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13.xml" ContentType="application/vnd.openxmlformats-officedocument.wordprocessingml.header+xml"/>
  <Override PartName="/word/footer30.xml" ContentType="application/vnd.openxmlformats-officedocument.wordprocessingml.footer+xml"/>
  <Override PartName="/word/header14.xml" ContentType="application/vnd.openxmlformats-officedocument.wordprocessingml.header+xml"/>
  <Override PartName="/word/footer31.xml" ContentType="application/vnd.openxmlformats-officedocument.wordprocessingml.footer+xml"/>
  <Override PartName="/word/header1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1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1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8.xml" ContentType="application/vnd.openxmlformats-officedocument.wordprocessingml.header+xml"/>
  <Override PartName="/word/footer38.xml" ContentType="application/vnd.openxmlformats-officedocument.wordprocessingml.footer+xml"/>
  <Override PartName="/word/header1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2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23.xml" ContentType="application/vnd.openxmlformats-officedocument.wordprocessingml.header+xml"/>
  <Override PartName="/word/footer50.xml" ContentType="application/vnd.openxmlformats-officedocument.wordprocessingml.footer+xml"/>
  <Override PartName="/word/header24.xml" ContentType="application/vnd.openxmlformats-officedocument.wordprocessingml.header+xml"/>
  <Override PartName="/word/footer5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52.xml" ContentType="application/vnd.openxmlformats-officedocument.wordprocessingml.footer+xml"/>
  <Override PartName="/word/header30.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31.xml" ContentType="application/vnd.openxmlformats-officedocument.wordprocessingml.header+xml"/>
  <Override PartName="/word/footer5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34.xml" ContentType="application/vnd.openxmlformats-officedocument.wordprocessingml.header+xml"/>
  <Override PartName="/word/footer5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6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6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65.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6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50" w:rsidRPr="004379E5" w:rsidRDefault="00BC7D50" w:rsidP="00C20078">
      <w:pPr>
        <w:pStyle w:val="HM"/>
        <w:spacing w:line="120" w:lineRule="exact"/>
        <w:rPr>
          <w:i/>
          <w:sz w:val="10"/>
          <w:lang w:val="fr-FR"/>
        </w:rPr>
      </w:pPr>
      <w:bookmarkStart w:id="0" w:name="_GoBack"/>
      <w:bookmarkEnd w:id="0"/>
    </w:p>
    <w:p w:rsidR="00441F72" w:rsidRDefault="00D03A8A" w:rsidP="00D03A8A">
      <w:pPr>
        <w:pStyle w:val="HM"/>
        <w:rPr>
          <w:lang w:val="fr-FR"/>
        </w:rPr>
      </w:pPr>
      <w:r>
        <w:rPr>
          <w:lang w:val="fr-FR"/>
        </w:rPr>
        <w:tab/>
      </w:r>
      <w:r>
        <w:rPr>
          <w:lang w:val="fr-FR"/>
        </w:rPr>
        <w:tab/>
      </w:r>
      <w:r w:rsidR="00BC7D50">
        <w:rPr>
          <w:lang w:val="fr-FR"/>
        </w:rPr>
        <w:t>Traitement des textes français à l</w:t>
      </w:r>
      <w:r w:rsidR="00ED1B6C">
        <w:rPr>
          <w:lang w:val="fr-FR"/>
        </w:rPr>
        <w:t>’</w:t>
      </w:r>
      <w:r w:rsidR="00BC7D50">
        <w:rPr>
          <w:lang w:val="fr-FR"/>
        </w:rPr>
        <w:t>ONU</w:t>
      </w:r>
    </w:p>
    <w:p w:rsidR="00BC7D50" w:rsidRPr="00FF1716" w:rsidRDefault="00BC7D50" w:rsidP="00BC7D50">
      <w:pPr>
        <w:spacing w:line="120" w:lineRule="exact"/>
        <w:rPr>
          <w:sz w:val="10"/>
        </w:rPr>
      </w:pPr>
    </w:p>
    <w:p w:rsidR="00BC7D50" w:rsidRPr="00BC7D50" w:rsidRDefault="00BC7D50" w:rsidP="00C145B6">
      <w:pPr>
        <w:tabs>
          <w:tab w:val="left" w:pos="5409"/>
        </w:tabs>
        <w:spacing w:line="120" w:lineRule="exact"/>
        <w:rPr>
          <w:sz w:val="10"/>
          <w:lang w:val="fr-FR"/>
        </w:rPr>
      </w:pPr>
    </w:p>
    <w:p w:rsidR="00BC7D50" w:rsidRPr="00BC7D50" w:rsidRDefault="00D03A8A" w:rsidP="00D03A8A">
      <w:pPr>
        <w:pStyle w:val="HCh"/>
        <w:rPr>
          <w:lang w:val="fr-FR"/>
        </w:rPr>
      </w:pPr>
      <w:bookmarkStart w:id="1" w:name="_Toc189301771"/>
      <w:r>
        <w:rPr>
          <w:lang w:val="fr-FR"/>
        </w:rPr>
        <w:tab/>
      </w:r>
      <w:r>
        <w:rPr>
          <w:lang w:val="fr-FR"/>
        </w:rPr>
        <w:tab/>
      </w:r>
      <w:r w:rsidR="00BC7D50">
        <w:rPr>
          <w:lang w:val="fr-FR"/>
        </w:rPr>
        <w:t>Usage et règles</w:t>
      </w:r>
      <w:bookmarkEnd w:id="1"/>
    </w:p>
    <w:p w:rsidR="00BC7D50" w:rsidRPr="00BC7D50" w:rsidRDefault="00BC7D50" w:rsidP="00BC7D50">
      <w:pPr>
        <w:pStyle w:val="HCh"/>
        <w:spacing w:line="120" w:lineRule="exact"/>
        <w:rPr>
          <w:b w:val="0"/>
          <w:sz w:val="10"/>
          <w:lang w:val="fr-FR"/>
        </w:rPr>
      </w:pPr>
    </w:p>
    <w:p w:rsidR="00BC7D50" w:rsidRPr="00BC7D50" w:rsidRDefault="00BC7D50" w:rsidP="00BC7D50">
      <w:pPr>
        <w:spacing w:line="120" w:lineRule="exact"/>
        <w:rPr>
          <w:sz w:val="10"/>
        </w:rPr>
      </w:pPr>
    </w:p>
    <w:p w:rsidR="005A288C" w:rsidRDefault="005A288C" w:rsidP="00D5247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2" w:name="_Toc189301772"/>
      <w:r w:rsidRPr="00E548DD">
        <w:rPr>
          <w:lang w:val="fr-FR"/>
        </w:rPr>
        <w:t>Table des matières</w:t>
      </w:r>
      <w:bookmarkEnd w:id="2"/>
    </w:p>
    <w:p w:rsidR="00BC7D50" w:rsidRPr="008344B4" w:rsidRDefault="00BC7D50" w:rsidP="004F02BC">
      <w:pPr>
        <w:pStyle w:val="TOC1"/>
        <w:rPr>
          <w:spacing w:val="0"/>
          <w:w w:val="100"/>
          <w:kern w:val="0"/>
          <w:lang w:eastAsia="fr-FR"/>
        </w:rPr>
      </w:pPr>
      <w:r w:rsidRPr="008344B4">
        <w:fldChar w:fldCharType="begin"/>
      </w:r>
      <w:r w:rsidRPr="008344B4">
        <w:instrText xml:space="preserve"> TOC \o "1-3" \h \z \u </w:instrText>
      </w:r>
      <w:r w:rsidRPr="008344B4">
        <w:fldChar w:fldCharType="separate"/>
      </w:r>
    </w:p>
    <w:p w:rsidR="00BC7D50" w:rsidRPr="008344B4" w:rsidRDefault="00BC7D50" w:rsidP="004F02BC">
      <w:pPr>
        <w:pStyle w:val="TOC1"/>
        <w:rPr>
          <w:spacing w:val="0"/>
          <w:w w:val="100"/>
          <w:kern w:val="0"/>
          <w:lang w:eastAsia="fr-FR"/>
        </w:rPr>
      </w:pPr>
      <w:r w:rsidRPr="008344B4">
        <w:rPr>
          <w:rStyle w:val="Hyperlink"/>
        </w:rPr>
        <w:fldChar w:fldCharType="begin"/>
      </w:r>
      <w:r w:rsidRPr="008344B4">
        <w:rPr>
          <w:rStyle w:val="Hyperlink"/>
        </w:rPr>
        <w:instrText xml:space="preserve"> </w:instrText>
      </w:r>
      <w:r w:rsidRPr="008344B4">
        <w:instrText>HYPERLINK \l "_Toc189301774"</w:instrText>
      </w:r>
      <w:r w:rsidRPr="008344B4">
        <w:rPr>
          <w:rStyle w:val="Hyperlink"/>
        </w:rPr>
        <w:instrText xml:space="preserve"> </w:instrText>
      </w:r>
      <w:r w:rsidRPr="008344B4">
        <w:rPr>
          <w:color w:val="0000FF"/>
          <w:u w:val="single"/>
        </w:rPr>
      </w:r>
      <w:r w:rsidRPr="008344B4">
        <w:rPr>
          <w:rStyle w:val="Hyperlink"/>
        </w:rPr>
        <w:fldChar w:fldCharType="separate"/>
      </w:r>
      <w:r w:rsidRPr="008344B4">
        <w:rPr>
          <w:rStyle w:val="Hyperlink"/>
        </w:rPr>
        <w:t>A</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_Toc189301774 \h </w:instrText>
      </w:r>
      <w:r w:rsidRPr="008344B4">
        <w:rPr>
          <w:webHidden/>
        </w:rPr>
        <w:fldChar w:fldCharType="separate"/>
      </w:r>
      <w:r w:rsidR="001C7689">
        <w:rPr>
          <w:webHidden/>
        </w:rPr>
        <w:t>1</w:t>
      </w:r>
      <w:r w:rsidRPr="008344B4">
        <w:rPr>
          <w:webHidden/>
        </w:rPr>
        <w:fldChar w:fldCharType="end"/>
      </w:r>
      <w:r w:rsidRPr="008344B4">
        <w:rPr>
          <w:rStyle w:val="Hyperlink"/>
        </w:rPr>
        <w:fldChar w:fldCharType="end"/>
      </w:r>
    </w:p>
    <w:p w:rsidR="00BC7D50" w:rsidRPr="008344B4" w:rsidRDefault="00BC7D50" w:rsidP="004F02BC">
      <w:pPr>
        <w:pStyle w:val="TOC1"/>
        <w:rPr>
          <w:spacing w:val="0"/>
          <w:w w:val="100"/>
          <w:kern w:val="0"/>
          <w:lang w:eastAsia="fr-FR"/>
        </w:rPr>
      </w:pPr>
      <w:hyperlink w:anchor="_Toc189301775" w:history="1">
        <w:r w:rsidRPr="008344B4">
          <w:rPr>
            <w:rStyle w:val="Hyperlink"/>
          </w:rPr>
          <w:t>B</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_Toc189301775 \h </w:instrText>
        </w:r>
        <w:r w:rsidRPr="008344B4">
          <w:rPr>
            <w:webHidden/>
          </w:rPr>
          <w:fldChar w:fldCharType="separate"/>
        </w:r>
        <w:r w:rsidR="001C7689">
          <w:rPr>
            <w:webHidden/>
          </w:rPr>
          <w:t>13</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76" w:history="1">
        <w:r w:rsidRPr="008344B4">
          <w:rPr>
            <w:rStyle w:val="Hyperlink"/>
          </w:rPr>
          <w:t>C</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_Toc189301776 \h </w:instrText>
        </w:r>
        <w:r w:rsidRPr="008344B4">
          <w:rPr>
            <w:webHidden/>
          </w:rPr>
          <w:fldChar w:fldCharType="separate"/>
        </w:r>
        <w:r w:rsidR="001C7689">
          <w:rPr>
            <w:webHidden/>
          </w:rPr>
          <w:t>19</w:t>
        </w:r>
        <w:r w:rsidRPr="008344B4">
          <w:rPr>
            <w:webHidden/>
          </w:rPr>
          <w:fldChar w:fldCharType="end"/>
        </w:r>
      </w:hyperlink>
    </w:p>
    <w:p w:rsidR="005E7F22" w:rsidRPr="008344B4" w:rsidRDefault="00BC7D50" w:rsidP="005E7F22">
      <w:pPr>
        <w:pStyle w:val="TOC1"/>
        <w:rPr>
          <w:spacing w:val="0"/>
          <w:w w:val="100"/>
          <w:kern w:val="0"/>
          <w:lang w:eastAsia="fr-FR"/>
        </w:rPr>
      </w:pPr>
      <w:r w:rsidRPr="008344B4">
        <w:rPr>
          <w:rStyle w:val="Hyperlink"/>
        </w:rPr>
        <w:fldChar w:fldCharType="begin"/>
      </w:r>
      <w:r w:rsidRPr="008344B4">
        <w:rPr>
          <w:rStyle w:val="Hyperlink"/>
        </w:rPr>
        <w:instrText xml:space="preserve"> </w:instrText>
      </w:r>
      <w:r w:rsidRPr="008344B4">
        <w:instrText>HYPERLINK \l "_Toc189301777"</w:instrText>
      </w:r>
      <w:r w:rsidRPr="008344B4">
        <w:rPr>
          <w:rStyle w:val="Hyperlink"/>
        </w:rPr>
        <w:instrText xml:space="preserve"> </w:instrText>
      </w:r>
      <w:r w:rsidRPr="008344B4">
        <w:rPr>
          <w:color w:val="0000FF"/>
          <w:u w:val="single"/>
        </w:rPr>
      </w:r>
      <w:r w:rsidRPr="008344B4">
        <w:rPr>
          <w:rStyle w:val="Hyperlink"/>
        </w:rPr>
        <w:fldChar w:fldCharType="separate"/>
      </w:r>
      <w:r w:rsidRPr="008344B4">
        <w:rPr>
          <w:rStyle w:val="Hyperlink"/>
        </w:rPr>
        <w:t>D</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_Toc189301777 \h </w:instrText>
      </w:r>
      <w:r w:rsidRPr="008344B4">
        <w:rPr>
          <w:webHidden/>
        </w:rPr>
        <w:fldChar w:fldCharType="separate"/>
      </w:r>
      <w:r w:rsidR="001C7689">
        <w:rPr>
          <w:webHidden/>
        </w:rPr>
        <w:t>37</w:t>
      </w:r>
      <w:r w:rsidRPr="008344B4">
        <w:rPr>
          <w:webHidden/>
        </w:rPr>
        <w:fldChar w:fldCharType="end"/>
      </w:r>
      <w:r w:rsidRPr="008344B4">
        <w:rPr>
          <w:rStyle w:val="Hyperlink"/>
        </w:rPr>
        <w:fldChar w:fldCharType="end"/>
      </w:r>
    </w:p>
    <w:p w:rsidR="005E7F22" w:rsidRPr="008344B4" w:rsidRDefault="00BC7D50" w:rsidP="005E7F22">
      <w:pPr>
        <w:pStyle w:val="TOC1"/>
        <w:rPr>
          <w:spacing w:val="0"/>
          <w:w w:val="100"/>
          <w:kern w:val="0"/>
          <w:lang w:eastAsia="fr-FR"/>
        </w:rPr>
      </w:pPr>
      <w:r w:rsidRPr="008344B4">
        <w:rPr>
          <w:rStyle w:val="Hyperlink"/>
        </w:rPr>
        <w:fldChar w:fldCharType="begin"/>
      </w:r>
      <w:r w:rsidRPr="008344B4">
        <w:rPr>
          <w:rStyle w:val="Hyperlink"/>
        </w:rPr>
        <w:instrText xml:space="preserve"> </w:instrText>
      </w:r>
      <w:r w:rsidRPr="008344B4">
        <w:instrText>HYPERLINK \l "_Toc189301778"</w:instrText>
      </w:r>
      <w:r w:rsidRPr="008344B4">
        <w:rPr>
          <w:rStyle w:val="Hyperlink"/>
        </w:rPr>
        <w:instrText xml:space="preserve"> </w:instrText>
      </w:r>
      <w:r w:rsidRPr="008344B4">
        <w:rPr>
          <w:color w:val="0000FF"/>
          <w:u w:val="single"/>
        </w:rPr>
      </w:r>
      <w:r w:rsidRPr="008344B4">
        <w:rPr>
          <w:rStyle w:val="Hyperlink"/>
        </w:rPr>
        <w:fldChar w:fldCharType="separate"/>
      </w:r>
      <w:r w:rsidRPr="008344B4">
        <w:rPr>
          <w:rStyle w:val="Hyperlink"/>
        </w:rPr>
        <w:t>E</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_Toc189301778 \h </w:instrText>
      </w:r>
      <w:r w:rsidRPr="008344B4">
        <w:rPr>
          <w:webHidden/>
        </w:rPr>
        <w:fldChar w:fldCharType="separate"/>
      </w:r>
      <w:r w:rsidR="001C7689">
        <w:rPr>
          <w:webHidden/>
        </w:rPr>
        <w:t>43</w:t>
      </w:r>
      <w:r w:rsidRPr="008344B4">
        <w:rPr>
          <w:webHidden/>
        </w:rPr>
        <w:fldChar w:fldCharType="end"/>
      </w:r>
      <w:r w:rsidRPr="008344B4">
        <w:rPr>
          <w:rStyle w:val="Hyperlink"/>
        </w:rPr>
        <w:fldChar w:fldCharType="end"/>
      </w:r>
    </w:p>
    <w:p w:rsidR="00BC7D50" w:rsidRPr="008344B4" w:rsidRDefault="00BC7D50" w:rsidP="004F02BC">
      <w:pPr>
        <w:pStyle w:val="TOC1"/>
        <w:rPr>
          <w:spacing w:val="0"/>
          <w:w w:val="100"/>
          <w:kern w:val="0"/>
          <w:lang w:eastAsia="fr-FR"/>
        </w:rPr>
      </w:pPr>
      <w:r w:rsidRPr="008344B4">
        <w:rPr>
          <w:rStyle w:val="Hyperlink"/>
        </w:rPr>
        <w:fldChar w:fldCharType="begin"/>
      </w:r>
      <w:r w:rsidRPr="008344B4">
        <w:rPr>
          <w:rStyle w:val="Hyperlink"/>
        </w:rPr>
        <w:instrText xml:space="preserve"> </w:instrText>
      </w:r>
      <w:r w:rsidRPr="008344B4">
        <w:instrText>HYPERLINK \l "_Toc189301779"</w:instrText>
      </w:r>
      <w:r w:rsidRPr="008344B4">
        <w:rPr>
          <w:rStyle w:val="Hyperlink"/>
        </w:rPr>
        <w:instrText xml:space="preserve"> </w:instrText>
      </w:r>
      <w:r w:rsidRPr="008344B4">
        <w:rPr>
          <w:color w:val="0000FF"/>
          <w:u w:val="single"/>
        </w:rPr>
      </w:r>
      <w:r w:rsidRPr="008344B4">
        <w:rPr>
          <w:rStyle w:val="Hyperlink"/>
        </w:rPr>
        <w:fldChar w:fldCharType="separate"/>
      </w:r>
      <w:r w:rsidRPr="008344B4">
        <w:rPr>
          <w:rStyle w:val="Hyperlink"/>
        </w:rPr>
        <w:t>F</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_Toc189301779 \h </w:instrText>
      </w:r>
      <w:r w:rsidRPr="008344B4">
        <w:rPr>
          <w:webHidden/>
        </w:rPr>
        <w:fldChar w:fldCharType="separate"/>
      </w:r>
      <w:r w:rsidR="001C7689">
        <w:rPr>
          <w:webHidden/>
        </w:rPr>
        <w:t>51</w:t>
      </w:r>
      <w:r w:rsidRPr="008344B4">
        <w:rPr>
          <w:webHidden/>
        </w:rPr>
        <w:fldChar w:fldCharType="end"/>
      </w:r>
      <w:r w:rsidRPr="008344B4">
        <w:rPr>
          <w:rStyle w:val="Hyperlink"/>
        </w:rPr>
        <w:fldChar w:fldCharType="end"/>
      </w:r>
    </w:p>
    <w:p w:rsidR="00BC7D50" w:rsidRPr="008344B4" w:rsidRDefault="00BC7D50" w:rsidP="004F02BC">
      <w:pPr>
        <w:pStyle w:val="TOC1"/>
        <w:rPr>
          <w:spacing w:val="0"/>
          <w:w w:val="100"/>
          <w:kern w:val="0"/>
          <w:lang w:eastAsia="fr-FR"/>
        </w:rPr>
      </w:pPr>
      <w:hyperlink w:anchor="_Toc189301780" w:history="1">
        <w:r w:rsidRPr="008344B4">
          <w:rPr>
            <w:rStyle w:val="Hyperlink"/>
          </w:rPr>
          <w:t>G</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_Toc189301780 \h </w:instrText>
        </w:r>
        <w:r w:rsidRPr="008344B4">
          <w:rPr>
            <w:webHidden/>
          </w:rPr>
          <w:fldChar w:fldCharType="separate"/>
        </w:r>
        <w:r w:rsidR="001C7689">
          <w:rPr>
            <w:webHidden/>
          </w:rPr>
          <w:t>57</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81" w:history="1">
        <w:r w:rsidRPr="008344B4">
          <w:rPr>
            <w:rStyle w:val="Hyperlink"/>
          </w:rPr>
          <w:t>H</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_Toc189301781 \h </w:instrText>
        </w:r>
        <w:r w:rsidRPr="008344B4">
          <w:rPr>
            <w:webHidden/>
          </w:rPr>
          <w:fldChar w:fldCharType="separate"/>
        </w:r>
        <w:r w:rsidR="001C7689">
          <w:rPr>
            <w:webHidden/>
          </w:rPr>
          <w:t>61</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82" w:history="1">
        <w:r w:rsidRPr="008344B4">
          <w:rPr>
            <w:rStyle w:val="Hyperlink"/>
          </w:rPr>
          <w:t>I</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_Toc189301782 \h </w:instrText>
        </w:r>
        <w:r w:rsidRPr="008344B4">
          <w:rPr>
            <w:webHidden/>
          </w:rPr>
          <w:fldChar w:fldCharType="separate"/>
        </w:r>
        <w:r w:rsidR="001C7689">
          <w:rPr>
            <w:webHidden/>
          </w:rPr>
          <w:t>65</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83" w:history="1">
        <w:r w:rsidRPr="008344B4">
          <w:rPr>
            <w:rStyle w:val="Hyperlink"/>
          </w:rPr>
          <w:t>J</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_Toc189301783 \h </w:instrText>
        </w:r>
        <w:r w:rsidRPr="008344B4">
          <w:rPr>
            <w:webHidden/>
          </w:rPr>
          <w:fldChar w:fldCharType="separate"/>
        </w:r>
        <w:r w:rsidR="001C7689">
          <w:rPr>
            <w:webHidden/>
          </w:rPr>
          <w:t>71</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84" w:history="1">
        <w:r w:rsidRPr="008344B4">
          <w:rPr>
            <w:rStyle w:val="Hyperlink"/>
          </w:rPr>
          <w:t>K</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_Toc189301784 \h </w:instrText>
        </w:r>
        <w:r w:rsidRPr="008344B4">
          <w:rPr>
            <w:webHidden/>
          </w:rPr>
          <w:fldChar w:fldCharType="separate"/>
        </w:r>
        <w:r w:rsidR="001C7689">
          <w:rPr>
            <w:webHidden/>
          </w:rPr>
          <w:t>73</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85" w:history="1">
        <w:r w:rsidRPr="008344B4">
          <w:rPr>
            <w:rStyle w:val="Hyperlink"/>
          </w:rPr>
          <w:t>L</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_Toc189301785 \h </w:instrText>
        </w:r>
        <w:r w:rsidRPr="008344B4">
          <w:rPr>
            <w:webHidden/>
          </w:rPr>
          <w:fldChar w:fldCharType="separate"/>
        </w:r>
        <w:r w:rsidR="001C7689">
          <w:rPr>
            <w:webHidden/>
          </w:rPr>
          <w:t>75</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86" w:history="1">
        <w:r w:rsidRPr="008344B4">
          <w:rPr>
            <w:rStyle w:val="Hyperlink"/>
          </w:rPr>
          <w:t>M</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_Toc189301786 \h </w:instrText>
        </w:r>
        <w:r w:rsidRPr="008344B4">
          <w:rPr>
            <w:webHidden/>
          </w:rPr>
          <w:fldChar w:fldCharType="separate"/>
        </w:r>
        <w:r w:rsidR="001C7689">
          <w:rPr>
            <w:webHidden/>
          </w:rPr>
          <w:t>81</w:t>
        </w:r>
        <w:r w:rsidRPr="008344B4">
          <w:rPr>
            <w:webHidden/>
          </w:rPr>
          <w:fldChar w:fldCharType="end"/>
        </w:r>
      </w:hyperlink>
    </w:p>
    <w:p w:rsidR="00BC7D50" w:rsidRPr="008344B4" w:rsidRDefault="00BC7D50" w:rsidP="004F02BC">
      <w:pPr>
        <w:pStyle w:val="TOC1"/>
        <w:rPr>
          <w:spacing w:val="0"/>
          <w:w w:val="100"/>
          <w:kern w:val="0"/>
          <w:lang w:eastAsia="fr-FR"/>
        </w:rPr>
      </w:pPr>
      <w:r w:rsidRPr="008344B4">
        <w:rPr>
          <w:rStyle w:val="Hyperlink"/>
        </w:rPr>
        <w:fldChar w:fldCharType="begin"/>
      </w:r>
      <w:r w:rsidRPr="008344B4">
        <w:rPr>
          <w:rStyle w:val="Hyperlink"/>
        </w:rPr>
        <w:instrText xml:space="preserve"> </w:instrText>
      </w:r>
      <w:r w:rsidRPr="008344B4">
        <w:instrText>HYPERLINK \l "_Toc189301787"</w:instrText>
      </w:r>
      <w:r w:rsidRPr="008344B4">
        <w:rPr>
          <w:rStyle w:val="Hyperlink"/>
        </w:rPr>
        <w:instrText xml:space="preserve"> </w:instrText>
      </w:r>
      <w:r w:rsidRPr="008344B4">
        <w:rPr>
          <w:color w:val="0000FF"/>
          <w:u w:val="single"/>
        </w:rPr>
      </w:r>
      <w:r w:rsidRPr="008344B4">
        <w:rPr>
          <w:rStyle w:val="Hyperlink"/>
        </w:rPr>
        <w:fldChar w:fldCharType="separate"/>
      </w:r>
      <w:r w:rsidRPr="008344B4">
        <w:rPr>
          <w:rStyle w:val="Hyperlink"/>
        </w:rPr>
        <w:t>N</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_Toc189301787 \h </w:instrText>
      </w:r>
      <w:r w:rsidRPr="008344B4">
        <w:rPr>
          <w:webHidden/>
        </w:rPr>
        <w:fldChar w:fldCharType="separate"/>
      </w:r>
      <w:r w:rsidR="001C7689">
        <w:rPr>
          <w:webHidden/>
        </w:rPr>
        <w:t>91</w:t>
      </w:r>
      <w:r w:rsidRPr="008344B4">
        <w:rPr>
          <w:webHidden/>
        </w:rPr>
        <w:fldChar w:fldCharType="end"/>
      </w:r>
      <w:r w:rsidRPr="008344B4">
        <w:rPr>
          <w:rStyle w:val="Hyperlink"/>
        </w:rPr>
        <w:fldChar w:fldCharType="end"/>
      </w:r>
    </w:p>
    <w:p w:rsidR="00BC7D50" w:rsidRPr="008344B4" w:rsidRDefault="00BC7D50" w:rsidP="004F02BC">
      <w:pPr>
        <w:pStyle w:val="TOC1"/>
        <w:rPr>
          <w:spacing w:val="0"/>
          <w:w w:val="100"/>
          <w:kern w:val="0"/>
          <w:lang w:eastAsia="fr-FR"/>
        </w:rPr>
      </w:pPr>
      <w:hyperlink w:anchor="_Toc189301788" w:history="1">
        <w:r w:rsidRPr="008344B4">
          <w:rPr>
            <w:rStyle w:val="Hyperlink"/>
          </w:rPr>
          <w:t>O</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_Toc189301788 \h </w:instrText>
        </w:r>
        <w:r w:rsidRPr="008344B4">
          <w:rPr>
            <w:webHidden/>
          </w:rPr>
          <w:fldChar w:fldCharType="separate"/>
        </w:r>
        <w:r w:rsidR="001C7689">
          <w:rPr>
            <w:webHidden/>
          </w:rPr>
          <w:t>95</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89" w:history="1">
        <w:r w:rsidRPr="008344B4">
          <w:rPr>
            <w:rStyle w:val="Hyperlink"/>
          </w:rPr>
          <w:t>P</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_Toc189301789 \h </w:instrText>
        </w:r>
        <w:r w:rsidRPr="008344B4">
          <w:rPr>
            <w:webHidden/>
          </w:rPr>
          <w:fldChar w:fldCharType="separate"/>
        </w:r>
        <w:r w:rsidR="001C7689">
          <w:rPr>
            <w:webHidden/>
          </w:rPr>
          <w:t>101</w:t>
        </w:r>
        <w:r w:rsidRPr="008344B4">
          <w:rPr>
            <w:webHidden/>
          </w:rPr>
          <w:fldChar w:fldCharType="end"/>
        </w:r>
      </w:hyperlink>
    </w:p>
    <w:p w:rsidR="00BC7D50" w:rsidRPr="008344B4" w:rsidRDefault="00BC7D50" w:rsidP="004F02BC">
      <w:pPr>
        <w:pStyle w:val="TOC1"/>
        <w:rPr>
          <w:spacing w:val="0"/>
          <w:w w:val="100"/>
          <w:kern w:val="0"/>
          <w:lang w:eastAsia="fr-FR"/>
        </w:rPr>
      </w:pPr>
      <w:r w:rsidRPr="008344B4">
        <w:rPr>
          <w:rStyle w:val="Hyperlink"/>
        </w:rPr>
        <w:fldChar w:fldCharType="begin"/>
      </w:r>
      <w:r w:rsidRPr="008344B4">
        <w:rPr>
          <w:rStyle w:val="Hyperlink"/>
        </w:rPr>
        <w:instrText xml:space="preserve"> </w:instrText>
      </w:r>
      <w:r w:rsidRPr="008344B4">
        <w:instrText>HYPERLINK \l "_Toc189301790"</w:instrText>
      </w:r>
      <w:r w:rsidRPr="008344B4">
        <w:rPr>
          <w:rStyle w:val="Hyperlink"/>
        </w:rPr>
        <w:instrText xml:space="preserve"> </w:instrText>
      </w:r>
      <w:r w:rsidRPr="008344B4">
        <w:rPr>
          <w:color w:val="0000FF"/>
          <w:u w:val="single"/>
        </w:rPr>
      </w:r>
      <w:r w:rsidRPr="008344B4">
        <w:rPr>
          <w:rStyle w:val="Hyperlink"/>
        </w:rPr>
        <w:fldChar w:fldCharType="separate"/>
      </w:r>
      <w:r w:rsidRPr="008344B4">
        <w:rPr>
          <w:rStyle w:val="Hyperlink"/>
        </w:rPr>
        <w:t>Q</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_Toc189301790 \h </w:instrText>
      </w:r>
      <w:r w:rsidRPr="008344B4">
        <w:rPr>
          <w:webHidden/>
        </w:rPr>
        <w:fldChar w:fldCharType="separate"/>
      </w:r>
      <w:r w:rsidR="001C7689">
        <w:rPr>
          <w:webHidden/>
        </w:rPr>
        <w:t>117</w:t>
      </w:r>
      <w:r w:rsidRPr="008344B4">
        <w:rPr>
          <w:webHidden/>
        </w:rPr>
        <w:fldChar w:fldCharType="end"/>
      </w:r>
      <w:r w:rsidRPr="008344B4">
        <w:rPr>
          <w:rStyle w:val="Hyperlink"/>
        </w:rPr>
        <w:fldChar w:fldCharType="end"/>
      </w:r>
    </w:p>
    <w:p w:rsidR="00BC7D50" w:rsidRPr="008344B4" w:rsidRDefault="00BC7D50" w:rsidP="004F02BC">
      <w:pPr>
        <w:pStyle w:val="TOC1"/>
        <w:rPr>
          <w:spacing w:val="0"/>
          <w:w w:val="100"/>
          <w:kern w:val="0"/>
          <w:lang w:eastAsia="fr-FR"/>
        </w:rPr>
      </w:pPr>
      <w:hyperlink w:anchor="_Toc189301791" w:history="1">
        <w:r w:rsidRPr="008344B4">
          <w:rPr>
            <w:rStyle w:val="Hyperlink"/>
          </w:rPr>
          <w:t>R</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_Toc189301791 \h </w:instrText>
        </w:r>
        <w:r w:rsidRPr="008344B4">
          <w:rPr>
            <w:webHidden/>
          </w:rPr>
          <w:fldChar w:fldCharType="separate"/>
        </w:r>
        <w:r w:rsidR="001C7689">
          <w:rPr>
            <w:webHidden/>
          </w:rPr>
          <w:t>119</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92" w:history="1">
        <w:r w:rsidRPr="008344B4">
          <w:rPr>
            <w:rStyle w:val="Hyperlink"/>
          </w:rPr>
          <w:t>S</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_Toc189301792 \h </w:instrText>
        </w:r>
        <w:r w:rsidRPr="008344B4">
          <w:rPr>
            <w:webHidden/>
          </w:rPr>
          <w:fldChar w:fldCharType="separate"/>
        </w:r>
        <w:r w:rsidR="001C7689">
          <w:rPr>
            <w:webHidden/>
          </w:rPr>
          <w:t>127</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93" w:history="1">
        <w:r w:rsidRPr="008344B4">
          <w:rPr>
            <w:rStyle w:val="Hyperlink"/>
          </w:rPr>
          <w:t>T</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_Toc189301793 \h </w:instrText>
        </w:r>
        <w:r w:rsidRPr="008344B4">
          <w:rPr>
            <w:webHidden/>
          </w:rPr>
          <w:fldChar w:fldCharType="separate"/>
        </w:r>
        <w:r w:rsidR="001C7689">
          <w:rPr>
            <w:webHidden/>
          </w:rPr>
          <w:t>139</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94" w:history="1">
        <w:r w:rsidRPr="008344B4">
          <w:rPr>
            <w:rStyle w:val="Hyperlink"/>
          </w:rPr>
          <w:t>U</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_Toc189301794 \h </w:instrText>
        </w:r>
        <w:r w:rsidRPr="008344B4">
          <w:rPr>
            <w:webHidden/>
          </w:rPr>
          <w:fldChar w:fldCharType="separate"/>
        </w:r>
        <w:r w:rsidR="001C7689">
          <w:rPr>
            <w:webHidden/>
          </w:rPr>
          <w:t>147</w:t>
        </w:r>
        <w:r w:rsidRPr="008344B4">
          <w:rPr>
            <w:webHidden/>
          </w:rPr>
          <w:fldChar w:fldCharType="end"/>
        </w:r>
      </w:hyperlink>
    </w:p>
    <w:p w:rsidR="00BC7D50" w:rsidRPr="008344B4" w:rsidRDefault="00BC7D50" w:rsidP="004F02BC">
      <w:pPr>
        <w:pStyle w:val="TOC1"/>
        <w:rPr>
          <w:spacing w:val="0"/>
          <w:w w:val="100"/>
          <w:kern w:val="0"/>
          <w:lang w:eastAsia="fr-FR"/>
        </w:rPr>
      </w:pPr>
      <w:r w:rsidRPr="008344B4">
        <w:rPr>
          <w:rStyle w:val="Hyperlink"/>
        </w:rPr>
        <w:fldChar w:fldCharType="begin"/>
      </w:r>
      <w:r w:rsidRPr="008344B4">
        <w:rPr>
          <w:rStyle w:val="Hyperlink"/>
        </w:rPr>
        <w:instrText xml:space="preserve"> </w:instrText>
      </w:r>
      <w:r w:rsidRPr="008344B4">
        <w:instrText>HYPERLINK \l "_Toc189301795"</w:instrText>
      </w:r>
      <w:r w:rsidRPr="008344B4">
        <w:rPr>
          <w:rStyle w:val="Hyperlink"/>
        </w:rPr>
        <w:instrText xml:space="preserve"> </w:instrText>
      </w:r>
      <w:r w:rsidRPr="008344B4">
        <w:rPr>
          <w:color w:val="0000FF"/>
          <w:u w:val="single"/>
        </w:rPr>
      </w:r>
      <w:r w:rsidRPr="008344B4">
        <w:rPr>
          <w:rStyle w:val="Hyperlink"/>
        </w:rPr>
        <w:fldChar w:fldCharType="separate"/>
      </w:r>
      <w:r w:rsidRPr="008344B4">
        <w:rPr>
          <w:rStyle w:val="Hyperlink"/>
        </w:rPr>
        <w:t>V</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_Toc189301795 \h </w:instrText>
      </w:r>
      <w:r w:rsidRPr="008344B4">
        <w:rPr>
          <w:webHidden/>
        </w:rPr>
        <w:fldChar w:fldCharType="separate"/>
      </w:r>
      <w:r w:rsidR="001C7689">
        <w:rPr>
          <w:webHidden/>
        </w:rPr>
        <w:t>149</w:t>
      </w:r>
      <w:r w:rsidRPr="008344B4">
        <w:rPr>
          <w:webHidden/>
        </w:rPr>
        <w:fldChar w:fldCharType="end"/>
      </w:r>
      <w:r w:rsidRPr="008344B4">
        <w:rPr>
          <w:rStyle w:val="Hyperlink"/>
        </w:rPr>
        <w:fldChar w:fldCharType="end"/>
      </w:r>
    </w:p>
    <w:p w:rsidR="00BC7D50" w:rsidRPr="008344B4" w:rsidRDefault="00BC7D50" w:rsidP="004F02BC">
      <w:pPr>
        <w:pStyle w:val="TOC1"/>
        <w:rPr>
          <w:spacing w:val="0"/>
          <w:w w:val="100"/>
          <w:kern w:val="0"/>
          <w:lang w:eastAsia="fr-FR"/>
        </w:rPr>
      </w:pPr>
      <w:hyperlink w:anchor="_Toc189301796" w:history="1">
        <w:r w:rsidRPr="008344B4">
          <w:rPr>
            <w:rStyle w:val="Hyperlink"/>
          </w:rPr>
          <w:t>W</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_Toc189301796 \h </w:instrText>
        </w:r>
        <w:r w:rsidRPr="008344B4">
          <w:rPr>
            <w:webHidden/>
          </w:rPr>
          <w:fldChar w:fldCharType="separate"/>
        </w:r>
        <w:r w:rsidR="001C7689">
          <w:rPr>
            <w:webHidden/>
          </w:rPr>
          <w:t>153</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97" w:history="1">
        <w:r w:rsidRPr="008344B4">
          <w:rPr>
            <w:rStyle w:val="Hyperlink"/>
          </w:rPr>
          <w:t>X</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_Toc189301797 \h </w:instrText>
        </w:r>
        <w:r w:rsidRPr="008344B4">
          <w:rPr>
            <w:webHidden/>
          </w:rPr>
          <w:fldChar w:fldCharType="separate"/>
        </w:r>
        <w:r w:rsidR="001C7689">
          <w:rPr>
            <w:webHidden/>
          </w:rPr>
          <w:t>155</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98" w:history="1">
        <w:r w:rsidRPr="008344B4">
          <w:rPr>
            <w:rStyle w:val="Hyperlink"/>
          </w:rPr>
          <w:t>Y</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_Toc189301798 \h </w:instrText>
        </w:r>
        <w:r w:rsidRPr="008344B4">
          <w:rPr>
            <w:webHidden/>
          </w:rPr>
          <w:fldChar w:fldCharType="separate"/>
        </w:r>
        <w:r w:rsidR="001C7689">
          <w:rPr>
            <w:webHidden/>
          </w:rPr>
          <w:t>157</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799" w:history="1">
        <w:r w:rsidRPr="008344B4">
          <w:rPr>
            <w:rStyle w:val="Hyperlink"/>
          </w:rPr>
          <w:t>Z</w:t>
        </w:r>
        <w:r w:rsidRPr="008344B4">
          <w:rPr>
            <w:webHidden/>
          </w:rPr>
          <w:tab/>
        </w:r>
        <w:r w:rsidR="00D5247D" w:rsidRPr="008344B4">
          <w:rPr>
            <w:webHidden/>
          </w:rPr>
          <w:tab/>
        </w:r>
        <w:r w:rsidR="00D5247D" w:rsidRPr="008344B4">
          <w:rPr>
            <w:webHidden/>
          </w:rPr>
          <w:tab/>
        </w:r>
        <w:r w:rsidRPr="008344B4">
          <w:rPr>
            <w:webHidden/>
          </w:rPr>
          <w:fldChar w:fldCharType="begin"/>
        </w:r>
        <w:r w:rsidRPr="008344B4">
          <w:rPr>
            <w:webHidden/>
          </w:rPr>
          <w:instrText xml:space="preserve"> PAGEREF _Toc189301799 \h </w:instrText>
        </w:r>
        <w:r w:rsidRPr="008344B4">
          <w:rPr>
            <w:webHidden/>
          </w:rPr>
          <w:fldChar w:fldCharType="separate"/>
        </w:r>
        <w:r w:rsidR="001C7689">
          <w:rPr>
            <w:webHidden/>
          </w:rPr>
          <w:t>159</w:t>
        </w:r>
        <w:r w:rsidRPr="008344B4">
          <w:rPr>
            <w:webHidden/>
          </w:rPr>
          <w:fldChar w:fldCharType="end"/>
        </w:r>
      </w:hyperlink>
    </w:p>
    <w:p w:rsidR="00263B36" w:rsidRPr="00263B36" w:rsidRDefault="00BC7D50" w:rsidP="00487C4E">
      <w:pPr>
        <w:pStyle w:val="TOC1"/>
        <w:spacing w:line="300" w:lineRule="exact"/>
        <w:rPr>
          <w:color w:val="0000FF"/>
        </w:rPr>
      </w:pPr>
      <w:hyperlink w:anchor="_Toc189301800" w:history="1">
        <w:r w:rsidRPr="00B2507E">
          <w:rPr>
            <w:rStyle w:val="Hyperlink"/>
            <w:u w:val="none"/>
          </w:rPr>
          <w:t>A</w:t>
        </w:r>
        <w:r w:rsidR="00D5247D" w:rsidRPr="00B2507E">
          <w:rPr>
            <w:rStyle w:val="Hyperlink"/>
            <w:u w:val="none"/>
          </w:rPr>
          <w:t>nNEXES</w:t>
        </w:r>
        <w:r w:rsidR="00D5247D" w:rsidRPr="00B2507E">
          <w:rPr>
            <w:rStyle w:val="Hyperlink"/>
            <w:u w:val="none"/>
          </w:rPr>
          <w:br/>
        </w:r>
        <w:r w:rsidR="00D5247D" w:rsidRPr="00B2507E">
          <w:rPr>
            <w:rStyle w:val="Hyperlink"/>
            <w:u w:val="none"/>
          </w:rPr>
          <w:t>i.</w:t>
        </w:r>
        <w:r w:rsidR="00D5247D" w:rsidRPr="00B2507E">
          <w:rPr>
            <w:rStyle w:val="Hyperlink"/>
            <w:u w:val="none"/>
          </w:rPr>
          <w:tab/>
          <w:t>ab</w:t>
        </w:r>
        <w:r w:rsidR="00D5247D" w:rsidRPr="00B2507E">
          <w:rPr>
            <w:rStyle w:val="Hyperlink"/>
            <w:u w:val="none"/>
          </w:rPr>
          <w:t>r</w:t>
        </w:r>
        <w:r w:rsidR="00D5247D" w:rsidRPr="00B2507E">
          <w:rPr>
            <w:rStyle w:val="Hyperlink"/>
            <w:u w:val="none"/>
          </w:rPr>
          <w:t>Éviatio</w:t>
        </w:r>
        <w:r w:rsidR="00D5247D" w:rsidRPr="00B2507E">
          <w:rPr>
            <w:rStyle w:val="Hyperlink"/>
            <w:u w:val="none"/>
          </w:rPr>
          <w:t>n</w:t>
        </w:r>
        <w:r w:rsidR="00D5247D" w:rsidRPr="00B2507E">
          <w:rPr>
            <w:rStyle w:val="Hyperlink"/>
            <w:u w:val="none"/>
          </w:rPr>
          <w:t xml:space="preserve">s </w:t>
        </w:r>
        <w:r w:rsidR="00D5247D" w:rsidRPr="00B2507E">
          <w:rPr>
            <w:rStyle w:val="Hyperlink"/>
            <w:u w:val="none"/>
          </w:rPr>
          <w:t>c</w:t>
        </w:r>
        <w:r w:rsidR="00D5247D" w:rsidRPr="00B2507E">
          <w:rPr>
            <w:rStyle w:val="Hyperlink"/>
            <w:u w:val="none"/>
          </w:rPr>
          <w:t>o</w:t>
        </w:r>
        <w:r w:rsidR="00D5247D" w:rsidRPr="00B2507E">
          <w:rPr>
            <w:rStyle w:val="Hyperlink"/>
            <w:u w:val="none"/>
          </w:rPr>
          <w:t>u</w:t>
        </w:r>
        <w:r w:rsidR="00D5247D" w:rsidRPr="00B2507E">
          <w:rPr>
            <w:rStyle w:val="Hyperlink"/>
            <w:u w:val="none"/>
          </w:rPr>
          <w:t>r</w:t>
        </w:r>
        <w:r w:rsidR="00D5247D" w:rsidRPr="00B2507E">
          <w:rPr>
            <w:rStyle w:val="Hyperlink"/>
            <w:u w:val="none"/>
          </w:rPr>
          <w:t>a</w:t>
        </w:r>
        <w:r w:rsidR="00D5247D" w:rsidRPr="00B2507E">
          <w:rPr>
            <w:rStyle w:val="Hyperlink"/>
            <w:u w:val="none"/>
          </w:rPr>
          <w:t>n</w:t>
        </w:r>
        <w:r w:rsidR="00D5247D" w:rsidRPr="00B2507E">
          <w:rPr>
            <w:rStyle w:val="Hyperlink"/>
            <w:u w:val="none"/>
          </w:rPr>
          <w:t>t</w:t>
        </w:r>
        <w:r w:rsidR="00D5247D" w:rsidRPr="00B2507E">
          <w:rPr>
            <w:rStyle w:val="Hyperlink"/>
            <w:u w:val="none"/>
          </w:rPr>
          <w:t>e</w:t>
        </w:r>
        <w:r w:rsidR="00D5247D" w:rsidRPr="00B2507E">
          <w:rPr>
            <w:rStyle w:val="Hyperlink"/>
            <w:u w:val="none"/>
          </w:rPr>
          <w:t>s</w:t>
        </w:r>
        <w:r w:rsidRPr="00B2507E">
          <w:rPr>
            <w:webHidden/>
          </w:rPr>
          <w:tab/>
        </w:r>
        <w:r w:rsidRPr="00B2507E">
          <w:rPr>
            <w:webHidden/>
          </w:rPr>
          <w:fldChar w:fldCharType="begin"/>
        </w:r>
        <w:r w:rsidRPr="00B2507E">
          <w:rPr>
            <w:webHidden/>
          </w:rPr>
          <w:instrText xml:space="preserve"> PAGEREF _Toc189301800 \h </w:instrText>
        </w:r>
        <w:r w:rsidRPr="00B2507E">
          <w:rPr>
            <w:webHidden/>
          </w:rPr>
          <w:fldChar w:fldCharType="separate"/>
        </w:r>
        <w:r w:rsidR="001C7689">
          <w:rPr>
            <w:webHidden/>
          </w:rPr>
          <w:t>161</w:t>
        </w:r>
        <w:r w:rsidRPr="00B2507E">
          <w:rPr>
            <w:webHidden/>
          </w:rPr>
          <w:fldChar w:fldCharType="end"/>
        </w:r>
      </w:hyperlink>
    </w:p>
    <w:p w:rsidR="00BC7D50" w:rsidRPr="008344B4" w:rsidRDefault="00BC7D50" w:rsidP="004F02BC">
      <w:pPr>
        <w:pStyle w:val="TOC1"/>
        <w:rPr>
          <w:spacing w:val="0"/>
          <w:w w:val="100"/>
          <w:kern w:val="0"/>
          <w:lang w:eastAsia="fr-FR"/>
        </w:rPr>
      </w:pPr>
      <w:hyperlink w:anchor="_Toc189301802" w:history="1">
        <w:r w:rsidRPr="008344B4">
          <w:rPr>
            <w:rStyle w:val="Hyperlink"/>
          </w:rPr>
          <w:t>II.</w:t>
        </w:r>
        <w:r w:rsidR="00D5247D" w:rsidRPr="008344B4">
          <w:rPr>
            <w:rStyle w:val="Hyperlink"/>
          </w:rPr>
          <w:tab/>
        </w:r>
        <w:r w:rsidRPr="008344B4">
          <w:rPr>
            <w:rStyle w:val="Hyperlink"/>
          </w:rPr>
          <w:t>A</w:t>
        </w:r>
        <w:r w:rsidRPr="008344B4">
          <w:rPr>
            <w:rStyle w:val="Hyperlink"/>
          </w:rPr>
          <w:t>c</w:t>
        </w:r>
        <w:r w:rsidRPr="008344B4">
          <w:rPr>
            <w:rStyle w:val="Hyperlink"/>
          </w:rPr>
          <w:t>r</w:t>
        </w:r>
        <w:r w:rsidRPr="008344B4">
          <w:rPr>
            <w:rStyle w:val="Hyperlink"/>
          </w:rPr>
          <w:t>o</w:t>
        </w:r>
        <w:r w:rsidRPr="008344B4">
          <w:rPr>
            <w:rStyle w:val="Hyperlink"/>
          </w:rPr>
          <w:t>n</w:t>
        </w:r>
        <w:r w:rsidRPr="008344B4">
          <w:rPr>
            <w:rStyle w:val="Hyperlink"/>
          </w:rPr>
          <w:t>y</w:t>
        </w:r>
        <w:r w:rsidRPr="008344B4">
          <w:rPr>
            <w:rStyle w:val="Hyperlink"/>
          </w:rPr>
          <w:t>m</w:t>
        </w:r>
        <w:r w:rsidRPr="008344B4">
          <w:rPr>
            <w:rStyle w:val="Hyperlink"/>
          </w:rPr>
          <w:t>e</w:t>
        </w:r>
        <w:r w:rsidRPr="008344B4">
          <w:rPr>
            <w:rStyle w:val="Hyperlink"/>
          </w:rPr>
          <w:t>s e</w:t>
        </w:r>
        <w:r w:rsidRPr="008344B4">
          <w:rPr>
            <w:rStyle w:val="Hyperlink"/>
          </w:rPr>
          <w:t>t</w:t>
        </w:r>
        <w:r w:rsidRPr="008344B4">
          <w:rPr>
            <w:rStyle w:val="Hyperlink"/>
          </w:rPr>
          <w:t xml:space="preserve"> </w:t>
        </w:r>
        <w:r w:rsidRPr="008344B4">
          <w:rPr>
            <w:rStyle w:val="Hyperlink"/>
          </w:rPr>
          <w:t>s</w:t>
        </w:r>
        <w:r w:rsidRPr="008344B4">
          <w:rPr>
            <w:rStyle w:val="Hyperlink"/>
          </w:rPr>
          <w:t>i</w:t>
        </w:r>
        <w:r w:rsidRPr="008344B4">
          <w:rPr>
            <w:rStyle w:val="Hyperlink"/>
          </w:rPr>
          <w:t>g</w:t>
        </w:r>
        <w:r w:rsidRPr="008344B4">
          <w:rPr>
            <w:rStyle w:val="Hyperlink"/>
          </w:rPr>
          <w:t>l</w:t>
        </w:r>
        <w:r w:rsidRPr="008344B4">
          <w:rPr>
            <w:rStyle w:val="Hyperlink"/>
          </w:rPr>
          <w:t>e</w:t>
        </w:r>
        <w:r w:rsidRPr="008344B4">
          <w:rPr>
            <w:rStyle w:val="Hyperlink"/>
          </w:rPr>
          <w:t>s</w:t>
        </w:r>
        <w:r w:rsidRPr="008344B4">
          <w:rPr>
            <w:webHidden/>
          </w:rPr>
          <w:tab/>
        </w:r>
        <w:r w:rsidRPr="008344B4">
          <w:rPr>
            <w:webHidden/>
          </w:rPr>
          <w:fldChar w:fldCharType="begin"/>
        </w:r>
        <w:r w:rsidRPr="008344B4">
          <w:rPr>
            <w:webHidden/>
          </w:rPr>
          <w:instrText xml:space="preserve"> PAGEREF _Toc189301802 \h </w:instrText>
        </w:r>
        <w:r w:rsidRPr="008344B4">
          <w:rPr>
            <w:webHidden/>
          </w:rPr>
          <w:fldChar w:fldCharType="separate"/>
        </w:r>
        <w:r w:rsidR="001C7689">
          <w:rPr>
            <w:webHidden/>
          </w:rPr>
          <w:t>175</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803" w:history="1">
        <w:r w:rsidRPr="008344B4">
          <w:rPr>
            <w:rStyle w:val="Hyperlink"/>
          </w:rPr>
          <w:t>III.</w:t>
        </w:r>
        <w:r w:rsidRPr="008344B4">
          <w:rPr>
            <w:spacing w:val="0"/>
            <w:w w:val="100"/>
            <w:kern w:val="0"/>
            <w:lang w:eastAsia="fr-FR"/>
          </w:rPr>
          <w:tab/>
        </w:r>
        <w:r w:rsidRPr="008344B4">
          <w:rPr>
            <w:rStyle w:val="Hyperlink"/>
          </w:rPr>
          <w:t>Appel</w:t>
        </w:r>
        <w:r w:rsidRPr="008344B4">
          <w:rPr>
            <w:rStyle w:val="Hyperlink"/>
          </w:rPr>
          <w:t>l</w:t>
        </w:r>
        <w:r w:rsidRPr="008344B4">
          <w:rPr>
            <w:rStyle w:val="Hyperlink"/>
          </w:rPr>
          <w:t>ations</w:t>
        </w:r>
        <w:r w:rsidRPr="008344B4">
          <w:rPr>
            <w:rStyle w:val="Hyperlink"/>
          </w:rPr>
          <w:t xml:space="preserve"> </w:t>
        </w:r>
        <w:r w:rsidRPr="008344B4">
          <w:rPr>
            <w:rStyle w:val="Hyperlink"/>
          </w:rPr>
          <w:t>g</w:t>
        </w:r>
        <w:r w:rsidR="003E70E1">
          <w:rPr>
            <w:rStyle w:val="Hyperlink"/>
          </w:rPr>
          <w:t>É</w:t>
        </w:r>
        <w:r w:rsidRPr="008344B4">
          <w:rPr>
            <w:rStyle w:val="Hyperlink"/>
          </w:rPr>
          <w:t>o</w:t>
        </w:r>
        <w:r w:rsidRPr="008344B4">
          <w:rPr>
            <w:rStyle w:val="Hyperlink"/>
          </w:rPr>
          <w:t>g</w:t>
        </w:r>
        <w:r w:rsidRPr="008344B4">
          <w:rPr>
            <w:rStyle w:val="Hyperlink"/>
          </w:rPr>
          <w:t>rap</w:t>
        </w:r>
        <w:r w:rsidRPr="008344B4">
          <w:rPr>
            <w:rStyle w:val="Hyperlink"/>
          </w:rPr>
          <w:t>h</w:t>
        </w:r>
        <w:r w:rsidRPr="008344B4">
          <w:rPr>
            <w:rStyle w:val="Hyperlink"/>
          </w:rPr>
          <w:t>iques</w:t>
        </w:r>
        <w:r w:rsidRPr="008344B4">
          <w:rPr>
            <w:webHidden/>
          </w:rPr>
          <w:tab/>
        </w:r>
        <w:r w:rsidRPr="008344B4">
          <w:rPr>
            <w:webHidden/>
          </w:rPr>
          <w:fldChar w:fldCharType="begin"/>
        </w:r>
        <w:r w:rsidRPr="008344B4">
          <w:rPr>
            <w:webHidden/>
          </w:rPr>
          <w:instrText xml:space="preserve"> PAGEREF _Toc189301803 \h </w:instrText>
        </w:r>
        <w:r w:rsidRPr="008344B4">
          <w:rPr>
            <w:webHidden/>
          </w:rPr>
          <w:fldChar w:fldCharType="separate"/>
        </w:r>
        <w:r w:rsidR="001C7689">
          <w:rPr>
            <w:webHidden/>
          </w:rPr>
          <w:t>199</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804" w:history="1">
        <w:r w:rsidRPr="008344B4">
          <w:rPr>
            <w:rStyle w:val="Hyperlink"/>
          </w:rPr>
          <w:t>IV.</w:t>
        </w:r>
        <w:r w:rsidRPr="008344B4">
          <w:rPr>
            <w:spacing w:val="0"/>
            <w:w w:val="100"/>
            <w:kern w:val="0"/>
            <w:lang w:eastAsia="fr-FR"/>
          </w:rPr>
          <w:tab/>
        </w:r>
        <w:r w:rsidRPr="008344B4">
          <w:rPr>
            <w:rStyle w:val="Hyperlink"/>
          </w:rPr>
          <w:t>Che</w:t>
        </w:r>
        <w:r w:rsidRPr="008344B4">
          <w:rPr>
            <w:rStyle w:val="Hyperlink"/>
          </w:rPr>
          <w:t>f</w:t>
        </w:r>
        <w:r w:rsidRPr="008344B4">
          <w:rPr>
            <w:rStyle w:val="Hyperlink"/>
          </w:rPr>
          <w:t>s d</w:t>
        </w:r>
        <w:r w:rsidR="00ED1B6C">
          <w:rPr>
            <w:rStyle w:val="Hyperlink"/>
          </w:rPr>
          <w:t>’</w:t>
        </w:r>
        <w:r w:rsidRPr="008344B4">
          <w:rPr>
            <w:rStyle w:val="Hyperlink"/>
          </w:rPr>
          <w:t>É</w:t>
        </w:r>
        <w:r w:rsidRPr="008344B4">
          <w:rPr>
            <w:rStyle w:val="Hyperlink"/>
          </w:rPr>
          <w:t>t</w:t>
        </w:r>
        <w:r w:rsidRPr="008344B4">
          <w:rPr>
            <w:rStyle w:val="Hyperlink"/>
          </w:rPr>
          <w:t>a</w:t>
        </w:r>
        <w:r w:rsidR="008816A5">
          <w:rPr>
            <w:rStyle w:val="Hyperlink"/>
          </w:rPr>
          <w:t xml:space="preserve">t, premiers ministres, </w:t>
        </w:r>
        <w:r w:rsidRPr="008344B4">
          <w:rPr>
            <w:rStyle w:val="Hyperlink"/>
          </w:rPr>
          <w:t>ministres des affaires étrangères</w:t>
        </w:r>
        <w:r w:rsidR="00903B7B">
          <w:rPr>
            <w:rStyle w:val="Hyperlink"/>
          </w:rPr>
          <w:br/>
        </w:r>
        <w:r w:rsidR="00903B7B">
          <w:rPr>
            <w:rStyle w:val="Hyperlink"/>
          </w:rPr>
          <w:tab/>
          <w:t xml:space="preserve">ET </w:t>
        </w:r>
        <w:r w:rsidR="008816A5">
          <w:rPr>
            <w:rStyle w:val="Hyperlink"/>
          </w:rPr>
          <w:t>MISSIO</w:t>
        </w:r>
        <w:r w:rsidR="008816A5">
          <w:rPr>
            <w:rStyle w:val="Hyperlink"/>
          </w:rPr>
          <w:t>N</w:t>
        </w:r>
        <w:r w:rsidR="008816A5">
          <w:rPr>
            <w:rStyle w:val="Hyperlink"/>
          </w:rPr>
          <w:t>S</w:t>
        </w:r>
        <w:r w:rsidR="008816A5">
          <w:rPr>
            <w:rStyle w:val="Hyperlink"/>
          </w:rPr>
          <w:t xml:space="preserve"> PERMANENTES AUPRÈS DE L</w:t>
        </w:r>
        <w:r w:rsidR="00ED1B6C">
          <w:rPr>
            <w:rStyle w:val="Hyperlink"/>
          </w:rPr>
          <w:t>’</w:t>
        </w:r>
        <w:r w:rsidR="008816A5">
          <w:rPr>
            <w:rStyle w:val="Hyperlink"/>
          </w:rPr>
          <w:t>OR</w:t>
        </w:r>
        <w:r w:rsidR="008816A5">
          <w:rPr>
            <w:rStyle w:val="Hyperlink"/>
          </w:rPr>
          <w:t>G</w:t>
        </w:r>
        <w:r w:rsidR="008816A5">
          <w:rPr>
            <w:rStyle w:val="Hyperlink"/>
          </w:rPr>
          <w:t>ANISATION DES NATIONS UNIES</w:t>
        </w:r>
        <w:r w:rsidRPr="008344B4">
          <w:rPr>
            <w:webHidden/>
          </w:rPr>
          <w:tab/>
        </w:r>
        <w:r w:rsidR="002B3B98">
          <w:rPr>
            <w:webHidden/>
          </w:rPr>
          <w:t>225</w:t>
        </w:r>
      </w:hyperlink>
    </w:p>
    <w:p w:rsidR="00BC7D50" w:rsidRPr="008344B4" w:rsidRDefault="00BC7D50" w:rsidP="004F02BC">
      <w:pPr>
        <w:pStyle w:val="TOC1"/>
        <w:rPr>
          <w:spacing w:val="0"/>
          <w:w w:val="100"/>
          <w:kern w:val="0"/>
          <w:lang w:eastAsia="fr-FR"/>
        </w:rPr>
      </w:pPr>
      <w:hyperlink w:anchor="_Toc189301805" w:history="1">
        <w:r w:rsidRPr="008344B4">
          <w:rPr>
            <w:rStyle w:val="Hyperlink"/>
          </w:rPr>
          <w:t>V.</w:t>
        </w:r>
        <w:r w:rsidRPr="008344B4">
          <w:rPr>
            <w:spacing w:val="0"/>
            <w:w w:val="100"/>
            <w:kern w:val="0"/>
            <w:lang w:eastAsia="fr-FR"/>
          </w:rPr>
          <w:tab/>
        </w:r>
        <w:r w:rsidRPr="008344B4">
          <w:rPr>
            <w:rStyle w:val="Hyperlink"/>
          </w:rPr>
          <w:t>Dates,</w:t>
        </w:r>
        <w:r w:rsidRPr="008344B4">
          <w:rPr>
            <w:rStyle w:val="Hyperlink"/>
          </w:rPr>
          <w:t xml:space="preserve"> </w:t>
        </w:r>
        <w:r w:rsidRPr="008344B4">
          <w:rPr>
            <w:rStyle w:val="Hyperlink"/>
          </w:rPr>
          <w:t>pério</w:t>
        </w:r>
        <w:r w:rsidRPr="008344B4">
          <w:rPr>
            <w:rStyle w:val="Hyperlink"/>
          </w:rPr>
          <w:t>d</w:t>
        </w:r>
        <w:r w:rsidRPr="008344B4">
          <w:rPr>
            <w:rStyle w:val="Hyperlink"/>
          </w:rPr>
          <w:t>es</w:t>
        </w:r>
        <w:r w:rsidRPr="008344B4">
          <w:rPr>
            <w:rStyle w:val="Hyperlink"/>
          </w:rPr>
          <w:t xml:space="preserve"> </w:t>
        </w:r>
        <w:r w:rsidRPr="008344B4">
          <w:rPr>
            <w:rStyle w:val="Hyperlink"/>
          </w:rPr>
          <w:t>e</w:t>
        </w:r>
        <w:r w:rsidRPr="008344B4">
          <w:rPr>
            <w:rStyle w:val="Hyperlink"/>
          </w:rPr>
          <w:t>t</w:t>
        </w:r>
        <w:r w:rsidRPr="008344B4">
          <w:rPr>
            <w:rStyle w:val="Hyperlink"/>
          </w:rPr>
          <w:t xml:space="preserve"> heures</w:t>
        </w:r>
        <w:r w:rsidRPr="008344B4">
          <w:rPr>
            <w:webHidden/>
          </w:rPr>
          <w:tab/>
        </w:r>
        <w:r w:rsidRPr="008344B4">
          <w:rPr>
            <w:webHidden/>
          </w:rPr>
          <w:fldChar w:fldCharType="begin"/>
        </w:r>
        <w:r w:rsidRPr="008344B4">
          <w:rPr>
            <w:webHidden/>
          </w:rPr>
          <w:instrText xml:space="preserve"> PAGEREF _Toc189301805 \h </w:instrText>
        </w:r>
        <w:r w:rsidRPr="008344B4">
          <w:rPr>
            <w:webHidden/>
          </w:rPr>
          <w:fldChar w:fldCharType="separate"/>
        </w:r>
        <w:r w:rsidR="001C7689">
          <w:rPr>
            <w:webHidden/>
          </w:rPr>
          <w:t>225</w:t>
        </w:r>
        <w:r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06" w:history="1">
        <w:r w:rsidR="00BC7D50" w:rsidRPr="008344B4">
          <w:rPr>
            <w:rStyle w:val="Hyperlink"/>
          </w:rPr>
          <w:t>A</w:t>
        </w:r>
        <w:r w:rsidRPr="008344B4">
          <w:rPr>
            <w:rStyle w:val="Hyperlink"/>
          </w:rPr>
          <w:t>.</w:t>
        </w:r>
        <w:r w:rsidRPr="008344B4">
          <w:rPr>
            <w:rStyle w:val="Hyperlink"/>
          </w:rPr>
          <w:tab/>
        </w:r>
        <w:r w:rsidR="00BC7D50" w:rsidRPr="008344B4">
          <w:rPr>
            <w:rStyle w:val="Hyperlink"/>
          </w:rPr>
          <w:t>Dates</w:t>
        </w:r>
        <w:r w:rsidR="00BC7D50" w:rsidRPr="008344B4">
          <w:rPr>
            <w:webHidden/>
          </w:rPr>
          <w:tab/>
        </w:r>
        <w:r w:rsidR="00BC7D50" w:rsidRPr="008344B4">
          <w:rPr>
            <w:webHidden/>
          </w:rPr>
          <w:fldChar w:fldCharType="begin"/>
        </w:r>
        <w:r w:rsidR="00BC7D50" w:rsidRPr="008344B4">
          <w:rPr>
            <w:webHidden/>
          </w:rPr>
          <w:instrText xml:space="preserve"> PAGEREF _Toc189301806 \h </w:instrText>
        </w:r>
        <w:r w:rsidR="00BC7D50" w:rsidRPr="008344B4">
          <w:rPr>
            <w:webHidden/>
          </w:rPr>
          <w:fldChar w:fldCharType="separate"/>
        </w:r>
        <w:r w:rsidR="001C7689">
          <w:rPr>
            <w:webHidden/>
          </w:rPr>
          <w:t>225</w:t>
        </w:r>
        <w:r w:rsidR="00BC7D50" w:rsidRPr="008344B4">
          <w:rPr>
            <w:webHidden/>
          </w:rPr>
          <w:fldChar w:fldCharType="end"/>
        </w:r>
      </w:hyperlink>
    </w:p>
    <w:p w:rsidR="00BC7D50" w:rsidRPr="008344B4" w:rsidRDefault="00D5247D" w:rsidP="008344B4">
      <w:pPr>
        <w:pStyle w:val="TOC2"/>
        <w:spacing w:after="100"/>
        <w:rPr>
          <w:noProof/>
          <w:spacing w:val="0"/>
          <w:w w:val="100"/>
          <w:kern w:val="0"/>
          <w:lang w:val="fr-FR" w:eastAsia="fr-FR"/>
        </w:rPr>
      </w:pPr>
      <w:r w:rsidRPr="00B41889">
        <w:rPr>
          <w:rStyle w:val="Hyperlink"/>
          <w:noProof/>
          <w:u w:val="none"/>
        </w:rPr>
        <w:tab/>
      </w:r>
      <w:hyperlink w:anchor="_Toc189301807" w:history="1">
        <w:r w:rsidR="00BC7D50" w:rsidRPr="008344B4">
          <w:rPr>
            <w:rStyle w:val="Hyperlink"/>
            <w:noProof/>
            <w:lang w:val="fr-FR"/>
          </w:rPr>
          <w:t>Nom</w:t>
        </w:r>
        <w:r w:rsidR="00BC7D50" w:rsidRPr="008344B4">
          <w:rPr>
            <w:rStyle w:val="Hyperlink"/>
            <w:noProof/>
            <w:lang w:val="fr-FR"/>
          </w:rPr>
          <w:t>s</w:t>
        </w:r>
        <w:r w:rsidR="00BC7D50" w:rsidRPr="008344B4">
          <w:rPr>
            <w:rStyle w:val="Hyperlink"/>
            <w:noProof/>
            <w:lang w:val="fr-FR"/>
          </w:rPr>
          <w:t xml:space="preserve"> de mois</w:t>
        </w:r>
        <w:r w:rsidR="00BC7D50" w:rsidRPr="008344B4">
          <w:rPr>
            <w:rStyle w:val="Hyperlink"/>
            <w:noProof/>
            <w:lang w:val="fr-FR"/>
          </w:rPr>
          <w:t>/</w:t>
        </w:r>
        <w:r w:rsidR="00BC7D50" w:rsidRPr="008344B4">
          <w:rPr>
            <w:rStyle w:val="Hyperlink"/>
            <w:noProof/>
            <w:lang w:val="fr-FR"/>
          </w:rPr>
          <w:t>jours</w:t>
        </w:r>
        <w:r w:rsidR="00BC7D50" w:rsidRPr="008344B4">
          <w:rPr>
            <w:noProof/>
            <w:webHidden/>
          </w:rPr>
          <w:tab/>
        </w:r>
        <w:r w:rsidR="00BC7D50" w:rsidRPr="008344B4">
          <w:rPr>
            <w:noProof/>
            <w:webHidden/>
          </w:rPr>
          <w:fldChar w:fldCharType="begin"/>
        </w:r>
        <w:r w:rsidR="00BC7D50" w:rsidRPr="008344B4">
          <w:rPr>
            <w:noProof/>
            <w:webHidden/>
          </w:rPr>
          <w:instrText xml:space="preserve"> PAGEREF _Toc189301807 \h </w:instrText>
        </w:r>
        <w:r w:rsidR="00BC7D50" w:rsidRPr="008344B4">
          <w:rPr>
            <w:noProof/>
          </w:rPr>
        </w:r>
        <w:r w:rsidR="00BC7D50" w:rsidRPr="008344B4">
          <w:rPr>
            <w:noProof/>
            <w:webHidden/>
          </w:rPr>
          <w:fldChar w:fldCharType="separate"/>
        </w:r>
        <w:r w:rsidR="001C7689">
          <w:rPr>
            <w:noProof/>
            <w:webHidden/>
          </w:rPr>
          <w:t>225</w:t>
        </w:r>
        <w:r w:rsidR="00BC7D50" w:rsidRPr="008344B4">
          <w:rPr>
            <w:noProof/>
            <w:webHidden/>
          </w:rPr>
          <w:fldChar w:fldCharType="end"/>
        </w:r>
      </w:hyperlink>
    </w:p>
    <w:p w:rsidR="00BC7D50" w:rsidRPr="008344B4" w:rsidRDefault="00D5247D" w:rsidP="008344B4">
      <w:pPr>
        <w:pStyle w:val="TOC2"/>
        <w:spacing w:after="100"/>
        <w:rPr>
          <w:noProof/>
          <w:spacing w:val="0"/>
          <w:w w:val="100"/>
          <w:kern w:val="0"/>
          <w:lang w:val="fr-FR" w:eastAsia="fr-FR"/>
        </w:rPr>
      </w:pPr>
      <w:r w:rsidRPr="00B41889">
        <w:rPr>
          <w:rStyle w:val="Hyperlink"/>
          <w:noProof/>
          <w:u w:val="none"/>
        </w:rPr>
        <w:tab/>
      </w:r>
      <w:hyperlink w:anchor="_Toc189301808" w:history="1">
        <w:r w:rsidR="00BC7D50" w:rsidRPr="008344B4">
          <w:rPr>
            <w:rStyle w:val="Hyperlink"/>
            <w:noProof/>
            <w:lang w:val="fr-FR"/>
          </w:rPr>
          <w:t>Anné</w:t>
        </w:r>
        <w:r w:rsidR="00BC7D50" w:rsidRPr="008344B4">
          <w:rPr>
            <w:rStyle w:val="Hyperlink"/>
            <w:noProof/>
            <w:lang w:val="fr-FR"/>
          </w:rPr>
          <w:t>e</w:t>
        </w:r>
        <w:r w:rsidR="00BC7D50" w:rsidRPr="008344B4">
          <w:rPr>
            <w:rStyle w:val="Hyperlink"/>
            <w:noProof/>
            <w:lang w:val="fr-FR"/>
          </w:rPr>
          <w:t>s</w:t>
        </w:r>
        <w:r w:rsidR="00BC7D50" w:rsidRPr="008344B4">
          <w:rPr>
            <w:noProof/>
            <w:webHidden/>
          </w:rPr>
          <w:tab/>
        </w:r>
        <w:r w:rsidR="00BC7D50" w:rsidRPr="008344B4">
          <w:rPr>
            <w:noProof/>
            <w:webHidden/>
          </w:rPr>
          <w:fldChar w:fldCharType="begin"/>
        </w:r>
        <w:r w:rsidR="00BC7D50" w:rsidRPr="008344B4">
          <w:rPr>
            <w:noProof/>
            <w:webHidden/>
          </w:rPr>
          <w:instrText xml:space="preserve"> PAGEREF _Toc189301808 \h </w:instrText>
        </w:r>
        <w:r w:rsidR="00BC7D50" w:rsidRPr="008344B4">
          <w:rPr>
            <w:noProof/>
          </w:rPr>
        </w:r>
        <w:r w:rsidR="00BC7D50" w:rsidRPr="008344B4">
          <w:rPr>
            <w:noProof/>
            <w:webHidden/>
          </w:rPr>
          <w:fldChar w:fldCharType="separate"/>
        </w:r>
        <w:r w:rsidR="001C7689">
          <w:rPr>
            <w:noProof/>
            <w:webHidden/>
          </w:rPr>
          <w:t>226</w:t>
        </w:r>
        <w:r w:rsidR="00BC7D50" w:rsidRPr="008344B4">
          <w:rPr>
            <w:noProof/>
            <w:webHidden/>
          </w:rPr>
          <w:fldChar w:fldCharType="end"/>
        </w:r>
      </w:hyperlink>
    </w:p>
    <w:p w:rsidR="00BC7D50" w:rsidRPr="008344B4" w:rsidRDefault="00D5247D" w:rsidP="008344B4">
      <w:pPr>
        <w:pStyle w:val="TOC2"/>
        <w:spacing w:after="100"/>
        <w:rPr>
          <w:noProof/>
          <w:spacing w:val="0"/>
          <w:w w:val="100"/>
          <w:kern w:val="0"/>
          <w:lang w:val="fr-FR" w:eastAsia="fr-FR"/>
        </w:rPr>
      </w:pPr>
      <w:r w:rsidRPr="00B41889">
        <w:rPr>
          <w:rStyle w:val="Hyperlink"/>
          <w:noProof/>
          <w:u w:val="none"/>
        </w:rPr>
        <w:tab/>
      </w:r>
      <w:hyperlink w:anchor="_Toc189301809" w:history="1">
        <w:r w:rsidR="00BC7D50" w:rsidRPr="008344B4">
          <w:rPr>
            <w:rStyle w:val="Hyperlink"/>
            <w:noProof/>
            <w:lang w:val="fr-FR"/>
          </w:rPr>
          <w:t>Date dans les correspond</w:t>
        </w:r>
        <w:r w:rsidR="00BC7D50" w:rsidRPr="008344B4">
          <w:rPr>
            <w:rStyle w:val="Hyperlink"/>
            <w:noProof/>
            <w:lang w:val="fr-FR"/>
          </w:rPr>
          <w:t>a</w:t>
        </w:r>
        <w:r w:rsidR="00BC7D50" w:rsidRPr="008344B4">
          <w:rPr>
            <w:rStyle w:val="Hyperlink"/>
            <w:noProof/>
            <w:lang w:val="fr-FR"/>
          </w:rPr>
          <w:t>nces officielles</w:t>
        </w:r>
        <w:r w:rsidR="00BC7D50" w:rsidRPr="008344B4">
          <w:rPr>
            <w:noProof/>
            <w:webHidden/>
          </w:rPr>
          <w:tab/>
        </w:r>
        <w:r w:rsidR="00BC7D50" w:rsidRPr="008344B4">
          <w:rPr>
            <w:noProof/>
            <w:webHidden/>
          </w:rPr>
          <w:fldChar w:fldCharType="begin"/>
        </w:r>
        <w:r w:rsidR="00BC7D50" w:rsidRPr="008344B4">
          <w:rPr>
            <w:noProof/>
            <w:webHidden/>
          </w:rPr>
          <w:instrText xml:space="preserve"> PAGEREF _Toc189301809 \h </w:instrText>
        </w:r>
        <w:r w:rsidR="00BC7D50" w:rsidRPr="008344B4">
          <w:rPr>
            <w:noProof/>
          </w:rPr>
        </w:r>
        <w:r w:rsidR="00BC7D50" w:rsidRPr="008344B4">
          <w:rPr>
            <w:noProof/>
            <w:webHidden/>
          </w:rPr>
          <w:fldChar w:fldCharType="separate"/>
        </w:r>
        <w:r w:rsidR="001C7689">
          <w:rPr>
            <w:noProof/>
            <w:webHidden/>
          </w:rPr>
          <w:t>226</w:t>
        </w:r>
        <w:r w:rsidR="00BC7D50" w:rsidRPr="008344B4">
          <w:rPr>
            <w:noProof/>
            <w:webHidden/>
          </w:rPr>
          <w:fldChar w:fldCharType="end"/>
        </w:r>
      </w:hyperlink>
    </w:p>
    <w:p w:rsidR="00BC7D50" w:rsidRPr="008344B4" w:rsidRDefault="00D5247D" w:rsidP="008344B4">
      <w:pPr>
        <w:pStyle w:val="TOC2"/>
        <w:spacing w:after="100"/>
        <w:rPr>
          <w:noProof/>
          <w:spacing w:val="0"/>
          <w:w w:val="100"/>
          <w:kern w:val="0"/>
          <w:lang w:val="fr-FR" w:eastAsia="fr-FR"/>
        </w:rPr>
      </w:pPr>
      <w:r w:rsidRPr="00B41889">
        <w:rPr>
          <w:rStyle w:val="Hyperlink"/>
          <w:noProof/>
          <w:u w:val="none"/>
        </w:rPr>
        <w:tab/>
      </w:r>
      <w:hyperlink w:anchor="_Toc189301810" w:history="1">
        <w:r w:rsidR="00BC7D50" w:rsidRPr="008344B4">
          <w:rPr>
            <w:rStyle w:val="Hyperlink"/>
            <w:noProof/>
            <w:lang w:val="fr-FR"/>
          </w:rPr>
          <w:t>Date</w:t>
        </w:r>
        <w:r w:rsidR="00BC7D50" w:rsidRPr="008344B4">
          <w:rPr>
            <w:rStyle w:val="Hyperlink"/>
            <w:noProof/>
            <w:lang w:val="fr-FR"/>
          </w:rPr>
          <w:t xml:space="preserve"> </w:t>
        </w:r>
        <w:r w:rsidR="00BC7D50" w:rsidRPr="008344B4">
          <w:rPr>
            <w:rStyle w:val="Hyperlink"/>
            <w:noProof/>
            <w:lang w:val="fr-FR"/>
          </w:rPr>
          <w:t>sur la prem</w:t>
        </w:r>
        <w:r w:rsidR="00BC7D50" w:rsidRPr="008344B4">
          <w:rPr>
            <w:rStyle w:val="Hyperlink"/>
            <w:noProof/>
            <w:lang w:val="fr-FR"/>
          </w:rPr>
          <w:t>i</w:t>
        </w:r>
        <w:r w:rsidR="00BC7D50" w:rsidRPr="008344B4">
          <w:rPr>
            <w:rStyle w:val="Hyperlink"/>
            <w:noProof/>
            <w:lang w:val="fr-FR"/>
          </w:rPr>
          <w:t>ère page</w:t>
        </w:r>
        <w:r w:rsidR="00BC7D50" w:rsidRPr="008344B4">
          <w:rPr>
            <w:noProof/>
            <w:webHidden/>
          </w:rPr>
          <w:tab/>
        </w:r>
        <w:r w:rsidR="00BC7D50" w:rsidRPr="008344B4">
          <w:rPr>
            <w:noProof/>
            <w:webHidden/>
          </w:rPr>
          <w:fldChar w:fldCharType="begin"/>
        </w:r>
        <w:r w:rsidR="00BC7D50" w:rsidRPr="008344B4">
          <w:rPr>
            <w:noProof/>
            <w:webHidden/>
          </w:rPr>
          <w:instrText xml:space="preserve"> PAGEREF _Toc189301810 \h </w:instrText>
        </w:r>
        <w:r w:rsidR="00BC7D50" w:rsidRPr="008344B4">
          <w:rPr>
            <w:noProof/>
          </w:rPr>
        </w:r>
        <w:r w:rsidR="00BC7D50" w:rsidRPr="008344B4">
          <w:rPr>
            <w:noProof/>
            <w:webHidden/>
          </w:rPr>
          <w:fldChar w:fldCharType="separate"/>
        </w:r>
        <w:r w:rsidR="001C7689">
          <w:rPr>
            <w:noProof/>
            <w:webHidden/>
          </w:rPr>
          <w:t>226</w:t>
        </w:r>
        <w:r w:rsidR="00BC7D50" w:rsidRPr="008344B4">
          <w:rPr>
            <w:noProof/>
            <w:webHidden/>
          </w:rPr>
          <w:fldChar w:fldCharType="end"/>
        </w:r>
      </w:hyperlink>
    </w:p>
    <w:p w:rsidR="00BC7D50" w:rsidRPr="008344B4" w:rsidRDefault="00D5247D" w:rsidP="008344B4">
      <w:pPr>
        <w:pStyle w:val="TOC2"/>
        <w:spacing w:after="100"/>
        <w:rPr>
          <w:noProof/>
          <w:spacing w:val="0"/>
          <w:w w:val="100"/>
          <w:kern w:val="0"/>
          <w:lang w:val="fr-FR" w:eastAsia="fr-FR"/>
        </w:rPr>
      </w:pPr>
      <w:r w:rsidRPr="00B41889">
        <w:rPr>
          <w:rStyle w:val="Hyperlink"/>
          <w:noProof/>
          <w:u w:val="none"/>
        </w:rPr>
        <w:tab/>
      </w:r>
      <w:hyperlink w:anchor="_Toc189301811" w:history="1">
        <w:r w:rsidR="00BC7D50" w:rsidRPr="008344B4">
          <w:rPr>
            <w:rStyle w:val="Hyperlink"/>
            <w:noProof/>
            <w:lang w:val="fr-FR"/>
          </w:rPr>
          <w:t>Date dans les protocoles, accords, conventions, statuts et</w:t>
        </w:r>
        <w:r w:rsidR="00BC7D50" w:rsidRPr="008344B4">
          <w:rPr>
            <w:rStyle w:val="Hyperlink"/>
            <w:noProof/>
            <w:lang w:val="fr-FR"/>
          </w:rPr>
          <w:t xml:space="preserve"> </w:t>
        </w:r>
        <w:r w:rsidR="00BC7D50" w:rsidRPr="008344B4">
          <w:rPr>
            <w:rStyle w:val="Hyperlink"/>
            <w:noProof/>
            <w:lang w:val="fr-FR"/>
          </w:rPr>
          <w:t>autres instruments juridiques</w:t>
        </w:r>
        <w:r w:rsidR="00BC7D50" w:rsidRPr="008344B4">
          <w:rPr>
            <w:noProof/>
            <w:webHidden/>
          </w:rPr>
          <w:tab/>
        </w:r>
        <w:r w:rsidR="00BC7D50" w:rsidRPr="008344B4">
          <w:rPr>
            <w:noProof/>
            <w:webHidden/>
          </w:rPr>
          <w:fldChar w:fldCharType="begin"/>
        </w:r>
        <w:r w:rsidR="00BC7D50" w:rsidRPr="008344B4">
          <w:rPr>
            <w:noProof/>
            <w:webHidden/>
          </w:rPr>
          <w:instrText xml:space="preserve"> PAGEREF _Toc189301811 \h </w:instrText>
        </w:r>
        <w:r w:rsidR="00BC7D50" w:rsidRPr="008344B4">
          <w:rPr>
            <w:noProof/>
          </w:rPr>
        </w:r>
        <w:r w:rsidR="00BC7D50" w:rsidRPr="008344B4">
          <w:rPr>
            <w:noProof/>
            <w:webHidden/>
          </w:rPr>
          <w:fldChar w:fldCharType="separate"/>
        </w:r>
        <w:r w:rsidR="001C7689">
          <w:rPr>
            <w:noProof/>
            <w:webHidden/>
          </w:rPr>
          <w:t>226</w:t>
        </w:r>
        <w:r w:rsidR="00BC7D50" w:rsidRPr="008344B4">
          <w:rPr>
            <w:noProof/>
            <w:webHidden/>
          </w:rPr>
          <w:fldChar w:fldCharType="end"/>
        </w:r>
      </w:hyperlink>
    </w:p>
    <w:p w:rsidR="00BC7D50" w:rsidRPr="008344B4" w:rsidRDefault="00D5247D" w:rsidP="008344B4">
      <w:pPr>
        <w:pStyle w:val="TOC2"/>
        <w:spacing w:after="100"/>
        <w:rPr>
          <w:noProof/>
          <w:spacing w:val="0"/>
          <w:w w:val="100"/>
          <w:kern w:val="0"/>
          <w:lang w:val="fr-FR" w:eastAsia="fr-FR"/>
        </w:rPr>
      </w:pPr>
      <w:r w:rsidRPr="00B41889">
        <w:rPr>
          <w:rStyle w:val="Hyperlink"/>
          <w:noProof/>
          <w:u w:val="none"/>
        </w:rPr>
        <w:tab/>
      </w:r>
      <w:hyperlink w:anchor="_Toc189301812" w:history="1">
        <w:r w:rsidR="00BC7D50" w:rsidRPr="008344B4">
          <w:rPr>
            <w:rStyle w:val="Hyperlink"/>
            <w:noProof/>
            <w:lang w:val="fr-FR"/>
          </w:rPr>
          <w:t>Dates consécutives (deux ou plusieurs)</w:t>
        </w:r>
        <w:r w:rsidR="00BC7D50" w:rsidRPr="008344B4">
          <w:rPr>
            <w:noProof/>
            <w:webHidden/>
          </w:rPr>
          <w:tab/>
        </w:r>
        <w:r w:rsidR="00BC7D50" w:rsidRPr="008344B4">
          <w:rPr>
            <w:noProof/>
            <w:webHidden/>
          </w:rPr>
          <w:fldChar w:fldCharType="begin"/>
        </w:r>
        <w:r w:rsidR="00BC7D50" w:rsidRPr="008344B4">
          <w:rPr>
            <w:noProof/>
            <w:webHidden/>
          </w:rPr>
          <w:instrText xml:space="preserve"> PAGEREF _Toc189301812 \h </w:instrText>
        </w:r>
        <w:r w:rsidR="00BC7D50" w:rsidRPr="008344B4">
          <w:rPr>
            <w:noProof/>
          </w:rPr>
        </w:r>
        <w:r w:rsidR="00BC7D50" w:rsidRPr="008344B4">
          <w:rPr>
            <w:noProof/>
            <w:webHidden/>
          </w:rPr>
          <w:fldChar w:fldCharType="separate"/>
        </w:r>
        <w:r w:rsidR="001C7689">
          <w:rPr>
            <w:noProof/>
            <w:webHidden/>
          </w:rPr>
          <w:t>226</w:t>
        </w:r>
        <w:r w:rsidR="00BC7D50" w:rsidRPr="008344B4">
          <w:rPr>
            <w:noProof/>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13" w:history="1">
        <w:r w:rsidR="00BC7D50" w:rsidRPr="008344B4">
          <w:rPr>
            <w:rStyle w:val="Hyperlink"/>
          </w:rPr>
          <w:t>B.</w:t>
        </w:r>
        <w:r w:rsidR="00BC7D50" w:rsidRPr="008344B4">
          <w:rPr>
            <w:spacing w:val="0"/>
            <w:w w:val="100"/>
            <w:kern w:val="0"/>
            <w:lang w:eastAsia="fr-FR"/>
          </w:rPr>
          <w:tab/>
        </w:r>
        <w:r w:rsidR="00BC7D50" w:rsidRPr="008344B4">
          <w:rPr>
            <w:rStyle w:val="Hyperlink"/>
          </w:rPr>
          <w:t>Périod</w:t>
        </w:r>
        <w:r w:rsidR="00BC7D50" w:rsidRPr="008344B4">
          <w:rPr>
            <w:rStyle w:val="Hyperlink"/>
          </w:rPr>
          <w:t>e</w:t>
        </w:r>
        <w:r w:rsidR="00BC7D50" w:rsidRPr="008344B4">
          <w:rPr>
            <w:rStyle w:val="Hyperlink"/>
          </w:rPr>
          <w:t>s</w:t>
        </w:r>
        <w:r w:rsidR="00BC7D50" w:rsidRPr="008344B4">
          <w:rPr>
            <w:webHidden/>
          </w:rPr>
          <w:tab/>
        </w:r>
        <w:r w:rsidR="00BC7D50" w:rsidRPr="008344B4">
          <w:rPr>
            <w:webHidden/>
          </w:rPr>
          <w:fldChar w:fldCharType="begin"/>
        </w:r>
        <w:r w:rsidR="00BC7D50" w:rsidRPr="008344B4">
          <w:rPr>
            <w:webHidden/>
          </w:rPr>
          <w:instrText xml:space="preserve"> PAGEREF _Toc189301813 \h </w:instrText>
        </w:r>
        <w:r w:rsidR="00BC7D50" w:rsidRPr="008344B4">
          <w:rPr>
            <w:webHidden/>
          </w:rPr>
          <w:fldChar w:fldCharType="separate"/>
        </w:r>
        <w:r w:rsidR="001C7689">
          <w:rPr>
            <w:webHidden/>
          </w:rPr>
          <w:t>227</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14" w:history="1">
        <w:r w:rsidR="00BC7D50" w:rsidRPr="008344B4">
          <w:rPr>
            <w:rStyle w:val="Hyperlink"/>
          </w:rPr>
          <w:t>C.</w:t>
        </w:r>
        <w:r w:rsidR="00BC7D50" w:rsidRPr="008344B4">
          <w:rPr>
            <w:spacing w:val="0"/>
            <w:w w:val="100"/>
            <w:kern w:val="0"/>
            <w:lang w:eastAsia="fr-FR"/>
          </w:rPr>
          <w:tab/>
        </w:r>
        <w:r w:rsidR="00BC7D50" w:rsidRPr="008344B4">
          <w:rPr>
            <w:rStyle w:val="Hyperlink"/>
          </w:rPr>
          <w:t>Heures</w:t>
        </w:r>
        <w:r w:rsidR="00BC7D50" w:rsidRPr="008344B4">
          <w:rPr>
            <w:webHidden/>
          </w:rPr>
          <w:tab/>
        </w:r>
        <w:r w:rsidR="00BC7D50" w:rsidRPr="008344B4">
          <w:rPr>
            <w:webHidden/>
          </w:rPr>
          <w:fldChar w:fldCharType="begin"/>
        </w:r>
        <w:r w:rsidR="00BC7D50" w:rsidRPr="008344B4">
          <w:rPr>
            <w:webHidden/>
          </w:rPr>
          <w:instrText xml:space="preserve"> PAGEREF _Toc189301814 \h </w:instrText>
        </w:r>
        <w:r w:rsidR="00BC7D50" w:rsidRPr="008344B4">
          <w:rPr>
            <w:webHidden/>
          </w:rPr>
          <w:fldChar w:fldCharType="separate"/>
        </w:r>
        <w:r w:rsidR="001C7689">
          <w:rPr>
            <w:webHidden/>
          </w:rPr>
          <w:t>228</w:t>
        </w:r>
        <w:r w:rsidR="00BC7D50" w:rsidRPr="008344B4">
          <w:rPr>
            <w:webHidden/>
          </w:rPr>
          <w:fldChar w:fldCharType="end"/>
        </w:r>
      </w:hyperlink>
    </w:p>
    <w:p w:rsidR="00BC7D50" w:rsidRDefault="00D5247D" w:rsidP="008344B4">
      <w:pPr>
        <w:pStyle w:val="TOC2"/>
        <w:spacing w:after="100"/>
        <w:rPr>
          <w:rStyle w:val="Hyperlink"/>
          <w:noProof/>
        </w:rPr>
      </w:pPr>
      <w:r w:rsidRPr="00B41889">
        <w:rPr>
          <w:rStyle w:val="Hyperlink"/>
          <w:noProof/>
          <w:u w:val="none"/>
        </w:rPr>
        <w:tab/>
      </w:r>
      <w:hyperlink w:anchor="_Toc189301815" w:history="1">
        <w:r w:rsidR="00BC7D50" w:rsidRPr="008344B4">
          <w:rPr>
            <w:rStyle w:val="Hyperlink"/>
            <w:noProof/>
            <w:lang w:val="fr-FR"/>
          </w:rPr>
          <w:t>Dur</w:t>
        </w:r>
        <w:r w:rsidR="00BC7D50" w:rsidRPr="008344B4">
          <w:rPr>
            <w:rStyle w:val="Hyperlink"/>
            <w:noProof/>
            <w:lang w:val="fr-FR"/>
          </w:rPr>
          <w:t>é</w:t>
        </w:r>
        <w:r w:rsidR="00BC7D50" w:rsidRPr="008344B4">
          <w:rPr>
            <w:rStyle w:val="Hyperlink"/>
            <w:noProof/>
            <w:lang w:val="fr-FR"/>
          </w:rPr>
          <w:t>e</w:t>
        </w:r>
        <w:r w:rsidR="00BC7D50" w:rsidRPr="008344B4">
          <w:rPr>
            <w:noProof/>
            <w:webHidden/>
          </w:rPr>
          <w:tab/>
        </w:r>
        <w:r w:rsidR="00BC7D50" w:rsidRPr="008344B4">
          <w:rPr>
            <w:noProof/>
            <w:webHidden/>
          </w:rPr>
          <w:fldChar w:fldCharType="begin"/>
        </w:r>
        <w:r w:rsidR="00BC7D50" w:rsidRPr="008344B4">
          <w:rPr>
            <w:noProof/>
            <w:webHidden/>
          </w:rPr>
          <w:instrText xml:space="preserve"> PAGEREF _Toc189301815 \h </w:instrText>
        </w:r>
        <w:r w:rsidR="00BC7D50" w:rsidRPr="008344B4">
          <w:rPr>
            <w:noProof/>
          </w:rPr>
        </w:r>
        <w:r w:rsidR="00BC7D50" w:rsidRPr="008344B4">
          <w:rPr>
            <w:noProof/>
            <w:webHidden/>
          </w:rPr>
          <w:fldChar w:fldCharType="separate"/>
        </w:r>
        <w:r w:rsidR="001C7689">
          <w:rPr>
            <w:noProof/>
            <w:webHidden/>
          </w:rPr>
          <w:t>228</w:t>
        </w:r>
        <w:r w:rsidR="00BC7D50" w:rsidRPr="008344B4">
          <w:rPr>
            <w:noProof/>
            <w:webHidden/>
          </w:rPr>
          <w:fldChar w:fldCharType="end"/>
        </w:r>
      </w:hyperlink>
    </w:p>
    <w:p w:rsidR="00BC7D50" w:rsidRPr="008344B4" w:rsidRDefault="00BC7D50" w:rsidP="004F02BC">
      <w:pPr>
        <w:pStyle w:val="TOC1"/>
        <w:rPr>
          <w:spacing w:val="0"/>
          <w:w w:val="100"/>
          <w:kern w:val="0"/>
          <w:lang w:eastAsia="fr-FR"/>
        </w:rPr>
      </w:pPr>
      <w:hyperlink w:anchor="_Toc189301816" w:history="1">
        <w:r w:rsidRPr="008344B4">
          <w:rPr>
            <w:rStyle w:val="Hyperlink"/>
          </w:rPr>
          <w:t>VI.</w:t>
        </w:r>
        <w:r w:rsidRPr="008344B4">
          <w:rPr>
            <w:spacing w:val="0"/>
            <w:w w:val="100"/>
            <w:kern w:val="0"/>
            <w:lang w:eastAsia="fr-FR"/>
          </w:rPr>
          <w:tab/>
        </w:r>
        <w:r w:rsidRPr="008344B4">
          <w:rPr>
            <w:rStyle w:val="Hyperlink"/>
          </w:rPr>
          <w:t>États Me</w:t>
        </w:r>
        <w:r w:rsidRPr="008344B4">
          <w:rPr>
            <w:rStyle w:val="Hyperlink"/>
          </w:rPr>
          <w:t>m</w:t>
        </w:r>
        <w:r w:rsidRPr="008344B4">
          <w:rPr>
            <w:rStyle w:val="Hyperlink"/>
          </w:rPr>
          <w:t>b</w:t>
        </w:r>
        <w:r w:rsidRPr="008344B4">
          <w:rPr>
            <w:rStyle w:val="Hyperlink"/>
          </w:rPr>
          <w:t>r</w:t>
        </w:r>
        <w:r w:rsidRPr="008344B4">
          <w:rPr>
            <w:rStyle w:val="Hyperlink"/>
          </w:rPr>
          <w:t>es de l</w:t>
        </w:r>
        <w:r w:rsidR="00ED1B6C">
          <w:rPr>
            <w:rStyle w:val="Hyperlink"/>
          </w:rPr>
          <w:t>’</w:t>
        </w:r>
        <w:r w:rsidRPr="008344B4">
          <w:rPr>
            <w:rStyle w:val="Hyperlink"/>
          </w:rPr>
          <w:t>ONU</w:t>
        </w:r>
        <w:r w:rsidRPr="008344B4">
          <w:rPr>
            <w:webHidden/>
          </w:rPr>
          <w:tab/>
        </w:r>
        <w:r w:rsidRPr="008344B4">
          <w:rPr>
            <w:webHidden/>
          </w:rPr>
          <w:fldChar w:fldCharType="begin"/>
        </w:r>
        <w:r w:rsidRPr="008344B4">
          <w:rPr>
            <w:webHidden/>
          </w:rPr>
          <w:instrText xml:space="preserve"> PAGEREF _Toc189301816 \h </w:instrText>
        </w:r>
        <w:r w:rsidRPr="008344B4">
          <w:rPr>
            <w:webHidden/>
          </w:rPr>
          <w:fldChar w:fldCharType="separate"/>
        </w:r>
        <w:r w:rsidR="001C7689">
          <w:rPr>
            <w:webHidden/>
          </w:rPr>
          <w:t>229</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817" w:history="1">
        <w:r w:rsidRPr="008344B4">
          <w:rPr>
            <w:rStyle w:val="Hyperlink"/>
          </w:rPr>
          <w:t>VII.</w:t>
        </w:r>
        <w:r w:rsidR="00D5247D" w:rsidRPr="008344B4">
          <w:rPr>
            <w:rStyle w:val="Hyperlink"/>
          </w:rPr>
          <w:tab/>
        </w:r>
        <w:r w:rsidRPr="008344B4">
          <w:rPr>
            <w:rStyle w:val="Hyperlink"/>
          </w:rPr>
          <w:t>Forc</w:t>
        </w:r>
        <w:r w:rsidRPr="008344B4">
          <w:rPr>
            <w:rStyle w:val="Hyperlink"/>
          </w:rPr>
          <w:t>e</w:t>
        </w:r>
        <w:r w:rsidRPr="008344B4">
          <w:rPr>
            <w:rStyle w:val="Hyperlink"/>
          </w:rPr>
          <w:t xml:space="preserve">s, </w:t>
        </w:r>
        <w:r w:rsidRPr="008344B4">
          <w:rPr>
            <w:rStyle w:val="Hyperlink"/>
          </w:rPr>
          <w:t>m</w:t>
        </w:r>
        <w:r w:rsidRPr="008344B4">
          <w:rPr>
            <w:rStyle w:val="Hyperlink"/>
          </w:rPr>
          <w:t>i</w:t>
        </w:r>
        <w:r w:rsidRPr="008344B4">
          <w:rPr>
            <w:rStyle w:val="Hyperlink"/>
          </w:rPr>
          <w:t>s</w:t>
        </w:r>
        <w:r w:rsidRPr="008344B4">
          <w:rPr>
            <w:rStyle w:val="Hyperlink"/>
          </w:rPr>
          <w:t>s</w:t>
        </w:r>
        <w:r w:rsidRPr="008344B4">
          <w:rPr>
            <w:rStyle w:val="Hyperlink"/>
          </w:rPr>
          <w:t>i</w:t>
        </w:r>
        <w:r w:rsidRPr="008344B4">
          <w:rPr>
            <w:rStyle w:val="Hyperlink"/>
          </w:rPr>
          <w:t>o</w:t>
        </w:r>
        <w:r w:rsidRPr="008344B4">
          <w:rPr>
            <w:rStyle w:val="Hyperlink"/>
          </w:rPr>
          <w:t>ns</w:t>
        </w:r>
        <w:r w:rsidRPr="008344B4">
          <w:rPr>
            <w:rStyle w:val="Hyperlink"/>
          </w:rPr>
          <w:t>,</w:t>
        </w:r>
        <w:r w:rsidRPr="008344B4">
          <w:rPr>
            <w:rStyle w:val="Hyperlink"/>
          </w:rPr>
          <w:t xml:space="preserve"> </w:t>
        </w:r>
        <w:r w:rsidRPr="008344B4">
          <w:rPr>
            <w:rStyle w:val="Hyperlink"/>
          </w:rPr>
          <w:t>o</w:t>
        </w:r>
        <w:r w:rsidRPr="008344B4">
          <w:rPr>
            <w:rStyle w:val="Hyperlink"/>
          </w:rPr>
          <w:t>p</w:t>
        </w:r>
        <w:r w:rsidRPr="008344B4">
          <w:rPr>
            <w:rStyle w:val="Hyperlink"/>
          </w:rPr>
          <w:t>é</w:t>
        </w:r>
        <w:r w:rsidRPr="008344B4">
          <w:rPr>
            <w:rStyle w:val="Hyperlink"/>
          </w:rPr>
          <w:t>r</w:t>
        </w:r>
        <w:r w:rsidRPr="008344B4">
          <w:rPr>
            <w:rStyle w:val="Hyperlink"/>
          </w:rPr>
          <w:t>a</w:t>
        </w:r>
        <w:r w:rsidRPr="008344B4">
          <w:rPr>
            <w:rStyle w:val="Hyperlink"/>
          </w:rPr>
          <w:t>t</w:t>
        </w:r>
        <w:r w:rsidRPr="008344B4">
          <w:rPr>
            <w:rStyle w:val="Hyperlink"/>
          </w:rPr>
          <w:t>i</w:t>
        </w:r>
        <w:r w:rsidRPr="008344B4">
          <w:rPr>
            <w:rStyle w:val="Hyperlink"/>
          </w:rPr>
          <w:t>o</w:t>
        </w:r>
        <w:r w:rsidRPr="008344B4">
          <w:rPr>
            <w:rStyle w:val="Hyperlink"/>
          </w:rPr>
          <w:t>ns</w:t>
        </w:r>
        <w:r w:rsidRPr="008344B4">
          <w:rPr>
            <w:rStyle w:val="Hyperlink"/>
          </w:rPr>
          <w:t xml:space="preserve"> </w:t>
        </w:r>
        <w:r w:rsidRPr="008344B4">
          <w:rPr>
            <w:rStyle w:val="Hyperlink"/>
          </w:rPr>
          <w:t>d</w:t>
        </w:r>
        <w:r w:rsidRPr="008344B4">
          <w:rPr>
            <w:rStyle w:val="Hyperlink"/>
          </w:rPr>
          <w:t>e</w:t>
        </w:r>
        <w:r w:rsidRPr="008344B4">
          <w:rPr>
            <w:rStyle w:val="Hyperlink"/>
          </w:rPr>
          <w:t xml:space="preserve"> maintien de la paix</w:t>
        </w:r>
        <w:r w:rsidRPr="008344B4">
          <w:rPr>
            <w:webHidden/>
          </w:rPr>
          <w:tab/>
        </w:r>
        <w:r w:rsidRPr="008344B4">
          <w:rPr>
            <w:webHidden/>
          </w:rPr>
          <w:fldChar w:fldCharType="begin"/>
        </w:r>
        <w:r w:rsidRPr="008344B4">
          <w:rPr>
            <w:webHidden/>
          </w:rPr>
          <w:instrText xml:space="preserve"> PAGEREF _Toc189301817 \h </w:instrText>
        </w:r>
        <w:r w:rsidRPr="008344B4">
          <w:rPr>
            <w:webHidden/>
          </w:rPr>
          <w:fldChar w:fldCharType="separate"/>
        </w:r>
        <w:r w:rsidR="001C7689">
          <w:rPr>
            <w:webHidden/>
          </w:rPr>
          <w:t>237</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818" w:history="1">
        <w:r w:rsidRPr="008344B4">
          <w:rPr>
            <w:rStyle w:val="Hyperlink"/>
          </w:rPr>
          <w:t>VIII.</w:t>
        </w:r>
        <w:r w:rsidR="00D5247D" w:rsidRPr="008344B4">
          <w:rPr>
            <w:rStyle w:val="Hyperlink"/>
          </w:rPr>
          <w:tab/>
        </w:r>
        <w:r w:rsidRPr="008344B4">
          <w:rPr>
            <w:rStyle w:val="Hyperlink"/>
          </w:rPr>
          <w:t>mesure</w:t>
        </w:r>
        <w:r w:rsidRPr="008344B4">
          <w:rPr>
            <w:rStyle w:val="Hyperlink"/>
          </w:rPr>
          <w:t>s</w:t>
        </w:r>
        <w:r w:rsidRPr="008344B4">
          <w:rPr>
            <w:rStyle w:val="Hyperlink"/>
          </w:rPr>
          <w:t xml:space="preserve"> et </w:t>
        </w:r>
        <w:r w:rsidRPr="008344B4">
          <w:rPr>
            <w:rStyle w:val="Hyperlink"/>
          </w:rPr>
          <w:t>s</w:t>
        </w:r>
        <w:r w:rsidRPr="008344B4">
          <w:rPr>
            <w:rStyle w:val="Hyperlink"/>
          </w:rPr>
          <w:t>y</w:t>
        </w:r>
        <w:r w:rsidRPr="008344B4">
          <w:rPr>
            <w:rStyle w:val="Hyperlink"/>
          </w:rPr>
          <w:t>m</w:t>
        </w:r>
        <w:r w:rsidRPr="008344B4">
          <w:rPr>
            <w:rStyle w:val="Hyperlink"/>
          </w:rPr>
          <w:t>boles</w:t>
        </w:r>
        <w:r w:rsidRPr="008344B4">
          <w:rPr>
            <w:webHidden/>
          </w:rPr>
          <w:tab/>
        </w:r>
        <w:r w:rsidRPr="008344B4">
          <w:rPr>
            <w:webHidden/>
          </w:rPr>
          <w:fldChar w:fldCharType="begin"/>
        </w:r>
        <w:r w:rsidRPr="008344B4">
          <w:rPr>
            <w:webHidden/>
          </w:rPr>
          <w:instrText xml:space="preserve"> PAGEREF _Toc189301818 \h </w:instrText>
        </w:r>
        <w:r w:rsidRPr="008344B4">
          <w:rPr>
            <w:webHidden/>
          </w:rPr>
          <w:fldChar w:fldCharType="separate"/>
        </w:r>
        <w:r w:rsidR="001C7689">
          <w:rPr>
            <w:webHidden/>
          </w:rPr>
          <w:t>245</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819" w:history="1">
        <w:r w:rsidRPr="008344B4">
          <w:rPr>
            <w:rStyle w:val="Hyperlink"/>
          </w:rPr>
          <w:t>IX.</w:t>
        </w:r>
        <w:r w:rsidRPr="008344B4">
          <w:rPr>
            <w:spacing w:val="0"/>
            <w:w w:val="100"/>
            <w:kern w:val="0"/>
            <w:lang w:eastAsia="fr-FR"/>
          </w:rPr>
          <w:tab/>
        </w:r>
        <w:r w:rsidRPr="008344B4">
          <w:rPr>
            <w:rStyle w:val="Hyperlink"/>
          </w:rPr>
          <w:t>No</w:t>
        </w:r>
        <w:r w:rsidRPr="008344B4">
          <w:rPr>
            <w:rStyle w:val="Hyperlink"/>
          </w:rPr>
          <w:t>m</w:t>
        </w:r>
        <w:r w:rsidRPr="008344B4">
          <w:rPr>
            <w:rStyle w:val="Hyperlink"/>
          </w:rPr>
          <w:t>br</w:t>
        </w:r>
        <w:r w:rsidRPr="008344B4">
          <w:rPr>
            <w:rStyle w:val="Hyperlink"/>
          </w:rPr>
          <w:t>e</w:t>
        </w:r>
        <w:r w:rsidRPr="008344B4">
          <w:rPr>
            <w:rStyle w:val="Hyperlink"/>
          </w:rPr>
          <w:t>s et ch</w:t>
        </w:r>
        <w:r w:rsidRPr="008344B4">
          <w:rPr>
            <w:rStyle w:val="Hyperlink"/>
          </w:rPr>
          <w:t>i</w:t>
        </w:r>
        <w:r w:rsidRPr="008344B4">
          <w:rPr>
            <w:rStyle w:val="Hyperlink"/>
          </w:rPr>
          <w:t>ffres</w:t>
        </w:r>
        <w:r w:rsidRPr="008344B4">
          <w:rPr>
            <w:webHidden/>
          </w:rPr>
          <w:tab/>
        </w:r>
        <w:r w:rsidRPr="008344B4">
          <w:rPr>
            <w:webHidden/>
          </w:rPr>
          <w:fldChar w:fldCharType="begin"/>
        </w:r>
        <w:r w:rsidRPr="008344B4">
          <w:rPr>
            <w:webHidden/>
          </w:rPr>
          <w:instrText xml:space="preserve"> PAGEREF _Toc189301819 \h </w:instrText>
        </w:r>
        <w:r w:rsidRPr="008344B4">
          <w:rPr>
            <w:webHidden/>
          </w:rPr>
          <w:fldChar w:fldCharType="separate"/>
        </w:r>
        <w:r w:rsidR="001C7689">
          <w:rPr>
            <w:webHidden/>
          </w:rPr>
          <w:t>253</w:t>
        </w:r>
        <w:r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0" w:history="1">
        <w:r w:rsidR="00BC7D50" w:rsidRPr="008344B4">
          <w:rPr>
            <w:rStyle w:val="Hyperlink"/>
          </w:rPr>
          <w:t>A.</w:t>
        </w:r>
        <w:r w:rsidR="00BC7D50" w:rsidRPr="008344B4">
          <w:rPr>
            <w:spacing w:val="0"/>
            <w:w w:val="100"/>
            <w:kern w:val="0"/>
            <w:lang w:eastAsia="fr-FR"/>
          </w:rPr>
          <w:tab/>
        </w:r>
        <w:r w:rsidR="00BC7D50" w:rsidRPr="008344B4">
          <w:rPr>
            <w:rStyle w:val="Hyperlink"/>
          </w:rPr>
          <w:t>Nom</w:t>
        </w:r>
        <w:r w:rsidR="00BC7D50" w:rsidRPr="008344B4">
          <w:rPr>
            <w:rStyle w:val="Hyperlink"/>
          </w:rPr>
          <w:t>b</w:t>
        </w:r>
        <w:r w:rsidR="00BC7D50" w:rsidRPr="008344B4">
          <w:rPr>
            <w:rStyle w:val="Hyperlink"/>
          </w:rPr>
          <w:t>res c</w:t>
        </w:r>
        <w:r w:rsidR="00BC7D50" w:rsidRPr="008344B4">
          <w:rPr>
            <w:rStyle w:val="Hyperlink"/>
          </w:rPr>
          <w:t>a</w:t>
        </w:r>
        <w:r w:rsidR="00BC7D50" w:rsidRPr="008344B4">
          <w:rPr>
            <w:rStyle w:val="Hyperlink"/>
          </w:rPr>
          <w:t>rdi</w:t>
        </w:r>
        <w:r w:rsidR="00BC7D50" w:rsidRPr="008344B4">
          <w:rPr>
            <w:rStyle w:val="Hyperlink"/>
          </w:rPr>
          <w:t>n</w:t>
        </w:r>
        <w:r w:rsidR="00BC7D50" w:rsidRPr="008344B4">
          <w:rPr>
            <w:rStyle w:val="Hyperlink"/>
          </w:rPr>
          <w:t>a</w:t>
        </w:r>
        <w:r w:rsidR="00BC7D50" w:rsidRPr="008344B4">
          <w:rPr>
            <w:rStyle w:val="Hyperlink"/>
          </w:rPr>
          <w:t>u</w:t>
        </w:r>
        <w:r w:rsidR="00BC7D50" w:rsidRPr="008344B4">
          <w:rPr>
            <w:rStyle w:val="Hyperlink"/>
          </w:rPr>
          <w:t>x</w:t>
        </w:r>
        <w:r w:rsidR="00BC7D50" w:rsidRPr="008344B4">
          <w:rPr>
            <w:webHidden/>
          </w:rPr>
          <w:tab/>
        </w:r>
        <w:r w:rsidR="00BC7D50" w:rsidRPr="008344B4">
          <w:rPr>
            <w:webHidden/>
          </w:rPr>
          <w:fldChar w:fldCharType="begin"/>
        </w:r>
        <w:r w:rsidR="00BC7D50" w:rsidRPr="008344B4">
          <w:rPr>
            <w:webHidden/>
          </w:rPr>
          <w:instrText xml:space="preserve"> PAGEREF _Toc189301820 \h </w:instrText>
        </w:r>
        <w:r w:rsidR="00BC7D50" w:rsidRPr="008344B4">
          <w:rPr>
            <w:webHidden/>
          </w:rPr>
          <w:fldChar w:fldCharType="separate"/>
        </w:r>
        <w:r w:rsidR="001C7689">
          <w:rPr>
            <w:webHidden/>
          </w:rPr>
          <w:t>253</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1" w:history="1">
        <w:r w:rsidR="00BC7D50" w:rsidRPr="008344B4">
          <w:rPr>
            <w:rStyle w:val="Hyperlink"/>
          </w:rPr>
          <w:t>B.</w:t>
        </w:r>
        <w:r w:rsidR="00BC7D50" w:rsidRPr="008344B4">
          <w:rPr>
            <w:spacing w:val="0"/>
            <w:w w:val="100"/>
            <w:kern w:val="0"/>
            <w:lang w:eastAsia="fr-FR"/>
          </w:rPr>
          <w:tab/>
        </w:r>
        <w:r w:rsidR="00BC7D50" w:rsidRPr="008344B4">
          <w:rPr>
            <w:rStyle w:val="Hyperlink"/>
          </w:rPr>
          <w:t>Nombr</w:t>
        </w:r>
        <w:r w:rsidR="00BC7D50" w:rsidRPr="008344B4">
          <w:rPr>
            <w:rStyle w:val="Hyperlink"/>
          </w:rPr>
          <w:t>e</w:t>
        </w:r>
        <w:r w:rsidR="00BC7D50" w:rsidRPr="008344B4">
          <w:rPr>
            <w:rStyle w:val="Hyperlink"/>
          </w:rPr>
          <w:t>s</w:t>
        </w:r>
        <w:r w:rsidR="00BC7D50" w:rsidRPr="008344B4">
          <w:rPr>
            <w:rStyle w:val="Hyperlink"/>
          </w:rPr>
          <w:t xml:space="preserve"> décimaux</w:t>
        </w:r>
        <w:r w:rsidR="00BC7D50" w:rsidRPr="008344B4">
          <w:rPr>
            <w:webHidden/>
          </w:rPr>
          <w:tab/>
        </w:r>
        <w:r w:rsidR="00BC7D50" w:rsidRPr="008344B4">
          <w:rPr>
            <w:webHidden/>
          </w:rPr>
          <w:fldChar w:fldCharType="begin"/>
        </w:r>
        <w:r w:rsidR="00BC7D50" w:rsidRPr="008344B4">
          <w:rPr>
            <w:webHidden/>
          </w:rPr>
          <w:instrText xml:space="preserve"> PAGEREF _Toc189301821 \h </w:instrText>
        </w:r>
        <w:r w:rsidR="00BC7D50" w:rsidRPr="008344B4">
          <w:rPr>
            <w:webHidden/>
          </w:rPr>
          <w:fldChar w:fldCharType="separate"/>
        </w:r>
        <w:r w:rsidR="001C7689">
          <w:rPr>
            <w:webHidden/>
          </w:rPr>
          <w:t>254</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2" w:history="1">
        <w:r w:rsidR="00BC7D50" w:rsidRPr="008344B4">
          <w:rPr>
            <w:rStyle w:val="Hyperlink"/>
          </w:rPr>
          <w:t>C.</w:t>
        </w:r>
        <w:r w:rsidR="00BC7D50" w:rsidRPr="008344B4">
          <w:rPr>
            <w:spacing w:val="0"/>
            <w:w w:val="100"/>
            <w:kern w:val="0"/>
            <w:lang w:eastAsia="fr-FR"/>
          </w:rPr>
          <w:tab/>
        </w:r>
        <w:r w:rsidR="00BC7D50" w:rsidRPr="008344B4">
          <w:rPr>
            <w:rStyle w:val="Hyperlink"/>
          </w:rPr>
          <w:t>Nombres fra</w:t>
        </w:r>
        <w:r w:rsidR="00BC7D50" w:rsidRPr="008344B4">
          <w:rPr>
            <w:rStyle w:val="Hyperlink"/>
          </w:rPr>
          <w:t>c</w:t>
        </w:r>
        <w:r w:rsidR="00BC7D50" w:rsidRPr="008344B4">
          <w:rPr>
            <w:rStyle w:val="Hyperlink"/>
          </w:rPr>
          <w:t>tionnaires</w:t>
        </w:r>
        <w:r w:rsidR="00BC7D50" w:rsidRPr="008344B4">
          <w:rPr>
            <w:webHidden/>
          </w:rPr>
          <w:tab/>
        </w:r>
        <w:r w:rsidR="00BC7D50" w:rsidRPr="008344B4">
          <w:rPr>
            <w:webHidden/>
          </w:rPr>
          <w:fldChar w:fldCharType="begin"/>
        </w:r>
        <w:r w:rsidR="00BC7D50" w:rsidRPr="008344B4">
          <w:rPr>
            <w:webHidden/>
          </w:rPr>
          <w:instrText xml:space="preserve"> PAGEREF _Toc189301822 \h </w:instrText>
        </w:r>
        <w:r w:rsidR="00BC7D50" w:rsidRPr="008344B4">
          <w:rPr>
            <w:webHidden/>
          </w:rPr>
          <w:fldChar w:fldCharType="separate"/>
        </w:r>
        <w:r w:rsidR="001C7689">
          <w:rPr>
            <w:webHidden/>
          </w:rPr>
          <w:t>254</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3" w:history="1">
        <w:r w:rsidR="00BC7D50" w:rsidRPr="008344B4">
          <w:rPr>
            <w:rStyle w:val="Hyperlink"/>
          </w:rPr>
          <w:t>D.</w:t>
        </w:r>
        <w:r w:rsidR="00BC7D50" w:rsidRPr="008344B4">
          <w:rPr>
            <w:spacing w:val="0"/>
            <w:w w:val="100"/>
            <w:kern w:val="0"/>
            <w:lang w:eastAsia="fr-FR"/>
          </w:rPr>
          <w:tab/>
        </w:r>
        <w:r w:rsidR="00BC7D50" w:rsidRPr="008344B4">
          <w:rPr>
            <w:rStyle w:val="Hyperlink"/>
          </w:rPr>
          <w:t>Nombres or</w:t>
        </w:r>
        <w:r w:rsidR="00BC7D50" w:rsidRPr="008344B4">
          <w:rPr>
            <w:rStyle w:val="Hyperlink"/>
          </w:rPr>
          <w:t>d</w:t>
        </w:r>
        <w:r w:rsidR="00BC7D50" w:rsidRPr="008344B4">
          <w:rPr>
            <w:rStyle w:val="Hyperlink"/>
          </w:rPr>
          <w:t>inaux</w:t>
        </w:r>
        <w:r w:rsidR="00BC7D50" w:rsidRPr="008344B4">
          <w:rPr>
            <w:webHidden/>
          </w:rPr>
          <w:tab/>
        </w:r>
        <w:r w:rsidR="00BC7D50" w:rsidRPr="008344B4">
          <w:rPr>
            <w:webHidden/>
          </w:rPr>
          <w:fldChar w:fldCharType="begin"/>
        </w:r>
        <w:r w:rsidR="00BC7D50" w:rsidRPr="008344B4">
          <w:rPr>
            <w:webHidden/>
          </w:rPr>
          <w:instrText xml:space="preserve"> PAGEREF _Toc189301823 \h </w:instrText>
        </w:r>
        <w:r w:rsidR="00BC7D50" w:rsidRPr="008344B4">
          <w:rPr>
            <w:webHidden/>
          </w:rPr>
          <w:fldChar w:fldCharType="separate"/>
        </w:r>
        <w:r w:rsidR="001C7689">
          <w:rPr>
            <w:webHidden/>
          </w:rPr>
          <w:t>255</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4" w:history="1">
        <w:r w:rsidR="00BC7D50" w:rsidRPr="008344B4">
          <w:rPr>
            <w:rStyle w:val="Hyperlink"/>
          </w:rPr>
          <w:t>E.</w:t>
        </w:r>
        <w:r w:rsidR="00BC7D50" w:rsidRPr="008344B4">
          <w:rPr>
            <w:spacing w:val="0"/>
            <w:w w:val="100"/>
            <w:kern w:val="0"/>
            <w:lang w:eastAsia="fr-FR"/>
          </w:rPr>
          <w:tab/>
        </w:r>
        <w:r w:rsidR="00BC7D50" w:rsidRPr="008344B4">
          <w:rPr>
            <w:rStyle w:val="Hyperlink"/>
          </w:rPr>
          <w:t>Adver</w:t>
        </w:r>
        <w:r w:rsidR="00BC7D50" w:rsidRPr="008344B4">
          <w:rPr>
            <w:rStyle w:val="Hyperlink"/>
          </w:rPr>
          <w:t>b</w:t>
        </w:r>
        <w:r w:rsidR="00BC7D50" w:rsidRPr="008344B4">
          <w:rPr>
            <w:rStyle w:val="Hyperlink"/>
          </w:rPr>
          <w:t>e</w:t>
        </w:r>
        <w:r w:rsidR="00BC7D50" w:rsidRPr="008344B4">
          <w:rPr>
            <w:rStyle w:val="Hyperlink"/>
          </w:rPr>
          <w:t>s numéraux ordinaux et multiplicatifs</w:t>
        </w:r>
        <w:r w:rsidR="00BC7D50" w:rsidRPr="008344B4">
          <w:rPr>
            <w:webHidden/>
          </w:rPr>
          <w:tab/>
        </w:r>
        <w:r w:rsidR="00BC7D50" w:rsidRPr="008344B4">
          <w:rPr>
            <w:webHidden/>
          </w:rPr>
          <w:fldChar w:fldCharType="begin"/>
        </w:r>
        <w:r w:rsidR="00BC7D50" w:rsidRPr="008344B4">
          <w:rPr>
            <w:webHidden/>
          </w:rPr>
          <w:instrText xml:space="preserve"> PAGEREF _Toc189301824 \h </w:instrText>
        </w:r>
        <w:r w:rsidR="00BC7D50" w:rsidRPr="008344B4">
          <w:rPr>
            <w:webHidden/>
          </w:rPr>
          <w:fldChar w:fldCharType="separate"/>
        </w:r>
        <w:r w:rsidR="001C7689">
          <w:rPr>
            <w:webHidden/>
          </w:rPr>
          <w:t>256</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5" w:history="1">
        <w:r w:rsidR="00BC7D50" w:rsidRPr="008344B4">
          <w:rPr>
            <w:rStyle w:val="Hyperlink"/>
          </w:rPr>
          <w:t>F.</w:t>
        </w:r>
        <w:r w:rsidR="00BC7D50" w:rsidRPr="008344B4">
          <w:rPr>
            <w:spacing w:val="0"/>
            <w:w w:val="100"/>
            <w:kern w:val="0"/>
            <w:lang w:eastAsia="fr-FR"/>
          </w:rPr>
          <w:tab/>
        </w:r>
        <w:r w:rsidR="00BC7D50" w:rsidRPr="008344B4">
          <w:rPr>
            <w:rStyle w:val="Hyperlink"/>
          </w:rPr>
          <w:t>Nombres en</w:t>
        </w:r>
        <w:r w:rsidR="00BC7D50" w:rsidRPr="008344B4">
          <w:rPr>
            <w:rStyle w:val="Hyperlink"/>
          </w:rPr>
          <w:t xml:space="preserve"> </w:t>
        </w:r>
        <w:r w:rsidR="00BC7D50" w:rsidRPr="008344B4">
          <w:rPr>
            <w:rStyle w:val="Hyperlink"/>
          </w:rPr>
          <w:t>toutes lettres</w:t>
        </w:r>
        <w:r w:rsidR="00BC7D50" w:rsidRPr="008344B4">
          <w:rPr>
            <w:webHidden/>
          </w:rPr>
          <w:tab/>
        </w:r>
        <w:r w:rsidR="00BC7D50" w:rsidRPr="008344B4">
          <w:rPr>
            <w:webHidden/>
          </w:rPr>
          <w:fldChar w:fldCharType="begin"/>
        </w:r>
        <w:r w:rsidR="00BC7D50" w:rsidRPr="008344B4">
          <w:rPr>
            <w:webHidden/>
          </w:rPr>
          <w:instrText xml:space="preserve"> PAGEREF _Toc189301825 \h </w:instrText>
        </w:r>
        <w:r w:rsidR="00BC7D50" w:rsidRPr="008344B4">
          <w:rPr>
            <w:webHidden/>
          </w:rPr>
          <w:fldChar w:fldCharType="separate"/>
        </w:r>
        <w:r w:rsidR="001C7689">
          <w:rPr>
            <w:webHidden/>
          </w:rPr>
          <w:t>257</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6" w:history="1">
        <w:r w:rsidR="00BC7D50" w:rsidRPr="008344B4">
          <w:rPr>
            <w:rStyle w:val="Hyperlink"/>
          </w:rPr>
          <w:t>G.</w:t>
        </w:r>
        <w:r w:rsidR="00BC7D50" w:rsidRPr="008344B4">
          <w:rPr>
            <w:spacing w:val="0"/>
            <w:w w:val="100"/>
            <w:kern w:val="0"/>
            <w:lang w:eastAsia="fr-FR"/>
          </w:rPr>
          <w:tab/>
        </w:r>
        <w:r w:rsidR="00BC7D50" w:rsidRPr="008344B4">
          <w:rPr>
            <w:rStyle w:val="Hyperlink"/>
          </w:rPr>
          <w:t xml:space="preserve">Chiffres </w:t>
        </w:r>
        <w:r w:rsidR="00BC7D50" w:rsidRPr="008344B4">
          <w:rPr>
            <w:rStyle w:val="Hyperlink"/>
          </w:rPr>
          <w:t>r</w:t>
        </w:r>
        <w:r w:rsidR="00BC7D50" w:rsidRPr="008344B4">
          <w:rPr>
            <w:rStyle w:val="Hyperlink"/>
          </w:rPr>
          <w:t>omains</w:t>
        </w:r>
        <w:r w:rsidR="00BC7D50" w:rsidRPr="008344B4">
          <w:rPr>
            <w:webHidden/>
          </w:rPr>
          <w:tab/>
        </w:r>
        <w:r w:rsidR="00BC7D50" w:rsidRPr="008344B4">
          <w:rPr>
            <w:webHidden/>
          </w:rPr>
          <w:fldChar w:fldCharType="begin"/>
        </w:r>
        <w:r w:rsidR="00BC7D50" w:rsidRPr="008344B4">
          <w:rPr>
            <w:webHidden/>
          </w:rPr>
          <w:instrText xml:space="preserve"> PAGEREF _Toc189301826 \h </w:instrText>
        </w:r>
        <w:r w:rsidR="00BC7D50" w:rsidRPr="008344B4">
          <w:rPr>
            <w:webHidden/>
          </w:rPr>
          <w:fldChar w:fldCharType="separate"/>
        </w:r>
        <w:r w:rsidR="001C7689">
          <w:rPr>
            <w:webHidden/>
          </w:rPr>
          <w:t>258</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7" w:history="1">
        <w:r w:rsidR="00BC7D50" w:rsidRPr="008344B4">
          <w:rPr>
            <w:rStyle w:val="Hyperlink"/>
          </w:rPr>
          <w:t>H.</w:t>
        </w:r>
        <w:r w:rsidR="00BC7D50" w:rsidRPr="008344B4">
          <w:rPr>
            <w:spacing w:val="0"/>
            <w:w w:val="100"/>
            <w:kern w:val="0"/>
            <w:lang w:eastAsia="fr-FR"/>
          </w:rPr>
          <w:tab/>
        </w:r>
        <w:r w:rsidR="00BC7D50" w:rsidRPr="008344B4">
          <w:rPr>
            <w:rStyle w:val="Hyperlink"/>
          </w:rPr>
          <w:t>Espaces entre les chiffres</w:t>
        </w:r>
        <w:r w:rsidR="00BC7D50" w:rsidRPr="008344B4">
          <w:rPr>
            <w:webHidden/>
          </w:rPr>
          <w:tab/>
        </w:r>
        <w:r w:rsidR="00BC7D50" w:rsidRPr="008344B4">
          <w:rPr>
            <w:webHidden/>
          </w:rPr>
          <w:fldChar w:fldCharType="begin"/>
        </w:r>
        <w:r w:rsidR="00BC7D50" w:rsidRPr="008344B4">
          <w:rPr>
            <w:webHidden/>
          </w:rPr>
          <w:instrText xml:space="preserve"> PAGEREF _Toc189301827 \h </w:instrText>
        </w:r>
        <w:r w:rsidR="00BC7D50" w:rsidRPr="008344B4">
          <w:rPr>
            <w:webHidden/>
          </w:rPr>
          <w:fldChar w:fldCharType="separate"/>
        </w:r>
        <w:r w:rsidR="001C7689">
          <w:rPr>
            <w:webHidden/>
          </w:rPr>
          <w:t>258</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8" w:history="1">
        <w:r w:rsidR="00BC7D50" w:rsidRPr="008344B4">
          <w:rPr>
            <w:rStyle w:val="Hyperlink"/>
          </w:rPr>
          <w:t>I.</w:t>
        </w:r>
        <w:r w:rsidR="00BC7D50" w:rsidRPr="008344B4">
          <w:rPr>
            <w:spacing w:val="0"/>
            <w:w w:val="100"/>
            <w:kern w:val="0"/>
            <w:lang w:eastAsia="fr-FR"/>
          </w:rPr>
          <w:tab/>
        </w:r>
        <w:r w:rsidR="00BC7D50" w:rsidRPr="008344B4">
          <w:rPr>
            <w:rStyle w:val="Hyperlink"/>
          </w:rPr>
          <w:t>Espace</w:t>
        </w:r>
        <w:r w:rsidR="00BC7D50" w:rsidRPr="008344B4">
          <w:rPr>
            <w:rStyle w:val="Hyperlink"/>
          </w:rPr>
          <w:t>s</w:t>
        </w:r>
        <w:r w:rsidR="00BC7D50" w:rsidRPr="008344B4">
          <w:rPr>
            <w:rStyle w:val="Hyperlink"/>
          </w:rPr>
          <w:t xml:space="preserve"> entre le</w:t>
        </w:r>
        <w:r w:rsidR="00BC7D50" w:rsidRPr="008344B4">
          <w:rPr>
            <w:rStyle w:val="Hyperlink"/>
          </w:rPr>
          <w:t>s</w:t>
        </w:r>
        <w:r w:rsidR="00BC7D50" w:rsidRPr="008344B4">
          <w:rPr>
            <w:rStyle w:val="Hyperlink"/>
          </w:rPr>
          <w:t xml:space="preserve"> signes et les chiffres</w:t>
        </w:r>
        <w:r w:rsidR="00BC7D50" w:rsidRPr="008344B4">
          <w:rPr>
            <w:webHidden/>
          </w:rPr>
          <w:tab/>
        </w:r>
        <w:r w:rsidR="00BC7D50" w:rsidRPr="008344B4">
          <w:rPr>
            <w:webHidden/>
          </w:rPr>
          <w:fldChar w:fldCharType="begin"/>
        </w:r>
        <w:r w:rsidR="00BC7D50" w:rsidRPr="008344B4">
          <w:rPr>
            <w:webHidden/>
          </w:rPr>
          <w:instrText xml:space="preserve"> PAGEREF _Toc189301828 \h </w:instrText>
        </w:r>
        <w:r w:rsidR="00BC7D50" w:rsidRPr="008344B4">
          <w:rPr>
            <w:webHidden/>
          </w:rPr>
          <w:fldChar w:fldCharType="separate"/>
        </w:r>
        <w:r w:rsidR="001C7689">
          <w:rPr>
            <w:webHidden/>
          </w:rPr>
          <w:t>259</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29" w:history="1">
        <w:r w:rsidR="00BC7D50" w:rsidRPr="008344B4">
          <w:rPr>
            <w:rStyle w:val="Hyperlink"/>
          </w:rPr>
          <w:t>J.</w:t>
        </w:r>
        <w:r w:rsidR="00BC7D50" w:rsidRPr="008344B4">
          <w:rPr>
            <w:spacing w:val="0"/>
            <w:w w:val="100"/>
            <w:kern w:val="0"/>
            <w:lang w:eastAsia="fr-FR"/>
          </w:rPr>
          <w:tab/>
        </w:r>
        <w:r w:rsidR="00BC7D50" w:rsidRPr="008344B4">
          <w:rPr>
            <w:rStyle w:val="Hyperlink"/>
          </w:rPr>
          <w:t>De 0 à 1 trillion</w:t>
        </w:r>
        <w:r w:rsidR="00BC7D50" w:rsidRPr="008344B4">
          <w:rPr>
            <w:webHidden/>
          </w:rPr>
          <w:tab/>
        </w:r>
        <w:r w:rsidR="00BC7D50" w:rsidRPr="008344B4">
          <w:rPr>
            <w:webHidden/>
          </w:rPr>
          <w:fldChar w:fldCharType="begin"/>
        </w:r>
        <w:r w:rsidR="00BC7D50" w:rsidRPr="008344B4">
          <w:rPr>
            <w:webHidden/>
          </w:rPr>
          <w:instrText xml:space="preserve"> PAGEREF _Toc189301829 \h </w:instrText>
        </w:r>
        <w:r w:rsidR="00BC7D50" w:rsidRPr="008344B4">
          <w:rPr>
            <w:webHidden/>
          </w:rPr>
          <w:fldChar w:fldCharType="separate"/>
        </w:r>
        <w:r w:rsidR="001C7689">
          <w:rPr>
            <w:webHidden/>
          </w:rPr>
          <w:t>259</w:t>
        </w:r>
        <w:r w:rsidR="00BC7D50" w:rsidRPr="008344B4">
          <w:rPr>
            <w:webHidden/>
          </w:rPr>
          <w:fldChar w:fldCharType="end"/>
        </w:r>
      </w:hyperlink>
    </w:p>
    <w:p w:rsidR="00BC7D50" w:rsidRPr="00F870DB" w:rsidRDefault="00D5247D" w:rsidP="004F02BC">
      <w:pPr>
        <w:pStyle w:val="TOC1"/>
        <w:rPr>
          <w:rStyle w:val="Hyperlink"/>
          <w:color w:val="auto"/>
        </w:rPr>
      </w:pPr>
      <w:r w:rsidRPr="00B41889">
        <w:rPr>
          <w:rStyle w:val="Hyperlink"/>
          <w:u w:val="none"/>
        </w:rPr>
        <w:tab/>
      </w:r>
      <w:hyperlink w:anchor="_Toc189301830" w:history="1">
        <w:r w:rsidR="00BC7D50" w:rsidRPr="008344B4">
          <w:rPr>
            <w:rStyle w:val="Hyperlink"/>
            <w:w w:val="101"/>
          </w:rPr>
          <w:t>K.</w:t>
        </w:r>
        <w:r w:rsidR="00BC7D50" w:rsidRPr="008344B4">
          <w:rPr>
            <w:spacing w:val="0"/>
            <w:w w:val="100"/>
            <w:kern w:val="0"/>
            <w:lang w:eastAsia="fr-FR"/>
          </w:rPr>
          <w:tab/>
        </w:r>
        <w:r w:rsidR="00BC7D50" w:rsidRPr="008344B4">
          <w:rPr>
            <w:rStyle w:val="Hyperlink"/>
            <w:w w:val="101"/>
          </w:rPr>
          <w:t>Avec</w:t>
        </w:r>
        <w:r w:rsidR="00BC7D50" w:rsidRPr="008344B4">
          <w:rPr>
            <w:rStyle w:val="Hyperlink"/>
            <w:w w:val="101"/>
          </w:rPr>
          <w:t xml:space="preserve"> </w:t>
        </w:r>
        <w:r w:rsidR="00BC7D50" w:rsidRPr="008344B4">
          <w:rPr>
            <w:rStyle w:val="Hyperlink"/>
            <w:w w:val="101"/>
          </w:rPr>
          <w:t>ou sans t</w:t>
        </w:r>
        <w:r w:rsidR="00BC7D50" w:rsidRPr="008344B4">
          <w:rPr>
            <w:rStyle w:val="Hyperlink"/>
            <w:w w:val="101"/>
          </w:rPr>
          <w:t>r</w:t>
        </w:r>
        <w:r w:rsidR="00BC7D50" w:rsidRPr="008344B4">
          <w:rPr>
            <w:rStyle w:val="Hyperlink"/>
            <w:w w:val="101"/>
          </w:rPr>
          <w:t>ait d</w:t>
        </w:r>
        <w:r w:rsidR="00ED1B6C">
          <w:rPr>
            <w:rStyle w:val="Hyperlink"/>
            <w:w w:val="101"/>
          </w:rPr>
          <w:t>’</w:t>
        </w:r>
        <w:r w:rsidR="00BC7D50" w:rsidRPr="008344B4">
          <w:rPr>
            <w:rStyle w:val="Hyperlink"/>
            <w:w w:val="101"/>
          </w:rPr>
          <w:t>union</w:t>
        </w:r>
        <w:r w:rsidR="00BC7D50" w:rsidRPr="008344B4">
          <w:rPr>
            <w:webHidden/>
          </w:rPr>
          <w:tab/>
        </w:r>
        <w:r w:rsidR="00BC7D50" w:rsidRPr="008344B4">
          <w:rPr>
            <w:webHidden/>
          </w:rPr>
          <w:fldChar w:fldCharType="begin"/>
        </w:r>
        <w:r w:rsidR="00BC7D50" w:rsidRPr="008344B4">
          <w:rPr>
            <w:webHidden/>
          </w:rPr>
          <w:instrText xml:space="preserve"> PAGEREF _Toc189301830 \h </w:instrText>
        </w:r>
        <w:r w:rsidR="00BC7D50" w:rsidRPr="008344B4">
          <w:rPr>
            <w:webHidden/>
          </w:rPr>
          <w:fldChar w:fldCharType="separate"/>
        </w:r>
        <w:r w:rsidR="001C7689">
          <w:rPr>
            <w:webHidden/>
          </w:rPr>
          <w:t>260</w:t>
        </w:r>
        <w:r w:rsidR="00BC7D50" w:rsidRPr="008344B4">
          <w:rPr>
            <w:webHidden/>
          </w:rPr>
          <w:fldChar w:fldCharType="end"/>
        </w:r>
      </w:hyperlink>
    </w:p>
    <w:p w:rsidR="00090ADB" w:rsidRPr="004F02BC" w:rsidRDefault="00090ADB" w:rsidP="00090ADB">
      <w:pPr>
        <w:pStyle w:val="TOC1"/>
      </w:pPr>
      <w:r w:rsidRPr="004F02BC">
        <w:lastRenderedPageBreak/>
        <w:tab/>
      </w:r>
      <w:hyperlink w:anchor="Annexe_numéros_de_téléphone" w:history="1">
        <w:r w:rsidRPr="005B34C3">
          <w:rPr>
            <w:rStyle w:val="Hyperlink"/>
          </w:rPr>
          <w:t>L.</w:t>
        </w:r>
        <w:r w:rsidRPr="005B34C3">
          <w:rPr>
            <w:rStyle w:val="Hyperlink"/>
          </w:rPr>
          <w:tab/>
          <w:t>NUMÉROS DE TÉLÉPHONE ET D</w:t>
        </w:r>
        <w:r w:rsidRPr="005B34C3">
          <w:rPr>
            <w:rStyle w:val="Hyperlink"/>
          </w:rPr>
          <w:t>E</w:t>
        </w:r>
        <w:r w:rsidRPr="005B34C3">
          <w:rPr>
            <w:rStyle w:val="Hyperlink"/>
          </w:rPr>
          <w:t xml:space="preserve"> TÉLÉCOPIE</w:t>
        </w:r>
      </w:hyperlink>
      <w:r>
        <w:tab/>
      </w:r>
      <w:r w:rsidR="008F4AEC">
        <w:t>263</w:t>
      </w:r>
    </w:p>
    <w:p w:rsidR="00BC7D50" w:rsidRPr="008344B4" w:rsidRDefault="00BC7D50" w:rsidP="004F02BC">
      <w:pPr>
        <w:pStyle w:val="TOC1"/>
        <w:rPr>
          <w:spacing w:val="0"/>
          <w:w w:val="100"/>
          <w:kern w:val="0"/>
          <w:lang w:eastAsia="fr-FR"/>
        </w:rPr>
      </w:pPr>
      <w:hyperlink w:anchor="_Toc189301831" w:history="1">
        <w:r w:rsidRPr="008344B4">
          <w:rPr>
            <w:rStyle w:val="Hyperlink"/>
          </w:rPr>
          <w:t>X.</w:t>
        </w:r>
        <w:r w:rsidRPr="008344B4">
          <w:rPr>
            <w:spacing w:val="0"/>
            <w:w w:val="100"/>
            <w:kern w:val="0"/>
            <w:lang w:eastAsia="fr-FR"/>
          </w:rPr>
          <w:tab/>
        </w:r>
        <w:r w:rsidRPr="008344B4">
          <w:rPr>
            <w:rStyle w:val="Hyperlink"/>
          </w:rPr>
          <w:t>Pays :</w:t>
        </w:r>
        <w:r w:rsidRPr="008344B4">
          <w:rPr>
            <w:rStyle w:val="Hyperlink"/>
          </w:rPr>
          <w:t xml:space="preserve"> </w:t>
        </w:r>
        <w:r w:rsidRPr="008344B4">
          <w:rPr>
            <w:rStyle w:val="Hyperlink"/>
          </w:rPr>
          <w:t>nom officiel, capitale/habitants, nationalité, langues, monnaie</w:t>
        </w:r>
        <w:r w:rsidRPr="008344B4">
          <w:rPr>
            <w:webHidden/>
          </w:rPr>
          <w:tab/>
        </w:r>
        <w:r w:rsidRPr="008344B4">
          <w:rPr>
            <w:webHidden/>
          </w:rPr>
          <w:fldChar w:fldCharType="begin"/>
        </w:r>
        <w:r w:rsidRPr="008344B4">
          <w:rPr>
            <w:webHidden/>
          </w:rPr>
          <w:instrText xml:space="preserve"> PAGEREF _Toc189301831 \h </w:instrText>
        </w:r>
        <w:r w:rsidRPr="008344B4">
          <w:rPr>
            <w:webHidden/>
          </w:rPr>
          <w:fldChar w:fldCharType="separate"/>
        </w:r>
        <w:r w:rsidR="001C7689">
          <w:rPr>
            <w:webHidden/>
          </w:rPr>
          <w:t>263</w:t>
        </w:r>
        <w:r w:rsidRPr="008344B4">
          <w:rPr>
            <w:webHidden/>
          </w:rPr>
          <w:fldChar w:fldCharType="end"/>
        </w:r>
      </w:hyperlink>
    </w:p>
    <w:p w:rsidR="00BC7D50" w:rsidRPr="008344B4" w:rsidRDefault="00BC7D50" w:rsidP="004F02BC">
      <w:pPr>
        <w:pStyle w:val="TOC1"/>
        <w:rPr>
          <w:spacing w:val="0"/>
          <w:w w:val="100"/>
          <w:kern w:val="0"/>
          <w:lang w:eastAsia="fr-FR"/>
        </w:rPr>
      </w:pPr>
      <w:hyperlink w:anchor="_Toc189301832" w:history="1">
        <w:r w:rsidRPr="008344B4">
          <w:rPr>
            <w:rStyle w:val="Hyperlink"/>
          </w:rPr>
          <w:t>XI.</w:t>
        </w:r>
        <w:r w:rsidRPr="008344B4">
          <w:rPr>
            <w:spacing w:val="0"/>
            <w:w w:val="100"/>
            <w:kern w:val="0"/>
            <w:lang w:eastAsia="fr-FR"/>
          </w:rPr>
          <w:tab/>
        </w:r>
        <w:r w:rsidRPr="008344B4">
          <w:rPr>
            <w:rStyle w:val="Hyperlink"/>
          </w:rPr>
          <w:t>Quelques</w:t>
        </w:r>
        <w:r w:rsidRPr="008344B4">
          <w:rPr>
            <w:rStyle w:val="Hyperlink"/>
          </w:rPr>
          <w:t xml:space="preserve"> </w:t>
        </w:r>
        <w:r w:rsidRPr="008344B4">
          <w:rPr>
            <w:rStyle w:val="Hyperlink"/>
          </w:rPr>
          <w:t>règles de grammaire</w:t>
        </w:r>
        <w:r w:rsidRPr="008344B4">
          <w:rPr>
            <w:webHidden/>
          </w:rPr>
          <w:tab/>
        </w:r>
        <w:r w:rsidRPr="008344B4">
          <w:rPr>
            <w:webHidden/>
          </w:rPr>
          <w:fldChar w:fldCharType="begin"/>
        </w:r>
        <w:r w:rsidRPr="008344B4">
          <w:rPr>
            <w:webHidden/>
          </w:rPr>
          <w:instrText xml:space="preserve"> PAGEREF _Toc189301832 \h </w:instrText>
        </w:r>
        <w:r w:rsidRPr="008344B4">
          <w:rPr>
            <w:webHidden/>
          </w:rPr>
          <w:fldChar w:fldCharType="separate"/>
        </w:r>
        <w:r w:rsidR="001C7689">
          <w:rPr>
            <w:webHidden/>
          </w:rPr>
          <w:t>277</w:t>
        </w:r>
        <w:r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33" w:history="1">
        <w:r w:rsidR="00BC7D50" w:rsidRPr="008344B4">
          <w:rPr>
            <w:rStyle w:val="Hyperlink"/>
          </w:rPr>
          <w:t>A.</w:t>
        </w:r>
        <w:r w:rsidR="00BC7D50" w:rsidRPr="008344B4">
          <w:rPr>
            <w:spacing w:val="0"/>
            <w:w w:val="100"/>
            <w:kern w:val="0"/>
            <w:lang w:eastAsia="fr-FR"/>
          </w:rPr>
          <w:tab/>
        </w:r>
        <w:r w:rsidR="00BC7D50" w:rsidRPr="008344B4">
          <w:rPr>
            <w:rStyle w:val="Hyperlink"/>
          </w:rPr>
          <w:t>Accord de quelq</w:t>
        </w:r>
        <w:r w:rsidR="00BC7D50" w:rsidRPr="008344B4">
          <w:rPr>
            <w:rStyle w:val="Hyperlink"/>
          </w:rPr>
          <w:t>u</w:t>
        </w:r>
        <w:r w:rsidR="00BC7D50" w:rsidRPr="008344B4">
          <w:rPr>
            <w:rStyle w:val="Hyperlink"/>
          </w:rPr>
          <w:t xml:space="preserve">es participes </w:t>
        </w:r>
        <w:r w:rsidR="00BC7D50" w:rsidRPr="008344B4">
          <w:rPr>
            <w:rStyle w:val="Hyperlink"/>
          </w:rPr>
          <w:t>p</w:t>
        </w:r>
        <w:r w:rsidR="00BC7D50" w:rsidRPr="008344B4">
          <w:rPr>
            <w:rStyle w:val="Hyperlink"/>
          </w:rPr>
          <w:t>assés</w:t>
        </w:r>
        <w:r w:rsidR="00BC7D50" w:rsidRPr="008344B4">
          <w:rPr>
            <w:webHidden/>
          </w:rPr>
          <w:tab/>
        </w:r>
        <w:r w:rsidR="00BC7D50" w:rsidRPr="008344B4">
          <w:rPr>
            <w:webHidden/>
          </w:rPr>
          <w:fldChar w:fldCharType="begin"/>
        </w:r>
        <w:r w:rsidR="00BC7D50" w:rsidRPr="008344B4">
          <w:rPr>
            <w:webHidden/>
          </w:rPr>
          <w:instrText xml:space="preserve"> PAGEREF _Toc189301833 \h </w:instrText>
        </w:r>
        <w:r w:rsidR="00BC7D50" w:rsidRPr="008344B4">
          <w:rPr>
            <w:webHidden/>
          </w:rPr>
          <w:fldChar w:fldCharType="separate"/>
        </w:r>
        <w:r w:rsidR="001C7689">
          <w:rPr>
            <w:webHidden/>
          </w:rPr>
          <w:t>277</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34" w:history="1">
        <w:r w:rsidR="00BC7D50" w:rsidRPr="008344B4">
          <w:rPr>
            <w:rStyle w:val="Hyperlink"/>
          </w:rPr>
          <w:t>B.</w:t>
        </w:r>
        <w:r w:rsidR="00BC7D50" w:rsidRPr="008344B4">
          <w:rPr>
            <w:spacing w:val="0"/>
            <w:w w:val="100"/>
            <w:kern w:val="0"/>
            <w:lang w:eastAsia="fr-FR"/>
          </w:rPr>
          <w:tab/>
        </w:r>
        <w:r w:rsidR="00BC7D50" w:rsidRPr="008344B4">
          <w:rPr>
            <w:rStyle w:val="Hyperlink"/>
          </w:rPr>
          <w:t>Participes p</w:t>
        </w:r>
        <w:r w:rsidR="00BC7D50" w:rsidRPr="008344B4">
          <w:rPr>
            <w:rStyle w:val="Hyperlink"/>
          </w:rPr>
          <w:t>r</w:t>
        </w:r>
        <w:r w:rsidR="00BC7D50" w:rsidRPr="008344B4">
          <w:rPr>
            <w:rStyle w:val="Hyperlink"/>
          </w:rPr>
          <w:t>ésents et adjectifs verbaux</w:t>
        </w:r>
        <w:r w:rsidR="00BC7D50" w:rsidRPr="008344B4">
          <w:rPr>
            <w:webHidden/>
          </w:rPr>
          <w:tab/>
        </w:r>
        <w:r w:rsidR="00BC7D50" w:rsidRPr="008344B4">
          <w:rPr>
            <w:webHidden/>
          </w:rPr>
          <w:fldChar w:fldCharType="begin"/>
        </w:r>
        <w:r w:rsidR="00BC7D50" w:rsidRPr="008344B4">
          <w:rPr>
            <w:webHidden/>
          </w:rPr>
          <w:instrText xml:space="preserve"> PAGEREF _Toc189301834 \h </w:instrText>
        </w:r>
        <w:r w:rsidR="00BC7D50" w:rsidRPr="008344B4">
          <w:rPr>
            <w:webHidden/>
          </w:rPr>
          <w:fldChar w:fldCharType="separate"/>
        </w:r>
        <w:r w:rsidR="001C7689">
          <w:rPr>
            <w:webHidden/>
          </w:rPr>
          <w:t>284</w:t>
        </w:r>
        <w:r w:rsidR="00BC7D50" w:rsidRPr="008344B4">
          <w:rPr>
            <w:webHidden/>
          </w:rPr>
          <w:fldChar w:fldCharType="end"/>
        </w:r>
      </w:hyperlink>
    </w:p>
    <w:p w:rsidR="00BC7D50" w:rsidRPr="008344B4" w:rsidRDefault="00D5247D" w:rsidP="004F02BC">
      <w:pPr>
        <w:pStyle w:val="TOC1"/>
        <w:rPr>
          <w:spacing w:val="0"/>
          <w:w w:val="100"/>
          <w:kern w:val="0"/>
          <w:lang w:eastAsia="fr-FR"/>
        </w:rPr>
      </w:pPr>
      <w:r w:rsidRPr="00B41889">
        <w:rPr>
          <w:rStyle w:val="Hyperlink"/>
          <w:u w:val="none"/>
        </w:rPr>
        <w:tab/>
      </w:r>
      <w:hyperlink w:anchor="_Toc189301835" w:history="1">
        <w:r w:rsidR="00BC7D50" w:rsidRPr="008344B4">
          <w:rPr>
            <w:rStyle w:val="Hyperlink"/>
          </w:rPr>
          <w:t>C.</w:t>
        </w:r>
        <w:r w:rsidR="00BC7D50" w:rsidRPr="008344B4">
          <w:rPr>
            <w:spacing w:val="0"/>
            <w:w w:val="100"/>
            <w:kern w:val="0"/>
            <w:lang w:eastAsia="fr-FR"/>
          </w:rPr>
          <w:tab/>
        </w:r>
        <w:r w:rsidR="00BC7D50" w:rsidRPr="008344B4">
          <w:rPr>
            <w:rStyle w:val="Hyperlink"/>
          </w:rPr>
          <w:t>Remar</w:t>
        </w:r>
        <w:r w:rsidR="00BC7D50" w:rsidRPr="008344B4">
          <w:rPr>
            <w:rStyle w:val="Hyperlink"/>
          </w:rPr>
          <w:t>q</w:t>
        </w:r>
        <w:r w:rsidR="00BC7D50" w:rsidRPr="008344B4">
          <w:rPr>
            <w:rStyle w:val="Hyperlink"/>
          </w:rPr>
          <w:t>u</w:t>
        </w:r>
        <w:r w:rsidR="00BC7D50" w:rsidRPr="008344B4">
          <w:rPr>
            <w:rStyle w:val="Hyperlink"/>
          </w:rPr>
          <w:t>e</w:t>
        </w:r>
        <w:r w:rsidR="00BC7D50" w:rsidRPr="008344B4">
          <w:rPr>
            <w:rStyle w:val="Hyperlink"/>
          </w:rPr>
          <w:t xml:space="preserve">s </w:t>
        </w:r>
        <w:r w:rsidR="00BC7D50" w:rsidRPr="008344B4">
          <w:rPr>
            <w:rStyle w:val="Hyperlink"/>
          </w:rPr>
          <w:t>g</w:t>
        </w:r>
        <w:r w:rsidR="00BC7D50" w:rsidRPr="008344B4">
          <w:rPr>
            <w:rStyle w:val="Hyperlink"/>
          </w:rPr>
          <w:t>ram</w:t>
        </w:r>
        <w:r w:rsidR="00BC7D50" w:rsidRPr="008344B4">
          <w:rPr>
            <w:rStyle w:val="Hyperlink"/>
          </w:rPr>
          <w:t>m</w:t>
        </w:r>
        <w:r w:rsidR="00BC7D50" w:rsidRPr="008344B4">
          <w:rPr>
            <w:rStyle w:val="Hyperlink"/>
          </w:rPr>
          <w:t>aticales</w:t>
        </w:r>
        <w:r w:rsidR="00BC7D50" w:rsidRPr="008344B4">
          <w:rPr>
            <w:webHidden/>
          </w:rPr>
          <w:tab/>
        </w:r>
        <w:r w:rsidR="00BC7D50" w:rsidRPr="008344B4">
          <w:rPr>
            <w:webHidden/>
          </w:rPr>
          <w:fldChar w:fldCharType="begin"/>
        </w:r>
        <w:r w:rsidR="00BC7D50" w:rsidRPr="008344B4">
          <w:rPr>
            <w:webHidden/>
          </w:rPr>
          <w:instrText xml:space="preserve"> PAGEREF _Toc189301835 \h </w:instrText>
        </w:r>
        <w:r w:rsidR="00BC7D50" w:rsidRPr="008344B4">
          <w:rPr>
            <w:webHidden/>
          </w:rPr>
          <w:fldChar w:fldCharType="separate"/>
        </w:r>
        <w:r w:rsidR="001C7689">
          <w:rPr>
            <w:webHidden/>
          </w:rPr>
          <w:t>285</w:t>
        </w:r>
        <w:r w:rsidR="00BC7D50" w:rsidRPr="008344B4">
          <w:rPr>
            <w:webHidden/>
          </w:rPr>
          <w:fldChar w:fldCharType="end"/>
        </w:r>
      </w:hyperlink>
    </w:p>
    <w:p w:rsidR="00B83161" w:rsidRDefault="00BC7D50" w:rsidP="008344B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80" w:after="100"/>
        <w:rPr>
          <w:lang w:val="fr-FR"/>
        </w:rPr>
        <w:sectPr w:rsidR="00B83161" w:rsidSect="0006533F">
          <w:headerReference w:type="even" r:id="rId8"/>
          <w:headerReference w:type="default" r:id="rId9"/>
          <w:footerReference w:type="even" r:id="rId10"/>
          <w:footerReference w:type="default" r:id="rId11"/>
          <w:type w:val="continuous"/>
          <w:pgSz w:w="12240" w:h="15840" w:code="1"/>
          <w:pgMar w:top="1742" w:right="1195" w:bottom="1898" w:left="1195" w:header="576" w:footer="1030" w:gutter="0"/>
          <w:pgNumType w:fmt="lowerRoman"/>
          <w:cols w:space="708"/>
          <w:noEndnote/>
          <w:docGrid w:linePitch="360"/>
        </w:sectPr>
      </w:pPr>
      <w:r w:rsidRPr="008344B4">
        <w:rPr>
          <w:lang w:val="fr-FR"/>
        </w:rPr>
        <w:fldChar w:fldCharType="end"/>
      </w:r>
    </w:p>
    <w:p w:rsidR="002D5FF0" w:rsidRDefault="00084BE7" w:rsidP="002D5FF0">
      <w:pPr>
        <w:pStyle w:val="SingleTxt"/>
        <w:spacing w:after="80"/>
        <w:ind w:right="0" w:hanging="1267"/>
        <w:jc w:val="left"/>
        <w:rPr>
          <w:b/>
          <w:lang w:val="fr-FR"/>
        </w:rPr>
      </w:pPr>
      <w:r>
        <w:rPr>
          <w:b/>
          <w:lang w:val="fr-FR"/>
        </w:rPr>
        <w:br w:type="page"/>
      </w:r>
      <w:r w:rsidR="002D5FF0">
        <w:rPr>
          <w:b/>
          <w:lang w:val="fr-FR"/>
        </w:rPr>
        <w:lastRenderedPageBreak/>
        <w:t>Mise à jour [avril 2015]</w:t>
      </w:r>
    </w:p>
    <w:p w:rsidR="002D5FF0" w:rsidRDefault="002D5FF0" w:rsidP="002D5FF0">
      <w:pPr>
        <w:pStyle w:val="SingleTxt"/>
        <w:spacing w:after="80"/>
        <w:ind w:right="0" w:hanging="1267"/>
        <w:jc w:val="left"/>
        <w:rPr>
          <w:lang w:val="fr-FR"/>
        </w:rPr>
      </w:pPr>
      <w:r>
        <w:rPr>
          <w:lang w:val="fr-FR"/>
        </w:rPr>
        <w:t xml:space="preserve">Correction : Réseau ressources humaines (plus de majuscule </w:t>
      </w:r>
      <w:r w:rsidR="00DB6DAA">
        <w:rPr>
          <w:lang w:val="fr-FR"/>
        </w:rPr>
        <w:t xml:space="preserve">à ressources) : c’est un retour à la règle initiale qui demandait la majuscule au premier mot et une minuscule aux suivants; cette règle (recherche de Roland dans le </w:t>
      </w:r>
      <w:r w:rsidR="00DB6DAA" w:rsidRPr="00DB6DAA">
        <w:rPr>
          <w:lang w:val="fr-FR"/>
        </w:rPr>
        <w:t>Grévisse</w:t>
      </w:r>
      <w:r w:rsidR="00C949B3">
        <w:rPr>
          <w:lang w:val="fr-FR"/>
        </w:rPr>
        <w:t>, au paragraphe 99) s’a</w:t>
      </w:r>
      <w:r w:rsidR="00DB6DAA">
        <w:rPr>
          <w:lang w:val="fr-FR"/>
        </w:rPr>
        <w:t>pplique à tous les cas similaires (par exemple, Équipe déontologie et discipline, etc.).</w:t>
      </w:r>
    </w:p>
    <w:p w:rsidR="00DB6DAA" w:rsidRDefault="00C949B3" w:rsidP="002D5FF0">
      <w:pPr>
        <w:pStyle w:val="SingleTxt"/>
        <w:spacing w:after="80"/>
        <w:ind w:right="0" w:hanging="1267"/>
        <w:jc w:val="left"/>
        <w:rPr>
          <w:lang w:val="fr-FR"/>
        </w:rPr>
      </w:pPr>
      <w:r>
        <w:rPr>
          <w:lang w:val="fr-FR"/>
        </w:rPr>
        <w:t>Annexe II : ajout :</w:t>
      </w:r>
      <w:r w:rsidR="00CB5F8B">
        <w:rPr>
          <w:lang w:val="fr-FR"/>
        </w:rPr>
        <w:t xml:space="preserve"> CIPD;</w:t>
      </w:r>
      <w:r>
        <w:rPr>
          <w:lang w:val="fr-FR"/>
        </w:rPr>
        <w:t xml:space="preserve"> REDD</w:t>
      </w:r>
    </w:p>
    <w:p w:rsidR="00CB5F8B" w:rsidRDefault="00CB5F8B" w:rsidP="002D5FF0">
      <w:pPr>
        <w:pStyle w:val="SingleTxt"/>
        <w:spacing w:after="80"/>
        <w:ind w:right="0" w:hanging="1267"/>
        <w:jc w:val="left"/>
        <w:rPr>
          <w:lang w:val="fr-FR"/>
        </w:rPr>
      </w:pPr>
      <w:r>
        <w:rPr>
          <w:lang w:val="fr-FR"/>
        </w:rPr>
        <w:t>Annexe VII : ajout : MINUSCA</w:t>
      </w:r>
    </w:p>
    <w:p w:rsidR="00DD7094" w:rsidRDefault="00DD7094" w:rsidP="00DD7094">
      <w:pPr>
        <w:pStyle w:val="SingleTxt"/>
        <w:spacing w:after="80"/>
        <w:ind w:right="0" w:hanging="1267"/>
        <w:jc w:val="left"/>
        <w:rPr>
          <w:lang w:val="fr-FR"/>
        </w:rPr>
      </w:pPr>
      <w:r>
        <w:rPr>
          <w:lang w:val="fr-FR"/>
        </w:rPr>
        <w:t xml:space="preserve">Annexe VII : correction : </w:t>
      </w:r>
      <w:r>
        <w:t>MISCA (</w:t>
      </w:r>
      <w:r w:rsidRPr="00DD7094">
        <w:t>Mission internationale de soutien à la Centrafrique sous conduite africaine</w:t>
      </w:r>
      <w:r>
        <w:t xml:space="preserve"> </w:t>
      </w:r>
      <w:r w:rsidRPr="00DD7094">
        <w:rPr>
          <w:strike/>
        </w:rPr>
        <w:t>Mission internationale de soutien à la République centrafricaine sous conduite africaine</w:t>
      </w:r>
      <w:r>
        <w:t>)</w:t>
      </w:r>
    </w:p>
    <w:p w:rsidR="00CB5F8B" w:rsidRDefault="00CB5F8B" w:rsidP="002D5FF0">
      <w:pPr>
        <w:pStyle w:val="SingleTxt"/>
        <w:spacing w:after="80"/>
        <w:ind w:right="0" w:hanging="1267"/>
        <w:jc w:val="left"/>
        <w:rPr>
          <w:lang w:val="fr-FR"/>
        </w:rPr>
      </w:pPr>
      <w:r>
        <w:rPr>
          <w:lang w:val="fr-FR"/>
        </w:rPr>
        <w:t>Annexe IX : ajout : quatre-vingt-unième et quatre-vingt-onzième (sans le « et »)</w:t>
      </w:r>
    </w:p>
    <w:p w:rsidR="002D5FF0" w:rsidRPr="002D5FF0" w:rsidRDefault="002D5FF0" w:rsidP="002D5FF0">
      <w:pPr>
        <w:pStyle w:val="SingleTxt"/>
        <w:spacing w:after="80"/>
        <w:ind w:right="0" w:hanging="1267"/>
        <w:jc w:val="left"/>
        <w:rPr>
          <w:lang w:val="fr-FR"/>
        </w:rPr>
      </w:pPr>
    </w:p>
    <w:p w:rsidR="002D5FF0" w:rsidRDefault="002D5FF0" w:rsidP="002D5FF0">
      <w:pPr>
        <w:pStyle w:val="SingleTxt"/>
        <w:spacing w:after="80"/>
        <w:ind w:right="0" w:hanging="1267"/>
        <w:jc w:val="left"/>
        <w:rPr>
          <w:b/>
          <w:lang w:val="fr-FR"/>
        </w:rPr>
      </w:pPr>
      <w:r>
        <w:rPr>
          <w:b/>
          <w:lang w:val="fr-FR"/>
        </w:rPr>
        <w:t>Mise à jour [</w:t>
      </w:r>
      <w:r w:rsidRPr="00C949C3">
        <w:rPr>
          <w:b/>
          <w:lang w:val="fr-FR"/>
        </w:rPr>
        <w:t>1</w:t>
      </w:r>
      <w:r w:rsidRPr="00C949C3">
        <w:rPr>
          <w:b/>
          <w:vertAlign w:val="superscript"/>
          <w:lang w:val="fr-FR"/>
        </w:rPr>
        <w:t>er</w:t>
      </w:r>
      <w:r w:rsidRPr="00C949C3">
        <w:rPr>
          <w:b/>
          <w:lang w:val="fr-FR"/>
        </w:rPr>
        <w:t xml:space="preserve"> décembre 2014</w:t>
      </w:r>
      <w:r>
        <w:rPr>
          <w:b/>
          <w:lang w:val="fr-FR"/>
        </w:rPr>
        <w:t>]</w:t>
      </w:r>
    </w:p>
    <w:p w:rsidR="002D5FF0" w:rsidRDefault="002D5FF0" w:rsidP="002D5FF0">
      <w:pPr>
        <w:pStyle w:val="SingleTxt"/>
        <w:spacing w:after="80"/>
        <w:ind w:right="0" w:hanging="1267"/>
        <w:jc w:val="left"/>
        <w:rPr>
          <w:lang w:val="fr-FR"/>
        </w:rPr>
      </w:pPr>
      <w:r w:rsidRPr="00C949C3">
        <w:rPr>
          <w:lang w:val="fr-FR"/>
        </w:rPr>
        <w:t xml:space="preserve">Jusqu’à confirmation officielle : </w:t>
      </w:r>
      <w:r>
        <w:rPr>
          <w:lang w:val="fr-FR"/>
        </w:rPr>
        <w:t>les milices antibalaka et les ex-Séléka (</w:t>
      </w:r>
      <w:r>
        <w:rPr>
          <w:i/>
          <w:lang w:val="fr-FR"/>
        </w:rPr>
        <w:t>Source </w:t>
      </w:r>
      <w:r>
        <w:rPr>
          <w:lang w:val="fr-FR"/>
        </w:rPr>
        <w:t>: Éric Warot)</w:t>
      </w:r>
    </w:p>
    <w:p w:rsidR="002D5FF0" w:rsidRDefault="002D5FF0" w:rsidP="002D5FF0">
      <w:pPr>
        <w:pStyle w:val="SingleTxt"/>
        <w:spacing w:after="80"/>
        <w:ind w:right="0" w:hanging="1267"/>
        <w:jc w:val="left"/>
        <w:rPr>
          <w:b/>
          <w:lang w:val="fr-FR"/>
        </w:rPr>
      </w:pPr>
    </w:p>
    <w:p w:rsidR="002D5FF0" w:rsidRDefault="002D5FF0" w:rsidP="002D5FF0">
      <w:pPr>
        <w:pStyle w:val="SingleTxt"/>
        <w:spacing w:after="80"/>
        <w:ind w:right="0" w:hanging="1267"/>
        <w:jc w:val="left"/>
        <w:rPr>
          <w:lang w:val="fr-FR"/>
        </w:rPr>
      </w:pPr>
      <w:r>
        <w:rPr>
          <w:b/>
          <w:lang w:val="fr-FR"/>
        </w:rPr>
        <w:t>Mise à jour [12 novembre 2014]</w:t>
      </w:r>
    </w:p>
    <w:p w:rsidR="002D5FF0" w:rsidRPr="00EA417A" w:rsidRDefault="002D5FF0" w:rsidP="002D5FF0">
      <w:pPr>
        <w:pStyle w:val="SingleTxt"/>
        <w:spacing w:after="80"/>
        <w:ind w:right="0" w:hanging="1267"/>
        <w:jc w:val="left"/>
        <w:rPr>
          <w:lang w:val="fr-FR"/>
        </w:rPr>
      </w:pPr>
      <w:r>
        <w:rPr>
          <w:lang w:val="fr-FR"/>
        </w:rPr>
        <w:t>Annexe II : UNASUR : Union des nations sud-américaines (composée des 12 États d’Amérique du Sud au 1</w:t>
      </w:r>
      <w:r w:rsidRPr="00EA417A">
        <w:rPr>
          <w:vertAlign w:val="superscript"/>
          <w:lang w:val="fr-FR"/>
        </w:rPr>
        <w:t>er</w:t>
      </w:r>
      <w:r>
        <w:rPr>
          <w:lang w:val="fr-FR"/>
        </w:rPr>
        <w:t xml:space="preserve"> juillet 2010)</w:t>
      </w:r>
    </w:p>
    <w:p w:rsidR="002D5FF0" w:rsidRDefault="002D5FF0" w:rsidP="002D5FF0">
      <w:pPr>
        <w:pStyle w:val="SingleTxt"/>
        <w:spacing w:after="80"/>
        <w:ind w:right="0" w:hanging="1267"/>
        <w:jc w:val="left"/>
        <w:rPr>
          <w:lang w:val="fr-FR"/>
        </w:rPr>
      </w:pPr>
      <w:r>
        <w:rPr>
          <w:lang w:val="fr-FR"/>
        </w:rPr>
        <w:t>Annexe VII : MENUB : Mission électorale des Nations Unies au Burundi</w:t>
      </w:r>
    </w:p>
    <w:p w:rsidR="002D5FF0" w:rsidRDefault="002D5FF0" w:rsidP="002D5FF0">
      <w:pPr>
        <w:pStyle w:val="SingleTxt"/>
        <w:spacing w:after="80"/>
        <w:ind w:right="0" w:hanging="1267"/>
        <w:jc w:val="left"/>
        <w:rPr>
          <w:lang w:val="fr-FR"/>
        </w:rPr>
      </w:pPr>
    </w:p>
    <w:p w:rsidR="002D5FF0" w:rsidRPr="00DE6ACD" w:rsidRDefault="002D5FF0" w:rsidP="002D5FF0">
      <w:pPr>
        <w:pStyle w:val="SingleTxt"/>
        <w:spacing w:after="80"/>
        <w:ind w:right="0" w:hanging="1267"/>
        <w:jc w:val="left"/>
        <w:rPr>
          <w:b/>
          <w:lang w:val="fr-FR"/>
        </w:rPr>
      </w:pPr>
      <w:r w:rsidRPr="00DE6ACD">
        <w:rPr>
          <w:b/>
          <w:lang w:val="fr-FR"/>
        </w:rPr>
        <w:t xml:space="preserve">Mise à jour </w:t>
      </w:r>
      <w:r>
        <w:rPr>
          <w:b/>
          <w:lang w:val="fr-FR"/>
        </w:rPr>
        <w:t>[30 septembre 2014]</w:t>
      </w:r>
    </w:p>
    <w:p w:rsidR="002D5FF0" w:rsidRDefault="002D5FF0" w:rsidP="002D5FF0">
      <w:pPr>
        <w:pStyle w:val="SingleTxt"/>
        <w:spacing w:after="80"/>
        <w:ind w:right="0" w:hanging="1267"/>
        <w:jc w:val="left"/>
        <w:rPr>
          <w:lang w:val="fr-FR"/>
        </w:rPr>
      </w:pPr>
      <w:r>
        <w:rPr>
          <w:lang w:val="fr-FR"/>
        </w:rPr>
        <w:t>Correction : Al-Qods Al-Charif (dorénavant avec des traits d’union) (à la demande d’Ariane)</w:t>
      </w:r>
    </w:p>
    <w:p w:rsidR="002D5FF0" w:rsidRDefault="002D5FF0" w:rsidP="002D5FF0">
      <w:pPr>
        <w:pStyle w:val="SingleTxt"/>
        <w:spacing w:after="80"/>
        <w:ind w:right="0" w:hanging="1267"/>
        <w:jc w:val="left"/>
        <w:rPr>
          <w:lang w:val="fr-FR"/>
        </w:rPr>
      </w:pPr>
      <w:r>
        <w:rPr>
          <w:lang w:val="fr-FR"/>
        </w:rPr>
        <w:t>Correction : procureur au féminin devient procureure</w:t>
      </w:r>
    </w:p>
    <w:p w:rsidR="002D5FF0" w:rsidRDefault="002D5FF0" w:rsidP="002D5FF0">
      <w:pPr>
        <w:pStyle w:val="SingleTxt"/>
        <w:spacing w:after="80"/>
        <w:ind w:right="0" w:hanging="1267"/>
        <w:jc w:val="left"/>
        <w:rPr>
          <w:lang w:val="fr-FR"/>
        </w:rPr>
      </w:pPr>
      <w:r>
        <w:rPr>
          <w:lang w:val="fr-FR"/>
        </w:rPr>
        <w:t>Annexe II : EIIL (</w:t>
      </w:r>
      <w:r w:rsidRPr="00C15050">
        <w:rPr>
          <w:lang w:val="fr-FR"/>
        </w:rPr>
        <w:t>État islamique d’Iraq et du Levant</w:t>
      </w:r>
      <w:r>
        <w:rPr>
          <w:lang w:val="fr-FR"/>
        </w:rPr>
        <w:t>)</w:t>
      </w:r>
    </w:p>
    <w:p w:rsidR="002D5FF0" w:rsidRDefault="002D5FF0" w:rsidP="002D5FF0">
      <w:pPr>
        <w:pStyle w:val="SingleTxt"/>
        <w:spacing w:after="80"/>
        <w:ind w:right="0" w:hanging="1267"/>
        <w:jc w:val="left"/>
        <w:rPr>
          <w:lang w:val="fr-FR"/>
        </w:rPr>
      </w:pPr>
      <w:r>
        <w:rPr>
          <w:lang w:val="fr-FR"/>
        </w:rPr>
        <w:t xml:space="preserve">Annexe VII : </w:t>
      </w:r>
      <w:r w:rsidRPr="008B1165">
        <w:rPr>
          <w:lang w:val="fr-FR"/>
        </w:rPr>
        <w:t>MINUAUCE</w:t>
      </w:r>
      <w:r>
        <w:rPr>
          <w:lang w:val="fr-FR"/>
        </w:rPr>
        <w:t xml:space="preserve"> (</w:t>
      </w:r>
      <w:r w:rsidRPr="008B1165">
        <w:rPr>
          <w:lang w:val="fr-FR"/>
        </w:rPr>
        <w:t>Mission des Nations Unies pour l</w:t>
      </w:r>
      <w:r>
        <w:rPr>
          <w:lang w:val="fr-FR"/>
        </w:rPr>
        <w:t>’</w:t>
      </w:r>
      <w:r w:rsidRPr="008B1165">
        <w:rPr>
          <w:lang w:val="fr-FR"/>
        </w:rPr>
        <w:t>action d</w:t>
      </w:r>
      <w:r>
        <w:rPr>
          <w:lang w:val="fr-FR"/>
        </w:rPr>
        <w:t>’</w:t>
      </w:r>
      <w:r w:rsidRPr="008B1165">
        <w:rPr>
          <w:lang w:val="fr-FR"/>
        </w:rPr>
        <w:t>urgence contre l</w:t>
      </w:r>
      <w:r>
        <w:rPr>
          <w:lang w:val="fr-FR"/>
        </w:rPr>
        <w:t>’Ebola)</w:t>
      </w:r>
    </w:p>
    <w:p w:rsidR="002D5FF0" w:rsidRDefault="002D5FF0" w:rsidP="002D5FF0">
      <w:pPr>
        <w:pStyle w:val="SingleTxt"/>
        <w:spacing w:after="80"/>
        <w:ind w:right="0" w:hanging="1267"/>
        <w:jc w:val="left"/>
        <w:rPr>
          <w:b/>
          <w:lang w:val="fr-FR"/>
        </w:rPr>
      </w:pPr>
    </w:p>
    <w:p w:rsidR="002D5FF0" w:rsidRPr="00DE6ACD" w:rsidRDefault="002D5FF0" w:rsidP="002D5FF0">
      <w:pPr>
        <w:pStyle w:val="SingleTxt"/>
        <w:spacing w:after="80"/>
        <w:ind w:right="0" w:hanging="1267"/>
        <w:jc w:val="left"/>
        <w:rPr>
          <w:b/>
          <w:lang w:val="fr-FR"/>
        </w:rPr>
      </w:pPr>
      <w:r w:rsidRPr="00DE6ACD">
        <w:rPr>
          <w:b/>
          <w:lang w:val="fr-FR"/>
        </w:rPr>
        <w:t xml:space="preserve">Mise à jour </w:t>
      </w:r>
      <w:r>
        <w:rPr>
          <w:b/>
          <w:lang w:val="fr-FR"/>
        </w:rPr>
        <w:t>[31 mars 2014]</w:t>
      </w:r>
    </w:p>
    <w:p w:rsidR="002D5FF0" w:rsidRDefault="002D5FF0" w:rsidP="002D5FF0">
      <w:pPr>
        <w:pStyle w:val="SingleTxt"/>
        <w:spacing w:after="80"/>
        <w:ind w:right="0" w:hanging="1267"/>
        <w:jc w:val="left"/>
        <w:rPr>
          <w:lang w:val="fr-FR"/>
        </w:rPr>
      </w:pPr>
      <w:r>
        <w:rPr>
          <w:lang w:val="fr-FR"/>
        </w:rPr>
        <w:t xml:space="preserve">Ajout : sous </w:t>
      </w:r>
      <w:r w:rsidRPr="00E1716D">
        <w:rPr>
          <w:b/>
          <w:lang w:val="fr-FR"/>
        </w:rPr>
        <w:t>centre</w:t>
      </w:r>
      <w:r>
        <w:rPr>
          <w:lang w:val="fr-FR"/>
        </w:rPr>
        <w:t> : Centre de services régional d’Entebbe</w:t>
      </w:r>
    </w:p>
    <w:p w:rsidR="002D5FF0" w:rsidRDefault="002D5FF0" w:rsidP="002D5FF0">
      <w:pPr>
        <w:pStyle w:val="SingleTxt"/>
        <w:spacing w:after="80"/>
        <w:ind w:right="0" w:hanging="1267"/>
        <w:jc w:val="left"/>
        <w:rPr>
          <w:lang w:val="fr-FR"/>
        </w:rPr>
      </w:pPr>
      <w:r>
        <w:rPr>
          <w:lang w:val="fr-FR"/>
        </w:rPr>
        <w:t xml:space="preserve">Ajout : sous </w:t>
      </w:r>
      <w:r w:rsidRPr="00E1716D">
        <w:rPr>
          <w:b/>
          <w:lang w:val="fr-FR"/>
        </w:rPr>
        <w:t>équipe</w:t>
      </w:r>
      <w:r>
        <w:rPr>
          <w:lang w:val="fr-FR"/>
        </w:rPr>
        <w:t xml:space="preserve"> : </w:t>
      </w:r>
      <w:r w:rsidRPr="00E1716D">
        <w:rPr>
          <w:lang w:val="fr-FR"/>
        </w:rPr>
        <w:t>Équipe</w:t>
      </w:r>
      <w:r>
        <w:rPr>
          <w:lang w:val="fr-FR"/>
        </w:rPr>
        <w:t xml:space="preserve"> </w:t>
      </w:r>
      <w:r w:rsidR="00DB6DAA">
        <w:rPr>
          <w:lang w:val="fr-FR"/>
        </w:rPr>
        <w:t>d</w:t>
      </w:r>
      <w:r>
        <w:rPr>
          <w:lang w:val="fr-FR"/>
        </w:rPr>
        <w:t>éontologie et discipline</w:t>
      </w:r>
    </w:p>
    <w:p w:rsidR="002D5FF0" w:rsidRDefault="002D5FF0" w:rsidP="002D5FF0">
      <w:pPr>
        <w:pStyle w:val="SingleTxt"/>
        <w:spacing w:after="80"/>
        <w:ind w:right="0" w:hanging="1267"/>
        <w:jc w:val="left"/>
        <w:rPr>
          <w:lang w:val="fr-FR"/>
        </w:rPr>
      </w:pPr>
      <w:r>
        <w:rPr>
          <w:lang w:val="fr-FR"/>
        </w:rPr>
        <w:t xml:space="preserve">Ajout : sous </w:t>
      </w:r>
      <w:r w:rsidRPr="00081946">
        <w:rPr>
          <w:b/>
          <w:lang w:val="fr-FR"/>
        </w:rPr>
        <w:t>médias sociaux</w:t>
      </w:r>
      <w:r w:rsidRPr="00C61DA7">
        <w:rPr>
          <w:lang w:val="fr-FR"/>
        </w:rPr>
        <w:t xml:space="preserve"> (Facebook, Flickr, Google</w:t>
      </w:r>
      <w:r>
        <w:rPr>
          <w:lang w:val="fr-FR"/>
        </w:rPr>
        <w:t xml:space="preserve"> Plus</w:t>
      </w:r>
      <w:r w:rsidRPr="00C61DA7">
        <w:rPr>
          <w:lang w:val="fr-FR"/>
        </w:rPr>
        <w:t>, Instagram, Tumblr, Twitter, YouTube, VK, WeChat et Weibo</w:t>
      </w:r>
      <w:r>
        <w:rPr>
          <w:lang w:val="fr-FR"/>
        </w:rPr>
        <w:t>)</w:t>
      </w:r>
    </w:p>
    <w:p w:rsidR="002D5FF0" w:rsidRDefault="002D5FF0" w:rsidP="002D5FF0">
      <w:pPr>
        <w:pStyle w:val="SingleTxt"/>
        <w:spacing w:after="80"/>
        <w:ind w:right="0" w:hanging="1267"/>
        <w:jc w:val="left"/>
        <w:rPr>
          <w:lang w:val="fr-FR"/>
        </w:rPr>
      </w:pPr>
      <w:r>
        <w:rPr>
          <w:lang w:val="fr-FR"/>
        </w:rPr>
        <w:t>Correction : DC</w:t>
      </w:r>
      <w:r>
        <w:rPr>
          <w:b/>
          <w:lang w:val="fr-FR"/>
        </w:rPr>
        <w:t>-</w:t>
      </w:r>
      <w:r>
        <w:rPr>
          <w:lang w:val="fr-FR"/>
        </w:rPr>
        <w:t>1, DC</w:t>
      </w:r>
      <w:r>
        <w:rPr>
          <w:b/>
          <w:lang w:val="fr-FR"/>
        </w:rPr>
        <w:t>-</w:t>
      </w:r>
      <w:r>
        <w:rPr>
          <w:lang w:val="fr-FR"/>
        </w:rPr>
        <w:t>2, DC</w:t>
      </w:r>
      <w:r>
        <w:rPr>
          <w:b/>
          <w:lang w:val="fr-FR"/>
        </w:rPr>
        <w:t>-</w:t>
      </w:r>
      <w:r>
        <w:rPr>
          <w:lang w:val="fr-FR"/>
        </w:rPr>
        <w:t>5 (ajout du trait d’union)</w:t>
      </w:r>
    </w:p>
    <w:p w:rsidR="002D5FF0" w:rsidRDefault="002D5FF0" w:rsidP="002D5FF0">
      <w:pPr>
        <w:pStyle w:val="SingleTxt"/>
        <w:spacing w:after="80"/>
        <w:ind w:right="0" w:hanging="1267"/>
        <w:jc w:val="left"/>
        <w:rPr>
          <w:lang w:val="fr-FR"/>
        </w:rPr>
      </w:pPr>
    </w:p>
    <w:p w:rsidR="002D5FF0" w:rsidRPr="00DE6ACD" w:rsidRDefault="002D5FF0" w:rsidP="002D5FF0">
      <w:pPr>
        <w:pStyle w:val="SingleTxt"/>
        <w:spacing w:after="80"/>
        <w:ind w:right="0" w:hanging="1267"/>
        <w:jc w:val="left"/>
        <w:rPr>
          <w:b/>
          <w:lang w:val="fr-FR"/>
        </w:rPr>
      </w:pPr>
      <w:r w:rsidRPr="00DE6ACD">
        <w:rPr>
          <w:b/>
          <w:lang w:val="fr-FR"/>
        </w:rPr>
        <w:t xml:space="preserve">Mise à jour </w:t>
      </w:r>
      <w:r>
        <w:rPr>
          <w:b/>
          <w:lang w:val="fr-FR"/>
        </w:rPr>
        <w:t>[31 mars 2014]</w:t>
      </w:r>
    </w:p>
    <w:p w:rsidR="002D5FF0" w:rsidRDefault="002D5FF0" w:rsidP="002D5FF0">
      <w:pPr>
        <w:pStyle w:val="SingleTxt"/>
        <w:spacing w:after="80"/>
        <w:ind w:right="0" w:hanging="1267"/>
        <w:jc w:val="left"/>
        <w:rPr>
          <w:lang w:val="fr-FR"/>
        </w:rPr>
      </w:pPr>
      <w:r>
        <w:rPr>
          <w:lang w:val="fr-FR"/>
        </w:rPr>
        <w:t>Ajout : spam</w:t>
      </w:r>
    </w:p>
    <w:p w:rsidR="002D5FF0" w:rsidRDefault="002D5FF0" w:rsidP="002D5FF0">
      <w:pPr>
        <w:pStyle w:val="SingleTxt"/>
        <w:spacing w:after="80"/>
        <w:ind w:right="0" w:hanging="1267"/>
        <w:jc w:val="left"/>
        <w:rPr>
          <w:lang w:val="fr-FR"/>
        </w:rPr>
      </w:pPr>
      <w:r>
        <w:rPr>
          <w:lang w:val="fr-FR"/>
        </w:rPr>
        <w:t xml:space="preserve">Annexe XI : totalité </w:t>
      </w:r>
    </w:p>
    <w:p w:rsidR="002D5FF0" w:rsidRDefault="002D5FF0" w:rsidP="002D5FF0">
      <w:pPr>
        <w:pStyle w:val="SingleTxt"/>
        <w:spacing w:after="80"/>
        <w:ind w:right="0" w:hanging="1267"/>
        <w:jc w:val="left"/>
        <w:rPr>
          <w:lang w:val="fr-FR"/>
        </w:rPr>
      </w:pPr>
    </w:p>
    <w:p w:rsidR="002D5FF0" w:rsidRPr="00DE6ACD" w:rsidRDefault="002D5FF0" w:rsidP="002D5FF0">
      <w:pPr>
        <w:pStyle w:val="SingleTxt"/>
        <w:spacing w:after="80"/>
        <w:ind w:right="0" w:hanging="1267"/>
        <w:jc w:val="left"/>
        <w:rPr>
          <w:b/>
          <w:lang w:val="fr-FR"/>
        </w:rPr>
      </w:pPr>
      <w:r w:rsidRPr="00DE6ACD">
        <w:rPr>
          <w:b/>
          <w:lang w:val="fr-FR"/>
        </w:rPr>
        <w:t xml:space="preserve">Mise à jour </w:t>
      </w:r>
      <w:r>
        <w:rPr>
          <w:b/>
          <w:lang w:val="fr-FR"/>
        </w:rPr>
        <w:t>[1</w:t>
      </w:r>
      <w:r w:rsidRPr="004C517D">
        <w:rPr>
          <w:b/>
          <w:vertAlign w:val="superscript"/>
          <w:lang w:val="fr-FR"/>
        </w:rPr>
        <w:t>er</w:t>
      </w:r>
      <w:r>
        <w:rPr>
          <w:b/>
          <w:lang w:val="fr-FR"/>
        </w:rPr>
        <w:t xml:space="preserve"> décembre 2013]</w:t>
      </w:r>
    </w:p>
    <w:p w:rsidR="002D5FF0" w:rsidRPr="005A664E" w:rsidRDefault="002D5FF0" w:rsidP="002D5FF0">
      <w:pPr>
        <w:pStyle w:val="SingleTxt"/>
        <w:spacing w:after="80"/>
        <w:ind w:right="0" w:hanging="1267"/>
        <w:jc w:val="left"/>
        <w:rPr>
          <w:lang w:val="fr-FR"/>
        </w:rPr>
      </w:pPr>
      <w:r>
        <w:rPr>
          <w:lang w:val="fr-FR"/>
        </w:rPr>
        <w:t>Correction :</w:t>
      </w:r>
      <w:r>
        <w:rPr>
          <w:lang w:val="fr-FR"/>
        </w:rPr>
        <w:tab/>
        <w:t>Bassora (</w:t>
      </w:r>
      <w:r>
        <w:rPr>
          <w:i/>
          <w:lang w:val="fr-FR"/>
        </w:rPr>
        <w:t>maintenant sans « h » à la fin</w:t>
      </w:r>
      <w:r>
        <w:rPr>
          <w:lang w:val="fr-FR"/>
        </w:rPr>
        <w:t>)</w:t>
      </w:r>
    </w:p>
    <w:p w:rsidR="002D5FF0" w:rsidRDefault="002D5FF0" w:rsidP="002D5FF0">
      <w:pPr>
        <w:pStyle w:val="SingleTxt"/>
        <w:spacing w:after="80"/>
        <w:ind w:right="0" w:hanging="1267"/>
        <w:jc w:val="left"/>
        <w:rPr>
          <w:lang w:val="fr-FR"/>
        </w:rPr>
      </w:pPr>
      <w:r>
        <w:rPr>
          <w:lang w:val="fr-FR"/>
        </w:rPr>
        <w:tab/>
        <w:t>Erbil (</w:t>
      </w:r>
      <w:r>
        <w:rPr>
          <w:i/>
          <w:lang w:val="fr-FR"/>
        </w:rPr>
        <w:t>auparavant</w:t>
      </w:r>
      <w:r>
        <w:rPr>
          <w:lang w:val="fr-FR"/>
        </w:rPr>
        <w:t xml:space="preserve"> </w:t>
      </w:r>
      <w:r w:rsidRPr="005A664E">
        <w:rPr>
          <w:strike/>
          <w:lang w:val="fr-FR"/>
        </w:rPr>
        <w:t>Arbil</w:t>
      </w:r>
      <w:r>
        <w:rPr>
          <w:lang w:val="fr-FR"/>
        </w:rPr>
        <w:t>);</w:t>
      </w:r>
    </w:p>
    <w:p w:rsidR="002D5FF0" w:rsidRDefault="002D5FF0" w:rsidP="002D5FF0">
      <w:pPr>
        <w:pStyle w:val="SingleTxt"/>
        <w:spacing w:after="80"/>
        <w:ind w:right="0" w:hanging="1267"/>
        <w:jc w:val="left"/>
        <w:rPr>
          <w:lang w:val="fr-FR"/>
        </w:rPr>
      </w:pPr>
      <w:r>
        <w:rPr>
          <w:lang w:val="fr-FR"/>
        </w:rPr>
        <w:t xml:space="preserve">Précision : </w:t>
      </w:r>
      <w:r>
        <w:rPr>
          <w:i/>
          <w:lang w:val="fr-FR"/>
        </w:rPr>
        <w:t>hawala</w:t>
      </w:r>
      <w:r>
        <w:rPr>
          <w:lang w:val="fr-FR"/>
        </w:rPr>
        <w:t xml:space="preserve"> (n. m.)</w:t>
      </w:r>
    </w:p>
    <w:p w:rsidR="002D5FF0" w:rsidRDefault="002D5FF0" w:rsidP="002D5FF0">
      <w:pPr>
        <w:pStyle w:val="SingleTxt"/>
        <w:spacing w:after="80"/>
        <w:ind w:right="0" w:hanging="1267"/>
        <w:jc w:val="left"/>
        <w:rPr>
          <w:lang w:val="fr-FR"/>
        </w:rPr>
      </w:pPr>
    </w:p>
    <w:p w:rsidR="002D5FF0" w:rsidRPr="00DE6ACD" w:rsidRDefault="002D5FF0" w:rsidP="002D5FF0">
      <w:pPr>
        <w:pStyle w:val="SingleTxt"/>
        <w:spacing w:after="80"/>
        <w:ind w:right="0" w:hanging="1267"/>
        <w:jc w:val="left"/>
        <w:rPr>
          <w:b/>
          <w:lang w:val="fr-FR"/>
        </w:rPr>
      </w:pPr>
      <w:r w:rsidRPr="00DE6ACD">
        <w:rPr>
          <w:b/>
          <w:lang w:val="fr-FR"/>
        </w:rPr>
        <w:t xml:space="preserve">Mise à jour </w:t>
      </w:r>
      <w:r>
        <w:rPr>
          <w:b/>
          <w:lang w:val="fr-FR"/>
        </w:rPr>
        <w:t>[octobre 2013]</w:t>
      </w:r>
    </w:p>
    <w:p w:rsidR="002D5FF0" w:rsidRPr="00AB693D" w:rsidRDefault="002D5FF0" w:rsidP="002D5FF0">
      <w:pPr>
        <w:pStyle w:val="SingleTxt"/>
        <w:spacing w:after="80"/>
        <w:ind w:right="0" w:hanging="1267"/>
        <w:jc w:val="left"/>
        <w:rPr>
          <w:lang w:val="fr-FR"/>
        </w:rPr>
      </w:pPr>
      <w:r>
        <w:rPr>
          <w:lang w:val="fr-FR"/>
        </w:rPr>
        <w:t xml:space="preserve">Ajour : </w:t>
      </w:r>
      <w:r>
        <w:rPr>
          <w:b/>
          <w:lang w:val="fr-FR"/>
        </w:rPr>
        <w:t>autre</w:t>
      </w:r>
      <w:r>
        <w:rPr>
          <w:lang w:val="fr-FR"/>
        </w:rPr>
        <w:t> : personnel temporaire (autre que pour les réunions); emplois de temporaire (</w:t>
      </w:r>
      <w:r w:rsidRPr="00AB693D">
        <w:rPr>
          <w:u w:val="single"/>
          <w:lang w:val="fr-FR"/>
        </w:rPr>
        <w:t>autre</w:t>
      </w:r>
      <w:r w:rsidRPr="00AB693D">
        <w:rPr>
          <w:b/>
          <w:i/>
          <w:u w:val="single"/>
          <w:lang w:val="fr-FR"/>
        </w:rPr>
        <w:t>s</w:t>
      </w:r>
      <w:r>
        <w:rPr>
          <w:lang w:val="fr-FR"/>
        </w:rPr>
        <w:t xml:space="preserve"> que pour les réunions)</w:t>
      </w:r>
    </w:p>
    <w:p w:rsidR="002D5FF0" w:rsidRDefault="002D5FF0" w:rsidP="002D5FF0">
      <w:pPr>
        <w:pStyle w:val="SingleTxt"/>
        <w:spacing w:after="80"/>
        <w:ind w:right="0" w:hanging="1267"/>
        <w:jc w:val="left"/>
        <w:rPr>
          <w:lang w:val="fr-FR"/>
        </w:rPr>
      </w:pPr>
      <w:r>
        <w:rPr>
          <w:lang w:val="fr-FR"/>
        </w:rPr>
        <w:t xml:space="preserve">Ajout : sous </w:t>
      </w:r>
      <w:r>
        <w:rPr>
          <w:b/>
          <w:lang w:val="fr-FR"/>
        </w:rPr>
        <w:t>liste </w:t>
      </w:r>
      <w:r>
        <w:rPr>
          <w:lang w:val="fr-FR"/>
        </w:rPr>
        <w:t xml:space="preserve">: </w:t>
      </w:r>
      <w:r w:rsidRPr="00601826">
        <w:rPr>
          <w:lang w:val="fr-FR"/>
        </w:rPr>
        <w:t>Liste rouge</w:t>
      </w:r>
    </w:p>
    <w:p w:rsidR="002D5FF0" w:rsidRDefault="002D5FF0" w:rsidP="002D5FF0">
      <w:pPr>
        <w:pStyle w:val="SingleTxt"/>
        <w:spacing w:after="80"/>
        <w:ind w:right="0" w:hanging="1267"/>
        <w:jc w:val="left"/>
        <w:rPr>
          <w:lang w:val="fr-FR"/>
        </w:rPr>
      </w:pPr>
      <w:r>
        <w:rPr>
          <w:lang w:val="fr-FR"/>
        </w:rPr>
        <w:t xml:space="preserve">Ajout : sous </w:t>
      </w:r>
      <w:r>
        <w:rPr>
          <w:b/>
          <w:lang w:val="fr-FR"/>
        </w:rPr>
        <w:t>norme</w:t>
      </w:r>
      <w:r w:rsidRPr="0083396B">
        <w:rPr>
          <w:lang w:val="fr-FR"/>
        </w:rPr>
        <w:t> :</w:t>
      </w:r>
      <w:r>
        <w:rPr>
          <w:lang w:val="fr-FR"/>
        </w:rPr>
        <w:t xml:space="preserve"> Normes comptables du système des Nations Unies (normes UNSAS)</w:t>
      </w:r>
    </w:p>
    <w:p w:rsidR="002D5FF0" w:rsidRPr="00AB693D" w:rsidRDefault="002D5FF0" w:rsidP="002D5FF0">
      <w:pPr>
        <w:pStyle w:val="SingleTxt"/>
        <w:spacing w:after="80"/>
        <w:ind w:hanging="1267"/>
        <w:jc w:val="left"/>
        <w:rPr>
          <w:b/>
          <w:lang w:val="fr-FR"/>
        </w:rPr>
      </w:pPr>
      <w:r>
        <w:rPr>
          <w:lang w:val="fr-FR"/>
        </w:rPr>
        <w:t xml:space="preserve">Ajout : </w:t>
      </w:r>
      <w:r>
        <w:rPr>
          <w:b/>
          <w:lang w:val="fr-FR"/>
        </w:rPr>
        <w:t>wi-fi</w:t>
      </w:r>
      <w:r w:rsidRPr="00AB693D">
        <w:rPr>
          <w:lang w:val="fr-FR"/>
        </w:rPr>
        <w:t xml:space="preserve"> et </w:t>
      </w:r>
      <w:r>
        <w:rPr>
          <w:b/>
          <w:lang w:val="fr-FR"/>
        </w:rPr>
        <w:t>wifi</w:t>
      </w:r>
    </w:p>
    <w:p w:rsidR="002D5FF0" w:rsidRPr="005830C1" w:rsidRDefault="002D5FF0" w:rsidP="002D5FF0">
      <w:pPr>
        <w:pStyle w:val="SingleTxt"/>
        <w:spacing w:after="80"/>
        <w:ind w:right="22" w:hanging="1267"/>
        <w:jc w:val="left"/>
        <w:rPr>
          <w:lang w:val="fr-FR"/>
        </w:rPr>
      </w:pPr>
      <w:r>
        <w:rPr>
          <w:lang w:val="fr-FR"/>
        </w:rPr>
        <w:lastRenderedPageBreak/>
        <w:t xml:space="preserve">Correction : </w:t>
      </w:r>
      <w:r>
        <w:rPr>
          <w:b/>
          <w:lang w:val="fr-FR"/>
        </w:rPr>
        <w:t>Haut</w:t>
      </w:r>
      <w:r>
        <w:rPr>
          <w:lang w:val="fr-FR"/>
        </w:rPr>
        <w:t xml:space="preserve"> (</w:t>
      </w:r>
      <w:r>
        <w:rPr>
          <w:i/>
          <w:lang w:val="fr-FR"/>
        </w:rPr>
        <w:t>suite</w:t>
      </w:r>
      <w:r>
        <w:rPr>
          <w:lang w:val="fr-FR"/>
        </w:rPr>
        <w:t xml:space="preserve"> et </w:t>
      </w:r>
      <w:r>
        <w:rPr>
          <w:i/>
          <w:lang w:val="fr-FR"/>
        </w:rPr>
        <w:t>fin</w:t>
      </w:r>
      <w:r>
        <w:rPr>
          <w:lang w:val="fr-FR"/>
        </w:rPr>
        <w:t xml:space="preserve">) : le féminin de Haut-Représentant est Haut-Représentante (sans </w:t>
      </w:r>
      <w:r>
        <w:rPr>
          <w:i/>
          <w:lang w:val="fr-FR"/>
        </w:rPr>
        <w:t>e</w:t>
      </w:r>
      <w:r>
        <w:rPr>
          <w:lang w:val="fr-FR"/>
        </w:rPr>
        <w:t xml:space="preserve"> à Haute); même règle pour Haut-Commissaire, Haut-Commissaire au féminin (sans </w:t>
      </w:r>
      <w:r>
        <w:rPr>
          <w:i/>
          <w:lang w:val="fr-FR"/>
        </w:rPr>
        <w:t>e</w:t>
      </w:r>
      <w:r>
        <w:rPr>
          <w:lang w:val="fr-FR"/>
        </w:rPr>
        <w:t xml:space="preserve"> à Haute) [</w:t>
      </w:r>
      <w:r>
        <w:rPr>
          <w:i/>
          <w:lang w:val="fr-FR"/>
        </w:rPr>
        <w:t>accord A. Fassotte</w:t>
      </w:r>
      <w:r>
        <w:rPr>
          <w:lang w:val="fr-FR"/>
        </w:rPr>
        <w:t xml:space="preserve">]; </w:t>
      </w:r>
      <w:r w:rsidRPr="005830C1">
        <w:rPr>
          <w:b/>
          <w:i/>
          <w:u w:val="single"/>
          <w:lang w:val="fr-FR"/>
        </w:rPr>
        <w:t>ATTENTION </w:t>
      </w:r>
      <w:r w:rsidRPr="005830C1">
        <w:rPr>
          <w:b/>
          <w:u w:val="single"/>
          <w:lang w:val="fr-FR"/>
        </w:rPr>
        <w:t>: certains hauts-représentants de l’Union européenne ne prennent pas le trait d’union</w:t>
      </w:r>
      <w:r w:rsidRPr="005830C1">
        <w:rPr>
          <w:lang w:val="fr-FR"/>
        </w:rPr>
        <w:t>.</w:t>
      </w:r>
    </w:p>
    <w:p w:rsidR="002D5FF0" w:rsidRPr="00906AE0" w:rsidRDefault="002D5FF0" w:rsidP="002D5FF0">
      <w:pPr>
        <w:pStyle w:val="SingleTxt"/>
        <w:spacing w:after="80"/>
        <w:ind w:hanging="1267"/>
        <w:jc w:val="left"/>
        <w:rPr>
          <w:lang w:val="fr-FR"/>
        </w:rPr>
      </w:pPr>
      <w:r>
        <w:rPr>
          <w:lang w:val="fr-FR"/>
        </w:rPr>
        <w:t xml:space="preserve">Correction : </w:t>
      </w:r>
      <w:r>
        <w:rPr>
          <w:b/>
          <w:lang w:val="fr-FR"/>
        </w:rPr>
        <w:t>m</w:t>
      </w:r>
      <w:r w:rsidRPr="00E548DD">
        <w:rPr>
          <w:b/>
          <w:bCs/>
          <w:lang w:val="fr-FR"/>
        </w:rPr>
        <w:t>ou</w:t>
      </w:r>
      <w:r>
        <w:rPr>
          <w:b/>
          <w:bCs/>
          <w:lang w:val="fr-FR"/>
        </w:rPr>
        <w:t>[</w:t>
      </w:r>
      <w:r w:rsidRPr="00906AE0">
        <w:rPr>
          <w:rFonts w:ascii="Times New Roman Bold" w:hAnsi="Times New Roman Bold"/>
          <w:b/>
          <w:bCs/>
          <w:strike/>
          <w:lang w:val="fr-FR"/>
        </w:rPr>
        <w:t>d</w:t>
      </w:r>
      <w:r>
        <w:rPr>
          <w:b/>
          <w:bCs/>
          <w:lang w:val="fr-FR"/>
        </w:rPr>
        <w:t>]</w:t>
      </w:r>
      <w:r w:rsidRPr="00E548DD">
        <w:rPr>
          <w:b/>
          <w:bCs/>
          <w:lang w:val="fr-FR"/>
        </w:rPr>
        <w:t>jahidin</w:t>
      </w:r>
      <w:r>
        <w:rPr>
          <w:bCs/>
          <w:lang w:val="fr-FR"/>
        </w:rPr>
        <w:t xml:space="preserve"> devient </w:t>
      </w:r>
      <w:r>
        <w:rPr>
          <w:b/>
          <w:bCs/>
          <w:lang w:val="fr-FR"/>
        </w:rPr>
        <w:t>moujahidin</w:t>
      </w:r>
      <w:r>
        <w:rPr>
          <w:bCs/>
          <w:lang w:val="fr-FR"/>
        </w:rPr>
        <w:t xml:space="preserve"> [</w:t>
      </w:r>
      <w:r>
        <w:rPr>
          <w:bCs/>
          <w:i/>
          <w:lang w:val="fr-FR"/>
        </w:rPr>
        <w:t>à la demande d’Arianne</w:t>
      </w:r>
      <w:r>
        <w:rPr>
          <w:bCs/>
          <w:lang w:val="fr-FR"/>
        </w:rPr>
        <w:t>]</w:t>
      </w:r>
    </w:p>
    <w:p w:rsidR="002D5FF0" w:rsidRPr="00906AE0" w:rsidRDefault="002D5FF0" w:rsidP="002D5FF0">
      <w:pPr>
        <w:pStyle w:val="SingleTxt"/>
        <w:spacing w:after="80"/>
        <w:ind w:hanging="1267"/>
        <w:jc w:val="left"/>
        <w:rPr>
          <w:lang w:val="fr-FR"/>
        </w:rPr>
      </w:pPr>
      <w:r>
        <w:rPr>
          <w:lang w:val="fr-FR"/>
        </w:rPr>
        <w:t xml:space="preserve">Correction : </w:t>
      </w:r>
      <w:r w:rsidRPr="00A86638">
        <w:rPr>
          <w:b/>
          <w:lang w:val="fr-FR"/>
        </w:rPr>
        <w:t>Part</w:t>
      </w:r>
      <w:r w:rsidRPr="00A86638">
        <w:rPr>
          <w:lang w:val="fr-FR"/>
        </w:rPr>
        <w:t xml:space="preserve"> (</w:t>
      </w:r>
      <w:r>
        <w:rPr>
          <w:i/>
          <w:lang w:val="fr-FR"/>
        </w:rPr>
        <w:t xml:space="preserve">voir </w:t>
      </w:r>
      <w:r w:rsidRPr="00960265">
        <w:rPr>
          <w:i/>
          <w:lang w:val="fr-FR"/>
        </w:rPr>
        <w:t xml:space="preserve">également </w:t>
      </w:r>
      <w:r>
        <w:rPr>
          <w:i/>
          <w:lang w:val="fr-FR"/>
        </w:rPr>
        <w:t>l’annexe concernant l</w:t>
      </w:r>
      <w:r w:rsidRPr="00960265">
        <w:rPr>
          <w:i/>
          <w:lang w:val="fr-FR"/>
        </w:rPr>
        <w:t>es abréviations</w:t>
      </w:r>
      <w:r>
        <w:rPr>
          <w:lang w:val="fr-FR"/>
        </w:rPr>
        <w:t xml:space="preserve">) : dans une cote, modification de l’énoncé lorsqu’il y a plusieurs parties; suivre l’anglais dorénavant même pour les documents de la Première Commission </w:t>
      </w:r>
    </w:p>
    <w:p w:rsidR="002D5FF0" w:rsidRPr="00A86638" w:rsidRDefault="002D5FF0" w:rsidP="002D5FF0">
      <w:pPr>
        <w:pStyle w:val="SingleTxt"/>
        <w:spacing w:after="80"/>
        <w:ind w:hanging="1267"/>
        <w:jc w:val="left"/>
        <w:rPr>
          <w:lang w:val="fr-FR"/>
        </w:rPr>
      </w:pPr>
      <w:r>
        <w:rPr>
          <w:lang w:val="fr-FR"/>
        </w:rPr>
        <w:tab/>
        <w:t>[</w:t>
      </w:r>
      <w:r w:rsidRPr="00960265">
        <w:rPr>
          <w:lang w:val="fr-FR"/>
        </w:rPr>
        <w:t>Ce mot reste en anglais dans la cote d’un document de l’ONU</w:t>
      </w:r>
      <w:r w:rsidRPr="00A86638">
        <w:rPr>
          <w:strike/>
          <w:lang w:val="fr-FR"/>
        </w:rPr>
        <w:t>, sauf dans les notes des résolutions de la Première Commission : A/51/16 (Part I) et (Part II); A/51/3 (Part I) à</w:t>
      </w:r>
      <w:r>
        <w:rPr>
          <w:strike/>
          <w:lang w:val="fr-FR"/>
        </w:rPr>
        <w:t> </w:t>
      </w:r>
      <w:r w:rsidRPr="00A86638">
        <w:rPr>
          <w:strike/>
          <w:lang w:val="fr-FR"/>
        </w:rPr>
        <w:t>(Part</w:t>
      </w:r>
      <w:r>
        <w:rPr>
          <w:strike/>
          <w:lang w:val="fr-FR"/>
        </w:rPr>
        <w:t> </w:t>
      </w:r>
      <w:r w:rsidRPr="00A86638">
        <w:rPr>
          <w:strike/>
          <w:lang w:val="fr-FR"/>
        </w:rPr>
        <w:t>III)</w:t>
      </w:r>
      <w:r w:rsidRPr="00906AE0">
        <w:rPr>
          <w:lang w:val="fr-FR"/>
        </w:rPr>
        <w:t xml:space="preserve"> </w:t>
      </w:r>
      <w:r>
        <w:rPr>
          <w:lang w:val="fr-FR"/>
        </w:rPr>
        <w:t>[</w:t>
      </w:r>
      <w:r>
        <w:rPr>
          <w:i/>
          <w:lang w:val="fr-FR"/>
        </w:rPr>
        <w:t>à la demande de Nadia</w:t>
      </w:r>
      <w:r>
        <w:rPr>
          <w:lang w:val="fr-FR"/>
        </w:rPr>
        <w:t>]</w:t>
      </w:r>
    </w:p>
    <w:p w:rsidR="002D5FF0" w:rsidRPr="00FB5D4A" w:rsidRDefault="002D5FF0" w:rsidP="002D5FF0">
      <w:pPr>
        <w:pStyle w:val="SingleTxt"/>
        <w:spacing w:after="80"/>
        <w:ind w:right="0" w:hanging="1267"/>
        <w:jc w:val="left"/>
        <w:rPr>
          <w:lang w:val="fr-FR"/>
        </w:rPr>
      </w:pPr>
      <w:r>
        <w:rPr>
          <w:lang w:val="fr-FR"/>
        </w:rPr>
        <w:t xml:space="preserve">Correction : La règle des italiques a été modifiée pour y ajouter une exception : </w:t>
      </w:r>
      <w:r w:rsidRPr="00B74617">
        <w:rPr>
          <w:b/>
          <w:lang w:val="fr-FR"/>
        </w:rPr>
        <w:t>les lettres</w:t>
      </w:r>
      <w:r>
        <w:rPr>
          <w:lang w:val="fr-FR"/>
        </w:rPr>
        <w:t xml:space="preserve"> </w:t>
      </w:r>
      <w:r w:rsidRPr="00B74617">
        <w:rPr>
          <w:b/>
          <w:lang w:val="fr-FR"/>
        </w:rPr>
        <w:t>d’appel de note dans les tableaux demeurent en italiques</w:t>
      </w:r>
      <w:r>
        <w:rPr>
          <w:lang w:val="fr-FR"/>
        </w:rPr>
        <w:t xml:space="preserve"> [</w:t>
      </w:r>
      <w:r>
        <w:rPr>
          <w:i/>
          <w:lang w:val="fr-FR"/>
        </w:rPr>
        <w:t>à la demande de Nadia</w:t>
      </w:r>
      <w:r>
        <w:rPr>
          <w:lang w:val="fr-FR"/>
        </w:rPr>
        <w:t>]</w:t>
      </w:r>
    </w:p>
    <w:p w:rsidR="002D5FF0" w:rsidRPr="00906AE0" w:rsidRDefault="002D5FF0" w:rsidP="002D5FF0">
      <w:pPr>
        <w:pStyle w:val="SingleTxt"/>
        <w:spacing w:after="80"/>
        <w:ind w:right="0" w:hanging="1267"/>
        <w:jc w:val="left"/>
        <w:rPr>
          <w:lang w:val="fr-FR"/>
        </w:rPr>
      </w:pPr>
      <w:r>
        <w:rPr>
          <w:lang w:val="fr-FR"/>
        </w:rPr>
        <w:t xml:space="preserve">Rappel : </w:t>
      </w:r>
      <w:r>
        <w:rPr>
          <w:b/>
          <w:lang w:val="fr-FR"/>
        </w:rPr>
        <w:t>CNUCED</w:t>
      </w:r>
      <w:r w:rsidRPr="00906AE0">
        <w:rPr>
          <w:lang w:val="fr-FR"/>
        </w:rPr>
        <w:t> :</w:t>
      </w:r>
      <w:r>
        <w:rPr>
          <w:lang w:val="fr-FR"/>
        </w:rPr>
        <w:t xml:space="preserve"> </w:t>
      </w:r>
      <w:r w:rsidRPr="00906AE0">
        <w:rPr>
          <w:lang w:val="fr-FR"/>
        </w:rPr>
        <w:t>Conférence des Nations Unies sur le commerce et le développement (</w:t>
      </w:r>
      <w:r w:rsidRPr="00906AE0">
        <w:rPr>
          <w:i/>
          <w:lang w:val="fr-FR"/>
        </w:rPr>
        <w:t>ne pas développer l’acronyme quand il s’agit de l’organisme, mais uniquement lorsqu’il s’agit de la session triennale ou quadriennale de</w:t>
      </w:r>
      <w:r>
        <w:rPr>
          <w:i/>
          <w:lang w:val="fr-FR"/>
        </w:rPr>
        <w:t> </w:t>
      </w:r>
      <w:r w:rsidRPr="00906AE0">
        <w:rPr>
          <w:i/>
          <w:lang w:val="fr-FR"/>
        </w:rPr>
        <w:t>cet organisme</w:t>
      </w:r>
      <w:r>
        <w:rPr>
          <w:i/>
          <w:lang w:val="fr-FR"/>
        </w:rPr>
        <w:t> </w:t>
      </w:r>
      <w:r>
        <w:rPr>
          <w:lang w:val="fr-FR"/>
        </w:rPr>
        <w:t xml:space="preserve">: PAR EXEMPLE : </w:t>
      </w:r>
      <w:r w:rsidRPr="00906AE0">
        <w:rPr>
          <w:i/>
          <w:lang w:val="fr-FR"/>
        </w:rPr>
        <w:t>l’ordre du jour de la cinquième session de la Conférence des Nations Unies sur le commerce et le développement ou l’ordre du jour de la cinquième session de la Conférence; les</w:t>
      </w:r>
      <w:r>
        <w:rPr>
          <w:i/>
        </w:rPr>
        <w:t> </w:t>
      </w:r>
      <w:r w:rsidRPr="00906AE0">
        <w:rPr>
          <w:i/>
          <w:lang w:val="fr-FR"/>
        </w:rPr>
        <w:t>résolutions adoptées par la Conférence à sa cinquième session</w:t>
      </w:r>
      <w:r>
        <w:rPr>
          <w:lang w:val="fr-FR"/>
        </w:rPr>
        <w:t>) [</w:t>
      </w:r>
      <w:r w:rsidRPr="00906AE0">
        <w:rPr>
          <w:i/>
          <w:lang w:val="fr-FR"/>
        </w:rPr>
        <w:t>à la demande d’Oanh</w:t>
      </w:r>
      <w:r>
        <w:rPr>
          <w:lang w:val="fr-FR"/>
        </w:rPr>
        <w:t>]</w:t>
      </w:r>
    </w:p>
    <w:p w:rsidR="002D5FF0" w:rsidRDefault="002D5FF0" w:rsidP="002D5FF0">
      <w:pPr>
        <w:pStyle w:val="SingleTxt"/>
        <w:spacing w:after="80"/>
        <w:ind w:right="0" w:hanging="1267"/>
        <w:jc w:val="left"/>
        <w:rPr>
          <w:lang w:val="fr-FR"/>
        </w:rPr>
      </w:pPr>
      <w:r>
        <w:rPr>
          <w:lang w:val="fr-FR"/>
        </w:rPr>
        <w:t>Annexe II : OIAC (Organisation pour l’interdiction des armes chimiques)</w:t>
      </w:r>
    </w:p>
    <w:p w:rsidR="002D5FF0" w:rsidRDefault="002D5FF0" w:rsidP="002D5FF0">
      <w:pPr>
        <w:pStyle w:val="SingleTxt"/>
        <w:spacing w:after="80"/>
        <w:ind w:right="0" w:hanging="1267"/>
        <w:jc w:val="left"/>
        <w:rPr>
          <w:lang w:val="fr-FR"/>
        </w:rPr>
      </w:pPr>
      <w:r>
        <w:rPr>
          <w:lang w:val="fr-FR"/>
        </w:rPr>
        <w:t>Ajout : New Deal</w:t>
      </w:r>
    </w:p>
    <w:p w:rsidR="002D5FF0" w:rsidRPr="004C517D" w:rsidRDefault="002D5FF0" w:rsidP="002D5FF0">
      <w:pPr>
        <w:pStyle w:val="SingleTxt"/>
        <w:spacing w:after="80"/>
        <w:ind w:right="0" w:hanging="1267"/>
        <w:jc w:val="left"/>
        <w:rPr>
          <w:lang w:val="fr-FR"/>
        </w:rPr>
      </w:pPr>
      <w:r>
        <w:rPr>
          <w:lang w:val="fr-FR"/>
        </w:rPr>
        <w:t>Correction : Cabo Verde ou République de Cabo Verde (</w:t>
      </w:r>
      <w:r>
        <w:rPr>
          <w:i/>
          <w:lang w:val="fr-FR"/>
        </w:rPr>
        <w:t>anciennement</w:t>
      </w:r>
      <w:r>
        <w:rPr>
          <w:lang w:val="fr-FR"/>
        </w:rPr>
        <w:t xml:space="preserve"> Cap-Vert). </w:t>
      </w:r>
      <w:r>
        <w:rPr>
          <w:lang w:val="fr-FR"/>
        </w:rPr>
        <w:br/>
        <w:t xml:space="preserve">Utiliser Cap-Vert lorsque les Anglais parlent de Cape Verde; et le nouveau nom lorsque Cabo Verde. </w:t>
      </w:r>
      <w:r>
        <w:rPr>
          <w:lang w:val="fr-FR"/>
        </w:rPr>
        <w:br/>
        <w:t>Dans le doute, se référer au texte de la traduction.</w:t>
      </w:r>
    </w:p>
    <w:p w:rsidR="002D5FF0" w:rsidRDefault="002D5FF0" w:rsidP="002D5FF0">
      <w:pPr>
        <w:pStyle w:val="SingleTxt"/>
        <w:spacing w:after="80"/>
        <w:ind w:right="0" w:hanging="1267"/>
        <w:jc w:val="left"/>
        <w:rPr>
          <w:lang w:val="fr-FR"/>
        </w:rPr>
      </w:pPr>
      <w:r>
        <w:rPr>
          <w:lang w:val="fr-FR"/>
        </w:rPr>
        <w:t>Précision : hashtag</w:t>
      </w:r>
    </w:p>
    <w:p w:rsidR="002D5FF0" w:rsidRDefault="002D5FF0" w:rsidP="002D5FF0">
      <w:pPr>
        <w:pStyle w:val="SingleTxt"/>
        <w:spacing w:after="80"/>
        <w:ind w:right="0" w:hanging="1267"/>
        <w:jc w:val="left"/>
        <w:rPr>
          <w:lang w:val="fr-FR"/>
        </w:rPr>
      </w:pPr>
      <w:r w:rsidRPr="0013578A">
        <w:rPr>
          <w:lang w:val="fr-FR"/>
        </w:rPr>
        <w:t xml:space="preserve">Annexe II : </w:t>
      </w:r>
      <w:r>
        <w:rPr>
          <w:lang w:val="fr-FR"/>
        </w:rPr>
        <w:t xml:space="preserve">DSRP et DSRP II; </w:t>
      </w:r>
      <w:r w:rsidRPr="0013578A">
        <w:rPr>
          <w:lang w:val="fr-FR"/>
        </w:rPr>
        <w:t>MAEP; PIDA; PPP; TICAD et TICAD V</w:t>
      </w:r>
    </w:p>
    <w:p w:rsidR="002D5FF0" w:rsidRDefault="002D5FF0" w:rsidP="002D5FF0">
      <w:pPr>
        <w:pStyle w:val="SingleTxt"/>
        <w:spacing w:after="80"/>
        <w:ind w:right="0" w:hanging="1267"/>
        <w:jc w:val="left"/>
        <w:rPr>
          <w:lang w:val="fr-FR"/>
        </w:rPr>
      </w:pPr>
      <w:r>
        <w:rPr>
          <w:lang w:val="fr-FR"/>
        </w:rPr>
        <w:t>Annexe III : Nuuk (capitale du Groenland)</w:t>
      </w:r>
    </w:p>
    <w:p w:rsidR="002D5FF0" w:rsidRPr="0013578A" w:rsidRDefault="002D5FF0" w:rsidP="002D5FF0">
      <w:pPr>
        <w:pStyle w:val="SingleTxt"/>
        <w:spacing w:after="80"/>
        <w:ind w:right="0" w:hanging="1267"/>
        <w:jc w:val="left"/>
        <w:rPr>
          <w:lang w:val="fr-FR"/>
        </w:rPr>
      </w:pPr>
      <w:r>
        <w:rPr>
          <w:lang w:val="fr-FR"/>
        </w:rPr>
        <w:t>Annexe XI : au maximum</w:t>
      </w:r>
    </w:p>
    <w:p w:rsidR="002D5FF0" w:rsidRDefault="002D5FF0" w:rsidP="002D5FF0">
      <w:pPr>
        <w:pStyle w:val="SingleTxt"/>
        <w:spacing w:after="80"/>
        <w:ind w:right="0" w:hanging="1267"/>
        <w:jc w:val="left"/>
        <w:rPr>
          <w:lang w:val="fr-FR"/>
        </w:rPr>
      </w:pPr>
    </w:p>
    <w:p w:rsidR="002D5FF0" w:rsidRPr="00DE6ACD" w:rsidRDefault="002D5FF0" w:rsidP="002D5FF0">
      <w:pPr>
        <w:pStyle w:val="SingleTxt"/>
        <w:spacing w:after="80"/>
        <w:ind w:right="0" w:hanging="1267"/>
        <w:jc w:val="left"/>
        <w:rPr>
          <w:b/>
          <w:lang w:val="fr-FR"/>
        </w:rPr>
      </w:pPr>
      <w:r w:rsidRPr="00DE6ACD">
        <w:rPr>
          <w:b/>
          <w:lang w:val="fr-FR"/>
        </w:rPr>
        <w:t xml:space="preserve">Mise à jour </w:t>
      </w:r>
      <w:r>
        <w:rPr>
          <w:b/>
          <w:lang w:val="fr-FR"/>
        </w:rPr>
        <w:t>[1</w:t>
      </w:r>
      <w:r w:rsidRPr="00D54526">
        <w:rPr>
          <w:b/>
          <w:vertAlign w:val="superscript"/>
          <w:lang w:val="fr-FR"/>
        </w:rPr>
        <w:t>er</w:t>
      </w:r>
      <w:r>
        <w:rPr>
          <w:b/>
          <w:lang w:val="fr-FR"/>
        </w:rPr>
        <w:t> août 2013]</w:t>
      </w:r>
    </w:p>
    <w:p w:rsidR="002D5FF0" w:rsidRDefault="002D5FF0" w:rsidP="002D5FF0">
      <w:pPr>
        <w:pStyle w:val="SingleTxt"/>
        <w:spacing w:after="80"/>
        <w:ind w:right="0" w:hanging="1267"/>
        <w:jc w:val="left"/>
        <w:rPr>
          <w:lang w:val="fr-FR"/>
        </w:rPr>
      </w:pPr>
      <w:r>
        <w:rPr>
          <w:lang w:val="fr-FR"/>
        </w:rPr>
        <w:t xml:space="preserve">Ajout : sous </w:t>
      </w:r>
      <w:r>
        <w:rPr>
          <w:b/>
          <w:lang w:val="fr-FR"/>
        </w:rPr>
        <w:t>i</w:t>
      </w:r>
      <w:r w:rsidRPr="001A0D7E">
        <w:rPr>
          <w:b/>
          <w:lang w:val="fr-FR"/>
        </w:rPr>
        <w:t>nitiative</w:t>
      </w:r>
      <w:r>
        <w:rPr>
          <w:lang w:val="fr-FR"/>
        </w:rPr>
        <w:t> : Initiative côtes de l’Afrique de l’Ouest</w:t>
      </w:r>
    </w:p>
    <w:p w:rsidR="002D5FF0" w:rsidRDefault="002D5FF0" w:rsidP="002D5FF0">
      <w:pPr>
        <w:pStyle w:val="SingleTxt"/>
        <w:spacing w:after="80"/>
        <w:ind w:right="0" w:hanging="1267"/>
        <w:jc w:val="left"/>
        <w:rPr>
          <w:lang w:val="fr-FR"/>
        </w:rPr>
      </w:pPr>
      <w:r>
        <w:rPr>
          <w:lang w:val="fr-FR"/>
        </w:rPr>
        <w:t>Ajout : les Chabab</w:t>
      </w:r>
    </w:p>
    <w:p w:rsidR="002D5FF0" w:rsidRDefault="002D5FF0" w:rsidP="002D5FF0">
      <w:pPr>
        <w:pStyle w:val="SingleTxt"/>
        <w:spacing w:after="80"/>
        <w:ind w:right="0" w:hanging="1267"/>
        <w:jc w:val="left"/>
        <w:rPr>
          <w:lang w:val="fr-FR"/>
        </w:rPr>
      </w:pPr>
      <w:r>
        <w:rPr>
          <w:lang w:val="fr-FR"/>
        </w:rPr>
        <w:t>Annexe I : correction : Groupe des Huit (G8); Groupe des Huit plus Cinq (G8 plus 5); Groupe des Vingt (G20) (</w:t>
      </w:r>
      <w:r w:rsidRPr="001A0D7E">
        <w:rPr>
          <w:b/>
          <w:i/>
          <w:lang w:val="fr-FR"/>
        </w:rPr>
        <w:t xml:space="preserve">forme abrégée </w:t>
      </w:r>
      <w:r>
        <w:rPr>
          <w:b/>
          <w:i/>
          <w:lang w:val="fr-FR"/>
        </w:rPr>
        <w:t xml:space="preserve">dorénavant sans </w:t>
      </w:r>
      <w:r w:rsidRPr="001A0D7E">
        <w:rPr>
          <w:b/>
          <w:i/>
          <w:lang w:val="fr-FR"/>
        </w:rPr>
        <w:t>trait d’union</w:t>
      </w:r>
      <w:r>
        <w:rPr>
          <w:lang w:val="fr-FR"/>
        </w:rPr>
        <w:t>)</w:t>
      </w:r>
    </w:p>
    <w:p w:rsidR="002D5FF0" w:rsidRPr="001A0D7E" w:rsidRDefault="002D5FF0" w:rsidP="002D5FF0">
      <w:pPr>
        <w:pStyle w:val="SingleTxt"/>
        <w:spacing w:after="80"/>
        <w:ind w:right="0" w:hanging="1267"/>
        <w:jc w:val="left"/>
        <w:rPr>
          <w:lang w:val="fr-FR"/>
        </w:rPr>
      </w:pPr>
      <w:r>
        <w:rPr>
          <w:lang w:val="fr-FR"/>
        </w:rPr>
        <w:t>Annexe II : ajout : CEEAC (Communauté économique des États de l’Afrique centrale)</w:t>
      </w:r>
    </w:p>
    <w:p w:rsidR="002D5FF0" w:rsidRDefault="002D5FF0" w:rsidP="002D5FF0">
      <w:pPr>
        <w:pStyle w:val="SingleTxt"/>
        <w:spacing w:after="80"/>
        <w:ind w:right="0" w:hanging="1267"/>
        <w:jc w:val="left"/>
        <w:rPr>
          <w:lang w:val="fr-FR"/>
        </w:rPr>
      </w:pPr>
      <w:r>
        <w:rPr>
          <w:lang w:val="fr-FR"/>
        </w:rPr>
        <w:t>Annexe VII : ajout : MICOPAX (Mission de consolidation de la paix en République centrafricaine)</w:t>
      </w:r>
    </w:p>
    <w:p w:rsidR="002D5FF0" w:rsidRPr="00305B34" w:rsidRDefault="002D5FF0" w:rsidP="002D5FF0">
      <w:pPr>
        <w:pStyle w:val="SingleTxt"/>
        <w:spacing w:after="80"/>
        <w:ind w:right="0" w:hanging="1267"/>
        <w:jc w:val="left"/>
        <w:rPr>
          <w:lang w:val="fr-FR"/>
        </w:rPr>
      </w:pPr>
      <w:r>
        <w:rPr>
          <w:lang w:val="fr-FR"/>
        </w:rPr>
        <w:t>(</w:t>
      </w:r>
      <w:r>
        <w:rPr>
          <w:i/>
          <w:lang w:val="fr-FR"/>
        </w:rPr>
        <w:t>Veuillez noter que les liens avec le Livre bleu ont été réactivés et conduisent à la dernière version, celle de mars 2013</w:t>
      </w:r>
      <w:r>
        <w:rPr>
          <w:lang w:val="fr-FR"/>
        </w:rPr>
        <w:t>)</w:t>
      </w:r>
    </w:p>
    <w:p w:rsidR="002D5FF0" w:rsidRDefault="002D5FF0" w:rsidP="002D5FF0">
      <w:pPr>
        <w:pStyle w:val="SingleTxt"/>
        <w:spacing w:after="80"/>
        <w:ind w:right="0" w:hanging="1267"/>
        <w:jc w:val="left"/>
        <w:rPr>
          <w:lang w:val="fr-FR"/>
        </w:rPr>
      </w:pPr>
    </w:p>
    <w:p w:rsidR="002D5FF0" w:rsidRPr="00DE6ACD" w:rsidRDefault="002D5FF0" w:rsidP="002D5FF0">
      <w:pPr>
        <w:pStyle w:val="SingleTxt"/>
        <w:spacing w:after="80"/>
        <w:ind w:right="0" w:hanging="1267"/>
        <w:jc w:val="left"/>
        <w:rPr>
          <w:b/>
          <w:lang w:val="fr-FR"/>
        </w:rPr>
      </w:pPr>
      <w:r w:rsidRPr="00DE6ACD">
        <w:rPr>
          <w:b/>
          <w:lang w:val="fr-FR"/>
        </w:rPr>
        <w:t xml:space="preserve">Mise à jour </w:t>
      </w:r>
      <w:r>
        <w:rPr>
          <w:b/>
          <w:lang w:val="fr-FR"/>
        </w:rPr>
        <w:t>[15 mai 2013]</w:t>
      </w:r>
    </w:p>
    <w:p w:rsidR="002D5FF0" w:rsidRDefault="002D5FF0" w:rsidP="002D5FF0">
      <w:pPr>
        <w:pStyle w:val="SingleTxt"/>
        <w:spacing w:after="80"/>
        <w:ind w:right="0" w:hanging="1267"/>
        <w:jc w:val="left"/>
        <w:rPr>
          <w:lang w:val="fr-FR"/>
        </w:rPr>
      </w:pPr>
      <w:r>
        <w:rPr>
          <w:lang w:val="fr-FR"/>
        </w:rPr>
        <w:t xml:space="preserve">Ajout : sous </w:t>
      </w:r>
      <w:r w:rsidRPr="00AC5050">
        <w:rPr>
          <w:b/>
          <w:lang w:val="fr-FR"/>
        </w:rPr>
        <w:t>état</w:t>
      </w:r>
      <w:r>
        <w:rPr>
          <w:lang w:val="fr-FR"/>
        </w:rPr>
        <w:t xml:space="preserve"> : État de Palestine; sous </w:t>
      </w:r>
      <w:r w:rsidRPr="00474834">
        <w:rPr>
          <w:b/>
          <w:lang w:val="fr-FR"/>
        </w:rPr>
        <w:t>fil</w:t>
      </w:r>
      <w:r>
        <w:rPr>
          <w:lang w:val="fr-FR"/>
        </w:rPr>
        <w:t xml:space="preserve">, téléphonie sans fil; sous </w:t>
      </w:r>
      <w:r w:rsidRPr="00DC6915">
        <w:rPr>
          <w:b/>
          <w:lang w:val="fr-FR"/>
        </w:rPr>
        <w:t>inter</w:t>
      </w:r>
      <w:r>
        <w:rPr>
          <w:lang w:val="fr-FR"/>
        </w:rPr>
        <w:t xml:space="preserve">, </w:t>
      </w:r>
      <w:r w:rsidRPr="00DC6915">
        <w:rPr>
          <w:u w:val="double"/>
          <w:lang w:val="fr-FR"/>
        </w:rPr>
        <w:t>inter-missions</w:t>
      </w:r>
      <w:r w:rsidRPr="00551D53">
        <w:rPr>
          <w:lang w:val="fr-FR"/>
        </w:rPr>
        <w:t xml:space="preserve"> (dans un cas seulement)</w:t>
      </w:r>
      <w:r>
        <w:rPr>
          <w:lang w:val="fr-FR"/>
        </w:rPr>
        <w:t xml:space="preserve">; </w:t>
      </w:r>
      <w:r w:rsidRPr="00DC6915">
        <w:rPr>
          <w:lang w:val="fr-FR"/>
        </w:rPr>
        <w:t>processus</w:t>
      </w:r>
      <w:r>
        <w:rPr>
          <w:lang w:val="fr-FR"/>
        </w:rPr>
        <w:t xml:space="preserve"> de Kampala; smartphone </w:t>
      </w:r>
      <w:r w:rsidRPr="001F13F6">
        <w:rPr>
          <w:i/>
          <w:lang w:val="fr-FR"/>
        </w:rPr>
        <w:t>ou</w:t>
      </w:r>
      <w:r>
        <w:rPr>
          <w:lang w:val="fr-FR"/>
        </w:rPr>
        <w:t xml:space="preserve"> téléphone intelligent</w:t>
      </w:r>
    </w:p>
    <w:p w:rsidR="002D5FF0" w:rsidRDefault="002D5FF0" w:rsidP="002D5FF0">
      <w:pPr>
        <w:pStyle w:val="SingleTxt"/>
        <w:spacing w:after="80"/>
        <w:ind w:right="0" w:hanging="1267"/>
        <w:jc w:val="left"/>
        <w:rPr>
          <w:lang w:val="fr-FR"/>
        </w:rPr>
      </w:pPr>
      <w:r>
        <w:rPr>
          <w:lang w:val="fr-FR"/>
        </w:rPr>
        <w:t>Correction : Haut-Représentant (dorénavant, trait d’union dans tous les cas, sans aucune exception) [</w:t>
      </w:r>
      <w:r w:rsidRPr="0007545C">
        <w:rPr>
          <w:i/>
          <w:lang w:val="fr-FR"/>
        </w:rPr>
        <w:t>accord d’Anne Fassotte</w:t>
      </w:r>
      <w:r>
        <w:rPr>
          <w:lang w:val="fr-FR"/>
        </w:rPr>
        <w:t>]</w:t>
      </w:r>
    </w:p>
    <w:p w:rsidR="002D5FF0" w:rsidRDefault="002D5FF0" w:rsidP="002D5FF0">
      <w:pPr>
        <w:pStyle w:val="SingleTxt"/>
        <w:spacing w:after="80"/>
        <w:ind w:right="0" w:hanging="1267"/>
        <w:jc w:val="left"/>
        <w:rPr>
          <w:lang w:val="fr-FR"/>
        </w:rPr>
      </w:pPr>
      <w:r>
        <w:rPr>
          <w:lang w:val="fr-FR"/>
        </w:rPr>
        <w:t xml:space="preserve">Précision : sous </w:t>
      </w:r>
      <w:r>
        <w:rPr>
          <w:b/>
          <w:lang w:val="fr-FR"/>
        </w:rPr>
        <w:t>italique</w:t>
      </w:r>
      <w:r>
        <w:rPr>
          <w:lang w:val="fr-FR"/>
        </w:rPr>
        <w:t xml:space="preserve"> et sous </w:t>
      </w:r>
      <w:r>
        <w:rPr>
          <w:b/>
          <w:lang w:val="fr-FR"/>
        </w:rPr>
        <w:t>livres </w:t>
      </w:r>
      <w:r>
        <w:rPr>
          <w:lang w:val="fr-FR"/>
        </w:rPr>
        <w:t>: les publications en ligne suivent les mêmes règles que les publications papier</w:t>
      </w:r>
    </w:p>
    <w:p w:rsidR="002D5FF0" w:rsidRDefault="002D5FF0" w:rsidP="002D5FF0">
      <w:pPr>
        <w:pStyle w:val="SingleTxt"/>
        <w:spacing w:after="80"/>
        <w:ind w:right="0" w:hanging="1267"/>
        <w:jc w:val="left"/>
        <w:rPr>
          <w:lang w:val="fr-FR"/>
        </w:rPr>
      </w:pPr>
      <w:r>
        <w:rPr>
          <w:lang w:val="fr-FR"/>
        </w:rPr>
        <w:t>Annexe II : CELAC; DAM (Département de l’appui aux missions)</w:t>
      </w:r>
    </w:p>
    <w:p w:rsidR="002D5FF0" w:rsidRDefault="002D5FF0" w:rsidP="002D5FF0">
      <w:pPr>
        <w:pStyle w:val="SingleTxt"/>
        <w:spacing w:after="80"/>
        <w:ind w:right="0" w:hanging="1267"/>
        <w:jc w:val="left"/>
        <w:rPr>
          <w:lang w:val="fr-FR"/>
        </w:rPr>
      </w:pPr>
      <w:r>
        <w:rPr>
          <w:lang w:val="fr-FR"/>
        </w:rPr>
        <w:t>Annexe III : État shan (un(e) Shan); État wa (un(e) Wa)</w:t>
      </w:r>
    </w:p>
    <w:p w:rsidR="002D5FF0" w:rsidRPr="00551D53" w:rsidRDefault="002D5FF0" w:rsidP="002D5FF0">
      <w:pPr>
        <w:pStyle w:val="SingleTxt"/>
        <w:spacing w:after="80"/>
        <w:ind w:right="0" w:hanging="1267"/>
        <w:jc w:val="left"/>
        <w:rPr>
          <w:lang w:val="fr-FR"/>
        </w:rPr>
      </w:pPr>
      <w:r>
        <w:rPr>
          <w:lang w:val="fr-FR"/>
        </w:rPr>
        <w:t>Annexe VII : BNUUA : Bureau des Nations Unies auprès de l’Union africaine</w:t>
      </w:r>
      <w:r>
        <w:rPr>
          <w:lang w:val="fr-FR"/>
        </w:rPr>
        <w:br/>
        <w:t>(</w:t>
      </w:r>
      <w:r w:rsidRPr="00213E9E">
        <w:rPr>
          <w:i/>
          <w:lang w:val="fr-FR"/>
        </w:rPr>
        <w:t>angl</w:t>
      </w:r>
      <w:r>
        <w:rPr>
          <w:lang w:val="fr-FR"/>
        </w:rPr>
        <w:t xml:space="preserve">. </w:t>
      </w:r>
      <w:r w:rsidRPr="00551D53">
        <w:rPr>
          <w:lang w:val="fr-FR"/>
        </w:rPr>
        <w:t>UNOAU : United Nations Office to the African Union);</w:t>
      </w:r>
    </w:p>
    <w:p w:rsidR="002D5FF0" w:rsidRPr="00551D53" w:rsidRDefault="002D5FF0" w:rsidP="002D5FF0">
      <w:pPr>
        <w:pStyle w:val="SingleTxt"/>
        <w:spacing w:after="80"/>
        <w:ind w:right="0" w:hanging="1267"/>
        <w:jc w:val="left"/>
        <w:rPr>
          <w:sz w:val="17"/>
          <w:szCs w:val="17"/>
          <w:lang w:val="fr-FR"/>
        </w:rPr>
      </w:pPr>
      <w:r w:rsidRPr="00551D53">
        <w:rPr>
          <w:lang w:val="fr-FR"/>
        </w:rPr>
        <w:tab/>
      </w:r>
      <w:r w:rsidRPr="00AC5050">
        <w:rPr>
          <w:lang w:val="fr-FR"/>
        </w:rPr>
        <w:t xml:space="preserve">MANUSOM : </w:t>
      </w:r>
      <w:r>
        <w:rPr>
          <w:sz w:val="17"/>
          <w:szCs w:val="17"/>
          <w:lang w:val="fr-FR"/>
        </w:rPr>
        <w:t>Mission d’assistance des Nations Unies en Somalie</w:t>
      </w:r>
      <w:r>
        <w:rPr>
          <w:sz w:val="17"/>
          <w:szCs w:val="17"/>
          <w:lang w:val="fr-FR"/>
        </w:rPr>
        <w:br/>
        <w:t>(</w:t>
      </w:r>
      <w:r>
        <w:rPr>
          <w:i/>
          <w:sz w:val="17"/>
          <w:szCs w:val="17"/>
          <w:lang w:val="fr-FR"/>
        </w:rPr>
        <w:t>angl</w:t>
      </w:r>
      <w:r>
        <w:rPr>
          <w:sz w:val="17"/>
          <w:szCs w:val="17"/>
          <w:lang w:val="fr-FR"/>
        </w:rPr>
        <w:t xml:space="preserve">. </w:t>
      </w:r>
      <w:r w:rsidRPr="00551D53">
        <w:rPr>
          <w:sz w:val="17"/>
          <w:szCs w:val="17"/>
          <w:lang w:val="fr-FR"/>
        </w:rPr>
        <w:t>UNAMSOM : United Nations Assistance Mission in Somalia);</w:t>
      </w:r>
    </w:p>
    <w:p w:rsidR="002D5FF0" w:rsidRPr="007F6B66" w:rsidRDefault="002D5FF0" w:rsidP="002D5FF0">
      <w:pPr>
        <w:pStyle w:val="SingleTxt"/>
        <w:spacing w:after="80"/>
        <w:ind w:right="0" w:hanging="1267"/>
        <w:jc w:val="left"/>
        <w:rPr>
          <w:i/>
          <w:sz w:val="17"/>
          <w:szCs w:val="17"/>
          <w:lang w:val="fr-FR"/>
        </w:rPr>
      </w:pPr>
      <w:r w:rsidRPr="00551D53">
        <w:rPr>
          <w:sz w:val="17"/>
          <w:szCs w:val="17"/>
          <w:lang w:val="fr-FR"/>
        </w:rPr>
        <w:lastRenderedPageBreak/>
        <w:tab/>
      </w:r>
      <w:r w:rsidRPr="007F6B66">
        <w:rPr>
          <w:sz w:val="17"/>
          <w:szCs w:val="17"/>
          <w:lang w:val="fr-FR"/>
        </w:rPr>
        <w:t xml:space="preserve">MINUSMA : </w:t>
      </w:r>
      <w:r>
        <w:rPr>
          <w:sz w:val="17"/>
          <w:szCs w:val="17"/>
          <w:lang w:val="fr-FR"/>
        </w:rPr>
        <w:t>Mission multidimensionnelle intégrée des Nations Unies pour la stabilisation au Mali</w:t>
      </w:r>
    </w:p>
    <w:p w:rsidR="002D5FF0" w:rsidRDefault="002D5FF0" w:rsidP="002D5FF0">
      <w:pPr>
        <w:pStyle w:val="SingleTxt"/>
        <w:spacing w:after="80"/>
        <w:ind w:right="0" w:hanging="1267"/>
        <w:jc w:val="left"/>
        <w:rPr>
          <w:lang w:val="fr-FR"/>
        </w:rPr>
      </w:pPr>
    </w:p>
    <w:p w:rsidR="002D5FF0" w:rsidRDefault="002D5FF0" w:rsidP="002D5FF0">
      <w:pPr>
        <w:pStyle w:val="SingleTxt"/>
        <w:spacing w:after="80"/>
        <w:ind w:left="0" w:right="0"/>
        <w:jc w:val="left"/>
        <w:rPr>
          <w:b/>
          <w:lang w:val="fr-FR"/>
        </w:rPr>
      </w:pPr>
      <w:r>
        <w:rPr>
          <w:b/>
          <w:lang w:val="fr-FR"/>
        </w:rPr>
        <w:t>Mise à jour [25 mars 2013]</w:t>
      </w:r>
    </w:p>
    <w:p w:rsidR="002D5FF0" w:rsidRDefault="002D5FF0" w:rsidP="002D5FF0">
      <w:pPr>
        <w:pStyle w:val="SingleTxt"/>
        <w:spacing w:after="80"/>
        <w:ind w:right="0" w:hanging="1267"/>
        <w:jc w:val="left"/>
        <w:rPr>
          <w:lang w:val="fr-FR"/>
        </w:rPr>
      </w:pPr>
      <w:r>
        <w:rPr>
          <w:lang w:val="fr-FR"/>
        </w:rPr>
        <w:t xml:space="preserve">Ajout : coalition « Séléka » </w:t>
      </w:r>
      <w:r>
        <w:rPr>
          <w:i/>
          <w:lang w:val="fr-FR"/>
        </w:rPr>
        <w:t>ou</w:t>
      </w:r>
      <w:r>
        <w:rPr>
          <w:lang w:val="fr-FR"/>
        </w:rPr>
        <w:t xml:space="preserve"> Séléka; El Geneina; formation Burundi, formation République centrafricaine; Get-to-Green;</w:t>
      </w:r>
      <w:r w:rsidRPr="00BE51BE">
        <w:rPr>
          <w:lang w:val="fr-FR"/>
        </w:rPr>
        <w:t xml:space="preserve"> </w:t>
      </w:r>
      <w:r>
        <w:rPr>
          <w:lang w:val="fr-FR"/>
        </w:rPr>
        <w:t>« Une seule ONU »; « Unis dans l’action »</w:t>
      </w:r>
    </w:p>
    <w:p w:rsidR="002D5FF0" w:rsidRDefault="002D5FF0" w:rsidP="002D5FF0">
      <w:pPr>
        <w:pStyle w:val="SingleTxt"/>
        <w:spacing w:after="80"/>
        <w:ind w:right="0" w:hanging="1267"/>
        <w:jc w:val="left"/>
        <w:rPr>
          <w:lang w:val="fr-FR"/>
        </w:rPr>
      </w:pPr>
      <w:r>
        <w:rPr>
          <w:lang w:val="fr-FR"/>
        </w:rPr>
        <w:t xml:space="preserve">Correction : </w:t>
      </w:r>
      <w:r w:rsidRPr="0026518F">
        <w:rPr>
          <w:lang w:val="fr-FR"/>
        </w:rPr>
        <w:t>Djénine</w:t>
      </w:r>
      <w:r>
        <w:rPr>
          <w:lang w:val="fr-FR"/>
        </w:rPr>
        <w:t xml:space="preserve"> s’écrit maintenant Jénine [</w:t>
      </w:r>
      <w:r>
        <w:rPr>
          <w:i/>
          <w:lang w:val="fr-FR"/>
        </w:rPr>
        <w:t>demande d’Ariane Delacampagne</w:t>
      </w:r>
      <w:r>
        <w:rPr>
          <w:lang w:val="fr-FR"/>
        </w:rPr>
        <w:t>]</w:t>
      </w:r>
    </w:p>
    <w:p w:rsidR="002D5FF0" w:rsidRDefault="002D5FF0" w:rsidP="002D5FF0">
      <w:pPr>
        <w:pStyle w:val="SingleTxt"/>
        <w:spacing w:after="80"/>
        <w:ind w:right="0" w:hanging="1267"/>
        <w:jc w:val="left"/>
        <w:rPr>
          <w:lang w:val="fr-FR"/>
        </w:rPr>
      </w:pPr>
      <w:r>
        <w:rPr>
          <w:lang w:val="fr-FR"/>
        </w:rPr>
        <w:t>Annexe VII : BUNUMA; MISMA</w:t>
      </w:r>
    </w:p>
    <w:p w:rsidR="002D5FF0" w:rsidRDefault="002D5FF0" w:rsidP="002D5FF0">
      <w:pPr>
        <w:pStyle w:val="SingleTxt"/>
        <w:spacing w:after="80"/>
        <w:ind w:right="0" w:hanging="1267"/>
        <w:jc w:val="left"/>
        <w:rPr>
          <w:lang w:val="fr-FR"/>
        </w:rPr>
      </w:pPr>
    </w:p>
    <w:p w:rsidR="002D5FF0" w:rsidRDefault="002D5FF0" w:rsidP="002D5FF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80" w:after="100"/>
        <w:rPr>
          <w:lang w:val="fr-FR"/>
        </w:rPr>
      </w:pPr>
      <w:r>
        <w:rPr>
          <w:b/>
          <w:lang w:val="fr-FR"/>
        </w:rPr>
        <w:t>Correction du 17 janvier</w:t>
      </w:r>
      <w:r w:rsidRPr="007C7990">
        <w:rPr>
          <w:b/>
          <w:lang w:val="fr-FR"/>
        </w:rPr>
        <w:t xml:space="preserve"> 2013</w:t>
      </w:r>
      <w:r>
        <w:rPr>
          <w:lang w:val="fr-FR"/>
        </w:rPr>
        <w:t xml:space="preserve"> : </w:t>
      </w:r>
      <w:r w:rsidRPr="007C7990">
        <w:rPr>
          <w:lang w:val="fr-FR"/>
        </w:rPr>
        <w:t>À</w:t>
      </w:r>
      <w:r>
        <w:rPr>
          <w:lang w:val="fr-FR"/>
        </w:rPr>
        <w:t xml:space="preserve"> la demande de Désiré, veuillez noter le retour à Darfour septentrional (</w:t>
      </w:r>
      <w:r w:rsidRPr="00FD6EC0">
        <w:rPr>
          <w:strike/>
          <w:lang w:val="fr-FR"/>
        </w:rPr>
        <w:t>Nord</w:t>
      </w:r>
      <w:r>
        <w:rPr>
          <w:lang w:val="fr-FR"/>
        </w:rPr>
        <w:t>), Darfour méridional (</w:t>
      </w:r>
      <w:r w:rsidRPr="00FD6EC0">
        <w:rPr>
          <w:strike/>
          <w:lang w:val="fr-FR"/>
        </w:rPr>
        <w:t>Sud</w:t>
      </w:r>
      <w:r>
        <w:rPr>
          <w:lang w:val="fr-FR"/>
        </w:rPr>
        <w:t>), Darfour occidental (</w:t>
      </w:r>
      <w:r w:rsidRPr="00FD6EC0">
        <w:rPr>
          <w:strike/>
          <w:lang w:val="fr-FR"/>
        </w:rPr>
        <w:t>Ouest</w:t>
      </w:r>
      <w:r>
        <w:rPr>
          <w:lang w:val="fr-FR"/>
        </w:rPr>
        <w:t>) et Darfour oriental (</w:t>
      </w:r>
      <w:r w:rsidRPr="00FD6EC0">
        <w:rPr>
          <w:strike/>
          <w:lang w:val="fr-FR"/>
        </w:rPr>
        <w:t>Est</w:t>
      </w:r>
      <w:r>
        <w:rPr>
          <w:lang w:val="fr-FR"/>
        </w:rPr>
        <w:t>)</w:t>
      </w:r>
    </w:p>
    <w:p w:rsidR="002D5FF0" w:rsidRPr="00C949C3" w:rsidRDefault="002D5FF0" w:rsidP="002D5FF0">
      <w:pPr>
        <w:pStyle w:val="SingleTxt"/>
        <w:spacing w:after="80"/>
        <w:ind w:right="0" w:hanging="1267"/>
        <w:jc w:val="left"/>
        <w:rPr>
          <w:lang w:val="fr-FR"/>
        </w:rPr>
      </w:pPr>
    </w:p>
    <w:p w:rsidR="002D5FF0" w:rsidRDefault="002D5FF0" w:rsidP="002D5FF0">
      <w:pPr>
        <w:pStyle w:val="SingleTxt"/>
        <w:spacing w:after="80"/>
        <w:ind w:left="0" w:right="0"/>
        <w:jc w:val="left"/>
        <w:rPr>
          <w:b/>
          <w:lang w:val="fr-FR"/>
        </w:rPr>
      </w:pPr>
      <w:r>
        <w:rPr>
          <w:b/>
          <w:lang w:val="fr-FR"/>
        </w:rPr>
        <w:t>Mise à jour [8 janvier 2013]</w:t>
      </w:r>
    </w:p>
    <w:p w:rsidR="002D5FF0" w:rsidRDefault="002D5FF0" w:rsidP="002D5FF0">
      <w:pPr>
        <w:pStyle w:val="SingleTxt"/>
        <w:spacing w:after="80"/>
        <w:ind w:right="0" w:hanging="1267"/>
        <w:jc w:val="left"/>
        <w:rPr>
          <w:lang w:val="fr-FR"/>
        </w:rPr>
      </w:pPr>
      <w:r>
        <w:rPr>
          <w:lang w:val="fr-FR"/>
        </w:rPr>
        <w:t>Ajout : Institutions fédérales de transition (Somalie); O</w:t>
      </w:r>
      <w:r w:rsidRPr="00525C29">
        <w:rPr>
          <w:lang w:val="fr-FR"/>
        </w:rPr>
        <w:t>bjectifs d</w:t>
      </w:r>
      <w:r>
        <w:rPr>
          <w:lang w:val="fr-FR"/>
        </w:rPr>
        <w:t>’</w:t>
      </w:r>
      <w:r w:rsidRPr="00525C29">
        <w:rPr>
          <w:lang w:val="fr-FR"/>
        </w:rPr>
        <w:t>Aichi</w:t>
      </w:r>
      <w:r>
        <w:rPr>
          <w:lang w:val="fr-FR"/>
        </w:rPr>
        <w:t xml:space="preserve">; PaperSmart; pergélisol; </w:t>
      </w:r>
      <w:r w:rsidRPr="009A1E98">
        <w:rPr>
          <w:i/>
          <w:lang w:val="fr-FR"/>
        </w:rPr>
        <w:t>pro</w:t>
      </w:r>
      <w:r>
        <w:rPr>
          <w:i/>
          <w:lang w:val="fr-FR"/>
        </w:rPr>
        <w:t> </w:t>
      </w:r>
      <w:r w:rsidRPr="009A1E98">
        <w:rPr>
          <w:i/>
          <w:lang w:val="fr-FR"/>
        </w:rPr>
        <w:t>bono</w:t>
      </w:r>
      <w:r>
        <w:rPr>
          <w:lang w:val="fr-FR"/>
        </w:rPr>
        <w:t>; semestre et trimestre</w:t>
      </w:r>
    </w:p>
    <w:p w:rsidR="002D5FF0" w:rsidRPr="009A1E98" w:rsidRDefault="002D5FF0" w:rsidP="002D5FF0">
      <w:pPr>
        <w:pStyle w:val="SingleTxt"/>
        <w:spacing w:after="80"/>
        <w:ind w:right="0" w:hanging="1267"/>
        <w:jc w:val="left"/>
        <w:rPr>
          <w:lang w:val="fr-FR"/>
        </w:rPr>
      </w:pPr>
      <w:r>
        <w:rPr>
          <w:lang w:val="fr-FR"/>
        </w:rPr>
        <w:t xml:space="preserve">Ajout : sous </w:t>
      </w:r>
      <w:r>
        <w:rPr>
          <w:b/>
          <w:lang w:val="fr-FR"/>
        </w:rPr>
        <w:t>date </w:t>
      </w:r>
      <w:r>
        <w:rPr>
          <w:lang w:val="fr-FR"/>
        </w:rPr>
        <w:t>: dans l’expression « en date(</w:t>
      </w:r>
      <w:r w:rsidRPr="001624A7">
        <w:rPr>
          <w:strike/>
          <w:lang w:val="fr-FR"/>
        </w:rPr>
        <w:t>s</w:t>
      </w:r>
      <w:r>
        <w:rPr>
          <w:lang w:val="fr-FR"/>
        </w:rPr>
        <w:t>) des », date toujours singulier même lorsque plusieurs dates</w:t>
      </w:r>
    </w:p>
    <w:p w:rsidR="002D5FF0" w:rsidRDefault="002D5FF0" w:rsidP="002D5FF0">
      <w:pPr>
        <w:pStyle w:val="SingleTxt"/>
        <w:spacing w:after="80"/>
        <w:ind w:right="0" w:hanging="1267"/>
        <w:jc w:val="left"/>
        <w:rPr>
          <w:lang w:val="fr-FR"/>
        </w:rPr>
      </w:pPr>
      <w:r>
        <w:rPr>
          <w:lang w:val="fr-FR"/>
        </w:rPr>
        <w:t xml:space="preserve">Précision : sous </w:t>
      </w:r>
      <w:r>
        <w:rPr>
          <w:b/>
          <w:lang w:val="fr-FR"/>
        </w:rPr>
        <w:t>Al-Qaida </w:t>
      </w:r>
      <w:r>
        <w:rPr>
          <w:lang w:val="fr-FR"/>
        </w:rPr>
        <w:t xml:space="preserve">: </w:t>
      </w:r>
      <w:r>
        <w:rPr>
          <w:i/>
          <w:lang w:val="fr-FR"/>
        </w:rPr>
        <w:t>n. f.</w:t>
      </w:r>
    </w:p>
    <w:p w:rsidR="002D5FF0" w:rsidRPr="005962C1" w:rsidRDefault="002D5FF0" w:rsidP="002D5FF0">
      <w:pPr>
        <w:pStyle w:val="SingleTxt"/>
        <w:spacing w:after="80"/>
        <w:ind w:right="0" w:hanging="1267"/>
        <w:jc w:val="left"/>
        <w:rPr>
          <w:lang w:val="fr-FR"/>
        </w:rPr>
      </w:pPr>
      <w:r>
        <w:rPr>
          <w:lang w:val="fr-FR"/>
        </w:rPr>
        <w:t xml:space="preserve">Précision : sous </w:t>
      </w:r>
      <w:r>
        <w:rPr>
          <w:b/>
          <w:lang w:val="fr-FR"/>
        </w:rPr>
        <w:t>échelon</w:t>
      </w:r>
      <w:r>
        <w:rPr>
          <w:lang w:val="fr-FR"/>
        </w:rPr>
        <w:t xml:space="preserve"> [</w:t>
      </w:r>
      <w:r w:rsidRPr="005962C1">
        <w:rPr>
          <w:i/>
          <w:lang w:val="fr-FR"/>
        </w:rPr>
        <w:t>demande de Désiré Faly</w:t>
      </w:r>
      <w:r>
        <w:rPr>
          <w:lang w:val="fr-FR"/>
        </w:rPr>
        <w:t>]</w:t>
      </w:r>
    </w:p>
    <w:p w:rsidR="002D5FF0" w:rsidRDefault="002D5FF0" w:rsidP="002D5FF0">
      <w:pPr>
        <w:pStyle w:val="SingleTxt"/>
        <w:spacing w:after="80"/>
        <w:ind w:right="0" w:hanging="1267"/>
        <w:jc w:val="left"/>
        <w:rPr>
          <w:lang w:val="fr-FR"/>
        </w:rPr>
      </w:pPr>
      <w:r>
        <w:rPr>
          <w:lang w:val="fr-FR"/>
        </w:rPr>
        <w:t xml:space="preserve">Précision : sous </w:t>
      </w:r>
      <w:r>
        <w:rPr>
          <w:b/>
          <w:lang w:val="fr-FR"/>
        </w:rPr>
        <w:t>mission</w:t>
      </w:r>
      <w:r>
        <w:rPr>
          <w:lang w:val="fr-FR"/>
        </w:rPr>
        <w:t> : dans l’expression « appui à la mission », pas de majuscule à mission</w:t>
      </w:r>
    </w:p>
    <w:p w:rsidR="002D5FF0" w:rsidRDefault="002D5FF0" w:rsidP="002D5FF0">
      <w:pPr>
        <w:pStyle w:val="SingleTxt"/>
        <w:spacing w:after="80"/>
        <w:ind w:right="0" w:hanging="1267"/>
        <w:jc w:val="left"/>
        <w:rPr>
          <w:lang w:val="fr-FR"/>
        </w:rPr>
      </w:pPr>
      <w:r>
        <w:rPr>
          <w:lang w:val="fr-FR"/>
        </w:rPr>
        <w:t xml:space="preserve">Précision : sous </w:t>
      </w:r>
      <w:r>
        <w:rPr>
          <w:b/>
          <w:lang w:val="fr-FR"/>
        </w:rPr>
        <w:t>séance plénière </w:t>
      </w:r>
      <w:r>
        <w:rPr>
          <w:lang w:val="fr-FR"/>
        </w:rPr>
        <w:t xml:space="preserve">: la </w:t>
      </w:r>
      <w:r>
        <w:rPr>
          <w:b/>
          <w:lang w:val="fr-FR"/>
        </w:rPr>
        <w:t>P</w:t>
      </w:r>
      <w:r>
        <w:rPr>
          <w:lang w:val="fr-FR"/>
        </w:rPr>
        <w:t>lénière de la Plateforme… (documents du PNUE)</w:t>
      </w:r>
    </w:p>
    <w:p w:rsidR="002D5FF0" w:rsidRDefault="002D5FF0" w:rsidP="002D5FF0">
      <w:pPr>
        <w:pStyle w:val="SingleTxt"/>
        <w:spacing w:after="80"/>
        <w:ind w:right="0" w:hanging="1267"/>
        <w:jc w:val="left"/>
        <w:rPr>
          <w:lang w:val="fr-FR"/>
        </w:rPr>
      </w:pPr>
      <w:r>
        <w:rPr>
          <w:lang w:val="fr-FR"/>
        </w:rPr>
        <w:t>Annexe II : M23</w:t>
      </w:r>
    </w:p>
    <w:p w:rsidR="002D5FF0" w:rsidRPr="006D5E31" w:rsidRDefault="002D5FF0" w:rsidP="002D5FF0">
      <w:pPr>
        <w:pStyle w:val="SingleTxt"/>
        <w:spacing w:after="80"/>
        <w:ind w:right="0" w:hanging="1267"/>
        <w:jc w:val="left"/>
        <w:rPr>
          <w:lang w:val="fr-FR"/>
        </w:rPr>
      </w:pPr>
      <w:r w:rsidRPr="006D5E31">
        <w:rPr>
          <w:lang w:val="fr-FR"/>
        </w:rPr>
        <w:t>Annexe III : Achraf (camp), El Obeid</w:t>
      </w:r>
    </w:p>
    <w:p w:rsidR="002D5FF0" w:rsidRPr="00D469EF" w:rsidRDefault="002D5FF0" w:rsidP="002D5FF0">
      <w:pPr>
        <w:pStyle w:val="SingleTxt"/>
        <w:spacing w:after="80"/>
        <w:ind w:right="0" w:hanging="1267"/>
        <w:jc w:val="left"/>
        <w:rPr>
          <w:lang w:val="fr-FR"/>
        </w:rPr>
      </w:pPr>
      <w:r>
        <w:rPr>
          <w:lang w:val="fr-FR"/>
        </w:rPr>
        <w:t xml:space="preserve">Annexe </w:t>
      </w:r>
      <w:r>
        <w:t>V</w:t>
      </w:r>
      <w:r>
        <w:rPr>
          <w:lang w:val="fr-FR"/>
        </w:rPr>
        <w:t> : A. rappel : dates dans les tableaux</w:t>
      </w:r>
    </w:p>
    <w:p w:rsidR="002D5FF0" w:rsidRDefault="002D5FF0" w:rsidP="002D5FF0">
      <w:pPr>
        <w:pStyle w:val="SingleTxt"/>
        <w:spacing w:after="80"/>
        <w:ind w:right="0" w:hanging="1267"/>
        <w:jc w:val="left"/>
        <w:rPr>
          <w:lang w:val="fr-FR"/>
        </w:rPr>
      </w:pPr>
      <w:r>
        <w:rPr>
          <w:lang w:val="fr-FR"/>
        </w:rPr>
        <w:t>Annexe IX : D. précision quant à l’utilisation de « premier », entre autres dans le budget</w:t>
      </w:r>
    </w:p>
    <w:p w:rsidR="002D5FF0" w:rsidRDefault="002D5FF0" w:rsidP="002D5FF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80" w:after="100"/>
        <w:rPr>
          <w:lang w:val="fr-FR"/>
        </w:rPr>
      </w:pPr>
    </w:p>
    <w:p w:rsidR="002D5FF0" w:rsidRPr="00B61FAF" w:rsidRDefault="002D5FF0" w:rsidP="002D5FF0">
      <w:pPr>
        <w:pStyle w:val="SingleTxt"/>
        <w:spacing w:after="80"/>
        <w:ind w:left="0" w:right="0"/>
        <w:jc w:val="left"/>
        <w:rPr>
          <w:b/>
          <w:lang w:val="fr-FR"/>
        </w:rPr>
      </w:pPr>
      <w:r>
        <w:rPr>
          <w:b/>
          <w:lang w:val="fr-FR"/>
        </w:rPr>
        <w:t>Mise à jour [26 novembre 2012]</w:t>
      </w:r>
    </w:p>
    <w:p w:rsidR="002D5FF0" w:rsidRPr="00A62A9B" w:rsidRDefault="002D5FF0" w:rsidP="002D5FF0">
      <w:pPr>
        <w:pStyle w:val="SingleTxt"/>
        <w:spacing w:after="80"/>
        <w:ind w:right="0" w:hanging="1267"/>
        <w:jc w:val="left"/>
        <w:rPr>
          <w:lang w:val="fr-FR"/>
        </w:rPr>
      </w:pPr>
      <w:r>
        <w:rPr>
          <w:lang w:val="fr-FR"/>
        </w:rPr>
        <w:t xml:space="preserve">Ajout : sous </w:t>
      </w:r>
      <w:r>
        <w:rPr>
          <w:b/>
          <w:lang w:val="fr-FR"/>
        </w:rPr>
        <w:t>droit </w:t>
      </w:r>
      <w:r>
        <w:rPr>
          <w:lang w:val="fr-FR"/>
        </w:rPr>
        <w:t>: dans le droit</w:t>
      </w:r>
      <w:r>
        <w:rPr>
          <w:b/>
          <w:lang w:val="fr-FR"/>
        </w:rPr>
        <w:t>_</w:t>
      </w:r>
      <w:r>
        <w:rPr>
          <w:lang w:val="fr-FR"/>
        </w:rPr>
        <w:t>fil (</w:t>
      </w:r>
      <w:r w:rsidRPr="00E66812">
        <w:rPr>
          <w:i/>
          <w:lang w:val="fr-FR"/>
        </w:rPr>
        <w:t>sans trait d</w:t>
      </w:r>
      <w:r>
        <w:rPr>
          <w:i/>
          <w:lang w:val="fr-FR"/>
        </w:rPr>
        <w:t>’</w:t>
      </w:r>
      <w:r w:rsidRPr="00E66812">
        <w:rPr>
          <w:i/>
          <w:lang w:val="fr-FR"/>
        </w:rPr>
        <w:t>union</w:t>
      </w:r>
      <w:r>
        <w:rPr>
          <w:lang w:val="fr-FR"/>
        </w:rPr>
        <w:t>)</w:t>
      </w:r>
    </w:p>
    <w:p w:rsidR="002D5FF0" w:rsidRPr="00BD4A1E" w:rsidRDefault="002D5FF0" w:rsidP="002D5FF0">
      <w:pPr>
        <w:pStyle w:val="SingleTxt"/>
        <w:spacing w:after="80"/>
        <w:ind w:right="0" w:hanging="1267"/>
        <w:jc w:val="left"/>
        <w:rPr>
          <w:lang w:val="fr-FR"/>
        </w:rPr>
      </w:pPr>
      <w:r>
        <w:rPr>
          <w:lang w:val="fr-FR"/>
        </w:rPr>
        <w:t xml:space="preserve">Ajout : sous </w:t>
      </w:r>
      <w:r w:rsidRPr="00A62A9B">
        <w:rPr>
          <w:b/>
          <w:lang w:val="fr-FR"/>
        </w:rPr>
        <w:t>métier</w:t>
      </w:r>
      <w:r>
        <w:rPr>
          <w:lang w:val="fr-FR"/>
        </w:rPr>
        <w:t xml:space="preserve"> : </w:t>
      </w:r>
      <w:r w:rsidRPr="00A62A9B">
        <w:rPr>
          <w:lang w:val="fr-FR"/>
        </w:rPr>
        <w:t>les processus</w:t>
      </w:r>
      <w:r w:rsidRPr="00A62A9B">
        <w:rPr>
          <w:b/>
          <w:lang w:val="fr-FR"/>
        </w:rPr>
        <w:t>_</w:t>
      </w:r>
      <w:r w:rsidRPr="00A62A9B">
        <w:rPr>
          <w:lang w:val="fr-FR"/>
        </w:rPr>
        <w:t>métier</w:t>
      </w:r>
      <w:r w:rsidRPr="00A62A9B">
        <w:rPr>
          <w:b/>
          <w:lang w:val="fr-FR"/>
        </w:rPr>
        <w:t>_</w:t>
      </w:r>
      <w:r>
        <w:rPr>
          <w:lang w:val="fr-FR"/>
        </w:rPr>
        <w:t xml:space="preserve"> (</w:t>
      </w:r>
      <w:r>
        <w:rPr>
          <w:i/>
          <w:lang w:val="fr-FR"/>
        </w:rPr>
        <w:t>sans trait d’union et métier reste singulier</w:t>
      </w:r>
      <w:r>
        <w:rPr>
          <w:lang w:val="fr-FR"/>
        </w:rPr>
        <w:t>)</w:t>
      </w:r>
    </w:p>
    <w:p w:rsidR="002D5FF0" w:rsidRPr="0007545C" w:rsidRDefault="002D5FF0" w:rsidP="002D5FF0">
      <w:pPr>
        <w:pStyle w:val="SingleTxt"/>
        <w:spacing w:after="80"/>
        <w:ind w:right="0" w:hanging="1267"/>
        <w:jc w:val="left"/>
        <w:rPr>
          <w:strike/>
          <w:lang w:val="fr-FR"/>
        </w:rPr>
      </w:pPr>
      <w:r w:rsidRPr="0007545C">
        <w:rPr>
          <w:strike/>
          <w:lang w:val="fr-FR"/>
        </w:rPr>
        <w:t>Correction : Haut</w:t>
      </w:r>
      <w:r w:rsidRPr="0007545C">
        <w:rPr>
          <w:b/>
          <w:strike/>
          <w:lang w:val="fr-FR"/>
        </w:rPr>
        <w:t>-</w:t>
      </w:r>
      <w:r w:rsidRPr="0007545C">
        <w:rPr>
          <w:strike/>
          <w:lang w:val="fr-FR"/>
        </w:rPr>
        <w:t>Représentant(e), sauf dans le cas de la Haute Représentante de l’Union européenne pour les affaires étrangères et celui du Haut Représentant pour la Bosnie-Herzégovine [</w:t>
      </w:r>
      <w:r w:rsidRPr="0007545C">
        <w:rPr>
          <w:i/>
          <w:strike/>
          <w:lang w:val="fr-FR"/>
        </w:rPr>
        <w:t>demande d’Anne Fassotte</w:t>
      </w:r>
      <w:r w:rsidRPr="0007545C">
        <w:rPr>
          <w:strike/>
          <w:lang w:val="fr-FR"/>
        </w:rPr>
        <w:t>]</w:t>
      </w:r>
    </w:p>
    <w:p w:rsidR="002D5FF0" w:rsidRPr="008F4A95" w:rsidRDefault="002D5FF0" w:rsidP="002D5FF0">
      <w:pPr>
        <w:pStyle w:val="SingleTxt"/>
        <w:spacing w:after="80"/>
        <w:ind w:right="0" w:hanging="1267"/>
        <w:jc w:val="left"/>
        <w:rPr>
          <w:lang w:val="fr-FR"/>
        </w:rPr>
      </w:pPr>
      <w:r>
        <w:rPr>
          <w:lang w:val="fr-FR"/>
        </w:rPr>
        <w:t>Correction : territoire palestinien occupé (</w:t>
      </w:r>
      <w:r>
        <w:rPr>
          <w:i/>
          <w:lang w:val="fr-FR"/>
        </w:rPr>
        <w:t>dorénavant suivre l’anglais</w:t>
      </w:r>
      <w:r>
        <w:rPr>
          <w:lang w:val="fr-FR"/>
        </w:rPr>
        <w:t>) [</w:t>
      </w:r>
      <w:r>
        <w:rPr>
          <w:i/>
          <w:lang w:val="fr-FR"/>
        </w:rPr>
        <w:t>demande d’Anne Fassotte</w:t>
      </w:r>
      <w:r>
        <w:rPr>
          <w:lang w:val="fr-FR"/>
        </w:rPr>
        <w:t>]</w:t>
      </w:r>
    </w:p>
    <w:p w:rsidR="002D5FF0" w:rsidRDefault="002D5FF0" w:rsidP="002D5FF0">
      <w:pPr>
        <w:pStyle w:val="SingleTxt"/>
        <w:spacing w:after="80"/>
        <w:ind w:right="0" w:hanging="1267"/>
        <w:jc w:val="left"/>
        <w:rPr>
          <w:lang w:val="fr-FR"/>
        </w:rPr>
      </w:pPr>
      <w:r>
        <w:rPr>
          <w:lang w:val="fr-FR"/>
        </w:rPr>
        <w:t xml:space="preserve">Précision : sous </w:t>
      </w:r>
      <w:r w:rsidRPr="00456204">
        <w:rPr>
          <w:b/>
          <w:lang w:val="fr-FR"/>
        </w:rPr>
        <w:t>article</w:t>
      </w:r>
      <w:r>
        <w:rPr>
          <w:b/>
          <w:lang w:val="fr-FR"/>
        </w:rPr>
        <w:t> </w:t>
      </w:r>
      <w:r>
        <w:rPr>
          <w:lang w:val="fr-FR"/>
        </w:rPr>
        <w:t xml:space="preserve">: </w:t>
      </w:r>
      <w:r w:rsidRPr="00456204">
        <w:rPr>
          <w:lang w:val="fr-FR"/>
        </w:rPr>
        <w:t>élision</w:t>
      </w:r>
      <w:r>
        <w:rPr>
          <w:lang w:val="fr-FR"/>
        </w:rPr>
        <w:t xml:space="preserve"> de l’article devant les noms étrangers…</w:t>
      </w:r>
    </w:p>
    <w:p w:rsidR="002D5FF0" w:rsidRPr="008F4A95" w:rsidRDefault="002D5FF0" w:rsidP="002D5FF0">
      <w:pPr>
        <w:pStyle w:val="SingleTxt"/>
        <w:spacing w:after="80"/>
        <w:ind w:right="0" w:hanging="1267"/>
        <w:jc w:val="left"/>
        <w:rPr>
          <w:lang w:val="fr-FR"/>
        </w:rPr>
      </w:pPr>
      <w:r>
        <w:rPr>
          <w:lang w:val="fr-FR"/>
        </w:rPr>
        <w:t>Annexe V : calendrier musulman (</w:t>
      </w:r>
      <w:r>
        <w:rPr>
          <w:i/>
          <w:lang w:val="fr-FR"/>
        </w:rPr>
        <w:t>changement de l’orthographe des mois</w:t>
      </w:r>
      <w:r>
        <w:rPr>
          <w:lang w:val="fr-FR"/>
        </w:rPr>
        <w:t>) [</w:t>
      </w:r>
      <w:r>
        <w:rPr>
          <w:i/>
          <w:lang w:val="fr-FR"/>
        </w:rPr>
        <w:t>demande d’Ariane Delacampagne</w:t>
      </w:r>
      <w:r>
        <w:rPr>
          <w:lang w:val="fr-FR"/>
        </w:rPr>
        <w:t>]</w:t>
      </w:r>
    </w:p>
    <w:p w:rsidR="002D5FF0" w:rsidRDefault="002D5FF0" w:rsidP="002D5FF0">
      <w:pPr>
        <w:pStyle w:val="SingleTxt"/>
        <w:spacing w:after="80"/>
        <w:ind w:right="0" w:hanging="1267"/>
        <w:jc w:val="left"/>
        <w:rPr>
          <w:lang w:val="fr-FR"/>
        </w:rPr>
      </w:pPr>
    </w:p>
    <w:p w:rsidR="002D5FF0" w:rsidRPr="00B61FAF" w:rsidRDefault="002D5FF0" w:rsidP="002D5FF0">
      <w:pPr>
        <w:pStyle w:val="SingleTxt"/>
        <w:spacing w:after="80"/>
        <w:ind w:left="0" w:right="0"/>
        <w:jc w:val="left"/>
        <w:rPr>
          <w:b/>
          <w:lang w:val="fr-FR"/>
        </w:rPr>
      </w:pPr>
      <w:r>
        <w:rPr>
          <w:b/>
          <w:lang w:val="fr-FR"/>
        </w:rPr>
        <w:t>Mise à jour [fin octobre 2012]</w:t>
      </w:r>
    </w:p>
    <w:p w:rsidR="002D5FF0" w:rsidRDefault="002D5FF0" w:rsidP="002D5FF0">
      <w:pPr>
        <w:pStyle w:val="SingleTxt"/>
        <w:spacing w:after="80"/>
        <w:ind w:right="0" w:hanging="1267"/>
        <w:jc w:val="left"/>
        <w:rPr>
          <w:lang w:val="fr-FR"/>
        </w:rPr>
      </w:pPr>
      <w:r>
        <w:rPr>
          <w:lang w:val="fr-FR"/>
        </w:rPr>
        <w:t xml:space="preserve">Ajout : sous </w:t>
      </w:r>
      <w:r>
        <w:rPr>
          <w:b/>
          <w:lang w:val="fr-FR"/>
        </w:rPr>
        <w:t>administrateur </w:t>
      </w:r>
      <w:r w:rsidRPr="004965B9">
        <w:rPr>
          <w:lang w:val="fr-FR"/>
        </w:rPr>
        <w:t>: P</w:t>
      </w:r>
      <w:r>
        <w:rPr>
          <w:lang w:val="fr-FR"/>
        </w:rPr>
        <w:t>rogramme Jeunes administrateurs</w:t>
      </w:r>
    </w:p>
    <w:p w:rsidR="002D5FF0" w:rsidRDefault="002D5FF0" w:rsidP="002D5FF0">
      <w:pPr>
        <w:pStyle w:val="SingleTxt"/>
        <w:spacing w:after="80"/>
        <w:ind w:right="0" w:hanging="1267"/>
        <w:jc w:val="left"/>
        <w:rPr>
          <w:lang w:val="fr-FR"/>
        </w:rPr>
      </w:pPr>
      <w:r>
        <w:rPr>
          <w:lang w:val="fr-FR"/>
        </w:rPr>
        <w:t xml:space="preserve">Ajout : sous </w:t>
      </w:r>
      <w:r w:rsidRPr="004965B9">
        <w:rPr>
          <w:b/>
          <w:lang w:val="fr-FR"/>
        </w:rPr>
        <w:t>bureau</w:t>
      </w:r>
      <w:r>
        <w:rPr>
          <w:lang w:val="fr-FR"/>
        </w:rPr>
        <w:t xml:space="preserve"> : </w:t>
      </w:r>
      <w:r w:rsidRPr="004965B9">
        <w:rPr>
          <w:lang w:val="fr-FR"/>
        </w:rPr>
        <w:t>Bureau</w:t>
      </w:r>
      <w:r>
        <w:rPr>
          <w:lang w:val="fr-FR"/>
        </w:rPr>
        <w:t xml:space="preserve"> du Mandataire spécial du Secrétaire général pour la promotion des services financiers accessibles à tous qui favorisent le développement;</w:t>
      </w:r>
    </w:p>
    <w:p w:rsidR="002D5FF0" w:rsidRDefault="002D5FF0" w:rsidP="002D5FF0">
      <w:pPr>
        <w:pStyle w:val="SingleTxt"/>
        <w:spacing w:after="80"/>
        <w:ind w:right="0" w:hanging="1267"/>
        <w:jc w:val="left"/>
        <w:rPr>
          <w:lang w:val="fr-FR"/>
        </w:rPr>
      </w:pPr>
      <w:r>
        <w:rPr>
          <w:lang w:val="fr-FR"/>
        </w:rPr>
        <w:t>Ajout : webinaire</w:t>
      </w:r>
    </w:p>
    <w:p w:rsidR="002D5FF0" w:rsidRPr="00136BFB" w:rsidRDefault="002D5FF0" w:rsidP="002D5FF0">
      <w:pPr>
        <w:pStyle w:val="SingleTxt"/>
        <w:spacing w:after="80"/>
        <w:ind w:right="0" w:hanging="1267"/>
        <w:jc w:val="left"/>
        <w:rPr>
          <w:lang w:val="fr-FR"/>
        </w:rPr>
      </w:pPr>
      <w:r>
        <w:rPr>
          <w:lang w:val="fr-FR"/>
        </w:rPr>
        <w:t xml:space="preserve">Correction : à la demande du Service de traduction, nous écrirons maintenant plateforme sans trait d’union (les deux formes se trouvant dans </w:t>
      </w:r>
      <w:r w:rsidRPr="00136BFB">
        <w:rPr>
          <w:i/>
          <w:lang w:val="fr-FR"/>
        </w:rPr>
        <w:t>Le Petit Robert</w:t>
      </w:r>
      <w:r>
        <w:rPr>
          <w:lang w:val="fr-FR"/>
        </w:rPr>
        <w:t xml:space="preserve">); il faut noter que le pluriel perd ainsi le </w:t>
      </w:r>
      <w:r w:rsidRPr="00136BFB">
        <w:rPr>
          <w:b/>
          <w:lang w:val="fr-FR"/>
        </w:rPr>
        <w:t>s</w:t>
      </w:r>
      <w:r>
        <w:rPr>
          <w:lang w:val="fr-FR"/>
        </w:rPr>
        <w:t xml:space="preserve"> après plate, donc des plateformes</w:t>
      </w:r>
    </w:p>
    <w:p w:rsidR="002D5FF0" w:rsidRDefault="002D5FF0" w:rsidP="002D5FF0">
      <w:pPr>
        <w:pStyle w:val="SingleTxt"/>
        <w:spacing w:after="80"/>
        <w:ind w:right="0" w:hanging="1267"/>
        <w:jc w:val="left"/>
        <w:rPr>
          <w:lang w:val="fr-FR"/>
        </w:rPr>
      </w:pPr>
      <w:r>
        <w:rPr>
          <w:lang w:val="fr-FR"/>
        </w:rPr>
        <w:t xml:space="preserve">Précision : </w:t>
      </w:r>
      <w:r w:rsidRPr="00136BFB">
        <w:rPr>
          <w:b/>
          <w:lang w:val="fr-FR"/>
        </w:rPr>
        <w:t xml:space="preserve">M. </w:t>
      </w:r>
      <w:r>
        <w:rPr>
          <w:lang w:val="fr-FR"/>
        </w:rPr>
        <w:t>Augustine Mahiga, Représentant spécial du Secrétaire général pour la Somalie, est un homme</w:t>
      </w:r>
    </w:p>
    <w:p w:rsidR="002D5FF0" w:rsidRDefault="002D5FF0" w:rsidP="002D5FF0">
      <w:pPr>
        <w:pStyle w:val="SingleTxt"/>
        <w:spacing w:after="80"/>
        <w:ind w:right="0" w:hanging="1267"/>
        <w:jc w:val="left"/>
        <w:rPr>
          <w:lang w:val="fr-FR"/>
        </w:rPr>
      </w:pPr>
      <w:r>
        <w:rPr>
          <w:lang w:val="fr-FR"/>
        </w:rPr>
        <w:t>Précision : on dira « aller à la Jamaïque » ou « aller à la Trinité-et-Tobago »</w:t>
      </w:r>
    </w:p>
    <w:p w:rsidR="002D5FF0" w:rsidRPr="005D3989" w:rsidRDefault="002D5FF0" w:rsidP="002D5FF0">
      <w:pPr>
        <w:tabs>
          <w:tab w:val="left" w:pos="216"/>
          <w:tab w:val="left" w:pos="504"/>
          <w:tab w:val="left" w:pos="792"/>
        </w:tabs>
        <w:ind w:left="504" w:hanging="504"/>
        <w:jc w:val="left"/>
        <w:rPr>
          <w:i/>
          <w:lang w:val="fr-FR"/>
        </w:rPr>
      </w:pPr>
      <w:r>
        <w:rPr>
          <w:lang w:val="fr-FR"/>
        </w:rPr>
        <w:lastRenderedPageBreak/>
        <w:t>Rappel : en ce qui concerne l’« </w:t>
      </w:r>
      <w:r w:rsidRPr="00FA2AF4">
        <w:rPr>
          <w:b/>
          <w:lang w:val="fr-FR"/>
        </w:rPr>
        <w:t>italique</w:t>
      </w:r>
      <w:r>
        <w:rPr>
          <w:lang w:val="fr-FR"/>
        </w:rPr>
        <w:t xml:space="preserve"> » : </w:t>
      </w:r>
      <w:r w:rsidRPr="00D977DD">
        <w:rPr>
          <w:i/>
          <w:lang w:val="fr-FR"/>
        </w:rPr>
        <w:t>N. B.</w:t>
      </w:r>
      <w:r>
        <w:rPr>
          <w:lang w:val="fr-FR"/>
        </w:rPr>
        <w:t xml:space="preserve"> : </w:t>
      </w:r>
      <w:r>
        <w:rPr>
          <w:i/>
          <w:lang w:val="fr-FR"/>
        </w:rPr>
        <w:t>Tous les cas de figure s’appliquant habituellement à l’italique sont saisis en caractères romains à l’intérieur d’un texte composé en italique, y compris les têtes de colonne</w:t>
      </w:r>
    </w:p>
    <w:p w:rsidR="002D5FF0" w:rsidRDefault="002D5FF0" w:rsidP="002D5FF0">
      <w:pPr>
        <w:pStyle w:val="SingleTxt"/>
        <w:spacing w:after="80"/>
        <w:ind w:right="0" w:hanging="1267"/>
        <w:jc w:val="left"/>
        <w:rPr>
          <w:lang w:val="fr-FR"/>
        </w:rPr>
      </w:pPr>
      <w:r>
        <w:rPr>
          <w:lang w:val="fr-FR"/>
        </w:rPr>
        <w:t>Annexe II : ajout : UNAKRT</w:t>
      </w:r>
    </w:p>
    <w:p w:rsidR="002D5FF0" w:rsidRDefault="002D5FF0" w:rsidP="002D5FF0">
      <w:pPr>
        <w:pStyle w:val="SingleTxt"/>
        <w:spacing w:after="80"/>
        <w:ind w:right="0" w:hanging="1267"/>
        <w:jc w:val="left"/>
        <w:rPr>
          <w:lang w:val="fr-FR"/>
        </w:rPr>
      </w:pPr>
    </w:p>
    <w:p w:rsidR="002D5FF0" w:rsidRPr="00B61FAF" w:rsidRDefault="002D5FF0" w:rsidP="002D5FF0">
      <w:pPr>
        <w:pStyle w:val="SingleTxt"/>
        <w:spacing w:after="80"/>
        <w:ind w:left="0" w:right="0"/>
        <w:jc w:val="left"/>
        <w:rPr>
          <w:b/>
          <w:lang w:val="fr-FR"/>
        </w:rPr>
      </w:pPr>
      <w:r>
        <w:rPr>
          <w:b/>
          <w:lang w:val="fr-FR"/>
        </w:rPr>
        <w:t>Mise à jour [15 août 2012]</w:t>
      </w:r>
    </w:p>
    <w:p w:rsidR="002D5FF0" w:rsidRDefault="002D5FF0" w:rsidP="002D5FF0">
      <w:pPr>
        <w:pStyle w:val="SingleTxt"/>
        <w:spacing w:after="80"/>
        <w:ind w:right="0" w:hanging="1267"/>
        <w:jc w:val="left"/>
        <w:rPr>
          <w:lang w:val="fr-FR"/>
        </w:rPr>
      </w:pPr>
      <w:r>
        <w:rPr>
          <w:lang w:val="fr-FR"/>
        </w:rPr>
        <w:t xml:space="preserve">Ajout : échelon; Misseriya; Ngok Dinka; </w:t>
      </w:r>
      <w:r w:rsidRPr="00780ABF">
        <w:rPr>
          <w:lang w:val="fr-FR"/>
        </w:rPr>
        <w:t xml:space="preserve">zone </w:t>
      </w:r>
      <w:r w:rsidRPr="00780ABF">
        <w:rPr>
          <w:b/>
          <w:lang w:val="fr-FR"/>
        </w:rPr>
        <w:t xml:space="preserve">de </w:t>
      </w:r>
      <w:r w:rsidRPr="00780ABF">
        <w:rPr>
          <w:lang w:val="fr-FR"/>
        </w:rPr>
        <w:t>Clarion-Clipperton</w:t>
      </w:r>
      <w:r>
        <w:rPr>
          <w:lang w:val="fr-FR"/>
        </w:rPr>
        <w:t xml:space="preserve"> (</w:t>
      </w:r>
      <w:r>
        <w:rPr>
          <w:i/>
          <w:lang w:val="fr-FR"/>
        </w:rPr>
        <w:t>voir</w:t>
      </w:r>
      <w:r>
        <w:rPr>
          <w:lang w:val="fr-FR"/>
        </w:rPr>
        <w:t xml:space="preserve"> zone)</w:t>
      </w:r>
    </w:p>
    <w:p w:rsidR="002D5FF0" w:rsidRPr="00780ABF" w:rsidRDefault="002D5FF0" w:rsidP="002D5FF0">
      <w:pPr>
        <w:pStyle w:val="SingleTxt"/>
        <w:spacing w:after="80"/>
        <w:ind w:right="0" w:hanging="1267"/>
        <w:jc w:val="left"/>
        <w:rPr>
          <w:lang w:val="fr-FR"/>
        </w:rPr>
      </w:pPr>
      <w:r>
        <w:rPr>
          <w:lang w:val="fr-FR"/>
        </w:rPr>
        <w:t>Rappel : à la demande de la traduction, on doit utiliser « santé procréative », plutôt que « </w:t>
      </w:r>
      <w:r w:rsidRPr="00385EB2">
        <w:rPr>
          <w:strike/>
          <w:lang w:val="fr-FR"/>
        </w:rPr>
        <w:t>santé de la reproduction ou reproductive</w:t>
      </w:r>
      <w:r>
        <w:rPr>
          <w:lang w:val="fr-FR"/>
        </w:rPr>
        <w:t> » qui s’applique surtout au règne animal</w:t>
      </w:r>
    </w:p>
    <w:p w:rsidR="002D5FF0" w:rsidRDefault="002D5FF0" w:rsidP="002D5FF0">
      <w:pPr>
        <w:pStyle w:val="SingleTxt"/>
        <w:spacing w:after="80"/>
        <w:ind w:right="0" w:hanging="1267"/>
        <w:jc w:val="left"/>
        <w:rPr>
          <w:lang w:val="fr-FR"/>
        </w:rPr>
      </w:pPr>
      <w:r>
        <w:rPr>
          <w:lang w:val="fr-FR"/>
        </w:rPr>
        <w:t>Annexe II : ajout : BRENUAC</w:t>
      </w:r>
      <w:r>
        <w:rPr>
          <w:lang w:val="fr-FR"/>
        </w:rPr>
        <w:br/>
        <w:t xml:space="preserve">correction : OCI; ONUDC (redevenu ONUDC, après quelques années en </w:t>
      </w:r>
      <w:r w:rsidRPr="002A06C4">
        <w:rPr>
          <w:strike/>
          <w:lang w:val="fr-FR"/>
        </w:rPr>
        <w:t>UNODC</w:t>
      </w:r>
      <w:r>
        <w:rPr>
          <w:lang w:val="fr-FR"/>
        </w:rPr>
        <w:t>)</w:t>
      </w:r>
    </w:p>
    <w:p w:rsidR="002D5FF0" w:rsidRDefault="002D5FF0" w:rsidP="002D5FF0">
      <w:pPr>
        <w:pStyle w:val="SingleTxt"/>
        <w:spacing w:after="80"/>
        <w:ind w:right="0" w:hanging="1267"/>
        <w:jc w:val="left"/>
        <w:rPr>
          <w:lang w:val="fr-FR"/>
        </w:rPr>
      </w:pPr>
    </w:p>
    <w:p w:rsidR="002D5FF0" w:rsidRPr="00B61FAF" w:rsidRDefault="002D5FF0" w:rsidP="002D5FF0">
      <w:pPr>
        <w:pStyle w:val="SingleTxt"/>
        <w:spacing w:after="80"/>
        <w:ind w:left="0" w:right="0"/>
        <w:jc w:val="left"/>
        <w:rPr>
          <w:b/>
          <w:lang w:val="fr-FR"/>
        </w:rPr>
      </w:pPr>
      <w:r>
        <w:rPr>
          <w:b/>
          <w:lang w:val="fr-FR"/>
        </w:rPr>
        <w:t>Mise à jour [7 juin 2012]</w:t>
      </w:r>
    </w:p>
    <w:p w:rsidR="002D5FF0" w:rsidRDefault="002D5FF0" w:rsidP="002D5FF0">
      <w:pPr>
        <w:pStyle w:val="SingleTxt"/>
        <w:spacing w:after="80"/>
        <w:ind w:right="0" w:hanging="1267"/>
        <w:jc w:val="left"/>
        <w:rPr>
          <w:lang w:val="fr-FR"/>
        </w:rPr>
      </w:pPr>
      <w:r>
        <w:rPr>
          <w:lang w:val="fr-FR"/>
        </w:rPr>
        <w:t>Ajout : Administrateur-Secrétaire; Chabiha; Entebbe; hashtag (ou mot-dièse, ou encore mot-clic); WikiLeaks; Flickr; tweet</w:t>
      </w:r>
    </w:p>
    <w:p w:rsidR="002D5FF0" w:rsidRDefault="002D5FF0" w:rsidP="002D5FF0">
      <w:pPr>
        <w:pStyle w:val="SingleTxt"/>
        <w:spacing w:after="80"/>
        <w:ind w:right="0" w:hanging="1267"/>
        <w:jc w:val="left"/>
        <w:rPr>
          <w:lang w:val="fr-FR"/>
        </w:rPr>
      </w:pPr>
      <w:r>
        <w:rPr>
          <w:lang w:val="fr-FR"/>
        </w:rPr>
        <w:t>Annexe VII : EULEX</w:t>
      </w:r>
    </w:p>
    <w:p w:rsidR="002D5FF0" w:rsidRDefault="002D5FF0" w:rsidP="002D5FF0">
      <w:pPr>
        <w:pStyle w:val="SingleTxt"/>
        <w:spacing w:after="80"/>
        <w:ind w:right="0" w:hanging="1267"/>
        <w:jc w:val="left"/>
        <w:rPr>
          <w:lang w:val="fr-FR"/>
        </w:rPr>
      </w:pPr>
      <w:r>
        <w:rPr>
          <w:lang w:val="fr-FR"/>
        </w:rPr>
        <w:t>Annexe IX : billion et trillion (changement à la règle qui contredisait la note).</w:t>
      </w:r>
    </w:p>
    <w:p w:rsidR="002D5FF0" w:rsidRDefault="002D5FF0" w:rsidP="002D5FF0">
      <w:pPr>
        <w:pStyle w:val="SingleTxt"/>
        <w:spacing w:after="80"/>
        <w:ind w:left="0" w:right="0"/>
        <w:jc w:val="left"/>
        <w:rPr>
          <w:b/>
          <w:lang w:val="fr-FR"/>
        </w:rPr>
      </w:pPr>
    </w:p>
    <w:p w:rsidR="002D5FF0" w:rsidRDefault="002D5FF0" w:rsidP="002D5FF0">
      <w:pPr>
        <w:pStyle w:val="SingleTxt"/>
        <w:spacing w:after="80"/>
        <w:ind w:right="0" w:hanging="1267"/>
        <w:jc w:val="left"/>
        <w:rPr>
          <w:lang w:val="fr-FR"/>
        </w:rPr>
      </w:pPr>
      <w:r>
        <w:rPr>
          <w:b/>
          <w:lang w:val="fr-FR"/>
        </w:rPr>
        <w:t>Mise à jour [… mai 2012]</w:t>
      </w:r>
    </w:p>
    <w:p w:rsidR="002D5FF0" w:rsidRDefault="002D5FF0" w:rsidP="002D5FF0">
      <w:pPr>
        <w:pStyle w:val="SingleTxt"/>
        <w:spacing w:after="80"/>
        <w:ind w:left="0" w:right="0"/>
        <w:jc w:val="left"/>
        <w:rPr>
          <w:lang w:val="fr-FR"/>
        </w:rPr>
      </w:pPr>
      <w:r>
        <w:rPr>
          <w:lang w:val="fr-FR"/>
        </w:rPr>
        <w:t>Ajout : intégré (</w:t>
      </w:r>
      <w:r>
        <w:t>progiciel de gestion intégré Umoja)</w:t>
      </w:r>
    </w:p>
    <w:p w:rsidR="002D5FF0" w:rsidRDefault="002D5FF0" w:rsidP="002D5FF0">
      <w:pPr>
        <w:pStyle w:val="SingleTxt"/>
        <w:spacing w:after="80"/>
        <w:ind w:left="0" w:right="0"/>
        <w:jc w:val="left"/>
        <w:rPr>
          <w:b/>
          <w:lang w:val="fr-FR"/>
        </w:rPr>
      </w:pPr>
    </w:p>
    <w:p w:rsidR="002D5FF0" w:rsidRDefault="002D5FF0" w:rsidP="002D5FF0">
      <w:pPr>
        <w:pStyle w:val="SingleTxt"/>
        <w:spacing w:after="80"/>
        <w:ind w:right="0" w:hanging="1267"/>
        <w:jc w:val="left"/>
        <w:rPr>
          <w:lang w:val="fr-FR"/>
        </w:rPr>
      </w:pPr>
      <w:r>
        <w:rPr>
          <w:b/>
          <w:lang w:val="fr-FR"/>
        </w:rPr>
        <w:t>Mise à jour [25 avril 2012]</w:t>
      </w:r>
    </w:p>
    <w:p w:rsidR="002D5FF0" w:rsidRPr="00610F04" w:rsidRDefault="002D5FF0" w:rsidP="002D5FF0">
      <w:pPr>
        <w:pStyle w:val="SingleTxt"/>
        <w:spacing w:after="80"/>
        <w:ind w:right="0" w:hanging="1267"/>
        <w:jc w:val="left"/>
        <w:rPr>
          <w:lang w:val="fr-FR"/>
        </w:rPr>
      </w:pPr>
      <w:r>
        <w:rPr>
          <w:lang w:val="fr-FR"/>
        </w:rPr>
        <w:t xml:space="preserve">Ajout : Facebook; laissé(e)(s)-pour-compte; restes explosifs de guerre; Services d’appui intégré; </w:t>
      </w:r>
      <w:r>
        <w:rPr>
          <w:lang w:val="fr-FR"/>
        </w:rPr>
        <w:br/>
        <w:t>Télévision des Nations Unies; Twitter; YouTube</w:t>
      </w:r>
    </w:p>
    <w:p w:rsidR="002D5FF0" w:rsidRPr="00CB14FE" w:rsidRDefault="002D5FF0" w:rsidP="002D5FF0">
      <w:pPr>
        <w:pStyle w:val="SingleTxt"/>
        <w:spacing w:after="80"/>
        <w:ind w:right="-47" w:hanging="1267"/>
        <w:jc w:val="left"/>
        <w:rPr>
          <w:lang w:val="fr-FR"/>
        </w:rPr>
      </w:pPr>
      <w:r>
        <w:rPr>
          <w:lang w:val="fr-FR"/>
        </w:rPr>
        <w:t>Précision : italique (</w:t>
      </w:r>
      <w:r w:rsidRPr="007D731C">
        <w:rPr>
          <w:i/>
          <w:lang w:val="fr-FR"/>
        </w:rPr>
        <w:t>non italique</w:t>
      </w:r>
      <w:r>
        <w:rPr>
          <w:lang w:val="fr-FR"/>
        </w:rPr>
        <w:t xml:space="preserve"> lorsqu’il s’agit d’ethnies, de tribus, du nom de compagnies ou d’organisations même s’il est en langue étrangère); litres de carburant(</w:t>
      </w:r>
      <w:r w:rsidRPr="005C6DDC">
        <w:rPr>
          <w:strike/>
          <w:lang w:val="fr-FR"/>
        </w:rPr>
        <w:t>s</w:t>
      </w:r>
      <w:r w:rsidRPr="00E37EFA">
        <w:rPr>
          <w:lang w:val="fr-FR"/>
        </w:rPr>
        <w:t>)</w:t>
      </w:r>
      <w:r>
        <w:rPr>
          <w:lang w:val="fr-FR"/>
        </w:rPr>
        <w:t>, de lubrifiant(</w:t>
      </w:r>
      <w:r w:rsidRPr="006E4607">
        <w:rPr>
          <w:strike/>
          <w:lang w:val="fr-FR"/>
        </w:rPr>
        <w:t>s</w:t>
      </w:r>
      <w:r>
        <w:rPr>
          <w:lang w:val="fr-FR"/>
        </w:rPr>
        <w:t>); (</w:t>
      </w:r>
      <w:r>
        <w:rPr>
          <w:i/>
          <w:lang w:val="fr-FR"/>
        </w:rPr>
        <w:t>c’est le</w:t>
      </w:r>
      <w:r>
        <w:rPr>
          <w:lang w:val="fr-FR"/>
        </w:rPr>
        <w:t xml:space="preserve">) moment </w:t>
      </w:r>
      <w:r w:rsidRPr="00CB14FE">
        <w:rPr>
          <w:b/>
          <w:lang w:val="fr-FR"/>
        </w:rPr>
        <w:t>ou</w:t>
      </w:r>
      <w:r>
        <w:rPr>
          <w:lang w:val="fr-FR"/>
        </w:rPr>
        <w:t xml:space="preserve"> jamais (</w:t>
      </w:r>
      <w:r>
        <w:rPr>
          <w:i/>
          <w:lang w:val="fr-FR"/>
        </w:rPr>
        <w:t>pas d’accent grave</w:t>
      </w:r>
      <w:r>
        <w:rPr>
          <w:lang w:val="fr-FR"/>
        </w:rPr>
        <w:t>);</w:t>
      </w:r>
    </w:p>
    <w:p w:rsidR="002D5FF0" w:rsidRDefault="002D5FF0" w:rsidP="002D5FF0">
      <w:pPr>
        <w:pStyle w:val="SingleTxt"/>
        <w:spacing w:after="80"/>
        <w:ind w:left="0" w:right="0"/>
        <w:jc w:val="left"/>
        <w:rPr>
          <w:lang w:val="fr-FR"/>
        </w:rPr>
      </w:pPr>
      <w:r>
        <w:rPr>
          <w:lang w:val="fr-FR"/>
        </w:rPr>
        <w:t>Annexe III : Gaza (</w:t>
      </w:r>
      <w:r w:rsidRPr="00D73D1C">
        <w:rPr>
          <w:i/>
          <w:lang w:val="fr-FR"/>
        </w:rPr>
        <w:t>fém</w:t>
      </w:r>
      <w:r>
        <w:rPr>
          <w:lang w:val="fr-FR"/>
        </w:rPr>
        <w:t>.)</w:t>
      </w:r>
    </w:p>
    <w:p w:rsidR="002D5FF0" w:rsidRDefault="002D5FF0" w:rsidP="002D5FF0">
      <w:pPr>
        <w:pStyle w:val="SingleTxt"/>
        <w:spacing w:after="80"/>
        <w:ind w:left="0" w:right="0"/>
        <w:jc w:val="left"/>
        <w:rPr>
          <w:lang w:val="fr-FR"/>
        </w:rPr>
      </w:pPr>
      <w:r>
        <w:rPr>
          <w:lang w:val="fr-FR"/>
        </w:rPr>
        <w:t>Annexe VII : BINUCSIL; BNUB; MISNUS</w:t>
      </w:r>
    </w:p>
    <w:p w:rsidR="002D5FF0" w:rsidRDefault="002D5FF0" w:rsidP="002D5FF0">
      <w:pPr>
        <w:pStyle w:val="SingleTxt"/>
        <w:spacing w:after="80"/>
        <w:ind w:left="0" w:right="0"/>
        <w:jc w:val="left"/>
        <w:rPr>
          <w:lang w:val="fr-FR"/>
        </w:rPr>
      </w:pPr>
      <w:r>
        <w:rPr>
          <w:lang w:val="fr-FR"/>
        </w:rPr>
        <w:t>Annexe XI : porter (se)</w:t>
      </w:r>
    </w:p>
    <w:p w:rsidR="002D5FF0" w:rsidRDefault="002D5FF0" w:rsidP="002D5FF0">
      <w:pPr>
        <w:pStyle w:val="SingleTxt"/>
        <w:spacing w:after="80"/>
        <w:ind w:right="0" w:hanging="1267"/>
        <w:jc w:val="left"/>
        <w:rPr>
          <w:b/>
          <w:lang w:val="fr-FR"/>
        </w:rPr>
      </w:pPr>
    </w:p>
    <w:p w:rsidR="002D5FF0" w:rsidRDefault="002D5FF0" w:rsidP="002D5FF0">
      <w:pPr>
        <w:pStyle w:val="SingleTxt"/>
        <w:spacing w:after="80"/>
        <w:ind w:right="0" w:hanging="1267"/>
        <w:jc w:val="left"/>
        <w:rPr>
          <w:lang w:val="fr-FR"/>
        </w:rPr>
      </w:pPr>
      <w:r>
        <w:rPr>
          <w:b/>
          <w:lang w:val="fr-FR"/>
        </w:rPr>
        <w:t>Mise à jour [15 mars 2012]</w:t>
      </w:r>
    </w:p>
    <w:p w:rsidR="002D5FF0" w:rsidRPr="007E5B1D" w:rsidRDefault="002D5FF0" w:rsidP="002D5FF0">
      <w:pPr>
        <w:pStyle w:val="SingleTxt"/>
        <w:spacing w:after="80"/>
        <w:ind w:right="0" w:hanging="1267"/>
        <w:jc w:val="left"/>
        <w:rPr>
          <w:lang w:val="fr-FR"/>
        </w:rPr>
      </w:pPr>
      <w:r>
        <w:rPr>
          <w:lang w:val="fr-FR"/>
        </w:rPr>
        <w:t>Ajout : élections présidentiell</w:t>
      </w:r>
      <w:r>
        <w:rPr>
          <w:u w:val="single"/>
          <w:lang w:val="fr-FR"/>
        </w:rPr>
        <w:t>e </w:t>
      </w:r>
      <w:r>
        <w:rPr>
          <w:lang w:val="fr-FR"/>
        </w:rPr>
        <w:t xml:space="preserve"> et législatives (une élection présidentielle et des élections législatives); </w:t>
      </w:r>
      <w:r w:rsidRPr="0096765C">
        <w:rPr>
          <w:bCs/>
          <w:i/>
          <w:lang w:val="fr-FR"/>
        </w:rPr>
        <w:t>Liste représentative du patrimoine culturel immatériel de l</w:t>
      </w:r>
      <w:r>
        <w:rPr>
          <w:bCs/>
          <w:i/>
          <w:lang w:val="fr-FR"/>
        </w:rPr>
        <w:t>’</w:t>
      </w:r>
      <w:r w:rsidRPr="0096765C">
        <w:rPr>
          <w:bCs/>
          <w:i/>
          <w:lang w:val="fr-FR"/>
        </w:rPr>
        <w:t>humanité</w:t>
      </w:r>
      <w:r>
        <w:rPr>
          <w:bCs/>
          <w:lang w:val="fr-FR"/>
        </w:rPr>
        <w:t xml:space="preserve"> (voir liste); </w:t>
      </w:r>
      <w:r>
        <w:rPr>
          <w:lang w:val="fr-FR"/>
        </w:rPr>
        <w:t xml:space="preserve">Novruz; </w:t>
      </w:r>
      <w:r w:rsidRPr="00AB64CF">
        <w:rPr>
          <w:b/>
          <w:u w:val="single"/>
          <w:lang w:val="fr-FR"/>
        </w:rPr>
        <w:t>P</w:t>
      </w:r>
      <w:r>
        <w:rPr>
          <w:lang w:val="fr-FR"/>
        </w:rPr>
        <w:t>rintemps arabe</w:t>
      </w:r>
    </w:p>
    <w:p w:rsidR="002D5FF0" w:rsidRDefault="002D5FF0" w:rsidP="002D5FF0">
      <w:pPr>
        <w:pStyle w:val="SingleTxt"/>
        <w:spacing w:after="80"/>
        <w:ind w:right="0" w:hanging="1267"/>
        <w:jc w:val="left"/>
        <w:rPr>
          <w:lang w:val="fr-FR"/>
        </w:rPr>
      </w:pPr>
      <w:r>
        <w:rPr>
          <w:lang w:val="fr-FR"/>
        </w:rPr>
        <w:t xml:space="preserve">Précision : </w:t>
      </w:r>
      <w:r w:rsidRPr="00503053">
        <w:rPr>
          <w:b/>
          <w:lang w:val="fr-FR"/>
        </w:rPr>
        <w:t>BAN</w:t>
      </w:r>
      <w:r>
        <w:rPr>
          <w:lang w:val="fr-FR"/>
        </w:rPr>
        <w:t xml:space="preserve"> Ki-moon (Ban en majuscules </w:t>
      </w:r>
      <w:r>
        <w:rPr>
          <w:i/>
          <w:lang w:val="fr-FR"/>
        </w:rPr>
        <w:t>dans signature seulement</w:t>
      </w:r>
      <w:r>
        <w:rPr>
          <w:lang w:val="fr-FR"/>
        </w:rPr>
        <w:t>)</w:t>
      </w:r>
    </w:p>
    <w:p w:rsidR="002D5FF0" w:rsidRDefault="002D5FF0" w:rsidP="002D5FF0">
      <w:pPr>
        <w:pStyle w:val="SingleTxt"/>
        <w:spacing w:after="80"/>
        <w:ind w:right="0" w:hanging="1267"/>
        <w:jc w:val="left"/>
        <w:rPr>
          <w:lang w:val="fr-FR"/>
        </w:rPr>
      </w:pPr>
      <w:r>
        <w:rPr>
          <w:lang w:val="fr-FR"/>
        </w:rPr>
        <w:t>Correction : Maï</w:t>
      </w:r>
      <w:r>
        <w:rPr>
          <w:u w:val="single"/>
          <w:lang w:val="fr-FR"/>
        </w:rPr>
        <w:t>-</w:t>
      </w:r>
      <w:r>
        <w:rPr>
          <w:lang w:val="fr-FR"/>
        </w:rPr>
        <w:t>Maï (</w:t>
      </w:r>
      <w:r w:rsidRPr="00610F04">
        <w:rPr>
          <w:i/>
          <w:lang w:val="fr-FR"/>
        </w:rPr>
        <w:t>adj.</w:t>
      </w:r>
      <w:r>
        <w:rPr>
          <w:lang w:val="fr-FR"/>
        </w:rPr>
        <w:t xml:space="preserve"> maï-maï)</w:t>
      </w:r>
    </w:p>
    <w:p w:rsidR="002D5FF0" w:rsidRDefault="002D5FF0" w:rsidP="002D5FF0">
      <w:pPr>
        <w:pStyle w:val="SingleTxt"/>
        <w:spacing w:after="80"/>
        <w:ind w:right="0" w:hanging="1267"/>
        <w:jc w:val="left"/>
        <w:rPr>
          <w:lang w:val="fr-FR"/>
        </w:rPr>
      </w:pPr>
      <w:r>
        <w:rPr>
          <w:lang w:val="fr-FR"/>
        </w:rPr>
        <w:t>Annexe VII : UNSOA</w:t>
      </w:r>
    </w:p>
    <w:p w:rsidR="002D5FF0" w:rsidRDefault="002D5FF0" w:rsidP="002D5FF0">
      <w:pPr>
        <w:pStyle w:val="SingleTxt"/>
        <w:spacing w:after="80"/>
        <w:ind w:right="0" w:hanging="1267"/>
        <w:jc w:val="left"/>
        <w:rPr>
          <w:b/>
          <w:lang w:val="fr-FR"/>
        </w:rPr>
      </w:pPr>
    </w:p>
    <w:p w:rsidR="002D5FF0" w:rsidRDefault="002D5FF0" w:rsidP="002D5FF0">
      <w:pPr>
        <w:pStyle w:val="SingleTxt"/>
        <w:spacing w:after="80"/>
        <w:ind w:left="0" w:right="0"/>
        <w:jc w:val="left"/>
        <w:rPr>
          <w:lang w:val="fr-FR"/>
        </w:rPr>
      </w:pPr>
      <w:r>
        <w:rPr>
          <w:b/>
          <w:lang w:val="fr-FR"/>
        </w:rPr>
        <w:t>Mise à jour</w:t>
      </w:r>
      <w:r>
        <w:rPr>
          <w:lang w:val="fr-FR"/>
        </w:rPr>
        <w:t xml:space="preserve"> [</w:t>
      </w:r>
      <w:r w:rsidRPr="00055C01">
        <w:rPr>
          <w:b/>
          <w:lang w:val="fr-FR"/>
        </w:rPr>
        <w:t>1</w:t>
      </w:r>
      <w:r>
        <w:rPr>
          <w:b/>
          <w:lang w:val="fr-FR"/>
        </w:rPr>
        <w:t>5 février</w:t>
      </w:r>
      <w:r w:rsidRPr="0016585C">
        <w:rPr>
          <w:b/>
          <w:lang w:val="fr-FR"/>
        </w:rPr>
        <w:t xml:space="preserve"> 201</w:t>
      </w:r>
      <w:r>
        <w:rPr>
          <w:b/>
          <w:lang w:val="fr-FR"/>
        </w:rPr>
        <w:t>2</w:t>
      </w:r>
      <w:r>
        <w:rPr>
          <w:lang w:val="fr-FR"/>
        </w:rPr>
        <w:t>]</w:t>
      </w:r>
    </w:p>
    <w:p w:rsidR="002D5FF0" w:rsidRDefault="002D5FF0" w:rsidP="002D5FF0">
      <w:pPr>
        <w:pStyle w:val="SingleTxt"/>
        <w:spacing w:after="80"/>
        <w:ind w:right="0" w:hanging="1267"/>
        <w:jc w:val="left"/>
      </w:pPr>
      <w:r>
        <w:rPr>
          <w:lang w:val="fr-FR"/>
        </w:rPr>
        <w:t xml:space="preserve">Ajout : formule cinq plus deux; </w:t>
      </w:r>
      <w:r w:rsidRPr="003E70E1">
        <w:rPr>
          <w:lang w:val="fr-FR"/>
        </w:rPr>
        <w:t>Groupe</w:t>
      </w:r>
      <w:r>
        <w:rPr>
          <w:lang w:val="fr-FR"/>
        </w:rPr>
        <w:t xml:space="preserve"> des </w:t>
      </w:r>
      <w:r w:rsidRPr="0013164F">
        <w:rPr>
          <w:b/>
          <w:u w:val="single"/>
          <w:lang w:val="fr-FR"/>
        </w:rPr>
        <w:t>S</w:t>
      </w:r>
      <w:r>
        <w:rPr>
          <w:lang w:val="fr-FR"/>
        </w:rPr>
        <w:t xml:space="preserve">ages (sous l’entrée générale « groupe », pour l’Union africaine </w:t>
      </w:r>
      <w:r w:rsidRPr="0013164F">
        <w:rPr>
          <w:b/>
          <w:lang w:val="fr-FR"/>
        </w:rPr>
        <w:t>uniquement</w:t>
      </w:r>
      <w:r>
        <w:rPr>
          <w:lang w:val="fr-FR"/>
        </w:rPr>
        <w:t>)</w:t>
      </w:r>
    </w:p>
    <w:p w:rsidR="002D5FF0" w:rsidRDefault="002D5FF0" w:rsidP="002D5FF0">
      <w:pPr>
        <w:pStyle w:val="SingleTxt"/>
        <w:spacing w:after="80"/>
        <w:ind w:right="0" w:hanging="1267"/>
        <w:jc w:val="left"/>
      </w:pPr>
      <w:r>
        <w:t xml:space="preserve">Correction : </w:t>
      </w:r>
      <w:r w:rsidRPr="003E70E1">
        <w:rPr>
          <w:b/>
          <w:u w:val="single"/>
        </w:rPr>
        <w:t>C</w:t>
      </w:r>
      <w:r>
        <w:t>orne de l’Afrique (dorénavant majuscule); Internet (désormais sans article)</w:t>
      </w:r>
    </w:p>
    <w:p w:rsidR="002D5FF0" w:rsidRDefault="002D5FF0" w:rsidP="002D5FF0">
      <w:pPr>
        <w:pStyle w:val="SingleTxt"/>
        <w:spacing w:after="80"/>
        <w:ind w:right="0" w:hanging="1267"/>
        <w:jc w:val="left"/>
        <w:rPr>
          <w:lang w:val="fr-FR"/>
        </w:rPr>
      </w:pPr>
      <w:r>
        <w:t xml:space="preserve">Annexe III : </w:t>
      </w:r>
      <w:r>
        <w:rPr>
          <w:lang w:val="fr-FR"/>
        </w:rPr>
        <w:t>Garowe (</w:t>
      </w:r>
      <w:r w:rsidRPr="003E70E1">
        <w:rPr>
          <w:i/>
          <w:lang w:val="fr-FR"/>
        </w:rPr>
        <w:t>anglais</w:t>
      </w:r>
      <w:r>
        <w:rPr>
          <w:lang w:val="fr-FR"/>
        </w:rPr>
        <w:t> </w:t>
      </w:r>
      <w:r w:rsidRPr="003E70E1">
        <w:rPr>
          <w:lang w:val="fr-FR"/>
        </w:rPr>
        <w:t>:</w:t>
      </w:r>
      <w:r w:rsidRPr="003E70E1">
        <w:rPr>
          <w:i/>
          <w:lang w:val="fr-FR"/>
        </w:rPr>
        <w:t xml:space="preserve"> Garoowe</w:t>
      </w:r>
      <w:r>
        <w:rPr>
          <w:lang w:val="fr-FR"/>
        </w:rPr>
        <w:t>)</w:t>
      </w:r>
    </w:p>
    <w:p w:rsidR="002D5FF0" w:rsidRDefault="002D5FF0" w:rsidP="002D5FF0">
      <w:pPr>
        <w:pStyle w:val="SingleTxt"/>
        <w:spacing w:after="80"/>
        <w:ind w:right="0" w:hanging="1267"/>
        <w:jc w:val="left"/>
        <w:rPr>
          <w:b/>
          <w:lang w:val="fr-FR"/>
        </w:rPr>
      </w:pPr>
    </w:p>
    <w:p w:rsidR="002D5FF0" w:rsidRDefault="002D5FF0" w:rsidP="002D5FF0">
      <w:pPr>
        <w:pStyle w:val="SingleTxt"/>
        <w:spacing w:after="80"/>
        <w:ind w:left="0" w:right="0"/>
        <w:jc w:val="left"/>
        <w:rPr>
          <w:lang w:val="fr-FR"/>
        </w:rPr>
      </w:pPr>
      <w:r>
        <w:rPr>
          <w:b/>
          <w:lang w:val="fr-FR"/>
        </w:rPr>
        <w:t>Mise à jour</w:t>
      </w:r>
      <w:r>
        <w:rPr>
          <w:lang w:val="fr-FR"/>
        </w:rPr>
        <w:t xml:space="preserve"> [</w:t>
      </w:r>
      <w:r w:rsidRPr="00055C01">
        <w:rPr>
          <w:b/>
          <w:lang w:val="fr-FR"/>
        </w:rPr>
        <w:t>1</w:t>
      </w:r>
      <w:r w:rsidRPr="00DE0868">
        <w:rPr>
          <w:b/>
          <w:vertAlign w:val="superscript"/>
          <w:lang w:val="fr-FR"/>
        </w:rPr>
        <w:t>er</w:t>
      </w:r>
      <w:r>
        <w:rPr>
          <w:b/>
          <w:lang w:val="fr-FR"/>
        </w:rPr>
        <w:t xml:space="preserve"> février</w:t>
      </w:r>
      <w:r w:rsidRPr="0016585C">
        <w:rPr>
          <w:b/>
          <w:lang w:val="fr-FR"/>
        </w:rPr>
        <w:t xml:space="preserve"> 201</w:t>
      </w:r>
      <w:r>
        <w:rPr>
          <w:b/>
          <w:lang w:val="fr-FR"/>
        </w:rPr>
        <w:t>2</w:t>
      </w:r>
      <w:r>
        <w:rPr>
          <w:lang w:val="fr-FR"/>
        </w:rPr>
        <w:t>]</w:t>
      </w:r>
    </w:p>
    <w:p w:rsidR="002D5FF0" w:rsidRPr="00DE0868" w:rsidRDefault="002D5FF0" w:rsidP="002D5FF0">
      <w:pPr>
        <w:pStyle w:val="SingleTxt"/>
        <w:spacing w:after="80"/>
        <w:ind w:left="0" w:right="0"/>
        <w:jc w:val="left"/>
        <w:rPr>
          <w:lang w:val="fr-FR"/>
        </w:rPr>
      </w:pPr>
      <w:r>
        <w:rPr>
          <w:lang w:val="fr-FR"/>
        </w:rPr>
        <w:t>Annexe VII : BRSAO</w:t>
      </w:r>
    </w:p>
    <w:p w:rsidR="002D5FF0" w:rsidRDefault="002D5FF0" w:rsidP="002D5FF0">
      <w:pPr>
        <w:pStyle w:val="SingleTxt"/>
        <w:spacing w:after="80"/>
        <w:ind w:right="0" w:hanging="1267"/>
        <w:jc w:val="left"/>
        <w:rPr>
          <w:lang w:val="fr-FR"/>
        </w:rPr>
      </w:pPr>
    </w:p>
    <w:p w:rsidR="002D5FF0" w:rsidRDefault="002D5FF0" w:rsidP="002D5FF0">
      <w:pPr>
        <w:pStyle w:val="SingleTxt"/>
        <w:spacing w:after="80"/>
        <w:ind w:left="0" w:right="0"/>
        <w:jc w:val="left"/>
        <w:rPr>
          <w:lang w:val="fr-FR"/>
        </w:rPr>
      </w:pPr>
      <w:r>
        <w:rPr>
          <w:b/>
          <w:lang w:val="fr-FR"/>
        </w:rPr>
        <w:t>Mise à jour</w:t>
      </w:r>
      <w:r>
        <w:rPr>
          <w:lang w:val="fr-FR"/>
        </w:rPr>
        <w:t xml:space="preserve"> [</w:t>
      </w:r>
      <w:r w:rsidRPr="00055C01">
        <w:rPr>
          <w:b/>
          <w:lang w:val="fr-FR"/>
        </w:rPr>
        <w:t>1</w:t>
      </w:r>
      <w:r>
        <w:rPr>
          <w:b/>
          <w:lang w:val="fr-FR"/>
        </w:rPr>
        <w:t>6 janvier</w:t>
      </w:r>
      <w:r w:rsidRPr="0016585C">
        <w:rPr>
          <w:b/>
          <w:lang w:val="fr-FR"/>
        </w:rPr>
        <w:t xml:space="preserve"> 201</w:t>
      </w:r>
      <w:r>
        <w:rPr>
          <w:b/>
          <w:lang w:val="fr-FR"/>
        </w:rPr>
        <w:t>2</w:t>
      </w:r>
      <w:r>
        <w:rPr>
          <w:lang w:val="fr-FR"/>
        </w:rPr>
        <w:t>]</w:t>
      </w:r>
    </w:p>
    <w:p w:rsidR="002D5FF0" w:rsidRDefault="002D5FF0" w:rsidP="002D5FF0">
      <w:pPr>
        <w:pStyle w:val="SingleTxt"/>
        <w:spacing w:after="80"/>
        <w:ind w:left="0" w:right="0"/>
        <w:jc w:val="left"/>
        <w:rPr>
          <w:lang w:val="fr-FR"/>
        </w:rPr>
      </w:pPr>
      <w:r>
        <w:rPr>
          <w:lang w:val="fr-FR"/>
        </w:rPr>
        <w:lastRenderedPageBreak/>
        <w:t xml:space="preserve">Ajout : dounam(s); </w:t>
      </w:r>
      <w:r w:rsidRPr="00BD330F">
        <w:rPr>
          <w:b/>
          <w:u w:val="single"/>
          <w:lang w:val="fr-FR"/>
        </w:rPr>
        <w:t>I</w:t>
      </w:r>
      <w:r>
        <w:rPr>
          <w:lang w:val="fr-FR"/>
        </w:rPr>
        <w:t xml:space="preserve">nspira; </w:t>
      </w:r>
      <w:r w:rsidRPr="00856E38">
        <w:rPr>
          <w:b/>
          <w:u w:val="single"/>
          <w:lang w:val="fr-FR"/>
        </w:rPr>
        <w:t>M</w:t>
      </w:r>
      <w:r>
        <w:rPr>
          <w:lang w:val="fr-FR"/>
        </w:rPr>
        <w:t>essager de la paix</w:t>
      </w:r>
    </w:p>
    <w:p w:rsidR="002D5FF0" w:rsidRDefault="002D5FF0" w:rsidP="002D5FF0">
      <w:pPr>
        <w:pStyle w:val="SingleTxt"/>
        <w:spacing w:after="80"/>
        <w:ind w:left="0" w:right="0"/>
        <w:jc w:val="left"/>
        <w:rPr>
          <w:lang w:val="fr-FR"/>
        </w:rPr>
      </w:pPr>
      <w:r>
        <w:rPr>
          <w:lang w:val="fr-FR"/>
        </w:rPr>
        <w:t xml:space="preserve">Annexe II : Correction (LRA et non plus </w:t>
      </w:r>
      <w:r w:rsidRPr="00650649">
        <w:rPr>
          <w:strike/>
          <w:lang w:val="fr-FR"/>
        </w:rPr>
        <w:t>ARS</w:t>
      </w:r>
      <w:r>
        <w:rPr>
          <w:lang w:val="fr-FR"/>
        </w:rPr>
        <w:t>)</w:t>
      </w:r>
    </w:p>
    <w:p w:rsidR="002D5FF0" w:rsidRPr="00856E38" w:rsidRDefault="002D5FF0" w:rsidP="002D5FF0">
      <w:pPr>
        <w:pStyle w:val="SingleTxt"/>
        <w:spacing w:after="80"/>
        <w:ind w:right="0" w:hanging="1267"/>
        <w:jc w:val="left"/>
        <w:rPr>
          <w:lang w:val="fr-FR"/>
        </w:rPr>
      </w:pPr>
      <w:r>
        <w:rPr>
          <w:lang w:val="fr-FR"/>
        </w:rPr>
        <w:t xml:space="preserve">Annexe X : Correction : Hongrie et non plus </w:t>
      </w:r>
      <w:r w:rsidRPr="0053194A">
        <w:rPr>
          <w:strike/>
          <w:lang w:val="fr-FR"/>
        </w:rPr>
        <w:t>République de Hongrie</w:t>
      </w:r>
      <w:r>
        <w:rPr>
          <w:lang w:val="fr-FR"/>
        </w:rPr>
        <w:t xml:space="preserve">; </w:t>
      </w:r>
      <w:r>
        <w:rPr>
          <w:lang w:val="fr-FR"/>
        </w:rPr>
        <w:br/>
        <w:t>Soudan du Sud (nationalité : Sud-Soudanais; adj. : sud-soudanais)</w:t>
      </w:r>
    </w:p>
    <w:p w:rsidR="002D5FF0" w:rsidRDefault="002D5FF0" w:rsidP="002D5FF0">
      <w:pPr>
        <w:pStyle w:val="SingleTxt"/>
        <w:spacing w:after="80"/>
        <w:ind w:left="0" w:right="0"/>
        <w:jc w:val="left"/>
        <w:rPr>
          <w:b/>
          <w:lang w:val="fr-FR"/>
        </w:rPr>
      </w:pPr>
    </w:p>
    <w:p w:rsidR="002D5FF0" w:rsidRDefault="002D5FF0" w:rsidP="002D5FF0">
      <w:pPr>
        <w:pStyle w:val="SingleTxt"/>
        <w:spacing w:after="80"/>
        <w:ind w:left="0" w:right="0"/>
        <w:jc w:val="left"/>
        <w:rPr>
          <w:lang w:val="fr-FR"/>
        </w:rPr>
      </w:pPr>
      <w:r>
        <w:rPr>
          <w:b/>
          <w:lang w:val="fr-FR"/>
        </w:rPr>
        <w:t>Mise à jour</w:t>
      </w:r>
      <w:r>
        <w:rPr>
          <w:lang w:val="fr-FR"/>
        </w:rPr>
        <w:t xml:space="preserve"> [</w:t>
      </w:r>
      <w:r w:rsidRPr="00055C01">
        <w:rPr>
          <w:b/>
          <w:lang w:val="fr-FR"/>
        </w:rPr>
        <w:t>15</w:t>
      </w:r>
      <w:r w:rsidRPr="0016585C">
        <w:rPr>
          <w:b/>
          <w:lang w:val="fr-FR"/>
        </w:rPr>
        <w:t>décembre 2011</w:t>
      </w:r>
      <w:r>
        <w:rPr>
          <w:lang w:val="fr-FR"/>
        </w:rPr>
        <w:t>]</w:t>
      </w:r>
    </w:p>
    <w:p w:rsidR="002D5FF0" w:rsidRDefault="002D5FF0" w:rsidP="002D5FF0">
      <w:pPr>
        <w:pStyle w:val="SingleTxt"/>
        <w:spacing w:after="80"/>
        <w:ind w:left="0" w:right="0"/>
        <w:jc w:val="left"/>
        <w:rPr>
          <w:lang w:val="fr-FR"/>
        </w:rPr>
      </w:pPr>
      <w:r>
        <w:rPr>
          <w:lang w:val="fr-FR"/>
        </w:rPr>
        <w:t xml:space="preserve">Correction : Volontaire [un poste de …] </w:t>
      </w:r>
    </w:p>
    <w:p w:rsidR="002D5FF0" w:rsidRDefault="002D5FF0" w:rsidP="002D5FF0">
      <w:pPr>
        <w:pStyle w:val="SingleTxt"/>
        <w:spacing w:after="80"/>
        <w:ind w:left="0" w:right="0"/>
        <w:jc w:val="left"/>
        <w:rPr>
          <w:lang w:val="fr-FR"/>
        </w:rPr>
      </w:pPr>
      <w:r>
        <w:rPr>
          <w:lang w:val="fr-FR"/>
        </w:rPr>
        <w:t>Annexe II : Correction : ONUSIDA</w:t>
      </w:r>
    </w:p>
    <w:p w:rsidR="002D5FF0" w:rsidRDefault="002D5FF0" w:rsidP="002D5FF0">
      <w:pPr>
        <w:pStyle w:val="SingleTxt"/>
        <w:spacing w:after="80"/>
        <w:ind w:left="0" w:right="0"/>
        <w:jc w:val="left"/>
        <w:rPr>
          <w:lang w:val="fr-FR"/>
        </w:rPr>
      </w:pPr>
      <w:r>
        <w:rPr>
          <w:lang w:val="fr-FR"/>
        </w:rPr>
        <w:t>Annexe VII : Ajout : FISNUA; MANUL</w:t>
      </w:r>
    </w:p>
    <w:p w:rsidR="002D5FF0" w:rsidRDefault="002D5FF0" w:rsidP="002D5FF0">
      <w:pPr>
        <w:pStyle w:val="SingleTxt"/>
        <w:spacing w:after="80"/>
        <w:ind w:left="0" w:right="0"/>
        <w:jc w:val="left"/>
        <w:rPr>
          <w:b/>
          <w:lang w:val="fr-FR"/>
        </w:rPr>
      </w:pPr>
    </w:p>
    <w:p w:rsidR="002D5FF0" w:rsidRDefault="002D5FF0" w:rsidP="002D5FF0">
      <w:pPr>
        <w:pStyle w:val="SingleTxt"/>
        <w:spacing w:after="80"/>
        <w:ind w:left="0" w:right="0"/>
        <w:jc w:val="left"/>
        <w:rPr>
          <w:lang w:val="fr-FR"/>
        </w:rPr>
      </w:pPr>
      <w:r>
        <w:rPr>
          <w:b/>
          <w:lang w:val="fr-FR"/>
        </w:rPr>
        <w:t>Mise à jour</w:t>
      </w:r>
      <w:r>
        <w:rPr>
          <w:lang w:val="fr-FR"/>
        </w:rPr>
        <w:t xml:space="preserve"> [</w:t>
      </w:r>
      <w:r w:rsidRPr="0016585C">
        <w:rPr>
          <w:b/>
          <w:lang w:val="fr-FR"/>
        </w:rPr>
        <w:t>5 décembre 2011</w:t>
      </w:r>
      <w:r>
        <w:rPr>
          <w:lang w:val="fr-FR"/>
        </w:rPr>
        <w:t>]</w:t>
      </w:r>
    </w:p>
    <w:p w:rsidR="002D5FF0" w:rsidRDefault="002D5FF0" w:rsidP="002D5FF0">
      <w:pPr>
        <w:pStyle w:val="SingleTxt"/>
        <w:spacing w:after="80"/>
        <w:ind w:left="0" w:right="0"/>
        <w:jc w:val="left"/>
        <w:rPr>
          <w:lang w:val="fr-FR"/>
        </w:rPr>
      </w:pPr>
      <w:r>
        <w:rPr>
          <w:lang w:val="fr-FR"/>
        </w:rPr>
        <w:t>Annexe I : Ajout : NLB – bâtiment de la pelouse nord</w:t>
      </w:r>
    </w:p>
    <w:p w:rsidR="002D5FF0" w:rsidRDefault="002D5FF0" w:rsidP="002D5FF0">
      <w:pPr>
        <w:pStyle w:val="SingleTxt"/>
        <w:spacing w:after="80"/>
        <w:ind w:left="0" w:right="0"/>
        <w:jc w:val="left"/>
        <w:rPr>
          <w:lang w:val="fr-FR"/>
        </w:rPr>
      </w:pPr>
      <w:r>
        <w:rPr>
          <w:lang w:val="fr-FR"/>
        </w:rPr>
        <w:t>Annexe V : Correction : tableau présentant les heures dans un programme de travail</w:t>
      </w:r>
    </w:p>
    <w:p w:rsidR="002D5FF0" w:rsidRDefault="002D5FF0" w:rsidP="002D5FF0">
      <w:pPr>
        <w:pStyle w:val="SingleTxt"/>
        <w:spacing w:after="80"/>
        <w:ind w:left="0" w:right="0"/>
        <w:jc w:val="left"/>
        <w:rPr>
          <w:b/>
          <w:lang w:val="fr-FR"/>
        </w:rPr>
      </w:pPr>
    </w:p>
    <w:p w:rsidR="002D5FF0" w:rsidRPr="0087660D" w:rsidRDefault="002D5FF0" w:rsidP="002D5FF0">
      <w:pPr>
        <w:tabs>
          <w:tab w:val="left" w:pos="1134"/>
          <w:tab w:val="left" w:pos="2218"/>
          <w:tab w:val="left" w:pos="3182"/>
          <w:tab w:val="left" w:pos="3658"/>
          <w:tab w:val="left" w:pos="4133"/>
          <w:tab w:val="left" w:pos="4622"/>
          <w:tab w:val="left" w:pos="5098"/>
          <w:tab w:val="left" w:pos="5573"/>
          <w:tab w:val="left" w:pos="6048"/>
        </w:tabs>
        <w:spacing w:before="80" w:after="100"/>
        <w:ind w:left="1022" w:hanging="1022"/>
        <w:jc w:val="left"/>
        <w:rPr>
          <w:lang w:val="fr-FR"/>
        </w:rPr>
      </w:pPr>
      <w:r w:rsidRPr="00B83161">
        <w:rPr>
          <w:b/>
          <w:lang w:val="fr-FR"/>
        </w:rPr>
        <w:t>Mise à jour</w:t>
      </w:r>
      <w:r>
        <w:rPr>
          <w:lang w:val="fr-FR"/>
        </w:rPr>
        <w:t xml:space="preserve"> [</w:t>
      </w:r>
      <w:r w:rsidRPr="0048034D">
        <w:rPr>
          <w:b/>
          <w:lang w:val="fr-FR"/>
        </w:rPr>
        <w:t xml:space="preserve">15 </w:t>
      </w:r>
      <w:r>
        <w:rPr>
          <w:b/>
          <w:lang w:val="fr-FR"/>
        </w:rPr>
        <w:t>novembre</w:t>
      </w:r>
      <w:r w:rsidRPr="0087660D">
        <w:rPr>
          <w:b/>
          <w:lang w:val="fr-FR"/>
        </w:rPr>
        <w:t xml:space="preserve"> 2011</w:t>
      </w:r>
      <w:r>
        <w:rPr>
          <w:lang w:val="fr-FR"/>
        </w:rPr>
        <w:t>]</w:t>
      </w:r>
    </w:p>
    <w:p w:rsidR="002D5FF0" w:rsidRPr="00F56F62" w:rsidRDefault="002D5FF0" w:rsidP="002D5FF0">
      <w:pPr>
        <w:pStyle w:val="SingleTxt"/>
        <w:spacing w:after="80"/>
        <w:ind w:left="0" w:right="0"/>
        <w:jc w:val="left"/>
        <w:rPr>
          <w:lang w:val="fr-FR"/>
        </w:rPr>
      </w:pPr>
      <w:r>
        <w:rPr>
          <w:lang w:val="fr-FR"/>
        </w:rPr>
        <w:t xml:space="preserve">Ajout : </w:t>
      </w:r>
      <w:r w:rsidRPr="00F56F62">
        <w:rPr>
          <w:lang w:val="fr-FR"/>
        </w:rPr>
        <w:t>Hezb al-Islam</w:t>
      </w:r>
    </w:p>
    <w:p w:rsidR="002D5FF0" w:rsidRDefault="002D5FF0" w:rsidP="002D5FF0">
      <w:pPr>
        <w:pStyle w:val="SingleTxt"/>
        <w:spacing w:after="80"/>
        <w:ind w:left="0" w:right="0"/>
        <w:jc w:val="left"/>
        <w:rPr>
          <w:lang w:val="fr-FR"/>
        </w:rPr>
      </w:pPr>
      <w:r>
        <w:rPr>
          <w:lang w:val="fr-FR"/>
        </w:rPr>
        <w:t xml:space="preserve">Correction : les deux </w:t>
      </w:r>
      <w:r w:rsidRPr="0048034D">
        <w:rPr>
          <w:b/>
          <w:u w:val="single"/>
          <w:lang w:val="fr-FR"/>
        </w:rPr>
        <w:t>t</w:t>
      </w:r>
      <w:r>
        <w:rPr>
          <w:lang w:val="fr-FR"/>
        </w:rPr>
        <w:t>ribunaux</w:t>
      </w:r>
    </w:p>
    <w:p w:rsidR="002D5FF0" w:rsidRDefault="002D5FF0" w:rsidP="002D5FF0">
      <w:pPr>
        <w:pStyle w:val="SingleTxt"/>
        <w:spacing w:after="80"/>
        <w:ind w:left="0" w:right="0"/>
        <w:jc w:val="left"/>
        <w:rPr>
          <w:lang w:val="fr-FR"/>
        </w:rPr>
      </w:pPr>
      <w:r>
        <w:rPr>
          <w:lang w:val="fr-FR"/>
        </w:rPr>
        <w:t>Annexe III : Ajout : Afghanistan (plusieurs provinces); Hawaii</w:t>
      </w:r>
    </w:p>
    <w:p w:rsidR="002D5FF0" w:rsidRDefault="002D5FF0" w:rsidP="002D5FF0">
      <w:pPr>
        <w:pStyle w:val="SingleTxt"/>
        <w:spacing w:after="80"/>
        <w:ind w:left="0" w:right="0"/>
        <w:jc w:val="left"/>
        <w:rPr>
          <w:b/>
          <w:lang w:val="fr-FR"/>
        </w:rPr>
      </w:pPr>
    </w:p>
    <w:p w:rsidR="00084BE7" w:rsidRDefault="00084BE7" w:rsidP="00084BE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80" w:after="80"/>
        <w:rPr>
          <w:lang w:val="fr-FR"/>
        </w:rPr>
      </w:pPr>
      <w:r w:rsidRPr="00B83161">
        <w:rPr>
          <w:b/>
          <w:lang w:val="fr-FR"/>
        </w:rPr>
        <w:t>Mise à jour</w:t>
      </w:r>
      <w:r>
        <w:rPr>
          <w:lang w:val="fr-FR"/>
        </w:rPr>
        <w:t xml:space="preserve"> [</w:t>
      </w:r>
      <w:r w:rsidRPr="0087660D">
        <w:rPr>
          <w:b/>
          <w:lang w:val="fr-FR"/>
        </w:rPr>
        <w:t>31 octobre 2011</w:t>
      </w:r>
      <w:r>
        <w:rPr>
          <w:lang w:val="fr-FR"/>
        </w:rPr>
        <w:t>]</w:t>
      </w:r>
    </w:p>
    <w:p w:rsidR="00084BE7" w:rsidRPr="00B83161" w:rsidRDefault="00084BE7" w:rsidP="00084BE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 xml:space="preserve">Ajout des termes suivants : blogue/blogueur; Chevardnadze; États du Soudan du Sud (10); Groupe des 77 et la Chine; </w:t>
      </w:r>
      <w:r>
        <w:rPr>
          <w:lang w:val="fr-FR"/>
        </w:rPr>
        <w:br/>
      </w:r>
      <w:r>
        <w:rPr>
          <w:i/>
          <w:lang w:val="fr-FR"/>
        </w:rPr>
        <w:t>hundi</w:t>
      </w:r>
      <w:r>
        <w:rPr>
          <w:lang w:val="fr-FR"/>
        </w:rPr>
        <w:t xml:space="preserve">; Karzaï; Nétanyahou; observation générale; Palipehutu-FNL; Part; point final; Qoreï; </w:t>
      </w:r>
      <w:r>
        <w:rPr>
          <w:lang w:val="fr-FR"/>
        </w:rPr>
        <w:br/>
        <w:t>traite d</w:t>
      </w:r>
      <w:r w:rsidR="00ED1B6C">
        <w:rPr>
          <w:lang w:val="fr-FR"/>
        </w:rPr>
        <w:t>’</w:t>
      </w:r>
      <w:r>
        <w:rPr>
          <w:lang w:val="fr-FR"/>
        </w:rPr>
        <w:t>êtres humains; transversalisation; virgule</w:t>
      </w:r>
    </w:p>
    <w:p w:rsidR="00084BE7" w:rsidRDefault="00084BE7" w:rsidP="00084BE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Corrections ou précisions : BAN Ki-moon (</w:t>
      </w:r>
      <w:r>
        <w:rPr>
          <w:i/>
          <w:lang w:val="fr-FR"/>
        </w:rPr>
        <w:t>majuscules dans signature seulement</w:t>
      </w:r>
      <w:r>
        <w:rPr>
          <w:lang w:val="fr-FR"/>
        </w:rPr>
        <w:t xml:space="preserve">); bâtiment (bâtiment de la pelouse nord); </w:t>
      </w:r>
      <w:r>
        <w:rPr>
          <w:lang w:val="fr-FR"/>
        </w:rPr>
        <w:br/>
        <w:t xml:space="preserve">Boutros Boutros-Ghali; crochets et parenthèses (dernier paragraphe); 1. franco (première définition); ici; </w:t>
      </w:r>
      <w:r>
        <w:rPr>
          <w:lang w:val="fr-FR"/>
        </w:rPr>
        <w:br/>
        <w:t xml:space="preserve">italique (avant-dernier paragraphe); Kadhafi; latitude et longitude (indications des minutes et des secondes); opérations militaires (dernier exemple); 1. par (précisions); pays (noms de) (derniers paragraphes); </w:t>
      </w:r>
      <w:r>
        <w:rPr>
          <w:lang w:val="fr-FR"/>
        </w:rPr>
        <w:br/>
        <w:t>pour cent/pour mille (dernier paragraphe); premier (</w:t>
      </w:r>
      <w:r>
        <w:rPr>
          <w:i/>
          <w:lang w:val="fr-FR"/>
        </w:rPr>
        <w:t>N. B.</w:t>
      </w:r>
      <w:r w:rsidRPr="0087660D">
        <w:rPr>
          <w:lang w:val="fr-FR"/>
        </w:rPr>
        <w:t>);</w:t>
      </w:r>
      <w:r>
        <w:rPr>
          <w:lang w:val="fr-FR"/>
        </w:rPr>
        <w:t xml:space="preserve"> protocole (dernier exemple); </w:t>
      </w:r>
      <w:r>
        <w:rPr>
          <w:lang w:val="fr-FR"/>
        </w:rPr>
        <w:br/>
        <w:t>province (province Orientale); puissance administrative… (dernier exemple); séance (dernier exemple); Shanghai (sans tréma sur le i); vérité (dernier exemple)</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Annexe I :</w:t>
      </w:r>
      <w:r>
        <w:rPr>
          <w:lang w:val="fr-FR"/>
        </w:rPr>
        <w:tab/>
        <w:t>Ajout : 1</w:t>
      </w:r>
      <w:r w:rsidRPr="0087660D">
        <w:rPr>
          <w:vertAlign w:val="superscript"/>
          <w:lang w:val="fr-FR"/>
        </w:rPr>
        <w:t>er</w:t>
      </w:r>
      <w:r>
        <w:rPr>
          <w:lang w:val="fr-FR"/>
        </w:rPr>
        <w:t xml:space="preserve">; acronymes des postes du budget (p. 156); cc; (ER); </w:t>
      </w:r>
      <w:r w:rsidRPr="00F61DFD">
        <w:rPr>
          <w:strike/>
          <w:lang w:val="fr-FR"/>
        </w:rPr>
        <w:t>G-20</w:t>
      </w:r>
      <w:r>
        <w:rPr>
          <w:lang w:val="fr-FR"/>
        </w:rPr>
        <w:t xml:space="preserve">; </w:t>
      </w:r>
      <w:r>
        <w:rPr>
          <w:lang w:val="fr-FR"/>
        </w:rPr>
        <w:br/>
        <w:t>N; O; S (les minutes et les secondes de la latitude et de la longitude)</w:t>
      </w:r>
      <w:r>
        <w:rPr>
          <w:lang w:val="fr-FR"/>
        </w:rPr>
        <w:br/>
        <w:t>Corrections ou précisions : f.o.b.; É.-U.</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Annexe II :</w:t>
      </w:r>
      <w:r>
        <w:rPr>
          <w:lang w:val="fr-FR"/>
        </w:rPr>
        <w:tab/>
        <w:t>Ajout : ALK; CENI; FIFA</w:t>
      </w:r>
      <w:r>
        <w:rPr>
          <w:lang w:val="fr-FR"/>
        </w:rPr>
        <w:br/>
        <w:t>Corrections ou précisions : BAfD; B</w:t>
      </w:r>
      <w:r w:rsidR="008F38C5">
        <w:rPr>
          <w:lang w:val="fr-FR"/>
        </w:rPr>
        <w:t>A</w:t>
      </w:r>
      <w:r>
        <w:rPr>
          <w:lang w:val="fr-FR"/>
        </w:rPr>
        <w:t>sD, MV (navire marchand)</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Annexe III :</w:t>
      </w:r>
      <w:r>
        <w:rPr>
          <w:lang w:val="fr-FR"/>
        </w:rPr>
        <w:tab/>
        <w:t>Ajout : Al-Chabab; Hérat; Washington</w:t>
      </w:r>
      <w:r>
        <w:rPr>
          <w:lang w:val="fr-FR"/>
        </w:rPr>
        <w:br/>
        <w:t xml:space="preserve">Corrections ou précisions : </w:t>
      </w:r>
      <w:r w:rsidRPr="005A664E">
        <w:rPr>
          <w:strike/>
          <w:lang w:val="fr-FR"/>
        </w:rPr>
        <w:t>Arbil</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Annexe V :</w:t>
      </w:r>
      <w:r>
        <w:rPr>
          <w:lang w:val="fr-FR"/>
        </w:rPr>
        <w:tab/>
        <w:t>C. Heures : correction du tableau</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Annexe VI :</w:t>
      </w:r>
      <w:r>
        <w:rPr>
          <w:lang w:val="fr-FR"/>
        </w:rPr>
        <w:tab/>
        <w:t>Ajout : Soudan du Sud</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Annexe VII : Ajout : BINUCA; MANURSS; MINUSS</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Annexe VIII : Mesures et symboles : correction du symbole des minutes et secondes</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lastRenderedPageBreak/>
        <w:t>Annexe IX :</w:t>
      </w:r>
      <w:r>
        <w:rPr>
          <w:lang w:val="fr-FR"/>
        </w:rPr>
        <w:tab/>
        <w:t>A. Nombres cardinaux : [Degrés : correction du symbole des minutes et secondes]</w:t>
      </w:r>
      <w:r>
        <w:rPr>
          <w:lang w:val="fr-FR"/>
        </w:rPr>
        <w:br/>
        <w:t>Ajout : notes de bas de pages et bibliographies</w:t>
      </w:r>
      <w:r>
        <w:rPr>
          <w:lang w:val="fr-FR"/>
        </w:rPr>
        <w:br/>
        <w:t>E. Adverbes numéraux : ajout de la note après le tableau</w:t>
      </w:r>
      <w:r>
        <w:rPr>
          <w:lang w:val="fr-FR"/>
        </w:rPr>
        <w:br/>
        <w:t>De 0 à 1 trillion : nouvelles règles</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80"/>
        <w:ind w:left="1022" w:hanging="1022"/>
        <w:jc w:val="left"/>
        <w:rPr>
          <w:lang w:val="fr-FR"/>
        </w:rPr>
      </w:pPr>
      <w:r>
        <w:rPr>
          <w:lang w:val="fr-FR"/>
        </w:rPr>
        <w:t>Annexe X :</w:t>
      </w:r>
      <w:r>
        <w:rPr>
          <w:lang w:val="fr-FR"/>
        </w:rPr>
        <w:tab/>
        <w:t>Ajout : Soudan du Sud</w:t>
      </w:r>
    </w:p>
    <w:p w:rsidR="00084BE7" w:rsidRDefault="00084BE7" w:rsidP="00084BE7">
      <w:pPr>
        <w:tabs>
          <w:tab w:val="left" w:pos="1134"/>
          <w:tab w:val="left" w:pos="2218"/>
          <w:tab w:val="left" w:pos="3182"/>
          <w:tab w:val="left" w:pos="3658"/>
          <w:tab w:val="left" w:pos="4133"/>
          <w:tab w:val="left" w:pos="4622"/>
          <w:tab w:val="left" w:pos="5098"/>
          <w:tab w:val="left" w:pos="5573"/>
          <w:tab w:val="left" w:pos="6048"/>
        </w:tabs>
        <w:spacing w:before="80" w:after="100"/>
        <w:ind w:left="1022" w:hanging="1022"/>
        <w:jc w:val="left"/>
        <w:rPr>
          <w:lang w:val="fr-FR"/>
        </w:rPr>
      </w:pPr>
      <w:r>
        <w:rPr>
          <w:lang w:val="fr-FR"/>
        </w:rPr>
        <w:t>Annexe XI :</w:t>
      </w:r>
      <w:r>
        <w:rPr>
          <w:lang w:val="fr-FR"/>
        </w:rPr>
        <w:tab/>
        <w:t>Corrections ou précisions : Tout</w:t>
      </w:r>
    </w:p>
    <w:p w:rsidR="000C2646" w:rsidRDefault="000C2646" w:rsidP="008344B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80" w:after="100"/>
        <w:rPr>
          <w:lang w:val="fr-FR"/>
        </w:rPr>
      </w:pPr>
    </w:p>
    <w:p w:rsidR="002D2444" w:rsidRPr="00081946" w:rsidRDefault="002D2444" w:rsidP="00046F76">
      <w:pPr>
        <w:pStyle w:val="SingleTxt"/>
        <w:spacing w:after="80"/>
        <w:ind w:right="0" w:hanging="1267"/>
        <w:jc w:val="left"/>
        <w:rPr>
          <w:lang w:val="fr-FR"/>
        </w:rPr>
      </w:pPr>
    </w:p>
    <w:p w:rsidR="00F00ECF" w:rsidRPr="0013578A" w:rsidRDefault="00F00ECF" w:rsidP="00F56F6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80" w:after="80"/>
        <w:rPr>
          <w:b/>
          <w:lang w:val="fr-FR"/>
        </w:rPr>
        <w:sectPr w:rsidR="00F00ECF" w:rsidRPr="0013578A" w:rsidSect="0006533F">
          <w:footerReference w:type="even" r:id="rId12"/>
          <w:type w:val="continuous"/>
          <w:pgSz w:w="12240" w:h="15840" w:code="1"/>
          <w:pgMar w:top="1742" w:right="1195" w:bottom="1898" w:left="1195" w:header="576" w:footer="1030" w:gutter="0"/>
          <w:pgNumType w:fmt="lowerRoman"/>
          <w:cols w:space="708"/>
          <w:noEndnote/>
          <w:docGrid w:linePitch="360"/>
        </w:sectPr>
      </w:pPr>
    </w:p>
    <w:p w:rsidR="00754A1B" w:rsidRPr="0013578A" w:rsidRDefault="00754A1B" w:rsidP="00754A1B">
      <w:pPr>
        <w:rPr>
          <w:lang w:val="fr-FR"/>
        </w:rPr>
      </w:pPr>
    </w:p>
    <w:p w:rsidR="00754A1B" w:rsidRPr="00817B16" w:rsidRDefault="00754A1B" w:rsidP="00CD3B33">
      <w:pPr>
        <w:pStyle w:val="XLarge"/>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80" w:line="1040" w:lineRule="exact"/>
        <w:ind w:right="1259"/>
        <w:rPr>
          <w:sz w:val="100"/>
          <w:szCs w:val="100"/>
          <w:lang w:val="fr-FR"/>
        </w:rPr>
      </w:pPr>
      <w:bookmarkStart w:id="3" w:name="_Toc189301774"/>
      <w:r w:rsidRPr="00817B16">
        <w:rPr>
          <w:sz w:val="100"/>
          <w:szCs w:val="100"/>
          <w:lang w:val="fr-FR"/>
        </w:rPr>
        <w:t>A</w:t>
      </w:r>
      <w:bookmarkEnd w:id="3"/>
      <w:r w:rsidR="00FF08BD">
        <w:rPr>
          <w:sz w:val="100"/>
          <w:szCs w:val="100"/>
          <w:lang w:val="fr-FR"/>
        </w:rPr>
        <w:fldChar w:fldCharType="begin"/>
      </w:r>
      <w:r w:rsidR="00FF08BD" w:rsidRPr="00817B16">
        <w:rPr>
          <w:lang w:val="fr-FR"/>
        </w:rPr>
        <w:instrText xml:space="preserve"> TC </w:instrText>
      </w:r>
      <w:r w:rsidR="00B95924" w:rsidRPr="00817B16">
        <w:rPr>
          <w:lang w:val="fr-FR"/>
        </w:rPr>
        <w:instrText>« </w:instrText>
      </w:r>
      <w:bookmarkStart w:id="4" w:name="_Toc188076730"/>
      <w:bookmarkStart w:id="5" w:name="_Toc188077363"/>
      <w:bookmarkStart w:id="6" w:name="_Toc188077623"/>
      <w:bookmarkStart w:id="7" w:name="_Toc188077837"/>
      <w:r w:rsidR="00FF08BD" w:rsidRPr="00817B16">
        <w:rPr>
          <w:sz w:val="100"/>
          <w:szCs w:val="100"/>
          <w:lang w:val="fr-FR"/>
        </w:rPr>
        <w:instrText>A</w:instrText>
      </w:r>
      <w:bookmarkEnd w:id="4"/>
      <w:bookmarkEnd w:id="5"/>
      <w:bookmarkEnd w:id="6"/>
      <w:bookmarkEnd w:id="7"/>
      <w:r w:rsidR="00B95924" w:rsidRPr="00817B16">
        <w:rPr>
          <w:lang w:val="fr-FR"/>
        </w:rPr>
        <w:instrText> »</w:instrText>
      </w:r>
      <w:r w:rsidR="00FF08BD" w:rsidRPr="00817B16">
        <w:rPr>
          <w:lang w:val="fr-FR"/>
        </w:rPr>
        <w:instrText xml:space="preserve"> \f C \l </w:instrText>
      </w:r>
      <w:r w:rsidR="00B95924" w:rsidRPr="00817B16">
        <w:rPr>
          <w:lang w:val="fr-FR"/>
        </w:rPr>
        <w:instrText>« </w:instrText>
      </w:r>
      <w:r w:rsidR="00FF08BD" w:rsidRPr="00817B16">
        <w:rPr>
          <w:lang w:val="fr-FR"/>
        </w:rPr>
        <w:instrText>1</w:instrText>
      </w:r>
      <w:r w:rsidR="00B95924" w:rsidRPr="00817B16">
        <w:rPr>
          <w:lang w:val="fr-FR"/>
        </w:rPr>
        <w:instrText> »</w:instrText>
      </w:r>
      <w:r w:rsidR="00FF08BD" w:rsidRPr="00817B16">
        <w:rPr>
          <w:lang w:val="fr-FR"/>
        </w:rPr>
        <w:instrText xml:space="preserve"> </w:instrText>
      </w:r>
      <w:r w:rsidR="00FF08BD">
        <w:rPr>
          <w:sz w:val="100"/>
          <w:szCs w:val="100"/>
          <w:lang w:val="fr-FR"/>
        </w:rPr>
        <w:fldChar w:fldCharType="end"/>
      </w:r>
    </w:p>
    <w:p w:rsidR="00D84BEF" w:rsidRPr="00817B16" w:rsidRDefault="00D84BEF" w:rsidP="00DB5DAB">
      <w:pPr>
        <w:pStyle w:val="DualTxt"/>
        <w:tabs>
          <w:tab w:val="clear" w:pos="480"/>
          <w:tab w:val="left" w:pos="216"/>
          <w:tab w:val="left" w:pos="504"/>
          <w:tab w:val="left" w:pos="792"/>
        </w:tabs>
        <w:spacing w:after="0"/>
        <w:ind w:left="504" w:hanging="504"/>
        <w:jc w:val="left"/>
        <w:rPr>
          <w:b/>
          <w:bCs/>
          <w:lang w:val="fr-FR"/>
        </w:rPr>
        <w:sectPr w:rsidR="00D84BEF" w:rsidRPr="00817B16" w:rsidSect="0006533F">
          <w:footerReference w:type="default" r:id="rId13"/>
          <w:type w:val="oddPage"/>
          <w:pgSz w:w="12240" w:h="15840" w:code="1"/>
          <w:pgMar w:top="1742" w:right="1195" w:bottom="1898" w:left="1195" w:header="576" w:footer="1030" w:gutter="0"/>
          <w:pgNumType w:start="1"/>
          <w:cols w:space="240"/>
          <w:noEndnote/>
          <w:docGrid w:linePitch="360"/>
        </w:sectPr>
      </w:pPr>
    </w:p>
    <w:p w:rsidR="00F7626A" w:rsidRPr="00817B16" w:rsidRDefault="00F7626A" w:rsidP="00DB5DAB">
      <w:pPr>
        <w:pStyle w:val="DualTxt"/>
        <w:tabs>
          <w:tab w:val="clear" w:pos="480"/>
          <w:tab w:val="left" w:pos="216"/>
          <w:tab w:val="left" w:pos="504"/>
          <w:tab w:val="left" w:pos="792"/>
        </w:tabs>
        <w:spacing w:after="0"/>
        <w:ind w:left="504" w:hanging="504"/>
        <w:jc w:val="left"/>
        <w:rPr>
          <w:b/>
          <w:bCs/>
          <w:lang w:val="fr-FR"/>
        </w:rPr>
      </w:pPr>
      <w:r w:rsidRPr="00817B16">
        <w:rPr>
          <w:b/>
          <w:bCs/>
          <w:lang w:val="fr-FR"/>
        </w:rPr>
        <w:t>a</w:t>
      </w:r>
      <w:r w:rsidR="00EE789F" w:rsidRPr="00817B16">
        <w:rPr>
          <w:b/>
          <w:bCs/>
          <w:lang w:val="fr-FR"/>
        </w:rPr>
        <w:t>bandon</w:t>
      </w:r>
    </w:p>
    <w:p w:rsidR="00DB5DAB" w:rsidRPr="00817B16" w:rsidRDefault="00EE789F" w:rsidP="00DB5DAB">
      <w:pPr>
        <w:pStyle w:val="DualTxt"/>
        <w:tabs>
          <w:tab w:val="clear" w:pos="480"/>
          <w:tab w:val="left" w:pos="216"/>
          <w:tab w:val="left" w:pos="504"/>
          <w:tab w:val="left" w:pos="792"/>
        </w:tabs>
        <w:spacing w:after="0"/>
        <w:ind w:left="504" w:hanging="504"/>
        <w:jc w:val="left"/>
        <w:rPr>
          <w:i/>
          <w:iCs/>
          <w:lang w:val="fr-FR"/>
        </w:rPr>
      </w:pPr>
      <w:r w:rsidRPr="00817B16">
        <w:rPr>
          <w:i/>
          <w:iCs/>
          <w:lang w:val="fr-FR"/>
        </w:rPr>
        <w:t>Singulier/pluriel</w:t>
      </w:r>
    </w:p>
    <w:p w:rsidR="00EE789F" w:rsidRPr="00E548DD" w:rsidRDefault="00DB5DAB" w:rsidP="00DB5DAB">
      <w:pPr>
        <w:pStyle w:val="DualTxt"/>
        <w:tabs>
          <w:tab w:val="clear" w:pos="480"/>
          <w:tab w:val="left" w:pos="216"/>
          <w:tab w:val="left" w:pos="504"/>
          <w:tab w:val="left" w:pos="792"/>
        </w:tabs>
        <w:spacing w:after="0"/>
        <w:ind w:left="504" w:hanging="504"/>
        <w:jc w:val="left"/>
        <w:rPr>
          <w:i/>
          <w:iCs/>
          <w:lang w:val="fr-FR"/>
        </w:rPr>
      </w:pPr>
      <w:r w:rsidRPr="00817B16">
        <w:rPr>
          <w:i/>
          <w:iCs/>
          <w:lang w:val="fr-FR"/>
        </w:rPr>
        <w:tab/>
      </w:r>
      <w:r w:rsidRPr="00E548DD">
        <w:rPr>
          <w:lang w:val="fr-FR"/>
        </w:rPr>
        <w:sym w:font="Webdings" w:char="F034"/>
      </w:r>
      <w:r w:rsidRPr="00E548DD">
        <w:rPr>
          <w:i/>
          <w:iCs/>
          <w:lang w:val="fr-FR"/>
        </w:rPr>
        <w:tab/>
      </w:r>
      <w:r w:rsidRPr="00E548DD">
        <w:rPr>
          <w:iCs/>
          <w:lang w:val="fr-FR"/>
        </w:rPr>
        <w:t>l</w:t>
      </w:r>
      <w:r w:rsidR="00EE789F" w:rsidRPr="00E548DD">
        <w:rPr>
          <w:lang w:val="fr-FR"/>
        </w:rPr>
        <w:t>e taux d</w:t>
      </w:r>
      <w:r w:rsidR="00ED1B6C">
        <w:rPr>
          <w:lang w:val="fr-FR"/>
        </w:rPr>
        <w:t>’</w:t>
      </w:r>
      <w:r w:rsidR="00EE789F" w:rsidRPr="00E548DD">
        <w:rPr>
          <w:lang w:val="fr-FR"/>
        </w:rPr>
        <w:t>abandon scolaire</w:t>
      </w:r>
      <w:r w:rsidR="00EE789F" w:rsidRPr="00E548DD">
        <w:rPr>
          <w:lang w:val="fr-FR"/>
        </w:rPr>
        <w:br/>
      </w:r>
      <w:r w:rsidR="00EE789F" w:rsidRPr="005A7616">
        <w:rPr>
          <w:i/>
          <w:lang w:val="fr-FR"/>
        </w:rPr>
        <w:t>Mais</w:t>
      </w:r>
      <w:r w:rsidR="00140D02">
        <w:rPr>
          <w:lang w:val="fr-FR"/>
        </w:rPr>
        <w:t> </w:t>
      </w:r>
      <w:r w:rsidR="00EE789F" w:rsidRPr="00E548DD">
        <w:rPr>
          <w:lang w:val="fr-FR"/>
        </w:rPr>
        <w:t>: la proportion d</w:t>
      </w:r>
      <w:r w:rsidR="00ED1B6C">
        <w:rPr>
          <w:lang w:val="fr-FR"/>
        </w:rPr>
        <w:t>’</w:t>
      </w:r>
      <w:r w:rsidR="00EE789F" w:rsidRPr="00E548DD">
        <w:rPr>
          <w:lang w:val="fr-FR"/>
        </w:rPr>
        <w:t>abandons</w:t>
      </w:r>
    </w:p>
    <w:p w:rsidR="00EE789F" w:rsidRPr="00E548DD" w:rsidRDefault="00EE789F" w:rsidP="00EE789F">
      <w:pPr>
        <w:pStyle w:val="DualTxt"/>
        <w:tabs>
          <w:tab w:val="clear" w:pos="480"/>
          <w:tab w:val="left" w:pos="216"/>
          <w:tab w:val="left" w:pos="504"/>
          <w:tab w:val="left" w:pos="792"/>
        </w:tabs>
        <w:spacing w:after="0"/>
        <w:ind w:left="504" w:hanging="504"/>
        <w:jc w:val="left"/>
        <w:rPr>
          <w:b/>
          <w:bCs/>
          <w:i/>
          <w:iCs/>
          <w:lang w:val="fr-FR"/>
        </w:rPr>
      </w:pPr>
    </w:p>
    <w:p w:rsidR="00F7626A"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i/>
          <w:iCs/>
          <w:lang w:val="fr-FR"/>
        </w:rPr>
        <w:t>ab antiquo</w:t>
      </w:r>
      <w:r w:rsidRPr="00E548DD">
        <w:rPr>
          <w:lang w:val="fr-FR"/>
        </w:rPr>
        <w:t xml:space="preserve"> [depuis l</w:t>
      </w:r>
      <w:r w:rsidR="00ED1B6C">
        <w:rPr>
          <w:lang w:val="fr-FR"/>
        </w:rPr>
        <w:t>’</w:t>
      </w:r>
      <w:r w:rsidRPr="00E548DD">
        <w:rPr>
          <w:lang w:val="fr-FR"/>
        </w:rPr>
        <w:t>antiquité</w:t>
      </w:r>
      <w:r w:rsidR="00F7626A">
        <w:rPr>
          <w:lang w:val="fr-FR"/>
        </w:rPr>
        <w:t>, les temps anciens]</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DB5DAB"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abattement</w:t>
      </w:r>
    </w:p>
    <w:p w:rsidR="00EE789F" w:rsidRPr="00E548DD" w:rsidRDefault="00DB5DAB"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b/>
      </w:r>
      <w:r w:rsidRPr="00E548DD">
        <w:rPr>
          <w:lang w:val="fr-FR"/>
        </w:rPr>
        <w:sym w:font="Webdings" w:char="F034"/>
      </w:r>
      <w:r w:rsidR="00EE789F" w:rsidRPr="00E548DD">
        <w:rPr>
          <w:lang w:val="fr-FR"/>
        </w:rPr>
        <w:tab/>
        <w:t>l</w:t>
      </w:r>
      <w:r w:rsidR="00ED1B6C">
        <w:rPr>
          <w:lang w:val="fr-FR"/>
        </w:rPr>
        <w:t>’</w:t>
      </w:r>
      <w:r w:rsidR="00EE789F" w:rsidRPr="00E548DD">
        <w:rPr>
          <w:lang w:val="fr-FR"/>
        </w:rPr>
        <w:t>abatte</w:t>
      </w:r>
      <w:r w:rsidRPr="00E548DD">
        <w:rPr>
          <w:lang w:val="fr-FR"/>
        </w:rPr>
        <w:t>ment pour charges de famille</w:t>
      </w:r>
      <w:r w:rsidR="00E711DD">
        <w:rPr>
          <w:lang w:val="fr-FR"/>
        </w:rPr>
        <w:t>;</w:t>
      </w:r>
      <w:r w:rsidRPr="00E548DD">
        <w:rPr>
          <w:lang w:val="fr-FR"/>
        </w:rPr>
        <w:br/>
      </w:r>
      <w:r w:rsidR="00EE789F" w:rsidRPr="00E548DD">
        <w:rPr>
          <w:lang w:val="fr-FR"/>
        </w:rPr>
        <w:t>l</w:t>
      </w:r>
      <w:r w:rsidR="00ED1B6C">
        <w:rPr>
          <w:lang w:val="fr-FR"/>
        </w:rPr>
        <w:t>’</w:t>
      </w:r>
      <w:r w:rsidR="00EE789F" w:rsidRPr="00E548DD">
        <w:rPr>
          <w:lang w:val="fr-FR"/>
        </w:rPr>
        <w:t>abattement pour délais de recrutement</w:t>
      </w:r>
      <w:r w:rsidR="00E711DD">
        <w:rPr>
          <w:lang w:val="fr-FR"/>
        </w:rPr>
        <w:t>;</w:t>
      </w:r>
      <w:r w:rsidR="00EE789F" w:rsidRPr="00E548DD">
        <w:rPr>
          <w:lang w:val="fr-FR"/>
        </w:rPr>
        <w:br/>
        <w:t>l</w:t>
      </w:r>
      <w:r w:rsidR="00ED1B6C">
        <w:rPr>
          <w:lang w:val="fr-FR"/>
        </w:rPr>
        <w:t>’</w:t>
      </w:r>
      <w:r w:rsidR="00EE789F" w:rsidRPr="00E548DD">
        <w:rPr>
          <w:lang w:val="fr-FR"/>
        </w:rPr>
        <w:t>abattement pour mouvements de personnel</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F7626A" w:rsidRDefault="00F7626A" w:rsidP="00EE789F">
      <w:pPr>
        <w:pStyle w:val="DualTxt"/>
        <w:tabs>
          <w:tab w:val="clear" w:pos="480"/>
          <w:tab w:val="left" w:pos="216"/>
          <w:tab w:val="left" w:pos="504"/>
          <w:tab w:val="left" w:pos="792"/>
        </w:tabs>
        <w:spacing w:after="0"/>
        <w:ind w:left="504" w:hanging="504"/>
        <w:jc w:val="left"/>
        <w:rPr>
          <w:b/>
          <w:bCs/>
          <w:lang w:val="fr-FR"/>
        </w:rPr>
      </w:pPr>
      <w:r>
        <w:rPr>
          <w:b/>
          <w:bCs/>
          <w:lang w:val="fr-FR"/>
        </w:rPr>
        <w:t>a</w:t>
      </w:r>
      <w:r w:rsidR="00EE789F" w:rsidRPr="00E548DD">
        <w:rPr>
          <w:b/>
          <w:bCs/>
          <w:lang w:val="fr-FR"/>
        </w:rPr>
        <w:t>bbé</w:t>
      </w:r>
    </w:p>
    <w:p w:rsidR="00DB5DAB"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w:t>
      </w:r>
    </w:p>
    <w:p w:rsidR="00EE789F" w:rsidRPr="00E548DD" w:rsidRDefault="00DB5DAB" w:rsidP="00EE789F">
      <w:pPr>
        <w:pStyle w:val="DualTxt"/>
        <w:tabs>
          <w:tab w:val="clear" w:pos="480"/>
          <w:tab w:val="left" w:pos="216"/>
          <w:tab w:val="left" w:pos="504"/>
          <w:tab w:val="left" w:pos="792"/>
        </w:tabs>
        <w:spacing w:after="0"/>
        <w:ind w:left="504" w:hanging="504"/>
        <w:jc w:val="left"/>
        <w:rPr>
          <w:lang w:val="fr-FR"/>
        </w:rPr>
      </w:pPr>
      <w:r w:rsidRPr="00E548DD">
        <w:rPr>
          <w:i/>
          <w:iCs/>
          <w:lang w:val="fr-FR"/>
        </w:rPr>
        <w:tab/>
      </w:r>
      <w:r w:rsidR="00EE789F" w:rsidRPr="00E548DD">
        <w:rPr>
          <w:lang w:val="fr-FR"/>
        </w:rPr>
        <w:sym w:font="Webdings" w:char="F034"/>
      </w:r>
      <w:r w:rsidR="00EE789F" w:rsidRPr="00E548DD">
        <w:rPr>
          <w:lang w:val="fr-FR"/>
        </w:rPr>
        <w:tab/>
        <w:t>l</w:t>
      </w:r>
      <w:r w:rsidR="00ED1B6C">
        <w:rPr>
          <w:lang w:val="fr-FR"/>
        </w:rPr>
        <w:t>’</w:t>
      </w:r>
      <w:r w:rsidR="00EE789F" w:rsidRPr="00E548DD">
        <w:rPr>
          <w:lang w:val="fr-FR"/>
        </w:rPr>
        <w:t>abbé Pierre</w:t>
      </w:r>
      <w:r w:rsidR="00E711DD">
        <w:rPr>
          <w:lang w:val="fr-FR"/>
        </w:rPr>
        <w:t>;</w:t>
      </w:r>
      <w:r w:rsidR="00EE789F" w:rsidRPr="00E548DD">
        <w:rPr>
          <w:lang w:val="fr-FR"/>
        </w:rPr>
        <w:t xml:space="preserve"> le père abbé</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F7626A"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i/>
          <w:iCs/>
          <w:lang w:val="fr-FR"/>
        </w:rPr>
        <w:t>ab initio</w:t>
      </w:r>
      <w:r w:rsidRPr="00E548DD">
        <w:rPr>
          <w:lang w:val="fr-FR"/>
        </w:rPr>
        <w:t xml:space="preserve"> [dès le début</w:t>
      </w:r>
      <w:r w:rsidR="00E711DD">
        <w:rPr>
          <w:lang w:val="fr-FR"/>
        </w:rPr>
        <w:t>;</w:t>
      </w:r>
      <w:r w:rsidRPr="00E548DD">
        <w:rPr>
          <w:lang w:val="fr-FR"/>
        </w:rPr>
        <w:t xml:space="preserve"> dès l</w:t>
      </w:r>
      <w:r w:rsidR="00ED1B6C">
        <w:rPr>
          <w:lang w:val="fr-FR"/>
        </w:rPr>
        <w:t>’</w:t>
      </w:r>
      <w:r w:rsidRPr="00E548DD">
        <w:rPr>
          <w:lang w:val="fr-FR"/>
        </w:rPr>
        <w:t>origine]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p>
    <w:p w:rsidR="00F7626A"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i/>
          <w:iCs/>
          <w:lang w:val="fr-FR"/>
        </w:rPr>
        <w:t>ab intestat</w:t>
      </w:r>
      <w:r w:rsidRPr="00E548DD">
        <w:rPr>
          <w:lang w:val="fr-FR"/>
        </w:rPr>
        <w:t xml:space="preserve"> ou </w:t>
      </w:r>
      <w:r w:rsidRPr="00E548DD">
        <w:rPr>
          <w:i/>
          <w:lang w:val="fr-FR"/>
        </w:rPr>
        <w:t>intestat</w:t>
      </w:r>
      <w:r w:rsidRPr="00E548DD">
        <w:rPr>
          <w:lang w:val="fr-FR"/>
        </w:rPr>
        <w:t xml:space="preserve"> [sans testament]</w:t>
      </w:r>
    </w:p>
    <w:p w:rsidR="00DB5DAB"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iCs/>
          <w:lang w:val="fr-FR"/>
        </w:rPr>
        <w:t>S</w:t>
      </w:r>
      <w:r w:rsidR="00ED1B6C">
        <w:rPr>
          <w:i/>
          <w:iCs/>
          <w:lang w:val="fr-FR"/>
        </w:rPr>
        <w:t>’</w:t>
      </w:r>
      <w:r w:rsidRPr="00E548DD">
        <w:rPr>
          <w:i/>
          <w:iCs/>
          <w:lang w:val="fr-FR"/>
        </w:rPr>
        <w:t>écrit en italique</w:t>
      </w:r>
    </w:p>
    <w:p w:rsidR="00EE789F" w:rsidRPr="00E548DD" w:rsidRDefault="00DB5DAB" w:rsidP="00EE789F">
      <w:pPr>
        <w:pStyle w:val="DualTxt"/>
        <w:tabs>
          <w:tab w:val="clear" w:pos="480"/>
          <w:tab w:val="left" w:pos="216"/>
          <w:tab w:val="left" w:pos="504"/>
          <w:tab w:val="left" w:pos="792"/>
        </w:tabs>
        <w:spacing w:after="0"/>
        <w:ind w:left="504" w:hanging="504"/>
        <w:jc w:val="left"/>
        <w:rPr>
          <w:i/>
          <w:iCs/>
          <w:lang w:val="fr-FR"/>
        </w:rPr>
      </w:pPr>
      <w:r w:rsidRPr="00E548DD">
        <w:rPr>
          <w:lang w:val="fr-FR"/>
        </w:rPr>
        <w:tab/>
      </w:r>
      <w:r w:rsidR="00EE789F" w:rsidRPr="00E548DD">
        <w:rPr>
          <w:lang w:val="fr-FR"/>
        </w:rPr>
        <w:sym w:font="Webdings" w:char="F034"/>
      </w:r>
      <w:r w:rsidR="00EE789F" w:rsidRPr="00E548DD">
        <w:rPr>
          <w:lang w:val="fr-FR"/>
        </w:rPr>
        <w:tab/>
        <w:t xml:space="preserve">une succession </w:t>
      </w:r>
      <w:r w:rsidR="00EE789F" w:rsidRPr="00E548DD">
        <w:rPr>
          <w:i/>
          <w:iCs/>
          <w:lang w:val="fr-FR"/>
        </w:rPr>
        <w:t>ab intestat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Cs/>
          <w:lang w:val="fr-FR"/>
        </w:rPr>
      </w:pPr>
      <w:r w:rsidRPr="00E548DD">
        <w:rPr>
          <w:b/>
          <w:bCs/>
          <w:lang w:val="fr-FR"/>
        </w:rPr>
        <w:t>aborigène</w:t>
      </w:r>
    </w:p>
    <w:p w:rsidR="00EE789F" w:rsidRPr="00E548DD" w:rsidRDefault="00EE789F" w:rsidP="00EE789F">
      <w:pPr>
        <w:pStyle w:val="DualTxt"/>
        <w:tabs>
          <w:tab w:val="clear" w:pos="480"/>
          <w:tab w:val="left" w:pos="216"/>
          <w:tab w:val="left" w:pos="504"/>
          <w:tab w:val="left" w:pos="792"/>
        </w:tabs>
        <w:spacing w:after="0"/>
        <w:ind w:left="504" w:hanging="504"/>
        <w:jc w:val="left"/>
        <w:rPr>
          <w:bCs/>
          <w:i/>
          <w:lang w:val="fr-FR"/>
        </w:rPr>
      </w:pPr>
      <w:r w:rsidRPr="00E548DD">
        <w:rPr>
          <w:bCs/>
          <w:i/>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bCs/>
          <w:lang w:val="fr-FR"/>
        </w:rPr>
      </w:pPr>
      <w:r w:rsidRPr="00E548DD">
        <w:rPr>
          <w:lang w:val="fr-FR"/>
        </w:rPr>
        <w:tab/>
      </w:r>
      <w:r w:rsidRPr="00E548DD">
        <w:rPr>
          <w:lang w:val="fr-FR"/>
        </w:rPr>
        <w:sym w:font="Webdings" w:char="F034"/>
      </w:r>
      <w:r w:rsidRPr="00E548DD">
        <w:rPr>
          <w:lang w:val="fr-FR"/>
        </w:rPr>
        <w:tab/>
        <w:t>un aborigène d</w:t>
      </w:r>
      <w:r w:rsidR="00ED1B6C">
        <w:rPr>
          <w:lang w:val="fr-FR"/>
        </w:rPr>
        <w:t>’</w:t>
      </w:r>
      <w:r w:rsidRPr="00E548DD">
        <w:rPr>
          <w:lang w:val="fr-FR"/>
        </w:rPr>
        <w:t>Australie</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abri</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une, des sans-abri</w:t>
      </w:r>
      <w:r w:rsidR="00E711DD">
        <w:rPr>
          <w:lang w:val="fr-FR"/>
        </w:rPr>
        <w:t>;</w:t>
      </w:r>
      <w:r w:rsidRPr="00E548DD">
        <w:rPr>
          <w:lang w:val="fr-FR"/>
        </w:rPr>
        <w:t xml:space="preserve"> une tranchée-abri (des tranchées-abris)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abstention</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Dans un résultat de vote, le nombre de voix ou d</w:t>
      </w:r>
      <w:r w:rsidR="00ED1B6C">
        <w:rPr>
          <w:i/>
          <w:iCs/>
          <w:lang w:val="fr-FR"/>
        </w:rPr>
        <w:t>’</w:t>
      </w:r>
      <w:r w:rsidRPr="00E548DD">
        <w:rPr>
          <w:i/>
          <w:iCs/>
          <w:lang w:val="fr-FR"/>
        </w:rPr>
        <w:t>abstentions s</w:t>
      </w:r>
      <w:r w:rsidR="00ED1B6C">
        <w:rPr>
          <w:i/>
          <w:iCs/>
          <w:lang w:val="fr-FR"/>
        </w:rPr>
        <w:t>’</w:t>
      </w:r>
      <w:r w:rsidRPr="00E548DD">
        <w:rPr>
          <w:i/>
          <w:iCs/>
          <w:lang w:val="fr-FR"/>
        </w:rPr>
        <w:t>écrit en chiffres, à l</w:t>
      </w:r>
      <w:r w:rsidR="00ED1B6C">
        <w:rPr>
          <w:i/>
          <w:iCs/>
          <w:lang w:val="fr-FR"/>
        </w:rPr>
        <w:t>’</w:t>
      </w:r>
      <w:r w:rsidRPr="00E548DD">
        <w:rPr>
          <w:i/>
          <w:iCs/>
          <w:lang w:val="fr-FR"/>
        </w:rPr>
        <w:t xml:space="preserve">exception de </w:t>
      </w:r>
      <w:r w:rsidR="00166AE4" w:rsidRPr="00E548DD">
        <w:rPr>
          <w:i/>
          <w:iCs/>
          <w:lang w:val="fr-FR"/>
        </w:rPr>
        <w:t>« </w:t>
      </w:r>
      <w:r w:rsidRPr="00E548DD">
        <w:rPr>
          <w:i/>
          <w:iCs/>
          <w:lang w:val="fr-FR"/>
        </w:rPr>
        <w:t>zéro</w:t>
      </w:r>
      <w:r w:rsidR="00166AE4" w:rsidRPr="00E548DD">
        <w:rPr>
          <w:i/>
          <w:iCs/>
          <w:lang w:val="fr-FR"/>
        </w:rPr>
        <w:t> »</w:t>
      </w:r>
      <w:r w:rsidRPr="00E548DD">
        <w:rPr>
          <w:i/>
          <w:iCs/>
          <w:lang w:val="fr-FR"/>
        </w:rPr>
        <w:t xml:space="preserve"> et de </w:t>
      </w:r>
      <w:r w:rsidR="00166AE4" w:rsidRPr="00E548DD">
        <w:rPr>
          <w:i/>
          <w:iCs/>
          <w:lang w:val="fr-FR"/>
        </w:rPr>
        <w:t>« </w:t>
      </w:r>
      <w:r w:rsidRPr="00E548DD">
        <w:rPr>
          <w:i/>
          <w:iCs/>
          <w:lang w:val="fr-FR"/>
        </w:rPr>
        <w:t>une</w:t>
      </w:r>
      <w:r w:rsidR="00166AE4" w:rsidRPr="00E548DD">
        <w:rPr>
          <w:i/>
          <w:iCs/>
          <w:lang w:val="fr-FR"/>
        </w:rPr>
        <w:t> »</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résolution adoptée par 13 voix contre zéro, avec une abstention [avec 2 abstentions]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abus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abus de pouvoir</w:t>
      </w:r>
      <w:r w:rsidR="00E711DD">
        <w:rPr>
          <w:lang w:val="fr-FR"/>
        </w:rPr>
        <w:t>;</w:t>
      </w:r>
      <w:r w:rsidRPr="00E548DD">
        <w:rPr>
          <w:lang w:val="fr-FR"/>
        </w:rPr>
        <w:t xml:space="preserve"> l</w:t>
      </w:r>
      <w:r w:rsidR="00ED1B6C">
        <w:rPr>
          <w:lang w:val="fr-FR"/>
        </w:rPr>
        <w:t>’</w:t>
      </w:r>
      <w:r w:rsidRPr="00E548DD">
        <w:rPr>
          <w:lang w:val="fr-FR"/>
        </w:rPr>
        <w:t>abus de(s) drogues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académie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sauf lorsque ce mot est pris dans un sens général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Académie française</w:t>
      </w:r>
      <w:r w:rsidR="00E711DD">
        <w:rPr>
          <w:lang w:val="fr-FR"/>
        </w:rPr>
        <w:t>;</w:t>
      </w:r>
      <w:r w:rsidRPr="00E548DD">
        <w:rPr>
          <w:lang w:val="fr-FR"/>
        </w:rPr>
        <w:t xml:space="preserve"> l</w:t>
      </w:r>
      <w:r w:rsidR="00ED1B6C">
        <w:rPr>
          <w:lang w:val="fr-FR"/>
        </w:rPr>
        <w:t>’</w:t>
      </w:r>
      <w:r w:rsidRPr="00E548DD">
        <w:rPr>
          <w:lang w:val="fr-FR"/>
        </w:rPr>
        <w:t>Académie des sciences de Pologne</w:t>
      </w:r>
      <w:r w:rsidR="00E711DD">
        <w:rPr>
          <w:lang w:val="fr-FR"/>
        </w:rPr>
        <w:t>;</w:t>
      </w:r>
      <w:r w:rsidRPr="00E548DD">
        <w:rPr>
          <w:lang w:val="fr-FR"/>
        </w:rPr>
        <w:t xml:space="preserve"> l</w:t>
      </w:r>
      <w:r w:rsidR="00ED1B6C">
        <w:rPr>
          <w:lang w:val="fr-FR"/>
        </w:rPr>
        <w:t>’</w:t>
      </w:r>
      <w:r w:rsidRPr="00E548DD">
        <w:rPr>
          <w:lang w:val="fr-FR"/>
        </w:rPr>
        <w:t>Académie [forme abrégée]</w:t>
      </w:r>
      <w:r w:rsidRPr="00E548DD">
        <w:rPr>
          <w:lang w:val="fr-FR"/>
        </w:rPr>
        <w:br/>
      </w:r>
      <w:r w:rsidRPr="00E548DD">
        <w:rPr>
          <w:i/>
          <w:iCs/>
          <w:lang w:val="fr-FR"/>
        </w:rPr>
        <w:t>Mais</w:t>
      </w:r>
      <w:r w:rsidR="00140D02">
        <w:rPr>
          <w:lang w:val="fr-FR"/>
        </w:rPr>
        <w:t> </w:t>
      </w:r>
      <w:r w:rsidRPr="00E548DD">
        <w:rPr>
          <w:lang w:val="fr-FR"/>
        </w:rPr>
        <w:t>: un officier d</w:t>
      </w:r>
      <w:r w:rsidR="00ED1B6C">
        <w:rPr>
          <w:lang w:val="fr-FR"/>
        </w:rPr>
        <w:t>’</w:t>
      </w:r>
      <w:r w:rsidRPr="00E548DD">
        <w:rPr>
          <w:lang w:val="fr-FR"/>
        </w:rPr>
        <w:t>académie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sz w:val="20"/>
          <w:lang w:val="fr-FR"/>
        </w:rPr>
        <w:br w:type="column"/>
      </w:r>
      <w:r w:rsidRPr="00E548DD">
        <w:rPr>
          <w:b/>
          <w:bCs/>
          <w:lang w:val="fr-FR"/>
        </w:rPr>
        <w:t>acclamation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élire par acclamation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1.</w:t>
      </w:r>
      <w:r w:rsidRPr="00E548DD">
        <w:rPr>
          <w:b/>
          <w:bCs/>
          <w:lang w:val="fr-FR"/>
        </w:rPr>
        <w:tab/>
        <w:t>accord</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accord-cadre (des accords-cadres)</w:t>
      </w:r>
      <w:r w:rsidR="00E711DD">
        <w:rPr>
          <w:lang w:val="fr-FR"/>
        </w:rPr>
        <w:t>;</w:t>
      </w:r>
      <w:r w:rsidRPr="00E548DD">
        <w:rPr>
          <w:lang w:val="fr-FR"/>
        </w:rPr>
        <w:t xml:space="preserve"> un accord modèle (des accords modèles)</w:t>
      </w:r>
      <w:r w:rsidR="00E711DD">
        <w:rPr>
          <w:lang w:val="fr-FR"/>
        </w:rPr>
        <w:t>;</w:t>
      </w:r>
      <w:r w:rsidRPr="00E548DD">
        <w:rPr>
          <w:lang w:val="fr-FR"/>
        </w:rPr>
        <w:t xml:space="preserve"> un accord type (des accords types)</w:t>
      </w:r>
      <w:r w:rsidR="00E711DD">
        <w:rPr>
          <w:lang w:val="fr-FR"/>
        </w:rPr>
        <w:t>;</w:t>
      </w:r>
      <w:r w:rsidRPr="00E548DD">
        <w:rPr>
          <w:lang w:val="fr-FR"/>
        </w:rPr>
        <w:t xml:space="preserve"> un accord de produit (des accords de produit)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2.</w:t>
      </w:r>
      <w:r w:rsidRPr="00E548DD">
        <w:rPr>
          <w:b/>
          <w:bCs/>
          <w:lang w:val="fr-FR"/>
        </w:rPr>
        <w:tab/>
        <w:t>accord</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 xml:space="preserve">un accord nommément désigné a été signé, même si le mot </w:t>
      </w:r>
      <w:r w:rsidR="00166AE4" w:rsidRPr="00E548DD">
        <w:rPr>
          <w:i/>
          <w:iCs/>
          <w:lang w:val="fr-FR"/>
        </w:rPr>
        <w:t>« </w:t>
      </w:r>
      <w:r w:rsidRPr="00E548DD">
        <w:rPr>
          <w:i/>
          <w:iCs/>
          <w:lang w:val="fr-FR"/>
        </w:rPr>
        <w:t>accord</w:t>
      </w:r>
      <w:r w:rsidR="00166AE4" w:rsidRPr="00E548DD">
        <w:rPr>
          <w:i/>
          <w:iCs/>
          <w:lang w:val="fr-FR"/>
        </w:rPr>
        <w:t> »</w:t>
      </w:r>
      <w:r w:rsidRPr="00E548DD">
        <w:rPr>
          <w:i/>
          <w:iCs/>
          <w:lang w:val="fr-FR"/>
        </w:rPr>
        <w:t xml:space="preserve"> est au pluriel ou est précédé de mots tels que</w:t>
      </w:r>
      <w:r w:rsidR="00140D02">
        <w:rPr>
          <w:i/>
          <w:iCs/>
          <w:lang w:val="fr-FR"/>
        </w:rPr>
        <w:t> </w:t>
      </w:r>
      <w:r w:rsidRPr="00E548DD">
        <w:rPr>
          <w:i/>
          <w:iCs/>
          <w:lang w:val="fr-FR"/>
        </w:rPr>
        <w:t>: actuel, cet, ledit, notre, nouvel, présent, un, votre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Accord d</w:t>
      </w:r>
      <w:r w:rsidR="00ED1B6C">
        <w:rPr>
          <w:lang w:val="fr-FR"/>
        </w:rPr>
        <w:t>’</w:t>
      </w:r>
      <w:r w:rsidRPr="00E548DD">
        <w:rPr>
          <w:lang w:val="fr-FR"/>
        </w:rPr>
        <w:t>Abuja</w:t>
      </w:r>
      <w:r w:rsidR="00E711DD">
        <w:rPr>
          <w:lang w:val="fr-FR"/>
        </w:rPr>
        <w:t>;</w:t>
      </w:r>
      <w:r w:rsidRPr="00E548DD">
        <w:rPr>
          <w:lang w:val="fr-FR"/>
        </w:rPr>
        <w:t xml:space="preserve"> l</w:t>
      </w:r>
      <w:r w:rsidR="00ED1B6C">
        <w:rPr>
          <w:lang w:val="fr-FR"/>
        </w:rPr>
        <w:t>’</w:t>
      </w:r>
      <w:r w:rsidRPr="00E548DD">
        <w:rPr>
          <w:lang w:val="fr-FR"/>
        </w:rPr>
        <w:t>Accord de Harare</w:t>
      </w:r>
      <w:r w:rsidR="00E711DD">
        <w:rPr>
          <w:lang w:val="fr-FR"/>
        </w:rPr>
        <w:t>;</w:t>
      </w:r>
      <w:r w:rsidRPr="00E548DD">
        <w:rPr>
          <w:lang w:val="fr-FR"/>
        </w:rPr>
        <w:t xml:space="preserve"> l</w:t>
      </w:r>
      <w:r w:rsidR="00ED1B6C">
        <w:rPr>
          <w:lang w:val="fr-FR"/>
        </w:rPr>
        <w:t>’</w:t>
      </w:r>
      <w:r w:rsidRPr="00E548DD">
        <w:rPr>
          <w:lang w:val="fr-FR"/>
        </w:rPr>
        <w:t>Accord de paix de Dayton</w:t>
      </w:r>
      <w:r w:rsidR="00E711DD">
        <w:rPr>
          <w:lang w:val="fr-FR"/>
        </w:rPr>
        <w:t>;</w:t>
      </w:r>
      <w:r w:rsidRPr="00E548DD">
        <w:rPr>
          <w:lang w:val="fr-FR"/>
        </w:rPr>
        <w:t xml:space="preserve"> l</w:t>
      </w:r>
      <w:r w:rsidR="00ED1B6C">
        <w:rPr>
          <w:lang w:val="fr-FR"/>
        </w:rPr>
        <w:t>’</w:t>
      </w:r>
      <w:r w:rsidRPr="00E548DD">
        <w:rPr>
          <w:lang w:val="fr-FR"/>
        </w:rPr>
        <w:t>Accord de Taëf</w:t>
      </w:r>
      <w:r w:rsidR="00E711DD">
        <w:rPr>
          <w:lang w:val="fr-FR"/>
        </w:rPr>
        <w:t>;</w:t>
      </w:r>
      <w:r w:rsidRPr="00E548DD">
        <w:rPr>
          <w:lang w:val="fr-FR"/>
        </w:rPr>
        <w:t xml:space="preserve"> l</w:t>
      </w:r>
      <w:r w:rsidR="00ED1B6C">
        <w:rPr>
          <w:lang w:val="fr-FR"/>
        </w:rPr>
        <w:t>’</w:t>
      </w:r>
      <w:r w:rsidRPr="00E548DD">
        <w:rPr>
          <w:lang w:val="fr-FR"/>
        </w:rPr>
        <w:t>Accord-cadre général pour la paix en Bosnie-Herzégovine</w:t>
      </w:r>
      <w:r w:rsidR="00E711DD">
        <w:rPr>
          <w:lang w:val="fr-FR"/>
        </w:rPr>
        <w:t>;</w:t>
      </w:r>
      <w:r w:rsidRPr="00E548DD">
        <w:rPr>
          <w:lang w:val="fr-FR"/>
        </w:rPr>
        <w:t xml:space="preserve"> l</w:t>
      </w:r>
      <w:r w:rsidR="00ED1B6C">
        <w:rPr>
          <w:lang w:val="fr-FR"/>
        </w:rPr>
        <w:t>’</w:t>
      </w:r>
      <w:r w:rsidRPr="00E548DD">
        <w:rPr>
          <w:lang w:val="fr-FR"/>
        </w:rPr>
        <w:t>Accord concernant Srebrenica et Zepa</w:t>
      </w:r>
      <w:r w:rsidR="00E711DD">
        <w:rPr>
          <w:lang w:val="fr-FR"/>
        </w:rPr>
        <w:t>;</w:t>
      </w:r>
      <w:r w:rsidRPr="00E548DD">
        <w:rPr>
          <w:lang w:val="fr-FR"/>
        </w:rPr>
        <w:t xml:space="preserve"> l</w:t>
      </w:r>
      <w:r w:rsidR="00ED1B6C">
        <w:rPr>
          <w:lang w:val="fr-FR"/>
        </w:rPr>
        <w:t>’</w:t>
      </w:r>
      <w:r w:rsidRPr="00E548DD">
        <w:rPr>
          <w:lang w:val="fr-FR"/>
        </w:rPr>
        <w:t>Accord de paix d</w:t>
      </w:r>
      <w:r w:rsidR="00ED1B6C">
        <w:rPr>
          <w:lang w:val="fr-FR"/>
        </w:rPr>
        <w:t>’</w:t>
      </w:r>
      <w:r w:rsidRPr="00E548DD">
        <w:rPr>
          <w:lang w:val="fr-FR"/>
        </w:rPr>
        <w:t>Arusha, cet Accord sur la restitution des objets lancés dans l</w:t>
      </w:r>
      <w:r w:rsidR="00ED1B6C">
        <w:rPr>
          <w:lang w:val="fr-FR"/>
        </w:rPr>
        <w:t>’</w:t>
      </w:r>
      <w:r w:rsidRPr="00E548DD">
        <w:rPr>
          <w:lang w:val="fr-FR"/>
        </w:rPr>
        <w:t>espace</w:t>
      </w:r>
      <w:r w:rsidR="00E711DD">
        <w:rPr>
          <w:lang w:val="fr-FR"/>
        </w:rPr>
        <w:t>;</w:t>
      </w:r>
      <w:r w:rsidRPr="00E548DD">
        <w:rPr>
          <w:lang w:val="fr-FR"/>
        </w:rPr>
        <w:t xml:space="preserve"> un Accord international sur le cacao a été signé</w:t>
      </w:r>
      <w:r w:rsidR="00E711DD">
        <w:rPr>
          <w:lang w:val="fr-FR"/>
        </w:rPr>
        <w:t>;</w:t>
      </w:r>
      <w:r w:rsidRPr="00E548DD">
        <w:rPr>
          <w:lang w:val="fr-FR"/>
        </w:rPr>
        <w:t xml:space="preserve"> les Accords de Bicesse</w:t>
      </w:r>
      <w:r w:rsidR="00E711DD">
        <w:rPr>
          <w:lang w:val="fr-FR"/>
        </w:rPr>
        <w:t>;</w:t>
      </w:r>
      <w:r w:rsidRPr="00E548DD">
        <w:rPr>
          <w:lang w:val="fr-FR"/>
        </w:rPr>
        <w:t xml:space="preserve"> les Accords de Genève</w:t>
      </w:r>
      <w:r w:rsidR="00E711DD">
        <w:rPr>
          <w:lang w:val="fr-FR"/>
        </w:rPr>
        <w:t>;</w:t>
      </w:r>
      <w:r w:rsidRPr="00E548DD">
        <w:rPr>
          <w:lang w:val="fr-FR"/>
        </w:rPr>
        <w:t xml:space="preserve"> les Accords d</w:t>
      </w:r>
      <w:r w:rsidR="00ED1B6C">
        <w:rPr>
          <w:lang w:val="fr-FR"/>
        </w:rPr>
        <w:t>’</w:t>
      </w:r>
      <w:r w:rsidRPr="00E548DD">
        <w:rPr>
          <w:lang w:val="fr-FR"/>
        </w:rPr>
        <w:t>Esquipulas II</w:t>
      </w:r>
      <w:r w:rsidR="00E711DD">
        <w:rPr>
          <w:lang w:val="fr-FR"/>
        </w:rPr>
        <w:t>;</w:t>
      </w:r>
      <w:r w:rsidRPr="00E548DD">
        <w:rPr>
          <w:lang w:val="fr-FR"/>
        </w:rPr>
        <w:t xml:space="preserve"> les Accords de Bretton Woods</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 xml:space="preserve">Majuscule lorsque le mot </w:t>
      </w:r>
      <w:r w:rsidR="00166AE4" w:rsidRPr="00E548DD">
        <w:rPr>
          <w:i/>
          <w:iCs/>
          <w:lang w:val="fr-FR"/>
        </w:rPr>
        <w:t>« </w:t>
      </w:r>
      <w:r w:rsidRPr="00E548DD">
        <w:rPr>
          <w:i/>
          <w:iCs/>
          <w:lang w:val="fr-FR"/>
        </w:rPr>
        <w:t>accord</w:t>
      </w:r>
      <w:r w:rsidR="00166AE4" w:rsidRPr="00E548DD">
        <w:rPr>
          <w:i/>
          <w:iCs/>
          <w:lang w:val="fr-FR"/>
        </w:rPr>
        <w:t> »</w:t>
      </w:r>
      <w:r w:rsidRPr="00E548DD">
        <w:rPr>
          <w:i/>
          <w:iCs/>
          <w:lang w:val="fr-FR"/>
        </w:rPr>
        <w:t>, non suivi du nom complet de celui-ci et précédé de l</w:t>
      </w:r>
      <w:r w:rsidR="00ED1B6C">
        <w:rPr>
          <w:i/>
          <w:iCs/>
          <w:lang w:val="fr-FR"/>
        </w:rPr>
        <w:t>’</w:t>
      </w:r>
      <w:r w:rsidRPr="00E548DD">
        <w:rPr>
          <w:i/>
          <w:iCs/>
          <w:lang w:val="fr-FR"/>
        </w:rPr>
        <w:t>article défini, désigne un accord signé</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Accord-cadre [général pour la paix en Bosnie-Herzégovine]</w:t>
      </w:r>
      <w:r w:rsidR="00E711DD">
        <w:rPr>
          <w:lang w:val="fr-FR"/>
        </w:rPr>
        <w:t>;</w:t>
      </w:r>
      <w:r w:rsidRPr="00E548DD">
        <w:rPr>
          <w:lang w:val="fr-FR"/>
        </w:rPr>
        <w:t xml:space="preserve"> l</w:t>
      </w:r>
      <w:r w:rsidR="00ED1B6C">
        <w:rPr>
          <w:lang w:val="fr-FR"/>
        </w:rPr>
        <w:t>’</w:t>
      </w:r>
      <w:r w:rsidRPr="00E548DD">
        <w:rPr>
          <w:lang w:val="fr-FR"/>
        </w:rPr>
        <w:t>Accord [sur la restitution des objets lancés dans l</w:t>
      </w:r>
      <w:r w:rsidR="00ED1B6C">
        <w:rPr>
          <w:lang w:val="fr-FR"/>
        </w:rPr>
        <w:t>’</w:t>
      </w:r>
      <w:r w:rsidRPr="00E548DD">
        <w:rPr>
          <w:lang w:val="fr-FR"/>
        </w:rPr>
        <w:t>espace]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 lorsqu</w:t>
      </w:r>
      <w:r w:rsidR="00ED1B6C">
        <w:rPr>
          <w:i/>
          <w:iCs/>
          <w:lang w:val="fr-FR"/>
        </w:rPr>
        <w:t>’</w:t>
      </w:r>
      <w:r w:rsidRPr="00E548DD">
        <w:rPr>
          <w:i/>
          <w:iCs/>
          <w:lang w:val="fr-FR"/>
        </w:rPr>
        <w:t>un accord nommément désigné est encore à l</w:t>
      </w:r>
      <w:r w:rsidR="00ED1B6C">
        <w:rPr>
          <w:i/>
          <w:iCs/>
          <w:lang w:val="fr-FR"/>
        </w:rPr>
        <w:t>’</w:t>
      </w:r>
      <w:r w:rsidRPr="00E548DD">
        <w:rPr>
          <w:i/>
          <w:iCs/>
          <w:lang w:val="fr-FR"/>
        </w:rPr>
        <w:t>état de projet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accord sur la constitution d</w:t>
      </w:r>
      <w:r w:rsidR="00ED1B6C">
        <w:rPr>
          <w:lang w:val="fr-FR"/>
        </w:rPr>
        <w:t>’</w:t>
      </w:r>
      <w:r w:rsidRPr="00E548DD">
        <w:rPr>
          <w:lang w:val="fr-FR"/>
        </w:rPr>
        <w:t>une réserve mondiale de blé qui doit être élaboré</w:t>
      </w:r>
      <w:r w:rsidR="00E711DD">
        <w:rPr>
          <w:lang w:val="fr-FR"/>
        </w:rPr>
        <w:t>;</w:t>
      </w:r>
      <w:r w:rsidRPr="00E548DD">
        <w:rPr>
          <w:lang w:val="fr-FR"/>
        </w:rPr>
        <w:t xml:space="preserve"> l</w:t>
      </w:r>
      <w:r w:rsidR="00ED1B6C">
        <w:rPr>
          <w:lang w:val="fr-FR"/>
        </w:rPr>
        <w:t>’</w:t>
      </w:r>
      <w:r w:rsidRPr="00E548DD">
        <w:rPr>
          <w:lang w:val="fr-FR"/>
        </w:rPr>
        <w:t>accord sur les transports aériens dont la Commission discute</w:t>
      </w:r>
    </w:p>
    <w:p w:rsidR="00EE789F" w:rsidRPr="00E548DD" w:rsidRDefault="00EE789F" w:rsidP="005946BD">
      <w:pPr>
        <w:pStyle w:val="DualTxt"/>
        <w:tabs>
          <w:tab w:val="clear" w:pos="480"/>
          <w:tab w:val="left" w:pos="216"/>
          <w:tab w:val="left" w:pos="504"/>
          <w:tab w:val="left" w:pos="792"/>
        </w:tabs>
        <w:spacing w:after="0"/>
        <w:ind w:left="505" w:hanging="505"/>
        <w:jc w:val="left"/>
        <w:rPr>
          <w:i/>
          <w:iCs/>
          <w:lang w:val="fr-FR"/>
        </w:rPr>
      </w:pPr>
      <w:r w:rsidRPr="00E548DD">
        <w:rPr>
          <w:i/>
          <w:iCs/>
          <w:lang w:val="fr-FR"/>
        </w:rPr>
        <w:t xml:space="preserve">Minuscule lorsque le mot </w:t>
      </w:r>
      <w:r w:rsidR="00166AE4" w:rsidRPr="00E548DD">
        <w:rPr>
          <w:i/>
          <w:iCs/>
          <w:lang w:val="fr-FR"/>
        </w:rPr>
        <w:t>« </w:t>
      </w:r>
      <w:r w:rsidRPr="00E548DD">
        <w:rPr>
          <w:i/>
          <w:iCs/>
          <w:lang w:val="fr-FR"/>
        </w:rPr>
        <w:t>accord</w:t>
      </w:r>
      <w:r w:rsidR="00166AE4" w:rsidRPr="00E548DD">
        <w:rPr>
          <w:i/>
          <w:iCs/>
          <w:lang w:val="fr-FR"/>
        </w:rPr>
        <w:t> »</w:t>
      </w:r>
      <w:r w:rsidRPr="00E548DD">
        <w:rPr>
          <w:i/>
          <w:iCs/>
          <w:lang w:val="fr-FR"/>
        </w:rPr>
        <w:t>, non suivi du nom complet de celui</w:t>
      </w:r>
      <w:r w:rsidR="005817E7">
        <w:rPr>
          <w:i/>
          <w:iCs/>
          <w:lang w:val="fr-FR"/>
        </w:rPr>
        <w:t>-</w:t>
      </w:r>
      <w:r w:rsidRPr="00E548DD">
        <w:rPr>
          <w:i/>
          <w:iCs/>
          <w:lang w:val="fr-FR"/>
        </w:rPr>
        <w:t>ci, est accompagné de mots tels que</w:t>
      </w:r>
      <w:r w:rsidR="00140D02">
        <w:rPr>
          <w:i/>
          <w:iCs/>
          <w:lang w:val="fr-FR"/>
        </w:rPr>
        <w:t> </w:t>
      </w:r>
      <w:r w:rsidRPr="00E548DD">
        <w:rPr>
          <w:i/>
          <w:iCs/>
          <w:lang w:val="fr-FR"/>
        </w:rPr>
        <w:t>: actuel, cet, chaque, éventuel, futur, ledit, notre, nouvel, présent, prochain, projet d</w:t>
      </w:r>
      <w:r w:rsidR="00ED1B6C">
        <w:rPr>
          <w:i/>
          <w:iCs/>
          <w:lang w:val="fr-FR"/>
        </w:rPr>
        <w:t>’</w:t>
      </w:r>
      <w:r w:rsidRPr="00E548DD">
        <w:rPr>
          <w:i/>
          <w:iCs/>
          <w:lang w:val="fr-FR"/>
        </w:rPr>
        <w:t>, un, votre (sauf dans le texte original d</w:t>
      </w:r>
      <w:r w:rsidR="00ED1B6C">
        <w:rPr>
          <w:i/>
          <w:iCs/>
          <w:lang w:val="fr-FR"/>
        </w:rPr>
        <w:t>’</w:t>
      </w:r>
      <w:r w:rsidRPr="00E548DD">
        <w:rPr>
          <w:i/>
          <w:iCs/>
          <w:lang w:val="fr-FR"/>
        </w:rPr>
        <w:t>un accord)</w:t>
      </w:r>
    </w:p>
    <w:p w:rsidR="00EE789F" w:rsidRPr="00E548DD" w:rsidRDefault="00EE789F" w:rsidP="00DB5DAB">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cet accord prévoit</w:t>
      </w:r>
      <w:r w:rsidR="00E711DD">
        <w:rPr>
          <w:lang w:val="fr-FR"/>
        </w:rPr>
        <w:t>;</w:t>
      </w:r>
      <w:r w:rsidRPr="00E548DD">
        <w:rPr>
          <w:lang w:val="fr-FR"/>
        </w:rPr>
        <w:t xml:space="preserve"> le nouvel accord conclu</w:t>
      </w:r>
      <w:r w:rsidR="00E711DD">
        <w:rPr>
          <w:lang w:val="fr-FR"/>
        </w:rPr>
        <w:t>;</w:t>
      </w:r>
      <w:r w:rsidRPr="00E548DD">
        <w:rPr>
          <w:lang w:val="fr-FR"/>
        </w:rPr>
        <w:t xml:space="preserve"> l</w:t>
      </w:r>
      <w:r w:rsidR="00ED1B6C">
        <w:rPr>
          <w:lang w:val="fr-FR"/>
        </w:rPr>
        <w:t>’</w:t>
      </w:r>
      <w:r w:rsidRPr="00E548DD">
        <w:rPr>
          <w:lang w:val="fr-FR"/>
        </w:rPr>
        <w:t>accord éventuel</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 lorsque l</w:t>
      </w:r>
      <w:r w:rsidR="00ED1B6C">
        <w:rPr>
          <w:i/>
          <w:iCs/>
          <w:lang w:val="fr-FR"/>
        </w:rPr>
        <w:t>’</w:t>
      </w:r>
      <w:r w:rsidRPr="00E548DD">
        <w:rPr>
          <w:i/>
          <w:iCs/>
          <w:lang w:val="fr-FR"/>
        </w:rPr>
        <w:t xml:space="preserve">accord est désigné par une appellation </w:t>
      </w:r>
      <w:r w:rsidRPr="00E548DD">
        <w:rPr>
          <w:i/>
          <w:iCs/>
          <w:lang w:val="fr-FR"/>
        </w:rPr>
        <w:br/>
        <w:t>qui n</w:t>
      </w:r>
      <w:r w:rsidR="00ED1B6C">
        <w:rPr>
          <w:i/>
          <w:iCs/>
          <w:lang w:val="fr-FR"/>
        </w:rPr>
        <w:t>’</w:t>
      </w:r>
      <w:r w:rsidRPr="00E548DD">
        <w:rPr>
          <w:i/>
          <w:iCs/>
          <w:lang w:val="fr-FR"/>
        </w:rPr>
        <w:t>est pas officielle</w:t>
      </w:r>
    </w:p>
    <w:p w:rsidR="00EE789F"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 xml:space="preserve">accord signé par les États-Unis et le </w:t>
      </w:r>
      <w:r w:rsidR="00D84BEF">
        <w:rPr>
          <w:lang w:val="fr-FR"/>
        </w:rPr>
        <w:t>Mexique</w:t>
      </w:r>
    </w:p>
    <w:p w:rsidR="00D84BEF" w:rsidRPr="00E548DD" w:rsidRDefault="00D84BE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F90B00" w:rsidP="00EE789F">
      <w:pPr>
        <w:pStyle w:val="DualTxt"/>
        <w:tabs>
          <w:tab w:val="clear" w:pos="480"/>
          <w:tab w:val="left" w:pos="216"/>
          <w:tab w:val="left" w:pos="504"/>
          <w:tab w:val="left" w:pos="792"/>
        </w:tabs>
        <w:spacing w:after="0"/>
        <w:ind w:left="504" w:hanging="504"/>
        <w:jc w:val="left"/>
        <w:rPr>
          <w:b/>
          <w:bCs/>
          <w:lang w:val="fr-FR"/>
        </w:rPr>
      </w:pPr>
      <w:r>
        <w:rPr>
          <w:b/>
          <w:bCs/>
          <w:lang w:val="fr-FR"/>
        </w:rPr>
        <w:br w:type="column"/>
      </w:r>
      <w:r w:rsidR="00EE789F" w:rsidRPr="00E548DD">
        <w:rPr>
          <w:b/>
          <w:bCs/>
          <w:lang w:val="fr-FR"/>
        </w:rPr>
        <w:lastRenderedPageBreak/>
        <w:t>accouchement/accoucheur</w:t>
      </w:r>
    </w:p>
    <w:p w:rsidR="00EE789F"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accouchement sans complications</w:t>
      </w:r>
      <w:r w:rsidR="00E711DD">
        <w:rPr>
          <w:lang w:val="fr-FR"/>
        </w:rPr>
        <w:t>;</w:t>
      </w:r>
      <w:r w:rsidRPr="00E548DD">
        <w:rPr>
          <w:lang w:val="fr-FR"/>
        </w:rPr>
        <w:t xml:space="preserve"> un accouchement sans risques</w:t>
      </w:r>
      <w:r w:rsidR="00E711DD">
        <w:rPr>
          <w:lang w:val="fr-FR"/>
        </w:rPr>
        <w:t>;</w:t>
      </w:r>
      <w:r w:rsidRPr="00E548DD">
        <w:rPr>
          <w:lang w:val="fr-FR"/>
        </w:rPr>
        <w:t xml:space="preserve"> un centre d</w:t>
      </w:r>
      <w:r w:rsidR="00ED1B6C">
        <w:rPr>
          <w:lang w:val="fr-FR"/>
        </w:rPr>
        <w:t>’</w:t>
      </w:r>
      <w:r w:rsidRPr="00E548DD">
        <w:rPr>
          <w:lang w:val="fr-FR"/>
        </w:rPr>
        <w:t>accouchement</w:t>
      </w:r>
      <w:r w:rsidR="00E711DD">
        <w:rPr>
          <w:lang w:val="fr-FR"/>
        </w:rPr>
        <w:t>;</w:t>
      </w:r>
      <w:r w:rsidRPr="00E548DD">
        <w:rPr>
          <w:lang w:val="fr-FR"/>
        </w:rPr>
        <w:t xml:space="preserve"> une accoucheuse empirique</w:t>
      </w:r>
    </w:p>
    <w:p w:rsidR="004649E7" w:rsidRPr="00E548DD" w:rsidRDefault="004649E7"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achat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Singulier/pluriel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Centre d</w:t>
      </w:r>
      <w:r w:rsidR="00ED1B6C">
        <w:rPr>
          <w:lang w:val="fr-FR"/>
        </w:rPr>
        <w:t>’</w:t>
      </w:r>
      <w:r w:rsidRPr="00E548DD">
        <w:rPr>
          <w:lang w:val="fr-FR"/>
        </w:rPr>
        <w:t>achat et de distribution [UNICEF, Copenhague]</w:t>
      </w:r>
      <w:r w:rsidRPr="00E548DD">
        <w:rPr>
          <w:lang w:val="fr-FR"/>
        </w:rPr>
        <w:br/>
      </w:r>
      <w:r w:rsidRPr="00E548DD">
        <w:rPr>
          <w:i/>
          <w:iCs/>
          <w:lang w:val="fr-FR"/>
        </w:rPr>
        <w:t>Mais</w:t>
      </w:r>
      <w:r w:rsidR="00140D02">
        <w:rPr>
          <w:lang w:val="fr-FR"/>
        </w:rPr>
        <w:t> </w:t>
      </w:r>
      <w:r w:rsidRPr="00E548DD">
        <w:rPr>
          <w:lang w:val="fr-FR"/>
        </w:rPr>
        <w:t>: le Bureau des services d</w:t>
      </w:r>
      <w:r w:rsidR="00ED1B6C">
        <w:rPr>
          <w:lang w:val="fr-FR"/>
        </w:rPr>
        <w:t>’</w:t>
      </w:r>
      <w:r w:rsidRPr="00E548DD">
        <w:rPr>
          <w:lang w:val="fr-FR"/>
        </w:rPr>
        <w:t>achats interorganisations</w:t>
      </w:r>
      <w:r w:rsidR="00E711DD">
        <w:rPr>
          <w:lang w:val="fr-FR"/>
        </w:rPr>
        <w:t>;</w:t>
      </w:r>
      <w:r w:rsidRPr="00E548DD">
        <w:rPr>
          <w:lang w:val="fr-FR"/>
        </w:rPr>
        <w:t xml:space="preserve"> la pratique des Nations Unies </w:t>
      </w:r>
      <w:r w:rsidR="004649E7">
        <w:rPr>
          <w:lang w:val="fr-FR"/>
        </w:rPr>
        <w:br/>
      </w:r>
      <w:r w:rsidRPr="00E548DD">
        <w:rPr>
          <w:lang w:val="fr-FR"/>
        </w:rPr>
        <w:t>en matière d</w:t>
      </w:r>
      <w:r w:rsidR="00ED1B6C">
        <w:rPr>
          <w:lang w:val="fr-FR"/>
        </w:rPr>
        <w:t>’</w:t>
      </w:r>
      <w:r w:rsidRPr="00E548DD">
        <w:rPr>
          <w:lang w:val="fr-FR"/>
        </w:rPr>
        <w:t>achats</w:t>
      </w:r>
      <w:r w:rsidR="00E711DD">
        <w:rPr>
          <w:lang w:val="fr-FR"/>
        </w:rPr>
        <w:t>;</w:t>
      </w:r>
      <w:r w:rsidRPr="00E548DD">
        <w:rPr>
          <w:lang w:val="fr-FR"/>
        </w:rPr>
        <w:t xml:space="preserve"> la Section des achats (missions)</w:t>
      </w:r>
      <w:r w:rsidR="00E711DD">
        <w:rPr>
          <w:lang w:val="fr-FR"/>
        </w:rPr>
        <w:t>;</w:t>
      </w:r>
      <w:r w:rsidRPr="00E548DD">
        <w:rPr>
          <w:lang w:val="fr-FR"/>
        </w:rPr>
        <w:t xml:space="preserve"> le</w:t>
      </w:r>
      <w:r w:rsidR="004D23EB">
        <w:rPr>
          <w:lang w:val="fr-FR"/>
        </w:rPr>
        <w:t xml:space="preserve"> </w:t>
      </w:r>
      <w:r w:rsidRPr="00E548DD">
        <w:rPr>
          <w:lang w:val="fr-FR"/>
        </w:rPr>
        <w:t>Système centralisé d</w:t>
      </w:r>
      <w:r w:rsidR="00ED1B6C">
        <w:rPr>
          <w:lang w:val="fr-FR"/>
        </w:rPr>
        <w:t>’</w:t>
      </w:r>
      <w:r w:rsidRPr="00E548DD">
        <w:rPr>
          <w:lang w:val="fr-FR"/>
        </w:rPr>
        <w:t>achats [PNUD]</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lang w:val="fr-FR"/>
        </w:rPr>
        <w:t>Acholis</w:t>
      </w:r>
      <w:r w:rsidRPr="00E548DD">
        <w:rPr>
          <w:lang w:val="fr-FR"/>
        </w:rPr>
        <w:t xml:space="preserve"> </w:t>
      </w:r>
      <w:r w:rsidR="004649E7">
        <w:rPr>
          <w:lang w:val="fr-FR"/>
        </w:rPr>
        <w:t xml:space="preserve">(les) </w:t>
      </w:r>
      <w:r w:rsidRPr="00E548DD">
        <w:rPr>
          <w:lang w:val="fr-FR"/>
        </w:rPr>
        <w:t>[peuple du nord de l</w:t>
      </w:r>
      <w:r w:rsidR="00ED1B6C">
        <w:rPr>
          <w:lang w:val="fr-FR"/>
        </w:rPr>
        <w:t>’</w:t>
      </w:r>
      <w:r w:rsidRPr="00E548DD">
        <w:rPr>
          <w:lang w:val="fr-FR"/>
        </w:rPr>
        <w:t>Ouganda]</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keepNext/>
        <w:tabs>
          <w:tab w:val="clear" w:pos="480"/>
          <w:tab w:val="left" w:pos="216"/>
          <w:tab w:val="left" w:pos="504"/>
          <w:tab w:val="left" w:pos="792"/>
        </w:tabs>
        <w:spacing w:after="0"/>
        <w:ind w:left="504" w:hanging="504"/>
        <w:jc w:val="left"/>
        <w:rPr>
          <w:lang w:val="fr-FR"/>
        </w:rPr>
      </w:pPr>
      <w:r w:rsidRPr="00E548DD">
        <w:rPr>
          <w:b/>
          <w:bCs/>
          <w:i/>
          <w:iCs/>
          <w:lang w:val="fr-FR"/>
        </w:rPr>
        <w:t>a contrario</w:t>
      </w:r>
      <w:r w:rsidRPr="00E548DD">
        <w:rPr>
          <w:lang w:val="fr-FR"/>
        </w:rPr>
        <w:t xml:space="preserve"> [par la raison des contraires]</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à-côté</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à-côtés d</w:t>
      </w:r>
      <w:r w:rsidR="00ED1B6C">
        <w:rPr>
          <w:lang w:val="fr-FR"/>
        </w:rPr>
        <w:t>’</w:t>
      </w:r>
      <w:r w:rsidRPr="00E548DD">
        <w:rPr>
          <w:lang w:val="fr-FR"/>
        </w:rPr>
        <w:t>un problème</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à-coup</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fonctionner par à-coups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acquéreur</w:t>
      </w:r>
      <w:r w:rsidRPr="00E548DD">
        <w:rPr>
          <w:lang w:val="fr-FR"/>
        </w:rPr>
        <w:t xml:space="preserve"> [mot sans équivalent féminin]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elle s</w:t>
      </w:r>
      <w:r w:rsidR="00ED1B6C">
        <w:rPr>
          <w:lang w:val="fr-FR"/>
        </w:rPr>
        <w:t>’</w:t>
      </w:r>
      <w:r w:rsidRPr="00E548DD">
        <w:rPr>
          <w:lang w:val="fr-FR"/>
        </w:rPr>
        <w:t>est rendue acquéreur de ce domaine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acquis/acquit</w:t>
      </w:r>
      <w:r w:rsidRPr="00E548DD">
        <w:rPr>
          <w:lang w:val="fr-FR"/>
        </w:rPr>
        <w:t xml:space="preserve"> </w:t>
      </w:r>
      <w:r w:rsidRPr="00E548DD">
        <w:rPr>
          <w:i/>
          <w:iCs/>
          <w:lang w:val="fr-FR"/>
        </w:rPr>
        <w:t>n. m.</w:t>
      </w:r>
    </w:p>
    <w:p w:rsidR="005946BD" w:rsidRDefault="005946BD" w:rsidP="005946BD">
      <w:pPr>
        <w:pStyle w:val="DualTxt"/>
        <w:numPr>
          <w:ilvl w:val="0"/>
          <w:numId w:val="5"/>
        </w:numPr>
        <w:tabs>
          <w:tab w:val="clear" w:pos="480"/>
          <w:tab w:val="left" w:pos="216"/>
          <w:tab w:val="left" w:pos="504"/>
          <w:tab w:val="left" w:pos="792"/>
        </w:tabs>
        <w:spacing w:after="0"/>
        <w:jc w:val="left"/>
        <w:rPr>
          <w:lang w:val="fr-FR"/>
        </w:rPr>
      </w:pPr>
      <w:r>
        <w:rPr>
          <w:lang w:val="fr-FR"/>
        </w:rPr>
        <w:t>les acquis de la Révolution</w:t>
      </w:r>
    </w:p>
    <w:p w:rsidR="00EE789F" w:rsidRPr="00E548DD" w:rsidRDefault="005946BD" w:rsidP="005946BD">
      <w:pPr>
        <w:pStyle w:val="DualTxt"/>
        <w:tabs>
          <w:tab w:val="clear" w:pos="480"/>
          <w:tab w:val="left" w:pos="216"/>
          <w:tab w:val="left" w:pos="504"/>
          <w:tab w:val="left" w:pos="792"/>
        </w:tabs>
        <w:spacing w:after="0"/>
        <w:ind w:left="504" w:hanging="504"/>
        <w:jc w:val="left"/>
        <w:rPr>
          <w:lang w:val="fr-FR"/>
        </w:rPr>
      </w:pPr>
      <w:r>
        <w:rPr>
          <w:lang w:val="fr-FR"/>
        </w:rPr>
        <w:tab/>
      </w:r>
      <w:r w:rsidRPr="00E548DD">
        <w:rPr>
          <w:lang w:val="fr-FR"/>
        </w:rPr>
        <w:sym w:font="Webdings" w:char="F034"/>
      </w:r>
      <w:r>
        <w:rPr>
          <w:lang w:val="fr-FR"/>
        </w:rPr>
        <w:tab/>
      </w:r>
      <w:r w:rsidR="00EE789F" w:rsidRPr="00E548DD">
        <w:rPr>
          <w:lang w:val="fr-FR"/>
        </w:rPr>
        <w:t>par acquit de conscience</w:t>
      </w:r>
      <w:r w:rsidR="00E711DD">
        <w:rPr>
          <w:lang w:val="fr-FR"/>
        </w:rPr>
        <w:t>;</w:t>
      </w:r>
      <w:r w:rsidR="00EE789F" w:rsidRPr="00E548DD">
        <w:rPr>
          <w:lang w:val="fr-FR"/>
        </w:rPr>
        <w:t xml:space="preserve"> par manière d</w:t>
      </w:r>
      <w:r w:rsidR="00ED1B6C">
        <w:rPr>
          <w:lang w:val="fr-FR"/>
        </w:rPr>
        <w:t>’</w:t>
      </w:r>
      <w:r w:rsidR="00EE789F" w:rsidRPr="00E548DD">
        <w:rPr>
          <w:lang w:val="fr-FR"/>
        </w:rPr>
        <w:t>acquit</w:t>
      </w:r>
      <w:r w:rsidR="00E711DD">
        <w:rPr>
          <w:lang w:val="fr-FR"/>
        </w:rPr>
        <w:t>;</w:t>
      </w:r>
      <w:r w:rsidR="00EE789F" w:rsidRPr="00E548DD">
        <w:rPr>
          <w:lang w:val="fr-FR"/>
        </w:rPr>
        <w:t xml:space="preserve"> </w:t>
      </w:r>
      <w:r>
        <w:rPr>
          <w:lang w:val="fr-FR"/>
        </w:rPr>
        <w:t>pour</w:t>
      </w:r>
      <w:r w:rsidR="004D23EB">
        <w:rPr>
          <w:lang w:val="fr-FR"/>
        </w:rPr>
        <w:t xml:space="preserve"> </w:t>
      </w:r>
      <w:r w:rsidR="00EE789F" w:rsidRPr="00E548DD">
        <w:rPr>
          <w:lang w:val="fr-FR"/>
        </w:rPr>
        <w:t>acquit [formule bancaire]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acridien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Centre d</w:t>
      </w:r>
      <w:r w:rsidR="00ED1B6C">
        <w:rPr>
          <w:lang w:val="fr-FR"/>
        </w:rPr>
        <w:t>’</w:t>
      </w:r>
      <w:r w:rsidRPr="00E548DD">
        <w:rPr>
          <w:lang w:val="fr-FR"/>
        </w:rPr>
        <w:t>intervention antiacridienne d</w:t>
      </w:r>
      <w:r w:rsidR="00ED1B6C">
        <w:rPr>
          <w:lang w:val="fr-FR"/>
        </w:rPr>
        <w:t>’</w:t>
      </w:r>
      <w:r w:rsidRPr="00E548DD">
        <w:rPr>
          <w:lang w:val="fr-FR"/>
        </w:rPr>
        <w:t>urgence [FAO]</w:t>
      </w:r>
      <w:r w:rsidR="00E711DD">
        <w:rPr>
          <w:lang w:val="fr-FR"/>
        </w:rPr>
        <w:t>;</w:t>
      </w:r>
      <w:r w:rsidRPr="00E548DD">
        <w:rPr>
          <w:lang w:val="fr-FR"/>
        </w:rPr>
        <w:t xml:space="preserve"> la lutte antiacridienne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i/>
          <w:lang w:val="fr-FR"/>
        </w:rPr>
      </w:pPr>
      <w:r w:rsidRPr="00E548DD">
        <w:rPr>
          <w:b/>
          <w:bCs/>
          <w:i/>
          <w:lang w:val="fr-FR"/>
        </w:rPr>
        <w:t>Act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iCs/>
          <w:lang w:val="fr-FR"/>
        </w:rPr>
        <w:t>Bantu Land Act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acte constitutif</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a été signé</w:t>
      </w:r>
      <w:r w:rsidR="00E711DD">
        <w:rPr>
          <w:i/>
          <w:iCs/>
          <w:lang w:val="fr-FR"/>
        </w:rPr>
        <w:t>;</w:t>
      </w:r>
      <w:r w:rsidRPr="00E548DD">
        <w:rPr>
          <w:i/>
          <w:iCs/>
          <w:lang w:val="fr-FR"/>
        </w:rPr>
        <w:t xml:space="preserve"> minuscule lorsqu</w:t>
      </w:r>
      <w:r w:rsidR="00ED1B6C">
        <w:rPr>
          <w:i/>
          <w:iCs/>
          <w:lang w:val="fr-FR"/>
        </w:rPr>
        <w:t>’</w:t>
      </w:r>
      <w:r w:rsidRPr="00E548DD">
        <w:rPr>
          <w:i/>
          <w:iCs/>
          <w:lang w:val="fr-FR"/>
        </w:rPr>
        <w:t>il est encore à l</w:t>
      </w:r>
      <w:r w:rsidR="00ED1B6C">
        <w:rPr>
          <w:i/>
          <w:iCs/>
          <w:lang w:val="fr-FR"/>
        </w:rPr>
        <w:t>’</w:t>
      </w:r>
      <w:r w:rsidRPr="00E548DD">
        <w:rPr>
          <w:i/>
          <w:iCs/>
          <w:lang w:val="fr-FR"/>
        </w:rPr>
        <w:t>état de projet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Acte constitutif de la FAO</w:t>
      </w:r>
      <w:r w:rsidR="00E711DD">
        <w:rPr>
          <w:lang w:val="fr-FR"/>
        </w:rPr>
        <w:t>;</w:t>
      </w:r>
      <w:r w:rsidRPr="00E548DD">
        <w:rPr>
          <w:lang w:val="fr-FR"/>
        </w:rPr>
        <w:t xml:space="preserve"> les Actes constitutifs </w:t>
      </w:r>
      <w:r w:rsidR="004649E7">
        <w:rPr>
          <w:lang w:val="fr-FR"/>
        </w:rPr>
        <w:br/>
      </w:r>
      <w:r w:rsidRPr="00E548DD">
        <w:rPr>
          <w:lang w:val="fr-FR"/>
        </w:rPr>
        <w:t>de</w:t>
      </w:r>
      <w:r w:rsidR="004D23EB">
        <w:rPr>
          <w:lang w:val="fr-FR"/>
        </w:rPr>
        <w:t xml:space="preserve"> </w:t>
      </w:r>
      <w:r w:rsidRPr="00E548DD">
        <w:rPr>
          <w:lang w:val="fr-FR"/>
        </w:rPr>
        <w:t>l</w:t>
      </w:r>
      <w:r w:rsidR="00ED1B6C">
        <w:rPr>
          <w:lang w:val="fr-FR"/>
        </w:rPr>
        <w:t>’</w:t>
      </w:r>
      <w:r w:rsidRPr="00E548DD">
        <w:rPr>
          <w:lang w:val="fr-FR"/>
        </w:rPr>
        <w:t>UPU</w:t>
      </w:r>
      <w:r w:rsidRPr="00E548DD">
        <w:rPr>
          <w:lang w:val="fr-FR"/>
        </w:rPr>
        <w:br/>
      </w:r>
      <w:r w:rsidRPr="00E548DD">
        <w:rPr>
          <w:i/>
          <w:iCs/>
          <w:lang w:val="fr-FR"/>
        </w:rPr>
        <w:t>Mais</w:t>
      </w:r>
      <w:r w:rsidR="00140D02">
        <w:rPr>
          <w:lang w:val="fr-FR"/>
        </w:rPr>
        <w:t> </w:t>
      </w:r>
      <w:r w:rsidRPr="00E548DD">
        <w:rPr>
          <w:lang w:val="fr-FR"/>
        </w:rPr>
        <w:t>: le projet d</w:t>
      </w:r>
      <w:r w:rsidR="00ED1B6C">
        <w:rPr>
          <w:lang w:val="fr-FR"/>
        </w:rPr>
        <w:t>’</w:t>
      </w:r>
      <w:r w:rsidRPr="00E548DD">
        <w:rPr>
          <w:lang w:val="fr-FR"/>
        </w:rPr>
        <w:t>acte constitutif</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keepNext/>
        <w:tabs>
          <w:tab w:val="clear" w:pos="480"/>
          <w:tab w:val="left" w:pos="216"/>
          <w:tab w:val="left" w:pos="504"/>
          <w:tab w:val="left" w:pos="792"/>
        </w:tabs>
        <w:spacing w:after="0"/>
        <w:ind w:left="504" w:hanging="504"/>
        <w:jc w:val="left"/>
        <w:rPr>
          <w:lang w:val="fr-FR"/>
        </w:rPr>
      </w:pPr>
      <w:r w:rsidRPr="00E548DD">
        <w:rPr>
          <w:b/>
          <w:bCs/>
          <w:lang w:val="fr-FR"/>
        </w:rPr>
        <w:t>acte final</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a été signé</w:t>
      </w:r>
      <w:r w:rsidR="00E711DD">
        <w:rPr>
          <w:i/>
          <w:iCs/>
          <w:lang w:val="fr-FR"/>
        </w:rPr>
        <w:t>;</w:t>
      </w:r>
      <w:r w:rsidRPr="00E548DD">
        <w:rPr>
          <w:i/>
          <w:iCs/>
          <w:lang w:val="fr-FR"/>
        </w:rPr>
        <w:t xml:space="preserve"> minuscule lorsqu</w:t>
      </w:r>
      <w:r w:rsidR="00ED1B6C">
        <w:rPr>
          <w:i/>
          <w:iCs/>
          <w:lang w:val="fr-FR"/>
        </w:rPr>
        <w:t>’</w:t>
      </w:r>
      <w:r w:rsidRPr="00E548DD">
        <w:rPr>
          <w:i/>
          <w:iCs/>
          <w:lang w:val="fr-FR"/>
        </w:rPr>
        <w:t>il est encore à l</w:t>
      </w:r>
      <w:r w:rsidR="00ED1B6C">
        <w:rPr>
          <w:i/>
          <w:iCs/>
          <w:lang w:val="fr-FR"/>
        </w:rPr>
        <w:t>’</w:t>
      </w:r>
      <w:r w:rsidRPr="00E548DD">
        <w:rPr>
          <w:i/>
          <w:iCs/>
          <w:lang w:val="fr-FR"/>
        </w:rPr>
        <w:t>état de projet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Acte final de la Conférence sur la sécurité et la coopération en Europe</w:t>
      </w:r>
      <w:r w:rsidR="00E711DD">
        <w:rPr>
          <w:lang w:val="fr-FR"/>
        </w:rPr>
        <w:t>;</w:t>
      </w:r>
      <w:r w:rsidRPr="00E548DD">
        <w:rPr>
          <w:lang w:val="fr-FR"/>
        </w:rPr>
        <w:t xml:space="preserve"> l</w:t>
      </w:r>
      <w:r w:rsidR="00ED1B6C">
        <w:rPr>
          <w:lang w:val="fr-FR"/>
        </w:rPr>
        <w:t>’</w:t>
      </w:r>
      <w:r w:rsidRPr="00E548DD">
        <w:rPr>
          <w:lang w:val="fr-FR"/>
        </w:rPr>
        <w:t xml:space="preserve">Acte final de la Réunion </w:t>
      </w:r>
      <w:r w:rsidR="004649E7">
        <w:rPr>
          <w:lang w:val="fr-FR"/>
        </w:rPr>
        <w:br/>
      </w:r>
      <w:r w:rsidRPr="00E548DD">
        <w:rPr>
          <w:lang w:val="fr-FR"/>
        </w:rPr>
        <w:t>des</w:t>
      </w:r>
      <w:r w:rsidR="004D23EB">
        <w:rPr>
          <w:lang w:val="fr-FR"/>
        </w:rPr>
        <w:t xml:space="preserve"> </w:t>
      </w:r>
      <w:r w:rsidRPr="00E548DD">
        <w:rPr>
          <w:lang w:val="fr-FR"/>
        </w:rPr>
        <w:t>États latino-américains</w:t>
      </w:r>
      <w:r w:rsidR="00E711DD">
        <w:rPr>
          <w:lang w:val="fr-FR"/>
        </w:rPr>
        <w:t>;</w:t>
      </w:r>
      <w:r w:rsidRPr="00E548DD">
        <w:rPr>
          <w:lang w:val="fr-FR"/>
        </w:rPr>
        <w:t xml:space="preserve"> l</w:t>
      </w:r>
      <w:r w:rsidR="00ED1B6C">
        <w:rPr>
          <w:lang w:val="fr-FR"/>
        </w:rPr>
        <w:t>’</w:t>
      </w:r>
      <w:r w:rsidRPr="00E548DD">
        <w:rPr>
          <w:lang w:val="fr-FR"/>
        </w:rPr>
        <w:t>Acte final d</w:t>
      </w:r>
      <w:r w:rsidR="00ED1B6C">
        <w:rPr>
          <w:lang w:val="fr-FR"/>
        </w:rPr>
        <w:t>’</w:t>
      </w:r>
      <w:r w:rsidRPr="00E548DD">
        <w:rPr>
          <w:lang w:val="fr-FR"/>
        </w:rPr>
        <w:t>Helsinki</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Italique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publication</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lang w:val="fr-FR"/>
        </w:rPr>
        <w:tab/>
      </w:r>
      <w:r w:rsidRPr="00E548DD">
        <w:rPr>
          <w:lang w:val="fr-FR"/>
        </w:rPr>
        <w:sym w:font="Webdings" w:char="F034"/>
      </w:r>
      <w:r w:rsidRPr="00E548DD">
        <w:rPr>
          <w:lang w:val="fr-FR"/>
        </w:rPr>
        <w:tab/>
      </w:r>
      <w:r w:rsidRPr="00E548DD">
        <w:rPr>
          <w:i/>
          <w:iCs/>
          <w:lang w:val="fr-FR"/>
        </w:rPr>
        <w:t>Actes de la Conférence des Nations Unies sur le commerce et le développement</w:t>
      </w:r>
      <w:r w:rsidRPr="00E548DD">
        <w:rPr>
          <w:lang w:val="fr-FR"/>
        </w:rPr>
        <w:t xml:space="preserve">, vol. I, </w:t>
      </w:r>
      <w:r w:rsidRPr="00E548DD">
        <w:rPr>
          <w:i/>
          <w:iCs/>
          <w:lang w:val="fr-FR"/>
        </w:rPr>
        <w:t>Acte final et</w:t>
      </w:r>
      <w:r w:rsidR="004D23EB">
        <w:rPr>
          <w:i/>
          <w:iCs/>
          <w:lang w:val="fr-FR"/>
        </w:rPr>
        <w:t xml:space="preserve"> </w:t>
      </w:r>
      <w:r w:rsidRPr="00E548DD">
        <w:rPr>
          <w:i/>
          <w:iCs/>
          <w:lang w:val="fr-FR"/>
        </w:rPr>
        <w:t>rapport</w:t>
      </w:r>
    </w:p>
    <w:p w:rsidR="00EE789F" w:rsidRPr="00E548DD" w:rsidRDefault="005946BD" w:rsidP="00EE789F">
      <w:pPr>
        <w:pStyle w:val="DualTxt"/>
        <w:tabs>
          <w:tab w:val="clear" w:pos="480"/>
          <w:tab w:val="left" w:pos="216"/>
          <w:tab w:val="left" w:pos="504"/>
          <w:tab w:val="left" w:pos="792"/>
        </w:tabs>
        <w:spacing w:after="0"/>
        <w:ind w:left="504" w:hanging="504"/>
        <w:jc w:val="left"/>
        <w:rPr>
          <w:b/>
          <w:bCs/>
          <w:lang w:val="fr-FR"/>
        </w:rPr>
      </w:pPr>
      <w:r>
        <w:rPr>
          <w:b/>
          <w:bCs/>
          <w:lang w:val="fr-FR"/>
        </w:rPr>
        <w:br w:type="column"/>
      </w:r>
      <w:r w:rsidR="00EE789F" w:rsidRPr="00E548DD">
        <w:rPr>
          <w:b/>
          <w:bCs/>
          <w:lang w:val="fr-FR"/>
        </w:rPr>
        <w:t>Actes</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Italique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publication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iCs/>
          <w:lang w:val="fr-FR"/>
        </w:rPr>
        <w:t>Organisation des Nations Unies pour l</w:t>
      </w:r>
      <w:r w:rsidR="00ED1B6C">
        <w:rPr>
          <w:i/>
          <w:iCs/>
          <w:lang w:val="fr-FR"/>
        </w:rPr>
        <w:t>’</w:t>
      </w:r>
      <w:r w:rsidRPr="00E548DD">
        <w:rPr>
          <w:i/>
          <w:iCs/>
          <w:lang w:val="fr-FR"/>
        </w:rPr>
        <w:t>éducation, la science et la culture, Actes de la Conférence générale, seizième session</w:t>
      </w:r>
      <w:r w:rsidRPr="00E548DD">
        <w:rPr>
          <w:lang w:val="fr-FR"/>
        </w:rPr>
        <w:t xml:space="preserve">, vol. I, </w:t>
      </w:r>
      <w:r w:rsidRPr="00E548DD">
        <w:rPr>
          <w:i/>
          <w:iCs/>
          <w:lang w:val="fr-FR"/>
        </w:rPr>
        <w:t>Résolutions</w:t>
      </w:r>
    </w:p>
    <w:p w:rsidR="000750DC" w:rsidRDefault="000750DC"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actif</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Singulier/pluriel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éléments d</w:t>
      </w:r>
      <w:r w:rsidR="00ED1B6C">
        <w:rPr>
          <w:lang w:val="fr-FR"/>
        </w:rPr>
        <w:t>’</w:t>
      </w:r>
      <w:r w:rsidRPr="00E548DD">
        <w:rPr>
          <w:lang w:val="fr-FR"/>
        </w:rPr>
        <w:t>actif réalisables à court terme</w:t>
      </w:r>
      <w:r w:rsidR="00E711DD">
        <w:rPr>
          <w:lang w:val="fr-FR"/>
        </w:rPr>
        <w:t>;</w:t>
      </w:r>
      <w:r w:rsidRPr="00E548DD">
        <w:rPr>
          <w:lang w:val="fr-FR"/>
        </w:rPr>
        <w:br/>
        <w:t>provision pour dépréciation d</w:t>
      </w:r>
      <w:r w:rsidR="00ED1B6C">
        <w:rPr>
          <w:lang w:val="fr-FR"/>
        </w:rPr>
        <w:t>’</w:t>
      </w:r>
      <w:r w:rsidRPr="00E548DD">
        <w:rPr>
          <w:lang w:val="fr-FR"/>
        </w:rPr>
        <w:t>actifs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Action 21</w:t>
      </w:r>
      <w:r w:rsidRPr="00E548DD">
        <w:rPr>
          <w:lang w:val="fr-FR"/>
        </w:rPr>
        <w:t xml:space="preserve"> [CNUED]</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Action 21</w:t>
      </w:r>
      <w:r w:rsidR="00140D02">
        <w:rPr>
          <w:lang w:val="fr-FR"/>
        </w:rPr>
        <w:t> </w:t>
      </w:r>
      <w:r w:rsidRPr="00E548DD">
        <w:rPr>
          <w:lang w:val="fr-FR"/>
        </w:rPr>
        <w:t>: programme d</w:t>
      </w:r>
      <w:r w:rsidR="00ED1B6C">
        <w:rPr>
          <w:lang w:val="fr-FR"/>
        </w:rPr>
        <w:t>’</w:t>
      </w:r>
      <w:r w:rsidRPr="00E548DD">
        <w:rPr>
          <w:lang w:val="fr-FR"/>
        </w:rPr>
        <w:t xml:space="preserve">action pour un développement durable </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activité</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Singulier/pluriel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branche d</w:t>
      </w:r>
      <w:r w:rsidR="00ED1B6C">
        <w:rPr>
          <w:lang w:val="fr-FR"/>
        </w:rPr>
        <w:t>’</w:t>
      </w:r>
      <w:r w:rsidRPr="00E548DD">
        <w:rPr>
          <w:lang w:val="fr-FR"/>
        </w:rPr>
        <w:t>activité</w:t>
      </w:r>
      <w:r w:rsidR="00E711DD">
        <w:rPr>
          <w:lang w:val="fr-FR"/>
        </w:rPr>
        <w:t>;</w:t>
      </w:r>
      <w:r w:rsidRPr="00E548DD">
        <w:rPr>
          <w:lang w:val="fr-FR"/>
        </w:rPr>
        <w:t xml:space="preserve"> un champ d</w:t>
      </w:r>
      <w:r w:rsidR="00ED1B6C">
        <w:rPr>
          <w:lang w:val="fr-FR"/>
        </w:rPr>
        <w:t>’</w:t>
      </w:r>
      <w:r w:rsidRPr="00E548DD">
        <w:rPr>
          <w:lang w:val="fr-FR"/>
        </w:rPr>
        <w:t>activité</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domaine d</w:t>
      </w:r>
      <w:r w:rsidR="00ED1B6C">
        <w:rPr>
          <w:lang w:val="fr-FR"/>
        </w:rPr>
        <w:t>’</w:t>
      </w:r>
      <w:r w:rsidRPr="00E548DD">
        <w:rPr>
          <w:lang w:val="fr-FR"/>
        </w:rPr>
        <w:t>activité</w:t>
      </w:r>
      <w:r w:rsidR="00E711DD">
        <w:rPr>
          <w:lang w:val="fr-FR"/>
        </w:rPr>
        <w:t>;</w:t>
      </w:r>
      <w:r w:rsidRPr="00E548DD">
        <w:rPr>
          <w:lang w:val="fr-FR"/>
        </w:rPr>
        <w:t xml:space="preserve"> un programme d</w:t>
      </w:r>
      <w:r w:rsidR="00ED1B6C">
        <w:rPr>
          <w:lang w:val="fr-FR"/>
        </w:rPr>
        <w:t>’</w:t>
      </w:r>
      <w:r w:rsidRPr="00E548DD">
        <w:rPr>
          <w:lang w:val="fr-FR"/>
        </w:rPr>
        <w:t>activité</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rapport d</w:t>
      </w:r>
      <w:r w:rsidR="00ED1B6C">
        <w:rPr>
          <w:lang w:val="fr-FR"/>
        </w:rPr>
        <w:t>’</w:t>
      </w:r>
      <w:r w:rsidRPr="00E548DD">
        <w:rPr>
          <w:lang w:val="fr-FR"/>
        </w:rPr>
        <w:t>activité</w:t>
      </w:r>
      <w:r w:rsidR="00E711DD">
        <w:rPr>
          <w:lang w:val="fr-FR"/>
        </w:rPr>
        <w:t>;</w:t>
      </w:r>
      <w:r w:rsidRPr="00E548DD">
        <w:rPr>
          <w:lang w:val="fr-FR"/>
        </w:rPr>
        <w:t xml:space="preserve"> une sphère d</w:t>
      </w:r>
      <w:r w:rsidR="00ED1B6C">
        <w:rPr>
          <w:lang w:val="fr-FR"/>
        </w:rPr>
        <w:t>’</w:t>
      </w:r>
      <w:r w:rsidRPr="00E548DD">
        <w:rPr>
          <w:lang w:val="fr-FR"/>
        </w:rPr>
        <w:t>activité</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un plan d</w:t>
      </w:r>
      <w:r w:rsidR="00ED1B6C">
        <w:rPr>
          <w:lang w:val="fr-FR"/>
        </w:rPr>
        <w:t>’</w:t>
      </w:r>
      <w:r w:rsidRPr="00E548DD">
        <w:rPr>
          <w:lang w:val="fr-FR"/>
        </w:rPr>
        <w:t>activités</w:t>
      </w:r>
      <w:r w:rsidR="00E711DD">
        <w:rPr>
          <w:lang w:val="fr-FR"/>
        </w:rPr>
        <w:t>;</w:t>
      </w:r>
      <w:r w:rsidRPr="00E548DD">
        <w:rPr>
          <w:lang w:val="fr-FR"/>
        </w:rPr>
        <w:t xml:space="preserve"> un programme d</w:t>
      </w:r>
      <w:r w:rsidR="00ED1B6C">
        <w:rPr>
          <w:lang w:val="fr-FR"/>
        </w:rPr>
        <w:t>’</w:t>
      </w:r>
      <w:r w:rsidRPr="00E548DD">
        <w:rPr>
          <w:lang w:val="fr-FR"/>
        </w:rPr>
        <w:t>activités extrascolaires</w:t>
      </w:r>
      <w:r w:rsidR="00E711DD">
        <w:rPr>
          <w:lang w:val="fr-FR"/>
        </w:rPr>
        <w:t>;</w:t>
      </w:r>
      <w:r w:rsidRPr="00E548DD">
        <w:rPr>
          <w:lang w:val="fr-FR"/>
        </w:rPr>
        <w:t xml:space="preserve"> un secteur d</w:t>
      </w:r>
      <w:r w:rsidR="00ED1B6C">
        <w:rPr>
          <w:lang w:val="fr-FR"/>
        </w:rPr>
        <w:t>’</w:t>
      </w:r>
      <w:r w:rsidR="00531957">
        <w:rPr>
          <w:lang w:val="fr-FR"/>
        </w:rPr>
        <w:t>activités préliminaires</w:t>
      </w:r>
      <w:r w:rsidR="00E711DD">
        <w:rPr>
          <w:lang w:val="fr-FR"/>
        </w:rPr>
        <w:t>;</w:t>
      </w:r>
      <w:r w:rsidR="00531957">
        <w:rPr>
          <w:lang w:val="fr-FR"/>
        </w:rPr>
        <w:t xml:space="preserve"> </w:t>
      </w:r>
      <w:r w:rsidR="004649E7">
        <w:rPr>
          <w:lang w:val="fr-FR"/>
        </w:rPr>
        <w:br/>
      </w:r>
      <w:r w:rsidR="00531957">
        <w:rPr>
          <w:lang w:val="fr-FR"/>
        </w:rPr>
        <w:t>le</w:t>
      </w:r>
      <w:r w:rsidR="004D23EB">
        <w:rPr>
          <w:lang w:val="fr-FR"/>
        </w:rPr>
        <w:t xml:space="preserve"> </w:t>
      </w:r>
      <w:r w:rsidRPr="00E548DD">
        <w:rPr>
          <w:lang w:val="fr-FR"/>
        </w:rPr>
        <w:t>volume d</w:t>
      </w:r>
      <w:r w:rsidR="00ED1B6C">
        <w:rPr>
          <w:lang w:val="fr-FR"/>
        </w:rPr>
        <w:t>’</w:t>
      </w:r>
      <w:r w:rsidRPr="00E548DD">
        <w:rPr>
          <w:lang w:val="fr-FR"/>
        </w:rPr>
        <w:t>activité</w:t>
      </w:r>
      <w:r w:rsidR="00E711DD">
        <w:rPr>
          <w:lang w:val="fr-FR"/>
        </w:rPr>
        <w:t>;</w:t>
      </w:r>
      <w:r w:rsidRPr="00E548DD">
        <w:rPr>
          <w:lang w:val="fr-FR"/>
        </w:rPr>
        <w:t xml:space="preserve"> </w:t>
      </w:r>
      <w:r w:rsidR="00531957">
        <w:rPr>
          <w:lang w:val="fr-FR"/>
        </w:rPr>
        <w:t>le volume des activités</w:t>
      </w:r>
      <w:r w:rsidR="00E711DD">
        <w:rPr>
          <w:lang w:val="fr-FR"/>
        </w:rPr>
        <w:t>;</w:t>
      </w:r>
      <w:r w:rsidR="00531957">
        <w:rPr>
          <w:lang w:val="fr-FR"/>
        </w:rPr>
        <w:t xml:space="preserve"> </w:t>
      </w:r>
      <w:r w:rsidR="004649E7">
        <w:rPr>
          <w:lang w:val="fr-FR"/>
        </w:rPr>
        <w:br/>
      </w:r>
      <w:r w:rsidRPr="00E548DD">
        <w:rPr>
          <w:lang w:val="fr-FR"/>
        </w:rPr>
        <w:t>des activités productrices de recettes</w:t>
      </w:r>
      <w:r w:rsidR="00E711DD">
        <w:rPr>
          <w:lang w:val="fr-FR"/>
        </w:rPr>
        <w:t>;</w:t>
      </w:r>
      <w:r w:rsidRPr="00E548DD">
        <w:rPr>
          <w:lang w:val="fr-FR"/>
        </w:rPr>
        <w:t xml:space="preserve"> </w:t>
      </w:r>
      <w:r w:rsidR="004649E7">
        <w:rPr>
          <w:lang w:val="fr-FR"/>
        </w:rPr>
        <w:br/>
      </w:r>
      <w:r w:rsidRPr="00E548DD">
        <w:rPr>
          <w:lang w:val="fr-FR"/>
        </w:rPr>
        <w:t>des activités génératrices de revenus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actuaire-conseil</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Actuaire-conseil du Comité mixte de la Caisse commune des pensions du personnel des Nations Unies</w:t>
      </w:r>
      <w:r w:rsidRPr="00E548DD">
        <w:rPr>
          <w:lang w:val="fr-FR"/>
        </w:rPr>
        <w:br/>
      </w:r>
      <w:r w:rsidRPr="00E548DD">
        <w:rPr>
          <w:i/>
          <w:iCs/>
          <w:lang w:val="fr-FR"/>
        </w:rPr>
        <w:t>Mais</w:t>
      </w:r>
      <w:r w:rsidR="00140D02">
        <w:rPr>
          <w:lang w:val="fr-FR"/>
        </w:rPr>
        <w:t> </w:t>
      </w:r>
      <w:r w:rsidRPr="00E548DD">
        <w:rPr>
          <w:lang w:val="fr-FR"/>
        </w:rPr>
        <w:t>: les actuaires-conseils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ad hoc</w:t>
      </w:r>
      <w:r w:rsidRPr="00E548DD">
        <w:rPr>
          <w:lang w:val="fr-FR"/>
        </w:rPr>
        <w:t xml:space="preserve"> [qui convient à tel objet</w:t>
      </w:r>
      <w:r w:rsidR="00E711DD">
        <w:rPr>
          <w:lang w:val="fr-FR"/>
        </w:rPr>
        <w:t>;</w:t>
      </w:r>
      <w:r w:rsidRPr="00E548DD">
        <w:rPr>
          <w:lang w:val="fr-FR"/>
        </w:rPr>
        <w:t xml:space="preserve"> dont l</w:t>
      </w:r>
      <w:r w:rsidR="00ED1B6C">
        <w:rPr>
          <w:lang w:val="fr-FR"/>
        </w:rPr>
        <w:t>’</w:t>
      </w:r>
      <w:r w:rsidRPr="00E548DD">
        <w:rPr>
          <w:lang w:val="fr-FR"/>
        </w:rPr>
        <w:t>étendue ou la durée du mandat sont limitées]</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juge ad hoc</w:t>
      </w:r>
      <w:r w:rsidR="00E711DD">
        <w:rPr>
          <w:lang w:val="fr-FR"/>
        </w:rPr>
        <w:t>;</w:t>
      </w:r>
      <w:r w:rsidRPr="00E548DD">
        <w:rPr>
          <w:lang w:val="fr-FR"/>
        </w:rPr>
        <w:t xml:space="preserve"> des organes ad hoc</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adjoint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Adjoint du Secrétaire général adjoint</w:t>
      </w:r>
      <w:r w:rsidRPr="00E548DD">
        <w:rPr>
          <w:lang w:val="fr-FR"/>
        </w:rPr>
        <w:br/>
      </w:r>
      <w:r w:rsidRPr="00E548DD">
        <w:rPr>
          <w:i/>
          <w:iCs/>
          <w:lang w:val="fr-FR"/>
        </w:rPr>
        <w:t>Mais</w:t>
      </w:r>
      <w:r w:rsidR="00140D02">
        <w:rPr>
          <w:lang w:val="fr-FR"/>
        </w:rPr>
        <w:t> </w:t>
      </w:r>
      <w:r w:rsidRPr="00E548DD">
        <w:rPr>
          <w:lang w:val="fr-FR"/>
        </w:rPr>
        <w:t>: l</w:t>
      </w:r>
      <w:r w:rsidR="00ED1B6C">
        <w:rPr>
          <w:lang w:val="fr-FR"/>
        </w:rPr>
        <w:t>’</w:t>
      </w:r>
      <w:r w:rsidRPr="00E548DD">
        <w:rPr>
          <w:lang w:val="fr-FR"/>
        </w:rPr>
        <w:t>Administrateur adjoint du PNUD</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adjudant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adjudant-chef</w:t>
      </w:r>
      <w:r w:rsidR="00E711DD">
        <w:rPr>
          <w:lang w:val="fr-FR"/>
        </w:rPr>
        <w:t>;</w:t>
      </w:r>
      <w:r w:rsidRPr="00E548DD">
        <w:rPr>
          <w:lang w:val="fr-FR"/>
        </w:rPr>
        <w:t xml:space="preserve"> un adjudant-major</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i/>
          <w:iCs/>
          <w:lang w:val="fr-FR"/>
        </w:rPr>
        <w:t>ad libitum</w:t>
      </w:r>
      <w:r w:rsidRPr="00E548DD">
        <w:rPr>
          <w:lang w:val="fr-FR"/>
        </w:rPr>
        <w:t xml:space="preserve"> [au choix</w:t>
      </w:r>
      <w:r w:rsidR="00E711DD">
        <w:rPr>
          <w:lang w:val="fr-FR"/>
        </w:rPr>
        <w:t>;</w:t>
      </w:r>
      <w:r w:rsidRPr="00E548DD">
        <w:rPr>
          <w:lang w:val="fr-FR"/>
        </w:rPr>
        <w:t xml:space="preserve"> à volonté]</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b/>
          <w:i/>
          <w:iCs/>
          <w:lang w:val="fr-FR"/>
        </w:rPr>
      </w:pPr>
    </w:p>
    <w:p w:rsidR="00F7626A" w:rsidRDefault="00EE789F" w:rsidP="00EE789F">
      <w:pPr>
        <w:pStyle w:val="DualTxt"/>
        <w:tabs>
          <w:tab w:val="clear" w:pos="480"/>
          <w:tab w:val="left" w:pos="216"/>
          <w:tab w:val="left" w:pos="504"/>
          <w:tab w:val="left" w:pos="792"/>
        </w:tabs>
        <w:spacing w:after="0"/>
        <w:ind w:left="504" w:hanging="504"/>
        <w:jc w:val="left"/>
        <w:rPr>
          <w:lang w:val="fr-FR"/>
        </w:rPr>
      </w:pPr>
      <w:r w:rsidRPr="00E548DD">
        <w:rPr>
          <w:b/>
          <w:i/>
          <w:lang w:val="fr-FR"/>
        </w:rPr>
        <w:t xml:space="preserve">ad litem </w:t>
      </w:r>
      <w:r w:rsidRPr="00E548DD">
        <w:rPr>
          <w:lang w:val="fr-FR"/>
        </w:rPr>
        <w:t>[en vue du procès]</w:t>
      </w:r>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r w:rsidRPr="00E548DD">
        <w:rPr>
          <w:i/>
          <w:lang w:val="fr-FR"/>
        </w:rPr>
        <w:t>S</w:t>
      </w:r>
      <w:r w:rsidR="00ED1B6C">
        <w:rPr>
          <w:i/>
          <w:lang w:val="fr-FR"/>
        </w:rPr>
        <w:t>’</w:t>
      </w:r>
      <w:r w:rsidRPr="00E548DD">
        <w:rPr>
          <w:i/>
          <w:lang w:val="fr-FR"/>
        </w:rPr>
        <w:t>écrit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un juge </w:t>
      </w:r>
      <w:r w:rsidRPr="00E548DD">
        <w:rPr>
          <w:i/>
          <w:lang w:val="fr-FR"/>
        </w:rPr>
        <w:t>ad litem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286E02" w:rsidP="00EE789F">
      <w:pPr>
        <w:pStyle w:val="DualTxt"/>
        <w:tabs>
          <w:tab w:val="clear" w:pos="480"/>
          <w:tab w:val="left" w:pos="216"/>
          <w:tab w:val="left" w:pos="504"/>
          <w:tab w:val="left" w:pos="792"/>
        </w:tabs>
        <w:spacing w:after="0"/>
        <w:ind w:left="504" w:hanging="504"/>
        <w:jc w:val="left"/>
        <w:rPr>
          <w:lang w:val="fr-FR"/>
        </w:rPr>
      </w:pPr>
      <w:r>
        <w:rPr>
          <w:b/>
          <w:bCs/>
          <w:lang w:val="fr-FR"/>
        </w:rPr>
        <w:br w:type="column"/>
      </w:r>
      <w:r w:rsidR="00EE789F" w:rsidRPr="00E548DD">
        <w:rPr>
          <w:b/>
          <w:bCs/>
          <w:lang w:val="fr-FR"/>
        </w:rPr>
        <w:lastRenderedPageBreak/>
        <w:t>administrateur</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w:t>
      </w:r>
      <w:r w:rsidR="00506873" w:rsidRPr="00E548DD">
        <w:rPr>
          <w:i/>
          <w:iCs/>
          <w:lang w:val="fr-FR"/>
        </w:rPr>
        <w:t>ule lorsqu</w:t>
      </w:r>
      <w:r w:rsidR="00ED1B6C">
        <w:rPr>
          <w:i/>
          <w:iCs/>
          <w:lang w:val="fr-FR"/>
        </w:rPr>
        <w:t>’</w:t>
      </w:r>
      <w:r w:rsidR="00506873" w:rsidRPr="00E548DD">
        <w:rPr>
          <w:i/>
          <w:iCs/>
          <w:lang w:val="fr-FR"/>
        </w:rPr>
        <w:t>il s</w:t>
      </w:r>
      <w:r w:rsidR="00ED1B6C">
        <w:rPr>
          <w:i/>
          <w:iCs/>
          <w:lang w:val="fr-FR"/>
        </w:rPr>
        <w:t>’</w:t>
      </w:r>
      <w:r w:rsidR="00506873" w:rsidRPr="00E548DD">
        <w:rPr>
          <w:i/>
          <w:iCs/>
          <w:lang w:val="fr-FR"/>
        </w:rPr>
        <w:t>agit d</w:t>
      </w:r>
      <w:r w:rsidR="00ED1B6C">
        <w:rPr>
          <w:i/>
          <w:iCs/>
          <w:lang w:val="fr-FR"/>
        </w:rPr>
        <w:t>’</w:t>
      </w:r>
      <w:r w:rsidR="00506873" w:rsidRPr="00E548DD">
        <w:rPr>
          <w:i/>
          <w:iCs/>
          <w:lang w:val="fr-FR"/>
        </w:rPr>
        <w:t>un poste unique</w:t>
      </w:r>
      <w:r w:rsidRPr="00E548DD">
        <w:rPr>
          <w:i/>
          <w:iCs/>
          <w:lang w:val="fr-FR"/>
        </w:rPr>
        <w:t xml:space="preserve"> au Secrétariat</w:t>
      </w:r>
      <w:r w:rsidR="00506873" w:rsidRPr="00E548DD">
        <w:rPr>
          <w:i/>
          <w:iCs/>
          <w:lang w:val="fr-FR"/>
        </w:rPr>
        <w:t xml:space="preserve"> de l</w:t>
      </w:r>
      <w:r w:rsidR="00ED1B6C">
        <w:rPr>
          <w:i/>
          <w:iCs/>
          <w:lang w:val="fr-FR"/>
        </w:rPr>
        <w:t>’</w:t>
      </w:r>
      <w:r w:rsidR="00506873" w:rsidRPr="00E548DD">
        <w:rPr>
          <w:i/>
          <w:iCs/>
          <w:lang w:val="fr-FR"/>
        </w:rPr>
        <w:t xml:space="preserve">ONU, au sein des organes, fonds et programmes des Nations Unies, ou </w:t>
      </w:r>
      <w:r w:rsidRPr="00E548DD">
        <w:rPr>
          <w:i/>
          <w:iCs/>
          <w:lang w:val="fr-FR"/>
        </w:rPr>
        <w:t>sur le plan national ou international</w:t>
      </w:r>
      <w:r w:rsidR="00E711DD">
        <w:rPr>
          <w:i/>
          <w:iCs/>
          <w:lang w:val="fr-FR"/>
        </w:rPr>
        <w:t>;</w:t>
      </w:r>
      <w:r w:rsidRPr="00E548DD">
        <w:rPr>
          <w:i/>
          <w:iCs/>
          <w:lang w:val="fr-FR"/>
        </w:rPr>
        <w:t xml:space="preserve"> minuscule dans les autres cas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Administrateur du PNUD</w:t>
      </w:r>
      <w:r w:rsidR="00E711DD">
        <w:rPr>
          <w:lang w:val="fr-FR"/>
        </w:rPr>
        <w:t>;</w:t>
      </w:r>
      <w:r w:rsidRPr="00E548DD">
        <w:rPr>
          <w:lang w:val="fr-FR"/>
        </w:rPr>
        <w:t xml:space="preserve"> l</w:t>
      </w:r>
      <w:r w:rsidR="00ED1B6C">
        <w:rPr>
          <w:lang w:val="fr-FR"/>
        </w:rPr>
        <w:t>’</w:t>
      </w:r>
      <w:r w:rsidRPr="00E548DD">
        <w:rPr>
          <w:lang w:val="fr-FR"/>
        </w:rPr>
        <w:t>Administrateur chargé de la Conférence des Nations Unies sur le commerce et le développement</w:t>
      </w:r>
      <w:r w:rsidR="00E711DD">
        <w:rPr>
          <w:lang w:val="fr-FR"/>
        </w:rPr>
        <w:t>;</w:t>
      </w:r>
      <w:r w:rsidRPr="00E548DD">
        <w:rPr>
          <w:lang w:val="fr-FR"/>
        </w:rPr>
        <w:t xml:space="preserve"> l</w:t>
      </w:r>
      <w:r w:rsidR="00ED1B6C">
        <w:rPr>
          <w:lang w:val="fr-FR"/>
        </w:rPr>
        <w:t>’</w:t>
      </w:r>
      <w:r w:rsidRPr="00E548DD">
        <w:rPr>
          <w:lang w:val="fr-FR"/>
        </w:rPr>
        <w:t>Administratrice assistante du</w:t>
      </w:r>
      <w:r w:rsidR="004D23EB">
        <w:rPr>
          <w:lang w:val="fr-FR"/>
        </w:rPr>
        <w:t xml:space="preserve"> </w:t>
      </w:r>
      <w:r w:rsidRPr="00E548DD">
        <w:rPr>
          <w:lang w:val="fr-FR"/>
        </w:rPr>
        <w:t>Bureau de l</w:t>
      </w:r>
      <w:r w:rsidR="00ED1B6C">
        <w:rPr>
          <w:lang w:val="fr-FR"/>
        </w:rPr>
        <w:t>’</w:t>
      </w:r>
      <w:r w:rsidRPr="00E548DD">
        <w:rPr>
          <w:lang w:val="fr-FR"/>
        </w:rPr>
        <w:t>appui à l</w:t>
      </w:r>
      <w:r w:rsidR="00ED1B6C">
        <w:rPr>
          <w:lang w:val="fr-FR"/>
        </w:rPr>
        <w:t>’</w:t>
      </w:r>
      <w:r w:rsidRPr="00E548DD">
        <w:rPr>
          <w:lang w:val="fr-FR"/>
        </w:rPr>
        <w:t>élaboration des politiques et</w:t>
      </w:r>
      <w:r w:rsidR="004D23EB">
        <w:rPr>
          <w:lang w:val="fr-FR"/>
        </w:rPr>
        <w:t xml:space="preserve"> </w:t>
      </w:r>
      <w:r w:rsidRPr="00E548DD">
        <w:rPr>
          <w:lang w:val="fr-FR"/>
        </w:rPr>
        <w:t>des</w:t>
      </w:r>
      <w:r w:rsidR="004D23EB">
        <w:rPr>
          <w:lang w:val="fr-FR"/>
        </w:rPr>
        <w:t xml:space="preserve"> </w:t>
      </w:r>
      <w:r w:rsidRPr="00E548DD">
        <w:rPr>
          <w:lang w:val="fr-FR"/>
        </w:rPr>
        <w:t>programmes</w:t>
      </w:r>
      <w:r w:rsidR="00E711DD">
        <w:rPr>
          <w:lang w:val="fr-FR"/>
        </w:rPr>
        <w:t>;</w:t>
      </w:r>
      <w:r w:rsidR="005E3901">
        <w:rPr>
          <w:lang w:val="fr-FR"/>
        </w:rPr>
        <w:t xml:space="preserve"> Administrateur-Secrétaire de la Caisse des pensions du personnel des Nations Unies (Secretary/CEO)</w:t>
      </w:r>
      <w:r w:rsidR="00E711DD">
        <w:rPr>
          <w:lang w:val="fr-FR"/>
        </w:rPr>
        <w:t>;</w:t>
      </w:r>
      <w:r w:rsidR="004965B9">
        <w:rPr>
          <w:lang w:val="fr-FR"/>
        </w:rPr>
        <w:t xml:space="preserve"> Programme Jeunes administrateurs</w:t>
      </w:r>
      <w:r w:rsidRPr="00E548DD">
        <w:rPr>
          <w:lang w:val="fr-FR"/>
        </w:rPr>
        <w:br/>
      </w:r>
      <w:r w:rsidRPr="00E548DD">
        <w:rPr>
          <w:i/>
          <w:iCs/>
          <w:lang w:val="fr-FR"/>
        </w:rPr>
        <w:t>Mais</w:t>
      </w:r>
      <w:r w:rsidR="00140D02">
        <w:rPr>
          <w:lang w:val="fr-FR"/>
        </w:rPr>
        <w:t> </w:t>
      </w:r>
      <w:r w:rsidRPr="00E548DD">
        <w:rPr>
          <w:lang w:val="fr-FR"/>
        </w:rPr>
        <w:t>: un administrateur</w:t>
      </w:r>
      <w:r w:rsidR="00531957">
        <w:rPr>
          <w:lang w:val="fr-FR"/>
        </w:rPr>
        <w:t xml:space="preserve">/administratrice </w:t>
      </w:r>
      <w:r w:rsidR="004D23EB">
        <w:rPr>
          <w:lang w:val="fr-FR"/>
        </w:rPr>
        <w:br/>
      </w:r>
      <w:r w:rsidRPr="00E548DD">
        <w:rPr>
          <w:lang w:val="fr-FR"/>
        </w:rPr>
        <w:t>de 1</w:t>
      </w:r>
      <w:r w:rsidRPr="00E548DD">
        <w:rPr>
          <w:vertAlign w:val="superscript"/>
          <w:lang w:val="fr-FR"/>
        </w:rPr>
        <w:t>re</w:t>
      </w:r>
      <w:r w:rsidR="004D23EB" w:rsidRPr="004D23EB">
        <w:rPr>
          <w:lang w:val="fr-FR"/>
        </w:rPr>
        <w:t xml:space="preserve"> </w:t>
      </w:r>
      <w:r w:rsidR="0006130B">
        <w:rPr>
          <w:lang w:val="fr-FR"/>
        </w:rPr>
        <w:t>c</w:t>
      </w:r>
      <w:r w:rsidRPr="00E548DD">
        <w:rPr>
          <w:lang w:val="fr-FR"/>
        </w:rPr>
        <w:t>lasse</w:t>
      </w:r>
      <w:r w:rsidR="00E711DD">
        <w:rPr>
          <w:lang w:val="fr-FR"/>
        </w:rPr>
        <w:t>;</w:t>
      </w:r>
      <w:r w:rsidRPr="00E548DD">
        <w:rPr>
          <w:lang w:val="fr-FR"/>
        </w:rPr>
        <w:t xml:space="preserve"> un administrateur adjoint de 2</w:t>
      </w:r>
      <w:r w:rsidRPr="00E548DD">
        <w:rPr>
          <w:vertAlign w:val="superscript"/>
          <w:lang w:val="fr-FR"/>
        </w:rPr>
        <w:t>e</w:t>
      </w:r>
      <w:r w:rsidRPr="00E548DD">
        <w:rPr>
          <w:lang w:val="fr-FR"/>
        </w:rPr>
        <w:t xml:space="preserve"> classe</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administrateur</w:t>
      </w:r>
      <w:r w:rsidR="00DB5DAB" w:rsidRPr="00E548DD">
        <w:rPr>
          <w:lang w:val="fr-FR"/>
        </w:rPr>
        <w:t xml:space="preserve"> </w:t>
      </w:r>
      <w:r w:rsidRPr="00E548DD">
        <w:rPr>
          <w:lang w:val="fr-FR"/>
        </w:rPr>
        <w:t>auxiliaire</w:t>
      </w:r>
      <w:r w:rsidR="00E711DD">
        <w:rPr>
          <w:lang w:val="fr-FR"/>
        </w:rPr>
        <w:t>;</w:t>
      </w:r>
      <w:r w:rsidRPr="00E548DD">
        <w:rPr>
          <w:lang w:val="fr-FR"/>
        </w:rPr>
        <w:t xml:space="preserve"> un administrateur </w:t>
      </w:r>
      <w:r w:rsidR="004649E7">
        <w:rPr>
          <w:lang w:val="fr-FR"/>
        </w:rPr>
        <w:br/>
      </w:r>
      <w:r w:rsidRPr="00E548DD">
        <w:rPr>
          <w:lang w:val="fr-FR"/>
        </w:rPr>
        <w:t>hors</w:t>
      </w:r>
      <w:r w:rsidR="004D23EB">
        <w:rPr>
          <w:lang w:val="fr-FR"/>
        </w:rPr>
        <w:t xml:space="preserve"> </w:t>
      </w:r>
      <w:r w:rsidRPr="00E548DD">
        <w:rPr>
          <w:lang w:val="fr-FR"/>
        </w:rPr>
        <w:t>classe</w:t>
      </w:r>
      <w:r w:rsidR="00E711DD">
        <w:rPr>
          <w:lang w:val="fr-FR"/>
        </w:rPr>
        <w:t>;</w:t>
      </w:r>
      <w:r w:rsidRPr="00E548DD">
        <w:rPr>
          <w:lang w:val="fr-FR"/>
        </w:rPr>
        <w:t xml:space="preserve"> un administrateur du personnel</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administrateur de programme</w:t>
      </w:r>
      <w:r w:rsidR="00E711DD">
        <w:rPr>
          <w:lang w:val="fr-FR"/>
        </w:rPr>
        <w:t>;</w:t>
      </w:r>
      <w:r w:rsidRPr="00E548DD">
        <w:rPr>
          <w:lang w:val="fr-FR"/>
        </w:rPr>
        <w:t xml:space="preserve"> un administrateur </w:t>
      </w:r>
      <w:r w:rsidR="004649E7">
        <w:rPr>
          <w:lang w:val="fr-FR"/>
        </w:rPr>
        <w:br/>
      </w:r>
      <w:r w:rsidRPr="00E548DD">
        <w:rPr>
          <w:lang w:val="fr-FR"/>
        </w:rPr>
        <w:t>de</w:t>
      </w:r>
      <w:r w:rsidR="004D23EB">
        <w:rPr>
          <w:lang w:val="fr-FR"/>
        </w:rPr>
        <w:t xml:space="preserve"> </w:t>
      </w:r>
      <w:r w:rsidRPr="00E548DD">
        <w:rPr>
          <w:lang w:val="fr-FR"/>
        </w:rPr>
        <w:t>projets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administration</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lorsque ce mot désigne un gouvernement précis ou un corps constitué</w:t>
      </w:r>
      <w:r w:rsidR="00E711DD">
        <w:rPr>
          <w:i/>
          <w:iCs/>
          <w:lang w:val="fr-FR"/>
        </w:rPr>
        <w:t>;</w:t>
      </w:r>
      <w:r w:rsidRPr="00E548DD">
        <w:rPr>
          <w:i/>
          <w:iCs/>
          <w:lang w:val="fr-FR"/>
        </w:rPr>
        <w:t xml:space="preserve"> minuscule lorsqu</w:t>
      </w:r>
      <w:r w:rsidR="00ED1B6C">
        <w:rPr>
          <w:i/>
          <w:iCs/>
          <w:lang w:val="fr-FR"/>
        </w:rPr>
        <w:t>’</w:t>
      </w:r>
      <w:r w:rsidRPr="00E548DD">
        <w:rPr>
          <w:i/>
          <w:iCs/>
          <w:lang w:val="fr-FR"/>
        </w:rPr>
        <w:t>il désigne l</w:t>
      </w:r>
      <w:r w:rsidR="00ED1B6C">
        <w:rPr>
          <w:i/>
          <w:iCs/>
          <w:lang w:val="fr-FR"/>
        </w:rPr>
        <w:t>’</w:t>
      </w:r>
      <w:r w:rsidRPr="00E548DD">
        <w:rPr>
          <w:i/>
          <w:iCs/>
          <w:lang w:val="fr-FR"/>
        </w:rPr>
        <w:t>action de gérer ou est pris dans un sens général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Administration de l</w:t>
      </w:r>
      <w:r w:rsidR="00ED1B6C">
        <w:rPr>
          <w:lang w:val="fr-FR"/>
        </w:rPr>
        <w:t>’</w:t>
      </w:r>
      <w:r w:rsidRPr="00E548DD">
        <w:rPr>
          <w:lang w:val="fr-FR"/>
        </w:rPr>
        <w:t>ONU</w:t>
      </w:r>
      <w:r w:rsidR="00E711DD">
        <w:rPr>
          <w:lang w:val="fr-FR"/>
        </w:rPr>
        <w:t>;</w:t>
      </w:r>
      <w:r w:rsidRPr="00E548DD">
        <w:rPr>
          <w:lang w:val="fr-FR"/>
        </w:rPr>
        <w:t xml:space="preserve"> l</w:t>
      </w:r>
      <w:r w:rsidR="00ED1B6C">
        <w:rPr>
          <w:lang w:val="fr-FR"/>
        </w:rPr>
        <w:t>’</w:t>
      </w:r>
      <w:r w:rsidRPr="00E548DD">
        <w:rPr>
          <w:lang w:val="fr-FR"/>
        </w:rPr>
        <w:t>Administration de l</w:t>
      </w:r>
      <w:r w:rsidR="00ED1B6C">
        <w:rPr>
          <w:lang w:val="fr-FR"/>
        </w:rPr>
        <w:t>’</w:t>
      </w:r>
      <w:r w:rsidRPr="00E548DD">
        <w:rPr>
          <w:lang w:val="fr-FR"/>
        </w:rPr>
        <w:t>UNICEF</w:t>
      </w:r>
      <w:r w:rsidR="00E711DD">
        <w:rPr>
          <w:lang w:val="fr-FR"/>
        </w:rPr>
        <w:t>;</w:t>
      </w:r>
      <w:r w:rsidRPr="00E548DD">
        <w:rPr>
          <w:lang w:val="fr-FR"/>
        </w:rPr>
        <w:t xml:space="preserve"> les Administrations du FNUAP et du PNUD</w:t>
      </w:r>
      <w:r w:rsidR="00E711DD">
        <w:rPr>
          <w:lang w:val="fr-FR"/>
        </w:rPr>
        <w:t>;</w:t>
      </w:r>
      <w:r w:rsidRPr="00E548DD">
        <w:rPr>
          <w:lang w:val="fr-FR"/>
        </w:rPr>
        <w:t xml:space="preserve"> l</w:t>
      </w:r>
      <w:r w:rsidR="00ED1B6C">
        <w:rPr>
          <w:lang w:val="fr-FR"/>
        </w:rPr>
        <w:t>’</w:t>
      </w:r>
      <w:r w:rsidRPr="00E548DD">
        <w:rPr>
          <w:lang w:val="fr-FR"/>
        </w:rPr>
        <w:t>Administration de l</w:t>
      </w:r>
      <w:r w:rsidR="00ED1B6C">
        <w:rPr>
          <w:lang w:val="fr-FR"/>
        </w:rPr>
        <w:t>’</w:t>
      </w:r>
      <w:r w:rsidRPr="00E548DD">
        <w:rPr>
          <w:lang w:val="fr-FR"/>
        </w:rPr>
        <w:t>APRONUC</w:t>
      </w:r>
      <w:r w:rsidR="00E711DD">
        <w:rPr>
          <w:lang w:val="fr-FR"/>
        </w:rPr>
        <w:t>;</w:t>
      </w:r>
      <w:r w:rsidRPr="00E548DD">
        <w:rPr>
          <w:lang w:val="fr-FR"/>
        </w:rPr>
        <w:t xml:space="preserve"> l</w:t>
      </w:r>
      <w:r w:rsidR="00ED1B6C">
        <w:rPr>
          <w:lang w:val="fr-FR"/>
        </w:rPr>
        <w:t>’</w:t>
      </w:r>
      <w:r w:rsidRPr="00E548DD">
        <w:rPr>
          <w:lang w:val="fr-FR"/>
        </w:rPr>
        <w:t>Administration transitoire des Nations Unies pour la</w:t>
      </w:r>
      <w:r w:rsidR="004D23EB">
        <w:rPr>
          <w:lang w:val="fr-FR"/>
        </w:rPr>
        <w:t xml:space="preserve"> </w:t>
      </w:r>
      <w:r w:rsidRPr="00E548DD">
        <w:rPr>
          <w:lang w:val="fr-FR"/>
        </w:rPr>
        <w:t>Slavonie orientale, la Baranja et le Srem occidental (ATNUSO)</w:t>
      </w:r>
      <w:r w:rsidR="00E711DD">
        <w:rPr>
          <w:lang w:val="fr-FR"/>
        </w:rPr>
        <w:t>;</w:t>
      </w:r>
      <w:r w:rsidRPr="00E548DD">
        <w:rPr>
          <w:lang w:val="fr-FR"/>
        </w:rPr>
        <w:t xml:space="preserve"> l</w:t>
      </w:r>
      <w:r w:rsidR="00ED1B6C">
        <w:rPr>
          <w:lang w:val="fr-FR"/>
        </w:rPr>
        <w:t>’</w:t>
      </w:r>
      <w:r w:rsidRPr="00E548DD">
        <w:rPr>
          <w:lang w:val="fr-FR"/>
        </w:rPr>
        <w:t>Administration postale de l</w:t>
      </w:r>
      <w:r w:rsidR="00ED1B6C">
        <w:rPr>
          <w:lang w:val="fr-FR"/>
        </w:rPr>
        <w:t>’</w:t>
      </w:r>
      <w:r w:rsidRPr="00E548DD">
        <w:rPr>
          <w:lang w:val="fr-FR"/>
        </w:rPr>
        <w:t>ONU (APNU)</w:t>
      </w:r>
      <w:r w:rsidR="00E711DD">
        <w:rPr>
          <w:lang w:val="fr-FR"/>
        </w:rPr>
        <w:t>;</w:t>
      </w:r>
      <w:r w:rsidRPr="00E548DD">
        <w:rPr>
          <w:lang w:val="fr-FR"/>
        </w:rPr>
        <w:t xml:space="preserve"> l</w:t>
      </w:r>
      <w:r w:rsidR="00ED1B6C">
        <w:rPr>
          <w:lang w:val="fr-FR"/>
        </w:rPr>
        <w:t>’</w:t>
      </w:r>
      <w:r w:rsidRPr="00E548DD">
        <w:rPr>
          <w:lang w:val="fr-FR"/>
        </w:rPr>
        <w:t>Administration fédérale des États-Unis</w:t>
      </w:r>
      <w:r w:rsidR="00E711DD">
        <w:rPr>
          <w:lang w:val="fr-FR"/>
        </w:rPr>
        <w:t>;</w:t>
      </w:r>
      <w:r w:rsidRPr="00E548DD">
        <w:rPr>
          <w:lang w:val="fr-FR"/>
        </w:rPr>
        <w:t xml:space="preserve"> l</w:t>
      </w:r>
      <w:r w:rsidR="00ED1B6C">
        <w:rPr>
          <w:lang w:val="fr-FR"/>
        </w:rPr>
        <w:t>’</w:t>
      </w:r>
      <w:r w:rsidRPr="00E548DD">
        <w:rPr>
          <w:lang w:val="fr-FR"/>
        </w:rPr>
        <w:t>Administration américaine</w:t>
      </w:r>
      <w:r w:rsidR="00E711DD">
        <w:rPr>
          <w:lang w:val="fr-FR"/>
        </w:rPr>
        <w:t>;</w:t>
      </w:r>
      <w:r w:rsidRPr="00E548DD">
        <w:rPr>
          <w:lang w:val="fr-FR"/>
        </w:rPr>
        <w:t xml:space="preserve"> l</w:t>
      </w:r>
      <w:r w:rsidR="00ED1B6C">
        <w:rPr>
          <w:lang w:val="fr-FR"/>
        </w:rPr>
        <w:t>’</w:t>
      </w:r>
      <w:r w:rsidRPr="00E548DD">
        <w:rPr>
          <w:lang w:val="fr-FR"/>
        </w:rPr>
        <w:t>Administration française</w:t>
      </w:r>
      <w:r w:rsidR="00E711DD">
        <w:rPr>
          <w:lang w:val="fr-FR"/>
        </w:rPr>
        <w:t>;</w:t>
      </w:r>
      <w:r w:rsidRPr="00E548DD">
        <w:rPr>
          <w:lang w:val="fr-FR"/>
        </w:rPr>
        <w:t xml:space="preserve"> </w:t>
      </w:r>
      <w:r w:rsidR="00531957">
        <w:rPr>
          <w:lang w:val="fr-FR"/>
        </w:rPr>
        <w:t>les fonctionnaires de l</w:t>
      </w:r>
      <w:r w:rsidR="00ED1B6C">
        <w:rPr>
          <w:lang w:val="fr-FR"/>
        </w:rPr>
        <w:t>’</w:t>
      </w:r>
      <w:r w:rsidR="00531957">
        <w:rPr>
          <w:lang w:val="fr-FR"/>
        </w:rPr>
        <w:t>Administration fédérale</w:t>
      </w:r>
      <w:r w:rsidR="00E711DD">
        <w:rPr>
          <w:lang w:val="fr-FR"/>
        </w:rPr>
        <w:t>;</w:t>
      </w:r>
      <w:r w:rsidR="00531957">
        <w:rPr>
          <w:lang w:val="fr-FR"/>
        </w:rPr>
        <w:t xml:space="preserve"> </w:t>
      </w:r>
      <w:r w:rsidRPr="00E548DD">
        <w:rPr>
          <w:lang w:val="fr-FR"/>
        </w:rPr>
        <w:t>le Comité de coordination entre l</w:t>
      </w:r>
      <w:r w:rsidR="00ED1B6C">
        <w:rPr>
          <w:lang w:val="fr-FR"/>
        </w:rPr>
        <w:t>’</w:t>
      </w:r>
      <w:r w:rsidRPr="00E548DD">
        <w:rPr>
          <w:lang w:val="fr-FR"/>
        </w:rPr>
        <w:t>Administration et le personnel</w:t>
      </w:r>
      <w:r w:rsidR="00E711DD">
        <w:rPr>
          <w:lang w:val="fr-FR"/>
        </w:rPr>
        <w:t>;</w:t>
      </w:r>
      <w:r w:rsidRPr="00E548DD">
        <w:rPr>
          <w:lang w:val="fr-FR"/>
        </w:rPr>
        <w:t xml:space="preserve"> l</w:t>
      </w:r>
      <w:r w:rsidR="00ED1B6C">
        <w:rPr>
          <w:lang w:val="fr-FR"/>
        </w:rPr>
        <w:t>’</w:t>
      </w:r>
      <w:r w:rsidRPr="00E548DD">
        <w:rPr>
          <w:lang w:val="fr-FR"/>
        </w:rPr>
        <w:t>Administration [forme abrégée]</w:t>
      </w:r>
      <w:r w:rsidRPr="00E548DD">
        <w:rPr>
          <w:lang w:val="fr-FR"/>
        </w:rPr>
        <w:br/>
      </w:r>
      <w:r w:rsidRPr="00E548DD">
        <w:rPr>
          <w:i/>
          <w:iCs/>
          <w:lang w:val="fr-FR"/>
        </w:rPr>
        <w:t>Mais</w:t>
      </w:r>
      <w:r w:rsidR="00140D02">
        <w:rPr>
          <w:lang w:val="fr-FR"/>
        </w:rPr>
        <w:t> </w:t>
      </w:r>
      <w:r w:rsidRPr="00E548DD">
        <w:rPr>
          <w:lang w:val="fr-FR"/>
        </w:rPr>
        <w:t>: l</w:t>
      </w:r>
      <w:r w:rsidR="00ED1B6C">
        <w:rPr>
          <w:lang w:val="fr-FR"/>
        </w:rPr>
        <w:t>’</w:t>
      </w:r>
      <w:r w:rsidRPr="00E548DD">
        <w:rPr>
          <w:lang w:val="fr-FR"/>
        </w:rPr>
        <w:t>administration prise comme point de</w:t>
      </w:r>
      <w:r w:rsidR="004D23EB">
        <w:rPr>
          <w:lang w:val="fr-FR"/>
        </w:rPr>
        <w:t xml:space="preserve"> </w:t>
      </w:r>
      <w:r w:rsidRPr="00E548DD">
        <w:rPr>
          <w:lang w:val="fr-FR"/>
        </w:rPr>
        <w:t>comparaison</w:t>
      </w:r>
      <w:r w:rsidR="00E711DD">
        <w:rPr>
          <w:lang w:val="fr-FR"/>
        </w:rPr>
        <w:t>;</w:t>
      </w:r>
      <w:r w:rsidRPr="00E548DD">
        <w:rPr>
          <w:lang w:val="fr-FR"/>
        </w:rPr>
        <w:t xml:space="preserve"> le Conseil d</w:t>
      </w:r>
      <w:r w:rsidR="00ED1B6C">
        <w:rPr>
          <w:lang w:val="fr-FR"/>
        </w:rPr>
        <w:t>’</w:t>
      </w:r>
      <w:r w:rsidRPr="00E548DD">
        <w:rPr>
          <w:lang w:val="fr-FR"/>
        </w:rPr>
        <w:t>administration de</w:t>
      </w:r>
      <w:r w:rsidR="004D23EB">
        <w:rPr>
          <w:lang w:val="fr-FR"/>
        </w:rPr>
        <w:t xml:space="preserve"> </w:t>
      </w:r>
      <w:r w:rsidRPr="00E548DD">
        <w:rPr>
          <w:lang w:val="fr-FR"/>
        </w:rPr>
        <w:t>l</w:t>
      </w:r>
      <w:r w:rsidR="00ED1B6C">
        <w:rPr>
          <w:lang w:val="fr-FR"/>
        </w:rPr>
        <w:t>’</w:t>
      </w:r>
      <w:r w:rsidRPr="00E548DD">
        <w:rPr>
          <w:lang w:val="fr-FR"/>
        </w:rPr>
        <w:t>UNICEF</w:t>
      </w:r>
      <w:r w:rsidR="00E711DD">
        <w:rPr>
          <w:lang w:val="fr-FR"/>
        </w:rPr>
        <w:t>;</w:t>
      </w:r>
      <w:r w:rsidRPr="00E548DD">
        <w:rPr>
          <w:lang w:val="fr-FR"/>
        </w:rPr>
        <w:t xml:space="preserve"> le Directeur de l</w:t>
      </w:r>
      <w:r w:rsidR="00ED1B6C">
        <w:rPr>
          <w:lang w:val="fr-FR"/>
        </w:rPr>
        <w:t>’</w:t>
      </w:r>
      <w:r w:rsidRPr="00E548DD">
        <w:rPr>
          <w:lang w:val="fr-FR"/>
        </w:rPr>
        <w:t>administration</w:t>
      </w:r>
      <w:r w:rsidR="00E711DD">
        <w:rPr>
          <w:lang w:val="fr-FR"/>
        </w:rPr>
        <w:t>;</w:t>
      </w:r>
      <w:r w:rsidRPr="00E548DD">
        <w:rPr>
          <w:lang w:val="fr-FR"/>
        </w:rPr>
        <w:t xml:space="preserve"> </w:t>
      </w:r>
      <w:r w:rsidR="004649E7">
        <w:rPr>
          <w:lang w:val="fr-FR"/>
        </w:rPr>
        <w:br/>
      </w:r>
      <w:r w:rsidR="00531957">
        <w:rPr>
          <w:lang w:val="fr-FR"/>
        </w:rPr>
        <w:t>un</w:t>
      </w:r>
      <w:r w:rsidR="004D23EB">
        <w:rPr>
          <w:lang w:val="fr-FR"/>
        </w:rPr>
        <w:t xml:space="preserve"> </w:t>
      </w:r>
      <w:r w:rsidR="00531957">
        <w:rPr>
          <w:lang w:val="fr-FR"/>
        </w:rPr>
        <w:t>fonctionnaire d</w:t>
      </w:r>
      <w:r w:rsidR="00ED1B6C">
        <w:rPr>
          <w:lang w:val="fr-FR"/>
        </w:rPr>
        <w:t>’</w:t>
      </w:r>
      <w:r w:rsidR="00531957">
        <w:rPr>
          <w:lang w:val="fr-FR"/>
        </w:rPr>
        <w:t>administration</w:t>
      </w:r>
      <w:r w:rsidR="00E711DD">
        <w:rPr>
          <w:lang w:val="fr-FR"/>
        </w:rPr>
        <w:t>;</w:t>
      </w:r>
      <w:r w:rsidR="00531957">
        <w:rPr>
          <w:lang w:val="fr-FR"/>
        </w:rPr>
        <w:t xml:space="preserve"> </w:t>
      </w:r>
      <w:r w:rsidRPr="00E548DD">
        <w:rPr>
          <w:lang w:val="fr-FR"/>
        </w:rPr>
        <w:t>les administrations des</w:t>
      </w:r>
      <w:r w:rsidR="004D23EB">
        <w:rPr>
          <w:lang w:val="fr-FR"/>
        </w:rPr>
        <w:t xml:space="preserve"> </w:t>
      </w:r>
      <w:r w:rsidRPr="00E548DD">
        <w:rPr>
          <w:lang w:val="fr-FR"/>
        </w:rPr>
        <w:t>institutions spécialisées</w:t>
      </w:r>
      <w:r w:rsidR="00E711DD">
        <w:rPr>
          <w:lang w:val="fr-FR"/>
        </w:rPr>
        <w:t>;</w:t>
      </w:r>
      <w:r w:rsidRPr="00E548DD">
        <w:rPr>
          <w:lang w:val="fr-FR"/>
        </w:rPr>
        <w:t xml:space="preserve"> les fonctionnaires de</w:t>
      </w:r>
      <w:r w:rsidR="004D23EB">
        <w:rPr>
          <w:lang w:val="fr-FR"/>
        </w:rPr>
        <w:t xml:space="preserve"> </w:t>
      </w:r>
      <w:r w:rsidRPr="00E548DD">
        <w:rPr>
          <w:lang w:val="fr-FR"/>
        </w:rPr>
        <w:t>l</w:t>
      </w:r>
      <w:r w:rsidR="00ED1B6C">
        <w:rPr>
          <w:lang w:val="fr-FR"/>
        </w:rPr>
        <w:t>’</w:t>
      </w:r>
      <w:r w:rsidRPr="00E548DD">
        <w:rPr>
          <w:lang w:val="fr-FR"/>
        </w:rPr>
        <w:t>administration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lang w:val="fr-FR"/>
        </w:rPr>
      </w:pPr>
      <w:r w:rsidRPr="00E548DD">
        <w:rPr>
          <w:b/>
          <w:lang w:val="fr-FR"/>
        </w:rPr>
        <w:t>adresses de site Web (URL)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S</w:t>
      </w:r>
      <w:r w:rsidR="00ED1B6C">
        <w:rPr>
          <w:i/>
          <w:lang w:val="fr-FR"/>
        </w:rPr>
        <w:t>’</w:t>
      </w:r>
      <w:r w:rsidRPr="00E548DD">
        <w:rPr>
          <w:i/>
          <w:lang w:val="fr-FR"/>
        </w:rPr>
        <w:t>écrivent sans souf</w:t>
      </w:r>
      <w:r w:rsidR="002051DC">
        <w:rPr>
          <w:i/>
          <w:lang w:val="fr-FR"/>
        </w:rPr>
        <w:t xml:space="preserve">flet et </w:t>
      </w:r>
      <w:r w:rsidRPr="00E548DD">
        <w:rPr>
          <w:i/>
          <w:lang w:val="fr-FR"/>
        </w:rPr>
        <w:t>sans soulignement</w:t>
      </w:r>
      <w:r w:rsidR="002051DC">
        <w:rPr>
          <w:i/>
          <w:lang w:val="fr-FR"/>
        </w:rPr>
        <w:br/>
      </w:r>
      <w:r w:rsidRPr="00E548DD">
        <w:rPr>
          <w:i/>
          <w:lang w:val="fr-FR"/>
        </w:rPr>
        <w:t>(lien électronique)</w:t>
      </w:r>
      <w:r w:rsidR="002051DC">
        <w:rPr>
          <w:i/>
          <w:lang w:val="fr-FR"/>
        </w:rPr>
        <w:t>, sauf indication contraire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r>
      <w:hyperlink r:id="rId14" w:history="1">
        <w:r w:rsidR="00140D02" w:rsidRPr="009C4C1E">
          <w:rPr>
            <w:rStyle w:val="Hyperlink"/>
            <w:lang w:val="fr-FR"/>
          </w:rPr>
          <w:t>www.un.org</w:t>
        </w:r>
      </w:hyperlink>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lang w:val="fr-FR"/>
        </w:rPr>
        <w:t>adresses électroniques (courriels)</w:t>
      </w:r>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r w:rsidRPr="00E548DD">
        <w:rPr>
          <w:i/>
          <w:lang w:val="fr-FR"/>
        </w:rPr>
        <w:t>S</w:t>
      </w:r>
      <w:r w:rsidR="00ED1B6C">
        <w:rPr>
          <w:i/>
          <w:lang w:val="fr-FR"/>
        </w:rPr>
        <w:t>’</w:t>
      </w:r>
      <w:r w:rsidRPr="00E548DD">
        <w:rPr>
          <w:i/>
          <w:lang w:val="fr-FR"/>
        </w:rPr>
        <w:t>écrivent sans soufflet et</w:t>
      </w:r>
      <w:r w:rsidR="000750DC">
        <w:rPr>
          <w:i/>
          <w:lang w:val="fr-FR"/>
        </w:rPr>
        <w:t>,</w:t>
      </w:r>
      <w:r w:rsidRPr="00E548DD">
        <w:rPr>
          <w:i/>
          <w:lang w:val="fr-FR"/>
        </w:rPr>
        <w:t xml:space="preserve"> dans la plupart des cas</w:t>
      </w:r>
      <w:r w:rsidR="000750DC">
        <w:rPr>
          <w:i/>
          <w:lang w:val="fr-FR"/>
        </w:rPr>
        <w:t>,</w:t>
      </w:r>
      <w:r w:rsidRPr="00E548DD">
        <w:rPr>
          <w:i/>
          <w:lang w:val="fr-FR"/>
        </w:rPr>
        <w:br/>
        <w:t>sans soulignement (lien électronique)</w:t>
      </w:r>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r w:rsidRPr="00E548DD">
        <w:rPr>
          <w:lang w:val="fr-FR"/>
        </w:rPr>
        <w:tab/>
      </w:r>
      <w:r w:rsidRPr="00E548DD">
        <w:rPr>
          <w:lang w:val="fr-FR"/>
        </w:rPr>
        <w:sym w:font="Webdings" w:char="F034"/>
      </w:r>
      <w:r w:rsidRPr="00E548DD">
        <w:rPr>
          <w:lang w:val="fr-FR"/>
        </w:rPr>
        <w:tab/>
      </w:r>
      <w:hyperlink r:id="rId15" w:history="1">
        <w:r w:rsidR="00140D02" w:rsidRPr="009C4C1E">
          <w:rPr>
            <w:rStyle w:val="Hyperlink"/>
            <w:lang w:val="fr-FR"/>
          </w:rPr>
          <w:t>ftrad@un.org</w:t>
        </w:r>
      </w:hyperlink>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i/>
          <w:iCs/>
          <w:lang w:val="fr-FR"/>
        </w:rPr>
        <w:t>ad referendum</w:t>
      </w:r>
      <w:r w:rsidRPr="00E548DD">
        <w:rPr>
          <w:lang w:val="fr-FR"/>
        </w:rPr>
        <w:t xml:space="preserve"> [sous réserve, par le signataire, d</w:t>
      </w:r>
      <w:r w:rsidR="00ED1B6C">
        <w:rPr>
          <w:lang w:val="fr-FR"/>
        </w:rPr>
        <w:t>’</w:t>
      </w:r>
      <w:r w:rsidRPr="00E548DD">
        <w:rPr>
          <w:lang w:val="fr-FR"/>
        </w:rPr>
        <w:t>en référer à</w:t>
      </w:r>
      <w:r w:rsidR="004D23EB">
        <w:rPr>
          <w:lang w:val="fr-FR"/>
        </w:rPr>
        <w:t xml:space="preserve"> </w:t>
      </w:r>
      <w:r w:rsidRPr="00E548DD">
        <w:rPr>
          <w:lang w:val="fr-FR"/>
        </w:rPr>
        <w:t>son gouvernement]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F7626A"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i/>
          <w:iCs/>
          <w:lang w:val="fr-FR"/>
        </w:rPr>
        <w:t>ad valorem</w:t>
      </w:r>
      <w:r w:rsidRPr="00E548DD">
        <w:rPr>
          <w:lang w:val="fr-FR"/>
        </w:rPr>
        <w:t xml:space="preserve"> [selon la valeur]</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789F" w:rsidRPr="00E548DD" w:rsidRDefault="00EE789F" w:rsidP="00286E02">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aéro</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Généralement sans 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aérobus</w:t>
      </w:r>
      <w:r w:rsidR="00E711DD">
        <w:rPr>
          <w:lang w:val="fr-FR"/>
        </w:rPr>
        <w:t>;</w:t>
      </w:r>
      <w:r w:rsidRPr="00E548DD">
        <w:rPr>
          <w:lang w:val="fr-FR"/>
        </w:rPr>
        <w:t xml:space="preserve"> aérocâble</w:t>
      </w:r>
      <w:r w:rsidR="00E711DD">
        <w:rPr>
          <w:lang w:val="fr-FR"/>
        </w:rPr>
        <w:t>;</w:t>
      </w:r>
      <w:r w:rsidRPr="00E548DD">
        <w:rPr>
          <w:lang w:val="fr-FR"/>
        </w:rPr>
        <w:t xml:space="preserve"> aérocheminement</w:t>
      </w:r>
      <w:r w:rsidR="00E711DD">
        <w:rPr>
          <w:lang w:val="fr-FR"/>
        </w:rPr>
        <w:t>;</w:t>
      </w:r>
      <w:r w:rsidRPr="00E548DD">
        <w:rPr>
          <w:lang w:val="fr-FR"/>
        </w:rPr>
        <w:t xml:space="preserve"> aéroclimatologie</w:t>
      </w:r>
      <w:r w:rsidR="00E711DD">
        <w:rPr>
          <w:lang w:val="fr-FR"/>
        </w:rPr>
        <w:t>;</w:t>
      </w:r>
      <w:r w:rsidRPr="00E548DD">
        <w:rPr>
          <w:lang w:val="fr-FR"/>
        </w:rPr>
        <w:t xml:space="preserve"> aérodispersable</w:t>
      </w:r>
      <w:r w:rsidR="00E711DD">
        <w:rPr>
          <w:lang w:val="fr-FR"/>
        </w:rPr>
        <w:t>;</w:t>
      </w:r>
      <w:r w:rsidRPr="00E548DD">
        <w:rPr>
          <w:lang w:val="fr-FR"/>
        </w:rPr>
        <w:t xml:space="preserve"> aérodynamique</w:t>
      </w:r>
      <w:r w:rsidR="00E711DD">
        <w:rPr>
          <w:lang w:val="fr-FR"/>
        </w:rPr>
        <w:t>;</w:t>
      </w:r>
      <w:r w:rsidRPr="00E548DD">
        <w:rPr>
          <w:lang w:val="fr-FR"/>
        </w:rPr>
        <w:t xml:space="preserve"> aérofrein</w:t>
      </w:r>
      <w:r w:rsidR="00E711DD">
        <w:rPr>
          <w:lang w:val="fr-FR"/>
        </w:rPr>
        <w:t>;</w:t>
      </w:r>
      <w:r w:rsidRPr="00E548DD">
        <w:rPr>
          <w:lang w:val="fr-FR"/>
        </w:rPr>
        <w:t xml:space="preserve"> aérogare</w:t>
      </w:r>
      <w:r w:rsidR="00E711DD">
        <w:rPr>
          <w:lang w:val="fr-FR"/>
        </w:rPr>
        <w:t>;</w:t>
      </w:r>
      <w:r w:rsidRPr="00E548DD">
        <w:rPr>
          <w:lang w:val="fr-FR"/>
        </w:rPr>
        <w:t xml:space="preserve"> aéroglisseur</w:t>
      </w:r>
      <w:r w:rsidR="00E711DD">
        <w:rPr>
          <w:lang w:val="fr-FR"/>
        </w:rPr>
        <w:t>;</w:t>
      </w:r>
      <w:r w:rsidRPr="00E548DD">
        <w:rPr>
          <w:lang w:val="fr-FR"/>
        </w:rPr>
        <w:t xml:space="preserve"> aéromobile</w:t>
      </w:r>
      <w:r w:rsidR="00E711DD">
        <w:rPr>
          <w:lang w:val="fr-FR"/>
        </w:rPr>
        <w:t>;</w:t>
      </w:r>
      <w:r w:rsidRPr="00E548DD">
        <w:rPr>
          <w:lang w:val="fr-FR"/>
        </w:rPr>
        <w:t xml:space="preserve"> aéromoteur</w:t>
      </w:r>
      <w:r w:rsidR="00E711DD">
        <w:rPr>
          <w:lang w:val="fr-FR"/>
        </w:rPr>
        <w:t>;</w:t>
      </w:r>
      <w:r w:rsidRPr="00E548DD">
        <w:rPr>
          <w:lang w:val="fr-FR"/>
        </w:rPr>
        <w:t xml:space="preserve"> aéronaval</w:t>
      </w:r>
      <w:r w:rsidR="00E711DD">
        <w:rPr>
          <w:lang w:val="fr-FR"/>
        </w:rPr>
        <w:t>;</w:t>
      </w:r>
      <w:r w:rsidRPr="00E548DD">
        <w:rPr>
          <w:lang w:val="fr-FR"/>
        </w:rPr>
        <w:t xml:space="preserve"> aéronef</w:t>
      </w:r>
      <w:r w:rsidR="00E711DD">
        <w:rPr>
          <w:lang w:val="fr-FR"/>
        </w:rPr>
        <w:t>;</w:t>
      </w:r>
      <w:r w:rsidRPr="00E548DD">
        <w:rPr>
          <w:lang w:val="fr-FR"/>
        </w:rPr>
        <w:t xml:space="preserve"> aérophotogrammétrique</w:t>
      </w:r>
      <w:r w:rsidR="00E711DD">
        <w:rPr>
          <w:lang w:val="fr-FR"/>
        </w:rPr>
        <w:t>;</w:t>
      </w:r>
      <w:r w:rsidRPr="00E548DD">
        <w:rPr>
          <w:lang w:val="fr-FR"/>
        </w:rPr>
        <w:t xml:space="preserve"> aéroporté</w:t>
      </w:r>
      <w:r w:rsidR="00E711DD">
        <w:rPr>
          <w:lang w:val="fr-FR"/>
        </w:rPr>
        <w:t>;</w:t>
      </w:r>
      <w:r w:rsidRPr="00E548DD">
        <w:rPr>
          <w:lang w:val="fr-FR"/>
        </w:rPr>
        <w:t xml:space="preserve"> aérosondage</w:t>
      </w:r>
      <w:r w:rsidR="00E711DD">
        <w:rPr>
          <w:lang w:val="fr-FR"/>
        </w:rPr>
        <w:t>;</w:t>
      </w:r>
      <w:r w:rsidRPr="00E548DD">
        <w:rPr>
          <w:lang w:val="fr-FR"/>
        </w:rPr>
        <w:t xml:space="preserve"> aérospatial</w:t>
      </w:r>
      <w:r w:rsidR="00E711DD">
        <w:rPr>
          <w:lang w:val="fr-FR"/>
        </w:rPr>
        <w:t>;</w:t>
      </w:r>
      <w:r w:rsidRPr="00E548DD">
        <w:rPr>
          <w:lang w:val="fr-FR"/>
        </w:rPr>
        <w:t xml:space="preserve"> aérosurface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aéro-club</w:t>
      </w:r>
      <w:r w:rsidR="00E711DD">
        <w:rPr>
          <w:lang w:val="fr-FR"/>
        </w:rPr>
        <w:t>;</w:t>
      </w:r>
      <w:r w:rsidRPr="00E548DD">
        <w:rPr>
          <w:lang w:val="fr-FR"/>
        </w:rPr>
        <w:t xml:space="preserve"> aéro-électronique</w:t>
      </w:r>
    </w:p>
    <w:p w:rsidR="00531957" w:rsidRDefault="00531957"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aéroport</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aéroport de Roissy Charles de Gaulle</w:t>
      </w:r>
    </w:p>
    <w:p w:rsidR="00DB5DAB" w:rsidRPr="00E548DD" w:rsidRDefault="00DB5DAB" w:rsidP="00DB5DAB">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1.</w:t>
      </w:r>
      <w:r w:rsidRPr="00E548DD">
        <w:rPr>
          <w:lang w:val="fr-FR"/>
        </w:rPr>
        <w:tab/>
      </w:r>
      <w:r w:rsidRPr="00E548DD">
        <w:rPr>
          <w:b/>
          <w:bCs/>
          <w:lang w:val="fr-FR"/>
        </w:rPr>
        <w:t>affaire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 xml:space="preserve">affaire </w:t>
      </w:r>
      <w:r w:rsidRPr="00E548DD">
        <w:rPr>
          <w:i/>
          <w:iCs/>
          <w:lang w:val="fr-FR"/>
        </w:rPr>
        <w:t>Bertrand</w:t>
      </w:r>
      <w:r w:rsidRPr="00E548DD">
        <w:rPr>
          <w:lang w:val="fr-FR"/>
        </w:rPr>
        <w:t xml:space="preserve"> c. </w:t>
      </w:r>
      <w:r w:rsidRPr="00E548DD">
        <w:rPr>
          <w:i/>
          <w:iCs/>
          <w:lang w:val="fr-FR"/>
        </w:rPr>
        <w:t>Durand</w:t>
      </w:r>
      <w:r w:rsidR="00E711DD">
        <w:rPr>
          <w:i/>
          <w:iCs/>
          <w:lang w:val="fr-FR"/>
        </w:rPr>
        <w:t>;</w:t>
      </w:r>
      <w:r w:rsidRPr="00E87F1E">
        <w:rPr>
          <w:lang w:val="fr-FR"/>
        </w:rPr>
        <w:t xml:space="preserve"> </w:t>
      </w:r>
      <w:r w:rsidRPr="00E548DD">
        <w:rPr>
          <w:lang w:val="fr-FR"/>
        </w:rPr>
        <w:t>l</w:t>
      </w:r>
      <w:r w:rsidR="00ED1B6C">
        <w:rPr>
          <w:lang w:val="fr-FR"/>
        </w:rPr>
        <w:t>’</w:t>
      </w:r>
      <w:r w:rsidRPr="00E548DD">
        <w:rPr>
          <w:lang w:val="fr-FR"/>
        </w:rPr>
        <w:t>affaire de la Barcelona Traction (</w:t>
      </w:r>
      <w:r w:rsidRPr="00E548DD">
        <w:rPr>
          <w:i/>
          <w:iCs/>
          <w:lang w:val="fr-FR"/>
        </w:rPr>
        <w:t>Belgique</w:t>
      </w:r>
      <w:r w:rsidRPr="00E548DD">
        <w:rPr>
          <w:lang w:val="fr-FR"/>
        </w:rPr>
        <w:t xml:space="preserve"> c. </w:t>
      </w:r>
      <w:r w:rsidRPr="00E548DD">
        <w:rPr>
          <w:i/>
          <w:iCs/>
          <w:lang w:val="fr-FR"/>
        </w:rPr>
        <w:t>Espagne</w:t>
      </w:r>
      <w:r w:rsidRPr="00E548DD">
        <w:rPr>
          <w:lang w:val="fr-FR"/>
        </w:rPr>
        <w:t>)</w:t>
      </w:r>
      <w:r w:rsidR="00E711DD">
        <w:rPr>
          <w:lang w:val="fr-FR"/>
        </w:rPr>
        <w:t>;</w:t>
      </w:r>
      <w:r w:rsidRPr="00E548DD">
        <w:rPr>
          <w:lang w:val="fr-FR"/>
        </w:rPr>
        <w:t xml:space="preserve"> l</w:t>
      </w:r>
      <w:r w:rsidR="00ED1B6C">
        <w:rPr>
          <w:lang w:val="fr-FR"/>
        </w:rPr>
        <w:t>’</w:t>
      </w:r>
      <w:r w:rsidRPr="00E548DD">
        <w:rPr>
          <w:lang w:val="fr-FR"/>
        </w:rPr>
        <w:t xml:space="preserve">affaire </w:t>
      </w:r>
      <w:r w:rsidRPr="00E548DD">
        <w:rPr>
          <w:i/>
          <w:iCs/>
          <w:lang w:val="fr-FR"/>
        </w:rPr>
        <w:t>Nottebohm</w:t>
      </w:r>
      <w:r w:rsidR="00E711DD">
        <w:rPr>
          <w:i/>
          <w:iCs/>
          <w:lang w:val="fr-FR"/>
        </w:rPr>
        <w:t>;</w:t>
      </w:r>
      <w:r w:rsidRPr="00E548DD">
        <w:rPr>
          <w:lang w:val="fr-FR"/>
        </w:rPr>
        <w:t xml:space="preserve"> l</w:t>
      </w:r>
      <w:r w:rsidR="00ED1B6C">
        <w:rPr>
          <w:lang w:val="fr-FR"/>
        </w:rPr>
        <w:t>’</w:t>
      </w:r>
      <w:r w:rsidRPr="00E548DD">
        <w:rPr>
          <w:lang w:val="fr-FR"/>
        </w:rPr>
        <w:t>affaire nº 4</w:t>
      </w:r>
    </w:p>
    <w:p w:rsidR="00EE789F" w:rsidRPr="00E548DD" w:rsidRDefault="00EE789F" w:rsidP="00DB5DAB">
      <w:pPr>
        <w:pStyle w:val="DualTxt"/>
        <w:tabs>
          <w:tab w:val="clear" w:pos="480"/>
          <w:tab w:val="left" w:pos="216"/>
          <w:tab w:val="left" w:pos="504"/>
          <w:tab w:val="left" w:pos="792"/>
        </w:tabs>
        <w:spacing w:after="0"/>
        <w:ind w:left="504" w:hanging="504"/>
        <w:jc w:val="left"/>
        <w:rPr>
          <w:lang w:val="fr-FR"/>
        </w:rPr>
      </w:pPr>
    </w:p>
    <w:p w:rsidR="00F7626A"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lang w:val="fr-FR"/>
        </w:rPr>
        <w:t>2.</w:t>
      </w:r>
      <w:r w:rsidRPr="00E548DD">
        <w:rPr>
          <w:lang w:val="fr-FR"/>
        </w:rPr>
        <w:tab/>
      </w:r>
      <w:r w:rsidRPr="00E548DD">
        <w:rPr>
          <w:b/>
          <w:bCs/>
          <w:lang w:val="fr-FR"/>
        </w:rPr>
        <w:t>affaire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Singulier/pluriel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être hors d</w:t>
      </w:r>
      <w:r w:rsidR="00ED1B6C">
        <w:rPr>
          <w:lang w:val="fr-FR"/>
        </w:rPr>
        <w:t>’</w:t>
      </w:r>
      <w:r w:rsidRPr="00E548DD">
        <w:rPr>
          <w:lang w:val="fr-FR"/>
        </w:rPr>
        <w:t>affaire</w:t>
      </w:r>
      <w:r w:rsidR="00E711DD">
        <w:rPr>
          <w:lang w:val="fr-FR"/>
        </w:rPr>
        <w:t>;</w:t>
      </w:r>
      <w:r w:rsidRPr="00E548DD">
        <w:rPr>
          <w:lang w:val="fr-FR"/>
        </w:rPr>
        <w:t xml:space="preserve"> se tirer d</w:t>
      </w:r>
      <w:r w:rsidR="00ED1B6C">
        <w:rPr>
          <w:lang w:val="fr-FR"/>
        </w:rPr>
        <w:t>’</w:t>
      </w:r>
      <w:r w:rsidRPr="00E548DD">
        <w:rPr>
          <w:lang w:val="fr-FR"/>
        </w:rPr>
        <w:t>affaire</w:t>
      </w:r>
      <w:r w:rsidR="00E711DD">
        <w:rPr>
          <w:lang w:val="fr-FR"/>
        </w:rPr>
        <w:t>;</w:t>
      </w:r>
      <w:r w:rsidRPr="00E548DD">
        <w:rPr>
          <w:lang w:val="fr-FR"/>
        </w:rPr>
        <w:t xml:space="preserve"> avoir affaire à</w:t>
      </w:r>
      <w:r w:rsidR="004D23EB">
        <w:rPr>
          <w:lang w:val="fr-FR"/>
        </w:rPr>
        <w:t xml:space="preserve"> </w:t>
      </w:r>
      <w:r w:rsidRPr="00E548DD">
        <w:rPr>
          <w:lang w:val="fr-FR"/>
        </w:rPr>
        <w:t>quelqu</w:t>
      </w:r>
      <w:r w:rsidR="00ED1B6C">
        <w:rPr>
          <w:lang w:val="fr-FR"/>
        </w:rPr>
        <w:t>’</w:t>
      </w:r>
      <w:r w:rsidRPr="00E548DD">
        <w:rPr>
          <w:lang w:val="fr-FR"/>
        </w:rPr>
        <w:t>un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un agent d</w:t>
      </w:r>
      <w:r w:rsidR="00ED1B6C">
        <w:rPr>
          <w:lang w:val="fr-FR"/>
        </w:rPr>
        <w:t>’</w:t>
      </w:r>
      <w:r w:rsidRPr="00E548DD">
        <w:rPr>
          <w:lang w:val="fr-FR"/>
        </w:rPr>
        <w:t>affaires</w:t>
      </w:r>
      <w:r w:rsidR="00E711DD">
        <w:rPr>
          <w:lang w:val="fr-FR"/>
        </w:rPr>
        <w:t>;</w:t>
      </w:r>
      <w:r w:rsidRPr="00E548DD">
        <w:rPr>
          <w:lang w:val="fr-FR"/>
        </w:rPr>
        <w:t xml:space="preserve"> une banque d</w:t>
      </w:r>
      <w:r w:rsidR="00ED1B6C">
        <w:rPr>
          <w:lang w:val="fr-FR"/>
        </w:rPr>
        <w:t>’</w:t>
      </w:r>
      <w:r w:rsidRPr="00E548DD">
        <w:rPr>
          <w:lang w:val="fr-FR"/>
        </w:rPr>
        <w:t>affaires</w:t>
      </w:r>
      <w:r w:rsidR="00E711DD">
        <w:rPr>
          <w:lang w:val="fr-FR"/>
        </w:rPr>
        <w:t>;</w:t>
      </w:r>
      <w:r w:rsidRPr="00E548DD">
        <w:rPr>
          <w:lang w:val="fr-FR"/>
        </w:rPr>
        <w:t xml:space="preserve"> un</w:t>
      </w:r>
      <w:r w:rsidR="004D23EB">
        <w:rPr>
          <w:lang w:val="fr-FR"/>
        </w:rPr>
        <w:t xml:space="preserve"> </w:t>
      </w:r>
      <w:r w:rsidRPr="00E548DD">
        <w:rPr>
          <w:lang w:val="fr-FR"/>
        </w:rPr>
        <w:t>cabinet d</w:t>
      </w:r>
      <w:r w:rsidR="00ED1B6C">
        <w:rPr>
          <w:lang w:val="fr-FR"/>
        </w:rPr>
        <w:t>’</w:t>
      </w:r>
      <w:r w:rsidRPr="00E548DD">
        <w:rPr>
          <w:lang w:val="fr-FR"/>
        </w:rPr>
        <w:t>affaires</w:t>
      </w:r>
      <w:r w:rsidR="00E711DD">
        <w:rPr>
          <w:lang w:val="fr-FR"/>
        </w:rPr>
        <w:t>;</w:t>
      </w:r>
      <w:r w:rsidRPr="00E548DD">
        <w:rPr>
          <w:lang w:val="fr-FR"/>
        </w:rPr>
        <w:t xml:space="preserve"> un chargé d</w:t>
      </w:r>
      <w:r w:rsidR="00ED1B6C">
        <w:rPr>
          <w:lang w:val="fr-FR"/>
        </w:rPr>
        <w:t>’</w:t>
      </w:r>
      <w:r w:rsidRPr="00E548DD">
        <w:rPr>
          <w:lang w:val="fr-FR"/>
        </w:rPr>
        <w:t>affaires</w:t>
      </w:r>
      <w:r w:rsidR="00E711DD">
        <w:rPr>
          <w:lang w:val="fr-FR"/>
        </w:rPr>
        <w:t>;</w:t>
      </w:r>
      <w:r w:rsidRPr="00E548DD">
        <w:rPr>
          <w:lang w:val="fr-FR"/>
        </w:rPr>
        <w:t xml:space="preserve"> un chiffre d</w:t>
      </w:r>
      <w:r w:rsidR="00ED1B6C">
        <w:rPr>
          <w:lang w:val="fr-FR"/>
        </w:rPr>
        <w:t>’</w:t>
      </w:r>
      <w:r w:rsidRPr="00E548DD">
        <w:rPr>
          <w:lang w:val="fr-FR"/>
        </w:rPr>
        <w:t>affaires</w:t>
      </w:r>
      <w:r w:rsidR="00E711DD">
        <w:rPr>
          <w:lang w:val="fr-FR"/>
        </w:rPr>
        <w:t>;</w:t>
      </w:r>
      <w:r w:rsidRPr="00E548DD">
        <w:rPr>
          <w:lang w:val="fr-FR"/>
        </w:rPr>
        <w:t xml:space="preserve"> des contacts d</w:t>
      </w:r>
      <w:r w:rsidR="00ED1B6C">
        <w:rPr>
          <w:lang w:val="fr-FR"/>
        </w:rPr>
        <w:t>’</w:t>
      </w:r>
      <w:r w:rsidRPr="00E548DD">
        <w:rPr>
          <w:lang w:val="fr-FR"/>
        </w:rPr>
        <w:t>affaires</w:t>
      </w:r>
      <w:r w:rsidR="00E711DD">
        <w:rPr>
          <w:lang w:val="fr-FR"/>
        </w:rPr>
        <w:t>;</w:t>
      </w:r>
      <w:r w:rsidRPr="00E548DD">
        <w:rPr>
          <w:lang w:val="fr-FR"/>
        </w:rPr>
        <w:t xml:space="preserve"> un homme d</w:t>
      </w:r>
      <w:r w:rsidR="00ED1B6C">
        <w:rPr>
          <w:lang w:val="fr-FR"/>
        </w:rPr>
        <w:t>’</w:t>
      </w:r>
      <w:r w:rsidRPr="00E548DD">
        <w:rPr>
          <w:lang w:val="fr-FR"/>
        </w:rPr>
        <w:t>affaires</w:t>
      </w:r>
      <w:r w:rsidR="00E711DD">
        <w:rPr>
          <w:lang w:val="fr-FR"/>
        </w:rPr>
        <w:t>;</w:t>
      </w:r>
      <w:r w:rsidRPr="00E548DD">
        <w:rPr>
          <w:lang w:val="fr-FR"/>
        </w:rPr>
        <w:t xml:space="preserve"> une lettre d</w:t>
      </w:r>
      <w:r w:rsidR="00ED1B6C">
        <w:rPr>
          <w:lang w:val="fr-FR"/>
        </w:rPr>
        <w:t>’</w:t>
      </w:r>
      <w:r w:rsidRPr="00E548DD">
        <w:rPr>
          <w:lang w:val="fr-FR"/>
        </w:rPr>
        <w:t>affaires</w:t>
      </w:r>
      <w:r w:rsidR="00E711DD">
        <w:rPr>
          <w:lang w:val="fr-FR"/>
        </w:rPr>
        <w:t>;</w:t>
      </w:r>
      <w:r w:rsidRPr="00E548DD">
        <w:rPr>
          <w:lang w:val="fr-FR"/>
        </w:rPr>
        <w:t xml:space="preserve"> un voyage d</w:t>
      </w:r>
      <w:r w:rsidR="00ED1B6C">
        <w:rPr>
          <w:lang w:val="fr-FR"/>
        </w:rPr>
        <w:t>’</w:t>
      </w:r>
      <w:r w:rsidRPr="00E548DD">
        <w:rPr>
          <w:lang w:val="fr-FR"/>
        </w:rPr>
        <w:t>affaires</w:t>
      </w:r>
      <w:r w:rsidR="00E711DD">
        <w:rPr>
          <w:lang w:val="fr-FR"/>
        </w:rPr>
        <w:t>;</w:t>
      </w:r>
      <w:r w:rsidRPr="00E548DD">
        <w:rPr>
          <w:lang w:val="fr-FR"/>
        </w:rPr>
        <w:t xml:space="preserve"> parler affaires</w:t>
      </w:r>
      <w:r w:rsidR="00E711DD">
        <w:rPr>
          <w:lang w:val="fr-FR"/>
        </w:rPr>
        <w:t>;</w:t>
      </w:r>
      <w:r w:rsidRPr="00E548DD">
        <w:rPr>
          <w:lang w:val="fr-FR"/>
        </w:rPr>
        <w:t xml:space="preserve"> être en affaires avec quelqu</w:t>
      </w:r>
      <w:r w:rsidR="00ED1B6C">
        <w:rPr>
          <w:lang w:val="fr-FR"/>
        </w:rPr>
        <w:t>’</w:t>
      </w:r>
      <w:r w:rsidRPr="00E548DD">
        <w:rPr>
          <w:lang w:val="fr-FR"/>
        </w:rPr>
        <w:t>un</w:t>
      </w:r>
      <w:r w:rsidR="00E711DD">
        <w:rPr>
          <w:lang w:val="fr-FR"/>
        </w:rPr>
        <w:t>;</w:t>
      </w:r>
      <w:r w:rsidRPr="00E548DD">
        <w:rPr>
          <w:lang w:val="fr-FR"/>
        </w:rPr>
        <w:t xml:space="preserve"> les affaires de l</w:t>
      </w:r>
      <w:r w:rsidR="00ED1B6C">
        <w:rPr>
          <w:lang w:val="fr-FR"/>
        </w:rPr>
        <w:t>’</w:t>
      </w:r>
      <w:r w:rsidRPr="00E548DD">
        <w:rPr>
          <w:lang w:val="fr-FR"/>
        </w:rPr>
        <w:t>Assemblée générale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F7626A"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 fortiori</w:t>
      </w:r>
      <w:r w:rsidRPr="00E548DD">
        <w:rPr>
          <w:lang w:val="fr-FR"/>
        </w:rPr>
        <w:t xml:space="preserve"> [à plus forte raison</w:t>
      </w:r>
      <w:r w:rsidR="00E711DD">
        <w:rPr>
          <w:lang w:val="fr-FR"/>
        </w:rPr>
        <w:t>;</w:t>
      </w:r>
      <w:r w:rsidRPr="00E548DD">
        <w:rPr>
          <w:lang w:val="fr-FR"/>
        </w:rPr>
        <w:t xml:space="preserve"> d</w:t>
      </w:r>
      <w:r w:rsidR="00ED1B6C">
        <w:rPr>
          <w:lang w:val="fr-FR"/>
        </w:rPr>
        <w:t>’</w:t>
      </w:r>
      <w:r w:rsidRPr="00E548DD">
        <w:rPr>
          <w:lang w:val="fr-FR"/>
        </w:rPr>
        <w:t>autant (plus) que]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afrikaans</w:t>
      </w:r>
      <w:r w:rsidRPr="00E548DD">
        <w:rPr>
          <w:lang w:val="fr-FR"/>
        </w:rPr>
        <w:t xml:space="preserve"> </w:t>
      </w:r>
      <w:r w:rsidRPr="00E548DD">
        <w:rPr>
          <w:i/>
          <w:iCs/>
          <w:lang w:val="fr-FR"/>
        </w:rPr>
        <w:t>n. m.</w:t>
      </w:r>
      <w:r w:rsidRPr="00E548DD">
        <w:rPr>
          <w:lang w:val="fr-FR"/>
        </w:rPr>
        <w:t xml:space="preserve"> [langue dérivée du néerlandais parlée en</w:t>
      </w:r>
      <w:r w:rsidR="004D23EB">
        <w:rPr>
          <w:lang w:val="fr-FR"/>
        </w:rPr>
        <w:t xml:space="preserve"> </w:t>
      </w:r>
      <w:r w:rsidRPr="00E548DD">
        <w:rPr>
          <w:lang w:val="fr-FR"/>
        </w:rPr>
        <w:t>Afrique du Sud]</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afrikaner</w:t>
      </w:r>
      <w:r w:rsidRPr="00E548DD">
        <w:rPr>
          <w:lang w:val="fr-FR"/>
        </w:rPr>
        <w:t xml:space="preserve"> </w:t>
      </w:r>
      <w:r w:rsidRPr="00E30B82">
        <w:rPr>
          <w:i/>
          <w:lang w:val="fr-FR"/>
        </w:rPr>
        <w:t xml:space="preserve">ou </w:t>
      </w:r>
      <w:r w:rsidRPr="00E548DD">
        <w:rPr>
          <w:b/>
          <w:bCs/>
          <w:lang w:val="fr-FR"/>
        </w:rPr>
        <w:t>afrikander</w:t>
      </w:r>
      <w:r w:rsidRPr="00E548DD">
        <w:rPr>
          <w:lang w:val="fr-FR"/>
        </w:rPr>
        <w:t xml:space="preserve"> </w:t>
      </w:r>
      <w:r w:rsidRPr="00E548DD">
        <w:rPr>
          <w:i/>
          <w:iCs/>
          <w:lang w:val="fr-FR"/>
        </w:rPr>
        <w:t>adj.</w:t>
      </w:r>
      <w:r w:rsidRPr="00E548DD">
        <w:rPr>
          <w:lang w:val="fr-FR"/>
        </w:rPr>
        <w:t xml:space="preserve"> </w:t>
      </w:r>
      <w:r w:rsidR="00140D02">
        <w:rPr>
          <w:lang w:val="fr-FR"/>
        </w:rPr>
        <w:t>E</w:t>
      </w:r>
      <w:r w:rsidRPr="00E548DD">
        <w:rPr>
          <w:lang w:val="fr-FR"/>
        </w:rPr>
        <w:t xml:space="preserve">t </w:t>
      </w:r>
      <w:r w:rsidR="00316BDD">
        <w:rPr>
          <w:i/>
          <w:iCs/>
          <w:lang w:val="fr-FR"/>
        </w:rPr>
        <w:t xml:space="preserve">n., </w:t>
      </w:r>
      <w:r w:rsidR="00531957">
        <w:rPr>
          <w:i/>
          <w:iCs/>
          <w:lang w:val="fr-FR"/>
        </w:rPr>
        <w:t>inv.</w:t>
      </w:r>
      <w:r w:rsidR="00316BDD">
        <w:rPr>
          <w:i/>
          <w:iCs/>
          <w:lang w:val="fr-FR"/>
        </w:rPr>
        <w:t xml:space="preserve"> </w:t>
      </w:r>
      <w:r w:rsidR="00140D02">
        <w:rPr>
          <w:i/>
          <w:iCs/>
          <w:lang w:val="fr-FR"/>
        </w:rPr>
        <w:t>E</w:t>
      </w:r>
      <w:r w:rsidR="00B76112">
        <w:rPr>
          <w:i/>
          <w:iCs/>
          <w:lang w:val="fr-FR"/>
        </w:rPr>
        <w:t>n</w:t>
      </w:r>
      <w:r w:rsidR="00316BDD">
        <w:rPr>
          <w:i/>
          <w:iCs/>
          <w:lang w:val="fr-FR"/>
        </w:rPr>
        <w:t xml:space="preserve"> genre mais pas </w:t>
      </w:r>
      <w:r w:rsidR="004649E7">
        <w:rPr>
          <w:i/>
          <w:iCs/>
          <w:lang w:val="fr-FR"/>
        </w:rPr>
        <w:br/>
      </w:r>
      <w:r w:rsidR="00316BDD">
        <w:rPr>
          <w:i/>
          <w:iCs/>
          <w:lang w:val="fr-FR"/>
        </w:rPr>
        <w:t>en</w:t>
      </w:r>
      <w:r w:rsidR="004D23EB">
        <w:rPr>
          <w:i/>
          <w:iCs/>
          <w:lang w:val="fr-FR"/>
        </w:rPr>
        <w:t xml:space="preserve"> </w:t>
      </w:r>
      <w:r w:rsidR="00316BDD">
        <w:rPr>
          <w:i/>
          <w:iCs/>
          <w:lang w:val="fr-FR"/>
        </w:rPr>
        <w:t>nombre</w:t>
      </w:r>
      <w:r w:rsidRPr="00E548DD">
        <w:rPr>
          <w:lang w:val="fr-FR"/>
        </w:rPr>
        <w:t xml:space="preserve"> [relatif à la souche néerlandaise des Sud-Africains</w:t>
      </w:r>
      <w:r w:rsidR="00E711DD">
        <w:rPr>
          <w:lang w:val="fr-FR"/>
        </w:rPr>
        <w:t>;</w:t>
      </w:r>
      <w:r w:rsidRPr="00E548DD">
        <w:rPr>
          <w:lang w:val="fr-FR"/>
        </w:rPr>
        <w:t xml:space="preserve"> Sud-Africain blanc d</w:t>
      </w:r>
      <w:r w:rsidR="00ED1B6C">
        <w:rPr>
          <w:lang w:val="fr-FR"/>
        </w:rPr>
        <w:t>’</w:t>
      </w:r>
      <w:r w:rsidRPr="00E548DD">
        <w:rPr>
          <w:lang w:val="fr-FR"/>
        </w:rPr>
        <w:t>origine néerlandaise]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une Afrikaner</w:t>
      </w:r>
      <w:r w:rsidR="00E711DD">
        <w:rPr>
          <w:lang w:val="fr-FR"/>
        </w:rPr>
        <w:t>;</w:t>
      </w:r>
      <w:r w:rsidRPr="00E548DD">
        <w:rPr>
          <w:lang w:val="fr-FR"/>
        </w:rPr>
        <w:t xml:space="preserve"> des Afrikaners</w:t>
      </w:r>
      <w:r w:rsidR="00E711DD">
        <w:rPr>
          <w:lang w:val="fr-FR"/>
        </w:rPr>
        <w:t>;</w:t>
      </w:r>
      <w:r w:rsidRPr="00E548DD">
        <w:rPr>
          <w:lang w:val="fr-FR"/>
        </w:rPr>
        <w:t xml:space="preserve"> la culture afrikaner</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F7626A"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i/>
          <w:iCs/>
          <w:lang w:val="fr-FR"/>
        </w:rPr>
        <w:t>Afrique Relance</w:t>
      </w:r>
      <w:r w:rsidRPr="00E548DD">
        <w:rPr>
          <w:lang w:val="fr-FR"/>
        </w:rPr>
        <w:t xml:space="preserve"> [publication]</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afro</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peuple afro-américain</w:t>
      </w:r>
      <w:r w:rsidR="00E711DD">
        <w:rPr>
          <w:lang w:val="fr-FR"/>
        </w:rPr>
        <w:t>;</w:t>
      </w:r>
      <w:r w:rsidRPr="00E548DD">
        <w:rPr>
          <w:lang w:val="fr-FR"/>
        </w:rPr>
        <w:t xml:space="preserve"> la population afro-arabe</w:t>
      </w:r>
      <w:r w:rsidR="00E711DD">
        <w:rPr>
          <w:lang w:val="fr-FR"/>
        </w:rPr>
        <w:t>;</w:t>
      </w:r>
      <w:r w:rsidRPr="00E548DD">
        <w:rPr>
          <w:lang w:val="fr-FR"/>
        </w:rPr>
        <w:t xml:space="preserve"> </w:t>
      </w:r>
      <w:r w:rsidR="004649E7">
        <w:rPr>
          <w:lang w:val="fr-FR"/>
        </w:rPr>
        <w:br/>
      </w:r>
      <w:r w:rsidRPr="00E548DD">
        <w:rPr>
          <w:lang w:val="fr-FR"/>
        </w:rPr>
        <w:t>une</w:t>
      </w:r>
      <w:r w:rsidR="004D23EB">
        <w:rPr>
          <w:lang w:val="fr-FR"/>
        </w:rPr>
        <w:t xml:space="preserve"> </w:t>
      </w:r>
      <w:r w:rsidRPr="00E548DD">
        <w:rPr>
          <w:lang w:val="fr-FR"/>
        </w:rPr>
        <w:t>Afro-Brésilienne</w:t>
      </w:r>
      <w:r w:rsidR="00E711DD">
        <w:rPr>
          <w:lang w:val="fr-FR"/>
        </w:rPr>
        <w:t>;</w:t>
      </w:r>
      <w:r w:rsidRPr="00E548DD">
        <w:rPr>
          <w:lang w:val="fr-FR"/>
        </w:rPr>
        <w:t xml:space="preserve"> des Afro-Cubains</w:t>
      </w:r>
      <w:r w:rsidR="00E711DD">
        <w:rPr>
          <w:lang w:val="fr-FR"/>
        </w:rPr>
        <w:t>;</w:t>
      </w:r>
      <w:r w:rsidRPr="00E548DD">
        <w:rPr>
          <w:lang w:val="fr-FR"/>
        </w:rPr>
        <w:t xml:space="preserve"> le Comité consultatif juridique afro-asiatique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keepNext/>
        <w:tabs>
          <w:tab w:val="clear" w:pos="480"/>
          <w:tab w:val="left" w:pos="216"/>
          <w:tab w:val="left" w:pos="504"/>
          <w:tab w:val="left" w:pos="792"/>
        </w:tabs>
        <w:spacing w:after="0"/>
        <w:ind w:left="504" w:hanging="504"/>
        <w:jc w:val="left"/>
        <w:rPr>
          <w:lang w:val="fr-FR"/>
        </w:rPr>
      </w:pPr>
      <w:r w:rsidRPr="00E548DD">
        <w:rPr>
          <w:b/>
          <w:bCs/>
          <w:lang w:val="fr-FR"/>
        </w:rPr>
        <w:t>âge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classes d</w:t>
      </w:r>
      <w:r w:rsidR="00ED1B6C">
        <w:rPr>
          <w:lang w:val="fr-FR"/>
        </w:rPr>
        <w:t>’</w:t>
      </w:r>
      <w:r w:rsidRPr="00E548DD">
        <w:rPr>
          <w:lang w:val="fr-FR"/>
        </w:rPr>
        <w:t>âge</w:t>
      </w:r>
      <w:r w:rsidR="00E711DD">
        <w:rPr>
          <w:lang w:val="fr-FR"/>
        </w:rPr>
        <w:t>;</w:t>
      </w:r>
      <w:r w:rsidRPr="00E548DD">
        <w:rPr>
          <w:lang w:val="fr-FR"/>
        </w:rPr>
        <w:t xml:space="preserve"> des groupes d</w:t>
      </w:r>
      <w:r w:rsidR="00ED1B6C">
        <w:rPr>
          <w:lang w:val="fr-FR"/>
        </w:rPr>
        <w:t>’</w:t>
      </w:r>
      <w:r w:rsidRPr="00E548DD">
        <w:rPr>
          <w:lang w:val="fr-FR"/>
        </w:rPr>
        <w:t>âge</w:t>
      </w:r>
      <w:r w:rsidR="00E711DD">
        <w:rPr>
          <w:lang w:val="fr-FR"/>
        </w:rPr>
        <w:t>;</w:t>
      </w:r>
      <w:r w:rsidRPr="00E548DD">
        <w:rPr>
          <w:lang w:val="fr-FR"/>
        </w:rPr>
        <w:t xml:space="preserve"> des tranches d</w:t>
      </w:r>
      <w:r w:rsidR="00ED1B6C">
        <w:rPr>
          <w:lang w:val="fr-FR"/>
        </w:rPr>
        <w:t>’</w:t>
      </w:r>
      <w:r w:rsidRPr="00E548DD">
        <w:rPr>
          <w:lang w:val="fr-FR"/>
        </w:rPr>
        <w:t>âge</w:t>
      </w:r>
      <w:r w:rsidR="00E711DD">
        <w:rPr>
          <w:lang w:val="fr-FR"/>
        </w:rPr>
        <w:t>;</w:t>
      </w:r>
      <w:r w:rsidRPr="00E548DD">
        <w:rPr>
          <w:lang w:val="fr-FR"/>
        </w:rPr>
        <w:t xml:space="preserve"> la limite d</w:t>
      </w:r>
      <w:r w:rsidR="00ED1B6C">
        <w:rPr>
          <w:lang w:val="fr-FR"/>
        </w:rPr>
        <w:t>’</w:t>
      </w:r>
      <w:r w:rsidRPr="00E548DD">
        <w:rPr>
          <w:lang w:val="fr-FR"/>
        </w:rPr>
        <w:t>âge</w:t>
      </w:r>
      <w:r w:rsidR="00E711DD">
        <w:rPr>
          <w:lang w:val="fr-FR"/>
        </w:rPr>
        <w:t>;</w:t>
      </w:r>
      <w:r w:rsidRPr="00E548DD">
        <w:rPr>
          <w:lang w:val="fr-FR"/>
        </w:rPr>
        <w:t xml:space="preserve"> la répartition par âge</w:t>
      </w:r>
      <w:r w:rsidR="00E711DD">
        <w:rPr>
          <w:lang w:val="fr-FR"/>
        </w:rPr>
        <w:t>;</w:t>
      </w:r>
      <w:r w:rsidRPr="00E548DD">
        <w:rPr>
          <w:lang w:val="fr-FR"/>
        </w:rPr>
        <w:t xml:space="preserve"> </w:t>
      </w:r>
      <w:r w:rsidR="004649E7">
        <w:rPr>
          <w:lang w:val="fr-FR"/>
        </w:rPr>
        <w:br/>
      </w:r>
      <w:r w:rsidRPr="00E548DD">
        <w:rPr>
          <w:lang w:val="fr-FR"/>
        </w:rPr>
        <w:t>la structure par âge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286E02">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agence</w:t>
      </w:r>
    </w:p>
    <w:p w:rsidR="00EE789F" w:rsidRPr="00E548DD" w:rsidRDefault="00EE789F" w:rsidP="00286E02">
      <w:pPr>
        <w:pStyle w:val="DualTxt"/>
        <w:keepNext/>
        <w:keepLines/>
        <w:tabs>
          <w:tab w:val="clear" w:pos="480"/>
          <w:tab w:val="left" w:pos="216"/>
          <w:tab w:val="left" w:pos="504"/>
          <w:tab w:val="left" w:pos="792"/>
        </w:tabs>
        <w:spacing w:after="0"/>
        <w:ind w:left="505" w:hanging="505"/>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ne pas mettre en italique les noms étrangers d</w:t>
      </w:r>
      <w:r w:rsidR="00ED1B6C">
        <w:rPr>
          <w:i/>
          <w:iCs/>
          <w:lang w:val="fr-FR"/>
        </w:rPr>
        <w:t>’</w:t>
      </w:r>
      <w:r w:rsidRPr="00E548DD">
        <w:rPr>
          <w:i/>
          <w:iCs/>
          <w:lang w:val="fr-FR"/>
        </w:rPr>
        <w:t>agences et en respecter les majuscules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Agence internationale de l</w:t>
      </w:r>
      <w:r w:rsidR="00ED1B6C">
        <w:rPr>
          <w:lang w:val="fr-FR"/>
        </w:rPr>
        <w:t>’</w:t>
      </w:r>
      <w:r w:rsidRPr="00E548DD">
        <w:rPr>
          <w:lang w:val="fr-FR"/>
        </w:rPr>
        <w:t>énergie atomique (AIEA)</w:t>
      </w:r>
      <w:r w:rsidR="00E711DD">
        <w:rPr>
          <w:lang w:val="fr-FR"/>
        </w:rPr>
        <w:t>;</w:t>
      </w:r>
      <w:r w:rsidRPr="00E548DD">
        <w:rPr>
          <w:lang w:val="fr-FR"/>
        </w:rPr>
        <w:t xml:space="preserve"> l</w:t>
      </w:r>
      <w:r w:rsidR="00ED1B6C">
        <w:rPr>
          <w:lang w:val="fr-FR"/>
        </w:rPr>
        <w:t>’</w:t>
      </w:r>
      <w:r w:rsidRPr="00E548DD">
        <w:rPr>
          <w:lang w:val="fr-FR"/>
        </w:rPr>
        <w:t>Agence vietnamienne de presse</w:t>
      </w:r>
      <w:r w:rsidR="00E711DD">
        <w:rPr>
          <w:lang w:val="fr-FR"/>
        </w:rPr>
        <w:t>;</w:t>
      </w:r>
      <w:r w:rsidRPr="00E548DD">
        <w:rPr>
          <w:lang w:val="fr-FR"/>
        </w:rPr>
        <w:t xml:space="preserve"> l</w:t>
      </w:r>
      <w:r w:rsidR="00ED1B6C">
        <w:rPr>
          <w:lang w:val="fr-FR"/>
        </w:rPr>
        <w:t>’</w:t>
      </w:r>
      <w:r w:rsidRPr="00E548DD">
        <w:rPr>
          <w:lang w:val="fr-FR"/>
        </w:rPr>
        <w:t>Agency for International Development des États-Unis (USAID)</w:t>
      </w:r>
      <w:r w:rsidR="00E711DD">
        <w:rPr>
          <w:lang w:val="fr-FR"/>
        </w:rPr>
        <w:t>;</w:t>
      </w:r>
      <w:r w:rsidRPr="00E548DD">
        <w:rPr>
          <w:lang w:val="fr-FR"/>
        </w:rPr>
        <w:t xml:space="preserve"> l</w:t>
      </w:r>
      <w:r w:rsidR="00ED1B6C">
        <w:rPr>
          <w:lang w:val="fr-FR"/>
        </w:rPr>
        <w:t>’</w:t>
      </w:r>
      <w:r w:rsidRPr="00E548DD">
        <w:rPr>
          <w:lang w:val="fr-FR"/>
        </w:rPr>
        <w:t>Agence [forme abrégée]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w:t>
      </w:r>
      <w:r w:rsidR="00ED1B6C">
        <w:rPr>
          <w:lang w:val="fr-FR"/>
        </w:rPr>
        <w:t>’</w:t>
      </w:r>
      <w:r w:rsidRPr="00E548DD">
        <w:rPr>
          <w:lang w:val="fr-FR"/>
        </w:rPr>
        <w:t>agence Associated Press</w:t>
      </w:r>
      <w:r w:rsidR="00E711DD">
        <w:rPr>
          <w:lang w:val="fr-FR"/>
        </w:rPr>
        <w:t>;</w:t>
      </w:r>
      <w:r w:rsidRPr="00E548DD">
        <w:rPr>
          <w:lang w:val="fr-FR"/>
        </w:rPr>
        <w:t xml:space="preserve"> l</w:t>
      </w:r>
      <w:r w:rsidR="00ED1B6C">
        <w:rPr>
          <w:lang w:val="fr-FR"/>
        </w:rPr>
        <w:t>’</w:t>
      </w:r>
      <w:r w:rsidRPr="00E548DD">
        <w:rPr>
          <w:lang w:val="fr-FR"/>
        </w:rPr>
        <w:t>agence Chine-Nouvelle</w:t>
      </w:r>
      <w:r w:rsidR="00E711DD">
        <w:rPr>
          <w:lang w:val="fr-FR"/>
        </w:rPr>
        <w:t>;</w:t>
      </w:r>
      <w:r w:rsidRPr="00E548DD">
        <w:rPr>
          <w:lang w:val="fr-FR"/>
        </w:rPr>
        <w:t xml:space="preserve"> l</w:t>
      </w:r>
      <w:r w:rsidR="00ED1B6C">
        <w:rPr>
          <w:lang w:val="fr-FR"/>
        </w:rPr>
        <w:t>’</w:t>
      </w:r>
      <w:r w:rsidRPr="00E548DD">
        <w:rPr>
          <w:lang w:val="fr-FR"/>
        </w:rPr>
        <w:t>agence France-Presse</w:t>
      </w:r>
      <w:r w:rsidR="00E711DD">
        <w:rPr>
          <w:lang w:val="fr-FR"/>
        </w:rPr>
        <w:t>;</w:t>
      </w:r>
      <w:r w:rsidRPr="00E548DD">
        <w:rPr>
          <w:lang w:val="fr-FR"/>
        </w:rPr>
        <w:t xml:space="preserve"> l</w:t>
      </w:r>
      <w:r w:rsidR="00ED1B6C">
        <w:rPr>
          <w:lang w:val="fr-FR"/>
        </w:rPr>
        <w:t>’</w:t>
      </w:r>
      <w:r w:rsidRPr="00E548DD">
        <w:rPr>
          <w:lang w:val="fr-FR"/>
        </w:rPr>
        <w:t>agence Itar-Tass</w:t>
      </w:r>
      <w:r w:rsidR="00E711DD">
        <w:rPr>
          <w:lang w:val="fr-FR"/>
        </w:rPr>
        <w:t>;</w:t>
      </w:r>
      <w:r w:rsidRPr="00E548DD">
        <w:rPr>
          <w:lang w:val="fr-FR"/>
        </w:rPr>
        <w:t xml:space="preserve"> l</w:t>
      </w:r>
      <w:r w:rsidR="00ED1B6C">
        <w:rPr>
          <w:lang w:val="fr-FR"/>
        </w:rPr>
        <w:t>’</w:t>
      </w:r>
      <w:r w:rsidRPr="00E548DD">
        <w:rPr>
          <w:lang w:val="fr-FR"/>
        </w:rPr>
        <w:t>agence Reuters</w:t>
      </w:r>
      <w:r w:rsidR="00E711DD">
        <w:rPr>
          <w:lang w:val="fr-FR"/>
        </w:rPr>
        <w:t>;</w:t>
      </w:r>
      <w:r w:rsidRPr="00E548DD">
        <w:rPr>
          <w:lang w:val="fr-FR"/>
        </w:rPr>
        <w:t xml:space="preserve"> l</w:t>
      </w:r>
      <w:r w:rsidR="00ED1B6C">
        <w:rPr>
          <w:lang w:val="fr-FR"/>
        </w:rPr>
        <w:t>’</w:t>
      </w:r>
      <w:r w:rsidRPr="00E548DD">
        <w:rPr>
          <w:lang w:val="fr-FR"/>
        </w:rPr>
        <w:t>agence Tunis-Afrique-Presse</w:t>
      </w:r>
      <w:r w:rsidR="00E711DD">
        <w:rPr>
          <w:lang w:val="fr-FR"/>
        </w:rPr>
        <w:t>;</w:t>
      </w:r>
      <w:r w:rsidRPr="00E548DD">
        <w:rPr>
          <w:lang w:val="fr-FR"/>
        </w:rPr>
        <w:t xml:space="preserve"> l</w:t>
      </w:r>
      <w:r w:rsidR="00ED1B6C">
        <w:rPr>
          <w:lang w:val="fr-FR"/>
        </w:rPr>
        <w:t>’</w:t>
      </w:r>
      <w:r w:rsidRPr="00E548DD">
        <w:rPr>
          <w:lang w:val="fr-FR"/>
        </w:rPr>
        <w:t>agence de voyages Travel 2000</w:t>
      </w:r>
      <w:r w:rsidR="00E711DD">
        <w:rPr>
          <w:lang w:val="fr-FR"/>
        </w:rPr>
        <w:t>;</w:t>
      </w:r>
      <w:r w:rsidRPr="00E548DD">
        <w:rPr>
          <w:lang w:val="fr-FR"/>
        </w:rPr>
        <w:t xml:space="preserve"> des agences immobilières</w:t>
      </w:r>
    </w:p>
    <w:p w:rsidR="00EE789F" w:rsidRDefault="00EE789F" w:rsidP="00EE789F">
      <w:pPr>
        <w:pStyle w:val="DualTxt"/>
        <w:tabs>
          <w:tab w:val="clear" w:pos="480"/>
          <w:tab w:val="left" w:pos="216"/>
          <w:tab w:val="left" w:pos="504"/>
          <w:tab w:val="left" w:pos="792"/>
        </w:tabs>
        <w:spacing w:after="0"/>
        <w:ind w:left="504" w:hanging="504"/>
        <w:jc w:val="left"/>
        <w:rPr>
          <w:lang w:val="fr-FR"/>
        </w:rPr>
      </w:pPr>
    </w:p>
    <w:p w:rsidR="00F7626A"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b/>
          <w:bCs/>
          <w:lang w:val="fr-FR"/>
        </w:rPr>
        <w:t>agenda</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Agenda pour la paix</w:t>
      </w:r>
      <w:r w:rsidR="00E711DD">
        <w:rPr>
          <w:lang w:val="fr-FR"/>
        </w:rPr>
        <w:t>;</w:t>
      </w:r>
      <w:r w:rsidRPr="00E548DD">
        <w:rPr>
          <w:lang w:val="fr-FR"/>
        </w:rPr>
        <w:t xml:space="preserve"> l</w:t>
      </w:r>
      <w:r w:rsidR="00ED1B6C">
        <w:rPr>
          <w:lang w:val="fr-FR"/>
        </w:rPr>
        <w:t>’</w:t>
      </w:r>
      <w:r w:rsidRPr="00E548DD">
        <w:rPr>
          <w:lang w:val="fr-FR"/>
        </w:rPr>
        <w:t>Agenda pour le développement</w:t>
      </w:r>
      <w:r w:rsidRPr="00E548DD">
        <w:rPr>
          <w:lang w:val="fr-FR"/>
        </w:rPr>
        <w:br/>
      </w:r>
      <w:r w:rsidRPr="00E548DD">
        <w:rPr>
          <w:i/>
          <w:iCs/>
          <w:lang w:val="fr-FR"/>
        </w:rPr>
        <w:t>Mais</w:t>
      </w:r>
      <w:r w:rsidR="00140D02">
        <w:rPr>
          <w:lang w:val="fr-FR"/>
        </w:rPr>
        <w:t> </w:t>
      </w:r>
      <w:r w:rsidRPr="00E548DD">
        <w:rPr>
          <w:lang w:val="fr-FR"/>
        </w:rPr>
        <w:t>: le calendrier-agenda de l</w:t>
      </w:r>
      <w:r w:rsidR="00ED1B6C">
        <w:rPr>
          <w:lang w:val="fr-FR"/>
        </w:rPr>
        <w:t>’</w:t>
      </w:r>
      <w:r w:rsidRPr="00E548DD">
        <w:rPr>
          <w:lang w:val="fr-FR"/>
        </w:rPr>
        <w:t>UNICEF</w:t>
      </w:r>
      <w:r w:rsidR="00E711DD">
        <w:rPr>
          <w:lang w:val="fr-FR"/>
        </w:rPr>
        <w:t>;</w:t>
      </w:r>
      <w:r w:rsidRPr="00E548DD">
        <w:rPr>
          <w:lang w:val="fr-FR"/>
        </w:rPr>
        <w:t xml:space="preserve"> des</w:t>
      </w:r>
      <w:r w:rsidR="004D23EB">
        <w:rPr>
          <w:lang w:val="fr-FR"/>
        </w:rPr>
        <w:t xml:space="preserve"> </w:t>
      </w:r>
      <w:r w:rsidRPr="00E548DD">
        <w:rPr>
          <w:lang w:val="fr-FR"/>
        </w:rPr>
        <w:t>agendas</w:t>
      </w:r>
      <w:r w:rsidR="004D23EB">
        <w:rPr>
          <w:lang w:val="fr-FR"/>
        </w:rPr>
        <w:t xml:space="preserve"> </w:t>
      </w:r>
      <w:r w:rsidRPr="00E548DD">
        <w:rPr>
          <w:lang w:val="fr-FR"/>
        </w:rPr>
        <w:t>de poche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agent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agent d</w:t>
      </w:r>
      <w:r w:rsidR="00ED1B6C">
        <w:rPr>
          <w:lang w:val="fr-FR"/>
        </w:rPr>
        <w:t>’</w:t>
      </w:r>
      <w:r w:rsidRPr="00E548DD">
        <w:rPr>
          <w:lang w:val="fr-FR"/>
        </w:rPr>
        <w:t>affaires</w:t>
      </w:r>
      <w:r w:rsidR="00E711DD">
        <w:rPr>
          <w:lang w:val="fr-FR"/>
        </w:rPr>
        <w:t>;</w:t>
      </w:r>
      <w:r w:rsidRPr="00E548DD">
        <w:rPr>
          <w:lang w:val="fr-FR"/>
        </w:rPr>
        <w:t xml:space="preserve"> un agent d</w:t>
      </w:r>
      <w:r w:rsidR="00ED1B6C">
        <w:rPr>
          <w:lang w:val="fr-FR"/>
        </w:rPr>
        <w:t>’</w:t>
      </w:r>
      <w:r w:rsidRPr="00E548DD">
        <w:rPr>
          <w:lang w:val="fr-FR"/>
        </w:rPr>
        <w:t>assurances</w:t>
      </w:r>
      <w:r w:rsidR="00E711DD">
        <w:rPr>
          <w:lang w:val="fr-FR"/>
        </w:rPr>
        <w:t>;</w:t>
      </w:r>
      <w:r w:rsidRPr="00E548DD">
        <w:rPr>
          <w:lang w:val="fr-FR"/>
        </w:rPr>
        <w:t xml:space="preserve"> </w:t>
      </w:r>
      <w:r w:rsidR="004D23EB">
        <w:rPr>
          <w:lang w:val="fr-FR"/>
        </w:rPr>
        <w:br/>
      </w:r>
      <w:r w:rsidRPr="00E548DD">
        <w:rPr>
          <w:lang w:val="fr-FR"/>
        </w:rPr>
        <w:t>l</w:t>
      </w:r>
      <w:r w:rsidR="00ED1B6C">
        <w:rPr>
          <w:lang w:val="fr-FR"/>
        </w:rPr>
        <w:t>’</w:t>
      </w:r>
      <w:r w:rsidRPr="00E548DD">
        <w:rPr>
          <w:lang w:val="fr-FR"/>
        </w:rPr>
        <w:t>agent chargé de l</w:t>
      </w:r>
      <w:r w:rsidR="00ED1B6C">
        <w:rPr>
          <w:lang w:val="fr-FR"/>
        </w:rPr>
        <w:t>’</w:t>
      </w:r>
      <w:r w:rsidRPr="00E548DD">
        <w:rPr>
          <w:lang w:val="fr-FR"/>
        </w:rPr>
        <w:t>exécution</w:t>
      </w:r>
      <w:r w:rsidR="00E711DD">
        <w:rPr>
          <w:lang w:val="fr-FR"/>
        </w:rPr>
        <w:t>;</w:t>
      </w:r>
      <w:r w:rsidRPr="00E548DD">
        <w:rPr>
          <w:lang w:val="fr-FR"/>
        </w:rPr>
        <w:t xml:space="preserve"> un agent de change</w:t>
      </w:r>
      <w:r w:rsidR="00E711DD">
        <w:rPr>
          <w:lang w:val="fr-FR"/>
        </w:rPr>
        <w:t>;</w:t>
      </w:r>
      <w:r w:rsidRPr="00E548DD">
        <w:rPr>
          <w:lang w:val="fr-FR"/>
        </w:rPr>
        <w:t xml:space="preserve"> </w:t>
      </w:r>
      <w:r w:rsidR="004D23EB">
        <w:rPr>
          <w:lang w:val="fr-FR"/>
        </w:rPr>
        <w:br/>
      </w:r>
      <w:r w:rsidRPr="00E548DD">
        <w:rPr>
          <w:lang w:val="fr-FR"/>
        </w:rPr>
        <w:t>un agent recenseur</w:t>
      </w:r>
      <w:r w:rsidR="00E711DD">
        <w:rPr>
          <w:lang w:val="fr-FR"/>
        </w:rPr>
        <w:t>;</w:t>
      </w:r>
      <w:r w:rsidRPr="00E548DD">
        <w:rPr>
          <w:lang w:val="fr-FR"/>
        </w:rPr>
        <w:t xml:space="preserve"> un agent de renseignements</w:t>
      </w:r>
      <w:r w:rsidR="00E711DD">
        <w:rPr>
          <w:lang w:val="fr-FR"/>
        </w:rPr>
        <w:t>;</w:t>
      </w:r>
      <w:r w:rsidRPr="00E548DD">
        <w:rPr>
          <w:lang w:val="fr-FR"/>
        </w:rPr>
        <w:t xml:space="preserve"> </w:t>
      </w:r>
      <w:r w:rsidR="004D23EB">
        <w:rPr>
          <w:lang w:val="fr-FR"/>
        </w:rPr>
        <w:br/>
      </w:r>
      <w:r w:rsidRPr="00E548DD">
        <w:rPr>
          <w:lang w:val="fr-FR"/>
        </w:rPr>
        <w:t>un agent des services généraux (Autres classes)</w:t>
      </w:r>
      <w:r w:rsidR="00E711DD">
        <w:rPr>
          <w:lang w:val="fr-FR"/>
        </w:rPr>
        <w:t>;</w:t>
      </w:r>
      <w:r w:rsidRPr="00E548DD">
        <w:rPr>
          <w:lang w:val="fr-FR"/>
        </w:rPr>
        <w:t xml:space="preserve"> </w:t>
      </w:r>
      <w:r w:rsidR="004D23EB">
        <w:rPr>
          <w:lang w:val="fr-FR"/>
        </w:rPr>
        <w:br/>
      </w:r>
      <w:r w:rsidRPr="00E548DD">
        <w:rPr>
          <w:lang w:val="fr-FR"/>
        </w:rPr>
        <w:t>un agent de 1</w:t>
      </w:r>
      <w:r w:rsidRPr="00E548DD">
        <w:rPr>
          <w:vertAlign w:val="superscript"/>
          <w:lang w:val="fr-FR"/>
        </w:rPr>
        <w:t>re</w:t>
      </w:r>
      <w:r w:rsidR="00083848">
        <w:rPr>
          <w:lang w:val="fr-FR"/>
        </w:rPr>
        <w:t> </w:t>
      </w:r>
      <w:r w:rsidRPr="00E548DD">
        <w:rPr>
          <w:lang w:val="fr-FR"/>
        </w:rPr>
        <w:t>classe</w:t>
      </w:r>
      <w:r w:rsidR="00E711DD">
        <w:rPr>
          <w:lang w:val="fr-FR"/>
        </w:rPr>
        <w:t>;</w:t>
      </w:r>
      <w:r w:rsidRPr="00E548DD">
        <w:rPr>
          <w:lang w:val="fr-FR"/>
        </w:rPr>
        <w:t xml:space="preserve"> un agent de 2</w:t>
      </w:r>
      <w:r w:rsidRPr="00E548DD">
        <w:rPr>
          <w:vertAlign w:val="superscript"/>
          <w:lang w:val="fr-FR"/>
        </w:rPr>
        <w:t>e</w:t>
      </w:r>
      <w:r w:rsidRPr="00E548DD">
        <w:rPr>
          <w:lang w:val="fr-FR"/>
        </w:rPr>
        <w:t xml:space="preserve"> classe</w:t>
      </w:r>
      <w:r w:rsidR="00E711DD">
        <w:rPr>
          <w:lang w:val="fr-FR"/>
        </w:rPr>
        <w:t>;</w:t>
      </w:r>
      <w:r w:rsidRPr="00E548DD">
        <w:rPr>
          <w:lang w:val="fr-FR"/>
        </w:rPr>
        <w:t xml:space="preserve"> l</w:t>
      </w:r>
      <w:r w:rsidR="00ED1B6C">
        <w:rPr>
          <w:lang w:val="fr-FR"/>
        </w:rPr>
        <w:t>’</w:t>
      </w:r>
      <w:r w:rsidRPr="00E548DD">
        <w:rPr>
          <w:lang w:val="fr-FR"/>
        </w:rPr>
        <w:t>agent de supervision du Groupe français de traitement de texte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agha</w:t>
      </w:r>
      <w:r w:rsidRPr="00E548DD">
        <w:rPr>
          <w:lang w:val="fr-FR"/>
        </w:rPr>
        <w:t xml:space="preserve"> [nom de dignitaires orientaux musulmans] </w:t>
      </w:r>
      <w:r w:rsidR="004649E7">
        <w:rPr>
          <w:lang w:val="fr-FR"/>
        </w:rPr>
        <w:br/>
      </w:r>
      <w:r w:rsidRPr="00E548DD">
        <w:rPr>
          <w:lang w:val="fr-FR"/>
        </w:rPr>
        <w:t xml:space="preserve">[mêmes règles que pour </w:t>
      </w:r>
      <w:r w:rsidR="00166AE4" w:rsidRPr="00E548DD">
        <w:rPr>
          <w:lang w:val="fr-FR"/>
        </w:rPr>
        <w:t>« </w:t>
      </w:r>
      <w:r w:rsidRPr="00E548DD">
        <w:rPr>
          <w:lang w:val="fr-FR"/>
        </w:rPr>
        <w:t>président</w:t>
      </w:r>
      <w:r w:rsidR="00166AE4" w:rsidRPr="00E548DD">
        <w:rPr>
          <w:lang w:val="fr-FR"/>
        </w:rPr>
        <w:t> »</w:t>
      </w:r>
      <w:r w:rsidRPr="00E548DD">
        <w:rPr>
          <w:lang w:val="fr-FR"/>
        </w:rPr>
        <w:t xml:space="preserve">] </w:t>
      </w:r>
      <w:r w:rsidR="004649E7">
        <w:rPr>
          <w:lang w:val="fr-FR"/>
        </w:rPr>
        <w:br/>
      </w:r>
      <w:r w:rsidRPr="00E548DD">
        <w:rPr>
          <w:lang w:val="fr-FR"/>
        </w:rPr>
        <w:t>[</w:t>
      </w:r>
      <w:r w:rsidRPr="004D23EB">
        <w:rPr>
          <w:i/>
          <w:lang w:val="fr-FR"/>
        </w:rPr>
        <w:t>voir également</w:t>
      </w:r>
      <w:r w:rsidRPr="00E548DD">
        <w:rPr>
          <w:lang w:val="fr-FR"/>
        </w:rPr>
        <w:t xml:space="preserve"> </w:t>
      </w:r>
      <w:r w:rsidR="00166AE4" w:rsidRPr="00E548DD">
        <w:rPr>
          <w:lang w:val="fr-FR"/>
        </w:rPr>
        <w:t>« </w:t>
      </w:r>
      <w:r w:rsidRPr="00E548DD">
        <w:rPr>
          <w:lang w:val="fr-FR"/>
        </w:rPr>
        <w:t>khan</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Agha Khan III</w:t>
      </w:r>
      <w:r w:rsidR="00E711DD">
        <w:rPr>
          <w:lang w:val="fr-FR"/>
        </w:rPr>
        <w:t>;</w:t>
      </w:r>
      <w:r w:rsidRPr="00E548DD">
        <w:rPr>
          <w:lang w:val="fr-FR"/>
        </w:rPr>
        <w:t xml:space="preserve"> le Prince Sadruddin Agha Khan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les aghas se sont réunis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agro</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en cas de</w:t>
      </w:r>
      <w:r w:rsidR="004D23EB">
        <w:rPr>
          <w:i/>
          <w:iCs/>
          <w:lang w:val="fr-FR"/>
        </w:rPr>
        <w:t xml:space="preserve"> </w:t>
      </w:r>
      <w:r w:rsidRPr="00E548DD">
        <w:rPr>
          <w:i/>
          <w:iCs/>
          <w:lang w:val="fr-FR"/>
        </w:rPr>
        <w:t>diphtongue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agroalimentaire</w:t>
      </w:r>
      <w:r w:rsidR="00E711DD">
        <w:rPr>
          <w:lang w:val="fr-FR"/>
        </w:rPr>
        <w:t>;</w:t>
      </w:r>
      <w:r w:rsidRPr="00E548DD">
        <w:rPr>
          <w:lang w:val="fr-FR"/>
        </w:rPr>
        <w:t xml:space="preserve"> agrobiologie</w:t>
      </w:r>
      <w:r w:rsidR="00E711DD">
        <w:rPr>
          <w:lang w:val="fr-FR"/>
        </w:rPr>
        <w:t>;</w:t>
      </w:r>
      <w:r w:rsidRPr="00E548DD">
        <w:rPr>
          <w:lang w:val="fr-FR"/>
        </w:rPr>
        <w:t xml:space="preserve"> agrochimie</w:t>
      </w:r>
      <w:r w:rsidR="00E711DD">
        <w:rPr>
          <w:lang w:val="fr-FR"/>
        </w:rPr>
        <w:t>;</w:t>
      </w:r>
      <w:r w:rsidRPr="00E548DD">
        <w:rPr>
          <w:lang w:val="fr-FR"/>
        </w:rPr>
        <w:t xml:space="preserve"> agroécologie</w:t>
      </w:r>
      <w:r w:rsidR="00E711DD">
        <w:rPr>
          <w:lang w:val="fr-FR"/>
        </w:rPr>
        <w:t>;</w:t>
      </w:r>
      <w:r w:rsidRPr="00E548DD">
        <w:rPr>
          <w:lang w:val="fr-FR"/>
        </w:rPr>
        <w:t xml:space="preserve"> agrométéorologie</w:t>
      </w:r>
      <w:r w:rsidR="00E711DD">
        <w:rPr>
          <w:lang w:val="fr-FR"/>
        </w:rPr>
        <w:t>;</w:t>
      </w:r>
      <w:r w:rsidRPr="00E548DD">
        <w:rPr>
          <w:lang w:val="fr-FR"/>
        </w:rPr>
        <w:t xml:space="preserve"> agropastoral</w:t>
      </w:r>
      <w:r w:rsidR="00E711DD">
        <w:rPr>
          <w:lang w:val="fr-FR"/>
        </w:rPr>
        <w:t>;</w:t>
      </w:r>
      <w:r w:rsidRPr="00E548DD">
        <w:rPr>
          <w:lang w:val="fr-FR"/>
        </w:rPr>
        <w:t xml:space="preserve"> agrozootechnique</w:t>
      </w:r>
      <w:r w:rsidR="00E711DD">
        <w:rPr>
          <w:lang w:val="fr-FR"/>
        </w:rPr>
        <w:t>;</w:t>
      </w:r>
      <w:r w:rsidRPr="00E548DD">
        <w:rPr>
          <w:lang w:val="fr-FR"/>
        </w:rPr>
        <w:t xml:space="preserve"> agroville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agro-industrie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Aïd al-Adha</w:t>
      </w:r>
      <w:r w:rsidRPr="00E548DD">
        <w:rPr>
          <w:lang w:val="fr-FR"/>
        </w:rPr>
        <w:t xml:space="preserve"> [fête musulmane du sacrifice célébrée tous</w:t>
      </w:r>
      <w:r w:rsidR="004D23EB">
        <w:rPr>
          <w:lang w:val="fr-FR"/>
        </w:rPr>
        <w:t xml:space="preserve"> </w:t>
      </w:r>
      <w:r w:rsidRPr="00E548DD">
        <w:rPr>
          <w:lang w:val="fr-FR"/>
        </w:rPr>
        <w:t>les</w:t>
      </w:r>
      <w:r w:rsidR="004D23EB">
        <w:rPr>
          <w:lang w:val="fr-FR"/>
        </w:rPr>
        <w:t xml:space="preserve"> </w:t>
      </w:r>
      <w:r w:rsidRPr="00E548DD">
        <w:rPr>
          <w:lang w:val="fr-FR"/>
        </w:rPr>
        <w:t>ans]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Aïd al-Fitr</w:t>
      </w:r>
      <w:r w:rsidRPr="00E548DD">
        <w:rPr>
          <w:lang w:val="fr-FR"/>
        </w:rPr>
        <w:t xml:space="preserve"> [fête musulmane célébrée à la fin du ramadan]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286E02" w:rsidP="00EE789F">
      <w:pPr>
        <w:pStyle w:val="DualTxt"/>
        <w:tabs>
          <w:tab w:val="clear" w:pos="480"/>
          <w:tab w:val="left" w:pos="216"/>
          <w:tab w:val="left" w:pos="504"/>
          <w:tab w:val="left" w:pos="792"/>
        </w:tabs>
        <w:spacing w:after="0"/>
        <w:ind w:left="504" w:hanging="504"/>
        <w:jc w:val="left"/>
        <w:rPr>
          <w:lang w:val="fr-FR"/>
        </w:rPr>
      </w:pPr>
      <w:r>
        <w:rPr>
          <w:b/>
          <w:bCs/>
          <w:lang w:val="fr-FR"/>
        </w:rPr>
        <w:br w:type="column"/>
      </w:r>
      <w:r w:rsidR="00EE789F" w:rsidRPr="00E548DD">
        <w:rPr>
          <w:b/>
          <w:bCs/>
          <w:lang w:val="fr-FR"/>
        </w:rPr>
        <w:t>aide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Dans les composés, ce mot prend la marque du pluriel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personne</w:t>
      </w:r>
      <w:r w:rsidR="00E711DD">
        <w:rPr>
          <w:i/>
          <w:iCs/>
          <w:lang w:val="fr-FR"/>
        </w:rPr>
        <w:t>;</w:t>
      </w:r>
      <w:r w:rsidRPr="00E548DD">
        <w:rPr>
          <w:i/>
          <w:iCs/>
          <w:lang w:val="fr-FR"/>
        </w:rPr>
        <w:t xml:space="preserve"> il reste invariable lorsqu</w:t>
      </w:r>
      <w:r w:rsidR="00ED1B6C">
        <w:rPr>
          <w:i/>
          <w:iCs/>
          <w:lang w:val="fr-FR"/>
        </w:rPr>
        <w:t>’</w:t>
      </w:r>
      <w:r w:rsidRPr="00E548DD">
        <w:rPr>
          <w:i/>
          <w:iCs/>
          <w:lang w:val="fr-FR"/>
        </w:rPr>
        <w:t>il s</w:t>
      </w:r>
      <w:r w:rsidR="00ED1B6C">
        <w:rPr>
          <w:i/>
          <w:iCs/>
          <w:lang w:val="fr-FR"/>
        </w:rPr>
        <w:t>’</w:t>
      </w:r>
      <w:r w:rsidRPr="00E548DD">
        <w:rPr>
          <w:i/>
          <w:iCs/>
          <w:lang w:val="fr-FR"/>
        </w:rPr>
        <w:t xml:space="preserve">agit du verbe </w:t>
      </w:r>
      <w:r w:rsidR="00166AE4" w:rsidRPr="00E548DD">
        <w:rPr>
          <w:i/>
          <w:iCs/>
          <w:lang w:val="fr-FR"/>
        </w:rPr>
        <w:t>« </w:t>
      </w:r>
      <w:r w:rsidRPr="00E548DD">
        <w:rPr>
          <w:i/>
          <w:iCs/>
          <w:lang w:val="fr-FR"/>
        </w:rPr>
        <w:t>aider</w:t>
      </w:r>
      <w:r w:rsidR="00166AE4" w:rsidRPr="00E548DD">
        <w:rPr>
          <w:i/>
          <w:iCs/>
          <w:lang w:val="fr-FR"/>
        </w:rPr>
        <w:t> »</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aide-comptable (des aides-comptables)</w:t>
      </w:r>
      <w:r w:rsidR="00E711DD">
        <w:rPr>
          <w:lang w:val="fr-FR"/>
        </w:rPr>
        <w:t>;</w:t>
      </w:r>
      <w:r w:rsidRPr="00E548DD">
        <w:rPr>
          <w:lang w:val="fr-FR"/>
        </w:rPr>
        <w:t xml:space="preserve"> </w:t>
      </w:r>
      <w:r w:rsidRPr="00E548DD">
        <w:rPr>
          <w:lang w:val="fr-FR"/>
        </w:rPr>
        <w:br/>
        <w:t>un aide-éditeur (des aides-éditeurs)</w:t>
      </w:r>
      <w:r w:rsidR="00E711DD">
        <w:rPr>
          <w:lang w:val="fr-FR"/>
        </w:rPr>
        <w:t>;</w:t>
      </w:r>
      <w:r w:rsidRPr="00E548DD">
        <w:rPr>
          <w:lang w:val="fr-FR"/>
        </w:rPr>
        <w:t xml:space="preserve"> </w:t>
      </w:r>
      <w:r w:rsidRPr="00E548DD">
        <w:rPr>
          <w:lang w:val="fr-FR"/>
        </w:rPr>
        <w:br/>
        <w:t>un aide-infirmier (des aides-infirmiers)</w:t>
      </w:r>
      <w:r w:rsidR="00E711DD">
        <w:rPr>
          <w:lang w:val="fr-FR"/>
        </w:rPr>
        <w:t>;</w:t>
      </w:r>
      <w:r w:rsidRPr="00E548DD">
        <w:rPr>
          <w:lang w:val="fr-FR"/>
        </w:rPr>
        <w:t xml:space="preserve"> </w:t>
      </w:r>
      <w:r w:rsidRPr="00E548DD">
        <w:rPr>
          <w:lang w:val="fr-FR"/>
        </w:rPr>
        <w:br/>
        <w:t>un aide-maçon (des aides-maçons)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un, des aide-mémoire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F7626A" w:rsidRDefault="008517FA" w:rsidP="00EE789F">
      <w:pPr>
        <w:pStyle w:val="DualTxt"/>
        <w:tabs>
          <w:tab w:val="clear" w:pos="480"/>
          <w:tab w:val="left" w:pos="216"/>
          <w:tab w:val="left" w:pos="504"/>
          <w:tab w:val="left" w:pos="792"/>
        </w:tabs>
        <w:spacing w:after="0"/>
        <w:ind w:left="504" w:hanging="504"/>
        <w:jc w:val="left"/>
        <w:rPr>
          <w:b/>
          <w:bCs/>
          <w:lang w:val="fr-FR"/>
        </w:rPr>
      </w:pPr>
      <w:r>
        <w:rPr>
          <w:b/>
          <w:bCs/>
          <w:lang w:val="fr-FR"/>
        </w:rPr>
        <w:t>a</w:t>
      </w:r>
      <w:r w:rsidR="00EE789F" w:rsidRPr="00E548DD">
        <w:rPr>
          <w:b/>
          <w:bCs/>
          <w:lang w:val="fr-FR"/>
        </w:rPr>
        <w:t>igu</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 xml:space="preserve">Au féminin, le tréma se met sur le </w:t>
      </w:r>
      <w:r w:rsidR="00166AE4" w:rsidRPr="00E548DD">
        <w:rPr>
          <w:i/>
          <w:iCs/>
          <w:lang w:val="fr-FR"/>
        </w:rPr>
        <w:t>« </w:t>
      </w:r>
      <w:r w:rsidRPr="00E548DD">
        <w:rPr>
          <w:i/>
          <w:iCs/>
          <w:lang w:val="fr-FR"/>
        </w:rPr>
        <w:t>e</w:t>
      </w:r>
      <w:r w:rsidR="00166AE4" w:rsidRPr="00E548DD">
        <w:rPr>
          <w:i/>
          <w:iCs/>
          <w:lang w:val="fr-FR"/>
        </w:rPr>
        <w:t> »</w:t>
      </w:r>
      <w:r w:rsidRPr="00E548DD">
        <w:rPr>
          <w:i/>
          <w:iCs/>
          <w:lang w:val="fr-FR"/>
        </w:rPr>
        <w:t xml:space="preserve"> (et non sur le </w:t>
      </w:r>
      <w:r w:rsidR="00166AE4" w:rsidRPr="00E548DD">
        <w:rPr>
          <w:i/>
          <w:iCs/>
          <w:lang w:val="fr-FR"/>
        </w:rPr>
        <w:t>« </w:t>
      </w:r>
      <w:r w:rsidRPr="00E548DD">
        <w:rPr>
          <w:i/>
          <w:iCs/>
          <w:lang w:val="fr-FR"/>
        </w:rPr>
        <w:t>u</w:t>
      </w:r>
      <w:r w:rsidR="00166AE4" w:rsidRPr="00E548DD">
        <w:rPr>
          <w:i/>
          <w:iCs/>
          <w:lang w:val="fr-FR"/>
        </w:rPr>
        <w:t> »</w:t>
      </w:r>
      <w:r w:rsidRPr="00E548DD">
        <w:rPr>
          <w:i/>
          <w:iCs/>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affections respiratoires aiguës</w:t>
      </w:r>
      <w:r w:rsidRPr="00E548DD">
        <w:rPr>
          <w:lang w:val="fr-FR"/>
        </w:rPr>
        <w:br/>
      </w:r>
      <w:r w:rsidRPr="00E548DD">
        <w:rPr>
          <w:i/>
          <w:iCs/>
          <w:lang w:val="fr-FR"/>
        </w:rPr>
        <w:t>Mais</w:t>
      </w:r>
      <w:r w:rsidR="00140D02">
        <w:rPr>
          <w:i/>
          <w:iCs/>
          <w:lang w:val="fr-FR"/>
        </w:rPr>
        <w:t> </w:t>
      </w:r>
      <w:r w:rsidRPr="004649E7">
        <w:rPr>
          <w:iCs/>
          <w:lang w:val="fr-FR"/>
        </w:rPr>
        <w:t>:</w:t>
      </w:r>
      <w:r w:rsidRPr="004649E7">
        <w:rPr>
          <w:lang w:val="fr-FR"/>
        </w:rPr>
        <w:t xml:space="preserve"> </w:t>
      </w:r>
      <w:r w:rsidRPr="00E548DD">
        <w:rPr>
          <w:lang w:val="fr-FR"/>
        </w:rPr>
        <w:t>des conflits aigus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air</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missiles air-mer, air-air, air-sol, air-surface, surface-air, mer-air, etc.</w:t>
      </w:r>
      <w:r w:rsidR="00E711DD">
        <w:rPr>
          <w:lang w:val="fr-FR"/>
        </w:rPr>
        <w:t>;</w:t>
      </w:r>
      <w:r w:rsidRPr="00E548DD">
        <w:rPr>
          <w:lang w:val="fr-FR"/>
        </w:rPr>
        <w:t xml:space="preserve"> l</w:t>
      </w:r>
      <w:r w:rsidR="00ED1B6C">
        <w:rPr>
          <w:lang w:val="fr-FR"/>
        </w:rPr>
        <w:t>’</w:t>
      </w:r>
      <w:r w:rsidRPr="00E548DD">
        <w:rPr>
          <w:lang w:val="fr-FR"/>
        </w:rPr>
        <w:t>air conditionné [et</w:t>
      </w:r>
      <w:r w:rsidR="008517FA">
        <w:rPr>
          <w:lang w:val="fr-FR"/>
        </w:rPr>
        <w:t> </w:t>
      </w:r>
      <w:r w:rsidRPr="00E548DD">
        <w:rPr>
          <w:lang w:val="fr-FR"/>
        </w:rPr>
        <w:t>non</w:t>
      </w:r>
      <w:r w:rsidR="008517FA">
        <w:rPr>
          <w:lang w:val="fr-FR"/>
        </w:rPr>
        <w:t> </w:t>
      </w:r>
      <w:r w:rsidRPr="008517FA">
        <w:rPr>
          <w:strike/>
          <w:lang w:val="fr-FR"/>
        </w:rPr>
        <w:t>climatisé</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aisances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cabinets, des lieux, des fosses d</w:t>
      </w:r>
      <w:r w:rsidR="00ED1B6C">
        <w:rPr>
          <w:lang w:val="fr-FR"/>
        </w:rPr>
        <w:t>’</w:t>
      </w:r>
      <w:r w:rsidRPr="00E548DD">
        <w:rPr>
          <w:lang w:val="fr-FR"/>
        </w:rPr>
        <w:t>aisances</w:t>
      </w:r>
    </w:p>
    <w:p w:rsidR="007001F6" w:rsidRDefault="007001F6"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ajustement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Comité consultatif pour les questions d</w:t>
      </w:r>
      <w:r w:rsidR="00ED1B6C">
        <w:rPr>
          <w:lang w:val="fr-FR"/>
        </w:rPr>
        <w:t>’</w:t>
      </w:r>
      <w:r w:rsidRPr="00E548DD">
        <w:rPr>
          <w:lang w:val="fr-FR"/>
        </w:rPr>
        <w:t>ajustements</w:t>
      </w:r>
      <w:r w:rsidR="00E711DD">
        <w:rPr>
          <w:lang w:val="fr-FR"/>
        </w:rPr>
        <w:t>;</w:t>
      </w:r>
      <w:r w:rsidRPr="00E548DD">
        <w:rPr>
          <w:lang w:val="fr-FR"/>
        </w:rPr>
        <w:t xml:space="preserve"> le Comité d</w:t>
      </w:r>
      <w:r w:rsidR="00ED1B6C">
        <w:rPr>
          <w:lang w:val="fr-FR"/>
        </w:rPr>
        <w:t>’</w:t>
      </w:r>
      <w:r w:rsidRPr="00E548DD">
        <w:rPr>
          <w:lang w:val="fr-FR"/>
        </w:rPr>
        <w:t>experts pour les ajustements</w:t>
      </w:r>
      <w:r w:rsidR="00E711DD">
        <w:rPr>
          <w:lang w:val="fr-FR"/>
        </w:rPr>
        <w:t>;</w:t>
      </w:r>
      <w:r w:rsidRPr="00E548DD">
        <w:rPr>
          <w:lang w:val="fr-FR"/>
        </w:rPr>
        <w:t xml:space="preserve"> le coefficient d</w:t>
      </w:r>
      <w:r w:rsidR="00ED1B6C">
        <w:rPr>
          <w:lang w:val="fr-FR"/>
        </w:rPr>
        <w:t>’</w:t>
      </w:r>
      <w:r w:rsidRPr="00E548DD">
        <w:rPr>
          <w:lang w:val="fr-FR"/>
        </w:rPr>
        <w:t>ajustement monétaire</w:t>
      </w:r>
      <w:r w:rsidR="00E711DD">
        <w:rPr>
          <w:lang w:val="fr-FR"/>
        </w:rPr>
        <w:t>;</w:t>
      </w:r>
      <w:r w:rsidRPr="00E548DD">
        <w:rPr>
          <w:lang w:val="fr-FR"/>
        </w:rPr>
        <w:t xml:space="preserve"> une écriture d</w:t>
      </w:r>
      <w:r w:rsidR="00ED1B6C">
        <w:rPr>
          <w:lang w:val="fr-FR"/>
        </w:rPr>
        <w:t>’</w:t>
      </w:r>
      <w:r w:rsidRPr="00E548DD">
        <w:rPr>
          <w:lang w:val="fr-FR"/>
        </w:rPr>
        <w:t>ajustement</w:t>
      </w:r>
      <w:r w:rsidR="00E711DD">
        <w:rPr>
          <w:lang w:val="fr-FR"/>
        </w:rPr>
        <w:t>;</w:t>
      </w:r>
      <w:r w:rsidRPr="00E548DD">
        <w:rPr>
          <w:lang w:val="fr-FR"/>
        </w:rPr>
        <w:t xml:space="preserve"> un indice d</w:t>
      </w:r>
      <w:r w:rsidR="00ED1B6C">
        <w:rPr>
          <w:lang w:val="fr-FR"/>
        </w:rPr>
        <w:t>’</w:t>
      </w:r>
      <w:r w:rsidRPr="00E548DD">
        <w:rPr>
          <w:lang w:val="fr-FR"/>
        </w:rPr>
        <w:t>ajustement</w:t>
      </w:r>
      <w:r w:rsidR="00E711DD">
        <w:rPr>
          <w:lang w:val="fr-FR"/>
        </w:rPr>
        <w:t>;</w:t>
      </w:r>
      <w:r w:rsidRPr="00E548DD">
        <w:rPr>
          <w:lang w:val="fr-FR"/>
        </w:rPr>
        <w:t xml:space="preserve"> l</w:t>
      </w:r>
      <w:r w:rsidR="00ED1B6C">
        <w:rPr>
          <w:lang w:val="fr-FR"/>
        </w:rPr>
        <w:t>’</w:t>
      </w:r>
      <w:r w:rsidRPr="00E548DD">
        <w:rPr>
          <w:lang w:val="fr-FR"/>
        </w:rPr>
        <w:t>indice des ajustements</w:t>
      </w:r>
      <w:r w:rsidR="00E711DD">
        <w:rPr>
          <w:lang w:val="fr-FR"/>
        </w:rPr>
        <w:t>;</w:t>
      </w:r>
      <w:r w:rsidRPr="00E548DD">
        <w:rPr>
          <w:lang w:val="fr-FR"/>
        </w:rPr>
        <w:t xml:space="preserve"> les points d</w:t>
      </w:r>
      <w:r w:rsidR="00ED1B6C">
        <w:rPr>
          <w:lang w:val="fr-FR"/>
        </w:rPr>
        <w:t>’</w:t>
      </w:r>
      <w:r w:rsidRPr="00E548DD">
        <w:rPr>
          <w:lang w:val="fr-FR"/>
        </w:rPr>
        <w:t>ajustement</w:t>
      </w:r>
      <w:r w:rsidR="00E711DD">
        <w:rPr>
          <w:lang w:val="fr-FR"/>
        </w:rPr>
        <w:t>;</w:t>
      </w:r>
      <w:r w:rsidRPr="00E548DD">
        <w:rPr>
          <w:lang w:val="fr-FR"/>
        </w:rPr>
        <w:t xml:space="preserve"> un programme d</w:t>
      </w:r>
      <w:r w:rsidR="00ED1B6C">
        <w:rPr>
          <w:lang w:val="fr-FR"/>
        </w:rPr>
        <w:t>’</w:t>
      </w:r>
      <w:r w:rsidRPr="00E548DD">
        <w:rPr>
          <w:lang w:val="fr-FR"/>
        </w:rPr>
        <w:t>ajustement structurel</w:t>
      </w:r>
      <w:r w:rsidR="00E711DD">
        <w:rPr>
          <w:lang w:val="fr-FR"/>
        </w:rPr>
        <w:t>;</w:t>
      </w:r>
      <w:r w:rsidRPr="00E548DD">
        <w:rPr>
          <w:lang w:val="fr-FR"/>
        </w:rPr>
        <w:t xml:space="preserve"> le système d</w:t>
      </w:r>
      <w:r w:rsidR="00ED1B6C">
        <w:rPr>
          <w:lang w:val="fr-FR"/>
        </w:rPr>
        <w:t>’</w:t>
      </w:r>
      <w:r w:rsidRPr="00E548DD">
        <w:rPr>
          <w:lang w:val="fr-FR"/>
        </w:rPr>
        <w:t>ajustement des pensions</w:t>
      </w:r>
      <w:r w:rsidR="00E711DD">
        <w:rPr>
          <w:lang w:val="fr-FR"/>
        </w:rPr>
        <w:t>;</w:t>
      </w:r>
      <w:r w:rsidRPr="00E548DD">
        <w:rPr>
          <w:lang w:val="fr-FR"/>
        </w:rPr>
        <w:t xml:space="preserve"> l</w:t>
      </w:r>
      <w:r w:rsidR="00ED1B6C">
        <w:rPr>
          <w:lang w:val="fr-FR"/>
        </w:rPr>
        <w:t>’</w:t>
      </w:r>
      <w:r w:rsidRPr="00E548DD">
        <w:rPr>
          <w:lang w:val="fr-FR"/>
        </w:rPr>
        <w:t>Ajustement à visage humain</w:t>
      </w:r>
      <w:r w:rsidR="00140D02">
        <w:rPr>
          <w:lang w:val="fr-FR"/>
        </w:rPr>
        <w:t> </w:t>
      </w:r>
      <w:r w:rsidRPr="00E548DD">
        <w:rPr>
          <w:lang w:val="fr-FR"/>
        </w:rPr>
        <w:t>: protéger les groupes vulnérables et favoriser la croissance [étude de l</w:t>
      </w:r>
      <w:r w:rsidR="00ED1B6C">
        <w:rPr>
          <w:lang w:val="fr-FR"/>
        </w:rPr>
        <w:t>’</w:t>
      </w:r>
      <w:r w:rsidRPr="00E548DD">
        <w:rPr>
          <w:lang w:val="fr-FR"/>
        </w:rPr>
        <w:t>UNICEF]</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alaouites</w:t>
      </w:r>
      <w:r w:rsidRPr="00E548DD">
        <w:rPr>
          <w:lang w:val="fr-FR"/>
        </w:rPr>
        <w:t xml:space="preserve"> (les) [secte de l</w:t>
      </w:r>
      <w:r w:rsidR="00ED1B6C">
        <w:rPr>
          <w:lang w:val="fr-FR"/>
        </w:rPr>
        <w:t>’</w:t>
      </w:r>
      <w:r w:rsidRPr="00E548DD">
        <w:rPr>
          <w:lang w:val="fr-FR"/>
        </w:rPr>
        <w:t>islam chiite, puissante notamment en Syrie]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Al-Aqsa</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mosquée Al-Aqsa, à Jérusalem</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alémanique</w:t>
      </w:r>
      <w:r w:rsidRPr="00E548DD">
        <w:rPr>
          <w:lang w:val="fr-FR"/>
        </w:rPr>
        <w:t xml:space="preserve"> [propre à la Suisse de langue allemande]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alerte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état d</w:t>
      </w:r>
      <w:r w:rsidR="00ED1B6C">
        <w:rPr>
          <w:lang w:val="fr-FR"/>
        </w:rPr>
        <w:t>’</w:t>
      </w:r>
      <w:r w:rsidRPr="00E548DD">
        <w:rPr>
          <w:lang w:val="fr-FR"/>
        </w:rPr>
        <w:t>alerte renforcée</w:t>
      </w:r>
      <w:r w:rsidR="00E711DD">
        <w:rPr>
          <w:lang w:val="fr-FR"/>
        </w:rPr>
        <w:t>;</w:t>
      </w:r>
      <w:r w:rsidRPr="00E548DD">
        <w:rPr>
          <w:lang w:val="fr-FR"/>
        </w:rPr>
        <w:t xml:space="preserve"> un radar d</w:t>
      </w:r>
      <w:r w:rsidR="00ED1B6C">
        <w:rPr>
          <w:lang w:val="fr-FR"/>
        </w:rPr>
        <w:t>’</w:t>
      </w:r>
      <w:r w:rsidRPr="00E548DD">
        <w:rPr>
          <w:lang w:val="fr-FR"/>
        </w:rPr>
        <w:t>alerte avancée</w:t>
      </w:r>
      <w:r w:rsidR="00E711DD">
        <w:rPr>
          <w:lang w:val="fr-FR"/>
        </w:rPr>
        <w:t>;</w:t>
      </w:r>
      <w:r w:rsidRPr="00E548DD">
        <w:rPr>
          <w:lang w:val="fr-FR"/>
        </w:rPr>
        <w:t xml:space="preserve"> un système d</w:t>
      </w:r>
      <w:r w:rsidR="00ED1B6C">
        <w:rPr>
          <w:lang w:val="fr-FR"/>
        </w:rPr>
        <w:t>’</w:t>
      </w:r>
      <w:r w:rsidRPr="00E548DD">
        <w:rPr>
          <w:lang w:val="fr-FR"/>
        </w:rPr>
        <w:t>alerte avancée</w:t>
      </w:r>
      <w:r w:rsidR="00E711DD">
        <w:rPr>
          <w:lang w:val="fr-FR"/>
        </w:rPr>
        <w:t>;</w:t>
      </w:r>
      <w:r w:rsidRPr="00E548DD">
        <w:rPr>
          <w:lang w:val="fr-FR"/>
        </w:rPr>
        <w:t xml:space="preserve"> des systèmes d</w:t>
      </w:r>
      <w:r w:rsidR="00ED1B6C">
        <w:rPr>
          <w:lang w:val="fr-FR"/>
        </w:rPr>
        <w:t>’</w:t>
      </w:r>
      <w:r w:rsidRPr="00E548DD">
        <w:rPr>
          <w:lang w:val="fr-FR"/>
        </w:rPr>
        <w:t>alerte rapide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8517FA" w:rsidRDefault="008517FA" w:rsidP="00EE789F">
      <w:pPr>
        <w:pStyle w:val="DualTxt"/>
        <w:tabs>
          <w:tab w:val="clear" w:pos="480"/>
          <w:tab w:val="left" w:pos="216"/>
          <w:tab w:val="left" w:pos="504"/>
          <w:tab w:val="left" w:pos="792"/>
        </w:tabs>
        <w:spacing w:after="0"/>
        <w:ind w:left="504" w:hanging="504"/>
        <w:jc w:val="left"/>
        <w:rPr>
          <w:b/>
          <w:bCs/>
          <w:lang w:val="fr-FR"/>
        </w:rPr>
      </w:pPr>
      <w:r>
        <w:rPr>
          <w:b/>
          <w:bCs/>
          <w:lang w:val="fr-FR"/>
        </w:rPr>
        <w:t>a</w:t>
      </w:r>
      <w:r w:rsidR="00EE789F" w:rsidRPr="00E548DD">
        <w:rPr>
          <w:b/>
          <w:bCs/>
          <w:lang w:val="fr-FR"/>
        </w:rPr>
        <w:t>lfa</w:t>
      </w:r>
      <w:r>
        <w:rPr>
          <w:b/>
          <w:bCs/>
          <w:lang w:val="fr-FR"/>
        </w:rPr>
        <w:t xml:space="preserve"> </w:t>
      </w:r>
      <w:r w:rsidRPr="008517FA">
        <w:rPr>
          <w:bCs/>
          <w:lang w:val="fr-FR"/>
        </w:rPr>
        <w:t>[graminée vivace, originaire des régions arides de l</w:t>
      </w:r>
      <w:r w:rsidR="00ED1B6C">
        <w:rPr>
          <w:bCs/>
          <w:lang w:val="fr-FR"/>
        </w:rPr>
        <w:t>’</w:t>
      </w:r>
      <w:r w:rsidR="000750DC">
        <w:rPr>
          <w:bCs/>
          <w:lang w:val="fr-FR"/>
        </w:rPr>
        <w:t>o</w:t>
      </w:r>
      <w:r w:rsidRPr="008517FA">
        <w:rPr>
          <w:bCs/>
          <w:lang w:val="fr-FR"/>
        </w:rPr>
        <w:t>uest du bassin de la Méditerranée]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industrie alfatière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 xml:space="preserve">algèbre </w:t>
      </w:r>
      <w:r w:rsidRPr="004649E7">
        <w:rPr>
          <w:bCs/>
          <w:lang w:val="fr-FR"/>
        </w:rPr>
        <w:t>(lettres employées en)</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Les lettres se mettent en italique, mais non les chiffres et les signes</w:t>
      </w:r>
    </w:p>
    <w:p w:rsidR="00EE789F" w:rsidRPr="00E548DD" w:rsidRDefault="00EE789F" w:rsidP="00EE789F">
      <w:pPr>
        <w:pStyle w:val="DualTxt"/>
        <w:tabs>
          <w:tab w:val="clear" w:pos="480"/>
          <w:tab w:val="left" w:pos="216"/>
          <w:tab w:val="left" w:pos="504"/>
          <w:tab w:val="left" w:pos="792"/>
        </w:tabs>
        <w:spacing w:after="0"/>
        <w:ind w:left="504" w:hanging="504"/>
        <w:jc w:val="left"/>
        <w:rPr>
          <w:iCs/>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 xml:space="preserve">équation </w:t>
      </w:r>
      <w:r w:rsidRPr="00E548DD">
        <w:rPr>
          <w:i/>
          <w:iCs/>
          <w:lang w:val="fr-FR"/>
        </w:rPr>
        <w:t>x</w:t>
      </w:r>
      <w:r w:rsidR="00E711DD">
        <w:rPr>
          <w:i/>
          <w:iCs/>
          <w:lang w:val="fr-FR"/>
        </w:rPr>
        <w:t>;</w:t>
      </w:r>
      <w:r w:rsidRPr="00E548DD">
        <w:rPr>
          <w:lang w:val="fr-FR"/>
        </w:rPr>
        <w:t xml:space="preserve"> les lignes </w:t>
      </w:r>
      <w:r w:rsidRPr="00E548DD">
        <w:rPr>
          <w:i/>
          <w:iCs/>
          <w:lang w:val="fr-FR"/>
        </w:rPr>
        <w:t>a</w:t>
      </w:r>
      <w:r w:rsidRPr="00E548DD">
        <w:rPr>
          <w:lang w:val="fr-FR"/>
        </w:rPr>
        <w:t xml:space="preserve"> et </w:t>
      </w:r>
      <w:r w:rsidRPr="00E548DD">
        <w:rPr>
          <w:i/>
          <w:iCs/>
          <w:lang w:val="fr-FR"/>
        </w:rPr>
        <w:t>d</w:t>
      </w:r>
      <w:r w:rsidR="00E711DD">
        <w:rPr>
          <w:i/>
          <w:iCs/>
          <w:lang w:val="fr-FR"/>
        </w:rPr>
        <w:t>;</w:t>
      </w:r>
      <w:r w:rsidRPr="00E548DD">
        <w:rPr>
          <w:lang w:val="fr-FR"/>
        </w:rPr>
        <w:t xml:space="preserve"> </w:t>
      </w:r>
      <w:r w:rsidRPr="00E548DD">
        <w:rPr>
          <w:i/>
          <w:iCs/>
          <w:lang w:val="fr-FR"/>
        </w:rPr>
        <w:t>a × b = c</w:t>
      </w:r>
      <w:r w:rsidR="00E711DD">
        <w:rPr>
          <w:i/>
          <w:iCs/>
          <w:lang w:val="fr-FR"/>
        </w:rPr>
        <w:t>;</w:t>
      </w:r>
      <w:r w:rsidRPr="00E548DD">
        <w:rPr>
          <w:lang w:val="fr-FR"/>
        </w:rPr>
        <w:br/>
      </w:r>
      <w:r w:rsidRPr="00E548DD">
        <w:rPr>
          <w:i/>
          <w:iCs/>
          <w:lang w:val="fr-FR"/>
        </w:rPr>
        <w:t>x</w:t>
      </w:r>
      <w:r w:rsidRPr="00E548DD">
        <w:rPr>
          <w:iCs/>
          <w:vertAlign w:val="superscript"/>
          <w:lang w:val="fr-FR"/>
        </w:rPr>
        <w:t>2</w:t>
      </w:r>
      <w:r w:rsidRPr="00E548DD">
        <w:rPr>
          <w:i/>
          <w:iCs/>
          <w:lang w:val="fr-FR"/>
        </w:rPr>
        <w:t xml:space="preserve"> </w:t>
      </w:r>
      <w:r w:rsidR="00B95924">
        <w:rPr>
          <w:i/>
          <w:iCs/>
          <w:lang w:val="fr-FR"/>
        </w:rPr>
        <w:t>–</w:t>
      </w:r>
      <w:r w:rsidRPr="00E548DD">
        <w:rPr>
          <w:i/>
          <w:iCs/>
          <w:lang w:val="fr-FR"/>
        </w:rPr>
        <w:t xml:space="preserve"> x = </w:t>
      </w:r>
      <w:r w:rsidRPr="00E548DD">
        <w:rPr>
          <w:iCs/>
          <w:lang w:val="fr-FR"/>
        </w:rPr>
        <w:t>0</w:t>
      </w:r>
      <w:r w:rsidR="00E711DD">
        <w:rPr>
          <w:iCs/>
          <w:lang w:val="fr-FR"/>
        </w:rPr>
        <w:t>;</w:t>
      </w:r>
      <w:r w:rsidRPr="00E548DD">
        <w:rPr>
          <w:i/>
          <w:iCs/>
          <w:lang w:val="fr-FR"/>
        </w:rPr>
        <w:t xml:space="preserve"> </w:t>
      </w:r>
      <w:r w:rsidRPr="004649E7">
        <w:rPr>
          <w:iCs/>
          <w:lang w:val="fr-FR"/>
        </w:rPr>
        <w:t>(</w:t>
      </w:r>
      <w:r w:rsidRPr="00E548DD">
        <w:rPr>
          <w:i/>
          <w:iCs/>
          <w:lang w:val="fr-FR"/>
        </w:rPr>
        <w:t xml:space="preserve">x + </w:t>
      </w:r>
      <w:r w:rsidRPr="00E548DD">
        <w:rPr>
          <w:iCs/>
          <w:lang w:val="fr-FR"/>
        </w:rPr>
        <w:t>1</w:t>
      </w:r>
      <w:r w:rsidRPr="004649E7">
        <w:rPr>
          <w:iCs/>
          <w:lang w:val="fr-FR"/>
        </w:rPr>
        <w:t>)</w:t>
      </w:r>
      <w:r w:rsidRPr="00E548DD">
        <w:rPr>
          <w:iCs/>
          <w:vertAlign w:val="superscript"/>
          <w:lang w:val="fr-FR"/>
        </w:rPr>
        <w:t>2</w:t>
      </w:r>
      <w:r w:rsidRPr="00E548DD">
        <w:rPr>
          <w:i/>
          <w:iCs/>
          <w:lang w:val="fr-FR"/>
        </w:rPr>
        <w:t xml:space="preserve"> = x</w:t>
      </w:r>
      <w:r w:rsidRPr="00E548DD">
        <w:rPr>
          <w:iCs/>
          <w:vertAlign w:val="superscript"/>
          <w:lang w:val="fr-FR"/>
        </w:rPr>
        <w:t>2</w:t>
      </w:r>
      <w:r w:rsidRPr="00E548DD">
        <w:rPr>
          <w:i/>
          <w:iCs/>
          <w:lang w:val="fr-FR"/>
        </w:rPr>
        <w:t xml:space="preserve"> + </w:t>
      </w:r>
      <w:r w:rsidRPr="00E548DD">
        <w:rPr>
          <w:iCs/>
          <w:lang w:val="fr-FR"/>
        </w:rPr>
        <w:t>2</w:t>
      </w:r>
      <w:r w:rsidRPr="00E548DD">
        <w:rPr>
          <w:i/>
          <w:iCs/>
          <w:lang w:val="fr-FR"/>
        </w:rPr>
        <w:t xml:space="preserve">x + </w:t>
      </w:r>
      <w:r w:rsidRPr="00E548DD">
        <w:rPr>
          <w:iCs/>
          <w:lang w:val="fr-FR"/>
        </w:rPr>
        <w:t>1</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Default="00EE789F" w:rsidP="008517FA">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Allah</w:t>
      </w:r>
      <w:r w:rsidRPr="00E548DD">
        <w:rPr>
          <w:lang w:val="fr-FR"/>
        </w:rPr>
        <w:t xml:space="preserve"> [Dieu unique de l</w:t>
      </w:r>
      <w:r w:rsidR="00ED1B6C">
        <w:rPr>
          <w:lang w:val="fr-FR"/>
        </w:rPr>
        <w:t>’</w:t>
      </w:r>
      <w:r w:rsidRPr="00E548DD">
        <w:rPr>
          <w:lang w:val="fr-FR"/>
        </w:rPr>
        <w:t>islam]</w:t>
      </w:r>
    </w:p>
    <w:p w:rsidR="008517FA" w:rsidRPr="00E548DD" w:rsidRDefault="008517FA" w:rsidP="008517FA">
      <w:pPr>
        <w:pStyle w:val="DualTxt"/>
        <w:keepNext/>
        <w:keepLines/>
        <w:tabs>
          <w:tab w:val="clear" w:pos="480"/>
          <w:tab w:val="left" w:pos="216"/>
          <w:tab w:val="left" w:pos="504"/>
          <w:tab w:val="left" w:pos="792"/>
        </w:tabs>
        <w:spacing w:after="0"/>
        <w:ind w:left="505" w:hanging="505"/>
        <w:jc w:val="left"/>
        <w:rPr>
          <w:lang w:val="fr-FR"/>
        </w:rPr>
      </w:pPr>
    </w:p>
    <w:p w:rsidR="000750DC" w:rsidRPr="000750DC" w:rsidRDefault="0006130B" w:rsidP="00EE789F">
      <w:pPr>
        <w:pStyle w:val="DualTxt"/>
        <w:tabs>
          <w:tab w:val="clear" w:pos="480"/>
          <w:tab w:val="left" w:pos="216"/>
          <w:tab w:val="left" w:pos="504"/>
          <w:tab w:val="left" w:pos="792"/>
        </w:tabs>
        <w:spacing w:after="0"/>
        <w:ind w:left="504" w:hanging="504"/>
        <w:jc w:val="left"/>
        <w:rPr>
          <w:lang w:val="fr-FR"/>
        </w:rPr>
      </w:pPr>
      <w:r>
        <w:rPr>
          <w:b/>
          <w:lang w:val="fr-FR"/>
        </w:rPr>
        <w:t>a</w:t>
      </w:r>
      <w:r w:rsidR="00EE789F" w:rsidRPr="00E548DD">
        <w:rPr>
          <w:b/>
          <w:lang w:val="fr-FR"/>
        </w:rPr>
        <w:t>llégement</w:t>
      </w:r>
      <w:r>
        <w:rPr>
          <w:b/>
          <w:lang w:val="fr-FR"/>
        </w:rPr>
        <w:t xml:space="preserve"> </w:t>
      </w:r>
      <w:r>
        <w:rPr>
          <w:i/>
          <w:lang w:val="fr-FR"/>
        </w:rPr>
        <w:t xml:space="preserve">ou </w:t>
      </w:r>
      <w:r>
        <w:rPr>
          <w:b/>
          <w:lang w:val="fr-FR"/>
        </w:rPr>
        <w:t>allègement</w:t>
      </w:r>
      <w:r w:rsidR="000750DC">
        <w:rPr>
          <w:lang w:val="fr-FR"/>
        </w:rPr>
        <w:t xml:space="preserve"> [ne pas oublier d’unifier dans les coordinations]</w:t>
      </w:r>
    </w:p>
    <w:p w:rsidR="0006130B" w:rsidRDefault="0006130B"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aller retour</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un aller retour </w:t>
      </w:r>
      <w:r w:rsidRPr="00E548DD">
        <w:rPr>
          <w:i/>
          <w:iCs/>
          <w:lang w:val="fr-FR"/>
        </w:rPr>
        <w:t>ou</w:t>
      </w:r>
      <w:r w:rsidRPr="00E548DD">
        <w:rPr>
          <w:lang w:val="fr-FR"/>
        </w:rPr>
        <w:t xml:space="preserve"> un aller et retour</w:t>
      </w:r>
      <w:r w:rsidR="00E711DD">
        <w:rPr>
          <w:lang w:val="fr-FR"/>
        </w:rPr>
        <w:t>;</w:t>
      </w:r>
      <w:r w:rsidRPr="00E548DD">
        <w:rPr>
          <w:lang w:val="fr-FR"/>
        </w:rPr>
        <w:t xml:space="preserve"> un voyage aller retour</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alliance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Alliance atlantique</w:t>
      </w:r>
      <w:r w:rsidR="00E711DD">
        <w:rPr>
          <w:lang w:val="fr-FR"/>
        </w:rPr>
        <w:t>;</w:t>
      </w:r>
      <w:r w:rsidRPr="00E548DD">
        <w:rPr>
          <w:lang w:val="fr-FR"/>
        </w:rPr>
        <w:t xml:space="preserve"> l</w:t>
      </w:r>
      <w:r w:rsidR="00ED1B6C">
        <w:rPr>
          <w:lang w:val="fr-FR"/>
        </w:rPr>
        <w:t>’</w:t>
      </w:r>
      <w:r w:rsidRPr="00E548DD">
        <w:rPr>
          <w:lang w:val="fr-FR"/>
        </w:rPr>
        <w:t>Alliance internationale des femmes</w:t>
      </w:r>
      <w:r w:rsidR="00E711DD">
        <w:rPr>
          <w:lang w:val="fr-FR"/>
        </w:rPr>
        <w:t>;</w:t>
      </w:r>
      <w:r w:rsidRPr="00E548DD">
        <w:rPr>
          <w:lang w:val="fr-FR"/>
        </w:rPr>
        <w:t xml:space="preserve"> l</w:t>
      </w:r>
      <w:r w:rsidR="00ED1B6C">
        <w:rPr>
          <w:lang w:val="fr-FR"/>
        </w:rPr>
        <w:t>’</w:t>
      </w:r>
      <w:r w:rsidRPr="00E548DD">
        <w:rPr>
          <w:lang w:val="fr-FR"/>
        </w:rPr>
        <w:t>Alliance mondiale des unions chrétiennes féminines</w:t>
      </w:r>
      <w:r w:rsidR="00E711DD">
        <w:rPr>
          <w:lang w:val="fr-FR"/>
        </w:rPr>
        <w:t>;</w:t>
      </w:r>
      <w:r w:rsidRPr="00E548DD">
        <w:rPr>
          <w:lang w:val="fr-FR"/>
        </w:rPr>
        <w:t xml:space="preserve"> l</w:t>
      </w:r>
      <w:r w:rsidR="00ED1B6C">
        <w:rPr>
          <w:lang w:val="fr-FR"/>
        </w:rPr>
        <w:t>’</w:t>
      </w:r>
      <w:r w:rsidRPr="00E548DD">
        <w:rPr>
          <w:lang w:val="fr-FR"/>
        </w:rPr>
        <w:t>Alliance OMS</w:t>
      </w:r>
      <w:r w:rsidR="0006130B">
        <w:rPr>
          <w:lang w:val="fr-FR"/>
        </w:rPr>
        <w:t>-</w:t>
      </w:r>
      <w:r w:rsidRPr="00E548DD">
        <w:rPr>
          <w:lang w:val="fr-FR"/>
        </w:rPr>
        <w:t>PNUD pour la lutte contre le sida</w:t>
      </w:r>
      <w:r w:rsidR="00E711DD">
        <w:rPr>
          <w:lang w:val="fr-FR"/>
        </w:rPr>
        <w:t>;</w:t>
      </w:r>
      <w:r w:rsidRPr="00E548DD">
        <w:rPr>
          <w:lang w:val="fr-FR"/>
        </w:rPr>
        <w:t xml:space="preserve"> l</w:t>
      </w:r>
      <w:r w:rsidR="00ED1B6C">
        <w:rPr>
          <w:lang w:val="fr-FR"/>
        </w:rPr>
        <w:t>’</w:t>
      </w:r>
      <w:r w:rsidRPr="00E548DD">
        <w:rPr>
          <w:lang w:val="fr-FR"/>
        </w:rPr>
        <w:t>Alliance pour le progrès</w:t>
      </w:r>
      <w:r w:rsidR="00E711DD">
        <w:rPr>
          <w:lang w:val="fr-FR"/>
        </w:rPr>
        <w:t>;</w:t>
      </w:r>
      <w:r w:rsidRPr="00E548DD">
        <w:rPr>
          <w:lang w:val="fr-FR"/>
        </w:rPr>
        <w:t xml:space="preserve"> l</w:t>
      </w:r>
      <w:r w:rsidR="00ED1B6C">
        <w:rPr>
          <w:lang w:val="fr-FR"/>
        </w:rPr>
        <w:t>’</w:t>
      </w:r>
      <w:r w:rsidRPr="00E548DD">
        <w:rPr>
          <w:lang w:val="fr-FR"/>
        </w:rPr>
        <w:t>Alliance mondiale en faveur de l</w:t>
      </w:r>
      <w:r w:rsidR="00ED1B6C">
        <w:rPr>
          <w:lang w:val="fr-FR"/>
        </w:rPr>
        <w:t>’</w:t>
      </w:r>
      <w:r w:rsidRPr="00E548DD">
        <w:rPr>
          <w:lang w:val="fr-FR"/>
        </w:rPr>
        <w:t>allaitement maternel</w:t>
      </w:r>
      <w:r w:rsidR="00E711DD">
        <w:rPr>
          <w:lang w:val="fr-FR"/>
        </w:rPr>
        <w:t>;</w:t>
      </w:r>
      <w:r w:rsidRPr="00E548DD">
        <w:rPr>
          <w:lang w:val="fr-FR"/>
        </w:rPr>
        <w:t xml:space="preserve"> la Grande Alliance en faveur des enfants [UNICEF]</w:t>
      </w:r>
      <w:r w:rsidR="00E711DD">
        <w:rPr>
          <w:lang w:val="fr-FR"/>
        </w:rPr>
        <w:t>;</w:t>
      </w:r>
      <w:r w:rsidRPr="00E548DD">
        <w:rPr>
          <w:lang w:val="fr-FR"/>
        </w:rPr>
        <w:t xml:space="preserve"> l</w:t>
      </w:r>
      <w:r w:rsidR="00ED1B6C">
        <w:rPr>
          <w:lang w:val="fr-FR"/>
        </w:rPr>
        <w:t>’</w:t>
      </w:r>
      <w:r w:rsidRPr="00E548DD">
        <w:rPr>
          <w:lang w:val="fr-FR"/>
        </w:rPr>
        <w:t>Alliance [forme abrégée]</w:t>
      </w:r>
    </w:p>
    <w:p w:rsidR="00EE789F"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une alliance militaire</w:t>
      </w:r>
    </w:p>
    <w:p w:rsidR="008517FA" w:rsidRPr="00E548DD" w:rsidRDefault="008517FA"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allocation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allocation-logement (des allocations-log</w:t>
      </w:r>
      <w:r w:rsidR="007001F6">
        <w:rPr>
          <w:lang w:val="fr-FR"/>
        </w:rPr>
        <w:t>ement)</w:t>
      </w:r>
      <w:r w:rsidR="00E711DD">
        <w:rPr>
          <w:lang w:val="fr-FR"/>
        </w:rPr>
        <w:t>;</w:t>
      </w:r>
      <w:r w:rsidR="007001F6">
        <w:rPr>
          <w:lang w:val="fr-FR"/>
        </w:rPr>
        <w:t xml:space="preserve"> une allocation-repas</w:t>
      </w:r>
      <w:r w:rsidR="00E711DD">
        <w:rPr>
          <w:lang w:val="fr-FR"/>
        </w:rPr>
        <w:t>;</w:t>
      </w:r>
      <w:r w:rsidR="007001F6">
        <w:rPr>
          <w:lang w:val="fr-FR"/>
        </w:rPr>
        <w:t xml:space="preserve"> une allocation de </w:t>
      </w:r>
      <w:r w:rsidRPr="00E548DD">
        <w:rPr>
          <w:lang w:val="fr-FR"/>
        </w:rPr>
        <w:t>transport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4649E7" w:rsidP="00EE789F">
      <w:pPr>
        <w:pStyle w:val="DualTxt"/>
        <w:tabs>
          <w:tab w:val="clear" w:pos="480"/>
          <w:tab w:val="left" w:pos="216"/>
          <w:tab w:val="left" w:pos="504"/>
          <w:tab w:val="left" w:pos="792"/>
        </w:tabs>
        <w:spacing w:after="0"/>
        <w:ind w:left="504" w:hanging="504"/>
        <w:jc w:val="left"/>
        <w:rPr>
          <w:i/>
          <w:iCs/>
          <w:lang w:val="fr-FR"/>
        </w:rPr>
      </w:pPr>
      <w:r>
        <w:rPr>
          <w:b/>
          <w:bCs/>
          <w:lang w:val="fr-FR"/>
        </w:rPr>
        <w:t>a</w:t>
      </w:r>
      <w:r w:rsidR="00EE789F" w:rsidRPr="00E548DD">
        <w:rPr>
          <w:b/>
          <w:bCs/>
          <w:lang w:val="fr-FR"/>
        </w:rPr>
        <w:t>lpha</w:t>
      </w:r>
      <w:r w:rsidR="008517FA" w:rsidRPr="008517FA">
        <w:rPr>
          <w:bCs/>
          <w:lang w:val="fr-FR"/>
        </w:rPr>
        <w:t xml:space="preserve"> </w:t>
      </w:r>
      <w:r w:rsidR="008517FA" w:rsidRPr="008517FA">
        <w:rPr>
          <w:bCs/>
          <w:i/>
          <w:lang w:val="fr-FR"/>
        </w:rPr>
        <w:t>i</w:t>
      </w:r>
      <w:r w:rsidR="00EE789F" w:rsidRPr="00E548DD">
        <w:rPr>
          <w:i/>
          <w:iCs/>
          <w:lang w:val="fr-FR"/>
        </w:rPr>
        <w:t>nv</w:t>
      </w:r>
      <w:r w:rsidR="00D82B89">
        <w:rPr>
          <w:i/>
          <w:iCs/>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particules alpha</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alphanumérique</w:t>
      </w:r>
      <w:r w:rsidR="00E711DD">
        <w:rPr>
          <w:lang w:val="fr-FR"/>
        </w:rPr>
        <w:t>;</w:t>
      </w:r>
      <w:r w:rsidRPr="00E548DD">
        <w:rPr>
          <w:lang w:val="fr-FR"/>
        </w:rPr>
        <w:t xml:space="preserve"> alphagéométrique</w:t>
      </w:r>
      <w:r w:rsidR="00E711DD">
        <w:rPr>
          <w:lang w:val="fr-FR"/>
        </w:rPr>
        <w:t>;</w:t>
      </w:r>
      <w:r w:rsidRPr="00E548DD">
        <w:rPr>
          <w:lang w:val="fr-FR"/>
        </w:rPr>
        <w:t xml:space="preserve"> alphamosaïque</w:t>
      </w:r>
      <w:r w:rsidR="00E711DD">
        <w:rPr>
          <w:lang w:val="fr-FR"/>
        </w:rPr>
        <w:t>;</w:t>
      </w:r>
      <w:r w:rsidRPr="00E548DD">
        <w:rPr>
          <w:lang w:val="fr-FR"/>
        </w:rPr>
        <w:t xml:space="preserve"> alphaphotographique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Cs/>
          <w:lang w:val="fr-FR"/>
        </w:rPr>
      </w:pPr>
      <w:r w:rsidRPr="00E548DD">
        <w:rPr>
          <w:b/>
          <w:bCs/>
          <w:lang w:val="fr-FR"/>
        </w:rPr>
        <w:t xml:space="preserve">Al-Qaida </w:t>
      </w:r>
      <w:r w:rsidR="00D16F3A">
        <w:rPr>
          <w:bCs/>
          <w:i/>
          <w:lang w:val="fr-FR"/>
        </w:rPr>
        <w:t>n. f.</w:t>
      </w:r>
      <w:r w:rsidR="00D16F3A">
        <w:rPr>
          <w:bCs/>
          <w:lang w:val="fr-FR"/>
        </w:rPr>
        <w:t xml:space="preserve"> </w:t>
      </w:r>
      <w:r w:rsidRPr="00E548DD">
        <w:rPr>
          <w:bCs/>
          <w:lang w:val="fr-FR"/>
        </w:rPr>
        <w:t>[mouvement terroriste]</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Cs/>
          <w:lang w:val="fr-FR"/>
        </w:rPr>
      </w:pPr>
      <w:r w:rsidRPr="00E548DD">
        <w:rPr>
          <w:b/>
          <w:bCs/>
          <w:lang w:val="fr-FR"/>
        </w:rPr>
        <w:t xml:space="preserve">Al-Soumoud 2 </w:t>
      </w:r>
      <w:r w:rsidRPr="00E548DD">
        <w:rPr>
          <w:bCs/>
          <w:lang w:val="fr-FR"/>
        </w:rPr>
        <w:t>[missile]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Althing</w:t>
      </w:r>
      <w:r w:rsidRPr="00E548DD">
        <w:rPr>
          <w:lang w:val="fr-FR"/>
        </w:rPr>
        <w:t xml:space="preserve"> (l</w:t>
      </w:r>
      <w:r w:rsidR="00ED1B6C">
        <w:rPr>
          <w:lang w:val="fr-FR"/>
        </w:rPr>
        <w:t>’</w:t>
      </w:r>
      <w:r w:rsidRPr="00E548DD">
        <w:rPr>
          <w:lang w:val="fr-FR"/>
        </w:rPr>
        <w:t>) [Parlement islandais]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ambages</w:t>
      </w:r>
      <w:r w:rsidRPr="00E548DD">
        <w:rPr>
          <w:lang w:val="fr-FR"/>
        </w:rPr>
        <w:t xml:space="preserve"> </w:t>
      </w:r>
      <w:r w:rsidRPr="004649E7">
        <w:rPr>
          <w:bCs/>
          <w:lang w:val="fr-FR"/>
        </w:rPr>
        <w:t>(sans)</w:t>
      </w:r>
      <w:r w:rsidRPr="00E548DD">
        <w:rPr>
          <w:lang w:val="fr-FR"/>
        </w:rPr>
        <w:t xml:space="preserve"> [sans détours</w:t>
      </w:r>
      <w:r w:rsidR="00E711DD">
        <w:rPr>
          <w:lang w:val="fr-FR"/>
        </w:rPr>
        <w:t>;</w:t>
      </w:r>
      <w:r w:rsidRPr="00E548DD">
        <w:rPr>
          <w:lang w:val="fr-FR"/>
        </w:rPr>
        <w:t xml:space="preserve"> sans ménagement]</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4649E7" w:rsidP="00EE789F">
      <w:pPr>
        <w:pStyle w:val="DualTxt"/>
        <w:tabs>
          <w:tab w:val="clear" w:pos="480"/>
          <w:tab w:val="left" w:pos="216"/>
          <w:tab w:val="left" w:pos="504"/>
          <w:tab w:val="left" w:pos="792"/>
        </w:tabs>
        <w:spacing w:after="0"/>
        <w:ind w:left="504" w:hanging="504"/>
        <w:jc w:val="left"/>
        <w:rPr>
          <w:lang w:val="fr-FR"/>
        </w:rPr>
      </w:pPr>
      <w:r>
        <w:rPr>
          <w:b/>
          <w:bCs/>
          <w:lang w:val="fr-FR"/>
        </w:rPr>
        <w:t>ambassade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ambassade de France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0750DC" w:rsidP="00EE789F">
      <w:pPr>
        <w:pStyle w:val="DualTxt"/>
        <w:tabs>
          <w:tab w:val="clear" w:pos="480"/>
          <w:tab w:val="left" w:pos="216"/>
          <w:tab w:val="left" w:pos="504"/>
          <w:tab w:val="left" w:pos="792"/>
        </w:tabs>
        <w:spacing w:after="0"/>
        <w:ind w:left="504" w:hanging="504"/>
        <w:jc w:val="left"/>
        <w:rPr>
          <w:lang w:val="fr-FR"/>
        </w:rPr>
      </w:pPr>
      <w:r>
        <w:rPr>
          <w:b/>
          <w:bCs/>
          <w:lang w:val="fr-FR"/>
        </w:rPr>
        <w:t>a</w:t>
      </w:r>
      <w:r w:rsidR="00EE789F" w:rsidRPr="00E548DD">
        <w:rPr>
          <w:b/>
          <w:bCs/>
          <w:lang w:val="fr-FR"/>
        </w:rPr>
        <w:t>mbassadeur</w:t>
      </w:r>
      <w:r w:rsidR="004649E7">
        <w:rPr>
          <w:b/>
          <w:bCs/>
          <w:lang w:val="fr-FR"/>
        </w:rPr>
        <w:t>/</w:t>
      </w:r>
      <w:r>
        <w:rPr>
          <w:b/>
          <w:bCs/>
          <w:lang w:val="fr-FR"/>
        </w:rPr>
        <w:t>a</w:t>
      </w:r>
      <w:r w:rsidR="004649E7">
        <w:rPr>
          <w:b/>
          <w:bCs/>
          <w:lang w:val="fr-FR"/>
        </w:rPr>
        <w:t>mbassadrice</w:t>
      </w:r>
      <w:r w:rsidR="00EE789F" w:rsidRPr="00E548DD">
        <w:rPr>
          <w:lang w:val="fr-FR"/>
        </w:rPr>
        <w:t xml:space="preserve"> [mêmes règles que pour </w:t>
      </w:r>
      <w:r w:rsidR="00166AE4" w:rsidRPr="00E548DD">
        <w:rPr>
          <w:lang w:val="fr-FR"/>
        </w:rPr>
        <w:t>« </w:t>
      </w:r>
      <w:r w:rsidR="00EE789F" w:rsidRPr="00E548DD">
        <w:rPr>
          <w:lang w:val="fr-FR"/>
        </w:rPr>
        <w:t>président</w:t>
      </w:r>
      <w:r w:rsidR="00166AE4" w:rsidRPr="00E548DD">
        <w:rPr>
          <w:lang w:val="fr-FR"/>
        </w:rPr>
        <w:t> »</w:t>
      </w:r>
      <w:r w:rsidR="00EE789F"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Ambassadeur de La Sablière</w:t>
      </w:r>
      <w:r w:rsidR="00E711DD">
        <w:rPr>
          <w:lang w:val="fr-FR"/>
        </w:rPr>
        <w:t>;</w:t>
      </w:r>
      <w:r w:rsidRPr="00E548DD">
        <w:rPr>
          <w:lang w:val="fr-FR"/>
        </w:rPr>
        <w:t xml:space="preserve"> l</w:t>
      </w:r>
      <w:r w:rsidR="00ED1B6C">
        <w:rPr>
          <w:lang w:val="fr-FR"/>
        </w:rPr>
        <w:t>’</w:t>
      </w:r>
      <w:r w:rsidRPr="00E548DD">
        <w:rPr>
          <w:lang w:val="fr-FR"/>
        </w:rPr>
        <w:t>Ambassadrice d</w:t>
      </w:r>
      <w:r w:rsidR="00ED1B6C">
        <w:rPr>
          <w:lang w:val="fr-FR"/>
        </w:rPr>
        <w:t>’</w:t>
      </w:r>
      <w:r w:rsidRPr="00E548DD">
        <w:rPr>
          <w:lang w:val="fr-FR"/>
        </w:rPr>
        <w:t>Israël</w:t>
      </w:r>
      <w:r w:rsidR="00E711DD">
        <w:rPr>
          <w:lang w:val="fr-FR"/>
        </w:rPr>
        <w:t>;</w:t>
      </w:r>
      <w:r w:rsidRPr="00E548DD">
        <w:rPr>
          <w:lang w:val="fr-FR"/>
        </w:rPr>
        <w:t xml:space="preserve"> l</w:t>
      </w:r>
      <w:r w:rsidR="00ED1B6C">
        <w:rPr>
          <w:lang w:val="fr-FR"/>
        </w:rPr>
        <w:t>’</w:t>
      </w:r>
      <w:r w:rsidRPr="00E548DD">
        <w:rPr>
          <w:lang w:val="fr-FR"/>
        </w:rPr>
        <w:t>Ambassadeur extraordinaire et plénipotentiaire</w:t>
      </w:r>
      <w:r w:rsidR="00E711DD">
        <w:rPr>
          <w:lang w:val="fr-FR"/>
        </w:rPr>
        <w:t>;</w:t>
      </w:r>
      <w:r w:rsidRPr="00E548DD">
        <w:rPr>
          <w:lang w:val="fr-FR"/>
        </w:rPr>
        <w:t xml:space="preserve"> merci, Monsieur l</w:t>
      </w:r>
      <w:r w:rsidR="00ED1B6C">
        <w:rPr>
          <w:lang w:val="fr-FR"/>
        </w:rPr>
        <w:t>’</w:t>
      </w:r>
      <w:r w:rsidRPr="00E548DD">
        <w:rPr>
          <w:lang w:val="fr-FR"/>
        </w:rPr>
        <w:t>Ambassadeur</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les ambassadeurs invités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ambigu</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 xml:space="preserve">Au féminin, le tréma se met sur le </w:t>
      </w:r>
      <w:r w:rsidR="00166AE4" w:rsidRPr="00E548DD">
        <w:rPr>
          <w:i/>
          <w:iCs/>
          <w:lang w:val="fr-FR"/>
        </w:rPr>
        <w:t>« </w:t>
      </w:r>
      <w:r w:rsidRPr="00E548DD">
        <w:rPr>
          <w:i/>
          <w:iCs/>
          <w:lang w:val="fr-FR"/>
        </w:rPr>
        <w:t>e</w:t>
      </w:r>
      <w:r w:rsidR="00166AE4" w:rsidRPr="00E548DD">
        <w:rPr>
          <w:i/>
          <w:iCs/>
          <w:lang w:val="fr-FR"/>
        </w:rPr>
        <w:t> »</w:t>
      </w:r>
      <w:r w:rsidRPr="00E548DD">
        <w:rPr>
          <w:i/>
          <w:iCs/>
          <w:lang w:val="fr-FR"/>
        </w:rPr>
        <w:t xml:space="preserve"> (et non sur le </w:t>
      </w:r>
      <w:r w:rsidR="00166AE4" w:rsidRPr="00E548DD">
        <w:rPr>
          <w:i/>
          <w:iCs/>
          <w:lang w:val="fr-FR"/>
        </w:rPr>
        <w:t>« </w:t>
      </w:r>
      <w:r w:rsidRPr="00E548DD">
        <w:rPr>
          <w:i/>
          <w:iCs/>
          <w:lang w:val="fr-FR"/>
        </w:rPr>
        <w:t>u</w:t>
      </w:r>
      <w:r w:rsidR="00166AE4" w:rsidRPr="00E548DD">
        <w:rPr>
          <w:i/>
          <w:iCs/>
          <w:lang w:val="fr-FR"/>
        </w:rPr>
        <w:t> »</w:t>
      </w:r>
      <w:r w:rsidRPr="00E548DD">
        <w:rPr>
          <w:i/>
          <w:iCs/>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réponse ambiguë</w:t>
      </w:r>
      <w:r w:rsidR="00E711DD">
        <w:rPr>
          <w:lang w:val="fr-FR"/>
        </w:rPr>
        <w:t>;</w:t>
      </w:r>
      <w:r w:rsidRPr="00E548DD">
        <w:rPr>
          <w:lang w:val="fr-FR"/>
        </w:rPr>
        <w:t xml:space="preserve"> </w:t>
      </w:r>
      <w:r w:rsidRPr="00E548DD">
        <w:rPr>
          <w:lang w:val="fr-FR"/>
        </w:rPr>
        <w:br/>
      </w:r>
      <w:r w:rsidRPr="00E548DD">
        <w:rPr>
          <w:i/>
          <w:iCs/>
          <w:lang w:val="fr-FR"/>
        </w:rPr>
        <w:t>Mais</w:t>
      </w:r>
      <w:r w:rsidR="00140D02">
        <w:rPr>
          <w:lang w:val="fr-FR"/>
        </w:rPr>
        <w:t> </w:t>
      </w:r>
      <w:r w:rsidRPr="00E548DD">
        <w:rPr>
          <w:lang w:val="fr-FR"/>
        </w:rPr>
        <w:t>: des termes ambigus</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Default="00110D11" w:rsidP="00EE789F">
      <w:pPr>
        <w:pStyle w:val="DualTxt"/>
        <w:tabs>
          <w:tab w:val="clear" w:pos="480"/>
          <w:tab w:val="left" w:pos="216"/>
          <w:tab w:val="left" w:pos="504"/>
          <w:tab w:val="left" w:pos="792"/>
        </w:tabs>
        <w:spacing w:after="0"/>
        <w:ind w:left="504" w:hanging="504"/>
        <w:jc w:val="left"/>
        <w:rPr>
          <w:lang w:val="fr-FR"/>
        </w:rPr>
      </w:pPr>
      <w:r>
        <w:rPr>
          <w:b/>
          <w:lang w:val="fr-FR"/>
        </w:rPr>
        <w:t>a</w:t>
      </w:r>
      <w:r w:rsidR="00EE789F" w:rsidRPr="00E548DD">
        <w:rPr>
          <w:b/>
          <w:lang w:val="fr-FR"/>
        </w:rPr>
        <w:t>mérindien</w:t>
      </w:r>
      <w:r w:rsidR="00EE789F" w:rsidRPr="00E548DD">
        <w:rPr>
          <w:lang w:val="fr-FR"/>
        </w:rPr>
        <w:t xml:space="preserve"> [se dit des Indiens d</w:t>
      </w:r>
      <w:r w:rsidR="00ED1B6C">
        <w:rPr>
          <w:lang w:val="fr-FR"/>
        </w:rPr>
        <w:t>’</w:t>
      </w:r>
      <w:r w:rsidR="00EE789F" w:rsidRPr="00E548DD">
        <w:rPr>
          <w:lang w:val="fr-FR"/>
        </w:rPr>
        <w:t>Amérique et de ce qui les concerne]</w:t>
      </w:r>
    </w:p>
    <w:p w:rsidR="00110D11" w:rsidRPr="00E548DD" w:rsidRDefault="00110D11"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les Amérindiens</w:t>
      </w:r>
      <w:r w:rsidR="00E711DD">
        <w:rPr>
          <w:lang w:val="fr-FR"/>
        </w:rPr>
        <w:t>;</w:t>
      </w:r>
      <w:r>
        <w:rPr>
          <w:lang w:val="fr-FR"/>
        </w:rPr>
        <w:t xml:space="preserve"> la culture amérindienne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286E02" w:rsidP="00EE789F">
      <w:pPr>
        <w:pStyle w:val="DualTxt"/>
        <w:tabs>
          <w:tab w:val="clear" w:pos="480"/>
          <w:tab w:val="left" w:pos="216"/>
          <w:tab w:val="left" w:pos="504"/>
          <w:tab w:val="left" w:pos="792"/>
        </w:tabs>
        <w:spacing w:after="0"/>
        <w:ind w:left="504" w:hanging="504"/>
        <w:jc w:val="left"/>
        <w:rPr>
          <w:b/>
          <w:bCs/>
          <w:lang w:val="fr-FR"/>
        </w:rPr>
      </w:pPr>
      <w:r>
        <w:rPr>
          <w:b/>
          <w:bCs/>
          <w:lang w:val="fr-FR"/>
        </w:rPr>
        <w:br w:type="column"/>
      </w:r>
      <w:r w:rsidR="00EE789F" w:rsidRPr="00E548DD">
        <w:rPr>
          <w:b/>
          <w:bCs/>
          <w:lang w:val="fr-FR"/>
        </w:rPr>
        <w:t>ami</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Amis d</w:t>
      </w:r>
      <w:r w:rsidR="00ED1B6C">
        <w:rPr>
          <w:lang w:val="fr-FR"/>
        </w:rPr>
        <w:t>’</w:t>
      </w:r>
      <w:r w:rsidRPr="00E548DD">
        <w:rPr>
          <w:lang w:val="fr-FR"/>
        </w:rPr>
        <w:t>Haïti</w:t>
      </w:r>
      <w:r w:rsidR="00E711DD">
        <w:rPr>
          <w:lang w:val="fr-FR"/>
        </w:rPr>
        <w:t>;</w:t>
      </w:r>
      <w:r w:rsidRPr="00E548DD">
        <w:rPr>
          <w:lang w:val="fr-FR"/>
        </w:rPr>
        <w:t xml:space="preserve"> les Amis du Secrétaire général pour Haïti</w:t>
      </w:r>
      <w:r w:rsidR="00E711DD">
        <w:rPr>
          <w:lang w:val="fr-FR"/>
        </w:rPr>
        <w:t>;</w:t>
      </w:r>
      <w:r w:rsidRPr="00E548DD">
        <w:rPr>
          <w:lang w:val="fr-FR"/>
        </w:rPr>
        <w:t xml:space="preserve"> le Comité consultatif mondial des Amis</w:t>
      </w:r>
      <w:r w:rsidR="00E711DD">
        <w:rPr>
          <w:lang w:val="fr-FR"/>
        </w:rPr>
        <w:t>;</w:t>
      </w:r>
      <w:r w:rsidRPr="00E548DD">
        <w:rPr>
          <w:lang w:val="fr-FR"/>
        </w:rPr>
        <w:t xml:space="preserve"> le Groupe des Amis du Président du Conseil de sécurité</w:t>
      </w:r>
      <w:r w:rsidR="00E711DD">
        <w:rPr>
          <w:lang w:val="fr-FR"/>
        </w:rPr>
        <w:t>;</w:t>
      </w:r>
      <w:r w:rsidRPr="00E548DD">
        <w:rPr>
          <w:lang w:val="fr-FR"/>
        </w:rPr>
        <w:t xml:space="preserve"> la Société des Amis auprès des Nations Unies</w:t>
      </w:r>
      <w:r w:rsidR="00E711DD">
        <w:rPr>
          <w:lang w:val="fr-FR"/>
        </w:rPr>
        <w:t>;</w:t>
      </w:r>
      <w:r w:rsidRPr="00E548DD">
        <w:rPr>
          <w:lang w:val="fr-FR"/>
        </w:rPr>
        <w:t xml:space="preserve"> Groupe à composition non limitée des Amis du Président</w:t>
      </w:r>
      <w:r w:rsidR="00E711DD">
        <w:rPr>
          <w:lang w:val="fr-FR"/>
        </w:rPr>
        <w:t>;</w:t>
      </w:r>
      <w:r w:rsidRPr="00E548DD">
        <w:rPr>
          <w:lang w:val="fr-FR"/>
        </w:rPr>
        <w:t xml:space="preserve"> les Amis du Président pour la question de la destruction des armes chimiques et des installations de fabrication d</w:t>
      </w:r>
      <w:r w:rsidR="00ED1B6C">
        <w:rPr>
          <w:lang w:val="fr-FR"/>
        </w:rPr>
        <w:t>’</w:t>
      </w:r>
      <w:r w:rsidRPr="00E548DD">
        <w:rPr>
          <w:lang w:val="fr-FR"/>
        </w:rPr>
        <w:t>armes chimiques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les amis de la France</w:t>
      </w:r>
      <w:r w:rsidR="00E711DD">
        <w:rPr>
          <w:lang w:val="fr-FR"/>
        </w:rPr>
        <w:t>;</w:t>
      </w:r>
      <w:r w:rsidRPr="00E548DD">
        <w:rPr>
          <w:lang w:val="fr-FR"/>
        </w:rPr>
        <w:t xml:space="preserve"> les pays amis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amiral</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amiral Jean Tardy</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i/>
          <w:lang w:val="fr-FR"/>
        </w:rPr>
      </w:pPr>
      <w:r w:rsidRPr="00E548DD">
        <w:rPr>
          <w:b/>
          <w:bCs/>
          <w:i/>
          <w:lang w:val="fr-FR"/>
        </w:rPr>
        <w:t>amparo</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le droit </w:t>
      </w:r>
      <w:r w:rsidRPr="00E548DD">
        <w:rPr>
          <w:iCs/>
          <w:lang w:val="fr-FR"/>
        </w:rPr>
        <w:t>d</w:t>
      </w:r>
      <w:r w:rsidR="00ED1B6C">
        <w:rPr>
          <w:iCs/>
          <w:lang w:val="fr-FR"/>
        </w:rPr>
        <w:t>’</w:t>
      </w:r>
      <w:r w:rsidRPr="00E548DD">
        <w:rPr>
          <w:i/>
          <w:iCs/>
          <w:lang w:val="fr-FR"/>
        </w:rPr>
        <w:t>amparo</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97744C" w:rsidRDefault="00110D11" w:rsidP="00EE789F">
      <w:pPr>
        <w:pStyle w:val="DualTxt"/>
        <w:tabs>
          <w:tab w:val="clear" w:pos="480"/>
          <w:tab w:val="left" w:pos="216"/>
          <w:tab w:val="left" w:pos="504"/>
          <w:tab w:val="left" w:pos="792"/>
        </w:tabs>
        <w:spacing w:after="0"/>
        <w:ind w:left="504" w:hanging="504"/>
        <w:jc w:val="left"/>
        <w:rPr>
          <w:lang w:val="fr-FR"/>
        </w:rPr>
      </w:pPr>
      <w:r>
        <w:rPr>
          <w:b/>
          <w:bCs/>
          <w:lang w:val="fr-FR"/>
        </w:rPr>
        <w:t>a</w:t>
      </w:r>
      <w:r w:rsidR="00EE789F" w:rsidRPr="00E548DD">
        <w:rPr>
          <w:b/>
          <w:bCs/>
          <w:lang w:val="fr-FR"/>
        </w:rPr>
        <w:t>n</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Nouvel An</w:t>
      </w:r>
      <w:r w:rsidR="00E711DD">
        <w:rPr>
          <w:lang w:val="fr-FR"/>
        </w:rPr>
        <w:t>;</w:t>
      </w:r>
      <w:r w:rsidRPr="00E548DD">
        <w:rPr>
          <w:lang w:val="fr-FR"/>
        </w:rPr>
        <w:t xml:space="preserve"> le Jour de l</w:t>
      </w:r>
      <w:r w:rsidR="00ED1B6C">
        <w:rPr>
          <w:lang w:val="fr-FR"/>
        </w:rPr>
        <w:t>’</w:t>
      </w:r>
      <w:r w:rsidRPr="00E548DD">
        <w:rPr>
          <w:lang w:val="fr-FR"/>
        </w:rPr>
        <w:t>An</w:t>
      </w:r>
      <w:r w:rsidR="00E711DD">
        <w:rPr>
          <w:lang w:val="fr-FR"/>
        </w:rPr>
        <w:t>;</w:t>
      </w:r>
      <w:r w:rsidRPr="00E548DD">
        <w:rPr>
          <w:lang w:val="fr-FR"/>
        </w:rPr>
        <w:br/>
      </w:r>
      <w:r w:rsidRPr="00E548DD">
        <w:rPr>
          <w:i/>
          <w:iCs/>
          <w:lang w:val="fr-FR"/>
        </w:rPr>
        <w:t>Mais</w:t>
      </w:r>
      <w:r w:rsidR="00140D02">
        <w:rPr>
          <w:lang w:val="fr-FR"/>
        </w:rPr>
        <w:t> </w:t>
      </w:r>
      <w:r w:rsidRPr="00E548DD">
        <w:rPr>
          <w:lang w:val="fr-FR"/>
        </w:rPr>
        <w:t>: le premier de l</w:t>
      </w:r>
      <w:r w:rsidR="00ED1B6C">
        <w:rPr>
          <w:lang w:val="fr-FR"/>
        </w:rPr>
        <w:t>’</w:t>
      </w:r>
      <w:r w:rsidRPr="00E548DD">
        <w:rPr>
          <w:lang w:val="fr-FR"/>
        </w:rPr>
        <w:t>an</w:t>
      </w:r>
      <w:r w:rsidR="00E711DD">
        <w:rPr>
          <w:lang w:val="fr-FR"/>
        </w:rPr>
        <w:t>;</w:t>
      </w:r>
      <w:r w:rsidRPr="00E548DD">
        <w:rPr>
          <w:lang w:val="fr-FR"/>
        </w:rPr>
        <w:t xml:space="preserve"> jusqu</w:t>
      </w:r>
      <w:r w:rsidR="00ED1B6C">
        <w:rPr>
          <w:lang w:val="fr-FR"/>
        </w:rPr>
        <w:t>’</w:t>
      </w:r>
      <w:r w:rsidRPr="00E548DD">
        <w:rPr>
          <w:lang w:val="fr-FR"/>
        </w:rPr>
        <w:t>à l</w:t>
      </w:r>
      <w:r w:rsidR="00ED1B6C">
        <w:rPr>
          <w:lang w:val="fr-FR"/>
        </w:rPr>
        <w:t>’</w:t>
      </w:r>
      <w:r w:rsidRPr="00E548DD">
        <w:rPr>
          <w:lang w:val="fr-FR"/>
        </w:rPr>
        <w:t>an 2000</w:t>
      </w:r>
      <w:r w:rsidR="00E711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analyste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analyste fonctionnel</w:t>
      </w:r>
      <w:r w:rsidR="00E711DD">
        <w:rPr>
          <w:lang w:val="fr-FR"/>
        </w:rPr>
        <w:t>;</w:t>
      </w:r>
      <w:r w:rsidRPr="00E548DD">
        <w:rPr>
          <w:lang w:val="fr-FR"/>
        </w:rPr>
        <w:t xml:space="preserve"> un analyste-programmeur</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97744C" w:rsidRDefault="00EE789F" w:rsidP="00EE789F">
      <w:pPr>
        <w:pStyle w:val="DualTxt"/>
        <w:keepNext/>
        <w:tabs>
          <w:tab w:val="clear" w:pos="480"/>
          <w:tab w:val="left" w:pos="216"/>
          <w:tab w:val="left" w:pos="504"/>
          <w:tab w:val="left" w:pos="792"/>
        </w:tabs>
        <w:spacing w:after="0"/>
        <w:ind w:left="504" w:hanging="504"/>
        <w:jc w:val="left"/>
        <w:rPr>
          <w:b/>
          <w:bCs/>
          <w:lang w:val="fr-FR"/>
        </w:rPr>
      </w:pPr>
      <w:r w:rsidRPr="00E548DD">
        <w:rPr>
          <w:b/>
          <w:bCs/>
          <w:lang w:val="fr-FR"/>
        </w:rPr>
        <w:t>anglicanisme/anglican</w:t>
      </w:r>
    </w:p>
    <w:p w:rsidR="00EE789F" w:rsidRPr="00E548DD" w:rsidRDefault="00EE789F" w:rsidP="00EE789F">
      <w:pPr>
        <w:pStyle w:val="DualTxt"/>
        <w:keepNext/>
        <w:tabs>
          <w:tab w:val="clear" w:pos="480"/>
          <w:tab w:val="left" w:pos="216"/>
          <w:tab w:val="left" w:pos="504"/>
          <w:tab w:val="left" w:pos="792"/>
        </w:tabs>
        <w:spacing w:after="0"/>
        <w:ind w:left="504" w:hanging="504"/>
        <w:jc w:val="left"/>
        <w:rPr>
          <w:i/>
          <w:iCs/>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Église anglicane</w:t>
      </w:r>
      <w:r w:rsidR="00E711DD">
        <w:rPr>
          <w:lang w:val="fr-FR"/>
        </w:rPr>
        <w:t>;</w:t>
      </w:r>
      <w:r w:rsidRPr="00E548DD">
        <w:rPr>
          <w:lang w:val="fr-FR"/>
        </w:rPr>
        <w:t xml:space="preserve"> les anglicans</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anglo-saxon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Anglo-Saxon</w:t>
      </w:r>
      <w:r w:rsidR="00E711DD">
        <w:rPr>
          <w:lang w:val="fr-FR"/>
        </w:rPr>
        <w:t>;</w:t>
      </w:r>
      <w:r w:rsidRPr="00E548DD">
        <w:rPr>
          <w:lang w:val="fr-FR"/>
        </w:rPr>
        <w:t xml:space="preserve"> une Anglo-Saxonne</w:t>
      </w:r>
      <w:r w:rsidR="00E711DD">
        <w:rPr>
          <w:lang w:val="fr-FR"/>
        </w:rPr>
        <w:t>;</w:t>
      </w:r>
      <w:r w:rsidRPr="00E548DD">
        <w:rPr>
          <w:lang w:val="fr-FR"/>
        </w:rPr>
        <w:br/>
        <w:t>des Anglo-Saxons</w:t>
      </w:r>
      <w:r w:rsidR="00E711DD">
        <w:rPr>
          <w:lang w:val="fr-FR"/>
        </w:rPr>
        <w:t>;</w:t>
      </w:r>
      <w:r w:rsidRPr="00E548DD">
        <w:rPr>
          <w:lang w:val="fr-FR"/>
        </w:rPr>
        <w:t xml:space="preserve"> les coutumes anglo-saxonnes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Annan, Kofi A.</w:t>
      </w:r>
      <w:r w:rsidRPr="00E548DD">
        <w:rPr>
          <w:lang w:val="fr-FR"/>
        </w:rPr>
        <w:t xml:space="preserve"> [septième Secrétaire général de l</w:t>
      </w:r>
      <w:r w:rsidR="00ED1B6C">
        <w:rPr>
          <w:lang w:val="fr-FR"/>
        </w:rPr>
        <w:t>’</w:t>
      </w:r>
      <w:r w:rsidRPr="00E548DD">
        <w:rPr>
          <w:lang w:val="fr-FR"/>
        </w:rPr>
        <w:t xml:space="preserve">ONU, </w:t>
      </w:r>
      <w:r w:rsidR="004F7434">
        <w:rPr>
          <w:lang w:val="fr-FR"/>
        </w:rPr>
        <w:t>de</w:t>
      </w:r>
      <w:r w:rsidR="00110D11">
        <w:rPr>
          <w:lang w:val="fr-FR"/>
        </w:rPr>
        <w:t> </w:t>
      </w:r>
      <w:r w:rsidR="004F7434">
        <w:rPr>
          <w:lang w:val="fr-FR"/>
        </w:rPr>
        <w:t>1997 à 2006</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année</w:t>
      </w:r>
      <w:r w:rsidRPr="00E548DD">
        <w:rPr>
          <w:lang w:val="fr-FR"/>
        </w:rPr>
        <w:t xml:space="preserve"> [</w:t>
      </w:r>
      <w:r w:rsidRPr="00D45F46">
        <w:rPr>
          <w:i/>
          <w:lang w:val="fr-FR"/>
        </w:rPr>
        <w:t>voir également</w:t>
      </w:r>
      <w:r w:rsidRPr="00E548DD">
        <w:rPr>
          <w:lang w:val="fr-FR"/>
        </w:rPr>
        <w:t xml:space="preserve"> les trois entrées ci-après]</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Même en début de phrase, une année s</w:t>
      </w:r>
      <w:r w:rsidR="00ED1B6C">
        <w:rPr>
          <w:i/>
          <w:iCs/>
          <w:lang w:val="fr-FR"/>
        </w:rPr>
        <w:t>’</w:t>
      </w:r>
      <w:r w:rsidRPr="00E548DD">
        <w:rPr>
          <w:i/>
          <w:iCs/>
          <w:lang w:val="fr-FR"/>
        </w:rPr>
        <w:t>écrit en chiffres et</w:t>
      </w:r>
      <w:r w:rsidR="004D23EB">
        <w:rPr>
          <w:i/>
          <w:iCs/>
          <w:lang w:val="fr-FR"/>
        </w:rPr>
        <w:t xml:space="preserve"> </w:t>
      </w:r>
      <w:r w:rsidRPr="00E548DD">
        <w:rPr>
          <w:i/>
          <w:iCs/>
          <w:lang w:val="fr-FR"/>
        </w:rPr>
        <w:t>non en lettres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1990 a été proclamée Année internationale de</w:t>
      </w:r>
      <w:r w:rsidR="004D23EB">
        <w:rPr>
          <w:lang w:val="fr-FR"/>
        </w:rPr>
        <w:t xml:space="preserve"> </w:t>
      </w:r>
      <w:r w:rsidRPr="00E548DD">
        <w:rPr>
          <w:lang w:val="fr-FR"/>
        </w:rPr>
        <w:t>l</w:t>
      </w:r>
      <w:r w:rsidR="00ED1B6C">
        <w:rPr>
          <w:lang w:val="fr-FR"/>
        </w:rPr>
        <w:t>’</w:t>
      </w:r>
      <w:r w:rsidRPr="00E548DD">
        <w:rPr>
          <w:lang w:val="fr-FR"/>
        </w:rPr>
        <w:t>alphabétisation.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B95924"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w:t>
      </w:r>
      <w:r w:rsidR="00EE789F" w:rsidRPr="00E548DD">
        <w:rPr>
          <w:b/>
          <w:bCs/>
          <w:lang w:val="fr-FR"/>
        </w:rPr>
        <w:t>nnée internationale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initiale lorsqu</w:t>
      </w:r>
      <w:r w:rsidR="00ED1B6C">
        <w:rPr>
          <w:i/>
          <w:iCs/>
          <w:lang w:val="fr-FR"/>
        </w:rPr>
        <w:t>’</w:t>
      </w:r>
      <w:r w:rsidRPr="00E548DD">
        <w:rPr>
          <w:i/>
          <w:iCs/>
          <w:lang w:val="fr-FR"/>
        </w:rPr>
        <w:t>elle a déjà eu lieu ou lorsqu</w:t>
      </w:r>
      <w:r w:rsidR="00ED1B6C">
        <w:rPr>
          <w:i/>
          <w:iCs/>
          <w:lang w:val="fr-FR"/>
        </w:rPr>
        <w:t>’</w:t>
      </w:r>
      <w:r w:rsidRPr="00E548DD">
        <w:rPr>
          <w:i/>
          <w:iCs/>
          <w:lang w:val="fr-FR"/>
        </w:rPr>
        <w:t>une année à venir a été proclamée officiellement Année internationale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une proposition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Année internationale de l</w:t>
      </w:r>
      <w:r w:rsidR="00ED1B6C">
        <w:rPr>
          <w:lang w:val="fr-FR"/>
        </w:rPr>
        <w:t>’</w:t>
      </w:r>
      <w:r w:rsidRPr="00E548DD">
        <w:rPr>
          <w:lang w:val="fr-FR"/>
        </w:rPr>
        <w:t>alphabétisation</w:t>
      </w:r>
      <w:r w:rsidR="00E711DD">
        <w:rPr>
          <w:lang w:val="fr-FR"/>
        </w:rPr>
        <w:t>;</w:t>
      </w:r>
      <w:r w:rsidRPr="00E548DD">
        <w:rPr>
          <w:lang w:val="fr-FR"/>
        </w:rPr>
        <w:t xml:space="preserve"> l</w:t>
      </w:r>
      <w:r w:rsidR="00ED1B6C">
        <w:rPr>
          <w:lang w:val="fr-FR"/>
        </w:rPr>
        <w:t>’</w:t>
      </w:r>
      <w:r w:rsidRPr="00E548DD">
        <w:rPr>
          <w:lang w:val="fr-FR"/>
        </w:rPr>
        <w:t>Année internationale des droits de l</w:t>
      </w:r>
      <w:r w:rsidR="00ED1B6C">
        <w:rPr>
          <w:lang w:val="fr-FR"/>
        </w:rPr>
        <w:t>’</w:t>
      </w:r>
      <w:r w:rsidRPr="00E548DD">
        <w:rPr>
          <w:lang w:val="fr-FR"/>
        </w:rPr>
        <w:t>homme</w:t>
      </w:r>
      <w:r w:rsidR="00E711DD">
        <w:rPr>
          <w:lang w:val="fr-FR"/>
        </w:rPr>
        <w:t>;</w:t>
      </w:r>
      <w:r w:rsidRPr="00E548DD">
        <w:rPr>
          <w:lang w:val="fr-FR"/>
        </w:rPr>
        <w:t xml:space="preserve"> l</w:t>
      </w:r>
      <w:r w:rsidR="00ED1B6C">
        <w:rPr>
          <w:lang w:val="fr-FR"/>
        </w:rPr>
        <w:t>’</w:t>
      </w:r>
      <w:r w:rsidRPr="00E548DD">
        <w:rPr>
          <w:lang w:val="fr-FR"/>
        </w:rPr>
        <w:t>Année internationale de l</w:t>
      </w:r>
      <w:r w:rsidR="00ED1B6C">
        <w:rPr>
          <w:lang w:val="fr-FR"/>
        </w:rPr>
        <w:t>’</w:t>
      </w:r>
      <w:r w:rsidRPr="00E548DD">
        <w:rPr>
          <w:lang w:val="fr-FR"/>
        </w:rPr>
        <w:t>enfant</w:t>
      </w:r>
      <w:r w:rsidR="00E711DD">
        <w:rPr>
          <w:lang w:val="fr-FR"/>
        </w:rPr>
        <w:t>;</w:t>
      </w:r>
      <w:r w:rsidRPr="00E548DD">
        <w:rPr>
          <w:lang w:val="fr-FR"/>
        </w:rPr>
        <w:t xml:space="preserve"> l</w:t>
      </w:r>
      <w:r w:rsidR="00ED1B6C">
        <w:rPr>
          <w:lang w:val="fr-FR"/>
        </w:rPr>
        <w:t>’</w:t>
      </w:r>
      <w:r w:rsidRPr="00E548DD">
        <w:rPr>
          <w:lang w:val="fr-FR"/>
        </w:rPr>
        <w:t>Année internationale de</w:t>
      </w:r>
      <w:r w:rsidR="004D23EB">
        <w:rPr>
          <w:lang w:val="fr-FR"/>
        </w:rPr>
        <w:t xml:space="preserve"> </w:t>
      </w:r>
      <w:r w:rsidRPr="00E548DD">
        <w:rPr>
          <w:lang w:val="fr-FR"/>
        </w:rPr>
        <w:t>la</w:t>
      </w:r>
      <w:r w:rsidR="004D23EB">
        <w:rPr>
          <w:lang w:val="fr-FR"/>
        </w:rPr>
        <w:t xml:space="preserve"> </w:t>
      </w:r>
      <w:r w:rsidRPr="00E548DD">
        <w:rPr>
          <w:lang w:val="fr-FR"/>
        </w:rPr>
        <w:t>femme</w:t>
      </w:r>
      <w:r w:rsidR="00E711DD">
        <w:rPr>
          <w:lang w:val="fr-FR"/>
        </w:rPr>
        <w:t>;</w:t>
      </w:r>
      <w:r w:rsidRPr="00E548DD">
        <w:rPr>
          <w:lang w:val="fr-FR"/>
        </w:rPr>
        <w:t xml:space="preserve"> l</w:t>
      </w:r>
      <w:r w:rsidR="00ED1B6C">
        <w:rPr>
          <w:lang w:val="fr-FR"/>
        </w:rPr>
        <w:t>’</w:t>
      </w:r>
      <w:r w:rsidRPr="00E548DD">
        <w:rPr>
          <w:lang w:val="fr-FR"/>
        </w:rPr>
        <w:t>Année internationale de la lutte contre le racisme et la discrimination raciale</w:t>
      </w:r>
      <w:r w:rsidR="00E711DD">
        <w:rPr>
          <w:lang w:val="fr-FR"/>
        </w:rPr>
        <w:t>;</w:t>
      </w:r>
      <w:r w:rsidRPr="00E548DD">
        <w:rPr>
          <w:lang w:val="fr-FR"/>
        </w:rPr>
        <w:t xml:space="preserve"> l</w:t>
      </w:r>
      <w:r w:rsidR="00ED1B6C">
        <w:rPr>
          <w:lang w:val="fr-FR"/>
        </w:rPr>
        <w:t>’</w:t>
      </w:r>
      <w:r w:rsidRPr="00E548DD">
        <w:rPr>
          <w:lang w:val="fr-FR"/>
        </w:rPr>
        <w:t>Année internationale des personnes handicapées</w:t>
      </w:r>
      <w:r w:rsidR="00E711DD">
        <w:rPr>
          <w:lang w:val="fr-FR"/>
        </w:rPr>
        <w:t>;</w:t>
      </w:r>
      <w:r w:rsidRPr="00E548DD">
        <w:rPr>
          <w:lang w:val="fr-FR"/>
        </w:rPr>
        <w:t xml:space="preserve"> l</w:t>
      </w:r>
      <w:r w:rsidR="00ED1B6C">
        <w:rPr>
          <w:lang w:val="fr-FR"/>
        </w:rPr>
        <w:t>’</w:t>
      </w:r>
      <w:r w:rsidRPr="00E548DD">
        <w:rPr>
          <w:lang w:val="fr-FR"/>
        </w:rPr>
        <w:t>Année internationale de la jeunesse</w:t>
      </w:r>
      <w:r w:rsidR="00140D02">
        <w:rPr>
          <w:lang w:val="fr-FR"/>
        </w:rPr>
        <w:t> </w:t>
      </w:r>
      <w:r w:rsidRPr="00E548DD">
        <w:rPr>
          <w:lang w:val="fr-FR"/>
        </w:rPr>
        <w:t>: participation, développement, paix</w:t>
      </w:r>
      <w:r w:rsidR="00E711DD">
        <w:rPr>
          <w:lang w:val="fr-FR"/>
        </w:rPr>
        <w:t>;</w:t>
      </w:r>
      <w:r w:rsidRPr="00E548DD">
        <w:rPr>
          <w:lang w:val="fr-FR"/>
        </w:rPr>
        <w:t xml:space="preserve"> l</w:t>
      </w:r>
      <w:r w:rsidR="00ED1B6C">
        <w:rPr>
          <w:lang w:val="fr-FR"/>
        </w:rPr>
        <w:t>’</w:t>
      </w:r>
      <w:r w:rsidRPr="00E548DD">
        <w:rPr>
          <w:lang w:val="fr-FR"/>
        </w:rPr>
        <w:t>Année internationale pour l</w:t>
      </w:r>
      <w:r w:rsidR="00ED1B6C">
        <w:rPr>
          <w:lang w:val="fr-FR"/>
        </w:rPr>
        <w:t>’</w:t>
      </w:r>
      <w:r w:rsidRPr="00E548DD">
        <w:rPr>
          <w:lang w:val="fr-FR"/>
        </w:rPr>
        <w:t>élimination de la pauvreté</w:t>
      </w:r>
      <w:r w:rsidR="00E711DD">
        <w:rPr>
          <w:lang w:val="fr-FR"/>
        </w:rPr>
        <w:t>;</w:t>
      </w:r>
      <w:r w:rsidRPr="00E548DD">
        <w:rPr>
          <w:lang w:val="fr-FR"/>
        </w:rPr>
        <w:t xml:space="preserve"> l</w:t>
      </w:r>
      <w:r w:rsidR="00ED1B6C">
        <w:rPr>
          <w:lang w:val="fr-FR"/>
        </w:rPr>
        <w:t>’</w:t>
      </w:r>
      <w:r w:rsidRPr="00E548DD">
        <w:rPr>
          <w:lang w:val="fr-FR"/>
        </w:rPr>
        <w:t>Année internationale contre l</w:t>
      </w:r>
      <w:r w:rsidR="00ED1B6C">
        <w:rPr>
          <w:lang w:val="fr-FR"/>
        </w:rPr>
        <w:t>’</w:t>
      </w:r>
      <w:r w:rsidRPr="00E548DD">
        <w:rPr>
          <w:lang w:val="fr-FR"/>
        </w:rPr>
        <w:t>abus des drogues</w:t>
      </w:r>
      <w:r w:rsidR="00E711DD">
        <w:rPr>
          <w:lang w:val="fr-FR"/>
        </w:rPr>
        <w:t>;</w:t>
      </w:r>
      <w:r w:rsidRPr="00E548DD">
        <w:rPr>
          <w:lang w:val="fr-FR"/>
        </w:rPr>
        <w:t xml:space="preserve"> l</w:t>
      </w:r>
      <w:r w:rsidR="00ED1B6C">
        <w:rPr>
          <w:lang w:val="fr-FR"/>
        </w:rPr>
        <w:t>’</w:t>
      </w:r>
      <w:r w:rsidRPr="00E548DD">
        <w:rPr>
          <w:lang w:val="fr-FR"/>
        </w:rPr>
        <w:t>Année internationale de</w:t>
      </w:r>
      <w:r w:rsidR="004D23EB">
        <w:rPr>
          <w:lang w:val="fr-FR"/>
        </w:rPr>
        <w:t xml:space="preserve"> </w:t>
      </w:r>
      <w:r w:rsidRPr="00E548DD">
        <w:rPr>
          <w:lang w:val="fr-FR"/>
        </w:rPr>
        <w:t>la</w:t>
      </w:r>
      <w:r w:rsidR="004D23EB">
        <w:rPr>
          <w:lang w:val="fr-FR"/>
        </w:rPr>
        <w:t xml:space="preserve"> </w:t>
      </w:r>
      <w:r w:rsidRPr="00E548DD">
        <w:rPr>
          <w:lang w:val="fr-FR"/>
        </w:rPr>
        <w:t>planète Terre, qui sera célébrée en 2008</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w:t>
      </w:r>
      <w:r w:rsidR="00ED1B6C">
        <w:rPr>
          <w:lang w:val="fr-FR"/>
        </w:rPr>
        <w:t>’</w:t>
      </w:r>
      <w:r w:rsidRPr="00E548DD">
        <w:rPr>
          <w:lang w:val="fr-FR"/>
        </w:rPr>
        <w:t>année internationale de la victime que l</w:t>
      </w:r>
      <w:r w:rsidR="00ED1B6C">
        <w:rPr>
          <w:lang w:val="fr-FR"/>
        </w:rPr>
        <w:t>’</w:t>
      </w:r>
      <w:r w:rsidRPr="00E548DD">
        <w:rPr>
          <w:lang w:val="fr-FR"/>
        </w:rPr>
        <w:t>on propose de proclamer</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année scolaire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Une année scolaire se trouvant à cheval sur deux années civiles, les chiffres des années sont séparés par une barre oblique et l</w:t>
      </w:r>
      <w:r w:rsidR="00ED1B6C">
        <w:rPr>
          <w:i/>
          <w:iCs/>
          <w:lang w:val="fr-FR"/>
        </w:rPr>
        <w:t>’</w:t>
      </w:r>
      <w:r w:rsidRPr="00E548DD">
        <w:rPr>
          <w:i/>
          <w:iCs/>
          <w:lang w:val="fr-FR"/>
        </w:rPr>
        <w:t>on n</w:t>
      </w:r>
      <w:r w:rsidR="00ED1B6C">
        <w:rPr>
          <w:i/>
          <w:iCs/>
          <w:lang w:val="fr-FR"/>
        </w:rPr>
        <w:t>’</w:t>
      </w:r>
      <w:r w:rsidRPr="00E548DD">
        <w:rPr>
          <w:i/>
          <w:iCs/>
          <w:lang w:val="fr-FR"/>
        </w:rPr>
        <w:t>indique que les deux derniers chiffres de la dernière année</w:t>
      </w:r>
      <w:r w:rsidR="0028515E">
        <w:rPr>
          <w:i/>
          <w:iCs/>
          <w:lang w:val="fr-FR"/>
        </w:rPr>
        <w:t>. Un cycle d</w:t>
      </w:r>
      <w:r w:rsidR="00ED1B6C">
        <w:rPr>
          <w:i/>
          <w:iCs/>
          <w:lang w:val="fr-FR"/>
        </w:rPr>
        <w:t>’</w:t>
      </w:r>
      <w:r w:rsidR="0028515E">
        <w:rPr>
          <w:i/>
          <w:iCs/>
          <w:lang w:val="fr-FR"/>
        </w:rPr>
        <w:t>études s</w:t>
      </w:r>
      <w:r w:rsidR="00ED1B6C">
        <w:rPr>
          <w:i/>
          <w:iCs/>
          <w:lang w:val="fr-FR"/>
        </w:rPr>
        <w:t>’</w:t>
      </w:r>
      <w:r w:rsidR="0028515E">
        <w:rPr>
          <w:i/>
          <w:iCs/>
          <w:lang w:val="fr-FR"/>
        </w:rPr>
        <w:t>écrit</w:t>
      </w:r>
      <w:r w:rsidR="004D23EB">
        <w:rPr>
          <w:i/>
          <w:iCs/>
          <w:lang w:val="fr-FR"/>
        </w:rPr>
        <w:t xml:space="preserve"> </w:t>
      </w:r>
      <w:r w:rsidR="0028515E">
        <w:rPr>
          <w:i/>
          <w:iCs/>
          <w:lang w:val="fr-FR"/>
        </w:rPr>
        <w:t>en chiffres</w:t>
      </w:r>
    </w:p>
    <w:p w:rsidR="00EE789F" w:rsidRPr="0028515E"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année scolaire 1998/99</w:t>
      </w:r>
      <w:r w:rsidR="00E711DD">
        <w:rPr>
          <w:lang w:val="fr-FR"/>
        </w:rPr>
        <w:t>;</w:t>
      </w:r>
      <w:r w:rsidR="0028515E">
        <w:rPr>
          <w:lang w:val="fr-FR"/>
        </w:rPr>
        <w:t xml:space="preserve"> la 4</w:t>
      </w:r>
      <w:r w:rsidR="0028515E">
        <w:rPr>
          <w:vertAlign w:val="superscript"/>
          <w:lang w:val="fr-FR"/>
        </w:rPr>
        <w:t>e</w:t>
      </w:r>
      <w:r w:rsidR="0028515E">
        <w:rPr>
          <w:lang w:val="fr-FR"/>
        </w:rPr>
        <w:t xml:space="preserve"> année d</w:t>
      </w:r>
      <w:r w:rsidR="00ED1B6C">
        <w:rPr>
          <w:lang w:val="fr-FR"/>
        </w:rPr>
        <w:t>’</w:t>
      </w:r>
      <w:r w:rsidR="0028515E">
        <w:rPr>
          <w:lang w:val="fr-FR"/>
        </w:rPr>
        <w:t>études</w:t>
      </w:r>
    </w:p>
    <w:p w:rsidR="004544E4" w:rsidRDefault="004544E4"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années</w:t>
      </w:r>
      <w:r w:rsidRPr="00E548DD">
        <w:rPr>
          <w:lang w:val="fr-FR"/>
        </w:rPr>
        <w:t xml:space="preserve"> [</w:t>
      </w:r>
      <w:r w:rsidRPr="00D45F46">
        <w:rPr>
          <w:i/>
          <w:lang w:val="fr-FR"/>
        </w:rPr>
        <w:t>voir également</w:t>
      </w:r>
      <w:r w:rsidRPr="00E548DD">
        <w:rPr>
          <w:lang w:val="fr-FR"/>
        </w:rPr>
        <w:t xml:space="preserve"> </w:t>
      </w:r>
      <w:r w:rsidR="00166AE4" w:rsidRPr="00E548DD">
        <w:rPr>
          <w:lang w:val="fr-FR"/>
        </w:rPr>
        <w:t>« </w:t>
      </w:r>
      <w:r w:rsidRPr="00E548DD">
        <w:rPr>
          <w:lang w:val="fr-FR"/>
        </w:rPr>
        <w:t>périodes</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années 90 [décennie]</w:t>
      </w:r>
      <w:r w:rsidR="00E711DD">
        <w:rPr>
          <w:lang w:val="fr-FR"/>
        </w:rPr>
        <w:t>;</w:t>
      </w:r>
      <w:r w:rsidRPr="00E548DD">
        <w:rPr>
          <w:lang w:val="fr-FR"/>
        </w:rPr>
        <w:t xml:space="preserve"> les années 1996 et 1997</w:t>
      </w:r>
      <w:r w:rsidR="00E711DD">
        <w:rPr>
          <w:lang w:val="fr-FR"/>
        </w:rPr>
        <w:t>;</w:t>
      </w:r>
      <w:r w:rsidRPr="00E548DD">
        <w:rPr>
          <w:lang w:val="fr-FR"/>
        </w:rPr>
        <w:t xml:space="preserve"> </w:t>
      </w:r>
      <w:r w:rsidR="004649E7">
        <w:rPr>
          <w:lang w:val="fr-FR"/>
        </w:rPr>
        <w:br/>
      </w:r>
      <w:r w:rsidRPr="00E548DD">
        <w:rPr>
          <w:lang w:val="fr-FR"/>
        </w:rPr>
        <w:t>les</w:t>
      </w:r>
      <w:r w:rsidR="004D23EB">
        <w:rPr>
          <w:lang w:val="fr-FR"/>
        </w:rPr>
        <w:t xml:space="preserve"> </w:t>
      </w:r>
      <w:r w:rsidRPr="00E548DD">
        <w:rPr>
          <w:lang w:val="fr-FR"/>
        </w:rPr>
        <w:t>années 2004 à 2007</w:t>
      </w:r>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r w:rsidRPr="00E548DD">
        <w:rPr>
          <w:i/>
          <w:lang w:val="fr-FR"/>
        </w:rPr>
        <w:t>Lorsque l</w:t>
      </w:r>
      <w:r w:rsidR="00ED1B6C">
        <w:rPr>
          <w:i/>
          <w:lang w:val="fr-FR"/>
        </w:rPr>
        <w:t>’</w:t>
      </w:r>
      <w:r w:rsidRPr="00E548DD">
        <w:rPr>
          <w:i/>
          <w:lang w:val="fr-FR"/>
        </w:rPr>
        <w:t>on se réfère à une période couvrant deux ou</w:t>
      </w:r>
      <w:r w:rsidR="004D23EB">
        <w:rPr>
          <w:i/>
          <w:lang w:val="fr-FR"/>
        </w:rPr>
        <w:t xml:space="preserve"> </w:t>
      </w:r>
      <w:r w:rsidRPr="00E548DD">
        <w:rPr>
          <w:i/>
          <w:lang w:val="fr-FR"/>
        </w:rPr>
        <w:t>plusieurs années civiles complètes, les années sont</w:t>
      </w:r>
      <w:r w:rsidR="004D23EB">
        <w:rPr>
          <w:i/>
          <w:lang w:val="fr-FR"/>
        </w:rPr>
        <w:t xml:space="preserve"> </w:t>
      </w:r>
      <w:r w:rsidRPr="00E548DD">
        <w:rPr>
          <w:i/>
          <w:lang w:val="fr-FR"/>
        </w:rPr>
        <w:t>séparées par un trait d</w:t>
      </w:r>
      <w:r w:rsidR="00ED1B6C">
        <w:rPr>
          <w:i/>
          <w:lang w:val="fr-FR"/>
        </w:rPr>
        <w:t>’</w:t>
      </w:r>
      <w:r w:rsidRPr="00E548DD">
        <w:rPr>
          <w:i/>
          <w:lang w:val="fr-FR"/>
        </w:rPr>
        <w:t>union</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exercice biennal 2008-2009</w:t>
      </w:r>
      <w:r w:rsidR="00E711DD">
        <w:rPr>
          <w:lang w:val="fr-FR"/>
        </w:rPr>
        <w:t>;</w:t>
      </w:r>
      <w:r w:rsidRPr="00E548DD">
        <w:rPr>
          <w:lang w:val="fr-FR"/>
        </w:rPr>
        <w:t xml:space="preserve"> le plan à moyen terme pour la période 2008-2012</w:t>
      </w:r>
    </w:p>
    <w:p w:rsidR="00EE789F" w:rsidRPr="00E548DD" w:rsidRDefault="00EE789F" w:rsidP="00EE705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annexe</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instrument juridique ou</w:t>
      </w:r>
      <w:r w:rsidR="004D23EB">
        <w:rPr>
          <w:i/>
          <w:iCs/>
          <w:lang w:val="fr-FR"/>
        </w:rPr>
        <w:t xml:space="preserve"> </w:t>
      </w:r>
      <w:r w:rsidRPr="00E548DD">
        <w:rPr>
          <w:i/>
          <w:iCs/>
          <w:lang w:val="fr-FR"/>
        </w:rPr>
        <w:t>du premier mot du sous-titre d</w:t>
      </w:r>
      <w:r w:rsidR="00ED1B6C">
        <w:rPr>
          <w:i/>
          <w:iCs/>
          <w:lang w:val="fr-FR"/>
        </w:rPr>
        <w:t>’</w:t>
      </w:r>
      <w:r w:rsidRPr="00E548DD">
        <w:rPr>
          <w:i/>
          <w:iCs/>
          <w:lang w:val="fr-FR"/>
        </w:rPr>
        <w:t>une publication</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iCs/>
          <w:lang w:val="fr-FR"/>
        </w:rPr>
        <w:t>Documents officiels de l</w:t>
      </w:r>
      <w:r w:rsidR="00ED1B6C">
        <w:rPr>
          <w:i/>
          <w:iCs/>
          <w:lang w:val="fr-FR"/>
        </w:rPr>
        <w:t>’</w:t>
      </w:r>
      <w:r w:rsidRPr="00E548DD">
        <w:rPr>
          <w:i/>
          <w:iCs/>
          <w:lang w:val="fr-FR"/>
        </w:rPr>
        <w:t>Assemblée générale, soixante et unième session, Supplément nº 46</w:t>
      </w:r>
      <w:r w:rsidRPr="00E548DD">
        <w:rPr>
          <w:lang w:val="fr-FR"/>
        </w:rPr>
        <w:t xml:space="preserve"> (A/61/46), annexe I, décision 1/20</w:t>
      </w:r>
      <w:r w:rsidR="00E711DD">
        <w:rPr>
          <w:lang w:val="fr-FR"/>
        </w:rPr>
        <w:t>;</w:t>
      </w:r>
      <w:r w:rsidRPr="00E548DD">
        <w:rPr>
          <w:lang w:val="fr-FR"/>
        </w:rPr>
        <w:t xml:space="preserve"> </w:t>
      </w:r>
      <w:r w:rsidRPr="00E548DD">
        <w:rPr>
          <w:i/>
          <w:iCs/>
          <w:lang w:val="fr-FR"/>
        </w:rPr>
        <w:t>Actes de la Conférence des Nations Unies sur le commerce et le développement, quatrième session</w:t>
      </w:r>
      <w:r w:rsidRPr="00E548DD">
        <w:rPr>
          <w:lang w:val="fr-FR"/>
        </w:rPr>
        <w:t xml:space="preserve">, vol. I, </w:t>
      </w:r>
      <w:r w:rsidRPr="00E548DD">
        <w:rPr>
          <w:i/>
          <w:iCs/>
          <w:lang w:val="fr-FR"/>
        </w:rPr>
        <w:t>Rapport et annexes</w:t>
      </w:r>
      <w:r w:rsidRPr="00E548DD">
        <w:rPr>
          <w:lang w:val="fr-FR"/>
        </w:rPr>
        <w:t xml:space="preserve"> (publication des Nations Unies, numéro de vente</w:t>
      </w:r>
      <w:r w:rsidR="00140D02">
        <w:rPr>
          <w:lang w:val="fr-FR"/>
        </w:rPr>
        <w:t> </w:t>
      </w:r>
      <w:r w:rsidRPr="00E548DD">
        <w:rPr>
          <w:lang w:val="fr-FR"/>
        </w:rPr>
        <w:t>: F.76.II.D.10 et rectificatif)</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w:t>
      </w:r>
      <w:r w:rsidR="00ED1B6C">
        <w:rPr>
          <w:lang w:val="fr-FR"/>
        </w:rPr>
        <w:t>’</w:t>
      </w:r>
      <w:r w:rsidRPr="00E548DD">
        <w:rPr>
          <w:lang w:val="fr-FR"/>
        </w:rPr>
        <w:t>Annexe du Pacte de la Société des Nations</w:t>
      </w:r>
      <w:r w:rsidR="00E711DD">
        <w:rPr>
          <w:lang w:val="fr-FR"/>
        </w:rPr>
        <w:t>;</w:t>
      </w:r>
      <w:r w:rsidRPr="00E548DD">
        <w:rPr>
          <w:lang w:val="fr-FR"/>
        </w:rPr>
        <w:t xml:space="preserve"> </w:t>
      </w:r>
      <w:r w:rsidRPr="00E548DD">
        <w:rPr>
          <w:i/>
          <w:iCs/>
          <w:lang w:val="fr-FR"/>
        </w:rPr>
        <w:t>Documents officiels de l</w:t>
      </w:r>
      <w:r w:rsidR="00ED1B6C">
        <w:rPr>
          <w:i/>
          <w:iCs/>
          <w:lang w:val="fr-FR"/>
        </w:rPr>
        <w:t>’</w:t>
      </w:r>
      <w:r w:rsidRPr="00E548DD">
        <w:rPr>
          <w:i/>
          <w:iCs/>
          <w:lang w:val="fr-FR"/>
        </w:rPr>
        <w:t>Assemblée générale, quarante-cinquième session, Annexes</w:t>
      </w:r>
      <w:r w:rsidRPr="00E548DD">
        <w:rPr>
          <w:lang w:val="fr-FR"/>
        </w:rPr>
        <w:t>, point 17 de l</w:t>
      </w:r>
      <w:r w:rsidR="00ED1B6C">
        <w:rPr>
          <w:lang w:val="fr-FR"/>
        </w:rPr>
        <w:t>’</w:t>
      </w:r>
      <w:r w:rsidRPr="00E548DD">
        <w:rPr>
          <w:lang w:val="fr-FR"/>
        </w:rPr>
        <w:t>ordre du jour, document A/45/864</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i/>
          <w:iCs/>
          <w:lang w:val="fr-FR"/>
        </w:rPr>
      </w:pPr>
      <w:r w:rsidRPr="00E548DD">
        <w:rPr>
          <w:i/>
          <w:iCs/>
          <w:lang w:val="fr-FR"/>
        </w:rPr>
        <w:t xml:space="preserve">Les annexes commencent sur une nouvelle page, exception faite des annexes des résolutions, décisions, projets </w:t>
      </w:r>
      <w:r w:rsidR="004649E7">
        <w:rPr>
          <w:i/>
          <w:iCs/>
          <w:lang w:val="fr-FR"/>
        </w:rPr>
        <w:br/>
      </w:r>
      <w:r w:rsidRPr="00E548DD">
        <w:rPr>
          <w:i/>
          <w:iCs/>
          <w:lang w:val="fr-FR"/>
        </w:rPr>
        <w:t>de</w:t>
      </w:r>
      <w:r w:rsidR="004D23EB">
        <w:rPr>
          <w:i/>
          <w:iCs/>
          <w:lang w:val="fr-FR"/>
        </w:rPr>
        <w:t xml:space="preserve"> </w:t>
      </w:r>
      <w:r w:rsidRPr="00E548DD">
        <w:rPr>
          <w:i/>
          <w:iCs/>
          <w:lang w:val="fr-FR"/>
        </w:rPr>
        <w:t>résolution et projets de décision, qui font immédiatement suite au texte principal</w:t>
      </w:r>
    </w:p>
    <w:p w:rsidR="00EE789F" w:rsidRDefault="00EE789F" w:rsidP="00EE705F">
      <w:pPr>
        <w:pStyle w:val="DualTxt"/>
        <w:tabs>
          <w:tab w:val="clear" w:pos="480"/>
          <w:tab w:val="left" w:pos="216"/>
          <w:tab w:val="left" w:pos="504"/>
          <w:tab w:val="left" w:pos="792"/>
        </w:tabs>
        <w:spacing w:after="0"/>
        <w:ind w:left="504" w:hanging="504"/>
        <w:jc w:val="left"/>
        <w:rPr>
          <w:iCs/>
          <w:lang w:val="fr-FR"/>
        </w:rPr>
      </w:pPr>
    </w:p>
    <w:p w:rsidR="0068060A" w:rsidRDefault="0068060A" w:rsidP="00EE705F">
      <w:pPr>
        <w:pStyle w:val="DualTxt"/>
        <w:tabs>
          <w:tab w:val="clear" w:pos="480"/>
          <w:tab w:val="left" w:pos="216"/>
          <w:tab w:val="left" w:pos="504"/>
          <w:tab w:val="left" w:pos="792"/>
        </w:tabs>
        <w:spacing w:after="0"/>
        <w:ind w:left="504" w:hanging="504"/>
        <w:jc w:val="left"/>
        <w:rPr>
          <w:iCs/>
          <w:lang w:val="fr-FR"/>
        </w:rPr>
      </w:pPr>
      <w:r>
        <w:rPr>
          <w:b/>
          <w:iCs/>
          <w:lang w:val="fr-FR"/>
        </w:rPr>
        <w:t>annexe, pièce jointe, pièce complémentaire</w:t>
      </w:r>
      <w:r>
        <w:rPr>
          <w:iCs/>
          <w:lang w:val="fr-FR"/>
        </w:rPr>
        <w:t xml:space="preserve"> [habituellement, dans cet ordre dans la présentation des documents]</w:t>
      </w:r>
    </w:p>
    <w:p w:rsidR="00110D11" w:rsidRPr="0068060A" w:rsidRDefault="00110D11" w:rsidP="00EE705F">
      <w:pPr>
        <w:pStyle w:val="DualTxt"/>
        <w:tabs>
          <w:tab w:val="clear" w:pos="480"/>
          <w:tab w:val="left" w:pos="216"/>
          <w:tab w:val="left" w:pos="504"/>
          <w:tab w:val="left" w:pos="792"/>
        </w:tabs>
        <w:spacing w:after="0"/>
        <w:ind w:left="504" w:hanging="504"/>
        <w:jc w:val="left"/>
        <w:rPr>
          <w:iCs/>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annonce</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t>une annonce de contribution</w:t>
      </w:r>
      <w:r w:rsidR="00E711DD">
        <w:rPr>
          <w:lang w:val="fr-FR"/>
        </w:rPr>
        <w:t>;</w:t>
      </w:r>
      <w:r w:rsidRPr="00E548DD">
        <w:rPr>
          <w:lang w:val="fr-FR"/>
        </w:rPr>
        <w:t xml:space="preserve"> une conférence d</w:t>
      </w:r>
      <w:r w:rsidR="00ED1B6C">
        <w:rPr>
          <w:lang w:val="fr-FR"/>
        </w:rPr>
        <w:t>’</w:t>
      </w:r>
      <w:r w:rsidRPr="00E548DD">
        <w:rPr>
          <w:lang w:val="fr-FR"/>
        </w:rPr>
        <w:t>annonce de contributions</w:t>
      </w:r>
      <w:r w:rsidR="00E711DD">
        <w:rPr>
          <w:lang w:val="fr-FR"/>
        </w:rPr>
        <w:t>;</w:t>
      </w:r>
      <w:r w:rsidRPr="00E548DD">
        <w:rPr>
          <w:lang w:val="fr-FR"/>
        </w:rPr>
        <w:t xml:space="preserve"> une conférence pour les</w:t>
      </w:r>
      <w:r w:rsidR="004D23EB">
        <w:rPr>
          <w:lang w:val="fr-FR"/>
        </w:rPr>
        <w:t xml:space="preserve"> </w:t>
      </w:r>
      <w:r w:rsidRPr="00E548DD">
        <w:rPr>
          <w:lang w:val="fr-FR"/>
        </w:rPr>
        <w:t>annonces de contributions</w:t>
      </w:r>
      <w:r w:rsidR="00E711DD">
        <w:rPr>
          <w:lang w:val="fr-FR"/>
        </w:rPr>
        <w:t>;</w:t>
      </w:r>
      <w:r w:rsidRPr="00E548DD">
        <w:rPr>
          <w:lang w:val="fr-FR"/>
        </w:rPr>
        <w:t xml:space="preserve"> le Bulletin central d</w:t>
      </w:r>
      <w:r w:rsidR="00ED1B6C">
        <w:rPr>
          <w:lang w:val="fr-FR"/>
        </w:rPr>
        <w:t>’</w:t>
      </w:r>
      <w:r w:rsidRPr="00E548DD">
        <w:rPr>
          <w:lang w:val="fr-FR"/>
        </w:rPr>
        <w:t>annonce des vacances de poste</w:t>
      </w:r>
    </w:p>
    <w:p w:rsidR="00EE789F" w:rsidRPr="00E548DD" w:rsidRDefault="00EE789F" w:rsidP="00EE705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b/>
          <w:bCs/>
          <w:lang w:val="fr-FR"/>
        </w:rPr>
      </w:pPr>
      <w:r w:rsidRPr="00E548DD">
        <w:rPr>
          <w:b/>
          <w:bCs/>
          <w:lang w:val="fr-FR"/>
        </w:rPr>
        <w:t xml:space="preserve">annuaires </w:t>
      </w:r>
      <w:r w:rsidRPr="004649E7">
        <w:rPr>
          <w:bCs/>
          <w:lang w:val="fr-FR"/>
        </w:rPr>
        <w:t>(titres d</w:t>
      </w:r>
      <w:r w:rsidR="00ED1B6C">
        <w:rPr>
          <w:bCs/>
          <w:lang w:val="fr-FR"/>
        </w:rPr>
        <w:t>’</w:t>
      </w:r>
      <w:r w:rsidRPr="004649E7">
        <w:rPr>
          <w:bCs/>
          <w:lang w:val="fr-FR"/>
        </w:rPr>
        <w:t>)</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i/>
          <w:iCs/>
          <w:lang w:val="fr-FR"/>
        </w:rPr>
      </w:pPr>
      <w:r w:rsidRPr="00E548DD">
        <w:rPr>
          <w:i/>
          <w:iCs/>
          <w:lang w:val="fr-FR"/>
        </w:rPr>
        <w:t>Les titres d</w:t>
      </w:r>
      <w:r w:rsidR="00ED1B6C">
        <w:rPr>
          <w:i/>
          <w:iCs/>
          <w:lang w:val="fr-FR"/>
        </w:rPr>
        <w:t>’</w:t>
      </w:r>
      <w:r w:rsidRPr="00E548DD">
        <w:rPr>
          <w:i/>
          <w:iCs/>
          <w:lang w:val="fr-FR"/>
        </w:rPr>
        <w:t>annuaires s</w:t>
      </w:r>
      <w:r w:rsidR="00ED1B6C">
        <w:rPr>
          <w:i/>
          <w:iCs/>
          <w:lang w:val="fr-FR"/>
        </w:rPr>
        <w:t>’</w:t>
      </w:r>
      <w:r w:rsidRPr="00E548DD">
        <w:rPr>
          <w:i/>
          <w:iCs/>
          <w:lang w:val="fr-FR"/>
        </w:rPr>
        <w:t>écrivent en italique</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i/>
          <w:iCs/>
          <w:lang w:val="fr-FR"/>
        </w:rPr>
        <w:t>Annuaire démographique des Nations Unies</w:t>
      </w:r>
      <w:r w:rsidR="00E711DD">
        <w:rPr>
          <w:i/>
          <w:iCs/>
          <w:lang w:val="fr-FR"/>
        </w:rPr>
        <w:t>;</w:t>
      </w:r>
      <w:r w:rsidRPr="00E548DD">
        <w:rPr>
          <w:lang w:val="fr-FR"/>
        </w:rPr>
        <w:t xml:space="preserve"> l</w:t>
      </w:r>
      <w:r w:rsidR="00ED1B6C">
        <w:rPr>
          <w:lang w:val="fr-FR"/>
        </w:rPr>
        <w:t>’</w:t>
      </w:r>
      <w:r w:rsidRPr="00E548DD">
        <w:rPr>
          <w:i/>
          <w:iCs/>
          <w:lang w:val="fr-FR"/>
        </w:rPr>
        <w:t>Annuaire des droits de l</w:t>
      </w:r>
      <w:r w:rsidR="00ED1B6C">
        <w:rPr>
          <w:i/>
          <w:iCs/>
          <w:lang w:val="fr-FR"/>
        </w:rPr>
        <w:t>’</w:t>
      </w:r>
      <w:r w:rsidRPr="00E548DD">
        <w:rPr>
          <w:i/>
          <w:iCs/>
          <w:lang w:val="fr-FR"/>
        </w:rPr>
        <w:t>homme</w:t>
      </w:r>
      <w:r w:rsidR="00E711DD">
        <w:rPr>
          <w:i/>
          <w:iCs/>
          <w:lang w:val="fr-FR"/>
        </w:rPr>
        <w:t>;</w:t>
      </w:r>
      <w:r w:rsidRPr="00E548DD">
        <w:rPr>
          <w:lang w:val="fr-FR"/>
        </w:rPr>
        <w:t xml:space="preserve"> </w:t>
      </w:r>
      <w:r w:rsidRPr="00E548DD">
        <w:rPr>
          <w:lang w:val="fr-FR"/>
        </w:rPr>
        <w:br/>
        <w:t>l</w:t>
      </w:r>
      <w:r w:rsidR="00ED1B6C">
        <w:rPr>
          <w:lang w:val="fr-FR"/>
        </w:rPr>
        <w:t>’</w:t>
      </w:r>
      <w:r w:rsidRPr="00E548DD">
        <w:rPr>
          <w:i/>
          <w:iCs/>
          <w:lang w:val="fr-FR"/>
        </w:rPr>
        <w:t>Annuaire statistique</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w:t>
      </w:r>
      <w:r w:rsidR="00ED1B6C">
        <w:rPr>
          <w:lang w:val="fr-FR"/>
        </w:rPr>
        <w:t>’</w:t>
      </w:r>
      <w:r w:rsidRPr="00E548DD">
        <w:rPr>
          <w:lang w:val="fr-FR"/>
        </w:rPr>
        <w:t>annuaire du téléphone [ce n</w:t>
      </w:r>
      <w:r w:rsidR="00ED1B6C">
        <w:rPr>
          <w:lang w:val="fr-FR"/>
        </w:rPr>
        <w:t>’</w:t>
      </w:r>
      <w:r w:rsidRPr="00E548DD">
        <w:rPr>
          <w:lang w:val="fr-FR"/>
        </w:rPr>
        <w:t>est pas un titre]</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anti</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i/>
          <w:iCs/>
          <w:lang w:val="fr-FR"/>
        </w:rPr>
      </w:pPr>
      <w:r w:rsidRPr="00E548DD">
        <w:rPr>
          <w:i/>
          <w:iCs/>
          <w:lang w:val="fr-FR"/>
        </w:rPr>
        <w:t>Trait d</w:t>
      </w:r>
      <w:r w:rsidR="00ED1B6C">
        <w:rPr>
          <w:i/>
          <w:iCs/>
          <w:lang w:val="fr-FR"/>
        </w:rPr>
        <w:t>’</w:t>
      </w:r>
      <w:r w:rsidRPr="00E548DD">
        <w:rPr>
          <w:i/>
          <w:iCs/>
          <w:lang w:val="fr-FR"/>
        </w:rPr>
        <w:t xml:space="preserve">union dans un mot composé dont le second élément commence par un </w:t>
      </w:r>
      <w:r w:rsidR="00166AE4" w:rsidRPr="00E548DD">
        <w:rPr>
          <w:i/>
          <w:iCs/>
          <w:lang w:val="fr-FR"/>
        </w:rPr>
        <w:t>« </w:t>
      </w:r>
      <w:r w:rsidRPr="00E548DD">
        <w:rPr>
          <w:i/>
          <w:iCs/>
          <w:lang w:val="fr-FR"/>
        </w:rPr>
        <w:t>i</w:t>
      </w:r>
      <w:r w:rsidR="00166AE4" w:rsidRPr="00E548DD">
        <w:rPr>
          <w:i/>
          <w:iCs/>
          <w:lang w:val="fr-FR"/>
        </w:rPr>
        <w:t> »</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t>anti-impérialisme</w:t>
      </w:r>
      <w:r w:rsidR="00E711DD">
        <w:rPr>
          <w:lang w:val="fr-FR"/>
        </w:rPr>
        <w:t>;</w:t>
      </w:r>
      <w:r w:rsidRPr="00E548DD">
        <w:rPr>
          <w:lang w:val="fr-FR"/>
        </w:rPr>
        <w:t xml:space="preserve"> anti-infectieux</w:t>
      </w:r>
      <w:r w:rsidR="00E711DD">
        <w:rPr>
          <w:lang w:val="fr-FR"/>
        </w:rPr>
        <w:t>;</w:t>
      </w:r>
      <w:r w:rsidRPr="00E548DD">
        <w:rPr>
          <w:lang w:val="fr-FR"/>
        </w:rPr>
        <w:t xml:space="preserve"> anti-inflationniste</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i/>
          <w:iCs/>
          <w:lang w:val="fr-FR"/>
        </w:rPr>
      </w:pPr>
      <w:r w:rsidRPr="00E548DD">
        <w:rPr>
          <w:i/>
          <w:iCs/>
          <w:lang w:val="fr-FR"/>
        </w:rPr>
        <w:t>Trait d</w:t>
      </w:r>
      <w:r w:rsidR="00ED1B6C">
        <w:rPr>
          <w:i/>
          <w:iCs/>
          <w:lang w:val="fr-FR"/>
        </w:rPr>
        <w:t>’</w:t>
      </w:r>
      <w:r w:rsidRPr="00E548DD">
        <w:rPr>
          <w:i/>
          <w:iCs/>
          <w:lang w:val="fr-FR"/>
        </w:rPr>
        <w:t>union dans un mot composé de trois éléments</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t>anti-sous-marins</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i/>
          <w:iCs/>
          <w:lang w:val="fr-FR"/>
        </w:rPr>
      </w:pPr>
      <w:r w:rsidRPr="00E548DD">
        <w:rPr>
          <w:i/>
          <w:iCs/>
          <w:lang w:val="fr-FR"/>
        </w:rPr>
        <w:t>Trait d</w:t>
      </w:r>
      <w:r w:rsidR="00ED1B6C">
        <w:rPr>
          <w:i/>
          <w:iCs/>
          <w:lang w:val="fr-FR"/>
        </w:rPr>
        <w:t>’</w:t>
      </w:r>
      <w:r w:rsidRPr="00E548DD">
        <w:rPr>
          <w:i/>
          <w:iCs/>
          <w:lang w:val="fr-FR"/>
        </w:rPr>
        <w:t>union devant un mot qui commence par une majuscule</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t>anti-ONU</w:t>
      </w:r>
      <w:r w:rsidR="00E711DD">
        <w:rPr>
          <w:lang w:val="fr-FR"/>
        </w:rPr>
        <w:t>;</w:t>
      </w:r>
      <w:r w:rsidRPr="00E548DD">
        <w:rPr>
          <w:lang w:val="fr-FR"/>
        </w:rPr>
        <w:t xml:space="preserve"> anti-Sadate</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i/>
          <w:iCs/>
          <w:lang w:val="fr-FR"/>
        </w:rPr>
      </w:pPr>
      <w:r w:rsidRPr="00E548DD">
        <w:rPr>
          <w:i/>
          <w:iCs/>
          <w:lang w:val="fr-FR"/>
        </w:rPr>
        <w:t>Trait d</w:t>
      </w:r>
      <w:r w:rsidR="00ED1B6C">
        <w:rPr>
          <w:i/>
          <w:iCs/>
          <w:lang w:val="fr-FR"/>
        </w:rPr>
        <w:t>’</w:t>
      </w:r>
      <w:r w:rsidRPr="00E548DD">
        <w:rPr>
          <w:i/>
          <w:iCs/>
          <w:lang w:val="fr-FR"/>
        </w:rPr>
        <w:t>union lorsque ce mot fait partie d</w:t>
      </w:r>
      <w:r w:rsidR="00ED1B6C">
        <w:rPr>
          <w:i/>
          <w:iCs/>
          <w:lang w:val="fr-FR"/>
        </w:rPr>
        <w:t>’</w:t>
      </w:r>
      <w:r w:rsidRPr="00E548DD">
        <w:rPr>
          <w:i/>
          <w:iCs/>
          <w:lang w:val="fr-FR"/>
        </w:rPr>
        <w:t>un nom propre</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Anti-Atlas</w:t>
      </w:r>
      <w:r w:rsidR="00E711DD">
        <w:rPr>
          <w:lang w:val="fr-FR"/>
        </w:rPr>
        <w:t>;</w:t>
      </w:r>
      <w:r w:rsidRPr="00E548DD">
        <w:rPr>
          <w:lang w:val="fr-FR"/>
        </w:rPr>
        <w:t xml:space="preserve"> l</w:t>
      </w:r>
      <w:r w:rsidR="00ED1B6C">
        <w:rPr>
          <w:lang w:val="fr-FR"/>
        </w:rPr>
        <w:t>’</w:t>
      </w:r>
      <w:r w:rsidRPr="00E548DD">
        <w:rPr>
          <w:lang w:val="fr-FR"/>
        </w:rPr>
        <w:t>Anti-Liban</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autres cas</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t>antiacridien</w:t>
      </w:r>
      <w:r w:rsidR="00E711DD">
        <w:rPr>
          <w:lang w:val="fr-FR"/>
        </w:rPr>
        <w:t>;</w:t>
      </w:r>
      <w:r w:rsidRPr="00E548DD">
        <w:rPr>
          <w:lang w:val="fr-FR"/>
        </w:rPr>
        <w:t xml:space="preserve"> antiaérien</w:t>
      </w:r>
      <w:r w:rsidR="00E711DD">
        <w:rPr>
          <w:lang w:val="fr-FR"/>
        </w:rPr>
        <w:t>;</w:t>
      </w:r>
      <w:r w:rsidRPr="00E548DD">
        <w:rPr>
          <w:lang w:val="fr-FR"/>
        </w:rPr>
        <w:t xml:space="preserve"> antiapartheid</w:t>
      </w:r>
      <w:r w:rsidR="00E711DD">
        <w:rPr>
          <w:lang w:val="fr-FR"/>
        </w:rPr>
        <w:t>;</w:t>
      </w:r>
      <w:r w:rsidRPr="00E548DD">
        <w:rPr>
          <w:lang w:val="fr-FR"/>
        </w:rPr>
        <w:t xml:space="preserve"> antiatomique</w:t>
      </w:r>
      <w:r w:rsidR="00E711DD">
        <w:rPr>
          <w:lang w:val="fr-FR"/>
        </w:rPr>
        <w:t>;</w:t>
      </w:r>
      <w:r w:rsidRPr="00E548DD">
        <w:rPr>
          <w:lang w:val="fr-FR"/>
        </w:rPr>
        <w:t xml:space="preserve"> antiaviaire</w:t>
      </w:r>
      <w:r w:rsidR="00E711DD">
        <w:rPr>
          <w:lang w:val="fr-FR"/>
        </w:rPr>
        <w:t>;</w:t>
      </w:r>
      <w:r w:rsidRPr="00E548DD">
        <w:rPr>
          <w:lang w:val="fr-FR"/>
        </w:rPr>
        <w:t xml:space="preserve"> antibruit</w:t>
      </w:r>
      <w:r w:rsidR="00E711DD">
        <w:rPr>
          <w:lang w:val="fr-FR"/>
        </w:rPr>
        <w:t>;</w:t>
      </w:r>
      <w:r w:rsidRPr="00E548DD">
        <w:rPr>
          <w:lang w:val="fr-FR"/>
        </w:rPr>
        <w:t xml:space="preserve"> anticolonialiste</w:t>
      </w:r>
      <w:r w:rsidR="00E711DD">
        <w:rPr>
          <w:lang w:val="fr-FR"/>
        </w:rPr>
        <w:t>;</w:t>
      </w:r>
      <w:r w:rsidRPr="00E548DD">
        <w:rPr>
          <w:lang w:val="fr-FR"/>
        </w:rPr>
        <w:t xml:space="preserve"> anticultures</w:t>
      </w:r>
      <w:r w:rsidR="00E711DD">
        <w:rPr>
          <w:lang w:val="fr-FR"/>
        </w:rPr>
        <w:t>;</w:t>
      </w:r>
      <w:r w:rsidRPr="00E548DD">
        <w:rPr>
          <w:lang w:val="fr-FR"/>
        </w:rPr>
        <w:t xml:space="preserve"> antidumping</w:t>
      </w:r>
      <w:r w:rsidR="00E711DD">
        <w:rPr>
          <w:lang w:val="fr-FR"/>
        </w:rPr>
        <w:t>;</w:t>
      </w:r>
      <w:r w:rsidRPr="00E548DD">
        <w:rPr>
          <w:lang w:val="fr-FR"/>
        </w:rPr>
        <w:t xml:space="preserve"> antiéconomique</w:t>
      </w:r>
      <w:r w:rsidR="00E711DD">
        <w:rPr>
          <w:lang w:val="fr-FR"/>
        </w:rPr>
        <w:t>;</w:t>
      </w:r>
      <w:r w:rsidRPr="00E548DD">
        <w:rPr>
          <w:lang w:val="fr-FR"/>
        </w:rPr>
        <w:t xml:space="preserve"> antiengin</w:t>
      </w:r>
      <w:r w:rsidR="00E711DD">
        <w:rPr>
          <w:lang w:val="fr-FR"/>
        </w:rPr>
        <w:t>;</w:t>
      </w:r>
      <w:r w:rsidRPr="00E548DD">
        <w:rPr>
          <w:lang w:val="fr-FR"/>
        </w:rPr>
        <w:t xml:space="preserve"> antiétatique</w:t>
      </w:r>
      <w:r w:rsidR="00E711DD">
        <w:rPr>
          <w:lang w:val="fr-FR"/>
        </w:rPr>
        <w:t>;</w:t>
      </w:r>
      <w:r w:rsidRPr="00E548DD">
        <w:rPr>
          <w:lang w:val="fr-FR"/>
        </w:rPr>
        <w:t xml:space="preserve"> antiguérilla</w:t>
      </w:r>
      <w:r w:rsidR="00E711DD">
        <w:rPr>
          <w:lang w:val="fr-FR"/>
        </w:rPr>
        <w:t>;</w:t>
      </w:r>
      <w:r w:rsidRPr="00E548DD">
        <w:rPr>
          <w:lang w:val="fr-FR"/>
        </w:rPr>
        <w:t xml:space="preserve"> antihumaniste</w:t>
      </w:r>
      <w:r w:rsidR="00E711DD">
        <w:rPr>
          <w:lang w:val="fr-FR"/>
        </w:rPr>
        <w:t>;</w:t>
      </w:r>
      <w:r w:rsidRPr="00E548DD">
        <w:rPr>
          <w:lang w:val="fr-FR"/>
        </w:rPr>
        <w:t xml:space="preserve"> antioxidant</w:t>
      </w:r>
      <w:r w:rsidR="00E711DD">
        <w:rPr>
          <w:lang w:val="fr-FR"/>
        </w:rPr>
        <w:t>;</w:t>
      </w:r>
      <w:r w:rsidRPr="00E548DD">
        <w:rPr>
          <w:lang w:val="fr-FR"/>
        </w:rPr>
        <w:t xml:space="preserve"> antipaludique</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antichar(s)</w:t>
      </w:r>
      <w:r w:rsidRPr="00E548DD">
        <w:rPr>
          <w:lang w:val="fr-FR"/>
        </w:rPr>
        <w:t xml:space="preserve"> </w:t>
      </w:r>
      <w:r w:rsidRPr="00E548DD">
        <w:rPr>
          <w:i/>
          <w:iCs/>
          <w:lang w:val="fr-FR"/>
        </w:rPr>
        <w:t>adj.</w:t>
      </w:r>
    </w:p>
    <w:p w:rsidR="00EE789F" w:rsidRPr="00E548DD" w:rsidRDefault="00EE789F" w:rsidP="00EE705F">
      <w:pPr>
        <w:pStyle w:val="DualTxt"/>
        <w:tabs>
          <w:tab w:val="clear" w:pos="480"/>
          <w:tab w:val="left" w:pos="216"/>
          <w:tab w:val="left" w:pos="504"/>
          <w:tab w:val="left" w:pos="792"/>
        </w:tabs>
        <w:spacing w:after="0" w:line="206" w:lineRule="exact"/>
        <w:ind w:left="504" w:hanging="504"/>
        <w:jc w:val="left"/>
        <w:rPr>
          <w:lang w:val="fr-FR"/>
        </w:rPr>
      </w:pPr>
      <w:r w:rsidRPr="00E548DD">
        <w:rPr>
          <w:lang w:val="fr-FR"/>
        </w:rPr>
        <w:tab/>
      </w:r>
      <w:r w:rsidRPr="00E548DD">
        <w:rPr>
          <w:lang w:val="fr-FR"/>
        </w:rPr>
        <w:sym w:font="Webdings" w:char="F034"/>
      </w:r>
      <w:r w:rsidRPr="00E548DD">
        <w:rPr>
          <w:lang w:val="fr-FR"/>
        </w:rPr>
        <w:tab/>
        <w:t>une arme antichar</w:t>
      </w:r>
      <w:r w:rsidR="00E711DD">
        <w:rPr>
          <w:lang w:val="fr-FR"/>
        </w:rPr>
        <w:t>;</w:t>
      </w:r>
      <w:r w:rsidRPr="00E548DD">
        <w:rPr>
          <w:lang w:val="fr-FR"/>
        </w:rPr>
        <w:t xml:space="preserve"> l</w:t>
      </w:r>
      <w:r w:rsidR="00ED1B6C">
        <w:rPr>
          <w:lang w:val="fr-FR"/>
        </w:rPr>
        <w:t>’</w:t>
      </w:r>
      <w:r w:rsidRPr="00E548DD">
        <w:rPr>
          <w:lang w:val="fr-FR"/>
        </w:rPr>
        <w:t>artillerie antichar</w:t>
      </w:r>
      <w:r w:rsidR="00E711DD">
        <w:rPr>
          <w:lang w:val="fr-FR"/>
        </w:rPr>
        <w:t>;</w:t>
      </w:r>
      <w:r w:rsidRPr="00E548DD">
        <w:rPr>
          <w:lang w:val="fr-FR"/>
        </w:rPr>
        <w:t xml:space="preserve"> </w:t>
      </w:r>
      <w:r w:rsidR="004649E7">
        <w:rPr>
          <w:lang w:val="fr-FR"/>
        </w:rPr>
        <w:br/>
      </w:r>
      <w:r w:rsidRPr="00E548DD">
        <w:rPr>
          <w:lang w:val="fr-FR"/>
        </w:rPr>
        <w:t>un canon antichar</w:t>
      </w:r>
      <w:r w:rsidR="00E711DD">
        <w:rPr>
          <w:lang w:val="fr-FR"/>
        </w:rPr>
        <w:t>;</w:t>
      </w:r>
      <w:r w:rsidRPr="00E548DD">
        <w:rPr>
          <w:lang w:val="fr-FR"/>
        </w:rPr>
        <w:t xml:space="preserve"> des engins antichars Sagger</w:t>
      </w:r>
      <w:r w:rsidR="00E711DD">
        <w:rPr>
          <w:lang w:val="fr-FR"/>
        </w:rPr>
        <w:t>;</w:t>
      </w:r>
      <w:r w:rsidRPr="00E548DD">
        <w:rPr>
          <w:lang w:val="fr-FR"/>
        </w:rPr>
        <w:t xml:space="preserve"> </w:t>
      </w:r>
      <w:r w:rsidR="004649E7">
        <w:rPr>
          <w:lang w:val="fr-FR"/>
        </w:rPr>
        <w:br/>
      </w:r>
      <w:r w:rsidRPr="00E548DD">
        <w:rPr>
          <w:lang w:val="fr-FR"/>
        </w:rPr>
        <w:t>des mines antichars</w:t>
      </w:r>
      <w:r w:rsidR="00E711DD">
        <w:rPr>
          <w:lang w:val="fr-FR"/>
        </w:rPr>
        <w:t>;</w:t>
      </w:r>
      <w:r w:rsidRPr="00E548DD">
        <w:rPr>
          <w:lang w:val="fr-FR"/>
        </w:rPr>
        <w:t xml:space="preserve"> des missiles tactiques antichars</w:t>
      </w:r>
      <w:r w:rsidR="00E711DD">
        <w:rPr>
          <w:lang w:val="fr-FR"/>
        </w:rPr>
        <w:t>;</w:t>
      </w:r>
      <w:r w:rsidRPr="00E548DD">
        <w:rPr>
          <w:lang w:val="fr-FR"/>
        </w:rPr>
        <w:t xml:space="preserve"> un lance-roquettes antichar(s)</w:t>
      </w:r>
      <w:r w:rsidR="00E711DD">
        <w:rPr>
          <w:lang w:val="fr-FR"/>
        </w:rPr>
        <w:t>;</w:t>
      </w:r>
      <w:r w:rsidRPr="00E548DD">
        <w:rPr>
          <w:lang w:val="fr-FR"/>
        </w:rPr>
        <w:t xml:space="preserve"> des obus antichars</w:t>
      </w:r>
      <w:r w:rsidR="00E711DD">
        <w:rPr>
          <w:lang w:val="fr-FR"/>
        </w:rPr>
        <w:t>;</w:t>
      </w:r>
      <w:r w:rsidRPr="00E548DD">
        <w:rPr>
          <w:lang w:val="fr-FR"/>
        </w:rPr>
        <w:t xml:space="preserve"> </w:t>
      </w:r>
      <w:r w:rsidR="004649E7">
        <w:rPr>
          <w:lang w:val="fr-FR"/>
        </w:rPr>
        <w:br/>
      </w:r>
      <w:r w:rsidRPr="00E548DD">
        <w:rPr>
          <w:lang w:val="fr-FR"/>
        </w:rPr>
        <w:t>un tir antichar</w:t>
      </w:r>
      <w:r w:rsidRPr="00E548DD">
        <w:rPr>
          <w:lang w:val="fr-FR"/>
        </w:rPr>
        <w:br/>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anticultures</w:t>
      </w:r>
      <w:r w:rsidRPr="00E548DD">
        <w:rPr>
          <w:lang w:val="fr-FR"/>
        </w:rPr>
        <w:t xml:space="preserve"> </w:t>
      </w:r>
      <w:r w:rsidRPr="00E548DD">
        <w:rPr>
          <w:i/>
          <w:iCs/>
          <w:lang w:val="fr-FR"/>
        </w:rPr>
        <w:t xml:space="preserve">adj. </w:t>
      </w:r>
      <w:r w:rsidR="00140D02">
        <w:rPr>
          <w:i/>
          <w:iCs/>
          <w:lang w:val="fr-FR"/>
        </w:rPr>
        <w:t>I</w:t>
      </w:r>
      <w:r w:rsidR="006D00E7">
        <w:rPr>
          <w:i/>
          <w:iCs/>
          <w:lang w:val="fr-FR"/>
        </w:rPr>
        <w:t>nv.</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arme anticultures</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antidrogue</w:t>
      </w:r>
      <w:r w:rsidRPr="00E548DD">
        <w:rPr>
          <w:lang w:val="fr-FR"/>
        </w:rPr>
        <w:t xml:space="preserve"> </w:t>
      </w:r>
      <w:r w:rsidRPr="00E548DD">
        <w:rPr>
          <w:i/>
          <w:iCs/>
          <w:lang w:val="fr-FR"/>
        </w:rPr>
        <w:t xml:space="preserve">adj. </w:t>
      </w:r>
      <w:r w:rsidR="00140D02">
        <w:rPr>
          <w:i/>
          <w:iCs/>
          <w:lang w:val="fr-FR"/>
        </w:rPr>
        <w:t>I</w:t>
      </w:r>
      <w:r w:rsidR="006D00E7">
        <w:rPr>
          <w:i/>
          <w:iCs/>
          <w:lang w:val="fr-FR"/>
        </w:rPr>
        <w:t>nv.</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000750DC" w:rsidRPr="00E548DD">
        <w:rPr>
          <w:lang w:val="fr-FR"/>
        </w:rPr>
        <w:sym w:font="Webdings" w:char="F034"/>
      </w:r>
      <w:r w:rsidRPr="00E548DD">
        <w:rPr>
          <w:lang w:val="fr-FR"/>
        </w:rPr>
        <w:tab/>
      </w:r>
      <w:r w:rsidR="000750DC">
        <w:rPr>
          <w:lang w:val="fr-FR"/>
        </w:rPr>
        <w:t>l</w:t>
      </w:r>
      <w:r w:rsidRPr="00E548DD">
        <w:rPr>
          <w:lang w:val="fr-FR"/>
        </w:rPr>
        <w:t>es lois antidrogue</w:t>
      </w:r>
    </w:p>
    <w:p w:rsidR="00110D11" w:rsidRDefault="00110D11" w:rsidP="00EE705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i/>
          <w:iCs/>
          <w:lang w:val="fr-FR"/>
        </w:rPr>
      </w:pPr>
      <w:r w:rsidRPr="00E548DD">
        <w:rPr>
          <w:b/>
          <w:bCs/>
          <w:lang w:val="fr-FR"/>
        </w:rPr>
        <w:t>antimatériel</w:t>
      </w:r>
      <w:r w:rsidRPr="00E548DD">
        <w:rPr>
          <w:lang w:val="fr-FR"/>
        </w:rPr>
        <w:t xml:space="preserve"> </w:t>
      </w:r>
      <w:r w:rsidRPr="00E548DD">
        <w:rPr>
          <w:i/>
          <w:iCs/>
          <w:lang w:val="fr-FR"/>
        </w:rPr>
        <w:t xml:space="preserve">adj. </w:t>
      </w:r>
      <w:r w:rsidR="00140D02">
        <w:rPr>
          <w:i/>
          <w:iCs/>
          <w:lang w:val="fr-FR"/>
        </w:rPr>
        <w:t>I</w:t>
      </w:r>
      <w:r w:rsidR="006D00E7">
        <w:rPr>
          <w:i/>
          <w:iCs/>
          <w:lang w:val="fr-FR"/>
        </w:rPr>
        <w:t>nv.</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armes antimatériel</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antimissile</w:t>
      </w:r>
      <w:r w:rsidRPr="00E548DD">
        <w:rPr>
          <w:lang w:val="fr-FR"/>
        </w:rPr>
        <w:t xml:space="preserve"> </w:t>
      </w:r>
      <w:r w:rsidRPr="00E548DD">
        <w:rPr>
          <w:i/>
          <w:iCs/>
          <w:lang w:val="fr-FR"/>
        </w:rPr>
        <w:t>adj.</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armes antimissiles</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antipersonnel</w:t>
      </w:r>
      <w:r w:rsidRPr="00E548DD">
        <w:rPr>
          <w:lang w:val="fr-FR"/>
        </w:rPr>
        <w:t xml:space="preserve"> </w:t>
      </w:r>
      <w:r w:rsidRPr="00E548DD">
        <w:rPr>
          <w:i/>
          <w:iCs/>
          <w:lang w:val="fr-FR"/>
        </w:rPr>
        <w:t xml:space="preserve">adj. </w:t>
      </w:r>
      <w:r w:rsidR="00140D02">
        <w:rPr>
          <w:i/>
          <w:iCs/>
          <w:lang w:val="fr-FR"/>
        </w:rPr>
        <w:t>I</w:t>
      </w:r>
      <w:r w:rsidR="006D00E7">
        <w:rPr>
          <w:i/>
          <w:iCs/>
          <w:lang w:val="fr-FR"/>
        </w:rPr>
        <w:t>nv.</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mines antipersonnel</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bCs/>
          <w:i/>
          <w:lang w:val="fr-FR"/>
        </w:rPr>
      </w:pPr>
      <w:r w:rsidRPr="00E548DD">
        <w:rPr>
          <w:b/>
          <w:bCs/>
          <w:lang w:val="fr-FR"/>
        </w:rPr>
        <w:t xml:space="preserve">antivéhicule </w:t>
      </w:r>
      <w:r w:rsidRPr="00E548DD">
        <w:rPr>
          <w:bCs/>
          <w:i/>
          <w:lang w:val="fr-FR"/>
        </w:rPr>
        <w:t>adj.</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Cs/>
          <w:lang w:val="fr-FR"/>
        </w:rPr>
        <w:tab/>
      </w:r>
      <w:r w:rsidRPr="00E548DD">
        <w:rPr>
          <w:lang w:val="fr-FR"/>
        </w:rPr>
        <w:sym w:font="Webdings" w:char="F034"/>
      </w:r>
      <w:r w:rsidRPr="00E548DD">
        <w:rPr>
          <w:lang w:val="fr-FR"/>
        </w:rPr>
        <w:tab/>
        <w:t>une mine antivéhicule(s)</w:t>
      </w:r>
      <w:r w:rsidR="00E711DD">
        <w:rPr>
          <w:lang w:val="fr-FR"/>
        </w:rPr>
        <w:t>;</w:t>
      </w:r>
      <w:r w:rsidRPr="00E548DD">
        <w:rPr>
          <w:lang w:val="fr-FR"/>
        </w:rPr>
        <w:t xml:space="preserve"> des mines antivéhicules</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286E02">
      <w:pPr>
        <w:pStyle w:val="DualTxt"/>
        <w:keepNext/>
        <w:keepLines/>
        <w:tabs>
          <w:tab w:val="clear" w:pos="480"/>
          <w:tab w:val="left" w:pos="216"/>
          <w:tab w:val="left" w:pos="504"/>
          <w:tab w:val="left" w:pos="792"/>
        </w:tabs>
        <w:spacing w:after="0"/>
        <w:ind w:left="505" w:hanging="505"/>
        <w:jc w:val="left"/>
        <w:rPr>
          <w:i/>
          <w:iCs/>
          <w:lang w:val="fr-FR"/>
        </w:rPr>
      </w:pPr>
      <w:r w:rsidRPr="00E548DD">
        <w:rPr>
          <w:b/>
          <w:bCs/>
          <w:lang w:val="fr-FR"/>
        </w:rPr>
        <w:t>anti-sous-marins</w:t>
      </w:r>
      <w:r w:rsidRPr="00E548DD">
        <w:rPr>
          <w:i/>
          <w:iCs/>
          <w:lang w:val="fr-FR"/>
        </w:rPr>
        <w:t xml:space="preserve"> adj. </w:t>
      </w:r>
      <w:r w:rsidR="00140D02">
        <w:rPr>
          <w:i/>
          <w:iCs/>
          <w:lang w:val="fr-FR"/>
        </w:rPr>
        <w:t>I</w:t>
      </w:r>
      <w:r w:rsidR="006D00E7">
        <w:rPr>
          <w:i/>
          <w:iCs/>
          <w:lang w:val="fr-FR"/>
        </w:rPr>
        <w:t>nv.</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arme anti-sous-marins</w:t>
      </w:r>
      <w:r w:rsidR="00E711DD">
        <w:rPr>
          <w:lang w:val="fr-FR"/>
        </w:rPr>
        <w:t>;</w:t>
      </w:r>
      <w:r w:rsidRPr="00E548DD">
        <w:rPr>
          <w:lang w:val="fr-FR"/>
        </w:rPr>
        <w:t xml:space="preserve"> un dispositif anti-sous-marins</w:t>
      </w:r>
      <w:r w:rsidR="00E711DD">
        <w:rPr>
          <w:lang w:val="fr-FR"/>
        </w:rPr>
        <w:t>;</w:t>
      </w:r>
      <w:r w:rsidRPr="00E548DD">
        <w:rPr>
          <w:lang w:val="fr-FR"/>
        </w:rPr>
        <w:t xml:space="preserve"> un escorteur anti-sous-marins</w:t>
      </w:r>
      <w:r w:rsidR="00E711DD">
        <w:rPr>
          <w:lang w:val="fr-FR"/>
        </w:rPr>
        <w:t>;</w:t>
      </w:r>
      <w:r w:rsidRPr="00E548DD">
        <w:rPr>
          <w:lang w:val="fr-FR"/>
        </w:rPr>
        <w:t xml:space="preserve"> une grenade anti-sous-marins</w:t>
      </w:r>
      <w:r w:rsidR="00E711DD">
        <w:rPr>
          <w:lang w:val="fr-FR"/>
        </w:rPr>
        <w:t>;</w:t>
      </w:r>
      <w:r w:rsidRPr="00E548DD">
        <w:rPr>
          <w:lang w:val="fr-FR"/>
        </w:rPr>
        <w:t xml:space="preserve"> la lutte anti-sous-marins</w:t>
      </w:r>
      <w:r w:rsidR="00E711DD">
        <w:rPr>
          <w:lang w:val="fr-FR"/>
        </w:rPr>
        <w:t>;</w:t>
      </w:r>
      <w:r w:rsidRPr="00E548DD">
        <w:rPr>
          <w:lang w:val="fr-FR"/>
        </w:rPr>
        <w:t xml:space="preserve"> un missile surface-anti-sous-marins</w:t>
      </w:r>
      <w:r w:rsidR="00E711DD">
        <w:rPr>
          <w:lang w:val="fr-FR"/>
        </w:rPr>
        <w:t>;</w:t>
      </w:r>
      <w:r w:rsidRPr="00E548DD">
        <w:rPr>
          <w:lang w:val="fr-FR"/>
        </w:rPr>
        <w:t xml:space="preserve"> un patrouilleur anti-sous-marins</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i/>
          <w:iCs/>
          <w:lang w:val="fr-FR"/>
        </w:rPr>
      </w:pPr>
      <w:r w:rsidRPr="00E548DD">
        <w:rPr>
          <w:b/>
          <w:bCs/>
          <w:lang w:val="fr-FR"/>
        </w:rPr>
        <w:t>apartheid</w:t>
      </w:r>
      <w:r w:rsidRPr="00E548DD">
        <w:rPr>
          <w:lang w:val="fr-FR"/>
        </w:rPr>
        <w:t xml:space="preserve"> </w:t>
      </w:r>
      <w:r w:rsidRPr="00E548DD">
        <w:rPr>
          <w:i/>
          <w:iCs/>
          <w:lang w:val="fr-FR"/>
        </w:rPr>
        <w:t>n. m. inv.</w:t>
      </w:r>
    </w:p>
    <w:p w:rsidR="00EE789F" w:rsidRPr="00E548DD" w:rsidRDefault="00EE789F" w:rsidP="00EE705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groupes antiapartheid</w:t>
      </w:r>
      <w:r w:rsidR="00E711DD">
        <w:rPr>
          <w:lang w:val="fr-FR"/>
        </w:rPr>
        <w:t>;</w:t>
      </w:r>
      <w:r w:rsidRPr="00E548DD">
        <w:rPr>
          <w:lang w:val="fr-FR"/>
        </w:rPr>
        <w:t xml:space="preserve"> une politique proapartheid</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apocalypse</w:t>
      </w:r>
      <w:r w:rsidRPr="00E548DD">
        <w:rPr>
          <w:lang w:val="fr-FR"/>
        </w:rPr>
        <w:t xml:space="preserve"> </w:t>
      </w:r>
      <w:r w:rsidRPr="00E548DD">
        <w:rPr>
          <w:i/>
          <w:iCs/>
          <w:lang w:val="fr-FR"/>
        </w:rPr>
        <w:t>n. f.</w:t>
      </w:r>
      <w:r w:rsidRPr="00E548DD">
        <w:rPr>
          <w:lang w:val="fr-FR"/>
        </w:rPr>
        <w:t xml:space="preserve"> [fin du monde]</w:t>
      </w:r>
    </w:p>
    <w:p w:rsidR="00EE789F" w:rsidRPr="00E548DD" w:rsidRDefault="00EE789F" w:rsidP="00EE705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Apocalypse [livre du Nouveau Testament]</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les apocalypses juives</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 xml:space="preserve">a posteriori </w:t>
      </w:r>
      <w:r w:rsidRPr="00E548DD">
        <w:rPr>
          <w:lang w:val="fr-FR"/>
        </w:rPr>
        <w:t>(</w:t>
      </w:r>
      <w:r w:rsidRPr="008C6861">
        <w:rPr>
          <w:i/>
          <w:lang w:val="fr-FR"/>
        </w:rPr>
        <w:t xml:space="preserve">adj. </w:t>
      </w:r>
      <w:r w:rsidR="00140D02">
        <w:rPr>
          <w:i/>
          <w:lang w:val="fr-FR"/>
        </w:rPr>
        <w:t>I</w:t>
      </w:r>
      <w:r w:rsidR="00B76112">
        <w:rPr>
          <w:i/>
          <w:lang w:val="fr-FR"/>
        </w:rPr>
        <w:t>n</w:t>
      </w:r>
      <w:r w:rsidRPr="008C6861">
        <w:rPr>
          <w:i/>
          <w:lang w:val="fr-FR"/>
        </w:rPr>
        <w:t>var.</w:t>
      </w:r>
      <w:r w:rsidRPr="00E548DD">
        <w:rPr>
          <w:lang w:val="fr-FR"/>
        </w:rPr>
        <w:t xml:space="preserve"> </w:t>
      </w:r>
      <w:r w:rsidR="00140D02">
        <w:rPr>
          <w:lang w:val="fr-FR"/>
        </w:rPr>
        <w:t>E</w:t>
      </w:r>
      <w:r w:rsidRPr="00E548DD">
        <w:rPr>
          <w:lang w:val="fr-FR"/>
        </w:rPr>
        <w:t xml:space="preserve">t </w:t>
      </w:r>
      <w:r w:rsidRPr="008C6861">
        <w:rPr>
          <w:i/>
          <w:lang w:val="fr-FR"/>
        </w:rPr>
        <w:t>adv.</w:t>
      </w:r>
      <w:r w:rsidRPr="00E548DD">
        <w:rPr>
          <w:lang w:val="fr-FR"/>
        </w:rPr>
        <w:t>) [qui est postérieur à</w:t>
      </w:r>
      <w:r w:rsidR="004D23EB">
        <w:rPr>
          <w:lang w:val="fr-FR"/>
        </w:rPr>
        <w:t xml:space="preserve"> </w:t>
      </w:r>
      <w:r w:rsidRPr="00E548DD">
        <w:rPr>
          <w:lang w:val="fr-FR"/>
        </w:rPr>
        <w:t>l</w:t>
      </w:r>
      <w:r w:rsidR="00ED1B6C">
        <w:rPr>
          <w:lang w:val="fr-FR"/>
        </w:rPr>
        <w:t>’</w:t>
      </w:r>
      <w:r w:rsidRPr="00E548DD">
        <w:rPr>
          <w:lang w:val="fr-FR"/>
        </w:rPr>
        <w:t>expérience]</w:t>
      </w:r>
    </w:p>
    <w:p w:rsidR="00EE789F" w:rsidRPr="00E548DD" w:rsidRDefault="00EE789F" w:rsidP="00EE705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appareil</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appareils-photo</w:t>
      </w:r>
      <w:r w:rsidR="00E711DD">
        <w:rPr>
          <w:lang w:val="fr-FR"/>
        </w:rPr>
        <w:t>;</w:t>
      </w:r>
      <w:r w:rsidRPr="00E548DD">
        <w:rPr>
          <w:lang w:val="fr-FR"/>
        </w:rPr>
        <w:t xml:space="preserve"> des appareils de prothèse</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b/>
          <w:bCs/>
          <w:lang w:val="fr-FR"/>
        </w:rPr>
        <w:t>appel</w:t>
      </w:r>
    </w:p>
    <w:p w:rsidR="00EE789F" w:rsidRPr="00E548DD" w:rsidRDefault="00EE789F" w:rsidP="00EE705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Appel commun à l</w:t>
      </w:r>
      <w:r w:rsidR="00ED1B6C">
        <w:rPr>
          <w:lang w:val="fr-FR"/>
        </w:rPr>
        <w:t>’</w:t>
      </w:r>
      <w:r w:rsidRPr="00E548DD">
        <w:rPr>
          <w:lang w:val="fr-FR"/>
        </w:rPr>
        <w:t>interdiction des mines terrestres antipersonnel</w:t>
      </w:r>
      <w:r w:rsidR="00E711DD">
        <w:rPr>
          <w:lang w:val="fr-FR"/>
        </w:rPr>
        <w:t>;</w:t>
      </w:r>
      <w:r w:rsidRPr="00E548DD">
        <w:rPr>
          <w:lang w:val="fr-FR"/>
        </w:rPr>
        <w:t xml:space="preserve"> l</w:t>
      </w:r>
      <w:r w:rsidR="00ED1B6C">
        <w:rPr>
          <w:lang w:val="fr-FR"/>
        </w:rPr>
        <w:t>’</w:t>
      </w:r>
      <w:r w:rsidRPr="00E548DD">
        <w:rPr>
          <w:lang w:val="fr-FR"/>
        </w:rPr>
        <w:t>Appel d</w:t>
      </w:r>
      <w:r w:rsidR="00ED1B6C">
        <w:rPr>
          <w:lang w:val="fr-FR"/>
        </w:rPr>
        <w:t>’</w:t>
      </w:r>
      <w:r w:rsidRPr="00E548DD">
        <w:rPr>
          <w:lang w:val="fr-FR"/>
        </w:rPr>
        <w:t>urgence en faveur de l</w:t>
      </w:r>
      <w:r w:rsidR="00ED1B6C">
        <w:rPr>
          <w:lang w:val="fr-FR"/>
        </w:rPr>
        <w:t>’</w:t>
      </w:r>
      <w:r w:rsidRPr="00E548DD">
        <w:rPr>
          <w:lang w:val="fr-FR"/>
        </w:rPr>
        <w:t>Afrique</w:t>
      </w:r>
      <w:r w:rsidR="00E711DD">
        <w:rPr>
          <w:lang w:val="fr-FR"/>
        </w:rPr>
        <w:t>;</w:t>
      </w:r>
      <w:r w:rsidRPr="00E548DD">
        <w:rPr>
          <w:lang w:val="fr-FR"/>
        </w:rPr>
        <w:t xml:space="preserve"> l</w:t>
      </w:r>
      <w:r w:rsidR="00ED1B6C">
        <w:rPr>
          <w:lang w:val="fr-FR"/>
        </w:rPr>
        <w:t>’</w:t>
      </w:r>
      <w:r w:rsidRPr="00E548DD">
        <w:rPr>
          <w:lang w:val="fr-FR"/>
        </w:rPr>
        <w:t>Appel [forme abrégée]</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un appel d</w:t>
      </w:r>
      <w:r w:rsidR="00ED1B6C">
        <w:rPr>
          <w:lang w:val="fr-FR"/>
        </w:rPr>
        <w:t>’</w:t>
      </w:r>
      <w:r w:rsidRPr="00E548DD">
        <w:rPr>
          <w:lang w:val="fr-FR"/>
        </w:rPr>
        <w:t>offres international</w:t>
      </w:r>
      <w:r w:rsidR="00E711DD">
        <w:rPr>
          <w:lang w:val="fr-FR"/>
        </w:rPr>
        <w:t>;</w:t>
      </w:r>
      <w:r w:rsidRPr="00E548DD">
        <w:rPr>
          <w:lang w:val="fr-FR"/>
        </w:rPr>
        <w:t xml:space="preserve"> un appel à la concurrence internationale</w:t>
      </w:r>
      <w:r w:rsidR="00E711DD">
        <w:rPr>
          <w:lang w:val="fr-FR"/>
        </w:rPr>
        <w:t>;</w:t>
      </w:r>
      <w:r w:rsidRPr="00E548DD">
        <w:rPr>
          <w:lang w:val="fr-FR"/>
        </w:rPr>
        <w:t xml:space="preserve"> un appel de cotisation anticipé, final</w:t>
      </w:r>
      <w:r w:rsidR="00E711DD">
        <w:rPr>
          <w:lang w:val="fr-FR"/>
        </w:rPr>
        <w:t>;</w:t>
      </w:r>
      <w:r w:rsidRPr="00E548DD">
        <w:rPr>
          <w:lang w:val="fr-FR"/>
        </w:rPr>
        <w:t xml:space="preserve"> une campagne d</w:t>
      </w:r>
      <w:r w:rsidR="00ED1B6C">
        <w:rPr>
          <w:lang w:val="fr-FR"/>
        </w:rPr>
        <w:t>’</w:t>
      </w:r>
      <w:r w:rsidRPr="00E548DD">
        <w:rPr>
          <w:lang w:val="fr-FR"/>
        </w:rPr>
        <w:t>appel de fonds</w:t>
      </w:r>
    </w:p>
    <w:p w:rsidR="00EE789F" w:rsidRPr="00E548DD" w:rsidRDefault="00EE789F" w:rsidP="00EE705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05F">
      <w:pPr>
        <w:pStyle w:val="DualTxt"/>
        <w:tabs>
          <w:tab w:val="clear" w:pos="480"/>
          <w:tab w:val="left" w:pos="216"/>
          <w:tab w:val="left" w:pos="504"/>
          <w:tab w:val="left" w:pos="792"/>
        </w:tabs>
        <w:spacing w:after="0"/>
        <w:ind w:left="504" w:hanging="504"/>
        <w:jc w:val="left"/>
        <w:rPr>
          <w:b/>
          <w:bCs/>
          <w:lang w:val="fr-FR"/>
        </w:rPr>
      </w:pPr>
      <w:r w:rsidRPr="00E548DD">
        <w:rPr>
          <w:b/>
          <w:bCs/>
          <w:lang w:val="fr-FR"/>
        </w:rPr>
        <w:t>appels de note</w:t>
      </w:r>
    </w:p>
    <w:p w:rsidR="00EE789F" w:rsidRPr="00E548DD" w:rsidRDefault="00EE789F" w:rsidP="00EE705F">
      <w:pPr>
        <w:pStyle w:val="DualTxt"/>
        <w:tabs>
          <w:tab w:val="clear" w:pos="480"/>
          <w:tab w:val="left" w:pos="216"/>
          <w:tab w:val="left" w:pos="504"/>
          <w:tab w:val="left" w:pos="792"/>
        </w:tabs>
        <w:spacing w:after="0"/>
        <w:ind w:left="504" w:hanging="504"/>
        <w:jc w:val="left"/>
        <w:rPr>
          <w:i/>
          <w:iCs/>
          <w:lang w:val="fr-FR"/>
        </w:rPr>
      </w:pPr>
      <w:r w:rsidRPr="00E548DD">
        <w:rPr>
          <w:i/>
          <w:iCs/>
          <w:lang w:val="fr-FR"/>
        </w:rPr>
        <w:t>En règle générale, les appels de note sont tapés en chiffres supérieurs dans le corps d</w:t>
      </w:r>
      <w:r w:rsidR="00ED1B6C">
        <w:rPr>
          <w:i/>
          <w:iCs/>
          <w:lang w:val="fr-FR"/>
        </w:rPr>
        <w:t>’</w:t>
      </w:r>
      <w:r w:rsidRPr="00E548DD">
        <w:rPr>
          <w:i/>
          <w:iCs/>
          <w:lang w:val="fr-FR"/>
        </w:rPr>
        <w:t xml:space="preserve">un document et en lettres supérieures dans les annexes et tableaux, exception faite des astérisques </w:t>
      </w:r>
      <w:r w:rsidRPr="00E548DD">
        <w:rPr>
          <w:iCs/>
          <w:lang w:val="fr-FR"/>
        </w:rPr>
        <w:t>(*</w:t>
      </w:r>
      <w:r w:rsidR="004D23EB">
        <w:rPr>
          <w:iCs/>
          <w:lang w:val="fr-FR"/>
        </w:rPr>
        <w:t xml:space="preserve"> </w:t>
      </w:r>
      <w:r w:rsidRPr="00E548DD">
        <w:rPr>
          <w:iCs/>
          <w:lang w:val="fr-FR"/>
        </w:rPr>
        <w:t>Nouveau tirage pour raisons techniques)</w:t>
      </w:r>
      <w:r w:rsidRPr="00E548DD">
        <w:rPr>
          <w:i/>
          <w:iCs/>
          <w:lang w:val="fr-FR"/>
        </w:rPr>
        <w:t>. Dans les tableaux, l</w:t>
      </w:r>
      <w:r w:rsidR="00ED1B6C">
        <w:rPr>
          <w:i/>
          <w:iCs/>
          <w:lang w:val="fr-FR"/>
        </w:rPr>
        <w:t>’</w:t>
      </w:r>
      <w:r w:rsidRPr="00E548DD">
        <w:rPr>
          <w:i/>
          <w:iCs/>
          <w:lang w:val="fr-FR"/>
        </w:rPr>
        <w:t xml:space="preserve">appel de note en italique est collé au chiffre ou mot qui le précède. </w:t>
      </w:r>
      <w:r w:rsidR="004649E7">
        <w:rPr>
          <w:i/>
          <w:iCs/>
          <w:lang w:val="fr-FR"/>
        </w:rPr>
        <w:br/>
      </w:r>
      <w:r w:rsidRPr="00E548DD">
        <w:rPr>
          <w:i/>
          <w:iCs/>
          <w:lang w:val="fr-FR"/>
        </w:rPr>
        <w:t>Il</w:t>
      </w:r>
      <w:r w:rsidR="004D23EB">
        <w:rPr>
          <w:i/>
          <w:iCs/>
          <w:lang w:val="fr-FR"/>
        </w:rPr>
        <w:t xml:space="preserve"> </w:t>
      </w:r>
      <w:r w:rsidRPr="00E548DD">
        <w:rPr>
          <w:i/>
          <w:iCs/>
          <w:lang w:val="fr-FR"/>
        </w:rPr>
        <w:t>ne</w:t>
      </w:r>
      <w:r w:rsidR="004D23EB">
        <w:rPr>
          <w:i/>
          <w:iCs/>
          <w:lang w:val="fr-FR"/>
        </w:rPr>
        <w:t xml:space="preserve"> </w:t>
      </w:r>
      <w:r w:rsidRPr="00E548DD">
        <w:rPr>
          <w:i/>
          <w:iCs/>
          <w:lang w:val="fr-FR"/>
        </w:rPr>
        <w:t>doit pas modifier l</w:t>
      </w:r>
      <w:r w:rsidR="00ED1B6C">
        <w:rPr>
          <w:i/>
          <w:iCs/>
          <w:lang w:val="fr-FR"/>
        </w:rPr>
        <w:t>’</w:t>
      </w:r>
      <w:r w:rsidRPr="00E548DD">
        <w:rPr>
          <w:i/>
          <w:iCs/>
          <w:lang w:val="fr-FR"/>
        </w:rPr>
        <w:t>alignement vertical des colonnes de chiffres</w:t>
      </w:r>
      <w:r w:rsidR="00720E1B">
        <w:rPr>
          <w:i/>
          <w:iCs/>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iCs/>
          <w:lang w:val="fr-FR"/>
        </w:rPr>
        <w:tab/>
      </w:r>
      <w:r w:rsidRPr="00E548DD">
        <w:rPr>
          <w:lang w:val="fr-FR"/>
        </w:rPr>
        <w:sym w:font="Webdings" w:char="F034"/>
      </w:r>
      <w:r w:rsidRPr="00E548DD">
        <w:rPr>
          <w:lang w:val="fr-FR"/>
        </w:rPr>
        <w:tab/>
      </w:r>
      <w:r w:rsidRPr="00E548DD">
        <w:rPr>
          <w:lang w:val="fr-FR"/>
        </w:rPr>
        <w:tab/>
      </w:r>
      <w:r w:rsidR="00720E1B">
        <w:rPr>
          <w:lang w:val="fr-FR"/>
        </w:rPr>
        <w:t xml:space="preserve">     </w:t>
      </w:r>
      <w:r w:rsidRPr="00E548DD">
        <w:rPr>
          <w:lang w:val="fr-FR"/>
        </w:rPr>
        <w:t>67</w:t>
      </w:r>
      <w:r w:rsidRPr="00E548DD">
        <w:rPr>
          <w:i/>
          <w:iCs/>
          <w:vertAlign w:val="superscript"/>
          <w:lang w:val="fr-FR"/>
        </w:rPr>
        <w:t>a</w:t>
      </w:r>
      <w:r w:rsidR="00616748" w:rsidRPr="00E548DD">
        <w:rPr>
          <w:i/>
          <w:iCs/>
          <w:vertAlign w:val="superscript"/>
          <w:lang w:val="fr-FR"/>
        </w:rPr>
        <w:t xml:space="preserve">, </w:t>
      </w:r>
      <w:r w:rsidR="00616748" w:rsidRPr="00E548DD">
        <w:rPr>
          <w:i/>
          <w:vertAlign w:val="superscript"/>
          <w:lang w:val="fr-FR"/>
        </w:rPr>
        <w:t>b</w:t>
      </w:r>
    </w:p>
    <w:p w:rsidR="00EE789F" w:rsidRPr="00E548DD" w:rsidRDefault="00EE789F" w:rsidP="00EE789F">
      <w:pPr>
        <w:pStyle w:val="DualTxt"/>
        <w:tabs>
          <w:tab w:val="clear" w:pos="480"/>
          <w:tab w:val="clear" w:pos="960"/>
          <w:tab w:val="left" w:pos="216"/>
          <w:tab w:val="left" w:pos="504"/>
          <w:tab w:val="left" w:pos="792"/>
          <w:tab w:val="right" w:pos="950"/>
        </w:tabs>
        <w:spacing w:after="0"/>
        <w:ind w:left="504" w:hanging="504"/>
        <w:jc w:val="left"/>
        <w:rPr>
          <w:lang w:val="fr-FR"/>
        </w:rPr>
      </w:pPr>
      <w:r w:rsidRPr="00E548DD">
        <w:rPr>
          <w:lang w:val="fr-FR"/>
        </w:rPr>
        <w:tab/>
      </w:r>
      <w:r w:rsidR="00720E1B">
        <w:rPr>
          <w:lang w:val="fr-FR"/>
        </w:rPr>
        <w:tab/>
      </w:r>
      <w:r w:rsidRPr="00E548DD">
        <w:rPr>
          <w:lang w:val="fr-FR"/>
        </w:rPr>
        <w:tab/>
      </w:r>
      <w:r w:rsidR="00720E1B">
        <w:rPr>
          <w:lang w:val="fr-FR"/>
        </w:rPr>
        <w:t xml:space="preserve">   </w:t>
      </w:r>
      <w:r w:rsidRPr="00E548DD">
        <w:rPr>
          <w:lang w:val="fr-FR"/>
        </w:rPr>
        <w:t>180</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lang w:val="fr-FR"/>
        </w:rPr>
        <w:tab/>
      </w:r>
      <w:r w:rsidR="00720E1B">
        <w:rPr>
          <w:lang w:val="fr-FR"/>
        </w:rPr>
        <w:tab/>
      </w:r>
      <w:r w:rsidRPr="00E548DD">
        <w:rPr>
          <w:lang w:val="fr-FR"/>
        </w:rPr>
        <w:tab/>
        <w:t>1 398</w:t>
      </w:r>
      <w:r w:rsidRPr="00E548DD">
        <w:rPr>
          <w:i/>
          <w:iCs/>
          <w:vertAlign w:val="superscript"/>
          <w:lang w:val="fr-FR"/>
        </w:rPr>
        <w:t>b</w:t>
      </w:r>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r w:rsidRPr="00E548DD">
        <w:rPr>
          <w:i/>
          <w:lang w:val="fr-FR"/>
        </w:rPr>
        <w:t>Les appels de note se placent immédiatement après le mot ou</w:t>
      </w:r>
      <w:r w:rsidR="004D23EB">
        <w:rPr>
          <w:i/>
          <w:lang w:val="fr-FR"/>
        </w:rPr>
        <w:t xml:space="preserve"> </w:t>
      </w:r>
      <w:r w:rsidRPr="00E548DD">
        <w:rPr>
          <w:i/>
          <w:lang w:val="fr-FR"/>
        </w:rPr>
        <w:t>groupe de mots auxquels ils se rapportent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on l</w:t>
      </w:r>
      <w:r w:rsidR="00ED1B6C">
        <w:rPr>
          <w:lang w:val="fr-FR"/>
        </w:rPr>
        <w:t>’</w:t>
      </w:r>
      <w:r w:rsidRPr="00E548DD">
        <w:rPr>
          <w:lang w:val="fr-FR"/>
        </w:rPr>
        <w:t>appelle le médiateur</w:t>
      </w:r>
      <w:r w:rsidRPr="00E548DD">
        <w:rPr>
          <w:vertAlign w:val="superscript"/>
          <w:lang w:val="fr-FR"/>
        </w:rPr>
        <w:t>1</w:t>
      </w:r>
      <w:r w:rsidRPr="00E548DD">
        <w:rPr>
          <w:lang w:val="fr-FR"/>
        </w:rPr>
        <w:t>.</w:t>
      </w:r>
    </w:p>
    <w:p w:rsidR="00EE789F" w:rsidRPr="00E548DD" w:rsidRDefault="00EE789F" w:rsidP="008C6861">
      <w:pPr>
        <w:pStyle w:val="DualTxt"/>
        <w:tabs>
          <w:tab w:val="clear" w:pos="480"/>
          <w:tab w:val="left" w:pos="216"/>
          <w:tab w:val="left" w:pos="504"/>
          <w:tab w:val="left" w:pos="792"/>
        </w:tabs>
        <w:spacing w:after="40"/>
        <w:ind w:left="505" w:hanging="505"/>
        <w:jc w:val="left"/>
        <w:rPr>
          <w:lang w:val="fr-FR"/>
        </w:rPr>
      </w:pPr>
      <w:r w:rsidRPr="00E548DD">
        <w:rPr>
          <w:i/>
          <w:lang w:val="fr-FR"/>
        </w:rPr>
        <w:t>Les appels de note placés à la fin d</w:t>
      </w:r>
      <w:r w:rsidR="00ED1B6C">
        <w:rPr>
          <w:i/>
          <w:lang w:val="fr-FR"/>
        </w:rPr>
        <w:t>’</w:t>
      </w:r>
      <w:r w:rsidRPr="00E548DD">
        <w:rPr>
          <w:i/>
          <w:lang w:val="fr-FR"/>
        </w:rPr>
        <w:t xml:space="preserve">un titre se tapent en </w:t>
      </w:r>
      <w:r w:rsidRPr="00E548DD">
        <w:rPr>
          <w:sz w:val="20"/>
          <w:lang w:val="fr-FR"/>
        </w:rPr>
        <w:t>Times New Roman, maigre, taille 10</w:t>
      </w:r>
      <w:r w:rsidRPr="00E548DD">
        <w:rPr>
          <w:lang w:val="fr-FR"/>
        </w:rPr>
        <w:t xml:space="preserve">, </w:t>
      </w:r>
      <w:r w:rsidRPr="00E548DD">
        <w:rPr>
          <w:i/>
          <w:lang w:val="fr-FR"/>
        </w:rPr>
        <w:t>quelle que</w:t>
      </w:r>
      <w:r w:rsidR="004D23EB">
        <w:rPr>
          <w:i/>
          <w:lang w:val="fr-FR"/>
        </w:rPr>
        <w:t xml:space="preserve"> </w:t>
      </w:r>
      <w:r w:rsidRPr="00E548DD">
        <w:rPr>
          <w:i/>
          <w:lang w:val="fr-FR"/>
        </w:rPr>
        <w:t>soit la taille de la police utilisée dans le titre</w:t>
      </w:r>
      <w:r w:rsidR="00140D02">
        <w:rPr>
          <w:i/>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b/>
          <w:sz w:val="24"/>
          <w:szCs w:val="24"/>
          <w:lang w:val="fr-FR"/>
        </w:rPr>
        <w:t>I.</w:t>
      </w:r>
      <w:r w:rsidRPr="00E548DD">
        <w:rPr>
          <w:b/>
          <w:sz w:val="24"/>
          <w:szCs w:val="24"/>
          <w:lang w:val="fr-FR"/>
        </w:rPr>
        <w:tab/>
        <w:t>Ressources minérales des fonds marins</w:t>
      </w:r>
      <w:r w:rsidRPr="008C6861">
        <w:rPr>
          <w:sz w:val="20"/>
          <w:vertAlign w:val="superscript"/>
          <w:lang w:val="fr-FR"/>
        </w:rPr>
        <w:t>15</w:t>
      </w:r>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r w:rsidRPr="00E548DD">
        <w:rPr>
          <w:i/>
          <w:lang w:val="fr-FR"/>
        </w:rPr>
        <w:t>Lorsqu</w:t>
      </w:r>
      <w:r w:rsidR="00ED1B6C">
        <w:rPr>
          <w:i/>
          <w:lang w:val="fr-FR"/>
        </w:rPr>
        <w:t>’</w:t>
      </w:r>
      <w:r w:rsidRPr="00E548DD">
        <w:rPr>
          <w:i/>
          <w:lang w:val="fr-FR"/>
        </w:rPr>
        <w:t>une citation est composée d</w:t>
      </w:r>
      <w:r w:rsidR="00ED1B6C">
        <w:rPr>
          <w:i/>
          <w:lang w:val="fr-FR"/>
        </w:rPr>
        <w:t>’</w:t>
      </w:r>
      <w:r w:rsidRPr="00E548DD">
        <w:rPr>
          <w:i/>
          <w:lang w:val="fr-FR"/>
        </w:rPr>
        <w:t>un mot ou groupe de mots ne constituant pas une phrase complète, l</w:t>
      </w:r>
      <w:r w:rsidR="00ED1B6C">
        <w:rPr>
          <w:i/>
          <w:lang w:val="fr-FR"/>
        </w:rPr>
        <w:t>’</w:t>
      </w:r>
      <w:r w:rsidRPr="00E548DD">
        <w:rPr>
          <w:i/>
          <w:lang w:val="fr-FR"/>
        </w:rPr>
        <w:t>appel</w:t>
      </w:r>
      <w:r w:rsidR="004D23EB">
        <w:rPr>
          <w:i/>
          <w:lang w:val="fr-FR"/>
        </w:rPr>
        <w:t xml:space="preserve"> </w:t>
      </w:r>
      <w:r w:rsidRPr="00E548DD">
        <w:rPr>
          <w:i/>
          <w:lang w:val="fr-FR"/>
        </w:rPr>
        <w:t xml:space="preserve">de note se place </w:t>
      </w:r>
      <w:r w:rsidRPr="00E548DD">
        <w:rPr>
          <w:i/>
          <w:u w:val="single"/>
          <w:lang w:val="fr-FR"/>
        </w:rPr>
        <w:t>après</w:t>
      </w:r>
      <w:r w:rsidRPr="00E548DD">
        <w:rPr>
          <w:i/>
          <w:lang w:val="fr-FR"/>
        </w:rPr>
        <w:t xml:space="preserve"> le guillemet fermant et</w:t>
      </w:r>
      <w:r w:rsidR="004D23EB">
        <w:rPr>
          <w:i/>
          <w:lang w:val="fr-FR"/>
        </w:rPr>
        <w:t xml:space="preserve"> </w:t>
      </w:r>
      <w:r w:rsidRPr="00E548DD">
        <w:rPr>
          <w:i/>
          <w:u w:val="single"/>
          <w:lang w:val="fr-FR"/>
        </w:rPr>
        <w:t>avant</w:t>
      </w:r>
      <w:r w:rsidRPr="00E548DD">
        <w:rPr>
          <w:i/>
          <w:lang w:val="fr-FR"/>
        </w:rPr>
        <w:t xml:space="preserve"> le signe de ponctuation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lang w:val="fr-FR"/>
        </w:rPr>
        <w:sym w:font="Webdings" w:char="F034"/>
      </w:r>
      <w:r w:rsidRPr="00E548DD">
        <w:rPr>
          <w:lang w:val="fr-FR"/>
        </w:rPr>
        <w:tab/>
        <w:t xml:space="preserve">Ils sont classés dans la catégorie des </w:t>
      </w:r>
      <w:r w:rsidR="00166AE4" w:rsidRPr="00E548DD">
        <w:rPr>
          <w:lang w:val="fr-FR"/>
        </w:rPr>
        <w:t>« </w:t>
      </w:r>
      <w:r w:rsidRPr="00E548DD">
        <w:rPr>
          <w:lang w:val="fr-FR"/>
        </w:rPr>
        <w:t>agents d</w:t>
      </w:r>
      <w:r w:rsidR="00ED1B6C">
        <w:rPr>
          <w:lang w:val="fr-FR"/>
        </w:rPr>
        <w:t>’</w:t>
      </w:r>
      <w:r w:rsidRPr="00E548DD">
        <w:rPr>
          <w:lang w:val="fr-FR"/>
        </w:rPr>
        <w:t>opérations</w:t>
      </w:r>
      <w:r w:rsidR="00166AE4" w:rsidRPr="00E548DD">
        <w:rPr>
          <w:lang w:val="fr-FR"/>
        </w:rPr>
        <w:t> »</w:t>
      </w:r>
      <w:r w:rsidRPr="00E548DD">
        <w:rPr>
          <w:vertAlign w:val="superscript"/>
          <w:lang w:val="fr-FR"/>
        </w:rPr>
        <w:t>1</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Lorsqu</w:t>
      </w:r>
      <w:r w:rsidR="00ED1B6C">
        <w:rPr>
          <w:i/>
          <w:lang w:val="fr-FR"/>
        </w:rPr>
        <w:t>’</w:t>
      </w:r>
      <w:r w:rsidRPr="00E548DD">
        <w:rPr>
          <w:i/>
          <w:lang w:val="fr-FR"/>
        </w:rPr>
        <w:t>une citation est composée d</w:t>
      </w:r>
      <w:r w:rsidR="00ED1B6C">
        <w:rPr>
          <w:i/>
          <w:lang w:val="fr-FR"/>
        </w:rPr>
        <w:t>’</w:t>
      </w:r>
      <w:r w:rsidRPr="00E548DD">
        <w:rPr>
          <w:i/>
          <w:lang w:val="fr-FR"/>
        </w:rPr>
        <w:t>une ou plusieurs phrases complètes, l</w:t>
      </w:r>
      <w:r w:rsidR="00ED1B6C">
        <w:rPr>
          <w:i/>
          <w:lang w:val="fr-FR"/>
        </w:rPr>
        <w:t>’</w:t>
      </w:r>
      <w:r w:rsidRPr="00E548DD">
        <w:rPr>
          <w:i/>
          <w:lang w:val="fr-FR"/>
        </w:rPr>
        <w:t xml:space="preserve">appel de note se place </w:t>
      </w:r>
      <w:r w:rsidRPr="00E548DD">
        <w:rPr>
          <w:i/>
          <w:u w:val="single"/>
          <w:lang w:val="fr-FR"/>
        </w:rPr>
        <w:t>après</w:t>
      </w:r>
      <w:r w:rsidRPr="00E548DD">
        <w:rPr>
          <w:i/>
          <w:lang w:val="fr-FR"/>
        </w:rPr>
        <w:t xml:space="preserve"> le point final et le guillemet fermant la citation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r>
      <w:r w:rsidR="00166AE4" w:rsidRPr="00E548DD">
        <w:rPr>
          <w:lang w:val="fr-FR"/>
        </w:rPr>
        <w:t>« </w:t>
      </w:r>
      <w:r w:rsidRPr="00E548DD">
        <w:rPr>
          <w:lang w:val="fr-FR"/>
        </w:rPr>
        <w:t>Les armes chimiques étant, après les armes nucléaires, le moyen de destruction le plus dangereux, il est essentiel de les éliminer complètement.</w:t>
      </w:r>
      <w:r w:rsidR="00166AE4" w:rsidRPr="00E548DD">
        <w:rPr>
          <w:lang w:val="fr-FR"/>
        </w:rPr>
        <w:t> »</w:t>
      </w:r>
      <w:r w:rsidRPr="00E548DD">
        <w:rPr>
          <w:vertAlign w:val="superscript"/>
          <w:lang w:val="fr-FR"/>
        </w:rPr>
        <w:t>2</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Deux appels de note consécutifs sont séparés par une virgule et une espace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l</w:t>
      </w:r>
      <w:r w:rsidR="00ED1B6C">
        <w:rPr>
          <w:lang w:val="fr-FR"/>
        </w:rPr>
        <w:t>’</w:t>
      </w:r>
      <w:r w:rsidRPr="00E548DD">
        <w:rPr>
          <w:lang w:val="fr-FR"/>
        </w:rPr>
        <w:t>accroissement de l</w:t>
      </w:r>
      <w:r w:rsidR="00ED1B6C">
        <w:rPr>
          <w:lang w:val="fr-FR"/>
        </w:rPr>
        <w:t>’</w:t>
      </w:r>
      <w:r w:rsidRPr="00E548DD">
        <w:rPr>
          <w:lang w:val="fr-FR"/>
        </w:rPr>
        <w:t>arsenal militaire</w:t>
      </w:r>
      <w:r w:rsidRPr="00E548DD">
        <w:rPr>
          <w:vertAlign w:val="superscript"/>
          <w:lang w:val="fr-FR"/>
        </w:rPr>
        <w:t>18, 19</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Un appel de note se rapportant à une mention en italique n</w:t>
      </w:r>
      <w:r w:rsidR="00ED1B6C">
        <w:rPr>
          <w:i/>
          <w:iCs/>
          <w:lang w:val="fr-FR"/>
        </w:rPr>
        <w:t>’</w:t>
      </w:r>
      <w:r w:rsidRPr="00E548DD">
        <w:rPr>
          <w:i/>
          <w:iCs/>
          <w:lang w:val="fr-FR"/>
        </w:rPr>
        <w:t>est pas lui-même en italique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publication d</w:t>
      </w:r>
      <w:r w:rsidR="00ED1B6C">
        <w:rPr>
          <w:lang w:val="fr-FR"/>
        </w:rPr>
        <w:t>’</w:t>
      </w:r>
      <w:r w:rsidRPr="00E548DD">
        <w:rPr>
          <w:i/>
          <w:iCs/>
          <w:lang w:val="fr-FR"/>
        </w:rPr>
        <w:t>Afrique Relance</w:t>
      </w:r>
      <w:r w:rsidRPr="00E548DD">
        <w:rPr>
          <w:vertAlign w:val="superscript"/>
          <w:lang w:val="fr-FR"/>
        </w:rPr>
        <w:t>8</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8C6861">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appendice</w:t>
      </w:r>
      <w:r w:rsidRPr="00E548DD">
        <w:rPr>
          <w:lang w:val="fr-FR"/>
        </w:rPr>
        <w:t xml:space="preserve"> </w:t>
      </w:r>
      <w:r w:rsidRPr="00E548DD">
        <w:rPr>
          <w:i/>
          <w:iCs/>
          <w:lang w:val="fr-FR"/>
        </w:rPr>
        <w:t>n. m.</w:t>
      </w:r>
      <w:r w:rsidRPr="00E548DD">
        <w:rPr>
          <w:lang w:val="fr-FR"/>
        </w:rPr>
        <w:t xml:space="preserve"> [mêmes règles que pour </w:t>
      </w:r>
      <w:r w:rsidR="00166AE4" w:rsidRPr="00E548DD">
        <w:rPr>
          <w:lang w:val="fr-FR"/>
        </w:rPr>
        <w:t>« </w:t>
      </w:r>
      <w:r w:rsidRPr="00E548DD">
        <w:rPr>
          <w:lang w:val="fr-FR"/>
        </w:rPr>
        <w:t>annexe</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appendice III de l</w:t>
      </w:r>
      <w:r w:rsidR="00ED1B6C">
        <w:rPr>
          <w:lang w:val="fr-FR"/>
        </w:rPr>
        <w:t>’</w:t>
      </w:r>
      <w:r w:rsidRPr="00E548DD">
        <w:rPr>
          <w:lang w:val="fr-FR"/>
        </w:rPr>
        <w:t>annexe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approche</w:t>
      </w:r>
      <w:r w:rsidRPr="00E548DD">
        <w:rPr>
          <w:lang w:val="fr-FR"/>
        </w:rPr>
        <w:t xml:space="preserve"> </w:t>
      </w:r>
      <w:r w:rsidRPr="00E548DD">
        <w:rPr>
          <w:i/>
          <w:iCs/>
          <w:lang w:val="fr-FR"/>
        </w:rPr>
        <w:t>n. f.</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approche par pays</w:t>
      </w:r>
      <w:r w:rsidR="00E711DD">
        <w:rPr>
          <w:lang w:val="fr-FR"/>
        </w:rPr>
        <w:t>;</w:t>
      </w:r>
      <w:r w:rsidRPr="00E548DD">
        <w:rPr>
          <w:lang w:val="fr-FR"/>
        </w:rPr>
        <w:t xml:space="preserve"> l</w:t>
      </w:r>
      <w:r w:rsidR="00ED1B6C">
        <w:rPr>
          <w:lang w:val="fr-FR"/>
        </w:rPr>
        <w:t>’</w:t>
      </w:r>
      <w:r w:rsidRPr="00E548DD">
        <w:rPr>
          <w:lang w:val="fr-FR"/>
        </w:rPr>
        <w:t>approche par programmes</w:t>
      </w:r>
      <w:r w:rsidR="00E711DD">
        <w:rPr>
          <w:lang w:val="fr-FR"/>
        </w:rPr>
        <w:t>;</w:t>
      </w:r>
      <w:r w:rsidRPr="00E548DD">
        <w:rPr>
          <w:lang w:val="fr-FR"/>
        </w:rPr>
        <w:t xml:space="preserve"> l</w:t>
      </w:r>
      <w:r w:rsidR="00ED1B6C">
        <w:rPr>
          <w:lang w:val="fr-FR"/>
        </w:rPr>
        <w:t>’</w:t>
      </w:r>
      <w:r w:rsidRPr="00E548DD">
        <w:rPr>
          <w:lang w:val="fr-FR"/>
        </w:rPr>
        <w:t>approche-programme</w:t>
      </w:r>
      <w:r w:rsidR="00E711DD">
        <w:rPr>
          <w:lang w:val="fr-FR"/>
        </w:rPr>
        <w:t>;</w:t>
      </w:r>
      <w:r w:rsidRPr="00E548DD">
        <w:rPr>
          <w:lang w:val="fr-FR"/>
        </w:rPr>
        <w:t xml:space="preserve"> les services d</w:t>
      </w:r>
      <w:r w:rsidR="00ED1B6C">
        <w:rPr>
          <w:lang w:val="fr-FR"/>
        </w:rPr>
        <w:t>’</w:t>
      </w:r>
      <w:r w:rsidRPr="00E548DD">
        <w:rPr>
          <w:lang w:val="fr-FR"/>
        </w:rPr>
        <w:t>approche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appui</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appui aux programmes</w:t>
      </w:r>
      <w:r w:rsidR="00E711DD">
        <w:rPr>
          <w:lang w:val="fr-FR"/>
        </w:rPr>
        <w:t>;</w:t>
      </w:r>
      <w:r w:rsidRPr="00E548DD">
        <w:rPr>
          <w:lang w:val="fr-FR"/>
        </w:rPr>
        <w:t xml:space="preserve"> l</w:t>
      </w:r>
      <w:r w:rsidR="00ED1B6C">
        <w:rPr>
          <w:lang w:val="fr-FR"/>
        </w:rPr>
        <w:t>’</w:t>
      </w:r>
      <w:r w:rsidRPr="00E548DD">
        <w:rPr>
          <w:lang w:val="fr-FR"/>
        </w:rPr>
        <w:t>appui au programme de SMI et de santé familiale</w:t>
      </w:r>
      <w:r w:rsidR="00E711DD">
        <w:rPr>
          <w:lang w:val="fr-FR"/>
        </w:rPr>
        <w:t>;</w:t>
      </w:r>
      <w:r w:rsidRPr="00E548DD">
        <w:rPr>
          <w:lang w:val="fr-FR"/>
        </w:rPr>
        <w:t xml:space="preserve"> l</w:t>
      </w:r>
      <w:r w:rsidR="00ED1B6C">
        <w:rPr>
          <w:lang w:val="fr-FR"/>
        </w:rPr>
        <w:t>’</w:t>
      </w:r>
      <w:r w:rsidRPr="00E548DD">
        <w:rPr>
          <w:lang w:val="fr-FR"/>
        </w:rPr>
        <w:t>appui aux programmes du FNUAP</w:t>
      </w:r>
      <w:r w:rsidR="00E711DD">
        <w:rPr>
          <w:lang w:val="fr-FR"/>
        </w:rPr>
        <w:t>;</w:t>
      </w:r>
      <w:r w:rsidRPr="00E548DD">
        <w:rPr>
          <w:lang w:val="fr-FR"/>
        </w:rPr>
        <w:t xml:space="preserve"> l</w:t>
      </w:r>
      <w:r w:rsidR="00ED1B6C">
        <w:rPr>
          <w:lang w:val="fr-FR"/>
        </w:rPr>
        <w:t>’</w:t>
      </w:r>
      <w:r w:rsidRPr="00E548DD">
        <w:rPr>
          <w:lang w:val="fr-FR"/>
        </w:rPr>
        <w:t>appui au(x) projet(s)</w:t>
      </w:r>
      <w:r w:rsidR="00E711DD">
        <w:rPr>
          <w:lang w:val="fr-FR"/>
        </w:rPr>
        <w:t>;</w:t>
      </w:r>
      <w:r w:rsidRPr="00E548DD">
        <w:rPr>
          <w:lang w:val="fr-FR"/>
        </w:rPr>
        <w:t xml:space="preserve"> le Bureau des Nations Unies pour les </w:t>
      </w:r>
      <w:r w:rsidR="00F33C6E">
        <w:rPr>
          <w:lang w:val="fr-FR"/>
        </w:rPr>
        <w:t>s</w:t>
      </w:r>
      <w:r w:rsidRPr="00E548DD">
        <w:rPr>
          <w:lang w:val="fr-FR"/>
        </w:rPr>
        <w:t>ervices d</w:t>
      </w:r>
      <w:r w:rsidR="00ED1B6C">
        <w:rPr>
          <w:lang w:val="fr-FR"/>
        </w:rPr>
        <w:t>’</w:t>
      </w:r>
      <w:r w:rsidRPr="00E548DD">
        <w:rPr>
          <w:lang w:val="fr-FR"/>
        </w:rPr>
        <w:t>appui aux projets</w:t>
      </w:r>
    </w:p>
    <w:p w:rsidR="00EE789F" w:rsidRPr="00E548DD" w:rsidRDefault="00EE789F" w:rsidP="00EE789F">
      <w:pPr>
        <w:pStyle w:val="DualTxt"/>
        <w:tabs>
          <w:tab w:val="clear" w:pos="480"/>
          <w:tab w:val="left" w:pos="216"/>
          <w:tab w:val="left" w:pos="504"/>
          <w:tab w:val="left" w:pos="792"/>
        </w:tabs>
        <w:spacing w:after="0"/>
        <w:ind w:left="504" w:hanging="504"/>
        <w:jc w:val="left"/>
        <w:rPr>
          <w:b/>
          <w:bCs/>
          <w:i/>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b/>
          <w:bCs/>
          <w:lang w:val="fr-FR"/>
        </w:rPr>
        <w:t>après guerre/après conflit</w:t>
      </w:r>
      <w:r w:rsidRPr="00E548DD">
        <w:rPr>
          <w:lang w:val="fr-FR"/>
        </w:rPr>
        <w:t xml:space="preserve"> </w:t>
      </w:r>
      <w:r w:rsidRPr="00E548DD">
        <w:rPr>
          <w:i/>
          <w:iCs/>
          <w:lang w:val="fr-FR"/>
        </w:rPr>
        <w:t>loc. adv.</w:t>
      </w:r>
      <w:r w:rsidR="008C6861">
        <w:rPr>
          <w:i/>
          <w:iCs/>
          <w:lang w:val="fr-FR"/>
        </w:rPr>
        <w:t xml:space="preserve"> </w:t>
      </w:r>
      <w:r w:rsidR="00140D02" w:rsidRPr="008C6861">
        <w:rPr>
          <w:iCs/>
          <w:lang w:val="fr-FR"/>
        </w:rPr>
        <w:t>O</w:t>
      </w:r>
      <w:r w:rsidR="008C6861">
        <w:rPr>
          <w:iCs/>
          <w:lang w:val="fr-FR"/>
        </w:rPr>
        <w:t xml:space="preserve">u </w:t>
      </w:r>
      <w:r w:rsidR="008C6861">
        <w:rPr>
          <w:iCs/>
          <w:lang w:val="fr-FR"/>
        </w:rPr>
        <w:br/>
      </w:r>
      <w:r w:rsidRPr="00E548DD">
        <w:rPr>
          <w:b/>
          <w:bCs/>
          <w:lang w:val="fr-FR"/>
        </w:rPr>
        <w:t>après-guerre/après-conflit</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situation économique d</w:t>
      </w:r>
      <w:r w:rsidR="00ED1B6C">
        <w:rPr>
          <w:lang w:val="fr-FR"/>
        </w:rPr>
        <w:t>’</w:t>
      </w:r>
      <w:r w:rsidRPr="00E548DD">
        <w:rPr>
          <w:lang w:val="fr-FR"/>
        </w:rPr>
        <w:t>après guerre, d</w:t>
      </w:r>
      <w:r w:rsidR="00ED1B6C">
        <w:rPr>
          <w:lang w:val="fr-FR"/>
        </w:rPr>
        <w:t>’</w:t>
      </w:r>
      <w:r w:rsidRPr="00E548DD">
        <w:rPr>
          <w:lang w:val="fr-FR"/>
        </w:rPr>
        <w:t>après conflit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la période de l</w:t>
      </w:r>
      <w:r w:rsidR="00ED1B6C">
        <w:rPr>
          <w:lang w:val="fr-FR"/>
        </w:rPr>
        <w:t>’</w:t>
      </w:r>
      <w:r w:rsidRPr="00E548DD">
        <w:rPr>
          <w:lang w:val="fr-FR"/>
        </w:rPr>
        <w:t>après-guerre</w:t>
      </w:r>
      <w:r w:rsidR="00E711DD">
        <w:rPr>
          <w:lang w:val="fr-FR"/>
        </w:rPr>
        <w:t>;</w:t>
      </w:r>
      <w:r w:rsidRPr="00E548DD">
        <w:rPr>
          <w:lang w:val="fr-FR"/>
        </w:rPr>
        <w:t xml:space="preserve"> des après-guerres</w:t>
      </w:r>
      <w:r w:rsidR="00E711DD">
        <w:rPr>
          <w:lang w:val="fr-FR"/>
        </w:rPr>
        <w:t>;</w:t>
      </w:r>
      <w:r w:rsidRPr="00E548DD">
        <w:rPr>
          <w:lang w:val="fr-FR"/>
        </w:rPr>
        <w:t xml:space="preserve"> des après-conflits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 priori</w:t>
      </w:r>
      <w:r w:rsidRPr="00E548DD">
        <w:rPr>
          <w:lang w:val="fr-FR"/>
        </w:rPr>
        <w:t xml:space="preserve"> (</w:t>
      </w:r>
      <w:r w:rsidRPr="0097744C">
        <w:rPr>
          <w:i/>
          <w:lang w:val="fr-FR"/>
        </w:rPr>
        <w:t xml:space="preserve">adj. </w:t>
      </w:r>
      <w:r w:rsidR="00140D02">
        <w:rPr>
          <w:i/>
          <w:lang w:val="fr-FR"/>
        </w:rPr>
        <w:t>I</w:t>
      </w:r>
      <w:r w:rsidR="006D00E7">
        <w:rPr>
          <w:i/>
          <w:lang w:val="fr-FR"/>
        </w:rPr>
        <w:t>nv.</w:t>
      </w:r>
      <w:r w:rsidRPr="008C6861">
        <w:rPr>
          <w:i/>
          <w:lang w:val="fr-FR"/>
        </w:rPr>
        <w:t xml:space="preserve">, adv. </w:t>
      </w:r>
      <w:r w:rsidR="00140D02" w:rsidRPr="008C6861">
        <w:rPr>
          <w:lang w:val="fr-FR"/>
        </w:rPr>
        <w:t>E</w:t>
      </w:r>
      <w:r w:rsidR="008C6861" w:rsidRPr="008C6861">
        <w:rPr>
          <w:lang w:val="fr-FR"/>
        </w:rPr>
        <w:t>t</w:t>
      </w:r>
      <w:r w:rsidRPr="008C6861">
        <w:rPr>
          <w:i/>
          <w:lang w:val="fr-FR"/>
        </w:rPr>
        <w:t xml:space="preserve"> n.</w:t>
      </w:r>
      <w:r w:rsidR="00B76112">
        <w:rPr>
          <w:i/>
          <w:lang w:val="fr-FR"/>
        </w:rPr>
        <w:t xml:space="preserve"> </w:t>
      </w:r>
      <w:r w:rsidRPr="008C6861">
        <w:rPr>
          <w:i/>
          <w:lang w:val="fr-FR"/>
        </w:rPr>
        <w:t>m. inv.</w:t>
      </w:r>
      <w:r w:rsidRPr="008C6861">
        <w:rPr>
          <w:lang w:val="fr-FR"/>
        </w:rPr>
        <w:t xml:space="preserve">) </w:t>
      </w:r>
      <w:r w:rsidRPr="00E548DD">
        <w:rPr>
          <w:lang w:val="fr-FR"/>
        </w:rPr>
        <w:t>[antérieurement à toute expérience</w:t>
      </w:r>
      <w:r w:rsidR="00E711DD">
        <w:rPr>
          <w:lang w:val="fr-FR"/>
        </w:rPr>
        <w:t>;</w:t>
      </w:r>
      <w:r w:rsidRPr="00E548DD">
        <w:rPr>
          <w:lang w:val="fr-FR"/>
        </w:rPr>
        <w:t xml:space="preserve"> antérieur à l</w:t>
      </w:r>
      <w:r w:rsidR="00ED1B6C">
        <w:rPr>
          <w:lang w:val="fr-FR"/>
        </w:rPr>
        <w:t>’</w:t>
      </w:r>
      <w:r w:rsidRPr="00E548DD">
        <w:rPr>
          <w:lang w:val="fr-FR"/>
        </w:rPr>
        <w:t>expérience]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à propos/à-propos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à propos de tout et de rien</w:t>
      </w:r>
      <w:r w:rsidR="00E711DD">
        <w:rPr>
          <w:lang w:val="fr-FR"/>
        </w:rPr>
        <w:t>;</w:t>
      </w:r>
      <w:r w:rsidRPr="00E548DD">
        <w:rPr>
          <w:lang w:val="fr-FR"/>
        </w:rPr>
        <w:t xml:space="preserve"> voilà qui arrive à propos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un, des à-propos</w:t>
      </w:r>
      <w:r w:rsidR="00E711DD">
        <w:rPr>
          <w:lang w:val="fr-FR"/>
        </w:rPr>
        <w:t>;</w:t>
      </w:r>
      <w:r w:rsidRPr="00E548DD">
        <w:rPr>
          <w:lang w:val="fr-FR"/>
        </w:rPr>
        <w:t xml:space="preserve"> l</w:t>
      </w:r>
      <w:r w:rsidR="00ED1B6C">
        <w:rPr>
          <w:lang w:val="fr-FR"/>
        </w:rPr>
        <w:t>’</w:t>
      </w:r>
      <w:r w:rsidRPr="00E548DD">
        <w:rPr>
          <w:lang w:val="fr-FR"/>
        </w:rPr>
        <w:t>esprit d</w:t>
      </w:r>
      <w:r w:rsidR="00ED1B6C">
        <w:rPr>
          <w:lang w:val="fr-FR"/>
        </w:rPr>
        <w:t>’</w:t>
      </w:r>
      <w:r w:rsidRPr="00E548DD">
        <w:rPr>
          <w:lang w:val="fr-FR"/>
        </w:rPr>
        <w:t>à-propos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aptitude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Singulier/pluriel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tests d</w:t>
      </w:r>
      <w:r w:rsidR="00ED1B6C">
        <w:rPr>
          <w:lang w:val="fr-FR"/>
        </w:rPr>
        <w:t>’</w:t>
      </w:r>
      <w:r w:rsidRPr="00E548DD">
        <w:rPr>
          <w:lang w:val="fr-FR"/>
        </w:rPr>
        <w:t>aptitude</w:t>
      </w:r>
      <w:r w:rsidR="00E711DD">
        <w:rPr>
          <w:lang w:val="fr-FR"/>
        </w:rPr>
        <w:t>;</w:t>
      </w:r>
      <w:r w:rsidRPr="00E548DD">
        <w:rPr>
          <w:lang w:val="fr-FR"/>
        </w:rPr>
        <w:t xml:space="preserve"> un certificat d</w:t>
      </w:r>
      <w:r w:rsidR="00ED1B6C">
        <w:rPr>
          <w:lang w:val="fr-FR"/>
        </w:rPr>
        <w:t>’</w:t>
      </w:r>
      <w:r w:rsidRPr="00E548DD">
        <w:rPr>
          <w:lang w:val="fr-FR"/>
        </w:rPr>
        <w:t>aptitude</w:t>
      </w:r>
      <w:r w:rsidR="00E711DD">
        <w:rPr>
          <w:lang w:val="fr-FR"/>
        </w:rPr>
        <w:t>;</w:t>
      </w:r>
      <w:r w:rsidRPr="00E548DD">
        <w:rPr>
          <w:lang w:val="fr-FR"/>
        </w:rPr>
        <w:t xml:space="preserve"> un</w:t>
      </w:r>
      <w:r w:rsidR="004D23EB">
        <w:rPr>
          <w:lang w:val="fr-FR"/>
        </w:rPr>
        <w:t xml:space="preserve"> </w:t>
      </w:r>
      <w:r w:rsidRPr="00E548DD">
        <w:rPr>
          <w:lang w:val="fr-FR"/>
        </w:rPr>
        <w:t>certificat d</w:t>
      </w:r>
      <w:r w:rsidR="00ED1B6C">
        <w:rPr>
          <w:lang w:val="fr-FR"/>
        </w:rPr>
        <w:t>’</w:t>
      </w:r>
      <w:r w:rsidRPr="00E548DD">
        <w:rPr>
          <w:lang w:val="fr-FR"/>
        </w:rPr>
        <w:t>aptitude physique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un certificat d</w:t>
      </w:r>
      <w:r w:rsidR="00ED1B6C">
        <w:rPr>
          <w:lang w:val="fr-FR"/>
        </w:rPr>
        <w:t>’</w:t>
      </w:r>
      <w:r w:rsidRPr="00E548DD">
        <w:rPr>
          <w:lang w:val="fr-FR"/>
        </w:rPr>
        <w:t>aptitudes linguistiques [ONU]</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DB0847" w:rsidRDefault="00EE789F" w:rsidP="00EE789F">
      <w:pPr>
        <w:pStyle w:val="DualTxt"/>
        <w:tabs>
          <w:tab w:val="clear" w:pos="480"/>
          <w:tab w:val="left" w:pos="216"/>
          <w:tab w:val="left" w:pos="504"/>
          <w:tab w:val="left" w:pos="792"/>
        </w:tabs>
        <w:spacing w:after="0"/>
        <w:ind w:left="504" w:hanging="504"/>
        <w:jc w:val="left"/>
        <w:rPr>
          <w:lang w:val="es-ES_tradnl"/>
        </w:rPr>
      </w:pPr>
      <w:r w:rsidRPr="00DB0847">
        <w:rPr>
          <w:b/>
          <w:bCs/>
          <w:lang w:val="es-ES_tradnl"/>
        </w:rPr>
        <w:t>aquarium</w:t>
      </w:r>
      <w:r w:rsidRPr="00DB0847">
        <w:rPr>
          <w:lang w:val="es-ES_tradnl"/>
        </w:rPr>
        <w:t xml:space="preserve"> </w:t>
      </w:r>
      <w:r w:rsidRPr="00DB0847">
        <w:rPr>
          <w:i/>
          <w:iCs/>
          <w:lang w:val="es-ES_tradnl"/>
        </w:rPr>
        <w:t>n. m.</w:t>
      </w:r>
    </w:p>
    <w:p w:rsidR="00EE789F" w:rsidRPr="00DB0847" w:rsidRDefault="00EE789F" w:rsidP="00EE789F">
      <w:pPr>
        <w:pStyle w:val="DualTxt"/>
        <w:tabs>
          <w:tab w:val="clear" w:pos="480"/>
          <w:tab w:val="left" w:pos="216"/>
          <w:tab w:val="left" w:pos="504"/>
          <w:tab w:val="left" w:pos="792"/>
        </w:tabs>
        <w:spacing w:after="0"/>
        <w:ind w:left="504" w:hanging="504"/>
        <w:jc w:val="left"/>
        <w:rPr>
          <w:lang w:val="es-ES_tradnl"/>
        </w:rPr>
      </w:pPr>
      <w:r w:rsidRPr="00DB0847">
        <w:rPr>
          <w:i/>
          <w:iCs/>
          <w:lang w:val="es-ES_tradnl"/>
        </w:rPr>
        <w:t>Minuscule</w:t>
      </w:r>
    </w:p>
    <w:p w:rsidR="00EE789F" w:rsidRPr="00DB0847" w:rsidRDefault="00EE789F" w:rsidP="00EE789F">
      <w:pPr>
        <w:pStyle w:val="DualTxt"/>
        <w:tabs>
          <w:tab w:val="clear" w:pos="480"/>
          <w:tab w:val="left" w:pos="216"/>
          <w:tab w:val="left" w:pos="504"/>
          <w:tab w:val="left" w:pos="792"/>
        </w:tabs>
        <w:spacing w:after="0"/>
        <w:ind w:left="504" w:hanging="504"/>
        <w:jc w:val="left"/>
        <w:rPr>
          <w:lang w:val="es-ES_tradnl"/>
        </w:rPr>
      </w:pPr>
      <w:r w:rsidRPr="00DB0847">
        <w:rPr>
          <w:lang w:val="es-ES_tradnl"/>
        </w:rPr>
        <w:tab/>
      </w:r>
      <w:r w:rsidRPr="00E548DD">
        <w:rPr>
          <w:lang w:val="fr-FR"/>
        </w:rPr>
        <w:sym w:font="Webdings" w:char="F034"/>
      </w:r>
      <w:r w:rsidRPr="00DB0847">
        <w:rPr>
          <w:lang w:val="es-ES_tradnl"/>
        </w:rPr>
        <w:tab/>
        <w:t>l</w:t>
      </w:r>
      <w:r w:rsidR="00ED1B6C">
        <w:rPr>
          <w:lang w:val="es-ES_tradnl"/>
        </w:rPr>
        <w:t>’</w:t>
      </w:r>
      <w:r w:rsidRPr="00DB0847">
        <w:rPr>
          <w:lang w:val="es-ES_tradnl"/>
        </w:rPr>
        <w:t>aquarium de Monaco</w:t>
      </w:r>
    </w:p>
    <w:p w:rsidR="00EE789F" w:rsidRPr="00DB0847" w:rsidRDefault="00EE789F" w:rsidP="00EE789F">
      <w:pPr>
        <w:pStyle w:val="DualTxt"/>
        <w:tabs>
          <w:tab w:val="clear" w:pos="480"/>
          <w:tab w:val="left" w:pos="216"/>
          <w:tab w:val="left" w:pos="504"/>
          <w:tab w:val="left" w:pos="792"/>
        </w:tabs>
        <w:spacing w:after="0"/>
        <w:ind w:left="504" w:hanging="504"/>
        <w:jc w:val="left"/>
        <w:rPr>
          <w:b/>
          <w:bCs/>
          <w:lang w:val="es-ES_tradnl"/>
        </w:rPr>
      </w:pPr>
    </w:p>
    <w:p w:rsidR="00EE789F" w:rsidRPr="00DB0847" w:rsidRDefault="00EE789F" w:rsidP="00EE789F">
      <w:pPr>
        <w:pStyle w:val="DualTxt"/>
        <w:tabs>
          <w:tab w:val="clear" w:pos="480"/>
          <w:tab w:val="left" w:pos="216"/>
          <w:tab w:val="left" w:pos="504"/>
          <w:tab w:val="left" w:pos="792"/>
        </w:tabs>
        <w:spacing w:after="0"/>
        <w:ind w:left="504" w:hanging="504"/>
        <w:jc w:val="left"/>
        <w:rPr>
          <w:lang w:val="es-ES_tradnl"/>
        </w:rPr>
      </w:pPr>
      <w:r w:rsidRPr="00DB0847">
        <w:rPr>
          <w:b/>
          <w:bCs/>
          <w:lang w:val="es-ES_tradnl"/>
        </w:rPr>
        <w:t>arabe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DB0847">
        <w:rPr>
          <w:lang w:val="es-ES_tradnl"/>
        </w:rPr>
        <w:tab/>
      </w:r>
      <w:r w:rsidRPr="00E548DD">
        <w:rPr>
          <w:lang w:val="fr-FR"/>
        </w:rPr>
        <w:sym w:font="Webdings" w:char="F034"/>
      </w:r>
      <w:r w:rsidRPr="00E548DD">
        <w:rPr>
          <w:lang w:val="fr-FR"/>
        </w:rPr>
        <w:tab/>
        <w:t>un, une Arabe</w:t>
      </w:r>
      <w:r w:rsidR="00E711DD">
        <w:rPr>
          <w:lang w:val="fr-FR"/>
        </w:rPr>
        <w:t>;</w:t>
      </w:r>
      <w:r w:rsidRPr="00E548DD">
        <w:rPr>
          <w:lang w:val="fr-FR"/>
        </w:rPr>
        <w:t xml:space="preserve"> des Arabes</w:t>
      </w:r>
      <w:r w:rsidR="00E711DD">
        <w:rPr>
          <w:lang w:val="fr-FR"/>
        </w:rPr>
        <w:t>;</w:t>
      </w:r>
      <w:r w:rsidRPr="00E548DD">
        <w:rPr>
          <w:lang w:val="fr-FR"/>
        </w:rPr>
        <w:t xml:space="preserve"> la culture arabe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Arafat</w:t>
      </w:r>
      <w:r w:rsidRPr="00E548DD">
        <w:rPr>
          <w:lang w:val="fr-FR"/>
        </w:rPr>
        <w:t xml:space="preserve">, </w:t>
      </w:r>
      <w:r w:rsidRPr="00E548DD">
        <w:rPr>
          <w:b/>
          <w:bCs/>
          <w:lang w:val="fr-FR"/>
        </w:rPr>
        <w:t>Yasser</w:t>
      </w:r>
      <w:r w:rsidRPr="00E548DD">
        <w:rPr>
          <w:lang w:val="fr-FR"/>
        </w:rPr>
        <w:t xml:space="preserve"> (1929-2004) [Président de l</w:t>
      </w:r>
      <w:r w:rsidR="00ED1B6C">
        <w:rPr>
          <w:lang w:val="fr-FR"/>
        </w:rPr>
        <w:t>’</w:t>
      </w:r>
      <w:r w:rsidRPr="00E548DD">
        <w:rPr>
          <w:lang w:val="fr-FR"/>
        </w:rPr>
        <w:t xml:space="preserve">Autorité palestinienne de 1996 à 2004 et </w:t>
      </w:r>
      <w:r w:rsidR="00803334">
        <w:rPr>
          <w:lang w:val="fr-FR"/>
        </w:rPr>
        <w:t>C</w:t>
      </w:r>
      <w:r w:rsidRPr="00E548DD">
        <w:rPr>
          <w:lang w:val="fr-FR"/>
        </w:rPr>
        <w:t>hef de l</w:t>
      </w:r>
      <w:r w:rsidR="00ED1B6C">
        <w:rPr>
          <w:lang w:val="fr-FR"/>
        </w:rPr>
        <w:t>’</w:t>
      </w:r>
      <w:r w:rsidRPr="00E548DD">
        <w:rPr>
          <w:lang w:val="fr-FR"/>
        </w:rPr>
        <w:t>OLP de</w:t>
      </w:r>
      <w:r w:rsidR="004D23EB">
        <w:rPr>
          <w:lang w:val="fr-FR"/>
        </w:rPr>
        <w:t xml:space="preserve"> </w:t>
      </w:r>
      <w:r w:rsidRPr="00E548DD">
        <w:rPr>
          <w:lang w:val="fr-FR"/>
        </w:rPr>
        <w:t>1969 à 2004]</w:t>
      </w:r>
    </w:p>
    <w:p w:rsidR="008C6861" w:rsidRPr="00E548DD" w:rsidRDefault="008C6861"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keepNext/>
        <w:tabs>
          <w:tab w:val="clear" w:pos="480"/>
          <w:tab w:val="left" w:pos="216"/>
          <w:tab w:val="left" w:pos="504"/>
          <w:tab w:val="left" w:pos="792"/>
        </w:tabs>
        <w:spacing w:after="0"/>
        <w:ind w:left="504" w:hanging="504"/>
        <w:jc w:val="left"/>
        <w:rPr>
          <w:b/>
          <w:bCs/>
          <w:lang w:val="fr-FR"/>
        </w:rPr>
      </w:pPr>
      <w:r w:rsidRPr="00E548DD">
        <w:rPr>
          <w:b/>
          <w:bCs/>
          <w:lang w:val="fr-FR"/>
        </w:rPr>
        <w:t>archevêché/archevêque</w:t>
      </w:r>
    </w:p>
    <w:p w:rsidR="00EE789F" w:rsidRPr="00E548DD" w:rsidRDefault="00EE789F" w:rsidP="00EE789F">
      <w:pPr>
        <w:pStyle w:val="DualTxt"/>
        <w:keepNext/>
        <w:tabs>
          <w:tab w:val="clear" w:pos="480"/>
          <w:tab w:val="left" w:pos="216"/>
          <w:tab w:val="left" w:pos="504"/>
          <w:tab w:val="left" w:pos="792"/>
        </w:tabs>
        <w:spacing w:after="0"/>
        <w:ind w:left="504" w:hanging="504"/>
        <w:jc w:val="left"/>
        <w:rPr>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archevêché de Marseille</w:t>
      </w:r>
      <w:r w:rsidR="00E711DD">
        <w:rPr>
          <w:lang w:val="fr-FR"/>
        </w:rPr>
        <w:t>;</w:t>
      </w:r>
      <w:r w:rsidR="008C6861">
        <w:rPr>
          <w:lang w:val="fr-FR"/>
        </w:rPr>
        <w:t xml:space="preserve"> </w:t>
      </w:r>
      <w:r w:rsidRPr="00E548DD">
        <w:rPr>
          <w:lang w:val="fr-FR"/>
        </w:rPr>
        <w:t>l</w:t>
      </w:r>
      <w:r w:rsidR="00ED1B6C">
        <w:rPr>
          <w:lang w:val="fr-FR"/>
        </w:rPr>
        <w:t>’</w:t>
      </w:r>
      <w:r w:rsidRPr="00E548DD">
        <w:rPr>
          <w:lang w:val="fr-FR"/>
        </w:rPr>
        <w:t>archevêque Renato R.</w:t>
      </w:r>
      <w:r w:rsidR="004D23EB">
        <w:rPr>
          <w:lang w:val="fr-FR"/>
        </w:rPr>
        <w:t xml:space="preserve"> </w:t>
      </w:r>
      <w:r w:rsidRPr="00E548DD">
        <w:rPr>
          <w:lang w:val="fr-FR"/>
        </w:rPr>
        <w:t>Martino</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archi</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archiduc</w:t>
      </w:r>
      <w:r w:rsidR="00E711DD">
        <w:rPr>
          <w:lang w:val="fr-FR"/>
        </w:rPr>
        <w:t>;</w:t>
      </w:r>
      <w:r w:rsidRPr="00E548DD">
        <w:rPr>
          <w:lang w:val="fr-FR"/>
        </w:rPr>
        <w:t xml:space="preserve"> archiépiscopat</w:t>
      </w:r>
      <w:r w:rsidR="00E711DD">
        <w:rPr>
          <w:lang w:val="fr-FR"/>
        </w:rPr>
        <w:t>;</w:t>
      </w:r>
      <w:r w:rsidRPr="00E548DD">
        <w:rPr>
          <w:lang w:val="fr-FR"/>
        </w:rPr>
        <w:t xml:space="preserve"> archifaux</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archipel</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archipel de la Sonde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8C6861">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Ariane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lanceur spatial Ariane V</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arme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arme antichar légère</w:t>
      </w:r>
      <w:r w:rsidR="00E711DD">
        <w:rPr>
          <w:lang w:val="fr-FR"/>
        </w:rPr>
        <w:t>;</w:t>
      </w:r>
      <w:r w:rsidRPr="00E548DD">
        <w:rPr>
          <w:lang w:val="fr-FR"/>
        </w:rPr>
        <w:t xml:space="preserve"> une arme anticultures</w:t>
      </w:r>
      <w:r w:rsidR="00E711DD">
        <w:rPr>
          <w:lang w:val="fr-FR"/>
        </w:rPr>
        <w:t>;</w:t>
      </w:r>
      <w:r w:rsidRPr="00E548DD">
        <w:rPr>
          <w:lang w:val="fr-FR"/>
        </w:rPr>
        <w:t xml:space="preserve"> des armes antimatériel</w:t>
      </w:r>
      <w:r w:rsidR="00E711DD">
        <w:rPr>
          <w:lang w:val="fr-FR"/>
        </w:rPr>
        <w:t>;</w:t>
      </w:r>
      <w:r w:rsidRPr="00E548DD">
        <w:rPr>
          <w:lang w:val="fr-FR"/>
        </w:rPr>
        <w:t xml:space="preserve"> des armes antipersonnel</w:t>
      </w:r>
      <w:r w:rsidR="00E711DD">
        <w:rPr>
          <w:lang w:val="fr-FR"/>
        </w:rPr>
        <w:t>;</w:t>
      </w:r>
      <w:r w:rsidRPr="00E548DD">
        <w:rPr>
          <w:lang w:val="fr-FR"/>
        </w:rPr>
        <w:t xml:space="preserve"> une arme anti-sous-marins</w:t>
      </w:r>
      <w:r w:rsidR="00E711DD">
        <w:rPr>
          <w:lang w:val="fr-FR"/>
        </w:rPr>
        <w:t>;</w:t>
      </w:r>
      <w:r w:rsidRPr="00E548DD">
        <w:rPr>
          <w:lang w:val="fr-FR"/>
        </w:rPr>
        <w:t xml:space="preserve"> une arme neurotoxique</w:t>
      </w:r>
      <w:r w:rsidR="00E711DD">
        <w:rPr>
          <w:lang w:val="fr-FR"/>
        </w:rPr>
        <w:t>;</w:t>
      </w:r>
      <w:r w:rsidRPr="00E548DD">
        <w:rPr>
          <w:lang w:val="fr-FR"/>
        </w:rPr>
        <w:t xml:space="preserve"> des armes à</w:t>
      </w:r>
      <w:r w:rsidR="004D23EB">
        <w:rPr>
          <w:lang w:val="fr-FR"/>
        </w:rPr>
        <w:t xml:space="preserve"> </w:t>
      </w:r>
      <w:r w:rsidRPr="00E548DD">
        <w:rPr>
          <w:lang w:val="fr-FR"/>
        </w:rPr>
        <w:t>faisceaux de particules</w:t>
      </w:r>
      <w:r w:rsidR="00E711DD">
        <w:rPr>
          <w:lang w:val="fr-FR"/>
        </w:rPr>
        <w:t>;</w:t>
      </w:r>
      <w:r w:rsidRPr="00E548DD">
        <w:rPr>
          <w:lang w:val="fr-FR"/>
        </w:rPr>
        <w:t xml:space="preserve"> une arme à tir automatique</w:t>
      </w:r>
      <w:r w:rsidR="00E711DD">
        <w:rPr>
          <w:lang w:val="fr-FR"/>
        </w:rPr>
        <w:t>;</w:t>
      </w:r>
      <w:r w:rsidRPr="00E548DD">
        <w:rPr>
          <w:lang w:val="fr-FR"/>
        </w:rPr>
        <w:t xml:space="preserve"> une arme à toxines</w:t>
      </w:r>
      <w:r w:rsidR="00E711DD">
        <w:rPr>
          <w:lang w:val="fr-FR"/>
        </w:rPr>
        <w:t>;</w:t>
      </w:r>
      <w:r w:rsidRPr="00E548DD">
        <w:rPr>
          <w:lang w:val="fr-FR"/>
        </w:rPr>
        <w:t xml:space="preserve"> un commandant d</w:t>
      </w:r>
      <w:r w:rsidR="00ED1B6C">
        <w:rPr>
          <w:lang w:val="fr-FR"/>
        </w:rPr>
        <w:t>’</w:t>
      </w:r>
      <w:r w:rsidRPr="00E548DD">
        <w:rPr>
          <w:lang w:val="fr-FR"/>
        </w:rPr>
        <w:t>armes</w:t>
      </w:r>
      <w:r w:rsidR="00E711DD">
        <w:rPr>
          <w:lang w:val="fr-FR"/>
        </w:rPr>
        <w:t>;</w:t>
      </w:r>
      <w:r w:rsidRPr="00E548DD">
        <w:rPr>
          <w:lang w:val="fr-FR"/>
        </w:rPr>
        <w:t xml:space="preserve"> un</w:t>
      </w:r>
      <w:r w:rsidR="004D23EB">
        <w:rPr>
          <w:lang w:val="fr-FR"/>
        </w:rPr>
        <w:t xml:space="preserve"> </w:t>
      </w:r>
      <w:r w:rsidRPr="00E548DD">
        <w:rPr>
          <w:lang w:val="fr-FR"/>
        </w:rPr>
        <w:t>système d</w:t>
      </w:r>
      <w:r w:rsidR="00ED1B6C">
        <w:rPr>
          <w:lang w:val="fr-FR"/>
        </w:rPr>
        <w:t>’</w:t>
      </w:r>
      <w:r w:rsidRPr="00E548DD">
        <w:rPr>
          <w:lang w:val="fr-FR"/>
        </w:rPr>
        <w:t>armes antiaérien</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armée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désignation particulière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armée française, la V</w:t>
      </w:r>
      <w:r w:rsidRPr="00E548DD">
        <w:rPr>
          <w:vertAlign w:val="superscript"/>
          <w:lang w:val="fr-FR"/>
        </w:rPr>
        <w:t>e</w:t>
      </w:r>
      <w:r w:rsidRPr="00E548DD">
        <w:rPr>
          <w:lang w:val="fr-FR"/>
        </w:rPr>
        <w:t xml:space="preserve"> armée</w:t>
      </w:r>
      <w:r w:rsidR="00E711DD">
        <w:rPr>
          <w:lang w:val="fr-FR"/>
        </w:rPr>
        <w:t>;</w:t>
      </w:r>
      <w:r w:rsidRPr="00E548DD">
        <w:rPr>
          <w:lang w:val="fr-FR"/>
        </w:rPr>
        <w:t xml:space="preserve"> l</w:t>
      </w:r>
      <w:r w:rsidR="00ED1B6C">
        <w:rPr>
          <w:lang w:val="fr-FR"/>
        </w:rPr>
        <w:t>’</w:t>
      </w:r>
      <w:r w:rsidRPr="00E548DD">
        <w:rPr>
          <w:lang w:val="fr-FR"/>
        </w:rPr>
        <w:t>armée de terre</w:t>
      </w:r>
      <w:r w:rsidR="004F7434">
        <w:rPr>
          <w:lang w:val="fr-FR"/>
        </w:rPr>
        <w:t>, l</w:t>
      </w:r>
      <w:r w:rsidR="00ED1B6C">
        <w:rPr>
          <w:lang w:val="fr-FR"/>
        </w:rPr>
        <w:t>’</w:t>
      </w:r>
      <w:r w:rsidR="004F7434">
        <w:rPr>
          <w:lang w:val="fr-FR"/>
        </w:rPr>
        <w:t>armée de l</w:t>
      </w:r>
      <w:r w:rsidR="00ED1B6C">
        <w:rPr>
          <w:lang w:val="fr-FR"/>
        </w:rPr>
        <w:t>’</w:t>
      </w:r>
      <w:r w:rsidR="004F7434">
        <w:rPr>
          <w:lang w:val="fr-FR"/>
        </w:rPr>
        <w:t>air</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w:t>
      </w:r>
      <w:r w:rsidR="00ED1B6C">
        <w:rPr>
          <w:lang w:val="fr-FR"/>
        </w:rPr>
        <w:t>’</w:t>
      </w:r>
      <w:r w:rsidRPr="00E548DD">
        <w:rPr>
          <w:lang w:val="fr-FR"/>
        </w:rPr>
        <w:t>Armée de libération de la Palestine</w:t>
      </w:r>
      <w:r w:rsidR="00E711DD">
        <w:rPr>
          <w:lang w:val="fr-FR"/>
        </w:rPr>
        <w:t>;</w:t>
      </w:r>
      <w:r w:rsidRPr="00E548DD">
        <w:rPr>
          <w:lang w:val="fr-FR"/>
        </w:rPr>
        <w:t xml:space="preserve"> l</w:t>
      </w:r>
      <w:r w:rsidR="00ED1B6C">
        <w:rPr>
          <w:lang w:val="fr-FR"/>
        </w:rPr>
        <w:t>’</w:t>
      </w:r>
      <w:r w:rsidRPr="00E548DD">
        <w:rPr>
          <w:lang w:val="fr-FR"/>
        </w:rPr>
        <w:t>Armée populaire coréenne</w:t>
      </w:r>
      <w:r w:rsidR="00E711DD">
        <w:rPr>
          <w:lang w:val="fr-FR"/>
        </w:rPr>
        <w:t>;</w:t>
      </w:r>
      <w:r w:rsidRPr="00E548DD">
        <w:rPr>
          <w:lang w:val="fr-FR"/>
        </w:rPr>
        <w:t xml:space="preserve"> l</w:t>
      </w:r>
      <w:r w:rsidR="00ED1B6C">
        <w:rPr>
          <w:lang w:val="fr-FR"/>
        </w:rPr>
        <w:t>’</w:t>
      </w:r>
      <w:r w:rsidRPr="00E548DD">
        <w:rPr>
          <w:lang w:val="fr-FR"/>
        </w:rPr>
        <w:t>Armée populaire sandiniste</w:t>
      </w:r>
      <w:r w:rsidR="00E711DD">
        <w:rPr>
          <w:lang w:val="fr-FR"/>
        </w:rPr>
        <w:t>;</w:t>
      </w:r>
      <w:r w:rsidRPr="00E548DD">
        <w:rPr>
          <w:lang w:val="fr-FR"/>
        </w:rPr>
        <w:t xml:space="preserve"> l</w:t>
      </w:r>
      <w:r w:rsidR="00ED1B6C">
        <w:rPr>
          <w:lang w:val="fr-FR"/>
        </w:rPr>
        <w:t>’</w:t>
      </w:r>
      <w:r w:rsidRPr="00E548DD">
        <w:rPr>
          <w:lang w:val="fr-FR"/>
        </w:rPr>
        <w:t>Armée du salut</w:t>
      </w:r>
    </w:p>
    <w:p w:rsidR="004544E4" w:rsidRDefault="004544E4"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arméno</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arméno-géorgien</w:t>
      </w:r>
      <w:r w:rsidR="00E711DD">
        <w:rPr>
          <w:lang w:val="fr-FR"/>
        </w:rPr>
        <w:t>;</w:t>
      </w:r>
      <w:r w:rsidRPr="00E548DD">
        <w:rPr>
          <w:lang w:val="fr-FR"/>
        </w:rPr>
        <w:t xml:space="preserve"> arméno-turc</w:t>
      </w:r>
    </w:p>
    <w:p w:rsidR="00286E02" w:rsidRDefault="00286E02"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armistice</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armistice de 1918</w:t>
      </w:r>
      <w:r w:rsidR="00E711DD">
        <w:rPr>
          <w:lang w:val="fr-FR"/>
        </w:rPr>
        <w:t>;</w:t>
      </w:r>
      <w:r w:rsidRPr="00E548DD">
        <w:rPr>
          <w:lang w:val="fr-FR"/>
        </w:rPr>
        <w:t xml:space="preserve"> signer un armistice</w:t>
      </w:r>
      <w:r w:rsidR="00E711DD">
        <w:rPr>
          <w:lang w:val="fr-FR"/>
        </w:rPr>
        <w:t>;</w:t>
      </w:r>
      <w:r w:rsidRPr="00E548DD">
        <w:rPr>
          <w:lang w:val="fr-FR"/>
        </w:rPr>
        <w:t xml:space="preserve"> la ligne de démarcation de l</w:t>
      </w:r>
      <w:r w:rsidR="00ED1B6C">
        <w:rPr>
          <w:lang w:val="fr-FR"/>
        </w:rPr>
        <w:t>’</w:t>
      </w:r>
      <w:r w:rsidRPr="00E548DD">
        <w:rPr>
          <w:lang w:val="fr-FR"/>
        </w:rPr>
        <w:t>armistice</w:t>
      </w:r>
      <w:r w:rsidR="004F7434">
        <w:rPr>
          <w:lang w:val="fr-FR"/>
        </w:rPr>
        <w:t>, la fête de l</w:t>
      </w:r>
      <w:r w:rsidR="00ED1B6C">
        <w:rPr>
          <w:lang w:val="fr-FR"/>
        </w:rPr>
        <w:t>’</w:t>
      </w:r>
      <w:r w:rsidR="004F7434">
        <w:rPr>
          <w:lang w:val="fr-FR"/>
        </w:rPr>
        <w:t>armistice</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arrangement</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Arrangement de travail entre l</w:t>
      </w:r>
      <w:r w:rsidR="00ED1B6C">
        <w:rPr>
          <w:lang w:val="fr-FR"/>
        </w:rPr>
        <w:t>’</w:t>
      </w:r>
      <w:r w:rsidRPr="00E548DD">
        <w:rPr>
          <w:lang w:val="fr-FR"/>
        </w:rPr>
        <w:t>OACI et l</w:t>
      </w:r>
      <w:r w:rsidR="00ED1B6C">
        <w:rPr>
          <w:lang w:val="fr-FR"/>
        </w:rPr>
        <w:t>’</w:t>
      </w:r>
      <w:r w:rsidRPr="00E548DD">
        <w:rPr>
          <w:lang w:val="fr-FR"/>
        </w:rPr>
        <w:t>OMM</w:t>
      </w:r>
      <w:r w:rsidR="00E711DD">
        <w:rPr>
          <w:lang w:val="fr-FR"/>
        </w:rPr>
        <w:t>;</w:t>
      </w:r>
      <w:r w:rsidRPr="00E548DD">
        <w:rPr>
          <w:lang w:val="fr-FR"/>
        </w:rPr>
        <w:t xml:space="preserve"> l</w:t>
      </w:r>
      <w:r w:rsidR="00ED1B6C">
        <w:rPr>
          <w:lang w:val="fr-FR"/>
        </w:rPr>
        <w:t>’</w:t>
      </w:r>
      <w:r w:rsidRPr="00E548DD">
        <w:rPr>
          <w:lang w:val="fr-FR"/>
        </w:rPr>
        <w:t>Arrangement de Wassenaar</w:t>
      </w:r>
      <w:r w:rsidR="00E711DD">
        <w:rPr>
          <w:lang w:val="fr-FR"/>
        </w:rPr>
        <w:t>;</w:t>
      </w:r>
      <w:r w:rsidRPr="00E548DD">
        <w:rPr>
          <w:lang w:val="fr-FR"/>
        </w:rPr>
        <w:t xml:space="preserve"> le Protocole </w:t>
      </w:r>
      <w:r w:rsidR="004F7434">
        <w:rPr>
          <w:lang w:val="fr-FR"/>
        </w:rPr>
        <w:t xml:space="preserve">se rapportant </w:t>
      </w:r>
      <w:r w:rsidRPr="00E548DD">
        <w:rPr>
          <w:lang w:val="fr-FR"/>
        </w:rPr>
        <w:t>à l</w:t>
      </w:r>
      <w:r w:rsidR="00ED1B6C">
        <w:rPr>
          <w:lang w:val="fr-FR"/>
        </w:rPr>
        <w:t>’</w:t>
      </w:r>
      <w:r w:rsidRPr="00E548DD">
        <w:rPr>
          <w:lang w:val="fr-FR"/>
        </w:rPr>
        <w:t>Arrangement relatif aux réfugiés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lang w:val="fr-FR"/>
        </w:rPr>
        <w:t>Mais</w:t>
      </w:r>
      <w:r w:rsidR="00140D02">
        <w:rPr>
          <w:lang w:val="fr-FR"/>
        </w:rPr>
        <w:t> </w:t>
      </w:r>
      <w:r w:rsidRPr="00E548DD">
        <w:rPr>
          <w:lang w:val="fr-FR"/>
        </w:rPr>
        <w:t>: l</w:t>
      </w:r>
      <w:r w:rsidR="00ED1B6C">
        <w:rPr>
          <w:lang w:val="fr-FR"/>
        </w:rPr>
        <w:t>’</w:t>
      </w:r>
      <w:r w:rsidRPr="00E548DD">
        <w:rPr>
          <w:lang w:val="fr-FR"/>
        </w:rPr>
        <w:t>arrangement qui a mis fin au différend</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arrêt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arrêt de la Cour internationale de Justice</w:t>
      </w:r>
      <w:r w:rsidR="00E711DD">
        <w:rPr>
          <w:lang w:val="fr-FR"/>
        </w:rPr>
        <w:t>;</w:t>
      </w:r>
      <w:r w:rsidRPr="00E548DD">
        <w:rPr>
          <w:lang w:val="fr-FR"/>
        </w:rPr>
        <w:t xml:space="preserve"> l</w:t>
      </w:r>
      <w:r w:rsidR="00ED1B6C">
        <w:rPr>
          <w:lang w:val="fr-FR"/>
        </w:rPr>
        <w:t>’</w:t>
      </w:r>
      <w:r w:rsidRPr="00E548DD">
        <w:rPr>
          <w:lang w:val="fr-FR"/>
        </w:rPr>
        <w:t>arrêt</w:t>
      </w:r>
      <w:r w:rsidR="004D23EB">
        <w:rPr>
          <w:lang w:val="fr-FR"/>
        </w:rPr>
        <w:t xml:space="preserve"> </w:t>
      </w:r>
      <w:r w:rsidRPr="00E548DD">
        <w:rPr>
          <w:lang w:val="fr-FR"/>
        </w:rPr>
        <w:t>du</w:t>
      </w:r>
      <w:r w:rsidR="004D23EB">
        <w:rPr>
          <w:lang w:val="fr-FR"/>
        </w:rPr>
        <w:t xml:space="preserve"> </w:t>
      </w:r>
      <w:r w:rsidRPr="00E548DD">
        <w:rPr>
          <w:lang w:val="fr-FR"/>
        </w:rPr>
        <w:t>20</w:t>
      </w:r>
      <w:r w:rsidR="004D23EB">
        <w:rPr>
          <w:lang w:val="fr-FR"/>
        </w:rPr>
        <w:t> </w:t>
      </w:r>
      <w:r w:rsidRPr="00E548DD">
        <w:rPr>
          <w:lang w:val="fr-FR"/>
        </w:rPr>
        <w:t>septembre 2006</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arrêté</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arrêté du 24 mars 2007</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286E02">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arrière</w:t>
      </w:r>
      <w:r w:rsidR="008C6861">
        <w:rPr>
          <w:b/>
          <w:bCs/>
          <w:lang w:val="fr-FR"/>
        </w:rPr>
        <w:t xml:space="preserve"> </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Adverbe ou adjectif, ce mot est invariable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faire machine arrière</w:t>
      </w:r>
      <w:r w:rsidR="00E711DD">
        <w:rPr>
          <w:lang w:val="fr-FR"/>
        </w:rPr>
        <w:t>;</w:t>
      </w:r>
      <w:r w:rsidRPr="00E548DD">
        <w:rPr>
          <w:lang w:val="fr-FR"/>
        </w:rPr>
        <w:t xml:space="preserve"> les roues arrière d</w:t>
      </w:r>
      <w:r w:rsidR="00ED1B6C">
        <w:rPr>
          <w:lang w:val="fr-FR"/>
        </w:rPr>
        <w:t>’</w:t>
      </w:r>
      <w:r w:rsidRPr="00E548DD">
        <w:rPr>
          <w:lang w:val="fr-FR"/>
        </w:rPr>
        <w:t>un véhicule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Substantif, il prend la marque du pluriel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arrières [zone militaire logistique]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Inv</w:t>
      </w:r>
      <w:r w:rsidR="00D82B89">
        <w:rPr>
          <w:i/>
          <w:iCs/>
          <w:lang w:val="fr-FR"/>
        </w:rPr>
        <w:t>.</w:t>
      </w:r>
      <w:r w:rsidRPr="00E548DD">
        <w:rPr>
          <w:i/>
          <w:iCs/>
          <w:lang w:val="fr-FR"/>
        </w:rPr>
        <w:t xml:space="preserve"> </w:t>
      </w:r>
      <w:r w:rsidR="00140D02">
        <w:rPr>
          <w:i/>
          <w:iCs/>
          <w:lang w:val="fr-FR"/>
        </w:rPr>
        <w:t>D</w:t>
      </w:r>
      <w:r w:rsidR="00085268">
        <w:rPr>
          <w:i/>
          <w:iCs/>
          <w:lang w:val="fr-FR"/>
        </w:rPr>
        <w:t>a</w:t>
      </w:r>
      <w:r w:rsidRPr="00E548DD">
        <w:rPr>
          <w:i/>
          <w:iCs/>
          <w:lang w:val="fr-FR"/>
        </w:rPr>
        <w:t>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arrière-pays</w:t>
      </w:r>
      <w:r w:rsidR="00E711DD">
        <w:rPr>
          <w:lang w:val="fr-FR"/>
        </w:rPr>
        <w:t>;</w:t>
      </w:r>
      <w:r w:rsidRPr="00E548DD">
        <w:rPr>
          <w:lang w:val="fr-FR"/>
        </w:rPr>
        <w:t xml:space="preserve"> des arrière-pensées</w:t>
      </w:r>
    </w:p>
    <w:p w:rsidR="00EE789F" w:rsidRDefault="00EE789F" w:rsidP="00EE789F">
      <w:pPr>
        <w:pStyle w:val="DualTxt"/>
        <w:tabs>
          <w:tab w:val="clear" w:pos="480"/>
          <w:tab w:val="left" w:pos="216"/>
          <w:tab w:val="left" w:pos="504"/>
          <w:tab w:val="left" w:pos="792"/>
        </w:tabs>
        <w:spacing w:after="0"/>
        <w:ind w:left="504" w:hanging="504"/>
        <w:jc w:val="left"/>
        <w:rPr>
          <w:lang w:val="fr-FR"/>
        </w:rPr>
      </w:pPr>
    </w:p>
    <w:p w:rsidR="00456204" w:rsidRDefault="006B07EA" w:rsidP="006B07EA">
      <w:pPr>
        <w:pStyle w:val="DualTxt"/>
        <w:keepNext/>
        <w:keepLines/>
        <w:tabs>
          <w:tab w:val="clear" w:pos="480"/>
          <w:tab w:val="left" w:pos="216"/>
          <w:tab w:val="left" w:pos="504"/>
          <w:tab w:val="left" w:pos="792"/>
        </w:tabs>
        <w:spacing w:after="0"/>
        <w:ind w:left="505" w:hanging="505"/>
        <w:jc w:val="left"/>
        <w:rPr>
          <w:lang w:val="fr-FR"/>
        </w:rPr>
      </w:pPr>
      <w:r>
        <w:rPr>
          <w:b/>
          <w:lang w:val="fr-FR"/>
        </w:rPr>
        <w:t>ar</w:t>
      </w:r>
      <w:r w:rsidR="00456204">
        <w:rPr>
          <w:b/>
          <w:lang w:val="fr-FR"/>
        </w:rPr>
        <w:t>ticle</w:t>
      </w:r>
      <w:r w:rsidR="00456204">
        <w:rPr>
          <w:lang w:val="fr-FR"/>
        </w:rPr>
        <w:t xml:space="preserve"> (</w:t>
      </w:r>
      <w:r w:rsidR="00456204" w:rsidRPr="006B07EA">
        <w:rPr>
          <w:i/>
          <w:lang w:val="fr-FR"/>
        </w:rPr>
        <w:t>le</w:t>
      </w:r>
      <w:r w:rsidR="00456204">
        <w:rPr>
          <w:lang w:val="fr-FR"/>
        </w:rPr>
        <w:t xml:space="preserve"> et </w:t>
      </w:r>
      <w:r w:rsidR="00456204" w:rsidRPr="006B07EA">
        <w:rPr>
          <w:i/>
          <w:lang w:val="fr-FR"/>
        </w:rPr>
        <w:t>la</w:t>
      </w:r>
      <w:r w:rsidR="00456204">
        <w:rPr>
          <w:lang w:val="fr-FR"/>
        </w:rPr>
        <w:t>)</w:t>
      </w:r>
    </w:p>
    <w:p w:rsidR="00456204" w:rsidRPr="006B07EA" w:rsidRDefault="00456204" w:rsidP="006B07EA">
      <w:pPr>
        <w:pStyle w:val="DualTxt"/>
        <w:keepNext/>
        <w:keepLines/>
        <w:tabs>
          <w:tab w:val="clear" w:pos="480"/>
          <w:tab w:val="left" w:pos="216"/>
          <w:tab w:val="left" w:pos="504"/>
          <w:tab w:val="left" w:pos="792"/>
        </w:tabs>
        <w:spacing w:after="0"/>
        <w:ind w:left="505" w:hanging="505"/>
        <w:jc w:val="left"/>
        <w:rPr>
          <w:lang w:val="fr-FR"/>
        </w:rPr>
      </w:pPr>
      <w:r>
        <w:rPr>
          <w:i/>
          <w:lang w:val="fr-FR"/>
        </w:rPr>
        <w:t>L</w:t>
      </w:r>
      <w:r w:rsidR="00ED1B6C">
        <w:rPr>
          <w:i/>
          <w:lang w:val="fr-FR"/>
        </w:rPr>
        <w:t>’</w:t>
      </w:r>
      <w:r>
        <w:rPr>
          <w:i/>
          <w:lang w:val="fr-FR"/>
        </w:rPr>
        <w:t>article au singulier</w:t>
      </w:r>
      <w:r w:rsidR="006B07EA">
        <w:rPr>
          <w:i/>
          <w:lang w:val="fr-FR"/>
        </w:rPr>
        <w:t xml:space="preserve"> s</w:t>
      </w:r>
      <w:r w:rsidR="00ED1B6C">
        <w:rPr>
          <w:i/>
          <w:lang w:val="fr-FR"/>
        </w:rPr>
        <w:t>’</w:t>
      </w:r>
      <w:r w:rsidR="006B07EA">
        <w:rPr>
          <w:i/>
          <w:lang w:val="fr-FR"/>
        </w:rPr>
        <w:t xml:space="preserve">élide devant les noms propres étrangers qui commencent par une voyelle, sauf devant les mots anglais commençant par un </w:t>
      </w:r>
      <w:r w:rsidR="00FF1716">
        <w:rPr>
          <w:i/>
          <w:lang w:val="fr-FR"/>
        </w:rPr>
        <w:t>« </w:t>
      </w:r>
      <w:r w:rsidR="006B07EA">
        <w:rPr>
          <w:lang w:val="fr-FR"/>
        </w:rPr>
        <w:t>y</w:t>
      </w:r>
      <w:r w:rsidR="00FF1716">
        <w:rPr>
          <w:lang w:val="fr-FR"/>
        </w:rPr>
        <w:t> »</w:t>
      </w:r>
      <w:r w:rsidR="006B07EA">
        <w:rPr>
          <w:i/>
          <w:lang w:val="fr-FR"/>
        </w:rPr>
        <w:t xml:space="preserve"> et</w:t>
      </w:r>
      <w:r w:rsidR="00FF1716">
        <w:rPr>
          <w:i/>
          <w:lang w:val="fr-FR"/>
        </w:rPr>
        <w:t> </w:t>
      </w:r>
      <w:r w:rsidR="006B07EA">
        <w:rPr>
          <w:i/>
          <w:lang w:val="fr-FR"/>
        </w:rPr>
        <w:t xml:space="preserve">devant le mot </w:t>
      </w:r>
      <w:r w:rsidR="005B2A9D">
        <w:rPr>
          <w:i/>
          <w:lang w:val="fr-FR"/>
        </w:rPr>
        <w:t>« </w:t>
      </w:r>
      <w:r w:rsidR="006B07EA">
        <w:rPr>
          <w:i/>
          <w:lang w:val="fr-FR"/>
        </w:rPr>
        <w:t>University</w:t>
      </w:r>
      <w:r w:rsidR="005B2A9D">
        <w:rPr>
          <w:i/>
          <w:lang w:val="fr-FR"/>
        </w:rPr>
        <w:t> »</w:t>
      </w:r>
    </w:p>
    <w:p w:rsidR="006B07EA" w:rsidRPr="00E548DD" w:rsidRDefault="006B07EA" w:rsidP="006B07EA">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les actions de l</w:t>
      </w:r>
      <w:r w:rsidR="00ED1B6C">
        <w:rPr>
          <w:lang w:val="fr-FR"/>
        </w:rPr>
        <w:t>’</w:t>
      </w:r>
      <w:r>
        <w:rPr>
          <w:lang w:val="fr-FR"/>
        </w:rPr>
        <w:t>American Broadcasting</w:t>
      </w:r>
      <w:r w:rsidR="00E711DD">
        <w:rPr>
          <w:lang w:val="fr-FR"/>
        </w:rPr>
        <w:t>;</w:t>
      </w:r>
      <w:r w:rsidR="005B2A9D">
        <w:rPr>
          <w:lang w:val="fr-FR"/>
        </w:rPr>
        <w:t xml:space="preserve"> </w:t>
      </w:r>
      <w:r>
        <w:rPr>
          <w:lang w:val="fr-FR"/>
        </w:rPr>
        <w:t>il a étud</w:t>
      </w:r>
      <w:r w:rsidR="005B2A9D">
        <w:rPr>
          <w:lang w:val="fr-FR"/>
        </w:rPr>
        <w:t>ié à la University of Wisconsin</w:t>
      </w:r>
    </w:p>
    <w:p w:rsidR="006B07EA" w:rsidRDefault="006B07EA"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article</w:t>
      </w:r>
      <w:r w:rsidRPr="00E548DD">
        <w:rPr>
          <w:lang w:val="fr-FR"/>
        </w:rPr>
        <w:t xml:space="preserve"> [</w:t>
      </w:r>
      <w:r w:rsidRPr="00085268">
        <w:rPr>
          <w:i/>
          <w:lang w:val="fr-FR"/>
        </w:rPr>
        <w:t>voir également</w:t>
      </w:r>
      <w:r w:rsidRPr="00E548DD">
        <w:rPr>
          <w:lang w:val="fr-FR"/>
        </w:rPr>
        <w:t xml:space="preserve"> </w:t>
      </w:r>
      <w:r w:rsidR="00611C48">
        <w:rPr>
          <w:lang w:val="fr-FR"/>
        </w:rPr>
        <w:t>« </w:t>
      </w:r>
      <w:r w:rsidRPr="00E548DD">
        <w:rPr>
          <w:lang w:val="fr-FR"/>
        </w:rPr>
        <w:t>projet d</w:t>
      </w:r>
      <w:r w:rsidR="00ED1B6C">
        <w:rPr>
          <w:lang w:val="fr-FR"/>
        </w:rPr>
        <w:t>’</w:t>
      </w:r>
      <w:r w:rsidRPr="00E548DD">
        <w:rPr>
          <w:lang w:val="fr-FR"/>
        </w:rPr>
        <w:t>article</w:t>
      </w:r>
      <w:r w:rsidR="00611C48">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article numéroté de la Charte des Nations Unies, du Pacte de la Société des Nations ou du Statut de la Cour internationale de Justice</w:t>
      </w:r>
      <w:r w:rsidR="00E711DD">
        <w:rPr>
          <w:i/>
          <w:iCs/>
          <w:lang w:val="fr-FR"/>
        </w:rPr>
        <w:t>;</w:t>
      </w:r>
      <w:r w:rsidRPr="00E548DD">
        <w:rPr>
          <w:i/>
          <w:iCs/>
          <w:lang w:val="fr-FR"/>
        </w:rPr>
        <w:t xml:space="preserve"> minuscule dans les autres cas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Article 1 de la Charte des Nations Unies</w:t>
      </w:r>
      <w:r w:rsidR="00E711DD">
        <w:rPr>
          <w:lang w:val="fr-FR"/>
        </w:rPr>
        <w:t>;</w:t>
      </w:r>
      <w:r w:rsidRPr="00E548DD">
        <w:rPr>
          <w:lang w:val="fr-FR"/>
        </w:rPr>
        <w:t xml:space="preserve"> l</w:t>
      </w:r>
      <w:r w:rsidR="00ED1B6C">
        <w:rPr>
          <w:lang w:val="fr-FR"/>
        </w:rPr>
        <w:t>’</w:t>
      </w:r>
      <w:r w:rsidRPr="00E548DD">
        <w:rPr>
          <w:lang w:val="fr-FR"/>
        </w:rPr>
        <w:t>Article 76 </w:t>
      </w:r>
      <w:r w:rsidRPr="00E548DD">
        <w:rPr>
          <w:i/>
          <w:iCs/>
          <w:lang w:val="fr-FR"/>
        </w:rPr>
        <w:t>b</w:t>
      </w:r>
      <w:r w:rsidRPr="00E548DD">
        <w:rPr>
          <w:lang w:val="fr-FR"/>
        </w:rPr>
        <w:t xml:space="preserve"> de la Charte des Nations Unies</w:t>
      </w:r>
      <w:r w:rsidR="00E711DD">
        <w:rPr>
          <w:lang w:val="fr-FR"/>
        </w:rPr>
        <w:t>;</w:t>
      </w:r>
      <w:r w:rsidRPr="00E548DD">
        <w:rPr>
          <w:lang w:val="fr-FR"/>
        </w:rPr>
        <w:t xml:space="preserve"> les</w:t>
      </w:r>
      <w:r w:rsidR="004D23EB">
        <w:rPr>
          <w:lang w:val="fr-FR"/>
        </w:rPr>
        <w:t xml:space="preserve"> </w:t>
      </w:r>
      <w:r w:rsidRPr="00E548DD">
        <w:rPr>
          <w:lang w:val="fr-FR"/>
        </w:rPr>
        <w:t>Articles 70 à 72 du Statut de la Cour internationale de Justice</w:t>
      </w:r>
      <w:r w:rsidR="00E711DD">
        <w:rPr>
          <w:lang w:val="fr-FR"/>
        </w:rPr>
        <w:t>;</w:t>
      </w:r>
      <w:r w:rsidRPr="00E548DD">
        <w:rPr>
          <w:lang w:val="fr-FR"/>
        </w:rPr>
        <w:t xml:space="preserve"> la Charte précise dans son Article 73</w:t>
      </w:r>
      <w:r w:rsidR="00E711DD">
        <w:rPr>
          <w:lang w:val="fr-FR"/>
        </w:rPr>
        <w:t>;</w:t>
      </w:r>
      <w:r w:rsidRPr="00E548DD">
        <w:rPr>
          <w:lang w:val="fr-FR"/>
        </w:rPr>
        <w:t xml:space="preserve"> les Articles 39 et suivants de la Charte des Nations Unies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les articles de la Charte des Nations Unies</w:t>
      </w:r>
      <w:r w:rsidR="00E711DD">
        <w:rPr>
          <w:lang w:val="fr-FR"/>
        </w:rPr>
        <w:t>;</w:t>
      </w:r>
      <w:r w:rsidRPr="00E548DD">
        <w:rPr>
          <w:lang w:val="fr-FR"/>
        </w:rPr>
        <w:t xml:space="preserve"> plusieurs articles du Statut de la Cour internationale de Justice</w:t>
      </w:r>
      <w:r w:rsidR="00E711DD">
        <w:rPr>
          <w:lang w:val="fr-FR"/>
        </w:rPr>
        <w:t>;</w:t>
      </w:r>
      <w:r w:rsidRPr="00E548DD">
        <w:rPr>
          <w:lang w:val="fr-FR"/>
        </w:rPr>
        <w:t xml:space="preserve"> cet article du Pacte de la Société des Nations</w:t>
      </w:r>
      <w:r w:rsidR="00E711DD">
        <w:rPr>
          <w:lang w:val="fr-FR"/>
        </w:rPr>
        <w:t>;</w:t>
      </w:r>
      <w:r w:rsidRPr="00E548DD">
        <w:rPr>
          <w:lang w:val="fr-FR"/>
        </w:rPr>
        <w:t xml:space="preserve"> l</w:t>
      </w:r>
      <w:r w:rsidR="00ED1B6C">
        <w:rPr>
          <w:lang w:val="fr-FR"/>
        </w:rPr>
        <w:t>’</w:t>
      </w:r>
      <w:r w:rsidRPr="00E548DD">
        <w:rPr>
          <w:lang w:val="fr-FR"/>
        </w:rPr>
        <w:t>article 2 du Traité de Paris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 xml:space="preserve">articles de journaux et périodiques </w:t>
      </w:r>
      <w:r w:rsidRPr="004649E7">
        <w:rPr>
          <w:bCs/>
          <w:lang w:val="fr-FR"/>
        </w:rPr>
        <w:t>(titres d</w:t>
      </w:r>
      <w:r w:rsidR="00ED1B6C">
        <w:rPr>
          <w:bCs/>
          <w:lang w:val="fr-FR"/>
        </w:rPr>
        <w:t>’</w:t>
      </w:r>
      <w:r w:rsidRPr="004649E7">
        <w:rPr>
          <w:bCs/>
          <w:lang w:val="fr-FR"/>
        </w:rPr>
        <w:t>)</w:t>
      </w:r>
    </w:p>
    <w:p w:rsidR="00EE789F" w:rsidRPr="00E548DD" w:rsidRDefault="004F7434" w:rsidP="00EE789F">
      <w:pPr>
        <w:pStyle w:val="DualTxt"/>
        <w:tabs>
          <w:tab w:val="clear" w:pos="480"/>
          <w:tab w:val="left" w:pos="216"/>
          <w:tab w:val="left" w:pos="504"/>
          <w:tab w:val="left" w:pos="792"/>
        </w:tabs>
        <w:spacing w:after="0"/>
        <w:ind w:left="504" w:hanging="504"/>
        <w:jc w:val="left"/>
        <w:rPr>
          <w:i/>
          <w:iCs/>
          <w:lang w:val="fr-FR"/>
        </w:rPr>
      </w:pPr>
      <w:r>
        <w:rPr>
          <w:i/>
          <w:iCs/>
          <w:lang w:val="fr-FR"/>
        </w:rPr>
        <w:t>Le titre s</w:t>
      </w:r>
      <w:r w:rsidR="00EE789F" w:rsidRPr="00E548DD">
        <w:rPr>
          <w:i/>
          <w:iCs/>
          <w:lang w:val="fr-FR"/>
        </w:rPr>
        <w:t>e met entre guillemets, qu</w:t>
      </w:r>
      <w:r w:rsidR="00ED1B6C">
        <w:rPr>
          <w:i/>
          <w:iCs/>
          <w:lang w:val="fr-FR"/>
        </w:rPr>
        <w:t>’</w:t>
      </w:r>
      <w:r w:rsidR="00EE789F" w:rsidRPr="00E548DD">
        <w:rPr>
          <w:i/>
          <w:iCs/>
          <w:lang w:val="fr-FR"/>
        </w:rPr>
        <w:t>il soit en français ou en</w:t>
      </w:r>
      <w:r w:rsidR="004D23EB">
        <w:rPr>
          <w:i/>
          <w:iCs/>
          <w:lang w:val="fr-FR"/>
        </w:rPr>
        <w:t xml:space="preserve"> </w:t>
      </w:r>
      <w:r w:rsidR="00EE789F" w:rsidRPr="00E548DD">
        <w:rPr>
          <w:i/>
          <w:iCs/>
          <w:lang w:val="fr-FR"/>
        </w:rPr>
        <w:t xml:space="preserve">langue étrangère, </w:t>
      </w:r>
      <w:r>
        <w:rPr>
          <w:i/>
          <w:iCs/>
          <w:lang w:val="fr-FR"/>
        </w:rPr>
        <w:t xml:space="preserve">sa traduction </w:t>
      </w:r>
      <w:r w:rsidR="00EE789F" w:rsidRPr="00E548DD">
        <w:rPr>
          <w:i/>
          <w:iCs/>
          <w:lang w:val="fr-FR"/>
        </w:rPr>
        <w:t>devant figurer entre</w:t>
      </w:r>
      <w:r w:rsidR="004D23EB">
        <w:rPr>
          <w:i/>
          <w:iCs/>
          <w:lang w:val="fr-FR"/>
        </w:rPr>
        <w:t xml:space="preserve"> </w:t>
      </w:r>
      <w:r w:rsidR="00EE789F" w:rsidRPr="00E548DD">
        <w:rPr>
          <w:i/>
          <w:iCs/>
          <w:lang w:val="fr-FR"/>
        </w:rPr>
        <w:t>parenthèses et sans guillemets à la suite du titre original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r>
      <w:r w:rsidR="00166AE4" w:rsidRPr="00E548DD">
        <w:rPr>
          <w:lang w:val="fr-FR"/>
        </w:rPr>
        <w:t>« </w:t>
      </w:r>
      <w:r w:rsidRPr="00E548DD">
        <w:rPr>
          <w:lang w:val="fr-FR"/>
        </w:rPr>
        <w:t>Sommet franco-africain</w:t>
      </w:r>
      <w:r w:rsidR="00166AE4" w:rsidRPr="00E548DD">
        <w:rPr>
          <w:lang w:val="fr-FR"/>
        </w:rPr>
        <w:t> »</w:t>
      </w:r>
      <w:r w:rsidRPr="00E548DD">
        <w:rPr>
          <w:lang w:val="fr-FR"/>
        </w:rPr>
        <w:t xml:space="preserve">, paru dans </w:t>
      </w:r>
      <w:r w:rsidRPr="00E548DD">
        <w:rPr>
          <w:i/>
          <w:iCs/>
          <w:lang w:val="fr-FR"/>
        </w:rPr>
        <w:t>Jeune Afrique</w:t>
      </w:r>
      <w:r w:rsidR="00E711DD">
        <w:rPr>
          <w:i/>
          <w:iCs/>
          <w:lang w:val="fr-FR"/>
        </w:rPr>
        <w:t>;</w:t>
      </w:r>
      <w:r w:rsidRPr="005B2A9D">
        <w:rPr>
          <w:lang w:val="fr-FR"/>
        </w:rPr>
        <w:t xml:space="preserve"> </w:t>
      </w:r>
      <w:r w:rsidR="00166AE4" w:rsidRPr="00E548DD">
        <w:rPr>
          <w:lang w:val="fr-FR"/>
        </w:rPr>
        <w:t>« </w:t>
      </w:r>
      <w:r w:rsidRPr="00E548DD">
        <w:rPr>
          <w:lang w:val="fr-FR"/>
        </w:rPr>
        <w:t>International protection</w:t>
      </w:r>
      <w:r w:rsidR="00166AE4" w:rsidRPr="00E548DD">
        <w:rPr>
          <w:lang w:val="fr-FR"/>
        </w:rPr>
        <w:t> »</w:t>
      </w:r>
      <w:r w:rsidRPr="00E548DD">
        <w:rPr>
          <w:lang w:val="fr-FR"/>
        </w:rPr>
        <w:t xml:space="preserve"> (La protection internationale), </w:t>
      </w:r>
      <w:r w:rsidRPr="00E548DD">
        <w:rPr>
          <w:i/>
          <w:iCs/>
          <w:lang w:val="fr-FR"/>
        </w:rPr>
        <w:t>Bulletin du HCR</w:t>
      </w:r>
      <w:r w:rsidRPr="00E548DD">
        <w:rPr>
          <w:lang w:val="fr-FR"/>
        </w:rPr>
        <w:t>, mars 1995</w:t>
      </w:r>
    </w:p>
    <w:p w:rsidR="004F7434" w:rsidRDefault="004F7434"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ashkénaze</w:t>
      </w:r>
      <w:r w:rsidRPr="00E548DD">
        <w:rPr>
          <w:lang w:val="fr-FR"/>
        </w:rPr>
        <w:t xml:space="preserve"> [membre d</w:t>
      </w:r>
      <w:r w:rsidR="00ED1B6C">
        <w:rPr>
          <w:lang w:val="fr-FR"/>
        </w:rPr>
        <w:t>’</w:t>
      </w:r>
      <w:r w:rsidRPr="00E548DD">
        <w:rPr>
          <w:lang w:val="fr-FR"/>
        </w:rPr>
        <w:t>une communauté juive d</w:t>
      </w:r>
      <w:r w:rsidR="00ED1B6C">
        <w:rPr>
          <w:lang w:val="fr-FR"/>
        </w:rPr>
        <w:t>’</w:t>
      </w:r>
      <w:r w:rsidRPr="00E548DD">
        <w:rPr>
          <w:lang w:val="fr-FR"/>
        </w:rPr>
        <w:t>un pays d</w:t>
      </w:r>
      <w:r w:rsidR="00ED1B6C">
        <w:rPr>
          <w:lang w:val="fr-FR"/>
        </w:rPr>
        <w:t>’</w:t>
      </w:r>
      <w:r w:rsidRPr="00E548DD">
        <w:rPr>
          <w:lang w:val="fr-FR"/>
        </w:rPr>
        <w:t>Europe non méditerranéenne]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une ashkénaze</w:t>
      </w:r>
      <w:r w:rsidR="00E711DD">
        <w:rPr>
          <w:lang w:val="fr-FR"/>
        </w:rPr>
        <w:t>;</w:t>
      </w:r>
      <w:r w:rsidRPr="00E548DD">
        <w:rPr>
          <w:lang w:val="fr-FR"/>
        </w:rPr>
        <w:t xml:space="preserve"> des ashkénazes</w:t>
      </w:r>
      <w:r w:rsidR="00E711DD">
        <w:rPr>
          <w:lang w:val="fr-FR"/>
        </w:rPr>
        <w:t>;</w:t>
      </w:r>
      <w:r w:rsidRPr="00E548DD">
        <w:rPr>
          <w:lang w:val="fr-FR"/>
        </w:rPr>
        <w:t xml:space="preserve"> les juifs ashkénazes</w:t>
      </w:r>
    </w:p>
    <w:p w:rsidR="00286E02" w:rsidRDefault="00286E02"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asien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travailleurs asiens</w:t>
      </w:r>
      <w:r w:rsidR="00E711DD">
        <w:rPr>
          <w:lang w:val="fr-FR"/>
        </w:rPr>
        <w:t>;</w:t>
      </w:r>
      <w:r w:rsidRPr="00E548DD">
        <w:rPr>
          <w:lang w:val="fr-FR"/>
        </w:rPr>
        <w:t xml:space="preserve"> l</w:t>
      </w:r>
      <w:r w:rsidR="00ED1B6C">
        <w:rPr>
          <w:lang w:val="fr-FR"/>
        </w:rPr>
        <w:t>’</w:t>
      </w:r>
      <w:r w:rsidRPr="00E548DD">
        <w:rPr>
          <w:lang w:val="fr-FR"/>
        </w:rPr>
        <w:t>Équipe régionale asienne pour la promotion de l</w:t>
      </w:r>
      <w:r w:rsidR="00ED1B6C">
        <w:rPr>
          <w:lang w:val="fr-FR"/>
        </w:rPr>
        <w:t>’</w:t>
      </w:r>
      <w:r w:rsidRPr="00E548DD">
        <w:rPr>
          <w:lang w:val="fr-FR"/>
        </w:rPr>
        <w:t>emploi [BIT]</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assemblée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organe créé ou institutionnalisé</w:t>
      </w:r>
      <w:r w:rsidR="00E711DD">
        <w:rPr>
          <w:i/>
          <w:iCs/>
          <w:lang w:val="fr-FR"/>
        </w:rPr>
        <w:t>;</w:t>
      </w:r>
      <w:r w:rsidRPr="00E548DD">
        <w:rPr>
          <w:i/>
          <w:iCs/>
          <w:lang w:val="fr-FR"/>
        </w:rPr>
        <w:t xml:space="preserve"> minuscule lorsque le mot </w:t>
      </w:r>
      <w:r w:rsidR="00166AE4" w:rsidRPr="00E548DD">
        <w:rPr>
          <w:i/>
          <w:iCs/>
          <w:lang w:val="fr-FR"/>
        </w:rPr>
        <w:t>« </w:t>
      </w:r>
      <w:r w:rsidRPr="00E548DD">
        <w:rPr>
          <w:i/>
          <w:iCs/>
          <w:lang w:val="fr-FR"/>
        </w:rPr>
        <w:t>assemblée</w:t>
      </w:r>
      <w:r w:rsidR="00166AE4" w:rsidRPr="00E548DD">
        <w:rPr>
          <w:i/>
          <w:iCs/>
          <w:lang w:val="fr-FR"/>
        </w:rPr>
        <w:t> »</w:t>
      </w:r>
      <w:r w:rsidRPr="00E548DD">
        <w:rPr>
          <w:i/>
          <w:iCs/>
          <w:lang w:val="fr-FR"/>
        </w:rPr>
        <w:t xml:space="preserve"> est pris dans un sens général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Assemblée générale des Nations Unies</w:t>
      </w:r>
      <w:r w:rsidR="00E711DD">
        <w:rPr>
          <w:lang w:val="fr-FR"/>
        </w:rPr>
        <w:t>;</w:t>
      </w:r>
      <w:r w:rsidRPr="00E548DD">
        <w:rPr>
          <w:lang w:val="fr-FR"/>
        </w:rPr>
        <w:t xml:space="preserve"> l</w:t>
      </w:r>
      <w:r w:rsidR="00ED1B6C">
        <w:rPr>
          <w:lang w:val="fr-FR"/>
        </w:rPr>
        <w:t>’</w:t>
      </w:r>
      <w:r w:rsidRPr="00E548DD">
        <w:rPr>
          <w:lang w:val="fr-FR"/>
        </w:rPr>
        <w:t>Assemblée mondiale de la santé</w:t>
      </w:r>
      <w:r w:rsidR="00E711DD">
        <w:rPr>
          <w:lang w:val="fr-FR"/>
        </w:rPr>
        <w:t>;</w:t>
      </w:r>
      <w:r w:rsidRPr="00E548DD">
        <w:rPr>
          <w:lang w:val="fr-FR"/>
        </w:rPr>
        <w:t xml:space="preserve"> l</w:t>
      </w:r>
      <w:r w:rsidR="00ED1B6C">
        <w:rPr>
          <w:lang w:val="fr-FR"/>
        </w:rPr>
        <w:t>’</w:t>
      </w:r>
      <w:r w:rsidRPr="00E548DD">
        <w:rPr>
          <w:lang w:val="fr-FR"/>
        </w:rPr>
        <w:t>Assemblée du Millénaire des</w:t>
      </w:r>
      <w:r w:rsidR="004D23EB">
        <w:rPr>
          <w:lang w:val="fr-FR"/>
        </w:rPr>
        <w:t xml:space="preserve"> </w:t>
      </w:r>
      <w:r w:rsidRPr="00E548DD">
        <w:rPr>
          <w:lang w:val="fr-FR"/>
        </w:rPr>
        <w:t>Nations Unies</w:t>
      </w:r>
      <w:r w:rsidR="00E711DD">
        <w:rPr>
          <w:lang w:val="fr-FR"/>
        </w:rPr>
        <w:t>;</w:t>
      </w:r>
      <w:r w:rsidRPr="00E548DD">
        <w:rPr>
          <w:lang w:val="fr-FR"/>
        </w:rPr>
        <w:t xml:space="preserve"> l</w:t>
      </w:r>
      <w:r w:rsidR="00ED1B6C">
        <w:rPr>
          <w:lang w:val="fr-FR"/>
        </w:rPr>
        <w:t>’</w:t>
      </w:r>
      <w:r w:rsidRPr="00E548DD">
        <w:rPr>
          <w:lang w:val="fr-FR"/>
        </w:rPr>
        <w:t>Assemblée du Millénaire</w:t>
      </w:r>
      <w:r w:rsidR="00E711DD">
        <w:rPr>
          <w:lang w:val="fr-FR"/>
        </w:rPr>
        <w:t>;</w:t>
      </w:r>
      <w:r w:rsidRPr="00E548DD">
        <w:rPr>
          <w:lang w:val="fr-FR"/>
        </w:rPr>
        <w:t xml:space="preserve"> l</w:t>
      </w:r>
      <w:r w:rsidR="00ED1B6C">
        <w:rPr>
          <w:lang w:val="fr-FR"/>
        </w:rPr>
        <w:t>’</w:t>
      </w:r>
      <w:r w:rsidRPr="00E548DD">
        <w:rPr>
          <w:lang w:val="fr-FR"/>
        </w:rPr>
        <w:t>Assemblée européenne</w:t>
      </w:r>
      <w:r w:rsidR="00E711DD">
        <w:rPr>
          <w:lang w:val="fr-FR"/>
        </w:rPr>
        <w:t>;</w:t>
      </w:r>
      <w:r w:rsidRPr="00E548DD">
        <w:rPr>
          <w:lang w:val="fr-FR"/>
        </w:rPr>
        <w:t xml:space="preserve"> l</w:t>
      </w:r>
      <w:r w:rsidR="00ED1B6C">
        <w:rPr>
          <w:lang w:val="fr-FR"/>
        </w:rPr>
        <w:t>’</w:t>
      </w:r>
      <w:r w:rsidRPr="00E548DD">
        <w:rPr>
          <w:lang w:val="fr-FR"/>
        </w:rPr>
        <w:t>Assemblée populaire nationale algérienne</w:t>
      </w:r>
      <w:r w:rsidR="00E711DD">
        <w:rPr>
          <w:lang w:val="fr-FR"/>
        </w:rPr>
        <w:t>;</w:t>
      </w:r>
      <w:r w:rsidRPr="00E548DD">
        <w:rPr>
          <w:lang w:val="fr-FR"/>
        </w:rPr>
        <w:t xml:space="preserve"> la Grande Assemblée roumaine</w:t>
      </w:r>
      <w:r w:rsidR="00E711DD">
        <w:rPr>
          <w:lang w:val="fr-FR"/>
        </w:rPr>
        <w:t>;</w:t>
      </w:r>
      <w:r w:rsidRPr="00E548DD">
        <w:rPr>
          <w:lang w:val="fr-FR"/>
        </w:rPr>
        <w:t xml:space="preserve"> la Grande Assemblée nationale</w:t>
      </w:r>
      <w:r w:rsidR="00E711DD">
        <w:rPr>
          <w:lang w:val="fr-FR"/>
        </w:rPr>
        <w:t>;</w:t>
      </w:r>
      <w:r w:rsidRPr="00E548DD">
        <w:rPr>
          <w:lang w:val="fr-FR"/>
        </w:rPr>
        <w:t xml:space="preserve"> l</w:t>
      </w:r>
      <w:r w:rsidR="00ED1B6C">
        <w:rPr>
          <w:lang w:val="fr-FR"/>
        </w:rPr>
        <w:t>’</w:t>
      </w:r>
      <w:r w:rsidRPr="00E548DD">
        <w:rPr>
          <w:lang w:val="fr-FR"/>
        </w:rPr>
        <w:t>Assemblée nationale</w:t>
      </w:r>
      <w:r w:rsidR="00E711DD">
        <w:rPr>
          <w:lang w:val="fr-FR"/>
        </w:rPr>
        <w:t>;</w:t>
      </w:r>
      <w:r w:rsidRPr="00E548DD">
        <w:rPr>
          <w:lang w:val="fr-FR"/>
        </w:rPr>
        <w:t xml:space="preserve"> l</w:t>
      </w:r>
      <w:r w:rsidR="00ED1B6C">
        <w:rPr>
          <w:lang w:val="fr-FR"/>
        </w:rPr>
        <w:t>’</w:t>
      </w:r>
      <w:r w:rsidRPr="00E548DD">
        <w:rPr>
          <w:lang w:val="fr-FR"/>
        </w:rPr>
        <w:t>Assemblée fédérale</w:t>
      </w:r>
      <w:r w:rsidR="00E711DD">
        <w:rPr>
          <w:lang w:val="fr-FR"/>
        </w:rPr>
        <w:t>;</w:t>
      </w:r>
      <w:r w:rsidRPr="00E548DD">
        <w:rPr>
          <w:lang w:val="fr-FR"/>
        </w:rPr>
        <w:t xml:space="preserve"> l</w:t>
      </w:r>
      <w:r w:rsidR="00ED1B6C">
        <w:rPr>
          <w:lang w:val="fr-FR"/>
        </w:rPr>
        <w:t>’</w:t>
      </w:r>
      <w:r w:rsidRPr="00E548DD">
        <w:rPr>
          <w:lang w:val="fr-FR"/>
        </w:rPr>
        <w:t>Assemblée législative</w:t>
      </w:r>
      <w:r w:rsidR="00E711DD">
        <w:rPr>
          <w:lang w:val="fr-FR"/>
        </w:rPr>
        <w:t>;</w:t>
      </w:r>
      <w:r w:rsidRPr="00E548DD">
        <w:rPr>
          <w:lang w:val="fr-FR"/>
        </w:rPr>
        <w:t xml:space="preserve"> la Haute Assemblée</w:t>
      </w:r>
      <w:r w:rsidR="00E711DD">
        <w:rPr>
          <w:lang w:val="fr-FR"/>
        </w:rPr>
        <w:t>;</w:t>
      </w:r>
      <w:r w:rsidRPr="00E548DD">
        <w:rPr>
          <w:lang w:val="fr-FR"/>
        </w:rPr>
        <w:t xml:space="preserve"> l</w:t>
      </w:r>
      <w:r w:rsidR="00ED1B6C">
        <w:rPr>
          <w:lang w:val="fr-FR"/>
        </w:rPr>
        <w:t>’</w:t>
      </w:r>
      <w:r w:rsidRPr="00E548DD">
        <w:rPr>
          <w:lang w:val="fr-FR"/>
        </w:rPr>
        <w:t>Assemblée [forme</w:t>
      </w:r>
      <w:r w:rsidR="004D23EB">
        <w:rPr>
          <w:lang w:val="fr-FR"/>
        </w:rPr>
        <w:t xml:space="preserve"> </w:t>
      </w:r>
      <w:r w:rsidRPr="00E548DD">
        <w:rPr>
          <w:lang w:val="fr-FR"/>
        </w:rPr>
        <w:t>abrégée]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les assemblées législatives nationales</w:t>
      </w:r>
      <w:r w:rsidR="00E711DD">
        <w:rPr>
          <w:lang w:val="fr-FR"/>
        </w:rPr>
        <w:t>;</w:t>
      </w:r>
      <w:r w:rsidRPr="00E548DD">
        <w:rPr>
          <w:lang w:val="fr-FR"/>
        </w:rPr>
        <w:t xml:space="preserve"> </w:t>
      </w:r>
      <w:r w:rsidR="004649E7">
        <w:rPr>
          <w:lang w:val="fr-FR"/>
        </w:rPr>
        <w:br/>
      </w:r>
      <w:r w:rsidRPr="00E548DD">
        <w:rPr>
          <w:lang w:val="fr-FR"/>
        </w:rPr>
        <w:t>une</w:t>
      </w:r>
      <w:r w:rsidR="004D23EB">
        <w:rPr>
          <w:lang w:val="fr-FR"/>
        </w:rPr>
        <w:t xml:space="preserve"> </w:t>
      </w:r>
      <w:r w:rsidRPr="00E548DD">
        <w:rPr>
          <w:lang w:val="fr-FR"/>
        </w:rPr>
        <w:t>nombreuse assemblée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085268" w:rsidP="00EE789F">
      <w:pPr>
        <w:pStyle w:val="DualTxt"/>
        <w:tabs>
          <w:tab w:val="clear" w:pos="480"/>
          <w:tab w:val="left" w:pos="216"/>
          <w:tab w:val="left" w:pos="504"/>
          <w:tab w:val="left" w:pos="792"/>
        </w:tabs>
        <w:spacing w:after="0"/>
        <w:ind w:left="504" w:hanging="504"/>
        <w:jc w:val="left"/>
        <w:rPr>
          <w:lang w:val="fr-FR"/>
        </w:rPr>
      </w:pPr>
      <w:r>
        <w:rPr>
          <w:lang w:val="fr-FR"/>
        </w:rPr>
        <w:br w:type="column"/>
      </w:r>
      <w:r w:rsidR="00EE789F" w:rsidRPr="00E548DD">
        <w:rPr>
          <w:lang w:val="fr-FR"/>
        </w:rPr>
        <w:t>1.</w:t>
      </w:r>
      <w:r w:rsidR="00EE789F" w:rsidRPr="00E548DD">
        <w:rPr>
          <w:lang w:val="fr-FR"/>
        </w:rPr>
        <w:tab/>
      </w:r>
      <w:r w:rsidR="00EE789F" w:rsidRPr="00E548DD">
        <w:rPr>
          <w:b/>
          <w:bCs/>
          <w:lang w:val="fr-FR"/>
        </w:rPr>
        <w:t>assistant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Généralement sans 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assistant programmeur</w:t>
      </w:r>
      <w:r w:rsidR="00E711DD">
        <w:rPr>
          <w:lang w:val="fr-FR"/>
        </w:rPr>
        <w:t>;</w:t>
      </w:r>
      <w:r w:rsidRPr="00E548DD">
        <w:rPr>
          <w:lang w:val="fr-FR"/>
        </w:rPr>
        <w:t xml:space="preserve"> un médecin assistant</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administrateur assistant</w:t>
      </w:r>
      <w:r w:rsidR="00E711DD">
        <w:rPr>
          <w:lang w:val="fr-FR"/>
        </w:rPr>
        <w:t>;</w:t>
      </w:r>
      <w:r w:rsidRPr="00E548DD">
        <w:rPr>
          <w:lang w:val="fr-FR"/>
        </w:rPr>
        <w:t xml:space="preserve"> un superviseur assistant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Mais</w:t>
      </w:r>
      <w:r w:rsidR="00140D02">
        <w:rPr>
          <w:lang w:val="fr-FR"/>
        </w:rPr>
        <w:t> </w:t>
      </w:r>
      <w:r w:rsidRPr="00E548DD">
        <w:rPr>
          <w:lang w:val="fr-FR"/>
        </w:rPr>
        <w:t>: un maître-assistant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2.</w:t>
      </w:r>
      <w:r w:rsidRPr="00E548DD">
        <w:rPr>
          <w:lang w:val="fr-FR"/>
        </w:rPr>
        <w:tab/>
      </w:r>
      <w:r w:rsidRPr="00E548DD">
        <w:rPr>
          <w:b/>
          <w:bCs/>
          <w:lang w:val="fr-FR"/>
        </w:rPr>
        <w:t>assistant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Assistante personnelle du Secrétaire général</w:t>
      </w:r>
      <w:r w:rsidR="00E711DD">
        <w:rPr>
          <w:lang w:val="fr-FR"/>
        </w:rPr>
        <w:t>;</w:t>
      </w:r>
      <w:r w:rsidRPr="00E548DD">
        <w:rPr>
          <w:lang w:val="fr-FR"/>
        </w:rPr>
        <w:t xml:space="preserve"> l</w:t>
      </w:r>
      <w:r w:rsidR="00ED1B6C">
        <w:rPr>
          <w:lang w:val="fr-FR"/>
        </w:rPr>
        <w:t>’</w:t>
      </w:r>
      <w:r w:rsidRPr="00E548DD">
        <w:rPr>
          <w:lang w:val="fr-FR"/>
        </w:rPr>
        <w:t>Assistante exécutive</w:t>
      </w:r>
      <w:r w:rsidR="00E711DD">
        <w:rPr>
          <w:lang w:val="fr-FR"/>
        </w:rPr>
        <w:t>;</w:t>
      </w:r>
      <w:r w:rsidRPr="00E548DD">
        <w:rPr>
          <w:lang w:val="fr-FR"/>
        </w:rPr>
        <w:t xml:space="preserve"> l</w:t>
      </w:r>
      <w:r w:rsidR="00ED1B6C">
        <w:rPr>
          <w:lang w:val="fr-FR"/>
        </w:rPr>
        <w:t>’</w:t>
      </w:r>
      <w:r w:rsidRPr="00E548DD">
        <w:rPr>
          <w:lang w:val="fr-FR"/>
        </w:rPr>
        <w:t>Assistant spécial du</w:t>
      </w:r>
      <w:r w:rsidR="004D23EB">
        <w:rPr>
          <w:lang w:val="fr-FR"/>
        </w:rPr>
        <w:t xml:space="preserve"> </w:t>
      </w:r>
      <w:r w:rsidRPr="00E548DD">
        <w:rPr>
          <w:lang w:val="fr-FR"/>
        </w:rPr>
        <w:t>Secrétaire général adjoint</w:t>
      </w:r>
      <w:r w:rsidR="00E711DD">
        <w:rPr>
          <w:lang w:val="fr-FR"/>
        </w:rPr>
        <w:t>;</w:t>
      </w:r>
      <w:r w:rsidRPr="00E548DD">
        <w:rPr>
          <w:lang w:val="fr-FR"/>
        </w:rPr>
        <w:t xml:space="preserve"> l</w:t>
      </w:r>
      <w:r w:rsidR="00ED1B6C">
        <w:rPr>
          <w:lang w:val="fr-FR"/>
        </w:rPr>
        <w:t>’</w:t>
      </w:r>
      <w:r w:rsidRPr="00E548DD">
        <w:rPr>
          <w:lang w:val="fr-FR"/>
        </w:rPr>
        <w:t>Assistant spécial du</w:t>
      </w:r>
      <w:r w:rsidR="004D23EB">
        <w:rPr>
          <w:lang w:val="fr-FR"/>
        </w:rPr>
        <w:t xml:space="preserve"> </w:t>
      </w:r>
      <w:r w:rsidRPr="00E548DD">
        <w:rPr>
          <w:lang w:val="fr-FR"/>
        </w:rPr>
        <w:t>Directeur</w:t>
      </w:r>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r w:rsidRPr="00E548DD">
        <w:rPr>
          <w:i/>
          <w:lang w:val="fr-FR"/>
        </w:rPr>
        <w:t>Minuscule lorsqu</w:t>
      </w:r>
      <w:r w:rsidR="00ED1B6C">
        <w:rPr>
          <w:i/>
          <w:lang w:val="fr-FR"/>
        </w:rPr>
        <w:t>’</w:t>
      </w:r>
      <w:r w:rsidRPr="00E548DD">
        <w:rPr>
          <w:i/>
          <w:lang w:val="fr-FR"/>
        </w:rPr>
        <w:t>il s</w:t>
      </w:r>
      <w:r w:rsidR="00ED1B6C">
        <w:rPr>
          <w:i/>
          <w:lang w:val="fr-FR"/>
        </w:rPr>
        <w:t>’</w:t>
      </w:r>
      <w:r w:rsidRPr="00E548DD">
        <w:rPr>
          <w:i/>
          <w:lang w:val="fr-FR"/>
        </w:rPr>
        <w:t>agit d</w:t>
      </w:r>
      <w:r w:rsidR="00ED1B6C">
        <w:rPr>
          <w:i/>
          <w:lang w:val="fr-FR"/>
        </w:rPr>
        <w:t>’</w:t>
      </w:r>
      <w:r w:rsidRPr="00E548DD">
        <w:rPr>
          <w:i/>
          <w:lang w:val="fr-FR"/>
        </w:rPr>
        <w:t>assistants désignés collectivement ou lorsque l</w:t>
      </w:r>
      <w:r w:rsidR="00ED1B6C">
        <w:rPr>
          <w:i/>
          <w:lang w:val="fr-FR"/>
        </w:rPr>
        <w:t>’</w:t>
      </w:r>
      <w:r w:rsidRPr="00E548DD">
        <w:rPr>
          <w:i/>
          <w:lang w:val="fr-FR"/>
        </w:rPr>
        <w:t>on se réfère strictement à</w:t>
      </w:r>
      <w:r w:rsidR="004D23EB">
        <w:rPr>
          <w:i/>
          <w:lang w:val="fr-FR"/>
        </w:rPr>
        <w:t xml:space="preserve"> </w:t>
      </w:r>
      <w:r w:rsidRPr="00E548DD">
        <w:rPr>
          <w:i/>
          <w:lang w:val="fr-FR"/>
        </w:rPr>
        <w:t>la fonction elle-même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assistants exécutifs ont pris bonne note des observations du Président de la Commission</w:t>
      </w:r>
      <w:r w:rsidR="00E711DD">
        <w:rPr>
          <w:lang w:val="fr-FR"/>
        </w:rPr>
        <w:t>;</w:t>
      </w:r>
      <w:r w:rsidRPr="00E548DD">
        <w:rPr>
          <w:lang w:val="fr-FR"/>
        </w:rPr>
        <w:t xml:space="preserve"> un assistant administratif</w:t>
      </w:r>
      <w:r w:rsidR="00E711DD">
        <w:rPr>
          <w:lang w:val="fr-FR"/>
        </w:rPr>
        <w:t>;</w:t>
      </w:r>
      <w:r w:rsidRPr="00E548DD">
        <w:rPr>
          <w:lang w:val="fr-FR"/>
        </w:rPr>
        <w:t xml:space="preserve"> une assistante de direction</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association</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ne pas mettre en italique les noms étrangers d</w:t>
      </w:r>
      <w:r w:rsidR="00ED1B6C">
        <w:rPr>
          <w:i/>
          <w:iCs/>
          <w:lang w:val="fr-FR"/>
        </w:rPr>
        <w:t>’</w:t>
      </w:r>
      <w:r w:rsidRPr="00E548DD">
        <w:rPr>
          <w:i/>
          <w:iCs/>
          <w:lang w:val="fr-FR"/>
        </w:rPr>
        <w:t>associations et en respecter les majuscules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Association des anciens fonctionnaires internationaux</w:t>
      </w:r>
      <w:r w:rsidR="00E711DD">
        <w:rPr>
          <w:lang w:val="fr-FR"/>
        </w:rPr>
        <w:t>;</w:t>
      </w:r>
      <w:r w:rsidRPr="00E548DD">
        <w:rPr>
          <w:lang w:val="fr-FR"/>
        </w:rPr>
        <w:t xml:space="preserve"> l</w:t>
      </w:r>
      <w:r w:rsidR="00ED1B6C">
        <w:rPr>
          <w:lang w:val="fr-FR"/>
        </w:rPr>
        <w:t>’</w:t>
      </w:r>
      <w:r w:rsidRPr="00E548DD">
        <w:rPr>
          <w:lang w:val="fr-FR"/>
        </w:rPr>
        <w:t>Association canadienne pour les</w:t>
      </w:r>
      <w:r w:rsidR="004D23EB">
        <w:rPr>
          <w:lang w:val="fr-FR"/>
        </w:rPr>
        <w:t xml:space="preserve"> </w:t>
      </w:r>
      <w:r w:rsidRPr="00E548DD">
        <w:rPr>
          <w:lang w:val="fr-FR"/>
        </w:rPr>
        <w:t>Nations Unies</w:t>
      </w:r>
      <w:r w:rsidR="00E711DD">
        <w:rPr>
          <w:lang w:val="fr-FR"/>
        </w:rPr>
        <w:t>;</w:t>
      </w:r>
      <w:r w:rsidRPr="00E548DD">
        <w:rPr>
          <w:lang w:val="fr-FR"/>
        </w:rPr>
        <w:t xml:space="preserve"> l</w:t>
      </w:r>
      <w:r w:rsidR="00ED1B6C">
        <w:rPr>
          <w:lang w:val="fr-FR"/>
        </w:rPr>
        <w:t>’</w:t>
      </w:r>
      <w:r w:rsidRPr="00E548DD">
        <w:rPr>
          <w:lang w:val="fr-FR"/>
        </w:rPr>
        <w:t>Association internationale de développement</w:t>
      </w:r>
      <w:r w:rsidR="00E711DD">
        <w:rPr>
          <w:lang w:val="fr-FR"/>
        </w:rPr>
        <w:t>;</w:t>
      </w:r>
      <w:r w:rsidRPr="00E548DD">
        <w:rPr>
          <w:lang w:val="fr-FR"/>
        </w:rPr>
        <w:t xml:space="preserve"> l</w:t>
      </w:r>
      <w:r w:rsidR="00ED1B6C">
        <w:rPr>
          <w:lang w:val="fr-FR"/>
        </w:rPr>
        <w:t>’</w:t>
      </w:r>
      <w:r w:rsidRPr="00E548DD">
        <w:rPr>
          <w:lang w:val="fr-FR"/>
        </w:rPr>
        <w:t>Association européenne de libre-échange</w:t>
      </w:r>
      <w:r w:rsidR="00E711DD">
        <w:rPr>
          <w:lang w:val="fr-FR"/>
        </w:rPr>
        <w:t>;</w:t>
      </w:r>
      <w:r w:rsidRPr="00E548DD">
        <w:rPr>
          <w:lang w:val="fr-FR"/>
        </w:rPr>
        <w:t xml:space="preserve"> la National Association for the Advancement of Colored People</w:t>
      </w:r>
      <w:r w:rsidR="00E711DD">
        <w:rPr>
          <w:lang w:val="fr-FR"/>
        </w:rPr>
        <w:t>;</w:t>
      </w:r>
      <w:r w:rsidRPr="00E548DD">
        <w:rPr>
          <w:lang w:val="fr-FR"/>
        </w:rPr>
        <w:t xml:space="preserve"> l</w:t>
      </w:r>
      <w:r w:rsidR="00ED1B6C">
        <w:rPr>
          <w:lang w:val="fr-FR"/>
        </w:rPr>
        <w:t>’</w:t>
      </w:r>
      <w:r w:rsidRPr="00E548DD">
        <w:rPr>
          <w:lang w:val="fr-FR"/>
        </w:rPr>
        <w:t>Association [forme abrégée]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Fédération des associations d</w:t>
      </w:r>
      <w:r w:rsidR="00ED1B6C">
        <w:rPr>
          <w:lang w:val="fr-FR"/>
        </w:rPr>
        <w:t>’</w:t>
      </w:r>
      <w:r w:rsidRPr="00E548DD">
        <w:rPr>
          <w:lang w:val="fr-FR"/>
        </w:rPr>
        <w:t>anciens fonctionnaires internationaux (FAAFI)</w:t>
      </w:r>
      <w:r w:rsidR="00E711DD">
        <w:rPr>
          <w:lang w:val="fr-FR"/>
        </w:rPr>
        <w:t>;</w:t>
      </w:r>
      <w:r w:rsidRPr="00E548DD">
        <w:rPr>
          <w:lang w:val="fr-FR"/>
        </w:rPr>
        <w:t xml:space="preserve"> la Fédération des associations de fonctionnaires internationaux (FICSA)</w:t>
      </w:r>
      <w:r w:rsidR="00E711DD">
        <w:rPr>
          <w:lang w:val="fr-FR"/>
        </w:rPr>
        <w:t>;</w:t>
      </w:r>
      <w:r w:rsidRPr="00E548DD">
        <w:rPr>
          <w:lang w:val="fr-FR"/>
        </w:rPr>
        <w:t xml:space="preserve"> l</w:t>
      </w:r>
      <w:r w:rsidR="00ED1B6C">
        <w:rPr>
          <w:lang w:val="fr-FR"/>
        </w:rPr>
        <w:t>’</w:t>
      </w:r>
      <w:r w:rsidRPr="00E548DD">
        <w:rPr>
          <w:lang w:val="fr-FR"/>
        </w:rPr>
        <w:t>association Nature et Progrès</w:t>
      </w:r>
      <w:r w:rsidR="00E711DD">
        <w:rPr>
          <w:lang w:val="fr-FR"/>
        </w:rPr>
        <w:t>;</w:t>
      </w:r>
      <w:r w:rsidRPr="00E548DD">
        <w:rPr>
          <w:lang w:val="fr-FR"/>
        </w:rPr>
        <w:t xml:space="preserve"> l</w:t>
      </w:r>
      <w:r w:rsidR="00ED1B6C">
        <w:rPr>
          <w:lang w:val="fr-FR"/>
        </w:rPr>
        <w:t>’</w:t>
      </w:r>
      <w:r w:rsidRPr="00E548DD">
        <w:rPr>
          <w:lang w:val="fr-FR"/>
        </w:rPr>
        <w:t>association concernée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1.</w:t>
      </w:r>
      <w:r w:rsidRPr="00E548DD">
        <w:rPr>
          <w:lang w:val="fr-FR"/>
        </w:rPr>
        <w:tab/>
      </w:r>
      <w:r w:rsidRPr="00E548DD">
        <w:rPr>
          <w:b/>
          <w:bCs/>
          <w:lang w:val="fr-FR"/>
        </w:rPr>
        <w:t>assurance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Ce mot n</w:t>
      </w:r>
      <w:r w:rsidR="00ED1B6C">
        <w:rPr>
          <w:i/>
          <w:iCs/>
          <w:lang w:val="fr-FR"/>
        </w:rPr>
        <w:t>’</w:t>
      </w:r>
      <w:r w:rsidRPr="00E548DD">
        <w:rPr>
          <w:i/>
          <w:iCs/>
          <w:lang w:val="fr-FR"/>
        </w:rPr>
        <w:t>est pas lié au mot qui le suit par un trait d</w:t>
      </w:r>
      <w:r w:rsidR="00ED1B6C">
        <w:rPr>
          <w:i/>
          <w:iCs/>
          <w:lang w:val="fr-FR"/>
        </w:rPr>
        <w:t>’</w:t>
      </w:r>
      <w:r w:rsidRPr="00E548DD">
        <w:rPr>
          <w:i/>
          <w:iCs/>
          <w:lang w:val="fr-FR"/>
        </w:rPr>
        <w:t>union lorsque l</w:t>
      </w:r>
      <w:r w:rsidR="00ED1B6C">
        <w:rPr>
          <w:i/>
          <w:iCs/>
          <w:lang w:val="fr-FR"/>
        </w:rPr>
        <w:t>’</w:t>
      </w:r>
      <w:r w:rsidRPr="00E548DD">
        <w:rPr>
          <w:i/>
          <w:iCs/>
          <w:lang w:val="fr-FR"/>
        </w:rPr>
        <w:t xml:space="preserve">on sous-entend </w:t>
      </w:r>
      <w:r w:rsidR="00166AE4" w:rsidRPr="00E548DD">
        <w:rPr>
          <w:i/>
          <w:iCs/>
          <w:lang w:val="fr-FR"/>
        </w:rPr>
        <w:t>« </w:t>
      </w:r>
      <w:r w:rsidRPr="00E548DD">
        <w:rPr>
          <w:i/>
          <w:iCs/>
          <w:lang w:val="fr-FR"/>
        </w:rPr>
        <w:t>en cas de</w:t>
      </w:r>
      <w:r w:rsidR="00166AE4" w:rsidRPr="00E548DD">
        <w:rPr>
          <w:i/>
          <w:iCs/>
          <w:lang w:val="fr-FR"/>
        </w:rPr>
        <w:t> »</w:t>
      </w:r>
      <w:r w:rsidRPr="00E548DD">
        <w:rPr>
          <w:i/>
          <w:iCs/>
          <w:lang w:val="fr-FR"/>
        </w:rPr>
        <w:t xml:space="preserve">, </w:t>
      </w:r>
      <w:r w:rsidR="00166AE4" w:rsidRPr="00E548DD">
        <w:rPr>
          <w:i/>
          <w:iCs/>
          <w:lang w:val="fr-FR"/>
        </w:rPr>
        <w:t>« </w:t>
      </w:r>
      <w:r w:rsidRPr="00E548DD">
        <w:rPr>
          <w:i/>
          <w:iCs/>
          <w:lang w:val="fr-FR"/>
        </w:rPr>
        <w:t>contre</w:t>
      </w:r>
      <w:r w:rsidR="00166AE4" w:rsidRPr="00E548DD">
        <w:rPr>
          <w:i/>
          <w:iCs/>
          <w:lang w:val="fr-FR"/>
        </w:rPr>
        <w:t> »</w:t>
      </w:r>
    </w:p>
    <w:p w:rsidR="00EE789F" w:rsidRPr="00E31EC7"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assurance chômage</w:t>
      </w:r>
      <w:r w:rsidR="00E711DD">
        <w:rPr>
          <w:lang w:val="fr-FR"/>
        </w:rPr>
        <w:t>;</w:t>
      </w:r>
      <w:r w:rsidRPr="00E548DD">
        <w:rPr>
          <w:lang w:val="fr-FR"/>
        </w:rPr>
        <w:t xml:space="preserve"> une assurance décès</w:t>
      </w:r>
      <w:r w:rsidR="00E711DD">
        <w:rPr>
          <w:lang w:val="fr-FR"/>
        </w:rPr>
        <w:t>;</w:t>
      </w:r>
      <w:r w:rsidRPr="00E548DD">
        <w:rPr>
          <w:lang w:val="fr-FR"/>
        </w:rPr>
        <w:t xml:space="preserve"> une assurance décès et invalidité</w:t>
      </w:r>
      <w:r w:rsidR="00E711DD">
        <w:rPr>
          <w:lang w:val="fr-FR"/>
        </w:rPr>
        <w:t>;</w:t>
      </w:r>
      <w:r w:rsidRPr="00E548DD">
        <w:rPr>
          <w:lang w:val="fr-FR"/>
        </w:rPr>
        <w:t xml:space="preserve"> une assurance invalidité-vieillesse</w:t>
      </w:r>
      <w:r w:rsidR="00E711DD">
        <w:rPr>
          <w:lang w:val="fr-FR"/>
        </w:rPr>
        <w:t>;</w:t>
      </w:r>
      <w:r w:rsidRPr="00E548DD">
        <w:rPr>
          <w:lang w:val="fr-FR"/>
        </w:rPr>
        <w:t xml:space="preserve"> une assurance dommages</w:t>
      </w:r>
      <w:r w:rsidR="00E711DD">
        <w:rPr>
          <w:lang w:val="fr-FR"/>
        </w:rPr>
        <w:t>;</w:t>
      </w:r>
      <w:r w:rsidRPr="00E548DD">
        <w:rPr>
          <w:lang w:val="fr-FR"/>
        </w:rPr>
        <w:t xml:space="preserve"> une assurance gros frais médicaux</w:t>
      </w:r>
      <w:r w:rsidR="00E711DD">
        <w:rPr>
          <w:lang w:val="fr-FR"/>
        </w:rPr>
        <w:t>;</w:t>
      </w:r>
      <w:r w:rsidRPr="00E548DD">
        <w:rPr>
          <w:lang w:val="fr-FR"/>
        </w:rPr>
        <w:t xml:space="preserve"> une assurance incendie</w:t>
      </w:r>
      <w:r w:rsidR="00E711DD">
        <w:rPr>
          <w:lang w:val="fr-FR"/>
        </w:rPr>
        <w:t>;</w:t>
      </w:r>
      <w:r w:rsidRPr="00E548DD">
        <w:rPr>
          <w:lang w:val="fr-FR"/>
        </w:rPr>
        <w:t xml:space="preserve"> une assurance maladie</w:t>
      </w:r>
      <w:r w:rsidR="00E711DD">
        <w:rPr>
          <w:lang w:val="fr-FR"/>
        </w:rPr>
        <w:t>;</w:t>
      </w:r>
      <w:r w:rsidRPr="00E548DD">
        <w:rPr>
          <w:lang w:val="fr-FR"/>
        </w:rPr>
        <w:t xml:space="preserve"> </w:t>
      </w:r>
      <w:r w:rsidR="001D1237">
        <w:rPr>
          <w:lang w:val="fr-FR"/>
        </w:rPr>
        <w:t>une assurance maternité</w:t>
      </w:r>
      <w:r w:rsidR="00E711DD">
        <w:rPr>
          <w:lang w:val="fr-FR"/>
        </w:rPr>
        <w:t>;</w:t>
      </w:r>
      <w:r w:rsidR="001D1237">
        <w:rPr>
          <w:lang w:val="fr-FR"/>
        </w:rPr>
        <w:t xml:space="preserve"> </w:t>
      </w:r>
      <w:r w:rsidRPr="00E548DD">
        <w:rPr>
          <w:lang w:val="fr-FR"/>
        </w:rPr>
        <w:t>une assurance maladie-maternité</w:t>
      </w:r>
      <w:r w:rsidR="00E711DD">
        <w:rPr>
          <w:lang w:val="fr-FR"/>
        </w:rPr>
        <w:t>;</w:t>
      </w:r>
      <w:r w:rsidRPr="00E548DD">
        <w:rPr>
          <w:lang w:val="fr-FR"/>
        </w:rPr>
        <w:t xml:space="preserve"> une assurance multirisque</w:t>
      </w:r>
      <w:r w:rsidR="00E711DD">
        <w:rPr>
          <w:lang w:val="fr-FR"/>
        </w:rPr>
        <w:t>;</w:t>
      </w:r>
      <w:r w:rsidRPr="00E548DD">
        <w:rPr>
          <w:lang w:val="fr-FR"/>
        </w:rPr>
        <w:t xml:space="preserve"> une assurance responsabilité civile</w:t>
      </w:r>
      <w:r w:rsidR="00E711DD">
        <w:rPr>
          <w:lang w:val="fr-FR"/>
        </w:rPr>
        <w:t>;</w:t>
      </w:r>
      <w:r w:rsidRPr="00E548DD">
        <w:rPr>
          <w:lang w:val="fr-FR"/>
        </w:rPr>
        <w:t xml:space="preserve"> une assurance responsabilité et risques de guerre</w:t>
      </w:r>
      <w:r w:rsidR="00E711DD">
        <w:rPr>
          <w:lang w:val="fr-FR"/>
        </w:rPr>
        <w:t>;</w:t>
      </w:r>
      <w:r w:rsidRPr="00E548DD">
        <w:rPr>
          <w:lang w:val="fr-FR"/>
        </w:rPr>
        <w:t xml:space="preserve"> une assurance risques divers</w:t>
      </w:r>
      <w:r w:rsidR="00E711DD">
        <w:rPr>
          <w:lang w:val="fr-FR"/>
        </w:rPr>
        <w:t>;</w:t>
      </w:r>
      <w:r w:rsidRPr="00E548DD">
        <w:rPr>
          <w:lang w:val="fr-FR"/>
        </w:rPr>
        <w:t xml:space="preserve"> une assurance soins dentaires</w:t>
      </w:r>
      <w:r w:rsidR="00E711DD">
        <w:rPr>
          <w:lang w:val="fr-FR"/>
        </w:rPr>
        <w:t>;</w:t>
      </w:r>
      <w:r w:rsidRPr="00E548DD">
        <w:rPr>
          <w:lang w:val="fr-FR"/>
        </w:rPr>
        <w:t xml:space="preserve"> une assurance sur la vie</w:t>
      </w:r>
      <w:r w:rsidR="00E711DD">
        <w:rPr>
          <w:lang w:val="fr-FR"/>
        </w:rPr>
        <w:t>;</w:t>
      </w:r>
      <w:r w:rsidRPr="00E548DD">
        <w:rPr>
          <w:lang w:val="fr-FR"/>
        </w:rPr>
        <w:t xml:space="preserve"> une assurance survivants</w:t>
      </w:r>
      <w:r w:rsidR="00E711DD">
        <w:rPr>
          <w:lang w:val="fr-FR"/>
        </w:rPr>
        <w:t>;</w:t>
      </w:r>
      <w:r w:rsidRPr="00E548DD">
        <w:rPr>
          <w:lang w:val="fr-FR"/>
        </w:rPr>
        <w:t xml:space="preserve"> une assurance tous risques</w:t>
      </w:r>
      <w:r w:rsidR="00E711DD">
        <w:rPr>
          <w:lang w:val="fr-FR"/>
        </w:rPr>
        <w:t>;</w:t>
      </w:r>
      <w:r w:rsidRPr="00E548DD">
        <w:rPr>
          <w:lang w:val="fr-FR"/>
        </w:rPr>
        <w:t xml:space="preserve"> une assurance vieillesse</w:t>
      </w:r>
      <w:r w:rsidR="00E711DD">
        <w:rPr>
          <w:lang w:val="fr-FR"/>
        </w:rPr>
        <w:t>;</w:t>
      </w:r>
      <w:r w:rsidR="00E31EC7">
        <w:rPr>
          <w:lang w:val="fr-FR"/>
        </w:rPr>
        <w:t xml:space="preserve"> </w:t>
      </w:r>
      <w:r w:rsidR="00E31EC7">
        <w:rPr>
          <w:i/>
          <w:lang w:val="fr-FR"/>
        </w:rPr>
        <w:t>N. B.</w:t>
      </w:r>
      <w:r w:rsidR="00140D02">
        <w:rPr>
          <w:i/>
          <w:lang w:val="fr-FR"/>
        </w:rPr>
        <w:t> </w:t>
      </w:r>
      <w:r w:rsidR="00E31EC7">
        <w:rPr>
          <w:lang w:val="fr-FR"/>
        </w:rPr>
        <w:t xml:space="preserve">: assurance de la qualité </w:t>
      </w:r>
      <w:r w:rsidR="00E31EC7">
        <w:rPr>
          <w:i/>
          <w:lang w:val="fr-FR"/>
        </w:rPr>
        <w:t>ou</w:t>
      </w:r>
      <w:r w:rsidR="00E31EC7">
        <w:rPr>
          <w:lang w:val="fr-FR"/>
        </w:rPr>
        <w:t xml:space="preserve"> assurance qualité</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assurance-crédit</w:t>
      </w:r>
      <w:r w:rsidR="00E711DD">
        <w:rPr>
          <w:lang w:val="fr-FR"/>
        </w:rPr>
        <w:t>;</w:t>
      </w:r>
      <w:r w:rsidRPr="00E548DD">
        <w:rPr>
          <w:lang w:val="fr-FR"/>
        </w:rPr>
        <w:t xml:space="preserve"> une assurance-groupe maladie et hospitalisation [ONU]</w:t>
      </w:r>
      <w:r w:rsidR="00E711DD">
        <w:rPr>
          <w:lang w:val="fr-FR"/>
        </w:rPr>
        <w:t>;</w:t>
      </w:r>
      <w:r w:rsidRPr="00E548DD">
        <w:rPr>
          <w:lang w:val="fr-FR"/>
        </w:rPr>
        <w:t xml:space="preserve"> une assurance-groupe soins dentaires [ONU]</w:t>
      </w:r>
      <w:r w:rsidR="00E711DD">
        <w:rPr>
          <w:lang w:val="fr-FR"/>
        </w:rPr>
        <w:t>;</w:t>
      </w:r>
      <w:r w:rsidRPr="00E548DD">
        <w:rPr>
          <w:lang w:val="fr-FR"/>
        </w:rPr>
        <w:t xml:space="preserve"> une assurance-vie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286E02" w:rsidP="00EE789F">
      <w:pPr>
        <w:pStyle w:val="DualTxt"/>
        <w:tabs>
          <w:tab w:val="clear" w:pos="480"/>
          <w:tab w:val="left" w:pos="216"/>
          <w:tab w:val="left" w:pos="504"/>
          <w:tab w:val="left" w:pos="792"/>
        </w:tabs>
        <w:spacing w:after="0"/>
        <w:ind w:left="504" w:hanging="504"/>
        <w:jc w:val="left"/>
        <w:rPr>
          <w:lang w:val="fr-FR"/>
        </w:rPr>
      </w:pPr>
      <w:r>
        <w:rPr>
          <w:lang w:val="fr-FR"/>
        </w:rPr>
        <w:br w:type="column"/>
      </w:r>
      <w:r w:rsidR="00EE789F" w:rsidRPr="00E548DD">
        <w:rPr>
          <w:lang w:val="fr-FR"/>
        </w:rPr>
        <w:t>2.</w:t>
      </w:r>
      <w:r w:rsidR="00EE789F" w:rsidRPr="00E548DD">
        <w:rPr>
          <w:lang w:val="fr-FR"/>
        </w:rPr>
        <w:tab/>
      </w:r>
      <w:r w:rsidR="00EE789F" w:rsidRPr="00E548DD">
        <w:rPr>
          <w:b/>
          <w:bCs/>
          <w:lang w:val="fr-FR"/>
        </w:rPr>
        <w:t>assurance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Singulier/pluriel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contrat d</w:t>
      </w:r>
      <w:r w:rsidR="00ED1B6C">
        <w:rPr>
          <w:lang w:val="fr-FR"/>
        </w:rPr>
        <w:t>’</w:t>
      </w:r>
      <w:r w:rsidRPr="00E548DD">
        <w:rPr>
          <w:lang w:val="fr-FR"/>
        </w:rPr>
        <w:t>assurance</w:t>
      </w:r>
      <w:r w:rsidR="00E711DD">
        <w:rPr>
          <w:lang w:val="fr-FR"/>
        </w:rPr>
        <w:t>;</w:t>
      </w:r>
      <w:r w:rsidRPr="00E548DD">
        <w:rPr>
          <w:lang w:val="fr-FR"/>
        </w:rPr>
        <w:t xml:space="preserve"> un plan d</w:t>
      </w:r>
      <w:r w:rsidR="00ED1B6C">
        <w:rPr>
          <w:lang w:val="fr-FR"/>
        </w:rPr>
        <w:t>’</w:t>
      </w:r>
      <w:r w:rsidRPr="00E548DD">
        <w:rPr>
          <w:lang w:val="fr-FR"/>
        </w:rPr>
        <w:t>assurance</w:t>
      </w:r>
      <w:r w:rsidR="00E711DD">
        <w:rPr>
          <w:lang w:val="fr-FR"/>
        </w:rPr>
        <w:t>;</w:t>
      </w:r>
      <w:r w:rsidRPr="00E548DD">
        <w:rPr>
          <w:lang w:val="fr-FR"/>
        </w:rPr>
        <w:t xml:space="preserve"> une police d</w:t>
      </w:r>
      <w:r w:rsidR="00ED1B6C">
        <w:rPr>
          <w:lang w:val="fr-FR"/>
        </w:rPr>
        <w:t>’</w:t>
      </w:r>
      <w:r w:rsidRPr="00E548DD">
        <w:rPr>
          <w:lang w:val="fr-FR"/>
        </w:rPr>
        <w:t>assurance</w:t>
      </w:r>
      <w:r w:rsidR="00E711DD">
        <w:rPr>
          <w:lang w:val="fr-FR"/>
        </w:rPr>
        <w:t>;</w:t>
      </w:r>
      <w:r w:rsidRPr="00E548DD">
        <w:rPr>
          <w:lang w:val="fr-FR"/>
        </w:rPr>
        <w:t xml:space="preserve"> un régime d</w:t>
      </w:r>
      <w:r w:rsidR="00ED1B6C">
        <w:rPr>
          <w:lang w:val="fr-FR"/>
        </w:rPr>
        <w:t>’</w:t>
      </w:r>
      <w:r w:rsidRPr="00E548DD">
        <w:rPr>
          <w:lang w:val="fr-FR"/>
        </w:rPr>
        <w:t>assurance maladie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agent d</w:t>
      </w:r>
      <w:r w:rsidR="00ED1B6C">
        <w:rPr>
          <w:lang w:val="fr-FR"/>
        </w:rPr>
        <w:t>’</w:t>
      </w:r>
      <w:r w:rsidRPr="00E548DD">
        <w:rPr>
          <w:lang w:val="fr-FR"/>
        </w:rPr>
        <w:t>assurances</w:t>
      </w:r>
      <w:r w:rsidR="00E711DD">
        <w:rPr>
          <w:lang w:val="fr-FR"/>
        </w:rPr>
        <w:t>;</w:t>
      </w:r>
      <w:r w:rsidRPr="00E548DD">
        <w:rPr>
          <w:lang w:val="fr-FR"/>
        </w:rPr>
        <w:t xml:space="preserve"> une compagnie d</w:t>
      </w:r>
      <w:r w:rsidR="00ED1B6C">
        <w:rPr>
          <w:lang w:val="fr-FR"/>
        </w:rPr>
        <w:t>’</w:t>
      </w:r>
      <w:r w:rsidRPr="00E548DD">
        <w:rPr>
          <w:lang w:val="fr-FR"/>
        </w:rPr>
        <w:t>assurances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astérisques</w:t>
      </w:r>
      <w:r w:rsidRPr="00E548DD">
        <w:rPr>
          <w:lang w:val="fr-FR"/>
        </w:rPr>
        <w:t xml:space="preserve"> </w:t>
      </w:r>
      <w:r w:rsidRPr="004649E7">
        <w:rPr>
          <w:bCs/>
          <w:lang w:val="fr-FR"/>
        </w:rPr>
        <w:t>(trois)</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Les trois astérisques marquent une coupure très nette dans un texte</w:t>
      </w:r>
      <w:r w:rsidR="00E711DD">
        <w:rPr>
          <w:i/>
          <w:iCs/>
          <w:lang w:val="fr-FR"/>
        </w:rPr>
        <w:t>;</w:t>
      </w:r>
      <w:r w:rsidRPr="00E548DD">
        <w:rPr>
          <w:i/>
          <w:iCs/>
          <w:lang w:val="fr-FR"/>
        </w:rPr>
        <w:t xml:space="preserve"> ils sont centrés et séparés entre eux par un</w:t>
      </w:r>
      <w:r w:rsidR="004F7434">
        <w:rPr>
          <w:i/>
          <w:iCs/>
          <w:lang w:val="fr-FR"/>
        </w:rPr>
        <w:t>e</w:t>
      </w:r>
      <w:r w:rsidRPr="00E548DD">
        <w:rPr>
          <w:i/>
          <w:iCs/>
          <w:lang w:val="fr-FR"/>
        </w:rPr>
        <w:t xml:space="preserve"> seul</w:t>
      </w:r>
      <w:r w:rsidR="004F7434">
        <w:rPr>
          <w:i/>
          <w:iCs/>
          <w:lang w:val="fr-FR"/>
        </w:rPr>
        <w:t>e</w:t>
      </w:r>
      <w:r w:rsidRPr="00E548DD">
        <w:rPr>
          <w:i/>
          <w:iCs/>
          <w:lang w:val="fr-FR"/>
        </w:rPr>
        <w:t xml:space="preserve"> espace</w:t>
      </w:r>
    </w:p>
    <w:p w:rsidR="00EE789F" w:rsidRPr="00E548DD" w:rsidRDefault="00EE789F" w:rsidP="00EE789F">
      <w:pPr>
        <w:pStyle w:val="DualTxt"/>
        <w:tabs>
          <w:tab w:val="clear" w:pos="480"/>
          <w:tab w:val="clear" w:pos="2405"/>
          <w:tab w:val="left" w:pos="216"/>
          <w:tab w:val="left" w:pos="504"/>
          <w:tab w:val="left" w:pos="792"/>
          <w:tab w:val="center" w:pos="2430"/>
        </w:tabs>
        <w:spacing w:after="0"/>
        <w:ind w:left="504" w:hanging="504"/>
        <w:jc w:val="left"/>
        <w:rPr>
          <w:lang w:val="fr-FR"/>
        </w:rPr>
      </w:pPr>
      <w:r w:rsidRPr="00E548DD">
        <w:rPr>
          <w:lang w:val="fr-FR"/>
        </w:rPr>
        <w:tab/>
      </w:r>
      <w:r w:rsidRPr="00E548DD">
        <w:rPr>
          <w:lang w:val="fr-FR"/>
        </w:rPr>
        <w:sym w:font="Webdings" w:char="F034"/>
      </w:r>
      <w:r w:rsidRPr="00E548DD">
        <w:rPr>
          <w:lang w:val="fr-FR"/>
        </w:rPr>
        <w:tab/>
        <w:t>* * *</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astéroïde</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astéroïde Gaspra</w:t>
      </w:r>
      <w:r w:rsidR="00E711DD">
        <w:rPr>
          <w:lang w:val="fr-FR"/>
        </w:rPr>
        <w:t>;</w:t>
      </w:r>
      <w:r w:rsidRPr="00E548DD">
        <w:rPr>
          <w:lang w:val="fr-FR"/>
        </w:rPr>
        <w:t xml:space="preserve"> l</w:t>
      </w:r>
      <w:r w:rsidR="00ED1B6C">
        <w:rPr>
          <w:lang w:val="fr-FR"/>
        </w:rPr>
        <w:t>’</w:t>
      </w:r>
      <w:r w:rsidRPr="00E548DD">
        <w:rPr>
          <w:lang w:val="fr-FR"/>
        </w:rPr>
        <w:t>astéroïde Ida</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astres</w:t>
      </w:r>
      <w:r w:rsidRPr="00E548DD">
        <w:rPr>
          <w:lang w:val="fr-FR"/>
        </w:rPr>
        <w:t xml:space="preserve"> </w:t>
      </w:r>
      <w:r w:rsidRPr="00D45F46">
        <w:rPr>
          <w:bCs/>
          <w:lang w:val="fr-FR"/>
        </w:rPr>
        <w:t>(noms des)</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dans les textes de cosmographie ou d</w:t>
      </w:r>
      <w:r w:rsidR="00ED1B6C">
        <w:rPr>
          <w:i/>
          <w:iCs/>
          <w:lang w:val="fr-FR"/>
        </w:rPr>
        <w:t>’</w:t>
      </w:r>
      <w:r w:rsidRPr="00E548DD">
        <w:rPr>
          <w:i/>
          <w:iCs/>
          <w:lang w:val="fr-FR"/>
        </w:rPr>
        <w:t>astronomie</w:t>
      </w:r>
      <w:r w:rsidR="00E711DD">
        <w:rPr>
          <w:i/>
          <w:iCs/>
          <w:lang w:val="fr-FR"/>
        </w:rPr>
        <w:t>;</w:t>
      </w:r>
      <w:r w:rsidRPr="00E548DD">
        <w:rPr>
          <w:i/>
          <w:iCs/>
          <w:lang w:val="fr-FR"/>
        </w:rPr>
        <w:t xml:space="preserve"> minuscule dans les textes courants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Terre gravite autour du Soleil</w:t>
      </w:r>
      <w:r w:rsidR="00E711DD">
        <w:rPr>
          <w:lang w:val="fr-FR"/>
        </w:rPr>
        <w:t>;</w:t>
      </w:r>
      <w:r w:rsidRPr="00E548DD">
        <w:rPr>
          <w:lang w:val="fr-FR"/>
        </w:rPr>
        <w:t xml:space="preserve"> les activités des États sur la Lune et les autres corps célestes</w:t>
      </w:r>
      <w:r w:rsidR="00E711DD">
        <w:rPr>
          <w:lang w:val="fr-FR"/>
        </w:rPr>
        <w:t>;</w:t>
      </w:r>
      <w:r w:rsidRPr="00E548DD">
        <w:rPr>
          <w:lang w:val="fr-FR"/>
        </w:rPr>
        <w:t xml:space="preserve"> les objets spatiaux retombant sur Terre</w:t>
      </w:r>
      <w:r w:rsidR="00E711DD">
        <w:rPr>
          <w:lang w:val="fr-FR"/>
        </w:rPr>
        <w:t>;</w:t>
      </w:r>
      <w:r w:rsidRPr="00E548DD">
        <w:rPr>
          <w:lang w:val="fr-FR"/>
        </w:rPr>
        <w:t xml:space="preserve"> les stations de Terre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soleil est haut</w:t>
      </w:r>
      <w:r w:rsidR="00E711DD">
        <w:rPr>
          <w:lang w:val="fr-FR"/>
        </w:rPr>
        <w:t>;</w:t>
      </w:r>
      <w:r w:rsidRPr="00E548DD">
        <w:rPr>
          <w:lang w:val="fr-FR"/>
        </w:rPr>
        <w:t xml:space="preserve"> la paix sur terre</w:t>
      </w:r>
      <w:r w:rsidR="00E711DD">
        <w:rPr>
          <w:lang w:val="fr-FR"/>
        </w:rPr>
        <w:t>;</w:t>
      </w:r>
      <w:r w:rsidRPr="00E548DD">
        <w:rPr>
          <w:lang w:val="fr-FR"/>
        </w:rPr>
        <w:t xml:space="preserve"> tous les habitants de la terre</w:t>
      </w:r>
      <w:r w:rsidR="00E711DD">
        <w:rPr>
          <w:lang w:val="fr-FR"/>
        </w:rPr>
        <w:t>;</w:t>
      </w:r>
      <w:r w:rsidRPr="00E548DD">
        <w:rPr>
          <w:lang w:val="fr-FR"/>
        </w:rPr>
        <w:t xml:space="preserve"> les sciences de la terre</w:t>
      </w:r>
      <w:r w:rsidR="00E711DD">
        <w:rPr>
          <w:lang w:val="fr-FR"/>
        </w:rPr>
        <w:t>;</w:t>
      </w:r>
      <w:r w:rsidRPr="00E548DD">
        <w:rPr>
          <w:lang w:val="fr-FR"/>
        </w:rPr>
        <w:t xml:space="preserve"> la pleine lune</w:t>
      </w:r>
      <w:r w:rsidR="00E711DD">
        <w:rPr>
          <w:lang w:val="fr-FR"/>
        </w:rPr>
        <w:t>;</w:t>
      </w:r>
      <w:r w:rsidRPr="00E548DD">
        <w:rPr>
          <w:lang w:val="fr-FR"/>
        </w:rPr>
        <w:t xml:space="preserve"> un beau clair de lune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atelier</w:t>
      </w:r>
      <w:r w:rsidRPr="00E548DD">
        <w:rPr>
          <w:lang w:val="fr-FR"/>
        </w:rPr>
        <w:t xml:space="preserve"> [mêmes règles que pour </w:t>
      </w:r>
      <w:r w:rsidR="00166AE4" w:rsidRPr="00E548DD">
        <w:rPr>
          <w:lang w:val="fr-FR"/>
        </w:rPr>
        <w:t>« </w:t>
      </w:r>
      <w:r w:rsidRPr="00E548DD">
        <w:rPr>
          <w:lang w:val="fr-FR"/>
        </w:rPr>
        <w:t>conférence</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réunion qui a déjà eu lieu ou dont la tenue à une date ultérieure a fait l</w:t>
      </w:r>
      <w:r w:rsidR="00ED1B6C">
        <w:rPr>
          <w:i/>
          <w:iCs/>
          <w:lang w:val="fr-FR"/>
        </w:rPr>
        <w:t>’</w:t>
      </w:r>
      <w:r w:rsidRPr="00E548DD">
        <w:rPr>
          <w:i/>
          <w:iCs/>
          <w:lang w:val="fr-FR"/>
        </w:rPr>
        <w:t>objet d</w:t>
      </w:r>
      <w:r w:rsidR="00ED1B6C">
        <w:rPr>
          <w:i/>
          <w:iCs/>
          <w:lang w:val="fr-FR"/>
        </w:rPr>
        <w:t>’</w:t>
      </w:r>
      <w:r w:rsidRPr="00E548DD">
        <w:rPr>
          <w:i/>
          <w:iCs/>
          <w:lang w:val="fr-FR"/>
        </w:rPr>
        <w:t>une décision officielle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w:t>
      </w:r>
      <w:r w:rsidR="004D23EB">
        <w:rPr>
          <w:i/>
          <w:iCs/>
          <w:lang w:val="fr-FR"/>
        </w:rPr>
        <w:t xml:space="preserve"> </w:t>
      </w:r>
      <w:r w:rsidRPr="00E548DD">
        <w:rPr>
          <w:i/>
          <w:iCs/>
          <w:lang w:val="fr-FR"/>
        </w:rPr>
        <w:t>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donc pas officielle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Atelier africain sur la mise au point et l</w:t>
      </w:r>
      <w:r w:rsidR="00ED1B6C">
        <w:rPr>
          <w:lang w:val="fr-FR"/>
        </w:rPr>
        <w:t>’</w:t>
      </w:r>
      <w:r w:rsidRPr="00E548DD">
        <w:rPr>
          <w:lang w:val="fr-FR"/>
        </w:rPr>
        <w:t>évaluation de matériels</w:t>
      </w:r>
      <w:r w:rsidR="00E711DD">
        <w:rPr>
          <w:lang w:val="fr-FR"/>
        </w:rPr>
        <w:t>;</w:t>
      </w:r>
      <w:r w:rsidRPr="00E548DD">
        <w:rPr>
          <w:lang w:val="fr-FR"/>
        </w:rPr>
        <w:t xml:space="preserve"> l</w:t>
      </w:r>
      <w:r w:rsidR="00ED1B6C">
        <w:rPr>
          <w:lang w:val="fr-FR"/>
        </w:rPr>
        <w:t>’</w:t>
      </w:r>
      <w:r w:rsidRPr="00E548DD">
        <w:rPr>
          <w:lang w:val="fr-FR"/>
        </w:rPr>
        <w:t>Atelier bilingue sur la mise en place de</w:t>
      </w:r>
      <w:r w:rsidR="004D23EB">
        <w:rPr>
          <w:lang w:val="fr-FR"/>
        </w:rPr>
        <w:t xml:space="preserve"> </w:t>
      </w:r>
      <w:r w:rsidRPr="00E548DD">
        <w:rPr>
          <w:lang w:val="fr-FR"/>
        </w:rPr>
        <w:t>services d</w:t>
      </w:r>
      <w:r w:rsidR="00ED1B6C">
        <w:rPr>
          <w:lang w:val="fr-FR"/>
        </w:rPr>
        <w:t>’</w:t>
      </w:r>
      <w:r w:rsidRPr="00E548DD">
        <w:rPr>
          <w:lang w:val="fr-FR"/>
        </w:rPr>
        <w:t>enregistrement des faits d</w:t>
      </w:r>
      <w:r w:rsidR="00ED1B6C">
        <w:rPr>
          <w:lang w:val="fr-FR"/>
        </w:rPr>
        <w:t>’</w:t>
      </w:r>
      <w:r w:rsidRPr="00E548DD">
        <w:rPr>
          <w:lang w:val="fr-FR"/>
        </w:rPr>
        <w:t>état civil et</w:t>
      </w:r>
      <w:r w:rsidR="004D23EB">
        <w:rPr>
          <w:lang w:val="fr-FR"/>
        </w:rPr>
        <w:t xml:space="preserve"> </w:t>
      </w:r>
      <w:r w:rsidRPr="00E548DD">
        <w:rPr>
          <w:lang w:val="fr-FR"/>
        </w:rPr>
        <w:t>de</w:t>
      </w:r>
      <w:r w:rsidR="004D23EB">
        <w:rPr>
          <w:lang w:val="fr-FR"/>
        </w:rPr>
        <w:t xml:space="preserve"> </w:t>
      </w:r>
      <w:r w:rsidRPr="00E548DD">
        <w:rPr>
          <w:lang w:val="fr-FR"/>
        </w:rPr>
        <w:t>collecte de statistiques de l</w:t>
      </w:r>
      <w:r w:rsidR="00ED1B6C">
        <w:rPr>
          <w:lang w:val="fr-FR"/>
        </w:rPr>
        <w:t>’</w:t>
      </w:r>
      <w:r w:rsidRPr="00E548DD">
        <w:rPr>
          <w:lang w:val="fr-FR"/>
        </w:rPr>
        <w:t>état civil</w:t>
      </w:r>
      <w:r w:rsidR="00E711DD">
        <w:rPr>
          <w:lang w:val="fr-FR"/>
        </w:rPr>
        <w:t>;</w:t>
      </w:r>
      <w:r w:rsidRPr="00E548DD">
        <w:rPr>
          <w:lang w:val="fr-FR"/>
        </w:rPr>
        <w:t xml:space="preserve"> l</w:t>
      </w:r>
      <w:r w:rsidR="00ED1B6C">
        <w:rPr>
          <w:lang w:val="fr-FR"/>
        </w:rPr>
        <w:t>’</w:t>
      </w:r>
      <w:r w:rsidRPr="00E548DD">
        <w:rPr>
          <w:lang w:val="fr-FR"/>
        </w:rPr>
        <w:t>Atelier [forme abrégée]</w:t>
      </w:r>
    </w:p>
    <w:p w:rsidR="00EE789F"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on propose d</w:t>
      </w:r>
      <w:r w:rsidR="00ED1B6C">
        <w:rPr>
          <w:lang w:val="fr-FR"/>
        </w:rPr>
        <w:t>’</w:t>
      </w:r>
      <w:r w:rsidRPr="00E548DD">
        <w:rPr>
          <w:lang w:val="fr-FR"/>
        </w:rPr>
        <w:t>organiser à Maurice un atelier sur</w:t>
      </w:r>
      <w:r w:rsidR="004D23EB">
        <w:rPr>
          <w:lang w:val="fr-FR"/>
        </w:rPr>
        <w:t xml:space="preserve"> </w:t>
      </w:r>
      <w:r w:rsidRPr="00E548DD">
        <w:rPr>
          <w:lang w:val="fr-FR"/>
        </w:rPr>
        <w:t>la planification de la famille</w:t>
      </w:r>
    </w:p>
    <w:p w:rsidR="0097744C" w:rsidRPr="00E548DD" w:rsidRDefault="0097744C"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lang w:val="fr-FR"/>
        </w:rPr>
        <w:t>atoll</w:t>
      </w:r>
      <w:r w:rsidRPr="00E548DD">
        <w:rPr>
          <w:lang w:val="fr-FR"/>
        </w:rPr>
        <w:t xml:space="preserve"> </w:t>
      </w:r>
      <w:r w:rsidRPr="00E548DD">
        <w:rPr>
          <w:i/>
          <w:lang w:val="fr-FR"/>
        </w:rPr>
        <w:t xml:space="preserve">n. m. </w:t>
      </w:r>
      <w:r w:rsidRPr="00E548DD">
        <w:rPr>
          <w:lang w:val="fr-FR"/>
        </w:rPr>
        <w:t>[récif corallien annulaire entourant un lagon]</w:t>
      </w:r>
    </w:p>
    <w:p w:rsidR="00EE789F" w:rsidRPr="00E548DD" w:rsidRDefault="00EE789F" w:rsidP="00EE789F">
      <w:pPr>
        <w:pStyle w:val="DualTxt"/>
        <w:tabs>
          <w:tab w:val="clear" w:pos="480"/>
          <w:tab w:val="left" w:pos="216"/>
          <w:tab w:val="left" w:pos="504"/>
          <w:tab w:val="left" w:pos="792"/>
        </w:tabs>
        <w:spacing w:after="0"/>
        <w:ind w:left="504" w:hanging="504"/>
        <w:jc w:val="left"/>
        <w:rPr>
          <w:i/>
          <w:lang w:val="fr-FR"/>
        </w:rPr>
      </w:pPr>
      <w:r w:rsidRPr="00E548DD">
        <w:rPr>
          <w:i/>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atoll de Kwajalein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attaché</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Attaché culturel de la Mission diplomatique du</w:t>
      </w:r>
      <w:r w:rsidR="004D23EB">
        <w:rPr>
          <w:lang w:val="fr-FR"/>
        </w:rPr>
        <w:t xml:space="preserve"> </w:t>
      </w:r>
      <w:r w:rsidRPr="00E548DD">
        <w:rPr>
          <w:lang w:val="fr-FR"/>
        </w:rPr>
        <w:t>Luxembourg</w:t>
      </w:r>
      <w:r w:rsidR="00E711DD">
        <w:rPr>
          <w:lang w:val="fr-FR"/>
        </w:rPr>
        <w:t>;</w:t>
      </w:r>
      <w:r w:rsidRPr="00E548DD">
        <w:rPr>
          <w:lang w:val="fr-FR"/>
        </w:rPr>
        <w:t xml:space="preserve"> l</w:t>
      </w:r>
      <w:r w:rsidR="00ED1B6C">
        <w:rPr>
          <w:lang w:val="fr-FR"/>
        </w:rPr>
        <w:t>’</w:t>
      </w:r>
      <w:r w:rsidRPr="00E548DD">
        <w:rPr>
          <w:lang w:val="fr-FR"/>
        </w:rPr>
        <w:t>Attaché de liaison régional pour</w:t>
      </w:r>
      <w:r w:rsidR="004D23EB">
        <w:rPr>
          <w:lang w:val="fr-FR"/>
        </w:rPr>
        <w:t xml:space="preserve"> </w:t>
      </w:r>
      <w:r w:rsidRPr="00E548DD">
        <w:rPr>
          <w:lang w:val="fr-FR"/>
        </w:rPr>
        <w:t>l</w:t>
      </w:r>
      <w:r w:rsidR="00ED1B6C">
        <w:rPr>
          <w:lang w:val="fr-FR"/>
        </w:rPr>
        <w:t>’</w:t>
      </w:r>
      <w:r w:rsidRPr="00E548DD">
        <w:rPr>
          <w:lang w:val="fr-FR"/>
        </w:rPr>
        <w:t>Afrique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attaché de liaison</w:t>
      </w:r>
      <w:r w:rsidR="00E711DD">
        <w:rPr>
          <w:lang w:val="fr-FR"/>
        </w:rPr>
        <w:t>;</w:t>
      </w:r>
      <w:r w:rsidRPr="00E548DD">
        <w:rPr>
          <w:lang w:val="fr-FR"/>
        </w:rPr>
        <w:t xml:space="preserve"> une attachée de presse</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attaché militaire</w:t>
      </w:r>
      <w:r w:rsidR="00E711DD">
        <w:rPr>
          <w:lang w:val="fr-FR"/>
        </w:rPr>
        <w:t>;</w:t>
      </w:r>
      <w:r w:rsidRPr="00E548DD">
        <w:rPr>
          <w:lang w:val="fr-FR"/>
        </w:rPr>
        <w:t xml:space="preserve"> des attachés de recherche</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programme d</w:t>
      </w:r>
      <w:r w:rsidR="00ED1B6C">
        <w:rPr>
          <w:lang w:val="fr-FR"/>
        </w:rPr>
        <w:t>’</w:t>
      </w:r>
      <w:r w:rsidRPr="00E548DD">
        <w:rPr>
          <w:lang w:val="fr-FR"/>
        </w:rPr>
        <w:t>attachés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attaque</w:t>
      </w:r>
      <w:r w:rsidRPr="00E548DD">
        <w:rPr>
          <w:lang w:val="fr-FR"/>
        </w:rPr>
        <w:t xml:space="preserve"> </w:t>
      </w:r>
      <w:r w:rsidRPr="00E548DD">
        <w:rPr>
          <w:i/>
          <w:iCs/>
          <w:lang w:val="fr-FR"/>
        </w:rPr>
        <w:t>n. f.</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attaques surprise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0750DC">
      <w:pPr>
        <w:pStyle w:val="DualTxt"/>
        <w:keepNext/>
        <w:keepLines/>
        <w:tabs>
          <w:tab w:val="clear" w:pos="480"/>
          <w:tab w:val="left" w:pos="216"/>
          <w:tab w:val="left" w:pos="504"/>
          <w:tab w:val="left" w:pos="792"/>
        </w:tabs>
        <w:spacing w:after="0"/>
        <w:ind w:left="505" w:hanging="505"/>
        <w:jc w:val="left"/>
        <w:rPr>
          <w:lang w:val="fr-FR"/>
        </w:rPr>
      </w:pPr>
      <w:r w:rsidRPr="00E548DD">
        <w:rPr>
          <w:b/>
          <w:lang w:val="fr-FR"/>
        </w:rPr>
        <w:t xml:space="preserve">atteindre à </w:t>
      </w:r>
      <w:r w:rsidRPr="00E548DD">
        <w:rPr>
          <w:lang w:val="fr-FR"/>
        </w:rPr>
        <w:t>[parvenir à</w:t>
      </w:r>
      <w:r w:rsidR="007C7238">
        <w:rPr>
          <w:lang w:val="fr-FR"/>
        </w:rPr>
        <w:t>, grâce à</w:t>
      </w:r>
      <w:r w:rsidRPr="00E548DD">
        <w:rPr>
          <w:lang w:val="fr-FR"/>
        </w:rPr>
        <w:t xml:space="preserve"> un certain effort]</w:t>
      </w:r>
    </w:p>
    <w:p w:rsidR="00EE789F" w:rsidRDefault="00EE789F" w:rsidP="000750DC">
      <w:pPr>
        <w:pStyle w:val="DualTxt"/>
        <w:keepNext/>
        <w:keepLines/>
        <w:tabs>
          <w:tab w:val="clear" w:pos="480"/>
          <w:tab w:val="left" w:pos="216"/>
          <w:tab w:val="left" w:pos="504"/>
          <w:tab w:val="left" w:pos="792"/>
        </w:tabs>
        <w:spacing w:after="0"/>
        <w:ind w:left="505" w:hanging="505"/>
        <w:jc w:val="left"/>
        <w:rPr>
          <w:lang w:val="fr-FR"/>
        </w:rPr>
      </w:pPr>
      <w:r w:rsidRPr="00E548DD">
        <w:rPr>
          <w:lang w:val="fr-FR"/>
        </w:rPr>
        <w:tab/>
      </w:r>
      <w:r w:rsidRPr="00E548DD">
        <w:rPr>
          <w:lang w:val="fr-FR"/>
        </w:rPr>
        <w:sym w:font="Webdings" w:char="F034"/>
      </w:r>
      <w:r w:rsidRPr="00E548DD">
        <w:rPr>
          <w:lang w:val="fr-FR"/>
        </w:rPr>
        <w:tab/>
        <w:t>atteindre à l</w:t>
      </w:r>
      <w:r w:rsidR="00ED1B6C">
        <w:rPr>
          <w:lang w:val="fr-FR"/>
        </w:rPr>
        <w:t>’</w:t>
      </w:r>
      <w:r w:rsidRPr="00E548DD">
        <w:rPr>
          <w:lang w:val="fr-FR"/>
        </w:rPr>
        <w:t>autosuffisance</w:t>
      </w:r>
    </w:p>
    <w:p w:rsidR="000750DC" w:rsidRPr="00E548DD" w:rsidRDefault="000750DC" w:rsidP="000750DC">
      <w:pPr>
        <w:pStyle w:val="DualTxt"/>
        <w:keepNext/>
        <w:keepLines/>
        <w:tabs>
          <w:tab w:val="clear" w:pos="480"/>
          <w:tab w:val="left" w:pos="216"/>
          <w:tab w:val="left" w:pos="504"/>
          <w:tab w:val="left" w:pos="792"/>
        </w:tabs>
        <w:spacing w:after="0"/>
        <w:ind w:left="505" w:hanging="505"/>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attentat-suicide/attentats-suicides</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Attorney g</w:t>
      </w:r>
      <w:r w:rsidR="007C7238">
        <w:rPr>
          <w:b/>
          <w:bCs/>
          <w:lang w:val="fr-FR"/>
        </w:rPr>
        <w:t>e</w:t>
      </w:r>
      <w:r w:rsidRPr="00E548DD">
        <w:rPr>
          <w:b/>
          <w:bCs/>
          <w:lang w:val="fr-FR"/>
        </w:rPr>
        <w:t>n</w:t>
      </w:r>
      <w:r w:rsidR="007C7238">
        <w:rPr>
          <w:b/>
          <w:bCs/>
          <w:lang w:val="fr-FR"/>
        </w:rPr>
        <w:t>e</w:t>
      </w:r>
      <w:r w:rsidRPr="00E548DD">
        <w:rPr>
          <w:b/>
          <w:bCs/>
          <w:lang w:val="fr-FR"/>
        </w:rPr>
        <w:t>ral</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Attorney g</w:t>
      </w:r>
      <w:r w:rsidR="007C7238">
        <w:rPr>
          <w:lang w:val="fr-FR"/>
        </w:rPr>
        <w:t>e</w:t>
      </w:r>
      <w:r w:rsidRPr="00E548DD">
        <w:rPr>
          <w:lang w:val="fr-FR"/>
        </w:rPr>
        <w:t>n</w:t>
      </w:r>
      <w:r w:rsidR="007C7238">
        <w:rPr>
          <w:lang w:val="fr-FR"/>
        </w:rPr>
        <w:t>e</w:t>
      </w:r>
      <w:r w:rsidRPr="00E548DD">
        <w:rPr>
          <w:lang w:val="fr-FR"/>
        </w:rPr>
        <w:t>ral des États-Unis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au-dedans/au-dehors/au-dessous/au-dessus/au-devant</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au-delà</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au-delà des mers</w:t>
      </w:r>
      <w:r w:rsidR="00E711DD">
        <w:rPr>
          <w:lang w:val="fr-FR"/>
        </w:rPr>
        <w:t>;</w:t>
      </w:r>
      <w:r w:rsidRPr="00E548DD">
        <w:rPr>
          <w:lang w:val="fr-FR"/>
        </w:rPr>
        <w:t xml:space="preserve"> dans l</w:t>
      </w:r>
      <w:r w:rsidR="00ED1B6C">
        <w:rPr>
          <w:lang w:val="fr-FR"/>
        </w:rPr>
        <w:t>’</w:t>
      </w:r>
      <w:r w:rsidRPr="00E548DD">
        <w:rPr>
          <w:lang w:val="fr-FR"/>
        </w:rPr>
        <w:t>au-delà</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audio</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audioconférence</w:t>
      </w:r>
      <w:r w:rsidR="00E711DD">
        <w:rPr>
          <w:lang w:val="fr-FR"/>
        </w:rPr>
        <w:t>;</w:t>
      </w:r>
      <w:r w:rsidRPr="00E548DD">
        <w:rPr>
          <w:lang w:val="fr-FR"/>
        </w:rPr>
        <w:t xml:space="preserve"> audiofréquence</w:t>
      </w:r>
      <w:r w:rsidR="00E711DD">
        <w:rPr>
          <w:lang w:val="fr-FR"/>
        </w:rPr>
        <w:t>;</w:t>
      </w:r>
      <w:r w:rsidRPr="00E548DD">
        <w:rPr>
          <w:lang w:val="fr-FR"/>
        </w:rPr>
        <w:t xml:space="preserve"> audiogramme</w:t>
      </w:r>
      <w:r w:rsidR="00E711DD">
        <w:rPr>
          <w:lang w:val="fr-FR"/>
        </w:rPr>
        <w:t>;</w:t>
      </w:r>
      <w:r w:rsidRPr="00E548DD">
        <w:rPr>
          <w:lang w:val="fr-FR"/>
        </w:rPr>
        <w:t xml:space="preserve"> audiologie</w:t>
      </w:r>
      <w:r w:rsidR="00E711DD">
        <w:rPr>
          <w:lang w:val="fr-FR"/>
        </w:rPr>
        <w:t>;</w:t>
      </w:r>
      <w:r w:rsidRPr="00E548DD">
        <w:rPr>
          <w:lang w:val="fr-FR"/>
        </w:rPr>
        <w:t xml:space="preserve"> audiomessagerie</w:t>
      </w:r>
      <w:r w:rsidR="00E711DD">
        <w:rPr>
          <w:lang w:val="fr-FR"/>
        </w:rPr>
        <w:t>;</w:t>
      </w:r>
      <w:r w:rsidRPr="00E548DD">
        <w:rPr>
          <w:lang w:val="fr-FR"/>
        </w:rPr>
        <w:t xml:space="preserve"> audiomètre</w:t>
      </w:r>
      <w:r w:rsidR="00E711DD">
        <w:rPr>
          <w:lang w:val="fr-FR"/>
        </w:rPr>
        <w:t>;</w:t>
      </w:r>
      <w:r w:rsidRPr="00E548DD">
        <w:rPr>
          <w:lang w:val="fr-FR"/>
        </w:rPr>
        <w:t xml:space="preserve"> audionumérique</w:t>
      </w:r>
      <w:r w:rsidR="00E711DD">
        <w:rPr>
          <w:lang w:val="fr-FR"/>
        </w:rPr>
        <w:t>;</w:t>
      </w:r>
      <w:r w:rsidRPr="00E548DD">
        <w:rPr>
          <w:lang w:val="fr-FR"/>
        </w:rPr>
        <w:t xml:space="preserve"> audiophone</w:t>
      </w:r>
      <w:r w:rsidR="00E711DD">
        <w:rPr>
          <w:lang w:val="fr-FR"/>
        </w:rPr>
        <w:t>;</w:t>
      </w:r>
      <w:r w:rsidRPr="00E548DD">
        <w:rPr>
          <w:lang w:val="fr-FR"/>
        </w:rPr>
        <w:t xml:space="preserve"> audioprothésiste</w:t>
      </w:r>
      <w:r w:rsidR="00E711DD">
        <w:rPr>
          <w:lang w:val="fr-FR"/>
        </w:rPr>
        <w:t>;</w:t>
      </w:r>
      <w:r w:rsidRPr="00E548DD">
        <w:rPr>
          <w:lang w:val="fr-FR"/>
        </w:rPr>
        <w:t xml:space="preserve"> audiovisuel</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audit</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audit de poste</w:t>
      </w:r>
      <w:r w:rsidR="00E711DD">
        <w:rPr>
          <w:lang w:val="fr-FR"/>
        </w:rPr>
        <w:t>;</w:t>
      </w:r>
      <w:r w:rsidRPr="00E548DD">
        <w:rPr>
          <w:lang w:val="fr-FR"/>
        </w:rPr>
        <w:t xml:space="preserve"> un cabinet d</w:t>
      </w:r>
      <w:r w:rsidR="00ED1B6C">
        <w:rPr>
          <w:lang w:val="fr-FR"/>
        </w:rPr>
        <w:t>’</w:t>
      </w:r>
      <w:r w:rsidRPr="00E548DD">
        <w:rPr>
          <w:lang w:val="fr-FR"/>
        </w:rPr>
        <w:t>audit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auditorium</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EE789F"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auditorium de la Bibliothèque Dag Hammarskjöld</w:t>
      </w:r>
    </w:p>
    <w:p w:rsidR="00136BFB" w:rsidRDefault="00136BFB" w:rsidP="00EE789F">
      <w:pPr>
        <w:pStyle w:val="DualTxt"/>
        <w:tabs>
          <w:tab w:val="clear" w:pos="480"/>
          <w:tab w:val="left" w:pos="216"/>
          <w:tab w:val="left" w:pos="504"/>
          <w:tab w:val="left" w:pos="792"/>
        </w:tabs>
        <w:spacing w:after="0"/>
        <w:ind w:left="504" w:hanging="504"/>
        <w:jc w:val="left"/>
        <w:rPr>
          <w:lang w:val="fr-FR"/>
        </w:rPr>
      </w:pPr>
    </w:p>
    <w:p w:rsidR="00136BFB" w:rsidRDefault="00136BFB" w:rsidP="00EE789F">
      <w:pPr>
        <w:pStyle w:val="DualTxt"/>
        <w:tabs>
          <w:tab w:val="clear" w:pos="480"/>
          <w:tab w:val="left" w:pos="216"/>
          <w:tab w:val="left" w:pos="504"/>
          <w:tab w:val="left" w:pos="792"/>
        </w:tabs>
        <w:spacing w:after="0"/>
        <w:ind w:left="504" w:hanging="504"/>
        <w:jc w:val="left"/>
        <w:rPr>
          <w:lang w:val="fr-FR"/>
        </w:rPr>
      </w:pPr>
      <w:r>
        <w:rPr>
          <w:b/>
          <w:lang w:val="fr-FR"/>
        </w:rPr>
        <w:t>Augustine Mahiga</w:t>
      </w:r>
      <w:r>
        <w:rPr>
          <w:lang w:val="fr-FR"/>
        </w:rPr>
        <w:t>, M.</w:t>
      </w:r>
    </w:p>
    <w:p w:rsidR="00136BFB" w:rsidRPr="00136BFB" w:rsidRDefault="00136BFB"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Représentant spécial du Secrétaire général pour la Somalie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keepNext/>
        <w:tabs>
          <w:tab w:val="clear" w:pos="480"/>
          <w:tab w:val="left" w:pos="216"/>
          <w:tab w:val="left" w:pos="504"/>
          <w:tab w:val="left" w:pos="792"/>
        </w:tabs>
        <w:spacing w:after="0"/>
        <w:ind w:left="504" w:hanging="504"/>
        <w:jc w:val="left"/>
        <w:rPr>
          <w:lang w:val="fr-FR"/>
        </w:rPr>
      </w:pPr>
      <w:r w:rsidRPr="00E548DD">
        <w:rPr>
          <w:b/>
          <w:bCs/>
          <w:lang w:val="fr-FR"/>
        </w:rPr>
        <w:t>aussi tôt</w:t>
      </w:r>
      <w:r w:rsidRPr="00E548DD">
        <w:rPr>
          <w:lang w:val="fr-FR"/>
        </w:rPr>
        <w:t xml:space="preserve"> [s</w:t>
      </w:r>
      <w:r w:rsidR="00ED1B6C">
        <w:rPr>
          <w:lang w:val="fr-FR"/>
        </w:rPr>
        <w:t>’</w:t>
      </w:r>
      <w:r w:rsidRPr="00E548DD">
        <w:rPr>
          <w:lang w:val="fr-FR"/>
        </w:rPr>
        <w:t xml:space="preserve">oppose à </w:t>
      </w:r>
      <w:r w:rsidR="00166AE4" w:rsidRPr="00E548DD">
        <w:rPr>
          <w:lang w:val="fr-FR"/>
        </w:rPr>
        <w:t>« </w:t>
      </w:r>
      <w:r w:rsidRPr="00E548DD">
        <w:rPr>
          <w:lang w:val="fr-FR"/>
        </w:rPr>
        <w:t>aussi tard</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il ne les attendait pas aussi tôt</w:t>
      </w:r>
      <w:r w:rsidR="00E711DD">
        <w:rPr>
          <w:lang w:val="fr-FR"/>
        </w:rPr>
        <w:t>;</w:t>
      </w:r>
      <w:r w:rsidRPr="00E548DD">
        <w:rPr>
          <w:lang w:val="fr-FR"/>
        </w:rPr>
        <w:t xml:space="preserve"> elle se lève aussi tôt que lui</w:t>
      </w:r>
    </w:p>
    <w:p w:rsidR="004544E4" w:rsidRDefault="004544E4"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aussitôt</w:t>
      </w:r>
      <w:r w:rsidRPr="00E548DD">
        <w:rPr>
          <w:lang w:val="fr-FR"/>
        </w:rPr>
        <w:t xml:space="preserve"> [marque la quasi-simultanéité de deux actions]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j</w:t>
      </w:r>
      <w:r w:rsidR="00ED1B6C">
        <w:rPr>
          <w:lang w:val="fr-FR"/>
        </w:rPr>
        <w:t>’</w:t>
      </w:r>
      <w:r w:rsidRPr="00E548DD">
        <w:rPr>
          <w:lang w:val="fr-FR"/>
        </w:rPr>
        <w:t>ai compris aussitôt ce qu</w:t>
      </w:r>
      <w:r w:rsidR="00ED1B6C">
        <w:rPr>
          <w:lang w:val="fr-FR"/>
        </w:rPr>
        <w:t>’</w:t>
      </w:r>
      <w:r w:rsidRPr="00E548DD">
        <w:rPr>
          <w:lang w:val="fr-FR"/>
        </w:rPr>
        <w:t>il voulait</w:t>
      </w:r>
      <w:r w:rsidR="00E711DD">
        <w:rPr>
          <w:lang w:val="fr-FR"/>
        </w:rPr>
        <w:t>;</w:t>
      </w:r>
      <w:r w:rsidRPr="00E548DD">
        <w:rPr>
          <w:lang w:val="fr-FR"/>
        </w:rPr>
        <w:t xml:space="preserve"> aussitôt dit, aussitôt fait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aussitôt que</w:t>
      </w:r>
      <w:r w:rsidRPr="00E548DD">
        <w:rPr>
          <w:lang w:val="fr-FR"/>
        </w:rPr>
        <w:t xml:space="preserve"> [dès le moment que]</w:t>
      </w:r>
    </w:p>
    <w:p w:rsidR="00EE789F"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il le reconnut aussitôt qu</w:t>
      </w:r>
      <w:r w:rsidR="00ED1B6C">
        <w:rPr>
          <w:lang w:val="fr-FR"/>
        </w:rPr>
        <w:t>’</w:t>
      </w:r>
      <w:r w:rsidRPr="00E548DD">
        <w:rPr>
          <w:lang w:val="fr-FR"/>
        </w:rPr>
        <w:t>il le vit</w:t>
      </w:r>
    </w:p>
    <w:p w:rsidR="00286E02" w:rsidRDefault="00286E02" w:rsidP="00EE789F">
      <w:pPr>
        <w:pStyle w:val="DualTxt"/>
        <w:tabs>
          <w:tab w:val="clear" w:pos="480"/>
          <w:tab w:val="left" w:pos="216"/>
          <w:tab w:val="left" w:pos="504"/>
          <w:tab w:val="left" w:pos="792"/>
        </w:tabs>
        <w:spacing w:after="0"/>
        <w:ind w:left="504" w:hanging="504"/>
        <w:jc w:val="left"/>
        <w:rPr>
          <w:lang w:val="fr-FR"/>
        </w:rPr>
      </w:pPr>
    </w:p>
    <w:p w:rsidR="002B2F9A" w:rsidRPr="002B2F9A" w:rsidRDefault="002B2F9A" w:rsidP="00EE789F">
      <w:pPr>
        <w:pStyle w:val="DualTxt"/>
        <w:tabs>
          <w:tab w:val="clear" w:pos="480"/>
          <w:tab w:val="left" w:pos="216"/>
          <w:tab w:val="left" w:pos="504"/>
          <w:tab w:val="left" w:pos="792"/>
        </w:tabs>
        <w:spacing w:after="0"/>
        <w:ind w:left="504" w:hanging="504"/>
        <w:jc w:val="left"/>
        <w:rPr>
          <w:lang w:val="fr-FR"/>
        </w:rPr>
      </w:pPr>
      <w:r>
        <w:rPr>
          <w:b/>
          <w:i/>
          <w:lang w:val="fr-FR"/>
        </w:rPr>
        <w:t>aut dedere aut judicare</w:t>
      </w:r>
      <w:r>
        <w:rPr>
          <w:lang w:val="fr-FR"/>
        </w:rPr>
        <w:t xml:space="preserve"> [principe/obligation ou de juger ou</w:t>
      </w:r>
      <w:r w:rsidR="004D23EB">
        <w:rPr>
          <w:lang w:val="fr-FR"/>
        </w:rPr>
        <w:t xml:space="preserve"> </w:t>
      </w:r>
      <w:r>
        <w:rPr>
          <w:lang w:val="fr-FR"/>
        </w:rPr>
        <w:t>d</w:t>
      </w:r>
      <w:r w:rsidR="00ED1B6C">
        <w:rPr>
          <w:lang w:val="fr-FR"/>
        </w:rPr>
        <w:t>’</w:t>
      </w:r>
      <w:r>
        <w:rPr>
          <w:lang w:val="fr-FR"/>
        </w:rPr>
        <w:t>extrader] (art. 7, Convention contre la torture)</w:t>
      </w:r>
    </w:p>
    <w:p w:rsidR="002B2F9A" w:rsidRDefault="002B2F9A"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auto</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 dont le second élément commence par une voyelle, et dans certains cas particuliers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auto-adaptif</w:t>
      </w:r>
      <w:r w:rsidR="00E711DD">
        <w:rPr>
          <w:lang w:val="fr-FR"/>
        </w:rPr>
        <w:t>;</w:t>
      </w:r>
      <w:r w:rsidRPr="00E548DD">
        <w:rPr>
          <w:lang w:val="fr-FR"/>
        </w:rPr>
        <w:t xml:space="preserve"> auto-adhésif</w:t>
      </w:r>
      <w:r w:rsidR="00E711DD">
        <w:rPr>
          <w:lang w:val="fr-FR"/>
        </w:rPr>
        <w:t>;</w:t>
      </w:r>
      <w:r w:rsidRPr="00E548DD">
        <w:rPr>
          <w:lang w:val="fr-FR"/>
        </w:rPr>
        <w:t xml:space="preserve"> auto-amorçage</w:t>
      </w:r>
      <w:r w:rsidR="00E711DD">
        <w:rPr>
          <w:lang w:val="fr-FR"/>
        </w:rPr>
        <w:t>;</w:t>
      </w:r>
      <w:r w:rsidRPr="00E548DD">
        <w:rPr>
          <w:lang w:val="fr-FR"/>
        </w:rPr>
        <w:t xml:space="preserve"> </w:t>
      </w:r>
      <w:r w:rsidR="004649E7">
        <w:rPr>
          <w:lang w:val="fr-FR"/>
        </w:rPr>
        <w:br/>
      </w:r>
      <w:r w:rsidRPr="00E548DD">
        <w:rPr>
          <w:lang w:val="fr-FR"/>
        </w:rPr>
        <w:t>auto-amortissable</w:t>
      </w:r>
      <w:r w:rsidR="00E711DD">
        <w:rPr>
          <w:lang w:val="fr-FR"/>
        </w:rPr>
        <w:t>;</w:t>
      </w:r>
      <w:r w:rsidRPr="00E548DD">
        <w:rPr>
          <w:lang w:val="fr-FR"/>
        </w:rPr>
        <w:t xml:space="preserve"> auto-assistance</w:t>
      </w:r>
      <w:r w:rsidR="00E711DD">
        <w:rPr>
          <w:lang w:val="fr-FR"/>
        </w:rPr>
        <w:t>;</w:t>
      </w:r>
      <w:r w:rsidRPr="00E548DD">
        <w:rPr>
          <w:lang w:val="fr-FR"/>
        </w:rPr>
        <w:t xml:space="preserve"> auto-école</w:t>
      </w:r>
      <w:r w:rsidR="00E711DD">
        <w:rPr>
          <w:lang w:val="fr-FR"/>
        </w:rPr>
        <w:t>;</w:t>
      </w:r>
      <w:r w:rsidRPr="00E548DD">
        <w:rPr>
          <w:lang w:val="fr-FR"/>
        </w:rPr>
        <w:t xml:space="preserve"> </w:t>
      </w:r>
      <w:r w:rsidR="004649E7">
        <w:rPr>
          <w:lang w:val="fr-FR"/>
        </w:rPr>
        <w:br/>
      </w:r>
      <w:r w:rsidRPr="00E548DD">
        <w:rPr>
          <w:lang w:val="fr-FR"/>
        </w:rPr>
        <w:t>auto-évaluation</w:t>
      </w:r>
      <w:r w:rsidR="00E711DD">
        <w:rPr>
          <w:lang w:val="fr-FR"/>
        </w:rPr>
        <w:t>;</w:t>
      </w:r>
      <w:r w:rsidRPr="00E548DD">
        <w:rPr>
          <w:lang w:val="fr-FR"/>
        </w:rPr>
        <w:t xml:space="preserve"> auto-enquête</w:t>
      </w:r>
      <w:r w:rsidR="00E711DD">
        <w:rPr>
          <w:lang w:val="fr-FR"/>
        </w:rPr>
        <w:t>;</w:t>
      </w:r>
      <w:r w:rsidRPr="00E548DD">
        <w:rPr>
          <w:lang w:val="fr-FR"/>
        </w:rPr>
        <w:t xml:space="preserve"> auto-infection</w:t>
      </w:r>
      <w:r w:rsidR="00E711DD">
        <w:rPr>
          <w:lang w:val="fr-FR"/>
        </w:rPr>
        <w:t>;</w:t>
      </w:r>
      <w:r w:rsidRPr="00E548DD">
        <w:rPr>
          <w:lang w:val="fr-FR"/>
        </w:rPr>
        <w:t xml:space="preserve"> </w:t>
      </w:r>
      <w:r w:rsidR="004649E7">
        <w:rPr>
          <w:lang w:val="fr-FR"/>
        </w:rPr>
        <w:br/>
      </w:r>
      <w:r w:rsidRPr="00E548DD">
        <w:rPr>
          <w:lang w:val="fr-FR"/>
        </w:rPr>
        <w:t>auto-instruction</w:t>
      </w:r>
      <w:r w:rsidR="00E711DD">
        <w:rPr>
          <w:lang w:val="fr-FR"/>
        </w:rPr>
        <w:t>;</w:t>
      </w:r>
      <w:r w:rsidRPr="00E548DD">
        <w:rPr>
          <w:lang w:val="fr-FR"/>
        </w:rPr>
        <w:t xml:space="preserve"> auto-intoxication</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autocaravane</w:t>
      </w:r>
      <w:r w:rsidR="00E711DD">
        <w:rPr>
          <w:lang w:val="fr-FR"/>
        </w:rPr>
        <w:t>;</w:t>
      </w:r>
      <w:r w:rsidRPr="00E548DD">
        <w:rPr>
          <w:lang w:val="fr-FR"/>
        </w:rPr>
        <w:t xml:space="preserve"> autoclave</w:t>
      </w:r>
      <w:r w:rsidR="00E711DD">
        <w:rPr>
          <w:lang w:val="fr-FR"/>
        </w:rPr>
        <w:t>;</w:t>
      </w:r>
      <w:r w:rsidRPr="00E548DD">
        <w:rPr>
          <w:lang w:val="fr-FR"/>
        </w:rPr>
        <w:t xml:space="preserve"> autodéfense</w:t>
      </w:r>
      <w:r w:rsidR="00E711DD">
        <w:rPr>
          <w:lang w:val="fr-FR"/>
        </w:rPr>
        <w:t>;</w:t>
      </w:r>
      <w:r w:rsidRPr="00E548DD">
        <w:rPr>
          <w:lang w:val="fr-FR"/>
        </w:rPr>
        <w:t xml:space="preserve"> autodétermination</w:t>
      </w:r>
      <w:r w:rsidR="00E711DD">
        <w:rPr>
          <w:lang w:val="fr-FR"/>
        </w:rPr>
        <w:t>;</w:t>
      </w:r>
      <w:r w:rsidRPr="00E548DD">
        <w:rPr>
          <w:lang w:val="fr-FR"/>
        </w:rPr>
        <w:t xml:space="preserve"> autodirecteur</w:t>
      </w:r>
      <w:r w:rsidR="00E711DD">
        <w:rPr>
          <w:lang w:val="fr-FR"/>
        </w:rPr>
        <w:t>;</w:t>
      </w:r>
      <w:r w:rsidRPr="00E548DD">
        <w:rPr>
          <w:lang w:val="fr-FR"/>
        </w:rPr>
        <w:t xml:space="preserve"> automitrailleuse</w:t>
      </w:r>
      <w:r w:rsidR="00E711DD">
        <w:rPr>
          <w:lang w:val="fr-FR"/>
        </w:rPr>
        <w:t>;</w:t>
      </w:r>
      <w:r w:rsidRPr="00E548DD">
        <w:rPr>
          <w:lang w:val="fr-FR"/>
        </w:rPr>
        <w:t xml:space="preserve"> autopompe</w:t>
      </w:r>
      <w:r w:rsidR="00E711DD">
        <w:rPr>
          <w:lang w:val="fr-FR"/>
        </w:rPr>
        <w:t>;</w:t>
      </w:r>
      <w:r w:rsidRPr="00E548DD">
        <w:rPr>
          <w:lang w:val="fr-FR"/>
        </w:rPr>
        <w:t xml:space="preserve"> autopropulsé</w:t>
      </w:r>
      <w:r w:rsidR="00E711DD">
        <w:rPr>
          <w:lang w:val="fr-FR"/>
        </w:rPr>
        <w:t>;</w:t>
      </w:r>
      <w:r w:rsidRPr="00E548DD">
        <w:rPr>
          <w:lang w:val="fr-FR"/>
        </w:rPr>
        <w:t xml:space="preserve"> autorail</w:t>
      </w:r>
      <w:r w:rsidR="00E711DD">
        <w:rPr>
          <w:lang w:val="fr-FR"/>
        </w:rPr>
        <w:t>;</w:t>
      </w:r>
      <w:r w:rsidRPr="00E548DD">
        <w:rPr>
          <w:lang w:val="fr-FR"/>
        </w:rPr>
        <w:t xml:space="preserve"> autorenouvelable</w:t>
      </w:r>
      <w:r w:rsidR="00E711DD">
        <w:rPr>
          <w:lang w:val="fr-FR"/>
        </w:rPr>
        <w:t>;</w:t>
      </w:r>
      <w:r w:rsidRPr="00E548DD">
        <w:rPr>
          <w:lang w:val="fr-FR"/>
        </w:rPr>
        <w:t xml:space="preserve"> autoroute</w:t>
      </w:r>
      <w:r w:rsidR="00E711DD">
        <w:rPr>
          <w:lang w:val="fr-FR"/>
        </w:rPr>
        <w:t>;</w:t>
      </w:r>
      <w:r w:rsidRPr="00E548DD">
        <w:rPr>
          <w:lang w:val="fr-FR"/>
        </w:rPr>
        <w:t xml:space="preserve"> autosuffisance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tab/>
      </w:r>
      <w:r w:rsidRPr="00E548DD">
        <w:rPr>
          <w:i/>
          <w:iCs/>
          <w:lang w:val="fr-FR"/>
        </w:rPr>
        <w:t>Exceptions</w:t>
      </w:r>
      <w:r w:rsidR="00140D02">
        <w:rPr>
          <w:lang w:val="fr-FR"/>
        </w:rPr>
        <w:t> </w:t>
      </w:r>
      <w:r w:rsidRPr="00E548DD">
        <w:rPr>
          <w:lang w:val="fr-FR"/>
        </w:rPr>
        <w:t>: auto-stop</w:t>
      </w:r>
      <w:r w:rsidR="00E711DD">
        <w:rPr>
          <w:lang w:val="fr-FR"/>
        </w:rPr>
        <w:t>;</w:t>
      </w:r>
      <w:r w:rsidRPr="00E548DD">
        <w:rPr>
          <w:lang w:val="fr-FR"/>
        </w:rPr>
        <w:t xml:space="preserve"> auto-stoppeur</w:t>
      </w:r>
    </w:p>
    <w:p w:rsidR="00EE789F" w:rsidRPr="00E548DD" w:rsidRDefault="00EE789F" w:rsidP="00136BFB">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 xml:space="preserve">automobiles </w:t>
      </w:r>
      <w:r w:rsidRPr="004649E7">
        <w:rPr>
          <w:bCs/>
          <w:lang w:val="fr-FR"/>
        </w:rPr>
        <w:t>(noms d</w:t>
      </w:r>
      <w:r w:rsidR="00ED1B6C">
        <w:rPr>
          <w:bCs/>
          <w:lang w:val="fr-FR"/>
        </w:rPr>
        <w:t>’</w:t>
      </w:r>
      <w:r w:rsidRPr="004649E7">
        <w:rPr>
          <w:bCs/>
          <w:lang w:val="fr-FR"/>
        </w:rPr>
        <w:t>)</w:t>
      </w:r>
      <w:r w:rsidR="00D10C80" w:rsidRPr="00D10C80">
        <w:rPr>
          <w:bCs/>
          <w:lang w:val="fr-FR"/>
        </w:rPr>
        <w:t xml:space="preserve"> </w:t>
      </w:r>
      <w:r w:rsidR="00D10C80">
        <w:rPr>
          <w:i/>
          <w:iCs/>
          <w:lang w:val="fr-FR"/>
        </w:rPr>
        <w:t>i</w:t>
      </w:r>
      <w:r w:rsidRPr="00E548DD">
        <w:rPr>
          <w:i/>
          <w:iCs/>
          <w:lang w:val="fr-FR"/>
        </w:rPr>
        <w:t>nv</w:t>
      </w:r>
      <w:r w:rsidR="00D82B89">
        <w:rPr>
          <w:i/>
          <w:iCs/>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Cadillac</w:t>
      </w:r>
      <w:r w:rsidR="00E711DD">
        <w:rPr>
          <w:lang w:val="fr-FR"/>
        </w:rPr>
        <w:t>;</w:t>
      </w:r>
      <w:r w:rsidRPr="00E548DD">
        <w:rPr>
          <w:lang w:val="fr-FR"/>
        </w:rPr>
        <w:t xml:space="preserve"> des Fiat</w:t>
      </w:r>
      <w:r w:rsidR="00E711DD">
        <w:rPr>
          <w:lang w:val="fr-FR"/>
        </w:rPr>
        <w:t>;</w:t>
      </w:r>
      <w:r w:rsidRPr="00E548DD">
        <w:rPr>
          <w:lang w:val="fr-FR"/>
        </w:rPr>
        <w:t xml:space="preserve"> des Land Rover</w:t>
      </w:r>
      <w:r w:rsidR="00E711DD">
        <w:rPr>
          <w:lang w:val="fr-FR"/>
        </w:rPr>
        <w:t>;</w:t>
      </w:r>
      <w:r w:rsidRPr="00E548DD">
        <w:rPr>
          <w:lang w:val="fr-FR"/>
        </w:rPr>
        <w:t xml:space="preserve"> des Nissan</w:t>
      </w:r>
      <w:r w:rsidR="00E711DD">
        <w:rPr>
          <w:lang w:val="fr-FR"/>
        </w:rPr>
        <w:t>;</w:t>
      </w:r>
      <w:r w:rsidRPr="00E548DD">
        <w:rPr>
          <w:lang w:val="fr-FR"/>
        </w:rPr>
        <w:t xml:space="preserve"> des Renault-10</w:t>
      </w:r>
      <w:r w:rsidR="00E711DD">
        <w:rPr>
          <w:lang w:val="fr-FR"/>
        </w:rPr>
        <w:t>;</w:t>
      </w:r>
      <w:r w:rsidRPr="00E548DD">
        <w:rPr>
          <w:lang w:val="fr-FR"/>
        </w:rPr>
        <w:t xml:space="preserve"> des Toyota</w:t>
      </w:r>
      <w:r w:rsidR="00E711DD">
        <w:rPr>
          <w:lang w:val="fr-FR"/>
        </w:rPr>
        <w:t>;</w:t>
      </w:r>
      <w:r w:rsidRPr="00E548DD">
        <w:rPr>
          <w:lang w:val="fr-FR"/>
        </w:rPr>
        <w:t xml:space="preserve"> des Volkswagen</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D10C80">
      <w:pPr>
        <w:pStyle w:val="DualTxt"/>
        <w:keepNext/>
        <w:keepLines/>
        <w:tabs>
          <w:tab w:val="clear" w:pos="480"/>
          <w:tab w:val="left" w:pos="216"/>
          <w:tab w:val="left" w:pos="504"/>
          <w:tab w:val="left" w:pos="792"/>
        </w:tabs>
        <w:spacing w:after="0"/>
        <w:ind w:left="505" w:hanging="505"/>
        <w:jc w:val="left"/>
        <w:rPr>
          <w:b/>
          <w:bCs/>
          <w:lang w:val="fr-FR"/>
        </w:rPr>
      </w:pPr>
      <w:r w:rsidRPr="00E548DD">
        <w:rPr>
          <w:b/>
          <w:bCs/>
          <w:lang w:val="fr-FR"/>
        </w:rPr>
        <w:t>autochtone</w:t>
      </w:r>
    </w:p>
    <w:p w:rsidR="00EE789F" w:rsidRPr="00E548DD" w:rsidRDefault="00EE789F" w:rsidP="00EE789F">
      <w:pPr>
        <w:pStyle w:val="DualTxt"/>
        <w:tabs>
          <w:tab w:val="clear" w:pos="480"/>
          <w:tab w:val="left" w:pos="216"/>
          <w:tab w:val="left" w:pos="504"/>
          <w:tab w:val="left" w:pos="792"/>
        </w:tabs>
        <w:spacing w:after="0"/>
        <w:ind w:left="504" w:hanging="504"/>
        <w:jc w:val="left"/>
        <w:rPr>
          <w:bCs/>
          <w:lang w:val="fr-FR"/>
        </w:rPr>
      </w:pPr>
      <w:r w:rsidRPr="00E548DD">
        <w:rPr>
          <w:bCs/>
          <w:i/>
          <w:lang w:val="fr-FR"/>
        </w:rPr>
        <w:t>Minuscule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Cs/>
          <w:lang w:val="fr-FR"/>
        </w:rPr>
        <w:tab/>
      </w:r>
      <w:r w:rsidRPr="00E548DD">
        <w:rPr>
          <w:lang w:val="fr-FR"/>
        </w:rPr>
        <w:sym w:font="Webdings" w:char="F034"/>
      </w:r>
      <w:r w:rsidRPr="00E548DD">
        <w:rPr>
          <w:lang w:val="fr-FR"/>
        </w:rPr>
        <w:tab/>
        <w:t>les touristes et les autochtones</w:t>
      </w:r>
    </w:p>
    <w:p w:rsidR="00EE789F" w:rsidRPr="00E548DD" w:rsidRDefault="00EE789F" w:rsidP="00EE789F">
      <w:pPr>
        <w:pStyle w:val="DualTxt"/>
        <w:tabs>
          <w:tab w:val="clear" w:pos="480"/>
          <w:tab w:val="left" w:pos="216"/>
          <w:tab w:val="left" w:pos="504"/>
          <w:tab w:val="left" w:pos="792"/>
        </w:tabs>
        <w:spacing w:after="0"/>
        <w:ind w:left="504" w:hanging="504"/>
        <w:jc w:val="left"/>
        <w:rPr>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autorité</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Autorité provisoire des Nations Unies au Cambodge (APRONUC)</w:t>
      </w:r>
      <w:r w:rsidR="00E711DD">
        <w:rPr>
          <w:lang w:val="fr-FR"/>
        </w:rPr>
        <w:t>;</w:t>
      </w:r>
      <w:r w:rsidRPr="00E548DD">
        <w:rPr>
          <w:lang w:val="fr-FR"/>
        </w:rPr>
        <w:t xml:space="preserve"> l</w:t>
      </w:r>
      <w:r w:rsidR="00ED1B6C">
        <w:rPr>
          <w:lang w:val="fr-FR"/>
        </w:rPr>
        <w:t>’</w:t>
      </w:r>
      <w:r w:rsidRPr="00E548DD">
        <w:rPr>
          <w:lang w:val="fr-FR"/>
        </w:rPr>
        <w:t>Autorité administrante</w:t>
      </w:r>
      <w:r w:rsidR="00E711DD">
        <w:rPr>
          <w:lang w:val="fr-FR"/>
        </w:rPr>
        <w:t>;</w:t>
      </w:r>
      <w:r w:rsidRPr="00E548DD">
        <w:rPr>
          <w:lang w:val="fr-FR"/>
        </w:rPr>
        <w:t xml:space="preserve"> l</w:t>
      </w:r>
      <w:r w:rsidR="00ED1B6C">
        <w:rPr>
          <w:lang w:val="fr-FR"/>
        </w:rPr>
        <w:t>’</w:t>
      </w:r>
      <w:r w:rsidRPr="00E548DD">
        <w:rPr>
          <w:lang w:val="fr-FR"/>
        </w:rPr>
        <w:t>Autorité internationale des fonds marins</w:t>
      </w:r>
      <w:r w:rsidR="00E711DD">
        <w:rPr>
          <w:lang w:val="fr-FR"/>
        </w:rPr>
        <w:t>;</w:t>
      </w:r>
      <w:r w:rsidRPr="00E548DD">
        <w:rPr>
          <w:lang w:val="fr-FR"/>
        </w:rPr>
        <w:t xml:space="preserve"> l</w:t>
      </w:r>
      <w:r w:rsidR="00ED1B6C">
        <w:rPr>
          <w:lang w:val="fr-FR"/>
        </w:rPr>
        <w:t>’</w:t>
      </w:r>
      <w:r w:rsidRPr="00E548DD">
        <w:rPr>
          <w:lang w:val="fr-FR"/>
        </w:rPr>
        <w:t>Autorité monétaire des Antilles orientales</w:t>
      </w:r>
      <w:r w:rsidR="00E711DD">
        <w:rPr>
          <w:lang w:val="fr-FR"/>
        </w:rPr>
        <w:t>;</w:t>
      </w:r>
      <w:r w:rsidRPr="00E548DD">
        <w:rPr>
          <w:lang w:val="fr-FR"/>
        </w:rPr>
        <w:t xml:space="preserve"> l</w:t>
      </w:r>
      <w:r w:rsidR="00ED1B6C">
        <w:rPr>
          <w:lang w:val="fr-FR"/>
        </w:rPr>
        <w:t>’</w:t>
      </w:r>
      <w:r w:rsidRPr="00E548DD">
        <w:rPr>
          <w:lang w:val="fr-FR"/>
        </w:rPr>
        <w:t>Autorité palestinienne</w:t>
      </w:r>
      <w:r w:rsidR="00E711DD">
        <w:rPr>
          <w:lang w:val="fr-FR"/>
        </w:rPr>
        <w:t>;</w:t>
      </w:r>
      <w:r w:rsidRPr="00E548DD">
        <w:rPr>
          <w:lang w:val="fr-FR"/>
        </w:rPr>
        <w:t xml:space="preserve"> l</w:t>
      </w:r>
      <w:r w:rsidR="00ED1B6C">
        <w:rPr>
          <w:lang w:val="fr-FR"/>
        </w:rPr>
        <w:t>’</w:t>
      </w:r>
      <w:r w:rsidRPr="00E548DD">
        <w:rPr>
          <w:lang w:val="fr-FR"/>
        </w:rPr>
        <w:t>Autorité [forme abrégée]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autorité papale</w:t>
      </w:r>
      <w:r w:rsidR="00E711DD">
        <w:rPr>
          <w:lang w:val="fr-FR"/>
        </w:rPr>
        <w:t>;</w:t>
      </w:r>
      <w:r w:rsidRPr="00E548DD">
        <w:rPr>
          <w:lang w:val="fr-FR"/>
        </w:rPr>
        <w:t xml:space="preserve"> l</w:t>
      </w:r>
      <w:r w:rsidR="00ED1B6C">
        <w:rPr>
          <w:lang w:val="fr-FR"/>
        </w:rPr>
        <w:t>’</w:t>
      </w:r>
      <w:r w:rsidRPr="00E548DD">
        <w:rPr>
          <w:lang w:val="fr-FR"/>
        </w:rPr>
        <w:t>autorité morale de l</w:t>
      </w:r>
      <w:r w:rsidR="00ED1B6C">
        <w:rPr>
          <w:lang w:val="fr-FR"/>
        </w:rPr>
        <w:t>’</w:t>
      </w:r>
      <w:r w:rsidRPr="00E548DD">
        <w:rPr>
          <w:lang w:val="fr-FR"/>
        </w:rPr>
        <w:t>ONU</w:t>
      </w:r>
      <w:r w:rsidR="00E711DD">
        <w:rPr>
          <w:lang w:val="fr-FR"/>
        </w:rPr>
        <w:t>;</w:t>
      </w:r>
      <w:r w:rsidRPr="00E548DD">
        <w:rPr>
          <w:lang w:val="fr-FR"/>
        </w:rPr>
        <w:t xml:space="preserve"> les autorités de Belgrade</w:t>
      </w:r>
      <w:r w:rsidR="00E711DD">
        <w:rPr>
          <w:lang w:val="fr-FR"/>
        </w:rPr>
        <w:t>;</w:t>
      </w:r>
      <w:r w:rsidRPr="00E548DD">
        <w:rPr>
          <w:lang w:val="fr-FR"/>
        </w:rPr>
        <w:t xml:space="preserve"> les autorités françaises</w:t>
      </w:r>
      <w:r w:rsidR="00E711DD">
        <w:rPr>
          <w:lang w:val="fr-FR"/>
        </w:rPr>
        <w:t>;</w:t>
      </w:r>
      <w:r w:rsidRPr="00E548DD">
        <w:rPr>
          <w:lang w:val="fr-FR"/>
        </w:rPr>
        <w:t xml:space="preserve"> </w:t>
      </w:r>
      <w:r w:rsidR="004649E7">
        <w:rPr>
          <w:lang w:val="fr-FR"/>
        </w:rPr>
        <w:br/>
      </w:r>
      <w:r w:rsidRPr="00E548DD">
        <w:rPr>
          <w:lang w:val="fr-FR"/>
        </w:rPr>
        <w:t>les</w:t>
      </w:r>
      <w:r w:rsidR="004D23EB">
        <w:rPr>
          <w:lang w:val="fr-FR"/>
        </w:rPr>
        <w:t xml:space="preserve"> </w:t>
      </w:r>
      <w:r w:rsidRPr="00E548DD">
        <w:rPr>
          <w:lang w:val="fr-FR"/>
        </w:rPr>
        <w:t>autorités de la République islamique d</w:t>
      </w:r>
      <w:r w:rsidR="00ED1B6C">
        <w:rPr>
          <w:lang w:val="fr-FR"/>
        </w:rPr>
        <w:t>’</w:t>
      </w:r>
      <w:r w:rsidRPr="00E548DD">
        <w:rPr>
          <w:lang w:val="fr-FR"/>
        </w:rPr>
        <w:t>Iran</w:t>
      </w:r>
      <w:r w:rsidR="00E711DD">
        <w:rPr>
          <w:lang w:val="fr-FR"/>
        </w:rPr>
        <w:t>;</w:t>
      </w:r>
      <w:r w:rsidRPr="00E548DD">
        <w:rPr>
          <w:lang w:val="fr-FR"/>
        </w:rPr>
        <w:t xml:space="preserve"> </w:t>
      </w:r>
      <w:r w:rsidR="004649E7">
        <w:rPr>
          <w:lang w:val="fr-FR"/>
        </w:rPr>
        <w:br/>
      </w:r>
      <w:r w:rsidRPr="00E548DD">
        <w:rPr>
          <w:lang w:val="fr-FR"/>
        </w:rPr>
        <w:t>les</w:t>
      </w:r>
      <w:r w:rsidR="004D23EB">
        <w:rPr>
          <w:lang w:val="fr-FR"/>
        </w:rPr>
        <w:t xml:space="preserve"> </w:t>
      </w:r>
      <w:r w:rsidRPr="00E548DD">
        <w:rPr>
          <w:lang w:val="fr-FR"/>
        </w:rPr>
        <w:t>autorités compétentes</w:t>
      </w:r>
      <w:r w:rsidR="00E711DD">
        <w:rPr>
          <w:lang w:val="fr-FR"/>
        </w:rPr>
        <w:t>;</w:t>
      </w:r>
      <w:r w:rsidRPr="00E548DD">
        <w:rPr>
          <w:lang w:val="fr-FR"/>
        </w:rPr>
        <w:t xml:space="preserve"> les autorités fiscales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autre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entre autres choses</w:t>
      </w:r>
      <w:r w:rsidR="00E711DD">
        <w:rPr>
          <w:lang w:val="fr-FR"/>
        </w:rPr>
        <w:t>;</w:t>
      </w:r>
      <w:r w:rsidRPr="00E548DD">
        <w:rPr>
          <w:lang w:val="fr-FR"/>
        </w:rPr>
        <w:t xml:space="preserve"> autres temps, autres mœurs</w:t>
      </w:r>
      <w:r w:rsidR="00E711DD">
        <w:rPr>
          <w:lang w:val="fr-FR"/>
        </w:rPr>
        <w:t>;</w:t>
      </w:r>
      <w:r w:rsidRPr="00E548DD">
        <w:rPr>
          <w:lang w:val="fr-FR"/>
        </w:rPr>
        <w:t xml:space="preserve"> </w:t>
      </w:r>
      <w:r w:rsidR="004649E7">
        <w:rPr>
          <w:lang w:val="fr-FR"/>
        </w:rPr>
        <w:br/>
      </w:r>
      <w:r w:rsidRPr="00E548DD">
        <w:rPr>
          <w:lang w:val="fr-FR"/>
        </w:rPr>
        <w:t>de</w:t>
      </w:r>
      <w:r w:rsidR="004D23EB">
        <w:rPr>
          <w:lang w:val="fr-FR"/>
        </w:rPr>
        <w:t xml:space="preserve"> </w:t>
      </w:r>
      <w:r w:rsidRPr="00E548DD">
        <w:rPr>
          <w:lang w:val="fr-FR"/>
        </w:rPr>
        <w:t>part et d</w:t>
      </w:r>
      <w:r w:rsidR="00ED1B6C">
        <w:rPr>
          <w:lang w:val="fr-FR"/>
        </w:rPr>
        <w:t>’</w:t>
      </w:r>
      <w:r w:rsidRPr="00E548DD">
        <w:rPr>
          <w:lang w:val="fr-FR"/>
        </w:rPr>
        <w:t>autre</w:t>
      </w:r>
      <w:r w:rsidR="00E711DD">
        <w:rPr>
          <w:lang w:val="fr-FR"/>
        </w:rPr>
        <w:t>;</w:t>
      </w:r>
      <w:r w:rsidR="00AB693D">
        <w:rPr>
          <w:lang w:val="fr-FR"/>
        </w:rPr>
        <w:t xml:space="preserve"> personnel temporaire (autre que pour les réunions</w:t>
      </w:r>
      <w:r w:rsidR="00E711DD">
        <w:rPr>
          <w:lang w:val="fr-FR"/>
        </w:rPr>
        <w:t>;</w:t>
      </w:r>
      <w:r w:rsidR="00AB693D">
        <w:rPr>
          <w:lang w:val="fr-FR"/>
        </w:rPr>
        <w:t xml:space="preserve"> emplois de temporaire (autres que pour les réunions)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auxiliaire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administrateur auxiliaire</w:t>
      </w:r>
      <w:r w:rsidR="00E711DD">
        <w:rPr>
          <w:lang w:val="fr-FR"/>
        </w:rPr>
        <w:t>;</w:t>
      </w:r>
      <w:r w:rsidRPr="00E548DD">
        <w:rPr>
          <w:lang w:val="fr-FR"/>
        </w:rPr>
        <w:t xml:space="preserve"> un commis auxiliaire</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maître auxiliaire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avance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compte d</w:t>
      </w:r>
      <w:r w:rsidR="00ED1B6C">
        <w:rPr>
          <w:lang w:val="fr-FR"/>
        </w:rPr>
        <w:t>’</w:t>
      </w:r>
      <w:r w:rsidRPr="00E548DD">
        <w:rPr>
          <w:lang w:val="fr-FR"/>
        </w:rPr>
        <w:t>avances temporaires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avancé</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échelon avancé</w:t>
      </w:r>
      <w:r w:rsidR="00E711DD">
        <w:rPr>
          <w:lang w:val="fr-FR"/>
        </w:rPr>
        <w:t>;</w:t>
      </w:r>
      <w:r w:rsidRPr="00E548DD">
        <w:rPr>
          <w:lang w:val="fr-FR"/>
        </w:rPr>
        <w:t xml:space="preserve"> un poste de secours avancé</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radar</w:t>
      </w:r>
      <w:r w:rsidR="004D23EB">
        <w:rPr>
          <w:lang w:val="fr-FR"/>
        </w:rPr>
        <w:t xml:space="preserve"> </w:t>
      </w:r>
      <w:r w:rsidRPr="00E548DD">
        <w:rPr>
          <w:lang w:val="fr-FR"/>
        </w:rPr>
        <w:t>d</w:t>
      </w:r>
      <w:r w:rsidR="00ED1B6C">
        <w:rPr>
          <w:lang w:val="fr-FR"/>
        </w:rPr>
        <w:t>’</w:t>
      </w:r>
      <w:r w:rsidRPr="00E548DD">
        <w:rPr>
          <w:lang w:val="fr-FR"/>
        </w:rPr>
        <w:t>alerte aérienne avancée</w:t>
      </w:r>
    </w:p>
    <w:p w:rsidR="004544E4" w:rsidRDefault="004544E4"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avant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avant-contrat (des avant-contrats)</w:t>
      </w:r>
      <w:r w:rsidR="00E711DD">
        <w:rPr>
          <w:lang w:val="fr-FR"/>
        </w:rPr>
        <w:t>;</w:t>
      </w:r>
      <w:r w:rsidRPr="00E548DD">
        <w:rPr>
          <w:lang w:val="fr-FR"/>
        </w:rPr>
        <w:t xml:space="preserve"> des avant-projets</w:t>
      </w:r>
      <w:r w:rsidR="00E711DD">
        <w:rPr>
          <w:lang w:val="fr-FR"/>
        </w:rPr>
        <w:t>;</w:t>
      </w:r>
      <w:r w:rsidRPr="00E548DD">
        <w:rPr>
          <w:lang w:val="fr-FR"/>
        </w:rPr>
        <w:t xml:space="preserve"> des avant-tirages</w:t>
      </w:r>
      <w:r w:rsidR="00E711DD">
        <w:rPr>
          <w:lang w:val="fr-FR"/>
        </w:rPr>
        <w:t>;</w:t>
      </w:r>
      <w:r w:rsidRPr="00E548DD">
        <w:rPr>
          <w:lang w:val="fr-FR"/>
        </w:rPr>
        <w:t xml:space="preserve"> un, des avant-propos</w:t>
      </w:r>
      <w:r w:rsidR="00E711DD">
        <w:rPr>
          <w:lang w:val="fr-FR"/>
        </w:rPr>
        <w:t>;</w:t>
      </w:r>
      <w:r w:rsidRPr="00E548DD">
        <w:rPr>
          <w:lang w:val="fr-FR"/>
        </w:rPr>
        <w:br/>
        <w:t>avant-coureur (avant-coureurs)</w:t>
      </w:r>
      <w:r w:rsidR="00E711DD">
        <w:rPr>
          <w:lang w:val="fr-FR"/>
        </w:rPr>
        <w:t>;</w:t>
      </w:r>
      <w:r w:rsidRPr="00E548DD">
        <w:rPr>
          <w:lang w:val="fr-FR"/>
        </w:rPr>
        <w:t xml:space="preserve"> d</w:t>
      </w:r>
      <w:r w:rsidR="00ED1B6C">
        <w:rPr>
          <w:lang w:val="fr-FR"/>
        </w:rPr>
        <w:t>’</w:t>
      </w:r>
      <w:r w:rsidRPr="00E548DD">
        <w:rPr>
          <w:lang w:val="fr-FR"/>
        </w:rPr>
        <w:t>avant-garde</w:t>
      </w:r>
    </w:p>
    <w:p w:rsidR="00286E02" w:rsidRDefault="00286E02"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b/>
          <w:bCs/>
          <w:lang w:val="fr-FR"/>
        </w:rPr>
        <w:t>avant guerre</w:t>
      </w:r>
      <w:r w:rsidRPr="00E548DD">
        <w:rPr>
          <w:bCs/>
          <w:lang w:val="fr-FR"/>
        </w:rPr>
        <w:t>/</w:t>
      </w:r>
      <w:r w:rsidRPr="00E548DD">
        <w:rPr>
          <w:b/>
          <w:bCs/>
          <w:lang w:val="fr-FR"/>
        </w:rPr>
        <w:t>avant conflit</w:t>
      </w:r>
      <w:r w:rsidRPr="00E548DD">
        <w:rPr>
          <w:i/>
          <w:iCs/>
          <w:lang w:val="fr-FR"/>
        </w:rPr>
        <w:t xml:space="preserve"> loc. adv</w:t>
      </w:r>
      <w:r w:rsidRPr="00E548DD">
        <w:rPr>
          <w:lang w:val="fr-FR"/>
        </w:rPr>
        <w:t>./</w:t>
      </w:r>
      <w:r w:rsidRPr="00E548DD">
        <w:rPr>
          <w:b/>
          <w:bCs/>
          <w:lang w:val="fr-FR"/>
        </w:rPr>
        <w:t>avant-guerre</w:t>
      </w:r>
      <w:r w:rsidRPr="00E548DD">
        <w:rPr>
          <w:bCs/>
          <w:lang w:val="fr-FR"/>
        </w:rPr>
        <w:t>/</w:t>
      </w:r>
      <w:r w:rsidRPr="00E548DD">
        <w:rPr>
          <w:b/>
          <w:bCs/>
          <w:lang w:val="fr-FR"/>
        </w:rPr>
        <w:t>avant-conflit</w:t>
      </w:r>
      <w:r w:rsidRPr="00E548DD">
        <w:rPr>
          <w:i/>
          <w:iCs/>
          <w:lang w:val="fr-FR"/>
        </w:rPr>
        <w:t xml:space="preserve"> 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période d</w:t>
      </w:r>
      <w:r w:rsidR="00ED1B6C">
        <w:rPr>
          <w:lang w:val="fr-FR"/>
        </w:rPr>
        <w:t>’</w:t>
      </w:r>
      <w:r w:rsidRPr="00E548DD">
        <w:rPr>
          <w:lang w:val="fr-FR"/>
        </w:rPr>
        <w:t>avant guerre</w:t>
      </w:r>
      <w:r w:rsidR="00E711DD">
        <w:rPr>
          <w:lang w:val="fr-FR"/>
        </w:rPr>
        <w:t>;</w:t>
      </w:r>
      <w:r w:rsidRPr="00E548DD">
        <w:rPr>
          <w:lang w:val="fr-FR"/>
        </w:rPr>
        <w:t xml:space="preserve"> d</w:t>
      </w:r>
      <w:r w:rsidR="00ED1B6C">
        <w:rPr>
          <w:lang w:val="fr-FR"/>
        </w:rPr>
        <w:t>’</w:t>
      </w:r>
      <w:r w:rsidRPr="00E548DD">
        <w:rPr>
          <w:lang w:val="fr-FR"/>
        </w:rPr>
        <w:t>avant conflit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avant-guerre</w:t>
      </w:r>
      <w:r w:rsidR="00E711DD">
        <w:rPr>
          <w:lang w:val="fr-FR"/>
        </w:rPr>
        <w:t>;</w:t>
      </w:r>
      <w:r w:rsidRPr="00E548DD">
        <w:rPr>
          <w:lang w:val="fr-FR"/>
        </w:rPr>
        <w:t xml:space="preserve"> des avant-guerres</w:t>
      </w:r>
      <w:r w:rsidR="00E711DD">
        <w:rPr>
          <w:lang w:val="fr-FR"/>
        </w:rPr>
        <w:t>;</w:t>
      </w:r>
      <w:r w:rsidRPr="00E548DD">
        <w:rPr>
          <w:lang w:val="fr-FR"/>
        </w:rPr>
        <w:t xml:space="preserve"> </w:t>
      </w:r>
      <w:r w:rsidR="004649E7">
        <w:rPr>
          <w:lang w:val="fr-FR"/>
        </w:rPr>
        <w:br/>
      </w:r>
      <w:r w:rsidRPr="00E548DD">
        <w:rPr>
          <w:lang w:val="fr-FR"/>
        </w:rPr>
        <w:t>l</w:t>
      </w:r>
      <w:r w:rsidR="00ED1B6C">
        <w:rPr>
          <w:lang w:val="fr-FR"/>
        </w:rPr>
        <w:t>’</w:t>
      </w:r>
      <w:r w:rsidRPr="00E548DD">
        <w:rPr>
          <w:lang w:val="fr-FR"/>
        </w:rPr>
        <w:t>avant-conflit</w:t>
      </w:r>
      <w:r w:rsidR="00E711DD">
        <w:rPr>
          <w:lang w:val="fr-FR"/>
        </w:rPr>
        <w:t>;</w:t>
      </w:r>
      <w:r w:rsidRPr="00E548DD">
        <w:rPr>
          <w:lang w:val="fr-FR"/>
        </w:rPr>
        <w:t xml:space="preserve"> des avant-conflits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avenue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avenue numérotée ou</w:t>
      </w:r>
      <w:r w:rsidR="004D23EB">
        <w:rPr>
          <w:i/>
          <w:iCs/>
          <w:lang w:val="fr-FR"/>
        </w:rPr>
        <w:t xml:space="preserve"> </w:t>
      </w:r>
      <w:r w:rsidRPr="00E548DD">
        <w:rPr>
          <w:i/>
          <w:iCs/>
          <w:lang w:val="fr-FR"/>
        </w:rPr>
        <w:t>d</w:t>
      </w:r>
      <w:r w:rsidR="00ED1B6C">
        <w:rPr>
          <w:i/>
          <w:iCs/>
          <w:lang w:val="fr-FR"/>
        </w:rPr>
        <w:t>’</w:t>
      </w:r>
      <w:r w:rsidRPr="00E548DD">
        <w:rPr>
          <w:i/>
          <w:iCs/>
          <w:lang w:val="fr-FR"/>
        </w:rPr>
        <w:t>un nom étranger d</w:t>
      </w:r>
      <w:r w:rsidR="00ED1B6C">
        <w:rPr>
          <w:i/>
          <w:iCs/>
          <w:lang w:val="fr-FR"/>
        </w:rPr>
        <w:t>’</w:t>
      </w:r>
      <w:r w:rsidRPr="00E548DD">
        <w:rPr>
          <w:i/>
          <w:iCs/>
          <w:lang w:val="fr-FR"/>
        </w:rPr>
        <w:t>avenue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avenue des Champs-Élysées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1</w:t>
      </w:r>
      <w:r w:rsidRPr="00E548DD">
        <w:rPr>
          <w:vertAlign w:val="superscript"/>
          <w:lang w:val="fr-FR"/>
        </w:rPr>
        <w:t>re</w:t>
      </w:r>
      <w:r w:rsidRPr="00E548DD">
        <w:rPr>
          <w:lang w:val="fr-FR"/>
        </w:rPr>
        <w:t xml:space="preserve"> Avenue</w:t>
      </w:r>
      <w:r w:rsidR="00E711DD">
        <w:rPr>
          <w:lang w:val="fr-FR"/>
        </w:rPr>
        <w:t>;</w:t>
      </w:r>
      <w:r w:rsidRPr="00E548DD">
        <w:rPr>
          <w:lang w:val="fr-FR"/>
        </w:rPr>
        <w:t xml:space="preserve"> Madison Avenue</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aveugle-né</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aveugles-nés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286E02" w:rsidP="00EE789F">
      <w:pPr>
        <w:pStyle w:val="DualTxt"/>
        <w:tabs>
          <w:tab w:val="clear" w:pos="480"/>
          <w:tab w:val="left" w:pos="216"/>
          <w:tab w:val="left" w:pos="504"/>
          <w:tab w:val="left" w:pos="792"/>
        </w:tabs>
        <w:spacing w:after="0"/>
        <w:ind w:left="504" w:hanging="504"/>
        <w:jc w:val="left"/>
        <w:rPr>
          <w:i/>
          <w:iCs/>
          <w:lang w:val="fr-FR"/>
        </w:rPr>
      </w:pPr>
      <w:r>
        <w:rPr>
          <w:lang w:val="fr-FR"/>
        </w:rPr>
        <w:br w:type="column"/>
      </w:r>
      <w:r w:rsidR="00EE789F" w:rsidRPr="00E548DD">
        <w:rPr>
          <w:lang w:val="fr-FR"/>
        </w:rPr>
        <w:t>1.</w:t>
      </w:r>
      <w:r w:rsidR="00EE789F" w:rsidRPr="00E548DD">
        <w:rPr>
          <w:lang w:val="fr-FR"/>
        </w:rPr>
        <w:tab/>
      </w:r>
      <w:r w:rsidR="00EE789F" w:rsidRPr="00E548DD">
        <w:rPr>
          <w:b/>
          <w:bCs/>
          <w:lang w:val="fr-FR"/>
        </w:rPr>
        <w:t>avion</w:t>
      </w:r>
      <w:r w:rsidR="00EE789F" w:rsidRPr="00E548DD">
        <w:rPr>
          <w:lang w:val="fr-FR"/>
        </w:rPr>
        <w:t xml:space="preserve"> </w:t>
      </w:r>
      <w:r w:rsidR="00EE789F"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avion à ailes en flèche</w:t>
      </w:r>
      <w:r w:rsidR="00E711DD">
        <w:rPr>
          <w:lang w:val="fr-FR"/>
        </w:rPr>
        <w:t>;</w:t>
      </w:r>
      <w:r w:rsidRPr="00E548DD">
        <w:rPr>
          <w:lang w:val="fr-FR"/>
        </w:rPr>
        <w:t xml:space="preserve"> un avion à décollage et atterrissage courts</w:t>
      </w:r>
      <w:r w:rsidR="00E711DD">
        <w:rPr>
          <w:lang w:val="fr-FR"/>
        </w:rPr>
        <w:t>;</w:t>
      </w:r>
      <w:r w:rsidRPr="00E548DD">
        <w:rPr>
          <w:lang w:val="fr-FR"/>
        </w:rPr>
        <w:t xml:space="preserve"> un avion à décollage et atterrissage verticaux</w:t>
      </w:r>
      <w:r w:rsidR="00E711DD">
        <w:rPr>
          <w:lang w:val="fr-FR"/>
        </w:rPr>
        <w:t>;</w:t>
      </w:r>
      <w:r w:rsidRPr="00E548DD">
        <w:rPr>
          <w:lang w:val="fr-FR"/>
        </w:rPr>
        <w:t xml:space="preserve"> un avion à flèche variable</w:t>
      </w:r>
      <w:r w:rsidR="00E711DD">
        <w:rPr>
          <w:lang w:val="fr-FR"/>
        </w:rPr>
        <w:t>;</w:t>
      </w:r>
      <w:r w:rsidRPr="00E548DD">
        <w:rPr>
          <w:lang w:val="fr-FR"/>
        </w:rPr>
        <w:t xml:space="preserve"> un avion à</w:t>
      </w:r>
      <w:r w:rsidR="004D23EB">
        <w:rPr>
          <w:lang w:val="fr-FR"/>
        </w:rPr>
        <w:t xml:space="preserve"> </w:t>
      </w:r>
      <w:r w:rsidRPr="00E548DD">
        <w:rPr>
          <w:lang w:val="fr-FR"/>
        </w:rPr>
        <w:t>hélice</w:t>
      </w:r>
      <w:r w:rsidR="00E711DD">
        <w:rPr>
          <w:lang w:val="fr-FR"/>
        </w:rPr>
        <w:t>;</w:t>
      </w:r>
      <w:r w:rsidRPr="00E548DD">
        <w:rPr>
          <w:lang w:val="fr-FR"/>
        </w:rPr>
        <w:t xml:space="preserve"> un avion à moteur à pistons</w:t>
      </w:r>
      <w:r w:rsidR="00E711DD">
        <w:rPr>
          <w:lang w:val="fr-FR"/>
        </w:rPr>
        <w:t>;</w:t>
      </w:r>
      <w:r w:rsidRPr="00E548DD">
        <w:rPr>
          <w:lang w:val="fr-FR"/>
        </w:rPr>
        <w:t xml:space="preserve"> un avion à</w:t>
      </w:r>
      <w:r w:rsidR="004D23EB">
        <w:rPr>
          <w:lang w:val="fr-FR"/>
        </w:rPr>
        <w:t xml:space="preserve"> </w:t>
      </w:r>
      <w:r w:rsidRPr="00E548DD">
        <w:rPr>
          <w:lang w:val="fr-FR"/>
        </w:rPr>
        <w:t>turboréacteur</w:t>
      </w:r>
      <w:r w:rsidR="00E711DD">
        <w:rPr>
          <w:lang w:val="fr-FR"/>
        </w:rPr>
        <w:t>;</w:t>
      </w:r>
      <w:r w:rsidRPr="00E548DD">
        <w:rPr>
          <w:lang w:val="fr-FR"/>
        </w:rPr>
        <w:t xml:space="preserve"> un avion à turbopropulseur</w:t>
      </w:r>
      <w:r w:rsidR="00E711DD">
        <w:rPr>
          <w:lang w:val="fr-FR"/>
        </w:rPr>
        <w:t>;</w:t>
      </w:r>
      <w:r w:rsidRPr="00E548DD">
        <w:rPr>
          <w:lang w:val="fr-FR"/>
        </w:rPr>
        <w:t xml:space="preserve"> un</w:t>
      </w:r>
      <w:r w:rsidR="00D10C80">
        <w:rPr>
          <w:lang w:val="fr-FR"/>
        </w:rPr>
        <w:t>,</w:t>
      </w:r>
      <w:r w:rsidR="004D23EB">
        <w:rPr>
          <w:lang w:val="fr-FR"/>
        </w:rPr>
        <w:t xml:space="preserve"> </w:t>
      </w:r>
      <w:r w:rsidR="00D10C80">
        <w:rPr>
          <w:lang w:val="fr-FR"/>
        </w:rPr>
        <w:t>d</w:t>
      </w:r>
      <w:r w:rsidRPr="00E548DD">
        <w:rPr>
          <w:lang w:val="fr-FR"/>
        </w:rPr>
        <w:t>es</w:t>
      </w:r>
      <w:r w:rsidR="004D23EB">
        <w:rPr>
          <w:lang w:val="fr-FR"/>
        </w:rPr>
        <w:t xml:space="preserve"> </w:t>
      </w:r>
      <w:r w:rsidRPr="00E548DD">
        <w:rPr>
          <w:lang w:val="fr-FR"/>
        </w:rPr>
        <w:t>porte-avion</w:t>
      </w:r>
      <w:r w:rsidR="00D10C80">
        <w:rPr>
          <w:lang w:val="fr-FR"/>
        </w:rPr>
        <w: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lang w:val="fr-FR"/>
        </w:rPr>
        <w:t>2.</w:t>
      </w:r>
      <w:r w:rsidRPr="00E548DD">
        <w:rPr>
          <w:lang w:val="fr-FR"/>
        </w:rPr>
        <w:tab/>
      </w:r>
      <w:r w:rsidRPr="00E548DD">
        <w:rPr>
          <w:b/>
          <w:bCs/>
          <w:lang w:val="fr-FR"/>
        </w:rPr>
        <w:t>avion</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avion-cargo (des avions-cargos)</w:t>
      </w:r>
      <w:r w:rsidR="00E711DD">
        <w:rPr>
          <w:lang w:val="fr-FR"/>
        </w:rPr>
        <w:t>;</w:t>
      </w:r>
      <w:r w:rsidRPr="00E548DD">
        <w:rPr>
          <w:lang w:val="fr-FR"/>
        </w:rPr>
        <w:t xml:space="preserve"> un avion-citerne (des avions-citernes)</w:t>
      </w:r>
      <w:r w:rsidR="00E711DD">
        <w:rPr>
          <w:lang w:val="fr-FR"/>
        </w:rPr>
        <w:t>;</w:t>
      </w:r>
      <w:r w:rsidRPr="00E548DD">
        <w:rPr>
          <w:lang w:val="fr-FR"/>
        </w:rPr>
        <w:t xml:space="preserve"> un avion-école (des avions-écoles)</w:t>
      </w:r>
      <w:r w:rsidR="00E711DD">
        <w:rPr>
          <w:lang w:val="fr-FR"/>
        </w:rPr>
        <w:t>;</w:t>
      </w:r>
      <w:r w:rsidRPr="00E548DD">
        <w:rPr>
          <w:lang w:val="fr-FR"/>
        </w:rPr>
        <w:t xml:space="preserve"> un avion-fusée (des avions-fusées)</w:t>
      </w:r>
      <w:r w:rsidR="00E711DD">
        <w:rPr>
          <w:lang w:val="fr-FR"/>
        </w:rPr>
        <w:t>;</w:t>
      </w:r>
      <w:r w:rsidRPr="00E548DD">
        <w:rPr>
          <w:lang w:val="fr-FR"/>
        </w:rPr>
        <w:t xml:space="preserve"> un avion-radar (des avions-radars)</w:t>
      </w:r>
      <w:r w:rsidR="00E711DD">
        <w:rPr>
          <w:lang w:val="fr-FR"/>
        </w:rPr>
        <w:t>;</w:t>
      </w:r>
      <w:r w:rsidRPr="00E548DD">
        <w:rPr>
          <w:lang w:val="fr-FR"/>
        </w:rPr>
        <w:t xml:space="preserve"> un avion-suicide (des</w:t>
      </w:r>
      <w:r w:rsidR="004D23EB">
        <w:rPr>
          <w:lang w:val="fr-FR"/>
        </w:rPr>
        <w:t xml:space="preserve"> </w:t>
      </w:r>
      <w:r w:rsidRPr="00E548DD">
        <w:rPr>
          <w:lang w:val="fr-FR"/>
        </w:rPr>
        <w:t>avions-suicides)</w:t>
      </w:r>
      <w:r w:rsidR="00E711DD">
        <w:rPr>
          <w:lang w:val="fr-FR"/>
        </w:rPr>
        <w:t>;</w:t>
      </w:r>
      <w:r w:rsidRPr="00E548DD">
        <w:rPr>
          <w:lang w:val="fr-FR"/>
        </w:rPr>
        <w:t xml:space="preserve"> un, des porte-avions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r w:rsidRPr="00E548DD">
        <w:rPr>
          <w:b/>
          <w:bCs/>
          <w:lang w:val="fr-FR"/>
        </w:rPr>
        <w:t>avions</w:t>
      </w:r>
      <w:r w:rsidRPr="00E548DD">
        <w:rPr>
          <w:lang w:val="fr-FR"/>
        </w:rPr>
        <w:t xml:space="preserve"> </w:t>
      </w:r>
      <w:r w:rsidRPr="004649E7">
        <w:rPr>
          <w:bCs/>
          <w:lang w:val="fr-FR"/>
        </w:rPr>
        <w:t>(noms d</w:t>
      </w:r>
      <w:r w:rsidR="00ED1B6C">
        <w:rPr>
          <w:bCs/>
          <w:lang w:val="fr-FR"/>
        </w:rPr>
        <w:t>’</w:t>
      </w:r>
      <w:r w:rsidRPr="004649E7">
        <w:rPr>
          <w:bCs/>
          <w:lang w:val="fr-FR"/>
        </w:rPr>
        <w:t>)</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Mettre en italique les noms d</w:t>
      </w:r>
      <w:r w:rsidR="00ED1B6C">
        <w:rPr>
          <w:i/>
          <w:iCs/>
          <w:lang w:val="fr-FR"/>
        </w:rPr>
        <w:t>’</w:t>
      </w:r>
      <w:r w:rsidRPr="00E548DD">
        <w:rPr>
          <w:i/>
          <w:iCs/>
          <w:lang w:val="fr-FR"/>
        </w:rPr>
        <w:t>avions mais non les marques, types ou modèles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i/>
          <w:iCs/>
          <w:lang w:val="fr-FR"/>
        </w:rPr>
        <w:t>Air Force One</w:t>
      </w:r>
      <w:r w:rsidR="00E711DD">
        <w:rPr>
          <w:i/>
          <w:iCs/>
          <w:lang w:val="fr-FR"/>
        </w:rPr>
        <w:t>;</w:t>
      </w:r>
      <w:r w:rsidRPr="00E548DD">
        <w:rPr>
          <w:lang w:val="fr-FR"/>
        </w:rPr>
        <w:t xml:space="preserve"> l</w:t>
      </w:r>
      <w:r w:rsidR="00ED1B6C">
        <w:rPr>
          <w:lang w:val="fr-FR"/>
        </w:rPr>
        <w:t>’</w:t>
      </w:r>
      <w:r w:rsidRPr="00E548DD">
        <w:rPr>
          <w:i/>
          <w:iCs/>
          <w:lang w:val="fr-FR"/>
        </w:rPr>
        <w:t>Enola Gay</w:t>
      </w:r>
      <w:r w:rsidR="00E711DD">
        <w:rPr>
          <w:i/>
          <w:iCs/>
          <w:lang w:val="fr-FR"/>
        </w:rPr>
        <w:t>;</w:t>
      </w:r>
      <w:r w:rsidRPr="00E548DD">
        <w:rPr>
          <w:lang w:val="fr-FR"/>
        </w:rPr>
        <w:t xml:space="preserve"> le </w:t>
      </w:r>
      <w:r w:rsidRPr="00E548DD">
        <w:rPr>
          <w:i/>
          <w:iCs/>
          <w:lang w:val="fr-FR"/>
        </w:rPr>
        <w:t>Spirit of Saint Louis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Airbus A380</w:t>
      </w:r>
      <w:r w:rsidR="00E711DD">
        <w:rPr>
          <w:lang w:val="fr-FR"/>
        </w:rPr>
        <w:t>;</w:t>
      </w:r>
      <w:r w:rsidRPr="00E548DD">
        <w:rPr>
          <w:lang w:val="fr-FR"/>
        </w:rPr>
        <w:t xml:space="preserve"> des Alpha-Jet</w:t>
      </w:r>
      <w:r w:rsidR="00E711DD">
        <w:rPr>
          <w:lang w:val="fr-FR"/>
        </w:rPr>
        <w:t>;</w:t>
      </w:r>
      <w:r w:rsidRPr="00E548DD">
        <w:rPr>
          <w:lang w:val="fr-FR"/>
        </w:rPr>
        <w:t xml:space="preserve"> des Boeing</w:t>
      </w:r>
      <w:r w:rsidR="004D23EB">
        <w:rPr>
          <w:lang w:val="fr-FR"/>
        </w:rPr>
        <w:t> </w:t>
      </w:r>
      <w:r w:rsidRPr="00E548DD">
        <w:rPr>
          <w:lang w:val="fr-FR"/>
        </w:rPr>
        <w:t>747</w:t>
      </w:r>
      <w:r w:rsidR="00E711DD">
        <w:rPr>
          <w:lang w:val="fr-FR"/>
        </w:rPr>
        <w:t>;</w:t>
      </w:r>
      <w:r w:rsidRPr="00E548DD">
        <w:rPr>
          <w:lang w:val="fr-FR"/>
        </w:rPr>
        <w:t xml:space="preserve"> des F-18</w:t>
      </w:r>
      <w:r w:rsidR="00E711DD">
        <w:rPr>
          <w:lang w:val="fr-FR"/>
        </w:rPr>
        <w:t>;</w:t>
      </w:r>
      <w:r w:rsidRPr="00E548DD">
        <w:rPr>
          <w:lang w:val="fr-FR"/>
        </w:rPr>
        <w:t xml:space="preserve"> des Mystère-IV</w:t>
      </w:r>
      <w:r w:rsidR="00E711DD">
        <w:rPr>
          <w:lang w:val="fr-FR"/>
        </w:rPr>
        <w:t>;</w:t>
      </w:r>
      <w:r w:rsidRPr="00E548DD">
        <w:rPr>
          <w:lang w:val="fr-FR"/>
        </w:rPr>
        <w:t xml:space="preserve"> des Rafale</w:t>
      </w:r>
      <w:r w:rsidR="00E711DD">
        <w:rPr>
          <w:lang w:val="fr-FR"/>
        </w:rPr>
        <w:t>;</w:t>
      </w:r>
      <w:r w:rsidRPr="00E548DD">
        <w:rPr>
          <w:lang w:val="fr-FR"/>
        </w:rPr>
        <w:br/>
        <w:t>des Soukhoï</w:t>
      </w:r>
      <w:r w:rsidR="00E711DD">
        <w:rPr>
          <w:lang w:val="fr-FR"/>
        </w:rPr>
        <w:t>;</w:t>
      </w:r>
      <w:r w:rsidRPr="00E548DD">
        <w:rPr>
          <w:lang w:val="fr-FR"/>
        </w:rPr>
        <w:t xml:space="preserve"> un avion E-2C, deux avions Tornado, un</w:t>
      </w:r>
      <w:r w:rsidR="004D23EB">
        <w:rPr>
          <w:lang w:val="fr-FR"/>
        </w:rPr>
        <w:t xml:space="preserve"> </w:t>
      </w:r>
      <w:r w:rsidRPr="00E548DD">
        <w:rPr>
          <w:lang w:val="fr-FR"/>
        </w:rPr>
        <w:t>avion type AWACS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b/>
          <w:bCs/>
          <w:lang w:val="fr-FR"/>
        </w:rPr>
        <w:t>avis</w:t>
      </w:r>
      <w:r w:rsidRPr="00E548DD">
        <w:rPr>
          <w:lang w:val="fr-FR"/>
        </w:rPr>
        <w:t xml:space="preserve"> </w:t>
      </w:r>
      <w:r w:rsidRPr="00E548DD">
        <w:rPr>
          <w:i/>
          <w:iCs/>
          <w:lang w:val="fr-FR"/>
        </w:rPr>
        <w:t>n. m.</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avis consultatif de la Cour internationale de Justice</w:t>
      </w:r>
      <w:r w:rsidR="00E711DD">
        <w:rPr>
          <w:lang w:val="fr-FR"/>
        </w:rPr>
        <w:t>;</w:t>
      </w:r>
      <w:r w:rsidRPr="00E548DD">
        <w:rPr>
          <w:lang w:val="fr-FR"/>
        </w:rPr>
        <w:t xml:space="preserve"> une demande d</w:t>
      </w:r>
      <w:r w:rsidR="00ED1B6C">
        <w:rPr>
          <w:lang w:val="fr-FR"/>
        </w:rPr>
        <w:t>’</w:t>
      </w:r>
      <w:r w:rsidRPr="00E548DD">
        <w:rPr>
          <w:lang w:val="fr-FR"/>
        </w:rPr>
        <w:t>avis consultatif</w:t>
      </w:r>
      <w:r w:rsidR="00E711DD">
        <w:rPr>
          <w:lang w:val="fr-FR"/>
        </w:rPr>
        <w:t>;</w:t>
      </w:r>
      <w:r w:rsidRPr="00E548DD">
        <w:rPr>
          <w:lang w:val="fr-FR"/>
        </w:rPr>
        <w:t xml:space="preserve"> des avis de vacance de poste </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aviso</w:t>
      </w:r>
      <w:r w:rsidRPr="00E548DD">
        <w:rPr>
          <w:lang w:val="fr-FR"/>
        </w:rPr>
        <w:t xml:space="preserve"> </w:t>
      </w:r>
      <w:r w:rsidRPr="00E548DD">
        <w:rPr>
          <w:i/>
          <w:iCs/>
          <w:lang w:val="fr-FR"/>
        </w:rPr>
        <w:t>n. m.</w:t>
      </w:r>
      <w:r w:rsidRPr="00E548DD">
        <w:rPr>
          <w:lang w:val="fr-FR"/>
        </w:rPr>
        <w:t xml:space="preserve"> [bâtiment léger conçu pour les missions lointaines, l</w:t>
      </w:r>
      <w:r w:rsidR="00ED1B6C">
        <w:rPr>
          <w:lang w:val="fr-FR"/>
        </w:rPr>
        <w:t>’</w:t>
      </w:r>
      <w:r w:rsidRPr="00E548DD">
        <w:rPr>
          <w:lang w:val="fr-FR"/>
        </w:rPr>
        <w:t>escorte, la protection des côtes et la lutte anti-sous-marins]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avisos-escorteurs</w:t>
      </w:r>
    </w:p>
    <w:p w:rsidR="004544E4" w:rsidRDefault="004544E4"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avocat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avocats-conseils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lang w:val="fr-FR"/>
        </w:rPr>
        <w:t>avortement</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avortement sans risques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ayant</w:t>
      </w:r>
    </w:p>
    <w:p w:rsidR="00EE789F"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ayants cause</w:t>
      </w:r>
      <w:r w:rsidR="00E711DD">
        <w:rPr>
          <w:lang w:val="fr-FR"/>
        </w:rPr>
        <w:t>;</w:t>
      </w:r>
      <w:r w:rsidRPr="00E548DD">
        <w:rPr>
          <w:lang w:val="fr-FR"/>
        </w:rPr>
        <w:t xml:space="preserve"> les ayants droit</w:t>
      </w:r>
    </w:p>
    <w:p w:rsidR="0097744C" w:rsidRPr="00E548DD" w:rsidRDefault="0097744C"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ayatollah</w:t>
      </w:r>
      <w:r w:rsidRPr="00E548DD">
        <w:rPr>
          <w:lang w:val="fr-FR"/>
        </w:rPr>
        <w:t xml:space="preserve"> </w:t>
      </w:r>
      <w:r w:rsidRPr="00E548DD">
        <w:rPr>
          <w:i/>
          <w:iCs/>
          <w:lang w:val="fr-FR"/>
        </w:rPr>
        <w:t>n. m.</w:t>
      </w:r>
      <w:r w:rsidRPr="00E548DD">
        <w:rPr>
          <w:lang w:val="fr-FR"/>
        </w:rPr>
        <w:t xml:space="preserve"> [chef religieux de l</w:t>
      </w:r>
      <w:r w:rsidR="00ED1B6C">
        <w:rPr>
          <w:lang w:val="fr-FR"/>
        </w:rPr>
        <w:t>’</w:t>
      </w:r>
      <w:r w:rsidRPr="00E548DD">
        <w:rPr>
          <w:lang w:val="fr-FR"/>
        </w:rPr>
        <w:t>islam chiite]</w:t>
      </w:r>
    </w:p>
    <w:p w:rsidR="00EE789F" w:rsidRPr="00E548DD" w:rsidRDefault="00EE789F" w:rsidP="00EE789F">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ayatollah Khomeiny</w:t>
      </w:r>
      <w:r w:rsidR="00E711DD">
        <w:rPr>
          <w:lang w:val="fr-FR"/>
        </w:rPr>
        <w:t>;</w:t>
      </w:r>
      <w:r w:rsidRPr="00E548DD">
        <w:rPr>
          <w:lang w:val="fr-FR"/>
        </w:rPr>
        <w:t xml:space="preserve"> les ayatollahs Madari et Naffi</w:t>
      </w:r>
      <w:r w:rsidR="00E711DD">
        <w:rPr>
          <w:lang w:val="fr-FR"/>
        </w:rPr>
        <w:t>;</w:t>
      </w:r>
      <w:r w:rsidR="000750DC">
        <w:rPr>
          <w:lang w:val="fr-FR"/>
        </w:rPr>
        <w:t xml:space="preserve"> le grand ayatollah… (même s’il est nommé)</w:t>
      </w:r>
    </w:p>
    <w:p w:rsidR="001F6114" w:rsidRDefault="001F6114"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aymara</w:t>
      </w:r>
      <w:r w:rsidRPr="00E548DD">
        <w:rPr>
          <w:lang w:val="fr-FR"/>
        </w:rPr>
        <w:t xml:space="preserve"> </w:t>
      </w:r>
      <w:r w:rsidRPr="00E548DD">
        <w:rPr>
          <w:i/>
          <w:iCs/>
          <w:lang w:val="fr-FR"/>
        </w:rPr>
        <w:t>n. m</w:t>
      </w:r>
      <w:r w:rsidRPr="00E548DD">
        <w:rPr>
          <w:lang w:val="fr-FR"/>
        </w:rPr>
        <w:t>. [famille de langues indiennes de l</w:t>
      </w:r>
      <w:r w:rsidR="00ED1B6C">
        <w:rPr>
          <w:lang w:val="fr-FR"/>
        </w:rPr>
        <w:t>’</w:t>
      </w:r>
      <w:r w:rsidRPr="00E548DD">
        <w:rPr>
          <w:lang w:val="fr-FR"/>
        </w:rPr>
        <w:t>Amérique du Sud]</w:t>
      </w:r>
    </w:p>
    <w:p w:rsidR="00EE789F" w:rsidRPr="00E548DD" w:rsidRDefault="00EE789F" w:rsidP="00EE789F">
      <w:pPr>
        <w:pStyle w:val="DualTxt"/>
        <w:tabs>
          <w:tab w:val="clear" w:pos="480"/>
          <w:tab w:val="left" w:pos="216"/>
          <w:tab w:val="left" w:pos="504"/>
          <w:tab w:val="left" w:pos="792"/>
        </w:tabs>
        <w:spacing w:after="0"/>
        <w:ind w:left="504" w:hanging="504"/>
        <w:jc w:val="left"/>
        <w:rPr>
          <w:b/>
          <w:bCs/>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azéri</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Azéri</w:t>
      </w:r>
      <w:r w:rsidR="00E711DD">
        <w:rPr>
          <w:lang w:val="fr-FR"/>
        </w:rPr>
        <w:t>;</w:t>
      </w:r>
      <w:r w:rsidRPr="00E548DD">
        <w:rPr>
          <w:lang w:val="fr-FR"/>
        </w:rPr>
        <w:t xml:space="preserve"> des Azéris</w:t>
      </w:r>
      <w:r w:rsidR="00E711DD">
        <w:rPr>
          <w:lang w:val="fr-FR"/>
        </w:rPr>
        <w:t>;</w:t>
      </w:r>
      <w:r w:rsidRPr="00E548DD">
        <w:rPr>
          <w:lang w:val="fr-FR"/>
        </w:rPr>
        <w:t xml:space="preserve"> l</w:t>
      </w:r>
      <w:r w:rsidR="00ED1B6C">
        <w:rPr>
          <w:lang w:val="fr-FR"/>
        </w:rPr>
        <w:t>’</w:t>
      </w:r>
      <w:r w:rsidRPr="00E548DD">
        <w:rPr>
          <w:lang w:val="fr-FR"/>
        </w:rPr>
        <w:t>azéri [la langue]</w:t>
      </w:r>
      <w:r w:rsidR="00E711DD">
        <w:rPr>
          <w:lang w:val="fr-FR"/>
        </w:rPr>
        <w:t>;</w:t>
      </w:r>
      <w:r w:rsidRPr="00E548DD">
        <w:rPr>
          <w:lang w:val="fr-FR"/>
        </w:rPr>
        <w:t xml:space="preserve"> </w:t>
      </w:r>
      <w:r w:rsidR="004649E7">
        <w:rPr>
          <w:lang w:val="fr-FR"/>
        </w:rPr>
        <w:br/>
      </w:r>
      <w:r w:rsidRPr="00E548DD">
        <w:rPr>
          <w:lang w:val="fr-FR"/>
        </w:rPr>
        <w:t>les forces azéri</w:t>
      </w:r>
      <w:r w:rsidR="001F6114">
        <w:rPr>
          <w:lang w:val="fr-FR"/>
        </w:rPr>
        <w:t>e</w:t>
      </w:r>
      <w:r w:rsidRPr="00E548DD">
        <w:rPr>
          <w:lang w:val="fr-FR"/>
        </w:rPr>
        <w:t>s</w:t>
      </w: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p>
    <w:p w:rsidR="00EE789F" w:rsidRPr="00E548DD" w:rsidRDefault="00EE789F" w:rsidP="00EE789F">
      <w:pPr>
        <w:pStyle w:val="DualTxt"/>
        <w:tabs>
          <w:tab w:val="clear" w:pos="480"/>
          <w:tab w:val="left" w:pos="216"/>
          <w:tab w:val="left" w:pos="504"/>
          <w:tab w:val="left" w:pos="792"/>
        </w:tabs>
        <w:spacing w:after="0"/>
        <w:ind w:left="504" w:hanging="504"/>
        <w:jc w:val="left"/>
        <w:rPr>
          <w:lang w:val="fr-FR"/>
        </w:rPr>
      </w:pPr>
      <w:r w:rsidRPr="00E548DD">
        <w:rPr>
          <w:b/>
          <w:bCs/>
          <w:lang w:val="fr-FR"/>
        </w:rPr>
        <w:t>azimut</w:t>
      </w:r>
      <w:r w:rsidRPr="00E548DD">
        <w:rPr>
          <w:lang w:val="fr-FR"/>
        </w:rPr>
        <w:t xml:space="preserve"> </w:t>
      </w:r>
      <w:r w:rsidRPr="00E548DD">
        <w:rPr>
          <w:i/>
          <w:iCs/>
          <w:lang w:val="fr-FR"/>
        </w:rPr>
        <w:t>n. m.</w:t>
      </w:r>
    </w:p>
    <w:p w:rsidR="00EE789F" w:rsidRDefault="00EE789F" w:rsidP="00EE789F">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défense tous azimuts</w:t>
      </w:r>
    </w:p>
    <w:p w:rsidR="00E00B1F" w:rsidRDefault="00E00B1F" w:rsidP="00EE789F">
      <w:pPr>
        <w:pStyle w:val="DualTxt"/>
        <w:tabs>
          <w:tab w:val="clear" w:pos="480"/>
          <w:tab w:val="left" w:pos="216"/>
          <w:tab w:val="left" w:pos="504"/>
          <w:tab w:val="left" w:pos="792"/>
        </w:tabs>
        <w:spacing w:after="0"/>
        <w:ind w:left="504" w:hanging="504"/>
        <w:jc w:val="left"/>
        <w:rPr>
          <w:lang w:val="fr-FR"/>
        </w:rPr>
        <w:sectPr w:rsidR="00E00B1F" w:rsidSect="0006533F">
          <w:footerReference w:type="even" r:id="rId16"/>
          <w:footerReference w:type="default" r:id="rId17"/>
          <w:type w:val="continuous"/>
          <w:pgSz w:w="12240" w:h="15840" w:code="1"/>
          <w:pgMar w:top="1742" w:right="1195" w:bottom="1898" w:left="1195" w:header="576" w:footer="1030" w:gutter="0"/>
          <w:cols w:num="2" w:space="240"/>
          <w:noEndnote/>
          <w:docGrid w:linePitch="360"/>
        </w:sectPr>
      </w:pPr>
    </w:p>
    <w:p w:rsidR="00E00B1F" w:rsidRDefault="00E00B1F" w:rsidP="00EE789F">
      <w:pPr>
        <w:pStyle w:val="DualTxt"/>
        <w:tabs>
          <w:tab w:val="clear" w:pos="480"/>
          <w:tab w:val="left" w:pos="216"/>
          <w:tab w:val="left" w:pos="504"/>
          <w:tab w:val="left" w:pos="792"/>
        </w:tabs>
        <w:spacing w:after="0"/>
        <w:ind w:left="504" w:hanging="504"/>
        <w:jc w:val="left"/>
        <w:rPr>
          <w:lang w:val="fr-FR"/>
        </w:rPr>
        <w:sectPr w:rsidR="00E00B1F" w:rsidSect="0006533F">
          <w:type w:val="continuous"/>
          <w:pgSz w:w="12240" w:h="15840" w:code="1"/>
          <w:pgMar w:top="1742" w:right="1195" w:bottom="1898" w:left="1195" w:header="576" w:footer="1030" w:gutter="0"/>
          <w:cols w:space="240"/>
          <w:noEndnote/>
          <w:docGrid w:linePitch="360"/>
        </w:sectPr>
      </w:pPr>
    </w:p>
    <w:p w:rsidR="00DB5DAB" w:rsidRPr="00E548DD" w:rsidRDefault="00DB5DAB" w:rsidP="00DB5DAB">
      <w:pPr>
        <w:rPr>
          <w:lang w:val="fr-FR"/>
        </w:rPr>
      </w:pPr>
    </w:p>
    <w:p w:rsidR="00DB5DAB" w:rsidRPr="00E548DD" w:rsidRDefault="00DB5DAB" w:rsidP="00AF07F0">
      <w:pPr>
        <w:pStyle w:val="XLarge"/>
        <w:spacing w:after="680" w:line="1040" w:lineRule="exact"/>
        <w:rPr>
          <w:sz w:val="100"/>
          <w:szCs w:val="100"/>
          <w:lang w:val="fr-FR"/>
        </w:rPr>
      </w:pPr>
      <w:bookmarkStart w:id="8" w:name="_Toc189301775"/>
      <w:r w:rsidRPr="00E548DD">
        <w:rPr>
          <w:sz w:val="100"/>
          <w:szCs w:val="100"/>
          <w:lang w:val="fr-FR"/>
        </w:rPr>
        <w:t>B</w:t>
      </w:r>
      <w:bookmarkEnd w:id="8"/>
      <w:r w:rsidR="00017121">
        <w:rPr>
          <w:sz w:val="100"/>
          <w:szCs w:val="100"/>
          <w:lang w:val="fr-FR"/>
        </w:rPr>
        <w:fldChar w:fldCharType="begin"/>
      </w:r>
      <w:r w:rsidR="00017121">
        <w:instrText xml:space="preserve"> TC </w:instrText>
      </w:r>
      <w:r w:rsidR="00B95924">
        <w:instrText>« </w:instrText>
      </w:r>
      <w:bookmarkStart w:id="9" w:name="_Toc188076731"/>
      <w:bookmarkStart w:id="10" w:name="_Toc188077364"/>
      <w:bookmarkStart w:id="11" w:name="_Toc188077624"/>
      <w:bookmarkStart w:id="12" w:name="_Toc188077838"/>
      <w:r w:rsidR="00017121" w:rsidRPr="00C74942">
        <w:rPr>
          <w:sz w:val="100"/>
          <w:szCs w:val="100"/>
          <w:lang w:val="fr-FR"/>
        </w:rPr>
        <w:instrText>B</w:instrText>
      </w:r>
      <w:bookmarkEnd w:id="9"/>
      <w:bookmarkEnd w:id="10"/>
      <w:bookmarkEnd w:id="11"/>
      <w:bookmarkEnd w:id="1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sz w:val="100"/>
          <w:szCs w:val="100"/>
          <w:lang w:val="fr-FR"/>
        </w:rPr>
        <w:fldChar w:fldCharType="end"/>
      </w:r>
    </w:p>
    <w:p w:rsidR="00DB5DAB" w:rsidRPr="00E548DD" w:rsidRDefault="00DB5DAB" w:rsidP="00DB5DAB">
      <w:pPr>
        <w:pStyle w:val="SingleTxt"/>
        <w:tabs>
          <w:tab w:val="clear" w:pos="1267"/>
          <w:tab w:val="left" w:pos="1253"/>
        </w:tabs>
        <w:ind w:left="1757" w:hanging="504"/>
        <w:rPr>
          <w:lang w:val="fr-FR"/>
        </w:rPr>
        <w:sectPr w:rsidR="00DB5DAB" w:rsidRPr="00E548DD" w:rsidSect="0006533F">
          <w:type w:val="oddPage"/>
          <w:pgSz w:w="12240" w:h="15840" w:code="1"/>
          <w:pgMar w:top="1742" w:right="1195" w:bottom="1898" w:left="1195" w:header="576" w:footer="1030" w:gutter="0"/>
          <w:cols w:space="240"/>
          <w:noEndnote/>
          <w:docGrid w:linePitch="360"/>
        </w:sectPr>
      </w:pP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bookmarkStart w:id="13" w:name="B"/>
      <w:r w:rsidRPr="00E548DD">
        <w:rPr>
          <w:b/>
          <w:bCs/>
          <w:lang w:val="fr-FR"/>
        </w:rPr>
        <w:t>B</w:t>
      </w:r>
      <w:bookmarkEnd w:id="13"/>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avions B-29</w:t>
      </w:r>
      <w:r w:rsidR="00E711DD">
        <w:rPr>
          <w:lang w:val="fr-FR"/>
        </w:rPr>
        <w:t>;</w:t>
      </w:r>
      <w:r w:rsidRPr="00E548DD">
        <w:rPr>
          <w:lang w:val="fr-FR"/>
        </w:rPr>
        <w:t xml:space="preserve"> des B-52</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Baath</w:t>
      </w:r>
      <w:r w:rsidRPr="00E548DD">
        <w:rPr>
          <w:lang w:val="fr-FR"/>
        </w:rPr>
        <w:t xml:space="preserve"> [parti politique, au pouvoir en Iraq en 1963 </w:t>
      </w:r>
      <w:r w:rsidR="00DC7FFE">
        <w:rPr>
          <w:lang w:val="fr-FR"/>
        </w:rPr>
        <w:br/>
      </w:r>
      <w:r w:rsidRPr="00E548DD">
        <w:rPr>
          <w:lang w:val="fr-FR"/>
        </w:rPr>
        <w:t>et de 1968 à 2003]</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DB0847" w:rsidRDefault="00AA23D2" w:rsidP="00AA23D2">
      <w:pPr>
        <w:pStyle w:val="DualTxt"/>
        <w:tabs>
          <w:tab w:val="clear" w:pos="480"/>
          <w:tab w:val="left" w:pos="216"/>
          <w:tab w:val="left" w:pos="504"/>
          <w:tab w:val="left" w:pos="792"/>
        </w:tabs>
        <w:spacing w:after="0"/>
        <w:ind w:left="504" w:hanging="504"/>
        <w:jc w:val="left"/>
        <w:rPr>
          <w:lang w:val="en-US"/>
        </w:rPr>
      </w:pPr>
      <w:r w:rsidRPr="00DB0847">
        <w:rPr>
          <w:b/>
          <w:bCs/>
          <w:i/>
          <w:iCs/>
          <w:lang w:val="en-US"/>
        </w:rPr>
        <w:t>Bachelor</w:t>
      </w:r>
    </w:p>
    <w:p w:rsidR="00AA23D2" w:rsidRPr="00DB0847" w:rsidRDefault="00AA23D2" w:rsidP="00AA23D2">
      <w:pPr>
        <w:pStyle w:val="DualTxt"/>
        <w:tabs>
          <w:tab w:val="clear" w:pos="480"/>
          <w:tab w:val="left" w:pos="216"/>
          <w:tab w:val="left" w:pos="504"/>
          <w:tab w:val="left" w:pos="792"/>
        </w:tabs>
        <w:spacing w:after="0"/>
        <w:ind w:left="504" w:hanging="504"/>
        <w:jc w:val="left"/>
        <w:rPr>
          <w:i/>
          <w:iCs/>
          <w:lang w:val="en-US"/>
        </w:rPr>
      </w:pPr>
      <w:r w:rsidRPr="00DB0847">
        <w:rPr>
          <w:i/>
          <w:iCs/>
          <w:lang w:val="en-US"/>
        </w:rPr>
        <w:t>S</w:t>
      </w:r>
      <w:r w:rsidR="00ED1B6C">
        <w:rPr>
          <w:i/>
          <w:iCs/>
          <w:lang w:val="en-US"/>
        </w:rPr>
        <w:t>’</w:t>
      </w:r>
      <w:r w:rsidRPr="00DB0847">
        <w:rPr>
          <w:i/>
          <w:iCs/>
          <w:lang w:val="en-US"/>
        </w:rPr>
        <w:t>écrit en italique</w:t>
      </w:r>
    </w:p>
    <w:p w:rsidR="00AA23D2" w:rsidRPr="00DB0847" w:rsidRDefault="00AA23D2" w:rsidP="00AA23D2">
      <w:pPr>
        <w:pStyle w:val="DualTxt"/>
        <w:tabs>
          <w:tab w:val="clear" w:pos="480"/>
          <w:tab w:val="left" w:pos="216"/>
          <w:tab w:val="left" w:pos="504"/>
          <w:tab w:val="left" w:pos="792"/>
        </w:tabs>
        <w:spacing w:after="0"/>
        <w:ind w:left="504" w:hanging="504"/>
        <w:jc w:val="left"/>
        <w:rPr>
          <w:lang w:val="en-US"/>
        </w:rPr>
      </w:pPr>
      <w:r w:rsidRPr="00DB0847">
        <w:rPr>
          <w:lang w:val="en-US"/>
        </w:rPr>
        <w:tab/>
      </w:r>
      <w:r w:rsidRPr="00E548DD">
        <w:rPr>
          <w:lang w:val="fr-FR"/>
        </w:rPr>
        <w:sym w:font="Webdings" w:char="F034"/>
      </w:r>
      <w:r w:rsidRPr="00DB0847">
        <w:rPr>
          <w:lang w:val="en-US"/>
        </w:rPr>
        <w:tab/>
      </w:r>
      <w:r w:rsidRPr="00DB0847">
        <w:rPr>
          <w:i/>
          <w:iCs/>
          <w:lang w:val="en-US"/>
        </w:rPr>
        <w:t>Bachelor of Arts</w:t>
      </w:r>
      <w:r w:rsidRPr="00DB0847">
        <w:rPr>
          <w:lang w:val="en-US"/>
        </w:rPr>
        <w:t xml:space="preserve"> (B. A. </w:t>
      </w:r>
      <w:r w:rsidRPr="00E30B82">
        <w:rPr>
          <w:i/>
          <w:lang w:val="en-US"/>
        </w:rPr>
        <w:t>ou</w:t>
      </w:r>
      <w:r w:rsidRPr="00DB0847">
        <w:rPr>
          <w:lang w:val="en-US"/>
        </w:rPr>
        <w:t xml:space="preserve"> A. B.); </w:t>
      </w:r>
      <w:r w:rsidRPr="00DB0847">
        <w:rPr>
          <w:i/>
          <w:iCs/>
          <w:lang w:val="en-US"/>
        </w:rPr>
        <w:t>Bachelor of Law</w:t>
      </w:r>
      <w:r w:rsidR="00D27C25" w:rsidRPr="00DB0847">
        <w:rPr>
          <w:iCs/>
          <w:lang w:val="en-US"/>
        </w:rPr>
        <w:t>(</w:t>
      </w:r>
      <w:r w:rsidRPr="00DB0847">
        <w:rPr>
          <w:i/>
          <w:iCs/>
          <w:lang w:val="en-US"/>
        </w:rPr>
        <w:t>s</w:t>
      </w:r>
      <w:r w:rsidR="00D27C25" w:rsidRPr="00DB0847">
        <w:rPr>
          <w:iCs/>
          <w:lang w:val="en-US"/>
        </w:rPr>
        <w:t>)</w:t>
      </w:r>
      <w:r w:rsidRPr="00DB0847">
        <w:rPr>
          <w:i/>
          <w:iCs/>
          <w:lang w:val="en-US"/>
        </w:rPr>
        <w:t xml:space="preserve"> </w:t>
      </w:r>
      <w:r w:rsidRPr="00DB0847">
        <w:rPr>
          <w:lang w:val="en-US"/>
        </w:rPr>
        <w:t xml:space="preserve">(B. L.; LL. B.); </w:t>
      </w:r>
      <w:r w:rsidRPr="00DB0847">
        <w:rPr>
          <w:i/>
          <w:iCs/>
          <w:lang w:val="en-US"/>
        </w:rPr>
        <w:t>Bachelor of Science</w:t>
      </w:r>
      <w:r w:rsidRPr="00DB0847">
        <w:rPr>
          <w:lang w:val="en-US"/>
        </w:rPr>
        <w:t xml:space="preserve"> (B. S. </w:t>
      </w:r>
      <w:r w:rsidRPr="00DB0847">
        <w:rPr>
          <w:i/>
          <w:iCs/>
          <w:lang w:val="en-US"/>
        </w:rPr>
        <w:t>ou</w:t>
      </w:r>
      <w:r w:rsidRPr="00DB0847">
        <w:rPr>
          <w:lang w:val="en-US"/>
        </w:rPr>
        <w:t xml:space="preserve"> B. Sc.); </w:t>
      </w:r>
      <w:r w:rsidRPr="00DB0847">
        <w:rPr>
          <w:i/>
          <w:iCs/>
          <w:lang w:val="en-US"/>
        </w:rPr>
        <w:t>Scientiae Baccalaureus</w:t>
      </w:r>
      <w:r w:rsidRPr="00DB0847">
        <w:rPr>
          <w:lang w:val="en-US"/>
        </w:rPr>
        <w:t xml:space="preserve"> (Sc. B.)</w:t>
      </w:r>
    </w:p>
    <w:p w:rsidR="00AA23D2" w:rsidRPr="00DB0847" w:rsidRDefault="00AA23D2" w:rsidP="00AA23D2">
      <w:pPr>
        <w:pStyle w:val="DualTxt"/>
        <w:tabs>
          <w:tab w:val="clear" w:pos="480"/>
          <w:tab w:val="left" w:pos="216"/>
          <w:tab w:val="left" w:pos="504"/>
          <w:tab w:val="left" w:pos="792"/>
        </w:tabs>
        <w:spacing w:after="0"/>
        <w:ind w:left="504" w:hanging="504"/>
        <w:jc w:val="left"/>
        <w:rPr>
          <w:lang w:val="en-US"/>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 xml:space="preserve">bacilles/bactéries </w:t>
      </w:r>
      <w:r w:rsidRPr="00D45F46">
        <w:rPr>
          <w:bCs/>
          <w:lang w:val="fr-FR"/>
        </w:rPr>
        <w:t>(noms de)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initiale et italique uniquement lorsque le nom n</w:t>
      </w:r>
      <w:r w:rsidR="00ED1B6C">
        <w:rPr>
          <w:i/>
          <w:iCs/>
          <w:lang w:val="fr-FR"/>
        </w:rPr>
        <w:t>’</w:t>
      </w:r>
      <w:r w:rsidR="00D4060D">
        <w:rPr>
          <w:i/>
          <w:iCs/>
          <w:lang w:val="fr-FR"/>
        </w:rPr>
        <w:t>est pas entré dans la langue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iCs/>
          <w:lang w:val="fr-FR"/>
        </w:rPr>
        <w:t>Bacillus anthracis</w:t>
      </w:r>
      <w:r w:rsidR="00E711DD">
        <w:rPr>
          <w:i/>
          <w:iCs/>
          <w:lang w:val="fr-FR"/>
        </w:rPr>
        <w:t>;</w:t>
      </w:r>
      <w:r w:rsidRPr="00E548DD">
        <w:rPr>
          <w:lang w:val="fr-FR"/>
        </w:rPr>
        <w:t xml:space="preserve"> la bactérie </w:t>
      </w:r>
      <w:r w:rsidRPr="00E548DD">
        <w:rPr>
          <w:i/>
          <w:iCs/>
          <w:lang w:val="fr-FR"/>
        </w:rPr>
        <w:t>Pasteurella multocida</w:t>
      </w:r>
      <w:r w:rsidRPr="00E548DD">
        <w:rPr>
          <w:i/>
          <w:iCs/>
          <w:lang w:val="fr-FR"/>
        </w:rPr>
        <w:br/>
      </w:r>
      <w:r w:rsidRPr="00E548DD">
        <w:rPr>
          <w:i/>
          <w:lang w:val="fr-FR"/>
        </w:rPr>
        <w:t>Mais</w:t>
      </w:r>
      <w:r w:rsidR="00140D02">
        <w:rPr>
          <w:lang w:val="fr-FR"/>
        </w:rPr>
        <w:t> </w:t>
      </w:r>
      <w:r w:rsidRPr="00E548DD">
        <w:rPr>
          <w:lang w:val="fr-FR"/>
        </w:rPr>
        <w:t>: le bacille d</w:t>
      </w:r>
      <w:r w:rsidR="00ED1B6C">
        <w:rPr>
          <w:lang w:val="fr-FR"/>
        </w:rPr>
        <w:t>’</w:t>
      </w:r>
      <w:r w:rsidRPr="00E548DD">
        <w:rPr>
          <w:lang w:val="fr-FR"/>
        </w:rPr>
        <w:t>Eberth</w:t>
      </w:r>
      <w:r w:rsidR="00E711DD">
        <w:rPr>
          <w:lang w:val="fr-FR"/>
        </w:rPr>
        <w:t>;</w:t>
      </w:r>
      <w:r w:rsidRPr="00E548DD">
        <w:rPr>
          <w:lang w:val="fr-FR"/>
        </w:rPr>
        <w:t xml:space="preserve"> le bacille de Nicolaier</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bagage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excédent de bagages</w:t>
      </w:r>
      <w:r w:rsidR="00E711DD">
        <w:rPr>
          <w:lang w:val="fr-FR"/>
        </w:rPr>
        <w:t>;</w:t>
      </w:r>
      <w:r w:rsidRPr="00E548DD">
        <w:rPr>
          <w:lang w:val="fr-FR"/>
        </w:rPr>
        <w:t xml:space="preserve"> un bulletin de bagages</w:t>
      </w:r>
      <w:r w:rsidR="00E711DD">
        <w:rPr>
          <w:lang w:val="fr-FR"/>
        </w:rPr>
        <w:t>;</w:t>
      </w:r>
      <w:r w:rsidRPr="00E548DD">
        <w:rPr>
          <w:lang w:val="fr-FR"/>
        </w:rPr>
        <w:t xml:space="preserve"> </w:t>
      </w:r>
      <w:r w:rsidR="004649E7">
        <w:rPr>
          <w:lang w:val="fr-FR"/>
        </w:rPr>
        <w:br/>
      </w:r>
      <w:r w:rsidRPr="00E548DD">
        <w:rPr>
          <w:lang w:val="fr-FR"/>
        </w:rPr>
        <w:t>des</w:t>
      </w:r>
      <w:r w:rsidR="004D23EB">
        <w:rPr>
          <w:lang w:val="fr-FR"/>
        </w:rPr>
        <w:t xml:space="preserve"> </w:t>
      </w:r>
      <w:r w:rsidRPr="00E548DD">
        <w:rPr>
          <w:lang w:val="fr-FR"/>
        </w:rPr>
        <w:t>bagages à main</w:t>
      </w:r>
      <w:r w:rsidR="00E711DD">
        <w:rPr>
          <w:lang w:val="fr-FR"/>
        </w:rPr>
        <w:t>;</w:t>
      </w:r>
      <w:r w:rsidRPr="00E548DD">
        <w:rPr>
          <w:lang w:val="fr-FR"/>
        </w:rPr>
        <w:t xml:space="preserve"> partir avec armes et bagages</w:t>
      </w:r>
      <w:r w:rsidR="00E711DD">
        <w:rPr>
          <w:lang w:val="fr-FR"/>
        </w:rPr>
        <w:t>;</w:t>
      </w:r>
      <w:r w:rsidRPr="00E548DD">
        <w:rPr>
          <w:lang w:val="fr-FR"/>
        </w:rPr>
        <w:t xml:space="preserve"> </w:t>
      </w:r>
      <w:r w:rsidR="004649E7">
        <w:rPr>
          <w:lang w:val="fr-FR"/>
        </w:rPr>
        <w:br/>
      </w:r>
      <w:r w:rsidRPr="00E548DD">
        <w:rPr>
          <w:lang w:val="fr-FR"/>
        </w:rPr>
        <w:t>une</w:t>
      </w:r>
      <w:r w:rsidR="004D23EB">
        <w:rPr>
          <w:lang w:val="fr-FR"/>
        </w:rPr>
        <w:t xml:space="preserve"> </w:t>
      </w:r>
      <w:r w:rsidRPr="00E548DD">
        <w:rPr>
          <w:lang w:val="fr-FR"/>
        </w:rPr>
        <w:t>soute à bagages</w:t>
      </w:r>
      <w:r w:rsidR="00E711DD">
        <w:rPr>
          <w:lang w:val="fr-FR"/>
        </w:rPr>
        <w:t>;</w:t>
      </w:r>
      <w:r w:rsidRPr="00E548DD">
        <w:rPr>
          <w:lang w:val="fr-FR"/>
        </w:rPr>
        <w:t xml:space="preserve"> un, des porte-bagages</w:t>
      </w:r>
      <w:r w:rsidR="00E711DD">
        <w:rPr>
          <w:lang w:val="fr-FR"/>
        </w:rPr>
        <w:t>;</w:t>
      </w:r>
      <w:r w:rsidRPr="00E548DD">
        <w:rPr>
          <w:lang w:val="fr-FR"/>
        </w:rPr>
        <w:t xml:space="preserve"> </w:t>
      </w:r>
      <w:r w:rsidR="004649E7">
        <w:rPr>
          <w:lang w:val="fr-FR"/>
        </w:rPr>
        <w:br/>
      </w:r>
      <w:r w:rsidRPr="00E548DD">
        <w:rPr>
          <w:lang w:val="fr-FR"/>
        </w:rPr>
        <w:t>voyager</w:t>
      </w:r>
      <w:r w:rsidR="004D23EB">
        <w:rPr>
          <w:lang w:val="fr-FR"/>
        </w:rPr>
        <w:t xml:space="preserve"> </w:t>
      </w:r>
      <w:r w:rsidRPr="00E548DD">
        <w:rPr>
          <w:lang w:val="fr-FR"/>
        </w:rPr>
        <w:t>sans bagages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keepNext/>
        <w:tabs>
          <w:tab w:val="clear" w:pos="480"/>
          <w:tab w:val="left" w:pos="216"/>
          <w:tab w:val="left" w:pos="504"/>
          <w:tab w:val="left" w:pos="792"/>
        </w:tabs>
        <w:spacing w:after="0"/>
        <w:ind w:left="504" w:hanging="504"/>
        <w:jc w:val="left"/>
        <w:rPr>
          <w:lang w:val="fr-FR"/>
        </w:rPr>
      </w:pPr>
      <w:r w:rsidRPr="00E548DD">
        <w:rPr>
          <w:b/>
          <w:bCs/>
          <w:lang w:val="fr-FR"/>
        </w:rPr>
        <w:t>bahaïsme</w:t>
      </w:r>
      <w:r w:rsidRPr="00E548DD">
        <w:rPr>
          <w:lang w:val="fr-FR"/>
        </w:rPr>
        <w:t xml:space="preserve"> </w:t>
      </w:r>
      <w:r w:rsidRPr="00E548DD">
        <w:rPr>
          <w:i/>
          <w:iCs/>
          <w:lang w:val="fr-FR"/>
        </w:rPr>
        <w:t>ou</w:t>
      </w:r>
      <w:r w:rsidRPr="00E548DD">
        <w:rPr>
          <w:lang w:val="fr-FR"/>
        </w:rPr>
        <w:t xml:space="preserve"> </w:t>
      </w:r>
      <w:r w:rsidRPr="00E548DD">
        <w:rPr>
          <w:b/>
          <w:bCs/>
          <w:lang w:val="fr-FR"/>
        </w:rPr>
        <w:t>béhaïsme</w:t>
      </w:r>
      <w:r w:rsidRPr="00E548DD">
        <w:rPr>
          <w:lang w:val="fr-FR"/>
        </w:rPr>
        <w:t xml:space="preserve"> [</w:t>
      </w:r>
      <w:r w:rsidRPr="00D45F46">
        <w:rPr>
          <w:i/>
          <w:lang w:val="fr-FR"/>
        </w:rPr>
        <w:t>voir ce mot</w:t>
      </w:r>
      <w:r w:rsidRPr="00E548DD">
        <w:rPr>
          <w:lang w:val="fr-FR"/>
        </w:rPr>
        <w:t xml:space="preserve">] </w:t>
      </w:r>
      <w:r w:rsidRPr="00E548DD">
        <w:rPr>
          <w:i/>
          <w:iCs/>
          <w:lang w:val="fr-FR"/>
        </w:rPr>
        <w:t>n. m.</w:t>
      </w:r>
      <w:r w:rsidRPr="00E548DD">
        <w:rPr>
          <w:lang w:val="fr-FR"/>
        </w:rPr>
        <w:t xml:space="preserve"> [mouvement syncrétique religieux]</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bahaï</w:t>
      </w:r>
      <w:r w:rsidR="00E711DD">
        <w:rPr>
          <w:lang w:val="fr-FR"/>
        </w:rPr>
        <w:t>;</w:t>
      </w:r>
      <w:r w:rsidRPr="00E548DD">
        <w:rPr>
          <w:lang w:val="fr-FR"/>
        </w:rPr>
        <w:t xml:space="preserve"> une bahaïe</w:t>
      </w:r>
      <w:r w:rsidR="00E711DD">
        <w:rPr>
          <w:lang w:val="fr-FR"/>
        </w:rPr>
        <w:t>;</w:t>
      </w:r>
      <w:r w:rsidRPr="00E548DD">
        <w:rPr>
          <w:lang w:val="fr-FR"/>
        </w:rPr>
        <w:t xml:space="preserve"> des bahaïs</w:t>
      </w:r>
      <w:r w:rsidR="00E711DD">
        <w:rPr>
          <w:lang w:val="fr-FR"/>
        </w:rPr>
        <w:t>;</w:t>
      </w:r>
      <w:r w:rsidRPr="00E548DD">
        <w:rPr>
          <w:lang w:val="fr-FR"/>
        </w:rPr>
        <w:t xml:space="preserve"> la foi bahaïe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 xml:space="preserve">Bahir Dar </w:t>
      </w:r>
      <w:r w:rsidRPr="00E548DD">
        <w:rPr>
          <w:lang w:val="fr-FR"/>
        </w:rPr>
        <w:t>[Accord de Bahir Dar sur l</w:t>
      </w:r>
      <w:r w:rsidR="00ED1B6C">
        <w:rPr>
          <w:lang w:val="fr-FR"/>
        </w:rPr>
        <w:t>’</w:t>
      </w:r>
      <w:r w:rsidRPr="00E548DD">
        <w:rPr>
          <w:lang w:val="fr-FR"/>
        </w:rPr>
        <w:t>aspect humanitaire du</w:t>
      </w:r>
      <w:r w:rsidR="004D23EB">
        <w:rPr>
          <w:lang w:val="fr-FR"/>
        </w:rPr>
        <w:t xml:space="preserve"> </w:t>
      </w:r>
      <w:r w:rsidRPr="00E548DD">
        <w:rPr>
          <w:lang w:val="fr-FR"/>
        </w:rPr>
        <w:t xml:space="preserve">problème de la Somalie] </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La variante</w:t>
      </w:r>
      <w:r w:rsidRPr="00E548DD">
        <w:rPr>
          <w:lang w:val="fr-FR"/>
        </w:rPr>
        <w:t xml:space="preserve"> </w:t>
      </w:r>
      <w:r w:rsidR="00166AE4" w:rsidRPr="00E548DD">
        <w:rPr>
          <w:lang w:val="fr-FR"/>
        </w:rPr>
        <w:t>« </w:t>
      </w:r>
      <w:r w:rsidRPr="00E548DD">
        <w:rPr>
          <w:lang w:val="fr-FR"/>
        </w:rPr>
        <w:t>Bahar Dar</w:t>
      </w:r>
      <w:r w:rsidR="00166AE4" w:rsidRPr="00E548DD">
        <w:rPr>
          <w:lang w:val="fr-FR"/>
        </w:rPr>
        <w:t> »</w:t>
      </w:r>
      <w:r w:rsidRPr="00E548DD">
        <w:rPr>
          <w:lang w:val="fr-FR"/>
        </w:rPr>
        <w:t xml:space="preserve"> </w:t>
      </w:r>
      <w:r w:rsidRPr="00E548DD">
        <w:rPr>
          <w:i/>
          <w:iCs/>
          <w:lang w:val="fr-FR"/>
        </w:rPr>
        <w:t>est aussi attestée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baie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baie d</w:t>
      </w:r>
      <w:r w:rsidR="00ED1B6C">
        <w:rPr>
          <w:lang w:val="fr-FR"/>
        </w:rPr>
        <w:t>’</w:t>
      </w:r>
      <w:r w:rsidRPr="00E548DD">
        <w:rPr>
          <w:lang w:val="fr-FR"/>
        </w:rPr>
        <w:t>Hudson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bail</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bail emphytéotique (des baux emphytéotiques)</w:t>
      </w:r>
      <w:r w:rsidR="00E711DD">
        <w:rPr>
          <w:lang w:val="fr-FR"/>
        </w:rPr>
        <w:t>;</w:t>
      </w:r>
      <w:r w:rsidRPr="00E548DD">
        <w:rPr>
          <w:lang w:val="fr-FR"/>
        </w:rPr>
        <w:t xml:space="preserve"> une cession-bail (des cessions-bails)</w:t>
      </w:r>
      <w:r w:rsidR="00E711DD">
        <w:rPr>
          <w:lang w:val="fr-FR"/>
        </w:rPr>
        <w:t>;</w:t>
      </w:r>
      <w:r w:rsidRPr="00E548DD">
        <w:rPr>
          <w:lang w:val="fr-FR"/>
        </w:rPr>
        <w:t xml:space="preserve"> un nantissement-bail (des nantissements-bails)</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b/>
          <w:bCs/>
          <w:lang w:val="fr-FR"/>
        </w:rPr>
        <w:t>baïonnette</w:t>
      </w:r>
      <w:r w:rsidRPr="00E548DD">
        <w:rPr>
          <w:lang w:val="fr-FR"/>
        </w:rPr>
        <w:t xml:space="preserve"> </w:t>
      </w:r>
      <w:r w:rsidRPr="00E548DD">
        <w:rPr>
          <w:i/>
          <w:iCs/>
          <w:lang w:val="fr-FR"/>
        </w:rPr>
        <w:t>n. f.</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objectif à fixation baïonnette</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r w:rsidRPr="00E548DD">
        <w:rPr>
          <w:b/>
          <w:bCs/>
          <w:lang w:val="fr-FR"/>
        </w:rPr>
        <w:br w:type="column"/>
        <w:t>balisage/balise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balisage de cheminement</w:t>
      </w:r>
      <w:r w:rsidR="00E711DD">
        <w:rPr>
          <w:lang w:val="fr-FR"/>
        </w:rPr>
        <w:t>;</w:t>
      </w:r>
      <w:r w:rsidRPr="00E548DD">
        <w:rPr>
          <w:lang w:val="fr-FR"/>
        </w:rPr>
        <w:t xml:space="preserve"> le balisage de couloir</w:t>
      </w:r>
      <w:r w:rsidR="00E711DD">
        <w:rPr>
          <w:lang w:val="fr-FR"/>
        </w:rPr>
        <w:t>;</w:t>
      </w:r>
      <w:r w:rsidRPr="00E548DD">
        <w:rPr>
          <w:lang w:val="fr-FR"/>
        </w:rPr>
        <w:t xml:space="preserve"> le balisage des champs de mines</w:t>
      </w:r>
      <w:r w:rsidR="00E711DD">
        <w:rPr>
          <w:lang w:val="fr-FR"/>
        </w:rPr>
        <w:t>;</w:t>
      </w:r>
      <w:r w:rsidRPr="00E548DD">
        <w:rPr>
          <w:lang w:val="fr-FR"/>
        </w:rPr>
        <w:t xml:space="preserve"> une balise de passage</w:t>
      </w:r>
      <w:r w:rsidR="00E711DD">
        <w:rPr>
          <w:lang w:val="fr-FR"/>
        </w:rPr>
        <w:t>;</w:t>
      </w:r>
      <w:r w:rsidRPr="00E548DD">
        <w:rPr>
          <w:lang w:val="fr-FR"/>
        </w:rPr>
        <w:t xml:space="preserve"> des balises radio</w:t>
      </w:r>
      <w:r w:rsidR="00E711DD">
        <w:rPr>
          <w:lang w:val="fr-FR"/>
        </w:rPr>
        <w:t>;</w:t>
      </w:r>
      <w:r w:rsidRPr="00E548DD">
        <w:rPr>
          <w:lang w:val="fr-FR"/>
        </w:rPr>
        <w:t xml:space="preserve"> des balises radar</w:t>
      </w:r>
      <w:r w:rsidR="00E711DD">
        <w:rPr>
          <w:lang w:val="fr-FR"/>
        </w:rPr>
        <w:t>;</w:t>
      </w:r>
      <w:r w:rsidRPr="00E548DD">
        <w:rPr>
          <w:lang w:val="fr-FR"/>
        </w:rPr>
        <w:t xml:space="preserve"> une balise répondeuse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balistique</w:t>
      </w:r>
      <w:r w:rsidRPr="00E548DD">
        <w:rPr>
          <w:lang w:val="fr-FR"/>
        </w:rPr>
        <w:t xml:space="preserve"> </w:t>
      </w:r>
      <w:r w:rsidRPr="00E548DD">
        <w:rPr>
          <w:i/>
          <w:iCs/>
          <w:lang w:val="fr-FR"/>
        </w:rPr>
        <w:t>adj.</w:t>
      </w:r>
      <w:r w:rsidRPr="00DC7FFE">
        <w:rPr>
          <w:iCs/>
          <w:lang w:val="fr-FR"/>
        </w:rPr>
        <w:t xml:space="preserve"> </w:t>
      </w:r>
      <w:r w:rsidR="00140D02">
        <w:rPr>
          <w:iCs/>
          <w:lang w:val="fr-FR"/>
        </w:rPr>
        <w:t>E</w:t>
      </w:r>
      <w:r w:rsidRPr="00DC7FFE">
        <w:rPr>
          <w:iCs/>
          <w:lang w:val="fr-FR"/>
        </w:rPr>
        <w:t xml:space="preserve">t </w:t>
      </w:r>
      <w:r w:rsidRPr="00E548DD">
        <w:rPr>
          <w:i/>
          <w:iCs/>
          <w:lang w:val="fr-FR"/>
        </w:rPr>
        <w:t>n. f.</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galvanomètre balistique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balle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obus à balles</w:t>
      </w:r>
      <w:r w:rsidR="00E711DD">
        <w:rPr>
          <w:lang w:val="fr-FR"/>
        </w:rPr>
        <w:t>;</w:t>
      </w:r>
      <w:r w:rsidRPr="00E548DD">
        <w:rPr>
          <w:lang w:val="fr-FR"/>
        </w:rPr>
        <w:t xml:space="preserve"> une balle dum-dum</w:t>
      </w:r>
      <w:r w:rsidR="00E711DD">
        <w:rPr>
          <w:lang w:val="fr-FR"/>
        </w:rPr>
        <w:t>;</w:t>
      </w:r>
      <w:r w:rsidRPr="00E548DD">
        <w:rPr>
          <w:lang w:val="fr-FR"/>
        </w:rPr>
        <w:t xml:space="preserve"> tirer à balles</w:t>
      </w:r>
      <w:r w:rsidR="00E711DD">
        <w:rPr>
          <w:lang w:val="fr-FR"/>
        </w:rPr>
        <w:t>;</w:t>
      </w:r>
      <w:r w:rsidRPr="00E548DD">
        <w:rPr>
          <w:lang w:val="fr-FR"/>
        </w:rPr>
        <w:t xml:space="preserve"> des tirs à balles réelles</w:t>
      </w:r>
      <w:r w:rsidR="00E711DD">
        <w:rPr>
          <w:lang w:val="fr-FR"/>
        </w:rPr>
        <w:t>;</w:t>
      </w:r>
      <w:r w:rsidRPr="00E548DD">
        <w:rPr>
          <w:lang w:val="fr-FR"/>
        </w:rPr>
        <w:t xml:space="preserve"> tuer par balle</w:t>
      </w:r>
      <w:r w:rsidR="00E711DD">
        <w:rPr>
          <w:lang w:val="fr-FR"/>
        </w:rPr>
        <w:t>;</w:t>
      </w:r>
      <w:r w:rsidRPr="00E548DD">
        <w:rPr>
          <w:lang w:val="fr-FR"/>
        </w:rPr>
        <w:t xml:space="preserve"> un gilet pare-balles</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ballon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ballons-sondes</w:t>
      </w:r>
      <w:r w:rsidR="00E711DD">
        <w:rPr>
          <w:lang w:val="fr-FR"/>
        </w:rPr>
        <w:t>;</w:t>
      </w:r>
      <w:r w:rsidRPr="00E548DD">
        <w:rPr>
          <w:lang w:val="fr-FR"/>
        </w:rPr>
        <w:t xml:space="preserve"> un prêt ballon</w:t>
      </w:r>
      <w:r w:rsidR="00E711DD">
        <w:rPr>
          <w:lang w:val="fr-FR"/>
        </w:rPr>
        <w:t>;</w:t>
      </w:r>
      <w:r w:rsidRPr="00E548DD">
        <w:rPr>
          <w:lang w:val="fr-FR"/>
        </w:rPr>
        <w:t xml:space="preserve"> un effet ballon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i/>
          <w:lang w:val="fr-FR"/>
        </w:rPr>
      </w:pPr>
      <w:r w:rsidRPr="00E548DD">
        <w:rPr>
          <w:b/>
          <w:lang w:val="fr-FR"/>
        </w:rPr>
        <w:t xml:space="preserve">balte </w:t>
      </w:r>
      <w:r w:rsidRPr="00E548DD">
        <w:rPr>
          <w:i/>
          <w:lang w:val="fr-FR"/>
        </w:rPr>
        <w:t>adj.</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pays baltes [Estonie, Lettonie, Lituanie]</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baluchi</w:t>
      </w:r>
      <w:r w:rsidRPr="00E548DD">
        <w:rPr>
          <w:lang w:val="fr-FR"/>
        </w:rPr>
        <w:t xml:space="preserve"> </w:t>
      </w:r>
      <w:r w:rsidRPr="00E548DD">
        <w:rPr>
          <w:i/>
          <w:iCs/>
          <w:lang w:val="fr-FR"/>
        </w:rPr>
        <w:t>n. m.</w:t>
      </w:r>
      <w:r w:rsidRPr="00E548DD">
        <w:rPr>
          <w:lang w:val="fr-FR"/>
        </w:rPr>
        <w:t xml:space="preserve"> [langue parlée au Baluchistan]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Default="00AA23D2" w:rsidP="00AA23D2">
      <w:pPr>
        <w:pStyle w:val="DualTxt"/>
        <w:tabs>
          <w:tab w:val="clear" w:pos="480"/>
          <w:tab w:val="left" w:pos="216"/>
          <w:tab w:val="left" w:pos="504"/>
          <w:tab w:val="left" w:pos="792"/>
        </w:tabs>
        <w:spacing w:after="0"/>
        <w:ind w:left="504" w:hanging="504"/>
        <w:jc w:val="left"/>
        <w:rPr>
          <w:bCs/>
          <w:lang w:val="fr-FR"/>
        </w:rPr>
      </w:pPr>
      <w:r w:rsidRPr="00E548DD">
        <w:rPr>
          <w:b/>
          <w:bCs/>
          <w:lang w:val="fr-FR"/>
        </w:rPr>
        <w:t>B</w:t>
      </w:r>
      <w:r w:rsidR="003A2905">
        <w:rPr>
          <w:b/>
          <w:bCs/>
          <w:lang w:val="fr-FR"/>
        </w:rPr>
        <w:t>an</w:t>
      </w:r>
      <w:r w:rsidRPr="00E548DD">
        <w:rPr>
          <w:b/>
          <w:bCs/>
          <w:lang w:val="fr-FR"/>
        </w:rPr>
        <w:t xml:space="preserve"> Ki-moon </w:t>
      </w:r>
      <w:r w:rsidRPr="00E548DD">
        <w:rPr>
          <w:bCs/>
          <w:lang w:val="fr-FR"/>
        </w:rPr>
        <w:t>[</w:t>
      </w:r>
      <w:r w:rsidRPr="00E548DD">
        <w:rPr>
          <w:b/>
          <w:bCs/>
          <w:lang w:val="fr-FR"/>
        </w:rPr>
        <w:t>B</w:t>
      </w:r>
      <w:r w:rsidR="003A2905">
        <w:rPr>
          <w:b/>
          <w:bCs/>
          <w:lang w:val="fr-FR"/>
        </w:rPr>
        <w:t>AN</w:t>
      </w:r>
      <w:r w:rsidRPr="00E548DD">
        <w:rPr>
          <w:bCs/>
          <w:lang w:val="fr-FR"/>
        </w:rPr>
        <w:t xml:space="preserve"> Ki-moon</w:t>
      </w:r>
      <w:r w:rsidR="00140D02">
        <w:rPr>
          <w:bCs/>
          <w:lang w:val="fr-FR"/>
        </w:rPr>
        <w:t> </w:t>
      </w:r>
      <w:r w:rsidR="003A2905">
        <w:rPr>
          <w:bCs/>
          <w:lang w:val="fr-FR"/>
        </w:rPr>
        <w:t xml:space="preserve">: </w:t>
      </w:r>
      <w:r w:rsidR="003A2905" w:rsidRPr="00B636A3">
        <w:rPr>
          <w:bCs/>
          <w:i/>
          <w:lang w:val="fr-FR"/>
        </w:rPr>
        <w:t>tout en majuscules dans signature seulement</w:t>
      </w:r>
      <w:r w:rsidRPr="00E548DD">
        <w:rPr>
          <w:bCs/>
          <w:lang w:val="fr-FR"/>
        </w:rPr>
        <w:t>] [huitième Secrétaire général de</w:t>
      </w:r>
      <w:r w:rsidR="003A2905">
        <w:rPr>
          <w:bCs/>
          <w:lang w:val="fr-FR"/>
        </w:rPr>
        <w:t> </w:t>
      </w:r>
      <w:r w:rsidRPr="00E548DD">
        <w:rPr>
          <w:bCs/>
          <w:lang w:val="fr-FR"/>
        </w:rPr>
        <w:t>l</w:t>
      </w:r>
      <w:r w:rsidR="00ED1B6C">
        <w:rPr>
          <w:bCs/>
          <w:lang w:val="fr-FR"/>
        </w:rPr>
        <w:t>’</w:t>
      </w:r>
      <w:r w:rsidRPr="00E548DD">
        <w:rPr>
          <w:bCs/>
          <w:lang w:val="fr-FR"/>
        </w:rPr>
        <w:t>ONU, élu par l</w:t>
      </w:r>
      <w:r w:rsidR="00ED1B6C">
        <w:rPr>
          <w:bCs/>
          <w:lang w:val="fr-FR"/>
        </w:rPr>
        <w:t>’</w:t>
      </w:r>
      <w:r w:rsidRPr="00E548DD">
        <w:rPr>
          <w:bCs/>
          <w:lang w:val="fr-FR"/>
        </w:rPr>
        <w:t>Assemblée générale le</w:t>
      </w:r>
      <w:r w:rsidR="004D23EB">
        <w:rPr>
          <w:bCs/>
          <w:lang w:val="fr-FR"/>
        </w:rPr>
        <w:t xml:space="preserve"> </w:t>
      </w:r>
      <w:r w:rsidRPr="00E548DD">
        <w:rPr>
          <w:bCs/>
          <w:lang w:val="fr-FR"/>
        </w:rPr>
        <w:t>13 octobre 2006 pour un mandat de cinq ans commençant le</w:t>
      </w:r>
      <w:r w:rsidR="003A2905">
        <w:rPr>
          <w:bCs/>
          <w:lang w:val="fr-FR"/>
        </w:rPr>
        <w:t> </w:t>
      </w:r>
      <w:r w:rsidRPr="00E548DD">
        <w:rPr>
          <w:bCs/>
          <w:lang w:val="fr-FR"/>
        </w:rPr>
        <w:t>1</w:t>
      </w:r>
      <w:r w:rsidRPr="00E548DD">
        <w:rPr>
          <w:bCs/>
          <w:vertAlign w:val="superscript"/>
          <w:lang w:val="fr-FR"/>
        </w:rPr>
        <w:t>er</w:t>
      </w:r>
      <w:r w:rsidRPr="00E548DD">
        <w:rPr>
          <w:bCs/>
          <w:lang w:val="fr-FR"/>
        </w:rPr>
        <w:t> janvier 2007</w:t>
      </w:r>
      <w:r w:rsidR="004649E7">
        <w:rPr>
          <w:bCs/>
          <w:lang w:val="fr-FR"/>
        </w:rPr>
        <w:t>, suivi d</w:t>
      </w:r>
      <w:r w:rsidR="00ED1B6C">
        <w:rPr>
          <w:bCs/>
          <w:lang w:val="fr-FR"/>
        </w:rPr>
        <w:t>’</w:t>
      </w:r>
      <w:r w:rsidR="004649E7">
        <w:rPr>
          <w:bCs/>
          <w:lang w:val="fr-FR"/>
        </w:rPr>
        <w:t>un deuxième mandat</w:t>
      </w:r>
      <w:r w:rsidRPr="00E548DD">
        <w:rPr>
          <w:bCs/>
          <w:lang w:val="fr-FR"/>
        </w:rPr>
        <w:t>]</w:t>
      </w:r>
      <w:r w:rsidR="003A2905">
        <w:rPr>
          <w:bCs/>
          <w:lang w:val="fr-FR"/>
        </w:rPr>
        <w:t xml:space="preserve"> </w:t>
      </w:r>
    </w:p>
    <w:p w:rsidR="00DC7FFE" w:rsidRPr="00E548DD" w:rsidRDefault="00DC7FFE" w:rsidP="00AA23D2">
      <w:pPr>
        <w:pStyle w:val="DualTxt"/>
        <w:tabs>
          <w:tab w:val="clear" w:pos="480"/>
          <w:tab w:val="left" w:pos="216"/>
          <w:tab w:val="left" w:pos="504"/>
          <w:tab w:val="left" w:pos="792"/>
        </w:tabs>
        <w:spacing w:after="0"/>
        <w:ind w:left="504" w:hanging="504"/>
        <w:jc w:val="left"/>
        <w:rPr>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mettre quelqu</w:t>
      </w:r>
      <w:r w:rsidR="00ED1B6C">
        <w:rPr>
          <w:lang w:val="fr-FR"/>
        </w:rPr>
        <w:t>’</w:t>
      </w:r>
      <w:r w:rsidRPr="00E548DD">
        <w:rPr>
          <w:lang w:val="fr-FR"/>
        </w:rPr>
        <w:t>un au ban de la société</w:t>
      </w:r>
      <w:r w:rsidR="00E711DD">
        <w:rPr>
          <w:lang w:val="fr-FR"/>
        </w:rPr>
        <w:t>;</w:t>
      </w:r>
      <w:r w:rsidRPr="00E548DD">
        <w:rPr>
          <w:lang w:val="fr-FR"/>
        </w:rPr>
        <w:t xml:space="preserve"> ouvrir, fermer</w:t>
      </w:r>
      <w:r w:rsidR="004D23EB">
        <w:rPr>
          <w:lang w:val="fr-FR"/>
        </w:rPr>
        <w:t xml:space="preserve"> </w:t>
      </w:r>
      <w:r w:rsidRPr="00E548DD">
        <w:rPr>
          <w:lang w:val="fr-FR"/>
        </w:rPr>
        <w:t>le ban</w:t>
      </w:r>
      <w:r w:rsidR="00E711DD">
        <w:rPr>
          <w:lang w:val="fr-FR"/>
        </w:rPr>
        <w:t>;</w:t>
      </w:r>
      <w:r w:rsidRPr="00E548DD">
        <w:rPr>
          <w:lang w:val="fr-FR"/>
        </w:rPr>
        <w:t xml:space="preserve"> publier les bans</w:t>
      </w:r>
      <w:r w:rsidR="00E711DD">
        <w:rPr>
          <w:lang w:val="fr-FR"/>
        </w:rPr>
        <w:t>;</w:t>
      </w:r>
      <w:r w:rsidRPr="00E548DD">
        <w:rPr>
          <w:lang w:val="fr-FR"/>
        </w:rPr>
        <w:t xml:space="preserve"> un ban de vendange, de moisson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banc</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banc d</w:t>
      </w:r>
      <w:r w:rsidR="00ED1B6C">
        <w:rPr>
          <w:lang w:val="fr-FR"/>
        </w:rPr>
        <w:t>’</w:t>
      </w:r>
      <w:r w:rsidRPr="00E548DD">
        <w:rPr>
          <w:lang w:val="fr-FR"/>
        </w:rPr>
        <w:t>essai</w:t>
      </w:r>
      <w:r w:rsidR="00E711DD">
        <w:rPr>
          <w:lang w:val="fr-FR"/>
        </w:rPr>
        <w:t>;</w:t>
      </w:r>
      <w:r w:rsidRPr="00E548DD">
        <w:rPr>
          <w:lang w:val="fr-FR"/>
        </w:rPr>
        <w:t xml:space="preserve"> un banc de phosphates</w:t>
      </w:r>
      <w:r w:rsidR="00E711DD">
        <w:rPr>
          <w:lang w:val="fr-FR"/>
        </w:rPr>
        <w:t>;</w:t>
      </w:r>
      <w:r w:rsidRPr="00E548DD">
        <w:rPr>
          <w:lang w:val="fr-FR"/>
        </w:rPr>
        <w:t xml:space="preserve"> un banc de</w:t>
      </w:r>
      <w:r w:rsidR="004D23EB">
        <w:rPr>
          <w:lang w:val="fr-FR"/>
        </w:rPr>
        <w:t xml:space="preserve"> </w:t>
      </w:r>
      <w:r w:rsidRPr="00E548DD">
        <w:rPr>
          <w:lang w:val="fr-FR"/>
        </w:rPr>
        <w:t>poissons</w:t>
      </w:r>
      <w:r w:rsidR="00E711DD">
        <w:rPr>
          <w:lang w:val="fr-FR"/>
        </w:rPr>
        <w:t>;</w:t>
      </w:r>
      <w:r w:rsidRPr="00E548DD">
        <w:rPr>
          <w:lang w:val="fr-FR"/>
        </w:rPr>
        <w:t xml:space="preserve"> un banc de récifs</w:t>
      </w:r>
      <w:r w:rsidR="00E711DD">
        <w:rPr>
          <w:lang w:val="fr-FR"/>
        </w:rPr>
        <w:t>;</w:t>
      </w:r>
      <w:r w:rsidRPr="00E548DD">
        <w:rPr>
          <w:lang w:val="fr-FR"/>
        </w:rPr>
        <w:t xml:space="preserve"> des bancs de pêche</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bancable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effets bancables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1.</w:t>
      </w:r>
      <w:r w:rsidRPr="00E548DD">
        <w:rPr>
          <w:lang w:val="fr-FR"/>
        </w:rPr>
        <w:tab/>
      </w:r>
      <w:r w:rsidRPr="00E548DD">
        <w:rPr>
          <w:b/>
          <w:bCs/>
          <w:lang w:val="fr-FR"/>
        </w:rPr>
        <w:t>bande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imprimante à bande</w:t>
      </w:r>
      <w:r w:rsidR="00E711DD">
        <w:rPr>
          <w:lang w:val="fr-FR"/>
        </w:rPr>
        <w:t>;</w:t>
      </w:r>
      <w:r w:rsidRPr="00E548DD">
        <w:rPr>
          <w:lang w:val="fr-FR"/>
        </w:rPr>
        <w:t xml:space="preserve"> des bandes vidéo</w:t>
      </w:r>
      <w:r w:rsidR="00E711DD">
        <w:rPr>
          <w:lang w:val="fr-FR"/>
        </w:rPr>
        <w:t>;</w:t>
      </w:r>
      <w:r w:rsidRPr="00E548DD">
        <w:rPr>
          <w:lang w:val="fr-FR"/>
        </w:rPr>
        <w:br/>
        <w:t>un brouilleur multibande (des brouilleurs multibandes)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2.</w:t>
      </w:r>
      <w:r w:rsidRPr="00E548DD">
        <w:rPr>
          <w:lang w:val="fr-FR"/>
        </w:rPr>
        <w:tab/>
      </w:r>
      <w:r w:rsidRPr="00E548DD">
        <w:rPr>
          <w:b/>
          <w:bCs/>
          <w:lang w:val="fr-FR"/>
        </w:rPr>
        <w:t>bande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bande d</w:t>
      </w:r>
      <w:r w:rsidR="00ED1B6C">
        <w:rPr>
          <w:lang w:val="fr-FR"/>
        </w:rPr>
        <w:t>’</w:t>
      </w:r>
      <w:r w:rsidRPr="00E548DD">
        <w:rPr>
          <w:lang w:val="fr-FR"/>
        </w:rPr>
        <w:t>Aouzou</w:t>
      </w:r>
      <w:r w:rsidR="00E711DD">
        <w:rPr>
          <w:lang w:val="fr-FR"/>
        </w:rPr>
        <w:t>;</w:t>
      </w:r>
      <w:r w:rsidRPr="00E548DD">
        <w:rPr>
          <w:lang w:val="fr-FR"/>
        </w:rPr>
        <w:t xml:space="preserve"> la bande de Caprivi</w:t>
      </w:r>
      <w:r w:rsidR="00E711DD">
        <w:rPr>
          <w:lang w:val="fr-FR"/>
        </w:rPr>
        <w:t>;</w:t>
      </w:r>
      <w:r w:rsidRPr="00E548DD">
        <w:rPr>
          <w:lang w:val="fr-FR"/>
        </w:rPr>
        <w:t xml:space="preserve"> la bande de</w:t>
      </w:r>
      <w:r w:rsidR="004D23EB">
        <w:rPr>
          <w:lang w:val="fr-FR"/>
        </w:rPr>
        <w:t xml:space="preserve"> </w:t>
      </w:r>
      <w:r w:rsidRPr="00E548DD">
        <w:rPr>
          <w:lang w:val="fr-FR"/>
        </w:rPr>
        <w:t>Gaza</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b/>
          <w:bCs/>
          <w:lang w:val="fr-FR"/>
        </w:rPr>
        <w:t>bang</w:t>
      </w:r>
      <w:r w:rsidRPr="00E548DD">
        <w:rPr>
          <w:lang w:val="fr-FR"/>
        </w:rPr>
        <w:t xml:space="preserve"> </w:t>
      </w:r>
      <w:r w:rsidRPr="00E548DD">
        <w:rPr>
          <w:i/>
          <w:iCs/>
          <w:lang w:val="fr-FR"/>
        </w:rPr>
        <w:t>n. m. inv.</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Comité sur le bang sonique [OACI]</w:t>
      </w:r>
      <w:r w:rsidR="00E711DD">
        <w:rPr>
          <w:lang w:val="fr-FR"/>
        </w:rPr>
        <w:t>;</w:t>
      </w:r>
      <w:r w:rsidRPr="00E548DD">
        <w:rPr>
          <w:lang w:val="fr-FR"/>
        </w:rPr>
        <w:t xml:space="preserve"> </w:t>
      </w:r>
      <w:r w:rsidRPr="00E548DD">
        <w:rPr>
          <w:lang w:val="fr-FR"/>
        </w:rPr>
        <w:br/>
        <w:t xml:space="preserve">la théorie du </w:t>
      </w:r>
      <w:r w:rsidR="00166AE4" w:rsidRPr="00E548DD">
        <w:rPr>
          <w:lang w:val="fr-FR"/>
        </w:rPr>
        <w:t>« </w:t>
      </w:r>
      <w:r w:rsidRPr="00E548DD">
        <w:rPr>
          <w:lang w:val="fr-FR"/>
        </w:rPr>
        <w:t>Big Bang</w:t>
      </w:r>
      <w:r w:rsidR="00166AE4" w:rsidRPr="00E548DD">
        <w:rPr>
          <w:lang w:val="fr-FR"/>
        </w:rPr>
        <w:t> »</w:t>
      </w:r>
      <w:r w:rsidRPr="00E548DD">
        <w:rPr>
          <w:lang w:val="fr-FR"/>
        </w:rPr>
        <w:t xml:space="preserve"> [l</w:t>
      </w:r>
      <w:r w:rsidR="00ED1B6C">
        <w:rPr>
          <w:lang w:val="fr-FR"/>
        </w:rPr>
        <w:t>’</w:t>
      </w:r>
      <w:r w:rsidRPr="00E548DD">
        <w:rPr>
          <w:lang w:val="fr-FR"/>
        </w:rPr>
        <w:t>explosion primordiale]</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banlieue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banlieue de Paris</w:t>
      </w:r>
      <w:r w:rsidR="00E711DD">
        <w:rPr>
          <w:lang w:val="fr-FR"/>
        </w:rPr>
        <w:t>;</w:t>
      </w:r>
      <w:r w:rsidRPr="00E548DD">
        <w:rPr>
          <w:lang w:val="fr-FR"/>
        </w:rPr>
        <w:t xml:space="preserve"> une banlieue-dortoir</w:t>
      </w:r>
      <w:r w:rsidR="00E711DD">
        <w:rPr>
          <w:lang w:val="fr-FR"/>
        </w:rPr>
        <w:t>;</w:t>
      </w:r>
      <w:r w:rsidRPr="00E548DD">
        <w:rPr>
          <w:lang w:val="fr-FR"/>
        </w:rPr>
        <w:t xml:space="preserve"> </w:t>
      </w:r>
      <w:r w:rsidR="004649E7">
        <w:rPr>
          <w:lang w:val="fr-FR"/>
        </w:rPr>
        <w:br/>
      </w:r>
      <w:r w:rsidRPr="00E548DD">
        <w:rPr>
          <w:lang w:val="fr-FR"/>
        </w:rPr>
        <w:t>les</w:t>
      </w:r>
      <w:r w:rsidR="004D23EB">
        <w:rPr>
          <w:lang w:val="fr-FR"/>
        </w:rPr>
        <w:t xml:space="preserve"> </w:t>
      </w:r>
      <w:r w:rsidRPr="00E548DD">
        <w:rPr>
          <w:lang w:val="fr-FR"/>
        </w:rPr>
        <w:t>banlieusards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banque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une institution financière</w:t>
      </w:r>
      <w:r w:rsidR="00E711DD">
        <w:rPr>
          <w:i/>
          <w:iCs/>
          <w:lang w:val="fr-FR"/>
        </w:rPr>
        <w:t>;</w:t>
      </w:r>
      <w:r w:rsidRPr="00E548DD">
        <w:rPr>
          <w:i/>
          <w:iCs/>
          <w:lang w:val="fr-FR"/>
        </w:rPr>
        <w:t xml:space="preserve"> minuscule dans</w:t>
      </w:r>
      <w:r w:rsidR="004D23EB">
        <w:rPr>
          <w:i/>
          <w:iCs/>
          <w:lang w:val="fr-FR"/>
        </w:rPr>
        <w:t xml:space="preserve"> </w:t>
      </w:r>
      <w:r w:rsidRPr="00E548DD">
        <w:rPr>
          <w:i/>
          <w:iCs/>
          <w:lang w:val="fr-FR"/>
        </w:rPr>
        <w:t>les autres cas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Banque mondiale</w:t>
      </w:r>
      <w:r w:rsidR="00E711DD">
        <w:rPr>
          <w:lang w:val="fr-FR"/>
        </w:rPr>
        <w:t>;</w:t>
      </w:r>
      <w:r w:rsidRPr="00E548DD">
        <w:rPr>
          <w:lang w:val="fr-FR"/>
        </w:rPr>
        <w:t xml:space="preserve"> la Banque africaine de</w:t>
      </w:r>
      <w:r w:rsidR="004D23EB">
        <w:rPr>
          <w:lang w:val="fr-FR"/>
        </w:rPr>
        <w:t xml:space="preserve"> </w:t>
      </w:r>
      <w:r w:rsidRPr="00E548DD">
        <w:rPr>
          <w:lang w:val="fr-FR"/>
        </w:rPr>
        <w:t>développement</w:t>
      </w:r>
      <w:r w:rsidR="00E711DD">
        <w:rPr>
          <w:lang w:val="fr-FR"/>
        </w:rPr>
        <w:t>;</w:t>
      </w:r>
      <w:r w:rsidRPr="00E548DD">
        <w:rPr>
          <w:lang w:val="fr-FR"/>
        </w:rPr>
        <w:t xml:space="preserve"> la Banque de France</w:t>
      </w:r>
      <w:r w:rsidR="00E711DD">
        <w:rPr>
          <w:lang w:val="fr-FR"/>
        </w:rPr>
        <w:t>;</w:t>
      </w:r>
      <w:r w:rsidRPr="00E548DD">
        <w:rPr>
          <w:lang w:val="fr-FR"/>
        </w:rPr>
        <w:t xml:space="preserve"> la</w:t>
      </w:r>
      <w:r w:rsidR="004D23EB">
        <w:rPr>
          <w:lang w:val="fr-FR"/>
        </w:rPr>
        <w:t xml:space="preserve"> </w:t>
      </w:r>
      <w:r w:rsidRPr="00E548DD">
        <w:rPr>
          <w:lang w:val="fr-FR"/>
        </w:rPr>
        <w:t>Banque</w:t>
      </w:r>
      <w:r w:rsidR="004D23EB">
        <w:rPr>
          <w:lang w:val="fr-FR"/>
        </w:rPr>
        <w:t xml:space="preserve"> </w:t>
      </w:r>
      <w:r w:rsidRPr="00E548DD">
        <w:rPr>
          <w:lang w:val="fr-FR"/>
        </w:rPr>
        <w:t>nationale suisse</w:t>
      </w:r>
      <w:r w:rsidR="00E711DD">
        <w:rPr>
          <w:lang w:val="fr-FR"/>
        </w:rPr>
        <w:t>;</w:t>
      </w:r>
      <w:r w:rsidRPr="00E548DD">
        <w:rPr>
          <w:lang w:val="fr-FR"/>
        </w:rPr>
        <w:t xml:space="preserve"> la Banque internationale pour la</w:t>
      </w:r>
      <w:r w:rsidR="00DC7FFE">
        <w:rPr>
          <w:lang w:val="fr-FR"/>
        </w:rPr>
        <w:t xml:space="preserve"> </w:t>
      </w:r>
      <w:r w:rsidRPr="00E548DD">
        <w:rPr>
          <w:lang w:val="fr-FR"/>
        </w:rPr>
        <w:t>reconstruction et le développement</w:t>
      </w:r>
      <w:r w:rsidRPr="00E548DD">
        <w:rPr>
          <w:lang w:val="fr-FR"/>
        </w:rPr>
        <w:br/>
      </w:r>
      <w:r w:rsidRPr="00E548DD">
        <w:rPr>
          <w:i/>
          <w:lang w:val="fr-FR"/>
        </w:rPr>
        <w:t>Mais</w:t>
      </w:r>
      <w:r w:rsidR="00140D02">
        <w:rPr>
          <w:lang w:val="fr-FR"/>
        </w:rPr>
        <w:t> </w:t>
      </w:r>
      <w:r w:rsidRPr="00E548DD">
        <w:rPr>
          <w:lang w:val="fr-FR"/>
        </w:rPr>
        <w:t>: la banque Bankers Trust Co.</w:t>
      </w:r>
      <w:r w:rsidR="00E711DD">
        <w:rPr>
          <w:lang w:val="fr-FR"/>
        </w:rPr>
        <w:t>;</w:t>
      </w:r>
      <w:r w:rsidRPr="00E548DD">
        <w:rPr>
          <w:lang w:val="fr-FR"/>
        </w:rPr>
        <w:t xml:space="preserve"> la banque émettrice</w:t>
      </w:r>
      <w:r w:rsidR="00E711DD">
        <w:rPr>
          <w:lang w:val="fr-FR"/>
        </w:rPr>
        <w:t>;</w:t>
      </w:r>
      <w:r w:rsidRPr="00E548DD">
        <w:rPr>
          <w:lang w:val="fr-FR"/>
        </w:rPr>
        <w:t xml:space="preserve"> la banque de données</w:t>
      </w:r>
      <w:r w:rsidR="00E711DD">
        <w:rPr>
          <w:lang w:val="fr-FR"/>
        </w:rPr>
        <w:t>;</w:t>
      </w:r>
      <w:r w:rsidRPr="00E548DD">
        <w:rPr>
          <w:lang w:val="fr-FR"/>
        </w:rPr>
        <w:t xml:space="preserve"> une banque du sang</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bantou</w:t>
      </w:r>
      <w:r w:rsidRPr="00E548DD">
        <w:rPr>
          <w:lang w:val="fr-FR"/>
        </w:rPr>
        <w:t xml:space="preserve"> [populations au sud de l</w:t>
      </w:r>
      <w:r w:rsidR="00ED1B6C">
        <w:rPr>
          <w:lang w:val="fr-FR"/>
        </w:rPr>
        <w:t>’</w:t>
      </w:r>
      <w:r w:rsidRPr="00E548DD">
        <w:rPr>
          <w:lang w:val="fr-FR"/>
        </w:rPr>
        <w:t>Afrique]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 une Bantoue</w:t>
      </w:r>
      <w:r w:rsidR="00E711DD">
        <w:rPr>
          <w:lang w:val="fr-FR"/>
        </w:rPr>
        <w:t>;</w:t>
      </w:r>
      <w:r w:rsidRPr="00E548DD">
        <w:rPr>
          <w:lang w:val="fr-FR"/>
        </w:rPr>
        <w:t xml:space="preserve"> des Bantous</w:t>
      </w:r>
      <w:r w:rsidR="00E711DD">
        <w:rPr>
          <w:lang w:val="fr-FR"/>
        </w:rPr>
        <w:t>;</w:t>
      </w:r>
      <w:r w:rsidRPr="00E548DD">
        <w:rPr>
          <w:lang w:val="fr-FR"/>
        </w:rPr>
        <w:t xml:space="preserve"> la langue bantoue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lang w:val="fr-FR"/>
        </w:rPr>
        <w:t xml:space="preserve">bantoustan </w:t>
      </w:r>
      <w:r w:rsidRPr="00E548DD">
        <w:rPr>
          <w:i/>
          <w:lang w:val="fr-FR"/>
        </w:rPr>
        <w:t>ou</w:t>
      </w:r>
      <w:r w:rsidRPr="00E548DD">
        <w:rPr>
          <w:b/>
          <w:lang w:val="fr-FR"/>
        </w:rPr>
        <w:t xml:space="preserve"> homeland</w:t>
      </w:r>
      <w:r w:rsidRPr="00E548DD">
        <w:rPr>
          <w:lang w:val="fr-FR"/>
        </w:rPr>
        <w:t xml:space="preserve"> </w:t>
      </w:r>
      <w:r w:rsidRPr="00E548DD">
        <w:rPr>
          <w:i/>
          <w:lang w:val="fr-FR"/>
        </w:rPr>
        <w:t>n. m.</w:t>
      </w:r>
      <w:r w:rsidRPr="00E548DD">
        <w:rPr>
          <w:lang w:val="fr-FR"/>
        </w:rPr>
        <w:t xml:space="preserve"> [territoire attribué à une population noire en Afrique du Sud, sous l</w:t>
      </w:r>
      <w:r w:rsidR="00ED1B6C">
        <w:rPr>
          <w:lang w:val="fr-FR"/>
        </w:rPr>
        <w:t>’</w:t>
      </w:r>
      <w:r w:rsidRPr="00E548DD">
        <w:rPr>
          <w:lang w:val="fr-FR"/>
        </w:rPr>
        <w:t>ancien régime d</w:t>
      </w:r>
      <w:r w:rsidR="00ED1B6C">
        <w:rPr>
          <w:lang w:val="fr-FR"/>
        </w:rPr>
        <w:t>’</w:t>
      </w:r>
      <w:r w:rsidRPr="00E548DD">
        <w:rPr>
          <w:lang w:val="fr-FR"/>
        </w:rPr>
        <w:t>apartheid</w:t>
      </w:r>
      <w:r w:rsidR="00E711DD">
        <w:rPr>
          <w:lang w:val="fr-FR"/>
        </w:rPr>
        <w:t>;</w:t>
      </w:r>
      <w:r w:rsidRPr="00E548DD">
        <w:rPr>
          <w:lang w:val="fr-FR"/>
        </w:rPr>
        <w:t xml:space="preserve"> depuis 1994, les bantoustans ont disparu et le pays a été redécoupé en neuf provinces]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bantoustans du Bophuthatswana et de Quaqwa</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b/>
          <w:bCs/>
          <w:lang w:val="fr-FR"/>
        </w:rPr>
        <w:t>barbelé</w:t>
      </w:r>
      <w:r w:rsidRPr="00E548DD">
        <w:rPr>
          <w:lang w:val="fr-FR"/>
        </w:rPr>
        <w:t xml:space="preserve"> </w:t>
      </w:r>
      <w:r w:rsidRPr="00E548DD">
        <w:rPr>
          <w:i/>
          <w:iCs/>
          <w:lang w:val="fr-FR"/>
        </w:rPr>
        <w:t>adj.</w:t>
      </w:r>
      <w:r w:rsidRPr="00DC7FFE">
        <w:rPr>
          <w:iCs/>
          <w:lang w:val="fr-FR"/>
        </w:rPr>
        <w:t xml:space="preserve"> </w:t>
      </w:r>
      <w:r w:rsidR="00140D02">
        <w:rPr>
          <w:iCs/>
          <w:lang w:val="fr-FR"/>
        </w:rPr>
        <w:t>E</w:t>
      </w:r>
      <w:r w:rsidRPr="00DC7FFE">
        <w:rPr>
          <w:iCs/>
          <w:lang w:val="fr-FR"/>
        </w:rPr>
        <w:t xml:space="preserve">t </w:t>
      </w:r>
      <w:r w:rsidRPr="00E548DD">
        <w:rPr>
          <w:i/>
          <w:iCs/>
          <w:lang w:val="fr-FR"/>
        </w:rPr>
        <w:t>n. m.</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du fil de fer barbelé</w:t>
      </w:r>
      <w:r w:rsidR="00E711DD">
        <w:rPr>
          <w:lang w:val="fr-FR"/>
        </w:rPr>
        <w:t>;</w:t>
      </w:r>
      <w:r w:rsidRPr="00E548DD">
        <w:rPr>
          <w:lang w:val="fr-FR"/>
        </w:rPr>
        <w:t xml:space="preserve"> des réseaux de barbelés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barème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barème des ajustements</w:t>
      </w:r>
      <w:r w:rsidR="00E711DD">
        <w:rPr>
          <w:lang w:val="fr-FR"/>
        </w:rPr>
        <w:t>;</w:t>
      </w:r>
      <w:r w:rsidRPr="00E548DD">
        <w:rPr>
          <w:lang w:val="fr-FR"/>
        </w:rPr>
        <w:t xml:space="preserve"> le barème des contributions du personnel</w:t>
      </w:r>
      <w:r w:rsidR="00E711DD">
        <w:rPr>
          <w:lang w:val="fr-FR"/>
        </w:rPr>
        <w:t>;</w:t>
      </w:r>
      <w:r w:rsidRPr="00E548DD">
        <w:rPr>
          <w:lang w:val="fr-FR"/>
        </w:rPr>
        <w:t xml:space="preserve"> le barème des indemnités de poste</w:t>
      </w:r>
      <w:r w:rsidR="00E711DD">
        <w:rPr>
          <w:lang w:val="fr-FR"/>
        </w:rPr>
        <w:t>;</w:t>
      </w:r>
      <w:r w:rsidRPr="00E548DD">
        <w:rPr>
          <w:lang w:val="fr-FR"/>
        </w:rPr>
        <w:t xml:space="preserve"> le barème des quotes-parts</w:t>
      </w:r>
      <w:r w:rsidR="00E711DD">
        <w:rPr>
          <w:lang w:val="fr-FR"/>
        </w:rPr>
        <w:t>;</w:t>
      </w:r>
      <w:r w:rsidRPr="00E548DD">
        <w:rPr>
          <w:lang w:val="fr-FR"/>
        </w:rPr>
        <w:t xml:space="preserve"> le barème de la rémunération considérée aux fins de la pension</w:t>
      </w:r>
      <w:r w:rsidR="00E711DD">
        <w:rPr>
          <w:lang w:val="fr-FR"/>
        </w:rPr>
        <w:t>;</w:t>
      </w:r>
      <w:r w:rsidRPr="00E548DD">
        <w:rPr>
          <w:lang w:val="fr-FR"/>
        </w:rPr>
        <w:t xml:space="preserve"> le barème des salaires</w:t>
      </w:r>
      <w:r w:rsidR="00E711DD">
        <w:rPr>
          <w:lang w:val="fr-FR"/>
        </w:rPr>
        <w:t>;</w:t>
      </w:r>
      <w:r w:rsidRPr="00E548DD">
        <w:rPr>
          <w:lang w:val="fr-FR"/>
        </w:rPr>
        <w:t xml:space="preserve"> le barème des traitements de base minima</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Barème général [fonction publique des États-Unis]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barreau</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barreau de Genève</w:t>
      </w:r>
      <w:r w:rsidR="00E711DD">
        <w:rPr>
          <w:lang w:val="fr-FR"/>
        </w:rPr>
        <w:t>;</w:t>
      </w:r>
      <w:r w:rsidRPr="00E548DD">
        <w:rPr>
          <w:lang w:val="fr-FR"/>
        </w:rPr>
        <w:t xml:space="preserve"> l</w:t>
      </w:r>
      <w:r w:rsidR="00ED1B6C">
        <w:rPr>
          <w:lang w:val="fr-FR"/>
        </w:rPr>
        <w:t>’</w:t>
      </w:r>
      <w:r w:rsidRPr="00E548DD">
        <w:rPr>
          <w:lang w:val="fr-FR"/>
        </w:rPr>
        <w:t>Association internationale du</w:t>
      </w:r>
      <w:r w:rsidR="004D23EB">
        <w:rPr>
          <w:lang w:val="fr-FR"/>
        </w:rPr>
        <w:t xml:space="preserve"> </w:t>
      </w:r>
      <w:r w:rsidRPr="00E548DD">
        <w:rPr>
          <w:lang w:val="fr-FR"/>
        </w:rPr>
        <w:t>barreau</w:t>
      </w:r>
      <w:r w:rsidR="00E711DD">
        <w:rPr>
          <w:lang w:val="fr-FR"/>
        </w:rPr>
        <w:t>;</w:t>
      </w:r>
      <w:r w:rsidRPr="00E548DD">
        <w:rPr>
          <w:lang w:val="fr-FR"/>
        </w:rPr>
        <w:t xml:space="preserve"> s</w:t>
      </w:r>
      <w:r w:rsidR="00ED1B6C">
        <w:rPr>
          <w:lang w:val="fr-FR"/>
        </w:rPr>
        <w:t>’</w:t>
      </w:r>
      <w:r w:rsidRPr="00E548DD">
        <w:rPr>
          <w:lang w:val="fr-FR"/>
        </w:rPr>
        <w:t>inscrire au barreau</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DC7FFE" w:rsidRDefault="00AA23D2" w:rsidP="00AA23D2">
      <w:pPr>
        <w:pStyle w:val="DualTxt"/>
        <w:tabs>
          <w:tab w:val="clear" w:pos="480"/>
          <w:tab w:val="left" w:pos="216"/>
          <w:tab w:val="left" w:pos="504"/>
          <w:tab w:val="left" w:pos="792"/>
        </w:tabs>
        <w:spacing w:after="0"/>
        <w:ind w:left="504" w:hanging="504"/>
        <w:jc w:val="left"/>
        <w:rPr>
          <w:bCs/>
          <w:lang w:val="fr-FR"/>
        </w:rPr>
      </w:pPr>
      <w:r w:rsidRPr="00E548DD">
        <w:rPr>
          <w:b/>
          <w:bCs/>
          <w:lang w:val="fr-FR"/>
        </w:rPr>
        <w:t xml:space="preserve">barrière de séparation </w:t>
      </w:r>
      <w:r w:rsidRPr="00E548DD">
        <w:rPr>
          <w:bCs/>
          <w:lang w:val="fr-FR"/>
        </w:rPr>
        <w:t>[entre Israël et le territoire palestinien occupé]</w:t>
      </w:r>
      <w:r w:rsidR="00E711DD">
        <w:rPr>
          <w:bCs/>
          <w:lang w:val="fr-FR"/>
        </w:rPr>
        <w:t>;</w:t>
      </w:r>
      <w:r w:rsidRPr="00E548DD">
        <w:rPr>
          <w:bCs/>
          <w:lang w:val="fr-FR"/>
        </w:rPr>
        <w:t xml:space="preserve"> la barrière [forme abrégée] </w:t>
      </w:r>
      <w:r w:rsidR="004649E7">
        <w:rPr>
          <w:bCs/>
          <w:lang w:val="fr-FR"/>
        </w:rPr>
        <w:br/>
      </w:r>
      <w:r w:rsidRPr="00E548DD">
        <w:rPr>
          <w:bCs/>
          <w:lang w:val="fr-FR"/>
        </w:rPr>
        <w:t>[</w:t>
      </w:r>
      <w:r w:rsidRPr="00DC7FFE">
        <w:rPr>
          <w:bCs/>
          <w:i/>
          <w:lang w:val="fr-FR"/>
        </w:rPr>
        <w:t>voir</w:t>
      </w:r>
      <w:r w:rsidR="004D23EB">
        <w:rPr>
          <w:bCs/>
          <w:i/>
          <w:lang w:val="fr-FR"/>
        </w:rPr>
        <w:t xml:space="preserve"> </w:t>
      </w:r>
      <w:r w:rsidRPr="00DC7FFE">
        <w:rPr>
          <w:bCs/>
          <w:i/>
          <w:lang w:val="fr-FR"/>
        </w:rPr>
        <w:t>également</w:t>
      </w:r>
      <w:r w:rsidRPr="00E548DD">
        <w:rPr>
          <w:bCs/>
          <w:lang w:val="fr-FR"/>
        </w:rPr>
        <w:t xml:space="preserve"> </w:t>
      </w:r>
      <w:r w:rsidR="00166AE4" w:rsidRPr="00E548DD">
        <w:rPr>
          <w:bCs/>
          <w:lang w:val="fr-FR"/>
        </w:rPr>
        <w:t>« </w:t>
      </w:r>
      <w:r w:rsidRPr="00E548DD">
        <w:rPr>
          <w:bCs/>
          <w:lang w:val="fr-FR"/>
        </w:rPr>
        <w:t>mur de séparation</w:t>
      </w:r>
      <w:r w:rsidR="00166AE4" w:rsidRPr="00E548DD">
        <w:rPr>
          <w:bCs/>
          <w:lang w:val="fr-FR"/>
        </w:rPr>
        <w:t> »</w:t>
      </w:r>
      <w:r w:rsidRPr="00E548DD">
        <w:rPr>
          <w:bCs/>
          <w:lang w:val="fr-FR"/>
        </w:rPr>
        <w:t>]</w:t>
      </w:r>
    </w:p>
    <w:p w:rsidR="00AA23D2" w:rsidRPr="00E548DD" w:rsidRDefault="00AA23D2" w:rsidP="00AA23D2">
      <w:pPr>
        <w:pStyle w:val="DualTxt"/>
        <w:tabs>
          <w:tab w:val="clear" w:pos="480"/>
          <w:tab w:val="left" w:pos="216"/>
          <w:tab w:val="left" w:pos="504"/>
          <w:tab w:val="left" w:pos="792"/>
        </w:tabs>
        <w:spacing w:after="0"/>
        <w:ind w:left="504" w:hanging="504"/>
        <w:jc w:val="left"/>
        <w:rPr>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r w:rsidRPr="00E548DD">
        <w:rPr>
          <w:b/>
          <w:bCs/>
          <w:lang w:val="fr-FR"/>
        </w:rPr>
        <w:t>bas/basse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et trait d</w:t>
      </w:r>
      <w:r w:rsidR="00ED1B6C">
        <w:rPr>
          <w:i/>
          <w:iCs/>
          <w:lang w:val="fr-FR"/>
        </w:rPr>
        <w:t>’</w:t>
      </w:r>
      <w:r w:rsidRPr="00E548DD">
        <w:rPr>
          <w:i/>
          <w:iCs/>
          <w:lang w:val="fr-FR"/>
        </w:rPr>
        <w:t>union dans les composés uniquement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unité administrative bien précise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Basse-Normandie</w:t>
      </w:r>
      <w:r w:rsidR="00E711DD">
        <w:rPr>
          <w:lang w:val="fr-FR"/>
        </w:rPr>
        <w:t>;</w:t>
      </w:r>
      <w:r w:rsidRPr="00E548DD">
        <w:rPr>
          <w:lang w:val="fr-FR"/>
        </w:rPr>
        <w:t xml:space="preserve"> le département du Bas-Rhin</w:t>
      </w:r>
      <w:r w:rsidR="00E711DD">
        <w:rPr>
          <w:lang w:val="fr-FR"/>
        </w:rPr>
        <w:t>;</w:t>
      </w:r>
      <w:r w:rsidRPr="00E548DD">
        <w:rPr>
          <w:lang w:val="fr-FR"/>
        </w:rPr>
        <w:t xml:space="preserve"> </w:t>
      </w:r>
      <w:r w:rsidR="004649E7">
        <w:rPr>
          <w:lang w:val="fr-FR"/>
        </w:rPr>
        <w:br/>
      </w:r>
      <w:r w:rsidRPr="00E548DD">
        <w:rPr>
          <w:lang w:val="fr-FR"/>
        </w:rPr>
        <w:t>la</w:t>
      </w:r>
      <w:r w:rsidR="004D23EB">
        <w:rPr>
          <w:lang w:val="fr-FR"/>
        </w:rPr>
        <w:t xml:space="preserve"> </w:t>
      </w:r>
      <w:r w:rsidRPr="00E548DD">
        <w:rPr>
          <w:lang w:val="fr-FR"/>
        </w:rPr>
        <w:t>Basse-Saxe</w:t>
      </w:r>
    </w:p>
    <w:p w:rsidR="00AA23D2"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basse Seine [la rivière]</w:t>
      </w:r>
      <w:r w:rsidR="00E711DD">
        <w:rPr>
          <w:lang w:val="fr-FR"/>
        </w:rPr>
        <w:t>;</w:t>
      </w:r>
      <w:r w:rsidRPr="00E548DD">
        <w:rPr>
          <w:lang w:val="fr-FR"/>
        </w:rPr>
        <w:t xml:space="preserve"> </w:t>
      </w:r>
      <w:r w:rsidR="004649E7">
        <w:rPr>
          <w:lang w:val="fr-FR"/>
        </w:rPr>
        <w:br/>
      </w:r>
      <w:r w:rsidRPr="00E548DD">
        <w:rPr>
          <w:lang w:val="fr-FR"/>
        </w:rPr>
        <w:t>le bas Rhin [le</w:t>
      </w:r>
      <w:r w:rsidR="00DC7FFE">
        <w:rPr>
          <w:lang w:val="fr-FR"/>
        </w:rPr>
        <w:t> </w:t>
      </w:r>
      <w:r w:rsidRPr="00E548DD">
        <w:rPr>
          <w:lang w:val="fr-FR"/>
        </w:rPr>
        <w:t>fleuve]</w:t>
      </w:r>
    </w:p>
    <w:p w:rsidR="00DC7FFE" w:rsidRPr="00E548DD" w:rsidRDefault="00DC7FFE"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DC7FFE">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base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la Base de soutien logistique des Nations Unies </w:t>
      </w:r>
      <w:r w:rsidR="000750DC">
        <w:rPr>
          <w:lang w:val="fr-FR"/>
        </w:rPr>
        <w:t>à B</w:t>
      </w:r>
      <w:r w:rsidRPr="00E548DD">
        <w:rPr>
          <w:lang w:val="fr-FR"/>
        </w:rPr>
        <w:t>rindisi (Italie)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base de données chirurgicales du CICR</w:t>
      </w:r>
      <w:r w:rsidR="00E711DD">
        <w:rPr>
          <w:lang w:val="fr-FR"/>
        </w:rPr>
        <w:t>;</w:t>
      </w:r>
      <w:r w:rsidRPr="00E548DD">
        <w:rPr>
          <w:lang w:val="fr-FR"/>
        </w:rPr>
        <w:t xml:space="preserve"> </w:t>
      </w:r>
      <w:r w:rsidR="004649E7">
        <w:rPr>
          <w:lang w:val="fr-FR"/>
        </w:rPr>
        <w:br/>
      </w:r>
      <w:r w:rsidRPr="00E548DD">
        <w:rPr>
          <w:lang w:val="fr-FR"/>
        </w:rPr>
        <w:t>la</w:t>
      </w:r>
      <w:r w:rsidR="004D23EB">
        <w:rPr>
          <w:lang w:val="fr-FR"/>
        </w:rPr>
        <w:t xml:space="preserve"> </w:t>
      </w:r>
      <w:r w:rsidRPr="00E548DD">
        <w:rPr>
          <w:lang w:val="fr-FR"/>
        </w:rPr>
        <w:t>base de données des Nations Unies sur le déminage</w:t>
      </w:r>
      <w:r w:rsidR="00E711DD">
        <w:rPr>
          <w:lang w:val="fr-FR"/>
        </w:rPr>
        <w:t>;</w:t>
      </w:r>
      <w:r w:rsidRPr="00E548DD">
        <w:rPr>
          <w:lang w:val="fr-FR"/>
        </w:rPr>
        <w:t xml:space="preserve"> la base de données des Nations Unies sur les mines terrestres</w:t>
      </w:r>
      <w:r w:rsidR="00E711DD">
        <w:rPr>
          <w:lang w:val="fr-FR"/>
        </w:rPr>
        <w:t>;</w:t>
      </w:r>
      <w:r w:rsidRPr="00E548DD">
        <w:rPr>
          <w:lang w:val="fr-FR"/>
        </w:rPr>
        <w:t xml:space="preserve"> une base de données informatisée</w:t>
      </w:r>
      <w:r w:rsidR="00E711DD">
        <w:rPr>
          <w:lang w:val="fr-FR"/>
        </w:rPr>
        <w:t>;</w:t>
      </w:r>
      <w:r w:rsidRPr="00E548DD">
        <w:rPr>
          <w:lang w:val="fr-FR"/>
        </w:rPr>
        <w:t xml:space="preserve"> </w:t>
      </w:r>
      <w:r w:rsidR="004649E7">
        <w:rPr>
          <w:lang w:val="fr-FR"/>
        </w:rPr>
        <w:br/>
      </w:r>
      <w:r w:rsidRPr="00E548DD">
        <w:rPr>
          <w:lang w:val="fr-FR"/>
        </w:rPr>
        <w:t>une</w:t>
      </w:r>
      <w:r w:rsidR="004D23EB">
        <w:rPr>
          <w:lang w:val="fr-FR"/>
        </w:rPr>
        <w:t xml:space="preserve"> </w:t>
      </w:r>
      <w:r w:rsidRPr="00E548DD">
        <w:rPr>
          <w:lang w:val="fr-FR"/>
        </w:rPr>
        <w:t>base</w:t>
      </w:r>
      <w:r w:rsidR="004D23EB">
        <w:rPr>
          <w:lang w:val="fr-FR"/>
        </w:rPr>
        <w:t xml:space="preserve"> </w:t>
      </w:r>
      <w:r w:rsidRPr="00E548DD">
        <w:rPr>
          <w:lang w:val="fr-FR"/>
        </w:rPr>
        <w:t>d</w:t>
      </w:r>
      <w:r w:rsidR="00ED1B6C">
        <w:rPr>
          <w:lang w:val="fr-FR"/>
        </w:rPr>
        <w:t>’</w:t>
      </w:r>
      <w:r w:rsidRPr="00E548DD">
        <w:rPr>
          <w:lang w:val="fr-FR"/>
        </w:rPr>
        <w:t>essais</w:t>
      </w:r>
      <w:r w:rsidR="00E711DD">
        <w:rPr>
          <w:lang w:val="fr-FR"/>
        </w:rPr>
        <w:t>;</w:t>
      </w:r>
      <w:r w:rsidRPr="00E548DD">
        <w:rPr>
          <w:lang w:val="fr-FR"/>
        </w:rPr>
        <w:t xml:space="preserve"> une base de négociations</w:t>
      </w:r>
      <w:r w:rsidR="00E711DD">
        <w:rPr>
          <w:lang w:val="fr-FR"/>
        </w:rPr>
        <w:t>;</w:t>
      </w:r>
      <w:r w:rsidRPr="00E548DD">
        <w:rPr>
          <w:lang w:val="fr-FR"/>
        </w:rPr>
        <w:t xml:space="preserve"> </w:t>
      </w:r>
      <w:r w:rsidR="004649E7">
        <w:rPr>
          <w:lang w:val="fr-FR"/>
        </w:rPr>
        <w:br/>
      </w:r>
      <w:r w:rsidRPr="00E548DD">
        <w:rPr>
          <w:lang w:val="fr-FR"/>
        </w:rPr>
        <w:t>une</w:t>
      </w:r>
      <w:r w:rsidR="004D23EB">
        <w:rPr>
          <w:lang w:val="fr-FR"/>
        </w:rPr>
        <w:t xml:space="preserve"> </w:t>
      </w:r>
      <w:r w:rsidRPr="00E548DD">
        <w:rPr>
          <w:lang w:val="fr-FR"/>
        </w:rPr>
        <w:t>base</w:t>
      </w:r>
      <w:r w:rsidR="004D23EB">
        <w:rPr>
          <w:lang w:val="fr-FR"/>
        </w:rPr>
        <w:t xml:space="preserve"> </w:t>
      </w:r>
      <w:r w:rsidRPr="00E548DD">
        <w:rPr>
          <w:lang w:val="fr-FR"/>
        </w:rPr>
        <w:t>d</w:t>
      </w:r>
      <w:r w:rsidR="00ED1B6C">
        <w:rPr>
          <w:lang w:val="fr-FR"/>
        </w:rPr>
        <w:t>’</w:t>
      </w:r>
      <w:r w:rsidRPr="00E548DD">
        <w:rPr>
          <w:lang w:val="fr-FR"/>
        </w:rPr>
        <w:t>opérations</w:t>
      </w:r>
    </w:p>
    <w:p w:rsidR="00AA23D2" w:rsidRPr="00E548DD" w:rsidRDefault="00AA23D2" w:rsidP="00AA23D2">
      <w:pPr>
        <w:pStyle w:val="DualTxt"/>
        <w:keepNe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keepNext/>
        <w:tabs>
          <w:tab w:val="clear" w:pos="480"/>
          <w:tab w:val="left" w:pos="216"/>
          <w:tab w:val="left" w:pos="504"/>
          <w:tab w:val="left" w:pos="792"/>
        </w:tabs>
        <w:spacing w:after="0"/>
        <w:ind w:left="504" w:hanging="504"/>
        <w:jc w:val="left"/>
        <w:rPr>
          <w:b/>
          <w:bCs/>
          <w:lang w:val="fr-FR"/>
        </w:rPr>
      </w:pPr>
      <w:r w:rsidRPr="00E548DD">
        <w:rPr>
          <w:b/>
          <w:bCs/>
          <w:lang w:val="fr-FR"/>
        </w:rPr>
        <w:t>bases militaires/de lancement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639</w:t>
      </w:r>
      <w:r w:rsidRPr="00E548DD">
        <w:rPr>
          <w:vertAlign w:val="superscript"/>
          <w:lang w:val="fr-FR"/>
        </w:rPr>
        <w:t>e</w:t>
      </w:r>
      <w:r w:rsidRPr="00E548DD">
        <w:rPr>
          <w:lang w:val="fr-FR"/>
        </w:rPr>
        <w:t xml:space="preserve"> base de l</w:t>
      </w:r>
      <w:r w:rsidR="00ED1B6C">
        <w:rPr>
          <w:lang w:val="fr-FR"/>
        </w:rPr>
        <w:t>’</w:t>
      </w:r>
      <w:r w:rsidRPr="00E548DD">
        <w:rPr>
          <w:lang w:val="fr-FR"/>
        </w:rPr>
        <w:t>armée de l</w:t>
      </w:r>
      <w:r w:rsidR="00ED1B6C">
        <w:rPr>
          <w:lang w:val="fr-FR"/>
        </w:rPr>
        <w:t>’</w:t>
      </w:r>
      <w:r w:rsidRPr="00E548DD">
        <w:rPr>
          <w:lang w:val="fr-FR"/>
        </w:rPr>
        <w:t>air américaine</w:t>
      </w:r>
      <w:r w:rsidR="00E711DD">
        <w:rPr>
          <w:lang w:val="fr-FR"/>
        </w:rPr>
        <w:t>;</w:t>
      </w:r>
      <w:r w:rsidRPr="00E548DD">
        <w:rPr>
          <w:lang w:val="fr-FR"/>
        </w:rPr>
        <w:t xml:space="preserve"> la</w:t>
      </w:r>
      <w:r w:rsidR="004D23EB">
        <w:rPr>
          <w:lang w:val="fr-FR"/>
        </w:rPr>
        <w:t xml:space="preserve"> </w:t>
      </w:r>
      <w:r w:rsidRPr="00E548DD">
        <w:rPr>
          <w:lang w:val="fr-FR"/>
        </w:rPr>
        <w:t>base</w:t>
      </w:r>
      <w:r w:rsidR="004D23EB">
        <w:rPr>
          <w:lang w:val="fr-FR"/>
        </w:rPr>
        <w:t xml:space="preserve"> </w:t>
      </w:r>
      <w:r w:rsidRPr="00E548DD">
        <w:rPr>
          <w:lang w:val="fr-FR"/>
        </w:rPr>
        <w:t>américaine de Thulé</w:t>
      </w:r>
      <w:r w:rsidR="00E711DD">
        <w:rPr>
          <w:lang w:val="fr-FR"/>
        </w:rPr>
        <w:t>;</w:t>
      </w:r>
      <w:r w:rsidRPr="00E548DD">
        <w:rPr>
          <w:lang w:val="fr-FR"/>
        </w:rPr>
        <w:t xml:space="preserve"> la base américaine de</w:t>
      </w:r>
      <w:r w:rsidR="004D23EB">
        <w:rPr>
          <w:lang w:val="fr-FR"/>
        </w:rPr>
        <w:t xml:space="preserve"> </w:t>
      </w:r>
      <w:r w:rsidRPr="00E548DD">
        <w:rPr>
          <w:lang w:val="fr-FR"/>
        </w:rPr>
        <w:t>Guantánamo</w:t>
      </w:r>
      <w:r w:rsidR="00E711DD">
        <w:rPr>
          <w:lang w:val="fr-FR"/>
        </w:rPr>
        <w:t>;</w:t>
      </w:r>
      <w:r w:rsidRPr="00E548DD">
        <w:rPr>
          <w:lang w:val="fr-FR"/>
        </w:rPr>
        <w:t xml:space="preserve"> la base d</w:t>
      </w:r>
      <w:r w:rsidR="00ED1B6C">
        <w:rPr>
          <w:lang w:val="fr-FR"/>
        </w:rPr>
        <w:t>’</w:t>
      </w:r>
      <w:r w:rsidRPr="00E548DD">
        <w:rPr>
          <w:lang w:val="fr-FR"/>
        </w:rPr>
        <w:t>expériences nucléaires de</w:t>
      </w:r>
      <w:r w:rsidR="004D23EB">
        <w:rPr>
          <w:lang w:val="fr-FR"/>
        </w:rPr>
        <w:t xml:space="preserve"> </w:t>
      </w:r>
      <w:r w:rsidRPr="00E548DD">
        <w:rPr>
          <w:lang w:val="fr-FR"/>
        </w:rPr>
        <w:t>Lob-nor [Chine]</w:t>
      </w:r>
      <w:r w:rsidR="00E711DD">
        <w:rPr>
          <w:lang w:val="fr-FR"/>
        </w:rPr>
        <w:t>;</w:t>
      </w:r>
      <w:r w:rsidRPr="00E548DD">
        <w:rPr>
          <w:lang w:val="fr-FR"/>
        </w:rPr>
        <w:t xml:space="preserve"> la base d</w:t>
      </w:r>
      <w:r w:rsidR="00ED1B6C">
        <w:rPr>
          <w:lang w:val="fr-FR"/>
        </w:rPr>
        <w:t>’</w:t>
      </w:r>
      <w:r w:rsidRPr="00E548DD">
        <w:rPr>
          <w:lang w:val="fr-FR"/>
        </w:rPr>
        <w:t>expérimentations de charges nucléaires de Mururoa [Polynésie française]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basilique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basilique de Lourdes</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basque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une Basque</w:t>
      </w:r>
      <w:r w:rsidR="00E711DD">
        <w:rPr>
          <w:lang w:val="fr-FR"/>
        </w:rPr>
        <w:t>;</w:t>
      </w:r>
      <w:r w:rsidRPr="00E548DD">
        <w:rPr>
          <w:lang w:val="fr-FR"/>
        </w:rPr>
        <w:t xml:space="preserve"> des Basques</w:t>
      </w:r>
      <w:r w:rsidR="00E711DD">
        <w:rPr>
          <w:lang w:val="fr-FR"/>
        </w:rPr>
        <w:t>;</w:t>
      </w:r>
      <w:r w:rsidRPr="00E548DD">
        <w:rPr>
          <w:lang w:val="fr-FR"/>
        </w:rPr>
        <w:t xml:space="preserve"> le peuple basque</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Pays basque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bassin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bassin amazonien</w:t>
      </w:r>
      <w:r w:rsidR="00E711DD">
        <w:rPr>
          <w:lang w:val="fr-FR"/>
        </w:rPr>
        <w:t>;</w:t>
      </w:r>
      <w:r w:rsidRPr="00E548DD">
        <w:rPr>
          <w:lang w:val="fr-FR"/>
        </w:rPr>
        <w:t xml:space="preserve"> le bassin méditerranéen</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bassin</w:t>
      </w:r>
      <w:r w:rsidR="004D23EB">
        <w:rPr>
          <w:lang w:val="fr-FR"/>
        </w:rPr>
        <w:t xml:space="preserve"> </w:t>
      </w:r>
      <w:r w:rsidRPr="00E548DD">
        <w:rPr>
          <w:lang w:val="fr-FR"/>
        </w:rPr>
        <w:t>du Sénégal</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bataille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bataille de la Marne</w:t>
      </w:r>
      <w:r w:rsidR="00E711DD">
        <w:rPr>
          <w:lang w:val="fr-FR"/>
        </w:rPr>
        <w:t>;</w:t>
      </w:r>
      <w:r w:rsidRPr="00E548DD">
        <w:rPr>
          <w:lang w:val="fr-FR"/>
        </w:rPr>
        <w:t xml:space="preserve"> la bataille des Détroits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bataillon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48</w:t>
      </w:r>
      <w:r w:rsidRPr="00E548DD">
        <w:rPr>
          <w:vertAlign w:val="superscript"/>
          <w:lang w:val="fr-FR"/>
        </w:rPr>
        <w:t>e</w:t>
      </w:r>
      <w:r w:rsidRPr="00E548DD">
        <w:rPr>
          <w:lang w:val="fr-FR"/>
        </w:rPr>
        <w:t xml:space="preserve"> bataillon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r w:rsidRPr="00E548DD">
        <w:rPr>
          <w:b/>
          <w:bCs/>
          <w:lang w:val="fr-FR"/>
        </w:rPr>
        <w:t xml:space="preserve">bateaux </w:t>
      </w:r>
      <w:r w:rsidRPr="00D45F46">
        <w:rPr>
          <w:bCs/>
          <w:lang w:val="fr-FR"/>
        </w:rPr>
        <w:t>(noms de)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Les noms de bateaux se mettent en italique, mais non les</w:t>
      </w:r>
      <w:r w:rsidR="004D23EB">
        <w:rPr>
          <w:i/>
          <w:iCs/>
          <w:lang w:val="fr-FR"/>
        </w:rPr>
        <w:t xml:space="preserve"> </w:t>
      </w:r>
      <w:r w:rsidRPr="00E548DD">
        <w:rPr>
          <w:i/>
          <w:iCs/>
          <w:lang w:val="fr-FR"/>
        </w:rPr>
        <w:t>types ou modèles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le MS </w:t>
      </w:r>
      <w:r w:rsidRPr="00E548DD">
        <w:rPr>
          <w:i/>
          <w:lang w:val="fr-FR"/>
        </w:rPr>
        <w:t>Ladoga Star</w:t>
      </w:r>
      <w:r w:rsidR="00E711DD">
        <w:rPr>
          <w:i/>
          <w:lang w:val="fr-FR"/>
        </w:rPr>
        <w:t>;</w:t>
      </w:r>
      <w:r w:rsidRPr="00E87F1E">
        <w:rPr>
          <w:lang w:val="fr-FR"/>
        </w:rPr>
        <w:t xml:space="preserve"> </w:t>
      </w:r>
      <w:r w:rsidRPr="00E548DD">
        <w:rPr>
          <w:lang w:val="fr-FR"/>
        </w:rPr>
        <w:t xml:space="preserve">le SS </w:t>
      </w:r>
      <w:r w:rsidRPr="00E548DD">
        <w:rPr>
          <w:i/>
          <w:lang w:val="fr-FR"/>
        </w:rPr>
        <w:t>Navigator</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bathymétrie</w:t>
      </w:r>
      <w:r w:rsidRPr="00E548DD">
        <w:rPr>
          <w:lang w:val="fr-FR"/>
        </w:rPr>
        <w:t xml:space="preserve"> </w:t>
      </w:r>
      <w:r w:rsidRPr="00E548DD">
        <w:rPr>
          <w:i/>
          <w:iCs/>
          <w:lang w:val="fr-FR"/>
        </w:rPr>
        <w:t>n. f.</w:t>
      </w:r>
      <w:r w:rsidRPr="00E548DD">
        <w:rPr>
          <w:lang w:val="fr-FR"/>
        </w:rPr>
        <w:t xml:space="preserve"> [mesure des profondeurs marines]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carte bathymétrique</w:t>
      </w:r>
      <w:r w:rsidR="00E711DD">
        <w:rPr>
          <w:lang w:val="fr-FR"/>
        </w:rPr>
        <w:t>;</w:t>
      </w:r>
      <w:r w:rsidRPr="00E548DD">
        <w:rPr>
          <w:lang w:val="fr-FR"/>
        </w:rPr>
        <w:t xml:space="preserve"> un bathyscaphe</w:t>
      </w:r>
      <w:r w:rsidR="00E711DD">
        <w:rPr>
          <w:lang w:val="fr-FR"/>
        </w:rPr>
        <w:t>;</w:t>
      </w:r>
      <w:r w:rsidRPr="00E548DD">
        <w:rPr>
          <w:lang w:val="fr-FR"/>
        </w:rPr>
        <w:t xml:space="preserve"> une</w:t>
      </w:r>
      <w:r w:rsidR="004D23EB">
        <w:rPr>
          <w:lang w:val="fr-FR"/>
        </w:rPr>
        <w:t xml:space="preserve"> </w:t>
      </w:r>
      <w:r w:rsidRPr="00E548DD">
        <w:rPr>
          <w:lang w:val="fr-FR"/>
        </w:rPr>
        <w:t>bathysphère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bâtiment</w:t>
      </w:r>
    </w:p>
    <w:p w:rsidR="00AA23D2" w:rsidRPr="000750DC"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bâtiment du Secrétariat de l</w:t>
      </w:r>
      <w:r w:rsidR="00ED1B6C">
        <w:rPr>
          <w:lang w:val="fr-FR"/>
        </w:rPr>
        <w:t>’</w:t>
      </w:r>
      <w:r w:rsidRPr="00E548DD">
        <w:rPr>
          <w:lang w:val="fr-FR"/>
        </w:rPr>
        <w:t>ONU</w:t>
      </w:r>
      <w:r w:rsidR="00E711DD">
        <w:rPr>
          <w:lang w:val="fr-FR"/>
        </w:rPr>
        <w:t>;</w:t>
      </w:r>
      <w:r w:rsidRPr="00E548DD">
        <w:rPr>
          <w:lang w:val="fr-FR"/>
        </w:rPr>
        <w:t xml:space="preserve"> le bâtiment de</w:t>
      </w:r>
      <w:r w:rsidR="004D23EB">
        <w:rPr>
          <w:lang w:val="fr-FR"/>
        </w:rPr>
        <w:t xml:space="preserve"> </w:t>
      </w:r>
      <w:r w:rsidRPr="00E548DD">
        <w:rPr>
          <w:lang w:val="fr-FR"/>
        </w:rPr>
        <w:t>l</w:t>
      </w:r>
      <w:r w:rsidR="00ED1B6C">
        <w:rPr>
          <w:lang w:val="fr-FR"/>
        </w:rPr>
        <w:t>’</w:t>
      </w:r>
      <w:r w:rsidRPr="00E548DD">
        <w:rPr>
          <w:lang w:val="fr-FR"/>
        </w:rPr>
        <w:t>Assemblée générale</w:t>
      </w:r>
      <w:r w:rsidR="00E711DD">
        <w:rPr>
          <w:lang w:val="fr-FR"/>
        </w:rPr>
        <w:t>;</w:t>
      </w:r>
      <w:r w:rsidRPr="00E548DD">
        <w:rPr>
          <w:lang w:val="fr-FR"/>
        </w:rPr>
        <w:t xml:space="preserve"> le bâtiment des conférences</w:t>
      </w:r>
      <w:r w:rsidR="00E711DD">
        <w:rPr>
          <w:lang w:val="fr-FR"/>
        </w:rPr>
        <w:t>;</w:t>
      </w:r>
      <w:r w:rsidRPr="00E548DD">
        <w:rPr>
          <w:lang w:val="fr-FR"/>
        </w:rPr>
        <w:t xml:space="preserve"> </w:t>
      </w:r>
      <w:r w:rsidR="004649E7">
        <w:rPr>
          <w:lang w:val="fr-FR"/>
        </w:rPr>
        <w:br/>
      </w:r>
      <w:r w:rsidRPr="00E548DD">
        <w:rPr>
          <w:lang w:val="fr-FR"/>
        </w:rPr>
        <w:t>les</w:t>
      </w:r>
      <w:r w:rsidR="004D23EB">
        <w:rPr>
          <w:lang w:val="fr-FR"/>
        </w:rPr>
        <w:t xml:space="preserve"> </w:t>
      </w:r>
      <w:r w:rsidRPr="00E548DD">
        <w:rPr>
          <w:lang w:val="fr-FR"/>
        </w:rPr>
        <w:t>bâtiments DC</w:t>
      </w:r>
      <w:r w:rsidR="00081946">
        <w:rPr>
          <w:lang w:val="fr-FR"/>
        </w:rPr>
        <w:t>-</w:t>
      </w:r>
      <w:r w:rsidRPr="00E548DD">
        <w:rPr>
          <w:lang w:val="fr-FR"/>
        </w:rPr>
        <w:t>1, DC</w:t>
      </w:r>
      <w:r w:rsidR="00081946">
        <w:rPr>
          <w:lang w:val="fr-FR"/>
        </w:rPr>
        <w:t>-</w:t>
      </w:r>
      <w:r w:rsidRPr="00E548DD">
        <w:rPr>
          <w:lang w:val="fr-FR"/>
        </w:rPr>
        <w:t>2 et DC</w:t>
      </w:r>
      <w:r w:rsidR="00081946">
        <w:rPr>
          <w:lang w:val="fr-FR"/>
        </w:rPr>
        <w:t>-</w:t>
      </w:r>
      <w:r w:rsidRPr="00E548DD">
        <w:rPr>
          <w:lang w:val="fr-FR"/>
        </w:rPr>
        <w:t>3</w:t>
      </w:r>
      <w:r w:rsidR="00E711DD">
        <w:rPr>
          <w:lang w:val="fr-FR"/>
        </w:rPr>
        <w:t>;</w:t>
      </w:r>
      <w:r w:rsidR="00296351">
        <w:rPr>
          <w:lang w:val="fr-FR"/>
        </w:rPr>
        <w:t xml:space="preserve"> le bâtiment de la pelouse nord</w:t>
      </w:r>
      <w:r w:rsidR="000750DC">
        <w:rPr>
          <w:lang w:val="fr-FR"/>
        </w:rPr>
        <w:t xml:space="preserve"> (</w:t>
      </w:r>
      <w:r w:rsidR="000750DC">
        <w:rPr>
          <w:i/>
          <w:lang w:val="fr-FR"/>
        </w:rPr>
        <w:t>en anglais</w:t>
      </w:r>
      <w:r w:rsidR="00140D02">
        <w:rPr>
          <w:i/>
          <w:lang w:val="fr-FR"/>
        </w:rPr>
        <w:t> </w:t>
      </w:r>
      <w:r w:rsidR="000750DC">
        <w:rPr>
          <w:lang w:val="fr-FR"/>
        </w:rPr>
        <w:t>: NLB)</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bazooka</w:t>
      </w:r>
      <w:r w:rsidRPr="00E548DD">
        <w:rPr>
          <w:lang w:val="fr-FR"/>
        </w:rPr>
        <w:t xml:space="preserve"> </w:t>
      </w:r>
      <w:r w:rsidRPr="00E548DD">
        <w:rPr>
          <w:i/>
          <w:iCs/>
          <w:lang w:val="fr-FR"/>
        </w:rPr>
        <w:t>n. m.</w:t>
      </w:r>
      <w:r w:rsidRPr="00E548DD">
        <w:rPr>
          <w:lang w:val="fr-FR"/>
        </w:rPr>
        <w:t xml:space="preserve"> [lance-roquettes antichar de 75</w:t>
      </w:r>
      <w:r w:rsidR="00DC7FFE">
        <w:rPr>
          <w:lang w:val="fr-FR"/>
        </w:rPr>
        <w:t> </w:t>
      </w:r>
      <w:r w:rsidRPr="00E548DD">
        <w:rPr>
          <w:lang w:val="fr-FR"/>
        </w:rPr>
        <w:t>mm]</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bazookas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DC7FFE">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Bédouins</w:t>
      </w:r>
      <w:r w:rsidRPr="00E548DD">
        <w:rPr>
          <w:lang w:val="fr-FR"/>
        </w:rPr>
        <w:t xml:space="preserve"> (les) [nomades arabes des déserts]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Bédouin</w:t>
      </w:r>
      <w:r w:rsidR="00E711DD">
        <w:rPr>
          <w:lang w:val="fr-FR"/>
        </w:rPr>
        <w:t>;</w:t>
      </w:r>
      <w:r w:rsidRPr="00E548DD">
        <w:rPr>
          <w:lang w:val="fr-FR"/>
        </w:rPr>
        <w:t xml:space="preserve"> une Bédouine</w:t>
      </w:r>
      <w:r w:rsidR="00E711DD">
        <w:rPr>
          <w:lang w:val="fr-FR"/>
        </w:rPr>
        <w:t>;</w:t>
      </w:r>
      <w:r w:rsidRPr="00E548DD">
        <w:rPr>
          <w:lang w:val="fr-FR"/>
        </w:rPr>
        <w:t xml:space="preserve"> les Bédouins Rwala</w:t>
      </w:r>
      <w:r w:rsidR="00E711DD">
        <w:rPr>
          <w:lang w:val="fr-FR"/>
        </w:rPr>
        <w:t>;</w:t>
      </w:r>
      <w:r w:rsidRPr="00E548DD">
        <w:rPr>
          <w:lang w:val="fr-FR"/>
        </w:rPr>
        <w:t xml:space="preserve"> </w:t>
      </w:r>
      <w:r w:rsidR="004649E7">
        <w:rPr>
          <w:lang w:val="fr-FR"/>
        </w:rPr>
        <w:br/>
      </w:r>
      <w:r w:rsidRPr="00E548DD">
        <w:rPr>
          <w:lang w:val="fr-FR"/>
        </w:rPr>
        <w:t>les</w:t>
      </w:r>
      <w:r w:rsidR="004D23EB">
        <w:rPr>
          <w:lang w:val="fr-FR"/>
        </w:rPr>
        <w:t xml:space="preserve"> </w:t>
      </w:r>
      <w:r w:rsidRPr="00E548DD">
        <w:rPr>
          <w:lang w:val="fr-FR"/>
        </w:rPr>
        <w:t>Bédouins Ta</w:t>
      </w:r>
      <w:r w:rsidR="00ED1B6C">
        <w:rPr>
          <w:lang w:val="fr-FR"/>
        </w:rPr>
        <w:t>’</w:t>
      </w:r>
      <w:r w:rsidRPr="00E548DD">
        <w:rPr>
          <w:lang w:val="fr-FR"/>
        </w:rPr>
        <w:t>amrés</w:t>
      </w:r>
      <w:r w:rsidR="00E711DD">
        <w:rPr>
          <w:lang w:val="fr-FR"/>
        </w:rPr>
        <w:t>;</w:t>
      </w:r>
      <w:r w:rsidRPr="00E548DD">
        <w:rPr>
          <w:lang w:val="fr-FR"/>
        </w:rPr>
        <w:t xml:space="preserve"> le peuple bédouin</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C30ABA" w:rsidP="00AA23D2">
      <w:pPr>
        <w:pStyle w:val="DualTxt"/>
        <w:tabs>
          <w:tab w:val="clear" w:pos="480"/>
          <w:tab w:val="left" w:pos="216"/>
          <w:tab w:val="left" w:pos="504"/>
          <w:tab w:val="left" w:pos="792"/>
        </w:tabs>
        <w:spacing w:after="0"/>
        <w:ind w:left="504" w:hanging="504"/>
        <w:jc w:val="left"/>
        <w:rPr>
          <w:lang w:val="fr-FR"/>
        </w:rPr>
      </w:pPr>
      <w:r>
        <w:rPr>
          <w:b/>
          <w:bCs/>
          <w:lang w:val="fr-FR"/>
        </w:rPr>
        <w:t>B</w:t>
      </w:r>
      <w:r w:rsidR="00AA23D2" w:rsidRPr="00E548DD">
        <w:rPr>
          <w:b/>
          <w:bCs/>
          <w:lang w:val="fr-FR"/>
        </w:rPr>
        <w:t>égum</w:t>
      </w:r>
      <w:r w:rsidR="00AA23D2" w:rsidRPr="00E548DD">
        <w:rPr>
          <w:lang w:val="fr-FR"/>
        </w:rPr>
        <w:t xml:space="preserve"> </w:t>
      </w:r>
      <w:r w:rsidR="00AA23D2" w:rsidRPr="00E548DD">
        <w:rPr>
          <w:i/>
          <w:iCs/>
          <w:lang w:val="fr-FR"/>
        </w:rPr>
        <w:t>n. f.</w:t>
      </w:r>
      <w:r w:rsidR="00AA23D2" w:rsidRPr="00E548DD">
        <w:rPr>
          <w:lang w:val="fr-FR"/>
        </w:rPr>
        <w:t xml:space="preserve"> [titre donné aux princesses de l</w:t>
      </w:r>
      <w:r w:rsidR="00ED1B6C">
        <w:rPr>
          <w:lang w:val="fr-FR"/>
        </w:rPr>
        <w:t>’</w:t>
      </w:r>
      <w:r w:rsidR="00AA23D2" w:rsidRPr="00E548DD">
        <w:rPr>
          <w:lang w:val="fr-FR"/>
        </w:rPr>
        <w:t>Hindoustan]</w:t>
      </w:r>
    </w:p>
    <w:p w:rsidR="00AA23D2" w:rsidRPr="00DB0847" w:rsidRDefault="00AA23D2" w:rsidP="00AA23D2">
      <w:pPr>
        <w:pStyle w:val="DualTxt"/>
        <w:tabs>
          <w:tab w:val="clear" w:pos="480"/>
          <w:tab w:val="left" w:pos="216"/>
          <w:tab w:val="left" w:pos="504"/>
          <w:tab w:val="left" w:pos="792"/>
        </w:tabs>
        <w:spacing w:after="0"/>
        <w:ind w:left="504" w:hanging="504"/>
        <w:jc w:val="left"/>
        <w:rPr>
          <w:lang w:val="es-ES_tradnl"/>
        </w:rPr>
      </w:pPr>
      <w:r w:rsidRPr="00DB0847">
        <w:rPr>
          <w:i/>
          <w:iCs/>
          <w:lang w:val="es-ES_tradnl"/>
        </w:rPr>
        <w:t>Majuscule</w:t>
      </w:r>
    </w:p>
    <w:p w:rsidR="00AA23D2" w:rsidRPr="00DB0847" w:rsidRDefault="00AA23D2" w:rsidP="00AA23D2">
      <w:pPr>
        <w:pStyle w:val="DualTxt"/>
        <w:tabs>
          <w:tab w:val="clear" w:pos="480"/>
          <w:tab w:val="left" w:pos="216"/>
          <w:tab w:val="left" w:pos="504"/>
          <w:tab w:val="left" w:pos="792"/>
        </w:tabs>
        <w:spacing w:after="0"/>
        <w:ind w:left="504" w:hanging="504"/>
        <w:jc w:val="left"/>
        <w:rPr>
          <w:lang w:val="es-ES_tradnl"/>
        </w:rPr>
      </w:pPr>
      <w:r w:rsidRPr="00DB0847">
        <w:rPr>
          <w:lang w:val="es-ES_tradnl"/>
        </w:rPr>
        <w:tab/>
      </w:r>
      <w:r w:rsidRPr="00E548DD">
        <w:rPr>
          <w:lang w:val="fr-FR"/>
        </w:rPr>
        <w:sym w:font="Webdings" w:char="F034"/>
      </w:r>
      <w:r w:rsidRPr="00DB0847">
        <w:rPr>
          <w:lang w:val="es-ES_tradnl"/>
        </w:rPr>
        <w:tab/>
        <w:t>la Bégum Inaara Aga Khan</w:t>
      </w:r>
    </w:p>
    <w:p w:rsidR="00AA23D2" w:rsidRPr="00DB0847" w:rsidRDefault="00AA23D2" w:rsidP="00AA23D2">
      <w:pPr>
        <w:pStyle w:val="DualTxt"/>
        <w:tabs>
          <w:tab w:val="clear" w:pos="480"/>
          <w:tab w:val="left" w:pos="216"/>
          <w:tab w:val="left" w:pos="504"/>
          <w:tab w:val="left" w:pos="792"/>
        </w:tabs>
        <w:spacing w:after="0"/>
        <w:ind w:left="504" w:hanging="504"/>
        <w:jc w:val="left"/>
        <w:rPr>
          <w:lang w:val="es-ES_tradnl"/>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béhaïsme</w:t>
      </w:r>
      <w:r w:rsidRPr="00E548DD">
        <w:rPr>
          <w:lang w:val="fr-FR"/>
        </w:rPr>
        <w:t xml:space="preserve"> </w:t>
      </w:r>
      <w:r w:rsidRPr="00E548DD">
        <w:rPr>
          <w:i/>
          <w:iCs/>
          <w:lang w:val="fr-FR"/>
        </w:rPr>
        <w:t>ou</w:t>
      </w:r>
      <w:r w:rsidRPr="00E548DD">
        <w:rPr>
          <w:lang w:val="fr-FR"/>
        </w:rPr>
        <w:t xml:space="preserve"> </w:t>
      </w:r>
      <w:r w:rsidRPr="00E548DD">
        <w:rPr>
          <w:b/>
          <w:bCs/>
          <w:lang w:val="fr-FR"/>
        </w:rPr>
        <w:t>bahaïsme</w:t>
      </w:r>
      <w:r w:rsidRPr="00E548DD">
        <w:rPr>
          <w:lang w:val="fr-FR"/>
        </w:rPr>
        <w:t xml:space="preserve"> [</w:t>
      </w:r>
      <w:r w:rsidRPr="00D45F46">
        <w:rPr>
          <w:i/>
          <w:lang w:val="fr-FR"/>
        </w:rPr>
        <w:t>voir ce mot</w:t>
      </w:r>
      <w:r w:rsidRPr="00E548DD">
        <w:rPr>
          <w:lang w:val="fr-FR"/>
        </w:rPr>
        <w:t xml:space="preserve">] </w:t>
      </w:r>
      <w:r w:rsidRPr="00C30ABA">
        <w:rPr>
          <w:i/>
          <w:lang w:val="fr-FR"/>
        </w:rPr>
        <w:t>n. m.</w:t>
      </w:r>
      <w:r w:rsidRPr="00E548DD">
        <w:rPr>
          <w:lang w:val="fr-FR"/>
        </w:rPr>
        <w:t xml:space="preserve"> [mouvement syncrétique religieux]</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béhaï</w:t>
      </w:r>
      <w:r w:rsidR="00E711DD">
        <w:rPr>
          <w:lang w:val="fr-FR"/>
        </w:rPr>
        <w:t>;</w:t>
      </w:r>
      <w:r w:rsidRPr="00E548DD">
        <w:rPr>
          <w:lang w:val="fr-FR"/>
        </w:rPr>
        <w:t xml:space="preserve"> une béhaïe</w:t>
      </w:r>
      <w:r w:rsidR="00E711DD">
        <w:rPr>
          <w:lang w:val="fr-FR"/>
        </w:rPr>
        <w:t>;</w:t>
      </w:r>
      <w:r w:rsidRPr="00E548DD">
        <w:rPr>
          <w:lang w:val="fr-FR"/>
        </w:rPr>
        <w:t xml:space="preserve"> des béhaïs</w:t>
      </w:r>
      <w:r w:rsidR="00E711DD">
        <w:rPr>
          <w:lang w:val="fr-FR"/>
        </w:rPr>
        <w:t>;</w:t>
      </w:r>
      <w:r w:rsidRPr="00E548DD">
        <w:rPr>
          <w:lang w:val="fr-FR"/>
        </w:rPr>
        <w:t xml:space="preserve"> la foi béhaïe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lang w:val="fr-FR"/>
        </w:rPr>
        <w:t>ben Laden, Oussama</w:t>
      </w:r>
      <w:r w:rsidRPr="00E548DD">
        <w:rPr>
          <w:lang w:val="fr-FR"/>
        </w:rPr>
        <w:t xml:space="preserve"> [fondateur d</w:t>
      </w:r>
      <w:r w:rsidR="00ED1B6C">
        <w:rPr>
          <w:lang w:val="fr-FR"/>
        </w:rPr>
        <w:t>’</w:t>
      </w:r>
      <w:r w:rsidRPr="00E548DD">
        <w:rPr>
          <w:lang w:val="fr-FR"/>
        </w:rPr>
        <w:t>Al-Qaida]</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bénédictin</w:t>
      </w:r>
    </w:p>
    <w:p w:rsidR="00AA23D2" w:rsidRPr="00E548DD" w:rsidRDefault="00AA23D2" w:rsidP="00AA23D2">
      <w:pPr>
        <w:pStyle w:val="DualTxt"/>
        <w:tabs>
          <w:tab w:val="clear" w:pos="480"/>
          <w:tab w:val="left" w:pos="216"/>
          <w:tab w:val="left" w:pos="504"/>
          <w:tab w:val="left" w:pos="792"/>
        </w:tabs>
        <w:spacing w:after="0"/>
        <w:ind w:left="504" w:hanging="504"/>
        <w:jc w:val="left"/>
        <w:rPr>
          <w:i/>
          <w:lang w:val="fr-FR"/>
        </w:rPr>
      </w:pPr>
      <w:r w:rsidRPr="00E548DD">
        <w:rPr>
          <w:i/>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bénédictins</w:t>
      </w:r>
      <w:r w:rsidR="00E711DD">
        <w:rPr>
          <w:lang w:val="fr-FR"/>
        </w:rPr>
        <w:t>;</w:t>
      </w:r>
      <w:r w:rsidRPr="00E548DD">
        <w:rPr>
          <w:lang w:val="fr-FR"/>
        </w:rPr>
        <w:t xml:space="preserve"> un travail de bénédictin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 xml:space="preserve">Bengali </w:t>
      </w:r>
      <w:r w:rsidRPr="00E548DD">
        <w:rPr>
          <w:bCs/>
          <w:lang w:val="fr-FR"/>
        </w:rPr>
        <w:t>[du Bengale]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une Bengali</w:t>
      </w:r>
      <w:r w:rsidR="00E711DD">
        <w:rPr>
          <w:lang w:val="fr-FR"/>
        </w:rPr>
        <w:t>;</w:t>
      </w:r>
      <w:r w:rsidRPr="00E548DD">
        <w:rPr>
          <w:lang w:val="fr-FR"/>
        </w:rPr>
        <w:t xml:space="preserve"> des Bengalis</w:t>
      </w:r>
      <w:r w:rsidR="00E711DD">
        <w:rPr>
          <w:lang w:val="fr-FR"/>
        </w:rPr>
        <w:t>;</w:t>
      </w:r>
      <w:r w:rsidRPr="00E548DD">
        <w:rPr>
          <w:lang w:val="fr-FR"/>
        </w:rPr>
        <w:t xml:space="preserve"> la langue bengali </w:t>
      </w:r>
      <w:r w:rsidR="004D23EB">
        <w:rPr>
          <w:lang w:val="fr-FR"/>
        </w:rPr>
        <w:br/>
      </w:r>
      <w:r w:rsidRPr="00E548DD">
        <w:rPr>
          <w:lang w:val="fr-FR"/>
        </w:rPr>
        <w:t>[le</w:t>
      </w:r>
      <w:r w:rsidR="004D23EB">
        <w:rPr>
          <w:lang w:val="fr-FR"/>
        </w:rPr>
        <w:t xml:space="preserve"> </w:t>
      </w:r>
      <w:r w:rsidRPr="00E548DD">
        <w:rPr>
          <w:lang w:val="fr-FR"/>
        </w:rPr>
        <w:t>bengali]</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benthos</w:t>
      </w:r>
      <w:r w:rsidRPr="00E548DD">
        <w:rPr>
          <w:lang w:val="fr-FR"/>
        </w:rPr>
        <w:t xml:space="preserve"> </w:t>
      </w:r>
      <w:r w:rsidRPr="00E548DD">
        <w:rPr>
          <w:i/>
          <w:iCs/>
          <w:lang w:val="fr-FR"/>
        </w:rPr>
        <w:t>n. m.</w:t>
      </w:r>
      <w:r w:rsidRPr="00E548DD">
        <w:rPr>
          <w:lang w:val="fr-FR"/>
        </w:rPr>
        <w:t xml:space="preserve"> [ensemble des êtres qui vivent sur le fond de</w:t>
      </w:r>
      <w:r w:rsidR="004D23EB">
        <w:rPr>
          <w:lang w:val="fr-FR"/>
        </w:rPr>
        <w:t xml:space="preserve"> </w:t>
      </w:r>
      <w:r w:rsidRPr="00E548DD">
        <w:rPr>
          <w:lang w:val="fr-FR"/>
        </w:rPr>
        <w:t>la mer ou des eaux douces]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écosystème benthique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berbère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une Berbère</w:t>
      </w:r>
      <w:r w:rsidR="00E711DD">
        <w:rPr>
          <w:lang w:val="fr-FR"/>
        </w:rPr>
        <w:t>;</w:t>
      </w:r>
      <w:r w:rsidRPr="00E548DD">
        <w:rPr>
          <w:lang w:val="fr-FR"/>
        </w:rPr>
        <w:t xml:space="preserve"> des Berbères</w:t>
      </w:r>
      <w:r w:rsidR="00E711DD">
        <w:rPr>
          <w:lang w:val="fr-FR"/>
        </w:rPr>
        <w:t>;</w:t>
      </w:r>
      <w:r w:rsidRPr="00E548DD">
        <w:rPr>
          <w:lang w:val="fr-FR"/>
        </w:rPr>
        <w:t xml:space="preserve"> le peuple berbère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Bérets verts</w:t>
      </w:r>
      <w:r w:rsidRPr="00E548DD">
        <w:rPr>
          <w:lang w:val="fr-FR"/>
        </w:rPr>
        <w:t xml:space="preserve"> (les) [unité d</w:t>
      </w:r>
      <w:r w:rsidR="00ED1B6C">
        <w:rPr>
          <w:lang w:val="fr-FR"/>
        </w:rPr>
        <w:t>’</w:t>
      </w:r>
      <w:r w:rsidRPr="00E548DD">
        <w:rPr>
          <w:lang w:val="fr-FR"/>
        </w:rPr>
        <w:t>élite de l</w:t>
      </w:r>
      <w:r w:rsidR="00ED1B6C">
        <w:rPr>
          <w:lang w:val="fr-FR"/>
        </w:rPr>
        <w:t>’</w:t>
      </w:r>
      <w:r w:rsidRPr="00E548DD">
        <w:rPr>
          <w:lang w:val="fr-FR"/>
        </w:rPr>
        <w:t>armée des États-Unis]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 xml:space="preserve">Bhagavad-gitâ </w:t>
      </w:r>
      <w:r w:rsidRPr="00E548DD">
        <w:rPr>
          <w:lang w:val="fr-FR"/>
        </w:rPr>
        <w:t>(la) [l</w:t>
      </w:r>
      <w:r w:rsidR="00ED1B6C">
        <w:rPr>
          <w:lang w:val="fr-FR"/>
        </w:rPr>
        <w:t>’</w:t>
      </w:r>
      <w:r w:rsidRPr="00E548DD">
        <w:rPr>
          <w:lang w:val="fr-FR"/>
        </w:rPr>
        <w:t>un des textes fondamentaux de</w:t>
      </w:r>
      <w:r w:rsidR="004D23EB">
        <w:rPr>
          <w:lang w:val="fr-FR"/>
        </w:rPr>
        <w:t xml:space="preserve"> </w:t>
      </w:r>
      <w:r w:rsidRPr="00E548DD">
        <w:rPr>
          <w:lang w:val="fr-FR"/>
        </w:rPr>
        <w:t>la</w:t>
      </w:r>
      <w:r w:rsidR="004D23EB">
        <w:rPr>
          <w:lang w:val="fr-FR"/>
        </w:rPr>
        <w:t xml:space="preserve"> </w:t>
      </w:r>
      <w:r w:rsidRPr="00E548DD">
        <w:rPr>
          <w:lang w:val="fr-FR"/>
        </w:rPr>
        <w:t>philosophie hindoue]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bilatéral</w:t>
      </w:r>
      <w:r w:rsidR="00E711DD">
        <w:rPr>
          <w:lang w:val="fr-FR"/>
        </w:rPr>
        <w:t>;</w:t>
      </w:r>
      <w:r w:rsidRPr="00E548DD">
        <w:rPr>
          <w:lang w:val="fr-FR"/>
        </w:rPr>
        <w:t xml:space="preserve"> biculturalisme</w:t>
      </w:r>
      <w:r w:rsidR="00E711DD">
        <w:rPr>
          <w:lang w:val="fr-FR"/>
        </w:rPr>
        <w:t>;</w:t>
      </w:r>
      <w:r w:rsidRPr="00E548DD">
        <w:rPr>
          <w:lang w:val="fr-FR"/>
        </w:rPr>
        <w:t xml:space="preserve"> bihebdomadaire</w:t>
      </w:r>
      <w:r w:rsidR="00E711DD">
        <w:rPr>
          <w:lang w:val="fr-FR"/>
        </w:rPr>
        <w:t>;</w:t>
      </w:r>
      <w:r w:rsidRPr="00E548DD">
        <w:rPr>
          <w:lang w:val="fr-FR"/>
        </w:rPr>
        <w:t xml:space="preserve"> bimensuel</w:t>
      </w:r>
      <w:r w:rsidR="00E711DD">
        <w:rPr>
          <w:lang w:val="fr-FR"/>
        </w:rPr>
        <w:t>;</w:t>
      </w:r>
      <w:r w:rsidRPr="00E548DD">
        <w:rPr>
          <w:lang w:val="fr-FR"/>
        </w:rPr>
        <w:t xml:space="preserve"> bipartisme</w:t>
      </w:r>
      <w:r w:rsidR="00E711DD">
        <w:rPr>
          <w:lang w:val="fr-FR"/>
        </w:rPr>
        <w:t>;</w:t>
      </w:r>
      <w:r w:rsidRPr="00E548DD">
        <w:rPr>
          <w:lang w:val="fr-FR"/>
        </w:rPr>
        <w:t xml:space="preserve"> biréacteur</w:t>
      </w:r>
      <w:r w:rsidR="00E711DD">
        <w:rPr>
          <w:lang w:val="fr-FR"/>
        </w:rPr>
        <w:t>;</w:t>
      </w:r>
      <w:r w:rsidRPr="00E548DD">
        <w:rPr>
          <w:lang w:val="fr-FR"/>
        </w:rPr>
        <w:t xml:space="preserve"> biunivoque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bible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lorsque ce mot désigne l</w:t>
      </w:r>
      <w:r w:rsidR="00ED1B6C">
        <w:rPr>
          <w:i/>
          <w:iCs/>
          <w:lang w:val="fr-FR"/>
        </w:rPr>
        <w:t>’</w:t>
      </w:r>
      <w:r w:rsidRPr="00E548DD">
        <w:rPr>
          <w:i/>
          <w:iCs/>
          <w:lang w:val="fr-FR"/>
        </w:rPr>
        <w:t>Écriture sainte</w:t>
      </w:r>
      <w:r w:rsidR="00E711DD">
        <w:rPr>
          <w:i/>
          <w:iCs/>
          <w:lang w:val="fr-FR"/>
        </w:rPr>
        <w:t>;</w:t>
      </w:r>
      <w:r w:rsidRPr="00E548DD">
        <w:rPr>
          <w:i/>
          <w:iCs/>
          <w:lang w:val="fr-FR"/>
        </w:rPr>
        <w:t xml:space="preserve"> minuscule dans les autres cas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Bible comprend l</w:t>
      </w:r>
      <w:r w:rsidR="00ED1B6C">
        <w:rPr>
          <w:lang w:val="fr-FR"/>
        </w:rPr>
        <w:t>’</w:t>
      </w:r>
      <w:r w:rsidRPr="00E548DD">
        <w:rPr>
          <w:lang w:val="fr-FR"/>
        </w:rPr>
        <w:t>Ancien Testament et le Nouveau Testament</w:t>
      </w:r>
      <w:r w:rsidR="00E711DD">
        <w:rPr>
          <w:lang w:val="fr-FR"/>
        </w:rPr>
        <w:t>;</w:t>
      </w:r>
      <w:r w:rsidRPr="00E548DD">
        <w:rPr>
          <w:lang w:val="fr-FR"/>
        </w:rPr>
        <w:t xml:space="preserve"> la sainte Bible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bible [volume]</w:t>
      </w:r>
      <w:r w:rsidR="00E711DD">
        <w:rPr>
          <w:lang w:val="fr-FR"/>
        </w:rPr>
        <w:t>;</w:t>
      </w:r>
      <w:r w:rsidR="00A8685B">
        <w:rPr>
          <w:lang w:val="fr-FR"/>
        </w:rPr>
        <w:t xml:space="preserve"> la bible du Groupe français de traitement de texte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bibliothécaire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le Bibliothécaire en </w:t>
      </w:r>
      <w:r w:rsidRPr="00F435D5">
        <w:rPr>
          <w:lang w:val="fr-FR"/>
        </w:rPr>
        <w:t>chef</w:t>
      </w:r>
      <w:r w:rsidRPr="00E548DD">
        <w:rPr>
          <w:lang w:val="fr-FR"/>
        </w:rPr>
        <w:t xml:space="preserve"> de l</w:t>
      </w:r>
      <w:r w:rsidR="00ED1B6C">
        <w:rPr>
          <w:lang w:val="fr-FR"/>
        </w:rPr>
        <w:t>’</w:t>
      </w:r>
      <w:r w:rsidRPr="00E548DD">
        <w:rPr>
          <w:lang w:val="fr-FR"/>
        </w:rPr>
        <w:t>ONU</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bibliothécaire de la FAO</w:t>
      </w:r>
      <w:r w:rsidR="00E711DD">
        <w:rPr>
          <w:lang w:val="fr-FR"/>
        </w:rPr>
        <w:t>;</w:t>
      </w:r>
      <w:r w:rsidRPr="00E548DD">
        <w:rPr>
          <w:lang w:val="fr-FR"/>
        </w:rPr>
        <w:t xml:space="preserve"> </w:t>
      </w:r>
      <w:r w:rsidR="004649E7">
        <w:rPr>
          <w:lang w:val="fr-FR"/>
        </w:rPr>
        <w:br/>
      </w:r>
      <w:r w:rsidRPr="00E548DD">
        <w:rPr>
          <w:lang w:val="fr-FR"/>
        </w:rPr>
        <w:t>une bibliothécaire documentaliste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286E02" w:rsidP="00AA23D2">
      <w:pPr>
        <w:pStyle w:val="DualTxt"/>
        <w:tabs>
          <w:tab w:val="clear" w:pos="480"/>
          <w:tab w:val="left" w:pos="216"/>
          <w:tab w:val="left" w:pos="504"/>
          <w:tab w:val="left" w:pos="792"/>
        </w:tabs>
        <w:spacing w:after="0"/>
        <w:ind w:left="504" w:hanging="504"/>
        <w:jc w:val="left"/>
        <w:rPr>
          <w:lang w:val="fr-FR"/>
        </w:rPr>
      </w:pPr>
      <w:r>
        <w:rPr>
          <w:b/>
          <w:bCs/>
          <w:lang w:val="fr-FR"/>
        </w:rPr>
        <w:br w:type="column"/>
      </w:r>
      <w:r w:rsidR="00AA23D2" w:rsidRPr="00E548DD">
        <w:rPr>
          <w:b/>
          <w:bCs/>
          <w:lang w:val="fr-FR"/>
        </w:rPr>
        <w:t>bibliothèque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bibliothèque nationale ou de l</w:t>
      </w:r>
      <w:r w:rsidR="00ED1B6C">
        <w:rPr>
          <w:i/>
          <w:iCs/>
          <w:lang w:val="fr-FR"/>
        </w:rPr>
        <w:t>’</w:t>
      </w:r>
      <w:r w:rsidRPr="00E548DD">
        <w:rPr>
          <w:i/>
          <w:iCs/>
          <w:lang w:val="fr-FR"/>
        </w:rPr>
        <w:t>une des trois bibliothèques principales de l</w:t>
      </w:r>
      <w:r w:rsidR="00ED1B6C">
        <w:rPr>
          <w:i/>
          <w:iCs/>
          <w:lang w:val="fr-FR"/>
        </w:rPr>
        <w:t>’</w:t>
      </w:r>
      <w:r w:rsidRPr="00E548DD">
        <w:rPr>
          <w:i/>
          <w:iCs/>
          <w:lang w:val="fr-FR"/>
        </w:rPr>
        <w:t>ONU</w:t>
      </w:r>
      <w:r w:rsidR="00E711DD">
        <w:rPr>
          <w:i/>
          <w:iCs/>
          <w:lang w:val="fr-FR"/>
        </w:rPr>
        <w:t>;</w:t>
      </w:r>
      <w:r w:rsidRPr="00E548DD">
        <w:rPr>
          <w:i/>
          <w:iCs/>
          <w:lang w:val="fr-FR"/>
        </w:rPr>
        <w:t xml:space="preserve"> minuscule dans les autres cas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Bibliothèque nationale de France</w:t>
      </w:r>
      <w:r w:rsidR="00E711DD">
        <w:rPr>
          <w:lang w:val="fr-FR"/>
        </w:rPr>
        <w:t>;</w:t>
      </w:r>
      <w:r w:rsidRPr="00E548DD">
        <w:rPr>
          <w:lang w:val="fr-FR"/>
        </w:rPr>
        <w:t xml:space="preserve"> la Bibliothèque Dag Hammarskjöld</w:t>
      </w:r>
      <w:r w:rsidR="00E711DD">
        <w:rPr>
          <w:lang w:val="fr-FR"/>
        </w:rPr>
        <w:t>;</w:t>
      </w:r>
      <w:r w:rsidRPr="00E548DD">
        <w:rPr>
          <w:lang w:val="fr-FR"/>
        </w:rPr>
        <w:t xml:space="preserve"> la Bibliothèque de l</w:t>
      </w:r>
      <w:r w:rsidR="00ED1B6C">
        <w:rPr>
          <w:lang w:val="fr-FR"/>
        </w:rPr>
        <w:t>’</w:t>
      </w:r>
      <w:r w:rsidRPr="00E548DD">
        <w:rPr>
          <w:lang w:val="fr-FR"/>
        </w:rPr>
        <w:t>ONU à</w:t>
      </w:r>
      <w:r w:rsidR="004D23EB">
        <w:rPr>
          <w:lang w:val="fr-FR"/>
        </w:rPr>
        <w:t xml:space="preserve"> </w:t>
      </w:r>
      <w:r w:rsidRPr="00E548DD">
        <w:rPr>
          <w:lang w:val="fr-FR"/>
        </w:rPr>
        <w:t>Genève</w:t>
      </w:r>
      <w:r w:rsidR="00E711DD">
        <w:rPr>
          <w:lang w:val="fr-FR"/>
        </w:rPr>
        <w:t>;</w:t>
      </w:r>
      <w:r w:rsidRPr="00E548DD">
        <w:rPr>
          <w:lang w:val="fr-FR"/>
        </w:rPr>
        <w:t xml:space="preserve"> la Bibliothèque de Vienne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bibliothèque de la Cour internationale de</w:t>
      </w:r>
      <w:r w:rsidR="004D23EB">
        <w:rPr>
          <w:lang w:val="fr-FR"/>
        </w:rPr>
        <w:t xml:space="preserve"> </w:t>
      </w:r>
      <w:r w:rsidRPr="00E548DD">
        <w:rPr>
          <w:lang w:val="fr-FR"/>
        </w:rPr>
        <w:t>Justice</w:t>
      </w:r>
      <w:r w:rsidR="00E711DD">
        <w:rPr>
          <w:lang w:val="fr-FR"/>
        </w:rPr>
        <w:t>;</w:t>
      </w:r>
      <w:r w:rsidRPr="00E548DD">
        <w:rPr>
          <w:lang w:val="fr-FR"/>
        </w:rPr>
        <w:t xml:space="preserve"> la bibliothèque municipale de Lyon</w:t>
      </w:r>
      <w:r w:rsidR="00E711DD">
        <w:rPr>
          <w:lang w:val="fr-FR"/>
        </w:rPr>
        <w:t>;</w:t>
      </w:r>
      <w:r w:rsidRPr="00E548DD">
        <w:rPr>
          <w:lang w:val="fr-FR"/>
        </w:rPr>
        <w:t xml:space="preserve"> les</w:t>
      </w:r>
      <w:r w:rsidR="004D23EB">
        <w:rPr>
          <w:lang w:val="fr-FR"/>
        </w:rPr>
        <w:t xml:space="preserve"> </w:t>
      </w:r>
      <w:r w:rsidRPr="00E548DD">
        <w:rPr>
          <w:lang w:val="fr-FR"/>
        </w:rPr>
        <w:t>bibliothèques de l</w:t>
      </w:r>
      <w:r w:rsidR="00ED1B6C">
        <w:rPr>
          <w:lang w:val="fr-FR"/>
        </w:rPr>
        <w:t>’</w:t>
      </w:r>
      <w:r w:rsidRPr="00E548DD">
        <w:rPr>
          <w:lang w:val="fr-FR"/>
        </w:rPr>
        <w:t>ONU à New York, Genève et</w:t>
      </w:r>
      <w:r w:rsidR="004D23EB">
        <w:rPr>
          <w:lang w:val="fr-FR"/>
        </w:rPr>
        <w:t xml:space="preserve"> </w:t>
      </w:r>
      <w:r w:rsidRPr="00E548DD">
        <w:rPr>
          <w:lang w:val="fr-FR"/>
        </w:rPr>
        <w:t>Vienne</w:t>
      </w:r>
      <w:r w:rsidR="00E711DD">
        <w:rPr>
          <w:lang w:val="fr-FR"/>
        </w:rPr>
        <w:t>;</w:t>
      </w:r>
      <w:r w:rsidRPr="00E548DD">
        <w:rPr>
          <w:lang w:val="fr-FR"/>
        </w:rPr>
        <w:t xml:space="preserve"> une bibliothèque de copyright</w:t>
      </w:r>
      <w:r w:rsidR="00E711DD">
        <w:rPr>
          <w:lang w:val="fr-FR"/>
        </w:rPr>
        <w:t>;</w:t>
      </w:r>
      <w:r w:rsidRPr="00E548DD">
        <w:rPr>
          <w:lang w:val="fr-FR"/>
        </w:rPr>
        <w:t xml:space="preserve"> une</w:t>
      </w:r>
      <w:r w:rsidR="004D23EB">
        <w:rPr>
          <w:lang w:val="fr-FR"/>
        </w:rPr>
        <w:t xml:space="preserve"> </w:t>
      </w:r>
      <w:r w:rsidRPr="00E548DD">
        <w:rPr>
          <w:lang w:val="fr-FR"/>
        </w:rPr>
        <w:t>bibliothèque de dépôt</w:t>
      </w:r>
      <w:r w:rsidR="00E711DD">
        <w:rPr>
          <w:lang w:val="fr-FR"/>
        </w:rPr>
        <w:t>;</w:t>
      </w:r>
      <w:r w:rsidRPr="00E548DD">
        <w:rPr>
          <w:lang w:val="fr-FR"/>
        </w:rPr>
        <w:t xml:space="preserve"> une bibliothèque de prêt</w:t>
      </w:r>
      <w:r w:rsidR="00E711DD">
        <w:rPr>
          <w:lang w:val="fr-FR"/>
        </w:rPr>
        <w:t>;</w:t>
      </w:r>
      <w:r w:rsidRPr="00E548DD">
        <w:rPr>
          <w:lang w:val="fr-FR"/>
        </w:rPr>
        <w:t xml:space="preserve"> une bibliothèque de recherche</w:t>
      </w:r>
      <w:r w:rsidR="00E711DD">
        <w:rPr>
          <w:lang w:val="fr-FR"/>
        </w:rPr>
        <w:t>;</w:t>
      </w:r>
      <w:r w:rsidRPr="00E548DD">
        <w:rPr>
          <w:lang w:val="fr-FR"/>
        </w:rPr>
        <w:t xml:space="preserve"> une bibliothèque de</w:t>
      </w:r>
      <w:r w:rsidR="004D23EB">
        <w:rPr>
          <w:lang w:val="fr-FR"/>
        </w:rPr>
        <w:t xml:space="preserve"> </w:t>
      </w:r>
      <w:r w:rsidRPr="00E548DD">
        <w:rPr>
          <w:lang w:val="fr-FR"/>
        </w:rPr>
        <w:t>références</w:t>
      </w:r>
      <w:r w:rsidR="00E711DD">
        <w:rPr>
          <w:lang w:val="fr-FR"/>
        </w:rPr>
        <w:t>;</w:t>
      </w:r>
      <w:r w:rsidRPr="00E548DD">
        <w:rPr>
          <w:lang w:val="fr-FR"/>
        </w:rPr>
        <w:t xml:space="preserve"> les services de conférence et</w:t>
      </w:r>
      <w:r w:rsidR="004D23EB">
        <w:rPr>
          <w:lang w:val="fr-FR"/>
        </w:rPr>
        <w:t xml:space="preserve"> </w:t>
      </w:r>
      <w:r w:rsidRPr="00E548DD">
        <w:rPr>
          <w:lang w:val="fr-FR"/>
        </w:rPr>
        <w:t>de</w:t>
      </w:r>
      <w:r w:rsidR="004D23EB">
        <w:rPr>
          <w:lang w:val="fr-FR"/>
        </w:rPr>
        <w:t xml:space="preserve"> </w:t>
      </w:r>
      <w:r w:rsidRPr="00E548DD">
        <w:rPr>
          <w:lang w:val="fr-FR"/>
        </w:rPr>
        <w:t>bibliothèque [budget de l</w:t>
      </w:r>
      <w:r w:rsidR="00ED1B6C">
        <w:rPr>
          <w:lang w:val="fr-FR"/>
        </w:rPr>
        <w:t>’</w:t>
      </w:r>
      <w:r w:rsidRPr="00E548DD">
        <w:rPr>
          <w:lang w:val="fr-FR"/>
        </w:rPr>
        <w:t>ONU]</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b/>
          <w:bCs/>
          <w:lang w:val="fr-FR"/>
        </w:rPr>
        <w:t>bien-aimé</w:t>
      </w:r>
      <w:r w:rsidRPr="00E548DD">
        <w:rPr>
          <w:lang w:val="fr-FR"/>
        </w:rPr>
        <w:t xml:space="preserve"> </w:t>
      </w:r>
      <w:r w:rsidRPr="00E548DD">
        <w:rPr>
          <w:i/>
          <w:iCs/>
          <w:lang w:val="fr-FR"/>
        </w:rPr>
        <w:t>adj.</w:t>
      </w:r>
      <w:r w:rsidRPr="00C30ABA">
        <w:rPr>
          <w:iCs/>
          <w:lang w:val="fr-FR"/>
        </w:rPr>
        <w:t xml:space="preserve"> </w:t>
      </w:r>
      <w:r w:rsidR="00140D02">
        <w:rPr>
          <w:iCs/>
          <w:lang w:val="fr-FR"/>
        </w:rPr>
        <w:t>E</w:t>
      </w:r>
      <w:r w:rsidRPr="00C30ABA">
        <w:rPr>
          <w:iCs/>
          <w:lang w:val="fr-FR"/>
        </w:rPr>
        <w:t xml:space="preserve">t </w:t>
      </w:r>
      <w:r w:rsidRPr="00E548DD">
        <w:rPr>
          <w:i/>
          <w:iCs/>
          <w:lang w:val="fr-FR"/>
        </w:rPr>
        <w:t>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leurs filles bien-aimées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bien-fondé</w:t>
      </w:r>
      <w:r w:rsidRPr="00E548DD">
        <w:rPr>
          <w:i/>
          <w:iCs/>
          <w:lang w:val="fr-FR"/>
        </w:rPr>
        <w:t xml:space="preserve"> n. m.</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bien-fondé d</w:t>
      </w:r>
      <w:r w:rsidR="00ED1B6C">
        <w:rPr>
          <w:lang w:val="fr-FR"/>
        </w:rPr>
        <w:t>’</w:t>
      </w:r>
      <w:r w:rsidRPr="00E548DD">
        <w:rPr>
          <w:lang w:val="fr-FR"/>
        </w:rPr>
        <w:t>une opinion</w:t>
      </w:r>
      <w:r w:rsidR="00E711DD">
        <w:rPr>
          <w:lang w:val="fr-FR"/>
        </w:rPr>
        <w:t>;</w:t>
      </w:r>
      <w:r w:rsidRPr="00E548DD">
        <w:rPr>
          <w:lang w:val="fr-FR"/>
        </w:rPr>
        <w:t xml:space="preserve"> </w:t>
      </w:r>
      <w:r w:rsidR="00C30ABA">
        <w:rPr>
          <w:lang w:val="fr-FR"/>
        </w:rPr>
        <w:t>d</w:t>
      </w:r>
      <w:r w:rsidRPr="00E548DD">
        <w:rPr>
          <w:lang w:val="fr-FR"/>
        </w:rPr>
        <w:t>es bien-fondés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bien-fonds</w:t>
      </w:r>
      <w:r w:rsidRPr="00E548DD">
        <w:rPr>
          <w:i/>
          <w:iCs/>
          <w:lang w:val="fr-FR"/>
        </w:rPr>
        <w:t xml:space="preserve"> n. m.</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biens-fonds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b/>
          <w:bCs/>
          <w:lang w:val="fr-FR"/>
        </w:rPr>
        <w:t>bien-jugé</w:t>
      </w:r>
      <w:r w:rsidRPr="00E548DD">
        <w:rPr>
          <w:i/>
          <w:iCs/>
          <w:lang w:val="fr-FR"/>
        </w:rPr>
        <w:t xml:space="preserve"> n. m.</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bien-jugés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biennal</w:t>
      </w:r>
      <w:r w:rsidRPr="00E548DD">
        <w:rPr>
          <w:lang w:val="fr-FR"/>
        </w:rPr>
        <w:t xml:space="preserve"> [qui dure deux ans</w:t>
      </w:r>
      <w:r w:rsidR="00E711DD">
        <w:rPr>
          <w:lang w:val="fr-FR"/>
        </w:rPr>
        <w:t>;</w:t>
      </w:r>
      <w:r w:rsidRPr="00E548DD">
        <w:rPr>
          <w:lang w:val="fr-FR"/>
        </w:rPr>
        <w:t xml:space="preserve"> qui a lieu tous les deux ans]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exercice biennal 1996-1997</w:t>
      </w:r>
      <w:r w:rsidR="00E711DD">
        <w:rPr>
          <w:lang w:val="fr-FR"/>
        </w:rPr>
        <w:t>;</w:t>
      </w:r>
      <w:r w:rsidRPr="00E548DD">
        <w:rPr>
          <w:lang w:val="fr-FR"/>
        </w:rPr>
        <w:t xml:space="preserve"> les exercices biennaux</w:t>
      </w:r>
      <w:r w:rsidR="004D23EB">
        <w:rPr>
          <w:lang w:val="fr-FR"/>
        </w:rPr>
        <w:t xml:space="preserve"> </w:t>
      </w:r>
      <w:r w:rsidRPr="00E548DD">
        <w:rPr>
          <w:lang w:val="fr-FR"/>
        </w:rPr>
        <w:t>1994-1995 et 1996-1997</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biennale</w:t>
      </w:r>
      <w:r w:rsidRPr="00E548DD">
        <w:rPr>
          <w:lang w:val="fr-FR"/>
        </w:rPr>
        <w:t xml:space="preserve"> </w:t>
      </w:r>
      <w:r w:rsidRPr="00E548DD">
        <w:rPr>
          <w:i/>
          <w:iCs/>
          <w:lang w:val="fr-FR"/>
        </w:rPr>
        <w:t>n. f.</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VIII</w:t>
      </w:r>
      <w:r w:rsidRPr="00E548DD">
        <w:rPr>
          <w:vertAlign w:val="superscript"/>
          <w:lang w:val="fr-FR"/>
        </w:rPr>
        <w:t>e</w:t>
      </w:r>
      <w:r w:rsidRPr="00E548DD">
        <w:rPr>
          <w:lang w:val="fr-FR"/>
        </w:rPr>
        <w:t xml:space="preserve"> Biennale internationale des antiquaires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biennale organisée à Venise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bien tôt</w:t>
      </w:r>
      <w:r w:rsidRPr="00E548DD">
        <w:rPr>
          <w:lang w:val="fr-FR"/>
        </w:rPr>
        <w:t xml:space="preserve"> [fort tôt]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vous arrivez bien tôt ce matin</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bientôt</w:t>
      </w:r>
      <w:r w:rsidRPr="00E548DD">
        <w:rPr>
          <w:lang w:val="fr-FR"/>
        </w:rPr>
        <w:t xml:space="preserve"> [sous peu]</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il sera bientôt </w:t>
      </w:r>
      <w:r w:rsidR="00A8685B">
        <w:rPr>
          <w:lang w:val="fr-FR"/>
        </w:rPr>
        <w:t>de retour</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bien venu</w:t>
      </w:r>
      <w:r w:rsidRPr="00E548DD">
        <w:rPr>
          <w:lang w:val="fr-FR"/>
        </w:rPr>
        <w:t xml:space="preserve"> [effectivement venu]</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il est bien venu</w:t>
      </w:r>
      <w:r w:rsidR="00A8685B">
        <w:rPr>
          <w:lang w:val="fr-FR"/>
        </w:rPr>
        <w:t>,</w:t>
      </w:r>
      <w:r w:rsidRPr="00E548DD">
        <w:rPr>
          <w:lang w:val="fr-FR"/>
        </w:rPr>
        <w:t xml:space="preserve"> en effet, mais je n</w:t>
      </w:r>
      <w:r w:rsidR="00ED1B6C">
        <w:rPr>
          <w:lang w:val="fr-FR"/>
        </w:rPr>
        <w:t>’</w:t>
      </w:r>
      <w:r w:rsidRPr="00E548DD">
        <w:rPr>
          <w:lang w:val="fr-FR"/>
        </w:rPr>
        <w:t>ai pu le voir</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bienvenu</w:t>
      </w:r>
      <w:r w:rsidRPr="00E548DD">
        <w:rPr>
          <w:lang w:val="fr-FR"/>
        </w:rPr>
        <w:t xml:space="preserve"> [accueilli avec plaisir</w:t>
      </w:r>
      <w:r w:rsidR="00E711DD">
        <w:rPr>
          <w:lang w:val="fr-FR"/>
        </w:rPr>
        <w:t>;</w:t>
      </w:r>
      <w:r w:rsidRPr="00E548DD">
        <w:rPr>
          <w:lang w:val="fr-FR"/>
        </w:rPr>
        <w:t xml:space="preserve"> qui arrive à propos]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soyez le bienvenu parmi nous</w:t>
      </w:r>
      <w:r w:rsidR="00E711DD">
        <w:rPr>
          <w:lang w:val="fr-FR"/>
        </w:rPr>
        <w:t>;</w:t>
      </w:r>
      <w:r w:rsidRPr="00E548DD">
        <w:rPr>
          <w:lang w:val="fr-FR"/>
        </w:rPr>
        <w:t xml:space="preserve"> votre offre est la</w:t>
      </w:r>
      <w:r w:rsidR="004D23EB">
        <w:rPr>
          <w:lang w:val="fr-FR"/>
        </w:rPr>
        <w:t xml:space="preserve"> </w:t>
      </w:r>
      <w:r w:rsidRPr="00E548DD">
        <w:rPr>
          <w:lang w:val="fr-FR"/>
        </w:rPr>
        <w:t>bienvenue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i/>
          <w:iCs/>
          <w:lang w:val="fr-FR"/>
        </w:rPr>
        <w:t>Bill</w:t>
      </w:r>
      <w:r w:rsidRPr="00E548DD">
        <w:rPr>
          <w:lang w:val="fr-FR"/>
        </w:rPr>
        <w:t xml:space="preserve"> [projet de loi présenté à un corps législatif, qui, s</w:t>
      </w:r>
      <w:r w:rsidR="00ED1B6C">
        <w:rPr>
          <w:lang w:val="fr-FR"/>
        </w:rPr>
        <w:t>’</w:t>
      </w:r>
      <w:r w:rsidRPr="00E548DD">
        <w:rPr>
          <w:lang w:val="fr-FR"/>
        </w:rPr>
        <w:t>il</w:t>
      </w:r>
      <w:r w:rsidR="004D23EB">
        <w:rPr>
          <w:lang w:val="fr-FR"/>
        </w:rPr>
        <w:t xml:space="preserve"> </w:t>
      </w:r>
      <w:r w:rsidRPr="00E548DD">
        <w:rPr>
          <w:lang w:val="fr-FR"/>
        </w:rPr>
        <w:t>est</w:t>
      </w:r>
      <w:r w:rsidR="004D23EB">
        <w:rPr>
          <w:lang w:val="fr-FR"/>
        </w:rPr>
        <w:t xml:space="preserve"> </w:t>
      </w:r>
      <w:r w:rsidRPr="00E548DD">
        <w:rPr>
          <w:lang w:val="fr-FR"/>
        </w:rPr>
        <w:t xml:space="preserve">adopté, devient un </w:t>
      </w:r>
      <w:r w:rsidRPr="00E548DD">
        <w:rPr>
          <w:i/>
          <w:iCs/>
          <w:lang w:val="fr-FR"/>
        </w:rPr>
        <w:t>Act</w:t>
      </w:r>
      <w:r w:rsidRPr="00E548DD">
        <w:rPr>
          <w:lang w:val="fr-FR"/>
        </w:rPr>
        <w:t>]</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iCs/>
          <w:lang w:val="fr-FR"/>
        </w:rPr>
        <w:t>Bill</w:t>
      </w:r>
      <w:r w:rsidRPr="00E548DD">
        <w:rPr>
          <w:lang w:val="fr-FR"/>
        </w:rPr>
        <w:t xml:space="preserve"> 101 sur le bilinguisme</w:t>
      </w:r>
      <w:r w:rsidR="00E711DD">
        <w:rPr>
          <w:lang w:val="fr-FR"/>
        </w:rPr>
        <w:t>;</w:t>
      </w:r>
      <w:r w:rsidRPr="00E548DD">
        <w:rPr>
          <w:lang w:val="fr-FR"/>
        </w:rPr>
        <w:t xml:space="preserve"> le </w:t>
      </w:r>
      <w:r w:rsidRPr="00E548DD">
        <w:rPr>
          <w:i/>
          <w:lang w:val="fr-FR"/>
        </w:rPr>
        <w:t>Bill of Rights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keepNext/>
        <w:tabs>
          <w:tab w:val="clear" w:pos="480"/>
          <w:tab w:val="left" w:pos="216"/>
          <w:tab w:val="left" w:pos="504"/>
          <w:tab w:val="left" w:pos="792"/>
        </w:tabs>
        <w:spacing w:after="0"/>
        <w:ind w:left="504" w:hanging="504"/>
        <w:jc w:val="left"/>
        <w:rPr>
          <w:lang w:val="fr-FR"/>
        </w:rPr>
      </w:pPr>
      <w:r w:rsidRPr="00E548DD">
        <w:rPr>
          <w:b/>
          <w:bCs/>
          <w:lang w:val="fr-FR"/>
        </w:rPr>
        <w:t>bio</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lorsque le second élément commence par un </w:t>
      </w:r>
      <w:r w:rsidR="00166AE4" w:rsidRPr="00E548DD">
        <w:rPr>
          <w:i/>
          <w:iCs/>
          <w:lang w:val="fr-FR"/>
        </w:rPr>
        <w:t>« </w:t>
      </w:r>
      <w:r w:rsidRPr="00E548DD">
        <w:rPr>
          <w:i/>
          <w:iCs/>
          <w:lang w:val="fr-FR"/>
        </w:rPr>
        <w:t>i</w:t>
      </w:r>
      <w:r w:rsidR="00166AE4" w:rsidRPr="00E548DD">
        <w:rPr>
          <w:i/>
          <w:iCs/>
          <w:lang w:val="fr-FR"/>
        </w:rPr>
        <w:t> »</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bioacoustique</w:t>
      </w:r>
      <w:r w:rsidR="00E711DD">
        <w:rPr>
          <w:lang w:val="fr-FR"/>
        </w:rPr>
        <w:t>;</w:t>
      </w:r>
      <w:r w:rsidRPr="00E548DD">
        <w:rPr>
          <w:lang w:val="fr-FR"/>
        </w:rPr>
        <w:t xml:space="preserve"> biocapteur</w:t>
      </w:r>
      <w:r w:rsidR="00E711DD">
        <w:rPr>
          <w:lang w:val="fr-FR"/>
        </w:rPr>
        <w:t>;</w:t>
      </w:r>
      <w:r w:rsidRPr="00E548DD">
        <w:rPr>
          <w:lang w:val="fr-FR"/>
        </w:rPr>
        <w:t xml:space="preserve"> biochimie</w:t>
      </w:r>
      <w:r w:rsidR="00E711DD">
        <w:rPr>
          <w:lang w:val="fr-FR"/>
        </w:rPr>
        <w:t>;</w:t>
      </w:r>
      <w:r w:rsidRPr="00E548DD">
        <w:rPr>
          <w:lang w:val="fr-FR"/>
        </w:rPr>
        <w:t xml:space="preserve"> bioclimatologie</w:t>
      </w:r>
      <w:r w:rsidR="00E711DD">
        <w:rPr>
          <w:lang w:val="fr-FR"/>
        </w:rPr>
        <w:t>;</w:t>
      </w:r>
      <w:r w:rsidRPr="00E548DD">
        <w:rPr>
          <w:lang w:val="fr-FR"/>
        </w:rPr>
        <w:t xml:space="preserve"> bioconversion</w:t>
      </w:r>
      <w:r w:rsidR="00E711DD">
        <w:rPr>
          <w:lang w:val="fr-FR"/>
        </w:rPr>
        <w:t>;</w:t>
      </w:r>
      <w:r w:rsidRPr="00E548DD">
        <w:rPr>
          <w:lang w:val="fr-FR"/>
        </w:rPr>
        <w:t xml:space="preserve"> biodégradation</w:t>
      </w:r>
      <w:r w:rsidR="00E711DD">
        <w:rPr>
          <w:lang w:val="fr-FR"/>
        </w:rPr>
        <w:t>;</w:t>
      </w:r>
      <w:r w:rsidRPr="00E548DD">
        <w:rPr>
          <w:lang w:val="fr-FR"/>
        </w:rPr>
        <w:t xml:space="preserve"> biodynamique</w:t>
      </w:r>
      <w:r w:rsidR="00E711DD">
        <w:rPr>
          <w:lang w:val="fr-FR"/>
        </w:rPr>
        <w:t>;</w:t>
      </w:r>
      <w:r w:rsidRPr="00E548DD">
        <w:rPr>
          <w:lang w:val="fr-FR"/>
        </w:rPr>
        <w:t xml:space="preserve"> bioélément</w:t>
      </w:r>
      <w:r w:rsidR="00E711DD">
        <w:rPr>
          <w:lang w:val="fr-FR"/>
        </w:rPr>
        <w:t>;</w:t>
      </w:r>
      <w:r w:rsidRPr="00E548DD">
        <w:rPr>
          <w:lang w:val="fr-FR"/>
        </w:rPr>
        <w:t xml:space="preserve"> bioénergie</w:t>
      </w:r>
      <w:r w:rsidR="00E711DD">
        <w:rPr>
          <w:lang w:val="fr-FR"/>
        </w:rPr>
        <w:t>;</w:t>
      </w:r>
      <w:r w:rsidRPr="00E548DD">
        <w:rPr>
          <w:lang w:val="fr-FR"/>
        </w:rPr>
        <w:t xml:space="preserve"> biogaz</w:t>
      </w:r>
      <w:r w:rsidR="00E711DD">
        <w:rPr>
          <w:lang w:val="fr-FR"/>
        </w:rPr>
        <w:t>;</w:t>
      </w:r>
      <w:r w:rsidRPr="00E548DD">
        <w:rPr>
          <w:lang w:val="fr-FR"/>
        </w:rPr>
        <w:t xml:space="preserve"> biogénétique</w:t>
      </w:r>
      <w:r w:rsidR="00E711DD">
        <w:rPr>
          <w:lang w:val="fr-FR"/>
        </w:rPr>
        <w:t>;</w:t>
      </w:r>
      <w:r w:rsidRPr="00E548DD">
        <w:rPr>
          <w:lang w:val="fr-FR"/>
        </w:rPr>
        <w:t xml:space="preserve"> bioluminescence</w:t>
      </w:r>
      <w:r w:rsidR="00E711DD">
        <w:rPr>
          <w:lang w:val="fr-FR"/>
        </w:rPr>
        <w:t>;</w:t>
      </w:r>
      <w:r w:rsidRPr="00E548DD">
        <w:rPr>
          <w:lang w:val="fr-FR"/>
        </w:rPr>
        <w:t xml:space="preserve"> biomagnétisme</w:t>
      </w:r>
      <w:r w:rsidR="00E711DD">
        <w:rPr>
          <w:lang w:val="fr-FR"/>
        </w:rPr>
        <w:t>;</w:t>
      </w:r>
      <w:r w:rsidRPr="00E548DD">
        <w:rPr>
          <w:lang w:val="fr-FR"/>
        </w:rPr>
        <w:t xml:space="preserve"> biomasse</w:t>
      </w:r>
      <w:r w:rsidR="00E711DD">
        <w:rPr>
          <w:lang w:val="fr-FR"/>
        </w:rPr>
        <w:t>;</w:t>
      </w:r>
      <w:r w:rsidRPr="00E548DD">
        <w:rPr>
          <w:lang w:val="fr-FR"/>
        </w:rPr>
        <w:t xml:space="preserve"> biopsychosocial</w:t>
      </w:r>
      <w:r w:rsidR="00E711DD">
        <w:rPr>
          <w:lang w:val="fr-FR"/>
        </w:rPr>
        <w:t>;</w:t>
      </w:r>
      <w:r w:rsidRPr="00E548DD">
        <w:rPr>
          <w:lang w:val="fr-FR"/>
        </w:rPr>
        <w:t xml:space="preserve"> biospéléologie</w:t>
      </w:r>
      <w:r w:rsidR="00E711DD">
        <w:rPr>
          <w:lang w:val="fr-FR"/>
        </w:rPr>
        <w:t>;</w:t>
      </w:r>
      <w:r w:rsidRPr="00E548DD">
        <w:rPr>
          <w:lang w:val="fr-FR"/>
        </w:rPr>
        <w:t xml:space="preserve"> biothérapie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bio-ingénierie</w:t>
      </w:r>
      <w:r w:rsidR="00E711DD">
        <w:rPr>
          <w:lang w:val="fr-FR"/>
        </w:rPr>
        <w:t>;</w:t>
      </w:r>
      <w:r w:rsidRPr="00E548DD">
        <w:rPr>
          <w:lang w:val="fr-FR"/>
        </w:rPr>
        <w:t xml:space="preserve"> bio-industrie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biparti</w:t>
      </w:r>
      <w:r w:rsidRPr="00E548DD">
        <w:rPr>
          <w:lang w:val="fr-FR"/>
        </w:rPr>
        <w:t xml:space="preserve"> </w:t>
      </w:r>
      <w:r w:rsidRPr="00E548DD">
        <w:rPr>
          <w:i/>
          <w:iCs/>
          <w:lang w:val="fr-FR"/>
        </w:rPr>
        <w:t>ou</w:t>
      </w:r>
      <w:r w:rsidRPr="00E548DD">
        <w:rPr>
          <w:lang w:val="fr-FR"/>
        </w:rPr>
        <w:t xml:space="preserve"> </w:t>
      </w:r>
      <w:r w:rsidRPr="00E548DD">
        <w:rPr>
          <w:b/>
          <w:bCs/>
          <w:lang w:val="fr-FR"/>
        </w:rPr>
        <w:t>bipartite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commission bipartie</w:t>
      </w:r>
      <w:r w:rsidR="00E711DD">
        <w:rPr>
          <w:lang w:val="fr-FR"/>
        </w:rPr>
        <w:t>;</w:t>
      </w:r>
      <w:r w:rsidRPr="00E548DD">
        <w:rPr>
          <w:lang w:val="fr-FR"/>
        </w:rPr>
        <w:t xml:space="preserve"> un accord bipartite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r w:rsidRPr="00E548DD">
        <w:rPr>
          <w:b/>
          <w:bCs/>
          <w:lang w:val="fr-FR"/>
        </w:rPr>
        <w:t>Bir Zeit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Université de Bir Zeit [université palestinienne]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blanc</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Blancs</w:t>
      </w:r>
      <w:r w:rsidR="00E711DD">
        <w:rPr>
          <w:lang w:val="fr-FR"/>
        </w:rPr>
        <w:t>;</w:t>
      </w:r>
      <w:r w:rsidRPr="00E548DD">
        <w:rPr>
          <w:lang w:val="fr-FR"/>
        </w:rPr>
        <w:t xml:space="preserve"> les non-Blancs</w:t>
      </w:r>
      <w:r w:rsidR="00E711DD">
        <w:rPr>
          <w:lang w:val="fr-FR"/>
        </w:rPr>
        <w:t>;</w:t>
      </w:r>
      <w:r w:rsidRPr="00E548DD">
        <w:rPr>
          <w:lang w:val="fr-FR"/>
        </w:rPr>
        <w:t xml:space="preserve"> les travailleurs blancs</w:t>
      </w:r>
      <w:r w:rsidR="00E711DD">
        <w:rPr>
          <w:lang w:val="fr-FR"/>
        </w:rPr>
        <w:t>;</w:t>
      </w:r>
      <w:r w:rsidRPr="00E548DD">
        <w:rPr>
          <w:lang w:val="fr-FR"/>
        </w:rPr>
        <w:t xml:space="preserve"> l</w:t>
      </w:r>
      <w:r w:rsidR="00ED1B6C">
        <w:rPr>
          <w:lang w:val="fr-FR"/>
        </w:rPr>
        <w:t>’</w:t>
      </w:r>
      <w:r w:rsidRPr="00E548DD">
        <w:rPr>
          <w:lang w:val="fr-FR"/>
        </w:rPr>
        <w:t>Afrique blanche</w:t>
      </w:r>
      <w:r w:rsidR="00E711DD">
        <w:rPr>
          <w:lang w:val="fr-FR"/>
        </w:rPr>
        <w:t>;</w:t>
      </w:r>
      <w:r w:rsidRPr="00E548DD">
        <w:rPr>
          <w:lang w:val="fr-FR"/>
        </w:rPr>
        <w:t xml:space="preserve"> la traite des Blanches</w:t>
      </w:r>
      <w:r w:rsidR="00E711DD">
        <w:rPr>
          <w:lang w:val="fr-FR"/>
        </w:rPr>
        <w:t>;</w:t>
      </w:r>
      <w:r w:rsidRPr="00E548DD">
        <w:rPr>
          <w:lang w:val="fr-FR"/>
        </w:rPr>
        <w:t xml:space="preserve"> </w:t>
      </w:r>
      <w:r w:rsidR="003474B5">
        <w:rPr>
          <w:lang w:val="fr-FR"/>
        </w:rPr>
        <w:br/>
      </w:r>
      <w:r w:rsidRPr="00E548DD">
        <w:rPr>
          <w:lang w:val="fr-FR"/>
        </w:rPr>
        <w:t>la Maison-Blanche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keepNext/>
        <w:tabs>
          <w:tab w:val="clear" w:pos="480"/>
          <w:tab w:val="left" w:pos="216"/>
          <w:tab w:val="left" w:pos="504"/>
          <w:tab w:val="left" w:pos="792"/>
        </w:tabs>
        <w:spacing w:after="0"/>
        <w:ind w:left="504" w:hanging="504"/>
        <w:jc w:val="left"/>
        <w:rPr>
          <w:lang w:val="fr-FR"/>
        </w:rPr>
      </w:pPr>
      <w:r w:rsidRPr="00E548DD">
        <w:rPr>
          <w:b/>
          <w:bCs/>
          <w:lang w:val="fr-FR"/>
        </w:rPr>
        <w:t>blanchiment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blanchiment d</w:t>
      </w:r>
      <w:r w:rsidR="00ED1B6C">
        <w:rPr>
          <w:lang w:val="fr-FR"/>
        </w:rPr>
        <w:t>’</w:t>
      </w:r>
      <w:r w:rsidRPr="00E548DD">
        <w:rPr>
          <w:lang w:val="fr-FR"/>
        </w:rPr>
        <w:t>argent</w:t>
      </w:r>
      <w:r w:rsidR="00E711DD">
        <w:rPr>
          <w:lang w:val="fr-FR"/>
        </w:rPr>
        <w:t>;</w:t>
      </w:r>
      <w:r w:rsidRPr="00E548DD">
        <w:rPr>
          <w:lang w:val="fr-FR"/>
        </w:rPr>
        <w:t xml:space="preserve"> le blanchiment de fonds d</w:t>
      </w:r>
      <w:r w:rsidR="00ED1B6C">
        <w:rPr>
          <w:lang w:val="fr-FR"/>
        </w:rPr>
        <w:t>’</w:t>
      </w:r>
      <w:r w:rsidRPr="00E548DD">
        <w:rPr>
          <w:lang w:val="fr-FR"/>
        </w:rPr>
        <w:t>origine frauduleuse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blessé</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blessé par mine</w:t>
      </w:r>
      <w:r w:rsidR="00E711DD">
        <w:rPr>
          <w:lang w:val="fr-FR"/>
        </w:rPr>
        <w:t>;</w:t>
      </w:r>
      <w:r w:rsidRPr="00E548DD">
        <w:rPr>
          <w:lang w:val="fr-FR"/>
        </w:rPr>
        <w:t xml:space="preserve"> blessé par balle</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Blitzkrieg</w:t>
      </w:r>
      <w:r w:rsidRPr="00E548DD">
        <w:rPr>
          <w:lang w:val="fr-FR"/>
        </w:rPr>
        <w:t xml:space="preserve"> [guerre éclair]</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1.</w:t>
      </w:r>
      <w:r w:rsidRPr="00E548DD">
        <w:rPr>
          <w:lang w:val="fr-FR"/>
        </w:rPr>
        <w:tab/>
      </w:r>
      <w:r w:rsidRPr="00E548DD">
        <w:rPr>
          <w:b/>
          <w:bCs/>
          <w:lang w:val="fr-FR"/>
        </w:rPr>
        <w:t>bloc</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bloc-cylindres (des blocs-cylindres)</w:t>
      </w:r>
      <w:r w:rsidR="00E711DD">
        <w:rPr>
          <w:lang w:val="fr-FR"/>
        </w:rPr>
        <w:t>;</w:t>
      </w:r>
      <w:r w:rsidRPr="00E548DD">
        <w:rPr>
          <w:lang w:val="fr-FR"/>
        </w:rPr>
        <w:t xml:space="preserve"> un bloc-diagramme (des blocs-diagrammes)</w:t>
      </w:r>
      <w:r w:rsidR="00E711DD">
        <w:rPr>
          <w:lang w:val="fr-FR"/>
        </w:rPr>
        <w:t>;</w:t>
      </w:r>
      <w:r w:rsidRPr="00E548DD">
        <w:rPr>
          <w:lang w:val="fr-FR"/>
        </w:rPr>
        <w:t xml:space="preserve"> un bloc-moteur (des blocs-moteurs)</w:t>
      </w:r>
      <w:r w:rsidR="00E711DD">
        <w:rPr>
          <w:lang w:val="fr-FR"/>
        </w:rPr>
        <w:t>;</w:t>
      </w:r>
      <w:r w:rsidRPr="00E548DD">
        <w:rPr>
          <w:lang w:val="fr-FR"/>
        </w:rPr>
        <w:t xml:space="preserve"> un bloc-notes (des blocs-notes)</w:t>
      </w:r>
      <w:r w:rsidR="00E711DD">
        <w:rPr>
          <w:lang w:val="fr-FR"/>
        </w:rPr>
        <w:t>;</w:t>
      </w:r>
      <w:r w:rsidRPr="00E548DD">
        <w:rPr>
          <w:lang w:val="fr-FR"/>
        </w:rPr>
        <w:t xml:space="preserve"> un bloc-système (des blocs-systèmes)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2.</w:t>
      </w:r>
      <w:r w:rsidRPr="00E548DD">
        <w:rPr>
          <w:lang w:val="fr-FR"/>
        </w:rPr>
        <w:tab/>
      </w:r>
      <w:r w:rsidRPr="00E548DD">
        <w:rPr>
          <w:b/>
          <w:bCs/>
          <w:lang w:val="fr-FR"/>
        </w:rPr>
        <w:t>bloc</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trois blocs de quatre timbres se tenant seront émis</w:t>
      </w:r>
      <w:r w:rsidR="00E711DD">
        <w:rPr>
          <w:lang w:val="fr-FR"/>
        </w:rPr>
        <w:t>;</w:t>
      </w:r>
      <w:r w:rsidRPr="00E548DD">
        <w:rPr>
          <w:lang w:val="fr-FR"/>
        </w:rPr>
        <w:t xml:space="preserve"> </w:t>
      </w:r>
      <w:r w:rsidR="004649E7">
        <w:rPr>
          <w:lang w:val="fr-FR"/>
        </w:rPr>
        <w:br/>
      </w:r>
      <w:r w:rsidRPr="00E548DD">
        <w:rPr>
          <w:lang w:val="fr-FR"/>
        </w:rPr>
        <w:t>six</w:t>
      </w:r>
      <w:r w:rsidR="004D23EB">
        <w:rPr>
          <w:lang w:val="fr-FR"/>
        </w:rPr>
        <w:t xml:space="preserve"> </w:t>
      </w:r>
      <w:r w:rsidRPr="00E548DD">
        <w:rPr>
          <w:lang w:val="fr-FR"/>
        </w:rPr>
        <w:t>blocs se tenant de quatre timbres</w:t>
      </w:r>
    </w:p>
    <w:p w:rsidR="00AA23D2" w:rsidRDefault="00AA23D2" w:rsidP="00AA23D2">
      <w:pPr>
        <w:pStyle w:val="DualTxt"/>
        <w:tabs>
          <w:tab w:val="clear" w:pos="480"/>
          <w:tab w:val="left" w:pos="216"/>
          <w:tab w:val="left" w:pos="504"/>
          <w:tab w:val="left" w:pos="792"/>
        </w:tabs>
        <w:spacing w:after="0"/>
        <w:ind w:left="504" w:hanging="504"/>
        <w:jc w:val="left"/>
        <w:rPr>
          <w:lang w:val="fr-FR"/>
        </w:rPr>
      </w:pPr>
    </w:p>
    <w:p w:rsidR="00F30ECC" w:rsidRDefault="00F30ECC" w:rsidP="000750DC">
      <w:pPr>
        <w:pStyle w:val="DualTxt"/>
        <w:tabs>
          <w:tab w:val="clear" w:pos="480"/>
          <w:tab w:val="left" w:pos="216"/>
          <w:tab w:val="left" w:pos="504"/>
          <w:tab w:val="left" w:pos="792"/>
        </w:tabs>
        <w:spacing w:after="0"/>
        <w:ind w:left="505" w:hanging="505"/>
        <w:jc w:val="left"/>
        <w:rPr>
          <w:lang w:val="fr-FR"/>
        </w:rPr>
      </w:pPr>
      <w:r>
        <w:rPr>
          <w:b/>
          <w:lang w:val="fr-FR"/>
        </w:rPr>
        <w:t>blogue/blogueur</w:t>
      </w:r>
      <w:r>
        <w:rPr>
          <w:lang w:val="fr-FR"/>
        </w:rPr>
        <w:t xml:space="preserve"> </w:t>
      </w:r>
      <w:r>
        <w:rPr>
          <w:i/>
          <w:lang w:val="fr-FR"/>
        </w:rPr>
        <w:t>n. m.</w:t>
      </w:r>
      <w:r>
        <w:rPr>
          <w:lang w:val="fr-FR"/>
        </w:rPr>
        <w:t xml:space="preserve"> </w:t>
      </w:r>
      <w:r w:rsidR="000750DC" w:rsidRPr="000750DC">
        <w:rPr>
          <w:b/>
          <w:lang w:val="fr-FR"/>
        </w:rPr>
        <w:t>blogueuse</w:t>
      </w:r>
      <w:r w:rsidR="000750DC">
        <w:rPr>
          <w:lang w:val="fr-FR"/>
        </w:rPr>
        <w:t xml:space="preserve"> </w:t>
      </w:r>
      <w:r w:rsidR="000750DC">
        <w:rPr>
          <w:i/>
          <w:lang w:val="fr-FR"/>
        </w:rPr>
        <w:t>n. f.</w:t>
      </w:r>
      <w:r w:rsidR="000750DC">
        <w:rPr>
          <w:lang w:val="fr-FR"/>
        </w:rPr>
        <w:t xml:space="preserve"> </w:t>
      </w:r>
      <w:r>
        <w:rPr>
          <w:lang w:val="fr-FR"/>
        </w:rPr>
        <w:t>[contraction de</w:t>
      </w:r>
      <w:r w:rsidR="000750DC">
        <w:rPr>
          <w:lang w:val="fr-FR"/>
        </w:rPr>
        <w:t> </w:t>
      </w:r>
      <w:r>
        <w:rPr>
          <w:i/>
          <w:lang w:val="fr-FR"/>
        </w:rPr>
        <w:t>web</w:t>
      </w:r>
      <w:r w:rsidR="000750DC">
        <w:rPr>
          <w:i/>
          <w:lang w:val="fr-FR"/>
        </w:rPr>
        <w:t> </w:t>
      </w:r>
      <w:r w:rsidRPr="00F30ECC">
        <w:rPr>
          <w:i/>
          <w:lang w:val="fr-FR"/>
        </w:rPr>
        <w:t>log</w:t>
      </w:r>
      <w:r>
        <w:rPr>
          <w:lang w:val="fr-FR"/>
        </w:rPr>
        <w:t>, c</w:t>
      </w:r>
      <w:r w:rsidRPr="00F30ECC">
        <w:rPr>
          <w:lang w:val="fr-FR"/>
        </w:rPr>
        <w:t>ybercarnet</w:t>
      </w:r>
      <w:r>
        <w:rPr>
          <w:lang w:val="fr-FR"/>
        </w:rPr>
        <w:t>,</w:t>
      </w:r>
      <w:r w:rsidRPr="00F30ECC">
        <w:rPr>
          <w:lang w:val="fr-FR"/>
        </w:rPr>
        <w:t xml:space="preserve"> type de site </w:t>
      </w:r>
      <w:r>
        <w:rPr>
          <w:lang w:val="fr-FR"/>
        </w:rPr>
        <w:t>W</w:t>
      </w:r>
      <w:r w:rsidRPr="00F30ECC">
        <w:rPr>
          <w:lang w:val="fr-FR"/>
        </w:rPr>
        <w:t>eb, ou</w:t>
      </w:r>
      <w:r w:rsidR="000750DC">
        <w:rPr>
          <w:lang w:val="fr-FR"/>
        </w:rPr>
        <w:t> </w:t>
      </w:r>
      <w:r w:rsidRPr="00F30ECC">
        <w:rPr>
          <w:lang w:val="fr-FR"/>
        </w:rPr>
        <w:t>une</w:t>
      </w:r>
      <w:r w:rsidR="000750DC">
        <w:rPr>
          <w:lang w:val="fr-FR"/>
        </w:rPr>
        <w:t> </w:t>
      </w:r>
      <w:r w:rsidRPr="00F30ECC">
        <w:rPr>
          <w:lang w:val="fr-FR"/>
        </w:rPr>
        <w:t>partie d</w:t>
      </w:r>
      <w:r w:rsidR="00ED1B6C">
        <w:rPr>
          <w:lang w:val="fr-FR"/>
        </w:rPr>
        <w:t>’</w:t>
      </w:r>
      <w:r w:rsidRPr="00F30ECC">
        <w:rPr>
          <w:lang w:val="fr-FR"/>
        </w:rPr>
        <w:t>un site Web</w:t>
      </w:r>
      <w:r>
        <w:rPr>
          <w:lang w:val="fr-FR"/>
        </w:rPr>
        <w:t>]</w:t>
      </w:r>
    </w:p>
    <w:p w:rsidR="00F30ECC" w:rsidRPr="00F30ECC" w:rsidRDefault="00F30ECC" w:rsidP="00F30ECC">
      <w:pPr>
        <w:pStyle w:val="DualTxt"/>
        <w:tabs>
          <w:tab w:val="clear" w:pos="480"/>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u</w:t>
      </w:r>
      <w:r w:rsidRPr="00F30ECC">
        <w:rPr>
          <w:lang w:val="fr-FR"/>
        </w:rPr>
        <w:t>n blogueur a aujourd</w:t>
      </w:r>
      <w:r w:rsidR="00ED1B6C">
        <w:rPr>
          <w:lang w:val="fr-FR"/>
        </w:rPr>
        <w:t>’</w:t>
      </w:r>
      <w:r w:rsidRPr="00F30ECC">
        <w:rPr>
          <w:lang w:val="fr-FR"/>
        </w:rPr>
        <w:t>hui loisir de mélanger textes</w:t>
      </w:r>
      <w:r>
        <w:rPr>
          <w:lang w:val="fr-FR"/>
        </w:rPr>
        <w:t xml:space="preserve">, hypertexte </w:t>
      </w:r>
      <w:r w:rsidRPr="00F30ECC">
        <w:rPr>
          <w:lang w:val="fr-FR"/>
        </w:rPr>
        <w:t>et éléments multimédias (image, son, vidéo, applet) dans ses billets</w:t>
      </w:r>
    </w:p>
    <w:p w:rsidR="00F30ECC" w:rsidRPr="00E548DD" w:rsidRDefault="00F30ECC"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blockhaus</w:t>
      </w:r>
      <w:r w:rsidRPr="00E548DD">
        <w:rPr>
          <w:lang w:val="fr-FR"/>
        </w:rPr>
        <w:t xml:space="preserve"> </w:t>
      </w:r>
      <w:r w:rsidRPr="00E548DD">
        <w:rPr>
          <w:i/>
          <w:iCs/>
          <w:lang w:val="fr-FR"/>
        </w:rPr>
        <w:t>n. m. inv.</w:t>
      </w:r>
      <w:r w:rsidRPr="00E548DD">
        <w:rPr>
          <w:lang w:val="fr-FR"/>
        </w:rPr>
        <w:t xml:space="preserve"> [ouvrage fortifié ou blindé, pour</w:t>
      </w:r>
      <w:r w:rsidR="004D23EB">
        <w:rPr>
          <w:lang w:val="fr-FR"/>
        </w:rPr>
        <w:t xml:space="preserve"> </w:t>
      </w:r>
      <w:r w:rsidRPr="00E548DD">
        <w:rPr>
          <w:lang w:val="fr-FR"/>
        </w:rPr>
        <w:t>la</w:t>
      </w:r>
      <w:r w:rsidR="004D23EB">
        <w:rPr>
          <w:lang w:val="fr-FR"/>
        </w:rPr>
        <w:t xml:space="preserve"> </w:t>
      </w:r>
      <w:r w:rsidRPr="00E548DD">
        <w:rPr>
          <w:lang w:val="fr-FR"/>
        </w:rPr>
        <w:t>défense]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boat people</w:t>
      </w:r>
      <w:r w:rsidRPr="00E548DD">
        <w:rPr>
          <w:lang w:val="fr-FR"/>
        </w:rPr>
        <w:t xml:space="preserve"> </w:t>
      </w:r>
      <w:r w:rsidRPr="00E548DD">
        <w:rPr>
          <w:i/>
          <w:iCs/>
          <w:lang w:val="fr-FR"/>
        </w:rPr>
        <w:t>n. m. pl.</w:t>
      </w:r>
      <w:r w:rsidRPr="00E548DD">
        <w:rPr>
          <w:lang w:val="fr-FR"/>
        </w:rPr>
        <w:t xml:space="preserve"> [réfugiés politiques fuyant leur pays sur des bateaux]</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boat people ont été rapatriés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Bochimans</w:t>
      </w:r>
      <w:r w:rsidRPr="00E548DD">
        <w:rPr>
          <w:lang w:val="fr-FR"/>
        </w:rPr>
        <w:t xml:space="preserve"> (les) [peuple nomade de l</w:t>
      </w:r>
      <w:r w:rsidR="00ED1B6C">
        <w:rPr>
          <w:lang w:val="fr-FR"/>
        </w:rPr>
        <w:t>’</w:t>
      </w:r>
      <w:r w:rsidRPr="00E548DD">
        <w:rPr>
          <w:lang w:val="fr-FR"/>
        </w:rPr>
        <w:t>Afrique australe, dans</w:t>
      </w:r>
      <w:r w:rsidR="000750DC">
        <w:rPr>
          <w:lang w:val="fr-FR"/>
        </w:rPr>
        <w:t> </w:t>
      </w:r>
      <w:r w:rsidRPr="00E548DD">
        <w:rPr>
          <w:lang w:val="fr-FR"/>
        </w:rPr>
        <w:t>le désert du Kalahari]</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Boeing</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Boeing 747</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286E02">
      <w:pPr>
        <w:pStyle w:val="DualTxt"/>
        <w:keepNext/>
        <w:keepLines/>
        <w:tabs>
          <w:tab w:val="clear" w:pos="480"/>
          <w:tab w:val="left" w:pos="216"/>
          <w:tab w:val="left" w:pos="504"/>
          <w:tab w:val="left" w:pos="792"/>
        </w:tabs>
        <w:spacing w:after="0"/>
        <w:ind w:left="505" w:hanging="505"/>
        <w:jc w:val="left"/>
        <w:rPr>
          <w:lang w:val="fr-FR"/>
        </w:rPr>
      </w:pPr>
      <w:r w:rsidRPr="00E548DD">
        <w:rPr>
          <w:b/>
          <w:bCs/>
          <w:lang w:val="fr-FR"/>
        </w:rPr>
        <w:t>Boers</w:t>
      </w:r>
      <w:r w:rsidRPr="00E548DD">
        <w:rPr>
          <w:lang w:val="fr-FR"/>
        </w:rPr>
        <w:t xml:space="preserve"> (les) [colons de l</w:t>
      </w:r>
      <w:r w:rsidR="00ED1B6C">
        <w:rPr>
          <w:lang w:val="fr-FR"/>
        </w:rPr>
        <w:t>’</w:t>
      </w:r>
      <w:r w:rsidRPr="00E548DD">
        <w:rPr>
          <w:lang w:val="fr-FR"/>
        </w:rPr>
        <w:t>Afrique australe, d</w:t>
      </w:r>
      <w:r w:rsidR="00ED1B6C">
        <w:rPr>
          <w:lang w:val="fr-FR"/>
        </w:rPr>
        <w:t>’</w:t>
      </w:r>
      <w:r w:rsidRPr="00E548DD">
        <w:rPr>
          <w:lang w:val="fr-FR"/>
        </w:rPr>
        <w:t>origine néerlandaise]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guerre des Boers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bohémien</w:t>
      </w:r>
    </w:p>
    <w:p w:rsidR="00AA23D2"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Bohémien</w:t>
      </w:r>
      <w:r w:rsidR="00E711DD">
        <w:rPr>
          <w:lang w:val="fr-FR"/>
        </w:rPr>
        <w:t>;</w:t>
      </w:r>
      <w:r w:rsidRPr="00E548DD">
        <w:rPr>
          <w:lang w:val="fr-FR"/>
        </w:rPr>
        <w:t xml:space="preserve"> une Bohémienne</w:t>
      </w:r>
      <w:r w:rsidR="00E711DD">
        <w:rPr>
          <w:lang w:val="fr-FR"/>
        </w:rPr>
        <w:t>;</w:t>
      </w:r>
      <w:r w:rsidRPr="00E548DD">
        <w:rPr>
          <w:lang w:val="fr-FR"/>
        </w:rPr>
        <w:t xml:space="preserve"> des Bohémiens</w:t>
      </w:r>
      <w:r w:rsidR="00E711DD">
        <w:rPr>
          <w:lang w:val="fr-FR"/>
        </w:rPr>
        <w:t>;</w:t>
      </w:r>
      <w:r w:rsidRPr="00E548DD">
        <w:rPr>
          <w:lang w:val="fr-FR"/>
        </w:rPr>
        <w:t xml:space="preserve"> le</w:t>
      </w:r>
      <w:r w:rsidR="000750DC">
        <w:rPr>
          <w:lang w:val="fr-FR"/>
        </w:rPr>
        <w:t> </w:t>
      </w:r>
      <w:r w:rsidRPr="00E548DD">
        <w:rPr>
          <w:lang w:val="fr-FR"/>
        </w:rPr>
        <w:t>peuple bohémien</w:t>
      </w:r>
      <w:r w:rsidR="00E711DD">
        <w:rPr>
          <w:lang w:val="fr-FR"/>
        </w:rPr>
        <w:t>;</w:t>
      </w:r>
      <w:r w:rsidRPr="00E548DD">
        <w:rPr>
          <w:lang w:val="fr-FR"/>
        </w:rPr>
        <w:t xml:space="preserve"> mener une vie de bohème</w:t>
      </w:r>
      <w:r w:rsidR="00E711DD">
        <w:rPr>
          <w:lang w:val="fr-FR"/>
        </w:rPr>
        <w:t>;</w:t>
      </w:r>
      <w:r w:rsidR="00A8685B">
        <w:rPr>
          <w:lang w:val="fr-FR"/>
        </w:rPr>
        <w:t xml:space="preserve"> les</w:t>
      </w:r>
      <w:r w:rsidR="000750DC">
        <w:rPr>
          <w:lang w:val="fr-FR"/>
        </w:rPr>
        <w:t> </w:t>
      </w:r>
      <w:r w:rsidR="00A8685B">
        <w:rPr>
          <w:lang w:val="fr-FR"/>
        </w:rPr>
        <w:t>bohèmes de Montparnasse</w:t>
      </w:r>
      <w:r w:rsidR="00E711DD">
        <w:rPr>
          <w:lang w:val="fr-FR"/>
        </w:rPr>
        <w:t>;</w:t>
      </w:r>
      <w:r w:rsidR="003474B5">
        <w:rPr>
          <w:lang w:val="fr-FR"/>
        </w:rPr>
        <w:t xml:space="preserve"> ils sont assez bohèmes</w:t>
      </w:r>
    </w:p>
    <w:p w:rsidR="003474B5" w:rsidRPr="00E548DD" w:rsidRDefault="003474B5"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keepNext/>
        <w:tabs>
          <w:tab w:val="clear" w:pos="480"/>
          <w:tab w:val="left" w:pos="216"/>
          <w:tab w:val="left" w:pos="504"/>
          <w:tab w:val="left" w:pos="792"/>
        </w:tabs>
        <w:spacing w:after="0"/>
        <w:ind w:left="504" w:hanging="504"/>
        <w:jc w:val="left"/>
        <w:rPr>
          <w:lang w:val="fr-FR"/>
        </w:rPr>
      </w:pPr>
      <w:r w:rsidRPr="00E548DD">
        <w:rPr>
          <w:b/>
          <w:bCs/>
          <w:lang w:val="fr-FR"/>
        </w:rPr>
        <w:t>bois</w:t>
      </w:r>
    </w:p>
    <w:p w:rsidR="00AA23D2" w:rsidRPr="00E548DD" w:rsidRDefault="00AA23D2" w:rsidP="00AA23D2">
      <w:pPr>
        <w:pStyle w:val="DualTxt"/>
        <w:keepNext/>
        <w:keepLines/>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bois de Boulogne</w:t>
      </w:r>
      <w:r w:rsidR="00E711DD">
        <w:rPr>
          <w:lang w:val="fr-FR"/>
        </w:rPr>
        <w:t>;</w:t>
      </w:r>
      <w:r w:rsidRPr="00E548DD">
        <w:rPr>
          <w:lang w:val="fr-FR"/>
        </w:rPr>
        <w:t xml:space="preserve"> le bois de Vincennes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bolchevisme</w:t>
      </w:r>
      <w:r w:rsidRPr="00E548DD">
        <w:rPr>
          <w:lang w:val="fr-FR"/>
        </w:rPr>
        <w:t xml:space="preserve"> </w:t>
      </w:r>
      <w:r w:rsidRPr="00E548DD">
        <w:rPr>
          <w:i/>
          <w:iCs/>
          <w:lang w:val="fr-FR"/>
        </w:rPr>
        <w:t>n. m.</w:t>
      </w:r>
      <w:r w:rsidRPr="00E548DD">
        <w:rPr>
          <w:lang w:val="fr-FR"/>
        </w:rPr>
        <w:t xml:space="preserve"> [doctrine du collectivisme marxiste intégral]</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bolchevistes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bombardier</w:t>
      </w:r>
      <w:r w:rsidRPr="00E548DD">
        <w:rPr>
          <w:i/>
          <w:iCs/>
          <w:lang w:val="fr-FR"/>
        </w:rPr>
        <w:t xml:space="preserve"> n. m.</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chasseurs bombardiers</w:t>
      </w:r>
      <w:r w:rsidR="00E711DD">
        <w:rPr>
          <w:lang w:val="fr-FR"/>
        </w:rPr>
        <w:t>;</w:t>
      </w:r>
      <w:r w:rsidRPr="00E548DD">
        <w:rPr>
          <w:lang w:val="fr-FR"/>
        </w:rPr>
        <w:t xml:space="preserve"> des bombardiers Tupolev</w:t>
      </w:r>
      <w:r w:rsidRPr="00E548DD">
        <w:rPr>
          <w:lang w:val="fr-FR"/>
        </w:rPr>
        <w:noBreakHyphen/>
        <w:t>22</w:t>
      </w:r>
      <w:r w:rsidR="00E711DD">
        <w:rPr>
          <w:lang w:val="fr-FR"/>
        </w:rPr>
        <w:t>;</w:t>
      </w:r>
      <w:r w:rsidRPr="00E548DD">
        <w:rPr>
          <w:lang w:val="fr-FR"/>
        </w:rPr>
        <w:t xml:space="preserve"> des bombardiers Backfire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bombe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bombe A</w:t>
      </w:r>
      <w:r w:rsidR="00E711DD">
        <w:rPr>
          <w:lang w:val="fr-FR"/>
        </w:rPr>
        <w:t>;</w:t>
      </w:r>
      <w:r w:rsidRPr="00E548DD">
        <w:rPr>
          <w:lang w:val="fr-FR"/>
        </w:rPr>
        <w:t xml:space="preserve"> la bombe H</w:t>
      </w:r>
      <w:r w:rsidR="00E711DD">
        <w:rPr>
          <w:lang w:val="fr-FR"/>
        </w:rPr>
        <w:t>;</w:t>
      </w:r>
      <w:r w:rsidRPr="00E548DD">
        <w:rPr>
          <w:lang w:val="fr-FR"/>
        </w:rPr>
        <w:t xml:space="preserve"> une bombe N</w:t>
      </w:r>
      <w:r w:rsidR="00E711DD">
        <w:rPr>
          <w:lang w:val="fr-FR"/>
        </w:rPr>
        <w:t>;</w:t>
      </w:r>
      <w:r w:rsidRPr="00E548DD">
        <w:rPr>
          <w:lang w:val="fr-FR"/>
        </w:rPr>
        <w:t xml:space="preserve"> des bombes M-36</w:t>
      </w:r>
      <w:r w:rsidR="00E711DD">
        <w:rPr>
          <w:lang w:val="fr-FR"/>
        </w:rPr>
        <w:t>;</w:t>
      </w:r>
      <w:r w:rsidRPr="00E548DD">
        <w:rPr>
          <w:lang w:val="fr-FR"/>
        </w:rPr>
        <w:t xml:space="preserve"> des bombes RAVEPAT-III</w:t>
      </w:r>
      <w:r w:rsidR="00E711DD">
        <w:rPr>
          <w:lang w:val="fr-FR"/>
        </w:rPr>
        <w:t>;</w:t>
      </w:r>
      <w:r w:rsidRPr="00E548DD">
        <w:rPr>
          <w:lang w:val="fr-FR"/>
        </w:rPr>
        <w:t xml:space="preserve"> une bombe antipiste</w:t>
      </w:r>
      <w:r w:rsidR="00E711DD">
        <w:rPr>
          <w:lang w:val="fr-FR"/>
        </w:rPr>
        <w:t>;</w:t>
      </w:r>
      <w:r w:rsidRPr="00E548DD">
        <w:rPr>
          <w:lang w:val="fr-FR"/>
        </w:rPr>
        <w:t xml:space="preserve"> une bombe à billes, à fléchettes, à neutrons</w:t>
      </w:r>
      <w:r w:rsidR="00E711DD">
        <w:rPr>
          <w:lang w:val="fr-FR"/>
        </w:rPr>
        <w:t>;</w:t>
      </w:r>
      <w:r w:rsidRPr="00E548DD">
        <w:rPr>
          <w:lang w:val="fr-FR"/>
        </w:rPr>
        <w:t xml:space="preserve"> une bombe à fragmentation</w:t>
      </w:r>
      <w:r w:rsidR="00E711DD">
        <w:rPr>
          <w:lang w:val="fr-FR"/>
        </w:rPr>
        <w:t>;</w:t>
      </w:r>
      <w:r w:rsidRPr="00E548DD">
        <w:rPr>
          <w:lang w:val="fr-FR"/>
        </w:rPr>
        <w:t xml:space="preserve"> une bombe au napalm</w:t>
      </w:r>
      <w:r w:rsidR="00E711DD">
        <w:rPr>
          <w:lang w:val="fr-FR"/>
        </w:rPr>
        <w:t>;</w:t>
      </w:r>
      <w:r w:rsidRPr="00E548DD">
        <w:rPr>
          <w:lang w:val="fr-FR"/>
        </w:rPr>
        <w:t xml:space="preserve"> une bombe à souffle</w:t>
      </w:r>
      <w:r w:rsidR="00E711DD">
        <w:rPr>
          <w:lang w:val="fr-FR"/>
        </w:rPr>
        <w:t>;</w:t>
      </w:r>
      <w:r w:rsidRPr="00E548DD">
        <w:rPr>
          <w:lang w:val="fr-FR"/>
        </w:rPr>
        <w:t xml:space="preserve"> une bombe autoguidée</w:t>
      </w:r>
      <w:r w:rsidR="00E711DD">
        <w:rPr>
          <w:lang w:val="fr-FR"/>
        </w:rPr>
        <w:t>;</w:t>
      </w:r>
      <w:r w:rsidRPr="00E548DD">
        <w:rPr>
          <w:lang w:val="fr-FR"/>
        </w:rPr>
        <w:t xml:space="preserve"> une bombe dopée</w:t>
      </w:r>
      <w:r w:rsidR="00E711DD">
        <w:rPr>
          <w:lang w:val="fr-FR"/>
        </w:rPr>
        <w:t>;</w:t>
      </w:r>
      <w:r w:rsidRPr="00E548DD">
        <w:rPr>
          <w:lang w:val="fr-FR"/>
        </w:rPr>
        <w:t xml:space="preserve"> une bombe fusante à aérosol</w:t>
      </w:r>
      <w:r w:rsidR="00E711DD">
        <w:rPr>
          <w:lang w:val="fr-FR"/>
        </w:rPr>
        <w:t>;</w:t>
      </w:r>
      <w:r w:rsidRPr="00E548DD">
        <w:rPr>
          <w:lang w:val="fr-FR"/>
        </w:rPr>
        <w:t xml:space="preserve"> une bombe planante guidée modulaire</w:t>
      </w:r>
      <w:r w:rsidR="00E711DD">
        <w:rPr>
          <w:lang w:val="fr-FR"/>
        </w:rPr>
        <w:t>;</w:t>
      </w:r>
      <w:r w:rsidRPr="00E548DD">
        <w:rPr>
          <w:lang w:val="fr-FR"/>
        </w:rPr>
        <w:t xml:space="preserve"> une bombe </w:t>
      </w:r>
      <w:r w:rsidR="00166AE4" w:rsidRPr="00E548DD">
        <w:rPr>
          <w:lang w:val="fr-FR"/>
        </w:rPr>
        <w:t>« </w:t>
      </w:r>
      <w:r w:rsidRPr="00E548DD">
        <w:rPr>
          <w:lang w:val="fr-FR"/>
        </w:rPr>
        <w:t>sale</w:t>
      </w:r>
      <w:r w:rsidR="00166AE4" w:rsidRPr="00E548DD">
        <w:rPr>
          <w:lang w:val="fr-FR"/>
        </w:rPr>
        <w:t> »</w:t>
      </w:r>
      <w:r w:rsidRPr="00E548DD">
        <w:rPr>
          <w:lang w:val="fr-FR"/>
        </w:rPr>
        <w:t xml:space="preserve"> [nucléaire]</w:t>
      </w:r>
      <w:r w:rsidR="00E711DD">
        <w:rPr>
          <w:lang w:val="fr-FR"/>
        </w:rPr>
        <w:t>;</w:t>
      </w:r>
      <w:r w:rsidRPr="00E548DD">
        <w:rPr>
          <w:lang w:val="fr-FR"/>
        </w:rPr>
        <w:t xml:space="preserve"> des bombes antipersonnel</w:t>
      </w:r>
      <w:r w:rsidR="00E711DD">
        <w:rPr>
          <w:lang w:val="fr-FR"/>
        </w:rPr>
        <w:t>;</w:t>
      </w:r>
      <w:r w:rsidRPr="00E548DD">
        <w:rPr>
          <w:lang w:val="fr-FR"/>
        </w:rPr>
        <w:t xml:space="preserve"> des bombes en</w:t>
      </w:r>
      <w:r w:rsidR="000750DC">
        <w:rPr>
          <w:lang w:val="fr-FR"/>
        </w:rPr>
        <w:t> </w:t>
      </w:r>
      <w:r w:rsidRPr="00E548DD">
        <w:rPr>
          <w:lang w:val="fr-FR"/>
        </w:rPr>
        <w:t>grappes</w:t>
      </w:r>
      <w:r w:rsidR="00E711DD">
        <w:rPr>
          <w:lang w:val="fr-FR"/>
        </w:rPr>
        <w:t>;</w:t>
      </w:r>
      <w:r w:rsidRPr="00E548DD">
        <w:rPr>
          <w:lang w:val="fr-FR"/>
        </w:rPr>
        <w:t xml:space="preserve"> une bombe-grappe (des bombes-grappes)</w:t>
      </w:r>
      <w:r w:rsidR="00E711DD">
        <w:rPr>
          <w:lang w:val="fr-FR"/>
        </w:rPr>
        <w:t>;</w:t>
      </w:r>
      <w:r w:rsidRPr="00E548DD">
        <w:rPr>
          <w:lang w:val="fr-FR"/>
        </w:rPr>
        <w:t xml:space="preserve"> un</w:t>
      </w:r>
      <w:r w:rsidR="004D23EB">
        <w:rPr>
          <w:lang w:val="fr-FR"/>
        </w:rPr>
        <w:t xml:space="preserve"> </w:t>
      </w:r>
      <w:r w:rsidRPr="00E548DD">
        <w:rPr>
          <w:lang w:val="fr-FR"/>
        </w:rPr>
        <w:t>conteneur de bombes</w:t>
      </w:r>
      <w:r w:rsidR="00E711DD">
        <w:rPr>
          <w:lang w:val="fr-FR"/>
        </w:rPr>
        <w:t>;</w:t>
      </w:r>
      <w:r w:rsidRPr="00E548DD">
        <w:rPr>
          <w:lang w:val="fr-FR"/>
        </w:rPr>
        <w:t xml:space="preserve"> une soute à bombes</w:t>
      </w:r>
      <w:r w:rsidR="00E711DD">
        <w:rPr>
          <w:lang w:val="fr-FR"/>
        </w:rPr>
        <w:t>;</w:t>
      </w:r>
      <w:r w:rsidRPr="00E548DD">
        <w:rPr>
          <w:lang w:val="fr-FR"/>
        </w:rPr>
        <w:t xml:space="preserve"> un</w:t>
      </w:r>
      <w:r w:rsidR="000750DC">
        <w:rPr>
          <w:lang w:val="fr-FR"/>
        </w:rPr>
        <w:t> </w:t>
      </w:r>
      <w:r w:rsidRPr="00E548DD">
        <w:rPr>
          <w:lang w:val="fr-FR"/>
        </w:rPr>
        <w:t>tapis</w:t>
      </w:r>
      <w:r w:rsidR="000750DC">
        <w:rPr>
          <w:lang w:val="fr-FR"/>
        </w:rPr>
        <w:t> </w:t>
      </w:r>
      <w:r w:rsidRPr="00E548DD">
        <w:rPr>
          <w:lang w:val="fr-FR"/>
        </w:rPr>
        <w:t>de bombes</w:t>
      </w:r>
      <w:r w:rsidR="00E711DD">
        <w:rPr>
          <w:lang w:val="fr-FR"/>
        </w:rPr>
        <w:t>;</w:t>
      </w:r>
      <w:r w:rsidRPr="00E548DD">
        <w:rPr>
          <w:lang w:val="fr-FR"/>
        </w:rPr>
        <w:t xml:space="preserve"> un, des lance-bombes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i/>
          <w:iCs/>
          <w:lang w:val="fr-FR"/>
        </w:rPr>
        <w:t>bona</w:t>
      </w:r>
      <w:r w:rsidRPr="00E548DD">
        <w:rPr>
          <w:i/>
          <w:iCs/>
          <w:lang w:val="fr-FR"/>
        </w:rPr>
        <w:t xml:space="preserve"> </w:t>
      </w:r>
      <w:r w:rsidRPr="00E548DD">
        <w:rPr>
          <w:b/>
          <w:bCs/>
          <w:i/>
          <w:iCs/>
          <w:lang w:val="fr-FR"/>
        </w:rPr>
        <w:t>fide</w:t>
      </w:r>
      <w:r w:rsidRPr="00E548DD">
        <w:rPr>
          <w:lang w:val="fr-FR"/>
        </w:rPr>
        <w:t xml:space="preserve"> [de bonne foi</w:t>
      </w:r>
      <w:r w:rsidR="00E711DD">
        <w:rPr>
          <w:lang w:val="fr-FR"/>
        </w:rPr>
        <w:t>;</w:t>
      </w:r>
      <w:r w:rsidRPr="00E548DD">
        <w:rPr>
          <w:lang w:val="fr-FR"/>
        </w:rPr>
        <w:t xml:space="preserve"> véritable</w:t>
      </w:r>
      <w:r w:rsidR="00E711DD">
        <w:rPr>
          <w:lang w:val="fr-FR"/>
        </w:rPr>
        <w:t>;</w:t>
      </w:r>
      <w:r w:rsidRPr="00E548DD">
        <w:rPr>
          <w:lang w:val="fr-FR"/>
        </w:rPr>
        <w:t xml:space="preserve"> authentique]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bora</w:t>
      </w:r>
      <w:r w:rsidRPr="00E548DD">
        <w:rPr>
          <w:lang w:val="fr-FR"/>
        </w:rPr>
        <w:t xml:space="preserve"> </w:t>
      </w:r>
      <w:r w:rsidRPr="00E548DD">
        <w:rPr>
          <w:i/>
          <w:iCs/>
          <w:lang w:val="fr-FR"/>
        </w:rPr>
        <w:t>n. f.</w:t>
      </w:r>
      <w:r w:rsidRPr="00E548DD">
        <w:rPr>
          <w:lang w:val="fr-FR"/>
        </w:rPr>
        <w:t xml:space="preserve"> [vent froid et violent soufflant l</w:t>
      </w:r>
      <w:r w:rsidR="00ED1B6C">
        <w:rPr>
          <w:lang w:val="fr-FR"/>
        </w:rPr>
        <w:t>’</w:t>
      </w:r>
      <w:r w:rsidRPr="00E548DD">
        <w:rPr>
          <w:lang w:val="fr-FR"/>
        </w:rPr>
        <w:t>hiver en direction de l</w:t>
      </w:r>
      <w:r w:rsidR="00ED1B6C">
        <w:rPr>
          <w:lang w:val="fr-FR"/>
        </w:rPr>
        <w:t>’</w:t>
      </w:r>
      <w:r w:rsidRPr="00E548DD">
        <w:rPr>
          <w:lang w:val="fr-FR"/>
        </w:rPr>
        <w:t>Adriatique]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keepNext/>
        <w:tabs>
          <w:tab w:val="clear" w:pos="480"/>
          <w:tab w:val="left" w:pos="216"/>
          <w:tab w:val="left" w:pos="504"/>
          <w:tab w:val="left" w:pos="792"/>
        </w:tabs>
        <w:spacing w:after="0"/>
        <w:ind w:left="504" w:hanging="504"/>
        <w:jc w:val="left"/>
        <w:rPr>
          <w:lang w:val="fr-FR"/>
        </w:rPr>
      </w:pPr>
      <w:r w:rsidRPr="00E548DD">
        <w:rPr>
          <w:b/>
          <w:bCs/>
          <w:lang w:val="fr-FR"/>
        </w:rPr>
        <w:t>boréal</w:t>
      </w:r>
      <w:r w:rsidRPr="00E548DD">
        <w:rPr>
          <w:lang w:val="fr-FR"/>
        </w:rPr>
        <w:t xml:space="preserve"> [du nord]</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hémisphère boréal</w:t>
      </w:r>
      <w:r w:rsidR="00E711DD">
        <w:rPr>
          <w:lang w:val="fr-FR"/>
        </w:rPr>
        <w:t>;</w:t>
      </w:r>
      <w:r w:rsidRPr="00E548DD">
        <w:rPr>
          <w:lang w:val="fr-FR"/>
        </w:rPr>
        <w:t xml:space="preserve"> le pôle boréal</w:t>
      </w:r>
      <w:r w:rsidR="00E711DD">
        <w:rPr>
          <w:lang w:val="fr-FR"/>
        </w:rPr>
        <w:t>;</w:t>
      </w:r>
      <w:r w:rsidRPr="00E548DD">
        <w:rPr>
          <w:lang w:val="fr-FR"/>
        </w:rPr>
        <w:t xml:space="preserve"> une aurore boréale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borne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une borne-fontaine (des bornes-fontaines)</w:t>
      </w:r>
      <w:r w:rsidR="00E711DD">
        <w:rPr>
          <w:lang w:val="fr-FR"/>
        </w:rPr>
        <w:t>;</w:t>
      </w:r>
      <w:r w:rsidRPr="00E548DD">
        <w:rPr>
          <w:lang w:val="fr-FR"/>
        </w:rPr>
        <w:t xml:space="preserve"> une borne frontière (des bornes frontière)</w:t>
      </w:r>
      <w:r w:rsidR="00E711DD">
        <w:rPr>
          <w:lang w:val="fr-FR"/>
        </w:rPr>
        <w:t>;</w:t>
      </w:r>
      <w:r w:rsidRPr="00E548DD">
        <w:rPr>
          <w:lang w:val="fr-FR"/>
        </w:rPr>
        <w:t xml:space="preserve"> une borne témoin </w:t>
      </w:r>
      <w:r w:rsidR="004649E7">
        <w:rPr>
          <w:lang w:val="fr-FR"/>
        </w:rPr>
        <w:br/>
      </w:r>
      <w:r w:rsidRPr="00E548DD">
        <w:rPr>
          <w:lang w:val="fr-FR"/>
        </w:rPr>
        <w:t>(des</w:t>
      </w:r>
      <w:r w:rsidR="004D23EB">
        <w:rPr>
          <w:lang w:val="fr-FR"/>
        </w:rPr>
        <w:t xml:space="preserve"> </w:t>
      </w:r>
      <w:r w:rsidRPr="00E548DD">
        <w:rPr>
          <w:lang w:val="fr-FR"/>
        </w:rPr>
        <w:t>bornes témoins)</w:t>
      </w:r>
      <w:r w:rsidR="00E711DD">
        <w:rPr>
          <w:lang w:val="fr-FR"/>
        </w:rPr>
        <w:t>;</w:t>
      </w:r>
      <w:r w:rsidRPr="00E548DD">
        <w:rPr>
          <w:lang w:val="fr-FR"/>
        </w:rPr>
        <w:t xml:space="preserve"> une borne kilométrique, hectométrique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71FB2" w:rsidP="00AA23D2">
      <w:pPr>
        <w:pStyle w:val="DualTxt"/>
        <w:tabs>
          <w:tab w:val="clear" w:pos="480"/>
          <w:tab w:val="left" w:pos="216"/>
          <w:tab w:val="left" w:pos="504"/>
          <w:tab w:val="left" w:pos="792"/>
        </w:tabs>
        <w:spacing w:after="0"/>
        <w:ind w:left="504" w:hanging="504"/>
        <w:jc w:val="left"/>
        <w:rPr>
          <w:lang w:val="fr-FR"/>
        </w:rPr>
      </w:pPr>
      <w:r>
        <w:rPr>
          <w:b/>
          <w:bCs/>
          <w:lang w:val="fr-FR"/>
        </w:rPr>
        <w:br w:type="column"/>
      </w:r>
      <w:r w:rsidR="003474B5">
        <w:rPr>
          <w:b/>
          <w:bCs/>
          <w:lang w:val="fr-FR"/>
        </w:rPr>
        <w:t>b</w:t>
      </w:r>
      <w:r w:rsidR="00AA23D2" w:rsidRPr="00E548DD">
        <w:rPr>
          <w:b/>
          <w:bCs/>
          <w:lang w:val="fr-FR"/>
        </w:rPr>
        <w:t>osniaque</w:t>
      </w:r>
      <w:r w:rsidR="00AA23D2" w:rsidRPr="00E548DD">
        <w:rPr>
          <w:lang w:val="fr-FR"/>
        </w:rPr>
        <w:t xml:space="preserve"> </w:t>
      </w:r>
      <w:r w:rsidR="00AA23D2" w:rsidRPr="00E548DD">
        <w:rPr>
          <w:i/>
          <w:lang w:val="fr-FR"/>
        </w:rPr>
        <w:t xml:space="preserve">adj. </w:t>
      </w:r>
      <w:r w:rsidR="00140D02" w:rsidRPr="00782709">
        <w:rPr>
          <w:lang w:val="fr-FR"/>
        </w:rPr>
        <w:t>E</w:t>
      </w:r>
      <w:r w:rsidR="00AA23D2" w:rsidRPr="00205599">
        <w:rPr>
          <w:lang w:val="fr-FR"/>
        </w:rPr>
        <w:t>t</w:t>
      </w:r>
      <w:r w:rsidR="00AA23D2" w:rsidRPr="00E548DD">
        <w:rPr>
          <w:i/>
          <w:lang w:val="fr-FR"/>
        </w:rPr>
        <w:t xml:space="preserve"> n. </w:t>
      </w:r>
      <w:r w:rsidR="00AA23D2" w:rsidRPr="00E548DD">
        <w:rPr>
          <w:lang w:val="fr-FR"/>
        </w:rPr>
        <w:t>[</w:t>
      </w:r>
      <w:r w:rsidR="009130F5">
        <w:rPr>
          <w:lang w:val="fr-FR"/>
        </w:rPr>
        <w:t xml:space="preserve">citoyen de la </w:t>
      </w:r>
      <w:r w:rsidR="00AA23D2" w:rsidRPr="00E548DD">
        <w:rPr>
          <w:lang w:val="fr-FR"/>
        </w:rPr>
        <w:t>Bosnie-Herzégovine</w:t>
      </w:r>
      <w:r w:rsidR="009130F5">
        <w:rPr>
          <w:lang w:val="fr-FR"/>
        </w:rPr>
        <w:t xml:space="preserve"> appartenant à la communauté musulmane</w:t>
      </w:r>
      <w:r w:rsidR="00AA23D2" w:rsidRPr="00E548DD">
        <w:rPr>
          <w:lang w:val="fr-FR"/>
        </w:rPr>
        <w: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villes bosniaques</w:t>
      </w:r>
      <w:r w:rsidR="00E711DD">
        <w:rPr>
          <w:lang w:val="fr-FR"/>
        </w:rPr>
        <w:t>;</w:t>
      </w:r>
      <w:r w:rsidRPr="00E548DD">
        <w:rPr>
          <w:lang w:val="fr-FR"/>
        </w:rPr>
        <w:t xml:space="preserve"> des Bosniaques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3474B5" w:rsidP="00AA23D2">
      <w:pPr>
        <w:pStyle w:val="DualTxt"/>
        <w:tabs>
          <w:tab w:val="clear" w:pos="480"/>
          <w:tab w:val="left" w:pos="216"/>
          <w:tab w:val="left" w:pos="504"/>
          <w:tab w:val="left" w:pos="792"/>
        </w:tabs>
        <w:spacing w:after="0"/>
        <w:ind w:left="504" w:hanging="504"/>
        <w:jc w:val="left"/>
        <w:rPr>
          <w:lang w:val="fr-FR"/>
        </w:rPr>
      </w:pPr>
      <w:r>
        <w:rPr>
          <w:b/>
          <w:lang w:val="fr-FR"/>
        </w:rPr>
        <w:t>b</w:t>
      </w:r>
      <w:r w:rsidR="00AA23D2" w:rsidRPr="00E548DD">
        <w:rPr>
          <w:b/>
          <w:lang w:val="fr-FR"/>
        </w:rPr>
        <w:t xml:space="preserve">osnien </w:t>
      </w:r>
      <w:r w:rsidR="009130F5">
        <w:rPr>
          <w:i/>
          <w:lang w:val="fr-FR"/>
        </w:rPr>
        <w:t>adj.</w:t>
      </w:r>
      <w:r w:rsidR="009130F5" w:rsidRPr="00205599">
        <w:rPr>
          <w:lang w:val="fr-FR"/>
        </w:rPr>
        <w:t xml:space="preserve"> </w:t>
      </w:r>
      <w:r w:rsidR="00140D02">
        <w:rPr>
          <w:lang w:val="fr-FR"/>
        </w:rPr>
        <w:t>E</w:t>
      </w:r>
      <w:r w:rsidR="009130F5" w:rsidRPr="00205599">
        <w:rPr>
          <w:lang w:val="fr-FR"/>
        </w:rPr>
        <w:t xml:space="preserve">t </w:t>
      </w:r>
      <w:r w:rsidR="009130F5">
        <w:rPr>
          <w:i/>
          <w:lang w:val="fr-FR"/>
        </w:rPr>
        <w:t>n.</w:t>
      </w:r>
      <w:r w:rsidR="00AA23D2" w:rsidRPr="009130F5">
        <w:rPr>
          <w:b/>
          <w:lang w:val="fr-FR"/>
        </w:rPr>
        <w:t xml:space="preserve"> </w:t>
      </w:r>
      <w:r w:rsidR="00AA23D2" w:rsidRPr="00E548DD">
        <w:rPr>
          <w:lang w:val="fr-FR"/>
        </w:rPr>
        <w:t>[</w:t>
      </w:r>
      <w:r w:rsidR="009130F5">
        <w:rPr>
          <w:lang w:val="fr-FR"/>
        </w:rPr>
        <w:t xml:space="preserve">citoyen de la </w:t>
      </w:r>
      <w:r w:rsidR="00AA23D2" w:rsidRPr="00E548DD">
        <w:rPr>
          <w:lang w:val="fr-FR"/>
        </w:rPr>
        <w:t>Bosnie</w:t>
      </w:r>
      <w:r w:rsidR="009130F5">
        <w:rPr>
          <w:lang w:val="fr-FR"/>
        </w:rPr>
        <w:t>-Herzégovine</w:t>
      </w:r>
      <w:r w:rsidR="00AA23D2" w:rsidRPr="00E548DD">
        <w:rPr>
          <w:lang w:val="fr-FR"/>
        </w:rPr>
        <w: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Bosniens ont coopéré à la mise en place de forces de police communes</w:t>
      </w:r>
      <w:r w:rsidR="00E711DD">
        <w:rPr>
          <w:lang w:val="fr-FR"/>
        </w:rPr>
        <w:t>;</w:t>
      </w:r>
      <w:r w:rsidR="00205599">
        <w:rPr>
          <w:lang w:val="fr-FR"/>
        </w:rPr>
        <w:t xml:space="preserve"> les Bosniennes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286E02">
      <w:pPr>
        <w:pStyle w:val="DualTxt"/>
        <w:keepNext/>
        <w:keepLines/>
        <w:tabs>
          <w:tab w:val="clear" w:pos="480"/>
          <w:tab w:val="left" w:pos="216"/>
          <w:tab w:val="left" w:pos="504"/>
          <w:tab w:val="left" w:pos="792"/>
        </w:tabs>
        <w:spacing w:after="0"/>
        <w:ind w:left="505" w:hanging="505"/>
        <w:jc w:val="left"/>
        <w:rPr>
          <w:i/>
          <w:iCs/>
          <w:lang w:val="fr-FR"/>
        </w:rPr>
      </w:pPr>
      <w:r w:rsidRPr="00E548DD">
        <w:rPr>
          <w:b/>
          <w:bCs/>
          <w:lang w:val="fr-FR"/>
        </w:rPr>
        <w:t>bouc émissaire</w:t>
      </w:r>
      <w:r w:rsidRPr="00E548DD">
        <w:rPr>
          <w:i/>
          <w:iCs/>
          <w:lang w:val="fr-FR"/>
        </w:rPr>
        <w:t xml:space="preserve"> n. m.</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boucs émissaires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Bouddha</w:t>
      </w:r>
      <w:r w:rsidRPr="00E548DD">
        <w:rPr>
          <w:lang w:val="fr-FR"/>
        </w:rPr>
        <w:t xml:space="preserve"> [fondateur du bouddhisme]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bouddha [statue]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bouddhisme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art gréco-bouddhique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boulevard</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nom étranger de</w:t>
      </w:r>
      <w:r w:rsidR="004D23EB">
        <w:rPr>
          <w:i/>
          <w:iCs/>
          <w:lang w:val="fr-FR"/>
        </w:rPr>
        <w:t xml:space="preserve"> </w:t>
      </w:r>
      <w:r w:rsidRPr="00E548DD">
        <w:rPr>
          <w:i/>
          <w:iCs/>
          <w:lang w:val="fr-FR"/>
        </w:rPr>
        <w:t>boulevard</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boulevard Saint-Michel</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Northern Boulevard</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bourse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programme de bourses d</w:t>
      </w:r>
      <w:r w:rsidR="00ED1B6C">
        <w:rPr>
          <w:lang w:val="fr-FR"/>
        </w:rPr>
        <w:t>’</w:t>
      </w:r>
      <w:r w:rsidRPr="00E548DD">
        <w:rPr>
          <w:lang w:val="fr-FR"/>
        </w:rPr>
        <w:t>études des Nations Unies sur le désarmement</w:t>
      </w:r>
      <w:r w:rsidR="00E711DD">
        <w:rPr>
          <w:lang w:val="fr-FR"/>
        </w:rPr>
        <w:t>;</w:t>
      </w:r>
      <w:r w:rsidRPr="00E548DD">
        <w:rPr>
          <w:lang w:val="fr-FR"/>
        </w:rPr>
        <w:t xml:space="preserve"> une bourse d</w:t>
      </w:r>
      <w:r w:rsidR="00ED1B6C">
        <w:rPr>
          <w:lang w:val="fr-FR"/>
        </w:rPr>
        <w:t>’</w:t>
      </w:r>
      <w:r w:rsidRPr="00E548DD">
        <w:rPr>
          <w:lang w:val="fr-FR"/>
        </w:rPr>
        <w:t>études</w:t>
      </w:r>
      <w:r w:rsidR="00E711DD">
        <w:rPr>
          <w:lang w:val="fr-FR"/>
        </w:rPr>
        <w:t>;</w:t>
      </w:r>
      <w:r w:rsidRPr="00E548DD">
        <w:rPr>
          <w:lang w:val="fr-FR"/>
        </w:rPr>
        <w:t xml:space="preserve"> une bourse de recherche</w:t>
      </w:r>
      <w:r w:rsidR="00E711DD">
        <w:rPr>
          <w:lang w:val="fr-FR"/>
        </w:rPr>
        <w:t>;</w:t>
      </w:r>
      <w:r w:rsidRPr="00E548DD">
        <w:rPr>
          <w:lang w:val="fr-FR"/>
        </w:rPr>
        <w:t xml:space="preserve"> un concours de bourses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3474B5" w:rsidP="00AA23D2">
      <w:pPr>
        <w:pStyle w:val="DualTxt"/>
        <w:tabs>
          <w:tab w:val="clear" w:pos="480"/>
          <w:tab w:val="left" w:pos="216"/>
          <w:tab w:val="left" w:pos="504"/>
          <w:tab w:val="left" w:pos="792"/>
        </w:tabs>
        <w:spacing w:after="0"/>
        <w:ind w:left="504" w:hanging="504"/>
        <w:jc w:val="left"/>
        <w:rPr>
          <w:lang w:val="fr-FR"/>
        </w:rPr>
      </w:pPr>
      <w:r>
        <w:rPr>
          <w:b/>
          <w:bCs/>
          <w:lang w:val="fr-FR"/>
        </w:rPr>
        <w:t>b</w:t>
      </w:r>
      <w:r w:rsidR="00AA23D2" w:rsidRPr="00E548DD">
        <w:rPr>
          <w:b/>
          <w:bCs/>
          <w:lang w:val="fr-FR"/>
        </w:rPr>
        <w:t>ourse</w:t>
      </w:r>
      <w:r w:rsidR="00AA23D2" w:rsidRPr="00E548DD">
        <w:rPr>
          <w:lang w:val="fr-FR"/>
        </w:rPr>
        <w:t xml:space="preserve"> (la)</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Bourse des valeurs</w:t>
      </w:r>
      <w:r w:rsidR="00E711DD">
        <w:rPr>
          <w:lang w:val="fr-FR"/>
        </w:rPr>
        <w:t>;</w:t>
      </w:r>
      <w:r w:rsidRPr="00E548DD">
        <w:rPr>
          <w:lang w:val="fr-FR"/>
        </w:rPr>
        <w:t xml:space="preserve"> la Bourse de Paris</w:t>
      </w:r>
      <w:r w:rsidR="00E711DD">
        <w:rPr>
          <w:lang w:val="fr-FR"/>
        </w:rPr>
        <w:t>;</w:t>
      </w:r>
      <w:r w:rsidRPr="00E548DD">
        <w:rPr>
          <w:lang w:val="fr-FR"/>
        </w:rPr>
        <w:t xml:space="preserve"> la chute de</w:t>
      </w:r>
      <w:r w:rsidR="004D23EB">
        <w:rPr>
          <w:lang w:val="fr-FR"/>
        </w:rPr>
        <w:t xml:space="preserve"> </w:t>
      </w:r>
      <w:r w:rsidRPr="00E548DD">
        <w:rPr>
          <w:lang w:val="fr-FR"/>
        </w:rPr>
        <w:t>la Bourse</w:t>
      </w:r>
      <w:r w:rsidR="00E711DD">
        <w:rPr>
          <w:lang w:val="fr-FR"/>
        </w:rPr>
        <w:t>;</w:t>
      </w:r>
      <w:r w:rsidRPr="00E548DD">
        <w:rPr>
          <w:lang w:val="fr-FR"/>
        </w:rPr>
        <w:t xml:space="preserve"> les cotes de la Bourse</w:t>
      </w:r>
      <w:r w:rsidR="00E711DD">
        <w:rPr>
          <w:lang w:val="fr-FR"/>
        </w:rPr>
        <w:t>;</w:t>
      </w:r>
      <w:r w:rsidRPr="00E548DD">
        <w:rPr>
          <w:lang w:val="fr-FR"/>
        </w:rPr>
        <w:t xml:space="preserve"> le cours de la Bourse</w:t>
      </w:r>
      <w:r w:rsidR="00E711DD">
        <w:rPr>
          <w:lang w:val="fr-FR"/>
        </w:rPr>
        <w:t>;</w:t>
      </w:r>
      <w:r w:rsidRPr="00E548DD">
        <w:rPr>
          <w:lang w:val="fr-FR"/>
        </w:rPr>
        <w:t xml:space="preserve"> des opérations de Bourse</w:t>
      </w:r>
      <w:r w:rsidR="00E711DD">
        <w:rPr>
          <w:lang w:val="fr-FR"/>
        </w:rPr>
        <w:t>;</w:t>
      </w:r>
      <w:r w:rsidRPr="00E548DD">
        <w:rPr>
          <w:lang w:val="fr-FR"/>
        </w:rPr>
        <w:t xml:space="preserve"> un ordre de Bourse</w:t>
      </w:r>
      <w:r w:rsidR="00E711DD">
        <w:rPr>
          <w:lang w:val="fr-FR"/>
        </w:rPr>
        <w:t>;</w:t>
      </w:r>
      <w:r w:rsidRPr="00E548DD">
        <w:rPr>
          <w:lang w:val="fr-FR"/>
        </w:rPr>
        <w:t xml:space="preserve"> jouer à la Bourse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Fédération internationale des bourses de valeurs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bout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à bout portant</w:t>
      </w:r>
      <w:r w:rsidR="00E711DD">
        <w:rPr>
          <w:lang w:val="fr-FR"/>
        </w:rPr>
        <w:t>;</w:t>
      </w:r>
      <w:r w:rsidRPr="00E548DD">
        <w:rPr>
          <w:lang w:val="fr-FR"/>
        </w:rPr>
        <w:t xml:space="preserve"> à bout de forces, de ressources, d</w:t>
      </w:r>
      <w:r w:rsidR="00ED1B6C">
        <w:rPr>
          <w:lang w:val="fr-FR"/>
        </w:rPr>
        <w:t>’</w:t>
      </w:r>
      <w:r w:rsidRPr="00E548DD">
        <w:rPr>
          <w:lang w:val="fr-FR"/>
        </w:rPr>
        <w:t>arguments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boutique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la boutique-cadeaux de l</w:t>
      </w:r>
      <w:r w:rsidR="00ED1B6C">
        <w:rPr>
          <w:lang w:val="fr-FR"/>
        </w:rPr>
        <w:t>’</w:t>
      </w:r>
      <w:r w:rsidRPr="00E548DD">
        <w:rPr>
          <w:lang w:val="fr-FR"/>
        </w:rPr>
        <w:t>ONU</w:t>
      </w:r>
      <w:r w:rsidR="00E711DD">
        <w:rPr>
          <w:lang w:val="fr-FR"/>
        </w:rPr>
        <w:t>;</w:t>
      </w:r>
      <w:r w:rsidRPr="00E548DD">
        <w:rPr>
          <w:lang w:val="fr-FR"/>
        </w:rPr>
        <w:t xml:space="preserve"> la boutique de cadeaux de la Maison de l</w:t>
      </w:r>
      <w:r w:rsidR="00ED1B6C">
        <w:rPr>
          <w:lang w:val="fr-FR"/>
        </w:rPr>
        <w:t>’</w:t>
      </w:r>
      <w:r w:rsidRPr="00E548DD">
        <w:rPr>
          <w:lang w:val="fr-FR"/>
        </w:rPr>
        <w:t>UNICEF</w:t>
      </w:r>
    </w:p>
    <w:p w:rsidR="00AA23D2" w:rsidRDefault="00AA23D2" w:rsidP="00AA23D2">
      <w:pPr>
        <w:pStyle w:val="DualTxt"/>
        <w:tabs>
          <w:tab w:val="clear" w:pos="480"/>
          <w:tab w:val="left" w:pos="216"/>
          <w:tab w:val="left" w:pos="504"/>
          <w:tab w:val="left" w:pos="792"/>
        </w:tabs>
        <w:spacing w:after="0"/>
        <w:ind w:left="504" w:hanging="504"/>
        <w:jc w:val="left"/>
        <w:rPr>
          <w:lang w:val="fr-FR"/>
        </w:rPr>
      </w:pPr>
    </w:p>
    <w:p w:rsidR="009F0AF4" w:rsidRPr="00E548DD" w:rsidRDefault="009F0AF4" w:rsidP="009F0AF4">
      <w:pPr>
        <w:tabs>
          <w:tab w:val="left" w:pos="216"/>
          <w:tab w:val="left" w:pos="504"/>
          <w:tab w:val="left" w:pos="792"/>
        </w:tabs>
        <w:ind w:left="504" w:hanging="504"/>
        <w:jc w:val="left"/>
        <w:rPr>
          <w:lang w:val="fr-FR"/>
        </w:rPr>
      </w:pPr>
      <w:r>
        <w:rPr>
          <w:b/>
          <w:bCs/>
          <w:lang w:val="fr-FR"/>
        </w:rPr>
        <w:t>Boutros-G</w:t>
      </w:r>
      <w:r w:rsidRPr="00E548DD">
        <w:rPr>
          <w:b/>
          <w:bCs/>
          <w:lang w:val="fr-FR"/>
        </w:rPr>
        <w:t>hali</w:t>
      </w:r>
      <w:r w:rsidRPr="00E548DD">
        <w:rPr>
          <w:lang w:val="fr-FR"/>
        </w:rPr>
        <w:t xml:space="preserve">, </w:t>
      </w:r>
      <w:r>
        <w:rPr>
          <w:b/>
          <w:bCs/>
          <w:lang w:val="fr-FR"/>
        </w:rPr>
        <w:t>Boutros</w:t>
      </w:r>
      <w:r w:rsidRPr="00E548DD">
        <w:rPr>
          <w:lang w:val="fr-FR"/>
        </w:rPr>
        <w:t xml:space="preserve"> [</w:t>
      </w:r>
      <w:r w:rsidR="004649E7">
        <w:rPr>
          <w:lang w:val="fr-FR"/>
        </w:rPr>
        <w:t>s</w:t>
      </w:r>
      <w:r w:rsidRPr="00E548DD">
        <w:rPr>
          <w:lang w:val="fr-FR"/>
        </w:rPr>
        <w:t>ixième Secrétaire général de</w:t>
      </w:r>
      <w:r w:rsidR="004D23EB">
        <w:rPr>
          <w:lang w:val="fr-FR"/>
        </w:rPr>
        <w:t xml:space="preserve"> </w:t>
      </w:r>
      <w:r w:rsidRPr="00E548DD">
        <w:rPr>
          <w:lang w:val="fr-FR"/>
        </w:rPr>
        <w:t>l</w:t>
      </w:r>
      <w:r w:rsidR="00ED1B6C">
        <w:rPr>
          <w:lang w:val="fr-FR"/>
        </w:rPr>
        <w:t>’</w:t>
      </w:r>
      <w:r w:rsidRPr="00E548DD">
        <w:rPr>
          <w:lang w:val="fr-FR"/>
        </w:rPr>
        <w:t>ONU</w:t>
      </w:r>
      <w:r w:rsidR="004649E7">
        <w:rPr>
          <w:lang w:val="fr-FR"/>
        </w:rPr>
        <w:t>,</w:t>
      </w:r>
      <w:r w:rsidRPr="00E548DD">
        <w:rPr>
          <w:lang w:val="fr-FR"/>
        </w:rPr>
        <w:t xml:space="preserve"> de 1992 à 1996]</w:t>
      </w:r>
    </w:p>
    <w:p w:rsidR="009F0AF4" w:rsidRPr="00E548DD" w:rsidRDefault="009F0AF4"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boycotter</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boycottage [</w:t>
      </w:r>
      <w:r w:rsidRPr="003474B5">
        <w:rPr>
          <w:i/>
          <w:lang w:val="fr-FR"/>
        </w:rPr>
        <w:t>et non</w:t>
      </w:r>
      <w:r w:rsidRPr="00E548DD">
        <w:rPr>
          <w:lang w:val="fr-FR"/>
        </w:rPr>
        <w:t xml:space="preserve"> </w:t>
      </w:r>
      <w:r w:rsidRPr="003474B5">
        <w:rPr>
          <w:strike/>
          <w:lang w:val="fr-FR"/>
        </w:rPr>
        <w:t>boycott</w:t>
      </w:r>
      <w:r w:rsidRPr="00E548DD">
        <w:rPr>
          <w:lang w:val="fr-FR"/>
        </w:rPr>
        <w:t>] de marchandises étrangères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134B7E" w:rsidP="00AA23D2">
      <w:pPr>
        <w:pStyle w:val="DualTxt"/>
        <w:tabs>
          <w:tab w:val="clear" w:pos="480"/>
          <w:tab w:val="left" w:pos="216"/>
          <w:tab w:val="left" w:pos="504"/>
          <w:tab w:val="left" w:pos="792"/>
        </w:tabs>
        <w:spacing w:after="0"/>
        <w:ind w:left="504" w:hanging="504"/>
        <w:jc w:val="left"/>
        <w:rPr>
          <w:lang w:val="fr-FR"/>
        </w:rPr>
      </w:pPr>
      <w:r>
        <w:rPr>
          <w:b/>
          <w:bCs/>
          <w:lang w:val="fr-FR"/>
        </w:rPr>
        <w:br w:type="column"/>
      </w:r>
      <w:r w:rsidR="00AA23D2" w:rsidRPr="00E548DD">
        <w:rPr>
          <w:b/>
          <w:bCs/>
          <w:lang w:val="fr-FR"/>
        </w:rPr>
        <w:t>Brahma</w:t>
      </w:r>
      <w:r w:rsidR="00AA23D2" w:rsidRPr="00E548DD">
        <w:rPr>
          <w:lang w:val="fr-FR"/>
        </w:rPr>
        <w:t xml:space="preserve"> [l</w:t>
      </w:r>
      <w:r w:rsidR="00ED1B6C">
        <w:rPr>
          <w:lang w:val="fr-FR"/>
        </w:rPr>
        <w:t>’</w:t>
      </w:r>
      <w:r w:rsidR="00AA23D2" w:rsidRPr="00E548DD">
        <w:rPr>
          <w:lang w:val="fr-FR"/>
        </w:rPr>
        <w:t>une des trois principales déités hindoues]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brahmanisme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sanscrit, langue sacrée des brahmanes</w:t>
      </w:r>
      <w:r w:rsidR="00E711DD">
        <w:rPr>
          <w:lang w:val="fr-FR"/>
        </w:rPr>
        <w:t>;</w:t>
      </w:r>
      <w:r w:rsidRPr="00E548DD">
        <w:rPr>
          <w:lang w:val="fr-FR"/>
        </w:rPr>
        <w:t xml:space="preserve"> </w:t>
      </w:r>
      <w:r w:rsidR="004649E7">
        <w:rPr>
          <w:lang w:val="fr-FR"/>
        </w:rPr>
        <w:br/>
      </w:r>
      <w:r w:rsidRPr="00E548DD">
        <w:rPr>
          <w:lang w:val="fr-FR"/>
        </w:rPr>
        <w:t>la société brahmanique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braille</w:t>
      </w:r>
      <w:r w:rsidRPr="00E548DD">
        <w:rPr>
          <w:lang w:val="fr-FR"/>
        </w:rPr>
        <w:t xml:space="preserve"> </w:t>
      </w:r>
      <w:r w:rsidRPr="00E548DD">
        <w:rPr>
          <w:i/>
          <w:iCs/>
          <w:lang w:val="fr-FR"/>
        </w:rPr>
        <w:t>n. m.</w:t>
      </w:r>
      <w:r w:rsidRPr="00E548DD">
        <w:rPr>
          <w:lang w:val="fr-FR"/>
        </w:rPr>
        <w:t xml:space="preserve"> [écriture en relief à l</w:t>
      </w:r>
      <w:r w:rsidR="00ED1B6C">
        <w:rPr>
          <w:lang w:val="fr-FR"/>
        </w:rPr>
        <w:t>’</w:t>
      </w:r>
      <w:r w:rsidRPr="00E548DD">
        <w:rPr>
          <w:lang w:val="fr-FR"/>
        </w:rPr>
        <w:t>usage des aveugles]</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brigade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Majuscule/minuscule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les Brigades internationales</w:t>
      </w:r>
      <w:r w:rsidR="00E711DD">
        <w:rPr>
          <w:lang w:val="fr-FR"/>
        </w:rPr>
        <w:t>;</w:t>
      </w:r>
      <w:r w:rsidRPr="00E548DD">
        <w:rPr>
          <w:lang w:val="fr-FR"/>
        </w:rPr>
        <w:t xml:space="preserve"> les Brigades rouges</w:t>
      </w:r>
      <w:r w:rsidR="00E711DD">
        <w:rPr>
          <w:lang w:val="fr-FR"/>
        </w:rPr>
        <w:t>;</w:t>
      </w:r>
      <w:r w:rsidRPr="00E548DD">
        <w:rPr>
          <w:lang w:val="fr-FR"/>
        </w:rPr>
        <w:t xml:space="preserve"> </w:t>
      </w:r>
      <w:r w:rsidR="004649E7">
        <w:rPr>
          <w:lang w:val="fr-FR"/>
        </w:rPr>
        <w:br/>
      </w:r>
      <w:r w:rsidRPr="00E548DD">
        <w:rPr>
          <w:lang w:val="fr-FR"/>
        </w:rPr>
        <w:t>la</w:t>
      </w:r>
      <w:r w:rsidR="004D23EB">
        <w:rPr>
          <w:lang w:val="fr-FR"/>
        </w:rPr>
        <w:t xml:space="preserve"> </w:t>
      </w:r>
      <w:r w:rsidRPr="00E548DD">
        <w:rPr>
          <w:szCs w:val="18"/>
          <w:lang w:val="fr-FR"/>
        </w:rPr>
        <w:t>Brigade des martyrs d</w:t>
      </w:r>
      <w:r w:rsidR="00ED1B6C">
        <w:rPr>
          <w:szCs w:val="18"/>
          <w:lang w:val="fr-FR"/>
        </w:rPr>
        <w:t>’</w:t>
      </w:r>
      <w:r w:rsidRPr="00E548DD">
        <w:rPr>
          <w:szCs w:val="18"/>
          <w:lang w:val="fr-FR"/>
        </w:rPr>
        <w:t>Al-Aqsa</w:t>
      </w:r>
      <w:r w:rsidR="00E711DD">
        <w:rPr>
          <w:szCs w:val="18"/>
          <w:lang w:val="fr-FR"/>
        </w:rPr>
        <w:t>;</w:t>
      </w:r>
      <w:r w:rsidRPr="00E548DD">
        <w:rPr>
          <w:szCs w:val="18"/>
          <w:lang w:val="fr-FR"/>
        </w:rPr>
        <w:t xml:space="preserve"> </w:t>
      </w:r>
      <w:r w:rsidRPr="00E548DD">
        <w:rPr>
          <w:lang w:val="fr-FR"/>
        </w:rPr>
        <w:t>la Brigade multinationale d</w:t>
      </w:r>
      <w:r w:rsidR="00ED1B6C">
        <w:rPr>
          <w:lang w:val="fr-FR"/>
        </w:rPr>
        <w:t>’</w:t>
      </w:r>
      <w:r w:rsidRPr="00E548DD">
        <w:rPr>
          <w:lang w:val="fr-FR"/>
        </w:rPr>
        <w:t>intervention rapide des forces en</w:t>
      </w:r>
      <w:r w:rsidR="004D23EB">
        <w:rPr>
          <w:lang w:val="fr-FR"/>
        </w:rPr>
        <w:t xml:space="preserve"> </w:t>
      </w:r>
      <w:r w:rsidRPr="00E548DD">
        <w:rPr>
          <w:lang w:val="fr-FR"/>
        </w:rPr>
        <w:t xml:space="preserve">attente des Nations Unies (BIRFA), </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15</w:t>
      </w:r>
      <w:r w:rsidRPr="00E548DD">
        <w:rPr>
          <w:vertAlign w:val="superscript"/>
          <w:lang w:val="fr-FR"/>
        </w:rPr>
        <w:t>e</w:t>
      </w:r>
      <w:r w:rsidRPr="00E548DD">
        <w:rPr>
          <w:lang w:val="fr-FR"/>
        </w:rPr>
        <w:t xml:space="preserve"> brigade</w:t>
      </w:r>
      <w:r w:rsidR="00E711DD">
        <w:rPr>
          <w:lang w:val="fr-FR"/>
        </w:rPr>
        <w:t>;</w:t>
      </w:r>
      <w:r w:rsidRPr="00E548DD">
        <w:rPr>
          <w:lang w:val="fr-FR"/>
        </w:rPr>
        <w:t xml:space="preserve"> une brigade de déploiement rapide des Nations Unies</w:t>
      </w:r>
      <w:r w:rsidR="00E711DD">
        <w:rPr>
          <w:lang w:val="fr-FR"/>
        </w:rPr>
        <w:t>;</w:t>
      </w:r>
      <w:r w:rsidRPr="00E548DD">
        <w:rPr>
          <w:lang w:val="fr-FR"/>
        </w:rPr>
        <w:t xml:space="preserve"> une brigade d</w:t>
      </w:r>
      <w:r w:rsidR="00ED1B6C">
        <w:rPr>
          <w:lang w:val="fr-FR"/>
        </w:rPr>
        <w:t>’</w:t>
      </w:r>
      <w:r w:rsidRPr="00E548DD">
        <w:rPr>
          <w:lang w:val="fr-FR"/>
        </w:rPr>
        <w:t>intervention rapide des Nations Unies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brise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des brise-béton</w:t>
      </w:r>
      <w:r w:rsidR="00E711DD">
        <w:rPr>
          <w:lang w:val="fr-FR"/>
        </w:rPr>
        <w:t>;</w:t>
      </w:r>
      <w:r w:rsidRPr="00E548DD">
        <w:rPr>
          <w:lang w:val="fr-FR"/>
        </w:rPr>
        <w:t xml:space="preserve"> un, des brise-copeaux</w:t>
      </w:r>
      <w:r w:rsidR="00E711DD">
        <w:rPr>
          <w:lang w:val="fr-FR"/>
        </w:rPr>
        <w:t>;</w:t>
      </w:r>
      <w:r w:rsidRPr="00E548DD">
        <w:rPr>
          <w:lang w:val="fr-FR"/>
        </w:rPr>
        <w:t xml:space="preserve"> un, des brise-glace</w:t>
      </w:r>
      <w:r w:rsidR="00E711DD">
        <w:rPr>
          <w:lang w:val="fr-FR"/>
        </w:rPr>
        <w:t>;</w:t>
      </w:r>
      <w:r w:rsidRPr="00E548DD">
        <w:rPr>
          <w:lang w:val="fr-FR"/>
        </w:rPr>
        <w:t xml:space="preserve"> un, des brise-lames</w:t>
      </w:r>
      <w:r w:rsidR="00E711DD">
        <w:rPr>
          <w:lang w:val="fr-FR"/>
        </w:rPr>
        <w:t>;</w:t>
      </w:r>
      <w:r w:rsidRPr="00E548DD">
        <w:rPr>
          <w:lang w:val="fr-FR"/>
        </w:rPr>
        <w:t xml:space="preserve"> un, des brise-mottes</w:t>
      </w:r>
      <w:r w:rsidR="00E711DD">
        <w:rPr>
          <w:lang w:val="fr-FR"/>
        </w:rPr>
        <w:t>;</w:t>
      </w:r>
      <w:r w:rsidRPr="00E548DD">
        <w:rPr>
          <w:lang w:val="fr-FR"/>
        </w:rPr>
        <w:t xml:space="preserve"> un, des brise-soleil</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britannique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Empire britannique</w:t>
      </w:r>
      <w:r w:rsidR="00E711DD">
        <w:rPr>
          <w:lang w:val="fr-FR"/>
        </w:rPr>
        <w:t>;</w:t>
      </w:r>
      <w:r w:rsidRPr="00E548DD">
        <w:rPr>
          <w:lang w:val="fr-FR"/>
        </w:rPr>
        <w:t xml:space="preserve"> les îles Britanniques</w:t>
      </w:r>
      <w:r w:rsidR="00E711DD">
        <w:rPr>
          <w:lang w:val="fr-FR"/>
        </w:rPr>
        <w:t>;</w:t>
      </w:r>
      <w:r w:rsidRPr="00E548DD">
        <w:rPr>
          <w:lang w:val="fr-FR"/>
        </w:rPr>
        <w:t xml:space="preserve"> les</w:t>
      </w:r>
      <w:r w:rsidR="004D23EB">
        <w:rPr>
          <w:lang w:val="fr-FR"/>
        </w:rPr>
        <w:t xml:space="preserve"> </w:t>
      </w:r>
      <w:r w:rsidRPr="00E548DD">
        <w:rPr>
          <w:lang w:val="fr-FR"/>
        </w:rPr>
        <w:t>Britanniques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DB0847" w:rsidRDefault="00AA23D2" w:rsidP="00AA23D2">
      <w:pPr>
        <w:pStyle w:val="DualTxt"/>
        <w:tabs>
          <w:tab w:val="clear" w:pos="480"/>
          <w:tab w:val="left" w:pos="216"/>
          <w:tab w:val="left" w:pos="504"/>
          <w:tab w:val="left" w:pos="792"/>
        </w:tabs>
        <w:spacing w:after="0"/>
        <w:ind w:left="504" w:hanging="504"/>
        <w:jc w:val="left"/>
        <w:rPr>
          <w:lang w:val="en-US"/>
        </w:rPr>
      </w:pPr>
      <w:r w:rsidRPr="00DB0847">
        <w:rPr>
          <w:b/>
          <w:bCs/>
          <w:lang w:val="en-US"/>
        </w:rPr>
        <w:t>British</w:t>
      </w:r>
    </w:p>
    <w:p w:rsidR="00AA23D2" w:rsidRPr="00DB0847" w:rsidRDefault="00AA23D2" w:rsidP="00AA23D2">
      <w:pPr>
        <w:pStyle w:val="DualTxt"/>
        <w:tabs>
          <w:tab w:val="clear" w:pos="480"/>
          <w:tab w:val="left" w:pos="216"/>
          <w:tab w:val="left" w:pos="504"/>
          <w:tab w:val="left" w:pos="792"/>
        </w:tabs>
        <w:spacing w:after="0"/>
        <w:ind w:left="504" w:hanging="504"/>
        <w:jc w:val="left"/>
        <w:rPr>
          <w:lang w:val="en-US"/>
        </w:rPr>
      </w:pPr>
      <w:r w:rsidRPr="00DB0847">
        <w:rPr>
          <w:lang w:val="en-US"/>
        </w:rPr>
        <w:tab/>
      </w:r>
      <w:r w:rsidRPr="00E548DD">
        <w:rPr>
          <w:lang w:val="fr-FR"/>
        </w:rPr>
        <w:sym w:font="Webdings" w:char="F034"/>
      </w:r>
      <w:r w:rsidRPr="00DB0847">
        <w:rPr>
          <w:lang w:val="en-US"/>
        </w:rPr>
        <w:tab/>
        <w:t xml:space="preserve">le </w:t>
      </w:r>
      <w:smartTag w:uri="urn:schemas-microsoft-com:office:smarttags" w:element="place">
        <w:smartTag w:uri="urn:schemas-microsoft-com:office:smarttags" w:element="PlaceName">
          <w:r w:rsidRPr="00DB0847">
            <w:rPr>
              <w:lang w:val="en-US"/>
            </w:rPr>
            <w:t>British</w:t>
          </w:r>
        </w:smartTag>
        <w:r w:rsidRPr="00DB0847">
          <w:rPr>
            <w:lang w:val="en-US"/>
          </w:rPr>
          <w:t xml:space="preserve"> </w:t>
        </w:r>
        <w:smartTag w:uri="urn:schemas-microsoft-com:office:smarttags" w:element="PlaceType">
          <w:r w:rsidRPr="00DB0847">
            <w:rPr>
              <w:lang w:val="en-US"/>
            </w:rPr>
            <w:t>Museum</w:t>
          </w:r>
        </w:smartTag>
      </w:smartTag>
      <w:r w:rsidRPr="00DB0847">
        <w:rPr>
          <w:lang w:val="en-US"/>
        </w:rPr>
        <w:t>; la Royal British Legion</w:t>
      </w:r>
    </w:p>
    <w:p w:rsidR="00AA23D2" w:rsidRPr="00DB0847" w:rsidRDefault="00AA23D2" w:rsidP="00AA23D2">
      <w:pPr>
        <w:pStyle w:val="DualTxt"/>
        <w:tabs>
          <w:tab w:val="clear" w:pos="480"/>
          <w:tab w:val="left" w:pos="216"/>
          <w:tab w:val="left" w:pos="504"/>
          <w:tab w:val="left" w:pos="792"/>
        </w:tabs>
        <w:spacing w:after="0"/>
        <w:ind w:left="504" w:hanging="504"/>
        <w:jc w:val="left"/>
        <w:rPr>
          <w:lang w:val="en-US"/>
        </w:rPr>
      </w:pPr>
    </w:p>
    <w:p w:rsidR="003E2F97"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brochures</w:t>
      </w:r>
      <w:r w:rsidRPr="00E548DD">
        <w:rPr>
          <w:lang w:val="fr-FR"/>
        </w:rPr>
        <w:t xml:space="preserve"> </w:t>
      </w:r>
      <w:r w:rsidRPr="004649E7">
        <w:rPr>
          <w:bCs/>
          <w:lang w:val="fr-FR"/>
        </w:rPr>
        <w:t>(titres de)</w:t>
      </w:r>
      <w:r w:rsidRPr="00E548DD">
        <w:rPr>
          <w:lang w:val="fr-FR"/>
        </w:rPr>
        <w:t xml:space="preserve"> [mêmes règles que pour </w:t>
      </w:r>
      <w:r w:rsidR="00166AE4" w:rsidRPr="00E548DD">
        <w:rPr>
          <w:lang w:val="fr-FR"/>
        </w:rPr>
        <w:t>« </w:t>
      </w:r>
      <w:r w:rsidRPr="00E548DD">
        <w:rPr>
          <w:lang w:val="fr-FR"/>
        </w:rPr>
        <w:t>journaux et périodiques (titres de)</w:t>
      </w:r>
      <w:r w:rsidR="00166AE4" w:rsidRPr="00E548DD">
        <w:rPr>
          <w:lang w:val="fr-FR"/>
        </w:rPr>
        <w:t> »</w:t>
      </w:r>
      <w:r w:rsidRPr="00E548DD">
        <w:rPr>
          <w:lang w:val="fr-FR"/>
        </w:rPr>
        <w:t xml:space="preserve">] </w:t>
      </w:r>
    </w:p>
    <w:p w:rsidR="00AA23D2" w:rsidRPr="00E548DD" w:rsidRDefault="003E2F97"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r>
      <w:r w:rsidR="00AA23D2" w:rsidRPr="00E548DD">
        <w:rPr>
          <w:lang w:val="fr-FR"/>
        </w:rPr>
        <w:t xml:space="preserve">la brochure </w:t>
      </w:r>
      <w:r w:rsidR="00AA23D2" w:rsidRPr="00E548DD">
        <w:rPr>
          <w:i/>
          <w:iCs/>
          <w:lang w:val="fr-FR"/>
        </w:rPr>
        <w:t>Savoir pour sauver</w:t>
      </w:r>
      <w:r w:rsidR="00AA23D2" w:rsidRPr="00E548DD">
        <w:rPr>
          <w:lang w:val="fr-FR"/>
        </w:rPr>
        <w:t xml:space="preserve"> [UNICEF]</w:t>
      </w:r>
      <w:r w:rsidR="00E711DD">
        <w:rPr>
          <w:lang w:val="fr-FR"/>
        </w:rPr>
        <w:t>;</w:t>
      </w:r>
      <w:r w:rsidR="00AA23D2" w:rsidRPr="00E548DD">
        <w:rPr>
          <w:lang w:val="fr-FR"/>
        </w:rPr>
        <w:t xml:space="preserve"> la brochure </w:t>
      </w:r>
      <w:r w:rsidR="00AA23D2" w:rsidRPr="00E548DD">
        <w:rPr>
          <w:i/>
          <w:lang w:val="fr-FR"/>
        </w:rPr>
        <w:t>Renseignements à l</w:t>
      </w:r>
      <w:r w:rsidR="00ED1B6C">
        <w:rPr>
          <w:i/>
          <w:lang w:val="fr-FR"/>
        </w:rPr>
        <w:t>’</w:t>
      </w:r>
      <w:r w:rsidR="00AA23D2" w:rsidRPr="00E548DD">
        <w:rPr>
          <w:i/>
          <w:lang w:val="fr-FR"/>
        </w:rPr>
        <w:t>usage des délégations</w:t>
      </w:r>
      <w:r w:rsidR="00AA23D2" w:rsidRPr="00E548DD">
        <w:rPr>
          <w:lang w:val="fr-FR"/>
        </w:rPr>
        <w:t xml:space="preserve"> [ONU]</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brouilleur</w:t>
      </w:r>
      <w:r w:rsidRPr="00E548DD">
        <w:rPr>
          <w:lang w:val="fr-FR"/>
        </w:rPr>
        <w:t xml:space="preserve"> </w:t>
      </w:r>
      <w:r w:rsidRPr="00E548DD">
        <w:rPr>
          <w:i/>
          <w:iCs/>
          <w:lang w:val="fr-FR"/>
        </w:rPr>
        <w:t>n. m.</w:t>
      </w:r>
      <w:r w:rsidRPr="00E548DD">
        <w:rPr>
          <w:lang w:val="fr-FR"/>
        </w:rPr>
        <w:t xml:space="preserve"> [émetteur radioélectrique destiné à brouiller des émissions/transmissions]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brouilleur d</w:t>
      </w:r>
      <w:r w:rsidR="00ED1B6C">
        <w:rPr>
          <w:lang w:val="fr-FR"/>
        </w:rPr>
        <w:t>’</w:t>
      </w:r>
      <w:r w:rsidRPr="00E548DD">
        <w:rPr>
          <w:lang w:val="fr-FR"/>
        </w:rPr>
        <w:t>autoprotection aéroporté</w:t>
      </w:r>
      <w:r w:rsidR="00E711DD">
        <w:rPr>
          <w:lang w:val="fr-FR"/>
        </w:rPr>
        <w:t>;</w:t>
      </w:r>
      <w:r w:rsidRPr="00E548DD">
        <w:rPr>
          <w:lang w:val="fr-FR"/>
        </w:rPr>
        <w:br/>
        <w:t>un brouilleur multibande (des brouilleurs multibandes)</w:t>
      </w:r>
      <w:r w:rsidR="00E711DD">
        <w:rPr>
          <w:lang w:val="fr-FR"/>
        </w:rPr>
        <w:t>;</w:t>
      </w:r>
      <w:r w:rsidRPr="00E548DD">
        <w:rPr>
          <w:lang w:val="fr-FR"/>
        </w:rPr>
        <w:t xml:space="preserve"> un brouilleur répondeur</w:t>
      </w:r>
      <w:r w:rsidR="00E711DD">
        <w:rPr>
          <w:lang w:val="fr-FR"/>
        </w:rPr>
        <w:t>;</w:t>
      </w:r>
      <w:r w:rsidRPr="00E548DD">
        <w:rPr>
          <w:lang w:val="fr-FR"/>
        </w:rPr>
        <w:t xml:space="preserve"> un détecteur brouilleur</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b/>
          <w:bCs/>
          <w:lang w:val="fr-FR"/>
        </w:rPr>
        <w:t>brut</w:t>
      </w:r>
      <w:r w:rsidRPr="00E548DD">
        <w:rPr>
          <w:lang w:val="fr-FR"/>
        </w:rPr>
        <w:t xml:space="preserve"> </w:t>
      </w:r>
      <w:r w:rsidRPr="00E548DD">
        <w:rPr>
          <w:i/>
          <w:iCs/>
          <w:lang w:val="fr-FR"/>
        </w:rPr>
        <w:t>adj.</w:t>
      </w:r>
      <w:r w:rsidRPr="00C30ABA">
        <w:rPr>
          <w:iCs/>
          <w:lang w:val="fr-FR"/>
        </w:rPr>
        <w:t xml:space="preserve"> </w:t>
      </w:r>
      <w:r w:rsidR="00140D02">
        <w:rPr>
          <w:iCs/>
          <w:lang w:val="fr-FR"/>
        </w:rPr>
        <w:t>E</w:t>
      </w:r>
      <w:r w:rsidRPr="00C30ABA">
        <w:rPr>
          <w:iCs/>
          <w:lang w:val="fr-FR"/>
        </w:rPr>
        <w:t xml:space="preserve">t </w:t>
      </w:r>
      <w:r w:rsidRPr="00E548DD">
        <w:rPr>
          <w:i/>
          <w:iCs/>
          <w:lang w:val="fr-FR"/>
        </w:rPr>
        <w:t>adv.</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Adjectif</w:t>
      </w:r>
      <w:r w:rsidRPr="00E548DD">
        <w:rPr>
          <w:i/>
          <w:lang w:val="fr-FR"/>
        </w:rPr>
        <w:t>, ce mot prend la marque du pluriel</w:t>
      </w:r>
      <w:r w:rsidR="00E711DD">
        <w:rPr>
          <w:i/>
          <w:lang w:val="fr-FR"/>
        </w:rPr>
        <w:t>;</w:t>
      </w:r>
      <w:r w:rsidRPr="00E548DD">
        <w:rPr>
          <w:i/>
          <w:lang w:val="fr-FR"/>
        </w:rPr>
        <w:t xml:space="preserve"> employé</w:t>
      </w:r>
      <w:r w:rsidR="004D23EB">
        <w:rPr>
          <w:i/>
          <w:lang w:val="fr-FR"/>
        </w:rPr>
        <w:t xml:space="preserve"> </w:t>
      </w:r>
      <w:r w:rsidRPr="00E548DD">
        <w:rPr>
          <w:i/>
          <w:lang w:val="fr-FR"/>
        </w:rPr>
        <w:t>adverbialement, il est invariable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40 000 dollars en chiffres bruts</w:t>
      </w:r>
      <w:r w:rsidRPr="00E548DD">
        <w:rPr>
          <w:lang w:val="fr-FR"/>
        </w:rPr>
        <w:br/>
      </w:r>
      <w:r w:rsidRPr="00E548DD">
        <w:rPr>
          <w:i/>
          <w:lang w:val="fr-FR"/>
        </w:rPr>
        <w:t>Mais</w:t>
      </w:r>
      <w:r w:rsidR="00140D02">
        <w:rPr>
          <w:lang w:val="fr-FR"/>
        </w:rPr>
        <w:t> </w:t>
      </w:r>
      <w:r w:rsidRPr="00E548DD">
        <w:rPr>
          <w:lang w:val="fr-FR"/>
        </w:rPr>
        <w:t>: 40 000 dollars brut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keepNext/>
        <w:tabs>
          <w:tab w:val="clear" w:pos="480"/>
          <w:tab w:val="left" w:pos="216"/>
          <w:tab w:val="left" w:pos="504"/>
          <w:tab w:val="left" w:pos="792"/>
        </w:tabs>
        <w:spacing w:after="0"/>
        <w:ind w:left="504" w:hanging="504"/>
        <w:jc w:val="left"/>
        <w:rPr>
          <w:lang w:val="fr-FR"/>
        </w:rPr>
      </w:pPr>
      <w:r w:rsidRPr="00E548DD">
        <w:rPr>
          <w:b/>
          <w:bCs/>
          <w:lang w:val="fr-FR"/>
        </w:rPr>
        <w:t>bucco</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AA23D2" w:rsidRPr="00DB0847" w:rsidRDefault="00AA23D2" w:rsidP="00AA23D2">
      <w:pPr>
        <w:pStyle w:val="DualTxt"/>
        <w:tabs>
          <w:tab w:val="clear" w:pos="480"/>
          <w:tab w:val="left" w:pos="216"/>
          <w:tab w:val="left" w:pos="504"/>
          <w:tab w:val="left" w:pos="792"/>
        </w:tabs>
        <w:spacing w:after="0"/>
        <w:ind w:left="504" w:hanging="504"/>
        <w:jc w:val="left"/>
        <w:rPr>
          <w:lang w:val="es-ES_tradnl"/>
        </w:rPr>
      </w:pPr>
      <w:r w:rsidRPr="00E548DD">
        <w:rPr>
          <w:lang w:val="fr-FR"/>
        </w:rPr>
        <w:tab/>
      </w:r>
      <w:r w:rsidRPr="00E548DD">
        <w:rPr>
          <w:lang w:val="fr-FR"/>
        </w:rPr>
        <w:sym w:font="Webdings" w:char="F034"/>
      </w:r>
      <w:r w:rsidRPr="00DB0847">
        <w:rPr>
          <w:lang w:val="es-ES_tradnl"/>
        </w:rPr>
        <w:tab/>
        <w:t>bucco-dentaire; bucco-génital; bucco-nasal</w:t>
      </w:r>
    </w:p>
    <w:p w:rsidR="00AA23D2" w:rsidRPr="00DB0847" w:rsidRDefault="00AA23D2" w:rsidP="00AA23D2">
      <w:pPr>
        <w:pStyle w:val="DualTxt"/>
        <w:tabs>
          <w:tab w:val="clear" w:pos="480"/>
          <w:tab w:val="left" w:pos="216"/>
          <w:tab w:val="left" w:pos="504"/>
          <w:tab w:val="left" w:pos="792"/>
        </w:tabs>
        <w:spacing w:after="0"/>
        <w:ind w:left="504" w:hanging="504"/>
        <w:jc w:val="left"/>
        <w:rPr>
          <w:lang w:val="es-ES_tradnl"/>
        </w:rPr>
      </w:pPr>
    </w:p>
    <w:p w:rsidR="00AA23D2" w:rsidRPr="00B11836" w:rsidRDefault="00134B7E" w:rsidP="00AA23D2">
      <w:pPr>
        <w:pStyle w:val="DualTxt"/>
        <w:tabs>
          <w:tab w:val="clear" w:pos="480"/>
          <w:tab w:val="left" w:pos="216"/>
          <w:tab w:val="left" w:pos="504"/>
          <w:tab w:val="left" w:pos="792"/>
        </w:tabs>
        <w:spacing w:after="0"/>
        <w:ind w:left="504" w:hanging="504"/>
        <w:jc w:val="left"/>
        <w:rPr>
          <w:lang w:val="en-CA"/>
        </w:rPr>
      </w:pPr>
      <w:r>
        <w:rPr>
          <w:b/>
          <w:bCs/>
          <w:lang w:val="en-CA"/>
        </w:rPr>
        <w:br w:type="column"/>
      </w:r>
      <w:r w:rsidR="00AA23D2" w:rsidRPr="00B11836">
        <w:rPr>
          <w:b/>
          <w:bCs/>
          <w:lang w:val="en-CA"/>
        </w:rPr>
        <w:t>budget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B11836">
        <w:rPr>
          <w:lang w:val="en-CA"/>
        </w:rPr>
        <w:tab/>
      </w:r>
      <w:r w:rsidRPr="00E548DD">
        <w:rPr>
          <w:lang w:val="fr-FR"/>
        </w:rPr>
        <w:sym w:font="Webdings" w:char="F034"/>
      </w:r>
      <w:r w:rsidRPr="00E548DD">
        <w:rPr>
          <w:lang w:val="fr-FR"/>
        </w:rPr>
        <w:tab/>
        <w:t>le budget d</w:t>
      </w:r>
      <w:r w:rsidR="00ED1B6C">
        <w:rPr>
          <w:lang w:val="fr-FR"/>
        </w:rPr>
        <w:t>’</w:t>
      </w:r>
      <w:r w:rsidRPr="00E548DD">
        <w:rPr>
          <w:lang w:val="fr-FR"/>
        </w:rPr>
        <w:t>administration et d</w:t>
      </w:r>
      <w:r w:rsidR="00ED1B6C">
        <w:rPr>
          <w:lang w:val="fr-FR"/>
        </w:rPr>
        <w:t>’</w:t>
      </w:r>
      <w:r w:rsidRPr="00E548DD">
        <w:rPr>
          <w:lang w:val="fr-FR"/>
        </w:rPr>
        <w:t>appui aux programmes</w:t>
      </w:r>
      <w:r w:rsidR="00E711DD">
        <w:rPr>
          <w:lang w:val="fr-FR"/>
        </w:rPr>
        <w:t>;</w:t>
      </w:r>
      <w:r w:rsidRPr="00E548DD">
        <w:rPr>
          <w:lang w:val="fr-FR"/>
        </w:rPr>
        <w:t xml:space="preserve"> le budget de l</w:t>
      </w:r>
      <w:r w:rsidR="00ED1B6C">
        <w:rPr>
          <w:lang w:val="fr-FR"/>
        </w:rPr>
        <w:t>’</w:t>
      </w:r>
      <w:r w:rsidRPr="00E548DD">
        <w:rPr>
          <w:lang w:val="fr-FR"/>
        </w:rPr>
        <w:t>ONU</w:t>
      </w:r>
      <w:r w:rsidR="00E711DD">
        <w:rPr>
          <w:lang w:val="fr-FR"/>
        </w:rPr>
        <w:t>;</w:t>
      </w:r>
      <w:r w:rsidRPr="00E548DD">
        <w:rPr>
          <w:lang w:val="fr-FR"/>
        </w:rPr>
        <w:t xml:space="preserve"> le budget de l</w:t>
      </w:r>
      <w:r w:rsidR="00ED1B6C">
        <w:rPr>
          <w:lang w:val="fr-FR"/>
        </w:rPr>
        <w:t>’</w:t>
      </w:r>
      <w:r w:rsidRPr="00E548DD">
        <w:rPr>
          <w:lang w:val="fr-FR"/>
        </w:rPr>
        <w:t>OIT</w:t>
      </w:r>
      <w:r w:rsidR="00E711DD">
        <w:rPr>
          <w:lang w:val="fr-FR"/>
        </w:rPr>
        <w:t>;</w:t>
      </w:r>
      <w:r w:rsidRPr="00E548DD">
        <w:rPr>
          <w:lang w:val="fr-FR"/>
        </w:rPr>
        <w:t xml:space="preserve"> le budget ordinaire</w:t>
      </w:r>
      <w:r w:rsidR="00E711DD">
        <w:rPr>
          <w:lang w:val="fr-FR"/>
        </w:rPr>
        <w:t>;</w:t>
      </w:r>
      <w:r w:rsidRPr="00E548DD">
        <w:rPr>
          <w:lang w:val="fr-FR"/>
        </w:rPr>
        <w:t xml:space="preserve"> le budget d</w:t>
      </w:r>
      <w:r w:rsidR="00ED1B6C">
        <w:rPr>
          <w:lang w:val="fr-FR"/>
        </w:rPr>
        <w:t>’</w:t>
      </w:r>
      <w:r w:rsidRPr="00E548DD">
        <w:rPr>
          <w:lang w:val="fr-FR"/>
        </w:rPr>
        <w:t>investissement</w:t>
      </w:r>
      <w:r w:rsidR="00E711DD">
        <w:rPr>
          <w:lang w:val="fr-FR"/>
        </w:rPr>
        <w:t>;</w:t>
      </w:r>
      <w:r w:rsidRPr="00E548DD">
        <w:rPr>
          <w:lang w:val="fr-FR"/>
        </w:rPr>
        <w:t xml:space="preserve"> le titre IV du</w:t>
      </w:r>
      <w:r w:rsidR="004D23EB">
        <w:rPr>
          <w:lang w:val="fr-FR"/>
        </w:rPr>
        <w:t xml:space="preserve"> </w:t>
      </w:r>
      <w:r w:rsidRPr="00E548DD">
        <w:rPr>
          <w:lang w:val="fr-FR"/>
        </w:rPr>
        <w:t>budget</w:t>
      </w:r>
      <w:r w:rsidR="00E711DD">
        <w:rPr>
          <w:lang w:val="fr-FR"/>
        </w:rPr>
        <w:t>;</w:t>
      </w:r>
      <w:r w:rsidRPr="00E548DD">
        <w:rPr>
          <w:lang w:val="fr-FR"/>
        </w:rPr>
        <w:t xml:space="preserve"> le chapitre 28C du budget</w:t>
      </w:r>
      <w:r w:rsidR="00E711DD">
        <w:rPr>
          <w:lang w:val="fr-FR"/>
        </w:rPr>
        <w:t>;</w:t>
      </w:r>
      <w:r w:rsidRPr="00E548DD">
        <w:rPr>
          <w:lang w:val="fr-FR"/>
        </w:rPr>
        <w:t xml:space="preserve"> le budget-programme [de l</w:t>
      </w:r>
      <w:r w:rsidR="00ED1B6C">
        <w:rPr>
          <w:lang w:val="fr-FR"/>
        </w:rPr>
        <w:t>’</w:t>
      </w:r>
      <w:r w:rsidRPr="00E548DD">
        <w:rPr>
          <w:lang w:val="fr-FR"/>
        </w:rPr>
        <w:t>ONU] pour l</w:t>
      </w:r>
      <w:r w:rsidR="00ED1B6C">
        <w:rPr>
          <w:lang w:val="fr-FR"/>
        </w:rPr>
        <w:t>’</w:t>
      </w:r>
      <w:r w:rsidRPr="00E548DD">
        <w:rPr>
          <w:lang w:val="fr-FR"/>
        </w:rPr>
        <w:t>exercice biennal 2008</w:t>
      </w:r>
      <w:r w:rsidR="003E2F97">
        <w:rPr>
          <w:lang w:val="fr-FR"/>
        </w:rPr>
        <w:noBreakHyphen/>
      </w:r>
      <w:r w:rsidRPr="00E548DD">
        <w:rPr>
          <w:lang w:val="fr-FR"/>
        </w:rPr>
        <w:t>2009</w:t>
      </w:r>
      <w:r w:rsidR="00E711DD">
        <w:rPr>
          <w:lang w:val="fr-FR"/>
        </w:rPr>
        <w:t>;</w:t>
      </w:r>
      <w:r w:rsidRPr="00E548DD">
        <w:rPr>
          <w:lang w:val="fr-FR"/>
        </w:rPr>
        <w:t xml:space="preserve"> le projet de budget-programme</w:t>
      </w:r>
    </w:p>
    <w:p w:rsidR="00AA23D2" w:rsidRPr="00E548DD" w:rsidRDefault="00AA23D2" w:rsidP="00AA23D2">
      <w:pPr>
        <w:pStyle w:val="DualTxt"/>
        <w:tabs>
          <w:tab w:val="clear" w:pos="480"/>
          <w:tab w:val="left" w:pos="216"/>
          <w:tab w:val="left" w:pos="504"/>
          <w:tab w:val="left" w:pos="792"/>
        </w:tabs>
        <w:spacing w:after="0"/>
        <w:ind w:left="504" w:hanging="504"/>
        <w:jc w:val="left"/>
        <w:rPr>
          <w:b/>
          <w:bCs/>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buffet</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i/>
          <w:iCs/>
          <w:lang w:val="fr-FR"/>
        </w:rPr>
        <w:t>M</w:t>
      </w:r>
      <w:r w:rsidR="00105A08">
        <w:rPr>
          <w:i/>
          <w:iCs/>
          <w:lang w:val="fr-FR"/>
        </w:rPr>
        <w:t>ajuscule/minuscule</w:t>
      </w:r>
    </w:p>
    <w:p w:rsidR="00AA23D2"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buffet des visiteurs [ONU]</w:t>
      </w:r>
      <w:r w:rsidR="00E711DD">
        <w:rPr>
          <w:lang w:val="fr-FR"/>
        </w:rPr>
        <w:t>;</w:t>
      </w:r>
      <w:r w:rsidR="00105A08">
        <w:rPr>
          <w:lang w:val="fr-FR"/>
        </w:rPr>
        <w:t xml:space="preserve"> un buffet campagnard</w:t>
      </w:r>
      <w:r w:rsidR="00E711DD">
        <w:rPr>
          <w:lang w:val="fr-FR"/>
        </w:rPr>
        <w:t>;</w:t>
      </w:r>
      <w:r w:rsidR="00105A08">
        <w:rPr>
          <w:lang w:val="fr-FR"/>
        </w:rPr>
        <w:t xml:space="preserve"> un buffet de gare</w:t>
      </w:r>
      <w:r w:rsidR="00105A08">
        <w:rPr>
          <w:lang w:val="fr-FR"/>
        </w:rPr>
        <w:br/>
      </w:r>
      <w:r w:rsidR="00105A08">
        <w:rPr>
          <w:i/>
          <w:lang w:val="fr-FR"/>
        </w:rPr>
        <w:t>Mais</w:t>
      </w:r>
      <w:r w:rsidR="00140D02">
        <w:rPr>
          <w:i/>
          <w:lang w:val="fr-FR"/>
        </w:rPr>
        <w:t> </w:t>
      </w:r>
      <w:r w:rsidR="00105A08">
        <w:rPr>
          <w:lang w:val="fr-FR"/>
        </w:rPr>
        <w:t>: le Buffet de la gare</w:t>
      </w:r>
    </w:p>
    <w:p w:rsidR="004649E7" w:rsidRPr="00105A08" w:rsidRDefault="004649E7"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bulletins</w:t>
      </w:r>
      <w:r w:rsidRPr="00E548DD">
        <w:rPr>
          <w:lang w:val="fr-FR"/>
        </w:rPr>
        <w:t xml:space="preserve"> (titres de)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Se mettent en italique uniquement lorsqu</w:t>
      </w:r>
      <w:r w:rsidR="00ED1B6C">
        <w:rPr>
          <w:i/>
          <w:iCs/>
          <w:lang w:val="fr-FR"/>
        </w:rPr>
        <w:t>’</w:t>
      </w:r>
      <w:r w:rsidRPr="00E548DD">
        <w:rPr>
          <w:i/>
          <w:iCs/>
          <w:lang w:val="fr-FR"/>
        </w:rPr>
        <w:t>il s</w:t>
      </w:r>
      <w:r w:rsidR="00ED1B6C">
        <w:rPr>
          <w:i/>
          <w:iCs/>
          <w:lang w:val="fr-FR"/>
        </w:rPr>
        <w:t>’</w:t>
      </w:r>
      <w:r w:rsidRPr="00E548DD">
        <w:rPr>
          <w:i/>
          <w:iCs/>
          <w:lang w:val="fr-FR"/>
        </w:rPr>
        <w:t>agit de publications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lang w:val="fr-FR"/>
        </w:rPr>
        <w:t>Bulletin des droits de l</w:t>
      </w:r>
      <w:r w:rsidR="00ED1B6C">
        <w:rPr>
          <w:i/>
          <w:lang w:val="fr-FR"/>
        </w:rPr>
        <w:t>’</w:t>
      </w:r>
      <w:r w:rsidRPr="00E548DD">
        <w:rPr>
          <w:i/>
          <w:lang w:val="fr-FR"/>
        </w:rPr>
        <w:t>homme</w:t>
      </w:r>
      <w:r w:rsidR="00E711DD">
        <w:rPr>
          <w:i/>
          <w:lang w:val="fr-FR"/>
        </w:rPr>
        <w:t>;</w:t>
      </w:r>
      <w:r w:rsidRPr="00E548DD">
        <w:rPr>
          <w:lang w:val="fr-FR"/>
        </w:rPr>
        <w:t xml:space="preserve"> le </w:t>
      </w:r>
      <w:r w:rsidRPr="00E548DD">
        <w:rPr>
          <w:i/>
          <w:lang w:val="fr-FR"/>
        </w:rPr>
        <w:t>Bulletin des</w:t>
      </w:r>
      <w:r w:rsidR="004D23EB">
        <w:rPr>
          <w:i/>
          <w:lang w:val="fr-FR"/>
        </w:rPr>
        <w:t xml:space="preserve"> </w:t>
      </w:r>
      <w:r w:rsidRPr="00E548DD">
        <w:rPr>
          <w:i/>
          <w:lang w:val="fr-FR"/>
        </w:rPr>
        <w:t>stupéfiants</w:t>
      </w:r>
      <w:r w:rsidRPr="00E548DD">
        <w:rPr>
          <w:lang w:val="fr-FR"/>
        </w:rPr>
        <w:br/>
      </w:r>
      <w:r w:rsidRPr="00E548DD">
        <w:rPr>
          <w:i/>
          <w:lang w:val="fr-FR"/>
        </w:rPr>
        <w:t>Mais</w:t>
      </w:r>
      <w:r w:rsidR="00140D02">
        <w:rPr>
          <w:lang w:val="fr-FR"/>
        </w:rPr>
        <w:t> </w:t>
      </w:r>
      <w:r w:rsidRPr="00E548DD">
        <w:rPr>
          <w:lang w:val="fr-FR"/>
        </w:rPr>
        <w:t>: le Bulletin central d</w:t>
      </w:r>
      <w:r w:rsidR="00ED1B6C">
        <w:rPr>
          <w:lang w:val="fr-FR"/>
        </w:rPr>
        <w:t>’</w:t>
      </w:r>
      <w:r w:rsidRPr="00E548DD">
        <w:rPr>
          <w:lang w:val="fr-FR"/>
        </w:rPr>
        <w:t>annonce des vacances de</w:t>
      </w:r>
      <w:r w:rsidR="004D23EB">
        <w:rPr>
          <w:lang w:val="fr-FR"/>
        </w:rPr>
        <w:t xml:space="preserve"> </w:t>
      </w:r>
      <w:r w:rsidRPr="00E548DD">
        <w:rPr>
          <w:lang w:val="fr-FR"/>
        </w:rPr>
        <w:t>poste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Bundesrat</w:t>
      </w:r>
      <w:r w:rsidRPr="00E548DD">
        <w:rPr>
          <w:lang w:val="fr-FR"/>
        </w:rPr>
        <w:t xml:space="preserve"> (le) [chambre législative composée de</w:t>
      </w:r>
      <w:r w:rsidR="004D23EB">
        <w:rPr>
          <w:lang w:val="fr-FR"/>
        </w:rPr>
        <w:t xml:space="preserve"> </w:t>
      </w:r>
      <w:r w:rsidRPr="00E548DD">
        <w:rPr>
          <w:lang w:val="fr-FR"/>
        </w:rPr>
        <w:t>représentants des États en Allemagne]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Bundestag</w:t>
      </w:r>
      <w:r w:rsidRPr="00E548DD">
        <w:rPr>
          <w:lang w:val="fr-FR"/>
        </w:rPr>
        <w:t xml:space="preserve"> (le) [l</w:t>
      </w:r>
      <w:r w:rsidR="00ED1B6C">
        <w:rPr>
          <w:lang w:val="fr-FR"/>
        </w:rPr>
        <w:t>’</w:t>
      </w:r>
      <w:r w:rsidRPr="00E548DD">
        <w:rPr>
          <w:lang w:val="fr-FR"/>
        </w:rPr>
        <w:t>une des deux assemblées législatives du</w:t>
      </w:r>
      <w:r w:rsidR="004D23EB">
        <w:rPr>
          <w:lang w:val="fr-FR"/>
        </w:rPr>
        <w:t xml:space="preserve"> </w:t>
      </w:r>
      <w:r w:rsidRPr="00E548DD">
        <w:rPr>
          <w:lang w:val="fr-FR"/>
        </w:rPr>
        <w:t>Parlement allemand]</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b/>
          <w:bCs/>
          <w:lang w:val="fr-FR"/>
        </w:rPr>
        <w:t>bunker</w:t>
      </w:r>
      <w:r w:rsidRPr="00E548DD">
        <w:rPr>
          <w:lang w:val="fr-FR"/>
        </w:rPr>
        <w:t xml:space="preserve"> </w:t>
      </w:r>
      <w:r w:rsidRPr="00E548DD">
        <w:rPr>
          <w:i/>
          <w:iCs/>
          <w:lang w:val="fr-FR"/>
        </w:rPr>
        <w:t>n. m.</w:t>
      </w:r>
      <w:r w:rsidRPr="00E548DD">
        <w:rPr>
          <w:lang w:val="fr-FR"/>
        </w:rPr>
        <w:t xml:space="preserve"> [casemate, réduit fortifié]</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des bunkers</w:t>
      </w:r>
    </w:p>
    <w:p w:rsidR="00AA23D2" w:rsidRPr="00E548DD" w:rsidRDefault="000750DC" w:rsidP="00AA23D2">
      <w:pPr>
        <w:pStyle w:val="DualTxt"/>
        <w:tabs>
          <w:tab w:val="clear" w:pos="480"/>
          <w:tab w:val="left" w:pos="216"/>
          <w:tab w:val="left" w:pos="504"/>
          <w:tab w:val="left" w:pos="792"/>
        </w:tabs>
        <w:spacing w:after="0"/>
        <w:ind w:left="504" w:hanging="504"/>
        <w:jc w:val="left"/>
        <w:rPr>
          <w:lang w:val="fr-FR"/>
        </w:rPr>
      </w:pPr>
      <w:r>
        <w:rPr>
          <w:lang w:val="fr-FR"/>
        </w:rPr>
        <w:br w:type="column"/>
      </w:r>
      <w:r w:rsidR="00AA23D2" w:rsidRPr="00E548DD">
        <w:rPr>
          <w:lang w:val="fr-FR"/>
        </w:rPr>
        <w:t>1.</w:t>
      </w:r>
      <w:r w:rsidR="00AA23D2" w:rsidRPr="00E548DD">
        <w:rPr>
          <w:lang w:val="fr-FR"/>
        </w:rPr>
        <w:tab/>
      </w:r>
      <w:r w:rsidR="00AA23D2" w:rsidRPr="00E548DD">
        <w:rPr>
          <w:b/>
          <w:bCs/>
          <w:lang w:val="fr-FR"/>
        </w:rPr>
        <w:t>bureau</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un immeuble de bureaux</w:t>
      </w:r>
      <w:r w:rsidR="00E711DD">
        <w:rPr>
          <w:lang w:val="fr-FR"/>
        </w:rPr>
        <w:t>;</w:t>
      </w:r>
      <w:r w:rsidRPr="00E548DD">
        <w:rPr>
          <w:lang w:val="fr-FR"/>
        </w:rPr>
        <w:t xml:space="preserve"> des locaux à usage de bureaux</w:t>
      </w:r>
      <w:r w:rsidR="00E711DD">
        <w:rPr>
          <w:lang w:val="fr-FR"/>
        </w:rPr>
        <w:t>;</w:t>
      </w:r>
      <w:r w:rsidRPr="00E548DD">
        <w:rPr>
          <w:lang w:val="fr-FR"/>
        </w:rPr>
        <w:t xml:space="preserve"> des fournitures, des machines, du matériel de</w:t>
      </w:r>
      <w:r w:rsidR="004D23EB">
        <w:rPr>
          <w:lang w:val="fr-FR"/>
        </w:rPr>
        <w:t xml:space="preserve"> </w:t>
      </w:r>
      <w:r w:rsidRPr="00E548DD">
        <w:rPr>
          <w:lang w:val="fr-FR"/>
        </w:rPr>
        <w:t>bureau</w:t>
      </w:r>
      <w:r w:rsidR="00E711DD">
        <w:rPr>
          <w:lang w:val="fr-FR"/>
        </w:rPr>
        <w:t>;</w:t>
      </w:r>
      <w:r w:rsidRPr="00E548DD">
        <w:rPr>
          <w:lang w:val="fr-FR"/>
        </w:rPr>
        <w:t xml:space="preserve"> des permis de création de bureaux</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2.</w:t>
      </w:r>
      <w:r w:rsidRPr="00E548DD">
        <w:rPr>
          <w:lang w:val="fr-FR"/>
        </w:rPr>
        <w:tab/>
      </w:r>
      <w:r w:rsidRPr="00E548DD">
        <w:rPr>
          <w:b/>
          <w:bCs/>
          <w:lang w:val="fr-FR"/>
        </w:rPr>
        <w:t>bureau</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unité administrative, d</w:t>
      </w:r>
      <w:r w:rsidR="00ED1B6C">
        <w:rPr>
          <w:i/>
          <w:iCs/>
          <w:lang w:val="fr-FR"/>
        </w:rPr>
        <w:t>’</w:t>
      </w:r>
      <w:r w:rsidRPr="00E548DD">
        <w:rPr>
          <w:i/>
          <w:iCs/>
          <w:lang w:val="fr-FR"/>
        </w:rPr>
        <w:t>une</w:t>
      </w:r>
      <w:r w:rsidR="004D23EB">
        <w:rPr>
          <w:i/>
          <w:iCs/>
          <w:lang w:val="fr-FR"/>
        </w:rPr>
        <w:t xml:space="preserve"> </w:t>
      </w:r>
      <w:r w:rsidRPr="00E548DD">
        <w:rPr>
          <w:i/>
          <w:iCs/>
          <w:lang w:val="fr-FR"/>
        </w:rPr>
        <w:t xml:space="preserve">institution ou </w:t>
      </w:r>
      <w:r w:rsidR="00616748" w:rsidRPr="00E548DD">
        <w:rPr>
          <w:i/>
          <w:iCs/>
          <w:lang w:val="fr-FR"/>
        </w:rPr>
        <w:t>d</w:t>
      </w:r>
      <w:r w:rsidR="00ED1B6C">
        <w:rPr>
          <w:i/>
          <w:iCs/>
          <w:lang w:val="fr-FR"/>
        </w:rPr>
        <w:t>’</w:t>
      </w:r>
      <w:r w:rsidR="00616748" w:rsidRPr="00E548DD">
        <w:rPr>
          <w:i/>
          <w:iCs/>
          <w:lang w:val="fr-FR"/>
        </w:rPr>
        <w:t>un organisme des Nations Unie</w:t>
      </w:r>
      <w:r w:rsidR="006B33F2">
        <w:rPr>
          <w:i/>
          <w:iCs/>
          <w:lang w:val="fr-FR"/>
        </w:rPr>
        <w:t>s</w:t>
      </w:r>
      <w:r w:rsidR="00616748" w:rsidRPr="00E548DD">
        <w:rPr>
          <w:i/>
          <w:iCs/>
          <w:lang w:val="fr-FR"/>
        </w:rPr>
        <w:t>, de la Cour internationale de Justice, de</w:t>
      </w:r>
      <w:r w:rsidR="004D23EB">
        <w:rPr>
          <w:i/>
          <w:iCs/>
          <w:lang w:val="fr-FR"/>
        </w:rPr>
        <w:t xml:space="preserve"> </w:t>
      </w:r>
      <w:r w:rsidR="00616748" w:rsidRPr="00E548DD">
        <w:rPr>
          <w:i/>
          <w:iCs/>
          <w:lang w:val="fr-FR"/>
        </w:rPr>
        <w:t>la</w:t>
      </w:r>
      <w:r w:rsidR="004D23EB">
        <w:rPr>
          <w:i/>
          <w:iCs/>
          <w:lang w:val="fr-FR"/>
        </w:rPr>
        <w:t xml:space="preserve"> </w:t>
      </w:r>
      <w:r w:rsidR="00616748" w:rsidRPr="00E548DD">
        <w:rPr>
          <w:i/>
          <w:iCs/>
          <w:lang w:val="fr-FR"/>
        </w:rPr>
        <w:t>Cour</w:t>
      </w:r>
      <w:r w:rsidR="004D23EB">
        <w:rPr>
          <w:i/>
          <w:iCs/>
          <w:lang w:val="fr-FR"/>
        </w:rPr>
        <w:t xml:space="preserve"> </w:t>
      </w:r>
      <w:r w:rsidR="00616748" w:rsidRPr="00E548DD">
        <w:rPr>
          <w:i/>
          <w:iCs/>
          <w:lang w:val="fr-FR"/>
        </w:rPr>
        <w:t>pénale internationale et des tribunaux pénaux internationaux ou spéciaux</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Bureau de la déontologie</w:t>
      </w:r>
      <w:r w:rsidR="00E711DD">
        <w:rPr>
          <w:lang w:val="fr-FR"/>
        </w:rPr>
        <w:t>;</w:t>
      </w:r>
      <w:r w:rsidRPr="00E548DD">
        <w:rPr>
          <w:lang w:val="fr-FR"/>
        </w:rPr>
        <w:t xml:space="preserve"> le Bureau du Coordonnateur des secours d</w:t>
      </w:r>
      <w:r w:rsidR="00ED1B6C">
        <w:rPr>
          <w:lang w:val="fr-FR"/>
        </w:rPr>
        <w:t>’</w:t>
      </w:r>
      <w:r w:rsidRPr="00E548DD">
        <w:rPr>
          <w:lang w:val="fr-FR"/>
        </w:rPr>
        <w:t>urgence</w:t>
      </w:r>
      <w:r w:rsidR="00E711DD">
        <w:rPr>
          <w:lang w:val="fr-FR"/>
        </w:rPr>
        <w:t>;</w:t>
      </w:r>
      <w:r w:rsidRPr="00E548DD">
        <w:rPr>
          <w:lang w:val="fr-FR"/>
        </w:rPr>
        <w:t xml:space="preserve"> le Bureau du</w:t>
      </w:r>
      <w:r w:rsidR="006301F9">
        <w:rPr>
          <w:lang w:val="fr-FR"/>
        </w:rPr>
        <w:t> </w:t>
      </w:r>
      <w:r w:rsidRPr="00E548DD">
        <w:rPr>
          <w:lang w:val="fr-FR"/>
        </w:rPr>
        <w:t>Secrétaire général adjoint</w:t>
      </w:r>
      <w:r w:rsidR="00E711DD">
        <w:rPr>
          <w:lang w:val="fr-FR"/>
        </w:rPr>
        <w:t>;</w:t>
      </w:r>
      <w:r w:rsidRPr="00E548DD">
        <w:rPr>
          <w:lang w:val="fr-FR"/>
        </w:rPr>
        <w:t xml:space="preserve"> </w:t>
      </w:r>
      <w:r w:rsidR="006301F9" w:rsidRPr="006301F9">
        <w:rPr>
          <w:lang w:val="fr-FR"/>
        </w:rPr>
        <w:t>Bureau du Mandataire spécial du Secrétaire général pour la promotion des services financiers accessibles à tous qui favorisent le</w:t>
      </w:r>
      <w:r w:rsidR="006301F9">
        <w:rPr>
          <w:lang w:val="fr-FR"/>
        </w:rPr>
        <w:t> </w:t>
      </w:r>
      <w:r w:rsidR="006301F9" w:rsidRPr="006301F9">
        <w:rPr>
          <w:lang w:val="fr-FR"/>
        </w:rPr>
        <w:t>développement</w:t>
      </w:r>
      <w:r w:rsidR="006301F9">
        <w:rPr>
          <w:lang w:val="fr-FR"/>
        </w:rPr>
        <w:t xml:space="preserve"> (</w:t>
      </w:r>
      <w:r w:rsidR="006301F9">
        <w:rPr>
          <w:i/>
          <w:lang w:val="fr-FR"/>
        </w:rPr>
        <w:t>en anglais</w:t>
      </w:r>
      <w:r w:rsidR="00140D02">
        <w:rPr>
          <w:i/>
          <w:lang w:val="fr-FR"/>
        </w:rPr>
        <w:t> </w:t>
      </w:r>
      <w:r w:rsidR="006301F9">
        <w:rPr>
          <w:lang w:val="fr-FR"/>
        </w:rPr>
        <w:t>: Office of the United Nations Secretary-General</w:t>
      </w:r>
      <w:r w:rsidR="00ED1B6C">
        <w:rPr>
          <w:lang w:val="fr-FR"/>
        </w:rPr>
        <w:t>’</w:t>
      </w:r>
      <w:r w:rsidR="006301F9">
        <w:rPr>
          <w:lang w:val="fr-FR"/>
        </w:rPr>
        <w:t>s Special Advocate for Inclusive Finance for Development)</w:t>
      </w:r>
      <w:r w:rsidR="00E711DD">
        <w:rPr>
          <w:lang w:val="fr-FR"/>
        </w:rPr>
        <w:t>;</w:t>
      </w:r>
      <w:r w:rsidR="006301F9">
        <w:rPr>
          <w:lang w:val="fr-FR"/>
        </w:rPr>
        <w:t xml:space="preserve"> </w:t>
      </w:r>
      <w:r w:rsidRPr="00E548DD">
        <w:rPr>
          <w:lang w:val="fr-FR"/>
        </w:rPr>
        <w:t>le Bureau des</w:t>
      </w:r>
      <w:r w:rsidR="006301F9">
        <w:rPr>
          <w:lang w:val="fr-FR"/>
        </w:rPr>
        <w:t> </w:t>
      </w:r>
      <w:r w:rsidRPr="00E548DD">
        <w:rPr>
          <w:lang w:val="fr-FR"/>
        </w:rPr>
        <w:t>services de contrôle interne</w:t>
      </w:r>
      <w:r w:rsidR="00E711DD">
        <w:rPr>
          <w:lang w:val="fr-FR"/>
        </w:rPr>
        <w:t>;</w:t>
      </w:r>
      <w:r w:rsidRPr="00E548DD">
        <w:rPr>
          <w:lang w:val="fr-FR"/>
        </w:rPr>
        <w:t xml:space="preserve"> le Bureau régional pour l</w:t>
      </w:r>
      <w:r w:rsidR="00ED1B6C">
        <w:rPr>
          <w:lang w:val="fr-FR"/>
        </w:rPr>
        <w:t>’</w:t>
      </w:r>
      <w:r w:rsidRPr="00E548DD">
        <w:rPr>
          <w:lang w:val="fr-FR"/>
        </w:rPr>
        <w:t>Asie orientale et le</w:t>
      </w:r>
      <w:r w:rsidR="006301F9">
        <w:rPr>
          <w:lang w:val="fr-FR"/>
        </w:rPr>
        <w:t> </w:t>
      </w:r>
      <w:r w:rsidRPr="00E548DD">
        <w:rPr>
          <w:lang w:val="fr-FR"/>
        </w:rPr>
        <w:t>Pacifique [UNICEF]</w:t>
      </w:r>
      <w:r w:rsidR="00E711DD">
        <w:rPr>
          <w:lang w:val="fr-FR"/>
        </w:rPr>
        <w:t>;</w:t>
      </w:r>
      <w:r w:rsidRPr="00E548DD">
        <w:rPr>
          <w:lang w:val="fr-FR"/>
        </w:rPr>
        <w:t xml:space="preserve"> notre</w:t>
      </w:r>
      <w:r w:rsidR="006301F9">
        <w:rPr>
          <w:lang w:val="fr-FR"/>
        </w:rPr>
        <w:t> </w:t>
      </w:r>
      <w:r w:rsidRPr="00E548DD">
        <w:rPr>
          <w:lang w:val="fr-FR"/>
        </w:rPr>
        <w:t>Bureau régional pour l</w:t>
      </w:r>
      <w:r w:rsidR="00ED1B6C">
        <w:rPr>
          <w:lang w:val="fr-FR"/>
        </w:rPr>
        <w:t>’</w:t>
      </w:r>
      <w:r w:rsidRPr="00E548DD">
        <w:rPr>
          <w:lang w:val="fr-FR"/>
        </w:rPr>
        <w:t>Afrique [PNUD]</w:t>
      </w:r>
      <w:r w:rsidR="00E711DD">
        <w:rPr>
          <w:lang w:val="fr-FR"/>
        </w:rPr>
        <w:t>;</w:t>
      </w:r>
      <w:r w:rsidRPr="00E548DD">
        <w:rPr>
          <w:lang w:val="fr-FR"/>
        </w:rPr>
        <w:t xml:space="preserve"> le</w:t>
      </w:r>
      <w:r w:rsidR="006301F9">
        <w:rPr>
          <w:lang w:val="fr-FR"/>
        </w:rPr>
        <w:t> </w:t>
      </w:r>
      <w:r w:rsidRPr="00E548DD">
        <w:rPr>
          <w:lang w:val="fr-FR"/>
        </w:rPr>
        <w:t>Bureau de l</w:t>
      </w:r>
      <w:r w:rsidR="00ED1B6C">
        <w:rPr>
          <w:lang w:val="fr-FR"/>
        </w:rPr>
        <w:t>’</w:t>
      </w:r>
      <w:r w:rsidRPr="00E548DD">
        <w:rPr>
          <w:lang w:val="fr-FR"/>
        </w:rPr>
        <w:t>Administrateur du</w:t>
      </w:r>
      <w:r w:rsidR="006301F9">
        <w:rPr>
          <w:lang w:val="fr-FR"/>
        </w:rPr>
        <w:t> </w:t>
      </w:r>
      <w:r w:rsidRPr="00E548DD">
        <w:rPr>
          <w:lang w:val="fr-FR"/>
        </w:rPr>
        <w:t>PNUD</w:t>
      </w:r>
      <w:r w:rsidR="00E711DD">
        <w:rPr>
          <w:lang w:val="fr-FR"/>
        </w:rPr>
        <w:t>;</w:t>
      </w:r>
      <w:r w:rsidRPr="00E548DD">
        <w:rPr>
          <w:lang w:val="fr-FR"/>
        </w:rPr>
        <w:t xml:space="preserve"> </w:t>
      </w:r>
      <w:r w:rsidR="00616748" w:rsidRPr="00E548DD">
        <w:rPr>
          <w:lang w:val="fr-FR"/>
        </w:rPr>
        <w:t>le Bureau du</w:t>
      </w:r>
      <w:r w:rsidR="006301F9">
        <w:rPr>
          <w:lang w:val="fr-FR"/>
        </w:rPr>
        <w:t> </w:t>
      </w:r>
      <w:r w:rsidR="00616748" w:rsidRPr="00E548DD">
        <w:rPr>
          <w:lang w:val="fr-FR"/>
        </w:rPr>
        <w:t>Procureur de</w:t>
      </w:r>
      <w:r w:rsidR="004D23EB">
        <w:t xml:space="preserve"> </w:t>
      </w:r>
      <w:r w:rsidR="00616748" w:rsidRPr="00E548DD">
        <w:rPr>
          <w:lang w:val="fr-FR"/>
        </w:rPr>
        <w:t>la Cour pénale internationale</w:t>
      </w:r>
      <w:r w:rsidR="00E711DD">
        <w:rPr>
          <w:lang w:val="fr-FR"/>
        </w:rPr>
        <w:t>;</w:t>
      </w:r>
      <w:r w:rsidR="00616748" w:rsidRPr="00E548DD">
        <w:rPr>
          <w:lang w:val="fr-FR"/>
        </w:rPr>
        <w:t xml:space="preserve"> </w:t>
      </w:r>
      <w:r w:rsidRPr="00E548DD">
        <w:rPr>
          <w:lang w:val="fr-FR"/>
        </w:rPr>
        <w:t>le</w:t>
      </w:r>
      <w:r w:rsidR="006301F9">
        <w:rPr>
          <w:lang w:val="fr-FR"/>
        </w:rPr>
        <w:t> </w:t>
      </w:r>
      <w:r w:rsidRPr="00E548DD">
        <w:rPr>
          <w:lang w:val="fr-FR"/>
        </w:rPr>
        <w:t>Bureau [forme abrégée]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 xml:space="preserve">Majuscule </w:t>
      </w:r>
      <w:r w:rsidR="00616748" w:rsidRPr="00E548DD">
        <w:rPr>
          <w:i/>
          <w:iCs/>
          <w:lang w:val="fr-FR"/>
        </w:rPr>
        <w:t xml:space="preserve">également </w:t>
      </w:r>
      <w:r w:rsidRPr="00E548DD">
        <w:rPr>
          <w:i/>
          <w:iCs/>
          <w:lang w:val="fr-FR"/>
        </w:rPr>
        <w:t>lorsqu</w:t>
      </w:r>
      <w:r w:rsidR="00ED1B6C">
        <w:rPr>
          <w:i/>
          <w:iCs/>
          <w:lang w:val="fr-FR"/>
        </w:rPr>
        <w:t>’</w:t>
      </w:r>
      <w:r w:rsidRPr="00E548DD">
        <w:rPr>
          <w:i/>
          <w:iCs/>
          <w:lang w:val="fr-FR"/>
        </w:rPr>
        <w:t>il s</w:t>
      </w:r>
      <w:r w:rsidR="00ED1B6C">
        <w:rPr>
          <w:i/>
          <w:iCs/>
          <w:lang w:val="fr-FR"/>
        </w:rPr>
        <w:t>’</w:t>
      </w:r>
      <w:r w:rsidRPr="00E548DD">
        <w:rPr>
          <w:i/>
          <w:iCs/>
          <w:lang w:val="fr-FR"/>
        </w:rPr>
        <w:t>agit du bureau élu pour diriger les travaux d</w:t>
      </w:r>
      <w:r w:rsidR="00ED1B6C">
        <w:rPr>
          <w:i/>
          <w:iCs/>
          <w:lang w:val="fr-FR"/>
        </w:rPr>
        <w:t>’</w:t>
      </w:r>
      <w:r w:rsidRPr="00E548DD">
        <w:rPr>
          <w:i/>
          <w:iCs/>
          <w:lang w:val="fr-FR"/>
        </w:rPr>
        <w:t>un organe lors d</w:t>
      </w:r>
      <w:r w:rsidR="00ED1B6C">
        <w:rPr>
          <w:i/>
          <w:iCs/>
          <w:lang w:val="fr-FR"/>
        </w:rPr>
        <w:t>’</w:t>
      </w:r>
      <w:r w:rsidRPr="00E548DD">
        <w:rPr>
          <w:i/>
          <w:iCs/>
          <w:lang w:val="fr-FR"/>
        </w:rPr>
        <w:t>une réunion ou</w:t>
      </w:r>
      <w:r w:rsidR="000750DC">
        <w:rPr>
          <w:i/>
          <w:iCs/>
          <w:lang w:val="fr-FR"/>
        </w:rPr>
        <w:t> </w:t>
      </w:r>
      <w:r w:rsidRPr="00E548DD">
        <w:rPr>
          <w:i/>
          <w:iCs/>
          <w:lang w:val="fr-FR"/>
        </w:rPr>
        <w:t>d</w:t>
      </w:r>
      <w:r w:rsidR="00ED1B6C">
        <w:rPr>
          <w:i/>
          <w:iCs/>
          <w:lang w:val="fr-FR"/>
        </w:rPr>
        <w:t>’</w:t>
      </w:r>
      <w:r w:rsidRPr="00E548DD">
        <w:rPr>
          <w:i/>
          <w:iCs/>
          <w:lang w:val="fr-FR"/>
        </w:rPr>
        <w:t>une session</w:t>
      </w:r>
    </w:p>
    <w:p w:rsidR="00616748" w:rsidRPr="00E548DD" w:rsidRDefault="00AA23D2" w:rsidP="00616748">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Bureau de l</w:t>
      </w:r>
      <w:r w:rsidR="00ED1B6C">
        <w:rPr>
          <w:lang w:val="fr-FR"/>
        </w:rPr>
        <w:t>’</w:t>
      </w:r>
      <w:r w:rsidRPr="00E548DD">
        <w:rPr>
          <w:lang w:val="fr-FR"/>
        </w:rPr>
        <w:t>Assemblée générale des Nations Unies</w:t>
      </w:r>
      <w:r w:rsidR="00E711DD">
        <w:rPr>
          <w:lang w:val="fr-FR"/>
        </w:rPr>
        <w:t>;</w:t>
      </w:r>
      <w:r w:rsidRPr="00E548DD">
        <w:rPr>
          <w:lang w:val="fr-FR"/>
        </w:rPr>
        <w:t xml:space="preserve"> le Bureau de la Première Commission de l</w:t>
      </w:r>
      <w:r w:rsidR="00ED1B6C">
        <w:rPr>
          <w:lang w:val="fr-FR"/>
        </w:rPr>
        <w:t>’</w:t>
      </w:r>
      <w:r w:rsidRPr="00E548DD">
        <w:rPr>
          <w:lang w:val="fr-FR"/>
        </w:rPr>
        <w:t>Assemblée générale des Nations Unies</w:t>
      </w:r>
      <w:r w:rsidR="00E711DD">
        <w:rPr>
          <w:lang w:val="fr-FR"/>
        </w:rPr>
        <w:t>;</w:t>
      </w:r>
      <w:r w:rsidRPr="00E548DD">
        <w:rPr>
          <w:lang w:val="fr-FR"/>
        </w:rPr>
        <w:t xml:space="preserve"> le Bureau de la Conférence des Nations Unies sur le droit de la mer</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Bureau du Comité</w:t>
      </w:r>
      <w:r w:rsidR="00E711DD">
        <w:rPr>
          <w:lang w:val="fr-FR"/>
        </w:rPr>
        <w:t>;</w:t>
      </w:r>
      <w:r w:rsidRPr="00E548DD">
        <w:rPr>
          <w:lang w:val="fr-FR"/>
        </w:rPr>
        <w:t xml:space="preserve"> l</w:t>
      </w:r>
      <w:r w:rsidR="00ED1B6C">
        <w:rPr>
          <w:lang w:val="fr-FR"/>
        </w:rPr>
        <w:t>’</w:t>
      </w:r>
      <w:r w:rsidRPr="00E548DD">
        <w:rPr>
          <w:lang w:val="fr-FR"/>
        </w:rPr>
        <w:t>élection du Bureau de</w:t>
      </w:r>
      <w:r w:rsidR="004D23EB">
        <w:rPr>
          <w:lang w:val="fr-FR"/>
        </w:rPr>
        <w:t xml:space="preserve"> </w:t>
      </w:r>
      <w:r w:rsidRPr="00E548DD">
        <w:rPr>
          <w:lang w:val="fr-FR"/>
        </w:rPr>
        <w:t>la</w:t>
      </w:r>
      <w:r w:rsidR="004D23EB">
        <w:rPr>
          <w:lang w:val="fr-FR"/>
        </w:rPr>
        <w:t xml:space="preserve"> </w:t>
      </w:r>
      <w:r w:rsidRPr="00E548DD">
        <w:rPr>
          <w:lang w:val="fr-FR"/>
        </w:rPr>
        <w:t>Commission</w:t>
      </w:r>
      <w:r w:rsidR="00E711DD">
        <w:rPr>
          <w:lang w:val="fr-FR"/>
        </w:rPr>
        <w:t>;</w:t>
      </w:r>
      <w:r w:rsidRPr="00E548DD">
        <w:rPr>
          <w:lang w:val="fr-FR"/>
        </w:rPr>
        <w:t xml:space="preserve"> le Bureau [forme abrégée]</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élection des bureaux des grandes commissions de l</w:t>
      </w:r>
      <w:r w:rsidR="00ED1B6C">
        <w:rPr>
          <w:lang w:val="fr-FR"/>
        </w:rPr>
        <w:t>’</w:t>
      </w:r>
      <w:r w:rsidRPr="00E548DD">
        <w:rPr>
          <w:lang w:val="fr-FR"/>
        </w:rPr>
        <w:t>Assemblée générale</w:t>
      </w:r>
    </w:p>
    <w:p w:rsidR="00AA23D2" w:rsidRPr="00E548DD" w:rsidRDefault="00AA23D2" w:rsidP="00AA23D2">
      <w:pPr>
        <w:pStyle w:val="DualTxt"/>
        <w:tabs>
          <w:tab w:val="clear" w:pos="480"/>
          <w:tab w:val="left" w:pos="216"/>
          <w:tab w:val="left" w:pos="504"/>
          <w:tab w:val="left" w:pos="792"/>
        </w:tabs>
        <w:spacing w:after="0"/>
        <w:ind w:left="504" w:hanging="504"/>
        <w:jc w:val="left"/>
        <w:rPr>
          <w:i/>
          <w:iCs/>
          <w:lang w:val="fr-FR"/>
        </w:rPr>
      </w:pPr>
      <w:r w:rsidRPr="00E548DD">
        <w:rPr>
          <w:i/>
          <w:iCs/>
          <w:lang w:val="fr-FR"/>
        </w:rPr>
        <w:t>Minuscule lorsque la désignation est commune à plusieurs bureaux</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r w:rsidRPr="00E548DD">
        <w:rPr>
          <w:lang w:val="fr-FR"/>
        </w:rPr>
        <w:tab/>
      </w:r>
      <w:r w:rsidRPr="00E548DD">
        <w:rPr>
          <w:lang w:val="fr-FR"/>
        </w:rPr>
        <w:sym w:font="Webdings" w:char="F034"/>
      </w:r>
      <w:r w:rsidRPr="00E548DD">
        <w:rPr>
          <w:lang w:val="fr-FR"/>
        </w:rPr>
        <w:tab/>
        <w:t>le bureau régional du HCR à Douala</w:t>
      </w:r>
      <w:r w:rsidR="00E711DD">
        <w:rPr>
          <w:lang w:val="fr-FR"/>
        </w:rPr>
        <w:t>;</w:t>
      </w:r>
      <w:r w:rsidRPr="00E548DD">
        <w:rPr>
          <w:lang w:val="fr-FR"/>
        </w:rPr>
        <w:t xml:space="preserve"> le bureau de</w:t>
      </w:r>
      <w:r w:rsidR="004D23EB">
        <w:rPr>
          <w:lang w:val="fr-FR"/>
        </w:rPr>
        <w:t xml:space="preserve"> </w:t>
      </w:r>
      <w:r w:rsidRPr="00E548DD">
        <w:rPr>
          <w:lang w:val="fr-FR"/>
        </w:rPr>
        <w:t>liaison de Genève</w:t>
      </w:r>
    </w:p>
    <w:p w:rsidR="00AA23D2" w:rsidRPr="00E548DD" w:rsidRDefault="00AA23D2" w:rsidP="00AA23D2">
      <w:pPr>
        <w:pStyle w:val="DualTxt"/>
        <w:tabs>
          <w:tab w:val="clear" w:pos="480"/>
          <w:tab w:val="left" w:pos="216"/>
          <w:tab w:val="left" w:pos="504"/>
          <w:tab w:val="left" w:pos="792"/>
        </w:tabs>
        <w:spacing w:after="0"/>
        <w:ind w:left="504" w:hanging="504"/>
        <w:jc w:val="left"/>
        <w:rPr>
          <w:lang w:val="fr-FR"/>
        </w:rPr>
      </w:pPr>
    </w:p>
    <w:p w:rsidR="0089091D" w:rsidRDefault="0089091D" w:rsidP="00CD0B4B">
      <w:pPr>
        <w:pStyle w:val="DualTxt"/>
        <w:tabs>
          <w:tab w:val="clear" w:pos="480"/>
          <w:tab w:val="clear" w:pos="960"/>
          <w:tab w:val="clear" w:pos="1440"/>
          <w:tab w:val="clear" w:pos="1915"/>
          <w:tab w:val="clear" w:pos="2405"/>
          <w:tab w:val="clear" w:pos="2880"/>
          <w:tab w:val="clear" w:pos="3355"/>
          <w:tab w:val="left" w:pos="216"/>
          <w:tab w:val="left" w:pos="504"/>
          <w:tab w:val="left" w:pos="792"/>
        </w:tabs>
        <w:spacing w:after="0" w:line="240" w:lineRule="auto"/>
        <w:ind w:left="504" w:hanging="504"/>
        <w:jc w:val="left"/>
        <w:rPr>
          <w:lang w:val="fr-FR"/>
        </w:rPr>
        <w:sectPr w:rsidR="0089091D" w:rsidSect="0006533F">
          <w:type w:val="continuous"/>
          <w:pgSz w:w="12240" w:h="15840" w:code="1"/>
          <w:pgMar w:top="1742" w:right="1195" w:bottom="1898" w:left="1195" w:header="576" w:footer="1030" w:gutter="0"/>
          <w:cols w:num="2" w:space="240"/>
          <w:noEndnote/>
          <w:docGrid w:linePitch="360"/>
        </w:sectPr>
      </w:pPr>
    </w:p>
    <w:p w:rsidR="00CD0B4B" w:rsidRPr="00E548DD" w:rsidRDefault="00CD0B4B" w:rsidP="00CD0B4B">
      <w:pPr>
        <w:pStyle w:val="DualTxt"/>
        <w:tabs>
          <w:tab w:val="clear" w:pos="480"/>
          <w:tab w:val="clear" w:pos="960"/>
          <w:tab w:val="clear" w:pos="1440"/>
          <w:tab w:val="clear" w:pos="1915"/>
          <w:tab w:val="clear" w:pos="2405"/>
          <w:tab w:val="clear" w:pos="2880"/>
          <w:tab w:val="clear" w:pos="3355"/>
          <w:tab w:val="left" w:pos="216"/>
          <w:tab w:val="left" w:pos="504"/>
          <w:tab w:val="left" w:pos="792"/>
        </w:tabs>
        <w:spacing w:after="0" w:line="240" w:lineRule="auto"/>
        <w:ind w:left="504" w:hanging="504"/>
        <w:jc w:val="left"/>
        <w:rPr>
          <w:sz w:val="2"/>
          <w:lang w:val="fr-FR"/>
        </w:rPr>
        <w:sectPr w:rsidR="00CD0B4B" w:rsidRPr="00E548DD" w:rsidSect="0089091D">
          <w:type w:val="oddPage"/>
          <w:pgSz w:w="12240" w:h="15840" w:code="1"/>
          <w:pgMar w:top="1742" w:right="1195" w:bottom="1898" w:left="1195" w:header="576" w:footer="1030" w:gutter="0"/>
          <w:cols w:num="2" w:space="240"/>
          <w:noEndnote/>
          <w:docGrid w:linePitch="360"/>
        </w:sectPr>
      </w:pPr>
    </w:p>
    <w:p w:rsidR="00315C03" w:rsidRPr="00E548DD" w:rsidRDefault="00315C03" w:rsidP="00315C03">
      <w:pPr>
        <w:rPr>
          <w:lang w:val="fr-FR"/>
        </w:rPr>
      </w:pPr>
    </w:p>
    <w:p w:rsidR="00315C03" w:rsidRPr="00E548DD" w:rsidRDefault="00315C03" w:rsidP="00AF07F0">
      <w:pPr>
        <w:pStyle w:val="XLarge"/>
        <w:spacing w:after="680" w:line="1040" w:lineRule="exact"/>
        <w:rPr>
          <w:sz w:val="100"/>
          <w:szCs w:val="100"/>
          <w:lang w:val="fr-FR"/>
        </w:rPr>
      </w:pPr>
      <w:bookmarkStart w:id="14" w:name="_Toc189301776"/>
      <w:r w:rsidRPr="00E548DD">
        <w:rPr>
          <w:sz w:val="100"/>
          <w:szCs w:val="100"/>
          <w:lang w:val="fr-FR"/>
        </w:rPr>
        <w:t>C</w:t>
      </w:r>
      <w:bookmarkEnd w:id="14"/>
      <w:r w:rsidR="00017121">
        <w:rPr>
          <w:sz w:val="100"/>
          <w:szCs w:val="100"/>
          <w:lang w:val="fr-FR"/>
        </w:rPr>
        <w:fldChar w:fldCharType="begin"/>
      </w:r>
      <w:r w:rsidR="00017121">
        <w:instrText xml:space="preserve"> TC </w:instrText>
      </w:r>
      <w:r w:rsidR="00B95924">
        <w:instrText>« </w:instrText>
      </w:r>
      <w:bookmarkStart w:id="15" w:name="_Toc188076732"/>
      <w:bookmarkStart w:id="16" w:name="_Toc188077365"/>
      <w:bookmarkStart w:id="17" w:name="_Toc188077625"/>
      <w:bookmarkStart w:id="18" w:name="_Toc188077839"/>
      <w:r w:rsidR="00017121" w:rsidRPr="00C80FE1">
        <w:rPr>
          <w:sz w:val="100"/>
          <w:szCs w:val="100"/>
          <w:lang w:val="fr-FR"/>
        </w:rPr>
        <w:instrText>C</w:instrText>
      </w:r>
      <w:bookmarkEnd w:id="15"/>
      <w:bookmarkEnd w:id="16"/>
      <w:bookmarkEnd w:id="17"/>
      <w:bookmarkEnd w:id="18"/>
      <w:r w:rsidR="00B95924">
        <w:instrText> »</w:instrText>
      </w:r>
      <w:r w:rsidR="00017121">
        <w:instrText xml:space="preserve"> \f C \l </w:instrText>
      </w:r>
      <w:r w:rsidR="00B95924">
        <w:instrText>« </w:instrText>
      </w:r>
      <w:r w:rsidR="00017121">
        <w:instrText>1</w:instrText>
      </w:r>
      <w:r w:rsidR="00B95924">
        <w:instrText> »</w:instrText>
      </w:r>
      <w:r w:rsidR="00DA1006">
        <w:instrText>»</w:instrText>
      </w:r>
      <w:r w:rsidR="00017121">
        <w:instrText xml:space="preserve"> </w:instrText>
      </w:r>
      <w:r w:rsidR="00017121">
        <w:rPr>
          <w:sz w:val="100"/>
          <w:szCs w:val="100"/>
          <w:lang w:val="fr-FR"/>
        </w:rPr>
        <w:fldChar w:fldCharType="end"/>
      </w:r>
    </w:p>
    <w:p w:rsidR="00315C03" w:rsidRPr="00E548DD" w:rsidRDefault="00315C03" w:rsidP="00315C03">
      <w:pPr>
        <w:rPr>
          <w:lang w:val="fr-FR"/>
        </w:rPr>
        <w:sectPr w:rsidR="00315C03" w:rsidRPr="00E548DD" w:rsidSect="0006533F">
          <w:headerReference w:type="default" r:id="rId18"/>
          <w:footerReference w:type="default" r:id="rId19"/>
          <w:type w:val="continuous"/>
          <w:pgSz w:w="12240" w:h="15840" w:code="1"/>
          <w:pgMar w:top="1800" w:right="1195" w:bottom="1800" w:left="1195" w:header="576" w:footer="1037" w:gutter="0"/>
          <w:cols w:space="720"/>
          <w:noEndnote/>
          <w:docGrid w:linePitch="280"/>
        </w:sectPr>
      </w:pPr>
    </w:p>
    <w:p w:rsidR="00315C03" w:rsidRPr="00E548DD" w:rsidRDefault="00315C03" w:rsidP="00315C03">
      <w:pPr>
        <w:tabs>
          <w:tab w:val="left" w:pos="216"/>
          <w:tab w:val="left" w:pos="504"/>
          <w:tab w:val="left" w:pos="792"/>
        </w:tabs>
        <w:ind w:left="504" w:hanging="504"/>
        <w:jc w:val="left"/>
        <w:rPr>
          <w:lang w:val="fr-FR"/>
        </w:rPr>
      </w:pPr>
      <w:bookmarkStart w:id="19" w:name="C"/>
      <w:r w:rsidRPr="00E548DD">
        <w:rPr>
          <w:b/>
          <w:bCs/>
          <w:lang w:val="fr-FR"/>
        </w:rPr>
        <w:t>ça</w:t>
      </w:r>
      <w:bookmarkEnd w:id="19"/>
      <w:r w:rsidRPr="00E548DD">
        <w:rPr>
          <w:lang w:val="fr-FR"/>
        </w:rPr>
        <w:t xml:space="preserve"> [langage familier]/</w:t>
      </w:r>
      <w:r w:rsidRPr="00E548DD">
        <w:rPr>
          <w:b/>
          <w:bCs/>
          <w:lang w:val="fr-FR"/>
        </w:rPr>
        <w:t>çà</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comme ça</w:t>
      </w:r>
      <w:r w:rsidR="00E711DD">
        <w:rPr>
          <w:lang w:val="fr-FR"/>
        </w:rPr>
        <w:t>;</w:t>
      </w:r>
      <w:r w:rsidRPr="00E548DD">
        <w:rPr>
          <w:lang w:val="fr-FR"/>
        </w:rPr>
        <w:t xml:space="preserve"> c</w:t>
      </w:r>
      <w:r w:rsidR="00ED1B6C">
        <w:rPr>
          <w:lang w:val="fr-FR"/>
        </w:rPr>
        <w:t>’</w:t>
      </w:r>
      <w:r w:rsidRPr="00E548DD">
        <w:rPr>
          <w:lang w:val="fr-FR"/>
        </w:rPr>
        <w:t>est ça</w:t>
      </w:r>
      <w:r w:rsidR="00E711DD">
        <w:rPr>
          <w:lang w:val="fr-FR"/>
        </w:rPr>
        <w:t>;</w:t>
      </w:r>
      <w:r w:rsidRPr="00E548DD">
        <w:rPr>
          <w:lang w:val="fr-FR"/>
        </w:rPr>
        <w:br/>
      </w:r>
      <w:r w:rsidRPr="00E548DD">
        <w:rPr>
          <w:i/>
          <w:lang w:val="fr-FR"/>
        </w:rPr>
        <w:t>Mais</w:t>
      </w:r>
      <w:r w:rsidR="00140D02">
        <w:rPr>
          <w:lang w:val="fr-FR"/>
        </w:rPr>
        <w:t> </w:t>
      </w:r>
      <w:r w:rsidRPr="00E548DD">
        <w:rPr>
          <w:lang w:val="fr-FR"/>
        </w:rPr>
        <w:t>: les obus tombèrent çà et là</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cabinet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de l</w:t>
      </w:r>
      <w:r w:rsidR="00ED1B6C">
        <w:rPr>
          <w:i/>
          <w:iCs/>
          <w:lang w:val="fr-FR"/>
        </w:rPr>
        <w:t>’</w:t>
      </w:r>
      <w:r w:rsidRPr="00E548DD">
        <w:rPr>
          <w:i/>
          <w:iCs/>
          <w:lang w:val="fr-FR"/>
        </w:rPr>
        <w:t>ensemble des collaborateurs d</w:t>
      </w:r>
      <w:r w:rsidR="00ED1B6C">
        <w:rPr>
          <w:i/>
          <w:iCs/>
          <w:lang w:val="fr-FR"/>
        </w:rPr>
        <w:t>’</w:t>
      </w:r>
      <w:r w:rsidRPr="00E548DD">
        <w:rPr>
          <w:i/>
          <w:iCs/>
          <w:lang w:val="fr-FR"/>
        </w:rPr>
        <w:t>un ministre ou autre haute personnalité</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Cabinet du Secrétaire général de l</w:t>
      </w:r>
      <w:r w:rsidR="00ED1B6C">
        <w:rPr>
          <w:lang w:val="fr-FR"/>
        </w:rPr>
        <w:t>’</w:t>
      </w:r>
      <w:r w:rsidRPr="00E548DD">
        <w:rPr>
          <w:lang w:val="fr-FR"/>
        </w:rPr>
        <w:t>ONU</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Cabinet</w:t>
      </w:r>
      <w:r w:rsidR="004D23EB">
        <w:rPr>
          <w:lang w:val="fr-FR"/>
        </w:rPr>
        <w:t xml:space="preserve"> </w:t>
      </w:r>
      <w:r w:rsidRPr="00E548DD">
        <w:rPr>
          <w:lang w:val="fr-FR"/>
        </w:rPr>
        <w:t>israélien</w:t>
      </w:r>
      <w:r w:rsidR="00E711DD">
        <w:rPr>
          <w:lang w:val="fr-FR"/>
        </w:rPr>
        <w:t>;</w:t>
      </w:r>
      <w:r w:rsidRPr="00E548DD">
        <w:rPr>
          <w:lang w:val="fr-FR"/>
        </w:rPr>
        <w:t xml:space="preserve"> le Cabinet du Premier Ministre</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Cabinet [forme abrégée]</w:t>
      </w:r>
      <w:r w:rsidRPr="00E548DD">
        <w:rPr>
          <w:lang w:val="fr-FR"/>
        </w:rPr>
        <w:br/>
      </w:r>
      <w:r w:rsidRPr="00E548DD">
        <w:rPr>
          <w:i/>
          <w:lang w:val="fr-FR"/>
        </w:rPr>
        <w:t>Mais</w:t>
      </w:r>
      <w:r w:rsidR="00140D02">
        <w:rPr>
          <w:lang w:val="fr-FR"/>
        </w:rPr>
        <w:t> </w:t>
      </w:r>
      <w:r w:rsidRPr="00E548DD">
        <w:rPr>
          <w:lang w:val="fr-FR"/>
        </w:rPr>
        <w:t>: le Chef de cabinet</w:t>
      </w:r>
      <w:r w:rsidR="00E711DD">
        <w:rPr>
          <w:lang w:val="fr-FR"/>
        </w:rPr>
        <w:t>;</w:t>
      </w:r>
      <w:r w:rsidRPr="00E548DD">
        <w:rPr>
          <w:lang w:val="fr-FR"/>
        </w:rPr>
        <w:t xml:space="preserve"> le Conseil de cabinet</w:t>
      </w:r>
      <w:r w:rsidR="00E711DD">
        <w:rPr>
          <w:lang w:val="fr-FR"/>
        </w:rPr>
        <w:t>;</w:t>
      </w:r>
      <w:r w:rsidRPr="00E548DD">
        <w:rPr>
          <w:lang w:val="fr-FR"/>
        </w:rPr>
        <w:t xml:space="preserve"> un cabinet d</w:t>
      </w:r>
      <w:r w:rsidR="00ED1B6C">
        <w:rPr>
          <w:lang w:val="fr-FR"/>
        </w:rPr>
        <w:t>’</w:t>
      </w:r>
      <w:r w:rsidRPr="00E548DD">
        <w:rPr>
          <w:lang w:val="fr-FR"/>
        </w:rPr>
        <w:t>affaires</w:t>
      </w:r>
      <w:r w:rsidR="00E711DD">
        <w:rPr>
          <w:lang w:val="fr-FR"/>
        </w:rPr>
        <w:t>;</w:t>
      </w:r>
      <w:r w:rsidRPr="00E548DD">
        <w:rPr>
          <w:lang w:val="fr-FR"/>
        </w:rPr>
        <w:t xml:space="preserve"> un cabinet d</w:t>
      </w:r>
      <w:r w:rsidR="00ED1B6C">
        <w:rPr>
          <w:lang w:val="fr-FR"/>
        </w:rPr>
        <w:t>’</w:t>
      </w:r>
      <w:r w:rsidRPr="00E548DD">
        <w:rPr>
          <w:lang w:val="fr-FR"/>
        </w:rPr>
        <w:t>études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câble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câble-modem</w:t>
      </w:r>
      <w:r w:rsidR="00E711DD">
        <w:rPr>
          <w:lang w:val="fr-FR"/>
        </w:rPr>
        <w:t>;</w:t>
      </w:r>
      <w:r w:rsidRPr="00E548DD">
        <w:rPr>
          <w:lang w:val="fr-FR"/>
        </w:rPr>
        <w:t xml:space="preserve"> un câble hertzien</w:t>
      </w:r>
      <w:r w:rsidR="00E711DD">
        <w:rPr>
          <w:lang w:val="fr-FR"/>
        </w:rPr>
        <w:t>;</w:t>
      </w:r>
      <w:r w:rsidRPr="00E548DD">
        <w:rPr>
          <w:lang w:val="fr-FR"/>
        </w:rPr>
        <w:t xml:space="preserve"> un câble à fibres op</w:t>
      </w:r>
      <w:r w:rsidR="00105A08">
        <w:rPr>
          <w:lang w:val="fr-FR"/>
        </w:rPr>
        <w:t>tiques</w:t>
      </w:r>
      <w:r w:rsidR="00E711DD">
        <w:rPr>
          <w:lang w:val="fr-FR"/>
        </w:rPr>
        <w:t>;</w:t>
      </w:r>
      <w:r w:rsidR="00105A08">
        <w:rPr>
          <w:lang w:val="fr-FR"/>
        </w:rPr>
        <w:t xml:space="preserve"> la télévision par câble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cadeau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boutique-cadeaux de l</w:t>
      </w:r>
      <w:r w:rsidR="00ED1B6C">
        <w:rPr>
          <w:lang w:val="fr-FR"/>
        </w:rPr>
        <w:t>’</w:t>
      </w:r>
      <w:r w:rsidRPr="00E548DD">
        <w:rPr>
          <w:lang w:val="fr-FR"/>
        </w:rPr>
        <w:t>ONU</w:t>
      </w:r>
      <w:r w:rsidR="00E711DD">
        <w:rPr>
          <w:lang w:val="fr-FR"/>
        </w:rPr>
        <w:t>;</w:t>
      </w:r>
      <w:r w:rsidRPr="00E548DD">
        <w:rPr>
          <w:lang w:val="fr-FR"/>
        </w:rPr>
        <w:t xml:space="preserve"> une pochette-cadeau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cadre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accord-cadre (des accords-cadres)</w:t>
      </w:r>
      <w:r w:rsidR="00E711DD">
        <w:rPr>
          <w:lang w:val="fr-FR"/>
        </w:rPr>
        <w:t>;</w:t>
      </w:r>
      <w:r w:rsidRPr="00E548DD">
        <w:rPr>
          <w:lang w:val="fr-FR"/>
        </w:rPr>
        <w:br/>
        <w:t>une loi-cadre (des lois-cadres)</w:t>
      </w:r>
      <w:r w:rsidR="00E711DD">
        <w:rPr>
          <w:lang w:val="fr-FR"/>
        </w:rPr>
        <w:t>;</w:t>
      </w:r>
      <w:r w:rsidRPr="00E548DD">
        <w:rPr>
          <w:lang w:val="fr-FR"/>
        </w:rPr>
        <w:br/>
        <w:t>une norme-cadre (des normes-cadres)</w:t>
      </w:r>
      <w:r w:rsidR="00E711DD">
        <w:rPr>
          <w:lang w:val="fr-FR"/>
        </w:rPr>
        <w:t>;</w:t>
      </w:r>
      <w:r w:rsidRPr="00E548DD">
        <w:rPr>
          <w:lang w:val="fr-FR"/>
        </w:rPr>
        <w:br/>
        <w:t>un programme-cadre (des programmes-cadres)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cadre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Cadre d</w:t>
      </w:r>
      <w:r w:rsidR="00ED1B6C">
        <w:rPr>
          <w:lang w:val="fr-FR"/>
        </w:rPr>
        <w:t>’</w:t>
      </w:r>
      <w:r w:rsidRPr="00E548DD">
        <w:rPr>
          <w:lang w:val="fr-FR"/>
        </w:rPr>
        <w:t>action pour répondre aux besoins éducatifs de base</w:t>
      </w:r>
      <w:r w:rsidR="00E711DD">
        <w:rPr>
          <w:lang w:val="fr-FR"/>
        </w:rPr>
        <w:t>;</w:t>
      </w:r>
      <w:r w:rsidR="002B4749">
        <w:rPr>
          <w:lang w:val="fr-FR"/>
        </w:rPr>
        <w:t xml:space="preserve"> Cadre stratégique po</w:t>
      </w:r>
      <w:r w:rsidR="00A61262">
        <w:rPr>
          <w:lang w:val="fr-FR"/>
        </w:rPr>
        <w:t>ur la consolidation de</w:t>
      </w:r>
      <w:r w:rsidR="004D23EB">
        <w:rPr>
          <w:lang w:val="fr-FR"/>
        </w:rPr>
        <w:t xml:space="preserve"> </w:t>
      </w:r>
      <w:r w:rsidR="00A61262">
        <w:rPr>
          <w:lang w:val="fr-FR"/>
        </w:rPr>
        <w:t>la</w:t>
      </w:r>
      <w:r w:rsidR="004D23EB">
        <w:rPr>
          <w:lang w:val="fr-FR"/>
        </w:rPr>
        <w:t xml:space="preserve"> </w:t>
      </w:r>
      <w:r w:rsidR="00A61262">
        <w:rPr>
          <w:lang w:val="fr-FR"/>
        </w:rPr>
        <w:t>paix</w:t>
      </w:r>
      <w:r w:rsidRPr="00E548DD">
        <w:rPr>
          <w:lang w:val="fr-FR"/>
        </w:rPr>
        <w:br/>
      </w:r>
      <w:r w:rsidRPr="00E548DD">
        <w:rPr>
          <w:i/>
          <w:lang w:val="fr-FR"/>
        </w:rPr>
        <w:t>Mais</w:t>
      </w:r>
      <w:r w:rsidR="00140D02">
        <w:rPr>
          <w:lang w:val="fr-FR"/>
        </w:rPr>
        <w:t> </w:t>
      </w:r>
      <w:r w:rsidRPr="00E548DD">
        <w:rPr>
          <w:lang w:val="fr-FR"/>
        </w:rPr>
        <w:t xml:space="preserve">: </w:t>
      </w:r>
      <w:r w:rsidR="00A61262">
        <w:rPr>
          <w:lang w:val="fr-FR"/>
        </w:rPr>
        <w:t>le cadre stratégique proposé pour l</w:t>
      </w:r>
      <w:r w:rsidR="00ED1B6C">
        <w:rPr>
          <w:lang w:val="fr-FR"/>
        </w:rPr>
        <w:t>’</w:t>
      </w:r>
      <w:r w:rsidR="00A61262">
        <w:rPr>
          <w:lang w:val="fr-FR"/>
        </w:rPr>
        <w:t>exercice biennal 2008-2010</w:t>
      </w:r>
      <w:r w:rsidR="00E711DD">
        <w:rPr>
          <w:lang w:val="fr-FR"/>
        </w:rPr>
        <w:t>;</w:t>
      </w:r>
      <w:r w:rsidR="00A61262">
        <w:rPr>
          <w:lang w:val="fr-FR"/>
        </w:rPr>
        <w:t xml:space="preserve"> </w:t>
      </w:r>
      <w:r w:rsidRPr="00E548DD">
        <w:rPr>
          <w:lang w:val="fr-FR"/>
        </w:rPr>
        <w:t>un cadre de négociations</w:t>
      </w:r>
      <w:r w:rsidR="00E711DD">
        <w:rPr>
          <w:lang w:val="fr-FR"/>
        </w:rPr>
        <w:t>;</w:t>
      </w:r>
      <w:r w:rsidRPr="00E548DD">
        <w:rPr>
          <w:lang w:val="fr-FR"/>
        </w:rPr>
        <w:t xml:space="preserve"> </w:t>
      </w:r>
      <w:r w:rsidR="004649E7">
        <w:rPr>
          <w:lang w:val="fr-FR"/>
        </w:rPr>
        <w:br/>
      </w:r>
      <w:r w:rsidRPr="00E548DD">
        <w:rPr>
          <w:lang w:val="fr-FR"/>
        </w:rPr>
        <w:t>un</w:t>
      </w:r>
      <w:r w:rsidR="004D23EB">
        <w:t xml:space="preserve"> </w:t>
      </w:r>
      <w:r w:rsidRPr="00E548DD">
        <w:rPr>
          <w:lang w:val="fr-FR"/>
        </w:rPr>
        <w:t>cadre</w:t>
      </w:r>
      <w:r w:rsidR="004D23EB">
        <w:rPr>
          <w:lang w:val="fr-FR"/>
        </w:rPr>
        <w:t xml:space="preserve"> </w:t>
      </w:r>
      <w:r w:rsidRPr="00E548DD">
        <w:rPr>
          <w:lang w:val="fr-FR"/>
        </w:rPr>
        <w:t>de relations</w:t>
      </w:r>
      <w:r w:rsidR="00E711DD">
        <w:rPr>
          <w:lang w:val="fr-FR"/>
        </w:rPr>
        <w:t>;</w:t>
      </w:r>
      <w:r w:rsidRPr="00E548DD">
        <w:rPr>
          <w:lang w:val="fr-FR"/>
        </w:rPr>
        <w:t xml:space="preserve"> un fonctionnaire hors cadre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café</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Café viennois [ONU]</w:t>
      </w:r>
      <w:r w:rsidR="00E711DD">
        <w:rPr>
          <w:lang w:val="fr-FR"/>
        </w:rPr>
        <w:t>;</w:t>
      </w:r>
      <w:r w:rsidRPr="00E548DD">
        <w:rPr>
          <w:lang w:val="fr-FR"/>
        </w:rPr>
        <w:t xml:space="preserve"> un cybercafé</w:t>
      </w:r>
      <w:r w:rsidR="00E711DD">
        <w:rPr>
          <w:lang w:val="fr-FR"/>
        </w:rPr>
        <w:t>;</w:t>
      </w:r>
      <w:r w:rsidRPr="00E548DD">
        <w:rPr>
          <w:lang w:val="fr-FR"/>
        </w:rPr>
        <w:t xml:space="preserve"> la pause café</w:t>
      </w:r>
      <w:r w:rsidR="00E711DD">
        <w:rPr>
          <w:lang w:val="fr-FR"/>
        </w:rPr>
        <w:t>;</w:t>
      </w:r>
      <w:r w:rsidRPr="00E548DD">
        <w:rPr>
          <w:lang w:val="fr-FR"/>
        </w:rPr>
        <w:t xml:space="preserve"> la caféine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caféier</w:t>
      </w:r>
      <w:r w:rsidRPr="00E548DD">
        <w:rPr>
          <w:lang w:val="fr-FR"/>
        </w:rPr>
        <w:t xml:space="preserve"> [arbuste tropical]/caféière [plantation de caféiers]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cafétéria</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cafétéria de l</w:t>
      </w:r>
      <w:r w:rsidR="00ED1B6C">
        <w:rPr>
          <w:lang w:val="fr-FR"/>
        </w:rPr>
        <w:t>’</w:t>
      </w:r>
      <w:r w:rsidRPr="00E548DD">
        <w:rPr>
          <w:lang w:val="fr-FR"/>
        </w:rPr>
        <w:t>ONU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caisse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de l</w:t>
      </w:r>
      <w:r w:rsidR="00ED1B6C">
        <w:rPr>
          <w:i/>
          <w:iCs/>
          <w:lang w:val="fr-FR"/>
        </w:rPr>
        <w:t>’</w:t>
      </w:r>
      <w:r w:rsidRPr="00E548DD">
        <w:rPr>
          <w:i/>
          <w:iCs/>
          <w:lang w:val="fr-FR"/>
        </w:rPr>
        <w:t>appellation officielle d</w:t>
      </w:r>
      <w:r w:rsidR="00ED1B6C">
        <w:rPr>
          <w:i/>
          <w:iCs/>
          <w:lang w:val="fr-FR"/>
        </w:rPr>
        <w:t>’</w:t>
      </w:r>
      <w:r w:rsidRPr="00E548DD">
        <w:rPr>
          <w:i/>
          <w:iCs/>
          <w:lang w:val="fr-FR"/>
        </w:rPr>
        <w:t>un</w:t>
      </w:r>
      <w:r w:rsidR="004D23EB">
        <w:rPr>
          <w:i/>
          <w:iCs/>
          <w:lang w:val="fr-FR"/>
        </w:rPr>
        <w:t xml:space="preserve"> </w:t>
      </w:r>
      <w:r w:rsidRPr="00E548DD">
        <w:rPr>
          <w:i/>
          <w:iCs/>
          <w:lang w:val="fr-FR"/>
        </w:rPr>
        <w:t>organisme unique sur le plan national ou</w:t>
      </w:r>
      <w:r w:rsidR="004D23EB">
        <w:rPr>
          <w:i/>
          <w:iCs/>
          <w:lang w:val="fr-FR"/>
        </w:rPr>
        <w:t xml:space="preserve"> </w:t>
      </w:r>
      <w:r w:rsidRPr="00E548DD">
        <w:rPr>
          <w:i/>
          <w:iCs/>
          <w:lang w:val="fr-FR"/>
        </w:rPr>
        <w:t>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Caisse commune des pensions du personnel des</w:t>
      </w:r>
      <w:r w:rsidR="004D23EB">
        <w:rPr>
          <w:lang w:val="fr-FR"/>
        </w:rPr>
        <w:t xml:space="preserve"> </w:t>
      </w:r>
      <w:r w:rsidRPr="00E548DD">
        <w:rPr>
          <w:lang w:val="fr-FR"/>
        </w:rPr>
        <w:t>Nations Unies</w:t>
      </w:r>
      <w:r w:rsidR="00E711DD">
        <w:rPr>
          <w:lang w:val="fr-FR"/>
        </w:rPr>
        <w:t>;</w:t>
      </w:r>
      <w:r w:rsidRPr="00E548DD">
        <w:rPr>
          <w:lang w:val="fr-FR"/>
        </w:rPr>
        <w:t xml:space="preserve"> la Caisse de prévoyance du Corps commun d</w:t>
      </w:r>
      <w:r w:rsidR="00ED1B6C">
        <w:rPr>
          <w:lang w:val="fr-FR"/>
        </w:rPr>
        <w:t>’</w:t>
      </w:r>
      <w:r w:rsidRPr="00E548DD">
        <w:rPr>
          <w:lang w:val="fr-FR"/>
        </w:rPr>
        <w:t>inspection</w:t>
      </w:r>
      <w:r w:rsidR="00E711DD">
        <w:rPr>
          <w:lang w:val="fr-FR"/>
        </w:rPr>
        <w:t>;</w:t>
      </w:r>
      <w:r w:rsidRPr="00E548DD">
        <w:rPr>
          <w:lang w:val="fr-FR"/>
        </w:rPr>
        <w:t xml:space="preserve"> la Caisse volontaire d</w:t>
      </w:r>
      <w:r w:rsidR="00ED1B6C">
        <w:rPr>
          <w:lang w:val="fr-FR"/>
        </w:rPr>
        <w:t>’</w:t>
      </w:r>
      <w:r w:rsidRPr="00E548DD">
        <w:rPr>
          <w:lang w:val="fr-FR"/>
        </w:rPr>
        <w:t>épargne-retraite du BIT</w:t>
      </w:r>
      <w:r w:rsidR="00E711DD">
        <w:rPr>
          <w:lang w:val="fr-FR"/>
        </w:rPr>
        <w:t>;</w:t>
      </w:r>
      <w:r w:rsidRPr="00E548DD">
        <w:rPr>
          <w:lang w:val="fr-FR"/>
        </w:rPr>
        <w:t xml:space="preserve"> la Caisse nationale des retraites pour</w:t>
      </w:r>
      <w:r w:rsidR="004D23EB">
        <w:rPr>
          <w:lang w:val="fr-FR"/>
        </w:rPr>
        <w:t xml:space="preserve"> </w:t>
      </w:r>
      <w:r w:rsidRPr="00E548DD">
        <w:rPr>
          <w:lang w:val="fr-FR"/>
        </w:rPr>
        <w:t>la vieillesse</w:t>
      </w:r>
      <w:r w:rsidR="00E711DD">
        <w:rPr>
          <w:lang w:val="fr-FR"/>
        </w:rPr>
        <w:t>;</w:t>
      </w:r>
      <w:r w:rsidRPr="00E548DD">
        <w:rPr>
          <w:lang w:val="fr-FR"/>
        </w:rPr>
        <w:t xml:space="preserve"> la Caisse [forme abrégée]</w:t>
      </w:r>
      <w:r w:rsidRPr="00E548DD">
        <w:rPr>
          <w:lang w:val="fr-FR"/>
        </w:rPr>
        <w:br/>
      </w:r>
      <w:r w:rsidRPr="00E548DD">
        <w:rPr>
          <w:i/>
          <w:lang w:val="fr-FR"/>
        </w:rPr>
        <w:t>Mais</w:t>
      </w:r>
      <w:r w:rsidR="00140D02">
        <w:rPr>
          <w:lang w:val="fr-FR"/>
        </w:rPr>
        <w:t> </w:t>
      </w:r>
      <w:r w:rsidRPr="00E548DD">
        <w:rPr>
          <w:lang w:val="fr-FR"/>
        </w:rPr>
        <w:t>: la caisse d</w:t>
      </w:r>
      <w:r w:rsidR="00ED1B6C">
        <w:rPr>
          <w:lang w:val="fr-FR"/>
        </w:rPr>
        <w:t>’</w:t>
      </w:r>
      <w:r w:rsidRPr="00E548DD">
        <w:rPr>
          <w:lang w:val="fr-FR"/>
        </w:rPr>
        <w:t>épargne des Charmilles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calendrier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calendrier des conférences et réunions</w:t>
      </w:r>
      <w:r w:rsidR="00E711DD">
        <w:rPr>
          <w:lang w:val="fr-FR"/>
        </w:rPr>
        <w:t>;</w:t>
      </w:r>
      <w:r w:rsidRPr="00E548DD">
        <w:rPr>
          <w:lang w:val="fr-FR"/>
        </w:rPr>
        <w:t xml:space="preserve"> les</w:t>
      </w:r>
      <w:r w:rsidR="004D23EB">
        <w:rPr>
          <w:lang w:val="fr-FR"/>
        </w:rPr>
        <w:t xml:space="preserve"> </w:t>
      </w:r>
      <w:r w:rsidRPr="00E548DD">
        <w:rPr>
          <w:lang w:val="fr-FR"/>
        </w:rPr>
        <w:t>affiches</w:t>
      </w:r>
      <w:r w:rsidR="004D23EB">
        <w:rPr>
          <w:lang w:val="fr-FR"/>
        </w:rPr>
        <w:t>-</w:t>
      </w:r>
      <w:r w:rsidRPr="00E548DD">
        <w:rPr>
          <w:lang w:val="fr-FR"/>
        </w:rPr>
        <w:t>calendriers du HCR</w:t>
      </w:r>
      <w:r w:rsidR="00E711DD">
        <w:rPr>
          <w:lang w:val="fr-FR"/>
        </w:rPr>
        <w:t>;</w:t>
      </w:r>
      <w:r w:rsidRPr="00E548DD">
        <w:rPr>
          <w:lang w:val="fr-FR"/>
        </w:rPr>
        <w:t xml:space="preserve"> le calendrier-agenda de l</w:t>
      </w:r>
      <w:r w:rsidR="00ED1B6C">
        <w:rPr>
          <w:lang w:val="fr-FR"/>
        </w:rPr>
        <w:t>’</w:t>
      </w:r>
      <w:r w:rsidRPr="00E548DD">
        <w:rPr>
          <w:lang w:val="fr-FR"/>
        </w:rPr>
        <w:t>UNICEF</w:t>
      </w:r>
      <w:r w:rsidR="00E711DD">
        <w:rPr>
          <w:lang w:val="fr-FR"/>
        </w:rPr>
        <w:t>;</w:t>
      </w:r>
      <w:r w:rsidRPr="00E548DD">
        <w:rPr>
          <w:lang w:val="fr-FR"/>
        </w:rPr>
        <w:t xml:space="preserve"> le calendrier hégirien, le calendrier de</w:t>
      </w:r>
      <w:r w:rsidR="004D23EB">
        <w:rPr>
          <w:lang w:val="fr-FR"/>
        </w:rPr>
        <w:t xml:space="preserve"> </w:t>
      </w:r>
      <w:r w:rsidRPr="00E548DD">
        <w:rPr>
          <w:lang w:val="fr-FR"/>
        </w:rPr>
        <w:t>l</w:t>
      </w:r>
      <w:r w:rsidR="00ED1B6C">
        <w:rPr>
          <w:lang w:val="fr-FR"/>
        </w:rPr>
        <w:t>’</w:t>
      </w:r>
      <w:r w:rsidR="000750DC">
        <w:rPr>
          <w:lang w:val="fr-FR"/>
        </w:rPr>
        <w:t>h</w:t>
      </w:r>
      <w:r w:rsidRPr="00E548DD">
        <w:rPr>
          <w:lang w:val="fr-FR"/>
        </w:rPr>
        <w:t>égire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calibre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pistolet de 7</w:t>
      </w:r>
      <w:r w:rsidR="0003651B">
        <w:rPr>
          <w:lang w:val="fr-FR"/>
        </w:rPr>
        <w:t> </w:t>
      </w:r>
      <w:r w:rsidRPr="00E548DD">
        <w:rPr>
          <w:lang w:val="fr-FR"/>
        </w:rPr>
        <w:t>mm</w:t>
      </w:r>
      <w:r w:rsidR="0003651B">
        <w:rPr>
          <w:lang w:val="fr-FR"/>
        </w:rPr>
        <w:t> </w:t>
      </w:r>
      <w:r w:rsidRPr="00E548DD">
        <w:rPr>
          <w:lang w:val="fr-FR"/>
        </w:rPr>
        <w:t>65 de calibre</w:t>
      </w:r>
      <w:r w:rsidR="00A61262">
        <w:rPr>
          <w:lang w:val="fr-FR"/>
        </w:rPr>
        <w:t xml:space="preserve"> </w:t>
      </w:r>
      <w:r w:rsidR="00A61262">
        <w:rPr>
          <w:i/>
          <w:lang w:val="fr-FR"/>
        </w:rPr>
        <w:t>ou</w:t>
      </w:r>
      <w:r w:rsidR="00A61262">
        <w:rPr>
          <w:lang w:val="fr-FR"/>
        </w:rPr>
        <w:t xml:space="preserve"> de calibre</w:t>
      </w:r>
      <w:r w:rsidR="0003651B">
        <w:rPr>
          <w:lang w:val="fr-FR"/>
        </w:rPr>
        <w:t> </w:t>
      </w:r>
      <w:r w:rsidR="00A61262">
        <w:rPr>
          <w:lang w:val="fr-FR"/>
        </w:rPr>
        <w:t>7,65</w:t>
      </w:r>
      <w:r w:rsidR="00E711DD">
        <w:rPr>
          <w:lang w:val="fr-FR"/>
        </w:rPr>
        <w:t>;</w:t>
      </w:r>
      <w:r w:rsidRPr="00E548DD">
        <w:rPr>
          <w:lang w:val="fr-FR"/>
        </w:rPr>
        <w:t xml:space="preserve"> un canon de 100 calibres [5</w:t>
      </w:r>
      <w:r w:rsidR="0003651B">
        <w:rPr>
          <w:lang w:val="fr-FR"/>
        </w:rPr>
        <w:t> </w:t>
      </w:r>
      <w:r w:rsidRPr="00E548DD">
        <w:rPr>
          <w:lang w:val="fr-FR"/>
        </w:rPr>
        <w:t>m de long pour 50</w:t>
      </w:r>
      <w:r w:rsidR="0003651B">
        <w:rPr>
          <w:lang w:val="fr-FR"/>
        </w:rPr>
        <w:t> </w:t>
      </w:r>
      <w:r w:rsidRPr="00E548DD">
        <w:rPr>
          <w:lang w:val="fr-FR"/>
        </w:rPr>
        <w:t>mm de</w:t>
      </w:r>
      <w:r w:rsidR="004D23EB">
        <w:rPr>
          <w:lang w:val="fr-FR"/>
        </w:rPr>
        <w:t xml:space="preserve"> </w:t>
      </w:r>
      <w:r w:rsidRPr="00E548DD">
        <w:rPr>
          <w:lang w:val="fr-FR"/>
        </w:rPr>
        <w:t>calibre]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calvinisme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calvinistes des Cévennes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cambial</w:t>
      </w:r>
      <w:r w:rsidRPr="00E548DD">
        <w:rPr>
          <w:lang w:val="fr-FR"/>
        </w:rPr>
        <w:t xml:space="preserve"> [relatif au change]/</w:t>
      </w:r>
      <w:r w:rsidRPr="00E548DD">
        <w:rPr>
          <w:b/>
          <w:lang w:val="fr-FR"/>
        </w:rPr>
        <w:t>cambiste</w:t>
      </w:r>
      <w:r w:rsidRPr="00E548DD">
        <w:rPr>
          <w:lang w:val="fr-FR"/>
        </w:rPr>
        <w:t xml:space="preserve"> [agent de change]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droit cambial</w:t>
      </w:r>
      <w:r w:rsidR="00E711DD">
        <w:rPr>
          <w:lang w:val="fr-FR"/>
        </w:rPr>
        <w:t>;</w:t>
      </w:r>
      <w:r w:rsidRPr="00E548DD">
        <w:rPr>
          <w:lang w:val="fr-FR"/>
        </w:rPr>
        <w:t xml:space="preserve"> un banquier cambiste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camion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camion [à] benne (des camions [à] benne)</w:t>
      </w:r>
      <w:r w:rsidR="00E711DD">
        <w:rPr>
          <w:lang w:val="fr-FR"/>
        </w:rPr>
        <w:t>;</w:t>
      </w:r>
      <w:r w:rsidRPr="00E548DD">
        <w:rPr>
          <w:lang w:val="fr-FR"/>
        </w:rPr>
        <w:t xml:space="preserve"> </w:t>
      </w:r>
      <w:r w:rsidR="004649E7">
        <w:rPr>
          <w:lang w:val="fr-FR"/>
        </w:rPr>
        <w:br/>
      </w:r>
      <w:r w:rsidRPr="00E548DD">
        <w:rPr>
          <w:lang w:val="fr-FR"/>
        </w:rPr>
        <w:t>un camion-citerne (des camions-citernes)</w:t>
      </w:r>
      <w:r w:rsidR="00E711DD">
        <w:rPr>
          <w:lang w:val="fr-FR"/>
        </w:rPr>
        <w:t>;</w:t>
      </w:r>
      <w:r w:rsidRPr="00E548DD">
        <w:rPr>
          <w:lang w:val="fr-FR"/>
        </w:rPr>
        <w:t xml:space="preserve"> </w:t>
      </w:r>
      <w:r w:rsidR="004649E7">
        <w:rPr>
          <w:lang w:val="fr-FR"/>
        </w:rPr>
        <w:br/>
      </w:r>
      <w:r w:rsidRPr="00E548DD">
        <w:rPr>
          <w:lang w:val="fr-FR"/>
        </w:rPr>
        <w:t>un camion-grue (des camions-grues)</w:t>
      </w:r>
      <w:r w:rsidR="00E711DD">
        <w:rPr>
          <w:lang w:val="fr-FR"/>
        </w:rPr>
        <w:t>;</w:t>
      </w:r>
      <w:r w:rsidRPr="00E548DD">
        <w:rPr>
          <w:lang w:val="fr-FR"/>
        </w:rPr>
        <w:t xml:space="preserve"> un camion </w:t>
      </w:r>
      <w:r w:rsidR="004649E7">
        <w:rPr>
          <w:lang w:val="fr-FR"/>
        </w:rPr>
        <w:br/>
      </w:r>
      <w:r w:rsidRPr="00E548DD">
        <w:rPr>
          <w:lang w:val="fr-FR"/>
        </w:rPr>
        <w:t>de</w:t>
      </w:r>
      <w:r w:rsidR="004D23EB">
        <w:rPr>
          <w:lang w:val="fr-FR"/>
        </w:rPr>
        <w:t xml:space="preserve"> </w:t>
      </w:r>
      <w:r w:rsidRPr="00E548DD">
        <w:rPr>
          <w:lang w:val="fr-FR"/>
        </w:rPr>
        <w:t>communications, un camion de transmissions</w:t>
      </w:r>
      <w:r w:rsidR="00E711DD">
        <w:rPr>
          <w:lang w:val="fr-FR"/>
        </w:rPr>
        <w:t>;</w:t>
      </w:r>
      <w:r w:rsidRPr="00E548DD">
        <w:rPr>
          <w:lang w:val="fr-FR"/>
        </w:rPr>
        <w:t xml:space="preserve"> </w:t>
      </w:r>
      <w:r w:rsidR="004649E7">
        <w:rPr>
          <w:lang w:val="fr-FR"/>
        </w:rPr>
        <w:br/>
      </w:r>
      <w:r w:rsidRPr="00E548DD">
        <w:rPr>
          <w:lang w:val="fr-FR"/>
        </w:rPr>
        <w:t>des</w:t>
      </w:r>
      <w:r w:rsidR="004D23EB">
        <w:rPr>
          <w:lang w:val="fr-FR"/>
        </w:rPr>
        <w:t xml:space="preserve"> </w:t>
      </w:r>
      <w:r w:rsidRPr="00E548DD">
        <w:rPr>
          <w:lang w:val="fr-FR"/>
        </w:rPr>
        <w:t>camions diesel lourds</w:t>
      </w:r>
      <w:r w:rsidR="00E711DD">
        <w:rPr>
          <w:lang w:val="fr-FR"/>
        </w:rPr>
        <w:t>;</w:t>
      </w:r>
      <w:r w:rsidRPr="00E548DD">
        <w:rPr>
          <w:lang w:val="fr-FR"/>
        </w:rPr>
        <w:t xml:space="preserve"> des Dodge</w:t>
      </w:r>
      <w:r w:rsidR="00E711DD">
        <w:rPr>
          <w:lang w:val="fr-FR"/>
        </w:rPr>
        <w:t>;</w:t>
      </w:r>
      <w:r w:rsidRPr="00E548DD">
        <w:rPr>
          <w:lang w:val="fr-FR"/>
        </w:rPr>
        <w:t xml:space="preserve"> des Renault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camp</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sauf lorsque ce mot fait partie d</w:t>
      </w:r>
      <w:r w:rsidR="00ED1B6C">
        <w:rPr>
          <w:i/>
          <w:iCs/>
          <w:lang w:val="fr-FR"/>
        </w:rPr>
        <w:t>’</w:t>
      </w:r>
      <w:r w:rsidRPr="00E548DD">
        <w:rPr>
          <w:i/>
          <w:iCs/>
          <w:lang w:val="fr-FR"/>
        </w:rPr>
        <w:t>un nom propre de lieu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camp Patton</w:t>
      </w:r>
      <w:r w:rsidR="00E711DD">
        <w:rPr>
          <w:lang w:val="fr-FR"/>
        </w:rPr>
        <w:t>;</w:t>
      </w:r>
      <w:r w:rsidRPr="00E548DD">
        <w:rPr>
          <w:lang w:val="fr-FR"/>
        </w:rPr>
        <w:t xml:space="preserve"> les camps de réfugiés de Sabra et Chatila</w:t>
      </w:r>
      <w:r w:rsidR="00E711DD">
        <w:rPr>
          <w:lang w:val="fr-FR"/>
        </w:rPr>
        <w:t>;</w:t>
      </w:r>
      <w:r w:rsidRPr="00E548DD">
        <w:rPr>
          <w:lang w:val="fr-FR"/>
        </w:rPr>
        <w:t xml:space="preserve"> les camps de concentration d</w:t>
      </w:r>
      <w:r w:rsidR="00ED1B6C">
        <w:rPr>
          <w:lang w:val="fr-FR"/>
        </w:rPr>
        <w:t>’</w:t>
      </w:r>
      <w:r w:rsidRPr="00E548DD">
        <w:rPr>
          <w:lang w:val="fr-FR"/>
        </w:rPr>
        <w:t>Auschwitz, de</w:t>
      </w:r>
      <w:r w:rsidR="004D23EB">
        <w:rPr>
          <w:lang w:val="fr-FR"/>
        </w:rPr>
        <w:t xml:space="preserve"> </w:t>
      </w:r>
      <w:r w:rsidRPr="00E548DD">
        <w:rPr>
          <w:lang w:val="fr-FR"/>
        </w:rPr>
        <w:t>Belzek, de Bergen-Belsen, de Birkenau, de Buchenwald, de Dachau, d</w:t>
      </w:r>
      <w:r w:rsidR="00ED1B6C">
        <w:rPr>
          <w:lang w:val="fr-FR"/>
        </w:rPr>
        <w:t>’</w:t>
      </w:r>
      <w:r w:rsidRPr="00E548DD">
        <w:rPr>
          <w:lang w:val="fr-FR"/>
        </w:rPr>
        <w:t>Eysses, de Gross-Rosen, de Mauthausen, de Ravensbrück, du Struthof, de</w:t>
      </w:r>
      <w:r w:rsidR="004D23EB">
        <w:rPr>
          <w:lang w:val="fr-FR"/>
        </w:rPr>
        <w:t xml:space="preserve"> </w:t>
      </w:r>
      <w:r w:rsidRPr="00E548DD">
        <w:rPr>
          <w:lang w:val="fr-FR"/>
        </w:rPr>
        <w:t>Treblinka</w:t>
      </w:r>
      <w:r w:rsidRPr="00E548DD">
        <w:rPr>
          <w:lang w:val="fr-FR"/>
        </w:rPr>
        <w:br/>
      </w:r>
      <w:r w:rsidRPr="00E548DD">
        <w:rPr>
          <w:i/>
          <w:lang w:val="fr-FR"/>
        </w:rPr>
        <w:t>Mais</w:t>
      </w:r>
      <w:r w:rsidR="00140D02">
        <w:rPr>
          <w:lang w:val="fr-FR"/>
        </w:rPr>
        <w:t> </w:t>
      </w:r>
      <w:r w:rsidRPr="00E548DD">
        <w:rPr>
          <w:lang w:val="fr-FR"/>
        </w:rPr>
        <w:t>: la résidence de Camp David [États-Unis]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03651B">
      <w:pPr>
        <w:keepNext/>
        <w:keepLines/>
        <w:tabs>
          <w:tab w:val="left" w:pos="216"/>
          <w:tab w:val="left" w:pos="504"/>
          <w:tab w:val="left" w:pos="792"/>
        </w:tabs>
        <w:ind w:left="505" w:hanging="505"/>
        <w:jc w:val="left"/>
        <w:rPr>
          <w:lang w:val="fr-FR"/>
        </w:rPr>
      </w:pPr>
      <w:r w:rsidRPr="00E548DD">
        <w:rPr>
          <w:b/>
          <w:bCs/>
          <w:lang w:val="fr-FR"/>
        </w:rPr>
        <w:t>campagne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Campagne mondiale contre la faim</w:t>
      </w:r>
      <w:r w:rsidR="00E711DD">
        <w:rPr>
          <w:lang w:val="fr-FR"/>
        </w:rPr>
        <w:t>;</w:t>
      </w:r>
      <w:r w:rsidRPr="00E548DD">
        <w:rPr>
          <w:lang w:val="fr-FR"/>
        </w:rPr>
        <w:t xml:space="preserve"> la Campagne internationale contre le racisme dans le sport</w:t>
      </w:r>
      <w:r w:rsidR="00E711DD">
        <w:rPr>
          <w:lang w:val="fr-FR"/>
        </w:rPr>
        <w:t>;</w:t>
      </w:r>
      <w:r w:rsidRPr="00E548DD">
        <w:rPr>
          <w:lang w:val="fr-FR"/>
        </w:rPr>
        <w:t xml:space="preserve"> la</w:t>
      </w:r>
      <w:r w:rsidR="004D23EB">
        <w:rPr>
          <w:lang w:val="fr-FR"/>
        </w:rPr>
        <w:t xml:space="preserve"> </w:t>
      </w:r>
      <w:r w:rsidRPr="00E548DD">
        <w:rPr>
          <w:lang w:val="fr-FR"/>
        </w:rPr>
        <w:t>Campagne internationale pour l</w:t>
      </w:r>
      <w:r w:rsidR="00ED1B6C">
        <w:rPr>
          <w:lang w:val="fr-FR"/>
        </w:rPr>
        <w:t>’</w:t>
      </w:r>
      <w:r w:rsidRPr="00E548DD">
        <w:rPr>
          <w:lang w:val="fr-FR"/>
        </w:rPr>
        <w:t>interdiction des</w:t>
      </w:r>
      <w:r w:rsidR="004D23EB">
        <w:rPr>
          <w:lang w:val="fr-FR"/>
        </w:rPr>
        <w:t xml:space="preserve"> </w:t>
      </w:r>
      <w:r w:rsidRPr="00E548DD">
        <w:rPr>
          <w:lang w:val="fr-FR"/>
        </w:rPr>
        <w:t>mines terrestres</w:t>
      </w:r>
      <w:r w:rsidR="00E711DD">
        <w:rPr>
          <w:lang w:val="fr-FR"/>
        </w:rPr>
        <w:t>;</w:t>
      </w:r>
      <w:r w:rsidRPr="00E548DD">
        <w:rPr>
          <w:lang w:val="fr-FR"/>
        </w:rPr>
        <w:t xml:space="preserve"> la Campagne [forme abrégée]</w:t>
      </w:r>
      <w:r w:rsidRPr="00E548DD">
        <w:rPr>
          <w:lang w:val="fr-FR"/>
        </w:rPr>
        <w:br/>
      </w:r>
      <w:r w:rsidRPr="00E548DD">
        <w:rPr>
          <w:i/>
          <w:lang w:val="fr-FR"/>
        </w:rPr>
        <w:t>Mais</w:t>
      </w:r>
      <w:r w:rsidR="00140D02">
        <w:rPr>
          <w:lang w:val="fr-FR"/>
        </w:rPr>
        <w:t> </w:t>
      </w:r>
      <w:r w:rsidRPr="00E548DD">
        <w:rPr>
          <w:lang w:val="fr-FR"/>
        </w:rPr>
        <w:t>: la campagne annuelle de Terre des hommes</w:t>
      </w:r>
      <w:r w:rsidR="00E711DD">
        <w:rPr>
          <w:lang w:val="fr-FR"/>
        </w:rPr>
        <w:t>;</w:t>
      </w:r>
      <w:r w:rsidRPr="00E548DD">
        <w:rPr>
          <w:lang w:val="fr-FR"/>
        </w:rPr>
        <w:t xml:space="preserve"> la campagne d</w:t>
      </w:r>
      <w:r w:rsidR="00ED1B6C">
        <w:rPr>
          <w:lang w:val="fr-FR"/>
        </w:rPr>
        <w:t>’</w:t>
      </w:r>
      <w:r w:rsidRPr="00E548DD">
        <w:rPr>
          <w:lang w:val="fr-FR"/>
        </w:rPr>
        <w:t>Amnesty International pour la libération des prisonniers d</w:t>
      </w:r>
      <w:r w:rsidR="00ED1B6C">
        <w:rPr>
          <w:lang w:val="fr-FR"/>
        </w:rPr>
        <w:t>’</w:t>
      </w:r>
      <w:r w:rsidRPr="00E548DD">
        <w:rPr>
          <w:lang w:val="fr-FR"/>
        </w:rPr>
        <w:t>opinion</w:t>
      </w:r>
      <w:r w:rsidR="00E711DD">
        <w:rPr>
          <w:lang w:val="fr-FR"/>
        </w:rPr>
        <w:t>;</w:t>
      </w:r>
      <w:r w:rsidRPr="00E548DD">
        <w:rPr>
          <w:lang w:val="fr-FR"/>
        </w:rPr>
        <w:t xml:space="preserve"> la campagne du Gouvernement indien pour l</w:t>
      </w:r>
      <w:r w:rsidR="00ED1B6C">
        <w:rPr>
          <w:lang w:val="fr-FR"/>
        </w:rPr>
        <w:t>’</w:t>
      </w:r>
      <w:r w:rsidRPr="00E548DD">
        <w:rPr>
          <w:lang w:val="fr-FR"/>
        </w:rPr>
        <w:t>alphabétisation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canal</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sauf lorsque ce mot est employé seul pour</w:t>
      </w:r>
      <w:r w:rsidR="004D23EB">
        <w:rPr>
          <w:i/>
          <w:iCs/>
          <w:lang w:val="fr-FR"/>
        </w:rPr>
        <w:t xml:space="preserve"> </w:t>
      </w:r>
      <w:r w:rsidRPr="00E548DD">
        <w:rPr>
          <w:i/>
          <w:iCs/>
          <w:lang w:val="fr-FR"/>
        </w:rPr>
        <w:t xml:space="preserve">désigner le canal de Panama </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canal de Panama</w:t>
      </w:r>
      <w:r w:rsidR="00E711DD">
        <w:rPr>
          <w:lang w:val="fr-FR"/>
        </w:rPr>
        <w:t>;</w:t>
      </w:r>
      <w:r w:rsidRPr="00E548DD">
        <w:rPr>
          <w:lang w:val="fr-FR"/>
        </w:rPr>
        <w:t xml:space="preserve"> le canal de Suez</w:t>
      </w:r>
      <w:r w:rsidR="00E711DD">
        <w:rPr>
          <w:lang w:val="fr-FR"/>
        </w:rPr>
        <w:t>;</w:t>
      </w:r>
      <w:r w:rsidRPr="00E548DD">
        <w:rPr>
          <w:lang w:val="fr-FR"/>
        </w:rPr>
        <w:t xml:space="preserve"> les canaux d</w:t>
      </w:r>
      <w:r w:rsidR="00ED1B6C">
        <w:rPr>
          <w:lang w:val="fr-FR"/>
        </w:rPr>
        <w:t>’</w:t>
      </w:r>
      <w:r w:rsidRPr="00E548DD">
        <w:rPr>
          <w:lang w:val="fr-FR"/>
        </w:rPr>
        <w:t>Amsterdam</w:t>
      </w:r>
      <w:r w:rsidRPr="00E548DD">
        <w:rPr>
          <w:lang w:val="fr-FR"/>
        </w:rPr>
        <w:br/>
      </w:r>
      <w:r w:rsidRPr="00E548DD">
        <w:rPr>
          <w:i/>
          <w:lang w:val="fr-FR"/>
        </w:rPr>
        <w:t>Mais</w:t>
      </w:r>
      <w:r w:rsidR="00140D02">
        <w:rPr>
          <w:lang w:val="fr-FR"/>
        </w:rPr>
        <w:t> </w:t>
      </w:r>
      <w:r w:rsidRPr="00E548DD">
        <w:rPr>
          <w:lang w:val="fr-FR"/>
        </w:rPr>
        <w:t>: la zone du Canal [de Panama]</w:t>
      </w:r>
    </w:p>
    <w:p w:rsidR="00315C03" w:rsidRPr="00E548DD" w:rsidRDefault="00315C03" w:rsidP="00315C03">
      <w:pPr>
        <w:tabs>
          <w:tab w:val="left" w:pos="216"/>
          <w:tab w:val="left" w:pos="504"/>
          <w:tab w:val="left" w:pos="792"/>
        </w:tabs>
        <w:ind w:left="504" w:hanging="504"/>
        <w:jc w:val="left"/>
        <w:rPr>
          <w:lang w:val="fr-FR"/>
        </w:rPr>
      </w:pPr>
    </w:p>
    <w:p w:rsidR="00315C03" w:rsidRDefault="00315C03" w:rsidP="00315C03">
      <w:pPr>
        <w:tabs>
          <w:tab w:val="left" w:pos="216"/>
          <w:tab w:val="left" w:pos="504"/>
          <w:tab w:val="left" w:pos="792"/>
        </w:tabs>
        <w:ind w:left="504" w:hanging="504"/>
        <w:jc w:val="left"/>
        <w:rPr>
          <w:lang w:val="fr-FR"/>
        </w:rPr>
      </w:pPr>
      <w:r w:rsidRPr="00E548DD">
        <w:rPr>
          <w:b/>
          <w:bCs/>
          <w:lang w:val="fr-FR"/>
        </w:rPr>
        <w:t>Canaques</w:t>
      </w:r>
      <w:r w:rsidRPr="00E548DD">
        <w:rPr>
          <w:lang w:val="fr-FR"/>
        </w:rPr>
        <w:t xml:space="preserve"> [orthographe normalement utilisée à l</w:t>
      </w:r>
      <w:r w:rsidR="00ED1B6C">
        <w:rPr>
          <w:lang w:val="fr-FR"/>
        </w:rPr>
        <w:t>’</w:t>
      </w:r>
      <w:r w:rsidRPr="00E548DD">
        <w:rPr>
          <w:lang w:val="fr-FR"/>
        </w:rPr>
        <w:t xml:space="preserve">ONU] </w:t>
      </w:r>
      <w:r w:rsidRPr="004649E7">
        <w:rPr>
          <w:i/>
          <w:lang w:val="fr-FR"/>
        </w:rPr>
        <w:t>ou</w:t>
      </w:r>
      <w:r w:rsidR="000750DC">
        <w:rPr>
          <w:i/>
          <w:lang w:val="fr-FR"/>
        </w:rPr>
        <w:t> </w:t>
      </w:r>
      <w:r w:rsidRPr="004649E7">
        <w:rPr>
          <w:b/>
          <w:lang w:val="fr-FR"/>
        </w:rPr>
        <w:t>Kanaks</w:t>
      </w:r>
      <w:r w:rsidRPr="00E548DD">
        <w:rPr>
          <w:lang w:val="fr-FR"/>
        </w:rPr>
        <w:t xml:space="preserve"> [orthographe préférée par les intéressés] (les) [respecter la graphie employée par l</w:t>
      </w:r>
      <w:r w:rsidR="00ED1B6C">
        <w:rPr>
          <w:lang w:val="fr-FR"/>
        </w:rPr>
        <w:t>’</w:t>
      </w:r>
      <w:r w:rsidRPr="00E548DD">
        <w:rPr>
          <w:lang w:val="fr-FR"/>
        </w:rPr>
        <w:t>auteur]</w:t>
      </w:r>
      <w:r w:rsidR="000750DC">
        <w:rPr>
          <w:lang w:val="fr-FR"/>
        </w:rPr>
        <w:t xml:space="preserve"> [autochtones de Nouvelle-Calédonie]</w:t>
      </w:r>
    </w:p>
    <w:p w:rsidR="00A61262" w:rsidRDefault="00A61262" w:rsidP="00315C03">
      <w:pPr>
        <w:tabs>
          <w:tab w:val="left" w:pos="216"/>
          <w:tab w:val="left" w:pos="504"/>
          <w:tab w:val="left" w:pos="792"/>
        </w:tabs>
        <w:ind w:left="504" w:hanging="504"/>
        <w:jc w:val="left"/>
        <w:rPr>
          <w:lang w:val="fr-FR"/>
        </w:rPr>
      </w:pPr>
    </w:p>
    <w:p w:rsidR="00A61262" w:rsidRPr="00A61262" w:rsidRDefault="00A61262" w:rsidP="00315C03">
      <w:pPr>
        <w:tabs>
          <w:tab w:val="left" w:pos="216"/>
          <w:tab w:val="left" w:pos="504"/>
          <w:tab w:val="left" w:pos="792"/>
        </w:tabs>
        <w:ind w:left="504" w:hanging="504"/>
        <w:jc w:val="left"/>
        <w:rPr>
          <w:lang w:val="fr-FR"/>
        </w:rPr>
      </w:pPr>
      <w:r>
        <w:rPr>
          <w:b/>
          <w:lang w:val="fr-FR"/>
        </w:rPr>
        <w:t>cannibalisation</w:t>
      </w:r>
      <w:r>
        <w:rPr>
          <w:lang w:val="fr-FR"/>
        </w:rPr>
        <w:t xml:space="preserve"> </w:t>
      </w:r>
    </w:p>
    <w:p w:rsidR="00315C03" w:rsidRDefault="00A61262" w:rsidP="00315C03">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récupération, salvage [pièces détachées]</w:t>
      </w:r>
      <w:r w:rsidR="00E711DD">
        <w:rPr>
          <w:lang w:val="fr-FR"/>
        </w:rPr>
        <w:t>;</w:t>
      </w:r>
      <w:r>
        <w:rPr>
          <w:lang w:val="fr-FR"/>
        </w:rPr>
        <w:br/>
        <w:t>dépannage, récupération [matériel]</w:t>
      </w:r>
      <w:r w:rsidR="00E711DD">
        <w:rPr>
          <w:lang w:val="fr-FR"/>
        </w:rPr>
        <w:t>;</w:t>
      </w:r>
      <w:r w:rsidR="0003651B">
        <w:rPr>
          <w:lang w:val="fr-FR"/>
        </w:rPr>
        <w:t xml:space="preserve"> </w:t>
      </w:r>
      <w:r>
        <w:rPr>
          <w:lang w:val="fr-FR"/>
        </w:rPr>
        <w:t>renflouage [navires]</w:t>
      </w:r>
      <w:r w:rsidR="00E711DD">
        <w:rPr>
          <w:lang w:val="fr-FR"/>
        </w:rPr>
        <w:t>;</w:t>
      </w:r>
      <w:r w:rsidR="0003651B">
        <w:rPr>
          <w:lang w:val="fr-FR"/>
        </w:rPr>
        <w:t xml:space="preserve"> </w:t>
      </w:r>
      <w:r>
        <w:rPr>
          <w:lang w:val="fr-FR"/>
        </w:rPr>
        <w:t>action de concurrencer un produit semblable du même producteur [commerce]</w:t>
      </w:r>
    </w:p>
    <w:p w:rsidR="00A61262" w:rsidRPr="00E548DD" w:rsidRDefault="00A61262"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canon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canon à rayons, un canon automoteur de 155</w:t>
      </w:r>
      <w:r w:rsidR="0003651B">
        <w:rPr>
          <w:lang w:val="fr-FR"/>
        </w:rPr>
        <w:t> </w:t>
      </w:r>
      <w:r w:rsidRPr="00E548DD">
        <w:rPr>
          <w:lang w:val="fr-FR"/>
        </w:rPr>
        <w:t>mm GCT</w:t>
      </w:r>
      <w:r w:rsidR="00E711DD">
        <w:rPr>
          <w:lang w:val="fr-FR"/>
        </w:rPr>
        <w:t>;</w:t>
      </w:r>
      <w:r w:rsidRPr="00E548DD">
        <w:rPr>
          <w:lang w:val="fr-FR"/>
        </w:rPr>
        <w:t xml:space="preserve"> un canon antichar</w:t>
      </w:r>
      <w:r w:rsidR="00E711DD">
        <w:rPr>
          <w:lang w:val="fr-FR"/>
        </w:rPr>
        <w:t>;</w:t>
      </w:r>
      <w:r w:rsidRPr="00E548DD">
        <w:rPr>
          <w:lang w:val="fr-FR"/>
        </w:rPr>
        <w:t xml:space="preserve"> un canon multitube</w:t>
      </w:r>
      <w:r w:rsidR="00E711DD">
        <w:rPr>
          <w:lang w:val="fr-FR"/>
        </w:rPr>
        <w:t>;</w:t>
      </w:r>
      <w:r w:rsidRPr="00E548DD">
        <w:rPr>
          <w:lang w:val="fr-FR"/>
        </w:rPr>
        <w:t xml:space="preserve"> des</w:t>
      </w:r>
      <w:r w:rsidR="004D23EB">
        <w:rPr>
          <w:lang w:val="fr-FR"/>
        </w:rPr>
        <w:t xml:space="preserve"> </w:t>
      </w:r>
      <w:r w:rsidRPr="00E548DD">
        <w:rPr>
          <w:lang w:val="fr-FR"/>
        </w:rPr>
        <w:t>canons paragrêle</w:t>
      </w:r>
      <w:r w:rsidR="00E711DD">
        <w:rPr>
          <w:lang w:val="fr-FR"/>
        </w:rPr>
        <w:t>;</w:t>
      </w:r>
      <w:r w:rsidRPr="00E548DD">
        <w:rPr>
          <w:lang w:val="fr-FR"/>
        </w:rPr>
        <w:t xml:space="preserve"> une canonnade</w:t>
      </w:r>
      <w:r w:rsidR="00E711DD">
        <w:rPr>
          <w:lang w:val="fr-FR"/>
        </w:rPr>
        <w:t>;</w:t>
      </w:r>
      <w:r w:rsidRPr="00E548DD">
        <w:rPr>
          <w:lang w:val="fr-FR"/>
        </w:rPr>
        <w:t xml:space="preserve"> un canonnage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canton</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canton de Genève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canyon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lorsque le mot </w:t>
      </w:r>
      <w:r w:rsidR="00166AE4" w:rsidRPr="00E548DD">
        <w:rPr>
          <w:i/>
          <w:iCs/>
          <w:lang w:val="fr-FR"/>
        </w:rPr>
        <w:t>« </w:t>
      </w:r>
      <w:r w:rsidRPr="00E548DD">
        <w:rPr>
          <w:i/>
          <w:iCs/>
          <w:lang w:val="fr-FR"/>
        </w:rPr>
        <w:t>canyon</w:t>
      </w:r>
      <w:r w:rsidR="00166AE4" w:rsidRPr="00E548DD">
        <w:rPr>
          <w:i/>
          <w:iCs/>
          <w:lang w:val="fr-FR"/>
        </w:rPr>
        <w:t> »</w:t>
      </w:r>
      <w:r w:rsidRPr="00E548DD">
        <w:rPr>
          <w:i/>
          <w:iCs/>
          <w:lang w:val="fr-FR"/>
        </w:rPr>
        <w:t xml:space="preserve"> fait partie d</w:t>
      </w:r>
      <w:r w:rsidR="00ED1B6C">
        <w:rPr>
          <w:i/>
          <w:iCs/>
          <w:lang w:val="fr-FR"/>
        </w:rPr>
        <w:t>’</w:t>
      </w:r>
      <w:r w:rsidRPr="00E548DD">
        <w:rPr>
          <w:i/>
          <w:iCs/>
          <w:lang w:val="fr-FR"/>
        </w:rPr>
        <w:t>un</w:t>
      </w:r>
      <w:r w:rsidR="004D23EB">
        <w:rPr>
          <w:i/>
          <w:iCs/>
          <w:lang w:val="fr-FR"/>
        </w:rPr>
        <w:t xml:space="preserve"> </w:t>
      </w:r>
      <w:r w:rsidRPr="00E548DD">
        <w:rPr>
          <w:i/>
          <w:iCs/>
          <w:lang w:val="fr-FR"/>
        </w:rPr>
        <w:t>nom propre de lieu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canyons du Colorado</w:t>
      </w:r>
      <w:r w:rsidRPr="00E548DD">
        <w:rPr>
          <w:lang w:val="fr-FR"/>
        </w:rPr>
        <w:br/>
      </w:r>
      <w:r w:rsidRPr="00E548DD">
        <w:rPr>
          <w:i/>
          <w:lang w:val="fr-FR"/>
        </w:rPr>
        <w:t>Mais</w:t>
      </w:r>
      <w:r w:rsidR="00140D02">
        <w:rPr>
          <w:lang w:val="fr-FR"/>
        </w:rPr>
        <w:t> </w:t>
      </w:r>
      <w:r w:rsidRPr="00E548DD">
        <w:rPr>
          <w:lang w:val="fr-FR"/>
        </w:rPr>
        <w:t>: le Grand Canyon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cap</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lorsque le mot </w:t>
      </w:r>
      <w:r w:rsidR="00166AE4" w:rsidRPr="00E548DD">
        <w:rPr>
          <w:i/>
          <w:iCs/>
          <w:lang w:val="fr-FR"/>
        </w:rPr>
        <w:t>« </w:t>
      </w:r>
      <w:r w:rsidRPr="00E548DD">
        <w:rPr>
          <w:i/>
          <w:iCs/>
          <w:lang w:val="fr-FR"/>
        </w:rPr>
        <w:t>cap</w:t>
      </w:r>
      <w:r w:rsidR="00166AE4" w:rsidRPr="00E548DD">
        <w:rPr>
          <w:i/>
          <w:iCs/>
          <w:lang w:val="fr-FR"/>
        </w:rPr>
        <w:t> »</w:t>
      </w:r>
      <w:r w:rsidRPr="00E548DD">
        <w:rPr>
          <w:i/>
          <w:iCs/>
          <w:lang w:val="fr-FR"/>
        </w:rPr>
        <w:t xml:space="preserve"> fait partie d</w:t>
      </w:r>
      <w:r w:rsidR="00ED1B6C">
        <w:rPr>
          <w:i/>
          <w:iCs/>
          <w:lang w:val="fr-FR"/>
        </w:rPr>
        <w:t>’</w:t>
      </w:r>
      <w:r w:rsidRPr="00E548DD">
        <w:rPr>
          <w:i/>
          <w:iCs/>
          <w:lang w:val="fr-FR"/>
        </w:rPr>
        <w:t>un</w:t>
      </w:r>
      <w:r w:rsidR="004D23EB">
        <w:rPr>
          <w:i/>
          <w:iCs/>
          <w:lang w:val="fr-FR"/>
        </w:rPr>
        <w:t xml:space="preserve"> </w:t>
      </w:r>
      <w:r w:rsidRPr="00E548DD">
        <w:rPr>
          <w:i/>
          <w:iCs/>
          <w:lang w:val="fr-FR"/>
        </w:rPr>
        <w:t>nom</w:t>
      </w:r>
      <w:r w:rsidR="004D23EB">
        <w:rPr>
          <w:i/>
          <w:iCs/>
          <w:lang w:val="fr-FR"/>
        </w:rPr>
        <w:t xml:space="preserve"> </w:t>
      </w:r>
      <w:r w:rsidRPr="00E548DD">
        <w:rPr>
          <w:i/>
          <w:iCs/>
          <w:lang w:val="fr-FR"/>
        </w:rPr>
        <w:t>propre de lieu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cap Canaveral</w:t>
      </w:r>
      <w:r w:rsidR="00E711DD">
        <w:rPr>
          <w:lang w:val="fr-FR"/>
        </w:rPr>
        <w:t>;</w:t>
      </w:r>
      <w:r w:rsidRPr="00E548DD">
        <w:rPr>
          <w:lang w:val="fr-FR"/>
        </w:rPr>
        <w:t xml:space="preserve"> le cap Corse</w:t>
      </w:r>
      <w:r w:rsidR="00E711DD">
        <w:rPr>
          <w:lang w:val="fr-FR"/>
        </w:rPr>
        <w:t>;</w:t>
      </w:r>
      <w:r w:rsidRPr="00E548DD">
        <w:rPr>
          <w:lang w:val="fr-FR"/>
        </w:rPr>
        <w:t xml:space="preserve"> le cap Diamant</w:t>
      </w:r>
      <w:r w:rsidRPr="00E548DD">
        <w:rPr>
          <w:lang w:val="fr-FR"/>
        </w:rPr>
        <w:br/>
      </w:r>
      <w:r w:rsidRPr="00E548DD">
        <w:rPr>
          <w:i/>
          <w:lang w:val="fr-FR"/>
        </w:rPr>
        <w:t>Mais</w:t>
      </w:r>
      <w:r w:rsidR="00140D02">
        <w:rPr>
          <w:lang w:val="fr-FR"/>
        </w:rPr>
        <w:t> </w:t>
      </w:r>
      <w:r w:rsidRPr="00E548DD">
        <w:rPr>
          <w:lang w:val="fr-FR"/>
        </w:rPr>
        <w:t>: Le Cap</w:t>
      </w:r>
      <w:r w:rsidR="00E711DD">
        <w:rPr>
          <w:lang w:val="fr-FR"/>
        </w:rPr>
        <w:t>;</w:t>
      </w:r>
      <w:r w:rsidRPr="00E548DD">
        <w:rPr>
          <w:lang w:val="fr-FR"/>
        </w:rPr>
        <w:t xml:space="preserve"> Cap-Haïtien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 xml:space="preserve">Capacités 21 </w:t>
      </w:r>
      <w:r w:rsidRPr="00E548DD">
        <w:rPr>
          <w:lang w:val="fr-FR"/>
        </w:rPr>
        <w:t>[programme d</w:t>
      </w:r>
      <w:r w:rsidR="00ED1B6C">
        <w:rPr>
          <w:lang w:val="fr-FR"/>
        </w:rPr>
        <w:t>’</w:t>
      </w:r>
      <w:r w:rsidRPr="00E548DD">
        <w:rPr>
          <w:lang w:val="fr-FR"/>
        </w:rPr>
        <w:t>appui à Action 21]</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AC422A" w:rsidP="00315C03">
      <w:pPr>
        <w:tabs>
          <w:tab w:val="left" w:pos="216"/>
          <w:tab w:val="left" w:pos="504"/>
          <w:tab w:val="left" w:pos="792"/>
        </w:tabs>
        <w:ind w:left="504" w:hanging="504"/>
        <w:jc w:val="left"/>
        <w:rPr>
          <w:lang w:val="fr-FR"/>
        </w:rPr>
      </w:pPr>
      <w:r>
        <w:rPr>
          <w:b/>
          <w:bCs/>
          <w:lang w:val="fr-FR"/>
        </w:rPr>
        <w:br w:type="column"/>
      </w:r>
      <w:r w:rsidR="00315C03" w:rsidRPr="00E548DD">
        <w:rPr>
          <w:b/>
          <w:bCs/>
          <w:lang w:val="fr-FR"/>
        </w:rPr>
        <w:t>capitaine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capitaine Rawlings</w:t>
      </w:r>
      <w:r w:rsidR="00E711DD">
        <w:rPr>
          <w:lang w:val="fr-FR"/>
        </w:rPr>
        <w:t>;</w:t>
      </w:r>
      <w:r w:rsidRPr="00E548DD">
        <w:rPr>
          <w:lang w:val="fr-FR"/>
        </w:rPr>
        <w:t xml:space="preserve"> le capitaine de corvette Gustowski</w:t>
      </w:r>
      <w:r w:rsidR="00E711DD">
        <w:rPr>
          <w:lang w:val="fr-FR"/>
        </w:rPr>
        <w:t>;</w:t>
      </w:r>
      <w:r w:rsidRPr="00E548DD">
        <w:rPr>
          <w:lang w:val="fr-FR"/>
        </w:rPr>
        <w:t xml:space="preserve"> le capitaine de frégate Frémont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capital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capital-actions</w:t>
      </w:r>
      <w:r w:rsidR="00E711DD">
        <w:rPr>
          <w:lang w:val="fr-FR"/>
        </w:rPr>
        <w:t>;</w:t>
      </w:r>
      <w:r w:rsidRPr="00E548DD">
        <w:rPr>
          <w:lang w:val="fr-FR"/>
        </w:rPr>
        <w:t xml:space="preserve"> un capital-décès</w:t>
      </w:r>
      <w:r w:rsidR="00E711DD">
        <w:rPr>
          <w:lang w:val="fr-FR"/>
        </w:rPr>
        <w:t>;</w:t>
      </w:r>
      <w:r w:rsidRPr="00E548DD">
        <w:rPr>
          <w:lang w:val="fr-FR"/>
        </w:rPr>
        <w:t xml:space="preserve"> un capital-richesse</w:t>
      </w:r>
      <w:r w:rsidR="00E711DD">
        <w:rPr>
          <w:lang w:val="fr-FR"/>
        </w:rPr>
        <w:t>;</w:t>
      </w:r>
      <w:r w:rsidRPr="00E548DD">
        <w:rPr>
          <w:lang w:val="fr-FR"/>
        </w:rPr>
        <w:t xml:space="preserve"> un capital-risque</w:t>
      </w:r>
      <w:r w:rsidR="00E711DD">
        <w:rPr>
          <w:lang w:val="fr-FR"/>
        </w:rPr>
        <w:t>;</w:t>
      </w:r>
      <w:r w:rsidRPr="00E548DD">
        <w:rPr>
          <w:lang w:val="fr-FR"/>
        </w:rPr>
        <w:t xml:space="preserve"> un capital-travail</w:t>
      </w:r>
      <w:r w:rsidR="00E711DD">
        <w:rPr>
          <w:lang w:val="fr-FR"/>
        </w:rPr>
        <w:t>;</w:t>
      </w:r>
      <w:r w:rsidRPr="00E548DD">
        <w:rPr>
          <w:lang w:val="fr-FR"/>
        </w:rPr>
        <w:t xml:space="preserve"> un</w:t>
      </w:r>
      <w:r w:rsidR="004D23EB">
        <w:rPr>
          <w:lang w:val="fr-FR"/>
        </w:rPr>
        <w:t xml:space="preserve"> </w:t>
      </w:r>
      <w:r w:rsidRPr="00E548DD">
        <w:rPr>
          <w:lang w:val="fr-FR"/>
        </w:rPr>
        <w:t>capital-valeur</w:t>
      </w:r>
      <w:r w:rsidR="00E711DD">
        <w:rPr>
          <w:lang w:val="fr-FR"/>
        </w:rPr>
        <w:t>;</w:t>
      </w:r>
      <w:r w:rsidRPr="00E548DD">
        <w:rPr>
          <w:lang w:val="fr-FR"/>
        </w:rPr>
        <w:t xml:space="preserve"> le capital social</w:t>
      </w:r>
      <w:r w:rsidR="00E711DD">
        <w:rPr>
          <w:lang w:val="fr-FR"/>
        </w:rPr>
        <w:t>;</w:t>
      </w:r>
      <w:r w:rsidRPr="00E548DD">
        <w:rPr>
          <w:lang w:val="fr-FR"/>
        </w:rPr>
        <w:t xml:space="preserve"> capital et intérêts</w:t>
      </w:r>
      <w:r w:rsidR="00E711DD">
        <w:rPr>
          <w:lang w:val="fr-FR"/>
        </w:rPr>
        <w:t>;</w:t>
      </w:r>
      <w:r w:rsidRPr="00E548DD">
        <w:rPr>
          <w:lang w:val="fr-FR"/>
        </w:rPr>
        <w:t xml:space="preserve"> </w:t>
      </w:r>
      <w:r w:rsidR="004649E7">
        <w:rPr>
          <w:lang w:val="fr-FR"/>
        </w:rPr>
        <w:br/>
      </w:r>
      <w:r w:rsidRPr="00E548DD">
        <w:rPr>
          <w:lang w:val="fr-FR"/>
        </w:rPr>
        <w:t>des capitaux à risque</w:t>
      </w:r>
      <w:r w:rsidR="00E711DD">
        <w:rPr>
          <w:lang w:val="fr-FR"/>
        </w:rPr>
        <w:t>;</w:t>
      </w:r>
      <w:r w:rsidRPr="00E548DD">
        <w:rPr>
          <w:lang w:val="fr-FR"/>
        </w:rPr>
        <w:t xml:space="preserve"> des capitaux fébriles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capteur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capteur-analyseur à thermoneutrons</w:t>
      </w:r>
      <w:r w:rsidR="00E711DD">
        <w:rPr>
          <w:lang w:val="fr-FR"/>
        </w:rPr>
        <w:t>;</w:t>
      </w:r>
      <w:r w:rsidR="0003651B">
        <w:rPr>
          <w:lang w:val="fr-FR"/>
        </w:rPr>
        <w:t xml:space="preserve"> </w:t>
      </w:r>
      <w:r w:rsidR="004649E7">
        <w:rPr>
          <w:lang w:val="fr-FR"/>
        </w:rPr>
        <w:br/>
      </w:r>
      <w:r w:rsidRPr="00E548DD">
        <w:rPr>
          <w:lang w:val="fr-FR"/>
        </w:rPr>
        <w:t>un capteur exploitant la rétrodiffusion des photons</w:t>
      </w:r>
    </w:p>
    <w:p w:rsidR="00A61262" w:rsidRDefault="00A61262"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carburant</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rubrique Carburants et lubrifiants du budget des</w:t>
      </w:r>
      <w:r w:rsidR="004D23EB">
        <w:rPr>
          <w:lang w:val="fr-FR"/>
        </w:rPr>
        <w:t xml:space="preserve"> </w:t>
      </w:r>
      <w:r w:rsidRPr="00E548DD">
        <w:rPr>
          <w:lang w:val="fr-FR"/>
        </w:rPr>
        <w:t>opérations de maintien de la paix</w:t>
      </w:r>
      <w:r w:rsidR="00AC422A">
        <w:rPr>
          <w:lang w:val="fr-FR"/>
        </w:rPr>
        <w:t xml:space="preserve"> [</w:t>
      </w:r>
      <w:r w:rsidR="00AC422A">
        <w:rPr>
          <w:i/>
          <w:lang w:val="fr-FR"/>
        </w:rPr>
        <w:t>majuscule car</w:t>
      </w:r>
      <w:r w:rsidR="004D23EB">
        <w:rPr>
          <w:i/>
          <w:lang w:val="fr-FR"/>
        </w:rPr>
        <w:t xml:space="preserve"> </w:t>
      </w:r>
      <w:r w:rsidR="00AC422A">
        <w:rPr>
          <w:i/>
          <w:lang w:val="fr-FR"/>
        </w:rPr>
        <w:t>il</w:t>
      </w:r>
      <w:r w:rsidR="004D23EB">
        <w:rPr>
          <w:i/>
          <w:lang w:val="fr-FR"/>
        </w:rPr>
        <w:t xml:space="preserve"> </w:t>
      </w:r>
      <w:r w:rsidR="00AC422A">
        <w:rPr>
          <w:i/>
          <w:lang w:val="fr-FR"/>
        </w:rPr>
        <w:t>s</w:t>
      </w:r>
      <w:r w:rsidR="00ED1B6C">
        <w:rPr>
          <w:i/>
          <w:lang w:val="fr-FR"/>
        </w:rPr>
        <w:t>’</w:t>
      </w:r>
      <w:r w:rsidR="00AC422A">
        <w:rPr>
          <w:i/>
          <w:lang w:val="fr-FR"/>
        </w:rPr>
        <w:t>agit en l</w:t>
      </w:r>
      <w:r w:rsidR="00ED1B6C">
        <w:rPr>
          <w:i/>
          <w:lang w:val="fr-FR"/>
        </w:rPr>
        <w:t>’</w:t>
      </w:r>
      <w:r w:rsidR="00AC422A">
        <w:rPr>
          <w:i/>
          <w:lang w:val="fr-FR"/>
        </w:rPr>
        <w:t>occurrence du titre d</w:t>
      </w:r>
      <w:r w:rsidR="00ED1B6C">
        <w:rPr>
          <w:i/>
          <w:lang w:val="fr-FR"/>
        </w:rPr>
        <w:t>’</w:t>
      </w:r>
      <w:r w:rsidR="00AC422A">
        <w:rPr>
          <w:i/>
          <w:lang w:val="fr-FR"/>
        </w:rPr>
        <w:t>une rubrique</w:t>
      </w:r>
      <w:r w:rsidR="00AC422A">
        <w:rPr>
          <w:lang w:val="fr-FR"/>
        </w:rPr>
        <w:t>]</w:t>
      </w:r>
    </w:p>
    <w:p w:rsidR="005C6DDC" w:rsidRPr="00E548DD" w:rsidRDefault="005C6DDC" w:rsidP="005C6DDC">
      <w:pPr>
        <w:tabs>
          <w:tab w:val="left" w:pos="216"/>
          <w:tab w:val="left" w:pos="504"/>
          <w:tab w:val="left" w:pos="792"/>
        </w:tabs>
        <w:ind w:left="504" w:hanging="504"/>
        <w:jc w:val="left"/>
        <w:rPr>
          <w:lang w:val="fr-FR"/>
        </w:rPr>
      </w:pPr>
      <w:r>
        <w:rPr>
          <w:i/>
          <w:lang w:val="fr-FR"/>
        </w:rPr>
        <w:tab/>
      </w:r>
      <w:r w:rsidRPr="00E548DD">
        <w:rPr>
          <w:i/>
          <w:lang w:val="fr-FR"/>
        </w:rPr>
        <w:t>Mais</w:t>
      </w:r>
      <w:r w:rsidR="00140D02">
        <w:rPr>
          <w:lang w:val="fr-FR"/>
        </w:rPr>
        <w:t> </w:t>
      </w:r>
      <w:r w:rsidRPr="00E548DD">
        <w:rPr>
          <w:lang w:val="fr-FR"/>
        </w:rPr>
        <w:t>: l</w:t>
      </w:r>
      <w:r>
        <w:rPr>
          <w:lang w:val="fr-FR"/>
        </w:rPr>
        <w:t>itres de carburant</w:t>
      </w:r>
      <w:r w:rsidR="006E4607">
        <w:rPr>
          <w:lang w:val="fr-FR"/>
        </w:rPr>
        <w:t>, de lubrifiant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cardinal</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cardinal Léger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cardinaux</w:t>
      </w:r>
      <w:r w:rsidRPr="00E548DD">
        <w:rPr>
          <w:lang w:val="fr-FR"/>
        </w:rPr>
        <w:t xml:space="preserve"> (points)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Afrique du Sud</w:t>
      </w:r>
      <w:r w:rsidR="00E711DD">
        <w:rPr>
          <w:lang w:val="fr-FR"/>
        </w:rPr>
        <w:t>;</w:t>
      </w:r>
      <w:r w:rsidRPr="00E548DD">
        <w:rPr>
          <w:lang w:val="fr-FR"/>
        </w:rPr>
        <w:t xml:space="preserve"> l</w:t>
      </w:r>
      <w:r w:rsidR="00ED1B6C">
        <w:rPr>
          <w:lang w:val="fr-FR"/>
        </w:rPr>
        <w:t>’</w:t>
      </w:r>
      <w:r w:rsidRPr="00E548DD">
        <w:rPr>
          <w:lang w:val="fr-FR"/>
        </w:rPr>
        <w:t>Asie du Sud-Est</w:t>
      </w:r>
      <w:r w:rsidR="00E711DD">
        <w:rPr>
          <w:lang w:val="fr-FR"/>
        </w:rPr>
        <w:t>;</w:t>
      </w:r>
      <w:r w:rsidRPr="00E548DD">
        <w:rPr>
          <w:lang w:val="fr-FR"/>
        </w:rPr>
        <w:t xml:space="preserve"> Beyrouth-Est</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Sud-Liban</w:t>
      </w:r>
      <w:r w:rsidR="00E711DD">
        <w:rPr>
          <w:lang w:val="fr-FR"/>
        </w:rPr>
        <w:t>;</w:t>
      </w:r>
      <w:r w:rsidRPr="00E548DD">
        <w:rPr>
          <w:lang w:val="fr-FR"/>
        </w:rPr>
        <w:t xml:space="preserve"> le Pacifique Sud</w:t>
      </w:r>
      <w:r w:rsidR="00E711DD">
        <w:rPr>
          <w:lang w:val="fr-FR"/>
        </w:rPr>
        <w:t>;</w:t>
      </w:r>
      <w:r w:rsidRPr="00E548DD">
        <w:rPr>
          <w:lang w:val="fr-FR"/>
        </w:rPr>
        <w:t xml:space="preserve"> l</w:t>
      </w:r>
      <w:r w:rsidR="00ED1B6C">
        <w:rPr>
          <w:lang w:val="fr-FR"/>
        </w:rPr>
        <w:t>’</w:t>
      </w:r>
      <w:r w:rsidRPr="00E548DD">
        <w:rPr>
          <w:lang w:val="fr-FR"/>
        </w:rPr>
        <w:t>Atlantique Nord</w:t>
      </w:r>
      <w:r w:rsidR="00E711DD">
        <w:rPr>
          <w:lang w:val="fr-FR"/>
        </w:rPr>
        <w:t>;</w:t>
      </w:r>
      <w:r w:rsidRPr="00E548DD">
        <w:rPr>
          <w:lang w:val="fr-FR"/>
        </w:rPr>
        <w:t xml:space="preserve"> l</w:t>
      </w:r>
      <w:r w:rsidR="00ED1B6C">
        <w:rPr>
          <w:lang w:val="fr-FR"/>
        </w:rPr>
        <w:t>’</w:t>
      </w:r>
      <w:r w:rsidRPr="00E548DD">
        <w:rPr>
          <w:lang w:val="fr-FR"/>
        </w:rPr>
        <w:t>hémisphère Nord</w:t>
      </w:r>
      <w:r w:rsidR="00E711DD">
        <w:rPr>
          <w:lang w:val="fr-FR"/>
        </w:rPr>
        <w:t>;</w:t>
      </w:r>
      <w:r w:rsidRPr="00E548DD">
        <w:rPr>
          <w:lang w:val="fr-FR"/>
        </w:rPr>
        <w:t xml:space="preserve"> le pôle Sud</w:t>
      </w:r>
      <w:r w:rsidR="00E711DD">
        <w:rPr>
          <w:lang w:val="fr-FR"/>
        </w:rPr>
        <w:t>;</w:t>
      </w:r>
      <w:r w:rsidRPr="00E548DD">
        <w:rPr>
          <w:lang w:val="fr-FR"/>
        </w:rPr>
        <w:t xml:space="preserve"> les relations entre l</w:t>
      </w:r>
      <w:r w:rsidR="00ED1B6C">
        <w:rPr>
          <w:lang w:val="fr-FR"/>
        </w:rPr>
        <w:t>’</w:t>
      </w:r>
      <w:r w:rsidRPr="00E548DD">
        <w:rPr>
          <w:lang w:val="fr-FR"/>
        </w:rPr>
        <w:t>Est et l</w:t>
      </w:r>
      <w:r w:rsidR="00ED1B6C">
        <w:rPr>
          <w:lang w:val="fr-FR"/>
        </w:rPr>
        <w:t>’</w:t>
      </w:r>
      <w:r w:rsidRPr="00E548DD">
        <w:rPr>
          <w:lang w:val="fr-FR"/>
        </w:rPr>
        <w:t>Ouest</w:t>
      </w:r>
      <w:r w:rsidR="00E711DD">
        <w:rPr>
          <w:lang w:val="fr-FR"/>
        </w:rPr>
        <w:t>;</w:t>
      </w:r>
      <w:r w:rsidRPr="00E548DD">
        <w:rPr>
          <w:lang w:val="fr-FR"/>
        </w:rPr>
        <w:t xml:space="preserve"> le dialogue Nord-Sud</w:t>
      </w:r>
      <w:r w:rsidR="00E711DD">
        <w:rPr>
          <w:lang w:val="fr-FR"/>
        </w:rPr>
        <w:t>;</w:t>
      </w:r>
      <w:r w:rsidRPr="00E548DD">
        <w:rPr>
          <w:lang w:val="fr-FR"/>
        </w:rPr>
        <w:t xml:space="preserve"> les</w:t>
      </w:r>
      <w:r w:rsidR="004D23EB">
        <w:rPr>
          <w:lang w:val="fr-FR"/>
        </w:rPr>
        <w:t xml:space="preserve"> </w:t>
      </w:r>
      <w:r w:rsidRPr="00E548DD">
        <w:rPr>
          <w:lang w:val="fr-FR"/>
        </w:rPr>
        <w:t>Nord</w:t>
      </w:r>
      <w:r w:rsidR="0003651B">
        <w:rPr>
          <w:lang w:val="fr-FR"/>
        </w:rPr>
        <w:noBreakHyphen/>
      </w:r>
      <w:r w:rsidRPr="00E548DD">
        <w:rPr>
          <w:lang w:val="fr-FR"/>
        </w:rPr>
        <w:t>Africains</w:t>
      </w:r>
      <w:r w:rsidR="00E711DD">
        <w:rPr>
          <w:lang w:val="fr-FR"/>
        </w:rPr>
        <w:t>;</w:t>
      </w:r>
      <w:r w:rsidRPr="00E548DD">
        <w:rPr>
          <w:lang w:val="fr-FR"/>
        </w:rPr>
        <w:t xml:space="preserve"> 119º 28´ 44</w:t>
      </w:r>
      <w:r w:rsidR="004D23EB">
        <w:rPr>
          <w:lang w:val="fr-FR"/>
        </w:rPr>
        <w:t>˝</w:t>
      </w:r>
      <w:r w:rsidRPr="00E548DD">
        <w:rPr>
          <w:lang w:val="fr-FR"/>
        </w:rPr>
        <w:t xml:space="preserve"> de longitude O</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Afrique au sud du Sahara</w:t>
      </w:r>
      <w:r w:rsidR="00E711DD">
        <w:rPr>
          <w:lang w:val="fr-FR"/>
        </w:rPr>
        <w:t>;</w:t>
      </w:r>
      <w:r w:rsidRPr="00E548DD">
        <w:rPr>
          <w:lang w:val="fr-FR"/>
        </w:rPr>
        <w:t xml:space="preserve"> le sud du Liban</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nord de Paris</w:t>
      </w:r>
      <w:r w:rsidR="00E711DD">
        <w:rPr>
          <w:lang w:val="fr-FR"/>
        </w:rPr>
        <w:t>;</w:t>
      </w:r>
      <w:r w:rsidRPr="00E548DD">
        <w:rPr>
          <w:lang w:val="fr-FR"/>
        </w:rPr>
        <w:t xml:space="preserve"> se diriger vers l</w:t>
      </w:r>
      <w:r w:rsidR="00ED1B6C">
        <w:rPr>
          <w:lang w:val="fr-FR"/>
        </w:rPr>
        <w:t>’</w:t>
      </w:r>
      <w:r w:rsidRPr="00E548DD">
        <w:rPr>
          <w:lang w:val="fr-FR"/>
        </w:rPr>
        <w:t>ouest</w:t>
      </w:r>
      <w:r w:rsidR="00E711DD">
        <w:rPr>
          <w:lang w:val="fr-FR"/>
        </w:rPr>
        <w:t>;</w:t>
      </w:r>
      <w:r w:rsidRPr="00E548DD">
        <w:rPr>
          <w:lang w:val="fr-FR"/>
        </w:rPr>
        <w:t xml:space="preserve"> un vent d</w:t>
      </w:r>
      <w:r w:rsidR="00ED1B6C">
        <w:rPr>
          <w:lang w:val="fr-FR"/>
        </w:rPr>
        <w:t>’</w:t>
      </w:r>
      <w:r w:rsidRPr="00E548DD">
        <w:rPr>
          <w:lang w:val="fr-FR"/>
        </w:rPr>
        <w:t>est</w:t>
      </w:r>
      <w:r w:rsidR="00E711DD">
        <w:rPr>
          <w:lang w:val="fr-FR"/>
        </w:rPr>
        <w:t>;</w:t>
      </w:r>
      <w:r w:rsidRPr="00E548DD">
        <w:rPr>
          <w:lang w:val="fr-FR"/>
        </w:rPr>
        <w:t xml:space="preserve"> le continent nord-américain</w:t>
      </w:r>
      <w:r w:rsidR="00E711DD">
        <w:rPr>
          <w:lang w:val="fr-FR"/>
        </w:rPr>
        <w:t>;</w:t>
      </w:r>
      <w:r w:rsidRPr="00E548DD">
        <w:rPr>
          <w:lang w:val="fr-FR"/>
        </w:rPr>
        <w:t xml:space="preserve"> le coin nord-ouest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cardio</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cardiogramme</w:t>
      </w:r>
      <w:r w:rsidR="00E711DD">
        <w:rPr>
          <w:lang w:val="fr-FR"/>
        </w:rPr>
        <w:t>;</w:t>
      </w:r>
      <w:r w:rsidRPr="00E548DD">
        <w:rPr>
          <w:lang w:val="fr-FR"/>
        </w:rPr>
        <w:t xml:space="preserve"> cardiographie</w:t>
      </w:r>
      <w:r w:rsidR="00E711DD">
        <w:rPr>
          <w:lang w:val="fr-FR"/>
        </w:rPr>
        <w:t>;</w:t>
      </w:r>
      <w:r w:rsidRPr="00E548DD">
        <w:rPr>
          <w:lang w:val="fr-FR"/>
        </w:rPr>
        <w:t xml:space="preserve"> cardiomégalie</w:t>
      </w:r>
      <w:r w:rsidR="00E711DD">
        <w:rPr>
          <w:lang w:val="fr-FR"/>
        </w:rPr>
        <w:t>;</w:t>
      </w:r>
      <w:r w:rsidRPr="00E548DD">
        <w:rPr>
          <w:lang w:val="fr-FR"/>
        </w:rPr>
        <w:t xml:space="preserve"> cardiomyopathie</w:t>
      </w:r>
      <w:r w:rsidR="00E711DD">
        <w:rPr>
          <w:lang w:val="fr-FR"/>
        </w:rPr>
        <w:t>;</w:t>
      </w:r>
      <w:r w:rsidRPr="00E548DD">
        <w:rPr>
          <w:lang w:val="fr-FR"/>
        </w:rPr>
        <w:t xml:space="preserve"> cardiopulmonaire</w:t>
      </w:r>
      <w:r w:rsidR="00E711DD">
        <w:rPr>
          <w:lang w:val="fr-FR"/>
        </w:rPr>
        <w:t>;</w:t>
      </w:r>
      <w:r w:rsidRPr="00E548DD">
        <w:rPr>
          <w:lang w:val="fr-FR"/>
        </w:rPr>
        <w:t xml:space="preserve"> cardiorénal</w:t>
      </w:r>
      <w:r w:rsidR="00E711DD">
        <w:rPr>
          <w:lang w:val="fr-FR"/>
        </w:rPr>
        <w:t>;</w:t>
      </w:r>
      <w:r w:rsidRPr="00E548DD">
        <w:rPr>
          <w:lang w:val="fr-FR"/>
        </w:rPr>
        <w:t xml:space="preserve"> cardiorespiratoire</w:t>
      </w:r>
      <w:r w:rsidR="00E711DD">
        <w:rPr>
          <w:lang w:val="fr-FR"/>
        </w:rPr>
        <w:t>;</w:t>
      </w:r>
      <w:r w:rsidRPr="00E548DD">
        <w:rPr>
          <w:lang w:val="fr-FR"/>
        </w:rPr>
        <w:t xml:space="preserve"> cardiotonique</w:t>
      </w:r>
      <w:r w:rsidR="00E711DD">
        <w:rPr>
          <w:lang w:val="fr-FR"/>
        </w:rPr>
        <w:t>;</w:t>
      </w:r>
      <w:r w:rsidRPr="00E548DD">
        <w:rPr>
          <w:lang w:val="fr-FR"/>
        </w:rPr>
        <w:t xml:space="preserve"> cardiothyréose</w:t>
      </w:r>
      <w:r w:rsidR="00E711DD">
        <w:rPr>
          <w:lang w:val="fr-FR"/>
        </w:rPr>
        <w:t>;</w:t>
      </w:r>
      <w:r w:rsidRPr="00E548DD">
        <w:rPr>
          <w:lang w:val="fr-FR"/>
        </w:rPr>
        <w:t xml:space="preserve"> cardiovasculaire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carence/carentiel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maladie de carence</w:t>
      </w:r>
      <w:r w:rsidR="00E711DD">
        <w:rPr>
          <w:lang w:val="fr-FR"/>
        </w:rPr>
        <w:t>;</w:t>
      </w:r>
      <w:r w:rsidRPr="00E548DD">
        <w:rPr>
          <w:lang w:val="fr-FR"/>
        </w:rPr>
        <w:t xml:space="preserve"> une carence protéo-calorique</w:t>
      </w:r>
      <w:r w:rsidR="00E711DD">
        <w:rPr>
          <w:lang w:val="fr-FR"/>
        </w:rPr>
        <w:t>;</w:t>
      </w:r>
      <w:r w:rsidRPr="00E548DD">
        <w:rPr>
          <w:lang w:val="fr-FR"/>
        </w:rPr>
        <w:t xml:space="preserve"> une carence en oligo-éléments</w:t>
      </w:r>
      <w:r w:rsidR="00E711DD">
        <w:rPr>
          <w:lang w:val="fr-FR"/>
        </w:rPr>
        <w:t>;</w:t>
      </w:r>
      <w:r w:rsidRPr="00E548DD">
        <w:rPr>
          <w:lang w:val="fr-FR"/>
        </w:rPr>
        <w:t xml:space="preserve"> une maladie carentielle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cargo</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avion-cargo (des avions-cargos)</w:t>
      </w:r>
      <w:r w:rsidR="00E711DD">
        <w:rPr>
          <w:lang w:val="fr-FR"/>
        </w:rPr>
        <w:t>;</w:t>
      </w:r>
      <w:r w:rsidRPr="00E548DD">
        <w:rPr>
          <w:lang w:val="fr-FR"/>
        </w:rPr>
        <w:t xml:space="preserve"> un cargo charbonnier, minéralier, pétrolier</w:t>
      </w:r>
      <w:r w:rsidR="00E711DD">
        <w:rPr>
          <w:lang w:val="fr-FR"/>
        </w:rPr>
        <w:t>;</w:t>
      </w:r>
      <w:r w:rsidRPr="00E548DD">
        <w:rPr>
          <w:lang w:val="fr-FR"/>
        </w:rPr>
        <w:t xml:space="preserve"> des cargos mixtes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Caritas Internationalis</w:t>
      </w:r>
      <w:r w:rsidRPr="00E548DD">
        <w:rPr>
          <w:lang w:val="fr-FR"/>
        </w:rPr>
        <w:t xml:space="preserve"> [Confédération internationale des charités catholiques]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Carnegie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Dotation Carnegie pour la paix internationale</w:t>
      </w:r>
      <w:r w:rsidR="00E711DD">
        <w:rPr>
          <w:lang w:val="fr-FR"/>
        </w:rPr>
        <w:t>;</w:t>
      </w:r>
      <w:r w:rsidRPr="00E548DD">
        <w:rPr>
          <w:lang w:val="fr-FR"/>
        </w:rPr>
        <w:t xml:space="preserve"> </w:t>
      </w:r>
      <w:r w:rsidR="004649E7">
        <w:rPr>
          <w:lang w:val="fr-FR"/>
        </w:rPr>
        <w:br/>
      </w:r>
      <w:r w:rsidRPr="00E548DD">
        <w:rPr>
          <w:lang w:val="fr-FR"/>
        </w:rPr>
        <w:t>la</w:t>
      </w:r>
      <w:r w:rsidR="004D23EB">
        <w:rPr>
          <w:lang w:val="fr-FR"/>
        </w:rPr>
        <w:t xml:space="preserve"> </w:t>
      </w:r>
      <w:r w:rsidRPr="00E548DD">
        <w:rPr>
          <w:lang w:val="fr-FR"/>
        </w:rPr>
        <w:t>Fondation Carnegie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03651B">
      <w:pPr>
        <w:keepNext/>
        <w:keepLines/>
        <w:tabs>
          <w:tab w:val="left" w:pos="216"/>
          <w:tab w:val="left" w:pos="504"/>
          <w:tab w:val="left" w:pos="792"/>
        </w:tabs>
        <w:ind w:left="505" w:hanging="505"/>
        <w:jc w:val="left"/>
        <w:rPr>
          <w:lang w:val="fr-FR"/>
        </w:rPr>
      </w:pPr>
      <w:r w:rsidRPr="00E548DD">
        <w:rPr>
          <w:b/>
          <w:bCs/>
          <w:lang w:val="fr-FR"/>
        </w:rPr>
        <w:t>carrière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profil de carrière</w:t>
      </w:r>
      <w:r w:rsidR="00E711DD">
        <w:rPr>
          <w:lang w:val="fr-FR"/>
        </w:rPr>
        <w:t>;</w:t>
      </w:r>
      <w:r w:rsidRPr="00E548DD">
        <w:rPr>
          <w:lang w:val="fr-FR"/>
        </w:rPr>
        <w:t xml:space="preserve"> le personnel de carrière</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système de carrière</w:t>
      </w:r>
      <w:r w:rsidR="00E711DD">
        <w:rPr>
          <w:lang w:val="fr-FR"/>
        </w:rPr>
        <w:t>;</w:t>
      </w:r>
      <w:r w:rsidRPr="00E548DD">
        <w:rPr>
          <w:lang w:val="fr-FR"/>
        </w:rPr>
        <w:t xml:space="preserve"> le plan d</w:t>
      </w:r>
      <w:r w:rsidR="00ED1B6C">
        <w:rPr>
          <w:lang w:val="fr-FR"/>
        </w:rPr>
        <w:t>’</w:t>
      </w:r>
      <w:r w:rsidRPr="00E548DD">
        <w:rPr>
          <w:lang w:val="fr-FR"/>
        </w:rPr>
        <w:t>organisation des</w:t>
      </w:r>
      <w:r w:rsidR="004D23EB">
        <w:rPr>
          <w:lang w:val="fr-FR"/>
        </w:rPr>
        <w:t xml:space="preserve"> </w:t>
      </w:r>
      <w:r w:rsidRPr="00E548DD">
        <w:rPr>
          <w:lang w:val="fr-FR"/>
        </w:rPr>
        <w:t>carrières</w:t>
      </w:r>
      <w:r w:rsidR="00E711DD">
        <w:rPr>
          <w:lang w:val="fr-FR"/>
        </w:rPr>
        <w:t>;</w:t>
      </w:r>
      <w:r w:rsidRPr="00E548DD">
        <w:rPr>
          <w:lang w:val="fr-FR"/>
        </w:rPr>
        <w:t xml:space="preserve"> la planification des carrières</w:t>
      </w:r>
      <w:r w:rsidR="00E711DD">
        <w:rPr>
          <w:lang w:val="fr-FR"/>
        </w:rPr>
        <w:t>;</w:t>
      </w:r>
      <w:r w:rsidRPr="00E548DD">
        <w:rPr>
          <w:lang w:val="fr-FR"/>
        </w:rPr>
        <w:t xml:space="preserve"> le</w:t>
      </w:r>
      <w:r w:rsidR="004D23EB">
        <w:rPr>
          <w:lang w:val="fr-FR"/>
        </w:rPr>
        <w:t xml:space="preserve"> </w:t>
      </w:r>
      <w:r w:rsidRPr="00E548DD">
        <w:rPr>
          <w:lang w:val="fr-FR"/>
        </w:rPr>
        <w:t>carriérisme</w:t>
      </w:r>
      <w:r w:rsidR="00E711DD">
        <w:rPr>
          <w:lang w:val="fr-FR"/>
        </w:rPr>
        <w:t>;</w:t>
      </w:r>
      <w:r w:rsidRPr="00E548DD">
        <w:rPr>
          <w:lang w:val="fr-FR"/>
        </w:rPr>
        <w:t xml:space="preserve"> un carriériste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carte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carte-réponse (des cartes-réponses)</w:t>
      </w:r>
      <w:r w:rsidR="00E711DD">
        <w:rPr>
          <w:lang w:val="fr-FR"/>
        </w:rPr>
        <w:t>;</w:t>
      </w:r>
      <w:r w:rsidRPr="00E548DD">
        <w:rPr>
          <w:lang w:val="fr-FR"/>
        </w:rPr>
        <w:t xml:space="preserve"> </w:t>
      </w:r>
      <w:r w:rsidR="004649E7">
        <w:rPr>
          <w:lang w:val="fr-FR"/>
        </w:rPr>
        <w:br/>
      </w:r>
      <w:r w:rsidRPr="00E548DD">
        <w:rPr>
          <w:lang w:val="fr-FR"/>
        </w:rPr>
        <w:t>la</w:t>
      </w:r>
      <w:r w:rsidR="004D23EB">
        <w:rPr>
          <w:lang w:val="fr-FR"/>
        </w:rPr>
        <w:t xml:space="preserve"> </w:t>
      </w:r>
      <w:r w:rsidRPr="00E548DD">
        <w:rPr>
          <w:lang w:val="fr-FR"/>
        </w:rPr>
        <w:t>carte</w:t>
      </w:r>
      <w:r w:rsidR="004D23EB">
        <w:rPr>
          <w:lang w:val="fr-FR"/>
        </w:rPr>
        <w:t xml:space="preserve"> </w:t>
      </w:r>
      <w:r w:rsidRPr="00E548DD">
        <w:rPr>
          <w:lang w:val="fr-FR"/>
        </w:rPr>
        <w:t>d</w:t>
      </w:r>
      <w:r w:rsidR="00ED1B6C">
        <w:rPr>
          <w:lang w:val="fr-FR"/>
        </w:rPr>
        <w:t>’</w:t>
      </w:r>
      <w:r w:rsidRPr="00E548DD">
        <w:rPr>
          <w:lang w:val="fr-FR"/>
        </w:rPr>
        <w:t>identité ONU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carte géographique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consacrée</w:t>
      </w:r>
      <w:r w:rsidR="00E711DD">
        <w:rPr>
          <w:i/>
          <w:iCs/>
          <w:lang w:val="fr-FR"/>
        </w:rPr>
        <w:t>;</w:t>
      </w:r>
      <w:r w:rsidRPr="00E548DD">
        <w:rPr>
          <w:i/>
          <w:iCs/>
          <w:lang w:val="fr-FR"/>
        </w:rPr>
        <w:t xml:space="preserve"> minuscule dans les autres cas</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Carte internationale du monde au millionième</w:t>
      </w:r>
      <w:r w:rsidR="00E711DD">
        <w:rPr>
          <w:lang w:val="fr-FR"/>
        </w:rPr>
        <w:t>;</w:t>
      </w:r>
      <w:r w:rsidRPr="00E548DD">
        <w:rPr>
          <w:lang w:val="fr-FR"/>
        </w:rPr>
        <w:t xml:space="preserve"> </w:t>
      </w:r>
      <w:r w:rsidR="004649E7">
        <w:rPr>
          <w:lang w:val="fr-FR"/>
        </w:rPr>
        <w:br/>
      </w:r>
      <w:r w:rsidRPr="00E548DD">
        <w:rPr>
          <w:lang w:val="fr-FR"/>
        </w:rPr>
        <w:t>la</w:t>
      </w:r>
      <w:r w:rsidR="004D23EB">
        <w:rPr>
          <w:lang w:val="fr-FR"/>
        </w:rPr>
        <w:t xml:space="preserve"> </w:t>
      </w:r>
      <w:r w:rsidRPr="00E548DD">
        <w:rPr>
          <w:lang w:val="fr-FR"/>
        </w:rPr>
        <w:t>Carte géologique de l</w:t>
      </w:r>
      <w:r w:rsidR="00ED1B6C">
        <w:rPr>
          <w:lang w:val="fr-FR"/>
        </w:rPr>
        <w:t>’</w:t>
      </w:r>
      <w:r w:rsidRPr="00E548DD">
        <w:rPr>
          <w:lang w:val="fr-FR"/>
        </w:rPr>
        <w:t>Europe</w:t>
      </w:r>
      <w:r w:rsidRPr="00E548DD">
        <w:rPr>
          <w:lang w:val="fr-FR"/>
        </w:rPr>
        <w:br/>
      </w:r>
      <w:r w:rsidRPr="00E548DD">
        <w:rPr>
          <w:i/>
          <w:lang w:val="fr-FR"/>
        </w:rPr>
        <w:t>Mais</w:t>
      </w:r>
      <w:r w:rsidR="00140D02">
        <w:rPr>
          <w:lang w:val="fr-FR"/>
        </w:rPr>
        <w:t> </w:t>
      </w:r>
      <w:r w:rsidRPr="00E548DD">
        <w:rPr>
          <w:lang w:val="fr-FR"/>
        </w:rPr>
        <w:t>: la carte de la Suisse</w:t>
      </w:r>
      <w:r w:rsidR="00E711DD">
        <w:rPr>
          <w:lang w:val="fr-FR"/>
        </w:rPr>
        <w:t>;</w:t>
      </w:r>
      <w:r w:rsidRPr="00E548DD">
        <w:rPr>
          <w:lang w:val="fr-FR"/>
        </w:rPr>
        <w:t xml:space="preserve"> la carte sédimentologique</w:t>
      </w:r>
      <w:r w:rsidR="00E711DD">
        <w:rPr>
          <w:lang w:val="fr-FR"/>
        </w:rPr>
        <w:t>;</w:t>
      </w:r>
      <w:r w:rsidRPr="00E548DD">
        <w:rPr>
          <w:lang w:val="fr-FR"/>
        </w:rPr>
        <w:t xml:space="preserve"> une carte au 1/1</w:t>
      </w:r>
      <w:r w:rsidR="004D23EB">
        <w:rPr>
          <w:lang w:val="fr-FR"/>
        </w:rPr>
        <w:t> </w:t>
      </w:r>
      <w:r w:rsidRPr="00E548DD">
        <w:rPr>
          <w:lang w:val="fr-FR"/>
        </w:rPr>
        <w:t>000</w:t>
      </w:r>
      <w:r w:rsidR="00971900">
        <w:rPr>
          <w:lang w:val="fr-FR"/>
        </w:rPr>
        <w:t> </w:t>
      </w:r>
      <w:r w:rsidRPr="00E548DD">
        <w:rPr>
          <w:lang w:val="fr-FR"/>
        </w:rPr>
        <w:t>000</w:t>
      </w:r>
      <w:r w:rsidR="00E711DD">
        <w:rPr>
          <w:lang w:val="fr-FR"/>
        </w:rPr>
        <w:t>;</w:t>
      </w:r>
      <w:r w:rsidR="00971900">
        <w:rPr>
          <w:lang w:val="fr-FR"/>
        </w:rPr>
        <w:t xml:space="preserve"> une carte Michelin</w:t>
      </w:r>
    </w:p>
    <w:p w:rsidR="0003651B" w:rsidRPr="00E548DD" w:rsidRDefault="0003651B"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cas de catastrophe, en pareil</w:t>
      </w:r>
      <w:r w:rsidR="00ED1B6C">
        <w:rPr>
          <w:lang w:val="fr-FR"/>
        </w:rPr>
        <w:t>(s)</w:t>
      </w:r>
      <w:r w:rsidRPr="00E548DD">
        <w:rPr>
          <w:lang w:val="fr-FR"/>
        </w:rPr>
        <w:t xml:space="preserve"> cas</w:t>
      </w:r>
      <w:r w:rsidR="00E711DD">
        <w:rPr>
          <w:lang w:val="fr-FR"/>
        </w:rPr>
        <w:t>;</w:t>
      </w:r>
      <w:r w:rsidRPr="00E548DD">
        <w:rPr>
          <w:lang w:val="fr-FR"/>
        </w:rPr>
        <w:t xml:space="preserve"> en tout cas</w:t>
      </w:r>
      <w:r w:rsidR="00E711DD">
        <w:rPr>
          <w:lang w:val="fr-FR"/>
        </w:rPr>
        <w:t>;</w:t>
      </w:r>
      <w:r w:rsidRPr="00E548DD">
        <w:rPr>
          <w:lang w:val="fr-FR"/>
        </w:rPr>
        <w:t xml:space="preserve"> un</w:t>
      </w:r>
      <w:r w:rsidR="00ED1B6C">
        <w:rPr>
          <w:lang w:val="fr-FR"/>
        </w:rPr>
        <w:t> </w:t>
      </w:r>
      <w:r w:rsidRPr="00E548DD">
        <w:rPr>
          <w:lang w:val="fr-FR"/>
        </w:rPr>
        <w:t>cas d</w:t>
      </w:r>
      <w:r w:rsidR="00ED1B6C">
        <w:rPr>
          <w:lang w:val="fr-FR"/>
        </w:rPr>
        <w:t>’</w:t>
      </w:r>
      <w:r w:rsidRPr="00E548DD">
        <w:rPr>
          <w:lang w:val="fr-FR"/>
        </w:rPr>
        <w:t>espèce</w:t>
      </w:r>
      <w:r w:rsidR="00E711DD">
        <w:rPr>
          <w:lang w:val="fr-FR"/>
        </w:rPr>
        <w:t>;</w:t>
      </w:r>
      <w:r w:rsidRPr="00E548DD">
        <w:rPr>
          <w:lang w:val="fr-FR"/>
        </w:rPr>
        <w:t xml:space="preserve"> dans ce cas-là</w:t>
      </w:r>
      <w:r w:rsidR="00E711DD">
        <w:rPr>
          <w:lang w:val="fr-FR"/>
        </w:rPr>
        <w:t>;</w:t>
      </w:r>
      <w:r w:rsidRPr="00E548DD">
        <w:rPr>
          <w:lang w:val="fr-FR"/>
        </w:rPr>
        <w:t xml:space="preserve"> au cas par cas</w:t>
      </w:r>
      <w:r w:rsidR="00E711DD">
        <w:rPr>
          <w:lang w:val="fr-FR"/>
        </w:rPr>
        <w:t>;</w:t>
      </w:r>
      <w:r w:rsidRPr="00E548DD">
        <w:rPr>
          <w:lang w:val="fr-FR"/>
        </w:rPr>
        <w:t xml:space="preserve"> un</w:t>
      </w:r>
      <w:r w:rsidR="00ED1B6C">
        <w:rPr>
          <w:lang w:val="fr-FR"/>
        </w:rPr>
        <w:t> </w:t>
      </w:r>
      <w:r w:rsidRPr="00E548DD">
        <w:rPr>
          <w:lang w:val="fr-FR"/>
        </w:rPr>
        <w:t>cas</w:t>
      </w:r>
      <w:r w:rsidR="00ED1B6C">
        <w:rPr>
          <w:lang w:val="fr-FR"/>
        </w:rPr>
        <w:t> </w:t>
      </w:r>
      <w:r w:rsidRPr="00E548DD">
        <w:rPr>
          <w:lang w:val="fr-FR"/>
        </w:rPr>
        <w:t>limite</w:t>
      </w:r>
      <w:r w:rsidR="00E711DD">
        <w:rPr>
          <w:lang w:val="fr-FR"/>
        </w:rPr>
        <w:t>;</w:t>
      </w:r>
      <w:r w:rsidR="00ED1B6C">
        <w:rPr>
          <w:lang w:val="fr-FR"/>
        </w:rPr>
        <w:t xml:space="preserve"> auquel cas</w:t>
      </w:r>
      <w:r w:rsidR="00E711DD">
        <w:rPr>
          <w:lang w:val="fr-FR"/>
        </w:rPr>
        <w:t>;</w:t>
      </w:r>
      <w:r w:rsidR="00ED1B6C">
        <w:rPr>
          <w:lang w:val="fr-FR"/>
        </w:rPr>
        <w:t xml:space="preserve"> le cas échéant</w:t>
      </w:r>
      <w:r w:rsidR="00E711DD">
        <w:rPr>
          <w:lang w:val="fr-FR"/>
        </w:rPr>
        <w:t>;</w:t>
      </w:r>
      <w:r w:rsidR="00ED1B6C">
        <w:rPr>
          <w:lang w:val="fr-FR"/>
        </w:rPr>
        <w:t xml:space="preserve"> au cas où</w:t>
      </w:r>
      <w:r w:rsidR="00E711DD">
        <w:rPr>
          <w:lang w:val="fr-FR"/>
        </w:rPr>
        <w:t>;</w:t>
      </w:r>
      <w:r w:rsidR="00ED1B6C">
        <w:rPr>
          <w:lang w:val="fr-FR"/>
        </w:rPr>
        <w:t xml:space="preserve"> dans le meilleur des cas</w:t>
      </w:r>
      <w:r w:rsidR="00E711DD">
        <w:rPr>
          <w:lang w:val="fr-FR"/>
        </w:rPr>
        <w:t>;</w:t>
      </w:r>
      <w:r w:rsidR="00ED1B6C">
        <w:rPr>
          <w:lang w:val="fr-FR"/>
        </w:rPr>
        <w:t xml:space="preserve"> cas de légitime défense</w:t>
      </w:r>
      <w:r w:rsidR="00E711DD">
        <w:rPr>
          <w:lang w:val="fr-FR"/>
        </w:rPr>
        <w:t>;</w:t>
      </w:r>
      <w:r w:rsidR="00ED1B6C">
        <w:rPr>
          <w:lang w:val="fr-FR"/>
        </w:rPr>
        <w:t xml:space="preserve"> un cas de conscience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casbah</w:t>
      </w:r>
      <w:r w:rsidRPr="00E548DD">
        <w:rPr>
          <w:lang w:val="fr-FR"/>
        </w:rPr>
        <w:t xml:space="preserve"> </w:t>
      </w:r>
      <w:r w:rsidRPr="00E548DD">
        <w:rPr>
          <w:i/>
          <w:iCs/>
          <w:lang w:val="fr-FR"/>
        </w:rPr>
        <w:t>n. f.</w:t>
      </w:r>
      <w:r w:rsidRPr="00E548DD">
        <w:rPr>
          <w:lang w:val="fr-FR"/>
        </w:rPr>
        <w:t xml:space="preserve"> [en Afrique du Nord, citadelle d</w:t>
      </w:r>
      <w:r w:rsidR="00ED1B6C">
        <w:rPr>
          <w:lang w:val="fr-FR"/>
        </w:rPr>
        <w:t>’</w:t>
      </w:r>
      <w:r w:rsidRPr="00E548DD">
        <w:rPr>
          <w:lang w:val="fr-FR"/>
        </w:rPr>
        <w:t>un chef</w:t>
      </w:r>
      <w:r w:rsidR="00E711DD">
        <w:rPr>
          <w:lang w:val="fr-FR"/>
        </w:rPr>
        <w:t>;</w:t>
      </w:r>
      <w:r w:rsidRPr="00E548DD">
        <w:rPr>
          <w:lang w:val="fr-FR"/>
        </w:rPr>
        <w:t xml:space="preserve"> </w:t>
      </w:r>
      <w:r w:rsidR="004649E7">
        <w:rPr>
          <w:lang w:val="fr-FR"/>
        </w:rPr>
        <w:br/>
      </w:r>
      <w:r w:rsidRPr="00E548DD">
        <w:rPr>
          <w:lang w:val="fr-FR"/>
        </w:rPr>
        <w:t>par</w:t>
      </w:r>
      <w:r w:rsidR="004D23EB">
        <w:rPr>
          <w:lang w:val="fr-FR"/>
        </w:rPr>
        <w:t xml:space="preserve"> </w:t>
      </w:r>
      <w:r w:rsidRPr="00E548DD">
        <w:rPr>
          <w:lang w:val="fr-FR"/>
        </w:rPr>
        <w:t>extension, quartier arabe environnant]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quartier de la Casbah à Alger</w:t>
      </w:r>
      <w:r w:rsidRPr="00E548DD">
        <w:rPr>
          <w:lang w:val="fr-FR"/>
        </w:rPr>
        <w:br/>
      </w:r>
      <w:r w:rsidRPr="00E548DD">
        <w:rPr>
          <w:i/>
          <w:lang w:val="fr-FR"/>
        </w:rPr>
        <w:t>Mais</w:t>
      </w:r>
      <w:r w:rsidR="00140D02">
        <w:rPr>
          <w:lang w:val="fr-FR"/>
        </w:rPr>
        <w:t> </w:t>
      </w:r>
      <w:r w:rsidRPr="00E548DD">
        <w:rPr>
          <w:lang w:val="fr-FR"/>
        </w:rPr>
        <w:t>: une casbah</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casemate</w:t>
      </w:r>
      <w:r w:rsidRPr="00E548DD">
        <w:rPr>
          <w:lang w:val="fr-FR"/>
        </w:rPr>
        <w:t xml:space="preserve"> </w:t>
      </w:r>
      <w:r w:rsidRPr="00E548DD">
        <w:rPr>
          <w:i/>
          <w:iCs/>
          <w:lang w:val="fr-FR"/>
        </w:rPr>
        <w:t>n. f.</w:t>
      </w:r>
      <w:r w:rsidRPr="00E548DD">
        <w:rPr>
          <w:lang w:val="fr-FR"/>
        </w:rPr>
        <w:t xml:space="preserve"> [abri enterré, protégé contre les obus, les</w:t>
      </w:r>
      <w:r w:rsidR="004D23EB">
        <w:rPr>
          <w:lang w:val="fr-FR"/>
        </w:rPr>
        <w:t xml:space="preserve"> </w:t>
      </w:r>
      <w:r w:rsidRPr="00E548DD">
        <w:rPr>
          <w:lang w:val="fr-FR"/>
        </w:rPr>
        <w:t>bombes]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cash flow</w:t>
      </w:r>
      <w:r w:rsidRPr="00E548DD">
        <w:rPr>
          <w:i/>
          <w:iCs/>
          <w:lang w:val="fr-FR"/>
        </w:rPr>
        <w:t xml:space="preserve"> n. m.</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cash flow actualisé</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casque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casque d</w:t>
      </w:r>
      <w:r w:rsidR="00ED1B6C">
        <w:rPr>
          <w:lang w:val="fr-FR"/>
        </w:rPr>
        <w:t>’</w:t>
      </w:r>
      <w:r w:rsidRPr="00E548DD">
        <w:rPr>
          <w:lang w:val="fr-FR"/>
        </w:rPr>
        <w:t>écoute</w:t>
      </w:r>
      <w:r w:rsidR="00E711DD">
        <w:rPr>
          <w:lang w:val="fr-FR"/>
        </w:rPr>
        <w:t>;</w:t>
      </w:r>
      <w:r w:rsidRPr="00E548DD">
        <w:rPr>
          <w:lang w:val="fr-FR"/>
        </w:rPr>
        <w:t xml:space="preserve"> un casque pare-éclats</w:t>
      </w:r>
      <w:r w:rsidR="00E711DD">
        <w:rPr>
          <w:lang w:val="fr-FR"/>
        </w:rPr>
        <w:t>;</w:t>
      </w:r>
      <w:r w:rsidRPr="00E548DD">
        <w:rPr>
          <w:lang w:val="fr-FR"/>
        </w:rPr>
        <w:br/>
        <w:t>un casque en kevlar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Casques blancs</w:t>
      </w:r>
      <w:r w:rsidRPr="00E548DD">
        <w:rPr>
          <w:lang w:val="fr-FR"/>
        </w:rPr>
        <w:t xml:space="preserve"> (les) [nom donné à une équipe de volontaires dans le domaine des secours humanitaires d</w:t>
      </w:r>
      <w:r w:rsidR="00ED1B6C">
        <w:rPr>
          <w:lang w:val="fr-FR"/>
        </w:rPr>
        <w:t>’</w:t>
      </w:r>
      <w:r w:rsidRPr="00E548DD">
        <w:rPr>
          <w:lang w:val="fr-FR"/>
        </w:rPr>
        <w:t>urgence]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Casques bleus</w:t>
      </w:r>
      <w:r w:rsidRPr="00E548DD">
        <w:rPr>
          <w:lang w:val="fr-FR"/>
        </w:rPr>
        <w:t xml:space="preserve"> (les) [nom donné aux soldats appartenant aux contingents militaires mis à la disposition de l</w:t>
      </w:r>
      <w:r w:rsidR="00ED1B6C">
        <w:rPr>
          <w:lang w:val="fr-FR"/>
        </w:rPr>
        <w:t>’</w:t>
      </w:r>
      <w:r w:rsidRPr="00E548DD">
        <w:rPr>
          <w:lang w:val="fr-FR"/>
        </w:rPr>
        <w:t>ONU]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szCs w:val="18"/>
          <w:lang w:val="fr-FR"/>
        </w:rPr>
      </w:pPr>
      <w:r w:rsidRPr="00E548DD">
        <w:rPr>
          <w:b/>
          <w:lang w:val="fr-FR"/>
        </w:rPr>
        <w:t>Casques verts</w:t>
      </w:r>
      <w:r w:rsidRPr="00E548DD">
        <w:rPr>
          <w:lang w:val="fr-FR"/>
        </w:rPr>
        <w:t xml:space="preserve"> (les) [modèle </w:t>
      </w:r>
      <w:r w:rsidRPr="00E548DD">
        <w:rPr>
          <w:szCs w:val="18"/>
          <w:lang w:val="fr-FR"/>
        </w:rPr>
        <w:t>pour la prévention et le règlement des différends relatifs à l</w:t>
      </w:r>
      <w:r w:rsidR="00ED1B6C">
        <w:rPr>
          <w:szCs w:val="18"/>
          <w:lang w:val="fr-FR"/>
        </w:rPr>
        <w:t>’</w:t>
      </w:r>
      <w:r w:rsidRPr="00E548DD">
        <w:rPr>
          <w:szCs w:val="18"/>
          <w:lang w:val="fr-FR"/>
        </w:rPr>
        <w:t>environnement]</w:t>
      </w:r>
    </w:p>
    <w:p w:rsidR="00315C03" w:rsidRPr="00E548DD" w:rsidRDefault="00315C03" w:rsidP="00315C03">
      <w:pPr>
        <w:tabs>
          <w:tab w:val="left" w:pos="216"/>
          <w:tab w:val="left" w:pos="504"/>
          <w:tab w:val="left" w:pos="792"/>
        </w:tabs>
        <w:ind w:left="504" w:hanging="504"/>
        <w:jc w:val="left"/>
        <w:rPr>
          <w:szCs w:val="18"/>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cassation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Cour de cassation</w:t>
      </w:r>
      <w:r w:rsidR="00E711DD">
        <w:rPr>
          <w:lang w:val="fr-FR"/>
        </w:rPr>
        <w:t>;</w:t>
      </w:r>
      <w:r w:rsidRPr="00E548DD">
        <w:rPr>
          <w:lang w:val="fr-FR"/>
        </w:rPr>
        <w:t xml:space="preserve"> demande, pourvoi en cassation</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castrisme</w:t>
      </w:r>
      <w:r w:rsidRPr="00E548DD">
        <w:rPr>
          <w:lang w:val="fr-FR"/>
        </w:rPr>
        <w:t xml:space="preserve"> [doctrine ou politique qui s</w:t>
      </w:r>
      <w:r w:rsidR="00ED1B6C">
        <w:rPr>
          <w:lang w:val="fr-FR"/>
        </w:rPr>
        <w:t>’</w:t>
      </w:r>
      <w:r w:rsidRPr="00E548DD">
        <w:rPr>
          <w:lang w:val="fr-FR"/>
        </w:rPr>
        <w:t>inspire des idées de</w:t>
      </w:r>
      <w:r w:rsidR="004D23EB">
        <w:rPr>
          <w:lang w:val="fr-FR"/>
        </w:rPr>
        <w:t xml:space="preserve"> </w:t>
      </w:r>
      <w:r w:rsidRPr="00E548DD">
        <w:rPr>
          <w:lang w:val="fr-FR"/>
        </w:rPr>
        <w:t>Fidel Castro]</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castristes</w:t>
      </w:r>
    </w:p>
    <w:p w:rsidR="00315C03" w:rsidRDefault="00315C03" w:rsidP="00315C03">
      <w:pPr>
        <w:tabs>
          <w:tab w:val="left" w:pos="216"/>
          <w:tab w:val="left" w:pos="504"/>
          <w:tab w:val="left" w:pos="792"/>
        </w:tabs>
        <w:ind w:left="504" w:hanging="504"/>
        <w:jc w:val="left"/>
        <w:rPr>
          <w:lang w:val="fr-FR"/>
        </w:rPr>
      </w:pPr>
    </w:p>
    <w:p w:rsidR="00ED1B6C" w:rsidRPr="00ED1B6C" w:rsidRDefault="00ED1B6C" w:rsidP="00315C03">
      <w:pPr>
        <w:tabs>
          <w:tab w:val="left" w:pos="216"/>
          <w:tab w:val="left" w:pos="504"/>
          <w:tab w:val="left" w:pos="792"/>
        </w:tabs>
        <w:ind w:left="504" w:hanging="504"/>
        <w:jc w:val="left"/>
        <w:rPr>
          <w:lang w:val="fr-FR"/>
        </w:rPr>
      </w:pPr>
      <w:r>
        <w:rPr>
          <w:b/>
          <w:lang w:val="fr-FR"/>
        </w:rPr>
        <w:t>Castro</w:t>
      </w:r>
      <w:r w:rsidR="00772FBB">
        <w:rPr>
          <w:b/>
          <w:lang w:val="fr-FR"/>
        </w:rPr>
        <w:t xml:space="preserve">, </w:t>
      </w:r>
      <w:r>
        <w:rPr>
          <w:b/>
          <w:lang w:val="fr-FR"/>
        </w:rPr>
        <w:t>Fidel</w:t>
      </w:r>
      <w:r>
        <w:rPr>
          <w:lang w:val="fr-FR"/>
        </w:rPr>
        <w:t xml:space="preserve"> [</w:t>
      </w:r>
      <w:r w:rsidRPr="00ED1B6C">
        <w:rPr>
          <w:lang w:val="fr-FR"/>
        </w:rPr>
        <w:t xml:space="preserve">dirigeant politique cubain, ancien </w:t>
      </w:r>
      <w:r w:rsidR="006C67D2">
        <w:rPr>
          <w:lang w:val="fr-FR"/>
        </w:rPr>
        <w:t>C</w:t>
      </w:r>
      <w:r w:rsidRPr="00ED1B6C">
        <w:rPr>
          <w:lang w:val="fr-FR"/>
        </w:rPr>
        <w:t>hef d</w:t>
      </w:r>
      <w:r>
        <w:rPr>
          <w:lang w:val="fr-FR"/>
        </w:rPr>
        <w:t>’</w:t>
      </w:r>
      <w:r w:rsidRPr="00ED1B6C">
        <w:rPr>
          <w:lang w:val="fr-FR"/>
        </w:rPr>
        <w:t xml:space="preserve">État et </w:t>
      </w:r>
      <w:r w:rsidR="006C67D2">
        <w:rPr>
          <w:lang w:val="fr-FR"/>
        </w:rPr>
        <w:t>C</w:t>
      </w:r>
      <w:r w:rsidRPr="00ED1B6C">
        <w:rPr>
          <w:lang w:val="fr-FR"/>
        </w:rPr>
        <w:t>hef de gouvernement de Cuba. Il a été un des principaux leaders de la Révolution cubaine, et a été successivement Premier ministre de l</w:t>
      </w:r>
      <w:r>
        <w:rPr>
          <w:lang w:val="fr-FR"/>
        </w:rPr>
        <w:t>’</w:t>
      </w:r>
      <w:r w:rsidRPr="00ED1B6C">
        <w:rPr>
          <w:lang w:val="fr-FR"/>
        </w:rPr>
        <w:t xml:space="preserve">île de février 1959 à décembre 1976, puis </w:t>
      </w:r>
      <w:r>
        <w:rPr>
          <w:lang w:val="fr-FR"/>
        </w:rPr>
        <w:t>P</w:t>
      </w:r>
      <w:r w:rsidRPr="00ED1B6C">
        <w:rPr>
          <w:lang w:val="fr-FR"/>
        </w:rPr>
        <w:t>résident du Conseil d</w:t>
      </w:r>
      <w:r>
        <w:rPr>
          <w:lang w:val="fr-FR"/>
        </w:rPr>
        <w:t>’</w:t>
      </w:r>
      <w:r w:rsidRPr="00ED1B6C">
        <w:rPr>
          <w:lang w:val="fr-FR"/>
        </w:rPr>
        <w:t xml:space="preserve">État de Cuba </w:t>
      </w:r>
      <w:r>
        <w:rPr>
          <w:lang w:val="fr-FR"/>
        </w:rPr>
        <w:t>–</w:t>
      </w:r>
      <w:r w:rsidRPr="00ED1B6C">
        <w:rPr>
          <w:lang w:val="fr-FR"/>
        </w:rPr>
        <w:t xml:space="preserve"> soit </w:t>
      </w:r>
      <w:r>
        <w:rPr>
          <w:lang w:val="fr-FR"/>
        </w:rPr>
        <w:t>C</w:t>
      </w:r>
      <w:r w:rsidRPr="00ED1B6C">
        <w:rPr>
          <w:lang w:val="fr-FR"/>
        </w:rPr>
        <w:t>hef de l</w:t>
      </w:r>
      <w:r>
        <w:rPr>
          <w:lang w:val="fr-FR"/>
        </w:rPr>
        <w:t>’</w:t>
      </w:r>
      <w:r w:rsidRPr="00ED1B6C">
        <w:rPr>
          <w:lang w:val="fr-FR"/>
        </w:rPr>
        <w:t xml:space="preserve">État </w:t>
      </w:r>
      <w:r>
        <w:rPr>
          <w:lang w:val="fr-FR"/>
        </w:rPr>
        <w:t>–</w:t>
      </w:r>
      <w:r w:rsidRPr="00ED1B6C">
        <w:rPr>
          <w:lang w:val="fr-FR"/>
        </w:rPr>
        <w:t xml:space="preserve"> depuis la création de cette fonction, jusqu</w:t>
      </w:r>
      <w:r>
        <w:rPr>
          <w:lang w:val="fr-FR"/>
        </w:rPr>
        <w:t>’</w:t>
      </w:r>
      <w:r w:rsidRPr="00ED1B6C">
        <w:rPr>
          <w:lang w:val="fr-FR"/>
        </w:rPr>
        <w:t>à sa démission pour r</w:t>
      </w:r>
      <w:r>
        <w:rPr>
          <w:lang w:val="fr-FR"/>
        </w:rPr>
        <w:t>aisons de santé en février 2008]</w:t>
      </w:r>
    </w:p>
    <w:p w:rsidR="00ED1B6C" w:rsidRPr="00E548DD" w:rsidRDefault="00ED1B6C" w:rsidP="00315C03">
      <w:pPr>
        <w:tabs>
          <w:tab w:val="left" w:pos="216"/>
          <w:tab w:val="left" w:pos="504"/>
          <w:tab w:val="left" w:pos="792"/>
        </w:tabs>
        <w:ind w:left="504" w:hanging="504"/>
        <w:jc w:val="left"/>
        <w:rPr>
          <w:lang w:val="fr-FR"/>
        </w:rPr>
      </w:pPr>
    </w:p>
    <w:p w:rsidR="00315C03" w:rsidRPr="00E548DD" w:rsidRDefault="00315C03" w:rsidP="0003651B">
      <w:pPr>
        <w:keepNext/>
        <w:keepLines/>
        <w:tabs>
          <w:tab w:val="left" w:pos="216"/>
          <w:tab w:val="left" w:pos="504"/>
          <w:tab w:val="left" w:pos="792"/>
        </w:tabs>
        <w:ind w:left="505" w:hanging="505"/>
        <w:jc w:val="left"/>
        <w:rPr>
          <w:lang w:val="fr-FR"/>
        </w:rPr>
      </w:pPr>
      <w:r w:rsidRPr="00E548DD">
        <w:rPr>
          <w:b/>
          <w:bCs/>
          <w:i/>
          <w:iCs/>
          <w:lang w:val="fr-FR"/>
        </w:rPr>
        <w:t>casus</w:t>
      </w:r>
      <w:r w:rsidRPr="00E548DD">
        <w:rPr>
          <w:i/>
          <w:iCs/>
          <w:lang w:val="fr-FR"/>
        </w:rPr>
        <w:t xml:space="preserve"> </w:t>
      </w:r>
      <w:r w:rsidRPr="00E548DD">
        <w:rPr>
          <w:b/>
          <w:bCs/>
          <w:i/>
          <w:iCs/>
          <w:lang w:val="fr-FR"/>
        </w:rPr>
        <w:t>belli</w:t>
      </w:r>
      <w:r w:rsidRPr="00E548DD">
        <w:rPr>
          <w:lang w:val="fr-FR"/>
        </w:rPr>
        <w:t xml:space="preserve"> [acte de nature à provoquer les hostilités]</w:t>
      </w:r>
    </w:p>
    <w:p w:rsidR="00315C03"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03651B" w:rsidRPr="00E548DD" w:rsidRDefault="0003651B" w:rsidP="00315C03">
      <w:pPr>
        <w:tabs>
          <w:tab w:val="left" w:pos="216"/>
          <w:tab w:val="left" w:pos="504"/>
          <w:tab w:val="left" w:pos="792"/>
        </w:tabs>
        <w:ind w:left="504" w:hanging="504"/>
        <w:jc w:val="left"/>
        <w:rPr>
          <w:i/>
          <w:i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iCs/>
          <w:lang w:val="fr-FR"/>
        </w:rPr>
        <w:t>casus fœderis</w:t>
      </w:r>
      <w:r w:rsidRPr="00E548DD">
        <w:rPr>
          <w:lang w:val="fr-FR"/>
        </w:rPr>
        <w:t xml:space="preserve"> [fait ou situation prévu dans un traité d</w:t>
      </w:r>
      <w:r w:rsidR="00ED1B6C">
        <w:rPr>
          <w:lang w:val="fr-FR"/>
        </w:rPr>
        <w:t>’</w:t>
      </w:r>
      <w:r w:rsidRPr="00E548DD">
        <w:rPr>
          <w:lang w:val="fr-FR"/>
        </w:rPr>
        <w:t>alliance qui, lorsqu</w:t>
      </w:r>
      <w:r w:rsidR="00ED1B6C">
        <w:rPr>
          <w:lang w:val="fr-FR"/>
        </w:rPr>
        <w:t>’</w:t>
      </w:r>
      <w:r w:rsidRPr="00E548DD">
        <w:rPr>
          <w:lang w:val="fr-FR"/>
        </w:rPr>
        <w:t>il se réalise, donne lieu à</w:t>
      </w:r>
      <w:r w:rsidR="004D23EB">
        <w:rPr>
          <w:lang w:val="fr-FR"/>
        </w:rPr>
        <w:t xml:space="preserve"> </w:t>
      </w:r>
      <w:r w:rsidRPr="00E548DD">
        <w:rPr>
          <w:lang w:val="fr-FR"/>
        </w:rPr>
        <w:t>l</w:t>
      </w:r>
      <w:r w:rsidR="00ED1B6C">
        <w:rPr>
          <w:lang w:val="fr-FR"/>
        </w:rPr>
        <w:t>’</w:t>
      </w:r>
      <w:r w:rsidRPr="00E548DD">
        <w:rPr>
          <w:lang w:val="fr-FR"/>
        </w:rPr>
        <w:t>exécution des obligations d</w:t>
      </w:r>
      <w:r w:rsidR="00ED1B6C">
        <w:rPr>
          <w:lang w:val="fr-FR"/>
        </w:rPr>
        <w:t>’</w:t>
      </w:r>
      <w:r w:rsidRPr="00E548DD">
        <w:rPr>
          <w:lang w:val="fr-FR"/>
        </w:rPr>
        <w:t>assistance assumées en</w:t>
      </w:r>
      <w:r w:rsidR="004D23EB">
        <w:rPr>
          <w:lang w:val="fr-FR"/>
        </w:rPr>
        <w:t xml:space="preserve"> </w:t>
      </w:r>
      <w:r w:rsidRPr="00E548DD">
        <w:rPr>
          <w:lang w:val="fr-FR"/>
        </w:rPr>
        <w:t>vertu de ce traité]</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cataplexiant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grenade cataplexiante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catastrophe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secours en cas de catastrophe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catégorie</w:t>
      </w:r>
    </w:p>
    <w:p w:rsidR="00315C03" w:rsidRPr="005C14C9"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catégorie des administrateurs et fonctionnaires de</w:t>
      </w:r>
      <w:r w:rsidR="004D23EB">
        <w:rPr>
          <w:lang w:val="fr-FR"/>
        </w:rPr>
        <w:t xml:space="preserve"> </w:t>
      </w:r>
      <w:r w:rsidRPr="00E548DD">
        <w:rPr>
          <w:lang w:val="fr-FR"/>
        </w:rPr>
        <w:t>rang supérieur</w:t>
      </w:r>
      <w:r w:rsidR="00E711DD">
        <w:rPr>
          <w:lang w:val="fr-FR"/>
        </w:rPr>
        <w:t>;</w:t>
      </w:r>
      <w:r w:rsidRPr="00E548DD">
        <w:rPr>
          <w:lang w:val="fr-FR"/>
        </w:rPr>
        <w:t xml:space="preserve"> la catégorie des agents du Service de la sûreté et de la sécurité</w:t>
      </w:r>
      <w:r w:rsidR="00E711DD">
        <w:rPr>
          <w:lang w:val="fr-FR"/>
        </w:rPr>
        <w:t>;</w:t>
      </w:r>
      <w:r w:rsidRPr="00E548DD">
        <w:rPr>
          <w:lang w:val="fr-FR"/>
        </w:rPr>
        <w:t xml:space="preserve"> la catégorie des corps de</w:t>
      </w:r>
      <w:r w:rsidR="004D23EB">
        <w:rPr>
          <w:lang w:val="fr-FR"/>
        </w:rPr>
        <w:t xml:space="preserve"> </w:t>
      </w:r>
      <w:r w:rsidRPr="00E548DD">
        <w:rPr>
          <w:lang w:val="fr-FR"/>
        </w:rPr>
        <w:t>métiers</w:t>
      </w:r>
      <w:r w:rsidR="00E711DD">
        <w:rPr>
          <w:lang w:val="fr-FR"/>
        </w:rPr>
        <w:t>;</w:t>
      </w:r>
      <w:r w:rsidRPr="00E548DD">
        <w:rPr>
          <w:lang w:val="fr-FR"/>
        </w:rPr>
        <w:t xml:space="preserve"> la catégorie des services généraux et</w:t>
      </w:r>
      <w:r w:rsidR="004D23EB">
        <w:rPr>
          <w:lang w:val="fr-FR"/>
        </w:rPr>
        <w:t xml:space="preserve"> </w:t>
      </w:r>
      <w:r w:rsidR="00971900">
        <w:rPr>
          <w:lang w:val="fr-FR"/>
        </w:rPr>
        <w:t>les</w:t>
      </w:r>
      <w:r w:rsidR="004D23EB">
        <w:rPr>
          <w:lang w:val="fr-FR"/>
        </w:rPr>
        <w:t xml:space="preserve"> </w:t>
      </w:r>
      <w:r w:rsidRPr="00E548DD">
        <w:rPr>
          <w:lang w:val="fr-FR"/>
        </w:rPr>
        <w:t>catégories apparentées</w:t>
      </w:r>
      <w:r w:rsidR="00E711DD">
        <w:rPr>
          <w:lang w:val="fr-FR"/>
        </w:rPr>
        <w:t>;</w:t>
      </w:r>
      <w:r w:rsidRPr="00E548DD">
        <w:rPr>
          <w:lang w:val="fr-FR"/>
        </w:rPr>
        <w:t xml:space="preserve"> la catégorie du Service mobile</w:t>
      </w:r>
      <w:r w:rsidR="00E711DD">
        <w:rPr>
          <w:lang w:val="fr-FR"/>
        </w:rPr>
        <w:t>;</w:t>
      </w:r>
      <w:r w:rsidRPr="00E548DD">
        <w:rPr>
          <w:lang w:val="fr-FR"/>
        </w:rPr>
        <w:t xml:space="preserve"> la catégorie des travailleurs manuels</w:t>
      </w:r>
      <w:r w:rsidR="005C14C9">
        <w:rPr>
          <w:lang w:val="fr-FR"/>
        </w:rPr>
        <w:t xml:space="preserve"> </w:t>
      </w:r>
      <w:r w:rsidR="004649E7">
        <w:rPr>
          <w:lang w:val="fr-FR"/>
        </w:rPr>
        <w:br/>
      </w:r>
      <w:r w:rsidR="005C14C9">
        <w:rPr>
          <w:lang w:val="fr-FR"/>
        </w:rPr>
        <w:t>[</w:t>
      </w:r>
      <w:r w:rsidR="005C14C9">
        <w:rPr>
          <w:i/>
          <w:lang w:val="fr-FR"/>
        </w:rPr>
        <w:t>voir</w:t>
      </w:r>
      <w:r w:rsidR="004D23EB">
        <w:rPr>
          <w:lang w:val="fr-FR"/>
        </w:rPr>
        <w:t xml:space="preserve"> </w:t>
      </w:r>
      <w:r w:rsidR="005C14C9">
        <w:rPr>
          <w:lang w:val="fr-FR"/>
        </w:rPr>
        <w:t>la</w:t>
      </w:r>
      <w:r w:rsidR="004D23EB">
        <w:rPr>
          <w:lang w:val="fr-FR"/>
        </w:rPr>
        <w:t xml:space="preserve"> </w:t>
      </w:r>
      <w:r w:rsidR="005C14C9">
        <w:rPr>
          <w:lang w:val="fr-FR"/>
        </w:rPr>
        <w:t>section concernant les abréviations]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cathédrale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cathédrale Saint-Pierre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catholicisme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Église catholique</w:t>
      </w:r>
      <w:r w:rsidR="00E711DD">
        <w:rPr>
          <w:lang w:val="fr-FR"/>
        </w:rPr>
        <w:t>;</w:t>
      </w:r>
      <w:r w:rsidRPr="00E548DD">
        <w:rPr>
          <w:lang w:val="fr-FR"/>
        </w:rPr>
        <w:t xml:space="preserve"> les catholiques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céans</w:t>
      </w:r>
      <w:r w:rsidRPr="00E548DD">
        <w:rPr>
          <w:lang w:val="fr-FR"/>
        </w:rPr>
        <w:t xml:space="preserve"> </w:t>
      </w:r>
      <w:r w:rsidRPr="00E548DD">
        <w:rPr>
          <w:i/>
          <w:lang w:val="fr-FR"/>
        </w:rPr>
        <w:t>adv.</w:t>
      </w:r>
      <w:r w:rsidRPr="00E548DD">
        <w:rPr>
          <w:lang w:val="fr-FR"/>
        </w:rPr>
        <w:t xml:space="preserve"> [ici</w:t>
      </w:r>
      <w:r w:rsidR="00E711DD">
        <w:rPr>
          <w:lang w:val="fr-FR"/>
        </w:rPr>
        <w:t>;</w:t>
      </w:r>
      <w:r w:rsidRPr="00E548DD">
        <w:rPr>
          <w:lang w:val="fr-FR"/>
        </w:rPr>
        <w:t xml:space="preserve"> en ces lieux]</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tribunal de céans</w:t>
      </w:r>
      <w:r w:rsidR="00E711DD">
        <w:rPr>
          <w:lang w:val="fr-FR"/>
        </w:rPr>
        <w:t>;</w:t>
      </w:r>
      <w:r w:rsidR="007B1341">
        <w:rPr>
          <w:lang w:val="fr-FR"/>
        </w:rPr>
        <w:t xml:space="preserve"> le maître de céans (le maître du logis, des lieux)</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cellule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Cellule de la gestion des crises</w:t>
      </w:r>
      <w:r w:rsidR="00E711DD">
        <w:rPr>
          <w:lang w:val="fr-FR"/>
        </w:rPr>
        <w:t>;</w:t>
      </w:r>
      <w:r w:rsidRPr="00E548DD">
        <w:rPr>
          <w:lang w:val="fr-FR"/>
        </w:rPr>
        <w:t xml:space="preserve"> la Cellule de liaison et de coordination commune</w:t>
      </w:r>
      <w:r w:rsidRPr="00E548DD">
        <w:rPr>
          <w:lang w:val="fr-FR"/>
        </w:rPr>
        <w:br/>
      </w:r>
      <w:r w:rsidRPr="00E548DD">
        <w:rPr>
          <w:i/>
          <w:lang w:val="fr-FR"/>
        </w:rPr>
        <w:t>Mais</w:t>
      </w:r>
      <w:r w:rsidR="00140D02">
        <w:rPr>
          <w:lang w:val="fr-FR"/>
        </w:rPr>
        <w:t> </w:t>
      </w:r>
      <w:r w:rsidRPr="00E548DD">
        <w:rPr>
          <w:lang w:val="fr-FR"/>
        </w:rPr>
        <w:t>: une cellule du parti communiste, des cellules souches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b/>
          <w:bCs/>
          <w:lang w:val="fr-FR"/>
        </w:rPr>
        <w:t>centile</w:t>
      </w:r>
      <w:r w:rsidRPr="00E548DD">
        <w:rPr>
          <w:lang w:val="fr-FR"/>
        </w:rPr>
        <w:t xml:space="preserve"> </w:t>
      </w:r>
      <w:r w:rsidRPr="00E548DD">
        <w:rPr>
          <w:i/>
          <w:iCs/>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méthode du 75</w:t>
      </w:r>
      <w:r w:rsidRPr="00E548DD">
        <w:rPr>
          <w:vertAlign w:val="superscript"/>
          <w:lang w:val="fr-FR"/>
        </w:rPr>
        <w:t>e</w:t>
      </w:r>
      <w:r w:rsidRPr="00E548DD">
        <w:rPr>
          <w:lang w:val="fr-FR"/>
        </w:rPr>
        <w:t xml:space="preserve"> centile</w:t>
      </w:r>
      <w:r w:rsidR="00E711DD">
        <w:rPr>
          <w:lang w:val="fr-FR"/>
        </w:rPr>
        <w:t>;</w:t>
      </w:r>
      <w:r w:rsidRPr="00E548DD">
        <w:rPr>
          <w:lang w:val="fr-FR"/>
        </w:rPr>
        <w:t xml:space="preserve"> le 75</w:t>
      </w:r>
      <w:r w:rsidRPr="00E548DD">
        <w:rPr>
          <w:vertAlign w:val="superscript"/>
          <w:lang w:val="fr-FR"/>
        </w:rPr>
        <w:t>e</w:t>
      </w:r>
      <w:r w:rsidRPr="00E548DD">
        <w:rPr>
          <w:lang w:val="fr-FR"/>
        </w:rPr>
        <w:t xml:space="preserve"> centile de la distribution des salaires calculé par interpolation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 xml:space="preserve">centrales </w:t>
      </w:r>
      <w:r w:rsidRPr="00D45F46">
        <w:rPr>
          <w:bCs/>
          <w:lang w:val="fr-FR"/>
        </w:rPr>
        <w:t>(noms de)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centrale Fessenheim-I</w:t>
      </w:r>
      <w:r w:rsidR="00E711DD">
        <w:rPr>
          <w:lang w:val="fr-FR"/>
        </w:rPr>
        <w:t>;</w:t>
      </w:r>
      <w:r w:rsidRPr="00E548DD">
        <w:rPr>
          <w:lang w:val="fr-FR"/>
        </w:rPr>
        <w:t xml:space="preserve"> la centrale nucléaire de</w:t>
      </w:r>
      <w:r w:rsidR="004D23EB">
        <w:rPr>
          <w:lang w:val="fr-FR"/>
        </w:rPr>
        <w:t xml:space="preserve"> </w:t>
      </w:r>
      <w:r w:rsidRPr="00E548DD">
        <w:rPr>
          <w:lang w:val="fr-FR"/>
        </w:rPr>
        <w:t>Tchernobyl</w:t>
      </w:r>
      <w:r w:rsidR="00E711DD">
        <w:rPr>
          <w:lang w:val="fr-FR"/>
        </w:rPr>
        <w:t>;</w:t>
      </w:r>
      <w:r w:rsidRPr="00E548DD">
        <w:rPr>
          <w:lang w:val="fr-FR"/>
        </w:rPr>
        <w:t xml:space="preserve"> la centrale solaire Thémis</w:t>
      </w:r>
      <w:r w:rsidR="00E711DD">
        <w:rPr>
          <w:lang w:val="fr-FR"/>
        </w:rPr>
        <w:t>;</w:t>
      </w:r>
      <w:r w:rsidR="00D07B66">
        <w:rPr>
          <w:lang w:val="fr-FR"/>
        </w:rPr>
        <w:t xml:space="preserve"> la centrale nucléaire de Fukushima Daiichi (catastrophe nucléaire survenue à la suite d’un tsunami en février 2012)</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centraméricain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Conseil économique centraméricain</w:t>
      </w:r>
      <w:r w:rsidR="00E711DD">
        <w:rPr>
          <w:lang w:val="fr-FR"/>
        </w:rPr>
        <w:t>;</w:t>
      </w:r>
      <w:r w:rsidRPr="00E548DD">
        <w:rPr>
          <w:lang w:val="fr-FR"/>
        </w:rPr>
        <w:t xml:space="preserve"> l</w:t>
      </w:r>
      <w:r w:rsidR="00ED1B6C">
        <w:rPr>
          <w:lang w:val="fr-FR"/>
        </w:rPr>
        <w:t>’</w:t>
      </w:r>
      <w:r w:rsidRPr="00E548DD">
        <w:rPr>
          <w:lang w:val="fr-FR"/>
        </w:rPr>
        <w:t>isthme</w:t>
      </w:r>
      <w:r w:rsidR="004D23EB">
        <w:rPr>
          <w:lang w:val="fr-FR"/>
        </w:rPr>
        <w:t xml:space="preserve"> </w:t>
      </w:r>
      <w:r w:rsidRPr="00E548DD">
        <w:rPr>
          <w:lang w:val="fr-FR"/>
        </w:rPr>
        <w:t>centraméricain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5C14C9">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centre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centre de conférence</w:t>
      </w:r>
      <w:r w:rsidR="00E711DD">
        <w:rPr>
          <w:lang w:val="fr-FR"/>
        </w:rPr>
        <w:t>;</w:t>
      </w:r>
      <w:r w:rsidRPr="00E548DD">
        <w:rPr>
          <w:lang w:val="fr-FR"/>
        </w:rPr>
        <w:t xml:space="preserve"> des centres de décision</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centre d</w:t>
      </w:r>
      <w:r w:rsidR="00ED1B6C">
        <w:rPr>
          <w:lang w:val="fr-FR"/>
        </w:rPr>
        <w:t>’</w:t>
      </w:r>
      <w:r w:rsidRPr="00E548DD">
        <w:rPr>
          <w:lang w:val="fr-FR"/>
        </w:rPr>
        <w:t>études</w:t>
      </w:r>
      <w:r w:rsidR="00E711DD">
        <w:rPr>
          <w:lang w:val="fr-FR"/>
        </w:rPr>
        <w:t>;</w:t>
      </w:r>
      <w:r w:rsidRPr="00E548DD">
        <w:rPr>
          <w:lang w:val="fr-FR"/>
        </w:rPr>
        <w:t xml:space="preserve"> un centre d</w:t>
      </w:r>
      <w:r w:rsidR="00ED1B6C">
        <w:rPr>
          <w:lang w:val="fr-FR"/>
        </w:rPr>
        <w:t>’</w:t>
      </w:r>
      <w:r w:rsidRPr="00E548DD">
        <w:rPr>
          <w:lang w:val="fr-FR"/>
        </w:rPr>
        <w:t>instruction</w:t>
      </w:r>
      <w:r w:rsidR="00E711DD">
        <w:rPr>
          <w:lang w:val="fr-FR"/>
        </w:rPr>
        <w:t>;</w:t>
      </w:r>
      <w:r w:rsidRPr="00E548DD">
        <w:rPr>
          <w:lang w:val="fr-FR"/>
        </w:rPr>
        <w:t xml:space="preserve"> un centre d</w:t>
      </w:r>
      <w:r w:rsidR="00ED1B6C">
        <w:rPr>
          <w:lang w:val="fr-FR"/>
        </w:rPr>
        <w:t>’</w:t>
      </w:r>
      <w:r w:rsidRPr="00E548DD">
        <w:rPr>
          <w:lang w:val="fr-FR"/>
        </w:rPr>
        <w:t>opérations</w:t>
      </w:r>
      <w:r w:rsidR="00E711DD">
        <w:rPr>
          <w:lang w:val="fr-FR"/>
        </w:rPr>
        <w:t>;</w:t>
      </w:r>
      <w:r w:rsidRPr="00E548DD">
        <w:rPr>
          <w:lang w:val="fr-FR"/>
        </w:rPr>
        <w:t xml:space="preserve"> un centre de lutte antimines</w:t>
      </w:r>
      <w:r w:rsidR="00E711DD">
        <w:rPr>
          <w:lang w:val="fr-FR"/>
        </w:rPr>
        <w:t>;</w:t>
      </w:r>
      <w:r w:rsidRPr="00E548DD">
        <w:rPr>
          <w:lang w:val="fr-FR"/>
        </w:rPr>
        <w:t xml:space="preserve"> un centre de recherche</w:t>
      </w:r>
      <w:r w:rsidR="00E711DD">
        <w:rPr>
          <w:lang w:val="fr-FR"/>
        </w:rPr>
        <w:t>;</w:t>
      </w:r>
      <w:r w:rsidRPr="00E548DD">
        <w:rPr>
          <w:lang w:val="fr-FR"/>
        </w:rPr>
        <w:t xml:space="preserve"> un centre de services</w:t>
      </w:r>
      <w:r w:rsidR="00E711DD">
        <w:rPr>
          <w:lang w:val="fr-FR"/>
        </w:rPr>
        <w:t>;</w:t>
      </w:r>
      <w:r w:rsidRPr="00E548DD">
        <w:rPr>
          <w:lang w:val="fr-FR"/>
        </w:rPr>
        <w:t xml:space="preserve"> un centre de télécommunications</w:t>
      </w:r>
      <w:r w:rsidR="00E711DD">
        <w:rPr>
          <w:lang w:val="fr-FR"/>
        </w:rPr>
        <w:t>;</w:t>
      </w:r>
      <w:r w:rsidRPr="00E548DD">
        <w:rPr>
          <w:lang w:val="fr-FR"/>
        </w:rPr>
        <w:t xml:space="preserve"> un centre de transmissions</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hôpital-centre de santé</w:t>
      </w:r>
      <w:r w:rsidR="00E711DD">
        <w:rPr>
          <w:lang w:val="fr-FR"/>
        </w:rPr>
        <w:t>;</w:t>
      </w:r>
      <w:r w:rsidRPr="00E548DD">
        <w:rPr>
          <w:lang w:val="fr-FR"/>
        </w:rPr>
        <w:t xml:space="preserve"> le centre-ville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centre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Afrique de l</w:t>
      </w:r>
      <w:r w:rsidR="00ED1B6C">
        <w:rPr>
          <w:lang w:val="fr-FR"/>
        </w:rPr>
        <w:t>’</w:t>
      </w:r>
      <w:r w:rsidRPr="00E548DD">
        <w:rPr>
          <w:lang w:val="fr-FR"/>
        </w:rPr>
        <w:t>Ouest et du Centre</w:t>
      </w:r>
      <w:r w:rsidRPr="00E548DD">
        <w:rPr>
          <w:lang w:val="fr-FR"/>
        </w:rPr>
        <w:br/>
      </w:r>
      <w:r w:rsidRPr="00E548DD">
        <w:rPr>
          <w:i/>
          <w:lang w:val="fr-FR"/>
        </w:rPr>
        <w:t>Mais</w:t>
      </w:r>
      <w:r w:rsidR="00140D02">
        <w:rPr>
          <w:lang w:val="fr-FR"/>
        </w:rPr>
        <w:t> </w:t>
      </w:r>
      <w:r w:rsidRPr="00E548DD">
        <w:rPr>
          <w:lang w:val="fr-FR"/>
        </w:rPr>
        <w:t>: les États de l</w:t>
      </w:r>
      <w:r w:rsidR="00ED1B6C">
        <w:rPr>
          <w:lang w:val="fr-FR"/>
        </w:rPr>
        <w:t>’</w:t>
      </w:r>
      <w:r w:rsidRPr="00E548DD">
        <w:rPr>
          <w:lang w:val="fr-FR"/>
        </w:rPr>
        <w:t>ouest et du centre de l</w:t>
      </w:r>
      <w:r w:rsidR="00ED1B6C">
        <w:rPr>
          <w:lang w:val="fr-FR"/>
        </w:rPr>
        <w:t>’</w:t>
      </w:r>
      <w:r w:rsidRPr="00E548DD">
        <w:rPr>
          <w:lang w:val="fr-FR"/>
        </w:rPr>
        <w:t>Afrique</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centre-nord du pays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3.</w:t>
      </w:r>
      <w:r w:rsidRPr="00E548DD">
        <w:rPr>
          <w:lang w:val="fr-FR"/>
        </w:rPr>
        <w:tab/>
      </w:r>
      <w:r w:rsidRPr="00E548DD">
        <w:rPr>
          <w:b/>
          <w:bCs/>
          <w:lang w:val="fr-FR"/>
        </w:rPr>
        <w:t>centre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organisme unique sur</w:t>
      </w:r>
      <w:r w:rsidR="004D23EB">
        <w:rPr>
          <w:i/>
          <w:iCs/>
          <w:lang w:val="fr-FR"/>
        </w:rPr>
        <w:t xml:space="preserve"> </w:t>
      </w:r>
      <w:r w:rsidRPr="00E548DD">
        <w:rPr>
          <w:i/>
          <w:iCs/>
          <w:lang w:val="fr-FR"/>
        </w:rPr>
        <w:t>le</w:t>
      </w:r>
      <w:r w:rsidR="004D23EB">
        <w:rPr>
          <w:i/>
          <w:iCs/>
          <w:lang w:val="fr-FR"/>
        </w:rPr>
        <w:t xml:space="preserve"> </w:t>
      </w:r>
      <w:r w:rsidRPr="00E548DD">
        <w:rPr>
          <w:i/>
          <w:iCs/>
          <w:lang w:val="fr-FR"/>
        </w:rPr>
        <w:t>plan</w:t>
      </w:r>
      <w:r w:rsidR="004D23EB">
        <w:rPr>
          <w:i/>
          <w:iCs/>
          <w:lang w:val="fr-FR"/>
        </w:rPr>
        <w:t xml:space="preserve"> </w:t>
      </w:r>
      <w:r w:rsidRPr="00E548DD">
        <w:rPr>
          <w:i/>
          <w:iCs/>
          <w:lang w:val="fr-FR"/>
        </w:rPr>
        <w:t>national ou international</w:t>
      </w:r>
      <w:r w:rsidR="00E711DD">
        <w:rPr>
          <w:i/>
          <w:iCs/>
          <w:lang w:val="fr-FR"/>
        </w:rPr>
        <w:t>;</w:t>
      </w:r>
      <w:r w:rsidRPr="00E548DD">
        <w:rPr>
          <w:i/>
          <w:iCs/>
          <w:lang w:val="fr-FR"/>
        </w:rPr>
        <w:t xml:space="preserve"> minuscule</w:t>
      </w:r>
      <w:r w:rsidR="004D23EB">
        <w:rPr>
          <w:i/>
          <w:iCs/>
          <w:lang w:val="fr-FR"/>
        </w:rPr>
        <w:t xml:space="preserve"> </w:t>
      </w:r>
      <w:r w:rsidRPr="00E548DD">
        <w:rPr>
          <w:i/>
          <w:iCs/>
          <w:lang w:val="fr-FR"/>
        </w:rPr>
        <w:t>dans</w:t>
      </w:r>
      <w:r w:rsidR="004D23EB">
        <w:rPr>
          <w:i/>
          <w:iCs/>
          <w:lang w:val="fr-FR"/>
        </w:rPr>
        <w:t xml:space="preserve"> </w:t>
      </w:r>
      <w:r w:rsidRPr="00E548DD">
        <w:rPr>
          <w:i/>
          <w:iCs/>
          <w:lang w:val="fr-FR"/>
        </w:rPr>
        <w:t>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Centre des Nations Unies sur les sociétés transnationales</w:t>
      </w:r>
      <w:r w:rsidR="00E711DD">
        <w:rPr>
          <w:lang w:val="fr-FR"/>
        </w:rPr>
        <w:t>;</w:t>
      </w:r>
      <w:r w:rsidRPr="00E548DD">
        <w:rPr>
          <w:lang w:val="fr-FR"/>
        </w:rPr>
        <w:t xml:space="preserve"> le Centre de formation au déminage</w:t>
      </w:r>
      <w:r w:rsidR="00E711DD">
        <w:rPr>
          <w:lang w:val="fr-FR"/>
        </w:rPr>
        <w:t>;</w:t>
      </w:r>
      <w:r w:rsidRPr="00E548DD">
        <w:rPr>
          <w:lang w:val="fr-FR"/>
        </w:rPr>
        <w:t xml:space="preserve"> le Centre d</w:t>
      </w:r>
      <w:r w:rsidR="00ED1B6C">
        <w:rPr>
          <w:lang w:val="fr-FR"/>
        </w:rPr>
        <w:t>’</w:t>
      </w:r>
      <w:r w:rsidRPr="00E548DD">
        <w:rPr>
          <w:lang w:val="fr-FR"/>
        </w:rPr>
        <w:t>achat et de distribution [UNICEF, Copenhague]</w:t>
      </w:r>
      <w:r w:rsidR="00E711DD">
        <w:rPr>
          <w:lang w:val="fr-FR"/>
        </w:rPr>
        <w:t>;</w:t>
      </w:r>
      <w:r w:rsidR="00E1716D">
        <w:rPr>
          <w:lang w:val="fr-FR"/>
        </w:rPr>
        <w:t xml:space="preserve"> Centre de services régional d’Entebbe</w:t>
      </w:r>
      <w:r w:rsidR="00E711DD">
        <w:rPr>
          <w:lang w:val="fr-FR"/>
        </w:rPr>
        <w:t>;</w:t>
      </w:r>
      <w:r w:rsidRPr="00E548DD">
        <w:rPr>
          <w:lang w:val="fr-FR"/>
        </w:rPr>
        <w:t xml:space="preserve"> le Centre [forme abrégée]</w:t>
      </w:r>
      <w:r w:rsidRPr="00E548DD">
        <w:rPr>
          <w:lang w:val="fr-FR"/>
        </w:rPr>
        <w:br/>
      </w:r>
      <w:r w:rsidRPr="00E548DD">
        <w:rPr>
          <w:i/>
          <w:iCs/>
          <w:lang w:val="fr-FR"/>
        </w:rPr>
        <w:t>M</w:t>
      </w:r>
      <w:r w:rsidRPr="00E548DD">
        <w:rPr>
          <w:i/>
          <w:lang w:val="fr-FR"/>
        </w:rPr>
        <w:t>ais</w:t>
      </w:r>
      <w:r w:rsidR="00140D02">
        <w:rPr>
          <w:lang w:val="fr-FR"/>
        </w:rPr>
        <w:t> </w:t>
      </w:r>
      <w:r w:rsidRPr="00E548DD">
        <w:rPr>
          <w:lang w:val="fr-FR"/>
        </w:rPr>
        <w:t>: le centre d</w:t>
      </w:r>
      <w:r w:rsidR="00ED1B6C">
        <w:rPr>
          <w:lang w:val="fr-FR"/>
        </w:rPr>
        <w:t>’</w:t>
      </w:r>
      <w:r w:rsidRPr="00E548DD">
        <w:rPr>
          <w:lang w:val="fr-FR"/>
        </w:rPr>
        <w:t>information de l</w:t>
      </w:r>
      <w:r w:rsidR="00ED1B6C">
        <w:rPr>
          <w:lang w:val="fr-FR"/>
        </w:rPr>
        <w:t>’</w:t>
      </w:r>
      <w:r w:rsidRPr="00E548DD">
        <w:rPr>
          <w:lang w:val="fr-FR"/>
        </w:rPr>
        <w:t>ONU à Caracas</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centre d</w:t>
      </w:r>
      <w:r w:rsidR="00ED1B6C">
        <w:rPr>
          <w:lang w:val="fr-FR"/>
        </w:rPr>
        <w:t>’</w:t>
      </w:r>
      <w:r w:rsidRPr="00E548DD">
        <w:rPr>
          <w:lang w:val="fr-FR"/>
        </w:rPr>
        <w:t>accueil du HCR à la frontière thaïlandaise</w:t>
      </w:r>
      <w:r w:rsidR="00E711DD">
        <w:rPr>
          <w:lang w:val="fr-FR"/>
        </w:rPr>
        <w:t>;</w:t>
      </w:r>
      <w:r w:rsidRPr="00E548DD">
        <w:rPr>
          <w:lang w:val="fr-FR"/>
        </w:rPr>
        <w:t xml:space="preserve"> le centre hospitalier</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cercle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Cercle des amitiés étrangères de Genève</w:t>
      </w:r>
      <w:r w:rsidR="00E711DD">
        <w:rPr>
          <w:lang w:val="fr-FR"/>
        </w:rPr>
        <w:t>;</w:t>
      </w:r>
      <w:r w:rsidR="00971900">
        <w:rPr>
          <w:lang w:val="fr-FR"/>
        </w:rPr>
        <w:t xml:space="preserve"> </w:t>
      </w:r>
      <w:r w:rsidR="004649E7">
        <w:rPr>
          <w:lang w:val="fr-FR"/>
        </w:rPr>
        <w:br/>
      </w:r>
      <w:r w:rsidR="00971900">
        <w:rPr>
          <w:lang w:val="fr-FR"/>
        </w:rPr>
        <w:t>le</w:t>
      </w:r>
      <w:r w:rsidR="004D23EB">
        <w:rPr>
          <w:lang w:val="fr-FR"/>
        </w:rPr>
        <w:t xml:space="preserve"> </w:t>
      </w:r>
      <w:r w:rsidR="00971900">
        <w:rPr>
          <w:lang w:val="fr-FR"/>
        </w:rPr>
        <w:t>Cercle</w:t>
      </w:r>
      <w:r w:rsidR="004D23EB">
        <w:rPr>
          <w:lang w:val="fr-FR"/>
        </w:rPr>
        <w:t xml:space="preserve"> </w:t>
      </w:r>
      <w:r w:rsidR="00971900">
        <w:rPr>
          <w:lang w:val="fr-FR"/>
        </w:rPr>
        <w:t>militaire</w:t>
      </w:r>
      <w:r w:rsidRPr="00E548DD">
        <w:rPr>
          <w:lang w:val="fr-FR"/>
        </w:rPr>
        <w:br/>
      </w:r>
      <w:r w:rsidRPr="00E548DD">
        <w:rPr>
          <w:i/>
          <w:lang w:val="fr-FR"/>
        </w:rPr>
        <w:t>Mais</w:t>
      </w:r>
      <w:r w:rsidR="00140D02">
        <w:rPr>
          <w:lang w:val="fr-FR"/>
        </w:rPr>
        <w:t> </w:t>
      </w:r>
      <w:r w:rsidRPr="00E548DD">
        <w:rPr>
          <w:lang w:val="fr-FR"/>
        </w:rPr>
        <w:t>: un cercle littéraire</w:t>
      </w:r>
      <w:r w:rsidR="00E711DD">
        <w:rPr>
          <w:lang w:val="fr-FR"/>
        </w:rPr>
        <w:t>;</w:t>
      </w:r>
      <w:r w:rsidR="00971900">
        <w:rPr>
          <w:lang w:val="fr-FR"/>
        </w:rPr>
        <w:t xml:space="preserve"> un cercle militaire</w:t>
      </w:r>
    </w:p>
    <w:p w:rsidR="00315C03" w:rsidRPr="00E548DD" w:rsidRDefault="00315C03" w:rsidP="00315C03">
      <w:pPr>
        <w:tabs>
          <w:tab w:val="left" w:pos="216"/>
          <w:tab w:val="left" w:pos="504"/>
          <w:tab w:val="left" w:pos="792"/>
        </w:tabs>
        <w:ind w:left="504" w:hanging="504"/>
        <w:jc w:val="left"/>
        <w:rPr>
          <w:lang w:val="fr-FR"/>
        </w:rPr>
      </w:pPr>
    </w:p>
    <w:p w:rsidR="00315C03" w:rsidRPr="005C14C9" w:rsidRDefault="005C14C9" w:rsidP="00315C03">
      <w:pPr>
        <w:tabs>
          <w:tab w:val="left" w:pos="216"/>
          <w:tab w:val="left" w:pos="504"/>
          <w:tab w:val="left" w:pos="792"/>
        </w:tabs>
        <w:ind w:left="504" w:hanging="504"/>
        <w:jc w:val="left"/>
        <w:rPr>
          <w:i/>
          <w:lang w:val="fr-FR"/>
        </w:rPr>
      </w:pPr>
      <w:r>
        <w:rPr>
          <w:b/>
          <w:bCs/>
          <w:lang w:val="fr-FR"/>
        </w:rPr>
        <w:t>c</w:t>
      </w:r>
      <w:r w:rsidR="00315C03" w:rsidRPr="00E548DD">
        <w:rPr>
          <w:b/>
          <w:bCs/>
          <w:lang w:val="fr-FR"/>
        </w:rPr>
        <w:t>éréale</w:t>
      </w:r>
      <w:r>
        <w:rPr>
          <w:bCs/>
          <w:lang w:val="fr-FR"/>
        </w:rPr>
        <w:t xml:space="preserve"> </w:t>
      </w:r>
      <w:r>
        <w:rPr>
          <w:bCs/>
          <w:i/>
          <w:lang w:val="fr-FR"/>
        </w:rPr>
        <w:t>n. f.</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terre à céréales</w:t>
      </w:r>
      <w:r w:rsidR="00E711DD">
        <w:rPr>
          <w:lang w:val="fr-FR"/>
        </w:rPr>
        <w:t>;</w:t>
      </w:r>
      <w:r w:rsidRPr="00E548DD">
        <w:rPr>
          <w:lang w:val="fr-FR"/>
        </w:rPr>
        <w:t xml:space="preserve"> des préparations alimentaires à base de céréales</w:t>
      </w:r>
      <w:r w:rsidR="00E711DD">
        <w:rPr>
          <w:lang w:val="fr-FR"/>
        </w:rPr>
        <w:t>;</w:t>
      </w:r>
      <w:r w:rsidRPr="00E548DD">
        <w:rPr>
          <w:lang w:val="fr-FR"/>
        </w:rPr>
        <w:t xml:space="preserve"> le Club des exportateurs de céréales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cérémonie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maître de cérémonie</w:t>
      </w:r>
      <w:r w:rsidR="00E711DD">
        <w:rPr>
          <w:lang w:val="fr-FR"/>
        </w:rPr>
        <w:t>;</w:t>
      </w:r>
      <w:r w:rsidRPr="00E548DD">
        <w:rPr>
          <w:lang w:val="fr-FR"/>
        </w:rPr>
        <w:t xml:space="preserve"> un uniforme de cérémonie</w:t>
      </w:r>
      <w:r w:rsidR="00E711DD">
        <w:rPr>
          <w:lang w:val="fr-FR"/>
        </w:rPr>
        <w:t>;</w:t>
      </w:r>
      <w:r w:rsidRPr="00E548DD">
        <w:rPr>
          <w:lang w:val="fr-FR"/>
        </w:rPr>
        <w:t xml:space="preserve"> une visite de cérémonie</w:t>
      </w:r>
      <w:r w:rsidRPr="00E548DD">
        <w:rPr>
          <w:lang w:val="fr-FR"/>
        </w:rPr>
        <w:br/>
      </w:r>
      <w:r w:rsidRPr="00E548DD">
        <w:rPr>
          <w:i/>
          <w:lang w:val="fr-FR"/>
        </w:rPr>
        <w:t>Mais</w:t>
      </w:r>
      <w:r w:rsidR="00140D02">
        <w:rPr>
          <w:lang w:val="fr-FR"/>
        </w:rPr>
        <w:t> </w:t>
      </w:r>
      <w:r w:rsidRPr="00E548DD">
        <w:rPr>
          <w:lang w:val="fr-FR"/>
        </w:rPr>
        <w:t>: sans cérémonies</w:t>
      </w:r>
      <w:r w:rsidR="00E711DD">
        <w:rPr>
          <w:lang w:val="fr-FR"/>
        </w:rPr>
        <w:t>;</w:t>
      </w:r>
      <w:r w:rsidRPr="00E548DD">
        <w:rPr>
          <w:lang w:val="fr-FR"/>
        </w:rPr>
        <w:t xml:space="preserve"> ne pas faire de cérémonies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certificat</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certificat d</w:t>
      </w:r>
      <w:r w:rsidR="00ED1B6C">
        <w:rPr>
          <w:lang w:val="fr-FR"/>
        </w:rPr>
        <w:t>’</w:t>
      </w:r>
      <w:r w:rsidRPr="00E548DD">
        <w:rPr>
          <w:lang w:val="fr-FR"/>
        </w:rPr>
        <w:t>aptitude</w:t>
      </w:r>
      <w:r w:rsidR="00E711DD">
        <w:rPr>
          <w:lang w:val="fr-FR"/>
        </w:rPr>
        <w:t>;</w:t>
      </w:r>
      <w:r w:rsidRPr="00E548DD">
        <w:rPr>
          <w:lang w:val="fr-FR"/>
        </w:rPr>
        <w:t xml:space="preserve"> un certificat d</w:t>
      </w:r>
      <w:r w:rsidR="00ED1B6C">
        <w:rPr>
          <w:lang w:val="fr-FR"/>
        </w:rPr>
        <w:t>’</w:t>
      </w:r>
      <w:r w:rsidRPr="00E548DD">
        <w:rPr>
          <w:lang w:val="fr-FR"/>
        </w:rPr>
        <w:t>aptitude physique</w:t>
      </w:r>
      <w:r w:rsidR="00E711DD">
        <w:rPr>
          <w:lang w:val="fr-FR"/>
        </w:rPr>
        <w:t>;</w:t>
      </w:r>
      <w:r w:rsidRPr="00E548DD">
        <w:rPr>
          <w:lang w:val="fr-FR"/>
        </w:rPr>
        <w:t xml:space="preserve"> un certificat d</w:t>
      </w:r>
      <w:r w:rsidR="00ED1B6C">
        <w:rPr>
          <w:lang w:val="fr-FR"/>
        </w:rPr>
        <w:t>’</w:t>
      </w:r>
      <w:r w:rsidRPr="00E548DD">
        <w:rPr>
          <w:lang w:val="fr-FR"/>
        </w:rPr>
        <w:t>aptitude professionnelle</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certificat d</w:t>
      </w:r>
      <w:r w:rsidR="00ED1B6C">
        <w:rPr>
          <w:lang w:val="fr-FR"/>
        </w:rPr>
        <w:t>’</w:t>
      </w:r>
      <w:r w:rsidRPr="00E548DD">
        <w:rPr>
          <w:lang w:val="fr-FR"/>
        </w:rPr>
        <w:t>aptitudes linguistiques [ONU]</w:t>
      </w:r>
      <w:r w:rsidR="00E711DD">
        <w:rPr>
          <w:lang w:val="fr-FR"/>
        </w:rPr>
        <w:t>;</w:t>
      </w:r>
      <w:r w:rsidRPr="00E548DD">
        <w:rPr>
          <w:lang w:val="fr-FR"/>
        </w:rPr>
        <w:t xml:space="preserve"> un</w:t>
      </w:r>
      <w:r w:rsidR="004D23EB">
        <w:rPr>
          <w:lang w:val="fr-FR"/>
        </w:rPr>
        <w:t xml:space="preserve"> </w:t>
      </w:r>
      <w:r w:rsidRPr="00E548DD">
        <w:rPr>
          <w:lang w:val="fr-FR"/>
        </w:rPr>
        <w:t>certificat d</w:t>
      </w:r>
      <w:r w:rsidR="00ED1B6C">
        <w:rPr>
          <w:lang w:val="fr-FR"/>
        </w:rPr>
        <w:t>’</w:t>
      </w:r>
      <w:r w:rsidRPr="00E548DD">
        <w:rPr>
          <w:lang w:val="fr-FR"/>
        </w:rPr>
        <w:t>assurance qualité</w:t>
      </w:r>
      <w:r w:rsidR="00E711DD">
        <w:rPr>
          <w:lang w:val="fr-FR"/>
        </w:rPr>
        <w:t>;</w:t>
      </w:r>
      <w:r w:rsidRPr="00E548DD">
        <w:rPr>
          <w:lang w:val="fr-FR"/>
        </w:rPr>
        <w:t xml:space="preserve"> un certificat d</w:t>
      </w:r>
      <w:r w:rsidR="00ED1B6C">
        <w:rPr>
          <w:lang w:val="fr-FR"/>
        </w:rPr>
        <w:t>’</w:t>
      </w:r>
      <w:r w:rsidRPr="00E548DD">
        <w:rPr>
          <w:lang w:val="fr-FR"/>
        </w:rPr>
        <w:t>études, un certificat d</w:t>
      </w:r>
      <w:r w:rsidR="00ED1B6C">
        <w:rPr>
          <w:lang w:val="fr-FR"/>
        </w:rPr>
        <w:t>’</w:t>
      </w:r>
      <w:r w:rsidRPr="00E548DD">
        <w:rPr>
          <w:lang w:val="fr-FR"/>
        </w:rPr>
        <w:t>utilisation finale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cessation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cessation de fonctions</w:t>
      </w:r>
      <w:r w:rsidR="00E711DD">
        <w:rPr>
          <w:lang w:val="fr-FR"/>
        </w:rPr>
        <w:t>;</w:t>
      </w:r>
      <w:r w:rsidRPr="00E548DD">
        <w:rPr>
          <w:lang w:val="fr-FR"/>
        </w:rPr>
        <w:t xml:space="preserve"> la cessation de paiements</w:t>
      </w:r>
      <w:r w:rsidR="00E711DD">
        <w:rPr>
          <w:lang w:val="fr-FR"/>
        </w:rPr>
        <w:t>;</w:t>
      </w:r>
      <w:r w:rsidRPr="00E548DD">
        <w:rPr>
          <w:lang w:val="fr-FR"/>
        </w:rPr>
        <w:t xml:space="preserve"> </w:t>
      </w:r>
      <w:r w:rsidR="004649E7">
        <w:rPr>
          <w:lang w:val="fr-FR"/>
        </w:rPr>
        <w:br/>
      </w:r>
      <w:r w:rsidRPr="00E548DD">
        <w:rPr>
          <w:lang w:val="fr-FR"/>
        </w:rPr>
        <w:t>la</w:t>
      </w:r>
      <w:r w:rsidR="004D23EB">
        <w:rPr>
          <w:lang w:val="fr-FR"/>
        </w:rPr>
        <w:t xml:space="preserve"> </w:t>
      </w:r>
      <w:r w:rsidRPr="00E548DD">
        <w:rPr>
          <w:lang w:val="fr-FR"/>
        </w:rPr>
        <w:t>cessation de service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cessez-le-feu</w:t>
      </w:r>
      <w:r w:rsidRPr="00E548DD">
        <w:rPr>
          <w:i/>
          <w:iCs/>
          <w:lang w:val="fr-FR"/>
        </w:rPr>
        <w:t xml:space="preserve"> n. m. inv.</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140D02" w:rsidP="00315C03">
      <w:pPr>
        <w:tabs>
          <w:tab w:val="left" w:pos="216"/>
          <w:tab w:val="left" w:pos="504"/>
          <w:tab w:val="left" w:pos="792"/>
        </w:tabs>
        <w:ind w:left="504" w:hanging="504"/>
        <w:jc w:val="left"/>
        <w:rPr>
          <w:lang w:val="fr-FR"/>
        </w:rPr>
      </w:pPr>
      <w:r>
        <w:rPr>
          <w:b/>
          <w:bCs/>
          <w:lang w:val="fr-FR"/>
        </w:rPr>
        <w:t>C</w:t>
      </w:r>
      <w:r w:rsidR="00315C03" w:rsidRPr="00E548DD">
        <w:rPr>
          <w:b/>
          <w:bCs/>
          <w:lang w:val="fr-FR"/>
        </w:rPr>
        <w:t>ession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cession de biens</w:t>
      </w:r>
      <w:r w:rsidR="00E711DD">
        <w:rPr>
          <w:lang w:val="fr-FR"/>
        </w:rPr>
        <w:t>;</w:t>
      </w:r>
      <w:r w:rsidRPr="00E548DD">
        <w:rPr>
          <w:lang w:val="fr-FR"/>
        </w:rPr>
        <w:t xml:space="preserve"> une cession de créances</w:t>
      </w:r>
      <w:r w:rsidR="00E711DD">
        <w:rPr>
          <w:lang w:val="fr-FR"/>
        </w:rPr>
        <w:t>;</w:t>
      </w:r>
      <w:r w:rsidRPr="00E548DD">
        <w:rPr>
          <w:lang w:val="fr-FR"/>
        </w:rPr>
        <w:t xml:space="preserve"> </w:t>
      </w:r>
      <w:r w:rsidR="004649E7">
        <w:rPr>
          <w:lang w:val="fr-FR"/>
        </w:rPr>
        <w:br/>
      </w:r>
      <w:r w:rsidRPr="00E548DD">
        <w:rPr>
          <w:lang w:val="fr-FR"/>
        </w:rPr>
        <w:t>une</w:t>
      </w:r>
      <w:r w:rsidR="004D23EB">
        <w:rPr>
          <w:lang w:val="fr-FR"/>
        </w:rPr>
        <w:t xml:space="preserve"> </w:t>
      </w:r>
      <w:r w:rsidRPr="00E548DD">
        <w:rPr>
          <w:lang w:val="fr-FR"/>
        </w:rPr>
        <w:t>cession de droits</w:t>
      </w:r>
      <w:r w:rsidR="00E711DD">
        <w:rPr>
          <w:lang w:val="fr-FR"/>
        </w:rPr>
        <w:t>;</w:t>
      </w:r>
      <w:r w:rsidRPr="00E548DD">
        <w:rPr>
          <w:lang w:val="fr-FR"/>
        </w:rPr>
        <w:t xml:space="preserve"> une cession de prestation</w:t>
      </w:r>
      <w:r w:rsidR="00E711DD">
        <w:rPr>
          <w:lang w:val="fr-FR"/>
        </w:rPr>
        <w:t>;</w:t>
      </w:r>
      <w:r w:rsidRPr="00E548DD">
        <w:rPr>
          <w:lang w:val="fr-FR"/>
        </w:rPr>
        <w:t xml:space="preserve"> </w:t>
      </w:r>
      <w:r w:rsidR="004649E7">
        <w:rPr>
          <w:lang w:val="fr-FR"/>
        </w:rPr>
        <w:br/>
      </w:r>
      <w:r w:rsidRPr="00E548DD">
        <w:rPr>
          <w:lang w:val="fr-FR"/>
        </w:rPr>
        <w:t>une</w:t>
      </w:r>
      <w:r w:rsidR="004D23EB">
        <w:rPr>
          <w:lang w:val="fr-FR"/>
        </w:rPr>
        <w:t xml:space="preserve"> </w:t>
      </w:r>
      <w:r w:rsidRPr="00E548DD">
        <w:rPr>
          <w:lang w:val="fr-FR"/>
        </w:rPr>
        <w:t>cession-bail (des cessions-bails)</w:t>
      </w:r>
    </w:p>
    <w:p w:rsidR="00315C03" w:rsidRDefault="00315C03" w:rsidP="00315C03">
      <w:pPr>
        <w:tabs>
          <w:tab w:val="left" w:pos="216"/>
          <w:tab w:val="left" w:pos="504"/>
          <w:tab w:val="left" w:pos="792"/>
        </w:tabs>
        <w:ind w:left="504" w:hanging="504"/>
        <w:jc w:val="left"/>
        <w:rPr>
          <w:lang w:val="fr-FR"/>
        </w:rPr>
      </w:pPr>
    </w:p>
    <w:p w:rsidR="00EF615C" w:rsidRDefault="00EF615C" w:rsidP="00315C03">
      <w:pPr>
        <w:tabs>
          <w:tab w:val="left" w:pos="216"/>
          <w:tab w:val="left" w:pos="504"/>
          <w:tab w:val="left" w:pos="792"/>
        </w:tabs>
        <w:ind w:left="504" w:hanging="504"/>
        <w:jc w:val="left"/>
        <w:rPr>
          <w:lang w:val="fr-FR"/>
        </w:rPr>
      </w:pPr>
      <w:r w:rsidRPr="00EF615C">
        <w:rPr>
          <w:b/>
          <w:lang w:val="fr-FR"/>
        </w:rPr>
        <w:t>Chabab</w:t>
      </w:r>
      <w:r>
        <w:rPr>
          <w:lang w:val="fr-FR"/>
        </w:rPr>
        <w:t xml:space="preserve"> (les) (« la jeunesse », en arabe), ralliés à la bannière d’Al Quaida depuis février 2012, en Somalie</w:t>
      </w:r>
    </w:p>
    <w:p w:rsidR="00EF615C" w:rsidRDefault="00EF615C" w:rsidP="00315C03">
      <w:pPr>
        <w:tabs>
          <w:tab w:val="left" w:pos="216"/>
          <w:tab w:val="left" w:pos="504"/>
          <w:tab w:val="left" w:pos="792"/>
        </w:tabs>
        <w:ind w:left="504" w:hanging="504"/>
        <w:jc w:val="left"/>
        <w:rPr>
          <w:lang w:val="fr-FR"/>
        </w:rPr>
      </w:pPr>
    </w:p>
    <w:p w:rsidR="005E3901" w:rsidRPr="0060025E" w:rsidRDefault="005E3901" w:rsidP="00315C03">
      <w:pPr>
        <w:tabs>
          <w:tab w:val="left" w:pos="216"/>
          <w:tab w:val="left" w:pos="504"/>
          <w:tab w:val="left" w:pos="792"/>
        </w:tabs>
        <w:ind w:left="504" w:hanging="504"/>
        <w:jc w:val="left"/>
      </w:pPr>
      <w:r>
        <w:rPr>
          <w:b/>
          <w:lang w:val="fr-FR"/>
        </w:rPr>
        <w:t>Chabiha</w:t>
      </w:r>
      <w:r>
        <w:t xml:space="preserve"> </w:t>
      </w:r>
      <w:r>
        <w:rPr>
          <w:i/>
        </w:rPr>
        <w:t>n. m. inv.</w:t>
      </w:r>
      <w:r>
        <w:t xml:space="preserve"> </w:t>
      </w:r>
      <w:r w:rsidR="0060025E">
        <w:t>(</w:t>
      </w:r>
      <w:r w:rsidR="0060025E">
        <w:rPr>
          <w:i/>
        </w:rPr>
        <w:t>angl.</w:t>
      </w:r>
      <w:r w:rsidR="0060025E">
        <w:t xml:space="preserve"> Shabiha </w:t>
      </w:r>
      <w:r w:rsidR="0060025E" w:rsidRPr="00E30B82">
        <w:rPr>
          <w:i/>
        </w:rPr>
        <w:t xml:space="preserve">ou </w:t>
      </w:r>
      <w:r w:rsidR="0060025E">
        <w:t>Shabbiha) [</w:t>
      </w:r>
      <w:r w:rsidR="0060025E" w:rsidRPr="0060025E">
        <w:t>milices par</w:t>
      </w:r>
      <w:r w:rsidR="0060025E">
        <w:t>amilitaires progouvernementales en République arabe syrienne]</w:t>
      </w:r>
    </w:p>
    <w:p w:rsidR="005E3901" w:rsidRPr="00E548DD" w:rsidRDefault="005E3901" w:rsidP="00315C03">
      <w:pPr>
        <w:tabs>
          <w:tab w:val="left" w:pos="216"/>
          <w:tab w:val="left" w:pos="504"/>
          <w:tab w:val="left" w:pos="792"/>
        </w:tabs>
        <w:ind w:left="504" w:hanging="504"/>
        <w:jc w:val="left"/>
        <w:rPr>
          <w:lang w:val="fr-FR"/>
        </w:rPr>
      </w:pPr>
    </w:p>
    <w:p w:rsidR="00315C03" w:rsidRPr="00E548DD" w:rsidRDefault="005C14C9" w:rsidP="00315C03">
      <w:pPr>
        <w:tabs>
          <w:tab w:val="left" w:pos="216"/>
          <w:tab w:val="left" w:pos="504"/>
          <w:tab w:val="left" w:pos="792"/>
        </w:tabs>
        <w:ind w:left="504" w:hanging="504"/>
        <w:jc w:val="left"/>
        <w:rPr>
          <w:lang w:val="fr-FR"/>
        </w:rPr>
      </w:pPr>
      <w:r>
        <w:rPr>
          <w:b/>
          <w:bCs/>
          <w:lang w:val="fr-FR"/>
        </w:rPr>
        <w:t>C</w:t>
      </w:r>
      <w:r w:rsidR="00315C03" w:rsidRPr="00E548DD">
        <w:rPr>
          <w:b/>
          <w:bCs/>
          <w:lang w:val="fr-FR"/>
        </w:rPr>
        <w:t>hah</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Majuscule</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Chah d</w:t>
      </w:r>
      <w:r w:rsidR="00ED1B6C">
        <w:rPr>
          <w:lang w:val="fr-FR"/>
        </w:rPr>
        <w:t>’</w:t>
      </w:r>
      <w:r w:rsidRPr="00E548DD">
        <w:rPr>
          <w:lang w:val="fr-FR"/>
        </w:rPr>
        <w:t>Iran</w:t>
      </w:r>
    </w:p>
    <w:p w:rsidR="005C14C9" w:rsidRPr="00E548DD" w:rsidRDefault="005C14C9"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chaire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chaire sur le non-alignement [Université des Nations Unies]</w:t>
      </w:r>
      <w:r w:rsidR="00E711DD">
        <w:rPr>
          <w:lang w:val="fr-FR"/>
        </w:rPr>
        <w:t>;</w:t>
      </w:r>
      <w:r w:rsidRPr="00E548DD">
        <w:rPr>
          <w:lang w:val="fr-FR"/>
        </w:rPr>
        <w:t xml:space="preserve"> la chaire de littérature comparée de l</w:t>
      </w:r>
      <w:r w:rsidR="00ED1B6C">
        <w:rPr>
          <w:lang w:val="fr-FR"/>
        </w:rPr>
        <w:t>’</w:t>
      </w:r>
      <w:r w:rsidRPr="00E548DD">
        <w:rPr>
          <w:lang w:val="fr-FR"/>
        </w:rPr>
        <w:t>Université de Genève</w:t>
      </w:r>
      <w:r w:rsidR="00E711DD">
        <w:rPr>
          <w:lang w:val="fr-FR"/>
        </w:rPr>
        <w:t>;</w:t>
      </w:r>
      <w:r w:rsidRPr="00E548DD">
        <w:rPr>
          <w:lang w:val="fr-FR"/>
        </w:rPr>
        <w:t xml:space="preserve"> une chaire d</w:t>
      </w:r>
      <w:r w:rsidR="00ED1B6C">
        <w:rPr>
          <w:lang w:val="fr-FR"/>
        </w:rPr>
        <w:t>’</w:t>
      </w:r>
      <w:r w:rsidRPr="00E548DD">
        <w:rPr>
          <w:lang w:val="fr-FR"/>
        </w:rPr>
        <w:t>enseignement supérieur</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chambre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organisme unique sur</w:t>
      </w:r>
      <w:r w:rsidR="004D23EB">
        <w:rPr>
          <w:i/>
          <w:iCs/>
          <w:lang w:val="fr-FR"/>
        </w:rPr>
        <w:t xml:space="preserve"> </w:t>
      </w:r>
      <w:r w:rsidRPr="00E548DD">
        <w:rPr>
          <w:i/>
          <w:iCs/>
          <w:lang w:val="fr-FR"/>
        </w:rPr>
        <w:t>le</w:t>
      </w:r>
      <w:r w:rsidR="004D23EB">
        <w:rPr>
          <w:i/>
          <w:iCs/>
          <w:lang w:val="fr-FR"/>
        </w:rPr>
        <w:t xml:space="preserve"> </w:t>
      </w:r>
      <w:r w:rsidRPr="00E548DD">
        <w:rPr>
          <w:i/>
          <w:iCs/>
          <w:lang w:val="fr-FR"/>
        </w:rPr>
        <w:t>plan</w:t>
      </w:r>
      <w:r w:rsidR="004D23EB">
        <w:rPr>
          <w:i/>
          <w:iCs/>
          <w:lang w:val="fr-FR"/>
        </w:rPr>
        <w:t xml:space="preserve"> </w:t>
      </w:r>
      <w:r w:rsidRPr="00E548DD">
        <w:rPr>
          <w:i/>
          <w:iCs/>
          <w:lang w:val="fr-FR"/>
        </w:rPr>
        <w:t>national ou international</w:t>
      </w:r>
      <w:r w:rsidR="00E711DD">
        <w:rPr>
          <w:i/>
          <w:iCs/>
          <w:lang w:val="fr-FR"/>
        </w:rPr>
        <w:t>;</w:t>
      </w:r>
      <w:r w:rsidRPr="00E548DD">
        <w:rPr>
          <w:i/>
          <w:iCs/>
          <w:lang w:val="fr-FR"/>
        </w:rPr>
        <w:t xml:space="preserve"> minuscule</w:t>
      </w:r>
      <w:r w:rsidR="004D23EB">
        <w:rPr>
          <w:i/>
          <w:iCs/>
          <w:lang w:val="fr-FR"/>
        </w:rPr>
        <w:t xml:space="preserve"> </w:t>
      </w:r>
      <w:r w:rsidRPr="00E548DD">
        <w:rPr>
          <w:i/>
          <w:iCs/>
          <w:lang w:val="fr-FR"/>
        </w:rPr>
        <w:t>dans</w:t>
      </w:r>
      <w:r w:rsidR="004D23EB">
        <w:rPr>
          <w:i/>
          <w:iCs/>
          <w:lang w:val="fr-FR"/>
        </w:rPr>
        <w:t xml:space="preserve"> </w:t>
      </w:r>
      <w:r w:rsidRPr="00E548DD">
        <w:rPr>
          <w:i/>
          <w:iCs/>
          <w:lang w:val="fr-FR"/>
        </w:rPr>
        <w:t>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Chambre de commerce internationale</w:t>
      </w:r>
      <w:r w:rsidR="00E711DD">
        <w:rPr>
          <w:lang w:val="fr-FR"/>
        </w:rPr>
        <w:t>;</w:t>
      </w:r>
      <w:r w:rsidRPr="00E548DD">
        <w:rPr>
          <w:lang w:val="fr-FR"/>
        </w:rPr>
        <w:t xml:space="preserve"> la Chambre des représentants</w:t>
      </w:r>
      <w:r w:rsidR="00E711DD">
        <w:rPr>
          <w:lang w:val="fr-FR"/>
        </w:rPr>
        <w:t>;</w:t>
      </w:r>
      <w:r w:rsidRPr="00E548DD">
        <w:rPr>
          <w:lang w:val="fr-FR"/>
        </w:rPr>
        <w:t xml:space="preserve"> la Chambre des députés</w:t>
      </w:r>
      <w:r w:rsidR="00E711DD">
        <w:rPr>
          <w:lang w:val="fr-FR"/>
        </w:rPr>
        <w:t>;</w:t>
      </w:r>
      <w:r w:rsidRPr="00E548DD">
        <w:rPr>
          <w:lang w:val="fr-FR"/>
        </w:rPr>
        <w:t xml:space="preserve"> la Chambre des communes</w:t>
      </w:r>
      <w:r w:rsidR="00E711DD">
        <w:rPr>
          <w:lang w:val="fr-FR"/>
        </w:rPr>
        <w:t>;</w:t>
      </w:r>
      <w:r w:rsidRPr="00E548DD">
        <w:rPr>
          <w:lang w:val="fr-FR"/>
        </w:rPr>
        <w:t xml:space="preserve"> la Chambre d</w:t>
      </w:r>
      <w:r w:rsidR="00ED1B6C">
        <w:rPr>
          <w:lang w:val="fr-FR"/>
        </w:rPr>
        <w:t>’</w:t>
      </w:r>
      <w:r w:rsidRPr="00E548DD">
        <w:rPr>
          <w:lang w:val="fr-FR"/>
        </w:rPr>
        <w:t>assemblée</w:t>
      </w:r>
      <w:r w:rsidR="00E711DD">
        <w:rPr>
          <w:lang w:val="fr-FR"/>
        </w:rPr>
        <w:t>;</w:t>
      </w:r>
      <w:r w:rsidRPr="00E548DD">
        <w:rPr>
          <w:lang w:val="fr-FR"/>
        </w:rPr>
        <w:t xml:space="preserve"> la</w:t>
      </w:r>
      <w:r w:rsidR="004D23EB">
        <w:rPr>
          <w:lang w:val="fr-FR"/>
        </w:rPr>
        <w:t xml:space="preserve"> </w:t>
      </w:r>
      <w:r w:rsidRPr="00E548DD">
        <w:rPr>
          <w:lang w:val="fr-FR"/>
        </w:rPr>
        <w:t>Chambre des requêtes</w:t>
      </w:r>
      <w:r w:rsidR="00E711DD">
        <w:rPr>
          <w:lang w:val="fr-FR"/>
        </w:rPr>
        <w:t>;</w:t>
      </w:r>
      <w:r w:rsidRPr="00E548DD">
        <w:rPr>
          <w:lang w:val="fr-FR"/>
        </w:rPr>
        <w:t xml:space="preserve"> la Chambre des lords</w:t>
      </w:r>
      <w:r w:rsidR="00E711DD">
        <w:rPr>
          <w:lang w:val="fr-FR"/>
        </w:rPr>
        <w:t>;</w:t>
      </w:r>
      <w:r w:rsidRPr="00E548DD">
        <w:rPr>
          <w:lang w:val="fr-FR"/>
        </w:rPr>
        <w:t xml:space="preserve"> notre</w:t>
      </w:r>
      <w:r w:rsidR="004D23EB">
        <w:rPr>
          <w:lang w:val="fr-FR"/>
        </w:rPr>
        <w:t xml:space="preserve"> </w:t>
      </w:r>
      <w:r w:rsidRPr="00E548DD">
        <w:rPr>
          <w:lang w:val="fr-FR"/>
        </w:rPr>
        <w:t>Chambre des pairs</w:t>
      </w:r>
      <w:r w:rsidR="00E711DD">
        <w:rPr>
          <w:lang w:val="fr-FR"/>
        </w:rPr>
        <w:t>;</w:t>
      </w:r>
      <w:r w:rsidRPr="00E548DD">
        <w:rPr>
          <w:lang w:val="fr-FR"/>
        </w:rPr>
        <w:t xml:space="preserve"> la Chambre [forme abrégée]</w:t>
      </w:r>
      <w:r w:rsidR="00E711DD">
        <w:rPr>
          <w:lang w:val="fr-FR"/>
        </w:rPr>
        <w:t>;</w:t>
      </w:r>
      <w:r w:rsidRPr="00E548DD">
        <w:rPr>
          <w:lang w:val="fr-FR"/>
        </w:rPr>
        <w:t xml:space="preserve"> la</w:t>
      </w:r>
      <w:r w:rsidRPr="00E548DD">
        <w:rPr>
          <w:u w:val="single"/>
          <w:lang w:val="fr-FR"/>
        </w:rPr>
        <w:t xml:space="preserve"> </w:t>
      </w:r>
      <w:r w:rsidRPr="00E548DD">
        <w:rPr>
          <w:lang w:val="fr-FR"/>
        </w:rPr>
        <w:t xml:space="preserve">Chambre </w:t>
      </w:r>
      <w:r w:rsidR="00CB3A33" w:rsidRPr="00E548DD">
        <w:rPr>
          <w:lang w:val="fr-FR"/>
        </w:rPr>
        <w:t>…</w:t>
      </w:r>
      <w:r w:rsidR="00E711DD">
        <w:rPr>
          <w:lang w:val="fr-FR"/>
        </w:rPr>
        <w:t>;</w:t>
      </w:r>
      <w:r w:rsidR="00CB3A33" w:rsidRPr="00E548DD">
        <w:rPr>
          <w:lang w:val="fr-FR"/>
        </w:rPr>
        <w:t xml:space="preserve"> les Chambres … [Cour internationale de Justice, Cour pénale internationale, tribunaux pénaux internationaux et spéciaux</w:t>
      </w:r>
      <w:r w:rsidR="00C5434A" w:rsidRPr="00E548DD">
        <w:rPr>
          <w:lang w:val="fr-FR"/>
        </w:rPr>
        <w:t>]</w:t>
      </w:r>
      <w:r w:rsidR="00E711DD">
        <w:rPr>
          <w:lang w:val="fr-FR"/>
        </w:rPr>
        <w:t>;</w:t>
      </w:r>
      <w:r w:rsidR="00C5434A" w:rsidRPr="00E548DD">
        <w:rPr>
          <w:lang w:val="fr-FR"/>
        </w:rPr>
        <w:t xml:space="preserve"> les Chambres extraordinaires des tribunaux cambodgiens</w:t>
      </w:r>
      <w:r w:rsidRPr="00E548DD">
        <w:rPr>
          <w:lang w:val="fr-FR"/>
        </w:rPr>
        <w:br/>
      </w:r>
      <w:r w:rsidRPr="00E548DD">
        <w:rPr>
          <w:i/>
          <w:lang w:val="fr-FR"/>
        </w:rPr>
        <w:t>Mais</w:t>
      </w:r>
      <w:r w:rsidR="00140D02">
        <w:rPr>
          <w:lang w:val="fr-FR"/>
        </w:rPr>
        <w:t> </w:t>
      </w:r>
      <w:r w:rsidRPr="00E548DD">
        <w:rPr>
          <w:lang w:val="fr-FR"/>
        </w:rPr>
        <w:t>: la chambre d</w:t>
      </w:r>
      <w:r w:rsidR="00ED1B6C">
        <w:rPr>
          <w:lang w:val="fr-FR"/>
        </w:rPr>
        <w:t>’</w:t>
      </w:r>
      <w:r w:rsidRPr="00E548DD">
        <w:rPr>
          <w:lang w:val="fr-FR"/>
        </w:rPr>
        <w:t>accusation de la cour d</w:t>
      </w:r>
      <w:r w:rsidR="00ED1B6C">
        <w:rPr>
          <w:lang w:val="fr-FR"/>
        </w:rPr>
        <w:t>’</w:t>
      </w:r>
      <w:r w:rsidRPr="00E548DD">
        <w:rPr>
          <w:lang w:val="fr-FR"/>
        </w:rPr>
        <w:t>appel de</w:t>
      </w:r>
      <w:r w:rsidR="004D23EB">
        <w:rPr>
          <w:lang w:val="fr-FR"/>
        </w:rPr>
        <w:t xml:space="preserve"> </w:t>
      </w:r>
      <w:r w:rsidRPr="00E548DD">
        <w:rPr>
          <w:lang w:val="fr-FR"/>
        </w:rPr>
        <w:t>Paris</w:t>
      </w:r>
      <w:r w:rsidR="00E711DD">
        <w:rPr>
          <w:lang w:val="fr-FR"/>
        </w:rPr>
        <w:t>;</w:t>
      </w:r>
      <w:r w:rsidRPr="00E548DD">
        <w:rPr>
          <w:lang w:val="fr-FR"/>
        </w:rPr>
        <w:t xml:space="preserve"> la chambre immobilière de Bordeaux</w:t>
      </w:r>
      <w:r w:rsidR="00E711DD">
        <w:rPr>
          <w:lang w:val="fr-FR"/>
        </w:rPr>
        <w:t>;</w:t>
      </w:r>
      <w:r w:rsidRPr="00E548DD">
        <w:rPr>
          <w:lang w:val="fr-FR"/>
        </w:rPr>
        <w:t xml:space="preserve"> les</w:t>
      </w:r>
      <w:r w:rsidR="004D23EB">
        <w:rPr>
          <w:lang w:val="fr-FR"/>
        </w:rPr>
        <w:t xml:space="preserve"> </w:t>
      </w:r>
      <w:r w:rsidRPr="00E548DD">
        <w:rPr>
          <w:lang w:val="fr-FR"/>
        </w:rPr>
        <w:t>deux chambres du Parlement japonais</w:t>
      </w:r>
      <w:r w:rsidR="00E711DD">
        <w:rPr>
          <w:lang w:val="fr-FR"/>
        </w:rPr>
        <w:t>;</w:t>
      </w:r>
      <w:r w:rsidRPr="00E548DD">
        <w:rPr>
          <w:lang w:val="fr-FR"/>
        </w:rPr>
        <w:t xml:space="preserve"> la</w:t>
      </w:r>
      <w:r w:rsidR="004D23EB">
        <w:rPr>
          <w:lang w:val="fr-FR"/>
        </w:rPr>
        <w:t xml:space="preserve"> </w:t>
      </w:r>
      <w:r w:rsidRPr="00E548DD">
        <w:rPr>
          <w:lang w:val="fr-FR"/>
        </w:rPr>
        <w:t>11</w:t>
      </w:r>
      <w:r w:rsidRPr="00E548DD">
        <w:rPr>
          <w:vertAlign w:val="superscript"/>
          <w:lang w:val="fr-FR"/>
        </w:rPr>
        <w:t>e</w:t>
      </w:r>
      <w:r w:rsidR="005C14C9">
        <w:rPr>
          <w:lang w:val="fr-FR"/>
        </w:rPr>
        <w:t> </w:t>
      </w:r>
      <w:r w:rsidRPr="00E548DD">
        <w:rPr>
          <w:lang w:val="fr-FR"/>
        </w:rPr>
        <w:t>chambre criminelle de Santiago</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F615C">
      <w:pPr>
        <w:keepNext/>
        <w:keepLines/>
        <w:tabs>
          <w:tab w:val="left" w:pos="216"/>
          <w:tab w:val="left" w:pos="504"/>
          <w:tab w:val="left" w:pos="792"/>
        </w:tabs>
        <w:ind w:left="505" w:hanging="505"/>
        <w:jc w:val="left"/>
        <w:rPr>
          <w:lang w:val="fr-FR"/>
        </w:rPr>
      </w:pPr>
      <w:r w:rsidRPr="00E548DD">
        <w:rPr>
          <w:b/>
          <w:bCs/>
          <w:lang w:val="fr-FR"/>
        </w:rPr>
        <w:t>champ</w:t>
      </w:r>
    </w:p>
    <w:p w:rsidR="00315C03" w:rsidRPr="00E548DD" w:rsidRDefault="00315C03" w:rsidP="00EF615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champ d</w:t>
      </w:r>
      <w:r w:rsidR="00ED1B6C">
        <w:rPr>
          <w:lang w:val="fr-FR"/>
        </w:rPr>
        <w:t>’</w:t>
      </w:r>
      <w:r w:rsidRPr="00E548DD">
        <w:rPr>
          <w:lang w:val="fr-FR"/>
        </w:rPr>
        <w:t>activité</w:t>
      </w:r>
      <w:r w:rsidR="00E711DD">
        <w:rPr>
          <w:lang w:val="fr-FR"/>
        </w:rPr>
        <w:t>;</w:t>
      </w:r>
      <w:r w:rsidRPr="00E548DD">
        <w:rPr>
          <w:lang w:val="fr-FR"/>
        </w:rPr>
        <w:t xml:space="preserve"> un champ de courses</w:t>
      </w:r>
      <w:r w:rsidR="00E711DD">
        <w:rPr>
          <w:lang w:val="fr-FR"/>
        </w:rPr>
        <w:t>;</w:t>
      </w:r>
      <w:r w:rsidRPr="00E548DD">
        <w:rPr>
          <w:lang w:val="fr-FR"/>
        </w:rPr>
        <w:t xml:space="preserve"> un champ d</w:t>
      </w:r>
      <w:r w:rsidR="00ED1B6C">
        <w:rPr>
          <w:lang w:val="fr-FR"/>
        </w:rPr>
        <w:t>’</w:t>
      </w:r>
      <w:r w:rsidRPr="00E548DD">
        <w:rPr>
          <w:lang w:val="fr-FR"/>
        </w:rPr>
        <w:t>expérience</w:t>
      </w:r>
      <w:r w:rsidR="00E711DD">
        <w:rPr>
          <w:lang w:val="fr-FR"/>
        </w:rPr>
        <w:t>;</w:t>
      </w:r>
      <w:r w:rsidRPr="00E548DD">
        <w:rPr>
          <w:lang w:val="fr-FR"/>
        </w:rPr>
        <w:t xml:space="preserve"> un champ de manœuvre</w:t>
      </w:r>
      <w:r w:rsidR="00E711DD">
        <w:rPr>
          <w:lang w:val="fr-FR"/>
        </w:rPr>
        <w:t>;</w:t>
      </w:r>
      <w:r w:rsidRPr="00E548DD">
        <w:rPr>
          <w:lang w:val="fr-FR"/>
        </w:rPr>
        <w:t xml:space="preserve"> un champ de</w:t>
      </w:r>
      <w:r w:rsidR="004D23EB">
        <w:rPr>
          <w:lang w:val="fr-FR"/>
        </w:rPr>
        <w:t xml:space="preserve"> </w:t>
      </w:r>
      <w:r w:rsidRPr="00E548DD">
        <w:rPr>
          <w:lang w:val="fr-FR"/>
        </w:rPr>
        <w:t>mines disposées en rangées, en bandes</w:t>
      </w:r>
      <w:r w:rsidR="00E711DD">
        <w:rPr>
          <w:lang w:val="fr-FR"/>
        </w:rPr>
        <w:t>;</w:t>
      </w:r>
      <w:r w:rsidRPr="00E548DD">
        <w:rPr>
          <w:lang w:val="fr-FR"/>
        </w:rPr>
        <w:t xml:space="preserve"> un champ de mines posées suivant schéma</w:t>
      </w:r>
      <w:r w:rsidR="00E711DD">
        <w:rPr>
          <w:lang w:val="fr-FR"/>
        </w:rPr>
        <w:t>;</w:t>
      </w:r>
      <w:r w:rsidRPr="00E548DD">
        <w:rPr>
          <w:lang w:val="fr-FR"/>
        </w:rPr>
        <w:t xml:space="preserve"> un champ de mines mixte, tactique</w:t>
      </w:r>
      <w:r w:rsidR="00E711DD">
        <w:rPr>
          <w:lang w:val="fr-FR"/>
        </w:rPr>
        <w:t>;</w:t>
      </w:r>
      <w:r w:rsidRPr="00E548DD">
        <w:rPr>
          <w:lang w:val="fr-FR"/>
        </w:rPr>
        <w:t xml:space="preserve"> un champ d</w:t>
      </w:r>
      <w:r w:rsidR="00ED1B6C">
        <w:rPr>
          <w:lang w:val="fr-FR"/>
        </w:rPr>
        <w:t>’</w:t>
      </w:r>
      <w:r w:rsidRPr="00E548DD">
        <w:rPr>
          <w:lang w:val="fr-FR"/>
        </w:rPr>
        <w:t>ondes</w:t>
      </w:r>
      <w:r w:rsidR="00E711DD">
        <w:rPr>
          <w:lang w:val="fr-FR"/>
        </w:rPr>
        <w:t>;</w:t>
      </w:r>
      <w:r w:rsidRPr="00E548DD">
        <w:rPr>
          <w:lang w:val="fr-FR"/>
        </w:rPr>
        <w:t xml:space="preserve"> un champ de tir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chamsin</w:t>
      </w:r>
      <w:r w:rsidRPr="00E548DD">
        <w:rPr>
          <w:lang w:val="fr-FR"/>
        </w:rPr>
        <w:t xml:space="preserve"> </w:t>
      </w:r>
      <w:r w:rsidRPr="00E548DD">
        <w:rPr>
          <w:i/>
          <w:iCs/>
          <w:lang w:val="fr-FR"/>
        </w:rPr>
        <w:t>n. m.</w:t>
      </w:r>
      <w:r w:rsidRPr="00E548DD">
        <w:rPr>
          <w:lang w:val="fr-FR"/>
        </w:rPr>
        <w:t xml:space="preserve"> [préférer la forme </w:t>
      </w:r>
      <w:r w:rsidR="00166AE4" w:rsidRPr="00E548DD">
        <w:rPr>
          <w:lang w:val="fr-FR"/>
        </w:rPr>
        <w:t>« </w:t>
      </w:r>
      <w:r w:rsidRPr="00E548DD">
        <w:rPr>
          <w:lang w:val="fr-FR"/>
        </w:rPr>
        <w:t>khamsin</w:t>
      </w:r>
      <w:r w:rsidR="00166AE4" w:rsidRPr="00E548DD">
        <w:rPr>
          <w:lang w:val="fr-FR"/>
        </w:rPr>
        <w:t> »</w:t>
      </w:r>
      <w:r w:rsidRPr="00E548DD">
        <w:rPr>
          <w:lang w:val="fr-FR"/>
        </w:rPr>
        <w:t>] [vent chaud analogue au sirocco]</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chance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Ce mot reste au singulier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fait favorable</w:t>
      </w:r>
      <w:r w:rsidR="00E711DD">
        <w:rPr>
          <w:i/>
          <w:iCs/>
          <w:lang w:val="fr-FR"/>
        </w:rPr>
        <w:t>;</w:t>
      </w:r>
      <w:r w:rsidRPr="00E548DD">
        <w:rPr>
          <w:i/>
          <w:iCs/>
          <w:lang w:val="fr-FR"/>
        </w:rPr>
        <w:t xml:space="preserve"> il prend la marque du pluriel lorsqu</w:t>
      </w:r>
      <w:r w:rsidR="00ED1B6C">
        <w:rPr>
          <w:i/>
          <w:iCs/>
          <w:lang w:val="fr-FR"/>
        </w:rPr>
        <w:t>’</w:t>
      </w:r>
      <w:r w:rsidRPr="00E548DD">
        <w:rPr>
          <w:i/>
          <w:iCs/>
          <w:lang w:val="fr-FR"/>
        </w:rPr>
        <w:t xml:space="preserve">il signifie </w:t>
      </w:r>
      <w:r w:rsidR="00166AE4" w:rsidRPr="00E548DD">
        <w:rPr>
          <w:i/>
          <w:iCs/>
          <w:lang w:val="fr-FR"/>
        </w:rPr>
        <w:t>« </w:t>
      </w:r>
      <w:r w:rsidRPr="00E548DD">
        <w:rPr>
          <w:i/>
          <w:iCs/>
          <w:lang w:val="fr-FR"/>
        </w:rPr>
        <w:t>possibilités</w:t>
      </w:r>
      <w:r w:rsidR="00166AE4" w:rsidRPr="00E548DD">
        <w:rPr>
          <w:i/>
          <w:iCs/>
          <w:lang w:val="fr-FR"/>
        </w:rPr>
        <w:t> »</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 a beaucoup de chance dans la vie</w:t>
      </w:r>
      <w:r w:rsidRPr="00E548DD">
        <w:rPr>
          <w:lang w:val="fr-FR"/>
        </w:rPr>
        <w:br/>
      </w:r>
      <w:r w:rsidRPr="00E548DD">
        <w:rPr>
          <w:i/>
          <w:lang w:val="fr-FR"/>
        </w:rPr>
        <w:t>Mais</w:t>
      </w:r>
      <w:r w:rsidR="00140D02">
        <w:rPr>
          <w:lang w:val="fr-FR"/>
        </w:rPr>
        <w:t> </w:t>
      </w:r>
      <w:r w:rsidRPr="00E548DD">
        <w:rPr>
          <w:lang w:val="fr-FR"/>
        </w:rPr>
        <w:t>: il a peu de chances de réussir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chancelier</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Chancelière de la République fédérale d</w:t>
      </w:r>
      <w:r w:rsidR="00ED1B6C">
        <w:rPr>
          <w:lang w:val="fr-FR"/>
        </w:rPr>
        <w:t>’</w:t>
      </w:r>
      <w:r w:rsidRPr="00E548DD">
        <w:rPr>
          <w:lang w:val="fr-FR"/>
        </w:rPr>
        <w:t>Allemagne</w:t>
      </w:r>
      <w:r w:rsidR="00E711DD">
        <w:rPr>
          <w:lang w:val="fr-FR"/>
        </w:rPr>
        <w:t>;</w:t>
      </w:r>
      <w:r w:rsidRPr="00E548DD">
        <w:rPr>
          <w:lang w:val="fr-FR"/>
        </w:rPr>
        <w:t xml:space="preserve"> le lord Chancelier [Royaume-Uni]</w:t>
      </w:r>
    </w:p>
    <w:p w:rsidR="00ED1B6C" w:rsidRPr="00E548DD" w:rsidRDefault="00ED1B6C"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change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agent de change</w:t>
      </w:r>
      <w:r w:rsidR="00E711DD">
        <w:rPr>
          <w:lang w:val="fr-FR"/>
        </w:rPr>
        <w:t>;</w:t>
      </w:r>
      <w:r w:rsidRPr="00E548DD">
        <w:rPr>
          <w:lang w:val="fr-FR"/>
        </w:rPr>
        <w:t xml:space="preserve"> un ajustement de change</w:t>
      </w:r>
      <w:r w:rsidR="00E711DD">
        <w:rPr>
          <w:lang w:val="fr-FR"/>
        </w:rPr>
        <w:t>;</w:t>
      </w:r>
      <w:r w:rsidRPr="00E548DD">
        <w:rPr>
          <w:lang w:val="fr-FR"/>
        </w:rPr>
        <w:t xml:space="preserve"> un</w:t>
      </w:r>
      <w:r w:rsidR="004D23EB">
        <w:rPr>
          <w:lang w:val="fr-FR"/>
        </w:rPr>
        <w:t xml:space="preserve"> </w:t>
      </w:r>
      <w:r w:rsidRPr="00E548DD">
        <w:rPr>
          <w:lang w:val="fr-FR"/>
        </w:rPr>
        <w:t>certificat de change</w:t>
      </w:r>
      <w:r w:rsidR="00E711DD">
        <w:rPr>
          <w:lang w:val="fr-FR"/>
        </w:rPr>
        <w:t>;</w:t>
      </w:r>
      <w:r w:rsidRPr="00E548DD">
        <w:rPr>
          <w:lang w:val="fr-FR"/>
        </w:rPr>
        <w:t xml:space="preserve"> une lettre de change</w:t>
      </w:r>
      <w:r w:rsidR="00E711DD">
        <w:rPr>
          <w:lang w:val="fr-FR"/>
        </w:rPr>
        <w:t>;</w:t>
      </w:r>
      <w:r w:rsidRPr="00E548DD">
        <w:rPr>
          <w:lang w:val="fr-FR"/>
        </w:rPr>
        <w:t xml:space="preserve"> une</w:t>
      </w:r>
      <w:r w:rsidR="004D23EB">
        <w:rPr>
          <w:lang w:val="fr-FR"/>
        </w:rPr>
        <w:t xml:space="preserve"> </w:t>
      </w:r>
      <w:r w:rsidRPr="00E548DD">
        <w:rPr>
          <w:lang w:val="fr-FR"/>
        </w:rPr>
        <w:t>opération de change</w:t>
      </w:r>
      <w:r w:rsidR="00E711DD">
        <w:rPr>
          <w:lang w:val="fr-FR"/>
        </w:rPr>
        <w:t>;</w:t>
      </w:r>
      <w:r w:rsidRPr="00E548DD">
        <w:rPr>
          <w:lang w:val="fr-FR"/>
        </w:rPr>
        <w:t xml:space="preserve"> un taux de change</w:t>
      </w:r>
      <w:r w:rsidR="00E711DD">
        <w:rPr>
          <w:lang w:val="fr-FR"/>
        </w:rPr>
        <w:t>;</w:t>
      </w:r>
      <w:r w:rsidRPr="00E548DD">
        <w:rPr>
          <w:lang w:val="fr-FR"/>
        </w:rPr>
        <w:t xml:space="preserve"> le</w:t>
      </w:r>
      <w:r w:rsidR="004D23EB">
        <w:rPr>
          <w:lang w:val="fr-FR"/>
        </w:rPr>
        <w:t xml:space="preserve"> </w:t>
      </w:r>
      <w:r w:rsidRPr="00E548DD">
        <w:rPr>
          <w:lang w:val="fr-FR"/>
        </w:rPr>
        <w:t>contrôle des changes</w:t>
      </w:r>
      <w:r w:rsidR="00E711DD">
        <w:rPr>
          <w:lang w:val="fr-FR"/>
        </w:rPr>
        <w:t>;</w:t>
      </w:r>
      <w:r w:rsidRPr="00E548DD">
        <w:rPr>
          <w:lang w:val="fr-FR"/>
        </w:rPr>
        <w:t xml:space="preserve"> la cote des changes</w:t>
      </w:r>
      <w:r w:rsidR="00E711DD">
        <w:rPr>
          <w:lang w:val="fr-FR"/>
        </w:rPr>
        <w:t>;</w:t>
      </w:r>
      <w:r w:rsidRPr="00E548DD">
        <w:rPr>
          <w:lang w:val="fr-FR"/>
        </w:rPr>
        <w:t xml:space="preserve"> le</w:t>
      </w:r>
      <w:r w:rsidR="004D23EB">
        <w:rPr>
          <w:lang w:val="fr-FR"/>
        </w:rPr>
        <w:t xml:space="preserve"> </w:t>
      </w:r>
      <w:r w:rsidRPr="00E548DD">
        <w:rPr>
          <w:lang w:val="fr-FR"/>
        </w:rPr>
        <w:t>marché des changes</w:t>
      </w:r>
      <w:r w:rsidR="00E711DD">
        <w:rPr>
          <w:lang w:val="fr-FR"/>
        </w:rPr>
        <w:t>;</w:t>
      </w:r>
      <w:r w:rsidRPr="00E548DD">
        <w:rPr>
          <w:lang w:val="fr-FR"/>
        </w:rPr>
        <w:t xml:space="preserve"> le change est au pair</w:t>
      </w:r>
      <w:r w:rsidR="00E711DD">
        <w:rPr>
          <w:lang w:val="fr-FR"/>
        </w:rPr>
        <w:t>;</w:t>
      </w:r>
      <w:r w:rsidRPr="00E548DD">
        <w:rPr>
          <w:lang w:val="fr-FR"/>
        </w:rPr>
        <w:t xml:space="preserve"> gain</w:t>
      </w:r>
      <w:r w:rsidR="004D23EB">
        <w:rPr>
          <w:lang w:val="fr-FR"/>
        </w:rPr>
        <w:t xml:space="preserve"> </w:t>
      </w:r>
      <w:r w:rsidRPr="00E548DD">
        <w:rPr>
          <w:lang w:val="fr-FR"/>
        </w:rPr>
        <w:t>ou</w:t>
      </w:r>
      <w:r w:rsidR="004D23EB">
        <w:rPr>
          <w:lang w:val="fr-FR"/>
        </w:rPr>
        <w:t xml:space="preserve"> </w:t>
      </w:r>
      <w:r w:rsidRPr="00E548DD">
        <w:rPr>
          <w:lang w:val="fr-FR"/>
        </w:rPr>
        <w:t xml:space="preserve">perte </w:t>
      </w:r>
      <w:r w:rsidR="00971900">
        <w:rPr>
          <w:lang w:val="fr-FR"/>
        </w:rPr>
        <w:t>de</w:t>
      </w:r>
      <w:r w:rsidRPr="00E548DD">
        <w:rPr>
          <w:lang w:val="fr-FR"/>
        </w:rPr>
        <w:t xml:space="preserve"> change</w:t>
      </w:r>
      <w:r w:rsidR="00E711DD">
        <w:rPr>
          <w:lang w:val="fr-FR"/>
        </w:rPr>
        <w:t>;</w:t>
      </w:r>
      <w:r w:rsidR="00971900">
        <w:rPr>
          <w:lang w:val="fr-FR"/>
        </w:rPr>
        <w:t xml:space="preserve"> gagner ou perdre au change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changement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Convention-cadre des Nations Unies sur les changements climatiques</w:t>
      </w:r>
      <w:r w:rsidR="00E711DD">
        <w:rPr>
          <w:lang w:val="fr-FR"/>
        </w:rPr>
        <w:t>;</w:t>
      </w:r>
      <w:r w:rsidRPr="00E548DD">
        <w:rPr>
          <w:lang w:val="fr-FR"/>
        </w:rPr>
        <w:t xml:space="preserve"> le Groupe d</w:t>
      </w:r>
      <w:r w:rsidR="00ED1B6C">
        <w:rPr>
          <w:lang w:val="fr-FR"/>
        </w:rPr>
        <w:t>’</w:t>
      </w:r>
      <w:r w:rsidRPr="00E548DD">
        <w:rPr>
          <w:lang w:val="fr-FR"/>
        </w:rPr>
        <w:t>experts intergouvernemental pour l</w:t>
      </w:r>
      <w:r w:rsidR="00ED1B6C">
        <w:rPr>
          <w:lang w:val="fr-FR"/>
        </w:rPr>
        <w:t>’</w:t>
      </w:r>
      <w:r w:rsidRPr="00E548DD">
        <w:rPr>
          <w:lang w:val="fr-FR"/>
        </w:rPr>
        <w:t>étude du changement climatique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chapitre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chapitre numéroté de la Charte des Nations Unies ou du Statut de la Cour internationale de Justice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Chapitre VII </w:t>
      </w:r>
      <w:r w:rsidR="00971900">
        <w:rPr>
          <w:lang w:val="fr-FR"/>
        </w:rPr>
        <w:t>de la Charte des Nations Unies</w:t>
      </w:r>
      <w:r w:rsidRPr="00E548DD">
        <w:rPr>
          <w:lang w:val="fr-FR"/>
        </w:rPr>
        <w:br/>
      </w:r>
      <w:r w:rsidRPr="00E548DD">
        <w:rPr>
          <w:i/>
          <w:lang w:val="fr-FR"/>
        </w:rPr>
        <w:t>Mais</w:t>
      </w:r>
      <w:r w:rsidR="00140D02">
        <w:rPr>
          <w:lang w:val="fr-FR"/>
        </w:rPr>
        <w:t> </w:t>
      </w:r>
      <w:r w:rsidRPr="00E548DD">
        <w:rPr>
          <w:lang w:val="fr-FR"/>
        </w:rPr>
        <w:t>: les divers chapitres de la Charte des Nations Unies</w:t>
      </w:r>
      <w:r w:rsidR="00E711DD">
        <w:rPr>
          <w:lang w:val="fr-FR"/>
        </w:rPr>
        <w:t>;</w:t>
      </w:r>
      <w:r w:rsidRPr="00E548DD">
        <w:rPr>
          <w:lang w:val="fr-FR"/>
        </w:rPr>
        <w:t xml:space="preserve"> le chapitre </w:t>
      </w:r>
      <w:r w:rsidR="00EC2A33">
        <w:rPr>
          <w:lang w:val="fr-FR"/>
        </w:rPr>
        <w:t>1</w:t>
      </w:r>
      <w:r w:rsidRPr="00E548DD">
        <w:rPr>
          <w:lang w:val="fr-FR"/>
        </w:rPr>
        <w:t xml:space="preserve"> du rapport</w:t>
      </w:r>
      <w:r w:rsidR="00E711DD">
        <w:rPr>
          <w:lang w:val="fr-FR"/>
        </w:rPr>
        <w:t>;</w:t>
      </w:r>
      <w:r w:rsidRPr="00E548DD">
        <w:rPr>
          <w:lang w:val="fr-FR"/>
        </w:rPr>
        <w:t xml:space="preserve"> le chapitre 28C du budget [ONU]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chars d</w:t>
      </w:r>
      <w:r w:rsidR="00ED1B6C">
        <w:rPr>
          <w:lang w:val="fr-FR"/>
        </w:rPr>
        <w:t>’</w:t>
      </w:r>
      <w:r w:rsidRPr="00E548DD">
        <w:rPr>
          <w:lang w:val="fr-FR"/>
        </w:rPr>
        <w:t>assaut</w:t>
      </w:r>
      <w:r w:rsidR="00F37385">
        <w:rPr>
          <w:lang w:val="fr-FR"/>
        </w:rPr>
        <w:t xml:space="preserve"> (</w:t>
      </w:r>
      <w:r w:rsidR="00432614">
        <w:rPr>
          <w:lang w:val="fr-FR"/>
        </w:rPr>
        <w:t>de préférence à « tank » dans les documents de l’ONU</w:t>
      </w:r>
      <w:r w:rsidR="00772FBB">
        <w:rPr>
          <w:lang w:val="fr-FR"/>
        </w:rPr>
        <w:t>)</w:t>
      </w:r>
      <w:r w:rsidR="00E711DD">
        <w:rPr>
          <w:lang w:val="fr-FR"/>
        </w:rPr>
        <w:t>;</w:t>
      </w:r>
      <w:r w:rsidRPr="00E548DD">
        <w:rPr>
          <w:lang w:val="fr-FR"/>
        </w:rPr>
        <w:t xml:space="preserve"> des chars de</w:t>
      </w:r>
      <w:r w:rsidR="00F37385">
        <w:rPr>
          <w:lang w:val="fr-FR"/>
        </w:rPr>
        <w:t> </w:t>
      </w:r>
      <w:r w:rsidRPr="00E548DD">
        <w:rPr>
          <w:lang w:val="fr-FR"/>
        </w:rPr>
        <w:t>combat</w:t>
      </w:r>
      <w:r w:rsidR="00E711DD">
        <w:rPr>
          <w:lang w:val="fr-FR"/>
        </w:rPr>
        <w:t>;</w:t>
      </w:r>
      <w:r w:rsidRPr="00E548DD">
        <w:rPr>
          <w:lang w:val="fr-FR"/>
        </w:rPr>
        <w:t xml:space="preserve"> un char à</w:t>
      </w:r>
      <w:r w:rsidR="00432614">
        <w:rPr>
          <w:lang w:val="fr-FR"/>
        </w:rPr>
        <w:t> </w:t>
      </w:r>
      <w:r w:rsidRPr="00E548DD">
        <w:rPr>
          <w:lang w:val="fr-FR"/>
        </w:rPr>
        <w:t>fléaux</w:t>
      </w:r>
      <w:r w:rsidR="00E711DD">
        <w:rPr>
          <w:lang w:val="fr-FR"/>
        </w:rPr>
        <w:t>;</w:t>
      </w:r>
      <w:r w:rsidRPr="00E548DD">
        <w:rPr>
          <w:lang w:val="fr-FR"/>
        </w:rPr>
        <w:t xml:space="preserve"> un char démineur</w:t>
      </w:r>
      <w:r w:rsidR="00E711DD">
        <w:rPr>
          <w:lang w:val="fr-FR"/>
        </w:rPr>
        <w:t>;</w:t>
      </w:r>
      <w:r w:rsidRPr="00E548DD">
        <w:rPr>
          <w:lang w:val="fr-FR"/>
        </w:rPr>
        <w:t xml:space="preserve"> un</w:t>
      </w:r>
      <w:r w:rsidR="00F37385">
        <w:rPr>
          <w:lang w:val="fr-FR"/>
        </w:rPr>
        <w:t> </w:t>
      </w:r>
      <w:r w:rsidRPr="00E548DD">
        <w:rPr>
          <w:lang w:val="fr-FR"/>
        </w:rPr>
        <w:t>chasseur de chars</w:t>
      </w:r>
      <w:r w:rsidR="00E711DD">
        <w:rPr>
          <w:lang w:val="fr-FR"/>
        </w:rPr>
        <w:t>;</w:t>
      </w:r>
      <w:r w:rsidRPr="00E548DD">
        <w:rPr>
          <w:lang w:val="fr-FR"/>
        </w:rPr>
        <w:t xml:space="preserve"> un</w:t>
      </w:r>
      <w:r w:rsidR="00432614">
        <w:rPr>
          <w:lang w:val="fr-FR"/>
        </w:rPr>
        <w:t> </w:t>
      </w:r>
      <w:r w:rsidRPr="00E548DD">
        <w:rPr>
          <w:lang w:val="fr-FR"/>
        </w:rPr>
        <w:t>régiment de chars</w:t>
      </w:r>
      <w:r w:rsidR="00E711DD">
        <w:rPr>
          <w:lang w:val="fr-FR"/>
        </w:rPr>
        <w:t>;</w:t>
      </w:r>
      <w:r w:rsidRPr="00E548DD">
        <w:rPr>
          <w:lang w:val="fr-FR"/>
        </w:rPr>
        <w:t xml:space="preserve"> des</w:t>
      </w:r>
      <w:r w:rsidR="00F37385">
        <w:rPr>
          <w:lang w:val="fr-FR"/>
        </w:rPr>
        <w:t> </w:t>
      </w:r>
      <w:r w:rsidRPr="00E548DD">
        <w:rPr>
          <w:lang w:val="fr-FR"/>
        </w:rPr>
        <w:t>chars</w:t>
      </w:r>
      <w:r w:rsidR="00F37385">
        <w:rPr>
          <w:lang w:val="fr-FR"/>
        </w:rPr>
        <w:t> </w:t>
      </w:r>
      <w:r w:rsidRPr="00E548DD">
        <w:rPr>
          <w:lang w:val="fr-FR"/>
        </w:rPr>
        <w:t>légers M-5</w:t>
      </w:r>
      <w:r w:rsidR="00E711DD">
        <w:rPr>
          <w:lang w:val="fr-FR"/>
        </w:rPr>
        <w:t>;</w:t>
      </w:r>
      <w:r w:rsidRPr="00E548DD">
        <w:rPr>
          <w:lang w:val="fr-FR"/>
        </w:rPr>
        <w:t xml:space="preserve"> des</w:t>
      </w:r>
      <w:r w:rsidR="00432614">
        <w:rPr>
          <w:lang w:val="fr-FR"/>
        </w:rPr>
        <w:t> </w:t>
      </w:r>
      <w:r w:rsidRPr="00E548DD">
        <w:rPr>
          <w:lang w:val="fr-FR"/>
        </w:rPr>
        <w:t>Centurion</w:t>
      </w:r>
      <w:r w:rsidR="00E711DD">
        <w:rPr>
          <w:lang w:val="fr-FR"/>
        </w:rPr>
        <w:t>;</w:t>
      </w:r>
      <w:r w:rsidRPr="00E548DD">
        <w:rPr>
          <w:lang w:val="fr-FR"/>
        </w:rPr>
        <w:t xml:space="preserve"> des Sherman</w:t>
      </w:r>
    </w:p>
    <w:p w:rsidR="00C5434A" w:rsidRPr="00E548DD" w:rsidRDefault="00C5434A" w:rsidP="00C5434A">
      <w:pPr>
        <w:tabs>
          <w:tab w:val="left" w:pos="216"/>
          <w:tab w:val="left" w:pos="504"/>
          <w:tab w:val="left" w:pos="792"/>
        </w:tabs>
        <w:ind w:left="505" w:hanging="505"/>
        <w:jc w:val="left"/>
        <w:rPr>
          <w:b/>
          <w:bCs/>
          <w:lang w:val="fr-FR"/>
        </w:rPr>
      </w:pPr>
    </w:p>
    <w:p w:rsidR="00315C03" w:rsidRPr="00E548DD" w:rsidRDefault="00315C03" w:rsidP="00EF615C">
      <w:pPr>
        <w:keepNext/>
        <w:keepLines/>
        <w:tabs>
          <w:tab w:val="left" w:pos="216"/>
          <w:tab w:val="left" w:pos="504"/>
          <w:tab w:val="left" w:pos="792"/>
        </w:tabs>
        <w:ind w:left="505" w:hanging="505"/>
        <w:jc w:val="left"/>
        <w:rPr>
          <w:lang w:val="fr-FR"/>
        </w:rPr>
      </w:pPr>
      <w:r w:rsidRPr="00E548DD">
        <w:rPr>
          <w:b/>
          <w:bCs/>
          <w:lang w:val="fr-FR"/>
        </w:rPr>
        <w:t>charge</w:t>
      </w:r>
    </w:p>
    <w:p w:rsidR="00315C03" w:rsidRPr="00E548DD" w:rsidRDefault="00315C03" w:rsidP="00EF615C">
      <w:pPr>
        <w:keepNext/>
        <w:keepLines/>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dégrèvement pour charges de famille</w:t>
      </w:r>
      <w:r w:rsidR="00E711DD">
        <w:rPr>
          <w:lang w:val="fr-FR"/>
        </w:rPr>
        <w:t>;</w:t>
      </w:r>
      <w:r w:rsidRPr="00E548DD">
        <w:rPr>
          <w:lang w:val="fr-FR"/>
        </w:rPr>
        <w:t xml:space="preserve"> l</w:t>
      </w:r>
      <w:r w:rsidR="00ED1B6C">
        <w:rPr>
          <w:lang w:val="fr-FR"/>
        </w:rPr>
        <w:t>’</w:t>
      </w:r>
      <w:r w:rsidRPr="00E548DD">
        <w:rPr>
          <w:lang w:val="fr-FR"/>
        </w:rPr>
        <w:t>indemnité pour charges de famille</w:t>
      </w:r>
      <w:r w:rsidR="00E711DD">
        <w:rPr>
          <w:lang w:val="fr-FR"/>
        </w:rPr>
        <w:t>;</w:t>
      </w:r>
      <w:r w:rsidRPr="00E548DD">
        <w:rPr>
          <w:lang w:val="fr-FR"/>
        </w:rPr>
        <w:t xml:space="preserve"> un fonctionnaire sans charges de famille</w:t>
      </w:r>
      <w:r w:rsidR="00E711DD">
        <w:rPr>
          <w:lang w:val="fr-FR"/>
        </w:rPr>
        <w:t>;</w:t>
      </w:r>
      <w:r w:rsidRPr="00E548DD">
        <w:rPr>
          <w:lang w:val="fr-FR"/>
        </w:rPr>
        <w:t xml:space="preserve"> des prestations familiales pour charges de</w:t>
      </w:r>
      <w:r w:rsidR="004D23EB">
        <w:rPr>
          <w:lang w:val="fr-FR"/>
        </w:rPr>
        <w:t xml:space="preserve"> </w:t>
      </w:r>
      <w:r w:rsidRPr="00E548DD">
        <w:rPr>
          <w:lang w:val="fr-FR"/>
        </w:rPr>
        <w:t>famille</w:t>
      </w:r>
      <w:r w:rsidR="00E711DD">
        <w:rPr>
          <w:lang w:val="fr-FR"/>
        </w:rPr>
        <w:t>;</w:t>
      </w:r>
      <w:r w:rsidRPr="00E548DD">
        <w:rPr>
          <w:lang w:val="fr-FR"/>
        </w:rPr>
        <w:t xml:space="preserve"> une indemnité pour enfants à charge</w:t>
      </w:r>
      <w:r w:rsidR="00E711DD">
        <w:rPr>
          <w:lang w:val="fr-FR"/>
        </w:rPr>
        <w:t>;</w:t>
      </w:r>
      <w:r w:rsidRPr="00E548DD">
        <w:rPr>
          <w:lang w:val="fr-FR"/>
        </w:rPr>
        <w:t xml:space="preserve"> </w:t>
      </w:r>
      <w:r w:rsidR="004649E7">
        <w:rPr>
          <w:lang w:val="fr-FR"/>
        </w:rPr>
        <w:br/>
      </w:r>
      <w:r w:rsidRPr="00E548DD">
        <w:rPr>
          <w:lang w:val="fr-FR"/>
        </w:rPr>
        <w:t>une</w:t>
      </w:r>
      <w:r w:rsidR="004D23EB">
        <w:rPr>
          <w:lang w:val="fr-FR"/>
        </w:rPr>
        <w:t xml:space="preserve"> </w:t>
      </w:r>
      <w:r w:rsidRPr="00E548DD">
        <w:rPr>
          <w:lang w:val="fr-FR"/>
        </w:rPr>
        <w:t>pension de personne indirectement à charge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lang w:val="fr-FR"/>
        </w:rPr>
        <w:t>1.</w:t>
      </w:r>
      <w:r w:rsidRPr="00E548DD">
        <w:rPr>
          <w:lang w:val="fr-FR"/>
        </w:rPr>
        <w:tab/>
      </w:r>
      <w:r w:rsidRPr="00E548DD">
        <w:rPr>
          <w:b/>
          <w:bCs/>
          <w:lang w:val="fr-FR"/>
        </w:rPr>
        <w:t>chargé</w:t>
      </w:r>
      <w:r w:rsidRPr="00E548DD">
        <w:rPr>
          <w:lang w:val="fr-FR"/>
        </w:rPr>
        <w:t xml:space="preserve"> </w:t>
      </w:r>
      <w:r w:rsidRPr="00E548DD">
        <w:rPr>
          <w:i/>
          <w:iCs/>
          <w:lang w:val="fr-FR"/>
        </w:rPr>
        <w:t>n. m.</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chargé d</w:t>
      </w:r>
      <w:r w:rsidR="00ED1B6C">
        <w:rPr>
          <w:lang w:val="fr-FR"/>
        </w:rPr>
        <w:t>’</w:t>
      </w:r>
      <w:r w:rsidRPr="00E548DD">
        <w:rPr>
          <w:lang w:val="fr-FR"/>
        </w:rPr>
        <w:t>affaires</w:t>
      </w:r>
      <w:r w:rsidR="00E711DD">
        <w:rPr>
          <w:lang w:val="fr-FR"/>
        </w:rPr>
        <w:t>;</w:t>
      </w:r>
      <w:r w:rsidRPr="00E548DD">
        <w:rPr>
          <w:lang w:val="fr-FR"/>
        </w:rPr>
        <w:t xml:space="preserve"> un chargé de cours</w:t>
      </w:r>
      <w:r w:rsidR="00E711DD">
        <w:rPr>
          <w:lang w:val="fr-FR"/>
        </w:rPr>
        <w:t>;</w:t>
      </w:r>
      <w:r w:rsidRPr="00E548DD">
        <w:rPr>
          <w:lang w:val="fr-FR"/>
        </w:rPr>
        <w:t xml:space="preserve"> un chargé de</w:t>
      </w:r>
      <w:r w:rsidR="004D23EB">
        <w:rPr>
          <w:lang w:val="fr-FR"/>
        </w:rPr>
        <w:t xml:space="preserve"> </w:t>
      </w:r>
      <w:r w:rsidRPr="00E548DD">
        <w:rPr>
          <w:lang w:val="fr-FR"/>
        </w:rPr>
        <w:t>mission</w:t>
      </w:r>
      <w:r w:rsidR="00E711DD">
        <w:rPr>
          <w:lang w:val="fr-FR"/>
        </w:rPr>
        <w:t>;</w:t>
      </w:r>
      <w:r w:rsidRPr="00E548DD">
        <w:rPr>
          <w:lang w:val="fr-FR"/>
        </w:rPr>
        <w:t xml:space="preserve"> une chargée de recherche</w:t>
      </w:r>
    </w:p>
    <w:p w:rsidR="00315C03" w:rsidRPr="00E548DD" w:rsidRDefault="00315C03" w:rsidP="00ED1B6C">
      <w:pPr>
        <w:keepNext/>
        <w:keepLines/>
        <w:tabs>
          <w:tab w:val="left" w:pos="216"/>
          <w:tab w:val="left" w:pos="504"/>
          <w:tab w:val="left" w:pos="792"/>
        </w:tabs>
        <w:ind w:left="505" w:hanging="505"/>
        <w:jc w:val="left"/>
        <w:rPr>
          <w:lang w:val="fr-FR"/>
        </w:rPr>
      </w:pP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lang w:val="fr-FR"/>
        </w:rPr>
        <w:t>2.</w:t>
      </w:r>
      <w:r w:rsidRPr="00E548DD">
        <w:rPr>
          <w:lang w:val="fr-FR"/>
        </w:rPr>
        <w:tab/>
      </w:r>
      <w:r w:rsidRPr="00E548DD">
        <w:rPr>
          <w:b/>
          <w:bCs/>
          <w:lang w:val="fr-FR"/>
        </w:rPr>
        <w:t>chargé</w:t>
      </w:r>
      <w:r w:rsidRPr="00E548DD">
        <w:rPr>
          <w:lang w:val="fr-FR"/>
        </w:rPr>
        <w:t xml:space="preserve"> </w:t>
      </w:r>
      <w:r w:rsidRPr="00E548DD">
        <w:rPr>
          <w:i/>
          <w:iCs/>
          <w:lang w:val="fr-FR"/>
        </w:rPr>
        <w:t>adj.</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la Conférence des Parties chargée de l</w:t>
      </w:r>
      <w:r w:rsidR="00ED1B6C">
        <w:rPr>
          <w:lang w:val="fr-FR"/>
        </w:rPr>
        <w:t>’</w:t>
      </w:r>
      <w:r w:rsidRPr="00E548DD">
        <w:rPr>
          <w:lang w:val="fr-FR"/>
        </w:rPr>
        <w:t>examen du Traité sur la non-prolifération des armes nucléaires</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Groupe d</w:t>
      </w:r>
      <w:r w:rsidR="00ED1B6C">
        <w:rPr>
          <w:lang w:val="fr-FR"/>
        </w:rPr>
        <w:t>’</w:t>
      </w:r>
      <w:r w:rsidRPr="00E548DD">
        <w:rPr>
          <w:lang w:val="fr-FR"/>
        </w:rPr>
        <w:t>experts consultants chargé d</w:t>
      </w:r>
      <w:r w:rsidR="00ED1B6C">
        <w:rPr>
          <w:lang w:val="fr-FR"/>
        </w:rPr>
        <w:t>’</w:t>
      </w:r>
      <w:r w:rsidRPr="00E548DD">
        <w:rPr>
          <w:lang w:val="fr-FR"/>
        </w:rPr>
        <w:t>étudier la</w:t>
      </w:r>
      <w:r w:rsidR="004D23EB">
        <w:rPr>
          <w:lang w:val="fr-FR"/>
        </w:rPr>
        <w:t xml:space="preserve"> </w:t>
      </w:r>
      <w:r w:rsidRPr="00E548DD">
        <w:rPr>
          <w:lang w:val="fr-FR"/>
        </w:rPr>
        <w:t>réduction des budgets militaires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chargé d</w:t>
      </w:r>
      <w:r w:rsidR="00ED1B6C">
        <w:rPr>
          <w:b/>
          <w:bCs/>
          <w:lang w:val="fr-FR"/>
        </w:rPr>
        <w:t>’</w:t>
      </w:r>
      <w:r w:rsidRPr="00E548DD">
        <w:rPr>
          <w:b/>
          <w:bCs/>
          <w:lang w:val="fr-FR"/>
        </w:rPr>
        <w:t>affaires</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Chargé d</w:t>
      </w:r>
      <w:r w:rsidR="00ED1B6C">
        <w:rPr>
          <w:lang w:val="fr-FR"/>
        </w:rPr>
        <w:t>’</w:t>
      </w:r>
      <w:r w:rsidRPr="00E548DD">
        <w:rPr>
          <w:lang w:val="fr-FR"/>
        </w:rPr>
        <w:t>affaires des Émirats arabes unis</w:t>
      </w:r>
      <w:r w:rsidR="00E711DD">
        <w:rPr>
          <w:lang w:val="fr-FR"/>
        </w:rPr>
        <w:t>;</w:t>
      </w:r>
      <w:r w:rsidRPr="00E548DD">
        <w:rPr>
          <w:lang w:val="fr-FR"/>
        </w:rPr>
        <w:t xml:space="preserve"> </w:t>
      </w:r>
      <w:r w:rsidR="004649E7">
        <w:rPr>
          <w:lang w:val="fr-FR"/>
        </w:rPr>
        <w:br/>
      </w:r>
      <w:r w:rsidRPr="00E548DD">
        <w:rPr>
          <w:lang w:val="fr-FR"/>
        </w:rPr>
        <w:t>le</w:t>
      </w:r>
      <w:r w:rsidR="004D23EB">
        <w:rPr>
          <w:lang w:val="fr-FR"/>
        </w:rPr>
        <w:t xml:space="preserve"> </w:t>
      </w:r>
      <w:r w:rsidRPr="00E548DD">
        <w:rPr>
          <w:lang w:val="fr-FR"/>
        </w:rPr>
        <w:t>Chargé d</w:t>
      </w:r>
      <w:r w:rsidR="00ED1B6C">
        <w:rPr>
          <w:lang w:val="fr-FR"/>
        </w:rPr>
        <w:t>’</w:t>
      </w:r>
      <w:r w:rsidRPr="00E548DD">
        <w:rPr>
          <w:lang w:val="fr-FR"/>
        </w:rPr>
        <w:t>affaires par intérim de la Mission permanente du Togo</w:t>
      </w:r>
      <w:r w:rsidR="00E711DD">
        <w:rPr>
          <w:lang w:val="fr-FR"/>
        </w:rPr>
        <w:t>;</w:t>
      </w:r>
      <w:r w:rsidRPr="00E548DD">
        <w:rPr>
          <w:lang w:val="fr-FR"/>
        </w:rPr>
        <w:t xml:space="preserve"> M</w:t>
      </w:r>
      <w:r w:rsidRPr="00E548DD">
        <w:rPr>
          <w:vertAlign w:val="superscript"/>
          <w:lang w:val="fr-FR"/>
        </w:rPr>
        <w:t>me</w:t>
      </w:r>
      <w:r w:rsidR="00166AE4" w:rsidRPr="004D23EB">
        <w:rPr>
          <w:lang w:val="fr-FR"/>
        </w:rPr>
        <w:t> </w:t>
      </w:r>
      <w:r w:rsidRPr="00E548DD">
        <w:rPr>
          <w:lang w:val="fr-FR"/>
        </w:rPr>
        <w:t>Dupuis, Chargée d</w:t>
      </w:r>
      <w:r w:rsidR="00ED1B6C">
        <w:rPr>
          <w:lang w:val="fr-FR"/>
        </w:rPr>
        <w:t>’</w:t>
      </w:r>
      <w:r w:rsidRPr="00E548DD">
        <w:rPr>
          <w:lang w:val="fr-FR"/>
        </w:rPr>
        <w:t>affaires</w:t>
      </w:r>
      <w:r w:rsidRPr="00E548DD">
        <w:rPr>
          <w:lang w:val="fr-FR"/>
        </w:rPr>
        <w:br/>
      </w:r>
      <w:r w:rsidRPr="00E548DD">
        <w:rPr>
          <w:i/>
          <w:lang w:val="fr-FR"/>
        </w:rPr>
        <w:t>Mais</w:t>
      </w:r>
      <w:r w:rsidR="00140D02">
        <w:rPr>
          <w:lang w:val="fr-FR"/>
        </w:rPr>
        <w:t> </w:t>
      </w:r>
      <w:r w:rsidRPr="00E548DD">
        <w:rPr>
          <w:lang w:val="fr-FR"/>
        </w:rPr>
        <w:t>: la fonction de chargé d</w:t>
      </w:r>
      <w:r w:rsidR="00ED1B6C">
        <w:rPr>
          <w:lang w:val="fr-FR"/>
        </w:rPr>
        <w:t>’</w:t>
      </w:r>
      <w:r w:rsidRPr="00E548DD">
        <w:rPr>
          <w:lang w:val="fr-FR"/>
        </w:rPr>
        <w:t>affaires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chargeuse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chargeuse-pelleteuse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charia</w:t>
      </w:r>
      <w:r w:rsidRPr="00E548DD">
        <w:rPr>
          <w:lang w:val="fr-FR"/>
        </w:rPr>
        <w:t xml:space="preserve"> </w:t>
      </w:r>
      <w:r w:rsidRPr="00E548DD">
        <w:rPr>
          <w:i/>
          <w:iCs/>
          <w:lang w:val="fr-FR"/>
        </w:rPr>
        <w:t>n. f.</w:t>
      </w:r>
      <w:r w:rsidRPr="00E548DD">
        <w:rPr>
          <w:lang w:val="fr-FR"/>
        </w:rPr>
        <w:t xml:space="preserve"> [loi canonique musulmane]</w:t>
      </w:r>
    </w:p>
    <w:p w:rsidR="00315C03" w:rsidRDefault="00315C03" w:rsidP="00315C03">
      <w:pPr>
        <w:tabs>
          <w:tab w:val="left" w:pos="216"/>
          <w:tab w:val="left" w:pos="504"/>
          <w:tab w:val="left" w:pos="792"/>
        </w:tabs>
        <w:ind w:left="504" w:hanging="504"/>
        <w:jc w:val="left"/>
        <w:rPr>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ED1B6C" w:rsidRPr="00ED1B6C" w:rsidRDefault="00ED1B6C" w:rsidP="00315C03">
      <w:pPr>
        <w:tabs>
          <w:tab w:val="left" w:pos="216"/>
          <w:tab w:val="left" w:pos="504"/>
          <w:tab w:val="left" w:pos="792"/>
        </w:tabs>
        <w:ind w:left="504" w:hanging="504"/>
        <w:jc w:val="left"/>
        <w:rPr>
          <w:i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chariot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chariot à bagages</w:t>
      </w:r>
      <w:r w:rsidR="00E711DD">
        <w:rPr>
          <w:lang w:val="fr-FR"/>
        </w:rPr>
        <w:t>;</w:t>
      </w:r>
      <w:r w:rsidRPr="00E548DD">
        <w:rPr>
          <w:lang w:val="fr-FR"/>
        </w:rPr>
        <w:t xml:space="preserve"> un chariot élévateur à fourche</w:t>
      </w:r>
      <w:r w:rsidR="00E711DD">
        <w:rPr>
          <w:lang w:val="fr-FR"/>
        </w:rPr>
        <w:t>;</w:t>
      </w:r>
      <w:r w:rsidRPr="00E548DD">
        <w:rPr>
          <w:lang w:val="fr-FR"/>
        </w:rPr>
        <w:t xml:space="preserve"> un chariot de machine-outil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charnière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État charnière (des États charnières)</w:t>
      </w:r>
      <w:r w:rsidR="00E711DD">
        <w:rPr>
          <w:lang w:val="fr-FR"/>
        </w:rPr>
        <w:t>;</w:t>
      </w:r>
      <w:r w:rsidRPr="00E548DD">
        <w:rPr>
          <w:lang w:val="fr-FR"/>
        </w:rPr>
        <w:br/>
        <w:t>un pays charnière (des pays charnières)</w:t>
      </w:r>
      <w:r w:rsidR="00E711DD">
        <w:rPr>
          <w:lang w:val="fr-FR"/>
        </w:rPr>
        <w:t>;</w:t>
      </w:r>
      <w:r w:rsidRPr="00E548DD">
        <w:rPr>
          <w:lang w:val="fr-FR"/>
        </w:rPr>
        <w:br/>
        <w:t>une zone charnière (des zones charnières)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charte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Charte des Nations Unies</w:t>
      </w:r>
      <w:r w:rsidR="00E711DD">
        <w:rPr>
          <w:lang w:val="fr-FR"/>
        </w:rPr>
        <w:t>;</w:t>
      </w:r>
      <w:r w:rsidRPr="00E548DD">
        <w:rPr>
          <w:lang w:val="fr-FR"/>
        </w:rPr>
        <w:t xml:space="preserve"> la Charte des droits et</w:t>
      </w:r>
      <w:r w:rsidR="004D23EB">
        <w:rPr>
          <w:lang w:val="fr-FR"/>
        </w:rPr>
        <w:t xml:space="preserve"> </w:t>
      </w:r>
      <w:r w:rsidRPr="00E548DD">
        <w:rPr>
          <w:lang w:val="fr-FR"/>
        </w:rPr>
        <w:t>devoirs économiques des États</w:t>
      </w:r>
      <w:r w:rsidR="00E711DD">
        <w:rPr>
          <w:lang w:val="fr-FR"/>
        </w:rPr>
        <w:t>;</w:t>
      </w:r>
      <w:r w:rsidRPr="00E548DD">
        <w:rPr>
          <w:lang w:val="fr-FR"/>
        </w:rPr>
        <w:t xml:space="preserve"> la Charte internationale des droits de l</w:t>
      </w:r>
      <w:r w:rsidR="00ED1B6C">
        <w:rPr>
          <w:lang w:val="fr-FR"/>
        </w:rPr>
        <w:t>’</w:t>
      </w:r>
      <w:r w:rsidRPr="00E548DD">
        <w:rPr>
          <w:lang w:val="fr-FR"/>
        </w:rPr>
        <w:t>homme</w:t>
      </w:r>
      <w:r w:rsidR="00E711DD">
        <w:rPr>
          <w:lang w:val="fr-FR"/>
        </w:rPr>
        <w:t>;</w:t>
      </w:r>
      <w:r w:rsidRPr="00E548DD">
        <w:rPr>
          <w:lang w:val="fr-FR"/>
        </w:rPr>
        <w:t xml:space="preserve"> la</w:t>
      </w:r>
      <w:r w:rsidR="004D23EB">
        <w:rPr>
          <w:lang w:val="fr-FR"/>
        </w:rPr>
        <w:t xml:space="preserve"> </w:t>
      </w:r>
      <w:r w:rsidRPr="00E548DD">
        <w:rPr>
          <w:lang w:val="fr-FR"/>
        </w:rPr>
        <w:t>Charte</w:t>
      </w:r>
      <w:r w:rsidR="004D23EB">
        <w:rPr>
          <w:lang w:val="fr-FR"/>
        </w:rPr>
        <w:t xml:space="preserve"> </w:t>
      </w:r>
      <w:r w:rsidRPr="00E548DD">
        <w:rPr>
          <w:lang w:val="fr-FR"/>
        </w:rPr>
        <w:t>mondiale de la nature</w:t>
      </w:r>
      <w:r w:rsidR="00E711DD">
        <w:rPr>
          <w:lang w:val="fr-FR"/>
        </w:rPr>
        <w:t>;</w:t>
      </w:r>
      <w:r w:rsidRPr="00E548DD">
        <w:rPr>
          <w:lang w:val="fr-FR"/>
        </w:rPr>
        <w:t xml:space="preserve"> la Charte d</w:t>
      </w:r>
      <w:r w:rsidR="00ED1B6C">
        <w:rPr>
          <w:lang w:val="fr-FR"/>
        </w:rPr>
        <w:t>’</w:t>
      </w:r>
      <w:r w:rsidRPr="00E548DD">
        <w:rPr>
          <w:lang w:val="fr-FR"/>
        </w:rPr>
        <w:t>Alger</w:t>
      </w:r>
      <w:r w:rsidR="00E711DD">
        <w:rPr>
          <w:lang w:val="fr-FR"/>
        </w:rPr>
        <w:t>;</w:t>
      </w:r>
      <w:r w:rsidRPr="00E548DD">
        <w:rPr>
          <w:lang w:val="fr-FR"/>
        </w:rPr>
        <w:t xml:space="preserve"> la</w:t>
      </w:r>
      <w:r w:rsidR="004D23EB">
        <w:rPr>
          <w:lang w:val="fr-FR"/>
        </w:rPr>
        <w:t xml:space="preserve"> </w:t>
      </w:r>
      <w:r w:rsidRPr="00E548DD">
        <w:rPr>
          <w:lang w:val="fr-FR"/>
        </w:rPr>
        <w:t>Grande</w:t>
      </w:r>
      <w:r w:rsidR="004D23EB">
        <w:rPr>
          <w:lang w:val="fr-FR"/>
        </w:rPr>
        <w:t xml:space="preserve"> </w:t>
      </w:r>
      <w:r w:rsidRPr="00E548DD">
        <w:rPr>
          <w:lang w:val="fr-FR"/>
        </w:rPr>
        <w:t>Charte</w:t>
      </w:r>
      <w:r w:rsidR="00E711DD">
        <w:rPr>
          <w:lang w:val="fr-FR"/>
        </w:rPr>
        <w:t>;</w:t>
      </w:r>
      <w:r w:rsidRPr="00E548DD">
        <w:rPr>
          <w:lang w:val="fr-FR"/>
        </w:rPr>
        <w:t xml:space="preserve"> la Charte [forme abrégée]</w:t>
      </w:r>
      <w:r w:rsidRPr="00E548DD">
        <w:rPr>
          <w:lang w:val="fr-FR"/>
        </w:rPr>
        <w:br/>
      </w:r>
      <w:r w:rsidRPr="00E548DD">
        <w:rPr>
          <w:i/>
          <w:lang w:val="fr-FR"/>
        </w:rPr>
        <w:t>Mais</w:t>
      </w:r>
      <w:r w:rsidR="00140D02">
        <w:rPr>
          <w:lang w:val="fr-FR"/>
        </w:rPr>
        <w:t> </w:t>
      </w:r>
      <w:r w:rsidRPr="00E548DD">
        <w:rPr>
          <w:lang w:val="fr-FR"/>
        </w:rPr>
        <w:t>: la future charte</w:t>
      </w:r>
      <w:r w:rsidR="00E711DD">
        <w:rPr>
          <w:lang w:val="fr-FR"/>
        </w:rPr>
        <w:t>;</w:t>
      </w:r>
      <w:r w:rsidRPr="00E548DD">
        <w:rPr>
          <w:lang w:val="fr-FR"/>
        </w:rPr>
        <w:t xml:space="preserve"> le projet de charte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chasseur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chasseurs bombardiers</w:t>
      </w:r>
      <w:r w:rsidR="00E711DD">
        <w:rPr>
          <w:lang w:val="fr-FR"/>
        </w:rPr>
        <w:t>;</w:t>
      </w:r>
      <w:r w:rsidRPr="00E548DD">
        <w:rPr>
          <w:lang w:val="fr-FR"/>
        </w:rPr>
        <w:t xml:space="preserve"> un chasseur d</w:t>
      </w:r>
      <w:r w:rsidR="00ED1B6C">
        <w:rPr>
          <w:lang w:val="fr-FR"/>
        </w:rPr>
        <w:t>’</w:t>
      </w:r>
      <w:r w:rsidRPr="00E548DD">
        <w:rPr>
          <w:lang w:val="fr-FR"/>
        </w:rPr>
        <w:t>escorte</w:t>
      </w:r>
      <w:r w:rsidR="00E711DD">
        <w:rPr>
          <w:lang w:val="fr-FR"/>
        </w:rPr>
        <w:t>;</w:t>
      </w:r>
      <w:r w:rsidRPr="00E548DD">
        <w:rPr>
          <w:lang w:val="fr-FR"/>
        </w:rPr>
        <w:t xml:space="preserve"> </w:t>
      </w:r>
      <w:r w:rsidR="004649E7">
        <w:rPr>
          <w:lang w:val="fr-FR"/>
        </w:rPr>
        <w:br/>
      </w:r>
      <w:r w:rsidRPr="00E548DD">
        <w:rPr>
          <w:lang w:val="fr-FR"/>
        </w:rPr>
        <w:t>un</w:t>
      </w:r>
      <w:r w:rsidR="004D23EB">
        <w:rPr>
          <w:lang w:val="fr-FR"/>
        </w:rPr>
        <w:t xml:space="preserve"> </w:t>
      </w:r>
      <w:r w:rsidRPr="00E548DD">
        <w:rPr>
          <w:lang w:val="fr-FR"/>
        </w:rPr>
        <w:t>chasseur de sous-marins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chef</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médecin-chef (des médecins-chefs)</w:t>
      </w:r>
      <w:r w:rsidR="00E711DD">
        <w:rPr>
          <w:lang w:val="fr-FR"/>
        </w:rPr>
        <w:t>;</w:t>
      </w:r>
      <w:r w:rsidRPr="00E548DD">
        <w:rPr>
          <w:lang w:val="fr-FR"/>
        </w:rPr>
        <w:t xml:space="preserve"> un sergent-chef</w:t>
      </w:r>
      <w:r w:rsidR="00E711DD">
        <w:rPr>
          <w:lang w:val="fr-FR"/>
        </w:rPr>
        <w:t>;</w:t>
      </w:r>
      <w:r w:rsidRPr="00E548DD">
        <w:rPr>
          <w:lang w:val="fr-FR"/>
        </w:rPr>
        <w:t xml:space="preserve"> un sous-chef</w:t>
      </w:r>
      <w:r w:rsidR="00E711DD">
        <w:rPr>
          <w:lang w:val="fr-FR"/>
        </w:rPr>
        <w:t>;</w:t>
      </w:r>
      <w:r w:rsidRPr="00E548DD">
        <w:rPr>
          <w:lang w:val="fr-FR"/>
        </w:rPr>
        <w:t xml:space="preserve"> un chef navigateur</w:t>
      </w:r>
      <w:r w:rsidR="00E711DD">
        <w:rPr>
          <w:lang w:val="fr-FR"/>
        </w:rPr>
        <w:t>;</w:t>
      </w:r>
      <w:r w:rsidRPr="00E548DD">
        <w:rPr>
          <w:lang w:val="fr-FR"/>
        </w:rPr>
        <w:t xml:space="preserve"> des rédacteurs en chef</w:t>
      </w:r>
      <w:r w:rsidR="00E711DD">
        <w:rPr>
          <w:lang w:val="fr-FR"/>
        </w:rPr>
        <w:t>;</w:t>
      </w:r>
      <w:r w:rsidRPr="00E548DD">
        <w:rPr>
          <w:lang w:val="fr-FR"/>
        </w:rPr>
        <w:t xml:space="preserve"> des chefs d</w:t>
      </w:r>
      <w:r w:rsidR="00ED1B6C">
        <w:rPr>
          <w:lang w:val="fr-FR"/>
        </w:rPr>
        <w:t>’</w:t>
      </w:r>
      <w:r w:rsidRPr="00E548DD">
        <w:rPr>
          <w:lang w:val="fr-FR"/>
        </w:rPr>
        <w:t>État, de gouvernement, de</w:t>
      </w:r>
      <w:r w:rsidR="004D23EB">
        <w:rPr>
          <w:lang w:val="fr-FR"/>
        </w:rPr>
        <w:t xml:space="preserve"> </w:t>
      </w:r>
      <w:r w:rsidRPr="00E548DD">
        <w:rPr>
          <w:lang w:val="fr-FR"/>
        </w:rPr>
        <w:t>secrétariat</w:t>
      </w:r>
    </w:p>
    <w:p w:rsidR="00971900" w:rsidRDefault="00971900" w:rsidP="00ED1B6C">
      <w:pPr>
        <w:keepNext/>
        <w:keepLines/>
        <w:tabs>
          <w:tab w:val="left" w:pos="216"/>
          <w:tab w:val="left" w:pos="504"/>
          <w:tab w:val="left" w:pos="792"/>
        </w:tabs>
        <w:ind w:left="505" w:hanging="505"/>
        <w:jc w:val="left"/>
        <w:rPr>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2.</w:t>
      </w:r>
      <w:r w:rsidRPr="00E548DD">
        <w:rPr>
          <w:lang w:val="fr-FR"/>
        </w:rPr>
        <w:tab/>
      </w:r>
      <w:r w:rsidRPr="00E548DD">
        <w:rPr>
          <w:b/>
          <w:bCs/>
          <w:lang w:val="fr-FR"/>
        </w:rPr>
        <w:t>chef</w:t>
      </w:r>
      <w:r w:rsidRPr="00E548DD">
        <w:rPr>
          <w:lang w:val="fr-FR"/>
        </w:rPr>
        <w:t xml:space="preserve"> [nom s</w:t>
      </w:r>
      <w:r w:rsidR="00ED1B6C">
        <w:rPr>
          <w:lang w:val="fr-FR"/>
        </w:rPr>
        <w:t>’</w:t>
      </w:r>
      <w:r w:rsidRPr="00E548DD">
        <w:rPr>
          <w:lang w:val="fr-FR"/>
        </w:rPr>
        <w:t>appliquant aux hommes et aux femmes]</w:t>
      </w: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i/>
          <w:iCs/>
          <w:lang w:val="fr-FR"/>
        </w:rPr>
        <w:t>Majuscule/minuscule</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Chef du Service français de traduction</w:t>
      </w:r>
      <w:r w:rsidR="00E711DD">
        <w:rPr>
          <w:lang w:val="fr-FR"/>
        </w:rPr>
        <w:t>;</w:t>
      </w:r>
      <w:r w:rsidRPr="00E548DD">
        <w:rPr>
          <w:lang w:val="fr-FR"/>
        </w:rPr>
        <w:t xml:space="preserve"> le Chef du protocole</w:t>
      </w:r>
      <w:r w:rsidR="00E711DD">
        <w:rPr>
          <w:lang w:val="fr-FR"/>
        </w:rPr>
        <w:t>;</w:t>
      </w:r>
      <w:r w:rsidRPr="00E548DD">
        <w:rPr>
          <w:lang w:val="fr-FR"/>
        </w:rPr>
        <w:t xml:space="preserve"> la Chef adjointe du Service de la formation</w:t>
      </w:r>
      <w:r w:rsidR="00E711DD">
        <w:rPr>
          <w:lang w:val="fr-FR"/>
        </w:rPr>
        <w:t>;</w:t>
      </w:r>
      <w:r w:rsidRPr="00E548DD">
        <w:rPr>
          <w:lang w:val="fr-FR"/>
        </w:rPr>
        <w:t xml:space="preserve"> le Chef par intérim de la Section de la comptabilité centrale</w:t>
      </w:r>
      <w:r w:rsidR="00E711DD">
        <w:rPr>
          <w:lang w:val="fr-FR"/>
        </w:rPr>
        <w:t>;</w:t>
      </w:r>
      <w:r w:rsidR="00CB3A33" w:rsidRPr="00E548DD">
        <w:rPr>
          <w:lang w:val="fr-FR"/>
        </w:rPr>
        <w:t xml:space="preserve"> le Chef de la Mission</w:t>
      </w:r>
      <w:r w:rsidR="00E711DD">
        <w:rPr>
          <w:lang w:val="fr-FR"/>
        </w:rPr>
        <w:t>;</w:t>
      </w:r>
      <w:r w:rsidR="00CB3A33" w:rsidRPr="00E548DD">
        <w:rPr>
          <w:lang w:val="fr-FR"/>
        </w:rPr>
        <w:t xml:space="preserve"> </w:t>
      </w:r>
      <w:r w:rsidR="00AF440E">
        <w:rPr>
          <w:lang w:val="fr-FR"/>
        </w:rPr>
        <w:t>le Chef de l</w:t>
      </w:r>
      <w:r w:rsidR="00ED1B6C">
        <w:rPr>
          <w:lang w:val="fr-FR"/>
        </w:rPr>
        <w:t>’</w:t>
      </w:r>
      <w:r w:rsidR="00AF440E">
        <w:rPr>
          <w:lang w:val="fr-FR"/>
        </w:rPr>
        <w:t>État a fait une déclaration</w:t>
      </w:r>
      <w:r w:rsidR="00E711DD">
        <w:rPr>
          <w:lang w:val="fr-FR"/>
        </w:rPr>
        <w:t>;</w:t>
      </w:r>
      <w:r w:rsidR="00AF440E">
        <w:rPr>
          <w:lang w:val="fr-FR"/>
        </w:rPr>
        <w:t xml:space="preserve"> </w:t>
      </w:r>
      <w:r w:rsidRPr="00E548DD">
        <w:rPr>
          <w:lang w:val="fr-FR"/>
        </w:rPr>
        <w:t>le Chef de l</w:t>
      </w:r>
      <w:r w:rsidR="00ED1B6C">
        <w:rPr>
          <w:lang w:val="fr-FR"/>
        </w:rPr>
        <w:t>’</w:t>
      </w:r>
      <w:r w:rsidRPr="00E548DD">
        <w:rPr>
          <w:lang w:val="fr-FR"/>
        </w:rPr>
        <w:t>État français</w:t>
      </w:r>
      <w:r w:rsidR="00E711DD">
        <w:rPr>
          <w:lang w:val="fr-FR"/>
        </w:rPr>
        <w:t>;</w:t>
      </w:r>
      <w:r w:rsidRPr="00E548DD">
        <w:rPr>
          <w:lang w:val="fr-FR"/>
        </w:rPr>
        <w:t xml:space="preserve"> le Chef du</w:t>
      </w:r>
      <w:r w:rsidR="004D23EB">
        <w:rPr>
          <w:lang w:val="fr-FR"/>
        </w:rPr>
        <w:t xml:space="preserve"> </w:t>
      </w:r>
      <w:r w:rsidRPr="00E548DD">
        <w:rPr>
          <w:lang w:val="fr-FR"/>
        </w:rPr>
        <w:t>Gouvernement israélien</w:t>
      </w:r>
      <w:r w:rsidR="00E711DD">
        <w:rPr>
          <w:lang w:val="fr-FR"/>
        </w:rPr>
        <w:t>;</w:t>
      </w:r>
      <w:r w:rsidRPr="00E548DD">
        <w:rPr>
          <w:lang w:val="fr-FR"/>
        </w:rPr>
        <w:t xml:space="preserve"> </w:t>
      </w:r>
      <w:r w:rsidR="00AF440E">
        <w:rPr>
          <w:lang w:val="fr-FR"/>
        </w:rPr>
        <w:t>les Chefs d</w:t>
      </w:r>
      <w:r w:rsidR="00ED1B6C">
        <w:rPr>
          <w:lang w:val="fr-FR"/>
        </w:rPr>
        <w:t>’</w:t>
      </w:r>
      <w:r w:rsidR="00AF440E">
        <w:rPr>
          <w:lang w:val="fr-FR"/>
        </w:rPr>
        <w:t>État allemand et hongrois</w:t>
      </w:r>
      <w:r w:rsidR="00E711DD">
        <w:rPr>
          <w:lang w:val="fr-FR"/>
        </w:rPr>
        <w:t>;</w:t>
      </w:r>
      <w:r w:rsidR="00AF440E">
        <w:rPr>
          <w:lang w:val="fr-FR"/>
        </w:rPr>
        <w:t xml:space="preserve"> </w:t>
      </w:r>
      <w:r w:rsidRPr="00E548DD">
        <w:rPr>
          <w:lang w:val="fr-FR"/>
        </w:rPr>
        <w:t>le Chef de la délégation finlandaise</w:t>
      </w:r>
      <w:r w:rsidR="00E711DD">
        <w:rPr>
          <w:lang w:val="fr-FR"/>
        </w:rPr>
        <w:t>;</w:t>
      </w:r>
      <w:r w:rsidRPr="00E548DD">
        <w:rPr>
          <w:lang w:val="fr-FR"/>
        </w:rPr>
        <w:t xml:space="preserve"> le</w:t>
      </w:r>
      <w:r w:rsidR="004D23EB">
        <w:rPr>
          <w:lang w:val="fr-FR"/>
        </w:rPr>
        <w:t xml:space="preserve"> </w:t>
      </w:r>
      <w:r w:rsidRPr="00E548DD">
        <w:rPr>
          <w:lang w:val="fr-FR"/>
        </w:rPr>
        <w:t>Chef de l</w:t>
      </w:r>
      <w:r w:rsidR="00ED1B6C">
        <w:rPr>
          <w:lang w:val="fr-FR"/>
        </w:rPr>
        <w:t>’</w:t>
      </w:r>
      <w:r w:rsidR="00971900">
        <w:rPr>
          <w:lang w:val="fr-FR"/>
        </w:rPr>
        <w:t>APRONUC</w:t>
      </w:r>
      <w:r w:rsidR="00E711DD">
        <w:rPr>
          <w:lang w:val="fr-FR"/>
        </w:rPr>
        <w:t>;</w:t>
      </w:r>
      <w:r w:rsidR="00B87928">
        <w:rPr>
          <w:lang w:val="fr-FR"/>
        </w:rPr>
        <w:t xml:space="preserve"> le </w:t>
      </w:r>
      <w:r w:rsidR="00B87928" w:rsidRPr="00B87928">
        <w:rPr>
          <w:lang w:val="fr-FR"/>
        </w:rPr>
        <w:t>Chef Tracy Shenandoah, de la nation Onondaga</w:t>
      </w:r>
      <w:r w:rsidRPr="00E548DD">
        <w:rPr>
          <w:lang w:val="fr-FR"/>
        </w:rPr>
        <w:br/>
      </w:r>
      <w:r w:rsidRPr="00971900">
        <w:rPr>
          <w:i/>
          <w:lang w:val="fr-FR"/>
        </w:rPr>
        <w:t>Mais</w:t>
      </w:r>
      <w:r w:rsidR="00140D02">
        <w:rPr>
          <w:lang w:val="fr-FR"/>
        </w:rPr>
        <w:t> </w:t>
      </w:r>
      <w:r w:rsidRPr="00E548DD">
        <w:rPr>
          <w:lang w:val="fr-FR"/>
        </w:rPr>
        <w:t>: le chef d</w:t>
      </w:r>
      <w:r w:rsidR="00ED1B6C">
        <w:rPr>
          <w:lang w:val="fr-FR"/>
        </w:rPr>
        <w:t>’</w:t>
      </w:r>
      <w:r w:rsidRPr="00E548DD">
        <w:rPr>
          <w:lang w:val="fr-FR"/>
        </w:rPr>
        <w:t>état-major</w:t>
      </w:r>
      <w:r w:rsidR="00E711DD">
        <w:rPr>
          <w:lang w:val="fr-FR"/>
        </w:rPr>
        <w:t>;</w:t>
      </w:r>
      <w:r w:rsidR="00CB3A33" w:rsidRPr="00E548DD">
        <w:rPr>
          <w:lang w:val="fr-FR"/>
        </w:rPr>
        <w:t xml:space="preserve"> le chef de commandement</w:t>
      </w:r>
      <w:r w:rsidR="00E711DD">
        <w:rPr>
          <w:lang w:val="fr-FR"/>
        </w:rPr>
        <w:t>;</w:t>
      </w:r>
      <w:r w:rsidR="00CB3A33" w:rsidRPr="00E548DD">
        <w:rPr>
          <w:lang w:val="fr-FR"/>
        </w:rPr>
        <w:t xml:space="preserve"> </w:t>
      </w:r>
      <w:r w:rsidR="00F435D5">
        <w:rPr>
          <w:lang w:val="fr-FR"/>
        </w:rPr>
        <w:t>le chef de l</w:t>
      </w:r>
      <w:r w:rsidR="00ED1B6C">
        <w:rPr>
          <w:lang w:val="fr-FR"/>
        </w:rPr>
        <w:t>’</w:t>
      </w:r>
      <w:r w:rsidR="00F435D5">
        <w:rPr>
          <w:lang w:val="fr-FR"/>
        </w:rPr>
        <w:t xml:space="preserve">islam chiite, </w:t>
      </w:r>
      <w:r w:rsidR="00CB3A33" w:rsidRPr="00E548DD">
        <w:rPr>
          <w:lang w:val="fr-FR"/>
        </w:rPr>
        <w:t>le</w:t>
      </w:r>
      <w:r w:rsidR="004D23EB">
        <w:rPr>
          <w:lang w:val="fr-FR"/>
        </w:rPr>
        <w:t xml:space="preserve"> </w:t>
      </w:r>
      <w:r w:rsidR="00CB3A33" w:rsidRPr="00E548DD">
        <w:rPr>
          <w:lang w:val="fr-FR"/>
        </w:rPr>
        <w:t>chef</w:t>
      </w:r>
      <w:r w:rsidR="004D23EB">
        <w:rPr>
          <w:lang w:val="fr-FR"/>
        </w:rPr>
        <w:t xml:space="preserve"> </w:t>
      </w:r>
      <w:r w:rsidR="00CB3A33" w:rsidRPr="00E548DD">
        <w:rPr>
          <w:lang w:val="fr-FR"/>
        </w:rPr>
        <w:t>de</w:t>
      </w:r>
      <w:r w:rsidR="004D23EB">
        <w:rPr>
          <w:lang w:val="fr-FR"/>
        </w:rPr>
        <w:t xml:space="preserve"> </w:t>
      </w:r>
      <w:r w:rsidR="00CB3A33" w:rsidRPr="00E548DD">
        <w:rPr>
          <w:lang w:val="fr-FR"/>
        </w:rPr>
        <w:t>la</w:t>
      </w:r>
      <w:r w:rsidR="004D23EB">
        <w:rPr>
          <w:lang w:val="fr-FR"/>
        </w:rPr>
        <w:t xml:space="preserve"> </w:t>
      </w:r>
      <w:r w:rsidR="00CB3A33" w:rsidRPr="00E548DD">
        <w:rPr>
          <w:lang w:val="fr-FR"/>
        </w:rPr>
        <w:t>police civile [ordre militaire</w:t>
      </w:r>
      <w:r w:rsidR="00803334">
        <w:rPr>
          <w:lang w:val="fr-FR"/>
        </w:rPr>
        <w:t>,</w:t>
      </w:r>
      <w:r w:rsidR="00CB3A33" w:rsidRPr="00E548DD">
        <w:rPr>
          <w:lang w:val="fr-FR"/>
        </w:rPr>
        <w:t xml:space="preserve"> </w:t>
      </w:r>
      <w:r w:rsidR="00EC3C31">
        <w:rPr>
          <w:lang w:val="fr-FR"/>
        </w:rPr>
        <w:t>religieux</w:t>
      </w:r>
      <w:r w:rsidR="004D23EB">
        <w:rPr>
          <w:lang w:val="fr-FR"/>
        </w:rPr>
        <w:t xml:space="preserve"> </w:t>
      </w:r>
      <w:r w:rsidR="00EC3C31">
        <w:rPr>
          <w:lang w:val="fr-FR"/>
        </w:rPr>
        <w:t>et</w:t>
      </w:r>
      <w:r w:rsidR="004D23EB">
        <w:rPr>
          <w:lang w:val="fr-FR"/>
        </w:rPr>
        <w:t xml:space="preserve"> </w:t>
      </w:r>
      <w:r w:rsidR="0096595B">
        <w:rPr>
          <w:lang w:val="fr-FR"/>
        </w:rPr>
        <w:t>au</w:t>
      </w:r>
      <w:r w:rsidR="004D23EB">
        <w:rPr>
          <w:lang w:val="fr-FR"/>
        </w:rPr>
        <w:t xml:space="preserve"> </w:t>
      </w:r>
      <w:r w:rsidR="0096595B">
        <w:rPr>
          <w:lang w:val="fr-FR"/>
        </w:rPr>
        <w:t>sein</w:t>
      </w:r>
      <w:r w:rsidR="004D23EB">
        <w:rPr>
          <w:lang w:val="fr-FR"/>
        </w:rPr>
        <w:t xml:space="preserve"> </w:t>
      </w:r>
      <w:r w:rsidR="0096595B">
        <w:rPr>
          <w:lang w:val="fr-FR"/>
        </w:rPr>
        <w:t xml:space="preserve">de la </w:t>
      </w:r>
      <w:r w:rsidR="00CB3A33" w:rsidRPr="00E548DD">
        <w:rPr>
          <w:lang w:val="fr-FR"/>
        </w:rPr>
        <w:t>police]</w:t>
      </w:r>
    </w:p>
    <w:p w:rsidR="00315C03" w:rsidRPr="00E548DD" w:rsidRDefault="00315C03" w:rsidP="00315C03">
      <w:pPr>
        <w:tabs>
          <w:tab w:val="left" w:pos="216"/>
          <w:tab w:val="left" w:pos="504"/>
          <w:tab w:val="left" w:pos="792"/>
        </w:tabs>
        <w:ind w:left="504" w:hanging="504"/>
        <w:jc w:val="left"/>
        <w:rPr>
          <w:i/>
          <w:lang w:val="fr-FR"/>
        </w:rPr>
      </w:pPr>
      <w:r w:rsidRPr="00E548DD">
        <w:rPr>
          <w:i/>
          <w:lang w:val="fr-FR"/>
        </w:rPr>
        <w:t>Minuscule lorsqu</w:t>
      </w:r>
      <w:r w:rsidR="00ED1B6C">
        <w:rPr>
          <w:i/>
          <w:lang w:val="fr-FR"/>
        </w:rPr>
        <w:t>’</w:t>
      </w:r>
      <w:r w:rsidRPr="00E548DD">
        <w:rPr>
          <w:i/>
          <w:lang w:val="fr-FR"/>
        </w:rPr>
        <w:t>il s</w:t>
      </w:r>
      <w:r w:rsidR="00ED1B6C">
        <w:rPr>
          <w:i/>
          <w:lang w:val="fr-FR"/>
        </w:rPr>
        <w:t>’</w:t>
      </w:r>
      <w:r w:rsidRPr="00E548DD">
        <w:rPr>
          <w:i/>
          <w:lang w:val="fr-FR"/>
        </w:rPr>
        <w:t>agit de chefs désignés collectivement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Conférence des chefs d</w:t>
      </w:r>
      <w:r w:rsidR="00ED1B6C">
        <w:rPr>
          <w:lang w:val="fr-FR"/>
        </w:rPr>
        <w:t>’</w:t>
      </w:r>
      <w:r w:rsidRPr="00E548DD">
        <w:rPr>
          <w:lang w:val="fr-FR"/>
        </w:rPr>
        <w:t>État et de gouvernement de</w:t>
      </w:r>
      <w:r w:rsidR="004D23EB">
        <w:rPr>
          <w:lang w:val="fr-FR"/>
        </w:rPr>
        <w:t xml:space="preserve"> </w:t>
      </w:r>
      <w:r w:rsidRPr="00E548DD">
        <w:rPr>
          <w:lang w:val="fr-FR"/>
        </w:rPr>
        <w:t>l</w:t>
      </w:r>
      <w:r w:rsidR="00ED1B6C">
        <w:rPr>
          <w:lang w:val="fr-FR"/>
        </w:rPr>
        <w:t>’</w:t>
      </w:r>
      <w:r w:rsidRPr="00E548DD">
        <w:rPr>
          <w:lang w:val="fr-FR"/>
        </w:rPr>
        <w:t>Union africaine</w:t>
      </w:r>
      <w:r w:rsidR="00E711DD">
        <w:rPr>
          <w:lang w:val="fr-FR"/>
        </w:rPr>
        <w:t>;</w:t>
      </w:r>
      <w:r w:rsidRPr="00E548DD">
        <w:rPr>
          <w:lang w:val="fr-FR"/>
        </w:rPr>
        <w:t xml:space="preserve"> le Sommet des chefs d</w:t>
      </w:r>
      <w:r w:rsidR="00ED1B6C">
        <w:rPr>
          <w:lang w:val="fr-FR"/>
        </w:rPr>
        <w:t>’</w:t>
      </w:r>
      <w:r w:rsidRPr="00E548DD">
        <w:rPr>
          <w:lang w:val="fr-FR"/>
        </w:rPr>
        <w:t>État et de</w:t>
      </w:r>
      <w:r w:rsidR="004D23EB">
        <w:rPr>
          <w:lang w:val="fr-FR"/>
        </w:rPr>
        <w:t xml:space="preserve"> </w:t>
      </w:r>
      <w:r w:rsidRPr="00E548DD">
        <w:rPr>
          <w:lang w:val="fr-FR"/>
        </w:rPr>
        <w:t>gouvernement de l</w:t>
      </w:r>
      <w:r w:rsidR="00ED1B6C">
        <w:rPr>
          <w:lang w:val="fr-FR"/>
        </w:rPr>
        <w:t>’</w:t>
      </w:r>
      <w:r w:rsidRPr="00E548DD">
        <w:rPr>
          <w:lang w:val="fr-FR"/>
        </w:rPr>
        <w:t xml:space="preserve">Union européenne, </w:t>
      </w:r>
      <w:r w:rsidR="00971900">
        <w:rPr>
          <w:lang w:val="fr-FR"/>
        </w:rPr>
        <w:t>les femmes chefs d</w:t>
      </w:r>
      <w:r w:rsidR="00ED1B6C">
        <w:rPr>
          <w:lang w:val="fr-FR"/>
        </w:rPr>
        <w:t>’</w:t>
      </w:r>
      <w:r w:rsidR="00971900">
        <w:rPr>
          <w:lang w:val="fr-FR"/>
        </w:rPr>
        <w:t>État</w:t>
      </w:r>
      <w:r w:rsidR="00E711DD">
        <w:rPr>
          <w:lang w:val="fr-FR"/>
        </w:rPr>
        <w:t>;</w:t>
      </w:r>
      <w:r w:rsidR="00971900">
        <w:rPr>
          <w:lang w:val="fr-FR"/>
        </w:rPr>
        <w:t xml:space="preserve"> </w:t>
      </w:r>
      <w:r w:rsidRPr="00E548DD">
        <w:rPr>
          <w:lang w:val="fr-FR"/>
        </w:rPr>
        <w:t>Conférence des chefs d</w:t>
      </w:r>
      <w:r w:rsidR="00ED1B6C">
        <w:rPr>
          <w:lang w:val="fr-FR"/>
        </w:rPr>
        <w:t>’</w:t>
      </w:r>
      <w:r w:rsidRPr="00E548DD">
        <w:rPr>
          <w:lang w:val="fr-FR"/>
        </w:rPr>
        <w:t>État ou de</w:t>
      </w:r>
      <w:r w:rsidR="004D23EB">
        <w:rPr>
          <w:lang w:val="fr-FR"/>
        </w:rPr>
        <w:t xml:space="preserve"> </w:t>
      </w:r>
      <w:r w:rsidRPr="00E548DD">
        <w:rPr>
          <w:lang w:val="fr-FR"/>
        </w:rPr>
        <w:t>gouvernement des pays non alignés</w:t>
      </w:r>
      <w:r w:rsidR="00E711DD">
        <w:rPr>
          <w:lang w:val="fr-FR"/>
        </w:rPr>
        <w:t>;</w:t>
      </w:r>
      <w:r w:rsidRPr="00E548DD">
        <w:rPr>
          <w:lang w:val="fr-FR"/>
        </w:rPr>
        <w:t xml:space="preserve"> les chefs de</w:t>
      </w:r>
      <w:r w:rsidR="004D23EB">
        <w:rPr>
          <w:lang w:val="fr-FR"/>
        </w:rPr>
        <w:t xml:space="preserve"> </w:t>
      </w:r>
      <w:r w:rsidRPr="00E548DD">
        <w:rPr>
          <w:lang w:val="fr-FR"/>
        </w:rPr>
        <w:t>secrétariat des organismes des Nations Unies</w:t>
      </w:r>
    </w:p>
    <w:p w:rsidR="00315C03" w:rsidRPr="00E548DD" w:rsidRDefault="00315C03" w:rsidP="00315C03">
      <w:pPr>
        <w:tabs>
          <w:tab w:val="left" w:pos="216"/>
          <w:tab w:val="left" w:pos="504"/>
          <w:tab w:val="left" w:pos="792"/>
        </w:tabs>
        <w:ind w:left="504" w:hanging="504"/>
        <w:jc w:val="left"/>
        <w:rPr>
          <w:i/>
          <w:lang w:val="fr-FR"/>
        </w:rPr>
      </w:pPr>
      <w:r w:rsidRPr="00E548DD">
        <w:rPr>
          <w:i/>
          <w:lang w:val="fr-FR"/>
        </w:rPr>
        <w:t xml:space="preserve">Minuscule lorsque le mot </w:t>
      </w:r>
      <w:r w:rsidR="00166AE4" w:rsidRPr="00E548DD">
        <w:rPr>
          <w:i/>
          <w:lang w:val="fr-FR"/>
        </w:rPr>
        <w:t>« </w:t>
      </w:r>
      <w:r w:rsidRPr="00E548DD">
        <w:rPr>
          <w:i/>
          <w:lang w:val="fr-FR"/>
        </w:rPr>
        <w:t>chef</w:t>
      </w:r>
      <w:r w:rsidR="00166AE4" w:rsidRPr="00E548DD">
        <w:rPr>
          <w:i/>
          <w:lang w:val="fr-FR"/>
        </w:rPr>
        <w:t> »</w:t>
      </w:r>
      <w:r w:rsidRPr="00E548DD">
        <w:rPr>
          <w:i/>
          <w:lang w:val="fr-FR"/>
        </w:rPr>
        <w:t xml:space="preserve"> est pris dans un sens général, est accompagné d</w:t>
      </w:r>
      <w:r w:rsidR="00ED1B6C">
        <w:rPr>
          <w:i/>
          <w:lang w:val="fr-FR"/>
        </w:rPr>
        <w:t>’</w:t>
      </w:r>
      <w:r w:rsidRPr="00E548DD">
        <w:rPr>
          <w:i/>
          <w:lang w:val="fr-FR"/>
        </w:rPr>
        <w:t>un adjectif possessif ou</w:t>
      </w:r>
      <w:r w:rsidR="004D23EB">
        <w:rPr>
          <w:i/>
          <w:lang w:val="fr-FR"/>
        </w:rPr>
        <w:t xml:space="preserve"> </w:t>
      </w:r>
      <w:r w:rsidRPr="00E548DD">
        <w:rPr>
          <w:i/>
          <w:lang w:val="fr-FR"/>
        </w:rPr>
        <w:t>démonstratif, ou lorsque l</w:t>
      </w:r>
      <w:r w:rsidR="00ED1B6C">
        <w:rPr>
          <w:i/>
          <w:lang w:val="fr-FR"/>
        </w:rPr>
        <w:t>’</w:t>
      </w:r>
      <w:r w:rsidRPr="00E548DD">
        <w:rPr>
          <w:i/>
          <w:lang w:val="fr-FR"/>
        </w:rPr>
        <w:t xml:space="preserve">on se réfère strictement à la fonction </w:t>
      </w:r>
      <w:r w:rsidR="00441B2A">
        <w:rPr>
          <w:i/>
          <w:lang w:val="fr-FR"/>
        </w:rPr>
        <w:t>elle-même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poste de chef de service est vacant</w:t>
      </w:r>
      <w:r w:rsidR="00E711DD">
        <w:rPr>
          <w:lang w:val="fr-FR"/>
        </w:rPr>
        <w:t>;</w:t>
      </w:r>
      <w:r w:rsidRPr="00E548DD">
        <w:rPr>
          <w:lang w:val="fr-FR"/>
        </w:rPr>
        <w:t xml:space="preserve"> les fonctions de chef</w:t>
      </w:r>
      <w:r w:rsidR="00803334">
        <w:rPr>
          <w:lang w:val="fr-FR"/>
        </w:rPr>
        <w:t xml:space="preserve"> du Service administratif</w:t>
      </w:r>
      <w:r w:rsidR="00E711DD">
        <w:rPr>
          <w:lang w:val="fr-FR"/>
        </w:rPr>
        <w:t>;</w:t>
      </w:r>
      <w:r w:rsidRPr="00E548DD">
        <w:rPr>
          <w:lang w:val="fr-FR"/>
        </w:rPr>
        <w:t xml:space="preserve"> son chef</w:t>
      </w:r>
      <w:r w:rsidR="00E711DD">
        <w:rPr>
          <w:lang w:val="fr-FR"/>
        </w:rPr>
        <w:t>;</w:t>
      </w:r>
      <w:r w:rsidR="00AF440E">
        <w:rPr>
          <w:lang w:val="fr-FR"/>
        </w:rPr>
        <w:t xml:space="preserve"> ce chef</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chef-d</w:t>
      </w:r>
      <w:r w:rsidR="00ED1B6C">
        <w:rPr>
          <w:b/>
          <w:bCs/>
          <w:lang w:val="fr-FR"/>
        </w:rPr>
        <w:t>’</w:t>
      </w:r>
      <w:r w:rsidRPr="00E548DD">
        <w:rPr>
          <w:b/>
          <w:bCs/>
          <w:lang w:val="fr-FR"/>
        </w:rPr>
        <w:t>œuvre</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chefs-d</w:t>
      </w:r>
      <w:r w:rsidR="00ED1B6C">
        <w:rPr>
          <w:lang w:val="fr-FR"/>
        </w:rPr>
        <w:t>’</w:t>
      </w:r>
      <w:r w:rsidRPr="00E548DD">
        <w:rPr>
          <w:lang w:val="fr-FR"/>
        </w:rPr>
        <w:t>œuvre d</w:t>
      </w:r>
      <w:r w:rsidR="00ED1B6C">
        <w:rPr>
          <w:lang w:val="fr-FR"/>
        </w:rPr>
        <w:t>’</w:t>
      </w:r>
      <w:r w:rsidRPr="00E548DD">
        <w:rPr>
          <w:lang w:val="fr-FR"/>
        </w:rPr>
        <w:t>habileté, d</w:t>
      </w:r>
      <w:r w:rsidR="00ED1B6C">
        <w:rPr>
          <w:lang w:val="fr-FR"/>
        </w:rPr>
        <w:t>’</w:t>
      </w:r>
      <w:r w:rsidRPr="00E548DD">
        <w:rPr>
          <w:lang w:val="fr-FR"/>
        </w:rPr>
        <w:t>intelligence</w:t>
      </w:r>
    </w:p>
    <w:p w:rsidR="00ED1B6C" w:rsidRPr="00E548DD" w:rsidRDefault="00ED1B6C"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chef-lieu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chefs-lieux</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cheik</w:t>
      </w:r>
      <w:r w:rsidRPr="00E548DD">
        <w:rPr>
          <w:lang w:val="fr-FR"/>
        </w:rPr>
        <w:t xml:space="preserve"> </w:t>
      </w:r>
      <w:r w:rsidRPr="00E548DD">
        <w:rPr>
          <w:i/>
          <w:iCs/>
          <w:lang w:val="fr-FR"/>
        </w:rPr>
        <w:t>n. m.</w:t>
      </w:r>
      <w:r w:rsidRPr="00E548DD">
        <w:rPr>
          <w:lang w:val="fr-FR"/>
        </w:rPr>
        <w:t xml:space="preserve"> </w:t>
      </w:r>
      <w:r w:rsidRPr="00E548DD">
        <w:rPr>
          <w:i/>
          <w:lang w:val="fr-FR"/>
        </w:rPr>
        <w:t xml:space="preserve">sing. </w:t>
      </w:r>
      <w:r w:rsidRPr="00E548DD">
        <w:rPr>
          <w:lang w:val="fr-FR"/>
        </w:rPr>
        <w:t>[chef de tribu chez les Arabes] [</w:t>
      </w:r>
      <w:r w:rsidRPr="0027145D">
        <w:rPr>
          <w:i/>
          <w:lang w:val="fr-FR"/>
        </w:rPr>
        <w:t>voir également</w:t>
      </w:r>
      <w:r w:rsidRPr="00E548DD">
        <w:rPr>
          <w:lang w:val="fr-FR"/>
        </w:rPr>
        <w:t xml:space="preserve"> </w:t>
      </w:r>
      <w:r w:rsidR="00166AE4" w:rsidRPr="00E548DD">
        <w:rPr>
          <w:lang w:val="fr-FR"/>
        </w:rPr>
        <w:t>« </w:t>
      </w:r>
      <w:r w:rsidRPr="00E548DD">
        <w:rPr>
          <w:lang w:val="fr-FR"/>
        </w:rPr>
        <w:t>chiouk</w:t>
      </w:r>
      <w:r w:rsidR="00166AE4" w:rsidRPr="00E548DD">
        <w:rPr>
          <w:lang w:val="fr-FR"/>
        </w:rPr>
        <w:t> »</w:t>
      </w:r>
      <w:r w:rsidR="0027145D">
        <w:rPr>
          <w:lang w:val="fr-FR"/>
        </w:rPr>
        <w:t xml:space="preserve"> (</w:t>
      </w:r>
      <w:r w:rsidR="0027145D" w:rsidRPr="004D23EB">
        <w:rPr>
          <w:i/>
          <w:lang w:val="fr-FR"/>
        </w:rPr>
        <w:t>pl</w:t>
      </w:r>
      <w:r w:rsidR="0027145D">
        <w:rPr>
          <w:lang w:val="fr-FR"/>
        </w:rPr>
        <w:t>.)</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cheik Mujibur Rahman</w:t>
      </w:r>
      <w:r w:rsidR="00E711DD">
        <w:rPr>
          <w:lang w:val="fr-FR"/>
        </w:rPr>
        <w:t>;</w:t>
      </w:r>
      <w:r w:rsidRPr="00E548DD">
        <w:rPr>
          <w:lang w:val="fr-FR"/>
        </w:rPr>
        <w:t xml:space="preserve"> des cheiks</w:t>
      </w:r>
      <w:r w:rsidR="00E711DD">
        <w:rPr>
          <w:lang w:val="fr-FR"/>
        </w:rPr>
        <w:t>;</w:t>
      </w:r>
      <w:r w:rsidRPr="00E548DD">
        <w:rPr>
          <w:lang w:val="fr-FR"/>
        </w:rPr>
        <w:t xml:space="preserve"> un cheikat</w:t>
      </w:r>
      <w:r w:rsidR="00EA5F77">
        <w:rPr>
          <w:lang w:val="fr-FR"/>
        </w:rPr>
        <w:t xml:space="preserve"> (territoire d</w:t>
      </w:r>
      <w:r w:rsidR="00ED1B6C">
        <w:rPr>
          <w:lang w:val="fr-FR"/>
        </w:rPr>
        <w:t>’</w:t>
      </w:r>
      <w:r w:rsidR="00EA5F77">
        <w:rPr>
          <w:lang w:val="fr-FR"/>
        </w:rPr>
        <w:t>un cheik)</w:t>
      </w:r>
    </w:p>
    <w:p w:rsidR="00286E02" w:rsidRDefault="00286E02"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chenal</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chenal du Moine</w:t>
      </w:r>
      <w:r w:rsidR="00E711DD">
        <w:rPr>
          <w:lang w:val="fr-FR"/>
        </w:rPr>
        <w:t>;</w:t>
      </w:r>
      <w:r w:rsidRPr="00E548DD">
        <w:rPr>
          <w:lang w:val="fr-FR"/>
        </w:rPr>
        <w:t xml:space="preserve"> le balisage des chenaux</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chérif</w:t>
      </w:r>
      <w:r w:rsidRPr="00E548DD">
        <w:rPr>
          <w:lang w:val="fr-FR"/>
        </w:rPr>
        <w:t xml:space="preserve"> [prince chez les Arabes] [mêmes règles que pour </w:t>
      </w:r>
      <w:r w:rsidR="00166AE4" w:rsidRPr="00E548DD">
        <w:rPr>
          <w:lang w:val="fr-FR"/>
        </w:rPr>
        <w:t>« </w:t>
      </w:r>
      <w:r w:rsidRPr="00E548DD">
        <w:rPr>
          <w:lang w:val="fr-FR"/>
        </w:rPr>
        <w:t>président</w:t>
      </w:r>
      <w:r w:rsidR="0027145D">
        <w:rPr>
          <w:lang w:val="fr-FR"/>
        </w:rPr>
        <w:t> »</w:t>
      </w:r>
      <w:r w:rsidRPr="00E548DD">
        <w:rPr>
          <w:lang w:val="fr-FR"/>
        </w:rPr>
        <w:t>]</w:t>
      </w:r>
    </w:p>
    <w:p w:rsidR="00315C03" w:rsidRPr="0097321B"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97321B">
        <w:rPr>
          <w:lang w:val="fr-FR"/>
        </w:rPr>
        <w:tab/>
        <w:t>le Chérif Abdul Hamid Sharaf</w:t>
      </w:r>
    </w:p>
    <w:p w:rsidR="00CB2BBC" w:rsidRPr="0097321B" w:rsidRDefault="00CB2BBC" w:rsidP="00315C03">
      <w:pPr>
        <w:tabs>
          <w:tab w:val="left" w:pos="216"/>
          <w:tab w:val="left" w:pos="504"/>
          <w:tab w:val="left" w:pos="792"/>
        </w:tabs>
        <w:ind w:left="504" w:hanging="504"/>
        <w:jc w:val="left"/>
        <w:rPr>
          <w:lang w:val="fr-FR"/>
        </w:rPr>
      </w:pPr>
    </w:p>
    <w:p w:rsidR="00CB2BBC" w:rsidRPr="00E548DD" w:rsidRDefault="00CB2BBC" w:rsidP="00315C03">
      <w:pPr>
        <w:tabs>
          <w:tab w:val="left" w:pos="216"/>
          <w:tab w:val="left" w:pos="504"/>
          <w:tab w:val="left" w:pos="792"/>
        </w:tabs>
        <w:ind w:left="504" w:hanging="504"/>
        <w:jc w:val="left"/>
        <w:rPr>
          <w:lang w:val="fr-FR"/>
        </w:rPr>
      </w:pPr>
      <w:r w:rsidRPr="004649E7">
        <w:rPr>
          <w:b/>
          <w:lang w:val="fr-FR"/>
        </w:rPr>
        <w:t xml:space="preserve">Chevardnadze, Edouard Amvrossievitch </w:t>
      </w:r>
      <w:r w:rsidR="004649E7" w:rsidRPr="004649E7">
        <w:rPr>
          <w:lang w:val="fr-FR"/>
        </w:rPr>
        <w:t>(M</w:t>
      </w:r>
      <w:r>
        <w:rPr>
          <w:lang w:val="fr-FR"/>
        </w:rPr>
        <w:t>inistre des</w:t>
      </w:r>
      <w:r w:rsidR="004649E7">
        <w:rPr>
          <w:lang w:val="fr-FR"/>
        </w:rPr>
        <w:t> </w:t>
      </w:r>
      <w:r>
        <w:rPr>
          <w:lang w:val="fr-FR"/>
        </w:rPr>
        <w:t>affaires étrangères de l</w:t>
      </w:r>
      <w:r w:rsidR="00ED1B6C">
        <w:rPr>
          <w:lang w:val="fr-FR"/>
        </w:rPr>
        <w:t>’</w:t>
      </w:r>
      <w:r w:rsidR="0085113D">
        <w:rPr>
          <w:lang w:val="fr-FR"/>
        </w:rPr>
        <w:t>URSS de 1985 à</w:t>
      </w:r>
      <w:r w:rsidR="004D23EB">
        <w:rPr>
          <w:lang w:val="fr-FR"/>
        </w:rPr>
        <w:t xml:space="preserve"> </w:t>
      </w:r>
      <w:r w:rsidR="0085113D">
        <w:rPr>
          <w:lang w:val="fr-FR"/>
        </w:rPr>
        <w:t>1990</w:t>
      </w:r>
      <w:r w:rsidR="00E711DD">
        <w:rPr>
          <w:lang w:val="fr-FR"/>
        </w:rPr>
        <w:t>;</w:t>
      </w:r>
      <w:r w:rsidR="0085113D">
        <w:rPr>
          <w:lang w:val="fr-FR"/>
        </w:rPr>
        <w:t xml:space="preserve"> </w:t>
      </w:r>
      <w:r>
        <w:rPr>
          <w:lang w:val="fr-FR"/>
        </w:rPr>
        <w:t>Président de la Géorgie</w:t>
      </w:r>
      <w:r w:rsidR="0085113D">
        <w:rPr>
          <w:lang w:val="fr-FR"/>
        </w:rPr>
        <w:t xml:space="preserve"> de 1992 à 2003</w:t>
      </w:r>
      <w:r w:rsidR="004649E7">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chiite</w:t>
      </w:r>
      <w:r w:rsidRPr="00E548DD">
        <w:rPr>
          <w:lang w:val="fr-FR"/>
        </w:rPr>
        <w:t xml:space="preserve"> [relatif à la secte musulmane des partisans d</w:t>
      </w:r>
      <w:r w:rsidR="00ED1B6C">
        <w:rPr>
          <w:lang w:val="fr-FR"/>
        </w:rPr>
        <w:t>’</w:t>
      </w:r>
      <w:r w:rsidRPr="00E548DD">
        <w:rPr>
          <w:lang w:val="fr-FR"/>
        </w:rPr>
        <w:t>Ali et</w:t>
      </w:r>
      <w:r w:rsidR="004D23EB">
        <w:rPr>
          <w:lang w:val="fr-FR"/>
        </w:rPr>
        <w:t xml:space="preserve"> </w:t>
      </w:r>
      <w:r w:rsidRPr="00E548DD">
        <w:rPr>
          <w:lang w:val="fr-FR"/>
        </w:rPr>
        <w:t>de</w:t>
      </w:r>
      <w:r w:rsidR="004D23EB">
        <w:rPr>
          <w:lang w:val="fr-FR"/>
        </w:rPr>
        <w:t xml:space="preserve"> </w:t>
      </w:r>
      <w:r w:rsidRPr="00E548DD">
        <w:rPr>
          <w:lang w:val="fr-FR"/>
        </w:rPr>
        <w:t>ses descendants]</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Default="00315C03" w:rsidP="0018688B">
      <w:pPr>
        <w:numPr>
          <w:ilvl w:val="0"/>
          <w:numId w:val="5"/>
        </w:numPr>
        <w:tabs>
          <w:tab w:val="left" w:pos="216"/>
          <w:tab w:val="left" w:pos="504"/>
          <w:tab w:val="left" w:pos="792"/>
        </w:tabs>
        <w:jc w:val="left"/>
        <w:rPr>
          <w:lang w:val="fr-FR"/>
        </w:rPr>
      </w:pPr>
      <w:r w:rsidRPr="00E548DD">
        <w:rPr>
          <w:lang w:val="fr-FR"/>
        </w:rPr>
        <w:t>les chiites iraniens</w:t>
      </w:r>
      <w:r w:rsidR="00E711DD">
        <w:rPr>
          <w:lang w:val="fr-FR"/>
        </w:rPr>
        <w:t>;</w:t>
      </w:r>
      <w:r w:rsidRPr="00E548DD">
        <w:rPr>
          <w:lang w:val="fr-FR"/>
        </w:rPr>
        <w:t xml:space="preserve"> les musulmans chiites</w:t>
      </w:r>
    </w:p>
    <w:p w:rsidR="0018688B" w:rsidRDefault="0018688B" w:rsidP="0018688B">
      <w:pPr>
        <w:tabs>
          <w:tab w:val="left" w:pos="216"/>
          <w:tab w:val="left" w:pos="504"/>
          <w:tab w:val="left" w:pos="792"/>
        </w:tabs>
        <w:jc w:val="left"/>
        <w:rPr>
          <w:lang w:val="fr-FR"/>
        </w:rPr>
      </w:pPr>
    </w:p>
    <w:p w:rsidR="0018688B" w:rsidRPr="0018688B" w:rsidRDefault="0018688B" w:rsidP="0018688B">
      <w:pPr>
        <w:tabs>
          <w:tab w:val="left" w:pos="216"/>
          <w:tab w:val="left" w:pos="504"/>
          <w:tab w:val="left" w:pos="792"/>
        </w:tabs>
        <w:jc w:val="left"/>
        <w:rPr>
          <w:i/>
          <w:lang w:val="fr-FR"/>
        </w:rPr>
      </w:pPr>
      <w:r>
        <w:rPr>
          <w:b/>
          <w:lang w:val="fr-FR"/>
        </w:rPr>
        <w:t xml:space="preserve">ChildInfo </w:t>
      </w:r>
      <w:r>
        <w:rPr>
          <w:lang w:val="fr-FR"/>
        </w:rPr>
        <w:t>(base de données)</w:t>
      </w:r>
      <w:r>
        <w:rPr>
          <w:lang w:val="fr-FR"/>
        </w:rPr>
        <w:br/>
      </w:r>
      <w:r>
        <w:rPr>
          <w:i/>
          <w:lang w:val="fr-FR"/>
        </w:rPr>
        <w:t>S</w:t>
      </w:r>
      <w:r w:rsidR="00ED1B6C">
        <w:rPr>
          <w:i/>
          <w:lang w:val="fr-FR"/>
        </w:rPr>
        <w:t>’</w:t>
      </w:r>
      <w:r>
        <w:rPr>
          <w:i/>
          <w:lang w:val="fr-FR"/>
        </w:rPr>
        <w:t xml:space="preserve">écrit en caractères </w:t>
      </w:r>
      <w:r w:rsidR="00BC73CB">
        <w:rPr>
          <w:i/>
          <w:lang w:val="fr-FR"/>
        </w:rPr>
        <w:t>romain</w:t>
      </w:r>
      <w:r w:rsidRPr="0018688B">
        <w:rPr>
          <w:i/>
          <w:lang w:val="fr-FR"/>
        </w:rPr>
        <w: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chiouk</w:t>
      </w:r>
      <w:r w:rsidRPr="00E548DD">
        <w:rPr>
          <w:lang w:val="fr-FR"/>
        </w:rPr>
        <w:t xml:space="preserve"> </w:t>
      </w:r>
      <w:r w:rsidRPr="00E548DD">
        <w:rPr>
          <w:i/>
          <w:iCs/>
          <w:lang w:val="fr-FR"/>
        </w:rPr>
        <w:t>n. m. pl.</w:t>
      </w:r>
      <w:r w:rsidRPr="00E548DD">
        <w:rPr>
          <w:lang w:val="fr-FR"/>
        </w:rPr>
        <w:t xml:space="preserve"> [</w:t>
      </w:r>
      <w:r w:rsidRPr="00E548DD">
        <w:rPr>
          <w:i/>
          <w:iCs/>
          <w:lang w:val="fr-FR"/>
        </w:rPr>
        <w:t>sing</w:t>
      </w:r>
      <w:r w:rsidRPr="00E548DD">
        <w:rPr>
          <w:lang w:val="fr-FR"/>
        </w:rPr>
        <w:t>.</w:t>
      </w:r>
      <w:r w:rsidR="00140D02">
        <w:rPr>
          <w:lang w:val="fr-FR"/>
        </w:rPr>
        <w:t> </w:t>
      </w:r>
      <w:r w:rsidRPr="00E548DD">
        <w:rPr>
          <w:lang w:val="fr-FR"/>
        </w:rPr>
        <w:t>: cheik] [au Sahara occidental, chefs</w:t>
      </w:r>
      <w:r w:rsidR="004D23EB">
        <w:rPr>
          <w:lang w:val="fr-FR"/>
        </w:rPr>
        <w:t xml:space="preserve"> </w:t>
      </w:r>
      <w:r w:rsidRPr="00E548DD">
        <w:rPr>
          <w:lang w:val="fr-FR"/>
        </w:rPr>
        <w:t>traditionnels]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chlorofluorocarbone</w:t>
      </w:r>
      <w:r w:rsidRPr="00E548DD">
        <w:rPr>
          <w:lang w:val="fr-FR"/>
        </w:rPr>
        <w:t xml:space="preserve"> </w:t>
      </w:r>
      <w:r w:rsidRPr="00E548DD">
        <w:rPr>
          <w:i/>
          <w:iCs/>
          <w:lang w:val="fr-FR"/>
        </w:rPr>
        <w:t>n. m.</w:t>
      </w:r>
      <w:r w:rsidRPr="00E548DD">
        <w:rPr>
          <w:lang w:val="fr-FR"/>
        </w:rPr>
        <w:t xml:space="preserve"> [composé utilisé comme réfrigérant et propulseur dans les bombes à aérosols]</w:t>
      </w:r>
    </w:p>
    <w:p w:rsidR="00971900" w:rsidRDefault="00971900"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choléra</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choléra El Tor</w:t>
      </w:r>
      <w:r w:rsidR="00E711DD">
        <w:rPr>
          <w:lang w:val="fr-FR"/>
        </w:rPr>
        <w:t>;</w:t>
      </w:r>
      <w:r w:rsidRPr="00E548DD">
        <w:rPr>
          <w:lang w:val="fr-FR"/>
        </w:rPr>
        <w:t xml:space="preserve"> le choléra morbus ou choléra nostras</w:t>
      </w:r>
      <w:r w:rsidR="00E711DD">
        <w:rPr>
          <w:lang w:val="fr-FR"/>
        </w:rPr>
        <w:t>;</w:t>
      </w:r>
      <w:r w:rsidRPr="00E548DD">
        <w:rPr>
          <w:lang w:val="fr-FR"/>
        </w:rPr>
        <w:t xml:space="preserve"> le vibrion cholérique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chômage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En apposition, ce substantif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assistance chômage</w:t>
      </w:r>
      <w:r w:rsidR="00E711DD">
        <w:rPr>
          <w:lang w:val="fr-FR"/>
        </w:rPr>
        <w:t>;</w:t>
      </w:r>
      <w:r w:rsidRPr="00E548DD">
        <w:rPr>
          <w:lang w:val="fr-FR"/>
        </w:rPr>
        <w:t xml:space="preserve"> des prestations chômage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chorale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Chorale des Nations Unies</w:t>
      </w:r>
      <w:r w:rsidRPr="00E548DD">
        <w:rPr>
          <w:lang w:val="fr-FR"/>
        </w:rPr>
        <w:br/>
      </w:r>
      <w:r w:rsidRPr="00E548DD">
        <w:rPr>
          <w:i/>
          <w:lang w:val="fr-FR"/>
        </w:rPr>
        <w:t>Mais</w:t>
      </w:r>
      <w:r w:rsidR="00140D02">
        <w:rPr>
          <w:lang w:val="fr-FR"/>
        </w:rPr>
        <w:t> </w:t>
      </w:r>
      <w:r w:rsidRPr="00E548DD">
        <w:rPr>
          <w:lang w:val="fr-FR"/>
        </w:rPr>
        <w:t>: la chorale Le Réveil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chose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état de choses</w:t>
      </w:r>
      <w:r w:rsidR="00E711DD">
        <w:rPr>
          <w:lang w:val="fr-FR"/>
        </w:rPr>
        <w:t>;</w:t>
      </w:r>
      <w:r w:rsidRPr="00E548DD">
        <w:rPr>
          <w:lang w:val="fr-FR"/>
        </w:rPr>
        <w:t xml:space="preserve"> </w:t>
      </w:r>
      <w:r w:rsidR="00AF440E">
        <w:rPr>
          <w:lang w:val="fr-FR"/>
        </w:rPr>
        <w:t>l</w:t>
      </w:r>
      <w:r w:rsidR="00ED1B6C">
        <w:rPr>
          <w:lang w:val="fr-FR"/>
        </w:rPr>
        <w:t>’</w:t>
      </w:r>
      <w:r w:rsidRPr="00E548DD">
        <w:rPr>
          <w:lang w:val="fr-FR"/>
        </w:rPr>
        <w:t>ordre de</w:t>
      </w:r>
      <w:r w:rsidR="00AF440E">
        <w:rPr>
          <w:lang w:val="fr-FR"/>
        </w:rPr>
        <w:t>s</w:t>
      </w:r>
      <w:r w:rsidRPr="00E548DD">
        <w:rPr>
          <w:lang w:val="fr-FR"/>
        </w:rPr>
        <w:t xml:space="preserve"> choses</w:t>
      </w:r>
      <w:r w:rsidR="00E711DD">
        <w:rPr>
          <w:lang w:val="fr-FR"/>
        </w:rPr>
        <w:t>;</w:t>
      </w:r>
      <w:r w:rsidRPr="00E548DD">
        <w:rPr>
          <w:lang w:val="fr-FR"/>
        </w:rPr>
        <w:t xml:space="preserve"> sur toutes choses</w:t>
      </w:r>
      <w:r w:rsidR="00E711DD">
        <w:rPr>
          <w:lang w:val="fr-FR"/>
        </w:rPr>
        <w:t>;</w:t>
      </w:r>
      <w:r w:rsidRPr="00E548DD">
        <w:rPr>
          <w:lang w:val="fr-FR"/>
        </w:rPr>
        <w:t xml:space="preserve"> en toute chose</w:t>
      </w:r>
      <w:r w:rsidR="00E711DD">
        <w:rPr>
          <w:lang w:val="fr-FR"/>
        </w:rPr>
        <w:t>;</w:t>
      </w:r>
      <w:r w:rsidRPr="00E548DD">
        <w:rPr>
          <w:lang w:val="fr-FR"/>
        </w:rPr>
        <w:t xml:space="preserve"> à peu de chose près</w:t>
      </w:r>
      <w:r w:rsidR="00E711DD">
        <w:rPr>
          <w:lang w:val="fr-FR"/>
        </w:rPr>
        <w:t>;</w:t>
      </w:r>
      <w:r w:rsidRPr="00E548DD">
        <w:rPr>
          <w:lang w:val="fr-FR"/>
        </w:rPr>
        <w:t xml:space="preserve"> c</w:t>
      </w:r>
      <w:r w:rsidR="00ED1B6C">
        <w:rPr>
          <w:lang w:val="fr-FR"/>
        </w:rPr>
        <w:t>’</w:t>
      </w:r>
      <w:r w:rsidRPr="00E548DD">
        <w:rPr>
          <w:lang w:val="fr-FR"/>
        </w:rPr>
        <w:t>est</w:t>
      </w:r>
      <w:r w:rsidR="004D23EB">
        <w:rPr>
          <w:lang w:val="fr-FR"/>
        </w:rPr>
        <w:t xml:space="preserve"> </w:t>
      </w:r>
      <w:r w:rsidRPr="00E548DD">
        <w:rPr>
          <w:lang w:val="fr-FR"/>
        </w:rPr>
        <w:t>peu</w:t>
      </w:r>
      <w:r w:rsidR="004D23EB">
        <w:rPr>
          <w:lang w:val="fr-FR"/>
        </w:rPr>
        <w:t xml:space="preserve"> </w:t>
      </w:r>
      <w:r w:rsidRPr="00E548DD">
        <w:rPr>
          <w:lang w:val="fr-FR"/>
        </w:rPr>
        <w:t>de chose</w:t>
      </w:r>
      <w:r w:rsidR="00E711DD">
        <w:rPr>
          <w:lang w:val="fr-FR"/>
        </w:rPr>
        <w:t>;</w:t>
      </w:r>
      <w:r w:rsidRPr="00E548DD">
        <w:rPr>
          <w:lang w:val="fr-FR"/>
        </w:rPr>
        <w:t xml:space="preserve"> quelque chose</w:t>
      </w:r>
      <w:r w:rsidR="00E711DD">
        <w:rPr>
          <w:lang w:val="fr-FR"/>
        </w:rPr>
        <w:t>;</w:t>
      </w:r>
      <w:r w:rsidRPr="00E548DD">
        <w:rPr>
          <w:lang w:val="fr-FR"/>
        </w:rPr>
        <w:t xml:space="preserve"> pas grand-chose</w:t>
      </w:r>
    </w:p>
    <w:p w:rsidR="00315C03" w:rsidRPr="00E548DD" w:rsidRDefault="00315C03" w:rsidP="00315C03">
      <w:pPr>
        <w:tabs>
          <w:tab w:val="left" w:pos="216"/>
          <w:tab w:val="left" w:pos="504"/>
          <w:tab w:val="left" w:pos="792"/>
        </w:tabs>
        <w:ind w:left="504" w:hanging="504"/>
        <w:jc w:val="left"/>
        <w:rPr>
          <w:lang w:val="fr-FR"/>
        </w:rPr>
      </w:pPr>
    </w:p>
    <w:p w:rsidR="00315C03" w:rsidRPr="00544850" w:rsidRDefault="0027145D" w:rsidP="00315C03">
      <w:pPr>
        <w:tabs>
          <w:tab w:val="left" w:pos="216"/>
          <w:tab w:val="left" w:pos="504"/>
          <w:tab w:val="left" w:pos="792"/>
        </w:tabs>
        <w:ind w:left="504" w:hanging="504"/>
        <w:jc w:val="left"/>
        <w:rPr>
          <w:b/>
          <w:bCs/>
          <w:lang w:val="fr-FR"/>
        </w:rPr>
      </w:pPr>
      <w:r>
        <w:rPr>
          <w:b/>
          <w:bCs/>
          <w:lang w:val="fr-FR"/>
        </w:rPr>
        <w:t>c</w:t>
      </w:r>
      <w:r w:rsidR="00315C03" w:rsidRPr="00E548DD">
        <w:rPr>
          <w:b/>
          <w:bCs/>
          <w:lang w:val="fr-FR"/>
        </w:rPr>
        <w:t>hott</w:t>
      </w:r>
      <w:r>
        <w:rPr>
          <w:b/>
          <w:bCs/>
          <w:lang w:val="fr-FR"/>
        </w:rPr>
        <w:t xml:space="preserve"> </w:t>
      </w:r>
      <w:r w:rsidR="00544850">
        <w:rPr>
          <w:bCs/>
          <w:i/>
          <w:lang w:val="fr-FR"/>
        </w:rPr>
        <w:t>n. m.</w:t>
      </w:r>
      <w:r w:rsidR="00544850">
        <w:rPr>
          <w:bCs/>
          <w:lang w:val="fr-FR"/>
        </w:rPr>
        <w:t xml:space="preserve"> [lac salé en Afrique du Nord]</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chott Ech-Chargui</w:t>
      </w:r>
      <w:r w:rsidR="00E711DD">
        <w:rPr>
          <w:lang w:val="fr-FR"/>
        </w:rPr>
        <w:t>;</w:t>
      </w:r>
      <w:r w:rsidR="00544850">
        <w:rPr>
          <w:lang w:val="fr-FR"/>
        </w:rPr>
        <w:t xml:space="preserve"> les chotts du Sahara</w:t>
      </w:r>
    </w:p>
    <w:p w:rsidR="00ED1B6C" w:rsidRPr="00E548DD" w:rsidRDefault="00ED1B6C"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Choura</w:t>
      </w:r>
      <w:r w:rsidRPr="00E548DD">
        <w:rPr>
          <w:lang w:val="fr-FR"/>
        </w:rPr>
        <w:t xml:space="preserve"> (la) [désigne le parlement d</w:t>
      </w:r>
      <w:r w:rsidR="00ED1B6C">
        <w:rPr>
          <w:lang w:val="fr-FR"/>
        </w:rPr>
        <w:t>’</w:t>
      </w:r>
      <w:r w:rsidR="00AF440E">
        <w:rPr>
          <w:lang w:val="fr-FR"/>
        </w:rPr>
        <w:t>un État islamique</w:t>
      </w:r>
      <w:r w:rsidR="00E711DD">
        <w:rPr>
          <w:lang w:val="fr-FR"/>
        </w:rPr>
        <w:t>;</w:t>
      </w:r>
      <w:r w:rsidR="00AF440E">
        <w:rPr>
          <w:lang w:val="fr-FR"/>
        </w:rPr>
        <w:t xml:space="preserve"> </w:t>
      </w:r>
      <w:r w:rsidR="004649E7">
        <w:rPr>
          <w:lang w:val="fr-FR"/>
        </w:rPr>
        <w:br/>
      </w:r>
      <w:r w:rsidRPr="00E548DD">
        <w:rPr>
          <w:lang w:val="fr-FR"/>
        </w:rPr>
        <w:t>en</w:t>
      </w:r>
      <w:r w:rsidR="004D23EB">
        <w:rPr>
          <w:lang w:val="fr-FR"/>
        </w:rPr>
        <w:t xml:space="preserve"> </w:t>
      </w:r>
      <w:r w:rsidRPr="00E548DD">
        <w:rPr>
          <w:lang w:val="fr-FR"/>
        </w:rPr>
        <w:t>Égypte, Conseil consultatif]</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chrétien/christianisme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chrétiens et les musulmans</w:t>
      </w:r>
    </w:p>
    <w:p w:rsidR="00315C03" w:rsidRPr="00E548DD" w:rsidRDefault="00315C03" w:rsidP="00315C03">
      <w:pPr>
        <w:tabs>
          <w:tab w:val="left" w:pos="216"/>
          <w:tab w:val="left" w:pos="504"/>
          <w:tab w:val="left" w:pos="792"/>
        </w:tabs>
        <w:spacing w:line="160" w:lineRule="exact"/>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iCs/>
          <w:lang w:val="fr-FR"/>
        </w:rPr>
        <w:t>Chronique de l</w:t>
      </w:r>
      <w:r w:rsidR="00ED1B6C">
        <w:rPr>
          <w:b/>
          <w:bCs/>
          <w:i/>
          <w:iCs/>
          <w:lang w:val="fr-FR"/>
        </w:rPr>
        <w:t>’</w:t>
      </w:r>
      <w:r w:rsidRPr="00E548DD">
        <w:rPr>
          <w:b/>
          <w:bCs/>
          <w:i/>
          <w:iCs/>
          <w:lang w:val="fr-FR"/>
        </w:rPr>
        <w:t>ONU</w:t>
      </w:r>
      <w:r w:rsidRPr="00E548DD">
        <w:rPr>
          <w:lang w:val="fr-FR"/>
        </w:rPr>
        <w:t xml:space="preserve"> [publication]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spacing w:line="160" w:lineRule="exact"/>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ci</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ci-annexé</w:t>
      </w:r>
      <w:r w:rsidR="00E711DD">
        <w:rPr>
          <w:lang w:val="fr-FR"/>
        </w:rPr>
        <w:t>;</w:t>
      </w:r>
      <w:r w:rsidRPr="00E548DD">
        <w:rPr>
          <w:lang w:val="fr-FR"/>
        </w:rPr>
        <w:t xml:space="preserve"> ci-après</w:t>
      </w:r>
      <w:r w:rsidR="00E711DD">
        <w:rPr>
          <w:lang w:val="fr-FR"/>
        </w:rPr>
        <w:t>;</w:t>
      </w:r>
      <w:r w:rsidRPr="00E548DD">
        <w:rPr>
          <w:lang w:val="fr-FR"/>
        </w:rPr>
        <w:t xml:space="preserve"> ci-contre</w:t>
      </w:r>
      <w:r w:rsidR="00E711DD">
        <w:rPr>
          <w:lang w:val="fr-FR"/>
        </w:rPr>
        <w:t>;</w:t>
      </w:r>
      <w:r w:rsidRPr="00E548DD">
        <w:rPr>
          <w:lang w:val="fr-FR"/>
        </w:rPr>
        <w:t xml:space="preserve"> cette année-ci</w:t>
      </w:r>
      <w:r w:rsidR="00E711DD">
        <w:rPr>
          <w:lang w:val="fr-FR"/>
        </w:rPr>
        <w:t>;</w:t>
      </w:r>
      <w:r w:rsidRPr="00E548DD">
        <w:rPr>
          <w:lang w:val="fr-FR"/>
        </w:rPr>
        <w:t xml:space="preserve"> de-ci de</w:t>
      </w:r>
      <w:r w:rsidR="00544850">
        <w:rPr>
          <w:lang w:val="fr-FR"/>
        </w:rPr>
        <w:noBreakHyphen/>
      </w:r>
      <w:r w:rsidRPr="00E548DD">
        <w:rPr>
          <w:lang w:val="fr-FR"/>
        </w:rPr>
        <w:t>là</w:t>
      </w:r>
      <w:r w:rsidR="00E711DD">
        <w:rPr>
          <w:lang w:val="fr-FR"/>
        </w:rPr>
        <w:t>;</w:t>
      </w:r>
      <w:r w:rsidRPr="00E548DD">
        <w:rPr>
          <w:lang w:val="fr-FR"/>
        </w:rPr>
        <w:t xml:space="preserve"> par-ci par-là</w:t>
      </w:r>
      <w:r w:rsidR="00E711DD">
        <w:rPr>
          <w:lang w:val="fr-FR"/>
        </w:rPr>
        <w:t>;</w:t>
      </w:r>
      <w:r w:rsidRPr="00E548DD">
        <w:rPr>
          <w:lang w:val="fr-FR"/>
        </w:rPr>
        <w:t xml:space="preserve"> ci-dessous</w:t>
      </w:r>
      <w:r w:rsidR="00E711DD">
        <w:rPr>
          <w:lang w:val="fr-FR"/>
        </w:rPr>
        <w:t>;</w:t>
      </w:r>
      <w:r w:rsidRPr="00E548DD">
        <w:rPr>
          <w:lang w:val="fr-FR"/>
        </w:rPr>
        <w:t xml:space="preserve"> ci-dessus</w:t>
      </w:r>
      <w:r w:rsidR="00E711DD">
        <w:rPr>
          <w:lang w:val="fr-FR"/>
        </w:rPr>
        <w:t>;</w:t>
      </w:r>
      <w:r w:rsidRPr="00E548DD">
        <w:rPr>
          <w:lang w:val="fr-FR"/>
        </w:rPr>
        <w:t xml:space="preserve"> ci-devant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cible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En apposition, ce substantif prend la marque du pluriel et</w:t>
      </w:r>
      <w:r w:rsidR="004D23EB">
        <w:rPr>
          <w:i/>
          <w:iCs/>
          <w:lang w:val="fr-FR"/>
        </w:rPr>
        <w:t xml:space="preserve"> </w:t>
      </w:r>
      <w:r w:rsidRPr="00E548DD">
        <w:rPr>
          <w:i/>
          <w:iCs/>
          <w:lang w:val="fr-FR"/>
        </w:rPr>
        <w:t>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groupe cible (des groupes cibles)</w:t>
      </w:r>
      <w:r w:rsidR="00E711DD">
        <w:rPr>
          <w:lang w:val="fr-FR"/>
        </w:rPr>
        <w:t>;</w:t>
      </w:r>
      <w:r w:rsidRPr="00E548DD">
        <w:rPr>
          <w:lang w:val="fr-FR"/>
        </w:rPr>
        <w:br/>
        <w:t>une langue cible (des langues cibles)</w:t>
      </w: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ciel</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remercier le ciel</w:t>
      </w:r>
      <w:r w:rsidR="00E711DD">
        <w:rPr>
          <w:lang w:val="fr-FR"/>
        </w:rPr>
        <w:t>;</w:t>
      </w:r>
      <w:r w:rsidRPr="00E548DD">
        <w:rPr>
          <w:lang w:val="fr-FR"/>
        </w:rPr>
        <w:t xml:space="preserve"> le ciel est bleu</w:t>
      </w:r>
      <w:r w:rsidR="00E711DD">
        <w:rPr>
          <w:lang w:val="fr-FR"/>
        </w:rPr>
        <w:t>;</w:t>
      </w:r>
      <w:r w:rsidRPr="00E548DD">
        <w:rPr>
          <w:lang w:val="fr-FR"/>
        </w:rPr>
        <w:t xml:space="preserve"> un arc-en-ciel (des</w:t>
      </w:r>
      <w:r w:rsidR="004D23EB">
        <w:rPr>
          <w:lang w:val="fr-FR"/>
        </w:rPr>
        <w:t xml:space="preserve"> </w:t>
      </w:r>
      <w:r w:rsidRPr="00E548DD">
        <w:rPr>
          <w:lang w:val="fr-FR"/>
        </w:rPr>
        <w:t>arcs-en-ciel)</w:t>
      </w:r>
      <w:r w:rsidRPr="00E548DD">
        <w:rPr>
          <w:lang w:val="fr-FR"/>
        </w:rPr>
        <w:br/>
      </w:r>
      <w:r w:rsidRPr="00E548DD">
        <w:rPr>
          <w:i/>
          <w:lang w:val="fr-FR"/>
        </w:rPr>
        <w:t>Mais</w:t>
      </w:r>
      <w:r w:rsidR="00140D02">
        <w:rPr>
          <w:lang w:val="fr-FR"/>
        </w:rPr>
        <w:t> </w:t>
      </w:r>
      <w:r w:rsidRPr="00E548DD">
        <w:rPr>
          <w:lang w:val="fr-FR"/>
        </w:rPr>
        <w:t xml:space="preserve">: la Conférence sur le régime </w:t>
      </w:r>
      <w:r w:rsidR="00166AE4" w:rsidRPr="00E548DD">
        <w:rPr>
          <w:lang w:val="fr-FR"/>
        </w:rPr>
        <w:t>« </w:t>
      </w:r>
      <w:r w:rsidRPr="00E548DD">
        <w:rPr>
          <w:lang w:val="fr-FR"/>
        </w:rPr>
        <w:t>Ciel ouvert</w:t>
      </w:r>
      <w:r w:rsidR="00166AE4" w:rsidRPr="00E548DD">
        <w:rPr>
          <w:lang w:val="fr-FR"/>
        </w:rPr>
        <w:t> »</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cinq</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Cinq Grands</w:t>
      </w:r>
      <w:r w:rsidR="00E711DD">
        <w:rPr>
          <w:lang w:val="fr-FR"/>
        </w:rPr>
        <w:t>;</w:t>
      </w:r>
      <w:r w:rsidRPr="00E548DD">
        <w:rPr>
          <w:lang w:val="fr-FR"/>
        </w:rPr>
        <w:t xml:space="preserve"> le Groupe des Cinq</w:t>
      </w:r>
      <w:r w:rsidR="00E711DD">
        <w:rPr>
          <w:lang w:val="fr-FR"/>
        </w:rPr>
        <w:t>;</w:t>
      </w:r>
      <w:r w:rsidRPr="00E548DD">
        <w:rPr>
          <w:lang w:val="fr-FR"/>
        </w:rPr>
        <w:t xml:space="preserve"> les Cinq [les</w:t>
      </w:r>
      <w:r w:rsidR="004D23EB">
        <w:rPr>
          <w:lang w:val="fr-FR"/>
        </w:rPr>
        <w:t xml:space="preserve"> </w:t>
      </w:r>
      <w:r w:rsidRPr="00E548DD">
        <w:rPr>
          <w:lang w:val="fr-FR"/>
        </w:rPr>
        <w:t>cinq membres permanents du Conseil de sécurité]</w:t>
      </w:r>
      <w:r w:rsidRPr="00E548DD">
        <w:rPr>
          <w:lang w:val="fr-FR"/>
        </w:rPr>
        <w:br/>
      </w:r>
      <w:r w:rsidRPr="00E548DD">
        <w:rPr>
          <w:i/>
          <w:lang w:val="fr-FR"/>
        </w:rPr>
        <w:t>Mais</w:t>
      </w:r>
      <w:r w:rsidR="00140D02">
        <w:rPr>
          <w:lang w:val="fr-FR"/>
        </w:rPr>
        <w:t> </w:t>
      </w:r>
      <w:r w:rsidRPr="00E548DD">
        <w:rPr>
          <w:lang w:val="fr-FR"/>
        </w:rPr>
        <w:t>: les cinq puissances</w:t>
      </w:r>
      <w:r w:rsidR="00E711DD">
        <w:rPr>
          <w:lang w:val="fr-FR"/>
        </w:rPr>
        <w:t>;</w:t>
      </w:r>
      <w:r w:rsidRPr="00E548DD">
        <w:rPr>
          <w:lang w:val="fr-FR"/>
        </w:rPr>
        <w:t xml:space="preserve"> la Journée des cinq milliards</w:t>
      </w:r>
      <w:r w:rsidR="009E10F1">
        <w:rPr>
          <w:lang w:val="fr-FR"/>
        </w:rPr>
        <w:t>, désignée Journée mondiale de la population depuis 1987</w:t>
      </w:r>
    </w:p>
    <w:p w:rsidR="00971900" w:rsidRDefault="00971900"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cinquième</w:t>
      </w:r>
      <w:r w:rsidRPr="00E548DD">
        <w:rPr>
          <w:lang w:val="fr-FR"/>
        </w:rPr>
        <w:t xml:space="preserve"> [mêmes règles que pour </w:t>
      </w:r>
      <w:r w:rsidR="00166AE4" w:rsidRPr="00E548DD">
        <w:rPr>
          <w:lang w:val="fr-FR"/>
        </w:rPr>
        <w:t>« </w:t>
      </w:r>
      <w:r w:rsidRPr="00E548DD">
        <w:rPr>
          <w:lang w:val="fr-FR"/>
        </w:rPr>
        <w:t>deuxième</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Cinquième Commission de l</w:t>
      </w:r>
      <w:r w:rsidR="00ED1B6C">
        <w:rPr>
          <w:lang w:val="fr-FR"/>
        </w:rPr>
        <w:t>’</w:t>
      </w:r>
      <w:r w:rsidRPr="00E548DD">
        <w:rPr>
          <w:lang w:val="fr-FR"/>
        </w:rPr>
        <w:t>Assemblée générale des Nations Unies</w:t>
      </w:r>
      <w:r w:rsidR="00E711DD">
        <w:rPr>
          <w:lang w:val="fr-FR"/>
        </w:rPr>
        <w:t>;</w:t>
      </w:r>
      <w:r w:rsidRPr="00E548DD">
        <w:rPr>
          <w:lang w:val="fr-FR"/>
        </w:rPr>
        <w:t xml:space="preserve"> la Cinquième Commission de la Conférence des Nations Unies sur le droit de la mer</w:t>
      </w:r>
      <w:r w:rsidRPr="00E548DD">
        <w:rPr>
          <w:lang w:val="fr-FR"/>
        </w:rPr>
        <w:br/>
      </w:r>
      <w:r w:rsidRPr="00E548DD">
        <w:rPr>
          <w:i/>
          <w:lang w:val="fr-FR"/>
        </w:rPr>
        <w:t>Mais</w:t>
      </w:r>
      <w:r w:rsidR="00140D02">
        <w:rPr>
          <w:lang w:val="fr-FR"/>
        </w:rPr>
        <w:t> </w:t>
      </w:r>
      <w:r w:rsidRPr="00E548DD">
        <w:rPr>
          <w:lang w:val="fr-FR"/>
        </w:rPr>
        <w:t>: la cinquième Réunion régionale de navigation aérienne</w:t>
      </w:r>
      <w:r w:rsidR="00E711DD">
        <w:rPr>
          <w:lang w:val="fr-FR"/>
        </w:rPr>
        <w:t>;</w:t>
      </w:r>
      <w:r w:rsidRPr="00E548DD">
        <w:rPr>
          <w:lang w:val="fr-FR"/>
        </w:rPr>
        <w:t xml:space="preserve"> la cinquième Conférence des chefs d</w:t>
      </w:r>
      <w:r w:rsidR="00ED1B6C">
        <w:rPr>
          <w:lang w:val="fr-FR"/>
        </w:rPr>
        <w:t>’</w:t>
      </w:r>
      <w:r w:rsidRPr="00E548DD">
        <w:rPr>
          <w:lang w:val="fr-FR"/>
        </w:rPr>
        <w:t>État ou de gouvernement des pays non alignés</w:t>
      </w:r>
      <w:r w:rsidR="00E711DD">
        <w:rPr>
          <w:lang w:val="fr-FR"/>
        </w:rPr>
        <w:t>;</w:t>
      </w:r>
      <w:r w:rsidRPr="00E548DD">
        <w:rPr>
          <w:lang w:val="fr-FR"/>
        </w:rPr>
        <w:t xml:space="preserve"> la cinquième session extraordinaire de l</w:t>
      </w:r>
      <w:r w:rsidR="00ED1B6C">
        <w:rPr>
          <w:lang w:val="fr-FR"/>
        </w:rPr>
        <w:t>’</w:t>
      </w:r>
      <w:r w:rsidRPr="00E548DD">
        <w:rPr>
          <w:lang w:val="fr-FR"/>
        </w:rPr>
        <w:t>Assemblée générale des</w:t>
      </w:r>
      <w:r w:rsidR="004D23EB">
        <w:rPr>
          <w:lang w:val="fr-FR"/>
        </w:rPr>
        <w:t xml:space="preserve"> </w:t>
      </w:r>
      <w:r w:rsidRPr="00E548DD">
        <w:rPr>
          <w:lang w:val="fr-FR"/>
        </w:rPr>
        <w:t>Nations Unies</w:t>
      </w:r>
      <w:r w:rsidR="00E711DD">
        <w:rPr>
          <w:lang w:val="fr-FR"/>
        </w:rPr>
        <w:t>;</w:t>
      </w:r>
      <w:r w:rsidRPr="00E548DD">
        <w:rPr>
          <w:lang w:val="fr-FR"/>
        </w:rPr>
        <w:t xml:space="preserve"> le cinquième </w:t>
      </w:r>
      <w:r w:rsidR="009E10F1">
        <w:rPr>
          <w:lang w:val="fr-FR"/>
        </w:rPr>
        <w:t>avenant</w:t>
      </w:r>
      <w:r w:rsidRPr="00E548DD">
        <w:rPr>
          <w:lang w:val="fr-FR"/>
        </w:rPr>
        <w:t xml:space="preserve"> </w:t>
      </w:r>
      <w:r w:rsidR="009E10F1">
        <w:rPr>
          <w:lang w:val="fr-FR"/>
        </w:rPr>
        <w:t>de</w:t>
      </w:r>
      <w:r w:rsidR="004D23EB">
        <w:rPr>
          <w:lang w:val="fr-FR"/>
        </w:rPr>
        <w:t xml:space="preserve"> </w:t>
      </w:r>
      <w:r w:rsidRPr="00E548DD">
        <w:rPr>
          <w:lang w:val="fr-FR"/>
        </w:rPr>
        <w:t>la</w:t>
      </w:r>
      <w:r w:rsidR="004D23EB">
        <w:rPr>
          <w:lang w:val="fr-FR"/>
        </w:rPr>
        <w:t xml:space="preserve"> </w:t>
      </w:r>
      <w:r w:rsidRPr="00E548DD">
        <w:rPr>
          <w:lang w:val="fr-FR"/>
        </w:rPr>
        <w:t>Constitution de</w:t>
      </w:r>
      <w:r w:rsidR="009E10F1">
        <w:rPr>
          <w:lang w:val="fr-FR"/>
        </w:rPr>
        <w:t>s États-Unis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circonstance/circonstanciel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concours de circonstances</w:t>
      </w:r>
      <w:r w:rsidR="00E711DD">
        <w:rPr>
          <w:lang w:val="fr-FR"/>
        </w:rPr>
        <w:t>;</w:t>
      </w:r>
      <w:r w:rsidRPr="00E548DD">
        <w:rPr>
          <w:lang w:val="fr-FR"/>
        </w:rPr>
        <w:t xml:space="preserve"> des mesures de circonstance</w:t>
      </w:r>
      <w:r w:rsidR="00E711DD">
        <w:rPr>
          <w:lang w:val="fr-FR"/>
        </w:rPr>
        <w:t>;</w:t>
      </w:r>
      <w:r w:rsidRPr="00E548DD">
        <w:rPr>
          <w:lang w:val="fr-FR"/>
        </w:rPr>
        <w:t xml:space="preserve"> un ouvrage de circonstance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circulaire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circulaire ST/IC/2007/15</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544850">
      <w:pPr>
        <w:keepNext/>
        <w:keepLines/>
        <w:tabs>
          <w:tab w:val="left" w:pos="216"/>
          <w:tab w:val="left" w:pos="504"/>
          <w:tab w:val="left" w:pos="792"/>
        </w:tabs>
        <w:ind w:left="505" w:hanging="505"/>
        <w:jc w:val="left"/>
        <w:rPr>
          <w:lang w:val="fr-FR"/>
        </w:rPr>
      </w:pPr>
      <w:r w:rsidRPr="00E548DD">
        <w:rPr>
          <w:b/>
          <w:bCs/>
          <w:lang w:val="fr-FR"/>
        </w:rPr>
        <w:t>circum</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circumduction</w:t>
      </w:r>
      <w:r w:rsidR="00E711DD">
        <w:rPr>
          <w:lang w:val="fr-FR"/>
        </w:rPr>
        <w:t>;</w:t>
      </w:r>
      <w:r w:rsidRPr="00E548DD">
        <w:rPr>
          <w:lang w:val="fr-FR"/>
        </w:rPr>
        <w:t xml:space="preserve"> circumlunaire</w:t>
      </w:r>
      <w:r w:rsidR="00E711DD">
        <w:rPr>
          <w:lang w:val="fr-FR"/>
        </w:rPr>
        <w:t>;</w:t>
      </w:r>
      <w:r w:rsidRPr="00E548DD">
        <w:rPr>
          <w:lang w:val="fr-FR"/>
        </w:rPr>
        <w:t xml:space="preserve"> circumnavigation</w:t>
      </w:r>
      <w:r w:rsidR="00E711DD">
        <w:rPr>
          <w:lang w:val="fr-FR"/>
        </w:rPr>
        <w:t>;</w:t>
      </w:r>
      <w:r w:rsidRPr="00E548DD">
        <w:rPr>
          <w:lang w:val="fr-FR"/>
        </w:rPr>
        <w:t xml:space="preserve"> circumpolaire</w:t>
      </w:r>
      <w:r w:rsidR="00E711DD">
        <w:rPr>
          <w:lang w:val="fr-FR"/>
        </w:rPr>
        <w:t>;</w:t>
      </w:r>
      <w:r w:rsidRPr="00E548DD">
        <w:rPr>
          <w:lang w:val="fr-FR"/>
        </w:rPr>
        <w:t xml:space="preserve"> circumstellaire</w:t>
      </w:r>
      <w:r w:rsidR="00E711DD">
        <w:rPr>
          <w:lang w:val="fr-FR"/>
        </w:rPr>
        <w:t>;</w:t>
      </w:r>
      <w:r w:rsidRPr="00E548DD">
        <w:rPr>
          <w:lang w:val="fr-FR"/>
        </w:rPr>
        <w:t xml:space="preserve"> circumterrestre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citations</w:t>
      </w:r>
      <w:r w:rsidRPr="00E548DD">
        <w:rPr>
          <w:lang w:val="fr-FR"/>
        </w:rPr>
        <w:t xml:space="preserve"> [</w:t>
      </w:r>
      <w:r w:rsidRPr="00D45F46">
        <w:rPr>
          <w:i/>
          <w:lang w:val="fr-FR"/>
        </w:rPr>
        <w:t>voir également</w:t>
      </w:r>
      <w:r w:rsidRPr="00E548DD">
        <w:rPr>
          <w:lang w:val="fr-FR"/>
        </w:rPr>
        <w:t xml:space="preserve"> </w:t>
      </w:r>
      <w:r w:rsidR="00166AE4" w:rsidRPr="00E548DD">
        <w:rPr>
          <w:lang w:val="fr-FR"/>
        </w:rPr>
        <w:t>« </w:t>
      </w:r>
      <w:r w:rsidRPr="00E548DD">
        <w:rPr>
          <w:lang w:val="fr-FR"/>
        </w:rPr>
        <w:t>guillemets</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Une citation de premier rang se place entre guillemets et</w:t>
      </w:r>
      <w:r w:rsidR="004D23EB">
        <w:rPr>
          <w:i/>
          <w:iCs/>
          <w:lang w:val="fr-FR"/>
        </w:rPr>
        <w:t xml:space="preserve"> </w:t>
      </w:r>
      <w:r w:rsidRPr="00E548DD">
        <w:rPr>
          <w:i/>
          <w:iCs/>
          <w:lang w:val="fr-FR"/>
        </w:rPr>
        <w:t>en</w:t>
      </w:r>
      <w:r w:rsidR="004D23EB">
        <w:rPr>
          <w:i/>
          <w:iCs/>
          <w:lang w:val="fr-FR"/>
        </w:rPr>
        <w:t xml:space="preserve"> </w:t>
      </w:r>
      <w:r w:rsidRPr="00E548DD">
        <w:rPr>
          <w:i/>
          <w:iCs/>
          <w:lang w:val="fr-FR"/>
        </w:rPr>
        <w:t>simple retrait par rapport au texte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Dans la déclaration finale de cette réunion, il</w:t>
      </w:r>
      <w:r w:rsidR="004D23EB">
        <w:rPr>
          <w:lang w:val="fr-FR"/>
        </w:rPr>
        <w:t xml:space="preserve"> </w:t>
      </w:r>
      <w:r w:rsidRPr="00E548DD">
        <w:rPr>
          <w:lang w:val="fr-FR"/>
        </w:rPr>
        <w:t>est</w:t>
      </w:r>
      <w:r w:rsidR="004D23EB">
        <w:rPr>
          <w:lang w:val="fr-FR"/>
        </w:rPr>
        <w:t xml:space="preserve"> </w:t>
      </w:r>
      <w:r w:rsidRPr="00E548DD">
        <w:rPr>
          <w:lang w:val="fr-FR"/>
        </w:rPr>
        <w:t xml:space="preserve">mentionné </w:t>
      </w:r>
      <w:r w:rsidR="009E10F1">
        <w:rPr>
          <w:lang w:val="fr-FR"/>
        </w:rPr>
        <w:t>notamment</w:t>
      </w:r>
      <w:r w:rsidR="00140D02">
        <w:rPr>
          <w:lang w:val="fr-FR"/>
        </w:rPr>
        <w:t> </w:t>
      </w:r>
      <w:r w:rsidRPr="00E548DD">
        <w:rPr>
          <w:lang w:val="fr-FR"/>
        </w:rPr>
        <w:t>:</w:t>
      </w:r>
    </w:p>
    <w:p w:rsidR="00315C03" w:rsidRPr="00E548DD" w:rsidRDefault="00315C03" w:rsidP="00544850">
      <w:pPr>
        <w:tabs>
          <w:tab w:val="left" w:pos="216"/>
          <w:tab w:val="left" w:pos="504"/>
          <w:tab w:val="left" w:pos="1008"/>
        </w:tabs>
        <w:ind w:left="720" w:hanging="504"/>
        <w:jc w:val="left"/>
        <w:rPr>
          <w:lang w:val="fr-FR"/>
        </w:rPr>
      </w:pPr>
      <w:r w:rsidRPr="00E548DD">
        <w:rPr>
          <w:lang w:val="fr-FR"/>
        </w:rPr>
        <w:tab/>
      </w:r>
      <w:r w:rsidR="00544850">
        <w:rPr>
          <w:lang w:val="fr-FR"/>
        </w:rPr>
        <w:tab/>
      </w:r>
      <w:r w:rsidRPr="00E548DD">
        <w:rPr>
          <w:lang w:val="fr-FR"/>
        </w:rPr>
        <w:tab/>
      </w:r>
      <w:r w:rsidR="00166AE4" w:rsidRPr="00E548DD">
        <w:rPr>
          <w:lang w:val="fr-FR"/>
        </w:rPr>
        <w:t>« </w:t>
      </w:r>
      <w:r w:rsidRPr="00E548DD">
        <w:rPr>
          <w:lang w:val="fr-FR"/>
        </w:rPr>
        <w:t xml:space="preserve">Les ministres </w:t>
      </w:r>
      <w:r w:rsidR="00B82137">
        <w:rPr>
          <w:lang w:val="fr-FR"/>
        </w:rPr>
        <w:t>réaffirment leur attachement à</w:t>
      </w:r>
      <w:r w:rsidR="004D23EB">
        <w:rPr>
          <w:lang w:val="fr-FR"/>
        </w:rPr>
        <w:t xml:space="preserve"> </w:t>
      </w:r>
      <w:r w:rsidR="00B82137">
        <w:rPr>
          <w:lang w:val="fr-FR"/>
        </w:rPr>
        <w:t>la souveraineté, l</w:t>
      </w:r>
      <w:r w:rsidR="00ED1B6C">
        <w:rPr>
          <w:lang w:val="fr-FR"/>
        </w:rPr>
        <w:t>’</w:t>
      </w:r>
      <w:r w:rsidR="00B82137">
        <w:rPr>
          <w:lang w:val="fr-FR"/>
        </w:rPr>
        <w:t>intégrité territoriale, l</w:t>
      </w:r>
      <w:r w:rsidR="00ED1B6C">
        <w:rPr>
          <w:lang w:val="fr-FR"/>
        </w:rPr>
        <w:t>’</w:t>
      </w:r>
      <w:r w:rsidR="00B82137">
        <w:rPr>
          <w:lang w:val="fr-FR"/>
        </w:rPr>
        <w:t>indépendance politique et l</w:t>
      </w:r>
      <w:r w:rsidR="00ED1B6C">
        <w:rPr>
          <w:lang w:val="fr-FR"/>
        </w:rPr>
        <w:t>’</w:t>
      </w:r>
      <w:r w:rsidR="00B82137">
        <w:rPr>
          <w:lang w:val="fr-FR"/>
        </w:rPr>
        <w:t>unité du pays</w:t>
      </w:r>
      <w:r w:rsidRPr="00E548DD">
        <w:rPr>
          <w:lang w:val="fr-FR"/>
        </w:rPr>
        <w:t>.</w:t>
      </w:r>
      <w:r w:rsidR="00166AE4" w:rsidRPr="00E548DD">
        <w:rPr>
          <w:lang w:val="fr-FR"/>
        </w:rPr>
        <w:t> »</w:t>
      </w:r>
    </w:p>
    <w:p w:rsidR="00315C03" w:rsidRPr="00E548DD" w:rsidRDefault="00315C03" w:rsidP="00544850">
      <w:pPr>
        <w:tabs>
          <w:tab w:val="left" w:pos="216"/>
          <w:tab w:val="left" w:pos="672"/>
          <w:tab w:val="left" w:pos="1134"/>
        </w:tabs>
        <w:ind w:left="518" w:hanging="504"/>
        <w:jc w:val="left"/>
        <w:rPr>
          <w:lang w:val="fr-FR"/>
        </w:rPr>
      </w:pPr>
      <w:r w:rsidRPr="00E548DD">
        <w:rPr>
          <w:lang w:val="fr-FR"/>
        </w:rPr>
        <w:t>[</w:t>
      </w:r>
      <w:r w:rsidRPr="00E548DD">
        <w:rPr>
          <w:i/>
          <w:lang w:val="fr-FR"/>
        </w:rPr>
        <w:t>Si la phrase de la citation est complète, la ponctuation se</w:t>
      </w:r>
      <w:r w:rsidR="004D23EB">
        <w:rPr>
          <w:i/>
          <w:lang w:val="fr-FR"/>
        </w:rPr>
        <w:t xml:space="preserve"> </w:t>
      </w:r>
      <w:r w:rsidRPr="00E548DD">
        <w:rPr>
          <w:i/>
          <w:lang w:val="fr-FR"/>
        </w:rPr>
        <w:t>place avant le guillemet fermant, dans le cas contraire, la ponctuation se place après</w:t>
      </w:r>
      <w:r w:rsidR="004D23EB">
        <w:rPr>
          <w:i/>
          <w:lang w:val="fr-FR"/>
        </w:rPr>
        <w:t xml:space="preserve"> </w:t>
      </w:r>
      <w:r w:rsidRPr="00E548DD">
        <w:rPr>
          <w:i/>
          <w:lang w:val="fr-FR"/>
        </w:rPr>
        <w:t>le</w:t>
      </w:r>
      <w:r w:rsidR="004D23EB">
        <w:rPr>
          <w:i/>
          <w:lang w:val="fr-FR"/>
        </w:rPr>
        <w:t xml:space="preserve"> </w:t>
      </w:r>
      <w:r w:rsidRPr="00E548DD">
        <w:rPr>
          <w:i/>
          <w:lang w:val="fr-FR"/>
        </w:rPr>
        <w:t>guillemet</w:t>
      </w:r>
      <w:r w:rsidR="00544850">
        <w:rPr>
          <w:i/>
          <w:lang w:val="fr-FR"/>
        </w:rPr>
        <w:t xml:space="preserve"> </w:t>
      </w:r>
      <w:r w:rsidRPr="00E548DD">
        <w:rPr>
          <w:i/>
          <w:lang w:val="fr-FR"/>
        </w:rPr>
        <w:t>fermant</w:t>
      </w:r>
      <w:r w:rsidRPr="00E548DD">
        <w:rPr>
          <w:lang w:val="fr-FR"/>
        </w:rPr>
        <w:t>]</w:t>
      </w:r>
    </w:p>
    <w:p w:rsidR="00315C03" w:rsidRPr="00E548DD" w:rsidRDefault="00315C03" w:rsidP="00ED1B6C">
      <w:pPr>
        <w:keepNext/>
        <w:keepLines/>
        <w:tabs>
          <w:tab w:val="left" w:pos="216"/>
          <w:tab w:val="left" w:pos="504"/>
          <w:tab w:val="left" w:pos="792"/>
        </w:tabs>
        <w:ind w:left="504" w:hanging="504"/>
        <w:jc w:val="left"/>
        <w:rPr>
          <w:i/>
          <w:iCs/>
          <w:lang w:val="fr-FR"/>
        </w:rPr>
      </w:pPr>
      <w:r w:rsidRPr="00E548DD">
        <w:rPr>
          <w:i/>
          <w:iCs/>
          <w:lang w:val="fr-FR"/>
        </w:rPr>
        <w:t>Une citation de deuxième rang se place entre demi-guillemets [</w:t>
      </w:r>
      <w:r w:rsidR="00166AE4" w:rsidRPr="00E548DD">
        <w:rPr>
          <w:i/>
          <w:iCs/>
          <w:lang w:val="fr-FR"/>
        </w:rPr>
        <w:t>« </w:t>
      </w:r>
      <w:r w:rsidRPr="00E548DD">
        <w:rPr>
          <w:i/>
          <w:iCs/>
          <w:lang w:val="fr-FR"/>
        </w:rPr>
        <w:t>“</w:t>
      </w:r>
      <w:r w:rsidR="00544850">
        <w:rPr>
          <w:i/>
          <w:iCs/>
          <w:lang w:val="fr-FR"/>
        </w:rPr>
        <w:t>[</w:t>
      </w:r>
      <w:r w:rsidRPr="00E548DD">
        <w:rPr>
          <w:i/>
          <w:iCs/>
          <w:lang w:val="fr-FR"/>
        </w:rPr>
        <w:t>...</w:t>
      </w:r>
      <w:r w:rsidR="00544850">
        <w:rPr>
          <w:i/>
          <w:iCs/>
          <w:lang w:val="fr-FR"/>
        </w:rPr>
        <w:t>]</w:t>
      </w:r>
      <w:r w:rsidRPr="00E548DD">
        <w:rPr>
          <w:i/>
          <w:iCs/>
          <w:lang w:val="fr-FR"/>
        </w:rPr>
        <w:t>”</w:t>
      </w:r>
      <w:r w:rsidR="00166AE4" w:rsidRPr="00E548DD">
        <w:rPr>
          <w:i/>
          <w:iCs/>
          <w:lang w:val="fr-FR"/>
        </w:rPr>
        <w:t> »</w:t>
      </w:r>
      <w:r w:rsidRPr="00E548DD">
        <w:rPr>
          <w:i/>
          <w:iCs/>
          <w:lang w:val="fr-FR"/>
        </w:rPr>
        <w:t>] et en double retrait par</w:t>
      </w:r>
      <w:r w:rsidR="004D23EB">
        <w:rPr>
          <w:i/>
          <w:iCs/>
          <w:lang w:val="fr-FR"/>
        </w:rPr>
        <w:t xml:space="preserve"> </w:t>
      </w:r>
      <w:r w:rsidRPr="00E548DD">
        <w:rPr>
          <w:i/>
          <w:iCs/>
          <w:lang w:val="fr-FR"/>
        </w:rPr>
        <w:t>rapport au texte principal</w:t>
      </w:r>
    </w:p>
    <w:p w:rsidR="00315C03" w:rsidRPr="00E548DD" w:rsidRDefault="00315C03" w:rsidP="00ED1B6C">
      <w:pPr>
        <w:keepNext/>
        <w:keepLines/>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paragraphe était ainsi conçu</w:t>
      </w:r>
      <w:r w:rsidR="00140D02">
        <w:rPr>
          <w:lang w:val="fr-FR"/>
        </w:rPr>
        <w:t> </w:t>
      </w:r>
      <w:r w:rsidRPr="00E548DD">
        <w:rPr>
          <w:lang w:val="fr-FR"/>
        </w:rPr>
        <w:t>:</w:t>
      </w:r>
    </w:p>
    <w:p w:rsidR="00315C03" w:rsidRPr="00E548DD" w:rsidRDefault="00315C03" w:rsidP="00ED1B6C">
      <w:pPr>
        <w:keepNext/>
        <w:keepLines/>
        <w:tabs>
          <w:tab w:val="left" w:pos="216"/>
          <w:tab w:val="left" w:pos="504"/>
          <w:tab w:val="left" w:pos="792"/>
          <w:tab w:val="left" w:pos="1080"/>
        </w:tabs>
        <w:ind w:left="792"/>
        <w:jc w:val="left"/>
        <w:rPr>
          <w:lang w:val="fr-FR"/>
        </w:rPr>
      </w:pPr>
      <w:r w:rsidRPr="00E548DD">
        <w:rPr>
          <w:lang w:val="fr-FR"/>
        </w:rPr>
        <w:tab/>
      </w:r>
      <w:r w:rsidR="00166AE4" w:rsidRPr="00E548DD">
        <w:rPr>
          <w:lang w:val="fr-FR"/>
        </w:rPr>
        <w:t>« </w:t>
      </w:r>
      <w:r w:rsidRPr="00E548DD">
        <w:rPr>
          <w:lang w:val="fr-FR"/>
        </w:rPr>
        <w:t>Au sujet de la relation de la Convention sur</w:t>
      </w:r>
      <w:r w:rsidR="004D23EB">
        <w:rPr>
          <w:lang w:val="fr-FR"/>
        </w:rPr>
        <w:t xml:space="preserve"> </w:t>
      </w:r>
      <w:r w:rsidRPr="00E548DD">
        <w:rPr>
          <w:lang w:val="fr-FR"/>
        </w:rPr>
        <w:t>le droit de la mer avec d</w:t>
      </w:r>
      <w:r w:rsidR="00ED1B6C">
        <w:rPr>
          <w:lang w:val="fr-FR"/>
        </w:rPr>
        <w:t>’</w:t>
      </w:r>
      <w:r w:rsidRPr="00E548DD">
        <w:rPr>
          <w:lang w:val="fr-FR"/>
        </w:rPr>
        <w:t>autres conventions et</w:t>
      </w:r>
      <w:r w:rsidR="004D23EB">
        <w:rPr>
          <w:lang w:val="fr-FR"/>
        </w:rPr>
        <w:t xml:space="preserve"> </w:t>
      </w:r>
      <w:r w:rsidRPr="00E548DD">
        <w:rPr>
          <w:lang w:val="fr-FR"/>
        </w:rPr>
        <w:t>accords internationaux, ledit article dispose notamment ce qui suit</w:t>
      </w:r>
      <w:r w:rsidR="00140D02">
        <w:rPr>
          <w:lang w:val="fr-FR"/>
        </w:rPr>
        <w:t> </w:t>
      </w:r>
      <w:r w:rsidRPr="00E548DD">
        <w:rPr>
          <w:lang w:val="fr-FR"/>
        </w:rPr>
        <w:t>:</w:t>
      </w:r>
    </w:p>
    <w:p w:rsidR="00315C03" w:rsidRPr="00E548DD" w:rsidRDefault="00315C03" w:rsidP="00315C03">
      <w:pPr>
        <w:tabs>
          <w:tab w:val="left" w:pos="216"/>
          <w:tab w:val="left" w:pos="504"/>
          <w:tab w:val="left" w:pos="792"/>
        </w:tabs>
        <w:ind w:left="1080"/>
        <w:jc w:val="left"/>
        <w:rPr>
          <w:lang w:val="fr-FR"/>
        </w:rPr>
      </w:pPr>
      <w:r w:rsidRPr="00E548DD">
        <w:rPr>
          <w:lang w:val="fr-FR"/>
        </w:rPr>
        <w:tab/>
        <w:t>“La Convention l</w:t>
      </w:r>
      <w:r w:rsidR="00ED1B6C">
        <w:rPr>
          <w:lang w:val="fr-FR"/>
        </w:rPr>
        <w:t>’</w:t>
      </w:r>
      <w:r w:rsidRPr="00E548DD">
        <w:rPr>
          <w:lang w:val="fr-FR"/>
        </w:rPr>
        <w:t>emporte, entre les États</w:t>
      </w:r>
      <w:r w:rsidR="004D23EB">
        <w:rPr>
          <w:lang w:val="fr-FR"/>
        </w:rPr>
        <w:t xml:space="preserve"> </w:t>
      </w:r>
      <w:r w:rsidRPr="00E548DD">
        <w:rPr>
          <w:lang w:val="fr-FR"/>
        </w:rPr>
        <w:t>Parties, sur les Conventions de Genève du 29 avril 1985 sur le droit de la mer.”</w:t>
      </w:r>
      <w:r w:rsidR="00166AE4" w:rsidRPr="00E548DD">
        <w:rPr>
          <w:lang w:val="fr-FR"/>
        </w:rPr>
        <w:t> »</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Lorsqu</w:t>
      </w:r>
      <w:r w:rsidR="00ED1B6C">
        <w:rPr>
          <w:i/>
          <w:iCs/>
          <w:lang w:val="fr-FR"/>
        </w:rPr>
        <w:t>’</w:t>
      </w:r>
      <w:r w:rsidRPr="00E548DD">
        <w:rPr>
          <w:i/>
          <w:iCs/>
          <w:lang w:val="fr-FR"/>
        </w:rPr>
        <w:t>une citation est courte, elle n</w:t>
      </w:r>
      <w:r w:rsidR="00ED1B6C">
        <w:rPr>
          <w:i/>
          <w:iCs/>
          <w:lang w:val="fr-FR"/>
        </w:rPr>
        <w:t>’</w:t>
      </w:r>
      <w:r w:rsidRPr="00E548DD">
        <w:rPr>
          <w:i/>
          <w:iCs/>
          <w:lang w:val="fr-FR"/>
        </w:rPr>
        <w:t>est pas forcément placée en retrait du texte principal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Plusieurs représentants ont estimé que </w:t>
      </w:r>
      <w:r w:rsidR="00166AE4" w:rsidRPr="00E548DD">
        <w:rPr>
          <w:lang w:val="fr-FR"/>
        </w:rPr>
        <w:t>« </w:t>
      </w:r>
      <w:r w:rsidRPr="00E548DD">
        <w:rPr>
          <w:lang w:val="fr-FR"/>
        </w:rPr>
        <w:t>toute modification de la structure du Département devrait tenir compte des mandats confiés par l</w:t>
      </w:r>
      <w:r w:rsidR="00ED1B6C">
        <w:rPr>
          <w:lang w:val="fr-FR"/>
        </w:rPr>
        <w:t>’</w:t>
      </w:r>
      <w:r w:rsidRPr="00E548DD">
        <w:rPr>
          <w:lang w:val="fr-FR"/>
        </w:rPr>
        <w:t>Assemblée générale</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On revient aux guillemets en angle [</w:t>
      </w:r>
      <w:r w:rsidR="00166AE4" w:rsidRPr="00E548DD">
        <w:rPr>
          <w:i/>
          <w:iCs/>
          <w:lang w:val="fr-FR"/>
        </w:rPr>
        <w:t>« </w:t>
      </w:r>
      <w:r w:rsidR="00544850">
        <w:rPr>
          <w:i/>
          <w:iCs/>
          <w:lang w:val="fr-FR"/>
        </w:rPr>
        <w:t>[</w:t>
      </w:r>
      <w:r w:rsidRPr="00E548DD">
        <w:rPr>
          <w:i/>
          <w:iCs/>
          <w:lang w:val="fr-FR"/>
        </w:rPr>
        <w:t>...</w:t>
      </w:r>
      <w:r w:rsidR="00544850">
        <w:rPr>
          <w:i/>
          <w:iCs/>
          <w:lang w:val="fr-FR"/>
        </w:rPr>
        <w:t>]</w:t>
      </w:r>
      <w:r w:rsidR="00166AE4" w:rsidRPr="00E548DD">
        <w:rPr>
          <w:i/>
          <w:iCs/>
          <w:lang w:val="fr-FR"/>
        </w:rPr>
        <w:t> »</w:t>
      </w:r>
      <w:r w:rsidRPr="00E548DD">
        <w:rPr>
          <w:i/>
          <w:iCs/>
          <w:lang w:val="fr-FR"/>
        </w:rPr>
        <w:t>] pour les</w:t>
      </w:r>
      <w:r w:rsidR="004D23EB">
        <w:rPr>
          <w:i/>
          <w:iCs/>
          <w:lang w:val="fr-FR"/>
        </w:rPr>
        <w:t xml:space="preserve"> </w:t>
      </w:r>
      <w:r w:rsidRPr="00E548DD">
        <w:rPr>
          <w:i/>
          <w:iCs/>
          <w:lang w:val="fr-FR"/>
        </w:rPr>
        <w:t>citations de troisième rang</w:t>
      </w:r>
    </w:p>
    <w:p w:rsidR="00B82137" w:rsidRDefault="00B82137"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cité</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elle est unique sur le plan national ou</w:t>
      </w:r>
      <w:r w:rsidR="004D23EB">
        <w:rPr>
          <w:i/>
          <w:iCs/>
          <w:lang w:val="fr-FR"/>
        </w:rPr>
        <w:t xml:space="preserve"> </w:t>
      </w:r>
      <w:r w:rsidRPr="00E548DD">
        <w:rPr>
          <w:i/>
          <w:iCs/>
          <w:lang w:val="fr-FR"/>
        </w:rPr>
        <w:t>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Cité du Vatican</w:t>
      </w:r>
      <w:r w:rsidR="00E711DD">
        <w:rPr>
          <w:lang w:val="fr-FR"/>
        </w:rPr>
        <w:t>;</w:t>
      </w:r>
      <w:r w:rsidRPr="00E548DD">
        <w:rPr>
          <w:lang w:val="fr-FR"/>
        </w:rPr>
        <w:t xml:space="preserve"> l</w:t>
      </w:r>
      <w:r w:rsidR="00ED1B6C">
        <w:rPr>
          <w:lang w:val="fr-FR"/>
        </w:rPr>
        <w:t>’</w:t>
      </w:r>
      <w:r w:rsidRPr="00E548DD">
        <w:rPr>
          <w:lang w:val="fr-FR"/>
        </w:rPr>
        <w:t>île de la Cité [Paris]</w:t>
      </w:r>
      <w:r w:rsidR="00E711DD">
        <w:rPr>
          <w:lang w:val="fr-FR"/>
        </w:rPr>
        <w:t>;</w:t>
      </w:r>
      <w:r w:rsidRPr="00E548DD">
        <w:rPr>
          <w:lang w:val="fr-FR"/>
        </w:rPr>
        <w:t xml:space="preserve"> la</w:t>
      </w:r>
      <w:r w:rsidR="004D23EB">
        <w:rPr>
          <w:lang w:val="fr-FR"/>
        </w:rPr>
        <w:t xml:space="preserve"> </w:t>
      </w:r>
      <w:r w:rsidRPr="00E548DD">
        <w:rPr>
          <w:lang w:val="fr-FR"/>
        </w:rPr>
        <w:t>Cité</w:t>
      </w:r>
      <w:r w:rsidR="004D23EB">
        <w:rPr>
          <w:lang w:val="fr-FR"/>
        </w:rPr>
        <w:t xml:space="preserve"> </w:t>
      </w:r>
      <w:r w:rsidRPr="00E548DD">
        <w:rPr>
          <w:lang w:val="fr-FR"/>
        </w:rPr>
        <w:t>interdite [Beijing]</w:t>
      </w:r>
      <w:r w:rsidRPr="00E548DD">
        <w:rPr>
          <w:lang w:val="fr-FR"/>
        </w:rPr>
        <w:br/>
      </w:r>
      <w:r w:rsidRPr="00E548DD">
        <w:rPr>
          <w:i/>
          <w:lang w:val="fr-FR"/>
        </w:rPr>
        <w:t>Mais</w:t>
      </w:r>
      <w:r w:rsidR="00140D02">
        <w:rPr>
          <w:lang w:val="fr-FR"/>
        </w:rPr>
        <w:t> </w:t>
      </w:r>
      <w:r w:rsidRPr="00E548DD">
        <w:rPr>
          <w:lang w:val="fr-FR"/>
        </w:rPr>
        <w:t>: la cité des immigrants</w:t>
      </w:r>
      <w:r w:rsidR="00E711DD">
        <w:rPr>
          <w:lang w:val="fr-FR"/>
        </w:rPr>
        <w:t>;</w:t>
      </w:r>
      <w:r w:rsidRPr="00E548DD">
        <w:rPr>
          <w:lang w:val="fr-FR"/>
        </w:rPr>
        <w:t xml:space="preserve"> la cité des étrangers de</w:t>
      </w:r>
      <w:r w:rsidR="004D23EB">
        <w:rPr>
          <w:lang w:val="fr-FR"/>
        </w:rPr>
        <w:t xml:space="preserve"> </w:t>
      </w:r>
      <w:r w:rsidRPr="00E548DD">
        <w:rPr>
          <w:lang w:val="fr-FR"/>
        </w:rPr>
        <w:t>Douala</w:t>
      </w:r>
      <w:r w:rsidR="00E711DD">
        <w:rPr>
          <w:lang w:val="fr-FR"/>
        </w:rPr>
        <w:t>;</w:t>
      </w:r>
      <w:r w:rsidRPr="00E548DD">
        <w:rPr>
          <w:lang w:val="fr-FR"/>
        </w:rPr>
        <w:t xml:space="preserve"> la cité universitaire de Genève</w:t>
      </w:r>
      <w:r w:rsidR="00E711DD">
        <w:rPr>
          <w:lang w:val="fr-FR"/>
        </w:rPr>
        <w:t>;</w:t>
      </w:r>
      <w:r w:rsidRPr="00E548DD">
        <w:rPr>
          <w:lang w:val="fr-FR"/>
        </w:rPr>
        <w:t xml:space="preserve"> la cité technique de Meaux</w:t>
      </w:r>
      <w:r w:rsidR="00E711DD">
        <w:rPr>
          <w:lang w:val="fr-FR"/>
        </w:rPr>
        <w:t>;</w:t>
      </w:r>
      <w:r w:rsidRPr="00E548DD">
        <w:rPr>
          <w:lang w:val="fr-FR"/>
        </w:rPr>
        <w:t xml:space="preserve"> la cité ouvrière de Fleury-sous-Bois</w:t>
      </w:r>
      <w:r w:rsidR="00E711DD">
        <w:rPr>
          <w:lang w:val="fr-FR"/>
        </w:rPr>
        <w:t>;</w:t>
      </w:r>
      <w:r w:rsidRPr="00E548DD">
        <w:rPr>
          <w:lang w:val="fr-FR"/>
        </w:rPr>
        <w:t xml:space="preserve"> une cité-dortoir (des cités-dortoirs)</w:t>
      </w:r>
      <w:r w:rsidR="00E711DD">
        <w:rPr>
          <w:lang w:val="fr-FR"/>
        </w:rPr>
        <w:t>;</w:t>
      </w:r>
      <w:r w:rsidRPr="00E548DD">
        <w:rPr>
          <w:lang w:val="fr-FR"/>
        </w:rPr>
        <w:t xml:space="preserve"> une cité-satellite (des cités-satellites)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citerne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En apposition, ce substantif prend la marque du pluriel et</w:t>
      </w:r>
      <w:r w:rsidR="004D23EB">
        <w:rPr>
          <w:i/>
          <w:iCs/>
          <w:lang w:val="fr-FR"/>
        </w:rPr>
        <w:t xml:space="preserve"> </w:t>
      </w:r>
      <w:r w:rsidRPr="00E548DD">
        <w:rPr>
          <w:i/>
          <w:iCs/>
          <w:lang w:val="fr-FR"/>
        </w:rPr>
        <w:t>est</w:t>
      </w:r>
      <w:r w:rsidR="004D23EB">
        <w:rPr>
          <w:i/>
          <w:iCs/>
          <w:lang w:val="fr-FR"/>
        </w:rPr>
        <w:t xml:space="preserve"> </w:t>
      </w:r>
      <w:r w:rsidRPr="00E548DD">
        <w:rPr>
          <w:i/>
          <w:iCs/>
          <w:lang w:val="fr-FR"/>
        </w:rPr>
        <w:t>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avion-citerne (des avions-citernes)</w:t>
      </w:r>
      <w:r w:rsidR="00E711DD">
        <w:rPr>
          <w:lang w:val="fr-FR"/>
        </w:rPr>
        <w:t>;</w:t>
      </w:r>
      <w:r w:rsidRPr="00E548DD">
        <w:rPr>
          <w:lang w:val="fr-FR"/>
        </w:rPr>
        <w:br/>
        <w:t>un bateau-citerne (des bateaux-citernes)</w:t>
      </w:r>
      <w:r w:rsidR="00E711DD">
        <w:rPr>
          <w:lang w:val="fr-FR"/>
        </w:rPr>
        <w:t>;</w:t>
      </w:r>
      <w:r w:rsidRPr="00E548DD">
        <w:rPr>
          <w:lang w:val="fr-FR"/>
        </w:rPr>
        <w:br/>
        <w:t>un camion-citerne (des camions-citernes)</w:t>
      </w:r>
      <w:r w:rsidR="00E711DD">
        <w:rPr>
          <w:lang w:val="fr-FR"/>
        </w:rPr>
        <w:t>;</w:t>
      </w:r>
      <w:r w:rsidRPr="00E548DD">
        <w:rPr>
          <w:lang w:val="fr-FR"/>
        </w:rPr>
        <w:br/>
        <w:t>un wagon-citerne (des wagons-citernes)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clan</w:t>
      </w:r>
    </w:p>
    <w:p w:rsidR="00315C03" w:rsidRDefault="00315C03" w:rsidP="00315C03">
      <w:pPr>
        <w:tabs>
          <w:tab w:val="left" w:pos="216"/>
          <w:tab w:val="left" w:pos="504"/>
          <w:tab w:val="left" w:pos="792"/>
        </w:tabs>
        <w:ind w:left="504" w:hanging="504"/>
        <w:jc w:val="left"/>
        <w:rPr>
          <w:i/>
          <w:iCs/>
          <w:lang w:val="fr-FR"/>
        </w:rPr>
      </w:pPr>
      <w:r w:rsidRPr="00E548DD">
        <w:rPr>
          <w:i/>
          <w:iCs/>
          <w:lang w:val="fr-FR"/>
        </w:rPr>
        <w:t>Minuscule</w:t>
      </w:r>
    </w:p>
    <w:p w:rsidR="004649E7" w:rsidRPr="00E548DD" w:rsidRDefault="004649E7"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classe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administrateur adjoint de 1</w:t>
      </w:r>
      <w:r w:rsidRPr="00E548DD">
        <w:rPr>
          <w:vertAlign w:val="superscript"/>
          <w:lang w:val="fr-FR"/>
        </w:rPr>
        <w:t>re</w:t>
      </w:r>
      <w:r w:rsidR="00544850">
        <w:rPr>
          <w:lang w:val="fr-FR"/>
        </w:rPr>
        <w:t> </w:t>
      </w:r>
      <w:r w:rsidRPr="00E548DD">
        <w:rPr>
          <w:lang w:val="fr-FR"/>
        </w:rPr>
        <w:t>classe</w:t>
      </w:r>
      <w:r w:rsidR="00E711DD">
        <w:rPr>
          <w:lang w:val="fr-FR"/>
        </w:rPr>
        <w:t>;</w:t>
      </w:r>
      <w:r w:rsidRPr="00E548DD">
        <w:rPr>
          <w:lang w:val="fr-FR"/>
        </w:rPr>
        <w:t xml:space="preserve"> un adjoint de 2</w:t>
      </w:r>
      <w:r w:rsidRPr="00E548DD">
        <w:rPr>
          <w:vertAlign w:val="superscript"/>
          <w:lang w:val="fr-FR"/>
        </w:rPr>
        <w:t>e</w:t>
      </w:r>
      <w:r w:rsidR="00544850">
        <w:t> </w:t>
      </w:r>
      <w:r w:rsidRPr="00E548DD">
        <w:rPr>
          <w:lang w:val="fr-FR"/>
        </w:rPr>
        <w:t>classe</w:t>
      </w:r>
      <w:r w:rsidR="00E711DD">
        <w:rPr>
          <w:lang w:val="fr-FR"/>
        </w:rPr>
        <w:t>;</w:t>
      </w:r>
      <w:r w:rsidRPr="00E548DD">
        <w:rPr>
          <w:lang w:val="fr-FR"/>
        </w:rPr>
        <w:t xml:space="preserve"> un agent de 3</w:t>
      </w:r>
      <w:r w:rsidRPr="00E548DD">
        <w:rPr>
          <w:vertAlign w:val="superscript"/>
          <w:lang w:val="fr-FR"/>
        </w:rPr>
        <w:t>e</w:t>
      </w:r>
      <w:r w:rsidR="00544850">
        <w:rPr>
          <w:lang w:val="fr-FR"/>
        </w:rPr>
        <w:t> </w:t>
      </w:r>
      <w:r w:rsidRPr="00E548DD">
        <w:rPr>
          <w:lang w:val="fr-FR"/>
        </w:rPr>
        <w:t>classe</w:t>
      </w:r>
      <w:r w:rsidR="00E711DD">
        <w:rPr>
          <w:lang w:val="fr-FR"/>
        </w:rPr>
        <w:t>;</w:t>
      </w:r>
      <w:r w:rsidRPr="00E548DD">
        <w:rPr>
          <w:lang w:val="fr-FR"/>
        </w:rPr>
        <w:t xml:space="preserve"> un fonctionnaire hors classe</w:t>
      </w:r>
      <w:r w:rsidR="00E711DD">
        <w:rPr>
          <w:lang w:val="fr-FR"/>
        </w:rPr>
        <w:t>;</w:t>
      </w:r>
      <w:r w:rsidRPr="00E548DD">
        <w:rPr>
          <w:lang w:val="fr-FR"/>
        </w:rPr>
        <w:t xml:space="preserve"> les agents des services généraux (1</w:t>
      </w:r>
      <w:r w:rsidRPr="00E548DD">
        <w:rPr>
          <w:vertAlign w:val="superscript"/>
          <w:lang w:val="fr-FR"/>
        </w:rPr>
        <w:t>re</w:t>
      </w:r>
      <w:r w:rsidR="00544850">
        <w:rPr>
          <w:lang w:val="fr-FR"/>
        </w:rPr>
        <w:t> </w:t>
      </w:r>
      <w:r w:rsidRPr="00E548DD">
        <w:rPr>
          <w:lang w:val="fr-FR"/>
        </w:rPr>
        <w:t>classe)</w:t>
      </w:r>
      <w:r w:rsidR="00E711DD">
        <w:rPr>
          <w:lang w:val="fr-FR"/>
        </w:rPr>
        <w:t>;</w:t>
      </w:r>
      <w:r w:rsidRPr="00E548DD">
        <w:rPr>
          <w:lang w:val="fr-FR"/>
        </w:rPr>
        <w:t xml:space="preserve"> les agents des services généraux (Autres classes)</w:t>
      </w:r>
      <w:r w:rsidR="00E711DD">
        <w:rPr>
          <w:lang w:val="fr-FR"/>
        </w:rPr>
        <w:t>;</w:t>
      </w:r>
      <w:r w:rsidRPr="00E548DD">
        <w:rPr>
          <w:lang w:val="fr-FR"/>
        </w:rPr>
        <w:t xml:space="preserve"> les classes FS-1 à FS-7, G-1 à G-7, P-1 à P-5, D-1 et D-2 à l</w:t>
      </w:r>
      <w:r w:rsidR="00ED1B6C">
        <w:rPr>
          <w:lang w:val="fr-FR"/>
        </w:rPr>
        <w:t>’</w:t>
      </w:r>
      <w:r w:rsidRPr="00E548DD">
        <w:rPr>
          <w:lang w:val="fr-FR"/>
        </w:rPr>
        <w:t>ONU</w:t>
      </w:r>
      <w:r w:rsidR="00E711DD">
        <w:rPr>
          <w:lang w:val="fr-FR"/>
        </w:rPr>
        <w:t>;</w:t>
      </w:r>
      <w:r w:rsidRPr="00E548DD">
        <w:rPr>
          <w:lang w:val="fr-FR"/>
        </w:rPr>
        <w:t xml:space="preserve"> voyager en première classe, en classe affaires, en classe touriste</w:t>
      </w:r>
      <w:r w:rsidR="00E711DD">
        <w:rPr>
          <w:lang w:val="fr-FR"/>
        </w:rPr>
        <w:t>;</w:t>
      </w:r>
      <w:r w:rsidRPr="00E548DD">
        <w:rPr>
          <w:lang w:val="fr-FR"/>
        </w:rPr>
        <w:t xml:space="preserve"> une salle de classe</w:t>
      </w:r>
      <w:r w:rsidR="00E711DD">
        <w:rPr>
          <w:lang w:val="fr-FR"/>
        </w:rPr>
        <w:t>;</w:t>
      </w:r>
      <w:r w:rsidRPr="00E548DD">
        <w:rPr>
          <w:lang w:val="fr-FR"/>
        </w:rPr>
        <w:t xml:space="preserve"> aller, être en classe</w:t>
      </w:r>
      <w:r w:rsidR="00E711DD">
        <w:rPr>
          <w:lang w:val="fr-FR"/>
        </w:rPr>
        <w:t>;</w:t>
      </w:r>
      <w:r w:rsidRPr="00E548DD">
        <w:rPr>
          <w:lang w:val="fr-FR"/>
        </w:rPr>
        <w:t xml:space="preserve"> des classes d</w:t>
      </w:r>
      <w:r w:rsidR="00ED1B6C">
        <w:rPr>
          <w:lang w:val="fr-FR"/>
        </w:rPr>
        <w:t>’</w:t>
      </w:r>
      <w:r w:rsidRPr="00E548DD">
        <w:rPr>
          <w:lang w:val="fr-FR"/>
        </w:rPr>
        <w:t>âge</w:t>
      </w:r>
      <w:r w:rsidR="00E711DD">
        <w:rPr>
          <w:lang w:val="fr-FR"/>
        </w:rPr>
        <w:t>;</w:t>
      </w:r>
      <w:r w:rsidRPr="00E548DD">
        <w:rPr>
          <w:lang w:val="fr-FR"/>
        </w:rPr>
        <w:t xml:space="preserve"> des classes pilotes</w:t>
      </w:r>
      <w:r w:rsidR="00E711DD">
        <w:rPr>
          <w:lang w:val="fr-FR"/>
        </w:rPr>
        <w:t>;</w:t>
      </w:r>
      <w:r w:rsidRPr="00E548DD">
        <w:rPr>
          <w:lang w:val="fr-FR"/>
        </w:rPr>
        <w:t xml:space="preserve"> des classes témoins</w:t>
      </w:r>
      <w:r w:rsidR="00E711DD">
        <w:rPr>
          <w:lang w:val="fr-FR"/>
        </w:rPr>
        <w:t>;</w:t>
      </w:r>
      <w:r w:rsidRPr="00E548DD">
        <w:rPr>
          <w:lang w:val="fr-FR"/>
        </w:rPr>
        <w:t xml:space="preserve"> les équivalences de classe</w:t>
      </w:r>
      <w:r w:rsidR="00E711DD">
        <w:rPr>
          <w:lang w:val="fr-FR"/>
        </w:rPr>
        <w:t>;</w:t>
      </w:r>
      <w:r w:rsidRPr="00E548DD">
        <w:rPr>
          <w:lang w:val="fr-FR"/>
        </w:rPr>
        <w:t xml:space="preserve"> la</w:t>
      </w:r>
      <w:r w:rsidR="004D23EB">
        <w:rPr>
          <w:lang w:val="fr-FR"/>
        </w:rPr>
        <w:t xml:space="preserve"> </w:t>
      </w:r>
      <w:r w:rsidRPr="00E548DD">
        <w:rPr>
          <w:lang w:val="fr-FR"/>
        </w:rPr>
        <w:t>conversion de points en classe(s)</w:t>
      </w:r>
      <w:r w:rsidR="00E711DD">
        <w:rPr>
          <w:lang w:val="fr-FR"/>
        </w:rPr>
        <w:t>;</w:t>
      </w:r>
      <w:r w:rsidRPr="00E548DD">
        <w:rPr>
          <w:lang w:val="fr-FR"/>
        </w:rPr>
        <w:t xml:space="preserve"> les normes par classe</w:t>
      </w:r>
      <w:r w:rsidR="00E711DD">
        <w:rPr>
          <w:lang w:val="fr-FR"/>
        </w:rPr>
        <w:t>;</w:t>
      </w:r>
      <w:r w:rsidRPr="00E548DD">
        <w:rPr>
          <w:lang w:val="fr-FR"/>
        </w:rPr>
        <w:t xml:space="preserve"> la structure par classe</w:t>
      </w:r>
      <w:r w:rsidR="00E711DD">
        <w:rPr>
          <w:lang w:val="fr-FR"/>
        </w:rPr>
        <w:t>;</w:t>
      </w:r>
      <w:r w:rsidRPr="00E548DD">
        <w:rPr>
          <w:lang w:val="fr-FR"/>
        </w:rPr>
        <w:t xml:space="preserve"> un jumelage de classes</w:t>
      </w:r>
      <w:r w:rsidR="00E711DD">
        <w:rPr>
          <w:lang w:val="fr-FR"/>
        </w:rPr>
        <w:t>;</w:t>
      </w:r>
      <w:r w:rsidRPr="00E548DD">
        <w:rPr>
          <w:lang w:val="fr-FR"/>
        </w:rPr>
        <w:t xml:space="preserve"> l</w:t>
      </w:r>
      <w:r w:rsidR="00ED1B6C">
        <w:rPr>
          <w:lang w:val="fr-FR"/>
        </w:rPr>
        <w:t>’</w:t>
      </w:r>
      <w:r w:rsidRPr="00E548DD">
        <w:rPr>
          <w:lang w:val="fr-FR"/>
        </w:rPr>
        <w:t>écart interclasses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classification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les noms étrangers de</w:t>
      </w:r>
      <w:r w:rsidR="004D23EB">
        <w:rPr>
          <w:i/>
          <w:iCs/>
          <w:lang w:val="fr-FR"/>
        </w:rPr>
        <w:t xml:space="preserve"> </w:t>
      </w:r>
      <w:r w:rsidRPr="00E548DD">
        <w:rPr>
          <w:i/>
          <w:iCs/>
          <w:lang w:val="fr-FR"/>
        </w:rPr>
        <w:t>classifications se mettent en 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Classification par grandes catégories économiques</w:t>
      </w:r>
      <w:r w:rsidR="00E711DD">
        <w:rPr>
          <w:lang w:val="fr-FR"/>
        </w:rPr>
        <w:t>;</w:t>
      </w:r>
      <w:r w:rsidRPr="00E548DD">
        <w:rPr>
          <w:lang w:val="fr-FR"/>
        </w:rPr>
        <w:t xml:space="preserve"> la Classification des marchandises par origine industrielle</w:t>
      </w:r>
      <w:r w:rsidR="00E711DD">
        <w:rPr>
          <w:lang w:val="fr-FR"/>
        </w:rPr>
        <w:t>;</w:t>
      </w:r>
      <w:r w:rsidRPr="00E548DD">
        <w:rPr>
          <w:lang w:val="fr-FR"/>
        </w:rPr>
        <w:t xml:space="preserve"> la Classification internationale type de</w:t>
      </w:r>
      <w:r w:rsidR="004D23EB">
        <w:rPr>
          <w:lang w:val="fr-FR"/>
        </w:rPr>
        <w:t xml:space="preserve"> </w:t>
      </w:r>
      <w:r w:rsidRPr="00E548DD">
        <w:rPr>
          <w:lang w:val="fr-FR"/>
        </w:rPr>
        <w:t>tous les biens et services</w:t>
      </w:r>
      <w:r w:rsidR="00E711DD">
        <w:rPr>
          <w:lang w:val="fr-FR"/>
        </w:rPr>
        <w:t>;</w:t>
      </w:r>
      <w:r w:rsidRPr="00E548DD">
        <w:rPr>
          <w:lang w:val="fr-FR"/>
        </w:rPr>
        <w:t xml:space="preserve"> la Classification internationale type des professions</w:t>
      </w:r>
      <w:r w:rsidR="00E711DD">
        <w:rPr>
          <w:lang w:val="fr-FR"/>
        </w:rPr>
        <w:t>;</w:t>
      </w:r>
      <w:r w:rsidRPr="00E548DD">
        <w:rPr>
          <w:lang w:val="fr-FR"/>
        </w:rPr>
        <w:t xml:space="preserve"> la Classification internationale type, par industrie, de toutes les branches d</w:t>
      </w:r>
      <w:r w:rsidR="00ED1B6C">
        <w:rPr>
          <w:lang w:val="fr-FR"/>
        </w:rPr>
        <w:t>’</w:t>
      </w:r>
      <w:r w:rsidRPr="00E548DD">
        <w:rPr>
          <w:lang w:val="fr-FR"/>
        </w:rPr>
        <w:t>activité économique</w:t>
      </w:r>
      <w:r w:rsidR="00E711DD">
        <w:rPr>
          <w:lang w:val="fr-FR"/>
        </w:rPr>
        <w:t>;</w:t>
      </w:r>
      <w:r w:rsidRPr="00E548DD">
        <w:rPr>
          <w:lang w:val="fr-FR"/>
        </w:rPr>
        <w:t xml:space="preserve"> la Classification type pour le commerce international </w:t>
      </w:r>
      <w:r w:rsidR="000B009A">
        <w:rPr>
          <w:lang w:val="fr-FR"/>
        </w:rPr>
        <w:t>(</w:t>
      </w:r>
      <w:r w:rsidRPr="00E548DD">
        <w:rPr>
          <w:lang w:val="fr-FR"/>
        </w:rPr>
        <w:t>révisée</w:t>
      </w:r>
      <w:r w:rsidR="000B009A">
        <w:rPr>
          <w:lang w:val="fr-FR"/>
        </w:rPr>
        <w:t>)</w:t>
      </w:r>
      <w:r w:rsidR="00E711DD">
        <w:rPr>
          <w:lang w:val="fr-FR"/>
        </w:rPr>
        <w:t>;</w:t>
      </w:r>
      <w:r w:rsidRPr="00E548DD">
        <w:rPr>
          <w:lang w:val="fr-FR"/>
        </w:rPr>
        <w:t xml:space="preserve"> ladite Classification statistique et tarifaire pour le commerce international</w:t>
      </w:r>
      <w:r w:rsidR="00E711DD">
        <w:rPr>
          <w:lang w:val="fr-FR"/>
        </w:rPr>
        <w:t>;</w:t>
      </w:r>
      <w:r w:rsidRPr="00E548DD">
        <w:rPr>
          <w:lang w:val="fr-FR"/>
        </w:rPr>
        <w:t xml:space="preserve"> la </w:t>
      </w:r>
      <w:r w:rsidRPr="00E548DD">
        <w:rPr>
          <w:i/>
          <w:lang w:val="fr-FR"/>
        </w:rPr>
        <w:t>Standard Industrial Classification</w:t>
      </w:r>
      <w:r w:rsidR="00E711DD">
        <w:rPr>
          <w:i/>
          <w:lang w:val="fr-FR"/>
        </w:rPr>
        <w:t>;</w:t>
      </w:r>
      <w:r w:rsidRPr="00E548DD">
        <w:rPr>
          <w:lang w:val="fr-FR"/>
        </w:rPr>
        <w:t xml:space="preserve"> la</w:t>
      </w:r>
      <w:r w:rsidR="004D23EB">
        <w:rPr>
          <w:lang w:val="fr-FR"/>
        </w:rPr>
        <w:t xml:space="preserve"> </w:t>
      </w:r>
      <w:r w:rsidRPr="00E548DD">
        <w:rPr>
          <w:lang w:val="fr-FR"/>
        </w:rPr>
        <w:t>Classification [forme abrégée]</w:t>
      </w:r>
      <w:r w:rsidRPr="00E548DD">
        <w:rPr>
          <w:lang w:val="fr-FR"/>
        </w:rPr>
        <w:br/>
      </w:r>
      <w:r w:rsidRPr="00E548DD">
        <w:rPr>
          <w:i/>
          <w:lang w:val="fr-FR"/>
        </w:rPr>
        <w:t>Mais</w:t>
      </w:r>
      <w:r w:rsidR="00140D02">
        <w:rPr>
          <w:lang w:val="fr-FR"/>
        </w:rPr>
        <w:t> </w:t>
      </w:r>
      <w:r w:rsidRPr="00E548DD">
        <w:rPr>
          <w:lang w:val="fr-FR"/>
        </w:rPr>
        <w:t>: la classification dichotomique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clause</w:t>
      </w:r>
    </w:p>
    <w:p w:rsidR="00315C03" w:rsidRPr="00E548DD" w:rsidRDefault="00315C03" w:rsidP="006D00E7">
      <w:pPr>
        <w:tabs>
          <w:tab w:val="left" w:pos="216"/>
          <w:tab w:val="left" w:pos="504"/>
          <w:tab w:val="left" w:pos="792"/>
          <w:tab w:val="left" w:pos="2646"/>
        </w:tabs>
        <w:ind w:left="504" w:hanging="504"/>
        <w:jc w:val="left"/>
        <w:rPr>
          <w:lang w:val="fr-FR"/>
        </w:rPr>
      </w:pPr>
      <w:r w:rsidRPr="00E548DD">
        <w:rPr>
          <w:lang w:val="fr-FR"/>
        </w:rPr>
        <w:tab/>
      </w:r>
      <w:r w:rsidRPr="00E548DD">
        <w:rPr>
          <w:lang w:val="fr-FR"/>
        </w:rPr>
        <w:sym w:font="Webdings" w:char="F034"/>
      </w:r>
      <w:r w:rsidRPr="00E548DD">
        <w:rPr>
          <w:lang w:val="fr-FR"/>
        </w:rPr>
        <w:tab/>
        <w:t>la clause de la nation la plus favorisée [clause NPF]</w:t>
      </w:r>
      <w:r w:rsidR="00E711DD">
        <w:rPr>
          <w:lang w:val="fr-FR"/>
        </w:rPr>
        <w:t>;</w:t>
      </w:r>
      <w:r w:rsidRPr="00E548DD">
        <w:rPr>
          <w:lang w:val="fr-FR"/>
        </w:rPr>
        <w:t xml:space="preserve"> la clause d</w:t>
      </w:r>
      <w:r w:rsidR="00ED1B6C">
        <w:rPr>
          <w:lang w:val="fr-FR"/>
        </w:rPr>
        <w:t>’</w:t>
      </w:r>
      <w:r w:rsidRPr="00E548DD">
        <w:rPr>
          <w:i/>
          <w:lang w:val="fr-FR"/>
        </w:rPr>
        <w:t>habeas corpus</w:t>
      </w:r>
      <w:r w:rsidR="00E711DD">
        <w:rPr>
          <w:i/>
          <w:lang w:val="fr-FR"/>
        </w:rPr>
        <w:t>;</w:t>
      </w:r>
      <w:r w:rsidRPr="006D00E7">
        <w:rPr>
          <w:lang w:val="fr-FR"/>
        </w:rPr>
        <w:t xml:space="preserve"> </w:t>
      </w:r>
      <w:r w:rsidRPr="00E548DD">
        <w:rPr>
          <w:lang w:val="fr-FR"/>
        </w:rPr>
        <w:t>un projet de clauses finales</w:t>
      </w:r>
    </w:p>
    <w:p w:rsidR="00B82137" w:rsidRDefault="00B82137"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clef</w:t>
      </w:r>
      <w:r w:rsidRPr="00E548DD">
        <w:rPr>
          <w:lang w:val="fr-FR"/>
        </w:rPr>
        <w:t xml:space="preserve"> [de préférence à </w:t>
      </w:r>
      <w:r w:rsidR="00166AE4" w:rsidRPr="00E548DD">
        <w:rPr>
          <w:lang w:val="fr-FR"/>
        </w:rPr>
        <w:t>« </w:t>
      </w:r>
      <w:r w:rsidRPr="00E548DD">
        <w:rPr>
          <w:lang w:val="fr-FR"/>
        </w:rPr>
        <w:t>clé</w:t>
      </w:r>
      <w:r w:rsidR="00166AE4" w:rsidRPr="00E548DD">
        <w:rPr>
          <w:lang w:val="fr-FR"/>
        </w:rPr>
        <w:t> »</w:t>
      </w:r>
      <w:r w:rsidRPr="00E548DD">
        <w:rPr>
          <w:lang w:val="fr-FR"/>
        </w:rPr>
        <w:t xml:space="preserve"> dans les documents de l</w:t>
      </w:r>
      <w:r w:rsidR="00ED1B6C">
        <w:rPr>
          <w:lang w:val="fr-FR"/>
        </w:rPr>
        <w:t>’</w:t>
      </w:r>
      <w:r w:rsidRPr="00E548DD">
        <w:rPr>
          <w:lang w:val="fr-FR"/>
        </w:rPr>
        <w:t>ONU]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mot clef (des mots clefs)</w:t>
      </w:r>
      <w:r w:rsidR="00E711DD">
        <w:rPr>
          <w:lang w:val="fr-FR"/>
        </w:rPr>
        <w:t>;</w:t>
      </w:r>
      <w:r w:rsidRPr="00E548DD">
        <w:rPr>
          <w:lang w:val="fr-FR"/>
        </w:rPr>
        <w:t xml:space="preserve"> un poste, une question, un secteur clef</w:t>
      </w:r>
      <w:r w:rsidR="00E711DD">
        <w:rPr>
          <w:lang w:val="fr-FR"/>
        </w:rPr>
        <w:t>;</w:t>
      </w:r>
      <w:r w:rsidRPr="00E548DD">
        <w:rPr>
          <w:lang w:val="fr-FR"/>
        </w:rPr>
        <w:t xml:space="preserve"> un investissement clefs en main</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club</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association unique sur</w:t>
      </w:r>
      <w:r w:rsidR="004D23EB">
        <w:rPr>
          <w:i/>
          <w:iCs/>
          <w:lang w:val="fr-FR"/>
        </w:rPr>
        <w:t xml:space="preserve"> </w:t>
      </w:r>
      <w:r w:rsidRPr="00E548DD">
        <w:rPr>
          <w:i/>
          <w:iCs/>
          <w:lang w:val="fr-FR"/>
        </w:rPr>
        <w:t>le</w:t>
      </w:r>
      <w:r w:rsidR="004D23EB">
        <w:rPr>
          <w:i/>
          <w:iCs/>
          <w:lang w:val="fr-FR"/>
        </w:rPr>
        <w:t xml:space="preserve"> </w:t>
      </w:r>
      <w:r w:rsidRPr="00E548DD">
        <w:rPr>
          <w:i/>
          <w:iCs/>
          <w:lang w:val="fr-FR"/>
        </w:rPr>
        <w:t>plan national ou international</w:t>
      </w:r>
      <w:r w:rsidR="00E711DD">
        <w:rPr>
          <w:i/>
          <w:iCs/>
          <w:lang w:val="fr-FR"/>
        </w:rPr>
        <w:t>;</w:t>
      </w:r>
      <w:r w:rsidRPr="00E548DD">
        <w:rPr>
          <w:i/>
          <w:iCs/>
          <w:lang w:val="fr-FR"/>
        </w:rPr>
        <w:t xml:space="preserve"> minuscule</w:t>
      </w:r>
      <w:r w:rsidR="004D23EB">
        <w:rPr>
          <w:i/>
          <w:iCs/>
          <w:lang w:val="fr-FR"/>
        </w:rPr>
        <w:t xml:space="preserve"> </w:t>
      </w:r>
      <w:r w:rsidRPr="00E548DD">
        <w:rPr>
          <w:i/>
          <w:iCs/>
          <w:lang w:val="fr-FR"/>
        </w:rPr>
        <w:t>dans</w:t>
      </w:r>
      <w:r w:rsidR="004D23EB">
        <w:rPr>
          <w:i/>
          <w:iCs/>
          <w:lang w:val="fr-FR"/>
        </w:rPr>
        <w:t xml:space="preserve"> </w:t>
      </w:r>
      <w:r w:rsidRPr="00E548DD">
        <w:rPr>
          <w:i/>
          <w:iCs/>
          <w:lang w:val="fr-FR"/>
        </w:rPr>
        <w:t>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Club de Londres</w:t>
      </w:r>
      <w:r w:rsidR="00E711DD">
        <w:rPr>
          <w:lang w:val="fr-FR"/>
        </w:rPr>
        <w:t>;</w:t>
      </w:r>
      <w:r w:rsidRPr="00E548DD">
        <w:rPr>
          <w:lang w:val="fr-FR"/>
        </w:rPr>
        <w:t xml:space="preserve"> le Club de Paris</w:t>
      </w:r>
      <w:r w:rsidR="00E711DD">
        <w:rPr>
          <w:lang w:val="fr-FR"/>
        </w:rPr>
        <w:t>;</w:t>
      </w:r>
      <w:r w:rsidRPr="00E548DD">
        <w:rPr>
          <w:lang w:val="fr-FR"/>
        </w:rPr>
        <w:t xml:space="preserve"> le Club de</w:t>
      </w:r>
      <w:r w:rsidR="004D23EB">
        <w:rPr>
          <w:lang w:val="fr-FR"/>
        </w:rPr>
        <w:t xml:space="preserve"> </w:t>
      </w:r>
      <w:r w:rsidRPr="00E548DD">
        <w:rPr>
          <w:lang w:val="fr-FR"/>
        </w:rPr>
        <w:t>Rome</w:t>
      </w:r>
      <w:r w:rsidR="00E711DD">
        <w:rPr>
          <w:lang w:val="fr-FR"/>
        </w:rPr>
        <w:t>;</w:t>
      </w:r>
      <w:r w:rsidRPr="00E548DD">
        <w:rPr>
          <w:lang w:val="fr-FR"/>
        </w:rPr>
        <w:t xml:space="preserve"> le Club du Sahel</w:t>
      </w:r>
      <w:r w:rsidR="00E711DD">
        <w:rPr>
          <w:lang w:val="fr-FR"/>
        </w:rPr>
        <w:t>;</w:t>
      </w:r>
      <w:r w:rsidRPr="00E548DD">
        <w:rPr>
          <w:lang w:val="fr-FR"/>
        </w:rPr>
        <w:t xml:space="preserve"> le Club des exportateurs de céréales</w:t>
      </w:r>
      <w:r w:rsidR="00E711DD">
        <w:rPr>
          <w:lang w:val="fr-FR"/>
        </w:rPr>
        <w:t>;</w:t>
      </w:r>
      <w:r w:rsidRPr="00E548DD">
        <w:rPr>
          <w:lang w:val="fr-FR"/>
        </w:rPr>
        <w:t xml:space="preserve"> le National Press Club</w:t>
      </w:r>
      <w:r w:rsidR="00E711DD">
        <w:rPr>
          <w:lang w:val="fr-FR"/>
        </w:rPr>
        <w:t>;</w:t>
      </w:r>
      <w:r w:rsidRPr="00E548DD">
        <w:rPr>
          <w:lang w:val="fr-FR"/>
        </w:rPr>
        <w:t xml:space="preserve"> le Rotary Club</w:t>
      </w:r>
      <w:r w:rsidRPr="00E548DD">
        <w:rPr>
          <w:lang w:val="fr-FR"/>
        </w:rPr>
        <w:br/>
      </w:r>
      <w:r w:rsidRPr="00E548DD">
        <w:rPr>
          <w:i/>
          <w:lang w:val="fr-FR"/>
        </w:rPr>
        <w:t>Mais</w:t>
      </w:r>
      <w:r w:rsidR="00140D02">
        <w:rPr>
          <w:lang w:val="fr-FR"/>
        </w:rPr>
        <w:t> </w:t>
      </w:r>
      <w:r w:rsidRPr="00E548DD">
        <w:rPr>
          <w:lang w:val="fr-FR"/>
        </w:rPr>
        <w:t>: le club de loisirs</w:t>
      </w:r>
      <w:r w:rsidR="00E711DD">
        <w:rPr>
          <w:lang w:val="fr-FR"/>
        </w:rPr>
        <w:t>;</w:t>
      </w:r>
      <w:r w:rsidRPr="00E548DD">
        <w:rPr>
          <w:lang w:val="fr-FR"/>
        </w:rPr>
        <w:t xml:space="preserve"> dîner au club</w:t>
      </w:r>
      <w:r w:rsidR="00E711DD">
        <w:rPr>
          <w:lang w:val="fr-FR"/>
        </w:rPr>
        <w:t>;</w:t>
      </w:r>
      <w:r w:rsidRPr="00E548DD">
        <w:rPr>
          <w:lang w:val="fr-FR"/>
        </w:rPr>
        <w:t xml:space="preserve"> un aéro-club</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r w:rsidR="00E711DD">
        <w:rPr>
          <w:i/>
          <w:iCs/>
          <w:lang w:val="fr-FR"/>
        </w:rPr>
        <w:t>;</w:t>
      </w:r>
      <w:r w:rsidRPr="00E548DD">
        <w:rPr>
          <w:i/>
          <w:iCs/>
          <w:lang w:val="fr-FR"/>
        </w:rPr>
        <w:t xml:space="preserve"> lorsque le mot qui suit commence par un </w:t>
      </w:r>
      <w:r w:rsidR="00166AE4" w:rsidRPr="00E548DD">
        <w:rPr>
          <w:i/>
          <w:iCs/>
          <w:lang w:val="fr-FR"/>
        </w:rPr>
        <w:t>« </w:t>
      </w:r>
      <w:r w:rsidRPr="00E548DD">
        <w:rPr>
          <w:i/>
          <w:iCs/>
          <w:lang w:val="fr-FR"/>
        </w:rPr>
        <w:t>i</w:t>
      </w:r>
      <w:r w:rsidR="00166AE4" w:rsidRPr="00E548DD">
        <w:rPr>
          <w:i/>
          <w:iCs/>
          <w:lang w:val="fr-FR"/>
        </w:rPr>
        <w:t> »</w:t>
      </w:r>
      <w:r w:rsidRPr="00E548DD">
        <w:rPr>
          <w:i/>
          <w:iCs/>
          <w:lang w:val="fr-FR"/>
        </w:rPr>
        <w:t>, celui-ci prend un tréma</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coaccusé</w:t>
      </w:r>
      <w:r w:rsidR="00E711DD">
        <w:rPr>
          <w:lang w:val="fr-FR"/>
        </w:rPr>
        <w:t>;</w:t>
      </w:r>
      <w:r w:rsidRPr="00E548DD">
        <w:rPr>
          <w:lang w:val="fr-FR"/>
        </w:rPr>
        <w:t xml:space="preserve"> coadministrateur</w:t>
      </w:r>
      <w:r w:rsidR="00E711DD">
        <w:rPr>
          <w:lang w:val="fr-FR"/>
        </w:rPr>
        <w:t>;</w:t>
      </w:r>
      <w:r w:rsidRPr="00E548DD">
        <w:rPr>
          <w:lang w:val="fr-FR"/>
        </w:rPr>
        <w:t xml:space="preserve"> coassurance</w:t>
      </w:r>
      <w:r w:rsidR="00E711DD">
        <w:rPr>
          <w:lang w:val="fr-FR"/>
        </w:rPr>
        <w:t>;</w:t>
      </w:r>
      <w:r w:rsidRPr="00E548DD">
        <w:rPr>
          <w:lang w:val="fr-FR"/>
        </w:rPr>
        <w:t xml:space="preserve"> coauteur</w:t>
      </w:r>
      <w:r w:rsidR="00E711DD">
        <w:rPr>
          <w:lang w:val="fr-FR"/>
        </w:rPr>
        <w:t>;</w:t>
      </w:r>
      <w:r w:rsidRPr="00E548DD">
        <w:rPr>
          <w:lang w:val="fr-FR"/>
        </w:rPr>
        <w:t xml:space="preserve"> coaxial</w:t>
      </w:r>
      <w:r w:rsidR="00E711DD">
        <w:rPr>
          <w:lang w:val="fr-FR"/>
        </w:rPr>
        <w:t>;</w:t>
      </w:r>
      <w:r w:rsidRPr="00E548DD">
        <w:rPr>
          <w:lang w:val="fr-FR"/>
        </w:rPr>
        <w:t xml:space="preserve"> cobelligérant</w:t>
      </w:r>
      <w:r w:rsidR="00E711DD">
        <w:rPr>
          <w:lang w:val="fr-FR"/>
        </w:rPr>
        <w:t>;</w:t>
      </w:r>
      <w:r w:rsidRPr="00E548DD">
        <w:rPr>
          <w:lang w:val="fr-FR"/>
        </w:rPr>
        <w:t xml:space="preserve"> codemandeur</w:t>
      </w:r>
      <w:r w:rsidR="00E711DD">
        <w:rPr>
          <w:lang w:val="fr-FR"/>
        </w:rPr>
        <w:t>;</w:t>
      </w:r>
      <w:r w:rsidRPr="00E548DD">
        <w:rPr>
          <w:lang w:val="fr-FR"/>
        </w:rPr>
        <w:t xml:space="preserve"> coentreprise</w:t>
      </w:r>
      <w:r w:rsidR="00E711DD">
        <w:rPr>
          <w:lang w:val="fr-FR"/>
        </w:rPr>
        <w:t>;</w:t>
      </w:r>
      <w:r w:rsidRPr="00E548DD">
        <w:rPr>
          <w:lang w:val="fr-FR"/>
        </w:rPr>
        <w:t xml:space="preserve"> coéquipier</w:t>
      </w:r>
      <w:r w:rsidR="00E711DD">
        <w:rPr>
          <w:lang w:val="fr-FR"/>
        </w:rPr>
        <w:t>;</w:t>
      </w:r>
      <w:r w:rsidRPr="00E548DD">
        <w:rPr>
          <w:lang w:val="fr-FR"/>
        </w:rPr>
        <w:t xml:space="preserve"> coïncidence</w:t>
      </w:r>
      <w:r w:rsidR="00E711DD">
        <w:rPr>
          <w:lang w:val="fr-FR"/>
        </w:rPr>
        <w:t>;</w:t>
      </w:r>
      <w:r w:rsidRPr="00E548DD">
        <w:rPr>
          <w:lang w:val="fr-FR"/>
        </w:rPr>
        <w:t xml:space="preserve"> coïnculpé</w:t>
      </w:r>
      <w:r w:rsidR="00E711DD">
        <w:rPr>
          <w:lang w:val="fr-FR"/>
        </w:rPr>
        <w:t>;</w:t>
      </w:r>
      <w:r w:rsidRPr="00E548DD">
        <w:rPr>
          <w:lang w:val="fr-FR"/>
        </w:rPr>
        <w:t xml:space="preserve"> cooccurrence</w:t>
      </w:r>
      <w:r w:rsidR="00E711DD">
        <w:rPr>
          <w:lang w:val="fr-FR"/>
        </w:rPr>
        <w:t>;</w:t>
      </w:r>
      <w:r w:rsidRPr="00E548DD">
        <w:rPr>
          <w:lang w:val="fr-FR"/>
        </w:rPr>
        <w:t xml:space="preserve"> coprésident</w:t>
      </w:r>
      <w:r w:rsidR="00E711DD">
        <w:rPr>
          <w:lang w:val="fr-FR"/>
        </w:rPr>
        <w:t>;</w:t>
      </w:r>
      <w:r w:rsidRPr="00E548DD">
        <w:rPr>
          <w:lang w:val="fr-FR"/>
        </w:rPr>
        <w:t xml:space="preserve"> copropriétaire</w:t>
      </w:r>
      <w:r w:rsidRPr="00E548DD">
        <w:rPr>
          <w:lang w:val="fr-FR"/>
        </w:rPr>
        <w:br/>
      </w:r>
      <w:r w:rsidRPr="00E548DD">
        <w:rPr>
          <w:i/>
          <w:iCs/>
          <w:lang w:val="fr-FR"/>
        </w:rPr>
        <w:t>Exception</w:t>
      </w:r>
      <w:r w:rsidR="00140D02">
        <w:rPr>
          <w:lang w:val="fr-FR"/>
        </w:rPr>
        <w:t> </w:t>
      </w:r>
      <w:r w:rsidRPr="00E548DD">
        <w:rPr>
          <w:lang w:val="fr-FR"/>
        </w:rPr>
        <w:t>: co-vice-président [trait d</w:t>
      </w:r>
      <w:r w:rsidR="00ED1B6C">
        <w:rPr>
          <w:lang w:val="fr-FR"/>
        </w:rPr>
        <w:t>’</w:t>
      </w:r>
      <w:r w:rsidRPr="00E548DD">
        <w:rPr>
          <w:lang w:val="fr-FR"/>
        </w:rPr>
        <w:t>union devant un</w:t>
      </w:r>
      <w:r w:rsidR="004D23EB">
        <w:rPr>
          <w:lang w:val="fr-FR"/>
        </w:rPr>
        <w:t xml:space="preserve"> </w:t>
      </w:r>
      <w:r w:rsidRPr="00E548DD">
        <w:rPr>
          <w:lang w:val="fr-FR"/>
        </w:rPr>
        <w:t>mot composé de deux éléments]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coalition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Coalition contre le trafic des femmes</w:t>
      </w:r>
      <w:r w:rsidR="00E711DD">
        <w:rPr>
          <w:lang w:val="fr-FR"/>
        </w:rPr>
        <w:t>;</w:t>
      </w:r>
      <w:r w:rsidRPr="00E548DD">
        <w:rPr>
          <w:lang w:val="fr-FR"/>
        </w:rPr>
        <w:t xml:space="preserve"> la Coalition sur les droits de l</w:t>
      </w:r>
      <w:r w:rsidR="00ED1B6C">
        <w:rPr>
          <w:lang w:val="fr-FR"/>
        </w:rPr>
        <w:t>’</w:t>
      </w:r>
      <w:r w:rsidRPr="00E548DD">
        <w:rPr>
          <w:lang w:val="fr-FR"/>
        </w:rPr>
        <w:t>enfant [UNICEF]</w:t>
      </w:r>
      <w:r w:rsidR="00E711DD">
        <w:rPr>
          <w:lang w:val="fr-FR"/>
        </w:rPr>
        <w:t>;</w:t>
      </w:r>
      <w:r w:rsidRPr="00E548DD">
        <w:rPr>
          <w:lang w:val="fr-FR"/>
        </w:rPr>
        <w:t xml:space="preserve"> la Coalition des</w:t>
      </w:r>
      <w:r w:rsidR="00E0008B">
        <w:rPr>
          <w:lang w:val="fr-FR"/>
        </w:rPr>
        <w:t> </w:t>
      </w:r>
      <w:r w:rsidRPr="00E548DD">
        <w:rPr>
          <w:lang w:val="fr-FR"/>
        </w:rPr>
        <w:t>femmes syndiquées</w:t>
      </w:r>
      <w:r w:rsidR="00E711DD">
        <w:rPr>
          <w:lang w:val="fr-FR"/>
        </w:rPr>
        <w:t>;</w:t>
      </w:r>
      <w:r w:rsidRPr="00E548DD">
        <w:rPr>
          <w:lang w:val="fr-FR"/>
        </w:rPr>
        <w:t xml:space="preserve"> la Coalition des initiatives pour le</w:t>
      </w:r>
      <w:r w:rsidR="00E0008B">
        <w:rPr>
          <w:lang w:val="fr-FR"/>
        </w:rPr>
        <w:t xml:space="preserve"> </w:t>
      </w:r>
      <w:r w:rsidRPr="00E548DD">
        <w:rPr>
          <w:lang w:val="fr-FR"/>
        </w:rPr>
        <w:t>développement [PNUD]</w:t>
      </w:r>
      <w:r w:rsidRPr="00E548DD">
        <w:rPr>
          <w:lang w:val="fr-FR"/>
        </w:rPr>
        <w:br/>
      </w:r>
      <w:r w:rsidRPr="00E548DD">
        <w:rPr>
          <w:i/>
          <w:lang w:val="fr-FR"/>
        </w:rPr>
        <w:t>Mais</w:t>
      </w:r>
      <w:r w:rsidR="00140D02">
        <w:rPr>
          <w:lang w:val="fr-FR"/>
        </w:rPr>
        <w:t> </w:t>
      </w:r>
      <w:r w:rsidRPr="00E548DD">
        <w:rPr>
          <w:lang w:val="fr-FR"/>
        </w:rPr>
        <w:t>: une coalition d</w:t>
      </w:r>
      <w:r w:rsidR="00ED1B6C">
        <w:rPr>
          <w:lang w:val="fr-FR"/>
        </w:rPr>
        <w:t>’</w:t>
      </w:r>
      <w:r w:rsidRPr="00E548DD">
        <w:rPr>
          <w:lang w:val="fr-FR"/>
        </w:rPr>
        <w:t>intérêts</w:t>
      </w:r>
      <w:r w:rsidR="00E711DD">
        <w:rPr>
          <w:lang w:val="fr-FR"/>
        </w:rPr>
        <w:t>;</w:t>
      </w:r>
      <w:r w:rsidRPr="00E548DD">
        <w:rPr>
          <w:lang w:val="fr-FR"/>
        </w:rPr>
        <w:t xml:space="preserve"> un gouvernement de</w:t>
      </w:r>
      <w:r w:rsidR="00E0008B">
        <w:rPr>
          <w:lang w:val="fr-FR"/>
        </w:rPr>
        <w:t> </w:t>
      </w:r>
      <w:r w:rsidRPr="00E548DD">
        <w:rPr>
          <w:lang w:val="fr-FR"/>
        </w:rPr>
        <w:t>coalition</w:t>
      </w:r>
      <w:r w:rsidR="00E711DD">
        <w:rPr>
          <w:lang w:val="fr-FR"/>
        </w:rPr>
        <w:t>;</w:t>
      </w:r>
      <w:r w:rsidRPr="00E548DD">
        <w:rPr>
          <w:lang w:val="fr-FR"/>
        </w:rPr>
        <w:t xml:space="preserve"> la cinquième coalition, formée en 1809 entre l</w:t>
      </w:r>
      <w:r w:rsidR="00ED1B6C">
        <w:rPr>
          <w:lang w:val="fr-FR"/>
        </w:rPr>
        <w:t>’</w:t>
      </w:r>
      <w:r w:rsidRPr="00E548DD">
        <w:rPr>
          <w:lang w:val="fr-FR"/>
        </w:rPr>
        <w:t>Angleterre et l</w:t>
      </w:r>
      <w:r w:rsidR="00ED1B6C">
        <w:rPr>
          <w:lang w:val="fr-FR"/>
        </w:rPr>
        <w:t>’</w:t>
      </w:r>
      <w:r w:rsidR="00E0008B">
        <w:rPr>
          <w:lang w:val="fr-FR"/>
        </w:rPr>
        <w:t>Autriche</w:t>
      </w:r>
      <w:r w:rsidR="00E711DD">
        <w:rPr>
          <w:lang w:val="fr-FR"/>
        </w:rPr>
        <w:t>;</w:t>
      </w:r>
      <w:r w:rsidR="00E0008B">
        <w:rPr>
          <w:lang w:val="fr-FR"/>
        </w:rPr>
        <w:t xml:space="preserve"> coalition « Séléka » (coalition formée en </w:t>
      </w:r>
      <w:r w:rsidR="00E0008B" w:rsidRPr="00E0008B">
        <w:rPr>
          <w:lang w:val="fr-FR"/>
        </w:rPr>
        <w:t xml:space="preserve">2012 </w:t>
      </w:r>
      <w:r w:rsidR="00E0008B">
        <w:rPr>
          <w:lang w:val="fr-FR"/>
        </w:rPr>
        <w:t>par des dissidents de deux anciennes forces rebelles ayant déposé les armes, en République centrafricaine)</w:t>
      </w:r>
    </w:p>
    <w:p w:rsidR="00E0008B" w:rsidRPr="00E0008B" w:rsidRDefault="00E0008B" w:rsidP="00315C03">
      <w:pPr>
        <w:tabs>
          <w:tab w:val="left" w:pos="216"/>
          <w:tab w:val="left" w:pos="504"/>
          <w:tab w:val="left" w:pos="792"/>
        </w:tabs>
        <w:ind w:left="504" w:hanging="504"/>
        <w:jc w:val="left"/>
        <w:rPr>
          <w:lang w:val="fr-FR"/>
        </w:rPr>
      </w:pPr>
    </w:p>
    <w:p w:rsidR="00315C03" w:rsidRPr="00E548DD" w:rsidRDefault="00315C03" w:rsidP="00E0008B">
      <w:pPr>
        <w:tabs>
          <w:tab w:val="left" w:pos="216"/>
          <w:tab w:val="left" w:pos="504"/>
          <w:tab w:val="left" w:pos="792"/>
        </w:tabs>
        <w:ind w:left="505" w:hanging="505"/>
        <w:jc w:val="left"/>
        <w:rPr>
          <w:lang w:val="fr-FR"/>
        </w:rPr>
      </w:pPr>
      <w:r w:rsidRPr="00E548DD">
        <w:rPr>
          <w:b/>
          <w:bCs/>
          <w:lang w:val="fr-FR"/>
        </w:rPr>
        <w:t>coauteur</w:t>
      </w:r>
    </w:p>
    <w:p w:rsidR="00315C03" w:rsidRPr="00E548DD" w:rsidRDefault="00315C03" w:rsidP="00E0008B">
      <w:pPr>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se porter coauteur d</w:t>
      </w:r>
      <w:r w:rsidR="00ED1B6C">
        <w:rPr>
          <w:lang w:val="fr-FR"/>
        </w:rPr>
        <w:t>’</w:t>
      </w:r>
      <w:r w:rsidRPr="00E548DD">
        <w:rPr>
          <w:lang w:val="fr-FR"/>
        </w:rPr>
        <w:t>un projet de résolution</w:t>
      </w:r>
    </w:p>
    <w:p w:rsidR="00315C03" w:rsidRPr="00E548DD" w:rsidRDefault="00315C03" w:rsidP="00E0008B">
      <w:pPr>
        <w:tabs>
          <w:tab w:val="left" w:pos="216"/>
          <w:tab w:val="left" w:pos="504"/>
          <w:tab w:val="left" w:pos="792"/>
        </w:tabs>
        <w:ind w:left="505" w:hanging="505"/>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cobaye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cobayes témoins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coca</w:t>
      </w:r>
      <w:r w:rsidRPr="00E548DD">
        <w:rPr>
          <w:lang w:val="fr-FR"/>
        </w:rPr>
        <w:t xml:space="preserve"> </w:t>
      </w:r>
      <w:r w:rsidRPr="00E548DD">
        <w:rPr>
          <w:i/>
          <w:iCs/>
          <w:lang w:val="fr-FR"/>
        </w:rPr>
        <w:t>n. m.</w:t>
      </w:r>
      <w:r w:rsidRPr="00E548DD">
        <w:rPr>
          <w:lang w:val="fr-FR"/>
        </w:rPr>
        <w:t xml:space="preserve"> [arbuste du Pérou dont les feuilles contiennent un alcaloïde, la cocaïne]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coca</w:t>
      </w:r>
      <w:r w:rsidRPr="00E548DD">
        <w:rPr>
          <w:lang w:val="fr-FR"/>
        </w:rPr>
        <w:t xml:space="preserve"> </w:t>
      </w:r>
      <w:r w:rsidRPr="00E548DD">
        <w:rPr>
          <w:i/>
          <w:iCs/>
          <w:lang w:val="fr-FR"/>
        </w:rPr>
        <w:t>n. f.</w:t>
      </w:r>
      <w:r w:rsidRPr="00E548DD">
        <w:rPr>
          <w:lang w:val="fr-FR"/>
        </w:rPr>
        <w:t xml:space="preserve"> [substance extraite de la feuille de coca]</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cocaïne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cocaïnomane</w:t>
      </w:r>
      <w:r w:rsidR="00E711DD">
        <w:rPr>
          <w:lang w:val="fr-FR"/>
        </w:rPr>
        <w:t>;</w:t>
      </w:r>
      <w:r w:rsidRPr="00E548DD">
        <w:rPr>
          <w:lang w:val="fr-FR"/>
        </w:rPr>
        <w:t xml:space="preserve"> la cocaïnomanie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cocktail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cocktails Molotov</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code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code d</w:t>
      </w:r>
      <w:r w:rsidR="00ED1B6C">
        <w:rPr>
          <w:lang w:val="fr-FR"/>
        </w:rPr>
        <w:t>’</w:t>
      </w:r>
      <w:r w:rsidRPr="00E548DD">
        <w:rPr>
          <w:lang w:val="fr-FR"/>
        </w:rPr>
        <w:t>accès</w:t>
      </w:r>
      <w:r w:rsidR="00E711DD">
        <w:rPr>
          <w:lang w:val="fr-FR"/>
        </w:rPr>
        <w:t>;</w:t>
      </w:r>
      <w:r w:rsidRPr="00E548DD">
        <w:rPr>
          <w:lang w:val="fr-FR"/>
        </w:rPr>
        <w:t xml:space="preserve"> un code à barres</w:t>
      </w:r>
      <w:r w:rsidR="00E711DD">
        <w:rPr>
          <w:lang w:val="fr-FR"/>
        </w:rPr>
        <w:t>;</w:t>
      </w:r>
      <w:r w:rsidRPr="00E548DD">
        <w:rPr>
          <w:lang w:val="fr-FR"/>
        </w:rPr>
        <w:t xml:space="preserve"> un code d</w:t>
      </w:r>
      <w:r w:rsidR="00ED1B6C">
        <w:rPr>
          <w:lang w:val="fr-FR"/>
        </w:rPr>
        <w:t>’</w:t>
      </w:r>
      <w:r w:rsidRPr="00E548DD">
        <w:rPr>
          <w:lang w:val="fr-FR"/>
        </w:rPr>
        <w:t>opérations</w:t>
      </w:r>
      <w:r w:rsidR="00E711DD">
        <w:rPr>
          <w:lang w:val="fr-FR"/>
        </w:rPr>
        <w:t>;</w:t>
      </w:r>
      <w:r w:rsidRPr="00E548DD">
        <w:rPr>
          <w:lang w:val="fr-FR"/>
        </w:rPr>
        <w:t xml:space="preserve"> un code d</w:t>
      </w:r>
      <w:r w:rsidR="00ED1B6C">
        <w:rPr>
          <w:lang w:val="fr-FR"/>
        </w:rPr>
        <w:t>’</w:t>
      </w:r>
      <w:r w:rsidRPr="00E548DD">
        <w:rPr>
          <w:lang w:val="fr-FR"/>
        </w:rPr>
        <w:t>utilisateur</w:t>
      </w:r>
      <w:r w:rsidR="00E711DD">
        <w:rPr>
          <w:lang w:val="fr-FR"/>
        </w:rPr>
        <w:t>;</w:t>
      </w:r>
      <w:r w:rsidRPr="00E548DD">
        <w:rPr>
          <w:lang w:val="fr-FR"/>
        </w:rPr>
        <w:t xml:space="preserve"> un code machine</w:t>
      </w:r>
      <w:r w:rsidR="00E711DD">
        <w:rPr>
          <w:lang w:val="fr-FR"/>
        </w:rPr>
        <w:t>;</w:t>
      </w:r>
      <w:r w:rsidRPr="00E548DD">
        <w:rPr>
          <w:lang w:val="fr-FR"/>
        </w:rPr>
        <w:t xml:space="preserve"> un code natif</w:t>
      </w:r>
      <w:r w:rsidR="00E711DD">
        <w:rPr>
          <w:lang w:val="fr-FR"/>
        </w:rPr>
        <w:t>;</w:t>
      </w:r>
      <w:r w:rsidRPr="00E548DD">
        <w:rPr>
          <w:lang w:val="fr-FR"/>
        </w:rPr>
        <w:t xml:space="preserve"> un code objet</w:t>
      </w:r>
      <w:r w:rsidR="00E711DD">
        <w:rPr>
          <w:lang w:val="fr-FR"/>
        </w:rPr>
        <w:t>;</w:t>
      </w:r>
      <w:r w:rsidRPr="00E548DD">
        <w:rPr>
          <w:lang w:val="fr-FR"/>
        </w:rPr>
        <w:t xml:space="preserve"> un code source</w:t>
      </w:r>
      <w:r w:rsidR="00E711DD">
        <w:rPr>
          <w:lang w:val="fr-FR"/>
        </w:rPr>
        <w:t>;</w:t>
      </w:r>
      <w:r w:rsidRPr="00E548DD">
        <w:rPr>
          <w:lang w:val="fr-FR"/>
        </w:rPr>
        <w:t xml:space="preserve"> un texte en code ordinaire, standard</w:t>
      </w:r>
      <w:r w:rsidR="00E711DD">
        <w:rPr>
          <w:lang w:val="fr-FR"/>
        </w:rPr>
        <w:t>;</w:t>
      </w:r>
      <w:r w:rsidRPr="00E548DD">
        <w:rPr>
          <w:lang w:val="fr-FR"/>
        </w:rPr>
        <w:t xml:space="preserve"> un code correcteur, détecteur d</w:t>
      </w:r>
      <w:r w:rsidR="00ED1B6C">
        <w:rPr>
          <w:lang w:val="fr-FR"/>
        </w:rPr>
        <w:t>’</w:t>
      </w:r>
      <w:r w:rsidRPr="00E548DD">
        <w:rPr>
          <w:lang w:val="fr-FR"/>
        </w:rPr>
        <w:t>erreur</w:t>
      </w:r>
      <w:r w:rsidR="00E711DD">
        <w:rPr>
          <w:lang w:val="fr-FR"/>
        </w:rPr>
        <w:t>;</w:t>
      </w:r>
      <w:r w:rsidRPr="00E548DD">
        <w:rPr>
          <w:lang w:val="fr-FR"/>
        </w:rPr>
        <w:t xml:space="preserve"> un convertisseur de code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code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désigne un instrument juridique, sauf à l</w:t>
      </w:r>
      <w:r w:rsidR="00ED1B6C">
        <w:rPr>
          <w:i/>
          <w:iCs/>
          <w:lang w:val="fr-FR"/>
        </w:rPr>
        <w:t>’</w:t>
      </w:r>
      <w:r w:rsidRPr="00E548DD">
        <w:rPr>
          <w:i/>
          <w:iCs/>
          <w:lang w:val="fr-FR"/>
        </w:rPr>
        <w:t>état de projet</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Code de conduite des conférences maritimes</w:t>
      </w:r>
      <w:r w:rsidR="00E711DD">
        <w:rPr>
          <w:lang w:val="fr-FR"/>
        </w:rPr>
        <w:t>;</w:t>
      </w:r>
      <w:r w:rsidRPr="00E548DD">
        <w:rPr>
          <w:lang w:val="fr-FR"/>
        </w:rPr>
        <w:t xml:space="preserve"> le</w:t>
      </w:r>
      <w:r w:rsidR="004D23EB">
        <w:rPr>
          <w:lang w:val="fr-FR"/>
        </w:rPr>
        <w:t xml:space="preserve"> </w:t>
      </w:r>
      <w:r w:rsidRPr="00E548DD">
        <w:rPr>
          <w:lang w:val="fr-FR"/>
        </w:rPr>
        <w:t>Code du drapeau de l</w:t>
      </w:r>
      <w:r w:rsidR="00ED1B6C">
        <w:rPr>
          <w:lang w:val="fr-FR"/>
        </w:rPr>
        <w:t>’</w:t>
      </w:r>
      <w:r w:rsidRPr="00E548DD">
        <w:rPr>
          <w:lang w:val="fr-FR"/>
        </w:rPr>
        <w:t>ONU</w:t>
      </w:r>
      <w:r w:rsidR="00E711DD">
        <w:rPr>
          <w:lang w:val="fr-FR"/>
        </w:rPr>
        <w:t>;</w:t>
      </w:r>
      <w:r w:rsidRPr="00E548DD">
        <w:rPr>
          <w:lang w:val="fr-FR"/>
        </w:rPr>
        <w:t xml:space="preserve"> le Code civil</w:t>
      </w:r>
      <w:r w:rsidR="00E711DD">
        <w:rPr>
          <w:lang w:val="fr-FR"/>
        </w:rPr>
        <w:t>;</w:t>
      </w:r>
      <w:r w:rsidRPr="00E548DD">
        <w:rPr>
          <w:lang w:val="fr-FR"/>
        </w:rPr>
        <w:t xml:space="preserve"> le Code pénal</w:t>
      </w:r>
      <w:r w:rsidR="00E711DD">
        <w:rPr>
          <w:lang w:val="fr-FR"/>
        </w:rPr>
        <w:t>;</w:t>
      </w:r>
      <w:r w:rsidRPr="00E548DD">
        <w:rPr>
          <w:lang w:val="fr-FR"/>
        </w:rPr>
        <w:t xml:space="preserve"> notre Code de la route</w:t>
      </w:r>
      <w:r w:rsidR="00E711DD">
        <w:rPr>
          <w:lang w:val="fr-FR"/>
        </w:rPr>
        <w:t>;</w:t>
      </w:r>
      <w:r w:rsidRPr="00E548DD">
        <w:rPr>
          <w:lang w:val="fr-FR"/>
        </w:rPr>
        <w:t xml:space="preserve"> le Code [forme abrégée]</w:t>
      </w:r>
      <w:r w:rsidRPr="00E548DD">
        <w:rPr>
          <w:lang w:val="fr-FR"/>
        </w:rPr>
        <w:br/>
      </w:r>
      <w:r w:rsidRPr="00E548DD">
        <w:rPr>
          <w:i/>
          <w:lang w:val="fr-FR"/>
        </w:rPr>
        <w:t>Mais</w:t>
      </w:r>
      <w:r w:rsidR="00140D02">
        <w:rPr>
          <w:lang w:val="fr-FR"/>
        </w:rPr>
        <w:t> </w:t>
      </w:r>
      <w:r w:rsidRPr="00E548DD">
        <w:rPr>
          <w:lang w:val="fr-FR"/>
        </w:rPr>
        <w:t>: le projet de code de conduite des sociétés transnationales</w:t>
      </w:r>
      <w:r w:rsidR="00E711DD">
        <w:rPr>
          <w:lang w:val="fr-FR"/>
        </w:rPr>
        <w:t>;</w:t>
      </w:r>
      <w:r w:rsidRPr="00E548DD">
        <w:rPr>
          <w:lang w:val="fr-FR"/>
        </w:rPr>
        <w:t xml:space="preserve"> le code dont il est question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Codex</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Codex sur les additifs alimentaires</w:t>
      </w:r>
      <w:r w:rsidR="00E711DD">
        <w:rPr>
          <w:lang w:val="fr-FR"/>
        </w:rPr>
        <w:t>;</w:t>
      </w:r>
      <w:r w:rsidRPr="00E548DD">
        <w:rPr>
          <w:lang w:val="fr-FR"/>
        </w:rPr>
        <w:t xml:space="preserve"> le Codex Alimentarius de la FAO/OMS</w:t>
      </w:r>
      <w:r w:rsidR="00E711DD">
        <w:rPr>
          <w:lang w:val="fr-FR"/>
        </w:rPr>
        <w:t>;</w:t>
      </w:r>
      <w:r w:rsidRPr="00E548DD">
        <w:rPr>
          <w:lang w:val="fr-FR"/>
        </w:rPr>
        <w:t xml:space="preserve"> le Codex sur les produits cacaotés et le chocolat</w:t>
      </w:r>
      <w:r w:rsidR="00E711DD">
        <w:rPr>
          <w:lang w:val="fr-FR"/>
        </w:rPr>
        <w:t>;</w:t>
      </w:r>
      <w:r w:rsidRPr="00E548DD">
        <w:rPr>
          <w:lang w:val="fr-FR"/>
        </w:rPr>
        <w:t xml:space="preserve"> le Codex d</w:t>
      </w:r>
      <w:r w:rsidR="00ED1B6C">
        <w:rPr>
          <w:lang w:val="fr-FR"/>
        </w:rPr>
        <w:t>’</w:t>
      </w:r>
      <w:r w:rsidRPr="00E548DD">
        <w:rPr>
          <w:lang w:val="fr-FR"/>
        </w:rPr>
        <w:t>Alep</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Codex Sinaiticus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coefficient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coefficient d</w:t>
      </w:r>
      <w:r w:rsidR="00ED1B6C">
        <w:rPr>
          <w:lang w:val="fr-FR"/>
        </w:rPr>
        <w:t>’</w:t>
      </w:r>
      <w:r w:rsidRPr="00E548DD">
        <w:rPr>
          <w:lang w:val="fr-FR"/>
        </w:rPr>
        <w:t>échelle</w:t>
      </w:r>
      <w:r w:rsidR="00E711DD">
        <w:rPr>
          <w:lang w:val="fr-FR"/>
        </w:rPr>
        <w:t>;</w:t>
      </w:r>
      <w:r w:rsidRPr="00E548DD">
        <w:rPr>
          <w:lang w:val="fr-FR"/>
        </w:rPr>
        <w:t xml:space="preserve"> les coefficients de pondération communs des dépenses</w:t>
      </w:r>
      <w:r w:rsidR="00E711DD">
        <w:rPr>
          <w:lang w:val="fr-FR"/>
        </w:rPr>
        <w:t>;</w:t>
      </w:r>
      <w:r w:rsidRPr="00E548DD">
        <w:rPr>
          <w:lang w:val="fr-FR"/>
        </w:rPr>
        <w:t xml:space="preserve"> un coefficient d</w:t>
      </w:r>
      <w:r w:rsidR="00ED1B6C">
        <w:rPr>
          <w:lang w:val="fr-FR"/>
        </w:rPr>
        <w:t>’</w:t>
      </w:r>
      <w:r w:rsidRPr="00E548DD">
        <w:rPr>
          <w:lang w:val="fr-FR"/>
        </w:rPr>
        <w:t>erreur</w:t>
      </w:r>
      <w:r w:rsidR="00E711DD">
        <w:rPr>
          <w:lang w:val="fr-FR"/>
        </w:rPr>
        <w:t>;</w:t>
      </w:r>
      <w:r w:rsidRPr="00E548DD">
        <w:rPr>
          <w:lang w:val="fr-FR"/>
        </w:rPr>
        <w:t xml:space="preserve"> un coefficient de transfert de masse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coercition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force coercitive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collectif</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Collectif des mouvements de jeunesse de France</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Collectif [forme abrégée]</w:t>
      </w:r>
      <w:r w:rsidRPr="00E548DD">
        <w:rPr>
          <w:lang w:val="fr-FR"/>
        </w:rPr>
        <w:br/>
      </w:r>
      <w:r w:rsidRPr="00E548DD">
        <w:rPr>
          <w:i/>
          <w:lang w:val="fr-FR"/>
        </w:rPr>
        <w:t>Mais</w:t>
      </w:r>
      <w:r w:rsidR="00140D02">
        <w:rPr>
          <w:lang w:val="fr-FR"/>
        </w:rPr>
        <w:t> </w:t>
      </w:r>
      <w:r w:rsidRPr="00E548DD">
        <w:rPr>
          <w:lang w:val="fr-FR"/>
        </w:rPr>
        <w:t>: les locataires expulsés ont formé un collectif</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collège</w:t>
      </w: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i/>
          <w:iCs/>
          <w:lang w:val="fr-FR"/>
        </w:rPr>
        <w:t>Majuscule s</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institution nationale ou</w:t>
      </w:r>
      <w:r w:rsidR="004D23EB">
        <w:rPr>
          <w:i/>
          <w:iCs/>
          <w:lang w:val="fr-FR"/>
        </w:rPr>
        <w:t xml:space="preserve"> </w:t>
      </w:r>
      <w:r w:rsidRPr="00E548DD">
        <w:rPr>
          <w:i/>
          <w:iCs/>
          <w:lang w:val="fr-FR"/>
        </w:rPr>
        <w:t>internationale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les</w:t>
      </w:r>
      <w:r w:rsidR="004D23EB">
        <w:rPr>
          <w:i/>
          <w:iCs/>
          <w:lang w:val="fr-FR"/>
        </w:rPr>
        <w:t xml:space="preserve"> </w:t>
      </w:r>
      <w:r w:rsidRPr="00E548DD">
        <w:rPr>
          <w:i/>
          <w:iCs/>
          <w:lang w:val="fr-FR"/>
        </w:rPr>
        <w:t>noms étrangers de collèges ne se mettent pas en</w:t>
      </w:r>
      <w:r w:rsidR="004D23EB">
        <w:rPr>
          <w:i/>
          <w:iCs/>
          <w:lang w:val="fr-FR"/>
        </w:rPr>
        <w:t xml:space="preserve"> </w:t>
      </w:r>
      <w:r w:rsidRPr="00E548DD">
        <w:rPr>
          <w:i/>
          <w:iCs/>
          <w:lang w:val="fr-FR"/>
        </w:rPr>
        <w:t>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Collège international des Nations Unies</w:t>
      </w:r>
      <w:r w:rsidR="00E711DD">
        <w:rPr>
          <w:lang w:val="fr-FR"/>
        </w:rPr>
        <w:t>;</w:t>
      </w:r>
      <w:r w:rsidRPr="00E548DD">
        <w:rPr>
          <w:lang w:val="fr-FR"/>
        </w:rPr>
        <w:br/>
        <w:t>le Collège de France</w:t>
      </w:r>
      <w:r w:rsidR="00E711DD">
        <w:rPr>
          <w:lang w:val="fr-FR"/>
        </w:rPr>
        <w:t>;</w:t>
      </w:r>
      <w:r w:rsidRPr="00E548DD">
        <w:rPr>
          <w:lang w:val="fr-FR"/>
        </w:rPr>
        <w:t xml:space="preserve"> le Churchill College de</w:t>
      </w:r>
      <w:r w:rsidR="004D23EB">
        <w:rPr>
          <w:lang w:val="fr-FR"/>
        </w:rPr>
        <w:t xml:space="preserve"> </w:t>
      </w:r>
      <w:r w:rsidRPr="00E548DD">
        <w:rPr>
          <w:lang w:val="fr-FR"/>
        </w:rPr>
        <w:t>Cambridge</w:t>
      </w:r>
      <w:r w:rsidR="00E711DD">
        <w:rPr>
          <w:lang w:val="fr-FR"/>
        </w:rPr>
        <w:t>;</w:t>
      </w:r>
      <w:r w:rsidRPr="00E548DD">
        <w:rPr>
          <w:lang w:val="fr-FR"/>
        </w:rPr>
        <w:t xml:space="preserve"> le Collège [forme abrégée]</w:t>
      </w:r>
      <w:r w:rsidRPr="00E548DD">
        <w:rPr>
          <w:lang w:val="fr-FR"/>
        </w:rPr>
        <w:br/>
      </w:r>
      <w:r w:rsidRPr="00E548DD">
        <w:rPr>
          <w:i/>
          <w:lang w:val="fr-FR"/>
        </w:rPr>
        <w:t>Mais</w:t>
      </w:r>
      <w:r w:rsidR="00140D02">
        <w:rPr>
          <w:lang w:val="fr-FR"/>
        </w:rPr>
        <w:t> </w:t>
      </w:r>
      <w:r w:rsidRPr="00E548DD">
        <w:rPr>
          <w:lang w:val="fr-FR"/>
        </w:rPr>
        <w:t>: le collège de Nantes</w:t>
      </w:r>
      <w:r w:rsidR="00E711DD">
        <w:rPr>
          <w:lang w:val="fr-FR"/>
        </w:rPr>
        <w:t>;</w:t>
      </w:r>
      <w:r w:rsidRPr="00E548DD">
        <w:rPr>
          <w:lang w:val="fr-FR"/>
        </w:rPr>
        <w:t xml:space="preserve"> le collège Stanislas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colline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colline de Sion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colloque</w:t>
      </w:r>
      <w:r w:rsidRPr="00E548DD">
        <w:rPr>
          <w:lang w:val="fr-FR"/>
        </w:rPr>
        <w:t xml:space="preserve"> [mêmes règles que pour </w:t>
      </w:r>
      <w:r w:rsidR="00166AE4" w:rsidRPr="00E548DD">
        <w:rPr>
          <w:lang w:val="fr-FR"/>
        </w:rPr>
        <w:t>« </w:t>
      </w:r>
      <w:r w:rsidRPr="00E548DD">
        <w:rPr>
          <w:lang w:val="fr-FR"/>
        </w:rPr>
        <w:t>conférence</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réunion qui a déjà eu lieu ou dont la tenue à une date ultérieure a fait l</w:t>
      </w:r>
      <w:r w:rsidR="00ED1B6C">
        <w:rPr>
          <w:i/>
          <w:iCs/>
          <w:lang w:val="fr-FR"/>
        </w:rPr>
        <w:t>’</w:t>
      </w:r>
      <w:r w:rsidRPr="00E548DD">
        <w:rPr>
          <w:i/>
          <w:iCs/>
          <w:lang w:val="fr-FR"/>
        </w:rPr>
        <w:t>objet d</w:t>
      </w:r>
      <w:r w:rsidR="00ED1B6C">
        <w:rPr>
          <w:i/>
          <w:iCs/>
          <w:lang w:val="fr-FR"/>
        </w:rPr>
        <w:t>’</w:t>
      </w:r>
      <w:r w:rsidRPr="00E548DD">
        <w:rPr>
          <w:i/>
          <w:iCs/>
          <w:lang w:val="fr-FR"/>
        </w:rPr>
        <w:t>une décision officielle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donc pas officielle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Colloque international sur l</w:t>
      </w:r>
      <w:r w:rsidR="00ED1B6C">
        <w:rPr>
          <w:lang w:val="fr-FR"/>
        </w:rPr>
        <w:t>’</w:t>
      </w:r>
      <w:r w:rsidRPr="00E548DD">
        <w:rPr>
          <w:lang w:val="fr-FR"/>
        </w:rPr>
        <w:t>homme et le milieu spatial</w:t>
      </w:r>
      <w:r w:rsidR="00E711DD">
        <w:rPr>
          <w:lang w:val="fr-FR"/>
        </w:rPr>
        <w:t>;</w:t>
      </w:r>
      <w:r w:rsidRPr="00E548DD">
        <w:rPr>
          <w:lang w:val="fr-FR"/>
        </w:rPr>
        <w:t xml:space="preserve"> le quatrième Colloque international sur</w:t>
      </w:r>
      <w:r w:rsidR="004D23EB">
        <w:rPr>
          <w:lang w:val="fr-FR"/>
        </w:rPr>
        <w:t xml:space="preserve"> </w:t>
      </w:r>
      <w:r w:rsidRPr="00E548DD">
        <w:rPr>
          <w:lang w:val="fr-FR"/>
        </w:rPr>
        <w:t>les</w:t>
      </w:r>
      <w:r w:rsidR="004D23EB">
        <w:rPr>
          <w:lang w:val="fr-FR"/>
        </w:rPr>
        <w:t xml:space="preserve"> </w:t>
      </w:r>
      <w:r w:rsidRPr="00E548DD">
        <w:rPr>
          <w:lang w:val="fr-FR"/>
        </w:rPr>
        <w:t>armes à feu et les explosifs [</w:t>
      </w:r>
      <w:r w:rsidRPr="00E548DD">
        <w:rPr>
          <w:i/>
          <w:lang w:val="fr-FR"/>
        </w:rPr>
        <w:t>dans un tableau, le</w:t>
      </w:r>
      <w:r w:rsidR="004D23EB">
        <w:rPr>
          <w:i/>
          <w:lang w:val="fr-FR"/>
        </w:rPr>
        <w:t xml:space="preserve"> </w:t>
      </w:r>
      <w:r w:rsidRPr="00E548DD">
        <w:rPr>
          <w:i/>
          <w:lang w:val="fr-FR"/>
        </w:rPr>
        <w:t>nombre ordinal s</w:t>
      </w:r>
      <w:r w:rsidR="00ED1B6C">
        <w:rPr>
          <w:i/>
          <w:lang w:val="fr-FR"/>
        </w:rPr>
        <w:t>’</w:t>
      </w:r>
      <w:r w:rsidRPr="00E548DD">
        <w:rPr>
          <w:i/>
          <w:lang w:val="fr-FR"/>
        </w:rPr>
        <w:t xml:space="preserve">écrit également en toutes </w:t>
      </w:r>
      <w:r w:rsidRPr="00E548DD">
        <w:rPr>
          <w:lang w:val="fr-FR"/>
        </w:rPr>
        <w:t>lettres]</w:t>
      </w:r>
      <w:r w:rsidR="00E711DD">
        <w:rPr>
          <w:lang w:val="fr-FR"/>
        </w:rPr>
        <w:t>;</w:t>
      </w:r>
      <w:r w:rsidRPr="00E548DD">
        <w:rPr>
          <w:lang w:val="fr-FR"/>
        </w:rPr>
        <w:t xml:space="preserve"> </w:t>
      </w:r>
      <w:r w:rsidR="00DD632D">
        <w:rPr>
          <w:lang w:val="fr-FR"/>
        </w:rPr>
        <w:br/>
      </w:r>
      <w:r w:rsidRPr="00E548DD">
        <w:rPr>
          <w:lang w:val="fr-FR"/>
        </w:rPr>
        <w:t>le Colloque international sur le développement industriel</w:t>
      </w:r>
      <w:r w:rsidR="00E711DD">
        <w:rPr>
          <w:lang w:val="fr-FR"/>
        </w:rPr>
        <w:t>;</w:t>
      </w:r>
      <w:r w:rsidRPr="00E548DD">
        <w:rPr>
          <w:lang w:val="fr-FR"/>
        </w:rPr>
        <w:t xml:space="preserve"> le prochain Colloque sur l</w:t>
      </w:r>
      <w:r w:rsidR="00ED1B6C">
        <w:rPr>
          <w:lang w:val="fr-FR"/>
        </w:rPr>
        <w:t>’</w:t>
      </w:r>
      <w:r w:rsidRPr="00E548DD">
        <w:rPr>
          <w:lang w:val="fr-FR"/>
        </w:rPr>
        <w:t>affaissement du</w:t>
      </w:r>
      <w:r w:rsidR="004D23EB">
        <w:rPr>
          <w:lang w:val="fr-FR"/>
        </w:rPr>
        <w:t xml:space="preserve"> </w:t>
      </w:r>
      <w:r w:rsidRPr="00E548DD">
        <w:rPr>
          <w:lang w:val="fr-FR"/>
        </w:rPr>
        <w:t>sol</w:t>
      </w:r>
      <w:r w:rsidR="00E711DD">
        <w:rPr>
          <w:lang w:val="fr-FR"/>
        </w:rPr>
        <w:t>;</w:t>
      </w:r>
      <w:r w:rsidRPr="00E548DD">
        <w:rPr>
          <w:lang w:val="fr-FR"/>
        </w:rPr>
        <w:t xml:space="preserve"> le Colloque [forme abrégée]</w:t>
      </w:r>
      <w:r w:rsidRPr="00E548DD">
        <w:rPr>
          <w:lang w:val="fr-FR"/>
        </w:rPr>
        <w:br/>
      </w:r>
      <w:r w:rsidRPr="00E548DD">
        <w:rPr>
          <w:i/>
          <w:lang w:val="fr-FR"/>
        </w:rPr>
        <w:t>Mais</w:t>
      </w:r>
      <w:r w:rsidR="00140D02">
        <w:rPr>
          <w:lang w:val="fr-FR"/>
        </w:rPr>
        <w:t> </w:t>
      </w:r>
      <w:r w:rsidRPr="00E548DD">
        <w:rPr>
          <w:lang w:val="fr-FR"/>
        </w:rPr>
        <w:t>: le colloque envisagé sur l</w:t>
      </w:r>
      <w:r w:rsidR="00ED1B6C">
        <w:rPr>
          <w:lang w:val="fr-FR"/>
        </w:rPr>
        <w:t>’</w:t>
      </w:r>
      <w:r w:rsidRPr="00E548DD">
        <w:rPr>
          <w:lang w:val="fr-FR"/>
        </w:rPr>
        <w:t>utilisation des ressources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colonel</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colonel Caron</w:t>
      </w:r>
      <w:r w:rsidR="00E711DD">
        <w:rPr>
          <w:lang w:val="fr-FR"/>
        </w:rPr>
        <w:t>;</w:t>
      </w:r>
      <w:r w:rsidRPr="00E548DD">
        <w:rPr>
          <w:lang w:val="fr-FR"/>
        </w:rPr>
        <w:t xml:space="preserve"> le lieutenant-colonel Leclerc</w:t>
      </w:r>
    </w:p>
    <w:p w:rsidR="00315C03" w:rsidRPr="00E548DD" w:rsidRDefault="00315C03" w:rsidP="00315C03">
      <w:pPr>
        <w:tabs>
          <w:tab w:val="left" w:pos="216"/>
          <w:tab w:val="left" w:pos="504"/>
          <w:tab w:val="left" w:pos="792"/>
        </w:tabs>
        <w:ind w:left="504" w:hanging="504"/>
        <w:jc w:val="left"/>
        <w:rPr>
          <w:lang w:val="fr-FR"/>
        </w:rPr>
      </w:pPr>
    </w:p>
    <w:p w:rsidR="00315C03" w:rsidRPr="00772FBB" w:rsidRDefault="00772FBB" w:rsidP="00315C03">
      <w:pPr>
        <w:tabs>
          <w:tab w:val="left" w:pos="216"/>
          <w:tab w:val="left" w:pos="504"/>
          <w:tab w:val="left" w:pos="792"/>
        </w:tabs>
        <w:ind w:left="504" w:hanging="504"/>
        <w:jc w:val="left"/>
        <w:rPr>
          <w:i/>
          <w:lang w:val="fr-FR"/>
        </w:rPr>
      </w:pPr>
      <w:r>
        <w:rPr>
          <w:b/>
          <w:bCs/>
          <w:lang w:val="fr-FR"/>
        </w:rPr>
        <w:t>c</w:t>
      </w:r>
      <w:r w:rsidR="00315C03" w:rsidRPr="00E548DD">
        <w:rPr>
          <w:b/>
          <w:bCs/>
          <w:lang w:val="fr-FR"/>
        </w:rPr>
        <w:t>ombustible</w:t>
      </w:r>
      <w:r>
        <w:rPr>
          <w:bCs/>
          <w:lang w:val="fr-FR"/>
        </w:rPr>
        <w:t xml:space="preserve"> </w:t>
      </w:r>
      <w:r>
        <w:rPr>
          <w:bCs/>
          <w:i/>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combustibles fossiles [houille, pétrole, etc.]</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comète</w:t>
      </w:r>
      <w:r w:rsidRPr="00E548DD">
        <w:rPr>
          <w:lang w:val="fr-FR"/>
        </w:rPr>
        <w:t xml:space="preserve"> (noms de) </w:t>
      </w:r>
      <w:r w:rsidRPr="00E548DD">
        <w:rPr>
          <w:i/>
          <w:iCs/>
          <w:lang w:val="fr-FR"/>
        </w:rPr>
        <w:t>n. f.</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écrivent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comète Encke</w:t>
      </w:r>
      <w:r w:rsidR="00E711DD">
        <w:rPr>
          <w:lang w:val="fr-FR"/>
        </w:rPr>
        <w:t>;</w:t>
      </w:r>
      <w:r w:rsidRPr="00E548DD">
        <w:rPr>
          <w:lang w:val="fr-FR"/>
        </w:rPr>
        <w:t xml:space="preserve"> la comète de Halley</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comité</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l</w:t>
      </w:r>
      <w:r w:rsidR="00ED1B6C">
        <w:rPr>
          <w:i/>
          <w:iCs/>
          <w:lang w:val="fr-FR"/>
        </w:rPr>
        <w:t>’</w:t>
      </w:r>
      <w:r w:rsidRPr="00E548DD">
        <w:rPr>
          <w:i/>
          <w:iCs/>
          <w:lang w:val="fr-FR"/>
        </w:rPr>
        <w:t>appellation officielle d</w:t>
      </w:r>
      <w:r w:rsidR="00ED1B6C">
        <w:rPr>
          <w:i/>
          <w:iCs/>
          <w:lang w:val="fr-FR"/>
        </w:rPr>
        <w:t>’</w:t>
      </w:r>
      <w:r w:rsidRPr="00E548DD">
        <w:rPr>
          <w:i/>
          <w:iCs/>
          <w:lang w:val="fr-FR"/>
        </w:rPr>
        <w:t>un organe établi est précisée, même précédée de mots tels que</w:t>
      </w:r>
      <w:r w:rsidR="00140D02">
        <w:rPr>
          <w:i/>
          <w:iCs/>
          <w:lang w:val="fr-FR"/>
        </w:rPr>
        <w:t> </w:t>
      </w:r>
      <w:r w:rsidRPr="00E548DD">
        <w:rPr>
          <w:i/>
          <w:iCs/>
          <w:lang w:val="fr-FR"/>
        </w:rPr>
        <w:t>: actuel,</w:t>
      </w:r>
      <w:r w:rsidR="004D23EB">
        <w:rPr>
          <w:i/>
          <w:iCs/>
          <w:lang w:val="fr-FR"/>
        </w:rPr>
        <w:t xml:space="preserve"> </w:t>
      </w:r>
      <w:r w:rsidRPr="00E548DD">
        <w:rPr>
          <w:i/>
          <w:iCs/>
          <w:lang w:val="fr-FR"/>
        </w:rPr>
        <w:t>ce, ledit, notre, présent, un, votre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contre le terrorisme (CTC)</w:t>
      </w:r>
      <w:r w:rsidR="00E711DD">
        <w:rPr>
          <w:lang w:val="fr-FR"/>
        </w:rPr>
        <w:t>;</w:t>
      </w:r>
      <w:r w:rsidRPr="00E548DD">
        <w:rPr>
          <w:lang w:val="fr-FR"/>
        </w:rPr>
        <w:t xml:space="preserve"> le Comité des commissaires aux comptes</w:t>
      </w:r>
      <w:r w:rsidR="00E711DD">
        <w:rPr>
          <w:lang w:val="fr-FR"/>
        </w:rPr>
        <w:t>;</w:t>
      </w:r>
      <w:r w:rsidRPr="00E548DD">
        <w:rPr>
          <w:lang w:val="fr-FR"/>
        </w:rPr>
        <w:t xml:space="preserve"> le Comité de session II</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Comité consultatif indépendant pour les questions d</w:t>
      </w:r>
      <w:r w:rsidR="00ED1B6C">
        <w:rPr>
          <w:lang w:val="fr-FR"/>
        </w:rPr>
        <w:t>’</w:t>
      </w:r>
      <w:r w:rsidRPr="00E548DD">
        <w:rPr>
          <w:lang w:val="fr-FR"/>
        </w:rPr>
        <w:t>audit (CCIQA)</w:t>
      </w:r>
      <w:r w:rsidR="00E711DD">
        <w:rPr>
          <w:lang w:val="fr-FR"/>
        </w:rPr>
        <w:t>;</w:t>
      </w:r>
      <w:r w:rsidRPr="00E548DD">
        <w:rPr>
          <w:lang w:val="fr-FR"/>
        </w:rPr>
        <w:t xml:space="preserve"> le Comité consultatif pour les questions administratives et budgétaires (CCQAB)</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Deuxième Comité du Conseil économique et social</w:t>
      </w:r>
      <w:r w:rsidR="00E711DD">
        <w:rPr>
          <w:lang w:val="fr-FR"/>
        </w:rPr>
        <w:t>;</w:t>
      </w:r>
      <w:r w:rsidRPr="00E548DD">
        <w:rPr>
          <w:lang w:val="fr-FR"/>
        </w:rPr>
        <w:t xml:space="preserve"> le Conseil de sécurité et son Comité pour les réunions hors Siège</w:t>
      </w:r>
      <w:r w:rsidR="00E711DD">
        <w:rPr>
          <w:lang w:val="fr-FR"/>
        </w:rPr>
        <w:t>;</w:t>
      </w:r>
      <w:r w:rsidRPr="00E548DD">
        <w:rPr>
          <w:lang w:val="fr-FR"/>
        </w:rPr>
        <w:t xml:space="preserve"> notre Comité des conférences</w:t>
      </w:r>
      <w:r w:rsidR="00E711DD">
        <w:rPr>
          <w:lang w:val="fr-FR"/>
        </w:rPr>
        <w:t>;</w:t>
      </w:r>
      <w:r w:rsidRPr="00E548DD">
        <w:rPr>
          <w:lang w:val="fr-FR"/>
        </w:rPr>
        <w:t xml:space="preserve"> un Comité d</w:t>
      </w:r>
      <w:r w:rsidR="00ED1B6C">
        <w:rPr>
          <w:lang w:val="fr-FR"/>
        </w:rPr>
        <w:t>’</w:t>
      </w:r>
      <w:r w:rsidRPr="00E548DD">
        <w:rPr>
          <w:lang w:val="fr-FR"/>
        </w:rPr>
        <w:t>examen des réclamations a été créé</w:t>
      </w:r>
      <w:r w:rsidR="00E711DD">
        <w:rPr>
          <w:lang w:val="fr-FR"/>
        </w:rPr>
        <w:t>;</w:t>
      </w:r>
      <w:r w:rsidRPr="00E548DD">
        <w:rPr>
          <w:lang w:val="fr-FR"/>
        </w:rPr>
        <w:t xml:space="preserve"> Commission du</w:t>
      </w:r>
      <w:r w:rsidR="004D23EB">
        <w:rPr>
          <w:lang w:val="fr-FR"/>
        </w:rPr>
        <w:t xml:space="preserve"> </w:t>
      </w:r>
      <w:r w:rsidRPr="00E548DD">
        <w:rPr>
          <w:lang w:val="fr-FR"/>
        </w:rPr>
        <w:t>développement durable constituée en Comité préparatoire</w:t>
      </w:r>
    </w:p>
    <w:p w:rsidR="00315C03" w:rsidRPr="00E548DD" w:rsidRDefault="00315C03" w:rsidP="00315C03">
      <w:pPr>
        <w:tabs>
          <w:tab w:val="left" w:pos="216"/>
          <w:tab w:val="left" w:pos="504"/>
          <w:tab w:val="left" w:pos="792"/>
        </w:tabs>
        <w:ind w:left="504" w:hanging="504"/>
        <w:jc w:val="left"/>
        <w:rPr>
          <w:i/>
          <w:lang w:val="fr-FR"/>
        </w:rPr>
      </w:pPr>
      <w:r w:rsidRPr="00E548DD">
        <w:rPr>
          <w:i/>
          <w:lang w:val="fr-FR"/>
        </w:rPr>
        <w:t>Majuscule lorsque l</w:t>
      </w:r>
      <w:r w:rsidR="00ED1B6C">
        <w:rPr>
          <w:i/>
          <w:lang w:val="fr-FR"/>
        </w:rPr>
        <w:t>’</w:t>
      </w:r>
      <w:r w:rsidRPr="00E548DD">
        <w:rPr>
          <w:i/>
          <w:lang w:val="fr-FR"/>
        </w:rPr>
        <w:t>appellation donnée à un comité est</w:t>
      </w:r>
      <w:r w:rsidR="004D23EB">
        <w:rPr>
          <w:i/>
          <w:lang w:val="fr-FR"/>
        </w:rPr>
        <w:t xml:space="preserve"> </w:t>
      </w:r>
      <w:r w:rsidRPr="00E548DD">
        <w:rPr>
          <w:i/>
          <w:lang w:val="fr-FR"/>
        </w:rPr>
        <w:t>une</w:t>
      </w:r>
      <w:r w:rsidR="004D23EB">
        <w:rPr>
          <w:i/>
          <w:lang w:val="fr-FR"/>
        </w:rPr>
        <w:t xml:space="preserve"> </w:t>
      </w:r>
      <w:r w:rsidRPr="00E548DD">
        <w:rPr>
          <w:i/>
          <w:lang w:val="fr-FR"/>
        </w:rPr>
        <w:t>appellation abrégée, mais acceptée, de</w:t>
      </w:r>
      <w:r w:rsidR="004D23EB">
        <w:rPr>
          <w:i/>
          <w:lang w:val="fr-FR"/>
        </w:rPr>
        <w:t xml:space="preserve"> </w:t>
      </w:r>
      <w:r w:rsidRPr="00E548DD">
        <w:rPr>
          <w:i/>
          <w:lang w:val="fr-FR"/>
        </w:rPr>
        <w:t>son</w:t>
      </w:r>
      <w:r w:rsidR="004D23EB">
        <w:rPr>
          <w:i/>
          <w:lang w:val="fr-FR"/>
        </w:rPr>
        <w:t xml:space="preserve"> </w:t>
      </w:r>
      <w:r w:rsidRPr="00E548DD">
        <w:rPr>
          <w:i/>
          <w:lang w:val="fr-FR"/>
        </w:rPr>
        <w:t>appellation officielle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spécial des Vingt-Quatre [Comité spécial chargé d</w:t>
      </w:r>
      <w:r w:rsidR="00ED1B6C">
        <w:rPr>
          <w:lang w:val="fr-FR"/>
        </w:rPr>
        <w:t>’</w:t>
      </w:r>
      <w:r w:rsidRPr="00E548DD">
        <w:rPr>
          <w:lang w:val="fr-FR"/>
        </w:rPr>
        <w:t>étudier la situation en ce qui concerne l</w:t>
      </w:r>
      <w:r w:rsidR="00ED1B6C">
        <w:rPr>
          <w:lang w:val="fr-FR"/>
        </w:rPr>
        <w:t>’</w:t>
      </w:r>
      <w:r w:rsidRPr="00E548DD">
        <w:rPr>
          <w:lang w:val="fr-FR"/>
        </w:rPr>
        <w:t>application de la Déclaration sur l</w:t>
      </w:r>
      <w:r w:rsidR="00ED1B6C">
        <w:rPr>
          <w:lang w:val="fr-FR"/>
        </w:rPr>
        <w:t>’</w:t>
      </w:r>
      <w:r w:rsidRPr="00E548DD">
        <w:rPr>
          <w:lang w:val="fr-FR"/>
        </w:rPr>
        <w:t>octroi de l</w:t>
      </w:r>
      <w:r w:rsidR="00ED1B6C">
        <w:rPr>
          <w:lang w:val="fr-FR"/>
        </w:rPr>
        <w:t>’</w:t>
      </w:r>
      <w:r w:rsidRPr="00E548DD">
        <w:rPr>
          <w:lang w:val="fr-FR"/>
        </w:rPr>
        <w:t>indépendance aux pays et aux peuples coloniaux]</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Comité du développement [Comité ministériel conjoint du Conseil des Gouverneurs de la Banque mondiale et du FMI pour le transfert de ressources réelles des pays en développement]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précédé de l</w:t>
      </w:r>
      <w:r w:rsidR="00ED1B6C">
        <w:rPr>
          <w:i/>
          <w:iCs/>
          <w:lang w:val="fr-FR"/>
        </w:rPr>
        <w:t>’</w:t>
      </w:r>
      <w:r w:rsidRPr="00E548DD">
        <w:rPr>
          <w:i/>
          <w:iCs/>
          <w:lang w:val="fr-FR"/>
        </w:rPr>
        <w:t xml:space="preserve">article défini, le mot </w:t>
      </w:r>
      <w:r w:rsidR="00166AE4" w:rsidRPr="00E548DD">
        <w:rPr>
          <w:i/>
          <w:iCs/>
          <w:lang w:val="fr-FR"/>
        </w:rPr>
        <w:t>« </w:t>
      </w:r>
      <w:r w:rsidRPr="00E548DD">
        <w:rPr>
          <w:i/>
          <w:iCs/>
          <w:lang w:val="fr-FR"/>
        </w:rPr>
        <w:t>comité</w:t>
      </w:r>
      <w:r w:rsidR="00166AE4" w:rsidRPr="00E548DD">
        <w:rPr>
          <w:i/>
          <w:iCs/>
          <w:lang w:val="fr-FR"/>
        </w:rPr>
        <w:t> »</w:t>
      </w:r>
      <w:r w:rsidRPr="00E548DD">
        <w:rPr>
          <w:i/>
          <w:iCs/>
          <w:lang w:val="fr-FR"/>
        </w:rPr>
        <w:t>, non suivi du nom complet de celui-ci, désigne un comité précis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[des commissaires aux comptes]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 xml:space="preserve">Minuscule lorsque le mot </w:t>
      </w:r>
      <w:r w:rsidR="00166AE4" w:rsidRPr="00E548DD">
        <w:rPr>
          <w:i/>
          <w:iCs/>
          <w:lang w:val="fr-FR"/>
        </w:rPr>
        <w:t>« </w:t>
      </w:r>
      <w:r w:rsidRPr="00E548DD">
        <w:rPr>
          <w:i/>
          <w:iCs/>
          <w:lang w:val="fr-FR"/>
        </w:rPr>
        <w:t>comité</w:t>
      </w:r>
      <w:r w:rsidR="00166AE4" w:rsidRPr="00E548DD">
        <w:rPr>
          <w:i/>
          <w:iCs/>
          <w:lang w:val="fr-FR"/>
        </w:rPr>
        <w:t> »</w:t>
      </w:r>
      <w:r w:rsidRPr="00E548DD">
        <w:rPr>
          <w:i/>
          <w:iCs/>
          <w:lang w:val="fr-FR"/>
        </w:rPr>
        <w:t>, non suivi du nom complet de celui-ci, est accompagné de mots tels que</w:t>
      </w:r>
      <w:r w:rsidR="00140D02">
        <w:rPr>
          <w:i/>
          <w:iCs/>
          <w:lang w:val="fr-FR"/>
        </w:rPr>
        <w:t> </w:t>
      </w:r>
      <w:r w:rsidRPr="00E548DD">
        <w:rPr>
          <w:i/>
          <w:iCs/>
          <w:lang w:val="fr-FR"/>
        </w:rPr>
        <w:t>: actuel, ce, chaque, en, éventuel, futur, ledit, les, notre, nouveau, présent, prochain, un, votre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ce comité étudie</w:t>
      </w:r>
      <w:r w:rsidR="00E711DD">
        <w:rPr>
          <w:lang w:val="fr-FR"/>
        </w:rPr>
        <w:t>;</w:t>
      </w:r>
      <w:r w:rsidRPr="00E548DD">
        <w:rPr>
          <w:lang w:val="fr-FR"/>
        </w:rPr>
        <w:t xml:space="preserve"> chaque comité devra</w:t>
      </w:r>
      <w:r w:rsidR="00E711DD">
        <w:rPr>
          <w:lang w:val="fr-FR"/>
        </w:rPr>
        <w:t>;</w:t>
      </w:r>
      <w:r w:rsidRPr="00E548DD">
        <w:rPr>
          <w:lang w:val="fr-FR"/>
        </w:rPr>
        <w:t xml:space="preserve"> ledit comité examine</w:t>
      </w:r>
      <w:r w:rsidR="00E711DD">
        <w:rPr>
          <w:lang w:val="fr-FR"/>
        </w:rPr>
        <w:t>;</w:t>
      </w:r>
      <w:r w:rsidRPr="00E548DD">
        <w:rPr>
          <w:lang w:val="fr-FR"/>
        </w:rPr>
        <w:t xml:space="preserve"> un comité sera créé</w:t>
      </w:r>
      <w:r w:rsidR="00E711DD">
        <w:rPr>
          <w:lang w:val="fr-FR"/>
        </w:rPr>
        <w:t>;</w:t>
      </w:r>
      <w:r w:rsidRPr="00E548DD">
        <w:rPr>
          <w:lang w:val="fr-FR"/>
        </w:rPr>
        <w:t xml:space="preserve"> no</w:t>
      </w:r>
      <w:r w:rsidR="00090A04" w:rsidRPr="00E548DD">
        <w:rPr>
          <w:lang w:val="fr-FR"/>
        </w:rPr>
        <w:t>tre</w:t>
      </w:r>
      <w:r w:rsidRPr="00E548DD">
        <w:rPr>
          <w:lang w:val="fr-FR"/>
        </w:rPr>
        <w:t xml:space="preserve"> comité</w:t>
      </w:r>
      <w:r w:rsidR="00E711DD">
        <w:rPr>
          <w:lang w:val="fr-FR"/>
        </w:rPr>
        <w:t>;</w:t>
      </w:r>
      <w:r w:rsidRPr="00E548DD">
        <w:rPr>
          <w:lang w:val="fr-FR"/>
        </w:rPr>
        <w:t xml:space="preserve"> il a été décidé en comité</w:t>
      </w:r>
      <w:r w:rsidR="00E711DD">
        <w:rPr>
          <w:lang w:val="fr-FR"/>
        </w:rPr>
        <w:t>;</w:t>
      </w:r>
      <w:r w:rsidRPr="00E548DD">
        <w:rPr>
          <w:lang w:val="fr-FR"/>
        </w:rPr>
        <w:t xml:space="preserve"> le Conseil de sécurité et ses comités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 xml:space="preserve">Minuscule lorsque le mot </w:t>
      </w:r>
      <w:r w:rsidR="00166AE4" w:rsidRPr="00E548DD">
        <w:rPr>
          <w:i/>
          <w:iCs/>
          <w:lang w:val="fr-FR"/>
        </w:rPr>
        <w:t>« </w:t>
      </w:r>
      <w:r w:rsidRPr="00E548DD">
        <w:rPr>
          <w:i/>
          <w:iCs/>
          <w:lang w:val="fr-FR"/>
        </w:rPr>
        <w:t>comité</w:t>
      </w:r>
      <w:r w:rsidR="00166AE4" w:rsidRPr="00E548DD">
        <w:rPr>
          <w:i/>
          <w:iCs/>
          <w:lang w:val="fr-FR"/>
        </w:rPr>
        <w:t> »</w:t>
      </w:r>
      <w:r w:rsidRPr="00E548DD">
        <w:rPr>
          <w:i/>
          <w:iCs/>
          <w:lang w:val="fr-FR"/>
        </w:rPr>
        <w:t xml:space="preserve"> est employé dans un sens général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différents comités de l</w:t>
      </w:r>
      <w:r w:rsidR="00ED1B6C">
        <w:rPr>
          <w:lang w:val="fr-FR"/>
        </w:rPr>
        <w:t>’</w:t>
      </w:r>
      <w:r w:rsidRPr="00E548DD">
        <w:rPr>
          <w:lang w:val="fr-FR"/>
        </w:rPr>
        <w:t>ONU</w:t>
      </w:r>
      <w:r w:rsidR="00E711DD">
        <w:rPr>
          <w:lang w:val="fr-FR"/>
        </w:rPr>
        <w:t>;</w:t>
      </w:r>
      <w:r w:rsidRPr="00E548DD">
        <w:rPr>
          <w:lang w:val="fr-FR"/>
        </w:rPr>
        <w:t xml:space="preserve"> ces comités seront dissous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lorsque le comité est désigné par une appellation qui n</w:t>
      </w:r>
      <w:r w:rsidR="00ED1B6C">
        <w:rPr>
          <w:i/>
          <w:iCs/>
          <w:lang w:val="fr-FR"/>
        </w:rPr>
        <w:t>’</w:t>
      </w:r>
      <w:r w:rsidRPr="00E548DD">
        <w:rPr>
          <w:i/>
          <w:iCs/>
          <w:lang w:val="fr-FR"/>
        </w:rPr>
        <w:t>est pas officielle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qui s</w:t>
      </w:r>
      <w:r w:rsidR="00ED1B6C">
        <w:rPr>
          <w:lang w:val="fr-FR"/>
        </w:rPr>
        <w:t>’</w:t>
      </w:r>
      <w:r w:rsidRPr="00E548DD">
        <w:rPr>
          <w:lang w:val="fr-FR"/>
        </w:rPr>
        <w:t>occupe des questions spatiales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alors pas officielle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d</w:t>
      </w:r>
      <w:r w:rsidR="00ED1B6C">
        <w:rPr>
          <w:lang w:val="fr-FR"/>
        </w:rPr>
        <w:t>’</w:t>
      </w:r>
      <w:r w:rsidRPr="00E548DD">
        <w:rPr>
          <w:lang w:val="fr-FR"/>
        </w:rPr>
        <w:t>experts proposé</w:t>
      </w:r>
      <w:r w:rsidR="00E711DD">
        <w:rPr>
          <w:lang w:val="fr-FR"/>
        </w:rPr>
        <w:t>;</w:t>
      </w:r>
      <w:r w:rsidRPr="00E548DD">
        <w:rPr>
          <w:lang w:val="fr-FR"/>
        </w:rPr>
        <w:t xml:space="preserve"> le comité sur les OVNI dont il est question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dans certains cas particuliers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Comité de négociation, comité qui comprend </w:t>
      </w:r>
      <w:r w:rsidR="004D23EB">
        <w:rPr>
          <w:lang w:val="fr-FR"/>
        </w:rPr>
        <w:br/>
      </w:r>
      <w:r w:rsidRPr="00E548DD">
        <w:rPr>
          <w:lang w:val="fr-FR"/>
        </w:rPr>
        <w:t>19</w:t>
      </w:r>
      <w:r w:rsidR="004D23EB">
        <w:rPr>
          <w:lang w:val="fr-FR"/>
        </w:rPr>
        <w:t xml:space="preserve"> </w:t>
      </w:r>
      <w:r w:rsidRPr="00E548DD">
        <w:rPr>
          <w:lang w:val="fr-FR"/>
        </w:rPr>
        <w:t>membres</w:t>
      </w:r>
      <w:r w:rsidR="00E711DD">
        <w:rPr>
          <w:lang w:val="fr-FR"/>
        </w:rPr>
        <w:t>;</w:t>
      </w:r>
      <w:r w:rsidRPr="00E548DD">
        <w:rPr>
          <w:lang w:val="fr-FR"/>
        </w:rPr>
        <w:t xml:space="preserve"> le Sous-Comité jouera le rôle de comité consultatif pour ce qui est des questions scientifiques</w:t>
      </w:r>
      <w:r w:rsidR="00E711DD">
        <w:rPr>
          <w:lang w:val="fr-FR"/>
        </w:rPr>
        <w:t>;</w:t>
      </w:r>
      <w:r w:rsidRPr="00E548DD">
        <w:rPr>
          <w:lang w:val="fr-FR"/>
        </w:rPr>
        <w:t xml:space="preserve"> le comité des parents d</w:t>
      </w:r>
      <w:r w:rsidR="00ED1B6C">
        <w:rPr>
          <w:lang w:val="fr-FR"/>
        </w:rPr>
        <w:t>’</w:t>
      </w:r>
      <w:r w:rsidRPr="00E548DD">
        <w:rPr>
          <w:lang w:val="fr-FR"/>
        </w:rPr>
        <w:t>élèves</w:t>
      </w:r>
      <w:r w:rsidR="00E711DD">
        <w:rPr>
          <w:lang w:val="fr-FR"/>
        </w:rPr>
        <w:t>;</w:t>
      </w:r>
      <w:r w:rsidRPr="00E548DD">
        <w:rPr>
          <w:lang w:val="fr-FR"/>
        </w:rPr>
        <w:t xml:space="preserve"> le comité directeur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commandant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commandant de la FINUL</w:t>
      </w:r>
      <w:r w:rsidR="00E711DD">
        <w:rPr>
          <w:lang w:val="fr-FR"/>
        </w:rPr>
        <w:t>;</w:t>
      </w:r>
      <w:r w:rsidRPr="00E548DD">
        <w:rPr>
          <w:lang w:val="fr-FR"/>
        </w:rPr>
        <w:t xml:space="preserve"> le commandant de la</w:t>
      </w:r>
      <w:r w:rsidR="004D23EB">
        <w:rPr>
          <w:lang w:val="fr-FR"/>
        </w:rPr>
        <w:t xml:space="preserve"> </w:t>
      </w:r>
      <w:r w:rsidRPr="00E548DD">
        <w:rPr>
          <w:lang w:val="fr-FR"/>
        </w:rPr>
        <w:t>FNUOD</w:t>
      </w:r>
      <w:r w:rsidR="00E711DD">
        <w:rPr>
          <w:lang w:val="fr-FR"/>
        </w:rPr>
        <w:t>;</w:t>
      </w:r>
      <w:r w:rsidRPr="00E548DD">
        <w:rPr>
          <w:lang w:val="fr-FR"/>
        </w:rPr>
        <w:t xml:space="preserve"> le commandant Jourdan</w:t>
      </w:r>
      <w:r w:rsidR="00E711DD">
        <w:rPr>
          <w:lang w:val="fr-FR"/>
        </w:rPr>
        <w:t>;</w:t>
      </w:r>
      <w:r w:rsidRPr="00E548DD">
        <w:rPr>
          <w:lang w:val="fr-FR"/>
        </w:rPr>
        <w:t xml:space="preserve"> le commandant de bord</w:t>
      </w:r>
      <w:r w:rsidR="00E711DD">
        <w:rPr>
          <w:lang w:val="fr-FR"/>
        </w:rPr>
        <w:t>;</w:t>
      </w:r>
      <w:r w:rsidRPr="00E548DD">
        <w:rPr>
          <w:lang w:val="fr-FR"/>
        </w:rPr>
        <w:t xml:space="preserve"> le commandant d</w:t>
      </w:r>
      <w:r w:rsidR="00ED1B6C">
        <w:rPr>
          <w:lang w:val="fr-FR"/>
        </w:rPr>
        <w:t>’</w:t>
      </w:r>
      <w:r w:rsidRPr="00E548DD">
        <w:rPr>
          <w:lang w:val="fr-FR"/>
        </w:rPr>
        <w:t>armes</w:t>
      </w:r>
      <w:r w:rsidR="00E711DD">
        <w:rPr>
          <w:lang w:val="fr-FR"/>
        </w:rPr>
        <w:t>;</w:t>
      </w:r>
      <w:r w:rsidRPr="00E548DD">
        <w:rPr>
          <w:lang w:val="fr-FR"/>
        </w:rPr>
        <w:t xml:space="preserve"> le commandant en</w:t>
      </w:r>
      <w:r w:rsidR="004D23EB">
        <w:rPr>
          <w:lang w:val="fr-FR"/>
        </w:rPr>
        <w:t xml:space="preserve"> </w:t>
      </w:r>
      <w:r w:rsidRPr="00E548DD">
        <w:rPr>
          <w:lang w:val="fr-FR"/>
        </w:rPr>
        <w:t>chef, en second</w:t>
      </w:r>
      <w:r w:rsidR="00E711DD">
        <w:rPr>
          <w:lang w:val="fr-FR"/>
        </w:rPr>
        <w:t>;</w:t>
      </w:r>
      <w:r w:rsidRPr="00E548DD">
        <w:rPr>
          <w:lang w:val="fr-FR"/>
        </w:rPr>
        <w:t xml:space="preserve"> un officier commandant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commandement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est unique sur le plan national ou</w:t>
      </w:r>
      <w:r w:rsidR="004D23EB">
        <w:rPr>
          <w:i/>
          <w:iCs/>
          <w:lang w:val="fr-FR"/>
        </w:rPr>
        <w:t xml:space="preserve"> </w:t>
      </w:r>
      <w:r w:rsidRPr="00E548DD">
        <w:rPr>
          <w:i/>
          <w:iCs/>
          <w:lang w:val="fr-FR"/>
        </w:rPr>
        <w:t>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Commandement de la Force en Bosnie-Herzégovine</w:t>
      </w:r>
      <w:r w:rsidR="00E711DD">
        <w:rPr>
          <w:lang w:val="fr-FR"/>
        </w:rPr>
        <w:t>;</w:t>
      </w:r>
      <w:r w:rsidRPr="00E548DD">
        <w:rPr>
          <w:lang w:val="fr-FR"/>
        </w:rPr>
        <w:t xml:space="preserve"> le Commandement de la Force en Croatie</w:t>
      </w:r>
      <w:r w:rsidR="00E711DD">
        <w:rPr>
          <w:lang w:val="fr-FR"/>
        </w:rPr>
        <w:t>;</w:t>
      </w:r>
      <w:r w:rsidRPr="00E548DD">
        <w:rPr>
          <w:lang w:val="fr-FR"/>
        </w:rPr>
        <w:t xml:space="preserve"> le Commandement des forces aériennes stratégiques</w:t>
      </w:r>
      <w:r w:rsidR="00E711DD">
        <w:rPr>
          <w:lang w:val="fr-FR"/>
        </w:rPr>
        <w:t>;</w:t>
      </w:r>
      <w:r w:rsidRPr="00E548DD">
        <w:rPr>
          <w:lang w:val="fr-FR"/>
        </w:rPr>
        <w:t xml:space="preserve"> le Commandement [forme abrégée]</w:t>
      </w:r>
      <w:r w:rsidRPr="00E548DD">
        <w:rPr>
          <w:lang w:val="fr-FR"/>
        </w:rPr>
        <w:br/>
      </w:r>
      <w:r w:rsidRPr="00E548DD">
        <w:rPr>
          <w:i/>
          <w:lang w:val="fr-FR"/>
        </w:rPr>
        <w:t>Mais</w:t>
      </w:r>
      <w:r w:rsidR="00140D02">
        <w:rPr>
          <w:lang w:val="fr-FR"/>
        </w:rPr>
        <w:t> </w:t>
      </w:r>
      <w:r w:rsidRPr="00E548DD">
        <w:rPr>
          <w:lang w:val="fr-FR"/>
        </w:rPr>
        <w:t>: le commandement militaire</w:t>
      </w:r>
      <w:r w:rsidR="00E711DD">
        <w:rPr>
          <w:lang w:val="fr-FR"/>
        </w:rPr>
        <w:t>;</w:t>
      </w:r>
      <w:r w:rsidRPr="00E548DD">
        <w:rPr>
          <w:lang w:val="fr-FR"/>
        </w:rPr>
        <w:t xml:space="preserve"> être</w:t>
      </w:r>
      <w:r w:rsidR="004D23EB">
        <w:rPr>
          <w:lang w:val="fr-FR"/>
        </w:rPr>
        <w:t xml:space="preserve"> </w:t>
      </w:r>
      <w:r w:rsidRPr="00E548DD">
        <w:rPr>
          <w:lang w:val="fr-FR"/>
        </w:rPr>
        <w:t>au</w:t>
      </w:r>
      <w:r w:rsidR="004D23EB">
        <w:rPr>
          <w:lang w:val="fr-FR"/>
        </w:rPr>
        <w:t xml:space="preserve"> </w:t>
      </w:r>
      <w:r w:rsidRPr="00E548DD">
        <w:rPr>
          <w:lang w:val="fr-FR"/>
        </w:rPr>
        <w:t>commandement</w:t>
      </w:r>
      <w:r w:rsidR="00E711DD">
        <w:rPr>
          <w:lang w:val="fr-FR"/>
        </w:rPr>
        <w:t>;</w:t>
      </w:r>
      <w:r w:rsidRPr="00E548DD">
        <w:rPr>
          <w:lang w:val="fr-FR"/>
        </w:rPr>
        <w:t xml:space="preserve"> le haut commandement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commando</w:t>
      </w:r>
      <w:r w:rsidRPr="00E548DD">
        <w:rPr>
          <w:lang w:val="fr-FR"/>
        </w:rPr>
        <w:t xml:space="preserve"> </w:t>
      </w:r>
      <w:r w:rsidRPr="00E548DD">
        <w:rPr>
          <w:i/>
          <w:iCs/>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commando de parachutistes, de terroristes</w:t>
      </w:r>
      <w:r w:rsidR="00E711DD">
        <w:rPr>
          <w:lang w:val="fr-FR"/>
        </w:rPr>
        <w:t>;</w:t>
      </w:r>
      <w:r w:rsidRPr="00E548DD">
        <w:rPr>
          <w:lang w:val="fr-FR"/>
        </w:rPr>
        <w:t xml:space="preserve"> un transport de commando</w:t>
      </w:r>
      <w:r w:rsidR="00E711DD">
        <w:rPr>
          <w:lang w:val="fr-FR"/>
        </w:rPr>
        <w:t>;</w:t>
      </w:r>
      <w:r w:rsidRPr="00E548DD">
        <w:rPr>
          <w:lang w:val="fr-FR"/>
        </w:rPr>
        <w:t xml:space="preserve"> un raid de commandos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commentaire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sans commentaire</w:t>
      </w:r>
      <w:r w:rsidRPr="00E548DD">
        <w:rPr>
          <w:lang w:val="fr-FR"/>
        </w:rPr>
        <w:br/>
      </w:r>
      <w:r w:rsidRPr="00E548DD">
        <w:rPr>
          <w:i/>
          <w:lang w:val="fr-FR"/>
        </w:rPr>
        <w:t>Mais</w:t>
      </w:r>
      <w:r w:rsidR="00140D02">
        <w:rPr>
          <w:lang w:val="fr-FR"/>
        </w:rPr>
        <w:t> </w:t>
      </w:r>
      <w:r w:rsidRPr="00E548DD">
        <w:rPr>
          <w:lang w:val="fr-FR"/>
        </w:rPr>
        <w:t>: pas de commentaires</w:t>
      </w:r>
      <w:r w:rsidR="00E711DD">
        <w:rPr>
          <w:lang w:val="fr-FR"/>
        </w:rPr>
        <w:t>;</w:t>
      </w:r>
      <w:r w:rsidRPr="00E548DD">
        <w:rPr>
          <w:lang w:val="fr-FR"/>
        </w:rPr>
        <w:t xml:space="preserve"> cela se passe de</w:t>
      </w:r>
      <w:r w:rsidR="004D23EB">
        <w:rPr>
          <w:lang w:val="fr-FR"/>
        </w:rPr>
        <w:t xml:space="preserve"> </w:t>
      </w:r>
      <w:r w:rsidRPr="00E548DD">
        <w:rPr>
          <w:lang w:val="fr-FR"/>
        </w:rPr>
        <w:t>commentaires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Commerzbank</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indice Commerzbank</w:t>
      </w:r>
    </w:p>
    <w:p w:rsidR="002748E1" w:rsidRPr="00E548DD" w:rsidRDefault="002748E1"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commis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commis comptable (des commis comptables)</w:t>
      </w:r>
      <w:r w:rsidR="00E711DD">
        <w:rPr>
          <w:lang w:val="fr-FR"/>
        </w:rPr>
        <w:t>;</w:t>
      </w:r>
      <w:r w:rsidRPr="00E548DD">
        <w:rPr>
          <w:lang w:val="fr-FR"/>
        </w:rPr>
        <w:t xml:space="preserve"> </w:t>
      </w:r>
      <w:r w:rsidR="00DD632D">
        <w:rPr>
          <w:lang w:val="fr-FR"/>
        </w:rPr>
        <w:br/>
      </w:r>
      <w:r w:rsidRPr="00E548DD">
        <w:rPr>
          <w:lang w:val="fr-FR"/>
        </w:rPr>
        <w:t>un</w:t>
      </w:r>
      <w:r w:rsidR="004D23EB">
        <w:rPr>
          <w:lang w:val="fr-FR"/>
        </w:rPr>
        <w:t xml:space="preserve"> </w:t>
      </w:r>
      <w:r w:rsidRPr="00E548DD">
        <w:rPr>
          <w:lang w:val="fr-FR"/>
        </w:rPr>
        <w:t>commis voyageur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commissaire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poste au Secrétariat de l</w:t>
      </w:r>
      <w:r w:rsidR="00ED1B6C">
        <w:rPr>
          <w:i/>
          <w:iCs/>
          <w:lang w:val="fr-FR"/>
        </w:rPr>
        <w:t>’</w:t>
      </w:r>
      <w:r w:rsidRPr="00E548DD">
        <w:rPr>
          <w:i/>
          <w:iCs/>
          <w:lang w:val="fr-FR"/>
        </w:rPr>
        <w:t>ONU</w:t>
      </w:r>
      <w:r w:rsidR="00090A04" w:rsidRPr="00E548DD">
        <w:rPr>
          <w:i/>
          <w:iCs/>
          <w:lang w:val="fr-FR"/>
        </w:rPr>
        <w:t xml:space="preserve">, </w:t>
      </w:r>
      <w:r w:rsidR="00AF3C39">
        <w:rPr>
          <w:i/>
          <w:iCs/>
          <w:lang w:val="fr-FR"/>
        </w:rPr>
        <w:t xml:space="preserve">ou </w:t>
      </w:r>
      <w:r w:rsidR="00090A04" w:rsidRPr="00E548DD">
        <w:rPr>
          <w:i/>
          <w:iCs/>
          <w:lang w:val="fr-FR"/>
        </w:rPr>
        <w:t>au sein des organes, fonds et programmes des Nations</w:t>
      </w:r>
      <w:r w:rsidR="00AF3C39">
        <w:rPr>
          <w:i/>
          <w:iCs/>
          <w:lang w:val="fr-FR"/>
        </w:rPr>
        <w:t xml:space="preserve"> Unies, ou d</w:t>
      </w:r>
      <w:r w:rsidR="00ED1B6C">
        <w:rPr>
          <w:i/>
          <w:iCs/>
          <w:lang w:val="fr-FR"/>
        </w:rPr>
        <w:t>’</w:t>
      </w:r>
      <w:r w:rsidR="00AF3C39">
        <w:rPr>
          <w:i/>
          <w:iCs/>
          <w:lang w:val="fr-FR"/>
        </w:rPr>
        <w:t>un poste sur le plan national ou international</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Commissaire général de l</w:t>
      </w:r>
      <w:r w:rsidR="00ED1B6C">
        <w:rPr>
          <w:lang w:val="fr-FR"/>
        </w:rPr>
        <w:t>’</w:t>
      </w:r>
      <w:r w:rsidRPr="00E548DD">
        <w:rPr>
          <w:lang w:val="fr-FR"/>
        </w:rPr>
        <w:t>UNRWA</w:t>
      </w:r>
      <w:r w:rsidR="00E711DD">
        <w:rPr>
          <w:lang w:val="fr-FR"/>
        </w:rPr>
        <w:t>;</w:t>
      </w:r>
      <w:r w:rsidRPr="00E548DD">
        <w:rPr>
          <w:lang w:val="fr-FR"/>
        </w:rPr>
        <w:t xml:space="preserve"> le Commissaire à la coopération technique</w:t>
      </w:r>
      <w:r w:rsidR="00E711DD">
        <w:rPr>
          <w:lang w:val="fr-FR"/>
        </w:rPr>
        <w:t>;</w:t>
      </w:r>
      <w:r w:rsidRPr="00E548DD">
        <w:rPr>
          <w:lang w:val="fr-FR"/>
        </w:rPr>
        <w:t xml:space="preserve"> le Commissaire aux affaires extérieures du Nigéria</w:t>
      </w:r>
      <w:r w:rsidR="00E711DD">
        <w:rPr>
          <w:lang w:val="fr-FR"/>
        </w:rPr>
        <w:t>;</w:t>
      </w:r>
      <w:r w:rsidRPr="00E548DD">
        <w:rPr>
          <w:lang w:val="fr-FR"/>
        </w:rPr>
        <w:t xml:space="preserve"> </w:t>
      </w:r>
      <w:r w:rsidR="005C7835" w:rsidRPr="00E548DD">
        <w:rPr>
          <w:lang w:val="fr-FR"/>
        </w:rPr>
        <w:t>la Commissaire générale</w:t>
      </w:r>
      <w:r w:rsidR="00E711DD">
        <w:rPr>
          <w:lang w:val="fr-FR"/>
        </w:rPr>
        <w:t>;</w:t>
      </w:r>
      <w:r w:rsidR="005C7835" w:rsidRPr="00E548DD">
        <w:rPr>
          <w:lang w:val="fr-FR"/>
        </w:rPr>
        <w:t xml:space="preserve"> </w:t>
      </w:r>
      <w:r w:rsidRPr="00E548DD">
        <w:rPr>
          <w:lang w:val="fr-FR"/>
        </w:rPr>
        <w:t>le Commissaire [forme abrégée]</w:t>
      </w:r>
    </w:p>
    <w:p w:rsidR="00AF3C39" w:rsidRDefault="00AF3C39" w:rsidP="00315C03">
      <w:pPr>
        <w:tabs>
          <w:tab w:val="left" w:pos="216"/>
          <w:tab w:val="left" w:pos="504"/>
          <w:tab w:val="left" w:pos="792"/>
        </w:tabs>
        <w:ind w:left="504" w:hanging="504"/>
        <w:jc w:val="left"/>
        <w:rPr>
          <w:i/>
          <w:lang w:val="fr-FR"/>
        </w:rPr>
      </w:pPr>
      <w:r>
        <w:rPr>
          <w:i/>
          <w:lang w:val="fr-FR"/>
        </w:rPr>
        <w:t>Minuscule lorsqu</w:t>
      </w:r>
      <w:r w:rsidR="00ED1B6C">
        <w:rPr>
          <w:i/>
          <w:lang w:val="fr-FR"/>
        </w:rPr>
        <w:t>’</w:t>
      </w:r>
      <w:r>
        <w:rPr>
          <w:i/>
          <w:lang w:val="fr-FR"/>
        </w:rPr>
        <w:t>il s</w:t>
      </w:r>
      <w:r w:rsidR="00ED1B6C">
        <w:rPr>
          <w:i/>
          <w:lang w:val="fr-FR"/>
        </w:rPr>
        <w:t>’</w:t>
      </w:r>
      <w:r>
        <w:rPr>
          <w:i/>
          <w:lang w:val="fr-FR"/>
        </w:rPr>
        <w:t>agit de commissaires désignés collectivement</w:t>
      </w:r>
      <w:r w:rsidR="00E711DD">
        <w:rPr>
          <w:i/>
          <w:lang w:val="fr-FR"/>
        </w:rPr>
        <w:t>;</w:t>
      </w:r>
      <w:r>
        <w:rPr>
          <w:i/>
          <w:lang w:val="fr-FR"/>
        </w:rPr>
        <w:t xml:space="preserve"> si le mot « commissaire » relève d</w:t>
      </w:r>
      <w:r w:rsidR="00ED1B6C">
        <w:rPr>
          <w:i/>
          <w:lang w:val="fr-FR"/>
        </w:rPr>
        <w:t>’</w:t>
      </w:r>
      <w:r>
        <w:rPr>
          <w:i/>
          <w:lang w:val="fr-FR"/>
        </w:rPr>
        <w:t>une</w:t>
      </w:r>
      <w:r w:rsidR="004D23EB">
        <w:rPr>
          <w:i/>
          <w:lang w:val="fr-FR"/>
        </w:rPr>
        <w:t xml:space="preserve"> </w:t>
      </w:r>
      <w:r>
        <w:rPr>
          <w:i/>
          <w:lang w:val="fr-FR"/>
        </w:rPr>
        <w:t>fonction au sein de la police ou de l</w:t>
      </w:r>
      <w:r w:rsidR="00ED1B6C">
        <w:rPr>
          <w:i/>
          <w:lang w:val="fr-FR"/>
        </w:rPr>
        <w:t>’</w:t>
      </w:r>
      <w:r>
        <w:rPr>
          <w:i/>
          <w:lang w:val="fr-FR"/>
        </w:rPr>
        <w:t>armée, est accompagné d</w:t>
      </w:r>
      <w:r w:rsidR="00ED1B6C">
        <w:rPr>
          <w:i/>
          <w:lang w:val="fr-FR"/>
        </w:rPr>
        <w:t>’</w:t>
      </w:r>
      <w:r>
        <w:rPr>
          <w:i/>
          <w:lang w:val="fr-FR"/>
        </w:rPr>
        <w:t>un adjectif possessif ou démonstratif, ou lorsque l</w:t>
      </w:r>
      <w:r w:rsidR="00ED1B6C">
        <w:rPr>
          <w:i/>
          <w:lang w:val="fr-FR"/>
        </w:rPr>
        <w:t>’</w:t>
      </w:r>
      <w:r>
        <w:rPr>
          <w:i/>
          <w:lang w:val="fr-FR"/>
        </w:rPr>
        <w:t>on se réfère strictement à la fonction elle-même</w:t>
      </w:r>
    </w:p>
    <w:p w:rsidR="000A6670" w:rsidRPr="000A6670" w:rsidRDefault="000A6670" w:rsidP="00315C03">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le Comité des commissaires aux comptes</w:t>
      </w:r>
      <w:r w:rsidR="00E711DD">
        <w:rPr>
          <w:lang w:val="fr-FR"/>
        </w:rPr>
        <w:t>;</w:t>
      </w:r>
      <w:r>
        <w:rPr>
          <w:lang w:val="fr-FR"/>
        </w:rPr>
        <w:t xml:space="preserve"> le commissaire de police</w:t>
      </w:r>
      <w:r w:rsidR="00E711DD">
        <w:rPr>
          <w:lang w:val="fr-FR"/>
        </w:rPr>
        <w:t>;</w:t>
      </w:r>
      <w:r>
        <w:rPr>
          <w:lang w:val="fr-FR"/>
        </w:rPr>
        <w:t xml:space="preserve"> le commissaire-divisionnaire</w:t>
      </w:r>
      <w:r w:rsidR="00E711DD">
        <w:rPr>
          <w:lang w:val="fr-FR"/>
        </w:rPr>
        <w:t>;</w:t>
      </w:r>
      <w:r>
        <w:rPr>
          <w:lang w:val="fr-FR"/>
        </w:rPr>
        <w:t xml:space="preserve"> le commissaire colonel, le commissaire du bord, le</w:t>
      </w:r>
      <w:r w:rsidR="004D23EB">
        <w:rPr>
          <w:lang w:val="fr-FR"/>
        </w:rPr>
        <w:t xml:space="preserve"> </w:t>
      </w:r>
      <w:r>
        <w:rPr>
          <w:lang w:val="fr-FR"/>
        </w:rPr>
        <w:t>commissaire-priseur</w:t>
      </w:r>
    </w:p>
    <w:p w:rsidR="000B009A" w:rsidRDefault="000B009A"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commissariat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est unique sur le plan national ou 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Commissariat à l</w:t>
      </w:r>
      <w:r w:rsidR="00ED1B6C">
        <w:rPr>
          <w:lang w:val="fr-FR"/>
        </w:rPr>
        <w:t>’</w:t>
      </w:r>
      <w:r w:rsidRPr="00E548DD">
        <w:rPr>
          <w:lang w:val="fr-FR"/>
        </w:rPr>
        <w:t>énergie atomique</w:t>
      </w:r>
      <w:r w:rsidR="00E711DD">
        <w:rPr>
          <w:lang w:val="fr-FR"/>
        </w:rPr>
        <w:t>;</w:t>
      </w:r>
      <w:r w:rsidRPr="00E548DD">
        <w:rPr>
          <w:lang w:val="fr-FR"/>
        </w:rPr>
        <w:t xml:space="preserve"> le Commissariat français de l</w:t>
      </w:r>
      <w:r w:rsidR="00ED1B6C">
        <w:rPr>
          <w:lang w:val="fr-FR"/>
        </w:rPr>
        <w:t>’</w:t>
      </w:r>
      <w:r w:rsidRPr="00E548DD">
        <w:rPr>
          <w:lang w:val="fr-FR"/>
        </w:rPr>
        <w:t>air</w:t>
      </w:r>
      <w:r w:rsidR="00E711DD">
        <w:rPr>
          <w:lang w:val="fr-FR"/>
        </w:rPr>
        <w:t>;</w:t>
      </w:r>
      <w:r w:rsidRPr="00E548DD">
        <w:rPr>
          <w:lang w:val="fr-FR"/>
        </w:rPr>
        <w:t xml:space="preserve"> le Commissariat [forme abrégée]</w:t>
      </w:r>
      <w:r w:rsidRPr="00E548DD">
        <w:rPr>
          <w:lang w:val="fr-FR"/>
        </w:rPr>
        <w:br/>
      </w:r>
      <w:r w:rsidRPr="00E548DD">
        <w:rPr>
          <w:i/>
          <w:lang w:val="fr-FR"/>
        </w:rPr>
        <w:t>Mais</w:t>
      </w:r>
      <w:r w:rsidR="00140D02">
        <w:rPr>
          <w:lang w:val="fr-FR"/>
        </w:rPr>
        <w:t> </w:t>
      </w:r>
      <w:r w:rsidRPr="00E548DD">
        <w:rPr>
          <w:lang w:val="fr-FR"/>
        </w:rPr>
        <w:t>: le commissariat de police des Batignolles</w:t>
      </w:r>
      <w:r w:rsidR="00E711DD">
        <w:rPr>
          <w:lang w:val="fr-FR"/>
        </w:rPr>
        <w:t>;</w:t>
      </w:r>
      <w:r w:rsidRPr="00E548DD">
        <w:rPr>
          <w:lang w:val="fr-FR"/>
        </w:rPr>
        <w:t xml:space="preserve"> </w:t>
      </w:r>
      <w:r w:rsidR="004D23EB">
        <w:rPr>
          <w:lang w:val="fr-FR"/>
        </w:rPr>
        <w:br/>
      </w:r>
      <w:r w:rsidRPr="00E548DD">
        <w:rPr>
          <w:lang w:val="fr-FR"/>
        </w:rPr>
        <w:t>le</w:t>
      </w:r>
      <w:r w:rsidR="004D23EB">
        <w:rPr>
          <w:lang w:val="fr-FR"/>
        </w:rPr>
        <w:t xml:space="preserve"> </w:t>
      </w:r>
      <w:r w:rsidRPr="00E548DD">
        <w:rPr>
          <w:lang w:val="fr-FR"/>
        </w:rPr>
        <w:t>12</w:t>
      </w:r>
      <w:r w:rsidRPr="00E548DD">
        <w:rPr>
          <w:vertAlign w:val="superscript"/>
          <w:lang w:val="fr-FR"/>
        </w:rPr>
        <w:t>e</w:t>
      </w:r>
      <w:r w:rsidRPr="00E548DD">
        <w:rPr>
          <w:lang w:val="fr-FR"/>
        </w:rPr>
        <w:t xml:space="preserve"> commissariat de Santiago</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commission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u w:val="single"/>
          <w:lang w:val="fr-FR"/>
        </w:rPr>
      </w:pPr>
      <w:r w:rsidRPr="00E548DD">
        <w:rPr>
          <w:lang w:val="fr-FR"/>
        </w:rPr>
        <w:tab/>
      </w:r>
      <w:r w:rsidRPr="00E548DD">
        <w:rPr>
          <w:lang w:val="fr-FR"/>
        </w:rPr>
        <w:sym w:font="Webdings" w:char="F034"/>
      </w:r>
      <w:r w:rsidRPr="00E548DD">
        <w:rPr>
          <w:lang w:val="fr-FR"/>
        </w:rPr>
        <w:tab/>
        <w:t>la Commission de la fonction publique internationale</w:t>
      </w:r>
      <w:r w:rsidR="00E711DD">
        <w:rPr>
          <w:lang w:val="fr-FR"/>
        </w:rPr>
        <w:t>;</w:t>
      </w:r>
      <w:r w:rsidRPr="00E548DD">
        <w:rPr>
          <w:lang w:val="fr-FR"/>
        </w:rPr>
        <w:t xml:space="preserve"> la Première Commission (</w:t>
      </w:r>
      <w:r w:rsidR="00772FBB">
        <w:rPr>
          <w:lang w:val="fr-FR"/>
        </w:rPr>
        <w:t>Q</w:t>
      </w:r>
      <w:r w:rsidRPr="00E548DD">
        <w:rPr>
          <w:lang w:val="fr-FR"/>
        </w:rPr>
        <w:t>uestions politiques et de sécurité, y compris la réglementation des armements)</w:t>
      </w:r>
      <w:r w:rsidR="00E711DD">
        <w:rPr>
          <w:lang w:val="fr-FR"/>
        </w:rPr>
        <w:t>;</w:t>
      </w:r>
      <w:r w:rsidRPr="00E548DD">
        <w:rPr>
          <w:lang w:val="fr-FR"/>
        </w:rPr>
        <w:t xml:space="preserve"> le Bureau de la Commission spéciale des Nations Unies</w:t>
      </w:r>
      <w:r w:rsidR="00E711DD">
        <w:rPr>
          <w:lang w:val="fr-FR"/>
        </w:rPr>
        <w:t>;</w:t>
      </w:r>
      <w:r w:rsidRPr="00E548DD">
        <w:rPr>
          <w:lang w:val="fr-FR"/>
        </w:rPr>
        <w:t xml:space="preserve"> la Commission de statistique</w:t>
      </w:r>
      <w:r w:rsidR="00E711DD">
        <w:rPr>
          <w:lang w:val="fr-FR"/>
        </w:rPr>
        <w:t>;</w:t>
      </w:r>
      <w:r w:rsidRPr="00E548DD">
        <w:rPr>
          <w:lang w:val="fr-FR"/>
        </w:rPr>
        <w:t xml:space="preserve"> la Commission des Nations Unies pour le droit commercial international</w:t>
      </w:r>
      <w:r w:rsidR="00E711DD">
        <w:rPr>
          <w:lang w:val="fr-FR"/>
        </w:rPr>
        <w:t>;</w:t>
      </w:r>
      <w:r w:rsidRPr="00E548DD">
        <w:rPr>
          <w:lang w:val="fr-FR"/>
        </w:rPr>
        <w:t xml:space="preserve"> la Commission de consolidation de la paix</w:t>
      </w:r>
      <w:r w:rsidR="00E711DD">
        <w:rPr>
          <w:lang w:val="fr-FR"/>
        </w:rPr>
        <w:t>;</w:t>
      </w:r>
      <w:r w:rsidRPr="00E548DD">
        <w:rPr>
          <w:lang w:val="fr-FR"/>
        </w:rPr>
        <w:t xml:space="preserve"> la Commission du développement durable constituée en Comité préparatoire</w:t>
      </w:r>
      <w:r w:rsidR="00E711DD">
        <w:rPr>
          <w:lang w:val="fr-FR"/>
        </w:rPr>
        <w:t>;</w:t>
      </w:r>
      <w:r w:rsidRPr="00E548DD">
        <w:rPr>
          <w:lang w:val="fr-FR"/>
        </w:rPr>
        <w:t xml:space="preserve"> la Commission Vérité et réconciliation</w:t>
      </w:r>
      <w:r w:rsidR="00E711DD">
        <w:rPr>
          <w:lang w:val="fr-FR"/>
        </w:rPr>
        <w:t>;</w:t>
      </w:r>
      <w:r w:rsidRPr="00E548DD">
        <w:rPr>
          <w:lang w:val="fr-FR"/>
        </w:rPr>
        <w:t xml:space="preserve"> la Commission de la vérité</w:t>
      </w:r>
      <w:r w:rsidR="00E711DD">
        <w:rPr>
          <w:lang w:val="fr-FR"/>
        </w:rPr>
        <w:t>;</w:t>
      </w:r>
      <w:r w:rsidRPr="00E548DD">
        <w:rPr>
          <w:lang w:val="fr-FR"/>
        </w:rPr>
        <w:t xml:space="preserve"> </w:t>
      </w:r>
      <w:r w:rsidR="00DD632D">
        <w:rPr>
          <w:lang w:val="fr-FR"/>
        </w:rPr>
        <w:br/>
      </w:r>
      <w:r w:rsidRPr="00E548DD">
        <w:rPr>
          <w:lang w:val="fr-FR"/>
        </w:rPr>
        <w:t>la</w:t>
      </w:r>
      <w:r w:rsidR="004D23EB">
        <w:rPr>
          <w:lang w:val="fr-FR"/>
        </w:rPr>
        <w:t xml:space="preserve"> </w:t>
      </w:r>
      <w:r w:rsidRPr="00E548DD">
        <w:rPr>
          <w:lang w:val="fr-FR"/>
        </w:rPr>
        <w:t>Commission de la vérité et de la conciliation</w:t>
      </w:r>
      <w:r w:rsidR="00E711DD">
        <w:rPr>
          <w:lang w:val="fr-FR"/>
        </w:rPr>
        <w:t>;</w:t>
      </w:r>
      <w:r w:rsidRPr="00E548DD">
        <w:rPr>
          <w:lang w:val="fr-FR"/>
        </w:rPr>
        <w:t xml:space="preserve"> </w:t>
      </w:r>
      <w:r w:rsidR="00DD632D">
        <w:rPr>
          <w:lang w:val="fr-FR"/>
        </w:rPr>
        <w:br/>
      </w:r>
      <w:r w:rsidRPr="00E548DD">
        <w:rPr>
          <w:lang w:val="fr-FR"/>
        </w:rPr>
        <w:t>ladite</w:t>
      </w:r>
      <w:r w:rsidR="004D23EB">
        <w:rPr>
          <w:lang w:val="fr-FR"/>
        </w:rPr>
        <w:t xml:space="preserve"> </w:t>
      </w:r>
      <w:r w:rsidRPr="00E548DD">
        <w:rPr>
          <w:lang w:val="fr-FR"/>
        </w:rPr>
        <w:t>Commission de la condition de la femme</w:t>
      </w:r>
      <w:r w:rsidR="00E711DD">
        <w:rPr>
          <w:lang w:val="fr-FR"/>
        </w:rPr>
        <w:t>;</w:t>
      </w:r>
      <w:r w:rsidRPr="00E548DD">
        <w:rPr>
          <w:lang w:val="fr-FR"/>
        </w:rPr>
        <w:t xml:space="preserve"> </w:t>
      </w:r>
      <w:r w:rsidR="00DD632D">
        <w:rPr>
          <w:lang w:val="fr-FR"/>
        </w:rPr>
        <w:br/>
      </w:r>
      <w:r w:rsidRPr="00E548DD">
        <w:rPr>
          <w:lang w:val="fr-FR"/>
        </w:rPr>
        <w:t>la</w:t>
      </w:r>
      <w:r w:rsidR="004D23EB">
        <w:rPr>
          <w:lang w:val="fr-FR"/>
        </w:rPr>
        <w:t xml:space="preserve"> </w:t>
      </w:r>
      <w:r w:rsidRPr="00E548DD">
        <w:rPr>
          <w:lang w:val="fr-FR"/>
        </w:rPr>
        <w:t>Commission [forme abrégée]</w:t>
      </w:r>
      <w:r w:rsidRPr="00E548DD">
        <w:rPr>
          <w:lang w:val="fr-FR"/>
        </w:rPr>
        <w:br/>
      </w:r>
      <w:r w:rsidRPr="00E548DD">
        <w:rPr>
          <w:i/>
          <w:lang w:val="fr-FR"/>
        </w:rPr>
        <w:t>Mais</w:t>
      </w:r>
      <w:r w:rsidR="00140D02">
        <w:rPr>
          <w:lang w:val="fr-FR"/>
        </w:rPr>
        <w:t> </w:t>
      </w:r>
      <w:r w:rsidRPr="00E548DD">
        <w:rPr>
          <w:lang w:val="fr-FR"/>
        </w:rPr>
        <w:t>: les commissions techniques du Conseil économique et social</w:t>
      </w:r>
      <w:r w:rsidR="00E711DD">
        <w:rPr>
          <w:lang w:val="fr-FR"/>
        </w:rPr>
        <w:t>;</w:t>
      </w:r>
      <w:r w:rsidRPr="00E548DD">
        <w:rPr>
          <w:lang w:val="fr-FR"/>
        </w:rPr>
        <w:t xml:space="preserve"> les grandes commissions de l</w:t>
      </w:r>
      <w:r w:rsidR="00ED1B6C">
        <w:rPr>
          <w:lang w:val="fr-FR"/>
        </w:rPr>
        <w:t>’</w:t>
      </w:r>
      <w:r w:rsidRPr="00E548DD">
        <w:rPr>
          <w:lang w:val="fr-FR"/>
        </w:rPr>
        <w:t>Assemblée générale des Nations Unies</w:t>
      </w:r>
      <w:r w:rsidR="00E711DD">
        <w:rPr>
          <w:lang w:val="fr-FR"/>
        </w:rPr>
        <w:t>;</w:t>
      </w:r>
      <w:r w:rsidRPr="00E548DD">
        <w:rPr>
          <w:lang w:val="fr-FR"/>
        </w:rPr>
        <w:t xml:space="preserve"> la grande commission</w:t>
      </w:r>
      <w:r w:rsidR="00E711DD">
        <w:rPr>
          <w:lang w:val="fr-FR"/>
        </w:rPr>
        <w:t>;</w:t>
      </w:r>
      <w:r w:rsidRPr="00E548DD">
        <w:rPr>
          <w:lang w:val="fr-FR"/>
        </w:rPr>
        <w:t xml:space="preserve"> les commissions régionales de l</w:t>
      </w:r>
      <w:r w:rsidR="00ED1B6C">
        <w:rPr>
          <w:lang w:val="fr-FR"/>
        </w:rPr>
        <w:t>’</w:t>
      </w:r>
      <w:r w:rsidRPr="00E548DD">
        <w:rPr>
          <w:lang w:val="fr-FR"/>
        </w:rPr>
        <w:t>ONU</w:t>
      </w:r>
      <w:r w:rsidR="00E711DD">
        <w:rPr>
          <w:lang w:val="fr-FR"/>
        </w:rPr>
        <w:t>;</w:t>
      </w:r>
      <w:r w:rsidRPr="00E548DD">
        <w:rPr>
          <w:lang w:val="fr-FR"/>
        </w:rPr>
        <w:t xml:space="preserve"> chaque commission régionale</w:t>
      </w:r>
      <w:r w:rsidR="00E711DD">
        <w:rPr>
          <w:lang w:val="fr-FR"/>
        </w:rPr>
        <w:t>;</w:t>
      </w:r>
      <w:r w:rsidRPr="00E548DD">
        <w:rPr>
          <w:lang w:val="fr-FR"/>
        </w:rPr>
        <w:t xml:space="preserve"> </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i/>
          <w:lang w:val="fr-FR"/>
        </w:rPr>
        <w:t>common law</w:t>
      </w:r>
      <w:r w:rsidRPr="00E548DD">
        <w:rPr>
          <w:i/>
          <w:iCs/>
          <w:lang w:val="fr-FR"/>
        </w:rPr>
        <w:t xml:space="preserve"> n. f.</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les règles de la </w:t>
      </w:r>
      <w:r w:rsidRPr="00E548DD">
        <w:rPr>
          <w:i/>
          <w:lang w:val="fr-FR"/>
        </w:rPr>
        <w:t>common law</w:t>
      </w:r>
    </w:p>
    <w:p w:rsidR="00315C03" w:rsidRPr="00E548DD" w:rsidRDefault="00315C03" w:rsidP="00315C03">
      <w:pPr>
        <w:tabs>
          <w:tab w:val="left" w:pos="216"/>
          <w:tab w:val="left" w:pos="504"/>
          <w:tab w:val="left" w:pos="792"/>
        </w:tabs>
        <w:ind w:left="504" w:hanging="504"/>
        <w:jc w:val="left"/>
        <w:rPr>
          <w:lang w:val="fr-FR"/>
        </w:rPr>
      </w:pPr>
    </w:p>
    <w:p w:rsidR="00315C03" w:rsidRPr="00DB0847" w:rsidRDefault="00315C03" w:rsidP="00315C03">
      <w:pPr>
        <w:tabs>
          <w:tab w:val="left" w:pos="216"/>
          <w:tab w:val="left" w:pos="504"/>
          <w:tab w:val="left" w:pos="792"/>
        </w:tabs>
        <w:ind w:left="504" w:hanging="504"/>
        <w:jc w:val="left"/>
        <w:rPr>
          <w:lang w:val="en-US"/>
        </w:rPr>
      </w:pPr>
      <w:r w:rsidRPr="00DB0847">
        <w:rPr>
          <w:b/>
          <w:bCs/>
          <w:lang w:val="en-US"/>
        </w:rPr>
        <w:t>Commonwealth</w:t>
      </w:r>
      <w:r w:rsidRPr="00DB0847">
        <w:rPr>
          <w:lang w:val="en-US"/>
        </w:rPr>
        <w:t xml:space="preserve"> </w:t>
      </w:r>
      <w:r w:rsidRPr="00DB0847">
        <w:rPr>
          <w:i/>
          <w:iCs/>
          <w:lang w:val="en-US"/>
        </w:rPr>
        <w:t>n. m.</w:t>
      </w:r>
    </w:p>
    <w:p w:rsidR="00315C03" w:rsidRPr="00DB0847" w:rsidRDefault="00315C03" w:rsidP="00315C03">
      <w:pPr>
        <w:tabs>
          <w:tab w:val="left" w:pos="216"/>
          <w:tab w:val="left" w:pos="504"/>
          <w:tab w:val="left" w:pos="792"/>
        </w:tabs>
        <w:ind w:left="504" w:hanging="504"/>
        <w:jc w:val="left"/>
        <w:rPr>
          <w:lang w:val="en-US"/>
        </w:rPr>
      </w:pPr>
      <w:r w:rsidRPr="00DB0847">
        <w:rPr>
          <w:lang w:val="en-US"/>
        </w:rPr>
        <w:tab/>
      </w:r>
      <w:r w:rsidRPr="00E548DD">
        <w:rPr>
          <w:lang w:val="fr-FR"/>
        </w:rPr>
        <w:sym w:font="Webdings" w:char="F034"/>
      </w:r>
      <w:r w:rsidRPr="00DB0847">
        <w:rPr>
          <w:lang w:val="en-US"/>
        </w:rPr>
        <w:tab/>
        <w:t xml:space="preserve">le Commonwealth [britannique]; le Commonwealth des </w:t>
      </w:r>
      <w:smartTag w:uri="urn:schemas-microsoft-com:office:smarttags" w:element="place">
        <w:smartTag w:uri="urn:schemas-microsoft-com:office:smarttags" w:element="country-region">
          <w:r w:rsidRPr="00DB0847">
            <w:rPr>
              <w:lang w:val="en-US"/>
            </w:rPr>
            <w:t>Bahamas</w:t>
          </w:r>
        </w:smartTag>
      </w:smartTag>
      <w:r w:rsidRPr="00DB0847">
        <w:rPr>
          <w:lang w:val="en-US"/>
        </w:rPr>
        <w:t>; le Commonwealth d</w:t>
      </w:r>
      <w:r w:rsidR="00ED1B6C">
        <w:rPr>
          <w:lang w:val="en-US"/>
        </w:rPr>
        <w:t>’</w:t>
      </w:r>
      <w:r w:rsidRPr="00DB0847">
        <w:rPr>
          <w:lang w:val="en-US"/>
        </w:rPr>
        <w:t>Australie</w:t>
      </w:r>
    </w:p>
    <w:p w:rsidR="00315C03" w:rsidRPr="00DB0847" w:rsidRDefault="00315C03" w:rsidP="00315C03">
      <w:pPr>
        <w:tabs>
          <w:tab w:val="left" w:pos="216"/>
          <w:tab w:val="left" w:pos="504"/>
          <w:tab w:val="left" w:pos="792"/>
        </w:tabs>
        <w:ind w:left="504" w:hanging="504"/>
        <w:jc w:val="left"/>
        <w:rPr>
          <w:lang w:val="en-US"/>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communauté</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Communauté andine</w:t>
      </w:r>
      <w:r w:rsidR="00E711DD">
        <w:rPr>
          <w:lang w:val="fr-FR"/>
        </w:rPr>
        <w:t>;</w:t>
      </w:r>
      <w:r w:rsidRPr="00E548DD">
        <w:rPr>
          <w:lang w:val="fr-FR"/>
        </w:rPr>
        <w:t xml:space="preserve"> la Communauté économique des États de l</w:t>
      </w:r>
      <w:r w:rsidR="00ED1B6C">
        <w:rPr>
          <w:lang w:val="fr-FR"/>
        </w:rPr>
        <w:t>’</w:t>
      </w:r>
      <w:r w:rsidRPr="00E548DD">
        <w:rPr>
          <w:lang w:val="fr-FR"/>
        </w:rPr>
        <w:t>Afrique de l</w:t>
      </w:r>
      <w:r w:rsidR="00ED1B6C">
        <w:rPr>
          <w:lang w:val="fr-FR"/>
        </w:rPr>
        <w:t>’</w:t>
      </w:r>
      <w:r w:rsidRPr="00E548DD">
        <w:rPr>
          <w:lang w:val="fr-FR"/>
        </w:rPr>
        <w:t>Ouest</w:t>
      </w:r>
      <w:r w:rsidR="00E711DD">
        <w:rPr>
          <w:lang w:val="fr-FR"/>
        </w:rPr>
        <w:t>;</w:t>
      </w:r>
      <w:r w:rsidRPr="00E548DD">
        <w:rPr>
          <w:lang w:val="fr-FR"/>
        </w:rPr>
        <w:t xml:space="preserve"> la Communauté européenne du charbon et de l</w:t>
      </w:r>
      <w:r w:rsidR="00ED1B6C">
        <w:rPr>
          <w:lang w:val="fr-FR"/>
        </w:rPr>
        <w:t>’</w:t>
      </w:r>
      <w:r w:rsidRPr="00E548DD">
        <w:rPr>
          <w:lang w:val="fr-FR"/>
        </w:rPr>
        <w:t>acier</w:t>
      </w:r>
      <w:r w:rsidR="00E711DD">
        <w:rPr>
          <w:lang w:val="fr-FR"/>
        </w:rPr>
        <w:t>;</w:t>
      </w:r>
      <w:r w:rsidRPr="00E548DD">
        <w:rPr>
          <w:lang w:val="fr-FR"/>
        </w:rPr>
        <w:t xml:space="preserve"> la Communauté européenne de l</w:t>
      </w:r>
      <w:r w:rsidR="00ED1B6C">
        <w:rPr>
          <w:lang w:val="fr-FR"/>
        </w:rPr>
        <w:t>’</w:t>
      </w:r>
      <w:r w:rsidRPr="00E548DD">
        <w:rPr>
          <w:lang w:val="fr-FR"/>
        </w:rPr>
        <w:t>énergie atomique</w:t>
      </w:r>
      <w:r w:rsidR="00E711DD">
        <w:rPr>
          <w:lang w:val="fr-FR"/>
        </w:rPr>
        <w:t>;</w:t>
      </w:r>
      <w:r w:rsidRPr="00E548DD">
        <w:rPr>
          <w:lang w:val="fr-FR"/>
        </w:rPr>
        <w:t xml:space="preserve"> la Communauté d</w:t>
      </w:r>
      <w:r w:rsidR="00ED1B6C">
        <w:rPr>
          <w:lang w:val="fr-FR"/>
        </w:rPr>
        <w:t>’</w:t>
      </w:r>
      <w:r w:rsidRPr="00E548DD">
        <w:rPr>
          <w:lang w:val="fr-FR"/>
        </w:rPr>
        <w:t>États indépendants</w:t>
      </w:r>
      <w:r w:rsidR="00E711DD">
        <w:rPr>
          <w:lang w:val="fr-FR"/>
        </w:rPr>
        <w:t>;</w:t>
      </w:r>
      <w:r w:rsidRPr="00E548DD">
        <w:rPr>
          <w:lang w:val="fr-FR"/>
        </w:rPr>
        <w:t xml:space="preserve"> les Communautés européennes</w:t>
      </w:r>
      <w:r w:rsidR="00E711DD">
        <w:rPr>
          <w:lang w:val="fr-FR"/>
        </w:rPr>
        <w:t>;</w:t>
      </w:r>
      <w:r w:rsidRPr="00E548DD">
        <w:rPr>
          <w:lang w:val="fr-FR"/>
        </w:rPr>
        <w:t xml:space="preserve"> la Communauté [forme abrégée]</w:t>
      </w:r>
      <w:r w:rsidRPr="00E548DD">
        <w:rPr>
          <w:lang w:val="fr-FR"/>
        </w:rPr>
        <w:br/>
      </w:r>
      <w:r w:rsidRPr="00E548DD">
        <w:rPr>
          <w:i/>
          <w:lang w:val="fr-FR"/>
        </w:rPr>
        <w:t>Mais</w:t>
      </w:r>
      <w:r w:rsidR="00140D02">
        <w:rPr>
          <w:lang w:val="fr-FR"/>
        </w:rPr>
        <w:t> </w:t>
      </w:r>
      <w:r w:rsidRPr="00E548DD">
        <w:rPr>
          <w:lang w:val="fr-FR"/>
        </w:rPr>
        <w:t>: la communauté internationale</w:t>
      </w:r>
      <w:r w:rsidR="00E711DD">
        <w:rPr>
          <w:lang w:val="fr-FR"/>
        </w:rPr>
        <w:t>;</w:t>
      </w:r>
      <w:r w:rsidRPr="00E548DD">
        <w:rPr>
          <w:lang w:val="fr-FR"/>
        </w:rPr>
        <w:t xml:space="preserve"> la communauté scientifique mondiale</w:t>
      </w:r>
      <w:r w:rsidR="00E711DD">
        <w:rPr>
          <w:lang w:val="fr-FR"/>
        </w:rPr>
        <w:t>;</w:t>
      </w:r>
      <w:r w:rsidRPr="00E548DD">
        <w:rPr>
          <w:lang w:val="fr-FR"/>
        </w:rPr>
        <w:t xml:space="preserve"> la communauté urbaine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commune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uniquement dans le cas de la Commune de Paris (gouvernement révolutionnaire de Paris, 1789-1795), de la Commune (gouvernement révolutionnaire formé</w:t>
      </w:r>
      <w:r w:rsidR="004D23EB">
        <w:rPr>
          <w:i/>
          <w:iCs/>
          <w:lang w:val="fr-FR"/>
        </w:rPr>
        <w:t xml:space="preserve"> </w:t>
      </w:r>
      <w:r w:rsidRPr="00E548DD">
        <w:rPr>
          <w:i/>
          <w:iCs/>
          <w:lang w:val="fr-FR"/>
        </w:rPr>
        <w:t>à Paris en 1871) et de la Chambre des</w:t>
      </w:r>
      <w:r w:rsidR="004D23EB">
        <w:rPr>
          <w:i/>
          <w:iCs/>
          <w:lang w:val="fr-FR"/>
        </w:rPr>
        <w:t xml:space="preserve"> </w:t>
      </w:r>
      <w:r w:rsidRPr="00E548DD">
        <w:rPr>
          <w:i/>
          <w:iCs/>
          <w:lang w:val="fr-FR"/>
        </w:rPr>
        <w:t>Communes (Royaume-Uni)</w:t>
      </w:r>
    </w:p>
    <w:p w:rsidR="00AD64EA" w:rsidRDefault="00AD64EA" w:rsidP="00315C03">
      <w:pPr>
        <w:tabs>
          <w:tab w:val="left" w:pos="216"/>
          <w:tab w:val="left" w:pos="504"/>
          <w:tab w:val="left" w:pos="792"/>
        </w:tabs>
        <w:ind w:left="504" w:hanging="504"/>
        <w:jc w:val="left"/>
        <w:rPr>
          <w:b/>
          <w:bCs/>
          <w:lang w:val="fr-FR"/>
        </w:rPr>
      </w:pPr>
    </w:p>
    <w:p w:rsidR="00315C03" w:rsidRPr="00E548DD" w:rsidRDefault="00315C03" w:rsidP="00286E02">
      <w:pPr>
        <w:keepNext/>
        <w:keepLines/>
        <w:tabs>
          <w:tab w:val="left" w:pos="216"/>
          <w:tab w:val="left" w:pos="504"/>
          <w:tab w:val="left" w:pos="792"/>
        </w:tabs>
        <w:ind w:left="505" w:hanging="505"/>
        <w:jc w:val="left"/>
        <w:rPr>
          <w:lang w:val="fr-FR"/>
        </w:rPr>
      </w:pPr>
      <w:r w:rsidRPr="00E548DD">
        <w:rPr>
          <w:b/>
          <w:bCs/>
          <w:lang w:val="fr-FR"/>
        </w:rPr>
        <w:t>communication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lignes de communication</w:t>
      </w:r>
      <w:r w:rsidR="00E711DD">
        <w:rPr>
          <w:lang w:val="fr-FR"/>
        </w:rPr>
        <w:t>;</w:t>
      </w:r>
      <w:r w:rsidRPr="00E548DD">
        <w:rPr>
          <w:lang w:val="fr-FR"/>
        </w:rPr>
        <w:t xml:space="preserve"> des moyens de communication</w:t>
      </w:r>
      <w:r w:rsidR="00E711DD">
        <w:rPr>
          <w:lang w:val="fr-FR"/>
        </w:rPr>
        <w:t>;</w:t>
      </w:r>
      <w:r w:rsidRPr="00E548DD">
        <w:rPr>
          <w:lang w:val="fr-FR"/>
        </w:rPr>
        <w:t xml:space="preserve"> le processus de communication</w:t>
      </w:r>
      <w:r w:rsidR="00E711DD">
        <w:rPr>
          <w:lang w:val="fr-FR"/>
        </w:rPr>
        <w:t>;</w:t>
      </w:r>
      <w:r w:rsidRPr="00E548DD">
        <w:rPr>
          <w:lang w:val="fr-FR"/>
        </w:rPr>
        <w:t xml:space="preserve"> </w:t>
      </w:r>
      <w:r w:rsidR="00DD632D">
        <w:rPr>
          <w:lang w:val="fr-FR"/>
        </w:rPr>
        <w:br/>
      </w:r>
      <w:r w:rsidRPr="00E548DD">
        <w:rPr>
          <w:lang w:val="fr-FR"/>
        </w:rPr>
        <w:t>des</w:t>
      </w:r>
      <w:r w:rsidR="004D23EB">
        <w:rPr>
          <w:lang w:val="fr-FR"/>
        </w:rPr>
        <w:t xml:space="preserve"> </w:t>
      </w:r>
      <w:r w:rsidRPr="00E548DD">
        <w:rPr>
          <w:lang w:val="fr-FR"/>
        </w:rPr>
        <w:t>réseaux de communication</w:t>
      </w:r>
      <w:r w:rsidR="00E711DD">
        <w:rPr>
          <w:lang w:val="fr-FR"/>
        </w:rPr>
        <w:t>;</w:t>
      </w:r>
      <w:r w:rsidRPr="00E548DD">
        <w:rPr>
          <w:lang w:val="fr-FR"/>
        </w:rPr>
        <w:t xml:space="preserve"> un système de</w:t>
      </w:r>
      <w:r w:rsidR="004D23EB">
        <w:rPr>
          <w:lang w:val="fr-FR"/>
        </w:rPr>
        <w:t xml:space="preserve"> </w:t>
      </w:r>
      <w:r w:rsidRPr="00E548DD">
        <w:rPr>
          <w:lang w:val="fr-FR"/>
        </w:rPr>
        <w:t>communication</w:t>
      </w:r>
      <w:r w:rsidR="00E711DD">
        <w:rPr>
          <w:lang w:val="fr-FR"/>
        </w:rPr>
        <w:t>;</w:t>
      </w:r>
      <w:r w:rsidRPr="00E548DD">
        <w:rPr>
          <w:lang w:val="fr-FR"/>
        </w:rPr>
        <w:t xml:space="preserve"> des voies de communication</w:t>
      </w:r>
      <w:r w:rsidR="00E711DD">
        <w:rPr>
          <w:lang w:val="fr-FR"/>
        </w:rPr>
        <w:t>;</w:t>
      </w:r>
      <w:r w:rsidRPr="00E548DD">
        <w:rPr>
          <w:lang w:val="fr-FR"/>
        </w:rPr>
        <w:t xml:space="preserve"> </w:t>
      </w:r>
      <w:r w:rsidR="00DD632D">
        <w:rPr>
          <w:lang w:val="fr-FR"/>
        </w:rPr>
        <w:br/>
      </w:r>
      <w:r w:rsidRPr="00E548DD">
        <w:rPr>
          <w:lang w:val="fr-FR"/>
        </w:rPr>
        <w:t>les</w:t>
      </w:r>
      <w:r w:rsidR="004D23EB">
        <w:rPr>
          <w:lang w:val="fr-FR"/>
        </w:rPr>
        <w:t xml:space="preserve"> </w:t>
      </w:r>
      <w:r w:rsidRPr="00E548DD">
        <w:rPr>
          <w:lang w:val="fr-FR"/>
        </w:rPr>
        <w:t>communications par satellite</w:t>
      </w:r>
      <w:r w:rsidR="00E711DD">
        <w:rPr>
          <w:lang w:val="fr-FR"/>
        </w:rPr>
        <w:t>;</w:t>
      </w:r>
      <w:r w:rsidR="00AD64EA">
        <w:rPr>
          <w:lang w:val="fr-FR"/>
        </w:rPr>
        <w:t xml:space="preserve"> le </w:t>
      </w:r>
      <w:r w:rsidR="00772FBB">
        <w:rPr>
          <w:lang w:val="fr-FR"/>
        </w:rPr>
        <w:t>D</w:t>
      </w:r>
      <w:r w:rsidR="00AD64EA">
        <w:rPr>
          <w:lang w:val="fr-FR"/>
        </w:rPr>
        <w:t>irecteur de la</w:t>
      </w:r>
      <w:r w:rsidR="004D23EB">
        <w:rPr>
          <w:lang w:val="fr-FR"/>
        </w:rPr>
        <w:t xml:space="preserve"> </w:t>
      </w:r>
      <w:r w:rsidR="00AD64EA">
        <w:rPr>
          <w:lang w:val="fr-FR"/>
        </w:rPr>
        <w:t>communication (publicité, relations publiques, …)</w:t>
      </w:r>
      <w:r w:rsidR="00E711DD">
        <w:rPr>
          <w:lang w:val="fr-FR"/>
        </w:rPr>
        <w:t>;</w:t>
      </w:r>
      <w:r w:rsidR="00AD64EA">
        <w:rPr>
          <w:lang w:val="fr-FR"/>
        </w:rPr>
        <w:t xml:space="preserve"> </w:t>
      </w:r>
      <w:r w:rsidR="00DD632D">
        <w:rPr>
          <w:lang w:val="fr-FR"/>
        </w:rPr>
        <w:br/>
      </w:r>
      <w:r w:rsidR="00AD64EA">
        <w:rPr>
          <w:lang w:val="fr-FR"/>
        </w:rPr>
        <w:t>le</w:t>
      </w:r>
      <w:r w:rsidR="004D23EB">
        <w:rPr>
          <w:lang w:val="fr-FR"/>
        </w:rPr>
        <w:t xml:space="preserve"> </w:t>
      </w:r>
      <w:r w:rsidR="00AD64EA">
        <w:rPr>
          <w:lang w:val="fr-FR"/>
        </w:rPr>
        <w:t>Service des communications (transmissions, télécommunications, …)</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communiqué</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Communiqué de Manille</w:t>
      </w:r>
      <w:r w:rsidR="00E711DD">
        <w:rPr>
          <w:lang w:val="fr-FR"/>
        </w:rPr>
        <w:t>;</w:t>
      </w:r>
      <w:r w:rsidRPr="00E548DD">
        <w:rPr>
          <w:lang w:val="fr-FR"/>
        </w:rPr>
        <w:t xml:space="preserve"> le Communiqué final de</w:t>
      </w:r>
      <w:r w:rsidR="004D23EB">
        <w:rPr>
          <w:lang w:val="fr-FR"/>
        </w:rPr>
        <w:t xml:space="preserve"> </w:t>
      </w:r>
      <w:r w:rsidRPr="00E548DD">
        <w:rPr>
          <w:lang w:val="fr-FR"/>
        </w:rPr>
        <w:t>la Réunion au sommet des États de première ligne</w:t>
      </w:r>
      <w:r w:rsidRPr="00E548DD">
        <w:rPr>
          <w:lang w:val="fr-FR"/>
        </w:rPr>
        <w:br/>
      </w:r>
      <w:r w:rsidRPr="00E548DD">
        <w:rPr>
          <w:i/>
          <w:lang w:val="fr-FR"/>
        </w:rPr>
        <w:t>Mais</w:t>
      </w:r>
      <w:r w:rsidR="00140D02">
        <w:rPr>
          <w:lang w:val="fr-FR"/>
        </w:rPr>
        <w:t> </w:t>
      </w:r>
      <w:r w:rsidRPr="00E548DD">
        <w:rPr>
          <w:lang w:val="fr-FR"/>
        </w:rPr>
        <w:t>: un communiqué de presse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2611BB" w:rsidP="00ED1B6C">
      <w:pPr>
        <w:tabs>
          <w:tab w:val="left" w:pos="216"/>
          <w:tab w:val="left" w:pos="504"/>
          <w:tab w:val="left" w:pos="792"/>
        </w:tabs>
        <w:ind w:left="505" w:hanging="505"/>
        <w:jc w:val="left"/>
        <w:rPr>
          <w:lang w:val="fr-FR"/>
        </w:rPr>
      </w:pPr>
      <w:r>
        <w:rPr>
          <w:b/>
          <w:bCs/>
          <w:lang w:val="fr-FR"/>
        </w:rPr>
        <w:t>c</w:t>
      </w:r>
      <w:r w:rsidR="00315C03" w:rsidRPr="00E548DD">
        <w:rPr>
          <w:b/>
          <w:bCs/>
          <w:lang w:val="fr-FR"/>
        </w:rPr>
        <w:t>ompagnie</w:t>
      </w:r>
      <w:r w:rsidR="00315C03" w:rsidRPr="00E548DD">
        <w:rPr>
          <w:lang w:val="fr-FR"/>
        </w:rPr>
        <w:t xml:space="preserve"> </w:t>
      </w:r>
    </w:p>
    <w:p w:rsidR="00315C03" w:rsidRPr="00E548DD" w:rsidRDefault="00315C03" w:rsidP="00ED1B6C">
      <w:pPr>
        <w:tabs>
          <w:tab w:val="left" w:pos="216"/>
          <w:tab w:val="left" w:pos="504"/>
          <w:tab w:val="left" w:pos="792"/>
        </w:tabs>
        <w:ind w:left="505" w:hanging="505"/>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ou de la raison sociale</w:t>
      </w:r>
      <w:r w:rsidR="00E711DD">
        <w:rPr>
          <w:i/>
          <w:iCs/>
          <w:lang w:val="fr-FR"/>
        </w:rPr>
        <w:t>;</w:t>
      </w:r>
      <w:r w:rsidRPr="00E548DD">
        <w:rPr>
          <w:i/>
          <w:iCs/>
          <w:lang w:val="fr-FR"/>
        </w:rPr>
        <w:t xml:space="preserve"> minuscule dans</w:t>
      </w:r>
      <w:r w:rsidR="004D23EB">
        <w:rPr>
          <w:i/>
          <w:iCs/>
          <w:lang w:val="fr-FR"/>
        </w:rPr>
        <w:t xml:space="preserve"> </w:t>
      </w:r>
      <w:r w:rsidRPr="00E548DD">
        <w:rPr>
          <w:i/>
          <w:iCs/>
          <w:lang w:val="fr-FR"/>
        </w:rPr>
        <w:t>les</w:t>
      </w:r>
      <w:r w:rsidR="004D23EB">
        <w:rPr>
          <w:i/>
          <w:iCs/>
          <w:lang w:val="fr-FR"/>
        </w:rPr>
        <w:t xml:space="preserve"> </w:t>
      </w:r>
      <w:r w:rsidRPr="00E548DD">
        <w:rPr>
          <w:i/>
          <w:iCs/>
          <w:lang w:val="fr-FR"/>
        </w:rPr>
        <w:t>autres cas</w:t>
      </w:r>
    </w:p>
    <w:p w:rsidR="00315C03" w:rsidRDefault="00315C03" w:rsidP="00ED1B6C">
      <w:pPr>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la Compagnie de la baie d</w:t>
      </w:r>
      <w:r w:rsidR="00ED1B6C">
        <w:rPr>
          <w:lang w:val="fr-FR"/>
        </w:rPr>
        <w:t>’</w:t>
      </w:r>
      <w:r w:rsidRPr="00E548DD">
        <w:rPr>
          <w:lang w:val="fr-FR"/>
        </w:rPr>
        <w:t>Hudson</w:t>
      </w:r>
      <w:r w:rsidRPr="00E548DD">
        <w:rPr>
          <w:lang w:val="fr-FR"/>
        </w:rPr>
        <w:br/>
      </w:r>
      <w:r w:rsidRPr="00E548DD">
        <w:rPr>
          <w:i/>
          <w:lang w:val="fr-FR"/>
        </w:rPr>
        <w:t>Mais</w:t>
      </w:r>
      <w:r w:rsidR="00140D02">
        <w:rPr>
          <w:lang w:val="fr-FR"/>
        </w:rPr>
        <w:t> </w:t>
      </w:r>
      <w:r w:rsidRPr="00E548DD">
        <w:rPr>
          <w:lang w:val="fr-FR"/>
        </w:rPr>
        <w:t>: la compagnie Scandinavian Airlines System</w:t>
      </w:r>
    </w:p>
    <w:p w:rsidR="00ED1B6C" w:rsidRPr="00E548DD" w:rsidRDefault="00ED1B6C" w:rsidP="00ED1B6C">
      <w:pPr>
        <w:tabs>
          <w:tab w:val="left" w:pos="216"/>
          <w:tab w:val="left" w:pos="504"/>
          <w:tab w:val="left" w:pos="792"/>
        </w:tabs>
        <w:ind w:left="505" w:hanging="505"/>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compagnie militaire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2</w:t>
      </w:r>
      <w:r w:rsidRPr="00E548DD">
        <w:rPr>
          <w:vertAlign w:val="superscript"/>
          <w:lang w:val="fr-FR"/>
        </w:rPr>
        <w:t>e</w:t>
      </w:r>
      <w:r w:rsidRPr="00E548DD">
        <w:rPr>
          <w:lang w:val="fr-FR"/>
        </w:rPr>
        <w:t xml:space="preserve"> compagnie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compétence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plus hautes qualités de travail, de compétence et</w:t>
      </w:r>
      <w:r w:rsidR="004D23EB">
        <w:rPr>
          <w:lang w:val="fr-FR"/>
        </w:rPr>
        <w:t xml:space="preserve"> </w:t>
      </w:r>
      <w:r w:rsidRPr="00E548DD">
        <w:rPr>
          <w:lang w:val="fr-FR"/>
        </w:rPr>
        <w:t>d</w:t>
      </w:r>
      <w:r w:rsidR="00ED1B6C">
        <w:rPr>
          <w:lang w:val="fr-FR"/>
        </w:rPr>
        <w:t>’</w:t>
      </w:r>
      <w:r w:rsidRPr="00E548DD">
        <w:rPr>
          <w:lang w:val="fr-FR"/>
        </w:rPr>
        <w:t>intégrité</w:t>
      </w:r>
      <w:r w:rsidR="00E711DD">
        <w:rPr>
          <w:lang w:val="fr-FR"/>
        </w:rPr>
        <w:t>;</w:t>
      </w:r>
      <w:r w:rsidRPr="00E548DD">
        <w:rPr>
          <w:lang w:val="fr-FR"/>
        </w:rPr>
        <w:t xml:space="preserve"> des domaines de compétence</w:t>
      </w:r>
      <w:r w:rsidR="00E711DD">
        <w:rPr>
          <w:lang w:val="fr-FR"/>
        </w:rPr>
        <w:t>;</w:t>
      </w:r>
      <w:r w:rsidRPr="00E548DD">
        <w:rPr>
          <w:lang w:val="fr-FR"/>
        </w:rPr>
        <w:t xml:space="preserve"> manquer</w:t>
      </w:r>
      <w:r w:rsidR="004D23EB">
        <w:rPr>
          <w:lang w:val="fr-FR"/>
        </w:rPr>
        <w:t xml:space="preserve"> </w:t>
      </w:r>
      <w:r w:rsidRPr="00E548DD">
        <w:rPr>
          <w:lang w:val="fr-FR"/>
        </w:rPr>
        <w:t>de</w:t>
      </w:r>
      <w:r w:rsidR="00ED1B6C">
        <w:rPr>
          <w:lang w:val="fr-FR"/>
        </w:rPr>
        <w:t> </w:t>
      </w:r>
      <w:r w:rsidRPr="00E548DD">
        <w:rPr>
          <w:lang w:val="fr-FR"/>
        </w:rPr>
        <w:t>compétence</w:t>
      </w:r>
      <w:r w:rsidRPr="00E548DD">
        <w:rPr>
          <w:lang w:val="fr-FR"/>
        </w:rPr>
        <w:br/>
      </w:r>
      <w:r w:rsidRPr="00E548DD">
        <w:rPr>
          <w:i/>
          <w:lang w:val="fr-FR"/>
        </w:rPr>
        <w:t>Mais</w:t>
      </w:r>
      <w:r w:rsidR="00140D02">
        <w:rPr>
          <w:lang w:val="fr-FR"/>
        </w:rPr>
        <w:t> </w:t>
      </w:r>
      <w:r w:rsidRPr="00E548DD">
        <w:rPr>
          <w:lang w:val="fr-FR"/>
        </w:rPr>
        <w:t>: une base de compétences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complément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complément d</w:t>
      </w:r>
      <w:r w:rsidR="00ED1B6C">
        <w:rPr>
          <w:lang w:val="fr-FR"/>
        </w:rPr>
        <w:t>’</w:t>
      </w:r>
      <w:r w:rsidRPr="00E548DD">
        <w:rPr>
          <w:lang w:val="fr-FR"/>
        </w:rPr>
        <w:t>information</w:t>
      </w:r>
      <w:r w:rsidR="00E711DD">
        <w:rPr>
          <w:lang w:val="fr-FR"/>
        </w:rPr>
        <w:t>;</w:t>
      </w:r>
      <w:r w:rsidRPr="00E548DD">
        <w:rPr>
          <w:lang w:val="fr-FR"/>
        </w:rPr>
        <w:t xml:space="preserve"> un complément de</w:t>
      </w:r>
      <w:r w:rsidR="004D23EB">
        <w:rPr>
          <w:lang w:val="fr-FR"/>
        </w:rPr>
        <w:t xml:space="preserve"> </w:t>
      </w:r>
      <w:r w:rsidRPr="00E548DD">
        <w:rPr>
          <w:lang w:val="fr-FR"/>
        </w:rPr>
        <w:t>traitement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composante</w:t>
      </w:r>
      <w:r w:rsidRPr="00E548DD">
        <w:rPr>
          <w:lang w:val="fr-FR"/>
        </w:rPr>
        <w:t xml:space="preserve"> </w:t>
      </w:r>
      <w:r w:rsidRPr="00E548DD">
        <w:rPr>
          <w:i/>
          <w:iCs/>
          <w:lang w:val="fr-FR"/>
        </w:rPr>
        <w:t>n. f.</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composante affaires civiles</w:t>
      </w:r>
    </w:p>
    <w:p w:rsidR="00A045FC" w:rsidRPr="00A045FC" w:rsidRDefault="00A045FC" w:rsidP="00315C03">
      <w:pPr>
        <w:tabs>
          <w:tab w:val="left" w:pos="216"/>
          <w:tab w:val="left" w:pos="504"/>
          <w:tab w:val="left" w:pos="792"/>
        </w:tabs>
        <w:ind w:left="504" w:hanging="504"/>
        <w:jc w:val="left"/>
        <w:rPr>
          <w:lang w:val="fr-FR"/>
        </w:rPr>
      </w:pPr>
      <w:r>
        <w:rPr>
          <w:lang w:val="fr-FR"/>
        </w:rPr>
        <w:tab/>
      </w:r>
      <w:r w:rsidRPr="00E548DD">
        <w:rPr>
          <w:lang w:val="fr-FR"/>
        </w:rPr>
        <w:sym w:font="Webdings" w:char="F034"/>
      </w:r>
      <w:r>
        <w:rPr>
          <w:i/>
          <w:lang w:val="fr-FR"/>
        </w:rPr>
        <w:t>Mais</w:t>
      </w:r>
      <w:r w:rsidR="00140D02">
        <w:rPr>
          <w:lang w:val="fr-FR"/>
        </w:rPr>
        <w:t> </w:t>
      </w:r>
      <w:r>
        <w:rPr>
          <w:lang w:val="fr-FR"/>
        </w:rPr>
        <w:t>: la composante 3 (Appui)</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comptable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chef comptable</w:t>
      </w:r>
      <w:r w:rsidR="00E711DD">
        <w:rPr>
          <w:lang w:val="fr-FR"/>
        </w:rPr>
        <w:t>;</w:t>
      </w:r>
      <w:r w:rsidRPr="00E548DD">
        <w:rPr>
          <w:lang w:val="fr-FR"/>
        </w:rPr>
        <w:t xml:space="preserve"> un comptable agréé</w:t>
      </w:r>
      <w:r w:rsidR="00E711DD">
        <w:rPr>
          <w:lang w:val="fr-FR"/>
        </w:rPr>
        <w:t>;</w:t>
      </w:r>
      <w:r w:rsidRPr="00E548DD">
        <w:rPr>
          <w:lang w:val="fr-FR"/>
        </w:rPr>
        <w:t xml:space="preserve"> </w:t>
      </w:r>
      <w:r w:rsidR="00DD632D">
        <w:rPr>
          <w:lang w:val="fr-FR"/>
        </w:rPr>
        <w:br/>
      </w:r>
      <w:r w:rsidRPr="00E548DD">
        <w:rPr>
          <w:lang w:val="fr-FR"/>
        </w:rPr>
        <w:t>un expert-comptable (des experts-comptables)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compte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compte assimilé à un fonds</w:t>
      </w:r>
      <w:r w:rsidR="00E711DD">
        <w:rPr>
          <w:i/>
          <w:iCs/>
          <w:lang w:val="fr-FR"/>
        </w:rPr>
        <w:t>;</w:t>
      </w:r>
      <w:r w:rsidRPr="00E548DD">
        <w:rPr>
          <w:i/>
          <w:iCs/>
          <w:lang w:val="fr-FR"/>
        </w:rPr>
        <w:t xml:space="preserve"> minuscule dans les autres cas</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Compte spécial de la Force d</w:t>
      </w:r>
      <w:r w:rsidR="00ED1B6C">
        <w:rPr>
          <w:lang w:val="fr-FR"/>
        </w:rPr>
        <w:t>’</w:t>
      </w:r>
      <w:r w:rsidRPr="00E548DD">
        <w:rPr>
          <w:lang w:val="fr-FR"/>
        </w:rPr>
        <w:t>urgence des Nations Unies</w:t>
      </w:r>
      <w:r w:rsidR="00E711DD">
        <w:rPr>
          <w:lang w:val="fr-FR"/>
        </w:rPr>
        <w:t>;</w:t>
      </w:r>
      <w:r w:rsidRPr="00E548DD">
        <w:rPr>
          <w:lang w:val="fr-FR"/>
        </w:rPr>
        <w:t xml:space="preserve"> le Compte spécial de l</w:t>
      </w:r>
      <w:r w:rsidR="00ED1B6C">
        <w:rPr>
          <w:lang w:val="fr-FR"/>
        </w:rPr>
        <w:t>’</w:t>
      </w:r>
      <w:r w:rsidRPr="00E548DD">
        <w:rPr>
          <w:lang w:val="fr-FR"/>
        </w:rPr>
        <w:t>ONU</w:t>
      </w:r>
      <w:r w:rsidR="00E711DD">
        <w:rPr>
          <w:lang w:val="fr-FR"/>
        </w:rPr>
        <w:t>;</w:t>
      </w:r>
      <w:r w:rsidRPr="00E548DD">
        <w:rPr>
          <w:lang w:val="fr-FR"/>
        </w:rPr>
        <w:t xml:space="preserve"> le Compte de</w:t>
      </w:r>
      <w:r w:rsidR="004D23EB">
        <w:rPr>
          <w:lang w:val="fr-FR"/>
        </w:rPr>
        <w:t xml:space="preserve"> </w:t>
      </w:r>
      <w:r w:rsidRPr="00E548DD">
        <w:rPr>
          <w:lang w:val="fr-FR"/>
        </w:rPr>
        <w:t>l</w:t>
      </w:r>
      <w:r w:rsidR="00ED1B6C">
        <w:rPr>
          <w:lang w:val="fr-FR"/>
        </w:rPr>
        <w:t>’</w:t>
      </w:r>
      <w:r w:rsidRPr="00E548DD">
        <w:rPr>
          <w:lang w:val="fr-FR"/>
        </w:rPr>
        <w:t>énergie du PNUD</w:t>
      </w:r>
      <w:r w:rsidR="00E711DD">
        <w:rPr>
          <w:lang w:val="fr-FR"/>
        </w:rPr>
        <w:t>;</w:t>
      </w:r>
      <w:r w:rsidRPr="00E548DD">
        <w:rPr>
          <w:lang w:val="fr-FR"/>
        </w:rPr>
        <w:t xml:space="preserve"> le Compte [forme abrégée]</w:t>
      </w:r>
      <w:r w:rsidRPr="00E548DD">
        <w:rPr>
          <w:lang w:val="fr-FR"/>
        </w:rPr>
        <w:br/>
      </w:r>
      <w:r w:rsidRPr="00E548DD">
        <w:rPr>
          <w:i/>
          <w:lang w:val="fr-FR"/>
        </w:rPr>
        <w:t>Mais</w:t>
      </w:r>
      <w:r w:rsidR="00140D02">
        <w:rPr>
          <w:lang w:val="fr-FR"/>
        </w:rPr>
        <w:t> </w:t>
      </w:r>
      <w:r w:rsidRPr="00E548DD">
        <w:rPr>
          <w:lang w:val="fr-FR"/>
        </w:rPr>
        <w:t>: le compte d</w:t>
      </w:r>
      <w:r w:rsidR="00ED1B6C">
        <w:rPr>
          <w:lang w:val="fr-FR"/>
        </w:rPr>
        <w:t>’</w:t>
      </w:r>
      <w:r w:rsidRPr="00E548DD">
        <w:rPr>
          <w:lang w:val="fr-FR"/>
        </w:rPr>
        <w:t>appui aux opérations de maintien de la paix</w:t>
      </w:r>
      <w:r w:rsidR="00E711DD">
        <w:rPr>
          <w:lang w:val="fr-FR"/>
        </w:rPr>
        <w:t>;</w:t>
      </w:r>
      <w:r w:rsidRPr="00E548DD">
        <w:rPr>
          <w:lang w:val="fr-FR"/>
        </w:rPr>
        <w:t xml:space="preserve"> un compte d</w:t>
      </w:r>
      <w:r w:rsidR="00ED1B6C">
        <w:rPr>
          <w:lang w:val="fr-FR"/>
        </w:rPr>
        <w:t>’</w:t>
      </w:r>
      <w:r w:rsidRPr="00E548DD">
        <w:rPr>
          <w:lang w:val="fr-FR"/>
        </w:rPr>
        <w:t>avances temporaires</w:t>
      </w:r>
      <w:r w:rsidR="00E711DD">
        <w:rPr>
          <w:lang w:val="fr-FR"/>
        </w:rPr>
        <w:t>;</w:t>
      </w:r>
      <w:r w:rsidRPr="00E548DD">
        <w:rPr>
          <w:lang w:val="fr-FR"/>
        </w:rPr>
        <w:t xml:space="preserve"> </w:t>
      </w:r>
      <w:r w:rsidR="00DD632D">
        <w:rPr>
          <w:lang w:val="fr-FR"/>
        </w:rPr>
        <w:br/>
      </w:r>
      <w:r w:rsidRPr="00E548DD">
        <w:rPr>
          <w:lang w:val="fr-FR"/>
        </w:rPr>
        <w:t>un</w:t>
      </w:r>
      <w:r w:rsidR="004D23EB">
        <w:rPr>
          <w:lang w:val="fr-FR"/>
        </w:rPr>
        <w:t xml:space="preserve"> </w:t>
      </w:r>
      <w:r w:rsidRPr="00E548DD">
        <w:rPr>
          <w:lang w:val="fr-FR"/>
        </w:rPr>
        <w:t>compte de charges et de recettes d</w:t>
      </w:r>
      <w:r w:rsidR="00ED1B6C">
        <w:rPr>
          <w:lang w:val="fr-FR"/>
        </w:rPr>
        <w:t>’</w:t>
      </w:r>
      <w:r w:rsidRPr="00E548DD">
        <w:rPr>
          <w:lang w:val="fr-FR"/>
        </w:rPr>
        <w:t>exploitation</w:t>
      </w:r>
      <w:r w:rsidR="00E711DD">
        <w:rPr>
          <w:lang w:val="fr-FR"/>
        </w:rPr>
        <w:t>;</w:t>
      </w:r>
      <w:r w:rsidRPr="00E548DD">
        <w:rPr>
          <w:lang w:val="fr-FR"/>
        </w:rPr>
        <w:t xml:space="preserve"> </w:t>
      </w:r>
      <w:r w:rsidR="00DD632D">
        <w:rPr>
          <w:lang w:val="fr-FR"/>
        </w:rPr>
        <w:br/>
      </w:r>
      <w:r w:rsidRPr="00E548DD">
        <w:rPr>
          <w:lang w:val="fr-FR"/>
        </w:rPr>
        <w:t>un</w:t>
      </w:r>
      <w:r w:rsidR="004D23EB">
        <w:rPr>
          <w:lang w:val="fr-FR"/>
        </w:rPr>
        <w:t xml:space="preserve"> </w:t>
      </w:r>
      <w:r w:rsidRPr="00E548DD">
        <w:rPr>
          <w:lang w:val="fr-FR"/>
        </w:rPr>
        <w:t>compte d</w:t>
      </w:r>
      <w:r w:rsidR="00ED1B6C">
        <w:rPr>
          <w:lang w:val="fr-FR"/>
        </w:rPr>
        <w:t>’</w:t>
      </w:r>
      <w:r w:rsidRPr="00E548DD">
        <w:rPr>
          <w:lang w:val="fr-FR"/>
        </w:rPr>
        <w:t>écarts entre coûts standard et coûts réels</w:t>
      </w:r>
      <w:r w:rsidR="00E711DD">
        <w:rPr>
          <w:lang w:val="fr-FR"/>
        </w:rPr>
        <w:t>;</w:t>
      </w:r>
      <w:r w:rsidRPr="00E548DD">
        <w:rPr>
          <w:lang w:val="fr-FR"/>
        </w:rPr>
        <w:t xml:space="preserve"> un compte d</w:t>
      </w:r>
      <w:r w:rsidR="00ED1B6C">
        <w:rPr>
          <w:lang w:val="fr-FR"/>
        </w:rPr>
        <w:t>’</w:t>
      </w:r>
      <w:r w:rsidRPr="00E548DD">
        <w:rPr>
          <w:lang w:val="fr-FR"/>
        </w:rPr>
        <w:t>excédents budgétaires</w:t>
      </w:r>
      <w:r w:rsidR="00E711DD">
        <w:rPr>
          <w:lang w:val="fr-FR"/>
        </w:rPr>
        <w:t>;</w:t>
      </w:r>
      <w:r w:rsidRPr="00E548DD">
        <w:rPr>
          <w:lang w:val="fr-FR"/>
        </w:rPr>
        <w:t xml:space="preserve"> un compte de garantie bloqué</w:t>
      </w:r>
      <w:r w:rsidR="00E711DD">
        <w:rPr>
          <w:lang w:val="fr-FR"/>
        </w:rPr>
        <w:t>;</w:t>
      </w:r>
      <w:r w:rsidRPr="00E548DD">
        <w:rPr>
          <w:lang w:val="fr-FR"/>
        </w:rPr>
        <w:t xml:space="preserve"> un compte d</w:t>
      </w:r>
      <w:r w:rsidR="00ED1B6C">
        <w:rPr>
          <w:lang w:val="fr-FR"/>
        </w:rPr>
        <w:t>’</w:t>
      </w:r>
      <w:r w:rsidRPr="00E548DD">
        <w:rPr>
          <w:lang w:val="fr-FR"/>
        </w:rPr>
        <w:t>opérations</w:t>
      </w:r>
      <w:r w:rsidR="00E711DD">
        <w:rPr>
          <w:lang w:val="fr-FR"/>
        </w:rPr>
        <w:t>;</w:t>
      </w:r>
      <w:r w:rsidRPr="00E548DD">
        <w:rPr>
          <w:lang w:val="fr-FR"/>
        </w:rPr>
        <w:t xml:space="preserve"> un compte séquestre</w:t>
      </w:r>
      <w:r w:rsidR="00E711DD">
        <w:rPr>
          <w:lang w:val="fr-FR"/>
        </w:rPr>
        <w:t>;</w:t>
      </w:r>
      <w:r w:rsidRPr="00E548DD">
        <w:rPr>
          <w:lang w:val="fr-FR"/>
        </w:rPr>
        <w:t xml:space="preserve"> un règlement de comptes</w:t>
      </w:r>
    </w:p>
    <w:p w:rsidR="00ED1B6C" w:rsidRPr="00E548DD" w:rsidRDefault="00ED1B6C"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compte rendu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compte rendu analytique de séance</w:t>
      </w:r>
      <w:r w:rsidR="00E711DD">
        <w:rPr>
          <w:lang w:val="fr-FR"/>
        </w:rPr>
        <w:t>;</w:t>
      </w:r>
      <w:r w:rsidRPr="00E548DD">
        <w:rPr>
          <w:lang w:val="fr-FR"/>
        </w:rPr>
        <w:t xml:space="preserve"> des</w:t>
      </w:r>
      <w:r w:rsidR="004D23EB">
        <w:rPr>
          <w:lang w:val="fr-FR"/>
        </w:rPr>
        <w:t xml:space="preserve"> </w:t>
      </w:r>
      <w:r w:rsidRPr="00E548DD">
        <w:rPr>
          <w:lang w:val="fr-FR"/>
        </w:rPr>
        <w:t>comptes</w:t>
      </w:r>
      <w:r w:rsidR="004D23EB">
        <w:rPr>
          <w:lang w:val="fr-FR"/>
        </w:rPr>
        <w:t xml:space="preserve"> </w:t>
      </w:r>
      <w:r w:rsidRPr="00E548DD">
        <w:rPr>
          <w:lang w:val="fr-FR"/>
        </w:rPr>
        <w:t>rendus analytiques</w:t>
      </w:r>
      <w:r w:rsidR="00AD64EA">
        <w:rPr>
          <w:lang w:val="fr-FR"/>
        </w:rPr>
        <w:t xml:space="preserve"> de séance</w:t>
      </w:r>
    </w:p>
    <w:p w:rsidR="00AD64EA" w:rsidRDefault="00AD64EA" w:rsidP="00315C03">
      <w:pPr>
        <w:tabs>
          <w:tab w:val="left" w:pos="216"/>
          <w:tab w:val="left" w:pos="504"/>
          <w:tab w:val="left" w:pos="792"/>
        </w:tabs>
        <w:ind w:left="504" w:hanging="504"/>
        <w:jc w:val="left"/>
        <w:rPr>
          <w:b/>
          <w:bCs/>
          <w:lang w:val="fr-FR"/>
        </w:rPr>
      </w:pPr>
    </w:p>
    <w:p w:rsidR="00315C03" w:rsidRPr="002611BB" w:rsidRDefault="002611BB" w:rsidP="00315C03">
      <w:pPr>
        <w:tabs>
          <w:tab w:val="left" w:pos="216"/>
          <w:tab w:val="left" w:pos="504"/>
          <w:tab w:val="left" w:pos="792"/>
        </w:tabs>
        <w:ind w:left="504" w:hanging="504"/>
        <w:jc w:val="left"/>
        <w:rPr>
          <w:i/>
          <w:lang w:val="fr-FR"/>
        </w:rPr>
      </w:pPr>
      <w:r>
        <w:rPr>
          <w:b/>
          <w:bCs/>
          <w:lang w:val="fr-FR"/>
        </w:rPr>
        <w:t>c</w:t>
      </w:r>
      <w:r w:rsidR="00315C03" w:rsidRPr="00E548DD">
        <w:rPr>
          <w:b/>
          <w:bCs/>
          <w:lang w:val="fr-FR"/>
        </w:rPr>
        <w:t>oncile</w:t>
      </w:r>
      <w:r>
        <w:rPr>
          <w:bCs/>
          <w:lang w:val="fr-FR"/>
        </w:rPr>
        <w:t xml:space="preserve"> </w:t>
      </w:r>
      <w:r>
        <w:rPr>
          <w:bCs/>
          <w:i/>
          <w:lang w:val="fr-FR"/>
        </w:rPr>
        <w:t>n. m.</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l</w:t>
      </w:r>
      <w:r w:rsidR="00ED1B6C">
        <w:rPr>
          <w:i/>
          <w:iCs/>
          <w:lang w:val="fr-FR"/>
        </w:rPr>
        <w:t>’</w:t>
      </w:r>
      <w:r w:rsidRPr="00E548DD">
        <w:rPr>
          <w:i/>
          <w:iCs/>
          <w:lang w:val="fr-FR"/>
        </w:rPr>
        <w:t>appellation est précisée</w:t>
      </w:r>
      <w:r w:rsidR="00E711DD">
        <w:rPr>
          <w:i/>
          <w:iCs/>
          <w:lang w:val="fr-FR"/>
        </w:rPr>
        <w:t>;</w:t>
      </w:r>
      <w:r w:rsidRPr="00E548DD">
        <w:rPr>
          <w:i/>
          <w:iCs/>
          <w:lang w:val="fr-FR"/>
        </w:rPr>
        <w:t xml:space="preserve"> minuscule</w:t>
      </w:r>
      <w:r w:rsidR="004D23EB">
        <w:rPr>
          <w:i/>
          <w:iCs/>
          <w:lang w:val="fr-FR"/>
        </w:rPr>
        <w:t xml:space="preserve"> </w:t>
      </w:r>
      <w:r w:rsidRPr="00E548DD">
        <w:rPr>
          <w:i/>
          <w:iCs/>
          <w:lang w:val="fr-FR"/>
        </w:rPr>
        <w:t>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Concile de Trente</w:t>
      </w:r>
      <w:r w:rsidR="00E711DD">
        <w:rPr>
          <w:lang w:val="fr-FR"/>
        </w:rPr>
        <w:t>;</w:t>
      </w:r>
      <w:r w:rsidR="00AD64EA">
        <w:rPr>
          <w:lang w:val="fr-FR"/>
        </w:rPr>
        <w:t xml:space="preserve"> le Concile Vatican II</w:t>
      </w:r>
      <w:r w:rsidR="00F9456B">
        <w:rPr>
          <w:lang w:val="fr-FR"/>
        </w:rPr>
        <w:t xml:space="preserve">, </w:t>
      </w:r>
      <w:r w:rsidR="00DD632D">
        <w:rPr>
          <w:lang w:val="fr-FR"/>
        </w:rPr>
        <w:br/>
      </w:r>
      <w:r w:rsidR="00F9456B">
        <w:rPr>
          <w:lang w:val="fr-FR"/>
        </w:rPr>
        <w:t>le</w:t>
      </w:r>
      <w:r w:rsidR="004D23EB">
        <w:rPr>
          <w:lang w:val="fr-FR"/>
        </w:rPr>
        <w:t xml:space="preserve"> </w:t>
      </w:r>
      <w:r w:rsidR="00F9456B">
        <w:rPr>
          <w:lang w:val="fr-FR"/>
        </w:rPr>
        <w:t>deuxième Concile du Vatican</w:t>
      </w:r>
      <w:r w:rsidRPr="00E548DD">
        <w:rPr>
          <w:lang w:val="fr-FR"/>
        </w:rPr>
        <w:br/>
      </w:r>
      <w:r w:rsidRPr="00E548DD">
        <w:rPr>
          <w:i/>
          <w:lang w:val="fr-FR"/>
        </w:rPr>
        <w:t>Mais</w:t>
      </w:r>
      <w:r w:rsidR="00140D02">
        <w:rPr>
          <w:lang w:val="fr-FR"/>
        </w:rPr>
        <w:t> </w:t>
      </w:r>
      <w:r w:rsidRPr="00E548DD">
        <w:rPr>
          <w:lang w:val="fr-FR"/>
        </w:rPr>
        <w:t>: le prochain concile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condition</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sans condition(s)</w:t>
      </w:r>
      <w:r w:rsidR="00E711DD">
        <w:rPr>
          <w:lang w:val="fr-FR"/>
        </w:rPr>
        <w:t>;</w:t>
      </w:r>
      <w:r w:rsidRPr="00E548DD">
        <w:rPr>
          <w:lang w:val="fr-FR"/>
        </w:rPr>
        <w:t xml:space="preserve"> une vente sous condition(s)</w:t>
      </w:r>
      <w:r w:rsidR="00E711DD">
        <w:rPr>
          <w:lang w:val="fr-FR"/>
        </w:rPr>
        <w:t>;</w:t>
      </w:r>
      <w:r w:rsidRPr="00E548DD">
        <w:rPr>
          <w:lang w:val="fr-FR"/>
        </w:rPr>
        <w:t xml:space="preserve"> </w:t>
      </w:r>
      <w:r w:rsidR="00DD632D">
        <w:rPr>
          <w:lang w:val="fr-FR"/>
        </w:rPr>
        <w:br/>
      </w:r>
      <w:r w:rsidRPr="00E548DD">
        <w:rPr>
          <w:lang w:val="fr-FR"/>
        </w:rPr>
        <w:t>une</w:t>
      </w:r>
      <w:r w:rsidR="004D23EB">
        <w:rPr>
          <w:lang w:val="fr-FR"/>
        </w:rPr>
        <w:t xml:space="preserve"> </w:t>
      </w:r>
      <w:r w:rsidRPr="00E548DD">
        <w:rPr>
          <w:lang w:val="fr-FR"/>
        </w:rPr>
        <w:t xml:space="preserve">condition </w:t>
      </w:r>
      <w:r w:rsidRPr="00E548DD">
        <w:rPr>
          <w:i/>
          <w:lang w:val="fr-FR"/>
        </w:rPr>
        <w:t>sine qua non</w:t>
      </w:r>
    </w:p>
    <w:p w:rsidR="00ED1B6C" w:rsidRPr="00ED1B6C" w:rsidRDefault="00ED1B6C" w:rsidP="00315C03">
      <w:pPr>
        <w:tabs>
          <w:tab w:val="left" w:pos="216"/>
          <w:tab w:val="left" w:pos="504"/>
          <w:tab w:val="left" w:pos="792"/>
        </w:tabs>
        <w:ind w:left="504" w:hanging="504"/>
        <w:jc w:val="left"/>
        <w:rPr>
          <w:lang w:val="fr-FR"/>
        </w:rPr>
      </w:pPr>
    </w:p>
    <w:p w:rsidR="00315C03" w:rsidRPr="002611BB" w:rsidRDefault="002611BB" w:rsidP="00315C03">
      <w:pPr>
        <w:tabs>
          <w:tab w:val="left" w:pos="216"/>
          <w:tab w:val="left" w:pos="504"/>
          <w:tab w:val="left" w:pos="792"/>
        </w:tabs>
        <w:ind w:left="504" w:hanging="504"/>
        <w:jc w:val="left"/>
        <w:rPr>
          <w:i/>
          <w:lang w:val="fr-FR"/>
        </w:rPr>
      </w:pPr>
      <w:r>
        <w:rPr>
          <w:b/>
          <w:bCs/>
          <w:lang w:val="fr-FR"/>
        </w:rPr>
        <w:t>c</w:t>
      </w:r>
      <w:r w:rsidR="00315C03" w:rsidRPr="00E548DD">
        <w:rPr>
          <w:b/>
          <w:bCs/>
          <w:lang w:val="fr-FR"/>
        </w:rPr>
        <w:t>ondoléances</w:t>
      </w:r>
      <w:r>
        <w:rPr>
          <w:bCs/>
          <w:lang w:val="fr-FR"/>
        </w:rPr>
        <w:t xml:space="preserve"> </w:t>
      </w:r>
      <w:r>
        <w:rPr>
          <w:bCs/>
          <w:i/>
          <w:lang w:val="fr-FR"/>
        </w:rPr>
        <w:t>n. f. plur.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message de condoléances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 xml:space="preserve">condominium </w:t>
      </w:r>
      <w:r w:rsidR="002611BB">
        <w:rPr>
          <w:bCs/>
          <w:i/>
          <w:lang w:val="fr-FR"/>
        </w:rPr>
        <w:t xml:space="preserve">n. m. </w:t>
      </w:r>
      <w:r w:rsidRPr="00E548DD">
        <w:rPr>
          <w:bCs/>
          <w:lang w:val="fr-FR"/>
        </w:rPr>
        <w:t>[souveraineté exercée en commun par</w:t>
      </w:r>
      <w:r w:rsidR="004D23EB">
        <w:rPr>
          <w:bCs/>
          <w:lang w:val="fr-FR"/>
        </w:rPr>
        <w:t xml:space="preserve"> </w:t>
      </w:r>
      <w:r w:rsidRPr="00E548DD">
        <w:rPr>
          <w:bCs/>
          <w:lang w:val="fr-FR"/>
        </w:rPr>
        <w:t>deux ou plusieurs États sur un même pays]</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ancien condominium franco-britannique des</w:t>
      </w:r>
      <w:r w:rsidR="004D23EB">
        <w:rPr>
          <w:lang w:val="fr-FR"/>
        </w:rPr>
        <w:t xml:space="preserve"> </w:t>
      </w:r>
      <w:r w:rsidRPr="00E548DD">
        <w:rPr>
          <w:lang w:val="fr-FR"/>
        </w:rPr>
        <w:t>Nouvelles-Hébrides</w:t>
      </w:r>
      <w:r w:rsidR="00E711DD">
        <w:rPr>
          <w:lang w:val="fr-FR"/>
        </w:rPr>
        <w:t>;</w:t>
      </w:r>
      <w:r w:rsidRPr="00E548DD">
        <w:rPr>
          <w:lang w:val="fr-FR"/>
        </w:rPr>
        <w:t xml:space="preserve"> </w:t>
      </w:r>
      <w:r w:rsidR="002611BB">
        <w:rPr>
          <w:lang w:val="fr-FR"/>
        </w:rPr>
        <w:t>d</w:t>
      </w:r>
      <w:r w:rsidRPr="00E548DD">
        <w:rPr>
          <w:lang w:val="fr-FR"/>
        </w:rPr>
        <w:t>es condominiums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confédération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Confédération internationale des syndicats libres (CISL)</w:t>
      </w:r>
      <w:r w:rsidR="00E711DD">
        <w:rPr>
          <w:lang w:val="fr-FR"/>
        </w:rPr>
        <w:t>;</w:t>
      </w:r>
      <w:r w:rsidRPr="00E548DD">
        <w:rPr>
          <w:lang w:val="fr-FR"/>
        </w:rPr>
        <w:t xml:space="preserve"> la Confédération mondiale du travail (CMT)</w:t>
      </w:r>
      <w:r w:rsidR="00E711DD">
        <w:rPr>
          <w:lang w:val="fr-FR"/>
        </w:rPr>
        <w:t>;</w:t>
      </w:r>
      <w:r w:rsidRPr="00E548DD">
        <w:rPr>
          <w:lang w:val="fr-FR"/>
        </w:rPr>
        <w:t xml:space="preserve"> la Confédération générale du travail (CGT)</w:t>
      </w:r>
      <w:r w:rsidR="00E711DD">
        <w:rPr>
          <w:lang w:val="fr-FR"/>
        </w:rPr>
        <w:t>;</w:t>
      </w:r>
      <w:r w:rsidRPr="00E548DD">
        <w:rPr>
          <w:lang w:val="fr-FR"/>
        </w:rPr>
        <w:t xml:space="preserve"> la</w:t>
      </w:r>
      <w:r w:rsidR="004D23EB">
        <w:rPr>
          <w:lang w:val="fr-FR"/>
        </w:rPr>
        <w:t xml:space="preserve"> </w:t>
      </w:r>
      <w:r w:rsidRPr="00E548DD">
        <w:rPr>
          <w:lang w:val="fr-FR"/>
        </w:rPr>
        <w:t>Confédération suisse</w:t>
      </w:r>
      <w:r w:rsidR="00E711DD">
        <w:rPr>
          <w:lang w:val="fr-FR"/>
        </w:rPr>
        <w:t>;</w:t>
      </w:r>
      <w:r w:rsidRPr="00E548DD">
        <w:rPr>
          <w:lang w:val="fr-FR"/>
        </w:rPr>
        <w:t xml:space="preserve"> la Confédération [forme abrégée]</w:t>
      </w:r>
    </w:p>
    <w:p w:rsidR="00DD632D" w:rsidRPr="00E548DD" w:rsidRDefault="00DD632D"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conférence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911CCE" w:rsidRPr="00E548DD">
        <w:rPr>
          <w:lang w:val="fr-FR"/>
        </w:rPr>
        <w:t>un centre de conférence</w:t>
      </w:r>
      <w:r w:rsidR="00E711DD">
        <w:rPr>
          <w:lang w:val="fr-FR"/>
        </w:rPr>
        <w:t>;</w:t>
      </w:r>
      <w:r w:rsidR="00911CCE" w:rsidRPr="00E548DD">
        <w:rPr>
          <w:lang w:val="fr-FR"/>
        </w:rPr>
        <w:t xml:space="preserve"> </w:t>
      </w:r>
      <w:r w:rsidRPr="00E548DD">
        <w:rPr>
          <w:lang w:val="fr-FR"/>
        </w:rPr>
        <w:t>un dactylographe de</w:t>
      </w:r>
      <w:r w:rsidR="00ED1B6C">
        <w:rPr>
          <w:lang w:val="fr-FR"/>
        </w:rPr>
        <w:t> </w:t>
      </w:r>
      <w:r w:rsidRPr="00E548DD">
        <w:rPr>
          <w:lang w:val="fr-FR"/>
        </w:rPr>
        <w:t>conférence</w:t>
      </w:r>
      <w:r w:rsidR="00E711DD">
        <w:rPr>
          <w:lang w:val="fr-FR"/>
        </w:rPr>
        <w:t>;</w:t>
      </w:r>
      <w:r w:rsidRPr="00E548DD">
        <w:rPr>
          <w:lang w:val="fr-FR"/>
        </w:rPr>
        <w:t xml:space="preserve"> des installations de conférence</w:t>
      </w:r>
      <w:r w:rsidR="00E711DD">
        <w:rPr>
          <w:lang w:val="fr-FR"/>
        </w:rPr>
        <w:t>;</w:t>
      </w:r>
      <w:r w:rsidRPr="00E548DD">
        <w:rPr>
          <w:lang w:val="fr-FR"/>
        </w:rPr>
        <w:t xml:space="preserve"> une</w:t>
      </w:r>
      <w:r w:rsidR="00ED1B6C">
        <w:rPr>
          <w:lang w:val="fr-FR"/>
        </w:rPr>
        <w:t> </w:t>
      </w:r>
      <w:r w:rsidRPr="00E548DD">
        <w:rPr>
          <w:lang w:val="fr-FR"/>
        </w:rPr>
        <w:t>salle</w:t>
      </w:r>
      <w:r w:rsidR="00ED1B6C">
        <w:rPr>
          <w:lang w:val="fr-FR"/>
        </w:rPr>
        <w:t> </w:t>
      </w:r>
      <w:r w:rsidRPr="00E548DD">
        <w:rPr>
          <w:lang w:val="fr-FR"/>
        </w:rPr>
        <w:t>de conférence</w:t>
      </w:r>
      <w:r w:rsidR="00E711DD">
        <w:rPr>
          <w:lang w:val="fr-FR"/>
        </w:rPr>
        <w:t>;</w:t>
      </w:r>
      <w:r w:rsidRPr="00E548DD">
        <w:rPr>
          <w:lang w:val="fr-FR"/>
        </w:rPr>
        <w:t xml:space="preserve"> les services de conférence</w:t>
      </w:r>
      <w:r w:rsidR="00E711DD">
        <w:rPr>
          <w:lang w:val="fr-FR"/>
        </w:rPr>
        <w:t>;</w:t>
      </w:r>
      <w:r w:rsidRPr="00E548DD">
        <w:rPr>
          <w:lang w:val="fr-FR"/>
        </w:rPr>
        <w:t xml:space="preserve"> un</w:t>
      </w:r>
      <w:r w:rsidR="00ED1B6C">
        <w:rPr>
          <w:lang w:val="fr-FR"/>
        </w:rPr>
        <w:t> </w:t>
      </w:r>
      <w:r w:rsidR="00F9456B">
        <w:rPr>
          <w:lang w:val="fr-FR"/>
        </w:rPr>
        <w:t>interprète</w:t>
      </w:r>
      <w:r w:rsidRPr="00E548DD">
        <w:rPr>
          <w:lang w:val="fr-FR"/>
        </w:rPr>
        <w:t xml:space="preserve"> de conférence</w:t>
      </w:r>
      <w:r w:rsidRPr="00E548DD">
        <w:rPr>
          <w:lang w:val="fr-FR"/>
        </w:rPr>
        <w:br/>
      </w:r>
      <w:r w:rsidRPr="00E548DD">
        <w:rPr>
          <w:i/>
          <w:lang w:val="fr-FR"/>
        </w:rPr>
        <w:t>Mais</w:t>
      </w:r>
      <w:r w:rsidR="00140D02">
        <w:rPr>
          <w:lang w:val="fr-FR"/>
        </w:rPr>
        <w:t> </w:t>
      </w:r>
      <w:r w:rsidRPr="00E548DD">
        <w:rPr>
          <w:lang w:val="fr-FR"/>
        </w:rPr>
        <w:t>: un cycle de conférences</w:t>
      </w:r>
      <w:r w:rsidR="00E711DD">
        <w:rPr>
          <w:lang w:val="fr-FR"/>
        </w:rPr>
        <w:t>;</w:t>
      </w:r>
      <w:r w:rsidRPr="00E548DD">
        <w:rPr>
          <w:lang w:val="fr-FR"/>
        </w:rPr>
        <w:t xml:space="preserve"> un maître de conférences</w:t>
      </w:r>
      <w:r w:rsidR="00E711DD">
        <w:rPr>
          <w:lang w:val="fr-FR"/>
        </w:rPr>
        <w:t>;</w:t>
      </w:r>
      <w:r w:rsidRPr="00E548DD">
        <w:rPr>
          <w:lang w:val="fr-FR"/>
        </w:rPr>
        <w:t xml:space="preserve"> un plan de conférences</w:t>
      </w:r>
      <w:r w:rsidR="00E711DD">
        <w:rPr>
          <w:lang w:val="fr-FR"/>
        </w:rPr>
        <w:t>;</w:t>
      </w:r>
      <w:r w:rsidRPr="00E548DD">
        <w:rPr>
          <w:lang w:val="fr-FR"/>
        </w:rPr>
        <w:t xml:space="preserve"> un programme de conférences</w:t>
      </w:r>
      <w:r w:rsidR="00E711DD">
        <w:rPr>
          <w:lang w:val="fr-FR"/>
        </w:rPr>
        <w:t>;</w:t>
      </w:r>
      <w:r w:rsidR="00FE1AB3">
        <w:rPr>
          <w:lang w:val="fr-FR"/>
        </w:rPr>
        <w:t xml:space="preserve"> une conférence-débat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conférence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organe établi ou d</w:t>
      </w:r>
      <w:r w:rsidR="00ED1B6C">
        <w:rPr>
          <w:i/>
          <w:iCs/>
          <w:lang w:val="fr-FR"/>
        </w:rPr>
        <w:t>’</w:t>
      </w:r>
      <w:r w:rsidRPr="00E548DD">
        <w:rPr>
          <w:i/>
          <w:iCs/>
          <w:lang w:val="fr-FR"/>
        </w:rPr>
        <w:t>une réunion institutionnalisée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deuxième Conférence des Nations Unies sur</w:t>
      </w:r>
      <w:r w:rsidR="004D23EB">
        <w:rPr>
          <w:lang w:val="fr-FR"/>
        </w:rPr>
        <w:t xml:space="preserve"> </w:t>
      </w:r>
      <w:r w:rsidRPr="00E548DD">
        <w:rPr>
          <w:lang w:val="fr-FR"/>
        </w:rPr>
        <w:t>les</w:t>
      </w:r>
      <w:r w:rsidR="004D23EB">
        <w:rPr>
          <w:lang w:val="fr-FR"/>
        </w:rPr>
        <w:t xml:space="preserve"> </w:t>
      </w:r>
      <w:r w:rsidRPr="00E548DD">
        <w:rPr>
          <w:lang w:val="fr-FR"/>
        </w:rPr>
        <w:t>établissements humains [</w:t>
      </w:r>
      <w:r w:rsidRPr="00E548DD">
        <w:rPr>
          <w:i/>
          <w:lang w:val="fr-FR"/>
        </w:rPr>
        <w:t>dans un tableau, le</w:t>
      </w:r>
      <w:r w:rsidR="004D23EB">
        <w:rPr>
          <w:i/>
          <w:lang w:val="fr-FR"/>
        </w:rPr>
        <w:t xml:space="preserve"> </w:t>
      </w:r>
      <w:r w:rsidRPr="00E548DD">
        <w:rPr>
          <w:i/>
          <w:lang w:val="fr-FR"/>
        </w:rPr>
        <w:t>nombre</w:t>
      </w:r>
      <w:r w:rsidR="004D23EB">
        <w:rPr>
          <w:i/>
          <w:lang w:val="fr-FR"/>
        </w:rPr>
        <w:t xml:space="preserve"> </w:t>
      </w:r>
      <w:r w:rsidRPr="00E548DD">
        <w:rPr>
          <w:i/>
          <w:lang w:val="fr-FR"/>
        </w:rPr>
        <w:t>ordinal s</w:t>
      </w:r>
      <w:r w:rsidR="00ED1B6C">
        <w:rPr>
          <w:i/>
          <w:lang w:val="fr-FR"/>
        </w:rPr>
        <w:t>’</w:t>
      </w:r>
      <w:r w:rsidRPr="00E548DD">
        <w:rPr>
          <w:i/>
          <w:lang w:val="fr-FR"/>
        </w:rPr>
        <w:t>écrit également en toutes lettres</w:t>
      </w:r>
      <w:r w:rsidRPr="00E548DD">
        <w:rPr>
          <w:lang w:val="fr-FR"/>
        </w:rPr>
        <w:t>]</w:t>
      </w:r>
      <w:r w:rsidR="00E711DD">
        <w:rPr>
          <w:lang w:val="fr-FR"/>
        </w:rPr>
        <w:t>;</w:t>
      </w:r>
      <w:r w:rsidRPr="00E548DD">
        <w:rPr>
          <w:lang w:val="fr-FR"/>
        </w:rPr>
        <w:t xml:space="preserve"> la Conférence des Nations Unies sur le commerce et</w:t>
      </w:r>
      <w:r w:rsidR="004D23EB">
        <w:rPr>
          <w:lang w:val="fr-FR"/>
        </w:rPr>
        <w:t xml:space="preserve"> </w:t>
      </w:r>
      <w:r w:rsidRPr="00E548DD">
        <w:rPr>
          <w:lang w:val="fr-FR"/>
        </w:rPr>
        <w:t>le</w:t>
      </w:r>
      <w:r w:rsidR="004D23EB">
        <w:rPr>
          <w:lang w:val="fr-FR"/>
        </w:rPr>
        <w:t xml:space="preserve"> </w:t>
      </w:r>
      <w:r w:rsidRPr="00E548DD">
        <w:rPr>
          <w:lang w:val="fr-FR"/>
        </w:rPr>
        <w:t>développement (CNUCED)</w:t>
      </w:r>
      <w:r w:rsidR="00E711DD">
        <w:rPr>
          <w:lang w:val="fr-FR"/>
        </w:rPr>
        <w:t>;</w:t>
      </w:r>
      <w:r w:rsidRPr="00E548DD">
        <w:rPr>
          <w:lang w:val="fr-FR"/>
        </w:rPr>
        <w:t xml:space="preserve"> la Conférence des Nations Unies sur le droit de la mer</w:t>
      </w:r>
      <w:r w:rsidR="00E711DD">
        <w:rPr>
          <w:lang w:val="fr-FR"/>
        </w:rPr>
        <w:t>;</w:t>
      </w:r>
      <w:r w:rsidRPr="00E548DD">
        <w:rPr>
          <w:lang w:val="fr-FR"/>
        </w:rPr>
        <w:t xml:space="preserve"> la Conférence des Nations Unies sur les établissements humains</w:t>
      </w:r>
      <w:r w:rsidR="00E711DD">
        <w:rPr>
          <w:lang w:val="fr-FR"/>
        </w:rPr>
        <w:t>;</w:t>
      </w:r>
      <w:r w:rsidRPr="00E548DD">
        <w:rPr>
          <w:lang w:val="fr-FR"/>
        </w:rPr>
        <w:t xml:space="preserve"> la</w:t>
      </w:r>
      <w:r w:rsidR="004D23EB">
        <w:rPr>
          <w:lang w:val="fr-FR"/>
        </w:rPr>
        <w:t xml:space="preserve"> </w:t>
      </w:r>
      <w:r w:rsidRPr="00E548DD">
        <w:rPr>
          <w:lang w:val="fr-FR"/>
        </w:rPr>
        <w:t>Conférence de Bandung</w:t>
      </w:r>
      <w:r w:rsidR="00E711DD">
        <w:rPr>
          <w:lang w:val="fr-FR"/>
        </w:rPr>
        <w:t>;</w:t>
      </w:r>
      <w:r w:rsidRPr="00E548DD">
        <w:rPr>
          <w:lang w:val="fr-FR"/>
        </w:rPr>
        <w:t xml:space="preserve"> la Conférence du désarmement</w:t>
      </w:r>
      <w:r w:rsidR="00E711DD">
        <w:rPr>
          <w:lang w:val="fr-FR"/>
        </w:rPr>
        <w:t>;</w:t>
      </w:r>
      <w:r w:rsidRPr="00E548DD">
        <w:rPr>
          <w:lang w:val="fr-FR"/>
        </w:rPr>
        <w:t xml:space="preserve"> la Conférence des chefs d</w:t>
      </w:r>
      <w:r w:rsidR="00ED1B6C">
        <w:rPr>
          <w:lang w:val="fr-FR"/>
        </w:rPr>
        <w:t>’</w:t>
      </w:r>
      <w:r w:rsidRPr="00E548DD">
        <w:rPr>
          <w:lang w:val="fr-FR"/>
        </w:rPr>
        <w:t>État et de gouvernement de l</w:t>
      </w:r>
      <w:r w:rsidR="00ED1B6C">
        <w:rPr>
          <w:lang w:val="fr-FR"/>
        </w:rPr>
        <w:t>’</w:t>
      </w:r>
      <w:r w:rsidRPr="00E548DD">
        <w:rPr>
          <w:lang w:val="fr-FR"/>
        </w:rPr>
        <w:t>Organisation de l</w:t>
      </w:r>
      <w:r w:rsidR="00ED1B6C">
        <w:rPr>
          <w:lang w:val="fr-FR"/>
        </w:rPr>
        <w:t>’</w:t>
      </w:r>
      <w:r w:rsidRPr="00E548DD">
        <w:rPr>
          <w:lang w:val="fr-FR"/>
        </w:rPr>
        <w:t>unité africaine</w:t>
      </w:r>
      <w:r w:rsidR="00E711DD">
        <w:rPr>
          <w:lang w:val="fr-FR"/>
        </w:rPr>
        <w:t>;</w:t>
      </w:r>
      <w:r w:rsidRPr="00E548DD">
        <w:rPr>
          <w:lang w:val="fr-FR"/>
        </w:rPr>
        <w:t xml:space="preserve"> la Conférence des chefs d</w:t>
      </w:r>
      <w:r w:rsidR="00ED1B6C">
        <w:rPr>
          <w:lang w:val="fr-FR"/>
        </w:rPr>
        <w:t>’</w:t>
      </w:r>
      <w:r w:rsidRPr="00E548DD">
        <w:rPr>
          <w:lang w:val="fr-FR"/>
        </w:rPr>
        <w:t>État ou de gouvernement des pays non alignés</w:t>
      </w:r>
      <w:r w:rsidR="00E711DD">
        <w:rPr>
          <w:lang w:val="fr-FR"/>
        </w:rPr>
        <w:t>;</w:t>
      </w:r>
      <w:r w:rsidRPr="00E548DD">
        <w:rPr>
          <w:lang w:val="fr-FR"/>
        </w:rPr>
        <w:t xml:space="preserve"> </w:t>
      </w:r>
      <w:r w:rsidR="008167B9" w:rsidRPr="00E548DD">
        <w:rPr>
          <w:lang w:val="fr-FR"/>
        </w:rPr>
        <w:t>la Conférence d</w:t>
      </w:r>
      <w:r w:rsidR="00ED1B6C">
        <w:rPr>
          <w:lang w:val="fr-FR"/>
        </w:rPr>
        <w:t>’</w:t>
      </w:r>
      <w:r w:rsidR="008167B9" w:rsidRPr="00E548DD">
        <w:rPr>
          <w:lang w:val="fr-FR"/>
        </w:rPr>
        <w:t xml:space="preserve">examen </w:t>
      </w:r>
      <w:r w:rsidR="008167B9" w:rsidRPr="00E548DD">
        <w:rPr>
          <w:lang w:val="fr-FR"/>
        </w:rPr>
        <w:br/>
        <w:t>Rio</w:t>
      </w:r>
      <w:r w:rsidR="002611BB">
        <w:rPr>
          <w:lang w:val="fr-FR"/>
        </w:rPr>
        <w:t> </w:t>
      </w:r>
      <w:r w:rsidR="008167B9" w:rsidRPr="00E548DD">
        <w:rPr>
          <w:lang w:val="fr-FR"/>
        </w:rPr>
        <w:t>+10</w:t>
      </w:r>
      <w:r w:rsidR="00E711DD">
        <w:rPr>
          <w:lang w:val="fr-FR"/>
        </w:rPr>
        <w:t>;</w:t>
      </w:r>
      <w:r w:rsidR="008167B9" w:rsidRPr="00E548DD">
        <w:rPr>
          <w:lang w:val="fr-FR"/>
        </w:rPr>
        <w:t xml:space="preserve"> </w:t>
      </w:r>
      <w:r w:rsidRPr="00E548DD">
        <w:rPr>
          <w:lang w:val="fr-FR"/>
        </w:rPr>
        <w:t>la Conférence [forme abrégée]</w:t>
      </w:r>
    </w:p>
    <w:p w:rsidR="00315C03" w:rsidRPr="00E548DD" w:rsidRDefault="00315C03" w:rsidP="00315C03">
      <w:pPr>
        <w:tabs>
          <w:tab w:val="left" w:pos="216"/>
          <w:tab w:val="left" w:pos="504"/>
          <w:tab w:val="left" w:pos="792"/>
        </w:tabs>
        <w:ind w:left="504" w:hanging="504"/>
        <w:jc w:val="left"/>
        <w:rPr>
          <w:i/>
          <w:lang w:val="fr-FR"/>
        </w:rPr>
      </w:pPr>
      <w:r w:rsidRPr="00E548DD">
        <w:rPr>
          <w:i/>
          <w:lang w:val="fr-FR"/>
        </w:rPr>
        <w:t>Majuscule lorsqu</w:t>
      </w:r>
      <w:r w:rsidR="00ED1B6C">
        <w:rPr>
          <w:i/>
          <w:lang w:val="fr-FR"/>
        </w:rPr>
        <w:t>’</w:t>
      </w:r>
      <w:r w:rsidRPr="00E548DD">
        <w:rPr>
          <w:i/>
          <w:lang w:val="fr-FR"/>
        </w:rPr>
        <w:t>il s</w:t>
      </w:r>
      <w:r w:rsidR="00ED1B6C">
        <w:rPr>
          <w:i/>
          <w:lang w:val="fr-FR"/>
        </w:rPr>
        <w:t>’</w:t>
      </w:r>
      <w:r w:rsidRPr="00E548DD">
        <w:rPr>
          <w:i/>
          <w:lang w:val="fr-FR"/>
        </w:rPr>
        <w:t>agit d</w:t>
      </w:r>
      <w:r w:rsidR="00ED1B6C">
        <w:rPr>
          <w:i/>
          <w:lang w:val="fr-FR"/>
        </w:rPr>
        <w:t>’</w:t>
      </w:r>
      <w:r w:rsidRPr="00E548DD">
        <w:rPr>
          <w:i/>
          <w:lang w:val="fr-FR"/>
        </w:rPr>
        <w:t>une réunion qui a déjà eu lieu ou dont la tenue à une date ultérieure a fait l</w:t>
      </w:r>
      <w:r w:rsidR="00ED1B6C">
        <w:rPr>
          <w:i/>
          <w:lang w:val="fr-FR"/>
        </w:rPr>
        <w:t>’</w:t>
      </w:r>
      <w:r w:rsidRPr="00E548DD">
        <w:rPr>
          <w:i/>
          <w:lang w:val="fr-FR"/>
        </w:rPr>
        <w:t>objet d</w:t>
      </w:r>
      <w:r w:rsidR="00ED1B6C">
        <w:rPr>
          <w:i/>
          <w:lang w:val="fr-FR"/>
        </w:rPr>
        <w:t>’</w:t>
      </w:r>
      <w:r w:rsidRPr="00E548DD">
        <w:rPr>
          <w:i/>
          <w:lang w:val="fr-FR"/>
        </w:rPr>
        <w:t>une décision officielle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Conférence des Nations Unies sur l</w:t>
      </w:r>
      <w:r w:rsidR="00ED1B6C">
        <w:rPr>
          <w:lang w:val="fr-FR"/>
        </w:rPr>
        <w:t>’</w:t>
      </w:r>
      <w:r w:rsidRPr="00E548DD">
        <w:rPr>
          <w:lang w:val="fr-FR"/>
        </w:rPr>
        <w:t>Afrique du Sud, qui s</w:t>
      </w:r>
      <w:r w:rsidR="00ED1B6C">
        <w:rPr>
          <w:lang w:val="fr-FR"/>
        </w:rPr>
        <w:t>’</w:t>
      </w:r>
      <w:r w:rsidRPr="00E548DD">
        <w:rPr>
          <w:lang w:val="fr-FR"/>
        </w:rPr>
        <w:t>est tenue en 1992</w:t>
      </w:r>
      <w:r w:rsidR="00E711DD">
        <w:rPr>
          <w:lang w:val="fr-FR"/>
        </w:rPr>
        <w:t>;</w:t>
      </w:r>
      <w:r w:rsidRPr="00E548DD">
        <w:rPr>
          <w:lang w:val="fr-FR"/>
        </w:rPr>
        <w:t xml:space="preserve"> la Conférence des Parties à la</w:t>
      </w:r>
      <w:r w:rsidR="004D23EB">
        <w:rPr>
          <w:lang w:val="fr-FR"/>
        </w:rPr>
        <w:t xml:space="preserve"> </w:t>
      </w:r>
      <w:r w:rsidRPr="00E548DD">
        <w:rPr>
          <w:lang w:val="fr-FR"/>
        </w:rPr>
        <w:t>Convention des Nations Unies contre la criminalité transnationale organisée qui aura lieu en octobre prochain</w:t>
      </w:r>
      <w:r w:rsidR="00E711DD">
        <w:rPr>
          <w:lang w:val="fr-FR"/>
        </w:rPr>
        <w:t>;</w:t>
      </w:r>
      <w:r w:rsidRPr="00E548DD">
        <w:rPr>
          <w:lang w:val="fr-FR"/>
        </w:rPr>
        <w:t xml:space="preserve"> la Conférence des Nations Unies pour</w:t>
      </w:r>
      <w:r w:rsidR="004D23EB">
        <w:rPr>
          <w:lang w:val="fr-FR"/>
        </w:rPr>
        <w:t xml:space="preserve"> </w:t>
      </w:r>
      <w:r w:rsidRPr="00E548DD">
        <w:rPr>
          <w:lang w:val="fr-FR"/>
        </w:rPr>
        <w:t>les</w:t>
      </w:r>
      <w:r w:rsidR="004D23EB">
        <w:rPr>
          <w:lang w:val="fr-FR"/>
        </w:rPr>
        <w:t xml:space="preserve"> </w:t>
      </w:r>
      <w:r w:rsidRPr="00E548DD">
        <w:rPr>
          <w:lang w:val="fr-FR"/>
        </w:rPr>
        <w:t>annonces de contributions aux activités de développement qui se tiendra sous peu</w:t>
      </w:r>
      <w:r w:rsidR="00E711DD">
        <w:rPr>
          <w:lang w:val="fr-FR"/>
        </w:rPr>
        <w:t>;</w:t>
      </w:r>
      <w:r w:rsidRPr="00E548DD">
        <w:rPr>
          <w:lang w:val="fr-FR"/>
        </w:rPr>
        <w:t xml:space="preserve"> la Conférence [forme abrégée]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donc pas officielle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conférence sur la réconciliation nationale qui</w:t>
      </w:r>
      <w:r w:rsidR="004D23EB">
        <w:rPr>
          <w:lang w:val="fr-FR"/>
        </w:rPr>
        <w:t xml:space="preserve"> </w:t>
      </w:r>
      <w:r w:rsidRPr="00E548DD">
        <w:rPr>
          <w:lang w:val="fr-FR"/>
        </w:rPr>
        <w:t>a</w:t>
      </w:r>
      <w:r w:rsidR="004D23EB">
        <w:rPr>
          <w:lang w:val="fr-FR"/>
        </w:rPr>
        <w:t xml:space="preserve"> </w:t>
      </w:r>
      <w:r w:rsidRPr="00E548DD">
        <w:rPr>
          <w:lang w:val="fr-FR"/>
        </w:rPr>
        <w:t>été</w:t>
      </w:r>
      <w:r w:rsidR="004D23EB">
        <w:rPr>
          <w:lang w:val="fr-FR"/>
        </w:rPr>
        <w:t xml:space="preserve"> </w:t>
      </w:r>
      <w:r w:rsidRPr="00E548DD">
        <w:rPr>
          <w:lang w:val="fr-FR"/>
        </w:rPr>
        <w:t>proposée</w:t>
      </w: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i/>
          <w:iCs/>
          <w:lang w:val="fr-FR"/>
        </w:rPr>
        <w:t xml:space="preserve">Minuscule lorsque le mot </w:t>
      </w:r>
      <w:r w:rsidR="00166AE4" w:rsidRPr="00E548DD">
        <w:rPr>
          <w:i/>
          <w:iCs/>
          <w:lang w:val="fr-FR"/>
        </w:rPr>
        <w:t>« </w:t>
      </w:r>
      <w:r w:rsidRPr="00E548DD">
        <w:rPr>
          <w:i/>
          <w:iCs/>
          <w:lang w:val="fr-FR"/>
        </w:rPr>
        <w:t>conférence</w:t>
      </w:r>
      <w:r w:rsidR="00166AE4" w:rsidRPr="00E548DD">
        <w:rPr>
          <w:i/>
          <w:iCs/>
          <w:lang w:val="fr-FR"/>
        </w:rPr>
        <w:t> »</w:t>
      </w:r>
      <w:r w:rsidRPr="00E548DD">
        <w:rPr>
          <w:i/>
          <w:iCs/>
          <w:lang w:val="fr-FR"/>
        </w:rPr>
        <w:t xml:space="preserve"> est employé dans</w:t>
      </w:r>
      <w:r w:rsidR="004D23EB">
        <w:rPr>
          <w:i/>
          <w:iCs/>
          <w:lang w:val="fr-FR"/>
        </w:rPr>
        <w:t xml:space="preserve"> </w:t>
      </w:r>
      <w:r w:rsidRPr="00E548DD">
        <w:rPr>
          <w:i/>
          <w:iCs/>
          <w:lang w:val="fr-FR"/>
        </w:rPr>
        <w:t>un sens général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plan des conférences</w:t>
      </w:r>
      <w:r w:rsidR="00E711DD">
        <w:rPr>
          <w:lang w:val="fr-FR"/>
        </w:rPr>
        <w:t>;</w:t>
      </w:r>
      <w:r w:rsidRPr="00E548DD">
        <w:rPr>
          <w:lang w:val="fr-FR"/>
        </w:rPr>
        <w:t xml:space="preserve"> il a été décidé de convoquer une conférence</w:t>
      </w:r>
      <w:r w:rsidR="00E711DD">
        <w:rPr>
          <w:lang w:val="fr-FR"/>
        </w:rPr>
        <w:t>;</w:t>
      </w:r>
      <w:r w:rsidRPr="00E548DD">
        <w:rPr>
          <w:lang w:val="fr-FR"/>
        </w:rPr>
        <w:t xml:space="preserve"> la conférence de presse donnée par</w:t>
      </w:r>
      <w:r w:rsidR="004D23EB">
        <w:rPr>
          <w:lang w:val="fr-FR"/>
        </w:rPr>
        <w:t xml:space="preserve"> </w:t>
      </w:r>
      <w:r w:rsidRPr="00E548DD">
        <w:rPr>
          <w:lang w:val="fr-FR"/>
        </w:rPr>
        <w:t>le</w:t>
      </w:r>
      <w:r w:rsidR="004D23EB">
        <w:rPr>
          <w:lang w:val="fr-FR"/>
        </w:rPr>
        <w:t xml:space="preserve"> </w:t>
      </w:r>
      <w:r w:rsidRPr="00E548DD">
        <w:rPr>
          <w:lang w:val="fr-FR"/>
        </w:rPr>
        <w:t>Secrétaire général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conflit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conflit d</w:t>
      </w:r>
      <w:r w:rsidR="00ED1B6C">
        <w:rPr>
          <w:lang w:val="fr-FR"/>
        </w:rPr>
        <w:t>’</w:t>
      </w:r>
      <w:r w:rsidRPr="00E548DD">
        <w:rPr>
          <w:lang w:val="fr-FR"/>
        </w:rPr>
        <w:t>attribution</w:t>
      </w:r>
      <w:r w:rsidR="00E711DD">
        <w:rPr>
          <w:lang w:val="fr-FR"/>
        </w:rPr>
        <w:t>;</w:t>
      </w:r>
      <w:r w:rsidRPr="00E548DD">
        <w:rPr>
          <w:lang w:val="fr-FR"/>
        </w:rPr>
        <w:t xml:space="preserve"> un conflit d</w:t>
      </w:r>
      <w:r w:rsidR="00ED1B6C">
        <w:rPr>
          <w:lang w:val="fr-FR"/>
        </w:rPr>
        <w:t>’</w:t>
      </w:r>
      <w:r w:rsidRPr="00E548DD">
        <w:rPr>
          <w:lang w:val="fr-FR"/>
        </w:rPr>
        <w:t>intérêts</w:t>
      </w:r>
      <w:r w:rsidR="00E711DD">
        <w:rPr>
          <w:lang w:val="fr-FR"/>
        </w:rPr>
        <w:t>;</w:t>
      </w:r>
      <w:r w:rsidRPr="00E548DD">
        <w:rPr>
          <w:lang w:val="fr-FR"/>
        </w:rPr>
        <w:t xml:space="preserve"> </w:t>
      </w:r>
      <w:r w:rsidR="00DD632D">
        <w:rPr>
          <w:lang w:val="fr-FR"/>
        </w:rPr>
        <w:br/>
      </w:r>
      <w:r w:rsidRPr="00E548DD">
        <w:rPr>
          <w:lang w:val="fr-FR"/>
        </w:rPr>
        <w:t>des</w:t>
      </w:r>
      <w:r w:rsidR="004D23EB">
        <w:rPr>
          <w:lang w:val="fr-FR"/>
        </w:rPr>
        <w:t xml:space="preserve"> </w:t>
      </w:r>
      <w:r w:rsidRPr="00E548DD">
        <w:rPr>
          <w:lang w:val="fr-FR"/>
        </w:rPr>
        <w:t>foyers de conflit</w:t>
      </w:r>
      <w:r w:rsidR="00E711DD">
        <w:rPr>
          <w:lang w:val="fr-FR"/>
        </w:rPr>
        <w:t>;</w:t>
      </w:r>
      <w:r w:rsidRPr="00E548DD">
        <w:rPr>
          <w:lang w:val="fr-FR"/>
        </w:rPr>
        <w:t xml:space="preserve"> une période de conflit armé</w:t>
      </w:r>
      <w:r w:rsidR="00E711DD">
        <w:rPr>
          <w:lang w:val="fr-FR"/>
        </w:rPr>
        <w:t>;</w:t>
      </w:r>
      <w:r w:rsidRPr="00E548DD">
        <w:rPr>
          <w:lang w:val="fr-FR"/>
        </w:rPr>
        <w:t xml:space="preserve"> </w:t>
      </w:r>
      <w:r w:rsidR="00DD632D">
        <w:rPr>
          <w:lang w:val="fr-FR"/>
        </w:rPr>
        <w:br/>
      </w:r>
      <w:r w:rsidRPr="00E548DD">
        <w:rPr>
          <w:lang w:val="fr-FR"/>
        </w:rPr>
        <w:t>une</w:t>
      </w:r>
      <w:r w:rsidR="004D23EB">
        <w:rPr>
          <w:lang w:val="fr-FR"/>
        </w:rPr>
        <w:t xml:space="preserve"> </w:t>
      </w:r>
      <w:r w:rsidRPr="00E548DD">
        <w:rPr>
          <w:lang w:val="fr-FR"/>
        </w:rPr>
        <w:t>zone de conflit</w:t>
      </w:r>
      <w:r w:rsidR="00E711DD">
        <w:rPr>
          <w:lang w:val="fr-FR"/>
        </w:rPr>
        <w:t>;</w:t>
      </w:r>
      <w:r w:rsidRPr="00E548DD">
        <w:rPr>
          <w:lang w:val="fr-FR"/>
        </w:rPr>
        <w:t xml:space="preserve"> entrer en conflit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congé</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congé dans les foyers</w:t>
      </w:r>
      <w:r w:rsidR="00E711DD">
        <w:rPr>
          <w:lang w:val="fr-FR"/>
        </w:rPr>
        <w:t>;</w:t>
      </w:r>
      <w:r w:rsidRPr="00E548DD">
        <w:rPr>
          <w:lang w:val="fr-FR"/>
        </w:rPr>
        <w:t xml:space="preserve"> un congé d</w:t>
      </w:r>
      <w:r w:rsidR="00ED1B6C">
        <w:rPr>
          <w:lang w:val="fr-FR"/>
        </w:rPr>
        <w:t>’</w:t>
      </w:r>
      <w:r w:rsidRPr="00E548DD">
        <w:rPr>
          <w:lang w:val="fr-FR"/>
        </w:rPr>
        <w:t>études</w:t>
      </w:r>
      <w:r w:rsidR="00E711DD">
        <w:rPr>
          <w:lang w:val="fr-FR"/>
        </w:rPr>
        <w:t>;</w:t>
      </w:r>
      <w:r w:rsidRPr="00E548DD">
        <w:rPr>
          <w:lang w:val="fr-FR"/>
        </w:rPr>
        <w:t xml:space="preserve"> un congé sans traitement</w:t>
      </w:r>
      <w:r w:rsidR="00E711DD">
        <w:rPr>
          <w:lang w:val="fr-FR"/>
        </w:rPr>
        <w:t>;</w:t>
      </w:r>
      <w:r w:rsidRPr="00E548DD">
        <w:rPr>
          <w:lang w:val="fr-FR"/>
        </w:rPr>
        <w:t xml:space="preserve"> un congé sabbatique</w:t>
      </w:r>
      <w:r w:rsidR="00E711DD">
        <w:rPr>
          <w:lang w:val="fr-FR"/>
        </w:rPr>
        <w:t>;</w:t>
      </w:r>
      <w:r w:rsidRPr="00E548DD">
        <w:rPr>
          <w:lang w:val="fr-FR"/>
        </w:rPr>
        <w:t xml:space="preserve"> les jours de</w:t>
      </w:r>
      <w:r w:rsidR="004D23EB">
        <w:rPr>
          <w:lang w:val="fr-FR"/>
        </w:rPr>
        <w:t xml:space="preserve"> </w:t>
      </w:r>
      <w:r w:rsidRPr="00E548DD">
        <w:rPr>
          <w:lang w:val="fr-FR"/>
        </w:rPr>
        <w:t>congé annuel accumulés</w:t>
      </w:r>
      <w:r w:rsidR="00E711DD">
        <w:rPr>
          <w:lang w:val="fr-FR"/>
        </w:rPr>
        <w:t>;</w:t>
      </w:r>
      <w:r w:rsidRPr="00E548DD">
        <w:rPr>
          <w:lang w:val="fr-FR"/>
        </w:rPr>
        <w:t xml:space="preserve"> un congé-éducation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congrès</w:t>
      </w:r>
      <w:r w:rsidRPr="00E548DD">
        <w:rPr>
          <w:lang w:val="fr-FR"/>
        </w:rPr>
        <w:t xml:space="preserve"> [mêmes règles que pour </w:t>
      </w:r>
      <w:r w:rsidR="00166AE4" w:rsidRPr="00E548DD">
        <w:rPr>
          <w:lang w:val="fr-FR"/>
        </w:rPr>
        <w:t>« </w:t>
      </w:r>
      <w:r w:rsidRPr="00E548DD">
        <w:rPr>
          <w:lang w:val="fr-FR"/>
        </w:rPr>
        <w:t>conférence</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organe établi, ou d</w:t>
      </w:r>
      <w:r w:rsidR="00ED1B6C">
        <w:rPr>
          <w:i/>
          <w:iCs/>
          <w:lang w:val="fr-FR"/>
        </w:rPr>
        <w:t>’</w:t>
      </w:r>
      <w:r w:rsidRPr="00E548DD">
        <w:rPr>
          <w:i/>
          <w:iCs/>
          <w:lang w:val="fr-FR"/>
        </w:rPr>
        <w:t>une réunion qui a déjà eu lieu ou dont la tenue à une date ultérieure a fait l</w:t>
      </w:r>
      <w:r w:rsidR="00ED1B6C">
        <w:rPr>
          <w:i/>
          <w:iCs/>
          <w:lang w:val="fr-FR"/>
        </w:rPr>
        <w:t>’</w:t>
      </w:r>
      <w:r w:rsidRPr="00E548DD">
        <w:rPr>
          <w:i/>
          <w:iCs/>
          <w:lang w:val="fr-FR"/>
        </w:rPr>
        <w:t>objet d</w:t>
      </w:r>
      <w:r w:rsidR="00ED1B6C">
        <w:rPr>
          <w:i/>
          <w:iCs/>
          <w:lang w:val="fr-FR"/>
        </w:rPr>
        <w:t>’</w:t>
      </w:r>
      <w:r w:rsidRPr="00E548DD">
        <w:rPr>
          <w:i/>
          <w:iCs/>
          <w:lang w:val="fr-FR"/>
        </w:rPr>
        <w:t>une décision officielle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donc pas officielle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Congrès des États-Unis d</w:t>
      </w:r>
      <w:r w:rsidR="00ED1B6C">
        <w:rPr>
          <w:lang w:val="fr-FR"/>
        </w:rPr>
        <w:t>’</w:t>
      </w:r>
      <w:r w:rsidRPr="00E548DD">
        <w:rPr>
          <w:lang w:val="fr-FR"/>
        </w:rPr>
        <w:t>Amérique</w:t>
      </w:r>
      <w:r w:rsidR="00E711DD">
        <w:rPr>
          <w:lang w:val="fr-FR"/>
        </w:rPr>
        <w:t>;</w:t>
      </w:r>
      <w:r w:rsidRPr="00E548DD">
        <w:rPr>
          <w:lang w:val="fr-FR"/>
        </w:rPr>
        <w:t xml:space="preserve"> le Congrès mondial de la jeunesse</w:t>
      </w:r>
      <w:r w:rsidR="00E711DD">
        <w:rPr>
          <w:lang w:val="fr-FR"/>
        </w:rPr>
        <w:t>;</w:t>
      </w:r>
      <w:r w:rsidRPr="00E548DD">
        <w:rPr>
          <w:lang w:val="fr-FR"/>
        </w:rPr>
        <w:t xml:space="preserve"> le Congrès des Nations Unies pour la prévention du crime et le traitement des délinquants</w:t>
      </w:r>
      <w:r w:rsidR="00E711DD">
        <w:rPr>
          <w:lang w:val="fr-FR"/>
        </w:rPr>
        <w:t>;</w:t>
      </w:r>
      <w:r w:rsidRPr="00E548DD">
        <w:rPr>
          <w:lang w:val="fr-FR"/>
        </w:rPr>
        <w:t xml:space="preserve"> le Congrès mondial de l</w:t>
      </w:r>
      <w:r w:rsidR="00ED1B6C">
        <w:rPr>
          <w:lang w:val="fr-FR"/>
        </w:rPr>
        <w:t>’</w:t>
      </w:r>
      <w:r w:rsidRPr="00E548DD">
        <w:rPr>
          <w:lang w:val="fr-FR"/>
        </w:rPr>
        <w:t>alimentation</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Congrès mondial des ministres de l</w:t>
      </w:r>
      <w:r w:rsidR="00ED1B6C">
        <w:rPr>
          <w:lang w:val="fr-FR"/>
        </w:rPr>
        <w:t>’</w:t>
      </w:r>
      <w:r w:rsidRPr="00E548DD">
        <w:rPr>
          <w:lang w:val="fr-FR"/>
        </w:rPr>
        <w:t>éducation sur</w:t>
      </w:r>
      <w:r w:rsidR="004D23EB">
        <w:rPr>
          <w:lang w:val="fr-FR"/>
        </w:rPr>
        <w:t xml:space="preserve"> </w:t>
      </w:r>
      <w:r w:rsidRPr="00E548DD">
        <w:rPr>
          <w:lang w:val="fr-FR"/>
        </w:rPr>
        <w:t>l</w:t>
      </w:r>
      <w:r w:rsidR="00ED1B6C">
        <w:rPr>
          <w:lang w:val="fr-FR"/>
        </w:rPr>
        <w:t>’</w:t>
      </w:r>
      <w:r w:rsidRPr="00E548DD">
        <w:rPr>
          <w:lang w:val="fr-FR"/>
        </w:rPr>
        <w:t>élimination de l</w:t>
      </w:r>
      <w:r w:rsidR="00ED1B6C">
        <w:rPr>
          <w:lang w:val="fr-FR"/>
        </w:rPr>
        <w:t>’</w:t>
      </w:r>
      <w:r w:rsidRPr="00E548DD">
        <w:rPr>
          <w:lang w:val="fr-FR"/>
        </w:rPr>
        <w:t>analphabétisme</w:t>
      </w:r>
      <w:r w:rsidR="00E711DD">
        <w:rPr>
          <w:lang w:val="fr-FR"/>
        </w:rPr>
        <w:t>;</w:t>
      </w:r>
      <w:r w:rsidRPr="00E548DD">
        <w:rPr>
          <w:lang w:val="fr-FR"/>
        </w:rPr>
        <w:t xml:space="preserve"> le Congrès [forme abrégée]</w:t>
      </w:r>
      <w:r w:rsidRPr="00E548DD">
        <w:rPr>
          <w:lang w:val="fr-FR"/>
        </w:rPr>
        <w:br/>
      </w:r>
      <w:r w:rsidRPr="00E548DD">
        <w:rPr>
          <w:i/>
          <w:lang w:val="fr-FR"/>
        </w:rPr>
        <w:t>Mais</w:t>
      </w:r>
      <w:r w:rsidR="00140D02">
        <w:rPr>
          <w:lang w:val="fr-FR"/>
        </w:rPr>
        <w:t> </w:t>
      </w:r>
      <w:r w:rsidRPr="00E548DD">
        <w:rPr>
          <w:lang w:val="fr-FR"/>
        </w:rPr>
        <w:t>: le congrès international des mères qui a été proposé</w:t>
      </w:r>
      <w:r w:rsidR="00E711DD">
        <w:rPr>
          <w:lang w:val="fr-FR"/>
        </w:rPr>
        <w:t>;</w:t>
      </w:r>
      <w:r w:rsidRPr="00E548DD">
        <w:rPr>
          <w:lang w:val="fr-FR"/>
        </w:rPr>
        <w:t xml:space="preserve"> le Palais des congrès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 xml:space="preserve">conjecture/conjecturer </w:t>
      </w:r>
      <w:r w:rsidRPr="00E548DD">
        <w:rPr>
          <w:bCs/>
          <w:lang w:val="fr-FR"/>
        </w:rPr>
        <w:t>[supposition/supposer]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se perdre en conjectures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conjoncture</w:t>
      </w:r>
      <w:r w:rsidRPr="00E548DD">
        <w:rPr>
          <w:lang w:val="fr-FR"/>
        </w:rPr>
        <w:t xml:space="preserve"> [concours de circonstances</w:t>
      </w:r>
      <w:r w:rsidR="00E711DD">
        <w:rPr>
          <w:lang w:val="fr-FR"/>
        </w:rPr>
        <w:t>;</w:t>
      </w:r>
      <w:r w:rsidRPr="00E548DD">
        <w:rPr>
          <w:lang w:val="fr-FR"/>
        </w:rPr>
        <w:t xml:space="preserve"> situation]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conjoncture internationale</w:t>
      </w:r>
      <w:r w:rsidR="00E711DD">
        <w:rPr>
          <w:lang w:val="fr-FR"/>
        </w:rPr>
        <w:t>;</w:t>
      </w:r>
      <w:r w:rsidRPr="00E548DD">
        <w:rPr>
          <w:lang w:val="fr-FR"/>
        </w:rPr>
        <w:t xml:space="preserve"> une fluctuation conjoncturelle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286E02">
      <w:pPr>
        <w:keepNext/>
        <w:keepLines/>
        <w:tabs>
          <w:tab w:val="left" w:pos="216"/>
          <w:tab w:val="left" w:pos="504"/>
          <w:tab w:val="left" w:pos="792"/>
        </w:tabs>
        <w:ind w:left="505" w:hanging="505"/>
        <w:jc w:val="left"/>
        <w:rPr>
          <w:lang w:val="fr-FR"/>
        </w:rPr>
      </w:pPr>
      <w:r w:rsidRPr="00E548DD">
        <w:rPr>
          <w:b/>
          <w:bCs/>
          <w:lang w:val="fr-FR"/>
        </w:rPr>
        <w:t>connaître de</w:t>
      </w:r>
      <w:r w:rsidRPr="00E548DD">
        <w:rPr>
          <w:lang w:val="fr-FR"/>
        </w:rPr>
        <w:t xml:space="preserve"> [être compétent pour juger]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Tribunal de commerce ne connaît pas des causes civiles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conseil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actuaire-conseil (des actuaires-conseils)</w:t>
      </w:r>
      <w:r w:rsidR="00E711DD">
        <w:rPr>
          <w:lang w:val="fr-FR"/>
        </w:rPr>
        <w:t>;</w:t>
      </w:r>
      <w:r w:rsidRPr="00E548DD">
        <w:rPr>
          <w:lang w:val="fr-FR"/>
        </w:rPr>
        <w:t xml:space="preserve"> un avocat-conseil</w:t>
      </w:r>
      <w:r w:rsidR="00E711DD">
        <w:rPr>
          <w:lang w:val="fr-FR"/>
        </w:rPr>
        <w:t>;</w:t>
      </w:r>
      <w:r w:rsidRPr="00E548DD">
        <w:rPr>
          <w:lang w:val="fr-FR"/>
        </w:rPr>
        <w:t xml:space="preserve"> un expert-conseil</w:t>
      </w:r>
      <w:r w:rsidR="00E711DD">
        <w:rPr>
          <w:lang w:val="fr-FR"/>
        </w:rPr>
        <w:t>;</w:t>
      </w:r>
      <w:r w:rsidRPr="00E548DD">
        <w:rPr>
          <w:lang w:val="fr-FR"/>
        </w:rPr>
        <w:t xml:space="preserve"> un ingénieur-conseil</w:t>
      </w:r>
      <w:r w:rsidR="00E711DD">
        <w:rPr>
          <w:lang w:val="fr-FR"/>
        </w:rPr>
        <w:t>;</w:t>
      </w:r>
      <w:r w:rsidRPr="00E548DD">
        <w:rPr>
          <w:lang w:val="fr-FR"/>
        </w:rPr>
        <w:t xml:space="preserve"> les</w:t>
      </w:r>
      <w:r w:rsidR="004D23EB">
        <w:rPr>
          <w:lang w:val="fr-FR"/>
        </w:rPr>
        <w:t xml:space="preserve"> </w:t>
      </w:r>
      <w:r w:rsidRPr="00E548DD">
        <w:rPr>
          <w:lang w:val="fr-FR"/>
        </w:rPr>
        <w:t>services de conseils pour le personnel</w:t>
      </w:r>
      <w:r w:rsidR="00E711DD">
        <w:rPr>
          <w:lang w:val="fr-FR"/>
        </w:rPr>
        <w:t>;</w:t>
      </w:r>
      <w:r w:rsidRPr="00E548DD">
        <w:rPr>
          <w:lang w:val="fr-FR"/>
        </w:rPr>
        <w:t xml:space="preserve"> les services de conseils familiaux</w:t>
      </w:r>
      <w:r w:rsidR="00E711DD">
        <w:rPr>
          <w:lang w:val="fr-FR"/>
        </w:rPr>
        <w:t>;</w:t>
      </w:r>
      <w:r w:rsidRPr="00E548DD">
        <w:rPr>
          <w:lang w:val="fr-FR"/>
        </w:rPr>
        <w:t xml:space="preserve"> le conseil du requérant</w:t>
      </w:r>
    </w:p>
    <w:p w:rsidR="00F9456B" w:rsidRDefault="00F9456B"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conseil</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Conseil de sécurité</w:t>
      </w:r>
      <w:r w:rsidR="00E711DD">
        <w:rPr>
          <w:lang w:val="fr-FR"/>
        </w:rPr>
        <w:t>;</w:t>
      </w:r>
      <w:r w:rsidRPr="00E548DD">
        <w:rPr>
          <w:lang w:val="fr-FR"/>
        </w:rPr>
        <w:t xml:space="preserve"> le Conseil d</w:t>
      </w:r>
      <w:r w:rsidR="00ED1B6C">
        <w:rPr>
          <w:lang w:val="fr-FR"/>
        </w:rPr>
        <w:t>’</w:t>
      </w:r>
      <w:r w:rsidRPr="00E548DD">
        <w:rPr>
          <w:lang w:val="fr-FR"/>
        </w:rPr>
        <w:t>administration de</w:t>
      </w:r>
      <w:r w:rsidR="004D23EB">
        <w:rPr>
          <w:lang w:val="fr-FR"/>
        </w:rPr>
        <w:t xml:space="preserve"> </w:t>
      </w:r>
      <w:r w:rsidRPr="00E548DD">
        <w:rPr>
          <w:lang w:val="fr-FR"/>
        </w:rPr>
        <w:t>l</w:t>
      </w:r>
      <w:r w:rsidR="00ED1B6C">
        <w:rPr>
          <w:lang w:val="fr-FR"/>
        </w:rPr>
        <w:t>’</w:t>
      </w:r>
      <w:r w:rsidRPr="00E548DD">
        <w:rPr>
          <w:lang w:val="fr-FR"/>
        </w:rPr>
        <w:t>UNICEF</w:t>
      </w:r>
      <w:r w:rsidR="00E711DD">
        <w:rPr>
          <w:lang w:val="fr-FR"/>
        </w:rPr>
        <w:t>;</w:t>
      </w:r>
      <w:r w:rsidRPr="00E548DD">
        <w:rPr>
          <w:lang w:val="fr-FR"/>
        </w:rPr>
        <w:t xml:space="preserve"> les Conseils d</w:t>
      </w:r>
      <w:r w:rsidR="00ED1B6C">
        <w:rPr>
          <w:lang w:val="fr-FR"/>
        </w:rPr>
        <w:t>’</w:t>
      </w:r>
      <w:r w:rsidRPr="00E548DD">
        <w:rPr>
          <w:lang w:val="fr-FR"/>
        </w:rPr>
        <w:t>administration du PNUD et</w:t>
      </w:r>
      <w:r w:rsidR="00ED1B6C">
        <w:rPr>
          <w:lang w:val="fr-FR"/>
        </w:rPr>
        <w:t> </w:t>
      </w:r>
      <w:r w:rsidRPr="00E548DD">
        <w:rPr>
          <w:lang w:val="fr-FR"/>
        </w:rPr>
        <w:t>du FNUAP</w:t>
      </w:r>
      <w:r w:rsidR="00E711DD">
        <w:rPr>
          <w:lang w:val="fr-FR"/>
        </w:rPr>
        <w:t>;</w:t>
      </w:r>
      <w:r w:rsidRPr="00E548DD">
        <w:rPr>
          <w:lang w:val="fr-FR"/>
        </w:rPr>
        <w:t xml:space="preserve"> le Conseil des Gouverneurs du FMI</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Conseil mondial de l</w:t>
      </w:r>
      <w:r w:rsidR="00ED1B6C">
        <w:rPr>
          <w:lang w:val="fr-FR"/>
        </w:rPr>
        <w:t>’</w:t>
      </w:r>
      <w:r w:rsidRPr="00E548DD">
        <w:rPr>
          <w:lang w:val="fr-FR"/>
        </w:rPr>
        <w:t>alimentation</w:t>
      </w:r>
      <w:r w:rsidR="00E711DD">
        <w:rPr>
          <w:lang w:val="fr-FR"/>
        </w:rPr>
        <w:t>;</w:t>
      </w:r>
      <w:r w:rsidRPr="00E548DD">
        <w:rPr>
          <w:lang w:val="fr-FR"/>
        </w:rPr>
        <w:t xml:space="preserve"> le Conseil consultatif pour la recherche industrielle</w:t>
      </w:r>
      <w:r w:rsidR="00E711DD">
        <w:rPr>
          <w:lang w:val="fr-FR"/>
        </w:rPr>
        <w:t>;</w:t>
      </w:r>
      <w:r w:rsidRPr="00E548DD">
        <w:rPr>
          <w:lang w:val="fr-FR"/>
        </w:rPr>
        <w:t xml:space="preserve"> le Conseil de l</w:t>
      </w:r>
      <w:r w:rsidR="00ED1B6C">
        <w:rPr>
          <w:lang w:val="fr-FR"/>
        </w:rPr>
        <w:t>’</w:t>
      </w:r>
      <w:r w:rsidRPr="00E548DD">
        <w:rPr>
          <w:lang w:val="fr-FR"/>
        </w:rPr>
        <w:t>Europe</w:t>
      </w:r>
      <w:r w:rsidR="00E711DD">
        <w:rPr>
          <w:lang w:val="fr-FR"/>
        </w:rPr>
        <w:t>;</w:t>
      </w:r>
      <w:r w:rsidRPr="00E548DD">
        <w:rPr>
          <w:lang w:val="fr-FR"/>
        </w:rPr>
        <w:t xml:space="preserve"> le Conseil œcuménique des Églises</w:t>
      </w:r>
      <w:r w:rsidR="00E711DD">
        <w:rPr>
          <w:lang w:val="fr-FR"/>
        </w:rPr>
        <w:t>;</w:t>
      </w:r>
      <w:r w:rsidRPr="00E548DD">
        <w:rPr>
          <w:lang w:val="fr-FR"/>
        </w:rPr>
        <w:t xml:space="preserve"> le</w:t>
      </w:r>
      <w:r w:rsidR="00ED1B6C">
        <w:rPr>
          <w:lang w:val="fr-FR"/>
        </w:rPr>
        <w:t> </w:t>
      </w:r>
      <w:r w:rsidRPr="00E548DD">
        <w:rPr>
          <w:lang w:val="fr-FR"/>
        </w:rPr>
        <w:t>Conseil d</w:t>
      </w:r>
      <w:r w:rsidR="00ED1B6C">
        <w:rPr>
          <w:lang w:val="fr-FR"/>
        </w:rPr>
        <w:t>’</w:t>
      </w:r>
      <w:r w:rsidRPr="00E548DD">
        <w:rPr>
          <w:lang w:val="fr-FR"/>
        </w:rPr>
        <w:t>État</w:t>
      </w:r>
      <w:r w:rsidR="00E711DD">
        <w:rPr>
          <w:lang w:val="fr-FR"/>
        </w:rPr>
        <w:t>;</w:t>
      </w:r>
      <w:r w:rsidRPr="00E548DD">
        <w:rPr>
          <w:lang w:val="fr-FR"/>
        </w:rPr>
        <w:t xml:space="preserve"> le Conseil des ministres</w:t>
      </w:r>
      <w:r w:rsidR="00E711DD">
        <w:rPr>
          <w:lang w:val="fr-FR"/>
        </w:rPr>
        <w:t>;</w:t>
      </w:r>
      <w:r w:rsidRPr="00E548DD">
        <w:rPr>
          <w:lang w:val="fr-FR"/>
        </w:rPr>
        <w:t xml:space="preserve"> le Conseil</w:t>
      </w:r>
      <w:r w:rsidR="00ED1B6C">
        <w:rPr>
          <w:lang w:val="fr-FR"/>
        </w:rPr>
        <w:t xml:space="preserve"> </w:t>
      </w:r>
      <w:r w:rsidRPr="00E548DD">
        <w:rPr>
          <w:lang w:val="fr-FR"/>
        </w:rPr>
        <w:t>fédéral</w:t>
      </w:r>
      <w:r w:rsidR="00E711DD">
        <w:rPr>
          <w:lang w:val="fr-FR"/>
        </w:rPr>
        <w:t>;</w:t>
      </w:r>
      <w:r w:rsidRPr="00E548DD">
        <w:rPr>
          <w:lang w:val="fr-FR"/>
        </w:rPr>
        <w:t xml:space="preserve"> le Conseil des États</w:t>
      </w:r>
      <w:r w:rsidR="00E711DD">
        <w:rPr>
          <w:lang w:val="fr-FR"/>
        </w:rPr>
        <w:t>;</w:t>
      </w:r>
      <w:r w:rsidRPr="00E548DD">
        <w:rPr>
          <w:lang w:val="fr-FR"/>
        </w:rPr>
        <w:t xml:space="preserve"> notre Conseil national</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Grand Conseil</w:t>
      </w:r>
      <w:r w:rsidR="00E711DD">
        <w:rPr>
          <w:lang w:val="fr-FR"/>
        </w:rPr>
        <w:t>;</w:t>
      </w:r>
      <w:r w:rsidRPr="00E548DD">
        <w:rPr>
          <w:lang w:val="fr-FR"/>
        </w:rPr>
        <w:t xml:space="preserve"> </w:t>
      </w:r>
      <w:r w:rsidR="00C56B14" w:rsidRPr="00E548DD">
        <w:rPr>
          <w:lang w:val="fr-FR"/>
        </w:rPr>
        <w:t>le Conseil général du Rhône</w:t>
      </w:r>
      <w:r w:rsidR="00E711DD">
        <w:rPr>
          <w:lang w:val="fr-FR"/>
        </w:rPr>
        <w:t>;</w:t>
      </w:r>
      <w:r w:rsidR="00C56B14" w:rsidRPr="00E548DD">
        <w:rPr>
          <w:lang w:val="fr-FR"/>
        </w:rPr>
        <w:t xml:space="preserve"> le Conseil municipal de Lille</w:t>
      </w:r>
      <w:r w:rsidR="00E711DD">
        <w:rPr>
          <w:lang w:val="fr-FR"/>
        </w:rPr>
        <w:t>;</w:t>
      </w:r>
      <w:r w:rsidR="00C56B14" w:rsidRPr="00E548DD">
        <w:rPr>
          <w:lang w:val="fr-FR"/>
        </w:rPr>
        <w:t xml:space="preserve"> le Conseil départemental de l</w:t>
      </w:r>
      <w:r w:rsidR="00ED1B6C">
        <w:rPr>
          <w:lang w:val="fr-FR"/>
        </w:rPr>
        <w:t>’</w:t>
      </w:r>
      <w:r w:rsidR="00C56B14" w:rsidRPr="00E548DD">
        <w:rPr>
          <w:lang w:val="fr-FR"/>
        </w:rPr>
        <w:t>ordre des médecins de Paris</w:t>
      </w:r>
      <w:r w:rsidR="00E711DD">
        <w:rPr>
          <w:lang w:val="fr-FR"/>
        </w:rPr>
        <w:t>;</w:t>
      </w:r>
      <w:r w:rsidR="00C56B14" w:rsidRPr="00E548DD">
        <w:rPr>
          <w:lang w:val="fr-FR"/>
        </w:rPr>
        <w:t xml:space="preserve"> le Conseil de</w:t>
      </w:r>
      <w:r w:rsidR="004D23EB">
        <w:rPr>
          <w:lang w:val="fr-FR"/>
        </w:rPr>
        <w:t xml:space="preserve"> </w:t>
      </w:r>
      <w:r w:rsidR="00C56B14" w:rsidRPr="00E548DD">
        <w:rPr>
          <w:lang w:val="fr-FR"/>
        </w:rPr>
        <w:t>discipline</w:t>
      </w:r>
      <w:r w:rsidR="00E711DD">
        <w:rPr>
          <w:lang w:val="fr-FR"/>
        </w:rPr>
        <w:t>;</w:t>
      </w:r>
      <w:r w:rsidR="00C56B14" w:rsidRPr="00E548DD">
        <w:rPr>
          <w:lang w:val="fr-FR"/>
        </w:rPr>
        <w:t xml:space="preserve"> le Conseil de gestion</w:t>
      </w:r>
      <w:r w:rsidR="00E711DD">
        <w:rPr>
          <w:lang w:val="fr-FR"/>
        </w:rPr>
        <w:t>;</w:t>
      </w:r>
      <w:r w:rsidR="00C56B14" w:rsidRPr="00E548DD">
        <w:rPr>
          <w:lang w:val="fr-FR"/>
        </w:rPr>
        <w:t xml:space="preserve"> le Conseil de</w:t>
      </w:r>
      <w:r w:rsidR="004D23EB">
        <w:rPr>
          <w:lang w:val="fr-FR"/>
        </w:rPr>
        <w:t xml:space="preserve"> </w:t>
      </w:r>
      <w:r w:rsidR="00C56B14" w:rsidRPr="00E548DD">
        <w:rPr>
          <w:lang w:val="fr-FR"/>
        </w:rPr>
        <w:t>surveillance</w:t>
      </w:r>
      <w:r w:rsidR="00E711DD">
        <w:rPr>
          <w:lang w:val="fr-FR"/>
        </w:rPr>
        <w:t>;</w:t>
      </w:r>
      <w:r w:rsidR="00C56B14" w:rsidRPr="00E548DD">
        <w:rPr>
          <w:lang w:val="fr-FR"/>
        </w:rPr>
        <w:t xml:space="preserve"> </w:t>
      </w:r>
      <w:r w:rsidRPr="00E548DD">
        <w:rPr>
          <w:lang w:val="fr-FR"/>
        </w:rPr>
        <w:t>le Conseil [forme abrégée]</w:t>
      </w:r>
      <w:r w:rsidRPr="00E548DD">
        <w:rPr>
          <w:lang w:val="fr-FR"/>
        </w:rPr>
        <w:br/>
      </w:r>
      <w:r w:rsidRPr="00E548DD">
        <w:rPr>
          <w:i/>
          <w:lang w:val="fr-FR"/>
        </w:rPr>
        <w:t>Mais</w:t>
      </w:r>
      <w:r w:rsidR="00140D02">
        <w:rPr>
          <w:lang w:val="fr-FR"/>
        </w:rPr>
        <w:t> </w:t>
      </w:r>
      <w:r w:rsidRPr="00E548DD">
        <w:rPr>
          <w:lang w:val="fr-FR"/>
        </w:rPr>
        <w:t xml:space="preserve">: </w:t>
      </w:r>
      <w:r w:rsidR="00F9456B">
        <w:rPr>
          <w:lang w:val="fr-FR"/>
        </w:rPr>
        <w:t>un</w:t>
      </w:r>
      <w:r w:rsidRPr="00E548DD">
        <w:rPr>
          <w:lang w:val="fr-FR"/>
        </w:rPr>
        <w:t xml:space="preserve"> conseil de guerre</w:t>
      </w:r>
      <w:r w:rsidR="00E711DD">
        <w:rPr>
          <w:lang w:val="fr-FR"/>
        </w:rPr>
        <w:t>;</w:t>
      </w:r>
      <w:r w:rsidR="00C56B14" w:rsidRPr="00E548DD">
        <w:rPr>
          <w:lang w:val="fr-FR"/>
        </w:rPr>
        <w:t xml:space="preserve"> </w:t>
      </w:r>
      <w:r w:rsidRPr="00E548DD">
        <w:rPr>
          <w:lang w:val="fr-FR"/>
        </w:rPr>
        <w:t>la salle de conseil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conseiller</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poste au Secrétariat de l</w:t>
      </w:r>
      <w:r w:rsidR="00ED1B6C">
        <w:rPr>
          <w:i/>
          <w:iCs/>
          <w:lang w:val="fr-FR"/>
        </w:rPr>
        <w:t>’</w:t>
      </w:r>
      <w:r w:rsidRPr="00E548DD">
        <w:rPr>
          <w:i/>
          <w:iCs/>
          <w:lang w:val="fr-FR"/>
        </w:rPr>
        <w:t>ONU</w:t>
      </w:r>
      <w:r w:rsidR="003820F9" w:rsidRPr="00E548DD">
        <w:rPr>
          <w:i/>
          <w:iCs/>
          <w:lang w:val="fr-FR"/>
        </w:rPr>
        <w:t>, au sein des organes, fonds et programmes des</w:t>
      </w:r>
      <w:r w:rsidR="004D23EB">
        <w:rPr>
          <w:i/>
          <w:iCs/>
          <w:lang w:val="fr-FR"/>
        </w:rPr>
        <w:t xml:space="preserve"> </w:t>
      </w:r>
      <w:r w:rsidR="003820F9" w:rsidRPr="00E548DD">
        <w:rPr>
          <w:i/>
          <w:iCs/>
          <w:lang w:val="fr-FR"/>
        </w:rPr>
        <w:t xml:space="preserve">Nations Unies, ainsi que </w:t>
      </w:r>
      <w:r w:rsidRPr="00E548DD">
        <w:rPr>
          <w:i/>
          <w:iCs/>
          <w:lang w:val="fr-FR"/>
        </w:rPr>
        <w:t>sur le</w:t>
      </w:r>
      <w:r w:rsidR="00772FBB">
        <w:rPr>
          <w:i/>
          <w:iCs/>
          <w:lang w:val="fr-FR"/>
        </w:rPr>
        <w:t>s</w:t>
      </w:r>
      <w:r w:rsidRPr="00E548DD">
        <w:rPr>
          <w:i/>
          <w:iCs/>
          <w:lang w:val="fr-FR"/>
        </w:rPr>
        <w:t xml:space="preserve"> plan</w:t>
      </w:r>
      <w:r w:rsidR="00772FBB">
        <w:rPr>
          <w:i/>
          <w:iCs/>
          <w:lang w:val="fr-FR"/>
        </w:rPr>
        <w:t>s</w:t>
      </w:r>
      <w:r w:rsidR="003820F9" w:rsidRPr="00E548DD">
        <w:rPr>
          <w:i/>
          <w:iCs/>
          <w:lang w:val="fr-FR"/>
        </w:rPr>
        <w:t xml:space="preserve"> international,</w:t>
      </w:r>
      <w:r w:rsidRPr="00E548DD">
        <w:rPr>
          <w:i/>
          <w:iCs/>
          <w:lang w:val="fr-FR"/>
        </w:rPr>
        <w:t xml:space="preserve"> national</w:t>
      </w:r>
      <w:r w:rsidR="00F9456B">
        <w:rPr>
          <w:i/>
          <w:iCs/>
          <w:lang w:val="fr-FR"/>
        </w:rPr>
        <w:t xml:space="preserve"> et</w:t>
      </w:r>
      <w:r w:rsidR="003820F9" w:rsidRPr="00E548DD">
        <w:rPr>
          <w:i/>
          <w:iCs/>
          <w:lang w:val="fr-FR"/>
        </w:rPr>
        <w:t xml:space="preserve"> régional</w:t>
      </w:r>
      <w:r w:rsidR="00F9456B">
        <w:rPr>
          <w:i/>
          <w:iCs/>
          <w:lang w:val="fr-FR"/>
        </w:rPr>
        <w:t>,</w:t>
      </w:r>
      <w:r w:rsidR="003820F9" w:rsidRPr="00E548DD">
        <w:rPr>
          <w:i/>
          <w:iCs/>
          <w:lang w:val="fr-FR"/>
        </w:rPr>
        <w:t xml:space="preserve"> </w:t>
      </w:r>
      <w:r w:rsidRPr="00E548DD">
        <w:rPr>
          <w:i/>
          <w:iCs/>
          <w:lang w:val="fr-FR"/>
        </w:rPr>
        <w:t>ou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poste diplomatique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Conseiller juridique de l</w:t>
      </w:r>
      <w:r w:rsidR="00ED1B6C">
        <w:rPr>
          <w:lang w:val="fr-FR"/>
        </w:rPr>
        <w:t>’</w:t>
      </w:r>
      <w:r w:rsidRPr="00E548DD">
        <w:rPr>
          <w:lang w:val="fr-FR"/>
        </w:rPr>
        <w:t>ONU</w:t>
      </w:r>
      <w:r w:rsidR="00E711DD">
        <w:rPr>
          <w:lang w:val="fr-FR"/>
        </w:rPr>
        <w:t>;</w:t>
      </w:r>
      <w:r w:rsidRPr="00E548DD">
        <w:rPr>
          <w:lang w:val="fr-FR"/>
        </w:rPr>
        <w:t xml:space="preserve"> le Conseiller spécial à la planification des programmes</w:t>
      </w:r>
      <w:r w:rsidR="00E711DD">
        <w:rPr>
          <w:lang w:val="fr-FR"/>
        </w:rPr>
        <w:t>;</w:t>
      </w:r>
      <w:r w:rsidRPr="00E548DD">
        <w:rPr>
          <w:lang w:val="fr-FR"/>
        </w:rPr>
        <w:t xml:space="preserve"> le Conseiller militaire du Secrétaire général</w:t>
      </w:r>
      <w:r w:rsidR="00E711DD">
        <w:rPr>
          <w:lang w:val="fr-FR"/>
        </w:rPr>
        <w:t>;</w:t>
      </w:r>
      <w:r w:rsidRPr="00E548DD">
        <w:rPr>
          <w:lang w:val="fr-FR"/>
        </w:rPr>
        <w:t xml:space="preserve"> le Conseiller médical en chef de l</w:t>
      </w:r>
      <w:r w:rsidR="00ED1B6C">
        <w:rPr>
          <w:lang w:val="fr-FR"/>
        </w:rPr>
        <w:t>’</w:t>
      </w:r>
      <w:r w:rsidRPr="00E548DD">
        <w:rPr>
          <w:lang w:val="fr-FR"/>
        </w:rPr>
        <w:t>OMS auprès de l</w:t>
      </w:r>
      <w:r w:rsidR="00ED1B6C">
        <w:rPr>
          <w:lang w:val="fr-FR"/>
        </w:rPr>
        <w:t>’</w:t>
      </w:r>
      <w:r w:rsidRPr="00E548DD">
        <w:rPr>
          <w:lang w:val="fr-FR"/>
        </w:rPr>
        <w:t>UNICEF</w:t>
      </w:r>
      <w:r w:rsidR="00E711DD">
        <w:rPr>
          <w:lang w:val="fr-FR"/>
        </w:rPr>
        <w:t>;</w:t>
      </w:r>
      <w:r w:rsidRPr="00E548DD">
        <w:rPr>
          <w:lang w:val="fr-FR"/>
        </w:rPr>
        <w:t xml:space="preserve"> le Conseiller culturel de l</w:t>
      </w:r>
      <w:r w:rsidR="00ED1B6C">
        <w:rPr>
          <w:lang w:val="fr-FR"/>
        </w:rPr>
        <w:t>’</w:t>
      </w:r>
      <w:r w:rsidRPr="00E548DD">
        <w:rPr>
          <w:lang w:val="fr-FR"/>
        </w:rPr>
        <w:t>ambassade de France</w:t>
      </w:r>
      <w:r w:rsidR="00E711DD">
        <w:rPr>
          <w:lang w:val="fr-FR"/>
        </w:rPr>
        <w:t>;</w:t>
      </w:r>
      <w:r w:rsidRPr="00E548DD">
        <w:rPr>
          <w:lang w:val="fr-FR"/>
        </w:rPr>
        <w:t xml:space="preserve"> </w:t>
      </w:r>
      <w:r w:rsidR="003820F9" w:rsidRPr="00E548DD">
        <w:rPr>
          <w:lang w:val="fr-FR"/>
        </w:rPr>
        <w:t>le Conseiller régional</w:t>
      </w:r>
      <w:r w:rsidR="00E711DD">
        <w:rPr>
          <w:lang w:val="fr-FR"/>
        </w:rPr>
        <w:t>;</w:t>
      </w:r>
      <w:r w:rsidR="003820F9" w:rsidRPr="00E548DD">
        <w:rPr>
          <w:lang w:val="fr-FR"/>
        </w:rPr>
        <w:t xml:space="preserve"> </w:t>
      </w:r>
      <w:r w:rsidRPr="00E548DD">
        <w:rPr>
          <w:lang w:val="fr-FR"/>
        </w:rPr>
        <w:t>le Conseiller [forme abrégée]</w:t>
      </w:r>
      <w:r w:rsidRPr="00E548DD">
        <w:rPr>
          <w:lang w:val="fr-FR"/>
        </w:rPr>
        <w:br/>
      </w:r>
      <w:r w:rsidRPr="00E548DD">
        <w:rPr>
          <w:i/>
          <w:lang w:val="fr-FR"/>
        </w:rPr>
        <w:t>Mais</w:t>
      </w:r>
      <w:r w:rsidR="00140D02">
        <w:rPr>
          <w:lang w:val="fr-FR"/>
        </w:rPr>
        <w:t> </w:t>
      </w:r>
      <w:r w:rsidRPr="00E548DD">
        <w:rPr>
          <w:lang w:val="fr-FR"/>
        </w:rPr>
        <w:t xml:space="preserve">: </w:t>
      </w:r>
      <w:r w:rsidR="00A41D37" w:rsidRPr="00E548DD">
        <w:rPr>
          <w:lang w:val="fr-FR"/>
        </w:rPr>
        <w:t xml:space="preserve">le </w:t>
      </w:r>
      <w:r w:rsidR="00A41D37">
        <w:rPr>
          <w:lang w:val="fr-FR"/>
        </w:rPr>
        <w:t>c</w:t>
      </w:r>
      <w:r w:rsidR="00A41D37" w:rsidRPr="00E548DD">
        <w:rPr>
          <w:lang w:val="fr-FR"/>
        </w:rPr>
        <w:t>onseiller municipal</w:t>
      </w:r>
      <w:r w:rsidR="00E711DD">
        <w:rPr>
          <w:lang w:val="fr-FR"/>
        </w:rPr>
        <w:t>;</w:t>
      </w:r>
      <w:r w:rsidR="00A41D37" w:rsidRPr="00E548DD">
        <w:rPr>
          <w:lang w:val="fr-FR"/>
        </w:rPr>
        <w:t xml:space="preserve"> </w:t>
      </w:r>
      <w:r w:rsidRPr="00E548DD">
        <w:rPr>
          <w:lang w:val="fr-FR"/>
        </w:rPr>
        <w:t>le conseiller militaire</w:t>
      </w:r>
      <w:r w:rsidR="00E711DD">
        <w:rPr>
          <w:lang w:val="fr-FR"/>
        </w:rPr>
        <w:t>;</w:t>
      </w:r>
      <w:r w:rsidRPr="00E548DD">
        <w:rPr>
          <w:lang w:val="fr-FR"/>
        </w:rPr>
        <w:t xml:space="preserve"> les conseillers du Secrétaire général</w:t>
      </w:r>
      <w:r w:rsidR="00E711DD">
        <w:rPr>
          <w:lang w:val="fr-FR"/>
        </w:rPr>
        <w:t>;</w:t>
      </w:r>
      <w:r w:rsidRPr="00E548DD">
        <w:rPr>
          <w:lang w:val="fr-FR"/>
        </w:rPr>
        <w:t xml:space="preserve"> les conseillers principaux hors Siège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consensus</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Consensus de 1970</w:t>
      </w:r>
      <w:r w:rsidR="00E711DD">
        <w:rPr>
          <w:lang w:val="fr-FR"/>
        </w:rPr>
        <w:t>;</w:t>
      </w:r>
      <w:r w:rsidRPr="00E548DD">
        <w:rPr>
          <w:lang w:val="fr-FR"/>
        </w:rPr>
        <w:t xml:space="preserve"> le Consensus de Dakar</w:t>
      </w:r>
      <w:r w:rsidR="00E711DD">
        <w:rPr>
          <w:lang w:val="fr-FR"/>
        </w:rPr>
        <w:t>;</w:t>
      </w:r>
      <w:r w:rsidRPr="00E548DD">
        <w:rPr>
          <w:lang w:val="fr-FR"/>
        </w:rPr>
        <w:t xml:space="preserve"> le Consensus sur la Namibie, le Consensus de São Paulo</w:t>
      </w:r>
      <w:r w:rsidRPr="00E548DD">
        <w:rPr>
          <w:lang w:val="fr-FR"/>
        </w:rPr>
        <w:br/>
      </w:r>
      <w:r w:rsidRPr="00E548DD">
        <w:rPr>
          <w:i/>
          <w:lang w:val="fr-FR"/>
        </w:rPr>
        <w:t>Mais</w:t>
      </w:r>
      <w:r w:rsidR="00140D02">
        <w:rPr>
          <w:lang w:val="fr-FR"/>
        </w:rPr>
        <w:t> </w:t>
      </w:r>
      <w:r w:rsidRPr="00E548DD">
        <w:rPr>
          <w:lang w:val="fr-FR"/>
        </w:rPr>
        <w:t>: se dissocier du consensus</w:t>
      </w:r>
      <w:r w:rsidR="00E711DD">
        <w:rPr>
          <w:lang w:val="fr-FR"/>
        </w:rPr>
        <w:t>;</w:t>
      </w:r>
      <w:r w:rsidRPr="00E548DD">
        <w:rPr>
          <w:lang w:val="fr-FR"/>
        </w:rPr>
        <w:t xml:space="preserve"> adopter par</w:t>
      </w:r>
      <w:r w:rsidR="004D23EB">
        <w:rPr>
          <w:lang w:val="fr-FR"/>
        </w:rPr>
        <w:t xml:space="preserve"> </w:t>
      </w:r>
      <w:r w:rsidRPr="00E548DD">
        <w:rPr>
          <w:lang w:val="fr-FR"/>
        </w:rPr>
        <w:t>consensus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conséquence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conséquence</w:t>
      </w:r>
      <w:r w:rsidR="00E711DD">
        <w:rPr>
          <w:lang w:val="fr-FR"/>
        </w:rPr>
        <w:t>;</w:t>
      </w:r>
      <w:r w:rsidRPr="00E548DD">
        <w:rPr>
          <w:lang w:val="fr-FR"/>
        </w:rPr>
        <w:t xml:space="preserve"> sans conséquence</w:t>
      </w:r>
      <w:r w:rsidR="00E711DD">
        <w:rPr>
          <w:lang w:val="fr-FR"/>
        </w:rPr>
        <w:t>;</w:t>
      </w:r>
      <w:r w:rsidRPr="00E548DD">
        <w:rPr>
          <w:lang w:val="fr-FR"/>
        </w:rPr>
        <w:t xml:space="preserve"> ne pas tirer à conséquence</w:t>
      </w:r>
      <w:r w:rsidR="00E711DD">
        <w:rPr>
          <w:lang w:val="fr-FR"/>
        </w:rPr>
        <w:t>;</w:t>
      </w:r>
      <w:r w:rsidRPr="00E548DD">
        <w:rPr>
          <w:lang w:val="fr-FR"/>
        </w:rPr>
        <w:t xml:space="preserve"> affaire de grande conséquence</w:t>
      </w:r>
      <w:r w:rsidR="00E711DD">
        <w:rPr>
          <w:lang w:val="fr-FR"/>
        </w:rPr>
        <w:t>;</w:t>
      </w:r>
      <w:r w:rsidRPr="00E548DD">
        <w:rPr>
          <w:lang w:val="fr-FR"/>
        </w:rPr>
        <w:t xml:space="preserve"> affaire de peu de conséquence</w:t>
      </w:r>
      <w:r w:rsidR="00E711DD">
        <w:rPr>
          <w:lang w:val="fr-FR"/>
        </w:rPr>
        <w:t>;</w:t>
      </w:r>
      <w:r w:rsidRPr="00E548DD">
        <w:rPr>
          <w:lang w:val="fr-FR"/>
        </w:rPr>
        <w:t xml:space="preserve"> par voie de conséquence</w:t>
      </w:r>
      <w:r w:rsidR="00E711DD">
        <w:rPr>
          <w:lang w:val="fr-FR"/>
        </w:rPr>
        <w:t>;</w:t>
      </w:r>
      <w:r w:rsidRPr="00E548DD">
        <w:rPr>
          <w:lang w:val="fr-FR"/>
        </w:rPr>
        <w:t xml:space="preserve"> une</w:t>
      </w:r>
      <w:r w:rsidR="00D077D8">
        <w:rPr>
          <w:lang w:val="fr-FR"/>
        </w:rPr>
        <w:t> </w:t>
      </w:r>
      <w:r w:rsidRPr="00E548DD">
        <w:rPr>
          <w:lang w:val="fr-FR"/>
        </w:rPr>
        <w:t>personne de conséquence</w:t>
      </w:r>
      <w:r w:rsidR="00E711DD">
        <w:rPr>
          <w:lang w:val="fr-FR"/>
        </w:rPr>
        <w:t>;</w:t>
      </w:r>
      <w:r w:rsidRPr="00E548DD">
        <w:rPr>
          <w:lang w:val="fr-FR"/>
        </w:rPr>
        <w:t xml:space="preserve"> </w:t>
      </w:r>
      <w:r w:rsidR="00D077D8">
        <w:rPr>
          <w:lang w:val="fr-FR"/>
        </w:rPr>
        <w:t>avoir de graves conséquences</w:t>
      </w:r>
      <w:r w:rsidR="00E711DD">
        <w:rPr>
          <w:lang w:val="fr-FR"/>
        </w:rPr>
        <w:t>;</w:t>
      </w:r>
      <w:r w:rsidR="00D077D8">
        <w:rPr>
          <w:lang w:val="fr-FR"/>
        </w:rPr>
        <w:t xml:space="preserve"> </w:t>
      </w:r>
      <w:r w:rsidRPr="00E548DD">
        <w:rPr>
          <w:lang w:val="fr-FR"/>
        </w:rPr>
        <w:t>avoir pour conséquence(s)</w:t>
      </w:r>
      <w:r w:rsidR="00E711DD">
        <w:rPr>
          <w:lang w:val="fr-FR"/>
        </w:rPr>
        <w:t>;</w:t>
      </w:r>
      <w:r w:rsidRPr="00E548DD">
        <w:rPr>
          <w:lang w:val="fr-FR"/>
        </w:rPr>
        <w:t xml:space="preserve"> </w:t>
      </w:r>
      <w:r w:rsidR="00D077D8">
        <w:rPr>
          <w:lang w:val="fr-FR"/>
        </w:rPr>
        <w:t>décision </w:t>
      </w:r>
      <w:r w:rsidRPr="00E548DD">
        <w:rPr>
          <w:lang w:val="fr-FR"/>
        </w:rPr>
        <w:t>lourd</w:t>
      </w:r>
      <w:r w:rsidR="00D077D8">
        <w:rPr>
          <w:lang w:val="fr-FR"/>
        </w:rPr>
        <w:t>e</w:t>
      </w:r>
      <w:r w:rsidRPr="00E548DD">
        <w:rPr>
          <w:lang w:val="fr-FR"/>
        </w:rPr>
        <w:t xml:space="preserve"> de conséquences</w:t>
      </w:r>
      <w:r w:rsidR="00E711DD">
        <w:rPr>
          <w:lang w:val="fr-FR"/>
        </w:rPr>
        <w:t>;</w:t>
      </w:r>
      <w:r w:rsidR="00D077D8">
        <w:rPr>
          <w:lang w:val="fr-FR"/>
        </w:rPr>
        <w:t xml:space="preserve"> cela ne porte pas à conséquence</w:t>
      </w:r>
      <w:r w:rsidR="00E711DD">
        <w:rPr>
          <w:lang w:val="fr-FR"/>
        </w:rPr>
        <w:t>;</w:t>
      </w:r>
      <w:r w:rsidR="00D077D8">
        <w:rPr>
          <w:lang w:val="fr-FR"/>
        </w:rPr>
        <w:t xml:space="preserve"> une erreur sans conséquence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conservatoire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établissement unique sur</w:t>
      </w:r>
      <w:r w:rsidR="004D23EB">
        <w:rPr>
          <w:i/>
          <w:iCs/>
          <w:lang w:val="fr-FR"/>
        </w:rPr>
        <w:t xml:space="preserve"> </w:t>
      </w:r>
      <w:r w:rsidRPr="00E548DD">
        <w:rPr>
          <w:i/>
          <w:iCs/>
          <w:lang w:val="fr-FR"/>
        </w:rPr>
        <w:t>le</w:t>
      </w:r>
      <w:r w:rsidR="004D23EB">
        <w:rPr>
          <w:i/>
          <w:iCs/>
          <w:lang w:val="fr-FR"/>
        </w:rPr>
        <w:t xml:space="preserve"> </w:t>
      </w:r>
      <w:r w:rsidRPr="00E548DD">
        <w:rPr>
          <w:i/>
          <w:iCs/>
          <w:lang w:val="fr-FR"/>
        </w:rPr>
        <w:t>plan 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Conservatoire national des arts et métiers</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Conservatoire [forme abrégée]</w:t>
      </w:r>
      <w:r w:rsidRPr="00E548DD">
        <w:rPr>
          <w:lang w:val="fr-FR"/>
        </w:rPr>
        <w:br/>
      </w:r>
      <w:r w:rsidRPr="00E548DD">
        <w:rPr>
          <w:i/>
          <w:lang w:val="fr-FR"/>
        </w:rPr>
        <w:t>Mais</w:t>
      </w:r>
      <w:r w:rsidR="00140D02">
        <w:rPr>
          <w:lang w:val="fr-FR"/>
        </w:rPr>
        <w:t> </w:t>
      </w:r>
      <w:r w:rsidRPr="00E548DD">
        <w:rPr>
          <w:lang w:val="fr-FR"/>
        </w:rPr>
        <w:t>: le conservatoire de Toulouse</w:t>
      </w:r>
      <w:r w:rsidR="00E711DD">
        <w:rPr>
          <w:lang w:val="fr-FR"/>
        </w:rPr>
        <w:t>;</w:t>
      </w:r>
      <w:r w:rsidRPr="00E548DD">
        <w:rPr>
          <w:lang w:val="fr-FR"/>
        </w:rPr>
        <w:t xml:space="preserve"> le conservatoire de musique de Genève</w:t>
      </w:r>
    </w:p>
    <w:p w:rsidR="00A41D37" w:rsidRDefault="00A41D37"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consortium</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Consortium international de télécommunications par satellites</w:t>
      </w:r>
      <w:r w:rsidR="00E711DD">
        <w:rPr>
          <w:lang w:val="fr-FR"/>
        </w:rPr>
        <w:t>;</w:t>
      </w:r>
      <w:r w:rsidRPr="00E548DD">
        <w:rPr>
          <w:lang w:val="fr-FR"/>
        </w:rPr>
        <w:t xml:space="preserve"> le Consortium de l</w:t>
      </w:r>
      <w:r w:rsidR="00ED1B6C">
        <w:rPr>
          <w:lang w:val="fr-FR"/>
        </w:rPr>
        <w:t>’</w:t>
      </w:r>
      <w:r w:rsidRPr="00E548DD">
        <w:rPr>
          <w:lang w:val="fr-FR"/>
        </w:rPr>
        <w:t>Asie et du Pacifique pour la santé publique</w:t>
      </w:r>
      <w:r w:rsidR="00E711DD">
        <w:rPr>
          <w:lang w:val="fr-FR"/>
        </w:rPr>
        <w:t>;</w:t>
      </w:r>
      <w:r w:rsidRPr="00E548DD">
        <w:rPr>
          <w:lang w:val="fr-FR"/>
        </w:rPr>
        <w:t xml:space="preserve"> le Consortium [forme abrégée]</w:t>
      </w:r>
      <w:r w:rsidRPr="00E548DD">
        <w:rPr>
          <w:lang w:val="fr-FR"/>
        </w:rPr>
        <w:br/>
      </w:r>
      <w:r w:rsidRPr="00E548DD">
        <w:rPr>
          <w:i/>
          <w:lang w:val="fr-FR"/>
        </w:rPr>
        <w:t>Mais</w:t>
      </w:r>
      <w:r w:rsidR="00140D02">
        <w:rPr>
          <w:lang w:val="fr-FR"/>
        </w:rPr>
        <w:t> </w:t>
      </w:r>
      <w:r w:rsidRPr="00E548DD">
        <w:rPr>
          <w:lang w:val="fr-FR"/>
        </w:rPr>
        <w:t>: le consortium des assurances</w:t>
      </w:r>
      <w:r w:rsidR="00E711DD">
        <w:rPr>
          <w:lang w:val="fr-FR"/>
        </w:rPr>
        <w:t>;</w:t>
      </w:r>
      <w:r w:rsidRPr="00E548DD">
        <w:rPr>
          <w:lang w:val="fr-FR"/>
        </w:rPr>
        <w:t xml:space="preserve"> un consortium bancaire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constellations</w:t>
      </w:r>
      <w:r w:rsidRPr="00E548DD">
        <w:rPr>
          <w:lang w:val="fr-FR"/>
        </w:rPr>
        <w:t xml:space="preserve"> (noms de)</w:t>
      </w: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i/>
          <w:iCs/>
          <w:lang w:val="fr-FR"/>
        </w:rPr>
        <w:t>Majuscule au substantif dénommant la constellation ainsi</w:t>
      </w:r>
      <w:r w:rsidR="004D23EB">
        <w:rPr>
          <w:i/>
          <w:iCs/>
          <w:lang w:val="fr-FR"/>
        </w:rPr>
        <w:t xml:space="preserve"> </w:t>
      </w:r>
      <w:r w:rsidRPr="00E548DD">
        <w:rPr>
          <w:i/>
          <w:iCs/>
          <w:lang w:val="fr-FR"/>
        </w:rPr>
        <w:t>qu</w:t>
      </w:r>
      <w:r w:rsidR="00ED1B6C">
        <w:rPr>
          <w:i/>
          <w:iCs/>
          <w:lang w:val="fr-FR"/>
        </w:rPr>
        <w:t>’</w:t>
      </w:r>
      <w:r w:rsidRPr="00E548DD">
        <w:rPr>
          <w:i/>
          <w:iCs/>
          <w:lang w:val="fr-FR"/>
        </w:rPr>
        <w:t>à l</w:t>
      </w:r>
      <w:r w:rsidR="00ED1B6C">
        <w:rPr>
          <w:i/>
          <w:iCs/>
          <w:lang w:val="fr-FR"/>
        </w:rPr>
        <w:t>’</w:t>
      </w:r>
      <w:r w:rsidRPr="00E548DD">
        <w:rPr>
          <w:i/>
          <w:iCs/>
          <w:lang w:val="fr-FR"/>
        </w:rPr>
        <w:t>adjectif qui le précède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constellation du Lion</w:t>
      </w:r>
      <w:r w:rsidR="00E711DD">
        <w:rPr>
          <w:lang w:val="fr-FR"/>
        </w:rPr>
        <w:t>;</w:t>
      </w:r>
      <w:r w:rsidRPr="00E548DD">
        <w:rPr>
          <w:lang w:val="fr-FR"/>
        </w:rPr>
        <w:t xml:space="preserve"> la Petite Ourse</w:t>
      </w:r>
      <w:r w:rsidR="00E711DD">
        <w:rPr>
          <w:lang w:val="fr-FR"/>
        </w:rPr>
        <w:t>;</w:t>
      </w:r>
      <w:r w:rsidRPr="00E548DD">
        <w:rPr>
          <w:lang w:val="fr-FR"/>
        </w:rPr>
        <w:t xml:space="preserve"> </w:t>
      </w:r>
      <w:r w:rsidR="00DD632D">
        <w:rPr>
          <w:lang w:val="fr-FR"/>
        </w:rPr>
        <w:br/>
      </w:r>
      <w:r w:rsidRPr="00E548DD">
        <w:rPr>
          <w:lang w:val="fr-FR"/>
        </w:rPr>
        <w:t>la</w:t>
      </w:r>
      <w:r w:rsidR="004D23EB">
        <w:rPr>
          <w:lang w:val="fr-FR"/>
        </w:rPr>
        <w:t xml:space="preserve"> </w:t>
      </w:r>
      <w:r w:rsidRPr="00E548DD">
        <w:rPr>
          <w:lang w:val="fr-FR"/>
        </w:rPr>
        <w:t>Grande</w:t>
      </w:r>
      <w:r w:rsidR="004D23EB">
        <w:rPr>
          <w:lang w:val="fr-FR"/>
        </w:rPr>
        <w:t xml:space="preserve"> </w:t>
      </w:r>
      <w:r w:rsidRPr="00E548DD">
        <w:rPr>
          <w:lang w:val="fr-FR"/>
        </w:rPr>
        <w:t>Ourse</w:t>
      </w:r>
      <w:r w:rsidRPr="00E548DD">
        <w:rPr>
          <w:lang w:val="fr-FR"/>
        </w:rPr>
        <w:br/>
      </w:r>
      <w:r w:rsidRPr="00E548DD">
        <w:rPr>
          <w:i/>
          <w:lang w:val="fr-FR"/>
        </w:rPr>
        <w:t>Mais</w:t>
      </w:r>
      <w:r w:rsidR="00140D02">
        <w:rPr>
          <w:lang w:val="fr-FR"/>
        </w:rPr>
        <w:t> </w:t>
      </w:r>
      <w:r w:rsidRPr="00E548DD">
        <w:rPr>
          <w:lang w:val="fr-FR"/>
        </w:rPr>
        <w:t>: la Voie lactée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constitution</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Constitution française</w:t>
      </w:r>
      <w:r w:rsidR="00E711DD">
        <w:rPr>
          <w:lang w:val="fr-FR"/>
        </w:rPr>
        <w:t>;</w:t>
      </w:r>
      <w:r w:rsidRPr="00E548DD">
        <w:rPr>
          <w:lang w:val="fr-FR"/>
        </w:rPr>
        <w:t xml:space="preserve"> la Constitution de l</w:t>
      </w:r>
      <w:r w:rsidR="00ED1B6C">
        <w:rPr>
          <w:lang w:val="fr-FR"/>
        </w:rPr>
        <w:t>’</w:t>
      </w:r>
      <w:r w:rsidRPr="00E548DD">
        <w:rPr>
          <w:lang w:val="fr-FR"/>
        </w:rPr>
        <w:t>OIT</w:t>
      </w:r>
      <w:r w:rsidR="00E711DD">
        <w:rPr>
          <w:lang w:val="fr-FR"/>
        </w:rPr>
        <w:t>;</w:t>
      </w:r>
      <w:r w:rsidRPr="00E548DD">
        <w:rPr>
          <w:lang w:val="fr-FR"/>
        </w:rPr>
        <w:t xml:space="preserve"> </w:t>
      </w:r>
      <w:r w:rsidR="00DD632D">
        <w:rPr>
          <w:lang w:val="fr-FR"/>
        </w:rPr>
        <w:br/>
      </w:r>
      <w:r w:rsidRPr="00E548DD">
        <w:rPr>
          <w:lang w:val="fr-FR"/>
        </w:rPr>
        <w:t>la</w:t>
      </w:r>
      <w:r w:rsidR="004D23EB">
        <w:rPr>
          <w:lang w:val="fr-FR"/>
        </w:rPr>
        <w:t xml:space="preserve"> </w:t>
      </w:r>
      <w:r w:rsidRPr="00E548DD">
        <w:rPr>
          <w:lang w:val="fr-FR"/>
        </w:rPr>
        <w:t>Constitution de l</w:t>
      </w:r>
      <w:r w:rsidR="00ED1B6C">
        <w:rPr>
          <w:lang w:val="fr-FR"/>
        </w:rPr>
        <w:t>’</w:t>
      </w:r>
      <w:r w:rsidRPr="00E548DD">
        <w:rPr>
          <w:lang w:val="fr-FR"/>
        </w:rPr>
        <w:t>OMS</w:t>
      </w:r>
      <w:r w:rsidR="00E711DD">
        <w:rPr>
          <w:lang w:val="fr-FR"/>
        </w:rPr>
        <w:t>;</w:t>
      </w:r>
      <w:r w:rsidRPr="00E548DD">
        <w:rPr>
          <w:lang w:val="fr-FR"/>
        </w:rPr>
        <w:t xml:space="preserve"> la Constitution de l</w:t>
      </w:r>
      <w:r w:rsidR="00ED1B6C">
        <w:rPr>
          <w:lang w:val="fr-FR"/>
        </w:rPr>
        <w:t>’</w:t>
      </w:r>
      <w:r w:rsidRPr="00E548DD">
        <w:rPr>
          <w:lang w:val="fr-FR"/>
        </w:rPr>
        <w:t>Union postale universelle</w:t>
      </w:r>
      <w:r w:rsidR="00E711DD">
        <w:rPr>
          <w:lang w:val="fr-FR"/>
        </w:rPr>
        <w:t>;</w:t>
      </w:r>
      <w:r w:rsidRPr="00E548DD">
        <w:rPr>
          <w:lang w:val="fr-FR"/>
        </w:rPr>
        <w:t xml:space="preserve"> la Constitution [forme abrégée]</w:t>
      </w:r>
      <w:r w:rsidRPr="00E548DD">
        <w:rPr>
          <w:lang w:val="fr-FR"/>
        </w:rPr>
        <w:br/>
      </w:r>
      <w:r w:rsidRPr="00E548DD">
        <w:rPr>
          <w:i/>
          <w:lang w:val="fr-FR"/>
        </w:rPr>
        <w:t>Mais</w:t>
      </w:r>
      <w:r w:rsidR="00140D02">
        <w:rPr>
          <w:lang w:val="fr-FR"/>
        </w:rPr>
        <w:t> </w:t>
      </w:r>
      <w:r w:rsidRPr="00E548DD">
        <w:rPr>
          <w:lang w:val="fr-FR"/>
        </w:rPr>
        <w:t>: la future constitution européenne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2611BB" w:rsidP="00315C03">
      <w:pPr>
        <w:tabs>
          <w:tab w:val="left" w:pos="216"/>
          <w:tab w:val="left" w:pos="504"/>
          <w:tab w:val="left" w:pos="792"/>
        </w:tabs>
        <w:ind w:left="504" w:hanging="504"/>
        <w:jc w:val="left"/>
        <w:rPr>
          <w:lang w:val="fr-FR"/>
        </w:rPr>
      </w:pPr>
      <w:r>
        <w:rPr>
          <w:b/>
          <w:bCs/>
          <w:lang w:val="fr-FR"/>
        </w:rPr>
        <w:t>C</w:t>
      </w:r>
      <w:r w:rsidR="00315C03" w:rsidRPr="00E548DD">
        <w:rPr>
          <w:b/>
          <w:bCs/>
          <w:lang w:val="fr-FR"/>
        </w:rPr>
        <w:t>onsul</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Majuscule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Consul général de France</w:t>
      </w:r>
    </w:p>
    <w:p w:rsidR="00286E02" w:rsidRDefault="00286E02"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consulat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consulat général de France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consultabilité</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consultabilité des archives de l</w:t>
      </w:r>
      <w:r w:rsidR="00ED1B6C">
        <w:rPr>
          <w:lang w:val="fr-FR"/>
        </w:rPr>
        <w:t>’</w:t>
      </w:r>
      <w:r w:rsidRPr="00E548DD">
        <w:rPr>
          <w:lang w:val="fr-FR"/>
        </w:rPr>
        <w:t>ONU par le public</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consultant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expert consultant (des experts consultants)</w:t>
      </w:r>
      <w:r w:rsidR="00E711DD">
        <w:rPr>
          <w:lang w:val="fr-FR"/>
        </w:rPr>
        <w:t>;</w:t>
      </w:r>
      <w:r w:rsidRPr="00E548DD">
        <w:rPr>
          <w:lang w:val="fr-FR"/>
        </w:rPr>
        <w:br/>
        <w:t>un avocat consultant</w:t>
      </w:r>
      <w:r w:rsidR="00E711DD">
        <w:rPr>
          <w:lang w:val="fr-FR"/>
        </w:rPr>
        <w:t>;</w:t>
      </w:r>
      <w:r w:rsidRPr="00E548DD">
        <w:rPr>
          <w:lang w:val="fr-FR"/>
        </w:rPr>
        <w:t xml:space="preserve"> un médecin consultant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consultation</w:t>
      </w:r>
      <w:r w:rsidRPr="00E548DD">
        <w:rPr>
          <w:lang w:val="fr-FR"/>
        </w:rPr>
        <w:t xml:space="preserve"> [mêmes règles que pour </w:t>
      </w:r>
      <w:r w:rsidR="00166AE4" w:rsidRPr="00E548DD">
        <w:rPr>
          <w:lang w:val="fr-FR"/>
        </w:rPr>
        <w:t>« </w:t>
      </w:r>
      <w:r w:rsidRPr="00E548DD">
        <w:rPr>
          <w:lang w:val="fr-FR"/>
        </w:rPr>
        <w:t>conférence</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Consultation internationale sur la promotion économique des femmes rurales</w:t>
      </w:r>
      <w:r w:rsidR="00E711DD">
        <w:rPr>
          <w:lang w:val="fr-FR"/>
        </w:rPr>
        <w:t>;</w:t>
      </w:r>
      <w:r w:rsidRPr="00E548DD">
        <w:rPr>
          <w:lang w:val="fr-FR"/>
        </w:rPr>
        <w:t xml:space="preserve"> la Consultation mondiale sur le racisme et la discrimination raciale</w:t>
      </w:r>
      <w:r w:rsidR="00E711DD">
        <w:rPr>
          <w:lang w:val="fr-FR"/>
        </w:rPr>
        <w:t>;</w:t>
      </w:r>
      <w:r w:rsidRPr="00E548DD">
        <w:rPr>
          <w:lang w:val="fr-FR"/>
        </w:rPr>
        <w:t xml:space="preserve"> </w:t>
      </w:r>
      <w:r w:rsidR="00DD632D">
        <w:rPr>
          <w:lang w:val="fr-FR"/>
        </w:rPr>
        <w:br/>
      </w:r>
      <w:r w:rsidRPr="00E548DD">
        <w:rPr>
          <w:lang w:val="fr-FR"/>
        </w:rPr>
        <w:t>la</w:t>
      </w:r>
      <w:r w:rsidR="004D23EB">
        <w:rPr>
          <w:lang w:val="fr-FR"/>
        </w:rPr>
        <w:t xml:space="preserve"> </w:t>
      </w:r>
      <w:r w:rsidRPr="00E548DD">
        <w:rPr>
          <w:lang w:val="fr-FR"/>
        </w:rPr>
        <w:t>Consultation internationale sur la lutte contre les</w:t>
      </w:r>
      <w:r w:rsidR="004D23EB">
        <w:rPr>
          <w:lang w:val="fr-FR"/>
        </w:rPr>
        <w:t xml:space="preserve"> </w:t>
      </w:r>
      <w:r w:rsidRPr="00E548DD">
        <w:rPr>
          <w:lang w:val="fr-FR"/>
        </w:rPr>
        <w:t>affections aiguës des voies respiratoires</w:t>
      </w:r>
      <w:r w:rsidR="00E711DD">
        <w:rPr>
          <w:lang w:val="fr-FR"/>
        </w:rPr>
        <w:t>;</w:t>
      </w:r>
      <w:r w:rsidRPr="00E548DD">
        <w:rPr>
          <w:lang w:val="fr-FR"/>
        </w:rPr>
        <w:t xml:space="preserve"> </w:t>
      </w:r>
      <w:r w:rsidR="00DD632D">
        <w:rPr>
          <w:lang w:val="fr-FR"/>
        </w:rPr>
        <w:br/>
      </w:r>
      <w:r w:rsidRPr="00E548DD">
        <w:rPr>
          <w:lang w:val="fr-FR"/>
        </w:rPr>
        <w:t>la</w:t>
      </w:r>
      <w:r w:rsidR="004D23EB">
        <w:rPr>
          <w:lang w:val="fr-FR"/>
        </w:rPr>
        <w:t xml:space="preserve"> </w:t>
      </w:r>
      <w:r w:rsidRPr="00E548DD">
        <w:rPr>
          <w:lang w:val="fr-FR"/>
        </w:rPr>
        <w:t>Consultation [forme abrégée]</w:t>
      </w:r>
      <w:r w:rsidRPr="00E548DD">
        <w:rPr>
          <w:lang w:val="fr-FR"/>
        </w:rPr>
        <w:br/>
      </w:r>
      <w:r w:rsidRPr="00E548DD">
        <w:rPr>
          <w:i/>
          <w:lang w:val="fr-FR"/>
        </w:rPr>
        <w:t>Mais</w:t>
      </w:r>
      <w:r w:rsidR="00140D02">
        <w:rPr>
          <w:lang w:val="fr-FR"/>
        </w:rPr>
        <w:t> </w:t>
      </w:r>
      <w:r w:rsidRPr="00E548DD">
        <w:rPr>
          <w:lang w:val="fr-FR"/>
        </w:rPr>
        <w:t>: la consultation régionale qui devait se tenir à</w:t>
      </w:r>
      <w:r w:rsidR="004D23EB">
        <w:rPr>
          <w:lang w:val="fr-FR"/>
        </w:rPr>
        <w:t xml:space="preserve"> </w:t>
      </w:r>
      <w:r w:rsidRPr="00E548DD">
        <w:rPr>
          <w:lang w:val="fr-FR"/>
        </w:rPr>
        <w:t>Budapest en 2007</w:t>
      </w:r>
      <w:r w:rsidR="00E711DD">
        <w:rPr>
          <w:lang w:val="fr-FR"/>
        </w:rPr>
        <w:t>;</w:t>
      </w:r>
      <w:r w:rsidRPr="00E548DD">
        <w:rPr>
          <w:lang w:val="fr-FR"/>
        </w:rPr>
        <w:t xml:space="preserve"> un mécanisme de consultation</w:t>
      </w:r>
      <w:r w:rsidR="00E711DD">
        <w:rPr>
          <w:lang w:val="fr-FR"/>
        </w:rPr>
        <w:t>;</w:t>
      </w:r>
      <w:r w:rsidRPr="00E548DD">
        <w:rPr>
          <w:lang w:val="fr-FR"/>
        </w:rPr>
        <w:t xml:space="preserve"> </w:t>
      </w:r>
      <w:r w:rsidR="00DD632D">
        <w:rPr>
          <w:lang w:val="fr-FR"/>
        </w:rPr>
        <w:br/>
      </w:r>
      <w:r w:rsidRPr="00E548DD">
        <w:rPr>
          <w:lang w:val="fr-FR"/>
        </w:rPr>
        <w:t>des services de consultations familiales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conteneur</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transport en conteneurs</w:t>
      </w:r>
    </w:p>
    <w:p w:rsidR="00ED1B6C" w:rsidRPr="00E548DD" w:rsidRDefault="00ED1B6C"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contigu</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 xml:space="preserve">Au féminin, le tréma se met sur le </w:t>
      </w:r>
      <w:r w:rsidR="00166AE4" w:rsidRPr="00E548DD">
        <w:rPr>
          <w:i/>
          <w:iCs/>
          <w:lang w:val="fr-FR"/>
        </w:rPr>
        <w:t>« </w:t>
      </w:r>
      <w:r w:rsidRPr="00E548DD">
        <w:rPr>
          <w:i/>
          <w:iCs/>
          <w:lang w:val="fr-FR"/>
        </w:rPr>
        <w:t>e</w:t>
      </w:r>
      <w:r w:rsidR="00166AE4" w:rsidRPr="00E548DD">
        <w:rPr>
          <w:i/>
          <w:iCs/>
          <w:lang w:val="fr-FR"/>
        </w:rPr>
        <w:t> »</w:t>
      </w:r>
      <w:r w:rsidRPr="00E548DD">
        <w:rPr>
          <w:i/>
          <w:iCs/>
          <w:lang w:val="fr-FR"/>
        </w:rPr>
        <w:t xml:space="preserve"> (et non sur le </w:t>
      </w:r>
      <w:r w:rsidR="00166AE4" w:rsidRPr="00E548DD">
        <w:rPr>
          <w:i/>
          <w:iCs/>
          <w:lang w:val="fr-FR"/>
        </w:rPr>
        <w:t>« </w:t>
      </w:r>
      <w:r w:rsidRPr="00E548DD">
        <w:rPr>
          <w:i/>
          <w:iCs/>
          <w:lang w:val="fr-FR"/>
        </w:rPr>
        <w:t>u</w:t>
      </w:r>
      <w:r w:rsidR="00166AE4" w:rsidRPr="00E548DD">
        <w:rPr>
          <w:i/>
          <w:iCs/>
          <w:lang w:val="fr-FR"/>
        </w:rPr>
        <w:t> »</w:t>
      </w:r>
      <w:r w:rsidRPr="00E548DD">
        <w:rPr>
          <w:i/>
          <w:iCs/>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chambres contiguës</w:t>
      </w:r>
      <w:r w:rsidR="00E711DD">
        <w:rPr>
          <w:lang w:val="fr-FR"/>
        </w:rPr>
        <w:t>;</w:t>
      </w:r>
      <w:r w:rsidRPr="00E548DD">
        <w:rPr>
          <w:lang w:val="fr-FR"/>
        </w:rPr>
        <w:br/>
      </w:r>
      <w:r w:rsidRPr="00E548DD">
        <w:rPr>
          <w:i/>
          <w:lang w:val="fr-FR"/>
        </w:rPr>
        <w:t>Mais</w:t>
      </w:r>
      <w:r w:rsidR="00140D02">
        <w:rPr>
          <w:lang w:val="fr-FR"/>
        </w:rPr>
        <w:t> </w:t>
      </w:r>
      <w:r w:rsidRPr="00E548DD">
        <w:rPr>
          <w:lang w:val="fr-FR"/>
        </w:rPr>
        <w:t>: des appartements contigus</w:t>
      </w:r>
    </w:p>
    <w:p w:rsidR="00A41D37" w:rsidRDefault="00A41D37"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continent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surnom obtenu par</w:t>
      </w:r>
      <w:r w:rsidR="004D23EB">
        <w:rPr>
          <w:i/>
          <w:iCs/>
          <w:lang w:val="fr-FR"/>
        </w:rPr>
        <w:t xml:space="preserve"> </w:t>
      </w:r>
      <w:r w:rsidRPr="00E548DD">
        <w:rPr>
          <w:i/>
          <w:iCs/>
          <w:lang w:val="fr-FR"/>
        </w:rPr>
        <w:t>antonomase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continent africain</w:t>
      </w:r>
      <w:r w:rsidR="00E711DD">
        <w:rPr>
          <w:lang w:val="fr-FR"/>
        </w:rPr>
        <w:t>;</w:t>
      </w:r>
      <w:r w:rsidRPr="00E548DD">
        <w:rPr>
          <w:lang w:val="fr-FR"/>
        </w:rPr>
        <w:t xml:space="preserve"> le continent américain</w:t>
      </w:r>
      <w:r w:rsidR="00E711DD">
        <w:rPr>
          <w:lang w:val="fr-FR"/>
        </w:rPr>
        <w:t>;</w:t>
      </w:r>
      <w:r w:rsidRPr="00E548DD">
        <w:rPr>
          <w:lang w:val="fr-FR"/>
        </w:rPr>
        <w:t xml:space="preserve"> </w:t>
      </w:r>
      <w:r w:rsidR="00DD632D">
        <w:rPr>
          <w:lang w:val="fr-FR"/>
        </w:rPr>
        <w:br/>
      </w:r>
      <w:r w:rsidRPr="00E548DD">
        <w:rPr>
          <w:lang w:val="fr-FR"/>
        </w:rPr>
        <w:t>le continent antarctique</w:t>
      </w:r>
      <w:r w:rsidR="00E711DD">
        <w:rPr>
          <w:lang w:val="fr-FR"/>
        </w:rPr>
        <w:t>;</w:t>
      </w:r>
      <w:r w:rsidRPr="00E548DD">
        <w:rPr>
          <w:lang w:val="fr-FR"/>
        </w:rPr>
        <w:t xml:space="preserve"> le sous-continent indien</w:t>
      </w:r>
      <w:r w:rsidRPr="00E548DD">
        <w:rPr>
          <w:lang w:val="fr-FR"/>
        </w:rPr>
        <w:br/>
      </w:r>
      <w:r w:rsidRPr="00E548DD">
        <w:rPr>
          <w:i/>
          <w:lang w:val="fr-FR"/>
        </w:rPr>
        <w:t>Mais</w:t>
      </w:r>
      <w:r w:rsidR="00140D02">
        <w:rPr>
          <w:lang w:val="fr-FR"/>
        </w:rPr>
        <w:t> </w:t>
      </w:r>
      <w:r w:rsidRPr="00E548DD">
        <w:rPr>
          <w:lang w:val="fr-FR"/>
        </w:rPr>
        <w:t>: le Nouveau Continent [les deux Amériques]</w:t>
      </w:r>
      <w:r w:rsidR="00E711DD">
        <w:rPr>
          <w:lang w:val="fr-FR"/>
        </w:rPr>
        <w:t>;</w:t>
      </w:r>
      <w:r w:rsidRPr="00E548DD">
        <w:rPr>
          <w:lang w:val="fr-FR"/>
        </w:rPr>
        <w:t xml:space="preserve"> l</w:t>
      </w:r>
      <w:r w:rsidR="00ED1B6C">
        <w:rPr>
          <w:lang w:val="fr-FR"/>
        </w:rPr>
        <w:t>’</w:t>
      </w:r>
      <w:r w:rsidRPr="00E548DD">
        <w:rPr>
          <w:lang w:val="fr-FR"/>
        </w:rPr>
        <w:t>Ancien Continent [l</w:t>
      </w:r>
      <w:r w:rsidR="00ED1B6C">
        <w:rPr>
          <w:lang w:val="fr-FR"/>
        </w:rPr>
        <w:t>’</w:t>
      </w:r>
      <w:r w:rsidRPr="00E548DD">
        <w:rPr>
          <w:lang w:val="fr-FR"/>
        </w:rPr>
        <w:t>Asie, l</w:t>
      </w:r>
      <w:r w:rsidR="00ED1B6C">
        <w:rPr>
          <w:lang w:val="fr-FR"/>
        </w:rPr>
        <w:t>’</w:t>
      </w:r>
      <w:r w:rsidRPr="00E548DD">
        <w:rPr>
          <w:lang w:val="fr-FR"/>
        </w:rPr>
        <w:t>Europe et l</w:t>
      </w:r>
      <w:r w:rsidR="00ED1B6C">
        <w:rPr>
          <w:lang w:val="fr-FR"/>
        </w:rPr>
        <w:t>’</w:t>
      </w:r>
      <w:r w:rsidRPr="00E548DD">
        <w:rPr>
          <w:lang w:val="fr-FR"/>
        </w:rPr>
        <w:t>Afrique]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continental</w:t>
      </w:r>
    </w:p>
    <w:p w:rsidR="00315C03" w:rsidRDefault="00315C03" w:rsidP="00ED1B6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plateau continental</w:t>
      </w:r>
      <w:r w:rsidR="00E711DD">
        <w:rPr>
          <w:lang w:val="fr-FR"/>
        </w:rPr>
        <w:t>;</w:t>
      </w:r>
      <w:r w:rsidRPr="00E548DD">
        <w:rPr>
          <w:lang w:val="fr-FR"/>
        </w:rPr>
        <w:t xml:space="preserve"> la plateforme continentale</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talus continental</w:t>
      </w:r>
    </w:p>
    <w:p w:rsidR="00ED1B6C" w:rsidRPr="00E548DD" w:rsidRDefault="00ED1B6C" w:rsidP="00ED1B6C">
      <w:pPr>
        <w:keepNext/>
        <w:keepLines/>
        <w:tabs>
          <w:tab w:val="left" w:pos="216"/>
          <w:tab w:val="left" w:pos="504"/>
          <w:tab w:val="left" w:pos="792"/>
        </w:tabs>
        <w:ind w:left="505" w:hanging="505"/>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contingent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Contingent de gardes des Nations Unies en Iraq</w:t>
      </w:r>
      <w:r w:rsidRPr="00E548DD">
        <w:rPr>
          <w:lang w:val="fr-FR"/>
        </w:rPr>
        <w:br/>
      </w:r>
      <w:r w:rsidRPr="00E548DD">
        <w:rPr>
          <w:i/>
          <w:lang w:val="fr-FR"/>
        </w:rPr>
        <w:t>Mais</w:t>
      </w:r>
      <w:r w:rsidR="00140D02">
        <w:rPr>
          <w:lang w:val="fr-FR"/>
        </w:rPr>
        <w:t> </w:t>
      </w:r>
      <w:r w:rsidRPr="00E548DD">
        <w:rPr>
          <w:lang w:val="fr-FR"/>
        </w:rPr>
        <w:t>: les contingents des Nations Unies</w:t>
      </w:r>
      <w:r w:rsidR="00E711DD">
        <w:rPr>
          <w:lang w:val="fr-FR"/>
        </w:rPr>
        <w:t>;</w:t>
      </w:r>
      <w:r w:rsidRPr="00E548DD">
        <w:rPr>
          <w:lang w:val="fr-FR"/>
        </w:rPr>
        <w:t xml:space="preserve"> les pays qui fournissent des contingents</w:t>
      </w:r>
      <w:r w:rsidR="00E711DD">
        <w:rPr>
          <w:lang w:val="fr-FR"/>
        </w:rPr>
        <w:t>;</w:t>
      </w:r>
      <w:r w:rsidRPr="00E548DD">
        <w:rPr>
          <w:lang w:val="fr-FR"/>
        </w:rPr>
        <w:t xml:space="preserve"> la relève des contingents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continuum</w:t>
      </w:r>
      <w:r w:rsidRPr="00E548DD">
        <w:rPr>
          <w:lang w:val="fr-FR"/>
        </w:rPr>
        <w:t xml:space="preserve"> </w:t>
      </w:r>
      <w:r w:rsidRPr="00E548DD">
        <w:rPr>
          <w:i/>
          <w:iCs/>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continuum spatio-temporel </w:t>
      </w:r>
      <w:r w:rsidRPr="00E548DD">
        <w:rPr>
          <w:i/>
          <w:lang w:val="fr-FR"/>
        </w:rPr>
        <w:t>ou</w:t>
      </w:r>
      <w:r w:rsidRPr="00E548DD">
        <w:rPr>
          <w:lang w:val="fr-FR"/>
        </w:rPr>
        <w:t xml:space="preserve"> espace-temps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contra</w:t>
      </w:r>
      <w:r w:rsidRPr="00E548DD">
        <w:rPr>
          <w:lang w:val="fr-FR"/>
        </w:rPr>
        <w:t xml:space="preserve"> </w:t>
      </w:r>
      <w:r w:rsidRPr="00E548DD">
        <w:rPr>
          <w:i/>
          <w:iCs/>
          <w:lang w:val="fr-FR"/>
        </w:rPr>
        <w:t>n. m.</w:t>
      </w:r>
      <w:r w:rsidRPr="00E548DD">
        <w:rPr>
          <w:lang w:val="fr-FR"/>
        </w:rPr>
        <w:t xml:space="preserve"> [contre-révolutionnaire] [Nicaragua]</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contras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contrat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contrat d</w:t>
      </w:r>
      <w:r w:rsidR="00ED1B6C">
        <w:rPr>
          <w:lang w:val="fr-FR"/>
        </w:rPr>
        <w:t>’</w:t>
      </w:r>
      <w:r w:rsidRPr="00E548DD">
        <w:rPr>
          <w:lang w:val="fr-FR"/>
        </w:rPr>
        <w:t>études</w:t>
      </w:r>
      <w:r w:rsidR="00E711DD">
        <w:rPr>
          <w:lang w:val="fr-FR"/>
        </w:rPr>
        <w:t>;</w:t>
      </w:r>
      <w:r w:rsidRPr="00E548DD">
        <w:rPr>
          <w:lang w:val="fr-FR"/>
        </w:rPr>
        <w:t xml:space="preserve"> un contrat de louage de services</w:t>
      </w:r>
      <w:r w:rsidR="00E711DD">
        <w:rPr>
          <w:lang w:val="fr-FR"/>
        </w:rPr>
        <w:t>;</w:t>
      </w:r>
      <w:r w:rsidRPr="00E548DD">
        <w:rPr>
          <w:lang w:val="fr-FR"/>
        </w:rPr>
        <w:t xml:space="preserve"> un contrat de recherche</w:t>
      </w:r>
      <w:r w:rsidR="00E711DD">
        <w:rPr>
          <w:lang w:val="fr-FR"/>
        </w:rPr>
        <w:t>;</w:t>
      </w:r>
      <w:r w:rsidRPr="00E548DD">
        <w:rPr>
          <w:lang w:val="fr-FR"/>
        </w:rPr>
        <w:t xml:space="preserve"> des contrats types</w:t>
      </w:r>
      <w:r w:rsidR="00E711DD">
        <w:rPr>
          <w:lang w:val="fr-FR"/>
        </w:rPr>
        <w:t>;</w:t>
      </w:r>
      <w:r w:rsidRPr="00E548DD">
        <w:rPr>
          <w:lang w:val="fr-FR"/>
        </w:rPr>
        <w:t xml:space="preserve"> un</w:t>
      </w:r>
      <w:r w:rsidR="004D23EB">
        <w:rPr>
          <w:lang w:val="fr-FR"/>
        </w:rPr>
        <w:t xml:space="preserve"> </w:t>
      </w:r>
      <w:r w:rsidRPr="00E548DD">
        <w:rPr>
          <w:lang w:val="fr-FR"/>
        </w:rPr>
        <w:t>contrat</w:t>
      </w:r>
      <w:r w:rsidR="004D23EB">
        <w:rPr>
          <w:lang w:val="fr-FR"/>
        </w:rPr>
        <w:t xml:space="preserve"> </w:t>
      </w:r>
      <w:r w:rsidRPr="00E548DD">
        <w:rPr>
          <w:lang w:val="fr-FR"/>
        </w:rPr>
        <w:t>clefs en main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contre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 xml:space="preserve">La plupart des composés de </w:t>
      </w:r>
      <w:r w:rsidR="00166AE4" w:rsidRPr="00E548DD">
        <w:rPr>
          <w:i/>
          <w:iCs/>
          <w:lang w:val="fr-FR"/>
        </w:rPr>
        <w:t>« </w:t>
      </w:r>
      <w:r w:rsidRPr="00E548DD">
        <w:rPr>
          <w:i/>
          <w:iCs/>
          <w:lang w:val="fr-FR"/>
        </w:rPr>
        <w:t>contre</w:t>
      </w:r>
      <w:r w:rsidR="00166AE4" w:rsidRPr="00E548DD">
        <w:rPr>
          <w:i/>
          <w:iCs/>
          <w:lang w:val="fr-FR"/>
        </w:rPr>
        <w:t> »</w:t>
      </w:r>
      <w:r w:rsidRPr="00E548DD">
        <w:rPr>
          <w:i/>
          <w:iCs/>
          <w:lang w:val="fr-FR"/>
        </w:rPr>
        <w:t xml:space="preserve"> s</w:t>
      </w:r>
      <w:r w:rsidR="00ED1B6C">
        <w:rPr>
          <w:i/>
          <w:iCs/>
          <w:lang w:val="fr-FR"/>
        </w:rPr>
        <w:t>’</w:t>
      </w:r>
      <w:r w:rsidRPr="00E548DD">
        <w:rPr>
          <w:i/>
          <w:iCs/>
          <w:lang w:val="fr-FR"/>
        </w:rPr>
        <w:t>écrivent avec</w:t>
      </w:r>
      <w:r w:rsidR="004D23EB">
        <w:rPr>
          <w:i/>
          <w:iCs/>
          <w:lang w:val="fr-FR"/>
        </w:rPr>
        <w:t xml:space="preserve"> </w:t>
      </w:r>
      <w:r w:rsidRPr="00E548DD">
        <w:rPr>
          <w:i/>
          <w:iCs/>
          <w:lang w:val="fr-FR"/>
        </w:rPr>
        <w:t>un</w:t>
      </w:r>
      <w:r w:rsidR="004D23EB">
        <w:rPr>
          <w:i/>
          <w:iCs/>
          <w:lang w:val="fr-FR"/>
        </w:rPr>
        <w:t xml:space="preserve"> </w:t>
      </w:r>
      <w:r w:rsidRPr="00E548DD">
        <w:rPr>
          <w:i/>
          <w:iCs/>
          <w:lang w:val="fr-FR"/>
        </w:rPr>
        <w:t>trait d</w:t>
      </w:r>
      <w:r w:rsidR="00ED1B6C">
        <w:rPr>
          <w:i/>
          <w:iCs/>
          <w:lang w:val="fr-FR"/>
        </w:rPr>
        <w:t>’</w:t>
      </w:r>
      <w:r w:rsidRPr="00E548DD">
        <w:rPr>
          <w:i/>
          <w:iCs/>
          <w:lang w:val="fr-FR"/>
        </w:rPr>
        <w:t>union, le second composant prenant seul la marque du 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contre-amiral</w:t>
      </w:r>
      <w:r w:rsidR="00E711DD">
        <w:rPr>
          <w:lang w:val="fr-FR"/>
        </w:rPr>
        <w:t>;</w:t>
      </w:r>
      <w:r w:rsidRPr="00E548DD">
        <w:rPr>
          <w:lang w:val="fr-FR"/>
        </w:rPr>
        <w:t xml:space="preserve"> contre-appel</w:t>
      </w:r>
      <w:r w:rsidR="00E711DD">
        <w:rPr>
          <w:lang w:val="fr-FR"/>
        </w:rPr>
        <w:t>;</w:t>
      </w:r>
      <w:r w:rsidRPr="00E548DD">
        <w:rPr>
          <w:lang w:val="fr-FR"/>
        </w:rPr>
        <w:t xml:space="preserve"> contre-assurance</w:t>
      </w:r>
      <w:r w:rsidR="00E711DD">
        <w:rPr>
          <w:lang w:val="fr-FR"/>
        </w:rPr>
        <w:t>;</w:t>
      </w:r>
      <w:r w:rsidRPr="00E548DD">
        <w:rPr>
          <w:lang w:val="fr-FR"/>
        </w:rPr>
        <w:t xml:space="preserve"> contre</w:t>
      </w:r>
      <w:r w:rsidR="00B72660">
        <w:rPr>
          <w:lang w:val="fr-FR"/>
        </w:rPr>
        <w:noBreakHyphen/>
      </w:r>
      <w:r w:rsidRPr="00E548DD">
        <w:rPr>
          <w:lang w:val="fr-FR"/>
        </w:rPr>
        <w:t>attaque</w:t>
      </w:r>
      <w:r w:rsidR="00E711DD">
        <w:rPr>
          <w:lang w:val="fr-FR"/>
        </w:rPr>
        <w:t>;</w:t>
      </w:r>
      <w:r w:rsidRPr="00E548DD">
        <w:rPr>
          <w:lang w:val="fr-FR"/>
        </w:rPr>
        <w:t xml:space="preserve"> contre-courbe</w:t>
      </w:r>
      <w:r w:rsidR="00E711DD">
        <w:rPr>
          <w:lang w:val="fr-FR"/>
        </w:rPr>
        <w:t>;</w:t>
      </w:r>
      <w:r w:rsidRPr="00E548DD">
        <w:rPr>
          <w:lang w:val="fr-FR"/>
        </w:rPr>
        <w:t xml:space="preserve"> contre-écrou</w:t>
      </w:r>
      <w:r w:rsidR="00E711DD">
        <w:rPr>
          <w:lang w:val="fr-FR"/>
        </w:rPr>
        <w:t>;</w:t>
      </w:r>
      <w:r w:rsidRPr="00E548DD">
        <w:rPr>
          <w:lang w:val="fr-FR"/>
        </w:rPr>
        <w:t xml:space="preserve"> contre</w:t>
      </w:r>
      <w:r w:rsidR="00B72660">
        <w:rPr>
          <w:lang w:val="fr-FR"/>
        </w:rPr>
        <w:noBreakHyphen/>
      </w:r>
      <w:r w:rsidRPr="00E548DD">
        <w:rPr>
          <w:lang w:val="fr-FR"/>
        </w:rPr>
        <w:t>enquête</w:t>
      </w:r>
      <w:r w:rsidR="00E711DD">
        <w:rPr>
          <w:lang w:val="fr-FR"/>
        </w:rPr>
        <w:t>;</w:t>
      </w:r>
      <w:r w:rsidRPr="00E548DD">
        <w:rPr>
          <w:lang w:val="fr-FR"/>
        </w:rPr>
        <w:t xml:space="preserve"> contre-essai</w:t>
      </w:r>
      <w:r w:rsidR="00E711DD">
        <w:rPr>
          <w:lang w:val="fr-FR"/>
        </w:rPr>
        <w:t>;</w:t>
      </w:r>
      <w:r w:rsidRPr="00E548DD">
        <w:rPr>
          <w:lang w:val="fr-FR"/>
        </w:rPr>
        <w:t xml:space="preserve"> contre-exemple</w:t>
      </w:r>
      <w:r w:rsidR="00E711DD">
        <w:rPr>
          <w:lang w:val="fr-FR"/>
        </w:rPr>
        <w:t>;</w:t>
      </w:r>
      <w:r w:rsidRPr="00E548DD">
        <w:rPr>
          <w:lang w:val="fr-FR"/>
        </w:rPr>
        <w:t xml:space="preserve"> contre</w:t>
      </w:r>
      <w:r w:rsidR="00B72660">
        <w:rPr>
          <w:lang w:val="fr-FR"/>
        </w:rPr>
        <w:noBreakHyphen/>
      </w:r>
      <w:r w:rsidRPr="00E548DD">
        <w:rPr>
          <w:lang w:val="fr-FR"/>
        </w:rPr>
        <w:t>expertise</w:t>
      </w:r>
      <w:r w:rsidR="00E711DD">
        <w:rPr>
          <w:lang w:val="fr-FR"/>
        </w:rPr>
        <w:t>;</w:t>
      </w:r>
      <w:r w:rsidRPr="00E548DD">
        <w:rPr>
          <w:lang w:val="fr-FR"/>
        </w:rPr>
        <w:t xml:space="preserve"> contre-indication</w:t>
      </w:r>
      <w:r w:rsidR="00E711DD">
        <w:rPr>
          <w:lang w:val="fr-FR"/>
        </w:rPr>
        <w:t>;</w:t>
      </w:r>
      <w:r w:rsidRPr="00E548DD">
        <w:rPr>
          <w:lang w:val="fr-FR"/>
        </w:rPr>
        <w:t xml:space="preserve"> contre</w:t>
      </w:r>
      <w:r w:rsidR="00B72660">
        <w:rPr>
          <w:lang w:val="fr-FR"/>
        </w:rPr>
        <w:noBreakHyphen/>
      </w:r>
      <w:r w:rsidRPr="00E548DD">
        <w:rPr>
          <w:lang w:val="fr-FR"/>
        </w:rPr>
        <w:t>interrogatoire</w:t>
      </w:r>
      <w:r w:rsidR="00E711DD">
        <w:rPr>
          <w:lang w:val="fr-FR"/>
        </w:rPr>
        <w:t>;</w:t>
      </w:r>
      <w:r w:rsidRPr="00E548DD">
        <w:rPr>
          <w:lang w:val="fr-FR"/>
        </w:rPr>
        <w:t xml:space="preserve"> contre-mesure</w:t>
      </w:r>
      <w:r w:rsidR="00E711DD">
        <w:rPr>
          <w:lang w:val="fr-FR"/>
        </w:rPr>
        <w:t>;</w:t>
      </w:r>
      <w:r w:rsidRPr="00E548DD">
        <w:rPr>
          <w:lang w:val="fr-FR"/>
        </w:rPr>
        <w:t xml:space="preserve"> contre-offensive</w:t>
      </w:r>
      <w:r w:rsidR="00E711DD">
        <w:rPr>
          <w:lang w:val="fr-FR"/>
        </w:rPr>
        <w:t>;</w:t>
      </w:r>
      <w:r w:rsidRPr="00E548DD">
        <w:rPr>
          <w:lang w:val="fr-FR"/>
        </w:rPr>
        <w:t xml:space="preserve"> contre-pas</w:t>
      </w:r>
      <w:r w:rsidR="00E711DD">
        <w:rPr>
          <w:lang w:val="fr-FR"/>
        </w:rPr>
        <w:t>;</w:t>
      </w:r>
      <w:r w:rsidRPr="00E548DD">
        <w:rPr>
          <w:lang w:val="fr-FR"/>
        </w:rPr>
        <w:t xml:space="preserve"> contre-pied</w:t>
      </w:r>
      <w:r w:rsidR="00E711DD">
        <w:rPr>
          <w:lang w:val="fr-FR"/>
        </w:rPr>
        <w:t>;</w:t>
      </w:r>
      <w:r w:rsidRPr="00E548DD">
        <w:rPr>
          <w:lang w:val="fr-FR"/>
        </w:rPr>
        <w:t xml:space="preserve"> </w:t>
      </w:r>
      <w:r w:rsidR="00004D43">
        <w:rPr>
          <w:lang w:val="fr-FR"/>
        </w:rPr>
        <w:t>contre-productif</w:t>
      </w:r>
      <w:r w:rsidR="00E711DD">
        <w:rPr>
          <w:lang w:val="fr-FR"/>
        </w:rPr>
        <w:t>;</w:t>
      </w:r>
      <w:r w:rsidR="00004D43">
        <w:rPr>
          <w:lang w:val="fr-FR"/>
        </w:rPr>
        <w:t xml:space="preserve"> </w:t>
      </w:r>
      <w:r w:rsidR="00004D43">
        <w:rPr>
          <w:lang w:val="fr-FR"/>
        </w:rPr>
        <w:br/>
        <w:t>c</w:t>
      </w:r>
      <w:r w:rsidRPr="00E548DD">
        <w:rPr>
          <w:lang w:val="fr-FR"/>
        </w:rPr>
        <w:t>ontre-proposition</w:t>
      </w:r>
      <w:r w:rsidR="00E711DD">
        <w:rPr>
          <w:lang w:val="fr-FR"/>
        </w:rPr>
        <w:t>;</w:t>
      </w:r>
      <w:r w:rsidRPr="00E548DD">
        <w:rPr>
          <w:lang w:val="fr-FR"/>
        </w:rPr>
        <w:t xml:space="preserve"> contre</w:t>
      </w:r>
      <w:r w:rsidR="00004D43">
        <w:rPr>
          <w:lang w:val="fr-FR"/>
        </w:rPr>
        <w:t>-</w:t>
      </w:r>
      <w:r w:rsidRPr="00E548DD">
        <w:rPr>
          <w:lang w:val="fr-FR"/>
        </w:rPr>
        <w:t>réforme</w:t>
      </w:r>
      <w:r w:rsidR="00E711DD">
        <w:rPr>
          <w:lang w:val="fr-FR"/>
        </w:rPr>
        <w:t>;</w:t>
      </w:r>
      <w:r w:rsidRPr="00E548DD">
        <w:rPr>
          <w:lang w:val="fr-FR"/>
        </w:rPr>
        <w:t xml:space="preserve"> </w:t>
      </w:r>
      <w:r w:rsidR="00004D43">
        <w:rPr>
          <w:lang w:val="fr-FR"/>
        </w:rPr>
        <w:br/>
      </w:r>
      <w:r w:rsidRPr="00E548DD">
        <w:rPr>
          <w:lang w:val="fr-FR"/>
        </w:rPr>
        <w:t>contre-révolutionnaire</w:t>
      </w:r>
      <w:r w:rsidR="00E711DD">
        <w:rPr>
          <w:lang w:val="fr-FR"/>
        </w:rPr>
        <w:t>;</w:t>
      </w:r>
      <w:r w:rsidRPr="00E548DD">
        <w:rPr>
          <w:lang w:val="fr-FR"/>
        </w:rPr>
        <w:t xml:space="preserve"> contre</w:t>
      </w:r>
      <w:r w:rsidR="00004D43">
        <w:rPr>
          <w:lang w:val="fr-FR"/>
        </w:rPr>
        <w:t>-</w:t>
      </w:r>
      <w:r w:rsidRPr="00E548DD">
        <w:rPr>
          <w:lang w:val="fr-FR"/>
        </w:rPr>
        <w:t>terrorisme</w:t>
      </w:r>
      <w:r w:rsidR="00E711DD">
        <w:rPr>
          <w:lang w:val="fr-FR"/>
        </w:rPr>
        <w:t>;</w:t>
      </w:r>
      <w:r w:rsidRPr="00E548DD">
        <w:rPr>
          <w:lang w:val="fr-FR"/>
        </w:rPr>
        <w:t xml:space="preserve"> </w:t>
      </w:r>
      <w:r w:rsidR="00004D43">
        <w:rPr>
          <w:lang w:val="fr-FR"/>
        </w:rPr>
        <w:br/>
      </w:r>
      <w:r w:rsidRPr="00E548DD">
        <w:rPr>
          <w:lang w:val="fr-FR"/>
        </w:rPr>
        <w:t>contre-torpilleur</w:t>
      </w:r>
      <w:r w:rsidRPr="00E548DD">
        <w:rPr>
          <w:lang w:val="fr-FR"/>
        </w:rPr>
        <w:br/>
      </w:r>
      <w:r w:rsidRPr="00E548DD">
        <w:rPr>
          <w:i/>
          <w:lang w:val="fr-FR"/>
        </w:rPr>
        <w:t>Mais</w:t>
      </w:r>
      <w:r w:rsidR="00140D02">
        <w:rPr>
          <w:lang w:val="fr-FR"/>
        </w:rPr>
        <w:t> </w:t>
      </w:r>
      <w:r w:rsidRPr="00E548DD">
        <w:rPr>
          <w:lang w:val="fr-FR"/>
        </w:rPr>
        <w:t>: contrebalancer</w:t>
      </w:r>
      <w:r w:rsidR="00E711DD">
        <w:rPr>
          <w:lang w:val="fr-FR"/>
        </w:rPr>
        <w:t>;</w:t>
      </w:r>
      <w:r w:rsidRPr="00E548DD">
        <w:rPr>
          <w:lang w:val="fr-FR"/>
        </w:rPr>
        <w:t xml:space="preserve"> contrebas</w:t>
      </w:r>
      <w:r w:rsidR="00E711DD">
        <w:rPr>
          <w:lang w:val="fr-FR"/>
        </w:rPr>
        <w:t>;</w:t>
      </w:r>
      <w:r w:rsidRPr="00E548DD">
        <w:rPr>
          <w:lang w:val="fr-FR"/>
        </w:rPr>
        <w:t xml:space="preserve"> contrebatterie</w:t>
      </w:r>
      <w:r w:rsidR="00E711DD">
        <w:rPr>
          <w:lang w:val="fr-FR"/>
        </w:rPr>
        <w:t>;</w:t>
      </w:r>
      <w:r w:rsidRPr="00E548DD">
        <w:rPr>
          <w:lang w:val="fr-FR"/>
        </w:rPr>
        <w:t xml:space="preserve"> contrecarrer</w:t>
      </w:r>
      <w:r w:rsidR="00E711DD">
        <w:rPr>
          <w:lang w:val="fr-FR"/>
        </w:rPr>
        <w:t>;</w:t>
      </w:r>
      <w:r w:rsidRPr="00E548DD">
        <w:rPr>
          <w:lang w:val="fr-FR"/>
        </w:rPr>
        <w:t xml:space="preserve"> contrechamp</w:t>
      </w:r>
      <w:r w:rsidR="00E711DD">
        <w:rPr>
          <w:lang w:val="fr-FR"/>
        </w:rPr>
        <w:t>;</w:t>
      </w:r>
      <w:r w:rsidRPr="00E548DD">
        <w:rPr>
          <w:lang w:val="fr-FR"/>
        </w:rPr>
        <w:t xml:space="preserve"> contreclef</w:t>
      </w:r>
      <w:r w:rsidR="00E711DD">
        <w:rPr>
          <w:lang w:val="fr-FR"/>
        </w:rPr>
        <w:t>;</w:t>
      </w:r>
      <w:r w:rsidRPr="00E548DD">
        <w:rPr>
          <w:lang w:val="fr-FR"/>
        </w:rPr>
        <w:t xml:space="preserve"> à contrecœur</w:t>
      </w:r>
      <w:r w:rsidR="00E711DD">
        <w:rPr>
          <w:lang w:val="fr-FR"/>
        </w:rPr>
        <w:t>;</w:t>
      </w:r>
      <w:r w:rsidRPr="00E548DD">
        <w:rPr>
          <w:lang w:val="fr-FR"/>
        </w:rPr>
        <w:t xml:space="preserve"> contrecoup</w:t>
      </w:r>
      <w:r w:rsidR="00C145B6">
        <w:rPr>
          <w:lang w:val="fr-FR"/>
        </w:rPr>
        <w:t xml:space="preserve"> (</w:t>
      </w:r>
      <w:r w:rsidR="00C145B6" w:rsidRPr="00C145B6">
        <w:rPr>
          <w:i/>
          <w:lang w:val="fr-FR"/>
        </w:rPr>
        <w:t>mais</w:t>
      </w:r>
      <w:r w:rsidR="00C145B6">
        <w:rPr>
          <w:lang w:val="fr-FR"/>
        </w:rPr>
        <w:t xml:space="preserve"> </w:t>
      </w:r>
      <w:r w:rsidR="00C145B6" w:rsidRPr="00C145B6">
        <w:rPr>
          <w:lang w:val="fr-FR"/>
        </w:rPr>
        <w:t>contre</w:t>
      </w:r>
      <w:r w:rsidR="00C145B6">
        <w:rPr>
          <w:lang w:val="fr-FR"/>
        </w:rPr>
        <w:t xml:space="preserve">-coup d’État); </w:t>
      </w:r>
      <w:r w:rsidRPr="00E548DD">
        <w:rPr>
          <w:lang w:val="fr-FR"/>
        </w:rPr>
        <w:t>contrefaçon</w:t>
      </w:r>
      <w:r w:rsidR="00E711DD">
        <w:rPr>
          <w:lang w:val="fr-FR"/>
        </w:rPr>
        <w:t>;</w:t>
      </w:r>
      <w:r w:rsidRPr="00E548DD">
        <w:rPr>
          <w:lang w:val="fr-FR"/>
        </w:rPr>
        <w:t xml:space="preserve"> contremaître</w:t>
      </w:r>
      <w:r w:rsidR="00E711DD">
        <w:rPr>
          <w:lang w:val="fr-FR"/>
        </w:rPr>
        <w:t>;</w:t>
      </w:r>
      <w:r w:rsidRPr="00E548DD">
        <w:rPr>
          <w:lang w:val="fr-FR"/>
        </w:rPr>
        <w:t xml:space="preserve"> contremarche</w:t>
      </w:r>
      <w:r w:rsidR="00E711DD">
        <w:rPr>
          <w:lang w:val="fr-FR"/>
        </w:rPr>
        <w:t>;</w:t>
      </w:r>
      <w:r w:rsidRPr="00E548DD">
        <w:rPr>
          <w:lang w:val="fr-FR"/>
        </w:rPr>
        <w:t xml:space="preserve"> contrepartie</w:t>
      </w:r>
      <w:r w:rsidR="00E711DD">
        <w:rPr>
          <w:lang w:val="fr-FR"/>
        </w:rPr>
        <w:t>;</w:t>
      </w:r>
      <w:r w:rsidRPr="00E548DD">
        <w:rPr>
          <w:lang w:val="fr-FR"/>
        </w:rPr>
        <w:t xml:space="preserve"> contrepoids</w:t>
      </w:r>
      <w:r w:rsidR="00E711DD">
        <w:rPr>
          <w:lang w:val="fr-FR"/>
        </w:rPr>
        <w:t>;</w:t>
      </w:r>
      <w:r w:rsidRPr="00E548DD">
        <w:rPr>
          <w:lang w:val="fr-FR"/>
        </w:rPr>
        <w:t xml:space="preserve"> contreseing</w:t>
      </w:r>
      <w:r w:rsidR="00E711DD">
        <w:rPr>
          <w:lang w:val="fr-FR"/>
        </w:rPr>
        <w:t>;</w:t>
      </w:r>
      <w:r w:rsidRPr="00E548DD">
        <w:rPr>
          <w:lang w:val="fr-FR"/>
        </w:rPr>
        <w:t xml:space="preserve"> contresens</w:t>
      </w:r>
      <w:r w:rsidR="00E711DD">
        <w:rPr>
          <w:lang w:val="fr-FR"/>
        </w:rPr>
        <w:t>;</w:t>
      </w:r>
      <w:r w:rsidRPr="00E548DD">
        <w:rPr>
          <w:lang w:val="fr-FR"/>
        </w:rPr>
        <w:t xml:space="preserve"> contresigner</w:t>
      </w:r>
      <w:r w:rsidR="00E711DD">
        <w:rPr>
          <w:lang w:val="fr-FR"/>
        </w:rPr>
        <w:t>;</w:t>
      </w:r>
      <w:r w:rsidRPr="00E548DD">
        <w:rPr>
          <w:lang w:val="fr-FR"/>
        </w:rPr>
        <w:t xml:space="preserve"> contretemps</w:t>
      </w:r>
      <w:r w:rsidR="00E711DD">
        <w:rPr>
          <w:lang w:val="fr-FR"/>
        </w:rPr>
        <w:t>;</w:t>
      </w:r>
      <w:r w:rsidRPr="00E548DD">
        <w:rPr>
          <w:lang w:val="fr-FR"/>
        </w:rPr>
        <w:t xml:space="preserve"> contretype</w:t>
      </w:r>
      <w:r w:rsidR="00E711DD">
        <w:rPr>
          <w:lang w:val="fr-FR"/>
        </w:rPr>
        <w:t>;</w:t>
      </w:r>
      <w:r w:rsidRPr="00E548DD">
        <w:rPr>
          <w:lang w:val="fr-FR"/>
        </w:rPr>
        <w:t xml:space="preserve"> contrevent</w:t>
      </w:r>
      <w:r w:rsidR="00E711DD">
        <w:rPr>
          <w:lang w:val="fr-FR"/>
        </w:rPr>
        <w:t>;</w:t>
      </w:r>
      <w:r w:rsidRPr="00E548DD">
        <w:rPr>
          <w:lang w:val="fr-FR"/>
        </w:rPr>
        <w:t xml:space="preserve"> contrevérité</w:t>
      </w:r>
      <w:r w:rsidRPr="00E548DD">
        <w:rPr>
          <w:lang w:val="fr-FR"/>
        </w:rPr>
        <w:br/>
      </w:r>
      <w:r w:rsidRPr="00E548DD">
        <w:rPr>
          <w:i/>
          <w:iCs/>
          <w:lang w:val="fr-FR"/>
        </w:rPr>
        <w:t>Noter l</w:t>
      </w:r>
      <w:r w:rsidR="00ED1B6C">
        <w:rPr>
          <w:i/>
          <w:iCs/>
          <w:lang w:val="fr-FR"/>
        </w:rPr>
        <w:t>’</w:t>
      </w:r>
      <w:r w:rsidRPr="00E548DD">
        <w:rPr>
          <w:i/>
          <w:iCs/>
          <w:lang w:val="fr-FR"/>
        </w:rPr>
        <w:t>élision</w:t>
      </w:r>
      <w:r w:rsidR="00140D02">
        <w:rPr>
          <w:lang w:val="fr-FR"/>
        </w:rPr>
        <w:t> </w:t>
      </w:r>
      <w:r w:rsidRPr="00E548DD">
        <w:rPr>
          <w:lang w:val="fr-FR"/>
        </w:rPr>
        <w:t>: contravis</w:t>
      </w:r>
      <w:r w:rsidR="00E711DD">
        <w:rPr>
          <w:lang w:val="fr-FR"/>
        </w:rPr>
        <w:t>;</w:t>
      </w:r>
      <w:r w:rsidRPr="00E548DD">
        <w:rPr>
          <w:lang w:val="fr-FR"/>
        </w:rPr>
        <w:t xml:space="preserve"> contrordre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004D43">
      <w:pPr>
        <w:keepNext/>
        <w:keepLines/>
        <w:tabs>
          <w:tab w:val="left" w:pos="216"/>
          <w:tab w:val="left" w:pos="504"/>
          <w:tab w:val="left" w:pos="792"/>
        </w:tabs>
        <w:ind w:left="505" w:hanging="505"/>
        <w:jc w:val="left"/>
        <w:rPr>
          <w:lang w:val="fr-FR"/>
        </w:rPr>
      </w:pPr>
      <w:r w:rsidRPr="00E548DD">
        <w:rPr>
          <w:lang w:val="fr-FR"/>
        </w:rPr>
        <w:t>2.</w:t>
      </w:r>
      <w:r w:rsidRPr="00E548DD">
        <w:rPr>
          <w:lang w:val="fr-FR"/>
        </w:rPr>
        <w:tab/>
      </w:r>
      <w:r w:rsidRPr="00E548DD">
        <w:rPr>
          <w:b/>
          <w:bCs/>
          <w:lang w:val="fr-FR"/>
        </w:rPr>
        <w:t>contre</w:t>
      </w:r>
    </w:p>
    <w:p w:rsidR="00315C03" w:rsidRPr="00E548DD" w:rsidRDefault="00315C03" w:rsidP="00315C03">
      <w:pPr>
        <w:tabs>
          <w:tab w:val="left" w:pos="216"/>
          <w:tab w:val="left" w:pos="504"/>
          <w:tab w:val="left" w:pos="792"/>
        </w:tabs>
        <w:ind w:left="504" w:hanging="504"/>
        <w:jc w:val="left"/>
        <w:rPr>
          <w:i/>
          <w:iCs/>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 xml:space="preserve">affaire </w:t>
      </w:r>
      <w:r w:rsidRPr="00E548DD">
        <w:rPr>
          <w:i/>
          <w:iCs/>
          <w:lang w:val="fr-FR"/>
        </w:rPr>
        <w:t>Dupond</w:t>
      </w:r>
      <w:r w:rsidRPr="00E548DD">
        <w:rPr>
          <w:lang w:val="fr-FR"/>
        </w:rPr>
        <w:t xml:space="preserve"> c. </w:t>
      </w:r>
      <w:r w:rsidRPr="00E548DD">
        <w:rPr>
          <w:i/>
          <w:iCs/>
          <w:lang w:val="fr-FR"/>
        </w:rPr>
        <w:t>Durand</w:t>
      </w:r>
    </w:p>
    <w:p w:rsidR="00004D43" w:rsidRDefault="00004D4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contribution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annonce de contribution</w:t>
      </w:r>
      <w:r w:rsidR="00E711DD">
        <w:rPr>
          <w:lang w:val="fr-FR"/>
        </w:rPr>
        <w:t>;</w:t>
      </w:r>
      <w:r w:rsidRPr="00E548DD">
        <w:rPr>
          <w:lang w:val="fr-FR"/>
        </w:rPr>
        <w:t xml:space="preserve"> une conférence d</w:t>
      </w:r>
      <w:r w:rsidR="00ED1B6C">
        <w:rPr>
          <w:lang w:val="fr-FR"/>
        </w:rPr>
        <w:t>’</w:t>
      </w:r>
      <w:r w:rsidRPr="00E548DD">
        <w:rPr>
          <w:lang w:val="fr-FR"/>
        </w:rPr>
        <w:t>annonce de contributions</w:t>
      </w:r>
      <w:r w:rsidR="00E711DD">
        <w:rPr>
          <w:lang w:val="fr-FR"/>
        </w:rPr>
        <w:t>;</w:t>
      </w:r>
      <w:r w:rsidRPr="00E548DD">
        <w:rPr>
          <w:lang w:val="fr-FR"/>
        </w:rPr>
        <w:t xml:space="preserve"> une conférence pour les annonces de contributions</w:t>
      </w:r>
      <w:r w:rsidR="00E711DD">
        <w:rPr>
          <w:lang w:val="fr-FR"/>
        </w:rPr>
        <w:t>;</w:t>
      </w:r>
      <w:r w:rsidRPr="00E548DD">
        <w:rPr>
          <w:lang w:val="fr-FR"/>
        </w:rPr>
        <w:t xml:space="preserve"> un arriéré de contribution</w:t>
      </w:r>
      <w:r w:rsidR="00E711DD">
        <w:rPr>
          <w:lang w:val="fr-FR"/>
        </w:rPr>
        <w:t>;</w:t>
      </w:r>
      <w:r w:rsidRPr="00E548DD">
        <w:rPr>
          <w:lang w:val="fr-FR"/>
        </w:rPr>
        <w:t xml:space="preserve"> le barème des contributions du personnel</w:t>
      </w:r>
      <w:r w:rsidR="00E711DD">
        <w:rPr>
          <w:lang w:val="fr-FR"/>
        </w:rPr>
        <w:t>;</w:t>
      </w:r>
      <w:r w:rsidRPr="00E548DD">
        <w:rPr>
          <w:lang w:val="fr-FR"/>
        </w:rPr>
        <w:t xml:space="preserve"> le facteur contribution</w:t>
      </w:r>
      <w:r w:rsidR="00E711DD">
        <w:rPr>
          <w:lang w:val="fr-FR"/>
        </w:rPr>
        <w:t>;</w:t>
      </w:r>
      <w:r w:rsidRPr="00E548DD">
        <w:rPr>
          <w:lang w:val="fr-FR"/>
        </w:rPr>
        <w:t xml:space="preserve"> des promesses de contributions</w:t>
      </w:r>
      <w:r w:rsidR="00E711DD">
        <w:rPr>
          <w:lang w:val="fr-FR"/>
        </w:rPr>
        <w:t>;</w:t>
      </w:r>
      <w:r w:rsidRPr="00E548DD">
        <w:rPr>
          <w:lang w:val="fr-FR"/>
        </w:rPr>
        <w:t xml:space="preserve"> un fonds de contributions volontaires</w:t>
      </w:r>
      <w:r w:rsidR="00E711DD">
        <w:rPr>
          <w:lang w:val="fr-FR"/>
        </w:rPr>
        <w:t>;</w:t>
      </w:r>
      <w:r w:rsidRPr="00E548DD">
        <w:rPr>
          <w:lang w:val="fr-FR"/>
        </w:rPr>
        <w:t xml:space="preserve"> le taux de contribution du personnel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E0008B" w:rsidP="00ED1B6C">
      <w:pPr>
        <w:keepNext/>
        <w:keepLines/>
        <w:tabs>
          <w:tab w:val="left" w:pos="216"/>
          <w:tab w:val="left" w:pos="504"/>
          <w:tab w:val="left" w:pos="792"/>
        </w:tabs>
        <w:ind w:left="505" w:hanging="505"/>
        <w:jc w:val="left"/>
        <w:rPr>
          <w:lang w:val="fr-FR"/>
        </w:rPr>
      </w:pPr>
      <w:r>
        <w:rPr>
          <w:b/>
          <w:bCs/>
          <w:lang w:val="fr-FR"/>
        </w:rPr>
        <w:t>c</w:t>
      </w:r>
      <w:r w:rsidR="00315C03" w:rsidRPr="00E548DD">
        <w:rPr>
          <w:b/>
          <w:bCs/>
          <w:lang w:val="fr-FR"/>
        </w:rPr>
        <w:t>ontrôleur</w:t>
      </w:r>
      <w:r w:rsidR="00DF31BE">
        <w:rPr>
          <w:b/>
          <w:bCs/>
          <w:lang w:val="fr-FR"/>
        </w:rPr>
        <w:t>/</w:t>
      </w:r>
      <w:r>
        <w:rPr>
          <w:b/>
          <w:bCs/>
          <w:lang w:val="fr-FR"/>
        </w:rPr>
        <w:t>c</w:t>
      </w:r>
      <w:r w:rsidR="00DF31BE">
        <w:rPr>
          <w:b/>
          <w:bCs/>
          <w:lang w:val="fr-FR"/>
        </w:rPr>
        <w:t>ontrôleuse</w:t>
      </w: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i/>
          <w:iCs/>
          <w:lang w:val="fr-FR"/>
        </w:rPr>
        <w:t>Majuscule lor</w:t>
      </w:r>
      <w:r w:rsidR="00506873" w:rsidRPr="00E548DD">
        <w:rPr>
          <w:i/>
          <w:iCs/>
          <w:lang w:val="fr-FR"/>
        </w:rPr>
        <w:t>squ</w:t>
      </w:r>
      <w:r w:rsidR="00ED1B6C">
        <w:rPr>
          <w:i/>
          <w:iCs/>
          <w:lang w:val="fr-FR"/>
        </w:rPr>
        <w:t>’</w:t>
      </w:r>
      <w:r w:rsidR="00506873" w:rsidRPr="00E548DD">
        <w:rPr>
          <w:i/>
          <w:iCs/>
          <w:lang w:val="fr-FR"/>
        </w:rPr>
        <w:t>il s</w:t>
      </w:r>
      <w:r w:rsidR="00ED1B6C">
        <w:rPr>
          <w:i/>
          <w:iCs/>
          <w:lang w:val="fr-FR"/>
        </w:rPr>
        <w:t>’</w:t>
      </w:r>
      <w:r w:rsidR="00506873" w:rsidRPr="00E548DD">
        <w:rPr>
          <w:i/>
          <w:iCs/>
          <w:lang w:val="fr-FR"/>
        </w:rPr>
        <w:t>agit d</w:t>
      </w:r>
      <w:r w:rsidR="00ED1B6C">
        <w:rPr>
          <w:i/>
          <w:iCs/>
          <w:lang w:val="fr-FR"/>
        </w:rPr>
        <w:t>’</w:t>
      </w:r>
      <w:r w:rsidR="00506873" w:rsidRPr="00E548DD">
        <w:rPr>
          <w:i/>
          <w:iCs/>
          <w:lang w:val="fr-FR"/>
        </w:rPr>
        <w:t xml:space="preserve">un poste </w:t>
      </w:r>
      <w:r w:rsidRPr="00E548DD">
        <w:rPr>
          <w:i/>
          <w:iCs/>
          <w:lang w:val="fr-FR"/>
        </w:rPr>
        <w:t>au Secrétariat de l</w:t>
      </w:r>
      <w:r w:rsidR="00ED1B6C">
        <w:rPr>
          <w:i/>
          <w:iCs/>
          <w:lang w:val="fr-FR"/>
        </w:rPr>
        <w:t>’</w:t>
      </w:r>
      <w:r w:rsidRPr="00E548DD">
        <w:rPr>
          <w:i/>
          <w:iCs/>
          <w:lang w:val="fr-FR"/>
        </w:rPr>
        <w:t>ONU</w:t>
      </w:r>
      <w:r w:rsidR="00506873" w:rsidRPr="00E548DD">
        <w:rPr>
          <w:i/>
          <w:iCs/>
          <w:lang w:val="fr-FR"/>
        </w:rPr>
        <w:t>, au sein des organes, fonds et programmes des</w:t>
      </w:r>
      <w:r w:rsidR="00E0008B">
        <w:rPr>
          <w:i/>
          <w:iCs/>
          <w:lang w:val="fr-FR"/>
        </w:rPr>
        <w:t> </w:t>
      </w:r>
      <w:r w:rsidR="00506873" w:rsidRPr="00E548DD">
        <w:rPr>
          <w:i/>
          <w:iCs/>
          <w:lang w:val="fr-FR"/>
        </w:rPr>
        <w:t>Nations Unies,</w:t>
      </w:r>
      <w:r w:rsidRPr="00E548DD">
        <w:rPr>
          <w:i/>
          <w:iCs/>
          <w:lang w:val="fr-FR"/>
        </w:rPr>
        <w:t xml:space="preserve"> ou sur le plan national ou 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Contrôleur de l</w:t>
      </w:r>
      <w:r w:rsidR="00ED1B6C">
        <w:rPr>
          <w:lang w:val="fr-FR"/>
        </w:rPr>
        <w:t>’</w:t>
      </w:r>
      <w:r w:rsidRPr="00E548DD">
        <w:rPr>
          <w:lang w:val="fr-FR"/>
        </w:rPr>
        <w:t>ONU</w:t>
      </w:r>
      <w:r w:rsidR="00E711DD">
        <w:rPr>
          <w:lang w:val="fr-FR"/>
        </w:rPr>
        <w:t>;</w:t>
      </w:r>
      <w:r w:rsidRPr="00E548DD">
        <w:rPr>
          <w:lang w:val="fr-FR"/>
        </w:rPr>
        <w:t xml:space="preserve"> le Bureau du Contrôleur [ONU]</w:t>
      </w:r>
      <w:r w:rsidR="00E711DD">
        <w:rPr>
          <w:lang w:val="fr-FR"/>
        </w:rPr>
        <w:t>;</w:t>
      </w:r>
      <w:r w:rsidRPr="00E548DD">
        <w:rPr>
          <w:lang w:val="fr-FR"/>
        </w:rPr>
        <w:t xml:space="preserve"> le Contrôleur général du Chili</w:t>
      </w:r>
      <w:r w:rsidRPr="00E548DD">
        <w:rPr>
          <w:lang w:val="fr-FR"/>
        </w:rPr>
        <w:br/>
      </w:r>
      <w:r w:rsidRPr="00E548DD">
        <w:rPr>
          <w:i/>
          <w:lang w:val="fr-FR"/>
        </w:rPr>
        <w:t>Mais</w:t>
      </w:r>
      <w:r w:rsidR="00140D02">
        <w:rPr>
          <w:lang w:val="fr-FR"/>
        </w:rPr>
        <w:t> </w:t>
      </w:r>
      <w:r w:rsidRPr="00E548DD">
        <w:rPr>
          <w:lang w:val="fr-FR"/>
        </w:rPr>
        <w:t>: un contrôleur des finances</w:t>
      </w:r>
      <w:r w:rsidR="00E711DD">
        <w:rPr>
          <w:lang w:val="fr-FR"/>
        </w:rPr>
        <w:t>;</w:t>
      </w:r>
      <w:r w:rsidRPr="00E548DD">
        <w:rPr>
          <w:lang w:val="fr-FR"/>
        </w:rPr>
        <w:t xml:space="preserve"> un contrôleur des</w:t>
      </w:r>
      <w:r w:rsidR="00E0008B">
        <w:rPr>
          <w:lang w:val="fr-FR"/>
        </w:rPr>
        <w:t> </w:t>
      </w:r>
      <w:r w:rsidRPr="00E548DD">
        <w:rPr>
          <w:lang w:val="fr-FR"/>
        </w:rPr>
        <w:t>contributions</w:t>
      </w:r>
      <w:r w:rsidR="00E711DD">
        <w:rPr>
          <w:lang w:val="fr-FR"/>
        </w:rPr>
        <w:t>;</w:t>
      </w:r>
      <w:r w:rsidRPr="00E548DD">
        <w:rPr>
          <w:lang w:val="fr-FR"/>
        </w:rPr>
        <w:t xml:space="preserve"> un contrôleur-pointeur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convention</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Convention-cadre des Nations Unies sur les changements climatiques</w:t>
      </w:r>
      <w:r w:rsidR="00E711DD">
        <w:rPr>
          <w:lang w:val="fr-FR"/>
        </w:rPr>
        <w:t>;</w:t>
      </w:r>
      <w:r w:rsidRPr="00E548DD">
        <w:rPr>
          <w:lang w:val="fr-FR"/>
        </w:rPr>
        <w:t xml:space="preserve"> la quatrième Convention de Genève [relative à la protection des personnes civiles en temps de guerre]</w:t>
      </w:r>
      <w:r w:rsidR="00E711DD">
        <w:rPr>
          <w:lang w:val="fr-FR"/>
        </w:rPr>
        <w:t>;</w:t>
      </w:r>
      <w:r w:rsidRPr="00E548DD">
        <w:rPr>
          <w:lang w:val="fr-FR"/>
        </w:rPr>
        <w:t xml:space="preserve"> la Convention sur l</w:t>
      </w:r>
      <w:r w:rsidR="00ED1B6C">
        <w:rPr>
          <w:lang w:val="fr-FR"/>
        </w:rPr>
        <w:t>’</w:t>
      </w:r>
      <w:r w:rsidRPr="00E548DD">
        <w:rPr>
          <w:lang w:val="fr-FR"/>
        </w:rPr>
        <w:t>interdiction ou la limitation de l</w:t>
      </w:r>
      <w:r w:rsidR="00ED1B6C">
        <w:rPr>
          <w:lang w:val="fr-FR"/>
        </w:rPr>
        <w:t>’</w:t>
      </w:r>
      <w:r w:rsidRPr="00E548DD">
        <w:rPr>
          <w:lang w:val="fr-FR"/>
        </w:rPr>
        <w:t>emploi de certaines armes classiques qui peuvent être considérées comme produisant des effets traumatiques excessifs ou</w:t>
      </w:r>
      <w:r w:rsidR="004D23EB">
        <w:rPr>
          <w:lang w:val="fr-FR"/>
        </w:rPr>
        <w:t xml:space="preserve"> </w:t>
      </w:r>
      <w:r w:rsidRPr="00E548DD">
        <w:rPr>
          <w:lang w:val="fr-FR"/>
        </w:rPr>
        <w:t>comme</w:t>
      </w:r>
      <w:r w:rsidR="004D23EB">
        <w:rPr>
          <w:lang w:val="fr-FR"/>
        </w:rPr>
        <w:t xml:space="preserve"> </w:t>
      </w:r>
      <w:r w:rsidRPr="00E548DD">
        <w:rPr>
          <w:lang w:val="fr-FR"/>
        </w:rPr>
        <w:t>frappant sans discrimination</w:t>
      </w:r>
      <w:r w:rsidR="00E711DD">
        <w:rPr>
          <w:lang w:val="fr-FR"/>
        </w:rPr>
        <w:t>;</w:t>
      </w:r>
      <w:r w:rsidRPr="00E548DD">
        <w:rPr>
          <w:lang w:val="fr-FR"/>
        </w:rPr>
        <w:t xml:space="preserve"> la Convention sur les privilèges et immunités des Nations Unies</w:t>
      </w:r>
      <w:r w:rsidR="00E711DD">
        <w:rPr>
          <w:lang w:val="fr-FR"/>
        </w:rPr>
        <w:t>;</w:t>
      </w:r>
      <w:r w:rsidRPr="00E548DD">
        <w:rPr>
          <w:lang w:val="fr-FR"/>
        </w:rPr>
        <w:t xml:space="preserve"> la</w:t>
      </w:r>
      <w:r w:rsidR="004D23EB">
        <w:rPr>
          <w:lang w:val="fr-FR"/>
        </w:rPr>
        <w:t xml:space="preserve"> </w:t>
      </w:r>
      <w:r w:rsidRPr="00E548DD">
        <w:rPr>
          <w:lang w:val="fr-FR"/>
        </w:rPr>
        <w:t>Convention sur les privilèges et immunités des institutions spécialisées</w:t>
      </w:r>
      <w:r w:rsidR="00E711DD">
        <w:rPr>
          <w:lang w:val="fr-FR"/>
        </w:rPr>
        <w:t>;</w:t>
      </w:r>
      <w:r w:rsidRPr="00E548DD">
        <w:rPr>
          <w:lang w:val="fr-FR"/>
        </w:rPr>
        <w:t xml:space="preserve"> ladite Convention relative au</w:t>
      </w:r>
      <w:r w:rsidR="004D23EB">
        <w:rPr>
          <w:lang w:val="fr-FR"/>
        </w:rPr>
        <w:t xml:space="preserve"> </w:t>
      </w:r>
      <w:r w:rsidRPr="00E548DD">
        <w:rPr>
          <w:lang w:val="fr-FR"/>
        </w:rPr>
        <w:t>statut des apatrides</w:t>
      </w:r>
      <w:r w:rsidR="00E711DD">
        <w:rPr>
          <w:lang w:val="fr-FR"/>
        </w:rPr>
        <w:t>;</w:t>
      </w:r>
      <w:r w:rsidRPr="00E548DD">
        <w:rPr>
          <w:lang w:val="fr-FR"/>
        </w:rPr>
        <w:t xml:space="preserve"> la Convention [forme abrégée]</w:t>
      </w:r>
      <w:r w:rsidR="00E711DD">
        <w:rPr>
          <w:lang w:val="fr-FR"/>
        </w:rPr>
        <w:t>;</w:t>
      </w:r>
      <w:r w:rsidRPr="00E548DD">
        <w:rPr>
          <w:lang w:val="fr-FR"/>
        </w:rPr>
        <w:t xml:space="preserve"> les Conventions de La Haye</w:t>
      </w:r>
      <w:r w:rsidR="00E711DD">
        <w:rPr>
          <w:lang w:val="fr-FR"/>
        </w:rPr>
        <w:t>;</w:t>
      </w:r>
      <w:r w:rsidRPr="00E548DD">
        <w:rPr>
          <w:lang w:val="fr-FR"/>
        </w:rPr>
        <w:t xml:space="preserve"> les Conventions de</w:t>
      </w:r>
      <w:r w:rsidR="004D23EB">
        <w:rPr>
          <w:lang w:val="fr-FR"/>
        </w:rPr>
        <w:t xml:space="preserve"> </w:t>
      </w:r>
      <w:r w:rsidRPr="00E548DD">
        <w:rPr>
          <w:lang w:val="fr-FR"/>
        </w:rPr>
        <w:t>Genève</w:t>
      </w:r>
      <w:r w:rsidR="00E711DD">
        <w:rPr>
          <w:lang w:val="fr-FR"/>
        </w:rPr>
        <w:t>;</w:t>
      </w:r>
      <w:r w:rsidRPr="00E548DD">
        <w:rPr>
          <w:lang w:val="fr-FR"/>
        </w:rPr>
        <w:t xml:space="preserve"> les Conventions [forme abrégée]</w:t>
      </w:r>
      <w:r w:rsidRPr="00E548DD">
        <w:rPr>
          <w:lang w:val="fr-FR"/>
        </w:rPr>
        <w:br/>
      </w:r>
      <w:r w:rsidRPr="00E548DD">
        <w:rPr>
          <w:i/>
          <w:lang w:val="fr-FR"/>
        </w:rPr>
        <w:t>Mais</w:t>
      </w:r>
      <w:r w:rsidR="00140D02">
        <w:rPr>
          <w:lang w:val="fr-FR"/>
        </w:rPr>
        <w:t> </w:t>
      </w:r>
      <w:r w:rsidRPr="00E548DD">
        <w:rPr>
          <w:lang w:val="fr-FR"/>
        </w:rPr>
        <w:t>: le projet de convention sur l</w:t>
      </w:r>
      <w:r w:rsidR="00ED1B6C">
        <w:rPr>
          <w:lang w:val="fr-FR"/>
        </w:rPr>
        <w:t>’</w:t>
      </w:r>
      <w:r w:rsidRPr="00E548DD">
        <w:rPr>
          <w:lang w:val="fr-FR"/>
        </w:rPr>
        <w:t>élimination de</w:t>
      </w:r>
      <w:r w:rsidR="004D23EB">
        <w:rPr>
          <w:lang w:val="fr-FR"/>
        </w:rPr>
        <w:t xml:space="preserve"> </w:t>
      </w:r>
      <w:r w:rsidRPr="00E548DD">
        <w:rPr>
          <w:lang w:val="fr-FR"/>
        </w:rPr>
        <w:t>toutes les formes d</w:t>
      </w:r>
      <w:r w:rsidR="00ED1B6C">
        <w:rPr>
          <w:lang w:val="fr-FR"/>
        </w:rPr>
        <w:t>’</w:t>
      </w:r>
      <w:r w:rsidRPr="00E548DD">
        <w:rPr>
          <w:lang w:val="fr-FR"/>
        </w:rPr>
        <w:t>intolérance religieuse</w:t>
      </w:r>
      <w:r w:rsidR="00E711DD">
        <w:rPr>
          <w:lang w:val="fr-FR"/>
        </w:rPr>
        <w:t>;</w:t>
      </w:r>
      <w:r w:rsidRPr="00E548DD">
        <w:rPr>
          <w:lang w:val="fr-FR"/>
        </w:rPr>
        <w:t xml:space="preserve"> l</w:t>
      </w:r>
      <w:r w:rsidR="00ED1B6C">
        <w:rPr>
          <w:lang w:val="fr-FR"/>
        </w:rPr>
        <w:t>’</w:t>
      </w:r>
      <w:r w:rsidRPr="00E548DD">
        <w:rPr>
          <w:lang w:val="fr-FR"/>
        </w:rPr>
        <w:t>élaboration d</w:t>
      </w:r>
      <w:r w:rsidR="00ED1B6C">
        <w:rPr>
          <w:lang w:val="fr-FR"/>
        </w:rPr>
        <w:t>’</w:t>
      </w:r>
      <w:r w:rsidRPr="00E548DD">
        <w:rPr>
          <w:lang w:val="fr-FR"/>
        </w:rPr>
        <w:t>une convention internationale contre la</w:t>
      </w:r>
      <w:r w:rsidR="00E0008B">
        <w:rPr>
          <w:lang w:val="fr-FR"/>
        </w:rPr>
        <w:t> </w:t>
      </w:r>
      <w:r w:rsidRPr="00E548DD">
        <w:rPr>
          <w:lang w:val="fr-FR"/>
        </w:rPr>
        <w:t>criminalité transnationale</w:t>
      </w:r>
      <w:r w:rsidR="00E711DD">
        <w:rPr>
          <w:lang w:val="fr-FR"/>
        </w:rPr>
        <w:t>;</w:t>
      </w:r>
      <w:r w:rsidRPr="00E548DD">
        <w:rPr>
          <w:lang w:val="fr-FR"/>
        </w:rPr>
        <w:t xml:space="preserve"> la future convention</w:t>
      </w:r>
      <w:r w:rsidR="00E711DD">
        <w:rPr>
          <w:lang w:val="fr-FR"/>
        </w:rPr>
        <w:t>;</w:t>
      </w:r>
      <w:r w:rsidRPr="00E548DD">
        <w:rPr>
          <w:lang w:val="fr-FR"/>
        </w:rPr>
        <w:t xml:space="preserve"> plusieurs conventions ont été adoptées</w:t>
      </w:r>
      <w:r w:rsidR="00E711DD">
        <w:rPr>
          <w:lang w:val="fr-FR"/>
        </w:rPr>
        <w:t>;</w:t>
      </w:r>
      <w:r w:rsidRPr="00E548DD">
        <w:rPr>
          <w:lang w:val="fr-FR"/>
        </w:rPr>
        <w:t xml:space="preserve"> le projet de</w:t>
      </w:r>
      <w:r w:rsidR="004D23EB">
        <w:rPr>
          <w:lang w:val="fr-FR"/>
        </w:rPr>
        <w:t xml:space="preserve"> </w:t>
      </w:r>
      <w:r w:rsidRPr="00E548DD">
        <w:rPr>
          <w:lang w:val="fr-FR"/>
        </w:rPr>
        <w:t>convention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convergence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convergence de vues</w:t>
      </w:r>
      <w:r w:rsidR="00E711DD">
        <w:rPr>
          <w:lang w:val="fr-FR"/>
        </w:rPr>
        <w:t>;</w:t>
      </w:r>
      <w:r w:rsidRPr="00E548DD">
        <w:rPr>
          <w:lang w:val="fr-FR"/>
        </w:rPr>
        <w:t xml:space="preserve"> des points de convergence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coordonnateur</w:t>
      </w:r>
      <w:r w:rsidRPr="00E548DD">
        <w:rPr>
          <w:lang w:val="fr-FR"/>
        </w:rPr>
        <w:t xml:space="preserve"> [de préférence à </w:t>
      </w:r>
      <w:r w:rsidR="00166AE4" w:rsidRPr="00E548DD">
        <w:rPr>
          <w:lang w:val="fr-FR"/>
        </w:rPr>
        <w:t>« </w:t>
      </w:r>
      <w:r w:rsidRPr="00E548DD">
        <w:rPr>
          <w:lang w:val="fr-FR"/>
        </w:rPr>
        <w:t>coordinateur</w:t>
      </w:r>
      <w:r w:rsidR="00166AE4" w:rsidRPr="00E548DD">
        <w:rPr>
          <w:lang w:val="fr-FR"/>
        </w:rPr>
        <w:t> »</w:t>
      </w:r>
      <w:r w:rsidRPr="00E548DD">
        <w:rPr>
          <w:lang w:val="fr-FR"/>
        </w:rPr>
        <w:t xml:space="preserve"> dans</w:t>
      </w:r>
      <w:r w:rsidR="004D23EB">
        <w:rPr>
          <w:lang w:val="fr-FR"/>
        </w:rPr>
        <w:t xml:space="preserve"> </w:t>
      </w:r>
      <w:r w:rsidRPr="00E548DD">
        <w:rPr>
          <w:lang w:val="fr-FR"/>
        </w:rPr>
        <w:t>les</w:t>
      </w:r>
      <w:r w:rsidR="004D23EB">
        <w:rPr>
          <w:lang w:val="fr-FR"/>
        </w:rPr>
        <w:t xml:space="preserve"> </w:t>
      </w:r>
      <w:r w:rsidRPr="00E548DD">
        <w:rPr>
          <w:lang w:val="fr-FR"/>
        </w:rPr>
        <w:t>documents de l</w:t>
      </w:r>
      <w:r w:rsidR="00ED1B6C">
        <w:rPr>
          <w:lang w:val="fr-FR"/>
        </w:rPr>
        <w:t>’</w:t>
      </w:r>
      <w:r w:rsidRPr="00E548DD">
        <w:rPr>
          <w:lang w:val="fr-FR"/>
        </w:rPr>
        <w:t>ONU]</w:t>
      </w:r>
      <w:r w:rsidR="00B72660" w:rsidRPr="00B72660">
        <w:rPr>
          <w:lang w:val="fr-FR"/>
        </w:rPr>
        <w:t xml:space="preserve"> </w:t>
      </w:r>
      <w:r w:rsidR="00B72660" w:rsidRPr="00E548DD">
        <w:rPr>
          <w:lang w:val="fr-FR"/>
        </w:rPr>
        <w:t>[mêmes règles que</w:t>
      </w:r>
      <w:r w:rsidR="004D23EB">
        <w:rPr>
          <w:lang w:val="fr-FR"/>
        </w:rPr>
        <w:t xml:space="preserve"> </w:t>
      </w:r>
      <w:r w:rsidR="00B72660" w:rsidRPr="00E548DD">
        <w:rPr>
          <w:lang w:val="fr-FR"/>
        </w:rPr>
        <w:t>pour « président »]</w:t>
      </w:r>
    </w:p>
    <w:p w:rsidR="00544863" w:rsidRPr="00E548DD" w:rsidRDefault="00544863" w:rsidP="00315C03">
      <w:pPr>
        <w:tabs>
          <w:tab w:val="left" w:pos="216"/>
          <w:tab w:val="left" w:pos="504"/>
          <w:tab w:val="left" w:pos="792"/>
        </w:tabs>
        <w:ind w:left="504" w:hanging="504"/>
        <w:jc w:val="left"/>
        <w:rPr>
          <w:i/>
          <w:lang w:val="fr-FR"/>
        </w:rPr>
      </w:pPr>
      <w:r w:rsidRPr="00E548DD">
        <w:rPr>
          <w:i/>
          <w:lang w:val="fr-FR"/>
        </w:rPr>
        <w:t>Majuscule</w:t>
      </w:r>
    </w:p>
    <w:p w:rsidR="00544863" w:rsidRPr="00E548DD" w:rsidRDefault="00315C03" w:rsidP="00676B6C">
      <w:pPr>
        <w:numPr>
          <w:ilvl w:val="0"/>
          <w:numId w:val="4"/>
        </w:numPr>
        <w:tabs>
          <w:tab w:val="left" w:pos="216"/>
          <w:tab w:val="left" w:pos="504"/>
          <w:tab w:val="left" w:pos="792"/>
        </w:tabs>
        <w:ind w:left="504" w:hanging="294"/>
        <w:jc w:val="left"/>
        <w:rPr>
          <w:lang w:val="fr-FR"/>
        </w:rPr>
      </w:pPr>
      <w:r w:rsidRPr="00E548DD">
        <w:rPr>
          <w:lang w:val="fr-FR"/>
        </w:rPr>
        <w:t>le Coordonnateur des N</w:t>
      </w:r>
      <w:r w:rsidR="00544863" w:rsidRPr="00E548DD">
        <w:rPr>
          <w:lang w:val="fr-FR"/>
        </w:rPr>
        <w:t xml:space="preserve">ations Unies pour les activités </w:t>
      </w:r>
      <w:r w:rsidRPr="00E548DD">
        <w:rPr>
          <w:lang w:val="fr-FR"/>
        </w:rPr>
        <w:t>d</w:t>
      </w:r>
      <w:r w:rsidR="00ED1B6C">
        <w:rPr>
          <w:lang w:val="fr-FR"/>
        </w:rPr>
        <w:t>’</w:t>
      </w:r>
      <w:r w:rsidRPr="00E548DD">
        <w:rPr>
          <w:lang w:val="fr-FR"/>
        </w:rPr>
        <w:t>assistance électorale</w:t>
      </w:r>
      <w:r w:rsidR="00E711DD">
        <w:rPr>
          <w:lang w:val="fr-FR"/>
        </w:rPr>
        <w:t>;</w:t>
      </w:r>
      <w:r w:rsidRPr="00E548DD">
        <w:rPr>
          <w:lang w:val="fr-FR"/>
        </w:rPr>
        <w:t xml:space="preserve"> le Coordonnateur des secours d</w:t>
      </w:r>
      <w:r w:rsidR="00ED1B6C">
        <w:rPr>
          <w:lang w:val="fr-FR"/>
        </w:rPr>
        <w:t>’</w:t>
      </w:r>
      <w:r w:rsidRPr="00E548DD">
        <w:rPr>
          <w:lang w:val="fr-FR"/>
        </w:rPr>
        <w:t>urgence</w:t>
      </w:r>
      <w:r w:rsidR="00E711DD">
        <w:rPr>
          <w:lang w:val="fr-FR"/>
        </w:rPr>
        <w:t>;</w:t>
      </w:r>
      <w:r w:rsidRPr="00E548DD">
        <w:rPr>
          <w:lang w:val="fr-FR"/>
        </w:rPr>
        <w:t xml:space="preserve"> le Coordonnateur des Nations Unies pour les questions de sécurité</w:t>
      </w:r>
      <w:r w:rsidR="00E711DD">
        <w:rPr>
          <w:lang w:val="fr-FR"/>
        </w:rPr>
        <w:t>;</w:t>
      </w:r>
      <w:r w:rsidRPr="00E548DD">
        <w:rPr>
          <w:lang w:val="fr-FR"/>
        </w:rPr>
        <w:t xml:space="preserve"> le Coordonnateur résident pour les activités de l</w:t>
      </w:r>
      <w:r w:rsidR="00ED1B6C">
        <w:rPr>
          <w:lang w:val="fr-FR"/>
        </w:rPr>
        <w:t>’</w:t>
      </w:r>
      <w:r w:rsidRPr="00E548DD">
        <w:rPr>
          <w:lang w:val="fr-FR"/>
        </w:rPr>
        <w:t>Organisation des Nations Unies au Tchad</w:t>
      </w:r>
      <w:r w:rsidR="00E711DD">
        <w:rPr>
          <w:lang w:val="fr-FR"/>
        </w:rPr>
        <w:t>;</w:t>
      </w:r>
      <w:r w:rsidRPr="00E548DD">
        <w:rPr>
          <w:lang w:val="fr-FR"/>
        </w:rPr>
        <w:t xml:space="preserve"> </w:t>
      </w:r>
      <w:r w:rsidR="00544863" w:rsidRPr="00E548DD">
        <w:rPr>
          <w:lang w:val="fr-FR"/>
        </w:rPr>
        <w:t>le Coordonnateur résident du PNUD à Abidjan</w:t>
      </w:r>
      <w:r w:rsidR="00E711DD">
        <w:rPr>
          <w:lang w:val="fr-FR"/>
        </w:rPr>
        <w:t>;</w:t>
      </w:r>
      <w:r w:rsidR="00544863" w:rsidRPr="00E548DD">
        <w:rPr>
          <w:lang w:val="fr-FR"/>
        </w:rPr>
        <w:t xml:space="preserve"> le Coordonnateur résident responsable des activités opérationnelles de développement du système des Nations Unies</w:t>
      </w:r>
      <w:r w:rsidR="00E711DD">
        <w:rPr>
          <w:lang w:val="fr-FR"/>
        </w:rPr>
        <w:t>;</w:t>
      </w:r>
      <w:r w:rsidR="00544863" w:rsidRPr="00E548DD">
        <w:rPr>
          <w:lang w:val="fr-FR"/>
        </w:rPr>
        <w:t xml:space="preserve"> </w:t>
      </w:r>
      <w:r w:rsidRPr="00E548DD">
        <w:rPr>
          <w:lang w:val="fr-FR"/>
        </w:rPr>
        <w:t>le Coordonnateur [forme abrégée]</w:t>
      </w:r>
    </w:p>
    <w:p w:rsidR="00544863" w:rsidRPr="00E548DD" w:rsidRDefault="00544863" w:rsidP="00544863">
      <w:pPr>
        <w:tabs>
          <w:tab w:val="left" w:pos="216"/>
          <w:tab w:val="left" w:pos="504"/>
          <w:tab w:val="left" w:pos="792"/>
        </w:tabs>
        <w:jc w:val="left"/>
        <w:rPr>
          <w:i/>
          <w:lang w:val="fr-FR"/>
        </w:rPr>
      </w:pPr>
      <w:r w:rsidRPr="00E548DD">
        <w:rPr>
          <w:i/>
          <w:lang w:val="fr-FR"/>
        </w:rPr>
        <w:t>Minuscule lorsqu</w:t>
      </w:r>
      <w:r w:rsidR="00ED1B6C">
        <w:rPr>
          <w:i/>
          <w:lang w:val="fr-FR"/>
        </w:rPr>
        <w:t>’</w:t>
      </w:r>
      <w:r w:rsidRPr="00E548DD">
        <w:rPr>
          <w:i/>
          <w:lang w:val="fr-FR"/>
        </w:rPr>
        <w:t>il s</w:t>
      </w:r>
      <w:r w:rsidR="00ED1B6C">
        <w:rPr>
          <w:i/>
          <w:lang w:val="fr-FR"/>
        </w:rPr>
        <w:t>’</w:t>
      </w:r>
      <w:r w:rsidRPr="00E548DD">
        <w:rPr>
          <w:i/>
          <w:lang w:val="fr-FR"/>
        </w:rPr>
        <w:t xml:space="preserve">agit de coordonnateurs désignés collectivement ou si le mot </w:t>
      </w:r>
      <w:r w:rsidR="00166AE4" w:rsidRPr="00E548DD">
        <w:rPr>
          <w:i/>
          <w:lang w:val="fr-FR"/>
        </w:rPr>
        <w:t>« </w:t>
      </w:r>
      <w:r w:rsidRPr="00E548DD">
        <w:rPr>
          <w:i/>
          <w:lang w:val="fr-FR"/>
        </w:rPr>
        <w:t>coordonnateur</w:t>
      </w:r>
      <w:r w:rsidR="00166AE4" w:rsidRPr="00E548DD">
        <w:rPr>
          <w:i/>
          <w:lang w:val="fr-FR"/>
        </w:rPr>
        <w:t> »</w:t>
      </w:r>
      <w:r w:rsidRPr="00E548DD">
        <w:rPr>
          <w:i/>
          <w:lang w:val="fr-FR"/>
        </w:rPr>
        <w:t xml:space="preserve"> est pris dans</w:t>
      </w:r>
      <w:r w:rsidR="004D23EB">
        <w:rPr>
          <w:i/>
          <w:lang w:val="fr-FR"/>
        </w:rPr>
        <w:t xml:space="preserve"> </w:t>
      </w:r>
      <w:r w:rsidRPr="00E548DD">
        <w:rPr>
          <w:i/>
          <w:lang w:val="fr-FR"/>
        </w:rPr>
        <w:t>un sens général ou lorsque l</w:t>
      </w:r>
      <w:r w:rsidR="00ED1B6C">
        <w:rPr>
          <w:i/>
          <w:lang w:val="fr-FR"/>
        </w:rPr>
        <w:t>’</w:t>
      </w:r>
      <w:r w:rsidRPr="00E548DD">
        <w:rPr>
          <w:i/>
          <w:lang w:val="fr-FR"/>
        </w:rPr>
        <w:t>on se réfère strictement à</w:t>
      </w:r>
      <w:r w:rsidR="004D23EB">
        <w:rPr>
          <w:i/>
          <w:lang w:val="fr-FR"/>
        </w:rPr>
        <w:t xml:space="preserve"> </w:t>
      </w:r>
      <w:r w:rsidRPr="00E548DD">
        <w:rPr>
          <w:i/>
          <w:lang w:val="fr-FR"/>
        </w:rPr>
        <w:t>la fonction elle-même</w:t>
      </w:r>
    </w:p>
    <w:p w:rsidR="00315C03" w:rsidRPr="00E548DD" w:rsidRDefault="00676B6C" w:rsidP="00676B6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315C03" w:rsidRPr="00E548DD">
        <w:rPr>
          <w:lang w:val="fr-FR"/>
        </w:rPr>
        <w:t>la coordonnatrice résidente</w:t>
      </w:r>
      <w:r w:rsidR="00E711DD">
        <w:rPr>
          <w:lang w:val="fr-FR"/>
        </w:rPr>
        <w:t>;</w:t>
      </w:r>
      <w:r w:rsidR="00315C03" w:rsidRPr="00E548DD">
        <w:rPr>
          <w:lang w:val="fr-FR"/>
        </w:rPr>
        <w:t xml:space="preserve"> les coordonnateurs des</w:t>
      </w:r>
      <w:r w:rsidR="004D23EB">
        <w:rPr>
          <w:lang w:val="fr-FR"/>
        </w:rPr>
        <w:t xml:space="preserve"> </w:t>
      </w:r>
      <w:r w:rsidR="00315C03" w:rsidRPr="00E548DD">
        <w:rPr>
          <w:lang w:val="fr-FR"/>
        </w:rPr>
        <w:t>groupes régionaux de la CNUCED</w:t>
      </w:r>
      <w:r w:rsidR="00E711DD">
        <w:rPr>
          <w:lang w:val="fr-FR"/>
        </w:rPr>
        <w:t>;</w:t>
      </w:r>
      <w:r w:rsidR="00315C03" w:rsidRPr="00E548DD">
        <w:rPr>
          <w:lang w:val="fr-FR"/>
        </w:rPr>
        <w:t xml:space="preserve"> le réseau de</w:t>
      </w:r>
      <w:r w:rsidR="004D23EB">
        <w:rPr>
          <w:lang w:val="fr-FR"/>
        </w:rPr>
        <w:t xml:space="preserve"> </w:t>
      </w:r>
      <w:r w:rsidR="00315C03" w:rsidRPr="00E548DD">
        <w:rPr>
          <w:lang w:val="fr-FR"/>
        </w:rPr>
        <w:t>coordonnateurs résidents des Nations Unies</w:t>
      </w:r>
    </w:p>
    <w:p w:rsidR="00A41D37" w:rsidRDefault="00A41D37" w:rsidP="00315C03">
      <w:pPr>
        <w:tabs>
          <w:tab w:val="left" w:pos="216"/>
          <w:tab w:val="left" w:pos="504"/>
          <w:tab w:val="left" w:pos="792"/>
        </w:tabs>
        <w:ind w:left="504" w:hanging="504"/>
        <w:jc w:val="left"/>
        <w:rPr>
          <w:b/>
          <w:bCs/>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coordonnées</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point de coordonnées géographiques</w:t>
      </w:r>
    </w:p>
    <w:p w:rsidR="00A41D37" w:rsidRDefault="00A41D37"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coprah</w:t>
      </w:r>
      <w:r w:rsidRPr="00E548DD">
        <w:rPr>
          <w:lang w:val="fr-FR"/>
        </w:rPr>
        <w:t xml:space="preserve"> </w:t>
      </w:r>
      <w:r w:rsidRPr="00E548DD">
        <w:rPr>
          <w:i/>
          <w:iCs/>
          <w:lang w:val="fr-FR"/>
        </w:rPr>
        <w:t>n. m.</w:t>
      </w:r>
      <w:r w:rsidRPr="00E548DD">
        <w:rPr>
          <w:lang w:val="fr-FR"/>
        </w:rPr>
        <w:t xml:space="preserve"> [de préférence à </w:t>
      </w:r>
      <w:r w:rsidR="00166AE4" w:rsidRPr="00E548DD">
        <w:rPr>
          <w:lang w:val="fr-FR"/>
        </w:rPr>
        <w:t>« </w:t>
      </w:r>
      <w:r w:rsidRPr="00E548DD">
        <w:rPr>
          <w:lang w:val="fr-FR"/>
        </w:rPr>
        <w:t>copra</w:t>
      </w:r>
      <w:r w:rsidR="00166AE4" w:rsidRPr="00E548DD">
        <w:rPr>
          <w:lang w:val="fr-FR"/>
        </w:rPr>
        <w:t> »</w:t>
      </w:r>
      <w:r w:rsidRPr="00E548DD">
        <w:rPr>
          <w:lang w:val="fr-FR"/>
        </w:rPr>
        <w:t>] [amande de coco décortiquée]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huile de coprah</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coprésident</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Coprésidente de la Commission des affaires sociales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copte</w:t>
      </w:r>
      <w:r w:rsidRPr="00E548DD">
        <w:rPr>
          <w:lang w:val="fr-FR"/>
        </w:rPr>
        <w:t xml:space="preserve"> [chrétien d</w:t>
      </w:r>
      <w:r w:rsidR="00ED1B6C">
        <w:rPr>
          <w:lang w:val="fr-FR"/>
        </w:rPr>
        <w:t>’</w:t>
      </w:r>
      <w:r w:rsidRPr="00E548DD">
        <w:rPr>
          <w:lang w:val="fr-FR"/>
        </w:rPr>
        <w:t>Égypte]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coptes et les musulmans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coqueluche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vaccin DCT (diphtérie-coqueluche-tétanos)</w:t>
      </w:r>
      <w:r w:rsidR="00E711DD">
        <w:rPr>
          <w:lang w:val="fr-FR"/>
        </w:rPr>
        <w:t>;</w:t>
      </w:r>
      <w:r w:rsidRPr="00E548DD">
        <w:rPr>
          <w:lang w:val="fr-FR"/>
        </w:rPr>
        <w:t xml:space="preserve"> </w:t>
      </w:r>
      <w:r w:rsidR="00DD632D">
        <w:rPr>
          <w:lang w:val="fr-FR"/>
        </w:rPr>
        <w:br/>
      </w:r>
      <w:r w:rsidRPr="00E548DD">
        <w:rPr>
          <w:lang w:val="fr-FR"/>
        </w:rPr>
        <w:t>le</w:t>
      </w:r>
      <w:r w:rsidR="004D23EB">
        <w:rPr>
          <w:lang w:val="fr-FR"/>
        </w:rPr>
        <w:t xml:space="preserve"> </w:t>
      </w:r>
      <w:r w:rsidRPr="00E548DD">
        <w:rPr>
          <w:lang w:val="fr-FR"/>
        </w:rPr>
        <w:t>vaccin DCTP (diphtérie-coqueluche-tétanos-poliomyélite)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Coran</w:t>
      </w:r>
      <w:r w:rsidRPr="00E548DD">
        <w:rPr>
          <w:lang w:val="fr-FR"/>
        </w:rPr>
        <w:t xml:space="preserve"> (le) [livre sacré des musulmans]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cordillère</w:t>
      </w:r>
    </w:p>
    <w:p w:rsidR="00315C03" w:rsidRPr="00E548DD" w:rsidRDefault="00315C03" w:rsidP="00315C03">
      <w:pPr>
        <w:tabs>
          <w:tab w:val="left" w:pos="216"/>
          <w:tab w:val="left" w:pos="504"/>
          <w:tab w:val="left" w:pos="792"/>
        </w:tabs>
        <w:ind w:left="504" w:hanging="504"/>
        <w:jc w:val="left"/>
        <w:rPr>
          <w:i/>
          <w:lang w:val="fr-FR"/>
        </w:rPr>
      </w:pPr>
      <w:r w:rsidRPr="00E548DD">
        <w:rPr>
          <w:i/>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cordillère des Andes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210E77" w:rsidP="00315C03">
      <w:pPr>
        <w:tabs>
          <w:tab w:val="left" w:pos="216"/>
          <w:tab w:val="left" w:pos="504"/>
          <w:tab w:val="left" w:pos="792"/>
        </w:tabs>
        <w:ind w:left="504" w:hanging="504"/>
        <w:jc w:val="left"/>
        <w:rPr>
          <w:lang w:val="fr-FR"/>
        </w:rPr>
      </w:pPr>
      <w:r>
        <w:rPr>
          <w:b/>
          <w:bCs/>
          <w:lang w:val="fr-FR"/>
        </w:rPr>
        <w:t>C</w:t>
      </w:r>
      <w:r w:rsidR="00315C03" w:rsidRPr="00E548DD">
        <w:rPr>
          <w:b/>
          <w:bCs/>
          <w:lang w:val="fr-FR"/>
        </w:rPr>
        <w:t>orne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w:t>
      </w:r>
      <w:r w:rsidR="00B636A3">
        <w:rPr>
          <w:i/>
          <w:iCs/>
          <w:lang w:val="fr-FR"/>
        </w:rPr>
        <w:t>aj</w:t>
      </w:r>
      <w:r w:rsidRPr="00E548DD">
        <w:rPr>
          <w:i/>
          <w:iCs/>
          <w:lang w:val="fr-FR"/>
        </w:rPr>
        <w:t>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Comité permanent pour la </w:t>
      </w:r>
      <w:r w:rsidR="00210E77">
        <w:rPr>
          <w:lang w:val="fr-FR"/>
        </w:rPr>
        <w:t>C</w:t>
      </w:r>
      <w:r w:rsidRPr="00E548DD">
        <w:rPr>
          <w:lang w:val="fr-FR"/>
        </w:rPr>
        <w:t>orne de l</w:t>
      </w:r>
      <w:r w:rsidR="00ED1B6C">
        <w:rPr>
          <w:lang w:val="fr-FR"/>
        </w:rPr>
        <w:t>’</w:t>
      </w:r>
      <w:r w:rsidRPr="00E548DD">
        <w:rPr>
          <w:lang w:val="fr-FR"/>
        </w:rPr>
        <w:t>Afrique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corps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corps de métiers</w:t>
      </w:r>
      <w:r w:rsidR="00E711DD">
        <w:rPr>
          <w:lang w:val="fr-FR"/>
        </w:rPr>
        <w:t>;</w:t>
      </w:r>
      <w:r w:rsidRPr="00E548DD">
        <w:rPr>
          <w:lang w:val="fr-FR"/>
        </w:rPr>
        <w:t xml:space="preserve"> un corps de doctrines</w:t>
      </w:r>
      <w:r w:rsidR="00E711DD">
        <w:rPr>
          <w:lang w:val="fr-FR"/>
        </w:rPr>
        <w:t>;</w:t>
      </w:r>
      <w:r w:rsidRPr="00E548DD">
        <w:rPr>
          <w:lang w:val="fr-FR"/>
        </w:rPr>
        <w:t xml:space="preserve"> un corps à</w:t>
      </w:r>
      <w:r w:rsidR="004D23EB">
        <w:rPr>
          <w:lang w:val="fr-FR"/>
        </w:rPr>
        <w:t xml:space="preserve"> </w:t>
      </w:r>
      <w:r w:rsidRPr="00E548DD">
        <w:rPr>
          <w:lang w:val="fr-FR"/>
        </w:rPr>
        <w:t>corps</w:t>
      </w:r>
      <w:r w:rsidR="00E711DD">
        <w:rPr>
          <w:lang w:val="fr-FR"/>
        </w:rPr>
        <w:t>;</w:t>
      </w:r>
      <w:r w:rsidRPr="00E548DD">
        <w:rPr>
          <w:lang w:val="fr-FR"/>
        </w:rPr>
        <w:t xml:space="preserve"> les gardes du corps du Secrétaire général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corps</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organisation</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Corps commun d</w:t>
      </w:r>
      <w:r w:rsidR="00ED1B6C">
        <w:rPr>
          <w:lang w:val="fr-FR"/>
        </w:rPr>
        <w:t>’</w:t>
      </w:r>
      <w:r w:rsidRPr="00E548DD">
        <w:rPr>
          <w:lang w:val="fr-FR"/>
        </w:rPr>
        <w:t>inspection</w:t>
      </w:r>
      <w:r w:rsidR="00E711DD">
        <w:rPr>
          <w:lang w:val="fr-FR"/>
        </w:rPr>
        <w:t>;</w:t>
      </w:r>
      <w:r w:rsidRPr="00E548DD">
        <w:rPr>
          <w:lang w:val="fr-FR"/>
        </w:rPr>
        <w:t xml:space="preserve"> le Corps international de volontaires au service du développement</w:t>
      </w:r>
      <w:r w:rsidRPr="00E548DD">
        <w:rPr>
          <w:lang w:val="fr-FR"/>
        </w:rPr>
        <w:br/>
      </w:r>
      <w:r w:rsidRPr="00E548DD">
        <w:rPr>
          <w:i/>
          <w:lang w:val="fr-FR"/>
        </w:rPr>
        <w:t>Mais</w:t>
      </w:r>
      <w:r w:rsidR="00140D02">
        <w:rPr>
          <w:lang w:val="fr-FR"/>
        </w:rPr>
        <w:t> </w:t>
      </w:r>
      <w:r w:rsidRPr="00E548DD">
        <w:rPr>
          <w:lang w:val="fr-FR"/>
        </w:rPr>
        <w:t>: le corps consulaire</w:t>
      </w:r>
      <w:r w:rsidR="00E711DD">
        <w:rPr>
          <w:lang w:val="fr-FR"/>
        </w:rPr>
        <w:t>;</w:t>
      </w:r>
      <w:r w:rsidRPr="00E548DD">
        <w:rPr>
          <w:lang w:val="fr-FR"/>
        </w:rPr>
        <w:t xml:space="preserve"> le corps diplomatique</w:t>
      </w:r>
      <w:r w:rsidR="00E711DD">
        <w:rPr>
          <w:lang w:val="fr-FR"/>
        </w:rPr>
        <w:t>;</w:t>
      </w:r>
      <w:r w:rsidRPr="00E548DD">
        <w:rPr>
          <w:lang w:val="fr-FR"/>
        </w:rPr>
        <w:t xml:space="preserve"> le</w:t>
      </w:r>
      <w:r w:rsidR="004D23EB">
        <w:rPr>
          <w:lang w:val="fr-FR"/>
        </w:rPr>
        <w:t xml:space="preserve"> </w:t>
      </w:r>
      <w:r w:rsidRPr="00E548DD">
        <w:rPr>
          <w:lang w:val="fr-FR"/>
        </w:rPr>
        <w:t>corps enseignant</w:t>
      </w:r>
      <w:r w:rsidR="00E711DD">
        <w:rPr>
          <w:lang w:val="fr-FR"/>
        </w:rPr>
        <w:t>;</w:t>
      </w:r>
      <w:r w:rsidRPr="00E548DD">
        <w:rPr>
          <w:lang w:val="fr-FR"/>
        </w:rPr>
        <w:t xml:space="preserve"> le corps médical</w:t>
      </w:r>
      <w:r w:rsidR="00E711DD">
        <w:rPr>
          <w:lang w:val="fr-FR"/>
        </w:rPr>
        <w:t>;</w:t>
      </w:r>
      <w:r w:rsidRPr="00E548DD">
        <w:rPr>
          <w:lang w:val="fr-FR"/>
        </w:rPr>
        <w:t xml:space="preserve"> les grands corps de l</w:t>
      </w:r>
      <w:r w:rsidR="00ED1B6C">
        <w:rPr>
          <w:lang w:val="fr-FR"/>
        </w:rPr>
        <w:t>’</w:t>
      </w:r>
      <w:r w:rsidRPr="00E548DD">
        <w:rPr>
          <w:lang w:val="fr-FR"/>
        </w:rPr>
        <w:t>État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corps célestes</w:t>
      </w:r>
      <w:r w:rsidRPr="00E548DD">
        <w:rPr>
          <w:lang w:val="fr-FR"/>
        </w:rPr>
        <w:t xml:space="preserve"> (noms de)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 xml:space="preserve">Majuscule </w:t>
      </w:r>
      <w:r w:rsidR="00A41D37">
        <w:rPr>
          <w:i/>
          <w:iCs/>
          <w:lang w:val="fr-FR"/>
        </w:rPr>
        <w:t>au sens cosmographique ou astronomique, minuscule au sens courant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Terre gravite autour du Soleil</w:t>
      </w:r>
      <w:r w:rsidR="00E711DD">
        <w:rPr>
          <w:lang w:val="fr-FR"/>
        </w:rPr>
        <w:t>;</w:t>
      </w:r>
      <w:r w:rsidRPr="00E548DD">
        <w:rPr>
          <w:lang w:val="fr-FR"/>
        </w:rPr>
        <w:t xml:space="preserve"> les activités des États sur la Lune et les autres corps célestes</w:t>
      </w:r>
      <w:r w:rsidR="00E711DD">
        <w:rPr>
          <w:lang w:val="fr-FR"/>
        </w:rPr>
        <w:t>;</w:t>
      </w:r>
      <w:r w:rsidRPr="00E548DD">
        <w:rPr>
          <w:lang w:val="fr-FR"/>
        </w:rPr>
        <w:t xml:space="preserve"> les objets spatiaux retombant sur Terre</w:t>
      </w:r>
      <w:r w:rsidR="00E711DD">
        <w:rPr>
          <w:lang w:val="fr-FR"/>
        </w:rPr>
        <w:t>;</w:t>
      </w:r>
      <w:r w:rsidRPr="00E548DD">
        <w:rPr>
          <w:lang w:val="fr-FR"/>
        </w:rPr>
        <w:t xml:space="preserve"> la radioastronomie du</w:t>
      </w:r>
      <w:r w:rsidR="004D23EB">
        <w:rPr>
          <w:lang w:val="fr-FR"/>
        </w:rPr>
        <w:t xml:space="preserve"> </w:t>
      </w:r>
      <w:r w:rsidRPr="00E548DD">
        <w:rPr>
          <w:lang w:val="fr-FR"/>
        </w:rPr>
        <w:t>Soleil</w:t>
      </w:r>
      <w:r w:rsidR="00E711DD">
        <w:rPr>
          <w:lang w:val="fr-FR"/>
        </w:rPr>
        <w:t>;</w:t>
      </w:r>
      <w:r w:rsidRPr="00E548DD">
        <w:rPr>
          <w:lang w:val="fr-FR"/>
        </w:rPr>
        <w:t xml:space="preserve"> la planète Mars</w:t>
      </w:r>
      <w:r w:rsidR="00E711DD">
        <w:rPr>
          <w:lang w:val="fr-FR"/>
        </w:rPr>
        <w:t>;</w:t>
      </w:r>
      <w:r w:rsidRPr="00E548DD">
        <w:rPr>
          <w:lang w:val="fr-FR"/>
        </w:rPr>
        <w:t xml:space="preserve"> Vénus</w:t>
      </w:r>
      <w:r w:rsidRPr="00E548DD">
        <w:rPr>
          <w:lang w:val="fr-FR"/>
        </w:rPr>
        <w:br/>
      </w:r>
      <w:r w:rsidRPr="00E548DD">
        <w:rPr>
          <w:i/>
          <w:lang w:val="fr-FR"/>
        </w:rPr>
        <w:t>Mais</w:t>
      </w:r>
      <w:r w:rsidR="00140D02">
        <w:rPr>
          <w:lang w:val="fr-FR"/>
        </w:rPr>
        <w:t> </w:t>
      </w:r>
      <w:r w:rsidRPr="00E548DD">
        <w:rPr>
          <w:lang w:val="fr-FR"/>
        </w:rPr>
        <w:t>: le soleil brille</w:t>
      </w:r>
      <w:r w:rsidR="00E711DD">
        <w:rPr>
          <w:lang w:val="fr-FR"/>
        </w:rPr>
        <w:t>;</w:t>
      </w:r>
      <w:r w:rsidRPr="00E548DD">
        <w:rPr>
          <w:lang w:val="fr-FR"/>
        </w:rPr>
        <w:t xml:space="preserve"> le soleil de minuit</w:t>
      </w:r>
      <w:r w:rsidR="00E711DD">
        <w:rPr>
          <w:lang w:val="fr-FR"/>
        </w:rPr>
        <w:t>;</w:t>
      </w:r>
      <w:r w:rsidRPr="00E548DD">
        <w:rPr>
          <w:lang w:val="fr-FR"/>
        </w:rPr>
        <w:t xml:space="preserve"> tous les peuples de la terre</w:t>
      </w:r>
      <w:r w:rsidR="00E711DD">
        <w:rPr>
          <w:lang w:val="fr-FR"/>
        </w:rPr>
        <w:t>;</w:t>
      </w:r>
      <w:r w:rsidRPr="00E548DD">
        <w:rPr>
          <w:lang w:val="fr-FR"/>
        </w:rPr>
        <w:t xml:space="preserve"> la paix sur terre</w:t>
      </w:r>
      <w:r w:rsidR="00E711DD">
        <w:rPr>
          <w:lang w:val="fr-FR"/>
        </w:rPr>
        <w:t>;</w:t>
      </w:r>
      <w:r w:rsidRPr="00E548DD">
        <w:rPr>
          <w:lang w:val="fr-FR"/>
        </w:rPr>
        <w:t xml:space="preserve"> la pleine lune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corps d</w:t>
      </w:r>
      <w:r w:rsidR="00ED1B6C">
        <w:rPr>
          <w:b/>
          <w:bCs/>
          <w:lang w:val="fr-FR"/>
        </w:rPr>
        <w:t>’</w:t>
      </w:r>
      <w:r w:rsidRPr="00E548DD">
        <w:rPr>
          <w:b/>
          <w:bCs/>
          <w:lang w:val="fr-FR"/>
        </w:rPr>
        <w:t>armée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III</w:t>
      </w:r>
      <w:r w:rsidRPr="00E548DD">
        <w:rPr>
          <w:vertAlign w:val="superscript"/>
          <w:lang w:val="fr-FR"/>
        </w:rPr>
        <w:t>e</w:t>
      </w:r>
      <w:r w:rsidRPr="00E548DD">
        <w:rPr>
          <w:lang w:val="fr-FR"/>
        </w:rPr>
        <w:t xml:space="preserve"> corps d</w:t>
      </w:r>
      <w:r w:rsidR="00ED1B6C">
        <w:rPr>
          <w:lang w:val="fr-FR"/>
        </w:rPr>
        <w:t>’</w:t>
      </w:r>
      <w:r w:rsidRPr="00E548DD">
        <w:rPr>
          <w:lang w:val="fr-FR"/>
        </w:rPr>
        <w:t>armée</w:t>
      </w:r>
    </w:p>
    <w:p w:rsidR="00B84ADE" w:rsidRPr="00E548DD" w:rsidRDefault="00B84ADE" w:rsidP="00315C03">
      <w:pPr>
        <w:tabs>
          <w:tab w:val="left" w:pos="216"/>
          <w:tab w:val="left" w:pos="504"/>
          <w:tab w:val="left" w:pos="792"/>
        </w:tabs>
        <w:ind w:left="504" w:hanging="504"/>
        <w:jc w:val="left"/>
        <w:rPr>
          <w:b/>
          <w:bCs/>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correcteur</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correcteur d</w:t>
      </w:r>
      <w:r w:rsidR="00ED1B6C">
        <w:rPr>
          <w:lang w:val="fr-FR"/>
        </w:rPr>
        <w:t>’</w:t>
      </w:r>
      <w:r w:rsidRPr="00E548DD">
        <w:rPr>
          <w:lang w:val="fr-FR"/>
        </w:rPr>
        <w:t>épreuves principal</w:t>
      </w:r>
      <w:r w:rsidR="00E711DD">
        <w:rPr>
          <w:lang w:val="fr-FR"/>
        </w:rPr>
        <w:t>;</w:t>
      </w:r>
      <w:r w:rsidRPr="00E548DD">
        <w:rPr>
          <w:lang w:val="fr-FR"/>
        </w:rPr>
        <w:br/>
        <w:t>un correcteur d</w:t>
      </w:r>
      <w:r w:rsidR="00ED1B6C">
        <w:rPr>
          <w:lang w:val="fr-FR"/>
        </w:rPr>
        <w:t>’</w:t>
      </w:r>
      <w:r w:rsidRPr="00E548DD">
        <w:rPr>
          <w:lang w:val="fr-FR"/>
        </w:rPr>
        <w:t>épreuves stagiaire</w:t>
      </w:r>
    </w:p>
    <w:p w:rsidR="00B72660" w:rsidRPr="00E548DD" w:rsidRDefault="00B72660"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Cortes</w:t>
      </w:r>
      <w:r w:rsidRPr="00E548DD">
        <w:rPr>
          <w:lang w:val="fr-FR"/>
        </w:rPr>
        <w:t xml:space="preserve"> (les) [assemblée législative espagnole]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0E6D99" w:rsidP="00315C03">
      <w:pPr>
        <w:tabs>
          <w:tab w:val="left" w:pos="216"/>
          <w:tab w:val="left" w:pos="504"/>
          <w:tab w:val="left" w:pos="792"/>
        </w:tabs>
        <w:ind w:left="504" w:hanging="504"/>
        <w:jc w:val="left"/>
        <w:rPr>
          <w:b/>
          <w:bCs/>
          <w:lang w:val="fr-FR"/>
        </w:rPr>
      </w:pPr>
      <w:r>
        <w:rPr>
          <w:b/>
          <w:bCs/>
          <w:lang w:val="fr-FR"/>
        </w:rPr>
        <w:t>c</w:t>
      </w:r>
      <w:r w:rsidR="00315C03" w:rsidRPr="00E548DD">
        <w:rPr>
          <w:b/>
          <w:bCs/>
          <w:lang w:val="fr-FR"/>
        </w:rPr>
        <w:t>osmos</w:t>
      </w:r>
    </w:p>
    <w:p w:rsidR="00315C03" w:rsidRPr="00B72660" w:rsidRDefault="00315C03" w:rsidP="00315C03">
      <w:pPr>
        <w:tabs>
          <w:tab w:val="left" w:pos="216"/>
          <w:tab w:val="left" w:pos="504"/>
          <w:tab w:val="left" w:pos="792"/>
        </w:tabs>
        <w:ind w:left="504" w:hanging="504"/>
        <w:jc w:val="left"/>
        <w:rPr>
          <w:i/>
          <w:lang w:val="fr-FR"/>
        </w:rPr>
      </w:pPr>
      <w:r w:rsidRPr="00B72660">
        <w:rPr>
          <w:bCs/>
          <w:i/>
          <w:lang w:val="fr-FR"/>
        </w:rPr>
        <w:t>Majuscule/minuscule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biosatellites Cosmos 110, 368, 605 et 936</w:t>
      </w:r>
    </w:p>
    <w:p w:rsidR="00315C03" w:rsidRPr="00E548DD" w:rsidRDefault="00315C03" w:rsidP="00315C03">
      <w:pPr>
        <w:tabs>
          <w:tab w:val="left" w:pos="216"/>
          <w:tab w:val="left" w:pos="504"/>
          <w:tab w:val="left" w:pos="792"/>
        </w:tabs>
        <w:ind w:left="504" w:hanging="504"/>
        <w:jc w:val="left"/>
        <w:rPr>
          <w:bCs/>
          <w:lang w:val="fr-FR"/>
        </w:rPr>
      </w:pPr>
      <w:r w:rsidRPr="00E548DD">
        <w:rPr>
          <w:b/>
          <w:bCs/>
          <w:lang w:val="fr-FR"/>
        </w:rPr>
        <w:tab/>
      </w:r>
      <w:r w:rsidRPr="00E548DD">
        <w:rPr>
          <w:b/>
          <w:bCs/>
          <w:lang w:val="fr-FR"/>
        </w:rPr>
        <w:tab/>
      </w:r>
      <w:r w:rsidRPr="00E548DD">
        <w:rPr>
          <w:bCs/>
          <w:i/>
          <w:lang w:val="fr-FR"/>
        </w:rPr>
        <w:t>Mais</w:t>
      </w:r>
      <w:r w:rsidR="00140D02">
        <w:rPr>
          <w:bCs/>
          <w:i/>
          <w:lang w:val="fr-FR"/>
        </w:rPr>
        <w:t> </w:t>
      </w:r>
      <w:r w:rsidRPr="00E548DD">
        <w:rPr>
          <w:bCs/>
          <w:lang w:val="fr-FR"/>
        </w:rPr>
        <w:t>: envoyer une fusée dans le cosmos (dans</w:t>
      </w:r>
      <w:r w:rsidR="004D23EB">
        <w:rPr>
          <w:bCs/>
          <w:lang w:val="fr-FR"/>
        </w:rPr>
        <w:t xml:space="preserve"> </w:t>
      </w:r>
      <w:r w:rsidRPr="00E548DD">
        <w:rPr>
          <w:bCs/>
          <w:lang w:val="fr-FR"/>
        </w:rPr>
        <w:t>l</w:t>
      </w:r>
      <w:r w:rsidR="00ED1B6C">
        <w:rPr>
          <w:bCs/>
          <w:lang w:val="fr-FR"/>
        </w:rPr>
        <w:t>’</w:t>
      </w:r>
      <w:r w:rsidRPr="00E548DD">
        <w:rPr>
          <w:bCs/>
          <w:lang w:val="fr-FR"/>
        </w:rPr>
        <w:t>espace extraterrestre)</w:t>
      </w:r>
    </w:p>
    <w:p w:rsidR="00315C03" w:rsidRPr="00E548DD" w:rsidRDefault="00315C03" w:rsidP="00315C03">
      <w:pPr>
        <w:tabs>
          <w:tab w:val="left" w:pos="216"/>
          <w:tab w:val="left" w:pos="504"/>
          <w:tab w:val="left" w:pos="792"/>
        </w:tabs>
        <w:ind w:left="504" w:hanging="504"/>
        <w:jc w:val="left"/>
        <w:rPr>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côte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lorsque le mot </w:t>
      </w:r>
      <w:r w:rsidR="00166AE4" w:rsidRPr="00E548DD">
        <w:rPr>
          <w:i/>
          <w:iCs/>
          <w:lang w:val="fr-FR"/>
        </w:rPr>
        <w:t>« </w:t>
      </w:r>
      <w:r w:rsidRPr="00E548DD">
        <w:rPr>
          <w:i/>
          <w:iCs/>
          <w:lang w:val="fr-FR"/>
        </w:rPr>
        <w:t>côte</w:t>
      </w:r>
      <w:r w:rsidR="00166AE4" w:rsidRPr="00E548DD">
        <w:rPr>
          <w:i/>
          <w:iCs/>
          <w:lang w:val="fr-FR"/>
        </w:rPr>
        <w:t> »</w:t>
      </w:r>
      <w:r w:rsidRPr="00E548DD">
        <w:rPr>
          <w:i/>
          <w:iCs/>
          <w:lang w:val="fr-FR"/>
        </w:rPr>
        <w:t xml:space="preserve"> fait partie d</w:t>
      </w:r>
      <w:r w:rsidR="00ED1B6C">
        <w:rPr>
          <w:i/>
          <w:iCs/>
          <w:lang w:val="fr-FR"/>
        </w:rPr>
        <w:t>’</w:t>
      </w:r>
      <w:r w:rsidRPr="00E548DD">
        <w:rPr>
          <w:i/>
          <w:iCs/>
          <w:lang w:val="fr-FR"/>
        </w:rPr>
        <w:t>un</w:t>
      </w:r>
      <w:r w:rsidR="004D23EB">
        <w:rPr>
          <w:i/>
          <w:iCs/>
          <w:lang w:val="fr-FR"/>
        </w:rPr>
        <w:t xml:space="preserve"> </w:t>
      </w:r>
      <w:r w:rsidRPr="00E548DD">
        <w:rPr>
          <w:i/>
          <w:iCs/>
          <w:lang w:val="fr-FR"/>
        </w:rPr>
        <w:t>nom</w:t>
      </w:r>
      <w:r w:rsidR="004D23EB">
        <w:rPr>
          <w:i/>
          <w:iCs/>
          <w:lang w:val="fr-FR"/>
        </w:rPr>
        <w:t xml:space="preserve"> </w:t>
      </w:r>
      <w:r w:rsidRPr="00E548DD">
        <w:rPr>
          <w:i/>
          <w:iCs/>
          <w:lang w:val="fr-FR"/>
        </w:rPr>
        <w:t>propre de lieu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côte atlantique</w:t>
      </w:r>
      <w:r w:rsidR="00E711DD">
        <w:rPr>
          <w:lang w:val="fr-FR"/>
        </w:rPr>
        <w:t>;</w:t>
      </w:r>
      <w:r w:rsidRPr="00E548DD">
        <w:rPr>
          <w:lang w:val="fr-FR"/>
        </w:rPr>
        <w:t xml:space="preserve"> la côte ouest de l</w:t>
      </w:r>
      <w:r w:rsidR="00ED1B6C">
        <w:rPr>
          <w:lang w:val="fr-FR"/>
        </w:rPr>
        <w:t>’</w:t>
      </w:r>
      <w:r w:rsidRPr="00E548DD">
        <w:rPr>
          <w:lang w:val="fr-FR"/>
        </w:rPr>
        <w:t>Amérique du</w:t>
      </w:r>
      <w:r w:rsidR="004D23EB">
        <w:rPr>
          <w:lang w:val="fr-FR"/>
        </w:rPr>
        <w:t xml:space="preserve"> </w:t>
      </w:r>
      <w:r w:rsidRPr="00E548DD">
        <w:rPr>
          <w:lang w:val="fr-FR"/>
        </w:rPr>
        <w:t>Nord</w:t>
      </w:r>
      <w:r w:rsidRPr="00E548DD">
        <w:rPr>
          <w:lang w:val="fr-FR"/>
        </w:rPr>
        <w:br/>
      </w:r>
      <w:r w:rsidRPr="00E548DD">
        <w:rPr>
          <w:i/>
          <w:lang w:val="fr-FR"/>
        </w:rPr>
        <w:t>Mais</w:t>
      </w:r>
      <w:r w:rsidR="00140D02">
        <w:rPr>
          <w:lang w:val="fr-FR"/>
        </w:rPr>
        <w:t> </w:t>
      </w:r>
      <w:r w:rsidRPr="00E548DD">
        <w:rPr>
          <w:lang w:val="fr-FR"/>
        </w:rPr>
        <w:t>: la Côte d</w:t>
      </w:r>
      <w:r w:rsidR="00ED1B6C">
        <w:rPr>
          <w:lang w:val="fr-FR"/>
        </w:rPr>
        <w:t>’</w:t>
      </w:r>
      <w:r w:rsidRPr="00E548DD">
        <w:rPr>
          <w:lang w:val="fr-FR"/>
        </w:rPr>
        <w:t>Azur</w:t>
      </w:r>
      <w:r w:rsidR="00E711DD">
        <w:rPr>
          <w:lang w:val="fr-FR"/>
        </w:rPr>
        <w:t>;</w:t>
      </w:r>
      <w:r w:rsidRPr="00E548DD">
        <w:rPr>
          <w:lang w:val="fr-FR"/>
        </w:rPr>
        <w:t xml:space="preserve"> la Côte d</w:t>
      </w:r>
      <w:r w:rsidR="00ED1B6C">
        <w:rPr>
          <w:lang w:val="fr-FR"/>
        </w:rPr>
        <w:t>’</w:t>
      </w:r>
      <w:r w:rsidRPr="00E548DD">
        <w:rPr>
          <w:lang w:val="fr-FR"/>
        </w:rPr>
        <w:t>Ivoire</w:t>
      </w:r>
      <w:r w:rsidR="00E711DD">
        <w:rPr>
          <w:lang w:val="fr-FR"/>
        </w:rPr>
        <w:t>;</w:t>
      </w:r>
      <w:r w:rsidRPr="00E548DD">
        <w:rPr>
          <w:lang w:val="fr-FR"/>
        </w:rPr>
        <w:t xml:space="preserve"> la</w:t>
      </w:r>
      <w:r w:rsidR="004D23EB">
        <w:rPr>
          <w:lang w:val="fr-FR"/>
        </w:rPr>
        <w:t xml:space="preserve"> </w:t>
      </w:r>
      <w:r w:rsidRPr="00E548DD">
        <w:rPr>
          <w:lang w:val="fr-FR"/>
        </w:rPr>
        <w:t>Côte</w:t>
      </w:r>
      <w:r w:rsidR="004D23EB">
        <w:rPr>
          <w:lang w:val="fr-FR"/>
        </w:rPr>
        <w:t xml:space="preserve"> </w:t>
      </w:r>
      <w:r w:rsidRPr="00E548DD">
        <w:rPr>
          <w:lang w:val="fr-FR"/>
        </w:rPr>
        <w:t>Vermeille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côté</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 tout côté ou de tous côtés</w:t>
      </w:r>
      <w:r w:rsidR="00E711DD">
        <w:rPr>
          <w:lang w:val="fr-FR"/>
        </w:rPr>
        <w:t>;</w:t>
      </w:r>
      <w:r w:rsidRPr="00E548DD">
        <w:rPr>
          <w:lang w:val="fr-FR"/>
        </w:rPr>
        <w:t xml:space="preserve"> être au côté </w:t>
      </w:r>
      <w:r w:rsidR="00A41D37">
        <w:rPr>
          <w:lang w:val="fr-FR"/>
        </w:rPr>
        <w:t xml:space="preserve">de </w:t>
      </w:r>
      <w:r w:rsidRPr="00E548DD">
        <w:rPr>
          <w:lang w:val="fr-FR"/>
        </w:rPr>
        <w:t>[physiquement]</w:t>
      </w:r>
      <w:r w:rsidR="00E711DD">
        <w:rPr>
          <w:lang w:val="fr-FR"/>
        </w:rPr>
        <w:t>;</w:t>
      </w:r>
      <w:r w:rsidRPr="00E548DD">
        <w:rPr>
          <w:lang w:val="fr-FR"/>
        </w:rPr>
        <w:t xml:space="preserve"> être aux côtés </w:t>
      </w:r>
      <w:r w:rsidR="00A41D37">
        <w:rPr>
          <w:lang w:val="fr-FR"/>
        </w:rPr>
        <w:t xml:space="preserve">de </w:t>
      </w:r>
      <w:r w:rsidRPr="00E548DD">
        <w:rPr>
          <w:lang w:val="fr-FR"/>
        </w:rPr>
        <w:t>[moralement]</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couleur</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hommes de couleur</w:t>
      </w:r>
      <w:r w:rsidR="00E711DD">
        <w:rPr>
          <w:lang w:val="fr-FR"/>
        </w:rPr>
        <w:t>;</w:t>
      </w:r>
      <w:r w:rsidRPr="00E548DD">
        <w:rPr>
          <w:lang w:val="fr-FR"/>
        </w:rPr>
        <w:t xml:space="preserve"> des immigrants de couleur</w:t>
      </w:r>
      <w:r w:rsidR="00E711DD">
        <w:rPr>
          <w:lang w:val="fr-FR"/>
        </w:rPr>
        <w:t>;</w:t>
      </w:r>
      <w:r w:rsidRPr="00E548DD">
        <w:rPr>
          <w:lang w:val="fr-FR"/>
        </w:rPr>
        <w:t xml:space="preserve"> haut en couleur</w:t>
      </w:r>
      <w:r w:rsidRPr="00E548DD">
        <w:rPr>
          <w:lang w:val="fr-FR"/>
        </w:rPr>
        <w:br/>
      </w:r>
      <w:r w:rsidRPr="00E548DD">
        <w:rPr>
          <w:i/>
          <w:lang w:val="fr-FR"/>
        </w:rPr>
        <w:t>Mais</w:t>
      </w:r>
      <w:r w:rsidR="00140D02">
        <w:rPr>
          <w:lang w:val="fr-FR"/>
        </w:rPr>
        <w:t> </w:t>
      </w:r>
      <w:r w:rsidRPr="00E548DD">
        <w:rPr>
          <w:lang w:val="fr-FR"/>
        </w:rPr>
        <w:t>: une affiche, un film, une photo, la télévision en</w:t>
      </w:r>
      <w:r w:rsidR="004D23EB">
        <w:rPr>
          <w:lang w:val="fr-FR"/>
        </w:rPr>
        <w:t xml:space="preserve"> </w:t>
      </w:r>
      <w:r w:rsidRPr="00E548DD">
        <w:rPr>
          <w:lang w:val="fr-FR"/>
        </w:rPr>
        <w:t>couleurs</w:t>
      </w:r>
      <w:r w:rsidR="00E711DD">
        <w:rPr>
          <w:lang w:val="fr-FR"/>
        </w:rPr>
        <w:t>;</w:t>
      </w:r>
      <w:r w:rsidRPr="00E548DD">
        <w:rPr>
          <w:lang w:val="fr-FR"/>
        </w:rPr>
        <w:t xml:space="preserve"> une caméra couleurs</w:t>
      </w:r>
      <w:r w:rsidR="00E711DD">
        <w:rPr>
          <w:lang w:val="fr-FR"/>
        </w:rPr>
        <w:t>;</w:t>
      </w:r>
      <w:r w:rsidRPr="00E548DD">
        <w:rPr>
          <w:lang w:val="fr-FR"/>
        </w:rPr>
        <w:t xml:space="preserve"> une échelle de</w:t>
      </w:r>
      <w:r w:rsidR="004D23EB">
        <w:rPr>
          <w:lang w:val="fr-FR"/>
        </w:rPr>
        <w:t xml:space="preserve"> </w:t>
      </w:r>
      <w:r w:rsidRPr="00E548DD">
        <w:rPr>
          <w:lang w:val="fr-FR"/>
        </w:rPr>
        <w:t>couleurs</w:t>
      </w:r>
    </w:p>
    <w:p w:rsidR="00B72660" w:rsidRPr="00E548DD" w:rsidRDefault="00B72660"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couleur</w:t>
      </w:r>
      <w:r w:rsidRPr="00E548DD">
        <w:rPr>
          <w:lang w:val="fr-FR"/>
        </w:rPr>
        <w:t xml:space="preserve"> (adjectifs de)</w:t>
      </w:r>
      <w:r w:rsidR="00171E93">
        <w:rPr>
          <w:lang w:val="fr-FR"/>
        </w:rPr>
        <w:t xml:space="preserve"> </w:t>
      </w:r>
      <w:r w:rsidR="00171E93">
        <w:rPr>
          <w:lang w:val="fr-FR"/>
        </w:rPr>
        <w:br/>
        <w:t>(</w:t>
      </w:r>
      <w:r w:rsidR="00171E93" w:rsidRPr="00171E93">
        <w:rPr>
          <w:i/>
          <w:lang w:val="fr-FR"/>
        </w:rPr>
        <w:t>voir annexe</w:t>
      </w:r>
      <w:r w:rsidR="00140D02">
        <w:rPr>
          <w:lang w:val="fr-FR"/>
        </w:rPr>
        <w:t> </w:t>
      </w:r>
      <w:r w:rsidR="00171E93">
        <w:rPr>
          <w:lang w:val="fr-FR"/>
        </w:rPr>
        <w:t>: Remarques grammaticales)</w:t>
      </w:r>
    </w:p>
    <w:p w:rsidR="00171E93" w:rsidRDefault="00171E9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coup</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coup d</w:t>
      </w:r>
      <w:r w:rsidR="00ED1B6C">
        <w:rPr>
          <w:lang w:val="fr-FR"/>
        </w:rPr>
        <w:t>’</w:t>
      </w:r>
      <w:r w:rsidRPr="00E548DD">
        <w:rPr>
          <w:lang w:val="fr-FR"/>
        </w:rPr>
        <w:t>État</w:t>
      </w:r>
      <w:r w:rsidR="00E711DD">
        <w:rPr>
          <w:lang w:val="fr-FR"/>
        </w:rPr>
        <w:t>;</w:t>
      </w:r>
      <w:r w:rsidRPr="00E548DD">
        <w:rPr>
          <w:lang w:val="fr-FR"/>
        </w:rPr>
        <w:t xml:space="preserve"> un coup de main</w:t>
      </w:r>
      <w:r w:rsidR="00E711DD">
        <w:rPr>
          <w:lang w:val="fr-FR"/>
        </w:rPr>
        <w:t>;</w:t>
      </w:r>
      <w:r w:rsidRPr="00E548DD">
        <w:rPr>
          <w:lang w:val="fr-FR"/>
        </w:rPr>
        <w:t xml:space="preserve"> à coups de poignard</w:t>
      </w:r>
      <w:r w:rsidR="00E711DD">
        <w:rPr>
          <w:lang w:val="fr-FR"/>
        </w:rPr>
        <w:t>;</w:t>
      </w:r>
      <w:r w:rsidRPr="00E548DD">
        <w:rPr>
          <w:lang w:val="fr-FR"/>
        </w:rPr>
        <w:t xml:space="preserve"> à coups de poing</w:t>
      </w:r>
      <w:r w:rsidR="00E711DD">
        <w:rPr>
          <w:lang w:val="fr-FR"/>
        </w:rPr>
        <w:t>;</w:t>
      </w:r>
      <w:r w:rsidRPr="00E548DD">
        <w:rPr>
          <w:lang w:val="fr-FR"/>
        </w:rPr>
        <w:t xml:space="preserve"> à coups redoublés</w:t>
      </w:r>
      <w:r w:rsidR="00E711DD">
        <w:rPr>
          <w:lang w:val="fr-FR"/>
        </w:rPr>
        <w:t>;</w:t>
      </w:r>
      <w:r w:rsidRPr="00E548DD">
        <w:rPr>
          <w:lang w:val="fr-FR"/>
        </w:rPr>
        <w:t xml:space="preserve"> rouer de coups</w:t>
      </w:r>
      <w:r w:rsidR="00E711DD">
        <w:rPr>
          <w:lang w:val="fr-FR"/>
        </w:rPr>
        <w:t>;</w:t>
      </w:r>
      <w:r w:rsidRPr="00E548DD">
        <w:rPr>
          <w:lang w:val="fr-FR"/>
        </w:rPr>
        <w:t xml:space="preserve"> </w:t>
      </w:r>
      <w:r w:rsidR="004D23EB">
        <w:rPr>
          <w:lang w:val="fr-FR"/>
        </w:rPr>
        <w:br/>
      </w:r>
      <w:r w:rsidRPr="00E548DD">
        <w:rPr>
          <w:lang w:val="fr-FR"/>
        </w:rPr>
        <w:t>à</w:t>
      </w:r>
      <w:r w:rsidR="004D23EB">
        <w:rPr>
          <w:lang w:val="fr-FR"/>
        </w:rPr>
        <w:t xml:space="preserve"> </w:t>
      </w:r>
      <w:r w:rsidRPr="00E548DD">
        <w:rPr>
          <w:lang w:val="fr-FR"/>
        </w:rPr>
        <w:t>tout coup ou à tous coups</w:t>
      </w:r>
      <w:r w:rsidR="00E711DD">
        <w:rPr>
          <w:lang w:val="fr-FR"/>
        </w:rPr>
        <w:t>;</w:t>
      </w:r>
      <w:r w:rsidRPr="00E548DD">
        <w:rPr>
          <w:lang w:val="fr-FR"/>
        </w:rPr>
        <w:t xml:space="preserve"> coup sur coup</w:t>
      </w:r>
      <w:r w:rsidR="00E711DD">
        <w:rPr>
          <w:lang w:val="fr-FR"/>
        </w:rPr>
        <w:t>;</w:t>
      </w:r>
      <w:r w:rsidRPr="00E548DD">
        <w:rPr>
          <w:lang w:val="fr-FR"/>
        </w:rPr>
        <w:t xml:space="preserve"> au coup par coup</w:t>
      </w:r>
      <w:r w:rsidR="00E711DD">
        <w:rPr>
          <w:lang w:val="fr-FR"/>
        </w:rPr>
        <w:t>;</w:t>
      </w:r>
      <w:r w:rsidRPr="00E548DD">
        <w:rPr>
          <w:lang w:val="fr-FR"/>
        </w:rPr>
        <w:t xml:space="preserve"> par à-coups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coupe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des coupe-circuit</w:t>
      </w:r>
      <w:r w:rsidR="00E711DD">
        <w:rPr>
          <w:lang w:val="fr-FR"/>
        </w:rPr>
        <w:t>;</w:t>
      </w:r>
      <w:r w:rsidRPr="00E548DD">
        <w:rPr>
          <w:lang w:val="fr-FR"/>
        </w:rPr>
        <w:t xml:space="preserve"> un, des coupe-feu</w:t>
      </w:r>
      <w:r w:rsidR="00E711DD">
        <w:rPr>
          <w:lang w:val="fr-FR"/>
        </w:rPr>
        <w:t>;</w:t>
      </w:r>
      <w:r w:rsidRPr="00E548DD">
        <w:rPr>
          <w:lang w:val="fr-FR"/>
        </w:rPr>
        <w:t xml:space="preserve"> un,</w:t>
      </w:r>
      <w:r w:rsidR="004D23EB">
        <w:rPr>
          <w:lang w:val="fr-FR"/>
        </w:rPr>
        <w:t xml:space="preserve"> </w:t>
      </w:r>
      <w:r w:rsidRPr="00E548DD">
        <w:rPr>
          <w:lang w:val="fr-FR"/>
        </w:rPr>
        <w:t>des</w:t>
      </w:r>
      <w:r w:rsidR="004D23EB">
        <w:rPr>
          <w:lang w:val="fr-FR"/>
        </w:rPr>
        <w:t xml:space="preserve"> </w:t>
      </w:r>
      <w:r w:rsidRPr="00E548DD">
        <w:rPr>
          <w:lang w:val="fr-FR"/>
        </w:rPr>
        <w:t>coupe-fil</w:t>
      </w:r>
      <w:r w:rsidR="00E711DD">
        <w:rPr>
          <w:lang w:val="fr-FR"/>
        </w:rPr>
        <w:t>;</w:t>
      </w:r>
      <w:r w:rsidRPr="00E548DD">
        <w:rPr>
          <w:lang w:val="fr-FR"/>
        </w:rPr>
        <w:t xml:space="preserve"> un, des coupe-papier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coupe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coupe du monde de football</w:t>
      </w:r>
      <w:r w:rsidR="00E711DD">
        <w:rPr>
          <w:lang w:val="fr-FR"/>
        </w:rPr>
        <w:t>;</w:t>
      </w:r>
      <w:r w:rsidRPr="00E548DD">
        <w:rPr>
          <w:lang w:val="fr-FR"/>
        </w:rPr>
        <w:t xml:space="preserve"> la coupe Davis de</w:t>
      </w:r>
      <w:r w:rsidR="004D23EB">
        <w:rPr>
          <w:lang w:val="fr-FR"/>
        </w:rPr>
        <w:t xml:space="preserve"> </w:t>
      </w:r>
      <w:r w:rsidRPr="00E548DD">
        <w:rPr>
          <w:lang w:val="fr-FR"/>
        </w:rPr>
        <w:t>tennis</w:t>
      </w:r>
    </w:p>
    <w:p w:rsidR="00A41D37" w:rsidRDefault="00A41D37" w:rsidP="00315C03">
      <w:pPr>
        <w:tabs>
          <w:tab w:val="left" w:pos="216"/>
          <w:tab w:val="left" w:pos="504"/>
          <w:tab w:val="left" w:pos="792"/>
        </w:tabs>
        <w:ind w:left="504" w:hanging="504"/>
        <w:jc w:val="left"/>
        <w:rPr>
          <w:b/>
          <w:bCs/>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cour</w:t>
      </w: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organe unique sur le plan national ou international</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les noms étrangers de cour se mettent en italique</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la Cour internationale de Justice (CIJ)</w:t>
      </w:r>
      <w:r w:rsidR="00E711DD">
        <w:rPr>
          <w:lang w:val="fr-FR"/>
        </w:rPr>
        <w:t>;</w:t>
      </w:r>
      <w:r w:rsidRPr="00E548DD">
        <w:rPr>
          <w:lang w:val="fr-FR"/>
        </w:rPr>
        <w:t xml:space="preserve"> la Cour pénale internationale (CPI)</w:t>
      </w:r>
      <w:r w:rsidR="00E711DD">
        <w:rPr>
          <w:lang w:val="fr-FR"/>
        </w:rPr>
        <w:t>;</w:t>
      </w:r>
      <w:r w:rsidRPr="00E548DD">
        <w:rPr>
          <w:lang w:val="fr-FR"/>
        </w:rPr>
        <w:t xml:space="preserve"> la Cour permanente de justice internationale (CPIJ)</w:t>
      </w:r>
      <w:r w:rsidR="00E711DD">
        <w:rPr>
          <w:lang w:val="fr-FR"/>
        </w:rPr>
        <w:t>;</w:t>
      </w:r>
      <w:r w:rsidRPr="00E548DD">
        <w:rPr>
          <w:lang w:val="fr-FR"/>
        </w:rPr>
        <w:t xml:space="preserve"> la Cour européenne des droits de l</w:t>
      </w:r>
      <w:r w:rsidR="00ED1B6C">
        <w:rPr>
          <w:lang w:val="fr-FR"/>
        </w:rPr>
        <w:t>’</w:t>
      </w:r>
      <w:r w:rsidRPr="00E548DD">
        <w:rPr>
          <w:lang w:val="fr-FR"/>
        </w:rPr>
        <w:t>homme</w:t>
      </w:r>
      <w:r w:rsidR="00E711DD">
        <w:rPr>
          <w:lang w:val="fr-FR"/>
        </w:rPr>
        <w:t>;</w:t>
      </w:r>
      <w:r w:rsidRPr="00E548DD">
        <w:rPr>
          <w:lang w:val="fr-FR"/>
        </w:rPr>
        <w:t xml:space="preserve"> la Cour suprême des États-Unis</w:t>
      </w:r>
      <w:r w:rsidR="00E711DD">
        <w:rPr>
          <w:lang w:val="fr-FR"/>
        </w:rPr>
        <w:t>;</w:t>
      </w:r>
      <w:r w:rsidRPr="00E548DD">
        <w:rPr>
          <w:lang w:val="fr-FR"/>
        </w:rPr>
        <w:t xml:space="preserve"> la Cour martiale du Chili</w:t>
      </w:r>
      <w:r w:rsidR="00E711DD">
        <w:rPr>
          <w:lang w:val="fr-FR"/>
        </w:rPr>
        <w:t>;</w:t>
      </w:r>
      <w:r w:rsidRPr="00E548DD">
        <w:rPr>
          <w:lang w:val="fr-FR"/>
        </w:rPr>
        <w:t xml:space="preserve"> la Cour de cassation</w:t>
      </w:r>
      <w:r w:rsidR="00E711DD">
        <w:rPr>
          <w:lang w:val="fr-FR"/>
        </w:rPr>
        <w:t>;</w:t>
      </w:r>
      <w:r w:rsidRPr="00E548DD">
        <w:rPr>
          <w:lang w:val="fr-FR"/>
        </w:rPr>
        <w:t xml:space="preserve"> la Cour des</w:t>
      </w:r>
      <w:r w:rsidR="004D23EB">
        <w:rPr>
          <w:lang w:val="fr-FR"/>
        </w:rPr>
        <w:t xml:space="preserve"> </w:t>
      </w:r>
      <w:r w:rsidRPr="00E548DD">
        <w:rPr>
          <w:lang w:val="fr-FR"/>
        </w:rPr>
        <w:t>comptes</w:t>
      </w:r>
      <w:r w:rsidR="00E711DD">
        <w:rPr>
          <w:lang w:val="fr-FR"/>
        </w:rPr>
        <w:t>;</w:t>
      </w:r>
      <w:r w:rsidRPr="00E548DD">
        <w:rPr>
          <w:lang w:val="fr-FR"/>
        </w:rPr>
        <w:t xml:space="preserve"> la Haute Cour</w:t>
      </w:r>
      <w:r w:rsidR="00E711DD">
        <w:rPr>
          <w:lang w:val="fr-FR"/>
        </w:rPr>
        <w:t>;</w:t>
      </w:r>
      <w:r w:rsidRPr="00E548DD">
        <w:rPr>
          <w:lang w:val="fr-FR"/>
        </w:rPr>
        <w:t xml:space="preserve"> la </w:t>
      </w:r>
      <w:r w:rsidRPr="00E548DD">
        <w:rPr>
          <w:i/>
          <w:lang w:val="fr-FR"/>
        </w:rPr>
        <w:t>Home Circuit Court</w:t>
      </w:r>
      <w:r w:rsidRPr="00E548DD">
        <w:rPr>
          <w:lang w:val="fr-FR"/>
        </w:rPr>
        <w:t xml:space="preserve"> de</w:t>
      </w:r>
      <w:r w:rsidR="004D23EB">
        <w:rPr>
          <w:lang w:val="fr-FR"/>
        </w:rPr>
        <w:t xml:space="preserve"> </w:t>
      </w:r>
      <w:r w:rsidRPr="00E548DD">
        <w:rPr>
          <w:lang w:val="fr-FR"/>
        </w:rPr>
        <w:t>Kingston [Jamaïque]</w:t>
      </w:r>
      <w:r w:rsidR="00E711DD">
        <w:rPr>
          <w:lang w:val="fr-FR"/>
        </w:rPr>
        <w:t>;</w:t>
      </w:r>
      <w:r w:rsidRPr="00E548DD">
        <w:rPr>
          <w:lang w:val="fr-FR"/>
        </w:rPr>
        <w:t xml:space="preserve"> la Cour [forme abrégée]</w:t>
      </w:r>
      <w:r w:rsidRPr="00E548DD">
        <w:rPr>
          <w:lang w:val="fr-FR"/>
        </w:rPr>
        <w:br/>
      </w:r>
      <w:r w:rsidRPr="00E548DD">
        <w:rPr>
          <w:i/>
          <w:lang w:val="fr-FR"/>
        </w:rPr>
        <w:t>Mais</w:t>
      </w:r>
      <w:r w:rsidR="00140D02">
        <w:rPr>
          <w:lang w:val="fr-FR"/>
        </w:rPr>
        <w:t> </w:t>
      </w:r>
      <w:r w:rsidRPr="00E548DD">
        <w:rPr>
          <w:lang w:val="fr-FR"/>
        </w:rPr>
        <w:t>: la cour d</w:t>
      </w:r>
      <w:r w:rsidR="00ED1B6C">
        <w:rPr>
          <w:lang w:val="fr-FR"/>
        </w:rPr>
        <w:t>’</w:t>
      </w:r>
      <w:r w:rsidRPr="00E548DD">
        <w:rPr>
          <w:lang w:val="fr-FR"/>
        </w:rPr>
        <w:t>appel de Santiago</w:t>
      </w:r>
      <w:r w:rsidR="00E711DD">
        <w:rPr>
          <w:lang w:val="fr-FR"/>
        </w:rPr>
        <w:t>;</w:t>
      </w:r>
      <w:r w:rsidRPr="00E548DD">
        <w:rPr>
          <w:lang w:val="fr-FR"/>
        </w:rPr>
        <w:t xml:space="preserve"> la cour d</w:t>
      </w:r>
      <w:r w:rsidR="00ED1B6C">
        <w:rPr>
          <w:lang w:val="fr-FR"/>
        </w:rPr>
        <w:t>’</w:t>
      </w:r>
      <w:r w:rsidRPr="00E548DD">
        <w:rPr>
          <w:lang w:val="fr-FR"/>
        </w:rPr>
        <w:t>assises de la Seine-Maritime</w:t>
      </w:r>
      <w:r w:rsidR="00E711DD">
        <w:rPr>
          <w:lang w:val="fr-FR"/>
        </w:rPr>
        <w:t>;</w:t>
      </w:r>
      <w:r w:rsidRPr="00E548DD">
        <w:rPr>
          <w:lang w:val="fr-FR"/>
        </w:rPr>
        <w:t xml:space="preserve"> la création d</w:t>
      </w:r>
      <w:r w:rsidR="00ED1B6C">
        <w:rPr>
          <w:lang w:val="fr-FR"/>
        </w:rPr>
        <w:t>’</w:t>
      </w:r>
      <w:r w:rsidRPr="00E548DD">
        <w:rPr>
          <w:lang w:val="fr-FR"/>
        </w:rPr>
        <w:t>une cour africaine des droits de l</w:t>
      </w:r>
      <w:r w:rsidR="00ED1B6C">
        <w:rPr>
          <w:lang w:val="fr-FR"/>
        </w:rPr>
        <w:t>’</w:t>
      </w:r>
      <w:r w:rsidRPr="00E548DD">
        <w:rPr>
          <w:lang w:val="fr-FR"/>
        </w:rPr>
        <w:t>homme et des peuples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couronne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désigne un royaume déterminé</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Couronne britannique</w:t>
      </w:r>
      <w:r w:rsidR="00E711DD">
        <w:rPr>
          <w:lang w:val="fr-FR"/>
        </w:rPr>
        <w:t>;</w:t>
      </w:r>
      <w:r w:rsidRPr="00E548DD">
        <w:rPr>
          <w:lang w:val="fr-FR"/>
        </w:rPr>
        <w:t xml:space="preserve"> le discours de la Couronne</w:t>
      </w:r>
      <w:r w:rsidRPr="00E548DD">
        <w:rPr>
          <w:lang w:val="fr-FR"/>
        </w:rPr>
        <w:br/>
      </w:r>
      <w:r w:rsidRPr="00E548DD">
        <w:rPr>
          <w:i/>
          <w:lang w:val="fr-FR"/>
        </w:rPr>
        <w:t>Mais</w:t>
      </w:r>
      <w:r w:rsidR="00140D02">
        <w:rPr>
          <w:lang w:val="fr-FR"/>
        </w:rPr>
        <w:t> </w:t>
      </w:r>
      <w:r w:rsidRPr="00E548DD">
        <w:rPr>
          <w:lang w:val="fr-FR"/>
        </w:rPr>
        <w:t>: la couronne olympique</w:t>
      </w:r>
      <w:r w:rsidR="00E711DD">
        <w:rPr>
          <w:lang w:val="fr-FR"/>
        </w:rPr>
        <w:t>;</w:t>
      </w:r>
      <w:r w:rsidRPr="00E548DD">
        <w:rPr>
          <w:lang w:val="fr-FR"/>
        </w:rPr>
        <w:t xml:space="preserve"> la couronne solaire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courriel</w:t>
      </w:r>
      <w:r w:rsidRPr="00E548DD">
        <w:rPr>
          <w:lang w:val="fr-FR"/>
        </w:rPr>
        <w:t xml:space="preserve"> </w:t>
      </w:r>
      <w:r w:rsidRPr="00E548DD">
        <w:rPr>
          <w:i/>
          <w:iCs/>
          <w:lang w:val="fr-FR"/>
        </w:rPr>
        <w:t>n. m.</w:t>
      </w:r>
      <w:r w:rsidRPr="00E548DD">
        <w:rPr>
          <w:lang w:val="fr-FR"/>
        </w:rPr>
        <w:t xml:space="preserve"> [courrier électronique] [s</w:t>
      </w:r>
      <w:r w:rsidR="00ED1B6C">
        <w:rPr>
          <w:lang w:val="fr-FR"/>
        </w:rPr>
        <w:t>’</w:t>
      </w:r>
      <w:r w:rsidRPr="00E548DD">
        <w:rPr>
          <w:lang w:val="fr-FR"/>
        </w:rPr>
        <w:t>emploie pour désigner un système de messagerie électronique ou</w:t>
      </w:r>
      <w:r w:rsidR="00D077D8">
        <w:rPr>
          <w:lang w:val="fr-FR"/>
        </w:rPr>
        <w:t> </w:t>
      </w:r>
      <w:r w:rsidRPr="00E548DD">
        <w:rPr>
          <w:lang w:val="fr-FR"/>
        </w:rPr>
        <w:t>un</w:t>
      </w:r>
      <w:r w:rsidR="00D077D8">
        <w:rPr>
          <w:lang w:val="fr-FR"/>
        </w:rPr>
        <w:t> </w:t>
      </w:r>
      <w:r w:rsidRPr="00E548DD">
        <w:rPr>
          <w:lang w:val="fr-FR"/>
        </w:rPr>
        <w:t>message électronique]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courrier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statut de courrier diplomatique</w:t>
      </w:r>
      <w:r w:rsidR="00E711DD">
        <w:rPr>
          <w:lang w:val="fr-FR"/>
        </w:rPr>
        <w:t>;</w:t>
      </w:r>
      <w:r w:rsidRPr="00E548DD">
        <w:rPr>
          <w:lang w:val="fr-FR"/>
        </w:rPr>
        <w:t xml:space="preserve"> le courrier électronique</w:t>
      </w:r>
      <w:r w:rsidR="00E711DD">
        <w:rPr>
          <w:lang w:val="fr-FR"/>
        </w:rPr>
        <w:t>;</w:t>
      </w:r>
      <w:r w:rsidRPr="00E548DD">
        <w:rPr>
          <w:lang w:val="fr-FR"/>
        </w:rPr>
        <w:t xml:space="preserve"> le courrier aérien</w:t>
      </w:r>
      <w:r w:rsidR="00E711DD">
        <w:rPr>
          <w:lang w:val="fr-FR"/>
        </w:rPr>
        <w:t>;</w:t>
      </w:r>
      <w:r w:rsidRPr="00E548DD">
        <w:rPr>
          <w:lang w:val="fr-FR"/>
        </w:rPr>
        <w:t xml:space="preserve"> un court-courrier (des</w:t>
      </w:r>
      <w:r w:rsidR="00D077D8">
        <w:rPr>
          <w:lang w:val="fr-FR"/>
        </w:rPr>
        <w:t> </w:t>
      </w:r>
      <w:r w:rsidRPr="00E548DD">
        <w:rPr>
          <w:lang w:val="fr-FR"/>
        </w:rPr>
        <w:t>court-courriers)</w:t>
      </w:r>
      <w:r w:rsidR="00E711DD">
        <w:rPr>
          <w:lang w:val="fr-FR"/>
        </w:rPr>
        <w:t>;</w:t>
      </w:r>
      <w:r w:rsidRPr="00E548DD">
        <w:rPr>
          <w:lang w:val="fr-FR"/>
        </w:rPr>
        <w:t xml:space="preserve"> des moyen-courriers</w:t>
      </w:r>
      <w:r w:rsidR="00E711DD">
        <w:rPr>
          <w:lang w:val="fr-FR"/>
        </w:rPr>
        <w:t>;</w:t>
      </w:r>
      <w:r w:rsidRPr="00E548DD">
        <w:rPr>
          <w:lang w:val="fr-FR"/>
        </w:rPr>
        <w:t xml:space="preserve"> </w:t>
      </w:r>
      <w:r w:rsidR="00D077D8">
        <w:rPr>
          <w:lang w:val="fr-FR"/>
        </w:rPr>
        <w:br/>
      </w:r>
      <w:r w:rsidRPr="00E548DD">
        <w:rPr>
          <w:lang w:val="fr-FR"/>
        </w:rPr>
        <w:t>des</w:t>
      </w:r>
      <w:r w:rsidR="004D23EB">
        <w:rPr>
          <w:lang w:val="fr-FR"/>
        </w:rPr>
        <w:t xml:space="preserve"> </w:t>
      </w:r>
      <w:r w:rsidRPr="00E548DD">
        <w:rPr>
          <w:lang w:val="fr-FR"/>
        </w:rPr>
        <w:t>long</w:t>
      </w:r>
      <w:r w:rsidR="00711D55">
        <w:rPr>
          <w:lang w:val="fr-FR"/>
        </w:rPr>
        <w:t>-</w:t>
      </w:r>
      <w:r w:rsidRPr="00E548DD">
        <w:rPr>
          <w:lang w:val="fr-FR"/>
        </w:rPr>
        <w:t>courriers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cours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Cours de formation accélérée au maintien de la paix pour les instructeurs civils et militaires</w:t>
      </w:r>
      <w:r w:rsidR="00E711DD">
        <w:rPr>
          <w:lang w:val="fr-FR"/>
        </w:rPr>
        <w:t>;</w:t>
      </w:r>
      <w:r w:rsidRPr="00E548DD">
        <w:rPr>
          <w:lang w:val="fr-FR"/>
        </w:rPr>
        <w:t xml:space="preserve"> le Cours de</w:t>
      </w:r>
      <w:r w:rsidR="004D23EB">
        <w:rPr>
          <w:lang w:val="fr-FR"/>
        </w:rPr>
        <w:t xml:space="preserve"> </w:t>
      </w:r>
      <w:r w:rsidRPr="00E548DD">
        <w:rPr>
          <w:lang w:val="fr-FR"/>
        </w:rPr>
        <w:t>formation des observateurs militaires des Nations Unies</w:t>
      </w:r>
      <w:r w:rsidRPr="00E548DD">
        <w:rPr>
          <w:lang w:val="fr-FR"/>
        </w:rPr>
        <w:br/>
      </w:r>
      <w:r w:rsidRPr="00E548DD">
        <w:rPr>
          <w:i/>
          <w:lang w:val="fr-FR"/>
        </w:rPr>
        <w:t>Mais</w:t>
      </w:r>
      <w:r w:rsidR="00140D02">
        <w:rPr>
          <w:lang w:val="fr-FR"/>
        </w:rPr>
        <w:t> </w:t>
      </w:r>
      <w:r w:rsidRPr="00E548DD">
        <w:rPr>
          <w:lang w:val="fr-FR"/>
        </w:rPr>
        <w:t>: un cours de langue (des cours de langues)</w:t>
      </w:r>
      <w:r w:rsidR="00E711DD">
        <w:rPr>
          <w:lang w:val="fr-FR"/>
        </w:rPr>
        <w:t>;</w:t>
      </w:r>
      <w:r w:rsidRPr="00E548DD">
        <w:rPr>
          <w:lang w:val="fr-FR"/>
        </w:rPr>
        <w:t xml:space="preserve"> un</w:t>
      </w:r>
      <w:r w:rsidR="00711D55">
        <w:rPr>
          <w:lang w:val="fr-FR"/>
        </w:rPr>
        <w:t xml:space="preserve"> </w:t>
      </w:r>
      <w:r w:rsidRPr="00E548DD">
        <w:rPr>
          <w:lang w:val="fr-FR"/>
        </w:rPr>
        <w:t>cours d</w:t>
      </w:r>
      <w:r w:rsidR="00ED1B6C">
        <w:rPr>
          <w:lang w:val="fr-FR"/>
        </w:rPr>
        <w:t>’</w:t>
      </w:r>
      <w:r w:rsidRPr="00E548DD">
        <w:rPr>
          <w:lang w:val="fr-FR"/>
        </w:rPr>
        <w:t>études supérieures</w:t>
      </w:r>
      <w:r w:rsidR="00E711DD">
        <w:rPr>
          <w:lang w:val="fr-FR"/>
        </w:rPr>
        <w:t>;</w:t>
      </w:r>
      <w:r w:rsidRPr="00E548DD">
        <w:rPr>
          <w:lang w:val="fr-FR"/>
        </w:rPr>
        <w:t xml:space="preserve"> un cours de formation accélérée</w:t>
      </w:r>
      <w:r w:rsidR="00E711DD">
        <w:rPr>
          <w:lang w:val="fr-FR"/>
        </w:rPr>
        <w:t>;</w:t>
      </w:r>
      <w:r w:rsidRPr="00E548DD">
        <w:rPr>
          <w:lang w:val="fr-FR"/>
        </w:rPr>
        <w:t xml:space="preserve"> un cours de rattrapage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course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Première Course autour du monde [UNICEF]</w:t>
      </w:r>
      <w:r w:rsidRPr="00E548DD">
        <w:rPr>
          <w:lang w:val="fr-FR"/>
        </w:rPr>
        <w:br/>
      </w:r>
      <w:r w:rsidRPr="00E548DD">
        <w:rPr>
          <w:i/>
          <w:lang w:val="fr-FR"/>
        </w:rPr>
        <w:t>Mais</w:t>
      </w:r>
      <w:r w:rsidR="00140D02">
        <w:rPr>
          <w:lang w:val="fr-FR"/>
        </w:rPr>
        <w:t> </w:t>
      </w:r>
      <w:r w:rsidRPr="00E548DD">
        <w:rPr>
          <w:lang w:val="fr-FR"/>
        </w:rPr>
        <w:t>: une course de relais</w:t>
      </w:r>
      <w:r w:rsidR="00E711DD">
        <w:rPr>
          <w:lang w:val="fr-FR"/>
        </w:rPr>
        <w:t>;</w:t>
      </w:r>
      <w:r w:rsidRPr="00E548DD">
        <w:rPr>
          <w:lang w:val="fr-FR"/>
        </w:rPr>
        <w:t xml:space="preserve"> une course d</w:t>
      </w:r>
      <w:r w:rsidR="00ED1B6C">
        <w:rPr>
          <w:lang w:val="fr-FR"/>
        </w:rPr>
        <w:t>’</w:t>
      </w:r>
      <w:r w:rsidRPr="00E548DD">
        <w:rPr>
          <w:lang w:val="fr-FR"/>
        </w:rPr>
        <w:t>obstacles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court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court-circuit (des courts-circuits)</w:t>
      </w:r>
      <w:r w:rsidR="00E711DD">
        <w:rPr>
          <w:lang w:val="fr-FR"/>
        </w:rPr>
        <w:t>;</w:t>
      </w:r>
      <w:r w:rsidRPr="00E548DD">
        <w:rPr>
          <w:lang w:val="fr-FR"/>
        </w:rPr>
        <w:br/>
        <w:t>un court métrage (des courts métrages)</w:t>
      </w:r>
      <w:r w:rsidR="00E711DD">
        <w:rPr>
          <w:lang w:val="fr-FR"/>
        </w:rPr>
        <w:t>;</w:t>
      </w:r>
      <w:r w:rsidRPr="00E548DD">
        <w:rPr>
          <w:lang w:val="fr-FR"/>
        </w:rPr>
        <w:br/>
        <w:t>un court-courrier (des court-courriers)</w:t>
      </w:r>
      <w:r w:rsidR="00E711DD">
        <w:rPr>
          <w:lang w:val="fr-FR"/>
        </w:rPr>
        <w:t>;</w:t>
      </w:r>
      <w:r w:rsidRPr="00E548DD">
        <w:rPr>
          <w:lang w:val="fr-FR"/>
        </w:rPr>
        <w:br/>
        <w:t>des cheveux coupés court</w:t>
      </w:r>
    </w:p>
    <w:p w:rsidR="000E6D99" w:rsidRDefault="000E6D99" w:rsidP="00315C03">
      <w:pPr>
        <w:tabs>
          <w:tab w:val="left" w:pos="216"/>
          <w:tab w:val="left" w:pos="504"/>
          <w:tab w:val="left" w:pos="792"/>
        </w:tabs>
        <w:ind w:left="504" w:hanging="504"/>
        <w:jc w:val="left"/>
        <w:rPr>
          <w:b/>
          <w:bCs/>
          <w:lang w:val="fr-FR"/>
        </w:rPr>
      </w:pPr>
    </w:p>
    <w:p w:rsidR="00315C03" w:rsidRPr="00E548DD" w:rsidRDefault="00315C03" w:rsidP="00ED1B6C">
      <w:pPr>
        <w:keepNext/>
        <w:keepLines/>
        <w:tabs>
          <w:tab w:val="left" w:pos="216"/>
          <w:tab w:val="left" w:pos="504"/>
          <w:tab w:val="left" w:pos="792"/>
        </w:tabs>
        <w:ind w:left="505" w:hanging="505"/>
        <w:jc w:val="left"/>
        <w:rPr>
          <w:lang w:val="fr-FR"/>
        </w:rPr>
      </w:pPr>
      <w:r w:rsidRPr="00E548DD">
        <w:rPr>
          <w:b/>
          <w:bCs/>
          <w:lang w:val="fr-FR"/>
        </w:rPr>
        <w:t>coût</w:t>
      </w: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i/>
          <w:iCs/>
          <w:lang w:val="fr-FR"/>
        </w:rPr>
        <w:t>Singulier/pluriel</w:t>
      </w:r>
    </w:p>
    <w:p w:rsidR="00315C03" w:rsidRPr="00E548DD" w:rsidRDefault="00315C03" w:rsidP="00ED1B6C">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rapport coût-efficacité</w:t>
      </w:r>
      <w:r w:rsidR="00E711DD">
        <w:rPr>
          <w:lang w:val="fr-FR"/>
        </w:rPr>
        <w:t>;</w:t>
      </w:r>
      <w:r w:rsidRPr="00E548DD">
        <w:rPr>
          <w:lang w:val="fr-FR"/>
        </w:rPr>
        <w:t xml:space="preserve"> le rapport coût-rendement</w:t>
      </w:r>
      <w:r w:rsidR="00E711DD">
        <w:rPr>
          <w:lang w:val="fr-FR"/>
        </w:rPr>
        <w:t>;</w:t>
      </w:r>
      <w:r w:rsidRPr="00E548DD">
        <w:rPr>
          <w:lang w:val="fr-FR"/>
        </w:rPr>
        <w:t xml:space="preserve"> une étude coût-utilité</w:t>
      </w:r>
      <w:r w:rsidR="00E711DD">
        <w:rPr>
          <w:lang w:val="fr-FR"/>
        </w:rPr>
        <w:t>;</w:t>
      </w:r>
      <w:r w:rsidRPr="00E548DD">
        <w:rPr>
          <w:lang w:val="fr-FR"/>
        </w:rPr>
        <w:t xml:space="preserve"> le dosage temps-coût</w:t>
      </w:r>
      <w:r w:rsidRPr="00E548DD">
        <w:rPr>
          <w:lang w:val="fr-FR"/>
        </w:rPr>
        <w:br/>
      </w:r>
      <w:r w:rsidRPr="00E548DD">
        <w:rPr>
          <w:i/>
          <w:lang w:val="fr-FR"/>
        </w:rPr>
        <w:t>Mais</w:t>
      </w:r>
      <w:r w:rsidR="00140D02">
        <w:rPr>
          <w:lang w:val="fr-FR"/>
        </w:rPr>
        <w:t> </w:t>
      </w:r>
      <w:r w:rsidRPr="00E548DD">
        <w:rPr>
          <w:lang w:val="fr-FR"/>
        </w:rPr>
        <w:t>: une analyse coûts-avantages</w:t>
      </w:r>
      <w:r w:rsidR="00E711DD">
        <w:rPr>
          <w:lang w:val="fr-FR"/>
        </w:rPr>
        <w:t>;</w:t>
      </w:r>
      <w:r w:rsidRPr="00E548DD">
        <w:rPr>
          <w:lang w:val="fr-FR"/>
        </w:rPr>
        <w:t xml:space="preserve"> une analyse coûts-résultats</w:t>
      </w:r>
      <w:r w:rsidR="00E711DD">
        <w:rPr>
          <w:lang w:val="fr-FR"/>
        </w:rPr>
        <w:t>;</w:t>
      </w:r>
      <w:r w:rsidRPr="00E548DD">
        <w:rPr>
          <w:lang w:val="fr-FR"/>
        </w:rPr>
        <w:t xml:space="preserve"> une relation coûts-prix</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couvre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r w:rsidR="00E711DD">
        <w:rPr>
          <w:i/>
          <w:iCs/>
          <w:lang w:val="fr-FR"/>
        </w:rPr>
        <w:t>;</w:t>
      </w:r>
      <w:r w:rsidRPr="00E548DD">
        <w:rPr>
          <w:i/>
          <w:iCs/>
          <w:lang w:val="fr-FR"/>
        </w:rPr>
        <w:t xml:space="preserve"> le deuxième élément est</w:t>
      </w:r>
      <w:r w:rsidR="00E87F1E">
        <w:rPr>
          <w:i/>
          <w:iCs/>
          <w:lang w:val="fr-FR"/>
        </w:rPr>
        <w:t> </w:t>
      </w:r>
      <w:r w:rsidRPr="00E548DD">
        <w:rPr>
          <w:i/>
          <w:iCs/>
          <w:lang w:val="fr-FR"/>
        </w:rPr>
        <w:t>le</w:t>
      </w:r>
      <w:r w:rsidR="00E87F1E">
        <w:rPr>
          <w:i/>
          <w:iCs/>
          <w:lang w:val="fr-FR"/>
        </w:rPr>
        <w:t> </w:t>
      </w:r>
      <w:r w:rsidRPr="00E548DD">
        <w:rPr>
          <w:i/>
          <w:iCs/>
          <w:lang w:val="fr-FR"/>
        </w:rPr>
        <w:t>seul à prendre la marque du 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couvre-chef (des couvre-chefs)</w:t>
      </w:r>
      <w:r w:rsidR="00E711DD">
        <w:rPr>
          <w:lang w:val="fr-FR"/>
        </w:rPr>
        <w:t>;</w:t>
      </w:r>
      <w:r w:rsidRPr="00E548DD">
        <w:rPr>
          <w:lang w:val="fr-FR"/>
        </w:rPr>
        <w:br/>
        <w:t>un couvre-feu (des couvre-feux)</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créance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encours de créances</w:t>
      </w:r>
      <w:r w:rsidR="00E711DD">
        <w:rPr>
          <w:lang w:val="fr-FR"/>
        </w:rPr>
        <w:t>;</w:t>
      </w:r>
      <w:r w:rsidRPr="00E548DD">
        <w:rPr>
          <w:lang w:val="fr-FR"/>
        </w:rPr>
        <w:t xml:space="preserve"> une rentrée sur créance radiée</w:t>
      </w:r>
      <w:r w:rsidR="00E711DD">
        <w:rPr>
          <w:lang w:val="fr-FR"/>
        </w:rPr>
        <w:t>;</w:t>
      </w:r>
      <w:r w:rsidRPr="00E548DD">
        <w:rPr>
          <w:lang w:val="fr-FR"/>
        </w:rPr>
        <w:t xml:space="preserve"> une provision pour créances douteuses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crédit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crédit acheteur (des crédits acheteurs)</w:t>
      </w:r>
      <w:r w:rsidR="00E711DD">
        <w:rPr>
          <w:lang w:val="fr-FR"/>
        </w:rPr>
        <w:t>;</w:t>
      </w:r>
      <w:r w:rsidRPr="00E548DD">
        <w:rPr>
          <w:lang w:val="fr-FR"/>
        </w:rPr>
        <w:t xml:space="preserve"> un crédit relais</w:t>
      </w:r>
      <w:r w:rsidR="00E711DD">
        <w:rPr>
          <w:lang w:val="fr-FR"/>
        </w:rPr>
        <w:t>;</w:t>
      </w:r>
      <w:r w:rsidRPr="00E548DD">
        <w:rPr>
          <w:lang w:val="fr-FR"/>
        </w:rPr>
        <w:t xml:space="preserve"> un crédit revolving</w:t>
      </w:r>
      <w:r w:rsidR="00E711DD">
        <w:rPr>
          <w:lang w:val="fr-FR"/>
        </w:rPr>
        <w:t>;</w:t>
      </w:r>
      <w:r w:rsidRPr="00E548DD">
        <w:rPr>
          <w:lang w:val="fr-FR"/>
        </w:rPr>
        <w:t xml:space="preserve"> un accord de crédit</w:t>
      </w:r>
      <w:r w:rsidR="00E711DD">
        <w:rPr>
          <w:lang w:val="fr-FR"/>
        </w:rPr>
        <w:t>;</w:t>
      </w:r>
      <w:r w:rsidRPr="00E548DD">
        <w:rPr>
          <w:lang w:val="fr-FR"/>
        </w:rPr>
        <w:t xml:space="preserve"> une allocation de crédit</w:t>
      </w:r>
      <w:r w:rsidR="00E711DD">
        <w:rPr>
          <w:lang w:val="fr-FR"/>
        </w:rPr>
        <w:t>;</w:t>
      </w:r>
      <w:r w:rsidRPr="00E548DD">
        <w:rPr>
          <w:lang w:val="fr-FR"/>
        </w:rPr>
        <w:t xml:space="preserve"> une attribution de crédit (des attributions de crédits)</w:t>
      </w:r>
      <w:r w:rsidR="00E711DD">
        <w:rPr>
          <w:lang w:val="fr-FR"/>
        </w:rPr>
        <w:t>;</w:t>
      </w:r>
      <w:r w:rsidRPr="00E548DD">
        <w:rPr>
          <w:lang w:val="fr-FR"/>
        </w:rPr>
        <w:t xml:space="preserve"> un dépassement de crédit(s)</w:t>
      </w:r>
      <w:r w:rsidR="00E711DD">
        <w:rPr>
          <w:lang w:val="fr-FR"/>
        </w:rPr>
        <w:t>;</w:t>
      </w:r>
      <w:r w:rsidRPr="00E548DD">
        <w:rPr>
          <w:lang w:val="fr-FR"/>
        </w:rPr>
        <w:t xml:space="preserve"> l</w:t>
      </w:r>
      <w:r w:rsidR="00ED1B6C">
        <w:rPr>
          <w:lang w:val="fr-FR"/>
        </w:rPr>
        <w:t>’</w:t>
      </w:r>
      <w:r w:rsidRPr="00E548DD">
        <w:rPr>
          <w:lang w:val="fr-FR"/>
        </w:rPr>
        <w:t>encours de crédit</w:t>
      </w:r>
      <w:r w:rsidR="00E711DD">
        <w:rPr>
          <w:lang w:val="fr-FR"/>
        </w:rPr>
        <w:t>;</w:t>
      </w:r>
      <w:r w:rsidRPr="00E548DD">
        <w:rPr>
          <w:lang w:val="fr-FR"/>
        </w:rPr>
        <w:t xml:space="preserve"> une ligne de crédit</w:t>
      </w:r>
      <w:r w:rsidR="00E711DD">
        <w:rPr>
          <w:lang w:val="fr-FR"/>
        </w:rPr>
        <w:t>;</w:t>
      </w:r>
      <w:r w:rsidRPr="00E548DD">
        <w:rPr>
          <w:lang w:val="fr-FR"/>
        </w:rPr>
        <w:t xml:space="preserve"> une ouverture de crédit (des ouvertures de crédits)</w:t>
      </w:r>
      <w:r w:rsidR="00E711DD">
        <w:rPr>
          <w:lang w:val="fr-FR"/>
        </w:rPr>
        <w:t>;</w:t>
      </w:r>
      <w:r w:rsidRPr="00E548DD">
        <w:rPr>
          <w:lang w:val="fr-FR"/>
        </w:rPr>
        <w:t xml:space="preserve"> un plafond de crédit</w:t>
      </w:r>
      <w:r w:rsidR="00E711DD">
        <w:rPr>
          <w:lang w:val="fr-FR"/>
        </w:rPr>
        <w:t>;</w:t>
      </w:r>
      <w:r w:rsidRPr="00E548DD">
        <w:rPr>
          <w:lang w:val="fr-FR"/>
        </w:rPr>
        <w:t xml:space="preserve"> une tranche de crédit</w:t>
      </w:r>
      <w:r w:rsidR="00E711DD">
        <w:rPr>
          <w:lang w:val="fr-FR"/>
        </w:rPr>
        <w:t>;</w:t>
      </w:r>
      <w:r w:rsidRPr="00E548DD">
        <w:rPr>
          <w:lang w:val="fr-FR"/>
        </w:rPr>
        <w:t xml:space="preserve"> des demandes de crédits révisées</w:t>
      </w:r>
      <w:r w:rsidR="00E711DD">
        <w:rPr>
          <w:lang w:val="fr-FR"/>
        </w:rPr>
        <w:t>;</w:t>
      </w:r>
      <w:r w:rsidRPr="00E548DD">
        <w:rPr>
          <w:lang w:val="fr-FR"/>
        </w:rPr>
        <w:t xml:space="preserve"> le Groupe d</w:t>
      </w:r>
      <w:r w:rsidR="00ED1B6C">
        <w:rPr>
          <w:lang w:val="fr-FR"/>
        </w:rPr>
        <w:t>’</w:t>
      </w:r>
      <w:r w:rsidRPr="00E548DD">
        <w:rPr>
          <w:lang w:val="fr-FR"/>
        </w:rPr>
        <w:t>étude des demandes de crédits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criquet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criquet nomade</w:t>
      </w:r>
      <w:r w:rsidR="00E711DD">
        <w:rPr>
          <w:lang w:val="fr-FR"/>
        </w:rPr>
        <w:t>;</w:t>
      </w:r>
      <w:r w:rsidRPr="00E548DD">
        <w:rPr>
          <w:lang w:val="fr-FR"/>
        </w:rPr>
        <w:t xml:space="preserve"> le criquet pèlerin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croato</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croato-bosniaque</w:t>
      </w:r>
      <w:r w:rsidR="00E711DD">
        <w:rPr>
          <w:lang w:val="fr-FR"/>
        </w:rPr>
        <w:t>;</w:t>
      </w:r>
      <w:r w:rsidRPr="00E548DD">
        <w:rPr>
          <w:lang w:val="fr-FR"/>
        </w:rPr>
        <w:t xml:space="preserve"> croato-musulman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B72660">
      <w:pPr>
        <w:keepNext/>
        <w:keepLines/>
        <w:tabs>
          <w:tab w:val="left" w:pos="216"/>
          <w:tab w:val="left" w:pos="504"/>
          <w:tab w:val="left" w:pos="792"/>
        </w:tabs>
        <w:ind w:left="505" w:hanging="505"/>
        <w:jc w:val="left"/>
        <w:rPr>
          <w:b/>
          <w:bCs/>
          <w:lang w:val="fr-FR"/>
        </w:rPr>
      </w:pPr>
      <w:r w:rsidRPr="00E548DD">
        <w:rPr>
          <w:b/>
          <w:bCs/>
          <w:lang w:val="fr-FR"/>
        </w:rPr>
        <w:t>crochets et parenthèses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Dans les documents de l</w:t>
      </w:r>
      <w:r w:rsidR="00ED1B6C">
        <w:rPr>
          <w:i/>
          <w:iCs/>
          <w:lang w:val="fr-FR"/>
        </w:rPr>
        <w:t>’</w:t>
      </w:r>
      <w:r w:rsidRPr="00E548DD">
        <w:rPr>
          <w:i/>
          <w:iCs/>
          <w:lang w:val="fr-FR"/>
        </w:rPr>
        <w:t xml:space="preserve">ONU, on emploie les crochets </w:t>
      </w:r>
      <w:r w:rsidR="00DD632D">
        <w:rPr>
          <w:i/>
          <w:iCs/>
          <w:lang w:val="fr-FR"/>
        </w:rPr>
        <w:br/>
      </w:r>
      <w:r w:rsidRPr="00E548DD">
        <w:rPr>
          <w:i/>
          <w:iCs/>
          <w:lang w:val="fr-FR"/>
        </w:rPr>
        <w:t>pour</w:t>
      </w:r>
      <w:r w:rsidR="00711D55">
        <w:rPr>
          <w:i/>
          <w:iCs/>
          <w:lang w:val="fr-FR"/>
        </w:rPr>
        <w:t xml:space="preserve"> </w:t>
      </w:r>
      <w:r w:rsidRPr="00E548DD">
        <w:rPr>
          <w:i/>
          <w:iCs/>
          <w:lang w:val="fr-FR"/>
        </w:rPr>
        <w:t>éviter de mettre deux parenthèses d</w:t>
      </w:r>
      <w:r w:rsidR="00ED1B6C">
        <w:rPr>
          <w:i/>
          <w:iCs/>
          <w:lang w:val="fr-FR"/>
        </w:rPr>
        <w:t>’</w:t>
      </w:r>
      <w:r w:rsidRPr="00E548DD">
        <w:rPr>
          <w:i/>
          <w:iCs/>
          <w:lang w:val="fr-FR"/>
        </w:rPr>
        <w:t>affilée</w:t>
      </w:r>
      <w:r w:rsidR="00E711DD">
        <w:rPr>
          <w:i/>
          <w:iCs/>
          <w:lang w:val="fr-FR"/>
        </w:rPr>
        <w:t>;</w:t>
      </w:r>
      <w:r w:rsidRPr="00E548DD">
        <w:rPr>
          <w:i/>
          <w:iCs/>
          <w:lang w:val="fr-FR"/>
        </w:rPr>
        <w:t xml:space="preserve"> </w:t>
      </w:r>
      <w:r w:rsidR="00DD632D">
        <w:rPr>
          <w:i/>
          <w:iCs/>
          <w:lang w:val="fr-FR"/>
        </w:rPr>
        <w:br/>
      </w:r>
      <w:r w:rsidRPr="00E548DD">
        <w:rPr>
          <w:i/>
          <w:iCs/>
          <w:lang w:val="fr-FR"/>
        </w:rPr>
        <w:t>dans</w:t>
      </w:r>
      <w:r w:rsidR="00711D55">
        <w:rPr>
          <w:i/>
          <w:iCs/>
          <w:lang w:val="fr-FR"/>
        </w:rPr>
        <w:t xml:space="preserve"> </w:t>
      </w:r>
      <w:r w:rsidRPr="00E548DD">
        <w:rPr>
          <w:i/>
          <w:iCs/>
          <w:lang w:val="fr-FR"/>
        </w:rPr>
        <w:t>ce cas, le crochet s</w:t>
      </w:r>
      <w:r w:rsidR="00ED1B6C">
        <w:rPr>
          <w:i/>
          <w:iCs/>
          <w:lang w:val="fr-FR"/>
        </w:rPr>
        <w:t>’</w:t>
      </w:r>
      <w:r w:rsidRPr="00E548DD">
        <w:rPr>
          <w:i/>
          <w:iCs/>
          <w:lang w:val="fr-FR"/>
        </w:rPr>
        <w:t>ouvre avant la parenthèse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[sauf trois pays (Argentine, Australie, Nouvelle-Zélande)]</w:t>
      </w:r>
      <w:r w:rsidRPr="00E548DD">
        <w:rPr>
          <w:lang w:val="fr-FR"/>
        </w:rPr>
        <w:br/>
      </w:r>
      <w:r w:rsidRPr="00E548DD">
        <w:rPr>
          <w:i/>
          <w:lang w:val="fr-FR"/>
        </w:rPr>
        <w:t>Mais</w:t>
      </w:r>
      <w:r w:rsidR="00140D02">
        <w:rPr>
          <w:lang w:val="fr-FR"/>
        </w:rPr>
        <w:t> </w:t>
      </w:r>
      <w:r w:rsidRPr="00E548DD">
        <w:rPr>
          <w:lang w:val="fr-FR"/>
        </w:rPr>
        <w:t>: (sauf trois pays (Argentine, Australie, Nouvelle-Zélande)</w:t>
      </w:r>
      <w:r w:rsidR="000E6D99">
        <w:rPr>
          <w:lang w:val="fr-FR"/>
        </w:rPr>
        <w:t>,</w:t>
      </w:r>
      <w:r w:rsidRPr="00E548DD">
        <w:rPr>
          <w:lang w:val="fr-FR"/>
        </w:rPr>
        <w:t xml:space="preserve"> qui se sont abstenus)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Il est fait exception à la règle ci-dessus dans le cas de</w:t>
      </w:r>
      <w:r w:rsidR="00711D55">
        <w:rPr>
          <w:i/>
          <w:iCs/>
          <w:lang w:val="fr-FR"/>
        </w:rPr>
        <w:t xml:space="preserve"> </w:t>
      </w:r>
      <w:r w:rsidRPr="00E548DD">
        <w:rPr>
          <w:i/>
          <w:iCs/>
          <w:lang w:val="fr-FR"/>
        </w:rPr>
        <w:t>la</w:t>
      </w:r>
      <w:r w:rsidR="00711D55">
        <w:rPr>
          <w:i/>
          <w:iCs/>
          <w:lang w:val="fr-FR"/>
        </w:rPr>
        <w:t xml:space="preserve"> </w:t>
      </w:r>
      <w:r w:rsidRPr="00E548DD">
        <w:rPr>
          <w:i/>
          <w:iCs/>
          <w:lang w:val="fr-FR"/>
        </w:rPr>
        <w:t>liste préliminaire annotée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(résolution 1514 (XV))</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 xml:space="preserve">Dans les citations, on emploie les crochets pour respecter </w:t>
      </w:r>
      <w:r w:rsidR="00C90D85">
        <w:rPr>
          <w:i/>
          <w:iCs/>
          <w:lang w:val="fr-FR"/>
        </w:rPr>
        <w:br/>
      </w:r>
      <w:r w:rsidRPr="00E548DD">
        <w:rPr>
          <w:i/>
          <w:iCs/>
          <w:lang w:val="fr-FR"/>
        </w:rPr>
        <w:t>la</w:t>
      </w:r>
      <w:r w:rsidR="00711D55">
        <w:rPr>
          <w:i/>
          <w:iCs/>
          <w:lang w:val="fr-FR"/>
        </w:rPr>
        <w:t xml:space="preserve"> </w:t>
      </w:r>
      <w:r w:rsidRPr="00E548DD">
        <w:rPr>
          <w:i/>
          <w:iCs/>
          <w:lang w:val="fr-FR"/>
        </w:rPr>
        <w:t>concordance des temps ou les règles du discours indirect, ou pour introduire une précision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 a[vait] prié le Comité [du programme et de</w:t>
      </w:r>
      <w:r w:rsidR="00711D55">
        <w:rPr>
          <w:lang w:val="fr-FR"/>
        </w:rPr>
        <w:t xml:space="preserve"> </w:t>
      </w:r>
      <w:r w:rsidRPr="00E548DD">
        <w:rPr>
          <w:lang w:val="fr-FR"/>
        </w:rPr>
        <w:t>la</w:t>
      </w:r>
      <w:r w:rsidR="00711D55">
        <w:rPr>
          <w:lang w:val="fr-FR"/>
        </w:rPr>
        <w:t xml:space="preserve"> </w:t>
      </w:r>
      <w:r w:rsidRPr="00E548DD">
        <w:rPr>
          <w:lang w:val="fr-FR"/>
        </w:rPr>
        <w:t>coordination] de lui présenter un rapport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Dans un projet d</w:t>
      </w:r>
      <w:r w:rsidR="00ED1B6C">
        <w:rPr>
          <w:i/>
          <w:iCs/>
          <w:lang w:val="fr-FR"/>
        </w:rPr>
        <w:t>’</w:t>
      </w:r>
      <w:r w:rsidRPr="00E548DD">
        <w:rPr>
          <w:i/>
          <w:iCs/>
          <w:lang w:val="fr-FR"/>
        </w:rPr>
        <w:t>instrument juridique, on emploie les crochets pour marquer les variantes et passages sujets à remaniement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liberté de [manifester] [professer] sa religion ou</w:t>
      </w:r>
      <w:r w:rsidR="00711D55">
        <w:rPr>
          <w:lang w:val="fr-FR"/>
        </w:rPr>
        <w:t xml:space="preserve"> </w:t>
      </w:r>
      <w:r w:rsidRPr="00E548DD">
        <w:rPr>
          <w:lang w:val="fr-FR"/>
        </w:rPr>
        <w:t>ses</w:t>
      </w:r>
      <w:r w:rsidR="00711D55">
        <w:rPr>
          <w:lang w:val="fr-FR"/>
        </w:rPr>
        <w:t xml:space="preserve"> </w:t>
      </w:r>
      <w:r w:rsidRPr="00E548DD">
        <w:rPr>
          <w:lang w:val="fr-FR"/>
        </w:rPr>
        <w:t>[convictions] [croyances]</w:t>
      </w:r>
    </w:p>
    <w:p w:rsidR="00315C03" w:rsidRPr="00E548DD" w:rsidRDefault="00315C03" w:rsidP="00ED1B6C">
      <w:pPr>
        <w:keepNext/>
        <w:keepLines/>
        <w:tabs>
          <w:tab w:val="left" w:pos="216"/>
          <w:tab w:val="left" w:pos="504"/>
          <w:tab w:val="left" w:pos="792"/>
        </w:tabs>
        <w:ind w:left="505" w:hanging="505"/>
        <w:jc w:val="left"/>
        <w:rPr>
          <w:i/>
          <w:iCs/>
          <w:lang w:val="fr-FR"/>
        </w:rPr>
      </w:pPr>
      <w:r w:rsidRPr="00E548DD">
        <w:rPr>
          <w:i/>
          <w:iCs/>
          <w:lang w:val="fr-FR"/>
        </w:rPr>
        <w:t>Lorsque les parenthèses renferment une ou plusieurs phrases complètes commençant par une majuscule, la ponctuation finale se place à l</w:t>
      </w:r>
      <w:r w:rsidR="00ED1B6C">
        <w:rPr>
          <w:i/>
          <w:iCs/>
          <w:lang w:val="fr-FR"/>
        </w:rPr>
        <w:t>’</w:t>
      </w:r>
      <w:r w:rsidRPr="00E548DD">
        <w:rPr>
          <w:i/>
          <w:iCs/>
          <w:lang w:val="fr-FR"/>
        </w:rPr>
        <w:t>intérieur de la parenthèse</w:t>
      </w:r>
      <w:r w:rsidR="00E711DD">
        <w:rPr>
          <w:i/>
          <w:iCs/>
          <w:lang w:val="fr-FR"/>
        </w:rPr>
        <w:t>;</w:t>
      </w:r>
      <w:r w:rsidRPr="00E548DD">
        <w:rPr>
          <w:i/>
          <w:iCs/>
          <w:lang w:val="fr-FR"/>
        </w:rPr>
        <w:t xml:space="preserve"> il en va de même pour les crochets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w:t>
      </w:r>
      <w:r w:rsidRPr="00D45F46">
        <w:rPr>
          <w:i/>
          <w:lang w:val="fr-FR"/>
        </w:rPr>
        <w:t xml:space="preserve">Voir </w:t>
      </w:r>
      <w:r w:rsidRPr="00E548DD">
        <w:rPr>
          <w:lang w:val="fr-FR"/>
        </w:rPr>
        <w:t>le paragraphe 2 du document E/5500/Add.1.)</w:t>
      </w:r>
      <w:r w:rsidRPr="00E548DD">
        <w:rPr>
          <w:lang w:val="fr-FR"/>
        </w:rPr>
        <w:br/>
      </w:r>
      <w:r w:rsidRPr="00E548DD">
        <w:rPr>
          <w:i/>
          <w:lang w:val="fr-FR"/>
        </w:rPr>
        <w:t>Mais</w:t>
      </w:r>
      <w:r w:rsidR="00140D02">
        <w:rPr>
          <w:lang w:val="fr-FR"/>
        </w:rPr>
        <w:t> </w:t>
      </w:r>
      <w:r w:rsidRPr="00E548DD">
        <w:rPr>
          <w:lang w:val="fr-FR"/>
        </w:rPr>
        <w:t>: Voir E/5</w:t>
      </w:r>
      <w:r w:rsidR="00B72660">
        <w:rPr>
          <w:lang w:val="fr-FR"/>
        </w:rPr>
        <w:t>500/Add.1 (deuxième paragraphe)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En français, on ne met que la parenthèse fermante après la</w:t>
      </w:r>
      <w:r w:rsidR="00711D55">
        <w:rPr>
          <w:i/>
          <w:iCs/>
          <w:lang w:val="fr-FR"/>
        </w:rPr>
        <w:t xml:space="preserve"> </w:t>
      </w:r>
      <w:r w:rsidRPr="00E548DD">
        <w:rPr>
          <w:i/>
          <w:iCs/>
          <w:lang w:val="fr-FR"/>
        </w:rPr>
        <w:t>lettre ou le chiffre d</w:t>
      </w:r>
      <w:r w:rsidR="00ED1B6C">
        <w:rPr>
          <w:i/>
          <w:iCs/>
          <w:lang w:val="fr-FR"/>
        </w:rPr>
        <w:t>’</w:t>
      </w:r>
      <w:r w:rsidRPr="00E548DD">
        <w:rPr>
          <w:i/>
          <w:iCs/>
          <w:lang w:val="fr-FR"/>
        </w:rPr>
        <w:t>ordre d</w:t>
      </w:r>
      <w:r w:rsidR="00ED1B6C">
        <w:rPr>
          <w:i/>
          <w:iCs/>
          <w:lang w:val="fr-FR"/>
        </w:rPr>
        <w:t>’</w:t>
      </w:r>
      <w:r w:rsidRPr="00E548DD">
        <w:rPr>
          <w:i/>
          <w:iCs/>
          <w:lang w:val="fr-FR"/>
        </w:rPr>
        <w:t>une énumération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w:t>
      </w:r>
      <w:r w:rsidRPr="00E548DD">
        <w:rPr>
          <w:lang w:val="fr-FR"/>
        </w:rPr>
        <w:tab/>
        <w:t>Accroissement de...</w:t>
      </w:r>
    </w:p>
    <w:p w:rsidR="001E6704" w:rsidRDefault="001E6704" w:rsidP="00315C03">
      <w:pPr>
        <w:tabs>
          <w:tab w:val="left" w:pos="216"/>
          <w:tab w:val="left" w:pos="504"/>
          <w:tab w:val="left" w:pos="792"/>
        </w:tabs>
        <w:ind w:left="504" w:hanging="504"/>
        <w:jc w:val="left"/>
        <w:rPr>
          <w:bCs/>
          <w:lang w:val="fr-FR"/>
        </w:rPr>
      </w:pPr>
      <w:r>
        <w:rPr>
          <w:bCs/>
          <w:i/>
          <w:lang w:val="fr-FR"/>
        </w:rPr>
        <w:t xml:space="preserve">Les crochets et les parenthèses </w:t>
      </w:r>
      <w:r w:rsidR="00C12B64">
        <w:rPr>
          <w:bCs/>
          <w:i/>
          <w:lang w:val="fr-FR"/>
        </w:rPr>
        <w:t>qui encadrent du texte en</w:t>
      </w:r>
      <w:r w:rsidR="00711D55">
        <w:rPr>
          <w:bCs/>
          <w:i/>
          <w:lang w:val="fr-FR"/>
        </w:rPr>
        <w:t xml:space="preserve"> </w:t>
      </w:r>
      <w:r w:rsidR="00C12B64">
        <w:rPr>
          <w:bCs/>
          <w:i/>
          <w:lang w:val="fr-FR"/>
        </w:rPr>
        <w:t xml:space="preserve">italique ou en caractères gras </w:t>
      </w:r>
      <w:r>
        <w:rPr>
          <w:bCs/>
          <w:i/>
          <w:lang w:val="fr-FR"/>
        </w:rPr>
        <w:t>n</w:t>
      </w:r>
      <w:r w:rsidR="00ED1B6C">
        <w:rPr>
          <w:bCs/>
          <w:i/>
          <w:lang w:val="fr-FR"/>
        </w:rPr>
        <w:t>’</w:t>
      </w:r>
      <w:r w:rsidR="00C12B64">
        <w:rPr>
          <w:bCs/>
          <w:i/>
          <w:lang w:val="fr-FR"/>
        </w:rPr>
        <w:t>adopt</w:t>
      </w:r>
      <w:r>
        <w:rPr>
          <w:bCs/>
          <w:i/>
          <w:lang w:val="fr-FR"/>
        </w:rPr>
        <w:t>ent pas le</w:t>
      </w:r>
      <w:r w:rsidR="00711D55">
        <w:rPr>
          <w:bCs/>
          <w:i/>
          <w:lang w:val="fr-FR"/>
        </w:rPr>
        <w:t xml:space="preserve"> </w:t>
      </w:r>
      <w:r>
        <w:rPr>
          <w:bCs/>
          <w:i/>
          <w:lang w:val="fr-FR"/>
        </w:rPr>
        <w:t xml:space="preserve">style du </w:t>
      </w:r>
      <w:r w:rsidR="00C12B64">
        <w:rPr>
          <w:bCs/>
          <w:i/>
          <w:lang w:val="fr-FR"/>
        </w:rPr>
        <w:t>texte</w:t>
      </w:r>
    </w:p>
    <w:p w:rsidR="001E6704" w:rsidRDefault="001E6704"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Examen du point 7 </w:t>
      </w:r>
      <w:r w:rsidR="00C12B64">
        <w:rPr>
          <w:lang w:val="fr-FR"/>
        </w:rPr>
        <w:t>(</w:t>
      </w:r>
      <w:r w:rsidR="00C12B64">
        <w:rPr>
          <w:i/>
          <w:lang w:val="fr-FR"/>
        </w:rPr>
        <w:t>suite</w:t>
      </w:r>
      <w:r w:rsidR="00C12B64">
        <w:rPr>
          <w:lang w:val="fr-FR"/>
        </w:rPr>
        <w:t xml:space="preserve">) ou </w:t>
      </w:r>
      <w:r w:rsidRPr="00E548DD">
        <w:rPr>
          <w:lang w:val="fr-FR"/>
        </w:rPr>
        <w:t>(</w:t>
      </w:r>
      <w:r w:rsidRPr="00E548DD">
        <w:rPr>
          <w:i/>
          <w:lang w:val="fr-FR"/>
        </w:rPr>
        <w:t>fin</w:t>
      </w:r>
      <w:r w:rsidRPr="00E548DD">
        <w:rPr>
          <w:lang w:val="fr-FR"/>
        </w:rPr>
        <w:t>)</w:t>
      </w:r>
      <w:r w:rsidR="00E711DD">
        <w:rPr>
          <w:lang w:val="fr-FR"/>
        </w:rPr>
        <w:t>;</w:t>
      </w:r>
    </w:p>
    <w:p w:rsidR="00C12B64" w:rsidRDefault="00C12B64" w:rsidP="00315C03">
      <w:pPr>
        <w:tabs>
          <w:tab w:val="left" w:pos="216"/>
          <w:tab w:val="left" w:pos="504"/>
          <w:tab w:val="left" w:pos="792"/>
        </w:tabs>
        <w:ind w:left="504" w:hanging="504"/>
        <w:jc w:val="left"/>
        <w:rPr>
          <w:iCs/>
        </w:rPr>
      </w:pPr>
      <w:r>
        <w:rPr>
          <w:lang w:val="fr-FR"/>
        </w:rPr>
        <w:tab/>
      </w:r>
      <w:r w:rsidRPr="00E548DD">
        <w:rPr>
          <w:lang w:val="fr-FR"/>
        </w:rPr>
        <w:sym w:font="Webdings" w:char="F034"/>
      </w:r>
      <w:r>
        <w:rPr>
          <w:lang w:val="fr-FR"/>
        </w:rPr>
        <w:tab/>
      </w:r>
      <w:r w:rsidRPr="00C12B64">
        <w:rPr>
          <w:iCs/>
        </w:rPr>
        <w:t>(</w:t>
      </w:r>
      <w:r>
        <w:rPr>
          <w:i/>
          <w:iCs/>
        </w:rPr>
        <w:t>Voir note(s) page suivante</w:t>
      </w:r>
      <w:r w:rsidRPr="00C12B64">
        <w:rPr>
          <w:iCs/>
        </w:rPr>
        <w:t>)</w:t>
      </w:r>
      <w:r w:rsidR="00C128DB">
        <w:rPr>
          <w:iCs/>
        </w:rPr>
        <w:t>;</w:t>
      </w:r>
    </w:p>
    <w:p w:rsidR="00C128DB" w:rsidRDefault="00C128DB" w:rsidP="00315C03">
      <w:pPr>
        <w:tabs>
          <w:tab w:val="left" w:pos="216"/>
          <w:tab w:val="left" w:pos="504"/>
          <w:tab w:val="left" w:pos="792"/>
        </w:tabs>
        <w:ind w:left="504" w:hanging="504"/>
        <w:jc w:val="left"/>
        <w:rPr>
          <w:iCs/>
        </w:rPr>
      </w:pPr>
      <w:r>
        <w:rPr>
          <w:sz w:val="17"/>
          <w:szCs w:val="17"/>
        </w:rPr>
        <w:tab/>
      </w:r>
      <w:r>
        <w:rPr>
          <w:sz w:val="17"/>
          <w:szCs w:val="17"/>
        </w:rPr>
        <w:tab/>
        <w:t>(</w:t>
      </w:r>
      <w:r>
        <w:rPr>
          <w:i/>
          <w:sz w:val="17"/>
          <w:szCs w:val="17"/>
        </w:rPr>
        <w:t>Suite des notes du tableau…</w:t>
      </w:r>
      <w:r>
        <w:rPr>
          <w:sz w:val="17"/>
          <w:szCs w:val="17"/>
        </w:rPr>
        <w:t>)</w:t>
      </w:r>
    </w:p>
    <w:p w:rsidR="00B72660" w:rsidRPr="00B72660" w:rsidRDefault="00B72660" w:rsidP="00315C03">
      <w:pPr>
        <w:tabs>
          <w:tab w:val="left" w:pos="216"/>
          <w:tab w:val="left" w:pos="504"/>
          <w:tab w:val="left" w:pos="792"/>
        </w:tabs>
        <w:ind w:left="504" w:hanging="504"/>
        <w:jc w:val="left"/>
        <w:rPr>
          <w:bCs/>
          <w:lang w:val="fr-FR"/>
        </w:rPr>
      </w:pPr>
      <w:r>
        <w:rPr>
          <w:lang w:val="fr-FR"/>
        </w:rPr>
        <w:tab/>
      </w:r>
      <w:r w:rsidRPr="00E548DD">
        <w:rPr>
          <w:lang w:val="fr-FR"/>
        </w:rPr>
        <w:sym w:font="Webdings" w:char="F034"/>
      </w:r>
      <w:r>
        <w:rPr>
          <w:lang w:val="fr-FR"/>
        </w:rPr>
        <w:tab/>
      </w:r>
      <w:r>
        <w:rPr>
          <w:b/>
          <w:lang w:val="fr-FR"/>
        </w:rPr>
        <w:t>Santé</w:t>
      </w:r>
      <w:r>
        <w:rPr>
          <w:lang w:val="fr-FR"/>
        </w:rPr>
        <w:t>. Les soins…</w:t>
      </w:r>
    </w:p>
    <w:p w:rsidR="001E6704" w:rsidRPr="001E6704" w:rsidRDefault="001E6704" w:rsidP="00315C03">
      <w:pPr>
        <w:tabs>
          <w:tab w:val="left" w:pos="216"/>
          <w:tab w:val="left" w:pos="504"/>
          <w:tab w:val="left" w:pos="792"/>
        </w:tabs>
        <w:ind w:left="504" w:hanging="504"/>
        <w:jc w:val="left"/>
        <w:rPr>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croissance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croissance zéro</w:t>
      </w:r>
      <w:r w:rsidR="00E711DD">
        <w:rPr>
          <w:lang w:val="fr-FR"/>
        </w:rPr>
        <w:t>;</w:t>
      </w:r>
      <w:r w:rsidRPr="00E548DD">
        <w:rPr>
          <w:lang w:val="fr-FR"/>
        </w:rPr>
        <w:t xml:space="preserve"> un taux de croissance minimal, maximal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Croissant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islamique du Croissant international</w:t>
      </w:r>
      <w:r w:rsidR="00E711DD">
        <w:rPr>
          <w:lang w:val="fr-FR"/>
        </w:rPr>
        <w:t>;</w:t>
      </w:r>
      <w:r w:rsidRPr="00E548DD">
        <w:rPr>
          <w:lang w:val="fr-FR"/>
        </w:rPr>
        <w:t xml:space="preserve"> le</w:t>
      </w:r>
      <w:r w:rsidR="00711D55">
        <w:rPr>
          <w:lang w:val="fr-FR"/>
        </w:rPr>
        <w:t xml:space="preserve"> </w:t>
      </w:r>
      <w:r w:rsidRPr="00E548DD">
        <w:rPr>
          <w:lang w:val="fr-FR"/>
        </w:rPr>
        <w:t>Croissant d</w:t>
      </w:r>
      <w:r w:rsidR="00ED1B6C">
        <w:rPr>
          <w:lang w:val="fr-FR"/>
        </w:rPr>
        <w:t>’</w:t>
      </w:r>
      <w:r w:rsidRPr="00E548DD">
        <w:rPr>
          <w:lang w:val="fr-FR"/>
        </w:rPr>
        <w:t>Or [région productrice de drogues au</w:t>
      </w:r>
      <w:r w:rsidR="00711D55">
        <w:rPr>
          <w:lang w:val="fr-FR"/>
        </w:rPr>
        <w:t xml:space="preserve"> </w:t>
      </w:r>
      <w:r w:rsidRPr="00E548DD">
        <w:rPr>
          <w:lang w:val="fr-FR"/>
        </w:rPr>
        <w:t>Pakistan]</w:t>
      </w:r>
      <w:r w:rsidR="00E711DD">
        <w:rPr>
          <w:lang w:val="fr-FR"/>
        </w:rPr>
        <w:t>;</w:t>
      </w:r>
      <w:r w:rsidRPr="00E548DD">
        <w:rPr>
          <w:lang w:val="fr-FR"/>
        </w:rPr>
        <w:t xml:space="preserve"> la Fédération internationale des sociétés de la Croix-Rouge et du Croissant-Rouge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Croix-Rouge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international de la Croix-Rouge</w:t>
      </w:r>
      <w:r w:rsidR="00E711DD">
        <w:rPr>
          <w:lang w:val="fr-FR"/>
        </w:rPr>
        <w:t>;</w:t>
      </w:r>
      <w:r w:rsidRPr="00E548DD">
        <w:rPr>
          <w:lang w:val="fr-FR"/>
        </w:rPr>
        <w:t xml:space="preserve"> la</w:t>
      </w:r>
      <w:r w:rsidR="00711D55">
        <w:rPr>
          <w:lang w:val="fr-FR"/>
        </w:rPr>
        <w:t xml:space="preserve"> </w:t>
      </w:r>
      <w:r w:rsidRPr="00E548DD">
        <w:rPr>
          <w:lang w:val="fr-FR"/>
        </w:rPr>
        <w:t>Fédération internationale des sociétés de la Croix-Rouge et du Croissant-Rouge</w:t>
      </w:r>
      <w:r w:rsidR="00E711DD">
        <w:rPr>
          <w:lang w:val="fr-FR"/>
        </w:rPr>
        <w:t>;</w:t>
      </w:r>
      <w:r w:rsidRPr="00E548DD">
        <w:rPr>
          <w:lang w:val="fr-FR"/>
        </w:rPr>
        <w:t xml:space="preserve"> la Société française de la Croix-Rouge</w:t>
      </w:r>
      <w:r w:rsidR="00E711DD">
        <w:rPr>
          <w:lang w:val="fr-FR"/>
        </w:rPr>
        <w:t>;</w:t>
      </w:r>
      <w:r w:rsidR="000E6D99">
        <w:rPr>
          <w:lang w:val="fr-FR"/>
        </w:rPr>
        <w:t xml:space="preserve"> </w:t>
      </w:r>
      <w:r w:rsidR="006E4AC8">
        <w:rPr>
          <w:lang w:val="fr-FR"/>
        </w:rPr>
        <w:t>les Croix-Rouges belge et canadienne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i/>
          <w:iCs/>
          <w:lang w:val="fr-FR"/>
        </w:rPr>
      </w:pPr>
      <w:r w:rsidRPr="00E548DD">
        <w:rPr>
          <w:b/>
          <w:bCs/>
          <w:lang w:val="fr-FR"/>
        </w:rPr>
        <w:t>curriculum</w:t>
      </w:r>
      <w:r w:rsidRPr="00E548DD">
        <w:rPr>
          <w:lang w:val="fr-FR"/>
        </w:rPr>
        <w:t xml:space="preserve"> </w:t>
      </w:r>
      <w:r w:rsidRPr="00E548DD">
        <w:rPr>
          <w:b/>
          <w:bCs/>
          <w:lang w:val="fr-FR"/>
        </w:rPr>
        <w:t>vit</w:t>
      </w:r>
      <w:r w:rsidR="000306F1">
        <w:rPr>
          <w:b/>
          <w:bCs/>
          <w:lang w:val="fr-FR"/>
        </w:rPr>
        <w:t xml:space="preserve">æ </w:t>
      </w:r>
      <w:r w:rsidRPr="00E548DD">
        <w:rPr>
          <w:i/>
          <w:iCs/>
          <w:lang w:val="fr-FR"/>
        </w:rPr>
        <w:t>n. m. inv.</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cyber</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Généralement sans 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cybercafé</w:t>
      </w:r>
      <w:r w:rsidR="00E711DD">
        <w:rPr>
          <w:lang w:val="fr-FR"/>
        </w:rPr>
        <w:t>;</w:t>
      </w:r>
      <w:r w:rsidRPr="00E548DD">
        <w:rPr>
          <w:lang w:val="fr-FR"/>
        </w:rPr>
        <w:t xml:space="preserve"> cybercombattant</w:t>
      </w:r>
      <w:r w:rsidR="00E711DD">
        <w:rPr>
          <w:lang w:val="fr-FR"/>
        </w:rPr>
        <w:t>;</w:t>
      </w:r>
      <w:r w:rsidRPr="00E548DD">
        <w:rPr>
          <w:lang w:val="fr-FR"/>
        </w:rPr>
        <w:t xml:space="preserve"> cyberculture</w:t>
      </w:r>
      <w:r w:rsidR="00E711DD">
        <w:rPr>
          <w:lang w:val="fr-FR"/>
        </w:rPr>
        <w:t>;</w:t>
      </w:r>
      <w:r w:rsidRPr="00E548DD">
        <w:rPr>
          <w:lang w:val="fr-FR"/>
        </w:rPr>
        <w:t xml:space="preserve"> cyberespace</w:t>
      </w:r>
      <w:r w:rsidR="00E711DD">
        <w:rPr>
          <w:lang w:val="fr-FR"/>
        </w:rPr>
        <w:t>;</w:t>
      </w:r>
      <w:r w:rsidRPr="00E548DD">
        <w:rPr>
          <w:lang w:val="fr-FR"/>
        </w:rPr>
        <w:t xml:space="preserve"> cyberguerrier</w:t>
      </w:r>
      <w:r w:rsidR="00E711DD">
        <w:rPr>
          <w:lang w:val="fr-FR"/>
        </w:rPr>
        <w:t>;</w:t>
      </w:r>
      <w:r w:rsidRPr="00E548DD">
        <w:rPr>
          <w:lang w:val="fr-FR"/>
        </w:rPr>
        <w:t xml:space="preserve"> cybermonde</w:t>
      </w:r>
      <w:r w:rsidR="00E711DD">
        <w:rPr>
          <w:lang w:val="fr-FR"/>
        </w:rPr>
        <w:t>;</w:t>
      </w:r>
      <w:r w:rsidRPr="00E548DD">
        <w:rPr>
          <w:lang w:val="fr-FR"/>
        </w:rPr>
        <w:t xml:space="preserve"> cybermonnaie</w:t>
      </w:r>
      <w:r w:rsidR="00E711DD">
        <w:rPr>
          <w:lang w:val="fr-FR"/>
        </w:rPr>
        <w:t>;</w:t>
      </w:r>
      <w:r w:rsidRPr="00E548DD">
        <w:rPr>
          <w:lang w:val="fr-FR"/>
        </w:rPr>
        <w:t xml:space="preserve"> cyberconférence</w:t>
      </w:r>
      <w:r w:rsidR="00E711DD">
        <w:rPr>
          <w:lang w:val="fr-FR"/>
        </w:rPr>
        <w:t>;</w:t>
      </w:r>
      <w:r w:rsidRPr="00E548DD">
        <w:rPr>
          <w:lang w:val="fr-FR"/>
        </w:rPr>
        <w:t xml:space="preserve"> cybermercatique</w:t>
      </w:r>
      <w:r w:rsidR="00E711DD">
        <w:rPr>
          <w:lang w:val="fr-FR"/>
        </w:rPr>
        <w:t>;</w:t>
      </w:r>
      <w:r w:rsidRPr="00E548DD">
        <w:rPr>
          <w:lang w:val="fr-FR"/>
        </w:rPr>
        <w:t xml:space="preserve"> cybernétique</w:t>
      </w:r>
      <w:r w:rsidR="00E711DD">
        <w:rPr>
          <w:lang w:val="fr-FR"/>
        </w:rPr>
        <w:t>;</w:t>
      </w:r>
      <w:r w:rsidRPr="00E548DD">
        <w:rPr>
          <w:lang w:val="fr-FR"/>
        </w:rPr>
        <w:t xml:space="preserve"> cybernéticien</w:t>
      </w:r>
      <w:r w:rsidR="00E711DD">
        <w:rPr>
          <w:lang w:val="fr-FR"/>
        </w:rPr>
        <w:t>;</w:t>
      </w:r>
      <w:r w:rsidRPr="00E548DD">
        <w:rPr>
          <w:lang w:val="fr-FR"/>
        </w:rPr>
        <w:t xml:space="preserve"> cyberterroriste</w:t>
      </w:r>
      <w:r w:rsidRPr="00E548DD">
        <w:rPr>
          <w:lang w:val="fr-FR"/>
        </w:rPr>
        <w:br/>
      </w:r>
      <w:r w:rsidRPr="00E548DD">
        <w:rPr>
          <w:i/>
          <w:lang w:val="fr-FR"/>
        </w:rPr>
        <w:t>Mais</w:t>
      </w:r>
      <w:r w:rsidR="00140D02">
        <w:rPr>
          <w:lang w:val="fr-FR"/>
        </w:rPr>
        <w:t> </w:t>
      </w:r>
      <w:r w:rsidRPr="00E548DD">
        <w:rPr>
          <w:lang w:val="fr-FR"/>
        </w:rPr>
        <w:t>: cyber-hôtel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lang w:val="fr-FR"/>
        </w:rPr>
      </w:pPr>
      <w:r w:rsidRPr="00E548DD">
        <w:rPr>
          <w:b/>
          <w:lang w:val="fr-FR"/>
        </w:rPr>
        <w:t>CyberSchoolBus</w:t>
      </w:r>
      <w:r w:rsidRPr="00E548DD">
        <w:rPr>
          <w:lang w:val="fr-FR"/>
        </w:rPr>
        <w:t xml:space="preserve"> </w:t>
      </w:r>
      <w:r w:rsidRPr="00E548DD">
        <w:rPr>
          <w:i/>
          <w:lang w:val="fr-FR"/>
        </w:rPr>
        <w:t>n. m.</w:t>
      </w:r>
    </w:p>
    <w:p w:rsidR="00315C03" w:rsidRPr="00E548DD" w:rsidRDefault="00315C03" w:rsidP="00315C03">
      <w:pPr>
        <w:tabs>
          <w:tab w:val="left" w:pos="216"/>
          <w:tab w:val="left" w:pos="504"/>
          <w:tab w:val="left" w:pos="792"/>
        </w:tabs>
        <w:ind w:left="504" w:hanging="504"/>
        <w:jc w:val="left"/>
        <w:rPr>
          <w:i/>
          <w:lang w:val="fr-FR"/>
        </w:rPr>
      </w:pPr>
      <w:r w:rsidRPr="00E548DD">
        <w:rPr>
          <w:i/>
          <w:lang w:val="fr-FR"/>
        </w:rPr>
        <w:t>S</w:t>
      </w:r>
      <w:r w:rsidR="00ED1B6C">
        <w:rPr>
          <w:i/>
          <w:lang w:val="fr-FR"/>
        </w:rPr>
        <w:t>’</w:t>
      </w:r>
      <w:r w:rsidRPr="00E548DD">
        <w:rPr>
          <w:i/>
          <w:lang w:val="fr-FR"/>
        </w:rPr>
        <w:t xml:space="preserve">écrit en caractères </w:t>
      </w:r>
      <w:r w:rsidR="00BC73CB">
        <w:rPr>
          <w:i/>
          <w:lang w:val="fr-FR"/>
        </w:rPr>
        <w:t>romain</w:t>
      </w:r>
      <w:r w:rsidR="0018688B" w:rsidRPr="0018688B">
        <w:rPr>
          <w:i/>
          <w:lang w:val="fr-FR"/>
        </w:rPr>
        <w:t>s</w:t>
      </w:r>
    </w:p>
    <w:p w:rsidR="00315C03" w:rsidRPr="00E548DD" w:rsidRDefault="00315C03" w:rsidP="00315C03">
      <w:pPr>
        <w:tabs>
          <w:tab w:val="left" w:pos="216"/>
          <w:tab w:val="left" w:pos="504"/>
          <w:tab w:val="left" w:pos="792"/>
        </w:tabs>
        <w:ind w:left="504" w:hanging="504"/>
        <w:jc w:val="left"/>
        <w:rPr>
          <w:i/>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cycle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cycle de conférences</w:t>
      </w:r>
      <w:r w:rsidR="00E711DD">
        <w:rPr>
          <w:lang w:val="fr-FR"/>
        </w:rPr>
        <w:t>;</w:t>
      </w:r>
      <w:r w:rsidRPr="00E548DD">
        <w:rPr>
          <w:lang w:val="fr-FR"/>
        </w:rPr>
        <w:t xml:space="preserve"> un cycle d</w:t>
      </w:r>
      <w:r w:rsidR="00ED1B6C">
        <w:rPr>
          <w:lang w:val="fr-FR"/>
        </w:rPr>
        <w:t>’</w:t>
      </w:r>
      <w:r w:rsidRPr="00E548DD">
        <w:rPr>
          <w:lang w:val="fr-FR"/>
        </w:rPr>
        <w:t>étude(s)</w:t>
      </w:r>
      <w:r w:rsidR="00E711DD">
        <w:rPr>
          <w:lang w:val="fr-FR"/>
        </w:rPr>
        <w:t>;</w:t>
      </w:r>
      <w:r w:rsidRPr="00E548DD">
        <w:rPr>
          <w:lang w:val="fr-FR"/>
        </w:rPr>
        <w:t xml:space="preserve"> un</w:t>
      </w:r>
      <w:r w:rsidR="00711D55">
        <w:rPr>
          <w:lang w:val="fr-FR"/>
        </w:rPr>
        <w:t xml:space="preserve"> </w:t>
      </w:r>
      <w:r w:rsidRPr="00E548DD">
        <w:rPr>
          <w:lang w:val="fr-FR"/>
        </w:rPr>
        <w:t>cycle</w:t>
      </w:r>
      <w:r w:rsidR="00711D55">
        <w:rPr>
          <w:lang w:val="fr-FR"/>
        </w:rPr>
        <w:t xml:space="preserve"> </w:t>
      </w:r>
      <w:r w:rsidRPr="00E548DD">
        <w:rPr>
          <w:lang w:val="fr-FR"/>
        </w:rPr>
        <w:t>de marées</w:t>
      </w:r>
      <w:r w:rsidR="00E711DD">
        <w:rPr>
          <w:lang w:val="fr-FR"/>
        </w:rPr>
        <w:t>;</w:t>
      </w:r>
      <w:r w:rsidRPr="00E548DD">
        <w:rPr>
          <w:lang w:val="fr-FR"/>
        </w:rPr>
        <w:t xml:space="preserve"> un cycle d</w:t>
      </w:r>
      <w:r w:rsidR="00ED1B6C">
        <w:rPr>
          <w:lang w:val="fr-FR"/>
        </w:rPr>
        <w:t>’</w:t>
      </w:r>
      <w:r w:rsidRPr="00E548DD">
        <w:rPr>
          <w:lang w:val="fr-FR"/>
        </w:rPr>
        <w:t>érosion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Cycle d</w:t>
      </w:r>
      <w:r w:rsidR="00ED1B6C">
        <w:rPr>
          <w:b/>
          <w:bCs/>
          <w:lang w:val="fr-FR"/>
        </w:rPr>
        <w:t>’</w:t>
      </w:r>
      <w:r w:rsidRPr="00E548DD">
        <w:rPr>
          <w:b/>
          <w:bCs/>
          <w:lang w:val="fr-FR"/>
        </w:rPr>
        <w:t xml:space="preserve">Uruguay </w:t>
      </w:r>
      <w:r w:rsidRPr="00E548DD">
        <w:rPr>
          <w:lang w:val="fr-FR"/>
        </w:rPr>
        <w:t xml:space="preserve">[généralement appelé </w:t>
      </w:r>
      <w:r w:rsidR="00166AE4" w:rsidRPr="00E548DD">
        <w:rPr>
          <w:lang w:val="fr-FR"/>
        </w:rPr>
        <w:t>« </w:t>
      </w:r>
      <w:r w:rsidRPr="00E548DD">
        <w:rPr>
          <w:lang w:val="fr-FR"/>
        </w:rPr>
        <w:t>négociations commerciales multilatérales d</w:t>
      </w:r>
      <w:r w:rsidR="00ED1B6C">
        <w:rPr>
          <w:lang w:val="fr-FR"/>
        </w:rPr>
        <w:t>’</w:t>
      </w:r>
      <w:r w:rsidRPr="00E548DD">
        <w:rPr>
          <w:lang w:val="fr-FR"/>
        </w:rPr>
        <w:t>Uruguay</w:t>
      </w:r>
      <w:r w:rsidR="00166AE4" w:rsidRPr="00E548DD">
        <w:rPr>
          <w:lang w:val="fr-FR"/>
        </w:rPr>
        <w:t> »</w:t>
      </w:r>
      <w:r w:rsidRPr="00E548DD">
        <w:rPr>
          <w:lang w:val="fr-FR"/>
        </w:rPr>
        <w:t xml:space="preserve"> dans</w:t>
      </w:r>
      <w:r w:rsidR="00711D55">
        <w:rPr>
          <w:lang w:val="fr-FR"/>
        </w:rPr>
        <w:t xml:space="preserve"> </w:t>
      </w:r>
      <w:r w:rsidRPr="00E548DD">
        <w:rPr>
          <w:lang w:val="fr-FR"/>
        </w:rPr>
        <w:t>les</w:t>
      </w:r>
      <w:r w:rsidR="00711D55">
        <w:rPr>
          <w:lang w:val="fr-FR"/>
        </w:rPr>
        <w:t xml:space="preserve"> </w:t>
      </w:r>
      <w:r w:rsidRPr="00E548DD">
        <w:rPr>
          <w:lang w:val="fr-FR"/>
        </w:rPr>
        <w:t>documents de l</w:t>
      </w:r>
      <w:r w:rsidR="00ED1B6C">
        <w:rPr>
          <w:lang w:val="fr-FR"/>
        </w:rPr>
        <w:t>’</w:t>
      </w:r>
      <w:r w:rsidRPr="00E548DD">
        <w:rPr>
          <w:lang w:val="fr-FR"/>
        </w:rPr>
        <w:t>ONU]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Acte final du Cycle d</w:t>
      </w:r>
      <w:r w:rsidR="00ED1B6C">
        <w:rPr>
          <w:lang w:val="fr-FR"/>
        </w:rPr>
        <w:t>’</w:t>
      </w:r>
      <w:r w:rsidRPr="00E548DD">
        <w:rPr>
          <w:lang w:val="fr-FR"/>
        </w:rPr>
        <w:t>Uruguay</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E0008B">
      <w:pPr>
        <w:keepNext/>
        <w:keepLines/>
        <w:tabs>
          <w:tab w:val="left" w:pos="216"/>
          <w:tab w:val="left" w:pos="504"/>
          <w:tab w:val="left" w:pos="792"/>
        </w:tabs>
        <w:ind w:left="505" w:hanging="505"/>
        <w:jc w:val="left"/>
        <w:rPr>
          <w:lang w:val="fr-FR"/>
        </w:rPr>
      </w:pPr>
      <w:r w:rsidRPr="00E548DD">
        <w:rPr>
          <w:b/>
          <w:bCs/>
          <w:lang w:val="fr-FR"/>
        </w:rPr>
        <w:t>cyclone</w:t>
      </w:r>
    </w:p>
    <w:p w:rsidR="00315C03" w:rsidRDefault="00315C03" w:rsidP="00E0008B">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cyclone Ingrid</w:t>
      </w:r>
      <w:r w:rsidR="00E711DD">
        <w:rPr>
          <w:lang w:val="fr-FR"/>
        </w:rPr>
        <w:t>;</w:t>
      </w:r>
      <w:r w:rsidRPr="00E548DD">
        <w:rPr>
          <w:lang w:val="fr-FR"/>
        </w:rPr>
        <w:t xml:space="preserve"> l</w:t>
      </w:r>
      <w:r w:rsidR="00ED1B6C">
        <w:rPr>
          <w:lang w:val="fr-FR"/>
        </w:rPr>
        <w:t>’</w:t>
      </w:r>
      <w:r w:rsidRPr="00E548DD">
        <w:rPr>
          <w:lang w:val="fr-FR"/>
        </w:rPr>
        <w:t>œil du cyclone</w:t>
      </w:r>
    </w:p>
    <w:p w:rsidR="00E0008B" w:rsidRPr="00E548DD" w:rsidRDefault="00E0008B" w:rsidP="00E0008B">
      <w:pPr>
        <w:keepNext/>
        <w:keepLines/>
        <w:tabs>
          <w:tab w:val="left" w:pos="216"/>
          <w:tab w:val="left" w:pos="504"/>
          <w:tab w:val="left" w:pos="792"/>
        </w:tabs>
        <w:ind w:left="505" w:hanging="505"/>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cyclotron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cyclotrons à modulation de fréquence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cyto</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cytobiologie</w:t>
      </w:r>
      <w:r w:rsidR="00E711DD">
        <w:rPr>
          <w:lang w:val="fr-FR"/>
        </w:rPr>
        <w:t>;</w:t>
      </w:r>
      <w:r w:rsidRPr="00E548DD">
        <w:rPr>
          <w:lang w:val="fr-FR"/>
        </w:rPr>
        <w:t xml:space="preserve"> cytochrome</w:t>
      </w:r>
      <w:r w:rsidR="00E711DD">
        <w:rPr>
          <w:lang w:val="fr-FR"/>
        </w:rPr>
        <w:t>;</w:t>
      </w:r>
      <w:r w:rsidRPr="00E548DD">
        <w:rPr>
          <w:lang w:val="fr-FR"/>
        </w:rPr>
        <w:t xml:space="preserve"> cytodiagnostic</w:t>
      </w:r>
      <w:r w:rsidR="00E711DD">
        <w:rPr>
          <w:lang w:val="fr-FR"/>
        </w:rPr>
        <w:t>;</w:t>
      </w:r>
      <w:r w:rsidRPr="00E548DD">
        <w:rPr>
          <w:lang w:val="fr-FR"/>
        </w:rPr>
        <w:t xml:space="preserve"> cytogénétique</w:t>
      </w:r>
      <w:r w:rsidR="00E711DD">
        <w:rPr>
          <w:lang w:val="fr-FR"/>
        </w:rPr>
        <w:t>;</w:t>
      </w:r>
      <w:r w:rsidRPr="00E548DD">
        <w:rPr>
          <w:lang w:val="fr-FR"/>
        </w:rPr>
        <w:t xml:space="preserve"> cytologique</w:t>
      </w:r>
      <w:r w:rsidR="00E711DD">
        <w:rPr>
          <w:lang w:val="fr-FR"/>
        </w:rPr>
        <w:t>;</w:t>
      </w:r>
      <w:r w:rsidRPr="00E548DD">
        <w:rPr>
          <w:lang w:val="fr-FR"/>
        </w:rPr>
        <w:t xml:space="preserve"> cytoplasme</w:t>
      </w:r>
    </w:p>
    <w:p w:rsidR="0089091D" w:rsidRDefault="0089091D" w:rsidP="00315C03">
      <w:pPr>
        <w:tabs>
          <w:tab w:val="left" w:pos="216"/>
          <w:tab w:val="left" w:pos="504"/>
          <w:tab w:val="left" w:pos="792"/>
        </w:tabs>
        <w:ind w:left="504" w:hanging="504"/>
        <w:jc w:val="left"/>
        <w:rPr>
          <w:lang w:val="fr-FR"/>
        </w:rPr>
        <w:sectPr w:rsidR="0089091D" w:rsidSect="0006533F">
          <w:footerReference w:type="even" r:id="rId20"/>
          <w:type w:val="continuous"/>
          <w:pgSz w:w="12240" w:h="15840" w:code="1"/>
          <w:pgMar w:top="1800" w:right="1195" w:bottom="1800" w:left="1195" w:header="576" w:footer="1037" w:gutter="0"/>
          <w:cols w:num="2" w:space="274"/>
          <w:noEndnote/>
          <w:docGrid w:linePitch="280"/>
        </w:sectPr>
      </w:pPr>
    </w:p>
    <w:p w:rsidR="00315C03" w:rsidRPr="0089091D" w:rsidRDefault="00315C03" w:rsidP="0089091D">
      <w:pPr>
        <w:tabs>
          <w:tab w:val="left" w:pos="216"/>
          <w:tab w:val="left" w:pos="504"/>
          <w:tab w:val="left" w:pos="792"/>
        </w:tabs>
        <w:spacing w:line="240" w:lineRule="auto"/>
        <w:ind w:left="504" w:hanging="504"/>
        <w:jc w:val="left"/>
        <w:rPr>
          <w:sz w:val="2"/>
          <w:lang w:val="fr-FR"/>
        </w:rPr>
      </w:pPr>
    </w:p>
    <w:p w:rsidR="00315C03" w:rsidRPr="00E548DD" w:rsidRDefault="00315C03" w:rsidP="00B84ADE">
      <w:pPr>
        <w:rPr>
          <w:lang w:val="fr-FR"/>
        </w:rPr>
      </w:pPr>
    </w:p>
    <w:p w:rsidR="00315C03" w:rsidRPr="00E548DD" w:rsidRDefault="00315C03" w:rsidP="00AF07F0">
      <w:pPr>
        <w:pStyle w:val="XLarge"/>
        <w:spacing w:after="680" w:line="1040" w:lineRule="exact"/>
        <w:rPr>
          <w:bCs/>
          <w:sz w:val="100"/>
          <w:lang w:val="fr-FR"/>
        </w:rPr>
      </w:pPr>
      <w:bookmarkStart w:id="20" w:name="_Toc189301777"/>
      <w:r w:rsidRPr="00E548DD">
        <w:rPr>
          <w:bCs/>
          <w:sz w:val="100"/>
          <w:lang w:val="fr-FR"/>
        </w:rPr>
        <w:t>D</w:t>
      </w:r>
      <w:bookmarkEnd w:id="20"/>
      <w:r w:rsidR="00017121">
        <w:rPr>
          <w:bCs/>
          <w:sz w:val="100"/>
          <w:lang w:val="fr-FR"/>
        </w:rPr>
        <w:fldChar w:fldCharType="begin"/>
      </w:r>
      <w:r w:rsidR="00017121">
        <w:instrText xml:space="preserve"> TC </w:instrText>
      </w:r>
      <w:r w:rsidR="00B95924">
        <w:instrText>« </w:instrText>
      </w:r>
      <w:bookmarkStart w:id="21" w:name="_Toc188077366"/>
      <w:bookmarkStart w:id="22" w:name="_Toc188077626"/>
      <w:bookmarkStart w:id="23" w:name="_Toc188077840"/>
      <w:r w:rsidR="00017121" w:rsidRPr="00D34877">
        <w:rPr>
          <w:bCs/>
          <w:sz w:val="100"/>
          <w:lang w:val="fr-FR"/>
        </w:rPr>
        <w:instrText>D</w:instrText>
      </w:r>
      <w:bookmarkEnd w:id="21"/>
      <w:bookmarkEnd w:id="22"/>
      <w:bookmarkEnd w:id="23"/>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315C03" w:rsidRPr="00E548DD" w:rsidRDefault="00315C03" w:rsidP="00315C03">
      <w:pPr>
        <w:rPr>
          <w:lang w:val="fr-FR"/>
        </w:rPr>
        <w:sectPr w:rsidR="00315C03" w:rsidRPr="00E548DD" w:rsidSect="0089091D">
          <w:headerReference w:type="default" r:id="rId21"/>
          <w:footerReference w:type="default" r:id="rId22"/>
          <w:type w:val="oddPage"/>
          <w:pgSz w:w="12240" w:h="15840" w:code="1"/>
          <w:pgMar w:top="1797" w:right="1196" w:bottom="1797" w:left="1196" w:header="578" w:footer="1038" w:gutter="0"/>
          <w:cols w:space="720"/>
          <w:noEndnote/>
          <w:docGrid w:linePitch="280"/>
        </w:sectPr>
      </w:pPr>
    </w:p>
    <w:p w:rsidR="00315C03" w:rsidRPr="00E548DD" w:rsidRDefault="00315C03" w:rsidP="00315C03">
      <w:pPr>
        <w:tabs>
          <w:tab w:val="left" w:pos="216"/>
          <w:tab w:val="left" w:pos="504"/>
          <w:tab w:val="left" w:pos="792"/>
        </w:tabs>
        <w:ind w:left="504" w:hanging="504"/>
        <w:jc w:val="left"/>
        <w:rPr>
          <w:b/>
          <w:bCs/>
          <w:lang w:val="fr-FR"/>
        </w:rPr>
      </w:pPr>
      <w:bookmarkStart w:id="24" w:name="D"/>
      <w:r w:rsidRPr="00E548DD">
        <w:rPr>
          <w:b/>
          <w:bCs/>
          <w:lang w:val="fr-FR"/>
        </w:rPr>
        <w:t>D-1/D-2</w:t>
      </w:r>
      <w:bookmarkEnd w:id="24"/>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classes D-1 et D-2 à l</w:t>
      </w:r>
      <w:r w:rsidR="00ED1B6C">
        <w:rPr>
          <w:lang w:val="fr-FR"/>
        </w:rPr>
        <w:t>’</w:t>
      </w:r>
      <w:r w:rsidRPr="00E548DD">
        <w:rPr>
          <w:lang w:val="fr-FR"/>
        </w:rPr>
        <w:t>ONU</w:t>
      </w:r>
    </w:p>
    <w:p w:rsidR="00315C03" w:rsidRPr="00E548DD" w:rsidRDefault="00315C03" w:rsidP="00315C03">
      <w:pPr>
        <w:tabs>
          <w:tab w:val="left" w:pos="216"/>
          <w:tab w:val="left" w:pos="504"/>
          <w:tab w:val="left" w:pos="792"/>
        </w:tabs>
        <w:ind w:left="504" w:hanging="504"/>
        <w:jc w:val="left"/>
        <w:rPr>
          <w:b/>
          <w:bCs/>
          <w:lang w:val="fr-FR"/>
        </w:rPr>
      </w:pPr>
    </w:p>
    <w:p w:rsidR="00315C03" w:rsidRPr="004D5479" w:rsidRDefault="00315C03" w:rsidP="00315C03">
      <w:pPr>
        <w:tabs>
          <w:tab w:val="left" w:pos="216"/>
          <w:tab w:val="left" w:pos="504"/>
          <w:tab w:val="left" w:pos="792"/>
        </w:tabs>
        <w:ind w:left="504" w:hanging="504"/>
        <w:jc w:val="left"/>
        <w:rPr>
          <w:bCs/>
          <w:lang w:val="fr-FR"/>
        </w:rPr>
      </w:pPr>
      <w:r w:rsidRPr="00E548DD">
        <w:rPr>
          <w:b/>
          <w:bCs/>
          <w:lang w:val="fr-FR"/>
        </w:rPr>
        <w:t>Dag Hammarskjöld</w:t>
      </w:r>
      <w:r w:rsidR="004D5479">
        <w:rPr>
          <w:bCs/>
          <w:lang w:val="fr-FR"/>
        </w:rPr>
        <w:t xml:space="preserve"> </w:t>
      </w:r>
      <w:r w:rsidR="004D5479" w:rsidRPr="004D5479">
        <w:rPr>
          <w:bCs/>
          <w:lang w:val="fr-FR"/>
        </w:rPr>
        <w:t>(</w:t>
      </w:r>
      <w:r w:rsidR="00A308ED" w:rsidRPr="00A308ED">
        <w:rPr>
          <w:bCs/>
          <w:i/>
          <w:lang w:val="fr-FR"/>
        </w:rPr>
        <w:t>voir</w:t>
      </w:r>
      <w:r w:rsidR="00A308ED">
        <w:rPr>
          <w:bCs/>
          <w:lang w:val="fr-FR"/>
        </w:rPr>
        <w:t xml:space="preserve"> Ha</w:t>
      </w:r>
      <w:r w:rsidR="004D5479" w:rsidRPr="004D5479">
        <w:rPr>
          <w:bCs/>
          <w:lang w:val="fr-FR"/>
        </w:rPr>
        <w:t>mmarskjöld</w:t>
      </w:r>
      <w:r w:rsidR="00A308ED">
        <w:rPr>
          <w:bCs/>
          <w:lang w:val="fr-FR"/>
        </w:rPr>
        <w:t>, Dag</w:t>
      </w:r>
      <w:r w:rsidR="004D5479" w:rsidRPr="004D5479">
        <w:rPr>
          <w:bCs/>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Bibliothèque Dag Hammarskjöld</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dalaï-lama</w:t>
      </w:r>
      <w:r w:rsidRPr="00E548DD">
        <w:rPr>
          <w:lang w:val="fr-FR"/>
        </w:rPr>
        <w:t xml:space="preserve"> </w:t>
      </w:r>
      <w:r w:rsidRPr="00E548DD">
        <w:rPr>
          <w:i/>
          <w:iCs/>
          <w:lang w:val="fr-FR"/>
        </w:rPr>
        <w:t>n. m.</w:t>
      </w:r>
      <w:r w:rsidRPr="00E548DD">
        <w:rPr>
          <w:lang w:val="fr-FR"/>
        </w:rPr>
        <w:t xml:space="preserve"> [chef du bouddhisme tibétain]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dalaï-lamas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danger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maternité sans danger</w:t>
      </w:r>
      <w:r w:rsidR="00E711DD">
        <w:rPr>
          <w:lang w:val="fr-FR"/>
        </w:rPr>
        <w:t>;</w:t>
      </w:r>
      <w:r w:rsidRPr="00E548DD">
        <w:rPr>
          <w:lang w:val="fr-FR"/>
        </w:rPr>
        <w:t xml:space="preserve"> les rapports sexuels sans</w:t>
      </w:r>
      <w:r w:rsidR="00711D55">
        <w:rPr>
          <w:lang w:val="fr-FR"/>
        </w:rPr>
        <w:t xml:space="preserve"> </w:t>
      </w:r>
      <w:r w:rsidRPr="00E548DD">
        <w:rPr>
          <w:lang w:val="fr-FR"/>
        </w:rPr>
        <w:t>danger</w:t>
      </w:r>
    </w:p>
    <w:p w:rsidR="00315C03" w:rsidRDefault="00315C03" w:rsidP="00315C03">
      <w:pPr>
        <w:tabs>
          <w:tab w:val="left" w:pos="216"/>
          <w:tab w:val="left" w:pos="504"/>
          <w:tab w:val="left" w:pos="792"/>
        </w:tabs>
        <w:ind w:left="504" w:hanging="504"/>
        <w:jc w:val="left"/>
        <w:rPr>
          <w:lang w:val="fr-FR"/>
        </w:rPr>
      </w:pPr>
    </w:p>
    <w:p w:rsidR="009A1E98" w:rsidRPr="009A1E98" w:rsidRDefault="009A1E98" w:rsidP="00315C03">
      <w:pPr>
        <w:tabs>
          <w:tab w:val="left" w:pos="216"/>
          <w:tab w:val="left" w:pos="504"/>
          <w:tab w:val="left" w:pos="792"/>
        </w:tabs>
        <w:ind w:left="504" w:hanging="504"/>
        <w:jc w:val="left"/>
        <w:rPr>
          <w:b/>
          <w:lang w:val="fr-FR"/>
        </w:rPr>
      </w:pPr>
      <w:r w:rsidRPr="009A1E98">
        <w:rPr>
          <w:b/>
          <w:lang w:val="fr-FR"/>
        </w:rPr>
        <w:t>date</w:t>
      </w:r>
    </w:p>
    <w:p w:rsidR="009A1E98" w:rsidRPr="009A1E98" w:rsidRDefault="009A1E98" w:rsidP="00315C03">
      <w:pPr>
        <w:tabs>
          <w:tab w:val="left" w:pos="216"/>
          <w:tab w:val="left" w:pos="504"/>
          <w:tab w:val="left" w:pos="792"/>
        </w:tabs>
        <w:ind w:left="504" w:hanging="504"/>
        <w:jc w:val="left"/>
        <w:rPr>
          <w:i/>
          <w:lang w:val="fr-FR"/>
        </w:rPr>
      </w:pPr>
      <w:r>
        <w:rPr>
          <w:i/>
          <w:lang w:val="fr-FR"/>
        </w:rPr>
        <w:t>Singulier</w:t>
      </w:r>
    </w:p>
    <w:p w:rsidR="009A1E98" w:rsidRPr="00E548DD" w:rsidRDefault="009A1E98" w:rsidP="009A1E9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dans l</w:t>
      </w:r>
      <w:r w:rsidR="00ED1B6C">
        <w:rPr>
          <w:lang w:val="fr-FR"/>
        </w:rPr>
        <w:t>’</w:t>
      </w:r>
      <w:r>
        <w:rPr>
          <w:lang w:val="fr-FR"/>
        </w:rPr>
        <w:t>expression « en date des », date reste singulier même s</w:t>
      </w:r>
      <w:r w:rsidR="00ED1B6C">
        <w:rPr>
          <w:lang w:val="fr-FR"/>
        </w:rPr>
        <w:t>’</w:t>
      </w:r>
      <w:r>
        <w:rPr>
          <w:lang w:val="fr-FR"/>
        </w:rPr>
        <w:t>il y a plusieurs dates</w:t>
      </w:r>
    </w:p>
    <w:p w:rsidR="009A1E98" w:rsidRDefault="009A1E98" w:rsidP="00315C03">
      <w:pPr>
        <w:tabs>
          <w:tab w:val="left" w:pos="216"/>
          <w:tab w:val="left" w:pos="504"/>
          <w:tab w:val="left" w:pos="792"/>
        </w:tabs>
        <w:ind w:left="504" w:hanging="504"/>
        <w:jc w:val="left"/>
        <w:rPr>
          <w:lang w:val="fr-FR"/>
        </w:rPr>
      </w:pPr>
    </w:p>
    <w:p w:rsidR="0085113D" w:rsidRDefault="0085113D" w:rsidP="00315C03">
      <w:pPr>
        <w:tabs>
          <w:tab w:val="left" w:pos="216"/>
          <w:tab w:val="left" w:pos="504"/>
          <w:tab w:val="left" w:pos="792"/>
        </w:tabs>
        <w:ind w:left="504" w:hanging="504"/>
        <w:jc w:val="left"/>
        <w:rPr>
          <w:lang w:val="fr-FR"/>
        </w:rPr>
      </w:pPr>
      <w:r w:rsidRPr="0085113D">
        <w:rPr>
          <w:b/>
          <w:lang w:val="fr-FR"/>
        </w:rPr>
        <w:t>Dayaks</w:t>
      </w:r>
      <w:r>
        <w:rPr>
          <w:lang w:val="fr-FR"/>
        </w:rPr>
        <w:t xml:space="preserve"> </w:t>
      </w:r>
      <w:r w:rsidR="00A308ED">
        <w:rPr>
          <w:lang w:val="fr-FR"/>
        </w:rPr>
        <w:t xml:space="preserve">(les ) </w:t>
      </w:r>
      <w:r>
        <w:rPr>
          <w:lang w:val="fr-FR"/>
        </w:rPr>
        <w:t>[population autochtone des îles indonésiennes et</w:t>
      </w:r>
      <w:r w:rsidR="00711D55">
        <w:rPr>
          <w:lang w:val="fr-FR"/>
        </w:rPr>
        <w:t xml:space="preserve"> </w:t>
      </w:r>
      <w:r>
        <w:rPr>
          <w:lang w:val="fr-FR"/>
        </w:rPr>
        <w:t>malaisiennes]</w:t>
      </w:r>
    </w:p>
    <w:p w:rsidR="0085113D" w:rsidRPr="00E548DD" w:rsidRDefault="0085113D"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DC</w:t>
      </w:r>
      <w:r w:rsidR="00081946">
        <w:rPr>
          <w:b/>
          <w:bCs/>
          <w:lang w:val="fr-FR"/>
        </w:rPr>
        <w:t>-</w:t>
      </w:r>
      <w:r w:rsidRPr="00E548DD">
        <w:rPr>
          <w:b/>
          <w:bCs/>
          <w:lang w:val="fr-FR"/>
        </w:rPr>
        <w:t>1/DC</w:t>
      </w:r>
      <w:r w:rsidR="00081946">
        <w:rPr>
          <w:b/>
          <w:bCs/>
          <w:lang w:val="fr-FR"/>
        </w:rPr>
        <w:t>-</w:t>
      </w:r>
      <w:r w:rsidRPr="00E548DD">
        <w:rPr>
          <w:b/>
          <w:bCs/>
          <w:lang w:val="fr-FR"/>
        </w:rPr>
        <w:t>2/DC</w:t>
      </w:r>
      <w:r w:rsidR="00081946">
        <w:rPr>
          <w:b/>
          <w:bCs/>
          <w:lang w:val="fr-FR"/>
        </w:rPr>
        <w:t>-</w:t>
      </w:r>
      <w:r w:rsidRPr="00E548DD">
        <w:rPr>
          <w:b/>
          <w:bCs/>
          <w:lang w:val="fr-FR"/>
        </w:rPr>
        <w:t>3</w:t>
      </w:r>
      <w:r w:rsidR="00081946">
        <w:rPr>
          <w:b/>
          <w:bCs/>
          <w:lang w:val="fr-FR"/>
        </w:rPr>
        <w:t>/DC-5</w:t>
      </w:r>
      <w:r w:rsidRPr="00E548DD">
        <w:rPr>
          <w:b/>
          <w:bCs/>
          <w:lang w:val="fr-FR"/>
        </w:rPr>
        <w:t xml:space="preserve"> </w:t>
      </w:r>
      <w:r w:rsidRPr="00E548DD">
        <w:rPr>
          <w:lang w:val="fr-FR"/>
        </w:rPr>
        <w:t>[bâtiments au Siège de l</w:t>
      </w:r>
      <w:r w:rsidR="00ED1B6C">
        <w:rPr>
          <w:lang w:val="fr-FR"/>
        </w:rPr>
        <w:t>’</w:t>
      </w:r>
      <w:r w:rsidRPr="00E548DD">
        <w:rPr>
          <w:lang w:val="fr-FR"/>
        </w:rPr>
        <w:t>ONU]</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bâtiments DC</w:t>
      </w:r>
      <w:r w:rsidR="00081946">
        <w:rPr>
          <w:lang w:val="fr-FR"/>
        </w:rPr>
        <w:t>-</w:t>
      </w:r>
      <w:r w:rsidRPr="00E548DD">
        <w:rPr>
          <w:lang w:val="fr-FR"/>
        </w:rPr>
        <w:t>1 et DC</w:t>
      </w:r>
      <w:r w:rsidR="00081946">
        <w:rPr>
          <w:lang w:val="fr-FR"/>
        </w:rPr>
        <w:t>-</w:t>
      </w:r>
      <w:r w:rsidRPr="00E548DD">
        <w:rPr>
          <w:lang w:val="fr-FR"/>
        </w:rPr>
        <w:t>2</w:t>
      </w:r>
      <w:r w:rsidR="00E711DD">
        <w:rPr>
          <w:lang w:val="fr-FR"/>
        </w:rPr>
        <w:t>;</w:t>
      </w:r>
      <w:r w:rsidRPr="00E548DD">
        <w:rPr>
          <w:lang w:val="fr-FR"/>
        </w:rPr>
        <w:t xml:space="preserve"> le bureau DC1-1125</w:t>
      </w:r>
    </w:p>
    <w:p w:rsidR="00A308ED" w:rsidRPr="00A308ED" w:rsidRDefault="00A308ED" w:rsidP="00315C03">
      <w:pPr>
        <w:tabs>
          <w:tab w:val="left" w:pos="216"/>
          <w:tab w:val="left" w:pos="504"/>
          <w:tab w:val="left" w:pos="792"/>
        </w:tabs>
        <w:ind w:left="504" w:hanging="504"/>
        <w:jc w:val="left"/>
        <w:rPr>
          <w:i/>
          <w:lang w:val="fr-FR"/>
        </w:rPr>
      </w:pPr>
      <w:r>
        <w:rPr>
          <w:i/>
          <w:lang w:val="fr-FR"/>
        </w:rPr>
        <w:t>S’écrit sans trait d’union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deçà</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deçà de</w:t>
      </w:r>
      <w:r w:rsidR="00E711DD">
        <w:rPr>
          <w:lang w:val="fr-FR"/>
        </w:rPr>
        <w:t>;</w:t>
      </w:r>
      <w:r w:rsidRPr="00E548DD">
        <w:rPr>
          <w:lang w:val="fr-FR"/>
        </w:rPr>
        <w:t xml:space="preserve"> par-deçà</w:t>
      </w:r>
      <w:r w:rsidR="00E711DD">
        <w:rPr>
          <w:lang w:val="fr-FR"/>
        </w:rPr>
        <w:t>;</w:t>
      </w:r>
      <w:r w:rsidRPr="00E548DD">
        <w:rPr>
          <w:lang w:val="fr-FR"/>
        </w:rPr>
        <w:t xml:space="preserve"> deçà delà</w:t>
      </w:r>
    </w:p>
    <w:p w:rsidR="00315C03" w:rsidRPr="00E548DD" w:rsidRDefault="00315C03" w:rsidP="00315C03">
      <w:pPr>
        <w:tabs>
          <w:tab w:val="left" w:pos="216"/>
          <w:tab w:val="left" w:pos="504"/>
          <w:tab w:val="left" w:pos="792"/>
        </w:tabs>
        <w:ind w:left="504" w:hanging="504"/>
        <w:jc w:val="left"/>
        <w:rPr>
          <w:b/>
          <w:bCs/>
          <w:lang w:val="fr-FR"/>
        </w:rPr>
      </w:pPr>
    </w:p>
    <w:p w:rsidR="00D077D8" w:rsidRDefault="00315C03" w:rsidP="00315C03">
      <w:pPr>
        <w:tabs>
          <w:tab w:val="left" w:pos="216"/>
          <w:tab w:val="left" w:pos="504"/>
          <w:tab w:val="left" w:pos="792"/>
        </w:tabs>
        <w:ind w:left="504" w:hanging="504"/>
        <w:jc w:val="left"/>
        <w:rPr>
          <w:bCs/>
          <w:lang w:val="fr-FR"/>
        </w:rPr>
      </w:pPr>
      <w:r w:rsidRPr="00E548DD">
        <w:rPr>
          <w:b/>
          <w:bCs/>
          <w:lang w:val="fr-FR"/>
        </w:rPr>
        <w:t>débaasification</w:t>
      </w:r>
      <w:r w:rsidRPr="00E548DD">
        <w:rPr>
          <w:bCs/>
          <w:lang w:val="fr-FR"/>
        </w:rPr>
        <w:t xml:space="preserve"> [processus visant à destituer le Parti Baath au pouvoir jusqu</w:t>
      </w:r>
      <w:r w:rsidR="00ED1B6C">
        <w:rPr>
          <w:bCs/>
          <w:lang w:val="fr-FR"/>
        </w:rPr>
        <w:t>’</w:t>
      </w:r>
      <w:r w:rsidRPr="00E548DD">
        <w:rPr>
          <w:bCs/>
          <w:lang w:val="fr-FR"/>
        </w:rPr>
        <w:t>en 2003 en Iraq]</w:t>
      </w:r>
    </w:p>
    <w:p w:rsidR="00315C03" w:rsidRPr="00E548DD" w:rsidRDefault="00D077D8" w:rsidP="00315C03">
      <w:pPr>
        <w:tabs>
          <w:tab w:val="left" w:pos="216"/>
          <w:tab w:val="left" w:pos="504"/>
          <w:tab w:val="left" w:pos="792"/>
        </w:tabs>
        <w:ind w:left="504" w:hanging="504"/>
        <w:jc w:val="left"/>
        <w:rPr>
          <w:bCs/>
          <w:lang w:val="fr-FR"/>
        </w:rPr>
      </w:pPr>
      <w:r>
        <w:rPr>
          <w:bCs/>
          <w:lang w:val="fr-FR"/>
        </w:rPr>
        <w:tab/>
      </w:r>
      <w:r w:rsidRPr="00E548DD">
        <w:rPr>
          <w:lang w:val="fr-FR"/>
        </w:rPr>
        <w:sym w:font="Webdings" w:char="F034"/>
      </w:r>
      <w:r>
        <w:rPr>
          <w:lang w:val="fr-FR"/>
        </w:rPr>
        <w:tab/>
      </w:r>
      <w:r w:rsidR="00315C03" w:rsidRPr="00E548DD">
        <w:rPr>
          <w:bCs/>
          <w:lang w:val="fr-FR"/>
        </w:rPr>
        <w:t>le processus de</w:t>
      </w:r>
      <w:r w:rsidR="00711D55">
        <w:rPr>
          <w:bCs/>
          <w:lang w:val="fr-FR"/>
        </w:rPr>
        <w:t xml:space="preserve"> </w:t>
      </w:r>
      <w:r w:rsidR="00315C03" w:rsidRPr="00E548DD">
        <w:rPr>
          <w:bCs/>
          <w:lang w:val="fr-FR"/>
        </w:rPr>
        <w:t>débaasification</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décennie</w:t>
      </w:r>
      <w:r w:rsidRPr="00E548DD">
        <w:rPr>
          <w:lang w:val="fr-FR"/>
        </w:rPr>
        <w:t xml:space="preserve"> [</w:t>
      </w:r>
      <w:r w:rsidRPr="00D45F46">
        <w:rPr>
          <w:i/>
          <w:lang w:val="fr-FR"/>
        </w:rPr>
        <w:t>voir également</w:t>
      </w:r>
      <w:r w:rsidRPr="00E548DD">
        <w:rPr>
          <w:lang w:val="fr-FR"/>
        </w:rPr>
        <w:t xml:space="preserve"> </w:t>
      </w:r>
      <w:r w:rsidR="00166AE4" w:rsidRPr="00E548DD">
        <w:rPr>
          <w:lang w:val="fr-FR"/>
        </w:rPr>
        <w:t>« </w:t>
      </w:r>
      <w:r w:rsidRPr="00E548DD">
        <w:rPr>
          <w:lang w:val="fr-FR"/>
        </w:rPr>
        <w:t>périodes</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décennie, en cours ou</w:t>
      </w:r>
      <w:r w:rsidR="00711D55">
        <w:rPr>
          <w:i/>
          <w:iCs/>
          <w:lang w:val="fr-FR"/>
        </w:rPr>
        <w:t xml:space="preserve"> </w:t>
      </w:r>
      <w:r w:rsidRPr="00E548DD">
        <w:rPr>
          <w:i/>
          <w:iCs/>
          <w:lang w:val="fr-FR"/>
        </w:rPr>
        <w:t>passée, proclamée par l</w:t>
      </w:r>
      <w:r w:rsidR="00ED1B6C">
        <w:rPr>
          <w:i/>
          <w:iCs/>
          <w:lang w:val="fr-FR"/>
        </w:rPr>
        <w:t>’</w:t>
      </w:r>
      <w:r w:rsidRPr="00E548DD">
        <w:rPr>
          <w:i/>
          <w:iCs/>
          <w:lang w:val="fr-FR"/>
        </w:rPr>
        <w:t>ONU</w:t>
      </w:r>
      <w:r w:rsidR="00E711DD">
        <w:rPr>
          <w:i/>
          <w:iCs/>
          <w:lang w:val="fr-FR"/>
        </w:rPr>
        <w:t>;</w:t>
      </w:r>
      <w:r w:rsidRPr="00E548DD">
        <w:rPr>
          <w:i/>
          <w:iCs/>
          <w:lang w:val="fr-FR"/>
        </w:rPr>
        <w:t xml:space="preserve"> minuscule dans</w:t>
      </w:r>
      <w:r w:rsidR="00711D55">
        <w:rPr>
          <w:i/>
          <w:iCs/>
          <w:lang w:val="fr-FR"/>
        </w:rPr>
        <w:t xml:space="preserve"> </w:t>
      </w:r>
      <w:r w:rsidRPr="00E548DD">
        <w:rPr>
          <w:i/>
          <w:iCs/>
          <w:lang w:val="fr-FR"/>
        </w:rPr>
        <w:t>les</w:t>
      </w:r>
      <w:r w:rsidR="00711D55">
        <w:rPr>
          <w:i/>
          <w:iCs/>
          <w:lang w:val="fr-FR"/>
        </w:rPr>
        <w:t xml:space="preserve"> </w:t>
      </w:r>
      <w:r w:rsidRPr="00E548DD">
        <w:rPr>
          <w:i/>
          <w:iCs/>
          <w:lang w:val="fr-FR"/>
        </w:rPr>
        <w:t>autres cas</w:t>
      </w:r>
    </w:p>
    <w:p w:rsidR="00260E8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260E83">
        <w:rPr>
          <w:lang w:val="fr-FR"/>
        </w:rPr>
        <w:t>la Décennie internationale des populations autochtones (1995-2004)</w:t>
      </w:r>
    </w:p>
    <w:p w:rsidR="00260E83" w:rsidRDefault="00260E83" w:rsidP="00315C03">
      <w:pPr>
        <w:tabs>
          <w:tab w:val="left" w:pos="216"/>
          <w:tab w:val="left" w:pos="504"/>
          <w:tab w:val="left" w:pos="792"/>
        </w:tabs>
        <w:ind w:left="504" w:hanging="504"/>
        <w:jc w:val="left"/>
        <w:rPr>
          <w:lang w:val="fr-FR"/>
        </w:rPr>
      </w:pPr>
      <w:r>
        <w:rPr>
          <w:lang w:val="fr-FR"/>
        </w:rPr>
        <w:tab/>
      </w:r>
      <w:r>
        <w:rPr>
          <w:lang w:val="fr-FR"/>
        </w:rPr>
        <w:tab/>
      </w:r>
      <w:r w:rsidRPr="00260E83">
        <w:rPr>
          <w:i/>
          <w:lang w:val="fr-FR"/>
        </w:rPr>
        <w:t>Mais</w:t>
      </w:r>
      <w:r w:rsidR="00140D02">
        <w:rPr>
          <w:lang w:val="fr-FR"/>
        </w:rPr>
        <w:t> </w:t>
      </w:r>
      <w:r>
        <w:rPr>
          <w:lang w:val="fr-FR"/>
        </w:rPr>
        <w:t xml:space="preserve">: la Décennie internationale des </w:t>
      </w:r>
      <w:r w:rsidR="00661A11">
        <w:rPr>
          <w:lang w:val="fr-FR"/>
        </w:rPr>
        <w:t>peuples autochtones (2005-2014)</w:t>
      </w:r>
    </w:p>
    <w:p w:rsidR="00315C03" w:rsidRPr="00E548DD" w:rsidRDefault="00260E83" w:rsidP="00315C03">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r>
      <w:r w:rsidR="00315C03" w:rsidRPr="00E548DD">
        <w:rPr>
          <w:lang w:val="fr-FR"/>
        </w:rPr>
        <w:t>la quatrième Décennie des Nations Unies pour</w:t>
      </w:r>
      <w:r w:rsidR="00711D55">
        <w:rPr>
          <w:lang w:val="fr-FR"/>
        </w:rPr>
        <w:t xml:space="preserve"> </w:t>
      </w:r>
      <w:r w:rsidR="00315C03" w:rsidRPr="00E548DD">
        <w:rPr>
          <w:lang w:val="fr-FR"/>
        </w:rPr>
        <w:t>le</w:t>
      </w:r>
      <w:r w:rsidR="00711D55">
        <w:rPr>
          <w:lang w:val="fr-FR"/>
        </w:rPr>
        <w:t xml:space="preserve"> </w:t>
      </w:r>
      <w:r w:rsidR="00315C03" w:rsidRPr="00E548DD">
        <w:rPr>
          <w:lang w:val="fr-FR"/>
        </w:rPr>
        <w:t>développement</w:t>
      </w:r>
      <w:r w:rsidR="00E711DD">
        <w:rPr>
          <w:lang w:val="fr-FR"/>
        </w:rPr>
        <w:t>;</w:t>
      </w:r>
      <w:r w:rsidR="00315C03" w:rsidRPr="00E548DD">
        <w:rPr>
          <w:lang w:val="fr-FR"/>
        </w:rPr>
        <w:t xml:space="preserve"> la Décennie [forme abrégée]</w:t>
      </w:r>
      <w:r w:rsidR="00315C03" w:rsidRPr="00E548DD">
        <w:rPr>
          <w:lang w:val="fr-FR"/>
        </w:rPr>
        <w:br/>
      </w:r>
      <w:r w:rsidR="00315C03" w:rsidRPr="00E548DD">
        <w:rPr>
          <w:i/>
          <w:lang w:val="fr-FR"/>
        </w:rPr>
        <w:t>Mais</w:t>
      </w:r>
      <w:r w:rsidR="00140D02">
        <w:rPr>
          <w:lang w:val="fr-FR"/>
        </w:rPr>
        <w:t> </w:t>
      </w:r>
      <w:r w:rsidR="00315C03" w:rsidRPr="00E548DD">
        <w:rPr>
          <w:lang w:val="fr-FR"/>
        </w:rPr>
        <w:t>: les préparatifs de la décennie internationale</w:t>
      </w:r>
      <w:r w:rsidR="00E711DD">
        <w:rPr>
          <w:lang w:val="fr-FR"/>
        </w:rPr>
        <w:t>;</w:t>
      </w:r>
      <w:r w:rsidR="00315C03" w:rsidRPr="00E548DD">
        <w:rPr>
          <w:lang w:val="fr-FR"/>
        </w:rPr>
        <w:t xml:space="preserve"> la</w:t>
      </w:r>
      <w:r w:rsidR="00711D55">
        <w:rPr>
          <w:lang w:val="fr-FR"/>
        </w:rPr>
        <w:t xml:space="preserve"> </w:t>
      </w:r>
      <w:r w:rsidR="00315C03" w:rsidRPr="00E548DD">
        <w:rPr>
          <w:lang w:val="fr-FR"/>
        </w:rPr>
        <w:t>décennie à venir</w:t>
      </w:r>
      <w:r w:rsidR="00E711DD">
        <w:rPr>
          <w:lang w:val="fr-FR"/>
        </w:rPr>
        <w:t>;</w:t>
      </w:r>
      <w:r w:rsidR="00315C03" w:rsidRPr="00E548DD">
        <w:rPr>
          <w:lang w:val="fr-FR"/>
        </w:rPr>
        <w:t xml:space="preserve"> la décennie actuelle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décès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assurance décès</w:t>
      </w:r>
      <w:r w:rsidR="00E711DD">
        <w:rPr>
          <w:lang w:val="fr-FR"/>
        </w:rPr>
        <w:t>;</w:t>
      </w:r>
      <w:r w:rsidRPr="00E548DD">
        <w:rPr>
          <w:lang w:val="fr-FR"/>
        </w:rPr>
        <w:t xml:space="preserve"> un capital-décès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décimales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En début de phrase, un nombre décimal s</w:t>
      </w:r>
      <w:r w:rsidR="00ED1B6C">
        <w:rPr>
          <w:i/>
          <w:iCs/>
          <w:lang w:val="fr-FR"/>
        </w:rPr>
        <w:t>’</w:t>
      </w:r>
      <w:r w:rsidRPr="00E548DD">
        <w:rPr>
          <w:i/>
          <w:iCs/>
          <w:lang w:val="fr-FR"/>
        </w:rPr>
        <w:t>écrit en chiffres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problème s</w:t>
      </w:r>
      <w:r w:rsidR="00ED1B6C">
        <w:rPr>
          <w:lang w:val="fr-FR"/>
        </w:rPr>
        <w:t>’</w:t>
      </w:r>
      <w:r w:rsidRPr="00E548DD">
        <w:rPr>
          <w:lang w:val="fr-FR"/>
        </w:rPr>
        <w:t xml:space="preserve">aggrave. 1,2 million de réfugiés... </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Lorsque la partie décimale d</w:t>
      </w:r>
      <w:r w:rsidR="00ED1B6C">
        <w:rPr>
          <w:i/>
          <w:iCs/>
          <w:lang w:val="fr-FR"/>
        </w:rPr>
        <w:t>’</w:t>
      </w:r>
      <w:r w:rsidRPr="00E548DD">
        <w:rPr>
          <w:i/>
          <w:iCs/>
          <w:lang w:val="fr-FR"/>
        </w:rPr>
        <w:t>un nombre compte quatre chiffres ou plus, elle s</w:t>
      </w:r>
      <w:r w:rsidR="00ED1B6C">
        <w:rPr>
          <w:i/>
          <w:iCs/>
          <w:lang w:val="fr-FR"/>
        </w:rPr>
        <w:t>’</w:t>
      </w:r>
      <w:r w:rsidRPr="00E548DD">
        <w:rPr>
          <w:i/>
          <w:iCs/>
          <w:lang w:val="fr-FR"/>
        </w:rPr>
        <w:t>écrit sans espace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3,6845 tonnes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Lorsqu</w:t>
      </w:r>
      <w:r w:rsidR="00ED1B6C">
        <w:rPr>
          <w:i/>
          <w:iCs/>
          <w:lang w:val="fr-FR"/>
        </w:rPr>
        <w:t>’</w:t>
      </w:r>
      <w:r w:rsidRPr="00E548DD">
        <w:rPr>
          <w:i/>
          <w:iCs/>
          <w:lang w:val="fr-FR"/>
        </w:rPr>
        <w:t>un nombre décimal est inférieur à 1, la vi</w:t>
      </w:r>
      <w:r w:rsidR="008A5226">
        <w:rPr>
          <w:i/>
          <w:iCs/>
          <w:lang w:val="fr-FR"/>
        </w:rPr>
        <w:t>rgule est précédée du chiffre 0</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0,3 kilogramme</w:t>
      </w:r>
    </w:p>
    <w:p w:rsidR="008A5226" w:rsidRPr="00E548DD" w:rsidRDefault="008A5226"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décision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décision 58/410 de l</w:t>
      </w:r>
      <w:r w:rsidR="00ED1B6C">
        <w:rPr>
          <w:lang w:val="fr-FR"/>
        </w:rPr>
        <w:t>’</w:t>
      </w:r>
      <w:r w:rsidRPr="00E548DD">
        <w:rPr>
          <w:lang w:val="fr-FR"/>
        </w:rPr>
        <w:t>Assemblée générale</w:t>
      </w:r>
      <w:r w:rsidR="00E711DD">
        <w:rPr>
          <w:lang w:val="fr-FR"/>
        </w:rPr>
        <w:t>;</w:t>
      </w:r>
      <w:r w:rsidRPr="00E548DD">
        <w:rPr>
          <w:lang w:val="fr-FR"/>
        </w:rPr>
        <w:t xml:space="preserve"> les décisions 60/305 A et B</w:t>
      </w:r>
      <w:r w:rsidR="00E711DD">
        <w:rPr>
          <w:lang w:val="fr-FR"/>
        </w:rPr>
        <w:t>;</w:t>
      </w:r>
      <w:r w:rsidRPr="00E548DD">
        <w:rPr>
          <w:lang w:val="fr-FR"/>
        </w:rPr>
        <w:t xml:space="preserve"> des projets de décision</w:t>
      </w:r>
      <w:r w:rsidR="00E711DD">
        <w:rPr>
          <w:lang w:val="fr-FR"/>
        </w:rPr>
        <w:t>;</w:t>
      </w:r>
      <w:r w:rsidRPr="00E548DD">
        <w:rPr>
          <w:lang w:val="fr-FR"/>
        </w:rPr>
        <w:t xml:space="preserve"> le processus de prise de décisions</w:t>
      </w:r>
      <w:r w:rsidR="00E711DD">
        <w:rPr>
          <w:lang w:val="fr-FR"/>
        </w:rPr>
        <w:t>;</w:t>
      </w:r>
      <w:r w:rsidRPr="00E548DD">
        <w:rPr>
          <w:lang w:val="fr-FR"/>
        </w:rPr>
        <w:t xml:space="preserve"> </w:t>
      </w:r>
      <w:r w:rsidR="00676B6C" w:rsidRPr="00E548DD">
        <w:rPr>
          <w:lang w:val="fr-FR"/>
        </w:rPr>
        <w:t>la prise de décisions</w:t>
      </w:r>
      <w:r w:rsidR="00E711DD">
        <w:rPr>
          <w:lang w:val="fr-FR"/>
        </w:rPr>
        <w:t>;</w:t>
      </w:r>
      <w:r w:rsidR="00676B6C" w:rsidRPr="00E548DD">
        <w:rPr>
          <w:lang w:val="fr-FR"/>
        </w:rPr>
        <w:t xml:space="preserve"> </w:t>
      </w:r>
      <w:r w:rsidRPr="00E548DD">
        <w:rPr>
          <w:lang w:val="fr-FR"/>
        </w:rPr>
        <w:t>une décision de principe</w:t>
      </w:r>
      <w:r w:rsidR="00E711DD">
        <w:rPr>
          <w:lang w:val="fr-FR"/>
        </w:rPr>
        <w:t>;</w:t>
      </w:r>
      <w:r w:rsidRPr="00E548DD">
        <w:rPr>
          <w:lang w:val="fr-FR"/>
        </w:rPr>
        <w:t xml:space="preserve"> un poste de décision</w:t>
      </w:r>
      <w:r w:rsidR="00E711DD">
        <w:rPr>
          <w:lang w:val="fr-FR"/>
        </w:rPr>
        <w:t>;</w:t>
      </w:r>
      <w:r w:rsidRPr="00E548DD">
        <w:rPr>
          <w:lang w:val="fr-FR"/>
        </w:rPr>
        <w:t xml:space="preserve"> manquer de décision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déclaration</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Déclaration universelle des droits de l</w:t>
      </w:r>
      <w:r w:rsidR="00ED1B6C">
        <w:rPr>
          <w:lang w:val="fr-FR"/>
        </w:rPr>
        <w:t>’</w:t>
      </w:r>
      <w:r w:rsidRPr="00E548DD">
        <w:rPr>
          <w:lang w:val="fr-FR"/>
        </w:rPr>
        <w:t>homme</w:t>
      </w:r>
      <w:r w:rsidR="00E711DD">
        <w:rPr>
          <w:lang w:val="fr-FR"/>
        </w:rPr>
        <w:t>;</w:t>
      </w:r>
      <w:r w:rsidRPr="00E548DD">
        <w:rPr>
          <w:lang w:val="fr-FR"/>
        </w:rPr>
        <w:t xml:space="preserve"> </w:t>
      </w:r>
      <w:r w:rsidR="00DD632D">
        <w:rPr>
          <w:lang w:val="fr-FR"/>
        </w:rPr>
        <w:br/>
      </w:r>
      <w:r w:rsidRPr="00E548DD">
        <w:rPr>
          <w:lang w:val="fr-FR"/>
        </w:rPr>
        <w:t>la</w:t>
      </w:r>
      <w:r w:rsidR="00711D55">
        <w:rPr>
          <w:lang w:val="fr-FR"/>
        </w:rPr>
        <w:t xml:space="preserve"> </w:t>
      </w:r>
      <w:r w:rsidR="00546384">
        <w:rPr>
          <w:lang w:val="fr-FR"/>
        </w:rPr>
        <w:t>D</w:t>
      </w:r>
      <w:r w:rsidRPr="00E548DD">
        <w:rPr>
          <w:lang w:val="fr-FR"/>
        </w:rPr>
        <w:t>éclaration de principes sur des arrangements intérimaires d</w:t>
      </w:r>
      <w:r w:rsidR="00ED1B6C">
        <w:rPr>
          <w:lang w:val="fr-FR"/>
        </w:rPr>
        <w:t>’</w:t>
      </w:r>
      <w:r w:rsidRPr="00E548DD">
        <w:rPr>
          <w:lang w:val="fr-FR"/>
        </w:rPr>
        <w:t>autonomie</w:t>
      </w:r>
      <w:r w:rsidR="00E711DD">
        <w:rPr>
          <w:lang w:val="fr-FR"/>
        </w:rPr>
        <w:t>;</w:t>
      </w:r>
      <w:r w:rsidRPr="00E548DD">
        <w:rPr>
          <w:lang w:val="fr-FR"/>
        </w:rPr>
        <w:t xml:space="preserve"> la Déclaration de Beijing +10</w:t>
      </w:r>
      <w:r w:rsidR="00E711DD">
        <w:rPr>
          <w:lang w:val="fr-FR"/>
        </w:rPr>
        <w:t>;</w:t>
      </w:r>
      <w:r w:rsidRPr="00E548DD">
        <w:rPr>
          <w:lang w:val="fr-FR"/>
        </w:rPr>
        <w:t xml:space="preserve"> la Déclaration de Cancún sur la paix en Amérique centrale</w:t>
      </w:r>
      <w:r w:rsidR="00E711DD">
        <w:rPr>
          <w:lang w:val="fr-FR"/>
        </w:rPr>
        <w:t>;</w:t>
      </w:r>
      <w:r w:rsidRPr="00E548DD">
        <w:rPr>
          <w:lang w:val="fr-FR"/>
        </w:rPr>
        <w:t xml:space="preserve"> la Déclaration de Jakarta pour la promotion de la femme en Asie et dans le Pacifique</w:t>
      </w:r>
      <w:r w:rsidR="00E711DD">
        <w:rPr>
          <w:lang w:val="fr-FR"/>
        </w:rPr>
        <w:t>;</w:t>
      </w:r>
      <w:r w:rsidRPr="00E548DD">
        <w:rPr>
          <w:lang w:val="fr-FR"/>
        </w:rPr>
        <w:t xml:space="preserve"> </w:t>
      </w:r>
      <w:r w:rsidR="00DD632D">
        <w:rPr>
          <w:lang w:val="fr-FR"/>
        </w:rPr>
        <w:br/>
      </w:r>
      <w:r w:rsidRPr="00E548DD">
        <w:rPr>
          <w:lang w:val="fr-FR"/>
        </w:rPr>
        <w:t>la</w:t>
      </w:r>
      <w:r w:rsidR="00711D55">
        <w:rPr>
          <w:lang w:val="fr-FR"/>
        </w:rPr>
        <w:t xml:space="preserve"> </w:t>
      </w:r>
      <w:r w:rsidRPr="00E548DD">
        <w:rPr>
          <w:lang w:val="fr-FR"/>
        </w:rPr>
        <w:t>Déclaration de Johannesburg sur le développement durable</w:t>
      </w:r>
      <w:r w:rsidR="00E711DD">
        <w:rPr>
          <w:lang w:val="fr-FR"/>
        </w:rPr>
        <w:t>;</w:t>
      </w:r>
      <w:r w:rsidRPr="00E548DD">
        <w:rPr>
          <w:lang w:val="fr-FR"/>
        </w:rPr>
        <w:t xml:space="preserve"> la Déclaration de Rio de Janeiro sur l</w:t>
      </w:r>
      <w:r w:rsidR="00ED1B6C">
        <w:rPr>
          <w:lang w:val="fr-FR"/>
        </w:rPr>
        <w:t>’</w:t>
      </w:r>
      <w:r w:rsidRPr="00E548DD">
        <w:rPr>
          <w:lang w:val="fr-FR"/>
        </w:rPr>
        <w:t>environnement et le développement [la Déclaration de Rio]</w:t>
      </w:r>
      <w:r w:rsidR="00E711DD">
        <w:rPr>
          <w:lang w:val="fr-FR"/>
        </w:rPr>
        <w:t>;</w:t>
      </w:r>
      <w:r w:rsidRPr="00E548DD">
        <w:rPr>
          <w:lang w:val="fr-FR"/>
        </w:rPr>
        <w:t xml:space="preserve"> la Déclaration faisant de l</w:t>
      </w:r>
      <w:r w:rsidR="00ED1B6C">
        <w:rPr>
          <w:lang w:val="fr-FR"/>
        </w:rPr>
        <w:t>’</w:t>
      </w:r>
      <w:r w:rsidRPr="00E548DD">
        <w:rPr>
          <w:lang w:val="fr-FR"/>
        </w:rPr>
        <w:t>océan Indien une zone de paix</w:t>
      </w:r>
      <w:r w:rsidR="00E711DD">
        <w:rPr>
          <w:lang w:val="fr-FR"/>
        </w:rPr>
        <w:t>;</w:t>
      </w:r>
      <w:r w:rsidRPr="00E548DD">
        <w:rPr>
          <w:lang w:val="fr-FR"/>
        </w:rPr>
        <w:t xml:space="preserve"> la Déclaration sur l</w:t>
      </w:r>
      <w:r w:rsidR="00ED1B6C">
        <w:rPr>
          <w:lang w:val="fr-FR"/>
        </w:rPr>
        <w:t>’</w:t>
      </w:r>
      <w:r w:rsidRPr="00E548DD">
        <w:rPr>
          <w:lang w:val="fr-FR"/>
        </w:rPr>
        <w:t>octroi de l</w:t>
      </w:r>
      <w:r w:rsidR="00ED1B6C">
        <w:rPr>
          <w:lang w:val="fr-FR"/>
        </w:rPr>
        <w:t>’</w:t>
      </w:r>
      <w:r w:rsidRPr="00E548DD">
        <w:rPr>
          <w:lang w:val="fr-FR"/>
        </w:rPr>
        <w:t>indépendance aux pays et aux peuples coloniaux</w:t>
      </w:r>
      <w:r w:rsidR="00E711DD">
        <w:rPr>
          <w:lang w:val="fr-FR"/>
        </w:rPr>
        <w:t>;</w:t>
      </w:r>
      <w:r w:rsidRPr="00E548DD">
        <w:rPr>
          <w:lang w:val="fr-FR"/>
        </w:rPr>
        <w:t xml:space="preserve"> la Déclaration de Vancouver relative aux établissements humains</w:t>
      </w:r>
      <w:r w:rsidR="00E711DD">
        <w:rPr>
          <w:lang w:val="fr-FR"/>
        </w:rPr>
        <w:t>;</w:t>
      </w:r>
      <w:r w:rsidRPr="00E548DD">
        <w:rPr>
          <w:lang w:val="fr-FR"/>
        </w:rPr>
        <w:t xml:space="preserve"> la Déclaration finale de la Conférence de Paris sur l</w:t>
      </w:r>
      <w:r w:rsidR="00ED1B6C">
        <w:rPr>
          <w:lang w:val="fr-FR"/>
        </w:rPr>
        <w:t>’</w:t>
      </w:r>
      <w:r w:rsidRPr="00E548DD">
        <w:rPr>
          <w:lang w:val="fr-FR"/>
        </w:rPr>
        <w:t>interdiction des armes chimiques</w:t>
      </w:r>
      <w:r w:rsidR="00E711DD">
        <w:rPr>
          <w:lang w:val="fr-FR"/>
        </w:rPr>
        <w:t>;</w:t>
      </w:r>
      <w:r w:rsidRPr="00E548DD">
        <w:rPr>
          <w:lang w:val="fr-FR"/>
        </w:rPr>
        <w:t xml:space="preserve"> ladite Déclaration Balfour</w:t>
      </w:r>
      <w:r w:rsidR="00E711DD">
        <w:rPr>
          <w:lang w:val="fr-FR"/>
        </w:rPr>
        <w:t>;</w:t>
      </w:r>
      <w:r w:rsidRPr="00E548DD">
        <w:rPr>
          <w:lang w:val="fr-FR"/>
        </w:rPr>
        <w:t xml:space="preserve"> la Déclaration [forme abrégée]</w:t>
      </w:r>
      <w:r w:rsidRPr="00E548DD">
        <w:rPr>
          <w:lang w:val="fr-FR"/>
        </w:rPr>
        <w:br/>
      </w:r>
      <w:r w:rsidRPr="00E548DD">
        <w:rPr>
          <w:i/>
          <w:lang w:val="fr-FR"/>
        </w:rPr>
        <w:t>Mais</w:t>
      </w:r>
      <w:r w:rsidR="00140D02">
        <w:rPr>
          <w:lang w:val="fr-FR"/>
        </w:rPr>
        <w:t> </w:t>
      </w:r>
      <w:r w:rsidRPr="00E548DD">
        <w:rPr>
          <w:lang w:val="fr-FR"/>
        </w:rPr>
        <w:t>: le projet de déclaration sur la race et les préjugés raciaux</w:t>
      </w:r>
      <w:r w:rsidR="00E711DD">
        <w:rPr>
          <w:lang w:val="fr-FR"/>
        </w:rPr>
        <w:t>;</w:t>
      </w:r>
      <w:r w:rsidRPr="00E548DD">
        <w:rPr>
          <w:lang w:val="fr-FR"/>
        </w:rPr>
        <w:t xml:space="preserve"> la discussion sur l</w:t>
      </w:r>
      <w:r w:rsidR="00ED1B6C">
        <w:rPr>
          <w:lang w:val="fr-FR"/>
        </w:rPr>
        <w:t>’</w:t>
      </w:r>
      <w:r w:rsidRPr="00E548DD">
        <w:rPr>
          <w:lang w:val="fr-FR"/>
        </w:rPr>
        <w:t>adoption de la déclaration sur la liberté d</w:t>
      </w:r>
      <w:r w:rsidR="00ED1B6C">
        <w:rPr>
          <w:lang w:val="fr-FR"/>
        </w:rPr>
        <w:t>’</w:t>
      </w:r>
      <w:r w:rsidRPr="00E548DD">
        <w:rPr>
          <w:lang w:val="fr-FR"/>
        </w:rPr>
        <w:t>information</w:t>
      </w:r>
      <w:r w:rsidR="00E711DD">
        <w:rPr>
          <w:lang w:val="fr-FR"/>
        </w:rPr>
        <w:t>;</w:t>
      </w:r>
      <w:r w:rsidRPr="00E548DD">
        <w:rPr>
          <w:lang w:val="fr-FR"/>
        </w:rPr>
        <w:t xml:space="preserve"> conformément à la Déclaration pour l</w:t>
      </w:r>
      <w:r w:rsidR="00ED1B6C">
        <w:rPr>
          <w:lang w:val="fr-FR"/>
        </w:rPr>
        <w:t>’</w:t>
      </w:r>
      <w:r w:rsidRPr="00E548DD">
        <w:rPr>
          <w:lang w:val="fr-FR"/>
        </w:rPr>
        <w:t>autodétermination et l</w:t>
      </w:r>
      <w:r w:rsidR="00ED1B6C">
        <w:rPr>
          <w:lang w:val="fr-FR"/>
        </w:rPr>
        <w:t>’</w:t>
      </w:r>
      <w:r w:rsidRPr="00E548DD">
        <w:rPr>
          <w:lang w:val="fr-FR"/>
        </w:rPr>
        <w:t>indépendance de la Namibie, déclaration qui a fait date dans l</w:t>
      </w:r>
      <w:r w:rsidR="00ED1B6C">
        <w:rPr>
          <w:lang w:val="fr-FR"/>
        </w:rPr>
        <w:t>’</w:t>
      </w:r>
      <w:r w:rsidRPr="00E548DD">
        <w:rPr>
          <w:lang w:val="fr-FR"/>
        </w:rPr>
        <w:t>histoire</w:t>
      </w:r>
      <w:r w:rsidR="00E711DD">
        <w:rPr>
          <w:lang w:val="fr-FR"/>
        </w:rPr>
        <w:t>;</w:t>
      </w:r>
      <w:r w:rsidRPr="00E548DD">
        <w:rPr>
          <w:lang w:val="fr-FR"/>
        </w:rPr>
        <w:t xml:space="preserve"> une déclaration de principes généraux</w:t>
      </w:r>
      <w:r w:rsidR="00E711DD">
        <w:rPr>
          <w:lang w:val="fr-FR"/>
        </w:rPr>
        <w:t>;</w:t>
      </w:r>
      <w:r w:rsidRPr="00E548DD">
        <w:rPr>
          <w:lang w:val="fr-FR"/>
        </w:rPr>
        <w:t xml:space="preserve"> les déclarations de l</w:t>
      </w:r>
      <w:r w:rsidR="00ED1B6C">
        <w:rPr>
          <w:lang w:val="fr-FR"/>
        </w:rPr>
        <w:t>’</w:t>
      </w:r>
      <w:r w:rsidRPr="00E548DD">
        <w:rPr>
          <w:lang w:val="fr-FR"/>
        </w:rPr>
        <w:t>ONU</w:t>
      </w:r>
      <w:r w:rsidR="00E711DD">
        <w:rPr>
          <w:lang w:val="fr-FR"/>
        </w:rPr>
        <w:t>;</w:t>
      </w:r>
      <w:r w:rsidRPr="00E548DD">
        <w:rPr>
          <w:lang w:val="fr-FR"/>
        </w:rPr>
        <w:t xml:space="preserve"> la déclaration du Président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décret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décret suédois relatif à l</w:t>
      </w:r>
      <w:r w:rsidR="00ED1B6C">
        <w:rPr>
          <w:lang w:val="fr-FR"/>
        </w:rPr>
        <w:t>’</w:t>
      </w:r>
      <w:r w:rsidRPr="00E548DD">
        <w:rPr>
          <w:lang w:val="fr-FR"/>
        </w:rPr>
        <w:t>adoption de certaines sanctions contre l</w:t>
      </w:r>
      <w:r w:rsidR="00ED1B6C">
        <w:rPr>
          <w:lang w:val="fr-FR"/>
        </w:rPr>
        <w:t>’</w:t>
      </w:r>
      <w:r w:rsidRPr="00E548DD">
        <w:rPr>
          <w:lang w:val="fr-FR"/>
        </w:rPr>
        <w:t>Afrique du Sud</w:t>
      </w:r>
      <w:r w:rsidR="00E711DD">
        <w:rPr>
          <w:lang w:val="fr-FR"/>
        </w:rPr>
        <w:t>;</w:t>
      </w:r>
      <w:r w:rsidRPr="00E548DD">
        <w:rPr>
          <w:lang w:val="fr-FR"/>
        </w:rPr>
        <w:t xml:space="preserve"> des décrets-lois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8A5226">
      <w:pPr>
        <w:keepNext/>
        <w:keepLines/>
        <w:tabs>
          <w:tab w:val="left" w:pos="216"/>
          <w:tab w:val="left" w:pos="504"/>
          <w:tab w:val="left" w:pos="792"/>
        </w:tabs>
        <w:ind w:left="505" w:hanging="505"/>
        <w:jc w:val="left"/>
        <w:rPr>
          <w:lang w:val="fr-FR"/>
        </w:rPr>
      </w:pPr>
      <w:r w:rsidRPr="00E548DD">
        <w:rPr>
          <w:b/>
          <w:bCs/>
          <w:i/>
          <w:lang w:val="fr-FR"/>
        </w:rPr>
        <w:t>de cujus</w:t>
      </w:r>
      <w:r w:rsidRPr="00E548DD">
        <w:rPr>
          <w:lang w:val="fr-FR"/>
        </w:rPr>
        <w:t xml:space="preserve"> [celui ou celle de la succession de qui il s</w:t>
      </w:r>
      <w:r w:rsidR="00ED1B6C">
        <w:rPr>
          <w:lang w:val="fr-FR"/>
        </w:rPr>
        <w:t>’</w:t>
      </w:r>
      <w:r w:rsidRPr="00E548DD">
        <w:rPr>
          <w:lang w:val="fr-FR"/>
        </w:rPr>
        <w:t>agit]</w:t>
      </w:r>
    </w:p>
    <w:p w:rsidR="00315C03"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A5226" w:rsidRPr="00E548DD" w:rsidRDefault="008A5226" w:rsidP="00315C03">
      <w:pPr>
        <w:tabs>
          <w:tab w:val="left" w:pos="216"/>
          <w:tab w:val="left" w:pos="504"/>
          <w:tab w:val="left" w:pos="792"/>
        </w:tabs>
        <w:ind w:left="504" w:hanging="504"/>
        <w:jc w:val="left"/>
        <w:rPr>
          <w:i/>
          <w:i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dedans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au-dedans</w:t>
      </w:r>
      <w:r w:rsidR="00E711DD">
        <w:rPr>
          <w:lang w:val="fr-FR"/>
        </w:rPr>
        <w:t>;</w:t>
      </w:r>
      <w:r w:rsidRPr="00E548DD">
        <w:rPr>
          <w:lang w:val="fr-FR"/>
        </w:rPr>
        <w:t xml:space="preserve"> là-dedans</w:t>
      </w:r>
      <w:r w:rsidR="00E711DD">
        <w:rPr>
          <w:lang w:val="fr-FR"/>
        </w:rPr>
        <w:t>;</w:t>
      </w:r>
      <w:r w:rsidRPr="00E548DD">
        <w:rPr>
          <w:lang w:val="fr-FR"/>
        </w:rPr>
        <w:t xml:space="preserve"> en dedans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 facto</w:t>
      </w:r>
      <w:r w:rsidRPr="00E548DD">
        <w:rPr>
          <w:lang w:val="fr-FR"/>
        </w:rPr>
        <w:t xml:space="preserve"> [de fait]</w:t>
      </w:r>
    </w:p>
    <w:p w:rsidR="00315C03" w:rsidRPr="008A5226"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r w:rsidR="008A5226">
        <w:rPr>
          <w:i/>
          <w:iCs/>
          <w:lang w:val="fr-FR"/>
        </w:rPr>
        <w:t xml:space="preserve"> </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gouvernement de facto</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défendeur</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arguments du défendeur</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définition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Définition de l</w:t>
      </w:r>
      <w:r w:rsidR="00ED1B6C">
        <w:rPr>
          <w:lang w:val="fr-FR"/>
        </w:rPr>
        <w:t>’</w:t>
      </w:r>
      <w:r w:rsidRPr="00E548DD">
        <w:rPr>
          <w:lang w:val="fr-FR"/>
        </w:rPr>
        <w:t>agression, adoptée par l</w:t>
      </w:r>
      <w:r w:rsidR="00ED1B6C">
        <w:rPr>
          <w:lang w:val="fr-FR"/>
        </w:rPr>
        <w:t>’</w:t>
      </w:r>
      <w:r w:rsidRPr="00E548DD">
        <w:rPr>
          <w:lang w:val="fr-FR"/>
        </w:rPr>
        <w:t>Assemblée générale des Nations Unies dans sa résolution 3314</w:t>
      </w:r>
      <w:r w:rsidR="008A5226">
        <w:rPr>
          <w:lang w:val="fr-FR"/>
        </w:rPr>
        <w:t> </w:t>
      </w:r>
      <w:r w:rsidRPr="00E548DD">
        <w:rPr>
          <w:lang w:val="fr-FR"/>
        </w:rPr>
        <w:t>(XXIX) du 14 décembre 1974</w:t>
      </w:r>
      <w:r w:rsidRPr="00E548DD">
        <w:rPr>
          <w:lang w:val="fr-FR"/>
        </w:rPr>
        <w:br/>
      </w:r>
      <w:r w:rsidRPr="00E548DD">
        <w:rPr>
          <w:i/>
          <w:lang w:val="fr-FR"/>
        </w:rPr>
        <w:t>Mais</w:t>
      </w:r>
      <w:r w:rsidR="00140D02">
        <w:rPr>
          <w:lang w:val="fr-FR"/>
        </w:rPr>
        <w:t> </w:t>
      </w:r>
      <w:r w:rsidRPr="00E548DD">
        <w:rPr>
          <w:lang w:val="fr-FR"/>
        </w:rPr>
        <w:t>: une définition d</w:t>
      </w:r>
      <w:r w:rsidR="00ED1B6C">
        <w:rPr>
          <w:lang w:val="fr-FR"/>
        </w:rPr>
        <w:t>’</w:t>
      </w:r>
      <w:r w:rsidRPr="00E548DD">
        <w:rPr>
          <w:lang w:val="fr-FR"/>
        </w:rPr>
        <w:t>emploi</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dégât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pillage avec dégâts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dehors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au-dehors</w:t>
      </w:r>
      <w:r w:rsidR="00E711DD">
        <w:rPr>
          <w:lang w:val="fr-FR"/>
        </w:rPr>
        <w:t>;</w:t>
      </w:r>
      <w:r w:rsidRPr="00E548DD">
        <w:rPr>
          <w:lang w:val="fr-FR"/>
        </w:rPr>
        <w:t xml:space="preserve"> par-dehors</w:t>
      </w:r>
      <w:r w:rsidR="00E711DD">
        <w:rPr>
          <w:lang w:val="fr-FR"/>
        </w:rPr>
        <w:t>;</w:t>
      </w:r>
      <w:r w:rsidRPr="00E548DD">
        <w:rPr>
          <w:lang w:val="fr-FR"/>
        </w:rPr>
        <w:t xml:space="preserve"> en dehors</w:t>
      </w:r>
    </w:p>
    <w:p w:rsidR="00315C03" w:rsidRPr="00E548DD" w:rsidRDefault="00315C03" w:rsidP="00315C03">
      <w:pPr>
        <w:tabs>
          <w:tab w:val="left" w:pos="216"/>
          <w:tab w:val="left" w:pos="504"/>
          <w:tab w:val="left" w:pos="792"/>
        </w:tabs>
        <w:ind w:left="504" w:hanging="504"/>
        <w:jc w:val="left"/>
        <w:rPr>
          <w:b/>
          <w:bCs/>
          <w:i/>
          <w:iCs/>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i/>
          <w:iCs/>
          <w:lang w:val="fr-FR"/>
        </w:rPr>
        <w:t>de jure</w:t>
      </w:r>
      <w:r w:rsidRPr="00E548DD">
        <w:rPr>
          <w:lang w:val="fr-FR"/>
        </w:rPr>
        <w:t xml:space="preserve"> [de droit]</w:t>
      </w:r>
    </w:p>
    <w:p w:rsidR="00315C03" w:rsidRPr="00E548DD" w:rsidRDefault="00315C03" w:rsidP="00315C03">
      <w:pPr>
        <w:keepNext/>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reconnaissance </w:t>
      </w:r>
      <w:r w:rsidRPr="00E548DD">
        <w:rPr>
          <w:i/>
          <w:lang w:val="fr-FR"/>
        </w:rPr>
        <w:t>de jure</w:t>
      </w:r>
      <w:r w:rsidRPr="00E548DD">
        <w:rPr>
          <w:lang w:val="fr-FR"/>
        </w:rPr>
        <w:t xml:space="preserve"> d</w:t>
      </w:r>
      <w:r w:rsidR="00ED1B6C">
        <w:rPr>
          <w:lang w:val="fr-FR"/>
        </w:rPr>
        <w:t>’</w:t>
      </w:r>
      <w:r w:rsidRPr="00E548DD">
        <w:rPr>
          <w:lang w:val="fr-FR"/>
        </w:rPr>
        <w:t>un gouvernement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dele</w:t>
      </w:r>
      <w:r w:rsidRPr="00E548DD">
        <w:rPr>
          <w:lang w:val="fr-FR"/>
        </w:rPr>
        <w:t xml:space="preserve"> </w:t>
      </w:r>
      <w:r w:rsidRPr="00E30B82">
        <w:rPr>
          <w:i/>
          <w:lang w:val="fr-FR"/>
        </w:rPr>
        <w:t xml:space="preserve">ou </w:t>
      </w:r>
      <w:r w:rsidRPr="00E548DD">
        <w:rPr>
          <w:b/>
          <w:bCs/>
          <w:lang w:val="fr-FR"/>
        </w:rPr>
        <w:t>deleatur</w:t>
      </w:r>
      <w:r w:rsidRPr="00E548DD">
        <w:rPr>
          <w:lang w:val="fr-FR"/>
        </w:rPr>
        <w:t xml:space="preserve"> </w:t>
      </w:r>
      <w:r w:rsidRPr="00E548DD">
        <w:rPr>
          <w:i/>
          <w:iCs/>
          <w:lang w:val="fr-FR"/>
        </w:rPr>
        <w:t>n. m. inv.</w:t>
      </w:r>
      <w:r w:rsidRPr="00E548DD">
        <w:rPr>
          <w:lang w:val="fr-FR"/>
        </w:rPr>
        <w:t xml:space="preserve"> [signe de correction typographique qui indique une suppression à</w:t>
      </w:r>
      <w:r w:rsidR="00711D55">
        <w:rPr>
          <w:lang w:val="fr-FR"/>
        </w:rPr>
        <w:t xml:space="preserve"> </w:t>
      </w:r>
      <w:r w:rsidRPr="00E548DD">
        <w:rPr>
          <w:lang w:val="fr-FR"/>
        </w:rPr>
        <w:t>effectuer]</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6A563B" w:rsidRDefault="006A563B"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délégation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délégation de pouvoir</w:t>
      </w:r>
      <w:r w:rsidR="00E711DD">
        <w:rPr>
          <w:lang w:val="fr-FR"/>
        </w:rPr>
        <w:t>;</w:t>
      </w:r>
      <w:r w:rsidRPr="00E548DD">
        <w:rPr>
          <w:lang w:val="fr-FR"/>
        </w:rPr>
        <w:t xml:space="preserve"> agir par délégation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délégation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organisme</w:t>
      </w:r>
      <w:r w:rsidR="00E711DD">
        <w:rPr>
          <w:i/>
          <w:iCs/>
          <w:lang w:val="fr-FR"/>
        </w:rPr>
        <w:t>;</w:t>
      </w:r>
      <w:r w:rsidRPr="00E548DD">
        <w:rPr>
          <w:i/>
          <w:iCs/>
          <w:lang w:val="fr-FR"/>
        </w:rPr>
        <w:t xml:space="preserve"> minuscule</w:t>
      </w:r>
      <w:r w:rsidR="00711D55">
        <w:rPr>
          <w:i/>
          <w:iCs/>
          <w:lang w:val="fr-FR"/>
        </w:rPr>
        <w:t xml:space="preserve"> </w:t>
      </w:r>
      <w:r w:rsidRPr="00E548DD">
        <w:rPr>
          <w:i/>
          <w:iCs/>
          <w:lang w:val="fr-FR"/>
        </w:rPr>
        <w:t>dans</w:t>
      </w:r>
      <w:r w:rsidR="00711D55">
        <w:rPr>
          <w:i/>
          <w:iCs/>
          <w:lang w:val="fr-FR"/>
        </w:rPr>
        <w:t xml:space="preserve"> </w:t>
      </w:r>
      <w:r w:rsidRPr="00E548DD">
        <w:rPr>
          <w:i/>
          <w:iCs/>
          <w:lang w:val="fr-FR"/>
        </w:rPr>
        <w:t>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Délégation générale à la recherche scientifique et</w:t>
      </w:r>
      <w:r w:rsidR="00711D55">
        <w:rPr>
          <w:lang w:val="fr-FR"/>
        </w:rPr>
        <w:t xml:space="preserve"> </w:t>
      </w:r>
      <w:r w:rsidRPr="00E548DD">
        <w:rPr>
          <w:lang w:val="fr-FR"/>
        </w:rPr>
        <w:t>technique</w:t>
      </w:r>
      <w:r w:rsidRPr="00E548DD">
        <w:rPr>
          <w:lang w:val="fr-FR"/>
        </w:rPr>
        <w:br/>
      </w:r>
      <w:r w:rsidRPr="00E548DD">
        <w:rPr>
          <w:i/>
          <w:lang w:val="fr-FR"/>
        </w:rPr>
        <w:t>Mais</w:t>
      </w:r>
      <w:r w:rsidR="00140D02">
        <w:rPr>
          <w:lang w:val="fr-FR"/>
        </w:rPr>
        <w:t> </w:t>
      </w:r>
      <w:r w:rsidRPr="00E548DD">
        <w:rPr>
          <w:lang w:val="fr-FR"/>
        </w:rPr>
        <w:t>: la délégation française</w:t>
      </w:r>
      <w:r w:rsidR="00E711DD">
        <w:rPr>
          <w:lang w:val="fr-FR"/>
        </w:rPr>
        <w:t>;</w:t>
      </w:r>
      <w:r w:rsidRPr="00E548DD">
        <w:rPr>
          <w:lang w:val="fr-FR"/>
        </w:rPr>
        <w:t xml:space="preserve"> la délégation du</w:t>
      </w:r>
      <w:r w:rsidR="00711D55">
        <w:rPr>
          <w:lang w:val="fr-FR"/>
        </w:rPr>
        <w:t xml:space="preserve"> </w:t>
      </w:r>
      <w:r w:rsidRPr="00E548DD">
        <w:rPr>
          <w:lang w:val="fr-FR"/>
        </w:rPr>
        <w:t>Burkina Faso</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délégué</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délégué apostolique à Jérusalem</w:t>
      </w:r>
      <w:r w:rsidR="00E711DD">
        <w:rPr>
          <w:lang w:val="fr-FR"/>
        </w:rPr>
        <w:t>;</w:t>
      </w:r>
      <w:r w:rsidRPr="00E548DD">
        <w:rPr>
          <w:lang w:val="fr-FR"/>
        </w:rPr>
        <w:t xml:space="preserve"> le salon des</w:t>
      </w:r>
      <w:r w:rsidR="00711D55">
        <w:rPr>
          <w:lang w:val="fr-FR"/>
        </w:rPr>
        <w:t xml:space="preserve"> </w:t>
      </w:r>
      <w:r w:rsidRPr="00E548DD">
        <w:rPr>
          <w:lang w:val="fr-FR"/>
        </w:rPr>
        <w:t>délégués [ONU]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delta</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delta du Nil</w:t>
      </w:r>
      <w:r w:rsidR="00E711DD">
        <w:rPr>
          <w:lang w:val="fr-FR"/>
        </w:rPr>
        <w:t>;</w:t>
      </w:r>
      <w:r w:rsidRPr="00E548DD">
        <w:rPr>
          <w:lang w:val="fr-FR"/>
        </w:rPr>
        <w:t xml:space="preserve"> le delta du Mékong</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département</w:t>
      </w:r>
      <w:r w:rsidRPr="00E548DD">
        <w:rPr>
          <w:lang w:val="fr-FR"/>
        </w:rPr>
        <w:t xml:space="preserve"> [division d</w:t>
      </w:r>
      <w:r w:rsidR="00ED1B6C">
        <w:rPr>
          <w:lang w:val="fr-FR"/>
        </w:rPr>
        <w:t>’</w:t>
      </w:r>
      <w:r w:rsidRPr="00E548DD">
        <w:rPr>
          <w:lang w:val="fr-FR"/>
        </w:rPr>
        <w:t>un territoire]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département de l</w:t>
      </w:r>
      <w:r w:rsidR="00ED1B6C">
        <w:rPr>
          <w:lang w:val="fr-FR"/>
        </w:rPr>
        <w:t>’</w:t>
      </w:r>
      <w:r w:rsidRPr="00E548DD">
        <w:rPr>
          <w:lang w:val="fr-FR"/>
        </w:rPr>
        <w:t>Ain</w:t>
      </w:r>
    </w:p>
    <w:p w:rsidR="00315C03" w:rsidRPr="006A563B" w:rsidRDefault="00315C03" w:rsidP="0085113D">
      <w:pPr>
        <w:keepNext/>
        <w:keepLines/>
        <w:tabs>
          <w:tab w:val="left" w:pos="216"/>
          <w:tab w:val="left" w:pos="504"/>
          <w:tab w:val="left" w:pos="792"/>
        </w:tabs>
        <w:ind w:left="505" w:hanging="505"/>
        <w:jc w:val="left"/>
        <w:rPr>
          <w:bCs/>
          <w:lang w:val="fr-FR"/>
        </w:rPr>
      </w:pPr>
      <w:r w:rsidRPr="00E548DD">
        <w:rPr>
          <w:b/>
          <w:bCs/>
          <w:lang w:val="fr-FR"/>
        </w:rPr>
        <w:t xml:space="preserve">département </w:t>
      </w:r>
      <w:r w:rsidR="006A563B">
        <w:rPr>
          <w:bCs/>
          <w:lang w:val="fr-FR"/>
        </w:rPr>
        <w:t>[administratif]</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département du Secrétariat de l</w:t>
      </w:r>
      <w:r w:rsidR="00ED1B6C">
        <w:rPr>
          <w:i/>
          <w:iCs/>
          <w:lang w:val="fr-FR"/>
        </w:rPr>
        <w:t>’</w:t>
      </w:r>
      <w:r w:rsidRPr="00E548DD">
        <w:rPr>
          <w:i/>
          <w:iCs/>
          <w:lang w:val="fr-FR"/>
        </w:rPr>
        <w:t>ONU ou d</w:t>
      </w:r>
      <w:r w:rsidR="00ED1B6C">
        <w:rPr>
          <w:i/>
          <w:iCs/>
          <w:lang w:val="fr-FR"/>
        </w:rPr>
        <w:t>’</w:t>
      </w:r>
      <w:r w:rsidRPr="00E548DD">
        <w:rPr>
          <w:i/>
          <w:iCs/>
          <w:lang w:val="fr-FR"/>
        </w:rPr>
        <w:t>un département sur le plan national ou</w:t>
      </w:r>
      <w:r w:rsidR="00711D55">
        <w:rPr>
          <w:i/>
          <w:iCs/>
          <w:lang w:val="fr-FR"/>
        </w:rPr>
        <w:t xml:space="preserve"> </w:t>
      </w:r>
      <w:r w:rsidRPr="00E548DD">
        <w:rPr>
          <w:i/>
          <w:iCs/>
          <w:lang w:val="fr-FR"/>
        </w:rPr>
        <w:t>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Département des affaires de l</w:t>
      </w:r>
      <w:r w:rsidR="00ED1B6C">
        <w:rPr>
          <w:lang w:val="fr-FR"/>
        </w:rPr>
        <w:t>’</w:t>
      </w:r>
      <w:r w:rsidRPr="00E548DD">
        <w:rPr>
          <w:lang w:val="fr-FR"/>
        </w:rPr>
        <w:t>Assemblée générale et de la gestion des conférences</w:t>
      </w:r>
      <w:r w:rsidR="00E711DD">
        <w:rPr>
          <w:lang w:val="fr-FR"/>
        </w:rPr>
        <w:t>;</w:t>
      </w:r>
      <w:r w:rsidRPr="00E548DD">
        <w:rPr>
          <w:lang w:val="fr-FR"/>
        </w:rPr>
        <w:t xml:space="preserve"> le Département des</w:t>
      </w:r>
      <w:r w:rsidR="00711D55">
        <w:rPr>
          <w:lang w:val="fr-FR"/>
        </w:rPr>
        <w:t xml:space="preserve"> </w:t>
      </w:r>
      <w:r w:rsidRPr="00E548DD">
        <w:rPr>
          <w:lang w:val="fr-FR"/>
        </w:rPr>
        <w:t>affaires politiques</w:t>
      </w:r>
      <w:r w:rsidR="00E711DD">
        <w:rPr>
          <w:lang w:val="fr-FR"/>
        </w:rPr>
        <w:t>;</w:t>
      </w:r>
      <w:r w:rsidRPr="00E548DD">
        <w:rPr>
          <w:lang w:val="fr-FR"/>
        </w:rPr>
        <w:t xml:space="preserve"> le Département des opérations de maintien de la paix</w:t>
      </w:r>
      <w:r w:rsidR="00E711DD">
        <w:rPr>
          <w:lang w:val="fr-FR"/>
        </w:rPr>
        <w:t>;</w:t>
      </w:r>
      <w:r w:rsidRPr="00E548DD">
        <w:rPr>
          <w:lang w:val="fr-FR"/>
        </w:rPr>
        <w:t xml:space="preserve"> le Département d</w:t>
      </w:r>
      <w:r w:rsidR="00ED1B6C">
        <w:rPr>
          <w:lang w:val="fr-FR"/>
        </w:rPr>
        <w:t>’</w:t>
      </w:r>
      <w:r w:rsidRPr="00E548DD">
        <w:rPr>
          <w:lang w:val="fr-FR"/>
        </w:rPr>
        <w:t>État à</w:t>
      </w:r>
      <w:r w:rsidR="00711D55">
        <w:rPr>
          <w:lang w:val="fr-FR"/>
        </w:rPr>
        <w:t xml:space="preserve"> </w:t>
      </w:r>
      <w:r w:rsidRPr="00E548DD">
        <w:rPr>
          <w:lang w:val="fr-FR"/>
        </w:rPr>
        <w:t>Washington</w:t>
      </w:r>
      <w:r w:rsidR="00E711DD">
        <w:rPr>
          <w:lang w:val="fr-FR"/>
        </w:rPr>
        <w:t>;</w:t>
      </w:r>
      <w:r w:rsidRPr="00E548DD">
        <w:rPr>
          <w:lang w:val="fr-FR"/>
        </w:rPr>
        <w:t xml:space="preserve"> le Département [forme abrégée]</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une des tâches du département qui m</w:t>
      </w:r>
      <w:r w:rsidR="00ED1B6C">
        <w:rPr>
          <w:lang w:val="fr-FR"/>
        </w:rPr>
        <w:t>’</w:t>
      </w:r>
      <w:r w:rsidRPr="00E548DD">
        <w:rPr>
          <w:lang w:val="fr-FR"/>
        </w:rPr>
        <w:t>a été confié</w:t>
      </w:r>
      <w:r w:rsidR="00E711DD">
        <w:rPr>
          <w:lang w:val="fr-FR"/>
        </w:rPr>
        <w:t>;</w:t>
      </w:r>
      <w:r w:rsidRPr="00E548DD">
        <w:rPr>
          <w:lang w:val="fr-FR"/>
        </w:rPr>
        <w:t xml:space="preserve"> les départements du Secrétariat de l</w:t>
      </w:r>
      <w:r w:rsidR="00ED1B6C">
        <w:rPr>
          <w:lang w:val="fr-FR"/>
        </w:rPr>
        <w:t>’</w:t>
      </w:r>
      <w:r w:rsidRPr="00E548DD">
        <w:rPr>
          <w:lang w:val="fr-FR"/>
        </w:rPr>
        <w:t>ONU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dépense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chef, un élément, un objet, un poste de dépense</w:t>
      </w:r>
      <w:r w:rsidR="00E711DD">
        <w:rPr>
          <w:lang w:val="fr-FR"/>
        </w:rPr>
        <w:t>;</w:t>
      </w:r>
      <w:r w:rsidRPr="00E548DD">
        <w:rPr>
          <w:lang w:val="fr-FR"/>
        </w:rPr>
        <w:t xml:space="preserve"> une catégorie de dépenses</w:t>
      </w:r>
      <w:r w:rsidR="00E711DD">
        <w:rPr>
          <w:lang w:val="fr-FR"/>
        </w:rPr>
        <w:t>;</w:t>
      </w:r>
      <w:r w:rsidRPr="00E548DD">
        <w:rPr>
          <w:lang w:val="fr-FR"/>
        </w:rPr>
        <w:t xml:space="preserve"> un engagement de dépenses</w:t>
      </w:r>
      <w:r w:rsidR="00E711DD">
        <w:rPr>
          <w:lang w:val="fr-FR"/>
        </w:rPr>
        <w:t>;</w:t>
      </w:r>
      <w:r w:rsidRPr="00E548DD">
        <w:rPr>
          <w:lang w:val="fr-FR"/>
        </w:rPr>
        <w:t xml:space="preserve"> un excédent de dépenses</w:t>
      </w:r>
      <w:r w:rsidR="00E711DD">
        <w:rPr>
          <w:lang w:val="fr-FR"/>
        </w:rPr>
        <w:t>;</w:t>
      </w:r>
      <w:r w:rsidRPr="00E548DD">
        <w:rPr>
          <w:lang w:val="fr-FR"/>
        </w:rPr>
        <w:t xml:space="preserve"> des prévisions de dépenses</w:t>
      </w:r>
      <w:r w:rsidR="00E711DD">
        <w:rPr>
          <w:lang w:val="fr-FR"/>
        </w:rPr>
        <w:t>;</w:t>
      </w:r>
      <w:r w:rsidRPr="00E548DD">
        <w:rPr>
          <w:lang w:val="fr-FR"/>
        </w:rPr>
        <w:t xml:space="preserve"> des dépenses d</w:t>
      </w:r>
      <w:r w:rsidR="00ED1B6C">
        <w:rPr>
          <w:lang w:val="fr-FR"/>
        </w:rPr>
        <w:t>’</w:t>
      </w:r>
      <w:r w:rsidRPr="00E548DD">
        <w:rPr>
          <w:lang w:val="fr-FR"/>
        </w:rPr>
        <w:t>équipement</w:t>
      </w:r>
      <w:r w:rsidR="00E711DD">
        <w:rPr>
          <w:lang w:val="fr-FR"/>
        </w:rPr>
        <w:t>;</w:t>
      </w:r>
      <w:r w:rsidRPr="00E548DD">
        <w:rPr>
          <w:lang w:val="fr-FR"/>
        </w:rPr>
        <w:t xml:space="preserve"> des dépenses d</w:t>
      </w:r>
      <w:r w:rsidR="00ED1B6C">
        <w:rPr>
          <w:lang w:val="fr-FR"/>
        </w:rPr>
        <w:t>’</w:t>
      </w:r>
      <w:r w:rsidRPr="00E548DD">
        <w:rPr>
          <w:lang w:val="fr-FR"/>
        </w:rPr>
        <w:t>investissement</w:t>
      </w:r>
      <w:r w:rsidR="00E711DD">
        <w:rPr>
          <w:lang w:val="fr-FR"/>
        </w:rPr>
        <w:t>;</w:t>
      </w:r>
      <w:r w:rsidRPr="00E548DD">
        <w:rPr>
          <w:lang w:val="fr-FR"/>
        </w:rPr>
        <w:t xml:space="preserve"> la réserve pour dépenses imprévues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dépliant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brochures-dépliants d</w:t>
      </w:r>
      <w:r w:rsidR="00ED1B6C">
        <w:rPr>
          <w:lang w:val="fr-FR"/>
        </w:rPr>
        <w:t>’</w:t>
      </w:r>
      <w:r w:rsidRPr="00E548DD">
        <w:rPr>
          <w:lang w:val="fr-FR"/>
        </w:rPr>
        <w:t>automne de l</w:t>
      </w:r>
      <w:r w:rsidR="00ED1B6C">
        <w:rPr>
          <w:lang w:val="fr-FR"/>
        </w:rPr>
        <w:t>’</w:t>
      </w:r>
      <w:r w:rsidRPr="00E548DD">
        <w:rPr>
          <w:lang w:val="fr-FR"/>
        </w:rPr>
        <w:t>UNICEF</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dépôt</w:t>
      </w:r>
    </w:p>
    <w:p w:rsidR="00315C03" w:rsidRPr="00E548DD" w:rsidRDefault="00315C03" w:rsidP="00315C03">
      <w:pPr>
        <w:keepNext/>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Dépôt médical des Nations Unies</w:t>
      </w:r>
      <w:r w:rsidRPr="00E548DD">
        <w:rPr>
          <w:lang w:val="fr-FR"/>
        </w:rPr>
        <w:br/>
      </w:r>
      <w:r w:rsidRPr="00E548DD">
        <w:rPr>
          <w:i/>
          <w:lang w:val="fr-FR"/>
        </w:rPr>
        <w:t>Mais</w:t>
      </w:r>
      <w:r w:rsidR="00140D02">
        <w:rPr>
          <w:lang w:val="fr-FR"/>
        </w:rPr>
        <w:t> </w:t>
      </w:r>
      <w:r w:rsidRPr="00E548DD">
        <w:rPr>
          <w:lang w:val="fr-FR"/>
        </w:rPr>
        <w:t>: un dépôt de marchandises</w:t>
      </w:r>
      <w:r w:rsidR="00E711DD">
        <w:rPr>
          <w:lang w:val="fr-FR"/>
        </w:rPr>
        <w:t>;</w:t>
      </w:r>
      <w:r w:rsidRPr="00E548DD">
        <w:rPr>
          <w:lang w:val="fr-FR"/>
        </w:rPr>
        <w:t xml:space="preserve"> une banque de</w:t>
      </w:r>
      <w:r w:rsidR="00711D55">
        <w:rPr>
          <w:lang w:val="fr-FR"/>
        </w:rPr>
        <w:t xml:space="preserve"> </w:t>
      </w:r>
      <w:r w:rsidRPr="00E548DD">
        <w:rPr>
          <w:lang w:val="fr-FR"/>
        </w:rPr>
        <w:t>dépôt</w:t>
      </w:r>
      <w:r w:rsidR="00E711DD">
        <w:rPr>
          <w:lang w:val="fr-FR"/>
        </w:rPr>
        <w:t>;</w:t>
      </w:r>
      <w:r w:rsidRPr="00E548DD">
        <w:rPr>
          <w:lang w:val="fr-FR"/>
        </w:rPr>
        <w:t xml:space="preserve"> des dépôts-ventes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député</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député</w:t>
      </w:r>
      <w:r w:rsidR="00E711DD">
        <w:rPr>
          <w:lang w:val="fr-FR"/>
        </w:rPr>
        <w:t>;</w:t>
      </w:r>
      <w:r w:rsidRPr="00E548DD">
        <w:rPr>
          <w:lang w:val="fr-FR"/>
        </w:rPr>
        <w:t xml:space="preserve"> le député-maire</w:t>
      </w:r>
      <w:r w:rsidR="00E711DD">
        <w:rPr>
          <w:lang w:val="fr-FR"/>
        </w:rPr>
        <w:t>;</w:t>
      </w:r>
      <w:r w:rsidRPr="00E548DD">
        <w:rPr>
          <w:lang w:val="fr-FR"/>
        </w:rPr>
        <w:t xml:space="preserve"> la Chambre des députés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dernier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derniers-nés</w:t>
      </w:r>
      <w:r w:rsidR="00E711DD">
        <w:rPr>
          <w:lang w:val="fr-FR"/>
        </w:rPr>
        <w:t>;</w:t>
      </w:r>
      <w:r w:rsidRPr="00E548DD">
        <w:rPr>
          <w:lang w:val="fr-FR"/>
        </w:rPr>
        <w:t xml:space="preserve"> les dernières-nées</w:t>
      </w:r>
      <w:r w:rsidR="00E711DD">
        <w:rPr>
          <w:lang w:val="fr-FR"/>
        </w:rPr>
        <w:t>;</w:t>
      </w:r>
      <w:r w:rsidRPr="00E548DD">
        <w:rPr>
          <w:lang w:val="fr-FR"/>
        </w:rPr>
        <w:t xml:space="preserve"> les derniers venus</w:t>
      </w:r>
      <w:r w:rsidR="00E711DD">
        <w:rPr>
          <w:lang w:val="fr-FR"/>
        </w:rPr>
        <w:t>;</w:t>
      </w:r>
      <w:r w:rsidRPr="00E548DD">
        <w:rPr>
          <w:lang w:val="fr-FR"/>
        </w:rPr>
        <w:t xml:space="preserve"> les dernières venues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derrière</w:t>
      </w:r>
    </w:p>
    <w:p w:rsidR="006A563B"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006A563B">
        <w:rPr>
          <w:lang w:val="fr-FR"/>
        </w:rPr>
        <w:tab/>
        <w:t>par-derrière (par l</w:t>
      </w:r>
      <w:r w:rsidR="00ED1B6C">
        <w:rPr>
          <w:lang w:val="fr-FR"/>
        </w:rPr>
        <w:t>’</w:t>
      </w:r>
      <w:r w:rsidR="006A563B">
        <w:rPr>
          <w:lang w:val="fr-FR"/>
        </w:rPr>
        <w:t>arrière, dans le dos)</w:t>
      </w:r>
      <w:r w:rsidR="00140D02">
        <w:rPr>
          <w:lang w:val="fr-FR"/>
        </w:rPr>
        <w:t> </w:t>
      </w:r>
      <w:r w:rsidR="006A563B">
        <w:rPr>
          <w:lang w:val="fr-FR"/>
        </w:rPr>
        <w:t>: attaquer</w:t>
      </w:r>
      <w:r w:rsidR="00711D55">
        <w:rPr>
          <w:lang w:val="fr-FR"/>
        </w:rPr>
        <w:t xml:space="preserve"> </w:t>
      </w:r>
      <w:r w:rsidR="006A563B">
        <w:rPr>
          <w:lang w:val="fr-FR"/>
        </w:rPr>
        <w:t>l</w:t>
      </w:r>
      <w:r w:rsidR="00ED1B6C">
        <w:rPr>
          <w:lang w:val="fr-FR"/>
        </w:rPr>
        <w:t>’</w:t>
      </w:r>
      <w:r w:rsidR="006A563B">
        <w:rPr>
          <w:lang w:val="fr-FR"/>
        </w:rPr>
        <w:t>ennemi par-derrière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désert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désert du Sahara, du Kalahari, de Gobi</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desiderata</w:t>
      </w:r>
      <w:r w:rsidRPr="00E548DD">
        <w:rPr>
          <w:lang w:val="fr-FR"/>
        </w:rPr>
        <w:t xml:space="preserve"> </w:t>
      </w:r>
      <w:r w:rsidRPr="00E548DD">
        <w:rPr>
          <w:i/>
          <w:iCs/>
          <w:lang w:val="fr-FR"/>
        </w:rPr>
        <w:t>n. m. pl.</w:t>
      </w:r>
      <w:r w:rsidRPr="00E548DD">
        <w:rPr>
          <w:lang w:val="fr-FR"/>
        </w:rPr>
        <w:t xml:space="preserve"> [ce dont on regrette l</w:t>
      </w:r>
      <w:r w:rsidR="00ED1B6C">
        <w:rPr>
          <w:lang w:val="fr-FR"/>
        </w:rPr>
        <w:t>’</w:t>
      </w:r>
      <w:r w:rsidRPr="00E548DD">
        <w:rPr>
          <w:lang w:val="fr-FR"/>
        </w:rPr>
        <w:t>absence</w:t>
      </w:r>
      <w:r w:rsidR="00E711DD">
        <w:rPr>
          <w:lang w:val="fr-FR"/>
        </w:rPr>
        <w:t>;</w:t>
      </w:r>
      <w:r w:rsidRPr="00E548DD">
        <w:rPr>
          <w:lang w:val="fr-FR"/>
        </w:rPr>
        <w:t xml:space="preserve"> revendications]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veuillez nous faire connaître vos desiderata</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despote</w:t>
      </w:r>
      <w:r w:rsidRPr="00E548DD">
        <w:rPr>
          <w:lang w:val="fr-FR"/>
        </w:rPr>
        <w:t xml:space="preserve"> [mot sans équivalent féminin]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cette femme est un vrai despote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dessein</w:t>
      </w:r>
      <w:r w:rsidRPr="00E548DD">
        <w:rPr>
          <w:lang w:val="fr-FR"/>
        </w:rPr>
        <w:t xml:space="preserve"> [but]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desseins de la Providence</w:t>
      </w:r>
      <w:r w:rsidR="00E711DD">
        <w:rPr>
          <w:lang w:val="fr-FR"/>
        </w:rPr>
        <w:t>;</w:t>
      </w:r>
      <w:r w:rsidRPr="00E548DD">
        <w:rPr>
          <w:lang w:val="fr-FR"/>
        </w:rPr>
        <w:t xml:space="preserve"> faire quelque chose à</w:t>
      </w:r>
      <w:r w:rsidR="00711D55">
        <w:rPr>
          <w:lang w:val="fr-FR"/>
        </w:rPr>
        <w:t xml:space="preserve"> </w:t>
      </w:r>
      <w:r w:rsidRPr="00E548DD">
        <w:rPr>
          <w:lang w:val="fr-FR"/>
        </w:rPr>
        <w:t>dessein</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85113D">
      <w:pPr>
        <w:keepNext/>
        <w:keepLines/>
        <w:tabs>
          <w:tab w:val="left" w:pos="216"/>
          <w:tab w:val="left" w:pos="504"/>
          <w:tab w:val="left" w:pos="792"/>
        </w:tabs>
        <w:ind w:left="505" w:hanging="505"/>
        <w:jc w:val="left"/>
        <w:rPr>
          <w:lang w:val="fr-FR"/>
        </w:rPr>
      </w:pPr>
      <w:r w:rsidRPr="00E548DD">
        <w:rPr>
          <w:b/>
          <w:bCs/>
          <w:lang w:val="fr-FR"/>
        </w:rPr>
        <w:t>dessous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au-dessous</w:t>
      </w:r>
      <w:r w:rsidR="00E711DD">
        <w:rPr>
          <w:lang w:val="fr-FR"/>
        </w:rPr>
        <w:t>;</w:t>
      </w:r>
      <w:r w:rsidRPr="00E548DD">
        <w:rPr>
          <w:lang w:val="fr-FR"/>
        </w:rPr>
        <w:t xml:space="preserve"> ci-dessous</w:t>
      </w:r>
      <w:r w:rsidR="00E711DD">
        <w:rPr>
          <w:lang w:val="fr-FR"/>
        </w:rPr>
        <w:t>;</w:t>
      </w:r>
      <w:r w:rsidRPr="00E548DD">
        <w:rPr>
          <w:lang w:val="fr-FR"/>
        </w:rPr>
        <w:t xml:space="preserve"> là-dessous</w:t>
      </w:r>
      <w:r w:rsidR="00E711DD">
        <w:rPr>
          <w:lang w:val="fr-FR"/>
        </w:rPr>
        <w:t>;</w:t>
      </w:r>
      <w:r w:rsidRPr="00E548DD">
        <w:rPr>
          <w:lang w:val="fr-FR"/>
        </w:rPr>
        <w:t xml:space="preserve"> par-dessous</w:t>
      </w:r>
      <w:r w:rsidR="00E711DD">
        <w:rPr>
          <w:lang w:val="fr-FR"/>
        </w:rPr>
        <w:t>;</w:t>
      </w:r>
      <w:r w:rsidRPr="00E548DD">
        <w:rPr>
          <w:lang w:val="fr-FR"/>
        </w:rPr>
        <w:t xml:space="preserve"> </w:t>
      </w:r>
      <w:r w:rsidR="00DD632D">
        <w:rPr>
          <w:lang w:val="fr-FR"/>
        </w:rPr>
        <w:br/>
      </w:r>
      <w:r w:rsidRPr="00E548DD">
        <w:rPr>
          <w:lang w:val="fr-FR"/>
        </w:rPr>
        <w:t>en</w:t>
      </w:r>
      <w:r w:rsidR="00711D55">
        <w:rPr>
          <w:lang w:val="fr-FR"/>
        </w:rPr>
        <w:t xml:space="preserve"> </w:t>
      </w:r>
      <w:r w:rsidRPr="00E548DD">
        <w:rPr>
          <w:lang w:val="fr-FR"/>
        </w:rPr>
        <w:t>dessous</w:t>
      </w:r>
      <w:r w:rsidR="00E711DD">
        <w:rPr>
          <w:lang w:val="fr-FR"/>
        </w:rPr>
        <w:t>;</w:t>
      </w:r>
      <w:r w:rsidRPr="00E548DD">
        <w:rPr>
          <w:lang w:val="fr-FR"/>
        </w:rPr>
        <w:t xml:space="preserve"> sens dessus dessous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dessus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au-dessus</w:t>
      </w:r>
      <w:r w:rsidR="00E711DD">
        <w:rPr>
          <w:lang w:val="fr-FR"/>
        </w:rPr>
        <w:t>;</w:t>
      </w:r>
      <w:r w:rsidRPr="00E548DD">
        <w:rPr>
          <w:lang w:val="fr-FR"/>
        </w:rPr>
        <w:t xml:space="preserve"> ci-dessus</w:t>
      </w:r>
      <w:r w:rsidR="00E711DD">
        <w:rPr>
          <w:lang w:val="fr-FR"/>
        </w:rPr>
        <w:t>;</w:t>
      </w:r>
      <w:r w:rsidRPr="00E548DD">
        <w:rPr>
          <w:lang w:val="fr-FR"/>
        </w:rPr>
        <w:t xml:space="preserve"> là-dessus</w:t>
      </w:r>
      <w:r w:rsidR="00E711DD">
        <w:rPr>
          <w:lang w:val="fr-FR"/>
        </w:rPr>
        <w:t>;</w:t>
      </w:r>
      <w:r w:rsidRPr="00E548DD">
        <w:rPr>
          <w:lang w:val="fr-FR"/>
        </w:rPr>
        <w:t xml:space="preserve"> par-dessus</w:t>
      </w:r>
      <w:r w:rsidR="00E711DD">
        <w:rPr>
          <w:lang w:val="fr-FR"/>
        </w:rPr>
        <w:t>;</w:t>
      </w:r>
      <w:r w:rsidRPr="00E548DD">
        <w:rPr>
          <w:lang w:val="fr-FR"/>
        </w:rPr>
        <w:t xml:space="preserve"> en dessus</w:t>
      </w:r>
      <w:r w:rsidR="00E711DD">
        <w:rPr>
          <w:lang w:val="fr-FR"/>
        </w:rPr>
        <w:t>;</w:t>
      </w:r>
      <w:r w:rsidRPr="00E548DD">
        <w:rPr>
          <w:lang w:val="fr-FR"/>
        </w:rPr>
        <w:t xml:space="preserve"> sens dessus dessous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détachement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Détachement d</w:t>
      </w:r>
      <w:r w:rsidR="00ED1B6C">
        <w:rPr>
          <w:lang w:val="fr-FR"/>
        </w:rPr>
        <w:t>’</w:t>
      </w:r>
      <w:r w:rsidRPr="00E548DD">
        <w:rPr>
          <w:lang w:val="fr-FR"/>
        </w:rPr>
        <w:t>observateurs à Damas [ONUST]</w:t>
      </w:r>
      <w:r w:rsidRPr="00E548DD">
        <w:rPr>
          <w:lang w:val="fr-FR"/>
        </w:rPr>
        <w:br/>
      </w:r>
      <w:r w:rsidRPr="00E548DD">
        <w:rPr>
          <w:i/>
          <w:lang w:val="fr-FR"/>
        </w:rPr>
        <w:t>Mais</w:t>
      </w:r>
      <w:r w:rsidR="00140D02">
        <w:rPr>
          <w:lang w:val="fr-FR"/>
        </w:rPr>
        <w:t> </w:t>
      </w:r>
      <w:r w:rsidRPr="00E548DD">
        <w:rPr>
          <w:lang w:val="fr-FR"/>
        </w:rPr>
        <w:t>: un détachement précurseur</w:t>
      </w:r>
      <w:r w:rsidR="00E711DD">
        <w:rPr>
          <w:lang w:val="fr-FR"/>
        </w:rPr>
        <w:t>;</w:t>
      </w:r>
      <w:r w:rsidRPr="00E548DD">
        <w:rPr>
          <w:lang w:val="fr-FR"/>
        </w:rPr>
        <w:t xml:space="preserve"> un détachement </w:t>
      </w:r>
      <w:r w:rsidR="00DD632D">
        <w:rPr>
          <w:lang w:val="fr-FR"/>
        </w:rPr>
        <w:br/>
      </w:r>
      <w:r w:rsidRPr="00E548DD">
        <w:rPr>
          <w:lang w:val="fr-FR"/>
        </w:rPr>
        <w:t>de</w:t>
      </w:r>
      <w:r w:rsidR="00711D55">
        <w:rPr>
          <w:lang w:val="fr-FR"/>
        </w:rPr>
        <w:t xml:space="preserve"> </w:t>
      </w:r>
      <w:r w:rsidRPr="00E548DD">
        <w:rPr>
          <w:lang w:val="fr-FR"/>
        </w:rPr>
        <w:t>soutien logistique</w:t>
      </w:r>
      <w:r w:rsidR="00E711DD">
        <w:rPr>
          <w:lang w:val="fr-FR"/>
        </w:rPr>
        <w:t>;</w:t>
      </w:r>
      <w:r w:rsidRPr="00E548DD">
        <w:rPr>
          <w:lang w:val="fr-FR"/>
        </w:rPr>
        <w:t xml:space="preserve"> un détachement de transit interarmées aérien</w:t>
      </w:r>
      <w:r w:rsidR="00E711DD">
        <w:rPr>
          <w:lang w:val="fr-FR"/>
        </w:rPr>
        <w:t>;</w:t>
      </w:r>
      <w:r w:rsidRPr="00E548DD">
        <w:rPr>
          <w:lang w:val="fr-FR"/>
        </w:rPr>
        <w:t xml:space="preserve"> être en détachement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détail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décrire en détail</w:t>
      </w:r>
      <w:r w:rsidR="00E711DD">
        <w:rPr>
          <w:lang w:val="fr-FR"/>
        </w:rPr>
        <w:t>;</w:t>
      </w:r>
      <w:r w:rsidRPr="00E548DD">
        <w:rPr>
          <w:lang w:val="fr-FR"/>
        </w:rPr>
        <w:t xml:space="preserve"> des modifications de détail</w:t>
      </w:r>
      <w:r w:rsidR="00E711DD">
        <w:rPr>
          <w:lang w:val="fr-FR"/>
        </w:rPr>
        <w:t>;</w:t>
      </w:r>
      <w:r w:rsidRPr="00E548DD">
        <w:rPr>
          <w:lang w:val="fr-FR"/>
        </w:rPr>
        <w:t xml:space="preserve"> </w:t>
      </w:r>
      <w:r w:rsidR="00DD632D">
        <w:rPr>
          <w:lang w:val="fr-FR"/>
        </w:rPr>
        <w:br/>
      </w:r>
      <w:r w:rsidRPr="00E548DD">
        <w:rPr>
          <w:lang w:val="fr-FR"/>
        </w:rPr>
        <w:t>le</w:t>
      </w:r>
      <w:r w:rsidR="00711D55">
        <w:rPr>
          <w:lang w:val="fr-FR"/>
        </w:rPr>
        <w:t xml:space="preserve"> </w:t>
      </w:r>
      <w:r w:rsidRPr="00E548DD">
        <w:rPr>
          <w:lang w:val="fr-FR"/>
        </w:rPr>
        <w:t>commerce de détail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détroit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65A97"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détroit de Gibraltar</w:t>
      </w:r>
      <w:r w:rsidR="00E711DD">
        <w:rPr>
          <w:lang w:val="fr-FR"/>
        </w:rPr>
        <w:t>;</w:t>
      </w:r>
      <w:r w:rsidRPr="00E548DD">
        <w:rPr>
          <w:lang w:val="fr-FR"/>
        </w:rPr>
        <w:t xml:space="preserve"> le détroit d</w:t>
      </w:r>
      <w:r w:rsidR="00ED1B6C">
        <w:rPr>
          <w:lang w:val="fr-FR"/>
        </w:rPr>
        <w:t>’</w:t>
      </w:r>
      <w:r w:rsidRPr="00E548DD">
        <w:rPr>
          <w:lang w:val="fr-FR"/>
        </w:rPr>
        <w:t>Ormuz</w:t>
      </w:r>
    </w:p>
    <w:p w:rsidR="00365A97" w:rsidRPr="00E548DD" w:rsidRDefault="00365A97" w:rsidP="00315C03">
      <w:pPr>
        <w:tabs>
          <w:tab w:val="left" w:pos="216"/>
          <w:tab w:val="left" w:pos="504"/>
          <w:tab w:val="left" w:pos="792"/>
        </w:tabs>
        <w:ind w:left="504" w:hanging="504"/>
        <w:jc w:val="left"/>
        <w:rPr>
          <w:b/>
          <w:bCs/>
          <w:lang w:val="fr-FR"/>
        </w:rPr>
      </w:pPr>
    </w:p>
    <w:p w:rsidR="00365A97" w:rsidRDefault="00365A97" w:rsidP="00365A97">
      <w:pPr>
        <w:tabs>
          <w:tab w:val="left" w:pos="216"/>
          <w:tab w:val="left" w:pos="504"/>
          <w:tab w:val="left" w:pos="792"/>
        </w:tabs>
        <w:ind w:left="504" w:hanging="504"/>
        <w:jc w:val="left"/>
        <w:rPr>
          <w:lang w:val="fr-FR"/>
        </w:rPr>
      </w:pPr>
      <w:r>
        <w:rPr>
          <w:b/>
          <w:bCs/>
          <w:lang w:val="fr-FR"/>
        </w:rPr>
        <w:t>deux-points</w:t>
      </w:r>
    </w:p>
    <w:p w:rsidR="00365A97" w:rsidRDefault="00365A97" w:rsidP="00365A97">
      <w:pPr>
        <w:tabs>
          <w:tab w:val="left" w:pos="216"/>
          <w:tab w:val="left" w:pos="504"/>
          <w:tab w:val="left" w:pos="792"/>
        </w:tabs>
        <w:ind w:left="504" w:hanging="504"/>
        <w:jc w:val="left"/>
        <w:rPr>
          <w:i/>
          <w:lang w:val="fr-FR"/>
        </w:rPr>
      </w:pPr>
      <w:r>
        <w:rPr>
          <w:i/>
          <w:lang w:val="fr-FR"/>
        </w:rPr>
        <w:t>Ce signe de ponctuation est précédé d</w:t>
      </w:r>
      <w:r w:rsidR="00ED1B6C">
        <w:rPr>
          <w:i/>
          <w:lang w:val="fr-FR"/>
        </w:rPr>
        <w:t>’</w:t>
      </w:r>
      <w:r>
        <w:rPr>
          <w:i/>
          <w:lang w:val="fr-FR"/>
        </w:rPr>
        <w:t>une espace insécable et suivi d</w:t>
      </w:r>
      <w:r w:rsidR="00ED1B6C">
        <w:rPr>
          <w:i/>
          <w:lang w:val="fr-FR"/>
        </w:rPr>
        <w:t>’</w:t>
      </w:r>
      <w:r>
        <w:rPr>
          <w:i/>
          <w:lang w:val="fr-FR"/>
        </w:rPr>
        <w:t>une espace</w:t>
      </w:r>
    </w:p>
    <w:p w:rsidR="00365A97" w:rsidRPr="00E548DD" w:rsidRDefault="00365A97" w:rsidP="00365A97">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Le deux-points possède une vertu</w:t>
      </w:r>
      <w:r w:rsidR="00140D02">
        <w:rPr>
          <w:lang w:val="fr-FR"/>
        </w:rPr>
        <w:t> </w:t>
      </w:r>
      <w:r>
        <w:rPr>
          <w:lang w:val="fr-FR"/>
        </w:rPr>
        <w:t>: celle d</w:t>
      </w:r>
      <w:r w:rsidR="00ED1B6C">
        <w:rPr>
          <w:lang w:val="fr-FR"/>
        </w:rPr>
        <w:t>’</w:t>
      </w:r>
      <w:r>
        <w:rPr>
          <w:lang w:val="fr-FR"/>
        </w:rPr>
        <w:t>éviter à</w:t>
      </w:r>
      <w:r w:rsidR="00711D55">
        <w:rPr>
          <w:lang w:val="fr-FR"/>
        </w:rPr>
        <w:t xml:space="preserve"> </w:t>
      </w:r>
      <w:r>
        <w:rPr>
          <w:lang w:val="fr-FR"/>
        </w:rPr>
        <w:t>l</w:t>
      </w:r>
      <w:r w:rsidR="00ED1B6C">
        <w:rPr>
          <w:lang w:val="fr-FR"/>
        </w:rPr>
        <w:t>’</w:t>
      </w:r>
      <w:r>
        <w:rPr>
          <w:lang w:val="fr-FR"/>
        </w:rPr>
        <w:t>auteur la juxtaposition de deux idées.</w:t>
      </w:r>
    </w:p>
    <w:p w:rsidR="00C12B64" w:rsidRDefault="00C12B64" w:rsidP="00C12B64">
      <w:pPr>
        <w:tabs>
          <w:tab w:val="left" w:pos="216"/>
          <w:tab w:val="left" w:pos="504"/>
          <w:tab w:val="left" w:pos="792"/>
        </w:tabs>
        <w:ind w:left="504" w:hanging="504"/>
        <w:jc w:val="left"/>
        <w:rPr>
          <w:bCs/>
          <w:lang w:val="fr-FR"/>
        </w:rPr>
      </w:pPr>
      <w:r>
        <w:rPr>
          <w:bCs/>
          <w:i/>
          <w:lang w:val="fr-FR"/>
        </w:rPr>
        <w:t>Les deux-points qui suivent un titre en italique ou en</w:t>
      </w:r>
      <w:r w:rsidR="00711D55">
        <w:rPr>
          <w:bCs/>
          <w:i/>
          <w:lang w:val="fr-FR"/>
        </w:rPr>
        <w:t xml:space="preserve"> </w:t>
      </w:r>
      <w:r>
        <w:rPr>
          <w:bCs/>
          <w:i/>
          <w:lang w:val="fr-FR"/>
        </w:rPr>
        <w:t>caractères gras n</w:t>
      </w:r>
      <w:r w:rsidR="00ED1B6C">
        <w:rPr>
          <w:bCs/>
          <w:i/>
          <w:lang w:val="fr-FR"/>
        </w:rPr>
        <w:t>’</w:t>
      </w:r>
      <w:r>
        <w:rPr>
          <w:bCs/>
          <w:i/>
          <w:lang w:val="fr-FR"/>
        </w:rPr>
        <w:t>en adoptent pas le style</w:t>
      </w:r>
    </w:p>
    <w:p w:rsidR="00365A97" w:rsidRPr="00C12B64" w:rsidRDefault="00C12B64" w:rsidP="00315C03">
      <w:pPr>
        <w:tabs>
          <w:tab w:val="left" w:pos="216"/>
          <w:tab w:val="left" w:pos="504"/>
          <w:tab w:val="left" w:pos="792"/>
        </w:tabs>
        <w:ind w:left="504" w:hanging="504"/>
        <w:jc w:val="left"/>
        <w:rPr>
          <w:b/>
          <w:bCs/>
          <w:lang w:val="fr-FR"/>
        </w:rPr>
      </w:pPr>
      <w:r>
        <w:rPr>
          <w:lang w:val="fr-FR"/>
        </w:rPr>
        <w:tab/>
      </w:r>
      <w:r w:rsidRPr="00E548DD">
        <w:rPr>
          <w:lang w:val="fr-FR"/>
        </w:rPr>
        <w:sym w:font="Webdings" w:char="F034"/>
      </w:r>
      <w:r>
        <w:rPr>
          <w:lang w:val="fr-FR"/>
        </w:rPr>
        <w:tab/>
      </w:r>
      <w:r>
        <w:rPr>
          <w:i/>
          <w:lang w:val="fr-FR"/>
        </w:rPr>
        <w:t>Votent pour</w:t>
      </w:r>
      <w:r w:rsidR="00140D02">
        <w:rPr>
          <w:lang w:val="fr-FR"/>
        </w:rPr>
        <w:t> </w:t>
      </w:r>
      <w:r>
        <w:rPr>
          <w:lang w:val="fr-FR"/>
        </w:rPr>
        <w:t>:</w:t>
      </w:r>
      <w:r>
        <w:rPr>
          <w:lang w:val="fr-FR"/>
        </w:rPr>
        <w:br/>
      </w:r>
      <w:r>
        <w:rPr>
          <w:lang w:val="fr-FR"/>
        </w:rPr>
        <w:tab/>
        <w:t>Allemagne, Australie…</w:t>
      </w:r>
    </w:p>
    <w:p w:rsidR="00C12B64" w:rsidRDefault="00C12B64" w:rsidP="00315C03">
      <w:pPr>
        <w:tabs>
          <w:tab w:val="left" w:pos="216"/>
          <w:tab w:val="left" w:pos="504"/>
          <w:tab w:val="left" w:pos="792"/>
        </w:tabs>
        <w:ind w:left="504" w:hanging="504"/>
        <w:jc w:val="left"/>
        <w:rPr>
          <w:b/>
          <w:bCs/>
          <w:lang w:val="fr-FR"/>
        </w:rPr>
      </w:pPr>
    </w:p>
    <w:p w:rsidR="00315C03" w:rsidRDefault="00D077D8" w:rsidP="00315C03">
      <w:pPr>
        <w:tabs>
          <w:tab w:val="left" w:pos="216"/>
          <w:tab w:val="left" w:pos="504"/>
          <w:tab w:val="left" w:pos="792"/>
        </w:tabs>
        <w:ind w:left="504" w:hanging="504"/>
        <w:jc w:val="left"/>
        <w:rPr>
          <w:lang w:val="fr-FR"/>
        </w:rPr>
      </w:pPr>
      <w:r>
        <w:rPr>
          <w:b/>
          <w:bCs/>
          <w:lang w:val="fr-FR"/>
        </w:rPr>
        <w:t>d</w:t>
      </w:r>
      <w:r w:rsidR="00315C03" w:rsidRPr="00E548DD">
        <w:rPr>
          <w:b/>
          <w:bCs/>
          <w:lang w:val="fr-FR"/>
        </w:rPr>
        <w:t>eux tiers</w:t>
      </w:r>
      <w:r w:rsidR="00315C03" w:rsidRPr="00E548DD">
        <w:rPr>
          <w:lang w:val="fr-FR"/>
        </w:rPr>
        <w:t xml:space="preserve"> [sans trait d</w:t>
      </w:r>
      <w:r w:rsidR="00ED1B6C">
        <w:rPr>
          <w:lang w:val="fr-FR"/>
        </w:rPr>
        <w:t>’</w:t>
      </w:r>
      <w:r w:rsidR="00315C03" w:rsidRPr="00E548DD">
        <w:rPr>
          <w:lang w:val="fr-FR"/>
        </w:rPr>
        <w:t>union]</w:t>
      </w:r>
    </w:p>
    <w:p w:rsidR="0017633D" w:rsidRPr="00E548DD" w:rsidRDefault="0017633D" w:rsidP="00315C03">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les deux tiers de la population</w:t>
      </w:r>
      <w:r w:rsidR="00E711DD">
        <w:rPr>
          <w:lang w:val="fr-FR"/>
        </w:rPr>
        <w:t>;</w:t>
      </w:r>
      <w:r>
        <w:rPr>
          <w:lang w:val="fr-FR"/>
        </w:rPr>
        <w:t xml:space="preserve"> une majorité des</w:t>
      </w:r>
      <w:r w:rsidR="00711D55">
        <w:rPr>
          <w:lang w:val="fr-FR"/>
        </w:rPr>
        <w:t xml:space="preserve"> </w:t>
      </w:r>
      <w:r>
        <w:rPr>
          <w:lang w:val="fr-FR"/>
        </w:rPr>
        <w:t>deux</w:t>
      </w:r>
      <w:r w:rsidR="00711D55">
        <w:rPr>
          <w:lang w:val="fr-FR"/>
        </w:rPr>
        <w:t xml:space="preserve"> </w:t>
      </w:r>
      <w:r>
        <w:rPr>
          <w:lang w:val="fr-FR"/>
        </w:rPr>
        <w:t>tiers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devant</w:t>
      </w:r>
    </w:p>
    <w:p w:rsidR="00315C03" w:rsidRDefault="00315C03" w:rsidP="0018688B">
      <w:pPr>
        <w:numPr>
          <w:ilvl w:val="0"/>
          <w:numId w:val="4"/>
        </w:numPr>
        <w:tabs>
          <w:tab w:val="left" w:pos="216"/>
          <w:tab w:val="left" w:pos="504"/>
          <w:tab w:val="left" w:pos="792"/>
        </w:tabs>
        <w:jc w:val="left"/>
        <w:rPr>
          <w:lang w:val="fr-FR"/>
        </w:rPr>
      </w:pPr>
      <w:r w:rsidRPr="00E548DD">
        <w:rPr>
          <w:lang w:val="fr-FR"/>
        </w:rPr>
        <w:t>au-devant</w:t>
      </w:r>
      <w:r w:rsidR="00E711DD">
        <w:rPr>
          <w:lang w:val="fr-FR"/>
        </w:rPr>
        <w:t>;</w:t>
      </w:r>
      <w:r w:rsidRPr="00E548DD">
        <w:rPr>
          <w:lang w:val="fr-FR"/>
        </w:rPr>
        <w:t xml:space="preserve"> ci-devant</w:t>
      </w:r>
      <w:r w:rsidR="00E711DD">
        <w:rPr>
          <w:lang w:val="fr-FR"/>
        </w:rPr>
        <w:t>;</w:t>
      </w:r>
      <w:r w:rsidRPr="00E548DD">
        <w:rPr>
          <w:lang w:val="fr-FR"/>
        </w:rPr>
        <w:t xml:space="preserve"> par-devant</w:t>
      </w:r>
      <w:r w:rsidR="0017633D">
        <w:rPr>
          <w:lang w:val="fr-FR"/>
        </w:rPr>
        <w:t xml:space="preserve"> (du côté qui est devant)</w:t>
      </w:r>
      <w:r w:rsidR="00E711DD">
        <w:rPr>
          <w:lang w:val="fr-FR"/>
        </w:rPr>
        <w:t>;</w:t>
      </w:r>
      <w:r w:rsidRPr="00E548DD">
        <w:rPr>
          <w:lang w:val="fr-FR"/>
        </w:rPr>
        <w:t xml:space="preserve"> sens devant derrière</w:t>
      </w:r>
    </w:p>
    <w:p w:rsidR="0018688B" w:rsidRDefault="0018688B" w:rsidP="0018688B">
      <w:pPr>
        <w:tabs>
          <w:tab w:val="left" w:pos="216"/>
          <w:tab w:val="left" w:pos="504"/>
          <w:tab w:val="left" w:pos="792"/>
        </w:tabs>
        <w:jc w:val="left"/>
        <w:rPr>
          <w:lang w:val="fr-FR"/>
        </w:rPr>
      </w:pPr>
    </w:p>
    <w:p w:rsidR="0018688B" w:rsidRPr="0018688B" w:rsidRDefault="0018688B" w:rsidP="0018688B">
      <w:pPr>
        <w:tabs>
          <w:tab w:val="left" w:pos="216"/>
          <w:tab w:val="left" w:pos="504"/>
          <w:tab w:val="left" w:pos="792"/>
        </w:tabs>
        <w:jc w:val="left"/>
        <w:rPr>
          <w:i/>
          <w:lang w:val="fr-FR"/>
        </w:rPr>
      </w:pPr>
      <w:r>
        <w:rPr>
          <w:b/>
          <w:lang w:val="fr-FR"/>
        </w:rPr>
        <w:t xml:space="preserve">DevInfo </w:t>
      </w:r>
      <w:r>
        <w:rPr>
          <w:lang w:val="fr-FR"/>
        </w:rPr>
        <w:t>(base de données)</w:t>
      </w:r>
      <w:r>
        <w:rPr>
          <w:lang w:val="fr-FR"/>
        </w:rPr>
        <w:br/>
      </w:r>
      <w:r>
        <w:rPr>
          <w:i/>
          <w:lang w:val="fr-FR"/>
        </w:rPr>
        <w:t>S</w:t>
      </w:r>
      <w:r w:rsidR="00ED1B6C">
        <w:rPr>
          <w:i/>
          <w:lang w:val="fr-FR"/>
        </w:rPr>
        <w:t>’</w:t>
      </w:r>
      <w:r>
        <w:rPr>
          <w:i/>
          <w:lang w:val="fr-FR"/>
        </w:rPr>
        <w:t xml:space="preserve">écrit en caractères </w:t>
      </w:r>
      <w:r w:rsidR="00BC73CB">
        <w:rPr>
          <w:i/>
          <w:lang w:val="fr-FR"/>
        </w:rPr>
        <w:t>romain</w:t>
      </w:r>
      <w:r w:rsidRPr="0018688B">
        <w:rPr>
          <w:i/>
          <w:lang w:val="fr-FR"/>
        </w:rPr>
        <w:t>s</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iCs/>
          <w:lang w:val="fr-FR"/>
        </w:rPr>
        <w:t>de visu</w:t>
      </w:r>
      <w:r w:rsidRPr="00E548DD">
        <w:rPr>
          <w:lang w:val="fr-FR"/>
        </w:rPr>
        <w:t xml:space="preserve"> [pour l</w:t>
      </w:r>
      <w:r w:rsidR="00ED1B6C">
        <w:rPr>
          <w:lang w:val="fr-FR"/>
        </w:rPr>
        <w:t>’</w:t>
      </w:r>
      <w:r w:rsidRPr="00E548DD">
        <w:rPr>
          <w:lang w:val="fr-FR"/>
        </w:rPr>
        <w:t>avoir vu</w:t>
      </w:r>
      <w:r w:rsidR="00E711DD">
        <w:rPr>
          <w:lang w:val="fr-FR"/>
        </w:rPr>
        <w:t>;</w:t>
      </w:r>
      <w:r w:rsidRPr="00E548DD">
        <w:rPr>
          <w:lang w:val="fr-FR"/>
        </w:rPr>
        <w:t xml:space="preserve"> en témoin oculaire]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se rendre compte </w:t>
      </w:r>
      <w:r w:rsidRPr="00E548DD">
        <w:rPr>
          <w:i/>
          <w:lang w:val="fr-FR"/>
        </w:rPr>
        <w:t>de visu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diaspora</w:t>
      </w:r>
      <w:r w:rsidRPr="00E548DD">
        <w:rPr>
          <w:lang w:val="fr-FR"/>
        </w:rPr>
        <w:t xml:space="preserve"> </w:t>
      </w:r>
      <w:r w:rsidRPr="00E548DD">
        <w:rPr>
          <w:i/>
          <w:iCs/>
          <w:lang w:val="fr-FR"/>
        </w:rPr>
        <w:t>n. f.</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désigne l</w:t>
      </w:r>
      <w:r w:rsidR="00ED1B6C">
        <w:rPr>
          <w:i/>
          <w:iCs/>
          <w:lang w:val="fr-FR"/>
        </w:rPr>
        <w:t>’</w:t>
      </w:r>
      <w:r w:rsidRPr="00E548DD">
        <w:rPr>
          <w:i/>
          <w:iCs/>
          <w:lang w:val="fr-FR"/>
        </w:rPr>
        <w:t>ensemble des</w:t>
      </w:r>
      <w:r w:rsidR="00711D55">
        <w:rPr>
          <w:i/>
          <w:iCs/>
          <w:lang w:val="fr-FR"/>
        </w:rPr>
        <w:t xml:space="preserve"> </w:t>
      </w:r>
      <w:r w:rsidRPr="00E548DD">
        <w:rPr>
          <w:i/>
          <w:iCs/>
          <w:lang w:val="fr-FR"/>
        </w:rPr>
        <w:t>communautés juives établies dans le monde</w:t>
      </w:r>
      <w:r w:rsidR="00E711DD">
        <w:rPr>
          <w:i/>
          <w:iCs/>
          <w:lang w:val="fr-FR"/>
        </w:rPr>
        <w:t>;</w:t>
      </w:r>
      <w:r w:rsidRPr="00E548DD">
        <w:rPr>
          <w:i/>
          <w:iCs/>
          <w:lang w:val="fr-FR"/>
        </w:rPr>
        <w:t xml:space="preserve"> minuscule lorsqu</w:t>
      </w:r>
      <w:r w:rsidR="00ED1B6C">
        <w:rPr>
          <w:i/>
          <w:iCs/>
          <w:lang w:val="fr-FR"/>
        </w:rPr>
        <w:t>’</w:t>
      </w:r>
      <w:r w:rsidRPr="00E548DD">
        <w:rPr>
          <w:i/>
          <w:iCs/>
          <w:lang w:val="fr-FR"/>
        </w:rPr>
        <w:t>il désigne la dispersion d</w:t>
      </w:r>
      <w:r w:rsidR="00ED1B6C">
        <w:rPr>
          <w:i/>
          <w:iCs/>
          <w:lang w:val="fr-FR"/>
        </w:rPr>
        <w:t>’</w:t>
      </w:r>
      <w:r w:rsidRPr="00E548DD">
        <w:rPr>
          <w:i/>
          <w:iCs/>
          <w:lang w:val="fr-FR"/>
        </w:rPr>
        <w:t>un</w:t>
      </w:r>
      <w:r w:rsidR="00711D55">
        <w:rPr>
          <w:i/>
          <w:iCs/>
          <w:lang w:val="fr-FR"/>
        </w:rPr>
        <w:t xml:space="preserve"> </w:t>
      </w:r>
      <w:r w:rsidR="0017633D">
        <w:rPr>
          <w:i/>
          <w:iCs/>
          <w:lang w:val="fr-FR"/>
        </w:rPr>
        <w:t>autre</w:t>
      </w:r>
      <w:r w:rsidR="00711D55">
        <w:rPr>
          <w:i/>
          <w:iCs/>
          <w:lang w:val="fr-FR"/>
        </w:rPr>
        <w:t xml:space="preserve"> </w:t>
      </w:r>
      <w:r w:rsidRPr="00E548DD">
        <w:rPr>
          <w:i/>
          <w:iCs/>
          <w:lang w:val="fr-FR"/>
        </w:rPr>
        <w:t>peuple, de certains de ses éléments, d</w:t>
      </w:r>
      <w:r w:rsidR="00ED1B6C">
        <w:rPr>
          <w:i/>
          <w:iCs/>
          <w:lang w:val="fr-FR"/>
        </w:rPr>
        <w:t>’</w:t>
      </w:r>
      <w:r w:rsidRPr="00E548DD">
        <w:rPr>
          <w:i/>
          <w:iCs/>
          <w:lang w:val="fr-FR"/>
        </w:rPr>
        <w:t>une</w:t>
      </w:r>
      <w:r w:rsidR="00711D55">
        <w:rPr>
          <w:i/>
          <w:iCs/>
          <w:lang w:val="fr-FR"/>
        </w:rPr>
        <w:t xml:space="preserve"> </w:t>
      </w:r>
      <w:r w:rsidRPr="00E548DD">
        <w:rPr>
          <w:i/>
          <w:iCs/>
          <w:lang w:val="fr-FR"/>
        </w:rPr>
        <w:t>communauté</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Diaspora juive</w:t>
      </w:r>
      <w:r w:rsidRPr="00E548DD">
        <w:rPr>
          <w:lang w:val="fr-FR"/>
        </w:rPr>
        <w:br/>
      </w:r>
      <w:r w:rsidRPr="00E548DD">
        <w:rPr>
          <w:i/>
          <w:lang w:val="fr-FR"/>
        </w:rPr>
        <w:t>Mais</w:t>
      </w:r>
      <w:r w:rsidR="00140D02">
        <w:rPr>
          <w:lang w:val="fr-FR"/>
        </w:rPr>
        <w:t> </w:t>
      </w:r>
      <w:r w:rsidRPr="00E548DD">
        <w:rPr>
          <w:lang w:val="fr-FR"/>
        </w:rPr>
        <w:t>: la diaspora tchèque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diesel</w:t>
      </w:r>
      <w:r w:rsidRPr="00E548DD">
        <w:rPr>
          <w:lang w:val="fr-FR"/>
        </w:rPr>
        <w:t xml:space="preserve"> </w:t>
      </w:r>
      <w:r w:rsidRPr="00E548DD">
        <w:rPr>
          <w:i/>
          <w:iCs/>
          <w:lang w:val="fr-FR"/>
        </w:rPr>
        <w:t>n. m.</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Ce substantif prend la marque du pluriel, si ce n</w:t>
      </w:r>
      <w:r w:rsidR="00ED1B6C">
        <w:rPr>
          <w:i/>
          <w:iCs/>
          <w:lang w:val="fr-FR"/>
        </w:rPr>
        <w:t>’</w:t>
      </w:r>
      <w:r w:rsidRPr="00E548DD">
        <w:rPr>
          <w:i/>
          <w:iCs/>
          <w:lang w:val="fr-FR"/>
        </w:rPr>
        <w:t>est qu</w:t>
      </w:r>
      <w:r w:rsidR="00ED1B6C">
        <w:rPr>
          <w:i/>
          <w:iCs/>
          <w:lang w:val="fr-FR"/>
        </w:rPr>
        <w:t>’</w:t>
      </w:r>
      <w:r w:rsidRPr="00E548DD">
        <w:rPr>
          <w:i/>
          <w:iCs/>
          <w:lang w:val="fr-FR"/>
        </w:rPr>
        <w:t>en</w:t>
      </w:r>
      <w:r w:rsidR="00711D55">
        <w:rPr>
          <w:i/>
          <w:iCs/>
          <w:lang w:val="fr-FR"/>
        </w:rPr>
        <w:t xml:space="preserve"> </w:t>
      </w:r>
      <w:r w:rsidRPr="00E548DD">
        <w:rPr>
          <w:i/>
          <w:iCs/>
          <w:lang w:val="fr-FR"/>
        </w:rPr>
        <w:t>apposition il est invariable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diesels à deux temps, à quatre temps</w:t>
      </w:r>
      <w:r w:rsidR="00E711DD">
        <w:rPr>
          <w:lang w:val="fr-FR"/>
        </w:rPr>
        <w:t>;</w:t>
      </w:r>
      <w:r w:rsidRPr="00E548DD">
        <w:rPr>
          <w:lang w:val="fr-FR"/>
        </w:rPr>
        <w:t xml:space="preserve"> des diesels-électriques</w:t>
      </w:r>
      <w:r w:rsidRPr="00E548DD">
        <w:rPr>
          <w:lang w:val="fr-FR"/>
        </w:rPr>
        <w:br/>
      </w:r>
      <w:r w:rsidRPr="00E548DD">
        <w:rPr>
          <w:i/>
          <w:lang w:val="fr-FR"/>
        </w:rPr>
        <w:t>Mais</w:t>
      </w:r>
      <w:r w:rsidR="00140D02">
        <w:rPr>
          <w:lang w:val="fr-FR"/>
        </w:rPr>
        <w:t> </w:t>
      </w:r>
      <w:r w:rsidRPr="00E548DD">
        <w:rPr>
          <w:lang w:val="fr-FR"/>
        </w:rPr>
        <w:t>: des moteurs diesel</w:t>
      </w:r>
      <w:r w:rsidR="00E711DD">
        <w:rPr>
          <w:lang w:val="fr-FR"/>
        </w:rPr>
        <w:t>;</w:t>
      </w:r>
      <w:r w:rsidRPr="00E548DD">
        <w:rPr>
          <w:lang w:val="fr-FR"/>
        </w:rPr>
        <w:t xml:space="preserve"> des camions diesel lourds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dieu</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uniquement lorsque ce mot désigne, dans</w:t>
      </w:r>
      <w:r w:rsidR="00711D55">
        <w:rPr>
          <w:i/>
          <w:iCs/>
          <w:lang w:val="fr-FR"/>
        </w:rPr>
        <w:t xml:space="preserve"> </w:t>
      </w:r>
      <w:r w:rsidRPr="00E548DD">
        <w:rPr>
          <w:i/>
          <w:iCs/>
          <w:lang w:val="fr-FR"/>
        </w:rPr>
        <w:t>le</w:t>
      </w:r>
      <w:r w:rsidR="00711D55">
        <w:rPr>
          <w:i/>
          <w:iCs/>
          <w:lang w:val="fr-FR"/>
        </w:rPr>
        <w:t xml:space="preserve"> </w:t>
      </w:r>
      <w:r w:rsidRPr="00E548DD">
        <w:rPr>
          <w:i/>
          <w:iCs/>
          <w:lang w:val="fr-FR"/>
        </w:rPr>
        <w:t>monothéisme, le créateur incréé du monde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Dieu d</w:t>
      </w:r>
      <w:r w:rsidR="00ED1B6C">
        <w:rPr>
          <w:lang w:val="fr-FR"/>
        </w:rPr>
        <w:t>’</w:t>
      </w:r>
      <w:r w:rsidRPr="00E548DD">
        <w:rPr>
          <w:lang w:val="fr-FR"/>
        </w:rPr>
        <w:t>Abraham</w:t>
      </w:r>
      <w:r w:rsidR="00E711DD">
        <w:rPr>
          <w:lang w:val="fr-FR"/>
        </w:rPr>
        <w:t>;</w:t>
      </w:r>
      <w:r w:rsidRPr="00E548DD">
        <w:rPr>
          <w:lang w:val="fr-FR"/>
        </w:rPr>
        <w:t xml:space="preserve"> le Dieu des chrétiens</w:t>
      </w:r>
      <w:r w:rsidR="00E711DD">
        <w:rPr>
          <w:lang w:val="fr-FR"/>
        </w:rPr>
        <w:t>;</w:t>
      </w:r>
      <w:r w:rsidRPr="00E548DD">
        <w:rPr>
          <w:lang w:val="fr-FR"/>
        </w:rPr>
        <w:t xml:space="preserve"> le Bon Dieu</w:t>
      </w:r>
      <w:r w:rsidRPr="00E548DD">
        <w:rPr>
          <w:lang w:val="fr-FR"/>
        </w:rPr>
        <w:br/>
      </w:r>
      <w:r w:rsidRPr="00E548DD">
        <w:rPr>
          <w:i/>
          <w:lang w:val="fr-FR"/>
        </w:rPr>
        <w:t>Mais</w:t>
      </w:r>
      <w:r w:rsidR="00140D02">
        <w:rPr>
          <w:lang w:val="fr-FR"/>
        </w:rPr>
        <w:t> </w:t>
      </w:r>
      <w:r w:rsidRPr="00E548DD">
        <w:rPr>
          <w:lang w:val="fr-FR"/>
        </w:rPr>
        <w:t>: les dieux de l</w:t>
      </w:r>
      <w:r w:rsidR="00ED1B6C">
        <w:rPr>
          <w:lang w:val="fr-FR"/>
        </w:rPr>
        <w:t>’</w:t>
      </w:r>
      <w:r w:rsidRPr="00E548DD">
        <w:rPr>
          <w:lang w:val="fr-FR"/>
        </w:rPr>
        <w:t>Olympe</w:t>
      </w:r>
      <w:r w:rsidR="00E711DD">
        <w:rPr>
          <w:lang w:val="fr-FR"/>
        </w:rPr>
        <w:t>;</w:t>
      </w:r>
      <w:r w:rsidRPr="00E548DD">
        <w:rPr>
          <w:lang w:val="fr-FR"/>
        </w:rPr>
        <w:t xml:space="preserve"> Mars, dieu de la guerre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difficulté</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avec difficulté</w:t>
      </w:r>
      <w:r w:rsidR="00E711DD">
        <w:rPr>
          <w:lang w:val="fr-FR"/>
        </w:rPr>
        <w:t>;</w:t>
      </w:r>
      <w:r w:rsidRPr="00E548DD">
        <w:rPr>
          <w:lang w:val="fr-FR"/>
        </w:rPr>
        <w:t xml:space="preserve"> en difficulté</w:t>
      </w:r>
      <w:r w:rsidR="00E711DD">
        <w:rPr>
          <w:lang w:val="fr-FR"/>
        </w:rPr>
        <w:t>;</w:t>
      </w:r>
      <w:r w:rsidRPr="00E548DD">
        <w:rPr>
          <w:lang w:val="fr-FR"/>
        </w:rPr>
        <w:t xml:space="preserve"> sans difficulté</w:t>
      </w:r>
      <w:r w:rsidRPr="00E548DD">
        <w:rPr>
          <w:lang w:val="fr-FR"/>
        </w:rPr>
        <w:br/>
      </w:r>
      <w:r w:rsidRPr="00E548DD">
        <w:rPr>
          <w:i/>
          <w:lang w:val="fr-FR"/>
        </w:rPr>
        <w:t>Mais</w:t>
      </w:r>
      <w:r w:rsidR="00140D02">
        <w:rPr>
          <w:lang w:val="fr-FR"/>
        </w:rPr>
        <w:t> </w:t>
      </w:r>
      <w:r w:rsidRPr="00E548DD">
        <w:rPr>
          <w:lang w:val="fr-FR"/>
        </w:rPr>
        <w:t>: ne pas rencontrer de difficultés</w:t>
      </w:r>
      <w:r w:rsidR="00E711DD">
        <w:rPr>
          <w:lang w:val="fr-FR"/>
        </w:rPr>
        <w:t>;</w:t>
      </w:r>
      <w:r w:rsidRPr="00E548DD">
        <w:rPr>
          <w:lang w:val="fr-FR"/>
        </w:rPr>
        <w:t xml:space="preserve"> une région à</w:t>
      </w:r>
      <w:r w:rsidR="00711D55">
        <w:rPr>
          <w:lang w:val="fr-FR"/>
        </w:rPr>
        <w:t xml:space="preserve"> </w:t>
      </w:r>
      <w:r w:rsidRPr="00E548DD">
        <w:rPr>
          <w:lang w:val="fr-FR"/>
        </w:rPr>
        <w:t>difficultés d</w:t>
      </w:r>
      <w:r w:rsidR="00ED1B6C">
        <w:rPr>
          <w:lang w:val="fr-FR"/>
        </w:rPr>
        <w:t>’</w:t>
      </w:r>
      <w:r w:rsidRPr="00E548DD">
        <w:rPr>
          <w:lang w:val="fr-FR"/>
        </w:rPr>
        <w:t>existence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diktat</w:t>
      </w:r>
      <w:r w:rsidRPr="00E548DD">
        <w:rPr>
          <w:lang w:val="fr-FR"/>
        </w:rPr>
        <w:t xml:space="preserve"> </w:t>
      </w:r>
      <w:r w:rsidRPr="00E548DD">
        <w:rPr>
          <w:i/>
          <w:iCs/>
          <w:lang w:val="fr-FR"/>
        </w:rPr>
        <w:t>n. m.</w:t>
      </w:r>
      <w:r w:rsidRPr="00E548DD">
        <w:rPr>
          <w:lang w:val="fr-FR"/>
        </w:rPr>
        <w:t xml:space="preserve"> [chose imposée</w:t>
      </w:r>
      <w:r w:rsidR="00E711DD">
        <w:rPr>
          <w:lang w:val="fr-FR"/>
        </w:rPr>
        <w:t>;</w:t>
      </w:r>
      <w:r w:rsidRPr="00E548DD">
        <w:rPr>
          <w:lang w:val="fr-FR"/>
        </w:rPr>
        <w:t xml:space="preserve"> décision unilatérale]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diktats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 va sans dire</w:t>
      </w:r>
      <w:r w:rsidR="00E711DD">
        <w:rPr>
          <w:lang w:val="fr-FR"/>
        </w:rPr>
        <w:t>;</w:t>
      </w:r>
      <w:r w:rsidRPr="00E548DD">
        <w:rPr>
          <w:lang w:val="fr-FR"/>
        </w:rPr>
        <w:t xml:space="preserve"> c</w:t>
      </w:r>
      <w:r w:rsidR="00ED1B6C">
        <w:rPr>
          <w:lang w:val="fr-FR"/>
        </w:rPr>
        <w:t>’</w:t>
      </w:r>
      <w:r w:rsidRPr="00E548DD">
        <w:rPr>
          <w:lang w:val="fr-FR"/>
        </w:rPr>
        <w:t>est-à-dire</w:t>
      </w:r>
      <w:r w:rsidR="00E711DD">
        <w:rPr>
          <w:lang w:val="fr-FR"/>
        </w:rPr>
        <w:t>;</w:t>
      </w:r>
      <w:r w:rsidRPr="00E548DD">
        <w:rPr>
          <w:lang w:val="fr-FR"/>
        </w:rPr>
        <w:t xml:space="preserve"> ne dire mot</w:t>
      </w:r>
      <w:r w:rsidR="00E711DD">
        <w:rPr>
          <w:lang w:val="fr-FR"/>
        </w:rPr>
        <w:t>;</w:t>
      </w:r>
      <w:r w:rsidRPr="00E548DD">
        <w:rPr>
          <w:lang w:val="fr-FR"/>
        </w:rPr>
        <w:t xml:space="preserve"> sans mot dire</w:t>
      </w:r>
      <w:r w:rsidR="00E711DD">
        <w:rPr>
          <w:lang w:val="fr-FR"/>
        </w:rPr>
        <w:t>;</w:t>
      </w:r>
      <w:r w:rsidRPr="00E548DD">
        <w:rPr>
          <w:lang w:val="fr-FR"/>
        </w:rPr>
        <w:t xml:space="preserve"> à vrai dire</w:t>
      </w:r>
      <w:r w:rsidR="00E711DD">
        <w:rPr>
          <w:lang w:val="fr-FR"/>
        </w:rPr>
        <w:t>;</w:t>
      </w:r>
      <w:r w:rsidRPr="00E548DD">
        <w:rPr>
          <w:lang w:val="fr-FR"/>
        </w:rPr>
        <w:t xml:space="preserve"> au dire d</w:t>
      </w:r>
      <w:r w:rsidR="00ED1B6C">
        <w:rPr>
          <w:lang w:val="fr-FR"/>
        </w:rPr>
        <w:t>’</w:t>
      </w:r>
      <w:r w:rsidRPr="00E548DD">
        <w:rPr>
          <w:lang w:val="fr-FR"/>
        </w:rPr>
        <w:t>experts</w:t>
      </w:r>
      <w:r w:rsidR="00E711DD">
        <w:rPr>
          <w:lang w:val="fr-FR"/>
        </w:rPr>
        <w:t>;</w:t>
      </w:r>
      <w:r w:rsidRPr="00E548DD">
        <w:rPr>
          <w:lang w:val="fr-FR"/>
        </w:rPr>
        <w:t xml:space="preserve"> leurs dires ne sont pas concordants</w:t>
      </w:r>
      <w:r w:rsidR="00E711DD">
        <w:rPr>
          <w:lang w:val="fr-FR"/>
        </w:rPr>
        <w:t>;</w:t>
      </w:r>
      <w:r w:rsidRPr="00E548DD">
        <w:rPr>
          <w:lang w:val="fr-FR"/>
        </w:rPr>
        <w:t xml:space="preserve"> les ouï-dire</w:t>
      </w:r>
      <w:r w:rsidR="00E711DD">
        <w:rPr>
          <w:lang w:val="fr-FR"/>
        </w:rPr>
        <w:t>;</w:t>
      </w:r>
      <w:r w:rsidRPr="00E548DD">
        <w:rPr>
          <w:lang w:val="fr-FR"/>
        </w:rPr>
        <w:t xml:space="preserve"> les on-dit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D077D8" w:rsidP="00315C03">
      <w:pPr>
        <w:tabs>
          <w:tab w:val="left" w:pos="216"/>
          <w:tab w:val="left" w:pos="504"/>
          <w:tab w:val="left" w:pos="792"/>
        </w:tabs>
        <w:ind w:left="504" w:hanging="504"/>
        <w:jc w:val="left"/>
        <w:rPr>
          <w:lang w:val="fr-FR"/>
        </w:rPr>
      </w:pPr>
      <w:r>
        <w:rPr>
          <w:b/>
          <w:bCs/>
          <w:lang w:val="fr-FR"/>
        </w:rPr>
        <w:t>d</w:t>
      </w:r>
      <w:r w:rsidR="00315C03" w:rsidRPr="00E548DD">
        <w:rPr>
          <w:b/>
          <w:bCs/>
          <w:lang w:val="fr-FR"/>
        </w:rPr>
        <w:t>irecteur</w:t>
      </w:r>
      <w:r w:rsidRPr="00D077D8">
        <w:rPr>
          <w:b/>
          <w:lang w:val="fr-FR"/>
        </w:rPr>
        <w:t>/directrice</w:t>
      </w:r>
      <w:r>
        <w:rPr>
          <w:lang w:val="fr-FR"/>
        </w:rPr>
        <w:t xml:space="preserve"> </w:t>
      </w:r>
      <w:r w:rsidR="00315C03" w:rsidRPr="00E548DD">
        <w:rPr>
          <w:lang w:val="fr-FR"/>
        </w:rPr>
        <w:t xml:space="preserve">[mêmes règles que pour </w:t>
      </w:r>
      <w:r w:rsidR="00166AE4" w:rsidRPr="00E548DD">
        <w:rPr>
          <w:lang w:val="fr-FR"/>
        </w:rPr>
        <w:t>« </w:t>
      </w:r>
      <w:r w:rsidR="00315C03" w:rsidRPr="00E548DD">
        <w:rPr>
          <w:lang w:val="fr-FR"/>
        </w:rPr>
        <w:t>président</w:t>
      </w:r>
      <w:r w:rsidR="00166AE4" w:rsidRPr="00E548DD">
        <w:rPr>
          <w:lang w:val="fr-FR"/>
        </w:rPr>
        <w:t> »</w:t>
      </w:r>
      <w:r w:rsidR="00315C03"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971900">
        <w:rPr>
          <w:lang w:val="fr-FR"/>
        </w:rPr>
        <w:t>le Directeur de cabinet du Secrétaire général</w:t>
      </w:r>
      <w:r w:rsidR="00E711DD">
        <w:rPr>
          <w:lang w:val="fr-FR"/>
        </w:rPr>
        <w:t>;</w:t>
      </w:r>
      <w:r w:rsidR="00971900">
        <w:rPr>
          <w:lang w:val="fr-FR"/>
        </w:rPr>
        <w:t xml:space="preserve"> </w:t>
      </w:r>
      <w:r w:rsidRPr="00E548DD">
        <w:rPr>
          <w:lang w:val="fr-FR"/>
        </w:rPr>
        <w:t>le</w:t>
      </w:r>
      <w:r w:rsidR="00711D55">
        <w:rPr>
          <w:lang w:val="fr-FR"/>
        </w:rPr>
        <w:t xml:space="preserve"> </w:t>
      </w:r>
      <w:r w:rsidRPr="00E548DD">
        <w:rPr>
          <w:lang w:val="fr-FR"/>
        </w:rPr>
        <w:t>Directeur général de l</w:t>
      </w:r>
      <w:r w:rsidR="00ED1B6C">
        <w:rPr>
          <w:lang w:val="fr-FR"/>
        </w:rPr>
        <w:t>’</w:t>
      </w:r>
      <w:r w:rsidRPr="00E548DD">
        <w:rPr>
          <w:lang w:val="fr-FR"/>
        </w:rPr>
        <w:t>Office des Nations Unies à</w:t>
      </w:r>
      <w:r w:rsidR="00711D55">
        <w:rPr>
          <w:lang w:val="fr-FR"/>
        </w:rPr>
        <w:t xml:space="preserve"> </w:t>
      </w:r>
      <w:r w:rsidRPr="00E548DD">
        <w:rPr>
          <w:lang w:val="fr-FR"/>
        </w:rPr>
        <w:t>Genève</w:t>
      </w:r>
      <w:r w:rsidR="00E711DD">
        <w:rPr>
          <w:lang w:val="fr-FR"/>
        </w:rPr>
        <w:t>;</w:t>
      </w:r>
      <w:r w:rsidRPr="00E548DD">
        <w:rPr>
          <w:lang w:val="fr-FR"/>
        </w:rPr>
        <w:t xml:space="preserve"> le Directeur général du BIT</w:t>
      </w:r>
      <w:r w:rsidR="00E711DD">
        <w:rPr>
          <w:lang w:val="fr-FR"/>
        </w:rPr>
        <w:t>;</w:t>
      </w:r>
      <w:r w:rsidRPr="00E548DD">
        <w:rPr>
          <w:lang w:val="fr-FR"/>
        </w:rPr>
        <w:t xml:space="preserve"> le Directeur exécutif du PNUE</w:t>
      </w:r>
      <w:r w:rsidR="00E711DD">
        <w:rPr>
          <w:lang w:val="fr-FR"/>
        </w:rPr>
        <w:t>;</w:t>
      </w:r>
      <w:r w:rsidRPr="00E548DD">
        <w:rPr>
          <w:lang w:val="fr-FR"/>
        </w:rPr>
        <w:t xml:space="preserve"> la Directrice chargée de la Division des services administratifs et d</w:t>
      </w:r>
      <w:r w:rsidR="00ED1B6C">
        <w:rPr>
          <w:lang w:val="fr-FR"/>
        </w:rPr>
        <w:t>’</w:t>
      </w:r>
      <w:r w:rsidRPr="00E548DD">
        <w:rPr>
          <w:lang w:val="fr-FR"/>
        </w:rPr>
        <w:t>information</w:t>
      </w:r>
      <w:r w:rsidR="00E711DD">
        <w:rPr>
          <w:lang w:val="fr-FR"/>
        </w:rPr>
        <w:t>;</w:t>
      </w:r>
      <w:r w:rsidRPr="00E548DD">
        <w:rPr>
          <w:lang w:val="fr-FR"/>
        </w:rPr>
        <w:t xml:space="preserve"> le Directeur assistant de la Division de la promotion de la femme</w:t>
      </w:r>
      <w:r w:rsidR="00E711DD">
        <w:rPr>
          <w:lang w:val="fr-FR"/>
        </w:rPr>
        <w:t>;</w:t>
      </w:r>
      <w:r w:rsidRPr="00E548DD">
        <w:rPr>
          <w:lang w:val="fr-FR"/>
        </w:rPr>
        <w:t xml:space="preserve"> le Directeur par intérim du Centre pour</w:t>
      </w:r>
      <w:r w:rsidR="00711D55">
        <w:rPr>
          <w:lang w:val="fr-FR"/>
        </w:rPr>
        <w:t xml:space="preserve"> </w:t>
      </w:r>
      <w:r w:rsidRPr="00E548DD">
        <w:rPr>
          <w:lang w:val="fr-FR"/>
        </w:rPr>
        <w:t>les affaires de désarmement</w:t>
      </w:r>
      <w:r w:rsidR="00E711DD">
        <w:rPr>
          <w:lang w:val="fr-FR"/>
        </w:rPr>
        <w:t>;</w:t>
      </w:r>
      <w:r w:rsidRPr="00E548DD">
        <w:rPr>
          <w:lang w:val="fr-FR"/>
        </w:rPr>
        <w:t xml:space="preserve"> le Sous-Directeur exécutif du PNUE</w:t>
      </w:r>
      <w:r w:rsidR="00E711DD">
        <w:rPr>
          <w:lang w:val="fr-FR"/>
        </w:rPr>
        <w:t>;</w:t>
      </w:r>
      <w:r w:rsidRPr="00E548DD">
        <w:rPr>
          <w:lang w:val="fr-FR"/>
        </w:rPr>
        <w:t xml:space="preserve"> le Directeur [forme abrégée]</w:t>
      </w:r>
      <w:r w:rsidRPr="00E548DD">
        <w:rPr>
          <w:lang w:val="fr-FR"/>
        </w:rPr>
        <w:br/>
      </w:r>
      <w:r w:rsidRPr="00E548DD">
        <w:rPr>
          <w:i/>
          <w:lang w:val="fr-FR"/>
        </w:rPr>
        <w:t>Mais</w:t>
      </w:r>
      <w:r w:rsidR="00140D02">
        <w:rPr>
          <w:lang w:val="fr-FR"/>
        </w:rPr>
        <w:t> </w:t>
      </w:r>
      <w:r w:rsidRPr="00E548DD">
        <w:rPr>
          <w:lang w:val="fr-FR"/>
        </w:rPr>
        <w:t>: les deux directeurs de ce département</w:t>
      </w:r>
      <w:r w:rsidR="00E711DD">
        <w:rPr>
          <w:lang w:val="fr-FR"/>
        </w:rPr>
        <w:t>;</w:t>
      </w:r>
      <w:r w:rsidRPr="00E548DD">
        <w:rPr>
          <w:lang w:val="fr-FR"/>
        </w:rPr>
        <w:t xml:space="preserve"> un poste de directeur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direction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Direction générale des contributions directes</w:t>
      </w:r>
      <w:r w:rsidR="00E711DD">
        <w:rPr>
          <w:lang w:val="fr-FR"/>
        </w:rPr>
        <w:t>;</w:t>
      </w:r>
      <w:r w:rsidRPr="00E548DD">
        <w:rPr>
          <w:lang w:val="fr-FR"/>
        </w:rPr>
        <w:t xml:space="preserve"> la</w:t>
      </w:r>
      <w:r w:rsidR="00711D55">
        <w:rPr>
          <w:lang w:val="fr-FR"/>
        </w:rPr>
        <w:t xml:space="preserve"> </w:t>
      </w:r>
      <w:r w:rsidRPr="00E548DD">
        <w:rPr>
          <w:lang w:val="fr-FR"/>
        </w:rPr>
        <w:t>Direction des finances</w:t>
      </w:r>
      <w:r w:rsidR="00E711DD">
        <w:rPr>
          <w:lang w:val="fr-FR"/>
        </w:rPr>
        <w:t>;</w:t>
      </w:r>
      <w:r w:rsidRPr="00E548DD">
        <w:rPr>
          <w:lang w:val="fr-FR"/>
        </w:rPr>
        <w:t xml:space="preserve"> la Direction [forme abrégée]</w:t>
      </w:r>
      <w:r w:rsidRPr="00E548DD">
        <w:rPr>
          <w:lang w:val="fr-FR"/>
        </w:rPr>
        <w:br/>
      </w:r>
      <w:r w:rsidRPr="00E548DD">
        <w:rPr>
          <w:i/>
          <w:lang w:val="fr-FR"/>
        </w:rPr>
        <w:t>Mais</w:t>
      </w:r>
      <w:r w:rsidR="00140D02">
        <w:rPr>
          <w:lang w:val="fr-FR"/>
        </w:rPr>
        <w:t> </w:t>
      </w:r>
      <w:r w:rsidRPr="00E548DD">
        <w:rPr>
          <w:lang w:val="fr-FR"/>
        </w:rPr>
        <w:t>: la direction du PNUD</w:t>
      </w:r>
      <w:r w:rsidR="00E711DD">
        <w:rPr>
          <w:lang w:val="fr-FR"/>
        </w:rPr>
        <w:t>;</w:t>
      </w:r>
      <w:r w:rsidRPr="00E548DD">
        <w:rPr>
          <w:lang w:val="fr-FR"/>
        </w:rPr>
        <w:t xml:space="preserve"> </w:t>
      </w:r>
      <w:r w:rsidR="0017633D">
        <w:rPr>
          <w:lang w:val="fr-FR"/>
        </w:rPr>
        <w:t xml:space="preserve">orchestre placé </w:t>
      </w:r>
      <w:r w:rsidRPr="00E548DD">
        <w:rPr>
          <w:lang w:val="fr-FR"/>
        </w:rPr>
        <w:t>sous</w:t>
      </w:r>
      <w:r w:rsidR="00711D55">
        <w:rPr>
          <w:lang w:val="fr-FR"/>
        </w:rPr>
        <w:t xml:space="preserve"> </w:t>
      </w:r>
      <w:r w:rsidRPr="00E548DD">
        <w:rPr>
          <w:lang w:val="fr-FR"/>
        </w:rPr>
        <w:t>la</w:t>
      </w:r>
      <w:r w:rsidR="00711D55">
        <w:rPr>
          <w:lang w:val="fr-FR"/>
        </w:rPr>
        <w:t xml:space="preserve"> </w:t>
      </w:r>
      <w:r w:rsidRPr="00E548DD">
        <w:rPr>
          <w:lang w:val="fr-FR"/>
        </w:rPr>
        <w:t>direction de</w:t>
      </w:r>
      <w:r w:rsidR="0017633D">
        <w:rPr>
          <w:lang w:val="fr-FR"/>
        </w:rPr>
        <w:t xml:space="preserve"> son chef</w:t>
      </w:r>
    </w:p>
    <w:p w:rsidR="00676B6C" w:rsidRPr="00E548DD" w:rsidRDefault="00676B6C"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directives</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Directives pour l</w:t>
      </w:r>
      <w:r w:rsidR="00ED1B6C">
        <w:rPr>
          <w:lang w:val="fr-FR"/>
        </w:rPr>
        <w:t>’</w:t>
      </w:r>
      <w:r w:rsidRPr="00E548DD">
        <w:rPr>
          <w:lang w:val="fr-FR"/>
        </w:rPr>
        <w:t>évaluation et le traitement des</w:t>
      </w:r>
      <w:r w:rsidR="00711D55">
        <w:rPr>
          <w:lang w:val="fr-FR"/>
        </w:rPr>
        <w:t xml:space="preserve"> </w:t>
      </w:r>
      <w:r w:rsidRPr="00E548DD">
        <w:rPr>
          <w:lang w:val="fr-FR"/>
        </w:rPr>
        <w:t>victimes de traumatismes et de violences</w:t>
      </w:r>
      <w:r w:rsidR="00E711DD">
        <w:rPr>
          <w:lang w:val="fr-FR"/>
        </w:rPr>
        <w:t>;</w:t>
      </w:r>
      <w:r w:rsidRPr="00E548DD">
        <w:rPr>
          <w:lang w:val="fr-FR"/>
        </w:rPr>
        <w:t xml:space="preserve"> les Directives pour les opérations de maintien de la paix des Nations Unies</w:t>
      </w:r>
      <w:r w:rsidR="00E711DD">
        <w:rPr>
          <w:lang w:val="fr-FR"/>
        </w:rPr>
        <w:t>;</w:t>
      </w:r>
      <w:r w:rsidRPr="00E548DD">
        <w:rPr>
          <w:lang w:val="fr-FR"/>
        </w:rPr>
        <w:t xml:space="preserve"> les Directives [forme abrégée]</w:t>
      </w:r>
      <w:r w:rsidRPr="00E548DD">
        <w:rPr>
          <w:lang w:val="fr-FR"/>
        </w:rPr>
        <w:br/>
      </w:r>
      <w:r w:rsidRPr="00E548DD">
        <w:rPr>
          <w:i/>
          <w:lang w:val="fr-FR"/>
        </w:rPr>
        <w:t>Mais</w:t>
      </w:r>
      <w:r w:rsidR="00140D02">
        <w:rPr>
          <w:lang w:val="fr-FR"/>
        </w:rPr>
        <w:t> </w:t>
      </w:r>
      <w:r w:rsidRPr="00E548DD">
        <w:rPr>
          <w:lang w:val="fr-FR"/>
        </w:rPr>
        <w:t>: recevoir des directives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8A5226">
      <w:pPr>
        <w:keepNext/>
        <w:keepLines/>
        <w:tabs>
          <w:tab w:val="left" w:pos="216"/>
          <w:tab w:val="left" w:pos="504"/>
          <w:tab w:val="left" w:pos="792"/>
        </w:tabs>
        <w:ind w:left="505" w:hanging="505"/>
        <w:jc w:val="left"/>
        <w:rPr>
          <w:lang w:val="fr-FR"/>
        </w:rPr>
      </w:pPr>
      <w:r w:rsidRPr="00E548DD">
        <w:rPr>
          <w:b/>
          <w:bCs/>
          <w:lang w:val="fr-FR"/>
        </w:rPr>
        <w:t>disant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mieux-disants littéraires</w:t>
      </w:r>
      <w:r w:rsidR="00E711DD">
        <w:rPr>
          <w:lang w:val="fr-FR"/>
        </w:rPr>
        <w:t>;</w:t>
      </w:r>
      <w:r w:rsidRPr="00E548DD">
        <w:rPr>
          <w:lang w:val="fr-FR"/>
        </w:rPr>
        <w:t xml:space="preserve"> l</w:t>
      </w:r>
      <w:r w:rsidR="00ED1B6C">
        <w:rPr>
          <w:lang w:val="fr-FR"/>
        </w:rPr>
        <w:t>’</w:t>
      </w:r>
      <w:r w:rsidRPr="00E548DD">
        <w:rPr>
          <w:lang w:val="fr-FR"/>
        </w:rPr>
        <w:t>entreprise la moins-disante</w:t>
      </w:r>
      <w:r w:rsidR="00E711DD">
        <w:rPr>
          <w:lang w:val="fr-FR"/>
        </w:rPr>
        <w:t>;</w:t>
      </w:r>
      <w:r w:rsidRPr="00E548DD">
        <w:rPr>
          <w:lang w:val="fr-FR"/>
        </w:rPr>
        <w:t xml:space="preserve"> les gens bien-disants</w:t>
      </w:r>
      <w:r w:rsidRPr="00E548DD">
        <w:rPr>
          <w:lang w:val="fr-FR"/>
        </w:rPr>
        <w:br/>
      </w:r>
      <w:r w:rsidRPr="00E548DD">
        <w:rPr>
          <w:i/>
          <w:lang w:val="fr-FR"/>
        </w:rPr>
        <w:t>Mais</w:t>
      </w:r>
      <w:r w:rsidR="00140D02">
        <w:rPr>
          <w:lang w:val="fr-FR"/>
        </w:rPr>
        <w:t> </w:t>
      </w:r>
      <w:r w:rsidRPr="00E548DD">
        <w:rPr>
          <w:lang w:val="fr-FR"/>
        </w:rPr>
        <w:t>: des soi-disant héroïnes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discours</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discours-fleuve (des discours-fleuves)</w:t>
      </w:r>
      <w:r w:rsidR="00E711DD">
        <w:rPr>
          <w:lang w:val="fr-FR"/>
        </w:rPr>
        <w:t>;</w:t>
      </w:r>
      <w:r w:rsidRPr="00E548DD">
        <w:rPr>
          <w:lang w:val="fr-FR"/>
        </w:rPr>
        <w:t xml:space="preserve"> un discours-programme</w:t>
      </w:r>
      <w:r w:rsidR="00E711DD">
        <w:rPr>
          <w:lang w:val="fr-FR"/>
        </w:rPr>
        <w:t>;</w:t>
      </w:r>
      <w:r w:rsidRPr="00E548DD">
        <w:rPr>
          <w:lang w:val="fr-FR"/>
        </w:rPr>
        <w:t xml:space="preserve"> un discours plein de menaces</w:t>
      </w:r>
    </w:p>
    <w:p w:rsidR="008A5226" w:rsidRPr="00E548DD" w:rsidRDefault="008A5226" w:rsidP="00315C03">
      <w:pPr>
        <w:tabs>
          <w:tab w:val="left" w:pos="216"/>
          <w:tab w:val="left" w:pos="504"/>
          <w:tab w:val="left" w:pos="792"/>
        </w:tabs>
        <w:ind w:left="504" w:hanging="504"/>
        <w:jc w:val="left"/>
        <w:rPr>
          <w:lang w:val="fr-FR"/>
        </w:rPr>
      </w:pPr>
    </w:p>
    <w:p w:rsidR="00315C03" w:rsidRPr="00E548DD" w:rsidRDefault="00315C03" w:rsidP="00A0675D">
      <w:pPr>
        <w:keepNext/>
        <w:keepLines/>
        <w:tabs>
          <w:tab w:val="left" w:pos="216"/>
          <w:tab w:val="left" w:pos="504"/>
          <w:tab w:val="left" w:pos="792"/>
        </w:tabs>
        <w:ind w:left="505" w:hanging="505"/>
        <w:jc w:val="left"/>
        <w:rPr>
          <w:lang w:val="fr-FR"/>
        </w:rPr>
      </w:pPr>
      <w:r w:rsidRPr="00E548DD">
        <w:rPr>
          <w:b/>
          <w:bCs/>
          <w:lang w:val="fr-FR"/>
        </w:rPr>
        <w:t>disposition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disposition 105.3 du Règlement du personnel de</w:t>
      </w:r>
      <w:r w:rsidR="00711D55">
        <w:rPr>
          <w:lang w:val="fr-FR"/>
        </w:rPr>
        <w:t xml:space="preserve"> </w:t>
      </w:r>
      <w:r w:rsidRPr="00E548DD">
        <w:rPr>
          <w:lang w:val="fr-FR"/>
        </w:rPr>
        <w:t>l</w:t>
      </w:r>
      <w:r w:rsidR="00ED1B6C">
        <w:rPr>
          <w:lang w:val="fr-FR"/>
        </w:rPr>
        <w:t>’</w:t>
      </w:r>
      <w:r w:rsidRPr="00E548DD">
        <w:rPr>
          <w:lang w:val="fr-FR"/>
        </w:rPr>
        <w:t>ONU</w:t>
      </w:r>
      <w:r w:rsidR="00E711DD">
        <w:rPr>
          <w:lang w:val="fr-FR"/>
        </w:rPr>
        <w:t>;</w:t>
      </w:r>
      <w:r w:rsidRPr="00E548DD">
        <w:rPr>
          <w:lang w:val="fr-FR"/>
        </w:rPr>
        <w:t xml:space="preserve"> être en bonne, en mauvaise disposition</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disque</w:t>
      </w:r>
    </w:p>
    <w:p w:rsidR="00315C03" w:rsidRDefault="00315C03" w:rsidP="0018688B">
      <w:pPr>
        <w:numPr>
          <w:ilvl w:val="0"/>
          <w:numId w:val="4"/>
        </w:numPr>
        <w:tabs>
          <w:tab w:val="left" w:pos="216"/>
          <w:tab w:val="left" w:pos="504"/>
          <w:tab w:val="left" w:pos="792"/>
        </w:tabs>
        <w:jc w:val="left"/>
        <w:rPr>
          <w:lang w:val="fr-FR"/>
        </w:rPr>
      </w:pPr>
      <w:r w:rsidRPr="00E548DD">
        <w:rPr>
          <w:lang w:val="fr-FR"/>
        </w:rPr>
        <w:t>un disque optique compact (CD-ROM)</w:t>
      </w:r>
      <w:r w:rsidR="00E711DD">
        <w:rPr>
          <w:lang w:val="fr-FR"/>
        </w:rPr>
        <w:t>;</w:t>
      </w:r>
      <w:r w:rsidRPr="00E548DD">
        <w:rPr>
          <w:lang w:val="fr-FR"/>
        </w:rPr>
        <w:t xml:space="preserve"> un disque optique numérique (DON)</w:t>
      </w:r>
      <w:r w:rsidR="00E711DD">
        <w:rPr>
          <w:lang w:val="fr-FR"/>
        </w:rPr>
        <w:t>;</w:t>
      </w:r>
      <w:r w:rsidRPr="00E548DD">
        <w:rPr>
          <w:lang w:val="fr-FR"/>
        </w:rPr>
        <w:t xml:space="preserve"> un disque numérique polyvalent (DVD)</w:t>
      </w:r>
      <w:r w:rsidR="00E711DD">
        <w:rPr>
          <w:lang w:val="fr-FR"/>
        </w:rPr>
        <w:t>;</w:t>
      </w:r>
      <w:r w:rsidRPr="00E548DD">
        <w:rPr>
          <w:lang w:val="fr-FR"/>
        </w:rPr>
        <w:t xml:space="preserve"> un lecteur de disques</w:t>
      </w:r>
      <w:r w:rsidR="00E711DD">
        <w:rPr>
          <w:lang w:val="fr-FR"/>
        </w:rPr>
        <w:t>;</w:t>
      </w:r>
      <w:r w:rsidRPr="00E548DD">
        <w:rPr>
          <w:lang w:val="fr-FR"/>
        </w:rPr>
        <w:t xml:space="preserve"> une mémoire à disques</w:t>
      </w:r>
      <w:r w:rsidR="00E711DD">
        <w:rPr>
          <w:lang w:val="fr-FR"/>
        </w:rPr>
        <w:t>;</w:t>
      </w:r>
      <w:r w:rsidRPr="00E548DD">
        <w:rPr>
          <w:lang w:val="fr-FR"/>
        </w:rPr>
        <w:t xml:space="preserve"> un serveur de disques optiques</w:t>
      </w:r>
      <w:r w:rsidR="00E711DD">
        <w:rPr>
          <w:lang w:val="fr-FR"/>
        </w:rPr>
        <w:t>;</w:t>
      </w:r>
      <w:r w:rsidRPr="00E548DD">
        <w:rPr>
          <w:lang w:val="fr-FR"/>
        </w:rPr>
        <w:t xml:space="preserve"> un disque optonumérique</w:t>
      </w:r>
      <w:r w:rsidR="00E711DD">
        <w:rPr>
          <w:lang w:val="fr-FR"/>
        </w:rPr>
        <w:t>;</w:t>
      </w:r>
      <w:r w:rsidRPr="00E548DD">
        <w:rPr>
          <w:lang w:val="fr-FR"/>
        </w:rPr>
        <w:t xml:space="preserve"> un système à disques optiques</w:t>
      </w:r>
      <w:r w:rsidR="00E711DD">
        <w:rPr>
          <w:lang w:val="fr-FR"/>
        </w:rPr>
        <w:t>;</w:t>
      </w:r>
      <w:r w:rsidRPr="00E548DD">
        <w:rPr>
          <w:lang w:val="fr-FR"/>
        </w:rPr>
        <w:t xml:space="preserve"> une unité de disques</w:t>
      </w:r>
      <w:r w:rsidR="00E711DD">
        <w:rPr>
          <w:lang w:val="fr-FR"/>
        </w:rPr>
        <w:t>;</w:t>
      </w:r>
      <w:r w:rsidRPr="00E548DD">
        <w:rPr>
          <w:lang w:val="fr-FR"/>
        </w:rPr>
        <w:t xml:space="preserve"> un disque dur</w:t>
      </w:r>
      <w:r w:rsidR="00E711DD">
        <w:rPr>
          <w:lang w:val="fr-FR"/>
        </w:rPr>
        <w:t>;</w:t>
      </w:r>
      <w:r w:rsidRPr="00E548DD">
        <w:rPr>
          <w:lang w:val="fr-FR"/>
        </w:rPr>
        <w:t xml:space="preserve"> un</w:t>
      </w:r>
      <w:r w:rsidR="00711D55">
        <w:rPr>
          <w:lang w:val="fr-FR"/>
        </w:rPr>
        <w:t xml:space="preserve"> </w:t>
      </w:r>
      <w:r w:rsidRPr="00E548DD">
        <w:rPr>
          <w:lang w:val="fr-FR"/>
        </w:rPr>
        <w:t>disque inscriptible</w:t>
      </w:r>
      <w:r w:rsidR="00E711DD">
        <w:rPr>
          <w:lang w:val="fr-FR"/>
        </w:rPr>
        <w:t>;</w:t>
      </w:r>
      <w:r w:rsidRPr="00E548DD">
        <w:rPr>
          <w:lang w:val="fr-FR"/>
        </w:rPr>
        <w:t xml:space="preserve"> un ensemble têtes-disques</w:t>
      </w:r>
    </w:p>
    <w:p w:rsidR="0018688B" w:rsidRPr="00E548DD" w:rsidRDefault="0018688B" w:rsidP="009E3799">
      <w:pPr>
        <w:tabs>
          <w:tab w:val="left" w:pos="216"/>
          <w:tab w:val="left" w:pos="504"/>
          <w:tab w:val="left" w:pos="792"/>
        </w:tabs>
        <w:ind w:left="210"/>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disquette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disquette double, simple densité</w:t>
      </w:r>
      <w:r w:rsidR="00E711DD">
        <w:rPr>
          <w:lang w:val="fr-FR"/>
        </w:rPr>
        <w:t>;</w:t>
      </w:r>
      <w:r w:rsidRPr="00E548DD">
        <w:rPr>
          <w:lang w:val="fr-FR"/>
        </w:rPr>
        <w:t xml:space="preserve"> un lecteur de</w:t>
      </w:r>
      <w:r w:rsidR="00711D55">
        <w:rPr>
          <w:lang w:val="fr-FR"/>
        </w:rPr>
        <w:t xml:space="preserve"> </w:t>
      </w:r>
      <w:r w:rsidRPr="00E548DD">
        <w:rPr>
          <w:lang w:val="fr-FR"/>
        </w:rPr>
        <w:t>disquettes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district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district de New York</w:t>
      </w:r>
      <w:r w:rsidR="00E711DD">
        <w:rPr>
          <w:lang w:val="fr-FR"/>
        </w:rPr>
        <w:t>;</w:t>
      </w:r>
      <w:r w:rsidRPr="00E548DD">
        <w:rPr>
          <w:lang w:val="fr-FR"/>
        </w:rPr>
        <w:t xml:space="preserve"> le district du Nord, le district du Sud [territoires occupés par Israël]</w:t>
      </w:r>
      <w:r w:rsidR="00E711DD">
        <w:rPr>
          <w:lang w:val="fr-FR"/>
        </w:rPr>
        <w:t>;</w:t>
      </w:r>
      <w:r w:rsidR="0017633D">
        <w:rPr>
          <w:lang w:val="fr-FR"/>
        </w:rPr>
        <w:t xml:space="preserve"> le district nord</w:t>
      </w:r>
      <w:r w:rsidR="00E711DD">
        <w:rPr>
          <w:lang w:val="fr-FR"/>
        </w:rPr>
        <w:t>;</w:t>
      </w:r>
      <w:r w:rsidR="00D672C0">
        <w:rPr>
          <w:lang w:val="fr-FR"/>
        </w:rPr>
        <w:t xml:space="preserve"> le district de Columbia</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b/>
          <w:bCs/>
          <w:lang w:val="fr-FR"/>
        </w:rPr>
      </w:pPr>
      <w:r w:rsidRPr="00E548DD">
        <w:rPr>
          <w:b/>
          <w:bCs/>
          <w:lang w:val="fr-FR"/>
        </w:rPr>
        <w:t>dit/dite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Ces mots sont joints à l</w:t>
      </w:r>
      <w:r w:rsidR="00ED1B6C">
        <w:rPr>
          <w:i/>
          <w:iCs/>
          <w:lang w:val="fr-FR"/>
        </w:rPr>
        <w:t>’</w:t>
      </w:r>
      <w:r w:rsidRPr="00E548DD">
        <w:rPr>
          <w:i/>
          <w:iCs/>
          <w:lang w:val="fr-FR"/>
        </w:rPr>
        <w:t>article ou à l</w:t>
      </w:r>
      <w:r w:rsidR="00ED1B6C">
        <w:rPr>
          <w:i/>
          <w:iCs/>
          <w:lang w:val="fr-FR"/>
        </w:rPr>
        <w:t>’</w:t>
      </w:r>
      <w:r w:rsidRPr="00E548DD">
        <w:rPr>
          <w:i/>
          <w:iCs/>
          <w:lang w:val="fr-FR"/>
        </w:rPr>
        <w:t xml:space="preserve">adverbe </w:t>
      </w:r>
      <w:r w:rsidR="00166AE4" w:rsidRPr="00E548DD">
        <w:rPr>
          <w:i/>
          <w:iCs/>
          <w:lang w:val="fr-FR"/>
        </w:rPr>
        <w:t>« </w:t>
      </w:r>
      <w:r w:rsidRPr="00E548DD">
        <w:rPr>
          <w:i/>
          <w:iCs/>
          <w:lang w:val="fr-FR"/>
        </w:rPr>
        <w:t>sus</w:t>
      </w:r>
      <w:r w:rsidR="00166AE4" w:rsidRPr="00E548DD">
        <w:rPr>
          <w:i/>
          <w:iCs/>
          <w:lang w:val="fr-FR"/>
        </w:rPr>
        <w:t> »</w:t>
      </w:r>
      <w:r w:rsidRPr="00E548DD">
        <w:rPr>
          <w:i/>
          <w:iCs/>
          <w:lang w:val="fr-FR"/>
        </w:rPr>
        <w:t xml:space="preserve"> qui</w:t>
      </w:r>
      <w:r w:rsidR="00711D55">
        <w:rPr>
          <w:i/>
          <w:iCs/>
          <w:lang w:val="fr-FR"/>
        </w:rPr>
        <w:t xml:space="preserve"> </w:t>
      </w:r>
      <w:r w:rsidRPr="00E548DD">
        <w:rPr>
          <w:i/>
          <w:iCs/>
          <w:lang w:val="fr-FR"/>
        </w:rPr>
        <w:t>les</w:t>
      </w:r>
      <w:r w:rsidR="00711D55">
        <w:rPr>
          <w:i/>
          <w:iCs/>
          <w:lang w:val="fr-FR"/>
        </w:rPr>
        <w:t xml:space="preserve"> </w:t>
      </w:r>
      <w:r w:rsidRPr="00E548DD">
        <w:rPr>
          <w:i/>
          <w:iCs/>
          <w:lang w:val="fr-FR"/>
        </w:rPr>
        <w:t>précède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ledit</w:t>
      </w:r>
      <w:r w:rsidR="00E711DD">
        <w:rPr>
          <w:lang w:val="fr-FR"/>
        </w:rPr>
        <w:t>;</w:t>
      </w:r>
      <w:r w:rsidRPr="00E548DD">
        <w:rPr>
          <w:lang w:val="fr-FR"/>
        </w:rPr>
        <w:t xml:space="preserve"> ladite</w:t>
      </w:r>
      <w:r w:rsidR="00E711DD">
        <w:rPr>
          <w:lang w:val="fr-FR"/>
        </w:rPr>
        <w:t>;</w:t>
      </w:r>
      <w:r w:rsidRPr="00E548DD">
        <w:rPr>
          <w:lang w:val="fr-FR"/>
        </w:rPr>
        <w:t xml:space="preserve"> lesdits</w:t>
      </w:r>
      <w:r w:rsidR="00E711DD">
        <w:rPr>
          <w:lang w:val="fr-FR"/>
        </w:rPr>
        <w:t>;</w:t>
      </w:r>
      <w:r w:rsidRPr="00E548DD">
        <w:rPr>
          <w:lang w:val="fr-FR"/>
        </w:rPr>
        <w:t xml:space="preserve"> dudit</w:t>
      </w:r>
      <w:r w:rsidR="00E711DD">
        <w:rPr>
          <w:lang w:val="fr-FR"/>
        </w:rPr>
        <w:t>;</w:t>
      </w:r>
      <w:r w:rsidRPr="00E548DD">
        <w:rPr>
          <w:lang w:val="fr-FR"/>
        </w:rPr>
        <w:t xml:space="preserve"> audit</w:t>
      </w:r>
      <w:r w:rsidR="00E711DD">
        <w:rPr>
          <w:lang w:val="fr-FR"/>
        </w:rPr>
        <w:t>;</w:t>
      </w:r>
      <w:r w:rsidRPr="00E548DD">
        <w:rPr>
          <w:lang w:val="fr-FR"/>
        </w:rPr>
        <w:t xml:space="preserve"> auxdits</w:t>
      </w:r>
      <w:r w:rsidR="00E711DD">
        <w:rPr>
          <w:lang w:val="fr-FR"/>
        </w:rPr>
        <w:t>;</w:t>
      </w:r>
      <w:r w:rsidRPr="00E548DD">
        <w:rPr>
          <w:lang w:val="fr-FR"/>
        </w:rPr>
        <w:t xml:space="preserve"> auxdites</w:t>
      </w:r>
      <w:r w:rsidR="00E711DD">
        <w:rPr>
          <w:lang w:val="fr-FR"/>
        </w:rPr>
        <w:t>;</w:t>
      </w:r>
      <w:r w:rsidRPr="00E548DD">
        <w:rPr>
          <w:lang w:val="fr-FR"/>
        </w:rPr>
        <w:t xml:space="preserve"> susdit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divergence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divergence d</w:t>
      </w:r>
      <w:r w:rsidR="00ED1B6C">
        <w:rPr>
          <w:lang w:val="fr-FR"/>
        </w:rPr>
        <w:t>’</w:t>
      </w:r>
      <w:r w:rsidRPr="00E548DD">
        <w:rPr>
          <w:lang w:val="fr-FR"/>
        </w:rPr>
        <w:t>interprétations, d</w:t>
      </w:r>
      <w:r w:rsidR="00ED1B6C">
        <w:rPr>
          <w:lang w:val="fr-FR"/>
        </w:rPr>
        <w:t>’</w:t>
      </w:r>
      <w:r w:rsidRPr="00E548DD">
        <w:rPr>
          <w:lang w:val="fr-FR"/>
        </w:rPr>
        <w:t>objectifs, d</w:t>
      </w:r>
      <w:r w:rsidR="00ED1B6C">
        <w:rPr>
          <w:lang w:val="fr-FR"/>
        </w:rPr>
        <w:t>’</w:t>
      </w:r>
      <w:r w:rsidRPr="00E548DD">
        <w:rPr>
          <w:lang w:val="fr-FR"/>
        </w:rPr>
        <w:t>opinions, de vues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divinités</w:t>
      </w:r>
      <w:r w:rsidRPr="00E548DD">
        <w:rPr>
          <w:lang w:val="fr-FR"/>
        </w:rPr>
        <w:t xml:space="preserve"> </w:t>
      </w:r>
      <w:r w:rsidRPr="00E548DD">
        <w:rPr>
          <w:b/>
          <w:bCs/>
          <w:lang w:val="fr-FR"/>
        </w:rPr>
        <w:t xml:space="preserve">païennes/héros de légende/animaux fabuleux </w:t>
      </w:r>
      <w:r w:rsidRPr="00E548DD">
        <w:rPr>
          <w:lang w:val="fr-FR"/>
        </w:rPr>
        <w:t>(noms de)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Minuscule uniquement lorsque l</w:t>
      </w:r>
      <w:r w:rsidR="00ED1B6C">
        <w:rPr>
          <w:i/>
          <w:iCs/>
          <w:lang w:val="fr-FR"/>
        </w:rPr>
        <w:t>’</w:t>
      </w:r>
      <w:r w:rsidRPr="00E548DD">
        <w:rPr>
          <w:i/>
          <w:iCs/>
          <w:lang w:val="fr-FR"/>
        </w:rPr>
        <w:t>on ne désigne pas</w:t>
      </w:r>
      <w:r w:rsidR="00711D55">
        <w:rPr>
          <w:i/>
          <w:iCs/>
          <w:lang w:val="fr-FR"/>
        </w:rPr>
        <w:t xml:space="preserve"> </w:t>
      </w:r>
      <w:r w:rsidRPr="00E548DD">
        <w:rPr>
          <w:i/>
          <w:iCs/>
          <w:lang w:val="fr-FR"/>
        </w:rPr>
        <w:t>le</w:t>
      </w:r>
      <w:r w:rsidR="00711D55">
        <w:rPr>
          <w:i/>
          <w:iCs/>
          <w:lang w:val="fr-FR"/>
        </w:rPr>
        <w:t xml:space="preserve"> </w:t>
      </w:r>
      <w:r w:rsidRPr="00E548DD">
        <w:rPr>
          <w:i/>
          <w:iCs/>
          <w:lang w:val="fr-FR"/>
        </w:rPr>
        <w:t>personnage lui-même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cerbère les guettait</w:t>
      </w:r>
      <w:r w:rsidR="00E711DD">
        <w:rPr>
          <w:lang w:val="fr-FR"/>
        </w:rPr>
        <w:t>;</w:t>
      </w:r>
      <w:r w:rsidRPr="00E548DD">
        <w:rPr>
          <w:lang w:val="fr-FR"/>
        </w:rPr>
        <w:t xml:space="preserve"> poursuivre sa chimère</w:t>
      </w:r>
      <w:r w:rsidRPr="00E548DD">
        <w:rPr>
          <w:lang w:val="fr-FR"/>
        </w:rPr>
        <w:br/>
      </w:r>
      <w:r w:rsidRPr="00E548DD">
        <w:rPr>
          <w:i/>
          <w:lang w:val="fr-FR"/>
        </w:rPr>
        <w:t>Mais</w:t>
      </w:r>
      <w:r w:rsidR="00140D02">
        <w:rPr>
          <w:lang w:val="fr-FR"/>
        </w:rPr>
        <w:t> </w:t>
      </w:r>
      <w:r w:rsidRPr="00E548DD">
        <w:rPr>
          <w:lang w:val="fr-FR"/>
        </w:rPr>
        <w:t>: Apollon</w:t>
      </w:r>
      <w:r w:rsidR="00E711DD">
        <w:rPr>
          <w:lang w:val="fr-FR"/>
        </w:rPr>
        <w:t>;</w:t>
      </w:r>
      <w:r w:rsidRPr="00E548DD">
        <w:rPr>
          <w:lang w:val="fr-FR"/>
        </w:rPr>
        <w:t xml:space="preserve"> les Cyclopes</w:t>
      </w:r>
      <w:r w:rsidR="00E711DD">
        <w:rPr>
          <w:lang w:val="fr-FR"/>
        </w:rPr>
        <w:t>;</w:t>
      </w:r>
      <w:r w:rsidRPr="00E548DD">
        <w:rPr>
          <w:lang w:val="fr-FR"/>
        </w:rPr>
        <w:t xml:space="preserve"> les Muses</w:t>
      </w:r>
      <w:r w:rsidR="00E711DD">
        <w:rPr>
          <w:lang w:val="fr-FR"/>
        </w:rPr>
        <w:t>;</w:t>
      </w:r>
      <w:r w:rsidRPr="00E548DD">
        <w:rPr>
          <w:lang w:val="fr-FR"/>
        </w:rPr>
        <w:t xml:space="preserve"> Neptune</w:t>
      </w:r>
      <w:r w:rsidR="00E711DD">
        <w:rPr>
          <w:lang w:val="fr-FR"/>
        </w:rPr>
        <w:t>;</w:t>
      </w:r>
      <w:r w:rsidRPr="00E548DD">
        <w:rPr>
          <w:lang w:val="fr-FR"/>
        </w:rPr>
        <w:t xml:space="preserve"> </w:t>
      </w:r>
      <w:r w:rsidR="00DD632D">
        <w:rPr>
          <w:lang w:val="fr-FR"/>
        </w:rPr>
        <w:br/>
      </w:r>
      <w:r w:rsidRPr="00E548DD">
        <w:rPr>
          <w:lang w:val="fr-FR"/>
        </w:rPr>
        <w:t>les</w:t>
      </w:r>
      <w:r w:rsidR="00711D55">
        <w:rPr>
          <w:lang w:val="fr-FR"/>
        </w:rPr>
        <w:t xml:space="preserve"> </w:t>
      </w:r>
      <w:r w:rsidRPr="00E548DD">
        <w:rPr>
          <w:lang w:val="fr-FR"/>
        </w:rPr>
        <w:t>Titans</w:t>
      </w:r>
      <w:r w:rsidR="00E711DD">
        <w:rPr>
          <w:lang w:val="fr-FR"/>
        </w:rPr>
        <w:t>;</w:t>
      </w:r>
      <w:r w:rsidRPr="00E548DD">
        <w:rPr>
          <w:lang w:val="fr-FR"/>
        </w:rPr>
        <w:t xml:space="preserve"> Vénus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divisé par</w:t>
      </w:r>
      <w:r w:rsidRPr="00E548DD">
        <w:rPr>
          <w:lang w:val="fr-FR"/>
        </w:rPr>
        <w:t xml:space="preserve"> [signe</w:t>
      </w:r>
      <w:r w:rsidR="00140D02">
        <w:rPr>
          <w:lang w:val="fr-FR"/>
        </w:rPr>
        <w:t> </w:t>
      </w:r>
      <w:r w:rsidRPr="00E548DD">
        <w:rPr>
          <w:lang w:val="fr-FR"/>
        </w:rPr>
        <w:t>: ÷]</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Dans une formule mathématique, le signe ÷ est précédé et</w:t>
      </w:r>
      <w:r w:rsidR="00711D55">
        <w:rPr>
          <w:i/>
          <w:iCs/>
          <w:lang w:val="fr-FR"/>
        </w:rPr>
        <w:t xml:space="preserve"> </w:t>
      </w:r>
      <w:r w:rsidRPr="00E548DD">
        <w:rPr>
          <w:i/>
          <w:iCs/>
          <w:lang w:val="fr-FR"/>
        </w:rPr>
        <w:t>suivi d</w:t>
      </w:r>
      <w:r w:rsidR="00ED1B6C">
        <w:rPr>
          <w:i/>
          <w:iCs/>
          <w:lang w:val="fr-FR"/>
        </w:rPr>
        <w:t>’</w:t>
      </w:r>
      <w:r w:rsidRPr="00E548DD">
        <w:rPr>
          <w:i/>
          <w:iCs/>
          <w:lang w:val="fr-FR"/>
        </w:rPr>
        <w:t>une espace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12 ÷ 3 = 4</w:t>
      </w:r>
      <w:r w:rsidR="00E711DD">
        <w:rPr>
          <w:lang w:val="fr-FR"/>
        </w:rPr>
        <w:t>;</w:t>
      </w:r>
      <w:r w:rsidRPr="00E548DD">
        <w:rPr>
          <w:lang w:val="fr-FR"/>
        </w:rPr>
        <w:t xml:space="preserve"> </w:t>
      </w:r>
      <w:r w:rsidRPr="00E548DD">
        <w:rPr>
          <w:i/>
          <w:lang w:val="fr-FR"/>
        </w:rPr>
        <w:t>a</w:t>
      </w:r>
      <w:r w:rsidRPr="00E548DD">
        <w:rPr>
          <w:lang w:val="fr-FR"/>
        </w:rPr>
        <w:t xml:space="preserve"> ÷ </w:t>
      </w:r>
      <w:r w:rsidRPr="00E548DD">
        <w:rPr>
          <w:i/>
          <w:lang w:val="fr-FR"/>
        </w:rPr>
        <w:t>b</w:t>
      </w:r>
    </w:p>
    <w:p w:rsidR="00315C03" w:rsidRDefault="00832718" w:rsidP="00315C03">
      <w:pPr>
        <w:tabs>
          <w:tab w:val="left" w:pos="216"/>
          <w:tab w:val="left" w:pos="504"/>
          <w:tab w:val="left" w:pos="792"/>
        </w:tabs>
        <w:ind w:left="504" w:hanging="504"/>
        <w:jc w:val="left"/>
        <w:rPr>
          <w:lang w:val="fr-FR"/>
        </w:rPr>
      </w:pPr>
      <w:r>
        <w:rPr>
          <w:i/>
          <w:lang w:val="fr-FR"/>
        </w:rPr>
        <w:t xml:space="preserve">Dans les tableaux du budget, il est remplacé par le signe </w:t>
      </w:r>
      <w:r>
        <w:rPr>
          <w:lang w:val="fr-FR"/>
        </w:rPr>
        <w:t>/</w:t>
      </w:r>
    </w:p>
    <w:p w:rsidR="00832718" w:rsidRPr="00832718" w:rsidRDefault="00832718" w:rsidP="00315C03">
      <w:pPr>
        <w:tabs>
          <w:tab w:val="left" w:pos="216"/>
          <w:tab w:val="left" w:pos="504"/>
          <w:tab w:val="left" w:pos="792"/>
        </w:tabs>
        <w:ind w:left="504" w:hanging="504"/>
        <w:jc w:val="left"/>
        <w:rPr>
          <w:lang w:val="fr-FR"/>
        </w:rPr>
      </w:pPr>
    </w:p>
    <w:p w:rsidR="00315C03" w:rsidRPr="00E548DD" w:rsidRDefault="00315C03" w:rsidP="00832718">
      <w:pPr>
        <w:keepNext/>
        <w:keepLines/>
        <w:tabs>
          <w:tab w:val="left" w:pos="216"/>
          <w:tab w:val="left" w:pos="504"/>
          <w:tab w:val="left" w:pos="792"/>
        </w:tabs>
        <w:ind w:left="505" w:hanging="505"/>
        <w:jc w:val="left"/>
        <w:rPr>
          <w:b/>
          <w:bCs/>
          <w:lang w:val="fr-FR"/>
        </w:rPr>
      </w:pPr>
      <w:r w:rsidRPr="00E548DD">
        <w:rPr>
          <w:b/>
          <w:bCs/>
          <w:lang w:val="fr-FR"/>
        </w:rPr>
        <w:t xml:space="preserve">division </w:t>
      </w:r>
      <w:r w:rsidR="0017633D">
        <w:rPr>
          <w:bCs/>
          <w:lang w:val="fr-FR"/>
        </w:rPr>
        <w:t xml:space="preserve">[unité </w:t>
      </w:r>
      <w:r w:rsidRPr="0017633D">
        <w:rPr>
          <w:bCs/>
          <w:lang w:val="fr-FR"/>
        </w:rPr>
        <w:t>administrative</w:t>
      </w:r>
      <w:r w:rsidR="0017633D">
        <w:rPr>
          <w:bCs/>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division du Secrétariat de l</w:t>
      </w:r>
      <w:r w:rsidR="00ED1B6C">
        <w:rPr>
          <w:i/>
          <w:iCs/>
          <w:lang w:val="fr-FR"/>
        </w:rPr>
        <w:t>’</w:t>
      </w:r>
      <w:r w:rsidRPr="00E548DD">
        <w:rPr>
          <w:i/>
          <w:iCs/>
          <w:lang w:val="fr-FR"/>
        </w:rPr>
        <w:t>ONU</w:t>
      </w:r>
      <w:r w:rsidR="00506873" w:rsidRPr="00E548DD">
        <w:rPr>
          <w:i/>
          <w:iCs/>
          <w:lang w:val="fr-FR"/>
        </w:rPr>
        <w:t xml:space="preserve">, des organes, fonds et programmes des Nations Unies, ou </w:t>
      </w:r>
      <w:r w:rsidRPr="00E548DD">
        <w:rPr>
          <w:i/>
          <w:iCs/>
          <w:lang w:val="fr-FR"/>
        </w:rPr>
        <w:t>sur le plan national ou 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Division de l</w:t>
      </w:r>
      <w:r w:rsidR="00ED1B6C">
        <w:rPr>
          <w:lang w:val="fr-FR"/>
        </w:rPr>
        <w:t>’</w:t>
      </w:r>
      <w:r w:rsidRPr="00E548DD">
        <w:rPr>
          <w:lang w:val="fr-FR"/>
        </w:rPr>
        <w:t>audit et du contrôle de gestion</w:t>
      </w:r>
      <w:r w:rsidR="00E711DD">
        <w:rPr>
          <w:lang w:val="fr-FR"/>
        </w:rPr>
        <w:t>;</w:t>
      </w:r>
      <w:r w:rsidR="00DD632D">
        <w:rPr>
          <w:lang w:val="fr-FR"/>
        </w:rPr>
        <w:br/>
      </w:r>
      <w:r w:rsidRPr="00E548DD">
        <w:rPr>
          <w:lang w:val="fr-FR"/>
        </w:rPr>
        <w:t>la</w:t>
      </w:r>
      <w:r w:rsidR="00711D55">
        <w:rPr>
          <w:lang w:val="fr-FR"/>
        </w:rPr>
        <w:t xml:space="preserve"> </w:t>
      </w:r>
      <w:r w:rsidRPr="00E548DD">
        <w:rPr>
          <w:lang w:val="fr-FR"/>
        </w:rPr>
        <w:t>Division des questions juridiques générales</w:t>
      </w:r>
      <w:r w:rsidR="00E711DD">
        <w:rPr>
          <w:lang w:val="fr-FR"/>
        </w:rPr>
        <w:t>;</w:t>
      </w:r>
      <w:r w:rsidRPr="00E548DD">
        <w:rPr>
          <w:lang w:val="fr-FR"/>
        </w:rPr>
        <w:t xml:space="preserve"> </w:t>
      </w:r>
      <w:r w:rsidR="00DD632D">
        <w:rPr>
          <w:lang w:val="fr-FR"/>
        </w:rPr>
        <w:br/>
      </w:r>
      <w:r w:rsidRPr="00E548DD">
        <w:rPr>
          <w:lang w:val="fr-FR"/>
        </w:rPr>
        <w:t>notre</w:t>
      </w:r>
      <w:r w:rsidR="00711D55">
        <w:rPr>
          <w:lang w:val="fr-FR"/>
        </w:rPr>
        <w:t xml:space="preserve"> </w:t>
      </w:r>
      <w:r w:rsidRPr="00E548DD">
        <w:rPr>
          <w:lang w:val="fr-FR"/>
        </w:rPr>
        <w:t>Division du recrutement et des affectations</w:t>
      </w:r>
      <w:r w:rsidR="00E711DD">
        <w:rPr>
          <w:lang w:val="fr-FR"/>
        </w:rPr>
        <w:t>;</w:t>
      </w:r>
      <w:r w:rsidRPr="00E548DD">
        <w:rPr>
          <w:lang w:val="fr-FR"/>
        </w:rPr>
        <w:t xml:space="preserve"> </w:t>
      </w:r>
      <w:r w:rsidR="00DD632D">
        <w:rPr>
          <w:lang w:val="fr-FR"/>
        </w:rPr>
        <w:br/>
      </w:r>
      <w:r w:rsidRPr="00E548DD">
        <w:rPr>
          <w:lang w:val="fr-FR"/>
        </w:rPr>
        <w:t>la</w:t>
      </w:r>
      <w:r w:rsidR="00711D55">
        <w:rPr>
          <w:lang w:val="fr-FR"/>
        </w:rPr>
        <w:t xml:space="preserve"> </w:t>
      </w:r>
      <w:r w:rsidRPr="00E548DD">
        <w:rPr>
          <w:lang w:val="fr-FR"/>
        </w:rPr>
        <w:t>Division [forme abrégée]</w:t>
      </w:r>
      <w:r w:rsidRPr="00E548DD">
        <w:rPr>
          <w:lang w:val="fr-FR"/>
        </w:rPr>
        <w:br/>
      </w:r>
      <w:r w:rsidRPr="00E548DD">
        <w:rPr>
          <w:i/>
          <w:lang w:val="fr-FR"/>
        </w:rPr>
        <w:t>Mais</w:t>
      </w:r>
      <w:r w:rsidR="00140D02">
        <w:rPr>
          <w:lang w:val="fr-FR"/>
        </w:rPr>
        <w:t> </w:t>
      </w:r>
      <w:r w:rsidRPr="00E548DD">
        <w:rPr>
          <w:lang w:val="fr-FR"/>
        </w:rPr>
        <w:t>: cette division est responsable de</w:t>
      </w:r>
      <w:r w:rsidR="00E711DD">
        <w:rPr>
          <w:lang w:val="fr-FR"/>
        </w:rPr>
        <w:t>;</w:t>
      </w:r>
      <w:r w:rsidRPr="00E548DD">
        <w:rPr>
          <w:lang w:val="fr-FR"/>
        </w:rPr>
        <w:t xml:space="preserve"> le</w:t>
      </w:r>
      <w:r w:rsidR="00711D55">
        <w:rPr>
          <w:lang w:val="fr-FR"/>
        </w:rPr>
        <w:t xml:space="preserve"> </w:t>
      </w:r>
      <w:r w:rsidRPr="00E548DD">
        <w:rPr>
          <w:lang w:val="fr-FR"/>
        </w:rPr>
        <w:t>chef</w:t>
      </w:r>
      <w:r w:rsidR="00711D55">
        <w:rPr>
          <w:lang w:val="fr-FR"/>
        </w:rPr>
        <w:t xml:space="preserve"> </w:t>
      </w:r>
      <w:r w:rsidRPr="00E548DD">
        <w:rPr>
          <w:lang w:val="fr-FR"/>
        </w:rPr>
        <w:t>de</w:t>
      </w:r>
      <w:r w:rsidR="00711D55">
        <w:rPr>
          <w:lang w:val="fr-FR"/>
        </w:rPr>
        <w:t xml:space="preserve"> </w:t>
      </w:r>
      <w:r w:rsidRPr="00E548DD">
        <w:rPr>
          <w:lang w:val="fr-FR"/>
        </w:rPr>
        <w:t>chaque division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A0675D">
      <w:pPr>
        <w:keepNext/>
        <w:keepLines/>
        <w:tabs>
          <w:tab w:val="left" w:pos="216"/>
          <w:tab w:val="left" w:pos="504"/>
          <w:tab w:val="left" w:pos="792"/>
        </w:tabs>
        <w:ind w:left="505" w:hanging="505"/>
        <w:jc w:val="left"/>
        <w:rPr>
          <w:b/>
          <w:bCs/>
          <w:lang w:val="fr-FR"/>
        </w:rPr>
      </w:pPr>
      <w:r w:rsidRPr="00E548DD">
        <w:rPr>
          <w:b/>
          <w:bCs/>
          <w:lang w:val="fr-FR"/>
        </w:rPr>
        <w:t>division armée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7</w:t>
      </w:r>
      <w:r w:rsidRPr="00E548DD">
        <w:rPr>
          <w:vertAlign w:val="superscript"/>
          <w:lang w:val="fr-FR"/>
        </w:rPr>
        <w:t>e</w:t>
      </w:r>
      <w:r w:rsidR="00711D55">
        <w:rPr>
          <w:lang w:val="fr-FR"/>
        </w:rPr>
        <w:t> </w:t>
      </w:r>
      <w:r w:rsidRPr="00E548DD">
        <w:rPr>
          <w:lang w:val="fr-FR"/>
        </w:rPr>
        <w:t xml:space="preserve">division </w:t>
      </w:r>
      <w:r w:rsidRPr="00F36539">
        <w:rPr>
          <w:lang w:val="fr-FR"/>
        </w:rPr>
        <w:t>d</w:t>
      </w:r>
      <w:r w:rsidR="00ED1B6C">
        <w:rPr>
          <w:lang w:val="fr-FR"/>
        </w:rPr>
        <w:t>’</w:t>
      </w:r>
      <w:r w:rsidRPr="00F36539">
        <w:rPr>
          <w:lang w:val="fr-FR"/>
        </w:rPr>
        <w:t>infanterie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djebel</w:t>
      </w:r>
      <w:r w:rsidRPr="00E548DD">
        <w:rPr>
          <w:lang w:val="fr-FR"/>
        </w:rPr>
        <w:t xml:space="preserve"> </w:t>
      </w:r>
      <w:r w:rsidRPr="00E548DD">
        <w:rPr>
          <w:i/>
          <w:iCs/>
          <w:lang w:val="fr-FR"/>
        </w:rPr>
        <w:t>n. m.</w:t>
      </w:r>
      <w:r w:rsidRPr="00E548DD">
        <w:rPr>
          <w:lang w:val="fr-FR"/>
        </w:rPr>
        <w:t xml:space="preserve"> [montagne]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r w:rsidR="00D077D8">
        <w:rPr>
          <w:i/>
          <w:iCs/>
          <w:lang w:val="fr-FR"/>
        </w:rPr>
        <w:t>/majuscule</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djebel Sinjar</w:t>
      </w:r>
      <w:r w:rsidR="00E711DD">
        <w:rPr>
          <w:lang w:val="fr-FR"/>
        </w:rPr>
        <w:t>;</w:t>
      </w:r>
      <w:r w:rsidRPr="00E548DD">
        <w:rPr>
          <w:lang w:val="fr-FR"/>
        </w:rPr>
        <w:t xml:space="preserve"> le djebel Druse</w:t>
      </w:r>
      <w:r w:rsidR="00E711DD">
        <w:rPr>
          <w:lang w:val="fr-FR"/>
        </w:rPr>
        <w:t>;</w:t>
      </w:r>
      <w:r w:rsidR="00D077D8">
        <w:rPr>
          <w:lang w:val="fr-FR"/>
        </w:rPr>
        <w:t xml:space="preserve"> le djebel Mara</w:t>
      </w:r>
    </w:p>
    <w:p w:rsidR="00D077D8" w:rsidRPr="00D077D8" w:rsidRDefault="00D077D8" w:rsidP="00315C03">
      <w:pPr>
        <w:tabs>
          <w:tab w:val="left" w:pos="216"/>
          <w:tab w:val="left" w:pos="504"/>
          <w:tab w:val="left" w:pos="792"/>
        </w:tabs>
        <w:ind w:left="504" w:hanging="504"/>
        <w:jc w:val="left"/>
        <w:rPr>
          <w:lang w:val="fr-FR"/>
        </w:rPr>
      </w:pPr>
      <w:r>
        <w:rPr>
          <w:lang w:val="fr-FR"/>
        </w:rPr>
        <w:tab/>
      </w:r>
      <w:r>
        <w:rPr>
          <w:lang w:val="fr-FR"/>
        </w:rPr>
        <w:tab/>
      </w:r>
      <w:r>
        <w:rPr>
          <w:i/>
          <w:lang w:val="fr-FR"/>
        </w:rPr>
        <w:t>Mais</w:t>
      </w:r>
      <w:r w:rsidR="00140D02">
        <w:rPr>
          <w:lang w:val="fr-FR"/>
        </w:rPr>
        <w:t> </w:t>
      </w:r>
      <w:r>
        <w:rPr>
          <w:lang w:val="fr-FR"/>
        </w:rPr>
        <w:t>: les Djebel (tribu)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Doctor</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Les titres universitaires étrangers se mettent en italique, mais non leurs lettres abréviatives</w:t>
      </w:r>
      <w:r w:rsidR="00E711DD">
        <w:rPr>
          <w:i/>
          <w:iCs/>
          <w:lang w:val="fr-FR"/>
        </w:rPr>
        <w:t>;</w:t>
      </w:r>
      <w:r w:rsidRPr="00E548DD">
        <w:rPr>
          <w:i/>
          <w:iCs/>
          <w:lang w:val="fr-FR"/>
        </w:rPr>
        <w:t xml:space="preserve"> ces dernières sont</w:t>
      </w:r>
      <w:r w:rsidR="00711D55">
        <w:rPr>
          <w:i/>
          <w:iCs/>
          <w:lang w:val="fr-FR"/>
        </w:rPr>
        <w:t xml:space="preserve"> </w:t>
      </w:r>
      <w:r w:rsidRPr="00E548DD">
        <w:rPr>
          <w:i/>
          <w:iCs/>
          <w:lang w:val="fr-FR"/>
        </w:rPr>
        <w:t>séparées par une espace insécable</w:t>
      </w:r>
    </w:p>
    <w:p w:rsidR="00315C03" w:rsidRDefault="00315C03" w:rsidP="00315C03">
      <w:pPr>
        <w:tabs>
          <w:tab w:val="left" w:pos="216"/>
          <w:tab w:val="left" w:pos="504"/>
          <w:tab w:val="left" w:pos="792"/>
        </w:tabs>
        <w:ind w:left="504" w:hanging="504"/>
        <w:jc w:val="left"/>
        <w:rPr>
          <w:lang w:val="en-US"/>
        </w:rPr>
      </w:pPr>
      <w:r w:rsidRPr="00E548DD">
        <w:rPr>
          <w:lang w:val="fr-FR"/>
        </w:rPr>
        <w:tab/>
      </w:r>
      <w:r w:rsidRPr="00E548DD">
        <w:rPr>
          <w:lang w:val="fr-FR"/>
        </w:rPr>
        <w:sym w:font="Webdings" w:char="F034"/>
      </w:r>
      <w:r w:rsidRPr="00DB0847">
        <w:rPr>
          <w:lang w:val="en-US"/>
        </w:rPr>
        <w:tab/>
      </w:r>
      <w:r w:rsidRPr="00DB0847">
        <w:rPr>
          <w:i/>
          <w:lang w:val="en-US"/>
        </w:rPr>
        <w:t>Doctor of Philosophy</w:t>
      </w:r>
      <w:r w:rsidRPr="00DB0847">
        <w:rPr>
          <w:lang w:val="en-US"/>
        </w:rPr>
        <w:t xml:space="preserve"> (D. Ph.); </w:t>
      </w:r>
      <w:r w:rsidRPr="00DB0847">
        <w:rPr>
          <w:i/>
          <w:lang w:val="en-US"/>
        </w:rPr>
        <w:t>Doctor of Medicine</w:t>
      </w:r>
      <w:r w:rsidRPr="00DB0847">
        <w:rPr>
          <w:lang w:val="en-US"/>
        </w:rPr>
        <w:t xml:space="preserve"> (M. D.); </w:t>
      </w:r>
      <w:r w:rsidRPr="00DB0847">
        <w:rPr>
          <w:i/>
          <w:lang w:val="en-US"/>
        </w:rPr>
        <w:t>Philosophiae Doctor</w:t>
      </w:r>
      <w:r w:rsidRPr="00DB0847">
        <w:rPr>
          <w:lang w:val="en-US"/>
        </w:rPr>
        <w:t xml:space="preserve"> (Ph. D.)</w:t>
      </w:r>
    </w:p>
    <w:p w:rsidR="00832718" w:rsidRPr="00DB0847" w:rsidRDefault="00832718" w:rsidP="00315C03">
      <w:pPr>
        <w:tabs>
          <w:tab w:val="left" w:pos="216"/>
          <w:tab w:val="left" w:pos="504"/>
          <w:tab w:val="left" w:pos="792"/>
        </w:tabs>
        <w:ind w:left="504" w:hanging="504"/>
        <w:jc w:val="left"/>
        <w:rPr>
          <w:lang w:val="en-US"/>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doctorat</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un doctorat ès lettres, ès sciences, en droit, </w:t>
      </w:r>
      <w:r w:rsidR="00DD632D">
        <w:rPr>
          <w:lang w:val="fr-FR"/>
        </w:rPr>
        <w:br/>
      </w:r>
      <w:r w:rsidRPr="00E548DD">
        <w:rPr>
          <w:lang w:val="fr-FR"/>
        </w:rPr>
        <w:t>en</w:t>
      </w:r>
      <w:r w:rsidR="00711D55">
        <w:rPr>
          <w:lang w:val="fr-FR"/>
        </w:rPr>
        <w:t xml:space="preserve"> </w:t>
      </w:r>
      <w:r w:rsidRPr="00E548DD">
        <w:rPr>
          <w:lang w:val="fr-FR"/>
        </w:rPr>
        <w:t>médecine</w:t>
      </w:r>
    </w:p>
    <w:p w:rsidR="000D00B5" w:rsidRPr="00E548DD" w:rsidRDefault="000D00B5"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document</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Document final de la dixième session extraordinaire de l</w:t>
      </w:r>
      <w:r w:rsidR="00ED1B6C">
        <w:rPr>
          <w:lang w:val="fr-FR"/>
        </w:rPr>
        <w:t>’</w:t>
      </w:r>
      <w:r w:rsidRPr="00E548DD">
        <w:rPr>
          <w:lang w:val="fr-FR"/>
        </w:rPr>
        <w:t>Assemblée générale des Nations Unies [consacrée</w:t>
      </w:r>
      <w:r w:rsidR="00711D55">
        <w:rPr>
          <w:lang w:val="fr-FR"/>
        </w:rPr>
        <w:t xml:space="preserve"> </w:t>
      </w:r>
      <w:r w:rsidRPr="00E548DD">
        <w:rPr>
          <w:lang w:val="fr-FR"/>
        </w:rPr>
        <w:t>au désarmement]</w:t>
      </w:r>
      <w:r w:rsidR="00E711DD">
        <w:rPr>
          <w:lang w:val="fr-FR"/>
        </w:rPr>
        <w:t>;</w:t>
      </w:r>
      <w:r w:rsidRPr="00E548DD">
        <w:rPr>
          <w:lang w:val="fr-FR"/>
        </w:rPr>
        <w:t xml:space="preserve"> le Document de clôture de la douzième session extraordinaire de l</w:t>
      </w:r>
      <w:r w:rsidR="00ED1B6C">
        <w:rPr>
          <w:lang w:val="fr-FR"/>
        </w:rPr>
        <w:t>’</w:t>
      </w:r>
      <w:r w:rsidRPr="00E548DD">
        <w:rPr>
          <w:lang w:val="fr-FR"/>
        </w:rPr>
        <w:t>Assemblée générale</w:t>
      </w:r>
      <w:r w:rsidRPr="00E548DD">
        <w:rPr>
          <w:lang w:val="fr-FR"/>
        </w:rPr>
        <w:br/>
      </w:r>
      <w:r w:rsidRPr="00E548DD">
        <w:rPr>
          <w:i/>
          <w:lang w:val="fr-FR"/>
        </w:rPr>
        <w:t>Mais</w:t>
      </w:r>
      <w:r w:rsidR="00140D02">
        <w:rPr>
          <w:lang w:val="fr-FR"/>
        </w:rPr>
        <w:t> </w:t>
      </w:r>
      <w:r w:rsidRPr="00E548DD">
        <w:rPr>
          <w:lang w:val="fr-FR"/>
        </w:rPr>
        <w:t>: le document S/2006/141</w:t>
      </w:r>
      <w:r w:rsidR="00E711DD">
        <w:rPr>
          <w:lang w:val="fr-FR"/>
        </w:rPr>
        <w:t>;</w:t>
      </w:r>
      <w:r w:rsidRPr="00E548DD">
        <w:rPr>
          <w:lang w:val="fr-FR"/>
        </w:rPr>
        <w:t xml:space="preserve"> un document de base</w:t>
      </w:r>
      <w:r w:rsidR="00E711DD">
        <w:rPr>
          <w:lang w:val="fr-FR"/>
        </w:rPr>
        <w:t>;</w:t>
      </w:r>
      <w:r w:rsidRPr="00E548DD">
        <w:rPr>
          <w:lang w:val="fr-FR"/>
        </w:rPr>
        <w:t xml:space="preserve"> l</w:t>
      </w:r>
      <w:r w:rsidR="00ED1B6C">
        <w:rPr>
          <w:lang w:val="fr-FR"/>
        </w:rPr>
        <w:t>’</w:t>
      </w:r>
      <w:r w:rsidRPr="00E548DD">
        <w:rPr>
          <w:lang w:val="fr-FR"/>
        </w:rPr>
        <w:t>Index des documents de l</w:t>
      </w:r>
      <w:r w:rsidR="00ED1B6C">
        <w:rPr>
          <w:lang w:val="fr-FR"/>
        </w:rPr>
        <w:t>’</w:t>
      </w:r>
      <w:r w:rsidRPr="00E548DD">
        <w:rPr>
          <w:lang w:val="fr-FR"/>
        </w:rPr>
        <w:t>Organisation des Nations Unies (UNDEX)</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i/>
          <w:iCs/>
          <w:lang w:val="fr-FR"/>
        </w:rPr>
      </w:pPr>
      <w:r w:rsidRPr="00E548DD">
        <w:rPr>
          <w:b/>
          <w:bCs/>
          <w:i/>
          <w:iCs/>
          <w:lang w:val="fr-FR"/>
        </w:rPr>
        <w:t>Documents officiels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et italique car il s</w:t>
      </w:r>
      <w:r w:rsidR="00ED1B6C">
        <w:rPr>
          <w:i/>
          <w:iCs/>
          <w:lang w:val="fr-FR"/>
        </w:rPr>
        <w:t>’</w:t>
      </w:r>
      <w:r w:rsidRPr="00E548DD">
        <w:rPr>
          <w:i/>
          <w:iCs/>
          <w:lang w:val="fr-FR"/>
        </w:rPr>
        <w:t>agit du titre d</w:t>
      </w:r>
      <w:r w:rsidR="00ED1B6C">
        <w:rPr>
          <w:i/>
          <w:iCs/>
          <w:lang w:val="fr-FR"/>
        </w:rPr>
        <w:t>’</w:t>
      </w:r>
      <w:r w:rsidRPr="00E548DD">
        <w:rPr>
          <w:i/>
          <w:iCs/>
          <w:lang w:val="fr-FR"/>
        </w:rPr>
        <w:t>une série de</w:t>
      </w:r>
      <w:r w:rsidR="00711D55">
        <w:rPr>
          <w:i/>
          <w:iCs/>
          <w:lang w:val="fr-FR"/>
        </w:rPr>
        <w:t xml:space="preserve"> </w:t>
      </w:r>
      <w:r w:rsidRPr="00E548DD">
        <w:rPr>
          <w:i/>
          <w:iCs/>
          <w:lang w:val="fr-FR"/>
        </w:rPr>
        <w:t>publications de l</w:t>
      </w:r>
      <w:r w:rsidR="00ED1B6C">
        <w:rPr>
          <w:i/>
          <w:iCs/>
          <w:lang w:val="fr-FR"/>
        </w:rPr>
        <w:t>’</w:t>
      </w:r>
      <w:r w:rsidRPr="00E548DD">
        <w:rPr>
          <w:i/>
          <w:iCs/>
          <w:lang w:val="fr-FR"/>
        </w:rPr>
        <w:t>ONU</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voir </w:t>
      </w:r>
      <w:r w:rsidRPr="00E548DD">
        <w:rPr>
          <w:i/>
          <w:lang w:val="fr-FR"/>
        </w:rPr>
        <w:t>Documents officiels de l</w:t>
      </w:r>
      <w:r w:rsidR="00ED1B6C">
        <w:rPr>
          <w:i/>
          <w:lang w:val="fr-FR"/>
        </w:rPr>
        <w:t>’</w:t>
      </w:r>
      <w:r w:rsidRPr="00E548DD">
        <w:rPr>
          <w:i/>
          <w:lang w:val="fr-FR"/>
        </w:rPr>
        <w:t>Assemblée générale, soixante et unième session, Supplément n</w:t>
      </w:r>
      <w:r w:rsidRPr="00E548DD">
        <w:rPr>
          <w:i/>
          <w:vertAlign w:val="superscript"/>
          <w:lang w:val="fr-FR"/>
        </w:rPr>
        <w:t>o</w:t>
      </w:r>
      <w:r w:rsidR="00166AE4" w:rsidRPr="00711D55">
        <w:rPr>
          <w:i/>
          <w:lang w:val="fr-FR"/>
        </w:rPr>
        <w:t> </w:t>
      </w:r>
      <w:r w:rsidRPr="00E548DD">
        <w:rPr>
          <w:i/>
          <w:lang w:val="fr-FR"/>
        </w:rPr>
        <w:t>24</w:t>
      </w:r>
      <w:r w:rsidRPr="00E548DD">
        <w:rPr>
          <w:lang w:val="fr-FR"/>
        </w:rPr>
        <w:t xml:space="preserve"> (A/61/24)</w:t>
      </w:r>
      <w:r w:rsidR="00E711DD">
        <w:rPr>
          <w:lang w:val="fr-FR"/>
        </w:rPr>
        <w:t>;</w:t>
      </w:r>
      <w:r w:rsidRPr="00E548DD">
        <w:rPr>
          <w:lang w:val="fr-FR"/>
        </w:rPr>
        <w:t xml:space="preserve"> voir </w:t>
      </w:r>
      <w:r w:rsidRPr="00E548DD">
        <w:rPr>
          <w:i/>
          <w:lang w:val="fr-FR"/>
        </w:rPr>
        <w:t>Documents officiels du Conseil de sécurité, soixantième année, Supplément de juillet, août et septembre 2005</w:t>
      </w:r>
      <w:r w:rsidR="00E711DD">
        <w:rPr>
          <w:i/>
          <w:lang w:val="fr-FR"/>
        </w:rPr>
        <w:t>;</w:t>
      </w:r>
      <w:r w:rsidRPr="00832718">
        <w:rPr>
          <w:lang w:val="fr-FR"/>
        </w:rPr>
        <w:t xml:space="preserve"> </w:t>
      </w:r>
      <w:r w:rsidRPr="00E548DD">
        <w:rPr>
          <w:lang w:val="fr-FR"/>
        </w:rPr>
        <w:t>document S/14179</w:t>
      </w:r>
    </w:p>
    <w:p w:rsidR="002523CC" w:rsidRDefault="002523CC" w:rsidP="00315C03">
      <w:pPr>
        <w:tabs>
          <w:tab w:val="left" w:pos="216"/>
          <w:tab w:val="left" w:pos="504"/>
          <w:tab w:val="left" w:pos="792"/>
        </w:tabs>
        <w:ind w:left="504" w:hanging="504"/>
        <w:jc w:val="left"/>
        <w:rPr>
          <w:lang w:val="fr-FR"/>
        </w:rPr>
      </w:pPr>
    </w:p>
    <w:p w:rsidR="002523CC" w:rsidRDefault="002523CC" w:rsidP="0089091D">
      <w:pPr>
        <w:keepNext/>
        <w:keepLines/>
        <w:tabs>
          <w:tab w:val="left" w:pos="216"/>
          <w:tab w:val="left" w:pos="504"/>
          <w:tab w:val="left" w:pos="792"/>
        </w:tabs>
        <w:ind w:left="505" w:hanging="505"/>
        <w:jc w:val="left"/>
        <w:rPr>
          <w:b/>
          <w:lang w:val="fr-FR"/>
        </w:rPr>
      </w:pPr>
      <w:r>
        <w:rPr>
          <w:b/>
          <w:lang w:val="fr-FR"/>
        </w:rPr>
        <w:t>dollar</w:t>
      </w:r>
    </w:p>
    <w:p w:rsidR="002523CC" w:rsidRPr="00832718" w:rsidRDefault="002523CC" w:rsidP="0089091D">
      <w:pPr>
        <w:keepNext/>
        <w:keepLines/>
        <w:tabs>
          <w:tab w:val="left" w:pos="216"/>
          <w:tab w:val="left" w:pos="504"/>
          <w:tab w:val="left" w:pos="792"/>
        </w:tabs>
        <w:ind w:left="505" w:hanging="505"/>
        <w:jc w:val="left"/>
        <w:rPr>
          <w:i/>
          <w:w w:val="102"/>
          <w:lang w:val="fr-FR"/>
        </w:rPr>
      </w:pPr>
      <w:r w:rsidRPr="00832718">
        <w:rPr>
          <w:i/>
          <w:w w:val="102"/>
          <w:lang w:val="fr-FR"/>
        </w:rPr>
        <w:t>Devant le mot « dollar » ou toute autre devise, l</w:t>
      </w:r>
      <w:r w:rsidR="00ED1B6C">
        <w:rPr>
          <w:i/>
          <w:w w:val="102"/>
          <w:lang w:val="fr-FR"/>
        </w:rPr>
        <w:t>’</w:t>
      </w:r>
      <w:r w:rsidRPr="00832718">
        <w:rPr>
          <w:i/>
          <w:w w:val="102"/>
          <w:lang w:val="fr-FR"/>
        </w:rPr>
        <w:t>article « un » s</w:t>
      </w:r>
      <w:r w:rsidR="00ED1B6C">
        <w:rPr>
          <w:i/>
          <w:w w:val="102"/>
          <w:lang w:val="fr-FR"/>
        </w:rPr>
        <w:t>’</w:t>
      </w:r>
      <w:r w:rsidRPr="00832718">
        <w:rPr>
          <w:i/>
          <w:w w:val="102"/>
          <w:lang w:val="fr-FR"/>
        </w:rPr>
        <w:t>écrit en lettres lorsque le montant est approximatif</w:t>
      </w:r>
      <w:r w:rsidR="00E711DD">
        <w:rPr>
          <w:i/>
          <w:w w:val="102"/>
          <w:lang w:val="fr-FR"/>
        </w:rPr>
        <w:t>;</w:t>
      </w:r>
      <w:r w:rsidRPr="00832718">
        <w:rPr>
          <w:i/>
          <w:w w:val="102"/>
          <w:lang w:val="fr-FR"/>
        </w:rPr>
        <w:t xml:space="preserve"> il devient un chiffre lorsque le montant est précis. Cette règle s</w:t>
      </w:r>
      <w:r w:rsidR="00ED1B6C">
        <w:rPr>
          <w:i/>
          <w:w w:val="102"/>
          <w:lang w:val="fr-FR"/>
        </w:rPr>
        <w:t>’</w:t>
      </w:r>
      <w:r w:rsidRPr="00832718">
        <w:rPr>
          <w:i/>
          <w:w w:val="102"/>
          <w:lang w:val="fr-FR"/>
        </w:rPr>
        <w:t>applique devant tout substantif</w:t>
      </w:r>
    </w:p>
    <w:p w:rsidR="002523CC" w:rsidRDefault="002523CC"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Pr>
          <w:lang w:val="fr-FR"/>
        </w:rPr>
        <w:tab/>
        <w:t>Gagner moins d</w:t>
      </w:r>
      <w:r w:rsidR="00ED1B6C">
        <w:rPr>
          <w:lang w:val="fr-FR"/>
        </w:rPr>
        <w:t>’</w:t>
      </w:r>
      <w:r w:rsidR="00920521">
        <w:rPr>
          <w:lang w:val="fr-FR"/>
        </w:rPr>
        <w:t>un dollar par jour. Ils gagnent un à</w:t>
      </w:r>
      <w:r w:rsidR="00711D55">
        <w:rPr>
          <w:lang w:val="fr-FR"/>
        </w:rPr>
        <w:t xml:space="preserve"> </w:t>
      </w:r>
      <w:r w:rsidR="00920521">
        <w:rPr>
          <w:lang w:val="fr-FR"/>
        </w:rPr>
        <w:t xml:space="preserve">deux dollars par jour. </w:t>
      </w:r>
      <w:r>
        <w:rPr>
          <w:lang w:val="fr-FR"/>
        </w:rPr>
        <w:t>Votre contribution s</w:t>
      </w:r>
      <w:r w:rsidR="00ED1B6C">
        <w:rPr>
          <w:lang w:val="fr-FR"/>
        </w:rPr>
        <w:t>’</w:t>
      </w:r>
      <w:r>
        <w:rPr>
          <w:lang w:val="fr-FR"/>
        </w:rPr>
        <w:t>élève à</w:t>
      </w:r>
      <w:r w:rsidR="00711D55">
        <w:rPr>
          <w:lang w:val="fr-FR"/>
        </w:rPr>
        <w:t xml:space="preserve"> </w:t>
      </w:r>
      <w:r>
        <w:rPr>
          <w:lang w:val="fr-FR"/>
        </w:rPr>
        <w:t>1</w:t>
      </w:r>
      <w:r w:rsidR="00920521">
        <w:rPr>
          <w:lang w:val="fr-FR"/>
        </w:rPr>
        <w:t> </w:t>
      </w:r>
      <w:r>
        <w:rPr>
          <w:lang w:val="fr-FR"/>
        </w:rPr>
        <w:t>euro</w:t>
      </w:r>
    </w:p>
    <w:p w:rsidR="0089091D" w:rsidRDefault="0089091D"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domaine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domaines d</w:t>
      </w:r>
      <w:r w:rsidR="00ED1B6C">
        <w:rPr>
          <w:lang w:val="fr-FR"/>
        </w:rPr>
        <w:t>’</w:t>
      </w:r>
      <w:r w:rsidRPr="00E548DD">
        <w:rPr>
          <w:lang w:val="fr-FR"/>
        </w:rPr>
        <w:t>activité</w:t>
      </w:r>
      <w:r w:rsidR="00E711DD">
        <w:rPr>
          <w:lang w:val="fr-FR"/>
        </w:rPr>
        <w:t>;</w:t>
      </w:r>
      <w:r w:rsidRPr="00E548DD">
        <w:rPr>
          <w:lang w:val="fr-FR"/>
        </w:rPr>
        <w:t xml:space="preserve"> des domaines de compétence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dôme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dôme du Rocher [Jérusalem]</w:t>
      </w:r>
      <w:r w:rsidR="00E711DD">
        <w:rPr>
          <w:lang w:val="fr-FR"/>
        </w:rPr>
        <w:t>;</w:t>
      </w:r>
      <w:r w:rsidRPr="00E548DD">
        <w:rPr>
          <w:lang w:val="fr-FR"/>
        </w:rPr>
        <w:t xml:space="preserve"> le dôme de Milan</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dominicain</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ordre des dominicains</w:t>
      </w:r>
      <w:r w:rsidR="00E6452B">
        <w:rPr>
          <w:lang w:val="fr-FR"/>
        </w:rPr>
        <w:t>, un dominicain (ordre</w:t>
      </w:r>
      <w:r w:rsidR="00711D55">
        <w:rPr>
          <w:lang w:val="fr-FR"/>
        </w:rPr>
        <w:t xml:space="preserve"> </w:t>
      </w:r>
      <w:r w:rsidR="00E6452B">
        <w:rPr>
          <w:lang w:val="fr-FR"/>
        </w:rPr>
        <w:t>religieux)</w:t>
      </w:r>
    </w:p>
    <w:p w:rsidR="00E6452B" w:rsidRDefault="00E6452B" w:rsidP="00315C03">
      <w:pPr>
        <w:tabs>
          <w:tab w:val="left" w:pos="216"/>
          <w:tab w:val="left" w:pos="504"/>
          <w:tab w:val="left" w:pos="792"/>
        </w:tabs>
        <w:ind w:left="504" w:hanging="504"/>
        <w:jc w:val="left"/>
        <w:rPr>
          <w:i/>
          <w:lang w:val="fr-FR"/>
        </w:rPr>
      </w:pPr>
      <w:r>
        <w:rPr>
          <w:i/>
          <w:lang w:val="fr-FR"/>
        </w:rPr>
        <w:t>Majuscule</w:t>
      </w:r>
    </w:p>
    <w:p w:rsidR="00E6452B" w:rsidRPr="00E6452B" w:rsidRDefault="00E6452B" w:rsidP="00315C03">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un Dominicain (habitant de la République dominicaine)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dommage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assurance dommages</w:t>
      </w:r>
      <w:r w:rsidR="00E711DD">
        <w:rPr>
          <w:lang w:val="fr-FR"/>
        </w:rPr>
        <w:t>;</w:t>
      </w:r>
      <w:r w:rsidRPr="00E548DD">
        <w:rPr>
          <w:lang w:val="fr-FR"/>
        </w:rPr>
        <w:t xml:space="preserve"> des dommages et intérêts</w:t>
      </w:r>
      <w:r w:rsidR="00E711DD">
        <w:rPr>
          <w:lang w:val="fr-FR"/>
        </w:rPr>
        <w:t>;</w:t>
      </w:r>
      <w:r w:rsidRPr="00E548DD">
        <w:rPr>
          <w:lang w:val="fr-FR"/>
        </w:rPr>
        <w:t xml:space="preserve"> des dommages-intérêts</w:t>
      </w:r>
      <w:r w:rsidR="00E711DD">
        <w:rPr>
          <w:lang w:val="fr-FR"/>
        </w:rPr>
        <w:t>;</w:t>
      </w:r>
      <w:r w:rsidRPr="00E548DD">
        <w:rPr>
          <w:lang w:val="fr-FR"/>
        </w:rPr>
        <w:t xml:space="preserve"> la Convention de Vienne relative à la responsabilité civile en matière de</w:t>
      </w:r>
      <w:r w:rsidR="00711D55">
        <w:rPr>
          <w:lang w:val="fr-FR"/>
        </w:rPr>
        <w:t xml:space="preserve"> </w:t>
      </w:r>
      <w:r w:rsidRPr="00E548DD">
        <w:rPr>
          <w:lang w:val="fr-FR"/>
        </w:rPr>
        <w:t>dommages nucléaires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donnée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données d</w:t>
      </w:r>
      <w:r w:rsidR="00ED1B6C">
        <w:rPr>
          <w:lang w:val="fr-FR"/>
        </w:rPr>
        <w:t>’</w:t>
      </w:r>
      <w:r w:rsidRPr="00E548DD">
        <w:rPr>
          <w:lang w:val="fr-FR"/>
        </w:rPr>
        <w:t>entrée</w:t>
      </w:r>
      <w:r w:rsidR="00E711DD">
        <w:rPr>
          <w:lang w:val="fr-FR"/>
        </w:rPr>
        <w:t>;</w:t>
      </w:r>
      <w:r w:rsidRPr="00E548DD">
        <w:rPr>
          <w:lang w:val="fr-FR"/>
        </w:rPr>
        <w:t xml:space="preserve"> des données d</w:t>
      </w:r>
      <w:r w:rsidR="00ED1B6C">
        <w:rPr>
          <w:lang w:val="fr-FR"/>
        </w:rPr>
        <w:t>’</w:t>
      </w:r>
      <w:r w:rsidRPr="00E548DD">
        <w:rPr>
          <w:lang w:val="fr-FR"/>
        </w:rPr>
        <w:t>expérience</w:t>
      </w:r>
      <w:r w:rsidR="00E711DD">
        <w:rPr>
          <w:lang w:val="fr-FR"/>
        </w:rPr>
        <w:t>;</w:t>
      </w:r>
      <w:r w:rsidRPr="00E548DD">
        <w:rPr>
          <w:lang w:val="fr-FR"/>
        </w:rPr>
        <w:t xml:space="preserve"> </w:t>
      </w:r>
      <w:r w:rsidR="00DD632D">
        <w:rPr>
          <w:lang w:val="fr-FR"/>
        </w:rPr>
        <w:br/>
      </w:r>
      <w:r w:rsidRPr="00E548DD">
        <w:rPr>
          <w:lang w:val="fr-FR"/>
        </w:rPr>
        <w:t>des</w:t>
      </w:r>
      <w:r w:rsidR="00711D55">
        <w:rPr>
          <w:lang w:val="fr-FR"/>
        </w:rPr>
        <w:t xml:space="preserve"> </w:t>
      </w:r>
      <w:r w:rsidRPr="00E548DD">
        <w:rPr>
          <w:lang w:val="fr-FR"/>
        </w:rPr>
        <w:t>données repères</w:t>
      </w:r>
      <w:r w:rsidR="00E711DD">
        <w:rPr>
          <w:lang w:val="fr-FR"/>
        </w:rPr>
        <w:t>;</w:t>
      </w:r>
      <w:r w:rsidRPr="00E548DD">
        <w:rPr>
          <w:lang w:val="fr-FR"/>
        </w:rPr>
        <w:t xml:space="preserve"> des données satellite</w:t>
      </w:r>
      <w:r w:rsidR="00E711DD">
        <w:rPr>
          <w:lang w:val="fr-FR"/>
        </w:rPr>
        <w:t>;</w:t>
      </w:r>
      <w:r w:rsidRPr="00E548DD">
        <w:rPr>
          <w:lang w:val="fr-FR"/>
        </w:rPr>
        <w:t xml:space="preserve"> une banque de données</w:t>
      </w:r>
      <w:r w:rsidR="00E711DD">
        <w:rPr>
          <w:lang w:val="fr-FR"/>
        </w:rPr>
        <w:t>;</w:t>
      </w:r>
      <w:r w:rsidRPr="00E548DD">
        <w:rPr>
          <w:lang w:val="fr-FR"/>
        </w:rPr>
        <w:t xml:space="preserve"> une base de données informatisée</w:t>
      </w:r>
      <w:r w:rsidR="00E711DD">
        <w:rPr>
          <w:lang w:val="fr-FR"/>
        </w:rPr>
        <w:t>;</w:t>
      </w:r>
      <w:r w:rsidRPr="00E548DD">
        <w:rPr>
          <w:lang w:val="fr-FR"/>
        </w:rPr>
        <w:t xml:space="preserve"> </w:t>
      </w:r>
      <w:r w:rsidR="00DD632D">
        <w:rPr>
          <w:lang w:val="fr-FR"/>
        </w:rPr>
        <w:br/>
      </w:r>
      <w:r w:rsidRPr="00E548DD">
        <w:rPr>
          <w:lang w:val="fr-FR"/>
        </w:rPr>
        <w:t>un</w:t>
      </w:r>
      <w:r w:rsidR="00711D55">
        <w:rPr>
          <w:lang w:val="fr-FR"/>
        </w:rPr>
        <w:t xml:space="preserve"> </w:t>
      </w:r>
      <w:r w:rsidRPr="00E548DD">
        <w:rPr>
          <w:lang w:val="fr-FR"/>
        </w:rPr>
        <w:t>support de données</w:t>
      </w:r>
    </w:p>
    <w:p w:rsidR="000D00B5" w:rsidRDefault="000D00B5"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Doppler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décalage Doppler</w:t>
      </w:r>
      <w:r w:rsidR="00E711DD">
        <w:rPr>
          <w:lang w:val="fr-FR"/>
        </w:rPr>
        <w:t>;</w:t>
      </w:r>
      <w:r w:rsidRPr="00E548DD">
        <w:rPr>
          <w:lang w:val="fr-FR"/>
        </w:rPr>
        <w:t xml:space="preserve"> un écart de fréquence Doppler</w:t>
      </w:r>
      <w:r w:rsidR="00E711DD">
        <w:rPr>
          <w:lang w:val="fr-FR"/>
        </w:rPr>
        <w:t>;</w:t>
      </w:r>
      <w:r w:rsidRPr="00E548DD">
        <w:rPr>
          <w:lang w:val="fr-FR"/>
        </w:rPr>
        <w:t xml:space="preserve"> un effet Doppler</w:t>
      </w:r>
      <w:r w:rsidR="00E711DD">
        <w:rPr>
          <w:lang w:val="fr-FR"/>
        </w:rPr>
        <w:t>;</w:t>
      </w:r>
      <w:r w:rsidRPr="00E548DD">
        <w:rPr>
          <w:lang w:val="fr-FR"/>
        </w:rPr>
        <w:t xml:space="preserve"> un radar Doppler à impulsions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dortoir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banlieue-dortoir (des banlieues-dortoirs)</w:t>
      </w:r>
      <w:r w:rsidR="00E711DD">
        <w:rPr>
          <w:lang w:val="fr-FR"/>
        </w:rPr>
        <w:t>;</w:t>
      </w:r>
      <w:r w:rsidRPr="00E548DD">
        <w:rPr>
          <w:lang w:val="fr-FR"/>
        </w:rPr>
        <w:t xml:space="preserve"> </w:t>
      </w:r>
      <w:r w:rsidR="00DD632D">
        <w:rPr>
          <w:lang w:val="fr-FR"/>
        </w:rPr>
        <w:br/>
      </w:r>
      <w:r w:rsidRPr="00E548DD">
        <w:rPr>
          <w:lang w:val="fr-FR"/>
        </w:rPr>
        <w:t>une</w:t>
      </w:r>
      <w:r w:rsidR="00711D55">
        <w:rPr>
          <w:lang w:val="fr-FR"/>
        </w:rPr>
        <w:t xml:space="preserve"> </w:t>
      </w:r>
      <w:r w:rsidRPr="00E548DD">
        <w:rPr>
          <w:lang w:val="fr-FR"/>
        </w:rPr>
        <w:t>cité</w:t>
      </w:r>
      <w:r w:rsidR="00711D55">
        <w:rPr>
          <w:lang w:val="fr-FR"/>
        </w:rPr>
        <w:t>-</w:t>
      </w:r>
      <w:r w:rsidRPr="00E548DD">
        <w:rPr>
          <w:lang w:val="fr-FR"/>
        </w:rPr>
        <w:t>dortoir (des cités-dortoirs)</w:t>
      </w:r>
    </w:p>
    <w:p w:rsidR="00593760" w:rsidRPr="00E548DD" w:rsidRDefault="00593760"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dot</w:t>
      </w:r>
      <w:r w:rsidRPr="00E548DD">
        <w:rPr>
          <w:lang w:val="fr-FR"/>
        </w:rPr>
        <w:t xml:space="preserve"> </w:t>
      </w:r>
      <w:r w:rsidRPr="00E548DD">
        <w:rPr>
          <w:i/>
          <w:iCs/>
          <w:lang w:val="fr-FR"/>
        </w:rPr>
        <w:t>n. f.</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régime protégeant la dot</w:t>
      </w:r>
      <w:r w:rsidR="00E711DD">
        <w:rPr>
          <w:lang w:val="fr-FR"/>
        </w:rPr>
        <w:t>;</w:t>
      </w:r>
      <w:r w:rsidRPr="00E548DD">
        <w:rPr>
          <w:lang w:val="fr-FR"/>
        </w:rPr>
        <w:t xml:space="preserve"> la restitution de dot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dotation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institution</w:t>
      </w:r>
      <w:r w:rsidR="00E711DD">
        <w:rPr>
          <w:i/>
          <w:iCs/>
          <w:lang w:val="fr-FR"/>
        </w:rPr>
        <w:t>;</w:t>
      </w:r>
      <w:r w:rsidRPr="00E548DD">
        <w:rPr>
          <w:i/>
          <w:iCs/>
          <w:lang w:val="fr-FR"/>
        </w:rPr>
        <w:t xml:space="preserve"> minuscule dans</w:t>
      </w:r>
      <w:r w:rsidR="00711D55">
        <w:rPr>
          <w:i/>
          <w:iCs/>
          <w:lang w:val="fr-FR"/>
        </w:rPr>
        <w:t xml:space="preserve"> </w:t>
      </w:r>
      <w:r w:rsidRPr="00E548DD">
        <w:rPr>
          <w:i/>
          <w:iCs/>
          <w:lang w:val="fr-FR"/>
        </w:rPr>
        <w:t>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Dotation Carnegie pour la paix internationale</w:t>
      </w:r>
      <w:r w:rsidRPr="00E548DD">
        <w:rPr>
          <w:lang w:val="fr-FR"/>
        </w:rPr>
        <w:br/>
      </w:r>
      <w:r w:rsidRPr="00E548DD">
        <w:rPr>
          <w:i/>
          <w:lang w:val="fr-FR"/>
        </w:rPr>
        <w:t>Mais</w:t>
      </w:r>
      <w:r w:rsidR="00140D02">
        <w:rPr>
          <w:lang w:val="fr-FR"/>
        </w:rPr>
        <w:t> </w:t>
      </w:r>
      <w:r w:rsidRPr="00E548DD">
        <w:rPr>
          <w:lang w:val="fr-FR"/>
        </w:rPr>
        <w:t>: un tableau d</w:t>
      </w:r>
      <w:r w:rsidR="00ED1B6C">
        <w:rPr>
          <w:lang w:val="fr-FR"/>
        </w:rPr>
        <w:t>’</w:t>
      </w:r>
      <w:r w:rsidRPr="00E548DD">
        <w:rPr>
          <w:lang w:val="fr-FR"/>
        </w:rPr>
        <w:t>effectifs et de dotation</w:t>
      </w:r>
      <w:r w:rsidR="00E711DD">
        <w:rPr>
          <w:lang w:val="fr-FR"/>
        </w:rPr>
        <w:t>;</w:t>
      </w:r>
      <w:r w:rsidRPr="00E548DD">
        <w:rPr>
          <w:lang w:val="fr-FR"/>
        </w:rPr>
        <w:t xml:space="preserve"> une</w:t>
      </w:r>
      <w:r w:rsidR="00711D55">
        <w:rPr>
          <w:lang w:val="fr-FR"/>
        </w:rPr>
        <w:t xml:space="preserve"> </w:t>
      </w:r>
      <w:r w:rsidRPr="00E548DD">
        <w:rPr>
          <w:lang w:val="fr-FR"/>
        </w:rPr>
        <w:t>dotation d</w:t>
      </w:r>
      <w:r w:rsidR="00ED1B6C">
        <w:rPr>
          <w:lang w:val="fr-FR"/>
        </w:rPr>
        <w:t>’</w:t>
      </w:r>
      <w:r w:rsidRPr="00E548DD">
        <w:rPr>
          <w:lang w:val="fr-FR"/>
        </w:rPr>
        <w:t>effectifs</w:t>
      </w:r>
      <w:r w:rsidR="00E711DD">
        <w:rPr>
          <w:lang w:val="fr-FR"/>
        </w:rPr>
        <w:t>;</w:t>
      </w:r>
      <w:r w:rsidRPr="00E548DD">
        <w:rPr>
          <w:lang w:val="fr-FR"/>
        </w:rPr>
        <w:t xml:space="preserve"> la dotation en effectifs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douane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droits de douane</w:t>
      </w:r>
      <w:r w:rsidR="00E711DD">
        <w:rPr>
          <w:lang w:val="fr-FR"/>
        </w:rPr>
        <w:t>;</w:t>
      </w:r>
      <w:r w:rsidRPr="00E548DD">
        <w:rPr>
          <w:lang w:val="fr-FR"/>
        </w:rPr>
        <w:t xml:space="preserve"> un entrepôt de douane</w:t>
      </w:r>
      <w:r w:rsidR="00E711DD">
        <w:rPr>
          <w:lang w:val="fr-FR"/>
        </w:rPr>
        <w:t>;</w:t>
      </w:r>
      <w:r w:rsidRPr="00E548DD">
        <w:rPr>
          <w:lang w:val="fr-FR"/>
        </w:rPr>
        <w:t xml:space="preserve"> une marchandise exemptée de douane</w:t>
      </w:r>
      <w:r w:rsidR="00E711DD">
        <w:rPr>
          <w:lang w:val="fr-FR"/>
        </w:rPr>
        <w:t>;</w:t>
      </w:r>
      <w:r w:rsidRPr="00E548DD">
        <w:rPr>
          <w:lang w:val="fr-FR"/>
        </w:rPr>
        <w:t xml:space="preserve"> des marchandises en douane, sous douane</w:t>
      </w: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double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faire double emploi</w:t>
      </w:r>
      <w:r w:rsidR="00E711DD">
        <w:rPr>
          <w:lang w:val="fr-FR"/>
        </w:rPr>
        <w:t>;</w:t>
      </w:r>
      <w:r w:rsidRPr="00E548DD">
        <w:rPr>
          <w:lang w:val="fr-FR"/>
        </w:rPr>
        <w:t xml:space="preserve"> des doubles emplois</w:t>
      </w:r>
      <w:r w:rsidR="00E711DD">
        <w:rPr>
          <w:lang w:val="fr-FR"/>
        </w:rPr>
        <w:t>;</w:t>
      </w:r>
      <w:r w:rsidRPr="00E548DD">
        <w:rPr>
          <w:lang w:val="fr-FR"/>
        </w:rPr>
        <w:t xml:space="preserve"> une fusée à double étage</w:t>
      </w:r>
      <w:r w:rsidR="00E711DD">
        <w:rPr>
          <w:lang w:val="fr-FR"/>
        </w:rPr>
        <w:t>;</w:t>
      </w:r>
      <w:r w:rsidRPr="00E548DD">
        <w:rPr>
          <w:lang w:val="fr-FR"/>
        </w:rPr>
        <w:t xml:space="preserve"> en double exemplaire</w:t>
      </w:r>
      <w:r w:rsidR="00E711DD">
        <w:rPr>
          <w:lang w:val="fr-FR"/>
        </w:rPr>
        <w:t>;</w:t>
      </w:r>
      <w:r w:rsidRPr="00E548DD">
        <w:rPr>
          <w:lang w:val="fr-FR"/>
        </w:rPr>
        <w:t xml:space="preserve"> un agent double</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Douma</w:t>
      </w:r>
      <w:r w:rsidRPr="00E548DD">
        <w:rPr>
          <w:lang w:val="fr-FR"/>
        </w:rPr>
        <w:t xml:space="preserve"> </w:t>
      </w:r>
      <w:r w:rsidRPr="00E548DD">
        <w:rPr>
          <w:i/>
          <w:iCs/>
          <w:lang w:val="fr-FR"/>
        </w:rPr>
        <w:t>n. f.</w:t>
      </w:r>
      <w:r w:rsidR="00832718">
        <w:rPr>
          <w:iCs/>
          <w:lang w:val="fr-FR"/>
        </w:rPr>
        <w:t xml:space="preserve"> [</w:t>
      </w:r>
      <w:r w:rsidRPr="00E548DD">
        <w:rPr>
          <w:lang w:val="fr-FR"/>
        </w:rPr>
        <w:t>assemblée consultative élue] [Fédération de</w:t>
      </w:r>
      <w:r w:rsidR="00711D55">
        <w:rPr>
          <w:lang w:val="fr-FR"/>
        </w:rPr>
        <w:t xml:space="preserve"> </w:t>
      </w:r>
      <w:r w:rsidRPr="00E548DD">
        <w:rPr>
          <w:lang w:val="fr-FR"/>
        </w:rPr>
        <w:t>Russie]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p>
    <w:p w:rsidR="0047678C" w:rsidRPr="0047678C" w:rsidRDefault="0047678C" w:rsidP="00315C03">
      <w:pPr>
        <w:tabs>
          <w:tab w:val="left" w:pos="216"/>
          <w:tab w:val="left" w:pos="504"/>
          <w:tab w:val="left" w:pos="792"/>
        </w:tabs>
        <w:ind w:left="504" w:hanging="504"/>
        <w:jc w:val="left"/>
        <w:rPr>
          <w:bCs/>
          <w:lang w:val="fr-FR"/>
        </w:rPr>
      </w:pPr>
      <w:r w:rsidRPr="0047678C">
        <w:rPr>
          <w:b/>
          <w:bCs/>
          <w:lang w:val="fr-FR"/>
        </w:rPr>
        <w:t>dounam</w:t>
      </w:r>
      <w:r w:rsidRPr="0047678C">
        <w:rPr>
          <w:bCs/>
          <w:lang w:val="fr-FR"/>
        </w:rPr>
        <w:t xml:space="preserve"> </w:t>
      </w:r>
      <w:r w:rsidRPr="0047678C">
        <w:rPr>
          <w:bCs/>
          <w:i/>
          <w:lang w:val="fr-FR"/>
        </w:rPr>
        <w:t>n. m.</w:t>
      </w:r>
      <w:r w:rsidRPr="0047678C">
        <w:rPr>
          <w:bCs/>
          <w:lang w:val="fr-FR"/>
        </w:rPr>
        <w:t xml:space="preserve"> [</w:t>
      </w:r>
      <w:r w:rsidRPr="0047678C">
        <w:rPr>
          <w:bCs/>
          <w:i/>
          <w:lang w:val="fr-FR"/>
        </w:rPr>
        <w:t>pl.</w:t>
      </w:r>
      <w:r w:rsidRPr="0047678C">
        <w:rPr>
          <w:bCs/>
          <w:lang w:val="fr-FR"/>
        </w:rPr>
        <w:t xml:space="preserve"> dounams] [mesure de superficie dans plusieurs pays du Proche et du Moyen-Orient</w:t>
      </w:r>
      <w:r w:rsidR="0089091D">
        <w:rPr>
          <w:bCs/>
          <w:lang w:val="fr-FR"/>
        </w:rPr>
        <w:t>]</w:t>
      </w:r>
    </w:p>
    <w:p w:rsidR="0047678C" w:rsidRPr="0047678C" w:rsidRDefault="0047678C"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doyen</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doyen de la faculté des lettres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drawback</w:t>
      </w:r>
      <w:r w:rsidRPr="00E548DD">
        <w:rPr>
          <w:lang w:val="fr-FR"/>
        </w:rPr>
        <w:t xml:space="preserve"> </w:t>
      </w:r>
      <w:r w:rsidRPr="00E548DD">
        <w:rPr>
          <w:i/>
          <w:iCs/>
          <w:lang w:val="fr-FR"/>
        </w:rPr>
        <w:t>n. m.</w:t>
      </w:r>
      <w:r w:rsidRPr="00E548DD">
        <w:rPr>
          <w:lang w:val="fr-FR"/>
        </w:rPr>
        <w:t xml:space="preserve"> [remboursement, à la réexportation de produits fabriqués, des droits de douane payés sur les</w:t>
      </w:r>
      <w:r w:rsidR="00711D55">
        <w:rPr>
          <w:lang w:val="fr-FR"/>
        </w:rPr>
        <w:t xml:space="preserve"> </w:t>
      </w:r>
      <w:r w:rsidRPr="00E548DD">
        <w:rPr>
          <w:lang w:val="fr-FR"/>
        </w:rPr>
        <w:t>matières premières qui ont servi à les fabriquer]</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certificat de drawback</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A0675D">
      <w:pPr>
        <w:keepNext/>
        <w:keepLines/>
        <w:tabs>
          <w:tab w:val="left" w:pos="216"/>
          <w:tab w:val="left" w:pos="504"/>
          <w:tab w:val="left" w:pos="792"/>
        </w:tabs>
        <w:ind w:left="505" w:hanging="505"/>
        <w:jc w:val="left"/>
        <w:rPr>
          <w:lang w:val="fr-FR"/>
        </w:rPr>
      </w:pPr>
      <w:r w:rsidRPr="00E548DD">
        <w:rPr>
          <w:b/>
          <w:bCs/>
          <w:lang w:val="fr-FR"/>
        </w:rPr>
        <w:t>drogue</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drogue douce</w:t>
      </w:r>
      <w:r w:rsidR="00E711DD">
        <w:rPr>
          <w:lang w:val="fr-FR"/>
        </w:rPr>
        <w:t>;</w:t>
      </w:r>
      <w:r w:rsidRPr="00E548DD">
        <w:rPr>
          <w:lang w:val="fr-FR"/>
        </w:rPr>
        <w:t xml:space="preserve"> une drogue dure</w:t>
      </w:r>
      <w:r w:rsidR="00E711DD">
        <w:rPr>
          <w:lang w:val="fr-FR"/>
        </w:rPr>
        <w:t>;</w:t>
      </w:r>
      <w:r w:rsidRPr="00E548DD">
        <w:rPr>
          <w:lang w:val="fr-FR"/>
        </w:rPr>
        <w:t xml:space="preserve"> l</w:t>
      </w:r>
      <w:r w:rsidR="00ED1B6C">
        <w:rPr>
          <w:lang w:val="fr-FR"/>
        </w:rPr>
        <w:t>’</w:t>
      </w:r>
      <w:r w:rsidRPr="00E548DD">
        <w:rPr>
          <w:lang w:val="fr-FR"/>
        </w:rPr>
        <w:t>abus de(s) drogues</w:t>
      </w:r>
      <w:r w:rsidR="00E711DD">
        <w:rPr>
          <w:lang w:val="fr-FR"/>
        </w:rPr>
        <w:t>;</w:t>
      </w:r>
      <w:r w:rsidRPr="00E548DD">
        <w:rPr>
          <w:lang w:val="fr-FR"/>
        </w:rPr>
        <w:t xml:space="preserve"> la consommation de drogues</w:t>
      </w:r>
      <w:r w:rsidR="00E711DD">
        <w:rPr>
          <w:lang w:val="fr-FR"/>
        </w:rPr>
        <w:t>;</w:t>
      </w:r>
      <w:r w:rsidRPr="00E548DD">
        <w:rPr>
          <w:lang w:val="fr-FR"/>
        </w:rPr>
        <w:t xml:space="preserve"> la demande de</w:t>
      </w:r>
      <w:r w:rsidR="00711D55">
        <w:rPr>
          <w:lang w:val="fr-FR"/>
        </w:rPr>
        <w:t xml:space="preserve"> </w:t>
      </w:r>
      <w:r w:rsidRPr="00E548DD">
        <w:rPr>
          <w:lang w:val="fr-FR"/>
        </w:rPr>
        <w:t>drogues</w:t>
      </w:r>
      <w:r w:rsidR="00E711DD">
        <w:rPr>
          <w:lang w:val="fr-FR"/>
        </w:rPr>
        <w:t>;</w:t>
      </w:r>
      <w:r w:rsidRPr="00E548DD">
        <w:rPr>
          <w:lang w:val="fr-FR"/>
        </w:rPr>
        <w:t xml:space="preserve"> un mode de vie exempt de drogues</w:t>
      </w:r>
      <w:r w:rsidR="00E711DD">
        <w:rPr>
          <w:lang w:val="fr-FR"/>
        </w:rPr>
        <w:t>;</w:t>
      </w:r>
      <w:r w:rsidRPr="00E548DD">
        <w:rPr>
          <w:lang w:val="fr-FR"/>
        </w:rPr>
        <w:t xml:space="preserve"> une injection intraveineuse de drogue</w:t>
      </w:r>
      <w:r w:rsidR="00F36539">
        <w:rPr>
          <w:lang w:val="fr-FR"/>
        </w:rPr>
        <w:t>(</w:t>
      </w:r>
      <w:r w:rsidRPr="00E548DD">
        <w:rPr>
          <w:lang w:val="fr-FR"/>
        </w:rPr>
        <w:t>s</w:t>
      </w:r>
      <w:r w:rsidR="00F36539">
        <w:rPr>
          <w:lang w:val="fr-FR"/>
        </w:rPr>
        <w:t>)</w:t>
      </w:r>
      <w:r w:rsidR="00E711DD">
        <w:rPr>
          <w:lang w:val="fr-FR"/>
        </w:rPr>
        <w:t>;</w:t>
      </w:r>
      <w:r w:rsidRPr="00E548DD">
        <w:rPr>
          <w:lang w:val="fr-FR"/>
        </w:rPr>
        <w:t xml:space="preserve"> les trafiquants de drogue</w:t>
      </w:r>
      <w:r w:rsidR="00F36539">
        <w:rPr>
          <w:lang w:val="fr-FR"/>
        </w:rPr>
        <w:t>(s)</w:t>
      </w:r>
      <w:r w:rsidR="00E711DD">
        <w:rPr>
          <w:lang w:val="fr-FR"/>
        </w:rPr>
        <w:t>;</w:t>
      </w:r>
      <w:r w:rsidRPr="00E548DD">
        <w:rPr>
          <w:lang w:val="fr-FR"/>
        </w:rPr>
        <w:t xml:space="preserve"> la Réunion des chefs des services nationaux de répression compétents en matière de drogue</w:t>
      </w:r>
      <w:r w:rsidR="00E6452B">
        <w:rPr>
          <w:lang w:val="fr-FR"/>
        </w:rPr>
        <w:t>(</w:t>
      </w:r>
      <w:r w:rsidRPr="00E548DD">
        <w:rPr>
          <w:lang w:val="fr-FR"/>
        </w:rPr>
        <w:t>s</w:t>
      </w:r>
      <w:r w:rsidR="00E6452B">
        <w:rPr>
          <w:lang w:val="fr-FR"/>
        </w:rPr>
        <w:t>)</w:t>
      </w:r>
    </w:p>
    <w:p w:rsidR="00832718" w:rsidRPr="00E548DD" w:rsidRDefault="00832718"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droit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droit international humanitaire</w:t>
      </w:r>
      <w:r w:rsidR="00E711DD">
        <w:rPr>
          <w:lang w:val="fr-FR"/>
        </w:rPr>
        <w:t>;</w:t>
      </w:r>
      <w:r w:rsidRPr="00E548DD">
        <w:rPr>
          <w:lang w:val="fr-FR"/>
        </w:rPr>
        <w:t xml:space="preserve"> le droit à congé dans les foyers plus fréquent</w:t>
      </w:r>
      <w:r w:rsidR="00E711DD">
        <w:rPr>
          <w:lang w:val="fr-FR"/>
        </w:rPr>
        <w:t>;</w:t>
      </w:r>
      <w:r w:rsidRPr="00E548DD">
        <w:rPr>
          <w:lang w:val="fr-FR"/>
        </w:rPr>
        <w:t xml:space="preserve"> le droit à indemnité</w:t>
      </w:r>
      <w:r w:rsidR="00E711DD">
        <w:rPr>
          <w:lang w:val="fr-FR"/>
        </w:rPr>
        <w:t>;</w:t>
      </w:r>
      <w:r w:rsidRPr="00E548DD">
        <w:rPr>
          <w:lang w:val="fr-FR"/>
        </w:rPr>
        <w:t xml:space="preserve"> le</w:t>
      </w:r>
      <w:r w:rsidR="00832718">
        <w:rPr>
          <w:lang w:val="fr-FR"/>
        </w:rPr>
        <w:t xml:space="preserve"> </w:t>
      </w:r>
      <w:r w:rsidRPr="00E548DD">
        <w:rPr>
          <w:lang w:val="fr-FR"/>
        </w:rPr>
        <w:t>droit à prestations</w:t>
      </w:r>
      <w:r w:rsidR="00E711DD">
        <w:rPr>
          <w:lang w:val="fr-FR"/>
        </w:rPr>
        <w:t>;</w:t>
      </w:r>
      <w:r w:rsidRPr="00E548DD">
        <w:rPr>
          <w:lang w:val="fr-FR"/>
        </w:rPr>
        <w:t xml:space="preserve"> le droit à la liberté de réunion et</w:t>
      </w:r>
      <w:r w:rsidR="00832718">
        <w:rPr>
          <w:lang w:val="fr-FR"/>
        </w:rPr>
        <w:t xml:space="preserve"> </w:t>
      </w:r>
      <w:r w:rsidRPr="00E548DD">
        <w:rPr>
          <w:lang w:val="fr-FR"/>
        </w:rPr>
        <w:t>d</w:t>
      </w:r>
      <w:r w:rsidR="00ED1B6C">
        <w:rPr>
          <w:lang w:val="fr-FR"/>
        </w:rPr>
        <w:t>’</w:t>
      </w:r>
      <w:r w:rsidRPr="00E548DD">
        <w:rPr>
          <w:lang w:val="fr-FR"/>
        </w:rPr>
        <w:t>association pacifiques</w:t>
      </w:r>
      <w:r w:rsidR="00E711DD">
        <w:rPr>
          <w:lang w:val="fr-FR"/>
        </w:rPr>
        <w:t>;</w:t>
      </w:r>
      <w:r w:rsidRPr="00E548DD">
        <w:rPr>
          <w:lang w:val="fr-FR"/>
        </w:rPr>
        <w:t xml:space="preserve"> </w:t>
      </w:r>
      <w:r w:rsidR="00A62A9B">
        <w:rPr>
          <w:lang w:val="fr-FR"/>
        </w:rPr>
        <w:t>dans le droit fil</w:t>
      </w:r>
      <w:r w:rsidR="00E66812">
        <w:rPr>
          <w:lang w:val="fr-FR"/>
        </w:rPr>
        <w:t xml:space="preserve"> (</w:t>
      </w:r>
      <w:r w:rsidR="00E66812" w:rsidRPr="00E66812">
        <w:rPr>
          <w:i/>
          <w:lang w:val="fr-FR"/>
        </w:rPr>
        <w:t>sans trait d</w:t>
      </w:r>
      <w:r w:rsidR="00ED1B6C">
        <w:rPr>
          <w:i/>
          <w:lang w:val="fr-FR"/>
        </w:rPr>
        <w:t>’</w:t>
      </w:r>
      <w:r w:rsidR="00E66812" w:rsidRPr="00E66812">
        <w:rPr>
          <w:i/>
          <w:lang w:val="fr-FR"/>
        </w:rPr>
        <w:t>union</w:t>
      </w:r>
      <w:r w:rsidR="00E66812">
        <w:rPr>
          <w:lang w:val="fr-FR"/>
        </w:rPr>
        <w:t>)</w:t>
      </w:r>
      <w:r w:rsidR="00E711DD">
        <w:rPr>
          <w:lang w:val="fr-FR"/>
        </w:rPr>
        <w:t>;</w:t>
      </w:r>
      <w:r w:rsidR="00A62A9B">
        <w:rPr>
          <w:lang w:val="fr-FR"/>
        </w:rPr>
        <w:t xml:space="preserve"> </w:t>
      </w:r>
      <w:r w:rsidRPr="00E548DD">
        <w:rPr>
          <w:lang w:val="fr-FR"/>
        </w:rPr>
        <w:t>les droits antidumping</w:t>
      </w:r>
      <w:r w:rsidR="00E711DD">
        <w:rPr>
          <w:lang w:val="fr-FR"/>
        </w:rPr>
        <w:t>;</w:t>
      </w:r>
      <w:r w:rsidRPr="00E548DD">
        <w:rPr>
          <w:lang w:val="fr-FR"/>
        </w:rPr>
        <w:t xml:space="preserve"> les droits d</w:t>
      </w:r>
      <w:r w:rsidR="00ED1B6C">
        <w:rPr>
          <w:lang w:val="fr-FR"/>
        </w:rPr>
        <w:t>’</w:t>
      </w:r>
      <w:r w:rsidRPr="00E548DD">
        <w:rPr>
          <w:lang w:val="fr-FR"/>
        </w:rPr>
        <w:t>accise</w:t>
      </w:r>
      <w:r w:rsidR="00E711DD">
        <w:rPr>
          <w:lang w:val="fr-FR"/>
        </w:rPr>
        <w:t>;</w:t>
      </w:r>
      <w:r w:rsidRPr="00E548DD">
        <w:rPr>
          <w:lang w:val="fr-FR"/>
        </w:rPr>
        <w:t xml:space="preserve"> les droits d</w:t>
      </w:r>
      <w:r w:rsidR="00ED1B6C">
        <w:rPr>
          <w:lang w:val="fr-FR"/>
        </w:rPr>
        <w:t>’</w:t>
      </w:r>
      <w:r w:rsidRPr="00E548DD">
        <w:rPr>
          <w:lang w:val="fr-FR"/>
        </w:rPr>
        <w:t>auteur et de reproduction</w:t>
      </w:r>
      <w:r w:rsidR="00E711DD">
        <w:rPr>
          <w:lang w:val="fr-FR"/>
        </w:rPr>
        <w:t>;</w:t>
      </w:r>
      <w:r w:rsidRPr="00E548DD">
        <w:rPr>
          <w:lang w:val="fr-FR"/>
        </w:rPr>
        <w:t xml:space="preserve"> les droits de douane</w:t>
      </w:r>
      <w:r w:rsidR="00E711DD">
        <w:rPr>
          <w:lang w:val="fr-FR"/>
        </w:rPr>
        <w:t>;</w:t>
      </w:r>
      <w:r w:rsidRPr="00E548DD">
        <w:rPr>
          <w:lang w:val="fr-FR"/>
        </w:rPr>
        <w:t xml:space="preserve"> les droits de tirage spéciaux (DTS) du FMI</w:t>
      </w:r>
      <w:r w:rsidR="00E711DD">
        <w:rPr>
          <w:lang w:val="fr-FR"/>
        </w:rPr>
        <w:t>;</w:t>
      </w:r>
      <w:r w:rsidRPr="00E548DD">
        <w:rPr>
          <w:lang w:val="fr-FR"/>
        </w:rPr>
        <w:t xml:space="preserve"> en franchise de droits</w:t>
      </w:r>
      <w:r w:rsidR="00E711DD">
        <w:rPr>
          <w:lang w:val="fr-FR"/>
        </w:rPr>
        <w:t>;</w:t>
      </w:r>
      <w:r w:rsidRPr="00E548DD">
        <w:rPr>
          <w:lang w:val="fr-FR"/>
        </w:rPr>
        <w:t xml:space="preserve"> passible de droits</w:t>
      </w:r>
      <w:r w:rsidR="00E711DD">
        <w:rPr>
          <w:lang w:val="fr-FR"/>
        </w:rPr>
        <w:t>;</w:t>
      </w:r>
      <w:r w:rsidRPr="00E548DD">
        <w:rPr>
          <w:lang w:val="fr-FR"/>
        </w:rPr>
        <w:t xml:space="preserve"> l</w:t>
      </w:r>
      <w:r w:rsidR="00ED1B6C">
        <w:rPr>
          <w:lang w:val="fr-FR"/>
        </w:rPr>
        <w:t>’</w:t>
      </w:r>
      <w:r w:rsidRPr="00E548DD">
        <w:rPr>
          <w:lang w:val="fr-FR"/>
        </w:rPr>
        <w:t>égalité de droits des hommes et des femmes</w:t>
      </w:r>
      <w:r w:rsidR="00E711DD">
        <w:rPr>
          <w:lang w:val="fr-FR"/>
        </w:rPr>
        <w:t>;</w:t>
      </w:r>
      <w:r w:rsidRPr="00E548DD">
        <w:rPr>
          <w:lang w:val="fr-FR"/>
        </w:rPr>
        <w:t xml:space="preserve"> l</w:t>
      </w:r>
      <w:r w:rsidR="00ED1B6C">
        <w:rPr>
          <w:lang w:val="fr-FR"/>
        </w:rPr>
        <w:t>’</w:t>
      </w:r>
      <w:r w:rsidRPr="00E548DD">
        <w:rPr>
          <w:lang w:val="fr-FR"/>
        </w:rPr>
        <w:t>égalité de droits des peuples</w:t>
      </w:r>
      <w:r w:rsidR="00E711DD">
        <w:rPr>
          <w:lang w:val="fr-FR"/>
        </w:rPr>
        <w:t>;</w:t>
      </w:r>
      <w:r w:rsidRPr="00E548DD">
        <w:rPr>
          <w:lang w:val="fr-FR"/>
        </w:rPr>
        <w:t xml:space="preserve"> un ayant droit (des</w:t>
      </w:r>
      <w:r w:rsidR="00711D55">
        <w:rPr>
          <w:lang w:val="fr-FR"/>
        </w:rPr>
        <w:t xml:space="preserve"> </w:t>
      </w:r>
      <w:r w:rsidRPr="00E548DD">
        <w:rPr>
          <w:lang w:val="fr-FR"/>
        </w:rPr>
        <w:t>ayants droit)</w:t>
      </w:r>
      <w:r w:rsidR="00E711DD">
        <w:rPr>
          <w:lang w:val="fr-FR"/>
        </w:rPr>
        <w:t>;</w:t>
      </w:r>
      <w:r w:rsidRPr="00E548DD">
        <w:rPr>
          <w:lang w:val="fr-FR"/>
        </w:rPr>
        <w:t xml:space="preserve"> un passe-droit (des passe-droits)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droite</w:t>
      </w:r>
      <w:r w:rsidRPr="00E548DD">
        <w:rPr>
          <w:lang w:val="fr-FR"/>
        </w:rPr>
        <w:t xml:space="preserve"> </w:t>
      </w:r>
      <w:r w:rsidRPr="00E548DD">
        <w:rPr>
          <w:i/>
          <w:iCs/>
          <w:lang w:val="fr-FR"/>
        </w:rPr>
        <w:t>n. f.</w:t>
      </w:r>
      <w:r w:rsidRPr="00E548DD">
        <w:rPr>
          <w:lang w:val="fr-FR"/>
        </w:rPr>
        <w:t xml:space="preserve"> [fraction de l</w:t>
      </w:r>
      <w:r w:rsidR="00ED1B6C">
        <w:rPr>
          <w:lang w:val="fr-FR"/>
        </w:rPr>
        <w:t>’</w:t>
      </w:r>
      <w:r w:rsidRPr="00E548DD">
        <w:rPr>
          <w:lang w:val="fr-FR"/>
        </w:rPr>
        <w:t>opinion publique conservatrice ou</w:t>
      </w:r>
      <w:r w:rsidR="00711D55">
        <w:rPr>
          <w:lang w:val="fr-FR"/>
        </w:rPr>
        <w:t xml:space="preserve"> </w:t>
      </w:r>
      <w:r w:rsidRPr="00E548DD">
        <w:rPr>
          <w:lang w:val="fr-FR"/>
        </w:rPr>
        <w:t>réactionnaire]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droite française</w:t>
      </w:r>
      <w:r w:rsidR="00E711DD">
        <w:rPr>
          <w:lang w:val="fr-FR"/>
        </w:rPr>
        <w:t>;</w:t>
      </w:r>
      <w:r w:rsidRPr="00E548DD">
        <w:rPr>
          <w:lang w:val="fr-FR"/>
        </w:rPr>
        <w:t xml:space="preserve"> l</w:t>
      </w:r>
      <w:r w:rsidR="00ED1B6C">
        <w:rPr>
          <w:lang w:val="fr-FR"/>
        </w:rPr>
        <w:t>’</w:t>
      </w:r>
      <w:r w:rsidRPr="00E548DD">
        <w:rPr>
          <w:lang w:val="fr-FR"/>
        </w:rPr>
        <w:t>extrême droite italienne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Druses</w:t>
      </w:r>
      <w:r w:rsidRPr="00E548DD">
        <w:rPr>
          <w:lang w:val="fr-FR"/>
        </w:rPr>
        <w:t xml:space="preserve"> (les) [de préférence à </w:t>
      </w:r>
      <w:r w:rsidR="00166AE4" w:rsidRPr="00E548DD">
        <w:rPr>
          <w:lang w:val="fr-FR"/>
        </w:rPr>
        <w:t>« </w:t>
      </w:r>
      <w:r w:rsidRPr="00E548DD">
        <w:rPr>
          <w:lang w:val="fr-FR"/>
        </w:rPr>
        <w:t>Druzes</w:t>
      </w:r>
      <w:r w:rsidR="00166AE4" w:rsidRPr="00E548DD">
        <w:rPr>
          <w:lang w:val="fr-FR"/>
        </w:rPr>
        <w:t> »</w:t>
      </w:r>
      <w:r w:rsidRPr="00E548DD">
        <w:rPr>
          <w:lang w:val="fr-FR"/>
        </w:rPr>
        <w:t>] [population arabophone du Proche-Orient]</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une Druse</w:t>
      </w:r>
      <w:r w:rsidR="00E711DD">
        <w:rPr>
          <w:lang w:val="fr-FR"/>
        </w:rPr>
        <w:t>;</w:t>
      </w:r>
      <w:r w:rsidRPr="00E548DD">
        <w:rPr>
          <w:lang w:val="fr-FR"/>
        </w:rPr>
        <w:t xml:space="preserve"> des Druses</w:t>
      </w:r>
      <w:r w:rsidR="00E711DD">
        <w:rPr>
          <w:lang w:val="fr-FR"/>
        </w:rPr>
        <w:t>;</w:t>
      </w:r>
      <w:r w:rsidRPr="00E548DD">
        <w:rPr>
          <w:lang w:val="fr-FR"/>
        </w:rPr>
        <w:t xml:space="preserve"> la religion druse</w:t>
      </w:r>
      <w:r w:rsidR="00E711DD">
        <w:rPr>
          <w:lang w:val="fr-FR"/>
        </w:rPr>
        <w:t>;</w:t>
      </w:r>
      <w:r w:rsidRPr="00E548DD">
        <w:rPr>
          <w:lang w:val="fr-FR"/>
        </w:rPr>
        <w:t xml:space="preserve"> le djebel Druse</w:t>
      </w:r>
    </w:p>
    <w:p w:rsidR="00A0675D" w:rsidRPr="00E548DD" w:rsidRDefault="00A0675D"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dû</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payer son dû</w:t>
      </w:r>
      <w:r w:rsidR="00E711DD">
        <w:rPr>
          <w:lang w:val="fr-FR"/>
        </w:rPr>
        <w:t>;</w:t>
      </w:r>
      <w:r w:rsidRPr="00E548DD">
        <w:rPr>
          <w:lang w:val="fr-FR"/>
        </w:rPr>
        <w:t xml:space="preserve"> les montants dus</w:t>
      </w:r>
      <w:r w:rsidR="00E711DD">
        <w:rPr>
          <w:lang w:val="fr-FR"/>
        </w:rPr>
        <w:t>;</w:t>
      </w:r>
      <w:r w:rsidRPr="00E548DD">
        <w:rPr>
          <w:lang w:val="fr-FR"/>
        </w:rPr>
        <w:t xml:space="preserve"> les sommes dues</w:t>
      </w:r>
      <w:r w:rsidR="00E711DD">
        <w:rPr>
          <w:lang w:val="fr-FR"/>
        </w:rPr>
        <w:t>;</w:t>
      </w:r>
      <w:r w:rsidRPr="00E548DD">
        <w:rPr>
          <w:lang w:val="fr-FR"/>
        </w:rPr>
        <w:t xml:space="preserve"> </w:t>
      </w:r>
      <w:r w:rsidR="00DD632D">
        <w:rPr>
          <w:lang w:val="fr-FR"/>
        </w:rPr>
        <w:br/>
      </w:r>
      <w:r w:rsidRPr="00E548DD">
        <w:rPr>
          <w:lang w:val="fr-FR"/>
        </w:rPr>
        <w:t>en</w:t>
      </w:r>
      <w:r w:rsidR="00711D55">
        <w:rPr>
          <w:lang w:val="fr-FR"/>
        </w:rPr>
        <w:t xml:space="preserve"> </w:t>
      </w:r>
      <w:r w:rsidRPr="00E548DD">
        <w:rPr>
          <w:lang w:val="fr-FR"/>
        </w:rPr>
        <w:t>bonne et due forme</w:t>
      </w:r>
      <w:r w:rsidR="00E711DD">
        <w:rPr>
          <w:lang w:val="fr-FR"/>
        </w:rPr>
        <w:t>;</w:t>
      </w:r>
      <w:r w:rsidRPr="00E548DD">
        <w:rPr>
          <w:lang w:val="fr-FR"/>
        </w:rPr>
        <w:t xml:space="preserve"> dûment autorisé</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dudit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chapitre V dudit rapport</w:t>
      </w: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dumping</w:t>
      </w:r>
      <w:r w:rsidRPr="00E548DD">
        <w:rPr>
          <w:lang w:val="fr-FR"/>
        </w:rPr>
        <w:t xml:space="preserve"> </w:t>
      </w:r>
      <w:r w:rsidRPr="00E548DD">
        <w:rPr>
          <w:i/>
          <w:iCs/>
          <w:lang w:val="fr-FR"/>
        </w:rPr>
        <w:t>n. m.</w:t>
      </w:r>
      <w:r w:rsidRPr="00E548DD">
        <w:rPr>
          <w:lang w:val="fr-FR"/>
        </w:rPr>
        <w:t xml:space="preserve"> [pratique commerciale qui consiste à vendre une marchandise sur un marché étranger à un prix inférieur à celui pratiqué sur le marché national]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les </w:t>
      </w:r>
      <w:r w:rsidR="00E6452B">
        <w:rPr>
          <w:lang w:val="fr-FR"/>
        </w:rPr>
        <w:t>lois</w:t>
      </w:r>
      <w:r w:rsidRPr="00E548DD">
        <w:rPr>
          <w:lang w:val="fr-FR"/>
        </w:rPr>
        <w:t xml:space="preserve"> antidumping</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duplicata</w:t>
      </w:r>
      <w:r w:rsidRPr="00E548DD">
        <w:rPr>
          <w:lang w:val="fr-FR"/>
        </w:rPr>
        <w:t xml:space="preserve"> </w:t>
      </w:r>
      <w:r w:rsidRPr="00E548DD">
        <w:rPr>
          <w:i/>
          <w:iCs/>
          <w:lang w:val="fr-FR"/>
        </w:rPr>
        <w:t>n. m. inv.</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140D02" w:rsidP="00315C03">
      <w:pPr>
        <w:tabs>
          <w:tab w:val="left" w:pos="216"/>
          <w:tab w:val="left" w:pos="504"/>
          <w:tab w:val="left" w:pos="792"/>
        </w:tabs>
        <w:ind w:left="504" w:hanging="504"/>
        <w:jc w:val="left"/>
        <w:rPr>
          <w:lang w:val="fr-FR"/>
        </w:rPr>
      </w:pPr>
      <w:r>
        <w:rPr>
          <w:b/>
          <w:bCs/>
          <w:lang w:val="fr-FR"/>
        </w:rPr>
        <w:t>D</w:t>
      </w:r>
      <w:r w:rsidR="00315C03" w:rsidRPr="00E548DD">
        <w:rPr>
          <w:b/>
          <w:bCs/>
          <w:lang w:val="fr-FR"/>
        </w:rPr>
        <w:t>urée</w:t>
      </w:r>
      <w:r w:rsidR="00315C03" w:rsidRPr="00E548DD">
        <w:rPr>
          <w:lang w:val="fr-FR"/>
        </w:rPr>
        <w:t xml:space="preserve"> [</w:t>
      </w:r>
      <w:r w:rsidR="00315C03" w:rsidRPr="00D45F46">
        <w:rPr>
          <w:i/>
          <w:lang w:val="fr-FR"/>
        </w:rPr>
        <w:t>voir également</w:t>
      </w:r>
      <w:r w:rsidR="00315C03" w:rsidRPr="00E548DD">
        <w:rPr>
          <w:lang w:val="fr-FR"/>
        </w:rPr>
        <w:t xml:space="preserve"> </w:t>
      </w:r>
      <w:r w:rsidR="00166AE4" w:rsidRPr="00E548DD">
        <w:rPr>
          <w:lang w:val="fr-FR"/>
        </w:rPr>
        <w:t>« </w:t>
      </w:r>
      <w:r w:rsidR="00315C03" w:rsidRPr="00E548DD">
        <w:rPr>
          <w:lang w:val="fr-FR"/>
        </w:rPr>
        <w:t>heure</w:t>
      </w:r>
      <w:r w:rsidR="00166AE4" w:rsidRPr="00E548DD">
        <w:rPr>
          <w:lang w:val="fr-FR"/>
        </w:rPr>
        <w:t> »</w:t>
      </w:r>
      <w:r w:rsidR="00315C03" w:rsidRPr="00E548DD">
        <w:rPr>
          <w:lang w:val="fr-FR"/>
        </w:rPr>
        <w:t>]</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allocution d</w:t>
      </w:r>
      <w:r w:rsidR="00ED1B6C">
        <w:rPr>
          <w:lang w:val="fr-FR"/>
        </w:rPr>
        <w:t>’</w:t>
      </w:r>
      <w:r w:rsidRPr="00E548DD">
        <w:rPr>
          <w:lang w:val="fr-FR"/>
        </w:rPr>
        <w:t>une durée de cinq minutes</w:t>
      </w:r>
      <w:r w:rsidR="00E711DD">
        <w:rPr>
          <w:lang w:val="fr-FR"/>
        </w:rPr>
        <w:t>;</w:t>
      </w:r>
      <w:r w:rsidRPr="00E548DD">
        <w:rPr>
          <w:lang w:val="fr-FR"/>
        </w:rPr>
        <w:t xml:space="preserve"> une</w:t>
      </w:r>
      <w:r w:rsidR="00711D55">
        <w:rPr>
          <w:lang w:val="fr-FR"/>
        </w:rPr>
        <w:t xml:space="preserve"> </w:t>
      </w:r>
      <w:r w:rsidRPr="00E548DD">
        <w:rPr>
          <w:lang w:val="fr-FR"/>
        </w:rPr>
        <w:t>course d</w:t>
      </w:r>
      <w:r w:rsidR="00ED1B6C">
        <w:rPr>
          <w:lang w:val="fr-FR"/>
        </w:rPr>
        <w:t>’</w:t>
      </w:r>
      <w:r w:rsidRPr="00E548DD">
        <w:rPr>
          <w:lang w:val="fr-FR"/>
        </w:rPr>
        <w:t>une durée de quatre heures et demie</w:t>
      </w:r>
      <w:r w:rsidRPr="00E548DD">
        <w:rPr>
          <w:lang w:val="fr-FR"/>
        </w:rPr>
        <w:br/>
      </w:r>
      <w:r w:rsidRPr="00E548DD">
        <w:rPr>
          <w:i/>
          <w:lang w:val="fr-FR"/>
        </w:rPr>
        <w:t>Mais</w:t>
      </w:r>
      <w:r w:rsidR="00140D02">
        <w:rPr>
          <w:lang w:val="fr-FR"/>
        </w:rPr>
        <w:t> </w:t>
      </w:r>
      <w:r w:rsidRPr="00E548DD">
        <w:rPr>
          <w:lang w:val="fr-FR"/>
        </w:rPr>
        <w:t>: il a fait ce travail en 2</w:t>
      </w:r>
      <w:r w:rsidR="00832718">
        <w:rPr>
          <w:lang w:val="fr-FR"/>
        </w:rPr>
        <w:t> </w:t>
      </w:r>
      <w:r w:rsidRPr="00E548DD">
        <w:rPr>
          <w:lang w:val="fr-FR"/>
        </w:rPr>
        <w:t>h</w:t>
      </w:r>
      <w:r w:rsidR="00832718">
        <w:rPr>
          <w:lang w:val="fr-FR"/>
        </w:rPr>
        <w:t> </w:t>
      </w:r>
      <w:r w:rsidRPr="00E548DD">
        <w:rPr>
          <w:lang w:val="fr-FR"/>
        </w:rPr>
        <w:t>45</w:t>
      </w:r>
      <w:r w:rsidR="00E711DD">
        <w:rPr>
          <w:lang w:val="fr-FR"/>
        </w:rPr>
        <w:t>;</w:t>
      </w:r>
      <w:r w:rsidRPr="00E548DD">
        <w:rPr>
          <w:lang w:val="fr-FR"/>
        </w:rPr>
        <w:t xml:space="preserve"> le record</w:t>
      </w:r>
      <w:r w:rsidR="00832718">
        <w:rPr>
          <w:lang w:val="fr-FR"/>
        </w:rPr>
        <w:t xml:space="preserve"> </w:t>
      </w:r>
      <w:r w:rsidRPr="00E548DD">
        <w:rPr>
          <w:lang w:val="fr-FR"/>
        </w:rPr>
        <w:t>de</w:t>
      </w:r>
      <w:r w:rsidR="00832718">
        <w:rPr>
          <w:lang w:val="fr-FR"/>
        </w:rPr>
        <w:t> </w:t>
      </w:r>
      <w:r w:rsidRPr="00E548DD">
        <w:rPr>
          <w:lang w:val="fr-FR"/>
        </w:rPr>
        <w:t>3</w:t>
      </w:r>
      <w:r w:rsidR="00832718">
        <w:rPr>
          <w:lang w:val="fr-FR"/>
        </w:rPr>
        <w:t> </w:t>
      </w:r>
      <w:r w:rsidRPr="00E548DD">
        <w:rPr>
          <w:lang w:val="fr-FR"/>
        </w:rPr>
        <w:t>mn</w:t>
      </w:r>
      <w:r w:rsidR="00832718">
        <w:rPr>
          <w:lang w:val="fr-FR"/>
        </w:rPr>
        <w:t> </w:t>
      </w:r>
      <w:r w:rsidRPr="00E548DD">
        <w:rPr>
          <w:lang w:val="fr-FR"/>
        </w:rPr>
        <w:t>39</w:t>
      </w:r>
      <w:r w:rsidR="00832718">
        <w:rPr>
          <w:lang w:val="fr-FR"/>
        </w:rPr>
        <w:t> </w:t>
      </w:r>
      <w:r w:rsidRPr="00E548DD">
        <w:rPr>
          <w:lang w:val="fr-FR"/>
        </w:rPr>
        <w:t>s</w:t>
      </w:r>
      <w:r w:rsidR="00E711DD">
        <w:rPr>
          <w:lang w:val="fr-FR"/>
        </w:rPr>
        <w:t>;</w:t>
      </w:r>
      <w:r w:rsidRPr="00E548DD">
        <w:rPr>
          <w:lang w:val="fr-FR"/>
        </w:rPr>
        <w:t xml:space="preserve"> un vol spatial de 4</w:t>
      </w:r>
      <w:r w:rsidR="00832718">
        <w:rPr>
          <w:lang w:val="fr-FR"/>
        </w:rPr>
        <w:t> </w:t>
      </w:r>
      <w:r w:rsidRPr="00E548DD">
        <w:rPr>
          <w:lang w:val="fr-FR"/>
        </w:rPr>
        <w:t>j 22</w:t>
      </w:r>
      <w:r w:rsidR="00832718">
        <w:rPr>
          <w:lang w:val="fr-FR"/>
        </w:rPr>
        <w:t> </w:t>
      </w:r>
      <w:r w:rsidRPr="00E548DD">
        <w:rPr>
          <w:lang w:val="fr-FR"/>
        </w:rPr>
        <w:t>h 56</w:t>
      </w:r>
      <w:r w:rsidR="00832718">
        <w:rPr>
          <w:lang w:val="fr-FR"/>
        </w:rPr>
        <w:t> </w:t>
      </w:r>
      <w:r w:rsidRPr="00E548DD">
        <w:rPr>
          <w:lang w:val="fr-FR"/>
        </w:rPr>
        <w:t>mn 41</w:t>
      </w:r>
      <w:r w:rsidR="00832718">
        <w:rPr>
          <w:lang w:val="fr-FR"/>
        </w:rPr>
        <w:t> </w:t>
      </w:r>
      <w:r w:rsidRPr="00E548DD">
        <w:rPr>
          <w:lang w:val="fr-FR"/>
        </w:rPr>
        <w:t>s</w:t>
      </w:r>
    </w:p>
    <w:p w:rsidR="00832718" w:rsidRPr="00E548DD" w:rsidRDefault="00832718"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dynastie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B84ADE"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dynastie alaouite</w:t>
      </w:r>
    </w:p>
    <w:p w:rsidR="00315C03" w:rsidRPr="00E548DD" w:rsidRDefault="00315C03" w:rsidP="00315C03">
      <w:pPr>
        <w:tabs>
          <w:tab w:val="left" w:pos="216"/>
          <w:tab w:val="left" w:pos="504"/>
          <w:tab w:val="left" w:pos="792"/>
        </w:tabs>
        <w:spacing w:line="240" w:lineRule="auto"/>
        <w:ind w:left="504" w:hanging="504"/>
        <w:jc w:val="left"/>
        <w:rPr>
          <w:sz w:val="2"/>
          <w:lang w:val="fr-FR"/>
        </w:rPr>
        <w:sectPr w:rsidR="00315C03" w:rsidRPr="00E548DD" w:rsidSect="0006533F">
          <w:footerReference w:type="default" r:id="rId23"/>
          <w:type w:val="continuous"/>
          <w:pgSz w:w="12240" w:h="15840" w:code="1"/>
          <w:pgMar w:top="1800" w:right="1195" w:bottom="1800" w:left="1195" w:header="576" w:footer="1037" w:gutter="0"/>
          <w:cols w:num="2" w:space="274"/>
          <w:noEndnote/>
          <w:docGrid w:linePitch="280"/>
        </w:sectPr>
      </w:pPr>
    </w:p>
    <w:p w:rsidR="00315C03" w:rsidRPr="00AB171E" w:rsidRDefault="00315C03" w:rsidP="00AB171E">
      <w:pPr>
        <w:spacing w:line="240" w:lineRule="auto"/>
        <w:rPr>
          <w:sz w:val="2"/>
          <w:lang w:val="fr-FR"/>
        </w:rPr>
      </w:pPr>
    </w:p>
    <w:p w:rsidR="00AB171E" w:rsidRPr="00AB171E" w:rsidRDefault="00AB171E" w:rsidP="00AB171E">
      <w:pPr>
        <w:pStyle w:val="XLarge"/>
        <w:spacing w:line="240" w:lineRule="auto"/>
        <w:rPr>
          <w:bCs/>
          <w:sz w:val="2"/>
          <w:lang w:val="fr-FR"/>
        </w:rPr>
        <w:sectPr w:rsidR="00AB171E" w:rsidRPr="00AB171E" w:rsidSect="0006533F">
          <w:headerReference w:type="default" r:id="rId24"/>
          <w:footerReference w:type="default" r:id="rId25"/>
          <w:type w:val="oddPage"/>
          <w:pgSz w:w="12240" w:h="15840" w:code="1"/>
          <w:pgMar w:top="1800" w:right="1195" w:bottom="1800" w:left="1195" w:header="576" w:footer="1037" w:gutter="0"/>
          <w:cols w:num="2" w:space="274"/>
          <w:noEndnote/>
          <w:docGrid w:linePitch="280"/>
        </w:sectPr>
      </w:pPr>
    </w:p>
    <w:p w:rsidR="00AB171E" w:rsidRPr="00AB171E" w:rsidRDefault="00AB171E" w:rsidP="00AB171E">
      <w:pPr>
        <w:pStyle w:val="XLarg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rPr>
          <w:bCs/>
          <w:sz w:val="20"/>
          <w:lang w:val="fr-FR"/>
        </w:rPr>
      </w:pPr>
    </w:p>
    <w:p w:rsidR="00315C03" w:rsidRPr="00E548DD" w:rsidRDefault="00315C03" w:rsidP="00AB171E">
      <w:pPr>
        <w:pStyle w:val="XLarge"/>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80" w:line="1040" w:lineRule="exact"/>
        <w:ind w:left="1267" w:right="1260" w:hanging="1267"/>
        <w:rPr>
          <w:bCs/>
          <w:sz w:val="100"/>
          <w:lang w:val="fr-FR"/>
        </w:rPr>
      </w:pPr>
      <w:bookmarkStart w:id="25" w:name="_Toc189301778"/>
      <w:r w:rsidRPr="00E548DD">
        <w:rPr>
          <w:bCs/>
          <w:sz w:val="100"/>
          <w:lang w:val="fr-FR"/>
        </w:rPr>
        <w:t>E</w:t>
      </w:r>
      <w:bookmarkEnd w:id="25"/>
      <w:r w:rsidR="00213D2A">
        <w:rPr>
          <w:bCs/>
          <w:sz w:val="100"/>
          <w:lang w:val="fr-FR"/>
        </w:rPr>
        <w:fldChar w:fldCharType="begin"/>
      </w:r>
      <w:r w:rsidR="00213D2A">
        <w:instrText xml:space="preserve"> TC </w:instrText>
      </w:r>
      <w:r w:rsidR="00B95924">
        <w:instrText>« </w:instrText>
      </w:r>
      <w:r w:rsidR="00213D2A" w:rsidRPr="00716E7A">
        <w:rPr>
          <w:bCs/>
          <w:sz w:val="100"/>
          <w:lang w:val="fr-FR"/>
        </w:rPr>
        <w:instrText>E</w:instrText>
      </w:r>
      <w:r w:rsidR="00B95924">
        <w:instrText> »</w:instrText>
      </w:r>
      <w:r w:rsidR="00213D2A">
        <w:instrText xml:space="preserve"> \f C \l </w:instrText>
      </w:r>
      <w:r w:rsidR="00B95924">
        <w:instrText>« </w:instrText>
      </w:r>
      <w:r w:rsidR="00213D2A">
        <w:instrText>1</w:instrText>
      </w:r>
      <w:r w:rsidR="00B95924">
        <w:instrText> »</w:instrText>
      </w:r>
      <w:r w:rsidR="00213D2A">
        <w:instrText xml:space="preserve"> </w:instrText>
      </w:r>
      <w:r w:rsidR="00213D2A">
        <w:rPr>
          <w:bCs/>
          <w:sz w:val="100"/>
          <w:lang w:val="fr-FR"/>
        </w:rPr>
        <w:fldChar w:fldCharType="end"/>
      </w:r>
    </w:p>
    <w:p w:rsidR="00AB171E" w:rsidRDefault="00AB171E" w:rsidP="00315C03">
      <w:pPr>
        <w:tabs>
          <w:tab w:val="left" w:pos="216"/>
          <w:tab w:val="left" w:pos="504"/>
          <w:tab w:val="left" w:pos="792"/>
        </w:tabs>
        <w:ind w:left="504" w:hanging="504"/>
        <w:jc w:val="left"/>
        <w:rPr>
          <w:b/>
          <w:bCs/>
          <w:lang w:val="fr-FR"/>
        </w:rPr>
        <w:sectPr w:rsidR="00AB171E" w:rsidSect="0006533F">
          <w:type w:val="continuous"/>
          <w:pgSz w:w="12240" w:h="15840" w:code="1"/>
          <w:pgMar w:top="1800" w:right="1195" w:bottom="1800" w:left="1195" w:header="576" w:footer="1037" w:gutter="0"/>
          <w:cols w:space="274"/>
          <w:noEndnote/>
          <w:docGrid w:linePitch="280"/>
        </w:sectPr>
      </w:pPr>
    </w:p>
    <w:p w:rsidR="00315C03" w:rsidRPr="00E548DD" w:rsidRDefault="00315C03" w:rsidP="00315C03">
      <w:pPr>
        <w:tabs>
          <w:tab w:val="left" w:pos="216"/>
          <w:tab w:val="left" w:pos="504"/>
          <w:tab w:val="left" w:pos="792"/>
        </w:tabs>
        <w:ind w:left="504" w:hanging="504"/>
        <w:jc w:val="left"/>
        <w:rPr>
          <w:lang w:val="fr-FR"/>
        </w:rPr>
      </w:pPr>
      <w:bookmarkStart w:id="26" w:name="E"/>
      <w:r w:rsidRPr="00E548DD">
        <w:rPr>
          <w:b/>
          <w:bCs/>
          <w:lang w:val="fr-FR"/>
        </w:rPr>
        <w:t>eau</w:t>
      </w:r>
      <w:bookmarkEnd w:id="26"/>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droits d</w:t>
      </w:r>
      <w:r w:rsidR="00ED1B6C">
        <w:rPr>
          <w:lang w:val="fr-FR"/>
        </w:rPr>
        <w:t>’</w:t>
      </w:r>
      <w:r w:rsidRPr="00E548DD">
        <w:rPr>
          <w:lang w:val="fr-FR"/>
        </w:rPr>
        <w:t>eau</w:t>
      </w:r>
      <w:r w:rsidR="00E711DD">
        <w:rPr>
          <w:lang w:val="fr-FR"/>
        </w:rPr>
        <w:t>;</w:t>
      </w:r>
      <w:r w:rsidRPr="00E548DD">
        <w:rPr>
          <w:lang w:val="fr-FR"/>
        </w:rPr>
        <w:t xml:space="preserve"> des nappes d</w:t>
      </w:r>
      <w:r w:rsidR="00ED1B6C">
        <w:rPr>
          <w:lang w:val="fr-FR"/>
        </w:rPr>
        <w:t>’</w:t>
      </w:r>
      <w:r w:rsidRPr="00E548DD">
        <w:rPr>
          <w:lang w:val="fr-FR"/>
        </w:rPr>
        <w:t>eau</w:t>
      </w:r>
      <w:r w:rsidR="00E711DD">
        <w:rPr>
          <w:lang w:val="fr-FR"/>
        </w:rPr>
        <w:t>;</w:t>
      </w:r>
      <w:r w:rsidRPr="00E548DD">
        <w:rPr>
          <w:lang w:val="fr-FR"/>
        </w:rPr>
        <w:t xml:space="preserve"> le plan d</w:t>
      </w:r>
      <w:r w:rsidR="00ED1B6C">
        <w:rPr>
          <w:lang w:val="fr-FR"/>
        </w:rPr>
        <w:t>’</w:t>
      </w:r>
      <w:r w:rsidRPr="00E548DD">
        <w:rPr>
          <w:lang w:val="fr-FR"/>
        </w:rPr>
        <w:t>eau</w:t>
      </w:r>
      <w:r w:rsidR="00E711DD">
        <w:rPr>
          <w:lang w:val="fr-FR"/>
        </w:rPr>
        <w:t>;</w:t>
      </w:r>
      <w:r w:rsidRPr="00E548DD">
        <w:rPr>
          <w:lang w:val="fr-FR"/>
        </w:rPr>
        <w:t xml:space="preserve"> des</w:t>
      </w:r>
      <w:r w:rsidR="00832718">
        <w:rPr>
          <w:lang w:val="fr-FR"/>
        </w:rPr>
        <w:t xml:space="preserve"> </w:t>
      </w:r>
      <w:r w:rsidRPr="00E548DD">
        <w:rPr>
          <w:lang w:val="fr-FR"/>
        </w:rPr>
        <w:t>voies d</w:t>
      </w:r>
      <w:r w:rsidR="00ED1B6C">
        <w:rPr>
          <w:lang w:val="fr-FR"/>
        </w:rPr>
        <w:t>’</w:t>
      </w:r>
      <w:r w:rsidRPr="00E548DD">
        <w:rPr>
          <w:lang w:val="fr-FR"/>
        </w:rPr>
        <w:t>eau intérieures</w:t>
      </w:r>
      <w:r w:rsidR="00E711DD">
        <w:rPr>
          <w:lang w:val="fr-FR"/>
        </w:rPr>
        <w:t>;</w:t>
      </w:r>
      <w:r w:rsidRPr="00E548DD">
        <w:rPr>
          <w:lang w:val="fr-FR"/>
        </w:rPr>
        <w:t xml:space="preserve"> les eaux intérieures</w:t>
      </w:r>
      <w:r w:rsidR="00E711DD">
        <w:rPr>
          <w:lang w:val="fr-FR"/>
        </w:rPr>
        <w:t>;</w:t>
      </w:r>
      <w:r w:rsidRPr="00E548DD">
        <w:rPr>
          <w:lang w:val="fr-FR"/>
        </w:rPr>
        <w:t xml:space="preserve"> les eaux mères</w:t>
      </w:r>
      <w:r w:rsidR="00E711DD">
        <w:rPr>
          <w:lang w:val="fr-FR"/>
        </w:rPr>
        <w:t>;</w:t>
      </w:r>
      <w:r w:rsidRPr="00E548DD">
        <w:rPr>
          <w:lang w:val="fr-FR"/>
        </w:rPr>
        <w:t xml:space="preserve"> des eaux de crue, de surface</w:t>
      </w:r>
      <w:r w:rsidR="00E711DD">
        <w:rPr>
          <w:lang w:val="fr-FR"/>
        </w:rPr>
        <w:t>;</w:t>
      </w:r>
      <w:r w:rsidRPr="00E548DD">
        <w:rPr>
          <w:lang w:val="fr-FR"/>
        </w:rPr>
        <w:t xml:space="preserve"> l</w:t>
      </w:r>
      <w:r w:rsidR="00ED1B6C">
        <w:rPr>
          <w:lang w:val="fr-FR"/>
        </w:rPr>
        <w:t>’</w:t>
      </w:r>
      <w:r w:rsidRPr="00E548DD">
        <w:rPr>
          <w:lang w:val="fr-FR"/>
        </w:rPr>
        <w:t>évacuation des eaux usées</w:t>
      </w:r>
      <w:r w:rsidR="00E711DD">
        <w:rPr>
          <w:lang w:val="fr-FR"/>
        </w:rPr>
        <w:t>;</w:t>
      </w:r>
      <w:r w:rsidRPr="00E548DD">
        <w:rPr>
          <w:lang w:val="fr-FR"/>
        </w:rPr>
        <w:t xml:space="preserve"> une ville d</w:t>
      </w:r>
      <w:r w:rsidR="00ED1B6C">
        <w:rPr>
          <w:lang w:val="fr-FR"/>
        </w:rPr>
        <w:t>’</w:t>
      </w:r>
      <w:r w:rsidRPr="00E548DD">
        <w:rPr>
          <w:lang w:val="fr-FR"/>
        </w:rPr>
        <w:t>eaux</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Ebola</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virus Ebola</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écart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écart intraclasse</w:t>
      </w:r>
      <w:r w:rsidR="00E711DD">
        <w:rPr>
          <w:lang w:val="fr-FR"/>
        </w:rPr>
        <w:t>;</w:t>
      </w:r>
      <w:r w:rsidRPr="00E548DD">
        <w:rPr>
          <w:lang w:val="fr-FR"/>
        </w:rPr>
        <w:t xml:space="preserve"> l</w:t>
      </w:r>
      <w:r w:rsidR="00ED1B6C">
        <w:rPr>
          <w:lang w:val="fr-FR"/>
        </w:rPr>
        <w:t>’</w:t>
      </w:r>
      <w:r w:rsidRPr="00E548DD">
        <w:rPr>
          <w:lang w:val="fr-FR"/>
        </w:rPr>
        <w:t>écart interclasses</w:t>
      </w:r>
      <w:r w:rsidR="00E711DD">
        <w:rPr>
          <w:lang w:val="fr-FR"/>
        </w:rPr>
        <w:t>;</w:t>
      </w:r>
      <w:r w:rsidRPr="00E548DD">
        <w:rPr>
          <w:lang w:val="fr-FR"/>
        </w:rPr>
        <w:t xml:space="preserve"> l</w:t>
      </w:r>
      <w:r w:rsidR="00ED1B6C">
        <w:rPr>
          <w:lang w:val="fr-FR"/>
        </w:rPr>
        <w:t>’</w:t>
      </w:r>
      <w:r w:rsidRPr="00E548DD">
        <w:rPr>
          <w:lang w:val="fr-FR"/>
        </w:rPr>
        <w:t>écart</w:t>
      </w:r>
      <w:r w:rsidR="00711D55">
        <w:rPr>
          <w:lang w:val="fr-FR"/>
        </w:rPr>
        <w:t xml:space="preserve"> </w:t>
      </w:r>
      <w:r w:rsidRPr="00E548DD">
        <w:rPr>
          <w:lang w:val="fr-FR"/>
        </w:rPr>
        <w:t>interéchelons</w:t>
      </w:r>
      <w:r w:rsidR="00E711DD">
        <w:rPr>
          <w:lang w:val="fr-FR"/>
        </w:rPr>
        <w:t>;</w:t>
      </w:r>
      <w:r w:rsidRPr="00E548DD">
        <w:rPr>
          <w:lang w:val="fr-FR"/>
        </w:rPr>
        <w:t xml:space="preserve"> un écart type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échange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échange de connaissances, de données d</w:t>
      </w:r>
      <w:r w:rsidR="00ED1B6C">
        <w:rPr>
          <w:lang w:val="fr-FR"/>
        </w:rPr>
        <w:t>’</w:t>
      </w:r>
      <w:r w:rsidRPr="00E548DD">
        <w:rPr>
          <w:lang w:val="fr-FR"/>
        </w:rPr>
        <w:t>expérience, d</w:t>
      </w:r>
      <w:r w:rsidR="00ED1B6C">
        <w:rPr>
          <w:lang w:val="fr-FR"/>
        </w:rPr>
        <w:t>’</w:t>
      </w:r>
      <w:r w:rsidRPr="00E548DD">
        <w:rPr>
          <w:lang w:val="fr-FR"/>
        </w:rPr>
        <w:t>idées, d</w:t>
      </w:r>
      <w:r w:rsidR="00ED1B6C">
        <w:rPr>
          <w:lang w:val="fr-FR"/>
        </w:rPr>
        <w:t>’</w:t>
      </w:r>
      <w:r w:rsidRPr="00E548DD">
        <w:rPr>
          <w:lang w:val="fr-FR"/>
        </w:rPr>
        <w:t>informations, de populations, une zone d</w:t>
      </w:r>
      <w:r w:rsidR="00ED1B6C">
        <w:rPr>
          <w:lang w:val="fr-FR"/>
        </w:rPr>
        <w:t>’</w:t>
      </w:r>
      <w:r w:rsidRPr="00E548DD">
        <w:rPr>
          <w:lang w:val="fr-FR"/>
        </w:rPr>
        <w:t>échanges préférentiels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échelle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échelle de Beaufort</w:t>
      </w:r>
      <w:r w:rsidR="00E711DD">
        <w:rPr>
          <w:lang w:val="fr-FR"/>
        </w:rPr>
        <w:t>;</w:t>
      </w:r>
      <w:r w:rsidRPr="00E548DD">
        <w:rPr>
          <w:lang w:val="fr-FR"/>
        </w:rPr>
        <w:t xml:space="preserve"> une échelle de marée</w:t>
      </w:r>
      <w:r w:rsidR="00E711DD">
        <w:rPr>
          <w:lang w:val="fr-FR"/>
        </w:rPr>
        <w:t>;</w:t>
      </w:r>
      <w:r w:rsidRPr="00E548DD">
        <w:rPr>
          <w:lang w:val="fr-FR"/>
        </w:rPr>
        <w:t xml:space="preserve"> une</w:t>
      </w:r>
      <w:r w:rsidR="00711D55">
        <w:rPr>
          <w:lang w:val="fr-FR"/>
        </w:rPr>
        <w:t xml:space="preserve"> </w:t>
      </w:r>
      <w:r w:rsidRPr="00E548DD">
        <w:rPr>
          <w:lang w:val="fr-FR"/>
        </w:rPr>
        <w:t>échelle de rémunération</w:t>
      </w:r>
      <w:r w:rsidR="00E711DD">
        <w:rPr>
          <w:lang w:val="fr-FR"/>
        </w:rPr>
        <w:t>;</w:t>
      </w:r>
      <w:r w:rsidRPr="00E548DD">
        <w:rPr>
          <w:lang w:val="fr-FR"/>
        </w:rPr>
        <w:t xml:space="preserve"> l</w:t>
      </w:r>
      <w:r w:rsidR="00ED1B6C">
        <w:rPr>
          <w:lang w:val="fr-FR"/>
        </w:rPr>
        <w:t>’</w:t>
      </w:r>
      <w:r w:rsidRPr="00E548DD">
        <w:rPr>
          <w:lang w:val="fr-FR"/>
        </w:rPr>
        <w:t>échelle de Richter</w:t>
      </w:r>
      <w:r w:rsidR="00E711DD">
        <w:rPr>
          <w:lang w:val="fr-FR"/>
        </w:rPr>
        <w:t>;</w:t>
      </w:r>
      <w:r w:rsidRPr="00E548DD">
        <w:rPr>
          <w:lang w:val="fr-FR"/>
        </w:rPr>
        <w:t xml:space="preserve"> un</w:t>
      </w:r>
      <w:r w:rsidR="00711D55">
        <w:rPr>
          <w:lang w:val="fr-FR"/>
        </w:rPr>
        <w:t xml:space="preserve"> </w:t>
      </w:r>
      <w:r w:rsidRPr="00E548DD">
        <w:rPr>
          <w:lang w:val="fr-FR"/>
        </w:rPr>
        <w:t>coefficient d</w:t>
      </w:r>
      <w:r w:rsidR="00ED1B6C">
        <w:rPr>
          <w:lang w:val="fr-FR"/>
        </w:rPr>
        <w:t>’</w:t>
      </w:r>
      <w:r w:rsidRPr="00E548DD">
        <w:rPr>
          <w:lang w:val="fr-FR"/>
        </w:rPr>
        <w:t>échelle</w:t>
      </w:r>
      <w:r w:rsidR="00E711DD">
        <w:rPr>
          <w:lang w:val="fr-FR"/>
        </w:rPr>
        <w:t>;</w:t>
      </w:r>
      <w:r w:rsidRPr="00E548DD">
        <w:rPr>
          <w:lang w:val="fr-FR"/>
        </w:rPr>
        <w:t xml:space="preserve"> des économies d</w:t>
      </w:r>
      <w:r w:rsidR="00ED1B6C">
        <w:rPr>
          <w:lang w:val="fr-FR"/>
        </w:rPr>
        <w:t>’</w:t>
      </w:r>
      <w:r w:rsidRPr="00E548DD">
        <w:rPr>
          <w:lang w:val="fr-FR"/>
        </w:rPr>
        <w:t>échelle</w:t>
      </w:r>
      <w:r w:rsidR="00E711DD">
        <w:rPr>
          <w:lang w:val="fr-FR"/>
        </w:rPr>
        <w:t>;</w:t>
      </w:r>
      <w:r w:rsidRPr="00E548DD">
        <w:rPr>
          <w:lang w:val="fr-FR"/>
        </w:rPr>
        <w:t xml:space="preserve"> des</w:t>
      </w:r>
      <w:r w:rsidR="00711D55">
        <w:rPr>
          <w:lang w:val="fr-FR"/>
        </w:rPr>
        <w:t xml:space="preserve"> </w:t>
      </w:r>
      <w:r w:rsidRPr="00E548DD">
        <w:rPr>
          <w:lang w:val="fr-FR"/>
        </w:rPr>
        <w:t>rendements d</w:t>
      </w:r>
      <w:r w:rsidR="00ED1B6C">
        <w:rPr>
          <w:lang w:val="fr-FR"/>
        </w:rPr>
        <w:t>’</w:t>
      </w:r>
      <w:r w:rsidRPr="00E548DD">
        <w:rPr>
          <w:lang w:val="fr-FR"/>
        </w:rPr>
        <w:t>échelle constants</w:t>
      </w:r>
      <w:r w:rsidR="00E711DD">
        <w:rPr>
          <w:lang w:val="fr-FR"/>
        </w:rPr>
        <w:t>;</w:t>
      </w:r>
      <w:r w:rsidRPr="00E548DD">
        <w:rPr>
          <w:lang w:val="fr-FR"/>
        </w:rPr>
        <w:t xml:space="preserve"> une échelle ékistique logarithmique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échelle de carte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carte au 1/1</w:t>
      </w:r>
      <w:r w:rsidR="00832718">
        <w:rPr>
          <w:lang w:val="fr-FR"/>
        </w:rPr>
        <w:t> </w:t>
      </w:r>
      <w:r w:rsidRPr="00E548DD">
        <w:rPr>
          <w:lang w:val="fr-FR"/>
        </w:rPr>
        <w:t>000</w:t>
      </w:r>
      <w:r w:rsidR="008E7FF6">
        <w:rPr>
          <w:lang w:val="fr-FR"/>
        </w:rPr>
        <w:t> </w:t>
      </w:r>
      <w:r w:rsidRPr="00E548DD">
        <w:rPr>
          <w:lang w:val="fr-FR"/>
        </w:rPr>
        <w:t>000</w:t>
      </w:r>
    </w:p>
    <w:p w:rsidR="00315C03" w:rsidRDefault="00315C03" w:rsidP="00315C03">
      <w:pPr>
        <w:tabs>
          <w:tab w:val="left" w:pos="216"/>
          <w:tab w:val="left" w:pos="504"/>
          <w:tab w:val="left" w:pos="792"/>
        </w:tabs>
        <w:ind w:left="504" w:hanging="504"/>
        <w:jc w:val="left"/>
        <w:rPr>
          <w:lang w:val="fr-FR"/>
        </w:rPr>
      </w:pPr>
    </w:p>
    <w:p w:rsidR="008E7FF6" w:rsidRDefault="004A4E79" w:rsidP="00315C03">
      <w:pPr>
        <w:tabs>
          <w:tab w:val="left" w:pos="216"/>
          <w:tab w:val="left" w:pos="504"/>
          <w:tab w:val="left" w:pos="792"/>
        </w:tabs>
        <w:ind w:left="504" w:hanging="504"/>
        <w:jc w:val="left"/>
        <w:rPr>
          <w:b/>
          <w:lang w:val="fr-FR"/>
        </w:rPr>
      </w:pPr>
      <w:r>
        <w:rPr>
          <w:b/>
          <w:lang w:val="fr-FR"/>
        </w:rPr>
        <w:t>é</w:t>
      </w:r>
      <w:r w:rsidR="008E7FF6">
        <w:rPr>
          <w:b/>
          <w:lang w:val="fr-FR"/>
        </w:rPr>
        <w:t>chelon</w:t>
      </w:r>
    </w:p>
    <w:p w:rsidR="004A4E79" w:rsidRPr="004A4E79" w:rsidRDefault="004A4E79" w:rsidP="00315C03">
      <w:pPr>
        <w:tabs>
          <w:tab w:val="left" w:pos="216"/>
          <w:tab w:val="left" w:pos="504"/>
          <w:tab w:val="left" w:pos="792"/>
        </w:tabs>
        <w:ind w:left="504" w:hanging="504"/>
        <w:jc w:val="left"/>
        <w:rPr>
          <w:i/>
          <w:lang w:val="fr-FR"/>
        </w:rPr>
      </w:pPr>
      <w:r>
        <w:rPr>
          <w:i/>
          <w:lang w:val="fr-FR"/>
        </w:rPr>
        <w:t>Singulier/pluriel</w:t>
      </w:r>
    </w:p>
    <w:p w:rsidR="004A4E79" w:rsidRPr="00E548DD" w:rsidRDefault="008E7FF6" w:rsidP="004A4E79">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r>
      <w:r>
        <w:rPr>
          <w:lang w:val="fr-FR"/>
        </w:rPr>
        <w:t>« À l</w:t>
      </w:r>
      <w:r w:rsidR="00ED1B6C">
        <w:rPr>
          <w:lang w:val="fr-FR"/>
        </w:rPr>
        <w:t>’</w:t>
      </w:r>
      <w:r>
        <w:rPr>
          <w:lang w:val="fr-FR"/>
        </w:rPr>
        <w:t>échelon communal, départmental, national »</w:t>
      </w:r>
      <w:r>
        <w:rPr>
          <w:lang w:val="fr-FR"/>
        </w:rPr>
        <w:br/>
        <w:t>(</w:t>
      </w:r>
      <w:r w:rsidRPr="008E7FF6">
        <w:rPr>
          <w:i/>
          <w:lang w:val="fr-FR"/>
        </w:rPr>
        <w:t>Petit Robert</w:t>
      </w:r>
      <w:r>
        <w:rPr>
          <w:lang w:val="fr-FR"/>
        </w:rPr>
        <w:t>)</w:t>
      </w:r>
      <w:r w:rsidR="004A4E79">
        <w:rPr>
          <w:lang w:val="fr-FR"/>
        </w:rPr>
        <w:br/>
      </w:r>
      <w:r w:rsidR="004A4E79" w:rsidRPr="00E548DD">
        <w:rPr>
          <w:i/>
          <w:lang w:val="fr-FR"/>
        </w:rPr>
        <w:t>Mais</w:t>
      </w:r>
      <w:r w:rsidR="00140D02">
        <w:rPr>
          <w:lang w:val="fr-FR"/>
        </w:rPr>
        <w:t> </w:t>
      </w:r>
      <w:r w:rsidR="004A4E79">
        <w:rPr>
          <w:lang w:val="fr-FR"/>
        </w:rPr>
        <w:t>: « Gravir tous les échelons de la hiérarchie »</w:t>
      </w:r>
      <w:r w:rsidR="00E711DD">
        <w:rPr>
          <w:lang w:val="fr-FR"/>
        </w:rPr>
        <w:t>;</w:t>
      </w:r>
      <w:r w:rsidR="004A4E79">
        <w:rPr>
          <w:lang w:val="fr-FR"/>
        </w:rPr>
        <w:t xml:space="preserve"> « Échelons de commandement »</w:t>
      </w:r>
      <w:r w:rsidR="00E711DD">
        <w:rPr>
          <w:lang w:val="fr-FR"/>
        </w:rPr>
        <w:t>;</w:t>
      </w:r>
      <w:r w:rsidR="004A4E79">
        <w:rPr>
          <w:lang w:val="fr-FR"/>
        </w:rPr>
        <w:t xml:space="preserve"> « S</w:t>
      </w:r>
      <w:r w:rsidR="00ED1B6C">
        <w:rPr>
          <w:lang w:val="fr-FR"/>
        </w:rPr>
        <w:t>’</w:t>
      </w:r>
      <w:r w:rsidR="004A4E79">
        <w:rPr>
          <w:lang w:val="fr-FR"/>
        </w:rPr>
        <w:t>élever par échelons » (</w:t>
      </w:r>
      <w:r w:rsidR="004A4E79" w:rsidRPr="008E7FF6">
        <w:rPr>
          <w:i/>
          <w:lang w:val="fr-FR"/>
        </w:rPr>
        <w:t>Petit Robert</w:t>
      </w:r>
      <w:r w:rsidR="004A4E79">
        <w:rPr>
          <w:lang w:val="fr-FR"/>
        </w:rPr>
        <w:t>)</w:t>
      </w:r>
    </w:p>
    <w:p w:rsidR="008E7FF6" w:rsidRPr="00E548DD" w:rsidRDefault="008E7FF6"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éclair</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En apposition, ce substantif est invariable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guerre éclair (des guerres éclair)</w:t>
      </w:r>
      <w:r w:rsidR="00E711DD">
        <w:rPr>
          <w:lang w:val="fr-FR"/>
        </w:rPr>
        <w:t>;</w:t>
      </w:r>
      <w:r w:rsidRPr="00E548DD">
        <w:rPr>
          <w:lang w:val="fr-FR"/>
        </w:rPr>
        <w:t xml:space="preserve"> des offensives éclair</w:t>
      </w:r>
      <w:r w:rsidR="00E711DD">
        <w:rPr>
          <w:lang w:val="fr-FR"/>
        </w:rPr>
        <w:t>;</w:t>
      </w:r>
      <w:r w:rsidRPr="00E548DD">
        <w:rPr>
          <w:lang w:val="fr-FR"/>
        </w:rPr>
        <w:t xml:space="preserve"> des tournées éclair</w:t>
      </w:r>
      <w:r w:rsidR="00E711DD">
        <w:rPr>
          <w:lang w:val="fr-FR"/>
        </w:rPr>
        <w:t>;</w:t>
      </w:r>
      <w:r w:rsidRPr="00E548DD">
        <w:rPr>
          <w:lang w:val="fr-FR"/>
        </w:rPr>
        <w:t xml:space="preserve"> des voyages éclair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éclat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actions d</w:t>
      </w:r>
      <w:r w:rsidR="00ED1B6C">
        <w:rPr>
          <w:lang w:val="fr-FR"/>
        </w:rPr>
        <w:t>’</w:t>
      </w:r>
      <w:r w:rsidRPr="00E548DD">
        <w:rPr>
          <w:lang w:val="fr-FR"/>
        </w:rPr>
        <w:t>éclat</w:t>
      </w:r>
      <w:r w:rsidR="00E711DD">
        <w:rPr>
          <w:lang w:val="fr-FR"/>
        </w:rPr>
        <w:t>;</w:t>
      </w:r>
      <w:r w:rsidRPr="00E548DD">
        <w:rPr>
          <w:lang w:val="fr-FR"/>
        </w:rPr>
        <w:t xml:space="preserve"> faire beaucoup d</w:t>
      </w:r>
      <w:r w:rsidR="00ED1B6C">
        <w:rPr>
          <w:lang w:val="fr-FR"/>
        </w:rPr>
        <w:t>’</w:t>
      </w:r>
      <w:r w:rsidRPr="00E548DD">
        <w:rPr>
          <w:lang w:val="fr-FR"/>
        </w:rPr>
        <w:t>éclat</w:t>
      </w:r>
      <w:r w:rsidR="00E711DD">
        <w:rPr>
          <w:lang w:val="fr-FR"/>
        </w:rPr>
        <w:t>;</w:t>
      </w:r>
      <w:r w:rsidRPr="00E548DD">
        <w:rPr>
          <w:lang w:val="fr-FR"/>
        </w:rPr>
        <w:t xml:space="preserve"> </w:t>
      </w:r>
      <w:r w:rsidR="00DD632D">
        <w:rPr>
          <w:lang w:val="fr-FR"/>
        </w:rPr>
        <w:br/>
      </w:r>
      <w:r w:rsidRPr="00E548DD">
        <w:rPr>
          <w:lang w:val="fr-FR"/>
        </w:rPr>
        <w:t>voler</w:t>
      </w:r>
      <w:r w:rsidR="00711D55">
        <w:rPr>
          <w:lang w:val="fr-FR"/>
        </w:rPr>
        <w:t xml:space="preserve"> </w:t>
      </w:r>
      <w:r w:rsidRPr="00E548DD">
        <w:rPr>
          <w:lang w:val="fr-FR"/>
        </w:rPr>
        <w:t>en</w:t>
      </w:r>
      <w:r w:rsidR="00711D55">
        <w:rPr>
          <w:lang w:val="fr-FR"/>
        </w:rPr>
        <w:t xml:space="preserve"> </w:t>
      </w:r>
      <w:r w:rsidRPr="00E548DD">
        <w:rPr>
          <w:lang w:val="fr-FR"/>
        </w:rPr>
        <w:t>éclats</w:t>
      </w:r>
      <w:r w:rsidR="00E711DD">
        <w:rPr>
          <w:lang w:val="fr-FR"/>
        </w:rPr>
        <w:t>;</w:t>
      </w:r>
      <w:r w:rsidRPr="00E548DD">
        <w:rPr>
          <w:lang w:val="fr-FR"/>
        </w:rPr>
        <w:t xml:space="preserve"> un casque, un gilet pare-éclats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8E7FF6">
      <w:pPr>
        <w:keepNext/>
        <w:keepLines/>
        <w:tabs>
          <w:tab w:val="left" w:pos="216"/>
          <w:tab w:val="left" w:pos="504"/>
          <w:tab w:val="left" w:pos="792"/>
        </w:tabs>
        <w:ind w:left="505" w:hanging="505"/>
        <w:jc w:val="left"/>
        <w:rPr>
          <w:lang w:val="fr-FR"/>
        </w:rPr>
      </w:pPr>
      <w:r w:rsidRPr="00E548DD">
        <w:rPr>
          <w:b/>
          <w:bCs/>
          <w:lang w:val="fr-FR"/>
        </w:rPr>
        <w:t>éco</w:t>
      </w:r>
    </w:p>
    <w:p w:rsidR="00315C03" w:rsidRPr="00E548DD" w:rsidRDefault="00315C03" w:rsidP="008E7FF6">
      <w:pPr>
        <w:keepNext/>
        <w:keepLines/>
        <w:tabs>
          <w:tab w:val="left" w:pos="216"/>
          <w:tab w:val="left" w:pos="504"/>
          <w:tab w:val="left" w:pos="792"/>
        </w:tabs>
        <w:ind w:left="505" w:hanging="505"/>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lorsque le second élément commence par un </w:t>
      </w:r>
      <w:r w:rsidR="00166AE4" w:rsidRPr="00E548DD">
        <w:rPr>
          <w:i/>
          <w:iCs/>
          <w:lang w:val="fr-FR"/>
        </w:rPr>
        <w:t>« </w:t>
      </w:r>
      <w:r w:rsidRPr="00E548DD">
        <w:rPr>
          <w:i/>
          <w:iCs/>
          <w:lang w:val="fr-FR"/>
        </w:rPr>
        <w:t>i</w:t>
      </w:r>
      <w:r w:rsidR="00166AE4" w:rsidRPr="00E548DD">
        <w:rPr>
          <w:i/>
          <w:iCs/>
          <w:lang w:val="fr-FR"/>
        </w:rPr>
        <w:t> »</w:t>
      </w:r>
      <w:r w:rsidR="00B84ADE" w:rsidRPr="00E548DD">
        <w:rPr>
          <w:i/>
          <w:iCs/>
          <w:lang w:val="fr-FR"/>
        </w:rPr>
        <w:t xml:space="preserve"> ou un </w:t>
      </w:r>
      <w:r w:rsidR="00166AE4" w:rsidRPr="00E548DD">
        <w:rPr>
          <w:i/>
          <w:iCs/>
          <w:lang w:val="fr-FR"/>
        </w:rPr>
        <w:t>« </w:t>
      </w:r>
      <w:r w:rsidR="00B84ADE" w:rsidRPr="00E548DD">
        <w:rPr>
          <w:i/>
          <w:iCs/>
          <w:lang w:val="fr-FR"/>
        </w:rPr>
        <w:t>u</w:t>
      </w:r>
      <w:r w:rsidR="00166AE4" w:rsidRPr="00E548DD">
        <w:rPr>
          <w:i/>
          <w:iCs/>
          <w:lang w:val="fr-FR"/>
        </w:rPr>
        <w:t> »</w:t>
      </w:r>
    </w:p>
    <w:p w:rsidR="00315C03" w:rsidRPr="00E548DD" w:rsidRDefault="00315C03" w:rsidP="008E7FF6">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écoagriculture</w:t>
      </w:r>
      <w:r w:rsidR="00E711DD">
        <w:rPr>
          <w:lang w:val="fr-FR"/>
        </w:rPr>
        <w:t>;</w:t>
      </w:r>
      <w:r w:rsidRPr="00E548DD">
        <w:rPr>
          <w:lang w:val="fr-FR"/>
        </w:rPr>
        <w:t xml:space="preserve"> écobuage</w:t>
      </w:r>
      <w:r w:rsidR="00E711DD">
        <w:rPr>
          <w:lang w:val="fr-FR"/>
        </w:rPr>
        <w:t>;</w:t>
      </w:r>
      <w:r w:rsidRPr="00E548DD">
        <w:rPr>
          <w:lang w:val="fr-FR"/>
        </w:rPr>
        <w:t xml:space="preserve"> écoétiquetage</w:t>
      </w:r>
      <w:r w:rsidR="00E711DD">
        <w:rPr>
          <w:lang w:val="fr-FR"/>
        </w:rPr>
        <w:t>;</w:t>
      </w:r>
      <w:r w:rsidRPr="00E548DD">
        <w:rPr>
          <w:lang w:val="fr-FR"/>
        </w:rPr>
        <w:t xml:space="preserve"> écomusée</w:t>
      </w:r>
      <w:r w:rsidR="00E711DD">
        <w:rPr>
          <w:lang w:val="fr-FR"/>
        </w:rPr>
        <w:t>;</w:t>
      </w:r>
      <w:r w:rsidRPr="00E548DD">
        <w:rPr>
          <w:lang w:val="fr-FR"/>
        </w:rPr>
        <w:t xml:space="preserve"> écophase</w:t>
      </w:r>
      <w:r w:rsidR="00E711DD">
        <w:rPr>
          <w:lang w:val="fr-FR"/>
        </w:rPr>
        <w:t>;</w:t>
      </w:r>
      <w:r w:rsidRPr="00E548DD">
        <w:rPr>
          <w:lang w:val="fr-FR"/>
        </w:rPr>
        <w:t xml:space="preserve"> écosystème</w:t>
      </w:r>
      <w:r w:rsidR="00E711DD">
        <w:rPr>
          <w:lang w:val="fr-FR"/>
        </w:rPr>
        <w:t>;</w:t>
      </w:r>
      <w:r w:rsidRPr="00E548DD">
        <w:rPr>
          <w:lang w:val="fr-FR"/>
        </w:rPr>
        <w:t xml:space="preserve"> écotechnique</w:t>
      </w:r>
      <w:r w:rsidR="00E711DD">
        <w:rPr>
          <w:lang w:val="fr-FR"/>
        </w:rPr>
        <w:t>;</w:t>
      </w:r>
      <w:r w:rsidRPr="00E548DD">
        <w:rPr>
          <w:lang w:val="fr-FR"/>
        </w:rPr>
        <w:t xml:space="preserve"> écothèque</w:t>
      </w:r>
      <w:r w:rsidR="00E711DD">
        <w:rPr>
          <w:lang w:val="fr-FR"/>
        </w:rPr>
        <w:t>;</w:t>
      </w:r>
      <w:r w:rsidRPr="00E548DD">
        <w:rPr>
          <w:lang w:val="fr-FR"/>
        </w:rPr>
        <w:t xml:space="preserve"> écotone</w:t>
      </w:r>
      <w:r w:rsidR="00E711DD">
        <w:rPr>
          <w:lang w:val="fr-FR"/>
        </w:rPr>
        <w:t>;</w:t>
      </w:r>
      <w:r w:rsidRPr="00E548DD">
        <w:rPr>
          <w:lang w:val="fr-FR"/>
        </w:rPr>
        <w:t xml:space="preserve"> écotype</w:t>
      </w:r>
      <w:r w:rsidRPr="00E548DD">
        <w:rPr>
          <w:lang w:val="fr-FR"/>
        </w:rPr>
        <w:br/>
      </w:r>
      <w:r w:rsidRPr="00E548DD">
        <w:rPr>
          <w:i/>
          <w:lang w:val="fr-FR"/>
        </w:rPr>
        <w:t>Mais</w:t>
      </w:r>
      <w:r w:rsidR="00140D02">
        <w:rPr>
          <w:lang w:val="fr-FR"/>
        </w:rPr>
        <w:t> </w:t>
      </w:r>
      <w:r w:rsidRPr="00E548DD">
        <w:rPr>
          <w:lang w:val="fr-FR"/>
        </w:rPr>
        <w:t>: éco-industrie</w:t>
      </w:r>
      <w:r w:rsidR="00E711DD">
        <w:rPr>
          <w:lang w:val="fr-FR"/>
        </w:rPr>
        <w:t>;</w:t>
      </w:r>
      <w:r w:rsidR="00B84ADE" w:rsidRPr="00E548DD">
        <w:rPr>
          <w:lang w:val="fr-FR"/>
        </w:rPr>
        <w:t xml:space="preserve"> éco-urgence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école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école unique au niveau national ou 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École internationale des Nations Unies</w:t>
      </w:r>
      <w:r w:rsidR="00E711DD">
        <w:rPr>
          <w:lang w:val="fr-FR"/>
        </w:rPr>
        <w:t>;</w:t>
      </w:r>
      <w:r w:rsidRPr="00E548DD">
        <w:rPr>
          <w:lang w:val="fr-FR"/>
        </w:rPr>
        <w:t xml:space="preserve"> l</w:t>
      </w:r>
      <w:r w:rsidR="00ED1B6C">
        <w:rPr>
          <w:lang w:val="fr-FR"/>
        </w:rPr>
        <w:t>’</w:t>
      </w:r>
      <w:r w:rsidRPr="00E548DD">
        <w:rPr>
          <w:lang w:val="fr-FR"/>
        </w:rPr>
        <w:t>École nationale d</w:t>
      </w:r>
      <w:r w:rsidR="00ED1B6C">
        <w:rPr>
          <w:lang w:val="fr-FR"/>
        </w:rPr>
        <w:t>’</w:t>
      </w:r>
      <w:r w:rsidRPr="00E548DD">
        <w:rPr>
          <w:lang w:val="fr-FR"/>
        </w:rPr>
        <w:t>administration</w:t>
      </w:r>
      <w:r w:rsidR="00E711DD">
        <w:rPr>
          <w:lang w:val="fr-FR"/>
        </w:rPr>
        <w:t>;</w:t>
      </w:r>
      <w:r w:rsidRPr="00E548DD">
        <w:rPr>
          <w:lang w:val="fr-FR"/>
        </w:rPr>
        <w:t xml:space="preserve"> l</w:t>
      </w:r>
      <w:r w:rsidR="00ED1B6C">
        <w:rPr>
          <w:lang w:val="fr-FR"/>
        </w:rPr>
        <w:t>’</w:t>
      </w:r>
      <w:r w:rsidRPr="00E548DD">
        <w:rPr>
          <w:lang w:val="fr-FR"/>
        </w:rPr>
        <w:t>École des chartes</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école normale de Melun</w:t>
      </w:r>
      <w:r w:rsidR="00E711DD">
        <w:rPr>
          <w:lang w:val="fr-FR"/>
        </w:rPr>
        <w:t>;</w:t>
      </w:r>
      <w:r w:rsidRPr="00E548DD">
        <w:rPr>
          <w:lang w:val="fr-FR"/>
        </w:rPr>
        <w:t xml:space="preserve"> l</w:t>
      </w:r>
      <w:r w:rsidR="00ED1B6C">
        <w:rPr>
          <w:lang w:val="fr-FR"/>
        </w:rPr>
        <w:t>’</w:t>
      </w:r>
      <w:r w:rsidRPr="00E548DD">
        <w:rPr>
          <w:lang w:val="fr-FR"/>
        </w:rPr>
        <w:t>école Berlitz</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 xml:space="preserve">écoles littéraires/artistiques </w:t>
      </w:r>
      <w:r w:rsidRPr="00832718">
        <w:rPr>
          <w:bCs/>
          <w:lang w:val="fr-FR"/>
        </w:rPr>
        <w:t>(adeptes et noms d</w:t>
      </w:r>
      <w:r w:rsidR="00ED1B6C">
        <w:rPr>
          <w:bCs/>
          <w:lang w:val="fr-FR"/>
        </w:rPr>
        <w:t>’</w:t>
      </w:r>
      <w:r w:rsidRPr="00832718">
        <w:rPr>
          <w:bCs/>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classicisme</w:t>
      </w:r>
      <w:r w:rsidR="00E711DD">
        <w:rPr>
          <w:lang w:val="fr-FR"/>
        </w:rPr>
        <w:t>;</w:t>
      </w:r>
      <w:r w:rsidRPr="00E548DD">
        <w:rPr>
          <w:lang w:val="fr-FR"/>
        </w:rPr>
        <w:t xml:space="preserve"> les cubistes</w:t>
      </w:r>
      <w:r w:rsidR="00E711DD">
        <w:rPr>
          <w:lang w:val="fr-FR"/>
        </w:rPr>
        <w:t>;</w:t>
      </w:r>
      <w:r w:rsidRPr="00E548DD">
        <w:rPr>
          <w:lang w:val="fr-FR"/>
        </w:rPr>
        <w:t xml:space="preserve"> l</w:t>
      </w:r>
      <w:r w:rsidR="00ED1B6C">
        <w:rPr>
          <w:lang w:val="fr-FR"/>
        </w:rPr>
        <w:t>’</w:t>
      </w:r>
      <w:r w:rsidRPr="00E548DD">
        <w:rPr>
          <w:lang w:val="fr-FR"/>
        </w:rPr>
        <w:t>impressionnisme</w:t>
      </w:r>
      <w:r w:rsidR="00E711DD">
        <w:rPr>
          <w:lang w:val="fr-FR"/>
        </w:rPr>
        <w:t>;</w:t>
      </w:r>
      <w:r w:rsidRPr="00E548DD">
        <w:rPr>
          <w:lang w:val="fr-FR"/>
        </w:rPr>
        <w:t xml:space="preserve"> </w:t>
      </w:r>
      <w:r w:rsidR="00DD632D">
        <w:rPr>
          <w:lang w:val="fr-FR"/>
        </w:rPr>
        <w:br/>
      </w:r>
      <w:r w:rsidRPr="00E548DD">
        <w:rPr>
          <w:lang w:val="fr-FR"/>
        </w:rPr>
        <w:t>le</w:t>
      </w:r>
      <w:r w:rsidR="00711D55">
        <w:rPr>
          <w:lang w:val="fr-FR"/>
        </w:rPr>
        <w:t xml:space="preserve"> </w:t>
      </w:r>
      <w:r w:rsidRPr="00E548DD">
        <w:rPr>
          <w:lang w:val="fr-FR"/>
        </w:rPr>
        <w:t>naturalisme</w:t>
      </w:r>
      <w:r w:rsidR="00E711DD">
        <w:rPr>
          <w:lang w:val="fr-FR"/>
        </w:rPr>
        <w:t>;</w:t>
      </w:r>
      <w:r w:rsidRPr="00E548DD">
        <w:rPr>
          <w:lang w:val="fr-FR"/>
        </w:rPr>
        <w:t xml:space="preserve"> le réalisme</w:t>
      </w:r>
      <w:r w:rsidR="00E711DD">
        <w:rPr>
          <w:lang w:val="fr-FR"/>
        </w:rPr>
        <w:t>;</w:t>
      </w:r>
      <w:r w:rsidRPr="00E548DD">
        <w:rPr>
          <w:lang w:val="fr-FR"/>
        </w:rPr>
        <w:t xml:space="preserve"> le romantisme allemand</w:t>
      </w:r>
      <w:r w:rsidR="00E711DD">
        <w:rPr>
          <w:lang w:val="fr-FR"/>
        </w:rPr>
        <w:t>;</w:t>
      </w:r>
      <w:r w:rsidRPr="00E548DD">
        <w:rPr>
          <w:lang w:val="fr-FR"/>
        </w:rPr>
        <w:t xml:space="preserve"> les surréalistes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économat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économat de Vienne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économie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économies d</w:t>
      </w:r>
      <w:r w:rsidR="00ED1B6C">
        <w:rPr>
          <w:lang w:val="fr-FR"/>
        </w:rPr>
        <w:t>’</w:t>
      </w:r>
      <w:r w:rsidRPr="00E548DD">
        <w:rPr>
          <w:lang w:val="fr-FR"/>
        </w:rPr>
        <w:t>échelle</w:t>
      </w:r>
      <w:r w:rsidR="00E711DD">
        <w:rPr>
          <w:lang w:val="fr-FR"/>
        </w:rPr>
        <w:t>;</w:t>
      </w:r>
      <w:r w:rsidRPr="00E548DD">
        <w:rPr>
          <w:lang w:val="fr-FR"/>
        </w:rPr>
        <w:t xml:space="preserve"> les pays à économie de</w:t>
      </w:r>
      <w:r w:rsidR="00711D55">
        <w:rPr>
          <w:lang w:val="fr-FR"/>
        </w:rPr>
        <w:t xml:space="preserve"> </w:t>
      </w:r>
      <w:r w:rsidRPr="00E548DD">
        <w:rPr>
          <w:lang w:val="fr-FR"/>
        </w:rPr>
        <w:t>marché, à économie planifiée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écoute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appareil d</w:t>
      </w:r>
      <w:r w:rsidR="00ED1B6C">
        <w:rPr>
          <w:lang w:val="fr-FR"/>
        </w:rPr>
        <w:t>’</w:t>
      </w:r>
      <w:r w:rsidRPr="00E548DD">
        <w:rPr>
          <w:lang w:val="fr-FR"/>
        </w:rPr>
        <w:t>écoute</w:t>
      </w:r>
      <w:r w:rsidR="00E711DD">
        <w:rPr>
          <w:lang w:val="fr-FR"/>
        </w:rPr>
        <w:t>;</w:t>
      </w:r>
      <w:r w:rsidRPr="00E548DD">
        <w:rPr>
          <w:lang w:val="fr-FR"/>
        </w:rPr>
        <w:t xml:space="preserve"> un dispositif d</w:t>
      </w:r>
      <w:r w:rsidR="00ED1B6C">
        <w:rPr>
          <w:lang w:val="fr-FR"/>
        </w:rPr>
        <w:t>’</w:t>
      </w:r>
      <w:r w:rsidRPr="00E548DD">
        <w:rPr>
          <w:lang w:val="fr-FR"/>
        </w:rPr>
        <w:t>écoute électronique</w:t>
      </w:r>
      <w:r w:rsidR="00E711DD">
        <w:rPr>
          <w:lang w:val="fr-FR"/>
        </w:rPr>
        <w:t>;</w:t>
      </w:r>
      <w:r w:rsidRPr="00E548DD">
        <w:rPr>
          <w:lang w:val="fr-FR"/>
        </w:rPr>
        <w:t xml:space="preserve"> un poste d</w:t>
      </w:r>
      <w:r w:rsidR="00ED1B6C">
        <w:rPr>
          <w:lang w:val="fr-FR"/>
        </w:rPr>
        <w:t>’</w:t>
      </w:r>
      <w:r w:rsidRPr="00E548DD">
        <w:rPr>
          <w:lang w:val="fr-FR"/>
        </w:rPr>
        <w:t>écoute</w:t>
      </w:r>
      <w:r w:rsidR="00E711DD">
        <w:rPr>
          <w:lang w:val="fr-FR"/>
        </w:rPr>
        <w:t>;</w:t>
      </w:r>
      <w:r w:rsidRPr="00E548DD">
        <w:rPr>
          <w:lang w:val="fr-FR"/>
        </w:rPr>
        <w:t xml:space="preserve"> un service d</w:t>
      </w:r>
      <w:r w:rsidR="00ED1B6C">
        <w:rPr>
          <w:lang w:val="fr-FR"/>
        </w:rPr>
        <w:t>’</w:t>
      </w:r>
      <w:r w:rsidRPr="00E548DD">
        <w:rPr>
          <w:lang w:val="fr-FR"/>
        </w:rPr>
        <w:t>écoute</w:t>
      </w:r>
      <w:r w:rsidR="00E711DD">
        <w:rPr>
          <w:lang w:val="fr-FR"/>
        </w:rPr>
        <w:t>;</w:t>
      </w:r>
      <w:r w:rsidRPr="00E548DD">
        <w:rPr>
          <w:lang w:val="fr-FR"/>
        </w:rPr>
        <w:t xml:space="preserve"> une table d</w:t>
      </w:r>
      <w:r w:rsidR="00ED1B6C">
        <w:rPr>
          <w:lang w:val="fr-FR"/>
        </w:rPr>
        <w:t>’</w:t>
      </w:r>
      <w:r w:rsidRPr="00E548DD">
        <w:rPr>
          <w:lang w:val="fr-FR"/>
        </w:rPr>
        <w:t>écoute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écran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écran pixelisé</w:t>
      </w:r>
      <w:r w:rsidR="00E711DD">
        <w:rPr>
          <w:lang w:val="fr-FR"/>
        </w:rPr>
        <w:t>;</w:t>
      </w:r>
      <w:r w:rsidRPr="00E548DD">
        <w:rPr>
          <w:lang w:val="fr-FR"/>
        </w:rPr>
        <w:t xml:space="preserve"> des écrans radar</w:t>
      </w:r>
      <w:r w:rsidR="00E711DD">
        <w:rPr>
          <w:lang w:val="fr-FR"/>
        </w:rPr>
        <w:t>;</w:t>
      </w:r>
      <w:r w:rsidRPr="00E548DD">
        <w:rPr>
          <w:lang w:val="fr-FR"/>
        </w:rPr>
        <w:t xml:space="preserve"> un écran tactile</w:t>
      </w:r>
      <w:r w:rsidR="00E711DD">
        <w:rPr>
          <w:lang w:val="fr-FR"/>
        </w:rPr>
        <w:t>;</w:t>
      </w:r>
      <w:r w:rsidRPr="00E548DD">
        <w:rPr>
          <w:lang w:val="fr-FR"/>
        </w:rPr>
        <w:t xml:space="preserve"> un compte écran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écriture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Écriture sainte</w:t>
      </w:r>
      <w:r w:rsidR="00E711DD">
        <w:rPr>
          <w:lang w:val="fr-FR"/>
        </w:rPr>
        <w:t>;</w:t>
      </w:r>
      <w:r w:rsidRPr="00E548DD">
        <w:rPr>
          <w:lang w:val="fr-FR"/>
        </w:rPr>
        <w:t xml:space="preserve"> les Saintes Écritures</w:t>
      </w:r>
      <w:r w:rsidR="00E711DD">
        <w:rPr>
          <w:lang w:val="fr-FR"/>
        </w:rPr>
        <w:t>;</w:t>
      </w:r>
      <w:r w:rsidRPr="00E548DD">
        <w:rPr>
          <w:lang w:val="fr-FR"/>
        </w:rPr>
        <w:t xml:space="preserve"> les Écritures [les livres saints]</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écriture chiffrée</w:t>
      </w:r>
      <w:r w:rsidR="00E711DD">
        <w:rPr>
          <w:lang w:val="fr-FR"/>
        </w:rPr>
        <w:t>;</w:t>
      </w:r>
      <w:r w:rsidRPr="00E548DD">
        <w:rPr>
          <w:lang w:val="fr-FR"/>
        </w:rPr>
        <w:t xml:space="preserve"> les écritures [comptables]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édit</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édit de Nantes</w:t>
      </w:r>
      <w:r w:rsidR="00E711DD">
        <w:rPr>
          <w:lang w:val="fr-FR"/>
        </w:rPr>
        <w:t>;</w:t>
      </w:r>
      <w:r w:rsidRPr="00E548DD">
        <w:rPr>
          <w:lang w:val="fr-FR"/>
        </w:rPr>
        <w:t xml:space="preserve"> les édits du préteur</w:t>
      </w: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édition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une maison d</w:t>
      </w:r>
      <w:r w:rsidR="00ED1B6C">
        <w:rPr>
          <w:i/>
          <w:iCs/>
          <w:lang w:val="fr-FR"/>
        </w:rPr>
        <w:t>’</w:t>
      </w:r>
      <w:r w:rsidRPr="00E548DD">
        <w:rPr>
          <w:i/>
          <w:iCs/>
          <w:lang w:val="fr-FR"/>
        </w:rPr>
        <w:t>édition</w:t>
      </w:r>
      <w:r w:rsidR="00E711DD">
        <w:rPr>
          <w:i/>
          <w:iCs/>
          <w:lang w:val="fr-FR"/>
        </w:rPr>
        <w:t>;</w:t>
      </w:r>
      <w:r w:rsidRPr="00E548DD">
        <w:rPr>
          <w:i/>
          <w:iCs/>
          <w:lang w:val="fr-FR"/>
        </w:rPr>
        <w:t xml:space="preserve"> minuscule dans</w:t>
      </w:r>
      <w:r w:rsidR="00711D55">
        <w:rPr>
          <w:i/>
          <w:iCs/>
          <w:lang w:val="fr-FR"/>
        </w:rPr>
        <w:t xml:space="preserve"> </w:t>
      </w:r>
      <w:r w:rsidRPr="00E548DD">
        <w:rPr>
          <w:i/>
          <w:iCs/>
          <w:lang w:val="fr-FR"/>
        </w:rPr>
        <w:t>les</w:t>
      </w:r>
      <w:r w:rsidR="00711D55">
        <w:rPr>
          <w:i/>
          <w:iCs/>
          <w:lang w:val="fr-FR"/>
        </w:rPr>
        <w:t xml:space="preserve"> </w:t>
      </w:r>
      <w:r w:rsidRPr="00E548DD">
        <w:rPr>
          <w:i/>
          <w:iCs/>
          <w:lang w:val="fr-FR"/>
        </w:rPr>
        <w:t>autres cas</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Éditions du Seuil</w:t>
      </w:r>
      <w:r w:rsidR="00E711DD">
        <w:rPr>
          <w:lang w:val="fr-FR"/>
        </w:rPr>
        <w:t>;</w:t>
      </w:r>
      <w:r w:rsidRPr="00E548DD">
        <w:rPr>
          <w:lang w:val="fr-FR"/>
        </w:rPr>
        <w:t xml:space="preserve"> les Éditions Plon</w:t>
      </w:r>
      <w:r w:rsidR="00E711DD">
        <w:rPr>
          <w:lang w:val="fr-FR"/>
        </w:rPr>
        <w:t>;</w:t>
      </w:r>
      <w:r w:rsidRPr="00E548DD">
        <w:rPr>
          <w:lang w:val="fr-FR"/>
        </w:rPr>
        <w:t xml:space="preserve"> les Éditions scientifiques et littéraires</w:t>
      </w:r>
      <w:r w:rsidRPr="00E548DD">
        <w:rPr>
          <w:lang w:val="fr-FR"/>
        </w:rPr>
        <w:br/>
      </w:r>
      <w:r w:rsidRPr="00E548DD">
        <w:rPr>
          <w:i/>
          <w:lang w:val="fr-FR"/>
        </w:rPr>
        <w:t>Mais</w:t>
      </w:r>
      <w:r w:rsidR="00140D02">
        <w:rPr>
          <w:lang w:val="fr-FR"/>
        </w:rPr>
        <w:t> </w:t>
      </w:r>
      <w:r w:rsidRPr="00E548DD">
        <w:rPr>
          <w:lang w:val="fr-FR"/>
        </w:rPr>
        <w:t>: les éditions Pedone [Italie]</w:t>
      </w:r>
      <w:r w:rsidR="00E711DD">
        <w:rPr>
          <w:lang w:val="fr-FR"/>
        </w:rPr>
        <w:t>;</w:t>
      </w:r>
      <w:r w:rsidRPr="00E548DD">
        <w:rPr>
          <w:lang w:val="fr-FR"/>
        </w:rPr>
        <w:t xml:space="preserve"> la première édition d</w:t>
      </w:r>
      <w:r w:rsidR="00ED1B6C">
        <w:rPr>
          <w:lang w:val="fr-FR"/>
        </w:rPr>
        <w:t>’</w:t>
      </w:r>
      <w:r w:rsidRPr="00E548DD">
        <w:rPr>
          <w:lang w:val="fr-FR"/>
        </w:rPr>
        <w:t>un ouvrage</w:t>
      </w:r>
      <w:r w:rsidR="00E711DD">
        <w:rPr>
          <w:lang w:val="fr-FR"/>
        </w:rPr>
        <w:t>;</w:t>
      </w:r>
      <w:r w:rsidR="00832718">
        <w:rPr>
          <w:lang w:val="fr-FR"/>
        </w:rPr>
        <w:t xml:space="preserve"> (4</w:t>
      </w:r>
      <w:r w:rsidR="00832718" w:rsidRPr="00832718">
        <w:rPr>
          <w:vertAlign w:val="superscript"/>
          <w:lang w:val="fr-FR"/>
        </w:rPr>
        <w:t>e</w:t>
      </w:r>
      <w:r w:rsidR="00832718">
        <w:rPr>
          <w:lang w:val="fr-FR"/>
        </w:rPr>
        <w:t> éd.)</w:t>
      </w:r>
    </w:p>
    <w:p w:rsidR="00593760" w:rsidRPr="00E548DD" w:rsidRDefault="00593760"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Eduskunta</w:t>
      </w:r>
      <w:r w:rsidRPr="00E548DD">
        <w:rPr>
          <w:lang w:val="fr-FR"/>
        </w:rPr>
        <w:t xml:space="preserve"> (l</w:t>
      </w:r>
      <w:r w:rsidR="00ED1B6C">
        <w:rPr>
          <w:lang w:val="fr-FR"/>
        </w:rPr>
        <w:t>’</w:t>
      </w:r>
      <w:r w:rsidRPr="00E548DD">
        <w:rPr>
          <w:lang w:val="fr-FR"/>
        </w:rPr>
        <w:t>) [Parlement finlandais]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effectif</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tableau d</w:t>
      </w:r>
      <w:r w:rsidR="00ED1B6C">
        <w:rPr>
          <w:lang w:val="fr-FR"/>
        </w:rPr>
        <w:t>’</w:t>
      </w:r>
      <w:r w:rsidRPr="00E548DD">
        <w:rPr>
          <w:lang w:val="fr-FR"/>
        </w:rPr>
        <w:t>effectifs et de dotation (TED)</w:t>
      </w:r>
      <w:r w:rsidR="00E711DD">
        <w:rPr>
          <w:lang w:val="fr-FR"/>
        </w:rPr>
        <w:t>;</w:t>
      </w:r>
      <w:r w:rsidRPr="00E548DD">
        <w:rPr>
          <w:lang w:val="fr-FR"/>
        </w:rPr>
        <w:t xml:space="preserve"> le tableau d</w:t>
      </w:r>
      <w:r w:rsidR="00ED1B6C">
        <w:rPr>
          <w:lang w:val="fr-FR"/>
        </w:rPr>
        <w:t>’</w:t>
      </w:r>
      <w:r w:rsidRPr="00E548DD">
        <w:rPr>
          <w:lang w:val="fr-FR"/>
        </w:rPr>
        <w:t>effectifs actuel</w:t>
      </w:r>
      <w:r w:rsidR="00E711DD">
        <w:rPr>
          <w:lang w:val="fr-FR"/>
        </w:rPr>
        <w:t>;</w:t>
      </w:r>
      <w:r w:rsidRPr="00E548DD">
        <w:rPr>
          <w:lang w:val="fr-FR"/>
        </w:rPr>
        <w:t xml:space="preserve"> le tableau d</w:t>
      </w:r>
      <w:r w:rsidR="00ED1B6C">
        <w:rPr>
          <w:lang w:val="fr-FR"/>
        </w:rPr>
        <w:t>’</w:t>
      </w:r>
      <w:r w:rsidRPr="00E548DD">
        <w:rPr>
          <w:lang w:val="fr-FR"/>
        </w:rPr>
        <w:t>effectifs proposé</w:t>
      </w:r>
      <w:r w:rsidR="00E711DD">
        <w:rPr>
          <w:lang w:val="fr-FR"/>
        </w:rPr>
        <w:t>;</w:t>
      </w:r>
      <w:r w:rsidRPr="00E548DD">
        <w:rPr>
          <w:lang w:val="fr-FR"/>
        </w:rPr>
        <w:t xml:space="preserve"> </w:t>
      </w:r>
      <w:r w:rsidR="00DD632D">
        <w:rPr>
          <w:lang w:val="fr-FR"/>
        </w:rPr>
        <w:br/>
      </w:r>
      <w:r w:rsidRPr="00E548DD">
        <w:rPr>
          <w:lang w:val="fr-FR"/>
        </w:rPr>
        <w:t>la</w:t>
      </w:r>
      <w:r w:rsidR="00711D55">
        <w:rPr>
          <w:lang w:val="fr-FR"/>
        </w:rPr>
        <w:t xml:space="preserve"> </w:t>
      </w:r>
      <w:r w:rsidRPr="00E548DD">
        <w:rPr>
          <w:lang w:val="fr-FR"/>
        </w:rPr>
        <w:t>dotation en effectifs</w:t>
      </w:r>
      <w:r w:rsidR="00E711DD">
        <w:rPr>
          <w:lang w:val="fr-FR"/>
        </w:rPr>
        <w:t>;</w:t>
      </w:r>
      <w:r w:rsidRPr="00E548DD">
        <w:rPr>
          <w:lang w:val="fr-FR"/>
        </w:rPr>
        <w:t xml:space="preserve"> l</w:t>
      </w:r>
      <w:r w:rsidR="00ED1B6C">
        <w:rPr>
          <w:lang w:val="fr-FR"/>
        </w:rPr>
        <w:t>’</w:t>
      </w:r>
      <w:r w:rsidRPr="00E548DD">
        <w:rPr>
          <w:lang w:val="fr-FR"/>
        </w:rPr>
        <w:t>état d</w:t>
      </w:r>
      <w:r w:rsidR="00ED1B6C">
        <w:rPr>
          <w:lang w:val="fr-FR"/>
        </w:rPr>
        <w:t>’</w:t>
      </w:r>
      <w:r w:rsidRPr="00E548DD">
        <w:rPr>
          <w:lang w:val="fr-FR"/>
        </w:rPr>
        <w:t>effectifs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effet</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loi sans effet [qui n</w:t>
      </w:r>
      <w:r w:rsidR="00ED1B6C">
        <w:rPr>
          <w:lang w:val="fr-FR"/>
        </w:rPr>
        <w:t>’</w:t>
      </w:r>
      <w:r w:rsidRPr="00E548DD">
        <w:rPr>
          <w:lang w:val="fr-FR"/>
        </w:rPr>
        <w:t>est pas exécutée]</w:t>
      </w:r>
      <w:r w:rsidR="00E711DD">
        <w:rPr>
          <w:lang w:val="fr-FR"/>
        </w:rPr>
        <w:t>;</w:t>
      </w:r>
      <w:r w:rsidRPr="00E548DD">
        <w:rPr>
          <w:lang w:val="fr-FR"/>
        </w:rPr>
        <w:t xml:space="preserve"> </w:t>
      </w:r>
      <w:r w:rsidR="00DD632D">
        <w:rPr>
          <w:lang w:val="fr-FR"/>
        </w:rPr>
        <w:br/>
      </w:r>
      <w:r w:rsidRPr="00E548DD">
        <w:rPr>
          <w:lang w:val="fr-FR"/>
        </w:rPr>
        <w:t>une loi sans</w:t>
      </w:r>
      <w:r w:rsidR="00711D55">
        <w:rPr>
          <w:lang w:val="fr-FR"/>
        </w:rPr>
        <w:t xml:space="preserve"> </w:t>
      </w:r>
      <w:r w:rsidRPr="00E548DD">
        <w:rPr>
          <w:lang w:val="fr-FR"/>
        </w:rPr>
        <w:t>effets [sans résultats]</w:t>
      </w:r>
      <w:r w:rsidR="00E711DD">
        <w:rPr>
          <w:lang w:val="fr-FR"/>
        </w:rPr>
        <w:t>;</w:t>
      </w:r>
      <w:r w:rsidRPr="00E548DD">
        <w:rPr>
          <w:lang w:val="fr-FR"/>
        </w:rPr>
        <w:t xml:space="preserve"> l</w:t>
      </w:r>
      <w:r w:rsidR="00ED1B6C">
        <w:rPr>
          <w:lang w:val="fr-FR"/>
        </w:rPr>
        <w:t>’</w:t>
      </w:r>
      <w:r w:rsidRPr="00E548DD">
        <w:rPr>
          <w:lang w:val="fr-FR"/>
        </w:rPr>
        <w:t>effet de serre</w:t>
      </w:r>
    </w:p>
    <w:p w:rsidR="002A3ACD" w:rsidRPr="00E548DD" w:rsidRDefault="002A3ACD"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effort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sans effort</w:t>
      </w:r>
      <w:r w:rsidR="00E711DD">
        <w:rPr>
          <w:lang w:val="fr-FR"/>
        </w:rPr>
        <w:t>;</w:t>
      </w:r>
      <w:r w:rsidRPr="00E548DD">
        <w:rPr>
          <w:lang w:val="fr-FR"/>
        </w:rPr>
        <w:t xml:space="preserve"> redoubler d</w:t>
      </w:r>
      <w:r w:rsidR="00ED1B6C">
        <w:rPr>
          <w:lang w:val="fr-FR"/>
        </w:rPr>
        <w:t>’</w:t>
      </w:r>
      <w:r w:rsidRPr="00E548DD">
        <w:rPr>
          <w:lang w:val="fr-FR"/>
        </w:rPr>
        <w:t>efforts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égal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toutes choses égales d</w:t>
      </w:r>
      <w:r w:rsidR="00ED1B6C">
        <w:rPr>
          <w:lang w:val="fr-FR"/>
        </w:rPr>
        <w:t>’</w:t>
      </w:r>
      <w:r w:rsidRPr="00E548DD">
        <w:rPr>
          <w:lang w:val="fr-FR"/>
        </w:rPr>
        <w:t>ailleurs</w:t>
      </w:r>
      <w:r w:rsidR="00E711DD">
        <w:rPr>
          <w:lang w:val="fr-FR"/>
        </w:rPr>
        <w:t>;</w:t>
      </w:r>
      <w:r w:rsidRPr="00E548DD">
        <w:rPr>
          <w:lang w:val="fr-FR"/>
        </w:rPr>
        <w:t xml:space="preserve"> à force égale ou</w:t>
      </w:r>
      <w:r w:rsidR="00711D55">
        <w:rPr>
          <w:lang w:val="fr-FR"/>
        </w:rPr>
        <w:t xml:space="preserve"> </w:t>
      </w:r>
      <w:r w:rsidRPr="00E548DD">
        <w:rPr>
          <w:lang w:val="fr-FR"/>
        </w:rPr>
        <w:t>à</w:t>
      </w:r>
      <w:r w:rsidR="00711D55">
        <w:rPr>
          <w:lang w:val="fr-FR"/>
        </w:rPr>
        <w:t xml:space="preserve"> </w:t>
      </w:r>
      <w:r w:rsidRPr="00E548DD">
        <w:rPr>
          <w:lang w:val="fr-FR"/>
        </w:rPr>
        <w:t>forces égales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Dans l</w:t>
      </w:r>
      <w:r w:rsidR="00ED1B6C">
        <w:rPr>
          <w:i/>
          <w:iCs/>
          <w:lang w:val="fr-FR"/>
        </w:rPr>
        <w:t>’</w:t>
      </w:r>
      <w:r w:rsidRPr="00E548DD">
        <w:rPr>
          <w:i/>
          <w:iCs/>
          <w:lang w:val="fr-FR"/>
        </w:rPr>
        <w:t xml:space="preserve">expression </w:t>
      </w:r>
      <w:r w:rsidR="00166AE4" w:rsidRPr="00E548DD">
        <w:rPr>
          <w:i/>
          <w:iCs/>
          <w:lang w:val="fr-FR"/>
        </w:rPr>
        <w:t>« </w:t>
      </w:r>
      <w:r w:rsidRPr="00E548DD">
        <w:rPr>
          <w:i/>
          <w:iCs/>
          <w:lang w:val="fr-FR"/>
        </w:rPr>
        <w:t>n</w:t>
      </w:r>
      <w:r w:rsidR="00ED1B6C">
        <w:rPr>
          <w:i/>
          <w:iCs/>
          <w:lang w:val="fr-FR"/>
        </w:rPr>
        <w:t>’</w:t>
      </w:r>
      <w:r w:rsidRPr="00E548DD">
        <w:rPr>
          <w:i/>
          <w:iCs/>
          <w:lang w:val="fr-FR"/>
        </w:rPr>
        <w:t>avoir d</w:t>
      </w:r>
      <w:r w:rsidR="00ED1B6C">
        <w:rPr>
          <w:i/>
          <w:iCs/>
          <w:lang w:val="fr-FR"/>
        </w:rPr>
        <w:t>’</w:t>
      </w:r>
      <w:r w:rsidRPr="00E548DD">
        <w:rPr>
          <w:i/>
          <w:iCs/>
          <w:lang w:val="fr-FR"/>
        </w:rPr>
        <w:t>égal que</w:t>
      </w:r>
      <w:r w:rsidR="00166AE4" w:rsidRPr="00E548DD">
        <w:rPr>
          <w:i/>
          <w:iCs/>
          <w:lang w:val="fr-FR"/>
        </w:rPr>
        <w:t> »</w:t>
      </w:r>
      <w:r w:rsidRPr="00E548DD">
        <w:rPr>
          <w:i/>
          <w:iCs/>
          <w:lang w:val="fr-FR"/>
        </w:rPr>
        <w:t>, lorsque les noms mis en rapport sont de genre différent, l</w:t>
      </w:r>
      <w:r w:rsidR="00ED1B6C">
        <w:rPr>
          <w:i/>
          <w:iCs/>
          <w:lang w:val="fr-FR"/>
        </w:rPr>
        <w:t>’</w:t>
      </w:r>
      <w:r w:rsidRPr="00E548DD">
        <w:rPr>
          <w:i/>
          <w:iCs/>
          <w:lang w:val="fr-FR"/>
        </w:rPr>
        <w:t>accord</w:t>
      </w:r>
      <w:r w:rsidR="00711D55">
        <w:rPr>
          <w:i/>
          <w:iCs/>
          <w:lang w:val="fr-FR"/>
        </w:rPr>
        <w:t xml:space="preserve"> </w:t>
      </w:r>
      <w:r w:rsidRPr="00E548DD">
        <w:rPr>
          <w:i/>
          <w:iCs/>
          <w:lang w:val="fr-FR"/>
        </w:rPr>
        <w:t>est</w:t>
      </w:r>
      <w:r w:rsidR="00711D55">
        <w:rPr>
          <w:i/>
          <w:iCs/>
          <w:lang w:val="fr-FR"/>
        </w:rPr>
        <w:t xml:space="preserve"> </w:t>
      </w:r>
      <w:r w:rsidRPr="00E548DD">
        <w:rPr>
          <w:i/>
          <w:iCs/>
          <w:lang w:val="fr-FR"/>
        </w:rPr>
        <w:t>facultatif</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 fatuité n</w:t>
      </w:r>
      <w:r w:rsidR="00ED1B6C">
        <w:rPr>
          <w:lang w:val="fr-FR"/>
        </w:rPr>
        <w:t>’</w:t>
      </w:r>
      <w:r w:rsidRPr="00E548DD">
        <w:rPr>
          <w:lang w:val="fr-FR"/>
        </w:rPr>
        <w:t>a d</w:t>
      </w:r>
      <w:r w:rsidR="00ED1B6C">
        <w:rPr>
          <w:lang w:val="fr-FR"/>
        </w:rPr>
        <w:t>’</w:t>
      </w:r>
      <w:r w:rsidRPr="00E548DD">
        <w:rPr>
          <w:lang w:val="fr-FR"/>
        </w:rPr>
        <w:t>égale que sa sottise</w:t>
      </w:r>
      <w:r w:rsidR="00E711DD">
        <w:rPr>
          <w:lang w:val="fr-FR"/>
        </w:rPr>
        <w:t>;</w:t>
      </w:r>
      <w:r w:rsidRPr="00E548DD">
        <w:rPr>
          <w:lang w:val="fr-FR"/>
        </w:rPr>
        <w:t xml:space="preserve"> son dévouement n</w:t>
      </w:r>
      <w:r w:rsidR="00ED1B6C">
        <w:rPr>
          <w:lang w:val="fr-FR"/>
        </w:rPr>
        <w:t>’</w:t>
      </w:r>
      <w:r w:rsidRPr="00E548DD">
        <w:rPr>
          <w:lang w:val="fr-FR"/>
        </w:rPr>
        <w:t>avait d</w:t>
      </w:r>
      <w:r w:rsidR="00ED1B6C">
        <w:rPr>
          <w:lang w:val="fr-FR"/>
        </w:rPr>
        <w:t>’</w:t>
      </w:r>
      <w:r w:rsidRPr="00E548DD">
        <w:rPr>
          <w:lang w:val="fr-FR"/>
        </w:rPr>
        <w:t>égal que sa conscience professionnelle</w:t>
      </w:r>
    </w:p>
    <w:p w:rsidR="00315C03" w:rsidRPr="00E548DD" w:rsidRDefault="00166AE4" w:rsidP="00315C03">
      <w:pPr>
        <w:tabs>
          <w:tab w:val="left" w:pos="216"/>
          <w:tab w:val="left" w:pos="504"/>
          <w:tab w:val="left" w:pos="792"/>
        </w:tabs>
        <w:ind w:left="504" w:hanging="504"/>
        <w:jc w:val="left"/>
        <w:rPr>
          <w:i/>
          <w:iCs/>
          <w:lang w:val="fr-FR"/>
        </w:rPr>
      </w:pPr>
      <w:r w:rsidRPr="00E548DD">
        <w:rPr>
          <w:i/>
          <w:iCs/>
          <w:lang w:val="fr-FR"/>
        </w:rPr>
        <w:t>« </w:t>
      </w:r>
      <w:r w:rsidR="00315C03" w:rsidRPr="00E548DD">
        <w:rPr>
          <w:i/>
          <w:iCs/>
          <w:lang w:val="fr-FR"/>
        </w:rPr>
        <w:t>Sans égal</w:t>
      </w:r>
      <w:r w:rsidRPr="00E548DD">
        <w:rPr>
          <w:i/>
          <w:iCs/>
          <w:lang w:val="fr-FR"/>
        </w:rPr>
        <w:t> »</w:t>
      </w:r>
      <w:r w:rsidR="00315C03" w:rsidRPr="00E548DD">
        <w:rPr>
          <w:i/>
          <w:iCs/>
          <w:lang w:val="fr-FR"/>
        </w:rPr>
        <w:t xml:space="preserve"> peut varier au féminin et au féminin pluriel, mais jamais au masculin 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joie sans égale</w:t>
      </w:r>
      <w:r w:rsidR="00E711DD">
        <w:rPr>
          <w:lang w:val="fr-FR"/>
        </w:rPr>
        <w:t>;</w:t>
      </w:r>
      <w:r w:rsidRPr="00E548DD">
        <w:rPr>
          <w:lang w:val="fr-FR"/>
        </w:rPr>
        <w:t xml:space="preserve"> des perles sans égales</w:t>
      </w:r>
      <w:r w:rsidR="00E711DD">
        <w:rPr>
          <w:lang w:val="fr-FR"/>
        </w:rPr>
        <w:t>;</w:t>
      </w:r>
      <w:r w:rsidRPr="00E548DD">
        <w:rPr>
          <w:lang w:val="fr-FR"/>
        </w:rPr>
        <w:t xml:space="preserve"> des succès sans égal</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L</w:t>
      </w:r>
      <w:r w:rsidR="00ED1B6C">
        <w:rPr>
          <w:i/>
          <w:iCs/>
          <w:lang w:val="fr-FR"/>
        </w:rPr>
        <w:t>’</w:t>
      </w:r>
      <w:r w:rsidRPr="00E548DD">
        <w:rPr>
          <w:i/>
          <w:iCs/>
          <w:lang w:val="fr-FR"/>
        </w:rPr>
        <w:t xml:space="preserve">expression </w:t>
      </w:r>
      <w:r w:rsidR="00166AE4" w:rsidRPr="00E548DD">
        <w:rPr>
          <w:i/>
          <w:iCs/>
          <w:lang w:val="fr-FR"/>
        </w:rPr>
        <w:t>« </w:t>
      </w:r>
      <w:r w:rsidRPr="00E548DD">
        <w:rPr>
          <w:i/>
          <w:iCs/>
          <w:lang w:val="fr-FR"/>
        </w:rPr>
        <w:t>d</w:t>
      </w:r>
      <w:r w:rsidR="00ED1B6C">
        <w:rPr>
          <w:i/>
          <w:iCs/>
          <w:lang w:val="fr-FR"/>
        </w:rPr>
        <w:t>’</w:t>
      </w:r>
      <w:r w:rsidRPr="00E548DD">
        <w:rPr>
          <w:i/>
          <w:iCs/>
          <w:lang w:val="fr-FR"/>
        </w:rPr>
        <w:t>égal à égal</w:t>
      </w:r>
      <w:r w:rsidR="00166AE4" w:rsidRPr="00E548DD">
        <w:rPr>
          <w:i/>
          <w:iCs/>
          <w:lang w:val="fr-FR"/>
        </w:rPr>
        <w:t> »</w:t>
      </w:r>
      <w:r w:rsidRPr="00E548DD">
        <w:rPr>
          <w:i/>
          <w:iCs/>
          <w:lang w:val="fr-FR"/>
        </w:rPr>
        <w:t xml:space="preserve"> est invariable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ils traitèrent avec elles d</w:t>
      </w:r>
      <w:r w:rsidR="00ED1B6C">
        <w:rPr>
          <w:lang w:val="fr-FR"/>
        </w:rPr>
        <w:t>’</w:t>
      </w:r>
      <w:r w:rsidRPr="00E548DD">
        <w:rPr>
          <w:lang w:val="fr-FR"/>
        </w:rPr>
        <w:t>égal à égal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égale</w:t>
      </w:r>
      <w:r w:rsidRPr="00E548DD">
        <w:rPr>
          <w:lang w:val="fr-FR"/>
        </w:rPr>
        <w:t xml:space="preserve"> [</w:t>
      </w:r>
      <w:r w:rsidRPr="00E548DD">
        <w:rPr>
          <w:i/>
          <w:iCs/>
          <w:lang w:val="fr-FR"/>
        </w:rPr>
        <w:t>signe</w:t>
      </w:r>
      <w:r w:rsidRPr="00E548DD">
        <w:rPr>
          <w:lang w:val="fr-FR"/>
        </w:rPr>
        <w:t xml:space="preserve"> =]</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Dans une formule mathématique, le signe = est précédé et</w:t>
      </w:r>
      <w:r w:rsidR="00711D55">
        <w:rPr>
          <w:i/>
          <w:iCs/>
          <w:lang w:val="fr-FR"/>
        </w:rPr>
        <w:t xml:space="preserve"> </w:t>
      </w:r>
      <w:r w:rsidRPr="00E548DD">
        <w:rPr>
          <w:i/>
          <w:iCs/>
          <w:lang w:val="fr-FR"/>
        </w:rPr>
        <w:t>suivi d</w:t>
      </w:r>
      <w:r w:rsidR="00ED1B6C">
        <w:rPr>
          <w:i/>
          <w:iCs/>
          <w:lang w:val="fr-FR"/>
        </w:rPr>
        <w:t>’</w:t>
      </w:r>
      <w:r w:rsidRPr="00E548DD">
        <w:rPr>
          <w:i/>
          <w:iCs/>
          <w:lang w:val="fr-FR"/>
        </w:rPr>
        <w:t>une espace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lang w:val="fr-FR"/>
        </w:rPr>
        <w:t>ax</w:t>
      </w:r>
      <w:r w:rsidRPr="00E548DD">
        <w:rPr>
          <w:lang w:val="fr-FR"/>
        </w:rPr>
        <w:t xml:space="preserve"> + </w:t>
      </w:r>
      <w:r w:rsidRPr="00E548DD">
        <w:rPr>
          <w:i/>
          <w:lang w:val="fr-FR"/>
        </w:rPr>
        <w:t>by</w:t>
      </w:r>
      <w:r w:rsidRPr="00E548DD">
        <w:rPr>
          <w:lang w:val="fr-FR"/>
        </w:rPr>
        <w:t xml:space="preserve"> = </w:t>
      </w:r>
      <w:r w:rsidRPr="00E548DD">
        <w:rPr>
          <w:i/>
          <w:lang w:val="fr-FR"/>
        </w:rPr>
        <w:t>D</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égard</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eu égard à</w:t>
      </w:r>
      <w:r w:rsidR="00E711DD">
        <w:rPr>
          <w:lang w:val="fr-FR"/>
        </w:rPr>
        <w:t>;</w:t>
      </w:r>
      <w:r w:rsidRPr="00E548DD">
        <w:rPr>
          <w:lang w:val="fr-FR"/>
        </w:rPr>
        <w:t xml:space="preserve"> sans égard</w:t>
      </w:r>
      <w:r w:rsidRPr="00E548DD">
        <w:rPr>
          <w:lang w:val="fr-FR"/>
        </w:rPr>
        <w:br/>
      </w:r>
      <w:r w:rsidRPr="00E548DD">
        <w:rPr>
          <w:i/>
          <w:lang w:val="fr-FR"/>
        </w:rPr>
        <w:t>Mais</w:t>
      </w:r>
      <w:r w:rsidR="00140D02">
        <w:rPr>
          <w:lang w:val="fr-FR"/>
        </w:rPr>
        <w:t> </w:t>
      </w:r>
      <w:r w:rsidRPr="00E548DD">
        <w:rPr>
          <w:lang w:val="fr-FR"/>
        </w:rPr>
        <w:t>: à tous égards</w:t>
      </w:r>
      <w:r w:rsidR="00E711DD">
        <w:rPr>
          <w:lang w:val="fr-FR"/>
        </w:rPr>
        <w:t>;</w:t>
      </w:r>
      <w:r w:rsidRPr="00E548DD">
        <w:rPr>
          <w:lang w:val="fr-FR"/>
        </w:rPr>
        <w:t xml:space="preserve"> manquer d</w:t>
      </w:r>
      <w:r w:rsidR="00ED1B6C">
        <w:rPr>
          <w:lang w:val="fr-FR"/>
        </w:rPr>
        <w:t>’</w:t>
      </w:r>
      <w:r w:rsidRPr="00E548DD">
        <w:rPr>
          <w:lang w:val="fr-FR"/>
        </w:rPr>
        <w:t>égards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église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désigne la société des croyants, la puissance spirituelle ou morale, l</w:t>
      </w:r>
      <w:r w:rsidR="00ED1B6C">
        <w:rPr>
          <w:i/>
          <w:iCs/>
          <w:lang w:val="fr-FR"/>
        </w:rPr>
        <w:t>’</w:t>
      </w:r>
      <w:r w:rsidRPr="00E548DD">
        <w:rPr>
          <w:i/>
          <w:iCs/>
          <w:lang w:val="fr-FR"/>
        </w:rPr>
        <w:t>ensemble des fidèles d</w:t>
      </w:r>
      <w:r w:rsidR="00ED1B6C">
        <w:rPr>
          <w:i/>
          <w:iCs/>
          <w:lang w:val="fr-FR"/>
        </w:rPr>
        <w:t>’</w:t>
      </w:r>
      <w:r w:rsidRPr="00E548DD">
        <w:rPr>
          <w:i/>
          <w:iCs/>
          <w:lang w:val="fr-FR"/>
        </w:rPr>
        <w:t>une des confessions chrétiennes</w:t>
      </w:r>
      <w:r w:rsidR="00E711DD">
        <w:rPr>
          <w:i/>
          <w:iCs/>
          <w:lang w:val="fr-FR"/>
        </w:rPr>
        <w:t>;</w:t>
      </w:r>
      <w:r w:rsidRPr="00E548DD">
        <w:rPr>
          <w:i/>
          <w:iCs/>
          <w:lang w:val="fr-FR"/>
        </w:rPr>
        <w:t xml:space="preserve"> minuscule lorsqu</w:t>
      </w:r>
      <w:r w:rsidR="00ED1B6C">
        <w:rPr>
          <w:i/>
          <w:iCs/>
          <w:lang w:val="fr-FR"/>
        </w:rPr>
        <w:t>’</w:t>
      </w:r>
      <w:r w:rsidRPr="00E548DD">
        <w:rPr>
          <w:i/>
          <w:iCs/>
          <w:lang w:val="fr-FR"/>
        </w:rPr>
        <w:t>il désigne un lieu de culte, un monument</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Église catholique romaine</w:t>
      </w:r>
      <w:r w:rsidR="00E711DD">
        <w:rPr>
          <w:lang w:val="fr-FR"/>
        </w:rPr>
        <w:t>;</w:t>
      </w:r>
      <w:r w:rsidRPr="00E548DD">
        <w:rPr>
          <w:lang w:val="fr-FR"/>
        </w:rPr>
        <w:t xml:space="preserve"> les Églises protestantes</w:t>
      </w:r>
      <w:r w:rsidR="00E711DD">
        <w:rPr>
          <w:lang w:val="fr-FR"/>
        </w:rPr>
        <w:t>;</w:t>
      </w:r>
      <w:r w:rsidRPr="00E548DD">
        <w:rPr>
          <w:lang w:val="fr-FR"/>
        </w:rPr>
        <w:t xml:space="preserve"> l</w:t>
      </w:r>
      <w:r w:rsidR="00ED1B6C">
        <w:rPr>
          <w:lang w:val="fr-FR"/>
        </w:rPr>
        <w:t>’</w:t>
      </w:r>
      <w:r w:rsidRPr="00E548DD">
        <w:rPr>
          <w:lang w:val="fr-FR"/>
        </w:rPr>
        <w:t>Église d</w:t>
      </w:r>
      <w:r w:rsidR="00ED1B6C">
        <w:rPr>
          <w:lang w:val="fr-FR"/>
        </w:rPr>
        <w:t>’</w:t>
      </w:r>
      <w:r w:rsidRPr="00E548DD">
        <w:rPr>
          <w:lang w:val="fr-FR"/>
        </w:rPr>
        <w:t>Occident</w:t>
      </w:r>
      <w:r w:rsidR="00E711DD">
        <w:rPr>
          <w:lang w:val="fr-FR"/>
        </w:rPr>
        <w:t>;</w:t>
      </w:r>
      <w:r w:rsidRPr="00E548DD">
        <w:rPr>
          <w:lang w:val="fr-FR"/>
        </w:rPr>
        <w:t xml:space="preserve"> l</w:t>
      </w:r>
      <w:r w:rsidR="00ED1B6C">
        <w:rPr>
          <w:lang w:val="fr-FR"/>
        </w:rPr>
        <w:t>’</w:t>
      </w:r>
      <w:r w:rsidRPr="00E548DD">
        <w:rPr>
          <w:lang w:val="fr-FR"/>
        </w:rPr>
        <w:t>Église de scientologie</w:t>
      </w:r>
      <w:r w:rsidR="00E711DD">
        <w:rPr>
          <w:lang w:val="fr-FR"/>
        </w:rPr>
        <w:t>;</w:t>
      </w:r>
      <w:r w:rsidRPr="00E548DD">
        <w:rPr>
          <w:lang w:val="fr-FR"/>
        </w:rPr>
        <w:t xml:space="preserve"> </w:t>
      </w:r>
      <w:r w:rsidR="00DD632D">
        <w:rPr>
          <w:lang w:val="fr-FR"/>
        </w:rPr>
        <w:br/>
      </w:r>
      <w:r w:rsidRPr="00E548DD">
        <w:rPr>
          <w:lang w:val="fr-FR"/>
        </w:rPr>
        <w:t>le</w:t>
      </w:r>
      <w:r w:rsidR="00711D55">
        <w:rPr>
          <w:lang w:val="fr-FR"/>
        </w:rPr>
        <w:t xml:space="preserve"> </w:t>
      </w:r>
      <w:r w:rsidRPr="00E548DD">
        <w:rPr>
          <w:lang w:val="fr-FR"/>
        </w:rPr>
        <w:t>Conseil œcuménique des Églises</w:t>
      </w:r>
      <w:r w:rsidR="00E711DD">
        <w:rPr>
          <w:lang w:val="fr-FR"/>
        </w:rPr>
        <w:t>;</w:t>
      </w:r>
      <w:r w:rsidRPr="00E548DD">
        <w:rPr>
          <w:lang w:val="fr-FR"/>
        </w:rPr>
        <w:t xml:space="preserve"> la Conférence panaméricaine des Églises</w:t>
      </w:r>
      <w:r w:rsidR="00E711DD">
        <w:rPr>
          <w:lang w:val="fr-FR"/>
        </w:rPr>
        <w:t>;</w:t>
      </w:r>
      <w:r w:rsidRPr="00E548DD">
        <w:rPr>
          <w:lang w:val="fr-FR"/>
        </w:rPr>
        <w:t xml:space="preserve"> l</w:t>
      </w:r>
      <w:r w:rsidR="00ED1B6C">
        <w:rPr>
          <w:lang w:val="fr-FR"/>
        </w:rPr>
        <w:t>’</w:t>
      </w:r>
      <w:r w:rsidRPr="00E548DD">
        <w:rPr>
          <w:lang w:val="fr-FR"/>
        </w:rPr>
        <w:t>Église</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église Saint-Louis</w:t>
      </w:r>
      <w:r w:rsidR="00E711DD">
        <w:rPr>
          <w:lang w:val="fr-FR"/>
        </w:rPr>
        <w:t>;</w:t>
      </w:r>
      <w:r w:rsidRPr="00E548DD">
        <w:rPr>
          <w:lang w:val="fr-FR"/>
        </w:rPr>
        <w:t xml:space="preserve"> fréquenter l</w:t>
      </w:r>
      <w:r w:rsidR="00ED1B6C">
        <w:rPr>
          <w:lang w:val="fr-FR"/>
        </w:rPr>
        <w:t>’</w:t>
      </w:r>
      <w:r w:rsidRPr="00E548DD">
        <w:rPr>
          <w:lang w:val="fr-FR"/>
        </w:rPr>
        <w:t>église</w:t>
      </w: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égout</w:t>
      </w:r>
      <w:r w:rsidRPr="00E548DD">
        <w:rPr>
          <w:lang w:val="fr-FR"/>
        </w:rPr>
        <w:t xml:space="preserve"> </w:t>
      </w:r>
      <w:r w:rsidRPr="00E548DD">
        <w:rPr>
          <w:i/>
          <w:iCs/>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réseau d</w:t>
      </w:r>
      <w:r w:rsidR="00ED1B6C">
        <w:rPr>
          <w:lang w:val="fr-FR"/>
        </w:rPr>
        <w:t>’</w:t>
      </w:r>
      <w:r w:rsidRPr="00E548DD">
        <w:rPr>
          <w:lang w:val="fr-FR"/>
        </w:rPr>
        <w:t>égouts</w:t>
      </w:r>
      <w:r w:rsidR="00E711DD">
        <w:rPr>
          <w:lang w:val="fr-FR"/>
        </w:rPr>
        <w:t>;</w:t>
      </w:r>
      <w:r w:rsidRPr="00E548DD">
        <w:rPr>
          <w:lang w:val="fr-FR"/>
        </w:rPr>
        <w:t xml:space="preserve"> le tout-à-l</w:t>
      </w:r>
      <w:r w:rsidR="00ED1B6C">
        <w:rPr>
          <w:lang w:val="fr-FR"/>
        </w:rPr>
        <w:t>’</w:t>
      </w:r>
      <w:r w:rsidRPr="00E548DD">
        <w:rPr>
          <w:lang w:val="fr-FR"/>
        </w:rPr>
        <w:t>égout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ékistique</w:t>
      </w:r>
      <w:r w:rsidRPr="00E548DD">
        <w:rPr>
          <w:lang w:val="fr-FR"/>
        </w:rPr>
        <w:t xml:space="preserve"> [science des établissements humains]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élasticité</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élasticité-prix</w:t>
      </w:r>
      <w:r w:rsidR="00E711DD">
        <w:rPr>
          <w:lang w:val="fr-FR"/>
        </w:rPr>
        <w:t>;</w:t>
      </w:r>
      <w:r w:rsidRPr="00E548DD">
        <w:rPr>
          <w:lang w:val="fr-FR"/>
        </w:rPr>
        <w:t xml:space="preserve"> l</w:t>
      </w:r>
      <w:r w:rsidR="00ED1B6C">
        <w:rPr>
          <w:lang w:val="fr-FR"/>
        </w:rPr>
        <w:t>’</w:t>
      </w:r>
      <w:r w:rsidRPr="00E548DD">
        <w:rPr>
          <w:lang w:val="fr-FR"/>
        </w:rPr>
        <w:t>élasticité-revenu du commerce international</w:t>
      </w:r>
    </w:p>
    <w:p w:rsidR="00832718" w:rsidRPr="00E548DD" w:rsidRDefault="00832718"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élection/élu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élection du Président</w:t>
      </w:r>
      <w:r w:rsidR="00E711DD">
        <w:rPr>
          <w:lang w:val="fr-FR"/>
        </w:rPr>
        <w:t>;</w:t>
      </w:r>
      <w:r w:rsidRPr="00E548DD">
        <w:rPr>
          <w:lang w:val="fr-FR"/>
        </w:rPr>
        <w:t xml:space="preserve"> M. Cardinal est élu Rapporteur</w:t>
      </w:r>
    </w:p>
    <w:p w:rsidR="00315C03" w:rsidRDefault="00315C03" w:rsidP="00315C03">
      <w:pPr>
        <w:tabs>
          <w:tab w:val="left" w:pos="216"/>
          <w:tab w:val="left" w:pos="504"/>
          <w:tab w:val="left" w:pos="792"/>
        </w:tabs>
        <w:ind w:left="504" w:hanging="504"/>
        <w:jc w:val="left"/>
        <w:rPr>
          <w:b/>
          <w:bCs/>
          <w:lang w:val="fr-FR"/>
        </w:rPr>
      </w:pPr>
    </w:p>
    <w:p w:rsidR="000C6CC6" w:rsidRDefault="000C6CC6" w:rsidP="000C6CC6">
      <w:pPr>
        <w:pStyle w:val="DualTxt"/>
        <w:tabs>
          <w:tab w:val="clear" w:pos="480"/>
          <w:tab w:val="left" w:pos="216"/>
          <w:tab w:val="left" w:pos="504"/>
          <w:tab w:val="left" w:pos="792"/>
        </w:tabs>
        <w:spacing w:after="0"/>
        <w:ind w:left="504" w:hanging="504"/>
        <w:jc w:val="left"/>
        <w:rPr>
          <w:lang w:val="fr-FR"/>
        </w:rPr>
      </w:pPr>
      <w:r>
        <w:rPr>
          <w:b/>
          <w:lang w:val="fr-FR"/>
        </w:rPr>
        <w:t>élections présidentielle et législatives</w:t>
      </w:r>
    </w:p>
    <w:p w:rsidR="000C6CC6" w:rsidRDefault="000C6CC6" w:rsidP="000C6CC6">
      <w:pPr>
        <w:tabs>
          <w:tab w:val="left" w:pos="216"/>
          <w:tab w:val="left" w:pos="504"/>
          <w:tab w:val="left" w:pos="792"/>
        </w:tabs>
        <w:ind w:left="504" w:hanging="504"/>
        <w:jc w:val="left"/>
        <w:rPr>
          <w:b/>
          <w:bCs/>
          <w:lang w:val="fr-FR"/>
        </w:rPr>
      </w:pPr>
      <w:r>
        <w:rPr>
          <w:lang w:val="fr-FR"/>
        </w:rPr>
        <w:tab/>
      </w:r>
      <w:r w:rsidRPr="00E548DD">
        <w:rPr>
          <w:lang w:val="fr-FR"/>
        </w:rPr>
        <w:sym w:font="Webdings" w:char="F034"/>
      </w:r>
      <w:r w:rsidRPr="00E548DD">
        <w:rPr>
          <w:lang w:val="fr-FR"/>
        </w:rPr>
        <w:tab/>
      </w:r>
      <w:r>
        <w:rPr>
          <w:lang w:val="fr-FR"/>
        </w:rPr>
        <w:t>une élection présidentielle</w:t>
      </w:r>
      <w:r w:rsidR="00E711DD">
        <w:rPr>
          <w:lang w:val="fr-FR"/>
        </w:rPr>
        <w:t>;</w:t>
      </w:r>
      <w:r>
        <w:rPr>
          <w:lang w:val="fr-FR"/>
        </w:rPr>
        <w:t xml:space="preserve"> des élections législatives</w:t>
      </w:r>
    </w:p>
    <w:p w:rsidR="000C6CC6" w:rsidRPr="00E548DD" w:rsidRDefault="000C6CC6"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électro</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lorsque le second élément commence par un </w:t>
      </w:r>
      <w:r w:rsidR="00166AE4" w:rsidRPr="00E548DD">
        <w:rPr>
          <w:i/>
          <w:iCs/>
          <w:lang w:val="fr-FR"/>
        </w:rPr>
        <w:t>« </w:t>
      </w:r>
      <w:r w:rsidRPr="00E548DD">
        <w:rPr>
          <w:i/>
          <w:iCs/>
          <w:lang w:val="fr-FR"/>
        </w:rPr>
        <w:t>o</w:t>
      </w:r>
      <w:r w:rsidR="00166AE4" w:rsidRPr="00E548DD">
        <w:rPr>
          <w:i/>
          <w:iCs/>
          <w:lang w:val="fr-FR"/>
        </w:rPr>
        <w:t> »</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électroacoustique</w:t>
      </w:r>
      <w:r w:rsidR="00E711DD">
        <w:rPr>
          <w:lang w:val="fr-FR"/>
        </w:rPr>
        <w:t>;</w:t>
      </w:r>
      <w:r w:rsidRPr="00E548DD">
        <w:rPr>
          <w:lang w:val="fr-FR"/>
        </w:rPr>
        <w:t xml:space="preserve"> électroaffinité</w:t>
      </w:r>
      <w:r w:rsidR="00E711DD">
        <w:rPr>
          <w:lang w:val="fr-FR"/>
        </w:rPr>
        <w:t>;</w:t>
      </w:r>
      <w:r w:rsidRPr="00E548DD">
        <w:rPr>
          <w:lang w:val="fr-FR"/>
        </w:rPr>
        <w:t xml:space="preserve"> électroaimant</w:t>
      </w:r>
      <w:r w:rsidR="00E711DD">
        <w:rPr>
          <w:lang w:val="fr-FR"/>
        </w:rPr>
        <w:t>;</w:t>
      </w:r>
      <w:r w:rsidRPr="00E548DD">
        <w:rPr>
          <w:lang w:val="fr-FR"/>
        </w:rPr>
        <w:t xml:space="preserve"> électrobiogenèse</w:t>
      </w:r>
      <w:r w:rsidR="00E711DD">
        <w:rPr>
          <w:lang w:val="fr-FR"/>
        </w:rPr>
        <w:t>;</w:t>
      </w:r>
      <w:r w:rsidRPr="00E548DD">
        <w:rPr>
          <w:lang w:val="fr-FR"/>
        </w:rPr>
        <w:t xml:space="preserve"> électrobiologie</w:t>
      </w:r>
      <w:r w:rsidR="00E711DD">
        <w:rPr>
          <w:lang w:val="fr-FR"/>
        </w:rPr>
        <w:t>;</w:t>
      </w:r>
      <w:r w:rsidRPr="00E548DD">
        <w:rPr>
          <w:lang w:val="fr-FR"/>
        </w:rPr>
        <w:t xml:space="preserve"> électrocapillarité</w:t>
      </w:r>
      <w:r w:rsidR="00E711DD">
        <w:rPr>
          <w:lang w:val="fr-FR"/>
        </w:rPr>
        <w:t>;</w:t>
      </w:r>
      <w:r w:rsidRPr="00E548DD">
        <w:rPr>
          <w:lang w:val="fr-FR"/>
        </w:rPr>
        <w:t xml:space="preserve"> électrocardiogramme</w:t>
      </w:r>
      <w:r w:rsidR="00E711DD">
        <w:rPr>
          <w:lang w:val="fr-FR"/>
        </w:rPr>
        <w:t>;</w:t>
      </w:r>
      <w:r w:rsidRPr="00E548DD">
        <w:rPr>
          <w:lang w:val="fr-FR"/>
        </w:rPr>
        <w:t xml:space="preserve"> électrochimie</w:t>
      </w:r>
      <w:r w:rsidR="00E711DD">
        <w:rPr>
          <w:lang w:val="fr-FR"/>
        </w:rPr>
        <w:t>;</w:t>
      </w:r>
      <w:r w:rsidRPr="00E548DD">
        <w:rPr>
          <w:lang w:val="fr-FR"/>
        </w:rPr>
        <w:t xml:space="preserve"> électrochoc</w:t>
      </w:r>
      <w:r w:rsidR="00E711DD">
        <w:rPr>
          <w:lang w:val="fr-FR"/>
        </w:rPr>
        <w:t>;</w:t>
      </w:r>
      <w:r w:rsidRPr="00E548DD">
        <w:rPr>
          <w:lang w:val="fr-FR"/>
        </w:rPr>
        <w:t xml:space="preserve"> électrocinétique</w:t>
      </w:r>
      <w:r w:rsidR="00E711DD">
        <w:rPr>
          <w:lang w:val="fr-FR"/>
        </w:rPr>
        <w:t>;</w:t>
      </w:r>
      <w:r w:rsidRPr="00E548DD">
        <w:rPr>
          <w:lang w:val="fr-FR"/>
        </w:rPr>
        <w:t xml:space="preserve"> électrocoagulation</w:t>
      </w:r>
      <w:r w:rsidR="00E711DD">
        <w:rPr>
          <w:lang w:val="fr-FR"/>
        </w:rPr>
        <w:t>;</w:t>
      </w:r>
      <w:r w:rsidRPr="00E548DD">
        <w:rPr>
          <w:lang w:val="fr-FR"/>
        </w:rPr>
        <w:t xml:space="preserve"> électrodynamique</w:t>
      </w:r>
      <w:r w:rsidR="00E711DD">
        <w:rPr>
          <w:lang w:val="fr-FR"/>
        </w:rPr>
        <w:t>;</w:t>
      </w:r>
      <w:r w:rsidRPr="00E548DD">
        <w:rPr>
          <w:lang w:val="fr-FR"/>
        </w:rPr>
        <w:t xml:space="preserve"> électroencéphalogramme</w:t>
      </w:r>
      <w:r w:rsidR="00E711DD">
        <w:rPr>
          <w:lang w:val="fr-FR"/>
        </w:rPr>
        <w:t>;</w:t>
      </w:r>
      <w:r w:rsidRPr="00E548DD">
        <w:rPr>
          <w:lang w:val="fr-FR"/>
        </w:rPr>
        <w:t xml:space="preserve"> électroérosion</w:t>
      </w:r>
      <w:r w:rsidR="00E711DD">
        <w:rPr>
          <w:lang w:val="fr-FR"/>
        </w:rPr>
        <w:t>;</w:t>
      </w:r>
      <w:r w:rsidRPr="00E548DD">
        <w:rPr>
          <w:lang w:val="fr-FR"/>
        </w:rPr>
        <w:t xml:space="preserve"> électrométallurgie</w:t>
      </w:r>
      <w:r w:rsidR="00E711DD">
        <w:rPr>
          <w:lang w:val="fr-FR"/>
        </w:rPr>
        <w:t>;</w:t>
      </w:r>
      <w:r w:rsidRPr="00E548DD">
        <w:rPr>
          <w:lang w:val="fr-FR"/>
        </w:rPr>
        <w:t xml:space="preserve"> électronucléaire</w:t>
      </w:r>
      <w:r w:rsidRPr="00E548DD">
        <w:rPr>
          <w:lang w:val="fr-FR"/>
        </w:rPr>
        <w:br/>
      </w:r>
      <w:r w:rsidRPr="00E548DD">
        <w:rPr>
          <w:i/>
          <w:lang w:val="fr-FR"/>
        </w:rPr>
        <w:t>Mais</w:t>
      </w:r>
      <w:r w:rsidR="00140D02">
        <w:rPr>
          <w:lang w:val="fr-FR"/>
        </w:rPr>
        <w:t> </w:t>
      </w:r>
      <w:r w:rsidRPr="00E548DD">
        <w:rPr>
          <w:lang w:val="fr-FR"/>
        </w:rPr>
        <w:t>: électro-osmose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élément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élément équipement</w:t>
      </w:r>
      <w:r w:rsidR="00E711DD">
        <w:rPr>
          <w:lang w:val="fr-FR"/>
        </w:rPr>
        <w:t>;</w:t>
      </w:r>
      <w:r w:rsidRPr="00E548DD">
        <w:rPr>
          <w:lang w:val="fr-FR"/>
        </w:rPr>
        <w:t xml:space="preserve"> l</w:t>
      </w:r>
      <w:r w:rsidR="00ED1B6C">
        <w:rPr>
          <w:lang w:val="fr-FR"/>
        </w:rPr>
        <w:t>’</w:t>
      </w:r>
      <w:r w:rsidRPr="00E548DD">
        <w:rPr>
          <w:lang w:val="fr-FR"/>
        </w:rPr>
        <w:t>élément logement</w:t>
      </w:r>
      <w:r w:rsidR="00E711DD">
        <w:rPr>
          <w:lang w:val="fr-FR"/>
        </w:rPr>
        <w:t>;</w:t>
      </w:r>
      <w:r w:rsidRPr="00E548DD">
        <w:rPr>
          <w:lang w:val="fr-FR"/>
        </w:rPr>
        <w:t xml:space="preserve"> des éléments d</w:t>
      </w:r>
      <w:r w:rsidR="00ED1B6C">
        <w:rPr>
          <w:lang w:val="fr-FR"/>
        </w:rPr>
        <w:t>’</w:t>
      </w:r>
      <w:r w:rsidRPr="00E548DD">
        <w:rPr>
          <w:lang w:val="fr-FR"/>
        </w:rPr>
        <w:t>appréciation</w:t>
      </w:r>
      <w:r w:rsidR="00E711DD">
        <w:rPr>
          <w:lang w:val="fr-FR"/>
        </w:rPr>
        <w:t>;</w:t>
      </w:r>
      <w:r w:rsidRPr="00E548DD">
        <w:rPr>
          <w:lang w:val="fr-FR"/>
        </w:rPr>
        <w:t xml:space="preserve"> des éléments de dépense</w:t>
      </w:r>
      <w:r w:rsidR="00E711DD">
        <w:rPr>
          <w:lang w:val="fr-FR"/>
        </w:rPr>
        <w:t>;</w:t>
      </w:r>
      <w:r w:rsidRPr="00E548DD">
        <w:rPr>
          <w:lang w:val="fr-FR"/>
        </w:rPr>
        <w:t xml:space="preserve"> </w:t>
      </w:r>
      <w:r w:rsidR="00DD632D">
        <w:rPr>
          <w:lang w:val="fr-FR"/>
        </w:rPr>
        <w:br/>
      </w:r>
      <w:r w:rsidRPr="00E548DD">
        <w:rPr>
          <w:lang w:val="fr-FR"/>
        </w:rPr>
        <w:t>des éléments de preuve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élève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élève officier (des élèves officiers)</w:t>
      </w:r>
      <w:r w:rsidR="00E711DD">
        <w:rPr>
          <w:lang w:val="fr-FR"/>
        </w:rPr>
        <w:t>;</w:t>
      </w:r>
      <w:r w:rsidRPr="00E548DD">
        <w:rPr>
          <w:lang w:val="fr-FR"/>
        </w:rPr>
        <w:br/>
        <w:t>un élève pilote (des élèves pilotes)</w:t>
      </w:r>
      <w:r w:rsidRPr="00E548DD">
        <w:rPr>
          <w:lang w:val="fr-FR"/>
        </w:rPr>
        <w:br/>
      </w:r>
      <w:r w:rsidRPr="00E548DD">
        <w:rPr>
          <w:i/>
          <w:lang w:val="fr-FR"/>
        </w:rPr>
        <w:t>Mais</w:t>
      </w:r>
      <w:r w:rsidR="00140D02">
        <w:rPr>
          <w:lang w:val="fr-FR"/>
        </w:rPr>
        <w:t> </w:t>
      </w:r>
      <w:r w:rsidRPr="00E548DD">
        <w:rPr>
          <w:lang w:val="fr-FR"/>
        </w:rPr>
        <w:t>: un élève-maître (des élèves-maîtres)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élision devant un mot étranger</w:t>
      </w:r>
    </w:p>
    <w:p w:rsidR="00315C03" w:rsidRPr="00FF1716" w:rsidRDefault="00315C03" w:rsidP="00315C03">
      <w:pPr>
        <w:tabs>
          <w:tab w:val="left" w:pos="216"/>
          <w:tab w:val="left" w:pos="504"/>
          <w:tab w:val="left" w:pos="792"/>
        </w:tabs>
        <w:ind w:left="504" w:hanging="504"/>
        <w:jc w:val="left"/>
        <w:rPr>
          <w:i/>
          <w:iCs/>
          <w:lang w:val="fr-FR"/>
        </w:rPr>
      </w:pPr>
      <w:r w:rsidRPr="00E548DD">
        <w:rPr>
          <w:i/>
          <w:iCs/>
          <w:lang w:val="fr-FR"/>
        </w:rPr>
        <w:t>L</w:t>
      </w:r>
      <w:r w:rsidR="00ED1B6C">
        <w:rPr>
          <w:i/>
          <w:iCs/>
          <w:lang w:val="fr-FR"/>
        </w:rPr>
        <w:t>’</w:t>
      </w:r>
      <w:r w:rsidRPr="00E548DD">
        <w:rPr>
          <w:i/>
          <w:iCs/>
          <w:lang w:val="fr-FR"/>
        </w:rPr>
        <w:t xml:space="preserve">élision se fait, comme en français, devant une voyelle initiale ou un </w:t>
      </w:r>
      <w:r w:rsidR="00166AE4" w:rsidRPr="00E548DD">
        <w:rPr>
          <w:i/>
          <w:iCs/>
          <w:lang w:val="fr-FR"/>
        </w:rPr>
        <w:t>« </w:t>
      </w:r>
      <w:r w:rsidRPr="00E548DD">
        <w:rPr>
          <w:i/>
          <w:iCs/>
          <w:lang w:val="fr-FR"/>
        </w:rPr>
        <w:t>h</w:t>
      </w:r>
      <w:r w:rsidR="00166AE4" w:rsidRPr="00E548DD">
        <w:rPr>
          <w:i/>
          <w:iCs/>
          <w:lang w:val="fr-FR"/>
        </w:rPr>
        <w:t> »</w:t>
      </w:r>
      <w:r w:rsidRPr="00E548DD">
        <w:rPr>
          <w:i/>
          <w:iCs/>
          <w:lang w:val="fr-FR"/>
        </w:rPr>
        <w:t xml:space="preserve"> muet</w:t>
      </w:r>
      <w:r w:rsidR="00FF1716">
        <w:rPr>
          <w:i/>
          <w:iCs/>
          <w:lang w:val="fr-FR"/>
        </w:rPr>
        <w:t xml:space="preserve">, </w:t>
      </w:r>
      <w:r w:rsidR="00FF1716" w:rsidRPr="00FF1716">
        <w:rPr>
          <w:i/>
          <w:iCs/>
          <w:lang w:val="fr-FR"/>
        </w:rPr>
        <w:t xml:space="preserve">, sauf devant les mots anglais commençant par un </w:t>
      </w:r>
      <w:r w:rsidR="00FF1716">
        <w:rPr>
          <w:i/>
          <w:iCs/>
          <w:lang w:val="fr-FR"/>
        </w:rPr>
        <w:t>« </w:t>
      </w:r>
      <w:r w:rsidR="00FF1716" w:rsidRPr="00FF1716">
        <w:rPr>
          <w:i/>
          <w:iCs/>
          <w:lang w:val="fr-FR"/>
        </w:rPr>
        <w:t>y</w:t>
      </w:r>
      <w:r w:rsidR="00FF1716">
        <w:rPr>
          <w:i/>
          <w:iCs/>
          <w:lang w:val="fr-FR"/>
        </w:rPr>
        <w:t> »</w:t>
      </w:r>
      <w:r w:rsidR="00FF1716" w:rsidRPr="00FF1716">
        <w:rPr>
          <w:i/>
          <w:iCs/>
          <w:lang w:val="fr-FR"/>
        </w:rPr>
        <w:t xml:space="preserve"> et devant le mot </w:t>
      </w:r>
      <w:r w:rsidR="007354AB">
        <w:rPr>
          <w:i/>
          <w:iCs/>
          <w:lang w:val="fr-FR"/>
        </w:rPr>
        <w:t>« </w:t>
      </w:r>
      <w:r w:rsidR="00FF1716" w:rsidRPr="00FF1716">
        <w:rPr>
          <w:i/>
          <w:iCs/>
          <w:lang w:val="fr-FR"/>
        </w:rPr>
        <w:t>University</w:t>
      </w:r>
      <w:r w:rsidR="007354AB">
        <w:rPr>
          <w:i/>
          <w:iCs/>
          <w:lang w:val="fr-FR"/>
        </w:rPr>
        <w:t> »</w:t>
      </w:r>
    </w:p>
    <w:p w:rsidR="00315C03" w:rsidRPr="00DB0847" w:rsidRDefault="00315C03" w:rsidP="00315C03">
      <w:pPr>
        <w:tabs>
          <w:tab w:val="left" w:pos="216"/>
          <w:tab w:val="left" w:pos="504"/>
          <w:tab w:val="left" w:pos="792"/>
        </w:tabs>
        <w:ind w:left="504" w:hanging="504"/>
        <w:jc w:val="left"/>
        <w:rPr>
          <w:lang w:val="en-US"/>
        </w:rPr>
      </w:pPr>
      <w:r w:rsidRPr="00E548DD">
        <w:rPr>
          <w:lang w:val="fr-FR"/>
        </w:rPr>
        <w:tab/>
      </w:r>
      <w:r w:rsidRPr="00E548DD">
        <w:rPr>
          <w:lang w:val="fr-FR"/>
        </w:rPr>
        <w:sym w:font="Webdings" w:char="F034"/>
      </w:r>
      <w:r w:rsidRPr="00DB0847">
        <w:rPr>
          <w:lang w:val="en-US"/>
        </w:rPr>
        <w:tab/>
        <w:t>l</w:t>
      </w:r>
      <w:r w:rsidR="00ED1B6C">
        <w:rPr>
          <w:lang w:val="en-US"/>
        </w:rPr>
        <w:t>’</w:t>
      </w:r>
      <w:r w:rsidRPr="00DB0847">
        <w:rPr>
          <w:lang w:val="en-US"/>
        </w:rPr>
        <w:t>Albert Lasker Public Health Service Award; l</w:t>
      </w:r>
      <w:r w:rsidR="00ED1B6C">
        <w:rPr>
          <w:lang w:val="en-US"/>
        </w:rPr>
        <w:t>’</w:t>
      </w:r>
      <w:r w:rsidRPr="00DB0847">
        <w:rPr>
          <w:lang w:val="en-US"/>
        </w:rPr>
        <w:t>Union</w:t>
      </w:r>
      <w:r w:rsidR="00711D55">
        <w:rPr>
          <w:lang w:val="en-US"/>
        </w:rPr>
        <w:t xml:space="preserve"> </w:t>
      </w:r>
      <w:r w:rsidRPr="00DB0847">
        <w:rPr>
          <w:lang w:val="en-US"/>
        </w:rPr>
        <w:t>Jack; l</w:t>
      </w:r>
      <w:r w:rsidR="00ED1B6C">
        <w:rPr>
          <w:lang w:val="en-US"/>
        </w:rPr>
        <w:t>’</w:t>
      </w:r>
      <w:r w:rsidRPr="00DB0847">
        <w:rPr>
          <w:lang w:val="en-US"/>
        </w:rPr>
        <w:t>Iron and Steel Corporation; le</w:t>
      </w:r>
      <w:r w:rsidR="00711D55">
        <w:rPr>
          <w:lang w:val="en-US"/>
        </w:rPr>
        <w:t xml:space="preserve"> </w:t>
      </w:r>
      <w:r w:rsidRPr="00DB0847">
        <w:rPr>
          <w:lang w:val="en-US"/>
        </w:rPr>
        <w:t>régime</w:t>
      </w:r>
      <w:r w:rsidR="00711D55">
        <w:rPr>
          <w:lang w:val="en-US"/>
        </w:rPr>
        <w:t xml:space="preserve"> </w:t>
      </w:r>
      <w:r w:rsidRPr="00DB0847">
        <w:rPr>
          <w:lang w:val="en-US"/>
        </w:rPr>
        <w:t>d</w:t>
      </w:r>
      <w:r w:rsidR="00ED1B6C">
        <w:rPr>
          <w:lang w:val="en-US"/>
        </w:rPr>
        <w:t>’</w:t>
      </w:r>
      <w:r w:rsidRPr="00DB0847">
        <w:rPr>
          <w:lang w:val="en-US"/>
        </w:rPr>
        <w:t>Ian Smith; le comte d</w:t>
      </w:r>
      <w:r w:rsidR="00ED1B6C">
        <w:rPr>
          <w:lang w:val="en-US"/>
        </w:rPr>
        <w:t>’</w:t>
      </w:r>
      <w:r w:rsidRPr="00DB0847">
        <w:rPr>
          <w:lang w:val="en-US"/>
        </w:rPr>
        <w:t>York</w:t>
      </w:r>
    </w:p>
    <w:p w:rsidR="00315C03" w:rsidRPr="00DB0847" w:rsidRDefault="00315C03" w:rsidP="00315C03">
      <w:pPr>
        <w:tabs>
          <w:tab w:val="left" w:pos="216"/>
          <w:tab w:val="left" w:pos="504"/>
          <w:tab w:val="left" w:pos="792"/>
        </w:tabs>
        <w:ind w:left="504" w:hanging="504"/>
        <w:jc w:val="left"/>
        <w:rPr>
          <w:lang w:val="en-US"/>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El Niño</w:t>
      </w:r>
      <w:r w:rsidRPr="00E548DD">
        <w:rPr>
          <w:lang w:val="fr-FR"/>
        </w:rPr>
        <w:t xml:space="preserve"> [phénomène climatique</w:t>
      </w:r>
      <w:r w:rsidR="00E711DD">
        <w:rPr>
          <w:lang w:val="fr-FR"/>
        </w:rPr>
        <w:t>;</w:t>
      </w:r>
      <w:r w:rsidRPr="00E548DD">
        <w:rPr>
          <w:lang w:val="fr-FR"/>
        </w:rPr>
        <w:t xml:space="preserve"> </w:t>
      </w:r>
      <w:r w:rsidR="002948FB">
        <w:rPr>
          <w:lang w:val="fr-FR"/>
        </w:rPr>
        <w:t>c</w:t>
      </w:r>
      <w:r w:rsidRPr="00E548DD">
        <w:rPr>
          <w:lang w:val="fr-FR"/>
        </w:rPr>
        <w:t>ourant marin qui réchaufe les eaux du</w:t>
      </w:r>
      <w:r w:rsidR="00F2203F">
        <w:rPr>
          <w:lang w:val="fr-FR"/>
        </w:rPr>
        <w:t xml:space="preserve"> littoral du Chili et du Pérou]</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tempêtes provoquées par El Niño</w:t>
      </w:r>
    </w:p>
    <w:p w:rsidR="00315C03" w:rsidRPr="00E548DD" w:rsidRDefault="00315C03" w:rsidP="00315C03">
      <w:pPr>
        <w:tabs>
          <w:tab w:val="left" w:pos="216"/>
          <w:tab w:val="left" w:pos="504"/>
          <w:tab w:val="left" w:pos="792"/>
        </w:tabs>
        <w:ind w:left="504" w:hanging="504"/>
        <w:jc w:val="left"/>
        <w:rPr>
          <w:lang w:val="fr-FR"/>
        </w:rPr>
      </w:pPr>
    </w:p>
    <w:p w:rsidR="00315C03" w:rsidRPr="00F2203F" w:rsidRDefault="00F2203F" w:rsidP="00F2203F">
      <w:pPr>
        <w:keepNext/>
        <w:keepLines/>
        <w:tabs>
          <w:tab w:val="left" w:pos="216"/>
          <w:tab w:val="left" w:pos="504"/>
          <w:tab w:val="left" w:pos="792"/>
        </w:tabs>
        <w:ind w:left="505" w:hanging="505"/>
        <w:jc w:val="left"/>
        <w:rPr>
          <w:i/>
          <w:lang w:val="fr-FR"/>
        </w:rPr>
      </w:pPr>
      <w:r>
        <w:rPr>
          <w:b/>
          <w:bCs/>
          <w:lang w:val="fr-FR"/>
        </w:rPr>
        <w:t>é</w:t>
      </w:r>
      <w:r w:rsidR="00315C03" w:rsidRPr="00E548DD">
        <w:rPr>
          <w:b/>
          <w:bCs/>
          <w:lang w:val="fr-FR"/>
        </w:rPr>
        <w:t>loge</w:t>
      </w:r>
      <w:r>
        <w:rPr>
          <w:bCs/>
          <w:lang w:val="fr-FR"/>
        </w:rPr>
        <w:t xml:space="preserve"> </w:t>
      </w:r>
      <w:r>
        <w:rPr>
          <w:bCs/>
          <w:i/>
          <w:lang w:val="fr-FR"/>
        </w:rPr>
        <w:t>n. m.</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faire l</w:t>
      </w:r>
      <w:r w:rsidR="00ED1B6C">
        <w:rPr>
          <w:lang w:val="fr-FR"/>
        </w:rPr>
        <w:t>’</w:t>
      </w:r>
      <w:r w:rsidRPr="00E548DD">
        <w:rPr>
          <w:lang w:val="fr-FR"/>
        </w:rPr>
        <w:t>éloge de quelqu</w:t>
      </w:r>
      <w:r w:rsidR="00ED1B6C">
        <w:rPr>
          <w:lang w:val="fr-FR"/>
        </w:rPr>
        <w:t>’</w:t>
      </w:r>
      <w:r w:rsidRPr="00E548DD">
        <w:rPr>
          <w:lang w:val="fr-FR"/>
        </w:rPr>
        <w:t>un</w:t>
      </w:r>
      <w:r w:rsidRPr="00E548DD">
        <w:rPr>
          <w:lang w:val="fr-FR"/>
        </w:rPr>
        <w:br/>
      </w:r>
      <w:r w:rsidRPr="00E548DD">
        <w:rPr>
          <w:i/>
          <w:lang w:val="fr-FR"/>
        </w:rPr>
        <w:t>Mais</w:t>
      </w:r>
      <w:r w:rsidR="00140D02">
        <w:rPr>
          <w:lang w:val="fr-FR"/>
        </w:rPr>
        <w:t> </w:t>
      </w:r>
      <w:r w:rsidRPr="00E548DD">
        <w:rPr>
          <w:lang w:val="fr-FR"/>
        </w:rPr>
        <w:t>: comblé, couvert d</w:t>
      </w:r>
      <w:r w:rsidR="00ED1B6C">
        <w:rPr>
          <w:lang w:val="fr-FR"/>
        </w:rPr>
        <w:t>’</w:t>
      </w:r>
      <w:r w:rsidRPr="00E548DD">
        <w:rPr>
          <w:lang w:val="fr-FR"/>
        </w:rPr>
        <w:t>éloges</w:t>
      </w:r>
      <w:r w:rsidR="00E711DD">
        <w:rPr>
          <w:lang w:val="fr-FR"/>
        </w:rPr>
        <w:t>;</w:t>
      </w:r>
      <w:r w:rsidRPr="00E548DD">
        <w:rPr>
          <w:lang w:val="fr-FR"/>
        </w:rPr>
        <w:t xml:space="preserve"> digne d</w:t>
      </w:r>
      <w:r w:rsidR="00ED1B6C">
        <w:rPr>
          <w:lang w:val="fr-FR"/>
        </w:rPr>
        <w:t>’</w:t>
      </w:r>
      <w:r w:rsidRPr="00E548DD">
        <w:rPr>
          <w:lang w:val="fr-FR"/>
        </w:rPr>
        <w:t>éloges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FF1716">
      <w:pPr>
        <w:keepNext/>
        <w:keepLines/>
        <w:tabs>
          <w:tab w:val="left" w:pos="216"/>
          <w:tab w:val="left" w:pos="504"/>
          <w:tab w:val="left" w:pos="792"/>
        </w:tabs>
        <w:ind w:left="505" w:hanging="505"/>
        <w:jc w:val="left"/>
        <w:rPr>
          <w:lang w:val="fr-FR"/>
        </w:rPr>
      </w:pPr>
      <w:r w:rsidRPr="00E548DD">
        <w:rPr>
          <w:b/>
          <w:bCs/>
          <w:lang w:val="fr-FR"/>
        </w:rPr>
        <w:t>émir</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Émir de Chardjah</w:t>
      </w:r>
      <w:r w:rsidR="00E711DD">
        <w:rPr>
          <w:lang w:val="fr-FR"/>
        </w:rPr>
        <w:t>;</w:t>
      </w:r>
      <w:r w:rsidRPr="00E548DD">
        <w:rPr>
          <w:lang w:val="fr-FR"/>
        </w:rPr>
        <w:t xml:space="preserve"> l</w:t>
      </w:r>
      <w:r w:rsidR="00ED1B6C">
        <w:rPr>
          <w:lang w:val="fr-FR"/>
        </w:rPr>
        <w:t>’</w:t>
      </w:r>
      <w:r w:rsidRPr="00E548DD">
        <w:rPr>
          <w:lang w:val="fr-FR"/>
        </w:rPr>
        <w:t>Émir Abd el-Kader</w:t>
      </w:r>
      <w:r w:rsidR="00E711DD">
        <w:rPr>
          <w:lang w:val="fr-FR"/>
        </w:rPr>
        <w:t>;</w:t>
      </w:r>
      <w:r w:rsidRPr="00E548DD">
        <w:rPr>
          <w:lang w:val="fr-FR"/>
        </w:rPr>
        <w:br/>
      </w:r>
      <w:r w:rsidRPr="00E548DD">
        <w:rPr>
          <w:i/>
          <w:lang w:val="fr-FR"/>
        </w:rPr>
        <w:t>Mais</w:t>
      </w:r>
      <w:r w:rsidR="00140D02">
        <w:rPr>
          <w:lang w:val="fr-FR"/>
        </w:rPr>
        <w:t> </w:t>
      </w:r>
      <w:r w:rsidRPr="00E548DD">
        <w:rPr>
          <w:lang w:val="fr-FR"/>
        </w:rPr>
        <w:t>: les responsabilités d</w:t>
      </w:r>
      <w:r w:rsidR="00ED1B6C">
        <w:rPr>
          <w:lang w:val="fr-FR"/>
        </w:rPr>
        <w:t>’</w:t>
      </w:r>
      <w:r w:rsidRPr="00E548DD">
        <w:rPr>
          <w:lang w:val="fr-FR"/>
        </w:rPr>
        <w:t>un émir</w:t>
      </w:r>
      <w:r w:rsidR="00E711DD">
        <w:rPr>
          <w:lang w:val="fr-FR"/>
        </w:rPr>
        <w:t>;</w:t>
      </w:r>
      <w:r w:rsidRPr="00E548DD">
        <w:rPr>
          <w:lang w:val="fr-FR"/>
        </w:rPr>
        <w:t xml:space="preserve"> les émirs du</w:t>
      </w:r>
      <w:r w:rsidR="00711D55">
        <w:rPr>
          <w:lang w:val="fr-FR"/>
        </w:rPr>
        <w:t xml:space="preserve"> </w:t>
      </w:r>
      <w:r w:rsidRPr="00E548DD">
        <w:rPr>
          <w:lang w:val="fr-FR"/>
        </w:rPr>
        <w:t>Moyen-Orient</w:t>
      </w:r>
    </w:p>
    <w:p w:rsidR="00FF1716" w:rsidRPr="00E548DD" w:rsidRDefault="00FF1716" w:rsidP="00315C03">
      <w:pPr>
        <w:tabs>
          <w:tab w:val="left" w:pos="216"/>
          <w:tab w:val="left" w:pos="504"/>
          <w:tab w:val="left" w:pos="792"/>
        </w:tabs>
        <w:ind w:left="504" w:hanging="504"/>
        <w:jc w:val="left"/>
        <w:rPr>
          <w:lang w:val="fr-FR"/>
        </w:rPr>
      </w:pPr>
    </w:p>
    <w:p w:rsidR="00315C03" w:rsidRPr="00E548DD" w:rsidRDefault="00315C03" w:rsidP="00DD632D">
      <w:pPr>
        <w:keepNext/>
        <w:keepLines/>
        <w:tabs>
          <w:tab w:val="left" w:pos="216"/>
          <w:tab w:val="left" w:pos="504"/>
          <w:tab w:val="left" w:pos="792"/>
        </w:tabs>
        <w:ind w:left="505" w:hanging="505"/>
        <w:jc w:val="left"/>
        <w:rPr>
          <w:lang w:val="fr-FR"/>
        </w:rPr>
      </w:pPr>
      <w:r w:rsidRPr="00E548DD">
        <w:rPr>
          <w:b/>
          <w:bCs/>
          <w:lang w:val="fr-FR"/>
        </w:rPr>
        <w:t>émirat</w:t>
      </w:r>
      <w:r w:rsidRPr="00E548DD">
        <w:rPr>
          <w:lang w:val="fr-FR"/>
        </w:rPr>
        <w:t xml:space="preserve"> [mêmes règles que pour </w:t>
      </w:r>
      <w:r w:rsidR="00166AE4" w:rsidRPr="00E548DD">
        <w:rPr>
          <w:lang w:val="fr-FR"/>
        </w:rPr>
        <w:t>« </w:t>
      </w:r>
      <w:r w:rsidRPr="00E548DD">
        <w:rPr>
          <w:lang w:val="fr-FR"/>
        </w:rPr>
        <w:t>république</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Émirat de Doubaï</w:t>
      </w:r>
      <w:r w:rsidR="00E711DD">
        <w:rPr>
          <w:lang w:val="fr-FR"/>
        </w:rPr>
        <w:t>;</w:t>
      </w:r>
      <w:r w:rsidRPr="00E548DD">
        <w:rPr>
          <w:lang w:val="fr-FR"/>
        </w:rPr>
        <w:t xml:space="preserve"> les Émirats arabes unis</w:t>
      </w:r>
      <w:r w:rsidRPr="00E548DD">
        <w:rPr>
          <w:lang w:val="fr-FR"/>
        </w:rPr>
        <w:br/>
      </w:r>
      <w:r w:rsidRPr="00E548DD">
        <w:rPr>
          <w:i/>
          <w:lang w:val="fr-FR"/>
        </w:rPr>
        <w:t>Mais</w:t>
      </w:r>
      <w:r w:rsidR="00140D02">
        <w:rPr>
          <w:lang w:val="fr-FR"/>
        </w:rPr>
        <w:t> </w:t>
      </w:r>
      <w:r w:rsidRPr="00E548DD">
        <w:rPr>
          <w:lang w:val="fr-FR"/>
        </w:rPr>
        <w:t>: les émirats du Moyen-Orient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émissions télévisées</w:t>
      </w:r>
      <w:r w:rsidRPr="00E548DD">
        <w:rPr>
          <w:lang w:val="fr-FR"/>
        </w:rPr>
        <w:t xml:space="preserve"> (titres d</w:t>
      </w:r>
      <w:r w:rsidR="00ED1B6C">
        <w:rPr>
          <w:lang w:val="fr-FR"/>
        </w:rPr>
        <w:t>’</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écrivent en italique</w:t>
      </w:r>
    </w:p>
    <w:p w:rsidR="00E6452B" w:rsidRPr="00F95630"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 xml:space="preserve">émission télévisée </w:t>
      </w:r>
      <w:r w:rsidRPr="00E548DD">
        <w:rPr>
          <w:i/>
          <w:lang w:val="fr-FR"/>
        </w:rPr>
        <w:t>Kiosque</w:t>
      </w:r>
      <w:r w:rsidR="00E711DD">
        <w:rPr>
          <w:i/>
          <w:lang w:val="fr-FR"/>
        </w:rPr>
        <w:t>;</w:t>
      </w:r>
      <w:r w:rsidRPr="00E548DD">
        <w:rPr>
          <w:lang w:val="fr-FR"/>
        </w:rPr>
        <w:t xml:space="preserve"> l</w:t>
      </w:r>
      <w:r w:rsidR="00ED1B6C">
        <w:rPr>
          <w:lang w:val="fr-FR"/>
        </w:rPr>
        <w:t>’</w:t>
      </w:r>
      <w:r w:rsidRPr="00E548DD">
        <w:rPr>
          <w:lang w:val="fr-FR"/>
        </w:rPr>
        <w:t xml:space="preserve">émission </w:t>
      </w:r>
      <w:r w:rsidRPr="00E548DD">
        <w:rPr>
          <w:i/>
          <w:lang w:val="fr-FR"/>
        </w:rPr>
        <w:t>Dateline</w:t>
      </w:r>
    </w:p>
    <w:p w:rsidR="00546384" w:rsidRDefault="00546384"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empereur/impératrice</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Empereur de Chine</w:t>
      </w:r>
      <w:r w:rsidR="00E711DD">
        <w:rPr>
          <w:lang w:val="fr-FR"/>
        </w:rPr>
        <w:t>;</w:t>
      </w:r>
      <w:r w:rsidRPr="00E548DD">
        <w:rPr>
          <w:lang w:val="fr-FR"/>
        </w:rPr>
        <w:t xml:space="preserve"> l</w:t>
      </w:r>
      <w:r w:rsidR="00ED1B6C">
        <w:rPr>
          <w:lang w:val="fr-FR"/>
        </w:rPr>
        <w:t>’</w:t>
      </w:r>
      <w:r w:rsidRPr="00E548DD">
        <w:rPr>
          <w:lang w:val="fr-FR"/>
        </w:rPr>
        <w:t>Empereur Napoléon</w:t>
      </w:r>
      <w:r w:rsidRPr="00E548DD">
        <w:rPr>
          <w:lang w:val="fr-FR"/>
        </w:rPr>
        <w:br/>
      </w:r>
      <w:r w:rsidRPr="00E548DD">
        <w:rPr>
          <w:i/>
          <w:lang w:val="fr-FR"/>
        </w:rPr>
        <w:t>Mais</w:t>
      </w:r>
      <w:r w:rsidR="00140D02">
        <w:rPr>
          <w:lang w:val="fr-FR"/>
        </w:rPr>
        <w:t> </w:t>
      </w:r>
      <w:r w:rsidRPr="00E548DD">
        <w:rPr>
          <w:lang w:val="fr-FR"/>
        </w:rPr>
        <w:t>: les empereurs romains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empire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est accompagné d</w:t>
      </w:r>
      <w:r w:rsidR="00ED1B6C">
        <w:rPr>
          <w:i/>
          <w:iCs/>
          <w:lang w:val="fr-FR"/>
        </w:rPr>
        <w:t>’</w:t>
      </w:r>
      <w:r w:rsidRPr="00E548DD">
        <w:rPr>
          <w:i/>
          <w:iCs/>
          <w:lang w:val="fr-FR"/>
        </w:rPr>
        <w:t>un adjectif déterminatif</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Empire britannique</w:t>
      </w:r>
      <w:r w:rsidR="00E711DD">
        <w:rPr>
          <w:lang w:val="fr-FR"/>
        </w:rPr>
        <w:t>;</w:t>
      </w:r>
      <w:r w:rsidRPr="00E548DD">
        <w:rPr>
          <w:lang w:val="fr-FR"/>
        </w:rPr>
        <w:t xml:space="preserve"> l</w:t>
      </w:r>
      <w:r w:rsidR="00ED1B6C">
        <w:rPr>
          <w:lang w:val="fr-FR"/>
        </w:rPr>
        <w:t>’</w:t>
      </w:r>
      <w:r w:rsidRPr="00E548DD">
        <w:rPr>
          <w:lang w:val="fr-FR"/>
        </w:rPr>
        <w:t>Empire ottoman</w:t>
      </w:r>
      <w:r w:rsidR="00E711DD">
        <w:rPr>
          <w:lang w:val="fr-FR"/>
        </w:rPr>
        <w:t>;</w:t>
      </w:r>
      <w:r w:rsidRPr="00E548DD">
        <w:rPr>
          <w:lang w:val="fr-FR"/>
        </w:rPr>
        <w:t xml:space="preserve"> </w:t>
      </w:r>
      <w:r w:rsidR="00DD632D">
        <w:rPr>
          <w:lang w:val="fr-FR"/>
        </w:rPr>
        <w:br/>
      </w:r>
      <w:r w:rsidRPr="00E548DD">
        <w:rPr>
          <w:lang w:val="fr-FR"/>
        </w:rPr>
        <w:t>le</w:t>
      </w:r>
      <w:r w:rsidR="00711D55">
        <w:rPr>
          <w:lang w:val="fr-FR"/>
        </w:rPr>
        <w:t xml:space="preserve"> </w:t>
      </w:r>
      <w:r w:rsidRPr="00E548DD">
        <w:rPr>
          <w:lang w:val="fr-FR"/>
        </w:rPr>
        <w:t>Bas</w:t>
      </w:r>
      <w:r w:rsidR="00711D55">
        <w:rPr>
          <w:lang w:val="fr-FR"/>
        </w:rPr>
        <w:t>-</w:t>
      </w:r>
      <w:r w:rsidRPr="00E548DD">
        <w:rPr>
          <w:lang w:val="fr-FR"/>
        </w:rPr>
        <w:t>Empire</w:t>
      </w:r>
      <w:r w:rsidR="00E711DD">
        <w:rPr>
          <w:lang w:val="fr-FR"/>
        </w:rPr>
        <w:t>;</w:t>
      </w:r>
      <w:r w:rsidRPr="00E548DD">
        <w:rPr>
          <w:lang w:val="fr-FR"/>
        </w:rPr>
        <w:t xml:space="preserve"> le Premier Empire</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empire du Japon</w:t>
      </w:r>
      <w:r w:rsidR="00E711DD">
        <w:rPr>
          <w:lang w:val="fr-FR"/>
        </w:rPr>
        <w:t>;</w:t>
      </w:r>
      <w:r w:rsidRPr="00E548DD">
        <w:rPr>
          <w:lang w:val="fr-FR"/>
        </w:rPr>
        <w:t xml:space="preserve"> l</w:t>
      </w:r>
      <w:r w:rsidR="00ED1B6C">
        <w:rPr>
          <w:lang w:val="fr-FR"/>
        </w:rPr>
        <w:t>’</w:t>
      </w:r>
      <w:r w:rsidRPr="00E548DD">
        <w:rPr>
          <w:lang w:val="fr-FR"/>
        </w:rPr>
        <w:t>empire des Indes</w:t>
      </w:r>
      <w:r w:rsidR="00E711DD">
        <w:rPr>
          <w:lang w:val="fr-FR"/>
        </w:rPr>
        <w:t>;</w:t>
      </w:r>
      <w:r w:rsidRPr="00E548DD">
        <w:rPr>
          <w:lang w:val="fr-FR"/>
        </w:rPr>
        <w:t xml:space="preserve"> </w:t>
      </w:r>
      <w:r w:rsidR="00DD632D">
        <w:rPr>
          <w:lang w:val="fr-FR"/>
        </w:rPr>
        <w:br/>
      </w:r>
      <w:r w:rsidRPr="00E548DD">
        <w:rPr>
          <w:lang w:val="fr-FR"/>
        </w:rPr>
        <w:t>l</w:t>
      </w:r>
      <w:r w:rsidR="00ED1B6C">
        <w:rPr>
          <w:lang w:val="fr-FR"/>
        </w:rPr>
        <w:t>’</w:t>
      </w:r>
      <w:r w:rsidRPr="00E548DD">
        <w:rPr>
          <w:lang w:val="fr-FR"/>
        </w:rPr>
        <w:t>empire</w:t>
      </w:r>
      <w:r w:rsidR="00711D55">
        <w:rPr>
          <w:lang w:val="fr-FR"/>
        </w:rPr>
        <w:t xml:space="preserve"> </w:t>
      </w:r>
      <w:r w:rsidRPr="00E548DD">
        <w:rPr>
          <w:lang w:val="fr-FR"/>
        </w:rPr>
        <w:t>d</w:t>
      </w:r>
      <w:r w:rsidR="00ED1B6C">
        <w:rPr>
          <w:lang w:val="fr-FR"/>
        </w:rPr>
        <w:t>’</w:t>
      </w:r>
      <w:r w:rsidRPr="00E548DD">
        <w:rPr>
          <w:lang w:val="fr-FR"/>
        </w:rPr>
        <w:t>Occident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emploi</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double emploi (des doubles emplois)</w:t>
      </w:r>
      <w:r w:rsidR="00E711DD">
        <w:rPr>
          <w:lang w:val="fr-FR"/>
        </w:rPr>
        <w:t>;</w:t>
      </w:r>
      <w:r w:rsidRPr="00E548DD">
        <w:rPr>
          <w:lang w:val="fr-FR"/>
        </w:rPr>
        <w:t xml:space="preserve"> un emploi repère (des emplois repères)</w:t>
      </w:r>
      <w:r w:rsidR="00E711DD">
        <w:rPr>
          <w:lang w:val="fr-FR"/>
        </w:rPr>
        <w:t>;</w:t>
      </w:r>
      <w:r w:rsidRPr="00E548DD">
        <w:rPr>
          <w:lang w:val="fr-FR"/>
        </w:rPr>
        <w:t xml:space="preserve"> une bourse d</w:t>
      </w:r>
      <w:r w:rsidR="00ED1B6C">
        <w:rPr>
          <w:lang w:val="fr-FR"/>
        </w:rPr>
        <w:t>’</w:t>
      </w:r>
      <w:r w:rsidRPr="00E548DD">
        <w:rPr>
          <w:lang w:val="fr-FR"/>
        </w:rPr>
        <w:t>emplois</w:t>
      </w:r>
      <w:r w:rsidR="00E711DD">
        <w:rPr>
          <w:lang w:val="fr-FR"/>
        </w:rPr>
        <w:t>;</w:t>
      </w:r>
      <w:r w:rsidRPr="00E548DD">
        <w:rPr>
          <w:lang w:val="fr-FR"/>
        </w:rPr>
        <w:t xml:space="preserve"> des conditions d</w:t>
      </w:r>
      <w:r w:rsidR="00ED1B6C">
        <w:rPr>
          <w:lang w:val="fr-FR"/>
        </w:rPr>
        <w:t>’</w:t>
      </w:r>
      <w:r w:rsidRPr="00E548DD">
        <w:rPr>
          <w:lang w:val="fr-FR"/>
        </w:rPr>
        <w:t>emploi</w:t>
      </w:r>
      <w:r w:rsidR="00E711DD">
        <w:rPr>
          <w:lang w:val="fr-FR"/>
        </w:rPr>
        <w:t>;</w:t>
      </w:r>
      <w:r w:rsidRPr="00E548DD">
        <w:rPr>
          <w:lang w:val="fr-FR"/>
        </w:rPr>
        <w:t xml:space="preserve"> la création d</w:t>
      </w:r>
      <w:r w:rsidR="00ED1B6C">
        <w:rPr>
          <w:lang w:val="fr-FR"/>
        </w:rPr>
        <w:t>’</w:t>
      </w:r>
      <w:r w:rsidRPr="00E548DD">
        <w:rPr>
          <w:lang w:val="fr-FR"/>
        </w:rPr>
        <w:t>emplois</w:t>
      </w:r>
      <w:r w:rsidR="00E711DD">
        <w:rPr>
          <w:lang w:val="fr-FR"/>
        </w:rPr>
        <w:t>;</w:t>
      </w:r>
      <w:r w:rsidRPr="00E548DD">
        <w:rPr>
          <w:lang w:val="fr-FR"/>
        </w:rPr>
        <w:t xml:space="preserve"> </w:t>
      </w:r>
      <w:r w:rsidR="00DD632D">
        <w:rPr>
          <w:lang w:val="fr-FR"/>
        </w:rPr>
        <w:br/>
      </w:r>
      <w:r w:rsidRPr="00E548DD">
        <w:rPr>
          <w:lang w:val="fr-FR"/>
        </w:rPr>
        <w:t>des</w:t>
      </w:r>
      <w:r w:rsidR="00711D55">
        <w:rPr>
          <w:lang w:val="fr-FR"/>
        </w:rPr>
        <w:t xml:space="preserve"> </w:t>
      </w:r>
      <w:r w:rsidRPr="00E548DD">
        <w:rPr>
          <w:lang w:val="fr-FR"/>
        </w:rPr>
        <w:t>demandes d</w:t>
      </w:r>
      <w:r w:rsidR="00ED1B6C">
        <w:rPr>
          <w:lang w:val="fr-FR"/>
        </w:rPr>
        <w:t>’</w:t>
      </w:r>
      <w:r w:rsidRPr="00E548DD">
        <w:rPr>
          <w:lang w:val="fr-FR"/>
        </w:rPr>
        <w:t>emploi</w:t>
      </w:r>
      <w:r w:rsidR="00E711DD">
        <w:rPr>
          <w:lang w:val="fr-FR"/>
        </w:rPr>
        <w:t>;</w:t>
      </w:r>
      <w:r w:rsidRPr="00E548DD">
        <w:rPr>
          <w:lang w:val="fr-FR"/>
        </w:rPr>
        <w:t xml:space="preserve"> des offres d</w:t>
      </w:r>
      <w:r w:rsidR="00ED1B6C">
        <w:rPr>
          <w:lang w:val="fr-FR"/>
        </w:rPr>
        <w:t>’</w:t>
      </w:r>
      <w:r w:rsidRPr="00E548DD">
        <w:rPr>
          <w:lang w:val="fr-FR"/>
        </w:rPr>
        <w:t>emploi</w:t>
      </w:r>
      <w:r w:rsidR="00E711DD">
        <w:rPr>
          <w:lang w:val="fr-FR"/>
        </w:rPr>
        <w:t>;</w:t>
      </w:r>
      <w:r w:rsidRPr="00E548DD">
        <w:rPr>
          <w:lang w:val="fr-FR"/>
        </w:rPr>
        <w:t xml:space="preserve"> </w:t>
      </w:r>
      <w:r w:rsidR="00DD632D">
        <w:rPr>
          <w:lang w:val="fr-FR"/>
        </w:rPr>
        <w:br/>
      </w:r>
      <w:r w:rsidRPr="00E548DD">
        <w:rPr>
          <w:lang w:val="fr-FR"/>
        </w:rPr>
        <w:t>la</w:t>
      </w:r>
      <w:r w:rsidR="00711D55">
        <w:rPr>
          <w:lang w:val="fr-FR"/>
        </w:rPr>
        <w:t xml:space="preserve"> </w:t>
      </w:r>
      <w:r w:rsidRPr="00E548DD">
        <w:rPr>
          <w:lang w:val="fr-FR"/>
        </w:rPr>
        <w:t>discrimination en matière d</w:t>
      </w:r>
      <w:r w:rsidR="00ED1B6C">
        <w:rPr>
          <w:lang w:val="fr-FR"/>
        </w:rPr>
        <w:t>’</w:t>
      </w:r>
      <w:r w:rsidRPr="00E548DD">
        <w:rPr>
          <w:lang w:val="fr-FR"/>
        </w:rPr>
        <w:t>emploi</w:t>
      </w:r>
      <w:r w:rsidR="00E711DD">
        <w:rPr>
          <w:lang w:val="fr-FR"/>
        </w:rPr>
        <w:t>;</w:t>
      </w:r>
      <w:r w:rsidRPr="00E548DD">
        <w:rPr>
          <w:lang w:val="fr-FR"/>
        </w:rPr>
        <w:t xml:space="preserve"> le plein</w:t>
      </w:r>
      <w:r w:rsidR="00FD6C3A">
        <w:rPr>
          <w:lang w:val="fr-FR"/>
        </w:rPr>
        <w:t xml:space="preserve"> </w:t>
      </w:r>
      <w:r w:rsidRPr="00E548DD">
        <w:rPr>
          <w:lang w:val="fr-FR"/>
        </w:rPr>
        <w:t>emploi</w:t>
      </w:r>
      <w:r w:rsidR="00E711DD">
        <w:rPr>
          <w:lang w:val="fr-FR"/>
        </w:rPr>
        <w:t>;</w:t>
      </w:r>
      <w:r w:rsidRPr="00E548DD">
        <w:rPr>
          <w:lang w:val="fr-FR"/>
        </w:rPr>
        <w:t xml:space="preserve"> le sous-emploi</w:t>
      </w:r>
      <w:r w:rsidR="00E711DD">
        <w:rPr>
          <w:lang w:val="fr-FR"/>
        </w:rPr>
        <w:t>;</w:t>
      </w:r>
      <w:r w:rsidRPr="00E548DD">
        <w:rPr>
          <w:lang w:val="fr-FR"/>
        </w:rPr>
        <w:t xml:space="preserve"> le suremploi</w:t>
      </w:r>
      <w:r w:rsidR="00E711DD">
        <w:rPr>
          <w:lang w:val="fr-FR"/>
        </w:rPr>
        <w:t>;</w:t>
      </w:r>
      <w:r w:rsidRPr="00E548DD">
        <w:rPr>
          <w:lang w:val="fr-FR"/>
        </w:rPr>
        <w:t xml:space="preserve"> un, une, des sans-emploi</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encombre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sans encombre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encours</w:t>
      </w:r>
      <w:r w:rsidRPr="00E548DD">
        <w:rPr>
          <w:lang w:val="fr-FR"/>
        </w:rPr>
        <w:t xml:space="preserve"> </w:t>
      </w:r>
      <w:r w:rsidRPr="00E548DD">
        <w:rPr>
          <w:i/>
          <w:iCs/>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encours de la dette publique extérieure d</w:t>
      </w:r>
      <w:r w:rsidR="00ED1B6C">
        <w:rPr>
          <w:lang w:val="fr-FR"/>
        </w:rPr>
        <w:t>’</w:t>
      </w:r>
      <w:r w:rsidRPr="00E548DD">
        <w:rPr>
          <w:lang w:val="fr-FR"/>
        </w:rPr>
        <w:t>un pays</w:t>
      </w:r>
      <w:r w:rsidR="00E711DD">
        <w:rPr>
          <w:lang w:val="fr-FR"/>
        </w:rPr>
        <w:t>;</w:t>
      </w:r>
      <w:r w:rsidRPr="00E548DD">
        <w:rPr>
          <w:lang w:val="fr-FR"/>
        </w:rPr>
        <w:t xml:space="preserve"> l</w:t>
      </w:r>
      <w:r w:rsidR="00ED1B6C">
        <w:rPr>
          <w:lang w:val="fr-FR"/>
        </w:rPr>
        <w:t>’</w:t>
      </w:r>
      <w:r w:rsidRPr="00E548DD">
        <w:rPr>
          <w:lang w:val="fr-FR"/>
        </w:rPr>
        <w:t>encours de créances</w:t>
      </w:r>
      <w:r w:rsidR="00E711DD">
        <w:rPr>
          <w:lang w:val="fr-FR"/>
        </w:rPr>
        <w:t>;</w:t>
      </w:r>
      <w:r w:rsidRPr="00E548DD">
        <w:rPr>
          <w:lang w:val="fr-FR"/>
        </w:rPr>
        <w:t xml:space="preserve"> l</w:t>
      </w:r>
      <w:r w:rsidR="00ED1B6C">
        <w:rPr>
          <w:lang w:val="fr-FR"/>
        </w:rPr>
        <w:t>’</w:t>
      </w:r>
      <w:r w:rsidRPr="00E548DD">
        <w:rPr>
          <w:lang w:val="fr-FR"/>
        </w:rPr>
        <w:t>encours de crédit</w:t>
      </w:r>
      <w:r w:rsidR="00E711DD">
        <w:rPr>
          <w:lang w:val="fr-FR"/>
        </w:rPr>
        <w:t>;</w:t>
      </w:r>
      <w:r w:rsidRPr="00E548DD">
        <w:rPr>
          <w:lang w:val="fr-FR"/>
        </w:rPr>
        <w:t xml:space="preserve"> le délai d</w:t>
      </w:r>
      <w:r w:rsidR="00ED1B6C">
        <w:rPr>
          <w:lang w:val="fr-FR"/>
        </w:rPr>
        <w:t>’</w:t>
      </w:r>
      <w:r w:rsidRPr="00E548DD">
        <w:rPr>
          <w:lang w:val="fr-FR"/>
        </w:rPr>
        <w:t>encours d</w:t>
      </w:r>
      <w:r w:rsidR="00ED1B6C">
        <w:rPr>
          <w:lang w:val="fr-FR"/>
        </w:rPr>
        <w:t>’</w:t>
      </w:r>
      <w:r w:rsidRPr="00E548DD">
        <w:rPr>
          <w:lang w:val="fr-FR"/>
        </w:rPr>
        <w:t>un tirage</w:t>
      </w:r>
      <w:r w:rsidR="00E711DD">
        <w:rPr>
          <w:lang w:val="fr-FR"/>
        </w:rPr>
        <w:t>;</w:t>
      </w:r>
      <w:r w:rsidRPr="00E548DD">
        <w:rPr>
          <w:lang w:val="fr-FR"/>
        </w:rPr>
        <w:t xml:space="preserve"> les encours d</w:t>
      </w:r>
      <w:r w:rsidR="00ED1B6C">
        <w:rPr>
          <w:lang w:val="fr-FR"/>
        </w:rPr>
        <w:t>’</w:t>
      </w:r>
      <w:r w:rsidRPr="00E548DD">
        <w:rPr>
          <w:lang w:val="fr-FR"/>
        </w:rPr>
        <w:t>un tirage</w:t>
      </w:r>
      <w:r w:rsidR="00E711DD">
        <w:rPr>
          <w:lang w:val="fr-FR"/>
        </w:rPr>
        <w:t>;</w:t>
      </w:r>
      <w:r w:rsidRPr="00E548DD">
        <w:rPr>
          <w:lang w:val="fr-FR"/>
        </w:rPr>
        <w:t xml:space="preserve"> </w:t>
      </w:r>
      <w:r w:rsidR="00DD632D">
        <w:rPr>
          <w:lang w:val="fr-FR"/>
        </w:rPr>
        <w:br/>
      </w:r>
      <w:r w:rsidRPr="00E548DD">
        <w:rPr>
          <w:lang w:val="fr-FR"/>
        </w:rPr>
        <w:t>les</w:t>
      </w:r>
      <w:r w:rsidR="00711D55">
        <w:rPr>
          <w:lang w:val="fr-FR"/>
        </w:rPr>
        <w:t xml:space="preserve"> </w:t>
      </w:r>
      <w:r w:rsidRPr="00E548DD">
        <w:rPr>
          <w:lang w:val="fr-FR"/>
        </w:rPr>
        <w:t>encours bancaires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encyclopédie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du titre d</w:t>
      </w:r>
      <w:r w:rsidR="00ED1B6C">
        <w:rPr>
          <w:i/>
          <w:iCs/>
          <w:lang w:val="fr-FR"/>
        </w:rPr>
        <w:t>’</w:t>
      </w:r>
      <w:r w:rsidRPr="00E548DD">
        <w:rPr>
          <w:i/>
          <w:iCs/>
          <w:lang w:val="fr-FR"/>
        </w:rPr>
        <w:t>une publication</w:t>
      </w:r>
      <w:r w:rsidR="00E711DD">
        <w:rPr>
          <w:i/>
          <w:iCs/>
          <w:lang w:val="fr-FR"/>
        </w:rPr>
        <w:t>;</w:t>
      </w:r>
      <w:r w:rsidRPr="00E548DD">
        <w:rPr>
          <w:i/>
          <w:iCs/>
          <w:lang w:val="fr-FR"/>
        </w:rPr>
        <w:t xml:space="preserve"> minuscule lorsque le mot </w:t>
      </w:r>
      <w:r w:rsidR="00166AE4" w:rsidRPr="00E548DD">
        <w:rPr>
          <w:i/>
          <w:iCs/>
          <w:lang w:val="fr-FR"/>
        </w:rPr>
        <w:t>« </w:t>
      </w:r>
      <w:r w:rsidRPr="00E548DD">
        <w:rPr>
          <w:i/>
          <w:iCs/>
          <w:lang w:val="fr-FR"/>
        </w:rPr>
        <w:t>encyclopédie</w:t>
      </w:r>
      <w:r w:rsidR="00166AE4" w:rsidRPr="00E548DD">
        <w:rPr>
          <w:i/>
          <w:iCs/>
          <w:lang w:val="fr-FR"/>
        </w:rPr>
        <w:t> »</w:t>
      </w:r>
      <w:r w:rsidRPr="00E548DD">
        <w:rPr>
          <w:i/>
          <w:iCs/>
          <w:lang w:val="fr-FR"/>
        </w:rPr>
        <w:t xml:space="preserve"> est pris dans un sens général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lang w:val="fr-FR"/>
        </w:rPr>
        <w:t>l</w:t>
      </w:r>
      <w:r w:rsidR="00ED1B6C">
        <w:rPr>
          <w:i/>
          <w:lang w:val="fr-FR"/>
        </w:rPr>
        <w:t>’</w:t>
      </w:r>
      <w:r w:rsidRPr="00E548DD">
        <w:rPr>
          <w:i/>
          <w:lang w:val="fr-FR"/>
        </w:rPr>
        <w:t>Encyclopédie des sciences philosophiques</w:t>
      </w:r>
      <w:r w:rsidR="00E711DD">
        <w:rPr>
          <w:i/>
          <w:lang w:val="fr-FR"/>
        </w:rPr>
        <w:t>;</w:t>
      </w:r>
      <w:r w:rsidRPr="00E548DD">
        <w:rPr>
          <w:lang w:val="fr-FR"/>
        </w:rPr>
        <w:t xml:space="preserve"> l</w:t>
      </w:r>
      <w:r w:rsidR="00ED1B6C">
        <w:rPr>
          <w:lang w:val="fr-FR"/>
        </w:rPr>
        <w:t>’</w:t>
      </w:r>
      <w:r w:rsidRPr="00E548DD">
        <w:rPr>
          <w:i/>
          <w:lang w:val="fr-FR"/>
        </w:rPr>
        <w:t>Encyclopédie du bon français dans l</w:t>
      </w:r>
      <w:r w:rsidR="00ED1B6C">
        <w:rPr>
          <w:i/>
          <w:lang w:val="fr-FR"/>
        </w:rPr>
        <w:t>’</w:t>
      </w:r>
      <w:r w:rsidRPr="00E548DD">
        <w:rPr>
          <w:i/>
          <w:lang w:val="fr-FR"/>
        </w:rPr>
        <w:t>usage contemporain</w:t>
      </w:r>
      <w:r w:rsidRPr="00E548DD">
        <w:rPr>
          <w:lang w:val="fr-FR"/>
        </w:rPr>
        <w:br/>
      </w:r>
      <w:r w:rsidRPr="00E548DD">
        <w:rPr>
          <w:i/>
          <w:lang w:val="fr-FR"/>
        </w:rPr>
        <w:t>Mais</w:t>
      </w:r>
      <w:r w:rsidR="00140D02">
        <w:rPr>
          <w:lang w:val="fr-FR"/>
        </w:rPr>
        <w:t> </w:t>
      </w:r>
      <w:r w:rsidRPr="00E548DD">
        <w:rPr>
          <w:lang w:val="fr-FR"/>
        </w:rPr>
        <w:t>: une encyclopédie vivante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546384">
      <w:pPr>
        <w:keepNext/>
        <w:keepLines/>
        <w:tabs>
          <w:tab w:val="left" w:pos="216"/>
          <w:tab w:val="left" w:pos="504"/>
          <w:tab w:val="left" w:pos="792"/>
        </w:tabs>
        <w:ind w:left="505" w:hanging="505"/>
        <w:jc w:val="left"/>
        <w:rPr>
          <w:b/>
          <w:bCs/>
          <w:lang w:val="fr-FR"/>
        </w:rPr>
      </w:pPr>
      <w:r w:rsidRPr="00E548DD">
        <w:rPr>
          <w:b/>
          <w:bCs/>
          <w:lang w:val="fr-FR"/>
        </w:rPr>
        <w:t>en deçà/en dedans/en dehors/en dessous/en dessus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Ces locutions ne prennent pas de trait d</w:t>
      </w:r>
      <w:r w:rsidR="00ED1B6C">
        <w:rPr>
          <w:i/>
          <w:iCs/>
          <w:lang w:val="fr-FR"/>
        </w:rPr>
        <w:t>’</w:t>
      </w:r>
      <w:r w:rsidRPr="00E548DD">
        <w:rPr>
          <w:i/>
          <w:iCs/>
          <w:lang w:val="fr-FR"/>
        </w:rPr>
        <w:t>union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endroit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l</w:t>
      </w:r>
      <w:r w:rsidR="00ED1B6C">
        <w:rPr>
          <w:lang w:val="fr-FR"/>
        </w:rPr>
        <w:t>’</w:t>
      </w:r>
      <w:r w:rsidRPr="00E548DD">
        <w:rPr>
          <w:lang w:val="fr-FR"/>
        </w:rPr>
        <w:t>endroit</w:t>
      </w:r>
      <w:r w:rsidR="00E711DD">
        <w:rPr>
          <w:lang w:val="fr-FR"/>
        </w:rPr>
        <w:t>;</w:t>
      </w:r>
      <w:r w:rsidRPr="00E548DD">
        <w:rPr>
          <w:lang w:val="fr-FR"/>
        </w:rPr>
        <w:t xml:space="preserve"> par endroits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DD632D" w:rsidP="00315C03">
      <w:pPr>
        <w:tabs>
          <w:tab w:val="left" w:pos="216"/>
          <w:tab w:val="left" w:pos="504"/>
          <w:tab w:val="left" w:pos="792"/>
        </w:tabs>
        <w:ind w:left="504" w:hanging="504"/>
        <w:jc w:val="left"/>
        <w:rPr>
          <w:lang w:val="fr-FR"/>
        </w:rPr>
      </w:pPr>
      <w:r>
        <w:rPr>
          <w:b/>
          <w:bCs/>
          <w:lang w:val="fr-FR"/>
        </w:rPr>
        <w:br w:type="column"/>
      </w:r>
      <w:r w:rsidR="00315C03" w:rsidRPr="00E548DD">
        <w:rPr>
          <w:b/>
          <w:bCs/>
          <w:lang w:val="fr-FR"/>
        </w:rPr>
        <w:t>énergie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sources d</w:t>
      </w:r>
      <w:r w:rsidR="00ED1B6C">
        <w:rPr>
          <w:lang w:val="fr-FR"/>
        </w:rPr>
        <w:t>’</w:t>
      </w:r>
      <w:r w:rsidRPr="00E548DD">
        <w:rPr>
          <w:lang w:val="fr-FR"/>
        </w:rPr>
        <w:t>énergie nucléaires [à bord de satellites]</w:t>
      </w:r>
      <w:r w:rsidR="00E711DD">
        <w:rPr>
          <w:lang w:val="fr-FR"/>
        </w:rPr>
        <w:t>;</w:t>
      </w:r>
      <w:r w:rsidRPr="00E548DD">
        <w:rPr>
          <w:lang w:val="fr-FR"/>
        </w:rPr>
        <w:t xml:space="preserve"> des sources d</w:t>
      </w:r>
      <w:r w:rsidR="00ED1B6C">
        <w:rPr>
          <w:lang w:val="fr-FR"/>
        </w:rPr>
        <w:t>’</w:t>
      </w:r>
      <w:r w:rsidRPr="00E548DD">
        <w:rPr>
          <w:lang w:val="fr-FR"/>
        </w:rPr>
        <w:t>énergie nucléaire [sur terre]</w:t>
      </w:r>
      <w:r w:rsidR="00E711DD">
        <w:rPr>
          <w:lang w:val="fr-FR"/>
        </w:rPr>
        <w:t>;</w:t>
      </w:r>
      <w:r w:rsidRPr="00E548DD">
        <w:rPr>
          <w:lang w:val="fr-FR"/>
        </w:rPr>
        <w:t xml:space="preserve"> les sources d</w:t>
      </w:r>
      <w:r w:rsidR="00ED1B6C">
        <w:rPr>
          <w:lang w:val="fr-FR"/>
        </w:rPr>
        <w:t>’</w:t>
      </w:r>
      <w:r w:rsidRPr="00E548DD">
        <w:rPr>
          <w:lang w:val="fr-FR"/>
        </w:rPr>
        <w:t>énergie nouvelles et renouvelables</w:t>
      </w:r>
      <w:r w:rsidR="00E711DD">
        <w:rPr>
          <w:lang w:val="fr-FR"/>
        </w:rPr>
        <w:t>;</w:t>
      </w:r>
      <w:r w:rsidRPr="00E548DD">
        <w:rPr>
          <w:lang w:val="fr-FR"/>
        </w:rPr>
        <w:t xml:space="preserve"> l</w:t>
      </w:r>
      <w:r w:rsidR="00ED1B6C">
        <w:rPr>
          <w:lang w:val="fr-FR"/>
        </w:rPr>
        <w:t>’</w:t>
      </w:r>
      <w:r w:rsidRPr="00E548DD">
        <w:rPr>
          <w:lang w:val="fr-FR"/>
        </w:rPr>
        <w:t>énergie cinétique</w:t>
      </w:r>
      <w:r w:rsidR="00E711DD">
        <w:rPr>
          <w:lang w:val="fr-FR"/>
        </w:rPr>
        <w:t>;</w:t>
      </w:r>
      <w:r w:rsidRPr="00E548DD">
        <w:rPr>
          <w:lang w:val="fr-FR"/>
        </w:rPr>
        <w:t xml:space="preserve"> l</w:t>
      </w:r>
      <w:r w:rsidR="00ED1B6C">
        <w:rPr>
          <w:lang w:val="fr-FR"/>
        </w:rPr>
        <w:t>’</w:t>
      </w:r>
      <w:r w:rsidRPr="00E548DD">
        <w:rPr>
          <w:lang w:val="fr-FR"/>
        </w:rPr>
        <w:t>énergie éolienne</w:t>
      </w:r>
      <w:r w:rsidR="00E711DD">
        <w:rPr>
          <w:lang w:val="fr-FR"/>
        </w:rPr>
        <w:t>;</w:t>
      </w:r>
      <w:r w:rsidRPr="00E548DD">
        <w:rPr>
          <w:lang w:val="fr-FR"/>
        </w:rPr>
        <w:t xml:space="preserve"> l</w:t>
      </w:r>
      <w:r w:rsidR="00ED1B6C">
        <w:rPr>
          <w:lang w:val="fr-FR"/>
        </w:rPr>
        <w:t>’</w:t>
      </w:r>
      <w:r w:rsidRPr="00E548DD">
        <w:rPr>
          <w:lang w:val="fr-FR"/>
        </w:rPr>
        <w:t>énergie géothermique</w:t>
      </w:r>
      <w:r w:rsidR="00E711DD">
        <w:rPr>
          <w:lang w:val="fr-FR"/>
        </w:rPr>
        <w:t>;</w:t>
      </w:r>
      <w:r w:rsidRPr="00E548DD">
        <w:rPr>
          <w:lang w:val="fr-FR"/>
        </w:rPr>
        <w:t xml:space="preserve"> l</w:t>
      </w:r>
      <w:r w:rsidR="00ED1B6C">
        <w:rPr>
          <w:lang w:val="fr-FR"/>
        </w:rPr>
        <w:t>’</w:t>
      </w:r>
      <w:r w:rsidRPr="00E548DD">
        <w:rPr>
          <w:lang w:val="fr-FR"/>
        </w:rPr>
        <w:t>énergie hydraulique</w:t>
      </w:r>
      <w:r w:rsidR="00E711DD">
        <w:rPr>
          <w:lang w:val="fr-FR"/>
        </w:rPr>
        <w:t>;</w:t>
      </w:r>
      <w:r w:rsidRPr="00E548DD">
        <w:rPr>
          <w:lang w:val="fr-FR"/>
        </w:rPr>
        <w:t xml:space="preserve"> l</w:t>
      </w:r>
      <w:r w:rsidR="00ED1B6C">
        <w:rPr>
          <w:lang w:val="fr-FR"/>
        </w:rPr>
        <w:t>’</w:t>
      </w:r>
      <w:r w:rsidRPr="00E548DD">
        <w:rPr>
          <w:lang w:val="fr-FR"/>
        </w:rPr>
        <w:t>énergie marémotrice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enfant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indemnité pour enfants à charge</w:t>
      </w:r>
      <w:r w:rsidR="00E711DD">
        <w:rPr>
          <w:lang w:val="fr-FR"/>
        </w:rPr>
        <w:t>;</w:t>
      </w:r>
      <w:r w:rsidRPr="00E548DD">
        <w:rPr>
          <w:lang w:val="fr-FR"/>
        </w:rPr>
        <w:t xml:space="preserve"> un jardin d</w:t>
      </w:r>
      <w:r w:rsidR="00ED1B6C">
        <w:rPr>
          <w:lang w:val="fr-FR"/>
        </w:rPr>
        <w:t>’</w:t>
      </w:r>
      <w:r w:rsidRPr="00E548DD">
        <w:rPr>
          <w:lang w:val="fr-FR"/>
        </w:rPr>
        <w:t>enfants</w:t>
      </w:r>
      <w:r w:rsidR="00E711DD">
        <w:rPr>
          <w:lang w:val="fr-FR"/>
        </w:rPr>
        <w:t>;</w:t>
      </w:r>
      <w:r w:rsidRPr="00E548DD">
        <w:rPr>
          <w:lang w:val="fr-FR"/>
        </w:rPr>
        <w:t xml:space="preserve"> les enfants des rues</w:t>
      </w:r>
      <w:r w:rsidR="00E711DD">
        <w:rPr>
          <w:lang w:val="fr-FR"/>
        </w:rPr>
        <w:t>;</w:t>
      </w:r>
      <w:r w:rsidRPr="00E548DD">
        <w:rPr>
          <w:lang w:val="fr-FR"/>
        </w:rPr>
        <w:t xml:space="preserve"> les enfants soldats</w:t>
      </w:r>
      <w:r w:rsidR="00E711DD">
        <w:rPr>
          <w:lang w:val="fr-FR"/>
        </w:rPr>
        <w:t>;</w:t>
      </w:r>
      <w:r w:rsidRPr="00E548DD">
        <w:rPr>
          <w:lang w:val="fr-FR"/>
        </w:rPr>
        <w:t xml:space="preserve"> </w:t>
      </w:r>
      <w:r w:rsidR="00DD632D">
        <w:rPr>
          <w:lang w:val="fr-FR"/>
        </w:rPr>
        <w:br/>
      </w:r>
      <w:r w:rsidRPr="00E548DD">
        <w:rPr>
          <w:lang w:val="fr-FR"/>
        </w:rPr>
        <w:t>la</w:t>
      </w:r>
      <w:r w:rsidR="00711D55">
        <w:rPr>
          <w:lang w:val="fr-FR"/>
        </w:rPr>
        <w:t xml:space="preserve"> </w:t>
      </w:r>
      <w:r w:rsidRPr="00E548DD">
        <w:rPr>
          <w:lang w:val="fr-FR"/>
        </w:rPr>
        <w:t>Convention relative aux droits de l</w:t>
      </w:r>
      <w:r w:rsidR="00ED1B6C">
        <w:rPr>
          <w:lang w:val="fr-FR"/>
        </w:rPr>
        <w:t>’</w:t>
      </w:r>
      <w:r w:rsidRPr="00E548DD">
        <w:rPr>
          <w:lang w:val="fr-FR"/>
        </w:rPr>
        <w:t>enfant</w:t>
      </w:r>
      <w:r w:rsidR="00E711DD">
        <w:rPr>
          <w:lang w:val="fr-FR"/>
        </w:rPr>
        <w:t>;</w:t>
      </w:r>
      <w:r w:rsidRPr="00E548DD">
        <w:rPr>
          <w:lang w:val="fr-FR"/>
        </w:rPr>
        <w:t xml:space="preserve"> </w:t>
      </w:r>
      <w:r w:rsidR="00DD632D">
        <w:rPr>
          <w:lang w:val="fr-FR"/>
        </w:rPr>
        <w:br/>
      </w:r>
      <w:r w:rsidRPr="00E548DD">
        <w:rPr>
          <w:lang w:val="fr-FR"/>
        </w:rPr>
        <w:t>le</w:t>
      </w:r>
      <w:r w:rsidR="00711D55">
        <w:rPr>
          <w:lang w:val="fr-FR"/>
        </w:rPr>
        <w:t xml:space="preserve"> </w:t>
      </w:r>
      <w:r w:rsidRPr="00E548DD">
        <w:rPr>
          <w:lang w:val="fr-FR"/>
        </w:rPr>
        <w:t>Sommet mondial pour les enfants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engagement</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Engagement de Carthagène</w:t>
      </w:r>
      <w:r w:rsidR="00E711DD">
        <w:rPr>
          <w:lang w:val="fr-FR"/>
        </w:rPr>
        <w:t>;</w:t>
      </w:r>
      <w:r w:rsidRPr="00E548DD">
        <w:rPr>
          <w:lang w:val="fr-FR"/>
        </w:rPr>
        <w:br/>
        <w:t>l</w:t>
      </w:r>
      <w:r w:rsidR="00ED1B6C">
        <w:rPr>
          <w:lang w:val="fr-FR"/>
        </w:rPr>
        <w:t>’</w:t>
      </w:r>
      <w:r w:rsidRPr="00E548DD">
        <w:rPr>
          <w:lang w:val="fr-FR"/>
        </w:rPr>
        <w:t>Engagement de Tegucigalpa</w:t>
      </w:r>
      <w:r w:rsidRPr="00E548DD">
        <w:rPr>
          <w:lang w:val="fr-FR"/>
        </w:rPr>
        <w:br/>
      </w:r>
      <w:r w:rsidRPr="00E548DD">
        <w:rPr>
          <w:i/>
          <w:lang w:val="fr-FR"/>
        </w:rPr>
        <w:t>Mais</w:t>
      </w:r>
      <w:r w:rsidR="00140D02">
        <w:rPr>
          <w:lang w:val="fr-FR"/>
        </w:rPr>
        <w:t> </w:t>
      </w:r>
      <w:r w:rsidRPr="00E548DD">
        <w:rPr>
          <w:lang w:val="fr-FR"/>
        </w:rPr>
        <w:t>: respecter ses engagements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enquête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 xml:space="preserve">une enquête </w:t>
      </w:r>
      <w:r w:rsidR="00506873" w:rsidRPr="00E548DD">
        <w:rPr>
          <w:i/>
          <w:iCs/>
          <w:lang w:val="fr-FR"/>
        </w:rPr>
        <w:t xml:space="preserve">unique </w:t>
      </w:r>
      <w:r w:rsidRPr="00E548DD">
        <w:rPr>
          <w:i/>
          <w:iCs/>
          <w:lang w:val="fr-FR"/>
        </w:rPr>
        <w:t>sur le plan national ou</w:t>
      </w:r>
      <w:r w:rsidR="00711D55">
        <w:rPr>
          <w:i/>
          <w:iCs/>
          <w:lang w:val="fr-FR"/>
        </w:rPr>
        <w:t xml:space="preserve"> </w:t>
      </w:r>
      <w:r w:rsidRPr="00E548DD">
        <w:rPr>
          <w:i/>
          <w:iCs/>
          <w:lang w:val="fr-FR"/>
        </w:rPr>
        <w:t>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Enquête mondiale sur la fécondité</w:t>
      </w:r>
      <w:r w:rsidR="00E711DD">
        <w:rPr>
          <w:lang w:val="fr-FR"/>
        </w:rPr>
        <w:t>;</w:t>
      </w:r>
      <w:r w:rsidRPr="00E548DD">
        <w:rPr>
          <w:lang w:val="fr-FR"/>
        </w:rPr>
        <w:t xml:space="preserve"> l</w:t>
      </w:r>
      <w:r w:rsidR="00ED1B6C">
        <w:rPr>
          <w:lang w:val="fr-FR"/>
        </w:rPr>
        <w:t>’</w:t>
      </w:r>
      <w:r w:rsidRPr="00E548DD">
        <w:rPr>
          <w:lang w:val="fr-FR"/>
        </w:rPr>
        <w:t>Enquête mondiale sur les établissements humains</w:t>
      </w:r>
      <w:r w:rsidR="00E711DD">
        <w:rPr>
          <w:lang w:val="fr-FR"/>
        </w:rPr>
        <w:t>;</w:t>
      </w:r>
      <w:r w:rsidRPr="00E548DD">
        <w:rPr>
          <w:lang w:val="fr-FR"/>
        </w:rPr>
        <w:t xml:space="preserve"> la troisième Enquête mondiale sur l</w:t>
      </w:r>
      <w:r w:rsidR="00ED1B6C">
        <w:rPr>
          <w:lang w:val="fr-FR"/>
        </w:rPr>
        <w:t>’</w:t>
      </w:r>
      <w:r w:rsidRPr="00E548DD">
        <w:rPr>
          <w:lang w:val="fr-FR"/>
        </w:rPr>
        <w:t>alimentation</w:t>
      </w:r>
      <w:r w:rsidR="00E711DD">
        <w:rPr>
          <w:lang w:val="fr-FR"/>
        </w:rPr>
        <w:t>;</w:t>
      </w:r>
      <w:r w:rsidRPr="00E548DD">
        <w:rPr>
          <w:lang w:val="fr-FR"/>
        </w:rPr>
        <w:t xml:space="preserve"> ladite Enquête sur les ressources naturelles du continent africain</w:t>
      </w:r>
      <w:r w:rsidR="00E711DD">
        <w:rPr>
          <w:lang w:val="fr-FR"/>
        </w:rPr>
        <w:t>;</w:t>
      </w:r>
      <w:r w:rsidRPr="00E548DD">
        <w:rPr>
          <w:lang w:val="fr-FR"/>
        </w:rPr>
        <w:t xml:space="preserve"> l</w:t>
      </w:r>
      <w:r w:rsidR="00ED1B6C">
        <w:rPr>
          <w:lang w:val="fr-FR"/>
        </w:rPr>
        <w:t>’</w:t>
      </w:r>
      <w:r w:rsidRPr="00E548DD">
        <w:rPr>
          <w:lang w:val="fr-FR"/>
        </w:rPr>
        <w:t>Enquête [forme abrégée]</w:t>
      </w:r>
      <w:r w:rsidRPr="00E548DD">
        <w:rPr>
          <w:lang w:val="fr-FR"/>
        </w:rPr>
        <w:br/>
      </w:r>
      <w:r w:rsidRPr="00E548DD">
        <w:rPr>
          <w:i/>
          <w:lang w:val="fr-FR"/>
        </w:rPr>
        <w:t>Mais</w:t>
      </w:r>
      <w:r w:rsidR="00140D02">
        <w:rPr>
          <w:lang w:val="fr-FR"/>
        </w:rPr>
        <w:t> </w:t>
      </w:r>
      <w:r w:rsidRPr="00E548DD">
        <w:rPr>
          <w:lang w:val="fr-FR"/>
        </w:rPr>
        <w:t>: des enquêtes par sondage</w:t>
      </w:r>
      <w:r w:rsidR="00E711DD">
        <w:rPr>
          <w:lang w:val="fr-FR"/>
        </w:rPr>
        <w:t>;</w:t>
      </w:r>
      <w:r w:rsidRPr="00E548DD">
        <w:rPr>
          <w:lang w:val="fr-FR"/>
        </w:rPr>
        <w:t xml:space="preserve"> des missions d</w:t>
      </w:r>
      <w:r w:rsidR="00ED1B6C">
        <w:rPr>
          <w:lang w:val="fr-FR"/>
        </w:rPr>
        <w:t>’</w:t>
      </w:r>
      <w:r w:rsidRPr="00E548DD">
        <w:rPr>
          <w:lang w:val="fr-FR"/>
        </w:rPr>
        <w:t>enquête</w:t>
      </w:r>
      <w:r w:rsidR="00E711DD">
        <w:rPr>
          <w:lang w:val="fr-FR"/>
        </w:rPr>
        <w:t>;</w:t>
      </w:r>
      <w:r w:rsidRPr="00E548DD">
        <w:rPr>
          <w:lang w:val="fr-FR"/>
        </w:rPr>
        <w:t xml:space="preserve"> une enquête intervilles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ensemble</w:t>
      </w:r>
      <w:r w:rsidRPr="00E548DD">
        <w:rPr>
          <w:lang w:val="fr-FR"/>
        </w:rPr>
        <w:t xml:space="preserve"> </w:t>
      </w:r>
      <w:r w:rsidRPr="00E548DD">
        <w:rPr>
          <w:i/>
          <w:iCs/>
          <w:lang w:val="fr-FR"/>
        </w:rPr>
        <w:t>n. m.</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Ensemble de règles minima pour le traitement des détenus</w:t>
      </w:r>
      <w:r w:rsidR="00E711DD">
        <w:rPr>
          <w:lang w:val="fr-FR"/>
        </w:rPr>
        <w:t>;</w:t>
      </w:r>
      <w:r w:rsidRPr="00E548DD">
        <w:rPr>
          <w:lang w:val="fr-FR"/>
        </w:rPr>
        <w:t xml:space="preserve"> l</w:t>
      </w:r>
      <w:r w:rsidR="00ED1B6C">
        <w:rPr>
          <w:lang w:val="fr-FR"/>
        </w:rPr>
        <w:t>’</w:t>
      </w:r>
      <w:r w:rsidRPr="00E548DD">
        <w:rPr>
          <w:lang w:val="fr-FR"/>
        </w:rPr>
        <w:t>Ensemble de principes pour la protection de toutes les personnes soumises à une forme quelconque de détention ou d</w:t>
      </w:r>
      <w:r w:rsidR="00ED1B6C">
        <w:rPr>
          <w:lang w:val="fr-FR"/>
        </w:rPr>
        <w:t>’</w:t>
      </w:r>
      <w:r w:rsidRPr="00E548DD">
        <w:rPr>
          <w:lang w:val="fr-FR"/>
        </w:rPr>
        <w:t>emprisonnement</w:t>
      </w:r>
      <w:r w:rsidR="00E711DD">
        <w:rPr>
          <w:lang w:val="fr-FR"/>
        </w:rPr>
        <w:t>;</w:t>
      </w:r>
      <w:r w:rsidRPr="00E548DD">
        <w:rPr>
          <w:lang w:val="fr-FR"/>
        </w:rPr>
        <w:t xml:space="preserve"> ledit Ensemble de principes</w:t>
      </w:r>
      <w:r w:rsidR="00E711DD">
        <w:rPr>
          <w:lang w:val="fr-FR"/>
        </w:rPr>
        <w:t>;</w:t>
      </w:r>
      <w:r w:rsidRPr="00E548DD">
        <w:rPr>
          <w:lang w:val="fr-FR"/>
        </w:rPr>
        <w:t xml:space="preserve"> l</w:t>
      </w:r>
      <w:r w:rsidR="00ED1B6C">
        <w:rPr>
          <w:lang w:val="fr-FR"/>
        </w:rPr>
        <w:t>’</w:t>
      </w:r>
      <w:r w:rsidRPr="00E548DD">
        <w:rPr>
          <w:lang w:val="fr-FR"/>
        </w:rPr>
        <w:t>Ensemble [forme abrégée]</w:t>
      </w:r>
      <w:r w:rsidRPr="00E548DD">
        <w:rPr>
          <w:lang w:val="fr-FR"/>
        </w:rPr>
        <w:br/>
      </w:r>
      <w:r w:rsidRPr="00E548DD">
        <w:rPr>
          <w:i/>
          <w:lang w:val="fr-FR"/>
        </w:rPr>
        <w:t>Mais</w:t>
      </w:r>
      <w:r w:rsidR="00140D02">
        <w:rPr>
          <w:lang w:val="fr-FR"/>
        </w:rPr>
        <w:t> </w:t>
      </w:r>
      <w:r w:rsidRPr="00E548DD">
        <w:rPr>
          <w:lang w:val="fr-FR"/>
        </w:rPr>
        <w:t>: la préparation d</w:t>
      </w:r>
      <w:r w:rsidR="00ED1B6C">
        <w:rPr>
          <w:lang w:val="fr-FR"/>
        </w:rPr>
        <w:t>’</w:t>
      </w:r>
      <w:r w:rsidRPr="00E548DD">
        <w:rPr>
          <w:lang w:val="fr-FR"/>
        </w:rPr>
        <w:t>un ensemble révisé de principes destinés à la protection de toutes les personnes soumises à une forme quelconque de détention ou d</w:t>
      </w:r>
      <w:r w:rsidR="00ED1B6C">
        <w:rPr>
          <w:lang w:val="fr-FR"/>
        </w:rPr>
        <w:t>’</w:t>
      </w:r>
      <w:r w:rsidRPr="00E548DD">
        <w:rPr>
          <w:lang w:val="fr-FR"/>
        </w:rPr>
        <w:t>emprisonnement</w:t>
      </w:r>
    </w:p>
    <w:p w:rsidR="00315C03" w:rsidRDefault="00315C03" w:rsidP="00315C03">
      <w:pPr>
        <w:tabs>
          <w:tab w:val="left" w:pos="216"/>
          <w:tab w:val="left" w:pos="504"/>
          <w:tab w:val="left" w:pos="792"/>
        </w:tabs>
        <w:ind w:left="504" w:hanging="504"/>
        <w:jc w:val="left"/>
        <w:rPr>
          <w:lang w:val="fr-FR"/>
        </w:rPr>
      </w:pPr>
    </w:p>
    <w:p w:rsidR="005E3901" w:rsidRDefault="005E3901" w:rsidP="00315C03">
      <w:pPr>
        <w:tabs>
          <w:tab w:val="left" w:pos="216"/>
          <w:tab w:val="left" w:pos="504"/>
          <w:tab w:val="left" w:pos="792"/>
        </w:tabs>
        <w:ind w:left="504" w:hanging="504"/>
        <w:jc w:val="left"/>
        <w:rPr>
          <w:lang w:val="fr-FR"/>
        </w:rPr>
      </w:pPr>
      <w:r w:rsidRPr="005E3901">
        <w:rPr>
          <w:b/>
          <w:lang w:val="fr-FR"/>
        </w:rPr>
        <w:t>Entebbe</w:t>
      </w:r>
      <w:r>
        <w:rPr>
          <w:lang w:val="fr-FR"/>
        </w:rPr>
        <w:t xml:space="preserve"> </w:t>
      </w:r>
    </w:p>
    <w:p w:rsidR="005E3901" w:rsidRDefault="005E3901" w:rsidP="00315C03">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r>
      <w:r w:rsidRPr="005E3901">
        <w:rPr>
          <w:lang w:val="fr-FR"/>
        </w:rPr>
        <w:t>Centre</w:t>
      </w:r>
      <w:r>
        <w:rPr>
          <w:lang w:val="fr-FR"/>
        </w:rPr>
        <w:t xml:space="preserve"> de services régional d</w:t>
      </w:r>
      <w:r w:rsidR="00ED1B6C">
        <w:rPr>
          <w:lang w:val="fr-FR"/>
        </w:rPr>
        <w:t>’</w:t>
      </w:r>
      <w:r>
        <w:rPr>
          <w:lang w:val="fr-FR"/>
        </w:rPr>
        <w:t>Entebbe (Ouganda)</w:t>
      </w:r>
    </w:p>
    <w:p w:rsidR="005E3901" w:rsidRPr="00E548DD" w:rsidRDefault="005E3901"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entéro</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entérobactérie</w:t>
      </w:r>
      <w:r w:rsidR="00E711DD">
        <w:rPr>
          <w:lang w:val="fr-FR"/>
        </w:rPr>
        <w:t>;</w:t>
      </w:r>
      <w:r w:rsidRPr="00E548DD">
        <w:rPr>
          <w:lang w:val="fr-FR"/>
        </w:rPr>
        <w:t xml:space="preserve"> entérocolite</w:t>
      </w:r>
      <w:r w:rsidR="00E711DD">
        <w:rPr>
          <w:lang w:val="fr-FR"/>
        </w:rPr>
        <w:t>;</w:t>
      </w:r>
      <w:r w:rsidRPr="00E548DD">
        <w:rPr>
          <w:lang w:val="fr-FR"/>
        </w:rPr>
        <w:t xml:space="preserve"> entérocoque</w:t>
      </w:r>
      <w:r w:rsidR="00E711DD">
        <w:rPr>
          <w:lang w:val="fr-FR"/>
        </w:rPr>
        <w:t>;</w:t>
      </w:r>
      <w:r w:rsidRPr="00E548DD">
        <w:rPr>
          <w:lang w:val="fr-FR"/>
        </w:rPr>
        <w:t xml:space="preserve"> entérokinase</w:t>
      </w:r>
      <w:r w:rsidR="00E711DD">
        <w:rPr>
          <w:lang w:val="fr-FR"/>
        </w:rPr>
        <w:t>;</w:t>
      </w:r>
      <w:r w:rsidRPr="00E548DD">
        <w:rPr>
          <w:lang w:val="fr-FR"/>
        </w:rPr>
        <w:t xml:space="preserve"> entérorénal</w:t>
      </w:r>
      <w:r w:rsidR="00E711DD">
        <w:rPr>
          <w:lang w:val="fr-FR"/>
        </w:rPr>
        <w:t>;</w:t>
      </w:r>
      <w:r w:rsidRPr="00E548DD">
        <w:rPr>
          <w:lang w:val="fr-FR"/>
        </w:rPr>
        <w:t xml:space="preserve"> entérovaccin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en-tête</w:t>
      </w:r>
      <w:r w:rsidRPr="00E548DD">
        <w:rPr>
          <w:lang w:val="fr-FR"/>
        </w:rPr>
        <w:t xml:space="preserve"> </w:t>
      </w:r>
      <w:r w:rsidRPr="00E548DD">
        <w:rPr>
          <w:i/>
          <w:iCs/>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en-têtes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entier</w:t>
      </w:r>
      <w:r w:rsidRPr="00E548DD">
        <w:rPr>
          <w:lang w:val="fr-FR"/>
        </w:rPr>
        <w:t xml:space="preserve"> [</w:t>
      </w:r>
      <w:r w:rsidRPr="00D45F46">
        <w:rPr>
          <w:i/>
          <w:lang w:val="fr-FR"/>
        </w:rPr>
        <w:t>voir également</w:t>
      </w:r>
      <w:r w:rsidRPr="00E548DD">
        <w:rPr>
          <w:lang w:val="fr-FR"/>
        </w:rPr>
        <w:t xml:space="preserve"> </w:t>
      </w:r>
      <w:r w:rsidR="00166AE4" w:rsidRPr="00E548DD">
        <w:rPr>
          <w:lang w:val="fr-FR"/>
        </w:rPr>
        <w:t>« </w:t>
      </w:r>
      <w:r w:rsidRPr="00E548DD">
        <w:rPr>
          <w:lang w:val="fr-FR"/>
        </w:rPr>
        <w:t>tout entier</w:t>
      </w:r>
      <w:r w:rsidR="00166AE4" w:rsidRPr="00E548DD">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humanité tout entière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entre-deux-guerres</w:t>
      </w:r>
      <w:r w:rsidRPr="00E548DD">
        <w:rPr>
          <w:i/>
          <w:iCs/>
          <w:lang w:val="fr-FR"/>
        </w:rPr>
        <w:t xml:space="preserve"> n. m. ou f.</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keepNext/>
        <w:tabs>
          <w:tab w:val="left" w:pos="216"/>
          <w:tab w:val="left" w:pos="504"/>
          <w:tab w:val="left" w:pos="792"/>
        </w:tabs>
        <w:ind w:left="504" w:hanging="504"/>
        <w:jc w:val="left"/>
        <w:rPr>
          <w:lang w:val="fr-FR"/>
        </w:rPr>
      </w:pPr>
      <w:r w:rsidRPr="00E548DD">
        <w:rPr>
          <w:b/>
          <w:bCs/>
          <w:lang w:val="fr-FR"/>
        </w:rPr>
        <w:t>entrée</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données d</w:t>
      </w:r>
      <w:r w:rsidR="00ED1B6C">
        <w:rPr>
          <w:lang w:val="fr-FR"/>
        </w:rPr>
        <w:t>’</w:t>
      </w:r>
      <w:r w:rsidRPr="00E548DD">
        <w:rPr>
          <w:lang w:val="fr-FR"/>
        </w:rPr>
        <w:t>entrée</w:t>
      </w:r>
      <w:r w:rsidR="00E711DD">
        <w:rPr>
          <w:lang w:val="fr-FR"/>
        </w:rPr>
        <w:t>;</w:t>
      </w:r>
      <w:r w:rsidRPr="00E548DD">
        <w:rPr>
          <w:lang w:val="fr-FR"/>
        </w:rPr>
        <w:t xml:space="preserve"> un registre d</w:t>
      </w:r>
      <w:r w:rsidR="00ED1B6C">
        <w:rPr>
          <w:lang w:val="fr-FR"/>
        </w:rPr>
        <w:t>’</w:t>
      </w:r>
      <w:r w:rsidRPr="00E548DD">
        <w:rPr>
          <w:lang w:val="fr-FR"/>
        </w:rPr>
        <w:t>entrée manuelle</w:t>
      </w:r>
      <w:r w:rsidR="00E711DD">
        <w:rPr>
          <w:lang w:val="fr-FR"/>
        </w:rPr>
        <w:t>;</w:t>
      </w:r>
      <w:r w:rsidRPr="00E548DD">
        <w:rPr>
          <w:lang w:val="fr-FR"/>
        </w:rPr>
        <w:t xml:space="preserve"> un tableau d</w:t>
      </w:r>
      <w:r w:rsidR="00ED1B6C">
        <w:rPr>
          <w:lang w:val="fr-FR"/>
        </w:rPr>
        <w:t>’</w:t>
      </w:r>
      <w:r w:rsidRPr="00E548DD">
        <w:rPr>
          <w:lang w:val="fr-FR"/>
        </w:rPr>
        <w:t>entrées-sorties</w:t>
      </w:r>
      <w:r w:rsidR="00E711DD">
        <w:rPr>
          <w:lang w:val="fr-FR"/>
        </w:rPr>
        <w:t>;</w:t>
      </w:r>
      <w:r w:rsidRPr="00E548DD">
        <w:rPr>
          <w:lang w:val="fr-FR"/>
        </w:rPr>
        <w:t xml:space="preserve"> une unité périphérique d</w:t>
      </w:r>
      <w:r w:rsidR="00ED1B6C">
        <w:rPr>
          <w:lang w:val="fr-FR"/>
        </w:rPr>
        <w:t>’</w:t>
      </w:r>
      <w:r w:rsidRPr="00E548DD">
        <w:rPr>
          <w:lang w:val="fr-FR"/>
        </w:rPr>
        <w:t>entrée</w:t>
      </w:r>
    </w:p>
    <w:p w:rsidR="005E3901" w:rsidRPr="00E548DD" w:rsidRDefault="005E3901"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entreprise commerciale/industrielle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 xml:space="preserve">Majuscule lorsque le mot </w:t>
      </w:r>
      <w:r w:rsidR="00166AE4" w:rsidRPr="00E548DD">
        <w:rPr>
          <w:i/>
          <w:iCs/>
          <w:lang w:val="fr-FR"/>
        </w:rPr>
        <w:t>« </w:t>
      </w:r>
      <w:r w:rsidRPr="00E548DD">
        <w:rPr>
          <w:i/>
          <w:iCs/>
          <w:lang w:val="fr-FR"/>
        </w:rPr>
        <w:t>entreprise</w:t>
      </w:r>
      <w:r w:rsidR="00166AE4" w:rsidRPr="00E548DD">
        <w:rPr>
          <w:i/>
          <w:iCs/>
          <w:lang w:val="fr-FR"/>
        </w:rPr>
        <w:t> »</w:t>
      </w:r>
      <w:r w:rsidRPr="00E548DD">
        <w:rPr>
          <w:i/>
          <w:iCs/>
          <w:lang w:val="fr-FR"/>
        </w:rPr>
        <w:t xml:space="preserve"> fait partie de</w:t>
      </w:r>
      <w:r w:rsidR="00711D55">
        <w:rPr>
          <w:i/>
          <w:iCs/>
          <w:lang w:val="fr-FR"/>
        </w:rPr>
        <w:t xml:space="preserve"> </w:t>
      </w:r>
      <w:r w:rsidRPr="00E548DD">
        <w:rPr>
          <w:i/>
          <w:iCs/>
          <w:lang w:val="fr-FR"/>
        </w:rPr>
        <w:t>l</w:t>
      </w:r>
      <w:r w:rsidR="00ED1B6C">
        <w:rPr>
          <w:i/>
          <w:iCs/>
          <w:lang w:val="fr-FR"/>
        </w:rPr>
        <w:t>’</w:t>
      </w:r>
      <w:r w:rsidRPr="00E548DD">
        <w:rPr>
          <w:i/>
          <w:iCs/>
          <w:lang w:val="fr-FR"/>
        </w:rPr>
        <w:t>appellation officielle ou de la raison sociale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Entreprise Jean Lacroix et fils</w:t>
      </w:r>
      <w:r w:rsidR="00E711DD">
        <w:rPr>
          <w:lang w:val="fr-FR"/>
        </w:rPr>
        <w:t>;</w:t>
      </w:r>
      <w:r w:rsidRPr="00E548DD">
        <w:rPr>
          <w:lang w:val="fr-FR"/>
        </w:rPr>
        <w:t xml:space="preserve"> l</w:t>
      </w:r>
      <w:r w:rsidR="00ED1B6C">
        <w:rPr>
          <w:lang w:val="fr-FR"/>
        </w:rPr>
        <w:t>’</w:t>
      </w:r>
      <w:r w:rsidRPr="00E548DD">
        <w:rPr>
          <w:lang w:val="fr-FR"/>
        </w:rPr>
        <w:t>Entreprise</w:t>
      </w:r>
      <w:r w:rsidR="00711D55">
        <w:rPr>
          <w:lang w:val="fr-FR"/>
        </w:rPr>
        <w:t xml:space="preserve"> </w:t>
      </w:r>
      <w:r w:rsidRPr="00E548DD">
        <w:rPr>
          <w:lang w:val="fr-FR"/>
        </w:rPr>
        <w:t>spécialisée Esnet et associés</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entreprise paraguayenne des téléphones ANTEL</w:t>
      </w:r>
      <w:r w:rsidR="00E711DD">
        <w:rPr>
          <w:lang w:val="fr-FR"/>
        </w:rPr>
        <w:t>;</w:t>
      </w:r>
      <w:r w:rsidRPr="00E548DD">
        <w:rPr>
          <w:lang w:val="fr-FR"/>
        </w:rPr>
        <w:t xml:space="preserve"> l</w:t>
      </w:r>
      <w:r w:rsidR="00ED1B6C">
        <w:rPr>
          <w:lang w:val="fr-FR"/>
        </w:rPr>
        <w:t>’</w:t>
      </w:r>
      <w:r w:rsidRPr="00E548DD">
        <w:rPr>
          <w:lang w:val="fr-FR"/>
        </w:rPr>
        <w:t>entreprise Gulf &amp; Western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entrer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entrer en fonctions</w:t>
      </w:r>
      <w:r w:rsidR="00E711DD">
        <w:rPr>
          <w:lang w:val="fr-FR"/>
        </w:rPr>
        <w:t>;</w:t>
      </w:r>
      <w:r w:rsidRPr="00E548DD">
        <w:rPr>
          <w:lang w:val="fr-FR"/>
        </w:rPr>
        <w:t xml:space="preserve"> entrer en pourparlers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entre-temps</w:t>
      </w:r>
      <w:r w:rsidRPr="00E548DD">
        <w:rPr>
          <w:lang w:val="fr-FR"/>
        </w:rPr>
        <w:t xml:space="preserve"> </w:t>
      </w:r>
      <w:r w:rsidRPr="00E548DD">
        <w:rPr>
          <w:i/>
          <w:iCs/>
          <w:lang w:val="fr-FR"/>
        </w:rPr>
        <w:t>adv.</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entre-temps, il est arrivé</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entretemps</w:t>
      </w:r>
      <w:r w:rsidRPr="00E548DD">
        <w:rPr>
          <w:lang w:val="fr-FR"/>
        </w:rPr>
        <w:t xml:space="preserve"> </w:t>
      </w:r>
      <w:r w:rsidRPr="00E548DD">
        <w:rPr>
          <w:i/>
          <w:iCs/>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dans l</w:t>
      </w:r>
      <w:r w:rsidR="00ED1B6C">
        <w:rPr>
          <w:lang w:val="fr-FR"/>
        </w:rPr>
        <w:t>’</w:t>
      </w:r>
      <w:r w:rsidRPr="00E548DD">
        <w:rPr>
          <w:lang w:val="fr-FR"/>
        </w:rPr>
        <w:t xml:space="preserve">entretemps, </w:t>
      </w:r>
      <w:r w:rsidR="00E6452B">
        <w:rPr>
          <w:lang w:val="fr-FR"/>
        </w:rPr>
        <w:t>on</w:t>
      </w:r>
      <w:r w:rsidRPr="00E548DD">
        <w:rPr>
          <w:lang w:val="fr-FR"/>
        </w:rPr>
        <w:t xml:space="preserve"> l</w:t>
      </w:r>
      <w:r w:rsidR="00ED1B6C">
        <w:rPr>
          <w:lang w:val="fr-FR"/>
        </w:rPr>
        <w:t>’</w:t>
      </w:r>
      <w:r w:rsidRPr="00E548DD">
        <w:rPr>
          <w:lang w:val="fr-FR"/>
        </w:rPr>
        <w:t>avait dénoncé</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énumération</w:t>
      </w:r>
      <w:r w:rsidRPr="00E548DD">
        <w:rPr>
          <w:lang w:val="fr-FR"/>
        </w:rPr>
        <w:t xml:space="preserve"> </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Dans une énumération statistique, tous les nombres s</w:t>
      </w:r>
      <w:r w:rsidR="00ED1B6C">
        <w:rPr>
          <w:i/>
          <w:iCs/>
          <w:lang w:val="fr-FR"/>
        </w:rPr>
        <w:t>’</w:t>
      </w:r>
      <w:r w:rsidRPr="00E548DD">
        <w:rPr>
          <w:i/>
          <w:iCs/>
          <w:lang w:val="fr-FR"/>
        </w:rPr>
        <w:t>écrivent en chiffres, même en début de phrase</w:t>
      </w:r>
    </w:p>
    <w:p w:rsidR="002948FB"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personnel du centre comprend 1</w:t>
      </w:r>
      <w:r w:rsidR="00711D55">
        <w:rPr>
          <w:lang w:val="fr-FR"/>
        </w:rPr>
        <w:t> </w:t>
      </w:r>
      <w:r w:rsidRPr="00E548DD">
        <w:rPr>
          <w:lang w:val="fr-FR"/>
        </w:rPr>
        <w:t>chef d</w:t>
      </w:r>
      <w:r w:rsidR="00ED1B6C">
        <w:rPr>
          <w:lang w:val="fr-FR"/>
        </w:rPr>
        <w:t>’</w:t>
      </w:r>
      <w:r w:rsidRPr="00E548DD">
        <w:rPr>
          <w:lang w:val="fr-FR"/>
        </w:rPr>
        <w:t>atelier, 2</w:t>
      </w:r>
      <w:r w:rsidR="00F2203F">
        <w:rPr>
          <w:lang w:val="fr-FR"/>
        </w:rPr>
        <w:t> </w:t>
      </w:r>
      <w:r w:rsidRPr="00E548DD">
        <w:rPr>
          <w:lang w:val="fr-FR"/>
        </w:rPr>
        <w:t>opérateurs, 4</w:t>
      </w:r>
      <w:r w:rsidR="00F2203F">
        <w:rPr>
          <w:lang w:val="fr-FR"/>
        </w:rPr>
        <w:t> </w:t>
      </w:r>
      <w:r w:rsidRPr="00E548DD">
        <w:rPr>
          <w:lang w:val="fr-FR"/>
        </w:rPr>
        <w:t>chiffreurs et 6</w:t>
      </w:r>
      <w:r w:rsidR="00F2203F">
        <w:rPr>
          <w:lang w:val="fr-FR"/>
        </w:rPr>
        <w:t> </w:t>
      </w:r>
      <w:r w:rsidRPr="00E548DD">
        <w:rPr>
          <w:lang w:val="fr-FR"/>
        </w:rPr>
        <w:t>vérificateurs.</w:t>
      </w:r>
    </w:p>
    <w:p w:rsidR="00315C03" w:rsidRPr="00E548DD" w:rsidRDefault="002948FB" w:rsidP="00315C03">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r>
      <w:r w:rsidR="00315C03" w:rsidRPr="00E548DD">
        <w:rPr>
          <w:lang w:val="fr-FR"/>
        </w:rPr>
        <w:t>270</w:t>
      </w:r>
      <w:r w:rsidR="00F2203F">
        <w:rPr>
          <w:lang w:val="fr-FR"/>
        </w:rPr>
        <w:t> </w:t>
      </w:r>
      <w:r w:rsidR="00315C03" w:rsidRPr="00E548DD">
        <w:rPr>
          <w:lang w:val="fr-FR"/>
        </w:rPr>
        <w:t>participants ont suivi les cours</w:t>
      </w:r>
      <w:r w:rsidR="00140D02">
        <w:rPr>
          <w:lang w:val="fr-FR"/>
        </w:rPr>
        <w:t> </w:t>
      </w:r>
      <w:r w:rsidR="00315C03" w:rsidRPr="00E548DD">
        <w:rPr>
          <w:lang w:val="fr-FR"/>
        </w:rPr>
        <w:t>: 200 venaient d</w:t>
      </w:r>
      <w:r w:rsidR="00ED1B6C">
        <w:rPr>
          <w:lang w:val="fr-FR"/>
        </w:rPr>
        <w:t>’</w:t>
      </w:r>
      <w:r w:rsidR="00315C03" w:rsidRPr="00E548DD">
        <w:rPr>
          <w:lang w:val="fr-FR"/>
        </w:rPr>
        <w:t>Europe, 50 d</w:t>
      </w:r>
      <w:r w:rsidR="00ED1B6C">
        <w:rPr>
          <w:lang w:val="fr-FR"/>
        </w:rPr>
        <w:t>’</w:t>
      </w:r>
      <w:r w:rsidR="00315C03" w:rsidRPr="00E548DD">
        <w:rPr>
          <w:lang w:val="fr-FR"/>
        </w:rPr>
        <w:t>Asie et 20 d</w:t>
      </w:r>
      <w:r w:rsidR="00ED1B6C">
        <w:rPr>
          <w:lang w:val="fr-FR"/>
        </w:rPr>
        <w:t>’</w:t>
      </w:r>
      <w:r w:rsidR="00315C03" w:rsidRPr="00E548DD">
        <w:rPr>
          <w:lang w:val="fr-FR"/>
        </w:rPr>
        <w:t>Amérique du Sud.</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140D02" w:rsidP="00315C03">
      <w:pPr>
        <w:tabs>
          <w:tab w:val="left" w:pos="216"/>
          <w:tab w:val="left" w:pos="504"/>
          <w:tab w:val="left" w:pos="792"/>
        </w:tabs>
        <w:ind w:left="504" w:hanging="504"/>
        <w:jc w:val="left"/>
        <w:rPr>
          <w:lang w:val="fr-FR"/>
        </w:rPr>
      </w:pPr>
      <w:r>
        <w:rPr>
          <w:b/>
          <w:bCs/>
          <w:lang w:val="fr-FR"/>
        </w:rPr>
        <w:t>E</w:t>
      </w:r>
      <w:r w:rsidR="00315C03" w:rsidRPr="00E548DD">
        <w:rPr>
          <w:b/>
          <w:bCs/>
          <w:lang w:val="fr-FR"/>
        </w:rPr>
        <w:t>nveloppe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enveloppes premier jour [philatélie]</w:t>
      </w:r>
      <w:r w:rsidR="00E711DD">
        <w:rPr>
          <w:lang w:val="fr-FR"/>
        </w:rPr>
        <w:t>;</w:t>
      </w:r>
      <w:r w:rsidRPr="00E548DD">
        <w:rPr>
          <w:lang w:val="fr-FR"/>
        </w:rPr>
        <w:t xml:space="preserve"> des</w:t>
      </w:r>
      <w:r w:rsidR="00711D55">
        <w:rPr>
          <w:lang w:val="fr-FR"/>
        </w:rPr>
        <w:t xml:space="preserve"> </w:t>
      </w:r>
      <w:r w:rsidRPr="00E548DD">
        <w:rPr>
          <w:lang w:val="fr-FR"/>
        </w:rPr>
        <w:t>enveloppes courrier intérieur</w:t>
      </w:r>
      <w:r w:rsidR="00E711DD">
        <w:rPr>
          <w:lang w:val="fr-FR"/>
        </w:rPr>
        <w:t>;</w:t>
      </w:r>
      <w:r w:rsidRPr="00E548DD">
        <w:rPr>
          <w:lang w:val="fr-FR"/>
        </w:rPr>
        <w:t xml:space="preserve"> une</w:t>
      </w:r>
      <w:r w:rsidR="00711D55">
        <w:rPr>
          <w:lang w:val="fr-FR"/>
        </w:rPr>
        <w:t xml:space="preserve"> </w:t>
      </w:r>
      <w:r w:rsidRPr="00E548DD">
        <w:rPr>
          <w:lang w:val="fr-FR"/>
        </w:rPr>
        <w:t>enveloppe</w:t>
      </w:r>
      <w:r w:rsidR="00711D55">
        <w:rPr>
          <w:lang w:val="fr-FR"/>
        </w:rPr>
        <w:t>-</w:t>
      </w:r>
      <w:r w:rsidRPr="00E548DD">
        <w:rPr>
          <w:lang w:val="fr-FR"/>
        </w:rPr>
        <w:t>réponse (des enveloppes-réponses)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envoyé</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2948FB"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Envoyé spécial du Secrétaire général pour la région des Grands Lacs</w:t>
      </w:r>
      <w:r w:rsidR="00E711DD">
        <w:rPr>
          <w:lang w:val="fr-FR"/>
        </w:rPr>
        <w:t>;</w:t>
      </w:r>
    </w:p>
    <w:p w:rsidR="00315C03" w:rsidRPr="00E548DD" w:rsidRDefault="002948FB" w:rsidP="00315C03">
      <w:pPr>
        <w:tabs>
          <w:tab w:val="left" w:pos="216"/>
          <w:tab w:val="left" w:pos="504"/>
          <w:tab w:val="left" w:pos="792"/>
        </w:tabs>
        <w:ind w:left="504" w:hanging="504"/>
        <w:jc w:val="left"/>
        <w:rPr>
          <w:lang w:val="fr-FR"/>
        </w:rPr>
      </w:pPr>
      <w:r>
        <w:rPr>
          <w:lang w:val="fr-FR"/>
        </w:rPr>
        <w:tab/>
      </w:r>
      <w:r>
        <w:rPr>
          <w:lang w:val="fr-FR"/>
        </w:rPr>
        <w:tab/>
      </w:r>
      <w:r>
        <w:rPr>
          <w:i/>
          <w:lang w:val="fr-FR"/>
        </w:rPr>
        <w:t>Mais</w:t>
      </w:r>
      <w:r w:rsidR="00140D02">
        <w:rPr>
          <w:i/>
          <w:lang w:val="fr-FR"/>
        </w:rPr>
        <w:t> </w:t>
      </w:r>
      <w:r>
        <w:rPr>
          <w:lang w:val="fr-FR"/>
        </w:rPr>
        <w:t>: son Envoyé spécial (celui du Secrétaire général)</w:t>
      </w:r>
      <w:r w:rsidR="00315C03" w:rsidRPr="00E548DD">
        <w:rPr>
          <w:lang w:val="fr-FR"/>
        </w:rPr>
        <w:br/>
      </w:r>
      <w:r w:rsidR="00315C03" w:rsidRPr="00E548DD">
        <w:rPr>
          <w:i/>
          <w:lang w:val="fr-FR"/>
        </w:rPr>
        <w:t>Mais</w:t>
      </w:r>
      <w:r w:rsidR="00140D02">
        <w:rPr>
          <w:lang w:val="fr-FR"/>
        </w:rPr>
        <w:t> </w:t>
      </w:r>
      <w:r w:rsidR="00315C03" w:rsidRPr="00E548DD">
        <w:rPr>
          <w:lang w:val="fr-FR"/>
        </w:rPr>
        <w:t>: vous êtes l</w:t>
      </w:r>
      <w:r w:rsidR="00ED1B6C">
        <w:rPr>
          <w:lang w:val="fr-FR"/>
        </w:rPr>
        <w:t>’</w:t>
      </w:r>
      <w:r w:rsidR="00315C03" w:rsidRPr="00E548DD">
        <w:rPr>
          <w:lang w:val="fr-FR"/>
        </w:rPr>
        <w:t>envoyé du ciel</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épargne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épargne logement</w:t>
      </w:r>
      <w:r w:rsidR="00E711DD">
        <w:rPr>
          <w:lang w:val="fr-FR"/>
        </w:rPr>
        <w:t>;</w:t>
      </w:r>
      <w:r w:rsidRPr="00E548DD">
        <w:rPr>
          <w:lang w:val="fr-FR"/>
        </w:rPr>
        <w:t xml:space="preserve"> des caisses d</w:t>
      </w:r>
      <w:r w:rsidR="00ED1B6C">
        <w:rPr>
          <w:lang w:val="fr-FR"/>
        </w:rPr>
        <w:t>’</w:t>
      </w:r>
      <w:r w:rsidRPr="00E548DD">
        <w:rPr>
          <w:lang w:val="fr-FR"/>
        </w:rPr>
        <w:t>épargne</w:t>
      </w:r>
      <w:r w:rsidR="00E711DD">
        <w:rPr>
          <w:lang w:val="fr-FR"/>
        </w:rPr>
        <w:t>;</w:t>
      </w:r>
      <w:r w:rsidRPr="00E548DD">
        <w:rPr>
          <w:lang w:val="fr-FR"/>
        </w:rPr>
        <w:t xml:space="preserve"> des</w:t>
      </w:r>
      <w:r w:rsidR="00711D55">
        <w:rPr>
          <w:lang w:val="fr-FR"/>
        </w:rPr>
        <w:t xml:space="preserve"> </w:t>
      </w:r>
      <w:r w:rsidRPr="00E548DD">
        <w:rPr>
          <w:lang w:val="fr-FR"/>
        </w:rPr>
        <w:t>sociétés d</w:t>
      </w:r>
      <w:r w:rsidR="00ED1B6C">
        <w:rPr>
          <w:lang w:val="fr-FR"/>
        </w:rPr>
        <w:t>’</w:t>
      </w:r>
      <w:r w:rsidRPr="00E548DD">
        <w:rPr>
          <w:lang w:val="fr-FR"/>
        </w:rPr>
        <w:t>épargne et de crédit</w:t>
      </w:r>
      <w:r w:rsidR="00E711DD">
        <w:rPr>
          <w:lang w:val="fr-FR"/>
        </w:rPr>
        <w:t>;</w:t>
      </w:r>
      <w:r w:rsidRPr="00E548DD">
        <w:rPr>
          <w:lang w:val="fr-FR"/>
        </w:rPr>
        <w:t xml:space="preserve"> la</w:t>
      </w:r>
      <w:r w:rsidR="00711D55">
        <w:rPr>
          <w:lang w:val="fr-FR"/>
        </w:rPr>
        <w:t xml:space="preserve"> </w:t>
      </w:r>
      <w:r w:rsidRPr="00E548DD">
        <w:rPr>
          <w:lang w:val="fr-FR"/>
        </w:rPr>
        <w:t>Caisse</w:t>
      </w:r>
      <w:r w:rsidR="00711D55">
        <w:rPr>
          <w:lang w:val="fr-FR"/>
        </w:rPr>
        <w:t xml:space="preserve"> </w:t>
      </w:r>
      <w:r w:rsidRPr="00E548DD">
        <w:rPr>
          <w:lang w:val="fr-FR"/>
        </w:rPr>
        <w:t>volontaire d</w:t>
      </w:r>
      <w:r w:rsidR="00ED1B6C">
        <w:rPr>
          <w:lang w:val="fr-FR"/>
        </w:rPr>
        <w:t>’</w:t>
      </w:r>
      <w:r w:rsidRPr="00E548DD">
        <w:rPr>
          <w:lang w:val="fr-FR"/>
        </w:rPr>
        <w:t>épargne-retraite du BIT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lang w:val="fr-FR"/>
        </w:rPr>
        <w:t xml:space="preserve">e-Pas </w:t>
      </w:r>
      <w:r w:rsidRPr="00E548DD">
        <w:rPr>
          <w:lang w:val="fr-FR"/>
        </w:rPr>
        <w:t>[Système électronique d</w:t>
      </w:r>
      <w:r w:rsidR="00ED1B6C">
        <w:rPr>
          <w:lang w:val="fr-FR"/>
        </w:rPr>
        <w:t>’</w:t>
      </w:r>
      <w:r w:rsidRPr="00E548DD">
        <w:rPr>
          <w:lang w:val="fr-FR"/>
        </w:rPr>
        <w:t>évaluation et de notation des</w:t>
      </w:r>
      <w:r w:rsidR="002948FB">
        <w:rPr>
          <w:lang w:val="fr-FR"/>
        </w:rPr>
        <w:t> </w:t>
      </w:r>
      <w:r w:rsidRPr="00E548DD">
        <w:rPr>
          <w:lang w:val="fr-FR"/>
        </w:rPr>
        <w:t>fonctionnaires]</w:t>
      </w:r>
      <w:r w:rsidR="002948FB">
        <w:rPr>
          <w:lang w:val="fr-FR"/>
        </w:rPr>
        <w:t xml:space="preserve"> [remplacé en 201</w:t>
      </w:r>
      <w:r w:rsidR="00DB3BF4">
        <w:rPr>
          <w:lang w:val="fr-FR"/>
        </w:rPr>
        <w:t>2</w:t>
      </w:r>
      <w:r w:rsidR="002948FB">
        <w:rPr>
          <w:lang w:val="fr-FR"/>
        </w:rPr>
        <w:t xml:space="preserve"> par e</w:t>
      </w:r>
      <w:r w:rsidR="002948FB">
        <w:rPr>
          <w:lang w:val="fr-FR"/>
        </w:rPr>
        <w:noBreakHyphen/>
        <w:t>Performance]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épi</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épicentre</w:t>
      </w:r>
      <w:r w:rsidR="00E711DD">
        <w:rPr>
          <w:lang w:val="fr-FR"/>
        </w:rPr>
        <w:t>;</w:t>
      </w:r>
      <w:r w:rsidRPr="00E548DD">
        <w:rPr>
          <w:lang w:val="fr-FR"/>
        </w:rPr>
        <w:t xml:space="preserve"> épicontinental</w:t>
      </w:r>
      <w:r w:rsidR="00E711DD">
        <w:rPr>
          <w:lang w:val="fr-FR"/>
        </w:rPr>
        <w:t>;</w:t>
      </w:r>
      <w:r w:rsidRPr="00E548DD">
        <w:rPr>
          <w:lang w:val="fr-FR"/>
        </w:rPr>
        <w:t xml:space="preserve"> épicycle</w:t>
      </w:r>
      <w:r w:rsidR="00E711DD">
        <w:rPr>
          <w:lang w:val="fr-FR"/>
        </w:rPr>
        <w:t>;</w:t>
      </w:r>
      <w:r w:rsidRPr="00E548DD">
        <w:rPr>
          <w:lang w:val="fr-FR"/>
        </w:rPr>
        <w:t xml:space="preserve"> épiphénomène</w:t>
      </w:r>
      <w:r w:rsidR="00E711DD">
        <w:rPr>
          <w:lang w:val="fr-FR"/>
        </w:rPr>
        <w:t>;</w:t>
      </w:r>
      <w:r w:rsidRPr="00E548DD">
        <w:rPr>
          <w:lang w:val="fr-FR"/>
        </w:rPr>
        <w:t xml:space="preserve"> épiplancton</w:t>
      </w:r>
      <w:r w:rsidR="00E711DD">
        <w:rPr>
          <w:lang w:val="fr-FR"/>
        </w:rPr>
        <w:t>;</w:t>
      </w:r>
      <w:r w:rsidRPr="00E548DD">
        <w:rPr>
          <w:lang w:val="fr-FR"/>
        </w:rPr>
        <w:t xml:space="preserve"> épizootie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546384">
      <w:pPr>
        <w:keepNext/>
        <w:keepLines/>
        <w:tabs>
          <w:tab w:val="left" w:pos="216"/>
          <w:tab w:val="left" w:pos="504"/>
          <w:tab w:val="left" w:pos="792"/>
        </w:tabs>
        <w:ind w:left="505" w:hanging="505"/>
        <w:jc w:val="left"/>
        <w:rPr>
          <w:lang w:val="fr-FR"/>
        </w:rPr>
      </w:pPr>
      <w:r w:rsidRPr="00E548DD">
        <w:rPr>
          <w:b/>
          <w:bCs/>
          <w:lang w:val="fr-FR"/>
        </w:rPr>
        <w:t>épidémie</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épidémicité d</w:t>
      </w:r>
      <w:r w:rsidR="00ED1B6C">
        <w:rPr>
          <w:lang w:val="fr-FR"/>
        </w:rPr>
        <w:t>’</w:t>
      </w:r>
      <w:r w:rsidRPr="00E548DD">
        <w:rPr>
          <w:lang w:val="fr-FR"/>
        </w:rPr>
        <w:t>une maladie</w:t>
      </w:r>
      <w:r w:rsidR="00E711DD">
        <w:rPr>
          <w:lang w:val="fr-FR"/>
        </w:rPr>
        <w:t>;</w:t>
      </w:r>
      <w:r w:rsidRPr="00E548DD">
        <w:rPr>
          <w:lang w:val="fr-FR"/>
        </w:rPr>
        <w:t xml:space="preserve"> l</w:t>
      </w:r>
      <w:r w:rsidR="00ED1B6C">
        <w:rPr>
          <w:lang w:val="fr-FR"/>
        </w:rPr>
        <w:t>’</w:t>
      </w:r>
      <w:r w:rsidRPr="00E548DD">
        <w:rPr>
          <w:lang w:val="fr-FR"/>
        </w:rPr>
        <w:t>épidémiologie clinique</w:t>
      </w:r>
      <w:r w:rsidR="00E711DD">
        <w:rPr>
          <w:lang w:val="fr-FR"/>
        </w:rPr>
        <w:t>;</w:t>
      </w:r>
      <w:r w:rsidRPr="00E548DD">
        <w:rPr>
          <w:lang w:val="fr-FR"/>
        </w:rPr>
        <w:t xml:space="preserve"> la lutte antiépidémique</w:t>
      </w:r>
      <w:r w:rsidR="00E711DD">
        <w:rPr>
          <w:lang w:val="fr-FR"/>
        </w:rPr>
        <w:t>;</w:t>
      </w:r>
      <w:r w:rsidRPr="00E548DD">
        <w:rPr>
          <w:lang w:val="fr-FR"/>
        </w:rPr>
        <w:t xml:space="preserve"> la surveillance épidémiologique</w:t>
      </w:r>
    </w:p>
    <w:p w:rsidR="002948FB" w:rsidRPr="00E548DD" w:rsidRDefault="002948FB"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épipélagique</w:t>
      </w:r>
      <w:r w:rsidRPr="00E548DD">
        <w:rPr>
          <w:lang w:val="fr-FR"/>
        </w:rPr>
        <w:t xml:space="preserve"> (la zone) [zone océanique jusqu</w:t>
      </w:r>
      <w:r w:rsidR="00ED1B6C">
        <w:rPr>
          <w:lang w:val="fr-FR"/>
        </w:rPr>
        <w:t>’</w:t>
      </w:r>
      <w:r w:rsidRPr="00E548DD">
        <w:rPr>
          <w:lang w:val="fr-FR"/>
        </w:rPr>
        <w:t>à 250 mètres de profondeur]</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4425E1">
      <w:pPr>
        <w:keepNext/>
        <w:keepLines/>
        <w:tabs>
          <w:tab w:val="left" w:pos="216"/>
          <w:tab w:val="left" w:pos="504"/>
          <w:tab w:val="left" w:pos="792"/>
        </w:tabs>
        <w:ind w:left="505" w:hanging="505"/>
        <w:jc w:val="left"/>
        <w:rPr>
          <w:lang w:val="fr-FR"/>
        </w:rPr>
      </w:pPr>
      <w:r w:rsidRPr="00E548DD">
        <w:rPr>
          <w:b/>
          <w:bCs/>
          <w:lang w:val="fr-FR"/>
        </w:rPr>
        <w:t>épreuve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correcteur d</w:t>
      </w:r>
      <w:r w:rsidR="00ED1B6C">
        <w:rPr>
          <w:lang w:val="fr-FR"/>
        </w:rPr>
        <w:t>’</w:t>
      </w:r>
      <w:r w:rsidRPr="00E548DD">
        <w:rPr>
          <w:lang w:val="fr-FR"/>
        </w:rPr>
        <w:t>épreuves</w:t>
      </w:r>
      <w:r w:rsidR="00E711DD">
        <w:rPr>
          <w:lang w:val="fr-FR"/>
        </w:rPr>
        <w:t>;</w:t>
      </w:r>
      <w:r w:rsidRPr="00E548DD">
        <w:rPr>
          <w:lang w:val="fr-FR"/>
        </w:rPr>
        <w:t xml:space="preserve"> un préparateur d</w:t>
      </w:r>
      <w:r w:rsidR="00ED1B6C">
        <w:rPr>
          <w:lang w:val="fr-FR"/>
        </w:rPr>
        <w:t>’</w:t>
      </w:r>
      <w:r w:rsidRPr="00E548DD">
        <w:rPr>
          <w:lang w:val="fr-FR"/>
        </w:rPr>
        <w:t>épreuves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équateur</w:t>
      </w:r>
      <w:r w:rsidRPr="00E548DD">
        <w:rPr>
          <w:lang w:val="fr-FR"/>
        </w:rPr>
        <w:t xml:space="preserve"> [grand cercle qui partage la terre en deux hémisphères]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équateur traverse la République de l</w:t>
      </w:r>
      <w:r w:rsidR="00ED1B6C">
        <w:rPr>
          <w:lang w:val="fr-FR"/>
        </w:rPr>
        <w:t>’</w:t>
      </w:r>
      <w:r w:rsidRPr="00E548DD">
        <w:rPr>
          <w:lang w:val="fr-FR"/>
        </w:rPr>
        <w:t>Équateur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équipe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une équipe unique sur le plan national ou</w:t>
      </w:r>
      <w:r w:rsidR="00711D55">
        <w:rPr>
          <w:i/>
          <w:iCs/>
          <w:lang w:val="fr-FR"/>
        </w:rPr>
        <w:t xml:space="preserve"> </w:t>
      </w:r>
      <w:r w:rsidRPr="00E548DD">
        <w:rPr>
          <w:i/>
          <w:iCs/>
          <w:lang w:val="fr-FR"/>
        </w:rPr>
        <w:t>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Équipe de liaison militaire des Nations Unies au</w:t>
      </w:r>
      <w:r w:rsidR="003B6916">
        <w:rPr>
          <w:lang w:val="fr-FR"/>
        </w:rPr>
        <w:t> </w:t>
      </w:r>
      <w:r w:rsidRPr="00E548DD">
        <w:rPr>
          <w:lang w:val="fr-FR"/>
        </w:rPr>
        <w:t>Cambodge</w:t>
      </w:r>
      <w:r w:rsidR="00E711DD">
        <w:rPr>
          <w:lang w:val="fr-FR"/>
        </w:rPr>
        <w:t>;</w:t>
      </w:r>
      <w:r w:rsidRPr="00E548DD">
        <w:rPr>
          <w:lang w:val="fr-FR"/>
        </w:rPr>
        <w:t xml:space="preserve"> </w:t>
      </w:r>
      <w:r w:rsidR="003B6916">
        <w:rPr>
          <w:lang w:val="fr-FR"/>
        </w:rPr>
        <w:t xml:space="preserve">Équipe </w:t>
      </w:r>
      <w:r w:rsidR="00DB6DAA">
        <w:rPr>
          <w:lang w:val="fr-FR"/>
        </w:rPr>
        <w:t>d</w:t>
      </w:r>
      <w:r w:rsidR="003B6916">
        <w:rPr>
          <w:lang w:val="fr-FR"/>
        </w:rPr>
        <w:t>éontologie et discipline</w:t>
      </w:r>
      <w:r w:rsidR="00E711DD">
        <w:rPr>
          <w:lang w:val="fr-FR"/>
        </w:rPr>
        <w:t>;</w:t>
      </w:r>
      <w:r w:rsidR="003B6916">
        <w:rPr>
          <w:lang w:val="fr-FR"/>
        </w:rPr>
        <w:t xml:space="preserve"> </w:t>
      </w:r>
      <w:r w:rsidRPr="00E548DD">
        <w:rPr>
          <w:lang w:val="fr-FR"/>
        </w:rPr>
        <w:t>l</w:t>
      </w:r>
      <w:r w:rsidR="00ED1B6C">
        <w:rPr>
          <w:lang w:val="fr-FR"/>
        </w:rPr>
        <w:t>’</w:t>
      </w:r>
      <w:r w:rsidRPr="00E548DD">
        <w:rPr>
          <w:lang w:val="fr-FR"/>
        </w:rPr>
        <w:t>Équipe d</w:t>
      </w:r>
      <w:r w:rsidR="00ED1B6C">
        <w:rPr>
          <w:lang w:val="fr-FR"/>
        </w:rPr>
        <w:t>’</w:t>
      </w:r>
      <w:r w:rsidRPr="00E548DD">
        <w:rPr>
          <w:lang w:val="fr-FR"/>
        </w:rPr>
        <w:t>inspection des Nations Unies à Bagdad</w:t>
      </w:r>
      <w:r w:rsidR="00E711DD">
        <w:rPr>
          <w:lang w:val="fr-FR"/>
        </w:rPr>
        <w:t>;</w:t>
      </w:r>
      <w:r w:rsidRPr="00E548DD">
        <w:rPr>
          <w:lang w:val="fr-FR"/>
        </w:rPr>
        <w:t xml:space="preserve"> </w:t>
      </w:r>
      <w:r w:rsidR="00506873" w:rsidRPr="00E548DD">
        <w:rPr>
          <w:lang w:val="fr-FR"/>
        </w:rPr>
        <w:t>l</w:t>
      </w:r>
      <w:r w:rsidR="00ED1B6C">
        <w:rPr>
          <w:lang w:val="fr-FR"/>
        </w:rPr>
        <w:t>’</w:t>
      </w:r>
      <w:r w:rsidR="00506873" w:rsidRPr="00E548DD">
        <w:rPr>
          <w:lang w:val="fr-FR"/>
        </w:rPr>
        <w:t>Équipe spéciale des Nations Unies en Haïti</w:t>
      </w:r>
      <w:r w:rsidR="00E711DD">
        <w:rPr>
          <w:lang w:val="fr-FR"/>
        </w:rPr>
        <w:t>;</w:t>
      </w:r>
      <w:r w:rsidR="00506873" w:rsidRPr="00E548DD">
        <w:rPr>
          <w:lang w:val="fr-FR"/>
        </w:rPr>
        <w:t xml:space="preserve"> </w:t>
      </w:r>
      <w:r w:rsidRPr="00E548DD">
        <w:rPr>
          <w:lang w:val="fr-FR"/>
        </w:rPr>
        <w:t>l</w:t>
      </w:r>
      <w:r w:rsidR="00ED1B6C">
        <w:rPr>
          <w:lang w:val="fr-FR"/>
        </w:rPr>
        <w:t>’</w:t>
      </w:r>
      <w:r w:rsidRPr="00E548DD">
        <w:rPr>
          <w:lang w:val="fr-FR"/>
        </w:rPr>
        <w:t>Équipe</w:t>
      </w:r>
      <w:r w:rsidR="003B6916">
        <w:rPr>
          <w:lang w:val="fr-FR"/>
        </w:rPr>
        <w:t> </w:t>
      </w:r>
      <w:r w:rsidRPr="00E548DD">
        <w:rPr>
          <w:lang w:val="fr-FR"/>
        </w:rPr>
        <w:t>[forme abrégée]</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équipe logistique itinérante</w:t>
      </w:r>
      <w:r w:rsidR="00E711DD">
        <w:rPr>
          <w:lang w:val="fr-FR"/>
        </w:rPr>
        <w:t>;</w:t>
      </w:r>
      <w:r w:rsidRPr="00E548DD">
        <w:rPr>
          <w:lang w:val="fr-FR"/>
        </w:rPr>
        <w:t xml:space="preserve"> l</w:t>
      </w:r>
      <w:r w:rsidR="00ED1B6C">
        <w:rPr>
          <w:lang w:val="fr-FR"/>
        </w:rPr>
        <w:t>’</w:t>
      </w:r>
      <w:r w:rsidRPr="00E548DD">
        <w:rPr>
          <w:lang w:val="fr-FR"/>
        </w:rPr>
        <w:t>équipe américaine de base-ball</w:t>
      </w:r>
      <w:r w:rsidR="00E711DD">
        <w:rPr>
          <w:lang w:val="fr-FR"/>
        </w:rPr>
        <w:t>;</w:t>
      </w:r>
      <w:r w:rsidR="00A045FC">
        <w:rPr>
          <w:lang w:val="fr-FR"/>
        </w:rPr>
        <w:t xml:space="preserve"> équipe de pays </w:t>
      </w:r>
      <w:r w:rsidR="002948FB">
        <w:rPr>
          <w:lang w:val="fr-FR"/>
        </w:rPr>
        <w:t xml:space="preserve">des Nations Unies </w:t>
      </w:r>
      <w:r w:rsidR="00A045FC">
        <w:rPr>
          <w:lang w:val="fr-FR"/>
        </w:rPr>
        <w:t>(</w:t>
      </w:r>
      <w:r w:rsidR="002948FB">
        <w:rPr>
          <w:lang w:val="fr-FR"/>
        </w:rPr>
        <w:t xml:space="preserve">minuscule </w:t>
      </w:r>
      <w:r w:rsidR="00A045FC">
        <w:rPr>
          <w:lang w:val="fr-FR"/>
        </w:rPr>
        <w:t>même</w:t>
      </w:r>
      <w:r w:rsidR="00711D55">
        <w:rPr>
          <w:lang w:val="fr-FR"/>
        </w:rPr>
        <w:t xml:space="preserve"> </w:t>
      </w:r>
      <w:r w:rsidR="00A045FC">
        <w:rPr>
          <w:lang w:val="fr-FR"/>
        </w:rPr>
        <w:t>accompagné du nom du pays)</w:t>
      </w:r>
    </w:p>
    <w:p w:rsidR="00506873" w:rsidRPr="00E548DD" w:rsidRDefault="0050687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équipement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dépenses d</w:t>
      </w:r>
      <w:r w:rsidR="00ED1B6C">
        <w:rPr>
          <w:lang w:val="fr-FR"/>
        </w:rPr>
        <w:t>’</w:t>
      </w:r>
      <w:r w:rsidRPr="00E548DD">
        <w:rPr>
          <w:lang w:val="fr-FR"/>
        </w:rPr>
        <w:t>équipement</w:t>
      </w:r>
      <w:r w:rsidR="00E711DD">
        <w:rPr>
          <w:lang w:val="fr-FR"/>
        </w:rPr>
        <w:t>;</w:t>
      </w:r>
      <w:r w:rsidRPr="00E548DD">
        <w:rPr>
          <w:lang w:val="fr-FR"/>
        </w:rPr>
        <w:t xml:space="preserve"> des biens d</w:t>
      </w:r>
      <w:r w:rsidR="00ED1B6C">
        <w:rPr>
          <w:lang w:val="fr-FR"/>
        </w:rPr>
        <w:t>’</w:t>
      </w:r>
      <w:r w:rsidRPr="00E548DD">
        <w:rPr>
          <w:lang w:val="fr-FR"/>
        </w:rPr>
        <w:t>équipement</w:t>
      </w:r>
    </w:p>
    <w:p w:rsidR="00315C03" w:rsidRPr="00E548DD" w:rsidRDefault="00315C03" w:rsidP="00315C0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aire d</w:t>
      </w:r>
      <w:r w:rsidR="00ED1B6C">
        <w:rPr>
          <w:lang w:val="fr-FR"/>
        </w:rPr>
        <w:t>’</w:t>
      </w:r>
      <w:r w:rsidRPr="00E548DD">
        <w:rPr>
          <w:lang w:val="fr-FR"/>
        </w:rPr>
        <w:t>équipements</w:t>
      </w:r>
      <w:r w:rsidR="00E711DD">
        <w:rPr>
          <w:lang w:val="fr-FR"/>
        </w:rPr>
        <w:t>;</w:t>
      </w:r>
      <w:r w:rsidRPr="00E548DD">
        <w:rPr>
          <w:lang w:val="fr-FR"/>
        </w:rPr>
        <w:t xml:space="preserve"> mobilier et</w:t>
      </w:r>
      <w:r w:rsidR="00711D55">
        <w:rPr>
          <w:lang w:val="fr-FR"/>
        </w:rPr>
        <w:t xml:space="preserve"> </w:t>
      </w:r>
      <w:r w:rsidRPr="00E548DD">
        <w:rPr>
          <w:lang w:val="fr-FR"/>
        </w:rPr>
        <w:t>équipements [budget de l</w:t>
      </w:r>
      <w:r w:rsidR="00ED1B6C">
        <w:rPr>
          <w:lang w:val="fr-FR"/>
        </w:rPr>
        <w:t>’</w:t>
      </w:r>
      <w:r w:rsidRPr="00E548DD">
        <w:rPr>
          <w:lang w:val="fr-FR"/>
        </w:rPr>
        <w:t>ONU]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équivalant</w:t>
      </w:r>
      <w:r w:rsidRPr="00E548DD">
        <w:rPr>
          <w:lang w:val="fr-FR"/>
        </w:rPr>
        <w:t xml:space="preserve"> </w:t>
      </w:r>
      <w:r w:rsidRPr="00E548DD">
        <w:rPr>
          <w:i/>
          <w:iCs/>
          <w:lang w:val="fr-FR"/>
        </w:rPr>
        <w:t>part. pr.</w:t>
      </w:r>
      <w:r w:rsidRPr="00E548DD">
        <w:rPr>
          <w:lang w:val="fr-FR"/>
        </w:rPr>
        <w:t>/</w:t>
      </w:r>
      <w:r w:rsidRPr="00E548DD">
        <w:rPr>
          <w:b/>
          <w:bCs/>
          <w:lang w:val="fr-FR"/>
        </w:rPr>
        <w:t>équivalent</w:t>
      </w:r>
      <w:r w:rsidRPr="00E548DD">
        <w:rPr>
          <w:lang w:val="fr-FR"/>
        </w:rPr>
        <w:t xml:space="preserve"> </w:t>
      </w:r>
      <w:r w:rsidRPr="00E548DD">
        <w:rPr>
          <w:i/>
          <w:iCs/>
          <w:lang w:val="fr-FR"/>
        </w:rPr>
        <w:t>adj.</w:t>
      </w:r>
      <w:r w:rsidR="00C30ABA" w:rsidRPr="00C30ABA">
        <w:rPr>
          <w:iCs/>
          <w:lang w:val="fr-FR"/>
        </w:rPr>
        <w:t xml:space="preserve"> </w:t>
      </w:r>
      <w:r w:rsidR="00140D02">
        <w:rPr>
          <w:iCs/>
          <w:lang w:val="fr-FR"/>
        </w:rPr>
        <w:t>E</w:t>
      </w:r>
      <w:r w:rsidR="00C30ABA" w:rsidRPr="00C30ABA">
        <w:rPr>
          <w:iCs/>
          <w:lang w:val="fr-FR"/>
        </w:rPr>
        <w:t xml:space="preserve">t </w:t>
      </w:r>
      <w:r w:rsidRPr="00E548DD">
        <w:rPr>
          <w:i/>
          <w:iCs/>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verser une somme équivalant à 8 millions de dollars</w:t>
      </w:r>
      <w:r w:rsidRPr="00E548DD">
        <w:rPr>
          <w:lang w:val="fr-FR"/>
        </w:rPr>
        <w:br/>
      </w:r>
      <w:r w:rsidRPr="00E548DD">
        <w:rPr>
          <w:i/>
          <w:lang w:val="fr-FR"/>
        </w:rPr>
        <w:t>Mais</w:t>
      </w:r>
      <w:r w:rsidR="00140D02">
        <w:rPr>
          <w:lang w:val="fr-FR"/>
        </w:rPr>
        <w:t> </w:t>
      </w:r>
      <w:r w:rsidRPr="00E548DD">
        <w:rPr>
          <w:lang w:val="fr-FR"/>
        </w:rPr>
        <w:t>: des valeurs équivalentes</w:t>
      </w:r>
      <w:r w:rsidR="00E711DD">
        <w:rPr>
          <w:lang w:val="fr-FR"/>
        </w:rPr>
        <w:t>;</w:t>
      </w:r>
      <w:r w:rsidRPr="00E548DD">
        <w:rPr>
          <w:lang w:val="fr-FR"/>
        </w:rPr>
        <w:t xml:space="preserve"> l</w:t>
      </w:r>
      <w:r w:rsidR="00ED1B6C">
        <w:rPr>
          <w:lang w:val="fr-FR"/>
        </w:rPr>
        <w:t>’</w:t>
      </w:r>
      <w:r w:rsidRPr="00E548DD">
        <w:rPr>
          <w:lang w:val="fr-FR"/>
        </w:rPr>
        <w:t>équivalent</w:t>
      </w:r>
      <w:r w:rsidR="00711D55">
        <w:rPr>
          <w:lang w:val="fr-FR"/>
        </w:rPr>
        <w:t xml:space="preserve"> </w:t>
      </w:r>
      <w:r w:rsidRPr="00E548DD">
        <w:rPr>
          <w:lang w:val="fr-FR"/>
        </w:rPr>
        <w:t>de</w:t>
      </w:r>
      <w:r w:rsidR="002948FB">
        <w:rPr>
          <w:lang w:val="fr-FR"/>
        </w:rPr>
        <w:t> </w:t>
      </w:r>
      <w:r w:rsidRPr="00E548DD">
        <w:rPr>
          <w:lang w:val="fr-FR"/>
        </w:rPr>
        <w:t>8</w:t>
      </w:r>
      <w:r w:rsidR="002948FB">
        <w:rPr>
          <w:lang w:val="fr-FR"/>
        </w:rPr>
        <w:t> </w:t>
      </w:r>
      <w:r w:rsidRPr="00E548DD">
        <w:rPr>
          <w:lang w:val="fr-FR"/>
        </w:rPr>
        <w:t>500</w:t>
      </w:r>
      <w:r w:rsidR="002948FB">
        <w:rPr>
          <w:lang w:val="fr-FR"/>
        </w:rPr>
        <w:t> </w:t>
      </w:r>
      <w:r w:rsidRPr="00E548DD">
        <w:rPr>
          <w:lang w:val="fr-FR"/>
        </w:rPr>
        <w:t>dollars en monnaie locale</w:t>
      </w:r>
      <w:r w:rsidR="00E711DD">
        <w:rPr>
          <w:lang w:val="fr-FR"/>
        </w:rPr>
        <w:t>;</w:t>
      </w:r>
      <w:r w:rsidRPr="00E548DD">
        <w:rPr>
          <w:lang w:val="fr-FR"/>
        </w:rPr>
        <w:t xml:space="preserve"> l</w:t>
      </w:r>
      <w:r w:rsidR="00ED1B6C">
        <w:rPr>
          <w:lang w:val="fr-FR"/>
        </w:rPr>
        <w:t>’</w:t>
      </w:r>
      <w:r w:rsidRPr="00E548DD">
        <w:rPr>
          <w:lang w:val="fr-FR"/>
        </w:rPr>
        <w:t>équivalent en</w:t>
      </w:r>
      <w:r w:rsidR="002948FB">
        <w:rPr>
          <w:lang w:val="fr-FR"/>
        </w:rPr>
        <w:t> </w:t>
      </w:r>
      <w:r w:rsidRPr="00E548DD">
        <w:rPr>
          <w:lang w:val="fr-FR"/>
        </w:rPr>
        <w:t>valeur actuarielle</w:t>
      </w:r>
      <w:r w:rsidR="00E711DD">
        <w:rPr>
          <w:lang w:val="fr-FR"/>
        </w:rPr>
        <w:t>;</w:t>
      </w:r>
      <w:r w:rsidRPr="00E548DD">
        <w:rPr>
          <w:lang w:val="fr-FR"/>
        </w:rPr>
        <w:t xml:space="preserve"> en équivalent-dollars</w:t>
      </w:r>
      <w:r w:rsidR="00E711DD">
        <w:rPr>
          <w:lang w:val="fr-FR"/>
        </w:rPr>
        <w:t>;</w:t>
      </w:r>
      <w:r w:rsidRPr="00E548DD">
        <w:rPr>
          <w:lang w:val="fr-FR"/>
        </w:rPr>
        <w:t xml:space="preserve"> en</w:t>
      </w:r>
      <w:r w:rsidR="002948FB">
        <w:rPr>
          <w:lang w:val="fr-FR"/>
        </w:rPr>
        <w:t> </w:t>
      </w:r>
      <w:r w:rsidRPr="00E548DD">
        <w:rPr>
          <w:lang w:val="fr-FR"/>
        </w:rPr>
        <w:t>équivalent-charbon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342"/>
          <w:tab w:val="left" w:pos="216"/>
          <w:tab w:val="left" w:pos="792"/>
        </w:tabs>
        <w:ind w:left="504" w:hanging="504"/>
        <w:jc w:val="left"/>
        <w:rPr>
          <w:lang w:val="fr-FR"/>
        </w:rPr>
      </w:pPr>
      <w:r w:rsidRPr="00E548DD">
        <w:rPr>
          <w:b/>
          <w:i/>
          <w:lang w:val="fr-FR"/>
        </w:rPr>
        <w:t>erga omnes</w:t>
      </w:r>
      <w:r w:rsidRPr="00E548DD">
        <w:rPr>
          <w:b/>
          <w:lang w:val="fr-FR"/>
        </w:rPr>
        <w:t xml:space="preserve"> </w:t>
      </w:r>
      <w:r w:rsidRPr="00E548DD">
        <w:rPr>
          <w:lang w:val="fr-FR"/>
        </w:rPr>
        <w:t>[normes juridiques qui ont un effet contraignant et qui s</w:t>
      </w:r>
      <w:r w:rsidR="00ED1B6C">
        <w:rPr>
          <w:lang w:val="fr-FR"/>
        </w:rPr>
        <w:t>’</w:t>
      </w:r>
      <w:r w:rsidRPr="00E548DD">
        <w:rPr>
          <w:lang w:val="fr-FR"/>
        </w:rPr>
        <w:t>appliquent à l</w:t>
      </w:r>
      <w:r w:rsidR="00ED1B6C">
        <w:rPr>
          <w:lang w:val="fr-FR"/>
        </w:rPr>
        <w:t>’</w:t>
      </w:r>
      <w:r w:rsidRPr="00E548DD">
        <w:rPr>
          <w:lang w:val="fr-FR"/>
        </w:rPr>
        <w:t>égard de tous les États</w:t>
      </w:r>
      <w:r w:rsidR="00E711DD">
        <w:rPr>
          <w:lang w:val="fr-FR"/>
        </w:rPr>
        <w:t>;</w:t>
      </w:r>
      <w:r w:rsidR="00950358">
        <w:rPr>
          <w:lang w:val="fr-FR"/>
        </w:rPr>
        <w:t xml:space="preserve"> auxquelles on peut s</w:t>
      </w:r>
      <w:r w:rsidR="00ED1B6C">
        <w:rPr>
          <w:lang w:val="fr-FR"/>
        </w:rPr>
        <w:t>’</w:t>
      </w:r>
      <w:r w:rsidR="00950358">
        <w:rPr>
          <w:lang w:val="fr-FR"/>
        </w:rPr>
        <w:t>opposer]</w:t>
      </w:r>
    </w:p>
    <w:p w:rsidR="00315C03" w:rsidRPr="00E548DD" w:rsidRDefault="00315C03" w:rsidP="00315C03">
      <w:pPr>
        <w:tabs>
          <w:tab w:val="left" w:pos="-342"/>
          <w:tab w:val="left" w:pos="216"/>
          <w:tab w:val="left" w:pos="792"/>
        </w:tabs>
        <w:ind w:left="504" w:hanging="504"/>
        <w:jc w:val="left"/>
        <w:rPr>
          <w:lang w:val="fr-FR"/>
        </w:rPr>
      </w:pPr>
      <w:r w:rsidRPr="00E548DD">
        <w:rPr>
          <w:i/>
          <w:lang w:val="fr-FR"/>
        </w:rPr>
        <w:t>S</w:t>
      </w:r>
      <w:r w:rsidR="00ED1B6C">
        <w:rPr>
          <w:i/>
          <w:lang w:val="fr-FR"/>
        </w:rPr>
        <w:t>’</w:t>
      </w:r>
      <w:r w:rsidRPr="00E548DD">
        <w:rPr>
          <w:i/>
          <w:lang w:val="fr-FR"/>
        </w:rPr>
        <w:t>écrit en italique</w:t>
      </w:r>
    </w:p>
    <w:p w:rsidR="00315C03" w:rsidRPr="00E548DD" w:rsidRDefault="00315C03" w:rsidP="00315C03">
      <w:pPr>
        <w:tabs>
          <w:tab w:val="left" w:pos="-342"/>
          <w:tab w:val="left" w:pos="216"/>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erratum</w:t>
      </w:r>
      <w:r w:rsidRPr="00E548DD">
        <w:rPr>
          <w:lang w:val="fr-FR"/>
        </w:rPr>
        <w:t xml:space="preserve"> </w:t>
      </w:r>
      <w:r w:rsidRPr="00E548DD">
        <w:rPr>
          <w:i/>
          <w:iCs/>
          <w:lang w:val="fr-FR"/>
        </w:rPr>
        <w:t>n. m.</w:t>
      </w:r>
      <w:r w:rsidR="00F2203F">
        <w:rPr>
          <w:i/>
          <w:iCs/>
          <w:lang w:val="fr-FR"/>
        </w:rPr>
        <w:t xml:space="preserve"> sing.</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errata</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lang w:val="fr-FR"/>
        </w:rPr>
        <w:t>ès</w:t>
      </w:r>
      <w:r w:rsidRPr="00E548DD">
        <w:rPr>
          <w:lang w:val="fr-FR"/>
        </w:rPr>
        <w:t xml:space="preserve"> [dans les</w:t>
      </w:r>
      <w:r w:rsidR="00E711DD">
        <w:rPr>
          <w:lang w:val="fr-FR"/>
        </w:rPr>
        <w:t>;</w:t>
      </w:r>
      <w:r w:rsidRPr="00E548DD">
        <w:rPr>
          <w:lang w:val="fr-FR"/>
        </w:rPr>
        <w:t xml:space="preserve"> en matière de]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licence ès lettres</w:t>
      </w:r>
      <w:r w:rsidR="00E711DD">
        <w:rPr>
          <w:lang w:val="fr-FR"/>
        </w:rPr>
        <w:t>;</w:t>
      </w:r>
      <w:r w:rsidRPr="00E548DD">
        <w:rPr>
          <w:lang w:val="fr-FR"/>
        </w:rPr>
        <w:t xml:space="preserve"> un doctorat ès sciences</w:t>
      </w:r>
      <w:r w:rsidR="00E711DD">
        <w:rPr>
          <w:lang w:val="fr-FR"/>
        </w:rPr>
        <w:t>;</w:t>
      </w:r>
      <w:r w:rsidRPr="00E548DD">
        <w:rPr>
          <w:lang w:val="fr-FR"/>
        </w:rPr>
        <w:t xml:space="preserve"> maître</w:t>
      </w:r>
      <w:r w:rsidR="00711D55">
        <w:rPr>
          <w:lang w:val="fr-FR"/>
        </w:rPr>
        <w:t xml:space="preserve"> </w:t>
      </w:r>
      <w:r w:rsidRPr="00E548DD">
        <w:rPr>
          <w:lang w:val="fr-FR"/>
        </w:rPr>
        <w:t>ès arts</w:t>
      </w:r>
      <w:r w:rsidR="00E711DD">
        <w:rPr>
          <w:lang w:val="fr-FR"/>
        </w:rPr>
        <w:t>;</w:t>
      </w:r>
      <w:r w:rsidRPr="00E548DD">
        <w:rPr>
          <w:lang w:val="fr-FR"/>
        </w:rPr>
        <w:t xml:space="preserve"> agir ès qualités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B6916">
      <w:pPr>
        <w:keepNext/>
        <w:keepLines/>
        <w:tabs>
          <w:tab w:val="left" w:pos="216"/>
          <w:tab w:val="left" w:pos="504"/>
          <w:tab w:val="left" w:pos="792"/>
        </w:tabs>
        <w:ind w:left="505" w:hanging="505"/>
        <w:jc w:val="left"/>
        <w:rPr>
          <w:lang w:val="fr-FR"/>
        </w:rPr>
      </w:pPr>
      <w:r w:rsidRPr="00E548DD">
        <w:rPr>
          <w:b/>
          <w:bCs/>
          <w:lang w:val="fr-FR"/>
        </w:rPr>
        <w:t>escadre</w:t>
      </w:r>
    </w:p>
    <w:p w:rsidR="00315C03" w:rsidRPr="00E548DD" w:rsidRDefault="00315C03" w:rsidP="003B6916">
      <w:pPr>
        <w:keepNext/>
        <w:keepLines/>
        <w:tabs>
          <w:tab w:val="left" w:pos="216"/>
          <w:tab w:val="left" w:pos="504"/>
          <w:tab w:val="left" w:pos="792"/>
        </w:tabs>
        <w:ind w:left="505" w:hanging="505"/>
        <w:jc w:val="left"/>
        <w:rPr>
          <w:lang w:val="fr-FR"/>
        </w:rPr>
      </w:pPr>
      <w:r w:rsidRPr="00E548DD">
        <w:rPr>
          <w:i/>
          <w:iCs/>
          <w:lang w:val="fr-FR"/>
        </w:rPr>
        <w:t>Minuscule</w:t>
      </w:r>
    </w:p>
    <w:p w:rsidR="00315C03" w:rsidRDefault="00315C03" w:rsidP="003B6916">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la 43</w:t>
      </w:r>
      <w:r w:rsidRPr="00E548DD">
        <w:rPr>
          <w:vertAlign w:val="superscript"/>
          <w:lang w:val="fr-FR"/>
        </w:rPr>
        <w:t>e</w:t>
      </w:r>
      <w:r w:rsidRPr="00E548DD">
        <w:rPr>
          <w:lang w:val="fr-FR"/>
        </w:rPr>
        <w:t xml:space="preserve"> escadre de bombardement</w:t>
      </w:r>
    </w:p>
    <w:p w:rsidR="003B6916" w:rsidRPr="00E548DD" w:rsidRDefault="003B6916" w:rsidP="00315C03">
      <w:pPr>
        <w:tabs>
          <w:tab w:val="left" w:pos="216"/>
          <w:tab w:val="left" w:pos="504"/>
          <w:tab w:val="left" w:pos="792"/>
        </w:tabs>
        <w:ind w:left="504" w:hanging="504"/>
        <w:jc w:val="left"/>
        <w:rPr>
          <w:lang w:val="fr-FR"/>
        </w:rPr>
      </w:pPr>
    </w:p>
    <w:p w:rsidR="00315C03" w:rsidRPr="00E548DD" w:rsidRDefault="00315C03" w:rsidP="00546384">
      <w:pPr>
        <w:keepNext/>
        <w:keepLines/>
        <w:tabs>
          <w:tab w:val="left" w:pos="216"/>
          <w:tab w:val="left" w:pos="504"/>
          <w:tab w:val="left" w:pos="792"/>
        </w:tabs>
        <w:ind w:left="505" w:hanging="505"/>
        <w:jc w:val="left"/>
        <w:rPr>
          <w:lang w:val="fr-FR"/>
        </w:rPr>
      </w:pPr>
      <w:r w:rsidRPr="00E548DD">
        <w:rPr>
          <w:b/>
          <w:bCs/>
          <w:lang w:val="fr-FR"/>
        </w:rPr>
        <w:t>escorteur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escorteur anti-sous-marins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espaces</w:t>
      </w:r>
      <w:r w:rsidRPr="00E548DD">
        <w:rPr>
          <w:lang w:val="fr-FR"/>
        </w:rPr>
        <w:t xml:space="preserve"> </w:t>
      </w:r>
      <w:r w:rsidRPr="00E548DD">
        <w:rPr>
          <w:b/>
          <w:bCs/>
          <w:lang w:val="fr-FR"/>
        </w:rPr>
        <w:t>insécables</w:t>
      </w:r>
      <w:r w:rsidRPr="00E548DD">
        <w:rPr>
          <w:lang w:val="fr-FR"/>
        </w:rPr>
        <w:t xml:space="preserve"> [</w:t>
      </w:r>
      <w:r w:rsidR="00E6452B">
        <w:rPr>
          <w:lang w:val="fr-FR"/>
        </w:rPr>
        <w:t>o</w:t>
      </w:r>
      <w:r w:rsidRPr="00E548DD">
        <w:rPr>
          <w:lang w:val="fr-FR"/>
        </w:rPr>
        <w:t xml:space="preserve">n utilise les espaces insécables </w:t>
      </w:r>
      <w:r w:rsidR="00E6452B">
        <w:rPr>
          <w:lang w:val="fr-FR"/>
        </w:rPr>
        <w:t>pour</w:t>
      </w:r>
      <w:r w:rsidR="00140D02">
        <w:rPr>
          <w:lang w:val="fr-FR"/>
        </w:rPr>
        <w:t> </w:t>
      </w:r>
      <w:r w:rsidRPr="00E548DD">
        <w:rPr>
          <w:lang w:val="fr-FR"/>
        </w:rPr>
        <w: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Relier entre eux les chiffres composant un nombre</w:t>
      </w:r>
      <w:r w:rsidR="00E711DD">
        <w:rPr>
          <w:i/>
          <w:iCs/>
          <w:lang w:val="fr-FR"/>
        </w:rPr>
        <w:t>;</w:t>
      </w:r>
      <w:r w:rsidR="004A5A28">
        <w:rPr>
          <w:i/>
          <w:iCs/>
          <w:lang w:val="fr-FR"/>
        </w:rPr>
        <w:t xml:space="preserve"> tout nombre ou chiffre devant </w:t>
      </w:r>
      <w:r w:rsidR="00661A11">
        <w:rPr>
          <w:i/>
          <w:iCs/>
          <w:lang w:val="fr-FR"/>
        </w:rPr>
        <w:t xml:space="preserve">mille, </w:t>
      </w:r>
      <w:r w:rsidR="004A5A28">
        <w:rPr>
          <w:i/>
          <w:iCs/>
          <w:lang w:val="fr-FR"/>
        </w:rPr>
        <w:t>million, milliard</w:t>
      </w:r>
      <w:r w:rsidR="00516D2F">
        <w:rPr>
          <w:i/>
          <w:iCs/>
          <w:lang w:val="fr-FR"/>
        </w:rPr>
        <w:t>, billion, trillion</w:t>
      </w:r>
      <w:r w:rsidR="00E711DD">
        <w:rPr>
          <w:i/>
          <w:iCs/>
          <w:lang w:val="fr-FR"/>
        </w:rPr>
        <w:t>;</w:t>
      </w:r>
      <w:r w:rsidR="00516D2F">
        <w:rPr>
          <w:i/>
          <w:iCs/>
          <w:lang w:val="fr-FR"/>
        </w:rPr>
        <w:t xml:space="preserve"> le numéro d</w:t>
      </w:r>
      <w:r w:rsidR="00ED1B6C">
        <w:rPr>
          <w:i/>
          <w:iCs/>
          <w:lang w:val="fr-FR"/>
        </w:rPr>
        <w:t>’</w:t>
      </w:r>
      <w:r w:rsidR="00516D2F">
        <w:rPr>
          <w:i/>
          <w:iCs/>
          <w:lang w:val="fr-FR"/>
        </w:rPr>
        <w:t>une résolution suivi</w:t>
      </w:r>
      <w:r w:rsidR="00711D55">
        <w:rPr>
          <w:i/>
          <w:iCs/>
          <w:lang w:val="fr-FR"/>
        </w:rPr>
        <w:t xml:space="preserve"> </w:t>
      </w:r>
      <w:r w:rsidR="00516D2F">
        <w:rPr>
          <w:i/>
          <w:iCs/>
          <w:lang w:val="fr-FR"/>
        </w:rPr>
        <w:t>de</w:t>
      </w:r>
      <w:r w:rsidR="002A1C3C">
        <w:rPr>
          <w:i/>
          <w:iCs/>
          <w:lang w:val="fr-FR"/>
        </w:rPr>
        <w:t> </w:t>
      </w:r>
      <w:r w:rsidR="00516D2F">
        <w:rPr>
          <w:i/>
          <w:iCs/>
          <w:lang w:val="fr-FR"/>
        </w:rPr>
        <w:t>l</w:t>
      </w:r>
      <w:r w:rsidR="00ED1B6C">
        <w:rPr>
          <w:i/>
          <w:iCs/>
          <w:lang w:val="fr-FR"/>
        </w:rPr>
        <w:t>’</w:t>
      </w:r>
      <w:r w:rsidR="00516D2F">
        <w:rPr>
          <w:i/>
          <w:iCs/>
          <w:lang w:val="fr-FR"/>
        </w:rPr>
        <w:t>année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2 500</w:t>
      </w:r>
      <w:r w:rsidR="00D402F8">
        <w:rPr>
          <w:lang w:val="fr-FR"/>
        </w:rPr>
        <w:t> </w:t>
      </w:r>
      <w:r w:rsidRPr="00E548DD">
        <w:rPr>
          <w:lang w:val="fr-FR"/>
        </w:rPr>
        <w:t>600</w:t>
      </w:r>
      <w:r w:rsidR="00E711DD">
        <w:rPr>
          <w:lang w:val="fr-FR"/>
        </w:rPr>
        <w:t>;</w:t>
      </w:r>
      <w:r w:rsidR="00516D2F">
        <w:rPr>
          <w:lang w:val="fr-FR"/>
        </w:rPr>
        <w:t xml:space="preserve"> </w:t>
      </w:r>
      <w:r w:rsidR="004A5A28">
        <w:rPr>
          <w:lang w:val="fr-FR"/>
        </w:rPr>
        <w:t>40 millions</w:t>
      </w:r>
      <w:r w:rsidR="00E711DD">
        <w:rPr>
          <w:lang w:val="fr-FR"/>
        </w:rPr>
        <w:t>;</w:t>
      </w:r>
      <w:r w:rsidR="004A5A28">
        <w:rPr>
          <w:lang w:val="fr-FR"/>
        </w:rPr>
        <w:t xml:space="preserve"> 3 milliards 475 millions</w:t>
      </w:r>
      <w:r w:rsidR="00E711DD">
        <w:rPr>
          <w:lang w:val="fr-FR"/>
        </w:rPr>
        <w:t>;</w:t>
      </w:r>
      <w:r w:rsidR="00661A11">
        <w:rPr>
          <w:lang w:val="fr-FR"/>
        </w:rPr>
        <w:t xml:space="preserve"> </w:t>
      </w:r>
      <w:r w:rsidR="00516D2F">
        <w:rPr>
          <w:lang w:val="fr-FR"/>
        </w:rPr>
        <w:t>résolution 1373 (2007)</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Relier un ensemble de lettres abréviatives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 E.</w:t>
      </w:r>
      <w:r w:rsidR="00E711DD">
        <w:rPr>
          <w:lang w:val="fr-FR"/>
        </w:rPr>
        <w:t>;</w:t>
      </w:r>
      <w:r w:rsidRPr="00E548DD">
        <w:rPr>
          <w:lang w:val="fr-FR"/>
        </w:rPr>
        <w:t xml:space="preserve"> Ph. D.</w:t>
      </w:r>
      <w:r w:rsidR="00E711DD">
        <w:rPr>
          <w:lang w:val="fr-FR"/>
        </w:rPr>
        <w:t>;</w:t>
      </w:r>
      <w:r w:rsidRPr="00E548DD">
        <w:rPr>
          <w:lang w:val="fr-FR"/>
        </w:rPr>
        <w:t xml:space="preserve"> </w:t>
      </w:r>
      <w:r w:rsidRPr="00D977DD">
        <w:rPr>
          <w:i/>
          <w:lang w:val="fr-FR"/>
        </w:rPr>
        <w:t>N. B.</w:t>
      </w:r>
      <w:r w:rsidRPr="00E548DD">
        <w:rPr>
          <w:lang w:val="fr-FR"/>
        </w:rPr>
        <w:t>, etc.</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Relier les abréviations de titres de civilité au nom qui</w:t>
      </w:r>
      <w:r w:rsidR="00711D55">
        <w:rPr>
          <w:i/>
          <w:iCs/>
          <w:lang w:val="fr-FR"/>
        </w:rPr>
        <w:t xml:space="preserve"> </w:t>
      </w:r>
      <w:r w:rsidRPr="00E548DD">
        <w:rPr>
          <w:i/>
          <w:iCs/>
          <w:lang w:val="fr-FR"/>
        </w:rPr>
        <w:t>les</w:t>
      </w:r>
      <w:r w:rsidR="00711D55">
        <w:rPr>
          <w:i/>
          <w:iCs/>
          <w:lang w:val="fr-FR"/>
        </w:rPr>
        <w:t xml:space="preserve"> </w:t>
      </w:r>
      <w:r w:rsidRPr="00E548DD">
        <w:rPr>
          <w:i/>
          <w:iCs/>
          <w:lang w:val="fr-FR"/>
        </w:rPr>
        <w:t>suit</w:t>
      </w:r>
    </w:p>
    <w:p w:rsidR="00E11B09"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 Dupuis</w:t>
      </w:r>
      <w:r w:rsidR="00E711DD">
        <w:rPr>
          <w:lang w:val="fr-FR"/>
        </w:rPr>
        <w:t>;</w:t>
      </w:r>
      <w:r w:rsidRPr="00E548DD">
        <w:rPr>
          <w:lang w:val="fr-FR"/>
        </w:rPr>
        <w:t xml:space="preserve"> M</w:t>
      </w:r>
      <w:r w:rsidRPr="00E548DD">
        <w:rPr>
          <w:vertAlign w:val="superscript"/>
          <w:lang w:val="fr-FR"/>
        </w:rPr>
        <w:t>e</w:t>
      </w:r>
      <w:r w:rsidRPr="00E548DD">
        <w:rPr>
          <w:lang w:val="fr-FR"/>
        </w:rPr>
        <w:t> Rioux</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Relier les lettres abréviatives de prénoms (à moins qu</w:t>
      </w:r>
      <w:r w:rsidR="00ED1B6C">
        <w:rPr>
          <w:i/>
          <w:iCs/>
          <w:lang w:val="fr-FR"/>
        </w:rPr>
        <w:t>’</w:t>
      </w:r>
      <w:r w:rsidRPr="00E548DD">
        <w:rPr>
          <w:i/>
          <w:iCs/>
          <w:lang w:val="fr-FR"/>
        </w:rPr>
        <w:t>elles ne suivent un prénom en toutes lettres) au nom de famille qui les suit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J. M. Falcone</w:t>
      </w:r>
      <w:r w:rsidRPr="00E548DD">
        <w:rPr>
          <w:lang w:val="fr-FR"/>
        </w:rPr>
        <w:br/>
      </w:r>
      <w:r w:rsidRPr="00E548DD">
        <w:rPr>
          <w:i/>
          <w:lang w:val="fr-FR"/>
        </w:rPr>
        <w:t>Mais</w:t>
      </w:r>
      <w:r w:rsidR="00140D02">
        <w:rPr>
          <w:lang w:val="fr-FR"/>
        </w:rPr>
        <w:t> </w:t>
      </w:r>
      <w:r w:rsidRPr="00E548DD">
        <w:rPr>
          <w:lang w:val="fr-FR"/>
        </w:rPr>
        <w:t>:</w:t>
      </w:r>
      <w:r w:rsidR="00F2203F">
        <w:rPr>
          <w:lang w:val="fr-FR"/>
        </w:rPr>
        <w:t xml:space="preserve"> </w:t>
      </w:r>
      <w:r w:rsidRPr="00E548DD">
        <w:rPr>
          <w:lang w:val="fr-FR"/>
        </w:rPr>
        <w:t>John</w:t>
      </w:r>
      <w:r w:rsidR="00711D55">
        <w:rPr>
          <w:lang w:val="fr-FR"/>
        </w:rPr>
        <w:t> </w:t>
      </w:r>
      <w:r w:rsidRPr="00E548DD">
        <w:rPr>
          <w:lang w:val="fr-FR"/>
        </w:rPr>
        <w:t>M.</w:t>
      </w:r>
      <w:r w:rsidRPr="00E548DD">
        <w:rPr>
          <w:lang w:val="fr-FR"/>
        </w:rPr>
        <w:br/>
      </w:r>
      <w:r w:rsidRPr="00E548DD">
        <w:rPr>
          <w:lang w:val="fr-FR"/>
        </w:rPr>
        <w:tab/>
      </w:r>
      <w:r w:rsidRPr="00E548DD">
        <w:rPr>
          <w:lang w:val="fr-FR"/>
        </w:rPr>
        <w:tab/>
        <w:t>Falcone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Relier le jour au mois dans une date, mais non le mois à</w:t>
      </w:r>
      <w:r w:rsidR="00711D55">
        <w:rPr>
          <w:i/>
          <w:iCs/>
          <w:lang w:val="fr-FR"/>
        </w:rPr>
        <w:t xml:space="preserve"> </w:t>
      </w:r>
      <w:r w:rsidRPr="00E548DD">
        <w:rPr>
          <w:i/>
          <w:iCs/>
          <w:lang w:val="fr-FR"/>
        </w:rPr>
        <w:t>l</w:t>
      </w:r>
      <w:r w:rsidR="00ED1B6C">
        <w:rPr>
          <w:i/>
          <w:iCs/>
          <w:lang w:val="fr-FR"/>
        </w:rPr>
        <w:t>’</w:t>
      </w:r>
      <w:r w:rsidRPr="00E548DD">
        <w:rPr>
          <w:i/>
          <w:iCs/>
          <w:lang w:val="fr-FR"/>
        </w:rPr>
        <w:t>année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004A5A28">
        <w:rPr>
          <w:lang w:val="fr-FR"/>
        </w:rPr>
        <w:tab/>
        <w:t>29 </w:t>
      </w:r>
      <w:r w:rsidRPr="00E548DD">
        <w:rPr>
          <w:lang w:val="fr-FR"/>
        </w:rPr>
        <w:t>novembre</w:t>
      </w:r>
      <w:r w:rsidR="004A5A28">
        <w:rPr>
          <w:lang w:val="fr-FR"/>
        </w:rPr>
        <w:t xml:space="preserve"> </w:t>
      </w:r>
      <w:r w:rsidRPr="00E548DD">
        <w:rPr>
          <w:lang w:val="fr-FR"/>
        </w:rPr>
        <w:t>1997</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Relier un nombre à l</w:t>
      </w:r>
      <w:r w:rsidR="00ED1B6C">
        <w:rPr>
          <w:i/>
          <w:iCs/>
          <w:lang w:val="fr-FR"/>
        </w:rPr>
        <w:t>’</w:t>
      </w:r>
      <w:r w:rsidRPr="00E548DD">
        <w:rPr>
          <w:i/>
          <w:iCs/>
          <w:lang w:val="fr-FR"/>
        </w:rPr>
        <w:t>abréviation ou au symbole auquel il</w:t>
      </w:r>
      <w:r w:rsidR="00711D55">
        <w:rPr>
          <w:i/>
          <w:iCs/>
          <w:lang w:val="fr-FR"/>
        </w:rPr>
        <w:t xml:space="preserve"> </w:t>
      </w:r>
      <w:r w:rsidRPr="00E548DD">
        <w:rPr>
          <w:i/>
          <w:iCs/>
          <w:lang w:val="fr-FR"/>
        </w:rPr>
        <w:t>se</w:t>
      </w:r>
      <w:r w:rsidR="00711D55">
        <w:rPr>
          <w:i/>
          <w:iCs/>
          <w:lang w:val="fr-FR"/>
        </w:rPr>
        <w:t xml:space="preserve"> </w:t>
      </w:r>
      <w:r w:rsidRPr="00E548DD">
        <w:rPr>
          <w:i/>
          <w:iCs/>
          <w:lang w:val="fr-FR"/>
        </w:rPr>
        <w:t>rapporte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B11836">
        <w:rPr>
          <w:lang w:val="en-CA"/>
        </w:rPr>
        <w:tab/>
        <w:t>20</w:t>
      </w:r>
      <w:r w:rsidR="00E536C9" w:rsidRPr="009130F5">
        <w:rPr>
          <w:lang w:val="en-US"/>
        </w:rPr>
        <w:t> </w:t>
      </w:r>
      <w:r w:rsidRPr="00B11836">
        <w:rPr>
          <w:lang w:val="en-CA"/>
        </w:rPr>
        <w:t>ºC; 75 %; 3,25 ‰; 0</w:t>
      </w:r>
      <w:r w:rsidR="00E536C9">
        <w:rPr>
          <w:lang w:val="en-CA"/>
        </w:rPr>
        <w:t> </w:t>
      </w:r>
      <w:r w:rsidRPr="00B11836">
        <w:rPr>
          <w:lang w:val="en-CA"/>
        </w:rPr>
        <w:t>h</w:t>
      </w:r>
      <w:r w:rsidR="00E536C9">
        <w:rPr>
          <w:lang w:val="en-CA"/>
        </w:rPr>
        <w:t> </w:t>
      </w:r>
      <w:r w:rsidRPr="00B11836">
        <w:rPr>
          <w:lang w:val="en-CA"/>
        </w:rPr>
        <w:t>30; n</w:t>
      </w:r>
      <w:r w:rsidRPr="00B11836">
        <w:rPr>
          <w:vertAlign w:val="superscript"/>
          <w:lang w:val="en-CA"/>
        </w:rPr>
        <w:t>o</w:t>
      </w:r>
      <w:r w:rsidR="00E11B09" w:rsidRPr="00E536C9">
        <w:rPr>
          <w:lang w:val="en-CA"/>
        </w:rPr>
        <w:t> </w:t>
      </w:r>
      <w:r w:rsidRPr="00B11836">
        <w:rPr>
          <w:lang w:val="en-CA"/>
        </w:rPr>
        <w:t>34; p. 9; par. 10; chap. </w:t>
      </w:r>
      <w:r w:rsidRPr="00E548DD">
        <w:rPr>
          <w:lang w:val="fr-FR"/>
        </w:rPr>
        <w:t>II</w:t>
      </w:r>
      <w:r w:rsidR="00E711DD">
        <w:rPr>
          <w:lang w:val="fr-FR"/>
        </w:rPr>
        <w:t>;</w:t>
      </w:r>
      <w:r w:rsidRPr="00E548DD">
        <w:rPr>
          <w:lang w:val="fr-FR"/>
        </w:rPr>
        <w:t xml:space="preserve"> </w:t>
      </w:r>
      <w:r w:rsidRPr="00E548DD">
        <w:rPr>
          <w:vertAlign w:val="superscript"/>
          <w:lang w:val="fr-FR"/>
        </w:rPr>
        <w:t>e</w:t>
      </w:r>
      <w:r w:rsidRPr="00E548DD">
        <w:rPr>
          <w:lang w:val="fr-FR"/>
        </w:rPr>
        <w:t> étage</w:t>
      </w:r>
      <w:r w:rsidR="00E711DD">
        <w:rPr>
          <w:lang w:val="fr-FR"/>
        </w:rPr>
        <w:t>;</w:t>
      </w:r>
      <w:r w:rsidRPr="00E548DD">
        <w:rPr>
          <w:lang w:val="fr-FR"/>
        </w:rPr>
        <w:t xml:space="preserve"> 15</w:t>
      </w:r>
      <w:r w:rsidRPr="00E548DD">
        <w:rPr>
          <w:vertAlign w:val="superscript"/>
          <w:lang w:val="fr-FR"/>
        </w:rPr>
        <w:t>e</w:t>
      </w:r>
      <w:r w:rsidRPr="00E548DD">
        <w:rPr>
          <w:lang w:val="fr-FR"/>
        </w:rPr>
        <w:t> séance</w:t>
      </w:r>
      <w:r w:rsidR="00E711DD">
        <w:rPr>
          <w:lang w:val="fr-FR"/>
        </w:rPr>
        <w:t>;</w:t>
      </w:r>
      <w:r w:rsidRPr="00E548DD">
        <w:rPr>
          <w:lang w:val="fr-FR"/>
        </w:rPr>
        <w:t xml:space="preserve"> XX</w:t>
      </w:r>
      <w:r w:rsidRPr="00E548DD">
        <w:rPr>
          <w:vertAlign w:val="superscript"/>
          <w:lang w:val="fr-FR"/>
        </w:rPr>
        <w:t>e</w:t>
      </w:r>
      <w:r w:rsidRPr="00E548DD">
        <w:rPr>
          <w:lang w:val="fr-FR"/>
        </w:rPr>
        <w:t> siècle</w:t>
      </w:r>
      <w:r w:rsidR="00E711DD">
        <w:rPr>
          <w:lang w:val="fr-FR"/>
        </w:rPr>
        <w:t>;</w:t>
      </w:r>
      <w:r w:rsidRPr="00E548DD">
        <w:rPr>
          <w:lang w:val="fr-FR"/>
        </w:rPr>
        <w:t xml:space="preserve"> etc.</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Dans une énumération horizontale, relier le chiffre ou</w:t>
      </w:r>
      <w:r w:rsidR="00711D55">
        <w:rPr>
          <w:i/>
          <w:iCs/>
          <w:lang w:val="fr-FR"/>
        </w:rPr>
        <w:t xml:space="preserve"> </w:t>
      </w:r>
      <w:r w:rsidRPr="00E548DD">
        <w:rPr>
          <w:i/>
          <w:iCs/>
          <w:lang w:val="fr-FR"/>
        </w:rPr>
        <w:t>la</w:t>
      </w:r>
      <w:r w:rsidR="00711D55">
        <w:rPr>
          <w:i/>
          <w:iCs/>
          <w:lang w:val="fr-FR"/>
        </w:rPr>
        <w:t xml:space="preserve"> </w:t>
      </w:r>
      <w:r w:rsidRPr="00E548DD">
        <w:rPr>
          <w:i/>
          <w:iCs/>
          <w:lang w:val="fr-FR"/>
        </w:rPr>
        <w:t>lettre d</w:t>
      </w:r>
      <w:r w:rsidR="00ED1B6C">
        <w:rPr>
          <w:i/>
          <w:iCs/>
          <w:lang w:val="fr-FR"/>
        </w:rPr>
        <w:t>’</w:t>
      </w:r>
      <w:r w:rsidRPr="00E548DD">
        <w:rPr>
          <w:i/>
          <w:iCs/>
          <w:lang w:val="fr-FR"/>
        </w:rPr>
        <w:t>ordre au mot qui suit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était saisi de rapports sur a) l</w:t>
      </w:r>
      <w:r w:rsidR="00ED1B6C">
        <w:rPr>
          <w:lang w:val="fr-FR"/>
        </w:rPr>
        <w:t>’</w:t>
      </w:r>
      <w:r w:rsidRPr="00E548DD">
        <w:rPr>
          <w:lang w:val="fr-FR"/>
        </w:rPr>
        <w:t>examen des</w:t>
      </w:r>
      <w:r w:rsidR="00711D55">
        <w:rPr>
          <w:lang w:val="fr-FR"/>
        </w:rPr>
        <w:t xml:space="preserve"> </w:t>
      </w:r>
      <w:r w:rsidRPr="00E548DD">
        <w:rPr>
          <w:lang w:val="fr-FR"/>
        </w:rPr>
        <w:t xml:space="preserve">publications </w:t>
      </w:r>
      <w:r w:rsidR="00F2203F">
        <w:rPr>
          <w:lang w:val="fr-FR"/>
        </w:rPr>
        <w:t xml:space="preserve">préparées </w:t>
      </w:r>
      <w:r w:rsidRPr="00E548DD">
        <w:rPr>
          <w:lang w:val="fr-FR"/>
        </w:rPr>
        <w:t>par le Département de</w:t>
      </w:r>
      <w:r w:rsidR="00711D55">
        <w:rPr>
          <w:lang w:val="fr-FR"/>
        </w:rPr>
        <w:t xml:space="preserve"> </w:t>
      </w:r>
      <w:r w:rsidRPr="00E548DD">
        <w:rPr>
          <w:lang w:val="fr-FR"/>
        </w:rPr>
        <w:t>l</w:t>
      </w:r>
      <w:r w:rsidR="00ED1B6C">
        <w:rPr>
          <w:lang w:val="fr-FR"/>
        </w:rPr>
        <w:t>’</w:t>
      </w:r>
      <w:r w:rsidRPr="00E548DD">
        <w:rPr>
          <w:lang w:val="fr-FR"/>
        </w:rPr>
        <w:t>information</w:t>
      </w:r>
      <w:r w:rsidR="00E711DD">
        <w:rPr>
          <w:lang w:val="fr-FR"/>
        </w:rPr>
        <w:t>;</w:t>
      </w:r>
      <w:r w:rsidRPr="00E548DD">
        <w:rPr>
          <w:lang w:val="fr-FR"/>
        </w:rPr>
        <w:t xml:space="preserve"> b) l</w:t>
      </w:r>
      <w:r w:rsidR="00ED1B6C">
        <w:rPr>
          <w:lang w:val="fr-FR"/>
        </w:rPr>
        <w:t>’</w:t>
      </w:r>
      <w:r w:rsidRPr="00E548DD">
        <w:rPr>
          <w:lang w:val="fr-FR"/>
        </w:rPr>
        <w:t>intégration des centres d</w:t>
      </w:r>
      <w:r w:rsidR="00ED1B6C">
        <w:rPr>
          <w:lang w:val="fr-FR"/>
        </w:rPr>
        <w:t>’</w:t>
      </w:r>
      <w:r w:rsidRPr="00E548DD">
        <w:rPr>
          <w:lang w:val="fr-FR"/>
        </w:rPr>
        <w:t>information...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i/>
          <w:iCs/>
          <w:lang w:val="fr-FR"/>
        </w:rPr>
      </w:pPr>
      <w:r w:rsidRPr="00E548DD">
        <w:rPr>
          <w:b/>
          <w:bCs/>
          <w:lang w:val="fr-FR"/>
        </w:rPr>
        <w:t>espèce</w:t>
      </w:r>
      <w:r w:rsidRPr="00E548DD">
        <w:rPr>
          <w:lang w:val="fr-FR"/>
        </w:rPr>
        <w:t xml:space="preserve"> </w:t>
      </w:r>
      <w:r w:rsidRPr="00E548DD">
        <w:rPr>
          <w:i/>
          <w:iCs/>
          <w:lang w:val="fr-FR"/>
        </w:rPr>
        <w:t>n. f.</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espèce de défilé</w:t>
      </w:r>
      <w:r w:rsidR="00E711DD">
        <w:rPr>
          <w:lang w:val="fr-FR"/>
        </w:rPr>
        <w:t>;</w:t>
      </w:r>
      <w:r w:rsidRPr="00E548DD">
        <w:rPr>
          <w:lang w:val="fr-FR"/>
        </w:rPr>
        <w:t xml:space="preserve"> un dossier de cas d</w:t>
      </w:r>
      <w:r w:rsidR="00ED1B6C">
        <w:rPr>
          <w:lang w:val="fr-FR"/>
        </w:rPr>
        <w:t>’</w:t>
      </w:r>
      <w:r w:rsidRPr="00E548DD">
        <w:rPr>
          <w:lang w:val="fr-FR"/>
        </w:rPr>
        <w:t>espèce</w:t>
      </w:r>
      <w:r w:rsidR="00E711DD">
        <w:rPr>
          <w:lang w:val="fr-FR"/>
        </w:rPr>
        <w:t>;</w:t>
      </w:r>
      <w:r w:rsidRPr="00E548DD">
        <w:rPr>
          <w:lang w:val="fr-FR"/>
        </w:rPr>
        <w:t xml:space="preserve"> un</w:t>
      </w:r>
      <w:r w:rsidR="00711D55">
        <w:rPr>
          <w:lang w:val="fr-FR"/>
        </w:rPr>
        <w:t xml:space="preserve"> </w:t>
      </w:r>
      <w:r w:rsidRPr="00E548DD">
        <w:rPr>
          <w:lang w:val="fr-FR"/>
        </w:rPr>
        <w:t>don en espèces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F2203F" w:rsidP="00315C03">
      <w:pPr>
        <w:tabs>
          <w:tab w:val="left" w:pos="216"/>
          <w:tab w:val="left" w:pos="504"/>
          <w:tab w:val="left" w:pos="792"/>
        </w:tabs>
        <w:ind w:left="504" w:hanging="504"/>
        <w:jc w:val="left"/>
        <w:rPr>
          <w:lang w:val="fr-FR"/>
        </w:rPr>
      </w:pPr>
      <w:r>
        <w:rPr>
          <w:b/>
          <w:bCs/>
          <w:lang w:val="fr-FR"/>
        </w:rPr>
        <w:t>e</w:t>
      </w:r>
      <w:r w:rsidR="00315C03" w:rsidRPr="00E548DD">
        <w:rPr>
          <w:b/>
          <w:bCs/>
          <w:lang w:val="fr-FR"/>
        </w:rPr>
        <w:t xml:space="preserve">squimau </w:t>
      </w:r>
      <w:r w:rsidR="00315C03" w:rsidRPr="00E548DD">
        <w:rPr>
          <w:bCs/>
          <w:lang w:val="fr-FR"/>
        </w:rPr>
        <w:t>[</w:t>
      </w:r>
      <w:r w:rsidR="00315C03" w:rsidRPr="00E548DD">
        <w:rPr>
          <w:bCs/>
          <w:i/>
          <w:lang w:val="fr-FR"/>
        </w:rPr>
        <w:t xml:space="preserve">voir également </w:t>
      </w:r>
      <w:r w:rsidR="00D45F46">
        <w:rPr>
          <w:bCs/>
          <w:lang w:val="fr-FR"/>
        </w:rPr>
        <w:t>« </w:t>
      </w:r>
      <w:r w:rsidR="002948FB">
        <w:rPr>
          <w:bCs/>
          <w:lang w:val="fr-FR"/>
        </w:rPr>
        <w:t>i</w:t>
      </w:r>
      <w:r w:rsidR="00315C03" w:rsidRPr="00E548DD">
        <w:rPr>
          <w:bCs/>
          <w:lang w:val="fr-FR"/>
        </w:rPr>
        <w:t>nuits</w:t>
      </w:r>
      <w:r w:rsidR="00D45F46">
        <w:rPr>
          <w:bCs/>
          <w:lang w:val="fr-FR"/>
        </w:rPr>
        <w:t> »</w:t>
      </w:r>
      <w:r w:rsidR="00315C03" w:rsidRPr="00E548DD">
        <w:rPr>
          <w:bCs/>
          <w:lang w:val="fr-FR"/>
        </w:rPr>
        <w: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Esquimau</w:t>
      </w:r>
      <w:r w:rsidR="00E711DD">
        <w:rPr>
          <w:lang w:val="fr-FR"/>
        </w:rPr>
        <w:t>;</w:t>
      </w:r>
      <w:r w:rsidRPr="00E548DD">
        <w:rPr>
          <w:lang w:val="fr-FR"/>
        </w:rPr>
        <w:t xml:space="preserve"> une Esquimaude</w:t>
      </w:r>
      <w:r w:rsidR="00E711DD">
        <w:rPr>
          <w:lang w:val="fr-FR"/>
        </w:rPr>
        <w:t>;</w:t>
      </w:r>
      <w:r w:rsidRPr="00E548DD">
        <w:rPr>
          <w:lang w:val="fr-FR"/>
        </w:rPr>
        <w:t xml:space="preserve"> des Esquimaux</w:t>
      </w:r>
      <w:r w:rsidR="00E711DD">
        <w:rPr>
          <w:lang w:val="fr-FR"/>
        </w:rPr>
        <w:t>;</w:t>
      </w:r>
      <w:r w:rsidRPr="00E548DD">
        <w:rPr>
          <w:lang w:val="fr-FR"/>
        </w:rPr>
        <w:t xml:space="preserve"> </w:t>
      </w:r>
      <w:r w:rsidR="004425E1">
        <w:rPr>
          <w:lang w:val="fr-FR"/>
        </w:rPr>
        <w:br/>
      </w:r>
      <w:r w:rsidRPr="00E548DD">
        <w:rPr>
          <w:lang w:val="fr-FR"/>
        </w:rPr>
        <w:t>la</w:t>
      </w:r>
      <w:r w:rsidR="00711D55">
        <w:rPr>
          <w:lang w:val="fr-FR"/>
        </w:rPr>
        <w:t xml:space="preserve"> </w:t>
      </w:r>
      <w:r w:rsidRPr="00E548DD">
        <w:rPr>
          <w:lang w:val="fr-FR"/>
        </w:rPr>
        <w:t>langue esquimaude [l</w:t>
      </w:r>
      <w:r w:rsidR="00ED1B6C">
        <w:rPr>
          <w:lang w:val="fr-FR"/>
        </w:rPr>
        <w:t>’</w:t>
      </w:r>
      <w:r w:rsidRPr="00E548DD">
        <w:rPr>
          <w:lang w:val="fr-FR"/>
        </w:rPr>
        <w:t>esquimo]</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essai</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banc d</w:t>
      </w:r>
      <w:r w:rsidR="00ED1B6C">
        <w:rPr>
          <w:lang w:val="fr-FR"/>
        </w:rPr>
        <w:t>’</w:t>
      </w:r>
      <w:r w:rsidRPr="00E548DD">
        <w:rPr>
          <w:lang w:val="fr-FR"/>
        </w:rPr>
        <w:t>essai</w:t>
      </w:r>
      <w:r w:rsidR="00E711DD">
        <w:rPr>
          <w:lang w:val="fr-FR"/>
        </w:rPr>
        <w:t>;</w:t>
      </w:r>
      <w:r w:rsidRPr="00E548DD">
        <w:rPr>
          <w:lang w:val="fr-FR"/>
        </w:rPr>
        <w:t xml:space="preserve"> un ballon d</w:t>
      </w:r>
      <w:r w:rsidR="00ED1B6C">
        <w:rPr>
          <w:lang w:val="fr-FR"/>
        </w:rPr>
        <w:t>’</w:t>
      </w:r>
      <w:r w:rsidRPr="00E548DD">
        <w:rPr>
          <w:lang w:val="fr-FR"/>
        </w:rPr>
        <w:t>essai</w:t>
      </w:r>
      <w:r w:rsidR="00E711DD">
        <w:rPr>
          <w:lang w:val="fr-FR"/>
        </w:rPr>
        <w:t>;</w:t>
      </w:r>
      <w:r w:rsidRPr="00E548DD">
        <w:rPr>
          <w:lang w:val="fr-FR"/>
        </w:rPr>
        <w:t xml:space="preserve"> un cinéma </w:t>
      </w:r>
      <w:r w:rsidR="00E6452B">
        <w:rPr>
          <w:lang w:val="fr-FR"/>
        </w:rPr>
        <w:t>d</w:t>
      </w:r>
      <w:r w:rsidR="00ED1B6C">
        <w:rPr>
          <w:lang w:val="fr-FR"/>
        </w:rPr>
        <w:t>’</w:t>
      </w:r>
      <w:r w:rsidR="00E6452B">
        <w:rPr>
          <w:lang w:val="fr-FR"/>
        </w:rPr>
        <w:t>art et</w:t>
      </w:r>
      <w:r w:rsidR="00711D55">
        <w:rPr>
          <w:lang w:val="fr-FR"/>
        </w:rPr>
        <w:t xml:space="preserve"> </w:t>
      </w:r>
      <w:r w:rsidRPr="00E548DD">
        <w:rPr>
          <w:lang w:val="fr-FR"/>
        </w:rPr>
        <w:t>d</w:t>
      </w:r>
      <w:r w:rsidR="00ED1B6C">
        <w:rPr>
          <w:lang w:val="fr-FR"/>
        </w:rPr>
        <w:t>’</w:t>
      </w:r>
      <w:r w:rsidRPr="00E548DD">
        <w:rPr>
          <w:lang w:val="fr-FR"/>
        </w:rPr>
        <w:t>essai</w:t>
      </w:r>
      <w:r w:rsidR="00E711DD">
        <w:rPr>
          <w:lang w:val="fr-FR"/>
        </w:rPr>
        <w:t>;</w:t>
      </w:r>
      <w:r w:rsidRPr="00E548DD">
        <w:rPr>
          <w:lang w:val="fr-FR"/>
        </w:rPr>
        <w:t xml:space="preserve"> un coup d</w:t>
      </w:r>
      <w:r w:rsidR="00ED1B6C">
        <w:rPr>
          <w:lang w:val="fr-FR"/>
        </w:rPr>
        <w:t>’</w:t>
      </w:r>
      <w:r w:rsidRPr="00E548DD">
        <w:rPr>
          <w:lang w:val="fr-FR"/>
        </w:rPr>
        <w:t>essai</w:t>
      </w:r>
      <w:r w:rsidR="00E711DD">
        <w:rPr>
          <w:lang w:val="fr-FR"/>
        </w:rPr>
        <w:t>;</w:t>
      </w:r>
      <w:r w:rsidRPr="00E548DD">
        <w:rPr>
          <w:lang w:val="fr-FR"/>
        </w:rPr>
        <w:t xml:space="preserve"> un terrain d</w:t>
      </w:r>
      <w:r w:rsidR="00ED1B6C">
        <w:rPr>
          <w:lang w:val="fr-FR"/>
        </w:rPr>
        <w:t>’</w:t>
      </w:r>
      <w:r w:rsidRPr="00E548DD">
        <w:rPr>
          <w:lang w:val="fr-FR"/>
        </w:rPr>
        <w:t>essai</w:t>
      </w:r>
      <w:r w:rsidR="00E711DD">
        <w:rPr>
          <w:lang w:val="fr-FR"/>
        </w:rPr>
        <w:t>;</w:t>
      </w:r>
      <w:r w:rsidRPr="00E548DD">
        <w:rPr>
          <w:lang w:val="fr-FR"/>
        </w:rPr>
        <w:t xml:space="preserve"> un</w:t>
      </w:r>
      <w:r w:rsidR="00711D55">
        <w:rPr>
          <w:lang w:val="fr-FR"/>
        </w:rPr>
        <w:t xml:space="preserve"> </w:t>
      </w:r>
      <w:r w:rsidRPr="00E548DD">
        <w:rPr>
          <w:lang w:val="fr-FR"/>
        </w:rPr>
        <w:t>pilote d</w:t>
      </w:r>
      <w:r w:rsidR="00ED1B6C">
        <w:rPr>
          <w:lang w:val="fr-FR"/>
        </w:rPr>
        <w:t>’</w:t>
      </w:r>
      <w:r w:rsidRPr="00E548DD">
        <w:rPr>
          <w:lang w:val="fr-FR"/>
        </w:rPr>
        <w:t>essai</w:t>
      </w:r>
      <w:r w:rsidR="00E711DD">
        <w:rPr>
          <w:lang w:val="fr-FR"/>
        </w:rPr>
        <w:t>;</w:t>
      </w:r>
      <w:r w:rsidRPr="00E548DD">
        <w:rPr>
          <w:lang w:val="fr-FR"/>
        </w:rPr>
        <w:t xml:space="preserve"> un tube à essai</w:t>
      </w:r>
      <w:r w:rsidRPr="00E548DD">
        <w:rPr>
          <w:lang w:val="fr-FR"/>
        </w:rPr>
        <w:br/>
      </w:r>
      <w:r w:rsidRPr="00E548DD">
        <w:rPr>
          <w:i/>
          <w:lang w:val="fr-FR"/>
        </w:rPr>
        <w:t>Mais</w:t>
      </w:r>
      <w:r w:rsidR="00140D02">
        <w:rPr>
          <w:lang w:val="fr-FR"/>
        </w:rPr>
        <w:t> </w:t>
      </w:r>
      <w:r w:rsidRPr="00E548DD">
        <w:rPr>
          <w:lang w:val="fr-FR"/>
        </w:rPr>
        <w:t>: une base d</w:t>
      </w:r>
      <w:r w:rsidR="00ED1B6C">
        <w:rPr>
          <w:lang w:val="fr-FR"/>
        </w:rPr>
        <w:t>’</w:t>
      </w:r>
      <w:r w:rsidRPr="00E548DD">
        <w:rPr>
          <w:lang w:val="fr-FR"/>
        </w:rPr>
        <w:t>essais [d</w:t>
      </w:r>
      <w:r w:rsidR="00ED1B6C">
        <w:rPr>
          <w:lang w:val="fr-FR"/>
        </w:rPr>
        <w:t>’</w:t>
      </w:r>
      <w:r w:rsidRPr="00E548DD">
        <w:rPr>
          <w:lang w:val="fr-FR"/>
        </w:rPr>
        <w:t>armes nucléaires]</w:t>
      </w:r>
      <w:r w:rsidR="00E711DD">
        <w:rPr>
          <w:lang w:val="fr-FR"/>
        </w:rPr>
        <w:t>;</w:t>
      </w:r>
      <w:r w:rsidRPr="00E548DD">
        <w:rPr>
          <w:lang w:val="fr-FR"/>
        </w:rPr>
        <w:t xml:space="preserve"> </w:t>
      </w:r>
      <w:r w:rsidR="004425E1">
        <w:rPr>
          <w:lang w:val="fr-FR"/>
        </w:rPr>
        <w:br/>
      </w:r>
      <w:r w:rsidRPr="00E548DD">
        <w:rPr>
          <w:lang w:val="fr-FR"/>
        </w:rPr>
        <w:t>un</w:t>
      </w:r>
      <w:r w:rsidR="00711D55">
        <w:rPr>
          <w:lang w:val="fr-FR"/>
        </w:rPr>
        <w:t xml:space="preserve"> </w:t>
      </w:r>
      <w:r w:rsidRPr="00E548DD">
        <w:rPr>
          <w:lang w:val="fr-FR"/>
        </w:rPr>
        <w:t>centre d</w:t>
      </w:r>
      <w:r w:rsidR="00ED1B6C">
        <w:rPr>
          <w:lang w:val="fr-FR"/>
        </w:rPr>
        <w:t>’</w:t>
      </w:r>
      <w:r w:rsidRPr="00E548DD">
        <w:rPr>
          <w:lang w:val="fr-FR"/>
        </w:rPr>
        <w:t>essais en vol</w:t>
      </w:r>
      <w:r w:rsidR="00E711DD">
        <w:rPr>
          <w:lang w:val="fr-FR"/>
        </w:rPr>
        <w:t>;</w:t>
      </w:r>
      <w:r w:rsidRPr="00E548DD">
        <w:rPr>
          <w:lang w:val="fr-FR"/>
        </w:rPr>
        <w:t xml:space="preserve"> un polygone d</w:t>
      </w:r>
      <w:r w:rsidR="00ED1B6C">
        <w:rPr>
          <w:lang w:val="fr-FR"/>
        </w:rPr>
        <w:t>’</w:t>
      </w:r>
      <w:r w:rsidRPr="00E548DD">
        <w:rPr>
          <w:lang w:val="fr-FR"/>
        </w:rPr>
        <w:t>essais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B6916">
      <w:pPr>
        <w:keepNext/>
        <w:keepLines/>
        <w:tabs>
          <w:tab w:val="left" w:pos="216"/>
          <w:tab w:val="left" w:pos="504"/>
          <w:tab w:val="left" w:pos="792"/>
        </w:tabs>
        <w:ind w:left="505" w:hanging="505"/>
        <w:jc w:val="left"/>
        <w:rPr>
          <w:lang w:val="fr-FR"/>
        </w:rPr>
      </w:pPr>
      <w:r w:rsidRPr="00E548DD">
        <w:rPr>
          <w:b/>
          <w:bCs/>
          <w:lang w:val="fr-FR"/>
        </w:rPr>
        <w:t>essuie</w:t>
      </w:r>
    </w:p>
    <w:p w:rsidR="00315C03" w:rsidRPr="00E548DD" w:rsidRDefault="00315C03" w:rsidP="003B6916">
      <w:pPr>
        <w:keepNext/>
        <w:keepLines/>
        <w:tabs>
          <w:tab w:val="left" w:pos="216"/>
          <w:tab w:val="left" w:pos="504"/>
          <w:tab w:val="left" w:pos="792"/>
        </w:tabs>
        <w:ind w:left="505" w:hanging="505"/>
        <w:jc w:val="left"/>
        <w:rPr>
          <w:i/>
          <w:iCs/>
          <w:lang w:val="fr-FR"/>
        </w:rPr>
      </w:pPr>
      <w:r w:rsidRPr="00E548DD">
        <w:rPr>
          <w:i/>
          <w:iCs/>
          <w:lang w:val="fr-FR"/>
        </w:rPr>
        <w:t>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essuie-glace (des essuie-glaces)</w:t>
      </w:r>
      <w:r w:rsidR="00E711DD">
        <w:rPr>
          <w:lang w:val="fr-FR"/>
        </w:rPr>
        <w:t>;</w:t>
      </w:r>
      <w:r w:rsidRPr="00E548DD">
        <w:rPr>
          <w:lang w:val="fr-FR"/>
        </w:rPr>
        <w:br/>
        <w:t>un, des essuie-mains</w:t>
      </w:r>
      <w:r w:rsidR="00E711DD">
        <w:rPr>
          <w:lang w:val="fr-FR"/>
        </w:rPr>
        <w:t>;</w:t>
      </w:r>
      <w:r w:rsidRPr="00E548DD">
        <w:rPr>
          <w:lang w:val="fr-FR"/>
        </w:rPr>
        <w:t xml:space="preserve"> un, des essuie-meubles</w:t>
      </w:r>
      <w:r w:rsidR="00E711DD">
        <w:rPr>
          <w:lang w:val="fr-FR"/>
        </w:rPr>
        <w:t>;</w:t>
      </w:r>
      <w:r w:rsidRPr="00E548DD">
        <w:rPr>
          <w:lang w:val="fr-FR"/>
        </w:rPr>
        <w:br/>
        <w:t>un, des essuie-pieds</w:t>
      </w:r>
      <w:r w:rsidR="00E711DD">
        <w:rPr>
          <w:lang w:val="fr-FR"/>
        </w:rPr>
        <w:t>;</w:t>
      </w:r>
      <w:r w:rsidRPr="00E548DD">
        <w:rPr>
          <w:lang w:val="fr-FR"/>
        </w:rPr>
        <w:t xml:space="preserve"> un, des essuie-verres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546384">
      <w:pPr>
        <w:keepNext/>
        <w:keepLines/>
        <w:tabs>
          <w:tab w:val="left" w:pos="216"/>
          <w:tab w:val="left" w:pos="504"/>
          <w:tab w:val="left" w:pos="792"/>
        </w:tabs>
        <w:ind w:left="505" w:hanging="505"/>
        <w:jc w:val="left"/>
        <w:rPr>
          <w:lang w:val="fr-FR"/>
        </w:rPr>
      </w:pPr>
      <w:r w:rsidRPr="00E548DD">
        <w:rPr>
          <w:b/>
          <w:bCs/>
          <w:lang w:val="fr-FR"/>
        </w:rPr>
        <w:t>est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désigne une région ou une entité politique ou lorsqu</w:t>
      </w:r>
      <w:r w:rsidR="00ED1B6C">
        <w:rPr>
          <w:i/>
          <w:iCs/>
          <w:lang w:val="fr-FR"/>
        </w:rPr>
        <w:t>’</w:t>
      </w:r>
      <w:r w:rsidRPr="00E548DD">
        <w:rPr>
          <w:i/>
          <w:iCs/>
          <w:lang w:val="fr-FR"/>
        </w:rPr>
        <w:t>il est employé dans l</w:t>
      </w:r>
      <w:r w:rsidR="00ED1B6C">
        <w:rPr>
          <w:i/>
          <w:iCs/>
          <w:lang w:val="fr-FR"/>
        </w:rPr>
        <w:t>’</w:t>
      </w:r>
      <w:r w:rsidRPr="00E548DD">
        <w:rPr>
          <w:i/>
          <w:iCs/>
          <w:lang w:val="fr-FR"/>
        </w:rPr>
        <w:t>énoncé d</w:t>
      </w:r>
      <w:r w:rsidR="00ED1B6C">
        <w:rPr>
          <w:i/>
          <w:iCs/>
          <w:lang w:val="fr-FR"/>
        </w:rPr>
        <w:t>’</w:t>
      </w:r>
      <w:r w:rsidRPr="00E548DD">
        <w:rPr>
          <w:i/>
          <w:iCs/>
          <w:lang w:val="fr-FR"/>
        </w:rPr>
        <w:t>une rue, d</w:t>
      </w:r>
      <w:r w:rsidR="00ED1B6C">
        <w:rPr>
          <w:i/>
          <w:iCs/>
          <w:lang w:val="fr-FR"/>
        </w:rPr>
        <w:t>’</w:t>
      </w:r>
      <w:r w:rsidRPr="00E548DD">
        <w:rPr>
          <w:i/>
          <w:iCs/>
          <w:lang w:val="fr-FR"/>
        </w:rPr>
        <w:t xml:space="preserve">un bâtiment, ou sous sa forme abrégée </w:t>
      </w:r>
      <w:r w:rsidR="00166AE4" w:rsidRPr="00E548DD">
        <w:rPr>
          <w:i/>
          <w:iCs/>
          <w:lang w:val="fr-FR"/>
        </w:rPr>
        <w:t>« </w:t>
      </w:r>
      <w:r w:rsidRPr="00E548DD">
        <w:rPr>
          <w:i/>
          <w:iCs/>
          <w:lang w:val="fr-FR"/>
        </w:rPr>
        <w:t>E</w:t>
      </w:r>
      <w:r w:rsidR="00166AE4" w:rsidRPr="00E548DD">
        <w:rPr>
          <w:i/>
          <w:iCs/>
          <w:lang w:val="fr-FR"/>
        </w:rPr>
        <w:t> »</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pays de l</w:t>
      </w:r>
      <w:r w:rsidR="00ED1B6C">
        <w:rPr>
          <w:lang w:val="fr-FR"/>
        </w:rPr>
        <w:t>’</w:t>
      </w:r>
      <w:r w:rsidRPr="00E548DD">
        <w:rPr>
          <w:lang w:val="fr-FR"/>
        </w:rPr>
        <w:t>Est</w:t>
      </w:r>
      <w:r w:rsidR="00E711DD">
        <w:rPr>
          <w:lang w:val="fr-FR"/>
        </w:rPr>
        <w:t>;</w:t>
      </w:r>
      <w:r w:rsidRPr="00E548DD">
        <w:rPr>
          <w:lang w:val="fr-FR"/>
        </w:rPr>
        <w:t xml:space="preserve"> la collaboration entre l</w:t>
      </w:r>
      <w:r w:rsidR="00ED1B6C">
        <w:rPr>
          <w:lang w:val="fr-FR"/>
        </w:rPr>
        <w:t>’</w:t>
      </w:r>
      <w:r w:rsidRPr="00E548DD">
        <w:rPr>
          <w:lang w:val="fr-FR"/>
        </w:rPr>
        <w:t>Est et l</w:t>
      </w:r>
      <w:r w:rsidR="00ED1B6C">
        <w:rPr>
          <w:lang w:val="fr-FR"/>
        </w:rPr>
        <w:t>’</w:t>
      </w:r>
      <w:r w:rsidRPr="00E548DD">
        <w:rPr>
          <w:lang w:val="fr-FR"/>
        </w:rPr>
        <w:t>Ouest</w:t>
      </w:r>
      <w:r w:rsidR="00E711DD">
        <w:rPr>
          <w:lang w:val="fr-FR"/>
        </w:rPr>
        <w:t>;</w:t>
      </w:r>
      <w:r w:rsidRPr="00E548DD">
        <w:rPr>
          <w:lang w:val="fr-FR"/>
        </w:rPr>
        <w:t xml:space="preserve"> Jérusalem-Est</w:t>
      </w:r>
      <w:r w:rsidR="00E711DD">
        <w:rPr>
          <w:lang w:val="fr-FR"/>
        </w:rPr>
        <w:t>;</w:t>
      </w:r>
      <w:r w:rsidRPr="00E548DD">
        <w:rPr>
          <w:lang w:val="fr-FR"/>
        </w:rPr>
        <w:t xml:space="preserve"> la côte Est</w:t>
      </w:r>
      <w:r w:rsidR="00E711DD">
        <w:rPr>
          <w:lang w:val="fr-FR"/>
        </w:rPr>
        <w:t>;</w:t>
      </w:r>
      <w:r w:rsidRPr="00E548DD">
        <w:rPr>
          <w:lang w:val="fr-FR"/>
        </w:rPr>
        <w:t xml:space="preserve"> la rue de l</w:t>
      </w:r>
      <w:r w:rsidR="00ED1B6C">
        <w:rPr>
          <w:lang w:val="fr-FR"/>
        </w:rPr>
        <w:t>’</w:t>
      </w:r>
      <w:r w:rsidRPr="00E548DD">
        <w:rPr>
          <w:lang w:val="fr-FR"/>
        </w:rPr>
        <w:t>Est</w:t>
      </w:r>
      <w:r w:rsidR="00E711DD">
        <w:rPr>
          <w:lang w:val="fr-FR"/>
        </w:rPr>
        <w:t>;</w:t>
      </w:r>
      <w:r w:rsidRPr="00E548DD">
        <w:rPr>
          <w:lang w:val="fr-FR"/>
        </w:rPr>
        <w:t xml:space="preserve"> </w:t>
      </w:r>
      <w:r w:rsidRPr="00E548DD">
        <w:rPr>
          <w:lang w:val="fr-FR"/>
        </w:rPr>
        <w:br/>
        <w:t>20º</w:t>
      </w:r>
      <w:r w:rsidR="00F2203F">
        <w:rPr>
          <w:lang w:val="fr-FR"/>
        </w:rPr>
        <w:t xml:space="preserve"> </w:t>
      </w:r>
      <w:r w:rsidRPr="00E548DD">
        <w:rPr>
          <w:lang w:val="fr-FR"/>
        </w:rPr>
        <w:t>5</w:t>
      </w:r>
      <w:r w:rsidR="00711D55">
        <w:rPr>
          <w:lang w:val="fr-FR"/>
        </w:rPr>
        <w:t>΄</w:t>
      </w:r>
      <w:r w:rsidR="00F2203F">
        <w:rPr>
          <w:lang w:val="fr-FR"/>
        </w:rPr>
        <w:t xml:space="preserve"> </w:t>
      </w:r>
      <w:r w:rsidRPr="00E548DD">
        <w:rPr>
          <w:lang w:val="fr-FR"/>
        </w:rPr>
        <w:t>47</w:t>
      </w:r>
      <w:r w:rsidR="00711D55">
        <w:rPr>
          <w:lang w:val="fr-FR"/>
        </w:rPr>
        <w:t>˝</w:t>
      </w:r>
      <w:r w:rsidRPr="00E548DD">
        <w:rPr>
          <w:lang w:val="fr-FR"/>
        </w:rPr>
        <w:t xml:space="preserve"> de longitude E</w:t>
      </w:r>
      <w:r w:rsidRPr="00E548DD">
        <w:rPr>
          <w:lang w:val="fr-FR"/>
        </w:rPr>
        <w:br/>
      </w:r>
      <w:r w:rsidRPr="00E548DD">
        <w:rPr>
          <w:i/>
          <w:lang w:val="fr-FR"/>
        </w:rPr>
        <w:t>Mais</w:t>
      </w:r>
      <w:r w:rsidR="00140D02">
        <w:rPr>
          <w:lang w:val="fr-FR"/>
        </w:rPr>
        <w:t> </w:t>
      </w:r>
      <w:r w:rsidRPr="00E548DD">
        <w:rPr>
          <w:lang w:val="fr-FR"/>
        </w:rPr>
        <w:t>: les pays de l</w:t>
      </w:r>
      <w:r w:rsidR="00ED1B6C">
        <w:rPr>
          <w:lang w:val="fr-FR"/>
        </w:rPr>
        <w:t>’</w:t>
      </w:r>
      <w:r w:rsidRPr="00E548DD">
        <w:rPr>
          <w:lang w:val="fr-FR"/>
        </w:rPr>
        <w:t>est de l</w:t>
      </w:r>
      <w:r w:rsidR="00ED1B6C">
        <w:rPr>
          <w:lang w:val="fr-FR"/>
        </w:rPr>
        <w:t>’</w:t>
      </w:r>
      <w:r w:rsidRPr="00E548DD">
        <w:rPr>
          <w:lang w:val="fr-FR"/>
        </w:rPr>
        <w:t>Europe</w:t>
      </w:r>
      <w:r w:rsidR="00E711DD">
        <w:rPr>
          <w:lang w:val="fr-FR"/>
        </w:rPr>
        <w:t>;</w:t>
      </w:r>
      <w:r w:rsidRPr="00E548DD">
        <w:rPr>
          <w:lang w:val="fr-FR"/>
        </w:rPr>
        <w:t xml:space="preserve"> se diriger vers</w:t>
      </w:r>
      <w:r w:rsidR="00711D55">
        <w:rPr>
          <w:lang w:val="fr-FR"/>
        </w:rPr>
        <w:t xml:space="preserve"> </w:t>
      </w:r>
      <w:r w:rsidRPr="00E548DD">
        <w:rPr>
          <w:lang w:val="fr-FR"/>
        </w:rPr>
        <w:t>l</w:t>
      </w:r>
      <w:r w:rsidR="00ED1B6C">
        <w:rPr>
          <w:lang w:val="fr-FR"/>
        </w:rPr>
        <w:t>’</w:t>
      </w:r>
      <w:r w:rsidRPr="00E548DD">
        <w:rPr>
          <w:lang w:val="fr-FR"/>
        </w:rPr>
        <w:t>est</w:t>
      </w:r>
      <w:r w:rsidR="00E711DD">
        <w:rPr>
          <w:lang w:val="fr-FR"/>
        </w:rPr>
        <w:t>;</w:t>
      </w:r>
      <w:r w:rsidRPr="00E548DD">
        <w:rPr>
          <w:lang w:val="fr-FR"/>
        </w:rPr>
        <w:t xml:space="preserve"> l</w:t>
      </w:r>
      <w:r w:rsidR="00ED1B6C">
        <w:rPr>
          <w:lang w:val="fr-FR"/>
        </w:rPr>
        <w:t>’</w:t>
      </w:r>
      <w:r w:rsidRPr="00E548DD">
        <w:rPr>
          <w:lang w:val="fr-FR"/>
        </w:rPr>
        <w:t>est du pays</w:t>
      </w:r>
      <w:r w:rsidR="00E711DD">
        <w:rPr>
          <w:lang w:val="fr-FR"/>
        </w:rPr>
        <w:t>;</w:t>
      </w:r>
      <w:r w:rsidRPr="00E548DD">
        <w:rPr>
          <w:lang w:val="fr-FR"/>
        </w:rPr>
        <w:t xml:space="preserve"> le côté est</w:t>
      </w:r>
      <w:r w:rsidR="00E711DD">
        <w:rPr>
          <w:lang w:val="fr-FR"/>
        </w:rPr>
        <w:t>;</w:t>
      </w:r>
      <w:r w:rsidRPr="00E548DD">
        <w:rPr>
          <w:lang w:val="fr-FR"/>
        </w:rPr>
        <w:t xml:space="preserve"> le coin nord-est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93376E" w:rsidP="00315C03">
      <w:pPr>
        <w:keepNext/>
        <w:tabs>
          <w:tab w:val="left" w:pos="216"/>
          <w:tab w:val="left" w:pos="504"/>
          <w:tab w:val="left" w:pos="792"/>
        </w:tabs>
        <w:ind w:left="504" w:hanging="504"/>
        <w:jc w:val="left"/>
        <w:rPr>
          <w:lang w:val="fr-FR"/>
        </w:rPr>
      </w:pPr>
      <w:r>
        <w:rPr>
          <w:b/>
          <w:bCs/>
          <w:i/>
          <w:iCs/>
          <w:lang w:val="fr-FR"/>
        </w:rPr>
        <w:t>e</w:t>
      </w:r>
      <w:r w:rsidR="00315C03" w:rsidRPr="00E548DD">
        <w:rPr>
          <w:b/>
          <w:bCs/>
          <w:i/>
          <w:iCs/>
          <w:lang w:val="fr-FR"/>
        </w:rPr>
        <w:t>stablishment</w:t>
      </w:r>
      <w:r w:rsidR="00315C03" w:rsidRPr="00E548DD">
        <w:rPr>
          <w:lang w:val="fr-FR"/>
        </w:rPr>
        <w:t xml:space="preserve"> </w:t>
      </w:r>
      <w:r w:rsidR="00315C03" w:rsidRPr="00E548DD">
        <w:rPr>
          <w:i/>
          <w:iCs/>
          <w:lang w:val="fr-FR"/>
        </w:rPr>
        <w:t>n. m.</w:t>
      </w:r>
      <w:r w:rsidR="00315C03" w:rsidRPr="00E548DD">
        <w:rPr>
          <w:lang w:val="fr-FR"/>
        </w:rPr>
        <w:t xml:space="preserve"> [ensemble des gens en place attachés à</w:t>
      </w:r>
      <w:r w:rsidR="00711D55">
        <w:rPr>
          <w:lang w:val="fr-FR"/>
        </w:rPr>
        <w:t xml:space="preserve"> </w:t>
      </w:r>
      <w:r w:rsidR="00315C03" w:rsidRPr="00E548DD">
        <w:rPr>
          <w:lang w:val="fr-FR"/>
        </w:rPr>
        <w:t>l</w:t>
      </w:r>
      <w:r w:rsidR="00ED1B6C">
        <w:rPr>
          <w:lang w:val="fr-FR"/>
        </w:rPr>
        <w:t>’</w:t>
      </w:r>
      <w:r w:rsidR="00315C03" w:rsidRPr="00E548DD">
        <w:rPr>
          <w:lang w:val="fr-FR"/>
        </w:rPr>
        <w:t>ordre établi]</w:t>
      </w:r>
    </w:p>
    <w:p w:rsidR="00315C03" w:rsidRPr="00E548DD" w:rsidRDefault="00315C03" w:rsidP="00315C03">
      <w:pPr>
        <w:keepNext/>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elle faisait partie de l</w:t>
      </w:r>
      <w:r w:rsidR="00ED1B6C">
        <w:rPr>
          <w:lang w:val="fr-FR"/>
        </w:rPr>
        <w:t>’</w:t>
      </w:r>
      <w:r w:rsidR="0093376E">
        <w:rPr>
          <w:i/>
          <w:lang w:val="fr-FR"/>
        </w:rPr>
        <w:t>e</w:t>
      </w:r>
      <w:r w:rsidRPr="00E548DD">
        <w:rPr>
          <w:i/>
          <w:lang w:val="fr-FR"/>
        </w:rPr>
        <w:t>stablishment</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établissement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ou de la raison sociale</w:t>
      </w:r>
      <w:r w:rsidR="00E711DD">
        <w:rPr>
          <w:i/>
          <w:iCs/>
          <w:lang w:val="fr-FR"/>
        </w:rPr>
        <w:t>;</w:t>
      </w:r>
      <w:r w:rsidRPr="00E548DD">
        <w:rPr>
          <w:i/>
          <w:iCs/>
          <w:lang w:val="fr-FR"/>
        </w:rPr>
        <w:t xml:space="preserve"> minuscule dans</w:t>
      </w:r>
      <w:r w:rsidR="00711D55">
        <w:rPr>
          <w:i/>
          <w:iCs/>
          <w:lang w:val="fr-FR"/>
        </w:rPr>
        <w:t xml:space="preserve"> </w:t>
      </w:r>
      <w:r w:rsidRPr="00E548DD">
        <w:rPr>
          <w:i/>
          <w:iCs/>
          <w:lang w:val="fr-FR"/>
        </w:rPr>
        <w:t>les</w:t>
      </w:r>
      <w:r w:rsidR="00711D55">
        <w:rPr>
          <w:i/>
          <w:iCs/>
          <w:lang w:val="fr-FR"/>
        </w:rPr>
        <w:t xml:space="preserve"> </w:t>
      </w:r>
      <w:r w:rsidRPr="00E548DD">
        <w:rPr>
          <w:i/>
          <w:iCs/>
          <w:lang w:val="fr-FR"/>
        </w:rPr>
        <w:t>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Établissements Lavallée</w:t>
      </w:r>
      <w:r w:rsidRPr="00E548DD">
        <w:rPr>
          <w:lang w:val="fr-FR"/>
        </w:rPr>
        <w:br/>
      </w:r>
      <w:r w:rsidRPr="00E548DD">
        <w:rPr>
          <w:i/>
          <w:lang w:val="fr-FR"/>
        </w:rPr>
        <w:t>Mais</w:t>
      </w:r>
      <w:r w:rsidR="00140D02">
        <w:rPr>
          <w:lang w:val="fr-FR"/>
        </w:rPr>
        <w:t> </w:t>
      </w:r>
      <w:r w:rsidRPr="00E548DD">
        <w:rPr>
          <w:lang w:val="fr-FR"/>
        </w:rPr>
        <w:t>: le Centre des Nations Unies pour les établissements humains (CNUEH)</w:t>
      </w:r>
      <w:r w:rsidR="00E711DD">
        <w:rPr>
          <w:lang w:val="fr-FR"/>
        </w:rPr>
        <w:t>;</w:t>
      </w:r>
      <w:r w:rsidRPr="00E548DD">
        <w:rPr>
          <w:lang w:val="fr-FR"/>
        </w:rPr>
        <w:t xml:space="preserve"> la Conférence des</w:t>
      </w:r>
      <w:r w:rsidR="00711D55">
        <w:rPr>
          <w:lang w:val="fr-FR"/>
        </w:rPr>
        <w:t xml:space="preserve"> </w:t>
      </w:r>
      <w:r w:rsidRPr="00E548DD">
        <w:rPr>
          <w:lang w:val="fr-FR"/>
        </w:rPr>
        <w:t>Nations Unies sur les établissements humains (Habitat III)</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étage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Les numéros d</w:t>
      </w:r>
      <w:r w:rsidR="00ED1B6C">
        <w:rPr>
          <w:i/>
          <w:iCs/>
          <w:lang w:val="fr-FR"/>
        </w:rPr>
        <w:t>’</w:t>
      </w:r>
      <w:r w:rsidRPr="00E548DD">
        <w:rPr>
          <w:i/>
          <w:iCs/>
          <w:lang w:val="fr-FR"/>
        </w:rPr>
        <w:t>étages s</w:t>
      </w:r>
      <w:r w:rsidR="00ED1B6C">
        <w:rPr>
          <w:i/>
          <w:iCs/>
          <w:lang w:val="fr-FR"/>
        </w:rPr>
        <w:t>’</w:t>
      </w:r>
      <w:r w:rsidRPr="00E548DD">
        <w:rPr>
          <w:i/>
          <w:iCs/>
          <w:lang w:val="fr-FR"/>
        </w:rPr>
        <w:t xml:space="preserve">écrivent en chiffres suivis de </w:t>
      </w:r>
      <w:r w:rsidR="00166AE4" w:rsidRPr="00E548DD">
        <w:rPr>
          <w:i/>
          <w:iCs/>
          <w:lang w:val="fr-FR"/>
        </w:rPr>
        <w:t>« </w:t>
      </w:r>
      <w:r w:rsidRPr="00E548DD">
        <w:rPr>
          <w:i/>
          <w:iCs/>
          <w:lang w:val="fr-FR"/>
        </w:rPr>
        <w:t>er</w:t>
      </w:r>
      <w:r w:rsidR="00166AE4" w:rsidRPr="00E548DD">
        <w:rPr>
          <w:i/>
          <w:iCs/>
          <w:lang w:val="fr-FR"/>
        </w:rPr>
        <w:t> »</w:t>
      </w:r>
      <w:r w:rsidRPr="00E548DD">
        <w:rPr>
          <w:i/>
          <w:iCs/>
          <w:lang w:val="fr-FR"/>
        </w:rPr>
        <w:t xml:space="preserve"> ou </w:t>
      </w:r>
      <w:r w:rsidR="00166AE4" w:rsidRPr="00E548DD">
        <w:rPr>
          <w:i/>
          <w:iCs/>
          <w:lang w:val="fr-FR"/>
        </w:rPr>
        <w:t>« </w:t>
      </w:r>
      <w:r w:rsidRPr="00E548DD">
        <w:rPr>
          <w:i/>
          <w:iCs/>
          <w:lang w:val="fr-FR"/>
        </w:rPr>
        <w:t>e</w:t>
      </w:r>
      <w:r w:rsidR="00166AE4" w:rsidRPr="00E548DD">
        <w:rPr>
          <w:i/>
          <w:iCs/>
          <w:lang w:val="fr-FR"/>
        </w:rPr>
        <w:t> »</w:t>
      </w:r>
      <w:r w:rsidRPr="00E548DD">
        <w:rPr>
          <w:i/>
          <w:iCs/>
          <w:lang w:val="fr-FR"/>
        </w:rPr>
        <w:t>, selon le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1</w:t>
      </w:r>
      <w:r w:rsidRPr="00E548DD">
        <w:rPr>
          <w:vertAlign w:val="superscript"/>
          <w:lang w:val="fr-FR"/>
        </w:rPr>
        <w:t>er</w:t>
      </w:r>
      <w:r w:rsidR="00F2203F">
        <w:rPr>
          <w:lang w:val="fr-FR"/>
        </w:rPr>
        <w:t> </w:t>
      </w:r>
      <w:r w:rsidRPr="00E548DD">
        <w:rPr>
          <w:lang w:val="fr-FR"/>
        </w:rPr>
        <w:t>étage du bâtiment de l</w:t>
      </w:r>
      <w:r w:rsidR="00ED1B6C">
        <w:rPr>
          <w:lang w:val="fr-FR"/>
        </w:rPr>
        <w:t>’</w:t>
      </w:r>
      <w:r w:rsidRPr="00E548DD">
        <w:rPr>
          <w:lang w:val="fr-FR"/>
        </w:rPr>
        <w:t>Assemblée générale</w:t>
      </w:r>
      <w:r w:rsidR="00E711DD">
        <w:rPr>
          <w:lang w:val="fr-FR"/>
        </w:rPr>
        <w:t>;</w:t>
      </w:r>
      <w:r w:rsidRPr="00E548DD">
        <w:rPr>
          <w:lang w:val="fr-FR"/>
        </w:rPr>
        <w:t xml:space="preserve"> </w:t>
      </w:r>
      <w:r w:rsidR="00711D55">
        <w:rPr>
          <w:lang w:val="fr-FR"/>
        </w:rPr>
        <w:br/>
      </w:r>
      <w:r w:rsidRPr="00E548DD">
        <w:rPr>
          <w:lang w:val="fr-FR"/>
        </w:rPr>
        <w:t>le</w:t>
      </w:r>
      <w:r w:rsidR="00711D55">
        <w:rPr>
          <w:lang w:val="fr-FR"/>
        </w:rPr>
        <w:t xml:space="preserve"> </w:t>
      </w:r>
      <w:r w:rsidRPr="00E548DD">
        <w:rPr>
          <w:lang w:val="fr-FR"/>
        </w:rPr>
        <w:t>12</w:t>
      </w:r>
      <w:r w:rsidRPr="00E548DD">
        <w:rPr>
          <w:vertAlign w:val="superscript"/>
          <w:lang w:val="fr-FR"/>
        </w:rPr>
        <w:t>e</w:t>
      </w:r>
      <w:r w:rsidR="00F2203F">
        <w:rPr>
          <w:lang w:val="fr-FR"/>
        </w:rPr>
        <w:t> </w:t>
      </w:r>
      <w:r w:rsidRPr="00E548DD">
        <w:rPr>
          <w:lang w:val="fr-FR"/>
        </w:rPr>
        <w:t>étage du bâtiment du Secrétariat de l</w:t>
      </w:r>
      <w:r w:rsidR="00ED1B6C">
        <w:rPr>
          <w:lang w:val="fr-FR"/>
        </w:rPr>
        <w:t>’</w:t>
      </w:r>
      <w:r w:rsidRPr="00E548DD">
        <w:rPr>
          <w:lang w:val="fr-FR"/>
        </w:rPr>
        <w:t>ONU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étalon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étalon-DTS</w:t>
      </w:r>
      <w:r w:rsidR="00E711DD">
        <w:rPr>
          <w:lang w:val="fr-FR"/>
        </w:rPr>
        <w:t>;</w:t>
      </w:r>
      <w:r w:rsidRPr="00E548DD">
        <w:rPr>
          <w:lang w:val="fr-FR"/>
        </w:rPr>
        <w:t xml:space="preserve"> un étalon de change-or</w:t>
      </w:r>
      <w:r w:rsidR="00E711DD">
        <w:rPr>
          <w:lang w:val="fr-FR"/>
        </w:rPr>
        <w:t>;</w:t>
      </w:r>
      <w:r w:rsidRPr="00E548DD">
        <w:rPr>
          <w:lang w:val="fr-FR"/>
        </w:rPr>
        <w:t xml:space="preserve"> un étalon-marchandises</w:t>
      </w:r>
      <w:r w:rsidR="00E711DD">
        <w:rPr>
          <w:lang w:val="fr-FR"/>
        </w:rPr>
        <w:t>;</w:t>
      </w:r>
      <w:r w:rsidRPr="00E548DD">
        <w:rPr>
          <w:lang w:val="fr-FR"/>
        </w:rPr>
        <w:t xml:space="preserve"> un étalon-or</w:t>
      </w:r>
      <w:r w:rsidR="00E711DD">
        <w:rPr>
          <w:lang w:val="fr-FR"/>
        </w:rPr>
        <w:t>;</w:t>
      </w:r>
      <w:r w:rsidRPr="00E548DD">
        <w:rPr>
          <w:lang w:val="fr-FR"/>
        </w:rPr>
        <w:t xml:space="preserve"> un étalon monétaire</w:t>
      </w:r>
      <w:r w:rsidR="00E711DD">
        <w:rPr>
          <w:lang w:val="fr-FR"/>
        </w:rPr>
        <w:t>;</w:t>
      </w:r>
      <w:r w:rsidRPr="00E548DD">
        <w:rPr>
          <w:lang w:val="fr-FR"/>
        </w:rPr>
        <w:t xml:space="preserve"> un</w:t>
      </w:r>
      <w:r w:rsidR="00711D55">
        <w:rPr>
          <w:lang w:val="fr-FR"/>
        </w:rPr>
        <w:t xml:space="preserve"> </w:t>
      </w:r>
      <w:r w:rsidRPr="00E548DD">
        <w:rPr>
          <w:lang w:val="fr-FR"/>
        </w:rPr>
        <w:t>kilogramme étalon</w:t>
      </w:r>
      <w:r w:rsidR="00E711DD">
        <w:rPr>
          <w:lang w:val="fr-FR"/>
        </w:rPr>
        <w:t>;</w:t>
      </w:r>
      <w:r w:rsidRPr="00E548DD">
        <w:rPr>
          <w:lang w:val="fr-FR"/>
        </w:rPr>
        <w:t xml:space="preserve"> un mètre étalon</w:t>
      </w:r>
      <w:r w:rsidR="00E711DD">
        <w:rPr>
          <w:lang w:val="fr-FR"/>
        </w:rPr>
        <w:t>;</w:t>
      </w:r>
      <w:r w:rsidRPr="00E548DD">
        <w:rPr>
          <w:lang w:val="fr-FR"/>
        </w:rPr>
        <w:t xml:space="preserve"> un prix étalon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étape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bilan d</w:t>
      </w:r>
      <w:r w:rsidR="00ED1B6C">
        <w:rPr>
          <w:lang w:val="fr-FR"/>
        </w:rPr>
        <w:t>’</w:t>
      </w:r>
      <w:r w:rsidRPr="00E548DD">
        <w:rPr>
          <w:lang w:val="fr-FR"/>
        </w:rPr>
        <w:t>étape</w:t>
      </w:r>
      <w:r w:rsidR="00E711DD">
        <w:rPr>
          <w:lang w:val="fr-FR"/>
        </w:rPr>
        <w:t>;</w:t>
      </w:r>
      <w:r w:rsidRPr="00E548DD">
        <w:rPr>
          <w:lang w:val="fr-FR"/>
        </w:rPr>
        <w:t xml:space="preserve"> une zone d</w:t>
      </w:r>
      <w:r w:rsidR="00ED1B6C">
        <w:rPr>
          <w:lang w:val="fr-FR"/>
        </w:rPr>
        <w:t>’</w:t>
      </w:r>
      <w:r w:rsidRPr="00E548DD">
        <w:rPr>
          <w:lang w:val="fr-FR"/>
        </w:rPr>
        <w:t>étape(s)</w:t>
      </w:r>
      <w:r w:rsidRPr="00E548DD">
        <w:rPr>
          <w:lang w:val="fr-FR"/>
        </w:rPr>
        <w:br/>
      </w:r>
      <w:r w:rsidRPr="00E548DD">
        <w:rPr>
          <w:i/>
          <w:lang w:val="fr-FR"/>
        </w:rPr>
        <w:t>Mais</w:t>
      </w:r>
      <w:r w:rsidR="00140D02">
        <w:rPr>
          <w:lang w:val="fr-FR"/>
        </w:rPr>
        <w:t> </w:t>
      </w:r>
      <w:r w:rsidRPr="00E548DD">
        <w:rPr>
          <w:lang w:val="fr-FR"/>
        </w:rPr>
        <w:t>: procéder par étapes</w:t>
      </w:r>
      <w:r w:rsidR="00E711DD">
        <w:rPr>
          <w:lang w:val="fr-FR"/>
        </w:rPr>
        <w:t>;</w:t>
      </w:r>
      <w:r w:rsidRPr="00E548DD">
        <w:rPr>
          <w:lang w:val="fr-FR"/>
        </w:rPr>
        <w:t xml:space="preserve"> une course par étapes</w:t>
      </w:r>
      <w:r w:rsidR="00E711DD">
        <w:rPr>
          <w:lang w:val="fr-FR"/>
        </w:rPr>
        <w:t>;</w:t>
      </w:r>
      <w:r w:rsidRPr="00E548DD">
        <w:rPr>
          <w:lang w:val="fr-FR"/>
        </w:rPr>
        <w:t xml:space="preserve"> </w:t>
      </w:r>
      <w:r w:rsidR="004425E1">
        <w:rPr>
          <w:lang w:val="fr-FR"/>
        </w:rPr>
        <w:br/>
      </w:r>
      <w:r w:rsidRPr="00E548DD">
        <w:rPr>
          <w:lang w:val="fr-FR"/>
        </w:rPr>
        <w:t>la</w:t>
      </w:r>
      <w:r w:rsidR="00711D55">
        <w:t xml:space="preserve"> </w:t>
      </w:r>
      <w:r w:rsidRPr="00E548DD">
        <w:rPr>
          <w:lang w:val="fr-FR"/>
        </w:rPr>
        <w:t>zone des étapes d</w:t>
      </w:r>
      <w:r w:rsidR="00ED1B6C">
        <w:rPr>
          <w:lang w:val="fr-FR"/>
        </w:rPr>
        <w:t>’</w:t>
      </w:r>
      <w:r w:rsidRPr="00E548DD">
        <w:rPr>
          <w:lang w:val="fr-FR"/>
        </w:rPr>
        <w:t>une armée en campagne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4425E1" w:rsidP="00315C03">
      <w:pPr>
        <w:tabs>
          <w:tab w:val="left" w:pos="216"/>
          <w:tab w:val="left" w:pos="504"/>
          <w:tab w:val="left" w:pos="792"/>
        </w:tabs>
        <w:ind w:left="504" w:hanging="504"/>
        <w:jc w:val="left"/>
        <w:rPr>
          <w:lang w:val="fr-FR"/>
        </w:rPr>
      </w:pPr>
      <w:r>
        <w:rPr>
          <w:b/>
          <w:bCs/>
          <w:lang w:val="fr-FR"/>
        </w:rPr>
        <w:br w:type="column"/>
      </w:r>
      <w:r w:rsidR="00315C03" w:rsidRPr="00E548DD">
        <w:rPr>
          <w:b/>
          <w:bCs/>
          <w:lang w:val="fr-FR"/>
        </w:rPr>
        <w:t>état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désigne une forme de gouvernement, une communauté nationale ou une administration</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États Membres de l</w:t>
      </w:r>
      <w:r w:rsidR="00ED1B6C">
        <w:rPr>
          <w:lang w:val="fr-FR"/>
        </w:rPr>
        <w:t>’</w:t>
      </w:r>
      <w:r w:rsidRPr="00E548DD">
        <w:rPr>
          <w:lang w:val="fr-FR"/>
        </w:rPr>
        <w:t>ONU</w:t>
      </w:r>
      <w:r w:rsidR="00E711DD">
        <w:rPr>
          <w:lang w:val="fr-FR"/>
        </w:rPr>
        <w:t>;</w:t>
      </w:r>
      <w:r w:rsidRPr="00E548DD">
        <w:rPr>
          <w:lang w:val="fr-FR"/>
        </w:rPr>
        <w:t xml:space="preserve"> l</w:t>
      </w:r>
      <w:r w:rsidR="00ED1B6C">
        <w:rPr>
          <w:lang w:val="fr-FR"/>
        </w:rPr>
        <w:t>’</w:t>
      </w:r>
      <w:r w:rsidRPr="00E548DD">
        <w:rPr>
          <w:lang w:val="fr-FR"/>
        </w:rPr>
        <w:t>État français</w:t>
      </w:r>
      <w:r w:rsidR="00E711DD">
        <w:rPr>
          <w:lang w:val="fr-FR"/>
        </w:rPr>
        <w:t>;</w:t>
      </w:r>
      <w:r w:rsidRPr="00E548DD">
        <w:rPr>
          <w:lang w:val="fr-FR"/>
        </w:rPr>
        <w:t xml:space="preserve"> l</w:t>
      </w:r>
      <w:r w:rsidR="00ED1B6C">
        <w:rPr>
          <w:lang w:val="fr-FR"/>
        </w:rPr>
        <w:t>’</w:t>
      </w:r>
      <w:r w:rsidRPr="00E548DD">
        <w:rPr>
          <w:lang w:val="fr-FR"/>
        </w:rPr>
        <w:t>État de</w:t>
      </w:r>
      <w:r w:rsidR="00711D55">
        <w:rPr>
          <w:lang w:val="fr-FR"/>
        </w:rPr>
        <w:t xml:space="preserve"> </w:t>
      </w:r>
      <w:r w:rsidRPr="00E548DD">
        <w:rPr>
          <w:lang w:val="fr-FR"/>
        </w:rPr>
        <w:t>New York</w:t>
      </w:r>
      <w:r w:rsidR="00E711DD">
        <w:rPr>
          <w:lang w:val="fr-FR"/>
        </w:rPr>
        <w:t>;</w:t>
      </w:r>
      <w:r w:rsidRPr="00E548DD">
        <w:rPr>
          <w:lang w:val="fr-FR"/>
        </w:rPr>
        <w:t xml:space="preserve"> l</w:t>
      </w:r>
      <w:r w:rsidR="00ED1B6C">
        <w:rPr>
          <w:lang w:val="fr-FR"/>
        </w:rPr>
        <w:t>’</w:t>
      </w:r>
      <w:r w:rsidRPr="00E548DD">
        <w:rPr>
          <w:lang w:val="fr-FR"/>
        </w:rPr>
        <w:t>État fédéral</w:t>
      </w:r>
      <w:r w:rsidR="00E711DD">
        <w:rPr>
          <w:lang w:val="fr-FR"/>
        </w:rPr>
        <w:t>;</w:t>
      </w:r>
      <w:r w:rsidRPr="00E548DD">
        <w:rPr>
          <w:lang w:val="fr-FR"/>
        </w:rPr>
        <w:t xml:space="preserve"> un État caserne</w:t>
      </w:r>
      <w:r w:rsidR="00E711DD">
        <w:rPr>
          <w:lang w:val="fr-FR"/>
        </w:rPr>
        <w:t>;</w:t>
      </w:r>
      <w:r w:rsidRPr="00E548DD">
        <w:rPr>
          <w:lang w:val="fr-FR"/>
        </w:rPr>
        <w:t xml:space="preserve"> un État charnière</w:t>
      </w:r>
      <w:r w:rsidR="00E711DD">
        <w:rPr>
          <w:lang w:val="fr-FR"/>
        </w:rPr>
        <w:t>;</w:t>
      </w:r>
      <w:r w:rsidRPr="00E548DD">
        <w:rPr>
          <w:lang w:val="fr-FR"/>
        </w:rPr>
        <w:t xml:space="preserve"> un État garnison</w:t>
      </w:r>
      <w:r w:rsidR="00E711DD">
        <w:rPr>
          <w:lang w:val="fr-FR"/>
        </w:rPr>
        <w:t>;</w:t>
      </w:r>
      <w:r w:rsidRPr="00E548DD">
        <w:rPr>
          <w:lang w:val="fr-FR"/>
        </w:rPr>
        <w:t xml:space="preserve"> un État tampon</w:t>
      </w:r>
      <w:r w:rsidR="00E711DD">
        <w:rPr>
          <w:lang w:val="fr-FR"/>
        </w:rPr>
        <w:t>;</w:t>
      </w:r>
      <w:r w:rsidRPr="00E548DD">
        <w:rPr>
          <w:lang w:val="fr-FR"/>
        </w:rPr>
        <w:t xml:space="preserve"> un État-nation</w:t>
      </w:r>
      <w:r w:rsidR="00E711DD">
        <w:rPr>
          <w:lang w:val="fr-FR"/>
        </w:rPr>
        <w:t>;</w:t>
      </w:r>
      <w:r w:rsidRPr="00E548DD">
        <w:rPr>
          <w:lang w:val="fr-FR"/>
        </w:rPr>
        <w:t xml:space="preserve"> l</w:t>
      </w:r>
      <w:r w:rsidR="00ED1B6C">
        <w:rPr>
          <w:lang w:val="fr-FR"/>
        </w:rPr>
        <w:t>’</w:t>
      </w:r>
      <w:r w:rsidRPr="00E548DD">
        <w:rPr>
          <w:lang w:val="fr-FR"/>
        </w:rPr>
        <w:t>État-providence</w:t>
      </w:r>
      <w:r w:rsidR="00E711DD">
        <w:rPr>
          <w:lang w:val="fr-FR"/>
        </w:rPr>
        <w:t>;</w:t>
      </w:r>
      <w:r w:rsidRPr="00E548DD">
        <w:rPr>
          <w:lang w:val="fr-FR"/>
        </w:rPr>
        <w:t xml:space="preserve"> une ville-État</w:t>
      </w:r>
      <w:r w:rsidR="00E711DD">
        <w:rPr>
          <w:lang w:val="fr-FR"/>
        </w:rPr>
        <w:t>;</w:t>
      </w:r>
      <w:r w:rsidRPr="00E548DD">
        <w:rPr>
          <w:lang w:val="fr-FR"/>
        </w:rPr>
        <w:t xml:space="preserve"> des micro-États</w:t>
      </w:r>
      <w:r w:rsidR="00E711DD">
        <w:rPr>
          <w:lang w:val="fr-FR"/>
        </w:rPr>
        <w:t>;</w:t>
      </w:r>
      <w:r w:rsidRPr="00E548DD">
        <w:rPr>
          <w:lang w:val="fr-FR"/>
        </w:rPr>
        <w:t xml:space="preserve"> une affaire d</w:t>
      </w:r>
      <w:r w:rsidR="00ED1B6C">
        <w:rPr>
          <w:lang w:val="fr-FR"/>
        </w:rPr>
        <w:t>’</w:t>
      </w:r>
      <w:r w:rsidRPr="00E548DD">
        <w:rPr>
          <w:lang w:val="fr-FR"/>
        </w:rPr>
        <w:t>État</w:t>
      </w:r>
      <w:r w:rsidR="00E711DD">
        <w:rPr>
          <w:lang w:val="fr-FR"/>
        </w:rPr>
        <w:t>;</w:t>
      </w:r>
      <w:r w:rsidRPr="00E548DD">
        <w:rPr>
          <w:lang w:val="fr-FR"/>
        </w:rPr>
        <w:t xml:space="preserve"> des chefs d</w:t>
      </w:r>
      <w:r w:rsidR="00ED1B6C">
        <w:rPr>
          <w:lang w:val="fr-FR"/>
        </w:rPr>
        <w:t>’</w:t>
      </w:r>
      <w:r w:rsidRPr="00E548DD">
        <w:rPr>
          <w:lang w:val="fr-FR"/>
        </w:rPr>
        <w:t>État</w:t>
      </w:r>
      <w:r w:rsidR="00E711DD">
        <w:rPr>
          <w:lang w:val="fr-FR"/>
        </w:rPr>
        <w:t>;</w:t>
      </w:r>
      <w:r w:rsidRPr="00E548DD">
        <w:rPr>
          <w:lang w:val="fr-FR"/>
        </w:rPr>
        <w:t xml:space="preserve"> le Conseil d</w:t>
      </w:r>
      <w:r w:rsidR="00ED1B6C">
        <w:rPr>
          <w:lang w:val="fr-FR"/>
        </w:rPr>
        <w:t>’</w:t>
      </w:r>
      <w:r w:rsidRPr="00E548DD">
        <w:rPr>
          <w:lang w:val="fr-FR"/>
        </w:rPr>
        <w:t>État</w:t>
      </w:r>
      <w:r w:rsidR="00E711DD">
        <w:rPr>
          <w:lang w:val="fr-FR"/>
        </w:rPr>
        <w:t>;</w:t>
      </w:r>
      <w:r w:rsidRPr="00E548DD">
        <w:rPr>
          <w:lang w:val="fr-FR"/>
        </w:rPr>
        <w:t xml:space="preserve"> un coup d</w:t>
      </w:r>
      <w:r w:rsidR="00ED1B6C">
        <w:rPr>
          <w:lang w:val="fr-FR"/>
        </w:rPr>
        <w:t>’</w:t>
      </w:r>
      <w:r w:rsidRPr="00E548DD">
        <w:rPr>
          <w:lang w:val="fr-FR"/>
        </w:rPr>
        <w:t>État</w:t>
      </w:r>
      <w:r w:rsidR="00E711DD">
        <w:rPr>
          <w:lang w:val="fr-FR"/>
        </w:rPr>
        <w:t>;</w:t>
      </w:r>
      <w:r w:rsidRPr="00E548DD">
        <w:rPr>
          <w:lang w:val="fr-FR"/>
        </w:rPr>
        <w:t xml:space="preserve"> des hommes d</w:t>
      </w:r>
      <w:r w:rsidR="00ED1B6C">
        <w:rPr>
          <w:lang w:val="fr-FR"/>
        </w:rPr>
        <w:t>’</w:t>
      </w:r>
      <w:r w:rsidRPr="00E548DD">
        <w:rPr>
          <w:lang w:val="fr-FR"/>
        </w:rPr>
        <w:t>État</w:t>
      </w:r>
      <w:r w:rsidR="00E711DD">
        <w:rPr>
          <w:lang w:val="fr-FR"/>
        </w:rPr>
        <w:t>;</w:t>
      </w:r>
      <w:r w:rsidRPr="00E548DD">
        <w:rPr>
          <w:lang w:val="fr-FR"/>
        </w:rPr>
        <w:t xml:space="preserve"> le pouvoir d</w:t>
      </w:r>
      <w:r w:rsidR="00ED1B6C">
        <w:rPr>
          <w:lang w:val="fr-FR"/>
        </w:rPr>
        <w:t>’</w:t>
      </w:r>
      <w:r w:rsidRPr="00E548DD">
        <w:rPr>
          <w:lang w:val="fr-FR"/>
        </w:rPr>
        <w:t>État</w:t>
      </w:r>
      <w:r w:rsidR="00E711DD">
        <w:rPr>
          <w:lang w:val="fr-FR"/>
        </w:rPr>
        <w:t>;</w:t>
      </w:r>
      <w:r w:rsidRPr="00E548DD">
        <w:rPr>
          <w:lang w:val="fr-FR"/>
        </w:rPr>
        <w:t xml:space="preserve"> la raison d</w:t>
      </w:r>
      <w:r w:rsidR="00ED1B6C">
        <w:rPr>
          <w:lang w:val="fr-FR"/>
        </w:rPr>
        <w:t>’</w:t>
      </w:r>
      <w:r w:rsidRPr="00E548DD">
        <w:rPr>
          <w:lang w:val="fr-FR"/>
        </w:rPr>
        <w:t>État</w:t>
      </w:r>
      <w:r w:rsidR="00E711DD">
        <w:rPr>
          <w:lang w:val="fr-FR"/>
        </w:rPr>
        <w:t>;</w:t>
      </w:r>
      <w:r w:rsidRPr="00E548DD">
        <w:rPr>
          <w:lang w:val="fr-FR"/>
        </w:rPr>
        <w:t xml:space="preserve"> un secret d</w:t>
      </w:r>
      <w:r w:rsidR="00ED1B6C">
        <w:rPr>
          <w:lang w:val="fr-FR"/>
        </w:rPr>
        <w:t>’</w:t>
      </w:r>
      <w:r w:rsidRPr="00E548DD">
        <w:rPr>
          <w:lang w:val="fr-FR"/>
        </w:rPr>
        <w:t>État</w:t>
      </w:r>
      <w:r w:rsidR="00E711DD">
        <w:rPr>
          <w:lang w:val="fr-FR"/>
        </w:rPr>
        <w:t>;</w:t>
      </w:r>
      <w:r w:rsidRPr="00E548DD">
        <w:rPr>
          <w:lang w:val="fr-FR"/>
        </w:rPr>
        <w:t xml:space="preserve"> le Trésor de l</w:t>
      </w:r>
      <w:r w:rsidR="00ED1B6C">
        <w:rPr>
          <w:lang w:val="fr-FR"/>
        </w:rPr>
        <w:t>’</w:t>
      </w:r>
      <w:r w:rsidRPr="00E548DD">
        <w:rPr>
          <w:lang w:val="fr-FR"/>
        </w:rPr>
        <w:t>État</w:t>
      </w:r>
      <w:r w:rsidR="00E711DD">
        <w:rPr>
          <w:lang w:val="fr-FR"/>
        </w:rPr>
        <w:t>;</w:t>
      </w:r>
      <w:r w:rsidRPr="00E548DD">
        <w:rPr>
          <w:lang w:val="fr-FR"/>
        </w:rPr>
        <w:t xml:space="preserve"> les États du pape</w:t>
      </w:r>
      <w:r w:rsidR="00E711DD">
        <w:rPr>
          <w:lang w:val="fr-FR"/>
        </w:rPr>
        <w:t>;</w:t>
      </w:r>
      <w:r w:rsidRPr="00E548DD">
        <w:rPr>
          <w:lang w:val="fr-FR"/>
        </w:rPr>
        <w:t xml:space="preserve"> la séparation de l</w:t>
      </w:r>
      <w:r w:rsidR="00ED1B6C">
        <w:rPr>
          <w:lang w:val="fr-FR"/>
        </w:rPr>
        <w:t>’</w:t>
      </w:r>
      <w:r w:rsidRPr="00E548DD">
        <w:rPr>
          <w:lang w:val="fr-FR"/>
        </w:rPr>
        <w:t>Église et de</w:t>
      </w:r>
      <w:r w:rsidR="00711D55">
        <w:rPr>
          <w:lang w:val="fr-FR"/>
        </w:rPr>
        <w:t xml:space="preserve"> </w:t>
      </w:r>
      <w:r w:rsidRPr="00E548DD">
        <w:rPr>
          <w:lang w:val="fr-FR"/>
        </w:rPr>
        <w:t>l</w:t>
      </w:r>
      <w:r w:rsidR="00ED1B6C">
        <w:rPr>
          <w:lang w:val="fr-FR"/>
        </w:rPr>
        <w:t>’</w:t>
      </w:r>
      <w:r w:rsidRPr="00E548DD">
        <w:rPr>
          <w:lang w:val="fr-FR"/>
        </w:rPr>
        <w:t>État</w:t>
      </w:r>
      <w:r w:rsidR="00E711DD">
        <w:rPr>
          <w:lang w:val="fr-FR"/>
        </w:rPr>
        <w:t>;</w:t>
      </w:r>
      <w:r w:rsidRPr="00E548DD">
        <w:rPr>
          <w:lang w:val="fr-FR"/>
        </w:rPr>
        <w:t xml:space="preserve"> l</w:t>
      </w:r>
      <w:r w:rsidR="00ED1B6C">
        <w:rPr>
          <w:lang w:val="fr-FR"/>
        </w:rPr>
        <w:t>’</w:t>
      </w:r>
      <w:r w:rsidRPr="00E548DD">
        <w:rPr>
          <w:lang w:val="fr-FR"/>
        </w:rPr>
        <w:t>État de droit [</w:t>
      </w:r>
      <w:r w:rsidR="0093376E">
        <w:rPr>
          <w:lang w:val="fr-FR"/>
        </w:rPr>
        <w:t>État où règne l</w:t>
      </w:r>
      <w:r w:rsidR="00ED1B6C">
        <w:rPr>
          <w:lang w:val="fr-FR"/>
        </w:rPr>
        <w:t>’</w:t>
      </w:r>
      <w:r w:rsidR="0093376E">
        <w:rPr>
          <w:lang w:val="fr-FR"/>
        </w:rPr>
        <w:t>état de droit]</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 xml:space="preserve">état de droit [au sens </w:t>
      </w:r>
      <w:r w:rsidR="00166AE4" w:rsidRPr="00E548DD">
        <w:rPr>
          <w:lang w:val="fr-FR"/>
        </w:rPr>
        <w:t>« </w:t>
      </w:r>
      <w:r w:rsidRPr="00E548DD">
        <w:rPr>
          <w:lang w:val="fr-FR"/>
        </w:rPr>
        <w:t>situation</w:t>
      </w:r>
      <w:r w:rsidR="00166AE4" w:rsidRPr="00E548DD">
        <w:rPr>
          <w:lang w:val="fr-FR"/>
        </w:rPr>
        <w:t> »</w:t>
      </w:r>
      <w:r w:rsidRPr="00E548DD">
        <w:rPr>
          <w:lang w:val="fr-FR"/>
        </w:rPr>
        <w:t>]</w:t>
      </w:r>
      <w:r w:rsidR="00E711DD">
        <w:rPr>
          <w:lang w:val="fr-FR"/>
        </w:rPr>
        <w:t>;</w:t>
      </w:r>
      <w:r w:rsidRPr="00E548DD">
        <w:rPr>
          <w:lang w:val="fr-FR"/>
        </w:rPr>
        <w:t xml:space="preserve"> l</w:t>
      </w:r>
      <w:r w:rsidR="00ED1B6C">
        <w:rPr>
          <w:lang w:val="fr-FR"/>
        </w:rPr>
        <w:t>’</w:t>
      </w:r>
      <w:r w:rsidRPr="00E548DD">
        <w:rPr>
          <w:lang w:val="fr-FR"/>
        </w:rPr>
        <w:t>état civil</w:t>
      </w:r>
      <w:r w:rsidR="00E711DD">
        <w:rPr>
          <w:lang w:val="fr-FR"/>
        </w:rPr>
        <w:t>;</w:t>
      </w:r>
      <w:r w:rsidRPr="00E548DD">
        <w:rPr>
          <w:lang w:val="fr-FR"/>
        </w:rPr>
        <w:t xml:space="preserve"> un état de fait</w:t>
      </w:r>
      <w:r w:rsidR="00E711DD">
        <w:rPr>
          <w:lang w:val="fr-FR"/>
        </w:rPr>
        <w:t>;</w:t>
      </w:r>
      <w:r w:rsidRPr="00E548DD">
        <w:rPr>
          <w:lang w:val="fr-FR"/>
        </w:rPr>
        <w:t xml:space="preserve"> l</w:t>
      </w:r>
      <w:r w:rsidR="00ED1B6C">
        <w:rPr>
          <w:lang w:val="fr-FR"/>
        </w:rPr>
        <w:t>’</w:t>
      </w:r>
      <w:r w:rsidRPr="00E548DD">
        <w:rPr>
          <w:lang w:val="fr-FR"/>
        </w:rPr>
        <w:t>état de paix</w:t>
      </w:r>
      <w:r w:rsidR="00E711DD">
        <w:rPr>
          <w:lang w:val="fr-FR"/>
        </w:rPr>
        <w:t>;</w:t>
      </w:r>
      <w:r w:rsidRPr="00E548DD">
        <w:rPr>
          <w:lang w:val="fr-FR"/>
        </w:rPr>
        <w:t xml:space="preserve"> un état de siège</w:t>
      </w:r>
      <w:r w:rsidR="00E711DD">
        <w:rPr>
          <w:lang w:val="fr-FR"/>
        </w:rPr>
        <w:t>;</w:t>
      </w:r>
      <w:r w:rsidRPr="00E548DD">
        <w:rPr>
          <w:lang w:val="fr-FR"/>
        </w:rPr>
        <w:t xml:space="preserve"> l</w:t>
      </w:r>
      <w:r w:rsidR="00ED1B6C">
        <w:rPr>
          <w:lang w:val="fr-FR"/>
        </w:rPr>
        <w:t>’</w:t>
      </w:r>
      <w:r w:rsidRPr="00E548DD">
        <w:rPr>
          <w:lang w:val="fr-FR"/>
        </w:rPr>
        <w:t>état d</w:t>
      </w:r>
      <w:r w:rsidR="00ED1B6C">
        <w:rPr>
          <w:lang w:val="fr-FR"/>
        </w:rPr>
        <w:t>’</w:t>
      </w:r>
      <w:r w:rsidRPr="00E548DD">
        <w:rPr>
          <w:lang w:val="fr-FR"/>
        </w:rPr>
        <w:t>urgence</w:t>
      </w:r>
      <w:r w:rsidR="00E711DD">
        <w:rPr>
          <w:lang w:val="fr-FR"/>
        </w:rPr>
        <w:t>;</w:t>
      </w:r>
      <w:r w:rsidRPr="00E548DD">
        <w:rPr>
          <w:lang w:val="fr-FR"/>
        </w:rPr>
        <w:t xml:space="preserve"> l</w:t>
      </w:r>
      <w:r w:rsidR="00ED1B6C">
        <w:rPr>
          <w:lang w:val="fr-FR"/>
        </w:rPr>
        <w:t>’</w:t>
      </w:r>
      <w:r w:rsidRPr="00E548DD">
        <w:rPr>
          <w:lang w:val="fr-FR"/>
        </w:rPr>
        <w:t>état des dépenses</w:t>
      </w:r>
      <w:r w:rsidR="00E711DD">
        <w:rPr>
          <w:lang w:val="fr-FR"/>
        </w:rPr>
        <w:t>;</w:t>
      </w:r>
      <w:r w:rsidRPr="00E548DD">
        <w:rPr>
          <w:lang w:val="fr-FR"/>
        </w:rPr>
        <w:t xml:space="preserve"> l</w:t>
      </w:r>
      <w:r w:rsidR="00ED1B6C">
        <w:rPr>
          <w:lang w:val="fr-FR"/>
        </w:rPr>
        <w:t>’</w:t>
      </w:r>
      <w:r w:rsidRPr="00E548DD">
        <w:rPr>
          <w:lang w:val="fr-FR"/>
        </w:rPr>
        <w:t>état des effectifs</w:t>
      </w:r>
      <w:r w:rsidR="00E711DD">
        <w:rPr>
          <w:lang w:val="fr-FR"/>
        </w:rPr>
        <w:t>;</w:t>
      </w:r>
      <w:r w:rsidRPr="00E548DD">
        <w:rPr>
          <w:lang w:val="fr-FR"/>
        </w:rPr>
        <w:t xml:space="preserve"> un état financier</w:t>
      </w:r>
      <w:r w:rsidR="00E711DD">
        <w:rPr>
          <w:lang w:val="fr-FR"/>
        </w:rPr>
        <w:t>;</w:t>
      </w:r>
      <w:r w:rsidRPr="00E548DD">
        <w:rPr>
          <w:lang w:val="fr-FR"/>
        </w:rPr>
        <w:t xml:space="preserve"> l</w:t>
      </w:r>
      <w:r w:rsidR="00ED1B6C">
        <w:rPr>
          <w:lang w:val="fr-FR"/>
        </w:rPr>
        <w:t>’</w:t>
      </w:r>
      <w:r w:rsidRPr="00E548DD">
        <w:rPr>
          <w:lang w:val="fr-FR"/>
        </w:rPr>
        <w:t>état militaire</w:t>
      </w:r>
      <w:r w:rsidR="00E711DD">
        <w:rPr>
          <w:lang w:val="fr-FR"/>
        </w:rPr>
        <w:t>;</w:t>
      </w:r>
      <w:r w:rsidRPr="00E548DD">
        <w:rPr>
          <w:lang w:val="fr-FR"/>
        </w:rPr>
        <w:t xml:space="preserve"> les états d</w:t>
      </w:r>
      <w:r w:rsidR="00ED1B6C">
        <w:rPr>
          <w:lang w:val="fr-FR"/>
        </w:rPr>
        <w:t>’</w:t>
      </w:r>
      <w:r w:rsidRPr="00E548DD">
        <w:rPr>
          <w:lang w:val="fr-FR"/>
        </w:rPr>
        <w:t>émargement</w:t>
      </w:r>
      <w:r w:rsidR="00E711DD">
        <w:rPr>
          <w:lang w:val="fr-FR"/>
        </w:rPr>
        <w:t>;</w:t>
      </w:r>
      <w:r w:rsidRPr="00E548DD">
        <w:rPr>
          <w:lang w:val="fr-FR"/>
        </w:rPr>
        <w:t xml:space="preserve"> les états de paie</w:t>
      </w:r>
      <w:r w:rsidR="00E711DD">
        <w:rPr>
          <w:lang w:val="fr-FR"/>
        </w:rPr>
        <w:t>;</w:t>
      </w:r>
      <w:r w:rsidRPr="00E548DD">
        <w:rPr>
          <w:lang w:val="fr-FR"/>
        </w:rPr>
        <w:t xml:space="preserve"> le maintien en l</w:t>
      </w:r>
      <w:r w:rsidR="00ED1B6C">
        <w:rPr>
          <w:lang w:val="fr-FR"/>
        </w:rPr>
        <w:t>’</w:t>
      </w:r>
      <w:r w:rsidRPr="00E548DD">
        <w:rPr>
          <w:lang w:val="fr-FR"/>
        </w:rPr>
        <w:t>état</w:t>
      </w:r>
      <w:r w:rsidR="00E711DD">
        <w:rPr>
          <w:lang w:val="fr-FR"/>
        </w:rPr>
        <w:t>;</w:t>
      </w:r>
      <w:r w:rsidRPr="00E548DD">
        <w:rPr>
          <w:lang w:val="fr-FR"/>
        </w:rPr>
        <w:t xml:space="preserve"> hors d</w:t>
      </w:r>
      <w:r w:rsidR="00ED1B6C">
        <w:rPr>
          <w:lang w:val="fr-FR"/>
        </w:rPr>
        <w:t>’</w:t>
      </w:r>
      <w:r w:rsidRPr="00E548DD">
        <w:rPr>
          <w:lang w:val="fr-FR"/>
        </w:rPr>
        <w:t>état</w:t>
      </w:r>
      <w:r w:rsidR="00E711DD">
        <w:rPr>
          <w:lang w:val="fr-FR"/>
        </w:rPr>
        <w:t>;</w:t>
      </w:r>
      <w:r w:rsidR="0007545C">
        <w:rPr>
          <w:lang w:val="fr-FR"/>
        </w:rPr>
        <w:t xml:space="preserve"> État de Palestine</w:t>
      </w:r>
    </w:p>
    <w:p w:rsidR="00315C03" w:rsidRDefault="00315C03" w:rsidP="00315C03">
      <w:pPr>
        <w:tabs>
          <w:tab w:val="left" w:pos="216"/>
          <w:tab w:val="left" w:pos="504"/>
          <w:tab w:val="left" w:pos="792"/>
        </w:tabs>
        <w:ind w:left="504" w:hanging="504"/>
        <w:jc w:val="left"/>
        <w:rPr>
          <w:lang w:val="fr-FR"/>
        </w:rPr>
      </w:pPr>
    </w:p>
    <w:p w:rsidR="00F11028" w:rsidRDefault="00F11028" w:rsidP="00315C03">
      <w:pPr>
        <w:tabs>
          <w:tab w:val="left" w:pos="216"/>
          <w:tab w:val="left" w:pos="504"/>
          <w:tab w:val="left" w:pos="792"/>
        </w:tabs>
        <w:ind w:left="504" w:hanging="504"/>
        <w:jc w:val="left"/>
        <w:rPr>
          <w:lang w:val="fr-FR"/>
        </w:rPr>
      </w:pPr>
      <w:r w:rsidRPr="00F11028">
        <w:rPr>
          <w:b/>
          <w:lang w:val="fr-FR"/>
        </w:rPr>
        <w:t>États du Soudan du Sud</w:t>
      </w:r>
      <w:r>
        <w:rPr>
          <w:lang w:val="fr-FR"/>
        </w:rPr>
        <w:t xml:space="preserve"> (10)</w:t>
      </w:r>
      <w:r w:rsidR="00140D02">
        <w:rPr>
          <w:lang w:val="fr-FR"/>
        </w:rPr>
        <w:t> </w:t>
      </w:r>
      <w:r>
        <w:rPr>
          <w:lang w:val="fr-FR"/>
        </w:rPr>
        <w:t>: Haut-Nil, Jongleï, Équat</w:t>
      </w:r>
      <w:r w:rsidR="00572A12">
        <w:rPr>
          <w:lang w:val="fr-FR"/>
        </w:rPr>
        <w:t>oria</w:t>
      </w:r>
      <w:r>
        <w:rPr>
          <w:lang w:val="fr-FR"/>
        </w:rPr>
        <w:t xml:space="preserve"> oriental, Équat</w:t>
      </w:r>
      <w:r w:rsidR="00572A12">
        <w:rPr>
          <w:lang w:val="fr-FR"/>
        </w:rPr>
        <w:t>oria</w:t>
      </w:r>
      <w:r>
        <w:rPr>
          <w:lang w:val="fr-FR"/>
        </w:rPr>
        <w:t xml:space="preserve"> central (Bahr el-Djebel), Équat</w:t>
      </w:r>
      <w:r w:rsidR="00572A12">
        <w:rPr>
          <w:lang w:val="fr-FR"/>
        </w:rPr>
        <w:t>oria</w:t>
      </w:r>
      <w:r>
        <w:rPr>
          <w:lang w:val="fr-FR"/>
        </w:rPr>
        <w:t xml:space="preserve"> occidental, Bahr el-Ghazal occidental, Bahr el-Ghazal septentrionnal, Ouarab, État de l</w:t>
      </w:r>
      <w:r w:rsidR="00ED1B6C">
        <w:rPr>
          <w:lang w:val="fr-FR"/>
        </w:rPr>
        <w:t>’</w:t>
      </w:r>
      <w:r>
        <w:rPr>
          <w:lang w:val="fr-FR"/>
        </w:rPr>
        <w:t>Unité, État des Lacs</w:t>
      </w:r>
    </w:p>
    <w:p w:rsidR="00F11028" w:rsidRPr="00E548DD" w:rsidRDefault="00F11028"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état-major</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chef d</w:t>
      </w:r>
      <w:r w:rsidR="00ED1B6C">
        <w:rPr>
          <w:lang w:val="fr-FR"/>
        </w:rPr>
        <w:t>’</w:t>
      </w:r>
      <w:r w:rsidRPr="00E548DD">
        <w:rPr>
          <w:lang w:val="fr-FR"/>
        </w:rPr>
        <w:t>état-major</w:t>
      </w:r>
      <w:r w:rsidR="00E711DD">
        <w:rPr>
          <w:lang w:val="fr-FR"/>
        </w:rPr>
        <w:t>;</w:t>
      </w:r>
      <w:r w:rsidRPr="00E548DD">
        <w:rPr>
          <w:lang w:val="fr-FR"/>
        </w:rPr>
        <w:t xml:space="preserve"> le Comité d</w:t>
      </w:r>
      <w:r w:rsidR="00ED1B6C">
        <w:rPr>
          <w:lang w:val="fr-FR"/>
        </w:rPr>
        <w:t>’</w:t>
      </w:r>
      <w:r w:rsidRPr="00E548DD">
        <w:rPr>
          <w:lang w:val="fr-FR"/>
        </w:rPr>
        <w:t>état-major du</w:t>
      </w:r>
      <w:r w:rsidR="00711D55">
        <w:rPr>
          <w:lang w:val="fr-FR"/>
        </w:rPr>
        <w:t xml:space="preserve"> </w:t>
      </w:r>
      <w:r w:rsidRPr="00E548DD">
        <w:rPr>
          <w:lang w:val="fr-FR"/>
        </w:rPr>
        <w:t>Conseil de sécurité</w:t>
      </w:r>
      <w:r w:rsidR="00E711DD">
        <w:rPr>
          <w:lang w:val="fr-FR"/>
        </w:rPr>
        <w:t>;</w:t>
      </w:r>
      <w:r w:rsidRPr="00E548DD">
        <w:rPr>
          <w:lang w:val="fr-FR"/>
        </w:rPr>
        <w:t xml:space="preserve"> les états-majors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et ce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Cette expression est généralement placée entre virgules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tarifs vont augmenter, et ce, dès demain</w:t>
      </w:r>
    </w:p>
    <w:p w:rsidR="00E11B09" w:rsidRDefault="00E11B09"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ethno</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ethnobiologie</w:t>
      </w:r>
      <w:r w:rsidR="00E711DD">
        <w:rPr>
          <w:lang w:val="fr-FR"/>
        </w:rPr>
        <w:t>;</w:t>
      </w:r>
      <w:r w:rsidRPr="00E548DD">
        <w:rPr>
          <w:lang w:val="fr-FR"/>
        </w:rPr>
        <w:t xml:space="preserve"> ethnocentrisme</w:t>
      </w:r>
      <w:r w:rsidR="00E711DD">
        <w:rPr>
          <w:lang w:val="fr-FR"/>
        </w:rPr>
        <w:t>;</w:t>
      </w:r>
      <w:r w:rsidRPr="00E548DD">
        <w:rPr>
          <w:lang w:val="fr-FR"/>
        </w:rPr>
        <w:t xml:space="preserve"> ethnographie</w:t>
      </w:r>
      <w:r w:rsidR="00E711DD">
        <w:rPr>
          <w:lang w:val="fr-FR"/>
        </w:rPr>
        <w:t>;</w:t>
      </w:r>
      <w:r w:rsidRPr="00E548DD">
        <w:rPr>
          <w:lang w:val="fr-FR"/>
        </w:rPr>
        <w:t xml:space="preserve"> ethnolinguistique</w:t>
      </w:r>
      <w:r w:rsidR="00E711DD">
        <w:rPr>
          <w:lang w:val="fr-FR"/>
        </w:rPr>
        <w:t>;</w:t>
      </w:r>
      <w:r w:rsidRPr="00E548DD">
        <w:rPr>
          <w:lang w:val="fr-FR"/>
        </w:rPr>
        <w:t xml:space="preserve"> ethnomusicologie</w:t>
      </w:r>
      <w:r w:rsidR="00E711DD">
        <w:rPr>
          <w:lang w:val="fr-FR"/>
        </w:rPr>
        <w:t>;</w:t>
      </w:r>
      <w:r w:rsidRPr="00E548DD">
        <w:rPr>
          <w:lang w:val="fr-FR"/>
        </w:rPr>
        <w:t xml:space="preserve"> ethnopsychiatrie</w:t>
      </w:r>
      <w:r w:rsidR="00E711DD">
        <w:rPr>
          <w:lang w:val="fr-FR"/>
        </w:rPr>
        <w:t>;</w:t>
      </w:r>
      <w:r w:rsidRPr="00E548DD">
        <w:rPr>
          <w:lang w:val="fr-FR"/>
        </w:rPr>
        <w:t xml:space="preserve"> ethnopsychologie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étoile</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étoile du Berger</w:t>
      </w:r>
      <w:r w:rsidR="00E711DD">
        <w:rPr>
          <w:lang w:val="fr-FR"/>
        </w:rPr>
        <w:t>;</w:t>
      </w:r>
      <w:r w:rsidRPr="00E548DD">
        <w:rPr>
          <w:lang w:val="fr-FR"/>
        </w:rPr>
        <w:t xml:space="preserve"> l</w:t>
      </w:r>
      <w:r w:rsidR="00ED1B6C">
        <w:rPr>
          <w:lang w:val="fr-FR"/>
        </w:rPr>
        <w:t>’</w:t>
      </w:r>
      <w:r w:rsidRPr="00E548DD">
        <w:rPr>
          <w:lang w:val="fr-FR"/>
        </w:rPr>
        <w:t>étoile Polaire</w:t>
      </w:r>
      <w:r w:rsidR="00E711DD">
        <w:rPr>
          <w:lang w:val="fr-FR"/>
        </w:rPr>
        <w:t>;</w:t>
      </w:r>
      <w:r w:rsidRPr="00E548DD">
        <w:rPr>
          <w:lang w:val="fr-FR"/>
        </w:rPr>
        <w:t xml:space="preserve"> la guerre des</w:t>
      </w:r>
      <w:r w:rsidR="00711D55">
        <w:rPr>
          <w:lang w:val="fr-FR"/>
        </w:rPr>
        <w:t xml:space="preserve"> </w:t>
      </w:r>
      <w:r w:rsidRPr="00E548DD">
        <w:rPr>
          <w:lang w:val="fr-FR"/>
        </w:rPr>
        <w:t>étoiles</w:t>
      </w:r>
    </w:p>
    <w:p w:rsidR="00F2203F" w:rsidRPr="00E548DD" w:rsidRDefault="00F2203F"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étude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Singulier/pluriel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comité d</w:t>
      </w:r>
      <w:r w:rsidR="00ED1B6C">
        <w:rPr>
          <w:lang w:val="fr-FR"/>
        </w:rPr>
        <w:t>’</w:t>
      </w:r>
      <w:r w:rsidRPr="00E548DD">
        <w:rPr>
          <w:lang w:val="fr-FR"/>
        </w:rPr>
        <w:t>étude</w:t>
      </w:r>
      <w:r w:rsidR="00E711DD">
        <w:rPr>
          <w:lang w:val="fr-FR"/>
        </w:rPr>
        <w:t>;</w:t>
      </w:r>
      <w:r w:rsidRPr="00E548DD">
        <w:rPr>
          <w:lang w:val="fr-FR"/>
        </w:rPr>
        <w:t xml:space="preserve"> un domaine d</w:t>
      </w:r>
      <w:r w:rsidR="00ED1B6C">
        <w:rPr>
          <w:lang w:val="fr-FR"/>
        </w:rPr>
        <w:t>’</w:t>
      </w:r>
      <w:r w:rsidRPr="00E548DD">
        <w:rPr>
          <w:lang w:val="fr-FR"/>
        </w:rPr>
        <w:t>étude</w:t>
      </w:r>
      <w:r w:rsidR="00E711DD">
        <w:rPr>
          <w:lang w:val="fr-FR"/>
        </w:rPr>
        <w:t>;</w:t>
      </w:r>
      <w:r w:rsidRPr="00E548DD">
        <w:rPr>
          <w:lang w:val="fr-FR"/>
        </w:rPr>
        <w:t xml:space="preserve"> un groupe d</w:t>
      </w:r>
      <w:r w:rsidR="00ED1B6C">
        <w:rPr>
          <w:lang w:val="fr-FR"/>
        </w:rPr>
        <w:t>’</w:t>
      </w:r>
      <w:r w:rsidRPr="00E548DD">
        <w:rPr>
          <w:lang w:val="fr-FR"/>
        </w:rPr>
        <w:t>étude</w:t>
      </w:r>
      <w:r w:rsidR="00E711DD">
        <w:rPr>
          <w:lang w:val="fr-FR"/>
        </w:rPr>
        <w:t>;</w:t>
      </w:r>
      <w:r w:rsidRPr="00E548DD">
        <w:rPr>
          <w:lang w:val="fr-FR"/>
        </w:rPr>
        <w:t xml:space="preserve"> une journée d</w:t>
      </w:r>
      <w:r w:rsidR="00ED1B6C">
        <w:rPr>
          <w:lang w:val="fr-FR"/>
        </w:rPr>
        <w:t>’</w:t>
      </w:r>
      <w:r w:rsidRPr="00E548DD">
        <w:rPr>
          <w:lang w:val="fr-FR"/>
        </w:rPr>
        <w:t>étude</w:t>
      </w:r>
      <w:r w:rsidR="00E711DD">
        <w:rPr>
          <w:lang w:val="fr-FR"/>
        </w:rPr>
        <w:t>;</w:t>
      </w:r>
      <w:r w:rsidRPr="00E548DD">
        <w:rPr>
          <w:lang w:val="fr-FR"/>
        </w:rPr>
        <w:t xml:space="preserve"> un levé d</w:t>
      </w:r>
      <w:r w:rsidR="00ED1B6C">
        <w:rPr>
          <w:lang w:val="fr-FR"/>
        </w:rPr>
        <w:t>’</w:t>
      </w:r>
      <w:r w:rsidRPr="00E548DD">
        <w:rPr>
          <w:lang w:val="fr-FR"/>
        </w:rPr>
        <w:t>étude</w:t>
      </w:r>
      <w:r w:rsidR="00E711DD">
        <w:rPr>
          <w:lang w:val="fr-FR"/>
        </w:rPr>
        <w:t>;</w:t>
      </w:r>
      <w:r w:rsidRPr="00E548DD">
        <w:rPr>
          <w:lang w:val="fr-FR"/>
        </w:rPr>
        <w:t xml:space="preserve"> des moyens d</w:t>
      </w:r>
      <w:r w:rsidR="00ED1B6C">
        <w:rPr>
          <w:lang w:val="fr-FR"/>
        </w:rPr>
        <w:t>’</w:t>
      </w:r>
      <w:r w:rsidRPr="00E548DD">
        <w:rPr>
          <w:lang w:val="fr-FR"/>
        </w:rPr>
        <w:t>étude et de formation</w:t>
      </w:r>
      <w:r w:rsidR="00E711DD">
        <w:rPr>
          <w:lang w:val="fr-FR"/>
        </w:rPr>
        <w:t>;</w:t>
      </w:r>
      <w:r w:rsidRPr="00E548DD">
        <w:rPr>
          <w:lang w:val="fr-FR"/>
        </w:rPr>
        <w:t xml:space="preserve"> une salle d</w:t>
      </w:r>
      <w:r w:rsidR="00ED1B6C">
        <w:rPr>
          <w:lang w:val="fr-FR"/>
        </w:rPr>
        <w:t>’</w:t>
      </w:r>
      <w:r w:rsidRPr="00E548DD">
        <w:rPr>
          <w:lang w:val="fr-FR"/>
        </w:rPr>
        <w:t>étude</w:t>
      </w:r>
      <w:r w:rsidR="00E711DD">
        <w:rPr>
          <w:lang w:val="fr-FR"/>
        </w:rPr>
        <w:t>;</w:t>
      </w:r>
      <w:r w:rsidRPr="00E548DD">
        <w:rPr>
          <w:lang w:val="fr-FR"/>
        </w:rPr>
        <w:t xml:space="preserve"> </w:t>
      </w:r>
      <w:r w:rsidR="004425E1">
        <w:rPr>
          <w:lang w:val="fr-FR"/>
        </w:rPr>
        <w:br/>
      </w:r>
      <w:r w:rsidRPr="00E548DD">
        <w:rPr>
          <w:lang w:val="fr-FR"/>
        </w:rPr>
        <w:t>des</w:t>
      </w:r>
      <w:r w:rsidR="00711D55">
        <w:rPr>
          <w:lang w:val="fr-FR"/>
        </w:rPr>
        <w:t xml:space="preserve"> </w:t>
      </w:r>
      <w:r w:rsidRPr="00E548DD">
        <w:rPr>
          <w:lang w:val="fr-FR"/>
        </w:rPr>
        <w:t>travaux d</w:t>
      </w:r>
      <w:r w:rsidR="00ED1B6C">
        <w:rPr>
          <w:lang w:val="fr-FR"/>
        </w:rPr>
        <w:t>’</w:t>
      </w:r>
      <w:r w:rsidRPr="00E548DD">
        <w:rPr>
          <w:lang w:val="fr-FR"/>
        </w:rPr>
        <w:t>étude</w:t>
      </w:r>
      <w:r w:rsidRPr="00E548DD">
        <w:rPr>
          <w:lang w:val="fr-FR"/>
        </w:rPr>
        <w:br/>
      </w:r>
      <w:r w:rsidRPr="00E548DD">
        <w:rPr>
          <w:i/>
          <w:lang w:val="fr-FR"/>
        </w:rPr>
        <w:t>Mais</w:t>
      </w:r>
      <w:r w:rsidR="00140D02">
        <w:rPr>
          <w:lang w:val="fr-FR"/>
        </w:rPr>
        <w:t> </w:t>
      </w:r>
      <w:r w:rsidRPr="00E548DD">
        <w:rPr>
          <w:lang w:val="fr-FR"/>
        </w:rPr>
        <w:t>: une allocation pour études</w:t>
      </w:r>
      <w:r w:rsidR="00E711DD">
        <w:rPr>
          <w:lang w:val="fr-FR"/>
        </w:rPr>
        <w:t>;</w:t>
      </w:r>
      <w:r w:rsidRPr="00E548DD">
        <w:rPr>
          <w:lang w:val="fr-FR"/>
        </w:rPr>
        <w:t xml:space="preserve"> une bourse d</w:t>
      </w:r>
      <w:r w:rsidR="00ED1B6C">
        <w:rPr>
          <w:lang w:val="fr-FR"/>
        </w:rPr>
        <w:t>’</w:t>
      </w:r>
      <w:r w:rsidRPr="00E548DD">
        <w:rPr>
          <w:lang w:val="fr-FR"/>
        </w:rPr>
        <w:t>études</w:t>
      </w:r>
      <w:r w:rsidR="00E711DD">
        <w:rPr>
          <w:lang w:val="fr-FR"/>
        </w:rPr>
        <w:t>;</w:t>
      </w:r>
      <w:r w:rsidRPr="00E548DD">
        <w:rPr>
          <w:lang w:val="fr-FR"/>
        </w:rPr>
        <w:t xml:space="preserve"> un bureau d</w:t>
      </w:r>
      <w:r w:rsidR="00ED1B6C">
        <w:rPr>
          <w:lang w:val="fr-FR"/>
        </w:rPr>
        <w:t>’</w:t>
      </w:r>
      <w:r w:rsidRPr="00E548DD">
        <w:rPr>
          <w:lang w:val="fr-FR"/>
        </w:rPr>
        <w:t>études techniques</w:t>
      </w:r>
      <w:r w:rsidR="00E711DD">
        <w:rPr>
          <w:lang w:val="fr-FR"/>
        </w:rPr>
        <w:t>;</w:t>
      </w:r>
      <w:r w:rsidRPr="00E548DD">
        <w:rPr>
          <w:lang w:val="fr-FR"/>
        </w:rPr>
        <w:t xml:space="preserve"> un cabinet d</w:t>
      </w:r>
      <w:r w:rsidR="00ED1B6C">
        <w:rPr>
          <w:lang w:val="fr-FR"/>
        </w:rPr>
        <w:t>’</w:t>
      </w:r>
      <w:r w:rsidRPr="00E548DD">
        <w:rPr>
          <w:lang w:val="fr-FR"/>
        </w:rPr>
        <w:t>études</w:t>
      </w:r>
      <w:r w:rsidR="00E711DD">
        <w:rPr>
          <w:lang w:val="fr-FR"/>
        </w:rPr>
        <w:t>;</w:t>
      </w:r>
      <w:r w:rsidRPr="00E548DD">
        <w:rPr>
          <w:lang w:val="fr-FR"/>
        </w:rPr>
        <w:t xml:space="preserve"> un centre d</w:t>
      </w:r>
      <w:r w:rsidR="00ED1B6C">
        <w:rPr>
          <w:lang w:val="fr-FR"/>
        </w:rPr>
        <w:t>’</w:t>
      </w:r>
      <w:r w:rsidRPr="00E548DD">
        <w:rPr>
          <w:lang w:val="fr-FR"/>
        </w:rPr>
        <w:t>études avancées</w:t>
      </w:r>
      <w:r w:rsidR="00E711DD">
        <w:rPr>
          <w:lang w:val="fr-FR"/>
        </w:rPr>
        <w:t>;</w:t>
      </w:r>
      <w:r w:rsidRPr="00E548DD">
        <w:rPr>
          <w:lang w:val="fr-FR"/>
        </w:rPr>
        <w:t xml:space="preserve"> un certificat d</w:t>
      </w:r>
      <w:r w:rsidR="00ED1B6C">
        <w:rPr>
          <w:lang w:val="fr-FR"/>
        </w:rPr>
        <w:t>’</w:t>
      </w:r>
      <w:r w:rsidRPr="00E548DD">
        <w:rPr>
          <w:lang w:val="fr-FR"/>
        </w:rPr>
        <w:t>études</w:t>
      </w:r>
      <w:r w:rsidR="00E711DD">
        <w:rPr>
          <w:lang w:val="fr-FR"/>
        </w:rPr>
        <w:t>;</w:t>
      </w:r>
      <w:r w:rsidRPr="00E548DD">
        <w:rPr>
          <w:lang w:val="fr-FR"/>
        </w:rPr>
        <w:t xml:space="preserve"> un congé d</w:t>
      </w:r>
      <w:r w:rsidR="00ED1B6C">
        <w:rPr>
          <w:lang w:val="fr-FR"/>
        </w:rPr>
        <w:t>’</w:t>
      </w:r>
      <w:r w:rsidRPr="00E548DD">
        <w:rPr>
          <w:lang w:val="fr-FR"/>
        </w:rPr>
        <w:t>études</w:t>
      </w:r>
      <w:r w:rsidR="00E711DD">
        <w:rPr>
          <w:lang w:val="fr-FR"/>
        </w:rPr>
        <w:t>;</w:t>
      </w:r>
      <w:r w:rsidRPr="00E548DD">
        <w:rPr>
          <w:lang w:val="fr-FR"/>
        </w:rPr>
        <w:t xml:space="preserve"> un contrat d</w:t>
      </w:r>
      <w:r w:rsidR="00ED1B6C">
        <w:rPr>
          <w:lang w:val="fr-FR"/>
        </w:rPr>
        <w:t>’</w:t>
      </w:r>
      <w:r w:rsidRPr="00E548DD">
        <w:rPr>
          <w:lang w:val="fr-FR"/>
        </w:rPr>
        <w:t>études</w:t>
      </w:r>
      <w:r w:rsidR="00E711DD">
        <w:rPr>
          <w:lang w:val="fr-FR"/>
        </w:rPr>
        <w:t>;</w:t>
      </w:r>
      <w:r w:rsidRPr="00E548DD">
        <w:rPr>
          <w:lang w:val="fr-FR"/>
        </w:rPr>
        <w:t xml:space="preserve"> </w:t>
      </w:r>
      <w:r w:rsidR="004425E1">
        <w:rPr>
          <w:lang w:val="fr-FR"/>
        </w:rPr>
        <w:br/>
      </w:r>
      <w:r w:rsidRPr="00E548DD">
        <w:rPr>
          <w:lang w:val="fr-FR"/>
        </w:rPr>
        <w:t>des</w:t>
      </w:r>
      <w:r w:rsidR="00711D55">
        <w:rPr>
          <w:lang w:val="fr-FR"/>
        </w:rPr>
        <w:t xml:space="preserve"> </w:t>
      </w:r>
      <w:r w:rsidRPr="00E548DD">
        <w:rPr>
          <w:lang w:val="fr-FR"/>
        </w:rPr>
        <w:t>frais d</w:t>
      </w:r>
      <w:r w:rsidR="00ED1B6C">
        <w:rPr>
          <w:lang w:val="fr-FR"/>
        </w:rPr>
        <w:t>’</w:t>
      </w:r>
      <w:r w:rsidRPr="00E548DD">
        <w:rPr>
          <w:lang w:val="fr-FR"/>
        </w:rPr>
        <w:t>études</w:t>
      </w:r>
      <w:r w:rsidR="00E711DD">
        <w:rPr>
          <w:lang w:val="fr-FR"/>
        </w:rPr>
        <w:t>;</w:t>
      </w:r>
      <w:r w:rsidRPr="00E548DD">
        <w:rPr>
          <w:lang w:val="fr-FR"/>
        </w:rPr>
        <w:t xml:space="preserve"> une mission d</w:t>
      </w:r>
      <w:r w:rsidR="00ED1B6C">
        <w:rPr>
          <w:lang w:val="fr-FR"/>
        </w:rPr>
        <w:t>’</w:t>
      </w:r>
      <w:r w:rsidRPr="00E548DD">
        <w:rPr>
          <w:lang w:val="fr-FR"/>
        </w:rPr>
        <w:t>études</w:t>
      </w:r>
      <w:r w:rsidR="00E711DD">
        <w:rPr>
          <w:lang w:val="fr-FR"/>
        </w:rPr>
        <w:t>;</w:t>
      </w:r>
      <w:r w:rsidRPr="00E548DD">
        <w:rPr>
          <w:lang w:val="fr-FR"/>
        </w:rPr>
        <w:t xml:space="preserve"> un niveau d</w:t>
      </w:r>
      <w:r w:rsidR="00ED1B6C">
        <w:rPr>
          <w:lang w:val="fr-FR"/>
        </w:rPr>
        <w:t>’</w:t>
      </w:r>
      <w:r w:rsidRPr="00E548DD">
        <w:rPr>
          <w:lang w:val="fr-FR"/>
        </w:rPr>
        <w:t>études</w:t>
      </w:r>
      <w:r w:rsidR="00E711DD">
        <w:rPr>
          <w:lang w:val="fr-FR"/>
        </w:rPr>
        <w:t>;</w:t>
      </w:r>
      <w:r w:rsidRPr="00E548DD">
        <w:rPr>
          <w:lang w:val="fr-FR"/>
        </w:rPr>
        <w:t xml:space="preserve"> un plan d</w:t>
      </w:r>
      <w:r w:rsidR="00ED1B6C">
        <w:rPr>
          <w:lang w:val="fr-FR"/>
        </w:rPr>
        <w:t>’</w:t>
      </w:r>
      <w:r w:rsidRPr="00E548DD">
        <w:rPr>
          <w:lang w:val="fr-FR"/>
        </w:rPr>
        <w:t>études</w:t>
      </w:r>
      <w:r w:rsidR="00E711DD">
        <w:rPr>
          <w:lang w:val="fr-FR"/>
        </w:rPr>
        <w:t>;</w:t>
      </w:r>
      <w:r w:rsidRPr="00E548DD">
        <w:rPr>
          <w:lang w:val="fr-FR"/>
        </w:rPr>
        <w:t xml:space="preserve"> un stage d</w:t>
      </w:r>
      <w:r w:rsidR="00ED1B6C">
        <w:rPr>
          <w:lang w:val="fr-FR"/>
        </w:rPr>
        <w:t>’</w:t>
      </w:r>
      <w:r w:rsidRPr="00E548DD">
        <w:rPr>
          <w:lang w:val="fr-FR"/>
        </w:rPr>
        <w:t>études pratiques</w:t>
      </w:r>
      <w:r w:rsidR="00E711DD">
        <w:rPr>
          <w:lang w:val="fr-FR"/>
        </w:rPr>
        <w:t>;</w:t>
      </w:r>
      <w:r w:rsidRPr="00E548DD">
        <w:rPr>
          <w:lang w:val="fr-FR"/>
        </w:rPr>
        <w:t xml:space="preserve"> un diplôme de fin d</w:t>
      </w:r>
      <w:r w:rsidR="00ED1B6C">
        <w:rPr>
          <w:lang w:val="fr-FR"/>
        </w:rPr>
        <w:t>’</w:t>
      </w:r>
      <w:r w:rsidRPr="00E548DD">
        <w:rPr>
          <w:lang w:val="fr-FR"/>
        </w:rPr>
        <w:t>études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Selon le sens</w:t>
      </w:r>
      <w:r w:rsidR="00140D02">
        <w:rPr>
          <w:lang w:val="fr-FR"/>
        </w:rPr>
        <w:t> </w:t>
      </w:r>
      <w:r w:rsidRPr="00E548DD">
        <w:rPr>
          <w:lang w:val="fr-FR"/>
        </w:rPr>
        <w:t>: un cycle d</w:t>
      </w:r>
      <w:r w:rsidR="00ED1B6C">
        <w:rPr>
          <w:lang w:val="fr-FR"/>
        </w:rPr>
        <w:t>’</w:t>
      </w:r>
      <w:r w:rsidRPr="00E548DD">
        <w:rPr>
          <w:lang w:val="fr-FR"/>
        </w:rPr>
        <w:t>étude(s)</w:t>
      </w:r>
      <w:r w:rsidR="00E711DD">
        <w:rPr>
          <w:lang w:val="fr-FR"/>
        </w:rPr>
        <w:t>;</w:t>
      </w:r>
      <w:r w:rsidRPr="00E548DD">
        <w:rPr>
          <w:lang w:val="fr-FR"/>
        </w:rPr>
        <w:t xml:space="preserve"> un maître d</w:t>
      </w:r>
      <w:r w:rsidR="00ED1B6C">
        <w:rPr>
          <w:lang w:val="fr-FR"/>
        </w:rPr>
        <w:t>’</w:t>
      </w:r>
      <w:r w:rsidRPr="00E548DD">
        <w:rPr>
          <w:lang w:val="fr-FR"/>
        </w:rPr>
        <w:t>étude(s)</w:t>
      </w:r>
      <w:r w:rsidR="00E711DD">
        <w:rPr>
          <w:lang w:val="fr-FR"/>
        </w:rPr>
        <w:t>;</w:t>
      </w:r>
      <w:r w:rsidRPr="00E548DD">
        <w:rPr>
          <w:lang w:val="fr-FR"/>
        </w:rPr>
        <w:t xml:space="preserve"> un voyage d</w:t>
      </w:r>
      <w:r w:rsidR="00ED1B6C">
        <w:rPr>
          <w:lang w:val="fr-FR"/>
        </w:rPr>
        <w:t>’</w:t>
      </w:r>
      <w:r w:rsidRPr="00E548DD">
        <w:rPr>
          <w:lang w:val="fr-FR"/>
        </w:rPr>
        <w:t>étude(s)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étude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n</w:t>
      </w:r>
      <w:r w:rsidR="00ED1B6C">
        <w:rPr>
          <w:i/>
          <w:iCs/>
          <w:lang w:val="fr-FR"/>
        </w:rPr>
        <w:t>’</w:t>
      </w:r>
      <w:r w:rsidRPr="00E548DD">
        <w:rPr>
          <w:i/>
          <w:iCs/>
          <w:lang w:val="fr-FR"/>
        </w:rPr>
        <w:t>employer l</w:t>
      </w:r>
      <w:r w:rsidR="00ED1B6C">
        <w:rPr>
          <w:i/>
          <w:iCs/>
          <w:lang w:val="fr-FR"/>
        </w:rPr>
        <w:t>’</w:t>
      </w:r>
      <w:r w:rsidRPr="00E548DD">
        <w:rPr>
          <w:i/>
          <w:iCs/>
          <w:lang w:val="fr-FR"/>
        </w:rPr>
        <w:t>italique que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publication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cinquième Étude internationale sur la formation du</w:t>
      </w:r>
      <w:r w:rsidR="00711D55">
        <w:rPr>
          <w:lang w:val="fr-FR"/>
        </w:rPr>
        <w:t xml:space="preserve"> </w:t>
      </w:r>
      <w:r w:rsidRPr="00E548DD">
        <w:rPr>
          <w:lang w:val="fr-FR"/>
        </w:rPr>
        <w:t>personnel de protection sociale</w:t>
      </w:r>
      <w:r w:rsidR="00E711DD">
        <w:rPr>
          <w:lang w:val="fr-FR"/>
        </w:rPr>
        <w:t>;</w:t>
      </w:r>
      <w:r w:rsidRPr="00E548DD">
        <w:rPr>
          <w:lang w:val="fr-FR"/>
        </w:rPr>
        <w:t xml:space="preserve"> l</w:t>
      </w:r>
      <w:r w:rsidR="00ED1B6C">
        <w:rPr>
          <w:lang w:val="fr-FR"/>
        </w:rPr>
        <w:t>’</w:t>
      </w:r>
      <w:r w:rsidRPr="00E548DD">
        <w:rPr>
          <w:i/>
          <w:lang w:val="fr-FR"/>
        </w:rPr>
        <w:t>Étude sur l</w:t>
      </w:r>
      <w:r w:rsidR="00ED1B6C">
        <w:rPr>
          <w:i/>
          <w:lang w:val="fr-FR"/>
        </w:rPr>
        <w:t>’</w:t>
      </w:r>
      <w:r w:rsidRPr="00E548DD">
        <w:rPr>
          <w:i/>
          <w:lang w:val="fr-FR"/>
        </w:rPr>
        <w:t>économie mondiale</w:t>
      </w:r>
      <w:r w:rsidR="00E711DD">
        <w:rPr>
          <w:i/>
          <w:lang w:val="fr-FR"/>
        </w:rPr>
        <w:t>;</w:t>
      </w:r>
      <w:r w:rsidRPr="00E548DD">
        <w:rPr>
          <w:lang w:val="fr-FR"/>
        </w:rPr>
        <w:t xml:space="preserve"> l</w:t>
      </w:r>
      <w:r w:rsidR="00ED1B6C">
        <w:rPr>
          <w:lang w:val="fr-FR"/>
        </w:rPr>
        <w:t>’</w:t>
      </w:r>
      <w:r w:rsidRPr="00E548DD">
        <w:rPr>
          <w:lang w:val="fr-FR"/>
        </w:rPr>
        <w:t>Étude [forme abrégée]</w:t>
      </w:r>
      <w:r w:rsidRPr="00E548DD">
        <w:rPr>
          <w:lang w:val="fr-FR"/>
        </w:rPr>
        <w:br/>
      </w:r>
      <w:r w:rsidRPr="00E548DD">
        <w:rPr>
          <w:i/>
          <w:lang w:val="fr-FR"/>
        </w:rPr>
        <w:t>Mais</w:t>
      </w:r>
      <w:r w:rsidR="00140D02">
        <w:rPr>
          <w:lang w:val="fr-FR"/>
        </w:rPr>
        <w:t> </w:t>
      </w:r>
      <w:r w:rsidRPr="00E548DD">
        <w:rPr>
          <w:lang w:val="fr-FR"/>
        </w:rPr>
        <w:t>: le Comité scientifique des Nations Unies pour</w:t>
      </w:r>
      <w:r w:rsidR="00711D55">
        <w:rPr>
          <w:lang w:val="fr-FR"/>
        </w:rPr>
        <w:t xml:space="preserve"> </w:t>
      </w:r>
      <w:r w:rsidRPr="00E548DD">
        <w:rPr>
          <w:lang w:val="fr-FR"/>
        </w:rPr>
        <w:t>l</w:t>
      </w:r>
      <w:r w:rsidR="00ED1B6C">
        <w:rPr>
          <w:lang w:val="fr-FR"/>
        </w:rPr>
        <w:t>’</w:t>
      </w:r>
      <w:r w:rsidRPr="00E548DD">
        <w:rPr>
          <w:lang w:val="fr-FR"/>
        </w:rPr>
        <w:t>étude des effets des rayonnements ionisants</w:t>
      </w:r>
      <w:r w:rsidR="00E711DD">
        <w:rPr>
          <w:lang w:val="fr-FR"/>
        </w:rPr>
        <w:t>;</w:t>
      </w:r>
      <w:r w:rsidRPr="00E548DD">
        <w:rPr>
          <w:lang w:val="fr-FR"/>
        </w:rPr>
        <w:t xml:space="preserve"> </w:t>
      </w:r>
      <w:r w:rsidR="004425E1">
        <w:rPr>
          <w:lang w:val="fr-FR"/>
        </w:rPr>
        <w:br/>
      </w:r>
      <w:r w:rsidRPr="00E548DD">
        <w:rPr>
          <w:lang w:val="fr-FR"/>
        </w:rPr>
        <w:t>une étude coût-utilité</w:t>
      </w:r>
      <w:r w:rsidR="00E711DD">
        <w:rPr>
          <w:lang w:val="fr-FR"/>
        </w:rPr>
        <w:t>;</w:t>
      </w:r>
      <w:r w:rsidRPr="00E548DD">
        <w:rPr>
          <w:lang w:val="fr-FR"/>
        </w:rPr>
        <w:t xml:space="preserve"> des études de marché(s)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Cs/>
          <w:lang w:val="fr-FR"/>
        </w:rPr>
        <w:t>1.</w:t>
      </w:r>
      <w:r w:rsidRPr="00E548DD">
        <w:rPr>
          <w:bCs/>
          <w:lang w:val="fr-FR"/>
        </w:rPr>
        <w:tab/>
      </w:r>
      <w:r w:rsidRPr="00E548DD">
        <w:rPr>
          <w:b/>
          <w:bCs/>
          <w:lang w:val="fr-FR"/>
        </w:rPr>
        <w:t>euro</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Généralement sans trait d</w:t>
      </w:r>
      <w:r w:rsidR="00ED1B6C">
        <w:rPr>
          <w:i/>
          <w:iCs/>
          <w:lang w:val="fr-FR"/>
        </w:rPr>
        <w:t>’</w:t>
      </w:r>
      <w:r w:rsidRPr="00E548DD">
        <w:rPr>
          <w:i/>
          <w:iCs/>
          <w:lang w:val="fr-FR"/>
        </w:rPr>
        <w:t>union dans les composés</w:t>
      </w:r>
    </w:p>
    <w:p w:rsidR="00950358"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eurocommunisme</w:t>
      </w:r>
      <w:r w:rsidR="00E711DD">
        <w:rPr>
          <w:lang w:val="fr-FR"/>
        </w:rPr>
        <w:t>;</w:t>
      </w:r>
      <w:r w:rsidRPr="00E548DD">
        <w:rPr>
          <w:lang w:val="fr-FR"/>
        </w:rPr>
        <w:t xml:space="preserve"> eurocrédit</w:t>
      </w:r>
      <w:r w:rsidR="00E711DD">
        <w:rPr>
          <w:lang w:val="fr-FR"/>
        </w:rPr>
        <w:t>;</w:t>
      </w:r>
      <w:r w:rsidRPr="00E548DD">
        <w:rPr>
          <w:lang w:val="fr-FR"/>
        </w:rPr>
        <w:t xml:space="preserve"> eurodevise</w:t>
      </w:r>
      <w:r w:rsidR="00E711DD">
        <w:rPr>
          <w:lang w:val="fr-FR"/>
        </w:rPr>
        <w:t>;</w:t>
      </w:r>
      <w:r w:rsidRPr="00E548DD">
        <w:rPr>
          <w:lang w:val="fr-FR"/>
        </w:rPr>
        <w:t xml:space="preserve"> eurodollar</w:t>
      </w:r>
      <w:r w:rsidR="00E711DD">
        <w:rPr>
          <w:lang w:val="fr-FR"/>
        </w:rPr>
        <w:t>;</w:t>
      </w:r>
      <w:r w:rsidRPr="00E548DD">
        <w:rPr>
          <w:lang w:val="fr-FR"/>
        </w:rPr>
        <w:t xml:space="preserve"> euroémission</w:t>
      </w:r>
      <w:r w:rsidR="00E711DD">
        <w:rPr>
          <w:lang w:val="fr-FR"/>
        </w:rPr>
        <w:t>;</w:t>
      </w:r>
      <w:r w:rsidRPr="00E548DD">
        <w:rPr>
          <w:lang w:val="fr-FR"/>
        </w:rPr>
        <w:t xml:space="preserve"> euroemprunt</w:t>
      </w:r>
      <w:r w:rsidR="00E711DD">
        <w:rPr>
          <w:lang w:val="fr-FR"/>
        </w:rPr>
        <w:t>;</w:t>
      </w:r>
      <w:r w:rsidRPr="00E548DD">
        <w:rPr>
          <w:lang w:val="fr-FR"/>
        </w:rPr>
        <w:t xml:space="preserve"> euromarché</w:t>
      </w:r>
      <w:r w:rsidR="00E711DD">
        <w:rPr>
          <w:lang w:val="fr-FR"/>
        </w:rPr>
        <w:t>;</w:t>
      </w:r>
      <w:r w:rsidRPr="00E548DD">
        <w:rPr>
          <w:lang w:val="fr-FR"/>
        </w:rPr>
        <w:t xml:space="preserve"> euromissile</w:t>
      </w:r>
      <w:r w:rsidR="00E711DD">
        <w:rPr>
          <w:lang w:val="fr-FR"/>
        </w:rPr>
        <w:t>;</w:t>
      </w:r>
      <w:r w:rsidRPr="00E548DD">
        <w:rPr>
          <w:lang w:val="fr-FR"/>
        </w:rPr>
        <w:t xml:space="preserve"> euromonnaie</w:t>
      </w:r>
      <w:r w:rsidR="00E711DD">
        <w:rPr>
          <w:lang w:val="fr-FR"/>
        </w:rPr>
        <w:t>;</w:t>
      </w:r>
      <w:r w:rsidRPr="00E548DD">
        <w:rPr>
          <w:lang w:val="fr-FR"/>
        </w:rPr>
        <w:t xml:space="preserve"> eurosterling</w:t>
      </w:r>
      <w:r w:rsidRPr="00E548DD">
        <w:rPr>
          <w:lang w:val="fr-FR"/>
        </w:rPr>
        <w:br/>
      </w:r>
      <w:r w:rsidRPr="00E548DD">
        <w:rPr>
          <w:i/>
          <w:lang w:val="fr-FR"/>
        </w:rPr>
        <w:t>Mais</w:t>
      </w:r>
      <w:r w:rsidR="00140D02">
        <w:rPr>
          <w:lang w:val="fr-FR"/>
        </w:rPr>
        <w:t> </w:t>
      </w:r>
      <w:r w:rsidRPr="00E548DD">
        <w:rPr>
          <w:lang w:val="fr-FR"/>
        </w:rPr>
        <w:t>: euro-obligation</w:t>
      </w:r>
      <w:r w:rsidR="00E711DD">
        <w:rPr>
          <w:lang w:val="fr-FR"/>
        </w:rPr>
        <w:t>;</w:t>
      </w:r>
      <w:r w:rsidR="008640A2">
        <w:rPr>
          <w:lang w:val="fr-FR"/>
        </w:rPr>
        <w:t xml:space="preserve"> euro-méditerranéen</w:t>
      </w:r>
      <w:r w:rsidRPr="00E548DD">
        <w:rPr>
          <w:lang w:val="fr-FR"/>
        </w:rPr>
        <w:br/>
      </w:r>
      <w:r w:rsidRPr="00E548DD">
        <w:rPr>
          <w:i/>
          <w:iCs/>
          <w:lang w:val="fr-FR"/>
        </w:rPr>
        <w:t>Noter l</w:t>
      </w:r>
      <w:r w:rsidR="00ED1B6C">
        <w:rPr>
          <w:i/>
          <w:iCs/>
          <w:lang w:val="fr-FR"/>
        </w:rPr>
        <w:t>’</w:t>
      </w:r>
      <w:r w:rsidRPr="00E548DD">
        <w:rPr>
          <w:i/>
          <w:iCs/>
          <w:lang w:val="fr-FR"/>
        </w:rPr>
        <w:t>élision</w:t>
      </w:r>
      <w:r w:rsidR="00140D02">
        <w:rPr>
          <w:lang w:val="fr-FR"/>
        </w:rPr>
        <w:t> </w:t>
      </w:r>
      <w:r w:rsidRPr="00E548DD">
        <w:rPr>
          <w:lang w:val="fr-FR"/>
        </w:rPr>
        <w:t>: eurafricain</w:t>
      </w:r>
      <w:r w:rsidR="00E711DD">
        <w:rPr>
          <w:lang w:val="fr-FR"/>
        </w:rPr>
        <w:t>;</w:t>
      </w:r>
      <w:r w:rsidRPr="00E548DD">
        <w:rPr>
          <w:lang w:val="fr-FR"/>
        </w:rPr>
        <w:t xml:space="preserve"> eurasiatique</w:t>
      </w:r>
      <w:r w:rsidR="00E711DD">
        <w:rPr>
          <w:lang w:val="fr-FR"/>
        </w:rPr>
        <w:t>;</w:t>
      </w:r>
      <w:r w:rsidRPr="00E548DD">
        <w:rPr>
          <w:lang w:val="fr-FR"/>
        </w:rPr>
        <w:t xml:space="preserve"> eurasien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jc w:val="left"/>
        <w:rPr>
          <w:lang w:val="fr-FR"/>
        </w:rPr>
      </w:pPr>
      <w:r w:rsidRPr="00E548DD">
        <w:rPr>
          <w:lang w:val="fr-FR"/>
        </w:rPr>
        <w:t>2.</w:t>
      </w:r>
      <w:r w:rsidRPr="00E548DD">
        <w:rPr>
          <w:lang w:val="fr-FR"/>
        </w:rPr>
        <w:tab/>
      </w:r>
      <w:r w:rsidRPr="00E548DD">
        <w:rPr>
          <w:b/>
          <w:lang w:val="fr-FR"/>
        </w:rPr>
        <w:t xml:space="preserve">euro </w:t>
      </w:r>
      <w:r w:rsidRPr="00E548DD">
        <w:rPr>
          <w:lang w:val="fr-FR"/>
        </w:rPr>
        <w:t>[monnaie unique européenne, symbole €]</w:t>
      </w:r>
    </w:p>
    <w:p w:rsidR="00315C03" w:rsidRPr="00E548DD" w:rsidRDefault="00315C03" w:rsidP="00315C03">
      <w:pPr>
        <w:tabs>
          <w:tab w:val="left" w:pos="216"/>
          <w:tab w:val="left" w:pos="522"/>
          <w:tab w:val="left" w:pos="792"/>
        </w:tabs>
        <w:ind w:left="513" w:hanging="513"/>
        <w:jc w:val="left"/>
        <w:rPr>
          <w:lang w:val="fr-FR"/>
        </w:rPr>
      </w:pPr>
      <w:r w:rsidRPr="00E548DD">
        <w:rPr>
          <w:lang w:val="fr-FR"/>
        </w:rPr>
        <w:tab/>
      </w:r>
      <w:r w:rsidRPr="00E548DD">
        <w:rPr>
          <w:lang w:val="fr-FR"/>
        </w:rPr>
        <w:sym w:font="Webdings" w:char="F034"/>
      </w:r>
      <w:r w:rsidRPr="00E548DD">
        <w:rPr>
          <w:lang w:val="fr-FR"/>
        </w:rPr>
        <w:tab/>
        <w:t>la zone euro [les pays de l</w:t>
      </w:r>
      <w:r w:rsidR="00ED1B6C">
        <w:rPr>
          <w:lang w:val="fr-FR"/>
        </w:rPr>
        <w:t>’</w:t>
      </w:r>
      <w:r w:rsidRPr="00E548DD">
        <w:rPr>
          <w:lang w:val="fr-FR"/>
        </w:rPr>
        <w:t>Union européenne où</w:t>
      </w:r>
      <w:r w:rsidR="00711D55">
        <w:rPr>
          <w:lang w:val="fr-FR"/>
        </w:rPr>
        <w:t xml:space="preserve"> </w:t>
      </w:r>
      <w:r w:rsidRPr="00E548DD">
        <w:rPr>
          <w:lang w:val="fr-FR"/>
        </w:rPr>
        <w:t>l</w:t>
      </w:r>
      <w:r w:rsidR="00ED1B6C">
        <w:rPr>
          <w:lang w:val="fr-FR"/>
        </w:rPr>
        <w:t>’</w:t>
      </w:r>
      <w:r w:rsidRPr="00E548DD">
        <w:rPr>
          <w:lang w:val="fr-FR"/>
        </w:rPr>
        <w:t>euro a cours]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évaluation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Évaluation internationale du cycle du combustible nucléaire</w:t>
      </w:r>
      <w:r w:rsidRPr="00E548DD">
        <w:rPr>
          <w:lang w:val="fr-FR"/>
        </w:rPr>
        <w:br/>
      </w:r>
      <w:r w:rsidRPr="00E548DD">
        <w:rPr>
          <w:i/>
          <w:lang w:val="fr-FR"/>
        </w:rPr>
        <w:t>Mais</w:t>
      </w:r>
      <w:r w:rsidR="00140D02">
        <w:rPr>
          <w:lang w:val="fr-FR"/>
        </w:rPr>
        <w:t> </w:t>
      </w:r>
      <w:r w:rsidRPr="00E548DD">
        <w:rPr>
          <w:lang w:val="fr-FR"/>
        </w:rPr>
        <w:t>: une évaluation à mi-parcours</w:t>
      </w:r>
      <w:r w:rsidR="00E711DD">
        <w:rPr>
          <w:lang w:val="fr-FR"/>
        </w:rPr>
        <w:t>;</w:t>
      </w:r>
      <w:r w:rsidRPr="00E548DD">
        <w:rPr>
          <w:lang w:val="fr-FR"/>
        </w:rPr>
        <w:t xml:space="preserve"> une</w:t>
      </w:r>
      <w:r w:rsidR="00711D55">
        <w:rPr>
          <w:lang w:val="fr-FR"/>
        </w:rPr>
        <w:t xml:space="preserve"> </w:t>
      </w:r>
      <w:r w:rsidRPr="00E548DD">
        <w:rPr>
          <w:lang w:val="fr-FR"/>
        </w:rPr>
        <w:t>étude</w:t>
      </w:r>
      <w:r w:rsidR="00711D55">
        <w:rPr>
          <w:lang w:val="fr-FR"/>
        </w:rPr>
        <w:t xml:space="preserve"> </w:t>
      </w:r>
      <w:r w:rsidRPr="00E548DD">
        <w:rPr>
          <w:lang w:val="fr-FR"/>
        </w:rPr>
        <w:t>d</w:t>
      </w:r>
      <w:r w:rsidR="00ED1B6C">
        <w:rPr>
          <w:lang w:val="fr-FR"/>
        </w:rPr>
        <w:t>’</w:t>
      </w:r>
      <w:r w:rsidRPr="00E548DD">
        <w:rPr>
          <w:lang w:val="fr-FR"/>
        </w:rPr>
        <w:t>évaluation</w:t>
      </w:r>
    </w:p>
    <w:p w:rsidR="00315C03" w:rsidRPr="00E548DD" w:rsidRDefault="00315C03" w:rsidP="00315C03">
      <w:pPr>
        <w:tabs>
          <w:tab w:val="left" w:pos="216"/>
          <w:tab w:val="left" w:pos="504"/>
          <w:tab w:val="left" w:pos="792"/>
        </w:tabs>
        <w:ind w:left="504" w:hanging="504"/>
        <w:jc w:val="left"/>
        <w:rPr>
          <w:lang w:val="fr-FR"/>
        </w:rPr>
      </w:pPr>
    </w:p>
    <w:p w:rsidR="00046792" w:rsidRPr="002948FB" w:rsidRDefault="00046792" w:rsidP="00315C03">
      <w:pPr>
        <w:tabs>
          <w:tab w:val="left" w:pos="216"/>
          <w:tab w:val="left" w:pos="504"/>
          <w:tab w:val="left" w:pos="792"/>
        </w:tabs>
        <w:ind w:left="504" w:hanging="504"/>
        <w:jc w:val="left"/>
        <w:rPr>
          <w:bCs/>
          <w:lang w:val="fr-FR"/>
        </w:rPr>
      </w:pPr>
      <w:r>
        <w:rPr>
          <w:b/>
          <w:bCs/>
          <w:lang w:val="fr-FR"/>
        </w:rPr>
        <w:t xml:space="preserve">événement </w:t>
      </w:r>
      <w:r>
        <w:rPr>
          <w:bCs/>
          <w:i/>
          <w:lang w:val="fr-FR"/>
        </w:rPr>
        <w:t>ou</w:t>
      </w:r>
      <w:r>
        <w:rPr>
          <w:bCs/>
          <w:lang w:val="fr-FR"/>
        </w:rPr>
        <w:t xml:space="preserve"> </w:t>
      </w:r>
      <w:r>
        <w:rPr>
          <w:b/>
          <w:bCs/>
          <w:lang w:val="fr-FR"/>
        </w:rPr>
        <w:t>évènement</w:t>
      </w:r>
      <w:r w:rsidR="002948FB">
        <w:rPr>
          <w:bCs/>
          <w:lang w:val="fr-FR"/>
        </w:rPr>
        <w:t xml:space="preserve"> (unifier dans les coordinations)</w:t>
      </w:r>
    </w:p>
    <w:p w:rsidR="00046792" w:rsidRDefault="00046792"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ex-mercenaire</w:t>
      </w:r>
      <w:r w:rsidR="00E711DD">
        <w:rPr>
          <w:lang w:val="fr-FR"/>
        </w:rPr>
        <w:t>;</w:t>
      </w:r>
      <w:r w:rsidRPr="00E548DD">
        <w:rPr>
          <w:lang w:val="fr-FR"/>
        </w:rPr>
        <w:t xml:space="preserve"> ex-sympathisant</w:t>
      </w:r>
      <w:r w:rsidR="00E711DD">
        <w:rPr>
          <w:lang w:val="fr-FR"/>
        </w:rPr>
        <w:t>;</w:t>
      </w:r>
      <w:r w:rsidRPr="00E548DD">
        <w:rPr>
          <w:lang w:val="fr-FR"/>
        </w:rPr>
        <w:t xml:space="preserve"> ex-Yougoslavie</w:t>
      </w:r>
      <w:r w:rsidR="00E711DD">
        <w:rPr>
          <w:lang w:val="fr-FR"/>
        </w:rPr>
        <w:t>;</w:t>
      </w:r>
      <w:r w:rsidRPr="00E548DD">
        <w:rPr>
          <w:lang w:val="fr-FR"/>
        </w:rPr>
        <w:br/>
        <w:t>ex-République yougoslave de Macédoine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lang w:val="fr-FR"/>
        </w:rPr>
        <w:t>ex abrupto</w:t>
      </w:r>
      <w:r w:rsidRPr="00E548DD">
        <w:rPr>
          <w:lang w:val="fr-FR"/>
        </w:rPr>
        <w:t xml:space="preserve"> [sans préambule</w:t>
      </w:r>
      <w:r w:rsidR="00E711DD">
        <w:rPr>
          <w:lang w:val="fr-FR"/>
        </w:rPr>
        <w:t>;</w:t>
      </w:r>
      <w:r w:rsidRPr="00E548DD">
        <w:rPr>
          <w:lang w:val="fr-FR"/>
        </w:rPr>
        <w:t xml:space="preserve"> brusquement]</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question posée </w:t>
      </w:r>
      <w:r w:rsidRPr="00E548DD">
        <w:rPr>
          <w:i/>
          <w:lang w:val="fr-FR"/>
        </w:rPr>
        <w:t>ex abrupto</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lang w:val="fr-FR"/>
        </w:rPr>
        <w:t>ex aequo</w:t>
      </w:r>
      <w:r w:rsidRPr="00E548DD">
        <w:rPr>
          <w:lang w:val="fr-FR"/>
        </w:rPr>
        <w:t xml:space="preserve"> [sur le même rang]</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se classer </w:t>
      </w:r>
      <w:r w:rsidRPr="00E548DD">
        <w:rPr>
          <w:i/>
          <w:lang w:val="fr-FR"/>
        </w:rPr>
        <w:t>ex aequo</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examen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examen d</w:t>
      </w:r>
      <w:r w:rsidR="00ED1B6C">
        <w:rPr>
          <w:lang w:val="fr-FR"/>
        </w:rPr>
        <w:t>’</w:t>
      </w:r>
      <w:r w:rsidRPr="00E548DD">
        <w:rPr>
          <w:lang w:val="fr-FR"/>
        </w:rPr>
        <w:t>aptitude</w:t>
      </w:r>
      <w:r w:rsidR="00E711DD">
        <w:rPr>
          <w:lang w:val="fr-FR"/>
        </w:rPr>
        <w:t>;</w:t>
      </w:r>
      <w:r w:rsidRPr="00E548DD">
        <w:rPr>
          <w:lang w:val="fr-FR"/>
        </w:rPr>
        <w:t xml:space="preserve"> un examen d</w:t>
      </w:r>
      <w:r w:rsidR="00ED1B6C">
        <w:rPr>
          <w:lang w:val="fr-FR"/>
        </w:rPr>
        <w:t>’</w:t>
      </w:r>
      <w:r w:rsidRPr="00E548DD">
        <w:rPr>
          <w:lang w:val="fr-FR"/>
        </w:rPr>
        <w:t>aptitudes linguistiques [ONU]</w:t>
      </w:r>
    </w:p>
    <w:p w:rsidR="0093376E" w:rsidRDefault="0093376E" w:rsidP="00315C03">
      <w:pPr>
        <w:tabs>
          <w:tab w:val="left" w:pos="216"/>
          <w:tab w:val="left" w:pos="504"/>
          <w:tab w:val="left" w:pos="792"/>
        </w:tabs>
        <w:ind w:left="504" w:hanging="504"/>
        <w:jc w:val="left"/>
        <w:rPr>
          <w:b/>
          <w:bCs/>
          <w:i/>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lang w:val="fr-FR"/>
        </w:rPr>
        <w:t>ex cathedra</w:t>
      </w:r>
      <w:r w:rsidRPr="00E548DD">
        <w:rPr>
          <w:lang w:val="fr-FR"/>
        </w:rPr>
        <w:t xml:space="preserve"> [du haut de la chaire</w:t>
      </w:r>
      <w:r w:rsidR="00E711DD">
        <w:rPr>
          <w:lang w:val="fr-FR"/>
        </w:rPr>
        <w:t>;</w:t>
      </w:r>
      <w:r w:rsidRPr="00E548DD">
        <w:rPr>
          <w:lang w:val="fr-FR"/>
        </w:rPr>
        <w:t xml:space="preserve"> d</w:t>
      </w:r>
      <w:r w:rsidR="00ED1B6C">
        <w:rPr>
          <w:lang w:val="fr-FR"/>
        </w:rPr>
        <w:t>’</w:t>
      </w:r>
      <w:r w:rsidRPr="00E548DD">
        <w:rPr>
          <w:lang w:val="fr-FR"/>
        </w:rPr>
        <w:t>un ton doctoral]</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parler </w:t>
      </w:r>
      <w:r w:rsidRPr="00E548DD">
        <w:rPr>
          <w:i/>
          <w:lang w:val="fr-FR"/>
        </w:rPr>
        <w:t>ex cathedra</w:t>
      </w:r>
    </w:p>
    <w:p w:rsidR="00315C03" w:rsidRPr="00E548DD" w:rsidRDefault="00315C03" w:rsidP="00315C03">
      <w:pPr>
        <w:tabs>
          <w:tab w:val="left" w:pos="216"/>
          <w:tab w:val="left" w:pos="504"/>
          <w:tab w:val="left" w:pos="792"/>
        </w:tabs>
        <w:ind w:left="504" w:hanging="504"/>
        <w:jc w:val="left"/>
        <w:rPr>
          <w:lang w:val="fr-FR"/>
        </w:rPr>
      </w:pPr>
    </w:p>
    <w:p w:rsidR="0093376E" w:rsidRPr="0093376E" w:rsidRDefault="002948FB" w:rsidP="00315C03">
      <w:pPr>
        <w:tabs>
          <w:tab w:val="left" w:pos="216"/>
          <w:tab w:val="left" w:pos="504"/>
          <w:tab w:val="left" w:pos="792"/>
        </w:tabs>
        <w:ind w:left="504" w:hanging="504"/>
        <w:jc w:val="left"/>
        <w:rPr>
          <w:bCs/>
          <w:lang w:val="fr-FR"/>
        </w:rPr>
      </w:pPr>
      <w:r>
        <w:rPr>
          <w:b/>
          <w:bCs/>
          <w:lang w:val="fr-FR"/>
        </w:rPr>
        <w:t>Ex</w:t>
      </w:r>
      <w:r w:rsidR="0093376E">
        <w:rPr>
          <w:b/>
          <w:bCs/>
          <w:lang w:val="fr-FR"/>
        </w:rPr>
        <w:t>cellence</w:t>
      </w:r>
      <w:r w:rsidR="0093376E">
        <w:rPr>
          <w:bCs/>
          <w:lang w:val="fr-FR"/>
        </w:rPr>
        <w:t xml:space="preserve"> [ne s</w:t>
      </w:r>
      <w:r w:rsidR="00ED1B6C">
        <w:rPr>
          <w:bCs/>
          <w:lang w:val="fr-FR"/>
        </w:rPr>
        <w:t>’</w:t>
      </w:r>
      <w:r w:rsidR="0093376E">
        <w:rPr>
          <w:bCs/>
          <w:lang w:val="fr-FR"/>
        </w:rPr>
        <w:t>emploie pas en appel (dans une lettre ou</w:t>
      </w:r>
      <w:r w:rsidR="00711D55">
        <w:rPr>
          <w:bCs/>
          <w:lang w:val="fr-FR"/>
        </w:rPr>
        <w:t xml:space="preserve"> </w:t>
      </w:r>
      <w:r w:rsidR="0093376E">
        <w:rPr>
          <w:bCs/>
          <w:lang w:val="fr-FR"/>
        </w:rPr>
        <w:t>un</w:t>
      </w:r>
      <w:r w:rsidR="00711D55">
        <w:rPr>
          <w:bCs/>
          <w:lang w:val="fr-FR"/>
        </w:rPr>
        <w:t xml:space="preserve"> </w:t>
      </w:r>
      <w:r w:rsidR="0093376E">
        <w:rPr>
          <w:bCs/>
          <w:lang w:val="fr-FR"/>
        </w:rPr>
        <w:t>discours)]</w:t>
      </w:r>
    </w:p>
    <w:p w:rsidR="0093376E" w:rsidRDefault="0093376E"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exciper</w:t>
      </w:r>
      <w:r w:rsidRPr="00E548DD">
        <w:rPr>
          <w:lang w:val="fr-FR"/>
        </w:rPr>
        <w:t xml:space="preserve"> [arguer d</w:t>
      </w:r>
      <w:r w:rsidR="00ED1B6C">
        <w:rPr>
          <w:lang w:val="fr-FR"/>
        </w:rPr>
        <w:t>’</w:t>
      </w:r>
      <w:r w:rsidRPr="00E548DD">
        <w:rPr>
          <w:lang w:val="fr-FR"/>
        </w:rPr>
        <w:t>une exception en justice</w:t>
      </w:r>
      <w:r w:rsidR="00E711DD">
        <w:rPr>
          <w:lang w:val="fr-FR"/>
        </w:rPr>
        <w:t>;</w:t>
      </w:r>
      <w:r w:rsidRPr="00E548DD">
        <w:rPr>
          <w:lang w:val="fr-FR"/>
        </w:rPr>
        <w:t xml:space="preserve"> invoquer pour</w:t>
      </w:r>
      <w:r w:rsidR="00711D55">
        <w:rPr>
          <w:lang w:val="fr-FR"/>
        </w:rPr>
        <w:t xml:space="preserve"> </w:t>
      </w:r>
      <w:r w:rsidRPr="00E548DD">
        <w:rPr>
          <w:lang w:val="fr-FR"/>
        </w:rPr>
        <w:t>sa</w:t>
      </w:r>
      <w:r w:rsidR="00711D55">
        <w:rPr>
          <w:lang w:val="fr-FR"/>
        </w:rPr>
        <w:t xml:space="preserve"> </w:t>
      </w:r>
      <w:r w:rsidRPr="00E548DD">
        <w:rPr>
          <w:lang w:val="fr-FR"/>
        </w:rPr>
        <w:t>défense]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exciper de la chose jugée</w:t>
      </w:r>
      <w:r w:rsidR="00E711DD">
        <w:rPr>
          <w:lang w:val="fr-FR"/>
        </w:rPr>
        <w:t>;</w:t>
      </w:r>
      <w:r w:rsidRPr="00E548DD">
        <w:rPr>
          <w:lang w:val="fr-FR"/>
        </w:rPr>
        <w:t xml:space="preserve"> exciper de sa bonne foi</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excreta</w:t>
      </w:r>
      <w:r w:rsidRPr="00E548DD">
        <w:rPr>
          <w:lang w:val="fr-FR"/>
        </w:rPr>
        <w:t xml:space="preserve"> </w:t>
      </w:r>
      <w:r w:rsidRPr="00E548DD">
        <w:rPr>
          <w:i/>
          <w:iCs/>
          <w:lang w:val="fr-FR"/>
        </w:rPr>
        <w:t>n. m. inv.</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évacuation des excreta</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exécutif</w:t>
      </w:r>
      <w:r w:rsidRPr="00E548DD">
        <w:rPr>
          <w:lang w:val="fr-FR"/>
        </w:rPr>
        <w:t xml:space="preserve"> </w:t>
      </w:r>
      <w:r w:rsidRPr="00E548DD">
        <w:rPr>
          <w:i/>
          <w:iCs/>
          <w:lang w:val="fr-FR"/>
        </w:rPr>
        <w:t>n. m.</w:t>
      </w:r>
    </w:p>
    <w:p w:rsidR="00315C03" w:rsidRPr="00E548DD" w:rsidRDefault="00315C03" w:rsidP="00315C03">
      <w:pPr>
        <w:tabs>
          <w:tab w:val="left" w:pos="216"/>
          <w:tab w:val="left" w:pos="504"/>
          <w:tab w:val="left" w:pos="792"/>
        </w:tabs>
        <w:ind w:left="504" w:hanging="504"/>
        <w:jc w:val="left"/>
        <w:rPr>
          <w:lang w:val="fr-FR"/>
        </w:rPr>
      </w:pPr>
      <w:r w:rsidRPr="00E548DD">
        <w:rPr>
          <w:i/>
          <w:iCs/>
          <w:lang w:val="fr-FR"/>
        </w:rPr>
        <w:t>Minuscule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006C67D2">
        <w:rPr>
          <w:lang w:val="fr-FR"/>
        </w:rPr>
        <w:t>C</w:t>
      </w:r>
      <w:r w:rsidRPr="00E548DD">
        <w:rPr>
          <w:lang w:val="fr-FR"/>
        </w:rPr>
        <w:t>hef de l</w:t>
      </w:r>
      <w:r w:rsidR="00ED1B6C">
        <w:rPr>
          <w:lang w:val="fr-FR"/>
        </w:rPr>
        <w:t>’</w:t>
      </w:r>
      <w:r w:rsidRPr="00E548DD">
        <w:rPr>
          <w:lang w:val="fr-FR"/>
        </w:rPr>
        <w:t>exécutif américain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lang w:val="fr-FR"/>
        </w:rPr>
        <w:t>exequatur</w:t>
      </w:r>
      <w:r w:rsidRPr="00E548DD">
        <w:rPr>
          <w:i/>
          <w:lang w:val="fr-FR"/>
        </w:rPr>
        <w:t xml:space="preserve"> </w:t>
      </w:r>
      <w:r w:rsidRPr="00E548DD">
        <w:rPr>
          <w:lang w:val="fr-FR"/>
        </w:rPr>
        <w:t>[qu</w:t>
      </w:r>
      <w:r w:rsidR="00ED1B6C">
        <w:rPr>
          <w:lang w:val="fr-FR"/>
        </w:rPr>
        <w:t>’</w:t>
      </w:r>
      <w:r w:rsidRPr="00E548DD">
        <w:rPr>
          <w:lang w:val="fr-FR"/>
        </w:rPr>
        <w:t>on exécute]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donner l</w:t>
      </w:r>
      <w:r w:rsidR="00ED1B6C">
        <w:rPr>
          <w:lang w:val="fr-FR"/>
        </w:rPr>
        <w:t>’</w:t>
      </w:r>
      <w:r w:rsidRPr="00E548DD">
        <w:rPr>
          <w:i/>
          <w:lang w:val="fr-FR"/>
        </w:rPr>
        <w:t>exequatur</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exercice budgétaire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Lorsque l</w:t>
      </w:r>
      <w:r w:rsidR="00ED1B6C">
        <w:rPr>
          <w:i/>
          <w:iCs/>
          <w:lang w:val="fr-FR"/>
        </w:rPr>
        <w:t>’</w:t>
      </w:r>
      <w:r w:rsidRPr="00E548DD">
        <w:rPr>
          <w:i/>
          <w:iCs/>
          <w:lang w:val="fr-FR"/>
        </w:rPr>
        <w:t>on se réfère à un exercice couvrant deux années civiles complètes, les années sont séparées par</w:t>
      </w:r>
      <w:r w:rsidR="00711D55">
        <w:rPr>
          <w:i/>
          <w:iCs/>
          <w:lang w:val="fr-FR"/>
        </w:rPr>
        <w:t xml:space="preserve"> </w:t>
      </w:r>
      <w:r w:rsidRPr="00E548DD">
        <w:rPr>
          <w:i/>
          <w:iCs/>
          <w:lang w:val="fr-FR"/>
        </w:rPr>
        <w:t>un</w:t>
      </w:r>
      <w:r w:rsidR="00711D55">
        <w:rPr>
          <w:i/>
          <w:iCs/>
          <w:lang w:val="fr-FR"/>
        </w:rPr>
        <w:t xml:space="preserve"> </w:t>
      </w:r>
      <w:r w:rsidRPr="00E548DD">
        <w:rPr>
          <w:i/>
          <w:iCs/>
          <w:lang w:val="fr-FR"/>
        </w:rPr>
        <w:t>trait d</w:t>
      </w:r>
      <w:r w:rsidR="00ED1B6C">
        <w:rPr>
          <w:i/>
          <w:iCs/>
          <w:lang w:val="fr-FR"/>
        </w:rPr>
        <w:t>’</w:t>
      </w:r>
      <w:r w:rsidRPr="00E548DD">
        <w:rPr>
          <w:i/>
          <w:iCs/>
          <w:lang w:val="fr-FR"/>
        </w:rPr>
        <w:t>union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exercice biennal 1998-1999</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Lorsque l</w:t>
      </w:r>
      <w:r w:rsidR="00ED1B6C">
        <w:rPr>
          <w:i/>
          <w:iCs/>
          <w:lang w:val="fr-FR"/>
        </w:rPr>
        <w:t>’</w:t>
      </w:r>
      <w:r w:rsidRPr="00E548DD">
        <w:rPr>
          <w:i/>
          <w:iCs/>
          <w:lang w:val="fr-FR"/>
        </w:rPr>
        <w:t>on se réfère à un exercice allant d</w:t>
      </w:r>
      <w:r w:rsidR="00ED1B6C">
        <w:rPr>
          <w:i/>
          <w:iCs/>
          <w:lang w:val="fr-FR"/>
        </w:rPr>
        <w:t>’</w:t>
      </w:r>
      <w:r w:rsidRPr="00E548DD">
        <w:rPr>
          <w:i/>
          <w:iCs/>
          <w:lang w:val="fr-FR"/>
        </w:rPr>
        <w:t>une certaine date au cours d</w:t>
      </w:r>
      <w:r w:rsidR="00ED1B6C">
        <w:rPr>
          <w:i/>
          <w:iCs/>
          <w:lang w:val="fr-FR"/>
        </w:rPr>
        <w:t>’</w:t>
      </w:r>
      <w:r w:rsidRPr="00E548DD">
        <w:rPr>
          <w:i/>
          <w:iCs/>
          <w:lang w:val="fr-FR"/>
        </w:rPr>
        <w:t>une année pour se terminer à</w:t>
      </w:r>
      <w:r w:rsidR="00711D55">
        <w:rPr>
          <w:i/>
          <w:iCs/>
          <w:lang w:val="fr-FR"/>
        </w:rPr>
        <w:t xml:space="preserve"> </w:t>
      </w:r>
      <w:r w:rsidRPr="00E548DD">
        <w:rPr>
          <w:i/>
          <w:iCs/>
          <w:lang w:val="fr-FR"/>
        </w:rPr>
        <w:t>une</w:t>
      </w:r>
      <w:r w:rsidR="00711D55">
        <w:rPr>
          <w:i/>
          <w:iCs/>
          <w:lang w:val="fr-FR"/>
        </w:rPr>
        <w:t xml:space="preserve"> </w:t>
      </w:r>
      <w:r w:rsidRPr="00E548DD">
        <w:rPr>
          <w:i/>
          <w:iCs/>
          <w:lang w:val="fr-FR"/>
        </w:rPr>
        <w:t>certaine date l</w:t>
      </w:r>
      <w:r w:rsidR="00ED1B6C">
        <w:rPr>
          <w:i/>
          <w:iCs/>
          <w:lang w:val="fr-FR"/>
        </w:rPr>
        <w:t>’</w:t>
      </w:r>
      <w:r w:rsidRPr="00E548DD">
        <w:rPr>
          <w:i/>
          <w:iCs/>
          <w:lang w:val="fr-FR"/>
        </w:rPr>
        <w:t>année suivante, les années sont séparées par une barre oblique et l</w:t>
      </w:r>
      <w:r w:rsidR="00ED1B6C">
        <w:rPr>
          <w:i/>
          <w:iCs/>
          <w:lang w:val="fr-FR"/>
        </w:rPr>
        <w:t>’</w:t>
      </w:r>
      <w:r w:rsidRPr="00E548DD">
        <w:rPr>
          <w:i/>
          <w:iCs/>
          <w:lang w:val="fr-FR"/>
        </w:rPr>
        <w:t>on n</w:t>
      </w:r>
      <w:r w:rsidR="00ED1B6C">
        <w:rPr>
          <w:i/>
          <w:iCs/>
          <w:lang w:val="fr-FR"/>
        </w:rPr>
        <w:t>’</w:t>
      </w:r>
      <w:r w:rsidRPr="00E548DD">
        <w:rPr>
          <w:i/>
          <w:iCs/>
          <w:lang w:val="fr-FR"/>
        </w:rPr>
        <w:t>indique que</w:t>
      </w:r>
      <w:r w:rsidR="00711D55">
        <w:rPr>
          <w:i/>
          <w:iCs/>
          <w:lang w:val="fr-FR"/>
        </w:rPr>
        <w:t xml:space="preserve"> </w:t>
      </w:r>
      <w:r w:rsidRPr="00E548DD">
        <w:rPr>
          <w:i/>
          <w:iCs/>
          <w:lang w:val="fr-FR"/>
        </w:rPr>
        <w:t>les deux derniers chiffres de la dernière année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exercice budgétaire 199</w:t>
      </w:r>
      <w:r w:rsidR="0048120F">
        <w:rPr>
          <w:lang w:val="fr-FR"/>
        </w:rPr>
        <w:t>9</w:t>
      </w:r>
      <w:r w:rsidRPr="00E548DD">
        <w:rPr>
          <w:lang w:val="fr-FR"/>
        </w:rPr>
        <w:t>/</w:t>
      </w:r>
      <w:r w:rsidR="0048120F">
        <w:rPr>
          <w:lang w:val="fr-FR"/>
        </w:rPr>
        <w:t>00</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lang w:val="fr-FR"/>
        </w:rPr>
        <w:t>ex gratia</w:t>
      </w:r>
      <w:r w:rsidRPr="00E548DD">
        <w:rPr>
          <w:lang w:val="fr-FR"/>
        </w:rPr>
        <w:t xml:space="preserve"> [à titre gracieux]</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11B09" w:rsidRDefault="00E11B09"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b/>
          <w:bCs/>
          <w:lang w:val="fr-FR"/>
        </w:rPr>
      </w:pPr>
      <w:r w:rsidRPr="00E548DD">
        <w:rPr>
          <w:b/>
          <w:bCs/>
          <w:lang w:val="fr-FR"/>
        </w:rPr>
        <w:t>exigu/exiguïté</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locaux exigus</w:t>
      </w:r>
      <w:r w:rsidR="00E711DD">
        <w:rPr>
          <w:lang w:val="fr-FR"/>
        </w:rPr>
        <w:t>;</w:t>
      </w:r>
      <w:r w:rsidRPr="00E548DD">
        <w:rPr>
          <w:lang w:val="fr-FR"/>
        </w:rPr>
        <w:t xml:space="preserve"> des ressources exiguës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lang w:val="fr-FR"/>
        </w:rPr>
        <w:t>ex nihilo</w:t>
      </w:r>
      <w:r w:rsidRPr="00E548DD">
        <w:rPr>
          <w:lang w:val="fr-FR"/>
        </w:rPr>
        <w:t xml:space="preserve"> [à partir de rien]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lang w:val="fr-FR"/>
        </w:rPr>
        <w:t>ex officio</w:t>
      </w:r>
      <w:r w:rsidRPr="00E548DD">
        <w:rPr>
          <w:lang w:val="fr-FR"/>
        </w:rPr>
        <w:t xml:space="preserve"> [de droit</w:t>
      </w:r>
      <w:r w:rsidR="00E711DD">
        <w:rPr>
          <w:lang w:val="fr-FR"/>
        </w:rPr>
        <w:t>;</w:t>
      </w:r>
      <w:r w:rsidRPr="00E548DD">
        <w:rPr>
          <w:lang w:val="fr-FR"/>
        </w:rPr>
        <w:t xml:space="preserve"> ès qualités]</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622D86" w:rsidRDefault="00622D86"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expédition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une expédition unique sur le plan national ou international</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Expédition internationale de l</w:t>
      </w:r>
      <w:r w:rsidR="00ED1B6C">
        <w:rPr>
          <w:lang w:val="fr-FR"/>
        </w:rPr>
        <w:t>’</w:t>
      </w:r>
      <w:r w:rsidRPr="00E548DD">
        <w:rPr>
          <w:lang w:val="fr-FR"/>
        </w:rPr>
        <w:t>océan Indien</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expédition prévue dans l</w:t>
      </w:r>
      <w:r w:rsidR="00ED1B6C">
        <w:rPr>
          <w:lang w:val="fr-FR"/>
        </w:rPr>
        <w:t>’</w:t>
      </w:r>
      <w:r w:rsidRPr="00E548DD">
        <w:rPr>
          <w:lang w:val="fr-FR"/>
        </w:rPr>
        <w:t>Himalaya</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expérience</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315C03" w:rsidRDefault="00315C03" w:rsidP="00473982">
      <w:pPr>
        <w:numPr>
          <w:ilvl w:val="0"/>
          <w:numId w:val="4"/>
        </w:numPr>
        <w:tabs>
          <w:tab w:val="left" w:pos="216"/>
          <w:tab w:val="left" w:pos="504"/>
          <w:tab w:val="left" w:pos="792"/>
        </w:tabs>
        <w:jc w:val="left"/>
        <w:rPr>
          <w:lang w:val="fr-FR"/>
        </w:rPr>
      </w:pPr>
      <w:r w:rsidRPr="00E548DD">
        <w:rPr>
          <w:lang w:val="fr-FR"/>
        </w:rPr>
        <w:t>l</w:t>
      </w:r>
      <w:r w:rsidR="00ED1B6C">
        <w:rPr>
          <w:lang w:val="fr-FR"/>
        </w:rPr>
        <w:t>’</w:t>
      </w:r>
      <w:r w:rsidRPr="00E548DD">
        <w:rPr>
          <w:lang w:val="fr-FR"/>
        </w:rPr>
        <w:t>Expérience de la mousson (MONEX) [OMM]</w:t>
      </w:r>
      <w:r w:rsidRPr="00E548DD">
        <w:rPr>
          <w:lang w:val="fr-FR"/>
        </w:rPr>
        <w:br/>
      </w:r>
      <w:r w:rsidRPr="00E548DD">
        <w:rPr>
          <w:i/>
          <w:lang w:val="fr-FR"/>
        </w:rPr>
        <w:t>Mais</w:t>
      </w:r>
      <w:r w:rsidR="00140D02">
        <w:rPr>
          <w:lang w:val="fr-FR"/>
        </w:rPr>
        <w:t> </w:t>
      </w:r>
      <w:r w:rsidRPr="00E548DD">
        <w:rPr>
          <w:lang w:val="fr-FR"/>
        </w:rPr>
        <w:t>: une expérience type</w:t>
      </w:r>
      <w:r w:rsidR="00E711DD">
        <w:rPr>
          <w:lang w:val="fr-FR"/>
        </w:rPr>
        <w:t>;</w:t>
      </w:r>
      <w:r w:rsidRPr="00E548DD">
        <w:rPr>
          <w:lang w:val="fr-FR"/>
        </w:rPr>
        <w:t xml:space="preserve"> un champ d</w:t>
      </w:r>
      <w:r w:rsidR="00ED1B6C">
        <w:rPr>
          <w:lang w:val="fr-FR"/>
        </w:rPr>
        <w:t>’</w:t>
      </w:r>
      <w:r w:rsidRPr="00E548DD">
        <w:rPr>
          <w:lang w:val="fr-FR"/>
        </w:rPr>
        <w:t>expérience</w:t>
      </w:r>
      <w:r w:rsidR="00E711DD">
        <w:rPr>
          <w:lang w:val="fr-FR"/>
        </w:rPr>
        <w:t>;</w:t>
      </w:r>
      <w:r w:rsidRPr="00E548DD">
        <w:rPr>
          <w:lang w:val="fr-FR"/>
        </w:rPr>
        <w:t xml:space="preserve"> un échange de données d</w:t>
      </w:r>
      <w:r w:rsidR="00ED1B6C">
        <w:rPr>
          <w:lang w:val="fr-FR"/>
        </w:rPr>
        <w:t>’</w:t>
      </w:r>
      <w:r w:rsidRPr="00E548DD">
        <w:rPr>
          <w:lang w:val="fr-FR"/>
        </w:rPr>
        <w:t>expérience</w:t>
      </w:r>
      <w:r w:rsidR="00E711DD">
        <w:rPr>
          <w:lang w:val="fr-FR"/>
        </w:rPr>
        <w:t>;</w:t>
      </w:r>
      <w:r w:rsidRPr="00E548DD">
        <w:rPr>
          <w:lang w:val="fr-FR"/>
        </w:rPr>
        <w:t xml:space="preserve"> une base d</w:t>
      </w:r>
      <w:r w:rsidR="00ED1B6C">
        <w:rPr>
          <w:lang w:val="fr-FR"/>
        </w:rPr>
        <w:t>’</w:t>
      </w:r>
      <w:r w:rsidRPr="00E548DD">
        <w:rPr>
          <w:lang w:val="fr-FR"/>
        </w:rPr>
        <w:t>expériences nucléaires</w:t>
      </w:r>
    </w:p>
    <w:p w:rsidR="00473982" w:rsidRPr="00E548DD" w:rsidRDefault="00473982" w:rsidP="00473982">
      <w:pPr>
        <w:tabs>
          <w:tab w:val="left" w:pos="216"/>
          <w:tab w:val="left" w:pos="504"/>
          <w:tab w:val="left" w:pos="792"/>
        </w:tabs>
        <w:jc w:val="left"/>
        <w:rPr>
          <w:lang w:val="fr-FR"/>
        </w:rPr>
      </w:pPr>
    </w:p>
    <w:p w:rsidR="00315C03" w:rsidRPr="00E548DD" w:rsidRDefault="00546384" w:rsidP="00315C03">
      <w:pPr>
        <w:tabs>
          <w:tab w:val="left" w:pos="216"/>
          <w:tab w:val="left" w:pos="504"/>
          <w:tab w:val="left" w:pos="792"/>
        </w:tabs>
        <w:ind w:left="504" w:hanging="504"/>
        <w:jc w:val="left"/>
        <w:rPr>
          <w:lang w:val="fr-FR"/>
        </w:rPr>
      </w:pPr>
      <w:r>
        <w:rPr>
          <w:b/>
          <w:bCs/>
          <w:lang w:val="fr-FR"/>
        </w:rPr>
        <w:br w:type="column"/>
      </w:r>
      <w:r w:rsidR="00315C03" w:rsidRPr="00E548DD">
        <w:rPr>
          <w:b/>
          <w:bCs/>
          <w:lang w:val="fr-FR"/>
        </w:rPr>
        <w:t>expert</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expert associé</w:t>
      </w:r>
      <w:r w:rsidR="00E711DD">
        <w:rPr>
          <w:lang w:val="fr-FR"/>
        </w:rPr>
        <w:t>;</w:t>
      </w:r>
      <w:r w:rsidRPr="00E548DD">
        <w:rPr>
          <w:lang w:val="fr-FR"/>
        </w:rPr>
        <w:t xml:space="preserve"> un expert consultant</w:t>
      </w:r>
      <w:r w:rsidR="00E711DD">
        <w:rPr>
          <w:lang w:val="fr-FR"/>
        </w:rPr>
        <w:t>;</w:t>
      </w:r>
      <w:r w:rsidRPr="00E548DD">
        <w:rPr>
          <w:lang w:val="fr-FR"/>
        </w:rPr>
        <w:t xml:space="preserve"> un expert démographe</w:t>
      </w:r>
      <w:r w:rsidR="00E711DD">
        <w:rPr>
          <w:lang w:val="fr-FR"/>
        </w:rPr>
        <w:t>;</w:t>
      </w:r>
      <w:r w:rsidRPr="00E548DD">
        <w:rPr>
          <w:lang w:val="fr-FR"/>
        </w:rPr>
        <w:t xml:space="preserve"> un expert répartiteur</w:t>
      </w:r>
      <w:r w:rsidR="00E711DD">
        <w:rPr>
          <w:lang w:val="fr-FR"/>
        </w:rPr>
        <w:t>;</w:t>
      </w:r>
      <w:r w:rsidRPr="00E548DD">
        <w:rPr>
          <w:lang w:val="fr-FR"/>
        </w:rPr>
        <w:t xml:space="preserve"> un architecte expert</w:t>
      </w:r>
      <w:r w:rsidR="00E711DD">
        <w:rPr>
          <w:lang w:val="fr-FR"/>
        </w:rPr>
        <w:t>;</w:t>
      </w:r>
      <w:r w:rsidRPr="00E548DD">
        <w:rPr>
          <w:lang w:val="fr-FR"/>
        </w:rPr>
        <w:t xml:space="preserve"> un ouvrier expert</w:t>
      </w:r>
      <w:r w:rsidR="00E711DD">
        <w:rPr>
          <w:lang w:val="fr-FR"/>
        </w:rPr>
        <w:t>;</w:t>
      </w:r>
      <w:r w:rsidRPr="00E548DD">
        <w:rPr>
          <w:lang w:val="fr-FR"/>
        </w:rPr>
        <w:t xml:space="preserve"> un technicien expert</w:t>
      </w:r>
      <w:r w:rsidRPr="00E548DD">
        <w:rPr>
          <w:lang w:val="fr-FR"/>
        </w:rPr>
        <w:br/>
      </w:r>
      <w:r w:rsidRPr="00E548DD">
        <w:rPr>
          <w:i/>
          <w:lang w:val="fr-FR"/>
        </w:rPr>
        <w:t>Mais</w:t>
      </w:r>
      <w:r w:rsidR="00140D02">
        <w:rPr>
          <w:lang w:val="fr-FR"/>
        </w:rPr>
        <w:t> </w:t>
      </w:r>
      <w:r w:rsidRPr="00E548DD">
        <w:rPr>
          <w:lang w:val="fr-FR"/>
        </w:rPr>
        <w:t>: un expert-comptable (des experts-comptables)</w:t>
      </w:r>
      <w:r w:rsidR="00E711DD">
        <w:rPr>
          <w:lang w:val="fr-FR"/>
        </w:rPr>
        <w:t>;</w:t>
      </w:r>
      <w:r w:rsidRPr="00E548DD">
        <w:rPr>
          <w:lang w:val="fr-FR"/>
        </w:rPr>
        <w:t xml:space="preserve"> un expert-conseil (des experts-conseils)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exploitation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dépenses d</w:t>
      </w:r>
      <w:r w:rsidR="00ED1B6C">
        <w:rPr>
          <w:lang w:val="fr-FR"/>
        </w:rPr>
        <w:t>’</w:t>
      </w:r>
      <w:r w:rsidRPr="00E548DD">
        <w:rPr>
          <w:lang w:val="fr-FR"/>
        </w:rPr>
        <w:t>exploitation</w:t>
      </w:r>
      <w:r w:rsidR="00E711DD">
        <w:rPr>
          <w:lang w:val="fr-FR"/>
        </w:rPr>
        <w:t>;</w:t>
      </w:r>
      <w:r w:rsidRPr="00E548DD">
        <w:rPr>
          <w:lang w:val="fr-FR"/>
        </w:rPr>
        <w:t xml:space="preserve"> un ingénieur d</w:t>
      </w:r>
      <w:r w:rsidR="00ED1B6C">
        <w:rPr>
          <w:lang w:val="fr-FR"/>
        </w:rPr>
        <w:t>’</w:t>
      </w:r>
      <w:r w:rsidRPr="00E548DD">
        <w:rPr>
          <w:lang w:val="fr-FR"/>
        </w:rPr>
        <w:t>exploitation</w:t>
      </w:r>
      <w:r w:rsidR="00E711DD">
        <w:rPr>
          <w:lang w:val="fr-FR"/>
        </w:rPr>
        <w:t>;</w:t>
      </w:r>
      <w:r w:rsidRPr="00E548DD">
        <w:rPr>
          <w:lang w:val="fr-FR"/>
        </w:rPr>
        <w:t xml:space="preserve"> un organigramme d</w:t>
      </w:r>
      <w:r w:rsidR="00ED1B6C">
        <w:rPr>
          <w:lang w:val="fr-FR"/>
        </w:rPr>
        <w:t>’</w:t>
      </w:r>
      <w:r w:rsidRPr="00E548DD">
        <w:rPr>
          <w:lang w:val="fr-FR"/>
        </w:rPr>
        <w:t>exploitation</w:t>
      </w:r>
    </w:p>
    <w:p w:rsidR="00315C03" w:rsidRPr="00E548DD" w:rsidRDefault="00315C03" w:rsidP="00315C03">
      <w:pPr>
        <w:tabs>
          <w:tab w:val="left" w:pos="216"/>
          <w:tab w:val="left" w:pos="504"/>
          <w:tab w:val="left" w:pos="792"/>
        </w:tabs>
        <w:ind w:left="504" w:hanging="504"/>
        <w:jc w:val="left"/>
        <w:rPr>
          <w:b/>
          <w:bCs/>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exposition</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w:t>
      </w:r>
      <w:r w:rsidR="00E711DD">
        <w:rPr>
          <w:i/>
          <w:iCs/>
          <w:lang w:val="fr-FR"/>
        </w:rPr>
        <w:t>;</w:t>
      </w:r>
      <w:r w:rsidRPr="00E548DD">
        <w:rPr>
          <w:i/>
          <w:iCs/>
          <w:lang w:val="fr-FR"/>
        </w:rPr>
        <w:t xml:space="preserve"> minuscule dans les autres cas</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Exposition universelle de 2010 à Shangha</w:t>
      </w:r>
      <w:r w:rsidR="000C353C">
        <w:rPr>
          <w:lang w:val="fr-FR"/>
        </w:rPr>
        <w:t>i</w:t>
      </w:r>
      <w:r w:rsidR="00E711DD">
        <w:rPr>
          <w:lang w:val="fr-FR"/>
        </w:rPr>
        <w:t>;</w:t>
      </w:r>
      <w:r w:rsidRPr="00E548DD">
        <w:rPr>
          <w:lang w:val="fr-FR"/>
        </w:rPr>
        <w:t xml:space="preserve"> l</w:t>
      </w:r>
      <w:r w:rsidR="00ED1B6C">
        <w:rPr>
          <w:lang w:val="fr-FR"/>
        </w:rPr>
        <w:t>’</w:t>
      </w:r>
      <w:r w:rsidRPr="00E548DD">
        <w:rPr>
          <w:lang w:val="fr-FR"/>
        </w:rPr>
        <w:t>Exposition internationale de la houille blanche et du tourisme de Grenoble</w:t>
      </w:r>
      <w:r w:rsidR="00E711DD">
        <w:rPr>
          <w:lang w:val="fr-FR"/>
        </w:rPr>
        <w:t>;</w:t>
      </w:r>
      <w:r w:rsidRPr="00E548DD">
        <w:rPr>
          <w:lang w:val="fr-FR"/>
        </w:rPr>
        <w:t xml:space="preserve"> l</w:t>
      </w:r>
      <w:r w:rsidR="00ED1B6C">
        <w:rPr>
          <w:lang w:val="fr-FR"/>
        </w:rPr>
        <w:t>’</w:t>
      </w:r>
      <w:r w:rsidRPr="00E548DD">
        <w:rPr>
          <w:lang w:val="fr-FR"/>
        </w:rPr>
        <w:t>Exposition [forme abrégée]</w:t>
      </w:r>
      <w:r w:rsidRPr="00E548DD">
        <w:rPr>
          <w:lang w:val="fr-FR"/>
        </w:rPr>
        <w:br/>
      </w:r>
      <w:r w:rsidRPr="00E548DD">
        <w:rPr>
          <w:i/>
          <w:lang w:val="fr-FR"/>
        </w:rPr>
        <w:t>Mais</w:t>
      </w:r>
      <w:r w:rsidR="00140D02">
        <w:rPr>
          <w:lang w:val="fr-FR"/>
        </w:rPr>
        <w:t> </w:t>
      </w:r>
      <w:r w:rsidRPr="00E548DD">
        <w:rPr>
          <w:lang w:val="fr-FR"/>
        </w:rPr>
        <w:t>: l</w:t>
      </w:r>
      <w:r w:rsidR="00ED1B6C">
        <w:rPr>
          <w:lang w:val="fr-FR"/>
        </w:rPr>
        <w:t>’</w:t>
      </w:r>
      <w:r w:rsidRPr="00E548DD">
        <w:rPr>
          <w:lang w:val="fr-FR"/>
        </w:rPr>
        <w:t xml:space="preserve">exposition </w:t>
      </w:r>
      <w:r w:rsidR="00166AE4" w:rsidRPr="00E548DD">
        <w:rPr>
          <w:lang w:val="fr-FR"/>
        </w:rPr>
        <w:t>« </w:t>
      </w:r>
      <w:r w:rsidRPr="00E548DD">
        <w:rPr>
          <w:lang w:val="fr-FR"/>
        </w:rPr>
        <w:t>Les Nations Unies à travers les</w:t>
      </w:r>
      <w:r w:rsidR="00711D55">
        <w:rPr>
          <w:lang w:val="fr-FR"/>
        </w:rPr>
        <w:t xml:space="preserve"> </w:t>
      </w:r>
      <w:r w:rsidRPr="00E548DD">
        <w:rPr>
          <w:lang w:val="fr-FR"/>
        </w:rPr>
        <w:t>timbres</w:t>
      </w:r>
      <w:r w:rsidR="00166AE4" w:rsidRPr="00E548DD">
        <w:rPr>
          <w:lang w:val="fr-FR"/>
        </w:rPr>
        <w:t> »</w:t>
      </w:r>
      <w:r w:rsidR="00E711DD">
        <w:rPr>
          <w:lang w:val="fr-FR"/>
        </w:rPr>
        <w:t>;</w:t>
      </w:r>
      <w:r w:rsidRPr="00E548DD">
        <w:rPr>
          <w:lang w:val="fr-FR"/>
        </w:rPr>
        <w:t xml:space="preserve"> l</w:t>
      </w:r>
      <w:r w:rsidR="00ED1B6C">
        <w:rPr>
          <w:lang w:val="fr-FR"/>
        </w:rPr>
        <w:t>’</w:t>
      </w:r>
      <w:r w:rsidRPr="00E548DD">
        <w:rPr>
          <w:lang w:val="fr-FR"/>
        </w:rPr>
        <w:t xml:space="preserve">exposition </w:t>
      </w:r>
      <w:r w:rsidR="00166AE4" w:rsidRPr="00E548DD">
        <w:rPr>
          <w:lang w:val="fr-FR"/>
        </w:rPr>
        <w:t>« </w:t>
      </w:r>
      <w:r w:rsidRPr="00E548DD">
        <w:rPr>
          <w:lang w:val="fr-FR"/>
        </w:rPr>
        <w:t>Cinquante ans de</w:t>
      </w:r>
      <w:r w:rsidR="00711D55">
        <w:rPr>
          <w:lang w:val="fr-FR"/>
        </w:rPr>
        <w:t xml:space="preserve"> </w:t>
      </w:r>
      <w:r w:rsidRPr="00E548DD">
        <w:rPr>
          <w:lang w:val="fr-FR"/>
        </w:rPr>
        <w:t>République</w:t>
      </w:r>
      <w:r w:rsidR="00166AE4" w:rsidRPr="00E548DD">
        <w:rPr>
          <w:lang w:val="fr-FR"/>
        </w:rPr>
        <w:t> »</w:t>
      </w:r>
      <w:r w:rsidR="00E711DD">
        <w:rPr>
          <w:lang w:val="fr-FR"/>
        </w:rPr>
        <w:t>;</w:t>
      </w:r>
      <w:r w:rsidRPr="00E548DD">
        <w:rPr>
          <w:lang w:val="fr-FR"/>
        </w:rPr>
        <w:t xml:space="preserve"> une foire-exposition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iCs/>
          <w:lang w:val="fr-FR"/>
        </w:rPr>
        <w:t>ex post facto</w:t>
      </w:r>
      <w:r w:rsidRPr="00E548DD">
        <w:rPr>
          <w:lang w:val="fr-FR"/>
        </w:rPr>
        <w:t xml:space="preserve"> [rétroactif</w:t>
      </w:r>
      <w:r w:rsidR="00E711DD">
        <w:rPr>
          <w:lang w:val="fr-FR"/>
        </w:rPr>
        <w:t>;</w:t>
      </w:r>
      <w:r w:rsidRPr="00E548DD">
        <w:rPr>
          <w:lang w:val="fr-FR"/>
        </w:rPr>
        <w:t xml:space="preserve"> après coup]</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exprès</w:t>
      </w:r>
      <w:r w:rsidRPr="00E548DD">
        <w:rPr>
          <w:lang w:val="fr-FR"/>
        </w:rPr>
        <w:t xml:space="preserve"> </w:t>
      </w:r>
      <w:r w:rsidRPr="00E548DD">
        <w:rPr>
          <w:i/>
          <w:iCs/>
          <w:lang w:val="fr-FR"/>
        </w:rPr>
        <w:t xml:space="preserve">adj. </w:t>
      </w:r>
      <w:r w:rsidR="00140D02">
        <w:rPr>
          <w:i/>
          <w:iCs/>
          <w:lang w:val="fr-FR"/>
        </w:rPr>
        <w:t>V</w:t>
      </w:r>
      <w:r w:rsidR="00B966A6">
        <w:rPr>
          <w:i/>
          <w:iCs/>
          <w:lang w:val="fr-FR"/>
        </w:rPr>
        <w:t>a</w:t>
      </w:r>
      <w:r w:rsidRPr="00E548DD">
        <w:rPr>
          <w:i/>
          <w:iCs/>
          <w:lang w:val="fr-FR"/>
        </w:rPr>
        <w:t>r.</w:t>
      </w:r>
      <w:r w:rsidRPr="00E548DD">
        <w:rPr>
          <w:lang w:val="fr-FR"/>
        </w:rPr>
        <w:t xml:space="preserve"> [explicite, formel]</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ordre exprès</w:t>
      </w:r>
      <w:r w:rsidR="00E711DD">
        <w:rPr>
          <w:lang w:val="fr-FR"/>
        </w:rPr>
        <w:t>;</w:t>
      </w:r>
      <w:r w:rsidRPr="00E548DD">
        <w:rPr>
          <w:lang w:val="fr-FR"/>
        </w:rPr>
        <w:t xml:space="preserve"> la condition expresse d</w:t>
      </w:r>
      <w:r w:rsidR="00ED1B6C">
        <w:rPr>
          <w:lang w:val="fr-FR"/>
        </w:rPr>
        <w:t>’</w:t>
      </w:r>
      <w:r w:rsidRPr="00E548DD">
        <w:rPr>
          <w:lang w:val="fr-FR"/>
        </w:rPr>
        <w:t>un contrat</w:t>
      </w:r>
      <w:r w:rsidR="00E711DD">
        <w:rPr>
          <w:lang w:val="fr-FR"/>
        </w:rPr>
        <w:t>;</w:t>
      </w:r>
      <w:r w:rsidRPr="00E548DD">
        <w:rPr>
          <w:lang w:val="fr-FR"/>
        </w:rPr>
        <w:t xml:space="preserve"> une défense expresse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exprès</w:t>
      </w:r>
      <w:r w:rsidRPr="00E548DD">
        <w:rPr>
          <w:lang w:val="fr-FR"/>
        </w:rPr>
        <w:t xml:space="preserve"> </w:t>
      </w:r>
      <w:r w:rsidRPr="00E548DD">
        <w:rPr>
          <w:i/>
          <w:iCs/>
          <w:lang w:val="fr-FR"/>
        </w:rPr>
        <w:t xml:space="preserve">adj. </w:t>
      </w:r>
      <w:r w:rsidR="00140D02">
        <w:rPr>
          <w:i/>
          <w:iCs/>
          <w:lang w:val="fr-FR"/>
        </w:rPr>
        <w:t>I</w:t>
      </w:r>
      <w:r w:rsidR="006D00E7">
        <w:rPr>
          <w:i/>
          <w:iCs/>
          <w:lang w:val="fr-FR"/>
        </w:rPr>
        <w:t>nv.</w:t>
      </w:r>
      <w:r w:rsidRPr="00C30ABA">
        <w:rPr>
          <w:iCs/>
          <w:lang w:val="fr-FR"/>
        </w:rPr>
        <w:t xml:space="preserve"> </w:t>
      </w:r>
      <w:r w:rsidR="00140D02">
        <w:rPr>
          <w:iCs/>
          <w:lang w:val="fr-FR"/>
        </w:rPr>
        <w:t>E</w:t>
      </w:r>
      <w:r w:rsidRPr="00C30ABA">
        <w:rPr>
          <w:iCs/>
          <w:lang w:val="fr-FR"/>
        </w:rPr>
        <w:t xml:space="preserve">t </w:t>
      </w:r>
      <w:r w:rsidRPr="00E548DD">
        <w:rPr>
          <w:i/>
          <w:iCs/>
          <w:lang w:val="fr-FR"/>
        </w:rPr>
        <w:t>n. m.</w:t>
      </w:r>
      <w:r w:rsidR="00C30ABA">
        <w:rPr>
          <w:iCs/>
          <w:lang w:val="fr-FR"/>
        </w:rPr>
        <w:t xml:space="preserve"> </w:t>
      </w:r>
      <w:r w:rsidRPr="00E548DD">
        <w:rPr>
          <w:lang w:val="fr-FR"/>
        </w:rPr>
        <w:t>[remis sans délai au destinataire]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colis exprès</w:t>
      </w:r>
      <w:r w:rsidR="00E711DD">
        <w:rPr>
          <w:lang w:val="fr-FR"/>
        </w:rPr>
        <w:t>;</w:t>
      </w:r>
      <w:r w:rsidRPr="00E548DD">
        <w:rPr>
          <w:lang w:val="fr-FR"/>
        </w:rPr>
        <w:t xml:space="preserve"> une lettre exprès</w:t>
      </w:r>
      <w:r w:rsidR="00E711DD">
        <w:rPr>
          <w:lang w:val="fr-FR"/>
        </w:rPr>
        <w:t>;</w:t>
      </w:r>
      <w:r w:rsidRPr="00E548DD">
        <w:rPr>
          <w:lang w:val="fr-FR"/>
        </w:rPr>
        <w:t xml:space="preserve"> un envoi par exprès</w:t>
      </w:r>
      <w:r w:rsidR="00E711DD">
        <w:rPr>
          <w:lang w:val="fr-FR"/>
        </w:rPr>
        <w:t>;</w:t>
      </w:r>
      <w:r w:rsidRPr="00E548DD">
        <w:rPr>
          <w:lang w:val="fr-FR"/>
        </w:rPr>
        <w:t xml:space="preserve"> un exprès</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lang w:val="fr-FR"/>
        </w:rPr>
        <w:t>3.</w:t>
      </w:r>
      <w:r w:rsidRPr="00E548DD">
        <w:rPr>
          <w:lang w:val="fr-FR"/>
        </w:rPr>
        <w:tab/>
      </w:r>
      <w:r w:rsidRPr="00E548DD">
        <w:rPr>
          <w:b/>
          <w:bCs/>
          <w:lang w:val="fr-FR"/>
        </w:rPr>
        <w:t>exprès</w:t>
      </w:r>
      <w:r w:rsidRPr="00E548DD">
        <w:rPr>
          <w:lang w:val="fr-FR"/>
        </w:rPr>
        <w:t xml:space="preserve"> </w:t>
      </w:r>
      <w:r w:rsidRPr="00E548DD">
        <w:rPr>
          <w:i/>
          <w:iCs/>
          <w:lang w:val="fr-FR"/>
        </w:rPr>
        <w:t>adv.</w:t>
      </w:r>
      <w:r w:rsidRPr="00E548DD">
        <w:rPr>
          <w:lang w:val="fr-FR"/>
        </w:rPr>
        <w:t xml:space="preserve"> [à dessein, avec intention]</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faire exprès</w:t>
      </w:r>
      <w:r w:rsidR="00E711DD">
        <w:rPr>
          <w:lang w:val="fr-FR"/>
        </w:rPr>
        <w:t>;</w:t>
      </w:r>
      <w:r w:rsidRPr="00E548DD">
        <w:rPr>
          <w:lang w:val="fr-FR"/>
        </w:rPr>
        <w:t xml:space="preserve"> venir exprès pour voir quelqu</w:t>
      </w:r>
      <w:r w:rsidR="00ED1B6C">
        <w:rPr>
          <w:lang w:val="fr-FR"/>
        </w:rPr>
        <w:t>’</w:t>
      </w:r>
      <w:r w:rsidRPr="00E548DD">
        <w:rPr>
          <w:lang w:val="fr-FR"/>
        </w:rPr>
        <w:t>un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express</w:t>
      </w:r>
      <w:r w:rsidRPr="00E548DD">
        <w:rPr>
          <w:lang w:val="fr-FR"/>
        </w:rPr>
        <w:t xml:space="preserve"> </w:t>
      </w:r>
      <w:r w:rsidRPr="00E548DD">
        <w:rPr>
          <w:i/>
          <w:iCs/>
          <w:lang w:val="fr-FR"/>
        </w:rPr>
        <w:t>adj.</w:t>
      </w:r>
      <w:r w:rsidRPr="00C30ABA">
        <w:rPr>
          <w:iCs/>
          <w:lang w:val="fr-FR"/>
        </w:rPr>
        <w:t xml:space="preserve"> </w:t>
      </w:r>
      <w:r w:rsidR="00140D02">
        <w:rPr>
          <w:iCs/>
          <w:lang w:val="fr-FR"/>
        </w:rPr>
        <w:t>E</w:t>
      </w:r>
      <w:r w:rsidR="00C30ABA" w:rsidRPr="00C30ABA">
        <w:rPr>
          <w:iCs/>
          <w:lang w:val="fr-FR"/>
        </w:rPr>
        <w:t>t</w:t>
      </w:r>
      <w:r w:rsidRPr="00C30ABA">
        <w:rPr>
          <w:iCs/>
          <w:lang w:val="fr-FR"/>
        </w:rPr>
        <w:t xml:space="preserve"> </w:t>
      </w:r>
      <w:r w:rsidRPr="00E548DD">
        <w:rPr>
          <w:i/>
          <w:iCs/>
          <w:lang w:val="fr-FR"/>
        </w:rPr>
        <w:t>n. m. inv.</w:t>
      </w:r>
      <w:r w:rsidRPr="00E548DD">
        <w:rPr>
          <w:lang w:val="fr-FR"/>
        </w:rPr>
        <w:t xml:space="preserve"> [qui assure un service, une liaison rapide]</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métro express</w:t>
      </w:r>
      <w:r w:rsidR="00E711DD">
        <w:rPr>
          <w:lang w:val="fr-FR"/>
        </w:rPr>
        <w:t>;</w:t>
      </w:r>
      <w:r w:rsidRPr="00E548DD">
        <w:rPr>
          <w:lang w:val="fr-FR"/>
        </w:rPr>
        <w:t xml:space="preserve"> un train express</w:t>
      </w:r>
      <w:r w:rsidR="00E711DD">
        <w:rPr>
          <w:lang w:val="fr-FR"/>
        </w:rPr>
        <w:t>;</w:t>
      </w:r>
      <w:r w:rsidRPr="00E548DD">
        <w:rPr>
          <w:lang w:val="fr-FR"/>
        </w:rPr>
        <w:t xml:space="preserve"> l</w:t>
      </w:r>
      <w:r w:rsidR="00ED1B6C">
        <w:rPr>
          <w:lang w:val="fr-FR"/>
        </w:rPr>
        <w:t>’</w:t>
      </w:r>
      <w:r w:rsidRPr="00E548DD">
        <w:rPr>
          <w:lang w:val="fr-FR"/>
        </w:rPr>
        <w:t>express de Lyon</w:t>
      </w:r>
      <w:r w:rsidR="00E711DD">
        <w:rPr>
          <w:lang w:val="fr-FR"/>
        </w:rPr>
        <w:t>;</w:t>
      </w:r>
      <w:r w:rsidRPr="00E548DD">
        <w:rPr>
          <w:lang w:val="fr-FR"/>
        </w:rPr>
        <w:t xml:space="preserve"> une route express</w:t>
      </w:r>
      <w:r w:rsidR="00E711DD">
        <w:rPr>
          <w:lang w:val="fr-FR"/>
        </w:rPr>
        <w:t>;</w:t>
      </w:r>
      <w:r w:rsidRPr="00E548DD">
        <w:rPr>
          <w:lang w:val="fr-FR"/>
        </w:rPr>
        <w:t xml:space="preserve"> une voie express</w:t>
      </w:r>
      <w:r w:rsidR="00E711DD">
        <w:rPr>
          <w:lang w:val="fr-FR"/>
        </w:rPr>
        <w:t>;</w:t>
      </w:r>
      <w:r w:rsidRPr="00E548DD">
        <w:rPr>
          <w:lang w:val="fr-FR"/>
        </w:rPr>
        <w:t xml:space="preserve"> le buffet express de l</w:t>
      </w:r>
      <w:r w:rsidR="00ED1B6C">
        <w:rPr>
          <w:lang w:val="fr-FR"/>
        </w:rPr>
        <w:t>’</w:t>
      </w:r>
      <w:r w:rsidRPr="00E548DD">
        <w:rPr>
          <w:lang w:val="fr-FR"/>
        </w:rPr>
        <w:t>ONU</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lang w:val="fr-FR"/>
        </w:rPr>
        <w:t>extra</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en cas de</w:t>
      </w:r>
      <w:r w:rsidR="00711D55">
        <w:rPr>
          <w:i/>
          <w:iCs/>
          <w:lang w:val="fr-FR"/>
        </w:rPr>
        <w:t xml:space="preserve"> </w:t>
      </w:r>
      <w:r w:rsidRPr="00E548DD">
        <w:rPr>
          <w:i/>
          <w:iCs/>
          <w:lang w:val="fr-FR"/>
        </w:rPr>
        <w:t xml:space="preserve">diphtongue ou lorsque le second élément commence par un </w:t>
      </w:r>
      <w:r w:rsidR="00166AE4" w:rsidRPr="00E548DD">
        <w:rPr>
          <w:i/>
          <w:iCs/>
          <w:lang w:val="fr-FR"/>
        </w:rPr>
        <w:t>« </w:t>
      </w:r>
      <w:r w:rsidRPr="00E548DD">
        <w:rPr>
          <w:i/>
          <w:iCs/>
          <w:lang w:val="fr-FR"/>
        </w:rPr>
        <w:t>a</w:t>
      </w:r>
      <w:r w:rsidR="00166AE4" w:rsidRPr="00E548DD">
        <w:rPr>
          <w:i/>
          <w:iCs/>
          <w:lang w:val="fr-FR"/>
        </w:rPr>
        <w:t> »</w:t>
      </w:r>
    </w:p>
    <w:p w:rsidR="00315C03" w:rsidRPr="00E548DD" w:rsidRDefault="00315C03" w:rsidP="00315C0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extrabudgétaire</w:t>
      </w:r>
      <w:r w:rsidR="00E711DD">
        <w:rPr>
          <w:lang w:val="fr-FR"/>
        </w:rPr>
        <w:t>;</w:t>
      </w:r>
      <w:r w:rsidRPr="00E548DD">
        <w:rPr>
          <w:lang w:val="fr-FR"/>
        </w:rPr>
        <w:t xml:space="preserve"> extragalactique</w:t>
      </w:r>
      <w:r w:rsidR="00E711DD">
        <w:rPr>
          <w:lang w:val="fr-FR"/>
        </w:rPr>
        <w:t>;</w:t>
      </w:r>
      <w:r w:rsidRPr="00E548DD">
        <w:rPr>
          <w:lang w:val="fr-FR"/>
        </w:rPr>
        <w:t xml:space="preserve"> extrahospitalier</w:t>
      </w:r>
      <w:r w:rsidR="00E711DD">
        <w:rPr>
          <w:lang w:val="fr-FR"/>
        </w:rPr>
        <w:t>;</w:t>
      </w:r>
      <w:r w:rsidRPr="00E548DD">
        <w:rPr>
          <w:lang w:val="fr-FR"/>
        </w:rPr>
        <w:t xml:space="preserve"> extrajudiciaire</w:t>
      </w:r>
      <w:r w:rsidR="00E711DD">
        <w:rPr>
          <w:lang w:val="fr-FR"/>
        </w:rPr>
        <w:t>;</w:t>
      </w:r>
      <w:r w:rsidRPr="00E548DD">
        <w:rPr>
          <w:lang w:val="fr-FR"/>
        </w:rPr>
        <w:t xml:space="preserve"> extralégal</w:t>
      </w:r>
      <w:r w:rsidR="00E711DD">
        <w:rPr>
          <w:lang w:val="fr-FR"/>
        </w:rPr>
        <w:t>;</w:t>
      </w:r>
      <w:r w:rsidRPr="00E548DD">
        <w:rPr>
          <w:lang w:val="fr-FR"/>
        </w:rPr>
        <w:t xml:space="preserve"> extraordinaire</w:t>
      </w:r>
      <w:r w:rsidR="00E711DD">
        <w:rPr>
          <w:lang w:val="fr-FR"/>
        </w:rPr>
        <w:t>;</w:t>
      </w:r>
      <w:r w:rsidRPr="00E548DD">
        <w:rPr>
          <w:lang w:val="fr-FR"/>
        </w:rPr>
        <w:t xml:space="preserve"> extraparlementaire</w:t>
      </w:r>
      <w:r w:rsidR="00E711DD">
        <w:rPr>
          <w:lang w:val="fr-FR"/>
        </w:rPr>
        <w:t>;</w:t>
      </w:r>
      <w:r w:rsidRPr="00E548DD">
        <w:rPr>
          <w:lang w:val="fr-FR"/>
        </w:rPr>
        <w:t xml:space="preserve"> extrapyramidal</w:t>
      </w:r>
      <w:r w:rsidR="00E711DD">
        <w:rPr>
          <w:lang w:val="fr-FR"/>
        </w:rPr>
        <w:t>;</w:t>
      </w:r>
      <w:r w:rsidRPr="00E548DD">
        <w:rPr>
          <w:lang w:val="fr-FR"/>
        </w:rPr>
        <w:t xml:space="preserve"> extraroutier</w:t>
      </w:r>
      <w:r w:rsidR="00E711DD">
        <w:rPr>
          <w:lang w:val="fr-FR"/>
        </w:rPr>
        <w:t>;</w:t>
      </w:r>
      <w:r w:rsidRPr="00E548DD">
        <w:rPr>
          <w:lang w:val="fr-FR"/>
        </w:rPr>
        <w:t xml:space="preserve"> extrascolaire</w:t>
      </w:r>
      <w:r w:rsidR="00E711DD">
        <w:rPr>
          <w:lang w:val="fr-FR"/>
        </w:rPr>
        <w:t>;</w:t>
      </w:r>
      <w:r w:rsidRPr="00E548DD">
        <w:rPr>
          <w:lang w:val="fr-FR"/>
        </w:rPr>
        <w:t xml:space="preserve"> extrasectoriel</w:t>
      </w:r>
      <w:r w:rsidR="00E711DD">
        <w:rPr>
          <w:lang w:val="fr-FR"/>
        </w:rPr>
        <w:t>;</w:t>
      </w:r>
      <w:r w:rsidRPr="00E548DD">
        <w:rPr>
          <w:lang w:val="fr-FR"/>
        </w:rPr>
        <w:t xml:space="preserve"> extrasensible</w:t>
      </w:r>
      <w:r w:rsidR="00E711DD">
        <w:rPr>
          <w:lang w:val="fr-FR"/>
        </w:rPr>
        <w:t>;</w:t>
      </w:r>
      <w:r w:rsidRPr="00E548DD">
        <w:rPr>
          <w:lang w:val="fr-FR"/>
        </w:rPr>
        <w:t xml:space="preserve"> extrasensoriel</w:t>
      </w:r>
      <w:r w:rsidR="00E711DD">
        <w:rPr>
          <w:lang w:val="fr-FR"/>
        </w:rPr>
        <w:t>;</w:t>
      </w:r>
      <w:r w:rsidRPr="00E548DD">
        <w:rPr>
          <w:lang w:val="fr-FR"/>
        </w:rPr>
        <w:t xml:space="preserve"> extrasystole</w:t>
      </w:r>
      <w:r w:rsidR="00E711DD">
        <w:rPr>
          <w:lang w:val="fr-FR"/>
        </w:rPr>
        <w:t>;</w:t>
      </w:r>
      <w:r w:rsidRPr="00E548DD">
        <w:rPr>
          <w:lang w:val="fr-FR"/>
        </w:rPr>
        <w:t xml:space="preserve"> extraterrestre</w:t>
      </w:r>
      <w:r w:rsidR="00E711DD">
        <w:rPr>
          <w:lang w:val="fr-FR"/>
        </w:rPr>
        <w:t>;</w:t>
      </w:r>
      <w:r w:rsidRPr="00E548DD">
        <w:rPr>
          <w:lang w:val="fr-FR"/>
        </w:rPr>
        <w:t xml:space="preserve"> extraterritorial</w:t>
      </w:r>
      <w:r w:rsidRPr="00E548DD">
        <w:rPr>
          <w:lang w:val="fr-FR"/>
        </w:rPr>
        <w:br/>
      </w:r>
      <w:r w:rsidRPr="00E548DD">
        <w:rPr>
          <w:i/>
          <w:lang w:val="fr-FR"/>
        </w:rPr>
        <w:t>Mais</w:t>
      </w:r>
      <w:r w:rsidR="00140D02">
        <w:rPr>
          <w:lang w:val="fr-FR"/>
        </w:rPr>
        <w:t> </w:t>
      </w:r>
      <w:r w:rsidRPr="00E548DD">
        <w:rPr>
          <w:lang w:val="fr-FR"/>
        </w:rPr>
        <w:t>: extra-atmosphérique</w:t>
      </w:r>
      <w:r w:rsidR="00E711DD">
        <w:rPr>
          <w:lang w:val="fr-FR"/>
        </w:rPr>
        <w:t>;</w:t>
      </w:r>
      <w:r w:rsidRPr="00E548DD">
        <w:rPr>
          <w:lang w:val="fr-FR"/>
        </w:rPr>
        <w:t xml:space="preserve"> extra-utérin</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r w:rsidRPr="00E548DD">
        <w:rPr>
          <w:b/>
          <w:bCs/>
          <w:i/>
          <w:iCs/>
          <w:lang w:val="fr-FR"/>
        </w:rPr>
        <w:t>extra-muros</w:t>
      </w:r>
      <w:r w:rsidRPr="00E548DD">
        <w:rPr>
          <w:lang w:val="fr-FR"/>
        </w:rPr>
        <w:t xml:space="preserve"> [hors des murs (de la ville)</w:t>
      </w:r>
      <w:r w:rsidR="00E711DD">
        <w:rPr>
          <w:lang w:val="fr-FR"/>
        </w:rPr>
        <w:t>;</w:t>
      </w:r>
      <w:r w:rsidRPr="00E548DD">
        <w:rPr>
          <w:lang w:val="fr-FR"/>
        </w:rPr>
        <w:t xml:space="preserve"> à l</w:t>
      </w:r>
      <w:r w:rsidR="00ED1B6C">
        <w:rPr>
          <w:lang w:val="fr-FR"/>
        </w:rPr>
        <w:t>’</w:t>
      </w:r>
      <w:r w:rsidRPr="00E548DD">
        <w:rPr>
          <w:lang w:val="fr-FR"/>
        </w:rPr>
        <w:t>extérieur]</w:t>
      </w:r>
    </w:p>
    <w:p w:rsidR="00315C03" w:rsidRPr="00E548DD" w:rsidRDefault="00315C03" w:rsidP="00315C0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315C03" w:rsidRPr="00E548DD" w:rsidRDefault="00315C03" w:rsidP="00315C03">
      <w:pPr>
        <w:tabs>
          <w:tab w:val="left" w:pos="216"/>
          <w:tab w:val="left" w:pos="504"/>
          <w:tab w:val="left" w:pos="792"/>
        </w:tabs>
        <w:ind w:left="504" w:hanging="504"/>
        <w:jc w:val="left"/>
        <w:rPr>
          <w:lang w:val="fr-FR"/>
        </w:rPr>
      </w:pPr>
    </w:p>
    <w:p w:rsidR="00315C03" w:rsidRPr="00E548DD" w:rsidRDefault="00315C03" w:rsidP="00315C03">
      <w:pPr>
        <w:tabs>
          <w:tab w:val="left" w:pos="216"/>
          <w:tab w:val="left" w:pos="504"/>
          <w:tab w:val="left" w:pos="792"/>
        </w:tabs>
        <w:ind w:left="504" w:hanging="504"/>
        <w:jc w:val="left"/>
        <w:rPr>
          <w:lang w:val="fr-FR"/>
        </w:rPr>
      </w:pPr>
    </w:p>
    <w:p w:rsidR="00315C03" w:rsidRPr="00D26E4E" w:rsidRDefault="00315C03" w:rsidP="00C075B6">
      <w:pPr>
        <w:tabs>
          <w:tab w:val="left" w:pos="216"/>
          <w:tab w:val="left" w:pos="504"/>
          <w:tab w:val="left" w:pos="792"/>
        </w:tabs>
        <w:spacing w:line="240" w:lineRule="auto"/>
        <w:ind w:left="504" w:hanging="504"/>
        <w:jc w:val="left"/>
        <w:rPr>
          <w:sz w:val="36"/>
          <w:szCs w:val="36"/>
          <w:lang w:val="fr-FR"/>
        </w:rPr>
        <w:sectPr w:rsidR="00315C03" w:rsidRPr="00D26E4E" w:rsidSect="0006533F">
          <w:footerReference w:type="default" r:id="rId26"/>
          <w:type w:val="continuous"/>
          <w:pgSz w:w="12240" w:h="15840" w:code="1"/>
          <w:pgMar w:top="1797" w:right="1196" w:bottom="1797" w:left="1196" w:header="578" w:footer="1038" w:gutter="0"/>
          <w:cols w:num="2" w:space="274"/>
          <w:noEndnote/>
          <w:docGrid w:linePitch="280"/>
        </w:sectPr>
      </w:pPr>
    </w:p>
    <w:p w:rsidR="00D26E4E" w:rsidRPr="00D26E4E" w:rsidRDefault="00D26E4E" w:rsidP="00D26E4E">
      <w:pPr>
        <w:pStyle w:val="XLarge"/>
        <w:keepNext w:val="0"/>
        <w:keepLines w:val="0"/>
        <w:spacing w:line="240" w:lineRule="auto"/>
        <w:rPr>
          <w:bCs/>
          <w:sz w:val="20"/>
          <w:lang w:val="fr-FR"/>
        </w:rPr>
      </w:pPr>
    </w:p>
    <w:p w:rsidR="00C075B6" w:rsidRPr="00E548DD" w:rsidRDefault="00C075B6" w:rsidP="00D26E4E">
      <w:pPr>
        <w:pStyle w:val="XLarge"/>
        <w:keepNext w:val="0"/>
        <w:keepLines w:val="0"/>
        <w:spacing w:after="680" w:line="1040" w:lineRule="exact"/>
        <w:rPr>
          <w:bCs/>
          <w:sz w:val="100"/>
          <w:lang w:val="fr-FR"/>
        </w:rPr>
      </w:pPr>
      <w:bookmarkStart w:id="27" w:name="_Toc189301779"/>
      <w:r w:rsidRPr="00E548DD">
        <w:rPr>
          <w:bCs/>
          <w:sz w:val="100"/>
          <w:lang w:val="fr-FR"/>
        </w:rPr>
        <w:t>F</w:t>
      </w:r>
      <w:bookmarkEnd w:id="27"/>
      <w:r w:rsidR="00213D2A">
        <w:rPr>
          <w:bCs/>
          <w:sz w:val="100"/>
          <w:lang w:val="fr-FR"/>
        </w:rPr>
        <w:fldChar w:fldCharType="begin"/>
      </w:r>
      <w:r w:rsidR="00213D2A">
        <w:instrText xml:space="preserve"> TC </w:instrText>
      </w:r>
      <w:r w:rsidR="00B95924">
        <w:instrText>« </w:instrText>
      </w:r>
      <w:r w:rsidR="00213D2A" w:rsidRPr="00333195">
        <w:rPr>
          <w:bCs/>
          <w:sz w:val="100"/>
          <w:lang w:val="fr-FR"/>
        </w:rPr>
        <w:instrText>F</w:instrText>
      </w:r>
      <w:r w:rsidR="00B95924">
        <w:instrText> »</w:instrText>
      </w:r>
      <w:r w:rsidR="00213D2A">
        <w:instrText xml:space="preserve"> \f C \l </w:instrText>
      </w:r>
      <w:r w:rsidR="00B95924">
        <w:instrText>« </w:instrText>
      </w:r>
      <w:r w:rsidR="00213D2A">
        <w:instrText>1</w:instrText>
      </w:r>
      <w:r w:rsidR="00B95924">
        <w:instrText> »</w:instrText>
      </w:r>
      <w:r w:rsidR="00213D2A">
        <w:instrText xml:space="preserve"> </w:instrText>
      </w:r>
      <w:r w:rsidR="00213D2A">
        <w:rPr>
          <w:bCs/>
          <w:sz w:val="100"/>
          <w:lang w:val="fr-FR"/>
        </w:rPr>
        <w:fldChar w:fldCharType="end"/>
      </w:r>
    </w:p>
    <w:p w:rsidR="00C075B6" w:rsidRPr="00E548DD" w:rsidRDefault="00C075B6" w:rsidP="00D26E4E">
      <w:pPr>
        <w:spacing w:line="1040" w:lineRule="exact"/>
        <w:rPr>
          <w:lang w:val="fr-FR"/>
        </w:rPr>
        <w:sectPr w:rsidR="00C075B6" w:rsidRPr="00E548DD" w:rsidSect="0006533F">
          <w:headerReference w:type="default" r:id="rId27"/>
          <w:footerReference w:type="default" r:id="rId28"/>
          <w:type w:val="oddPage"/>
          <w:pgSz w:w="12240" w:h="15840" w:code="1"/>
          <w:pgMar w:top="1800" w:right="1195" w:bottom="1800" w:left="1195" w:header="576" w:footer="1037" w:gutter="0"/>
          <w:cols w:space="720"/>
          <w:noEndnote/>
          <w:docGrid w:linePitch="280"/>
        </w:sectPr>
      </w:pPr>
    </w:p>
    <w:p w:rsidR="00F941F8" w:rsidRPr="00F941F8" w:rsidRDefault="00F941F8" w:rsidP="00C075B6">
      <w:pPr>
        <w:tabs>
          <w:tab w:val="left" w:pos="216"/>
          <w:tab w:val="left" w:pos="504"/>
          <w:tab w:val="left" w:pos="792"/>
        </w:tabs>
        <w:ind w:left="504" w:hanging="504"/>
        <w:jc w:val="left"/>
        <w:rPr>
          <w:bCs/>
          <w:lang w:val="fr-FR"/>
        </w:rPr>
      </w:pPr>
      <w:bookmarkStart w:id="28" w:name="F"/>
      <w:r w:rsidRPr="00F941F8">
        <w:rPr>
          <w:b/>
          <w:bCs/>
          <w:lang w:val="fr-FR"/>
        </w:rPr>
        <w:t>Face</w:t>
      </w:r>
      <w:r>
        <w:rPr>
          <w:b/>
          <w:bCs/>
          <w:lang w:val="fr-FR"/>
        </w:rPr>
        <w:t>book</w:t>
      </w:r>
      <w:r>
        <w:rPr>
          <w:bCs/>
          <w:lang w:val="fr-FR"/>
        </w:rPr>
        <w:t xml:space="preserve"> [</w:t>
      </w:r>
      <w:r w:rsidRPr="00F941F8">
        <w:rPr>
          <w:bCs/>
          <w:lang w:val="fr-FR"/>
        </w:rPr>
        <w:t>un réseau social sur Internet permettant à toute personne possédant un compte de créer son profil et</w:t>
      </w:r>
      <w:r>
        <w:rPr>
          <w:bCs/>
          <w:lang w:val="fr-FR"/>
        </w:rPr>
        <w:t> </w:t>
      </w:r>
      <w:r w:rsidRPr="00F941F8">
        <w:rPr>
          <w:bCs/>
          <w:lang w:val="fr-FR"/>
        </w:rPr>
        <w:t>d</w:t>
      </w:r>
      <w:r w:rsidR="00ED1B6C">
        <w:rPr>
          <w:bCs/>
          <w:lang w:val="fr-FR"/>
        </w:rPr>
        <w:t>’</w:t>
      </w:r>
      <w:r w:rsidRPr="00F941F8">
        <w:rPr>
          <w:bCs/>
          <w:lang w:val="fr-FR"/>
        </w:rPr>
        <w:t>y publier des informations</w:t>
      </w:r>
      <w:r>
        <w:rPr>
          <w:bCs/>
          <w:lang w:val="fr-FR"/>
        </w:rPr>
        <w:t>]</w:t>
      </w:r>
    </w:p>
    <w:p w:rsidR="00F941F8" w:rsidRDefault="00F941F8" w:rsidP="00C075B6">
      <w:pPr>
        <w:tabs>
          <w:tab w:val="left" w:pos="216"/>
          <w:tab w:val="left" w:pos="504"/>
          <w:tab w:val="left" w:pos="792"/>
        </w:tabs>
        <w:ind w:left="504" w:hanging="504"/>
        <w:jc w:val="left"/>
        <w:rPr>
          <w:b/>
          <w:bCs/>
          <w:lang w:val="fr-FR"/>
        </w:rPr>
      </w:pPr>
    </w:p>
    <w:p w:rsidR="00C075B6" w:rsidRDefault="002948FB" w:rsidP="00C075B6">
      <w:pPr>
        <w:tabs>
          <w:tab w:val="left" w:pos="216"/>
          <w:tab w:val="left" w:pos="504"/>
          <w:tab w:val="left" w:pos="792"/>
        </w:tabs>
        <w:ind w:left="504" w:hanging="504"/>
        <w:jc w:val="left"/>
        <w:rPr>
          <w:b/>
          <w:bCs/>
          <w:lang w:val="fr-FR"/>
        </w:rPr>
      </w:pPr>
      <w:r>
        <w:rPr>
          <w:b/>
          <w:bCs/>
          <w:lang w:val="fr-FR"/>
        </w:rPr>
        <w:t>f</w:t>
      </w:r>
      <w:r w:rsidR="00C075B6" w:rsidRPr="00E548DD">
        <w:rPr>
          <w:b/>
          <w:bCs/>
          <w:lang w:val="fr-FR"/>
        </w:rPr>
        <w:t>acilité</w:t>
      </w:r>
      <w:bookmarkEnd w:id="28"/>
    </w:p>
    <w:p w:rsidR="002948FB" w:rsidRPr="002948FB" w:rsidRDefault="002948FB" w:rsidP="00C075B6">
      <w:pPr>
        <w:tabs>
          <w:tab w:val="left" w:pos="216"/>
          <w:tab w:val="left" w:pos="504"/>
          <w:tab w:val="left" w:pos="792"/>
        </w:tabs>
        <w:ind w:left="504" w:hanging="504"/>
        <w:jc w:val="left"/>
        <w:rPr>
          <w:i/>
          <w:lang w:val="fr-FR"/>
        </w:rPr>
      </w:pPr>
      <w:r w:rsidRPr="002948FB">
        <w:rPr>
          <w:i/>
          <w:lang w:val="fr-FR"/>
        </w:rPr>
        <w:t>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facilité d</w:t>
      </w:r>
      <w:r w:rsidR="00ED1B6C">
        <w:rPr>
          <w:lang w:val="fr-FR"/>
        </w:rPr>
        <w:t>’</w:t>
      </w:r>
      <w:r w:rsidRPr="00E548DD">
        <w:rPr>
          <w:lang w:val="fr-FR"/>
        </w:rPr>
        <w:t>ajustement structurel (FAS) [FMI]</w:t>
      </w:r>
      <w:r w:rsidR="00E711DD">
        <w:rPr>
          <w:lang w:val="fr-FR"/>
        </w:rPr>
        <w:t>;</w:t>
      </w:r>
      <w:r w:rsidRPr="00E548DD">
        <w:rPr>
          <w:lang w:val="fr-FR"/>
        </w:rPr>
        <w:t xml:space="preserve"> </w:t>
      </w:r>
      <w:r w:rsidR="004425E1">
        <w:rPr>
          <w:lang w:val="fr-FR"/>
        </w:rPr>
        <w:br/>
      </w:r>
      <w:r w:rsidRPr="00E548DD">
        <w:rPr>
          <w:lang w:val="fr-FR"/>
        </w:rPr>
        <w:t>la</w:t>
      </w:r>
      <w:r w:rsidR="00711D55">
        <w:rPr>
          <w:lang w:val="fr-FR"/>
        </w:rPr>
        <w:t xml:space="preserve"> </w:t>
      </w:r>
      <w:r w:rsidRPr="00E548DD">
        <w:rPr>
          <w:lang w:val="fr-FR"/>
        </w:rPr>
        <w:t>facilité d</w:t>
      </w:r>
      <w:r w:rsidR="00ED1B6C">
        <w:rPr>
          <w:lang w:val="fr-FR"/>
        </w:rPr>
        <w:t>’</w:t>
      </w:r>
      <w:r w:rsidRPr="00E548DD">
        <w:rPr>
          <w:lang w:val="fr-FR"/>
        </w:rPr>
        <w:t>ajustement structurel renforcée (FASR) [FMI]</w:t>
      </w:r>
      <w:r w:rsidR="00E711DD">
        <w:rPr>
          <w:lang w:val="fr-FR"/>
        </w:rPr>
        <w:t>;</w:t>
      </w:r>
      <w:r w:rsidRPr="00E548DD">
        <w:rPr>
          <w:lang w:val="fr-FR"/>
        </w:rPr>
        <w:t xml:space="preserve"> facilités de caisse</w:t>
      </w:r>
      <w:r w:rsidR="00E711DD">
        <w:rPr>
          <w:lang w:val="fr-FR"/>
        </w:rPr>
        <w:t>;</w:t>
      </w:r>
      <w:r w:rsidRPr="00E548DD">
        <w:rPr>
          <w:lang w:val="fr-FR"/>
        </w:rPr>
        <w:t xml:space="preserve"> facilités, privilèges et immunités</w:t>
      </w:r>
      <w:r w:rsidR="00E711DD">
        <w:rPr>
          <w:lang w:val="fr-FR"/>
        </w:rPr>
        <w:t>;</w:t>
      </w:r>
      <w:r w:rsidRPr="00E548DD">
        <w:rPr>
          <w:lang w:val="fr-FR"/>
        </w:rPr>
        <w:t xml:space="preserve"> facilités de prêt, de paiement, de transport</w:t>
      </w:r>
      <w:r w:rsidR="00E711DD">
        <w:rPr>
          <w:lang w:val="fr-FR"/>
        </w:rPr>
        <w:t>;</w:t>
      </w:r>
      <w:r w:rsidRPr="00E548DD">
        <w:rPr>
          <w:lang w:val="fr-FR"/>
        </w:rPr>
        <w:t xml:space="preserve"> procurer à quelqu</w:t>
      </w:r>
      <w:r w:rsidR="00ED1B6C">
        <w:rPr>
          <w:lang w:val="fr-FR"/>
        </w:rPr>
        <w:t>’</w:t>
      </w:r>
      <w:r w:rsidRPr="00E548DD">
        <w:rPr>
          <w:lang w:val="fr-FR"/>
        </w:rPr>
        <w:t>un toutes facilités pour</w:t>
      </w:r>
    </w:p>
    <w:p w:rsidR="00C075B6" w:rsidRPr="00E548DD" w:rsidRDefault="00C075B6" w:rsidP="00C075B6">
      <w:pPr>
        <w:tabs>
          <w:tab w:val="left" w:pos="216"/>
          <w:tab w:val="left" w:pos="504"/>
          <w:tab w:val="left" w:pos="792"/>
        </w:tabs>
        <w:ind w:left="504" w:hanging="504"/>
        <w:jc w:val="left"/>
        <w:rPr>
          <w:lang w:val="fr-FR"/>
        </w:rPr>
      </w:pPr>
    </w:p>
    <w:p w:rsidR="00C075B6" w:rsidRPr="002948FB" w:rsidRDefault="002948FB" w:rsidP="00C075B6">
      <w:pPr>
        <w:tabs>
          <w:tab w:val="left" w:pos="216"/>
          <w:tab w:val="left" w:pos="504"/>
          <w:tab w:val="left" w:pos="792"/>
        </w:tabs>
        <w:ind w:left="504" w:hanging="504"/>
        <w:jc w:val="left"/>
        <w:rPr>
          <w:i/>
          <w:lang w:val="fr-FR"/>
        </w:rPr>
      </w:pPr>
      <w:r>
        <w:rPr>
          <w:b/>
          <w:bCs/>
          <w:lang w:val="fr-FR"/>
        </w:rPr>
        <w:t>f</w:t>
      </w:r>
      <w:r w:rsidR="00C075B6" w:rsidRPr="00E548DD">
        <w:rPr>
          <w:b/>
          <w:bCs/>
          <w:lang w:val="fr-FR"/>
        </w:rPr>
        <w:t>açon</w:t>
      </w:r>
      <w:r>
        <w:rPr>
          <w:b/>
          <w:bCs/>
          <w:lang w:val="fr-FR"/>
        </w:rPr>
        <w:t xml:space="preserve"> </w:t>
      </w:r>
      <w:r>
        <w:rPr>
          <w:bCs/>
          <w:i/>
          <w:lang w:val="fr-FR"/>
        </w:rPr>
        <w:t>n. f.</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 toute façon</w:t>
      </w:r>
      <w:r w:rsidR="00E711DD">
        <w:rPr>
          <w:lang w:val="fr-FR"/>
        </w:rPr>
        <w:t>;</w:t>
      </w:r>
      <w:r w:rsidRPr="00E548DD">
        <w:rPr>
          <w:lang w:val="fr-FR"/>
        </w:rPr>
        <w:t xml:space="preserve"> une réception sans façon</w:t>
      </w:r>
      <w:r w:rsidR="00E711DD">
        <w:rPr>
          <w:lang w:val="fr-FR"/>
        </w:rPr>
        <w:t>;</w:t>
      </w:r>
      <w:r w:rsidRPr="00E548DD">
        <w:rPr>
          <w:lang w:val="fr-FR"/>
        </w:rPr>
        <w:t xml:space="preserve"> accepter sans façon</w:t>
      </w:r>
      <w:r w:rsidR="00E711DD">
        <w:rPr>
          <w:lang w:val="fr-FR"/>
        </w:rPr>
        <w:t>;</w:t>
      </w:r>
      <w:r w:rsidRPr="00E548DD">
        <w:rPr>
          <w:lang w:val="fr-FR"/>
        </w:rPr>
        <w:t xml:space="preserve"> de quelque façon que ce soit</w:t>
      </w:r>
      <w:r w:rsidR="00E711DD">
        <w:rPr>
          <w:lang w:val="fr-FR"/>
        </w:rPr>
        <w:t>;</w:t>
      </w:r>
      <w:r w:rsidRPr="00E548DD">
        <w:rPr>
          <w:lang w:val="fr-FR"/>
        </w:rPr>
        <w:t xml:space="preserve"> de façon que</w:t>
      </w:r>
      <w:r w:rsidRPr="00E548DD">
        <w:rPr>
          <w:lang w:val="fr-FR"/>
        </w:rPr>
        <w:br/>
      </w:r>
      <w:r w:rsidRPr="00E548DD">
        <w:rPr>
          <w:i/>
          <w:lang w:val="fr-FR"/>
        </w:rPr>
        <w:t>Mais</w:t>
      </w:r>
      <w:r w:rsidR="00140D02">
        <w:rPr>
          <w:lang w:val="fr-FR"/>
        </w:rPr>
        <w:t> </w:t>
      </w:r>
      <w:r w:rsidRPr="00E548DD">
        <w:rPr>
          <w:lang w:val="fr-FR"/>
        </w:rPr>
        <w:t>: ne pas faire de façons</w:t>
      </w:r>
      <w:r w:rsidR="00E711DD">
        <w:rPr>
          <w:lang w:val="fr-FR"/>
        </w:rPr>
        <w:t>;</w:t>
      </w:r>
      <w:r w:rsidRPr="00E548DD">
        <w:rPr>
          <w:lang w:val="fr-FR"/>
        </w:rPr>
        <w:t xml:space="preserve"> sans plus de façons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facteur</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facteur contribution</w:t>
      </w:r>
      <w:r w:rsidR="00E711DD">
        <w:rPr>
          <w:lang w:val="fr-FR"/>
        </w:rPr>
        <w:t>;</w:t>
      </w:r>
      <w:r w:rsidRPr="00E548DD">
        <w:rPr>
          <w:lang w:val="fr-FR"/>
        </w:rPr>
        <w:t xml:space="preserve"> le facteur population</w:t>
      </w:r>
      <w:r w:rsidR="00E711DD">
        <w:rPr>
          <w:lang w:val="fr-FR"/>
        </w:rPr>
        <w:t>;</w:t>
      </w:r>
      <w:r w:rsidRPr="00E548DD">
        <w:rPr>
          <w:lang w:val="fr-FR"/>
        </w:rPr>
        <w:t xml:space="preserve"> </w:t>
      </w:r>
      <w:r w:rsidR="004425E1">
        <w:rPr>
          <w:lang w:val="fr-FR"/>
        </w:rPr>
        <w:br/>
      </w:r>
      <w:r w:rsidRPr="00E548DD">
        <w:rPr>
          <w:lang w:val="fr-FR"/>
        </w:rPr>
        <w:t>un</w:t>
      </w:r>
      <w:r w:rsidR="00711D55">
        <w:rPr>
          <w:lang w:val="fr-FR"/>
        </w:rPr>
        <w:t xml:space="preserve"> </w:t>
      </w:r>
      <w:r w:rsidRPr="00E548DD">
        <w:rPr>
          <w:lang w:val="fr-FR"/>
        </w:rPr>
        <w:t>facteur létal</w:t>
      </w:r>
      <w:r w:rsidR="00E711DD">
        <w:rPr>
          <w:lang w:val="fr-FR"/>
        </w:rPr>
        <w:t>;</w:t>
      </w:r>
      <w:r w:rsidRPr="00E548DD">
        <w:rPr>
          <w:lang w:val="fr-FR"/>
        </w:rPr>
        <w:t xml:space="preserve"> le facteur Rhésus</w:t>
      </w:r>
      <w:r w:rsidR="00E711DD">
        <w:rPr>
          <w:lang w:val="fr-FR"/>
        </w:rPr>
        <w:t>;</w:t>
      </w:r>
      <w:r w:rsidRPr="00E548DD">
        <w:rPr>
          <w:lang w:val="fr-FR"/>
        </w:rPr>
        <w:t xml:space="preserve"> le facteur G</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faculté</w:t>
      </w:r>
    </w:p>
    <w:p w:rsidR="00C075B6" w:rsidRPr="00E548DD" w:rsidRDefault="00C075B6" w:rsidP="00C075B6">
      <w:pPr>
        <w:tabs>
          <w:tab w:val="left" w:pos="216"/>
          <w:tab w:val="left" w:pos="504"/>
          <w:tab w:val="left" w:pos="792"/>
        </w:tabs>
        <w:ind w:left="504" w:hanging="504"/>
        <w:jc w:val="left"/>
        <w:rPr>
          <w:lang w:val="fr-FR"/>
        </w:rPr>
      </w:pPr>
      <w:r w:rsidRPr="00E548DD">
        <w:rPr>
          <w:i/>
          <w:iCs/>
          <w:lang w:val="fr-FR"/>
        </w:rPr>
        <w:t>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faculté des lettres de l</w:t>
      </w:r>
      <w:r w:rsidR="00ED1B6C">
        <w:rPr>
          <w:lang w:val="fr-FR"/>
        </w:rPr>
        <w:t>’</w:t>
      </w:r>
      <w:r w:rsidRPr="00E548DD">
        <w:rPr>
          <w:lang w:val="fr-FR"/>
        </w:rPr>
        <w:t>Université de Genève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lang w:val="fr-FR"/>
        </w:rPr>
        <w:t>faipule</w:t>
      </w:r>
      <w:r w:rsidRPr="002948FB">
        <w:rPr>
          <w:lang w:val="fr-FR"/>
        </w:rPr>
        <w:t xml:space="preserve"> </w:t>
      </w:r>
      <w:r w:rsidR="002948FB" w:rsidRPr="002948FB">
        <w:rPr>
          <w:i/>
          <w:lang w:val="fr-FR"/>
        </w:rPr>
        <w:t>n. m.</w:t>
      </w:r>
      <w:r w:rsidR="002948FB">
        <w:rPr>
          <w:lang w:val="fr-FR"/>
        </w:rPr>
        <w:t xml:space="preserve"> </w:t>
      </w:r>
      <w:r w:rsidRPr="00E548DD">
        <w:rPr>
          <w:lang w:val="fr-FR"/>
        </w:rPr>
        <w:t>[représentant d</w:t>
      </w:r>
      <w:r w:rsidR="00ED1B6C">
        <w:rPr>
          <w:lang w:val="fr-FR"/>
        </w:rPr>
        <w:t>’</w:t>
      </w:r>
      <w:r w:rsidRPr="00E548DD">
        <w:rPr>
          <w:lang w:val="fr-FR"/>
        </w:rPr>
        <w:t>un village aux Tokélaou]</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faisceau</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faisceau de preuves</w:t>
      </w:r>
      <w:r w:rsidR="00E711DD">
        <w:rPr>
          <w:lang w:val="fr-FR"/>
        </w:rPr>
        <w:t>;</w:t>
      </w:r>
      <w:r w:rsidRPr="00E548DD">
        <w:rPr>
          <w:lang w:val="fr-FR"/>
        </w:rPr>
        <w:t xml:space="preserve"> un faisceau hertzien</w:t>
      </w:r>
      <w:r w:rsidR="00E711DD">
        <w:rPr>
          <w:lang w:val="fr-FR"/>
        </w:rPr>
        <w:t>;</w:t>
      </w:r>
      <w:r w:rsidRPr="00E548DD">
        <w:rPr>
          <w:lang w:val="fr-FR"/>
        </w:rPr>
        <w:t xml:space="preserve"> des armes à faisceaux de particules</w:t>
      </w:r>
      <w:r w:rsidR="00E711DD">
        <w:rPr>
          <w:lang w:val="fr-FR"/>
        </w:rPr>
        <w:t>;</w:t>
      </w:r>
      <w:r w:rsidRPr="00E548DD">
        <w:rPr>
          <w:lang w:val="fr-FR"/>
        </w:rPr>
        <w:t xml:space="preserve"> un faisceau de voies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famille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travailleurs migrants et leur famille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farsi</w:t>
      </w:r>
      <w:r w:rsidRPr="00E548DD">
        <w:rPr>
          <w:lang w:val="fr-FR"/>
        </w:rPr>
        <w:t xml:space="preserve"> </w:t>
      </w:r>
      <w:r w:rsidRPr="00E548DD">
        <w:rPr>
          <w:i/>
          <w:iCs/>
          <w:lang w:val="fr-FR"/>
        </w:rPr>
        <w:t>n. m.</w:t>
      </w:r>
      <w:r w:rsidRPr="00E548DD">
        <w:rPr>
          <w:lang w:val="fr-FR"/>
        </w:rPr>
        <w:t xml:space="preserve"> [langue parlée en Iran]</w:t>
      </w:r>
    </w:p>
    <w:p w:rsidR="00C075B6" w:rsidRPr="00E548DD" w:rsidRDefault="00C075B6" w:rsidP="00C075B6">
      <w:pPr>
        <w:tabs>
          <w:tab w:val="left" w:pos="216"/>
          <w:tab w:val="left" w:pos="504"/>
          <w:tab w:val="left" w:pos="792"/>
        </w:tabs>
        <w:ind w:left="504" w:hanging="504"/>
        <w:jc w:val="left"/>
        <w:rPr>
          <w:lang w:val="fr-FR"/>
        </w:rPr>
      </w:pPr>
    </w:p>
    <w:p w:rsidR="00C075B6" w:rsidRPr="002948FB" w:rsidRDefault="00C075B6" w:rsidP="00C075B6">
      <w:pPr>
        <w:tabs>
          <w:tab w:val="left" w:pos="216"/>
          <w:tab w:val="left" w:pos="504"/>
          <w:tab w:val="left" w:pos="792"/>
        </w:tabs>
        <w:ind w:left="504" w:hanging="504"/>
        <w:jc w:val="left"/>
        <w:rPr>
          <w:i/>
          <w:lang w:val="fr-FR"/>
        </w:rPr>
      </w:pPr>
      <w:r w:rsidRPr="00E548DD">
        <w:rPr>
          <w:b/>
          <w:bCs/>
          <w:lang w:val="fr-FR"/>
        </w:rPr>
        <w:t>fascisme</w:t>
      </w:r>
      <w:r w:rsidR="002948FB">
        <w:rPr>
          <w:bCs/>
          <w:lang w:val="fr-FR"/>
        </w:rPr>
        <w:t xml:space="preserve"> </w:t>
      </w:r>
      <w:r w:rsidR="002948FB">
        <w:rPr>
          <w:bCs/>
          <w:i/>
          <w:lang w:val="fr-FR"/>
        </w:rPr>
        <w:t>n. m.</w:t>
      </w:r>
    </w:p>
    <w:p w:rsidR="00C075B6" w:rsidRPr="00E548DD" w:rsidRDefault="00C075B6" w:rsidP="00C075B6">
      <w:pPr>
        <w:tabs>
          <w:tab w:val="left" w:pos="216"/>
          <w:tab w:val="left" w:pos="504"/>
          <w:tab w:val="left" w:pos="792"/>
        </w:tabs>
        <w:ind w:left="504" w:hanging="504"/>
        <w:jc w:val="left"/>
        <w:rPr>
          <w:lang w:val="fr-FR"/>
        </w:rPr>
      </w:pPr>
      <w:r w:rsidRPr="00E548DD">
        <w:rPr>
          <w:i/>
          <w:iCs/>
          <w:lang w:val="fr-FR"/>
        </w:rPr>
        <w:t>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mouvements néofascistes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Fatah</w:t>
      </w:r>
      <w:r w:rsidRPr="00E548DD">
        <w:rPr>
          <w:lang w:val="fr-FR"/>
        </w:rPr>
        <w:t xml:space="preserve"> </w:t>
      </w:r>
      <w:r w:rsidRPr="00E548DD">
        <w:rPr>
          <w:i/>
          <w:iCs/>
          <w:lang w:val="fr-FR"/>
        </w:rPr>
        <w:t>n. m.</w:t>
      </w:r>
      <w:r w:rsidRPr="00E548DD">
        <w:rPr>
          <w:lang w:val="fr-FR"/>
        </w:rPr>
        <w:t xml:space="preserve"> [principal mouvement de l</w:t>
      </w:r>
      <w:r w:rsidR="00ED1B6C">
        <w:rPr>
          <w:lang w:val="fr-FR"/>
        </w:rPr>
        <w:t>’</w:t>
      </w:r>
      <w:r w:rsidRPr="00E548DD">
        <w:rPr>
          <w:lang w:val="fr-FR"/>
        </w:rPr>
        <w:t>OLP]</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i/>
          <w:lang w:val="fr-FR"/>
        </w:rPr>
        <w:t>fatwa</w:t>
      </w:r>
      <w:r w:rsidRPr="00E548DD">
        <w:rPr>
          <w:b/>
          <w:lang w:val="fr-FR"/>
        </w:rPr>
        <w:t xml:space="preserve"> </w:t>
      </w:r>
      <w:r w:rsidRPr="00E548DD">
        <w:rPr>
          <w:i/>
          <w:lang w:val="fr-FR"/>
        </w:rPr>
        <w:t>n. f.</w:t>
      </w:r>
      <w:r w:rsidRPr="00E548DD">
        <w:rPr>
          <w:lang w:val="fr-FR"/>
        </w:rPr>
        <w:t xml:space="preserve"> [avis juridique émis par un dignitaire spécialiste de loi religieuse sur une question particulière]</w:t>
      </w:r>
    </w:p>
    <w:p w:rsidR="00C075B6" w:rsidRPr="00E548DD" w:rsidRDefault="00C075B6" w:rsidP="00C075B6">
      <w:pPr>
        <w:tabs>
          <w:tab w:val="left" w:pos="216"/>
          <w:tab w:val="left" w:pos="504"/>
          <w:tab w:val="left" w:pos="792"/>
        </w:tabs>
        <w:ind w:left="504" w:hanging="504"/>
        <w:jc w:val="left"/>
        <w:rPr>
          <w:i/>
          <w:lang w:val="fr-FR"/>
        </w:rPr>
      </w:pPr>
      <w:r w:rsidRPr="00E548DD">
        <w:rPr>
          <w:i/>
          <w:lang w:val="fr-FR"/>
        </w:rPr>
        <w:t>S</w:t>
      </w:r>
      <w:r w:rsidR="00ED1B6C">
        <w:rPr>
          <w:i/>
          <w:lang w:val="fr-FR"/>
        </w:rPr>
        <w:t>’</w:t>
      </w:r>
      <w:r w:rsidRPr="00E548DD">
        <w:rPr>
          <w:i/>
          <w:lang w:val="fr-FR"/>
        </w:rPr>
        <w:t>écrit en italique</w:t>
      </w:r>
    </w:p>
    <w:p w:rsidR="00C075B6" w:rsidRPr="00E548DD" w:rsidRDefault="00C075B6" w:rsidP="00C075B6">
      <w:pPr>
        <w:tabs>
          <w:tab w:val="left" w:pos="216"/>
          <w:tab w:val="left" w:pos="504"/>
          <w:tab w:val="left" w:pos="792"/>
        </w:tabs>
        <w:ind w:left="504" w:hanging="504"/>
        <w:jc w:val="left"/>
        <w:rPr>
          <w:i/>
          <w:lang w:val="fr-FR"/>
        </w:rPr>
      </w:pPr>
    </w:p>
    <w:p w:rsidR="00C075B6" w:rsidRPr="00E548DD" w:rsidRDefault="00C075B6" w:rsidP="00F941F8">
      <w:pPr>
        <w:keepNext/>
        <w:keepLines/>
        <w:tabs>
          <w:tab w:val="left" w:pos="216"/>
          <w:tab w:val="left" w:pos="504"/>
          <w:tab w:val="left" w:pos="792"/>
        </w:tabs>
        <w:ind w:left="505" w:hanging="505"/>
        <w:jc w:val="left"/>
        <w:rPr>
          <w:lang w:val="fr-FR"/>
        </w:rPr>
      </w:pPr>
      <w:r w:rsidRPr="00E548DD">
        <w:rPr>
          <w:b/>
          <w:bCs/>
          <w:lang w:val="fr-FR"/>
        </w:rPr>
        <w:t>faux</w:t>
      </w:r>
    </w:p>
    <w:p w:rsidR="00C075B6" w:rsidRPr="00E548DD" w:rsidRDefault="00C075B6" w:rsidP="00F941F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faire faux bond</w:t>
      </w:r>
      <w:r w:rsidR="00E711DD">
        <w:rPr>
          <w:lang w:val="fr-FR"/>
        </w:rPr>
        <w:t>;</w:t>
      </w:r>
      <w:r w:rsidRPr="00E548DD">
        <w:rPr>
          <w:lang w:val="fr-FR"/>
        </w:rPr>
        <w:t xml:space="preserve"> un faux col</w:t>
      </w:r>
      <w:r w:rsidR="00E711DD">
        <w:rPr>
          <w:lang w:val="fr-FR"/>
        </w:rPr>
        <w:t>;</w:t>
      </w:r>
      <w:r w:rsidRPr="00E548DD">
        <w:rPr>
          <w:lang w:val="fr-FR"/>
        </w:rPr>
        <w:t xml:space="preserve"> un faux filet</w:t>
      </w:r>
      <w:r w:rsidR="00E711DD">
        <w:rPr>
          <w:lang w:val="fr-FR"/>
        </w:rPr>
        <w:t>;</w:t>
      </w:r>
      <w:r w:rsidRPr="00E548DD">
        <w:rPr>
          <w:lang w:val="fr-FR"/>
        </w:rPr>
        <w:t xml:space="preserve"> un faux pli</w:t>
      </w:r>
      <w:r w:rsidR="00E711DD">
        <w:rPr>
          <w:lang w:val="fr-FR"/>
        </w:rPr>
        <w:t>;</w:t>
      </w:r>
      <w:r w:rsidRPr="00E548DD">
        <w:rPr>
          <w:lang w:val="fr-FR"/>
        </w:rPr>
        <w:t xml:space="preserve"> un faux serment</w:t>
      </w:r>
      <w:r w:rsidR="00E711DD">
        <w:rPr>
          <w:lang w:val="fr-FR"/>
        </w:rPr>
        <w:t>;</w:t>
      </w:r>
      <w:r w:rsidRPr="00E548DD">
        <w:rPr>
          <w:lang w:val="fr-FR"/>
        </w:rPr>
        <w:t xml:space="preserve"> un faux témoignage</w:t>
      </w:r>
      <w:r w:rsidR="00E711DD">
        <w:rPr>
          <w:lang w:val="fr-FR"/>
        </w:rPr>
        <w:t>;</w:t>
      </w:r>
      <w:r w:rsidRPr="00E548DD">
        <w:rPr>
          <w:lang w:val="fr-FR"/>
        </w:rPr>
        <w:t xml:space="preserve"> un faux titre</w:t>
      </w:r>
      <w:r w:rsidR="00E711DD">
        <w:rPr>
          <w:lang w:val="fr-FR"/>
        </w:rPr>
        <w:t>;</w:t>
      </w:r>
      <w:r w:rsidRPr="00E548DD">
        <w:rPr>
          <w:lang w:val="fr-FR"/>
        </w:rPr>
        <w:t xml:space="preserve"> des faux frais</w:t>
      </w:r>
      <w:r w:rsidRPr="00E548DD">
        <w:rPr>
          <w:lang w:val="fr-FR"/>
        </w:rPr>
        <w:br/>
      </w:r>
      <w:r w:rsidRPr="00E548DD">
        <w:rPr>
          <w:i/>
          <w:lang w:val="fr-FR"/>
        </w:rPr>
        <w:t>Mais</w:t>
      </w:r>
      <w:r w:rsidR="00140D02">
        <w:rPr>
          <w:lang w:val="fr-FR"/>
        </w:rPr>
        <w:t> </w:t>
      </w:r>
      <w:r w:rsidRPr="00E548DD">
        <w:rPr>
          <w:lang w:val="fr-FR"/>
        </w:rPr>
        <w:t>: un faux-fuyant</w:t>
      </w:r>
      <w:r w:rsidR="00E711DD">
        <w:rPr>
          <w:lang w:val="fr-FR"/>
        </w:rPr>
        <w:t>;</w:t>
      </w:r>
      <w:r w:rsidRPr="00E548DD">
        <w:rPr>
          <w:lang w:val="fr-FR"/>
        </w:rPr>
        <w:t xml:space="preserve"> un faux-monnayeur</w:t>
      </w:r>
      <w:r w:rsidR="00E711DD">
        <w:rPr>
          <w:lang w:val="fr-FR"/>
        </w:rPr>
        <w:t>;</w:t>
      </w:r>
      <w:r w:rsidRPr="00E548DD">
        <w:rPr>
          <w:lang w:val="fr-FR"/>
        </w:rPr>
        <w:t xml:space="preserve"> </w:t>
      </w:r>
      <w:r w:rsidR="004425E1">
        <w:rPr>
          <w:lang w:val="fr-FR"/>
        </w:rPr>
        <w:br/>
      </w:r>
      <w:r w:rsidRPr="00E548DD">
        <w:rPr>
          <w:lang w:val="fr-FR"/>
        </w:rPr>
        <w:t>un</w:t>
      </w:r>
      <w:r w:rsidR="00711D55">
        <w:rPr>
          <w:lang w:val="fr-FR"/>
        </w:rPr>
        <w:t xml:space="preserve"> </w:t>
      </w:r>
      <w:r w:rsidRPr="00E548DD">
        <w:rPr>
          <w:lang w:val="fr-FR"/>
        </w:rPr>
        <w:t>faux</w:t>
      </w:r>
      <w:r w:rsidR="00711D55">
        <w:rPr>
          <w:lang w:val="fr-FR"/>
        </w:rPr>
        <w:t>-</w:t>
      </w:r>
      <w:r w:rsidRPr="00E548DD">
        <w:rPr>
          <w:lang w:val="fr-FR"/>
        </w:rPr>
        <w:t>semblant</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B966A6">
      <w:pPr>
        <w:keepNext/>
        <w:keepLines/>
        <w:tabs>
          <w:tab w:val="left" w:pos="216"/>
          <w:tab w:val="left" w:pos="504"/>
          <w:tab w:val="left" w:pos="792"/>
        </w:tabs>
        <w:ind w:left="505" w:hanging="505"/>
        <w:jc w:val="left"/>
        <w:rPr>
          <w:lang w:val="fr-FR"/>
        </w:rPr>
      </w:pPr>
      <w:r w:rsidRPr="00E548DD">
        <w:rPr>
          <w:b/>
          <w:bCs/>
          <w:lang w:val="fr-FR"/>
        </w:rPr>
        <w:t>fax</w:t>
      </w:r>
      <w:r w:rsidRPr="00E548DD">
        <w:rPr>
          <w:lang w:val="fr-FR"/>
        </w:rPr>
        <w:t xml:space="preserve"> </w:t>
      </w:r>
      <w:r w:rsidRPr="00E548DD">
        <w:rPr>
          <w:i/>
          <w:iCs/>
          <w:lang w:val="fr-FR"/>
        </w:rPr>
        <w:t>n. m. inv.</w:t>
      </w:r>
      <w:r w:rsidRPr="00E548DD">
        <w:rPr>
          <w:lang w:val="fr-FR"/>
        </w:rPr>
        <w:t xml:space="preserve"> [télécopie</w:t>
      </w:r>
      <w:r w:rsidR="00E711DD">
        <w:rPr>
          <w:lang w:val="fr-FR"/>
        </w:rPr>
        <w:t>;</w:t>
      </w:r>
      <w:r w:rsidRPr="00E548DD">
        <w:rPr>
          <w:lang w:val="fr-FR"/>
        </w:rPr>
        <w:t xml:space="preserve"> télécopieur]</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envoyer, recevoir un fax</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faxer</w:t>
      </w:r>
      <w:r w:rsidRPr="00E548DD">
        <w:rPr>
          <w:lang w:val="fr-FR"/>
        </w:rPr>
        <w:t xml:space="preserve"> [envoyer par télécopie]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document à faxer d</w:t>
      </w:r>
      <w:r w:rsidR="00ED1B6C">
        <w:rPr>
          <w:lang w:val="fr-FR"/>
        </w:rPr>
        <w:t>’</w:t>
      </w:r>
      <w:r w:rsidRPr="00E548DD">
        <w:rPr>
          <w:lang w:val="fr-FR"/>
        </w:rPr>
        <w:t>urgence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feddayin</w:t>
      </w:r>
      <w:r w:rsidRPr="00E548DD">
        <w:rPr>
          <w:lang w:val="fr-FR"/>
        </w:rPr>
        <w:t xml:space="preserve"> </w:t>
      </w:r>
      <w:r w:rsidRPr="00E548DD">
        <w:rPr>
          <w:i/>
          <w:iCs/>
          <w:lang w:val="fr-FR"/>
        </w:rPr>
        <w:t>n. m.</w:t>
      </w:r>
      <w:r w:rsidRPr="00E548DD">
        <w:rPr>
          <w:lang w:val="fr-FR"/>
        </w:rPr>
        <w:t xml:space="preserve"> [nom des commandos égyptiens et</w:t>
      </w:r>
      <w:r w:rsidR="00711D55">
        <w:rPr>
          <w:lang w:val="fr-FR"/>
        </w:rPr>
        <w:t xml:space="preserve"> </w:t>
      </w:r>
      <w:r w:rsidRPr="00E548DD">
        <w:rPr>
          <w:lang w:val="fr-FR"/>
        </w:rPr>
        <w:t>palestiniens]</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feddayins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fédération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Fédération des associations de fonctionnaires internationaux</w:t>
      </w:r>
      <w:r w:rsidR="00E711DD">
        <w:rPr>
          <w:lang w:val="fr-FR"/>
        </w:rPr>
        <w:t>;</w:t>
      </w:r>
      <w:r w:rsidRPr="00E548DD">
        <w:rPr>
          <w:lang w:val="fr-FR"/>
        </w:rPr>
        <w:t xml:space="preserve"> la Fédération internationale des producteurs agricoles</w:t>
      </w:r>
      <w:r w:rsidR="00E711DD">
        <w:rPr>
          <w:lang w:val="fr-FR"/>
        </w:rPr>
        <w:t>;</w:t>
      </w:r>
      <w:r w:rsidRPr="00E548DD">
        <w:rPr>
          <w:lang w:val="fr-FR"/>
        </w:rPr>
        <w:t xml:space="preserve"> la Fédération [forme abrégée]</w:t>
      </w:r>
      <w:r w:rsidRPr="00E548DD">
        <w:rPr>
          <w:lang w:val="fr-FR"/>
        </w:rPr>
        <w:br/>
      </w:r>
      <w:r w:rsidRPr="00E548DD">
        <w:rPr>
          <w:i/>
          <w:lang w:val="fr-FR"/>
        </w:rPr>
        <w:t>Mais</w:t>
      </w:r>
      <w:r w:rsidR="00140D02">
        <w:rPr>
          <w:lang w:val="fr-FR"/>
        </w:rPr>
        <w:t> </w:t>
      </w:r>
      <w:r w:rsidRPr="00E548DD">
        <w:rPr>
          <w:lang w:val="fr-FR"/>
        </w:rPr>
        <w:t>: une fédération des enseignants</w:t>
      </w:r>
    </w:p>
    <w:p w:rsidR="00C075B6" w:rsidRPr="00E548DD" w:rsidRDefault="00C075B6" w:rsidP="00C075B6">
      <w:pPr>
        <w:tabs>
          <w:tab w:val="left" w:pos="216"/>
          <w:tab w:val="left" w:pos="504"/>
          <w:tab w:val="left" w:pos="792"/>
        </w:tabs>
        <w:ind w:left="504" w:hanging="504"/>
        <w:jc w:val="left"/>
        <w:rPr>
          <w:lang w:val="fr-FR"/>
        </w:rPr>
      </w:pPr>
    </w:p>
    <w:p w:rsidR="00C075B6" w:rsidRDefault="002948FB" w:rsidP="00C075B6">
      <w:pPr>
        <w:tabs>
          <w:tab w:val="left" w:pos="216"/>
          <w:tab w:val="left" w:pos="504"/>
          <w:tab w:val="left" w:pos="792"/>
        </w:tabs>
        <w:ind w:left="504" w:hanging="504"/>
        <w:jc w:val="left"/>
        <w:rPr>
          <w:b/>
          <w:bCs/>
          <w:lang w:val="fr-FR"/>
        </w:rPr>
      </w:pPr>
      <w:r>
        <w:rPr>
          <w:b/>
          <w:bCs/>
          <w:lang w:val="fr-FR"/>
        </w:rPr>
        <w:t>f</w:t>
      </w:r>
      <w:r w:rsidR="00C075B6" w:rsidRPr="00E548DD">
        <w:rPr>
          <w:b/>
          <w:bCs/>
          <w:lang w:val="fr-FR"/>
        </w:rPr>
        <w:t>élicitation</w:t>
      </w:r>
    </w:p>
    <w:p w:rsidR="002948FB" w:rsidRDefault="002948FB" w:rsidP="00C075B6">
      <w:pPr>
        <w:tabs>
          <w:tab w:val="left" w:pos="216"/>
          <w:tab w:val="left" w:pos="504"/>
          <w:tab w:val="left" w:pos="792"/>
        </w:tabs>
        <w:ind w:left="504" w:hanging="504"/>
        <w:jc w:val="left"/>
        <w:rPr>
          <w:lang w:val="fr-FR"/>
        </w:rPr>
      </w:pPr>
      <w:r>
        <w:rPr>
          <w:i/>
          <w:lang w:val="fr-FR"/>
        </w:rPr>
        <w:t>Singulier/pluriel</w:t>
      </w:r>
    </w:p>
    <w:p w:rsidR="002948FB" w:rsidRPr="002948FB" w:rsidRDefault="002948FB" w:rsidP="00C075B6">
      <w:pPr>
        <w:tabs>
          <w:tab w:val="left" w:pos="216"/>
          <w:tab w:val="left" w:pos="504"/>
          <w:tab w:val="left" w:pos="792"/>
        </w:tabs>
        <w:ind w:left="504" w:hanging="504"/>
        <w:jc w:val="left"/>
        <w:rPr>
          <w:lang w:val="fr-FR"/>
        </w:rPr>
      </w:pPr>
      <w:r>
        <w:rPr>
          <w:lang w:val="fr-FR"/>
        </w:rPr>
        <w:tab/>
      </w:r>
      <w:r w:rsidR="003F7F11" w:rsidRPr="00E548DD">
        <w:rPr>
          <w:lang w:val="fr-FR"/>
        </w:rPr>
        <w:sym w:font="Webdings" w:char="F034"/>
      </w:r>
      <w:r w:rsidR="003F7F11">
        <w:rPr>
          <w:lang w:val="fr-FR"/>
        </w:rPr>
        <w:tab/>
        <w:t>un compliment de félicitation</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tab/>
      </w:r>
      <w:r w:rsidR="003F7F11" w:rsidRPr="003F7F11">
        <w:rPr>
          <w:i/>
          <w:lang w:val="fr-FR"/>
        </w:rPr>
        <w:t>Mais</w:t>
      </w:r>
      <w:r w:rsidR="00140D02">
        <w:rPr>
          <w:lang w:val="fr-FR"/>
        </w:rPr>
        <w:t> </w:t>
      </w:r>
      <w:r w:rsidR="003F7F11">
        <w:rPr>
          <w:lang w:val="fr-FR"/>
        </w:rPr>
        <w:t xml:space="preserve">: </w:t>
      </w:r>
      <w:r w:rsidRPr="003F7F11">
        <w:rPr>
          <w:lang w:val="fr-FR"/>
        </w:rPr>
        <w:t>une</w:t>
      </w:r>
      <w:r w:rsidRPr="00E548DD">
        <w:rPr>
          <w:lang w:val="fr-FR"/>
        </w:rPr>
        <w:t xml:space="preserve"> lettre, un télégramme de félicitations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fellah</w:t>
      </w:r>
      <w:r w:rsidRPr="00E548DD">
        <w:rPr>
          <w:lang w:val="fr-FR"/>
        </w:rPr>
        <w:t xml:space="preserve"> </w:t>
      </w:r>
      <w:r w:rsidRPr="00E548DD">
        <w:rPr>
          <w:i/>
          <w:iCs/>
          <w:lang w:val="fr-FR"/>
        </w:rPr>
        <w:t>n. m.</w:t>
      </w:r>
      <w:r w:rsidRPr="00E548DD">
        <w:rPr>
          <w:lang w:val="fr-FR"/>
        </w:rPr>
        <w:t xml:space="preserve"> [paysan]</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fellahs d</w:t>
      </w:r>
      <w:r w:rsidR="00ED1B6C">
        <w:rPr>
          <w:lang w:val="fr-FR"/>
        </w:rPr>
        <w:t>’</w:t>
      </w:r>
      <w:r w:rsidRPr="00E548DD">
        <w:rPr>
          <w:lang w:val="fr-FR"/>
        </w:rPr>
        <w:t>Égypte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i/>
          <w:iCs/>
          <w:lang w:val="fr-FR"/>
        </w:rPr>
        <w:t>fellowship</w:t>
      </w:r>
      <w:r w:rsidRPr="00E548DD">
        <w:rPr>
          <w:lang w:val="fr-FR"/>
        </w:rPr>
        <w:t xml:space="preserve"> </w:t>
      </w:r>
      <w:r w:rsidRPr="00E548DD">
        <w:rPr>
          <w:i/>
          <w:iCs/>
          <w:lang w:val="fr-FR"/>
        </w:rPr>
        <w:t>n. m.</w:t>
      </w:r>
      <w:r w:rsidRPr="00E548DD">
        <w:rPr>
          <w:lang w:val="fr-FR"/>
        </w:rPr>
        <w:t xml:space="preserve"> [bourse universitaire, avec obligation </w:t>
      </w:r>
      <w:r w:rsidR="004425E1">
        <w:rPr>
          <w:lang w:val="fr-FR"/>
        </w:rPr>
        <w:br/>
      </w:r>
      <w:r w:rsidRPr="00E548DD">
        <w:rPr>
          <w:lang w:val="fr-FR"/>
        </w:rPr>
        <w:t>de</w:t>
      </w:r>
      <w:r w:rsidR="00711D55">
        <w:rPr>
          <w:lang w:val="fr-FR"/>
        </w:rPr>
        <w:t xml:space="preserve"> </w:t>
      </w:r>
      <w:r w:rsidR="006720D8">
        <w:rPr>
          <w:lang w:val="fr-FR"/>
        </w:rPr>
        <w:t xml:space="preserve">donner </w:t>
      </w:r>
      <w:r w:rsidRPr="00E548DD">
        <w:rPr>
          <w:lang w:val="fr-FR"/>
        </w:rPr>
        <w:t>un cours</w:t>
      </w:r>
      <w:r w:rsidR="006720D8">
        <w:rPr>
          <w:lang w:val="fr-FR"/>
        </w:rPr>
        <w:t xml:space="preserve"> ou de faire de la </w:t>
      </w:r>
      <w:r w:rsidRPr="00E548DD">
        <w:rPr>
          <w:lang w:val="fr-FR"/>
        </w:rPr>
        <w:t>recherche</w:t>
      </w:r>
      <w:r w:rsidR="00E711DD">
        <w:rPr>
          <w:lang w:val="fr-FR"/>
        </w:rPr>
        <w:t>;</w:t>
      </w:r>
      <w:r w:rsidRPr="00E548DD">
        <w:rPr>
          <w:lang w:val="fr-FR"/>
        </w:rPr>
        <w:t xml:space="preserve"> </w:t>
      </w:r>
      <w:r w:rsidR="004425E1">
        <w:rPr>
          <w:lang w:val="fr-FR"/>
        </w:rPr>
        <w:br/>
      </w:r>
      <w:r w:rsidRPr="00E548DD">
        <w:rPr>
          <w:lang w:val="fr-FR"/>
        </w:rPr>
        <w:t>titre</w:t>
      </w:r>
      <w:r w:rsidR="00711D55">
        <w:rPr>
          <w:lang w:val="fr-FR"/>
        </w:rPr>
        <w:t xml:space="preserve"> </w:t>
      </w:r>
      <w:r w:rsidRPr="00E548DD">
        <w:rPr>
          <w:lang w:val="fr-FR"/>
        </w:rPr>
        <w:t>de</w:t>
      </w:r>
      <w:r w:rsidR="00711D55">
        <w:rPr>
          <w:lang w:val="fr-FR"/>
        </w:rPr>
        <w:t xml:space="preserve"> </w:t>
      </w:r>
      <w:r w:rsidRPr="00E548DD">
        <w:rPr>
          <w:lang w:val="fr-FR"/>
        </w:rPr>
        <w:t>membre associé d</w:t>
      </w:r>
      <w:r w:rsidR="00ED1B6C">
        <w:rPr>
          <w:lang w:val="fr-FR"/>
        </w:rPr>
        <w:t>’</w:t>
      </w:r>
      <w:r w:rsidRPr="00E548DD">
        <w:rPr>
          <w:lang w:val="fr-FR"/>
        </w:rPr>
        <w:t>une société savante]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075B6" w:rsidRPr="00E548DD" w:rsidRDefault="00C075B6" w:rsidP="00C075B6">
      <w:pPr>
        <w:tabs>
          <w:tab w:val="left" w:pos="216"/>
          <w:tab w:val="left" w:pos="504"/>
          <w:tab w:val="left" w:pos="792"/>
        </w:tabs>
        <w:ind w:left="504" w:hanging="504"/>
        <w:jc w:val="left"/>
        <w:rPr>
          <w:b/>
          <w:bCs/>
          <w:lang w:val="fr-FR"/>
        </w:rPr>
      </w:pPr>
    </w:p>
    <w:p w:rsidR="00C075B6" w:rsidRPr="003F7F11" w:rsidRDefault="00C075B6" w:rsidP="00C075B6">
      <w:pPr>
        <w:tabs>
          <w:tab w:val="left" w:pos="216"/>
          <w:tab w:val="left" w:pos="504"/>
          <w:tab w:val="left" w:pos="792"/>
        </w:tabs>
        <w:ind w:left="504" w:hanging="504"/>
        <w:jc w:val="left"/>
        <w:rPr>
          <w:bCs/>
          <w:i/>
          <w:lang w:val="fr-FR"/>
        </w:rPr>
      </w:pPr>
      <w:r w:rsidRPr="00E548DD">
        <w:rPr>
          <w:b/>
          <w:bCs/>
          <w:lang w:val="fr-FR"/>
        </w:rPr>
        <w:t xml:space="preserve">ferme </w:t>
      </w:r>
      <w:r w:rsidR="003F7F11">
        <w:rPr>
          <w:bCs/>
          <w:i/>
          <w:lang w:val="fr-FR"/>
        </w:rPr>
        <w:t>n. f.</w:t>
      </w: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ab/>
      </w:r>
      <w:r w:rsidRPr="00E548DD">
        <w:rPr>
          <w:lang w:val="fr-FR"/>
        </w:rPr>
        <w:sym w:font="Webdings" w:char="F034"/>
      </w:r>
      <w:r w:rsidRPr="00E548DD">
        <w:rPr>
          <w:lang w:val="fr-FR"/>
        </w:rPr>
        <w:tab/>
        <w:t>les fermes de Chebaa</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ferro</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ferroalliage</w:t>
      </w:r>
      <w:r w:rsidR="00E711DD">
        <w:rPr>
          <w:lang w:val="fr-FR"/>
        </w:rPr>
        <w:t>;</w:t>
      </w:r>
      <w:r w:rsidRPr="00E548DD">
        <w:rPr>
          <w:lang w:val="fr-FR"/>
        </w:rPr>
        <w:t xml:space="preserve"> ferroaluminium</w:t>
      </w:r>
      <w:r w:rsidR="00E711DD">
        <w:rPr>
          <w:lang w:val="fr-FR"/>
        </w:rPr>
        <w:t>;</w:t>
      </w:r>
      <w:r w:rsidRPr="00E548DD">
        <w:rPr>
          <w:lang w:val="fr-FR"/>
        </w:rPr>
        <w:t xml:space="preserve"> ferrocérium</w:t>
      </w:r>
      <w:r w:rsidR="00E711DD">
        <w:rPr>
          <w:lang w:val="fr-FR"/>
        </w:rPr>
        <w:t>;</w:t>
      </w:r>
      <w:r w:rsidRPr="00E548DD">
        <w:rPr>
          <w:lang w:val="fr-FR"/>
        </w:rPr>
        <w:t xml:space="preserve"> ferrochrome</w:t>
      </w:r>
      <w:r w:rsidR="00E711DD">
        <w:rPr>
          <w:lang w:val="fr-FR"/>
        </w:rPr>
        <w:t>;</w:t>
      </w:r>
      <w:r w:rsidRPr="00E548DD">
        <w:rPr>
          <w:lang w:val="fr-FR"/>
        </w:rPr>
        <w:t xml:space="preserve"> ferrocyanure</w:t>
      </w:r>
      <w:r w:rsidR="00E711DD">
        <w:rPr>
          <w:lang w:val="fr-FR"/>
        </w:rPr>
        <w:t>;</w:t>
      </w:r>
      <w:r w:rsidRPr="00E548DD">
        <w:rPr>
          <w:lang w:val="fr-FR"/>
        </w:rPr>
        <w:t xml:space="preserve"> ferroélectricité</w:t>
      </w:r>
      <w:r w:rsidR="00E711DD">
        <w:rPr>
          <w:lang w:val="fr-FR"/>
        </w:rPr>
        <w:t>;</w:t>
      </w:r>
      <w:r w:rsidRPr="00E548DD">
        <w:rPr>
          <w:lang w:val="fr-FR"/>
        </w:rPr>
        <w:t xml:space="preserve"> ferromagnétisme</w:t>
      </w:r>
      <w:r w:rsidR="00E711DD">
        <w:rPr>
          <w:lang w:val="fr-FR"/>
        </w:rPr>
        <w:t>;</w:t>
      </w:r>
      <w:r w:rsidRPr="00E548DD">
        <w:rPr>
          <w:lang w:val="fr-FR"/>
        </w:rPr>
        <w:t xml:space="preserve"> ferromanganèse</w:t>
      </w:r>
      <w:r w:rsidR="00E711DD">
        <w:rPr>
          <w:lang w:val="fr-FR"/>
        </w:rPr>
        <w:t>;</w:t>
      </w:r>
      <w:r w:rsidRPr="00E548DD">
        <w:rPr>
          <w:lang w:val="fr-FR"/>
        </w:rPr>
        <w:t xml:space="preserve"> ferromolybdène</w:t>
      </w:r>
      <w:r w:rsidR="00E711DD">
        <w:rPr>
          <w:lang w:val="fr-FR"/>
        </w:rPr>
        <w:t>;</w:t>
      </w:r>
      <w:r w:rsidRPr="00E548DD">
        <w:rPr>
          <w:lang w:val="fr-FR"/>
        </w:rPr>
        <w:t xml:space="preserve"> ferronickel</w:t>
      </w:r>
      <w:r w:rsidR="00E711DD">
        <w:rPr>
          <w:lang w:val="fr-FR"/>
        </w:rPr>
        <w:t>;</w:t>
      </w:r>
      <w:r w:rsidRPr="00E548DD">
        <w:rPr>
          <w:lang w:val="fr-FR"/>
        </w:rPr>
        <w:t xml:space="preserve"> ferroprussiate</w:t>
      </w:r>
      <w:r w:rsidR="00E711DD">
        <w:rPr>
          <w:lang w:val="fr-FR"/>
        </w:rPr>
        <w:t>;</w:t>
      </w:r>
      <w:r w:rsidRPr="00E548DD">
        <w:rPr>
          <w:lang w:val="fr-FR"/>
        </w:rPr>
        <w:t xml:space="preserve"> ferrosilicium</w:t>
      </w:r>
      <w:r w:rsidR="00E711DD">
        <w:rPr>
          <w:lang w:val="fr-FR"/>
        </w:rPr>
        <w:t>;</w:t>
      </w:r>
      <w:r w:rsidRPr="00E548DD">
        <w:rPr>
          <w:lang w:val="fr-FR"/>
        </w:rPr>
        <w:t xml:space="preserve"> ferrotypie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3F7F11">
      <w:pPr>
        <w:keepNext/>
        <w:keepLines/>
        <w:tabs>
          <w:tab w:val="left" w:pos="216"/>
          <w:tab w:val="left" w:pos="504"/>
          <w:tab w:val="left" w:pos="792"/>
        </w:tabs>
        <w:ind w:left="505" w:hanging="505"/>
        <w:jc w:val="left"/>
        <w:rPr>
          <w:i/>
          <w:iCs/>
          <w:lang w:val="fr-FR"/>
        </w:rPr>
      </w:pPr>
      <w:r w:rsidRPr="00E548DD">
        <w:rPr>
          <w:b/>
          <w:bCs/>
          <w:lang w:val="fr-FR"/>
        </w:rPr>
        <w:t>ferry</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75B6"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ferrys</w:t>
      </w:r>
      <w:r w:rsidR="00E711DD">
        <w:rPr>
          <w:lang w:val="fr-FR"/>
        </w:rPr>
        <w:t>;</w:t>
      </w:r>
      <w:r w:rsidRPr="00E548DD">
        <w:rPr>
          <w:lang w:val="fr-FR"/>
        </w:rPr>
        <w:t xml:space="preserve"> des ferry-boats</w:t>
      </w:r>
    </w:p>
    <w:p w:rsidR="003F7F11" w:rsidRPr="00E548DD" w:rsidRDefault="003F7F11" w:rsidP="00C075B6">
      <w:pPr>
        <w:tabs>
          <w:tab w:val="left" w:pos="216"/>
          <w:tab w:val="left" w:pos="504"/>
          <w:tab w:val="left" w:pos="792"/>
        </w:tabs>
        <w:ind w:left="504" w:hanging="504"/>
        <w:jc w:val="left"/>
        <w:rPr>
          <w:lang w:val="fr-FR"/>
        </w:rPr>
      </w:pPr>
    </w:p>
    <w:p w:rsidR="00C075B6" w:rsidRPr="003F7F11" w:rsidRDefault="003F7F11" w:rsidP="00546384">
      <w:pPr>
        <w:keepNext/>
        <w:keepLines/>
        <w:tabs>
          <w:tab w:val="left" w:pos="216"/>
          <w:tab w:val="left" w:pos="504"/>
          <w:tab w:val="left" w:pos="792"/>
        </w:tabs>
        <w:ind w:left="505" w:hanging="505"/>
        <w:jc w:val="left"/>
        <w:rPr>
          <w:i/>
          <w:lang w:val="fr-FR"/>
        </w:rPr>
      </w:pPr>
      <w:r>
        <w:rPr>
          <w:b/>
          <w:bCs/>
          <w:lang w:val="fr-FR"/>
        </w:rPr>
        <w:t>f</w:t>
      </w:r>
      <w:r w:rsidR="00C075B6" w:rsidRPr="00E548DD">
        <w:rPr>
          <w:b/>
          <w:bCs/>
          <w:lang w:val="fr-FR"/>
        </w:rPr>
        <w:t>estival</w:t>
      </w:r>
      <w:r>
        <w:rPr>
          <w:b/>
          <w:bCs/>
          <w:lang w:val="fr-FR"/>
        </w:rPr>
        <w:t xml:space="preserve"> </w:t>
      </w:r>
      <w:r>
        <w:rPr>
          <w:bCs/>
          <w:i/>
          <w:lang w:val="fr-FR"/>
        </w:rPr>
        <w:t>n. m.</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Festival international du film </w:t>
      </w:r>
      <w:r w:rsidR="006720D8">
        <w:rPr>
          <w:lang w:val="fr-FR"/>
        </w:rPr>
        <w:t>de</w:t>
      </w:r>
      <w:r w:rsidRPr="00E548DD">
        <w:rPr>
          <w:lang w:val="fr-FR"/>
        </w:rPr>
        <w:t xml:space="preserve"> Cannes</w:t>
      </w:r>
      <w:r w:rsidR="00E711DD">
        <w:rPr>
          <w:lang w:val="fr-FR"/>
        </w:rPr>
        <w:t>;</w:t>
      </w:r>
      <w:r w:rsidRPr="00E548DD">
        <w:rPr>
          <w:lang w:val="fr-FR"/>
        </w:rPr>
        <w:t xml:space="preserve"> le</w:t>
      </w:r>
      <w:r w:rsidR="00711D55">
        <w:rPr>
          <w:lang w:val="fr-FR"/>
        </w:rPr>
        <w:t xml:space="preserve"> </w:t>
      </w:r>
      <w:r w:rsidRPr="00E548DD">
        <w:rPr>
          <w:lang w:val="fr-FR"/>
        </w:rPr>
        <w:t>XI</w:t>
      </w:r>
      <w:r w:rsidRPr="00E548DD">
        <w:rPr>
          <w:vertAlign w:val="superscript"/>
          <w:lang w:val="fr-FR"/>
        </w:rPr>
        <w:t>e</w:t>
      </w:r>
      <w:r w:rsidRPr="00E548DD">
        <w:rPr>
          <w:lang w:val="fr-FR"/>
        </w:rPr>
        <w:t> Festival mondial de la jeunesse</w:t>
      </w:r>
      <w:r w:rsidR="00E711DD">
        <w:rPr>
          <w:lang w:val="fr-FR"/>
        </w:rPr>
        <w:t>;</w:t>
      </w:r>
      <w:r w:rsidRPr="00E548DD">
        <w:rPr>
          <w:lang w:val="fr-FR"/>
        </w:rPr>
        <w:t xml:space="preserve"> le Festival [forme abrégée]</w:t>
      </w:r>
      <w:r w:rsidRPr="00E548DD">
        <w:rPr>
          <w:lang w:val="fr-FR"/>
        </w:rPr>
        <w:br/>
      </w:r>
      <w:r w:rsidRPr="00E548DD">
        <w:rPr>
          <w:i/>
          <w:lang w:val="fr-FR"/>
        </w:rPr>
        <w:t>Mais</w:t>
      </w:r>
      <w:r w:rsidR="00140D02">
        <w:rPr>
          <w:lang w:val="fr-FR"/>
        </w:rPr>
        <w:t> </w:t>
      </w:r>
      <w:r w:rsidRPr="00E548DD">
        <w:rPr>
          <w:lang w:val="fr-FR"/>
        </w:rPr>
        <w:t>: le festival de Cannes</w:t>
      </w:r>
      <w:r w:rsidR="00E711DD">
        <w:rPr>
          <w:lang w:val="fr-FR"/>
        </w:rPr>
        <w:t>;</w:t>
      </w:r>
      <w:r w:rsidRPr="00E548DD">
        <w:rPr>
          <w:lang w:val="fr-FR"/>
        </w:rPr>
        <w:t xml:space="preserve"> le programme de</w:t>
      </w:r>
      <w:r w:rsidR="00711D55">
        <w:rPr>
          <w:lang w:val="fr-FR"/>
        </w:rPr>
        <w:t xml:space="preserve"> </w:t>
      </w:r>
      <w:r w:rsidRPr="00E548DD">
        <w:rPr>
          <w:lang w:val="fr-FR"/>
        </w:rPr>
        <w:t>ce</w:t>
      </w:r>
      <w:r w:rsidR="00711D55">
        <w:rPr>
          <w:lang w:val="fr-FR"/>
        </w:rPr>
        <w:t xml:space="preserve"> </w:t>
      </w:r>
      <w:r w:rsidRPr="00E548DD">
        <w:rPr>
          <w:lang w:val="fr-FR"/>
        </w:rPr>
        <w:t>festival</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fête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lorsque ce mot désigne une manifestation publique</w:t>
      </w:r>
      <w:r w:rsidR="00E711DD">
        <w:rPr>
          <w:i/>
          <w:iCs/>
          <w:lang w:val="fr-FR"/>
        </w:rPr>
        <w:t>;</w:t>
      </w:r>
      <w:r w:rsidRPr="00E548DD">
        <w:rPr>
          <w:i/>
          <w:iCs/>
          <w:lang w:val="fr-FR"/>
        </w:rPr>
        <w:t xml:space="preserve"> minuscule lorsqu</w:t>
      </w:r>
      <w:r w:rsidR="00ED1B6C">
        <w:rPr>
          <w:i/>
          <w:iCs/>
          <w:lang w:val="fr-FR"/>
        </w:rPr>
        <w:t>’</w:t>
      </w:r>
      <w:r w:rsidRPr="00E548DD">
        <w:rPr>
          <w:i/>
          <w:iCs/>
          <w:lang w:val="fr-FR"/>
        </w:rPr>
        <w:t>il désigne une fête religieuse ou un jour férié</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Fête cantonale des chorales romandes</w:t>
      </w:r>
      <w:r w:rsidR="00E711DD">
        <w:rPr>
          <w:lang w:val="fr-FR"/>
        </w:rPr>
        <w:t>;</w:t>
      </w:r>
      <w:r w:rsidRPr="00E548DD">
        <w:rPr>
          <w:lang w:val="fr-FR"/>
        </w:rPr>
        <w:t xml:space="preserve"> la Fête des vendanges</w:t>
      </w:r>
      <w:r w:rsidR="00E711DD">
        <w:rPr>
          <w:lang w:val="fr-FR"/>
        </w:rPr>
        <w:t>;</w:t>
      </w:r>
      <w:r w:rsidRPr="00E548DD">
        <w:rPr>
          <w:lang w:val="fr-FR"/>
        </w:rPr>
        <w:t xml:space="preserve"> la Fête fédérale suisse de gymnastique</w:t>
      </w:r>
      <w:r w:rsidR="00E711DD">
        <w:rPr>
          <w:lang w:val="fr-FR"/>
        </w:rPr>
        <w:t>;</w:t>
      </w:r>
      <w:r w:rsidRPr="00E548DD">
        <w:rPr>
          <w:lang w:val="fr-FR"/>
        </w:rPr>
        <w:t xml:space="preserve"> </w:t>
      </w:r>
      <w:r w:rsidR="004425E1">
        <w:rPr>
          <w:lang w:val="fr-FR"/>
        </w:rPr>
        <w:br/>
      </w:r>
      <w:r w:rsidRPr="00E548DD">
        <w:rPr>
          <w:lang w:val="fr-FR"/>
        </w:rPr>
        <w:t>la</w:t>
      </w:r>
      <w:r w:rsidR="00711D55">
        <w:rPr>
          <w:lang w:val="fr-FR"/>
        </w:rPr>
        <w:t xml:space="preserve"> </w:t>
      </w:r>
      <w:r w:rsidRPr="00E548DD">
        <w:rPr>
          <w:lang w:val="fr-FR"/>
        </w:rPr>
        <w:t>XVIII</w:t>
      </w:r>
      <w:r w:rsidRPr="004425E1">
        <w:rPr>
          <w:vertAlign w:val="superscript"/>
          <w:lang w:val="fr-FR"/>
        </w:rPr>
        <w:t>e</w:t>
      </w:r>
      <w:r w:rsidR="004425E1">
        <w:rPr>
          <w:lang w:val="fr-FR"/>
        </w:rPr>
        <w:t> </w:t>
      </w:r>
      <w:r w:rsidRPr="00E548DD">
        <w:rPr>
          <w:lang w:val="fr-FR"/>
        </w:rPr>
        <w:t>Fête genevoise de la brocante</w:t>
      </w:r>
      <w:r w:rsidR="00E711DD">
        <w:rPr>
          <w:lang w:val="fr-FR"/>
        </w:rPr>
        <w:t>;</w:t>
      </w:r>
      <w:r w:rsidRPr="00E548DD">
        <w:rPr>
          <w:lang w:val="fr-FR"/>
        </w:rPr>
        <w:t xml:space="preserve"> la Fête [forme abrégée]</w:t>
      </w:r>
      <w:r w:rsidRPr="00E548DD">
        <w:rPr>
          <w:lang w:val="fr-FR"/>
        </w:rPr>
        <w:br/>
      </w:r>
      <w:r w:rsidRPr="00E548DD">
        <w:rPr>
          <w:i/>
          <w:lang w:val="fr-FR"/>
        </w:rPr>
        <w:t>Mais</w:t>
      </w:r>
      <w:r w:rsidR="00140D02">
        <w:rPr>
          <w:lang w:val="fr-FR"/>
        </w:rPr>
        <w:t> </w:t>
      </w:r>
      <w:r w:rsidRPr="00E548DD">
        <w:rPr>
          <w:lang w:val="fr-FR"/>
        </w:rPr>
        <w:t>: la fête de l</w:t>
      </w:r>
      <w:r w:rsidR="00ED1B6C">
        <w:rPr>
          <w:lang w:val="fr-FR"/>
        </w:rPr>
        <w:t>’</w:t>
      </w:r>
      <w:r w:rsidRPr="00E548DD">
        <w:rPr>
          <w:lang w:val="fr-FR"/>
        </w:rPr>
        <w:t>Ascension</w:t>
      </w:r>
      <w:r w:rsidR="00E711DD">
        <w:rPr>
          <w:lang w:val="fr-FR"/>
        </w:rPr>
        <w:t>;</w:t>
      </w:r>
      <w:r w:rsidRPr="00E548DD">
        <w:rPr>
          <w:lang w:val="fr-FR"/>
        </w:rPr>
        <w:t xml:space="preserve"> la fête du travail</w:t>
      </w:r>
      <w:r w:rsidR="00E711DD">
        <w:rPr>
          <w:lang w:val="fr-FR"/>
        </w:rPr>
        <w:t>;</w:t>
      </w:r>
      <w:r w:rsidRPr="00E548DD">
        <w:rPr>
          <w:lang w:val="fr-FR"/>
        </w:rPr>
        <w:t xml:space="preserve"> </w:t>
      </w:r>
      <w:r w:rsidR="004425E1">
        <w:rPr>
          <w:lang w:val="fr-FR"/>
        </w:rPr>
        <w:br/>
      </w:r>
      <w:r w:rsidRPr="00E548DD">
        <w:rPr>
          <w:lang w:val="fr-FR"/>
        </w:rPr>
        <w:t>la</w:t>
      </w:r>
      <w:r w:rsidR="00711D55">
        <w:rPr>
          <w:lang w:val="fr-FR"/>
        </w:rPr>
        <w:t xml:space="preserve"> </w:t>
      </w:r>
      <w:r w:rsidRPr="00E548DD">
        <w:rPr>
          <w:lang w:val="fr-FR"/>
        </w:rPr>
        <w:t>fête</w:t>
      </w:r>
      <w:r w:rsidR="00711D55">
        <w:rPr>
          <w:lang w:val="fr-FR"/>
        </w:rPr>
        <w:t xml:space="preserve"> </w:t>
      </w:r>
      <w:r w:rsidRPr="00E548DD">
        <w:rPr>
          <w:lang w:val="fr-FR"/>
        </w:rPr>
        <w:t>des mères</w:t>
      </w:r>
      <w:r w:rsidR="00E711DD">
        <w:rPr>
          <w:lang w:val="fr-FR"/>
        </w:rPr>
        <w:t>;</w:t>
      </w:r>
      <w:r w:rsidRPr="00E548DD">
        <w:rPr>
          <w:lang w:val="fr-FR"/>
        </w:rPr>
        <w:t xml:space="preserve"> la fête des pères</w:t>
      </w:r>
      <w:r w:rsidRPr="00E548DD">
        <w:rPr>
          <w:lang w:val="fr-FR"/>
        </w:rPr>
        <w:br/>
      </w:r>
      <w:r w:rsidRPr="00E548DD">
        <w:rPr>
          <w:i/>
          <w:lang w:val="fr-FR"/>
        </w:rPr>
        <w:t>Mais</w:t>
      </w:r>
      <w:r w:rsidR="00140D02">
        <w:rPr>
          <w:i/>
          <w:lang w:val="fr-FR"/>
        </w:rPr>
        <w:t> </w:t>
      </w:r>
      <w:r w:rsidRPr="00E548DD">
        <w:rPr>
          <w:lang w:val="fr-FR"/>
        </w:rPr>
        <w:t>: la Fête-Dieu</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feu</w:t>
      </w:r>
      <w:r w:rsidRPr="00E548DD">
        <w:rPr>
          <w:lang w:val="fr-FR"/>
        </w:rPr>
        <w:t xml:space="preserve"> </w:t>
      </w:r>
      <w:r w:rsidRPr="00E548DD">
        <w:rPr>
          <w:i/>
          <w:iCs/>
          <w:lang w:val="fr-FR"/>
        </w:rPr>
        <w:t>adv.</w:t>
      </w:r>
      <w:r w:rsidRPr="00E548DD">
        <w:rPr>
          <w:lang w:val="fr-FR"/>
        </w:rPr>
        <w:t xml:space="preserve"> [défunt]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Ne s</w:t>
      </w:r>
      <w:r w:rsidR="00ED1B6C">
        <w:rPr>
          <w:i/>
          <w:iCs/>
          <w:lang w:val="fr-FR"/>
        </w:rPr>
        <w:t>’</w:t>
      </w:r>
      <w:r w:rsidRPr="00E548DD">
        <w:rPr>
          <w:i/>
          <w:iCs/>
          <w:lang w:val="fr-FR"/>
        </w:rPr>
        <w:t>accorde que lorsque précédé d</w:t>
      </w:r>
      <w:r w:rsidR="00ED1B6C">
        <w:rPr>
          <w:i/>
          <w:iCs/>
          <w:lang w:val="fr-FR"/>
        </w:rPr>
        <w:t>’</w:t>
      </w:r>
      <w:r w:rsidRPr="00E548DD">
        <w:rPr>
          <w:i/>
          <w:iCs/>
          <w:lang w:val="fr-FR"/>
        </w:rPr>
        <w:t>un article ou</w:t>
      </w:r>
      <w:r w:rsidR="00711D55">
        <w:rPr>
          <w:i/>
          <w:iCs/>
          <w:lang w:val="fr-FR"/>
        </w:rPr>
        <w:t xml:space="preserve"> </w:t>
      </w:r>
      <w:r w:rsidRPr="00E548DD">
        <w:rPr>
          <w:i/>
          <w:iCs/>
          <w:lang w:val="fr-FR"/>
        </w:rPr>
        <w:t>d</w:t>
      </w:r>
      <w:r w:rsidR="00ED1B6C">
        <w:rPr>
          <w:i/>
          <w:iCs/>
          <w:lang w:val="fr-FR"/>
        </w:rPr>
        <w:t>’</w:t>
      </w:r>
      <w:r w:rsidRPr="00E548DD">
        <w:rPr>
          <w:i/>
          <w:iCs/>
          <w:lang w:val="fr-FR"/>
        </w:rPr>
        <w:t>un</w:t>
      </w:r>
      <w:r w:rsidR="00711D55">
        <w:rPr>
          <w:i/>
          <w:iCs/>
          <w:lang w:val="fr-FR"/>
        </w:rPr>
        <w:t xml:space="preserve"> </w:t>
      </w:r>
      <w:r w:rsidRPr="00E548DD">
        <w:rPr>
          <w:i/>
          <w:iCs/>
          <w:lang w:val="fr-FR"/>
        </w:rPr>
        <w:t>adjectif possessif</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feue M</w:t>
      </w:r>
      <w:r w:rsidRPr="00E548DD">
        <w:rPr>
          <w:vertAlign w:val="superscript"/>
          <w:lang w:val="fr-FR"/>
        </w:rPr>
        <w:t>me</w:t>
      </w:r>
      <w:r w:rsidR="00166AE4" w:rsidRPr="00711D55">
        <w:rPr>
          <w:lang w:val="fr-FR"/>
        </w:rPr>
        <w:t> </w:t>
      </w:r>
      <w:r w:rsidRPr="00E548DD">
        <w:rPr>
          <w:lang w:val="fr-FR"/>
        </w:rPr>
        <w:t>Dupont</w:t>
      </w:r>
      <w:r w:rsidR="00E711DD">
        <w:rPr>
          <w:lang w:val="fr-FR"/>
        </w:rPr>
        <w:t>;</w:t>
      </w:r>
      <w:r w:rsidRPr="00E548DD">
        <w:rPr>
          <w:lang w:val="fr-FR"/>
        </w:rPr>
        <w:t xml:space="preserve"> sa feue mère</w:t>
      </w:r>
      <w:r w:rsidRPr="00E548DD">
        <w:rPr>
          <w:lang w:val="fr-FR"/>
        </w:rPr>
        <w:br/>
      </w:r>
      <w:r w:rsidRPr="00E548DD">
        <w:rPr>
          <w:i/>
          <w:lang w:val="fr-FR"/>
        </w:rPr>
        <w:t>Mais</w:t>
      </w:r>
      <w:r w:rsidR="00140D02">
        <w:rPr>
          <w:lang w:val="fr-FR"/>
        </w:rPr>
        <w:t> </w:t>
      </w:r>
      <w:r w:rsidRPr="00E548DD">
        <w:rPr>
          <w:lang w:val="fr-FR"/>
        </w:rPr>
        <w:t>: feu sa mère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feu</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feu d</w:t>
      </w:r>
      <w:r w:rsidR="00ED1B6C">
        <w:rPr>
          <w:lang w:val="fr-FR"/>
        </w:rPr>
        <w:t>’</w:t>
      </w:r>
      <w:r w:rsidRPr="00E548DD">
        <w:rPr>
          <w:lang w:val="fr-FR"/>
        </w:rPr>
        <w:t>artifice</w:t>
      </w:r>
      <w:r w:rsidR="00E711DD">
        <w:rPr>
          <w:lang w:val="fr-FR"/>
        </w:rPr>
        <w:t>;</w:t>
      </w:r>
      <w:r w:rsidRPr="00E548DD">
        <w:rPr>
          <w:lang w:val="fr-FR"/>
        </w:rPr>
        <w:t xml:space="preserve"> des armes à feu</w:t>
      </w:r>
      <w:r w:rsidR="00E711DD">
        <w:rPr>
          <w:lang w:val="fr-FR"/>
        </w:rPr>
        <w:t>;</w:t>
      </w:r>
      <w:r w:rsidRPr="00E548DD">
        <w:rPr>
          <w:lang w:val="fr-FR"/>
        </w:rPr>
        <w:t xml:space="preserve"> un échange de feux</w:t>
      </w:r>
      <w:r w:rsidR="00E711DD">
        <w:rPr>
          <w:lang w:val="fr-FR"/>
        </w:rPr>
        <w:t>;</w:t>
      </w:r>
      <w:r w:rsidRPr="00E548DD">
        <w:rPr>
          <w:lang w:val="fr-FR"/>
        </w:rPr>
        <w:t xml:space="preserve"> un couvre-feu (des couvre-feux)</w:t>
      </w:r>
      <w:r w:rsidR="00E711DD">
        <w:rPr>
          <w:lang w:val="fr-FR"/>
        </w:rPr>
        <w:t>;</w:t>
      </w:r>
      <w:r w:rsidRPr="00E548DD">
        <w:rPr>
          <w:lang w:val="fr-FR"/>
        </w:rPr>
        <w:t xml:space="preserve"> un, des coupe-feu</w:t>
      </w:r>
      <w:r w:rsidR="00E711DD">
        <w:rPr>
          <w:lang w:val="fr-FR"/>
        </w:rPr>
        <w:t>;</w:t>
      </w:r>
      <w:r w:rsidRPr="00E548DD">
        <w:rPr>
          <w:lang w:val="fr-FR"/>
        </w:rPr>
        <w:t xml:space="preserve"> un, des garde-feu</w:t>
      </w:r>
      <w:r w:rsidR="00E711DD">
        <w:rPr>
          <w:lang w:val="fr-FR"/>
        </w:rPr>
        <w:t>;</w:t>
      </w:r>
      <w:r w:rsidRPr="00E548DD">
        <w:rPr>
          <w:lang w:val="fr-FR"/>
        </w:rPr>
        <w:t xml:space="preserve"> un, des pare-feu</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9B3D3E" w:rsidP="00C075B6">
      <w:pPr>
        <w:tabs>
          <w:tab w:val="left" w:pos="216"/>
          <w:tab w:val="left" w:pos="504"/>
          <w:tab w:val="left" w:pos="792"/>
        </w:tabs>
        <w:ind w:left="504" w:hanging="504"/>
        <w:jc w:val="left"/>
        <w:rPr>
          <w:b/>
          <w:bCs/>
          <w:lang w:val="fr-FR"/>
        </w:rPr>
      </w:pPr>
      <w:r>
        <w:rPr>
          <w:b/>
          <w:bCs/>
          <w:lang w:val="fr-FR"/>
        </w:rPr>
        <w:t>f</w:t>
      </w:r>
      <w:r w:rsidR="00C075B6" w:rsidRPr="00E548DD">
        <w:rPr>
          <w:b/>
          <w:bCs/>
          <w:lang w:val="fr-FR"/>
        </w:rPr>
        <w:t>euille de route</w:t>
      </w:r>
    </w:p>
    <w:p w:rsidR="00C075B6" w:rsidRPr="00E548DD" w:rsidRDefault="00C075B6" w:rsidP="00C075B6">
      <w:pPr>
        <w:tabs>
          <w:tab w:val="left" w:pos="216"/>
          <w:tab w:val="left" w:pos="504"/>
          <w:tab w:val="left" w:pos="792"/>
        </w:tabs>
        <w:ind w:left="504" w:hanging="504"/>
        <w:jc w:val="left"/>
        <w:rPr>
          <w:bCs/>
          <w:lang w:val="fr-FR"/>
        </w:rPr>
      </w:pPr>
      <w:r w:rsidRPr="00E548DD">
        <w:rPr>
          <w:bCs/>
          <w:i/>
          <w:lang w:val="fr-FR"/>
        </w:rPr>
        <w:t>Majuscule uniquement s</w:t>
      </w:r>
      <w:r w:rsidR="00ED1B6C">
        <w:rPr>
          <w:bCs/>
          <w:i/>
          <w:lang w:val="fr-FR"/>
        </w:rPr>
        <w:t>’</w:t>
      </w:r>
      <w:r w:rsidRPr="00E548DD">
        <w:rPr>
          <w:bCs/>
          <w:i/>
          <w:lang w:val="fr-FR"/>
        </w:rPr>
        <w:t>il s</w:t>
      </w:r>
      <w:r w:rsidR="00ED1B6C">
        <w:rPr>
          <w:bCs/>
          <w:i/>
          <w:lang w:val="fr-FR"/>
        </w:rPr>
        <w:t>’</w:t>
      </w:r>
      <w:r w:rsidRPr="00E548DD">
        <w:rPr>
          <w:bCs/>
          <w:i/>
          <w:lang w:val="fr-FR"/>
        </w:rPr>
        <w:t>agit de la Feuille de route présentée par le Quatuor (Union européenne, Nations</w:t>
      </w:r>
      <w:r w:rsidR="00711D55">
        <w:rPr>
          <w:bCs/>
          <w:i/>
          <w:lang w:val="fr-FR"/>
        </w:rPr>
        <w:t xml:space="preserve"> </w:t>
      </w:r>
      <w:r w:rsidRPr="00E548DD">
        <w:rPr>
          <w:bCs/>
          <w:i/>
          <w:lang w:val="fr-FR"/>
        </w:rPr>
        <w:t>Unies, Russie et États-Unis) concernant le</w:t>
      </w:r>
      <w:r w:rsidR="00711D55">
        <w:rPr>
          <w:bCs/>
          <w:i/>
          <w:lang w:val="fr-FR"/>
        </w:rPr>
        <w:t xml:space="preserve"> </w:t>
      </w:r>
      <w:r w:rsidRPr="00E548DD">
        <w:rPr>
          <w:bCs/>
          <w:i/>
          <w:lang w:val="fr-FR"/>
        </w:rPr>
        <w:t>Moyen-Orient</w:t>
      </w:r>
      <w:r w:rsidR="003F7F11">
        <w:rPr>
          <w:bCs/>
          <w:i/>
          <w:lang w:val="fr-FR"/>
        </w:rPr>
        <w:t xml:space="preserve"> et celle concernant le travail des enfants</w:t>
      </w:r>
    </w:p>
    <w:p w:rsidR="00C075B6" w:rsidRPr="00E548DD" w:rsidRDefault="00C075B6" w:rsidP="00C075B6">
      <w:pPr>
        <w:tabs>
          <w:tab w:val="left" w:pos="216"/>
          <w:tab w:val="left" w:pos="504"/>
          <w:tab w:val="left" w:pos="792"/>
        </w:tabs>
        <w:ind w:left="504" w:hanging="504"/>
        <w:jc w:val="left"/>
        <w:rPr>
          <w:bCs/>
          <w:lang w:val="fr-FR"/>
        </w:rPr>
      </w:pPr>
      <w:r w:rsidRPr="00E548DD">
        <w:rPr>
          <w:lang w:val="fr-FR"/>
        </w:rPr>
        <w:tab/>
      </w:r>
      <w:r w:rsidRPr="00E548DD">
        <w:rPr>
          <w:lang w:val="fr-FR"/>
        </w:rPr>
        <w:sym w:font="Webdings" w:char="F034"/>
      </w:r>
      <w:r w:rsidRPr="00E548DD">
        <w:rPr>
          <w:lang w:val="fr-FR"/>
        </w:rPr>
        <w:tab/>
        <w:t>la Feuille de route pour un règlement permanent du</w:t>
      </w:r>
      <w:r w:rsidR="003F7F11">
        <w:rPr>
          <w:lang w:val="fr-FR"/>
        </w:rPr>
        <w:t> </w:t>
      </w:r>
      <w:r w:rsidRPr="00E548DD">
        <w:rPr>
          <w:lang w:val="fr-FR"/>
        </w:rPr>
        <w:t>conflit israélo-palestinien prévoyant deux États</w:t>
      </w:r>
      <w:r w:rsidR="00E711DD">
        <w:rPr>
          <w:lang w:val="fr-FR"/>
        </w:rPr>
        <w:t>;</w:t>
      </w:r>
      <w:r w:rsidRPr="00E548DD">
        <w:rPr>
          <w:lang w:val="fr-FR"/>
        </w:rPr>
        <w:t xml:space="preserve"> </w:t>
      </w:r>
      <w:r w:rsidR="004425E1">
        <w:rPr>
          <w:lang w:val="fr-FR"/>
        </w:rPr>
        <w:br/>
      </w:r>
      <w:r w:rsidRPr="00E548DD">
        <w:rPr>
          <w:lang w:val="fr-FR"/>
        </w:rPr>
        <w:t>la</w:t>
      </w:r>
      <w:r w:rsidR="00711D55">
        <w:rPr>
          <w:lang w:val="fr-FR"/>
        </w:rPr>
        <w:t xml:space="preserve"> </w:t>
      </w:r>
      <w:r w:rsidRPr="00E548DD">
        <w:rPr>
          <w:lang w:val="fr-FR"/>
        </w:rPr>
        <w:t>Feuille de route pour la paix au Moyen-Orient</w:t>
      </w:r>
      <w:r w:rsidR="00E711DD">
        <w:rPr>
          <w:lang w:val="fr-FR"/>
        </w:rPr>
        <w:t>;</w:t>
      </w:r>
      <w:r w:rsidR="007C41A9">
        <w:rPr>
          <w:lang w:val="fr-FR"/>
        </w:rPr>
        <w:t xml:space="preserve"> </w:t>
      </w:r>
      <w:r w:rsidR="00D672C0">
        <w:rPr>
          <w:lang w:val="fr-FR"/>
        </w:rPr>
        <w:t>la</w:t>
      </w:r>
      <w:r w:rsidR="003F7F11">
        <w:rPr>
          <w:lang w:val="fr-FR"/>
        </w:rPr>
        <w:t> </w:t>
      </w:r>
      <w:r w:rsidR="00D672C0">
        <w:rPr>
          <w:lang w:val="fr-FR"/>
        </w:rPr>
        <w:t>Feuille de route en vue de l</w:t>
      </w:r>
      <w:r w:rsidR="00ED1B6C">
        <w:rPr>
          <w:lang w:val="fr-FR"/>
        </w:rPr>
        <w:t>’</w:t>
      </w:r>
      <w:r w:rsidR="00D672C0">
        <w:rPr>
          <w:lang w:val="fr-FR"/>
        </w:rPr>
        <w:t>élimination des pires formes de travail des enfants d</w:t>
      </w:r>
      <w:r w:rsidR="00ED1B6C">
        <w:rPr>
          <w:lang w:val="fr-FR"/>
        </w:rPr>
        <w:t>’</w:t>
      </w:r>
      <w:r w:rsidR="00D672C0">
        <w:rPr>
          <w:lang w:val="fr-FR"/>
        </w:rPr>
        <w:t>ici à 2016</w:t>
      </w:r>
      <w:r w:rsidR="003F7F11">
        <w:rPr>
          <w:lang w:val="fr-FR"/>
        </w:rPr>
        <w:t xml:space="preserve"> (</w:t>
      </w:r>
      <w:r w:rsidR="003F7F11">
        <w:rPr>
          <w:i/>
          <w:lang w:val="fr-FR"/>
        </w:rPr>
        <w:t>forme courte</w:t>
      </w:r>
      <w:r w:rsidR="00140D02">
        <w:rPr>
          <w:i/>
          <w:lang w:val="fr-FR"/>
        </w:rPr>
        <w:t> </w:t>
      </w:r>
      <w:r w:rsidR="003F7F11">
        <w:rPr>
          <w:lang w:val="fr-FR"/>
        </w:rPr>
        <w:t>: Feuille de route pour 2016)</w:t>
      </w:r>
      <w:r w:rsidRPr="00E548DD">
        <w:rPr>
          <w:lang w:val="fr-FR"/>
        </w:rPr>
        <w:br/>
      </w:r>
      <w:r w:rsidRPr="00E548DD">
        <w:rPr>
          <w:i/>
          <w:lang w:val="fr-FR"/>
        </w:rPr>
        <w:t>Mais</w:t>
      </w:r>
      <w:r w:rsidR="00140D02">
        <w:rPr>
          <w:i/>
          <w:lang w:val="fr-FR"/>
        </w:rPr>
        <w:t> </w:t>
      </w:r>
      <w:r w:rsidRPr="00E548DD">
        <w:rPr>
          <w:lang w:val="fr-FR"/>
        </w:rPr>
        <w:t xml:space="preserve">: </w:t>
      </w:r>
      <w:r w:rsidR="003F7F11">
        <w:rPr>
          <w:lang w:val="fr-FR"/>
        </w:rPr>
        <w:t>feuille de route de Bali</w:t>
      </w:r>
      <w:r w:rsidR="00E711DD">
        <w:rPr>
          <w:lang w:val="fr-FR"/>
        </w:rPr>
        <w:t>;</w:t>
      </w:r>
      <w:r w:rsidR="003F7F11">
        <w:rPr>
          <w:lang w:val="fr-FR"/>
        </w:rPr>
        <w:t xml:space="preserve"> </w:t>
      </w:r>
      <w:r w:rsidRPr="00E548DD">
        <w:rPr>
          <w:lang w:val="fr-FR"/>
        </w:rPr>
        <w:t>la feuille de route en</w:t>
      </w:r>
      <w:r w:rsidR="003F7F11">
        <w:rPr>
          <w:lang w:val="fr-FR"/>
        </w:rPr>
        <w:t> </w:t>
      </w:r>
      <w:r w:rsidRPr="00E548DD">
        <w:rPr>
          <w:lang w:val="fr-FR"/>
        </w:rPr>
        <w:t>sept points pour</w:t>
      </w:r>
      <w:r w:rsidR="00711D55">
        <w:rPr>
          <w:lang w:val="fr-FR"/>
        </w:rPr>
        <w:t xml:space="preserve"> </w:t>
      </w:r>
      <w:r w:rsidRPr="00E548DD">
        <w:rPr>
          <w:lang w:val="fr-FR"/>
        </w:rPr>
        <w:t>la</w:t>
      </w:r>
      <w:r w:rsidR="00711D55">
        <w:rPr>
          <w:lang w:val="fr-FR"/>
        </w:rPr>
        <w:t xml:space="preserve"> </w:t>
      </w:r>
      <w:r w:rsidRPr="00E548DD">
        <w:rPr>
          <w:lang w:val="fr-FR"/>
        </w:rPr>
        <w:t>démocratie</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fiche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fiche témoin (des fiches témoins)</w:t>
      </w:r>
      <w:r w:rsidR="00E711DD">
        <w:rPr>
          <w:lang w:val="fr-FR"/>
        </w:rPr>
        <w:t>;</w:t>
      </w:r>
      <w:r w:rsidRPr="00E548DD">
        <w:rPr>
          <w:lang w:val="fr-FR"/>
        </w:rPr>
        <w:t xml:space="preserve"> une</w:t>
      </w:r>
      <w:r w:rsidR="00711D55">
        <w:rPr>
          <w:lang w:val="fr-FR"/>
        </w:rPr>
        <w:t xml:space="preserve"> </w:t>
      </w:r>
      <w:r w:rsidRPr="00E548DD">
        <w:rPr>
          <w:lang w:val="fr-FR"/>
        </w:rPr>
        <w:t>contre</w:t>
      </w:r>
      <w:r w:rsidR="00711D55">
        <w:rPr>
          <w:lang w:val="fr-FR"/>
        </w:rPr>
        <w:t>-</w:t>
      </w:r>
      <w:r w:rsidRPr="00E548DD">
        <w:rPr>
          <w:lang w:val="fr-FR"/>
        </w:rPr>
        <w:t>fiche (des contre-fiches)</w:t>
      </w:r>
      <w:r w:rsidR="00E711DD">
        <w:rPr>
          <w:lang w:val="fr-FR"/>
        </w:rPr>
        <w:t>;</w:t>
      </w:r>
      <w:r w:rsidRPr="00E548DD">
        <w:rPr>
          <w:lang w:val="fr-FR"/>
        </w:rPr>
        <w:t xml:space="preserve"> une</w:t>
      </w:r>
      <w:r w:rsidR="00711D55">
        <w:t xml:space="preserve"> </w:t>
      </w:r>
      <w:r w:rsidRPr="00E548DD">
        <w:rPr>
          <w:lang w:val="fr-FR"/>
        </w:rPr>
        <w:t>microfiche</w:t>
      </w:r>
      <w:r w:rsidR="00711D55">
        <w:rPr>
          <w:lang w:val="fr-FR"/>
        </w:rPr>
        <w:t xml:space="preserve"> </w:t>
      </w:r>
      <w:r w:rsidR="004425E1">
        <w:rPr>
          <w:lang w:val="fr-FR"/>
        </w:rPr>
        <w:br/>
      </w:r>
      <w:r w:rsidRPr="00E548DD">
        <w:rPr>
          <w:lang w:val="fr-FR"/>
        </w:rPr>
        <w:t>(des microfiches)</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3F7F11">
      <w:pPr>
        <w:keepNext/>
        <w:keepLines/>
        <w:tabs>
          <w:tab w:val="left" w:pos="216"/>
          <w:tab w:val="left" w:pos="504"/>
          <w:tab w:val="left" w:pos="792"/>
        </w:tabs>
        <w:ind w:left="505" w:hanging="505"/>
        <w:jc w:val="left"/>
        <w:rPr>
          <w:lang w:val="fr-FR"/>
        </w:rPr>
      </w:pPr>
      <w:r w:rsidRPr="00E548DD">
        <w:rPr>
          <w:b/>
          <w:bCs/>
          <w:lang w:val="fr-FR"/>
        </w:rPr>
        <w:t>fichier</w:t>
      </w:r>
    </w:p>
    <w:p w:rsidR="00C075B6" w:rsidRPr="00E548DD" w:rsidRDefault="00C075B6" w:rsidP="003F7F11">
      <w:pPr>
        <w:keepNext/>
        <w:keepLines/>
        <w:tabs>
          <w:tab w:val="left" w:pos="216"/>
          <w:tab w:val="left" w:pos="504"/>
          <w:tab w:val="left" w:pos="792"/>
        </w:tabs>
        <w:ind w:left="505" w:hanging="505"/>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w:t>
      </w:r>
      <w:r w:rsidR="00E711DD">
        <w:rPr>
          <w:i/>
          <w:iCs/>
          <w:lang w:val="fr-FR"/>
        </w:rPr>
        <w:t>;</w:t>
      </w:r>
      <w:r w:rsidRPr="00E548DD">
        <w:rPr>
          <w:i/>
          <w:iCs/>
          <w:lang w:val="fr-FR"/>
        </w:rPr>
        <w:t xml:space="preserve"> minuscule dans les autres cas</w:t>
      </w:r>
    </w:p>
    <w:p w:rsidR="00C075B6"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Fichier commun sur les activités de développement</w:t>
      </w:r>
      <w:r w:rsidRPr="00E548DD">
        <w:rPr>
          <w:lang w:val="fr-FR"/>
        </w:rPr>
        <w:br/>
      </w:r>
      <w:r w:rsidRPr="00E548DD">
        <w:rPr>
          <w:i/>
          <w:lang w:val="fr-FR"/>
        </w:rPr>
        <w:t>Mais</w:t>
      </w:r>
      <w:r w:rsidR="00140D02">
        <w:rPr>
          <w:lang w:val="fr-FR"/>
        </w:rPr>
        <w:t> </w:t>
      </w:r>
      <w:r w:rsidRPr="00E548DD">
        <w:rPr>
          <w:lang w:val="fr-FR"/>
        </w:rPr>
        <w:t>: le fichier NORIANE</w:t>
      </w:r>
      <w:r w:rsidR="00E711DD">
        <w:rPr>
          <w:lang w:val="fr-FR"/>
        </w:rPr>
        <w:t>;</w:t>
      </w:r>
      <w:r w:rsidRPr="00E548DD">
        <w:rPr>
          <w:lang w:val="fr-FR"/>
        </w:rPr>
        <w:t xml:space="preserve"> le fichier TELEDOC</w:t>
      </w:r>
      <w:r w:rsidR="00E711DD">
        <w:rPr>
          <w:lang w:val="fr-FR"/>
        </w:rPr>
        <w:t>;</w:t>
      </w:r>
      <w:r w:rsidRPr="00E548DD">
        <w:rPr>
          <w:lang w:val="fr-FR"/>
        </w:rPr>
        <w:t xml:space="preserve"> </w:t>
      </w:r>
      <w:r w:rsidR="004425E1">
        <w:rPr>
          <w:lang w:val="fr-FR"/>
        </w:rPr>
        <w:br/>
      </w:r>
      <w:r w:rsidRPr="00E548DD">
        <w:rPr>
          <w:lang w:val="fr-FR"/>
        </w:rPr>
        <w:t>le</w:t>
      </w:r>
      <w:r w:rsidR="00711D55">
        <w:rPr>
          <w:lang w:val="fr-FR"/>
        </w:rPr>
        <w:t xml:space="preserve"> </w:t>
      </w:r>
      <w:r w:rsidRPr="00E548DD">
        <w:rPr>
          <w:lang w:val="fr-FR"/>
        </w:rPr>
        <w:t>fichier des candidats [ONU]</w:t>
      </w:r>
      <w:r w:rsidR="00E711DD">
        <w:rPr>
          <w:lang w:val="fr-FR"/>
        </w:rPr>
        <w:t>;</w:t>
      </w:r>
      <w:r w:rsidRPr="00E548DD">
        <w:rPr>
          <w:lang w:val="fr-FR"/>
        </w:rPr>
        <w:t xml:space="preserve"> le fichier permanent</w:t>
      </w:r>
      <w:r w:rsidR="00E711DD">
        <w:rPr>
          <w:lang w:val="fr-FR"/>
        </w:rPr>
        <w:t>;</w:t>
      </w:r>
      <w:r w:rsidRPr="00E548DD">
        <w:rPr>
          <w:lang w:val="fr-FR"/>
        </w:rPr>
        <w:t xml:space="preserve"> le fichier de base</w:t>
      </w:r>
      <w:r w:rsidR="00E711DD">
        <w:rPr>
          <w:lang w:val="fr-FR"/>
        </w:rPr>
        <w:t>;</w:t>
      </w:r>
      <w:r w:rsidRPr="00E548DD">
        <w:rPr>
          <w:lang w:val="fr-FR"/>
        </w:rPr>
        <w:t xml:space="preserve"> inscrire au fichier</w:t>
      </w:r>
    </w:p>
    <w:p w:rsidR="003F7F11" w:rsidRPr="00E548DD" w:rsidRDefault="003F7F11" w:rsidP="00C075B6">
      <w:pPr>
        <w:tabs>
          <w:tab w:val="left" w:pos="216"/>
          <w:tab w:val="left" w:pos="504"/>
          <w:tab w:val="left" w:pos="792"/>
        </w:tabs>
        <w:ind w:left="504" w:hanging="504"/>
        <w:jc w:val="left"/>
        <w:rPr>
          <w:lang w:val="fr-FR"/>
        </w:rPr>
      </w:pPr>
    </w:p>
    <w:p w:rsidR="00C075B6" w:rsidRPr="003F7F11" w:rsidRDefault="003F7F11" w:rsidP="00C075B6">
      <w:pPr>
        <w:tabs>
          <w:tab w:val="left" w:pos="216"/>
          <w:tab w:val="left" w:pos="504"/>
          <w:tab w:val="left" w:pos="792"/>
        </w:tabs>
        <w:ind w:left="504" w:hanging="504"/>
        <w:jc w:val="left"/>
        <w:rPr>
          <w:lang w:val="fr-FR"/>
        </w:rPr>
      </w:pPr>
      <w:r>
        <w:rPr>
          <w:b/>
          <w:bCs/>
          <w:lang w:val="fr-FR"/>
        </w:rPr>
        <w:t>f</w:t>
      </w:r>
      <w:r w:rsidR="00C075B6" w:rsidRPr="00E548DD">
        <w:rPr>
          <w:b/>
          <w:bCs/>
          <w:lang w:val="fr-FR"/>
        </w:rPr>
        <w:t>ièvre</w:t>
      </w:r>
      <w:r>
        <w:rPr>
          <w:bCs/>
          <w:lang w:val="fr-FR"/>
        </w:rPr>
        <w:t xml:space="preserve"> </w:t>
      </w:r>
      <w:r w:rsidRPr="003F7F11">
        <w:rPr>
          <w:bCs/>
          <w:i/>
          <w:lang w:val="fr-FR"/>
        </w:rPr>
        <w:t>n. f.</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fièvre aphteuse</w:t>
      </w:r>
      <w:r w:rsidR="00E711DD">
        <w:rPr>
          <w:lang w:val="fr-FR"/>
        </w:rPr>
        <w:t>;</w:t>
      </w:r>
      <w:r w:rsidRPr="00E548DD">
        <w:rPr>
          <w:lang w:val="fr-FR"/>
        </w:rPr>
        <w:t xml:space="preserve"> la fièvre de la vallée du Rift</w:t>
      </w:r>
      <w:r w:rsidR="00E711DD">
        <w:rPr>
          <w:lang w:val="fr-FR"/>
        </w:rPr>
        <w:t>;</w:t>
      </w:r>
      <w:r w:rsidRPr="00E548DD">
        <w:rPr>
          <w:lang w:val="fr-FR"/>
        </w:rPr>
        <w:t xml:space="preserve"> la</w:t>
      </w:r>
      <w:r w:rsidR="00711D55">
        <w:rPr>
          <w:lang w:val="fr-FR"/>
        </w:rPr>
        <w:t xml:space="preserve"> </w:t>
      </w:r>
      <w:r w:rsidRPr="00E548DD">
        <w:rPr>
          <w:lang w:val="fr-FR"/>
        </w:rPr>
        <w:t>fièvre de Lhassa</w:t>
      </w:r>
      <w:r w:rsidR="00E711DD">
        <w:rPr>
          <w:lang w:val="fr-FR"/>
        </w:rPr>
        <w:t>;</w:t>
      </w:r>
      <w:r w:rsidRPr="00E548DD">
        <w:rPr>
          <w:lang w:val="fr-FR"/>
        </w:rPr>
        <w:t xml:space="preserve"> la fièvre hémorragique</w:t>
      </w:r>
      <w:r w:rsidR="00E711DD">
        <w:rPr>
          <w:lang w:val="fr-FR"/>
        </w:rPr>
        <w:t>;</w:t>
      </w:r>
      <w:r w:rsidRPr="00E548DD">
        <w:rPr>
          <w:lang w:val="fr-FR"/>
        </w:rPr>
        <w:t xml:space="preserve"> la</w:t>
      </w:r>
      <w:r w:rsidR="00711D55">
        <w:rPr>
          <w:lang w:val="fr-FR"/>
        </w:rPr>
        <w:t xml:space="preserve"> </w:t>
      </w:r>
      <w:r w:rsidRPr="00E548DD">
        <w:rPr>
          <w:lang w:val="fr-FR"/>
        </w:rPr>
        <w:t>fièvre</w:t>
      </w:r>
      <w:r w:rsidR="00711D55">
        <w:rPr>
          <w:lang w:val="fr-FR"/>
        </w:rPr>
        <w:t xml:space="preserve"> </w:t>
      </w:r>
      <w:r w:rsidRPr="00E548DD">
        <w:rPr>
          <w:lang w:val="fr-FR"/>
        </w:rPr>
        <w:t>jaune</w:t>
      </w:r>
      <w:r w:rsidR="00E711DD">
        <w:rPr>
          <w:lang w:val="fr-FR"/>
        </w:rPr>
        <w:t>;</w:t>
      </w:r>
      <w:r w:rsidRPr="00E548DD">
        <w:rPr>
          <w:lang w:val="fr-FR"/>
        </w:rPr>
        <w:t xml:space="preserve"> la fièvre typhoïde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fil</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du fil de fer barbelé</w:t>
      </w:r>
      <w:r w:rsidR="00E711DD">
        <w:rPr>
          <w:lang w:val="fr-FR"/>
        </w:rPr>
        <w:t>;</w:t>
      </w:r>
      <w:r w:rsidRPr="00E548DD">
        <w:rPr>
          <w:lang w:val="fr-FR"/>
        </w:rPr>
        <w:t xml:space="preserve"> du fil de liaison</w:t>
      </w:r>
      <w:r w:rsidR="00E711DD">
        <w:rPr>
          <w:lang w:val="fr-FR"/>
        </w:rPr>
        <w:t>;</w:t>
      </w:r>
      <w:r w:rsidRPr="00E548DD">
        <w:rPr>
          <w:lang w:val="fr-FR"/>
        </w:rPr>
        <w:t xml:space="preserve"> du fil de retenue</w:t>
      </w:r>
      <w:r w:rsidR="00E711DD">
        <w:rPr>
          <w:lang w:val="fr-FR"/>
        </w:rPr>
        <w:t>;</w:t>
      </w:r>
      <w:r w:rsidRPr="00E548DD">
        <w:rPr>
          <w:lang w:val="fr-FR"/>
        </w:rPr>
        <w:t xml:space="preserve"> du fil-piège en arc, à rupture, détendu, tendu</w:t>
      </w:r>
      <w:r w:rsidR="00E711DD">
        <w:rPr>
          <w:lang w:val="fr-FR"/>
        </w:rPr>
        <w:t>;</w:t>
      </w:r>
      <w:r w:rsidRPr="00E548DD">
        <w:rPr>
          <w:lang w:val="fr-FR"/>
        </w:rPr>
        <w:t xml:space="preserve"> des fils-piège</w:t>
      </w:r>
      <w:r w:rsidR="00E711DD">
        <w:rPr>
          <w:lang w:val="fr-FR"/>
        </w:rPr>
        <w:t>;</w:t>
      </w:r>
      <w:r w:rsidR="00BA388A">
        <w:rPr>
          <w:lang w:val="fr-FR"/>
        </w:rPr>
        <w:t xml:space="preserve"> téléphonie sans fil</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keepNext/>
        <w:tabs>
          <w:tab w:val="left" w:pos="216"/>
          <w:tab w:val="left" w:pos="504"/>
          <w:tab w:val="left" w:pos="792"/>
        </w:tabs>
        <w:ind w:left="504" w:hanging="504"/>
        <w:jc w:val="left"/>
        <w:rPr>
          <w:lang w:val="fr-FR"/>
        </w:rPr>
      </w:pPr>
      <w:r w:rsidRPr="00E548DD">
        <w:rPr>
          <w:b/>
          <w:bCs/>
          <w:lang w:val="fr-FR"/>
        </w:rPr>
        <w:t>filigrane</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filigrane des timbres-poste</w:t>
      </w:r>
      <w:r w:rsidR="00E711DD">
        <w:rPr>
          <w:lang w:val="fr-FR"/>
        </w:rPr>
        <w:t>;</w:t>
      </w:r>
      <w:r w:rsidRPr="00E548DD">
        <w:rPr>
          <w:lang w:val="fr-FR"/>
        </w:rPr>
        <w:t xml:space="preserve"> à paraître en filigrane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films</w:t>
      </w:r>
      <w:r w:rsidRPr="00E548DD">
        <w:rPr>
          <w:lang w:val="fr-FR"/>
        </w:rPr>
        <w:t xml:space="preserve"> (titres de)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écrivent en italique</w:t>
      </w:r>
    </w:p>
    <w:p w:rsidR="00C075B6" w:rsidRPr="00DB0847" w:rsidRDefault="00C075B6" w:rsidP="00C075B6">
      <w:pPr>
        <w:tabs>
          <w:tab w:val="left" w:pos="216"/>
          <w:tab w:val="left" w:pos="504"/>
          <w:tab w:val="left" w:pos="792"/>
        </w:tabs>
        <w:ind w:left="504" w:hanging="504"/>
        <w:jc w:val="left"/>
        <w:rPr>
          <w:i/>
          <w:lang w:val="en-US"/>
        </w:rPr>
      </w:pPr>
      <w:r w:rsidRPr="00E548DD">
        <w:rPr>
          <w:lang w:val="fr-FR"/>
        </w:rPr>
        <w:tab/>
      </w:r>
      <w:r w:rsidRPr="00E548DD">
        <w:rPr>
          <w:lang w:val="fr-FR"/>
        </w:rPr>
        <w:sym w:font="Webdings" w:char="F034"/>
      </w:r>
      <w:r w:rsidRPr="00DB0847">
        <w:rPr>
          <w:lang w:val="en-US"/>
        </w:rPr>
        <w:tab/>
        <w:t xml:space="preserve">le film </w:t>
      </w:r>
      <w:r w:rsidRPr="00DB0847">
        <w:rPr>
          <w:i/>
          <w:lang w:val="en-US"/>
        </w:rPr>
        <w:t>Caché</w:t>
      </w:r>
      <w:r w:rsidRPr="00DB0847">
        <w:rPr>
          <w:lang w:val="en-US"/>
        </w:rPr>
        <w:t xml:space="preserve">; le film </w:t>
      </w:r>
      <w:r w:rsidRPr="00DB0847">
        <w:rPr>
          <w:i/>
          <w:lang w:val="en-US"/>
        </w:rPr>
        <w:t>The Wind That Shakes the</w:t>
      </w:r>
      <w:r w:rsidR="00711D55">
        <w:rPr>
          <w:i/>
          <w:lang w:val="en-US"/>
        </w:rPr>
        <w:t xml:space="preserve"> </w:t>
      </w:r>
      <w:r w:rsidRPr="00DB0847">
        <w:rPr>
          <w:i/>
          <w:lang w:val="en-US"/>
        </w:rPr>
        <w:t>Barley</w:t>
      </w:r>
    </w:p>
    <w:p w:rsidR="00C075B6" w:rsidRPr="00DB0847" w:rsidRDefault="00C075B6" w:rsidP="00C075B6">
      <w:pPr>
        <w:tabs>
          <w:tab w:val="left" w:pos="216"/>
          <w:tab w:val="left" w:pos="504"/>
          <w:tab w:val="left" w:pos="792"/>
        </w:tabs>
        <w:ind w:left="504" w:hanging="504"/>
        <w:jc w:val="left"/>
        <w:rPr>
          <w:b/>
          <w:bCs/>
          <w:lang w:val="en-US"/>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fin</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fin mai</w:t>
      </w:r>
      <w:r w:rsidR="00E711DD">
        <w:rPr>
          <w:lang w:val="fr-FR"/>
        </w:rPr>
        <w:t>;</w:t>
      </w:r>
      <w:r w:rsidRPr="00E548DD">
        <w:rPr>
          <w:lang w:val="fr-FR"/>
        </w:rPr>
        <w:t xml:space="preserve"> fin 2006</w:t>
      </w:r>
      <w:r w:rsidR="00E711DD">
        <w:rPr>
          <w:lang w:val="fr-FR"/>
        </w:rPr>
        <w:t>;</w:t>
      </w:r>
      <w:r w:rsidRPr="00E548DD">
        <w:rPr>
          <w:lang w:val="fr-FR"/>
        </w:rPr>
        <w:t xml:space="preserve"> mener à bonne fin</w:t>
      </w:r>
      <w:r w:rsidR="00E711DD">
        <w:rPr>
          <w:lang w:val="fr-FR"/>
        </w:rPr>
        <w:t>;</w:t>
      </w:r>
      <w:r w:rsidRPr="00E548DD">
        <w:rPr>
          <w:lang w:val="fr-FR"/>
        </w:rPr>
        <w:t xml:space="preserve"> à toutes fins utiles</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w:t>
      </w:r>
      <w:r w:rsidRPr="00E548DD">
        <w:rPr>
          <w:b/>
          <w:bCs/>
          <w:i/>
          <w:iCs/>
          <w:lang w:val="fr-FR"/>
        </w:rPr>
        <w:t>fin</w:t>
      </w:r>
      <w:r w:rsidRPr="00E548DD">
        <w:rPr>
          <w:b/>
          <w:bCs/>
          <w:lang w:val="fr-FR"/>
        </w:rPr>
        <w:t>)</w:t>
      </w:r>
      <w:r w:rsidRPr="00E548DD">
        <w:rPr>
          <w:lang w:val="fr-FR"/>
        </w:rPr>
        <w:t xml:space="preserve"> [</w:t>
      </w:r>
      <w:r w:rsidRPr="00D45F46">
        <w:rPr>
          <w:i/>
          <w:lang w:val="fr-FR"/>
        </w:rPr>
        <w:t xml:space="preserve">voir </w:t>
      </w:r>
      <w:r w:rsidR="00166AE4" w:rsidRPr="00E548DD">
        <w:rPr>
          <w:lang w:val="fr-FR"/>
        </w:rPr>
        <w:t>« </w:t>
      </w:r>
      <w:r w:rsidRPr="00E548DD">
        <w:rPr>
          <w:lang w:val="fr-FR"/>
        </w:rPr>
        <w:t>(</w:t>
      </w:r>
      <w:r w:rsidRPr="00E548DD">
        <w:rPr>
          <w:i/>
          <w:lang w:val="fr-FR"/>
        </w:rPr>
        <w:t>suite</w:t>
      </w:r>
      <w:r w:rsidRPr="00E548DD">
        <w:rPr>
          <w:lang w:val="fr-FR"/>
        </w:rPr>
        <w:t>)</w:t>
      </w:r>
      <w:r w:rsidR="00166AE4" w:rsidRPr="00E548DD">
        <w:rPr>
          <w:lang w:val="fr-FR"/>
        </w:rPr>
        <w:t> »</w:t>
      </w:r>
      <w:r w:rsidRPr="00E548DD">
        <w:rPr>
          <w:lang w:val="fr-FR"/>
        </w:rPr>
        <w: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 xml:space="preserve">Le mot </w:t>
      </w:r>
      <w:r w:rsidR="00166AE4" w:rsidRPr="00E548DD">
        <w:rPr>
          <w:i/>
          <w:iCs/>
          <w:lang w:val="fr-FR"/>
        </w:rPr>
        <w:t>« </w:t>
      </w:r>
      <w:r w:rsidRPr="00E548DD">
        <w:rPr>
          <w:i/>
          <w:iCs/>
          <w:lang w:val="fr-FR"/>
        </w:rPr>
        <w:t>fin</w:t>
      </w:r>
      <w:r w:rsidR="00166AE4" w:rsidRPr="00E548DD">
        <w:rPr>
          <w:i/>
          <w:iCs/>
          <w:lang w:val="fr-FR"/>
        </w:rPr>
        <w:t> »</w:t>
      </w:r>
      <w:r w:rsidRPr="00E548DD">
        <w:rPr>
          <w:i/>
          <w:iCs/>
          <w:lang w:val="fr-FR"/>
        </w:rPr>
        <w:t xml:space="preserve"> se met en italique, mais non les parenthèses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Examen du point 7 (</w:t>
      </w:r>
      <w:r w:rsidRPr="00E548DD">
        <w:rPr>
          <w:i/>
          <w:lang w:val="fr-FR"/>
        </w:rPr>
        <w:t>fin</w:t>
      </w:r>
      <w:r w:rsidRPr="00E548DD">
        <w:rPr>
          <w:lang w:val="fr-FR"/>
        </w:rPr>
        <w:t>)</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final</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des </w:t>
      </w:r>
      <w:r w:rsidR="00DE0938">
        <w:rPr>
          <w:lang w:val="fr-FR"/>
        </w:rPr>
        <w:t>documents</w:t>
      </w:r>
      <w:r w:rsidRPr="00E548DD">
        <w:rPr>
          <w:lang w:val="fr-FR"/>
        </w:rPr>
        <w:t xml:space="preserve"> finals ou finaux</w:t>
      </w:r>
      <w:r w:rsidR="00E711DD">
        <w:rPr>
          <w:lang w:val="fr-FR"/>
        </w:rPr>
        <w:t>;</w:t>
      </w:r>
      <w:r w:rsidRPr="00E548DD">
        <w:rPr>
          <w:lang w:val="fr-FR"/>
        </w:rPr>
        <w:t xml:space="preserve"> </w:t>
      </w:r>
      <w:r w:rsidR="00DE0938">
        <w:rPr>
          <w:lang w:val="fr-FR"/>
        </w:rPr>
        <w:t xml:space="preserve">les </w:t>
      </w:r>
      <w:r w:rsidRPr="00E548DD">
        <w:rPr>
          <w:lang w:val="fr-FR"/>
        </w:rPr>
        <w:t>finales du</w:t>
      </w:r>
      <w:r w:rsidR="00711D55">
        <w:rPr>
          <w:lang w:val="fr-FR"/>
        </w:rPr>
        <w:t xml:space="preserve"> </w:t>
      </w:r>
      <w:r w:rsidRPr="00E548DD">
        <w:rPr>
          <w:lang w:val="fr-FR"/>
        </w:rPr>
        <w:t>championnat de France</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finnois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langue finnoise [le finnois]</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fioul</w:t>
      </w:r>
      <w:r w:rsidRPr="00E548DD">
        <w:rPr>
          <w:lang w:val="fr-FR"/>
        </w:rPr>
        <w:t xml:space="preserve"> </w:t>
      </w:r>
      <w:r w:rsidRPr="00E548DD">
        <w:rPr>
          <w:i/>
          <w:iCs/>
          <w:lang w:val="fr-FR"/>
        </w:rPr>
        <w:t>ou</w:t>
      </w:r>
      <w:r w:rsidRPr="00E548DD">
        <w:rPr>
          <w:lang w:val="fr-FR"/>
        </w:rPr>
        <w:t xml:space="preserve"> </w:t>
      </w:r>
      <w:r w:rsidRPr="00E548DD">
        <w:rPr>
          <w:b/>
          <w:bCs/>
          <w:lang w:val="fr-FR"/>
        </w:rPr>
        <w:t>fuel</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firme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w:t>
      </w:r>
      <w:r w:rsidR="00470FFE">
        <w:rPr>
          <w:i/>
          <w:iCs/>
          <w:lang w:val="fr-FR"/>
        </w:rPr>
        <w:t xml:space="preserve">inuscule, sauf si </w:t>
      </w:r>
      <w:r w:rsidRPr="00E548DD">
        <w:rPr>
          <w:i/>
          <w:iCs/>
          <w:lang w:val="fr-FR"/>
        </w:rPr>
        <w:t>ce mot fait partie de l</w:t>
      </w:r>
      <w:r w:rsidR="00ED1B6C">
        <w:rPr>
          <w:i/>
          <w:iCs/>
          <w:lang w:val="fr-FR"/>
        </w:rPr>
        <w:t>’</w:t>
      </w:r>
      <w:r w:rsidRPr="00E548DD">
        <w:rPr>
          <w:i/>
          <w:iCs/>
          <w:lang w:val="fr-FR"/>
        </w:rPr>
        <w:t>appellation officielle ou de la raison sociale</w:t>
      </w:r>
    </w:p>
    <w:p w:rsidR="003440A0" w:rsidRDefault="003440A0"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fissible</w:t>
      </w:r>
      <w:r w:rsidRPr="00E548DD">
        <w:rPr>
          <w:lang w:val="fr-FR"/>
        </w:rPr>
        <w:t xml:space="preserve"> </w:t>
      </w:r>
      <w:r w:rsidRPr="00E548DD">
        <w:rPr>
          <w:i/>
          <w:iCs/>
          <w:lang w:val="fr-FR"/>
        </w:rPr>
        <w:t>ou</w:t>
      </w:r>
      <w:r w:rsidRPr="00E548DD">
        <w:rPr>
          <w:lang w:val="fr-FR"/>
        </w:rPr>
        <w:t xml:space="preserve"> </w:t>
      </w:r>
      <w:r w:rsidRPr="00E548DD">
        <w:rPr>
          <w:b/>
          <w:bCs/>
          <w:lang w:val="fr-FR"/>
        </w:rPr>
        <w:t>fissile</w:t>
      </w:r>
      <w:r w:rsidRPr="00E548DD">
        <w:rPr>
          <w:lang w:val="fr-FR"/>
        </w:rPr>
        <w:t xml:space="preserve"> [susceptible de donner lieu au phénomène de fission</w:t>
      </w:r>
      <w:r w:rsidR="00E711DD">
        <w:rPr>
          <w:lang w:val="fr-FR"/>
        </w:rPr>
        <w:t>;</w:t>
      </w:r>
      <w:r w:rsidRPr="00E548DD">
        <w:rPr>
          <w:lang w:val="fr-FR"/>
        </w:rPr>
        <w:t xml:space="preserve"> qui tend à se fendre, à se diviser en</w:t>
      </w:r>
      <w:r w:rsidR="00711D55">
        <w:rPr>
          <w:lang w:val="fr-FR"/>
        </w:rPr>
        <w:t xml:space="preserve"> </w:t>
      </w:r>
      <w:r w:rsidRPr="00E548DD">
        <w:rPr>
          <w:lang w:val="fr-FR"/>
        </w:rPr>
        <w:t>feuillets minces]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explosifs nucléaires (plutonium, uranium) sont des</w:t>
      </w:r>
      <w:r w:rsidR="00711D55">
        <w:rPr>
          <w:lang w:val="fr-FR"/>
        </w:rPr>
        <w:t xml:space="preserve"> </w:t>
      </w:r>
      <w:r w:rsidRPr="00E548DD">
        <w:rPr>
          <w:lang w:val="fr-FR"/>
        </w:rPr>
        <w:t>corps fissibles</w:t>
      </w:r>
      <w:r w:rsidR="00E711DD">
        <w:rPr>
          <w:lang w:val="fr-FR"/>
        </w:rPr>
        <w:t>;</w:t>
      </w:r>
      <w:r w:rsidRPr="00E548DD">
        <w:rPr>
          <w:lang w:val="fr-FR"/>
        </w:rPr>
        <w:t xml:space="preserve"> le schiste fissile</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flamme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maison en flammes</w:t>
      </w:r>
      <w:r w:rsidR="00E711DD">
        <w:rPr>
          <w:lang w:val="fr-FR"/>
        </w:rPr>
        <w:t>;</w:t>
      </w:r>
      <w:r w:rsidRPr="00E548DD">
        <w:rPr>
          <w:lang w:val="fr-FR"/>
        </w:rPr>
        <w:t xml:space="preserve"> être tout feu tout flamme</w:t>
      </w:r>
      <w:r w:rsidR="00E711DD">
        <w:rPr>
          <w:lang w:val="fr-FR"/>
        </w:rPr>
        <w:t>;</w:t>
      </w:r>
      <w:r w:rsidRPr="00E548DD">
        <w:rPr>
          <w:lang w:val="fr-FR"/>
        </w:rPr>
        <w:t xml:space="preserve"> </w:t>
      </w:r>
      <w:r w:rsidR="004425E1">
        <w:rPr>
          <w:lang w:val="fr-FR"/>
        </w:rPr>
        <w:br/>
      </w:r>
      <w:r w:rsidRPr="00E548DD">
        <w:rPr>
          <w:lang w:val="fr-FR"/>
        </w:rPr>
        <w:t>un,</w:t>
      </w:r>
      <w:r w:rsidR="00711D55">
        <w:rPr>
          <w:lang w:val="fr-FR"/>
        </w:rPr>
        <w:t xml:space="preserve"> </w:t>
      </w:r>
      <w:r w:rsidRPr="00E548DD">
        <w:rPr>
          <w:lang w:val="fr-FR"/>
        </w:rPr>
        <w:t>des lance-flammes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3F7F11">
      <w:pPr>
        <w:keepNext/>
        <w:keepLines/>
        <w:tabs>
          <w:tab w:val="left" w:pos="216"/>
          <w:tab w:val="left" w:pos="504"/>
          <w:tab w:val="left" w:pos="792"/>
        </w:tabs>
        <w:ind w:left="505" w:hanging="505"/>
        <w:jc w:val="left"/>
        <w:rPr>
          <w:lang w:val="fr-FR"/>
        </w:rPr>
      </w:pPr>
      <w:r w:rsidRPr="00E548DD">
        <w:rPr>
          <w:b/>
          <w:bCs/>
          <w:lang w:val="fr-FR"/>
        </w:rPr>
        <w:t>flash</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flashs électroniques, synchronisés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lang w:val="fr-FR"/>
        </w:rPr>
        <w:t>Flemming</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principe Flemming</w:t>
      </w:r>
    </w:p>
    <w:p w:rsidR="00C075B6" w:rsidRDefault="00EB7B60" w:rsidP="00EB7B60">
      <w:pPr>
        <w:tabs>
          <w:tab w:val="left" w:pos="216"/>
          <w:tab w:val="left" w:pos="504"/>
          <w:tab w:val="left" w:pos="792"/>
        </w:tabs>
        <w:ind w:left="504" w:right="-14" w:hanging="504"/>
        <w:jc w:val="left"/>
        <w:rPr>
          <w:lang w:val="fr-FR"/>
        </w:rPr>
      </w:pPr>
      <w:r>
        <w:rPr>
          <w:lang w:val="fr-FR"/>
        </w:rPr>
        <w:tab/>
      </w:r>
      <w:r>
        <w:rPr>
          <w:lang w:val="fr-FR"/>
        </w:rPr>
        <w:tab/>
      </w:r>
      <w:r w:rsidRPr="00EB7B60">
        <w:rPr>
          <w:lang w:val="fr-FR"/>
        </w:rPr>
        <w:t>De la même façon que les traitements des administrateurs et fonctionnaires de rang supérieur sont fixés à un niveau comparable à celui appliqué dans la fonction publique nationale la mieux rémunérée, les traitements des agents des services généraux sont alignés sur les meilleures conditions offertes dans chaque lieu d’affectation. C</w:t>
      </w:r>
      <w:r>
        <w:rPr>
          <w:lang w:val="fr-FR"/>
        </w:rPr>
        <w:t>’</w:t>
      </w:r>
      <w:r w:rsidRPr="00EB7B60">
        <w:rPr>
          <w:lang w:val="fr-FR"/>
        </w:rPr>
        <w:t>est ce qu’on appelle le principe Flemming, du nom du Président d’un comité d’experts de 1949 qui l’a énoncé pour la première fois.</w:t>
      </w:r>
    </w:p>
    <w:p w:rsidR="00EB7B60" w:rsidRPr="00EB7B60" w:rsidRDefault="00EB7B60" w:rsidP="00EB7B60">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bCs/>
          <w:lang w:val="fr-FR"/>
        </w:rPr>
      </w:pPr>
      <w:r w:rsidRPr="00E548DD">
        <w:rPr>
          <w:bCs/>
          <w:lang w:val="fr-FR"/>
        </w:rPr>
        <w:t>1.</w:t>
      </w:r>
      <w:r w:rsidRPr="00E548DD">
        <w:rPr>
          <w:bCs/>
          <w:lang w:val="fr-FR"/>
        </w:rPr>
        <w:tab/>
      </w:r>
      <w:r w:rsidRPr="00E548DD">
        <w:rPr>
          <w:b/>
          <w:bCs/>
          <w:lang w:val="fr-FR"/>
        </w:rPr>
        <w:t>fleuve</w:t>
      </w:r>
    </w:p>
    <w:p w:rsidR="00C075B6" w:rsidRPr="00E548DD" w:rsidRDefault="00C075B6" w:rsidP="00C075B6">
      <w:pPr>
        <w:tabs>
          <w:tab w:val="left" w:pos="216"/>
          <w:tab w:val="left" w:pos="504"/>
          <w:tab w:val="left" w:pos="792"/>
        </w:tabs>
        <w:ind w:left="504" w:hanging="504"/>
        <w:jc w:val="left"/>
        <w:rPr>
          <w:i/>
          <w:lang w:val="fr-FR"/>
        </w:rPr>
      </w:pPr>
      <w:r w:rsidRPr="00E548DD">
        <w:rPr>
          <w:i/>
          <w:lang w:val="fr-FR"/>
        </w:rPr>
        <w:t>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fleuve Jaune</w:t>
      </w:r>
    </w:p>
    <w:p w:rsidR="00546384" w:rsidRDefault="00546384"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lang w:val="fr-FR"/>
        </w:rPr>
      </w:pPr>
      <w:r w:rsidRPr="00E548DD">
        <w:rPr>
          <w:lang w:val="fr-FR"/>
        </w:rPr>
        <w:t>2.</w:t>
      </w:r>
      <w:r w:rsidRPr="00E548DD">
        <w:rPr>
          <w:lang w:val="fr-FR"/>
        </w:rPr>
        <w:tab/>
      </w:r>
      <w:r w:rsidRPr="00E548DD">
        <w:rPr>
          <w:b/>
          <w:lang w:val="fr-FR"/>
        </w:rPr>
        <w:t>fleuve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En apposition, ce substantif prend la marque du pluriel et</w:t>
      </w:r>
      <w:r w:rsidR="00711D55">
        <w:rPr>
          <w:i/>
          <w:iCs/>
          <w:lang w:val="fr-FR"/>
        </w:rPr>
        <w:t xml:space="preserve"> </w:t>
      </w:r>
      <w:r w:rsidRPr="00E548DD">
        <w:rPr>
          <w:i/>
          <w:iCs/>
          <w:lang w:val="fr-FR"/>
        </w:rPr>
        <w:t>est</w:t>
      </w:r>
      <w:r w:rsidR="00711D55">
        <w:rPr>
          <w:i/>
          <w:iCs/>
          <w:lang w:val="fr-FR"/>
        </w:rPr>
        <w:t xml:space="preserve"> </w:t>
      </w:r>
      <w:r w:rsidRPr="00E548DD">
        <w:rPr>
          <w:i/>
          <w:iCs/>
          <w:lang w:val="fr-FR"/>
        </w:rPr>
        <w:t>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discours-fleuve (des discours-fleuves)</w:t>
      </w:r>
      <w:r w:rsidR="00E711DD">
        <w:rPr>
          <w:lang w:val="fr-FR"/>
        </w:rPr>
        <w:t>;</w:t>
      </w:r>
      <w:r w:rsidRPr="00E548DD">
        <w:rPr>
          <w:lang w:val="fr-FR"/>
        </w:rPr>
        <w:t xml:space="preserve"> </w:t>
      </w:r>
      <w:r w:rsidR="004425E1">
        <w:rPr>
          <w:lang w:val="fr-FR"/>
        </w:rPr>
        <w:br/>
      </w:r>
      <w:r w:rsidRPr="00E548DD">
        <w:rPr>
          <w:lang w:val="fr-FR"/>
        </w:rPr>
        <w:t>un</w:t>
      </w:r>
      <w:r w:rsidR="00711D55">
        <w:rPr>
          <w:lang w:val="fr-FR"/>
        </w:rPr>
        <w:t xml:space="preserve"> </w:t>
      </w:r>
      <w:r w:rsidRPr="00E548DD">
        <w:rPr>
          <w:lang w:val="fr-FR"/>
        </w:rPr>
        <w:t>roman</w:t>
      </w:r>
      <w:r w:rsidR="00711D55">
        <w:rPr>
          <w:lang w:val="fr-FR"/>
        </w:rPr>
        <w:t>-</w:t>
      </w:r>
      <w:r w:rsidRPr="00E548DD">
        <w:rPr>
          <w:lang w:val="fr-FR"/>
        </w:rPr>
        <w:t>fleuve (des romans-fleuves)</w:t>
      </w:r>
    </w:p>
    <w:p w:rsidR="00C075B6" w:rsidRDefault="00C075B6" w:rsidP="00C075B6">
      <w:pPr>
        <w:tabs>
          <w:tab w:val="left" w:pos="216"/>
          <w:tab w:val="left" w:pos="504"/>
          <w:tab w:val="left" w:pos="792"/>
        </w:tabs>
        <w:ind w:left="504" w:hanging="504"/>
        <w:jc w:val="left"/>
        <w:rPr>
          <w:lang w:val="fr-FR"/>
        </w:rPr>
      </w:pPr>
    </w:p>
    <w:p w:rsidR="0060025E" w:rsidRPr="0060025E" w:rsidRDefault="0060025E" w:rsidP="00C075B6">
      <w:pPr>
        <w:tabs>
          <w:tab w:val="left" w:pos="216"/>
          <w:tab w:val="left" w:pos="504"/>
          <w:tab w:val="left" w:pos="792"/>
        </w:tabs>
        <w:ind w:left="504" w:hanging="504"/>
        <w:jc w:val="left"/>
        <w:rPr>
          <w:lang w:val="fr-FR"/>
        </w:rPr>
      </w:pPr>
      <w:r w:rsidRPr="0060025E">
        <w:rPr>
          <w:b/>
          <w:lang w:val="fr-FR"/>
        </w:rPr>
        <w:t>Flickr</w:t>
      </w:r>
      <w:r>
        <w:rPr>
          <w:lang w:val="fr-FR"/>
        </w:rPr>
        <w:t xml:space="preserve"> [</w:t>
      </w:r>
      <w:r w:rsidRPr="0060025E">
        <w:rPr>
          <w:lang w:val="fr-FR"/>
        </w:rPr>
        <w:t>site Web de partage de photos et de vidéos gratuit, avec certaines fonctionnalités payantes</w:t>
      </w:r>
      <w:r>
        <w:rPr>
          <w:lang w:val="fr-FR"/>
        </w:rPr>
        <w:t>]</w:t>
      </w:r>
    </w:p>
    <w:p w:rsidR="0060025E" w:rsidRPr="00E548DD" w:rsidRDefault="0060025E"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flotte</w:t>
      </w:r>
    </w:p>
    <w:p w:rsidR="00C075B6" w:rsidRPr="00E548DD" w:rsidRDefault="00C075B6" w:rsidP="00C075B6">
      <w:pPr>
        <w:tabs>
          <w:tab w:val="left" w:pos="216"/>
          <w:tab w:val="left" w:pos="504"/>
          <w:tab w:val="left" w:pos="792"/>
        </w:tabs>
        <w:ind w:left="504" w:hanging="504"/>
        <w:jc w:val="left"/>
        <w:rPr>
          <w:lang w:val="fr-FR"/>
        </w:rPr>
      </w:pPr>
      <w:r w:rsidRPr="00E548DD">
        <w:rPr>
          <w:i/>
          <w:iCs/>
          <w:lang w:val="fr-FR"/>
        </w:rPr>
        <w:t>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VII</w:t>
      </w:r>
      <w:r w:rsidRPr="00E548DD">
        <w:rPr>
          <w:vertAlign w:val="superscript"/>
          <w:lang w:val="fr-FR"/>
        </w:rPr>
        <w:t>e</w:t>
      </w:r>
      <w:r w:rsidR="009B3D3E">
        <w:rPr>
          <w:lang w:val="fr-FR"/>
        </w:rPr>
        <w:t> </w:t>
      </w:r>
      <w:r w:rsidRPr="00E548DD">
        <w:rPr>
          <w:lang w:val="fr-FR"/>
        </w:rPr>
        <w:t>flotte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FNI</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Traité FNI [Traité entre les États-Unis d</w:t>
      </w:r>
      <w:r w:rsidR="00ED1B6C">
        <w:rPr>
          <w:lang w:val="fr-FR"/>
        </w:rPr>
        <w:t>’</w:t>
      </w:r>
      <w:r w:rsidRPr="00E548DD">
        <w:rPr>
          <w:lang w:val="fr-FR"/>
        </w:rPr>
        <w:t>Amérique et l</w:t>
      </w:r>
      <w:r w:rsidR="00ED1B6C">
        <w:rPr>
          <w:lang w:val="fr-FR"/>
        </w:rPr>
        <w:t>’</w:t>
      </w:r>
      <w:r w:rsidRPr="00E548DD">
        <w:rPr>
          <w:lang w:val="fr-FR"/>
        </w:rPr>
        <w:t>Union des Républiques socialistes soviétiques sur l</w:t>
      </w:r>
      <w:r w:rsidR="00ED1B6C">
        <w:rPr>
          <w:lang w:val="fr-FR"/>
        </w:rPr>
        <w:t>’</w:t>
      </w:r>
      <w:r w:rsidRPr="00E548DD">
        <w:rPr>
          <w:lang w:val="fr-FR"/>
        </w:rPr>
        <w:t>élimination de leurs missiles à portée intermédiaire et à plus courte portée]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foehn</w:t>
      </w:r>
      <w:r w:rsidRPr="00E548DD">
        <w:rPr>
          <w:lang w:val="fr-FR"/>
        </w:rPr>
        <w:t xml:space="preserve"> </w:t>
      </w:r>
      <w:r w:rsidRPr="00E548DD">
        <w:rPr>
          <w:i/>
          <w:iCs/>
          <w:lang w:val="fr-FR"/>
        </w:rPr>
        <w:t>n. m.</w:t>
      </w:r>
      <w:r w:rsidRPr="00E548DD">
        <w:rPr>
          <w:lang w:val="fr-FR"/>
        </w:rPr>
        <w:t xml:space="preserve"> [vent sec et chaud </w:t>
      </w:r>
      <w:r w:rsidR="00470FFE">
        <w:rPr>
          <w:lang w:val="fr-FR"/>
        </w:rPr>
        <w:t xml:space="preserve">qui souffle </w:t>
      </w:r>
      <w:r w:rsidRPr="00E548DD">
        <w:rPr>
          <w:lang w:val="fr-FR"/>
        </w:rPr>
        <w:t>en Suisse et</w:t>
      </w:r>
      <w:r w:rsidR="003F69AF">
        <w:rPr>
          <w:lang w:val="fr-FR"/>
        </w:rPr>
        <w:t xml:space="preserve"> </w:t>
      </w:r>
      <w:r w:rsidRPr="00E548DD">
        <w:rPr>
          <w:lang w:val="fr-FR"/>
        </w:rPr>
        <w:t>au</w:t>
      </w:r>
      <w:r w:rsidR="003F69AF">
        <w:rPr>
          <w:lang w:val="fr-FR"/>
        </w:rPr>
        <w:t xml:space="preserve"> </w:t>
      </w:r>
      <w:r w:rsidRPr="00E548DD">
        <w:rPr>
          <w:lang w:val="fr-FR"/>
        </w:rPr>
        <w:t>Tyrol]</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keepNext/>
        <w:tabs>
          <w:tab w:val="left" w:pos="216"/>
          <w:tab w:val="left" w:pos="504"/>
          <w:tab w:val="left" w:pos="792"/>
        </w:tabs>
        <w:ind w:left="504" w:hanging="504"/>
        <w:jc w:val="left"/>
        <w:rPr>
          <w:lang w:val="fr-FR"/>
        </w:rPr>
      </w:pPr>
      <w:r w:rsidRPr="00E548DD">
        <w:rPr>
          <w:b/>
          <w:bCs/>
          <w:lang w:val="fr-FR"/>
        </w:rPr>
        <w:t>fœto</w:t>
      </w:r>
    </w:p>
    <w:p w:rsidR="00C075B6" w:rsidRPr="00E548DD" w:rsidRDefault="00C075B6" w:rsidP="00C075B6">
      <w:pPr>
        <w:keepNext/>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fœto-maternel</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fœtus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développement fœtal</w:t>
      </w:r>
      <w:r w:rsidR="00E711DD">
        <w:rPr>
          <w:lang w:val="fr-FR"/>
        </w:rPr>
        <w:t>;</w:t>
      </w:r>
      <w:r w:rsidRPr="00E548DD">
        <w:rPr>
          <w:lang w:val="fr-FR"/>
        </w:rPr>
        <w:t xml:space="preserve"> la fœtologie</w:t>
      </w:r>
      <w:r w:rsidR="00E711DD">
        <w:rPr>
          <w:lang w:val="fr-FR"/>
        </w:rPr>
        <w:t>;</w:t>
      </w:r>
      <w:r w:rsidRPr="00E548DD">
        <w:rPr>
          <w:lang w:val="fr-FR"/>
        </w:rPr>
        <w:t xml:space="preserve"> la fœtopathie</w:t>
      </w:r>
      <w:r w:rsidR="00E711DD">
        <w:rPr>
          <w:lang w:val="fr-FR"/>
        </w:rPr>
        <w:t>;</w:t>
      </w:r>
      <w:r w:rsidRPr="00E548DD">
        <w:rPr>
          <w:lang w:val="fr-FR"/>
        </w:rPr>
        <w:t xml:space="preserve"> </w:t>
      </w:r>
      <w:r w:rsidR="004425E1">
        <w:rPr>
          <w:lang w:val="fr-FR"/>
        </w:rPr>
        <w:br/>
      </w:r>
      <w:r w:rsidRPr="00E548DD">
        <w:rPr>
          <w:lang w:val="fr-FR"/>
        </w:rPr>
        <w:t>la</w:t>
      </w:r>
      <w:r w:rsidR="003F69AF">
        <w:rPr>
          <w:lang w:val="fr-FR"/>
        </w:rPr>
        <w:t xml:space="preserve"> </w:t>
      </w:r>
      <w:r w:rsidRPr="00E548DD">
        <w:rPr>
          <w:lang w:val="fr-FR"/>
        </w:rPr>
        <w:t>fœtoscopie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3F7F11">
      <w:pPr>
        <w:keepNext/>
        <w:keepLines/>
        <w:tabs>
          <w:tab w:val="left" w:pos="216"/>
          <w:tab w:val="left" w:pos="504"/>
          <w:tab w:val="left" w:pos="792"/>
        </w:tabs>
        <w:ind w:left="505" w:hanging="505"/>
        <w:jc w:val="left"/>
        <w:rPr>
          <w:lang w:val="fr-FR"/>
        </w:rPr>
      </w:pPr>
      <w:r w:rsidRPr="00E548DD">
        <w:rPr>
          <w:b/>
          <w:bCs/>
          <w:lang w:val="fr-FR"/>
        </w:rPr>
        <w:t>foire</w:t>
      </w:r>
    </w:p>
    <w:p w:rsidR="00C075B6" w:rsidRPr="00E548DD" w:rsidRDefault="00C075B6" w:rsidP="003F7F11">
      <w:pPr>
        <w:keepNext/>
        <w:keepLines/>
        <w:tabs>
          <w:tab w:val="left" w:pos="216"/>
          <w:tab w:val="left" w:pos="504"/>
          <w:tab w:val="left" w:pos="792"/>
        </w:tabs>
        <w:ind w:left="505" w:hanging="505"/>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w:t>
      </w:r>
      <w:r w:rsidR="00E711DD">
        <w:rPr>
          <w:i/>
          <w:iCs/>
          <w:lang w:val="fr-FR"/>
        </w:rPr>
        <w:t>;</w:t>
      </w:r>
      <w:r w:rsidRPr="00E548DD">
        <w:rPr>
          <w:i/>
          <w:iCs/>
          <w:lang w:val="fr-FR"/>
        </w:rPr>
        <w:t xml:space="preserve"> minuscule dans les autres cas</w:t>
      </w:r>
    </w:p>
    <w:p w:rsidR="00C075B6" w:rsidRPr="00E548DD" w:rsidRDefault="00C075B6" w:rsidP="003F7F11">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la Foire internationale de Dakar</w:t>
      </w:r>
      <w:r w:rsidR="00E711DD">
        <w:rPr>
          <w:lang w:val="fr-FR"/>
        </w:rPr>
        <w:t>;</w:t>
      </w:r>
      <w:r w:rsidRPr="00E548DD">
        <w:rPr>
          <w:lang w:val="fr-FR"/>
        </w:rPr>
        <w:t xml:space="preserve"> la Foire asiatique de</w:t>
      </w:r>
      <w:r w:rsidR="003F69AF">
        <w:rPr>
          <w:lang w:val="fr-FR"/>
        </w:rPr>
        <w:t xml:space="preserve"> </w:t>
      </w:r>
      <w:r w:rsidRPr="00E548DD">
        <w:rPr>
          <w:lang w:val="fr-FR"/>
        </w:rPr>
        <w:t>commerce international</w:t>
      </w:r>
      <w:r w:rsidR="00E711DD">
        <w:rPr>
          <w:lang w:val="fr-FR"/>
        </w:rPr>
        <w:t>;</w:t>
      </w:r>
      <w:r w:rsidRPr="00E548DD">
        <w:rPr>
          <w:lang w:val="fr-FR"/>
        </w:rPr>
        <w:t xml:space="preserve"> la Foire commerciale panafricaine</w:t>
      </w:r>
      <w:r w:rsidR="00E711DD">
        <w:rPr>
          <w:lang w:val="fr-FR"/>
        </w:rPr>
        <w:t>;</w:t>
      </w:r>
      <w:r w:rsidRPr="00E548DD">
        <w:rPr>
          <w:lang w:val="fr-FR"/>
        </w:rPr>
        <w:t xml:space="preserve"> ladite Foire du livre de poche</w:t>
      </w:r>
      <w:r w:rsidR="00E711DD">
        <w:rPr>
          <w:lang w:val="fr-FR"/>
        </w:rPr>
        <w:t>;</w:t>
      </w:r>
      <w:r w:rsidRPr="00E548DD">
        <w:rPr>
          <w:lang w:val="fr-FR"/>
        </w:rPr>
        <w:t xml:space="preserve"> </w:t>
      </w:r>
      <w:r w:rsidR="004425E1">
        <w:rPr>
          <w:lang w:val="fr-FR"/>
        </w:rPr>
        <w:br/>
      </w:r>
      <w:r w:rsidRPr="00E548DD">
        <w:rPr>
          <w:lang w:val="fr-FR"/>
        </w:rPr>
        <w:t>la</w:t>
      </w:r>
      <w:r w:rsidR="003F69AF">
        <w:rPr>
          <w:lang w:val="fr-FR"/>
        </w:rPr>
        <w:t xml:space="preserve"> </w:t>
      </w:r>
      <w:r w:rsidRPr="00E548DD">
        <w:rPr>
          <w:lang w:val="fr-FR"/>
        </w:rPr>
        <w:t>Foire</w:t>
      </w:r>
      <w:r w:rsidR="003F69AF">
        <w:rPr>
          <w:lang w:val="fr-FR"/>
        </w:rPr>
        <w:t xml:space="preserve"> </w:t>
      </w:r>
      <w:r w:rsidRPr="00E548DD">
        <w:rPr>
          <w:lang w:val="fr-FR"/>
        </w:rPr>
        <w:t>[forme abrégée]</w:t>
      </w:r>
      <w:r w:rsidRPr="00E548DD">
        <w:rPr>
          <w:lang w:val="fr-FR"/>
        </w:rPr>
        <w:br/>
      </w:r>
      <w:r w:rsidRPr="00E548DD">
        <w:rPr>
          <w:i/>
          <w:lang w:val="fr-FR"/>
        </w:rPr>
        <w:t>Mais</w:t>
      </w:r>
      <w:r w:rsidR="00140D02">
        <w:rPr>
          <w:lang w:val="fr-FR"/>
        </w:rPr>
        <w:t> </w:t>
      </w:r>
      <w:r w:rsidRPr="00E548DD">
        <w:rPr>
          <w:lang w:val="fr-FR"/>
        </w:rPr>
        <w:t>: la foire-exposition qui sera organisée</w:t>
      </w:r>
      <w:r w:rsidR="00E711DD">
        <w:rPr>
          <w:lang w:val="fr-FR"/>
        </w:rPr>
        <w:t>;</w:t>
      </w:r>
      <w:r w:rsidRPr="00E548DD">
        <w:rPr>
          <w:lang w:val="fr-FR"/>
        </w:rPr>
        <w:t xml:space="preserve"> </w:t>
      </w:r>
      <w:r w:rsidR="004425E1">
        <w:rPr>
          <w:lang w:val="fr-FR"/>
        </w:rPr>
        <w:br/>
      </w:r>
      <w:r w:rsidRPr="00E548DD">
        <w:rPr>
          <w:lang w:val="fr-FR"/>
        </w:rPr>
        <w:t>un</w:t>
      </w:r>
      <w:r w:rsidR="003F69AF">
        <w:rPr>
          <w:lang w:val="fr-FR"/>
        </w:rPr>
        <w:t xml:space="preserve"> </w:t>
      </w:r>
      <w:r w:rsidRPr="00E548DD">
        <w:rPr>
          <w:lang w:val="fr-FR"/>
        </w:rPr>
        <w:t>champ de foire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fois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fois pour toutes</w:t>
      </w:r>
      <w:r w:rsidR="00E711DD">
        <w:rPr>
          <w:lang w:val="fr-FR"/>
        </w:rPr>
        <w:t>;</w:t>
      </w:r>
      <w:r w:rsidRPr="00E548DD">
        <w:rPr>
          <w:lang w:val="fr-FR"/>
        </w:rPr>
        <w:t xml:space="preserve"> maintes fois</w:t>
      </w:r>
      <w:r w:rsidR="00E711DD">
        <w:rPr>
          <w:lang w:val="fr-FR"/>
        </w:rPr>
        <w:t>;</w:t>
      </w:r>
      <w:r w:rsidRPr="00E548DD">
        <w:rPr>
          <w:lang w:val="fr-FR"/>
        </w:rPr>
        <w:t xml:space="preserve"> pour la énième fois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folate</w:t>
      </w:r>
      <w:r w:rsidRPr="00E548DD">
        <w:rPr>
          <w:lang w:val="fr-FR"/>
        </w:rPr>
        <w:t xml:space="preserve"> </w:t>
      </w:r>
      <w:r w:rsidR="003F7F11">
        <w:rPr>
          <w:i/>
          <w:lang w:val="fr-FR"/>
        </w:rPr>
        <w:t xml:space="preserve">n. m. </w:t>
      </w:r>
      <w:r w:rsidRPr="00E548DD">
        <w:rPr>
          <w:lang w:val="fr-FR"/>
        </w:rPr>
        <w:t>[supplément diététique]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EB7B60">
      <w:pPr>
        <w:keepNext/>
        <w:keepLines/>
        <w:tabs>
          <w:tab w:val="left" w:pos="216"/>
          <w:tab w:val="left" w:pos="504"/>
          <w:tab w:val="left" w:pos="792"/>
        </w:tabs>
        <w:ind w:left="505" w:hanging="505"/>
        <w:jc w:val="left"/>
        <w:rPr>
          <w:lang w:val="fr-FR"/>
        </w:rPr>
      </w:pPr>
      <w:r w:rsidRPr="00E548DD">
        <w:rPr>
          <w:b/>
          <w:bCs/>
          <w:lang w:val="fr-FR"/>
        </w:rPr>
        <w:t>folio</w:t>
      </w:r>
      <w:r w:rsidRPr="00E548DD">
        <w:rPr>
          <w:lang w:val="fr-FR"/>
        </w:rPr>
        <w:t xml:space="preserve"> </w:t>
      </w:r>
      <w:r w:rsidRPr="00E548DD">
        <w:rPr>
          <w:i/>
          <w:iCs/>
          <w:lang w:val="fr-FR"/>
        </w:rPr>
        <w:t>n. m.</w:t>
      </w:r>
      <w:r w:rsidRPr="00E548DD">
        <w:rPr>
          <w:lang w:val="fr-FR"/>
        </w:rPr>
        <w:t xml:space="preserve"> [feuille d</w:t>
      </w:r>
      <w:r w:rsidR="00ED1B6C">
        <w:rPr>
          <w:lang w:val="fr-FR"/>
        </w:rPr>
        <w:t>’</w:t>
      </w:r>
      <w:r w:rsidRPr="00E548DD">
        <w:rPr>
          <w:lang w:val="fr-FR"/>
        </w:rPr>
        <w:t>un registre, d</w:t>
      </w:r>
      <w:r w:rsidR="00ED1B6C">
        <w:rPr>
          <w:lang w:val="fr-FR"/>
        </w:rPr>
        <w:t>’</w:t>
      </w:r>
      <w:r w:rsidRPr="00E548DD">
        <w:rPr>
          <w:lang w:val="fr-FR"/>
        </w:rPr>
        <w:t>un livre]</w:t>
      </w:r>
    </w:p>
    <w:p w:rsidR="00C075B6" w:rsidRPr="00E548DD" w:rsidRDefault="00C075B6" w:rsidP="00EB7B60">
      <w:pPr>
        <w:keepNext/>
        <w:keepLines/>
        <w:tabs>
          <w:tab w:val="left" w:pos="216"/>
          <w:tab w:val="left" w:pos="504"/>
          <w:tab w:val="left" w:pos="792"/>
        </w:tabs>
        <w:ind w:left="505" w:hanging="505"/>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folios 18 et 19</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Folketing</w:t>
      </w:r>
      <w:r w:rsidRPr="00E548DD">
        <w:rPr>
          <w:lang w:val="fr-FR"/>
        </w:rPr>
        <w:t xml:space="preserve"> (le) [Parlement danois]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60025E">
      <w:pPr>
        <w:keepNext/>
        <w:keepLines/>
        <w:tabs>
          <w:tab w:val="left" w:pos="216"/>
          <w:tab w:val="left" w:pos="504"/>
          <w:tab w:val="left" w:pos="792"/>
        </w:tabs>
        <w:ind w:left="505" w:hanging="505"/>
        <w:jc w:val="left"/>
        <w:rPr>
          <w:lang w:val="fr-FR"/>
        </w:rPr>
      </w:pPr>
      <w:r w:rsidRPr="00E548DD">
        <w:rPr>
          <w:b/>
          <w:bCs/>
          <w:lang w:val="fr-FR"/>
        </w:rPr>
        <w:t>fonction</w:t>
      </w:r>
    </w:p>
    <w:p w:rsidR="00C075B6" w:rsidRPr="00E548DD" w:rsidRDefault="00C075B6" w:rsidP="0060025E">
      <w:pPr>
        <w:keepNext/>
        <w:keepLines/>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fonction publique internationale</w:t>
      </w:r>
      <w:r w:rsidR="00E711DD">
        <w:rPr>
          <w:lang w:val="fr-FR"/>
        </w:rPr>
        <w:t>;</w:t>
      </w:r>
      <w:r w:rsidRPr="00E548DD">
        <w:rPr>
          <w:lang w:val="fr-FR"/>
        </w:rPr>
        <w:t xml:space="preserve"> faire fonction de</w:t>
      </w:r>
      <w:r w:rsidR="00E711DD">
        <w:rPr>
          <w:lang w:val="fr-FR"/>
        </w:rPr>
        <w:t>;</w:t>
      </w:r>
      <w:r w:rsidRPr="00E548DD">
        <w:rPr>
          <w:lang w:val="fr-FR"/>
        </w:rPr>
        <w:t xml:space="preserve"> entrer, être en fonctions</w:t>
      </w:r>
      <w:r w:rsidR="00E711DD">
        <w:rPr>
          <w:lang w:val="fr-FR"/>
        </w:rPr>
        <w:t>;</w:t>
      </w:r>
      <w:r w:rsidRPr="00E548DD">
        <w:rPr>
          <w:lang w:val="fr-FR"/>
        </w:rPr>
        <w:t xml:space="preserve"> une indemnité de fonctions</w:t>
      </w:r>
      <w:r w:rsidR="00E711DD">
        <w:rPr>
          <w:lang w:val="fr-FR"/>
        </w:rPr>
        <w:t>;</w:t>
      </w:r>
      <w:r w:rsidRPr="00E548DD">
        <w:rPr>
          <w:lang w:val="fr-FR"/>
        </w:rPr>
        <w:t xml:space="preserve"> la cessation de fonctions</w:t>
      </w:r>
      <w:r w:rsidR="00E711DD">
        <w:rPr>
          <w:lang w:val="fr-FR"/>
        </w:rPr>
        <w:t>;</w:t>
      </w:r>
      <w:r w:rsidRPr="00E548DD">
        <w:rPr>
          <w:lang w:val="fr-FR"/>
        </w:rPr>
        <w:t xml:space="preserve"> les fonctions d</w:t>
      </w:r>
      <w:r w:rsidR="00ED1B6C">
        <w:rPr>
          <w:lang w:val="fr-FR"/>
        </w:rPr>
        <w:t>’</w:t>
      </w:r>
      <w:r w:rsidRPr="00E548DD">
        <w:rPr>
          <w:lang w:val="fr-FR"/>
        </w:rPr>
        <w:t>ambassadeur</w:t>
      </w:r>
      <w:r w:rsidR="00E711DD">
        <w:rPr>
          <w:lang w:val="fr-FR"/>
        </w:rPr>
        <w:t>;</w:t>
      </w:r>
      <w:r w:rsidRPr="00E548DD">
        <w:rPr>
          <w:lang w:val="fr-FR"/>
        </w:rPr>
        <w:t xml:space="preserve"> l</w:t>
      </w:r>
      <w:r w:rsidR="00A73541">
        <w:rPr>
          <w:lang w:val="fr-FR"/>
        </w:rPr>
        <w:t>a fonction de président</w:t>
      </w:r>
      <w:r w:rsidR="00E711DD">
        <w:rPr>
          <w:lang w:val="fr-FR"/>
        </w:rPr>
        <w:t>;</w:t>
      </w:r>
      <w:r w:rsidR="00A73541">
        <w:rPr>
          <w:lang w:val="fr-FR"/>
        </w:rPr>
        <w:t xml:space="preserve"> l</w:t>
      </w:r>
      <w:r w:rsidRPr="00E548DD">
        <w:rPr>
          <w:lang w:val="fr-FR"/>
        </w:rPr>
        <w:t>es fonctions de président</w:t>
      </w:r>
      <w:r w:rsidR="00A73541">
        <w:rPr>
          <w:lang w:val="fr-FR"/>
        </w:rPr>
        <w:t xml:space="preserve"> [les tâches inhérentes à la fonction de</w:t>
      </w:r>
      <w:r w:rsidR="003F69AF">
        <w:rPr>
          <w:lang w:val="fr-FR"/>
        </w:rPr>
        <w:t xml:space="preserve"> </w:t>
      </w:r>
      <w:r w:rsidR="00A73541">
        <w:rPr>
          <w:lang w:val="fr-FR"/>
        </w:rPr>
        <w:t>président]</w:t>
      </w:r>
      <w:r w:rsidR="00E711DD">
        <w:rPr>
          <w:lang w:val="fr-FR"/>
        </w:rPr>
        <w:t>;</w:t>
      </w:r>
      <w:r w:rsidRPr="00E548DD">
        <w:rPr>
          <w:lang w:val="fr-FR"/>
        </w:rPr>
        <w:t xml:space="preserve"> les fonctions de secrétaire général</w:t>
      </w:r>
      <w:r w:rsidR="00E711DD">
        <w:rPr>
          <w:lang w:val="fr-FR"/>
        </w:rPr>
        <w:t>;</w:t>
      </w:r>
      <w:r w:rsidRPr="00E548DD">
        <w:rPr>
          <w:lang w:val="fr-FR"/>
        </w:rPr>
        <w:t xml:space="preserve"> </w:t>
      </w:r>
      <w:r w:rsidR="004425E1">
        <w:rPr>
          <w:lang w:val="fr-FR"/>
        </w:rPr>
        <w:br/>
      </w:r>
      <w:r w:rsidRPr="00E548DD">
        <w:rPr>
          <w:lang w:val="fr-FR"/>
        </w:rPr>
        <w:t>les</w:t>
      </w:r>
      <w:r w:rsidR="003F69AF">
        <w:rPr>
          <w:lang w:val="fr-FR"/>
        </w:rPr>
        <w:t xml:space="preserve"> </w:t>
      </w:r>
      <w:r w:rsidRPr="00E548DD">
        <w:rPr>
          <w:lang w:val="fr-FR"/>
        </w:rPr>
        <w:t>personnes assumant les fonctions de scrutateur</w:t>
      </w:r>
    </w:p>
    <w:p w:rsidR="00C075B6" w:rsidRPr="00A73541" w:rsidRDefault="00A73541" w:rsidP="00C075B6">
      <w:pPr>
        <w:tabs>
          <w:tab w:val="left" w:pos="216"/>
          <w:tab w:val="left" w:pos="504"/>
          <w:tab w:val="left" w:pos="792"/>
        </w:tabs>
        <w:ind w:left="504" w:hanging="504"/>
        <w:jc w:val="left"/>
        <w:rPr>
          <w:lang w:val="fr-FR"/>
        </w:rPr>
      </w:pPr>
      <w:r>
        <w:rPr>
          <w:lang w:val="fr-FR"/>
        </w:rPr>
        <w:tab/>
      </w:r>
      <w:r>
        <w:rPr>
          <w:lang w:val="fr-FR"/>
        </w:rPr>
        <w:tab/>
      </w:r>
      <w:r>
        <w:rPr>
          <w:i/>
          <w:lang w:val="fr-FR"/>
        </w:rPr>
        <w:t>Mais</w:t>
      </w:r>
      <w:r w:rsidR="00140D02">
        <w:rPr>
          <w:i/>
          <w:lang w:val="fr-FR"/>
        </w:rPr>
        <w:t> </w:t>
      </w:r>
      <w:r>
        <w:rPr>
          <w:lang w:val="fr-FR"/>
        </w:rPr>
        <w:t>: M. Duverger assume la fonction de Président [de Ministre, de Secrétaire général, etc.] depuis 2008</w:t>
      </w:r>
    </w:p>
    <w:p w:rsidR="00546384" w:rsidRDefault="00546384"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fonctionnaire</w:t>
      </w:r>
    </w:p>
    <w:p w:rsidR="00C075B6"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fonctionnaire hors cadre</w:t>
      </w:r>
      <w:r w:rsidR="00E711DD">
        <w:rPr>
          <w:lang w:val="fr-FR"/>
        </w:rPr>
        <w:t>;</w:t>
      </w:r>
      <w:r w:rsidRPr="00E548DD">
        <w:rPr>
          <w:lang w:val="fr-FR"/>
        </w:rPr>
        <w:t xml:space="preserve"> un fonctionnaire de</w:t>
      </w:r>
      <w:r w:rsidR="003F69AF">
        <w:rPr>
          <w:lang w:val="fr-FR"/>
        </w:rPr>
        <w:t xml:space="preserve"> </w:t>
      </w:r>
      <w:r w:rsidRPr="00E548DD">
        <w:rPr>
          <w:lang w:val="fr-FR"/>
        </w:rPr>
        <w:t>rang</w:t>
      </w:r>
      <w:r w:rsidR="003F69AF">
        <w:rPr>
          <w:lang w:val="fr-FR"/>
        </w:rPr>
        <w:t xml:space="preserve"> </w:t>
      </w:r>
      <w:r w:rsidRPr="00E548DD">
        <w:rPr>
          <w:lang w:val="fr-FR"/>
        </w:rPr>
        <w:t>supérieur</w:t>
      </w:r>
      <w:r w:rsidR="00E711DD">
        <w:rPr>
          <w:lang w:val="fr-FR"/>
        </w:rPr>
        <w:t>;</w:t>
      </w:r>
      <w:r w:rsidRPr="00E548DD">
        <w:rPr>
          <w:lang w:val="fr-FR"/>
        </w:rPr>
        <w:t xml:space="preserve"> une fonctionnaire internationale</w:t>
      </w:r>
      <w:r w:rsidR="00E711DD">
        <w:rPr>
          <w:lang w:val="fr-FR"/>
        </w:rPr>
        <w:t>;</w:t>
      </w:r>
      <w:r w:rsidRPr="00E548DD">
        <w:rPr>
          <w:lang w:val="fr-FR"/>
        </w:rPr>
        <w:t xml:space="preserve"> </w:t>
      </w:r>
      <w:r w:rsidR="004425E1">
        <w:rPr>
          <w:lang w:val="fr-FR"/>
        </w:rPr>
        <w:br/>
      </w:r>
      <w:r w:rsidRPr="00E548DD">
        <w:rPr>
          <w:lang w:val="fr-FR"/>
        </w:rPr>
        <w:t>un</w:t>
      </w:r>
      <w:r w:rsidR="003F69AF">
        <w:rPr>
          <w:lang w:val="fr-FR"/>
        </w:rPr>
        <w:t xml:space="preserve"> </w:t>
      </w:r>
      <w:r w:rsidRPr="00E548DD">
        <w:rPr>
          <w:lang w:val="fr-FR"/>
        </w:rPr>
        <w:t>fonctionnaire sans charges de famille</w:t>
      </w:r>
      <w:r w:rsidR="00E711DD">
        <w:rPr>
          <w:lang w:val="fr-FR"/>
        </w:rPr>
        <w:t>;</w:t>
      </w:r>
      <w:r w:rsidRPr="00E548DD">
        <w:rPr>
          <w:lang w:val="fr-FR"/>
        </w:rPr>
        <w:t xml:space="preserve"> </w:t>
      </w:r>
      <w:r w:rsidR="004425E1">
        <w:rPr>
          <w:lang w:val="fr-FR"/>
        </w:rPr>
        <w:br/>
      </w:r>
      <w:r w:rsidRPr="00E548DD">
        <w:rPr>
          <w:lang w:val="fr-FR"/>
        </w:rPr>
        <w:t>un</w:t>
      </w:r>
      <w:r w:rsidR="003F69AF">
        <w:rPr>
          <w:lang w:val="fr-FR"/>
        </w:rPr>
        <w:t xml:space="preserve"> </w:t>
      </w:r>
      <w:r w:rsidRPr="00E548DD">
        <w:rPr>
          <w:lang w:val="fr-FR"/>
        </w:rPr>
        <w:t>fonctionnaire hors Siège ou hors siège [selon</w:t>
      </w:r>
      <w:r w:rsidR="003F69AF">
        <w:rPr>
          <w:lang w:val="fr-FR"/>
        </w:rPr>
        <w:t xml:space="preserve"> </w:t>
      </w:r>
      <w:r w:rsidRPr="00E548DD">
        <w:rPr>
          <w:lang w:val="fr-FR"/>
        </w:rPr>
        <w:t>qu</w:t>
      </w:r>
      <w:r w:rsidR="00ED1B6C">
        <w:rPr>
          <w:lang w:val="fr-FR"/>
        </w:rPr>
        <w:t>’</w:t>
      </w:r>
      <w:r w:rsidRPr="00E548DD">
        <w:rPr>
          <w:lang w:val="fr-FR"/>
        </w:rPr>
        <w:t>il</w:t>
      </w:r>
      <w:r w:rsidR="003F69AF">
        <w:rPr>
          <w:lang w:val="fr-FR"/>
        </w:rPr>
        <w:t xml:space="preserve"> </w:t>
      </w:r>
      <w:r w:rsidRPr="00E548DD">
        <w:rPr>
          <w:lang w:val="fr-FR"/>
        </w:rPr>
        <w:t>s</w:t>
      </w:r>
      <w:r w:rsidR="00ED1B6C">
        <w:rPr>
          <w:lang w:val="fr-FR"/>
        </w:rPr>
        <w:t>’</w:t>
      </w:r>
      <w:r w:rsidRPr="00E548DD">
        <w:rPr>
          <w:lang w:val="fr-FR"/>
        </w:rPr>
        <w:t>agit ou non du Siège de l</w:t>
      </w:r>
      <w:r w:rsidR="00ED1B6C">
        <w:rPr>
          <w:lang w:val="fr-FR"/>
        </w:rPr>
        <w:t>’</w:t>
      </w:r>
      <w:r w:rsidRPr="00E548DD">
        <w:rPr>
          <w:lang w:val="fr-FR"/>
        </w:rPr>
        <w:t>ONU]</w:t>
      </w:r>
    </w:p>
    <w:p w:rsidR="00A73541" w:rsidRPr="00E548DD" w:rsidRDefault="00A73541"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fond</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clauses de fond</w:t>
      </w:r>
      <w:r w:rsidR="00E711DD">
        <w:rPr>
          <w:lang w:val="fr-FR"/>
        </w:rPr>
        <w:t>;</w:t>
      </w:r>
      <w:r w:rsidRPr="00E548DD">
        <w:rPr>
          <w:lang w:val="fr-FR"/>
        </w:rPr>
        <w:t xml:space="preserve"> des discussions de fond</w:t>
      </w:r>
      <w:r w:rsidR="00E711DD">
        <w:rPr>
          <w:lang w:val="fr-FR"/>
        </w:rPr>
        <w:t>;</w:t>
      </w:r>
      <w:r w:rsidRPr="00E548DD">
        <w:rPr>
          <w:lang w:val="fr-FR"/>
        </w:rPr>
        <w:t xml:space="preserve"> une session de fond</w:t>
      </w:r>
      <w:r w:rsidR="00E711DD">
        <w:rPr>
          <w:lang w:val="fr-FR"/>
        </w:rPr>
        <w:t>;</w:t>
      </w:r>
      <w:r w:rsidRPr="00E548DD">
        <w:rPr>
          <w:lang w:val="fr-FR"/>
        </w:rPr>
        <w:t xml:space="preserve"> une décision quant au fond</w:t>
      </w:r>
      <w:r w:rsidR="00E711DD">
        <w:rPr>
          <w:lang w:val="fr-FR"/>
        </w:rPr>
        <w:t>;</w:t>
      </w:r>
      <w:r w:rsidRPr="00E548DD">
        <w:rPr>
          <w:lang w:val="fr-FR"/>
        </w:rPr>
        <w:t xml:space="preserve"> étudier une question à fond</w:t>
      </w:r>
      <w:r w:rsidR="00E711DD">
        <w:rPr>
          <w:lang w:val="fr-FR"/>
        </w:rPr>
        <w:t>;</w:t>
      </w:r>
      <w:r w:rsidRPr="00E548DD">
        <w:rPr>
          <w:lang w:val="fr-FR"/>
        </w:rPr>
        <w:t xml:space="preserve"> aller au fond</w:t>
      </w:r>
      <w:r w:rsidR="00E711DD">
        <w:rPr>
          <w:lang w:val="fr-FR"/>
        </w:rPr>
        <w:t>;</w:t>
      </w:r>
      <w:r w:rsidRPr="00E548DD">
        <w:rPr>
          <w:lang w:val="fr-FR"/>
        </w:rPr>
        <w:t xml:space="preserve"> le fond et la forme</w:t>
      </w:r>
      <w:r w:rsidR="00E711DD">
        <w:rPr>
          <w:lang w:val="fr-FR"/>
        </w:rPr>
        <w:t>;</w:t>
      </w:r>
      <w:r w:rsidRPr="00E548DD">
        <w:rPr>
          <w:lang w:val="fr-FR"/>
        </w:rPr>
        <w:t xml:space="preserve"> le fond des mers et des océans</w:t>
      </w:r>
      <w:r w:rsidR="00E711DD">
        <w:rPr>
          <w:lang w:val="fr-FR"/>
        </w:rPr>
        <w:t>;</w:t>
      </w:r>
      <w:r w:rsidR="005F7C5D">
        <w:rPr>
          <w:lang w:val="fr-FR"/>
        </w:rPr>
        <w:t xml:space="preserve"> les fonds marins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keepNext/>
        <w:tabs>
          <w:tab w:val="left" w:pos="216"/>
          <w:tab w:val="left" w:pos="504"/>
          <w:tab w:val="left" w:pos="792"/>
        </w:tabs>
        <w:ind w:left="504" w:hanging="504"/>
        <w:jc w:val="left"/>
        <w:rPr>
          <w:lang w:val="fr-FR"/>
        </w:rPr>
      </w:pPr>
      <w:r w:rsidRPr="00E548DD">
        <w:rPr>
          <w:b/>
          <w:bCs/>
          <w:lang w:val="fr-FR"/>
        </w:rPr>
        <w:t>fondation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Fondation des Nations Unies pour l</w:t>
      </w:r>
      <w:r w:rsidR="00ED1B6C">
        <w:rPr>
          <w:lang w:val="fr-FR"/>
        </w:rPr>
        <w:t>’</w:t>
      </w:r>
      <w:r w:rsidRPr="00E548DD">
        <w:rPr>
          <w:lang w:val="fr-FR"/>
        </w:rPr>
        <w:t>habitat et les établissements humains</w:t>
      </w:r>
      <w:r w:rsidR="00E711DD">
        <w:rPr>
          <w:lang w:val="fr-FR"/>
        </w:rPr>
        <w:t>;</w:t>
      </w:r>
      <w:r w:rsidRPr="00E548DD">
        <w:rPr>
          <w:lang w:val="fr-FR"/>
        </w:rPr>
        <w:t xml:space="preserve"> la Fondation des immeubles pour les organisations internationales</w:t>
      </w:r>
      <w:r w:rsidR="00E711DD">
        <w:rPr>
          <w:lang w:val="fr-FR"/>
        </w:rPr>
        <w:t>;</w:t>
      </w:r>
      <w:r w:rsidRPr="00E548DD">
        <w:rPr>
          <w:lang w:val="fr-FR"/>
        </w:rPr>
        <w:t xml:space="preserve"> la Fondation Ford</w:t>
      </w:r>
      <w:r w:rsidR="00E711DD">
        <w:rPr>
          <w:lang w:val="fr-FR"/>
        </w:rPr>
        <w:t>;</w:t>
      </w:r>
      <w:r w:rsidRPr="00E548DD">
        <w:rPr>
          <w:lang w:val="fr-FR"/>
        </w:rPr>
        <w:t xml:space="preserve"> la Fondation Nobel</w:t>
      </w:r>
      <w:r w:rsidR="00E711DD">
        <w:rPr>
          <w:lang w:val="fr-FR"/>
        </w:rPr>
        <w:t>;</w:t>
      </w:r>
      <w:r w:rsidRPr="00E548DD">
        <w:rPr>
          <w:lang w:val="fr-FR"/>
        </w:rPr>
        <w:t xml:space="preserve"> la Fondation Prince-Pierre</w:t>
      </w:r>
      <w:r w:rsidR="005F7C5D">
        <w:rPr>
          <w:lang w:val="fr-FR"/>
        </w:rPr>
        <w:t xml:space="preserve"> </w:t>
      </w:r>
      <w:r w:rsidRPr="00E548DD">
        <w:rPr>
          <w:lang w:val="fr-FR"/>
        </w:rPr>
        <w:t>de</w:t>
      </w:r>
      <w:r w:rsidR="005F7C5D">
        <w:rPr>
          <w:lang w:val="fr-FR"/>
        </w:rPr>
        <w:t xml:space="preserve"> </w:t>
      </w:r>
      <w:r w:rsidRPr="00E548DD">
        <w:rPr>
          <w:lang w:val="fr-FR"/>
        </w:rPr>
        <w:t>Monaco</w:t>
      </w:r>
      <w:r w:rsidR="00E711DD">
        <w:rPr>
          <w:lang w:val="fr-FR"/>
        </w:rPr>
        <w:t>;</w:t>
      </w:r>
      <w:r w:rsidRPr="00E548DD">
        <w:rPr>
          <w:lang w:val="fr-FR"/>
        </w:rPr>
        <w:t xml:space="preserve"> la Fondation [forme abrégée]</w:t>
      </w:r>
      <w:r w:rsidRPr="00E548DD">
        <w:rPr>
          <w:lang w:val="fr-FR"/>
        </w:rPr>
        <w:br/>
      </w:r>
      <w:r w:rsidRPr="00E548DD">
        <w:rPr>
          <w:i/>
          <w:lang w:val="fr-FR"/>
        </w:rPr>
        <w:t>Mais</w:t>
      </w:r>
      <w:r w:rsidR="00140D02">
        <w:rPr>
          <w:lang w:val="fr-FR"/>
        </w:rPr>
        <w:t> </w:t>
      </w:r>
      <w:r w:rsidRPr="00E548DD">
        <w:rPr>
          <w:lang w:val="fr-FR"/>
        </w:rPr>
        <w:t>: cette fondation contribuera</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3F7F11">
      <w:pPr>
        <w:keepNext/>
        <w:keepLines/>
        <w:tabs>
          <w:tab w:val="left" w:pos="216"/>
          <w:tab w:val="left" w:pos="504"/>
          <w:tab w:val="left" w:pos="792"/>
        </w:tabs>
        <w:ind w:left="505" w:hanging="505"/>
        <w:jc w:val="left"/>
        <w:rPr>
          <w:lang w:val="fr-FR"/>
        </w:rPr>
      </w:pPr>
      <w:r w:rsidRPr="00E548DD">
        <w:rPr>
          <w:b/>
          <w:bCs/>
          <w:lang w:val="fr-FR"/>
        </w:rPr>
        <w:t>fonds</w:t>
      </w:r>
    </w:p>
    <w:p w:rsidR="00C075B6" w:rsidRPr="00E548DD" w:rsidRDefault="00C075B6" w:rsidP="003F7F11">
      <w:pPr>
        <w:keepNext/>
        <w:keepLines/>
        <w:tabs>
          <w:tab w:val="left" w:pos="216"/>
          <w:tab w:val="left" w:pos="504"/>
          <w:tab w:val="left" w:pos="792"/>
        </w:tabs>
        <w:ind w:left="505" w:hanging="505"/>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Fonds de développement des Nations Unies pour la femme (UNIFEM)</w:t>
      </w:r>
      <w:r w:rsidR="00E711DD">
        <w:rPr>
          <w:lang w:val="fr-FR"/>
        </w:rPr>
        <w:t>;</w:t>
      </w:r>
      <w:r w:rsidRPr="00E548DD">
        <w:rPr>
          <w:lang w:val="fr-FR"/>
        </w:rPr>
        <w:t xml:space="preserve"> le Fonds des Nations Unies pour l</w:t>
      </w:r>
      <w:r w:rsidR="00ED1B6C">
        <w:rPr>
          <w:lang w:val="fr-FR"/>
        </w:rPr>
        <w:t>’</w:t>
      </w:r>
      <w:r w:rsidRPr="00E548DD">
        <w:rPr>
          <w:lang w:val="fr-FR"/>
        </w:rPr>
        <w:t>enfance (UNICEF)</w:t>
      </w:r>
      <w:r w:rsidR="00E711DD">
        <w:rPr>
          <w:lang w:val="fr-FR"/>
        </w:rPr>
        <w:t>;</w:t>
      </w:r>
      <w:r w:rsidRPr="00E548DD">
        <w:rPr>
          <w:lang w:val="fr-FR"/>
        </w:rPr>
        <w:t xml:space="preserve"> le Fonds monétaire international (FMI)</w:t>
      </w:r>
      <w:r w:rsidR="00E711DD">
        <w:rPr>
          <w:lang w:val="fr-FR"/>
        </w:rPr>
        <w:t>;</w:t>
      </w:r>
      <w:r w:rsidRPr="00E548DD">
        <w:rPr>
          <w:lang w:val="fr-FR"/>
        </w:rPr>
        <w:t xml:space="preserve"> le Fonds de contributions volontaires des</w:t>
      </w:r>
      <w:r w:rsidR="003F69AF">
        <w:rPr>
          <w:lang w:val="fr-FR"/>
        </w:rPr>
        <w:t xml:space="preserve"> </w:t>
      </w:r>
      <w:r w:rsidRPr="00E548DD">
        <w:rPr>
          <w:lang w:val="fr-FR"/>
        </w:rPr>
        <w:t>Nations Unies pour les victimes de violations massives et flagrantes des droits de l</w:t>
      </w:r>
      <w:r w:rsidR="00ED1B6C">
        <w:rPr>
          <w:lang w:val="fr-FR"/>
        </w:rPr>
        <w:t>’</w:t>
      </w:r>
      <w:r w:rsidRPr="00E548DD">
        <w:rPr>
          <w:lang w:val="fr-FR"/>
        </w:rPr>
        <w:t>homme</w:t>
      </w:r>
      <w:r w:rsidR="00E711DD">
        <w:rPr>
          <w:lang w:val="fr-FR"/>
        </w:rPr>
        <w:t>;</w:t>
      </w:r>
      <w:r w:rsidRPr="00E548DD">
        <w:rPr>
          <w:lang w:val="fr-FR"/>
        </w:rPr>
        <w:t xml:space="preserve"> le Fonds de réserve pour les opérations de maintien de la paix</w:t>
      </w:r>
      <w:r w:rsidR="00E711DD">
        <w:rPr>
          <w:lang w:val="fr-FR"/>
        </w:rPr>
        <w:t>;</w:t>
      </w:r>
      <w:r w:rsidRPr="00E548DD">
        <w:rPr>
          <w:lang w:val="fr-FR"/>
        </w:rPr>
        <w:t xml:space="preserve"> le Fonds de roulement de l</w:t>
      </w:r>
      <w:r w:rsidR="00ED1B6C">
        <w:rPr>
          <w:lang w:val="fr-FR"/>
        </w:rPr>
        <w:t>’</w:t>
      </w:r>
      <w:r w:rsidRPr="00E548DD">
        <w:rPr>
          <w:lang w:val="fr-FR"/>
        </w:rPr>
        <w:t>ONU</w:t>
      </w:r>
      <w:r w:rsidR="00E711DD">
        <w:rPr>
          <w:lang w:val="fr-FR"/>
        </w:rPr>
        <w:t>;</w:t>
      </w:r>
      <w:r w:rsidRPr="00E548DD">
        <w:rPr>
          <w:lang w:val="fr-FR"/>
        </w:rPr>
        <w:t xml:space="preserve"> le Fonds général de</w:t>
      </w:r>
      <w:r w:rsidR="003F69AF">
        <w:rPr>
          <w:lang w:val="fr-FR"/>
        </w:rPr>
        <w:t xml:space="preserve"> </w:t>
      </w:r>
      <w:r w:rsidRPr="00E548DD">
        <w:rPr>
          <w:lang w:val="fr-FR"/>
        </w:rPr>
        <w:t>fonctionnement</w:t>
      </w:r>
      <w:r w:rsidR="00E711DD">
        <w:rPr>
          <w:lang w:val="fr-FR"/>
        </w:rPr>
        <w:t>;</w:t>
      </w:r>
      <w:r w:rsidRPr="00E548DD">
        <w:rPr>
          <w:lang w:val="fr-FR"/>
        </w:rPr>
        <w:t xml:space="preserve"> le Fonds d</w:t>
      </w:r>
      <w:r w:rsidR="00ED1B6C">
        <w:rPr>
          <w:lang w:val="fr-FR"/>
        </w:rPr>
        <w:t>’</w:t>
      </w:r>
      <w:r w:rsidRPr="00E548DD">
        <w:rPr>
          <w:lang w:val="fr-FR"/>
        </w:rPr>
        <w:t>affectation spéciale pour l</w:t>
      </w:r>
      <w:r w:rsidR="00ED1B6C">
        <w:rPr>
          <w:lang w:val="fr-FR"/>
        </w:rPr>
        <w:t>’</w:t>
      </w:r>
      <w:r w:rsidRPr="00E548DD">
        <w:rPr>
          <w:lang w:val="fr-FR"/>
        </w:rPr>
        <w:t>assistance au déminage</w:t>
      </w:r>
      <w:r w:rsidR="00E711DD">
        <w:rPr>
          <w:lang w:val="fr-FR"/>
        </w:rPr>
        <w:t>;</w:t>
      </w:r>
      <w:r w:rsidRPr="00E548DD">
        <w:rPr>
          <w:lang w:val="fr-FR"/>
        </w:rPr>
        <w:t xml:space="preserve"> ledit Fonds commun</w:t>
      </w:r>
      <w:r w:rsidR="00E711DD">
        <w:rPr>
          <w:lang w:val="fr-FR"/>
        </w:rPr>
        <w:t>;</w:t>
      </w:r>
      <w:r w:rsidRPr="00E548DD">
        <w:rPr>
          <w:lang w:val="fr-FR"/>
        </w:rPr>
        <w:t xml:space="preserve"> </w:t>
      </w:r>
      <w:r w:rsidR="004425E1">
        <w:rPr>
          <w:lang w:val="fr-FR"/>
        </w:rPr>
        <w:br/>
      </w:r>
      <w:r w:rsidRPr="00E548DD">
        <w:rPr>
          <w:lang w:val="fr-FR"/>
        </w:rPr>
        <w:t>le Fonds [forme abrégée]</w:t>
      </w:r>
      <w:r w:rsidRPr="00E548DD">
        <w:rPr>
          <w:lang w:val="fr-FR"/>
        </w:rPr>
        <w:br/>
      </w:r>
      <w:r w:rsidRPr="00E548DD">
        <w:rPr>
          <w:i/>
          <w:lang w:val="fr-FR"/>
        </w:rPr>
        <w:t>Mais</w:t>
      </w:r>
      <w:r w:rsidR="00140D02">
        <w:rPr>
          <w:lang w:val="fr-FR"/>
        </w:rPr>
        <w:t> </w:t>
      </w:r>
      <w:r w:rsidRPr="00E548DD">
        <w:rPr>
          <w:lang w:val="fr-FR"/>
        </w:rPr>
        <w:t xml:space="preserve">: </w:t>
      </w:r>
      <w:r w:rsidR="008D3CF0">
        <w:rPr>
          <w:lang w:val="fr-FR"/>
        </w:rPr>
        <w:t>un fonds de commerce</w:t>
      </w:r>
      <w:r w:rsidR="00E711DD">
        <w:rPr>
          <w:lang w:val="fr-FR"/>
        </w:rPr>
        <w:t>;</w:t>
      </w:r>
      <w:r w:rsidR="008D3CF0">
        <w:rPr>
          <w:lang w:val="fr-FR"/>
        </w:rPr>
        <w:t xml:space="preserve"> </w:t>
      </w:r>
      <w:r w:rsidRPr="00E548DD">
        <w:rPr>
          <w:lang w:val="fr-FR"/>
        </w:rPr>
        <w:t>la création d</w:t>
      </w:r>
      <w:r w:rsidR="00ED1B6C">
        <w:rPr>
          <w:lang w:val="fr-FR"/>
        </w:rPr>
        <w:t>’</w:t>
      </w:r>
      <w:r w:rsidRPr="00E548DD">
        <w:rPr>
          <w:lang w:val="fr-FR"/>
        </w:rPr>
        <w:t>un fonds de développement du</w:t>
      </w:r>
      <w:r w:rsidR="003F69AF">
        <w:rPr>
          <w:lang w:val="fr-FR"/>
        </w:rPr>
        <w:t xml:space="preserve"> </w:t>
      </w:r>
      <w:r w:rsidRPr="00E548DD">
        <w:rPr>
          <w:lang w:val="fr-FR"/>
        </w:rPr>
        <w:t>Zimbabwe a été envisagée</w:t>
      </w:r>
      <w:r w:rsidR="00E711DD">
        <w:rPr>
          <w:lang w:val="fr-FR"/>
        </w:rPr>
        <w:t>;</w:t>
      </w:r>
      <w:r w:rsidRPr="00E548DD">
        <w:rPr>
          <w:lang w:val="fr-FR"/>
        </w:rPr>
        <w:t xml:space="preserve"> il a été proposé de créer un fonds des Nations Unies pour le Chili</w:t>
      </w:r>
      <w:r w:rsidR="00E711DD">
        <w:rPr>
          <w:lang w:val="fr-FR"/>
        </w:rPr>
        <w:t>;</w:t>
      </w:r>
      <w:r w:rsidRPr="00E548DD">
        <w:rPr>
          <w:lang w:val="fr-FR"/>
        </w:rPr>
        <w:t xml:space="preserve"> un appel de</w:t>
      </w:r>
      <w:r w:rsidR="003F69AF">
        <w:rPr>
          <w:lang w:val="fr-FR"/>
        </w:rPr>
        <w:t xml:space="preserve"> </w:t>
      </w:r>
      <w:r w:rsidRPr="00E548DD">
        <w:rPr>
          <w:lang w:val="fr-FR"/>
        </w:rPr>
        <w:t>fonds</w:t>
      </w:r>
      <w:r w:rsidR="00E711DD">
        <w:rPr>
          <w:lang w:val="fr-FR"/>
        </w:rPr>
        <w:t>;</w:t>
      </w:r>
      <w:r w:rsidRPr="00E548DD">
        <w:rPr>
          <w:lang w:val="fr-FR"/>
        </w:rPr>
        <w:t xml:space="preserve"> un bailleur de fonds</w:t>
      </w:r>
      <w:r w:rsidR="00E711DD">
        <w:rPr>
          <w:lang w:val="fr-FR"/>
        </w:rPr>
        <w:t>;</w:t>
      </w:r>
      <w:r w:rsidRPr="00E548DD">
        <w:rPr>
          <w:lang w:val="fr-FR"/>
        </w:rPr>
        <w:t xml:space="preserve"> la collecte de fonds</w:t>
      </w:r>
      <w:r w:rsidR="00E711DD">
        <w:rPr>
          <w:lang w:val="fr-FR"/>
        </w:rPr>
        <w:t>;</w:t>
      </w:r>
      <w:r w:rsidRPr="00E548DD">
        <w:rPr>
          <w:lang w:val="fr-FR"/>
        </w:rPr>
        <w:t xml:space="preserve"> les</w:t>
      </w:r>
      <w:r w:rsidR="003F69AF">
        <w:rPr>
          <w:lang w:val="fr-FR"/>
        </w:rPr>
        <w:t xml:space="preserve"> </w:t>
      </w:r>
      <w:r w:rsidRPr="00E548DD">
        <w:rPr>
          <w:lang w:val="fr-FR"/>
        </w:rPr>
        <w:t>fonds d</w:t>
      </w:r>
      <w:r w:rsidR="00ED1B6C">
        <w:rPr>
          <w:lang w:val="fr-FR"/>
        </w:rPr>
        <w:t>’</w:t>
      </w:r>
      <w:r w:rsidRPr="00E548DD">
        <w:rPr>
          <w:lang w:val="fr-FR"/>
        </w:rPr>
        <w:t>action générale [UNICEF]</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i/>
          <w:lang w:val="fr-FR"/>
        </w:rPr>
        <w:t>Fono</w:t>
      </w:r>
      <w:r w:rsidRPr="00E548DD">
        <w:rPr>
          <w:lang w:val="fr-FR"/>
        </w:rPr>
        <w:t xml:space="preserve"> </w:t>
      </w:r>
      <w:r w:rsidRPr="00E548DD">
        <w:rPr>
          <w:i/>
          <w:iCs/>
          <w:lang w:val="fr-FR"/>
        </w:rPr>
        <w:t>n. m.</w:t>
      </w:r>
      <w:r w:rsidRPr="00E548DD">
        <w:rPr>
          <w:lang w:val="fr-FR"/>
        </w:rPr>
        <w:t xml:space="preserve"> [Conseil]</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lang w:val="fr-FR"/>
        </w:rPr>
        <w:t>Fono</w:t>
      </w:r>
      <w:r w:rsidRPr="00E548DD">
        <w:rPr>
          <w:lang w:val="fr-FR"/>
        </w:rPr>
        <w:t xml:space="preserve"> général des Tokélaou</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fonte</w:t>
      </w:r>
      <w:r w:rsidRPr="00E548DD">
        <w:rPr>
          <w:lang w:val="fr-FR"/>
        </w:rPr>
        <w:t xml:space="preserve"> </w:t>
      </w:r>
      <w:r w:rsidRPr="00E548DD">
        <w:rPr>
          <w:i/>
          <w:iCs/>
          <w:lang w:val="fr-FR"/>
        </w:rPr>
        <w:t>n. f.</w:t>
      </w:r>
      <w:r w:rsidRPr="00E548DD">
        <w:rPr>
          <w:lang w:val="fr-FR"/>
        </w:rPr>
        <w:t xml:space="preserve"> [ensemble de caractères d</w:t>
      </w:r>
      <w:r w:rsidR="00ED1B6C">
        <w:rPr>
          <w:lang w:val="fr-FR"/>
        </w:rPr>
        <w:t>’</w:t>
      </w:r>
      <w:r w:rsidRPr="00E548DD">
        <w:rPr>
          <w:lang w:val="fr-FR"/>
        </w:rPr>
        <w:t>un même type]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fonte CG Omega</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for</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for contractuel</w:t>
      </w:r>
      <w:r w:rsidR="00E711DD">
        <w:rPr>
          <w:lang w:val="fr-FR"/>
        </w:rPr>
        <w:t>;</w:t>
      </w:r>
      <w:r w:rsidRPr="00E548DD">
        <w:rPr>
          <w:lang w:val="fr-FR"/>
        </w:rPr>
        <w:t xml:space="preserve"> l</w:t>
      </w:r>
      <w:r w:rsidR="00ED1B6C">
        <w:rPr>
          <w:lang w:val="fr-FR"/>
        </w:rPr>
        <w:t>’</w:t>
      </w:r>
      <w:r w:rsidRPr="00E548DD">
        <w:rPr>
          <w:lang w:val="fr-FR"/>
        </w:rPr>
        <w:t>État du for</w:t>
      </w:r>
      <w:r w:rsidR="00E711DD">
        <w:rPr>
          <w:lang w:val="fr-FR"/>
        </w:rPr>
        <w:t>;</w:t>
      </w:r>
      <w:r w:rsidRPr="00E548DD">
        <w:rPr>
          <w:lang w:val="fr-FR"/>
        </w:rPr>
        <w:t xml:space="preserve"> la loi du for</w:t>
      </w:r>
      <w:r w:rsidR="00E711DD">
        <w:rPr>
          <w:lang w:val="fr-FR"/>
        </w:rPr>
        <w:t>;</w:t>
      </w:r>
      <w:r w:rsidRPr="00E548DD">
        <w:rPr>
          <w:lang w:val="fr-FR"/>
        </w:rPr>
        <w:t xml:space="preserve"> une</w:t>
      </w:r>
      <w:r w:rsidR="003F69AF">
        <w:rPr>
          <w:lang w:val="fr-FR"/>
        </w:rPr>
        <w:t xml:space="preserve"> </w:t>
      </w:r>
      <w:r w:rsidRPr="00E548DD">
        <w:rPr>
          <w:lang w:val="fr-FR"/>
        </w:rPr>
        <w:t>clause d</w:t>
      </w:r>
      <w:r w:rsidR="00ED1B6C">
        <w:rPr>
          <w:lang w:val="fr-FR"/>
        </w:rPr>
        <w:t>’</w:t>
      </w:r>
      <w:r w:rsidRPr="00E548DD">
        <w:rPr>
          <w:lang w:val="fr-FR"/>
        </w:rPr>
        <w:t>élection de for</w:t>
      </w:r>
      <w:r w:rsidR="00E711DD">
        <w:rPr>
          <w:lang w:val="fr-FR"/>
        </w:rPr>
        <w:t>;</w:t>
      </w:r>
      <w:r w:rsidRPr="00E548DD">
        <w:rPr>
          <w:lang w:val="fr-FR"/>
        </w:rPr>
        <w:t xml:space="preserve"> en son for intérieur</w:t>
      </w:r>
    </w:p>
    <w:p w:rsidR="00546384" w:rsidRDefault="00546384"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force</w:t>
      </w:r>
    </w:p>
    <w:p w:rsidR="00C075B6"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9413F7">
        <w:rPr>
          <w:lang w:val="fr-FR"/>
        </w:rPr>
        <w:t>a</w:t>
      </w:r>
      <w:r w:rsidRPr="00E548DD">
        <w:rPr>
          <w:lang w:val="fr-FR"/>
        </w:rPr>
        <w:t xml:space="preserve"> force de dissuasion</w:t>
      </w:r>
      <w:r w:rsidR="00E711DD">
        <w:rPr>
          <w:lang w:val="fr-FR"/>
        </w:rPr>
        <w:t>;</w:t>
      </w:r>
      <w:r w:rsidR="009413F7">
        <w:rPr>
          <w:lang w:val="fr-FR"/>
        </w:rPr>
        <w:t xml:space="preserve"> </w:t>
      </w:r>
      <w:r w:rsidRPr="00E548DD">
        <w:rPr>
          <w:lang w:val="fr-FR"/>
        </w:rPr>
        <w:t>un cas de force majeure</w:t>
      </w:r>
      <w:r w:rsidR="00E711DD">
        <w:rPr>
          <w:lang w:val="fr-FR"/>
        </w:rPr>
        <w:t>;</w:t>
      </w:r>
      <w:r w:rsidRPr="00E548DD">
        <w:rPr>
          <w:lang w:val="fr-FR"/>
        </w:rPr>
        <w:t xml:space="preserve"> avoir force de loi</w:t>
      </w:r>
      <w:r w:rsidR="00E711DD">
        <w:rPr>
          <w:lang w:val="fr-FR"/>
        </w:rPr>
        <w:t>;</w:t>
      </w:r>
      <w:r w:rsidRPr="00E548DD">
        <w:rPr>
          <w:lang w:val="fr-FR"/>
        </w:rPr>
        <w:t xml:space="preserve"> une épreuve de force</w:t>
      </w:r>
      <w:r w:rsidR="00E711DD">
        <w:rPr>
          <w:lang w:val="fr-FR"/>
        </w:rPr>
        <w:t>;</w:t>
      </w:r>
      <w:r w:rsidRPr="00E548DD">
        <w:rPr>
          <w:lang w:val="fr-FR"/>
        </w:rPr>
        <w:t xml:space="preserve"> un tour de force</w:t>
      </w:r>
      <w:r w:rsidR="00E711DD">
        <w:rPr>
          <w:lang w:val="fr-FR"/>
        </w:rPr>
        <w:t>;</w:t>
      </w:r>
      <w:r w:rsidRPr="00E548DD">
        <w:rPr>
          <w:lang w:val="fr-FR"/>
        </w:rPr>
        <w:t xml:space="preserve"> à</w:t>
      </w:r>
      <w:r w:rsidR="003F69AF">
        <w:rPr>
          <w:lang w:val="fr-FR"/>
        </w:rPr>
        <w:t xml:space="preserve"> </w:t>
      </w:r>
      <w:r w:rsidRPr="00E548DD">
        <w:rPr>
          <w:lang w:val="fr-FR"/>
        </w:rPr>
        <w:t>toute force</w:t>
      </w:r>
      <w:r w:rsidR="00E711DD">
        <w:rPr>
          <w:lang w:val="fr-FR"/>
        </w:rPr>
        <w:t>;</w:t>
      </w:r>
      <w:r w:rsidRPr="00E548DD">
        <w:rPr>
          <w:lang w:val="fr-FR"/>
        </w:rPr>
        <w:t xml:space="preserve"> à force(s) égale(s)</w:t>
      </w:r>
      <w:r w:rsidR="00E711DD">
        <w:rPr>
          <w:lang w:val="fr-FR"/>
        </w:rPr>
        <w:t>;</w:t>
      </w:r>
      <w:r w:rsidRPr="00E548DD">
        <w:rPr>
          <w:lang w:val="fr-FR"/>
        </w:rPr>
        <w:t xml:space="preserve"> être à bout de forces</w:t>
      </w:r>
      <w:r w:rsidR="00E711DD">
        <w:rPr>
          <w:lang w:val="fr-FR"/>
        </w:rPr>
        <w:t>;</w:t>
      </w:r>
      <w:r w:rsidRPr="00E548DD">
        <w:rPr>
          <w:lang w:val="fr-FR"/>
        </w:rPr>
        <w:t xml:space="preserve"> un système de forces</w:t>
      </w:r>
    </w:p>
    <w:p w:rsidR="002D7DF3" w:rsidRPr="00E548DD" w:rsidRDefault="002D7DF3"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forces militaires</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 xml:space="preserve">Majuscule lorsque le mot </w:t>
      </w:r>
      <w:r w:rsidR="00166AE4" w:rsidRPr="00E548DD">
        <w:rPr>
          <w:i/>
          <w:iCs/>
          <w:lang w:val="fr-FR"/>
        </w:rPr>
        <w:t>« </w:t>
      </w:r>
      <w:r w:rsidRPr="00E548DD">
        <w:rPr>
          <w:i/>
          <w:iCs/>
          <w:lang w:val="fr-FR"/>
        </w:rPr>
        <w:t>force</w:t>
      </w:r>
      <w:r w:rsidR="00166AE4" w:rsidRPr="00E548DD">
        <w:rPr>
          <w:i/>
          <w:iCs/>
          <w:lang w:val="fr-FR"/>
        </w:rPr>
        <w:t> »</w:t>
      </w:r>
      <w:r w:rsidRPr="00E548DD">
        <w:rPr>
          <w:i/>
          <w:iCs/>
          <w:lang w:val="fr-FR"/>
        </w:rPr>
        <w:t xml:space="preserve"> fait partie de</w:t>
      </w:r>
      <w:r w:rsidR="003F69AF">
        <w:rPr>
          <w:i/>
          <w:iCs/>
          <w:lang w:val="fr-FR"/>
        </w:rPr>
        <w:t xml:space="preserve"> </w:t>
      </w:r>
      <w:r w:rsidRPr="00E548DD">
        <w:rPr>
          <w:i/>
          <w:iCs/>
          <w:lang w:val="fr-FR"/>
        </w:rPr>
        <w:t>l</w:t>
      </w:r>
      <w:r w:rsidR="00ED1B6C">
        <w:rPr>
          <w:i/>
          <w:iCs/>
          <w:lang w:val="fr-FR"/>
        </w:rPr>
        <w:t>’</w:t>
      </w:r>
      <w:r w:rsidRPr="00E548DD">
        <w:rPr>
          <w:i/>
          <w:iCs/>
          <w:lang w:val="fr-FR"/>
        </w:rPr>
        <w:t>appellation officielle d</w:t>
      </w:r>
      <w:r w:rsidR="00ED1B6C">
        <w:rPr>
          <w:i/>
          <w:iCs/>
          <w:lang w:val="fr-FR"/>
        </w:rPr>
        <w:t>’</w:t>
      </w:r>
      <w:r w:rsidRPr="00E548DD">
        <w:rPr>
          <w:i/>
          <w:iCs/>
          <w:lang w:val="fr-FR"/>
        </w:rPr>
        <w:t>une force unique sur</w:t>
      </w:r>
      <w:r w:rsidR="003F69AF">
        <w:rPr>
          <w:i/>
          <w:iCs/>
          <w:lang w:val="fr-FR"/>
        </w:rPr>
        <w:t xml:space="preserve"> </w:t>
      </w:r>
      <w:r w:rsidRPr="00E548DD">
        <w:rPr>
          <w:i/>
          <w:iCs/>
          <w:lang w:val="fr-FR"/>
        </w:rPr>
        <w:t>le</w:t>
      </w:r>
      <w:r w:rsidR="003F69AF">
        <w:rPr>
          <w:i/>
          <w:iCs/>
          <w:lang w:val="fr-FR"/>
        </w:rPr>
        <w:t xml:space="preserve"> </w:t>
      </w:r>
      <w:r w:rsidRPr="00E548DD">
        <w:rPr>
          <w:i/>
          <w:iCs/>
          <w:lang w:val="fr-FR"/>
        </w:rPr>
        <w:t>plan</w:t>
      </w:r>
      <w:r w:rsidR="003F69AF">
        <w:rPr>
          <w:i/>
          <w:iCs/>
          <w:lang w:val="fr-FR"/>
        </w:rPr>
        <w:t xml:space="preserve"> </w:t>
      </w:r>
      <w:r w:rsidRPr="00E548DD">
        <w:rPr>
          <w:i/>
          <w:iCs/>
          <w:lang w:val="fr-FR"/>
        </w:rPr>
        <w:t>national ou international</w:t>
      </w:r>
      <w:r w:rsidR="00E711DD">
        <w:rPr>
          <w:i/>
          <w:iCs/>
          <w:lang w:val="fr-FR"/>
        </w:rPr>
        <w:t>;</w:t>
      </w:r>
      <w:r w:rsidRPr="00E548DD">
        <w:rPr>
          <w:i/>
          <w:iCs/>
          <w:lang w:val="fr-FR"/>
        </w:rPr>
        <w:t xml:space="preserve"> minuscule</w:t>
      </w:r>
      <w:r w:rsidR="003F69AF">
        <w:rPr>
          <w:i/>
          <w:iCs/>
          <w:lang w:val="fr-FR"/>
        </w:rPr>
        <w:t xml:space="preserve"> </w:t>
      </w:r>
      <w:r w:rsidRPr="00E548DD">
        <w:rPr>
          <w:i/>
          <w:iCs/>
          <w:lang w:val="fr-FR"/>
        </w:rPr>
        <w:t>dans</w:t>
      </w:r>
      <w:r w:rsidR="003F69AF">
        <w:rPr>
          <w:i/>
          <w:iCs/>
          <w:lang w:val="fr-FR"/>
        </w:rPr>
        <w:t xml:space="preserve"> </w:t>
      </w:r>
      <w:r w:rsidRPr="00E548DD">
        <w:rPr>
          <w:i/>
          <w:iCs/>
          <w:lang w:val="fr-FR"/>
        </w:rPr>
        <w:t>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Force des Nations Unies chargée d</w:t>
      </w:r>
      <w:r w:rsidR="00ED1B6C">
        <w:rPr>
          <w:lang w:val="fr-FR"/>
        </w:rPr>
        <w:t>’</w:t>
      </w:r>
      <w:r w:rsidRPr="00E548DD">
        <w:rPr>
          <w:lang w:val="fr-FR"/>
        </w:rPr>
        <w:t>observer le dé</w:t>
      </w:r>
      <w:r w:rsidR="00472E3E">
        <w:rPr>
          <w:lang w:val="fr-FR"/>
        </w:rPr>
        <w:t>sen</w:t>
      </w:r>
      <w:r w:rsidRPr="00E548DD">
        <w:rPr>
          <w:lang w:val="fr-FR"/>
        </w:rPr>
        <w:t>gagement (FNUOD)</w:t>
      </w:r>
      <w:r w:rsidR="003474B5">
        <w:rPr>
          <w:lang w:val="fr-FR"/>
        </w:rPr>
        <w:t xml:space="preserve"> [terme adopté le 30 juin 2010]</w:t>
      </w:r>
      <w:r w:rsidR="00E711DD">
        <w:rPr>
          <w:lang w:val="fr-FR"/>
        </w:rPr>
        <w:t>;</w:t>
      </w:r>
      <w:r w:rsidRPr="00E548DD">
        <w:rPr>
          <w:lang w:val="fr-FR"/>
        </w:rPr>
        <w:t xml:space="preserve"> la Force d</w:t>
      </w:r>
      <w:r w:rsidR="00ED1B6C">
        <w:rPr>
          <w:lang w:val="fr-FR"/>
        </w:rPr>
        <w:t>’</w:t>
      </w:r>
      <w:r w:rsidRPr="00E548DD">
        <w:rPr>
          <w:lang w:val="fr-FR"/>
        </w:rPr>
        <w:t>urgence des Nations Unies (FUNU)</w:t>
      </w:r>
      <w:r w:rsidR="00E711DD">
        <w:rPr>
          <w:lang w:val="fr-FR"/>
        </w:rPr>
        <w:t>;</w:t>
      </w:r>
      <w:r w:rsidRPr="00E548DD">
        <w:rPr>
          <w:lang w:val="fr-FR"/>
        </w:rPr>
        <w:t xml:space="preserve"> la Force intérimaire des Nations Unies au Liban (FINUL)</w:t>
      </w:r>
      <w:r w:rsidR="00E711DD">
        <w:rPr>
          <w:lang w:val="fr-FR"/>
        </w:rPr>
        <w:t>;</w:t>
      </w:r>
      <w:r w:rsidRPr="00E548DD">
        <w:rPr>
          <w:lang w:val="fr-FR"/>
        </w:rPr>
        <w:t xml:space="preserve"> les Forces de paix des Nations Unies (FPNU)</w:t>
      </w:r>
      <w:r w:rsidR="00E711DD">
        <w:rPr>
          <w:lang w:val="fr-FR"/>
        </w:rPr>
        <w:t>;</w:t>
      </w:r>
      <w:r w:rsidRPr="00E548DD">
        <w:rPr>
          <w:lang w:val="fr-FR"/>
        </w:rPr>
        <w:t xml:space="preserve"> la Force des Nations Unies chargée du maintien de la paix à Chypre (UNFICYP)</w:t>
      </w:r>
      <w:r w:rsidR="00E711DD">
        <w:rPr>
          <w:lang w:val="fr-FR"/>
        </w:rPr>
        <w:t>;</w:t>
      </w:r>
      <w:r w:rsidRPr="00E548DD">
        <w:rPr>
          <w:lang w:val="fr-FR"/>
        </w:rPr>
        <w:t xml:space="preserve"> la Force de</w:t>
      </w:r>
      <w:r w:rsidR="003F69AF">
        <w:rPr>
          <w:lang w:val="fr-FR"/>
        </w:rPr>
        <w:t xml:space="preserve"> </w:t>
      </w:r>
      <w:r w:rsidRPr="00E548DD">
        <w:rPr>
          <w:lang w:val="fr-FR"/>
        </w:rPr>
        <w:t>protection des Nations Unies (FORPRONU)</w:t>
      </w:r>
      <w:r w:rsidR="00E711DD">
        <w:rPr>
          <w:lang w:val="fr-FR"/>
        </w:rPr>
        <w:t>;</w:t>
      </w:r>
      <w:r w:rsidRPr="00E548DD">
        <w:rPr>
          <w:lang w:val="fr-FR"/>
        </w:rPr>
        <w:t xml:space="preserve"> la Force de stabilisation (SFOR) [Bosnie-Herzégovine]</w:t>
      </w:r>
      <w:r w:rsidR="00E711DD">
        <w:rPr>
          <w:lang w:val="fr-FR"/>
        </w:rPr>
        <w:t>;</w:t>
      </w:r>
      <w:r w:rsidRPr="00E548DD">
        <w:rPr>
          <w:lang w:val="fr-FR"/>
        </w:rPr>
        <w:t xml:space="preserve"> les Forces de défense israéliennes (FDI)</w:t>
      </w:r>
      <w:r w:rsidR="00E711DD">
        <w:rPr>
          <w:lang w:val="fr-FR"/>
        </w:rPr>
        <w:t>;</w:t>
      </w:r>
      <w:r w:rsidRPr="00E548DD">
        <w:rPr>
          <w:lang w:val="fr-FR"/>
        </w:rPr>
        <w:t xml:space="preserve"> la</w:t>
      </w:r>
      <w:r w:rsidR="003F69AF">
        <w:rPr>
          <w:lang w:val="fr-FR"/>
        </w:rPr>
        <w:t xml:space="preserve"> </w:t>
      </w:r>
      <w:r w:rsidRPr="00E548DD">
        <w:rPr>
          <w:lang w:val="fr-FR"/>
        </w:rPr>
        <w:t>Force</w:t>
      </w:r>
      <w:r w:rsidR="003F69AF">
        <w:rPr>
          <w:lang w:val="fr-FR"/>
        </w:rPr>
        <w:t xml:space="preserve"> </w:t>
      </w:r>
      <w:r w:rsidRPr="00E548DD">
        <w:rPr>
          <w:lang w:val="fr-FR"/>
        </w:rPr>
        <w:t>arabe de sécurité</w:t>
      </w:r>
      <w:r w:rsidR="00E711DD">
        <w:rPr>
          <w:lang w:val="fr-FR"/>
        </w:rPr>
        <w:t>;</w:t>
      </w:r>
      <w:r w:rsidRPr="00E548DD">
        <w:rPr>
          <w:lang w:val="fr-FR"/>
        </w:rPr>
        <w:t xml:space="preserve"> la Force, les Forces [formes</w:t>
      </w:r>
      <w:r w:rsidR="003F69AF">
        <w:rPr>
          <w:lang w:val="fr-FR"/>
        </w:rPr>
        <w:t xml:space="preserve"> </w:t>
      </w:r>
      <w:r w:rsidRPr="00E548DD">
        <w:rPr>
          <w:lang w:val="fr-FR"/>
        </w:rPr>
        <w:t>abrégées]</w:t>
      </w:r>
      <w:r w:rsidRPr="00E548DD">
        <w:rPr>
          <w:lang w:val="fr-FR"/>
        </w:rPr>
        <w:br/>
      </w:r>
      <w:r w:rsidRPr="00E548DD">
        <w:rPr>
          <w:i/>
          <w:lang w:val="fr-FR"/>
        </w:rPr>
        <w:t>Mais</w:t>
      </w:r>
      <w:r w:rsidR="00140D02">
        <w:rPr>
          <w:lang w:val="fr-FR"/>
        </w:rPr>
        <w:t> </w:t>
      </w:r>
      <w:r w:rsidRPr="00E548DD">
        <w:rPr>
          <w:lang w:val="fr-FR"/>
        </w:rPr>
        <w:t>: les forces de l</w:t>
      </w:r>
      <w:r w:rsidR="00ED1B6C">
        <w:rPr>
          <w:lang w:val="fr-FR"/>
        </w:rPr>
        <w:t>’</w:t>
      </w:r>
      <w:r w:rsidRPr="00E548DD">
        <w:rPr>
          <w:lang w:val="fr-FR"/>
        </w:rPr>
        <w:t>ONU</w:t>
      </w:r>
      <w:r w:rsidR="00E711DD">
        <w:rPr>
          <w:lang w:val="fr-FR"/>
        </w:rPr>
        <w:t>;</w:t>
      </w:r>
      <w:r w:rsidRPr="00E548DD">
        <w:rPr>
          <w:lang w:val="fr-FR"/>
        </w:rPr>
        <w:t xml:space="preserve"> les forces de maintien de</w:t>
      </w:r>
      <w:r w:rsidR="003F69AF">
        <w:rPr>
          <w:lang w:val="fr-FR"/>
        </w:rPr>
        <w:t xml:space="preserve"> </w:t>
      </w:r>
      <w:r w:rsidRPr="00E548DD">
        <w:rPr>
          <w:lang w:val="fr-FR"/>
        </w:rPr>
        <w:t>la paix de l</w:t>
      </w:r>
      <w:r w:rsidR="00ED1B6C">
        <w:rPr>
          <w:lang w:val="fr-FR"/>
        </w:rPr>
        <w:t>’</w:t>
      </w:r>
      <w:r w:rsidRPr="00E548DD">
        <w:rPr>
          <w:lang w:val="fr-FR"/>
        </w:rPr>
        <w:t>ONU</w:t>
      </w:r>
      <w:r w:rsidR="00E711DD">
        <w:rPr>
          <w:lang w:val="fr-FR"/>
        </w:rPr>
        <w:t>;</w:t>
      </w:r>
      <w:r w:rsidRPr="00E548DD">
        <w:rPr>
          <w:lang w:val="fr-FR"/>
        </w:rPr>
        <w:t xml:space="preserve"> les forces en attente des Nations Unies</w:t>
      </w:r>
      <w:r w:rsidR="00E711DD">
        <w:rPr>
          <w:lang w:val="fr-FR"/>
        </w:rPr>
        <w:t>;</w:t>
      </w:r>
      <w:r w:rsidRPr="00E548DD">
        <w:rPr>
          <w:lang w:val="fr-FR"/>
        </w:rPr>
        <w:t xml:space="preserve"> la VI</w:t>
      </w:r>
      <w:r w:rsidRPr="00E548DD">
        <w:rPr>
          <w:vertAlign w:val="superscript"/>
          <w:lang w:val="fr-FR"/>
        </w:rPr>
        <w:t>e</w:t>
      </w:r>
      <w:r w:rsidRPr="00E548DD">
        <w:rPr>
          <w:lang w:val="fr-FR"/>
        </w:rPr>
        <w:t xml:space="preserve"> force aérienne tactique de l</w:t>
      </w:r>
      <w:r w:rsidR="00ED1B6C">
        <w:rPr>
          <w:lang w:val="fr-FR"/>
        </w:rPr>
        <w:t>’</w:t>
      </w:r>
      <w:r w:rsidRPr="00E548DD">
        <w:rPr>
          <w:lang w:val="fr-FR"/>
        </w:rPr>
        <w:t>OTAN</w:t>
      </w:r>
      <w:r w:rsidR="00E711DD">
        <w:rPr>
          <w:lang w:val="fr-FR"/>
        </w:rPr>
        <w:t>;</w:t>
      </w:r>
      <w:r w:rsidRPr="00E548DD">
        <w:rPr>
          <w:lang w:val="fr-FR"/>
        </w:rPr>
        <w:t xml:space="preserve"> la</w:t>
      </w:r>
      <w:r w:rsidR="003F69AF">
        <w:rPr>
          <w:lang w:val="fr-FR"/>
        </w:rPr>
        <w:t xml:space="preserve"> </w:t>
      </w:r>
      <w:r w:rsidRPr="00E548DD">
        <w:rPr>
          <w:lang w:val="fr-FR"/>
        </w:rPr>
        <w:t>création d</w:t>
      </w:r>
      <w:r w:rsidR="00ED1B6C">
        <w:rPr>
          <w:lang w:val="fr-FR"/>
        </w:rPr>
        <w:t>’</w:t>
      </w:r>
      <w:r w:rsidRPr="00E548DD">
        <w:rPr>
          <w:lang w:val="fr-FR"/>
        </w:rPr>
        <w:t>une force interafricaine de sécurité a été proposée</w:t>
      </w:r>
      <w:r w:rsidR="00E711DD">
        <w:rPr>
          <w:lang w:val="fr-FR"/>
        </w:rPr>
        <w:t>;</w:t>
      </w:r>
      <w:r w:rsidRPr="00E548DD">
        <w:rPr>
          <w:lang w:val="fr-FR"/>
        </w:rPr>
        <w:t xml:space="preserve"> les forces d</w:t>
      </w:r>
      <w:r w:rsidR="00ED1B6C">
        <w:rPr>
          <w:lang w:val="fr-FR"/>
        </w:rPr>
        <w:t>’</w:t>
      </w:r>
      <w:r w:rsidRPr="00E548DD">
        <w:rPr>
          <w:lang w:val="fr-FR"/>
        </w:rPr>
        <w:t>occupation</w:t>
      </w:r>
      <w:r w:rsidR="00E711DD">
        <w:rPr>
          <w:lang w:val="fr-FR"/>
        </w:rPr>
        <w:t>;</w:t>
      </w:r>
      <w:r w:rsidRPr="00E548DD">
        <w:rPr>
          <w:lang w:val="fr-FR"/>
        </w:rPr>
        <w:t xml:space="preserve"> les forces terrestres antiaériennes</w:t>
      </w:r>
      <w:r w:rsidR="00E711DD">
        <w:rPr>
          <w:lang w:val="fr-FR"/>
        </w:rPr>
        <w:t>;</w:t>
      </w:r>
      <w:r w:rsidR="009413F7">
        <w:rPr>
          <w:lang w:val="fr-FR"/>
        </w:rPr>
        <w:t xml:space="preserve"> les forces alliées, ennemies</w:t>
      </w:r>
    </w:p>
    <w:p w:rsidR="00C075B6" w:rsidRPr="00E548DD" w:rsidRDefault="00C075B6" w:rsidP="00C075B6">
      <w:pPr>
        <w:tabs>
          <w:tab w:val="left" w:pos="216"/>
          <w:tab w:val="left" w:pos="504"/>
          <w:tab w:val="left" w:pos="792"/>
        </w:tabs>
        <w:ind w:left="504" w:hanging="504"/>
        <w:jc w:val="left"/>
        <w:rPr>
          <w:lang w:val="fr-FR"/>
        </w:rPr>
      </w:pPr>
    </w:p>
    <w:p w:rsidR="00C075B6" w:rsidRPr="00DB0847" w:rsidRDefault="00C075B6" w:rsidP="00C075B6">
      <w:pPr>
        <w:tabs>
          <w:tab w:val="left" w:pos="216"/>
          <w:tab w:val="left" w:pos="504"/>
          <w:tab w:val="left" w:pos="792"/>
        </w:tabs>
        <w:ind w:left="504" w:hanging="504"/>
        <w:jc w:val="left"/>
        <w:rPr>
          <w:lang w:val="en-US"/>
        </w:rPr>
      </w:pPr>
      <w:r w:rsidRPr="00DB0847">
        <w:rPr>
          <w:b/>
          <w:bCs/>
          <w:lang w:val="en-US"/>
        </w:rPr>
        <w:t>Foreign and Commonwealth Office</w:t>
      </w:r>
      <w:r w:rsidRPr="00DB0847">
        <w:rPr>
          <w:lang w:val="en-US"/>
        </w:rPr>
        <w:t xml:space="preserve"> (le) [Royaume-Uni]</w:t>
      </w:r>
    </w:p>
    <w:p w:rsidR="00C075B6" w:rsidRPr="00DB0847" w:rsidRDefault="00C075B6" w:rsidP="00C075B6">
      <w:pPr>
        <w:tabs>
          <w:tab w:val="left" w:pos="216"/>
          <w:tab w:val="left" w:pos="504"/>
          <w:tab w:val="left" w:pos="792"/>
        </w:tabs>
        <w:ind w:left="504" w:hanging="504"/>
        <w:jc w:val="left"/>
        <w:rPr>
          <w:lang w:val="en-US"/>
        </w:rPr>
      </w:pP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formatage/formater</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formater une disquette</w:t>
      </w:r>
      <w:r w:rsidR="00E711DD">
        <w:rPr>
          <w:lang w:val="fr-FR"/>
        </w:rPr>
        <w:t>;</w:t>
      </w:r>
      <w:r w:rsidRPr="00E548DD">
        <w:rPr>
          <w:lang w:val="fr-FR"/>
        </w:rPr>
        <w:t xml:space="preserve"> le formatage d</w:t>
      </w:r>
      <w:r w:rsidR="00ED1B6C">
        <w:rPr>
          <w:lang w:val="fr-FR"/>
        </w:rPr>
        <w:t>’</w:t>
      </w:r>
      <w:r w:rsidRPr="00E548DD">
        <w:rPr>
          <w:lang w:val="fr-FR"/>
        </w:rPr>
        <w:t>un document</w:t>
      </w:r>
    </w:p>
    <w:p w:rsidR="00C075B6" w:rsidRDefault="00C075B6" w:rsidP="00C075B6">
      <w:pPr>
        <w:tabs>
          <w:tab w:val="left" w:pos="216"/>
          <w:tab w:val="left" w:pos="504"/>
          <w:tab w:val="left" w:pos="792"/>
        </w:tabs>
        <w:ind w:left="504" w:hanging="504"/>
        <w:jc w:val="left"/>
        <w:rPr>
          <w:lang w:val="fr-FR"/>
        </w:rPr>
      </w:pPr>
    </w:p>
    <w:p w:rsidR="00C20078" w:rsidRDefault="00C20078" w:rsidP="00C075B6">
      <w:pPr>
        <w:tabs>
          <w:tab w:val="left" w:pos="216"/>
          <w:tab w:val="left" w:pos="504"/>
          <w:tab w:val="left" w:pos="792"/>
        </w:tabs>
        <w:ind w:left="504" w:hanging="504"/>
        <w:jc w:val="left"/>
        <w:rPr>
          <w:b/>
          <w:lang w:val="fr-FR"/>
        </w:rPr>
      </w:pPr>
      <w:r>
        <w:rPr>
          <w:b/>
          <w:lang w:val="fr-FR"/>
        </w:rPr>
        <w:t>f</w:t>
      </w:r>
      <w:r w:rsidRPr="00C20078">
        <w:rPr>
          <w:b/>
          <w:lang w:val="fr-FR"/>
        </w:rPr>
        <w:t>ormation</w:t>
      </w:r>
    </w:p>
    <w:p w:rsidR="00C20078" w:rsidRPr="00C20078" w:rsidRDefault="00C20078" w:rsidP="00C075B6">
      <w:pPr>
        <w:tabs>
          <w:tab w:val="left" w:pos="216"/>
          <w:tab w:val="left" w:pos="504"/>
          <w:tab w:val="left" w:pos="792"/>
        </w:tabs>
        <w:ind w:left="504" w:hanging="504"/>
        <w:jc w:val="left"/>
        <w:rPr>
          <w:i/>
          <w:lang w:val="fr-FR"/>
        </w:rPr>
      </w:pPr>
      <w:r w:rsidRPr="00C20078">
        <w:rPr>
          <w:i/>
          <w:lang w:val="fr-FR"/>
        </w:rPr>
        <w:t>Mi</w:t>
      </w:r>
      <w:r>
        <w:rPr>
          <w:i/>
          <w:lang w:val="fr-FR"/>
        </w:rPr>
        <w:t>nuscule</w:t>
      </w:r>
    </w:p>
    <w:p w:rsidR="00C20078" w:rsidRPr="00C20078" w:rsidRDefault="00C20078" w:rsidP="00C075B6">
      <w:pPr>
        <w:tabs>
          <w:tab w:val="left" w:pos="216"/>
          <w:tab w:val="left" w:pos="504"/>
          <w:tab w:val="left" w:pos="792"/>
        </w:tabs>
        <w:ind w:left="504" w:hanging="504"/>
        <w:jc w:val="left"/>
        <w:rPr>
          <w:lang w:val="fr-FR"/>
        </w:rPr>
      </w:pPr>
      <w:r w:rsidRPr="00C20078">
        <w:rPr>
          <w:lang w:val="fr-FR"/>
        </w:rPr>
        <w:tab/>
      </w:r>
      <w:r w:rsidR="00794667" w:rsidRPr="00E548DD">
        <w:rPr>
          <w:lang w:val="fr-FR"/>
        </w:rPr>
        <w:sym w:font="Webdings" w:char="F034"/>
      </w:r>
      <w:r w:rsidRPr="00C20078">
        <w:rPr>
          <w:lang w:val="fr-FR"/>
        </w:rPr>
        <w:tab/>
      </w:r>
      <w:r>
        <w:rPr>
          <w:lang w:val="fr-FR"/>
        </w:rPr>
        <w:t>f</w:t>
      </w:r>
      <w:r w:rsidRPr="00C20078">
        <w:rPr>
          <w:lang w:val="fr-FR"/>
        </w:rPr>
        <w:t>ormation Burundi</w:t>
      </w:r>
      <w:r w:rsidR="00997E6A">
        <w:rPr>
          <w:lang w:val="fr-FR"/>
        </w:rPr>
        <w:t>,</w:t>
      </w:r>
      <w:r w:rsidRPr="00C20078">
        <w:rPr>
          <w:lang w:val="fr-FR"/>
        </w:rPr>
        <w:t xml:space="preserve"> formation République centrafricaine </w:t>
      </w:r>
      <w:r w:rsidR="00997E6A">
        <w:rPr>
          <w:lang w:val="fr-FR"/>
        </w:rPr>
        <w:t xml:space="preserve">(et les autres) </w:t>
      </w:r>
      <w:r w:rsidRPr="00C20078">
        <w:rPr>
          <w:lang w:val="fr-FR"/>
        </w:rPr>
        <w:t>de la Commission de la</w:t>
      </w:r>
      <w:r w:rsidR="00794667">
        <w:rPr>
          <w:lang w:val="fr-FR"/>
        </w:rPr>
        <w:t> </w:t>
      </w:r>
      <w:r w:rsidRPr="00C20078">
        <w:rPr>
          <w:lang w:val="fr-FR"/>
        </w:rPr>
        <w:t>consolidation de la paix (minuscule à formation)</w:t>
      </w:r>
    </w:p>
    <w:p w:rsidR="00C20078" w:rsidRPr="00E548DD" w:rsidRDefault="00C20078" w:rsidP="00C075B6">
      <w:pPr>
        <w:tabs>
          <w:tab w:val="left" w:pos="216"/>
          <w:tab w:val="left" w:pos="504"/>
          <w:tab w:val="left" w:pos="792"/>
        </w:tabs>
        <w:ind w:left="504" w:hanging="504"/>
        <w:jc w:val="left"/>
        <w:rPr>
          <w:lang w:val="fr-FR"/>
        </w:rPr>
      </w:pPr>
    </w:p>
    <w:p w:rsidR="00C075B6" w:rsidRPr="00E548DD" w:rsidRDefault="00C075B6" w:rsidP="00EB7B60">
      <w:pPr>
        <w:keepNext/>
        <w:keepLines/>
        <w:tabs>
          <w:tab w:val="left" w:pos="216"/>
          <w:tab w:val="left" w:pos="504"/>
          <w:tab w:val="left" w:pos="792"/>
        </w:tabs>
        <w:ind w:left="505" w:hanging="505"/>
        <w:jc w:val="left"/>
        <w:rPr>
          <w:lang w:val="fr-FR"/>
        </w:rPr>
      </w:pPr>
      <w:r w:rsidRPr="00E548DD">
        <w:rPr>
          <w:b/>
          <w:bCs/>
          <w:lang w:val="fr-FR"/>
        </w:rPr>
        <w:t>formule</w:t>
      </w:r>
    </w:p>
    <w:p w:rsidR="00C075B6" w:rsidRPr="00F8679C" w:rsidRDefault="00C075B6" w:rsidP="00EB7B60">
      <w:pPr>
        <w:keepNext/>
        <w:keepLines/>
        <w:tabs>
          <w:tab w:val="left" w:pos="216"/>
          <w:tab w:val="left" w:pos="504"/>
          <w:tab w:val="left" w:pos="792"/>
        </w:tabs>
        <w:ind w:left="505" w:hanging="505"/>
        <w:jc w:val="left"/>
      </w:pPr>
      <w:r w:rsidRPr="00E548DD">
        <w:rPr>
          <w:lang w:val="fr-FR"/>
        </w:rPr>
        <w:tab/>
      </w:r>
      <w:r w:rsidRPr="00E548DD">
        <w:rPr>
          <w:lang w:val="fr-FR"/>
        </w:rPr>
        <w:sym w:font="Webdings" w:char="F034"/>
      </w:r>
      <w:r w:rsidRPr="00E548DD">
        <w:rPr>
          <w:lang w:val="fr-FR"/>
        </w:rPr>
        <w:tab/>
        <w:t>une formule type (des formules types)</w:t>
      </w:r>
      <w:r w:rsidR="00E711DD">
        <w:rPr>
          <w:lang w:val="fr-FR"/>
        </w:rPr>
        <w:t>;</w:t>
      </w:r>
      <w:r w:rsidRPr="00E548DD">
        <w:rPr>
          <w:lang w:val="fr-FR"/>
        </w:rPr>
        <w:br/>
        <w:t>une formule-cadre (des formules-cadres)</w:t>
      </w:r>
      <w:r w:rsidR="00E711DD">
        <w:rPr>
          <w:lang w:val="fr-FR"/>
        </w:rPr>
        <w:t>;</w:t>
      </w:r>
      <w:r w:rsidRPr="00E548DD">
        <w:rPr>
          <w:lang w:val="fr-FR"/>
        </w:rPr>
        <w:br/>
        <w:t>la formule de Washington</w:t>
      </w:r>
      <w:r w:rsidR="00E711DD">
        <w:rPr>
          <w:lang w:val="fr-FR"/>
        </w:rPr>
        <w:t>;</w:t>
      </w:r>
      <w:r w:rsidRPr="00E548DD">
        <w:rPr>
          <w:lang w:val="fr-FR"/>
        </w:rPr>
        <w:t xml:space="preserve"> la formule F.65 de l</w:t>
      </w:r>
      <w:r w:rsidR="00ED1B6C">
        <w:rPr>
          <w:lang w:val="fr-FR"/>
        </w:rPr>
        <w:t>’</w:t>
      </w:r>
      <w:r w:rsidRPr="00E548DD">
        <w:rPr>
          <w:lang w:val="fr-FR"/>
        </w:rPr>
        <w:t>ONU</w:t>
      </w:r>
      <w:r w:rsidR="00E711DD">
        <w:rPr>
          <w:lang w:val="fr-FR"/>
        </w:rPr>
        <w:t>;</w:t>
      </w:r>
      <w:r w:rsidR="00F8679C">
        <w:rPr>
          <w:lang w:val="fr-FR"/>
        </w:rPr>
        <w:br/>
      </w:r>
      <w:r w:rsidR="00F8679C" w:rsidRPr="003E70E1">
        <w:rPr>
          <w:w w:val="102"/>
          <w:lang w:val="fr-FR"/>
        </w:rPr>
        <w:t>formule cinq plus deux (</w:t>
      </w:r>
      <w:r w:rsidR="00F8679C" w:rsidRPr="003E70E1">
        <w:rPr>
          <w:i/>
          <w:w w:val="102"/>
          <w:lang w:val="fr-FR"/>
        </w:rPr>
        <w:t>anglais</w:t>
      </w:r>
      <w:r w:rsidR="00140D02">
        <w:rPr>
          <w:w w:val="102"/>
          <w:lang w:val="fr-FR"/>
        </w:rPr>
        <w:t> </w:t>
      </w:r>
      <w:r w:rsidR="00F8679C" w:rsidRPr="003E70E1">
        <w:rPr>
          <w:w w:val="102"/>
          <w:lang w:val="fr-FR"/>
        </w:rPr>
        <w:t xml:space="preserve">: </w:t>
      </w:r>
      <w:r w:rsidR="00F8679C" w:rsidRPr="003E70E1">
        <w:rPr>
          <w:i/>
          <w:w w:val="102"/>
          <w:lang w:val="fr-FR"/>
        </w:rPr>
        <w:t>5 +</w:t>
      </w:r>
      <w:r w:rsidR="00F8679C" w:rsidRPr="003E70E1">
        <w:rPr>
          <w:i/>
          <w:w w:val="102"/>
        </w:rPr>
        <w:t xml:space="preserve"> 2 </w:t>
      </w:r>
      <w:r w:rsidR="003E70E1" w:rsidRPr="003E70E1">
        <w:rPr>
          <w:w w:val="102"/>
        </w:rPr>
        <w:t xml:space="preserve">ou </w:t>
      </w:r>
      <w:r w:rsidR="003E70E1" w:rsidRPr="003E70E1">
        <w:rPr>
          <w:i/>
          <w:w w:val="102"/>
        </w:rPr>
        <w:t xml:space="preserve">5+2 </w:t>
      </w:r>
      <w:r w:rsidR="00F8679C" w:rsidRPr="003E70E1">
        <w:rPr>
          <w:i/>
          <w:w w:val="102"/>
        </w:rPr>
        <w:t>format</w:t>
      </w:r>
      <w:r w:rsidR="00F8679C" w:rsidRPr="003E70E1">
        <w:rPr>
          <w:w w:val="102"/>
        </w:rPr>
        <w:t>)</w:t>
      </w:r>
      <w:r w:rsidR="00BE678B" w:rsidRPr="003E70E1">
        <w:rPr>
          <w:w w:val="102"/>
        </w:rPr>
        <w:t xml:space="preserve"> dans les négociations concernant la Transnistrie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formules chimiques</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Les divers éléments ne sont pas séparés par des espaces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méthil-1</w:t>
      </w:r>
      <w:r w:rsidR="00E711DD">
        <w:rPr>
          <w:lang w:val="fr-FR"/>
        </w:rPr>
        <w:t>;</w:t>
      </w:r>
      <w:r w:rsidRPr="00E548DD">
        <w:rPr>
          <w:lang w:val="fr-FR"/>
        </w:rPr>
        <w:t xml:space="preserve"> C</w:t>
      </w:r>
      <w:r w:rsidRPr="00E548DD">
        <w:rPr>
          <w:vertAlign w:val="subscript"/>
          <w:lang w:val="fr-FR"/>
        </w:rPr>
        <w:t>14</w:t>
      </w:r>
      <w:r w:rsidRPr="00E548DD">
        <w:rPr>
          <w:lang w:val="fr-FR"/>
        </w:rPr>
        <w:t>H</w:t>
      </w:r>
      <w:r w:rsidRPr="00E548DD">
        <w:rPr>
          <w:vertAlign w:val="subscript"/>
          <w:lang w:val="fr-FR"/>
        </w:rPr>
        <w:t>12</w:t>
      </w:r>
      <w:r w:rsidRPr="00E548DD">
        <w:rPr>
          <w:lang w:val="fr-FR"/>
        </w:rPr>
        <w:t>O</w:t>
      </w:r>
      <w:r w:rsidRPr="00E548DD">
        <w:rPr>
          <w:vertAlign w:val="subscript"/>
          <w:lang w:val="fr-FR"/>
        </w:rPr>
        <w:t>3</w:t>
      </w:r>
      <w:r w:rsidRPr="00E548DD">
        <w:rPr>
          <w:lang w:val="fr-FR"/>
        </w:rPr>
        <w:t>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formules mathématiques</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Dans les formules mathématiques, les lettres se mettent en</w:t>
      </w:r>
      <w:r w:rsidR="003F69AF">
        <w:rPr>
          <w:i/>
          <w:iCs/>
          <w:lang w:val="fr-FR"/>
        </w:rPr>
        <w:t xml:space="preserve"> </w:t>
      </w:r>
      <w:r w:rsidRPr="00E548DD">
        <w:rPr>
          <w:i/>
          <w:iCs/>
          <w:lang w:val="fr-FR"/>
        </w:rPr>
        <w:t>italique, mais non les chiffres et les signes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3 × 7 = 21</w:t>
      </w:r>
      <w:r w:rsidR="00E711DD">
        <w:rPr>
          <w:lang w:val="fr-FR"/>
        </w:rPr>
        <w:t>;</w:t>
      </w:r>
      <w:r w:rsidRPr="00E548DD">
        <w:rPr>
          <w:lang w:val="fr-FR"/>
        </w:rPr>
        <w:t xml:space="preserve"> </w:t>
      </w:r>
      <w:r w:rsidRPr="00E548DD">
        <w:rPr>
          <w:i/>
          <w:iCs/>
          <w:lang w:val="fr-FR"/>
        </w:rPr>
        <w:t>ax</w:t>
      </w:r>
      <w:r w:rsidRPr="00E548DD">
        <w:rPr>
          <w:lang w:val="fr-FR"/>
        </w:rPr>
        <w:t xml:space="preserve"> + </w:t>
      </w:r>
      <w:r w:rsidRPr="00E548DD">
        <w:rPr>
          <w:i/>
          <w:iCs/>
          <w:lang w:val="fr-FR"/>
        </w:rPr>
        <w:t>by</w:t>
      </w:r>
      <w:r w:rsidRPr="00E548DD">
        <w:rPr>
          <w:lang w:val="fr-FR"/>
        </w:rPr>
        <w:t xml:space="preserve"> = </w:t>
      </w:r>
      <w:r w:rsidRPr="00E548DD">
        <w:rPr>
          <w:i/>
          <w:iCs/>
          <w:lang w:val="fr-FR"/>
        </w:rPr>
        <w:t>D</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9B3D3E">
      <w:pPr>
        <w:keepNext/>
        <w:keepLines/>
        <w:tabs>
          <w:tab w:val="left" w:pos="216"/>
          <w:tab w:val="left" w:pos="504"/>
          <w:tab w:val="left" w:pos="792"/>
        </w:tabs>
        <w:ind w:left="505" w:hanging="505"/>
        <w:jc w:val="left"/>
        <w:rPr>
          <w:lang w:val="fr-FR"/>
        </w:rPr>
      </w:pPr>
      <w:r w:rsidRPr="00E548DD">
        <w:rPr>
          <w:b/>
          <w:lang w:val="fr-FR"/>
        </w:rPr>
        <w:t>forum</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deuxième Forum des Nations Unies sur les forêts [</w:t>
      </w:r>
      <w:r w:rsidRPr="00E548DD">
        <w:rPr>
          <w:i/>
          <w:lang w:val="fr-FR"/>
        </w:rPr>
        <w:t>dans un tableau, le nombre ordinal s</w:t>
      </w:r>
      <w:r w:rsidR="00ED1B6C">
        <w:rPr>
          <w:i/>
          <w:lang w:val="fr-FR"/>
        </w:rPr>
        <w:t>’</w:t>
      </w:r>
      <w:r w:rsidRPr="00E548DD">
        <w:rPr>
          <w:i/>
          <w:lang w:val="fr-FR"/>
        </w:rPr>
        <w:t>écrit également en toutes lettres</w:t>
      </w:r>
      <w:r w:rsidRPr="00E548DD">
        <w:rPr>
          <w:lang w:val="fr-FR"/>
        </w:rPr>
        <w:t>]</w:t>
      </w:r>
      <w:r w:rsidR="00E711DD">
        <w:rPr>
          <w:lang w:val="fr-FR"/>
        </w:rPr>
        <w:t>;</w:t>
      </w:r>
      <w:r w:rsidRPr="00E548DD">
        <w:rPr>
          <w:lang w:val="fr-FR"/>
        </w:rPr>
        <w:t xml:space="preserve"> le Forum du Pacifique Sud</w:t>
      </w:r>
      <w:r w:rsidR="00E711DD">
        <w:rPr>
          <w:lang w:val="fr-FR"/>
        </w:rPr>
        <w:t>;</w:t>
      </w:r>
      <w:r w:rsidRPr="00E548DD">
        <w:rPr>
          <w:lang w:val="fr-FR"/>
        </w:rPr>
        <w:t xml:space="preserve"> le</w:t>
      </w:r>
      <w:r w:rsidR="003F69AF">
        <w:rPr>
          <w:lang w:val="fr-FR"/>
        </w:rPr>
        <w:t xml:space="preserve"> </w:t>
      </w:r>
      <w:r w:rsidRPr="00E548DD">
        <w:rPr>
          <w:lang w:val="fr-FR"/>
        </w:rPr>
        <w:t>Forum d</w:t>
      </w:r>
      <w:r w:rsidR="00ED1B6C">
        <w:rPr>
          <w:lang w:val="fr-FR"/>
        </w:rPr>
        <w:t>’</w:t>
      </w:r>
      <w:r w:rsidRPr="00E548DD">
        <w:rPr>
          <w:lang w:val="fr-FR"/>
        </w:rPr>
        <w:t>Habitat</w:t>
      </w:r>
      <w:r w:rsidR="00E711DD">
        <w:rPr>
          <w:lang w:val="fr-FR"/>
        </w:rPr>
        <w:t>;</w:t>
      </w:r>
      <w:r w:rsidRPr="00E548DD">
        <w:rPr>
          <w:lang w:val="fr-FR"/>
        </w:rPr>
        <w:t xml:space="preserve"> le Forum Rio</w:t>
      </w:r>
      <w:r w:rsidR="009B3D3E">
        <w:rPr>
          <w:lang w:val="fr-FR"/>
        </w:rPr>
        <w:t> </w:t>
      </w:r>
      <w:r w:rsidRPr="00E548DD">
        <w:rPr>
          <w:lang w:val="fr-FR"/>
        </w:rPr>
        <w:t>+5</w:t>
      </w:r>
      <w:r w:rsidR="00E711DD">
        <w:rPr>
          <w:lang w:val="fr-FR"/>
        </w:rPr>
        <w:t>;</w:t>
      </w:r>
      <w:r w:rsidRPr="00E548DD">
        <w:rPr>
          <w:lang w:val="fr-FR"/>
        </w:rPr>
        <w:t xml:space="preserve"> le Forum [forme</w:t>
      </w:r>
      <w:r w:rsidR="003F69AF">
        <w:rPr>
          <w:lang w:val="fr-FR"/>
        </w:rPr>
        <w:t xml:space="preserve"> </w:t>
      </w:r>
      <w:r w:rsidRPr="00E548DD">
        <w:rPr>
          <w:lang w:val="fr-FR"/>
        </w:rPr>
        <w:t>abrégée]</w:t>
      </w:r>
      <w:r w:rsidRPr="00E548DD">
        <w:rPr>
          <w:lang w:val="fr-FR"/>
        </w:rPr>
        <w:br/>
      </w:r>
      <w:r w:rsidRPr="00E548DD">
        <w:rPr>
          <w:i/>
          <w:lang w:val="fr-FR"/>
        </w:rPr>
        <w:t>Mais</w:t>
      </w:r>
      <w:r w:rsidR="00140D02">
        <w:rPr>
          <w:lang w:val="fr-FR"/>
        </w:rPr>
        <w:t> </w:t>
      </w:r>
      <w:r w:rsidRPr="00E548DD">
        <w:rPr>
          <w:lang w:val="fr-FR"/>
        </w:rPr>
        <w:t>: la création éventuelle du forum pour le développement</w:t>
      </w:r>
      <w:r w:rsidR="00E711DD">
        <w:rPr>
          <w:lang w:val="fr-FR"/>
        </w:rPr>
        <w:t>;</w:t>
      </w:r>
      <w:r w:rsidRPr="00E548DD">
        <w:rPr>
          <w:lang w:val="fr-FR"/>
        </w:rPr>
        <w:t xml:space="preserve"> l</w:t>
      </w:r>
      <w:r w:rsidR="00ED1B6C">
        <w:rPr>
          <w:lang w:val="fr-FR"/>
        </w:rPr>
        <w:t>’</w:t>
      </w:r>
      <w:r w:rsidRPr="00E548DD">
        <w:rPr>
          <w:lang w:val="fr-FR"/>
        </w:rPr>
        <w:t>Assemblée générale est le forum où</w:t>
      </w:r>
      <w:r w:rsidR="003F69AF">
        <w:rPr>
          <w:lang w:val="fr-FR"/>
        </w:rPr>
        <w:t xml:space="preserve"> </w:t>
      </w:r>
      <w:r w:rsidRPr="00E548DD">
        <w:rPr>
          <w:lang w:val="fr-FR"/>
        </w:rPr>
        <w:t>se retrouvent les États Membres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fosse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fosse d</w:t>
      </w:r>
      <w:r w:rsidR="00ED1B6C">
        <w:rPr>
          <w:lang w:val="fr-FR"/>
        </w:rPr>
        <w:t>’</w:t>
      </w:r>
      <w:r w:rsidRPr="00E548DD">
        <w:rPr>
          <w:lang w:val="fr-FR"/>
        </w:rPr>
        <w:t>aisances</w:t>
      </w:r>
      <w:r w:rsidR="00E711DD">
        <w:rPr>
          <w:lang w:val="fr-FR"/>
        </w:rPr>
        <w:t>;</w:t>
      </w:r>
      <w:r w:rsidRPr="00E548DD">
        <w:rPr>
          <w:lang w:val="fr-FR"/>
        </w:rPr>
        <w:t xml:space="preserve"> une fosse septique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Foulbés</w:t>
      </w:r>
      <w:r w:rsidRPr="00E548DD">
        <w:rPr>
          <w:lang w:val="fr-FR"/>
        </w:rPr>
        <w:t xml:space="preserve"> </w:t>
      </w:r>
      <w:r w:rsidRPr="00E548DD">
        <w:rPr>
          <w:i/>
          <w:iCs/>
          <w:lang w:val="fr-FR"/>
        </w:rPr>
        <w:t>ou</w:t>
      </w:r>
      <w:r w:rsidRPr="00E548DD">
        <w:rPr>
          <w:lang w:val="fr-FR"/>
        </w:rPr>
        <w:t xml:space="preserve"> </w:t>
      </w:r>
      <w:r w:rsidRPr="00E548DD">
        <w:rPr>
          <w:b/>
          <w:bCs/>
          <w:lang w:val="fr-FR"/>
        </w:rPr>
        <w:t>Peuls</w:t>
      </w:r>
      <w:r w:rsidRPr="00E548DD">
        <w:rPr>
          <w:lang w:val="fr-FR"/>
        </w:rPr>
        <w:t xml:space="preserve"> (les) [peuple de nomades vivant en</w:t>
      </w:r>
      <w:r w:rsidR="003F69AF">
        <w:rPr>
          <w:lang w:val="fr-FR"/>
        </w:rPr>
        <w:t xml:space="preserve"> </w:t>
      </w:r>
      <w:r w:rsidRPr="00E548DD">
        <w:rPr>
          <w:lang w:val="fr-FR"/>
        </w:rPr>
        <w:t>Afrique occidentale]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fourniture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fourniture de vivres</w:t>
      </w:r>
      <w:r w:rsidR="00E711DD">
        <w:rPr>
          <w:lang w:val="fr-FR"/>
        </w:rPr>
        <w:t>;</w:t>
      </w:r>
      <w:r w:rsidRPr="00E548DD">
        <w:rPr>
          <w:lang w:val="fr-FR"/>
        </w:rPr>
        <w:t xml:space="preserve"> une demande de fourniture de</w:t>
      </w:r>
      <w:r w:rsidR="003F69AF">
        <w:rPr>
          <w:lang w:val="fr-FR"/>
        </w:rPr>
        <w:t xml:space="preserve"> </w:t>
      </w:r>
      <w:r w:rsidRPr="00E548DD">
        <w:rPr>
          <w:lang w:val="fr-FR"/>
        </w:rPr>
        <w:t>biens ou services</w:t>
      </w:r>
      <w:r w:rsidR="00E711DD">
        <w:rPr>
          <w:lang w:val="fr-FR"/>
        </w:rPr>
        <w:t>;</w:t>
      </w:r>
      <w:r w:rsidRPr="00E548DD">
        <w:rPr>
          <w:lang w:val="fr-FR"/>
        </w:rPr>
        <w:t xml:space="preserve"> une demande de fournitures</w:t>
      </w:r>
      <w:r w:rsidR="00E711DD">
        <w:rPr>
          <w:lang w:val="fr-FR"/>
        </w:rPr>
        <w:t>;</w:t>
      </w:r>
      <w:r w:rsidRPr="00E548DD">
        <w:rPr>
          <w:lang w:val="fr-FR"/>
        </w:rPr>
        <w:t xml:space="preserve"> fournitures et accessoires [budget de l</w:t>
      </w:r>
      <w:r w:rsidR="00ED1B6C">
        <w:rPr>
          <w:lang w:val="fr-FR"/>
        </w:rPr>
        <w:t>’</w:t>
      </w:r>
      <w:r w:rsidRPr="00E548DD">
        <w:rPr>
          <w:lang w:val="fr-FR"/>
        </w:rPr>
        <w:t>ONU]</w:t>
      </w:r>
      <w:r w:rsidR="00E711DD">
        <w:rPr>
          <w:lang w:val="fr-FR"/>
        </w:rPr>
        <w:t>;</w:t>
      </w:r>
      <w:r w:rsidRPr="00E548DD">
        <w:rPr>
          <w:lang w:val="fr-FR"/>
        </w:rPr>
        <w:t xml:space="preserve"> fournitures et matériel [budget de l</w:t>
      </w:r>
      <w:r w:rsidR="00ED1B6C">
        <w:rPr>
          <w:lang w:val="fr-FR"/>
        </w:rPr>
        <w:t>’</w:t>
      </w:r>
      <w:r w:rsidRPr="00E548DD">
        <w:rPr>
          <w:lang w:val="fr-FR"/>
        </w:rPr>
        <w:t>ONU]</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foyer</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congé dans les foyers</w:t>
      </w:r>
      <w:r w:rsidR="00E711DD">
        <w:rPr>
          <w:lang w:val="fr-FR"/>
        </w:rPr>
        <w:t>;</w:t>
      </w:r>
      <w:r w:rsidRPr="00E548DD">
        <w:rPr>
          <w:lang w:val="fr-FR"/>
        </w:rPr>
        <w:t xml:space="preserve"> les réfugiés rentrant dans</w:t>
      </w:r>
      <w:r w:rsidR="003F69AF">
        <w:rPr>
          <w:lang w:val="fr-FR"/>
        </w:rPr>
        <w:t xml:space="preserve"> </w:t>
      </w:r>
      <w:r w:rsidRPr="00E548DD">
        <w:rPr>
          <w:lang w:val="fr-FR"/>
        </w:rPr>
        <w:t>leurs foyers</w:t>
      </w:r>
      <w:r w:rsidR="00E711DD">
        <w:rPr>
          <w:lang w:val="fr-FR"/>
        </w:rPr>
        <w:t>;</w:t>
      </w:r>
      <w:r w:rsidRPr="00E548DD">
        <w:rPr>
          <w:lang w:val="fr-FR"/>
        </w:rPr>
        <w:t xml:space="preserve"> des foyers de conflit</w:t>
      </w:r>
      <w:r w:rsidR="00E711DD">
        <w:rPr>
          <w:lang w:val="fr-FR"/>
        </w:rPr>
        <w:t>;</w:t>
      </w:r>
      <w:r w:rsidRPr="00E548DD">
        <w:rPr>
          <w:lang w:val="fr-FR"/>
        </w:rPr>
        <w:t xml:space="preserve"> des</w:t>
      </w:r>
      <w:r w:rsidR="003F69AF">
        <w:rPr>
          <w:lang w:val="fr-FR"/>
        </w:rPr>
        <w:t xml:space="preserve"> </w:t>
      </w:r>
      <w:r w:rsidRPr="00E548DD">
        <w:rPr>
          <w:lang w:val="fr-FR"/>
        </w:rPr>
        <w:t>foyers</w:t>
      </w:r>
      <w:r w:rsidR="003F69AF">
        <w:rPr>
          <w:lang w:val="fr-FR"/>
        </w:rPr>
        <w:t xml:space="preserve"> </w:t>
      </w:r>
      <w:r w:rsidRPr="00E548DD">
        <w:rPr>
          <w:lang w:val="fr-FR"/>
        </w:rPr>
        <w:t>de</w:t>
      </w:r>
      <w:r w:rsidR="003F69AF">
        <w:rPr>
          <w:lang w:val="fr-FR"/>
        </w:rPr>
        <w:t xml:space="preserve"> </w:t>
      </w:r>
      <w:r w:rsidRPr="00E548DD">
        <w:rPr>
          <w:lang w:val="fr-FR"/>
        </w:rPr>
        <w:t>tension</w:t>
      </w: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fractions</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Les fractions s</w:t>
      </w:r>
      <w:r w:rsidR="00ED1B6C">
        <w:rPr>
          <w:i/>
          <w:iCs/>
          <w:lang w:val="fr-FR"/>
        </w:rPr>
        <w:t>’</w:t>
      </w:r>
      <w:r w:rsidRPr="00E548DD">
        <w:rPr>
          <w:i/>
          <w:iCs/>
          <w:lang w:val="fr-FR"/>
        </w:rPr>
        <w:t>écrivent en toutes lettres, sauf dans les textes statistiques, économiques ou scientifiques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trois quarts des votants</w:t>
      </w:r>
      <w:r w:rsidR="00E711DD">
        <w:rPr>
          <w:lang w:val="fr-FR"/>
        </w:rPr>
        <w:t>;</w:t>
      </w:r>
      <w:r w:rsidRPr="00E548DD">
        <w:rPr>
          <w:lang w:val="fr-FR"/>
        </w:rPr>
        <w:t xml:space="preserve"> la cent-vingtième partie d</w:t>
      </w:r>
      <w:r w:rsidR="00ED1B6C">
        <w:rPr>
          <w:lang w:val="fr-FR"/>
        </w:rPr>
        <w:t>’</w:t>
      </w:r>
      <w:r w:rsidRPr="00E548DD">
        <w:rPr>
          <w:lang w:val="fr-FR"/>
        </w:rPr>
        <w:t>un nombre</w:t>
      </w:r>
      <w:r w:rsidRPr="00E548DD">
        <w:rPr>
          <w:lang w:val="fr-FR"/>
        </w:rPr>
        <w:br/>
      </w:r>
      <w:r w:rsidRPr="00E548DD">
        <w:rPr>
          <w:i/>
          <w:lang w:val="fr-FR"/>
        </w:rPr>
        <w:t>Mais</w:t>
      </w:r>
      <w:r w:rsidR="00140D02">
        <w:rPr>
          <w:lang w:val="fr-FR"/>
        </w:rPr>
        <w:t> </w:t>
      </w:r>
      <w:r w:rsidRPr="00E548DD">
        <w:rPr>
          <w:lang w:val="fr-FR"/>
        </w:rPr>
        <w:t>: la production s</w:t>
      </w:r>
      <w:r w:rsidR="00ED1B6C">
        <w:rPr>
          <w:lang w:val="fr-FR"/>
        </w:rPr>
        <w:t>’</w:t>
      </w:r>
      <w:r w:rsidRPr="00E548DD">
        <w:rPr>
          <w:lang w:val="fr-FR"/>
        </w:rPr>
        <w:t>est accrue de 1/</w:t>
      </w:r>
      <w:r w:rsidR="003440A0">
        <w:rPr>
          <w:lang w:val="fr-FR"/>
        </w:rPr>
        <w:t>7</w:t>
      </w:r>
      <w:r w:rsidRPr="00E548DD">
        <w:rPr>
          <w:lang w:val="fr-FR"/>
        </w:rPr>
        <w:t xml:space="preserve"> en 2006</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frai/frayère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 xml:space="preserve"> </w:t>
      </w:r>
      <w:r w:rsidRPr="00E548DD">
        <w:rPr>
          <w:lang w:val="fr-FR"/>
        </w:rPr>
        <w:tab/>
        <w:t>le frai de poisson</w:t>
      </w:r>
      <w:r w:rsidR="00E711DD">
        <w:rPr>
          <w:lang w:val="fr-FR"/>
        </w:rPr>
        <w:t>;</w:t>
      </w:r>
      <w:r w:rsidRPr="00E548DD">
        <w:rPr>
          <w:lang w:val="fr-FR"/>
        </w:rPr>
        <w:t xml:space="preserve"> la saison du frai</w:t>
      </w:r>
      <w:r w:rsidR="00E711DD">
        <w:rPr>
          <w:lang w:val="fr-FR"/>
        </w:rPr>
        <w:t>;</w:t>
      </w:r>
      <w:r w:rsidRPr="00E548DD">
        <w:rPr>
          <w:lang w:val="fr-FR"/>
        </w:rPr>
        <w:t xml:space="preserve"> des frayères naturelles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EB7B60">
      <w:pPr>
        <w:keepNext/>
        <w:keepLines/>
        <w:tabs>
          <w:tab w:val="left" w:pos="216"/>
          <w:tab w:val="left" w:pos="504"/>
          <w:tab w:val="left" w:pos="792"/>
        </w:tabs>
        <w:ind w:left="505" w:hanging="505"/>
        <w:jc w:val="left"/>
        <w:rPr>
          <w:lang w:val="fr-FR"/>
        </w:rPr>
      </w:pPr>
      <w:r w:rsidRPr="00E548DD">
        <w:rPr>
          <w:b/>
          <w:bCs/>
          <w:lang w:val="fr-FR"/>
        </w:rPr>
        <w:t>frais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frais d</w:t>
      </w:r>
      <w:r w:rsidR="00ED1B6C">
        <w:rPr>
          <w:lang w:val="fr-FR"/>
        </w:rPr>
        <w:t>’</w:t>
      </w:r>
      <w:r w:rsidRPr="00E548DD">
        <w:rPr>
          <w:lang w:val="fr-FR"/>
        </w:rPr>
        <w:t>études</w:t>
      </w:r>
      <w:r w:rsidR="00E711DD">
        <w:rPr>
          <w:lang w:val="fr-FR"/>
        </w:rPr>
        <w:t>;</w:t>
      </w:r>
      <w:r w:rsidRPr="00E548DD">
        <w:rPr>
          <w:lang w:val="fr-FR"/>
        </w:rPr>
        <w:t xml:space="preserve"> des frais de voyage</w:t>
      </w:r>
      <w:r w:rsidR="00E711DD">
        <w:rPr>
          <w:lang w:val="fr-FR"/>
        </w:rPr>
        <w:t>;</w:t>
      </w:r>
      <w:r w:rsidRPr="00E548DD">
        <w:rPr>
          <w:lang w:val="fr-FR"/>
        </w:rPr>
        <w:t xml:space="preserve"> une assurance gros frais médicaux</w:t>
      </w:r>
      <w:r w:rsidR="00E711DD">
        <w:rPr>
          <w:lang w:val="fr-FR"/>
        </w:rPr>
        <w:t>;</w:t>
      </w:r>
      <w:r w:rsidRPr="00E548DD">
        <w:rPr>
          <w:lang w:val="fr-FR"/>
        </w:rPr>
        <w:t xml:space="preserve"> des faux frais</w:t>
      </w:r>
      <w:r w:rsidR="00E711DD">
        <w:rPr>
          <w:lang w:val="fr-FR"/>
        </w:rPr>
        <w:t>;</w:t>
      </w:r>
      <w:r w:rsidRPr="00E548DD">
        <w:rPr>
          <w:lang w:val="fr-FR"/>
        </w:rPr>
        <w:t xml:space="preserve"> sans aucuns frais</w:t>
      </w:r>
      <w:r w:rsidR="00E711DD">
        <w:rPr>
          <w:lang w:val="fr-FR"/>
        </w:rPr>
        <w:t>;</w:t>
      </w:r>
      <w:r w:rsidRPr="00E548DD">
        <w:rPr>
          <w:lang w:val="fr-FR"/>
        </w:rPr>
        <w:t xml:space="preserve"> à grands frais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France-Presse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003440A0">
        <w:rPr>
          <w:lang w:val="fr-FR"/>
        </w:rPr>
        <w:t>A</w:t>
      </w:r>
      <w:r w:rsidRPr="00E548DD">
        <w:rPr>
          <w:lang w:val="fr-FR"/>
        </w:rPr>
        <w:t>gence France-Presse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997E6A">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franco</w:t>
      </w:r>
    </w:p>
    <w:p w:rsidR="00C075B6" w:rsidRPr="00E548DD" w:rsidRDefault="00C075B6" w:rsidP="00997E6A">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 xml:space="preserve">franco </w:t>
      </w:r>
      <w:r w:rsidR="008C0D7B">
        <w:rPr>
          <w:lang w:val="fr-FR"/>
        </w:rPr>
        <w:t>à</w:t>
      </w:r>
      <w:r w:rsidRPr="00E548DD">
        <w:rPr>
          <w:lang w:val="fr-FR"/>
        </w:rPr>
        <w:t xml:space="preserve"> bord (f.o.b.)</w:t>
      </w:r>
      <w:r w:rsidR="00E711DD">
        <w:rPr>
          <w:lang w:val="fr-FR"/>
        </w:rPr>
        <w:t>;</w:t>
      </w:r>
      <w:r w:rsidRPr="00E548DD">
        <w:rPr>
          <w:lang w:val="fr-FR"/>
        </w:rPr>
        <w:t xml:space="preserve"> franco de port ou franc de port</w:t>
      </w:r>
      <w:r w:rsidR="00E711DD">
        <w:rPr>
          <w:lang w:val="fr-FR"/>
        </w:rPr>
        <w:t>;</w:t>
      </w:r>
      <w:r w:rsidRPr="00E548DD">
        <w:rPr>
          <w:lang w:val="fr-FR"/>
        </w:rPr>
        <w:t xml:space="preserve"> franco quai</w:t>
      </w:r>
      <w:r w:rsidR="00E711DD">
        <w:rPr>
          <w:lang w:val="fr-FR"/>
        </w:rPr>
        <w:t>;</w:t>
      </w:r>
      <w:r w:rsidRPr="00E548DD">
        <w:rPr>
          <w:lang w:val="fr-FR"/>
        </w:rPr>
        <w:t xml:space="preserve"> franco sous palan</w:t>
      </w:r>
      <w:r w:rsidR="00E711DD">
        <w:rPr>
          <w:lang w:val="fr-FR"/>
        </w:rPr>
        <w:t>;</w:t>
      </w:r>
      <w:r w:rsidRPr="00E548DD">
        <w:rPr>
          <w:lang w:val="fr-FR"/>
        </w:rPr>
        <w:t xml:space="preserve"> franco wagon</w:t>
      </w:r>
    </w:p>
    <w:p w:rsidR="00C075B6" w:rsidRPr="00E548DD" w:rsidRDefault="00C075B6" w:rsidP="00997E6A">
      <w:pPr>
        <w:keepNext/>
        <w:keepLines/>
        <w:tabs>
          <w:tab w:val="left" w:pos="216"/>
          <w:tab w:val="left" w:pos="504"/>
          <w:tab w:val="left" w:pos="792"/>
        </w:tabs>
        <w:ind w:left="505" w:hanging="505"/>
        <w:jc w:val="left"/>
        <w:rPr>
          <w:lang w:val="fr-FR"/>
        </w:rPr>
      </w:pPr>
    </w:p>
    <w:p w:rsidR="00C075B6" w:rsidRPr="00E548DD" w:rsidRDefault="00C075B6" w:rsidP="00997E6A">
      <w:pPr>
        <w:keepNext/>
        <w:keepLines/>
        <w:tabs>
          <w:tab w:val="left" w:pos="216"/>
          <w:tab w:val="left" w:pos="504"/>
          <w:tab w:val="left" w:pos="792"/>
        </w:tabs>
        <w:ind w:left="505" w:hanging="505"/>
        <w:jc w:val="left"/>
        <w:rPr>
          <w:lang w:val="fr-FR"/>
        </w:rPr>
      </w:pPr>
      <w:r w:rsidRPr="00E548DD">
        <w:rPr>
          <w:lang w:val="fr-FR"/>
        </w:rPr>
        <w:t>2.</w:t>
      </w:r>
      <w:r w:rsidRPr="00E548DD">
        <w:rPr>
          <w:lang w:val="fr-FR"/>
        </w:rPr>
        <w:tab/>
      </w:r>
      <w:r w:rsidRPr="00E548DD">
        <w:rPr>
          <w:b/>
          <w:bCs/>
          <w:lang w:val="fr-FR"/>
        </w:rPr>
        <w:t>franco</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franco-allemand</w:t>
      </w:r>
      <w:r w:rsidR="00E711DD">
        <w:rPr>
          <w:lang w:val="fr-FR"/>
        </w:rPr>
        <w:t>;</w:t>
      </w:r>
      <w:r w:rsidRPr="00E548DD">
        <w:rPr>
          <w:lang w:val="fr-FR"/>
        </w:rPr>
        <w:t xml:space="preserve"> franco-canadien</w:t>
      </w:r>
      <w:r w:rsidR="00E711DD">
        <w:rPr>
          <w:lang w:val="fr-FR"/>
        </w:rPr>
        <w:t>;</w:t>
      </w:r>
      <w:r w:rsidRPr="00E548DD">
        <w:rPr>
          <w:lang w:val="fr-FR"/>
        </w:rPr>
        <w:t xml:space="preserve"> franco-québécois</w:t>
      </w:r>
      <w:r w:rsidR="00E711DD">
        <w:rPr>
          <w:lang w:val="fr-FR"/>
        </w:rPr>
        <w:t>;</w:t>
      </w:r>
      <w:r w:rsidRPr="00E548DD">
        <w:rPr>
          <w:lang w:val="fr-FR"/>
        </w:rPr>
        <w:t xml:space="preserve"> les Franco-Américains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546384">
      <w:pPr>
        <w:keepNext/>
        <w:keepLines/>
        <w:tabs>
          <w:tab w:val="left" w:pos="216"/>
          <w:tab w:val="left" w:pos="504"/>
          <w:tab w:val="left" w:pos="792"/>
        </w:tabs>
        <w:ind w:left="505" w:hanging="505"/>
        <w:jc w:val="left"/>
        <w:rPr>
          <w:lang w:val="fr-FR"/>
        </w:rPr>
      </w:pPr>
      <w:r w:rsidRPr="00E548DD">
        <w:rPr>
          <w:b/>
          <w:bCs/>
          <w:lang w:val="fr-FR"/>
        </w:rPr>
        <w:t>frein</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freins d</w:t>
      </w:r>
      <w:r w:rsidR="00ED1B6C">
        <w:rPr>
          <w:lang w:val="fr-FR"/>
        </w:rPr>
        <w:t>’</w:t>
      </w:r>
      <w:r w:rsidRPr="00E548DD">
        <w:rPr>
          <w:lang w:val="fr-FR"/>
        </w:rPr>
        <w:t>essai</w:t>
      </w:r>
      <w:r w:rsidR="00E711DD">
        <w:rPr>
          <w:lang w:val="fr-FR"/>
        </w:rPr>
        <w:t>;</w:t>
      </w:r>
      <w:r w:rsidRPr="00E548DD">
        <w:rPr>
          <w:lang w:val="fr-FR"/>
        </w:rPr>
        <w:t xml:space="preserve"> des freins à disque, à mâchoires, </w:t>
      </w:r>
      <w:r w:rsidR="004425E1">
        <w:rPr>
          <w:lang w:val="fr-FR"/>
        </w:rPr>
        <w:br/>
      </w:r>
      <w:r w:rsidRPr="00E548DD">
        <w:rPr>
          <w:lang w:val="fr-FR"/>
        </w:rPr>
        <w:t>à</w:t>
      </w:r>
      <w:r w:rsidR="003F69AF">
        <w:rPr>
          <w:lang w:val="fr-FR"/>
        </w:rPr>
        <w:t xml:space="preserve"> </w:t>
      </w:r>
      <w:r w:rsidRPr="00E548DD">
        <w:rPr>
          <w:lang w:val="fr-FR"/>
        </w:rPr>
        <w:t>ruban, à patin, à sabot, à tambour</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fréquence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bande de fréquence</w:t>
      </w:r>
      <w:r w:rsidR="00E711DD">
        <w:rPr>
          <w:lang w:val="fr-FR"/>
        </w:rPr>
        <w:t>;</w:t>
      </w:r>
      <w:r w:rsidRPr="00E548DD">
        <w:rPr>
          <w:lang w:val="fr-FR"/>
        </w:rPr>
        <w:t xml:space="preserve"> une gamme de fréquence</w:t>
      </w:r>
      <w:r w:rsidR="00E711DD">
        <w:rPr>
          <w:lang w:val="fr-FR"/>
        </w:rPr>
        <w:t>;</w:t>
      </w:r>
      <w:r w:rsidRPr="00E548DD">
        <w:rPr>
          <w:lang w:val="fr-FR"/>
        </w:rPr>
        <w:t xml:space="preserve"> </w:t>
      </w:r>
      <w:r w:rsidR="002E75B1">
        <w:rPr>
          <w:lang w:val="fr-FR"/>
        </w:rPr>
        <w:t>la</w:t>
      </w:r>
      <w:r w:rsidRPr="00E548DD">
        <w:rPr>
          <w:lang w:val="fr-FR"/>
        </w:rPr>
        <w:t xml:space="preserve"> modulation de fréquence</w:t>
      </w:r>
      <w:r w:rsidR="00E711DD">
        <w:rPr>
          <w:lang w:val="fr-FR"/>
        </w:rPr>
        <w:t>;</w:t>
      </w:r>
      <w:r w:rsidRPr="00E548DD">
        <w:rPr>
          <w:lang w:val="fr-FR"/>
        </w:rPr>
        <w:t xml:space="preserve"> une poursuite en fréquence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fret</w:t>
      </w:r>
    </w:p>
    <w:p w:rsidR="00C075B6"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fréter une voiture de louage</w:t>
      </w:r>
      <w:r w:rsidR="00E711DD">
        <w:rPr>
          <w:lang w:val="fr-FR"/>
        </w:rPr>
        <w:t>;</w:t>
      </w:r>
      <w:r w:rsidRPr="00E548DD">
        <w:rPr>
          <w:lang w:val="fr-FR"/>
        </w:rPr>
        <w:t xml:space="preserve"> un affréteur</w:t>
      </w:r>
      <w:r w:rsidR="00E711DD">
        <w:rPr>
          <w:lang w:val="fr-FR"/>
        </w:rPr>
        <w:t>;</w:t>
      </w:r>
      <w:r w:rsidRPr="00E548DD">
        <w:rPr>
          <w:lang w:val="fr-FR"/>
        </w:rPr>
        <w:t xml:space="preserve"> un fréteur</w:t>
      </w:r>
    </w:p>
    <w:p w:rsidR="009B3D3E" w:rsidRPr="00E548DD" w:rsidRDefault="009B3D3E"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froid</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chaîne du froid</w:t>
      </w:r>
      <w:r w:rsidR="00E711DD">
        <w:rPr>
          <w:lang w:val="fr-FR"/>
        </w:rPr>
        <w:t>;</w:t>
      </w:r>
      <w:r w:rsidRPr="00E548DD">
        <w:rPr>
          <w:lang w:val="fr-FR"/>
        </w:rPr>
        <w:t xml:space="preserve"> de sang-froid</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front</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Front Farabundo Martí de libération nationale</w:t>
      </w:r>
      <w:r w:rsidR="00E711DD">
        <w:rPr>
          <w:lang w:val="fr-FR"/>
        </w:rPr>
        <w:t>;</w:t>
      </w:r>
      <w:r w:rsidRPr="00E548DD">
        <w:rPr>
          <w:lang w:val="fr-FR"/>
        </w:rPr>
        <w:t xml:space="preserve"> </w:t>
      </w:r>
      <w:r w:rsidR="003F69AF">
        <w:rPr>
          <w:lang w:val="fr-FR"/>
        </w:rPr>
        <w:br/>
      </w:r>
      <w:r w:rsidRPr="00E548DD">
        <w:rPr>
          <w:lang w:val="fr-FR"/>
        </w:rPr>
        <w:t>le</w:t>
      </w:r>
      <w:r w:rsidR="003F69AF">
        <w:rPr>
          <w:lang w:val="fr-FR"/>
        </w:rPr>
        <w:t xml:space="preserve"> </w:t>
      </w:r>
      <w:r w:rsidRPr="00E548DD">
        <w:rPr>
          <w:lang w:val="fr-FR"/>
        </w:rPr>
        <w:t>Front de libération nationale kanak et socialiste</w:t>
      </w:r>
      <w:r w:rsidR="00E711DD">
        <w:rPr>
          <w:lang w:val="fr-FR"/>
        </w:rPr>
        <w:t>;</w:t>
      </w:r>
      <w:r w:rsidRPr="00E548DD">
        <w:rPr>
          <w:lang w:val="fr-FR"/>
        </w:rPr>
        <w:t xml:space="preserve"> </w:t>
      </w:r>
      <w:r w:rsidR="003F69AF">
        <w:rPr>
          <w:lang w:val="fr-FR"/>
        </w:rPr>
        <w:br/>
      </w:r>
      <w:r w:rsidRPr="00E548DD">
        <w:rPr>
          <w:lang w:val="fr-FR"/>
        </w:rPr>
        <w:t>le</w:t>
      </w:r>
      <w:r w:rsidR="003F69AF">
        <w:rPr>
          <w:lang w:val="fr-FR"/>
        </w:rPr>
        <w:t xml:space="preserve"> </w:t>
      </w:r>
      <w:r w:rsidRPr="00E548DD">
        <w:rPr>
          <w:lang w:val="fr-FR"/>
        </w:rPr>
        <w:t>Front populaire de libération de la Palestine</w:t>
      </w:r>
      <w:r w:rsidR="00E711DD">
        <w:rPr>
          <w:lang w:val="fr-FR"/>
        </w:rPr>
        <w:t>;</w:t>
      </w:r>
      <w:r w:rsidRPr="00E548DD">
        <w:rPr>
          <w:lang w:val="fr-FR"/>
        </w:rPr>
        <w:t xml:space="preserve"> </w:t>
      </w:r>
      <w:r w:rsidR="003F69AF">
        <w:rPr>
          <w:lang w:val="fr-FR"/>
        </w:rPr>
        <w:br/>
      </w:r>
      <w:r w:rsidRPr="00E548DD">
        <w:rPr>
          <w:lang w:val="fr-FR"/>
        </w:rPr>
        <w:t>le</w:t>
      </w:r>
      <w:r w:rsidR="003F69AF">
        <w:rPr>
          <w:lang w:val="fr-FR"/>
        </w:rPr>
        <w:t xml:space="preserve"> </w:t>
      </w:r>
      <w:r w:rsidRPr="00E548DD">
        <w:rPr>
          <w:lang w:val="fr-FR"/>
        </w:rPr>
        <w:t>Front [forme abrégée]</w:t>
      </w:r>
      <w:r w:rsidRPr="00E548DD">
        <w:rPr>
          <w:lang w:val="fr-FR"/>
        </w:rPr>
        <w:br/>
      </w:r>
      <w:r w:rsidRPr="00E548DD">
        <w:rPr>
          <w:i/>
          <w:lang w:val="fr-FR"/>
        </w:rPr>
        <w:t>Mais</w:t>
      </w:r>
      <w:r w:rsidR="00140D02">
        <w:rPr>
          <w:lang w:val="fr-FR"/>
        </w:rPr>
        <w:t> </w:t>
      </w:r>
      <w:r w:rsidRPr="00E548DD">
        <w:rPr>
          <w:lang w:val="fr-FR"/>
        </w:rPr>
        <w:t>: ce front de libération</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3F7F11">
      <w:pPr>
        <w:keepNext/>
        <w:keepLines/>
        <w:tabs>
          <w:tab w:val="left" w:pos="216"/>
          <w:tab w:val="left" w:pos="504"/>
          <w:tab w:val="left" w:pos="792"/>
        </w:tabs>
        <w:ind w:left="505" w:hanging="505"/>
        <w:jc w:val="left"/>
        <w:rPr>
          <w:lang w:val="fr-FR"/>
        </w:rPr>
      </w:pPr>
      <w:r w:rsidRPr="00E548DD">
        <w:rPr>
          <w:b/>
          <w:bCs/>
          <w:lang w:val="fr-FR"/>
        </w:rPr>
        <w:t>frontière</w:t>
      </w:r>
    </w:p>
    <w:p w:rsidR="00C075B6" w:rsidRPr="00E548DD" w:rsidRDefault="00C075B6" w:rsidP="003F7F11">
      <w:pPr>
        <w:keepNext/>
        <w:keepLines/>
        <w:tabs>
          <w:tab w:val="left" w:pos="216"/>
          <w:tab w:val="left" w:pos="504"/>
          <w:tab w:val="left" w:pos="792"/>
        </w:tabs>
        <w:ind w:left="505" w:hanging="505"/>
        <w:jc w:val="left"/>
        <w:rPr>
          <w:i/>
          <w:iCs/>
          <w:lang w:val="fr-FR"/>
        </w:rPr>
      </w:pPr>
      <w:r w:rsidRPr="00E548DD">
        <w:rPr>
          <w:i/>
          <w:iCs/>
          <w:lang w:val="fr-FR"/>
        </w:rPr>
        <w:t>En apposition, ce substantif reste invariable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C075B6" w:rsidRPr="00E548DD" w:rsidRDefault="00C075B6" w:rsidP="003F7F11">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une borne frontière (des bornes frontière)</w:t>
      </w:r>
      <w:r w:rsidR="00E711DD">
        <w:rPr>
          <w:lang w:val="fr-FR"/>
        </w:rPr>
        <w:t>;</w:t>
      </w:r>
      <w:r w:rsidRPr="00E548DD">
        <w:rPr>
          <w:lang w:val="fr-FR"/>
        </w:rPr>
        <w:br/>
        <w:t>un garde frontière (des gardes frontière)</w:t>
      </w:r>
      <w:r w:rsidR="00E711DD">
        <w:rPr>
          <w:lang w:val="fr-FR"/>
        </w:rPr>
        <w:t>;</w:t>
      </w:r>
      <w:r w:rsidRPr="00E548DD">
        <w:rPr>
          <w:lang w:val="fr-FR"/>
        </w:rPr>
        <w:br/>
        <w:t>un poste frontière (des postes frontière)</w:t>
      </w:r>
      <w:r w:rsidR="00E711DD">
        <w:rPr>
          <w:lang w:val="fr-FR"/>
        </w:rPr>
        <w:t>;</w:t>
      </w:r>
      <w:r w:rsidRPr="00E548DD">
        <w:rPr>
          <w:lang w:val="fr-FR"/>
        </w:rPr>
        <w:br/>
        <w:t>une zone frontière (des zones frontière)</w:t>
      </w:r>
      <w:r w:rsidR="00E711DD">
        <w:rPr>
          <w:lang w:val="fr-FR"/>
        </w:rPr>
        <w:t>;</w:t>
      </w:r>
      <w:r w:rsidRPr="00E548DD">
        <w:rPr>
          <w:lang w:val="fr-FR"/>
        </w:rPr>
        <w:br/>
        <w:t>des régions frontière</w:t>
      </w:r>
      <w:r w:rsidR="00E711DD">
        <w:rPr>
          <w:lang w:val="fr-FR"/>
        </w:rPr>
        <w:t>;</w:t>
      </w:r>
      <w:r w:rsidRPr="00E548DD">
        <w:rPr>
          <w:lang w:val="fr-FR"/>
        </w:rPr>
        <w:t xml:space="preserve"> des provinces frontière</w:t>
      </w:r>
      <w:r w:rsidR="00E711DD">
        <w:rPr>
          <w:lang w:val="fr-FR"/>
        </w:rPr>
        <w:t>;</w:t>
      </w:r>
      <w:r w:rsidRPr="00E548DD">
        <w:rPr>
          <w:lang w:val="fr-FR"/>
        </w:rPr>
        <w:br/>
        <w:t>des villes frontière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Singulier/pluriel</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incidents de frontière</w:t>
      </w:r>
      <w:r w:rsidR="00E711DD">
        <w:rPr>
          <w:lang w:val="fr-FR"/>
        </w:rPr>
        <w:t>;</w:t>
      </w:r>
      <w:r w:rsidRPr="00E548DD">
        <w:rPr>
          <w:lang w:val="fr-FR"/>
        </w:rPr>
        <w:t xml:space="preserve"> une assistance sans</w:t>
      </w:r>
      <w:r w:rsidR="003F69AF">
        <w:rPr>
          <w:lang w:val="fr-FR"/>
        </w:rPr>
        <w:t xml:space="preserve"> </w:t>
      </w:r>
      <w:r w:rsidRPr="00E548DD">
        <w:rPr>
          <w:lang w:val="fr-FR"/>
        </w:rPr>
        <w:t>frontière</w:t>
      </w:r>
      <w:r w:rsidR="00E711DD">
        <w:rPr>
          <w:lang w:val="fr-FR"/>
        </w:rPr>
        <w:t>;</w:t>
      </w:r>
      <w:r w:rsidRPr="00E548DD">
        <w:rPr>
          <w:lang w:val="fr-FR"/>
        </w:rPr>
        <w:t xml:space="preserve"> rendu frontière</w:t>
      </w:r>
      <w:r w:rsidRPr="00E548DD">
        <w:rPr>
          <w:lang w:val="fr-FR"/>
        </w:rPr>
        <w:br/>
      </w:r>
      <w:r w:rsidRPr="00E548DD">
        <w:rPr>
          <w:i/>
          <w:lang w:val="fr-FR"/>
        </w:rPr>
        <w:t>Mais</w:t>
      </w:r>
      <w:r w:rsidR="00140D02">
        <w:rPr>
          <w:lang w:val="fr-FR"/>
        </w:rPr>
        <w:t> </w:t>
      </w:r>
      <w:r w:rsidRPr="00E548DD">
        <w:rPr>
          <w:lang w:val="fr-FR"/>
        </w:rPr>
        <w:t>: Médecins sans frontières [ONG]</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fuel</w:t>
      </w:r>
      <w:r w:rsidRPr="00E548DD">
        <w:rPr>
          <w:lang w:val="fr-FR"/>
        </w:rPr>
        <w:t xml:space="preserve"> </w:t>
      </w:r>
      <w:r w:rsidRPr="00E548DD">
        <w:rPr>
          <w:i/>
          <w:iCs/>
          <w:lang w:val="fr-FR"/>
        </w:rPr>
        <w:t>ou</w:t>
      </w:r>
      <w:r w:rsidRPr="00E548DD">
        <w:rPr>
          <w:lang w:val="fr-FR"/>
        </w:rPr>
        <w:t xml:space="preserve"> </w:t>
      </w:r>
      <w:r w:rsidRPr="00E548DD">
        <w:rPr>
          <w:b/>
          <w:bCs/>
          <w:lang w:val="fr-FR"/>
        </w:rPr>
        <w:t>fioul</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du fuel industriel</w:t>
      </w:r>
      <w:r w:rsidR="00E711DD">
        <w:rPr>
          <w:lang w:val="fr-FR"/>
        </w:rPr>
        <w:t>;</w:t>
      </w:r>
      <w:r w:rsidRPr="00E548DD">
        <w:rPr>
          <w:lang w:val="fr-FR"/>
        </w:rPr>
        <w:t xml:space="preserve"> du fuel lourd</w:t>
      </w:r>
      <w:r w:rsidR="00E711DD">
        <w:rPr>
          <w:lang w:val="fr-FR"/>
        </w:rPr>
        <w:t>;</w:t>
      </w:r>
      <w:r w:rsidRPr="00E548DD">
        <w:rPr>
          <w:lang w:val="fr-FR"/>
        </w:rPr>
        <w:t xml:space="preserve"> du fuel-oil</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300A5E">
      <w:pPr>
        <w:keepNext/>
        <w:keepLines/>
        <w:tabs>
          <w:tab w:val="left" w:pos="216"/>
          <w:tab w:val="left" w:pos="504"/>
          <w:tab w:val="left" w:pos="792"/>
        </w:tabs>
        <w:ind w:left="505" w:hanging="505"/>
        <w:jc w:val="left"/>
        <w:rPr>
          <w:i/>
          <w:iCs/>
          <w:lang w:val="fr-FR"/>
        </w:rPr>
      </w:pPr>
      <w:r w:rsidRPr="00E548DD">
        <w:rPr>
          <w:b/>
          <w:bCs/>
          <w:lang w:val="fr-FR"/>
        </w:rPr>
        <w:t>fumeur</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compartiment fumeurs</w:t>
      </w:r>
      <w:r w:rsidR="00E711DD">
        <w:rPr>
          <w:lang w:val="fr-FR"/>
        </w:rPr>
        <w:t>;</w:t>
      </w:r>
      <w:r w:rsidRPr="00E548DD">
        <w:rPr>
          <w:lang w:val="fr-FR"/>
        </w:rPr>
        <w:t xml:space="preserve"> une zone fumeurs</w:t>
      </w:r>
      <w:r w:rsidR="00E711DD">
        <w:rPr>
          <w:lang w:val="fr-FR"/>
        </w:rPr>
        <w:t>;</w:t>
      </w:r>
      <w:r w:rsidRPr="00E548DD">
        <w:rPr>
          <w:lang w:val="fr-FR"/>
        </w:rPr>
        <w:t xml:space="preserve"> la</w:t>
      </w:r>
      <w:r w:rsidR="003F7F11">
        <w:rPr>
          <w:lang w:val="fr-FR"/>
        </w:rPr>
        <w:t> </w:t>
      </w:r>
      <w:r w:rsidRPr="00E548DD">
        <w:rPr>
          <w:lang w:val="fr-FR"/>
        </w:rPr>
        <w:t>section non-fumeurs</w:t>
      </w:r>
      <w:r w:rsidR="00E711DD">
        <w:rPr>
          <w:lang w:val="fr-FR"/>
        </w:rPr>
        <w:t>;</w:t>
      </w:r>
      <w:r w:rsidRPr="00E548DD">
        <w:rPr>
          <w:lang w:val="fr-FR"/>
        </w:rPr>
        <w:t xml:space="preserve"> des parents non-fumeurs</w:t>
      </w:r>
      <w:r w:rsidR="00E711DD">
        <w:rPr>
          <w:lang w:val="fr-FR"/>
        </w:rPr>
        <w:t>;</w:t>
      </w:r>
      <w:r w:rsidRPr="00E548DD">
        <w:rPr>
          <w:lang w:val="fr-FR"/>
        </w:rPr>
        <w:t xml:space="preserve"> des</w:t>
      </w:r>
      <w:r w:rsidR="003F7F11">
        <w:rPr>
          <w:lang w:val="fr-FR"/>
        </w:rPr>
        <w:t> </w:t>
      </w:r>
      <w:r w:rsidRPr="00E548DD">
        <w:rPr>
          <w:lang w:val="fr-FR"/>
        </w:rPr>
        <w:t>fumeuses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fusée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fusées-détonateurs</w:t>
      </w:r>
      <w:r w:rsidR="00E711DD">
        <w:rPr>
          <w:lang w:val="fr-FR"/>
        </w:rPr>
        <w:t>;</w:t>
      </w:r>
      <w:r w:rsidRPr="00E548DD">
        <w:rPr>
          <w:lang w:val="fr-FR"/>
        </w:rPr>
        <w:t xml:space="preserve"> des fusées-engins</w:t>
      </w:r>
      <w:r w:rsidR="00E711DD">
        <w:rPr>
          <w:lang w:val="fr-FR"/>
        </w:rPr>
        <w:t>;</w:t>
      </w:r>
      <w:r w:rsidRPr="00E548DD">
        <w:rPr>
          <w:lang w:val="fr-FR"/>
        </w:rPr>
        <w:t xml:space="preserve"> </w:t>
      </w:r>
      <w:r w:rsidR="003F7F11">
        <w:rPr>
          <w:lang w:val="fr-FR"/>
        </w:rPr>
        <w:br/>
      </w:r>
      <w:r w:rsidRPr="00E548DD">
        <w:rPr>
          <w:lang w:val="fr-FR"/>
        </w:rPr>
        <w:t>des</w:t>
      </w:r>
      <w:r w:rsidR="003F69AF">
        <w:rPr>
          <w:lang w:val="fr-FR"/>
        </w:rPr>
        <w:t xml:space="preserve"> </w:t>
      </w:r>
      <w:r w:rsidRPr="00E548DD">
        <w:rPr>
          <w:lang w:val="fr-FR"/>
        </w:rPr>
        <w:t>fusées</w:t>
      </w:r>
      <w:r w:rsidR="003F69AF">
        <w:rPr>
          <w:lang w:val="fr-FR"/>
        </w:rPr>
        <w:t>-</w:t>
      </w:r>
      <w:r w:rsidRPr="00E548DD">
        <w:rPr>
          <w:lang w:val="fr-FR"/>
        </w:rPr>
        <w:t>sondes</w:t>
      </w:r>
      <w:r w:rsidR="00E711DD">
        <w:rPr>
          <w:lang w:val="fr-FR"/>
        </w:rPr>
        <w:t>;</w:t>
      </w:r>
      <w:r w:rsidRPr="00E548DD">
        <w:rPr>
          <w:lang w:val="fr-FR"/>
        </w:rPr>
        <w:t xml:space="preserve"> un avion-fusée</w:t>
      </w:r>
      <w:r w:rsidR="00E711DD">
        <w:rPr>
          <w:lang w:val="fr-FR"/>
        </w:rPr>
        <w:t>;</w:t>
      </w:r>
      <w:r w:rsidRPr="00E548DD">
        <w:rPr>
          <w:lang w:val="fr-FR"/>
        </w:rPr>
        <w:t xml:space="preserve"> un lance-fusées</w:t>
      </w:r>
      <w:r w:rsidR="00E711DD">
        <w:rPr>
          <w:lang w:val="fr-FR"/>
        </w:rPr>
        <w:t>;</w:t>
      </w:r>
      <w:r w:rsidRPr="00E548DD">
        <w:rPr>
          <w:lang w:val="fr-FR"/>
        </w:rPr>
        <w:t xml:space="preserve"> une fusée gigogne à étages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fusées</w:t>
      </w:r>
      <w:r w:rsidRPr="00E548DD">
        <w:rPr>
          <w:lang w:val="fr-FR"/>
        </w:rPr>
        <w:t xml:space="preserve"> (noms de)</w:t>
      </w:r>
    </w:p>
    <w:p w:rsidR="00C075B6" w:rsidRPr="00E548DD" w:rsidRDefault="00C075B6" w:rsidP="00C075B6">
      <w:pPr>
        <w:tabs>
          <w:tab w:val="left" w:pos="216"/>
          <w:tab w:val="left" w:pos="504"/>
          <w:tab w:val="left" w:pos="792"/>
        </w:tabs>
        <w:ind w:left="504" w:hanging="504"/>
        <w:jc w:val="left"/>
        <w:rPr>
          <w:i/>
          <w:lang w:val="fr-FR"/>
        </w:rPr>
      </w:pPr>
      <w:r w:rsidRPr="00E548DD">
        <w:rPr>
          <w:i/>
          <w:lang w:val="fr-FR"/>
        </w:rPr>
        <w:t>S</w:t>
      </w:r>
      <w:r w:rsidR="00ED1B6C">
        <w:rPr>
          <w:i/>
          <w:lang w:val="fr-FR"/>
        </w:rPr>
        <w:t>’</w:t>
      </w:r>
      <w:r w:rsidRPr="00E548DD">
        <w:rPr>
          <w:i/>
          <w:lang w:val="fr-FR"/>
        </w:rPr>
        <w:t xml:space="preserve">écrivent en caractères </w:t>
      </w:r>
      <w:r w:rsidR="00BC73CB">
        <w:rPr>
          <w:i/>
          <w:lang w:val="fr-FR"/>
        </w:rPr>
        <w:t>romain</w:t>
      </w:r>
      <w:r w:rsidR="0018688B" w:rsidRPr="0018688B">
        <w:rPr>
          <w:i/>
          <w:lang w:val="fr-FR"/>
        </w:rPr>
        <w:t>s</w:t>
      </w:r>
    </w:p>
    <w:p w:rsidR="00C075B6"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fusées Titan</w:t>
      </w:r>
      <w:r w:rsidR="00E711DD">
        <w:rPr>
          <w:lang w:val="fr-FR"/>
        </w:rPr>
        <w:t>;</w:t>
      </w:r>
      <w:r w:rsidRPr="00E548DD">
        <w:rPr>
          <w:lang w:val="fr-FR"/>
        </w:rPr>
        <w:t xml:space="preserve"> les fusées Scud</w:t>
      </w:r>
      <w:r w:rsidR="00E711DD">
        <w:rPr>
          <w:lang w:val="fr-FR"/>
        </w:rPr>
        <w:t>;</w:t>
      </w:r>
      <w:r w:rsidRPr="00E548DD">
        <w:rPr>
          <w:lang w:val="fr-FR"/>
        </w:rPr>
        <w:t xml:space="preserve"> des fusées SS.18</w:t>
      </w:r>
      <w:r w:rsidR="00E711DD">
        <w:rPr>
          <w:lang w:val="fr-FR"/>
        </w:rPr>
        <w:t>;</w:t>
      </w:r>
      <w:r w:rsidRPr="00E548DD">
        <w:rPr>
          <w:lang w:val="fr-FR"/>
        </w:rPr>
        <w:t xml:space="preserve"> des</w:t>
      </w:r>
      <w:r w:rsidR="00546384">
        <w:rPr>
          <w:lang w:val="fr-FR"/>
        </w:rPr>
        <w:t> </w:t>
      </w:r>
      <w:r w:rsidRPr="00E548DD">
        <w:rPr>
          <w:lang w:val="fr-FR"/>
        </w:rPr>
        <w:t>V1</w:t>
      </w:r>
      <w:r w:rsidR="00E711DD">
        <w:rPr>
          <w:lang w:val="fr-FR"/>
        </w:rPr>
        <w:t>;</w:t>
      </w:r>
      <w:r w:rsidRPr="00E548DD">
        <w:rPr>
          <w:lang w:val="fr-FR"/>
        </w:rPr>
        <w:t xml:space="preserve"> des V2</w:t>
      </w:r>
      <w:r w:rsidR="00E711DD">
        <w:rPr>
          <w:lang w:val="fr-FR"/>
        </w:rPr>
        <w:t>;</w:t>
      </w:r>
      <w:r w:rsidRPr="00E548DD">
        <w:rPr>
          <w:lang w:val="fr-FR"/>
        </w:rPr>
        <w:t xml:space="preserve"> les fusées-sondes Bélier, Véronique, Dragon</w:t>
      </w:r>
      <w:r w:rsidR="00E711DD">
        <w:rPr>
          <w:lang w:val="fr-FR"/>
        </w:rPr>
        <w:t>;</w:t>
      </w:r>
      <w:r w:rsidRPr="00E548DD">
        <w:rPr>
          <w:lang w:val="fr-FR"/>
        </w:rPr>
        <w:t xml:space="preserve"> la fusée Ariane</w:t>
      </w:r>
      <w:r w:rsidR="00E711DD">
        <w:rPr>
          <w:lang w:val="fr-FR"/>
        </w:rPr>
        <w:t>;</w:t>
      </w:r>
      <w:r w:rsidRPr="00E548DD">
        <w:rPr>
          <w:lang w:val="fr-FR"/>
        </w:rPr>
        <w:t xml:space="preserve"> la fusée Emma</w:t>
      </w:r>
    </w:p>
    <w:p w:rsidR="000B06BB" w:rsidRPr="00E548DD" w:rsidRDefault="000B06BB"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fusil</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fusil à laser</w:t>
      </w:r>
      <w:r w:rsidR="00E711DD">
        <w:rPr>
          <w:lang w:val="fr-FR"/>
        </w:rPr>
        <w:t>;</w:t>
      </w:r>
      <w:r w:rsidRPr="00E548DD">
        <w:rPr>
          <w:lang w:val="fr-FR"/>
        </w:rPr>
        <w:t xml:space="preserve"> un fusil d</w:t>
      </w:r>
      <w:r w:rsidR="00ED1B6C">
        <w:rPr>
          <w:lang w:val="fr-FR"/>
        </w:rPr>
        <w:t>’</w:t>
      </w:r>
      <w:r w:rsidRPr="00E548DD">
        <w:rPr>
          <w:lang w:val="fr-FR"/>
        </w:rPr>
        <w:t>assaut léger</w:t>
      </w:r>
      <w:r w:rsidR="00E711DD">
        <w:rPr>
          <w:lang w:val="fr-FR"/>
        </w:rPr>
        <w:t>;</w:t>
      </w:r>
      <w:r w:rsidRPr="00E548DD">
        <w:rPr>
          <w:lang w:val="fr-FR"/>
        </w:rPr>
        <w:t xml:space="preserve"> des fusils d</w:t>
      </w:r>
      <w:r w:rsidR="00ED1B6C">
        <w:rPr>
          <w:lang w:val="fr-FR"/>
        </w:rPr>
        <w:t>’</w:t>
      </w:r>
      <w:r w:rsidRPr="00E548DD">
        <w:rPr>
          <w:lang w:val="fr-FR"/>
        </w:rPr>
        <w:t>assaut Kalachnikov</w:t>
      </w:r>
      <w:r w:rsidR="00E711DD">
        <w:rPr>
          <w:lang w:val="fr-FR"/>
        </w:rPr>
        <w:t>;</w:t>
      </w:r>
      <w:r w:rsidRPr="00E548DD">
        <w:rPr>
          <w:lang w:val="fr-FR"/>
        </w:rPr>
        <w:t xml:space="preserve"> des Tokarev</w:t>
      </w:r>
      <w:r w:rsidR="00E711DD">
        <w:rPr>
          <w:lang w:val="fr-FR"/>
        </w:rPr>
        <w:t>;</w:t>
      </w:r>
      <w:r w:rsidRPr="00E548DD">
        <w:rPr>
          <w:lang w:val="fr-FR"/>
        </w:rPr>
        <w:t xml:space="preserve"> des Galil</w:t>
      </w:r>
      <w:r w:rsidR="00E711DD">
        <w:rPr>
          <w:lang w:val="fr-FR"/>
        </w:rPr>
        <w:t>;</w:t>
      </w:r>
      <w:r w:rsidRPr="00E548DD">
        <w:rPr>
          <w:lang w:val="fr-FR"/>
        </w:rPr>
        <w:t xml:space="preserve"> </w:t>
      </w:r>
      <w:r w:rsidR="004425E1">
        <w:rPr>
          <w:lang w:val="fr-FR"/>
        </w:rPr>
        <w:br/>
      </w:r>
      <w:r w:rsidRPr="00E548DD">
        <w:rPr>
          <w:lang w:val="fr-FR"/>
        </w:rPr>
        <w:t>un</w:t>
      </w:r>
      <w:r w:rsidR="003F69AF">
        <w:rPr>
          <w:lang w:val="fr-FR"/>
        </w:rPr>
        <w:t xml:space="preserve"> </w:t>
      </w:r>
      <w:r w:rsidRPr="00E548DD">
        <w:rPr>
          <w:lang w:val="fr-FR"/>
        </w:rPr>
        <w:t>fusil-mitrailleur (des fusils-mitrailleurs)</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fusilier</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fusilier</w:t>
      </w:r>
      <w:r w:rsidR="00E711DD">
        <w:rPr>
          <w:lang w:val="fr-FR"/>
        </w:rPr>
        <w:t>;</w:t>
      </w:r>
      <w:r w:rsidRPr="00E548DD">
        <w:rPr>
          <w:lang w:val="fr-FR"/>
        </w:rPr>
        <w:t xml:space="preserve"> un fusilier mitrailleur</w:t>
      </w:r>
      <w:r w:rsidR="00E711DD">
        <w:rPr>
          <w:lang w:val="fr-FR"/>
        </w:rPr>
        <w:t>;</w:t>
      </w:r>
      <w:r w:rsidRPr="00E548DD">
        <w:rPr>
          <w:lang w:val="fr-FR"/>
        </w:rPr>
        <w:t xml:space="preserve"> un fusilier voltigeur</w:t>
      </w:r>
    </w:p>
    <w:p w:rsidR="00C075B6" w:rsidRPr="00E548DD" w:rsidRDefault="00C075B6" w:rsidP="00C075B6">
      <w:pPr>
        <w:tabs>
          <w:tab w:val="left" w:pos="216"/>
          <w:tab w:val="left" w:pos="504"/>
          <w:tab w:val="left" w:pos="792"/>
        </w:tabs>
        <w:ind w:left="504" w:hanging="504"/>
        <w:jc w:val="left"/>
        <w:rPr>
          <w:lang w:val="fr-FR"/>
        </w:rPr>
      </w:pPr>
    </w:p>
    <w:p w:rsidR="00771FDA" w:rsidRDefault="00771FDA" w:rsidP="00C075B6">
      <w:pPr>
        <w:tabs>
          <w:tab w:val="left" w:pos="216"/>
          <w:tab w:val="left" w:pos="504"/>
          <w:tab w:val="left" w:pos="792"/>
        </w:tabs>
        <w:ind w:left="504" w:hanging="504"/>
        <w:jc w:val="left"/>
        <w:rPr>
          <w:lang w:val="fr-FR"/>
        </w:rPr>
        <w:sectPr w:rsidR="00771FDA" w:rsidSect="0006533F">
          <w:footerReference w:type="even" r:id="rId29"/>
          <w:type w:val="continuous"/>
          <w:pgSz w:w="12240" w:h="15840" w:code="1"/>
          <w:pgMar w:top="1800" w:right="1195" w:bottom="1800" w:left="1195" w:header="576" w:footer="1037" w:gutter="0"/>
          <w:cols w:num="2" w:space="274"/>
          <w:noEndnote/>
          <w:docGrid w:linePitch="280"/>
        </w:sectPr>
      </w:pPr>
    </w:p>
    <w:p w:rsidR="00C075B6" w:rsidRPr="00E548DD" w:rsidRDefault="00C075B6" w:rsidP="00C075B6">
      <w:pPr>
        <w:tabs>
          <w:tab w:val="left" w:pos="216"/>
          <w:tab w:val="left" w:pos="504"/>
          <w:tab w:val="left" w:pos="792"/>
        </w:tabs>
        <w:ind w:left="504" w:hanging="504"/>
        <w:jc w:val="left"/>
        <w:rPr>
          <w:lang w:val="fr-FR"/>
        </w:rPr>
        <w:sectPr w:rsidR="00C075B6" w:rsidRPr="00E548DD" w:rsidSect="0006533F">
          <w:type w:val="oddPage"/>
          <w:pgSz w:w="12240" w:h="15840" w:code="1"/>
          <w:pgMar w:top="1800" w:right="1195" w:bottom="1800" w:left="1195" w:header="576" w:footer="1037" w:gutter="0"/>
          <w:cols w:num="2" w:space="274"/>
          <w:noEndnote/>
          <w:docGrid w:linePitch="280"/>
        </w:sectPr>
      </w:pPr>
    </w:p>
    <w:p w:rsidR="00C075B6" w:rsidRPr="00E548DD" w:rsidRDefault="00C075B6" w:rsidP="00C075B6">
      <w:pPr>
        <w:rPr>
          <w:lang w:val="fr-FR"/>
        </w:rPr>
      </w:pPr>
    </w:p>
    <w:p w:rsidR="00C075B6" w:rsidRPr="00E548DD" w:rsidRDefault="00C075B6" w:rsidP="00020489">
      <w:pPr>
        <w:pStyle w:val="XLarge"/>
        <w:spacing w:after="680" w:line="1040" w:lineRule="exact"/>
        <w:rPr>
          <w:bCs/>
          <w:sz w:val="100"/>
          <w:lang w:val="fr-FR"/>
        </w:rPr>
      </w:pPr>
      <w:bookmarkStart w:id="29" w:name="_Toc189301780"/>
      <w:r w:rsidRPr="00E548DD">
        <w:rPr>
          <w:bCs/>
          <w:sz w:val="100"/>
          <w:lang w:val="fr-FR"/>
        </w:rPr>
        <w:t>G</w:t>
      </w:r>
      <w:bookmarkEnd w:id="29"/>
      <w:r w:rsidR="00017121">
        <w:rPr>
          <w:bCs/>
          <w:sz w:val="100"/>
          <w:lang w:val="fr-FR"/>
        </w:rPr>
        <w:fldChar w:fldCharType="begin"/>
      </w:r>
      <w:r w:rsidR="00017121">
        <w:instrText xml:space="preserve"> TC </w:instrText>
      </w:r>
      <w:r w:rsidR="00B95924">
        <w:instrText>« </w:instrText>
      </w:r>
      <w:bookmarkStart w:id="30" w:name="_Toc188077369"/>
      <w:bookmarkStart w:id="31" w:name="_Toc188077629"/>
      <w:bookmarkStart w:id="32" w:name="_Toc188077843"/>
      <w:r w:rsidR="00017121" w:rsidRPr="00DB12E6">
        <w:rPr>
          <w:bCs/>
          <w:sz w:val="100"/>
          <w:lang w:val="fr-FR"/>
        </w:rPr>
        <w:instrText>G</w:instrText>
      </w:r>
      <w:bookmarkEnd w:id="30"/>
      <w:bookmarkEnd w:id="31"/>
      <w:bookmarkEnd w:id="3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075B6" w:rsidRPr="00E548DD" w:rsidRDefault="00C075B6" w:rsidP="00C075B6">
      <w:pPr>
        <w:rPr>
          <w:lang w:val="fr-FR"/>
        </w:rPr>
        <w:sectPr w:rsidR="00C075B6" w:rsidRPr="00E548DD" w:rsidSect="0006533F">
          <w:headerReference w:type="default" r:id="rId30"/>
          <w:footerReference w:type="default" r:id="rId31"/>
          <w:type w:val="continuous"/>
          <w:pgSz w:w="12240" w:h="15840" w:code="1"/>
          <w:pgMar w:top="1800" w:right="1195" w:bottom="1800" w:left="1195" w:header="576" w:footer="1037" w:gutter="0"/>
          <w:cols w:space="720"/>
          <w:noEndnote/>
          <w:docGrid w:linePitch="280"/>
        </w:sectPr>
      </w:pPr>
    </w:p>
    <w:p w:rsidR="00C075B6" w:rsidRPr="00E548DD" w:rsidRDefault="00C075B6" w:rsidP="00C075B6">
      <w:pPr>
        <w:tabs>
          <w:tab w:val="left" w:pos="216"/>
          <w:tab w:val="left" w:pos="504"/>
          <w:tab w:val="left" w:pos="792"/>
        </w:tabs>
        <w:ind w:left="504" w:hanging="504"/>
        <w:jc w:val="left"/>
        <w:rPr>
          <w:b/>
          <w:bCs/>
          <w:lang w:val="fr-FR"/>
        </w:rPr>
      </w:pPr>
      <w:bookmarkStart w:id="33" w:name="G"/>
      <w:r w:rsidRPr="00E548DD">
        <w:rPr>
          <w:b/>
          <w:bCs/>
          <w:lang w:val="fr-FR"/>
        </w:rPr>
        <w:t>G-1</w:t>
      </w:r>
      <w:bookmarkEnd w:id="33"/>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ab/>
      </w:r>
      <w:r w:rsidRPr="00E548DD">
        <w:rPr>
          <w:lang w:val="fr-FR"/>
        </w:rPr>
        <w:sym w:font="Webdings" w:char="F034"/>
      </w:r>
      <w:r w:rsidRPr="00E548DD">
        <w:rPr>
          <w:lang w:val="fr-FR"/>
        </w:rPr>
        <w:tab/>
        <w:t>les classes G-1 à G-7 [catégorie des services généraux, ONU]</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gage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gage d</w:t>
      </w:r>
      <w:r w:rsidR="00ED1B6C">
        <w:rPr>
          <w:lang w:val="fr-FR"/>
        </w:rPr>
        <w:t>’</w:t>
      </w:r>
      <w:r w:rsidRPr="00E548DD">
        <w:rPr>
          <w:lang w:val="fr-FR"/>
        </w:rPr>
        <w:t>amour, de fidélité</w:t>
      </w:r>
      <w:r w:rsidR="00E711DD">
        <w:rPr>
          <w:lang w:val="fr-FR"/>
        </w:rPr>
        <w:t>;</w:t>
      </w:r>
      <w:r w:rsidRPr="00E548DD">
        <w:rPr>
          <w:lang w:val="fr-FR"/>
        </w:rPr>
        <w:t xml:space="preserve"> une valeur en gage</w:t>
      </w:r>
      <w:r w:rsidR="00E711DD">
        <w:rPr>
          <w:lang w:val="fr-FR"/>
        </w:rPr>
        <w:t>;</w:t>
      </w:r>
      <w:r w:rsidRPr="00E548DD">
        <w:rPr>
          <w:lang w:val="fr-FR"/>
        </w:rPr>
        <w:t xml:space="preserve"> </w:t>
      </w:r>
      <w:r w:rsidR="004425E1">
        <w:rPr>
          <w:lang w:val="fr-FR"/>
        </w:rPr>
        <w:br/>
      </w:r>
      <w:r w:rsidRPr="00E548DD">
        <w:rPr>
          <w:lang w:val="fr-FR"/>
        </w:rPr>
        <w:t>un</w:t>
      </w:r>
      <w:r w:rsidR="003F69AF">
        <w:rPr>
          <w:lang w:val="fr-FR"/>
        </w:rPr>
        <w:t xml:space="preserve"> </w:t>
      </w:r>
      <w:r w:rsidRPr="00E548DD">
        <w:rPr>
          <w:lang w:val="fr-FR"/>
        </w:rPr>
        <w:t>prêteur sur gages</w:t>
      </w:r>
      <w:r w:rsidR="00E711DD">
        <w:rPr>
          <w:lang w:val="fr-FR"/>
        </w:rPr>
        <w:t>;</w:t>
      </w:r>
      <w:r w:rsidRPr="00E548DD">
        <w:rPr>
          <w:lang w:val="fr-FR"/>
        </w:rPr>
        <w:t xml:space="preserve"> un tueur à gages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gain</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chances égales de gain ou de perte</w:t>
      </w:r>
      <w:r w:rsidR="00E711DD">
        <w:rPr>
          <w:lang w:val="fr-FR"/>
        </w:rPr>
        <w:t>;</w:t>
      </w:r>
      <w:r w:rsidRPr="00E548DD">
        <w:rPr>
          <w:lang w:val="fr-FR"/>
        </w:rPr>
        <w:br/>
        <w:t>les gains et pertes au change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galaxie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uniquement lorsqu</w:t>
      </w:r>
      <w:r w:rsidR="00ED1B6C">
        <w:rPr>
          <w:i/>
          <w:iCs/>
          <w:lang w:val="fr-FR"/>
        </w:rPr>
        <w:t>’</w:t>
      </w:r>
      <w:r w:rsidRPr="00E548DD">
        <w:rPr>
          <w:i/>
          <w:iCs/>
          <w:lang w:val="fr-FR"/>
        </w:rPr>
        <w:t>il s</w:t>
      </w:r>
      <w:r w:rsidR="00ED1B6C">
        <w:rPr>
          <w:i/>
          <w:iCs/>
          <w:lang w:val="fr-FR"/>
        </w:rPr>
        <w:t>’</w:t>
      </w:r>
      <w:r w:rsidRPr="00E548DD">
        <w:rPr>
          <w:i/>
          <w:iCs/>
          <w:lang w:val="fr-FR"/>
        </w:rPr>
        <w:t>agit de la nôtre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étude de la Galaxie</w:t>
      </w:r>
    </w:p>
    <w:p w:rsidR="00C075B6"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galaxie NGC 253</w:t>
      </w:r>
    </w:p>
    <w:p w:rsidR="002E75B1" w:rsidRPr="009B2653" w:rsidRDefault="002E75B1" w:rsidP="00C075B6">
      <w:pPr>
        <w:tabs>
          <w:tab w:val="left" w:pos="216"/>
          <w:tab w:val="left" w:pos="504"/>
          <w:tab w:val="left" w:pos="792"/>
        </w:tabs>
        <w:ind w:left="504" w:hanging="504"/>
        <w:jc w:val="left"/>
        <w:rPr>
          <w:lang w:val="fr-FR"/>
        </w:rPr>
      </w:pPr>
      <w:r>
        <w:rPr>
          <w:lang w:val="fr-FR"/>
        </w:rPr>
        <w:tab/>
      </w:r>
      <w:r>
        <w:rPr>
          <w:lang w:val="fr-FR"/>
        </w:rPr>
        <w:tab/>
      </w:r>
      <w:r>
        <w:rPr>
          <w:i/>
          <w:lang w:val="fr-FR"/>
        </w:rPr>
        <w:t>N. B.</w:t>
      </w:r>
      <w:r w:rsidR="00140D02">
        <w:rPr>
          <w:i/>
          <w:lang w:val="fr-FR"/>
        </w:rPr>
        <w:t> </w:t>
      </w:r>
      <w:r w:rsidR="009B2653">
        <w:rPr>
          <w:lang w:val="fr-FR"/>
        </w:rPr>
        <w:t>: le système Galaxy de recrutement au sein des</w:t>
      </w:r>
      <w:r w:rsidR="003F69AF">
        <w:rPr>
          <w:lang w:val="fr-FR"/>
        </w:rPr>
        <w:t xml:space="preserve"> </w:t>
      </w:r>
      <w:r w:rsidR="009B2653">
        <w:rPr>
          <w:lang w:val="fr-FR"/>
        </w:rPr>
        <w:t>Nations Unies</w:t>
      </w:r>
      <w:r w:rsidR="003F7F11">
        <w:rPr>
          <w:lang w:val="fr-FR"/>
        </w:rPr>
        <w:t>, remplacé par Inspira</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galerie d</w:t>
      </w:r>
      <w:r w:rsidR="00ED1B6C">
        <w:rPr>
          <w:b/>
          <w:bCs/>
          <w:lang w:val="fr-FR"/>
        </w:rPr>
        <w:t>’</w:t>
      </w:r>
      <w:r w:rsidRPr="00E548DD">
        <w:rPr>
          <w:b/>
          <w:bCs/>
          <w:lang w:val="fr-FR"/>
        </w:rPr>
        <w:t>art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galerie nationale</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Galerie nationale [Rome]</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galerie Christie</w:t>
      </w:r>
      <w:r w:rsidR="00ED1B6C">
        <w:rPr>
          <w:lang w:val="fr-FR"/>
        </w:rPr>
        <w:t>’</w:t>
      </w:r>
      <w:r w:rsidRPr="00E548DD">
        <w:rPr>
          <w:lang w:val="fr-FR"/>
        </w:rPr>
        <w:t>s [New York]</w:t>
      </w:r>
      <w:r w:rsidR="00E711DD">
        <w:rPr>
          <w:lang w:val="fr-FR"/>
        </w:rPr>
        <w:t>;</w:t>
      </w:r>
      <w:r w:rsidRPr="00E548DD">
        <w:rPr>
          <w:lang w:val="fr-FR"/>
        </w:rPr>
        <w:t xml:space="preserve"> </w:t>
      </w:r>
      <w:r w:rsidR="004425E1">
        <w:rPr>
          <w:lang w:val="fr-FR"/>
        </w:rPr>
        <w:br/>
      </w:r>
      <w:r w:rsidRPr="00E548DD">
        <w:rPr>
          <w:lang w:val="fr-FR"/>
        </w:rPr>
        <w:t>la</w:t>
      </w:r>
      <w:r w:rsidR="003F69AF">
        <w:rPr>
          <w:lang w:val="fr-FR"/>
        </w:rPr>
        <w:t xml:space="preserve"> </w:t>
      </w:r>
      <w:r w:rsidRPr="00E548DD">
        <w:rPr>
          <w:lang w:val="fr-FR"/>
        </w:rPr>
        <w:t>galerie</w:t>
      </w:r>
      <w:r w:rsidR="003F69AF">
        <w:rPr>
          <w:lang w:val="fr-FR"/>
        </w:rPr>
        <w:t xml:space="preserve"> </w:t>
      </w:r>
      <w:r w:rsidRPr="00E548DD">
        <w:rPr>
          <w:lang w:val="fr-FR"/>
        </w:rPr>
        <w:t>Tretiakov</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gamma/gammathérapie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rayons gamma</w:t>
      </w:r>
    </w:p>
    <w:p w:rsidR="00C075B6" w:rsidRDefault="00C075B6" w:rsidP="00C075B6">
      <w:pPr>
        <w:tabs>
          <w:tab w:val="left" w:pos="216"/>
          <w:tab w:val="left" w:pos="504"/>
          <w:tab w:val="left" w:pos="792"/>
        </w:tabs>
        <w:ind w:left="504" w:hanging="504"/>
        <w:jc w:val="left"/>
        <w:rPr>
          <w:lang w:val="fr-FR"/>
        </w:rPr>
      </w:pPr>
    </w:p>
    <w:p w:rsidR="00C96007" w:rsidRDefault="00DD1A3B" w:rsidP="00C96007">
      <w:pPr>
        <w:tabs>
          <w:tab w:val="left" w:pos="216"/>
          <w:tab w:val="left" w:pos="504"/>
          <w:tab w:val="left" w:pos="792"/>
        </w:tabs>
        <w:ind w:left="504" w:hanging="504"/>
        <w:jc w:val="left"/>
        <w:rPr>
          <w:lang w:val="fr-FR"/>
        </w:rPr>
      </w:pPr>
      <w:r w:rsidRPr="00DD1A3B">
        <w:rPr>
          <w:b/>
          <w:lang w:val="fr-FR"/>
        </w:rPr>
        <w:t>Ghandi</w:t>
      </w:r>
      <w:r w:rsidR="003F7F11">
        <w:rPr>
          <w:b/>
          <w:lang w:val="fr-FR"/>
        </w:rPr>
        <w:t xml:space="preserve">, </w:t>
      </w:r>
      <w:r w:rsidRPr="00DD1A3B">
        <w:rPr>
          <w:b/>
          <w:lang w:val="fr-FR"/>
        </w:rPr>
        <w:t>Mohandas Karamchand</w:t>
      </w:r>
      <w:r>
        <w:rPr>
          <w:lang w:val="fr-FR"/>
        </w:rPr>
        <w:t xml:space="preserve"> (1869-1948) [</w:t>
      </w:r>
      <w:r w:rsidRPr="00DD1A3B">
        <w:rPr>
          <w:lang w:val="fr-FR"/>
        </w:rPr>
        <w:t>dirigeant politique, important guide spirituel de l</w:t>
      </w:r>
      <w:r>
        <w:rPr>
          <w:lang w:val="fr-FR"/>
        </w:rPr>
        <w:t>’</w:t>
      </w:r>
      <w:r w:rsidRPr="00DD1A3B">
        <w:rPr>
          <w:lang w:val="fr-FR"/>
        </w:rPr>
        <w:t>Inde et du mouvement pour l</w:t>
      </w:r>
      <w:r>
        <w:rPr>
          <w:lang w:val="fr-FR"/>
        </w:rPr>
        <w:t>’</w:t>
      </w:r>
      <w:r w:rsidRPr="00DD1A3B">
        <w:rPr>
          <w:lang w:val="fr-FR"/>
        </w:rPr>
        <w:t xml:space="preserve">indépendance de ce pays. Il est communément connu et appelé en Inde et dans le monde comme </w:t>
      </w:r>
      <w:r w:rsidR="00873A79">
        <w:rPr>
          <w:lang w:val="fr-FR"/>
        </w:rPr>
        <w:t>m</w:t>
      </w:r>
      <w:r w:rsidRPr="00DD1A3B">
        <w:rPr>
          <w:lang w:val="fr-FR"/>
        </w:rPr>
        <w:t xml:space="preserve">ahatma Gandhi (du sanskrit, </w:t>
      </w:r>
      <w:r w:rsidR="00873A79">
        <w:rPr>
          <w:i/>
          <w:lang w:val="fr-FR"/>
        </w:rPr>
        <w:t>ma</w:t>
      </w:r>
      <w:r w:rsidRPr="00DD1A3B">
        <w:rPr>
          <w:i/>
          <w:lang w:val="fr-FR"/>
        </w:rPr>
        <w:t>hatma</w:t>
      </w:r>
      <w:r w:rsidR="00140D02">
        <w:rPr>
          <w:lang w:val="fr-FR"/>
        </w:rPr>
        <w:t> </w:t>
      </w:r>
      <w:r w:rsidRPr="00DD1A3B">
        <w:rPr>
          <w:lang w:val="fr-FR"/>
        </w:rPr>
        <w:t xml:space="preserve">: grande </w:t>
      </w:r>
      <w:r>
        <w:rPr>
          <w:lang w:val="fr-FR"/>
        </w:rPr>
        <w:t>âme)]</w:t>
      </w:r>
    </w:p>
    <w:p w:rsidR="00C96007" w:rsidRPr="00E548DD" w:rsidRDefault="00C96007" w:rsidP="00C96007">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mahatma Gandhi</w:t>
      </w:r>
    </w:p>
    <w:p w:rsidR="00DD1A3B" w:rsidRPr="00E548DD" w:rsidRDefault="00DD1A3B"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
          <w:bCs/>
          <w:lang w:val="fr-FR"/>
        </w:rPr>
      </w:pPr>
      <w:r w:rsidRPr="00E548DD">
        <w:rPr>
          <w:b/>
          <w:bCs/>
          <w:lang w:val="fr-FR"/>
        </w:rPr>
        <w:t>gandhisme/gandhiste</w:t>
      </w:r>
    </w:p>
    <w:p w:rsidR="00C075B6" w:rsidRPr="00E548DD" w:rsidRDefault="00C075B6" w:rsidP="00C075B6">
      <w:pPr>
        <w:tabs>
          <w:tab w:val="left" w:pos="216"/>
          <w:tab w:val="left" w:pos="504"/>
          <w:tab w:val="left" w:pos="792"/>
        </w:tabs>
        <w:ind w:left="504" w:hanging="504"/>
        <w:jc w:val="left"/>
        <w:rPr>
          <w:lang w:val="fr-FR"/>
        </w:rPr>
      </w:pPr>
      <w:r w:rsidRPr="00E548DD">
        <w:rPr>
          <w:i/>
          <w:iCs/>
          <w:lang w:val="fr-FR"/>
        </w:rPr>
        <w:t>Minuscule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ganja</w:t>
      </w:r>
      <w:r w:rsidRPr="00E548DD">
        <w:rPr>
          <w:lang w:val="fr-FR"/>
        </w:rPr>
        <w:t xml:space="preserve"> </w:t>
      </w:r>
      <w:r w:rsidRPr="00E548DD">
        <w:rPr>
          <w:i/>
          <w:iCs/>
          <w:lang w:val="fr-FR"/>
        </w:rPr>
        <w:t>n. m.</w:t>
      </w:r>
      <w:r w:rsidRPr="00E548DD">
        <w:rPr>
          <w:lang w:val="fr-FR"/>
        </w:rPr>
        <w:t xml:space="preserve"> [cannabis]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garantie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Accord de garanties [conclu entre un gouvernement et l</w:t>
      </w:r>
      <w:r w:rsidR="00ED1B6C">
        <w:rPr>
          <w:lang w:val="fr-FR"/>
        </w:rPr>
        <w:t>’</w:t>
      </w:r>
      <w:r w:rsidRPr="00E548DD">
        <w:rPr>
          <w:lang w:val="fr-FR"/>
        </w:rPr>
        <w:t>AIEA]</w:t>
      </w:r>
      <w:r w:rsidR="00E711DD">
        <w:rPr>
          <w:lang w:val="fr-FR"/>
        </w:rPr>
        <w:t>;</w:t>
      </w:r>
      <w:r w:rsidRPr="00E548DD">
        <w:rPr>
          <w:lang w:val="fr-FR"/>
        </w:rPr>
        <w:t xml:space="preserve"> un dépôt de garantie</w:t>
      </w:r>
      <w:r w:rsidR="00E711DD">
        <w:rPr>
          <w:lang w:val="fr-FR"/>
        </w:rPr>
        <w:t>;</w:t>
      </w:r>
      <w:r w:rsidRPr="00E548DD">
        <w:rPr>
          <w:lang w:val="fr-FR"/>
        </w:rPr>
        <w:t xml:space="preserve"> une lettre de garantie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DD1A3B">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garde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Garde nationale chypriote grecque</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monter la garde</w:t>
      </w:r>
      <w:r w:rsidR="00E711DD">
        <w:rPr>
          <w:lang w:val="fr-FR"/>
        </w:rPr>
        <w:t>;</w:t>
      </w:r>
      <w:r w:rsidRPr="00E548DD">
        <w:rPr>
          <w:lang w:val="fr-FR"/>
        </w:rPr>
        <w:t xml:space="preserve"> le Contingent de gardes des</w:t>
      </w:r>
      <w:r w:rsidR="003F69AF">
        <w:rPr>
          <w:lang w:val="fr-FR"/>
        </w:rPr>
        <w:t xml:space="preserve"> </w:t>
      </w:r>
      <w:r w:rsidRPr="00E548DD">
        <w:rPr>
          <w:lang w:val="fr-FR"/>
        </w:rPr>
        <w:t>Nations Unies en Iraq</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0B06BB">
      <w:pPr>
        <w:keepNext/>
        <w:keepLines/>
        <w:tabs>
          <w:tab w:val="left" w:pos="216"/>
          <w:tab w:val="left" w:pos="504"/>
          <w:tab w:val="left" w:pos="792"/>
        </w:tabs>
        <w:ind w:left="505" w:hanging="505"/>
        <w:jc w:val="left"/>
        <w:rPr>
          <w:lang w:val="fr-FR"/>
        </w:rPr>
      </w:pPr>
      <w:r w:rsidRPr="00E548DD">
        <w:rPr>
          <w:lang w:val="fr-FR"/>
        </w:rPr>
        <w:t>2.</w:t>
      </w:r>
      <w:r w:rsidRPr="00E548DD">
        <w:rPr>
          <w:lang w:val="fr-FR"/>
        </w:rPr>
        <w:tab/>
      </w:r>
      <w:r w:rsidRPr="00E548DD">
        <w:rPr>
          <w:b/>
          <w:bCs/>
          <w:lang w:val="fr-FR"/>
        </w:rPr>
        <w:t>garde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garde-barrière [des gardes-barrière(s)]</w:t>
      </w:r>
      <w:r w:rsidR="00E711DD">
        <w:rPr>
          <w:lang w:val="fr-FR"/>
        </w:rPr>
        <w:t>;</w:t>
      </w:r>
      <w:r w:rsidRPr="00E548DD">
        <w:rPr>
          <w:lang w:val="fr-FR"/>
        </w:rPr>
        <w:t xml:space="preserve"> </w:t>
      </w:r>
      <w:r w:rsidR="00DD1A3B">
        <w:rPr>
          <w:lang w:val="fr-FR"/>
        </w:rPr>
        <w:br/>
      </w:r>
      <w:r w:rsidRPr="00E548DD">
        <w:rPr>
          <w:lang w:val="fr-FR"/>
        </w:rPr>
        <w:t>un,</w:t>
      </w:r>
      <w:r w:rsidR="003F69AF">
        <w:rPr>
          <w:lang w:val="fr-FR"/>
        </w:rPr>
        <w:t xml:space="preserve"> </w:t>
      </w:r>
      <w:r w:rsidRPr="00E548DD">
        <w:rPr>
          <w:lang w:val="fr-FR"/>
        </w:rPr>
        <w:t>des</w:t>
      </w:r>
      <w:r w:rsidR="003F69AF">
        <w:rPr>
          <w:lang w:val="fr-FR"/>
        </w:rPr>
        <w:t xml:space="preserve"> </w:t>
      </w:r>
      <w:r w:rsidRPr="00E548DD">
        <w:rPr>
          <w:lang w:val="fr-FR"/>
        </w:rPr>
        <w:t>garde-boue</w:t>
      </w:r>
      <w:r w:rsidR="00E711DD">
        <w:rPr>
          <w:lang w:val="fr-FR"/>
        </w:rPr>
        <w:t>;</w:t>
      </w:r>
      <w:r w:rsidRPr="00E548DD">
        <w:rPr>
          <w:lang w:val="fr-FR"/>
        </w:rPr>
        <w:t xml:space="preserve"> un garde champêtre (des gardes champêtres)</w:t>
      </w:r>
      <w:r w:rsidR="00E711DD">
        <w:rPr>
          <w:lang w:val="fr-FR"/>
        </w:rPr>
        <w:t>;</w:t>
      </w:r>
      <w:r w:rsidRPr="00E548DD">
        <w:rPr>
          <w:lang w:val="fr-FR"/>
        </w:rPr>
        <w:t xml:space="preserve"> un garde-chasse [des gardes-chasse(s)]</w:t>
      </w:r>
      <w:r w:rsidR="00E711DD">
        <w:rPr>
          <w:lang w:val="fr-FR"/>
        </w:rPr>
        <w:t>;</w:t>
      </w:r>
      <w:r w:rsidRPr="00E548DD">
        <w:rPr>
          <w:lang w:val="fr-FR"/>
        </w:rPr>
        <w:t xml:space="preserve"> un garde-chiourme [des gardes-chiourme(s)]</w:t>
      </w:r>
      <w:r w:rsidR="00E711DD">
        <w:rPr>
          <w:lang w:val="fr-FR"/>
        </w:rPr>
        <w:t>;</w:t>
      </w:r>
      <w:r w:rsidRPr="00E548DD">
        <w:rPr>
          <w:lang w:val="fr-FR"/>
        </w:rPr>
        <w:t xml:space="preserve"> un,</w:t>
      </w:r>
      <w:r w:rsidR="003F69AF">
        <w:rPr>
          <w:lang w:val="fr-FR"/>
        </w:rPr>
        <w:t xml:space="preserve"> </w:t>
      </w:r>
      <w:r w:rsidRPr="00E548DD">
        <w:rPr>
          <w:lang w:val="fr-FR"/>
        </w:rPr>
        <w:t>des</w:t>
      </w:r>
      <w:r w:rsidR="003F69AF">
        <w:rPr>
          <w:lang w:val="fr-FR"/>
        </w:rPr>
        <w:t xml:space="preserve"> </w:t>
      </w:r>
      <w:r w:rsidRPr="00E548DD">
        <w:rPr>
          <w:lang w:val="fr-FR"/>
        </w:rPr>
        <w:t>garde-corps</w:t>
      </w:r>
      <w:r w:rsidR="00E711DD">
        <w:rPr>
          <w:lang w:val="fr-FR"/>
        </w:rPr>
        <w:t>;</w:t>
      </w:r>
      <w:r w:rsidRPr="00E548DD">
        <w:rPr>
          <w:lang w:val="fr-FR"/>
        </w:rPr>
        <w:t xml:space="preserve"> un, des garde-côtes [navire(s)]</w:t>
      </w:r>
      <w:r w:rsidR="00E711DD">
        <w:rPr>
          <w:lang w:val="fr-FR"/>
        </w:rPr>
        <w:t>;</w:t>
      </w:r>
      <w:r w:rsidRPr="00E548DD">
        <w:rPr>
          <w:lang w:val="fr-FR"/>
        </w:rPr>
        <w:t xml:space="preserve"> un garde-côtes (des gardes-côtes) [soldat(s)]</w:t>
      </w:r>
      <w:r w:rsidR="00E711DD">
        <w:rPr>
          <w:lang w:val="fr-FR"/>
        </w:rPr>
        <w:t>;</w:t>
      </w:r>
      <w:r w:rsidRPr="00E548DD">
        <w:rPr>
          <w:lang w:val="fr-FR"/>
        </w:rPr>
        <w:t xml:space="preserve"> un</w:t>
      </w:r>
      <w:r w:rsidR="003F69AF">
        <w:rPr>
          <w:lang w:val="fr-FR"/>
        </w:rPr>
        <w:t xml:space="preserve"> </w:t>
      </w:r>
      <w:r w:rsidRPr="00E548DD">
        <w:rPr>
          <w:lang w:val="fr-FR"/>
        </w:rPr>
        <w:t>garde</w:t>
      </w:r>
      <w:r w:rsidR="003F69AF">
        <w:rPr>
          <w:lang w:val="fr-FR"/>
        </w:rPr>
        <w:t xml:space="preserve"> </w:t>
      </w:r>
      <w:r w:rsidRPr="00E548DD">
        <w:rPr>
          <w:lang w:val="fr-FR"/>
        </w:rPr>
        <w:t>du corps (des gardes du corps)</w:t>
      </w:r>
      <w:r w:rsidR="00E711DD">
        <w:rPr>
          <w:lang w:val="fr-FR"/>
        </w:rPr>
        <w:t>;</w:t>
      </w:r>
      <w:r w:rsidRPr="00E548DD">
        <w:rPr>
          <w:lang w:val="fr-FR"/>
        </w:rPr>
        <w:t xml:space="preserve"> un</w:t>
      </w:r>
      <w:r w:rsidR="003F69AF">
        <w:rPr>
          <w:lang w:val="fr-FR"/>
        </w:rPr>
        <w:t xml:space="preserve"> </w:t>
      </w:r>
      <w:r w:rsidRPr="00E548DD">
        <w:rPr>
          <w:lang w:val="fr-FR"/>
        </w:rPr>
        <w:t>garde</w:t>
      </w:r>
      <w:r w:rsidR="003F69AF">
        <w:rPr>
          <w:lang w:val="fr-FR"/>
        </w:rPr>
        <w:t xml:space="preserve"> </w:t>
      </w:r>
      <w:r w:rsidRPr="00E548DD">
        <w:rPr>
          <w:lang w:val="fr-FR"/>
        </w:rPr>
        <w:t>forestier (des gardes forestiers)</w:t>
      </w:r>
      <w:r w:rsidR="00E711DD">
        <w:rPr>
          <w:lang w:val="fr-FR"/>
        </w:rPr>
        <w:t>;</w:t>
      </w:r>
      <w:r w:rsidRPr="00E548DD">
        <w:rPr>
          <w:lang w:val="fr-FR"/>
        </w:rPr>
        <w:t xml:space="preserve"> un garde-fou (des garde-fous)</w:t>
      </w:r>
      <w:r w:rsidR="00E711DD">
        <w:rPr>
          <w:lang w:val="fr-FR"/>
        </w:rPr>
        <w:t>;</w:t>
      </w:r>
      <w:r w:rsidRPr="00E548DD">
        <w:rPr>
          <w:lang w:val="fr-FR"/>
        </w:rPr>
        <w:t xml:space="preserve"> un garde frontière (des gardes frontière)</w:t>
      </w:r>
      <w:r w:rsidR="00E711DD">
        <w:rPr>
          <w:lang w:val="fr-FR"/>
        </w:rPr>
        <w:t>;</w:t>
      </w:r>
      <w:r w:rsidRPr="00E548DD">
        <w:rPr>
          <w:lang w:val="fr-FR"/>
        </w:rPr>
        <w:t xml:space="preserve"> les gardes du corps du</w:t>
      </w:r>
      <w:r w:rsidR="00DD1A3B">
        <w:rPr>
          <w:lang w:val="fr-FR"/>
        </w:rPr>
        <w:t> </w:t>
      </w:r>
      <w:r w:rsidRPr="00E548DD">
        <w:rPr>
          <w:lang w:val="fr-FR"/>
        </w:rPr>
        <w:t>Secrétaire général</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gare</w:t>
      </w:r>
    </w:p>
    <w:p w:rsidR="00C075B6" w:rsidRPr="00E548DD" w:rsidRDefault="00C075B6" w:rsidP="00C075B6">
      <w:pPr>
        <w:tabs>
          <w:tab w:val="left" w:pos="216"/>
          <w:tab w:val="left" w:pos="504"/>
          <w:tab w:val="left" w:pos="792"/>
        </w:tabs>
        <w:ind w:left="504" w:hanging="504"/>
        <w:jc w:val="left"/>
        <w:rPr>
          <w:lang w:val="fr-FR"/>
        </w:rPr>
      </w:pPr>
      <w:r w:rsidRPr="00E548DD">
        <w:rPr>
          <w:i/>
          <w:iCs/>
          <w:lang w:val="fr-FR"/>
        </w:rPr>
        <w:t>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gare de l</w:t>
      </w:r>
      <w:r w:rsidR="00ED1B6C">
        <w:rPr>
          <w:lang w:val="fr-FR"/>
        </w:rPr>
        <w:t>’</w:t>
      </w:r>
      <w:r w:rsidRPr="00E548DD">
        <w:rPr>
          <w:lang w:val="fr-FR"/>
        </w:rPr>
        <w:t>Est</w:t>
      </w:r>
      <w:r w:rsidR="00E711DD">
        <w:rPr>
          <w:lang w:val="fr-FR"/>
        </w:rPr>
        <w:t>;</w:t>
      </w:r>
      <w:r w:rsidRPr="00E548DD">
        <w:rPr>
          <w:lang w:val="fr-FR"/>
        </w:rPr>
        <w:t xml:space="preserve"> la gare de Lyon</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i/>
          <w:iCs/>
          <w:lang w:val="fr-FR"/>
        </w:rPr>
      </w:pPr>
      <w:r w:rsidRPr="00E548DD">
        <w:rPr>
          <w:b/>
          <w:bCs/>
          <w:lang w:val="fr-FR"/>
        </w:rPr>
        <w:t>gasoil</w:t>
      </w:r>
      <w:r w:rsidRPr="00E548DD">
        <w:rPr>
          <w:lang w:val="fr-FR"/>
        </w:rPr>
        <w:t xml:space="preserve"> </w:t>
      </w:r>
      <w:r w:rsidRPr="00E548DD">
        <w:rPr>
          <w:i/>
          <w:iCs/>
          <w:lang w:val="fr-FR"/>
        </w:rPr>
        <w:t>ou</w:t>
      </w:r>
      <w:r w:rsidRPr="00E548DD">
        <w:rPr>
          <w:lang w:val="fr-FR"/>
        </w:rPr>
        <w:t xml:space="preserve"> </w:t>
      </w:r>
      <w:r w:rsidRPr="00E548DD">
        <w:rPr>
          <w:b/>
          <w:bCs/>
          <w:lang w:val="fr-FR"/>
        </w:rPr>
        <w:t>gazole</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gauche</w:t>
      </w:r>
      <w:r w:rsidRPr="00E548DD">
        <w:rPr>
          <w:lang w:val="fr-FR"/>
        </w:rPr>
        <w:t xml:space="preserve"> </w:t>
      </w:r>
      <w:r w:rsidRPr="00E548DD">
        <w:rPr>
          <w:i/>
          <w:iCs/>
          <w:lang w:val="fr-FR"/>
        </w:rPr>
        <w:t>n. f.</w:t>
      </w:r>
      <w:r w:rsidRPr="00E548DD">
        <w:rPr>
          <w:lang w:val="fr-FR"/>
        </w:rPr>
        <w:t xml:space="preserve"> [les gens qui professent des idées avancées, progressistes]</w:t>
      </w:r>
    </w:p>
    <w:p w:rsidR="00C075B6" w:rsidRPr="00E548DD" w:rsidRDefault="00C075B6" w:rsidP="00C075B6">
      <w:pPr>
        <w:tabs>
          <w:tab w:val="left" w:pos="216"/>
          <w:tab w:val="left" w:pos="504"/>
          <w:tab w:val="left" w:pos="792"/>
        </w:tabs>
        <w:ind w:left="504" w:hanging="504"/>
        <w:jc w:val="left"/>
        <w:rPr>
          <w:lang w:val="fr-FR"/>
        </w:rPr>
      </w:pPr>
      <w:r w:rsidRPr="00E548DD">
        <w:rPr>
          <w:i/>
          <w:iCs/>
          <w:lang w:val="fr-FR"/>
        </w:rPr>
        <w:t>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gauche portugaise</w:t>
      </w:r>
      <w:r w:rsidR="00E711DD">
        <w:rPr>
          <w:lang w:val="fr-FR"/>
        </w:rPr>
        <w:t>;</w:t>
      </w:r>
      <w:r w:rsidRPr="00E548DD">
        <w:rPr>
          <w:lang w:val="fr-FR"/>
        </w:rPr>
        <w:t xml:space="preserve"> l</w:t>
      </w:r>
      <w:r w:rsidR="00ED1B6C">
        <w:rPr>
          <w:lang w:val="fr-FR"/>
        </w:rPr>
        <w:t>’</w:t>
      </w:r>
      <w:r w:rsidRPr="00E548DD">
        <w:rPr>
          <w:lang w:val="fr-FR"/>
        </w:rPr>
        <w:t>extrême gauche</w:t>
      </w:r>
      <w:r w:rsidR="00E711DD">
        <w:rPr>
          <w:lang w:val="fr-FR"/>
        </w:rPr>
        <w:t>;</w:t>
      </w:r>
      <w:r w:rsidRPr="00E548DD">
        <w:rPr>
          <w:lang w:val="fr-FR"/>
        </w:rPr>
        <w:t xml:space="preserve"> le</w:t>
      </w:r>
      <w:r w:rsidR="003F69AF">
        <w:rPr>
          <w:lang w:val="fr-FR"/>
        </w:rPr>
        <w:t xml:space="preserve"> </w:t>
      </w:r>
      <w:r w:rsidRPr="00E548DD">
        <w:rPr>
          <w:lang w:val="fr-FR"/>
        </w:rPr>
        <w:t>bloc</w:t>
      </w:r>
      <w:r w:rsidR="003F69AF">
        <w:rPr>
          <w:lang w:val="fr-FR"/>
        </w:rPr>
        <w:t xml:space="preserve"> </w:t>
      </w:r>
      <w:r w:rsidRPr="00E548DD">
        <w:rPr>
          <w:lang w:val="fr-FR"/>
        </w:rPr>
        <w:t>des</w:t>
      </w:r>
      <w:r w:rsidR="003F69AF">
        <w:rPr>
          <w:lang w:val="fr-FR"/>
        </w:rPr>
        <w:t xml:space="preserve"> </w:t>
      </w:r>
      <w:r w:rsidRPr="00E548DD">
        <w:rPr>
          <w:lang w:val="fr-FR"/>
        </w:rPr>
        <w:t>gauches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Gauss/gaussien</w:t>
      </w:r>
      <w:r w:rsidRPr="00E548DD">
        <w:rPr>
          <w:lang w:val="fr-FR"/>
        </w:rPr>
        <w:t xml:space="preserve"> [mathématiques]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loi de Gauss</w:t>
      </w:r>
      <w:r w:rsidR="00E711DD">
        <w:rPr>
          <w:lang w:val="fr-FR"/>
        </w:rPr>
        <w:t>;</w:t>
      </w:r>
      <w:r w:rsidRPr="00E548DD">
        <w:rPr>
          <w:lang w:val="fr-FR"/>
        </w:rPr>
        <w:t xml:space="preserve"> la distribution de Gauss</w:t>
      </w:r>
    </w:p>
    <w:p w:rsidR="00C075B6" w:rsidRPr="00E548DD" w:rsidRDefault="00C075B6" w:rsidP="00C075B6">
      <w:pPr>
        <w:tabs>
          <w:tab w:val="left" w:pos="216"/>
          <w:tab w:val="left" w:pos="504"/>
          <w:tab w:val="left" w:pos="792"/>
        </w:tabs>
        <w:ind w:left="504" w:hanging="504"/>
        <w:jc w:val="left"/>
        <w:rPr>
          <w:lang w:val="fr-FR"/>
        </w:rPr>
      </w:pPr>
    </w:p>
    <w:p w:rsidR="00C075B6" w:rsidRPr="00A94F8F" w:rsidRDefault="00A94F8F" w:rsidP="00C075B6">
      <w:pPr>
        <w:tabs>
          <w:tab w:val="left" w:pos="216"/>
          <w:tab w:val="left" w:pos="504"/>
          <w:tab w:val="left" w:pos="792"/>
        </w:tabs>
        <w:ind w:left="504" w:hanging="504"/>
        <w:jc w:val="left"/>
        <w:rPr>
          <w:i/>
          <w:lang w:val="fr-FR"/>
        </w:rPr>
      </w:pPr>
      <w:r>
        <w:rPr>
          <w:b/>
          <w:bCs/>
          <w:lang w:val="fr-FR"/>
        </w:rPr>
        <w:t>g</w:t>
      </w:r>
      <w:r w:rsidR="00C075B6" w:rsidRPr="00E548DD">
        <w:rPr>
          <w:b/>
          <w:bCs/>
          <w:lang w:val="fr-FR"/>
        </w:rPr>
        <w:t>az</w:t>
      </w:r>
      <w:r w:rsidRPr="00A94F8F">
        <w:rPr>
          <w:bCs/>
          <w:lang w:val="fr-FR"/>
        </w:rPr>
        <w:t xml:space="preserve"> </w:t>
      </w:r>
      <w:r w:rsidRPr="00A94F8F">
        <w:rPr>
          <w:bCs/>
          <w:i/>
          <w:lang w:val="fr-FR"/>
        </w:rPr>
        <w:t>n. m.</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gaz moutarde</w:t>
      </w:r>
      <w:r w:rsidR="00E711DD">
        <w:rPr>
          <w:lang w:val="fr-FR"/>
        </w:rPr>
        <w:t>;</w:t>
      </w:r>
      <w:r w:rsidRPr="00E548DD">
        <w:rPr>
          <w:lang w:val="fr-FR"/>
        </w:rPr>
        <w:t xml:space="preserve"> un gaz vésicant</w:t>
      </w:r>
      <w:r w:rsidR="00E711DD">
        <w:rPr>
          <w:lang w:val="fr-FR"/>
        </w:rPr>
        <w:t>;</w:t>
      </w:r>
      <w:r w:rsidRPr="00E548DD">
        <w:rPr>
          <w:lang w:val="fr-FR"/>
        </w:rPr>
        <w:t xml:space="preserve"> des gaz asphyxiants</w:t>
      </w:r>
      <w:r w:rsidR="00E711DD">
        <w:rPr>
          <w:lang w:val="fr-FR"/>
        </w:rPr>
        <w:t>;</w:t>
      </w:r>
      <w:r w:rsidRPr="00E548DD">
        <w:rPr>
          <w:lang w:val="fr-FR"/>
        </w:rPr>
        <w:t xml:space="preserve"> des gaz à effet de serre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gazoduc</w:t>
      </w:r>
    </w:p>
    <w:p w:rsidR="00C075B6" w:rsidRPr="00E548DD" w:rsidRDefault="00C075B6" w:rsidP="00C075B6">
      <w:pPr>
        <w:tabs>
          <w:tab w:val="left" w:pos="216"/>
          <w:tab w:val="left" w:pos="504"/>
          <w:tab w:val="left" w:pos="792"/>
        </w:tabs>
        <w:ind w:left="504" w:hanging="504"/>
        <w:jc w:val="left"/>
        <w:rPr>
          <w:lang w:val="fr-FR"/>
        </w:rPr>
      </w:pPr>
      <w:r w:rsidRPr="00E548DD">
        <w:rPr>
          <w:i/>
          <w:iCs/>
          <w:lang w:val="fr-FR"/>
        </w:rPr>
        <w:t>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gazoduc Orenbourg</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Geiger</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compteur (de) Geiger</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gène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batterie de gènes</w:t>
      </w:r>
      <w:r w:rsidR="00E711DD">
        <w:rPr>
          <w:lang w:val="fr-FR"/>
        </w:rPr>
        <w:t>;</w:t>
      </w:r>
      <w:r w:rsidRPr="00E548DD">
        <w:rPr>
          <w:lang w:val="fr-FR"/>
        </w:rPr>
        <w:t xml:space="preserve"> une famille de gènes</w:t>
      </w:r>
      <w:r w:rsidR="00E711DD">
        <w:rPr>
          <w:lang w:val="fr-FR"/>
        </w:rPr>
        <w:t>;</w:t>
      </w:r>
      <w:r w:rsidRPr="00E548DD">
        <w:rPr>
          <w:lang w:val="fr-FR"/>
        </w:rPr>
        <w:t xml:space="preserve"> la</w:t>
      </w:r>
      <w:r w:rsidR="003F69AF">
        <w:rPr>
          <w:lang w:val="fr-FR"/>
        </w:rPr>
        <w:t xml:space="preserve"> </w:t>
      </w:r>
      <w:r w:rsidR="005E3B8F">
        <w:rPr>
          <w:lang w:val="fr-FR"/>
        </w:rPr>
        <w:t>science</w:t>
      </w:r>
      <w:r w:rsidR="003F69AF">
        <w:rPr>
          <w:lang w:val="fr-FR"/>
        </w:rPr>
        <w:t xml:space="preserve"> </w:t>
      </w:r>
      <w:r w:rsidR="005E3B8F">
        <w:rPr>
          <w:lang w:val="fr-FR"/>
        </w:rPr>
        <w:t>de la génétique</w:t>
      </w:r>
      <w:r w:rsidR="00E711DD">
        <w:rPr>
          <w:lang w:val="fr-FR"/>
        </w:rPr>
        <w:t>;</w:t>
      </w:r>
      <w:r w:rsidRPr="00E548DD">
        <w:rPr>
          <w:lang w:val="fr-FR"/>
        </w:rPr>
        <w:t xml:space="preserve"> une thérapie génique</w:t>
      </w: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général</w:t>
      </w:r>
    </w:p>
    <w:p w:rsidR="00C075B6" w:rsidRPr="00E548DD" w:rsidRDefault="00C075B6" w:rsidP="00C075B6">
      <w:pPr>
        <w:tabs>
          <w:tab w:val="left" w:pos="216"/>
          <w:tab w:val="left" w:pos="504"/>
          <w:tab w:val="left" w:pos="792"/>
        </w:tabs>
        <w:ind w:left="504" w:hanging="504"/>
        <w:jc w:val="left"/>
        <w:rPr>
          <w:lang w:val="fr-FR"/>
        </w:rPr>
      </w:pPr>
      <w:r w:rsidRPr="00E548DD">
        <w:rPr>
          <w:i/>
          <w:iCs/>
          <w:lang w:val="fr-FR"/>
        </w:rPr>
        <w:t>Minuscule</w:t>
      </w:r>
    </w:p>
    <w:p w:rsidR="00C075B6"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général Géorgelin</w:t>
      </w:r>
      <w:r w:rsidR="00E711DD">
        <w:rPr>
          <w:lang w:val="fr-FR"/>
        </w:rPr>
        <w:t>;</w:t>
      </w:r>
      <w:r w:rsidRPr="00E548DD">
        <w:rPr>
          <w:lang w:val="fr-FR"/>
        </w:rPr>
        <w:t xml:space="preserve"> le général de brigade Margueron</w:t>
      </w:r>
      <w:r w:rsidR="00E711DD">
        <w:rPr>
          <w:lang w:val="fr-FR"/>
        </w:rPr>
        <w:t>;</w:t>
      </w:r>
      <w:r w:rsidRPr="00E548DD">
        <w:rPr>
          <w:lang w:val="fr-FR"/>
        </w:rPr>
        <w:t xml:space="preserve"> le général de corps d</w:t>
      </w:r>
      <w:r w:rsidR="00ED1B6C">
        <w:rPr>
          <w:lang w:val="fr-FR"/>
        </w:rPr>
        <w:t>’</w:t>
      </w:r>
      <w:r w:rsidRPr="00E548DD">
        <w:rPr>
          <w:lang w:val="fr-FR"/>
        </w:rPr>
        <w:t>armée Patrick de</w:t>
      </w:r>
      <w:r w:rsidR="003F69AF">
        <w:rPr>
          <w:lang w:val="fr-FR"/>
        </w:rPr>
        <w:t xml:space="preserve"> </w:t>
      </w:r>
      <w:r w:rsidRPr="00E548DD">
        <w:rPr>
          <w:lang w:val="fr-FR"/>
        </w:rPr>
        <w:t>Rousier</w:t>
      </w:r>
      <w:r w:rsidR="00E711DD">
        <w:rPr>
          <w:lang w:val="fr-FR"/>
        </w:rPr>
        <w:t>;</w:t>
      </w:r>
      <w:r w:rsidRPr="00E548DD">
        <w:rPr>
          <w:lang w:val="fr-FR"/>
        </w:rPr>
        <w:t xml:space="preserve"> le général de division Demin</w:t>
      </w:r>
      <w:r w:rsidR="00E711DD">
        <w:rPr>
          <w:lang w:val="fr-FR"/>
        </w:rPr>
        <w:t>;</w:t>
      </w:r>
      <w:r w:rsidRPr="00E548DD">
        <w:rPr>
          <w:lang w:val="fr-FR"/>
        </w:rPr>
        <w:t xml:space="preserve"> le</w:t>
      </w:r>
      <w:r w:rsidR="003F69AF">
        <w:rPr>
          <w:lang w:val="fr-FR"/>
        </w:rPr>
        <w:t xml:space="preserve"> </w:t>
      </w:r>
      <w:r w:rsidRPr="00E548DD">
        <w:rPr>
          <w:lang w:val="fr-FR"/>
        </w:rPr>
        <w:t>général</w:t>
      </w:r>
      <w:r w:rsidR="003F69AF">
        <w:rPr>
          <w:lang w:val="fr-FR"/>
        </w:rPr>
        <w:t xml:space="preserve"> </w:t>
      </w:r>
      <w:r w:rsidRPr="00E548DD">
        <w:rPr>
          <w:lang w:val="fr-FR"/>
        </w:rPr>
        <w:t>en chef</w:t>
      </w:r>
    </w:p>
    <w:p w:rsidR="00DD1A3B" w:rsidRPr="00E548DD" w:rsidRDefault="00DD1A3B"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genèse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uniquement lorsqu</w:t>
      </w:r>
      <w:r w:rsidR="00ED1B6C">
        <w:rPr>
          <w:i/>
          <w:iCs/>
          <w:lang w:val="fr-FR"/>
        </w:rPr>
        <w:t>’</w:t>
      </w:r>
      <w:r w:rsidRPr="00E548DD">
        <w:rPr>
          <w:i/>
          <w:iCs/>
          <w:lang w:val="fr-FR"/>
        </w:rPr>
        <w:t>il s</w:t>
      </w:r>
      <w:r w:rsidR="00ED1B6C">
        <w:rPr>
          <w:i/>
          <w:iCs/>
          <w:lang w:val="fr-FR"/>
        </w:rPr>
        <w:t>’</w:t>
      </w:r>
      <w:r w:rsidRPr="00E548DD">
        <w:rPr>
          <w:i/>
          <w:iCs/>
          <w:lang w:val="fr-FR"/>
        </w:rPr>
        <w:t>agit du premier livre de</w:t>
      </w:r>
      <w:r w:rsidR="003F69AF">
        <w:rPr>
          <w:i/>
          <w:iCs/>
          <w:lang w:val="fr-FR"/>
        </w:rPr>
        <w:t xml:space="preserve"> </w:t>
      </w:r>
      <w:r w:rsidRPr="00E548DD">
        <w:rPr>
          <w:i/>
          <w:iCs/>
          <w:lang w:val="fr-FR"/>
        </w:rPr>
        <w:t>la</w:t>
      </w:r>
      <w:r w:rsidR="003F69AF">
        <w:rPr>
          <w:i/>
          <w:iCs/>
          <w:lang w:val="fr-FR"/>
        </w:rPr>
        <w:t xml:space="preserve"> </w:t>
      </w:r>
      <w:r w:rsidRPr="00E548DD">
        <w:rPr>
          <w:i/>
          <w:iCs/>
          <w:lang w:val="fr-FR"/>
        </w:rPr>
        <w:t>Bible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livre de la Genèse</w:t>
      </w:r>
    </w:p>
    <w:p w:rsidR="00C075B6"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genèse d</w:t>
      </w:r>
      <w:r w:rsidR="00ED1B6C">
        <w:rPr>
          <w:lang w:val="fr-FR"/>
        </w:rPr>
        <w:t>’</w:t>
      </w:r>
      <w:r w:rsidRPr="00E548DD">
        <w:rPr>
          <w:lang w:val="fr-FR"/>
        </w:rPr>
        <w:t>une histoire</w:t>
      </w:r>
    </w:p>
    <w:p w:rsidR="00CF06BF" w:rsidRPr="00E548DD" w:rsidRDefault="00CF06BF"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gentleman</w:t>
      </w:r>
      <w:r w:rsidR="00ED1B6C">
        <w:rPr>
          <w:b/>
          <w:bCs/>
          <w:lang w:val="fr-FR"/>
        </w:rPr>
        <w:t>’</w:t>
      </w:r>
      <w:r w:rsidRPr="00E548DD">
        <w:rPr>
          <w:b/>
          <w:bCs/>
          <w:lang w:val="fr-FR"/>
        </w:rPr>
        <w:t>s</w:t>
      </w:r>
      <w:r w:rsidRPr="00E548DD">
        <w:rPr>
          <w:lang w:val="fr-FR"/>
        </w:rPr>
        <w:t xml:space="preserve"> </w:t>
      </w:r>
      <w:r w:rsidRPr="00E548DD">
        <w:rPr>
          <w:i/>
          <w:iCs/>
          <w:lang w:val="fr-FR"/>
        </w:rPr>
        <w:t>ou</w:t>
      </w:r>
      <w:r w:rsidRPr="00E548DD">
        <w:rPr>
          <w:lang w:val="fr-FR"/>
        </w:rPr>
        <w:t xml:space="preserve"> </w:t>
      </w:r>
      <w:r w:rsidRPr="00E548DD">
        <w:rPr>
          <w:b/>
          <w:bCs/>
          <w:lang w:val="fr-FR"/>
        </w:rPr>
        <w:t>gentlemen</w:t>
      </w:r>
      <w:r w:rsidR="00ED1B6C">
        <w:rPr>
          <w:b/>
          <w:bCs/>
          <w:lang w:val="fr-FR"/>
        </w:rPr>
        <w:t>’</w:t>
      </w:r>
      <w:r w:rsidRPr="00E548DD">
        <w:rPr>
          <w:b/>
          <w:bCs/>
          <w:lang w:val="fr-FR"/>
        </w:rPr>
        <w:t>s agreement</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géo</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w:t>
      </w:r>
      <w:r w:rsidR="003F69AF">
        <w:rPr>
          <w:i/>
          <w:iCs/>
          <w:lang w:val="fr-FR"/>
        </w:rPr>
        <w:t xml:space="preserve"> </w:t>
      </w:r>
      <w:r w:rsidRPr="00E548DD">
        <w:rPr>
          <w:i/>
          <w:iCs/>
          <w:lang w:val="fr-FR"/>
        </w:rPr>
        <w:t>en</w:t>
      </w:r>
      <w:r w:rsidR="003F69AF">
        <w:rPr>
          <w:i/>
          <w:iCs/>
          <w:lang w:val="fr-FR"/>
        </w:rPr>
        <w:t xml:space="preserve"> </w:t>
      </w:r>
      <w:r w:rsidRPr="00E548DD">
        <w:rPr>
          <w:i/>
          <w:iCs/>
          <w:lang w:val="fr-FR"/>
        </w:rPr>
        <w:t>cas</w:t>
      </w:r>
      <w:r w:rsidR="003F69AF">
        <w:rPr>
          <w:i/>
          <w:iCs/>
          <w:lang w:val="fr-FR"/>
        </w:rPr>
        <w:t xml:space="preserve"> </w:t>
      </w:r>
      <w:r w:rsidRPr="00E548DD">
        <w:rPr>
          <w:i/>
          <w:iCs/>
          <w:lang w:val="fr-FR"/>
        </w:rPr>
        <w:t>de</w:t>
      </w:r>
      <w:r w:rsidR="003F69AF">
        <w:rPr>
          <w:i/>
          <w:iCs/>
          <w:lang w:val="fr-FR"/>
        </w:rPr>
        <w:t xml:space="preserve"> </w:t>
      </w:r>
      <w:r w:rsidRPr="00E548DD">
        <w:rPr>
          <w:i/>
          <w:iCs/>
          <w:lang w:val="fr-FR"/>
        </w:rPr>
        <w:t>diphtongue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géoéconomique</w:t>
      </w:r>
      <w:r w:rsidR="00E711DD">
        <w:rPr>
          <w:lang w:val="fr-FR"/>
        </w:rPr>
        <w:t>;</w:t>
      </w:r>
      <w:r w:rsidRPr="00E548DD">
        <w:rPr>
          <w:lang w:val="fr-FR"/>
        </w:rPr>
        <w:t xml:space="preserve"> géomorphologie</w:t>
      </w:r>
      <w:r w:rsidR="00E711DD">
        <w:rPr>
          <w:lang w:val="fr-FR"/>
        </w:rPr>
        <w:t>;</w:t>
      </w:r>
      <w:r w:rsidRPr="00E548DD">
        <w:rPr>
          <w:lang w:val="fr-FR"/>
        </w:rPr>
        <w:t xml:space="preserve"> géophysique</w:t>
      </w:r>
      <w:r w:rsidR="00E711DD">
        <w:rPr>
          <w:lang w:val="fr-FR"/>
        </w:rPr>
        <w:t>;</w:t>
      </w:r>
      <w:r w:rsidRPr="00E548DD">
        <w:rPr>
          <w:lang w:val="fr-FR"/>
        </w:rPr>
        <w:t xml:space="preserve"> géopolitique</w:t>
      </w:r>
      <w:r w:rsidR="00E711DD">
        <w:rPr>
          <w:lang w:val="fr-FR"/>
        </w:rPr>
        <w:t>;</w:t>
      </w:r>
      <w:r w:rsidRPr="00E548DD">
        <w:rPr>
          <w:lang w:val="fr-FR"/>
        </w:rPr>
        <w:t xml:space="preserve"> géoradar</w:t>
      </w:r>
      <w:r w:rsidR="00E711DD">
        <w:rPr>
          <w:lang w:val="fr-FR"/>
        </w:rPr>
        <w:t>;</w:t>
      </w:r>
      <w:r w:rsidRPr="00E548DD">
        <w:rPr>
          <w:lang w:val="fr-FR"/>
        </w:rPr>
        <w:t xml:space="preserve"> géostationnaire</w:t>
      </w:r>
      <w:r w:rsidR="00E711DD">
        <w:rPr>
          <w:lang w:val="fr-FR"/>
        </w:rPr>
        <w:t>;</w:t>
      </w:r>
      <w:r w:rsidRPr="00E548DD">
        <w:rPr>
          <w:lang w:val="fr-FR"/>
        </w:rPr>
        <w:t xml:space="preserve"> géothermique</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géo-informatique</w:t>
      </w:r>
    </w:p>
    <w:p w:rsidR="00C075B6" w:rsidRDefault="00C075B6" w:rsidP="00C075B6">
      <w:pPr>
        <w:tabs>
          <w:tab w:val="left" w:pos="216"/>
          <w:tab w:val="left" w:pos="504"/>
          <w:tab w:val="left" w:pos="792"/>
        </w:tabs>
        <w:ind w:left="504" w:hanging="504"/>
        <w:jc w:val="left"/>
        <w:rPr>
          <w:lang w:val="fr-FR"/>
        </w:rPr>
      </w:pPr>
    </w:p>
    <w:p w:rsidR="008E29E1" w:rsidRPr="008E29E1" w:rsidRDefault="008E29E1" w:rsidP="00C075B6">
      <w:pPr>
        <w:tabs>
          <w:tab w:val="left" w:pos="216"/>
          <w:tab w:val="left" w:pos="504"/>
          <w:tab w:val="left" w:pos="792"/>
        </w:tabs>
        <w:ind w:left="504" w:hanging="504"/>
        <w:jc w:val="left"/>
        <w:rPr>
          <w:b/>
          <w:lang w:val="fr-FR"/>
        </w:rPr>
      </w:pPr>
      <w:r w:rsidRPr="008E29E1">
        <w:rPr>
          <w:b/>
          <w:lang w:val="fr-FR"/>
        </w:rPr>
        <w:t>Get-to-Green</w:t>
      </w:r>
      <w:r w:rsidRPr="008E29E1">
        <w:rPr>
          <w:lang w:val="fr-FR"/>
        </w:rPr>
        <w:t xml:space="preserve"> (</w:t>
      </w:r>
      <w:r>
        <w:rPr>
          <w:i/>
          <w:lang w:val="fr-FR"/>
        </w:rPr>
        <w:t>pas de version française</w:t>
      </w:r>
      <w:r>
        <w:rPr>
          <w:lang w:val="fr-FR"/>
        </w:rPr>
        <w:t>)</w:t>
      </w:r>
    </w:p>
    <w:p w:rsidR="008E29E1" w:rsidRPr="00E548DD" w:rsidRDefault="008E29E1"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geyser</w:t>
      </w:r>
      <w:r w:rsidRPr="00E548DD">
        <w:rPr>
          <w:lang w:val="fr-FR"/>
        </w:rPr>
        <w:t xml:space="preserve"> </w:t>
      </w:r>
      <w:r w:rsidRPr="00E548DD">
        <w:rPr>
          <w:i/>
          <w:iCs/>
          <w:lang w:val="fr-FR"/>
        </w:rPr>
        <w:t>n. m.</w:t>
      </w:r>
      <w:r w:rsidRPr="00E548DD">
        <w:rPr>
          <w:lang w:val="fr-FR"/>
        </w:rPr>
        <w:t xml:space="preserve"> [source d</w:t>
      </w:r>
      <w:r w:rsidR="00ED1B6C">
        <w:rPr>
          <w:lang w:val="fr-FR"/>
        </w:rPr>
        <w:t>’</w:t>
      </w:r>
      <w:r w:rsidRPr="00E548DD">
        <w:rPr>
          <w:lang w:val="fr-FR"/>
        </w:rPr>
        <w:t>eau chaude jaillissant par</w:t>
      </w:r>
      <w:r w:rsidR="003F69AF">
        <w:rPr>
          <w:lang w:val="fr-FR"/>
        </w:rPr>
        <w:t xml:space="preserve"> </w:t>
      </w:r>
      <w:r w:rsidRPr="00E548DD">
        <w:rPr>
          <w:lang w:val="fr-FR"/>
        </w:rPr>
        <w:t>intermittence]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geysers du parc de Yellowstone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gilet</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gilet pare-balles</w:t>
      </w:r>
      <w:r w:rsidR="00E711DD">
        <w:rPr>
          <w:lang w:val="fr-FR"/>
        </w:rPr>
        <w:t>;</w:t>
      </w:r>
      <w:r w:rsidRPr="00E548DD">
        <w:rPr>
          <w:lang w:val="fr-FR"/>
        </w:rPr>
        <w:t xml:space="preserve"> un gilet pare-éclats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gisement</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gisements en filon</w:t>
      </w:r>
      <w:r w:rsidR="00E711DD">
        <w:rPr>
          <w:lang w:val="fr-FR"/>
        </w:rPr>
        <w:t>;</w:t>
      </w:r>
      <w:r w:rsidRPr="00E548DD">
        <w:rPr>
          <w:lang w:val="fr-FR"/>
        </w:rPr>
        <w:t xml:space="preserve"> les conditions de gisement</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gitan</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Gitan</w:t>
      </w:r>
      <w:r w:rsidR="00E711DD">
        <w:rPr>
          <w:lang w:val="fr-FR"/>
        </w:rPr>
        <w:t>;</w:t>
      </w:r>
      <w:r w:rsidRPr="00E548DD">
        <w:rPr>
          <w:lang w:val="fr-FR"/>
        </w:rPr>
        <w:t xml:space="preserve"> une Gitane</w:t>
      </w:r>
      <w:r w:rsidR="00E711DD">
        <w:rPr>
          <w:lang w:val="fr-FR"/>
        </w:rPr>
        <w:t>;</w:t>
      </w:r>
      <w:r w:rsidRPr="00E548DD">
        <w:rPr>
          <w:lang w:val="fr-FR"/>
        </w:rPr>
        <w:t xml:space="preserve"> des Gitans</w:t>
      </w:r>
      <w:r w:rsidR="00E711DD">
        <w:rPr>
          <w:lang w:val="fr-FR"/>
        </w:rPr>
        <w:t>;</w:t>
      </w:r>
      <w:r w:rsidRPr="00E548DD">
        <w:rPr>
          <w:lang w:val="fr-FR"/>
        </w:rPr>
        <w:t xml:space="preserve"> la culture gitane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gîte</w:t>
      </w:r>
      <w:r w:rsidRPr="00E548DD">
        <w:rPr>
          <w:lang w:val="fr-FR"/>
        </w:rPr>
        <w:t xml:space="preserve"> </w:t>
      </w:r>
      <w:r w:rsidRPr="00E548DD">
        <w:rPr>
          <w:i/>
          <w:iCs/>
          <w:lang w:val="fr-FR"/>
        </w:rPr>
        <w:t>n. m.</w:t>
      </w:r>
      <w:r w:rsidRPr="00E548DD">
        <w:rPr>
          <w:lang w:val="fr-FR"/>
        </w:rPr>
        <w:t xml:space="preserve"> [gisement]</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gîte aurifère</w:t>
      </w:r>
      <w:r w:rsidR="00E711DD">
        <w:rPr>
          <w:lang w:val="fr-FR"/>
        </w:rPr>
        <w:t>;</w:t>
      </w:r>
      <w:r w:rsidRPr="00E548DD">
        <w:rPr>
          <w:lang w:val="fr-FR"/>
        </w:rPr>
        <w:t xml:space="preserve"> un gîte géothermique</w:t>
      </w:r>
      <w:r w:rsidR="00E711DD">
        <w:rPr>
          <w:lang w:val="fr-FR"/>
        </w:rPr>
        <w:t>;</w:t>
      </w:r>
      <w:r w:rsidRPr="00E548DD">
        <w:rPr>
          <w:lang w:val="fr-FR"/>
        </w:rPr>
        <w:t xml:space="preserve"> un gîte houiller</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glasnost</w:t>
      </w:r>
      <w:r w:rsidRPr="00E548DD">
        <w:rPr>
          <w:lang w:val="fr-FR"/>
        </w:rPr>
        <w:t xml:space="preserve"> </w:t>
      </w:r>
      <w:r w:rsidRPr="00E548DD">
        <w:rPr>
          <w:i/>
          <w:iCs/>
          <w:lang w:val="fr-FR"/>
        </w:rPr>
        <w:t>n. f.</w:t>
      </w:r>
      <w:r w:rsidRPr="00E548DD">
        <w:rPr>
          <w:lang w:val="fr-FR"/>
        </w:rPr>
        <w:t xml:space="preserve"> [dans l</w:t>
      </w:r>
      <w:r w:rsidR="00ED1B6C">
        <w:rPr>
          <w:lang w:val="fr-FR"/>
        </w:rPr>
        <w:t>’</w:t>
      </w:r>
      <w:r w:rsidRPr="00E548DD">
        <w:rPr>
          <w:lang w:val="fr-FR"/>
        </w:rPr>
        <w:t>ex-URSS, transparence de l</w:t>
      </w:r>
      <w:r w:rsidR="00ED1B6C">
        <w:rPr>
          <w:lang w:val="fr-FR"/>
        </w:rPr>
        <w:t>’</w:t>
      </w:r>
      <w:r w:rsidRPr="00E548DD">
        <w:rPr>
          <w:lang w:val="fr-FR"/>
        </w:rPr>
        <w:t>information, caractéristique de la pérestroïka]</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glyco</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glycogène</w:t>
      </w:r>
      <w:r w:rsidR="00E711DD">
        <w:rPr>
          <w:lang w:val="fr-FR"/>
        </w:rPr>
        <w:t>;</w:t>
      </w:r>
      <w:r w:rsidRPr="00E548DD">
        <w:rPr>
          <w:lang w:val="fr-FR"/>
        </w:rPr>
        <w:t xml:space="preserve"> glycogénogenèse</w:t>
      </w:r>
      <w:r w:rsidR="00E711DD">
        <w:rPr>
          <w:lang w:val="fr-FR"/>
        </w:rPr>
        <w:t>;</w:t>
      </w:r>
      <w:r w:rsidRPr="00E548DD">
        <w:rPr>
          <w:lang w:val="fr-FR"/>
        </w:rPr>
        <w:t xml:space="preserve"> glycolipide</w:t>
      </w:r>
      <w:r w:rsidR="00E711DD">
        <w:rPr>
          <w:lang w:val="fr-FR"/>
        </w:rPr>
        <w:t>;</w:t>
      </w:r>
      <w:r w:rsidRPr="00E548DD">
        <w:rPr>
          <w:lang w:val="fr-FR"/>
        </w:rPr>
        <w:t xml:space="preserve"> glycoprotéine</w:t>
      </w:r>
      <w:r w:rsidR="00E711DD">
        <w:rPr>
          <w:lang w:val="fr-FR"/>
        </w:rPr>
        <w:t>;</w:t>
      </w:r>
      <w:r w:rsidRPr="00E548DD">
        <w:rPr>
          <w:lang w:val="fr-FR"/>
        </w:rPr>
        <w:t xml:space="preserve"> glycorégulation</w:t>
      </w:r>
      <w:r w:rsidR="00E711DD">
        <w:rPr>
          <w:lang w:val="fr-FR"/>
        </w:rPr>
        <w:t>;</w:t>
      </w:r>
      <w:r w:rsidRPr="00E548DD">
        <w:rPr>
          <w:lang w:val="fr-FR"/>
        </w:rPr>
        <w:t xml:space="preserve"> glycosurie</w:t>
      </w:r>
    </w:p>
    <w:p w:rsidR="00C075B6" w:rsidRPr="00E548DD" w:rsidRDefault="00C075B6" w:rsidP="00C075B6">
      <w:pPr>
        <w:tabs>
          <w:tab w:val="left" w:pos="216"/>
          <w:tab w:val="left" w:pos="504"/>
          <w:tab w:val="left" w:pos="792"/>
        </w:tabs>
        <w:ind w:left="504" w:hanging="504"/>
        <w:jc w:val="left"/>
        <w:rPr>
          <w:lang w:val="fr-FR"/>
        </w:rPr>
      </w:pPr>
    </w:p>
    <w:p w:rsidR="00C075B6" w:rsidRPr="00617D71" w:rsidRDefault="00C075B6" w:rsidP="00C075B6">
      <w:pPr>
        <w:tabs>
          <w:tab w:val="left" w:pos="216"/>
          <w:tab w:val="left" w:pos="504"/>
          <w:tab w:val="left" w:pos="792"/>
        </w:tabs>
        <w:ind w:left="504" w:hanging="504"/>
        <w:jc w:val="left"/>
        <w:rPr>
          <w:lang w:val="fr-FR"/>
        </w:rPr>
      </w:pPr>
      <w:r w:rsidRPr="00617D71">
        <w:rPr>
          <w:b/>
          <w:bCs/>
          <w:lang w:val="fr-FR"/>
        </w:rPr>
        <w:t>gold point</w:t>
      </w:r>
      <w:r w:rsidRPr="00617D71">
        <w:rPr>
          <w:lang w:val="fr-FR"/>
        </w:rPr>
        <w:t xml:space="preserve"> </w:t>
      </w:r>
      <w:r w:rsidRPr="00617D71">
        <w:rPr>
          <w:i/>
          <w:iCs/>
          <w:lang w:val="fr-FR"/>
        </w:rPr>
        <w:t>n. m.</w:t>
      </w:r>
      <w:r w:rsidR="00617D71" w:rsidRPr="00617D71">
        <w:rPr>
          <w:iCs/>
          <w:lang w:val="fr-FR"/>
        </w:rPr>
        <w:t xml:space="preserve"> [taux de change limite en de</w:t>
      </w:r>
      <w:r w:rsidR="00617D71">
        <w:rPr>
          <w:iCs/>
          <w:lang w:val="fr-FR"/>
        </w:rPr>
        <w:t>çà duquel il est avantageux d’importer de l’or ou au-delà duquel il est préférable d’en exporter]</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gold point d</w:t>
      </w:r>
      <w:r w:rsidR="00ED1B6C">
        <w:rPr>
          <w:lang w:val="fr-FR"/>
        </w:rPr>
        <w:t>’</w:t>
      </w:r>
      <w:r w:rsidRPr="00E548DD">
        <w:rPr>
          <w:lang w:val="fr-FR"/>
        </w:rPr>
        <w:t>entrée</w:t>
      </w:r>
      <w:r w:rsidR="00E711DD">
        <w:rPr>
          <w:lang w:val="fr-FR"/>
        </w:rPr>
        <w:t>;</w:t>
      </w:r>
      <w:r w:rsidRPr="00E548DD">
        <w:rPr>
          <w:lang w:val="fr-FR"/>
        </w:rPr>
        <w:t xml:space="preserve"> le gold point de sortie</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DD1A3B">
      <w:pPr>
        <w:keepNext/>
        <w:keepLines/>
        <w:tabs>
          <w:tab w:val="left" w:pos="216"/>
          <w:tab w:val="left" w:pos="504"/>
          <w:tab w:val="left" w:pos="792"/>
        </w:tabs>
        <w:ind w:left="505" w:hanging="505"/>
        <w:jc w:val="left"/>
        <w:rPr>
          <w:lang w:val="fr-FR"/>
        </w:rPr>
      </w:pPr>
      <w:r w:rsidRPr="00E548DD">
        <w:rPr>
          <w:b/>
          <w:bCs/>
          <w:lang w:val="fr-FR"/>
        </w:rPr>
        <w:t>golfe</w:t>
      </w:r>
    </w:p>
    <w:p w:rsidR="00C075B6" w:rsidRPr="00E548DD" w:rsidRDefault="00C075B6" w:rsidP="00DD1A3B">
      <w:pPr>
        <w:keepNext/>
        <w:keepLines/>
        <w:tabs>
          <w:tab w:val="left" w:pos="216"/>
          <w:tab w:val="left" w:pos="504"/>
          <w:tab w:val="left" w:pos="792"/>
        </w:tabs>
        <w:ind w:left="505" w:hanging="505"/>
        <w:jc w:val="left"/>
        <w:rPr>
          <w:i/>
          <w:iCs/>
          <w:lang w:val="fr-FR"/>
        </w:rPr>
      </w:pPr>
      <w:r w:rsidRPr="00E548DD">
        <w:rPr>
          <w:i/>
          <w:iCs/>
          <w:lang w:val="fr-FR"/>
        </w:rPr>
        <w:t>Minuscule, sauf lorsque ce mot est employé seul pour désigner le golfe Arabo-Persique ou les pays riverains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golfe Arabique</w:t>
      </w:r>
      <w:r w:rsidR="00E711DD">
        <w:rPr>
          <w:lang w:val="fr-FR"/>
        </w:rPr>
        <w:t>;</w:t>
      </w:r>
      <w:r w:rsidRPr="00E548DD">
        <w:rPr>
          <w:lang w:val="fr-FR"/>
        </w:rPr>
        <w:t xml:space="preserve"> le golfe du Mexique</w:t>
      </w:r>
      <w:r w:rsidR="00E711DD">
        <w:rPr>
          <w:lang w:val="fr-FR"/>
        </w:rPr>
        <w:t>;</w:t>
      </w:r>
      <w:r w:rsidRPr="00E548DD">
        <w:rPr>
          <w:lang w:val="fr-FR"/>
        </w:rPr>
        <w:t xml:space="preserve"> le golfe Persique</w:t>
      </w:r>
      <w:r w:rsidR="00E711DD">
        <w:rPr>
          <w:lang w:val="fr-FR"/>
        </w:rPr>
        <w:t>;</w:t>
      </w:r>
      <w:r w:rsidRPr="00E548DD">
        <w:rPr>
          <w:lang w:val="fr-FR"/>
        </w:rPr>
        <w:t xml:space="preserve"> le golfe d</w:t>
      </w:r>
      <w:r w:rsidR="00ED1B6C">
        <w:rPr>
          <w:lang w:val="fr-FR"/>
        </w:rPr>
        <w:t>’</w:t>
      </w:r>
      <w:r w:rsidRPr="00E548DD">
        <w:rPr>
          <w:lang w:val="fr-FR"/>
        </w:rPr>
        <w:t>Aden</w:t>
      </w:r>
      <w:r w:rsidR="00E711DD">
        <w:rPr>
          <w:lang w:val="fr-FR"/>
        </w:rPr>
        <w:t>;</w:t>
      </w:r>
      <w:r w:rsidRPr="00E548DD">
        <w:rPr>
          <w:lang w:val="fr-FR"/>
        </w:rPr>
        <w:t xml:space="preserve"> le golfe du Saint-Laurent</w:t>
      </w:r>
    </w:p>
    <w:p w:rsidR="00C075B6"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Conseil de coopération du Golfe</w:t>
      </w:r>
      <w:r w:rsidR="00E711DD">
        <w:rPr>
          <w:lang w:val="fr-FR"/>
        </w:rPr>
        <w:t>;</w:t>
      </w:r>
      <w:r w:rsidRPr="00E548DD">
        <w:rPr>
          <w:lang w:val="fr-FR"/>
        </w:rPr>
        <w:t xml:space="preserve"> la Fondation arabe du Golfe pour l</w:t>
      </w:r>
      <w:r w:rsidR="00ED1B6C">
        <w:rPr>
          <w:lang w:val="fr-FR"/>
        </w:rPr>
        <w:t>’</w:t>
      </w:r>
      <w:r w:rsidRPr="00E548DD">
        <w:rPr>
          <w:lang w:val="fr-FR"/>
        </w:rPr>
        <w:t>action des Nations Unies en faveur du développement</w:t>
      </w:r>
      <w:r w:rsidR="00E711DD">
        <w:rPr>
          <w:lang w:val="fr-FR"/>
        </w:rPr>
        <w:t>;</w:t>
      </w:r>
      <w:r w:rsidRPr="00E548DD">
        <w:rPr>
          <w:lang w:val="fr-FR"/>
        </w:rPr>
        <w:t xml:space="preserve"> le Programme arabe du Golfe pour les organismes de financement des Nations Unies</w:t>
      </w:r>
    </w:p>
    <w:p w:rsidR="009F0AF4" w:rsidRPr="00E548DD" w:rsidRDefault="009F0AF4"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bCs/>
          <w:lang w:val="fr-FR"/>
        </w:rPr>
      </w:pPr>
      <w:r w:rsidRPr="00E548DD">
        <w:rPr>
          <w:b/>
          <w:bCs/>
          <w:lang w:val="fr-FR"/>
        </w:rPr>
        <w:t xml:space="preserve">Gorani </w:t>
      </w:r>
      <w:r w:rsidRPr="00E548DD">
        <w:rPr>
          <w:bCs/>
          <w:lang w:val="fr-FR"/>
        </w:rPr>
        <w:t>(l</w:t>
      </w:r>
      <w:r w:rsidR="009F0AF4">
        <w:rPr>
          <w:bCs/>
          <w:lang w:val="fr-FR"/>
        </w:rPr>
        <w:t>e</w:t>
      </w:r>
      <w:r w:rsidRPr="00E548DD">
        <w:rPr>
          <w:bCs/>
          <w:lang w:val="fr-FR"/>
        </w:rPr>
        <w:t xml:space="preserve">s) </w:t>
      </w:r>
      <w:r w:rsidRPr="00E548DD">
        <w:rPr>
          <w:bCs/>
          <w:i/>
          <w:lang w:val="fr-FR"/>
        </w:rPr>
        <w:t>inv.</w:t>
      </w:r>
      <w:r w:rsidRPr="00E548DD">
        <w:rPr>
          <w:bCs/>
          <w:lang w:val="fr-FR"/>
        </w:rPr>
        <w:t xml:space="preserve"> [</w:t>
      </w:r>
      <w:r w:rsidRPr="009F0AF4">
        <w:rPr>
          <w:bCs/>
          <w:i/>
          <w:lang w:val="fr-FR"/>
        </w:rPr>
        <w:t>variante</w:t>
      </w:r>
      <w:r w:rsidR="00F87641" w:rsidRPr="009F0AF4">
        <w:rPr>
          <w:bCs/>
          <w:i/>
          <w:lang w:val="fr-FR"/>
        </w:rPr>
        <w:t>s</w:t>
      </w:r>
      <w:r w:rsidR="00140D02">
        <w:rPr>
          <w:bCs/>
          <w:lang w:val="fr-FR"/>
        </w:rPr>
        <w:t> </w:t>
      </w:r>
      <w:r w:rsidRPr="00E548DD">
        <w:rPr>
          <w:bCs/>
          <w:lang w:val="fr-FR"/>
        </w:rPr>
        <w:t>: Goranci</w:t>
      </w:r>
      <w:r w:rsidR="003F69AF">
        <w:rPr>
          <w:bCs/>
          <w:lang w:val="fr-FR"/>
        </w:rPr>
        <w:t xml:space="preserve"> </w:t>
      </w:r>
      <w:r w:rsidRPr="00E548DD">
        <w:rPr>
          <w:bCs/>
          <w:lang w:val="fr-FR"/>
        </w:rPr>
        <w:t xml:space="preserve">(les) </w:t>
      </w:r>
      <w:r w:rsidRPr="00E548DD">
        <w:rPr>
          <w:bCs/>
          <w:i/>
          <w:lang w:val="fr-FR"/>
        </w:rPr>
        <w:t>ou</w:t>
      </w:r>
      <w:r w:rsidRPr="00E548DD">
        <w:rPr>
          <w:bCs/>
          <w:lang w:val="fr-FR"/>
        </w:rPr>
        <w:t xml:space="preserve"> Gorans</w:t>
      </w:r>
      <w:r w:rsidR="003F69AF">
        <w:rPr>
          <w:bCs/>
          <w:lang w:val="fr-FR"/>
        </w:rPr>
        <w:t xml:space="preserve"> </w:t>
      </w:r>
      <w:r w:rsidRPr="00E548DD">
        <w:rPr>
          <w:bCs/>
          <w:lang w:val="fr-FR"/>
        </w:rPr>
        <w:t>(les)] [communauté slavophone et musulmane habitant dans</w:t>
      </w:r>
      <w:r w:rsidR="003F69AF">
        <w:rPr>
          <w:bCs/>
          <w:lang w:val="fr-FR"/>
        </w:rPr>
        <w:t xml:space="preserve"> </w:t>
      </w:r>
      <w:r w:rsidRPr="00E548DD">
        <w:rPr>
          <w:bCs/>
          <w:lang w:val="fr-FR"/>
        </w:rPr>
        <w:t>les montagnes situées à la frontière entre</w:t>
      </w:r>
      <w:r w:rsidR="003F69AF">
        <w:rPr>
          <w:bCs/>
          <w:lang w:val="fr-FR"/>
        </w:rPr>
        <w:t xml:space="preserve"> </w:t>
      </w:r>
      <w:r w:rsidRPr="00E548DD">
        <w:rPr>
          <w:bCs/>
          <w:lang w:val="fr-FR"/>
        </w:rPr>
        <w:t>l</w:t>
      </w:r>
      <w:r w:rsidR="00ED1B6C">
        <w:rPr>
          <w:bCs/>
          <w:lang w:val="fr-FR"/>
        </w:rPr>
        <w:t>’</w:t>
      </w:r>
      <w:r w:rsidRPr="00E548DD">
        <w:rPr>
          <w:bCs/>
          <w:lang w:val="fr-FR"/>
        </w:rPr>
        <w:t>Albanie et la province serbe du Kosovo]</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A94F8F">
        <w:rPr>
          <w:lang w:val="fr-FR"/>
        </w:rPr>
        <w:t>l</w:t>
      </w:r>
      <w:r w:rsidRPr="00E548DD">
        <w:rPr>
          <w:lang w:val="fr-FR"/>
        </w:rPr>
        <w:t>es Gorani kosovars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Gorbatchev</w:t>
      </w:r>
      <w:r w:rsidR="00A94F8F">
        <w:rPr>
          <w:b/>
          <w:bCs/>
          <w:lang w:val="fr-FR"/>
        </w:rPr>
        <w:t xml:space="preserve">, </w:t>
      </w:r>
      <w:r w:rsidRPr="00E548DD">
        <w:rPr>
          <w:b/>
          <w:lang w:val="fr-FR"/>
        </w:rPr>
        <w:t>Mikhail Sergueyevitch</w:t>
      </w:r>
      <w:r w:rsidRPr="00E548DD">
        <w:rPr>
          <w:lang w:val="fr-FR"/>
        </w:rPr>
        <w:t xml:space="preserve"> [homme politique soviétique, au pouvoir de 1985 à 1991]</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gouvernement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lorsque ce mot est accompagné d</w:t>
      </w:r>
      <w:r w:rsidR="00ED1B6C">
        <w:rPr>
          <w:i/>
          <w:iCs/>
          <w:lang w:val="fr-FR"/>
        </w:rPr>
        <w:t>’</w:t>
      </w:r>
      <w:r w:rsidRPr="00E548DD">
        <w:rPr>
          <w:i/>
          <w:iCs/>
          <w:lang w:val="fr-FR"/>
        </w:rPr>
        <w:t>un nom de pays ou d</w:t>
      </w:r>
      <w:r w:rsidR="00ED1B6C">
        <w:rPr>
          <w:i/>
          <w:iCs/>
          <w:lang w:val="fr-FR"/>
        </w:rPr>
        <w:t>’</w:t>
      </w:r>
      <w:r w:rsidRPr="00E548DD">
        <w:rPr>
          <w:i/>
          <w:iCs/>
          <w:lang w:val="fr-FR"/>
        </w:rPr>
        <w:t>un adjectif de nationalité, ou lorsque le nom de</w:t>
      </w:r>
      <w:r w:rsidR="003F69AF">
        <w:rPr>
          <w:i/>
          <w:iCs/>
          <w:lang w:val="fr-FR"/>
        </w:rPr>
        <w:t xml:space="preserve"> </w:t>
      </w:r>
      <w:r w:rsidRPr="00E548DD">
        <w:rPr>
          <w:i/>
          <w:iCs/>
          <w:lang w:val="fr-FR"/>
        </w:rPr>
        <w:t>pays ou l</w:t>
      </w:r>
      <w:r w:rsidR="00ED1B6C">
        <w:rPr>
          <w:i/>
          <w:iCs/>
          <w:lang w:val="fr-FR"/>
        </w:rPr>
        <w:t>’</w:t>
      </w:r>
      <w:r w:rsidRPr="00E548DD">
        <w:rPr>
          <w:i/>
          <w:iCs/>
          <w:lang w:val="fr-FR"/>
        </w:rPr>
        <w:t>adjectif de nationalité est sous-entendu</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Gouvernement du Royaume-Uni</w:t>
      </w:r>
      <w:r w:rsidR="00E711DD">
        <w:rPr>
          <w:lang w:val="fr-FR"/>
        </w:rPr>
        <w:t>;</w:t>
      </w:r>
      <w:r w:rsidRPr="00E548DD">
        <w:rPr>
          <w:lang w:val="fr-FR"/>
        </w:rPr>
        <w:t xml:space="preserve"> le Gouvernement </w:t>
      </w:r>
      <w:r w:rsidR="00EE2A08">
        <w:rPr>
          <w:lang w:val="fr-FR"/>
        </w:rPr>
        <w:t>hondurien</w:t>
      </w:r>
      <w:r w:rsidR="00E711DD">
        <w:rPr>
          <w:lang w:val="fr-FR"/>
        </w:rPr>
        <w:t>;</w:t>
      </w:r>
      <w:r w:rsidRPr="00E548DD">
        <w:rPr>
          <w:lang w:val="fr-FR"/>
        </w:rPr>
        <w:t xml:space="preserve"> le Gouvernement de transition du Burundi</w:t>
      </w:r>
      <w:r w:rsidR="00E711DD">
        <w:rPr>
          <w:lang w:val="fr-FR"/>
        </w:rPr>
        <w:t>;</w:t>
      </w:r>
      <w:r w:rsidRPr="00E548DD">
        <w:rPr>
          <w:lang w:val="fr-FR"/>
        </w:rPr>
        <w:t xml:space="preserve"> le Gouvernement fédéral du Canada</w:t>
      </w:r>
      <w:r w:rsidR="00E711DD">
        <w:rPr>
          <w:lang w:val="fr-FR"/>
        </w:rPr>
        <w:t>;</w:t>
      </w:r>
      <w:r w:rsidRPr="00E548DD">
        <w:rPr>
          <w:lang w:val="fr-FR"/>
        </w:rPr>
        <w:t xml:space="preserve"> le Gouvernement fédéral</w:t>
      </w:r>
      <w:r w:rsidR="00E711DD">
        <w:rPr>
          <w:lang w:val="fr-FR"/>
        </w:rPr>
        <w:t>;</w:t>
      </w:r>
      <w:r w:rsidRPr="00E548DD">
        <w:rPr>
          <w:lang w:val="fr-FR"/>
        </w:rPr>
        <w:t xml:space="preserve"> le Gouvernement légitime de Chypre</w:t>
      </w:r>
      <w:r w:rsidR="00E711DD">
        <w:rPr>
          <w:lang w:val="fr-FR"/>
        </w:rPr>
        <w:t>;</w:t>
      </w:r>
      <w:r w:rsidRPr="00E548DD">
        <w:rPr>
          <w:lang w:val="fr-FR"/>
        </w:rPr>
        <w:t xml:space="preserve"> le</w:t>
      </w:r>
      <w:r w:rsidR="003F69AF">
        <w:rPr>
          <w:lang w:val="fr-FR"/>
        </w:rPr>
        <w:t xml:space="preserve"> </w:t>
      </w:r>
      <w:r w:rsidRPr="00E548DD">
        <w:rPr>
          <w:lang w:val="fr-FR"/>
        </w:rPr>
        <w:t>Gouvernement provisoire d</w:t>
      </w:r>
      <w:r w:rsidR="00ED1B6C">
        <w:rPr>
          <w:lang w:val="fr-FR"/>
        </w:rPr>
        <w:t>’</w:t>
      </w:r>
      <w:r w:rsidR="00EE2A08">
        <w:rPr>
          <w:lang w:val="fr-FR"/>
        </w:rPr>
        <w:t>Haïti</w:t>
      </w:r>
      <w:r w:rsidR="00E711DD">
        <w:rPr>
          <w:lang w:val="fr-FR"/>
        </w:rPr>
        <w:t>;</w:t>
      </w:r>
      <w:r w:rsidR="00EE2A08">
        <w:rPr>
          <w:lang w:val="fr-FR"/>
        </w:rPr>
        <w:t xml:space="preserve"> </w:t>
      </w:r>
      <w:r w:rsidR="00EE2A08" w:rsidRPr="00E548DD">
        <w:rPr>
          <w:lang w:val="fr-FR"/>
        </w:rPr>
        <w:t>le Gouvernement révolutionnaire de l</w:t>
      </w:r>
      <w:r w:rsidR="00ED1B6C">
        <w:rPr>
          <w:lang w:val="fr-FR"/>
        </w:rPr>
        <w:t>’</w:t>
      </w:r>
      <w:r w:rsidR="00EE2A08" w:rsidRPr="00E548DD">
        <w:rPr>
          <w:lang w:val="fr-FR"/>
        </w:rPr>
        <w:t>Angola</w:t>
      </w:r>
      <w:r w:rsidR="00E711DD">
        <w:rPr>
          <w:lang w:val="fr-FR"/>
        </w:rPr>
        <w:t>;</w:t>
      </w:r>
      <w:r w:rsidR="00EE2A08" w:rsidRPr="00E548DD">
        <w:rPr>
          <w:lang w:val="fr-FR"/>
        </w:rPr>
        <w:t xml:space="preserve"> le Gouvernement transitoire de Bougainville</w:t>
      </w:r>
      <w:r w:rsidR="00E711DD">
        <w:rPr>
          <w:lang w:val="fr-FR"/>
        </w:rPr>
        <w:t>;</w:t>
      </w:r>
      <w:r w:rsidR="00EE2A08" w:rsidRPr="00E548DD">
        <w:rPr>
          <w:lang w:val="fr-FR"/>
        </w:rPr>
        <w:t xml:space="preserve"> les Gouvernements de</w:t>
      </w:r>
      <w:r w:rsidR="003F69AF">
        <w:rPr>
          <w:lang w:val="fr-FR"/>
        </w:rPr>
        <w:t xml:space="preserve"> </w:t>
      </w:r>
      <w:r w:rsidR="00EE2A08" w:rsidRPr="00E548DD">
        <w:rPr>
          <w:lang w:val="fr-FR"/>
        </w:rPr>
        <w:t>la</w:t>
      </w:r>
      <w:r w:rsidR="003F69AF">
        <w:rPr>
          <w:lang w:val="fr-FR"/>
        </w:rPr>
        <w:t xml:space="preserve"> </w:t>
      </w:r>
      <w:r w:rsidR="00EE2A08" w:rsidRPr="00E548DD">
        <w:rPr>
          <w:lang w:val="fr-FR"/>
        </w:rPr>
        <w:t>République-Unie de Tanzanie et des Émirats arabes unis</w:t>
      </w:r>
      <w:r w:rsidR="00E711DD">
        <w:rPr>
          <w:lang w:val="fr-FR"/>
        </w:rPr>
        <w:t>;</w:t>
      </w:r>
      <w:r w:rsidR="00EE2A08" w:rsidRPr="00E548DD">
        <w:rPr>
          <w:lang w:val="fr-FR"/>
        </w:rPr>
        <w:t xml:space="preserve"> l</w:t>
      </w:r>
      <w:r w:rsidR="00ED1B6C">
        <w:rPr>
          <w:lang w:val="fr-FR"/>
        </w:rPr>
        <w:t>’</w:t>
      </w:r>
      <w:r w:rsidR="00EE2A08" w:rsidRPr="00E548DD">
        <w:rPr>
          <w:lang w:val="fr-FR"/>
        </w:rPr>
        <w:t>actuel Gouvernement des États-Unis</w:t>
      </w:r>
      <w:r w:rsidR="00E711DD">
        <w:rPr>
          <w:lang w:val="fr-FR"/>
        </w:rPr>
        <w:t>;</w:t>
      </w:r>
      <w:r w:rsidR="00EE2A08" w:rsidRPr="00E548DD">
        <w:rPr>
          <w:lang w:val="fr-FR"/>
        </w:rPr>
        <w:t xml:space="preserve"> l</w:t>
      </w:r>
      <w:r w:rsidR="00ED1B6C">
        <w:rPr>
          <w:lang w:val="fr-FR"/>
        </w:rPr>
        <w:t>’</w:t>
      </w:r>
      <w:r w:rsidR="00EE2A08" w:rsidRPr="00E548DD">
        <w:rPr>
          <w:lang w:val="fr-FR"/>
        </w:rPr>
        <w:t>ancien Gouvernement français</w:t>
      </w:r>
      <w:r w:rsidR="00E711DD">
        <w:rPr>
          <w:lang w:val="fr-FR"/>
        </w:rPr>
        <w:t>;</w:t>
      </w:r>
      <w:r w:rsidR="00EE2A08" w:rsidRPr="00E548DD">
        <w:rPr>
          <w:lang w:val="fr-FR"/>
        </w:rPr>
        <w:t xml:space="preserve"> </w:t>
      </w:r>
      <w:r w:rsidR="00EE2A08">
        <w:rPr>
          <w:lang w:val="fr-FR"/>
        </w:rPr>
        <w:t xml:space="preserve">le nouveau Gouvernement italien. </w:t>
      </w:r>
      <w:r w:rsidR="00EE2A08" w:rsidRPr="00EE2A08">
        <w:rPr>
          <w:i/>
          <w:lang w:val="fr-FR"/>
        </w:rPr>
        <w:t xml:space="preserve">Si </w:t>
      </w:r>
      <w:r w:rsidR="00124485" w:rsidRPr="00EE2A08">
        <w:rPr>
          <w:i/>
          <w:lang w:val="fr-FR"/>
        </w:rPr>
        <w:t xml:space="preserve">le </w:t>
      </w:r>
      <w:r w:rsidR="00EE2A08" w:rsidRPr="00EE2A08">
        <w:rPr>
          <w:i/>
          <w:lang w:val="fr-FR"/>
        </w:rPr>
        <w:t>nom de pays ou l</w:t>
      </w:r>
      <w:r w:rsidR="00ED1B6C">
        <w:rPr>
          <w:i/>
          <w:lang w:val="fr-FR"/>
        </w:rPr>
        <w:t>’</w:t>
      </w:r>
      <w:r w:rsidR="00EE2A08" w:rsidRPr="00EE2A08">
        <w:rPr>
          <w:i/>
          <w:lang w:val="fr-FR"/>
        </w:rPr>
        <w:t>adjectif de nationalité est sous-entendu</w:t>
      </w:r>
      <w:r w:rsidR="00140D02">
        <w:rPr>
          <w:lang w:val="fr-FR"/>
        </w:rPr>
        <w:t> </w:t>
      </w:r>
      <w:r w:rsidR="00EE2A08">
        <w:rPr>
          <w:lang w:val="fr-FR"/>
        </w:rPr>
        <w:t xml:space="preserve">: le </w:t>
      </w:r>
      <w:r w:rsidR="00124485" w:rsidRPr="00E548DD">
        <w:rPr>
          <w:lang w:val="fr-FR"/>
        </w:rPr>
        <w:t>Gouvernement provisoire</w:t>
      </w:r>
      <w:r w:rsidR="00E711DD">
        <w:rPr>
          <w:lang w:val="fr-FR"/>
        </w:rPr>
        <w:t>;</w:t>
      </w:r>
      <w:r w:rsidR="00124485" w:rsidRPr="00E548DD">
        <w:rPr>
          <w:lang w:val="fr-FR"/>
        </w:rPr>
        <w:t xml:space="preserve"> </w:t>
      </w:r>
      <w:r w:rsidR="004425E1">
        <w:rPr>
          <w:lang w:val="fr-FR"/>
        </w:rPr>
        <w:br/>
      </w:r>
      <w:r w:rsidR="00EE2A08">
        <w:rPr>
          <w:lang w:val="fr-FR"/>
        </w:rPr>
        <w:t>le Gouvernement (nouvellement) élu</w:t>
      </w:r>
      <w:r w:rsidR="00E711DD">
        <w:rPr>
          <w:lang w:val="fr-FR"/>
        </w:rPr>
        <w:t>;</w:t>
      </w:r>
      <w:r w:rsidR="00EE2A08">
        <w:rPr>
          <w:lang w:val="fr-FR"/>
        </w:rPr>
        <w:t xml:space="preserve"> le</w:t>
      </w:r>
      <w:r w:rsidR="003F69AF">
        <w:rPr>
          <w:lang w:val="fr-FR"/>
        </w:rPr>
        <w:t xml:space="preserve"> </w:t>
      </w:r>
      <w:r w:rsidR="00EE2A08">
        <w:rPr>
          <w:lang w:val="fr-FR"/>
        </w:rPr>
        <w:t>nouveau Gouvernement, le Gouvernement actuel, le</w:t>
      </w:r>
      <w:r w:rsidR="003F69AF">
        <w:rPr>
          <w:lang w:val="fr-FR"/>
        </w:rPr>
        <w:t xml:space="preserve"> </w:t>
      </w:r>
      <w:r w:rsidR="00EE2A08">
        <w:rPr>
          <w:lang w:val="fr-FR"/>
        </w:rPr>
        <w:t>Gouvernement précédent</w:t>
      </w:r>
      <w:r w:rsidR="00E711DD">
        <w:rPr>
          <w:lang w:val="fr-FR"/>
        </w:rPr>
        <w:t>;</w:t>
      </w:r>
      <w:r w:rsidRPr="00E548DD">
        <w:rPr>
          <w:lang w:val="fr-FR"/>
        </w:rPr>
        <w:t xml:space="preserve"> le Gouvernement [forme</w:t>
      </w:r>
      <w:r w:rsidR="009F0AF4">
        <w:rPr>
          <w:lang w:val="fr-FR"/>
        </w:rPr>
        <w:t xml:space="preserve"> </w:t>
      </w:r>
      <w:r w:rsidRPr="00E548DD">
        <w:rPr>
          <w:lang w:val="fr-FR"/>
        </w:rPr>
        <w:t>abrégée]</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gouvernement Sarkozy</w:t>
      </w:r>
      <w:r w:rsidR="00E711DD">
        <w:rPr>
          <w:lang w:val="fr-FR"/>
        </w:rPr>
        <w:t>;</w:t>
      </w:r>
      <w:r w:rsidRPr="00E548DD">
        <w:rPr>
          <w:lang w:val="fr-FR"/>
        </w:rPr>
        <w:t xml:space="preserve"> le gouvernement de</w:t>
      </w:r>
      <w:r w:rsidR="003F69AF">
        <w:rPr>
          <w:lang w:val="fr-FR"/>
        </w:rPr>
        <w:t xml:space="preserve"> </w:t>
      </w:r>
      <w:r w:rsidRPr="00E548DD">
        <w:rPr>
          <w:lang w:val="fr-FR"/>
        </w:rPr>
        <w:t>Washington</w:t>
      </w:r>
      <w:r w:rsidR="00E711DD">
        <w:rPr>
          <w:lang w:val="fr-FR"/>
        </w:rPr>
        <w:t>;</w:t>
      </w:r>
      <w:r w:rsidRPr="00E548DD">
        <w:rPr>
          <w:lang w:val="fr-FR"/>
        </w:rPr>
        <w:t xml:space="preserve"> le gouvernement sandiniste</w:t>
      </w:r>
      <w:r w:rsidR="00E711DD">
        <w:rPr>
          <w:lang w:val="fr-FR"/>
        </w:rPr>
        <w:t>;</w:t>
      </w:r>
      <w:r w:rsidRPr="00E548DD">
        <w:rPr>
          <w:lang w:val="fr-FR"/>
        </w:rPr>
        <w:t xml:space="preserve"> le gouvernement du territoire</w:t>
      </w:r>
      <w:r w:rsidR="00E711DD">
        <w:rPr>
          <w:lang w:val="fr-FR"/>
        </w:rPr>
        <w:t>;</w:t>
      </w:r>
      <w:r w:rsidRPr="00E548DD">
        <w:rPr>
          <w:lang w:val="fr-FR"/>
        </w:rPr>
        <w:t xml:space="preserve"> le gouvernement de</w:t>
      </w:r>
      <w:r w:rsidR="009F0AF4">
        <w:rPr>
          <w:lang w:val="fr-FR"/>
        </w:rPr>
        <w:t xml:space="preserve"> </w:t>
      </w:r>
      <w:r w:rsidRPr="00E548DD">
        <w:rPr>
          <w:lang w:val="fr-FR"/>
        </w:rPr>
        <w:t>la</w:t>
      </w:r>
      <w:r w:rsidR="003F69AF">
        <w:rPr>
          <w:lang w:val="fr-FR"/>
        </w:rPr>
        <w:t xml:space="preserve"> </w:t>
      </w:r>
      <w:r w:rsidRPr="00E548DD">
        <w:rPr>
          <w:lang w:val="fr-FR"/>
        </w:rPr>
        <w:t>Puissance administrante</w:t>
      </w:r>
      <w:r w:rsidR="00E711DD">
        <w:rPr>
          <w:lang w:val="fr-FR"/>
        </w:rPr>
        <w:t>;</w:t>
      </w:r>
      <w:r w:rsidRPr="00E548DD">
        <w:rPr>
          <w:lang w:val="fr-FR"/>
        </w:rPr>
        <w:t xml:space="preserve"> le gouvernement de Son Excellence</w:t>
      </w:r>
      <w:r w:rsidR="00E711DD">
        <w:rPr>
          <w:lang w:val="fr-FR"/>
        </w:rPr>
        <w:t>;</w:t>
      </w:r>
      <w:r w:rsidRPr="00E548DD">
        <w:rPr>
          <w:lang w:val="fr-FR"/>
        </w:rPr>
        <w:t xml:space="preserve"> les gouvernements des États Membres de l</w:t>
      </w:r>
      <w:r w:rsidR="00ED1B6C">
        <w:rPr>
          <w:lang w:val="fr-FR"/>
        </w:rPr>
        <w:t>’</w:t>
      </w:r>
      <w:r w:rsidRPr="00E548DD">
        <w:rPr>
          <w:lang w:val="fr-FR"/>
        </w:rPr>
        <w:t>ONU</w:t>
      </w:r>
      <w:r w:rsidR="00E711DD">
        <w:rPr>
          <w:lang w:val="fr-FR"/>
        </w:rPr>
        <w:t>;</w:t>
      </w:r>
      <w:r w:rsidRPr="00E548DD">
        <w:rPr>
          <w:lang w:val="fr-FR"/>
        </w:rPr>
        <w:t xml:space="preserve"> les gouvernements des États centraméricains</w:t>
      </w:r>
      <w:r w:rsidR="00E711DD">
        <w:rPr>
          <w:lang w:val="fr-FR"/>
        </w:rPr>
        <w:t>;</w:t>
      </w:r>
      <w:r w:rsidRPr="00E548DD">
        <w:rPr>
          <w:lang w:val="fr-FR"/>
        </w:rPr>
        <w:t xml:space="preserve"> les gouvernements successifs du Portugal</w:t>
      </w:r>
      <w:r w:rsidR="00E711DD">
        <w:rPr>
          <w:lang w:val="fr-FR"/>
        </w:rPr>
        <w:t>;</w:t>
      </w:r>
      <w:r w:rsidRPr="00E548DD">
        <w:rPr>
          <w:lang w:val="fr-FR"/>
        </w:rPr>
        <w:t xml:space="preserve"> les</w:t>
      </w:r>
      <w:r w:rsidR="003F69AF">
        <w:rPr>
          <w:lang w:val="fr-FR"/>
        </w:rPr>
        <w:t xml:space="preserve"> </w:t>
      </w:r>
      <w:r w:rsidRPr="00E548DD">
        <w:rPr>
          <w:lang w:val="fr-FR"/>
        </w:rPr>
        <w:t>gouvernements africains</w:t>
      </w:r>
      <w:r w:rsidR="00E711DD">
        <w:rPr>
          <w:lang w:val="fr-FR"/>
        </w:rPr>
        <w:t>;</w:t>
      </w:r>
      <w:r w:rsidRPr="00E548DD">
        <w:rPr>
          <w:lang w:val="fr-FR"/>
        </w:rPr>
        <w:t xml:space="preserve"> les deux gouvernements</w:t>
      </w:r>
      <w:r w:rsidR="00E711DD">
        <w:rPr>
          <w:lang w:val="fr-FR"/>
        </w:rPr>
        <w:t>;</w:t>
      </w:r>
      <w:r w:rsidRPr="00E548DD">
        <w:rPr>
          <w:lang w:val="fr-FR"/>
        </w:rPr>
        <w:t xml:space="preserve"> </w:t>
      </w:r>
      <w:r w:rsidR="004425E1">
        <w:rPr>
          <w:lang w:val="fr-FR"/>
        </w:rPr>
        <w:br/>
      </w:r>
      <w:r w:rsidRPr="00E548DD">
        <w:rPr>
          <w:lang w:val="fr-FR"/>
        </w:rPr>
        <w:t>le gouvernement bénéficiaire</w:t>
      </w:r>
      <w:r w:rsidR="00E711DD">
        <w:rPr>
          <w:lang w:val="fr-FR"/>
        </w:rPr>
        <w:t>;</w:t>
      </w:r>
      <w:r w:rsidRPr="00E548DD">
        <w:rPr>
          <w:lang w:val="fr-FR"/>
        </w:rPr>
        <w:t xml:space="preserve"> le</w:t>
      </w:r>
      <w:r w:rsidR="009F0AF4">
        <w:rPr>
          <w:lang w:val="fr-FR"/>
        </w:rPr>
        <w:t>(s)</w:t>
      </w:r>
      <w:r w:rsidRPr="00E548DD">
        <w:rPr>
          <w:lang w:val="fr-FR"/>
        </w:rPr>
        <w:t xml:space="preserve"> gouvernement</w:t>
      </w:r>
      <w:r w:rsidR="008C0D7B">
        <w:rPr>
          <w:lang w:val="fr-FR"/>
        </w:rPr>
        <w:t>(s)</w:t>
      </w:r>
      <w:r w:rsidRPr="00E548DD">
        <w:rPr>
          <w:lang w:val="fr-FR"/>
        </w:rPr>
        <w:t xml:space="preserve"> hôte</w:t>
      </w:r>
      <w:r w:rsidR="008C0D7B">
        <w:rPr>
          <w:lang w:val="fr-FR"/>
        </w:rPr>
        <w:t>(s)</w:t>
      </w:r>
      <w:r w:rsidR="00E711DD">
        <w:rPr>
          <w:lang w:val="fr-FR"/>
        </w:rPr>
        <w:t>;</w:t>
      </w:r>
      <w:r w:rsidRPr="00E548DD">
        <w:rPr>
          <w:lang w:val="fr-FR"/>
        </w:rPr>
        <w:t xml:space="preserve"> le gouvernement de mon pays</w:t>
      </w:r>
      <w:r w:rsidR="00E711DD">
        <w:rPr>
          <w:lang w:val="fr-FR"/>
        </w:rPr>
        <w:t>;</w:t>
      </w:r>
      <w:r w:rsidR="00EE2A08">
        <w:rPr>
          <w:lang w:val="fr-FR"/>
        </w:rPr>
        <w:t xml:space="preserve"> le prochain gouvernement</w:t>
      </w:r>
      <w:r w:rsidR="00E711DD">
        <w:rPr>
          <w:lang w:val="fr-FR"/>
        </w:rPr>
        <w:t>;</w:t>
      </w:r>
      <w:r w:rsidR="00124485" w:rsidRPr="00E548DD">
        <w:rPr>
          <w:lang w:val="fr-FR"/>
        </w:rPr>
        <w:t xml:space="preserve"> </w:t>
      </w:r>
      <w:r w:rsidRPr="00E548DD">
        <w:rPr>
          <w:lang w:val="fr-FR"/>
        </w:rPr>
        <w:t>ce gouvernement</w:t>
      </w:r>
      <w:r w:rsidR="00E711DD">
        <w:rPr>
          <w:lang w:val="fr-FR"/>
        </w:rPr>
        <w:t>;</w:t>
      </w:r>
      <w:r w:rsidRPr="00E548DD">
        <w:rPr>
          <w:lang w:val="fr-FR"/>
        </w:rPr>
        <w:t xml:space="preserve"> mon gouvernement</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DD1A3B">
      <w:pPr>
        <w:keepNext/>
        <w:keepLines/>
        <w:tabs>
          <w:tab w:val="left" w:pos="216"/>
          <w:tab w:val="left" w:pos="504"/>
          <w:tab w:val="left" w:pos="792"/>
        </w:tabs>
        <w:ind w:left="505" w:hanging="505"/>
        <w:jc w:val="left"/>
        <w:rPr>
          <w:lang w:val="fr-FR"/>
        </w:rPr>
      </w:pPr>
      <w:r w:rsidRPr="00E548DD">
        <w:rPr>
          <w:b/>
          <w:bCs/>
          <w:lang w:val="fr-FR"/>
        </w:rPr>
        <w:t>gouverneur</w:t>
      </w:r>
    </w:p>
    <w:p w:rsidR="00C075B6" w:rsidRPr="00E548DD" w:rsidRDefault="00C075B6" w:rsidP="00DD1A3B">
      <w:pPr>
        <w:keepNext/>
        <w:keepLines/>
        <w:tabs>
          <w:tab w:val="left" w:pos="216"/>
          <w:tab w:val="left" w:pos="504"/>
          <w:tab w:val="left" w:pos="792"/>
        </w:tabs>
        <w:ind w:left="505" w:hanging="505"/>
        <w:jc w:val="left"/>
        <w:rPr>
          <w:i/>
          <w:iCs/>
          <w:lang w:val="fr-FR"/>
        </w:rPr>
      </w:pPr>
      <w:r w:rsidRPr="00E548DD">
        <w:rPr>
          <w:i/>
          <w:iCs/>
          <w:lang w:val="fr-FR"/>
        </w:rPr>
        <w:t>Ce titre prend la majuscule, sauf lorsque employé dans un sens général</w:t>
      </w:r>
      <w:r w:rsidR="00E711DD">
        <w:rPr>
          <w:i/>
          <w:iCs/>
          <w:lang w:val="fr-FR"/>
        </w:rPr>
        <w:t>;</w:t>
      </w:r>
      <w:r w:rsidRPr="00E548DD">
        <w:rPr>
          <w:i/>
          <w:iCs/>
          <w:lang w:val="fr-FR"/>
        </w:rPr>
        <w:t xml:space="preserve"> au pluriel, il prend la majuscule lorsque accompagné du nom ou du sigle d</w:t>
      </w:r>
      <w:r w:rsidR="00ED1B6C">
        <w:rPr>
          <w:i/>
          <w:iCs/>
          <w:lang w:val="fr-FR"/>
        </w:rPr>
        <w:t>’</w:t>
      </w:r>
      <w:r w:rsidRPr="00E548DD">
        <w:rPr>
          <w:i/>
          <w:iCs/>
          <w:lang w:val="fr-FR"/>
        </w:rPr>
        <w:t>un organisme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Gouverneur de la Gaspésie</w:t>
      </w:r>
      <w:r w:rsidR="00E711DD">
        <w:rPr>
          <w:lang w:val="fr-FR"/>
        </w:rPr>
        <w:t>;</w:t>
      </w:r>
      <w:r w:rsidRPr="00E548DD">
        <w:rPr>
          <w:lang w:val="fr-FR"/>
        </w:rPr>
        <w:t xml:space="preserve"> le Gouverneur de l</w:t>
      </w:r>
      <w:r w:rsidR="00ED1B6C">
        <w:rPr>
          <w:lang w:val="fr-FR"/>
        </w:rPr>
        <w:t>’</w:t>
      </w:r>
      <w:r w:rsidRPr="00E548DD">
        <w:rPr>
          <w:lang w:val="fr-FR"/>
        </w:rPr>
        <w:t>État de New York</w:t>
      </w:r>
      <w:r w:rsidR="00E711DD">
        <w:rPr>
          <w:lang w:val="fr-FR"/>
        </w:rPr>
        <w:t>;</w:t>
      </w:r>
      <w:r w:rsidRPr="00E548DD">
        <w:rPr>
          <w:lang w:val="fr-FR"/>
        </w:rPr>
        <w:t xml:space="preserve"> le Gouverneur de la Banque de France</w:t>
      </w:r>
      <w:r w:rsidR="00E711DD">
        <w:rPr>
          <w:lang w:val="fr-FR"/>
        </w:rPr>
        <w:t>;</w:t>
      </w:r>
      <w:r w:rsidRPr="00E548DD">
        <w:rPr>
          <w:lang w:val="fr-FR"/>
        </w:rPr>
        <w:t xml:space="preserve"> le Lieutenant-Gouverneur du Québec</w:t>
      </w:r>
      <w:r w:rsidR="00E711DD">
        <w:rPr>
          <w:lang w:val="fr-FR"/>
        </w:rPr>
        <w:t>;</w:t>
      </w:r>
      <w:r w:rsidRPr="00E548DD">
        <w:rPr>
          <w:lang w:val="fr-FR"/>
        </w:rPr>
        <w:t xml:space="preserve"> le Conseil des Gouverneurs du Fonds international de développement agricole</w:t>
      </w:r>
      <w:r w:rsidR="00E711DD">
        <w:rPr>
          <w:lang w:val="fr-FR"/>
        </w:rPr>
        <w:t>;</w:t>
      </w:r>
      <w:r w:rsidRPr="00E548DD">
        <w:rPr>
          <w:lang w:val="fr-FR"/>
        </w:rPr>
        <w:t xml:space="preserve"> les Gouverneurs de la Banque mondiale</w:t>
      </w:r>
      <w:r w:rsidR="00E711DD">
        <w:rPr>
          <w:lang w:val="fr-FR"/>
        </w:rPr>
        <w:t>;</w:t>
      </w:r>
      <w:r w:rsidRPr="00E548DD">
        <w:rPr>
          <w:lang w:val="fr-FR"/>
        </w:rPr>
        <w:t xml:space="preserve"> </w:t>
      </w:r>
      <w:r w:rsidR="004425E1">
        <w:rPr>
          <w:lang w:val="fr-FR"/>
        </w:rPr>
        <w:br/>
      </w:r>
      <w:r w:rsidRPr="00E548DD">
        <w:rPr>
          <w:lang w:val="fr-FR"/>
        </w:rPr>
        <w:t>les</w:t>
      </w:r>
      <w:r w:rsidR="003F69AF">
        <w:rPr>
          <w:lang w:val="fr-FR"/>
        </w:rPr>
        <w:t xml:space="preserve"> </w:t>
      </w:r>
      <w:r w:rsidRPr="00E548DD">
        <w:rPr>
          <w:lang w:val="fr-FR"/>
        </w:rPr>
        <w:t>Gouverneurs du FMI</w:t>
      </w:r>
      <w:r w:rsidR="00E711DD">
        <w:rPr>
          <w:lang w:val="fr-FR"/>
        </w:rPr>
        <w:t>;</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gouverneurs militaires</w:t>
      </w:r>
    </w:p>
    <w:p w:rsidR="00C075B6" w:rsidRPr="00E548DD" w:rsidRDefault="00C075B6" w:rsidP="00C075B6">
      <w:pPr>
        <w:tabs>
          <w:tab w:val="left" w:pos="216"/>
          <w:tab w:val="left" w:pos="504"/>
          <w:tab w:val="left" w:pos="792"/>
        </w:tabs>
        <w:ind w:left="504" w:hanging="504"/>
        <w:jc w:val="left"/>
        <w:rPr>
          <w:b/>
          <w:bCs/>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graffiti</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graffiti ou des graffitis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grand</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Grande Muraille de Chine</w:t>
      </w:r>
      <w:r w:rsidR="00E711DD">
        <w:rPr>
          <w:lang w:val="fr-FR"/>
        </w:rPr>
        <w:t>;</w:t>
      </w:r>
      <w:r w:rsidRPr="00E548DD">
        <w:rPr>
          <w:lang w:val="fr-FR"/>
        </w:rPr>
        <w:t xml:space="preserve"> la Grande Charte</w:t>
      </w:r>
      <w:r w:rsidR="00E711DD">
        <w:rPr>
          <w:lang w:val="fr-FR"/>
        </w:rPr>
        <w:t>;</w:t>
      </w:r>
      <w:r w:rsidRPr="00E548DD">
        <w:rPr>
          <w:lang w:val="fr-FR"/>
        </w:rPr>
        <w:t xml:space="preserve"> le Grand Conseil</w:t>
      </w:r>
      <w:r w:rsidR="00E711DD">
        <w:rPr>
          <w:lang w:val="fr-FR"/>
        </w:rPr>
        <w:t>;</w:t>
      </w:r>
      <w:r w:rsidRPr="00E548DD">
        <w:rPr>
          <w:lang w:val="fr-FR"/>
        </w:rPr>
        <w:t xml:space="preserve"> le Grand New York</w:t>
      </w:r>
      <w:r w:rsidR="00E711DD">
        <w:rPr>
          <w:lang w:val="fr-FR"/>
        </w:rPr>
        <w:t>;</w:t>
      </w:r>
      <w:r w:rsidRPr="00E548DD">
        <w:rPr>
          <w:lang w:val="fr-FR"/>
        </w:rPr>
        <w:t xml:space="preserve"> les Grands Lacs</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grand pontife</w:t>
      </w:r>
      <w:r w:rsidR="00E711DD">
        <w:rPr>
          <w:lang w:val="fr-FR"/>
        </w:rPr>
        <w:t>;</w:t>
      </w:r>
      <w:r w:rsidRPr="00E548DD">
        <w:rPr>
          <w:lang w:val="fr-FR"/>
        </w:rPr>
        <w:t xml:space="preserve"> le grand rabbin de Jérusalem</w:t>
      </w:r>
      <w:r w:rsidR="00E711DD">
        <w:rPr>
          <w:lang w:val="fr-FR"/>
        </w:rPr>
        <w:t>;</w:t>
      </w:r>
      <w:r w:rsidRPr="00E548DD">
        <w:rPr>
          <w:lang w:val="fr-FR"/>
        </w:rPr>
        <w:t xml:space="preserve"> les grandes puissances</w:t>
      </w:r>
      <w:r w:rsidR="00E711DD">
        <w:rPr>
          <w:lang w:val="fr-FR"/>
        </w:rPr>
        <w:t>;</w:t>
      </w:r>
      <w:r w:rsidRPr="00E548DD">
        <w:rPr>
          <w:lang w:val="fr-FR"/>
        </w:rPr>
        <w:t xml:space="preserve"> les grandes commissions de</w:t>
      </w:r>
      <w:r w:rsidR="003F69AF">
        <w:rPr>
          <w:lang w:val="fr-FR"/>
        </w:rPr>
        <w:t xml:space="preserve"> </w:t>
      </w:r>
      <w:r w:rsidRPr="00E548DD">
        <w:rPr>
          <w:lang w:val="fr-FR"/>
        </w:rPr>
        <w:t>l</w:t>
      </w:r>
      <w:r w:rsidR="00ED1B6C">
        <w:rPr>
          <w:lang w:val="fr-FR"/>
        </w:rPr>
        <w:t>’</w:t>
      </w:r>
      <w:r w:rsidRPr="00E548DD">
        <w:rPr>
          <w:lang w:val="fr-FR"/>
        </w:rPr>
        <w:t>Assemblée générale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grand</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grand-chose</w:t>
      </w:r>
      <w:r w:rsidR="00E711DD">
        <w:rPr>
          <w:lang w:val="fr-FR"/>
        </w:rPr>
        <w:t>;</w:t>
      </w:r>
      <w:r w:rsidRPr="00E548DD">
        <w:rPr>
          <w:lang w:val="fr-FR"/>
        </w:rPr>
        <w:t xml:space="preserve"> grand-messe</w:t>
      </w:r>
      <w:r w:rsidR="00E711DD">
        <w:rPr>
          <w:lang w:val="fr-FR"/>
        </w:rPr>
        <w:t>;</w:t>
      </w:r>
      <w:r w:rsidRPr="00E548DD">
        <w:rPr>
          <w:lang w:val="fr-FR"/>
        </w:rPr>
        <w:t xml:space="preserve"> à grand-peine</w:t>
      </w:r>
      <w:r w:rsidR="00E711DD">
        <w:rPr>
          <w:lang w:val="fr-FR"/>
        </w:rPr>
        <w:t>;</w:t>
      </w:r>
      <w:r w:rsidRPr="00E548DD">
        <w:rPr>
          <w:lang w:val="fr-FR"/>
        </w:rPr>
        <w:t xml:space="preserve"> grand-route</w:t>
      </w:r>
      <w:r w:rsidR="00E711DD">
        <w:rPr>
          <w:lang w:val="fr-FR"/>
        </w:rPr>
        <w:t>;</w:t>
      </w:r>
      <w:r w:rsidRPr="00E548DD">
        <w:rPr>
          <w:lang w:val="fr-FR"/>
        </w:rPr>
        <w:t xml:space="preserve"> grand-rue</w:t>
      </w:r>
      <w:r w:rsidR="00E711DD">
        <w:rPr>
          <w:lang w:val="fr-FR"/>
        </w:rPr>
        <w:t>;</w:t>
      </w:r>
      <w:r w:rsidRPr="00E548DD">
        <w:rPr>
          <w:lang w:val="fr-FR"/>
        </w:rPr>
        <w:t xml:space="preserve"> avoir grand-soif</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i/>
          <w:iCs/>
          <w:lang w:val="fr-FR"/>
        </w:rPr>
      </w:pPr>
      <w:r w:rsidRPr="00E548DD">
        <w:rPr>
          <w:b/>
          <w:bCs/>
          <w:lang w:val="fr-FR"/>
        </w:rPr>
        <w:t>gratte-ciel</w:t>
      </w:r>
      <w:r w:rsidRPr="00E548DD">
        <w:rPr>
          <w:lang w:val="fr-FR"/>
        </w:rPr>
        <w:t xml:space="preserve"> </w:t>
      </w:r>
      <w:r w:rsidRPr="00E548DD">
        <w:rPr>
          <w:i/>
          <w:iCs/>
          <w:lang w:val="fr-FR"/>
        </w:rPr>
        <w:t>n. m. inv.</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gratte-ciel de New York</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greffe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organe unique sur le plan national ou international</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Greffe de la Cour </w:t>
      </w:r>
      <w:r w:rsidR="00012712" w:rsidRPr="00E548DD">
        <w:rPr>
          <w:lang w:val="fr-FR"/>
        </w:rPr>
        <w:t xml:space="preserve">pénale </w:t>
      </w:r>
      <w:r w:rsidRPr="00E548DD">
        <w:rPr>
          <w:lang w:val="fr-FR"/>
        </w:rPr>
        <w:t>internationale</w:t>
      </w:r>
      <w:r w:rsidR="00E711DD">
        <w:rPr>
          <w:lang w:val="fr-FR"/>
        </w:rPr>
        <w:t>;</w:t>
      </w:r>
      <w:r w:rsidRPr="00E548DD">
        <w:rPr>
          <w:lang w:val="fr-FR"/>
        </w:rPr>
        <w:t xml:space="preserve"> le Greffe [forme abrégée]</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greffe de la cour d</w:t>
      </w:r>
      <w:r w:rsidR="00ED1B6C">
        <w:rPr>
          <w:lang w:val="fr-FR"/>
        </w:rPr>
        <w:t>’</w:t>
      </w:r>
      <w:r w:rsidRPr="00E548DD">
        <w:rPr>
          <w:lang w:val="fr-FR"/>
        </w:rPr>
        <w:t>appel de Rouen</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greffier</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poste unique sur</w:t>
      </w:r>
      <w:r w:rsidR="003F69AF">
        <w:rPr>
          <w:i/>
          <w:iCs/>
          <w:lang w:val="fr-FR"/>
        </w:rPr>
        <w:t xml:space="preserve"> </w:t>
      </w:r>
      <w:r w:rsidRPr="00E548DD">
        <w:rPr>
          <w:i/>
          <w:iCs/>
          <w:lang w:val="fr-FR"/>
        </w:rPr>
        <w:t>le</w:t>
      </w:r>
      <w:r w:rsidR="003F69AF">
        <w:rPr>
          <w:i/>
          <w:iCs/>
          <w:lang w:val="fr-FR"/>
        </w:rPr>
        <w:t xml:space="preserve"> </w:t>
      </w:r>
      <w:r w:rsidRPr="00E548DD">
        <w:rPr>
          <w:i/>
          <w:iCs/>
          <w:lang w:val="fr-FR"/>
        </w:rPr>
        <w:t>plan</w:t>
      </w:r>
      <w:r w:rsidR="003F69AF">
        <w:rPr>
          <w:i/>
          <w:iCs/>
          <w:lang w:val="fr-FR"/>
        </w:rPr>
        <w:t xml:space="preserve"> </w:t>
      </w:r>
      <w:r w:rsidRPr="00E548DD">
        <w:rPr>
          <w:i/>
          <w:iCs/>
          <w:lang w:val="fr-FR"/>
        </w:rPr>
        <w:t>national ou international</w:t>
      </w:r>
      <w:r w:rsidR="00E711DD">
        <w:rPr>
          <w:i/>
          <w:iCs/>
          <w:lang w:val="fr-FR"/>
        </w:rPr>
        <w:t>;</w:t>
      </w:r>
      <w:r w:rsidRPr="00E548DD">
        <w:rPr>
          <w:i/>
          <w:iCs/>
          <w:lang w:val="fr-FR"/>
        </w:rPr>
        <w:t xml:space="preserve"> minuscule</w:t>
      </w:r>
      <w:r w:rsidR="003F69AF">
        <w:rPr>
          <w:i/>
          <w:iCs/>
          <w:lang w:val="fr-FR"/>
        </w:rPr>
        <w:t xml:space="preserve"> </w:t>
      </w:r>
      <w:r w:rsidRPr="00E548DD">
        <w:rPr>
          <w:i/>
          <w:iCs/>
          <w:lang w:val="fr-FR"/>
        </w:rPr>
        <w:t>dans</w:t>
      </w:r>
      <w:r w:rsidR="003F69AF">
        <w:rPr>
          <w:i/>
          <w:iCs/>
          <w:lang w:val="fr-FR"/>
        </w:rPr>
        <w:t xml:space="preserve"> </w:t>
      </w:r>
      <w:r w:rsidRPr="00E548DD">
        <w:rPr>
          <w:i/>
          <w:iCs/>
          <w:lang w:val="fr-FR"/>
        </w:rPr>
        <w:t>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Greffier de la Cour internationale de Justice</w:t>
      </w:r>
      <w:r w:rsidR="00E711DD">
        <w:rPr>
          <w:lang w:val="fr-FR"/>
        </w:rPr>
        <w:t>;</w:t>
      </w:r>
      <w:r w:rsidRPr="00E548DD">
        <w:rPr>
          <w:lang w:val="fr-FR"/>
        </w:rPr>
        <w:t xml:space="preserve"> le</w:t>
      </w:r>
      <w:r w:rsidR="003F69AF">
        <w:rPr>
          <w:lang w:val="fr-FR"/>
        </w:rPr>
        <w:t xml:space="preserve"> </w:t>
      </w:r>
      <w:r w:rsidRPr="00E548DD">
        <w:rPr>
          <w:lang w:val="fr-FR"/>
        </w:rPr>
        <w:t xml:space="preserve">Greffier du Tribunal </w:t>
      </w:r>
      <w:r w:rsidR="00012712" w:rsidRPr="00E548DD">
        <w:rPr>
          <w:lang w:val="fr-FR"/>
        </w:rPr>
        <w:t xml:space="preserve">pénal </w:t>
      </w:r>
      <w:r w:rsidRPr="00E548DD">
        <w:rPr>
          <w:lang w:val="fr-FR"/>
        </w:rPr>
        <w:t>international pour</w:t>
      </w:r>
      <w:r w:rsidR="003F69AF">
        <w:rPr>
          <w:lang w:val="fr-FR"/>
        </w:rPr>
        <w:t xml:space="preserve"> </w:t>
      </w:r>
      <w:r w:rsidRPr="00E548DD">
        <w:rPr>
          <w:lang w:val="fr-FR"/>
        </w:rPr>
        <w:t>le</w:t>
      </w:r>
      <w:r w:rsidR="003F69AF">
        <w:rPr>
          <w:lang w:val="fr-FR"/>
        </w:rPr>
        <w:t xml:space="preserve"> </w:t>
      </w:r>
      <w:r w:rsidRPr="00E548DD">
        <w:rPr>
          <w:lang w:val="fr-FR"/>
        </w:rPr>
        <w:t>Rwanda</w:t>
      </w:r>
      <w:r w:rsidR="00E711DD">
        <w:rPr>
          <w:lang w:val="fr-FR"/>
        </w:rPr>
        <w:t>;</w:t>
      </w:r>
      <w:r w:rsidRPr="00E548DD">
        <w:rPr>
          <w:lang w:val="fr-FR"/>
        </w:rPr>
        <w:t xml:space="preserve"> le Greffier [forme abrégée]</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greffier de la cour d</w:t>
      </w:r>
      <w:r w:rsidR="00ED1B6C">
        <w:rPr>
          <w:lang w:val="fr-FR"/>
        </w:rPr>
        <w:t>’</w:t>
      </w:r>
      <w:r w:rsidRPr="00E548DD">
        <w:rPr>
          <w:lang w:val="fr-FR"/>
        </w:rPr>
        <w:t>appel de Rouen</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grenade</w:t>
      </w:r>
      <w:r w:rsidRPr="00E548DD">
        <w:rPr>
          <w:lang w:val="fr-FR"/>
        </w:rPr>
        <w:t xml:space="preserve"> </w:t>
      </w:r>
      <w:r w:rsidRPr="00E548DD">
        <w:rPr>
          <w:i/>
          <w:iCs/>
          <w:lang w:val="fr-FR"/>
        </w:rPr>
        <w:t>n. f.</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grenade à main</w:t>
      </w:r>
      <w:r w:rsidR="00E711DD">
        <w:rPr>
          <w:lang w:val="fr-FR"/>
        </w:rPr>
        <w:t>;</w:t>
      </w:r>
      <w:r w:rsidRPr="00E548DD">
        <w:rPr>
          <w:lang w:val="fr-FR"/>
        </w:rPr>
        <w:t xml:space="preserve"> une grenade cataplexiante</w:t>
      </w:r>
      <w:r w:rsidR="00E711DD">
        <w:rPr>
          <w:lang w:val="fr-FR"/>
        </w:rPr>
        <w:t>;</w:t>
      </w:r>
      <w:r w:rsidRPr="00E548DD">
        <w:rPr>
          <w:lang w:val="fr-FR"/>
        </w:rPr>
        <w:t xml:space="preserve"> </w:t>
      </w:r>
      <w:r w:rsidR="004425E1">
        <w:rPr>
          <w:lang w:val="fr-FR"/>
        </w:rPr>
        <w:br/>
      </w:r>
      <w:r w:rsidRPr="00E548DD">
        <w:rPr>
          <w:lang w:val="fr-FR"/>
        </w:rPr>
        <w:t>une</w:t>
      </w:r>
      <w:r w:rsidR="003F69AF">
        <w:rPr>
          <w:lang w:val="fr-FR"/>
        </w:rPr>
        <w:t xml:space="preserve"> </w:t>
      </w:r>
      <w:r w:rsidRPr="00E548DD">
        <w:rPr>
          <w:lang w:val="fr-FR"/>
        </w:rPr>
        <w:t>grenade fumigène</w:t>
      </w:r>
      <w:r w:rsidR="00E711DD">
        <w:rPr>
          <w:lang w:val="fr-FR"/>
        </w:rPr>
        <w:t>;</w:t>
      </w:r>
      <w:r w:rsidRPr="00E548DD">
        <w:rPr>
          <w:lang w:val="fr-FR"/>
        </w:rPr>
        <w:t xml:space="preserve"> une grenade sous-marine</w:t>
      </w:r>
      <w:r w:rsidR="00E711DD">
        <w:rPr>
          <w:lang w:val="fr-FR"/>
        </w:rPr>
        <w:t>;</w:t>
      </w:r>
      <w:r w:rsidRPr="00E548DD">
        <w:rPr>
          <w:lang w:val="fr-FR"/>
        </w:rPr>
        <w:t xml:space="preserve"> </w:t>
      </w:r>
      <w:r w:rsidR="004425E1">
        <w:rPr>
          <w:lang w:val="fr-FR"/>
        </w:rPr>
        <w:br/>
      </w:r>
      <w:r w:rsidRPr="00E548DD">
        <w:rPr>
          <w:lang w:val="fr-FR"/>
        </w:rPr>
        <w:t>le</w:t>
      </w:r>
      <w:r w:rsidR="003F69AF">
        <w:rPr>
          <w:lang w:val="fr-FR"/>
        </w:rPr>
        <w:t xml:space="preserve"> </w:t>
      </w:r>
      <w:r w:rsidRPr="00E548DD">
        <w:rPr>
          <w:lang w:val="fr-FR"/>
        </w:rPr>
        <w:t>grenadage d</w:t>
      </w:r>
      <w:r w:rsidR="00ED1B6C">
        <w:rPr>
          <w:lang w:val="fr-FR"/>
        </w:rPr>
        <w:t>’</w:t>
      </w:r>
      <w:r w:rsidRPr="00E548DD">
        <w:rPr>
          <w:lang w:val="fr-FR"/>
        </w:rPr>
        <w:t>un sous-marin</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617D71">
      <w:pPr>
        <w:keepNext/>
        <w:keepLines/>
        <w:tabs>
          <w:tab w:val="left" w:pos="216"/>
          <w:tab w:val="left" w:pos="504"/>
          <w:tab w:val="left" w:pos="792"/>
        </w:tabs>
        <w:ind w:left="505" w:hanging="505"/>
        <w:jc w:val="left"/>
        <w:rPr>
          <w:lang w:val="fr-FR"/>
        </w:rPr>
      </w:pPr>
      <w:r w:rsidRPr="00E548DD">
        <w:rPr>
          <w:b/>
          <w:bCs/>
          <w:i/>
          <w:iCs/>
          <w:lang w:val="fr-FR"/>
        </w:rPr>
        <w:t>grosso modo</w:t>
      </w:r>
      <w:r w:rsidRPr="00E548DD">
        <w:rPr>
          <w:lang w:val="fr-FR"/>
        </w:rPr>
        <w:t xml:space="preserve"> [en gros</w:t>
      </w:r>
      <w:r w:rsidR="00E711DD">
        <w:rPr>
          <w:lang w:val="fr-FR"/>
        </w:rPr>
        <w:t>;</w:t>
      </w:r>
      <w:r w:rsidRPr="00E548DD">
        <w:rPr>
          <w:lang w:val="fr-FR"/>
        </w:rPr>
        <w:t xml:space="preserve"> sans entrer dans le détail]</w:t>
      </w:r>
    </w:p>
    <w:p w:rsidR="00C075B6" w:rsidRPr="00E548DD" w:rsidRDefault="00C075B6" w:rsidP="00617D71">
      <w:pPr>
        <w:keepNext/>
        <w:keepLines/>
        <w:tabs>
          <w:tab w:val="left" w:pos="216"/>
          <w:tab w:val="left" w:pos="504"/>
          <w:tab w:val="left" w:pos="792"/>
        </w:tabs>
        <w:ind w:left="505" w:hanging="505"/>
        <w:jc w:val="left"/>
        <w:rPr>
          <w:i/>
          <w:iCs/>
          <w:lang w:val="fr-FR"/>
        </w:rPr>
      </w:pPr>
      <w:r w:rsidRPr="00E548DD">
        <w:rPr>
          <w:i/>
          <w:iCs/>
          <w:lang w:val="fr-FR"/>
        </w:rPr>
        <w:t>S</w:t>
      </w:r>
      <w:r w:rsidR="00ED1B6C">
        <w:rPr>
          <w:i/>
          <w:iCs/>
          <w:lang w:val="fr-FR"/>
        </w:rPr>
        <w:t>’</w:t>
      </w:r>
      <w:r w:rsidRPr="00E548DD">
        <w:rPr>
          <w:i/>
          <w:iCs/>
          <w:lang w:val="fr-FR"/>
        </w:rPr>
        <w:t>écrit en italique</w:t>
      </w:r>
    </w:p>
    <w:p w:rsidR="00C075B6" w:rsidRPr="00E548DD" w:rsidRDefault="00C075B6" w:rsidP="00617D71">
      <w:pPr>
        <w:keepNext/>
        <w:keepLines/>
        <w:tabs>
          <w:tab w:val="left" w:pos="216"/>
          <w:tab w:val="left" w:pos="504"/>
          <w:tab w:val="left" w:pos="792"/>
        </w:tabs>
        <w:ind w:left="505" w:hanging="505"/>
        <w:jc w:val="left"/>
        <w:rPr>
          <w:lang w:val="fr-FR"/>
        </w:rPr>
      </w:pPr>
    </w:p>
    <w:p w:rsidR="00C075B6" w:rsidRPr="00E548DD" w:rsidRDefault="00C075B6" w:rsidP="00DD1A3B">
      <w:pPr>
        <w:keepNext/>
        <w:keepLines/>
        <w:tabs>
          <w:tab w:val="left" w:pos="216"/>
          <w:tab w:val="left" w:pos="504"/>
          <w:tab w:val="left" w:pos="792"/>
        </w:tabs>
        <w:ind w:left="505" w:hanging="505"/>
        <w:jc w:val="left"/>
        <w:rPr>
          <w:lang w:val="fr-FR"/>
        </w:rPr>
      </w:pPr>
      <w:r w:rsidRPr="00E548DD">
        <w:rPr>
          <w:b/>
          <w:bCs/>
          <w:lang w:val="fr-FR"/>
        </w:rPr>
        <w:t>grotte</w:t>
      </w:r>
    </w:p>
    <w:p w:rsidR="00C075B6" w:rsidRPr="00E548DD" w:rsidRDefault="00C075B6" w:rsidP="00DD1A3B">
      <w:pPr>
        <w:keepNext/>
        <w:keepLines/>
        <w:tabs>
          <w:tab w:val="left" w:pos="216"/>
          <w:tab w:val="left" w:pos="504"/>
          <w:tab w:val="left" w:pos="792"/>
        </w:tabs>
        <w:ind w:left="505" w:hanging="505"/>
        <w:jc w:val="left"/>
        <w:rPr>
          <w:lang w:val="fr-FR"/>
        </w:rPr>
      </w:pPr>
      <w:r w:rsidRPr="00E548DD">
        <w:rPr>
          <w:i/>
          <w:iCs/>
          <w:lang w:val="fr-FR"/>
        </w:rPr>
        <w:t>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grotte de Fingal</w:t>
      </w:r>
      <w:r w:rsidR="00E711DD">
        <w:rPr>
          <w:lang w:val="fr-FR"/>
        </w:rPr>
        <w:t>;</w:t>
      </w:r>
      <w:r w:rsidRPr="00E548DD">
        <w:rPr>
          <w:lang w:val="fr-FR"/>
        </w:rPr>
        <w:t xml:space="preserve"> les grottes de Long-men</w:t>
      </w:r>
      <w:r w:rsidR="00E711DD">
        <w:rPr>
          <w:lang w:val="fr-FR"/>
        </w:rPr>
        <w:t>;</w:t>
      </w:r>
      <w:r w:rsidRPr="00E548DD">
        <w:rPr>
          <w:lang w:val="fr-FR"/>
        </w:rPr>
        <w:t xml:space="preserve"> </w:t>
      </w:r>
      <w:r w:rsidR="004425E1">
        <w:rPr>
          <w:lang w:val="fr-FR"/>
        </w:rPr>
        <w:br/>
      </w:r>
      <w:r w:rsidRPr="00E548DD">
        <w:rPr>
          <w:lang w:val="fr-FR"/>
        </w:rPr>
        <w:t>la</w:t>
      </w:r>
      <w:r w:rsidR="003F69AF">
        <w:rPr>
          <w:lang w:val="fr-FR"/>
        </w:rPr>
        <w:t xml:space="preserve"> </w:t>
      </w:r>
      <w:r w:rsidRPr="00E548DD">
        <w:rPr>
          <w:lang w:val="fr-FR"/>
        </w:rPr>
        <w:t>grotte</w:t>
      </w:r>
      <w:r w:rsidR="003F69AF">
        <w:rPr>
          <w:lang w:val="fr-FR"/>
        </w:rPr>
        <w:t xml:space="preserve"> </w:t>
      </w:r>
      <w:r w:rsidRPr="00E548DD">
        <w:rPr>
          <w:lang w:val="fr-FR"/>
        </w:rPr>
        <w:t>des Patriarches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groupe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groupe d</w:t>
      </w:r>
      <w:r w:rsidR="00ED1B6C">
        <w:rPr>
          <w:lang w:val="fr-FR"/>
        </w:rPr>
        <w:t>’</w:t>
      </w:r>
      <w:r w:rsidRPr="00E548DD">
        <w:rPr>
          <w:lang w:val="fr-FR"/>
        </w:rPr>
        <w:t>étude (des groupes d</w:t>
      </w:r>
      <w:r w:rsidR="00ED1B6C">
        <w:rPr>
          <w:lang w:val="fr-FR"/>
        </w:rPr>
        <w:t>’</w:t>
      </w:r>
      <w:r w:rsidRPr="00E548DD">
        <w:rPr>
          <w:lang w:val="fr-FR"/>
        </w:rPr>
        <w:t>étude)</w:t>
      </w:r>
      <w:r w:rsidR="00E711DD">
        <w:rPr>
          <w:lang w:val="fr-FR"/>
        </w:rPr>
        <w:t>;</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tab/>
        <w:t>un groupe témoin (des groupes témoins)</w:t>
      </w:r>
      <w:r w:rsidR="00E711DD">
        <w:rPr>
          <w:lang w:val="fr-FR"/>
        </w:rPr>
        <w:t>;</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tab/>
        <w:t>un groupe d</w:t>
      </w:r>
      <w:r w:rsidR="00ED1B6C">
        <w:rPr>
          <w:lang w:val="fr-FR"/>
        </w:rPr>
        <w:t>’</w:t>
      </w:r>
      <w:r w:rsidRPr="00E548DD">
        <w:rPr>
          <w:lang w:val="fr-FR"/>
        </w:rPr>
        <w:t>armées</w:t>
      </w:r>
      <w:r w:rsidR="00E711DD">
        <w:rPr>
          <w:lang w:val="fr-FR"/>
        </w:rPr>
        <w:t>;</w:t>
      </w:r>
      <w:r w:rsidRPr="00E548DD">
        <w:rPr>
          <w:lang w:val="fr-FR"/>
        </w:rPr>
        <w:t xml:space="preserve"> un groupe d</w:t>
      </w:r>
      <w:r w:rsidR="00ED1B6C">
        <w:rPr>
          <w:lang w:val="fr-FR"/>
        </w:rPr>
        <w:t>’</w:t>
      </w:r>
      <w:r w:rsidRPr="00E548DD">
        <w:rPr>
          <w:lang w:val="fr-FR"/>
        </w:rPr>
        <w:t>intérêts</w:t>
      </w:r>
      <w:r w:rsidR="00E711DD">
        <w:rPr>
          <w:lang w:val="fr-FR"/>
        </w:rPr>
        <w:t>;</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tab/>
        <w:t>des groupes d</w:t>
      </w:r>
      <w:r w:rsidR="00ED1B6C">
        <w:rPr>
          <w:lang w:val="fr-FR"/>
        </w:rPr>
        <w:t>’</w:t>
      </w:r>
      <w:r w:rsidRPr="00E548DD">
        <w:rPr>
          <w:lang w:val="fr-FR"/>
        </w:rPr>
        <w:t>âge</w:t>
      </w:r>
      <w:r w:rsidR="00E711DD">
        <w:rPr>
          <w:lang w:val="fr-FR"/>
        </w:rPr>
        <w:t>;</w:t>
      </w:r>
      <w:r w:rsidRPr="00E548DD">
        <w:rPr>
          <w:lang w:val="fr-FR"/>
        </w:rPr>
        <w:t xml:space="preserve"> des groupes de pression</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groupe</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Groupe d</w:t>
      </w:r>
      <w:r w:rsidR="00ED1B6C">
        <w:rPr>
          <w:lang w:val="fr-FR"/>
        </w:rPr>
        <w:t>’</w:t>
      </w:r>
      <w:r w:rsidRPr="00E548DD">
        <w:rPr>
          <w:lang w:val="fr-FR"/>
        </w:rPr>
        <w:t>observateurs militaires des Nations Unies pour l</w:t>
      </w:r>
      <w:r w:rsidR="00ED1B6C">
        <w:rPr>
          <w:lang w:val="fr-FR"/>
        </w:rPr>
        <w:t>’</w:t>
      </w:r>
      <w:r w:rsidRPr="00E548DD">
        <w:rPr>
          <w:lang w:val="fr-FR"/>
        </w:rPr>
        <w:t>Iran et l</w:t>
      </w:r>
      <w:r w:rsidR="00ED1B6C">
        <w:rPr>
          <w:lang w:val="fr-FR"/>
        </w:rPr>
        <w:t>’</w:t>
      </w:r>
      <w:r w:rsidRPr="00E548DD">
        <w:rPr>
          <w:lang w:val="fr-FR"/>
        </w:rPr>
        <w:t>Iraq (GOMNUII)</w:t>
      </w:r>
      <w:r w:rsidR="00E711DD">
        <w:rPr>
          <w:lang w:val="fr-FR"/>
        </w:rPr>
        <w:t>;</w:t>
      </w:r>
      <w:r w:rsidRPr="00E548DD">
        <w:rPr>
          <w:lang w:val="fr-FR"/>
        </w:rPr>
        <w:t xml:space="preserve"> le Groupe d</w:t>
      </w:r>
      <w:r w:rsidR="00ED1B6C">
        <w:rPr>
          <w:lang w:val="fr-FR"/>
        </w:rPr>
        <w:t>’</w:t>
      </w:r>
      <w:r w:rsidRPr="00E548DD">
        <w:rPr>
          <w:lang w:val="fr-FR"/>
        </w:rPr>
        <w:t>observateurs militaires des Nations Unies dans l</w:t>
      </w:r>
      <w:r w:rsidR="00ED1B6C">
        <w:rPr>
          <w:lang w:val="fr-FR"/>
        </w:rPr>
        <w:t>’</w:t>
      </w:r>
      <w:r w:rsidRPr="00E548DD">
        <w:rPr>
          <w:lang w:val="fr-FR"/>
        </w:rPr>
        <w:t>Inde et le Pakistan</w:t>
      </w:r>
      <w:r w:rsidR="00E711DD">
        <w:rPr>
          <w:lang w:val="fr-FR"/>
        </w:rPr>
        <w:t>;</w:t>
      </w:r>
      <w:r w:rsidRPr="00E548DD">
        <w:rPr>
          <w:lang w:val="fr-FR"/>
        </w:rPr>
        <w:t xml:space="preserve"> le Groupe international de police (GIP) [MINUBH]</w:t>
      </w:r>
      <w:r w:rsidR="00E711DD">
        <w:rPr>
          <w:lang w:val="fr-FR"/>
        </w:rPr>
        <w:t>;</w:t>
      </w:r>
      <w:r w:rsidRPr="00E548DD">
        <w:rPr>
          <w:lang w:val="fr-FR"/>
        </w:rPr>
        <w:t xml:space="preserve"> le Groupe Géorgie, Ukraine, Ouzbékistan, Azerbaïdjan et Moldova (GUUAM) [de</w:t>
      </w:r>
      <w:r w:rsidR="00792CC7">
        <w:rPr>
          <w:lang w:val="fr-FR"/>
        </w:rPr>
        <w:t> </w:t>
      </w:r>
      <w:r w:rsidRPr="00E548DD">
        <w:rPr>
          <w:lang w:val="fr-FR"/>
        </w:rPr>
        <w:t>1999 à 2005]</w:t>
      </w:r>
      <w:r w:rsidR="00E711DD">
        <w:rPr>
          <w:lang w:val="fr-FR"/>
        </w:rPr>
        <w:t>;</w:t>
      </w:r>
      <w:r w:rsidRPr="00E548DD">
        <w:rPr>
          <w:lang w:val="fr-FR"/>
        </w:rPr>
        <w:t xml:space="preserve"> le Groupe Géorgie, Ukraine, Azerbaïdjan et Moldova (GUAM) [à partir de 2005]</w:t>
      </w:r>
      <w:r w:rsidR="00E711DD">
        <w:rPr>
          <w:lang w:val="fr-FR"/>
        </w:rPr>
        <w:t>;</w:t>
      </w:r>
      <w:r w:rsidRPr="00E548DD">
        <w:rPr>
          <w:lang w:val="fr-FR"/>
        </w:rPr>
        <w:t xml:space="preserve"> le Groupe de Rio</w:t>
      </w:r>
      <w:r w:rsidR="00E711DD">
        <w:rPr>
          <w:lang w:val="fr-FR"/>
        </w:rPr>
        <w:t>;</w:t>
      </w:r>
      <w:r w:rsidRPr="00E548DD">
        <w:rPr>
          <w:lang w:val="fr-FR"/>
        </w:rPr>
        <w:t xml:space="preserve"> </w:t>
      </w:r>
      <w:r w:rsidR="000146F5">
        <w:rPr>
          <w:lang w:val="fr-FR"/>
        </w:rPr>
        <w:t>le Groupe des 77 [</w:t>
      </w:r>
      <w:r w:rsidR="000146F5">
        <w:rPr>
          <w:i/>
          <w:lang w:val="fr-FR"/>
        </w:rPr>
        <w:t>voir également</w:t>
      </w:r>
      <w:r w:rsidR="000146F5">
        <w:rPr>
          <w:lang w:val="fr-FR"/>
        </w:rPr>
        <w:t xml:space="preserve"> Groupe des 77 et la Chine]</w:t>
      </w:r>
      <w:r w:rsidR="00E711DD">
        <w:rPr>
          <w:lang w:val="fr-FR"/>
        </w:rPr>
        <w:t>;</w:t>
      </w:r>
      <w:r w:rsidR="000146F5">
        <w:rPr>
          <w:lang w:val="fr-FR"/>
        </w:rPr>
        <w:t xml:space="preserve"> </w:t>
      </w:r>
      <w:r w:rsidRPr="00E548DD">
        <w:rPr>
          <w:lang w:val="fr-FR"/>
        </w:rPr>
        <w:t>le Groupe des pays non alignés</w:t>
      </w:r>
      <w:r w:rsidR="00E711DD">
        <w:rPr>
          <w:lang w:val="fr-FR"/>
        </w:rPr>
        <w:t>;</w:t>
      </w:r>
      <w:r w:rsidRPr="00E548DD">
        <w:rPr>
          <w:lang w:val="fr-FR"/>
        </w:rPr>
        <w:t xml:space="preserve"> le Groupe des États d</w:t>
      </w:r>
      <w:r w:rsidR="00ED1B6C">
        <w:rPr>
          <w:lang w:val="fr-FR"/>
        </w:rPr>
        <w:t>’</w:t>
      </w:r>
      <w:r w:rsidRPr="00E548DD">
        <w:rPr>
          <w:lang w:val="fr-FR"/>
        </w:rPr>
        <w:t>Afrique</w:t>
      </w:r>
      <w:r w:rsidR="00E711DD">
        <w:rPr>
          <w:lang w:val="fr-FR"/>
        </w:rPr>
        <w:t>;</w:t>
      </w:r>
      <w:r w:rsidRPr="00E548DD">
        <w:rPr>
          <w:lang w:val="fr-FR"/>
        </w:rPr>
        <w:t xml:space="preserve"> le Groupe des États d</w:t>
      </w:r>
      <w:r w:rsidR="00ED1B6C">
        <w:rPr>
          <w:lang w:val="fr-FR"/>
        </w:rPr>
        <w:t>’</w:t>
      </w:r>
      <w:r w:rsidRPr="00E548DD">
        <w:rPr>
          <w:lang w:val="fr-FR"/>
        </w:rPr>
        <w:t>Asie</w:t>
      </w:r>
      <w:r w:rsidR="00E711DD">
        <w:rPr>
          <w:lang w:val="fr-FR"/>
        </w:rPr>
        <w:t>;</w:t>
      </w:r>
      <w:r w:rsidRPr="00E548DD">
        <w:rPr>
          <w:lang w:val="fr-FR"/>
        </w:rPr>
        <w:t xml:space="preserve"> le Groupe des États d</w:t>
      </w:r>
      <w:r w:rsidR="00ED1B6C">
        <w:rPr>
          <w:lang w:val="fr-FR"/>
        </w:rPr>
        <w:t>’</w:t>
      </w:r>
      <w:r w:rsidRPr="00E548DD">
        <w:rPr>
          <w:lang w:val="fr-FR"/>
        </w:rPr>
        <w:t>Amérique latine</w:t>
      </w:r>
      <w:r w:rsidR="00A94F8F">
        <w:rPr>
          <w:lang w:val="fr-FR"/>
        </w:rPr>
        <w:t xml:space="preserve"> et des Caraïbes</w:t>
      </w:r>
      <w:r w:rsidR="00E711DD">
        <w:rPr>
          <w:lang w:val="fr-FR"/>
        </w:rPr>
        <w:t>;</w:t>
      </w:r>
      <w:r w:rsidRPr="00E548DD">
        <w:rPr>
          <w:lang w:val="fr-FR"/>
        </w:rPr>
        <w:t xml:space="preserve"> le Groupe des États d</w:t>
      </w:r>
      <w:r w:rsidR="00ED1B6C">
        <w:rPr>
          <w:lang w:val="fr-FR"/>
        </w:rPr>
        <w:t>’</w:t>
      </w:r>
      <w:r w:rsidRPr="00E548DD">
        <w:rPr>
          <w:lang w:val="fr-FR"/>
        </w:rPr>
        <w:t>Europe occidentale et autres États</w:t>
      </w:r>
      <w:r w:rsidR="00E711DD">
        <w:rPr>
          <w:lang w:val="fr-FR"/>
        </w:rPr>
        <w:t>;</w:t>
      </w:r>
      <w:r w:rsidRPr="00E548DD">
        <w:rPr>
          <w:lang w:val="fr-FR"/>
        </w:rPr>
        <w:t xml:space="preserve"> le Groupe des États d</w:t>
      </w:r>
      <w:r w:rsidR="00ED1B6C">
        <w:rPr>
          <w:lang w:val="fr-FR"/>
        </w:rPr>
        <w:t>’</w:t>
      </w:r>
      <w:r w:rsidRPr="00E548DD">
        <w:rPr>
          <w:lang w:val="fr-FR"/>
        </w:rPr>
        <w:t>Europe orientale</w:t>
      </w:r>
      <w:r w:rsidR="00E711DD">
        <w:rPr>
          <w:lang w:val="fr-FR"/>
        </w:rPr>
        <w:t>;</w:t>
      </w:r>
      <w:r w:rsidRPr="00E548DD">
        <w:rPr>
          <w:lang w:val="fr-FR"/>
        </w:rPr>
        <w:t xml:space="preserve"> le Groupe des politiques et de l</w:t>
      </w:r>
      <w:r w:rsidR="00ED1B6C">
        <w:rPr>
          <w:lang w:val="fr-FR"/>
        </w:rPr>
        <w:t>’</w:t>
      </w:r>
      <w:r w:rsidRPr="00E548DD">
        <w:rPr>
          <w:lang w:val="fr-FR"/>
        </w:rPr>
        <w:t>analyse</w:t>
      </w:r>
      <w:r w:rsidR="00E711DD">
        <w:rPr>
          <w:lang w:val="fr-FR"/>
        </w:rPr>
        <w:t>;</w:t>
      </w:r>
      <w:r w:rsidRPr="00E548DD">
        <w:rPr>
          <w:lang w:val="fr-FR"/>
        </w:rPr>
        <w:t xml:space="preserve"> le Groupe d</w:t>
      </w:r>
      <w:r w:rsidR="00ED1B6C">
        <w:rPr>
          <w:lang w:val="fr-FR"/>
        </w:rPr>
        <w:t>’</w:t>
      </w:r>
      <w:r w:rsidRPr="00E548DD">
        <w:rPr>
          <w:lang w:val="fr-FR"/>
        </w:rPr>
        <w:t>experts sur les courants de communication</w:t>
      </w:r>
      <w:r w:rsidR="00E711DD">
        <w:rPr>
          <w:lang w:val="fr-FR"/>
        </w:rPr>
        <w:t>;</w:t>
      </w:r>
      <w:r w:rsidRPr="00E548DD">
        <w:rPr>
          <w:lang w:val="fr-FR"/>
        </w:rPr>
        <w:t xml:space="preserve"> le Groupe de travail II du Comité de la planification et</w:t>
      </w:r>
      <w:r w:rsidR="003F69AF">
        <w:rPr>
          <w:lang w:val="fr-FR"/>
        </w:rPr>
        <w:t xml:space="preserve"> </w:t>
      </w:r>
      <w:r w:rsidRPr="00E548DD">
        <w:rPr>
          <w:lang w:val="fr-FR"/>
        </w:rPr>
        <w:t>du développement</w:t>
      </w:r>
      <w:r w:rsidR="00E711DD">
        <w:rPr>
          <w:lang w:val="fr-FR"/>
        </w:rPr>
        <w:t>;</w:t>
      </w:r>
      <w:r w:rsidRPr="00E548DD">
        <w:rPr>
          <w:lang w:val="fr-FR"/>
        </w:rPr>
        <w:t xml:space="preserve"> le Groupe de rédaction</w:t>
      </w:r>
      <w:r w:rsidR="00E711DD">
        <w:rPr>
          <w:lang w:val="fr-FR"/>
        </w:rPr>
        <w:t>;</w:t>
      </w:r>
      <w:r w:rsidRPr="00E548DD">
        <w:rPr>
          <w:lang w:val="fr-FR"/>
        </w:rPr>
        <w:t xml:space="preserve"> le</w:t>
      </w:r>
      <w:r w:rsidR="003F69AF">
        <w:rPr>
          <w:lang w:val="fr-FR"/>
        </w:rPr>
        <w:t xml:space="preserve"> </w:t>
      </w:r>
      <w:r w:rsidRPr="00E548DD">
        <w:rPr>
          <w:lang w:val="fr-FR"/>
        </w:rPr>
        <w:t>Groupe de travail</w:t>
      </w:r>
      <w:r w:rsidR="00A94F8F">
        <w:rPr>
          <w:lang w:val="fr-FR"/>
        </w:rPr>
        <w:t>,</w:t>
      </w:r>
      <w:r w:rsidRPr="00E548DD">
        <w:rPr>
          <w:lang w:val="fr-FR"/>
        </w:rPr>
        <w:t xml:space="preserve"> le Groupe d</w:t>
      </w:r>
      <w:r w:rsidR="00ED1B6C">
        <w:rPr>
          <w:lang w:val="fr-FR"/>
        </w:rPr>
        <w:t>’</w:t>
      </w:r>
      <w:r w:rsidRPr="00E548DD">
        <w:rPr>
          <w:lang w:val="fr-FR"/>
        </w:rPr>
        <w:t>experts, le</w:t>
      </w:r>
      <w:r w:rsidR="00A94F8F">
        <w:rPr>
          <w:lang w:val="fr-FR"/>
        </w:rPr>
        <w:t> </w:t>
      </w:r>
      <w:r w:rsidRPr="00E548DD">
        <w:rPr>
          <w:lang w:val="fr-FR"/>
        </w:rPr>
        <w:t>Groupe</w:t>
      </w:r>
      <w:r w:rsidR="003F69AF">
        <w:rPr>
          <w:lang w:val="fr-FR"/>
        </w:rPr>
        <w:t xml:space="preserve"> </w:t>
      </w:r>
      <w:r w:rsidRPr="00E548DD">
        <w:rPr>
          <w:lang w:val="fr-FR"/>
        </w:rPr>
        <w:t xml:space="preserve">spécial, </w:t>
      </w:r>
      <w:r w:rsidR="00DD1D80">
        <w:rPr>
          <w:lang w:val="fr-FR"/>
        </w:rPr>
        <w:t>le Groupe des Sages (Union africaine</w:t>
      </w:r>
      <w:r w:rsidR="00E711DD">
        <w:rPr>
          <w:lang w:val="fr-FR"/>
        </w:rPr>
        <w:t>;</w:t>
      </w:r>
      <w:r w:rsidR="00260925">
        <w:rPr>
          <w:lang w:val="fr-FR"/>
        </w:rPr>
        <w:t xml:space="preserve"> dans les autres cas, suivre l</w:t>
      </w:r>
      <w:r w:rsidR="00ED1B6C">
        <w:rPr>
          <w:lang w:val="fr-FR"/>
        </w:rPr>
        <w:t>’</w:t>
      </w:r>
      <w:r w:rsidR="00260925">
        <w:rPr>
          <w:lang w:val="fr-FR"/>
        </w:rPr>
        <w:t>anglais</w:t>
      </w:r>
      <w:r w:rsidR="00DD1D80">
        <w:rPr>
          <w:lang w:val="fr-FR"/>
        </w:rPr>
        <w:t xml:space="preserve">), </w:t>
      </w:r>
      <w:r w:rsidRPr="00E548DD">
        <w:rPr>
          <w:lang w:val="fr-FR"/>
        </w:rPr>
        <w:t>le</w:t>
      </w:r>
      <w:r w:rsidR="00A94F8F">
        <w:rPr>
          <w:lang w:val="fr-FR"/>
        </w:rPr>
        <w:t> </w:t>
      </w:r>
      <w:r w:rsidRPr="00E548DD">
        <w:rPr>
          <w:lang w:val="fr-FR"/>
        </w:rPr>
        <w:t>Groupe [formes abrégées]</w:t>
      </w:r>
    </w:p>
    <w:p w:rsidR="00C075B6"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groupe de la Banque mondiale</w:t>
      </w:r>
      <w:r w:rsidR="00E711DD">
        <w:rPr>
          <w:lang w:val="fr-FR"/>
        </w:rPr>
        <w:t>;</w:t>
      </w:r>
      <w:r w:rsidRPr="00E548DD">
        <w:rPr>
          <w:lang w:val="fr-FR"/>
        </w:rPr>
        <w:t xml:space="preserve"> le groupe des</w:t>
      </w:r>
      <w:r w:rsidR="00A94F8F">
        <w:rPr>
          <w:lang w:val="fr-FR"/>
        </w:rPr>
        <w:t> </w:t>
      </w:r>
      <w:r w:rsidRPr="00E548DD">
        <w:rPr>
          <w:lang w:val="fr-FR"/>
        </w:rPr>
        <w:t>pays les moins avancés</w:t>
      </w:r>
      <w:r w:rsidR="00E711DD">
        <w:rPr>
          <w:lang w:val="fr-FR"/>
        </w:rPr>
        <w:t>;</w:t>
      </w:r>
      <w:r w:rsidRPr="00E548DD">
        <w:rPr>
          <w:lang w:val="fr-FR"/>
        </w:rPr>
        <w:t xml:space="preserve"> le groupe des petits </w:t>
      </w:r>
      <w:r w:rsidR="00A94F8F">
        <w:rPr>
          <w:lang w:val="fr-FR"/>
        </w:rPr>
        <w:t>États</w:t>
      </w:r>
      <w:r w:rsidRPr="00E548DD">
        <w:rPr>
          <w:lang w:val="fr-FR"/>
        </w:rPr>
        <w:t xml:space="preserve"> insulaires en développement</w:t>
      </w:r>
      <w:r w:rsidR="00E711DD">
        <w:rPr>
          <w:lang w:val="fr-FR"/>
        </w:rPr>
        <w:t>;</w:t>
      </w:r>
      <w:r w:rsidRPr="00E548DD">
        <w:rPr>
          <w:lang w:val="fr-FR"/>
        </w:rPr>
        <w:t xml:space="preserve"> le groupe des pays sans littoral</w:t>
      </w:r>
      <w:r w:rsidR="00E711DD">
        <w:rPr>
          <w:lang w:val="fr-FR"/>
        </w:rPr>
        <w:t>;</w:t>
      </w:r>
      <w:r w:rsidRPr="00E548DD">
        <w:rPr>
          <w:lang w:val="fr-FR"/>
        </w:rPr>
        <w:t xml:space="preserve"> les groupes régionaux de l</w:t>
      </w:r>
      <w:r w:rsidR="00ED1B6C">
        <w:rPr>
          <w:lang w:val="fr-FR"/>
        </w:rPr>
        <w:t>’</w:t>
      </w:r>
      <w:r w:rsidRPr="00E548DD">
        <w:rPr>
          <w:lang w:val="fr-FR"/>
        </w:rPr>
        <w:t>ONU</w:t>
      </w:r>
      <w:r w:rsidR="00E711DD">
        <w:rPr>
          <w:lang w:val="fr-FR"/>
        </w:rPr>
        <w:t>;</w:t>
      </w:r>
      <w:r w:rsidRPr="00E548DD">
        <w:rPr>
          <w:lang w:val="fr-FR"/>
        </w:rPr>
        <w:t xml:space="preserve"> ce groupe</w:t>
      </w:r>
    </w:p>
    <w:p w:rsidR="00792CC7" w:rsidRPr="00792CC7" w:rsidRDefault="00792CC7" w:rsidP="00C075B6">
      <w:pPr>
        <w:tabs>
          <w:tab w:val="left" w:pos="216"/>
          <w:tab w:val="left" w:pos="504"/>
          <w:tab w:val="left" w:pos="792"/>
        </w:tabs>
        <w:ind w:left="504" w:hanging="504"/>
        <w:jc w:val="left"/>
        <w:rPr>
          <w:lang w:val="fr-FR"/>
        </w:rPr>
      </w:pPr>
    </w:p>
    <w:p w:rsidR="00792CC7" w:rsidRPr="000146F5" w:rsidRDefault="00792CC7" w:rsidP="00DD1A3B">
      <w:pPr>
        <w:keepNext/>
        <w:keepLines/>
        <w:tabs>
          <w:tab w:val="left" w:pos="216"/>
          <w:tab w:val="left" w:pos="504"/>
          <w:tab w:val="left" w:pos="792"/>
        </w:tabs>
        <w:ind w:left="505" w:hanging="505"/>
        <w:jc w:val="left"/>
        <w:rPr>
          <w:lang w:val="fr-FR"/>
        </w:rPr>
      </w:pPr>
      <w:r>
        <w:rPr>
          <w:b/>
          <w:lang w:val="fr-FR"/>
        </w:rPr>
        <w:t>Groupe des 77 et la Chine</w:t>
      </w:r>
      <w:r w:rsidR="000146F5">
        <w:rPr>
          <w:lang w:val="fr-FR"/>
        </w:rPr>
        <w:t xml:space="preserve"> </w:t>
      </w:r>
      <w:r w:rsidR="00322979">
        <w:rPr>
          <w:lang w:val="fr-FR"/>
        </w:rPr>
        <w:t xml:space="preserve">(le) </w:t>
      </w:r>
      <w:r w:rsidR="000146F5">
        <w:rPr>
          <w:lang w:val="fr-FR"/>
        </w:rPr>
        <w:t>[Association ponctuelle, quoique</w:t>
      </w:r>
      <w:r w:rsidR="00E209F7">
        <w:rPr>
          <w:lang w:val="fr-FR"/>
        </w:rPr>
        <w:t xml:space="preserve"> </w:t>
      </w:r>
      <w:r w:rsidR="000146F5">
        <w:rPr>
          <w:lang w:val="fr-FR"/>
        </w:rPr>
        <w:t>fréquente, formée des pays membres du</w:t>
      </w:r>
      <w:r w:rsidR="00E209F7">
        <w:rPr>
          <w:lang w:val="fr-FR"/>
        </w:rPr>
        <w:t xml:space="preserve"> </w:t>
      </w:r>
      <w:r w:rsidR="000146F5">
        <w:rPr>
          <w:lang w:val="fr-FR"/>
        </w:rPr>
        <w:t>Groupe des</w:t>
      </w:r>
      <w:r w:rsidR="00322979">
        <w:rPr>
          <w:lang w:val="fr-FR"/>
        </w:rPr>
        <w:t> </w:t>
      </w:r>
      <w:r w:rsidR="000146F5">
        <w:rPr>
          <w:lang w:val="fr-FR"/>
        </w:rPr>
        <w:t>77, d</w:t>
      </w:r>
      <w:r w:rsidR="00ED1B6C">
        <w:rPr>
          <w:lang w:val="fr-FR"/>
        </w:rPr>
        <w:t>’</w:t>
      </w:r>
      <w:r w:rsidR="000146F5">
        <w:rPr>
          <w:lang w:val="fr-FR"/>
        </w:rPr>
        <w:t>une part, et de la Chine, d</w:t>
      </w:r>
      <w:r w:rsidR="00ED1B6C">
        <w:rPr>
          <w:lang w:val="fr-FR"/>
        </w:rPr>
        <w:t>’</w:t>
      </w:r>
      <w:r w:rsidR="00E209F7">
        <w:rPr>
          <w:lang w:val="fr-FR"/>
        </w:rPr>
        <w:t>autre part]</w:t>
      </w:r>
    </w:p>
    <w:p w:rsidR="00792CC7" w:rsidRPr="00792CC7" w:rsidRDefault="00792CC7" w:rsidP="00DD1A3B">
      <w:pPr>
        <w:keepNext/>
        <w:keepLines/>
        <w:tabs>
          <w:tab w:val="left" w:pos="216"/>
          <w:tab w:val="left" w:pos="504"/>
          <w:tab w:val="left" w:pos="792"/>
        </w:tabs>
        <w:ind w:left="505" w:hanging="505"/>
        <w:jc w:val="left"/>
        <w:rPr>
          <w:b/>
          <w:lang w:val="fr-FR"/>
        </w:rPr>
      </w:pPr>
      <w:r>
        <w:rPr>
          <w:lang w:val="fr-FR"/>
        </w:rPr>
        <w:tab/>
      </w:r>
      <w:r>
        <w:rPr>
          <w:lang w:val="fr-FR"/>
        </w:rPr>
        <w:tab/>
        <w:t>[</w:t>
      </w:r>
      <w:r>
        <w:rPr>
          <w:i/>
          <w:lang w:val="fr-FR"/>
        </w:rPr>
        <w:t>mais</w:t>
      </w:r>
      <w:r w:rsidR="00140D02">
        <w:rPr>
          <w:i/>
          <w:lang w:val="fr-FR"/>
        </w:rPr>
        <w:t> </w:t>
      </w:r>
      <w:r>
        <w:rPr>
          <w:lang w:val="fr-FR"/>
        </w:rPr>
        <w:t xml:space="preserve">: parlant au nom du Groupe des 77 et </w:t>
      </w:r>
      <w:r w:rsidRPr="00E209F7">
        <w:rPr>
          <w:b/>
          <w:lang w:val="fr-FR"/>
        </w:rPr>
        <w:t>de</w:t>
      </w:r>
      <w:r>
        <w:rPr>
          <w:lang w:val="fr-FR"/>
        </w:rPr>
        <w:t xml:space="preserve"> la Chine]</w:t>
      </w:r>
    </w:p>
    <w:p w:rsidR="00E209F7" w:rsidRDefault="00E209F7" w:rsidP="00DD1A3B">
      <w:pPr>
        <w:keepNext/>
        <w:keepLines/>
        <w:tabs>
          <w:tab w:val="left" w:pos="216"/>
          <w:tab w:val="left" w:pos="504"/>
          <w:tab w:val="left" w:pos="792"/>
        </w:tabs>
        <w:ind w:left="505" w:hanging="505"/>
        <w:jc w:val="left"/>
        <w:rPr>
          <w:iCs/>
          <w:lang w:val="fr-FR"/>
        </w:rPr>
      </w:pPr>
      <w:r>
        <w:rPr>
          <w:i/>
          <w:iCs/>
          <w:lang w:val="fr-FR"/>
        </w:rPr>
        <w:t>Singulier/pluriel</w:t>
      </w:r>
    </w:p>
    <w:p w:rsidR="00E209F7" w:rsidRDefault="00E209F7" w:rsidP="00DD1A3B">
      <w:pPr>
        <w:keepNext/>
        <w:keepLines/>
        <w:tabs>
          <w:tab w:val="left" w:pos="216"/>
          <w:tab w:val="left" w:pos="504"/>
          <w:tab w:val="left" w:pos="792"/>
        </w:tabs>
        <w:ind w:left="505" w:hanging="505"/>
        <w:jc w:val="left"/>
        <w:rPr>
          <w:lang w:val="fr-FR"/>
        </w:rPr>
      </w:pPr>
      <w:r>
        <w:rPr>
          <w:iCs/>
          <w:lang w:val="fr-FR"/>
        </w:rPr>
        <w:tab/>
      </w:r>
      <w:r w:rsidRPr="00E548DD">
        <w:rPr>
          <w:lang w:val="fr-FR"/>
        </w:rPr>
        <w:sym w:font="Webdings" w:char="F034"/>
      </w:r>
      <w:r w:rsidRPr="00E548DD">
        <w:rPr>
          <w:lang w:val="fr-FR"/>
        </w:rPr>
        <w:tab/>
      </w:r>
      <w:r>
        <w:rPr>
          <w:lang w:val="fr-FR"/>
        </w:rPr>
        <w:t>« Les documents rédigés en anglais traitent parfois ces</w:t>
      </w:r>
      <w:r w:rsidR="003F69AF">
        <w:rPr>
          <w:lang w:val="fr-FR"/>
        </w:rPr>
        <w:t xml:space="preserve"> </w:t>
      </w:r>
      <w:r>
        <w:rPr>
          <w:lang w:val="fr-FR"/>
        </w:rPr>
        <w:t>deux éléments com</w:t>
      </w:r>
      <w:r w:rsidR="00322979">
        <w:rPr>
          <w:lang w:val="fr-FR"/>
        </w:rPr>
        <w:t>m</w:t>
      </w:r>
      <w:r>
        <w:rPr>
          <w:lang w:val="fr-FR"/>
        </w:rPr>
        <w:t>e des entités distinctes (avec</w:t>
      </w:r>
      <w:r w:rsidR="003F69AF">
        <w:rPr>
          <w:lang w:val="fr-FR"/>
        </w:rPr>
        <w:t xml:space="preserve"> </w:t>
      </w:r>
      <w:r>
        <w:rPr>
          <w:lang w:val="fr-FR"/>
        </w:rPr>
        <w:t>un</w:t>
      </w:r>
      <w:r w:rsidR="003F69AF">
        <w:rPr>
          <w:lang w:val="fr-FR"/>
        </w:rPr>
        <w:t xml:space="preserve"> </w:t>
      </w:r>
      <w:r>
        <w:rPr>
          <w:lang w:val="fr-FR"/>
        </w:rPr>
        <w:t>verbe pluriel), parfois comme une entité unique (avec un verbe singulier). »</w:t>
      </w:r>
    </w:p>
    <w:p w:rsidR="00E209F7" w:rsidRDefault="00E209F7" w:rsidP="00DD1A3B">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r>
      <w:r>
        <w:rPr>
          <w:lang w:val="fr-FR"/>
        </w:rPr>
        <w:t>« Lorsque l</w:t>
      </w:r>
      <w:r w:rsidR="00ED1B6C">
        <w:rPr>
          <w:lang w:val="fr-FR"/>
        </w:rPr>
        <w:t>’</w:t>
      </w:r>
      <w:r>
        <w:rPr>
          <w:lang w:val="fr-FR"/>
        </w:rPr>
        <w:t>expression est employée en anglais comme un terme singulier, il convient d</w:t>
      </w:r>
      <w:r w:rsidR="00ED1B6C">
        <w:rPr>
          <w:lang w:val="fr-FR"/>
        </w:rPr>
        <w:t>’</w:t>
      </w:r>
      <w:r>
        <w:rPr>
          <w:lang w:val="fr-FR"/>
        </w:rPr>
        <w:t>employer une des formes comme une des formes données en vedette et d</w:t>
      </w:r>
      <w:r w:rsidR="00ED1B6C">
        <w:rPr>
          <w:lang w:val="fr-FR"/>
        </w:rPr>
        <w:t>’</w:t>
      </w:r>
      <w:r>
        <w:rPr>
          <w:lang w:val="fr-FR"/>
        </w:rPr>
        <w:t>accorder le verbe au singulier (“Le Groupe des</w:t>
      </w:r>
      <w:r w:rsidR="00322979">
        <w:rPr>
          <w:lang w:val="fr-FR"/>
        </w:rPr>
        <w:t> </w:t>
      </w:r>
      <w:r>
        <w:rPr>
          <w:lang w:val="fr-FR"/>
        </w:rPr>
        <w:t>77 et de la Chine a déclaré”, “[…] la position du Groupe des 77 et de la Chine”, etc.). »</w:t>
      </w:r>
    </w:p>
    <w:p w:rsidR="00E209F7" w:rsidRDefault="00E209F7" w:rsidP="00DD1A3B">
      <w:pPr>
        <w:keepNext/>
        <w:keepLines/>
        <w:tabs>
          <w:tab w:val="left" w:pos="216"/>
          <w:tab w:val="left" w:pos="504"/>
          <w:tab w:val="left" w:pos="792"/>
        </w:tabs>
        <w:ind w:left="505" w:hanging="505"/>
        <w:jc w:val="left"/>
        <w:rPr>
          <w:lang w:val="fr-FR"/>
        </w:rPr>
      </w:pPr>
      <w:r>
        <w:rPr>
          <w:lang w:val="fr-FR"/>
        </w:rPr>
        <w:tab/>
      </w:r>
      <w:r w:rsidRPr="00E548DD">
        <w:rPr>
          <w:lang w:val="fr-FR"/>
        </w:rPr>
        <w:sym w:font="Webdings" w:char="F034"/>
      </w:r>
      <w:r w:rsidRPr="00E548DD">
        <w:rPr>
          <w:lang w:val="fr-FR"/>
        </w:rPr>
        <w:tab/>
      </w:r>
      <w:r>
        <w:rPr>
          <w:lang w:val="fr-FR"/>
        </w:rPr>
        <w:t>« Lorsque l</w:t>
      </w:r>
      <w:r w:rsidR="00ED1B6C">
        <w:rPr>
          <w:lang w:val="fr-FR"/>
        </w:rPr>
        <w:t>’</w:t>
      </w:r>
      <w:r>
        <w:rPr>
          <w:lang w:val="fr-FR"/>
        </w:rPr>
        <w:t>expression est employée en anglais comme un terme pluriel, il convient de dire “Le</w:t>
      </w:r>
      <w:r w:rsidR="003F69AF">
        <w:rPr>
          <w:lang w:val="fr-FR"/>
        </w:rPr>
        <w:t xml:space="preserve"> </w:t>
      </w:r>
      <w:r>
        <w:rPr>
          <w:lang w:val="fr-FR"/>
        </w:rPr>
        <w:t>Groupe des 77 et la Chine” ou “du G77 et</w:t>
      </w:r>
      <w:r w:rsidR="003F69AF">
        <w:rPr>
          <w:lang w:val="fr-FR"/>
        </w:rPr>
        <w:t xml:space="preserve"> </w:t>
      </w:r>
      <w:r>
        <w:rPr>
          <w:lang w:val="fr-FR"/>
        </w:rPr>
        <w:t>de</w:t>
      </w:r>
      <w:r w:rsidR="003F69AF">
        <w:rPr>
          <w:lang w:val="fr-FR"/>
        </w:rPr>
        <w:t xml:space="preserve"> </w:t>
      </w:r>
      <w:r>
        <w:rPr>
          <w:lang w:val="fr-FR"/>
        </w:rPr>
        <w:t>la</w:t>
      </w:r>
      <w:r w:rsidR="003F69AF">
        <w:rPr>
          <w:lang w:val="fr-FR"/>
        </w:rPr>
        <w:t xml:space="preserve"> </w:t>
      </w:r>
      <w:r>
        <w:rPr>
          <w:lang w:val="fr-FR"/>
        </w:rPr>
        <w:t>Chine” et d</w:t>
      </w:r>
      <w:r w:rsidR="00ED1B6C">
        <w:rPr>
          <w:lang w:val="fr-FR"/>
        </w:rPr>
        <w:t>’</w:t>
      </w:r>
      <w:r>
        <w:rPr>
          <w:lang w:val="fr-FR"/>
        </w:rPr>
        <w:t>accorder le verbe au pluriel. »</w:t>
      </w:r>
    </w:p>
    <w:p w:rsidR="00322979" w:rsidRPr="00322979" w:rsidRDefault="00322979" w:rsidP="00E209F7">
      <w:pPr>
        <w:tabs>
          <w:tab w:val="left" w:pos="216"/>
          <w:tab w:val="left" w:pos="504"/>
          <w:tab w:val="left" w:pos="792"/>
        </w:tabs>
        <w:ind w:left="504" w:hanging="504"/>
        <w:jc w:val="left"/>
        <w:rPr>
          <w:lang w:val="fr-FR"/>
        </w:rPr>
      </w:pPr>
      <w:r>
        <w:rPr>
          <w:lang w:val="fr-FR"/>
        </w:rPr>
        <w:tab/>
      </w:r>
      <w:r w:rsidRPr="00E548DD">
        <w:rPr>
          <w:lang w:val="fr-FR"/>
        </w:rPr>
        <w:sym w:font="Webdings" w:char="F034"/>
      </w:r>
      <w:r w:rsidRPr="00E548DD">
        <w:rPr>
          <w:lang w:val="fr-FR"/>
        </w:rPr>
        <w:tab/>
      </w:r>
      <w:r>
        <w:rPr>
          <w:lang w:val="fr-FR"/>
        </w:rPr>
        <w:t>« </w:t>
      </w:r>
      <w:r>
        <w:rPr>
          <w:i/>
          <w:lang w:val="fr-FR"/>
        </w:rPr>
        <w:t>Variante</w:t>
      </w:r>
      <w:r w:rsidR="00140D02">
        <w:rPr>
          <w:i/>
          <w:lang w:val="fr-FR"/>
        </w:rPr>
        <w:t> </w:t>
      </w:r>
      <w:r>
        <w:rPr>
          <w:lang w:val="fr-FR"/>
        </w:rPr>
        <w:t>: dans une énumération (uniquement), on pourra également écrire</w:t>
      </w:r>
      <w:r w:rsidR="00140D02">
        <w:rPr>
          <w:lang w:val="fr-FR"/>
        </w:rPr>
        <w:t> </w:t>
      </w:r>
      <w:r>
        <w:rPr>
          <w:lang w:val="fr-FR"/>
        </w:rPr>
        <w:t>: Groupe des 77 et Chine. » (</w:t>
      </w:r>
      <w:r>
        <w:rPr>
          <w:i/>
          <w:lang w:val="fr-FR"/>
        </w:rPr>
        <w:t>UNTERM</w:t>
      </w:r>
      <w:r w:rsidRPr="00E209F7">
        <w:rPr>
          <w:lang w:val="fr-FR"/>
        </w:rPr>
        <w:t>)</w:t>
      </w:r>
    </w:p>
    <w:p w:rsidR="00C075B6" w:rsidRDefault="00C075B6" w:rsidP="00C075B6">
      <w:pPr>
        <w:tabs>
          <w:tab w:val="left" w:pos="216"/>
          <w:tab w:val="left" w:pos="504"/>
          <w:tab w:val="left" w:pos="792"/>
        </w:tabs>
        <w:ind w:left="504" w:hanging="504"/>
        <w:jc w:val="left"/>
        <w:rPr>
          <w:lang w:val="fr-FR"/>
        </w:rPr>
      </w:pPr>
    </w:p>
    <w:p w:rsidR="00205599" w:rsidRPr="00205599" w:rsidRDefault="00205599" w:rsidP="00C075B6">
      <w:pPr>
        <w:tabs>
          <w:tab w:val="left" w:pos="216"/>
          <w:tab w:val="left" w:pos="504"/>
          <w:tab w:val="left" w:pos="792"/>
        </w:tabs>
        <w:ind w:left="504" w:hanging="504"/>
        <w:jc w:val="left"/>
        <w:rPr>
          <w:b/>
          <w:lang w:val="fr-FR"/>
        </w:rPr>
      </w:pPr>
      <w:r>
        <w:rPr>
          <w:b/>
          <w:lang w:val="fr-FR"/>
        </w:rPr>
        <w:t>groupement de forces multinational (est, nord, sud)</w:t>
      </w:r>
      <w:r w:rsidR="00D35DD3">
        <w:rPr>
          <w:b/>
          <w:lang w:val="fr-FR"/>
        </w:rPr>
        <w:t xml:space="preserve"> </w:t>
      </w:r>
      <w:r w:rsidR="00D35DD3" w:rsidRPr="00E548DD">
        <w:rPr>
          <w:lang w:val="fr-FR"/>
        </w:rPr>
        <w:t>[mêmes règles que pour « comité »]</w:t>
      </w:r>
    </w:p>
    <w:p w:rsidR="00D35DD3" w:rsidRPr="00D35DD3" w:rsidRDefault="00D35DD3" w:rsidP="00C075B6">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D35DD3" w:rsidRPr="00E548DD" w:rsidRDefault="00D35DD3" w:rsidP="00C075B6">
      <w:pPr>
        <w:tabs>
          <w:tab w:val="left" w:pos="216"/>
          <w:tab w:val="left" w:pos="504"/>
          <w:tab w:val="left" w:pos="792"/>
        </w:tabs>
        <w:ind w:left="504" w:hanging="504"/>
        <w:jc w:val="left"/>
        <w:rPr>
          <w:lang w:val="fr-FR"/>
        </w:rPr>
      </w:pPr>
    </w:p>
    <w:p w:rsidR="00C075B6" w:rsidRPr="00E548DD" w:rsidRDefault="00C075B6" w:rsidP="00546384">
      <w:pPr>
        <w:keepNext/>
        <w:keepLines/>
        <w:tabs>
          <w:tab w:val="left" w:pos="216"/>
          <w:tab w:val="left" w:pos="504"/>
          <w:tab w:val="left" w:pos="792"/>
        </w:tabs>
        <w:ind w:left="505" w:hanging="505"/>
        <w:jc w:val="left"/>
        <w:rPr>
          <w:lang w:val="fr-FR"/>
        </w:rPr>
      </w:pPr>
      <w:r w:rsidRPr="00E548DD">
        <w:rPr>
          <w:b/>
          <w:bCs/>
          <w:lang w:val="fr-FR"/>
        </w:rPr>
        <w:t>Guaranis</w:t>
      </w:r>
      <w:r w:rsidRPr="00E548DD">
        <w:rPr>
          <w:lang w:val="fr-FR"/>
        </w:rPr>
        <w:t xml:space="preserve"> (les) [groupe d</w:t>
      </w:r>
      <w:r w:rsidR="00ED1B6C">
        <w:rPr>
          <w:lang w:val="fr-FR"/>
        </w:rPr>
        <w:t>’</w:t>
      </w:r>
      <w:r w:rsidRPr="00E548DD">
        <w:rPr>
          <w:lang w:val="fr-FR"/>
        </w:rPr>
        <w:t>Indiens d</w:t>
      </w:r>
      <w:r w:rsidR="00ED1B6C">
        <w:rPr>
          <w:lang w:val="fr-FR"/>
        </w:rPr>
        <w:t>’</w:t>
      </w:r>
      <w:r w:rsidRPr="00E548DD">
        <w:rPr>
          <w:lang w:val="fr-FR"/>
        </w:rPr>
        <w:t>Amérique du Sud]</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Guarani</w:t>
      </w:r>
      <w:r w:rsidR="00E711DD">
        <w:rPr>
          <w:lang w:val="fr-FR"/>
        </w:rPr>
        <w:t>;</w:t>
      </w:r>
      <w:r w:rsidRPr="00E548DD">
        <w:rPr>
          <w:lang w:val="fr-FR"/>
        </w:rPr>
        <w:t xml:space="preserve"> une Guaranie</w:t>
      </w:r>
      <w:r w:rsidR="00E711DD">
        <w:rPr>
          <w:lang w:val="fr-FR"/>
        </w:rPr>
        <w:t>;</w:t>
      </w:r>
      <w:r w:rsidRPr="00E548DD">
        <w:rPr>
          <w:lang w:val="fr-FR"/>
        </w:rPr>
        <w:t xml:space="preserve"> des Guaranis</w:t>
      </w:r>
      <w:r w:rsidR="00E711DD">
        <w:rPr>
          <w:lang w:val="fr-FR"/>
        </w:rPr>
        <w:t>;</w:t>
      </w:r>
      <w:r w:rsidRPr="00E548DD">
        <w:rPr>
          <w:lang w:val="fr-FR"/>
        </w:rPr>
        <w:t xml:space="preserve"> le groupe tupi-guarani</w:t>
      </w:r>
      <w:r w:rsidR="00E711DD">
        <w:rPr>
          <w:lang w:val="fr-FR"/>
        </w:rPr>
        <w:t>;</w:t>
      </w:r>
      <w:r w:rsidRPr="00E548DD">
        <w:rPr>
          <w:lang w:val="fr-FR"/>
        </w:rPr>
        <w:t xml:space="preserve"> la langue guaranie</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guérilla</w:t>
      </w:r>
      <w:r w:rsidRPr="00E548DD">
        <w:rPr>
          <w:lang w:val="fr-FR"/>
        </w:rPr>
        <w:t xml:space="preserve"> </w:t>
      </w:r>
      <w:r w:rsidRPr="00E548DD">
        <w:rPr>
          <w:i/>
          <w:iCs/>
          <w:lang w:val="fr-FR"/>
        </w:rPr>
        <w:t>n. f.</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guérillas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D35DD3">
      <w:pPr>
        <w:keepNext/>
        <w:keepLines/>
        <w:tabs>
          <w:tab w:val="left" w:pos="216"/>
          <w:tab w:val="left" w:pos="504"/>
          <w:tab w:val="left" w:pos="792"/>
        </w:tabs>
        <w:ind w:left="505" w:hanging="505"/>
        <w:jc w:val="left"/>
        <w:rPr>
          <w:lang w:val="fr-FR"/>
        </w:rPr>
      </w:pPr>
      <w:r w:rsidRPr="00E548DD">
        <w:rPr>
          <w:b/>
          <w:bCs/>
          <w:lang w:val="fr-FR"/>
        </w:rPr>
        <w:t>guérillero</w:t>
      </w:r>
      <w:r w:rsidRPr="00E548DD">
        <w:rPr>
          <w:lang w:val="fr-FR"/>
        </w:rPr>
        <w:t xml:space="preserve"> </w:t>
      </w:r>
      <w:r w:rsidRPr="00E548DD">
        <w:rPr>
          <w:i/>
          <w:iCs/>
          <w:lang w:val="fr-FR"/>
        </w:rPr>
        <w:t>n. m.</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guérilleros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322979">
      <w:pPr>
        <w:keepNext/>
        <w:keepLines/>
        <w:tabs>
          <w:tab w:val="left" w:pos="216"/>
          <w:tab w:val="left" w:pos="504"/>
          <w:tab w:val="left" w:pos="792"/>
        </w:tabs>
        <w:ind w:left="505" w:hanging="505"/>
        <w:jc w:val="left"/>
        <w:rPr>
          <w:lang w:val="fr-FR"/>
        </w:rPr>
      </w:pPr>
      <w:r w:rsidRPr="00E548DD">
        <w:rPr>
          <w:b/>
          <w:bCs/>
          <w:lang w:val="fr-FR"/>
        </w:rPr>
        <w:t>guerre</w:t>
      </w:r>
    </w:p>
    <w:p w:rsidR="00C075B6" w:rsidRPr="00E548DD" w:rsidRDefault="00C075B6" w:rsidP="00322979">
      <w:pPr>
        <w:keepNext/>
        <w:keepLines/>
        <w:tabs>
          <w:tab w:val="left" w:pos="216"/>
          <w:tab w:val="left" w:pos="504"/>
          <w:tab w:val="left" w:pos="792"/>
        </w:tabs>
        <w:ind w:left="505" w:hanging="505"/>
        <w:jc w:val="left"/>
        <w:rPr>
          <w:i/>
          <w:iCs/>
          <w:lang w:val="fr-FR"/>
        </w:rPr>
      </w:pPr>
      <w:r w:rsidRPr="00E548DD">
        <w:rPr>
          <w:i/>
          <w:iCs/>
          <w:lang w:val="fr-FR"/>
        </w:rPr>
        <w:t>Majuscule/minuscule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Première Guerre mondiale</w:t>
      </w:r>
      <w:r w:rsidR="00E711DD">
        <w:rPr>
          <w:lang w:val="fr-FR"/>
        </w:rPr>
        <w:t>;</w:t>
      </w:r>
      <w:r w:rsidRPr="00E548DD">
        <w:rPr>
          <w:lang w:val="fr-FR"/>
        </w:rPr>
        <w:t xml:space="preserve"> la Deuxième ou</w:t>
      </w:r>
      <w:r w:rsidR="003F69AF">
        <w:rPr>
          <w:lang w:val="fr-FR"/>
        </w:rPr>
        <w:t xml:space="preserve"> </w:t>
      </w:r>
      <w:r w:rsidRPr="00E548DD">
        <w:rPr>
          <w:lang w:val="fr-FR"/>
        </w:rPr>
        <w:t>la</w:t>
      </w:r>
      <w:r w:rsidR="003F69AF">
        <w:rPr>
          <w:lang w:val="fr-FR"/>
        </w:rPr>
        <w:t xml:space="preserve"> </w:t>
      </w:r>
      <w:r w:rsidRPr="00E548DD">
        <w:rPr>
          <w:lang w:val="fr-FR"/>
        </w:rPr>
        <w:t>Seconde Guerre mondiale</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guerre de Trente ans</w:t>
      </w:r>
      <w:r w:rsidR="00E711DD">
        <w:rPr>
          <w:lang w:val="fr-FR"/>
        </w:rPr>
        <w:t>;</w:t>
      </w:r>
      <w:r w:rsidRPr="00E548DD">
        <w:rPr>
          <w:lang w:val="fr-FR"/>
        </w:rPr>
        <w:t xml:space="preserve"> la guerre du Golfe</w:t>
      </w:r>
      <w:r w:rsidR="00E711DD">
        <w:rPr>
          <w:lang w:val="fr-FR"/>
        </w:rPr>
        <w:t>;</w:t>
      </w:r>
      <w:r w:rsidRPr="00E548DD">
        <w:rPr>
          <w:lang w:val="fr-FR"/>
        </w:rPr>
        <w:t xml:space="preserve"> </w:t>
      </w:r>
      <w:r w:rsidR="004425E1">
        <w:rPr>
          <w:lang w:val="fr-FR"/>
        </w:rPr>
        <w:br/>
      </w:r>
      <w:r w:rsidRPr="00E548DD">
        <w:rPr>
          <w:lang w:val="fr-FR"/>
        </w:rPr>
        <w:t>la</w:t>
      </w:r>
      <w:r w:rsidR="003F69AF">
        <w:rPr>
          <w:lang w:val="fr-FR"/>
        </w:rPr>
        <w:t xml:space="preserve"> </w:t>
      </w:r>
      <w:r w:rsidRPr="00E548DD">
        <w:rPr>
          <w:lang w:val="fr-FR"/>
        </w:rPr>
        <w:t>guerre d</w:t>
      </w:r>
      <w:r w:rsidR="00ED1B6C">
        <w:rPr>
          <w:lang w:val="fr-FR"/>
        </w:rPr>
        <w:t>’</w:t>
      </w:r>
      <w:r w:rsidRPr="00E548DD">
        <w:rPr>
          <w:lang w:val="fr-FR"/>
        </w:rPr>
        <w:t>Octobre</w:t>
      </w:r>
      <w:r w:rsidR="00E711DD">
        <w:rPr>
          <w:lang w:val="fr-FR"/>
        </w:rPr>
        <w:t>;</w:t>
      </w:r>
      <w:r w:rsidRPr="00E548DD">
        <w:rPr>
          <w:lang w:val="fr-FR"/>
        </w:rPr>
        <w:t xml:space="preserve"> la guerre de Sécession</w:t>
      </w:r>
      <w:r w:rsidR="00E711DD">
        <w:rPr>
          <w:lang w:val="fr-FR"/>
        </w:rPr>
        <w:t>;</w:t>
      </w:r>
      <w:r w:rsidRPr="00E548DD">
        <w:rPr>
          <w:lang w:val="fr-FR"/>
        </w:rPr>
        <w:t xml:space="preserve"> la</w:t>
      </w:r>
      <w:r w:rsidR="003F69AF">
        <w:rPr>
          <w:lang w:val="fr-FR"/>
        </w:rPr>
        <w:t xml:space="preserve"> </w:t>
      </w:r>
      <w:r w:rsidRPr="00E548DD">
        <w:rPr>
          <w:lang w:val="fr-FR"/>
        </w:rPr>
        <w:t>guerre</w:t>
      </w:r>
      <w:r w:rsidR="003F69AF">
        <w:rPr>
          <w:lang w:val="fr-FR"/>
        </w:rPr>
        <w:t xml:space="preserve"> </w:t>
      </w:r>
      <w:r w:rsidRPr="00E548DD">
        <w:rPr>
          <w:lang w:val="fr-FR"/>
        </w:rPr>
        <w:t>du Kippour</w:t>
      </w:r>
      <w:r w:rsidR="00E711DD">
        <w:rPr>
          <w:lang w:val="fr-FR"/>
        </w:rPr>
        <w:t>;</w:t>
      </w:r>
      <w:r w:rsidRPr="00E548DD">
        <w:rPr>
          <w:lang w:val="fr-FR"/>
        </w:rPr>
        <w:t xml:space="preserve"> la guerre des étoiles</w:t>
      </w:r>
      <w:r w:rsidR="00E711DD">
        <w:rPr>
          <w:lang w:val="fr-FR"/>
        </w:rPr>
        <w:t>;</w:t>
      </w:r>
      <w:r w:rsidRPr="00E548DD">
        <w:rPr>
          <w:lang w:val="fr-FR"/>
        </w:rPr>
        <w:t xml:space="preserve"> une</w:t>
      </w:r>
      <w:r w:rsidR="003F69AF">
        <w:rPr>
          <w:lang w:val="fr-FR"/>
        </w:rPr>
        <w:t xml:space="preserve"> </w:t>
      </w:r>
      <w:r w:rsidRPr="00E548DD">
        <w:rPr>
          <w:lang w:val="fr-FR"/>
        </w:rPr>
        <w:t>guerre</w:t>
      </w:r>
      <w:r w:rsidR="003F69AF">
        <w:rPr>
          <w:lang w:val="fr-FR"/>
        </w:rPr>
        <w:t xml:space="preserve"> </w:t>
      </w:r>
      <w:r w:rsidRPr="00E548DD">
        <w:rPr>
          <w:lang w:val="fr-FR"/>
        </w:rPr>
        <w:t>de positions</w:t>
      </w:r>
      <w:r w:rsidR="00E711DD">
        <w:rPr>
          <w:lang w:val="fr-FR"/>
        </w:rPr>
        <w:t>;</w:t>
      </w:r>
      <w:r w:rsidRPr="00E548DD">
        <w:rPr>
          <w:lang w:val="fr-FR"/>
        </w:rPr>
        <w:t xml:space="preserve"> une guerre de tranchées</w:t>
      </w:r>
      <w:r w:rsidR="00E711DD">
        <w:rPr>
          <w:lang w:val="fr-FR"/>
        </w:rPr>
        <w:t>;</w:t>
      </w:r>
      <w:r w:rsidRPr="00E548DD">
        <w:rPr>
          <w:lang w:val="fr-FR"/>
        </w:rPr>
        <w:t xml:space="preserve"> une</w:t>
      </w:r>
      <w:r w:rsidR="003F69AF">
        <w:rPr>
          <w:lang w:val="fr-FR"/>
        </w:rPr>
        <w:t xml:space="preserve"> </w:t>
      </w:r>
      <w:r w:rsidRPr="00E548DD">
        <w:rPr>
          <w:lang w:val="fr-FR"/>
        </w:rPr>
        <w:t>guerre de partisans</w:t>
      </w:r>
      <w:r w:rsidR="00E711DD">
        <w:rPr>
          <w:lang w:val="fr-FR"/>
        </w:rPr>
        <w:t>;</w:t>
      </w:r>
      <w:r w:rsidRPr="00E548DD">
        <w:rPr>
          <w:lang w:val="fr-FR"/>
        </w:rPr>
        <w:t xml:space="preserve"> une guerre éclair</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guet-apens</w:t>
      </w:r>
      <w:r w:rsidRPr="00E548DD">
        <w:rPr>
          <w:i/>
          <w:iCs/>
          <w:lang w:val="fr-FR"/>
        </w:rPr>
        <w:t xml:space="preserve"> n. m.</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guets-apens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DD1A3B">
      <w:pPr>
        <w:keepNext/>
        <w:keepLines/>
        <w:tabs>
          <w:tab w:val="left" w:pos="216"/>
          <w:tab w:val="left" w:pos="504"/>
          <w:tab w:val="left" w:pos="792"/>
        </w:tabs>
        <w:ind w:left="505" w:hanging="505"/>
        <w:jc w:val="left"/>
        <w:rPr>
          <w:lang w:val="fr-FR"/>
        </w:rPr>
      </w:pPr>
      <w:r w:rsidRPr="00E548DD">
        <w:rPr>
          <w:b/>
          <w:bCs/>
          <w:lang w:val="fr-FR"/>
        </w:rPr>
        <w:t>guide</w:t>
      </w:r>
    </w:p>
    <w:p w:rsidR="00C075B6" w:rsidRPr="00E548DD" w:rsidRDefault="00C075B6" w:rsidP="00DD1A3B">
      <w:pPr>
        <w:keepNext/>
        <w:keepLines/>
        <w:tabs>
          <w:tab w:val="left" w:pos="216"/>
          <w:tab w:val="left" w:pos="504"/>
          <w:tab w:val="left" w:pos="792"/>
        </w:tabs>
        <w:ind w:left="505" w:hanging="505"/>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w:t>
      </w:r>
      <w:r w:rsidR="00E711DD">
        <w:rPr>
          <w:i/>
          <w:iCs/>
          <w:lang w:val="fr-FR"/>
        </w:rPr>
        <w:t>;</w:t>
      </w:r>
      <w:r w:rsidRPr="00E548DD">
        <w:rPr>
          <w:i/>
          <w:iCs/>
          <w:lang w:val="fr-FR"/>
        </w:rPr>
        <w:t xml:space="preserve"> minuscule dans les autres cas</w:t>
      </w:r>
    </w:p>
    <w:p w:rsidR="00C075B6" w:rsidRPr="00E548DD" w:rsidRDefault="00C075B6" w:rsidP="00DD1A3B">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Guide des principes fondamentaux de justice relatifs aux victimes de la criminalité et aux victimes d</w:t>
      </w:r>
      <w:r w:rsidR="00ED1B6C">
        <w:rPr>
          <w:lang w:val="fr-FR"/>
        </w:rPr>
        <w:t>’</w:t>
      </w:r>
      <w:r w:rsidRPr="00E548DD">
        <w:rPr>
          <w:lang w:val="fr-FR"/>
        </w:rPr>
        <w:t>abus de pouvoir</w:t>
      </w:r>
      <w:r w:rsidR="00E711DD">
        <w:rPr>
          <w:lang w:val="fr-FR"/>
        </w:rPr>
        <w:t>;</w:t>
      </w:r>
      <w:r w:rsidRPr="00E548DD">
        <w:rPr>
          <w:lang w:val="fr-FR"/>
        </w:rPr>
        <w:t xml:space="preserve"> le Guide sur la prévention de la fraude maritime</w:t>
      </w:r>
      <w:r w:rsidR="00E711DD">
        <w:rPr>
          <w:lang w:val="fr-FR"/>
        </w:rPr>
        <w:t>;</w:t>
      </w:r>
      <w:r w:rsidRPr="00E548DD">
        <w:rPr>
          <w:lang w:val="fr-FR"/>
        </w:rPr>
        <w:t xml:space="preserve"> le Guide des sources d</w:t>
      </w:r>
      <w:r w:rsidR="00ED1B6C">
        <w:rPr>
          <w:lang w:val="fr-FR"/>
        </w:rPr>
        <w:t>’</w:t>
      </w:r>
      <w:r w:rsidRPr="00E548DD">
        <w:rPr>
          <w:lang w:val="fr-FR"/>
        </w:rPr>
        <w:t>information</w:t>
      </w:r>
    </w:p>
    <w:p w:rsidR="00C075B6" w:rsidRPr="00E548DD" w:rsidRDefault="00C075B6" w:rsidP="00C07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guide Michelin</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guilde</w:t>
      </w:r>
      <w:r w:rsidRPr="00E548DD">
        <w:rPr>
          <w:lang w:val="fr-FR"/>
        </w:rPr>
        <w:t xml:space="preserve"> </w:t>
      </w:r>
      <w:r w:rsidRPr="00E548DD">
        <w:rPr>
          <w:i/>
          <w:iCs/>
          <w:lang w:val="fr-FR"/>
        </w:rPr>
        <w:t>n. f.</w:t>
      </w:r>
      <w:r w:rsidRPr="00E548DD">
        <w:rPr>
          <w:lang w:val="fr-FR"/>
        </w:rPr>
        <w:t xml:space="preserve"> [association privée, d</w:t>
      </w:r>
      <w:r w:rsidR="00ED1B6C">
        <w:rPr>
          <w:lang w:val="fr-FR"/>
        </w:rPr>
        <w:t>’</w:t>
      </w:r>
      <w:r w:rsidRPr="00E548DD">
        <w:rPr>
          <w:lang w:val="fr-FR"/>
        </w:rPr>
        <w:t>intérêt culturel ou</w:t>
      </w:r>
      <w:r w:rsidR="003F69AF">
        <w:rPr>
          <w:lang w:val="fr-FR"/>
        </w:rPr>
        <w:t xml:space="preserve"> </w:t>
      </w:r>
      <w:r w:rsidRPr="00E548DD">
        <w:rPr>
          <w:lang w:val="fr-FR"/>
        </w:rPr>
        <w:t>commercial]</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Guilde du disque</w:t>
      </w:r>
      <w:r w:rsidR="00E711DD">
        <w:rPr>
          <w:lang w:val="fr-FR"/>
        </w:rPr>
        <w:t>;</w:t>
      </w:r>
      <w:r w:rsidR="00931F7B">
        <w:rPr>
          <w:lang w:val="fr-FR"/>
        </w:rPr>
        <w:t xml:space="preserve"> les maçons ont formé une guilde</w:t>
      </w:r>
      <w:r w:rsidR="00E711DD">
        <w:rPr>
          <w:lang w:val="fr-FR"/>
        </w:rPr>
        <w:t>;</w:t>
      </w:r>
      <w:r w:rsidR="00931F7B">
        <w:rPr>
          <w:lang w:val="fr-FR"/>
        </w:rPr>
        <w:t xml:space="preserve"> la Guilde des maçons</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guillemets</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On emploie les guillemets en angle pour les citations de</w:t>
      </w:r>
      <w:r w:rsidR="003F69AF">
        <w:rPr>
          <w:i/>
          <w:iCs/>
          <w:lang w:val="fr-FR"/>
        </w:rPr>
        <w:t xml:space="preserve"> </w:t>
      </w:r>
      <w:r w:rsidRPr="00E548DD">
        <w:rPr>
          <w:i/>
          <w:iCs/>
          <w:lang w:val="fr-FR"/>
        </w:rPr>
        <w:t xml:space="preserve">premier rang </w:t>
      </w:r>
      <w:r w:rsidRPr="00E548DD">
        <w:rPr>
          <w:iCs/>
          <w:lang w:val="fr-FR"/>
        </w:rPr>
        <w:t>[</w:t>
      </w:r>
      <w:r w:rsidR="00166AE4" w:rsidRPr="00E548DD">
        <w:rPr>
          <w:iCs/>
          <w:lang w:val="fr-FR"/>
        </w:rPr>
        <w:t>« </w:t>
      </w:r>
      <w:r w:rsidRPr="00E548DD">
        <w:rPr>
          <w:iCs/>
          <w:lang w:val="fr-FR"/>
        </w:rPr>
        <w:t>...</w:t>
      </w:r>
      <w:r w:rsidR="00166AE4" w:rsidRPr="00E548DD">
        <w:rPr>
          <w:iCs/>
          <w:lang w:val="fr-FR"/>
        </w:rPr>
        <w:t> »</w:t>
      </w:r>
      <w:r w:rsidRPr="00E548DD">
        <w:rPr>
          <w:iCs/>
          <w:lang w:val="fr-FR"/>
        </w:rPr>
        <w:t>]</w:t>
      </w:r>
      <w:r w:rsidRPr="00E548DD">
        <w:rPr>
          <w:i/>
          <w:iCs/>
          <w:lang w:val="fr-FR"/>
        </w:rPr>
        <w:t xml:space="preserve"> , les guillemets anglais </w:t>
      </w:r>
      <w:r w:rsidRPr="00E548DD">
        <w:rPr>
          <w:iCs/>
          <w:lang w:val="fr-FR"/>
        </w:rPr>
        <w:t>[“...”]</w:t>
      </w:r>
      <w:r w:rsidR="009F0AF4">
        <w:rPr>
          <w:iCs/>
          <w:lang w:val="fr-FR"/>
        </w:rPr>
        <w:t> </w:t>
      </w:r>
      <w:r w:rsidRPr="00E548DD">
        <w:rPr>
          <w:i/>
          <w:iCs/>
          <w:lang w:val="fr-FR"/>
        </w:rPr>
        <w:t>pour les citations de deuxième rang et</w:t>
      </w:r>
      <w:r w:rsidR="003F69AF">
        <w:rPr>
          <w:i/>
          <w:iCs/>
          <w:lang w:val="fr-FR"/>
        </w:rPr>
        <w:t xml:space="preserve"> </w:t>
      </w:r>
      <w:r w:rsidRPr="00E548DD">
        <w:rPr>
          <w:i/>
          <w:iCs/>
          <w:lang w:val="fr-FR"/>
        </w:rPr>
        <w:t>on</w:t>
      </w:r>
      <w:r w:rsidR="003F69AF">
        <w:rPr>
          <w:i/>
          <w:iCs/>
          <w:lang w:val="fr-FR"/>
        </w:rPr>
        <w:t xml:space="preserve"> </w:t>
      </w:r>
      <w:r w:rsidRPr="00E548DD">
        <w:rPr>
          <w:i/>
          <w:iCs/>
          <w:lang w:val="fr-FR"/>
        </w:rPr>
        <w:t>revient aux</w:t>
      </w:r>
      <w:r w:rsidR="003F69AF">
        <w:rPr>
          <w:i/>
          <w:iCs/>
          <w:lang w:val="fr-FR"/>
        </w:rPr>
        <w:t xml:space="preserve"> </w:t>
      </w:r>
      <w:r w:rsidRPr="00E548DD">
        <w:rPr>
          <w:i/>
          <w:iCs/>
          <w:lang w:val="fr-FR"/>
        </w:rPr>
        <w:t>guillemets en angle pour</w:t>
      </w:r>
      <w:r w:rsidR="003F69AF">
        <w:rPr>
          <w:i/>
          <w:iCs/>
          <w:lang w:val="fr-FR"/>
        </w:rPr>
        <w:t xml:space="preserve"> </w:t>
      </w:r>
      <w:r w:rsidRPr="00E548DD">
        <w:rPr>
          <w:i/>
          <w:iCs/>
          <w:lang w:val="fr-FR"/>
        </w:rPr>
        <w:t>les</w:t>
      </w:r>
      <w:r w:rsidR="003F69AF">
        <w:rPr>
          <w:i/>
          <w:iCs/>
          <w:lang w:val="fr-FR"/>
        </w:rPr>
        <w:t xml:space="preserve"> </w:t>
      </w:r>
      <w:r w:rsidRPr="00E548DD">
        <w:rPr>
          <w:i/>
          <w:iCs/>
          <w:lang w:val="fr-FR"/>
        </w:rPr>
        <w:t>citations</w:t>
      </w:r>
      <w:r w:rsidR="003F69AF">
        <w:rPr>
          <w:i/>
          <w:iCs/>
          <w:lang w:val="fr-FR"/>
        </w:rPr>
        <w:t xml:space="preserve"> </w:t>
      </w:r>
      <w:r w:rsidRPr="00E548DD">
        <w:rPr>
          <w:i/>
          <w:iCs/>
          <w:lang w:val="fr-FR"/>
        </w:rPr>
        <w:t>de troisième rang</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166AE4" w:rsidRPr="00E548DD">
        <w:rPr>
          <w:lang w:val="fr-FR"/>
        </w:rPr>
        <w:t>« </w:t>
      </w:r>
      <w:r w:rsidRPr="00E548DD">
        <w:rPr>
          <w:lang w:val="fr-FR"/>
        </w:rPr>
        <w:t xml:space="preserve">Le Conseil de sécurité “réaffirme son </w:t>
      </w:r>
      <w:r w:rsidR="00166AE4" w:rsidRPr="00E548DD">
        <w:rPr>
          <w:lang w:val="fr-FR"/>
        </w:rPr>
        <w:t>« </w:t>
      </w:r>
      <w:r w:rsidRPr="00E548DD">
        <w:rPr>
          <w:lang w:val="fr-FR"/>
        </w:rPr>
        <w:t>soutien</w:t>
      </w:r>
      <w:r w:rsidR="00166AE4" w:rsidRPr="00E548DD">
        <w:rPr>
          <w:lang w:val="fr-FR"/>
        </w:rPr>
        <w:t> »</w:t>
      </w:r>
      <w:r w:rsidRPr="00E548DD">
        <w:rPr>
          <w:lang w:val="fr-FR"/>
        </w:rPr>
        <w:t xml:space="preserve"> sans faille” durant la transition politique vers l</w:t>
      </w:r>
      <w:r w:rsidR="00ED1B6C">
        <w:rPr>
          <w:lang w:val="fr-FR"/>
        </w:rPr>
        <w:t>’</w:t>
      </w:r>
      <w:r w:rsidRPr="00E548DD">
        <w:rPr>
          <w:lang w:val="fr-FR"/>
        </w:rPr>
        <w:t>indépendance et la souveraineté de l</w:t>
      </w:r>
      <w:r w:rsidR="00ED1B6C">
        <w:rPr>
          <w:lang w:val="fr-FR"/>
        </w:rPr>
        <w:t>’</w:t>
      </w:r>
      <w:r w:rsidRPr="00E548DD">
        <w:rPr>
          <w:lang w:val="fr-FR"/>
        </w:rPr>
        <w:t>Iraq.</w:t>
      </w:r>
      <w:r w:rsidR="00166AE4" w:rsidRPr="00E548DD">
        <w:rPr>
          <w:lang w:val="fr-FR"/>
        </w:rPr>
        <w:t> »</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Lorsqu</w:t>
      </w:r>
      <w:r w:rsidR="00ED1B6C">
        <w:rPr>
          <w:i/>
          <w:iCs/>
          <w:lang w:val="fr-FR"/>
        </w:rPr>
        <w:t>’</w:t>
      </w:r>
      <w:r w:rsidRPr="00E548DD">
        <w:rPr>
          <w:i/>
          <w:iCs/>
          <w:lang w:val="fr-FR"/>
        </w:rPr>
        <w:t>une citation est composée d</w:t>
      </w:r>
      <w:r w:rsidR="00ED1B6C">
        <w:rPr>
          <w:i/>
          <w:iCs/>
          <w:lang w:val="fr-FR"/>
        </w:rPr>
        <w:t>’</w:t>
      </w:r>
      <w:r w:rsidRPr="00E548DD">
        <w:rPr>
          <w:i/>
          <w:iCs/>
          <w:lang w:val="fr-FR"/>
        </w:rPr>
        <w:t>une ou de plusieurs phrases complètes, les guillemets se ferment après</w:t>
      </w:r>
      <w:r w:rsidR="003F69AF">
        <w:rPr>
          <w:i/>
          <w:iCs/>
          <w:lang w:val="fr-FR"/>
        </w:rPr>
        <w:t xml:space="preserve"> </w:t>
      </w:r>
      <w:r w:rsidRPr="00E548DD">
        <w:rPr>
          <w:i/>
          <w:iCs/>
          <w:lang w:val="fr-FR"/>
        </w:rPr>
        <w:t>la</w:t>
      </w:r>
      <w:r w:rsidR="003F69AF">
        <w:rPr>
          <w:i/>
          <w:iCs/>
          <w:lang w:val="fr-FR"/>
        </w:rPr>
        <w:t xml:space="preserve"> </w:t>
      </w:r>
      <w:r w:rsidRPr="00E548DD">
        <w:rPr>
          <w:i/>
          <w:iCs/>
          <w:lang w:val="fr-FR"/>
        </w:rPr>
        <w:t>ponctuation</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166AE4" w:rsidRPr="00E548DD">
        <w:rPr>
          <w:lang w:val="fr-FR"/>
        </w:rPr>
        <w:t>« </w:t>
      </w:r>
      <w:r w:rsidRPr="00E548DD">
        <w:rPr>
          <w:lang w:val="fr-FR"/>
        </w:rPr>
        <w:t>Le rapport fait état des dangers que représentent les</w:t>
      </w:r>
      <w:r w:rsidR="003F69AF">
        <w:rPr>
          <w:lang w:val="fr-FR"/>
        </w:rPr>
        <w:t xml:space="preserve"> </w:t>
      </w:r>
      <w:r w:rsidRPr="00E548DD">
        <w:rPr>
          <w:lang w:val="fr-FR"/>
        </w:rPr>
        <w:t>émissions provoquées par la combustion. Il faut encourager le recours aux techniques non polluantes.</w:t>
      </w:r>
      <w:r w:rsidR="00166AE4" w:rsidRPr="00E548DD">
        <w:rPr>
          <w:lang w:val="fr-FR"/>
        </w:rPr>
        <w:t> »</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Lorsqu</w:t>
      </w:r>
      <w:r w:rsidR="00ED1B6C">
        <w:rPr>
          <w:i/>
          <w:iCs/>
          <w:lang w:val="fr-FR"/>
        </w:rPr>
        <w:t>’</w:t>
      </w:r>
      <w:r w:rsidRPr="00E548DD">
        <w:rPr>
          <w:i/>
          <w:iCs/>
          <w:lang w:val="fr-FR"/>
        </w:rPr>
        <w:t>une citation ne constitue pas une phrase complète, les guillemets se ferment avant la ponctuation</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Cette approche est fondée sur la </w:t>
      </w:r>
      <w:r w:rsidR="00166AE4" w:rsidRPr="00E548DD">
        <w:rPr>
          <w:lang w:val="fr-FR"/>
        </w:rPr>
        <w:t>« </w:t>
      </w:r>
      <w:r w:rsidRPr="00E548DD">
        <w:rPr>
          <w:lang w:val="fr-FR"/>
        </w:rPr>
        <w:t>technique du</w:t>
      </w:r>
      <w:r w:rsidR="009F0AF4">
        <w:rPr>
          <w:lang w:val="fr-FR"/>
        </w:rPr>
        <w:t> </w:t>
      </w:r>
      <w:r w:rsidRPr="00E548DD">
        <w:rPr>
          <w:lang w:val="fr-FR"/>
        </w:rPr>
        <w:t>scénario</w:t>
      </w:r>
      <w:r w:rsidR="00166AE4" w:rsidRPr="00E548DD">
        <w:rPr>
          <w:lang w:val="fr-FR"/>
        </w:rPr>
        <w:t> »</w:t>
      </w:r>
      <w:r w:rsidRPr="00E548DD">
        <w:rPr>
          <w:lang w:val="fr-FR"/>
        </w:rPr>
        <w: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Lorsque le début de la citation consiste en un membre de</w:t>
      </w:r>
      <w:r w:rsidR="003F69AF">
        <w:rPr>
          <w:i/>
          <w:iCs/>
          <w:lang w:val="fr-FR"/>
        </w:rPr>
        <w:t xml:space="preserve"> </w:t>
      </w:r>
      <w:r w:rsidRPr="00E548DD">
        <w:rPr>
          <w:i/>
          <w:iCs/>
          <w:lang w:val="fr-FR"/>
        </w:rPr>
        <w:t>phrase suivi d</w:t>
      </w:r>
      <w:r w:rsidR="00ED1B6C">
        <w:rPr>
          <w:i/>
          <w:iCs/>
          <w:lang w:val="fr-FR"/>
        </w:rPr>
        <w:t>’</w:t>
      </w:r>
      <w:r w:rsidRPr="00E548DD">
        <w:rPr>
          <w:i/>
          <w:iCs/>
          <w:lang w:val="fr-FR"/>
        </w:rPr>
        <w:t>une phrase complète, les guillemets se ferment avant le point final</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Les différents organes </w:t>
      </w:r>
      <w:r w:rsidR="00166AE4" w:rsidRPr="00E548DD">
        <w:rPr>
          <w:lang w:val="fr-FR"/>
        </w:rPr>
        <w:t>« </w:t>
      </w:r>
      <w:r w:rsidRPr="00E548DD">
        <w:rPr>
          <w:lang w:val="fr-FR"/>
        </w:rPr>
        <w:t>devront se prononcer sur des</w:t>
      </w:r>
      <w:r w:rsidR="003F69AF">
        <w:rPr>
          <w:lang w:val="fr-FR"/>
        </w:rPr>
        <w:t xml:space="preserve"> </w:t>
      </w:r>
      <w:r w:rsidRPr="00E548DD">
        <w:rPr>
          <w:lang w:val="fr-FR"/>
        </w:rPr>
        <w:t>solutions de rechange. Le Secrétaire général prendra les dispositions nécessaires dans les limites des ressources disponibles</w:t>
      </w:r>
      <w:r w:rsidR="00166AE4" w:rsidRPr="00E548DD">
        <w:rPr>
          <w:lang w:val="fr-FR"/>
        </w:rPr>
        <w:t> »</w:t>
      </w:r>
      <w:r w:rsidRPr="00E548DD">
        <w:rPr>
          <w:lang w:val="fr-FR"/>
        </w:rPr>
        <w:t>.</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Le titre d</w:t>
      </w:r>
      <w:r w:rsidR="00ED1B6C">
        <w:rPr>
          <w:i/>
          <w:iCs/>
          <w:lang w:val="fr-FR"/>
        </w:rPr>
        <w:t>’</w:t>
      </w:r>
      <w:r w:rsidRPr="00E548DD">
        <w:rPr>
          <w:i/>
          <w:iCs/>
          <w:lang w:val="fr-FR"/>
        </w:rPr>
        <w:t>un article paru dans une publication se met entre</w:t>
      </w:r>
      <w:r w:rsidR="003F69AF">
        <w:rPr>
          <w:i/>
          <w:iCs/>
          <w:lang w:val="fr-FR"/>
        </w:rPr>
        <w:t xml:space="preserve"> </w:t>
      </w:r>
      <w:r w:rsidRPr="00E548DD">
        <w:rPr>
          <w:i/>
          <w:iCs/>
          <w:lang w:val="fr-FR"/>
        </w:rPr>
        <w:t>guillemets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D45F46">
        <w:rPr>
          <w:i/>
          <w:lang w:val="fr-FR"/>
        </w:rPr>
        <w:t xml:space="preserve">voir </w:t>
      </w:r>
      <w:r w:rsidR="00166AE4" w:rsidRPr="00E548DD">
        <w:rPr>
          <w:lang w:val="fr-FR"/>
        </w:rPr>
        <w:t>« </w:t>
      </w:r>
      <w:r w:rsidRPr="00E548DD">
        <w:rPr>
          <w:lang w:val="fr-FR"/>
        </w:rPr>
        <w:t>L</w:t>
      </w:r>
      <w:r w:rsidR="00ED1B6C">
        <w:rPr>
          <w:lang w:val="fr-FR"/>
        </w:rPr>
        <w:t>’</w:t>
      </w:r>
      <w:r w:rsidRPr="00E548DD">
        <w:rPr>
          <w:lang w:val="fr-FR"/>
        </w:rPr>
        <w:t>Europe de Maastricht</w:t>
      </w:r>
      <w:r w:rsidR="00166AE4" w:rsidRPr="00E548DD">
        <w:rPr>
          <w:lang w:val="fr-FR"/>
        </w:rPr>
        <w:t> »</w:t>
      </w:r>
      <w:r w:rsidRPr="00E548DD">
        <w:rPr>
          <w:lang w:val="fr-FR"/>
        </w:rPr>
        <w:t xml:space="preserve">, dans </w:t>
      </w:r>
      <w:r w:rsidRPr="00E548DD">
        <w:rPr>
          <w:i/>
          <w:lang w:val="fr-FR"/>
        </w:rPr>
        <w:t>Bilan du monde</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Les guillemets s</w:t>
      </w:r>
      <w:r w:rsidR="00ED1B6C">
        <w:rPr>
          <w:i/>
          <w:iCs/>
          <w:lang w:val="fr-FR"/>
        </w:rPr>
        <w:t>’</w:t>
      </w:r>
      <w:r w:rsidRPr="00E548DD">
        <w:rPr>
          <w:i/>
          <w:iCs/>
          <w:lang w:val="fr-FR"/>
        </w:rPr>
        <w:t>emploient parfois pour faire ressortir un</w:t>
      </w:r>
      <w:r w:rsidR="003F69AF">
        <w:rPr>
          <w:i/>
          <w:iCs/>
          <w:lang w:val="fr-FR"/>
        </w:rPr>
        <w:t xml:space="preserve"> </w:t>
      </w:r>
      <w:r w:rsidRPr="00E548DD">
        <w:rPr>
          <w:i/>
          <w:iCs/>
          <w:lang w:val="fr-FR"/>
        </w:rPr>
        <w:t>mot ou une expression ayant, par exemple, une</w:t>
      </w:r>
      <w:r w:rsidR="003F69AF">
        <w:rPr>
          <w:i/>
          <w:iCs/>
          <w:lang w:val="fr-FR"/>
        </w:rPr>
        <w:t xml:space="preserve"> </w:t>
      </w:r>
      <w:r w:rsidRPr="00E548DD">
        <w:rPr>
          <w:i/>
          <w:iCs/>
          <w:lang w:val="fr-FR"/>
        </w:rPr>
        <w:t>acception spéciale</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terme quasi religieux de </w:t>
      </w:r>
      <w:r w:rsidR="00166AE4" w:rsidRPr="00E548DD">
        <w:rPr>
          <w:lang w:val="fr-FR"/>
        </w:rPr>
        <w:t>« </w:t>
      </w:r>
      <w:r w:rsidRPr="00E548DD">
        <w:rPr>
          <w:lang w:val="fr-FR"/>
        </w:rPr>
        <w:t>nihilisme</w:t>
      </w:r>
      <w:r w:rsidR="00166AE4" w:rsidRPr="00E548DD">
        <w:rPr>
          <w:lang w:val="fr-FR"/>
        </w:rPr>
        <w:t> »</w:t>
      </w:r>
      <w:r w:rsidR="00E711DD">
        <w:rPr>
          <w:lang w:val="fr-FR"/>
        </w:rPr>
        <w:t>;</w:t>
      </w:r>
      <w:r w:rsidRPr="00E548DD">
        <w:rPr>
          <w:lang w:val="fr-FR"/>
        </w:rPr>
        <w:t xml:space="preserve"> une voiture dite </w:t>
      </w:r>
      <w:r w:rsidR="00166AE4" w:rsidRPr="00E548DD">
        <w:rPr>
          <w:lang w:val="fr-FR"/>
        </w:rPr>
        <w:t>« </w:t>
      </w:r>
      <w:r w:rsidRPr="00E548DD">
        <w:rPr>
          <w:lang w:val="fr-FR"/>
        </w:rPr>
        <w:t>de luxe</w:t>
      </w:r>
      <w:r w:rsidR="00166AE4" w:rsidRPr="00E548DD">
        <w:rPr>
          <w:lang w:val="fr-FR"/>
        </w:rPr>
        <w:t> »</w:t>
      </w:r>
      <w:r w:rsidR="00E711DD">
        <w:rPr>
          <w:lang w:val="fr-FR"/>
        </w:rPr>
        <w:t>;</w:t>
      </w:r>
      <w:r w:rsidRPr="00E548DD">
        <w:rPr>
          <w:lang w:val="fr-FR"/>
        </w:rPr>
        <w:t xml:space="preserve"> une mine </w:t>
      </w:r>
      <w:r w:rsidR="00166AE4" w:rsidRPr="00E548DD">
        <w:rPr>
          <w:lang w:val="fr-FR"/>
        </w:rPr>
        <w:t>« </w:t>
      </w:r>
      <w:r w:rsidRPr="00E548DD">
        <w:rPr>
          <w:lang w:val="fr-FR"/>
        </w:rPr>
        <w:t>tambour</w:t>
      </w:r>
      <w:r w:rsidR="00166AE4" w:rsidRPr="00E548DD">
        <w:rPr>
          <w:lang w:val="fr-FR"/>
        </w:rPr>
        <w:t> »</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gujarati</w:t>
      </w:r>
      <w:r w:rsidRPr="00E548DD">
        <w:rPr>
          <w:lang w:val="fr-FR"/>
        </w:rPr>
        <w:t xml:space="preserve"> </w:t>
      </w:r>
      <w:r w:rsidRPr="00E548DD">
        <w:rPr>
          <w:i/>
          <w:iCs/>
          <w:lang w:val="fr-FR"/>
        </w:rPr>
        <w:t>n. m.</w:t>
      </w:r>
      <w:r w:rsidRPr="00E548DD">
        <w:rPr>
          <w:lang w:val="fr-FR"/>
        </w:rPr>
        <w:t xml:space="preserve"> [langue indo-aryenne parlée au Gujerat]</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Gulf Stream</w:t>
      </w:r>
      <w:r w:rsidRPr="00E548DD">
        <w:rPr>
          <w:lang w:val="fr-FR"/>
        </w:rPr>
        <w:t xml:space="preserve"> (le) [courant chaud de l</w:t>
      </w:r>
      <w:r w:rsidR="00ED1B6C">
        <w:rPr>
          <w:lang w:val="fr-FR"/>
        </w:rPr>
        <w:t>’</w:t>
      </w:r>
      <w:r w:rsidRPr="00E548DD">
        <w:rPr>
          <w:lang w:val="fr-FR"/>
        </w:rPr>
        <w:t>Atlantique Nord]</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pPr>
      <w:r w:rsidRPr="00E548DD">
        <w:rPr>
          <w:b/>
          <w:bCs/>
          <w:lang w:val="fr-FR"/>
        </w:rPr>
        <w:t>gyro</w:t>
      </w:r>
    </w:p>
    <w:p w:rsidR="00C075B6" w:rsidRPr="00E548DD" w:rsidRDefault="00C075B6" w:rsidP="00C075B6">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75B6" w:rsidRPr="00E548DD" w:rsidRDefault="00C075B6" w:rsidP="00C075B6">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gyrocompas</w:t>
      </w:r>
      <w:r w:rsidR="00E711DD">
        <w:rPr>
          <w:lang w:val="fr-FR"/>
        </w:rPr>
        <w:t>;</w:t>
      </w:r>
      <w:r w:rsidRPr="00E548DD">
        <w:rPr>
          <w:lang w:val="fr-FR"/>
        </w:rPr>
        <w:t xml:space="preserve"> gyromagnétique</w:t>
      </w:r>
      <w:r w:rsidR="00E711DD">
        <w:rPr>
          <w:lang w:val="fr-FR"/>
        </w:rPr>
        <w:t>;</w:t>
      </w:r>
      <w:r w:rsidRPr="00E548DD">
        <w:rPr>
          <w:lang w:val="fr-FR"/>
        </w:rPr>
        <w:t xml:space="preserve"> gyropilote</w:t>
      </w:r>
      <w:r w:rsidR="00E711DD">
        <w:rPr>
          <w:lang w:val="fr-FR"/>
        </w:rPr>
        <w:t>;</w:t>
      </w:r>
      <w:r w:rsidRPr="00E548DD">
        <w:rPr>
          <w:lang w:val="fr-FR"/>
        </w:rPr>
        <w:t xml:space="preserve"> gyroscope</w:t>
      </w:r>
      <w:r w:rsidR="00E711DD">
        <w:rPr>
          <w:lang w:val="fr-FR"/>
        </w:rPr>
        <w:t>;</w:t>
      </w:r>
      <w:r w:rsidRPr="00E548DD">
        <w:rPr>
          <w:lang w:val="fr-FR"/>
        </w:rPr>
        <w:t xml:space="preserve"> gyroscopique</w:t>
      </w:r>
      <w:r w:rsidR="00E711DD">
        <w:rPr>
          <w:lang w:val="fr-FR"/>
        </w:rPr>
        <w:t>;</w:t>
      </w:r>
      <w:r w:rsidRPr="00E548DD">
        <w:rPr>
          <w:lang w:val="fr-FR"/>
        </w:rPr>
        <w:t xml:space="preserve"> gyrostat</w:t>
      </w:r>
    </w:p>
    <w:p w:rsidR="00C075B6" w:rsidRPr="00E548DD" w:rsidRDefault="00C075B6" w:rsidP="00C075B6">
      <w:pPr>
        <w:tabs>
          <w:tab w:val="left" w:pos="216"/>
          <w:tab w:val="left" w:pos="504"/>
          <w:tab w:val="left" w:pos="792"/>
        </w:tabs>
        <w:ind w:left="504" w:hanging="504"/>
        <w:jc w:val="left"/>
        <w:rPr>
          <w:lang w:val="fr-FR"/>
        </w:rPr>
      </w:pPr>
    </w:p>
    <w:p w:rsidR="00C075B6" w:rsidRPr="00E548DD" w:rsidRDefault="00C075B6" w:rsidP="00C075B6">
      <w:pPr>
        <w:tabs>
          <w:tab w:val="left" w:pos="216"/>
          <w:tab w:val="left" w:pos="504"/>
          <w:tab w:val="left" w:pos="792"/>
        </w:tabs>
        <w:ind w:left="504" w:hanging="504"/>
        <w:jc w:val="left"/>
        <w:rPr>
          <w:lang w:val="fr-FR"/>
        </w:rPr>
        <w:sectPr w:rsidR="00C075B6" w:rsidRPr="00E548DD" w:rsidSect="0006533F">
          <w:footerReference w:type="default" r:id="rId32"/>
          <w:type w:val="continuous"/>
          <w:pgSz w:w="12240" w:h="15840" w:code="1"/>
          <w:pgMar w:top="1800" w:right="1195" w:bottom="1800" w:left="1195" w:header="576" w:footer="1037" w:gutter="0"/>
          <w:cols w:num="2" w:space="274"/>
          <w:noEndnote/>
          <w:docGrid w:linePitch="280"/>
        </w:sectPr>
      </w:pPr>
    </w:p>
    <w:p w:rsidR="00F820D8" w:rsidRPr="00E548DD" w:rsidRDefault="00C075B6" w:rsidP="00F820D8">
      <w:pPr>
        <w:rPr>
          <w:lang w:val="fr-FR"/>
        </w:rPr>
      </w:pPr>
      <w:r w:rsidRPr="00E548DD">
        <w:rPr>
          <w:lang w:val="fr-FR"/>
        </w:rPr>
        <w:br w:type="page"/>
      </w:r>
    </w:p>
    <w:p w:rsidR="00F820D8" w:rsidRPr="00E548DD" w:rsidRDefault="00F820D8" w:rsidP="00020489">
      <w:pPr>
        <w:pStyle w:val="XLarge"/>
        <w:spacing w:after="680" w:line="1040" w:lineRule="exact"/>
        <w:rPr>
          <w:bCs/>
          <w:sz w:val="100"/>
          <w:lang w:val="fr-FR"/>
        </w:rPr>
      </w:pPr>
      <w:bookmarkStart w:id="34" w:name="_Toc189301781"/>
      <w:r w:rsidRPr="00E548DD">
        <w:rPr>
          <w:bCs/>
          <w:sz w:val="100"/>
          <w:lang w:val="fr-FR"/>
        </w:rPr>
        <w:t>H</w:t>
      </w:r>
      <w:bookmarkEnd w:id="34"/>
      <w:r w:rsidR="00017121">
        <w:rPr>
          <w:bCs/>
          <w:sz w:val="100"/>
          <w:lang w:val="fr-FR"/>
        </w:rPr>
        <w:fldChar w:fldCharType="begin"/>
      </w:r>
      <w:r w:rsidR="00017121">
        <w:instrText xml:space="preserve"> TC </w:instrText>
      </w:r>
      <w:r w:rsidR="00B95924">
        <w:instrText>« </w:instrText>
      </w:r>
      <w:bookmarkStart w:id="35" w:name="_Toc188077370"/>
      <w:bookmarkStart w:id="36" w:name="_Toc188077630"/>
      <w:bookmarkStart w:id="37" w:name="_Toc188077844"/>
      <w:r w:rsidR="00017121" w:rsidRPr="00172588">
        <w:rPr>
          <w:bCs/>
          <w:sz w:val="100"/>
          <w:lang w:val="fr-FR"/>
        </w:rPr>
        <w:instrText>H</w:instrText>
      </w:r>
      <w:bookmarkEnd w:id="35"/>
      <w:bookmarkEnd w:id="36"/>
      <w:bookmarkEnd w:id="3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F820D8" w:rsidRPr="00E548DD" w:rsidRDefault="00F820D8" w:rsidP="00F820D8">
      <w:pPr>
        <w:rPr>
          <w:lang w:val="fr-FR"/>
        </w:rPr>
        <w:sectPr w:rsidR="00F820D8" w:rsidRPr="00E548DD" w:rsidSect="0006533F">
          <w:headerReference w:type="default" r:id="rId33"/>
          <w:footerReference w:type="default" r:id="rId34"/>
          <w:type w:val="continuous"/>
          <w:pgSz w:w="12240" w:h="15840" w:code="1"/>
          <w:pgMar w:top="1800" w:right="1195" w:bottom="1800" w:left="1195" w:header="576" w:footer="1037" w:gutter="0"/>
          <w:cols w:space="720"/>
          <w:noEndnote/>
          <w:docGrid w:linePitch="280"/>
        </w:sectPr>
      </w:pPr>
    </w:p>
    <w:p w:rsidR="00F820D8" w:rsidRPr="00E548DD" w:rsidRDefault="00F820D8" w:rsidP="00F820D8">
      <w:pPr>
        <w:tabs>
          <w:tab w:val="left" w:pos="216"/>
          <w:tab w:val="left" w:pos="504"/>
          <w:tab w:val="left" w:pos="792"/>
        </w:tabs>
        <w:ind w:left="504" w:hanging="504"/>
        <w:jc w:val="left"/>
        <w:rPr>
          <w:lang w:val="fr-FR"/>
        </w:rPr>
      </w:pPr>
      <w:bookmarkStart w:id="38" w:name="H"/>
      <w:r w:rsidRPr="00E548DD">
        <w:rPr>
          <w:b/>
          <w:bCs/>
          <w:i/>
          <w:lang w:val="fr-FR"/>
        </w:rPr>
        <w:t>Ha</w:t>
      </w:r>
      <w:r w:rsidR="00ED1B6C">
        <w:rPr>
          <w:b/>
          <w:bCs/>
          <w:i/>
          <w:lang w:val="fr-FR"/>
        </w:rPr>
        <w:t>’</w:t>
      </w:r>
      <w:r w:rsidRPr="00E548DD">
        <w:rPr>
          <w:b/>
          <w:bCs/>
          <w:i/>
          <w:lang w:val="fr-FR"/>
        </w:rPr>
        <w:t>aretz</w:t>
      </w:r>
      <w:bookmarkEnd w:id="38"/>
      <w:r w:rsidRPr="00E548DD">
        <w:rPr>
          <w:lang w:val="fr-FR"/>
        </w:rPr>
        <w:t xml:space="preserve"> [quotidien israélien]</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i/>
          <w:iCs/>
          <w:lang w:val="fr-FR"/>
        </w:rPr>
        <w:t>habeas corpus</w:t>
      </w:r>
      <w:r w:rsidRPr="00E548DD">
        <w:rPr>
          <w:lang w:val="fr-FR"/>
        </w:rPr>
        <w:t xml:space="preserve"> </w:t>
      </w:r>
      <w:r w:rsidRPr="00E548DD">
        <w:rPr>
          <w:b/>
          <w:bCs/>
          <w:lang w:val="fr-FR"/>
        </w:rPr>
        <w:t>[</w:t>
      </w:r>
      <w:r w:rsidRPr="00E548DD">
        <w:rPr>
          <w:b/>
          <w:bCs/>
          <w:i/>
          <w:iCs/>
          <w:lang w:val="fr-FR"/>
        </w:rPr>
        <w:t>ad subjiciendum</w:t>
      </w:r>
      <w:r w:rsidRPr="00E548DD">
        <w:rPr>
          <w:b/>
          <w:bCs/>
          <w:lang w:val="fr-FR"/>
        </w:rPr>
        <w:t>]</w:t>
      </w:r>
      <w:r w:rsidRPr="00E548DD">
        <w:rPr>
          <w:lang w:val="fr-FR"/>
        </w:rPr>
        <w:t xml:space="preserve"> [ordre d</w:t>
      </w:r>
      <w:r w:rsidR="00ED1B6C">
        <w:rPr>
          <w:lang w:val="fr-FR"/>
        </w:rPr>
        <w:t>’</w:t>
      </w:r>
      <w:r w:rsidRPr="00E548DD">
        <w:rPr>
          <w:lang w:val="fr-FR"/>
        </w:rPr>
        <w:t>amener une</w:t>
      </w:r>
      <w:r w:rsidR="003F69AF">
        <w:rPr>
          <w:lang w:val="fr-FR"/>
        </w:rPr>
        <w:t xml:space="preserve"> </w:t>
      </w:r>
      <w:r w:rsidRPr="00E548DD">
        <w:rPr>
          <w:lang w:val="fr-FR"/>
        </w:rPr>
        <w:t>personne devant le tribunal]</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ordonnance d</w:t>
      </w:r>
      <w:r w:rsidR="00ED1B6C">
        <w:rPr>
          <w:lang w:val="fr-FR"/>
        </w:rPr>
        <w:t>’</w:t>
      </w:r>
      <w:r w:rsidRPr="00E548DD">
        <w:rPr>
          <w:i/>
          <w:iCs/>
          <w:lang w:val="fr-FR"/>
        </w:rPr>
        <w:t>habeas corpus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habitat</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Fondation des Nations Unies pour l</w:t>
      </w:r>
      <w:r w:rsidR="00ED1B6C">
        <w:rPr>
          <w:lang w:val="fr-FR"/>
        </w:rPr>
        <w:t>’</w:t>
      </w:r>
      <w:r w:rsidRPr="00E548DD">
        <w:rPr>
          <w:lang w:val="fr-FR"/>
        </w:rPr>
        <w:t>habitat et les établissements humains</w:t>
      </w:r>
      <w:r w:rsidR="00E711DD">
        <w:rPr>
          <w:lang w:val="fr-FR"/>
        </w:rPr>
        <w:t>;</w:t>
      </w:r>
      <w:r w:rsidRPr="00E548DD">
        <w:rPr>
          <w:lang w:val="fr-FR"/>
        </w:rPr>
        <w:t xml:space="preserve"> la Conférence des Nations Unies sur les établissements humains (Habitat III)</w:t>
      </w:r>
      <w:r w:rsidR="00E711DD">
        <w:rPr>
          <w:lang w:val="fr-FR"/>
        </w:rPr>
        <w:t>;</w:t>
      </w:r>
      <w:r w:rsidRPr="00E548DD">
        <w:rPr>
          <w:lang w:val="fr-FR"/>
        </w:rPr>
        <w:t xml:space="preserve"> </w:t>
      </w:r>
      <w:r w:rsidR="004425E1">
        <w:rPr>
          <w:lang w:val="fr-FR"/>
        </w:rPr>
        <w:br/>
      </w:r>
      <w:r w:rsidRPr="00E548DD">
        <w:rPr>
          <w:lang w:val="fr-FR"/>
        </w:rPr>
        <w:t>le</w:t>
      </w:r>
      <w:r w:rsidR="003F69AF">
        <w:rPr>
          <w:lang w:val="fr-FR"/>
        </w:rPr>
        <w:t xml:space="preserve"> </w:t>
      </w:r>
      <w:r w:rsidRPr="00E548DD">
        <w:rPr>
          <w:lang w:val="fr-FR"/>
        </w:rPr>
        <w:t>Forum d</w:t>
      </w:r>
      <w:r w:rsidR="00ED1B6C">
        <w:rPr>
          <w:lang w:val="fr-FR"/>
        </w:rPr>
        <w:t>’</w:t>
      </w:r>
      <w:r w:rsidRPr="00E548DD">
        <w:rPr>
          <w:lang w:val="fr-FR"/>
        </w:rPr>
        <w:t>Habitat</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habitation</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aire d</w:t>
      </w:r>
      <w:r w:rsidR="00ED1B6C">
        <w:rPr>
          <w:lang w:val="fr-FR"/>
        </w:rPr>
        <w:t>’</w:t>
      </w:r>
      <w:r w:rsidRPr="00E548DD">
        <w:rPr>
          <w:lang w:val="fr-FR"/>
        </w:rPr>
        <w:t>habitation</w:t>
      </w:r>
      <w:r w:rsidR="00E711DD">
        <w:rPr>
          <w:lang w:val="fr-FR"/>
        </w:rPr>
        <w:t>;</w:t>
      </w:r>
      <w:r w:rsidRPr="00E548DD">
        <w:rPr>
          <w:lang w:val="fr-FR"/>
        </w:rPr>
        <w:t xml:space="preserve"> un ensemble d</w:t>
      </w:r>
      <w:r w:rsidR="00ED1B6C">
        <w:rPr>
          <w:lang w:val="fr-FR"/>
        </w:rPr>
        <w:t>’</w:t>
      </w:r>
      <w:r w:rsidRPr="00E548DD">
        <w:rPr>
          <w:lang w:val="fr-FR"/>
        </w:rPr>
        <w:t>habitation</w:t>
      </w:r>
      <w:r w:rsidR="00E711DD">
        <w:rPr>
          <w:lang w:val="fr-FR"/>
        </w:rPr>
        <w:t>;</w:t>
      </w:r>
      <w:r w:rsidRPr="00E548DD">
        <w:rPr>
          <w:lang w:val="fr-FR"/>
        </w:rPr>
        <w:t xml:space="preserve"> un quartier d</w:t>
      </w:r>
      <w:r w:rsidR="00ED1B6C">
        <w:rPr>
          <w:lang w:val="fr-FR"/>
        </w:rPr>
        <w:t>’</w:t>
      </w:r>
      <w:r w:rsidRPr="00E548DD">
        <w:rPr>
          <w:lang w:val="fr-FR"/>
        </w:rPr>
        <w:t>habitation</w:t>
      </w:r>
      <w:r w:rsidR="00E711DD">
        <w:rPr>
          <w:lang w:val="fr-FR"/>
        </w:rPr>
        <w:t>;</w:t>
      </w:r>
      <w:r w:rsidRPr="00E548DD">
        <w:rPr>
          <w:lang w:val="fr-FR"/>
        </w:rPr>
        <w:t xml:space="preserve"> une tour d</w:t>
      </w:r>
      <w:r w:rsidR="00ED1B6C">
        <w:rPr>
          <w:lang w:val="fr-FR"/>
        </w:rPr>
        <w:t>’</w:t>
      </w:r>
      <w:r w:rsidRPr="00E548DD">
        <w:rPr>
          <w:lang w:val="fr-FR"/>
        </w:rPr>
        <w:t>habitation</w:t>
      </w:r>
      <w:r w:rsidR="00E711DD">
        <w:rPr>
          <w:lang w:val="fr-FR"/>
        </w:rPr>
        <w:t>;</w:t>
      </w:r>
      <w:r w:rsidRPr="00E548DD">
        <w:rPr>
          <w:lang w:val="fr-FR"/>
        </w:rPr>
        <w:t xml:space="preserve"> une unité d</w:t>
      </w:r>
      <w:r w:rsidR="00ED1B6C">
        <w:rPr>
          <w:lang w:val="fr-FR"/>
        </w:rPr>
        <w:t>’</w:t>
      </w:r>
      <w:r w:rsidRPr="00E548DD">
        <w:rPr>
          <w:lang w:val="fr-FR"/>
        </w:rPr>
        <w:t>habitation</w:t>
      </w:r>
      <w:r w:rsidR="00E711DD">
        <w:rPr>
          <w:lang w:val="fr-FR"/>
        </w:rPr>
        <w:t>;</w:t>
      </w:r>
      <w:r w:rsidRPr="00E548DD">
        <w:rPr>
          <w:lang w:val="fr-FR"/>
        </w:rPr>
        <w:t xml:space="preserve"> une zone d</w:t>
      </w:r>
      <w:r w:rsidR="00ED1B6C">
        <w:rPr>
          <w:lang w:val="fr-FR"/>
        </w:rPr>
        <w:t>’</w:t>
      </w:r>
      <w:r w:rsidRPr="00E548DD">
        <w:rPr>
          <w:lang w:val="fr-FR"/>
        </w:rPr>
        <w:t>habitation</w:t>
      </w:r>
      <w:r w:rsidR="00E711DD">
        <w:rPr>
          <w:lang w:val="fr-FR"/>
        </w:rPr>
        <w:t>;</w:t>
      </w:r>
      <w:r w:rsidRPr="00E548DD">
        <w:rPr>
          <w:lang w:val="fr-FR"/>
        </w:rPr>
        <w:t xml:space="preserve"> des locaux à</w:t>
      </w:r>
      <w:r w:rsidR="003F69AF">
        <w:rPr>
          <w:lang w:val="fr-FR"/>
        </w:rPr>
        <w:t xml:space="preserve"> </w:t>
      </w:r>
      <w:r w:rsidRPr="00E548DD">
        <w:rPr>
          <w:lang w:val="fr-FR"/>
        </w:rPr>
        <w:t>usage d</w:t>
      </w:r>
      <w:r w:rsidR="00ED1B6C">
        <w:rPr>
          <w:lang w:val="fr-FR"/>
        </w:rPr>
        <w:t>’</w:t>
      </w:r>
      <w:r w:rsidRPr="00E548DD">
        <w:rPr>
          <w:lang w:val="fr-FR"/>
        </w:rPr>
        <w:t>habitation</w:t>
      </w:r>
      <w:r w:rsidR="00E711DD">
        <w:rPr>
          <w:lang w:val="fr-FR"/>
        </w:rPr>
        <w:t>;</w:t>
      </w:r>
      <w:r w:rsidRPr="00E548DD">
        <w:rPr>
          <w:lang w:val="fr-FR"/>
        </w:rPr>
        <w:t xml:space="preserve"> un programme de construction d</w:t>
      </w:r>
      <w:r w:rsidR="00ED1B6C">
        <w:rPr>
          <w:lang w:val="fr-FR"/>
        </w:rPr>
        <w:t>’</w:t>
      </w:r>
      <w:r w:rsidRPr="00E548DD">
        <w:rPr>
          <w:lang w:val="fr-FR"/>
        </w:rPr>
        <w:t>habitations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i/>
          <w:iCs/>
          <w:lang w:val="fr-FR"/>
        </w:rPr>
        <w:t>habous</w:t>
      </w:r>
      <w:r w:rsidRPr="00E548DD">
        <w:rPr>
          <w:lang w:val="fr-FR"/>
        </w:rPr>
        <w:t xml:space="preserve"> [biens religieux, en droit musulman]</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hachémite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Royaume hachémite de Jordanie</w:t>
      </w:r>
    </w:p>
    <w:p w:rsidR="00F820D8" w:rsidRPr="00E548DD" w:rsidRDefault="00F820D8" w:rsidP="00F820D8">
      <w:pPr>
        <w:tabs>
          <w:tab w:val="left" w:pos="216"/>
          <w:tab w:val="left" w:pos="504"/>
          <w:tab w:val="left" w:pos="792"/>
        </w:tabs>
        <w:ind w:left="504" w:hanging="504"/>
        <w:jc w:val="left"/>
        <w:rPr>
          <w:lang w:val="fr-FR"/>
        </w:rPr>
      </w:pPr>
    </w:p>
    <w:p w:rsidR="00F820D8" w:rsidRPr="00DB0847" w:rsidRDefault="00F820D8" w:rsidP="00F820D8">
      <w:pPr>
        <w:tabs>
          <w:tab w:val="left" w:pos="216"/>
          <w:tab w:val="left" w:pos="504"/>
          <w:tab w:val="left" w:pos="792"/>
        </w:tabs>
        <w:ind w:left="504" w:hanging="504"/>
        <w:jc w:val="left"/>
        <w:rPr>
          <w:lang w:val="en-US"/>
        </w:rPr>
      </w:pPr>
      <w:r w:rsidRPr="00DB0847">
        <w:rPr>
          <w:b/>
          <w:bCs/>
          <w:lang w:val="en-US"/>
        </w:rPr>
        <w:t>hachisch</w:t>
      </w:r>
      <w:r w:rsidRPr="00DB0847">
        <w:rPr>
          <w:lang w:val="en-US"/>
        </w:rPr>
        <w:t xml:space="preserve">, </w:t>
      </w:r>
      <w:r w:rsidRPr="00DB0847">
        <w:rPr>
          <w:b/>
          <w:bCs/>
          <w:lang w:val="en-US"/>
        </w:rPr>
        <w:t>haschich</w:t>
      </w:r>
      <w:r w:rsidRPr="00DB0847">
        <w:rPr>
          <w:lang w:val="en-US"/>
        </w:rPr>
        <w:t xml:space="preserve"> </w:t>
      </w:r>
      <w:r w:rsidRPr="00DB0847">
        <w:rPr>
          <w:i/>
          <w:iCs/>
          <w:lang w:val="en-US"/>
        </w:rPr>
        <w:t>ou</w:t>
      </w:r>
      <w:r w:rsidRPr="00DB0847">
        <w:rPr>
          <w:lang w:val="en-US"/>
        </w:rPr>
        <w:t xml:space="preserve"> </w:t>
      </w:r>
      <w:r w:rsidRPr="00DB0847">
        <w:rPr>
          <w:b/>
          <w:bCs/>
          <w:lang w:val="en-US"/>
        </w:rPr>
        <w:t>haschisch</w:t>
      </w:r>
      <w:r w:rsidRPr="00DB0847">
        <w:rPr>
          <w:lang w:val="en-US"/>
        </w:rPr>
        <w:t xml:space="preserve"> </w:t>
      </w:r>
      <w:r w:rsidRPr="00DB0847">
        <w:rPr>
          <w:i/>
          <w:iCs/>
          <w:lang w:val="en-US"/>
        </w:rPr>
        <w:t>n. m.</w:t>
      </w:r>
      <w:r w:rsidRPr="00DB0847">
        <w:rPr>
          <w:lang w:val="en-US"/>
        </w:rPr>
        <w:t xml:space="preserve"> [stupéfiant]</w:t>
      </w:r>
    </w:p>
    <w:p w:rsidR="00F820D8" w:rsidRPr="00DB0847" w:rsidRDefault="00F820D8" w:rsidP="00F820D8">
      <w:pPr>
        <w:tabs>
          <w:tab w:val="left" w:pos="216"/>
          <w:tab w:val="left" w:pos="504"/>
          <w:tab w:val="left" w:pos="792"/>
        </w:tabs>
        <w:ind w:left="504" w:hanging="504"/>
        <w:jc w:val="left"/>
        <w:rPr>
          <w:lang w:val="en-US"/>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hadal</w:t>
      </w:r>
      <w:r w:rsidRPr="00E548DD">
        <w:rPr>
          <w:lang w:val="fr-FR"/>
        </w:rPr>
        <w:t xml:space="preserve"> [relatif à une profondeur océanique ultra-abyssale]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fonds hadaux</w:t>
      </w:r>
    </w:p>
    <w:p w:rsidR="00F820D8" w:rsidRPr="00E548DD" w:rsidRDefault="00F820D8" w:rsidP="00F820D8">
      <w:pPr>
        <w:tabs>
          <w:tab w:val="left" w:pos="216"/>
          <w:tab w:val="left" w:pos="504"/>
          <w:tab w:val="left" w:pos="792"/>
        </w:tabs>
        <w:ind w:left="504" w:hanging="504"/>
        <w:jc w:val="left"/>
        <w:rPr>
          <w:b/>
          <w:bCs/>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w:t>
      </w:r>
      <w:r w:rsidR="00A935B4">
        <w:rPr>
          <w:b/>
          <w:bCs/>
          <w:lang w:val="fr-FR"/>
        </w:rPr>
        <w:t>j</w:t>
      </w:r>
      <w:r w:rsidRPr="00E548DD">
        <w:rPr>
          <w:b/>
          <w:bCs/>
          <w:lang w:val="fr-FR"/>
        </w:rPr>
        <w:t>j</w:t>
      </w:r>
      <w:r w:rsidRPr="00E548DD">
        <w:rPr>
          <w:lang w:val="fr-FR"/>
        </w:rPr>
        <w:t xml:space="preserve"> </w:t>
      </w:r>
      <w:r w:rsidRPr="00E548DD">
        <w:rPr>
          <w:i/>
          <w:iCs/>
          <w:lang w:val="fr-FR"/>
        </w:rPr>
        <w:t>ou</w:t>
      </w:r>
      <w:r w:rsidRPr="00E548DD">
        <w:rPr>
          <w:lang w:val="fr-FR"/>
        </w:rPr>
        <w:t xml:space="preserve"> </w:t>
      </w:r>
      <w:r w:rsidRPr="00E548DD">
        <w:rPr>
          <w:b/>
          <w:bCs/>
          <w:lang w:val="fr-FR"/>
        </w:rPr>
        <w:t>ha</w:t>
      </w:r>
      <w:r w:rsidR="00A935B4">
        <w:rPr>
          <w:b/>
          <w:bCs/>
          <w:lang w:val="fr-FR"/>
        </w:rPr>
        <w:t>j</w:t>
      </w:r>
      <w:r w:rsidRPr="00E548DD">
        <w:rPr>
          <w:b/>
          <w:bCs/>
          <w:lang w:val="fr-FR"/>
        </w:rPr>
        <w:t>j</w:t>
      </w:r>
      <w:r w:rsidR="001F3F7F">
        <w:rPr>
          <w:b/>
          <w:bCs/>
          <w:lang w:val="fr-FR"/>
        </w:rPr>
        <w:t>i</w:t>
      </w:r>
      <w:r w:rsidRPr="00E548DD">
        <w:rPr>
          <w:lang w:val="fr-FR"/>
        </w:rPr>
        <w:t xml:space="preserve"> </w:t>
      </w:r>
      <w:r w:rsidR="001F3F7F">
        <w:rPr>
          <w:i/>
          <w:lang w:val="fr-FR"/>
        </w:rPr>
        <w:t>n. m. var. </w:t>
      </w:r>
      <w:r w:rsidRPr="00E548DD">
        <w:rPr>
          <w:lang w:val="fr-FR"/>
        </w:rPr>
        <w:t>[pèlerinage à La Mecque</w:t>
      </w:r>
      <w:r w:rsidR="00E711DD">
        <w:rPr>
          <w:lang w:val="fr-FR"/>
        </w:rPr>
        <w:t>;</w:t>
      </w:r>
      <w:r w:rsidRPr="00E548DD">
        <w:rPr>
          <w:lang w:val="fr-FR"/>
        </w:rPr>
        <w:t xml:space="preserve"> désignation de la personne qui fait ce pèlerinage]</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F820D8" w:rsidRPr="00E548DD" w:rsidRDefault="00F820D8" w:rsidP="00F820D8">
      <w:pPr>
        <w:tabs>
          <w:tab w:val="left" w:pos="216"/>
          <w:tab w:val="left" w:pos="504"/>
          <w:tab w:val="left" w:pos="792"/>
        </w:tabs>
        <w:ind w:left="504" w:hanging="504"/>
        <w:jc w:val="left"/>
        <w:rPr>
          <w:i/>
          <w:iCs/>
          <w:lang w:val="fr-FR"/>
        </w:rPr>
      </w:pPr>
    </w:p>
    <w:p w:rsidR="00F820D8" w:rsidRPr="00E548DD" w:rsidRDefault="00F820D8" w:rsidP="00300A5E">
      <w:pPr>
        <w:tabs>
          <w:tab w:val="left" w:pos="216"/>
          <w:tab w:val="left" w:pos="504"/>
          <w:tab w:val="left" w:pos="792"/>
          <w:tab w:val="left" w:pos="4158"/>
        </w:tabs>
        <w:ind w:left="504" w:hanging="504"/>
        <w:jc w:val="left"/>
        <w:rPr>
          <w:lang w:val="fr-FR"/>
        </w:rPr>
      </w:pPr>
      <w:r w:rsidRPr="00E548DD">
        <w:rPr>
          <w:b/>
          <w:bCs/>
          <w:lang w:val="fr-FR"/>
        </w:rPr>
        <w:t>halieutique</w:t>
      </w:r>
      <w:r w:rsidRPr="00E548DD">
        <w:rPr>
          <w:lang w:val="fr-FR"/>
        </w:rPr>
        <w:t xml:space="preserve"> </w:t>
      </w:r>
      <w:r w:rsidRPr="00E548DD">
        <w:rPr>
          <w:i/>
          <w:iCs/>
          <w:lang w:val="fr-FR"/>
        </w:rPr>
        <w:t>adj</w:t>
      </w:r>
      <w:r w:rsidRPr="00E548DD">
        <w:rPr>
          <w:lang w:val="fr-FR"/>
        </w:rPr>
        <w:t xml:space="preserve">. </w:t>
      </w:r>
      <w:r w:rsidR="00140D02">
        <w:rPr>
          <w:lang w:val="fr-FR"/>
        </w:rPr>
        <w:t>E</w:t>
      </w:r>
      <w:r w:rsidR="00C30ABA">
        <w:rPr>
          <w:lang w:val="fr-FR"/>
        </w:rPr>
        <w:t>t</w:t>
      </w:r>
      <w:r w:rsidRPr="00E548DD">
        <w:rPr>
          <w:lang w:val="fr-FR"/>
        </w:rPr>
        <w:t xml:space="preserve"> </w:t>
      </w:r>
      <w:r w:rsidRPr="00E548DD">
        <w:rPr>
          <w:i/>
          <w:iCs/>
          <w:lang w:val="fr-FR"/>
        </w:rPr>
        <w:t>n. f.</w:t>
      </w:r>
      <w:r w:rsidRPr="00E548DD">
        <w:rPr>
          <w:lang w:val="fr-FR"/>
        </w:rPr>
        <w:t xml:space="preserve"> [qui concerne la pêche</w:t>
      </w:r>
      <w:r w:rsidR="00E711DD">
        <w:rPr>
          <w:lang w:val="fr-FR"/>
        </w:rPr>
        <w:t>;</w:t>
      </w:r>
      <w:r w:rsidRPr="00E548DD">
        <w:rPr>
          <w:lang w:val="fr-FR"/>
        </w:rPr>
        <w:t xml:space="preserve"> l</w:t>
      </w:r>
      <w:r w:rsidR="00ED1B6C">
        <w:rPr>
          <w:lang w:val="fr-FR"/>
        </w:rPr>
        <w:t>’</w:t>
      </w:r>
      <w:r w:rsidRPr="00E548DD">
        <w:rPr>
          <w:lang w:val="fr-FR"/>
        </w:rPr>
        <w:t>art de</w:t>
      </w:r>
      <w:r w:rsidR="003F69AF">
        <w:rPr>
          <w:lang w:val="fr-FR"/>
        </w:rPr>
        <w:t xml:space="preserve"> </w:t>
      </w:r>
      <w:r w:rsidRPr="00E548DD">
        <w:rPr>
          <w:lang w:val="fr-FR"/>
        </w:rPr>
        <w:t>la</w:t>
      </w:r>
      <w:r w:rsidR="003F69AF">
        <w:rPr>
          <w:lang w:val="fr-FR"/>
        </w:rPr>
        <w:t xml:space="preserve"> </w:t>
      </w:r>
      <w:r w:rsidRPr="00E548DD">
        <w:rPr>
          <w:lang w:val="fr-FR"/>
        </w:rPr>
        <w:t>pêche]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biologie halieutique</w:t>
      </w:r>
      <w:r w:rsidR="00E711DD">
        <w:rPr>
          <w:lang w:val="fr-FR"/>
        </w:rPr>
        <w:t>;</w:t>
      </w:r>
      <w:r w:rsidRPr="00E548DD">
        <w:rPr>
          <w:lang w:val="fr-FR"/>
        </w:rPr>
        <w:t xml:space="preserve"> les ressources halieutiques. L</w:t>
      </w:r>
      <w:r w:rsidR="00ED1B6C">
        <w:rPr>
          <w:lang w:val="fr-FR"/>
        </w:rPr>
        <w:t>’</w:t>
      </w:r>
      <w:r w:rsidRPr="00E548DD">
        <w:rPr>
          <w:lang w:val="fr-FR"/>
        </w:rPr>
        <w:t>halieutique</w:t>
      </w:r>
      <w:r w:rsidR="00140D02">
        <w:rPr>
          <w:lang w:val="fr-FR"/>
        </w:rPr>
        <w:t> </w:t>
      </w:r>
      <w:r w:rsidRPr="00E548DD">
        <w:rPr>
          <w:lang w:val="fr-FR"/>
        </w:rPr>
        <w:t>: exploitation biologique des</w:t>
      </w:r>
      <w:r w:rsidR="003F69AF">
        <w:rPr>
          <w:lang w:val="fr-FR"/>
        </w:rPr>
        <w:t xml:space="preserve"> </w:t>
      </w:r>
      <w:r w:rsidRPr="00E548DD">
        <w:rPr>
          <w:lang w:val="fr-FR"/>
        </w:rPr>
        <w:t>fonds</w:t>
      </w:r>
      <w:r w:rsidR="003F69AF">
        <w:rPr>
          <w:lang w:val="fr-FR"/>
        </w:rPr>
        <w:t xml:space="preserve"> </w:t>
      </w:r>
      <w:r w:rsidRPr="00E548DD">
        <w:rPr>
          <w:lang w:val="fr-FR"/>
        </w:rPr>
        <w:t>marins, technique de la pêche en mer</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hall</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hall de l</w:t>
      </w:r>
      <w:r w:rsidR="00ED1B6C">
        <w:rPr>
          <w:lang w:val="fr-FR"/>
        </w:rPr>
        <w:t>’</w:t>
      </w:r>
      <w:r w:rsidRPr="00E548DD">
        <w:rPr>
          <w:lang w:val="fr-FR"/>
        </w:rPr>
        <w:t>Assemblée générale</w:t>
      </w:r>
    </w:p>
    <w:p w:rsidR="00F820D8" w:rsidRPr="00E548DD" w:rsidRDefault="00F820D8" w:rsidP="00F820D8">
      <w:pPr>
        <w:tabs>
          <w:tab w:val="left" w:pos="216"/>
          <w:tab w:val="left" w:pos="504"/>
          <w:tab w:val="left" w:pos="792"/>
        </w:tabs>
        <w:ind w:left="504" w:hanging="504"/>
        <w:jc w:val="left"/>
        <w:rPr>
          <w:b/>
          <w:bCs/>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Hamas</w:t>
      </w:r>
      <w:r w:rsidRPr="00E548DD">
        <w:rPr>
          <w:lang w:val="fr-FR"/>
        </w:rPr>
        <w:t xml:space="preserve"> (le) [mouvement de la résistance islamique dans</w:t>
      </w:r>
      <w:r w:rsidR="003F69AF">
        <w:rPr>
          <w:lang w:val="fr-FR"/>
        </w:rPr>
        <w:t xml:space="preserve"> </w:t>
      </w:r>
      <w:r w:rsidRPr="00E548DD">
        <w:rPr>
          <w:lang w:val="fr-FR"/>
        </w:rPr>
        <w:t>les</w:t>
      </w:r>
      <w:r w:rsidR="003F69AF">
        <w:rPr>
          <w:lang w:val="fr-FR"/>
        </w:rPr>
        <w:t xml:space="preserve"> </w:t>
      </w:r>
      <w:r w:rsidRPr="00E548DD">
        <w:rPr>
          <w:lang w:val="fr-FR"/>
        </w:rPr>
        <w:t>territoires occupés par Israël</w:t>
      </w:r>
      <w:r w:rsidR="00E711DD">
        <w:rPr>
          <w:lang w:val="fr-FR"/>
        </w:rPr>
        <w:t>;</w:t>
      </w:r>
      <w:r w:rsidRPr="00E548DD">
        <w:rPr>
          <w:lang w:val="fr-FR"/>
        </w:rPr>
        <w:t xml:space="preserve"> a remporté les</w:t>
      </w:r>
      <w:r w:rsidR="003F69AF">
        <w:rPr>
          <w:lang w:val="fr-FR"/>
        </w:rPr>
        <w:t xml:space="preserve"> </w:t>
      </w:r>
      <w:r w:rsidRPr="00E548DD">
        <w:rPr>
          <w:lang w:val="fr-FR"/>
        </w:rPr>
        <w:t>élections législatives palestiniennes en 2006]</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Hammarskjöld</w:t>
      </w:r>
      <w:r w:rsidRPr="00E548DD">
        <w:rPr>
          <w:lang w:val="fr-FR"/>
        </w:rPr>
        <w:t xml:space="preserve">, </w:t>
      </w:r>
      <w:r w:rsidRPr="00E548DD">
        <w:rPr>
          <w:b/>
          <w:bCs/>
          <w:lang w:val="fr-FR"/>
        </w:rPr>
        <w:t>Dag</w:t>
      </w:r>
      <w:r w:rsidRPr="00E548DD">
        <w:rPr>
          <w:lang w:val="fr-FR"/>
        </w:rPr>
        <w:t xml:space="preserve"> [deuxième Secrétaire général de</w:t>
      </w:r>
      <w:r w:rsidR="003F69AF">
        <w:rPr>
          <w:lang w:val="fr-FR"/>
        </w:rPr>
        <w:t xml:space="preserve"> </w:t>
      </w:r>
      <w:r w:rsidRPr="00E548DD">
        <w:rPr>
          <w:lang w:val="fr-FR"/>
        </w:rPr>
        <w:t>l</w:t>
      </w:r>
      <w:r w:rsidR="00ED1B6C">
        <w:rPr>
          <w:lang w:val="fr-FR"/>
        </w:rPr>
        <w:t>’</w:t>
      </w:r>
      <w:r w:rsidRPr="00E548DD">
        <w:rPr>
          <w:lang w:val="fr-FR"/>
        </w:rPr>
        <w:t>ONU</w:t>
      </w:r>
      <w:r w:rsidR="001F3F7F">
        <w:rPr>
          <w:lang w:val="fr-FR"/>
        </w:rPr>
        <w:t>,</w:t>
      </w:r>
      <w:r w:rsidRPr="00E548DD">
        <w:rPr>
          <w:lang w:val="fr-FR"/>
        </w:rPr>
        <w:t xml:space="preserve"> de 1953 à 1961] [prix Nobel de la paix en</w:t>
      </w:r>
      <w:r w:rsidR="00EE0BC2">
        <w:rPr>
          <w:lang w:val="fr-FR"/>
        </w:rPr>
        <w:t> </w:t>
      </w:r>
      <w:r w:rsidRPr="00E548DD">
        <w:rPr>
          <w:lang w:val="fr-FR"/>
        </w:rPr>
        <w:t>1961]</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Bibliothèque Dag Hammarskjöld</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Hanoukka</w:t>
      </w:r>
      <w:r w:rsidRPr="00E548DD">
        <w:rPr>
          <w:lang w:val="fr-FR"/>
        </w:rPr>
        <w:t xml:space="preserve"> [fête juive]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Haram al-Charif</w:t>
      </w:r>
      <w:r w:rsidRPr="00E548DD">
        <w:rPr>
          <w:lang w:val="fr-FR"/>
        </w:rPr>
        <w:t xml:space="preserve"> </w:t>
      </w:r>
      <w:r w:rsidR="00B67757">
        <w:rPr>
          <w:i/>
          <w:lang w:val="fr-FR"/>
        </w:rPr>
        <w:t>n. m.</w:t>
      </w:r>
      <w:r w:rsidR="00B67757">
        <w:rPr>
          <w:lang w:val="fr-FR"/>
        </w:rPr>
        <w:t xml:space="preserve"> </w:t>
      </w:r>
      <w:r w:rsidR="009130F5">
        <w:rPr>
          <w:lang w:val="fr-FR"/>
        </w:rPr>
        <w:t xml:space="preserve">(le) </w:t>
      </w:r>
      <w:r w:rsidRPr="00E548DD">
        <w:rPr>
          <w:lang w:val="fr-FR"/>
        </w:rPr>
        <w:t>[ensemble d</w:t>
      </w:r>
      <w:r w:rsidR="00ED1B6C">
        <w:rPr>
          <w:lang w:val="fr-FR"/>
        </w:rPr>
        <w:t>’</w:t>
      </w:r>
      <w:r w:rsidRPr="00E548DD">
        <w:rPr>
          <w:lang w:val="fr-FR"/>
        </w:rPr>
        <w:t>édifices sur le mont du Temple, à Jérusalem, comprenant notamment l</w:t>
      </w:r>
      <w:r w:rsidR="001F3F7F">
        <w:rPr>
          <w:lang w:val="fr-FR"/>
        </w:rPr>
        <w:t>a</w:t>
      </w:r>
      <w:r w:rsidR="003F69AF">
        <w:rPr>
          <w:lang w:val="fr-FR"/>
        </w:rPr>
        <w:t xml:space="preserve"> </w:t>
      </w:r>
      <w:r w:rsidRPr="00E548DD">
        <w:rPr>
          <w:lang w:val="fr-FR"/>
        </w:rPr>
        <w:t xml:space="preserve">mosquée Al-Aqsa et </w:t>
      </w:r>
      <w:r w:rsidR="001F3F7F">
        <w:rPr>
          <w:lang w:val="fr-FR"/>
        </w:rPr>
        <w:t xml:space="preserve">celle </w:t>
      </w:r>
      <w:r w:rsidRPr="00E548DD">
        <w:rPr>
          <w:lang w:val="fr-FR"/>
        </w:rPr>
        <w:t>du dôme du Rocher]</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keepNext/>
        <w:tabs>
          <w:tab w:val="left" w:pos="216"/>
          <w:tab w:val="left" w:pos="504"/>
          <w:tab w:val="left" w:pos="792"/>
        </w:tabs>
        <w:ind w:left="504" w:hanging="504"/>
        <w:jc w:val="left"/>
        <w:rPr>
          <w:lang w:val="fr-FR"/>
        </w:rPr>
      </w:pPr>
      <w:r w:rsidRPr="00E548DD">
        <w:rPr>
          <w:b/>
          <w:bCs/>
          <w:lang w:val="fr-FR"/>
        </w:rPr>
        <w:t>harcèlement</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Groupe d</w:t>
      </w:r>
      <w:r w:rsidR="00ED1B6C">
        <w:rPr>
          <w:lang w:val="fr-FR"/>
        </w:rPr>
        <w:t>’</w:t>
      </w:r>
      <w:r w:rsidRPr="00E548DD">
        <w:rPr>
          <w:lang w:val="fr-FR"/>
        </w:rPr>
        <w:t>étude sur le harcèlement sur le lieu de</w:t>
      </w:r>
      <w:r w:rsidR="003F69AF">
        <w:rPr>
          <w:lang w:val="fr-FR"/>
        </w:rPr>
        <w:t xml:space="preserve"> </w:t>
      </w:r>
      <w:r w:rsidRPr="00E548DD">
        <w:rPr>
          <w:lang w:val="fr-FR"/>
        </w:rPr>
        <w:t>travail, notamment le harcèlement sexuel [ONU]</w:t>
      </w:r>
      <w:r w:rsidR="00E711DD">
        <w:rPr>
          <w:lang w:val="fr-FR"/>
        </w:rPr>
        <w:t>;</w:t>
      </w:r>
      <w:r w:rsidRPr="00E548DD">
        <w:rPr>
          <w:lang w:val="fr-FR"/>
        </w:rPr>
        <w:t xml:space="preserve"> </w:t>
      </w:r>
      <w:r w:rsidR="004425E1">
        <w:rPr>
          <w:lang w:val="fr-FR"/>
        </w:rPr>
        <w:br/>
      </w:r>
      <w:r w:rsidRPr="00E548DD">
        <w:rPr>
          <w:lang w:val="fr-FR"/>
        </w:rPr>
        <w:t>un tir de harcèlement</w:t>
      </w:r>
    </w:p>
    <w:p w:rsidR="00F820D8" w:rsidRPr="00E548DD" w:rsidRDefault="00F820D8" w:rsidP="00F820D8">
      <w:pPr>
        <w:tabs>
          <w:tab w:val="left" w:pos="216"/>
          <w:tab w:val="left" w:pos="504"/>
          <w:tab w:val="left" w:pos="792"/>
        </w:tabs>
        <w:ind w:left="504" w:hanging="504"/>
        <w:jc w:val="left"/>
        <w:rPr>
          <w:lang w:val="fr-FR"/>
        </w:rPr>
      </w:pPr>
    </w:p>
    <w:p w:rsidR="00F820D8" w:rsidRDefault="00F820D8" w:rsidP="00F820D8">
      <w:pPr>
        <w:tabs>
          <w:tab w:val="left" w:pos="216"/>
          <w:tab w:val="left" w:pos="504"/>
          <w:tab w:val="left" w:pos="792"/>
        </w:tabs>
        <w:ind w:left="504" w:hanging="504"/>
        <w:jc w:val="left"/>
        <w:rPr>
          <w:lang w:val="fr-FR"/>
        </w:rPr>
      </w:pPr>
      <w:r w:rsidRPr="00E548DD">
        <w:rPr>
          <w:b/>
          <w:bCs/>
          <w:lang w:val="fr-FR"/>
        </w:rPr>
        <w:t>harmattan</w:t>
      </w:r>
      <w:r w:rsidRPr="00E548DD">
        <w:rPr>
          <w:lang w:val="fr-FR"/>
        </w:rPr>
        <w:t xml:space="preserve"> </w:t>
      </w:r>
      <w:r w:rsidRPr="00E548DD">
        <w:rPr>
          <w:i/>
          <w:iCs/>
          <w:lang w:val="fr-FR"/>
        </w:rPr>
        <w:t>n. m.</w:t>
      </w:r>
      <w:r w:rsidRPr="00E548DD">
        <w:rPr>
          <w:lang w:val="fr-FR"/>
        </w:rPr>
        <w:t xml:space="preserve"> [vent très chaud et sec qui souffle de l</w:t>
      </w:r>
      <w:r w:rsidR="00ED1B6C">
        <w:rPr>
          <w:lang w:val="fr-FR"/>
        </w:rPr>
        <w:t>’</w:t>
      </w:r>
      <w:r w:rsidRPr="00E548DD">
        <w:rPr>
          <w:lang w:val="fr-FR"/>
        </w:rPr>
        <w:t>est, en Afrique occidentale]</w:t>
      </w:r>
    </w:p>
    <w:p w:rsidR="0013578A" w:rsidRPr="00E548DD" w:rsidRDefault="0013578A" w:rsidP="00F820D8">
      <w:pPr>
        <w:tabs>
          <w:tab w:val="left" w:pos="216"/>
          <w:tab w:val="left" w:pos="504"/>
          <w:tab w:val="left" w:pos="792"/>
        </w:tabs>
        <w:ind w:left="504" w:hanging="504"/>
        <w:jc w:val="left"/>
        <w:rPr>
          <w:lang w:val="fr-FR"/>
        </w:rPr>
      </w:pPr>
    </w:p>
    <w:p w:rsidR="0013578A" w:rsidRPr="0013578A" w:rsidRDefault="0013578A" w:rsidP="0013578A">
      <w:pPr>
        <w:tabs>
          <w:tab w:val="left" w:pos="216"/>
          <w:tab w:val="left" w:pos="504"/>
          <w:tab w:val="left" w:pos="792"/>
        </w:tabs>
        <w:ind w:left="504" w:hanging="504"/>
        <w:jc w:val="left"/>
        <w:rPr>
          <w:lang w:val="fr-FR"/>
        </w:rPr>
      </w:pPr>
      <w:r>
        <w:rPr>
          <w:b/>
          <w:lang w:val="fr-FR"/>
        </w:rPr>
        <w:t>hashtag</w:t>
      </w:r>
      <w:r>
        <w:rPr>
          <w:lang w:val="fr-FR"/>
        </w:rPr>
        <w:t xml:space="preserve"> </w:t>
      </w:r>
      <w:r>
        <w:rPr>
          <w:i/>
          <w:lang w:val="fr-FR"/>
        </w:rPr>
        <w:t xml:space="preserve">n. m. </w:t>
      </w:r>
      <w:r>
        <w:rPr>
          <w:lang w:val="fr-FR"/>
        </w:rPr>
        <w:t>ou mot-dièse</w:t>
      </w:r>
    </w:p>
    <w:p w:rsidR="0013578A" w:rsidRPr="00895244" w:rsidRDefault="0013578A" w:rsidP="0013578A">
      <w:pPr>
        <w:tabs>
          <w:tab w:val="left" w:pos="216"/>
          <w:tab w:val="left" w:pos="504"/>
          <w:tab w:val="left" w:pos="792"/>
        </w:tabs>
        <w:ind w:left="504" w:hanging="504"/>
        <w:jc w:val="left"/>
        <w:rPr>
          <w:lang w:val="fr-FR"/>
        </w:rPr>
      </w:pPr>
      <w:r>
        <w:rPr>
          <w:i/>
          <w:lang w:val="fr-FR"/>
        </w:rPr>
        <w:tab/>
      </w:r>
      <w:r>
        <w:rPr>
          <w:i/>
          <w:lang w:val="fr-FR"/>
        </w:rPr>
        <w:tab/>
      </w:r>
      <w:r>
        <w:rPr>
          <w:lang w:val="fr-FR"/>
        </w:rPr>
        <w:t>[</w:t>
      </w:r>
      <w:r w:rsidRPr="00895244">
        <w:rPr>
          <w:lang w:val="fr-FR"/>
        </w:rPr>
        <w:t>un marqueur de métadonnées lié au domaine de l</w:t>
      </w:r>
      <w:r>
        <w:rPr>
          <w:lang w:val="fr-FR"/>
        </w:rPr>
        <w:t>’</w:t>
      </w:r>
      <w:r w:rsidRPr="00895244">
        <w:rPr>
          <w:lang w:val="fr-FR"/>
        </w:rPr>
        <w:t>informatique. Symbolisé par le signe typographique croisillon « # », il est particulièrement utilisé sur réseaux sociaux tels que Twitter, Tumblr ou</w:t>
      </w:r>
      <w:r>
        <w:rPr>
          <w:lang w:val="fr-FR"/>
        </w:rPr>
        <w:t> </w:t>
      </w:r>
      <w:r w:rsidRPr="00895244">
        <w:rPr>
          <w:lang w:val="fr-FR"/>
        </w:rPr>
        <w:t>Google+</w:t>
      </w:r>
      <w:r>
        <w:rPr>
          <w:lang w:val="fr-FR"/>
        </w:rPr>
        <w:t>.]</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 xml:space="preserve">Hassi-Messaoud </w:t>
      </w:r>
      <w:r w:rsidRPr="00E548DD">
        <w:rPr>
          <w:lang w:val="fr-FR"/>
        </w:rPr>
        <w:t>[centre pétrolier du Sahara algérien]</w:t>
      </w:r>
    </w:p>
    <w:p w:rsidR="00F820D8" w:rsidRDefault="00F820D8" w:rsidP="00F820D8">
      <w:pPr>
        <w:tabs>
          <w:tab w:val="left" w:pos="216"/>
          <w:tab w:val="left" w:pos="504"/>
          <w:tab w:val="left" w:pos="792"/>
        </w:tabs>
        <w:ind w:left="504" w:hanging="504"/>
        <w:jc w:val="left"/>
        <w:rPr>
          <w:lang w:val="fr-FR"/>
        </w:rPr>
      </w:pPr>
    </w:p>
    <w:p w:rsidR="00F820D8" w:rsidRPr="00BD4A1E" w:rsidRDefault="00F820D8" w:rsidP="00F820D8">
      <w:pPr>
        <w:tabs>
          <w:tab w:val="left" w:pos="216"/>
          <w:tab w:val="left" w:pos="504"/>
          <w:tab w:val="left" w:pos="792"/>
        </w:tabs>
        <w:ind w:left="504" w:hanging="504"/>
        <w:jc w:val="left"/>
        <w:rPr>
          <w:i/>
          <w:lang w:val="fr-FR"/>
        </w:rPr>
      </w:pPr>
      <w:r w:rsidRPr="00E548DD">
        <w:rPr>
          <w:b/>
          <w:bCs/>
          <w:lang w:val="fr-FR"/>
        </w:rPr>
        <w:t>haut</w:t>
      </w:r>
      <w:r w:rsidR="00BD4A1E">
        <w:rPr>
          <w:bCs/>
          <w:lang w:val="fr-FR"/>
        </w:rPr>
        <w:t xml:space="preserve"> (</w:t>
      </w:r>
      <w:r w:rsidR="00BD4A1E">
        <w:rPr>
          <w:bCs/>
          <w:i/>
          <w:lang w:val="fr-FR"/>
        </w:rPr>
        <w:t xml:space="preserve">voir également, plus bas, </w:t>
      </w:r>
      <w:r w:rsidR="00A94F8F">
        <w:rPr>
          <w:bCs/>
          <w:i/>
          <w:lang w:val="fr-FR"/>
        </w:rPr>
        <w:t>h</w:t>
      </w:r>
      <w:r w:rsidR="00BD4A1E">
        <w:rPr>
          <w:bCs/>
          <w:i/>
          <w:lang w:val="fr-FR"/>
        </w:rPr>
        <w:t>aut-</w:t>
      </w:r>
      <w:r w:rsidR="00A94F8F">
        <w:rPr>
          <w:bCs/>
          <w:i/>
          <w:lang w:val="fr-FR"/>
        </w:rPr>
        <w:t>r</w:t>
      </w:r>
      <w:r w:rsidR="00BD4A1E">
        <w:rPr>
          <w:bCs/>
          <w:i/>
          <w:lang w:val="fr-FR"/>
        </w:rPr>
        <w:t>eprésentant</w:t>
      </w:r>
      <w:r w:rsidR="00BD4A1E" w:rsidRPr="00BD4A1E">
        <w:rPr>
          <w:bCs/>
          <w:lang w:val="fr-FR"/>
        </w:rPr>
        <w:t>)</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Majuscule lorsque ce mot précède un nom prenant lui-même la majuscule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Haut Atlas</w:t>
      </w:r>
      <w:r w:rsidR="00E711DD">
        <w:rPr>
          <w:lang w:val="fr-FR"/>
        </w:rPr>
        <w:t>;</w:t>
      </w:r>
      <w:r w:rsidRPr="00E548DD">
        <w:rPr>
          <w:lang w:val="fr-FR"/>
        </w:rPr>
        <w:t xml:space="preserve"> le Haut Comité</w:t>
      </w:r>
      <w:r w:rsidR="00E711DD">
        <w:rPr>
          <w:lang w:val="fr-FR"/>
        </w:rPr>
        <w:t>;</w:t>
      </w:r>
      <w:r w:rsidRPr="00E548DD">
        <w:rPr>
          <w:lang w:val="fr-FR"/>
        </w:rPr>
        <w:t xml:space="preserve"> le Haut-Commissariat aux droits de l</w:t>
      </w:r>
      <w:r w:rsidR="00ED1B6C">
        <w:rPr>
          <w:lang w:val="fr-FR"/>
        </w:rPr>
        <w:t>’</w:t>
      </w:r>
      <w:r w:rsidRPr="00E548DD">
        <w:rPr>
          <w:lang w:val="fr-FR"/>
        </w:rPr>
        <w:t>homme</w:t>
      </w:r>
      <w:r w:rsidR="00E711DD">
        <w:rPr>
          <w:lang w:val="fr-FR"/>
        </w:rPr>
        <w:t>;</w:t>
      </w:r>
      <w:r w:rsidRPr="00E548DD">
        <w:rPr>
          <w:lang w:val="fr-FR"/>
        </w:rPr>
        <w:t xml:space="preserve"> le Haut-Commissariat des</w:t>
      </w:r>
      <w:r w:rsidR="00A94F8F">
        <w:rPr>
          <w:lang w:val="fr-FR"/>
        </w:rPr>
        <w:t> </w:t>
      </w:r>
      <w:r w:rsidRPr="00E548DD">
        <w:rPr>
          <w:lang w:val="fr-FR"/>
        </w:rPr>
        <w:t>Nations Unies pour les réfugiés (HCR)</w:t>
      </w:r>
      <w:r w:rsidR="00E711DD">
        <w:rPr>
          <w:lang w:val="fr-FR"/>
        </w:rPr>
        <w:t>;</w:t>
      </w:r>
      <w:r w:rsidRPr="00E548DD">
        <w:rPr>
          <w:lang w:val="fr-FR"/>
        </w:rPr>
        <w:t xml:space="preserve"> </w:t>
      </w:r>
      <w:r w:rsidR="00A94F8F">
        <w:rPr>
          <w:lang w:val="fr-FR"/>
        </w:rPr>
        <w:br/>
      </w:r>
      <w:r w:rsidRPr="00E548DD">
        <w:rPr>
          <w:lang w:val="fr-FR"/>
        </w:rPr>
        <w:t>le</w:t>
      </w:r>
      <w:r w:rsidR="003F69AF">
        <w:rPr>
          <w:lang w:val="fr-FR"/>
        </w:rPr>
        <w:t xml:space="preserve"> </w:t>
      </w:r>
      <w:r w:rsidRPr="00E548DD">
        <w:rPr>
          <w:i/>
          <w:lang w:val="fr-FR"/>
        </w:rPr>
        <w:t>ou</w:t>
      </w:r>
      <w:r w:rsidR="003F69AF">
        <w:rPr>
          <w:i/>
          <w:lang w:val="fr-FR"/>
        </w:rPr>
        <w:t xml:space="preserve"> </w:t>
      </w:r>
      <w:r w:rsidRPr="00E548DD">
        <w:rPr>
          <w:lang w:val="fr-FR"/>
        </w:rPr>
        <w:t>la</w:t>
      </w:r>
      <w:r w:rsidR="003F69AF">
        <w:rPr>
          <w:lang w:val="fr-FR"/>
        </w:rPr>
        <w:t xml:space="preserve"> </w:t>
      </w:r>
      <w:r w:rsidRPr="00E548DD">
        <w:rPr>
          <w:lang w:val="fr-FR"/>
        </w:rPr>
        <w:t>Haut-Commissaire aux droits de l</w:t>
      </w:r>
      <w:r w:rsidR="00ED1B6C">
        <w:rPr>
          <w:lang w:val="fr-FR"/>
        </w:rPr>
        <w:t>’</w:t>
      </w:r>
      <w:r w:rsidRPr="00E548DD">
        <w:rPr>
          <w:lang w:val="fr-FR"/>
        </w:rPr>
        <w:t>homme</w:t>
      </w:r>
      <w:r w:rsidR="00E711DD">
        <w:rPr>
          <w:lang w:val="fr-FR"/>
        </w:rPr>
        <w:t>;</w:t>
      </w:r>
      <w:r w:rsidRPr="00E548DD">
        <w:rPr>
          <w:lang w:val="fr-FR"/>
        </w:rPr>
        <w:t xml:space="preserve"> le</w:t>
      </w:r>
      <w:r w:rsidR="00A94F8F">
        <w:rPr>
          <w:lang w:val="fr-FR"/>
        </w:rPr>
        <w:t> </w:t>
      </w:r>
      <w:r w:rsidRPr="00E548DD">
        <w:rPr>
          <w:i/>
          <w:lang w:val="fr-FR"/>
        </w:rPr>
        <w:t>ou</w:t>
      </w:r>
      <w:r w:rsidRPr="00E548DD">
        <w:rPr>
          <w:lang w:val="fr-FR"/>
        </w:rPr>
        <w:t xml:space="preserve"> la Haut-Commiss</w:t>
      </w:r>
      <w:r w:rsidR="007B017D">
        <w:rPr>
          <w:lang w:val="fr-FR"/>
        </w:rPr>
        <w:t>aire pour les réfugiés</w:t>
      </w:r>
      <w:r w:rsidR="00E711DD">
        <w:rPr>
          <w:lang w:val="fr-FR"/>
        </w:rPr>
        <w:t>;</w:t>
      </w:r>
      <w:r w:rsidR="007B017D">
        <w:rPr>
          <w:lang w:val="fr-FR"/>
        </w:rPr>
        <w:t xml:space="preserve"> </w:t>
      </w:r>
      <w:r w:rsidRPr="00E548DD">
        <w:rPr>
          <w:lang w:val="fr-FR"/>
        </w:rPr>
        <w:t>la</w:t>
      </w:r>
      <w:r w:rsidR="00A94F8F">
        <w:rPr>
          <w:lang w:val="fr-FR"/>
        </w:rPr>
        <w:t> </w:t>
      </w:r>
      <w:r w:rsidRPr="00E548DD">
        <w:rPr>
          <w:lang w:val="fr-FR"/>
        </w:rPr>
        <w:t>Haute</w:t>
      </w:r>
      <w:r w:rsidR="00A94F8F">
        <w:rPr>
          <w:lang w:val="fr-FR"/>
        </w:rPr>
        <w:t> </w:t>
      </w:r>
      <w:r w:rsidRPr="00E548DD">
        <w:rPr>
          <w:lang w:val="fr-FR"/>
        </w:rPr>
        <w:t>Commission</w:t>
      </w:r>
      <w:r w:rsidR="00E711DD">
        <w:rPr>
          <w:lang w:val="fr-FR"/>
        </w:rPr>
        <w:t>;</w:t>
      </w:r>
      <w:r w:rsidRPr="00E548DD">
        <w:rPr>
          <w:lang w:val="fr-FR"/>
        </w:rPr>
        <w:t xml:space="preserve"> le Haut Conseil</w:t>
      </w:r>
      <w:r w:rsidR="00E711DD">
        <w:rPr>
          <w:lang w:val="fr-FR"/>
        </w:rPr>
        <w:t>;</w:t>
      </w:r>
      <w:r w:rsidRPr="00E548DD">
        <w:rPr>
          <w:lang w:val="fr-FR"/>
        </w:rPr>
        <w:t xml:space="preserve"> la Haute Cour</w:t>
      </w:r>
      <w:r w:rsidR="00E711DD">
        <w:rPr>
          <w:lang w:val="fr-FR"/>
        </w:rPr>
        <w:t>;</w:t>
      </w:r>
      <w:r w:rsidR="007B017D">
        <w:rPr>
          <w:lang w:val="fr-FR"/>
        </w:rPr>
        <w:t xml:space="preserve"> </w:t>
      </w:r>
      <w:r w:rsidRPr="00E548DD">
        <w:rPr>
          <w:lang w:val="fr-FR"/>
        </w:rPr>
        <w:t>les Hautes Parties contractantes</w:t>
      </w:r>
      <w:r w:rsidR="00E711DD">
        <w:rPr>
          <w:lang w:val="fr-FR"/>
        </w:rPr>
        <w:t>;</w:t>
      </w:r>
      <w:r w:rsidRPr="00E548DD">
        <w:rPr>
          <w:lang w:val="fr-FR"/>
        </w:rPr>
        <w:t xml:space="preserve"> les Hautes</w:t>
      </w:r>
      <w:r w:rsidR="00EE0BC2">
        <w:rPr>
          <w:lang w:val="fr-FR"/>
        </w:rPr>
        <w:t xml:space="preserve"> </w:t>
      </w:r>
      <w:r w:rsidRPr="00E548DD">
        <w:rPr>
          <w:lang w:val="fr-FR"/>
        </w:rPr>
        <w:t>Puissances</w:t>
      </w:r>
      <w:r w:rsidR="00EE0BC2">
        <w:rPr>
          <w:lang w:val="fr-FR"/>
        </w:rPr>
        <w:t xml:space="preserve"> </w:t>
      </w:r>
      <w:r w:rsidRPr="00E548DD">
        <w:rPr>
          <w:lang w:val="fr-FR"/>
        </w:rPr>
        <w:t>contractantes [textes diplomatiques]</w:t>
      </w:r>
    </w:p>
    <w:p w:rsidR="00F820D8" w:rsidRPr="00E548DD" w:rsidRDefault="00F820D8" w:rsidP="00F820D8">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haut commandement</w:t>
      </w:r>
      <w:r w:rsidR="00E711DD">
        <w:rPr>
          <w:lang w:val="fr-FR"/>
        </w:rPr>
        <w:t>;</w:t>
      </w:r>
      <w:r w:rsidRPr="00E548DD">
        <w:rPr>
          <w:lang w:val="fr-FR"/>
        </w:rPr>
        <w:t xml:space="preserve"> la haute mer</w:t>
      </w:r>
      <w:r w:rsidR="00E711DD">
        <w:rPr>
          <w:lang w:val="fr-FR"/>
        </w:rPr>
        <w:t>;</w:t>
      </w:r>
      <w:r w:rsidRPr="00E548DD">
        <w:rPr>
          <w:lang w:val="fr-FR"/>
        </w:rPr>
        <w:t xml:space="preserve"> </w:t>
      </w:r>
      <w:r w:rsidR="004425E1">
        <w:rPr>
          <w:lang w:val="fr-FR"/>
        </w:rPr>
        <w:br/>
      </w:r>
      <w:r w:rsidRPr="00E548DD">
        <w:rPr>
          <w:lang w:val="fr-FR"/>
        </w:rPr>
        <w:t>la</w:t>
      </w:r>
      <w:r w:rsidR="003F69AF">
        <w:rPr>
          <w:lang w:val="fr-FR"/>
        </w:rPr>
        <w:t xml:space="preserve"> </w:t>
      </w:r>
      <w:r w:rsidRPr="00E548DD">
        <w:rPr>
          <w:lang w:val="fr-FR"/>
        </w:rPr>
        <w:t>haute</w:t>
      </w:r>
      <w:r w:rsidR="003F69AF">
        <w:rPr>
          <w:lang w:val="fr-FR"/>
        </w:rPr>
        <w:t xml:space="preserve"> </w:t>
      </w:r>
      <w:r w:rsidRPr="00E548DD">
        <w:rPr>
          <w:lang w:val="fr-FR"/>
        </w:rPr>
        <w:t>société</w:t>
      </w:r>
      <w:r w:rsidR="00E711DD">
        <w:rPr>
          <w:lang w:val="fr-FR"/>
        </w:rPr>
        <w:t>;</w:t>
      </w:r>
      <w:r w:rsidRPr="00E548DD">
        <w:rPr>
          <w:lang w:val="fr-FR"/>
        </w:rPr>
        <w:t xml:space="preserve"> la haute trahison</w:t>
      </w:r>
      <w:r w:rsidR="00E711DD">
        <w:rPr>
          <w:lang w:val="fr-FR"/>
        </w:rPr>
        <w:t>;</w:t>
      </w:r>
      <w:r w:rsidRPr="00E548DD">
        <w:rPr>
          <w:lang w:val="fr-FR"/>
        </w:rPr>
        <w:t xml:space="preserve"> en haut lieu</w:t>
      </w:r>
      <w:r w:rsidR="00E711DD">
        <w:rPr>
          <w:lang w:val="fr-FR"/>
        </w:rPr>
        <w:t>;</w:t>
      </w:r>
      <w:r w:rsidRPr="00E548DD">
        <w:rPr>
          <w:lang w:val="fr-FR"/>
        </w:rPr>
        <w:t xml:space="preserve"> </w:t>
      </w:r>
      <w:r w:rsidR="004425E1">
        <w:rPr>
          <w:lang w:val="fr-FR"/>
        </w:rPr>
        <w:br/>
      </w:r>
      <w:r w:rsidRPr="00E548DD">
        <w:rPr>
          <w:lang w:val="fr-FR"/>
        </w:rPr>
        <w:t>les</w:t>
      </w:r>
      <w:r w:rsidR="003F69AF">
        <w:rPr>
          <w:lang w:val="fr-FR"/>
        </w:rPr>
        <w:t xml:space="preserve"> </w:t>
      </w:r>
      <w:r w:rsidRPr="00E548DD">
        <w:rPr>
          <w:lang w:val="fr-FR"/>
        </w:rPr>
        <w:t>hauts fonctionnaires</w:t>
      </w:r>
      <w:r w:rsidR="00E711DD">
        <w:rPr>
          <w:lang w:val="fr-FR"/>
        </w:rPr>
        <w:t>;</w:t>
      </w:r>
      <w:r w:rsidRPr="00E548DD">
        <w:rPr>
          <w:lang w:val="fr-FR"/>
        </w:rPr>
        <w:t xml:space="preserve"> les personnages haut placés</w:t>
      </w:r>
      <w:r w:rsidR="00E711DD">
        <w:rPr>
          <w:lang w:val="fr-FR"/>
        </w:rPr>
        <w:t>;</w:t>
      </w:r>
      <w:r w:rsidRPr="00E548DD">
        <w:rPr>
          <w:lang w:val="fr-FR"/>
        </w:rPr>
        <w:t xml:space="preserve"> les haut placés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hauteur</w:t>
      </w:r>
    </w:p>
    <w:p w:rsidR="00F820D8" w:rsidRPr="00E548DD" w:rsidRDefault="00F820D8" w:rsidP="00F820D8">
      <w:pPr>
        <w:tabs>
          <w:tab w:val="left" w:pos="216"/>
          <w:tab w:val="left" w:pos="504"/>
          <w:tab w:val="left" w:pos="792"/>
        </w:tabs>
        <w:ind w:left="504" w:hanging="504"/>
        <w:jc w:val="left"/>
        <w:rPr>
          <w:lang w:val="fr-FR"/>
        </w:rPr>
      </w:pPr>
      <w:r w:rsidRPr="00E548DD">
        <w:rPr>
          <w:i/>
          <w:iCs/>
          <w:lang w:val="fr-FR"/>
        </w:rPr>
        <w:t>Minuscule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hauteurs du Golan</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895244">
      <w:pPr>
        <w:keepNext/>
        <w:keepLines/>
        <w:tabs>
          <w:tab w:val="left" w:pos="216"/>
          <w:tab w:val="left" w:pos="504"/>
          <w:tab w:val="left" w:pos="792"/>
        </w:tabs>
        <w:ind w:left="505" w:hanging="505"/>
        <w:jc w:val="left"/>
        <w:rPr>
          <w:b/>
          <w:bCs/>
          <w:lang w:val="fr-FR"/>
        </w:rPr>
      </w:pPr>
      <w:r w:rsidRPr="00E548DD">
        <w:rPr>
          <w:b/>
          <w:bCs/>
          <w:lang w:val="fr-FR"/>
        </w:rPr>
        <w:t>haut-fond</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hauts-fonds</w:t>
      </w:r>
    </w:p>
    <w:p w:rsidR="00F820D8" w:rsidRPr="00E548DD" w:rsidRDefault="00F820D8" w:rsidP="00F820D8">
      <w:pPr>
        <w:tabs>
          <w:tab w:val="left" w:pos="216"/>
          <w:tab w:val="left" w:pos="504"/>
          <w:tab w:val="left" w:pos="792"/>
        </w:tabs>
        <w:ind w:left="504" w:hanging="504"/>
        <w:jc w:val="left"/>
        <w:rPr>
          <w:b/>
          <w:bCs/>
          <w:lang w:val="fr-FR"/>
        </w:rPr>
      </w:pPr>
      <w:r w:rsidRPr="00E548DD">
        <w:rPr>
          <w:b/>
          <w:bCs/>
          <w:lang w:val="fr-FR"/>
        </w:rPr>
        <w:t>haut-parleur</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haut-parleurs</w:t>
      </w:r>
    </w:p>
    <w:p w:rsidR="00EE0BC2" w:rsidRDefault="00EE0BC2" w:rsidP="00F820D8">
      <w:pPr>
        <w:tabs>
          <w:tab w:val="left" w:pos="216"/>
          <w:tab w:val="left" w:pos="504"/>
          <w:tab w:val="left" w:pos="792"/>
        </w:tabs>
        <w:ind w:left="504" w:hanging="504"/>
        <w:jc w:val="left"/>
        <w:rPr>
          <w:b/>
          <w:lang w:val="fr-FR"/>
        </w:rPr>
      </w:pPr>
    </w:p>
    <w:p w:rsidR="00BD4A1E" w:rsidRPr="00E20DC2" w:rsidRDefault="00E20DC2" w:rsidP="00F820D8">
      <w:pPr>
        <w:tabs>
          <w:tab w:val="left" w:pos="216"/>
          <w:tab w:val="left" w:pos="504"/>
          <w:tab w:val="left" w:pos="792"/>
        </w:tabs>
        <w:ind w:left="504" w:hanging="504"/>
        <w:jc w:val="left"/>
        <w:rPr>
          <w:b/>
          <w:lang w:val="fr-FR"/>
        </w:rPr>
      </w:pPr>
      <w:r>
        <w:rPr>
          <w:b/>
          <w:lang w:val="fr-FR"/>
        </w:rPr>
        <w:t>h</w:t>
      </w:r>
      <w:r w:rsidR="00BD4A1E" w:rsidRPr="00BD4A1E">
        <w:rPr>
          <w:b/>
          <w:lang w:val="fr-FR"/>
        </w:rPr>
        <w:t>aut-</w:t>
      </w:r>
      <w:r w:rsidR="00A94F8F">
        <w:rPr>
          <w:b/>
          <w:lang w:val="fr-FR"/>
        </w:rPr>
        <w:t>r</w:t>
      </w:r>
      <w:r w:rsidR="00BD4A1E" w:rsidRPr="00BD4A1E">
        <w:rPr>
          <w:b/>
          <w:lang w:val="fr-FR"/>
        </w:rPr>
        <w:t>eprésentant</w:t>
      </w:r>
      <w:r w:rsidR="00140D02">
        <w:rPr>
          <w:b/>
          <w:lang w:val="fr-FR"/>
        </w:rPr>
        <w:t>€</w:t>
      </w:r>
      <w:r w:rsidR="00A94F8F">
        <w:rPr>
          <w:b/>
          <w:lang w:val="fr-FR"/>
        </w:rPr>
        <w:t xml:space="preserve"> </w:t>
      </w:r>
      <w:r w:rsidR="0086796A">
        <w:rPr>
          <w:lang w:val="fr-FR"/>
        </w:rPr>
        <w:t xml:space="preserve">[mêmes règles que </w:t>
      </w:r>
      <w:r w:rsidR="00A94F8F">
        <w:rPr>
          <w:lang w:val="fr-FR"/>
        </w:rPr>
        <w:t>« président »]</w:t>
      </w:r>
    </w:p>
    <w:p w:rsidR="005830C1" w:rsidRDefault="00BD4A1E" w:rsidP="00BD4A1E">
      <w:pPr>
        <w:keepNext/>
        <w:keepLines/>
        <w:tabs>
          <w:tab w:val="left" w:pos="216"/>
          <w:tab w:val="left" w:pos="504"/>
          <w:tab w:val="left" w:pos="792"/>
        </w:tabs>
        <w:ind w:left="505" w:hanging="505"/>
        <w:jc w:val="left"/>
        <w:rPr>
          <w:i/>
          <w:iCs/>
          <w:lang w:val="fr-FR"/>
        </w:rPr>
      </w:pPr>
      <w:r>
        <w:rPr>
          <w:i/>
          <w:iCs/>
          <w:lang w:val="fr-FR"/>
        </w:rPr>
        <w:t>T</w:t>
      </w:r>
      <w:r w:rsidRPr="00E548DD">
        <w:rPr>
          <w:i/>
          <w:iCs/>
          <w:lang w:val="fr-FR"/>
        </w:rPr>
        <w:t>rait d</w:t>
      </w:r>
      <w:r w:rsidR="00ED1B6C">
        <w:rPr>
          <w:i/>
          <w:iCs/>
          <w:lang w:val="fr-FR"/>
        </w:rPr>
        <w:t>’</w:t>
      </w:r>
      <w:r>
        <w:rPr>
          <w:i/>
          <w:iCs/>
          <w:lang w:val="fr-FR"/>
        </w:rPr>
        <w:t>union</w:t>
      </w:r>
      <w:r w:rsidR="005830C1">
        <w:rPr>
          <w:i/>
          <w:iCs/>
          <w:lang w:val="fr-FR"/>
        </w:rPr>
        <w:t xml:space="preserve"> dans le cas des hauts représentants de l’ONU</w:t>
      </w:r>
    </w:p>
    <w:p w:rsidR="005830C1" w:rsidRDefault="00BD4A1E" w:rsidP="005830C1">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r>
      <w:r w:rsidR="00E20DC2">
        <w:rPr>
          <w:lang w:val="fr-FR"/>
        </w:rPr>
        <w:t>le</w:t>
      </w:r>
      <w:r>
        <w:rPr>
          <w:lang w:val="fr-FR"/>
        </w:rPr>
        <w:t xml:space="preserve"> Haut</w:t>
      </w:r>
      <w:r w:rsidR="009669E1">
        <w:rPr>
          <w:lang w:val="fr-FR"/>
        </w:rPr>
        <w:t>-</w:t>
      </w:r>
      <w:r>
        <w:rPr>
          <w:lang w:val="fr-FR"/>
        </w:rPr>
        <w:t>Représentant pour la Bosnie-Herzégovine</w:t>
      </w:r>
    </w:p>
    <w:p w:rsidR="005830C1" w:rsidRDefault="005830C1" w:rsidP="005830C1">
      <w:pPr>
        <w:tabs>
          <w:tab w:val="left" w:pos="216"/>
          <w:tab w:val="left" w:pos="504"/>
          <w:tab w:val="left" w:pos="792"/>
        </w:tabs>
        <w:ind w:left="504" w:hanging="504"/>
        <w:jc w:val="left"/>
        <w:rPr>
          <w:lang w:val="fr-FR"/>
        </w:rPr>
      </w:pPr>
    </w:p>
    <w:p w:rsidR="005830C1" w:rsidRPr="005830C1" w:rsidRDefault="005830C1" w:rsidP="005830C1">
      <w:pPr>
        <w:keepNext/>
        <w:keepLines/>
        <w:tabs>
          <w:tab w:val="left" w:pos="216"/>
          <w:tab w:val="left" w:pos="504"/>
          <w:tab w:val="left" w:pos="792"/>
        </w:tabs>
        <w:ind w:left="505" w:hanging="505"/>
        <w:jc w:val="left"/>
        <w:rPr>
          <w:iCs/>
          <w:lang w:val="fr-FR"/>
        </w:rPr>
      </w:pPr>
      <w:r w:rsidRPr="005830C1">
        <w:rPr>
          <w:b/>
          <w:i/>
          <w:u w:val="single"/>
          <w:lang w:val="fr-FR"/>
        </w:rPr>
        <w:t>ATTENTION</w:t>
      </w:r>
      <w:r w:rsidR="00140D02">
        <w:rPr>
          <w:b/>
          <w:i/>
          <w:u w:val="single"/>
          <w:lang w:val="fr-FR"/>
        </w:rPr>
        <w:t> </w:t>
      </w:r>
      <w:r w:rsidRPr="005830C1">
        <w:rPr>
          <w:b/>
          <w:u w:val="single"/>
          <w:lang w:val="fr-FR"/>
        </w:rPr>
        <w:t>: certains hauts-représentants de l’Union européenne ne prennent pas le trait d’union</w:t>
      </w:r>
      <w:r>
        <w:rPr>
          <w:lang w:val="fr-FR"/>
        </w:rPr>
        <w:t>.</w:t>
      </w:r>
    </w:p>
    <w:p w:rsidR="004D7575" w:rsidRDefault="005830C1" w:rsidP="005830C1">
      <w:pPr>
        <w:tabs>
          <w:tab w:val="left" w:pos="216"/>
          <w:tab w:val="left" w:pos="504"/>
          <w:tab w:val="left" w:pos="792"/>
        </w:tabs>
        <w:ind w:left="504" w:hanging="504"/>
        <w:jc w:val="left"/>
        <w:rPr>
          <w:color w:val="000000"/>
        </w:rPr>
      </w:pPr>
      <w:r w:rsidRPr="00E548DD">
        <w:rPr>
          <w:lang w:val="fr-FR"/>
        </w:rPr>
        <w:tab/>
      </w:r>
      <w:r w:rsidRPr="00E548DD">
        <w:rPr>
          <w:lang w:val="fr-FR"/>
        </w:rPr>
        <w:sym w:font="Webdings" w:char="F034"/>
      </w:r>
      <w:r>
        <w:rPr>
          <w:lang w:val="fr-FR"/>
        </w:rPr>
        <w:tab/>
        <w:t>Ha</w:t>
      </w:r>
      <w:r w:rsidRPr="005830C1">
        <w:rPr>
          <w:lang w:val="fr-FR"/>
        </w:rPr>
        <w:t>ut Représentant de l</w:t>
      </w:r>
      <w:r w:rsidR="006A1088">
        <w:rPr>
          <w:lang w:val="fr-FR"/>
        </w:rPr>
        <w:t>’U</w:t>
      </w:r>
      <w:r w:rsidRPr="005830C1">
        <w:rPr>
          <w:lang w:val="fr-FR"/>
        </w:rPr>
        <w:t>nion européenne pour les affaires étrangères et la politique de sécurité</w:t>
      </w:r>
      <w:r w:rsidR="00E711DD">
        <w:rPr>
          <w:lang w:val="fr-FR"/>
        </w:rPr>
        <w:t>;</w:t>
      </w:r>
      <w:r>
        <w:rPr>
          <w:lang w:val="fr-FR"/>
        </w:rPr>
        <w:t xml:space="preserve"> </w:t>
      </w:r>
      <w:r>
        <w:rPr>
          <w:color w:val="000000"/>
        </w:rPr>
        <w:t>Haut Représentant de l</w:t>
      </w:r>
      <w:r w:rsidR="006A1088">
        <w:rPr>
          <w:color w:val="000000"/>
        </w:rPr>
        <w:t>’</w:t>
      </w:r>
      <w:r>
        <w:rPr>
          <w:color w:val="000000"/>
        </w:rPr>
        <w:t>Union européenne pour la politique étrangère et de sécurité commune</w:t>
      </w:r>
      <w:r w:rsidR="004D7575">
        <w:rPr>
          <w:color w:val="000000"/>
        </w:rPr>
        <w:t>;</w:t>
      </w:r>
    </w:p>
    <w:p w:rsidR="004D7575" w:rsidRPr="004D7575" w:rsidRDefault="004D7575" w:rsidP="005830C1">
      <w:pPr>
        <w:tabs>
          <w:tab w:val="left" w:pos="216"/>
          <w:tab w:val="left" w:pos="504"/>
          <w:tab w:val="left" w:pos="792"/>
        </w:tabs>
        <w:ind w:left="504" w:hanging="504"/>
        <w:jc w:val="left"/>
        <w:rPr>
          <w:color w:val="000000"/>
        </w:rPr>
      </w:pPr>
      <w:r>
        <w:rPr>
          <w:color w:val="000000"/>
        </w:rPr>
        <w:tab/>
      </w:r>
      <w:r>
        <w:rPr>
          <w:color w:val="000000"/>
        </w:rPr>
        <w:tab/>
      </w:r>
      <w:r>
        <w:rPr>
          <w:i/>
          <w:color w:val="000000"/>
        </w:rPr>
        <w:t>Au féminin</w:t>
      </w:r>
      <w:r w:rsidR="00140D02">
        <w:rPr>
          <w:i/>
          <w:color w:val="000000"/>
        </w:rPr>
        <w:t> </w:t>
      </w:r>
      <w:r>
        <w:rPr>
          <w:color w:val="000000"/>
        </w:rPr>
        <w:t>: Haute Représentante de l’Union européenne</w:t>
      </w:r>
    </w:p>
    <w:p w:rsidR="00BD4A1E" w:rsidRDefault="00BD4A1E" w:rsidP="00F820D8">
      <w:pPr>
        <w:tabs>
          <w:tab w:val="left" w:pos="216"/>
          <w:tab w:val="left" w:pos="504"/>
          <w:tab w:val="left" w:pos="792"/>
        </w:tabs>
        <w:ind w:left="504" w:hanging="504"/>
        <w:jc w:val="left"/>
        <w:rPr>
          <w:b/>
          <w:i/>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i/>
          <w:lang w:val="fr-FR"/>
        </w:rPr>
        <w:t xml:space="preserve">hawala </w:t>
      </w:r>
      <w:r w:rsidR="00046F76">
        <w:rPr>
          <w:lang w:val="fr-FR"/>
        </w:rPr>
        <w:t xml:space="preserve">(n. m.) </w:t>
      </w:r>
      <w:r w:rsidRPr="00E548DD">
        <w:rPr>
          <w:lang w:val="fr-FR"/>
        </w:rPr>
        <w:t xml:space="preserve">[système </w:t>
      </w:r>
      <w:r w:rsidR="00012321">
        <w:rPr>
          <w:lang w:val="fr-FR"/>
        </w:rPr>
        <w:t xml:space="preserve">informel </w:t>
      </w:r>
      <w:r w:rsidRPr="00E548DD">
        <w:rPr>
          <w:lang w:val="fr-FR"/>
        </w:rPr>
        <w:t>de transfert de fonds</w:t>
      </w:r>
      <w:r w:rsidR="00012321">
        <w:rPr>
          <w:lang w:val="fr-FR"/>
        </w:rPr>
        <w:t xml:space="preserve"> transfrontalier</w:t>
      </w:r>
      <w:r w:rsidRPr="00E548DD">
        <w:rPr>
          <w:lang w:val="fr-FR"/>
        </w:rPr>
        <w:t>]</w:t>
      </w:r>
    </w:p>
    <w:p w:rsidR="00F820D8" w:rsidRDefault="00F820D8" w:rsidP="00F820D8">
      <w:pPr>
        <w:tabs>
          <w:tab w:val="left" w:pos="216"/>
          <w:tab w:val="left" w:pos="504"/>
          <w:tab w:val="left" w:pos="792"/>
        </w:tabs>
        <w:ind w:left="504" w:hanging="504"/>
        <w:jc w:val="left"/>
        <w:rPr>
          <w:lang w:val="fr-FR"/>
        </w:rPr>
      </w:pPr>
      <w:r w:rsidRPr="00E548DD">
        <w:rPr>
          <w:i/>
          <w:lang w:val="fr-FR"/>
        </w:rPr>
        <w:t>S</w:t>
      </w:r>
      <w:r w:rsidR="00ED1B6C">
        <w:rPr>
          <w:i/>
          <w:lang w:val="fr-FR"/>
        </w:rPr>
        <w:t>’</w:t>
      </w:r>
      <w:r w:rsidRPr="00E548DD">
        <w:rPr>
          <w:i/>
          <w:lang w:val="fr-FR"/>
        </w:rPr>
        <w:t>écrit en italique</w:t>
      </w:r>
    </w:p>
    <w:p w:rsidR="007B233E" w:rsidRPr="007B233E" w:rsidRDefault="007B233E" w:rsidP="00F820D8">
      <w:pPr>
        <w:tabs>
          <w:tab w:val="left" w:pos="216"/>
          <w:tab w:val="left" w:pos="504"/>
          <w:tab w:val="left" w:pos="792"/>
        </w:tabs>
        <w:ind w:left="504" w:hanging="504"/>
        <w:jc w:val="left"/>
        <w:rPr>
          <w:lang w:val="fr-FR"/>
        </w:rPr>
      </w:pPr>
      <w:r>
        <w:rPr>
          <w:lang w:val="fr-FR"/>
        </w:rPr>
        <w:tab/>
      </w:r>
      <w:r>
        <w:rPr>
          <w:lang w:val="fr-FR"/>
        </w:rPr>
        <w:tab/>
        <w:t xml:space="preserve">les </w:t>
      </w:r>
      <w:r w:rsidRPr="007B233E">
        <w:rPr>
          <w:i/>
          <w:lang w:val="fr-FR"/>
        </w:rPr>
        <w:t>hawalas</w:t>
      </w:r>
    </w:p>
    <w:p w:rsidR="00F820D8" w:rsidRPr="00E548DD" w:rsidRDefault="00F820D8" w:rsidP="00F820D8">
      <w:pPr>
        <w:tabs>
          <w:tab w:val="left" w:pos="216"/>
          <w:tab w:val="left" w:pos="504"/>
          <w:tab w:val="left" w:pos="792"/>
        </w:tabs>
        <w:ind w:left="504" w:hanging="504"/>
        <w:jc w:val="left"/>
        <w:rPr>
          <w:b/>
          <w:bCs/>
          <w:lang w:val="fr-FR"/>
        </w:rPr>
      </w:pPr>
    </w:p>
    <w:p w:rsidR="00F820D8" w:rsidRPr="00E548DD" w:rsidRDefault="00F820D8" w:rsidP="00F820D8">
      <w:pPr>
        <w:tabs>
          <w:tab w:val="left" w:pos="216"/>
          <w:tab w:val="left" w:pos="504"/>
          <w:tab w:val="left" w:pos="792"/>
        </w:tabs>
        <w:ind w:left="504" w:hanging="504"/>
        <w:jc w:val="left"/>
        <w:rPr>
          <w:b/>
          <w:bCs/>
          <w:lang w:val="fr-FR"/>
        </w:rPr>
      </w:pPr>
      <w:r w:rsidRPr="00E548DD">
        <w:rPr>
          <w:b/>
          <w:bCs/>
          <w:lang w:val="fr-FR"/>
        </w:rPr>
        <w:t>hébraïque/hébreu</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 xml:space="preserve">Au féminin, en parlant de choses, on emploie le mot </w:t>
      </w:r>
      <w:r w:rsidR="00166AE4" w:rsidRPr="00E548DD">
        <w:rPr>
          <w:i/>
          <w:iCs/>
          <w:lang w:val="fr-FR"/>
        </w:rPr>
        <w:t>« </w:t>
      </w:r>
      <w:r w:rsidRPr="00E548DD">
        <w:rPr>
          <w:i/>
          <w:iCs/>
          <w:lang w:val="fr-FR"/>
        </w:rPr>
        <w:t>hébraïque</w:t>
      </w:r>
      <w:r w:rsidR="00166AE4" w:rsidRPr="00E548DD">
        <w:rPr>
          <w:i/>
          <w:iCs/>
          <w:lang w:val="fr-FR"/>
        </w:rPr>
        <w:t> »</w:t>
      </w:r>
      <w:r w:rsidR="00E711DD">
        <w:rPr>
          <w:i/>
          <w:iCs/>
          <w:lang w:val="fr-FR"/>
        </w:rPr>
        <w:t>;</w:t>
      </w:r>
      <w:r w:rsidRPr="00E548DD">
        <w:rPr>
          <w:i/>
          <w:iCs/>
          <w:lang w:val="fr-FR"/>
        </w:rPr>
        <w:t xml:space="preserve"> on peut cependant rencontrer ce</w:t>
      </w:r>
      <w:r w:rsidR="003F69AF">
        <w:rPr>
          <w:i/>
          <w:iCs/>
          <w:lang w:val="fr-FR"/>
        </w:rPr>
        <w:t xml:space="preserve"> </w:t>
      </w:r>
      <w:r w:rsidRPr="00E548DD">
        <w:rPr>
          <w:i/>
          <w:iCs/>
          <w:lang w:val="fr-FR"/>
        </w:rPr>
        <w:t>mot</w:t>
      </w:r>
      <w:r w:rsidR="003F69AF">
        <w:rPr>
          <w:i/>
          <w:iCs/>
          <w:lang w:val="fr-FR"/>
        </w:rPr>
        <w:t xml:space="preserve"> </w:t>
      </w:r>
      <w:r w:rsidRPr="00E548DD">
        <w:rPr>
          <w:i/>
          <w:iCs/>
          <w:lang w:val="fr-FR"/>
        </w:rPr>
        <w:t>comme adjectif masculin</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Hébreux</w:t>
      </w:r>
      <w:r w:rsidR="00E711DD">
        <w:rPr>
          <w:lang w:val="fr-FR"/>
        </w:rPr>
        <w:t>;</w:t>
      </w:r>
      <w:r w:rsidRPr="00E548DD">
        <w:rPr>
          <w:lang w:val="fr-FR"/>
        </w:rPr>
        <w:t xml:space="preserve"> des textes hébreux</w:t>
      </w:r>
    </w:p>
    <w:p w:rsidR="00F820D8" w:rsidRPr="00E548DD" w:rsidRDefault="00F820D8" w:rsidP="00F820D8">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langue hébraïque</w:t>
      </w:r>
      <w:r w:rsidR="00E711DD">
        <w:rPr>
          <w:lang w:val="fr-FR"/>
        </w:rPr>
        <w:t>;</w:t>
      </w:r>
      <w:r w:rsidRPr="00E548DD">
        <w:rPr>
          <w:lang w:val="fr-FR"/>
        </w:rPr>
        <w:t xml:space="preserve"> des caractères hébraïques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hégire</w:t>
      </w:r>
      <w:r w:rsidRPr="00E548DD">
        <w:rPr>
          <w:lang w:val="fr-FR"/>
        </w:rPr>
        <w:t xml:space="preserve"> </w:t>
      </w:r>
      <w:r w:rsidRPr="00E548DD">
        <w:rPr>
          <w:i/>
          <w:iCs/>
          <w:lang w:val="fr-FR"/>
        </w:rPr>
        <w:t>n. f.</w:t>
      </w:r>
      <w:r w:rsidRPr="00E548DD">
        <w:rPr>
          <w:lang w:val="fr-FR"/>
        </w:rPr>
        <w:t xml:space="preserve"> [ère de l</w:t>
      </w:r>
      <w:r w:rsidR="00ED1B6C">
        <w:rPr>
          <w:lang w:val="fr-FR"/>
        </w:rPr>
        <w:t>’</w:t>
      </w:r>
      <w:r w:rsidRPr="00E548DD">
        <w:rPr>
          <w:lang w:val="fr-FR"/>
        </w:rPr>
        <w:t>islam, commençant le 16 juillet 622 selon l</w:t>
      </w:r>
      <w:r w:rsidR="00ED1B6C">
        <w:rPr>
          <w:lang w:val="fr-FR"/>
        </w:rPr>
        <w:t>’</w:t>
      </w:r>
      <w:r w:rsidRPr="00E548DD">
        <w:rPr>
          <w:lang w:val="fr-FR"/>
        </w:rPr>
        <w:t>ère chrétienne] [</w:t>
      </w:r>
      <w:r w:rsidRPr="00D45F46">
        <w:rPr>
          <w:i/>
          <w:lang w:val="fr-FR"/>
        </w:rPr>
        <w:t>voir également</w:t>
      </w:r>
      <w:r w:rsidRPr="00E548DD">
        <w:rPr>
          <w:lang w:val="fr-FR"/>
        </w:rPr>
        <w:t xml:space="preserve"> </w:t>
      </w:r>
      <w:r w:rsidR="00166AE4" w:rsidRPr="00E548DD">
        <w:rPr>
          <w:lang w:val="fr-FR"/>
        </w:rPr>
        <w:t>« </w:t>
      </w:r>
      <w:r w:rsidRPr="00E548DD">
        <w:rPr>
          <w:lang w:val="fr-FR"/>
        </w:rPr>
        <w:t>mois</w:t>
      </w:r>
      <w:r w:rsidR="00166AE4" w:rsidRPr="00E548DD">
        <w:rPr>
          <w:lang w:val="fr-FR"/>
        </w:rPr>
        <w:t> »</w:t>
      </w:r>
      <w:r w:rsidRPr="00E548DD">
        <w:rPr>
          <w:lang w:val="fr-FR"/>
        </w:rPr>
        <w:t xml:space="preserve"> pour</w:t>
      </w:r>
      <w:r w:rsidR="003F69AF">
        <w:rPr>
          <w:lang w:val="fr-FR"/>
        </w:rPr>
        <w:t xml:space="preserve"> </w:t>
      </w:r>
      <w:r w:rsidRPr="00E548DD">
        <w:rPr>
          <w:lang w:val="fr-FR"/>
        </w:rPr>
        <w:t>l</w:t>
      </w:r>
      <w:r w:rsidR="00ED1B6C">
        <w:rPr>
          <w:lang w:val="fr-FR"/>
        </w:rPr>
        <w:t>’</w:t>
      </w:r>
      <w:r w:rsidRPr="00E548DD">
        <w:rPr>
          <w:lang w:val="fr-FR"/>
        </w:rPr>
        <w:t>orthographe des mois du calendrier musulman]</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10 joumada </w:t>
      </w:r>
      <w:r w:rsidR="00A94F8F">
        <w:rPr>
          <w:lang w:val="fr-FR"/>
        </w:rPr>
        <w:t>el</w:t>
      </w:r>
      <w:r w:rsidRPr="00E548DD">
        <w:rPr>
          <w:lang w:val="fr-FR"/>
        </w:rPr>
        <w:t>-thani</w:t>
      </w:r>
      <w:r w:rsidR="00A94F8F">
        <w:rPr>
          <w:lang w:val="fr-FR"/>
        </w:rPr>
        <w:t>ya</w:t>
      </w:r>
      <w:r w:rsidRPr="00E548DD">
        <w:rPr>
          <w:lang w:val="fr-FR"/>
        </w:rPr>
        <w:t xml:space="preserve"> 1399 de l</w:t>
      </w:r>
      <w:r w:rsidR="00ED1B6C">
        <w:rPr>
          <w:lang w:val="fr-FR"/>
        </w:rPr>
        <w:t>’</w:t>
      </w:r>
      <w:r w:rsidRPr="00E548DD">
        <w:rPr>
          <w:lang w:val="fr-FR"/>
        </w:rPr>
        <w:t>hégire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hélas</w:t>
      </w:r>
      <w:r w:rsidRPr="00E548DD">
        <w:rPr>
          <w:lang w:val="fr-FR"/>
        </w:rPr>
        <w:t xml:space="preserve"> [le point d</w:t>
      </w:r>
      <w:r w:rsidR="00ED1B6C">
        <w:rPr>
          <w:lang w:val="fr-FR"/>
        </w:rPr>
        <w:t>’</w:t>
      </w:r>
      <w:r w:rsidRPr="00E548DD">
        <w:rPr>
          <w:lang w:val="fr-FR"/>
        </w:rPr>
        <w:t>exclamation renforce l</w:t>
      </w:r>
      <w:r w:rsidR="00ED1B6C">
        <w:rPr>
          <w:lang w:val="fr-FR"/>
        </w:rPr>
        <w:t>’</w:t>
      </w:r>
      <w:r w:rsidRPr="00E548DD">
        <w:rPr>
          <w:lang w:val="fr-FR"/>
        </w:rPr>
        <w:t>interjection]</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Hélas</w:t>
      </w:r>
      <w:r w:rsidR="00140D02">
        <w:rPr>
          <w:lang w:val="fr-FR"/>
        </w:rPr>
        <w:t> </w:t>
      </w:r>
      <w:r w:rsidR="00E17632">
        <w:rPr>
          <w:lang w:val="fr-FR"/>
        </w:rPr>
        <w:t>!</w:t>
      </w:r>
      <w:r w:rsidRPr="00E548DD">
        <w:rPr>
          <w:lang w:val="fr-FR"/>
        </w:rPr>
        <w:t xml:space="preserve"> </w:t>
      </w:r>
      <w:r w:rsidR="00DA1006" w:rsidRPr="00E548DD">
        <w:rPr>
          <w:lang w:val="fr-FR"/>
        </w:rPr>
        <w:t>L</w:t>
      </w:r>
      <w:r w:rsidRPr="00E548DD">
        <w:rPr>
          <w:lang w:val="fr-FR"/>
        </w:rPr>
        <w:t>a décision est déjà prise.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tab/>
        <w:t>Hélas, la décision est déjà prise.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140D02" w:rsidP="00F820D8">
      <w:pPr>
        <w:tabs>
          <w:tab w:val="left" w:pos="216"/>
          <w:tab w:val="left" w:pos="504"/>
          <w:tab w:val="left" w:pos="792"/>
        </w:tabs>
        <w:ind w:left="504" w:hanging="504"/>
        <w:jc w:val="left"/>
        <w:rPr>
          <w:lang w:val="fr-FR"/>
        </w:rPr>
      </w:pPr>
      <w:r>
        <w:rPr>
          <w:b/>
          <w:bCs/>
          <w:lang w:val="fr-FR"/>
        </w:rPr>
        <w:t>H</w:t>
      </w:r>
      <w:r w:rsidR="00F820D8" w:rsidRPr="00E548DD">
        <w:rPr>
          <w:b/>
          <w:bCs/>
          <w:lang w:val="fr-FR"/>
        </w:rPr>
        <w:t>élio</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héliocentrique</w:t>
      </w:r>
      <w:r w:rsidR="00E711DD">
        <w:rPr>
          <w:lang w:val="fr-FR"/>
        </w:rPr>
        <w:t>;</w:t>
      </w:r>
      <w:r w:rsidRPr="00E548DD">
        <w:rPr>
          <w:lang w:val="fr-FR"/>
        </w:rPr>
        <w:t xml:space="preserve"> héliographie</w:t>
      </w:r>
      <w:r w:rsidR="00E711DD">
        <w:rPr>
          <w:lang w:val="fr-FR"/>
        </w:rPr>
        <w:t>;</w:t>
      </w:r>
      <w:r w:rsidRPr="00E548DD">
        <w:rPr>
          <w:lang w:val="fr-FR"/>
        </w:rPr>
        <w:t xml:space="preserve"> héliogravure</w:t>
      </w:r>
      <w:r w:rsidR="00E711DD">
        <w:rPr>
          <w:lang w:val="fr-FR"/>
        </w:rPr>
        <w:t>;</w:t>
      </w:r>
      <w:r w:rsidRPr="00E548DD">
        <w:rPr>
          <w:lang w:val="fr-FR"/>
        </w:rPr>
        <w:t xml:space="preserve"> héliosynchrone</w:t>
      </w:r>
      <w:r w:rsidR="00E711DD">
        <w:rPr>
          <w:lang w:val="fr-FR"/>
        </w:rPr>
        <w:t>;</w:t>
      </w:r>
      <w:r w:rsidRPr="00E548DD">
        <w:rPr>
          <w:lang w:val="fr-FR"/>
        </w:rPr>
        <w:t xml:space="preserve"> héliothérapie</w:t>
      </w:r>
      <w:r w:rsidR="00E711DD">
        <w:rPr>
          <w:lang w:val="fr-FR"/>
        </w:rPr>
        <w:t>;</w:t>
      </w:r>
      <w:r w:rsidRPr="00E548DD">
        <w:rPr>
          <w:lang w:val="fr-FR"/>
        </w:rPr>
        <w:t xml:space="preserve"> héliotropisme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hémisphère</w:t>
      </w:r>
      <w:r w:rsidRPr="00E548DD">
        <w:rPr>
          <w:lang w:val="fr-FR"/>
        </w:rPr>
        <w:t xml:space="preserve"> </w:t>
      </w:r>
      <w:r w:rsidRPr="00E548DD">
        <w:rPr>
          <w:i/>
          <w:iCs/>
          <w:lang w:val="fr-FR"/>
        </w:rPr>
        <w:t>n. m.</w:t>
      </w:r>
    </w:p>
    <w:p w:rsidR="00F820D8" w:rsidRPr="00E548DD" w:rsidRDefault="00F820D8" w:rsidP="00F820D8">
      <w:pPr>
        <w:tabs>
          <w:tab w:val="left" w:pos="216"/>
          <w:tab w:val="left" w:pos="504"/>
          <w:tab w:val="left" w:pos="792"/>
        </w:tabs>
        <w:ind w:left="504" w:hanging="504"/>
        <w:jc w:val="left"/>
        <w:rPr>
          <w:lang w:val="fr-FR"/>
        </w:rPr>
      </w:pPr>
      <w:r w:rsidRPr="00E548DD">
        <w:rPr>
          <w:i/>
          <w:iCs/>
          <w:lang w:val="fr-FR"/>
        </w:rPr>
        <w:t>Minuscule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hémisphère Nord</w:t>
      </w:r>
      <w:r w:rsidR="00E711DD">
        <w:rPr>
          <w:lang w:val="fr-FR"/>
        </w:rPr>
        <w:t>;</w:t>
      </w:r>
      <w:r w:rsidRPr="00E548DD">
        <w:rPr>
          <w:lang w:val="fr-FR"/>
        </w:rPr>
        <w:t xml:space="preserve"> l</w:t>
      </w:r>
      <w:r w:rsidR="00ED1B6C">
        <w:rPr>
          <w:lang w:val="fr-FR"/>
        </w:rPr>
        <w:t>’</w:t>
      </w:r>
      <w:r w:rsidRPr="00E548DD">
        <w:rPr>
          <w:lang w:val="fr-FR"/>
        </w:rPr>
        <w:t>hémisphère Sud</w:t>
      </w:r>
      <w:r w:rsidR="00E711DD">
        <w:rPr>
          <w:lang w:val="fr-FR"/>
        </w:rPr>
        <w:t>;</w:t>
      </w:r>
      <w:r w:rsidRPr="00E548DD">
        <w:rPr>
          <w:lang w:val="fr-FR"/>
        </w:rPr>
        <w:t xml:space="preserve"> l</w:t>
      </w:r>
      <w:r w:rsidR="00ED1B6C">
        <w:rPr>
          <w:lang w:val="fr-FR"/>
        </w:rPr>
        <w:t>’</w:t>
      </w:r>
      <w:r w:rsidRPr="00E548DD">
        <w:rPr>
          <w:lang w:val="fr-FR"/>
        </w:rPr>
        <w:t>hémisphère</w:t>
      </w:r>
      <w:r w:rsidR="003F69AF">
        <w:rPr>
          <w:lang w:val="fr-FR"/>
        </w:rPr>
        <w:t xml:space="preserve"> </w:t>
      </w:r>
      <w:r w:rsidRPr="00E548DD">
        <w:rPr>
          <w:lang w:val="fr-FR"/>
        </w:rPr>
        <w:t>boréal</w:t>
      </w:r>
      <w:r w:rsidR="00E711DD">
        <w:rPr>
          <w:lang w:val="fr-FR"/>
        </w:rPr>
        <w:t>;</w:t>
      </w:r>
      <w:r w:rsidRPr="00E548DD">
        <w:rPr>
          <w:lang w:val="fr-FR"/>
        </w:rPr>
        <w:t xml:space="preserve"> l</w:t>
      </w:r>
      <w:r w:rsidR="00ED1B6C">
        <w:rPr>
          <w:lang w:val="fr-FR"/>
        </w:rPr>
        <w:t>’</w:t>
      </w:r>
      <w:r w:rsidRPr="00E548DD">
        <w:rPr>
          <w:lang w:val="fr-FR"/>
        </w:rPr>
        <w:t>hémisphère austral</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Herceg-Bosna</w:t>
      </w:r>
      <w:r w:rsidRPr="00E548DD">
        <w:rPr>
          <w:lang w:val="fr-FR"/>
        </w:rPr>
        <w:t xml:space="preserve"> [entité non reconnue </w:t>
      </w:r>
      <w:r w:rsidR="001F3F7F">
        <w:rPr>
          <w:lang w:val="fr-FR"/>
        </w:rPr>
        <w:t xml:space="preserve">(1991-1994) </w:t>
      </w:r>
      <w:r w:rsidRPr="00E548DD">
        <w:rPr>
          <w:lang w:val="fr-FR"/>
        </w:rPr>
        <w:t>peuplée</w:t>
      </w:r>
      <w:r w:rsidR="003F69AF">
        <w:rPr>
          <w:lang w:val="fr-FR"/>
        </w:rPr>
        <w:t xml:space="preserve"> </w:t>
      </w:r>
      <w:r w:rsidRPr="00E548DD">
        <w:rPr>
          <w:lang w:val="fr-FR"/>
        </w:rPr>
        <w:t>majoritairement de Croates, située</w:t>
      </w:r>
      <w:r w:rsidR="003F69AF">
        <w:rPr>
          <w:lang w:val="fr-FR"/>
        </w:rPr>
        <w:t xml:space="preserve"> </w:t>
      </w:r>
      <w:r w:rsidRPr="00E548DD">
        <w:rPr>
          <w:lang w:val="fr-FR"/>
        </w:rPr>
        <w:t>en</w:t>
      </w:r>
      <w:r w:rsidR="003F69AF">
        <w:rPr>
          <w:lang w:val="fr-FR"/>
        </w:rPr>
        <w:t xml:space="preserve"> </w:t>
      </w:r>
      <w:r w:rsidRPr="00E548DD">
        <w:rPr>
          <w:lang w:val="fr-FR"/>
        </w:rPr>
        <w:t>Bosnie</w:t>
      </w:r>
      <w:r w:rsidR="003F69AF">
        <w:rPr>
          <w:lang w:val="fr-FR"/>
        </w:rPr>
        <w:t>-</w:t>
      </w:r>
      <w:r w:rsidRPr="00E548DD">
        <w:rPr>
          <w:lang w:val="fr-FR"/>
        </w:rPr>
        <w:t>Herzégovine]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héros</w:t>
      </w:r>
      <w:r w:rsidRPr="00E548DD">
        <w:rPr>
          <w:lang w:val="fr-FR"/>
        </w:rPr>
        <w:t xml:space="preserve"> [h aspiré]</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héros</w:t>
      </w:r>
    </w:p>
    <w:p w:rsidR="00F820D8" w:rsidRPr="00E548DD" w:rsidRDefault="00F820D8" w:rsidP="00F820D8">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héroïne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4D7575">
      <w:pPr>
        <w:keepNext/>
        <w:keepLines/>
        <w:tabs>
          <w:tab w:val="left" w:pos="216"/>
          <w:tab w:val="left" w:pos="504"/>
          <w:tab w:val="left" w:pos="792"/>
        </w:tabs>
        <w:ind w:left="505" w:hanging="505"/>
        <w:jc w:val="left"/>
        <w:rPr>
          <w:lang w:val="fr-FR"/>
        </w:rPr>
      </w:pPr>
      <w:r w:rsidRPr="00E548DD">
        <w:rPr>
          <w:b/>
          <w:bCs/>
          <w:lang w:val="fr-FR"/>
        </w:rPr>
        <w:t>hétéro</w:t>
      </w:r>
    </w:p>
    <w:p w:rsidR="00F820D8" w:rsidRPr="00E548DD" w:rsidRDefault="00F820D8" w:rsidP="004D7575">
      <w:pPr>
        <w:keepNext/>
        <w:keepLines/>
        <w:tabs>
          <w:tab w:val="left" w:pos="216"/>
          <w:tab w:val="left" w:pos="504"/>
          <w:tab w:val="left" w:pos="792"/>
        </w:tabs>
        <w:ind w:left="505" w:hanging="505"/>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hétérochromosome</w:t>
      </w:r>
      <w:r w:rsidR="00E711DD">
        <w:rPr>
          <w:lang w:val="fr-FR"/>
        </w:rPr>
        <w:t>;</w:t>
      </w:r>
      <w:r w:rsidRPr="00E548DD">
        <w:rPr>
          <w:lang w:val="fr-FR"/>
        </w:rPr>
        <w:t xml:space="preserve"> hétérocyclique</w:t>
      </w:r>
      <w:r w:rsidR="00E711DD">
        <w:rPr>
          <w:lang w:val="fr-FR"/>
        </w:rPr>
        <w:t>;</w:t>
      </w:r>
      <w:r w:rsidRPr="00E548DD">
        <w:rPr>
          <w:lang w:val="fr-FR"/>
        </w:rPr>
        <w:t xml:space="preserve"> hétérogamie</w:t>
      </w:r>
      <w:r w:rsidR="00E711DD">
        <w:rPr>
          <w:lang w:val="fr-FR"/>
        </w:rPr>
        <w:t>;</w:t>
      </w:r>
      <w:r w:rsidRPr="00E548DD">
        <w:rPr>
          <w:lang w:val="fr-FR"/>
        </w:rPr>
        <w:t xml:space="preserve"> hétérogène</w:t>
      </w:r>
      <w:r w:rsidR="00E711DD">
        <w:rPr>
          <w:lang w:val="fr-FR"/>
        </w:rPr>
        <w:t>;</w:t>
      </w:r>
      <w:r w:rsidRPr="00E548DD">
        <w:rPr>
          <w:lang w:val="fr-FR"/>
        </w:rPr>
        <w:t xml:space="preserve"> hétéromorphisme</w:t>
      </w:r>
      <w:r w:rsidR="00E711DD">
        <w:rPr>
          <w:lang w:val="fr-FR"/>
        </w:rPr>
        <w:t>;</w:t>
      </w:r>
      <w:r w:rsidRPr="00E548DD">
        <w:rPr>
          <w:lang w:val="fr-FR"/>
        </w:rPr>
        <w:t xml:space="preserve"> hétéroplastie</w:t>
      </w:r>
      <w:r w:rsidR="00E711DD">
        <w:rPr>
          <w:lang w:val="fr-FR"/>
        </w:rPr>
        <w:t>;</w:t>
      </w:r>
      <w:r w:rsidRPr="00E548DD">
        <w:rPr>
          <w:lang w:val="fr-FR"/>
        </w:rPr>
        <w:t xml:space="preserve"> hétéroprotéine</w:t>
      </w:r>
      <w:r w:rsidR="00E711DD">
        <w:rPr>
          <w:lang w:val="fr-FR"/>
        </w:rPr>
        <w:t>;</w:t>
      </w:r>
      <w:r w:rsidRPr="00E548DD">
        <w:rPr>
          <w:lang w:val="fr-FR"/>
        </w:rPr>
        <w:t xml:space="preserve"> hétérosexuel</w:t>
      </w:r>
      <w:r w:rsidR="00E711DD">
        <w:rPr>
          <w:lang w:val="fr-FR"/>
        </w:rPr>
        <w:t>;</w:t>
      </w:r>
      <w:r w:rsidRPr="00E548DD">
        <w:rPr>
          <w:lang w:val="fr-FR"/>
        </w:rPr>
        <w:t xml:space="preserve"> hétérozygote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BD4A1E">
      <w:pPr>
        <w:keepNext/>
        <w:keepLines/>
        <w:tabs>
          <w:tab w:val="left" w:pos="216"/>
          <w:tab w:val="left" w:pos="504"/>
          <w:tab w:val="left" w:pos="792"/>
        </w:tabs>
        <w:ind w:left="505" w:hanging="505"/>
        <w:jc w:val="left"/>
        <w:rPr>
          <w:lang w:val="fr-FR"/>
        </w:rPr>
      </w:pPr>
      <w:r w:rsidRPr="00E548DD">
        <w:rPr>
          <w:b/>
          <w:bCs/>
          <w:lang w:val="fr-FR"/>
        </w:rPr>
        <w:t>heurt</w:t>
      </w:r>
      <w:r w:rsidRPr="00E548DD">
        <w:rPr>
          <w:lang w:val="fr-FR"/>
        </w:rPr>
        <w:t xml:space="preserve"> [h aspiré]</w:t>
      </w:r>
    </w:p>
    <w:p w:rsidR="00F820D8" w:rsidRPr="00E548DD" w:rsidRDefault="00F820D8" w:rsidP="00BD4A1E">
      <w:pPr>
        <w:keepNext/>
        <w:keepLines/>
        <w:tabs>
          <w:tab w:val="left" w:pos="216"/>
          <w:tab w:val="left" w:pos="504"/>
          <w:tab w:val="left" w:pos="792"/>
        </w:tabs>
        <w:ind w:left="505" w:hanging="505"/>
        <w:jc w:val="left"/>
        <w:rPr>
          <w:i/>
          <w:iCs/>
          <w:lang w:val="fr-FR"/>
        </w:rPr>
      </w:pPr>
      <w:r w:rsidRPr="00E548DD">
        <w:rPr>
          <w:i/>
          <w:iCs/>
          <w:lang w:val="fr-FR"/>
        </w:rPr>
        <w:t>Singulier/pluriel</w:t>
      </w:r>
    </w:p>
    <w:p w:rsidR="00F820D8" w:rsidRPr="00E548DD" w:rsidRDefault="00F820D8" w:rsidP="00BD4A1E">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une transition sans heurt</w:t>
      </w:r>
      <w:r w:rsidR="00E711DD">
        <w:rPr>
          <w:lang w:val="fr-FR"/>
        </w:rPr>
        <w:t>;</w:t>
      </w:r>
      <w:r w:rsidRPr="00E548DD">
        <w:rPr>
          <w:lang w:val="fr-FR"/>
        </w:rPr>
        <w:t xml:space="preserve"> déplacer un objet sans heurt</w:t>
      </w:r>
    </w:p>
    <w:p w:rsidR="00F820D8" w:rsidRDefault="00F820D8" w:rsidP="00F820D8">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leur collaboration ne va pas sans quelques heurts</w:t>
      </w:r>
      <w:r w:rsidR="00E711DD">
        <w:rPr>
          <w:lang w:val="fr-FR"/>
        </w:rPr>
        <w:t>;</w:t>
      </w:r>
      <w:r w:rsidRPr="00E548DD">
        <w:rPr>
          <w:lang w:val="fr-FR"/>
        </w:rPr>
        <w:t xml:space="preserve"> une transition qui n</w:t>
      </w:r>
      <w:r w:rsidR="00ED1B6C">
        <w:rPr>
          <w:lang w:val="fr-FR"/>
        </w:rPr>
        <w:t>’</w:t>
      </w:r>
      <w:r w:rsidRPr="00E548DD">
        <w:rPr>
          <w:lang w:val="fr-FR"/>
        </w:rPr>
        <w:t>a pas été sans heurts</w:t>
      </w:r>
    </w:p>
    <w:p w:rsidR="006A1088" w:rsidRPr="00E548DD" w:rsidRDefault="006A1088" w:rsidP="00F820D8">
      <w:pPr>
        <w:tabs>
          <w:tab w:val="left" w:pos="216"/>
          <w:tab w:val="left" w:pos="504"/>
          <w:tab w:val="left" w:pos="792"/>
        </w:tabs>
        <w:ind w:left="504" w:hanging="504"/>
        <w:jc w:val="left"/>
        <w:rPr>
          <w:lang w:val="fr-FR"/>
        </w:rPr>
      </w:pPr>
    </w:p>
    <w:p w:rsidR="00F820D8" w:rsidRPr="00E548DD" w:rsidRDefault="00F820D8" w:rsidP="00895244">
      <w:pPr>
        <w:keepNext/>
        <w:keepLines/>
        <w:tabs>
          <w:tab w:val="left" w:pos="216"/>
          <w:tab w:val="left" w:pos="504"/>
          <w:tab w:val="left" w:pos="792"/>
        </w:tabs>
        <w:ind w:left="505" w:hanging="505"/>
        <w:jc w:val="left"/>
        <w:rPr>
          <w:lang w:val="fr-FR"/>
        </w:rPr>
      </w:pPr>
      <w:r w:rsidRPr="00E548DD">
        <w:rPr>
          <w:b/>
          <w:bCs/>
          <w:lang w:val="fr-FR"/>
        </w:rPr>
        <w:t>hexa</w:t>
      </w:r>
    </w:p>
    <w:p w:rsidR="00F820D8" w:rsidRPr="00E548DD" w:rsidRDefault="00F820D8" w:rsidP="00895244">
      <w:pPr>
        <w:keepNext/>
        <w:keepLines/>
        <w:tabs>
          <w:tab w:val="left" w:pos="216"/>
          <w:tab w:val="left" w:pos="504"/>
          <w:tab w:val="left" w:pos="792"/>
        </w:tabs>
        <w:ind w:left="505" w:hanging="505"/>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hexachlorohexane</w:t>
      </w:r>
      <w:r w:rsidR="00E711DD">
        <w:rPr>
          <w:lang w:val="fr-FR"/>
        </w:rPr>
        <w:t>;</w:t>
      </w:r>
      <w:r w:rsidRPr="00E548DD">
        <w:rPr>
          <w:lang w:val="fr-FR"/>
        </w:rPr>
        <w:t xml:space="preserve"> hexacorde</w:t>
      </w:r>
      <w:r w:rsidR="00E711DD">
        <w:rPr>
          <w:lang w:val="fr-FR"/>
        </w:rPr>
        <w:t>;</w:t>
      </w:r>
      <w:r w:rsidRPr="00E548DD">
        <w:rPr>
          <w:lang w:val="fr-FR"/>
        </w:rPr>
        <w:t xml:space="preserve"> hexadécimal</w:t>
      </w:r>
      <w:r w:rsidR="00E711DD">
        <w:rPr>
          <w:lang w:val="fr-FR"/>
        </w:rPr>
        <w:t>;</w:t>
      </w:r>
      <w:r w:rsidRPr="00E548DD">
        <w:rPr>
          <w:lang w:val="fr-FR"/>
        </w:rPr>
        <w:t xml:space="preserve"> hexaédrique</w:t>
      </w:r>
      <w:r w:rsidR="00E711DD">
        <w:rPr>
          <w:lang w:val="fr-FR"/>
        </w:rPr>
        <w:t>;</w:t>
      </w:r>
      <w:r w:rsidRPr="00E548DD">
        <w:rPr>
          <w:lang w:val="fr-FR"/>
        </w:rPr>
        <w:t xml:space="preserve"> hexafluorure</w:t>
      </w:r>
      <w:r w:rsidR="00E711DD">
        <w:rPr>
          <w:lang w:val="fr-FR"/>
        </w:rPr>
        <w:t>;</w:t>
      </w:r>
      <w:r w:rsidRPr="00E548DD">
        <w:rPr>
          <w:lang w:val="fr-FR"/>
        </w:rPr>
        <w:t xml:space="preserve"> hexamètre</w:t>
      </w:r>
    </w:p>
    <w:p w:rsidR="00F820D8" w:rsidRDefault="00F820D8" w:rsidP="00F820D8">
      <w:pPr>
        <w:tabs>
          <w:tab w:val="left" w:pos="216"/>
          <w:tab w:val="left" w:pos="504"/>
          <w:tab w:val="left" w:pos="792"/>
        </w:tabs>
        <w:ind w:left="504" w:hanging="504"/>
        <w:jc w:val="left"/>
        <w:rPr>
          <w:lang w:val="fr-FR"/>
        </w:rPr>
      </w:pPr>
    </w:p>
    <w:p w:rsidR="00F56F62" w:rsidRPr="00F56F62" w:rsidRDefault="00F56F62" w:rsidP="00F820D8">
      <w:pPr>
        <w:tabs>
          <w:tab w:val="left" w:pos="216"/>
          <w:tab w:val="left" w:pos="504"/>
          <w:tab w:val="left" w:pos="792"/>
        </w:tabs>
        <w:ind w:left="504" w:hanging="504"/>
        <w:jc w:val="left"/>
        <w:rPr>
          <w:lang w:val="fr-FR"/>
        </w:rPr>
      </w:pPr>
      <w:r w:rsidRPr="00F56F62">
        <w:rPr>
          <w:b/>
          <w:lang w:val="fr-FR"/>
        </w:rPr>
        <w:t>Hezb al-Islam</w:t>
      </w:r>
      <w:r>
        <w:rPr>
          <w:lang w:val="fr-FR"/>
        </w:rPr>
        <w:t xml:space="preserve"> </w:t>
      </w:r>
      <w:r>
        <w:rPr>
          <w:i/>
          <w:lang w:val="fr-FR"/>
        </w:rPr>
        <w:t>n. m.</w:t>
      </w:r>
      <w:r>
        <w:rPr>
          <w:lang w:val="fr-FR"/>
        </w:rPr>
        <w:t xml:space="preserve"> [un groupe insurgé islamiste sévissant en Somalie]</w:t>
      </w:r>
      <w:r w:rsidR="00E711DD">
        <w:rPr>
          <w:lang w:val="fr-FR"/>
        </w:rPr>
        <w:t>;</w:t>
      </w:r>
      <w:r w:rsidR="006D42A0">
        <w:rPr>
          <w:lang w:val="fr-FR"/>
        </w:rPr>
        <w:t xml:space="preserve"> en anglais Hizbul Islam</w:t>
      </w:r>
    </w:p>
    <w:p w:rsidR="00F56F62" w:rsidRPr="00E548DD" w:rsidRDefault="00F56F62"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Hezbollah</w:t>
      </w:r>
      <w:r w:rsidRPr="00E548DD">
        <w:rPr>
          <w:lang w:val="fr-FR"/>
        </w:rPr>
        <w:t xml:space="preserve"> (le) [Parti de Dieu] [mouvement intégriste chiite libanais]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hindi</w:t>
      </w:r>
      <w:r w:rsidRPr="00E548DD">
        <w:rPr>
          <w:lang w:val="fr-FR"/>
        </w:rPr>
        <w:t xml:space="preserve"> </w:t>
      </w:r>
      <w:r w:rsidRPr="00E548DD">
        <w:rPr>
          <w:i/>
          <w:iCs/>
          <w:lang w:val="fr-FR"/>
        </w:rPr>
        <w:t>ou</w:t>
      </w:r>
      <w:r w:rsidRPr="00E548DD">
        <w:rPr>
          <w:lang w:val="fr-FR"/>
        </w:rPr>
        <w:t xml:space="preserve"> </w:t>
      </w:r>
      <w:r w:rsidRPr="00E548DD">
        <w:rPr>
          <w:b/>
          <w:bCs/>
          <w:lang w:val="fr-FR"/>
        </w:rPr>
        <w:t>hindoustani</w:t>
      </w:r>
      <w:r w:rsidRPr="00E548DD">
        <w:rPr>
          <w:lang w:val="fr-FR"/>
        </w:rPr>
        <w:t xml:space="preserve"> (l</w:t>
      </w:r>
      <w:r w:rsidR="00ED1B6C">
        <w:rPr>
          <w:lang w:val="fr-FR"/>
        </w:rPr>
        <w:t>’</w:t>
      </w:r>
      <w:r w:rsidRPr="00E548DD">
        <w:rPr>
          <w:lang w:val="fr-FR"/>
        </w:rPr>
        <w:t>) [l</w:t>
      </w:r>
      <w:r w:rsidR="00ED1B6C">
        <w:rPr>
          <w:lang w:val="fr-FR"/>
        </w:rPr>
        <w:t>’</w:t>
      </w:r>
      <w:r w:rsidRPr="00E548DD">
        <w:rPr>
          <w:lang w:val="fr-FR"/>
        </w:rPr>
        <w:t>une des principales langues de</w:t>
      </w:r>
      <w:r w:rsidR="003F69AF">
        <w:rPr>
          <w:lang w:val="fr-FR"/>
        </w:rPr>
        <w:t xml:space="preserve"> </w:t>
      </w:r>
      <w:r w:rsidRPr="00E548DD">
        <w:rPr>
          <w:lang w:val="fr-FR"/>
        </w:rPr>
        <w:t>l</w:t>
      </w:r>
      <w:r w:rsidR="00ED1B6C">
        <w:rPr>
          <w:lang w:val="fr-FR"/>
        </w:rPr>
        <w:t>’</w:t>
      </w:r>
      <w:r w:rsidRPr="00E548DD">
        <w:rPr>
          <w:lang w:val="fr-FR"/>
        </w:rPr>
        <w:t>Inde]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hindou</w:t>
      </w:r>
      <w:r w:rsidRPr="00E548DD">
        <w:rPr>
          <w:lang w:val="fr-FR"/>
        </w:rPr>
        <w:t xml:space="preserve"> [de l</w:t>
      </w:r>
      <w:r w:rsidR="00ED1B6C">
        <w:rPr>
          <w:lang w:val="fr-FR"/>
        </w:rPr>
        <w:t>’</w:t>
      </w:r>
      <w:r w:rsidRPr="00E548DD">
        <w:rPr>
          <w:lang w:val="fr-FR"/>
        </w:rPr>
        <w:t>Inde et relatif à la civilisation du brahmanisme]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Hindou</w:t>
      </w:r>
      <w:r w:rsidR="00E711DD">
        <w:rPr>
          <w:lang w:val="fr-FR"/>
        </w:rPr>
        <w:t>;</w:t>
      </w:r>
      <w:r w:rsidRPr="00E548DD">
        <w:rPr>
          <w:lang w:val="fr-FR"/>
        </w:rPr>
        <w:t xml:space="preserve"> une Hindoue</w:t>
      </w:r>
      <w:r w:rsidR="00E711DD">
        <w:rPr>
          <w:lang w:val="fr-FR"/>
        </w:rPr>
        <w:t>;</w:t>
      </w:r>
      <w:r w:rsidRPr="00E548DD">
        <w:rPr>
          <w:lang w:val="fr-FR"/>
        </w:rPr>
        <w:t xml:space="preserve"> des Hindous</w:t>
      </w:r>
      <w:r w:rsidR="00E711DD">
        <w:rPr>
          <w:lang w:val="fr-FR"/>
        </w:rPr>
        <w:t>;</w:t>
      </w:r>
      <w:r w:rsidRPr="00E548DD">
        <w:rPr>
          <w:lang w:val="fr-FR"/>
        </w:rPr>
        <w:t xml:space="preserve"> la société hindoue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hitlérisme</w:t>
      </w:r>
    </w:p>
    <w:p w:rsidR="00F820D8" w:rsidRPr="00E548DD" w:rsidRDefault="00F820D8" w:rsidP="00F820D8">
      <w:pPr>
        <w:tabs>
          <w:tab w:val="left" w:pos="216"/>
          <w:tab w:val="left" w:pos="504"/>
          <w:tab w:val="left" w:pos="792"/>
        </w:tabs>
        <w:ind w:left="504" w:hanging="504"/>
        <w:jc w:val="left"/>
        <w:rPr>
          <w:lang w:val="fr-FR"/>
        </w:rPr>
      </w:pPr>
      <w:r w:rsidRPr="00E548DD">
        <w:rPr>
          <w:i/>
          <w:iCs/>
          <w:lang w:val="fr-FR"/>
        </w:rPr>
        <w:t>Minuscule</w:t>
      </w:r>
    </w:p>
    <w:p w:rsidR="00F56F62"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jeunesses hitlériennes</w:t>
      </w:r>
    </w:p>
    <w:p w:rsidR="00F56F62" w:rsidRPr="00E548DD" w:rsidRDefault="00F56F62"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HMI</w:t>
      </w:r>
      <w:r w:rsidRPr="00E548DD">
        <w:rPr>
          <w:lang w:val="fr-FR"/>
        </w:rPr>
        <w:t xml:space="preserve"> [hygiène maternelle et infantile]</w:t>
      </w:r>
    </w:p>
    <w:p w:rsidR="00F820D8" w:rsidRPr="00E548DD" w:rsidRDefault="00F820D8" w:rsidP="00F820D8">
      <w:pPr>
        <w:tabs>
          <w:tab w:val="left" w:pos="216"/>
          <w:tab w:val="left" w:pos="504"/>
          <w:tab w:val="left" w:pos="792"/>
        </w:tabs>
        <w:ind w:left="504" w:hanging="504"/>
        <w:jc w:val="left"/>
        <w:rPr>
          <w:lang w:val="fr-FR"/>
        </w:rPr>
      </w:pPr>
    </w:p>
    <w:p w:rsidR="00F820D8" w:rsidRPr="00DB0847" w:rsidRDefault="00F820D8" w:rsidP="00F820D8">
      <w:pPr>
        <w:tabs>
          <w:tab w:val="left" w:pos="216"/>
          <w:tab w:val="left" w:pos="504"/>
          <w:tab w:val="left" w:pos="792"/>
        </w:tabs>
        <w:ind w:left="504" w:hanging="504"/>
        <w:jc w:val="left"/>
        <w:rPr>
          <w:lang w:val="en-US"/>
        </w:rPr>
      </w:pPr>
      <w:r w:rsidRPr="00DB0847">
        <w:rPr>
          <w:b/>
          <w:bCs/>
          <w:lang w:val="en-US"/>
        </w:rPr>
        <w:t>holding</w:t>
      </w:r>
      <w:r w:rsidRPr="00DB0847">
        <w:rPr>
          <w:lang w:val="en-US"/>
        </w:rPr>
        <w:t xml:space="preserve"> </w:t>
      </w:r>
      <w:r w:rsidRPr="00DB0847">
        <w:rPr>
          <w:i/>
          <w:iCs/>
          <w:lang w:val="en-US"/>
        </w:rPr>
        <w:t xml:space="preserve">n. m. </w:t>
      </w:r>
      <w:r w:rsidRPr="00E30B82">
        <w:rPr>
          <w:iCs/>
          <w:lang w:val="en-US"/>
        </w:rPr>
        <w:t>ou</w:t>
      </w:r>
      <w:r w:rsidRPr="00DB0847">
        <w:rPr>
          <w:i/>
          <w:iCs/>
          <w:lang w:val="en-US"/>
        </w:rPr>
        <w:t xml:space="preserve"> f. inv</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sociétés holding, de holding</w:t>
      </w:r>
      <w:r w:rsidR="00E711DD">
        <w:rPr>
          <w:lang w:val="fr-FR"/>
        </w:rPr>
        <w:t>;</w:t>
      </w:r>
      <w:r w:rsidRPr="00E548DD">
        <w:rPr>
          <w:lang w:val="fr-FR"/>
        </w:rPr>
        <w:br/>
        <w:t>la société holding Lafarge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holo</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holocristallin</w:t>
      </w:r>
      <w:r w:rsidR="00E711DD">
        <w:rPr>
          <w:lang w:val="fr-FR"/>
        </w:rPr>
        <w:t>;</w:t>
      </w:r>
      <w:r w:rsidRPr="00E548DD">
        <w:rPr>
          <w:lang w:val="fr-FR"/>
        </w:rPr>
        <w:t xml:space="preserve"> holoendémique</w:t>
      </w:r>
      <w:r w:rsidR="00E711DD">
        <w:rPr>
          <w:lang w:val="fr-FR"/>
        </w:rPr>
        <w:t>;</w:t>
      </w:r>
      <w:r w:rsidRPr="00E548DD">
        <w:rPr>
          <w:lang w:val="fr-FR"/>
        </w:rPr>
        <w:t xml:space="preserve"> hologamie</w:t>
      </w:r>
      <w:r w:rsidR="00E711DD">
        <w:rPr>
          <w:lang w:val="fr-FR"/>
        </w:rPr>
        <w:t>;</w:t>
      </w:r>
      <w:r w:rsidRPr="00E548DD">
        <w:rPr>
          <w:lang w:val="fr-FR"/>
        </w:rPr>
        <w:t xml:space="preserve"> hologramme</w:t>
      </w:r>
      <w:r w:rsidR="00E711DD">
        <w:rPr>
          <w:lang w:val="fr-FR"/>
        </w:rPr>
        <w:t>;</w:t>
      </w:r>
      <w:r w:rsidRPr="00E548DD">
        <w:rPr>
          <w:lang w:val="fr-FR"/>
        </w:rPr>
        <w:t xml:space="preserve"> holographie</w:t>
      </w:r>
      <w:r w:rsidR="00E711DD">
        <w:rPr>
          <w:lang w:val="fr-FR"/>
        </w:rPr>
        <w:t>;</w:t>
      </w:r>
      <w:r w:rsidRPr="00E548DD">
        <w:rPr>
          <w:lang w:val="fr-FR"/>
        </w:rPr>
        <w:t xml:space="preserve"> holophrastique</w:t>
      </w:r>
      <w:r w:rsidR="00E711DD">
        <w:rPr>
          <w:lang w:val="fr-FR"/>
        </w:rPr>
        <w:t>;</w:t>
      </w:r>
      <w:r w:rsidRPr="00E548DD">
        <w:rPr>
          <w:lang w:val="fr-FR"/>
        </w:rPr>
        <w:t xml:space="preserve"> holoprotéine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548DD">
        <w:rPr>
          <w:b/>
          <w:lang w:val="fr-FR"/>
        </w:rPr>
        <w:t xml:space="preserve">Holocauste </w:t>
      </w:r>
      <w:r w:rsidRPr="00E548DD">
        <w:rPr>
          <w:i/>
          <w:lang w:val="fr-FR"/>
        </w:rPr>
        <w:t>n. m.</w:t>
      </w:r>
      <w:r w:rsidRPr="00E548DD">
        <w:rPr>
          <w:lang w:val="fr-FR"/>
        </w:rPr>
        <w:t xml:space="preserve"> [extermination des Juifs par les nazis]</w:t>
      </w:r>
    </w:p>
    <w:p w:rsidR="00F820D8" w:rsidRPr="00E548DD" w:rsidRDefault="00F820D8" w:rsidP="00F820D8">
      <w:pPr>
        <w:tabs>
          <w:tab w:val="right" w:pos="1022"/>
          <w:tab w:val="left" w:pos="1267"/>
          <w:tab w:val="left" w:pos="2218"/>
          <w:tab w:val="left" w:pos="2693"/>
          <w:tab w:val="left" w:pos="3182"/>
          <w:tab w:val="left" w:pos="3658"/>
          <w:tab w:val="left" w:pos="4133"/>
          <w:tab w:val="left" w:pos="4622"/>
          <w:tab w:val="left" w:pos="5098"/>
          <w:tab w:val="left" w:pos="5573"/>
          <w:tab w:val="left" w:pos="6048"/>
        </w:tabs>
        <w:rPr>
          <w:i/>
          <w:lang w:val="fr-FR"/>
        </w:rPr>
      </w:pPr>
      <w:r w:rsidRPr="00E548DD">
        <w:rPr>
          <w:i/>
          <w:lang w:val="fr-FR"/>
        </w:rPr>
        <w:t>Majuscule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homo</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homogénéisation</w:t>
      </w:r>
      <w:r w:rsidR="00E711DD">
        <w:rPr>
          <w:lang w:val="fr-FR"/>
        </w:rPr>
        <w:t>;</w:t>
      </w:r>
      <w:r w:rsidRPr="00E548DD">
        <w:rPr>
          <w:lang w:val="fr-FR"/>
        </w:rPr>
        <w:t xml:space="preserve"> homographe</w:t>
      </w:r>
      <w:r w:rsidR="00E711DD">
        <w:rPr>
          <w:lang w:val="fr-FR"/>
        </w:rPr>
        <w:t>;</w:t>
      </w:r>
      <w:r w:rsidRPr="00E548DD">
        <w:rPr>
          <w:lang w:val="fr-FR"/>
        </w:rPr>
        <w:t xml:space="preserve"> homogreffe</w:t>
      </w:r>
      <w:r w:rsidR="00E711DD">
        <w:rPr>
          <w:lang w:val="fr-FR"/>
        </w:rPr>
        <w:t>;</w:t>
      </w:r>
      <w:r w:rsidRPr="00E548DD">
        <w:rPr>
          <w:lang w:val="fr-FR"/>
        </w:rPr>
        <w:t xml:space="preserve"> homomorphisme</w:t>
      </w:r>
      <w:r w:rsidR="00E711DD">
        <w:rPr>
          <w:lang w:val="fr-FR"/>
        </w:rPr>
        <w:t>;</w:t>
      </w:r>
      <w:r w:rsidRPr="00E548DD">
        <w:rPr>
          <w:lang w:val="fr-FR"/>
        </w:rPr>
        <w:t xml:space="preserve"> homosexualité</w:t>
      </w:r>
      <w:r w:rsidR="00E711DD">
        <w:rPr>
          <w:lang w:val="fr-FR"/>
        </w:rPr>
        <w:t>;</w:t>
      </w:r>
      <w:r w:rsidRPr="00E548DD">
        <w:rPr>
          <w:lang w:val="fr-FR"/>
        </w:rPr>
        <w:t xml:space="preserve"> homothermie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4D7575">
      <w:pPr>
        <w:keepNext/>
        <w:keepLines/>
        <w:tabs>
          <w:tab w:val="left" w:pos="216"/>
          <w:tab w:val="left" w:pos="504"/>
          <w:tab w:val="left" w:pos="792"/>
        </w:tabs>
        <w:ind w:left="505" w:hanging="505"/>
        <w:jc w:val="left"/>
        <w:rPr>
          <w:lang w:val="fr-FR"/>
        </w:rPr>
      </w:pPr>
      <w:r w:rsidRPr="00E548DD">
        <w:rPr>
          <w:b/>
          <w:bCs/>
          <w:i/>
          <w:iCs/>
          <w:lang w:val="fr-FR"/>
        </w:rPr>
        <w:t>honoris causa</w:t>
      </w:r>
      <w:r w:rsidRPr="00E548DD">
        <w:rPr>
          <w:b/>
          <w:bCs/>
          <w:lang w:val="fr-FR"/>
        </w:rPr>
        <w:t xml:space="preserve"> </w:t>
      </w:r>
      <w:r w:rsidRPr="00E548DD">
        <w:rPr>
          <w:lang w:val="fr-FR"/>
        </w:rPr>
        <w:t>[à titre honorifique]</w:t>
      </w:r>
    </w:p>
    <w:p w:rsidR="00F820D8" w:rsidRPr="00E548DD" w:rsidRDefault="00F820D8" w:rsidP="004D7575">
      <w:pPr>
        <w:keepNext/>
        <w:keepLines/>
        <w:tabs>
          <w:tab w:val="left" w:pos="216"/>
          <w:tab w:val="left" w:pos="504"/>
          <w:tab w:val="left" w:pos="792"/>
        </w:tabs>
        <w:ind w:left="505" w:hanging="505"/>
        <w:jc w:val="left"/>
        <w:rPr>
          <w:i/>
          <w:iCs/>
          <w:lang w:val="fr-FR"/>
        </w:rPr>
      </w:pPr>
      <w:r w:rsidRPr="00E548DD">
        <w:rPr>
          <w:i/>
          <w:iCs/>
          <w:lang w:val="fr-FR"/>
        </w:rPr>
        <w:t>S</w:t>
      </w:r>
      <w:r w:rsidR="00ED1B6C">
        <w:rPr>
          <w:i/>
          <w:iCs/>
          <w:lang w:val="fr-FR"/>
        </w:rPr>
        <w:t>’</w:t>
      </w:r>
      <w:r w:rsidRPr="00E548DD">
        <w:rPr>
          <w:i/>
          <w:iCs/>
          <w:lang w:val="fr-FR"/>
        </w:rPr>
        <w:t>écrit en italique</w:t>
      </w:r>
    </w:p>
    <w:p w:rsidR="00F820D8" w:rsidRPr="00E548DD" w:rsidRDefault="00F820D8" w:rsidP="004D7575">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 xml:space="preserve">docteur </w:t>
      </w:r>
      <w:r w:rsidRPr="00E548DD">
        <w:rPr>
          <w:i/>
          <w:iCs/>
          <w:lang w:val="fr-FR"/>
        </w:rPr>
        <w:t>honoris causa</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hôpital</w:t>
      </w:r>
    </w:p>
    <w:p w:rsidR="00F820D8" w:rsidRPr="00E548DD" w:rsidRDefault="00F820D8" w:rsidP="00F820D8">
      <w:pPr>
        <w:tabs>
          <w:tab w:val="left" w:pos="216"/>
          <w:tab w:val="left" w:pos="504"/>
          <w:tab w:val="left" w:pos="792"/>
        </w:tabs>
        <w:ind w:left="504" w:hanging="504"/>
        <w:jc w:val="left"/>
        <w:rPr>
          <w:lang w:val="fr-FR"/>
        </w:rPr>
      </w:pPr>
      <w:r w:rsidRPr="00E548DD">
        <w:rPr>
          <w:i/>
          <w:iCs/>
          <w:lang w:val="fr-FR"/>
        </w:rPr>
        <w:t>Minuscule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hôpital cardiovasculaire et pneumologique de Lyon</w:t>
      </w:r>
      <w:r w:rsidR="00E711DD">
        <w:rPr>
          <w:lang w:val="fr-FR"/>
        </w:rPr>
        <w:t>;</w:t>
      </w:r>
      <w:r w:rsidRPr="00E548DD">
        <w:rPr>
          <w:lang w:val="fr-FR"/>
        </w:rPr>
        <w:t xml:space="preserve"> l</w:t>
      </w:r>
      <w:r w:rsidR="00ED1B6C">
        <w:rPr>
          <w:lang w:val="fr-FR"/>
        </w:rPr>
        <w:t>’</w:t>
      </w:r>
      <w:r w:rsidRPr="00E548DD">
        <w:rPr>
          <w:lang w:val="fr-FR"/>
        </w:rPr>
        <w:t>hôpital Wellington de Londres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horokilométrique</w:t>
      </w:r>
      <w:r w:rsidRPr="00E548DD">
        <w:rPr>
          <w:lang w:val="fr-FR"/>
        </w:rPr>
        <w:t xml:space="preserve"> [temps passé/espace parcouru</w:t>
      </w:r>
      <w:r w:rsidR="00E711DD">
        <w:rPr>
          <w:lang w:val="fr-FR"/>
        </w:rPr>
        <w:t>;</w:t>
      </w:r>
      <w:r w:rsidRPr="00E548DD">
        <w:rPr>
          <w:lang w:val="fr-FR"/>
        </w:rPr>
        <w:t xml:space="preserve"> vitesse</w:t>
      </w:r>
      <w:r w:rsidR="003F69AF">
        <w:rPr>
          <w:lang w:val="fr-FR"/>
        </w:rPr>
        <w:t xml:space="preserve"> </w:t>
      </w:r>
      <w:r w:rsidRPr="00E548DD">
        <w:rPr>
          <w:lang w:val="fr-FR"/>
        </w:rPr>
        <w:t>exprimée en kilomètres/heure]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compteur horokilométrique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895244">
      <w:pPr>
        <w:keepNext/>
        <w:keepLines/>
        <w:tabs>
          <w:tab w:val="left" w:pos="216"/>
          <w:tab w:val="left" w:pos="504"/>
          <w:tab w:val="left" w:pos="792"/>
        </w:tabs>
        <w:ind w:left="505" w:hanging="505"/>
        <w:jc w:val="left"/>
        <w:rPr>
          <w:lang w:val="fr-FR"/>
        </w:rPr>
      </w:pPr>
      <w:r w:rsidRPr="00E548DD">
        <w:rPr>
          <w:b/>
          <w:bCs/>
          <w:lang w:val="fr-FR"/>
        </w:rPr>
        <w:t>hors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hors cadre</w:t>
      </w:r>
      <w:r w:rsidR="00E711DD">
        <w:rPr>
          <w:lang w:val="fr-FR"/>
        </w:rPr>
        <w:t>;</w:t>
      </w:r>
      <w:r w:rsidRPr="00E548DD">
        <w:rPr>
          <w:lang w:val="fr-FR"/>
        </w:rPr>
        <w:t xml:space="preserve"> hors </w:t>
      </w:r>
      <w:r w:rsidR="001A463A">
        <w:rPr>
          <w:lang w:val="fr-FR"/>
        </w:rPr>
        <w:t xml:space="preserve">de </w:t>
      </w:r>
      <w:r w:rsidRPr="00E548DD">
        <w:rPr>
          <w:lang w:val="fr-FR"/>
        </w:rPr>
        <w:t>cause</w:t>
      </w:r>
      <w:r w:rsidR="00E711DD">
        <w:rPr>
          <w:lang w:val="fr-FR"/>
        </w:rPr>
        <w:t>;</w:t>
      </w:r>
      <w:r w:rsidRPr="00E548DD">
        <w:rPr>
          <w:lang w:val="fr-FR"/>
        </w:rPr>
        <w:t xml:space="preserve"> hors classe</w:t>
      </w:r>
      <w:r w:rsidR="00E711DD">
        <w:rPr>
          <w:lang w:val="fr-FR"/>
        </w:rPr>
        <w:t>;</w:t>
      </w:r>
      <w:r w:rsidRPr="00E548DD">
        <w:rPr>
          <w:lang w:val="fr-FR"/>
        </w:rPr>
        <w:t xml:space="preserve"> hors pair </w:t>
      </w:r>
      <w:r w:rsidR="004425E1">
        <w:rPr>
          <w:lang w:val="fr-FR"/>
        </w:rPr>
        <w:br/>
      </w:r>
      <w:r w:rsidRPr="00E548DD">
        <w:rPr>
          <w:lang w:val="fr-FR"/>
        </w:rPr>
        <w:t>ou</w:t>
      </w:r>
      <w:r w:rsidR="003F69AF">
        <w:rPr>
          <w:lang w:val="fr-FR"/>
        </w:rPr>
        <w:t xml:space="preserve"> </w:t>
      </w:r>
      <w:r w:rsidRPr="00E548DD">
        <w:rPr>
          <w:lang w:val="fr-FR"/>
        </w:rPr>
        <w:t>hors de pair</w:t>
      </w:r>
      <w:r w:rsidR="00E711DD">
        <w:rPr>
          <w:lang w:val="fr-FR"/>
        </w:rPr>
        <w:t>;</w:t>
      </w:r>
      <w:r w:rsidRPr="00E548DD">
        <w:rPr>
          <w:lang w:val="fr-FR"/>
        </w:rPr>
        <w:t xml:space="preserve"> hors de proportion</w:t>
      </w:r>
      <w:r w:rsidR="00E711DD">
        <w:rPr>
          <w:lang w:val="fr-FR"/>
        </w:rPr>
        <w:t>;</w:t>
      </w:r>
      <w:r w:rsidRPr="00E548DD">
        <w:rPr>
          <w:lang w:val="fr-FR"/>
        </w:rPr>
        <w:t xml:space="preserve"> hors service</w:t>
      </w:r>
      <w:r w:rsidR="00E711DD">
        <w:rPr>
          <w:lang w:val="fr-FR"/>
        </w:rPr>
        <w:t>;</w:t>
      </w:r>
      <w:r w:rsidRPr="00E548DD">
        <w:rPr>
          <w:lang w:val="fr-FR"/>
        </w:rPr>
        <w:t xml:space="preserve"> </w:t>
      </w:r>
      <w:r w:rsidR="004425E1">
        <w:rPr>
          <w:lang w:val="fr-FR"/>
        </w:rPr>
        <w:br/>
      </w:r>
      <w:r w:rsidRPr="00E548DD">
        <w:rPr>
          <w:lang w:val="fr-FR"/>
        </w:rPr>
        <w:t>hors</w:t>
      </w:r>
      <w:r w:rsidR="003F69AF">
        <w:rPr>
          <w:lang w:val="fr-FR"/>
        </w:rPr>
        <w:t xml:space="preserve"> </w:t>
      </w:r>
      <w:r w:rsidRPr="00E548DD">
        <w:rPr>
          <w:lang w:val="fr-FR"/>
        </w:rPr>
        <w:t>ligne</w:t>
      </w:r>
      <w:r w:rsidR="00E711DD">
        <w:rPr>
          <w:lang w:val="fr-FR"/>
        </w:rPr>
        <w:t>;</w:t>
      </w:r>
      <w:r w:rsidRPr="00E548DD">
        <w:rPr>
          <w:lang w:val="fr-FR"/>
        </w:rPr>
        <w:t xml:space="preserve"> hors série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b/>
          <w:bCs/>
          <w:lang w:val="fr-FR"/>
        </w:rPr>
      </w:pPr>
      <w:r w:rsidRPr="00E548DD">
        <w:rPr>
          <w:b/>
          <w:bCs/>
          <w:lang w:val="fr-FR"/>
        </w:rPr>
        <w:t>hors-concours/hors concours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des hors-concours</w:t>
      </w:r>
    </w:p>
    <w:p w:rsidR="00F820D8" w:rsidRDefault="00F820D8" w:rsidP="00F820D8">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être, mettre hors concours</w:t>
      </w:r>
    </w:p>
    <w:p w:rsidR="00EE0BC2" w:rsidRPr="00E548DD" w:rsidRDefault="00EE0BC2"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b/>
          <w:bCs/>
          <w:lang w:val="fr-FR"/>
        </w:rPr>
      </w:pPr>
      <w:r w:rsidRPr="00E548DD">
        <w:rPr>
          <w:b/>
          <w:bCs/>
          <w:lang w:val="fr-FR"/>
        </w:rPr>
        <w:t>hors-la-loi/hors la loi</w:t>
      </w:r>
    </w:p>
    <w:p w:rsidR="00F820D8" w:rsidRPr="00E548DD" w:rsidRDefault="00F820D8" w:rsidP="00F820D8">
      <w:pPr>
        <w:tabs>
          <w:tab w:val="left" w:pos="216"/>
          <w:tab w:val="left" w:pos="504"/>
          <w:tab w:val="left" w:pos="792"/>
        </w:tabs>
        <w:ind w:left="504" w:hanging="504"/>
        <w:jc w:val="left"/>
        <w:rPr>
          <w:lang w:val="fr-FR"/>
        </w:rPr>
      </w:pPr>
      <w:r w:rsidRPr="00E548DD">
        <w:rPr>
          <w:i/>
          <w:lang w:val="fr-FR"/>
        </w:rPr>
        <w:t>S</w:t>
      </w:r>
      <w:r w:rsidR="00ED1B6C">
        <w:rPr>
          <w:i/>
          <w:lang w:val="fr-FR"/>
        </w:rPr>
        <w:t>’</w:t>
      </w:r>
      <w:r w:rsidRPr="00E548DD">
        <w:rPr>
          <w:i/>
          <w:lang w:val="fr-FR"/>
        </w:rPr>
        <w:t>écrit avec deux traits d</w:t>
      </w:r>
      <w:r w:rsidR="00ED1B6C">
        <w:rPr>
          <w:i/>
          <w:lang w:val="fr-FR"/>
        </w:rPr>
        <w:t>’</w:t>
      </w:r>
      <w:r w:rsidRPr="00E548DD">
        <w:rPr>
          <w:i/>
          <w:lang w:val="fr-FR"/>
        </w:rPr>
        <w:t>union employé substantivement et</w:t>
      </w:r>
      <w:r w:rsidR="003F69AF">
        <w:rPr>
          <w:i/>
          <w:lang w:val="fr-FR"/>
        </w:rPr>
        <w:t xml:space="preserve"> </w:t>
      </w:r>
      <w:r w:rsidRPr="00E548DD">
        <w:rPr>
          <w:i/>
          <w:lang w:val="fr-FR"/>
        </w:rPr>
        <w:t>sans traits d</w:t>
      </w:r>
      <w:r w:rsidR="00ED1B6C">
        <w:rPr>
          <w:i/>
          <w:lang w:val="fr-FR"/>
        </w:rPr>
        <w:t>’</w:t>
      </w:r>
      <w:r w:rsidRPr="00E548DD">
        <w:rPr>
          <w:i/>
          <w:lang w:val="fr-FR"/>
        </w:rPr>
        <w:t xml:space="preserve">union </w:t>
      </w:r>
      <w:r w:rsidR="001A463A">
        <w:rPr>
          <w:i/>
          <w:lang w:val="fr-FR"/>
        </w:rPr>
        <w:t>lorsqu</w:t>
      </w:r>
      <w:r w:rsidR="00ED1B6C">
        <w:rPr>
          <w:i/>
          <w:lang w:val="fr-FR"/>
        </w:rPr>
        <w:t>’</w:t>
      </w:r>
      <w:r w:rsidRPr="00E548DD">
        <w:rPr>
          <w:i/>
          <w:lang w:val="fr-FR"/>
        </w:rPr>
        <w:t>employé adjectivement ou adverbialemen</w:t>
      </w:r>
      <w:r w:rsidRPr="00E548DD">
        <w:rPr>
          <w:lang w:val="fr-FR"/>
        </w:rPr>
        <w:t>t</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des hors-la-loi</w:t>
      </w:r>
      <w:r w:rsidR="00E711DD">
        <w:rPr>
          <w:lang w:val="fr-FR"/>
        </w:rPr>
        <w:t>;</w:t>
      </w:r>
      <w:r w:rsidRPr="00E548DD">
        <w:rPr>
          <w:lang w:val="fr-FR"/>
        </w:rPr>
        <w:t xml:space="preserve"> des mercenaires hors la loi</w:t>
      </w:r>
    </w:p>
    <w:p w:rsidR="00F820D8" w:rsidRPr="00E548DD" w:rsidRDefault="00F820D8" w:rsidP="00F820D8">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être, mettre hors la loi</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hors Siège/hors siège</w:t>
      </w:r>
      <w:r w:rsidRPr="00E548DD">
        <w:rPr>
          <w:lang w:val="fr-FR"/>
        </w:rPr>
        <w:t xml:space="preserve"> [selon qu</w:t>
      </w:r>
      <w:r w:rsidR="00ED1B6C">
        <w:rPr>
          <w:lang w:val="fr-FR"/>
        </w:rPr>
        <w:t>’</w:t>
      </w:r>
      <w:r w:rsidRPr="00E548DD">
        <w:rPr>
          <w:lang w:val="fr-FR"/>
        </w:rPr>
        <w:t>il s</w:t>
      </w:r>
      <w:r w:rsidR="00ED1B6C">
        <w:rPr>
          <w:lang w:val="fr-FR"/>
        </w:rPr>
        <w:t>’</w:t>
      </w:r>
      <w:r w:rsidRPr="00E548DD">
        <w:rPr>
          <w:lang w:val="fr-FR"/>
        </w:rPr>
        <w:t>agit ou non du Siège de</w:t>
      </w:r>
      <w:r w:rsidR="003F69AF">
        <w:rPr>
          <w:lang w:val="fr-FR"/>
        </w:rPr>
        <w:t xml:space="preserve"> </w:t>
      </w:r>
      <w:r w:rsidRPr="00E548DD">
        <w:rPr>
          <w:lang w:val="fr-FR"/>
        </w:rPr>
        <w:t>l</w:t>
      </w:r>
      <w:r w:rsidR="00ED1B6C">
        <w:rPr>
          <w:lang w:val="fr-FR"/>
        </w:rPr>
        <w:t>’</w:t>
      </w:r>
      <w:r w:rsidRPr="00E548DD">
        <w:rPr>
          <w:lang w:val="fr-FR"/>
        </w:rPr>
        <w:t>ONU]</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personnel hors Siège de l</w:t>
      </w:r>
      <w:r w:rsidR="00ED1B6C">
        <w:rPr>
          <w:lang w:val="fr-FR"/>
        </w:rPr>
        <w:t>’</w:t>
      </w:r>
      <w:r w:rsidRPr="00E548DD">
        <w:rPr>
          <w:lang w:val="fr-FR"/>
        </w:rPr>
        <w:t>ONU</w:t>
      </w:r>
    </w:p>
    <w:p w:rsidR="00F820D8" w:rsidRPr="00E548DD" w:rsidRDefault="00F820D8" w:rsidP="00F820D8">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personnel hors siège de l</w:t>
      </w:r>
      <w:r w:rsidR="00ED1B6C">
        <w:rPr>
          <w:lang w:val="fr-FR"/>
        </w:rPr>
        <w:t>’</w:t>
      </w:r>
      <w:r w:rsidRPr="00E548DD">
        <w:rPr>
          <w:lang w:val="fr-FR"/>
        </w:rPr>
        <w:t>UNICEF</w:t>
      </w:r>
      <w:r w:rsidR="00E711DD">
        <w:rPr>
          <w:lang w:val="fr-FR"/>
        </w:rPr>
        <w:t>;</w:t>
      </w:r>
      <w:r w:rsidRPr="00E548DD">
        <w:rPr>
          <w:lang w:val="fr-FR"/>
        </w:rPr>
        <w:t xml:space="preserve"> les lieux d</w:t>
      </w:r>
      <w:r w:rsidR="00ED1B6C">
        <w:rPr>
          <w:lang w:val="fr-FR"/>
        </w:rPr>
        <w:t>’</w:t>
      </w:r>
      <w:r w:rsidRPr="00E548DD">
        <w:rPr>
          <w:lang w:val="fr-FR"/>
        </w:rPr>
        <w:t>affectation hors siège [documents de la CFPI]</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 xml:space="preserve">hors-texte </w:t>
      </w:r>
      <w:r w:rsidRPr="00E548DD">
        <w:rPr>
          <w:i/>
          <w:iCs/>
          <w:lang w:val="fr-FR"/>
        </w:rPr>
        <w:t>n. m. inv.</w:t>
      </w:r>
      <w:r w:rsidRPr="00E548DD">
        <w:rPr>
          <w:lang w:val="fr-FR"/>
        </w:rPr>
        <w:t xml:space="preserve"> [gravure tirée à part, intercalée ensuite dans un livre]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hostilité</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Ce mot s</w:t>
      </w:r>
      <w:r w:rsidR="00ED1B6C">
        <w:rPr>
          <w:i/>
          <w:iCs/>
          <w:lang w:val="fr-FR"/>
        </w:rPr>
        <w:t>’</w:t>
      </w:r>
      <w:r w:rsidRPr="00E548DD">
        <w:rPr>
          <w:i/>
          <w:iCs/>
          <w:lang w:val="fr-FR"/>
        </w:rPr>
        <w:t>emploie au singulier lorsqu</w:t>
      </w:r>
      <w:r w:rsidR="00ED1B6C">
        <w:rPr>
          <w:i/>
          <w:iCs/>
          <w:lang w:val="fr-FR"/>
        </w:rPr>
        <w:t>’</w:t>
      </w:r>
      <w:r w:rsidRPr="00E548DD">
        <w:rPr>
          <w:i/>
          <w:iCs/>
          <w:lang w:val="fr-FR"/>
        </w:rPr>
        <w:t xml:space="preserve">il signifie </w:t>
      </w:r>
      <w:r w:rsidR="00166AE4" w:rsidRPr="00E548DD">
        <w:rPr>
          <w:i/>
          <w:iCs/>
          <w:lang w:val="fr-FR"/>
        </w:rPr>
        <w:t>« </w:t>
      </w:r>
      <w:r w:rsidRPr="00E548DD">
        <w:rPr>
          <w:i/>
          <w:iCs/>
          <w:lang w:val="fr-FR"/>
        </w:rPr>
        <w:t>agressivité</w:t>
      </w:r>
      <w:r w:rsidR="00166AE4" w:rsidRPr="00E548DD">
        <w:rPr>
          <w:i/>
          <w:iCs/>
          <w:lang w:val="fr-FR"/>
        </w:rPr>
        <w:t> »</w:t>
      </w:r>
      <w:r w:rsidRPr="00E548DD">
        <w:rPr>
          <w:i/>
          <w:iCs/>
          <w:lang w:val="fr-FR"/>
        </w:rPr>
        <w:t xml:space="preserve"> ou </w:t>
      </w:r>
      <w:r w:rsidR="00166AE4" w:rsidRPr="00E548DD">
        <w:rPr>
          <w:i/>
          <w:iCs/>
          <w:lang w:val="fr-FR"/>
        </w:rPr>
        <w:t>« </w:t>
      </w:r>
      <w:r w:rsidRPr="00E548DD">
        <w:rPr>
          <w:i/>
          <w:iCs/>
          <w:lang w:val="fr-FR"/>
        </w:rPr>
        <w:t>opposition</w:t>
      </w:r>
      <w:r w:rsidR="00166AE4" w:rsidRPr="00E548DD">
        <w:rPr>
          <w:i/>
          <w:iCs/>
          <w:lang w:val="fr-FR"/>
        </w:rPr>
        <w:t> »</w:t>
      </w:r>
      <w:r w:rsidRPr="00E548DD">
        <w:rPr>
          <w:i/>
          <w:iCs/>
          <w:lang w:val="fr-FR"/>
        </w:rPr>
        <w:t xml:space="preserve"> et au pluriel lorsqu</w:t>
      </w:r>
      <w:r w:rsidR="00ED1B6C">
        <w:rPr>
          <w:i/>
          <w:iCs/>
          <w:lang w:val="fr-FR"/>
        </w:rPr>
        <w:t>’</w:t>
      </w:r>
      <w:r w:rsidRPr="00E548DD">
        <w:rPr>
          <w:i/>
          <w:iCs/>
          <w:lang w:val="fr-FR"/>
        </w:rPr>
        <w:t>il</w:t>
      </w:r>
      <w:r w:rsidR="003F69AF">
        <w:rPr>
          <w:i/>
          <w:iCs/>
          <w:lang w:val="fr-FR"/>
        </w:rPr>
        <w:t xml:space="preserve"> </w:t>
      </w:r>
      <w:r w:rsidRPr="00E548DD">
        <w:rPr>
          <w:i/>
          <w:iCs/>
          <w:lang w:val="fr-FR"/>
        </w:rPr>
        <w:t xml:space="preserve">signifie </w:t>
      </w:r>
      <w:r w:rsidR="00166AE4" w:rsidRPr="00E548DD">
        <w:rPr>
          <w:i/>
          <w:iCs/>
          <w:lang w:val="fr-FR"/>
        </w:rPr>
        <w:t>« </w:t>
      </w:r>
      <w:r w:rsidRPr="00E548DD">
        <w:rPr>
          <w:i/>
          <w:iCs/>
          <w:lang w:val="fr-FR"/>
        </w:rPr>
        <w:t>opérations de guerre</w:t>
      </w:r>
      <w:r w:rsidR="00166AE4" w:rsidRPr="00E548DD">
        <w:rPr>
          <w:i/>
          <w:iCs/>
          <w:lang w:val="fr-FR"/>
        </w:rPr>
        <w:t> »</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acte d</w:t>
      </w:r>
      <w:r w:rsidR="00ED1B6C">
        <w:rPr>
          <w:lang w:val="fr-FR"/>
        </w:rPr>
        <w:t>’</w:t>
      </w:r>
      <w:r w:rsidRPr="00E548DD">
        <w:rPr>
          <w:lang w:val="fr-FR"/>
        </w:rPr>
        <w:t>hostilité</w:t>
      </w:r>
    </w:p>
    <w:p w:rsidR="00F820D8" w:rsidRPr="00E548DD" w:rsidRDefault="00F820D8" w:rsidP="00F820D8">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zone d</w:t>
      </w:r>
      <w:r w:rsidR="00ED1B6C">
        <w:rPr>
          <w:lang w:val="fr-FR"/>
        </w:rPr>
        <w:t>’</w:t>
      </w:r>
      <w:r w:rsidRPr="00E548DD">
        <w:rPr>
          <w:lang w:val="fr-FR"/>
        </w:rPr>
        <w:t>hostilités</w:t>
      </w:r>
      <w:r w:rsidR="00E711DD">
        <w:rPr>
          <w:lang w:val="fr-FR"/>
        </w:rPr>
        <w:t>;</w:t>
      </w:r>
      <w:r w:rsidRPr="00E548DD">
        <w:rPr>
          <w:lang w:val="fr-FR"/>
        </w:rPr>
        <w:t xml:space="preserve"> la cessation des</w:t>
      </w:r>
      <w:r w:rsidR="003F69AF">
        <w:rPr>
          <w:lang w:val="fr-FR"/>
        </w:rPr>
        <w:t xml:space="preserve"> </w:t>
      </w:r>
      <w:r w:rsidRPr="00E548DD">
        <w:rPr>
          <w:lang w:val="fr-FR"/>
        </w:rPr>
        <w:t>hostilités</w:t>
      </w:r>
      <w:r w:rsidR="00E711DD">
        <w:rPr>
          <w:lang w:val="fr-FR"/>
        </w:rPr>
        <w:t>;</w:t>
      </w:r>
      <w:r w:rsidRPr="00E548DD">
        <w:rPr>
          <w:lang w:val="fr-FR"/>
        </w:rPr>
        <w:t xml:space="preserve"> la durée des hostilités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hôte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pays hôte</w:t>
      </w:r>
      <w:r w:rsidR="00E711DD">
        <w:rPr>
          <w:lang w:val="fr-FR"/>
        </w:rPr>
        <w:t>;</w:t>
      </w:r>
      <w:r w:rsidRPr="00E548DD">
        <w:rPr>
          <w:lang w:val="fr-FR"/>
        </w:rPr>
        <w:t xml:space="preserve"> le gouvernement hôte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b/>
          <w:bCs/>
          <w:lang w:val="fr-FR"/>
        </w:rPr>
      </w:pPr>
      <w:r w:rsidRPr="00E548DD">
        <w:rPr>
          <w:b/>
          <w:bCs/>
          <w:lang w:val="fr-FR"/>
        </w:rPr>
        <w:t>hôtel de ville</w:t>
      </w:r>
    </w:p>
    <w:p w:rsidR="00F820D8" w:rsidRPr="00E548DD" w:rsidRDefault="00F820D8" w:rsidP="00F820D8">
      <w:pPr>
        <w:tabs>
          <w:tab w:val="left" w:pos="216"/>
          <w:tab w:val="left" w:pos="504"/>
          <w:tab w:val="left" w:pos="792"/>
        </w:tabs>
        <w:ind w:left="504" w:hanging="504"/>
        <w:jc w:val="left"/>
        <w:rPr>
          <w:lang w:val="fr-FR"/>
        </w:rPr>
      </w:pPr>
      <w:r w:rsidRPr="00E548DD">
        <w:rPr>
          <w:i/>
          <w:iCs/>
          <w:lang w:val="fr-FR"/>
        </w:rPr>
        <w:t>Minuscule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hôtel de ville de Paris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Hottentots</w:t>
      </w:r>
      <w:r w:rsidRPr="00E548DD">
        <w:rPr>
          <w:lang w:val="fr-FR"/>
        </w:rPr>
        <w:t xml:space="preserve"> (les) [peuple nomade vivant principalement en</w:t>
      </w:r>
      <w:r w:rsidR="003F69AF">
        <w:rPr>
          <w:lang w:val="fr-FR"/>
        </w:rPr>
        <w:t xml:space="preserve"> </w:t>
      </w:r>
      <w:r w:rsidRPr="00E548DD">
        <w:rPr>
          <w:lang w:val="fr-FR"/>
        </w:rPr>
        <w:t>Namibie]</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Hottentot</w:t>
      </w:r>
      <w:r w:rsidR="00E711DD">
        <w:rPr>
          <w:lang w:val="fr-FR"/>
        </w:rPr>
        <w:t>;</w:t>
      </w:r>
      <w:r w:rsidRPr="00E548DD">
        <w:rPr>
          <w:lang w:val="fr-FR"/>
        </w:rPr>
        <w:t xml:space="preserve"> une Hottentote</w:t>
      </w:r>
      <w:r w:rsidR="00E711DD">
        <w:rPr>
          <w:lang w:val="fr-FR"/>
        </w:rPr>
        <w:t>;</w:t>
      </w:r>
      <w:r w:rsidRPr="00E548DD">
        <w:rPr>
          <w:lang w:val="fr-FR"/>
        </w:rPr>
        <w:t xml:space="preserve"> des Hottentots</w:t>
      </w:r>
      <w:r w:rsidR="00E711DD">
        <w:rPr>
          <w:lang w:val="fr-FR"/>
        </w:rPr>
        <w:t>;</w:t>
      </w:r>
      <w:r w:rsidRPr="00E548DD">
        <w:rPr>
          <w:lang w:val="fr-FR"/>
        </w:rPr>
        <w:t xml:space="preserve"> </w:t>
      </w:r>
      <w:r w:rsidR="004425E1">
        <w:rPr>
          <w:lang w:val="fr-FR"/>
        </w:rPr>
        <w:br/>
      </w:r>
      <w:r w:rsidRPr="00E548DD">
        <w:rPr>
          <w:lang w:val="fr-FR"/>
        </w:rPr>
        <w:t>le</w:t>
      </w:r>
      <w:r w:rsidR="003F69AF">
        <w:rPr>
          <w:lang w:val="fr-FR"/>
        </w:rPr>
        <w:t xml:space="preserve"> </w:t>
      </w:r>
      <w:r w:rsidRPr="00E548DD">
        <w:rPr>
          <w:lang w:val="fr-FR"/>
        </w:rPr>
        <w:t>peuple</w:t>
      </w:r>
      <w:r w:rsidR="003F69AF">
        <w:rPr>
          <w:lang w:val="fr-FR"/>
        </w:rPr>
        <w:t xml:space="preserve"> </w:t>
      </w:r>
      <w:r w:rsidRPr="00E548DD">
        <w:rPr>
          <w:lang w:val="fr-FR"/>
        </w:rPr>
        <w:t>hottentot</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b/>
          <w:bCs/>
          <w:lang w:val="fr-FR"/>
        </w:rPr>
      </w:pPr>
      <w:r w:rsidRPr="00E548DD">
        <w:rPr>
          <w:b/>
          <w:bCs/>
          <w:lang w:val="fr-FR"/>
        </w:rPr>
        <w:t>huis clos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audience à huis clos</w:t>
      </w:r>
      <w:r w:rsidR="00E711DD">
        <w:rPr>
          <w:lang w:val="fr-FR"/>
        </w:rPr>
        <w:t>;</w:t>
      </w:r>
      <w:r w:rsidRPr="00E548DD">
        <w:rPr>
          <w:lang w:val="fr-FR"/>
        </w:rPr>
        <w:t xml:space="preserve"> demander le huis clos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b/>
          <w:lang w:val="fr-FR"/>
        </w:rPr>
      </w:pPr>
      <w:r w:rsidRPr="00E548DD">
        <w:rPr>
          <w:b/>
          <w:lang w:val="fr-FR"/>
        </w:rPr>
        <w:t>Huit</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Groupe des Huit</w:t>
      </w:r>
      <w:r w:rsidR="006A1088">
        <w:rPr>
          <w:lang w:val="fr-FR"/>
        </w:rPr>
        <w:t xml:space="preserve"> ou G8</w:t>
      </w:r>
    </w:p>
    <w:p w:rsidR="00F820D8" w:rsidRDefault="00F820D8" w:rsidP="00F820D8">
      <w:pPr>
        <w:tabs>
          <w:tab w:val="left" w:pos="216"/>
          <w:tab w:val="left" w:pos="504"/>
          <w:tab w:val="left" w:pos="792"/>
        </w:tabs>
        <w:ind w:left="504" w:hanging="504"/>
        <w:jc w:val="left"/>
        <w:rPr>
          <w:lang w:val="fr-FR"/>
        </w:rPr>
      </w:pPr>
    </w:p>
    <w:p w:rsidR="00012321" w:rsidRPr="00E548DD" w:rsidRDefault="00012321" w:rsidP="006A1088">
      <w:pPr>
        <w:keepNext/>
        <w:keepLines/>
        <w:tabs>
          <w:tab w:val="left" w:pos="216"/>
          <w:tab w:val="left" w:pos="504"/>
          <w:tab w:val="left" w:pos="792"/>
        </w:tabs>
        <w:ind w:left="505" w:hanging="505"/>
        <w:jc w:val="left"/>
        <w:rPr>
          <w:lang w:val="fr-FR"/>
        </w:rPr>
      </w:pPr>
      <w:r>
        <w:rPr>
          <w:b/>
          <w:i/>
          <w:lang w:val="fr-FR"/>
        </w:rPr>
        <w:t>h</w:t>
      </w:r>
      <w:r w:rsidRPr="00012321">
        <w:rPr>
          <w:b/>
          <w:i/>
          <w:lang w:val="fr-FR"/>
        </w:rPr>
        <w:t>undi</w:t>
      </w:r>
      <w:r>
        <w:rPr>
          <w:b/>
          <w:i/>
          <w:lang w:val="fr-FR"/>
        </w:rPr>
        <w:t xml:space="preserve"> </w:t>
      </w:r>
      <w:r w:rsidRPr="00E548DD">
        <w:rPr>
          <w:lang w:val="fr-FR"/>
        </w:rPr>
        <w:t xml:space="preserve">[système </w:t>
      </w:r>
      <w:r>
        <w:rPr>
          <w:lang w:val="fr-FR"/>
        </w:rPr>
        <w:t xml:space="preserve">informel </w:t>
      </w:r>
      <w:r w:rsidRPr="00E548DD">
        <w:rPr>
          <w:lang w:val="fr-FR"/>
        </w:rPr>
        <w:t>de transfert de fonds</w:t>
      </w:r>
      <w:r>
        <w:rPr>
          <w:lang w:val="fr-FR"/>
        </w:rPr>
        <w:t xml:space="preserve"> transfrontalier</w:t>
      </w:r>
      <w:r w:rsidRPr="00E548DD">
        <w:rPr>
          <w:lang w:val="fr-FR"/>
        </w:rPr>
        <w:t>]</w:t>
      </w:r>
    </w:p>
    <w:p w:rsidR="00012321" w:rsidRDefault="00012321" w:rsidP="006A1088">
      <w:pPr>
        <w:keepNext/>
        <w:keepLines/>
        <w:tabs>
          <w:tab w:val="left" w:pos="216"/>
          <w:tab w:val="left" w:pos="504"/>
          <w:tab w:val="left" w:pos="792"/>
        </w:tabs>
        <w:ind w:left="505" w:hanging="505"/>
        <w:jc w:val="left"/>
        <w:rPr>
          <w:lang w:val="fr-FR"/>
        </w:rPr>
      </w:pPr>
      <w:r w:rsidRPr="00E548DD">
        <w:rPr>
          <w:i/>
          <w:lang w:val="fr-FR"/>
        </w:rPr>
        <w:t>S</w:t>
      </w:r>
      <w:r w:rsidR="00ED1B6C">
        <w:rPr>
          <w:i/>
          <w:lang w:val="fr-FR"/>
        </w:rPr>
        <w:t>’</w:t>
      </w:r>
      <w:r w:rsidRPr="00E548DD">
        <w:rPr>
          <w:i/>
          <w:lang w:val="fr-FR"/>
        </w:rPr>
        <w:t>écrit en italique</w:t>
      </w:r>
    </w:p>
    <w:p w:rsidR="00E20DC2" w:rsidRPr="00E20DC2" w:rsidRDefault="00E20DC2" w:rsidP="00012321">
      <w:pPr>
        <w:tabs>
          <w:tab w:val="left" w:pos="216"/>
          <w:tab w:val="left" w:pos="504"/>
          <w:tab w:val="left" w:pos="792"/>
        </w:tabs>
        <w:ind w:left="504" w:hanging="504"/>
        <w:jc w:val="left"/>
        <w:rPr>
          <w:b/>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lang w:val="fr-FR"/>
        </w:rPr>
        <w:t>Hussein, Saddam</w:t>
      </w:r>
      <w:r w:rsidRPr="00E548DD">
        <w:rPr>
          <w:lang w:val="fr-FR"/>
        </w:rPr>
        <w:t xml:space="preserve"> [1937-2006</w:t>
      </w:r>
      <w:r w:rsidR="00E711DD">
        <w:rPr>
          <w:lang w:val="fr-FR"/>
        </w:rPr>
        <w:t>;</w:t>
      </w:r>
      <w:r w:rsidRPr="00E548DD">
        <w:rPr>
          <w:lang w:val="fr-FR"/>
        </w:rPr>
        <w:t xml:space="preserve"> Président de la République d</w:t>
      </w:r>
      <w:r w:rsidR="00ED1B6C">
        <w:rPr>
          <w:lang w:val="fr-FR"/>
        </w:rPr>
        <w:t>’</w:t>
      </w:r>
      <w:r w:rsidRPr="00E548DD">
        <w:rPr>
          <w:lang w:val="fr-FR"/>
        </w:rPr>
        <w:t>Iraq de 1979 à 2003]</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E20DC2">
      <w:pPr>
        <w:keepNext/>
        <w:keepLines/>
        <w:tabs>
          <w:tab w:val="left" w:pos="216"/>
          <w:tab w:val="left" w:pos="504"/>
          <w:tab w:val="left" w:pos="792"/>
        </w:tabs>
        <w:ind w:left="505" w:hanging="505"/>
        <w:jc w:val="left"/>
        <w:rPr>
          <w:lang w:val="fr-FR"/>
        </w:rPr>
      </w:pPr>
      <w:r w:rsidRPr="00E548DD">
        <w:rPr>
          <w:b/>
          <w:bCs/>
          <w:lang w:val="fr-FR"/>
        </w:rPr>
        <w:t>Hutus</w:t>
      </w:r>
      <w:r w:rsidRPr="00E548DD">
        <w:rPr>
          <w:lang w:val="fr-FR"/>
        </w:rPr>
        <w:t xml:space="preserve"> (les)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Hutu</w:t>
      </w:r>
      <w:r w:rsidR="00E711DD">
        <w:rPr>
          <w:lang w:val="fr-FR"/>
        </w:rPr>
        <w:t>;</w:t>
      </w:r>
      <w:r w:rsidRPr="00E548DD">
        <w:rPr>
          <w:lang w:val="fr-FR"/>
        </w:rPr>
        <w:t xml:space="preserve"> la population hutue</w:t>
      </w:r>
      <w:r w:rsidR="00E711DD">
        <w:rPr>
          <w:lang w:val="fr-FR"/>
        </w:rPr>
        <w:t>;</w:t>
      </w:r>
      <w:r w:rsidRPr="00E548DD">
        <w:rPr>
          <w:lang w:val="fr-FR"/>
        </w:rPr>
        <w:t xml:space="preserve"> les femmes hutues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hydro</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hydrobase</w:t>
      </w:r>
      <w:r w:rsidR="00E711DD">
        <w:rPr>
          <w:lang w:val="fr-FR"/>
        </w:rPr>
        <w:t>;</w:t>
      </w:r>
      <w:r w:rsidRPr="00E548DD">
        <w:rPr>
          <w:lang w:val="fr-FR"/>
        </w:rPr>
        <w:t xml:space="preserve"> hydrocarbure</w:t>
      </w:r>
      <w:r w:rsidR="00E711DD">
        <w:rPr>
          <w:lang w:val="fr-FR"/>
        </w:rPr>
        <w:t>;</w:t>
      </w:r>
      <w:r w:rsidRPr="00E548DD">
        <w:rPr>
          <w:lang w:val="fr-FR"/>
        </w:rPr>
        <w:t xml:space="preserve"> hydrocortisone</w:t>
      </w:r>
      <w:r w:rsidR="00E711DD">
        <w:rPr>
          <w:lang w:val="fr-FR"/>
        </w:rPr>
        <w:t>;</w:t>
      </w:r>
      <w:r w:rsidRPr="00E548DD">
        <w:rPr>
          <w:lang w:val="fr-FR"/>
        </w:rPr>
        <w:t xml:space="preserve"> hydrodésulfuration</w:t>
      </w:r>
      <w:r w:rsidR="00E711DD">
        <w:rPr>
          <w:lang w:val="fr-FR"/>
        </w:rPr>
        <w:t>;</w:t>
      </w:r>
      <w:r w:rsidRPr="00E548DD">
        <w:rPr>
          <w:lang w:val="fr-FR"/>
        </w:rPr>
        <w:t xml:space="preserve"> hydrodynamique</w:t>
      </w:r>
      <w:r w:rsidR="00E711DD">
        <w:rPr>
          <w:lang w:val="fr-FR"/>
        </w:rPr>
        <w:t>;</w:t>
      </w:r>
      <w:r w:rsidRPr="00E548DD">
        <w:rPr>
          <w:lang w:val="fr-FR"/>
        </w:rPr>
        <w:t xml:space="preserve"> hydroélectrique</w:t>
      </w:r>
      <w:r w:rsidR="00E711DD">
        <w:rPr>
          <w:lang w:val="fr-FR"/>
        </w:rPr>
        <w:t>;</w:t>
      </w:r>
      <w:r w:rsidRPr="00E548DD">
        <w:rPr>
          <w:lang w:val="fr-FR"/>
        </w:rPr>
        <w:t xml:space="preserve"> hydrogénation</w:t>
      </w:r>
      <w:r w:rsidR="00E711DD">
        <w:rPr>
          <w:lang w:val="fr-FR"/>
        </w:rPr>
        <w:t>;</w:t>
      </w:r>
      <w:r w:rsidRPr="00E548DD">
        <w:rPr>
          <w:lang w:val="fr-FR"/>
        </w:rPr>
        <w:t xml:space="preserve"> hydrogéologue</w:t>
      </w:r>
      <w:r w:rsidR="00E711DD">
        <w:rPr>
          <w:lang w:val="fr-FR"/>
        </w:rPr>
        <w:t>;</w:t>
      </w:r>
      <w:r w:rsidRPr="00E548DD">
        <w:rPr>
          <w:lang w:val="fr-FR"/>
        </w:rPr>
        <w:t xml:space="preserve"> hydrographie</w:t>
      </w:r>
      <w:r w:rsidR="00E711DD">
        <w:rPr>
          <w:lang w:val="fr-FR"/>
        </w:rPr>
        <w:t>;</w:t>
      </w:r>
      <w:r w:rsidRPr="00E548DD">
        <w:rPr>
          <w:lang w:val="fr-FR"/>
        </w:rPr>
        <w:t xml:space="preserve"> hydrologie</w:t>
      </w:r>
      <w:r w:rsidR="00E711DD">
        <w:rPr>
          <w:lang w:val="fr-FR"/>
        </w:rPr>
        <w:t>;</w:t>
      </w:r>
      <w:r w:rsidRPr="00E548DD">
        <w:rPr>
          <w:lang w:val="fr-FR"/>
        </w:rPr>
        <w:t xml:space="preserve"> hydromécanique</w:t>
      </w:r>
      <w:r w:rsidR="00E711DD">
        <w:rPr>
          <w:lang w:val="fr-FR"/>
        </w:rPr>
        <w:t>;</w:t>
      </w:r>
      <w:r w:rsidRPr="00E548DD">
        <w:rPr>
          <w:lang w:val="fr-FR"/>
        </w:rPr>
        <w:t xml:space="preserve"> hydrométallurgie</w:t>
      </w:r>
      <w:r w:rsidR="00E711DD">
        <w:rPr>
          <w:lang w:val="fr-FR"/>
        </w:rPr>
        <w:t>;</w:t>
      </w:r>
      <w:r w:rsidRPr="00E548DD">
        <w:rPr>
          <w:lang w:val="fr-FR"/>
        </w:rPr>
        <w:t xml:space="preserve"> hydrosol</w:t>
      </w:r>
      <w:r w:rsidR="00E711DD">
        <w:rPr>
          <w:lang w:val="fr-FR"/>
        </w:rPr>
        <w:t>;</w:t>
      </w:r>
      <w:r w:rsidRPr="00E548DD">
        <w:rPr>
          <w:lang w:val="fr-FR"/>
        </w:rPr>
        <w:t xml:space="preserve"> hydrostatique</w:t>
      </w:r>
    </w:p>
    <w:p w:rsidR="00546384" w:rsidRDefault="00546384" w:rsidP="00F820D8">
      <w:pPr>
        <w:tabs>
          <w:tab w:val="left" w:pos="216"/>
          <w:tab w:val="left" w:pos="504"/>
          <w:tab w:val="left" w:pos="792"/>
        </w:tabs>
        <w:ind w:left="504" w:hanging="504"/>
        <w:jc w:val="left"/>
        <w:rPr>
          <w:b/>
          <w:bCs/>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hyper</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hyperacidité</w:t>
      </w:r>
      <w:r w:rsidR="00E711DD">
        <w:rPr>
          <w:lang w:val="fr-FR"/>
        </w:rPr>
        <w:t>;</w:t>
      </w:r>
      <w:r w:rsidRPr="00E548DD">
        <w:rPr>
          <w:lang w:val="fr-FR"/>
        </w:rPr>
        <w:t xml:space="preserve"> hypercompression</w:t>
      </w:r>
      <w:r w:rsidR="00E711DD">
        <w:rPr>
          <w:lang w:val="fr-FR"/>
        </w:rPr>
        <w:t>;</w:t>
      </w:r>
      <w:r w:rsidRPr="00E548DD">
        <w:rPr>
          <w:lang w:val="fr-FR"/>
        </w:rPr>
        <w:t xml:space="preserve"> hyperespace</w:t>
      </w:r>
      <w:r w:rsidR="00E711DD">
        <w:rPr>
          <w:lang w:val="fr-FR"/>
        </w:rPr>
        <w:t>;</w:t>
      </w:r>
      <w:r w:rsidRPr="00E548DD">
        <w:rPr>
          <w:lang w:val="fr-FR"/>
        </w:rPr>
        <w:t xml:space="preserve"> hyperfréquence</w:t>
      </w:r>
      <w:r w:rsidR="00E711DD">
        <w:rPr>
          <w:lang w:val="fr-FR"/>
        </w:rPr>
        <w:t>;</w:t>
      </w:r>
      <w:r w:rsidRPr="00E548DD">
        <w:rPr>
          <w:lang w:val="fr-FR"/>
        </w:rPr>
        <w:t xml:space="preserve"> hypermarché</w:t>
      </w:r>
      <w:r w:rsidR="00E711DD">
        <w:rPr>
          <w:lang w:val="fr-FR"/>
        </w:rPr>
        <w:t>;</w:t>
      </w:r>
      <w:r w:rsidRPr="00E548DD">
        <w:rPr>
          <w:lang w:val="fr-FR"/>
        </w:rPr>
        <w:t xml:space="preserve"> </w:t>
      </w:r>
      <w:r w:rsidR="001A463A">
        <w:rPr>
          <w:lang w:val="fr-FR"/>
        </w:rPr>
        <w:t>hyperpuissance</w:t>
      </w:r>
      <w:r w:rsidR="00E711DD">
        <w:rPr>
          <w:lang w:val="fr-FR"/>
        </w:rPr>
        <w:t>;</w:t>
      </w:r>
      <w:r w:rsidR="001A463A">
        <w:rPr>
          <w:lang w:val="fr-FR"/>
        </w:rPr>
        <w:t xml:space="preserve"> </w:t>
      </w:r>
      <w:r w:rsidRPr="00E548DD">
        <w:rPr>
          <w:lang w:val="fr-FR"/>
        </w:rPr>
        <w:t>hypersonique</w:t>
      </w:r>
      <w:r w:rsidR="00E711DD">
        <w:rPr>
          <w:lang w:val="fr-FR"/>
        </w:rPr>
        <w:t>;</w:t>
      </w:r>
      <w:r w:rsidRPr="00E548DD">
        <w:rPr>
          <w:lang w:val="fr-FR"/>
        </w:rPr>
        <w:t xml:space="preserve"> hyperstatique</w:t>
      </w:r>
      <w:r w:rsidR="00E711DD">
        <w:rPr>
          <w:lang w:val="fr-FR"/>
        </w:rPr>
        <w:t>;</w:t>
      </w:r>
      <w:r w:rsidRPr="00E548DD">
        <w:rPr>
          <w:lang w:val="fr-FR"/>
        </w:rPr>
        <w:t xml:space="preserve"> hypertension</w:t>
      </w:r>
      <w:r w:rsidR="00E711DD">
        <w:rPr>
          <w:lang w:val="fr-FR"/>
        </w:rPr>
        <w:t>;</w:t>
      </w:r>
      <w:r w:rsidRPr="00E548DD">
        <w:rPr>
          <w:lang w:val="fr-FR"/>
        </w:rPr>
        <w:t xml:space="preserve"> hypertexte</w:t>
      </w:r>
      <w:r w:rsidR="00E711DD">
        <w:rPr>
          <w:lang w:val="fr-FR"/>
        </w:rPr>
        <w:t>;</w:t>
      </w:r>
      <w:r w:rsidRPr="00E548DD">
        <w:rPr>
          <w:lang w:val="fr-FR"/>
        </w:rPr>
        <w:t xml:space="preserve"> hyperthyroïdie</w:t>
      </w:r>
      <w:r w:rsidR="00E711DD">
        <w:rPr>
          <w:lang w:val="fr-FR"/>
        </w:rPr>
        <w:t>;</w:t>
      </w:r>
      <w:r w:rsidRPr="00E548DD">
        <w:rPr>
          <w:lang w:val="fr-FR"/>
        </w:rPr>
        <w:t xml:space="preserve"> hypertrophie</w:t>
      </w:r>
      <w:r w:rsidR="00E711DD">
        <w:rPr>
          <w:lang w:val="fr-FR"/>
        </w:rPr>
        <w:t>;</w:t>
      </w:r>
      <w:r w:rsidRPr="00E548DD">
        <w:rPr>
          <w:lang w:val="fr-FR"/>
        </w:rPr>
        <w:t xml:space="preserve"> hypervitaminose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hypergol</w:t>
      </w:r>
      <w:r w:rsidRPr="00E548DD">
        <w:rPr>
          <w:lang w:val="fr-FR"/>
        </w:rPr>
        <w:t xml:space="preserve"> [spationautique]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lang w:val="fr-FR"/>
        </w:rPr>
        <w:t xml:space="preserve">hypertexte </w:t>
      </w:r>
      <w:r w:rsidRPr="00E548DD">
        <w:rPr>
          <w:lang w:val="fr-FR"/>
        </w:rPr>
        <w:t>[procédé permettant d</w:t>
      </w:r>
      <w:r w:rsidR="00ED1B6C">
        <w:rPr>
          <w:lang w:val="fr-FR"/>
        </w:rPr>
        <w:t>’</w:t>
      </w:r>
      <w:r w:rsidRPr="00E548DD">
        <w:rPr>
          <w:lang w:val="fr-FR"/>
        </w:rPr>
        <w:t>accéder aux fonctions ou</w:t>
      </w:r>
      <w:r w:rsidR="003F69AF">
        <w:rPr>
          <w:lang w:val="fr-FR"/>
        </w:rPr>
        <w:t xml:space="preserve"> </w:t>
      </w:r>
      <w:r w:rsidRPr="00E548DD">
        <w:rPr>
          <w:lang w:val="fr-FR"/>
        </w:rPr>
        <w:t>informations liées à un mot affiché à l</w:t>
      </w:r>
      <w:r w:rsidR="00ED1B6C">
        <w:rPr>
          <w:lang w:val="fr-FR"/>
        </w:rPr>
        <w:t>’</w:t>
      </w:r>
      <w:r w:rsidRPr="00E548DD">
        <w:rPr>
          <w:lang w:val="fr-FR"/>
        </w:rPr>
        <w:t>écran, en</w:t>
      </w:r>
      <w:r w:rsidR="003F69AF">
        <w:rPr>
          <w:lang w:val="fr-FR"/>
        </w:rPr>
        <w:t xml:space="preserve"> </w:t>
      </w:r>
      <w:r w:rsidRPr="00E548DD">
        <w:rPr>
          <w:lang w:val="fr-FR"/>
        </w:rPr>
        <w:t>cliquant sur ce mot</w:t>
      </w:r>
      <w:r w:rsidR="001A463A">
        <w:rPr>
          <w:lang w:val="fr-FR"/>
        </w:rPr>
        <w:t>]</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liens hypertextes</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r w:rsidRPr="00E548DD">
        <w:rPr>
          <w:b/>
          <w:bCs/>
          <w:lang w:val="fr-FR"/>
        </w:rPr>
        <w:t>hypo</w:t>
      </w:r>
    </w:p>
    <w:p w:rsidR="00F820D8" w:rsidRPr="00E548DD" w:rsidRDefault="00F820D8" w:rsidP="00F820D8">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F820D8" w:rsidRPr="00E548DD" w:rsidRDefault="00F820D8" w:rsidP="00F820D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hypoacousie</w:t>
      </w:r>
      <w:r w:rsidR="00E711DD">
        <w:rPr>
          <w:lang w:val="fr-FR"/>
        </w:rPr>
        <w:t>;</w:t>
      </w:r>
      <w:r w:rsidRPr="00E548DD">
        <w:rPr>
          <w:lang w:val="fr-FR"/>
        </w:rPr>
        <w:t xml:space="preserve"> hypocondriaque</w:t>
      </w:r>
      <w:r w:rsidR="00E711DD">
        <w:rPr>
          <w:lang w:val="fr-FR"/>
        </w:rPr>
        <w:t>;</w:t>
      </w:r>
      <w:r w:rsidRPr="00E548DD">
        <w:rPr>
          <w:lang w:val="fr-FR"/>
        </w:rPr>
        <w:t xml:space="preserve"> hypodermique</w:t>
      </w:r>
      <w:r w:rsidR="00E711DD">
        <w:rPr>
          <w:lang w:val="fr-FR"/>
        </w:rPr>
        <w:t>;</w:t>
      </w:r>
      <w:r w:rsidRPr="00E548DD">
        <w:rPr>
          <w:lang w:val="fr-FR"/>
        </w:rPr>
        <w:t xml:space="preserve"> hypoesthésie</w:t>
      </w:r>
      <w:r w:rsidR="00E711DD">
        <w:rPr>
          <w:lang w:val="fr-FR"/>
        </w:rPr>
        <w:t>;</w:t>
      </w:r>
      <w:r w:rsidRPr="00E548DD">
        <w:rPr>
          <w:lang w:val="fr-FR"/>
        </w:rPr>
        <w:t xml:space="preserve"> hypoglycémie</w:t>
      </w:r>
      <w:r w:rsidR="00E711DD">
        <w:rPr>
          <w:lang w:val="fr-FR"/>
        </w:rPr>
        <w:t>;</w:t>
      </w:r>
      <w:r w:rsidRPr="00E548DD">
        <w:rPr>
          <w:lang w:val="fr-FR"/>
        </w:rPr>
        <w:t xml:space="preserve"> hypothalamique</w:t>
      </w:r>
      <w:r w:rsidR="00E711DD">
        <w:rPr>
          <w:lang w:val="fr-FR"/>
        </w:rPr>
        <w:t>;</w:t>
      </w:r>
      <w:r w:rsidRPr="00E548DD">
        <w:rPr>
          <w:lang w:val="fr-FR"/>
        </w:rPr>
        <w:t xml:space="preserve"> hypothyroïdie</w:t>
      </w:r>
      <w:r w:rsidR="00E711DD">
        <w:rPr>
          <w:lang w:val="fr-FR"/>
        </w:rPr>
        <w:t>;</w:t>
      </w:r>
      <w:r w:rsidRPr="00E548DD">
        <w:rPr>
          <w:lang w:val="fr-FR"/>
        </w:rPr>
        <w:t xml:space="preserve"> hypovitaminose</w:t>
      </w:r>
    </w:p>
    <w:p w:rsidR="00F820D8" w:rsidRPr="00E548DD" w:rsidRDefault="00F820D8" w:rsidP="00F820D8">
      <w:pPr>
        <w:tabs>
          <w:tab w:val="left" w:pos="216"/>
          <w:tab w:val="left" w:pos="504"/>
          <w:tab w:val="left" w:pos="792"/>
        </w:tabs>
        <w:ind w:left="504" w:hanging="504"/>
        <w:jc w:val="left"/>
        <w:rPr>
          <w:lang w:val="fr-FR"/>
        </w:rPr>
      </w:pPr>
    </w:p>
    <w:p w:rsidR="00F820D8" w:rsidRPr="00E548DD" w:rsidRDefault="00F820D8" w:rsidP="00F820D8">
      <w:pPr>
        <w:tabs>
          <w:tab w:val="left" w:pos="216"/>
          <w:tab w:val="left" w:pos="504"/>
          <w:tab w:val="left" w:pos="792"/>
        </w:tabs>
        <w:ind w:left="504" w:hanging="504"/>
        <w:jc w:val="left"/>
        <w:rPr>
          <w:lang w:val="fr-FR"/>
        </w:rPr>
      </w:pPr>
    </w:p>
    <w:p w:rsidR="00771FDA" w:rsidRDefault="00771FDA" w:rsidP="009712E0">
      <w:pPr>
        <w:tabs>
          <w:tab w:val="left" w:pos="216"/>
          <w:tab w:val="left" w:pos="504"/>
          <w:tab w:val="left" w:pos="792"/>
        </w:tabs>
        <w:spacing w:line="240" w:lineRule="auto"/>
        <w:ind w:left="504" w:hanging="504"/>
        <w:jc w:val="left"/>
        <w:rPr>
          <w:lang w:val="fr-FR"/>
        </w:rPr>
        <w:sectPr w:rsidR="00771FDA" w:rsidSect="0006533F">
          <w:type w:val="continuous"/>
          <w:pgSz w:w="12240" w:h="15840" w:code="1"/>
          <w:pgMar w:top="1800" w:right="1195" w:bottom="1800" w:left="1195" w:header="576" w:footer="1037" w:gutter="0"/>
          <w:cols w:num="2" w:space="274"/>
          <w:noEndnote/>
          <w:docGrid w:linePitch="280"/>
        </w:sectPr>
      </w:pPr>
    </w:p>
    <w:p w:rsidR="00F820D8" w:rsidRPr="00E548DD" w:rsidRDefault="00F820D8" w:rsidP="009712E0">
      <w:pPr>
        <w:tabs>
          <w:tab w:val="left" w:pos="216"/>
          <w:tab w:val="left" w:pos="504"/>
          <w:tab w:val="left" w:pos="792"/>
        </w:tabs>
        <w:spacing w:line="240" w:lineRule="auto"/>
        <w:ind w:left="504" w:hanging="504"/>
        <w:jc w:val="left"/>
        <w:rPr>
          <w:sz w:val="2"/>
          <w:lang w:val="fr-FR"/>
        </w:rPr>
        <w:sectPr w:rsidR="00F820D8" w:rsidRPr="00E548DD" w:rsidSect="0006533F">
          <w:type w:val="oddPage"/>
          <w:pgSz w:w="12240" w:h="15840" w:code="1"/>
          <w:pgMar w:top="1800" w:right="1195" w:bottom="1800" w:left="1195" w:header="576" w:footer="1037" w:gutter="0"/>
          <w:cols w:num="2" w:space="274"/>
          <w:noEndnote/>
          <w:docGrid w:linePitch="280"/>
        </w:sectPr>
      </w:pPr>
    </w:p>
    <w:p w:rsidR="009712E0" w:rsidRPr="00E548DD" w:rsidRDefault="009712E0" w:rsidP="009712E0">
      <w:pPr>
        <w:rPr>
          <w:lang w:val="fr-FR"/>
        </w:rPr>
      </w:pPr>
    </w:p>
    <w:p w:rsidR="009712E0" w:rsidRPr="00E548DD" w:rsidRDefault="009712E0" w:rsidP="00020489">
      <w:pPr>
        <w:pStyle w:val="XLarge"/>
        <w:spacing w:after="680" w:line="1040" w:lineRule="exact"/>
        <w:rPr>
          <w:bCs/>
          <w:sz w:val="100"/>
          <w:lang w:val="fr-FR"/>
        </w:rPr>
      </w:pPr>
      <w:bookmarkStart w:id="39" w:name="_Toc189301782"/>
      <w:r w:rsidRPr="00E548DD">
        <w:rPr>
          <w:bCs/>
          <w:sz w:val="100"/>
          <w:lang w:val="fr-FR"/>
        </w:rPr>
        <w:t>I</w:t>
      </w:r>
      <w:bookmarkEnd w:id="39"/>
      <w:r w:rsidR="00017121">
        <w:rPr>
          <w:bCs/>
          <w:sz w:val="100"/>
          <w:lang w:val="fr-FR"/>
        </w:rPr>
        <w:fldChar w:fldCharType="begin"/>
      </w:r>
      <w:r w:rsidR="00017121">
        <w:instrText xml:space="preserve"> TC </w:instrText>
      </w:r>
      <w:r w:rsidR="00B95924">
        <w:instrText>« </w:instrText>
      </w:r>
      <w:bookmarkStart w:id="40" w:name="_Toc188077371"/>
      <w:bookmarkStart w:id="41" w:name="_Toc188077631"/>
      <w:bookmarkStart w:id="42" w:name="_Toc188077845"/>
      <w:r w:rsidR="00017121" w:rsidRPr="000E02D9">
        <w:rPr>
          <w:bCs/>
          <w:sz w:val="100"/>
          <w:lang w:val="fr-FR"/>
        </w:rPr>
        <w:instrText>I</w:instrText>
      </w:r>
      <w:bookmarkEnd w:id="40"/>
      <w:bookmarkEnd w:id="41"/>
      <w:bookmarkEnd w:id="4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9712E0" w:rsidRPr="00E548DD" w:rsidRDefault="009712E0" w:rsidP="009712E0">
      <w:pPr>
        <w:rPr>
          <w:lang w:val="fr-FR"/>
        </w:rPr>
        <w:sectPr w:rsidR="009712E0" w:rsidRPr="00E548DD" w:rsidSect="0006533F">
          <w:headerReference w:type="default" r:id="rId35"/>
          <w:footerReference w:type="default" r:id="rId36"/>
          <w:type w:val="continuous"/>
          <w:pgSz w:w="12240" w:h="15840" w:code="1"/>
          <w:pgMar w:top="1800" w:right="1195" w:bottom="1800" w:left="1195" w:header="576" w:footer="1037" w:gutter="0"/>
          <w:cols w:space="720"/>
          <w:noEndnote/>
          <w:docGrid w:linePitch="280"/>
        </w:sectPr>
      </w:pPr>
    </w:p>
    <w:p w:rsidR="009712E0" w:rsidRPr="00E548DD" w:rsidRDefault="009712E0" w:rsidP="009712E0">
      <w:pPr>
        <w:tabs>
          <w:tab w:val="left" w:pos="216"/>
          <w:tab w:val="left" w:pos="504"/>
          <w:tab w:val="left" w:pos="792"/>
        </w:tabs>
        <w:ind w:left="504" w:hanging="504"/>
        <w:jc w:val="left"/>
        <w:rPr>
          <w:lang w:val="fr-FR"/>
        </w:rPr>
      </w:pPr>
      <w:bookmarkStart w:id="43" w:name="I"/>
      <w:r w:rsidRPr="00E548DD">
        <w:rPr>
          <w:b/>
          <w:bCs/>
          <w:lang w:val="fr-FR"/>
        </w:rPr>
        <w:t>iatrogène</w:t>
      </w:r>
      <w:bookmarkEnd w:id="43"/>
      <w:r w:rsidRPr="00E548DD">
        <w:rPr>
          <w:lang w:val="fr-FR"/>
        </w:rPr>
        <w:t xml:space="preserve"> </w:t>
      </w:r>
      <w:r w:rsidRPr="00E548DD">
        <w:rPr>
          <w:i/>
          <w:iCs/>
          <w:lang w:val="fr-FR"/>
        </w:rPr>
        <w:t>ou</w:t>
      </w:r>
      <w:r w:rsidRPr="00E548DD">
        <w:rPr>
          <w:lang w:val="fr-FR"/>
        </w:rPr>
        <w:t xml:space="preserve"> </w:t>
      </w:r>
      <w:r w:rsidRPr="00E548DD">
        <w:rPr>
          <w:b/>
          <w:bCs/>
          <w:lang w:val="fr-FR"/>
        </w:rPr>
        <w:t>iatrogénique</w:t>
      </w:r>
      <w:r w:rsidRPr="00E548DD">
        <w:rPr>
          <w:lang w:val="fr-FR"/>
        </w:rPr>
        <w:t xml:space="preserve"> [qui est provoqué par</w:t>
      </w:r>
      <w:r w:rsidR="003F69AF">
        <w:rPr>
          <w:lang w:val="fr-FR"/>
        </w:rPr>
        <w:t xml:space="preserve"> </w:t>
      </w:r>
      <w:r w:rsidRPr="00E548DD">
        <w:rPr>
          <w:lang w:val="fr-FR"/>
        </w:rPr>
        <w:t>le</w:t>
      </w:r>
      <w:r w:rsidR="003F69AF">
        <w:rPr>
          <w:lang w:val="fr-FR"/>
        </w:rPr>
        <w:t xml:space="preserve"> </w:t>
      </w:r>
      <w:r w:rsidRPr="00E548DD">
        <w:rPr>
          <w:lang w:val="fr-FR"/>
        </w:rPr>
        <w:t>médecin]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maladie iatrogénique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ibéro</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ibéro-américain</w:t>
      </w:r>
    </w:p>
    <w:p w:rsidR="009712E0" w:rsidRDefault="009712E0" w:rsidP="009712E0">
      <w:pPr>
        <w:tabs>
          <w:tab w:val="left" w:pos="216"/>
          <w:tab w:val="left" w:pos="504"/>
          <w:tab w:val="left" w:pos="792"/>
        </w:tabs>
        <w:ind w:left="504" w:hanging="504"/>
        <w:jc w:val="left"/>
        <w:rPr>
          <w:lang w:val="fr-FR"/>
        </w:rPr>
      </w:pPr>
    </w:p>
    <w:p w:rsidR="0086796A" w:rsidRDefault="0086796A" w:rsidP="009712E0">
      <w:pPr>
        <w:tabs>
          <w:tab w:val="left" w:pos="216"/>
          <w:tab w:val="left" w:pos="504"/>
          <w:tab w:val="left" w:pos="792"/>
        </w:tabs>
        <w:ind w:left="504" w:hanging="504"/>
        <w:jc w:val="left"/>
        <w:rPr>
          <w:lang w:val="fr-FR"/>
        </w:rPr>
      </w:pPr>
      <w:r>
        <w:rPr>
          <w:b/>
          <w:lang w:val="fr-FR"/>
        </w:rPr>
        <w:t>ibid.</w:t>
      </w:r>
      <w:r>
        <w:rPr>
          <w:lang w:val="fr-FR"/>
        </w:rPr>
        <w:t xml:space="preserve"> </w:t>
      </w:r>
      <w:r w:rsidRPr="0086796A">
        <w:rPr>
          <w:i/>
          <w:lang w:val="fr-FR"/>
        </w:rPr>
        <w:t>adv.</w:t>
      </w:r>
      <w:r>
        <w:rPr>
          <w:lang w:val="fr-FR"/>
        </w:rPr>
        <w:t xml:space="preserve"> [abréviation de « </w:t>
      </w:r>
      <w:r w:rsidRPr="00D44B4F">
        <w:rPr>
          <w:i/>
          <w:lang w:val="fr-FR"/>
        </w:rPr>
        <w:t>ibidem</w:t>
      </w:r>
      <w:r>
        <w:rPr>
          <w:lang w:val="fr-FR"/>
        </w:rPr>
        <w:t> »</w:t>
      </w:r>
      <w:r w:rsidR="00E711DD">
        <w:rPr>
          <w:lang w:val="fr-FR"/>
        </w:rPr>
        <w:t>;</w:t>
      </w:r>
      <w:r>
        <w:rPr>
          <w:lang w:val="fr-FR"/>
        </w:rPr>
        <w:t xml:space="preserve"> dans le même ouvrage, dans le même passage d’un ouvrage déjà cité]</w:t>
      </w:r>
    </w:p>
    <w:p w:rsidR="0086796A" w:rsidRPr="0086796A" w:rsidRDefault="00D44B4F" w:rsidP="009712E0">
      <w:pPr>
        <w:tabs>
          <w:tab w:val="left" w:pos="216"/>
          <w:tab w:val="left" w:pos="504"/>
          <w:tab w:val="left" w:pos="792"/>
        </w:tabs>
        <w:ind w:left="504" w:hanging="504"/>
        <w:jc w:val="left"/>
        <w:rPr>
          <w:i/>
          <w:lang w:val="fr-FR"/>
        </w:rPr>
      </w:pPr>
      <w:r>
        <w:rPr>
          <w:i/>
          <w:lang w:val="fr-FR"/>
        </w:rPr>
        <w:t>L’abréviation s</w:t>
      </w:r>
      <w:r w:rsidR="0086796A">
        <w:rPr>
          <w:i/>
          <w:lang w:val="fr-FR"/>
        </w:rPr>
        <w:t xml:space="preserve">’écrit en caractères </w:t>
      </w:r>
      <w:r w:rsidR="00BC73CB">
        <w:rPr>
          <w:i/>
          <w:lang w:val="fr-FR"/>
        </w:rPr>
        <w:t>romains</w:t>
      </w:r>
      <w:r>
        <w:rPr>
          <w:i/>
          <w:lang w:val="fr-FR"/>
        </w:rPr>
        <w:t>, alors que le terme au long est en italique.</w:t>
      </w:r>
    </w:p>
    <w:p w:rsidR="0086796A" w:rsidRPr="00E548DD" w:rsidRDefault="0086796A" w:rsidP="009712E0">
      <w:pPr>
        <w:tabs>
          <w:tab w:val="left" w:pos="216"/>
          <w:tab w:val="left" w:pos="504"/>
          <w:tab w:val="left" w:pos="792"/>
        </w:tabs>
        <w:ind w:left="504" w:hanging="504"/>
        <w:jc w:val="left"/>
        <w:rPr>
          <w:lang w:val="fr-FR"/>
        </w:rPr>
      </w:pPr>
    </w:p>
    <w:p w:rsidR="009712E0" w:rsidRPr="00E548DD" w:rsidRDefault="00140D02" w:rsidP="009712E0">
      <w:pPr>
        <w:tabs>
          <w:tab w:val="left" w:pos="216"/>
          <w:tab w:val="left" w:pos="504"/>
          <w:tab w:val="left" w:pos="792"/>
        </w:tabs>
        <w:ind w:left="504" w:hanging="504"/>
        <w:jc w:val="left"/>
        <w:rPr>
          <w:lang w:val="fr-FR"/>
        </w:rPr>
      </w:pPr>
      <w:r w:rsidRPr="00E548DD">
        <w:rPr>
          <w:b/>
          <w:bCs/>
          <w:lang w:val="fr-FR"/>
        </w:rPr>
        <w:t>I</w:t>
      </w:r>
      <w:r w:rsidR="009712E0" w:rsidRPr="00E548DD">
        <w:rPr>
          <w:b/>
          <w:bCs/>
          <w:lang w:val="fr-FR"/>
        </w:rPr>
        <w:t>chtyo</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ichtyobiologie</w:t>
      </w:r>
      <w:r w:rsidR="00E711DD">
        <w:rPr>
          <w:lang w:val="fr-FR"/>
        </w:rPr>
        <w:t>;</w:t>
      </w:r>
      <w:r w:rsidRPr="00E548DD">
        <w:rPr>
          <w:lang w:val="fr-FR"/>
        </w:rPr>
        <w:t xml:space="preserve"> ichtyocolle</w:t>
      </w:r>
      <w:r w:rsidR="00E711DD">
        <w:rPr>
          <w:lang w:val="fr-FR"/>
        </w:rPr>
        <w:t>;</w:t>
      </w:r>
      <w:r w:rsidRPr="00E548DD">
        <w:rPr>
          <w:lang w:val="fr-FR"/>
        </w:rPr>
        <w:t xml:space="preserve"> ichtyologie</w:t>
      </w:r>
      <w:r w:rsidR="00E711DD">
        <w:rPr>
          <w:lang w:val="fr-FR"/>
        </w:rPr>
        <w:t>;</w:t>
      </w:r>
      <w:r w:rsidRPr="00E548DD">
        <w:rPr>
          <w:lang w:val="fr-FR"/>
        </w:rPr>
        <w:t xml:space="preserve"> ichtyologiste</w:t>
      </w:r>
      <w:r w:rsidR="00E711DD">
        <w:rPr>
          <w:lang w:val="fr-FR"/>
        </w:rPr>
        <w:t>;</w:t>
      </w:r>
      <w:r w:rsidRPr="00E548DD">
        <w:rPr>
          <w:lang w:val="fr-FR"/>
        </w:rPr>
        <w:t xml:space="preserve"> ichtyophage</w:t>
      </w:r>
      <w:r w:rsidR="00E711DD">
        <w:rPr>
          <w:lang w:val="fr-FR"/>
        </w:rPr>
        <w:t>;</w:t>
      </w:r>
      <w:r w:rsidRPr="00E548DD">
        <w:rPr>
          <w:lang w:val="fr-FR"/>
        </w:rPr>
        <w:t xml:space="preserve"> ichtyosaure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ici</w:t>
      </w:r>
    </w:p>
    <w:p w:rsidR="004425E1"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w:t>
      </w:r>
      <w:r w:rsidR="00ED1B6C">
        <w:rPr>
          <w:lang w:val="fr-FR"/>
        </w:rPr>
        <w:t>’</w:t>
      </w:r>
      <w:r w:rsidRPr="00E548DD">
        <w:rPr>
          <w:lang w:val="fr-FR"/>
        </w:rPr>
        <w:t>ici là</w:t>
      </w:r>
      <w:r w:rsidR="00E711DD">
        <w:rPr>
          <w:lang w:val="fr-FR"/>
        </w:rPr>
        <w:t>;</w:t>
      </w:r>
      <w:r w:rsidRPr="00E548DD">
        <w:rPr>
          <w:lang w:val="fr-FR"/>
        </w:rPr>
        <w:t xml:space="preserve"> ici et là</w:t>
      </w:r>
      <w:r w:rsidR="00E711DD">
        <w:rPr>
          <w:lang w:val="fr-FR"/>
        </w:rPr>
        <w:t>;</w:t>
      </w:r>
      <w:r w:rsidRPr="00E548DD">
        <w:rPr>
          <w:lang w:val="fr-FR"/>
        </w:rPr>
        <w:t xml:space="preserve"> ici-bas</w:t>
      </w:r>
      <w:r w:rsidR="00E711DD">
        <w:rPr>
          <w:lang w:val="fr-FR"/>
        </w:rPr>
        <w:t>;</w:t>
      </w:r>
      <w:r w:rsidRPr="00E548DD">
        <w:rPr>
          <w:lang w:val="fr-FR"/>
        </w:rPr>
        <w:t xml:space="preserve"> ici même</w:t>
      </w:r>
    </w:p>
    <w:p w:rsidR="00553B58" w:rsidRDefault="004425E1" w:rsidP="009712E0">
      <w:pPr>
        <w:tabs>
          <w:tab w:val="left" w:pos="216"/>
          <w:tab w:val="left" w:pos="504"/>
          <w:tab w:val="left" w:pos="792"/>
        </w:tabs>
        <w:ind w:left="504" w:hanging="504"/>
        <w:jc w:val="left"/>
        <w:rPr>
          <w:i/>
          <w:lang w:val="fr-FR"/>
        </w:rPr>
      </w:pPr>
      <w:r>
        <w:rPr>
          <w:i/>
          <w:lang w:val="fr-FR"/>
        </w:rPr>
        <w:t>Lors</w:t>
      </w:r>
      <w:r w:rsidR="00553B58">
        <w:rPr>
          <w:i/>
          <w:lang w:val="fr-FR"/>
        </w:rPr>
        <w:t>que l</w:t>
      </w:r>
      <w:r w:rsidR="00ED1B6C">
        <w:rPr>
          <w:i/>
          <w:lang w:val="fr-FR"/>
        </w:rPr>
        <w:t>’</w:t>
      </w:r>
      <w:r w:rsidR="00553B58">
        <w:rPr>
          <w:i/>
          <w:lang w:val="fr-FR"/>
        </w:rPr>
        <w:t>on fait référence à un point dans le temps</w:t>
      </w:r>
    </w:p>
    <w:p w:rsidR="00553B58" w:rsidRDefault="00553B58" w:rsidP="009712E0">
      <w:pPr>
        <w:tabs>
          <w:tab w:val="left" w:pos="216"/>
          <w:tab w:val="left" w:pos="504"/>
          <w:tab w:val="left" w:pos="792"/>
        </w:tabs>
        <w:ind w:left="504" w:hanging="504"/>
        <w:jc w:val="left"/>
        <w:rPr>
          <w:lang w:val="fr-FR"/>
        </w:rPr>
      </w:pPr>
      <w:r>
        <w:rPr>
          <w:lang w:val="fr-FR"/>
        </w:rPr>
        <w:tab/>
      </w:r>
      <w:r w:rsidRPr="00E548DD">
        <w:rPr>
          <w:lang w:val="fr-FR"/>
        </w:rPr>
        <w:sym w:font="Webdings" w:char="F034"/>
      </w:r>
      <w:r w:rsidRPr="00E548DD">
        <w:rPr>
          <w:lang w:val="fr-FR"/>
        </w:rPr>
        <w:tab/>
      </w:r>
      <w:r w:rsidR="009712E0" w:rsidRPr="00E548DD">
        <w:rPr>
          <w:lang w:val="fr-FR"/>
        </w:rPr>
        <w:t>d</w:t>
      </w:r>
      <w:r w:rsidR="00ED1B6C">
        <w:rPr>
          <w:lang w:val="fr-FR"/>
        </w:rPr>
        <w:t>’</w:t>
      </w:r>
      <w:r w:rsidR="009712E0" w:rsidRPr="00E548DD">
        <w:rPr>
          <w:lang w:val="fr-FR"/>
        </w:rPr>
        <w:t>ici à 2010</w:t>
      </w:r>
      <w:r w:rsidR="00E711DD">
        <w:rPr>
          <w:lang w:val="fr-FR"/>
        </w:rPr>
        <w:t>;</w:t>
      </w:r>
      <w:r w:rsidR="009712E0" w:rsidRPr="00E548DD">
        <w:rPr>
          <w:lang w:val="fr-FR"/>
        </w:rPr>
        <w:t xml:space="preserve"> d</w:t>
      </w:r>
      <w:r w:rsidR="00ED1B6C">
        <w:rPr>
          <w:lang w:val="fr-FR"/>
        </w:rPr>
        <w:t>’</w:t>
      </w:r>
      <w:r w:rsidR="009712E0" w:rsidRPr="00E548DD">
        <w:rPr>
          <w:lang w:val="fr-FR"/>
        </w:rPr>
        <w:t>ici</w:t>
      </w:r>
      <w:r w:rsidR="003F69AF">
        <w:rPr>
          <w:lang w:val="fr-FR"/>
        </w:rPr>
        <w:t xml:space="preserve"> </w:t>
      </w:r>
      <w:r w:rsidR="009712E0" w:rsidRPr="00E548DD">
        <w:rPr>
          <w:lang w:val="fr-FR"/>
        </w:rPr>
        <w:t>à dimanche</w:t>
      </w:r>
    </w:p>
    <w:p w:rsidR="00553B58" w:rsidRDefault="00553B58" w:rsidP="00553B58">
      <w:pPr>
        <w:tabs>
          <w:tab w:val="left" w:pos="216"/>
          <w:tab w:val="left" w:pos="504"/>
          <w:tab w:val="left" w:pos="792"/>
        </w:tabs>
        <w:ind w:left="504" w:hanging="504"/>
        <w:jc w:val="left"/>
        <w:rPr>
          <w:i/>
          <w:lang w:val="fr-FR"/>
        </w:rPr>
      </w:pPr>
      <w:r>
        <w:rPr>
          <w:i/>
          <w:lang w:val="fr-FR"/>
        </w:rPr>
        <w:t>Lorsque l</w:t>
      </w:r>
      <w:r w:rsidR="00ED1B6C">
        <w:rPr>
          <w:i/>
          <w:lang w:val="fr-FR"/>
        </w:rPr>
        <w:t>’</w:t>
      </w:r>
      <w:r>
        <w:rPr>
          <w:i/>
          <w:lang w:val="fr-FR"/>
        </w:rPr>
        <w:t>on fait référence à une période de temps</w:t>
      </w:r>
    </w:p>
    <w:p w:rsidR="009712E0" w:rsidRPr="00E548DD" w:rsidRDefault="00553B58" w:rsidP="009712E0">
      <w:pPr>
        <w:tabs>
          <w:tab w:val="left" w:pos="216"/>
          <w:tab w:val="left" w:pos="504"/>
          <w:tab w:val="left" w:pos="792"/>
        </w:tabs>
        <w:ind w:left="504" w:hanging="504"/>
        <w:jc w:val="left"/>
        <w:rPr>
          <w:lang w:val="fr-FR"/>
        </w:rPr>
      </w:pPr>
      <w:r>
        <w:rPr>
          <w:lang w:val="fr-FR"/>
        </w:rPr>
        <w:tab/>
      </w:r>
      <w:r w:rsidRPr="00E548DD">
        <w:rPr>
          <w:lang w:val="fr-FR"/>
        </w:rPr>
        <w:sym w:font="Webdings" w:char="F034"/>
      </w:r>
      <w:r w:rsidRPr="00E548DD">
        <w:rPr>
          <w:lang w:val="fr-FR"/>
        </w:rPr>
        <w:tab/>
      </w:r>
      <w:r w:rsidR="00EE0BC2">
        <w:rPr>
          <w:lang w:val="fr-FR"/>
        </w:rPr>
        <w:t>d</w:t>
      </w:r>
      <w:r w:rsidR="00ED1B6C">
        <w:rPr>
          <w:lang w:val="fr-FR"/>
        </w:rPr>
        <w:t>’</w:t>
      </w:r>
      <w:r w:rsidR="00EE0BC2">
        <w:rPr>
          <w:lang w:val="fr-FR"/>
        </w:rPr>
        <w:t>ici trois semaines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icone</w:t>
      </w:r>
      <w:r w:rsidRPr="00E548DD">
        <w:rPr>
          <w:lang w:val="fr-FR"/>
        </w:rPr>
        <w:t xml:space="preserve"> </w:t>
      </w:r>
      <w:r w:rsidRPr="00E548DD">
        <w:rPr>
          <w:i/>
          <w:iCs/>
          <w:lang w:val="fr-FR"/>
        </w:rPr>
        <w:t>n. m.</w:t>
      </w:r>
      <w:r w:rsidRPr="00E548DD">
        <w:rPr>
          <w:lang w:val="fr-FR"/>
        </w:rPr>
        <w:t xml:space="preserve"> [symbole graphique de certains logiciels]/</w:t>
      </w:r>
      <w:r w:rsidRPr="00E548DD">
        <w:rPr>
          <w:lang w:val="fr-FR"/>
        </w:rPr>
        <w:br/>
      </w:r>
      <w:r w:rsidRPr="00E548DD">
        <w:rPr>
          <w:b/>
          <w:bCs/>
          <w:lang w:val="fr-FR"/>
        </w:rPr>
        <w:t>icône</w:t>
      </w:r>
      <w:r w:rsidRPr="00E548DD">
        <w:rPr>
          <w:lang w:val="fr-FR"/>
        </w:rPr>
        <w:t xml:space="preserve"> </w:t>
      </w:r>
      <w:r w:rsidRPr="00E548DD">
        <w:rPr>
          <w:i/>
          <w:iCs/>
          <w:lang w:val="fr-FR"/>
        </w:rPr>
        <w:t>n. f.</w:t>
      </w:r>
      <w:r w:rsidRPr="00E548DD">
        <w:rPr>
          <w:lang w:val="fr-FR"/>
        </w:rPr>
        <w:t xml:space="preserve"> [peinture religieuse exécutée sur</w:t>
      </w:r>
      <w:r w:rsidR="003F69AF">
        <w:rPr>
          <w:lang w:val="fr-FR"/>
        </w:rPr>
        <w:t xml:space="preserve"> </w:t>
      </w:r>
      <w:r w:rsidRPr="00E548DD">
        <w:rPr>
          <w:lang w:val="fr-FR"/>
        </w:rPr>
        <w:t>un</w:t>
      </w:r>
      <w:r w:rsidR="003F69AF">
        <w:rPr>
          <w:lang w:val="fr-FR"/>
        </w:rPr>
        <w:t xml:space="preserve"> </w:t>
      </w:r>
      <w:r w:rsidRPr="00E548DD">
        <w:rPr>
          <w:lang w:val="fr-FR"/>
        </w:rPr>
        <w:t>panneau de bois]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cliquer sur un icone</w:t>
      </w:r>
      <w:r w:rsidR="00E711DD">
        <w:rPr>
          <w:lang w:val="fr-FR"/>
        </w:rPr>
        <w:t>;</w:t>
      </w:r>
      <w:r w:rsidRPr="00E548DD">
        <w:rPr>
          <w:lang w:val="fr-FR"/>
        </w:rPr>
        <w:t xml:space="preserve"> un symbole iconique</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icône byzantine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idée</w:t>
      </w:r>
    </w:p>
    <w:p w:rsidR="00950358" w:rsidRPr="00950358"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dans le même ordre d</w:t>
      </w:r>
      <w:r w:rsidR="00ED1B6C">
        <w:rPr>
          <w:lang w:val="fr-FR"/>
        </w:rPr>
        <w:t>’</w:t>
      </w:r>
      <w:r w:rsidRPr="00E548DD">
        <w:rPr>
          <w:lang w:val="fr-FR"/>
        </w:rPr>
        <w:t>idées</w:t>
      </w:r>
      <w:r w:rsidR="00E711DD">
        <w:rPr>
          <w:lang w:val="fr-FR"/>
        </w:rPr>
        <w:t>;</w:t>
      </w:r>
      <w:r w:rsidRPr="00E548DD">
        <w:rPr>
          <w:lang w:val="fr-FR"/>
        </w:rPr>
        <w:t xml:space="preserve"> manquer d</w:t>
      </w:r>
      <w:r w:rsidR="00ED1B6C">
        <w:rPr>
          <w:lang w:val="fr-FR"/>
        </w:rPr>
        <w:t>’</w:t>
      </w:r>
      <w:r w:rsidRPr="00E548DD">
        <w:rPr>
          <w:lang w:val="fr-FR"/>
        </w:rPr>
        <w:t>idées</w:t>
      </w:r>
      <w:r w:rsidR="00E711DD">
        <w:rPr>
          <w:lang w:val="fr-FR"/>
        </w:rPr>
        <w:t>;</w:t>
      </w:r>
      <w:r w:rsidRPr="00E548DD">
        <w:rPr>
          <w:lang w:val="fr-FR"/>
        </w:rPr>
        <w:t xml:space="preserve"> </w:t>
      </w:r>
      <w:r w:rsidR="00553B58">
        <w:rPr>
          <w:lang w:val="fr-FR"/>
        </w:rPr>
        <w:br/>
      </w:r>
      <w:r w:rsidRPr="00E548DD">
        <w:rPr>
          <w:lang w:val="fr-FR"/>
        </w:rPr>
        <w:t>un</w:t>
      </w:r>
      <w:r w:rsidR="003F69AF">
        <w:rPr>
          <w:lang w:val="fr-FR"/>
        </w:rPr>
        <w:t xml:space="preserve"> </w:t>
      </w:r>
      <w:r w:rsidRPr="00E548DD">
        <w:rPr>
          <w:lang w:val="fr-FR"/>
        </w:rPr>
        <w:t>échange d</w:t>
      </w:r>
      <w:r w:rsidR="00ED1B6C">
        <w:rPr>
          <w:lang w:val="fr-FR"/>
        </w:rPr>
        <w:t>’</w:t>
      </w:r>
      <w:r w:rsidRPr="00E548DD">
        <w:rPr>
          <w:lang w:val="fr-FR"/>
        </w:rPr>
        <w:t>idées</w:t>
      </w:r>
      <w:r w:rsidR="00E711DD">
        <w:rPr>
          <w:lang w:val="fr-FR"/>
        </w:rPr>
        <w:t>;</w:t>
      </w:r>
      <w:r w:rsidRPr="00E548DD">
        <w:rPr>
          <w:lang w:val="fr-FR"/>
        </w:rPr>
        <w:t xml:space="preserve"> une largeur d</w:t>
      </w:r>
      <w:r w:rsidR="00ED1B6C">
        <w:rPr>
          <w:lang w:val="fr-FR"/>
        </w:rPr>
        <w:t>’</w:t>
      </w:r>
      <w:r w:rsidRPr="00E548DD">
        <w:rPr>
          <w:lang w:val="fr-FR"/>
        </w:rPr>
        <w:t>idées</w:t>
      </w:r>
      <w:r w:rsidR="00E711DD">
        <w:rPr>
          <w:lang w:val="fr-FR"/>
        </w:rPr>
        <w:t>;</w:t>
      </w:r>
      <w:r w:rsidRPr="00E548DD">
        <w:rPr>
          <w:lang w:val="fr-FR"/>
        </w:rPr>
        <w:t xml:space="preserve"> </w:t>
      </w:r>
      <w:r w:rsidRPr="00E548DD">
        <w:rPr>
          <w:lang w:val="fr-FR"/>
        </w:rPr>
        <w:br/>
        <w:t>une idée maîtresse</w:t>
      </w:r>
      <w:r w:rsidR="00E711DD">
        <w:rPr>
          <w:lang w:val="fr-FR"/>
        </w:rPr>
        <w:t>;</w:t>
      </w:r>
      <w:r w:rsidRPr="00E548DD">
        <w:rPr>
          <w:lang w:val="fr-FR"/>
        </w:rPr>
        <w:t xml:space="preserve"> une idée mère</w:t>
      </w:r>
      <w:r w:rsidR="00E711DD">
        <w:rPr>
          <w:lang w:val="fr-FR"/>
        </w:rPr>
        <w:t>;</w:t>
      </w:r>
      <w:r w:rsidRPr="00E548DD">
        <w:rPr>
          <w:lang w:val="fr-FR"/>
        </w:rPr>
        <w:t xml:space="preserve"> </w:t>
      </w:r>
      <w:r w:rsidRPr="00E548DD">
        <w:rPr>
          <w:lang w:val="fr-FR"/>
        </w:rPr>
        <w:br/>
        <w:t>une idée-force (des idées-force)</w:t>
      </w:r>
    </w:p>
    <w:p w:rsidR="00C627D5" w:rsidRDefault="00C627D5" w:rsidP="009712E0">
      <w:pPr>
        <w:tabs>
          <w:tab w:val="left" w:pos="216"/>
          <w:tab w:val="left" w:pos="504"/>
          <w:tab w:val="left" w:pos="792"/>
        </w:tabs>
        <w:ind w:left="504" w:hanging="504"/>
        <w:jc w:val="left"/>
        <w:rPr>
          <w:lang w:val="fr-FR"/>
        </w:rPr>
      </w:pPr>
    </w:p>
    <w:p w:rsidR="0086796A" w:rsidRDefault="0086796A" w:rsidP="009712E0">
      <w:pPr>
        <w:tabs>
          <w:tab w:val="left" w:pos="216"/>
          <w:tab w:val="left" w:pos="504"/>
          <w:tab w:val="left" w:pos="792"/>
        </w:tabs>
        <w:ind w:left="504" w:hanging="504"/>
        <w:jc w:val="left"/>
        <w:rPr>
          <w:lang w:val="fr-FR"/>
        </w:rPr>
      </w:pPr>
      <w:r w:rsidRPr="000A6C8C">
        <w:rPr>
          <w:b/>
          <w:lang w:val="fr-FR"/>
        </w:rPr>
        <w:t>idem</w:t>
      </w:r>
      <w:r w:rsidRPr="000A6C8C">
        <w:rPr>
          <w:lang w:val="fr-FR"/>
        </w:rPr>
        <w:t xml:space="preserve"> </w:t>
      </w:r>
      <w:r>
        <w:rPr>
          <w:i/>
          <w:lang w:val="fr-FR"/>
        </w:rPr>
        <w:t>adv.</w:t>
      </w:r>
      <w:r>
        <w:rPr>
          <w:lang w:val="fr-FR"/>
        </w:rPr>
        <w:t xml:space="preserve"> [</w:t>
      </w:r>
      <w:r w:rsidR="00BC73CB">
        <w:rPr>
          <w:lang w:val="fr-FR"/>
        </w:rPr>
        <w:t>de même</w:t>
      </w:r>
      <w:r w:rsidR="00E711DD">
        <w:rPr>
          <w:lang w:val="fr-FR"/>
        </w:rPr>
        <w:t>;</w:t>
      </w:r>
      <w:r w:rsidR="00BC73CB">
        <w:rPr>
          <w:lang w:val="fr-FR"/>
        </w:rPr>
        <w:t xml:space="preserve"> </w:t>
      </w:r>
      <w:r>
        <w:rPr>
          <w:lang w:val="fr-FR"/>
        </w:rPr>
        <w:t xml:space="preserve">le même (abrév. </w:t>
      </w:r>
      <w:r w:rsidR="00140D02">
        <w:rPr>
          <w:lang w:val="fr-FR"/>
        </w:rPr>
        <w:t>I</w:t>
      </w:r>
      <w:r>
        <w:rPr>
          <w:lang w:val="fr-FR"/>
        </w:rPr>
        <w:t>d.)</w:t>
      </w:r>
      <w:r w:rsidR="00E711DD">
        <w:rPr>
          <w:lang w:val="fr-FR"/>
        </w:rPr>
        <w:t>;</w:t>
      </w:r>
      <w:r w:rsidR="00BC73CB">
        <w:rPr>
          <w:lang w:val="fr-FR"/>
        </w:rPr>
        <w:t xml:space="preserve"> </w:t>
      </w:r>
      <w:r>
        <w:rPr>
          <w:lang w:val="fr-FR"/>
        </w:rPr>
        <w:t>s’emploie généralement pour éviter la répétition d’un nom dans une énumération, une liste]</w:t>
      </w:r>
    </w:p>
    <w:p w:rsidR="00BC73CB" w:rsidRPr="00BC73CB" w:rsidRDefault="000A6C8C" w:rsidP="009712E0">
      <w:pPr>
        <w:tabs>
          <w:tab w:val="left" w:pos="216"/>
          <w:tab w:val="left" w:pos="504"/>
          <w:tab w:val="left" w:pos="792"/>
        </w:tabs>
        <w:ind w:left="504" w:hanging="504"/>
        <w:jc w:val="left"/>
        <w:rPr>
          <w:i/>
          <w:lang w:val="fr-FR"/>
        </w:rPr>
      </w:pPr>
      <w:r>
        <w:rPr>
          <w:i/>
          <w:lang w:val="fr-FR"/>
        </w:rPr>
        <w:t>S</w:t>
      </w:r>
      <w:r w:rsidR="00BC73CB">
        <w:rPr>
          <w:i/>
          <w:lang w:val="fr-FR"/>
        </w:rPr>
        <w:t>’écrit en caractères romains</w:t>
      </w:r>
      <w:r>
        <w:rPr>
          <w:i/>
          <w:lang w:val="fr-FR"/>
        </w:rPr>
        <w:t>.</w:t>
      </w:r>
      <w:r w:rsidR="00D44B4F">
        <w:rPr>
          <w:i/>
          <w:lang w:val="fr-FR"/>
        </w:rPr>
        <w:t xml:space="preserve"> </w:t>
      </w:r>
    </w:p>
    <w:p w:rsidR="0086796A" w:rsidRPr="0086796A" w:rsidRDefault="0086796A" w:rsidP="009712E0">
      <w:pPr>
        <w:tabs>
          <w:tab w:val="left" w:pos="216"/>
          <w:tab w:val="left" w:pos="504"/>
          <w:tab w:val="left" w:pos="792"/>
        </w:tabs>
        <w:ind w:left="504" w:hanging="504"/>
        <w:jc w:val="left"/>
        <w:rPr>
          <w:lang w:val="fr-FR"/>
        </w:rPr>
      </w:pPr>
      <w:r>
        <w:rPr>
          <w:lang w:val="fr-FR"/>
        </w:rPr>
        <w:tab/>
      </w:r>
      <w:r w:rsidRPr="00E548DD">
        <w:rPr>
          <w:lang w:val="fr-FR"/>
        </w:rPr>
        <w:sym w:font="Webdings" w:char="F034"/>
      </w:r>
      <w:r w:rsidR="00BC73CB">
        <w:rPr>
          <w:lang w:val="fr-FR"/>
        </w:rPr>
        <w:t xml:space="preserve">pars tout de suite, et reviens </w:t>
      </w:r>
      <w:r w:rsidR="00BC73CB" w:rsidRPr="000A6C8C">
        <w:rPr>
          <w:lang w:val="fr-FR"/>
        </w:rPr>
        <w:t>idem</w:t>
      </w:r>
    </w:p>
    <w:p w:rsidR="0086796A" w:rsidRPr="00E548DD" w:rsidRDefault="0086796A" w:rsidP="009712E0">
      <w:pPr>
        <w:tabs>
          <w:tab w:val="left" w:pos="216"/>
          <w:tab w:val="left" w:pos="504"/>
          <w:tab w:val="left" w:pos="792"/>
        </w:tabs>
        <w:ind w:left="504" w:hanging="504"/>
        <w:jc w:val="left"/>
        <w:rPr>
          <w:lang w:val="fr-FR"/>
        </w:rPr>
      </w:pPr>
    </w:p>
    <w:p w:rsidR="009712E0" w:rsidRPr="00E548DD" w:rsidRDefault="009712E0" w:rsidP="00BC73CB">
      <w:pPr>
        <w:keepNext/>
        <w:keepLines/>
        <w:tabs>
          <w:tab w:val="left" w:pos="216"/>
          <w:tab w:val="left" w:pos="504"/>
          <w:tab w:val="left" w:pos="792"/>
        </w:tabs>
        <w:ind w:left="505" w:hanging="505"/>
        <w:jc w:val="left"/>
        <w:rPr>
          <w:lang w:val="fr-FR"/>
        </w:rPr>
      </w:pPr>
      <w:r w:rsidRPr="00E548DD">
        <w:rPr>
          <w:b/>
          <w:bCs/>
          <w:lang w:val="fr-FR"/>
        </w:rPr>
        <w:t>île</w:t>
      </w:r>
    </w:p>
    <w:p w:rsidR="009712E0" w:rsidRPr="00E548DD" w:rsidRDefault="009712E0" w:rsidP="00BC73CB">
      <w:pPr>
        <w:keepNext/>
        <w:keepLines/>
        <w:tabs>
          <w:tab w:val="left" w:pos="216"/>
          <w:tab w:val="left" w:pos="504"/>
          <w:tab w:val="left" w:pos="792"/>
        </w:tabs>
        <w:ind w:left="505" w:hanging="505"/>
        <w:jc w:val="left"/>
        <w:rPr>
          <w:i/>
          <w:iCs/>
          <w:lang w:val="fr-FR"/>
        </w:rPr>
      </w:pPr>
      <w:r w:rsidRPr="00E548DD">
        <w:rPr>
          <w:i/>
          <w:iCs/>
          <w:lang w:val="fr-FR"/>
        </w:rPr>
        <w:t>Ce mot ne prend la majuscule que lorsqu</w:t>
      </w:r>
      <w:r w:rsidR="00ED1B6C">
        <w:rPr>
          <w:i/>
          <w:iCs/>
          <w:lang w:val="fr-FR"/>
        </w:rPr>
        <w:t>’</w:t>
      </w:r>
      <w:r w:rsidRPr="00E548DD">
        <w:rPr>
          <w:i/>
          <w:iCs/>
          <w:lang w:val="fr-FR"/>
        </w:rPr>
        <w:t>il fait partie de</w:t>
      </w:r>
      <w:r w:rsidR="003F69AF">
        <w:rPr>
          <w:i/>
          <w:iCs/>
          <w:lang w:val="fr-FR"/>
        </w:rPr>
        <w:t xml:space="preserve"> </w:t>
      </w:r>
      <w:r w:rsidRPr="00E548DD">
        <w:rPr>
          <w:i/>
          <w:iCs/>
          <w:lang w:val="fr-FR"/>
        </w:rPr>
        <w:t>l</w:t>
      </w:r>
      <w:r w:rsidR="00ED1B6C">
        <w:rPr>
          <w:i/>
          <w:iCs/>
          <w:lang w:val="fr-FR"/>
        </w:rPr>
        <w:t>’</w:t>
      </w:r>
      <w:r w:rsidRPr="00E548DD">
        <w:rPr>
          <w:i/>
          <w:iCs/>
          <w:lang w:val="fr-FR"/>
        </w:rPr>
        <w:t>appellation officielle d</w:t>
      </w:r>
      <w:r w:rsidR="00ED1B6C">
        <w:rPr>
          <w:i/>
          <w:iCs/>
          <w:lang w:val="fr-FR"/>
        </w:rPr>
        <w:t>’</w:t>
      </w:r>
      <w:r w:rsidRPr="00E548DD">
        <w:rPr>
          <w:i/>
          <w:iCs/>
          <w:lang w:val="fr-FR"/>
        </w:rPr>
        <w:t>un État ou</w:t>
      </w:r>
      <w:r w:rsidR="003F69AF">
        <w:rPr>
          <w:i/>
          <w:iCs/>
          <w:lang w:val="fr-FR"/>
        </w:rPr>
        <w:t xml:space="preserve"> </w:t>
      </w:r>
      <w:r w:rsidRPr="00E548DD">
        <w:rPr>
          <w:i/>
          <w:iCs/>
          <w:lang w:val="fr-FR"/>
        </w:rPr>
        <w:t>d</w:t>
      </w:r>
      <w:r w:rsidR="00ED1B6C">
        <w:rPr>
          <w:i/>
          <w:iCs/>
          <w:lang w:val="fr-FR"/>
        </w:rPr>
        <w:t>’</w:t>
      </w:r>
      <w:r w:rsidRPr="00E548DD">
        <w:rPr>
          <w:i/>
          <w:iCs/>
          <w:lang w:val="fr-FR"/>
        </w:rPr>
        <w:t>une</w:t>
      </w:r>
      <w:r w:rsidR="003F69AF">
        <w:rPr>
          <w:i/>
          <w:iCs/>
          <w:lang w:val="fr-FR"/>
        </w:rPr>
        <w:t xml:space="preserve"> </w:t>
      </w:r>
      <w:r w:rsidRPr="00E548DD">
        <w:rPr>
          <w:i/>
          <w:iCs/>
          <w:lang w:val="fr-FR"/>
        </w:rPr>
        <w:t>autre</w:t>
      </w:r>
      <w:r w:rsidR="003F69AF">
        <w:rPr>
          <w:i/>
          <w:iCs/>
          <w:lang w:val="fr-FR"/>
        </w:rPr>
        <w:t xml:space="preserve"> </w:t>
      </w:r>
      <w:r w:rsidRPr="00E548DD">
        <w:rPr>
          <w:i/>
          <w:iCs/>
          <w:lang w:val="fr-FR"/>
        </w:rPr>
        <w:t>entité politique</w:t>
      </w:r>
    </w:p>
    <w:p w:rsidR="009712E0" w:rsidRPr="00E548DD" w:rsidRDefault="009712E0" w:rsidP="00BC73CB">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île de Chypre</w:t>
      </w:r>
      <w:r w:rsidR="00E711DD">
        <w:rPr>
          <w:lang w:val="fr-FR"/>
        </w:rPr>
        <w:t>;</w:t>
      </w:r>
      <w:r w:rsidR="004C517D">
        <w:rPr>
          <w:lang w:val="fr-FR"/>
        </w:rPr>
        <w:t xml:space="preserve"> </w:t>
      </w:r>
      <w:r w:rsidR="00EE0BC2">
        <w:rPr>
          <w:lang w:val="fr-FR"/>
        </w:rPr>
        <w:t>les îles du</w:t>
      </w:r>
      <w:r w:rsidR="003F69AF">
        <w:rPr>
          <w:lang w:val="fr-FR"/>
        </w:rPr>
        <w:t xml:space="preserve"> </w:t>
      </w:r>
      <w:r w:rsidR="00EE0BC2">
        <w:rPr>
          <w:lang w:val="fr-FR"/>
        </w:rPr>
        <w:t>Pacifique</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Îles Marshall</w:t>
      </w:r>
      <w:r w:rsidR="00E711DD">
        <w:rPr>
          <w:lang w:val="fr-FR"/>
        </w:rPr>
        <w:t>;</w:t>
      </w:r>
      <w:r w:rsidRPr="00E548DD">
        <w:rPr>
          <w:lang w:val="fr-FR"/>
        </w:rPr>
        <w:t xml:space="preserve"> les Îles Salomon</w:t>
      </w:r>
      <w:r w:rsidR="00E711DD">
        <w:rPr>
          <w:lang w:val="fr-FR"/>
        </w:rPr>
        <w:t>;</w:t>
      </w:r>
      <w:r w:rsidRPr="00E548DD">
        <w:rPr>
          <w:lang w:val="fr-FR"/>
        </w:rPr>
        <w:t xml:space="preserve"> </w:t>
      </w:r>
      <w:r w:rsidR="003F69AF">
        <w:rPr>
          <w:lang w:val="fr-FR"/>
        </w:rPr>
        <w:br/>
      </w:r>
      <w:r w:rsidRPr="00E548DD">
        <w:rPr>
          <w:lang w:val="fr-FR"/>
        </w:rPr>
        <w:t>l</w:t>
      </w:r>
      <w:r w:rsidR="00ED1B6C">
        <w:rPr>
          <w:lang w:val="fr-FR"/>
        </w:rPr>
        <w:t>’</w:t>
      </w:r>
      <w:r w:rsidRPr="00E548DD">
        <w:rPr>
          <w:lang w:val="fr-FR"/>
        </w:rPr>
        <w:t>Île</w:t>
      </w:r>
      <w:r w:rsidR="003F69AF">
        <w:rPr>
          <w:lang w:val="fr-FR"/>
        </w:rPr>
        <w:t>-</w:t>
      </w:r>
      <w:r w:rsidRPr="00E548DD">
        <w:rPr>
          <w:lang w:val="fr-FR"/>
        </w:rPr>
        <w:t>du</w:t>
      </w:r>
      <w:r w:rsidR="003F69AF">
        <w:rPr>
          <w:lang w:val="fr-FR"/>
        </w:rPr>
        <w:t>-</w:t>
      </w:r>
      <w:r w:rsidRPr="00E548DD">
        <w:rPr>
          <w:lang w:val="fr-FR"/>
        </w:rPr>
        <w:t>Prince-Édouard</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illicite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Singulier/pluriel</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Conférence internationale sur l</w:t>
      </w:r>
      <w:r w:rsidR="00ED1B6C">
        <w:rPr>
          <w:lang w:val="fr-FR"/>
        </w:rPr>
        <w:t>’</w:t>
      </w:r>
      <w:r w:rsidRPr="00E548DD">
        <w:rPr>
          <w:lang w:val="fr-FR"/>
        </w:rPr>
        <w:t>abus et le trafic illicite</w:t>
      </w:r>
      <w:r w:rsidR="001A463A">
        <w:rPr>
          <w:lang w:val="fr-FR"/>
        </w:rPr>
        <w:t>s</w:t>
      </w:r>
      <w:r w:rsidRPr="00E548DD">
        <w:rPr>
          <w:lang w:val="fr-FR"/>
        </w:rPr>
        <w:t xml:space="preserve"> des drogues</w:t>
      </w:r>
      <w:r w:rsidR="00E711DD">
        <w:rPr>
          <w:lang w:val="fr-FR"/>
        </w:rPr>
        <w:t>;</w:t>
      </w:r>
      <w:r w:rsidRPr="00E548DD">
        <w:rPr>
          <w:lang w:val="fr-FR"/>
        </w:rPr>
        <w:t xml:space="preserve"> la Déclaration de New York contre le trafic et l</w:t>
      </w:r>
      <w:r w:rsidR="00ED1B6C">
        <w:rPr>
          <w:lang w:val="fr-FR"/>
        </w:rPr>
        <w:t>’</w:t>
      </w:r>
      <w:r w:rsidRPr="00E548DD">
        <w:rPr>
          <w:lang w:val="fr-FR"/>
        </w:rPr>
        <w:t>usage illicite</w:t>
      </w:r>
      <w:r w:rsidR="001A463A">
        <w:rPr>
          <w:lang w:val="fr-FR"/>
        </w:rPr>
        <w:t>s</w:t>
      </w:r>
      <w:r w:rsidRPr="00E548DD">
        <w:rPr>
          <w:lang w:val="fr-FR"/>
        </w:rPr>
        <w:t xml:space="preserve"> des drogues</w:t>
      </w:r>
    </w:p>
    <w:p w:rsidR="009712E0"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Programme d</w:t>
      </w:r>
      <w:r w:rsidR="00ED1B6C">
        <w:rPr>
          <w:lang w:val="fr-FR"/>
        </w:rPr>
        <w:t>’</w:t>
      </w:r>
      <w:r w:rsidRPr="00E548DD">
        <w:rPr>
          <w:lang w:val="fr-FR"/>
        </w:rPr>
        <w:t>action interaméricain contre</w:t>
      </w:r>
      <w:r w:rsidR="003F69AF">
        <w:rPr>
          <w:lang w:val="fr-FR"/>
        </w:rPr>
        <w:t xml:space="preserve"> </w:t>
      </w:r>
      <w:r w:rsidRPr="00E548DD">
        <w:rPr>
          <w:lang w:val="fr-FR"/>
        </w:rPr>
        <w:t>l</w:t>
      </w:r>
      <w:r w:rsidR="00ED1B6C">
        <w:rPr>
          <w:lang w:val="fr-FR"/>
        </w:rPr>
        <w:t>’</w:t>
      </w:r>
      <w:r w:rsidRPr="00E548DD">
        <w:rPr>
          <w:lang w:val="fr-FR"/>
        </w:rPr>
        <w:t>usage, la production et le trafic illicites des</w:t>
      </w:r>
      <w:r w:rsidR="003F69AF">
        <w:rPr>
          <w:lang w:val="fr-FR"/>
        </w:rPr>
        <w:t xml:space="preserve"> </w:t>
      </w:r>
      <w:r w:rsidRPr="00E548DD">
        <w:rPr>
          <w:lang w:val="fr-FR"/>
        </w:rPr>
        <w:t>stupéfiants et des substances psychotropes</w:t>
      </w:r>
      <w:r w:rsidR="00E711DD">
        <w:rPr>
          <w:lang w:val="fr-FR"/>
        </w:rPr>
        <w:t>;</w:t>
      </w:r>
      <w:r w:rsidRPr="00E548DD">
        <w:rPr>
          <w:lang w:val="fr-FR"/>
        </w:rPr>
        <w:t xml:space="preserve"> </w:t>
      </w:r>
      <w:r w:rsidR="00553B58">
        <w:rPr>
          <w:lang w:val="fr-FR"/>
        </w:rPr>
        <w:br/>
      </w:r>
      <w:r w:rsidRPr="00E548DD">
        <w:rPr>
          <w:lang w:val="fr-FR"/>
        </w:rPr>
        <w:t>la</w:t>
      </w:r>
      <w:r w:rsidR="003F69AF">
        <w:rPr>
          <w:lang w:val="fr-FR"/>
        </w:rPr>
        <w:t xml:space="preserve"> </w:t>
      </w:r>
      <w:r w:rsidRPr="00E548DD">
        <w:rPr>
          <w:lang w:val="fr-FR"/>
        </w:rPr>
        <w:t>production, l</w:t>
      </w:r>
      <w:r w:rsidR="00ED1B6C">
        <w:rPr>
          <w:lang w:val="fr-FR"/>
        </w:rPr>
        <w:t>’</w:t>
      </w:r>
      <w:r w:rsidRPr="00E548DD">
        <w:rPr>
          <w:lang w:val="fr-FR"/>
        </w:rPr>
        <w:t>offre, la demande et le trafic illicites de stupéfiants</w:t>
      </w:r>
    </w:p>
    <w:p w:rsidR="00EE0BC2" w:rsidRPr="00E548DD" w:rsidRDefault="00EE0BC2"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imam</w:t>
      </w:r>
      <w:r w:rsidRPr="00E548DD">
        <w:rPr>
          <w:lang w:val="fr-FR"/>
        </w:rPr>
        <w:t xml:space="preserve"> </w:t>
      </w:r>
      <w:r w:rsidRPr="00E548DD">
        <w:rPr>
          <w:i/>
          <w:iCs/>
          <w:lang w:val="fr-FR"/>
        </w:rPr>
        <w:t>n. m.</w:t>
      </w:r>
      <w:r w:rsidRPr="00E548DD">
        <w:rPr>
          <w:lang w:val="fr-FR"/>
        </w:rPr>
        <w:t xml:space="preserve"> [chef de prière dans une mosquée]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imam Moussa Sadr</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immuno</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immunochimie</w:t>
      </w:r>
      <w:r w:rsidR="00E711DD">
        <w:rPr>
          <w:lang w:val="fr-FR"/>
        </w:rPr>
        <w:t>;</w:t>
      </w:r>
      <w:r w:rsidRPr="00E548DD">
        <w:rPr>
          <w:lang w:val="fr-FR"/>
        </w:rPr>
        <w:t xml:space="preserve"> immunocompétent</w:t>
      </w:r>
      <w:r w:rsidR="00E711DD">
        <w:rPr>
          <w:lang w:val="fr-FR"/>
        </w:rPr>
        <w:t>;</w:t>
      </w:r>
      <w:r w:rsidRPr="00E548DD">
        <w:rPr>
          <w:lang w:val="fr-FR"/>
        </w:rPr>
        <w:t xml:space="preserve"> immunodéficience</w:t>
      </w:r>
      <w:r w:rsidR="00E711DD">
        <w:rPr>
          <w:lang w:val="fr-FR"/>
        </w:rPr>
        <w:t>;</w:t>
      </w:r>
      <w:r w:rsidRPr="00E548DD">
        <w:rPr>
          <w:lang w:val="fr-FR"/>
        </w:rPr>
        <w:t xml:space="preserve"> immunodéficitaire</w:t>
      </w:r>
      <w:r w:rsidR="00E711DD">
        <w:rPr>
          <w:lang w:val="fr-FR"/>
        </w:rPr>
        <w:t>;</w:t>
      </w:r>
      <w:r w:rsidRPr="00E548DD">
        <w:rPr>
          <w:lang w:val="fr-FR"/>
        </w:rPr>
        <w:t xml:space="preserve"> immunodépresseur</w:t>
      </w:r>
      <w:r w:rsidR="00E711DD">
        <w:rPr>
          <w:lang w:val="fr-FR"/>
        </w:rPr>
        <w:t>;</w:t>
      </w:r>
      <w:r w:rsidRPr="00E548DD">
        <w:rPr>
          <w:lang w:val="fr-FR"/>
        </w:rPr>
        <w:t xml:space="preserve"> immunoenzymatique</w:t>
      </w:r>
      <w:r w:rsidR="00E711DD">
        <w:rPr>
          <w:lang w:val="fr-FR"/>
        </w:rPr>
        <w:t>;</w:t>
      </w:r>
      <w:r w:rsidRPr="00E548DD">
        <w:rPr>
          <w:lang w:val="fr-FR"/>
        </w:rPr>
        <w:t xml:space="preserve"> immunogène</w:t>
      </w:r>
      <w:r w:rsidR="00E711DD">
        <w:rPr>
          <w:lang w:val="fr-FR"/>
        </w:rPr>
        <w:t>;</w:t>
      </w:r>
      <w:r w:rsidRPr="00E548DD">
        <w:rPr>
          <w:lang w:val="fr-FR"/>
        </w:rPr>
        <w:t xml:space="preserve"> immunoglobuline</w:t>
      </w:r>
      <w:r w:rsidR="00E711DD">
        <w:rPr>
          <w:lang w:val="fr-FR"/>
        </w:rPr>
        <w:t>;</w:t>
      </w:r>
      <w:r w:rsidRPr="00E548DD">
        <w:rPr>
          <w:lang w:val="fr-FR"/>
        </w:rPr>
        <w:t xml:space="preserve"> immunosuppresseur</w:t>
      </w:r>
      <w:r w:rsidR="00E711DD">
        <w:rPr>
          <w:lang w:val="fr-FR"/>
        </w:rPr>
        <w:t>;</w:t>
      </w:r>
      <w:r w:rsidRPr="00E548DD">
        <w:rPr>
          <w:lang w:val="fr-FR"/>
        </w:rPr>
        <w:t xml:space="preserve"> immunothérapie</w:t>
      </w:r>
      <w:r w:rsidR="00E711DD">
        <w:rPr>
          <w:lang w:val="fr-FR"/>
        </w:rPr>
        <w:t>;</w:t>
      </w:r>
      <w:r w:rsidRPr="00E548DD">
        <w:rPr>
          <w:lang w:val="fr-FR"/>
        </w:rPr>
        <w:t xml:space="preserve"> immunotolérant</w:t>
      </w:r>
      <w:r w:rsidR="00E711DD">
        <w:rPr>
          <w:lang w:val="fr-FR"/>
        </w:rPr>
        <w:t>;</w:t>
      </w:r>
      <w:r w:rsidRPr="00E548DD">
        <w:rPr>
          <w:lang w:val="fr-FR"/>
        </w:rPr>
        <w:t xml:space="preserve"> immunotransfusion</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impératrice</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Impératrice Catherine II</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impesanteur</w:t>
      </w:r>
      <w:r w:rsidRPr="00E548DD">
        <w:rPr>
          <w:lang w:val="fr-FR"/>
        </w:rPr>
        <w:t xml:space="preserve"> [état créé artificiellement par compensation des effets d</w:t>
      </w:r>
      <w:r w:rsidR="00ED1B6C">
        <w:rPr>
          <w:lang w:val="fr-FR"/>
        </w:rPr>
        <w:t>’</w:t>
      </w:r>
      <w:r w:rsidRPr="00E548DD">
        <w:rPr>
          <w:lang w:val="fr-FR"/>
        </w:rPr>
        <w:t>un champ gravitationnel]</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importation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articles d</w:t>
      </w:r>
      <w:r w:rsidR="00ED1B6C">
        <w:rPr>
          <w:lang w:val="fr-FR"/>
        </w:rPr>
        <w:t>’</w:t>
      </w:r>
      <w:r w:rsidRPr="00E548DD">
        <w:rPr>
          <w:lang w:val="fr-FR"/>
        </w:rPr>
        <w:t>importation</w:t>
      </w:r>
      <w:r w:rsidR="00E711DD">
        <w:rPr>
          <w:lang w:val="fr-FR"/>
        </w:rPr>
        <w:t>;</w:t>
      </w:r>
      <w:r w:rsidRPr="00E548DD">
        <w:rPr>
          <w:lang w:val="fr-FR"/>
        </w:rPr>
        <w:t xml:space="preserve"> une licence d</w:t>
      </w:r>
      <w:r w:rsidR="00ED1B6C">
        <w:rPr>
          <w:lang w:val="fr-FR"/>
        </w:rPr>
        <w:t>’</w:t>
      </w:r>
      <w:r w:rsidRPr="00E548DD">
        <w:rPr>
          <w:lang w:val="fr-FR"/>
        </w:rPr>
        <w:t>importation</w:t>
      </w:r>
      <w:r w:rsidR="00E711DD">
        <w:rPr>
          <w:lang w:val="fr-FR"/>
        </w:rPr>
        <w:t>;</w:t>
      </w:r>
      <w:r w:rsidRPr="00E548DD">
        <w:rPr>
          <w:lang w:val="fr-FR"/>
        </w:rPr>
        <w:t xml:space="preserve"> des quotas d</w:t>
      </w:r>
      <w:r w:rsidR="00ED1B6C">
        <w:rPr>
          <w:lang w:val="fr-FR"/>
        </w:rPr>
        <w:t>’</w:t>
      </w:r>
      <w:r w:rsidRPr="00E548DD">
        <w:rPr>
          <w:lang w:val="fr-FR"/>
        </w:rPr>
        <w:t>importation</w:t>
      </w:r>
      <w:r w:rsidR="00E711DD">
        <w:rPr>
          <w:lang w:val="fr-FR"/>
        </w:rPr>
        <w:t>;</w:t>
      </w:r>
      <w:r w:rsidRPr="00E548DD">
        <w:rPr>
          <w:lang w:val="fr-FR"/>
        </w:rPr>
        <w:t xml:space="preserve"> des recettes d</w:t>
      </w:r>
      <w:r w:rsidR="00ED1B6C">
        <w:rPr>
          <w:lang w:val="fr-FR"/>
        </w:rPr>
        <w:t>’</w:t>
      </w:r>
      <w:r w:rsidRPr="00E548DD">
        <w:rPr>
          <w:lang w:val="fr-FR"/>
        </w:rPr>
        <w:t>importation</w:t>
      </w:r>
      <w:r w:rsidR="00E711DD">
        <w:rPr>
          <w:lang w:val="fr-FR"/>
        </w:rPr>
        <w:t>;</w:t>
      </w:r>
      <w:r w:rsidR="00616481">
        <w:rPr>
          <w:lang w:val="fr-FR"/>
        </w:rPr>
        <w:t xml:space="preserve"> les importations dépassent les exportations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impôt</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net d</w:t>
      </w:r>
      <w:r w:rsidR="00ED1B6C">
        <w:rPr>
          <w:lang w:val="fr-FR"/>
        </w:rPr>
        <w:t>’</w:t>
      </w:r>
      <w:r w:rsidRPr="00E548DD">
        <w:rPr>
          <w:lang w:val="fr-FR"/>
        </w:rPr>
        <w:t>impôt</w:t>
      </w:r>
      <w:r w:rsidR="00E711DD">
        <w:rPr>
          <w:lang w:val="fr-FR"/>
        </w:rPr>
        <w:t>;</w:t>
      </w:r>
      <w:r w:rsidRPr="00E548DD">
        <w:rPr>
          <w:lang w:val="fr-FR"/>
        </w:rPr>
        <w:t xml:space="preserve"> une exonération d</w:t>
      </w:r>
      <w:r w:rsidR="00ED1B6C">
        <w:rPr>
          <w:lang w:val="fr-FR"/>
        </w:rPr>
        <w:t>’</w:t>
      </w:r>
      <w:r w:rsidRPr="00E548DD">
        <w:rPr>
          <w:lang w:val="fr-FR"/>
        </w:rPr>
        <w:t>impôt</w:t>
      </w:r>
      <w:r w:rsidR="00E711DD">
        <w:rPr>
          <w:lang w:val="fr-FR"/>
        </w:rPr>
        <w:t>;</w:t>
      </w:r>
      <w:r w:rsidRPr="00E548DD">
        <w:rPr>
          <w:lang w:val="fr-FR"/>
        </w:rPr>
        <w:t xml:space="preserve"> des</w:t>
      </w:r>
      <w:r w:rsidR="003F69AF">
        <w:rPr>
          <w:lang w:val="fr-FR"/>
        </w:rPr>
        <w:t xml:space="preserve"> </w:t>
      </w:r>
      <w:r w:rsidRPr="00E548DD">
        <w:rPr>
          <w:lang w:val="fr-FR"/>
        </w:rPr>
        <w:t>crédits</w:t>
      </w:r>
      <w:r w:rsidR="003F69AF">
        <w:rPr>
          <w:lang w:val="fr-FR"/>
        </w:rPr>
        <w:t xml:space="preserve"> </w:t>
      </w:r>
      <w:r w:rsidRPr="00E548DD">
        <w:rPr>
          <w:lang w:val="fr-FR"/>
        </w:rPr>
        <w:t>d</w:t>
      </w:r>
      <w:r w:rsidR="00ED1B6C">
        <w:rPr>
          <w:lang w:val="fr-FR"/>
        </w:rPr>
        <w:t>’</w:t>
      </w:r>
      <w:r w:rsidRPr="00E548DD">
        <w:rPr>
          <w:lang w:val="fr-FR"/>
        </w:rPr>
        <w:t>impôt</w:t>
      </w:r>
      <w:r w:rsidR="00E711DD">
        <w:rPr>
          <w:lang w:val="fr-FR"/>
        </w:rPr>
        <w:t>;</w:t>
      </w:r>
      <w:r w:rsidRPr="00E548DD">
        <w:rPr>
          <w:lang w:val="fr-FR"/>
        </w:rPr>
        <w:t xml:space="preserve"> un prix de revient impôts compris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4C517D">
      <w:pPr>
        <w:keepNext/>
        <w:keepLines/>
        <w:tabs>
          <w:tab w:val="left" w:pos="216"/>
          <w:tab w:val="left" w:pos="504"/>
          <w:tab w:val="left" w:pos="792"/>
        </w:tabs>
        <w:ind w:left="505" w:hanging="505"/>
        <w:jc w:val="left"/>
        <w:rPr>
          <w:lang w:val="fr-FR"/>
        </w:rPr>
      </w:pPr>
      <w:r w:rsidRPr="00E548DD">
        <w:rPr>
          <w:b/>
          <w:bCs/>
          <w:lang w:val="fr-FR"/>
        </w:rPr>
        <w:t>imprimante</w:t>
      </w:r>
    </w:p>
    <w:p w:rsidR="009712E0" w:rsidRPr="00E548DD" w:rsidRDefault="009712E0" w:rsidP="004C517D">
      <w:pPr>
        <w:keepNext/>
        <w:keepLines/>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imprimante à jet d</w:t>
      </w:r>
      <w:r w:rsidR="00ED1B6C">
        <w:rPr>
          <w:lang w:val="fr-FR"/>
        </w:rPr>
        <w:t>’</w:t>
      </w:r>
      <w:r w:rsidRPr="00E548DD">
        <w:rPr>
          <w:lang w:val="fr-FR"/>
        </w:rPr>
        <w:t>encre, à laser</w:t>
      </w:r>
      <w:r w:rsidR="00E711DD">
        <w:rPr>
          <w:lang w:val="fr-FR"/>
        </w:rPr>
        <w:t>;</w:t>
      </w:r>
      <w:r w:rsidRPr="00E548DD">
        <w:rPr>
          <w:lang w:val="fr-FR"/>
        </w:rPr>
        <w:t xml:space="preserve"> une imprimante à haute résolution</w:t>
      </w:r>
      <w:r w:rsidR="00E711DD">
        <w:rPr>
          <w:lang w:val="fr-FR"/>
        </w:rPr>
        <w:t>;</w:t>
      </w:r>
      <w:r w:rsidRPr="00E548DD">
        <w:rPr>
          <w:lang w:val="fr-FR"/>
        </w:rPr>
        <w:t xml:space="preserve"> une imprimante matricielle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imprimatur</w:t>
      </w:r>
      <w:r w:rsidRPr="00E548DD">
        <w:rPr>
          <w:lang w:val="fr-FR"/>
        </w:rPr>
        <w:t xml:space="preserve"> </w:t>
      </w:r>
      <w:r w:rsidRPr="00E548DD">
        <w:rPr>
          <w:i/>
          <w:iCs/>
          <w:lang w:val="fr-FR"/>
        </w:rPr>
        <w:t>n. m. inv.</w:t>
      </w:r>
      <w:r w:rsidRPr="00E548DD">
        <w:rPr>
          <w:lang w:val="fr-FR"/>
        </w:rPr>
        <w:t xml:space="preserve"> [permission d</w:t>
      </w:r>
      <w:r w:rsidR="00ED1B6C">
        <w:rPr>
          <w:lang w:val="fr-FR"/>
        </w:rPr>
        <w:t>’</w:t>
      </w:r>
      <w:r w:rsidRPr="00E548DD">
        <w:rPr>
          <w:lang w:val="fr-FR"/>
        </w:rPr>
        <w:t>imprimer]</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imprimerie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Majuscule lorsque ce mot figure dans la raison sociale</w:t>
      </w:r>
      <w:r w:rsidR="00E711DD">
        <w:rPr>
          <w:i/>
          <w:iCs/>
          <w:lang w:val="fr-FR"/>
        </w:rPr>
        <w:t>;</w:t>
      </w:r>
      <w:r w:rsidRPr="00E548DD">
        <w:rPr>
          <w:i/>
          <w:iCs/>
          <w:lang w:val="fr-FR"/>
        </w:rPr>
        <w:t xml:space="preserve"> minuscule dans les autres cas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Imprimerie de la Cité</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imprimerie Alexander &amp; Pamaro</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imprimeur</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imprimeur-éditeur</w:t>
      </w:r>
      <w:r w:rsidR="00E711DD">
        <w:rPr>
          <w:lang w:val="fr-FR"/>
        </w:rPr>
        <w:t>;</w:t>
      </w:r>
      <w:r w:rsidRPr="00E548DD">
        <w:rPr>
          <w:lang w:val="fr-FR"/>
        </w:rPr>
        <w:t xml:space="preserve"> un imprimeur-libraire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 absentia</w:t>
      </w:r>
      <w:r w:rsidRPr="00E548DD">
        <w:rPr>
          <w:lang w:val="fr-FR"/>
        </w:rPr>
        <w:t xml:space="preserve"> [en l</w:t>
      </w:r>
      <w:r w:rsidR="00ED1B6C">
        <w:rPr>
          <w:lang w:val="fr-FR"/>
        </w:rPr>
        <w:t>’</w:t>
      </w:r>
      <w:r w:rsidRPr="00E548DD">
        <w:rPr>
          <w:lang w:val="fr-FR"/>
        </w:rPr>
        <w:t xml:space="preserve">absence (de la personne intéressée, </w:t>
      </w:r>
      <w:r w:rsidR="00616481">
        <w:rPr>
          <w:lang w:val="fr-FR"/>
        </w:rPr>
        <w:t>d</w:t>
      </w:r>
      <w:r w:rsidR="00ED1B6C">
        <w:rPr>
          <w:lang w:val="fr-FR"/>
        </w:rPr>
        <w:t>’</w:t>
      </w:r>
      <w:r w:rsidR="00616481">
        <w:rPr>
          <w:lang w:val="fr-FR"/>
        </w:rPr>
        <w:t>une</w:t>
      </w:r>
      <w:r w:rsidR="003F69AF">
        <w:rPr>
          <w:lang w:val="fr-FR"/>
        </w:rPr>
        <w:t xml:space="preserve"> </w:t>
      </w:r>
      <w:r w:rsidR="00616481">
        <w:rPr>
          <w:lang w:val="fr-FR"/>
        </w:rPr>
        <w:t>chose que l</w:t>
      </w:r>
      <w:r w:rsidR="00ED1B6C">
        <w:rPr>
          <w:lang w:val="fr-FR"/>
        </w:rPr>
        <w:t>’</w:t>
      </w:r>
      <w:r w:rsidR="00616481">
        <w:rPr>
          <w:lang w:val="fr-FR"/>
        </w:rPr>
        <w:t>on s</w:t>
      </w:r>
      <w:r w:rsidR="00ED1B6C">
        <w:rPr>
          <w:lang w:val="fr-FR"/>
        </w:rPr>
        <w:t>’</w:t>
      </w:r>
      <w:r w:rsidR="00616481">
        <w:rPr>
          <w:lang w:val="fr-FR"/>
        </w:rPr>
        <w:t>attend à trouver)</w:t>
      </w:r>
      <w:r w:rsidRPr="00E548DD">
        <w:rPr>
          <w:lang w:val="fr-FR"/>
        </w:rPr>
        <w:t>]</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EE0BC2" w:rsidRDefault="00EE0BC2" w:rsidP="00771FDA">
      <w:pPr>
        <w:tabs>
          <w:tab w:val="left" w:pos="216"/>
          <w:tab w:val="left" w:pos="504"/>
          <w:tab w:val="left" w:pos="792"/>
        </w:tabs>
        <w:ind w:left="504" w:hanging="504"/>
        <w:rPr>
          <w:b/>
          <w:bCs/>
          <w:i/>
          <w:iCs/>
          <w:lang w:val="fr-FR"/>
        </w:rPr>
      </w:pPr>
    </w:p>
    <w:p w:rsidR="009712E0" w:rsidRPr="00E548DD" w:rsidRDefault="009712E0" w:rsidP="00771FDA">
      <w:pPr>
        <w:tabs>
          <w:tab w:val="left" w:pos="216"/>
          <w:tab w:val="left" w:pos="504"/>
          <w:tab w:val="left" w:pos="792"/>
        </w:tabs>
        <w:ind w:left="504" w:hanging="504"/>
        <w:rPr>
          <w:lang w:val="fr-FR"/>
        </w:rPr>
      </w:pPr>
      <w:r w:rsidRPr="00E548DD">
        <w:rPr>
          <w:b/>
          <w:bCs/>
          <w:i/>
          <w:iCs/>
          <w:lang w:val="fr-FR"/>
        </w:rPr>
        <w:t>In cha</w:t>
      </w:r>
      <w:r w:rsidR="00ED1B6C">
        <w:rPr>
          <w:b/>
          <w:bCs/>
          <w:i/>
          <w:iCs/>
          <w:lang w:val="fr-FR"/>
        </w:rPr>
        <w:t>’</w:t>
      </w:r>
      <w:r w:rsidRPr="00E548DD">
        <w:rPr>
          <w:b/>
          <w:bCs/>
          <w:i/>
          <w:iCs/>
          <w:lang w:val="fr-FR"/>
        </w:rPr>
        <w:t xml:space="preserve"> Allah</w:t>
      </w:r>
      <w:r w:rsidR="00140D02">
        <w:rPr>
          <w:b/>
          <w:bCs/>
          <w:i/>
          <w:iCs/>
          <w:lang w:val="fr-FR"/>
        </w:rPr>
        <w:t> </w:t>
      </w:r>
      <w:r w:rsidR="00E17632">
        <w:rPr>
          <w:b/>
          <w:bCs/>
          <w:i/>
          <w:iCs/>
          <w:lang w:val="fr-FR"/>
        </w:rPr>
        <w:t>!</w:t>
      </w:r>
      <w:r w:rsidRPr="00E548DD">
        <w:rPr>
          <w:lang w:val="fr-FR"/>
        </w:rPr>
        <w:t xml:space="preserve"> [Si Dieu le veut</w:t>
      </w:r>
      <w:r w:rsidR="00140D02">
        <w:rPr>
          <w:lang w:val="fr-FR"/>
        </w:rPr>
        <w:t> </w:t>
      </w:r>
      <w:r w:rsidR="00E17632">
        <w:rPr>
          <w:lang w:val="fr-FR"/>
        </w:rPr>
        <w:t>!</w:t>
      </w:r>
      <w:r w:rsidRPr="00E548DD">
        <w:rPr>
          <w:lang w:val="fr-FR"/>
        </w:rPr>
        <w:t>]</w:t>
      </w:r>
    </w:p>
    <w:p w:rsidR="009712E0"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B94FE8" w:rsidRPr="00E548DD" w:rsidRDefault="00B94FE8" w:rsidP="009712E0">
      <w:pPr>
        <w:tabs>
          <w:tab w:val="left" w:pos="216"/>
          <w:tab w:val="left" w:pos="504"/>
          <w:tab w:val="left" w:pos="792"/>
        </w:tabs>
        <w:ind w:left="504" w:hanging="504"/>
        <w:jc w:val="left"/>
        <w:rPr>
          <w:i/>
          <w:iCs/>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incipit</w:t>
      </w:r>
      <w:r w:rsidRPr="00E548DD">
        <w:rPr>
          <w:lang w:val="fr-FR"/>
        </w:rPr>
        <w:t xml:space="preserve"> [premiers mots d</w:t>
      </w:r>
      <w:r w:rsidR="00ED1B6C">
        <w:rPr>
          <w:lang w:val="fr-FR"/>
        </w:rPr>
        <w:t>’</w:t>
      </w:r>
      <w:r w:rsidRPr="00E548DD">
        <w:rPr>
          <w:lang w:val="fr-FR"/>
        </w:rPr>
        <w:t>un manuscrit, d</w:t>
      </w:r>
      <w:r w:rsidR="00ED1B6C">
        <w:rPr>
          <w:lang w:val="fr-FR"/>
        </w:rPr>
        <w:t>’</w:t>
      </w:r>
      <w:r w:rsidRPr="00E548DD">
        <w:rPr>
          <w:lang w:val="fr-FR"/>
        </w:rPr>
        <w:t>un ouvrage]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incitation</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Singulier/pluriel</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programme d</w:t>
      </w:r>
      <w:r w:rsidR="00ED1B6C">
        <w:rPr>
          <w:lang w:val="fr-FR"/>
        </w:rPr>
        <w:t>’</w:t>
      </w:r>
      <w:r w:rsidRPr="00E548DD">
        <w:rPr>
          <w:lang w:val="fr-FR"/>
        </w:rPr>
        <w:t>incitation au départ [ONU]</w:t>
      </w:r>
      <w:r w:rsidR="00E711DD">
        <w:rPr>
          <w:lang w:val="fr-FR"/>
        </w:rPr>
        <w:t>;</w:t>
      </w:r>
      <w:r w:rsidRPr="00E548DD">
        <w:rPr>
          <w:lang w:val="fr-FR"/>
        </w:rPr>
        <w:t xml:space="preserve"> </w:t>
      </w:r>
      <w:r w:rsidR="00553B58">
        <w:rPr>
          <w:lang w:val="fr-FR"/>
        </w:rPr>
        <w:br/>
      </w:r>
      <w:r w:rsidRPr="00E548DD">
        <w:rPr>
          <w:lang w:val="fr-FR"/>
        </w:rPr>
        <w:t>un</w:t>
      </w:r>
      <w:r w:rsidR="003F69AF">
        <w:rPr>
          <w:lang w:val="fr-FR"/>
        </w:rPr>
        <w:t xml:space="preserve"> </w:t>
      </w:r>
      <w:r w:rsidRPr="00E548DD">
        <w:rPr>
          <w:lang w:val="fr-FR"/>
        </w:rPr>
        <w:t>plan,</w:t>
      </w:r>
      <w:r w:rsidR="003F69AF">
        <w:rPr>
          <w:lang w:val="fr-FR"/>
        </w:rPr>
        <w:t xml:space="preserve"> </w:t>
      </w:r>
      <w:r w:rsidRPr="00E548DD">
        <w:rPr>
          <w:lang w:val="fr-FR"/>
        </w:rPr>
        <w:t>un système d</w:t>
      </w:r>
      <w:r w:rsidR="00ED1B6C">
        <w:rPr>
          <w:lang w:val="fr-FR"/>
        </w:rPr>
        <w:t>’</w:t>
      </w:r>
      <w:r w:rsidRPr="00E548DD">
        <w:rPr>
          <w:lang w:val="fr-FR"/>
        </w:rPr>
        <w:t>incitation à l</w:t>
      </w:r>
      <w:r w:rsidR="00ED1B6C">
        <w:rPr>
          <w:lang w:val="fr-FR"/>
        </w:rPr>
        <w:t>’</w:t>
      </w:r>
      <w:r w:rsidRPr="00E548DD">
        <w:rPr>
          <w:lang w:val="fr-FR"/>
        </w:rPr>
        <w:t>investissement</w:t>
      </w:r>
      <w:r w:rsidR="00E711DD">
        <w:rPr>
          <w:lang w:val="fr-FR"/>
        </w:rPr>
        <w:t>;</w:t>
      </w:r>
      <w:r w:rsidRPr="00E548DD">
        <w:rPr>
          <w:lang w:val="fr-FR"/>
        </w:rPr>
        <w:t xml:space="preserve"> </w:t>
      </w:r>
      <w:r w:rsidR="00553B58">
        <w:rPr>
          <w:lang w:val="fr-FR"/>
        </w:rPr>
        <w:br/>
      </w:r>
      <w:r w:rsidRPr="00E548DD">
        <w:rPr>
          <w:lang w:val="fr-FR"/>
        </w:rPr>
        <w:t>les</w:t>
      </w:r>
      <w:r w:rsidR="003F69AF">
        <w:rPr>
          <w:lang w:val="fr-FR"/>
        </w:rPr>
        <w:t xml:space="preserve"> </w:t>
      </w:r>
      <w:r w:rsidRPr="00E548DD">
        <w:rPr>
          <w:lang w:val="fr-FR"/>
        </w:rPr>
        <w:t>mesures d</w:t>
      </w:r>
      <w:r w:rsidR="00ED1B6C">
        <w:rPr>
          <w:lang w:val="fr-FR"/>
        </w:rPr>
        <w:t>’</w:t>
      </w:r>
      <w:r w:rsidRPr="00E548DD">
        <w:rPr>
          <w:lang w:val="fr-FR"/>
        </w:rPr>
        <w:t>incitation à l</w:t>
      </w:r>
      <w:r w:rsidR="00ED1B6C">
        <w:rPr>
          <w:lang w:val="fr-FR"/>
        </w:rPr>
        <w:t>’</w:t>
      </w:r>
      <w:r w:rsidRPr="00E548DD">
        <w:rPr>
          <w:lang w:val="fr-FR"/>
        </w:rPr>
        <w:t>étude des langues</w:t>
      </w:r>
      <w:r w:rsidR="00E711DD">
        <w:rPr>
          <w:lang w:val="fr-FR"/>
        </w:rPr>
        <w:t>;</w:t>
      </w:r>
      <w:r w:rsidRPr="00E548DD">
        <w:rPr>
          <w:lang w:val="fr-FR"/>
        </w:rPr>
        <w:t xml:space="preserve"> </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incitations fiscales à l</w:t>
      </w:r>
      <w:r w:rsidR="00ED1B6C">
        <w:rPr>
          <w:lang w:val="fr-FR"/>
        </w:rPr>
        <w:t>’</w:t>
      </w:r>
      <w:r w:rsidRPr="00E548DD">
        <w:rPr>
          <w:lang w:val="fr-FR"/>
        </w:rPr>
        <w:t>investissement</w:t>
      </w:r>
      <w:r w:rsidR="00E711DD">
        <w:rPr>
          <w:lang w:val="fr-FR"/>
        </w:rPr>
        <w:t>;</w:t>
      </w:r>
      <w:r w:rsidR="00616481">
        <w:rPr>
          <w:lang w:val="fr-FR"/>
        </w:rPr>
        <w:t xml:space="preserve"> </w:t>
      </w:r>
      <w:r w:rsidR="00616481" w:rsidRPr="00E548DD">
        <w:rPr>
          <w:lang w:val="fr-FR"/>
        </w:rPr>
        <w:t>incitation</w:t>
      </w:r>
      <w:r w:rsidR="00616481">
        <w:rPr>
          <w:lang w:val="fr-FR"/>
        </w:rPr>
        <w:t>s</w:t>
      </w:r>
      <w:r w:rsidR="00616481" w:rsidRPr="00E548DD">
        <w:rPr>
          <w:lang w:val="fr-FR"/>
        </w:rPr>
        <w:t xml:space="preserve"> financière</w:t>
      </w:r>
      <w:r w:rsidR="00616481">
        <w:rPr>
          <w:lang w:val="fr-FR"/>
        </w:rPr>
        <w:t>s</w:t>
      </w:r>
      <w:r w:rsidR="00616481" w:rsidRPr="00E548DD">
        <w:rPr>
          <w:lang w:val="fr-FR"/>
        </w:rPr>
        <w:t xml:space="preserve"> pour les fonctionnaires en</w:t>
      </w:r>
      <w:r w:rsidR="003F69AF">
        <w:rPr>
          <w:lang w:val="fr-FR"/>
        </w:rPr>
        <w:t xml:space="preserve"> </w:t>
      </w:r>
      <w:r w:rsidR="00616481" w:rsidRPr="00E548DD">
        <w:rPr>
          <w:lang w:val="fr-FR"/>
        </w:rPr>
        <w:t>poste</w:t>
      </w:r>
      <w:r w:rsidR="003F69AF">
        <w:rPr>
          <w:lang w:val="fr-FR"/>
        </w:rPr>
        <w:t xml:space="preserve"> </w:t>
      </w:r>
      <w:r w:rsidR="00616481" w:rsidRPr="00E548DD">
        <w:rPr>
          <w:lang w:val="fr-FR"/>
        </w:rPr>
        <w:t>dans certains lieux d</w:t>
      </w:r>
      <w:r w:rsidR="00ED1B6C">
        <w:rPr>
          <w:lang w:val="fr-FR"/>
        </w:rPr>
        <w:t>’</w:t>
      </w:r>
      <w:r w:rsidR="00616481" w:rsidRPr="00E548DD">
        <w:rPr>
          <w:lang w:val="fr-FR"/>
        </w:rPr>
        <w:t>affectation</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incognito</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voyager incognito</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incommunicado</w:t>
      </w:r>
      <w:r w:rsidRPr="00E548DD">
        <w:rPr>
          <w:lang w:val="fr-FR"/>
        </w:rPr>
        <w:t xml:space="preserve"> [gardé, tenu au secret]</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inconvénient</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sans inconvénient</w:t>
      </w:r>
      <w:r w:rsidR="00E711DD">
        <w:rPr>
          <w:lang w:val="fr-FR"/>
        </w:rPr>
        <w:t>;</w:t>
      </w:r>
      <w:r w:rsidRPr="00E548DD">
        <w:rPr>
          <w:lang w:val="fr-FR"/>
        </w:rPr>
        <w:t xml:space="preserve"> ne pas y voir d</w:t>
      </w:r>
      <w:r w:rsidR="00ED1B6C">
        <w:rPr>
          <w:lang w:val="fr-FR"/>
        </w:rPr>
        <w:t>’</w:t>
      </w:r>
      <w:r w:rsidRPr="00E548DD">
        <w:rPr>
          <w:lang w:val="fr-FR"/>
        </w:rPr>
        <w:t>inconvénient</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Incoterms</w:t>
      </w:r>
      <w:r w:rsidRPr="00E548DD">
        <w:rPr>
          <w:lang w:val="fr-FR"/>
        </w:rPr>
        <w:t xml:space="preserve"> (les) [définitions internationales de termes commerciaux établies par la Chambre de commerce internationale]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indemnisation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indemnisation en cas de maladie, d</w:t>
      </w:r>
      <w:r w:rsidR="00ED1B6C">
        <w:rPr>
          <w:lang w:val="fr-FR"/>
        </w:rPr>
        <w:t>’</w:t>
      </w:r>
      <w:r w:rsidRPr="00E548DD">
        <w:rPr>
          <w:lang w:val="fr-FR"/>
        </w:rPr>
        <w:t>accident ou</w:t>
      </w:r>
      <w:r w:rsidR="003F69AF">
        <w:rPr>
          <w:lang w:val="fr-FR"/>
        </w:rPr>
        <w:t xml:space="preserve"> </w:t>
      </w:r>
      <w:r w:rsidRPr="00E548DD">
        <w:rPr>
          <w:lang w:val="fr-FR"/>
        </w:rPr>
        <w:t>de</w:t>
      </w:r>
      <w:r w:rsidR="003F69AF">
        <w:rPr>
          <w:lang w:val="fr-FR"/>
        </w:rPr>
        <w:t xml:space="preserve"> </w:t>
      </w:r>
      <w:r w:rsidRPr="00E548DD">
        <w:rPr>
          <w:lang w:val="fr-FR"/>
        </w:rPr>
        <w:t>décès imputables au service</w:t>
      </w:r>
      <w:r w:rsidR="00E711DD">
        <w:rPr>
          <w:lang w:val="fr-FR"/>
        </w:rPr>
        <w:t>;</w:t>
      </w:r>
      <w:r w:rsidRPr="00E548DD">
        <w:rPr>
          <w:lang w:val="fr-FR"/>
        </w:rPr>
        <w:t xml:space="preserve"> l</w:t>
      </w:r>
      <w:r w:rsidR="00ED1B6C">
        <w:rPr>
          <w:lang w:val="fr-FR"/>
        </w:rPr>
        <w:t>’</w:t>
      </w:r>
      <w:r w:rsidRPr="00E548DD">
        <w:rPr>
          <w:lang w:val="fr-FR"/>
        </w:rPr>
        <w:t>indemnisation en</w:t>
      </w:r>
      <w:r w:rsidR="003F69AF">
        <w:rPr>
          <w:lang w:val="fr-FR"/>
        </w:rPr>
        <w:t xml:space="preserve"> </w:t>
      </w:r>
      <w:r w:rsidRPr="00E548DD">
        <w:rPr>
          <w:lang w:val="fr-FR"/>
        </w:rPr>
        <w:t>cas de</w:t>
      </w:r>
      <w:r w:rsidR="00BC73CB">
        <w:rPr>
          <w:lang w:val="fr-FR"/>
        </w:rPr>
        <w:t> </w:t>
      </w:r>
      <w:r w:rsidRPr="00E548DD">
        <w:rPr>
          <w:lang w:val="fr-FR"/>
        </w:rPr>
        <w:t>perte ou de détérioration d</w:t>
      </w:r>
      <w:r w:rsidR="00ED1B6C">
        <w:rPr>
          <w:lang w:val="fr-FR"/>
        </w:rPr>
        <w:t>’</w:t>
      </w:r>
      <w:r w:rsidRPr="00E548DD">
        <w:rPr>
          <w:lang w:val="fr-FR"/>
        </w:rPr>
        <w:t>effets personnels imputables au service</w:t>
      </w:r>
      <w:r w:rsidR="00E711DD">
        <w:rPr>
          <w:lang w:val="fr-FR"/>
        </w:rPr>
        <w:t>;</w:t>
      </w:r>
      <w:r w:rsidRPr="00E548DD">
        <w:rPr>
          <w:lang w:val="fr-FR"/>
        </w:rPr>
        <w:t xml:space="preserve"> le Comité consultatif pour</w:t>
      </w:r>
      <w:r w:rsidR="003F69AF">
        <w:rPr>
          <w:lang w:val="fr-FR"/>
        </w:rPr>
        <w:t xml:space="preserve"> </w:t>
      </w:r>
      <w:r w:rsidRPr="00E548DD">
        <w:rPr>
          <w:lang w:val="fr-FR"/>
        </w:rPr>
        <w:t>les</w:t>
      </w:r>
      <w:r w:rsidR="00BC73CB">
        <w:rPr>
          <w:lang w:val="fr-FR"/>
        </w:rPr>
        <w:t> </w:t>
      </w:r>
      <w:r w:rsidRPr="00E548DD">
        <w:rPr>
          <w:lang w:val="fr-FR"/>
        </w:rPr>
        <w:t>demandes d</w:t>
      </w:r>
      <w:r w:rsidR="00ED1B6C">
        <w:rPr>
          <w:lang w:val="fr-FR"/>
        </w:rPr>
        <w:t>’</w:t>
      </w:r>
      <w:r w:rsidRPr="00E548DD">
        <w:rPr>
          <w:lang w:val="fr-FR"/>
        </w:rPr>
        <w:t>indemnisation en cas de maladie, d</w:t>
      </w:r>
      <w:r w:rsidR="00ED1B6C">
        <w:rPr>
          <w:lang w:val="fr-FR"/>
        </w:rPr>
        <w:t>’</w:t>
      </w:r>
      <w:r w:rsidRPr="00E548DD">
        <w:rPr>
          <w:lang w:val="fr-FR"/>
        </w:rPr>
        <w:t>accident ou de décès</w:t>
      </w:r>
    </w:p>
    <w:p w:rsidR="009712E0" w:rsidRPr="00E548DD" w:rsidRDefault="009712E0" w:rsidP="009712E0">
      <w:pPr>
        <w:tabs>
          <w:tab w:val="left" w:pos="216"/>
          <w:tab w:val="left" w:pos="504"/>
          <w:tab w:val="left" w:pos="792"/>
        </w:tabs>
        <w:ind w:left="504" w:hanging="504"/>
        <w:jc w:val="left"/>
        <w:rPr>
          <w:b/>
          <w:bCs/>
          <w:lang w:val="fr-FR"/>
        </w:rPr>
      </w:pPr>
    </w:p>
    <w:p w:rsidR="009712E0" w:rsidRPr="00E548DD" w:rsidRDefault="00553B58" w:rsidP="009712E0">
      <w:pPr>
        <w:tabs>
          <w:tab w:val="left" w:pos="216"/>
          <w:tab w:val="left" w:pos="504"/>
          <w:tab w:val="left" w:pos="792"/>
        </w:tabs>
        <w:ind w:left="504" w:hanging="504"/>
        <w:jc w:val="left"/>
        <w:rPr>
          <w:lang w:val="fr-FR"/>
        </w:rPr>
      </w:pPr>
      <w:r>
        <w:rPr>
          <w:b/>
          <w:bCs/>
          <w:lang w:val="fr-FR"/>
        </w:rPr>
        <w:br w:type="column"/>
      </w:r>
      <w:r w:rsidR="009712E0" w:rsidRPr="00E548DD">
        <w:rPr>
          <w:b/>
          <w:bCs/>
          <w:lang w:val="fr-FR"/>
        </w:rPr>
        <w:t>indemnité</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indemnité de cessation de fonctions</w:t>
      </w:r>
      <w:r w:rsidR="00E711DD">
        <w:rPr>
          <w:lang w:val="fr-FR"/>
        </w:rPr>
        <w:t>;</w:t>
      </w:r>
      <w:r w:rsidRPr="00E548DD">
        <w:rPr>
          <w:lang w:val="fr-FR"/>
        </w:rPr>
        <w:t xml:space="preserve"> l</w:t>
      </w:r>
      <w:r w:rsidR="00ED1B6C">
        <w:rPr>
          <w:lang w:val="fr-FR"/>
        </w:rPr>
        <w:t>’</w:t>
      </w:r>
      <w:r w:rsidRPr="00E548DD">
        <w:rPr>
          <w:lang w:val="fr-FR"/>
        </w:rPr>
        <w:t>indemnité de</w:t>
      </w:r>
      <w:r w:rsidR="003F69AF">
        <w:rPr>
          <w:lang w:val="fr-FR"/>
        </w:rPr>
        <w:t xml:space="preserve"> </w:t>
      </w:r>
      <w:r w:rsidRPr="00E548DD">
        <w:rPr>
          <w:lang w:val="fr-FR"/>
        </w:rPr>
        <w:t>fonctions</w:t>
      </w:r>
      <w:r w:rsidR="00E711DD">
        <w:rPr>
          <w:lang w:val="fr-FR"/>
        </w:rPr>
        <w:t>;</w:t>
      </w:r>
      <w:r w:rsidRPr="00E548DD">
        <w:rPr>
          <w:lang w:val="fr-FR"/>
        </w:rPr>
        <w:t xml:space="preserve"> l</w:t>
      </w:r>
      <w:r w:rsidR="00ED1B6C">
        <w:rPr>
          <w:lang w:val="fr-FR"/>
        </w:rPr>
        <w:t>’</w:t>
      </w:r>
      <w:r w:rsidRPr="00E548DD">
        <w:rPr>
          <w:lang w:val="fr-FR"/>
        </w:rPr>
        <w:t>indemnité de non-résident</w:t>
      </w:r>
      <w:r w:rsidR="00E711DD">
        <w:rPr>
          <w:lang w:val="fr-FR"/>
        </w:rPr>
        <w:t>;</w:t>
      </w:r>
      <w:r w:rsidRPr="00E548DD">
        <w:rPr>
          <w:lang w:val="fr-FR"/>
        </w:rPr>
        <w:t xml:space="preserve"> l</w:t>
      </w:r>
      <w:r w:rsidR="00ED1B6C">
        <w:rPr>
          <w:lang w:val="fr-FR"/>
        </w:rPr>
        <w:t>’</w:t>
      </w:r>
      <w:r w:rsidRPr="00E548DD">
        <w:rPr>
          <w:lang w:val="fr-FR"/>
        </w:rPr>
        <w:t>indemnité de</w:t>
      </w:r>
      <w:r w:rsidR="00BC73CB">
        <w:rPr>
          <w:lang w:val="fr-FR"/>
        </w:rPr>
        <w:t> </w:t>
      </w:r>
      <w:r w:rsidRPr="00E548DD">
        <w:rPr>
          <w:lang w:val="fr-FR"/>
        </w:rPr>
        <w:t>poste</w:t>
      </w:r>
      <w:r w:rsidR="00E711DD">
        <w:rPr>
          <w:lang w:val="fr-FR"/>
        </w:rPr>
        <w:t>;</w:t>
      </w:r>
      <w:r w:rsidRPr="00E548DD">
        <w:rPr>
          <w:lang w:val="fr-FR"/>
        </w:rPr>
        <w:t xml:space="preserve"> l</w:t>
      </w:r>
      <w:r w:rsidR="00ED1B6C">
        <w:rPr>
          <w:lang w:val="fr-FR"/>
        </w:rPr>
        <w:t>’</w:t>
      </w:r>
      <w:r w:rsidRPr="00E548DD">
        <w:rPr>
          <w:lang w:val="fr-FR"/>
        </w:rPr>
        <w:t>indemnité de subsistance en voyage</w:t>
      </w:r>
      <w:r w:rsidR="00E711DD">
        <w:rPr>
          <w:lang w:val="fr-FR"/>
        </w:rPr>
        <w:t>;</w:t>
      </w:r>
      <w:r w:rsidRPr="00E548DD">
        <w:rPr>
          <w:lang w:val="fr-FR"/>
        </w:rPr>
        <w:t xml:space="preserve"> l</w:t>
      </w:r>
      <w:r w:rsidR="00ED1B6C">
        <w:rPr>
          <w:lang w:val="fr-FR"/>
        </w:rPr>
        <w:t>’</w:t>
      </w:r>
      <w:r w:rsidRPr="00E548DD">
        <w:rPr>
          <w:lang w:val="fr-FR"/>
        </w:rPr>
        <w:t>indemnité de subsistance (missions)</w:t>
      </w:r>
      <w:r w:rsidR="00E711DD">
        <w:rPr>
          <w:lang w:val="fr-FR"/>
        </w:rPr>
        <w:t>;</w:t>
      </w:r>
      <w:r w:rsidRPr="00E548DD">
        <w:rPr>
          <w:lang w:val="fr-FR"/>
        </w:rPr>
        <w:t xml:space="preserve"> l</w:t>
      </w:r>
      <w:r w:rsidR="00ED1B6C">
        <w:rPr>
          <w:lang w:val="fr-FR"/>
        </w:rPr>
        <w:t>’</w:t>
      </w:r>
      <w:r w:rsidRPr="00E548DD">
        <w:rPr>
          <w:lang w:val="fr-FR"/>
        </w:rPr>
        <w:t>indemnité pour accident du travail</w:t>
      </w:r>
      <w:r w:rsidR="00E711DD">
        <w:rPr>
          <w:lang w:val="fr-FR"/>
        </w:rPr>
        <w:t>;</w:t>
      </w:r>
      <w:r w:rsidRPr="00E548DD">
        <w:rPr>
          <w:lang w:val="fr-FR"/>
        </w:rPr>
        <w:t xml:space="preserve"> l</w:t>
      </w:r>
      <w:r w:rsidR="00ED1B6C">
        <w:rPr>
          <w:lang w:val="fr-FR"/>
        </w:rPr>
        <w:t>’</w:t>
      </w:r>
      <w:r w:rsidRPr="00E548DD">
        <w:rPr>
          <w:lang w:val="fr-FR"/>
        </w:rPr>
        <w:t>indemnité pour charges de famille</w:t>
      </w:r>
      <w:r w:rsidR="00E711DD">
        <w:rPr>
          <w:lang w:val="fr-FR"/>
        </w:rPr>
        <w:t>;</w:t>
      </w:r>
      <w:r w:rsidRPr="00E548DD">
        <w:rPr>
          <w:lang w:val="fr-FR"/>
        </w:rPr>
        <w:t xml:space="preserve"> l</w:t>
      </w:r>
      <w:r w:rsidR="00ED1B6C">
        <w:rPr>
          <w:lang w:val="fr-FR"/>
        </w:rPr>
        <w:t>’</w:t>
      </w:r>
      <w:r w:rsidRPr="00E548DD">
        <w:rPr>
          <w:lang w:val="fr-FR"/>
        </w:rPr>
        <w:t>indemnité pour enfants à charge</w:t>
      </w:r>
      <w:r w:rsidR="00E711DD">
        <w:rPr>
          <w:lang w:val="fr-FR"/>
        </w:rPr>
        <w:t>;</w:t>
      </w:r>
      <w:r w:rsidRPr="00E548DD">
        <w:rPr>
          <w:lang w:val="fr-FR"/>
        </w:rPr>
        <w:t xml:space="preserve"> l</w:t>
      </w:r>
      <w:r w:rsidR="00ED1B6C">
        <w:rPr>
          <w:lang w:val="fr-FR"/>
        </w:rPr>
        <w:t>’</w:t>
      </w:r>
      <w:r w:rsidRPr="00E548DD">
        <w:rPr>
          <w:lang w:val="fr-FR"/>
        </w:rPr>
        <w:t>indemnité pour enfant handicapé</w:t>
      </w:r>
      <w:r w:rsidR="00E711DD">
        <w:rPr>
          <w:lang w:val="fr-FR"/>
        </w:rPr>
        <w:t>;</w:t>
      </w:r>
      <w:r w:rsidRPr="00E548DD">
        <w:rPr>
          <w:lang w:val="fr-FR"/>
        </w:rPr>
        <w:t xml:space="preserve"> l</w:t>
      </w:r>
      <w:r w:rsidR="00ED1B6C">
        <w:rPr>
          <w:lang w:val="fr-FR"/>
        </w:rPr>
        <w:t>’</w:t>
      </w:r>
      <w:r w:rsidRPr="00E548DD">
        <w:rPr>
          <w:lang w:val="fr-FR"/>
        </w:rPr>
        <w:t>indemnité pour personne non</w:t>
      </w:r>
      <w:r w:rsidR="003F69AF">
        <w:rPr>
          <w:lang w:val="fr-FR"/>
        </w:rPr>
        <w:t xml:space="preserve"> </w:t>
      </w:r>
      <w:r w:rsidRPr="00E548DD">
        <w:rPr>
          <w:lang w:val="fr-FR"/>
        </w:rPr>
        <w:t>directement à charge</w:t>
      </w:r>
      <w:r w:rsidR="00E711DD">
        <w:rPr>
          <w:lang w:val="fr-FR"/>
        </w:rPr>
        <w:t>;</w:t>
      </w:r>
      <w:r w:rsidRPr="00E548DD">
        <w:rPr>
          <w:lang w:val="fr-FR"/>
        </w:rPr>
        <w:t xml:space="preserve"> l</w:t>
      </w:r>
      <w:r w:rsidR="00ED1B6C">
        <w:rPr>
          <w:lang w:val="fr-FR"/>
        </w:rPr>
        <w:t>’</w:t>
      </w:r>
      <w:r w:rsidRPr="00E548DD">
        <w:rPr>
          <w:lang w:val="fr-FR"/>
        </w:rPr>
        <w:t>indemnité pour perte ou</w:t>
      </w:r>
      <w:r w:rsidR="003F69AF">
        <w:rPr>
          <w:lang w:val="fr-FR"/>
        </w:rPr>
        <w:t xml:space="preserve"> </w:t>
      </w:r>
      <w:r w:rsidRPr="00E548DD">
        <w:rPr>
          <w:lang w:val="fr-FR"/>
        </w:rPr>
        <w:t>détérioration d</w:t>
      </w:r>
      <w:r w:rsidR="00ED1B6C">
        <w:rPr>
          <w:lang w:val="fr-FR"/>
        </w:rPr>
        <w:t>’</w:t>
      </w:r>
      <w:r w:rsidRPr="00E548DD">
        <w:rPr>
          <w:lang w:val="fr-FR"/>
        </w:rPr>
        <w:t>effets personnels imputables au</w:t>
      </w:r>
      <w:r w:rsidR="003F69AF">
        <w:rPr>
          <w:lang w:val="fr-FR"/>
        </w:rPr>
        <w:t xml:space="preserve"> </w:t>
      </w:r>
      <w:r w:rsidRPr="00E548DD">
        <w:rPr>
          <w:lang w:val="fr-FR"/>
        </w:rPr>
        <w:t>service</w:t>
      </w:r>
      <w:r w:rsidR="00E711DD">
        <w:rPr>
          <w:lang w:val="fr-FR"/>
        </w:rPr>
        <w:t>;</w:t>
      </w:r>
      <w:r w:rsidRPr="00E548DD">
        <w:rPr>
          <w:lang w:val="fr-FR"/>
        </w:rPr>
        <w:t xml:space="preserve"> l</w:t>
      </w:r>
      <w:r w:rsidR="00ED1B6C">
        <w:rPr>
          <w:lang w:val="fr-FR"/>
        </w:rPr>
        <w:t>’</w:t>
      </w:r>
      <w:r w:rsidRPr="00E548DD">
        <w:rPr>
          <w:lang w:val="fr-FR"/>
        </w:rPr>
        <w:t>indemnité pour solde de tous comptes</w:t>
      </w:r>
      <w:r w:rsidR="00E711DD">
        <w:rPr>
          <w:lang w:val="fr-FR"/>
        </w:rPr>
        <w:t>;</w:t>
      </w:r>
      <w:r w:rsidRPr="00E548DD">
        <w:rPr>
          <w:lang w:val="fr-FR"/>
        </w:rPr>
        <w:t xml:space="preserve"> les indemnités en cas de maladie, d</w:t>
      </w:r>
      <w:r w:rsidR="00ED1B6C">
        <w:rPr>
          <w:lang w:val="fr-FR"/>
        </w:rPr>
        <w:t>’</w:t>
      </w:r>
      <w:r w:rsidRPr="00E548DD">
        <w:rPr>
          <w:lang w:val="fr-FR"/>
        </w:rPr>
        <w:t>accident ou de</w:t>
      </w:r>
      <w:r w:rsidR="00EE0BC2">
        <w:rPr>
          <w:lang w:val="fr-FR"/>
        </w:rPr>
        <w:t xml:space="preserve"> </w:t>
      </w:r>
      <w:r w:rsidRPr="00E548DD">
        <w:rPr>
          <w:lang w:val="fr-FR"/>
        </w:rPr>
        <w:t>décès imputables [à l</w:t>
      </w:r>
      <w:r w:rsidR="00ED1B6C">
        <w:rPr>
          <w:lang w:val="fr-FR"/>
        </w:rPr>
        <w:t>’</w:t>
      </w:r>
      <w:r w:rsidRPr="00E548DD">
        <w:rPr>
          <w:lang w:val="fr-FR"/>
        </w:rPr>
        <w:t>exercice de fonctions officielles] au service [de l</w:t>
      </w:r>
      <w:r w:rsidR="00ED1B6C">
        <w:rPr>
          <w:lang w:val="fr-FR"/>
        </w:rPr>
        <w:t>’</w:t>
      </w:r>
      <w:r w:rsidRPr="00E548DD">
        <w:rPr>
          <w:lang w:val="fr-FR"/>
        </w:rPr>
        <w:t>Organisation des Nations Unies]</w:t>
      </w:r>
      <w:r w:rsidR="00E711DD">
        <w:rPr>
          <w:lang w:val="fr-FR"/>
        </w:rPr>
        <w:t>;</w:t>
      </w:r>
      <w:r w:rsidRPr="00E548DD">
        <w:rPr>
          <w:lang w:val="fr-FR"/>
        </w:rPr>
        <w:t xml:space="preserve"> </w:t>
      </w:r>
      <w:r w:rsidR="00553B58">
        <w:rPr>
          <w:lang w:val="fr-FR"/>
        </w:rPr>
        <w:br/>
      </w:r>
      <w:r w:rsidRPr="00E548DD">
        <w:rPr>
          <w:lang w:val="fr-FR"/>
        </w:rPr>
        <w:t>une</w:t>
      </w:r>
      <w:r w:rsidR="003F69AF">
        <w:rPr>
          <w:lang w:val="fr-FR"/>
        </w:rPr>
        <w:t xml:space="preserve"> </w:t>
      </w:r>
      <w:r w:rsidRPr="00E548DD">
        <w:rPr>
          <w:lang w:val="fr-FR"/>
        </w:rPr>
        <w:t>demande d</w:t>
      </w:r>
      <w:r w:rsidR="00ED1B6C">
        <w:rPr>
          <w:lang w:val="fr-FR"/>
        </w:rPr>
        <w:t>’</w:t>
      </w:r>
      <w:r w:rsidRPr="00E548DD">
        <w:rPr>
          <w:lang w:val="fr-FR"/>
        </w:rPr>
        <w:t>indemnité</w:t>
      </w:r>
      <w:r w:rsidR="00E711DD">
        <w:rPr>
          <w:lang w:val="fr-FR"/>
        </w:rPr>
        <w:t>;</w:t>
      </w:r>
      <w:r w:rsidRPr="00E548DD">
        <w:rPr>
          <w:lang w:val="fr-FR"/>
        </w:rPr>
        <w:t xml:space="preserve"> le droit à indemnité</w:t>
      </w:r>
      <w:r w:rsidR="00E711DD">
        <w:rPr>
          <w:lang w:val="fr-FR"/>
        </w:rPr>
        <w:t>;</w:t>
      </w:r>
      <w:r w:rsidRPr="00E548DD">
        <w:rPr>
          <w:lang w:val="fr-FR"/>
        </w:rPr>
        <w:t xml:space="preserve"> indemnités payables à destination</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i/>
          <w:iCs/>
          <w:lang w:val="fr-FR"/>
        </w:rPr>
      </w:pPr>
      <w:r w:rsidRPr="00E548DD">
        <w:rPr>
          <w:b/>
          <w:bCs/>
          <w:lang w:val="fr-FR"/>
        </w:rPr>
        <w:t>index</w:t>
      </w:r>
      <w:r w:rsidRPr="00E548DD">
        <w:rPr>
          <w:lang w:val="fr-FR"/>
        </w:rPr>
        <w:t xml:space="preserve"> </w:t>
      </w:r>
      <w:r w:rsidRPr="00E548DD">
        <w:rPr>
          <w:i/>
          <w:iCs/>
          <w:lang w:val="fr-FR"/>
        </w:rPr>
        <w:t>n. m. inv.</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Index des documents de l</w:t>
      </w:r>
      <w:r w:rsidR="00ED1B6C">
        <w:rPr>
          <w:lang w:val="fr-FR"/>
        </w:rPr>
        <w:t>’</w:t>
      </w:r>
      <w:r w:rsidRPr="00E548DD">
        <w:rPr>
          <w:lang w:val="fr-FR"/>
        </w:rPr>
        <w:t>Organisation des Nations Unies</w:t>
      </w:r>
    </w:p>
    <w:p w:rsidR="009712E0"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mettre à l</w:t>
      </w:r>
      <w:r w:rsidR="00ED1B6C">
        <w:rPr>
          <w:lang w:val="fr-FR"/>
        </w:rPr>
        <w:t>’</w:t>
      </w:r>
      <w:r w:rsidRPr="00E548DD">
        <w:rPr>
          <w:lang w:val="fr-FR"/>
        </w:rPr>
        <w:t>index</w:t>
      </w:r>
      <w:r w:rsidR="00E711DD">
        <w:rPr>
          <w:lang w:val="fr-FR"/>
        </w:rPr>
        <w:t>;</w:t>
      </w:r>
      <w:r w:rsidRPr="00E548DD">
        <w:rPr>
          <w:lang w:val="fr-FR"/>
        </w:rPr>
        <w:t xml:space="preserve"> </w:t>
      </w:r>
      <w:r w:rsidRPr="00E548DD">
        <w:rPr>
          <w:i/>
          <w:lang w:val="fr-FR"/>
        </w:rPr>
        <w:t>Manuel d</w:t>
      </w:r>
      <w:r w:rsidR="00ED1B6C">
        <w:rPr>
          <w:i/>
          <w:lang w:val="fr-FR"/>
        </w:rPr>
        <w:t>’</w:t>
      </w:r>
      <w:r w:rsidRPr="00E548DD">
        <w:rPr>
          <w:i/>
          <w:lang w:val="fr-FR"/>
        </w:rPr>
        <w:t>administration du</w:t>
      </w:r>
      <w:r w:rsidR="003F69AF">
        <w:rPr>
          <w:i/>
          <w:lang w:val="fr-FR"/>
        </w:rPr>
        <w:t xml:space="preserve"> </w:t>
      </w:r>
      <w:r w:rsidRPr="00E548DD">
        <w:rPr>
          <w:i/>
          <w:lang w:val="fr-FR"/>
        </w:rPr>
        <w:t>personnel</w:t>
      </w:r>
      <w:r w:rsidRPr="00E548DD">
        <w:rPr>
          <w:lang w:val="fr-FR"/>
        </w:rPr>
        <w:t>, n</w:t>
      </w:r>
      <w:r w:rsidRPr="00E548DD">
        <w:rPr>
          <w:vertAlign w:val="superscript"/>
          <w:lang w:val="fr-FR"/>
        </w:rPr>
        <w:t>o</w:t>
      </w:r>
      <w:r w:rsidR="00166AE4" w:rsidRPr="003F69AF">
        <w:rPr>
          <w:lang w:val="fr-FR"/>
        </w:rPr>
        <w:t> </w:t>
      </w:r>
      <w:r w:rsidRPr="00E548DD">
        <w:rPr>
          <w:lang w:val="fr-FR"/>
        </w:rPr>
        <w:t>7151 de l</w:t>
      </w:r>
      <w:r w:rsidR="00ED1B6C">
        <w:rPr>
          <w:lang w:val="fr-FR"/>
        </w:rPr>
        <w:t>’</w:t>
      </w:r>
      <w:r w:rsidRPr="00E548DD">
        <w:rPr>
          <w:lang w:val="fr-FR"/>
        </w:rPr>
        <w:t>index</w:t>
      </w:r>
    </w:p>
    <w:p w:rsidR="00B94FE8" w:rsidRPr="00E548DD" w:rsidRDefault="00B94FE8"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indice</w:t>
      </w:r>
    </w:p>
    <w:p w:rsidR="009712E0" w:rsidRPr="00E548DD" w:rsidRDefault="009712E0" w:rsidP="009712E0">
      <w:pPr>
        <w:tabs>
          <w:tab w:val="left" w:pos="216"/>
          <w:tab w:val="left" w:pos="504"/>
          <w:tab w:val="left" w:pos="792"/>
        </w:tabs>
        <w:ind w:left="504" w:hanging="504"/>
        <w:jc w:val="left"/>
        <w:rPr>
          <w:lang w:val="fr-FR"/>
        </w:rPr>
      </w:pPr>
      <w:r w:rsidRPr="00E548DD">
        <w:rPr>
          <w:i/>
          <w:iCs/>
          <w:lang w:val="fr-FR"/>
        </w:rPr>
        <w:t>Minuscule</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indice MPIP</w:t>
      </w:r>
      <w:r w:rsidR="00E711DD">
        <w:rPr>
          <w:lang w:val="fr-FR"/>
        </w:rPr>
        <w:t>;</w:t>
      </w:r>
      <w:r w:rsidRPr="00E548DD">
        <w:rPr>
          <w:lang w:val="fr-FR"/>
        </w:rPr>
        <w:t xml:space="preserve"> l</w:t>
      </w:r>
      <w:r w:rsidR="00ED1B6C">
        <w:rPr>
          <w:lang w:val="fr-FR"/>
        </w:rPr>
        <w:t>’</w:t>
      </w:r>
      <w:r w:rsidRPr="00E548DD">
        <w:rPr>
          <w:lang w:val="fr-FR"/>
        </w:rPr>
        <w:t>indice ONU des prix à l</w:t>
      </w:r>
      <w:r w:rsidR="00ED1B6C">
        <w:rPr>
          <w:lang w:val="fr-FR"/>
        </w:rPr>
        <w:t>’</w:t>
      </w:r>
      <w:r w:rsidRPr="00E548DD">
        <w:rPr>
          <w:lang w:val="fr-FR"/>
        </w:rPr>
        <w:t>exportation des articles manufacturés</w:t>
      </w:r>
      <w:r w:rsidR="00E711DD">
        <w:rPr>
          <w:lang w:val="fr-FR"/>
        </w:rPr>
        <w:t>;</w:t>
      </w:r>
      <w:r w:rsidRPr="00E548DD">
        <w:rPr>
          <w:lang w:val="fr-FR"/>
        </w:rPr>
        <w:t xml:space="preserve"> l</w:t>
      </w:r>
      <w:r w:rsidR="00ED1B6C">
        <w:rPr>
          <w:lang w:val="fr-FR"/>
        </w:rPr>
        <w:t>’</w:t>
      </w:r>
      <w:r w:rsidRPr="00E548DD">
        <w:rPr>
          <w:lang w:val="fr-FR"/>
        </w:rPr>
        <w:t>indice ONU des valeurs unitaires</w:t>
      </w:r>
      <w:r w:rsidR="00E711DD">
        <w:rPr>
          <w:lang w:val="fr-FR"/>
        </w:rPr>
        <w:t>;</w:t>
      </w:r>
      <w:r w:rsidRPr="00E548DD">
        <w:rPr>
          <w:lang w:val="fr-FR"/>
        </w:rPr>
        <w:t xml:space="preserve"> l</w:t>
      </w:r>
      <w:r w:rsidR="00ED1B6C">
        <w:rPr>
          <w:lang w:val="fr-FR"/>
        </w:rPr>
        <w:t>’</w:t>
      </w:r>
      <w:r w:rsidRPr="00E548DD">
        <w:rPr>
          <w:lang w:val="fr-FR"/>
        </w:rPr>
        <w:t>indice des prix à la consommation (IPC)</w:t>
      </w:r>
      <w:r w:rsidR="00E711DD">
        <w:rPr>
          <w:lang w:val="fr-FR"/>
        </w:rPr>
        <w:t>;</w:t>
      </w:r>
      <w:r w:rsidRPr="00E548DD">
        <w:rPr>
          <w:lang w:val="fr-FR"/>
        </w:rPr>
        <w:t xml:space="preserve"> l</w:t>
      </w:r>
      <w:r w:rsidR="00ED1B6C">
        <w:rPr>
          <w:lang w:val="fr-FR"/>
        </w:rPr>
        <w:t>’</w:t>
      </w:r>
      <w:r w:rsidRPr="00E548DD">
        <w:rPr>
          <w:lang w:val="fr-FR"/>
        </w:rPr>
        <w:t>indice Commerzbank</w:t>
      </w:r>
      <w:r w:rsidR="00E711DD">
        <w:rPr>
          <w:lang w:val="fr-FR"/>
        </w:rPr>
        <w:t>;</w:t>
      </w:r>
      <w:r w:rsidRPr="00E548DD">
        <w:rPr>
          <w:lang w:val="fr-FR"/>
        </w:rPr>
        <w:t xml:space="preserve"> l</w:t>
      </w:r>
      <w:r w:rsidR="00ED1B6C">
        <w:rPr>
          <w:lang w:val="fr-FR"/>
        </w:rPr>
        <w:t>’</w:t>
      </w:r>
      <w:r w:rsidRPr="00E548DD">
        <w:rPr>
          <w:lang w:val="fr-FR"/>
        </w:rPr>
        <w:t>indice Dow Jones</w:t>
      </w:r>
      <w:r w:rsidR="00E711DD">
        <w:rPr>
          <w:lang w:val="fr-FR"/>
        </w:rPr>
        <w:t>;</w:t>
      </w:r>
      <w:r w:rsidRPr="00E548DD">
        <w:rPr>
          <w:lang w:val="fr-FR"/>
        </w:rPr>
        <w:t xml:space="preserve"> l</w:t>
      </w:r>
      <w:r w:rsidR="00ED1B6C">
        <w:rPr>
          <w:lang w:val="fr-FR"/>
        </w:rPr>
        <w:t>’</w:t>
      </w:r>
      <w:r w:rsidRPr="00E548DD">
        <w:rPr>
          <w:lang w:val="fr-FR"/>
        </w:rPr>
        <w:t>indice de Laspeyres</w:t>
      </w:r>
      <w:r w:rsidR="00E711DD">
        <w:rPr>
          <w:lang w:val="fr-FR"/>
        </w:rPr>
        <w:t>;</w:t>
      </w:r>
      <w:r w:rsidRPr="00E548DD">
        <w:rPr>
          <w:lang w:val="fr-FR"/>
        </w:rPr>
        <w:t xml:space="preserve"> l</w:t>
      </w:r>
      <w:r w:rsidR="00ED1B6C">
        <w:rPr>
          <w:lang w:val="fr-FR"/>
        </w:rPr>
        <w:t>’</w:t>
      </w:r>
      <w:r w:rsidRPr="00E548DD">
        <w:rPr>
          <w:lang w:val="fr-FR"/>
        </w:rPr>
        <w:t>indice de Paasche</w:t>
      </w:r>
      <w:r w:rsidR="00E711DD">
        <w:rPr>
          <w:lang w:val="fr-FR"/>
        </w:rPr>
        <w:t>;</w:t>
      </w:r>
      <w:r w:rsidRPr="00E548DD">
        <w:rPr>
          <w:lang w:val="fr-FR"/>
        </w:rPr>
        <w:t xml:space="preserve"> l</w:t>
      </w:r>
      <w:r w:rsidR="00ED1B6C">
        <w:rPr>
          <w:lang w:val="fr-FR"/>
        </w:rPr>
        <w:t>’</w:t>
      </w:r>
      <w:r w:rsidRPr="00E548DD">
        <w:rPr>
          <w:lang w:val="fr-FR"/>
        </w:rPr>
        <w:t>indice de Walsh modifié</w:t>
      </w:r>
      <w:r w:rsidR="00E711DD">
        <w:rPr>
          <w:lang w:val="fr-FR"/>
        </w:rPr>
        <w:t>;</w:t>
      </w:r>
      <w:r w:rsidRPr="00E548DD">
        <w:rPr>
          <w:lang w:val="fr-FR"/>
        </w:rPr>
        <w:t xml:space="preserve"> l</w:t>
      </w:r>
      <w:r w:rsidR="00ED1B6C">
        <w:rPr>
          <w:lang w:val="fr-FR"/>
        </w:rPr>
        <w:t>’</w:t>
      </w:r>
      <w:r w:rsidRPr="00E548DD">
        <w:rPr>
          <w:lang w:val="fr-FR"/>
        </w:rPr>
        <w:t>indice des prix de détail</w:t>
      </w:r>
      <w:r w:rsidR="00E711DD">
        <w:rPr>
          <w:lang w:val="fr-FR"/>
        </w:rPr>
        <w:t>;</w:t>
      </w:r>
      <w:r w:rsidRPr="00E548DD">
        <w:rPr>
          <w:lang w:val="fr-FR"/>
        </w:rPr>
        <w:t xml:space="preserve"> l</w:t>
      </w:r>
      <w:r w:rsidR="00ED1B6C">
        <w:rPr>
          <w:lang w:val="fr-FR"/>
        </w:rPr>
        <w:t>’</w:t>
      </w:r>
      <w:r w:rsidRPr="00E548DD">
        <w:rPr>
          <w:lang w:val="fr-FR"/>
        </w:rPr>
        <w:t>indice du</w:t>
      </w:r>
      <w:r w:rsidR="003F69AF">
        <w:rPr>
          <w:lang w:val="fr-FR"/>
        </w:rPr>
        <w:t xml:space="preserve"> </w:t>
      </w:r>
      <w:r w:rsidRPr="00E548DD">
        <w:rPr>
          <w:lang w:val="fr-FR"/>
        </w:rPr>
        <w:t>quantum</w:t>
      </w:r>
      <w:r w:rsidR="00E711DD">
        <w:rPr>
          <w:lang w:val="fr-FR"/>
        </w:rPr>
        <w:t>;</w:t>
      </w:r>
      <w:r w:rsidRPr="00E548DD">
        <w:rPr>
          <w:lang w:val="fr-FR"/>
        </w:rPr>
        <w:t xml:space="preserve"> un indice intervilles</w:t>
      </w:r>
      <w:r w:rsidR="00E711DD">
        <w:rPr>
          <w:lang w:val="fr-FR"/>
        </w:rPr>
        <w:t>;</w:t>
      </w:r>
      <w:r w:rsidRPr="00E548DD">
        <w:rPr>
          <w:lang w:val="fr-FR"/>
        </w:rPr>
        <w:t xml:space="preserve"> un indice-chaîne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indien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Indien</w:t>
      </w:r>
      <w:r w:rsidR="00E711DD">
        <w:rPr>
          <w:lang w:val="fr-FR"/>
        </w:rPr>
        <w:t>;</w:t>
      </w:r>
      <w:r w:rsidRPr="00E548DD">
        <w:rPr>
          <w:lang w:val="fr-FR"/>
        </w:rPr>
        <w:t xml:space="preserve"> une Indienne</w:t>
      </w:r>
      <w:r w:rsidR="00E711DD">
        <w:rPr>
          <w:lang w:val="fr-FR"/>
        </w:rPr>
        <w:t>;</w:t>
      </w:r>
      <w:r w:rsidRPr="00E548DD">
        <w:rPr>
          <w:lang w:val="fr-FR"/>
        </w:rPr>
        <w:t xml:space="preserve"> des Indiens</w:t>
      </w:r>
      <w:r w:rsidR="00E711DD">
        <w:rPr>
          <w:lang w:val="fr-FR"/>
        </w:rPr>
        <w:t>;</w:t>
      </w:r>
      <w:r w:rsidRPr="00E548DD">
        <w:rPr>
          <w:lang w:val="fr-FR"/>
        </w:rPr>
        <w:t xml:space="preserve"> la société indienne</w:t>
      </w:r>
      <w:r w:rsidR="00E711DD">
        <w:rPr>
          <w:lang w:val="fr-FR"/>
        </w:rPr>
        <w:t>;</w:t>
      </w:r>
      <w:r w:rsidRPr="00E548DD">
        <w:rPr>
          <w:lang w:val="fr-FR"/>
        </w:rPr>
        <w:t xml:space="preserve"> le sous-continent indien</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indo</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indo-aryen</w:t>
      </w:r>
      <w:r w:rsidR="00E711DD">
        <w:rPr>
          <w:lang w:val="fr-FR"/>
        </w:rPr>
        <w:t>;</w:t>
      </w:r>
      <w:r w:rsidRPr="00E548DD">
        <w:rPr>
          <w:lang w:val="fr-FR"/>
        </w:rPr>
        <w:t xml:space="preserve"> indo-européen</w:t>
      </w:r>
      <w:r w:rsidR="00E711DD">
        <w:rPr>
          <w:lang w:val="fr-FR"/>
        </w:rPr>
        <w:t>;</w:t>
      </w:r>
      <w:r w:rsidRPr="00E548DD">
        <w:rPr>
          <w:lang w:val="fr-FR"/>
        </w:rPr>
        <w:t xml:space="preserve"> indo-hellénique</w:t>
      </w:r>
      <w:r w:rsidR="00E711DD">
        <w:rPr>
          <w:lang w:val="fr-FR"/>
        </w:rPr>
        <w:t>;</w:t>
      </w:r>
      <w:r w:rsidRPr="00E548DD">
        <w:rPr>
          <w:lang w:val="fr-FR"/>
        </w:rPr>
        <w:t xml:space="preserve"> </w:t>
      </w:r>
      <w:r w:rsidR="003F69AF">
        <w:rPr>
          <w:lang w:val="fr-FR"/>
        </w:rPr>
        <w:br/>
      </w:r>
      <w:r w:rsidRPr="00E548DD">
        <w:rPr>
          <w:lang w:val="fr-FR"/>
        </w:rPr>
        <w:t>indo</w:t>
      </w:r>
      <w:r w:rsidR="003F69AF">
        <w:rPr>
          <w:lang w:val="fr-FR"/>
        </w:rPr>
        <w:t>-</w:t>
      </w:r>
      <w:r w:rsidRPr="00E548DD">
        <w:rPr>
          <w:lang w:val="fr-FR"/>
        </w:rPr>
        <w:t>iranien</w:t>
      </w:r>
      <w:r w:rsidRPr="00E548DD">
        <w:rPr>
          <w:lang w:val="fr-FR"/>
        </w:rPr>
        <w:br/>
      </w:r>
      <w:r w:rsidRPr="00E548DD">
        <w:rPr>
          <w:i/>
          <w:iCs/>
          <w:lang w:val="fr-FR"/>
        </w:rPr>
        <w:t>Exception</w:t>
      </w:r>
      <w:r w:rsidR="00140D02">
        <w:rPr>
          <w:lang w:val="fr-FR"/>
        </w:rPr>
        <w:t> </w:t>
      </w:r>
      <w:r w:rsidRPr="00E548DD">
        <w:rPr>
          <w:lang w:val="fr-FR"/>
        </w:rPr>
        <w:t>: indochinois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b/>
          <w:bCs/>
          <w:lang w:val="fr-FR"/>
        </w:rPr>
      </w:pPr>
      <w:r w:rsidRPr="00E548DD">
        <w:rPr>
          <w:b/>
          <w:bCs/>
          <w:lang w:val="fr-FR"/>
        </w:rPr>
        <w:t>indu/indûment</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réclamations indues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 extenso</w:t>
      </w:r>
      <w:r w:rsidRPr="00E548DD">
        <w:rPr>
          <w:lang w:val="fr-FR"/>
        </w:rPr>
        <w:t xml:space="preserve"> [en entier]</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i/>
          <w:iCs/>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 extremis</w:t>
      </w:r>
      <w:r w:rsidRPr="00E548DD">
        <w:rPr>
          <w:lang w:val="fr-FR"/>
        </w:rPr>
        <w:t xml:space="preserve"> [au tout dernier moment</w:t>
      </w:r>
      <w:r w:rsidR="00E711DD">
        <w:rPr>
          <w:lang w:val="fr-FR"/>
        </w:rPr>
        <w:t>;</w:t>
      </w:r>
      <w:r w:rsidRPr="00E548DD">
        <w:rPr>
          <w:lang w:val="fr-FR"/>
        </w:rPr>
        <w:t xml:space="preserve"> à la dernière limite]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infection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infection à VIH</w:t>
      </w:r>
      <w:r w:rsidR="00E711DD">
        <w:rPr>
          <w:lang w:val="fr-FR"/>
        </w:rPr>
        <w:t>;</w:t>
      </w:r>
      <w:r w:rsidRPr="00E548DD">
        <w:rPr>
          <w:lang w:val="fr-FR"/>
        </w:rPr>
        <w:t xml:space="preserve"> une infection paludéenne</w:t>
      </w:r>
      <w:r w:rsidR="00E711DD">
        <w:rPr>
          <w:lang w:val="fr-FR"/>
        </w:rPr>
        <w:t>;</w:t>
      </w:r>
      <w:r w:rsidRPr="00E548DD">
        <w:rPr>
          <w:lang w:val="fr-FR"/>
        </w:rPr>
        <w:t xml:space="preserve"> </w:t>
      </w:r>
      <w:r w:rsidR="00553B58">
        <w:rPr>
          <w:lang w:val="fr-FR"/>
        </w:rPr>
        <w:br/>
      </w:r>
      <w:r w:rsidRPr="00E548DD">
        <w:rPr>
          <w:lang w:val="fr-FR"/>
        </w:rPr>
        <w:t>les</w:t>
      </w:r>
      <w:r w:rsidR="003F69AF">
        <w:rPr>
          <w:lang w:val="fr-FR"/>
        </w:rPr>
        <w:t xml:space="preserve"> </w:t>
      </w:r>
      <w:r w:rsidRPr="00E548DD">
        <w:rPr>
          <w:lang w:val="fr-FR"/>
        </w:rPr>
        <w:t>infections respiratoires aiguës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 fine</w:t>
      </w:r>
      <w:r w:rsidRPr="00E548DD">
        <w:rPr>
          <w:lang w:val="fr-FR"/>
        </w:rPr>
        <w:t xml:space="preserve"> [s</w:t>
      </w:r>
      <w:r w:rsidR="00ED1B6C">
        <w:rPr>
          <w:lang w:val="fr-FR"/>
        </w:rPr>
        <w:t>’</w:t>
      </w:r>
      <w:r w:rsidRPr="00E548DD">
        <w:rPr>
          <w:lang w:val="fr-FR"/>
        </w:rPr>
        <w:t>emploie dans une référence pour désigner les</w:t>
      </w:r>
      <w:r w:rsidR="003F69AF">
        <w:rPr>
          <w:lang w:val="fr-FR"/>
        </w:rPr>
        <w:t xml:space="preserve"> </w:t>
      </w:r>
      <w:r w:rsidRPr="00E548DD">
        <w:rPr>
          <w:lang w:val="fr-FR"/>
        </w:rPr>
        <w:t>derniers mots ou les dernières lignes d</w:t>
      </w:r>
      <w:r w:rsidR="00ED1B6C">
        <w:rPr>
          <w:lang w:val="fr-FR"/>
        </w:rPr>
        <w:t>’</w:t>
      </w:r>
      <w:r w:rsidRPr="00E548DD">
        <w:rPr>
          <w:lang w:val="fr-FR"/>
        </w:rPr>
        <w:t>un</w:t>
      </w:r>
      <w:r w:rsidR="003F69AF">
        <w:rPr>
          <w:lang w:val="fr-FR"/>
        </w:rPr>
        <w:t xml:space="preserve"> </w:t>
      </w:r>
      <w:r w:rsidRPr="00E548DD">
        <w:rPr>
          <w:lang w:val="fr-FR"/>
        </w:rPr>
        <w:t>paragraphe ou d</w:t>
      </w:r>
      <w:r w:rsidR="00ED1B6C">
        <w:rPr>
          <w:lang w:val="fr-FR"/>
        </w:rPr>
        <w:t>’</w:t>
      </w:r>
      <w:r w:rsidRPr="00E548DD">
        <w:rPr>
          <w:lang w:val="fr-FR"/>
        </w:rPr>
        <w:t>un chapitre]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lang w:val="fr-FR"/>
        </w:rPr>
        <w:t>InfoDev</w:t>
      </w:r>
      <w:r w:rsidRPr="00E548DD">
        <w:rPr>
          <w:lang w:val="fr-FR"/>
        </w:rPr>
        <w:t xml:space="preserve"> [Information pour le développement]</w:t>
      </w:r>
      <w:r w:rsidR="00E711DD">
        <w:rPr>
          <w:lang w:val="fr-FR"/>
        </w:rPr>
        <w:t>;</w:t>
      </w:r>
      <w:r w:rsidRPr="00E548DD">
        <w:rPr>
          <w:lang w:val="fr-FR"/>
        </w:rPr>
        <w:t xml:space="preserve"> programme</w:t>
      </w:r>
      <w:r w:rsidR="003F69AF">
        <w:rPr>
          <w:lang w:val="fr-FR"/>
        </w:rPr>
        <w:t xml:space="preserve"> </w:t>
      </w:r>
      <w:r w:rsidRPr="00E548DD">
        <w:rPr>
          <w:lang w:val="fr-FR"/>
        </w:rPr>
        <w:t>de la Banque mondiale</w:t>
      </w:r>
    </w:p>
    <w:p w:rsidR="009712E0" w:rsidRPr="00E548DD" w:rsidRDefault="009712E0" w:rsidP="009712E0">
      <w:pPr>
        <w:tabs>
          <w:tab w:val="left" w:pos="216"/>
          <w:tab w:val="left" w:pos="504"/>
          <w:tab w:val="left" w:pos="792"/>
        </w:tabs>
        <w:ind w:left="504" w:hanging="504"/>
        <w:jc w:val="left"/>
        <w:rPr>
          <w:i/>
          <w:lang w:val="fr-FR"/>
        </w:rPr>
      </w:pPr>
      <w:r w:rsidRPr="00E548DD">
        <w:rPr>
          <w:i/>
          <w:lang w:val="fr-FR"/>
        </w:rPr>
        <w:t>S</w:t>
      </w:r>
      <w:r w:rsidR="00ED1B6C">
        <w:rPr>
          <w:i/>
          <w:lang w:val="fr-FR"/>
        </w:rPr>
        <w:t>’</w:t>
      </w:r>
      <w:r w:rsidRPr="00E548DD">
        <w:rPr>
          <w:i/>
          <w:lang w:val="fr-FR"/>
        </w:rPr>
        <w:t xml:space="preserve">écrit en caractères </w:t>
      </w:r>
      <w:r w:rsidR="00BC73CB">
        <w:rPr>
          <w:i/>
          <w:lang w:val="fr-FR"/>
        </w:rPr>
        <w:t>romain</w:t>
      </w:r>
      <w:r w:rsidR="0018688B" w:rsidRPr="0018688B">
        <w:rPr>
          <w:i/>
          <w:lang w:val="fr-FR"/>
        </w:rPr>
        <w:t>s</w:t>
      </w:r>
    </w:p>
    <w:p w:rsidR="009712E0" w:rsidRPr="00E548DD" w:rsidRDefault="009712E0" w:rsidP="009712E0">
      <w:pPr>
        <w:tabs>
          <w:tab w:val="left" w:pos="216"/>
          <w:tab w:val="left" w:pos="504"/>
          <w:tab w:val="left" w:pos="792"/>
        </w:tabs>
        <w:ind w:left="504" w:hanging="504"/>
        <w:jc w:val="left"/>
        <w:rPr>
          <w:i/>
          <w:lang w:val="fr-FR"/>
        </w:rPr>
      </w:pPr>
    </w:p>
    <w:p w:rsidR="009712E0" w:rsidRPr="00D44B4F" w:rsidRDefault="009712E0" w:rsidP="009712E0">
      <w:pPr>
        <w:tabs>
          <w:tab w:val="left" w:pos="216"/>
          <w:tab w:val="left" w:pos="504"/>
          <w:tab w:val="left" w:pos="792"/>
        </w:tabs>
        <w:ind w:left="504" w:hanging="504"/>
        <w:jc w:val="left"/>
        <w:rPr>
          <w:i/>
          <w:iCs/>
          <w:lang w:val="fr-FR"/>
        </w:rPr>
      </w:pPr>
      <w:r w:rsidRPr="00D44B4F">
        <w:rPr>
          <w:b/>
          <w:bCs/>
          <w:lang w:val="fr-FR"/>
        </w:rPr>
        <w:t>in-folio</w:t>
      </w:r>
      <w:r w:rsidRPr="00D44B4F">
        <w:rPr>
          <w:i/>
          <w:iCs/>
          <w:lang w:val="fr-FR"/>
        </w:rPr>
        <w:t xml:space="preserve"> adj inv.</w:t>
      </w:r>
      <w:r w:rsidRPr="00D44B4F">
        <w:rPr>
          <w:iCs/>
          <w:lang w:val="fr-FR"/>
        </w:rPr>
        <w:t xml:space="preserve"> </w:t>
      </w:r>
      <w:r w:rsidR="00140D02" w:rsidRPr="00D44B4F">
        <w:rPr>
          <w:iCs/>
          <w:lang w:val="fr-FR"/>
        </w:rPr>
        <w:t>E</w:t>
      </w:r>
      <w:r w:rsidR="00C83D74" w:rsidRPr="00D44B4F">
        <w:rPr>
          <w:iCs/>
          <w:lang w:val="fr-FR"/>
        </w:rPr>
        <w:t>t</w:t>
      </w:r>
      <w:r w:rsidR="00B76112" w:rsidRPr="00D44B4F">
        <w:rPr>
          <w:iCs/>
          <w:lang w:val="fr-FR"/>
        </w:rPr>
        <w:t xml:space="preserve"> </w:t>
      </w:r>
      <w:r w:rsidR="00B76112" w:rsidRPr="00D44B4F">
        <w:rPr>
          <w:i/>
          <w:iCs/>
          <w:lang w:val="fr-FR"/>
        </w:rPr>
        <w:t>n</w:t>
      </w:r>
      <w:r w:rsidRPr="00D44B4F">
        <w:rPr>
          <w:i/>
          <w:iCs/>
          <w:lang w:val="fr-FR"/>
        </w:rPr>
        <w:t>. m.</w:t>
      </w:r>
    </w:p>
    <w:p w:rsidR="009712E0" w:rsidRPr="00E548DD" w:rsidRDefault="009712E0" w:rsidP="009712E0">
      <w:pPr>
        <w:tabs>
          <w:tab w:val="left" w:pos="216"/>
          <w:tab w:val="left" w:pos="504"/>
          <w:tab w:val="left" w:pos="792"/>
        </w:tabs>
        <w:ind w:left="504" w:hanging="504"/>
        <w:jc w:val="left"/>
        <w:rPr>
          <w:lang w:val="fr-FR"/>
        </w:rPr>
      </w:pPr>
      <w:r w:rsidRPr="00D44B4F">
        <w:rPr>
          <w:lang w:val="fr-FR"/>
        </w:rPr>
        <w:tab/>
      </w:r>
      <w:r w:rsidRPr="00E548DD">
        <w:rPr>
          <w:lang w:val="fr-FR"/>
        </w:rPr>
        <w:sym w:font="Webdings" w:char="F034"/>
      </w:r>
      <w:r w:rsidRPr="00E548DD">
        <w:rPr>
          <w:lang w:val="fr-FR"/>
        </w:rPr>
        <w:tab/>
        <w:t>les formats in-folio</w:t>
      </w:r>
      <w:r w:rsidR="00E711DD">
        <w:rPr>
          <w:lang w:val="fr-FR"/>
        </w:rPr>
        <w:t>;</w:t>
      </w:r>
      <w:r w:rsidRPr="00E548DD">
        <w:rPr>
          <w:lang w:val="fr-FR"/>
        </w:rPr>
        <w:t xml:space="preserve"> des in-folios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information</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Singulier/pluriel</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agence d</w:t>
      </w:r>
      <w:r w:rsidR="00ED1B6C">
        <w:rPr>
          <w:lang w:val="fr-FR"/>
        </w:rPr>
        <w:t>’</w:t>
      </w:r>
      <w:r w:rsidRPr="00E548DD">
        <w:rPr>
          <w:lang w:val="fr-FR"/>
        </w:rPr>
        <w:t>information</w:t>
      </w:r>
      <w:r w:rsidR="00E711DD">
        <w:rPr>
          <w:lang w:val="fr-FR"/>
        </w:rPr>
        <w:t>;</w:t>
      </w:r>
      <w:r w:rsidRPr="00E548DD">
        <w:rPr>
          <w:lang w:val="fr-FR"/>
        </w:rPr>
        <w:t xml:space="preserve"> une brochure d</w:t>
      </w:r>
      <w:r w:rsidR="00ED1B6C">
        <w:rPr>
          <w:lang w:val="fr-FR"/>
        </w:rPr>
        <w:t>’</w:t>
      </w:r>
      <w:r w:rsidRPr="00E548DD">
        <w:rPr>
          <w:lang w:val="fr-FR"/>
        </w:rPr>
        <w:t>information</w:t>
      </w:r>
      <w:r w:rsidR="00E711DD">
        <w:rPr>
          <w:lang w:val="fr-FR"/>
        </w:rPr>
        <w:t>;</w:t>
      </w:r>
      <w:r w:rsidRPr="00E548DD">
        <w:rPr>
          <w:lang w:val="fr-FR"/>
        </w:rPr>
        <w:t xml:space="preserve"> une campagne d</w:t>
      </w:r>
      <w:r w:rsidR="00ED1B6C">
        <w:rPr>
          <w:lang w:val="fr-FR"/>
        </w:rPr>
        <w:t>’</w:t>
      </w:r>
      <w:r w:rsidRPr="00E548DD">
        <w:rPr>
          <w:lang w:val="fr-FR"/>
        </w:rPr>
        <w:t>information</w:t>
      </w:r>
      <w:r w:rsidR="00E711DD">
        <w:rPr>
          <w:lang w:val="fr-FR"/>
        </w:rPr>
        <w:t>;</w:t>
      </w:r>
      <w:r w:rsidRPr="00E548DD">
        <w:rPr>
          <w:lang w:val="fr-FR"/>
        </w:rPr>
        <w:t xml:space="preserve"> les centres d</w:t>
      </w:r>
      <w:r w:rsidR="00ED1B6C">
        <w:rPr>
          <w:lang w:val="fr-FR"/>
        </w:rPr>
        <w:t>’</w:t>
      </w:r>
      <w:r w:rsidRPr="00E548DD">
        <w:rPr>
          <w:lang w:val="fr-FR"/>
        </w:rPr>
        <w:t>information de l</w:t>
      </w:r>
      <w:r w:rsidR="00ED1B6C">
        <w:rPr>
          <w:lang w:val="fr-FR"/>
        </w:rPr>
        <w:t>’</w:t>
      </w:r>
      <w:r w:rsidRPr="00E548DD">
        <w:rPr>
          <w:lang w:val="fr-FR"/>
        </w:rPr>
        <w:t>ONU</w:t>
      </w:r>
      <w:r w:rsidR="00E711DD">
        <w:rPr>
          <w:lang w:val="fr-FR"/>
        </w:rPr>
        <w:t>;</w:t>
      </w:r>
      <w:r w:rsidRPr="00E548DD">
        <w:rPr>
          <w:lang w:val="fr-FR"/>
        </w:rPr>
        <w:t xml:space="preserve"> un complément d</w:t>
      </w:r>
      <w:r w:rsidR="00ED1B6C">
        <w:rPr>
          <w:lang w:val="fr-FR"/>
        </w:rPr>
        <w:t>’</w:t>
      </w:r>
      <w:r w:rsidRPr="00E548DD">
        <w:rPr>
          <w:lang w:val="fr-FR"/>
        </w:rPr>
        <w:t>information</w:t>
      </w:r>
      <w:r w:rsidR="00E711DD">
        <w:rPr>
          <w:lang w:val="fr-FR"/>
        </w:rPr>
        <w:t>;</w:t>
      </w:r>
      <w:r w:rsidRPr="00E548DD">
        <w:rPr>
          <w:lang w:val="fr-FR"/>
        </w:rPr>
        <w:t xml:space="preserve"> des éléments d</w:t>
      </w:r>
      <w:r w:rsidR="00ED1B6C">
        <w:rPr>
          <w:lang w:val="fr-FR"/>
        </w:rPr>
        <w:t>’</w:t>
      </w:r>
      <w:r w:rsidRPr="00E548DD">
        <w:rPr>
          <w:lang w:val="fr-FR"/>
        </w:rPr>
        <w:t>information</w:t>
      </w:r>
      <w:r w:rsidR="00E711DD">
        <w:rPr>
          <w:lang w:val="fr-FR"/>
        </w:rPr>
        <w:t>;</w:t>
      </w:r>
      <w:r w:rsidRPr="00E548DD">
        <w:rPr>
          <w:lang w:val="fr-FR"/>
        </w:rPr>
        <w:t xml:space="preserve"> les moyens d</w:t>
      </w:r>
      <w:r w:rsidR="00ED1B6C">
        <w:rPr>
          <w:lang w:val="fr-FR"/>
        </w:rPr>
        <w:t>’</w:t>
      </w:r>
      <w:r w:rsidRPr="00E548DD">
        <w:rPr>
          <w:lang w:val="fr-FR"/>
        </w:rPr>
        <w:t>information</w:t>
      </w:r>
      <w:r w:rsidR="00E711DD">
        <w:rPr>
          <w:lang w:val="fr-FR"/>
        </w:rPr>
        <w:t>;</w:t>
      </w:r>
      <w:r w:rsidRPr="00E548DD">
        <w:rPr>
          <w:lang w:val="fr-FR"/>
        </w:rPr>
        <w:t xml:space="preserve"> les organes d</w:t>
      </w:r>
      <w:r w:rsidR="00ED1B6C">
        <w:rPr>
          <w:lang w:val="fr-FR"/>
        </w:rPr>
        <w:t>’</w:t>
      </w:r>
      <w:r w:rsidRPr="00E548DD">
        <w:rPr>
          <w:lang w:val="fr-FR"/>
        </w:rPr>
        <w:t>information</w:t>
      </w:r>
      <w:r w:rsidR="00E711DD">
        <w:rPr>
          <w:lang w:val="fr-FR"/>
        </w:rPr>
        <w:t>;</w:t>
      </w:r>
      <w:r w:rsidRPr="00E548DD">
        <w:rPr>
          <w:lang w:val="fr-FR"/>
        </w:rPr>
        <w:t xml:space="preserve"> un</w:t>
      </w:r>
      <w:r w:rsidR="00B94FE8">
        <w:rPr>
          <w:lang w:val="fr-FR"/>
        </w:rPr>
        <w:t xml:space="preserve"> </w:t>
      </w:r>
      <w:r w:rsidRPr="00E548DD">
        <w:rPr>
          <w:lang w:val="fr-FR"/>
        </w:rPr>
        <w:t>réseau d</w:t>
      </w:r>
      <w:r w:rsidR="00ED1B6C">
        <w:rPr>
          <w:lang w:val="fr-FR"/>
        </w:rPr>
        <w:t>’</w:t>
      </w:r>
      <w:r w:rsidRPr="00E548DD">
        <w:rPr>
          <w:lang w:val="fr-FR"/>
        </w:rPr>
        <w:t>information</w:t>
      </w:r>
      <w:r w:rsidR="00E711DD">
        <w:rPr>
          <w:lang w:val="fr-FR"/>
        </w:rPr>
        <w:t>;</w:t>
      </w:r>
      <w:r w:rsidRPr="00E548DD">
        <w:rPr>
          <w:lang w:val="fr-FR"/>
        </w:rPr>
        <w:t xml:space="preserve"> des réunions d</w:t>
      </w:r>
      <w:r w:rsidR="00ED1B6C">
        <w:rPr>
          <w:lang w:val="fr-FR"/>
        </w:rPr>
        <w:t>’</w:t>
      </w:r>
      <w:r w:rsidRPr="00E548DD">
        <w:rPr>
          <w:lang w:val="fr-FR"/>
        </w:rPr>
        <w:t>information</w:t>
      </w:r>
      <w:r w:rsidR="00E711DD">
        <w:rPr>
          <w:lang w:val="fr-FR"/>
        </w:rPr>
        <w:t>;</w:t>
      </w:r>
      <w:r w:rsidRPr="00E548DD">
        <w:rPr>
          <w:lang w:val="fr-FR"/>
        </w:rPr>
        <w:t xml:space="preserve"> une source d</w:t>
      </w:r>
      <w:r w:rsidR="00ED1B6C">
        <w:rPr>
          <w:lang w:val="fr-FR"/>
        </w:rPr>
        <w:t>’</w:t>
      </w:r>
      <w:r w:rsidRPr="00E548DD">
        <w:rPr>
          <w:lang w:val="fr-FR"/>
        </w:rPr>
        <w:t>information</w:t>
      </w:r>
      <w:r w:rsidR="00E711DD">
        <w:rPr>
          <w:lang w:val="fr-FR"/>
        </w:rPr>
        <w:t>;</w:t>
      </w:r>
      <w:r w:rsidRPr="00E548DD">
        <w:rPr>
          <w:lang w:val="fr-FR"/>
        </w:rPr>
        <w:t xml:space="preserve"> un support d</w:t>
      </w:r>
      <w:r w:rsidR="00ED1B6C">
        <w:rPr>
          <w:lang w:val="fr-FR"/>
        </w:rPr>
        <w:t>’</w:t>
      </w:r>
      <w:r w:rsidRPr="00E548DD">
        <w:rPr>
          <w:lang w:val="fr-FR"/>
        </w:rPr>
        <w:t>information</w:t>
      </w:r>
      <w:r w:rsidR="00E711DD">
        <w:rPr>
          <w:lang w:val="fr-FR"/>
        </w:rPr>
        <w:t>;</w:t>
      </w:r>
      <w:r w:rsidRPr="00E548DD">
        <w:rPr>
          <w:lang w:val="fr-FR"/>
        </w:rPr>
        <w:t xml:space="preserve"> un système d</w:t>
      </w:r>
      <w:r w:rsidR="00ED1B6C">
        <w:rPr>
          <w:lang w:val="fr-FR"/>
        </w:rPr>
        <w:t>’</w:t>
      </w:r>
      <w:r w:rsidRPr="00E548DD">
        <w:rPr>
          <w:lang w:val="fr-FR"/>
        </w:rPr>
        <w:t>information</w:t>
      </w:r>
      <w:r w:rsidR="00E711DD">
        <w:rPr>
          <w:lang w:val="fr-FR"/>
        </w:rPr>
        <w:t>;</w:t>
      </w:r>
      <w:r w:rsidRPr="00E548DD">
        <w:rPr>
          <w:lang w:val="fr-FR"/>
        </w:rPr>
        <w:t xml:space="preserve"> les techniques d</w:t>
      </w:r>
      <w:r w:rsidR="00ED1B6C">
        <w:rPr>
          <w:lang w:val="fr-FR"/>
        </w:rPr>
        <w:t>’</w:t>
      </w:r>
      <w:r w:rsidRPr="00E548DD">
        <w:rPr>
          <w:lang w:val="fr-FR"/>
        </w:rPr>
        <w:t>information</w:t>
      </w:r>
    </w:p>
    <w:p w:rsidR="009712E0" w:rsidRDefault="00DA24FF" w:rsidP="009712E0">
      <w:pPr>
        <w:tabs>
          <w:tab w:val="left" w:pos="216"/>
          <w:tab w:val="left" w:pos="504"/>
          <w:tab w:val="left" w:pos="792"/>
        </w:tabs>
        <w:ind w:left="504" w:hanging="504"/>
        <w:jc w:val="left"/>
        <w:rPr>
          <w:lang w:val="fr-FR"/>
        </w:rPr>
      </w:pPr>
      <w:r>
        <w:rPr>
          <w:i/>
          <w:lang w:val="fr-FR"/>
        </w:rPr>
        <w:tab/>
      </w:r>
      <w:r>
        <w:rPr>
          <w:i/>
          <w:lang w:val="fr-FR"/>
        </w:rPr>
        <w:tab/>
        <w:t>N. B.</w:t>
      </w:r>
      <w:r w:rsidR="00140D02">
        <w:rPr>
          <w:lang w:val="fr-FR"/>
        </w:rPr>
        <w:t> </w:t>
      </w:r>
      <w:r w:rsidR="009712E0" w:rsidRPr="00E548DD">
        <w:rPr>
          <w:lang w:val="fr-FR"/>
        </w:rPr>
        <w:t>: la collecte d</w:t>
      </w:r>
      <w:r w:rsidR="00ED1B6C">
        <w:rPr>
          <w:lang w:val="fr-FR"/>
        </w:rPr>
        <w:t>’</w:t>
      </w:r>
      <w:r w:rsidR="009712E0" w:rsidRPr="00E548DD">
        <w:rPr>
          <w:lang w:val="fr-FR"/>
        </w:rPr>
        <w:t>information</w:t>
      </w:r>
      <w:r>
        <w:rPr>
          <w:lang w:val="fr-FR"/>
        </w:rPr>
        <w:t>(</w:t>
      </w:r>
      <w:r w:rsidR="009712E0" w:rsidRPr="00E548DD">
        <w:rPr>
          <w:lang w:val="fr-FR"/>
        </w:rPr>
        <w:t>s</w:t>
      </w:r>
      <w:r>
        <w:rPr>
          <w:lang w:val="fr-FR"/>
        </w:rPr>
        <w:t>)</w:t>
      </w:r>
      <w:r w:rsidR="00E711DD">
        <w:rPr>
          <w:lang w:val="fr-FR"/>
        </w:rPr>
        <w:t>;</w:t>
      </w:r>
      <w:r w:rsidR="009712E0" w:rsidRPr="00E548DD">
        <w:rPr>
          <w:lang w:val="fr-FR"/>
        </w:rPr>
        <w:t xml:space="preserve"> une demande d</w:t>
      </w:r>
      <w:r w:rsidR="00ED1B6C">
        <w:rPr>
          <w:lang w:val="fr-FR"/>
        </w:rPr>
        <w:t>’</w:t>
      </w:r>
      <w:r w:rsidR="009712E0" w:rsidRPr="00E548DD">
        <w:rPr>
          <w:lang w:val="fr-FR"/>
        </w:rPr>
        <w:t>information</w:t>
      </w:r>
      <w:r>
        <w:rPr>
          <w:lang w:val="fr-FR"/>
        </w:rPr>
        <w:t>(</w:t>
      </w:r>
      <w:r w:rsidR="009712E0" w:rsidRPr="00E548DD">
        <w:rPr>
          <w:lang w:val="fr-FR"/>
        </w:rPr>
        <w:t>s</w:t>
      </w:r>
      <w:r>
        <w:rPr>
          <w:lang w:val="fr-FR"/>
        </w:rPr>
        <w:t>)</w:t>
      </w:r>
      <w:r w:rsidR="00E711DD">
        <w:rPr>
          <w:lang w:val="fr-FR"/>
        </w:rPr>
        <w:t>;</w:t>
      </w:r>
      <w:r w:rsidR="009712E0" w:rsidRPr="00E548DD">
        <w:rPr>
          <w:lang w:val="fr-FR"/>
        </w:rPr>
        <w:t xml:space="preserve"> la diffusion d</w:t>
      </w:r>
      <w:r w:rsidR="00ED1B6C">
        <w:rPr>
          <w:lang w:val="fr-FR"/>
        </w:rPr>
        <w:t>’</w:t>
      </w:r>
      <w:r w:rsidR="009712E0" w:rsidRPr="00E548DD">
        <w:rPr>
          <w:lang w:val="fr-FR"/>
        </w:rPr>
        <w:t>information</w:t>
      </w:r>
      <w:r>
        <w:rPr>
          <w:lang w:val="fr-FR"/>
        </w:rPr>
        <w:t>(</w:t>
      </w:r>
      <w:r w:rsidR="009712E0" w:rsidRPr="00E548DD">
        <w:rPr>
          <w:lang w:val="fr-FR"/>
        </w:rPr>
        <w:t>s</w:t>
      </w:r>
      <w:r>
        <w:rPr>
          <w:lang w:val="fr-FR"/>
        </w:rPr>
        <w:t>)</w:t>
      </w:r>
      <w:r w:rsidR="00E711DD">
        <w:rPr>
          <w:lang w:val="fr-FR"/>
        </w:rPr>
        <w:t>;</w:t>
      </w:r>
      <w:r w:rsidR="009712E0" w:rsidRPr="00E548DD">
        <w:rPr>
          <w:lang w:val="fr-FR"/>
        </w:rPr>
        <w:t xml:space="preserve"> l</w:t>
      </w:r>
      <w:r w:rsidR="00ED1B6C">
        <w:rPr>
          <w:lang w:val="fr-FR"/>
        </w:rPr>
        <w:t>’</w:t>
      </w:r>
      <w:r w:rsidR="009712E0" w:rsidRPr="00E548DD">
        <w:rPr>
          <w:lang w:val="fr-FR"/>
        </w:rPr>
        <w:t>échange d</w:t>
      </w:r>
      <w:r w:rsidR="00ED1B6C">
        <w:rPr>
          <w:lang w:val="fr-FR"/>
        </w:rPr>
        <w:t>’</w:t>
      </w:r>
      <w:r w:rsidR="009712E0" w:rsidRPr="00E548DD">
        <w:rPr>
          <w:lang w:val="fr-FR"/>
        </w:rPr>
        <w:t>information</w:t>
      </w:r>
      <w:r>
        <w:rPr>
          <w:lang w:val="fr-FR"/>
        </w:rPr>
        <w:t>(</w:t>
      </w:r>
      <w:r w:rsidR="009712E0" w:rsidRPr="00E548DD">
        <w:rPr>
          <w:lang w:val="fr-FR"/>
        </w:rPr>
        <w:t>s</w:t>
      </w:r>
      <w:r>
        <w:rPr>
          <w:lang w:val="fr-FR"/>
        </w:rPr>
        <w:t>)</w:t>
      </w:r>
      <w:r w:rsidR="00E711DD">
        <w:rPr>
          <w:lang w:val="fr-FR"/>
        </w:rPr>
        <w:t>;</w:t>
      </w:r>
      <w:r w:rsidR="009712E0" w:rsidRPr="00E548DD">
        <w:rPr>
          <w:lang w:val="fr-FR"/>
        </w:rPr>
        <w:t xml:space="preserve"> une émission d</w:t>
      </w:r>
      <w:r w:rsidR="00ED1B6C">
        <w:rPr>
          <w:lang w:val="fr-FR"/>
        </w:rPr>
        <w:t>’</w:t>
      </w:r>
      <w:r w:rsidR="009712E0" w:rsidRPr="00E548DD">
        <w:rPr>
          <w:lang w:val="fr-FR"/>
        </w:rPr>
        <w:t>information</w:t>
      </w:r>
      <w:r>
        <w:rPr>
          <w:lang w:val="fr-FR"/>
        </w:rPr>
        <w:t>(</w:t>
      </w:r>
      <w:r w:rsidR="009712E0" w:rsidRPr="00E548DD">
        <w:rPr>
          <w:lang w:val="fr-FR"/>
        </w:rPr>
        <w:t>s</w:t>
      </w:r>
      <w:r>
        <w:rPr>
          <w:lang w:val="fr-FR"/>
        </w:rPr>
        <w:t>)</w:t>
      </w:r>
      <w:r w:rsidR="00E711DD">
        <w:rPr>
          <w:lang w:val="fr-FR"/>
        </w:rPr>
        <w:t>;</w:t>
      </w:r>
      <w:r w:rsidR="009712E0" w:rsidRPr="00E548DD">
        <w:rPr>
          <w:lang w:val="fr-FR"/>
        </w:rPr>
        <w:t xml:space="preserve"> la recherche d</w:t>
      </w:r>
      <w:r w:rsidR="00ED1B6C">
        <w:rPr>
          <w:lang w:val="fr-FR"/>
        </w:rPr>
        <w:t>’</w:t>
      </w:r>
      <w:r w:rsidR="009712E0" w:rsidRPr="00E548DD">
        <w:rPr>
          <w:lang w:val="fr-FR"/>
        </w:rPr>
        <w:t>information</w:t>
      </w:r>
      <w:r>
        <w:rPr>
          <w:lang w:val="fr-FR"/>
        </w:rPr>
        <w:t>(</w:t>
      </w:r>
      <w:r w:rsidR="009712E0" w:rsidRPr="00E548DD">
        <w:rPr>
          <w:lang w:val="fr-FR"/>
        </w:rPr>
        <w:t>s</w:t>
      </w:r>
      <w:r>
        <w:rPr>
          <w:lang w:val="fr-FR"/>
        </w:rPr>
        <w:t>)</w:t>
      </w:r>
      <w:r w:rsidR="00E711DD">
        <w:rPr>
          <w:lang w:val="fr-FR"/>
        </w:rPr>
        <w:t>;</w:t>
      </w:r>
      <w:r w:rsidR="009712E0" w:rsidRPr="00E548DD">
        <w:rPr>
          <w:lang w:val="fr-FR"/>
        </w:rPr>
        <w:t xml:space="preserve"> </w:t>
      </w:r>
      <w:r w:rsidR="00553B58">
        <w:rPr>
          <w:lang w:val="fr-FR"/>
        </w:rPr>
        <w:br/>
      </w:r>
      <w:r w:rsidR="009712E0" w:rsidRPr="00E548DD">
        <w:rPr>
          <w:lang w:val="fr-FR"/>
        </w:rPr>
        <w:t>les</w:t>
      </w:r>
      <w:r w:rsidR="003F69AF">
        <w:rPr>
          <w:lang w:val="fr-FR"/>
        </w:rPr>
        <w:t xml:space="preserve"> </w:t>
      </w:r>
      <w:r w:rsidR="009712E0" w:rsidRPr="00E548DD">
        <w:rPr>
          <w:lang w:val="fr-FR"/>
        </w:rPr>
        <w:t>ressources en information</w:t>
      </w:r>
      <w:r>
        <w:rPr>
          <w:lang w:val="fr-FR"/>
        </w:rPr>
        <w:t>(</w:t>
      </w:r>
      <w:r w:rsidR="009712E0" w:rsidRPr="00E548DD">
        <w:rPr>
          <w:lang w:val="fr-FR"/>
        </w:rPr>
        <w:t>s</w:t>
      </w:r>
      <w:r>
        <w:rPr>
          <w:lang w:val="fr-FR"/>
        </w:rPr>
        <w:t>)</w:t>
      </w:r>
      <w:r>
        <w:rPr>
          <w:lang w:val="fr-FR"/>
        </w:rPr>
        <w:br/>
      </w:r>
      <w:r>
        <w:rPr>
          <w:i/>
          <w:lang w:val="fr-FR"/>
        </w:rPr>
        <w:t>En cas de nuance entre collecte « d</w:t>
      </w:r>
      <w:r w:rsidR="00ED1B6C">
        <w:rPr>
          <w:i/>
          <w:lang w:val="fr-FR"/>
        </w:rPr>
        <w:t>’</w:t>
      </w:r>
      <w:r>
        <w:rPr>
          <w:i/>
          <w:lang w:val="fr-FR"/>
        </w:rPr>
        <w:t>information » et « d</w:t>
      </w:r>
      <w:r w:rsidR="00ED1B6C">
        <w:rPr>
          <w:i/>
          <w:lang w:val="fr-FR"/>
        </w:rPr>
        <w:t>’</w:t>
      </w:r>
      <w:r>
        <w:rPr>
          <w:i/>
          <w:lang w:val="fr-FR"/>
        </w:rPr>
        <w:t>informations », il faut dire, dans le deuxième cas, « de renseignements » ou « de données »</w:t>
      </w:r>
    </w:p>
    <w:p w:rsidR="00B604D7" w:rsidRPr="00B604D7" w:rsidRDefault="00B604D7" w:rsidP="009712E0">
      <w:pPr>
        <w:tabs>
          <w:tab w:val="left" w:pos="216"/>
          <w:tab w:val="left" w:pos="504"/>
          <w:tab w:val="left" w:pos="792"/>
        </w:tabs>
        <w:ind w:left="504" w:hanging="504"/>
        <w:jc w:val="left"/>
        <w:rPr>
          <w:lang w:val="fr-FR"/>
        </w:rPr>
      </w:pPr>
      <w:r>
        <w:rPr>
          <w:lang w:val="fr-FR"/>
        </w:rPr>
        <w:tab/>
      </w:r>
      <w:r>
        <w:rPr>
          <w:lang w:val="fr-FR"/>
        </w:rPr>
        <w:tab/>
      </w:r>
      <w:r>
        <w:rPr>
          <w:i/>
          <w:lang w:val="fr-FR"/>
        </w:rPr>
        <w:t>Mais</w:t>
      </w:r>
      <w:r w:rsidR="00140D02">
        <w:rPr>
          <w:lang w:val="fr-FR"/>
        </w:rPr>
        <w:t> </w:t>
      </w:r>
      <w:r>
        <w:rPr>
          <w:lang w:val="fr-FR"/>
        </w:rPr>
        <w:t>: écouter, regarder les informations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infra</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w:t>
      </w:r>
      <w:r w:rsidR="003F69AF">
        <w:rPr>
          <w:i/>
          <w:iCs/>
          <w:lang w:val="fr-FR"/>
        </w:rPr>
        <w:t xml:space="preserve"> </w:t>
      </w:r>
      <w:r w:rsidRPr="00E548DD">
        <w:rPr>
          <w:i/>
          <w:iCs/>
          <w:lang w:val="fr-FR"/>
        </w:rPr>
        <w:t>second</w:t>
      </w:r>
      <w:r w:rsidR="003F69AF">
        <w:rPr>
          <w:i/>
          <w:iCs/>
          <w:lang w:val="fr-FR"/>
        </w:rPr>
        <w:t xml:space="preserve"> </w:t>
      </w:r>
      <w:r w:rsidRPr="00E548DD">
        <w:rPr>
          <w:i/>
          <w:iCs/>
          <w:lang w:val="fr-FR"/>
        </w:rPr>
        <w:t>élément commence par une voyelle</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infraliminaire</w:t>
      </w:r>
      <w:r w:rsidR="00E711DD">
        <w:rPr>
          <w:lang w:val="fr-FR"/>
        </w:rPr>
        <w:t>;</w:t>
      </w:r>
      <w:r w:rsidRPr="00E548DD">
        <w:rPr>
          <w:lang w:val="fr-FR"/>
        </w:rPr>
        <w:t xml:space="preserve"> inframicrobiologie</w:t>
      </w:r>
      <w:r w:rsidR="00E711DD">
        <w:rPr>
          <w:lang w:val="fr-FR"/>
        </w:rPr>
        <w:t>;</w:t>
      </w:r>
      <w:r w:rsidRPr="00E548DD">
        <w:rPr>
          <w:lang w:val="fr-FR"/>
        </w:rPr>
        <w:t xml:space="preserve"> infrarouge</w:t>
      </w:r>
      <w:r w:rsidR="00E711DD">
        <w:rPr>
          <w:lang w:val="fr-FR"/>
        </w:rPr>
        <w:t>;</w:t>
      </w:r>
      <w:r w:rsidRPr="00E548DD">
        <w:rPr>
          <w:lang w:val="fr-FR"/>
        </w:rPr>
        <w:t xml:space="preserve"> infrasonore</w:t>
      </w:r>
      <w:r w:rsidR="00E711DD">
        <w:rPr>
          <w:lang w:val="fr-FR"/>
        </w:rPr>
        <w:t>;</w:t>
      </w:r>
      <w:r w:rsidRPr="00E548DD">
        <w:rPr>
          <w:lang w:val="fr-FR"/>
        </w:rPr>
        <w:t xml:space="preserve"> infrastructure</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infra-acoustique</w:t>
      </w:r>
      <w:r w:rsidR="00E711DD">
        <w:rPr>
          <w:lang w:val="fr-FR"/>
        </w:rPr>
        <w:t>;</w:t>
      </w:r>
      <w:r w:rsidRPr="00E548DD">
        <w:rPr>
          <w:lang w:val="fr-FR"/>
        </w:rPr>
        <w:t xml:space="preserve"> infra-économique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i/>
          <w:lang w:val="fr-FR"/>
        </w:rPr>
        <w:t>infra</w:t>
      </w:r>
      <w:r w:rsidRPr="00E548DD">
        <w:rPr>
          <w:lang w:val="fr-FR"/>
        </w:rPr>
        <w:t xml:space="preserve"> [ci-après]</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voir </w:t>
      </w:r>
      <w:r w:rsidRPr="00E548DD">
        <w:rPr>
          <w:i/>
          <w:lang w:val="fr-FR"/>
        </w:rPr>
        <w:t>infra</w:t>
      </w:r>
      <w:r w:rsidRPr="00E548DD">
        <w:rPr>
          <w:lang w:val="fr-FR"/>
        </w:rPr>
        <w:t>, note 12</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ingénieur</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Généralement sans trait d</w:t>
      </w:r>
      <w:r w:rsidR="00ED1B6C">
        <w:rPr>
          <w:i/>
          <w:iCs/>
          <w:lang w:val="fr-FR"/>
        </w:rPr>
        <w:t>’</w:t>
      </w:r>
      <w:r w:rsidRPr="00E548DD">
        <w:rPr>
          <w:i/>
          <w:iCs/>
          <w:lang w:val="fr-FR"/>
        </w:rPr>
        <w:t>union dans les composés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ingénieur agronome (des ingénieurs agronomes)</w:t>
      </w:r>
      <w:r w:rsidR="00E711DD">
        <w:rPr>
          <w:lang w:val="fr-FR"/>
        </w:rPr>
        <w:t>;</w:t>
      </w:r>
      <w:r w:rsidRPr="00E548DD">
        <w:rPr>
          <w:lang w:val="fr-FR"/>
        </w:rPr>
        <w:t xml:space="preserve"> un ingénieur chimiste</w:t>
      </w:r>
      <w:r w:rsidR="00E711DD">
        <w:rPr>
          <w:lang w:val="fr-FR"/>
        </w:rPr>
        <w:t>;</w:t>
      </w:r>
      <w:r w:rsidRPr="00E548DD">
        <w:rPr>
          <w:lang w:val="fr-FR"/>
        </w:rPr>
        <w:t xml:space="preserve"> un ingénieur constructeur</w:t>
      </w:r>
      <w:r w:rsidR="00E711DD">
        <w:rPr>
          <w:lang w:val="fr-FR"/>
        </w:rPr>
        <w:t>;</w:t>
      </w:r>
      <w:r w:rsidRPr="00E548DD">
        <w:rPr>
          <w:lang w:val="fr-FR"/>
        </w:rPr>
        <w:t xml:space="preserve"> </w:t>
      </w:r>
      <w:r w:rsidR="00553B58">
        <w:rPr>
          <w:lang w:val="fr-FR"/>
        </w:rPr>
        <w:br/>
      </w:r>
      <w:r w:rsidRPr="00E548DD">
        <w:rPr>
          <w:lang w:val="fr-FR"/>
        </w:rPr>
        <w:t>un</w:t>
      </w:r>
      <w:r w:rsidR="003F69AF">
        <w:rPr>
          <w:lang w:val="fr-FR"/>
        </w:rPr>
        <w:t xml:space="preserve"> </w:t>
      </w:r>
      <w:r w:rsidRPr="00E548DD">
        <w:rPr>
          <w:lang w:val="fr-FR"/>
        </w:rPr>
        <w:t>ingénieur hydraulicien</w:t>
      </w:r>
      <w:r w:rsidR="00E711DD">
        <w:rPr>
          <w:lang w:val="fr-FR"/>
        </w:rPr>
        <w:t>;</w:t>
      </w:r>
      <w:r w:rsidRPr="00E548DD">
        <w:rPr>
          <w:lang w:val="fr-FR"/>
        </w:rPr>
        <w:t xml:space="preserve"> un ingénieur mécanicien</w:t>
      </w:r>
      <w:r w:rsidR="00E711DD">
        <w:rPr>
          <w:lang w:val="fr-FR"/>
        </w:rPr>
        <w:t>;</w:t>
      </w:r>
      <w:r w:rsidRPr="00E548DD">
        <w:rPr>
          <w:lang w:val="fr-FR"/>
        </w:rPr>
        <w:t xml:space="preserve"> un ingénieur topographe</w:t>
      </w:r>
      <w:r w:rsidR="00E711DD">
        <w:rPr>
          <w:lang w:val="fr-FR"/>
        </w:rPr>
        <w:t>;</w:t>
      </w:r>
      <w:r w:rsidRPr="00E548DD">
        <w:rPr>
          <w:lang w:val="fr-FR"/>
        </w:rPr>
        <w:t xml:space="preserve"> une femme ingénieur</w:t>
      </w:r>
      <w:r w:rsidR="00E711DD">
        <w:rPr>
          <w:lang w:val="fr-FR"/>
        </w:rPr>
        <w:t>;</w:t>
      </w:r>
      <w:r w:rsidRPr="00E548DD">
        <w:rPr>
          <w:lang w:val="fr-FR"/>
        </w:rPr>
        <w:t xml:space="preserve"> </w:t>
      </w:r>
      <w:r w:rsidR="00553B58">
        <w:rPr>
          <w:lang w:val="fr-FR"/>
        </w:rPr>
        <w:br/>
      </w:r>
      <w:r w:rsidRPr="00E548DD">
        <w:rPr>
          <w:lang w:val="fr-FR"/>
        </w:rPr>
        <w:t>des</w:t>
      </w:r>
      <w:r w:rsidR="003F69AF">
        <w:rPr>
          <w:lang w:val="fr-FR"/>
        </w:rPr>
        <w:t xml:space="preserve"> </w:t>
      </w:r>
      <w:r w:rsidRPr="00E548DD">
        <w:rPr>
          <w:lang w:val="fr-FR"/>
        </w:rPr>
        <w:t>élèves ingénieurs</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ingénieur-conseil (des ingénieurs-conseils)</w:t>
      </w:r>
      <w:r w:rsidR="00E711DD">
        <w:rPr>
          <w:lang w:val="fr-FR"/>
        </w:rPr>
        <w:t>;</w:t>
      </w:r>
      <w:r w:rsidRPr="00E548DD">
        <w:rPr>
          <w:lang w:val="fr-FR"/>
        </w:rPr>
        <w:t xml:space="preserve"> un ingénieur-docteur (des ingénieurs-docteurs)</w:t>
      </w:r>
    </w:p>
    <w:p w:rsidR="009712E0" w:rsidRPr="00E548DD" w:rsidRDefault="009712E0" w:rsidP="009712E0">
      <w:pPr>
        <w:tabs>
          <w:tab w:val="left" w:pos="216"/>
          <w:tab w:val="left" w:pos="504"/>
          <w:tab w:val="left" w:pos="792"/>
        </w:tabs>
        <w:ind w:left="504" w:hanging="504"/>
        <w:jc w:val="left"/>
        <w:rPr>
          <w:b/>
          <w:bCs/>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 initio</w:t>
      </w:r>
      <w:r w:rsidRPr="00E548DD">
        <w:rPr>
          <w:lang w:val="fr-FR"/>
        </w:rPr>
        <w:t xml:space="preserve"> [au début]</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b/>
          <w:bCs/>
          <w:lang w:val="fr-FR"/>
        </w:rPr>
      </w:pPr>
    </w:p>
    <w:p w:rsidR="009712E0" w:rsidRPr="00E548DD" w:rsidRDefault="00553B58" w:rsidP="009712E0">
      <w:pPr>
        <w:tabs>
          <w:tab w:val="left" w:pos="216"/>
          <w:tab w:val="left" w:pos="504"/>
          <w:tab w:val="left" w:pos="792"/>
        </w:tabs>
        <w:ind w:left="504" w:hanging="504"/>
        <w:jc w:val="left"/>
        <w:rPr>
          <w:lang w:val="fr-FR"/>
        </w:rPr>
      </w:pPr>
      <w:r>
        <w:rPr>
          <w:b/>
          <w:bCs/>
          <w:lang w:val="fr-FR"/>
        </w:rPr>
        <w:br w:type="column"/>
      </w:r>
      <w:r w:rsidR="009712E0" w:rsidRPr="00E548DD">
        <w:rPr>
          <w:b/>
          <w:bCs/>
          <w:lang w:val="fr-FR"/>
        </w:rPr>
        <w:t>initiales</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En règle générale, les initiales sont séparées entre elles par</w:t>
      </w:r>
      <w:r w:rsidR="00C83D74">
        <w:rPr>
          <w:i/>
          <w:iCs/>
          <w:lang w:val="fr-FR"/>
        </w:rPr>
        <w:t> </w:t>
      </w:r>
      <w:r w:rsidRPr="00E548DD">
        <w:rPr>
          <w:i/>
          <w:iCs/>
          <w:lang w:val="fr-FR"/>
        </w:rPr>
        <w:t>une espace insécable</w:t>
      </w:r>
    </w:p>
    <w:p w:rsidR="009712E0" w:rsidRPr="00DB0847" w:rsidRDefault="009712E0" w:rsidP="009712E0">
      <w:pPr>
        <w:tabs>
          <w:tab w:val="left" w:pos="216"/>
          <w:tab w:val="left" w:pos="504"/>
          <w:tab w:val="left" w:pos="792"/>
        </w:tabs>
        <w:ind w:left="504" w:hanging="504"/>
        <w:jc w:val="left"/>
        <w:rPr>
          <w:lang w:val="en-US"/>
        </w:rPr>
      </w:pPr>
      <w:r w:rsidRPr="00E548DD">
        <w:rPr>
          <w:lang w:val="fr-FR"/>
        </w:rPr>
        <w:tab/>
      </w:r>
      <w:r w:rsidRPr="00E548DD">
        <w:rPr>
          <w:lang w:val="fr-FR"/>
        </w:rPr>
        <w:sym w:font="Webdings" w:char="F034"/>
      </w:r>
      <w:r w:rsidRPr="00DB0847">
        <w:rPr>
          <w:lang w:val="en-US"/>
        </w:rPr>
        <w:tab/>
        <w:t>J. D.</w:t>
      </w:r>
      <w:r w:rsidR="003F69AF">
        <w:rPr>
          <w:lang w:val="en-US"/>
        </w:rPr>
        <w:t xml:space="preserve"> </w:t>
      </w:r>
      <w:r w:rsidRPr="00DB0847">
        <w:rPr>
          <w:lang w:val="en-US"/>
        </w:rPr>
        <w:t>Doye; S. E.</w:t>
      </w:r>
      <w:r w:rsidR="003F69AF">
        <w:rPr>
          <w:lang w:val="en-US"/>
        </w:rPr>
        <w:t xml:space="preserve"> </w:t>
      </w:r>
      <w:r w:rsidRPr="00DB0847">
        <w:rPr>
          <w:lang w:val="en-US"/>
        </w:rPr>
        <w:t xml:space="preserve">Roger Menzies; </w:t>
      </w:r>
      <w:r w:rsidR="00C83D74">
        <w:rPr>
          <w:lang w:val="en-US"/>
        </w:rPr>
        <w:br/>
      </w:r>
      <w:r w:rsidRPr="00DB0847">
        <w:rPr>
          <w:lang w:val="en-US"/>
        </w:rPr>
        <w:t>M. A.</w:t>
      </w:r>
      <w:r w:rsidR="003F69AF">
        <w:rPr>
          <w:lang w:val="en-US"/>
        </w:rPr>
        <w:t xml:space="preserve"> </w:t>
      </w:r>
      <w:r w:rsidRPr="00DB0847">
        <w:rPr>
          <w:lang w:val="en-US"/>
        </w:rPr>
        <w:t>[Master of</w:t>
      </w:r>
      <w:r w:rsidR="00C83D74">
        <w:rPr>
          <w:lang w:val="en-US"/>
        </w:rPr>
        <w:t> </w:t>
      </w:r>
      <w:r w:rsidRPr="00DB0847">
        <w:rPr>
          <w:lang w:val="en-US"/>
        </w:rPr>
        <w:t>Arts]</w:t>
      </w:r>
    </w:p>
    <w:p w:rsidR="009712E0" w:rsidRPr="00E548DD" w:rsidRDefault="009712E0" w:rsidP="009712E0">
      <w:pPr>
        <w:tabs>
          <w:tab w:val="left" w:pos="216"/>
          <w:tab w:val="left" w:pos="504"/>
          <w:tab w:val="left" w:pos="792"/>
        </w:tabs>
        <w:ind w:left="504" w:hanging="504"/>
        <w:jc w:val="left"/>
        <w:rPr>
          <w:lang w:val="fr-FR"/>
        </w:rPr>
      </w:pPr>
      <w:r w:rsidRPr="00DB0847">
        <w:rPr>
          <w:i/>
          <w:lang w:val="en-US"/>
        </w:rPr>
        <w:tab/>
      </w:r>
      <w:r w:rsidRPr="00DB0847">
        <w:rPr>
          <w:i/>
          <w:lang w:val="en-US"/>
        </w:rPr>
        <w:tab/>
      </w:r>
      <w:r w:rsidRPr="00E548DD">
        <w:rPr>
          <w:i/>
          <w:lang w:val="fr-FR"/>
        </w:rPr>
        <w:t>Mais</w:t>
      </w:r>
      <w:r w:rsidR="00140D02">
        <w:rPr>
          <w:lang w:val="fr-FR"/>
        </w:rPr>
        <w:t> </w:t>
      </w:r>
      <w:r w:rsidRPr="00E548DD">
        <w:rPr>
          <w:lang w:val="fr-FR"/>
        </w:rPr>
        <w:t>: n.c. [non connu]</w:t>
      </w:r>
      <w:r w:rsidR="00E711DD">
        <w:rPr>
          <w:lang w:val="fr-FR"/>
        </w:rPr>
        <w:t>;</w:t>
      </w:r>
      <w:r w:rsidRPr="00E548DD">
        <w:rPr>
          <w:lang w:val="fr-FR"/>
        </w:rPr>
        <w:t xml:space="preserve"> n.d. [non disponible]</w:t>
      </w:r>
      <w:r w:rsidR="00E711DD">
        <w:rPr>
          <w:lang w:val="fr-FR"/>
        </w:rPr>
        <w:t>;</w:t>
      </w:r>
      <w:r w:rsidRPr="00E548DD">
        <w:rPr>
          <w:lang w:val="fr-FR"/>
        </w:rPr>
        <w:t xml:space="preserve"> f.o.b.</w:t>
      </w:r>
      <w:r w:rsidR="00B94FE8">
        <w:rPr>
          <w:lang w:val="fr-FR"/>
        </w:rPr>
        <w:t> </w:t>
      </w:r>
      <w:r w:rsidRPr="00E548DD">
        <w:rPr>
          <w:lang w:val="fr-FR"/>
        </w:rPr>
        <w:t>[free on board]</w:t>
      </w:r>
      <w:r w:rsidR="00E711DD">
        <w:rPr>
          <w:lang w:val="fr-FR"/>
        </w:rPr>
        <w:t>;</w:t>
      </w:r>
      <w:r w:rsidRPr="00E548DD">
        <w:rPr>
          <w:lang w:val="fr-FR"/>
        </w:rPr>
        <w:t xml:space="preserve"> s.o. [sans objet]</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initiative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w:t>
      </w:r>
      <w:r w:rsidR="00E711DD">
        <w:rPr>
          <w:i/>
          <w:iCs/>
          <w:lang w:val="fr-FR"/>
        </w:rPr>
        <w:t>;</w:t>
      </w:r>
      <w:r w:rsidRPr="00E548DD">
        <w:rPr>
          <w:i/>
          <w:iCs/>
          <w:lang w:val="fr-FR"/>
        </w:rPr>
        <w:t xml:space="preserve"> minuscule dans les autres cas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654F26">
        <w:rPr>
          <w:lang w:val="fr-FR"/>
        </w:rPr>
        <w:t>l’Initiative Aide pour le commerce</w:t>
      </w:r>
      <w:r w:rsidR="00E711DD">
        <w:rPr>
          <w:lang w:val="fr-FR"/>
        </w:rPr>
        <w:t>;</w:t>
      </w:r>
      <w:r w:rsidR="00654F26">
        <w:rPr>
          <w:lang w:val="fr-FR"/>
        </w:rPr>
        <w:t xml:space="preserve"> l’</w:t>
      </w:r>
      <w:r w:rsidRPr="00E548DD">
        <w:rPr>
          <w:lang w:val="fr-FR"/>
        </w:rPr>
        <w:t>Initiative d</w:t>
      </w:r>
      <w:r w:rsidR="00ED1B6C">
        <w:rPr>
          <w:lang w:val="fr-FR"/>
        </w:rPr>
        <w:t>’</w:t>
      </w:r>
      <w:r w:rsidRPr="00E548DD">
        <w:rPr>
          <w:lang w:val="fr-FR"/>
        </w:rPr>
        <w:t>Accra sur la santé</w:t>
      </w:r>
      <w:r w:rsidR="00E711DD">
        <w:rPr>
          <w:lang w:val="fr-FR"/>
        </w:rPr>
        <w:t>;</w:t>
      </w:r>
      <w:r w:rsidRPr="00E548DD">
        <w:rPr>
          <w:lang w:val="fr-FR"/>
        </w:rPr>
        <w:t xml:space="preserve"> l</w:t>
      </w:r>
      <w:r w:rsidR="00ED1B6C">
        <w:rPr>
          <w:lang w:val="fr-FR"/>
        </w:rPr>
        <w:t>’</w:t>
      </w:r>
      <w:r w:rsidRPr="00E548DD">
        <w:rPr>
          <w:lang w:val="fr-FR"/>
        </w:rPr>
        <w:t>Initiative de Bamako</w:t>
      </w:r>
      <w:r w:rsidR="00E711DD">
        <w:rPr>
          <w:lang w:val="fr-FR"/>
        </w:rPr>
        <w:t>;</w:t>
      </w:r>
      <w:r w:rsidRPr="00E548DD">
        <w:rPr>
          <w:lang w:val="fr-FR"/>
        </w:rPr>
        <w:t xml:space="preserve"> l</w:t>
      </w:r>
      <w:r w:rsidR="00ED1B6C">
        <w:rPr>
          <w:lang w:val="fr-FR"/>
        </w:rPr>
        <w:t>’</w:t>
      </w:r>
      <w:r w:rsidRPr="00E548DD">
        <w:rPr>
          <w:lang w:val="fr-FR"/>
        </w:rPr>
        <w:t>Initiative contre la faim dans le monde [Initiative de Chypre]</w:t>
      </w:r>
      <w:r w:rsidR="00E711DD">
        <w:rPr>
          <w:lang w:val="fr-FR"/>
        </w:rPr>
        <w:t>;</w:t>
      </w:r>
      <w:r w:rsidRPr="00E548DD">
        <w:rPr>
          <w:lang w:val="fr-FR"/>
        </w:rPr>
        <w:t xml:space="preserve"> </w:t>
      </w:r>
      <w:r w:rsidR="001A0D7E">
        <w:rPr>
          <w:lang w:val="fr-FR"/>
        </w:rPr>
        <w:t>l’Initiative côtes de l’Afrique de l’Ouest</w:t>
      </w:r>
      <w:r w:rsidR="00E711DD">
        <w:rPr>
          <w:lang w:val="fr-FR"/>
        </w:rPr>
        <w:t>;</w:t>
      </w:r>
      <w:r w:rsidR="001A0D7E">
        <w:rPr>
          <w:lang w:val="fr-FR"/>
        </w:rPr>
        <w:t xml:space="preserve"> </w:t>
      </w:r>
      <w:r w:rsidRPr="00E548DD">
        <w:rPr>
          <w:lang w:val="fr-FR"/>
        </w:rPr>
        <w:t>l</w:t>
      </w:r>
      <w:r w:rsidR="00ED1B6C">
        <w:rPr>
          <w:lang w:val="fr-FR"/>
        </w:rPr>
        <w:t>’</w:t>
      </w:r>
      <w:r w:rsidRPr="00E548DD">
        <w:rPr>
          <w:lang w:val="fr-FR"/>
        </w:rPr>
        <w:t>Initiative pour une maternité sans risques</w:t>
      </w:r>
      <w:r w:rsidR="00E711DD">
        <w:rPr>
          <w:lang w:val="fr-FR"/>
        </w:rPr>
        <w:t>;</w:t>
      </w:r>
      <w:r w:rsidRPr="00E548DD">
        <w:rPr>
          <w:lang w:val="fr-FR"/>
        </w:rPr>
        <w:t xml:space="preserve"> l</w:t>
      </w:r>
      <w:r w:rsidR="00ED1B6C">
        <w:rPr>
          <w:lang w:val="fr-FR"/>
        </w:rPr>
        <w:t>’</w:t>
      </w:r>
      <w:r w:rsidRPr="00E548DD">
        <w:rPr>
          <w:lang w:val="fr-FR"/>
        </w:rPr>
        <w:t>Initiative</w:t>
      </w:r>
      <w:r w:rsidR="00654F26">
        <w:rPr>
          <w:lang w:val="fr-FR"/>
        </w:rPr>
        <w:t> </w:t>
      </w:r>
      <w:r w:rsidRPr="00E548DD">
        <w:rPr>
          <w:lang w:val="fr-FR"/>
        </w:rPr>
        <w:t>pour l</w:t>
      </w:r>
      <w:r w:rsidR="00ED1B6C">
        <w:rPr>
          <w:lang w:val="fr-FR"/>
        </w:rPr>
        <w:t>’</w:t>
      </w:r>
      <w:r w:rsidRPr="00E548DD">
        <w:rPr>
          <w:lang w:val="fr-FR"/>
        </w:rPr>
        <w:t>indépendance en</w:t>
      </w:r>
      <w:r w:rsidR="003F69AF">
        <w:rPr>
          <w:lang w:val="fr-FR"/>
        </w:rPr>
        <w:t xml:space="preserve"> </w:t>
      </w:r>
      <w:r w:rsidRPr="00E548DD">
        <w:rPr>
          <w:lang w:val="fr-FR"/>
        </w:rPr>
        <w:t>matière de</w:t>
      </w:r>
      <w:r w:rsidR="00654F26">
        <w:rPr>
          <w:lang w:val="fr-FR"/>
        </w:rPr>
        <w:t xml:space="preserve"> </w:t>
      </w:r>
      <w:r w:rsidRPr="00E548DD">
        <w:rPr>
          <w:lang w:val="fr-FR"/>
        </w:rPr>
        <w:t>vaccins</w:t>
      </w:r>
      <w:r w:rsidR="00E711DD">
        <w:rPr>
          <w:lang w:val="fr-FR"/>
        </w:rPr>
        <w:t>;</w:t>
      </w:r>
      <w:r w:rsidR="00654F26">
        <w:rPr>
          <w:lang w:val="fr-FR"/>
        </w:rPr>
        <w:t xml:space="preserve"> </w:t>
      </w:r>
      <w:r w:rsidRPr="00E548DD">
        <w:rPr>
          <w:lang w:val="fr-FR"/>
        </w:rPr>
        <w:t>l</w:t>
      </w:r>
      <w:r w:rsidR="00ED1B6C">
        <w:rPr>
          <w:lang w:val="fr-FR"/>
        </w:rPr>
        <w:t>’</w:t>
      </w:r>
      <w:r w:rsidRPr="00E548DD">
        <w:rPr>
          <w:lang w:val="fr-FR"/>
        </w:rPr>
        <w:t>Initiative [forme abrégée]</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initiative PolioPlus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 loco citato</w:t>
      </w:r>
      <w:r w:rsidRPr="00E548DD">
        <w:rPr>
          <w:lang w:val="fr-FR"/>
        </w:rPr>
        <w:t xml:space="preserve"> [à l</w:t>
      </w:r>
      <w:r w:rsidR="00ED1B6C">
        <w:rPr>
          <w:lang w:val="fr-FR"/>
        </w:rPr>
        <w:t>’</w:t>
      </w:r>
      <w:r w:rsidRPr="00E548DD">
        <w:rPr>
          <w:lang w:val="fr-FR"/>
        </w:rPr>
        <w:t>endroit cité] [</w:t>
      </w:r>
      <w:r w:rsidRPr="00D45F46">
        <w:rPr>
          <w:i/>
          <w:lang w:val="fr-FR"/>
        </w:rPr>
        <w:t>voir également</w:t>
      </w:r>
      <w:r w:rsidRPr="00E548DD">
        <w:rPr>
          <w:lang w:val="fr-FR"/>
        </w:rPr>
        <w:t xml:space="preserve"> </w:t>
      </w:r>
      <w:r w:rsidR="00166AE4" w:rsidRPr="00E548DD">
        <w:rPr>
          <w:lang w:val="fr-FR"/>
        </w:rPr>
        <w:t>« </w:t>
      </w:r>
      <w:r w:rsidRPr="003F69AF">
        <w:rPr>
          <w:i/>
          <w:lang w:val="fr-FR"/>
        </w:rPr>
        <w:t>loc.</w:t>
      </w:r>
      <w:r w:rsidR="003F69AF">
        <w:rPr>
          <w:i/>
          <w:lang w:val="fr-FR"/>
        </w:rPr>
        <w:t> </w:t>
      </w:r>
      <w:r w:rsidRPr="003F69AF">
        <w:rPr>
          <w:i/>
          <w:lang w:val="fr-FR"/>
        </w:rPr>
        <w:t>cit.</w:t>
      </w:r>
      <w:r w:rsidR="00166AE4" w:rsidRPr="00E548DD">
        <w:rPr>
          <w:lang w:val="fr-FR"/>
        </w:rPr>
        <w:t> »</w:t>
      </w:r>
      <w:r w:rsidRPr="00E548DD">
        <w:rPr>
          <w:lang w:val="fr-FR"/>
        </w:rPr>
        <w:t>]</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Innus</w:t>
      </w:r>
      <w:r w:rsidRPr="00E548DD">
        <w:rPr>
          <w:lang w:val="fr-FR"/>
        </w:rPr>
        <w:t xml:space="preserve"> (les) [communauté autochtone du Labrador, au</w:t>
      </w:r>
      <w:r w:rsidR="00C83D74">
        <w:rPr>
          <w:lang w:val="fr-FR"/>
        </w:rPr>
        <w:t> </w:t>
      </w:r>
      <w:r w:rsidRPr="00E548DD">
        <w:rPr>
          <w:lang w:val="fr-FR"/>
        </w:rPr>
        <w:t>Canada]</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Innu</w:t>
      </w:r>
      <w:r w:rsidR="00E711DD">
        <w:rPr>
          <w:lang w:val="fr-FR"/>
        </w:rPr>
        <w:t>;</w:t>
      </w:r>
      <w:r w:rsidRPr="00E548DD">
        <w:rPr>
          <w:lang w:val="fr-FR"/>
        </w:rPr>
        <w:t xml:space="preserve"> les femmes innues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input</w:t>
      </w:r>
      <w:r w:rsidRPr="00E548DD">
        <w:rPr>
          <w:lang w:val="fr-FR"/>
        </w:rPr>
        <w:t xml:space="preserve"> </w:t>
      </w:r>
      <w:r w:rsidRPr="00E548DD">
        <w:rPr>
          <w:i/>
          <w:iCs/>
          <w:lang w:val="fr-FR"/>
        </w:rPr>
        <w:t>n. m.</w:t>
      </w:r>
      <w:r w:rsidRPr="00E548DD">
        <w:rPr>
          <w:lang w:val="fr-FR"/>
        </w:rPr>
        <w:t xml:space="preserve"> [entrée des données dans un système informatique]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9712E0" w:rsidRPr="00E548DD" w:rsidRDefault="009712E0" w:rsidP="009712E0">
      <w:pPr>
        <w:tabs>
          <w:tab w:val="left" w:pos="216"/>
          <w:tab w:val="left" w:pos="504"/>
          <w:tab w:val="left" w:pos="792"/>
        </w:tabs>
        <w:ind w:left="504" w:hanging="504"/>
        <w:jc w:val="left"/>
        <w:rPr>
          <w:i/>
          <w:iCs/>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insécable</w:t>
      </w:r>
      <w:r w:rsidRPr="00E548DD">
        <w:rPr>
          <w:lang w:val="fr-FR"/>
        </w:rPr>
        <w:t xml:space="preserve"> [</w:t>
      </w:r>
      <w:r w:rsidRPr="00D45F46">
        <w:rPr>
          <w:i/>
          <w:lang w:val="fr-FR"/>
        </w:rPr>
        <w:t xml:space="preserve">voir </w:t>
      </w:r>
      <w:r w:rsidR="00166AE4" w:rsidRPr="00E548DD">
        <w:rPr>
          <w:lang w:val="fr-FR"/>
        </w:rPr>
        <w:t>« </w:t>
      </w:r>
      <w:r w:rsidRPr="00E548DD">
        <w:rPr>
          <w:lang w:val="fr-FR"/>
        </w:rPr>
        <w:t>espaces insécables</w:t>
      </w:r>
      <w:r w:rsidR="00166AE4" w:rsidRPr="00E548DD">
        <w:rPr>
          <w:lang w:val="fr-FR"/>
        </w:rPr>
        <w:t> »</w:t>
      </w:r>
      <w:r w:rsidRPr="00E548DD">
        <w:rPr>
          <w:lang w:val="fr-FR"/>
        </w:rPr>
        <w:t>]</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 situ</w:t>
      </w:r>
      <w:r w:rsidRPr="00E548DD">
        <w:rPr>
          <w:lang w:val="fr-FR"/>
        </w:rPr>
        <w:t xml:space="preserve"> [</w:t>
      </w:r>
      <w:r w:rsidR="00F64F79">
        <w:rPr>
          <w:lang w:val="fr-FR"/>
        </w:rPr>
        <w:t xml:space="preserve">sur place, </w:t>
      </w:r>
      <w:r w:rsidRPr="00E548DD">
        <w:rPr>
          <w:lang w:val="fr-FR"/>
        </w:rPr>
        <w:t>dans son milieu naturel]</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b/>
          <w:bCs/>
          <w:lang w:val="fr-FR"/>
        </w:rPr>
      </w:pPr>
      <w:r w:rsidRPr="00E548DD">
        <w:rPr>
          <w:b/>
          <w:bCs/>
          <w:lang w:val="fr-FR"/>
        </w:rPr>
        <w:t>inspecteur/inspectrice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poste</w:t>
      </w:r>
      <w:r w:rsidR="00506873" w:rsidRPr="00E548DD">
        <w:rPr>
          <w:i/>
          <w:iCs/>
          <w:lang w:val="fr-FR"/>
        </w:rPr>
        <w:t xml:space="preserve"> </w:t>
      </w:r>
      <w:r w:rsidRPr="00E548DD">
        <w:rPr>
          <w:i/>
          <w:iCs/>
          <w:lang w:val="fr-FR"/>
        </w:rPr>
        <w:t>au Secrétariat de</w:t>
      </w:r>
      <w:r w:rsidR="003F69AF">
        <w:rPr>
          <w:i/>
          <w:iCs/>
          <w:lang w:val="fr-FR"/>
        </w:rPr>
        <w:t xml:space="preserve"> </w:t>
      </w:r>
      <w:r w:rsidRPr="00E548DD">
        <w:rPr>
          <w:i/>
          <w:iCs/>
          <w:lang w:val="fr-FR"/>
        </w:rPr>
        <w:t>l</w:t>
      </w:r>
      <w:r w:rsidR="00ED1B6C">
        <w:rPr>
          <w:i/>
          <w:iCs/>
          <w:lang w:val="fr-FR"/>
        </w:rPr>
        <w:t>’</w:t>
      </w:r>
      <w:r w:rsidRPr="00E548DD">
        <w:rPr>
          <w:i/>
          <w:iCs/>
          <w:lang w:val="fr-FR"/>
        </w:rPr>
        <w:t>ONU</w:t>
      </w:r>
      <w:r w:rsidR="00506873" w:rsidRPr="00E548DD">
        <w:rPr>
          <w:i/>
          <w:iCs/>
          <w:lang w:val="fr-FR"/>
        </w:rPr>
        <w:t>, au sein des organes, fonds et programmes des</w:t>
      </w:r>
      <w:r w:rsidR="00C83D74">
        <w:rPr>
          <w:i/>
          <w:iCs/>
          <w:lang w:val="fr-FR"/>
        </w:rPr>
        <w:t> </w:t>
      </w:r>
      <w:r w:rsidR="00506873" w:rsidRPr="00E548DD">
        <w:rPr>
          <w:i/>
          <w:iCs/>
          <w:lang w:val="fr-FR"/>
        </w:rPr>
        <w:t xml:space="preserve">Nations Unies, </w:t>
      </w:r>
      <w:r w:rsidRPr="00E548DD">
        <w:rPr>
          <w:i/>
          <w:iCs/>
          <w:lang w:val="fr-FR"/>
        </w:rPr>
        <w:t>ou sur le plan national ou</w:t>
      </w:r>
      <w:r w:rsidR="003F69AF">
        <w:rPr>
          <w:i/>
          <w:iCs/>
          <w:lang w:val="fr-FR"/>
        </w:rPr>
        <w:t xml:space="preserve"> </w:t>
      </w:r>
      <w:r w:rsidRPr="00E548DD">
        <w:rPr>
          <w:i/>
          <w:iCs/>
          <w:lang w:val="fr-FR"/>
        </w:rPr>
        <w:t>international</w:t>
      </w:r>
      <w:r w:rsidR="00E711DD">
        <w:rPr>
          <w:i/>
          <w:iCs/>
          <w:lang w:val="fr-FR"/>
        </w:rPr>
        <w:t>;</w:t>
      </w:r>
      <w:r w:rsidRPr="00E548DD">
        <w:rPr>
          <w:i/>
          <w:iCs/>
          <w:lang w:val="fr-FR"/>
        </w:rPr>
        <w:t xml:space="preserve"> minuscule dans les autres cas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Inspecteur général de l</w:t>
      </w:r>
      <w:r w:rsidR="00ED1B6C">
        <w:rPr>
          <w:lang w:val="fr-FR"/>
        </w:rPr>
        <w:t>’</w:t>
      </w:r>
      <w:r w:rsidRPr="00E548DD">
        <w:rPr>
          <w:lang w:val="fr-FR"/>
        </w:rPr>
        <w:t>AIEA</w:t>
      </w:r>
      <w:r w:rsidR="00E711DD">
        <w:rPr>
          <w:lang w:val="fr-FR"/>
        </w:rPr>
        <w:t>;</w:t>
      </w:r>
      <w:r w:rsidRPr="00E548DD">
        <w:rPr>
          <w:lang w:val="fr-FR"/>
        </w:rPr>
        <w:t xml:space="preserve"> l</w:t>
      </w:r>
      <w:r w:rsidR="00ED1B6C">
        <w:rPr>
          <w:lang w:val="fr-FR"/>
        </w:rPr>
        <w:t>’</w:t>
      </w:r>
      <w:r w:rsidRPr="00E548DD">
        <w:rPr>
          <w:lang w:val="fr-FR"/>
        </w:rPr>
        <w:t>Inspecteur de</w:t>
      </w:r>
      <w:r w:rsidR="003F69AF">
        <w:rPr>
          <w:lang w:val="fr-FR"/>
        </w:rPr>
        <w:t xml:space="preserve"> </w:t>
      </w:r>
      <w:r w:rsidRPr="00E548DD">
        <w:rPr>
          <w:lang w:val="fr-FR"/>
        </w:rPr>
        <w:t>la</w:t>
      </w:r>
      <w:r w:rsidR="003F69AF">
        <w:rPr>
          <w:lang w:val="fr-FR"/>
        </w:rPr>
        <w:t xml:space="preserve"> </w:t>
      </w:r>
      <w:r w:rsidRPr="00E548DD">
        <w:rPr>
          <w:lang w:val="fr-FR"/>
        </w:rPr>
        <w:t>marine nationale française</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inspecteur de l</w:t>
      </w:r>
      <w:r w:rsidR="00ED1B6C">
        <w:rPr>
          <w:lang w:val="fr-FR"/>
        </w:rPr>
        <w:t>’</w:t>
      </w:r>
      <w:r w:rsidRPr="00E548DD">
        <w:rPr>
          <w:lang w:val="fr-FR"/>
        </w:rPr>
        <w:t>enseignement primaire</w:t>
      </w:r>
      <w:r w:rsidR="00E711DD">
        <w:rPr>
          <w:lang w:val="fr-FR"/>
        </w:rPr>
        <w:t>;</w:t>
      </w:r>
      <w:r w:rsidRPr="00E548DD">
        <w:rPr>
          <w:lang w:val="fr-FR"/>
        </w:rPr>
        <w:t xml:space="preserve"> l</w:t>
      </w:r>
      <w:r w:rsidR="00ED1B6C">
        <w:rPr>
          <w:lang w:val="fr-FR"/>
        </w:rPr>
        <w:t>’</w:t>
      </w:r>
      <w:r w:rsidRPr="00E548DD">
        <w:rPr>
          <w:lang w:val="fr-FR"/>
        </w:rPr>
        <w:t>inspecteur de police</w:t>
      </w:r>
      <w:r w:rsidR="00E711DD">
        <w:rPr>
          <w:lang w:val="fr-FR"/>
        </w:rPr>
        <w:t>;</w:t>
      </w:r>
      <w:r w:rsidRPr="00E548DD">
        <w:rPr>
          <w:lang w:val="fr-FR"/>
        </w:rPr>
        <w:t xml:space="preserve"> une inspectrice du travail</w:t>
      </w:r>
      <w:r w:rsidR="00E711DD">
        <w:rPr>
          <w:lang w:val="fr-FR"/>
        </w:rPr>
        <w:t>;</w:t>
      </w:r>
      <w:r w:rsidRPr="00E548DD">
        <w:rPr>
          <w:lang w:val="fr-FR"/>
        </w:rPr>
        <w:t xml:space="preserve"> l</w:t>
      </w:r>
      <w:r w:rsidR="00ED1B6C">
        <w:rPr>
          <w:lang w:val="fr-FR"/>
        </w:rPr>
        <w:t>’</w:t>
      </w:r>
      <w:r w:rsidRPr="00E548DD">
        <w:rPr>
          <w:lang w:val="fr-FR"/>
        </w:rPr>
        <w:t>inspecteur Bertrand</w:t>
      </w:r>
      <w:r w:rsidR="00E711DD">
        <w:rPr>
          <w:lang w:val="fr-FR"/>
        </w:rPr>
        <w:t>;</w:t>
      </w:r>
      <w:r w:rsidRPr="00E548DD">
        <w:rPr>
          <w:lang w:val="fr-FR"/>
        </w:rPr>
        <w:t xml:space="preserve"> les inspecteurs du Corps commun d</w:t>
      </w:r>
      <w:r w:rsidR="00ED1B6C">
        <w:rPr>
          <w:lang w:val="fr-FR"/>
        </w:rPr>
        <w:t>’</w:t>
      </w:r>
      <w:r w:rsidRPr="00E548DD">
        <w:rPr>
          <w:lang w:val="fr-FR"/>
        </w:rPr>
        <w:t>inspection</w:t>
      </w:r>
    </w:p>
    <w:p w:rsidR="009712E0" w:rsidRDefault="009712E0" w:rsidP="009712E0">
      <w:pPr>
        <w:tabs>
          <w:tab w:val="left" w:pos="216"/>
          <w:tab w:val="left" w:pos="504"/>
          <w:tab w:val="left" w:pos="792"/>
        </w:tabs>
        <w:ind w:left="504" w:hanging="504"/>
        <w:jc w:val="left"/>
        <w:rPr>
          <w:lang w:val="fr-FR"/>
        </w:rPr>
      </w:pPr>
    </w:p>
    <w:p w:rsidR="00E17632" w:rsidRPr="00E17632" w:rsidRDefault="00BD330F" w:rsidP="00E17632">
      <w:pPr>
        <w:tabs>
          <w:tab w:val="left" w:pos="216"/>
          <w:tab w:val="left" w:pos="504"/>
          <w:tab w:val="left" w:pos="792"/>
        </w:tabs>
        <w:ind w:left="504" w:hanging="504"/>
        <w:jc w:val="left"/>
        <w:rPr>
          <w:lang w:val="fr-FR"/>
        </w:rPr>
      </w:pPr>
      <w:r>
        <w:rPr>
          <w:b/>
          <w:lang w:val="fr-FR"/>
        </w:rPr>
        <w:t>I</w:t>
      </w:r>
      <w:r w:rsidR="00E17632" w:rsidRPr="00E17632">
        <w:rPr>
          <w:b/>
          <w:lang w:val="fr-FR"/>
        </w:rPr>
        <w:t>nspira</w:t>
      </w:r>
      <w:r w:rsidR="00E17632">
        <w:rPr>
          <w:b/>
          <w:lang w:val="fr-FR"/>
        </w:rPr>
        <w:t xml:space="preserve"> </w:t>
      </w:r>
      <w:r w:rsidR="00B94FE8" w:rsidRPr="00B94FE8">
        <w:rPr>
          <w:lang w:val="fr-FR"/>
        </w:rPr>
        <w:t>[</w:t>
      </w:r>
      <w:r w:rsidR="00E17632" w:rsidRPr="00E17632">
        <w:rPr>
          <w:lang w:val="fr-FR"/>
        </w:rPr>
        <w:t>système de recrutement en ligne et de gestion des</w:t>
      </w:r>
      <w:r w:rsidR="003F69AF">
        <w:rPr>
          <w:lang w:val="fr-FR"/>
        </w:rPr>
        <w:t xml:space="preserve"> </w:t>
      </w:r>
      <w:r w:rsidR="00E17632">
        <w:rPr>
          <w:lang w:val="fr-FR"/>
        </w:rPr>
        <w:t>talents qui a remplacé Galaxy</w:t>
      </w:r>
      <w:r w:rsidR="00B94FE8">
        <w:rPr>
          <w:lang w:val="fr-FR"/>
        </w:rPr>
        <w:t>]</w:t>
      </w:r>
    </w:p>
    <w:p w:rsidR="00553B58" w:rsidRPr="00E548DD" w:rsidRDefault="00553B58" w:rsidP="00553B58">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Pr="0018688B">
        <w:rPr>
          <w:i/>
          <w:iCs/>
          <w:lang w:val="fr-FR"/>
        </w:rPr>
        <w:t>s</w:t>
      </w:r>
    </w:p>
    <w:p w:rsidR="00E17632" w:rsidRPr="00E548DD" w:rsidRDefault="00E17632"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installation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indemnité d</w:t>
      </w:r>
      <w:r w:rsidR="00ED1B6C">
        <w:rPr>
          <w:lang w:val="fr-FR"/>
        </w:rPr>
        <w:t>’</w:t>
      </w:r>
      <w:r w:rsidRPr="00E548DD">
        <w:rPr>
          <w:lang w:val="fr-FR"/>
        </w:rPr>
        <w:t>installation</w:t>
      </w:r>
      <w:r w:rsidR="00E711DD">
        <w:rPr>
          <w:lang w:val="fr-FR"/>
        </w:rPr>
        <w:t>;</w:t>
      </w:r>
      <w:r w:rsidRPr="00E548DD">
        <w:rPr>
          <w:lang w:val="fr-FR"/>
        </w:rPr>
        <w:t xml:space="preserve"> des installations de</w:t>
      </w:r>
      <w:r w:rsidR="003F69AF">
        <w:rPr>
          <w:lang w:val="fr-FR"/>
        </w:rPr>
        <w:t xml:space="preserve"> </w:t>
      </w:r>
      <w:r w:rsidRPr="00E548DD">
        <w:rPr>
          <w:lang w:val="fr-FR"/>
        </w:rPr>
        <w:t>conférence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553B58" w:rsidP="009712E0">
      <w:pPr>
        <w:tabs>
          <w:tab w:val="left" w:pos="216"/>
          <w:tab w:val="left" w:pos="504"/>
          <w:tab w:val="left" w:pos="792"/>
        </w:tabs>
        <w:ind w:left="504" w:hanging="504"/>
        <w:jc w:val="left"/>
        <w:rPr>
          <w:lang w:val="fr-FR"/>
        </w:rPr>
      </w:pPr>
      <w:r>
        <w:rPr>
          <w:b/>
          <w:bCs/>
          <w:lang w:val="fr-FR"/>
        </w:rPr>
        <w:br w:type="column"/>
      </w:r>
      <w:r w:rsidR="009712E0" w:rsidRPr="00E548DD">
        <w:rPr>
          <w:b/>
          <w:bCs/>
          <w:lang w:val="fr-FR"/>
        </w:rPr>
        <w:t>institut</w:t>
      </w:r>
      <w:r w:rsidR="009712E0" w:rsidRPr="00E548DD">
        <w:rPr>
          <w:lang w:val="fr-FR"/>
        </w:rPr>
        <w:t xml:space="preserve"> [mêmes règles que pour </w:t>
      </w:r>
      <w:r w:rsidR="00166AE4" w:rsidRPr="00E548DD">
        <w:rPr>
          <w:lang w:val="fr-FR"/>
        </w:rPr>
        <w:t>« </w:t>
      </w:r>
      <w:r w:rsidR="009712E0" w:rsidRPr="00E548DD">
        <w:rPr>
          <w:lang w:val="fr-FR"/>
        </w:rPr>
        <w:t>comité</w:t>
      </w:r>
      <w:r w:rsidR="00166AE4" w:rsidRPr="00E548DD">
        <w:rPr>
          <w:lang w:val="fr-FR"/>
        </w:rPr>
        <w:t> »</w:t>
      </w:r>
      <w:r w:rsidR="009712E0" w:rsidRPr="00E548DD">
        <w:rPr>
          <w:lang w:val="fr-FR"/>
        </w:rPr>
        <w:t>]</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Institut des Nations Unies pour la formation et la</w:t>
      </w:r>
      <w:r w:rsidR="003F69AF">
        <w:rPr>
          <w:lang w:val="fr-FR"/>
        </w:rPr>
        <w:t xml:space="preserve"> </w:t>
      </w:r>
      <w:r w:rsidRPr="00E548DD">
        <w:rPr>
          <w:lang w:val="fr-FR"/>
        </w:rPr>
        <w:t>recherche (UNITAR)</w:t>
      </w:r>
      <w:r w:rsidR="00E711DD">
        <w:rPr>
          <w:lang w:val="fr-FR"/>
        </w:rPr>
        <w:t>;</w:t>
      </w:r>
      <w:r w:rsidRPr="00E548DD">
        <w:rPr>
          <w:lang w:val="fr-FR"/>
        </w:rPr>
        <w:t xml:space="preserve"> l</w:t>
      </w:r>
      <w:r w:rsidR="00ED1B6C">
        <w:rPr>
          <w:lang w:val="fr-FR"/>
        </w:rPr>
        <w:t>’</w:t>
      </w:r>
      <w:r w:rsidRPr="00E548DD">
        <w:rPr>
          <w:lang w:val="fr-FR"/>
        </w:rPr>
        <w:t>Institut des Nations Unies pour la recherche sur le désarmement (UNIDIR)</w:t>
      </w:r>
      <w:r w:rsidR="00E711DD">
        <w:rPr>
          <w:lang w:val="fr-FR"/>
        </w:rPr>
        <w:t>;</w:t>
      </w:r>
      <w:r w:rsidRPr="00E548DD">
        <w:rPr>
          <w:lang w:val="fr-FR"/>
        </w:rPr>
        <w:t xml:space="preserve"> l</w:t>
      </w:r>
      <w:r w:rsidR="00ED1B6C">
        <w:rPr>
          <w:lang w:val="fr-FR"/>
        </w:rPr>
        <w:t>’</w:t>
      </w:r>
      <w:r w:rsidRPr="00E548DD">
        <w:rPr>
          <w:lang w:val="fr-FR"/>
        </w:rPr>
        <w:t>Institut international de recherche et de formation pour la promotion de la femme (INSTRAW)</w:t>
      </w:r>
      <w:r w:rsidR="00E711DD">
        <w:rPr>
          <w:lang w:val="fr-FR"/>
        </w:rPr>
        <w:t>;</w:t>
      </w:r>
      <w:r w:rsidRPr="00E548DD">
        <w:rPr>
          <w:lang w:val="fr-FR"/>
        </w:rPr>
        <w:t xml:space="preserve"> l</w:t>
      </w:r>
      <w:r w:rsidR="00ED1B6C">
        <w:rPr>
          <w:lang w:val="fr-FR"/>
        </w:rPr>
        <w:t>’</w:t>
      </w:r>
      <w:r w:rsidRPr="00E548DD">
        <w:rPr>
          <w:lang w:val="fr-FR"/>
        </w:rPr>
        <w:t>Institut de France</w:t>
      </w:r>
      <w:r w:rsidR="00E711DD">
        <w:rPr>
          <w:lang w:val="fr-FR"/>
        </w:rPr>
        <w:t>;</w:t>
      </w:r>
      <w:r w:rsidRPr="00E548DD">
        <w:rPr>
          <w:lang w:val="fr-FR"/>
        </w:rPr>
        <w:t xml:space="preserve"> l</w:t>
      </w:r>
      <w:r w:rsidR="00ED1B6C">
        <w:rPr>
          <w:lang w:val="fr-FR"/>
        </w:rPr>
        <w:t>’</w:t>
      </w:r>
      <w:r w:rsidRPr="00E548DD">
        <w:rPr>
          <w:lang w:val="fr-FR"/>
        </w:rPr>
        <w:t>Institut Pasteur</w:t>
      </w:r>
      <w:r w:rsidR="00E711DD">
        <w:rPr>
          <w:lang w:val="fr-FR"/>
        </w:rPr>
        <w:t>;</w:t>
      </w:r>
      <w:r w:rsidRPr="00E548DD">
        <w:rPr>
          <w:lang w:val="fr-FR"/>
        </w:rPr>
        <w:t xml:space="preserve"> l</w:t>
      </w:r>
      <w:r w:rsidR="00ED1B6C">
        <w:rPr>
          <w:lang w:val="fr-FR"/>
        </w:rPr>
        <w:t>’</w:t>
      </w:r>
      <w:r w:rsidRPr="00E548DD">
        <w:rPr>
          <w:lang w:val="fr-FR"/>
        </w:rPr>
        <w:t>Institut [forme abrégée]</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instituts de recherche et d</w:t>
      </w:r>
      <w:r w:rsidR="00ED1B6C">
        <w:rPr>
          <w:lang w:val="fr-FR"/>
        </w:rPr>
        <w:t>’</w:t>
      </w:r>
      <w:r w:rsidRPr="00E548DD">
        <w:rPr>
          <w:lang w:val="fr-FR"/>
        </w:rPr>
        <w:t>étude</w:t>
      </w:r>
      <w:r w:rsidR="00E711DD">
        <w:rPr>
          <w:lang w:val="fr-FR"/>
        </w:rPr>
        <w:t>;</w:t>
      </w:r>
      <w:r w:rsidRPr="00E548DD">
        <w:rPr>
          <w:lang w:val="fr-FR"/>
        </w:rPr>
        <w:t xml:space="preserve"> </w:t>
      </w:r>
      <w:r w:rsidR="00553B58">
        <w:rPr>
          <w:lang w:val="fr-FR"/>
        </w:rPr>
        <w:br/>
      </w:r>
      <w:r w:rsidRPr="00E548DD">
        <w:rPr>
          <w:lang w:val="fr-FR"/>
        </w:rPr>
        <w:t>un</w:t>
      </w:r>
      <w:r w:rsidR="003F69AF">
        <w:rPr>
          <w:lang w:val="fr-FR"/>
        </w:rPr>
        <w:t xml:space="preserve"> </w:t>
      </w:r>
      <w:r w:rsidRPr="00E548DD">
        <w:rPr>
          <w:lang w:val="fr-FR"/>
        </w:rPr>
        <w:t>institut</w:t>
      </w:r>
      <w:r w:rsidR="003F69AF">
        <w:rPr>
          <w:lang w:val="fr-FR"/>
        </w:rPr>
        <w:t xml:space="preserve"> </w:t>
      </w:r>
      <w:r w:rsidRPr="00E548DD">
        <w:rPr>
          <w:lang w:val="fr-FR"/>
        </w:rPr>
        <w:t>médico-légal</w:t>
      </w:r>
    </w:p>
    <w:p w:rsidR="009712E0" w:rsidRPr="00E548DD" w:rsidRDefault="009712E0" w:rsidP="009712E0">
      <w:pPr>
        <w:tabs>
          <w:tab w:val="left" w:pos="216"/>
          <w:tab w:val="left" w:pos="504"/>
          <w:tab w:val="left" w:pos="792"/>
        </w:tabs>
        <w:ind w:left="504" w:hanging="504"/>
        <w:jc w:val="left"/>
        <w:rPr>
          <w:lang w:val="fr-FR"/>
        </w:rPr>
      </w:pPr>
    </w:p>
    <w:p w:rsidR="00112ED5" w:rsidRDefault="009712E0" w:rsidP="009712E0">
      <w:pPr>
        <w:tabs>
          <w:tab w:val="left" w:pos="216"/>
          <w:tab w:val="left" w:pos="504"/>
          <w:tab w:val="left" w:pos="792"/>
        </w:tabs>
        <w:ind w:left="504" w:hanging="504"/>
        <w:jc w:val="left"/>
        <w:rPr>
          <w:bCs/>
          <w:lang w:val="fr-FR"/>
        </w:rPr>
      </w:pPr>
      <w:r w:rsidRPr="00E548DD">
        <w:rPr>
          <w:b/>
          <w:bCs/>
          <w:lang w:val="fr-FR"/>
        </w:rPr>
        <w:t>institutions de Bretton Woods</w:t>
      </w:r>
      <w:r w:rsidRPr="00E548DD">
        <w:rPr>
          <w:bCs/>
          <w:lang w:val="fr-FR"/>
        </w:rPr>
        <w:t xml:space="preserve"> [Fonds monétaire international et Banque mondiale]</w:t>
      </w:r>
    </w:p>
    <w:p w:rsidR="006D5E31" w:rsidRPr="00112ED5" w:rsidRDefault="006D5E31" w:rsidP="009712E0">
      <w:pPr>
        <w:tabs>
          <w:tab w:val="left" w:pos="216"/>
          <w:tab w:val="left" w:pos="504"/>
          <w:tab w:val="left" w:pos="792"/>
        </w:tabs>
        <w:ind w:left="504" w:hanging="504"/>
        <w:jc w:val="left"/>
        <w:rPr>
          <w:bCs/>
          <w:lang w:val="fr-FR"/>
        </w:rPr>
      </w:pPr>
    </w:p>
    <w:p w:rsidR="006D5E31" w:rsidRDefault="006D5E31" w:rsidP="009712E0">
      <w:pPr>
        <w:tabs>
          <w:tab w:val="left" w:pos="216"/>
          <w:tab w:val="left" w:pos="504"/>
          <w:tab w:val="left" w:pos="792"/>
        </w:tabs>
        <w:ind w:left="504" w:hanging="504"/>
        <w:jc w:val="left"/>
        <w:rPr>
          <w:bCs/>
          <w:lang w:val="fr-FR"/>
        </w:rPr>
      </w:pPr>
      <w:r w:rsidRPr="006D5E31">
        <w:rPr>
          <w:b/>
          <w:bCs/>
          <w:lang w:val="fr-FR"/>
        </w:rPr>
        <w:t>Institutions fédérales de transition</w:t>
      </w:r>
      <w:r>
        <w:rPr>
          <w:bCs/>
          <w:lang w:val="fr-FR"/>
        </w:rPr>
        <w:t xml:space="preserve"> (en Somalie)</w:t>
      </w:r>
    </w:p>
    <w:p w:rsidR="006D5E31" w:rsidRPr="00E548DD" w:rsidRDefault="006D5E31" w:rsidP="009712E0">
      <w:pPr>
        <w:tabs>
          <w:tab w:val="left" w:pos="216"/>
          <w:tab w:val="left" w:pos="504"/>
          <w:tab w:val="left" w:pos="792"/>
        </w:tabs>
        <w:ind w:left="504" w:hanging="504"/>
        <w:jc w:val="left"/>
        <w:rPr>
          <w:bCs/>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instruction(s)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instruction administrative ST/AI/308</w:t>
      </w:r>
      <w:r w:rsidR="00E711DD">
        <w:rPr>
          <w:lang w:val="fr-FR"/>
        </w:rPr>
        <w:t>;</w:t>
      </w:r>
      <w:r w:rsidRPr="00E548DD">
        <w:rPr>
          <w:lang w:val="fr-FR"/>
        </w:rPr>
        <w:t xml:space="preserve"> un centre d</w:t>
      </w:r>
      <w:r w:rsidR="00ED1B6C">
        <w:rPr>
          <w:lang w:val="fr-FR"/>
        </w:rPr>
        <w:t>’</w:t>
      </w:r>
      <w:r w:rsidRPr="00E548DD">
        <w:rPr>
          <w:lang w:val="fr-FR"/>
        </w:rPr>
        <w:t>instruction</w:t>
      </w:r>
      <w:r w:rsidR="00E711DD">
        <w:rPr>
          <w:lang w:val="fr-FR"/>
        </w:rPr>
        <w:t>;</w:t>
      </w:r>
      <w:r w:rsidRPr="00E548DD">
        <w:rPr>
          <w:lang w:val="fr-FR"/>
        </w:rPr>
        <w:t xml:space="preserve"> le degré </w:t>
      </w:r>
      <w:r w:rsidR="0024380E" w:rsidRPr="00E30B82">
        <w:rPr>
          <w:lang w:val="fr-FR"/>
        </w:rPr>
        <w:t xml:space="preserve">ou </w:t>
      </w:r>
      <w:r w:rsidR="0024380E">
        <w:rPr>
          <w:lang w:val="fr-FR"/>
        </w:rPr>
        <w:t xml:space="preserve">niveau </w:t>
      </w:r>
      <w:r w:rsidRPr="00E548DD">
        <w:rPr>
          <w:lang w:val="fr-FR"/>
        </w:rPr>
        <w:t>d</w:t>
      </w:r>
      <w:r w:rsidR="00ED1B6C">
        <w:rPr>
          <w:lang w:val="fr-FR"/>
        </w:rPr>
        <w:t>’</w:t>
      </w:r>
      <w:r w:rsidRPr="00E548DD">
        <w:rPr>
          <w:lang w:val="fr-FR"/>
        </w:rPr>
        <w:t>instruction</w:t>
      </w:r>
      <w:r w:rsidR="00E711DD">
        <w:rPr>
          <w:lang w:val="fr-FR"/>
        </w:rPr>
        <w:t>;</w:t>
      </w:r>
      <w:r w:rsidRPr="00E548DD">
        <w:rPr>
          <w:lang w:val="fr-FR"/>
        </w:rPr>
        <w:t xml:space="preserve"> </w:t>
      </w:r>
      <w:r w:rsidR="00553B58">
        <w:rPr>
          <w:lang w:val="fr-FR"/>
        </w:rPr>
        <w:br/>
      </w:r>
      <w:r w:rsidRPr="00E548DD">
        <w:rPr>
          <w:lang w:val="fr-FR"/>
        </w:rPr>
        <w:t>une</w:t>
      </w:r>
      <w:r w:rsidR="003F69AF">
        <w:rPr>
          <w:lang w:val="fr-FR"/>
        </w:rPr>
        <w:t xml:space="preserve"> </w:t>
      </w:r>
      <w:r w:rsidRPr="00E548DD">
        <w:rPr>
          <w:lang w:val="fr-FR"/>
        </w:rPr>
        <w:t>période d</w:t>
      </w:r>
      <w:r w:rsidR="00ED1B6C">
        <w:rPr>
          <w:lang w:val="fr-FR"/>
        </w:rPr>
        <w:t>’</w:t>
      </w:r>
      <w:r w:rsidRPr="00E548DD">
        <w:rPr>
          <w:lang w:val="fr-FR"/>
        </w:rPr>
        <w:t>instruction</w:t>
      </w:r>
      <w:r w:rsidR="00E711DD">
        <w:rPr>
          <w:lang w:val="fr-FR"/>
        </w:rPr>
        <w:t>;</w:t>
      </w:r>
      <w:r w:rsidRPr="00E548DD">
        <w:rPr>
          <w:lang w:val="fr-FR"/>
        </w:rPr>
        <w:t xml:space="preserve"> un stage d</w:t>
      </w:r>
      <w:r w:rsidR="00ED1B6C">
        <w:rPr>
          <w:lang w:val="fr-FR"/>
        </w:rPr>
        <w:t>’</w:t>
      </w:r>
      <w:r w:rsidRPr="00E548DD">
        <w:rPr>
          <w:lang w:val="fr-FR"/>
        </w:rPr>
        <w:t>instruction</w:t>
      </w:r>
      <w:r w:rsidR="00E711DD">
        <w:rPr>
          <w:lang w:val="fr-FR"/>
        </w:rPr>
        <w:t>;</w:t>
      </w:r>
      <w:r w:rsidRPr="00E548DD">
        <w:rPr>
          <w:lang w:val="fr-FR"/>
        </w:rPr>
        <w:t xml:space="preserve"> donner pour instructions à</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b/>
          <w:bCs/>
          <w:lang w:val="fr-FR"/>
        </w:rPr>
      </w:pPr>
      <w:r w:rsidRPr="00E548DD">
        <w:rPr>
          <w:b/>
          <w:bCs/>
          <w:lang w:val="fr-FR"/>
        </w:rPr>
        <w:t>instruments juridiques</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Dans le texte d</w:t>
      </w:r>
      <w:r w:rsidR="00ED1B6C">
        <w:rPr>
          <w:i/>
          <w:iCs/>
          <w:lang w:val="fr-FR"/>
        </w:rPr>
        <w:t>’</w:t>
      </w:r>
      <w:r w:rsidRPr="00E548DD">
        <w:rPr>
          <w:i/>
          <w:iCs/>
          <w:lang w:val="fr-FR"/>
        </w:rPr>
        <w:t>un instrument juridique (accord, convention, statut, traité, etc.) ou dans une citation d</w:t>
      </w:r>
      <w:r w:rsidR="00ED1B6C">
        <w:rPr>
          <w:i/>
          <w:iCs/>
          <w:lang w:val="fr-FR"/>
        </w:rPr>
        <w:t>’</w:t>
      </w:r>
      <w:r w:rsidRPr="00E548DD">
        <w:rPr>
          <w:i/>
          <w:iCs/>
          <w:lang w:val="fr-FR"/>
        </w:rPr>
        <w:t>un texte de</w:t>
      </w:r>
      <w:r w:rsidR="003F69AF">
        <w:rPr>
          <w:i/>
          <w:iCs/>
          <w:lang w:val="fr-FR"/>
        </w:rPr>
        <w:t xml:space="preserve"> </w:t>
      </w:r>
      <w:r w:rsidRPr="00E548DD">
        <w:rPr>
          <w:i/>
          <w:iCs/>
          <w:lang w:val="fr-FR"/>
        </w:rPr>
        <w:t>cette nature, on met dans tous les cas la majuscule aux mots désignant des titres de fonctions, les</w:t>
      </w:r>
      <w:r w:rsidR="003F69AF">
        <w:rPr>
          <w:i/>
          <w:iCs/>
          <w:lang w:val="fr-FR"/>
        </w:rPr>
        <w:t xml:space="preserve"> </w:t>
      </w:r>
      <w:r w:rsidRPr="00E548DD">
        <w:rPr>
          <w:i/>
          <w:iCs/>
          <w:lang w:val="fr-FR"/>
        </w:rPr>
        <w:t>divisions ou les actes constitutifs d</w:t>
      </w:r>
      <w:r w:rsidR="00ED1B6C">
        <w:rPr>
          <w:i/>
          <w:iCs/>
          <w:lang w:val="fr-FR"/>
        </w:rPr>
        <w:t>’</w:t>
      </w:r>
      <w:r w:rsidRPr="00E548DD">
        <w:rPr>
          <w:i/>
          <w:iCs/>
          <w:lang w:val="fr-FR"/>
        </w:rPr>
        <w:t>un organe, etc.</w:t>
      </w:r>
    </w:p>
    <w:p w:rsidR="009712E0"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présent Statut</w:t>
      </w:r>
      <w:r w:rsidR="00E711DD">
        <w:rPr>
          <w:lang w:val="fr-FR"/>
        </w:rPr>
        <w:t>;</w:t>
      </w:r>
      <w:r w:rsidRPr="00E548DD">
        <w:rPr>
          <w:lang w:val="fr-FR"/>
        </w:rPr>
        <w:t xml:space="preserve"> le Règlement de la Cour</w:t>
      </w:r>
      <w:r w:rsidR="00E711DD">
        <w:rPr>
          <w:lang w:val="fr-FR"/>
        </w:rPr>
        <w:t>;</w:t>
      </w:r>
      <w:r w:rsidRPr="00E548DD">
        <w:rPr>
          <w:lang w:val="fr-FR"/>
        </w:rPr>
        <w:t xml:space="preserve"> le Greffe</w:t>
      </w:r>
      <w:r w:rsidR="00E711DD">
        <w:rPr>
          <w:lang w:val="fr-FR"/>
        </w:rPr>
        <w:t>;</w:t>
      </w:r>
      <w:r w:rsidRPr="00E548DD">
        <w:rPr>
          <w:lang w:val="fr-FR"/>
        </w:rPr>
        <w:t xml:space="preserve"> l</w:t>
      </w:r>
      <w:r w:rsidR="00ED1B6C">
        <w:rPr>
          <w:lang w:val="fr-FR"/>
        </w:rPr>
        <w:t>’</w:t>
      </w:r>
      <w:r w:rsidRPr="00E548DD">
        <w:rPr>
          <w:lang w:val="fr-FR"/>
        </w:rPr>
        <w:t>élection du Greffier</w:t>
      </w:r>
      <w:r w:rsidR="00E711DD">
        <w:rPr>
          <w:lang w:val="fr-FR"/>
        </w:rPr>
        <w:t>;</w:t>
      </w:r>
      <w:r w:rsidRPr="00E548DD">
        <w:rPr>
          <w:lang w:val="fr-FR"/>
        </w:rPr>
        <w:t xml:space="preserve"> la fonction de Président</w:t>
      </w:r>
      <w:r w:rsidR="00E711DD">
        <w:rPr>
          <w:lang w:val="fr-FR"/>
        </w:rPr>
        <w:t>;</w:t>
      </w:r>
      <w:r w:rsidRPr="00E548DD">
        <w:rPr>
          <w:lang w:val="fr-FR"/>
        </w:rPr>
        <w:t xml:space="preserve"> </w:t>
      </w:r>
      <w:r w:rsidR="00553B58">
        <w:rPr>
          <w:lang w:val="fr-FR"/>
        </w:rPr>
        <w:br/>
      </w:r>
      <w:r w:rsidRPr="00E548DD">
        <w:rPr>
          <w:lang w:val="fr-FR"/>
        </w:rPr>
        <w:t>la</w:t>
      </w:r>
      <w:r w:rsidR="003F69AF">
        <w:rPr>
          <w:lang w:val="fr-FR"/>
        </w:rPr>
        <w:t xml:space="preserve"> </w:t>
      </w:r>
      <w:r w:rsidRPr="00E548DD">
        <w:rPr>
          <w:lang w:val="fr-FR"/>
        </w:rPr>
        <w:t>Présidence</w:t>
      </w:r>
      <w:r w:rsidR="00E711DD">
        <w:rPr>
          <w:lang w:val="fr-FR"/>
        </w:rPr>
        <w:t>;</w:t>
      </w:r>
      <w:r w:rsidRPr="00E548DD">
        <w:rPr>
          <w:lang w:val="fr-FR"/>
        </w:rPr>
        <w:t xml:space="preserve"> la Chambre de première instance</w:t>
      </w:r>
      <w:r w:rsidR="00E711DD">
        <w:rPr>
          <w:lang w:val="fr-FR"/>
        </w:rPr>
        <w:t>;</w:t>
      </w:r>
      <w:r w:rsidRPr="00E548DD">
        <w:rPr>
          <w:lang w:val="fr-FR"/>
        </w:rPr>
        <w:t xml:space="preserve"> </w:t>
      </w:r>
      <w:r w:rsidR="00553B58">
        <w:rPr>
          <w:lang w:val="fr-FR"/>
        </w:rPr>
        <w:br/>
      </w:r>
      <w:r w:rsidRPr="00E548DD">
        <w:rPr>
          <w:lang w:val="fr-FR"/>
        </w:rPr>
        <w:t>la</w:t>
      </w:r>
      <w:r w:rsidR="003F69AF">
        <w:rPr>
          <w:lang w:val="fr-FR"/>
        </w:rPr>
        <w:t xml:space="preserve"> </w:t>
      </w:r>
      <w:r w:rsidRPr="00E548DD">
        <w:rPr>
          <w:lang w:val="fr-FR"/>
        </w:rPr>
        <w:t>Chambre d</w:t>
      </w:r>
      <w:r w:rsidR="00ED1B6C">
        <w:rPr>
          <w:lang w:val="fr-FR"/>
        </w:rPr>
        <w:t>’</w:t>
      </w:r>
      <w:r w:rsidRPr="00E548DD">
        <w:rPr>
          <w:lang w:val="fr-FR"/>
        </w:rPr>
        <w:t>instruction</w:t>
      </w:r>
      <w:r w:rsidR="00E711DD">
        <w:rPr>
          <w:lang w:val="fr-FR"/>
        </w:rPr>
        <w:t>;</w:t>
      </w:r>
      <w:r w:rsidRPr="00E548DD">
        <w:rPr>
          <w:lang w:val="fr-FR"/>
        </w:rPr>
        <w:t xml:space="preserve"> il est créé une Assemblée générale des juges</w:t>
      </w:r>
      <w:r w:rsidR="00E711DD">
        <w:rPr>
          <w:lang w:val="fr-FR"/>
        </w:rPr>
        <w:t>;</w:t>
      </w:r>
      <w:r w:rsidRPr="00E548DD">
        <w:rPr>
          <w:lang w:val="fr-FR"/>
        </w:rPr>
        <w:t xml:space="preserve"> les États Parties</w:t>
      </w:r>
      <w:r w:rsidR="00E711DD">
        <w:rPr>
          <w:lang w:val="fr-FR"/>
        </w:rPr>
        <w:t>;</w:t>
      </w:r>
      <w:r w:rsidRPr="00E548DD">
        <w:rPr>
          <w:lang w:val="fr-FR"/>
        </w:rPr>
        <w:t xml:space="preserve"> le Parquet</w:t>
      </w:r>
      <w:r w:rsidR="00E711DD">
        <w:rPr>
          <w:lang w:val="fr-FR"/>
        </w:rPr>
        <w:t>;</w:t>
      </w:r>
      <w:r w:rsidRPr="00E548DD">
        <w:rPr>
          <w:lang w:val="fr-FR"/>
        </w:rPr>
        <w:t xml:space="preserve"> </w:t>
      </w:r>
      <w:r w:rsidR="00553B58">
        <w:rPr>
          <w:lang w:val="fr-FR"/>
        </w:rPr>
        <w:br/>
      </w:r>
      <w:r w:rsidRPr="00E548DD">
        <w:rPr>
          <w:lang w:val="fr-FR"/>
        </w:rPr>
        <w:t>le</w:t>
      </w:r>
      <w:r w:rsidR="003F69AF">
        <w:rPr>
          <w:lang w:val="fr-FR"/>
        </w:rPr>
        <w:t xml:space="preserve"> </w:t>
      </w:r>
      <w:r w:rsidRPr="00E548DD">
        <w:rPr>
          <w:lang w:val="fr-FR"/>
        </w:rPr>
        <w:t>Procureur</w:t>
      </w:r>
    </w:p>
    <w:p w:rsidR="00CF06BF" w:rsidRDefault="00CF06BF" w:rsidP="009712E0">
      <w:pPr>
        <w:tabs>
          <w:tab w:val="left" w:pos="216"/>
          <w:tab w:val="left" w:pos="504"/>
          <w:tab w:val="left" w:pos="792"/>
        </w:tabs>
        <w:ind w:left="504" w:hanging="504"/>
        <w:jc w:val="left"/>
        <w:rPr>
          <w:lang w:val="fr-FR"/>
        </w:rPr>
      </w:pPr>
    </w:p>
    <w:p w:rsidR="00F75155" w:rsidRDefault="00F75155" w:rsidP="009712E0">
      <w:pPr>
        <w:tabs>
          <w:tab w:val="left" w:pos="216"/>
          <w:tab w:val="left" w:pos="504"/>
          <w:tab w:val="left" w:pos="792"/>
        </w:tabs>
        <w:ind w:left="504" w:hanging="504"/>
        <w:jc w:val="left"/>
        <w:rPr>
          <w:lang w:val="fr-FR"/>
        </w:rPr>
      </w:pPr>
      <w:r w:rsidRPr="00F75155">
        <w:rPr>
          <w:b/>
          <w:lang w:val="fr-FR"/>
        </w:rPr>
        <w:t>intégré</w:t>
      </w:r>
      <w:r>
        <w:rPr>
          <w:lang w:val="fr-FR"/>
        </w:rPr>
        <w:t xml:space="preserve"> </w:t>
      </w:r>
    </w:p>
    <w:p w:rsidR="00F75155" w:rsidRDefault="00F75155" w:rsidP="009712E0">
      <w:pPr>
        <w:tabs>
          <w:tab w:val="left" w:pos="216"/>
          <w:tab w:val="left" w:pos="504"/>
          <w:tab w:val="left" w:pos="792"/>
        </w:tabs>
        <w:ind w:left="504" w:hanging="504"/>
        <w:jc w:val="left"/>
        <w:rPr>
          <w:lang w:val="fr-FR"/>
        </w:rPr>
      </w:pPr>
      <w:r>
        <w:rPr>
          <w:lang w:val="fr-FR"/>
        </w:rPr>
        <w:tab/>
      </w:r>
      <w:r w:rsidRPr="00E548DD">
        <w:rPr>
          <w:lang w:val="fr-FR"/>
        </w:rPr>
        <w:sym w:font="Webdings" w:char="F034"/>
      </w:r>
      <w:r>
        <w:t>progiciel de gestion intégré Umoja</w:t>
      </w:r>
    </w:p>
    <w:p w:rsidR="00F75155" w:rsidRPr="00E548DD" w:rsidRDefault="00F75155"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intelligentsia</w:t>
      </w:r>
      <w:r w:rsidRPr="00E548DD">
        <w:rPr>
          <w:lang w:val="fr-FR"/>
        </w:rPr>
        <w:t xml:space="preserve"> </w:t>
      </w:r>
      <w:r w:rsidRPr="00E548DD">
        <w:rPr>
          <w:i/>
          <w:iCs/>
          <w:lang w:val="fr-FR"/>
        </w:rPr>
        <w:t>ou</w:t>
      </w:r>
      <w:r w:rsidRPr="00E548DD">
        <w:rPr>
          <w:lang w:val="fr-FR"/>
        </w:rPr>
        <w:t xml:space="preserve"> </w:t>
      </w:r>
      <w:r w:rsidRPr="00E548DD">
        <w:rPr>
          <w:b/>
          <w:bCs/>
          <w:lang w:val="fr-FR"/>
        </w:rPr>
        <w:t>intelligentzia</w:t>
      </w:r>
      <w:r w:rsidRPr="00E548DD">
        <w:rPr>
          <w:lang w:val="fr-FR"/>
        </w:rPr>
        <w:t xml:space="preserve"> </w:t>
      </w:r>
      <w:r w:rsidRPr="00E548DD">
        <w:rPr>
          <w:i/>
          <w:iCs/>
          <w:lang w:val="fr-FR"/>
        </w:rPr>
        <w:t>n. f.</w:t>
      </w:r>
      <w:r w:rsidRPr="00E548DD">
        <w:rPr>
          <w:lang w:val="fr-FR"/>
        </w:rPr>
        <w:t xml:space="preserve"> [ensemble des</w:t>
      </w:r>
      <w:r w:rsidR="003F69AF">
        <w:rPr>
          <w:lang w:val="fr-FR"/>
        </w:rPr>
        <w:t xml:space="preserve"> </w:t>
      </w:r>
      <w:r w:rsidRPr="00E548DD">
        <w:rPr>
          <w:lang w:val="fr-FR"/>
        </w:rPr>
        <w:t>intellectuels d</w:t>
      </w:r>
      <w:r w:rsidR="00ED1B6C">
        <w:rPr>
          <w:lang w:val="fr-FR"/>
        </w:rPr>
        <w:t>’</w:t>
      </w:r>
      <w:r w:rsidRPr="00E548DD">
        <w:rPr>
          <w:lang w:val="fr-FR"/>
        </w:rPr>
        <w:t>un pays]</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inter</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w:t>
      </w:r>
      <w:r w:rsidR="003F69AF">
        <w:rPr>
          <w:i/>
          <w:iCs/>
          <w:lang w:val="fr-FR"/>
        </w:rPr>
        <w:t xml:space="preserve"> </w:t>
      </w:r>
      <w:r w:rsidRPr="00E548DD">
        <w:rPr>
          <w:i/>
          <w:iCs/>
          <w:lang w:val="fr-FR"/>
        </w:rPr>
        <w:t>second</w:t>
      </w:r>
      <w:r w:rsidR="003F69AF">
        <w:rPr>
          <w:i/>
          <w:iCs/>
          <w:lang w:val="fr-FR"/>
        </w:rPr>
        <w:t xml:space="preserve"> </w:t>
      </w:r>
      <w:r w:rsidRPr="00E548DD">
        <w:rPr>
          <w:i/>
          <w:iCs/>
          <w:lang w:val="fr-FR"/>
        </w:rPr>
        <w:t>élément commence par une majuscule</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interafricain</w:t>
      </w:r>
      <w:r w:rsidR="00E711DD">
        <w:rPr>
          <w:lang w:val="fr-FR"/>
        </w:rPr>
        <w:t>;</w:t>
      </w:r>
      <w:r w:rsidRPr="00E548DD">
        <w:rPr>
          <w:lang w:val="fr-FR"/>
        </w:rPr>
        <w:t xml:space="preserve"> interaméricain</w:t>
      </w:r>
      <w:r w:rsidR="00E711DD">
        <w:rPr>
          <w:lang w:val="fr-FR"/>
        </w:rPr>
        <w:t>;</w:t>
      </w:r>
      <w:r w:rsidRPr="00E548DD">
        <w:rPr>
          <w:lang w:val="fr-FR"/>
        </w:rPr>
        <w:t xml:space="preserve"> interarmées</w:t>
      </w:r>
      <w:r w:rsidR="00E711DD">
        <w:rPr>
          <w:lang w:val="fr-FR"/>
        </w:rPr>
        <w:t>;</w:t>
      </w:r>
      <w:r w:rsidRPr="00E548DD">
        <w:rPr>
          <w:lang w:val="fr-FR"/>
        </w:rPr>
        <w:t xml:space="preserve"> interassociations</w:t>
      </w:r>
      <w:r w:rsidR="00E711DD">
        <w:rPr>
          <w:lang w:val="fr-FR"/>
        </w:rPr>
        <w:t>;</w:t>
      </w:r>
      <w:r w:rsidRPr="00E548DD">
        <w:rPr>
          <w:lang w:val="fr-FR"/>
        </w:rPr>
        <w:t xml:space="preserve"> interclasses</w:t>
      </w:r>
      <w:r w:rsidR="00E711DD">
        <w:rPr>
          <w:lang w:val="fr-FR"/>
        </w:rPr>
        <w:t>;</w:t>
      </w:r>
      <w:r w:rsidRPr="00E548DD">
        <w:rPr>
          <w:lang w:val="fr-FR"/>
        </w:rPr>
        <w:t xml:space="preserve"> interclubs</w:t>
      </w:r>
      <w:r w:rsidR="00E711DD">
        <w:rPr>
          <w:lang w:val="fr-FR"/>
        </w:rPr>
        <w:t>;</w:t>
      </w:r>
      <w:r w:rsidRPr="00E548DD">
        <w:rPr>
          <w:lang w:val="fr-FR"/>
        </w:rPr>
        <w:t xml:space="preserve"> interconseils</w:t>
      </w:r>
      <w:r w:rsidR="00E711DD">
        <w:rPr>
          <w:lang w:val="fr-FR"/>
        </w:rPr>
        <w:t>;</w:t>
      </w:r>
      <w:r w:rsidRPr="00E548DD">
        <w:rPr>
          <w:lang w:val="fr-FR"/>
        </w:rPr>
        <w:t xml:space="preserve"> interdépendance</w:t>
      </w:r>
      <w:r w:rsidR="00E711DD">
        <w:rPr>
          <w:lang w:val="fr-FR"/>
        </w:rPr>
        <w:t>;</w:t>
      </w:r>
      <w:r w:rsidRPr="00E548DD">
        <w:rPr>
          <w:lang w:val="fr-FR"/>
        </w:rPr>
        <w:t xml:space="preserve"> interéchelons</w:t>
      </w:r>
      <w:r w:rsidR="00E711DD">
        <w:rPr>
          <w:lang w:val="fr-FR"/>
        </w:rPr>
        <w:t>;</w:t>
      </w:r>
      <w:r w:rsidRPr="00E548DD">
        <w:rPr>
          <w:lang w:val="fr-FR"/>
        </w:rPr>
        <w:t xml:space="preserve"> interétatique</w:t>
      </w:r>
      <w:r w:rsidR="00E711DD">
        <w:rPr>
          <w:lang w:val="fr-FR"/>
        </w:rPr>
        <w:t>;</w:t>
      </w:r>
      <w:r w:rsidRPr="00E548DD">
        <w:rPr>
          <w:lang w:val="fr-FR"/>
        </w:rPr>
        <w:t xml:space="preserve"> intergouvernemental</w:t>
      </w:r>
      <w:r w:rsidR="00E711DD">
        <w:rPr>
          <w:lang w:val="fr-FR"/>
        </w:rPr>
        <w:t>;</w:t>
      </w:r>
      <w:r w:rsidRPr="00E548DD">
        <w:rPr>
          <w:lang w:val="fr-FR"/>
        </w:rPr>
        <w:t xml:space="preserve"> interinstitutions</w:t>
      </w:r>
      <w:r w:rsidR="00E711DD">
        <w:rPr>
          <w:lang w:val="fr-FR"/>
        </w:rPr>
        <w:t>;</w:t>
      </w:r>
      <w:r w:rsidRPr="00E548DD">
        <w:rPr>
          <w:lang w:val="fr-FR"/>
        </w:rPr>
        <w:t xml:space="preserve"> interministériel</w:t>
      </w:r>
      <w:r w:rsidR="00E711DD">
        <w:rPr>
          <w:lang w:val="fr-FR"/>
        </w:rPr>
        <w:t>;</w:t>
      </w:r>
      <w:r w:rsidRPr="00E548DD">
        <w:rPr>
          <w:lang w:val="fr-FR"/>
        </w:rPr>
        <w:t xml:space="preserve"> intermissions</w:t>
      </w:r>
      <w:r w:rsidR="00E711DD">
        <w:rPr>
          <w:lang w:val="fr-FR"/>
        </w:rPr>
        <w:t>;</w:t>
      </w:r>
      <w:r w:rsidRPr="00E548DD">
        <w:rPr>
          <w:lang w:val="fr-FR"/>
        </w:rPr>
        <w:t xml:space="preserve"> interocéanique</w:t>
      </w:r>
      <w:r w:rsidR="00E711DD">
        <w:rPr>
          <w:lang w:val="fr-FR"/>
        </w:rPr>
        <w:t>;</w:t>
      </w:r>
      <w:r w:rsidRPr="00E548DD">
        <w:rPr>
          <w:lang w:val="fr-FR"/>
        </w:rPr>
        <w:t xml:space="preserve"> interorganisations</w:t>
      </w:r>
      <w:r w:rsidR="00E711DD">
        <w:rPr>
          <w:lang w:val="fr-FR"/>
        </w:rPr>
        <w:t>;</w:t>
      </w:r>
      <w:r w:rsidRPr="00E548DD">
        <w:rPr>
          <w:lang w:val="fr-FR"/>
        </w:rPr>
        <w:t xml:space="preserve"> interrégional</w:t>
      </w:r>
      <w:r w:rsidR="00E711DD">
        <w:rPr>
          <w:lang w:val="fr-FR"/>
        </w:rPr>
        <w:t>;</w:t>
      </w:r>
      <w:r w:rsidRPr="00E548DD">
        <w:rPr>
          <w:lang w:val="fr-FR"/>
        </w:rPr>
        <w:t xml:space="preserve"> intersecrétariats</w:t>
      </w:r>
      <w:r w:rsidR="00E711DD">
        <w:rPr>
          <w:lang w:val="fr-FR"/>
        </w:rPr>
        <w:t>;</w:t>
      </w:r>
      <w:r w:rsidRPr="00E548DD">
        <w:rPr>
          <w:lang w:val="fr-FR"/>
        </w:rPr>
        <w:t xml:space="preserve"> intersectoriel</w:t>
      </w:r>
      <w:r w:rsidR="00E711DD">
        <w:rPr>
          <w:lang w:val="fr-FR"/>
        </w:rPr>
        <w:t>;</w:t>
      </w:r>
      <w:r w:rsidRPr="00E548DD">
        <w:rPr>
          <w:lang w:val="fr-FR"/>
        </w:rPr>
        <w:t xml:space="preserve"> interservices</w:t>
      </w:r>
      <w:r w:rsidR="00E711DD">
        <w:rPr>
          <w:lang w:val="fr-FR"/>
        </w:rPr>
        <w:t>;</w:t>
      </w:r>
      <w:r w:rsidRPr="00E548DD">
        <w:rPr>
          <w:lang w:val="fr-FR"/>
        </w:rPr>
        <w:t xml:space="preserve"> intersessions</w:t>
      </w:r>
      <w:r w:rsidR="00E711DD">
        <w:rPr>
          <w:lang w:val="fr-FR"/>
        </w:rPr>
        <w:t>;</w:t>
      </w:r>
      <w:r w:rsidRPr="00E548DD">
        <w:rPr>
          <w:lang w:val="fr-FR"/>
        </w:rPr>
        <w:t xml:space="preserve"> intersidéral</w:t>
      </w:r>
      <w:r w:rsidR="00E711DD">
        <w:rPr>
          <w:lang w:val="fr-FR"/>
        </w:rPr>
        <w:t>;</w:t>
      </w:r>
      <w:r w:rsidRPr="00E548DD">
        <w:rPr>
          <w:lang w:val="fr-FR"/>
        </w:rPr>
        <w:t xml:space="preserve"> intersyndical</w:t>
      </w:r>
      <w:r w:rsidR="00E711DD">
        <w:rPr>
          <w:lang w:val="fr-FR"/>
        </w:rPr>
        <w:t>;</w:t>
      </w:r>
      <w:r w:rsidRPr="00E548DD">
        <w:rPr>
          <w:lang w:val="fr-FR"/>
        </w:rPr>
        <w:t xml:space="preserve"> intervilles</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inter-États</w:t>
      </w:r>
      <w:r w:rsidR="00E711DD">
        <w:rPr>
          <w:lang w:val="fr-FR"/>
        </w:rPr>
        <w:t>;</w:t>
      </w:r>
      <w:r w:rsidR="00DC6915">
        <w:rPr>
          <w:lang w:val="fr-FR"/>
        </w:rPr>
        <w:t xml:space="preserve"> et parfois inter-missions (lorsque l’on fait référence à une activité ou à un échange entre deux ou plusieurs missions de maintien de la paix)</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lang w:val="fr-FR"/>
        </w:rPr>
        <w:t>Interahamwe</w:t>
      </w:r>
      <w:r w:rsidRPr="00E548DD">
        <w:rPr>
          <w:lang w:val="fr-FR"/>
        </w:rPr>
        <w:t xml:space="preserve"> (les) [</w:t>
      </w:r>
      <w:r w:rsidR="00B94FE8">
        <w:rPr>
          <w:lang w:val="fr-FR"/>
        </w:rPr>
        <w:t xml:space="preserve">la plus importante des </w:t>
      </w:r>
      <w:r w:rsidRPr="00E548DD">
        <w:rPr>
          <w:lang w:val="fr-FR"/>
        </w:rPr>
        <w:t>milice</w:t>
      </w:r>
      <w:r w:rsidR="00B94FE8">
        <w:rPr>
          <w:lang w:val="fr-FR"/>
        </w:rPr>
        <w:t>s</w:t>
      </w:r>
      <w:r w:rsidRPr="00E548DD">
        <w:rPr>
          <w:lang w:val="fr-FR"/>
        </w:rPr>
        <w:t xml:space="preserve"> rwandaise</w:t>
      </w:r>
      <w:r w:rsidR="00B94FE8">
        <w:rPr>
          <w:lang w:val="fr-FR"/>
        </w:rPr>
        <w:t>s</w:t>
      </w:r>
      <w:r w:rsidRPr="00E548DD">
        <w:rPr>
          <w:lang w:val="fr-FR"/>
        </w:rPr>
        <w:t>]</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inter alia</w:t>
      </w:r>
      <w:r w:rsidRPr="00E548DD">
        <w:rPr>
          <w:lang w:val="fr-FR"/>
        </w:rPr>
        <w:t xml:space="preserve"> [entre autres</w:t>
      </w:r>
      <w:r w:rsidR="00E711DD">
        <w:rPr>
          <w:lang w:val="fr-FR"/>
        </w:rPr>
        <w:t>;</w:t>
      </w:r>
      <w:r w:rsidRPr="00E548DD">
        <w:rPr>
          <w:lang w:val="fr-FR"/>
        </w:rPr>
        <w:t xml:space="preserve"> notamment]</w:t>
      </w:r>
    </w:p>
    <w:p w:rsidR="009712E0" w:rsidRDefault="009712E0" w:rsidP="009712E0">
      <w:pPr>
        <w:tabs>
          <w:tab w:val="left" w:pos="216"/>
          <w:tab w:val="left" w:pos="504"/>
          <w:tab w:val="left" w:pos="792"/>
        </w:tabs>
        <w:ind w:left="504" w:hanging="504"/>
        <w:jc w:val="left"/>
        <w:rPr>
          <w:iCs/>
          <w:lang w:val="fr-FR"/>
        </w:rPr>
      </w:pPr>
      <w:r w:rsidRPr="00E548DD">
        <w:rPr>
          <w:i/>
          <w:iCs/>
          <w:lang w:val="fr-FR"/>
        </w:rPr>
        <w:t>S</w:t>
      </w:r>
      <w:r w:rsidR="00ED1B6C">
        <w:rPr>
          <w:i/>
          <w:iCs/>
          <w:lang w:val="fr-FR"/>
        </w:rPr>
        <w:t>’</w:t>
      </w:r>
      <w:r w:rsidRPr="00E548DD">
        <w:rPr>
          <w:i/>
          <w:iCs/>
          <w:lang w:val="fr-FR"/>
        </w:rPr>
        <w:t>écrit en italique</w:t>
      </w:r>
    </w:p>
    <w:p w:rsidR="00DC6915" w:rsidRPr="00DC6915" w:rsidRDefault="00DC6915" w:rsidP="009712E0">
      <w:pPr>
        <w:tabs>
          <w:tab w:val="left" w:pos="216"/>
          <w:tab w:val="left" w:pos="504"/>
          <w:tab w:val="left" w:pos="792"/>
        </w:tabs>
        <w:ind w:left="504" w:hanging="504"/>
        <w:jc w:val="left"/>
        <w:rPr>
          <w:iCs/>
          <w:lang w:val="fr-FR"/>
        </w:rPr>
      </w:pPr>
    </w:p>
    <w:p w:rsidR="009712E0" w:rsidRPr="00E548DD" w:rsidRDefault="009712E0" w:rsidP="00553B58">
      <w:pPr>
        <w:keepNext/>
        <w:keepLines/>
        <w:tabs>
          <w:tab w:val="left" w:pos="216"/>
          <w:tab w:val="left" w:pos="504"/>
          <w:tab w:val="left" w:pos="792"/>
        </w:tabs>
        <w:ind w:left="505" w:hanging="505"/>
        <w:jc w:val="left"/>
        <w:rPr>
          <w:lang w:val="fr-FR"/>
        </w:rPr>
      </w:pPr>
      <w:r w:rsidRPr="00E548DD">
        <w:rPr>
          <w:b/>
          <w:bCs/>
          <w:lang w:val="fr-FR"/>
        </w:rPr>
        <w:t>intéressement</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plan d</w:t>
      </w:r>
      <w:r w:rsidR="00ED1B6C">
        <w:rPr>
          <w:lang w:val="fr-FR"/>
        </w:rPr>
        <w:t>’</w:t>
      </w:r>
      <w:r w:rsidRPr="00E548DD">
        <w:rPr>
          <w:lang w:val="fr-FR"/>
        </w:rPr>
        <w:t>intéressement [ONU]</w:t>
      </w:r>
      <w:r w:rsidR="00E711DD">
        <w:rPr>
          <w:lang w:val="fr-FR"/>
        </w:rPr>
        <w:t>;</w:t>
      </w:r>
      <w:r w:rsidRPr="00E548DD">
        <w:rPr>
          <w:lang w:val="fr-FR"/>
        </w:rPr>
        <w:t xml:space="preserve"> l</w:t>
      </w:r>
      <w:r w:rsidR="00ED1B6C">
        <w:rPr>
          <w:lang w:val="fr-FR"/>
        </w:rPr>
        <w:t>’</w:t>
      </w:r>
      <w:r w:rsidRPr="00E548DD">
        <w:rPr>
          <w:lang w:val="fr-FR"/>
        </w:rPr>
        <w:t>intéressement</w:t>
      </w:r>
      <w:r w:rsidR="003F69AF">
        <w:rPr>
          <w:lang w:val="fr-FR"/>
        </w:rPr>
        <w:t xml:space="preserve"> </w:t>
      </w:r>
      <w:r w:rsidRPr="00E548DD">
        <w:rPr>
          <w:lang w:val="fr-FR"/>
        </w:rPr>
        <w:t>des</w:t>
      </w:r>
      <w:r w:rsidR="003F69AF">
        <w:rPr>
          <w:lang w:val="fr-FR"/>
        </w:rPr>
        <w:t xml:space="preserve"> </w:t>
      </w:r>
      <w:r w:rsidRPr="00E548DD">
        <w:rPr>
          <w:lang w:val="fr-FR"/>
        </w:rPr>
        <w:t>fonctionnaires à</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intérêt</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Singulier/pluriel</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marque, un témoignage d</w:t>
      </w:r>
      <w:r w:rsidR="00ED1B6C">
        <w:rPr>
          <w:lang w:val="fr-FR"/>
        </w:rPr>
        <w:t>’</w:t>
      </w:r>
      <w:r w:rsidRPr="00E548DD">
        <w:rPr>
          <w:lang w:val="fr-FR"/>
        </w:rPr>
        <w:t>intérêt</w:t>
      </w:r>
      <w:r w:rsidR="00E711DD">
        <w:rPr>
          <w:lang w:val="fr-FR"/>
        </w:rPr>
        <w:t>;</w:t>
      </w:r>
      <w:r w:rsidRPr="00E548DD">
        <w:rPr>
          <w:lang w:val="fr-FR"/>
        </w:rPr>
        <w:t xml:space="preserve"> des</w:t>
      </w:r>
      <w:r w:rsidR="003F69AF">
        <w:rPr>
          <w:lang w:val="fr-FR"/>
        </w:rPr>
        <w:t xml:space="preserve"> </w:t>
      </w:r>
      <w:r w:rsidRPr="00E548DD">
        <w:rPr>
          <w:lang w:val="fr-FR"/>
        </w:rPr>
        <w:t>taux</w:t>
      </w:r>
      <w:r w:rsidR="003F69AF">
        <w:rPr>
          <w:lang w:val="fr-FR"/>
        </w:rPr>
        <w:t xml:space="preserve"> </w:t>
      </w:r>
      <w:r w:rsidRPr="00E548DD">
        <w:rPr>
          <w:lang w:val="fr-FR"/>
        </w:rPr>
        <w:t>d</w:t>
      </w:r>
      <w:r w:rsidR="00ED1B6C">
        <w:rPr>
          <w:lang w:val="fr-FR"/>
        </w:rPr>
        <w:t>’</w:t>
      </w:r>
      <w:r w:rsidRPr="00E548DD">
        <w:rPr>
          <w:lang w:val="fr-FR"/>
        </w:rPr>
        <w:t>intérêt</w:t>
      </w:r>
      <w:r w:rsidR="00E711DD">
        <w:rPr>
          <w:lang w:val="fr-FR"/>
        </w:rPr>
        <w:t>;</w:t>
      </w:r>
      <w:r w:rsidRPr="00E548DD">
        <w:rPr>
          <w:lang w:val="fr-FR"/>
        </w:rPr>
        <w:t xml:space="preserve"> un prêt à intérêt</w:t>
      </w:r>
      <w:r w:rsidR="00E711DD">
        <w:rPr>
          <w:lang w:val="fr-FR"/>
        </w:rPr>
        <w:t>;</w:t>
      </w:r>
      <w:r w:rsidRPr="00E548DD">
        <w:rPr>
          <w:lang w:val="fr-FR"/>
        </w:rPr>
        <w:t xml:space="preserve"> une</w:t>
      </w:r>
      <w:r w:rsidR="003F69AF">
        <w:rPr>
          <w:lang w:val="fr-FR"/>
        </w:rPr>
        <w:t xml:space="preserve"> </w:t>
      </w:r>
      <w:r w:rsidRPr="00E548DD">
        <w:rPr>
          <w:lang w:val="fr-FR"/>
        </w:rPr>
        <w:t>histoire</w:t>
      </w:r>
      <w:r w:rsidR="003F69AF">
        <w:rPr>
          <w:lang w:val="fr-FR"/>
        </w:rPr>
        <w:t xml:space="preserve"> </w:t>
      </w:r>
      <w:r w:rsidRPr="00E548DD">
        <w:rPr>
          <w:lang w:val="fr-FR"/>
        </w:rPr>
        <w:t>pleine</w:t>
      </w:r>
      <w:r w:rsidR="003F69AF">
        <w:rPr>
          <w:lang w:val="fr-FR"/>
        </w:rPr>
        <w:t xml:space="preserve"> </w:t>
      </w:r>
      <w:r w:rsidRPr="00E548DD">
        <w:rPr>
          <w:lang w:val="fr-FR"/>
        </w:rPr>
        <w:t>d</w:t>
      </w:r>
      <w:r w:rsidR="00ED1B6C">
        <w:rPr>
          <w:lang w:val="fr-FR"/>
        </w:rPr>
        <w:t>’</w:t>
      </w:r>
      <w:r w:rsidRPr="00E548DD">
        <w:rPr>
          <w:lang w:val="fr-FR"/>
        </w:rPr>
        <w:t>intérêt, sans intérêt</w:t>
      </w:r>
    </w:p>
    <w:p w:rsidR="009712E0"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association d</w:t>
      </w:r>
      <w:r w:rsidR="00ED1B6C">
        <w:rPr>
          <w:lang w:val="fr-FR"/>
        </w:rPr>
        <w:t>’</w:t>
      </w:r>
      <w:r w:rsidRPr="00E548DD">
        <w:rPr>
          <w:lang w:val="fr-FR"/>
        </w:rPr>
        <w:t>intérêts</w:t>
      </w:r>
      <w:r w:rsidR="00E711DD">
        <w:rPr>
          <w:lang w:val="fr-FR"/>
        </w:rPr>
        <w:t>;</w:t>
      </w:r>
      <w:r w:rsidRPr="00E548DD">
        <w:rPr>
          <w:lang w:val="fr-FR"/>
        </w:rPr>
        <w:t xml:space="preserve"> une bonification d</w:t>
      </w:r>
      <w:r w:rsidR="00ED1B6C">
        <w:rPr>
          <w:lang w:val="fr-FR"/>
        </w:rPr>
        <w:t>’</w:t>
      </w:r>
      <w:r w:rsidRPr="00E548DD">
        <w:rPr>
          <w:lang w:val="fr-FR"/>
        </w:rPr>
        <w:t>intérêts</w:t>
      </w:r>
      <w:r w:rsidR="00E711DD">
        <w:rPr>
          <w:lang w:val="fr-FR"/>
        </w:rPr>
        <w:t>;</w:t>
      </w:r>
      <w:r w:rsidRPr="00E548DD">
        <w:rPr>
          <w:lang w:val="fr-FR"/>
        </w:rPr>
        <w:t xml:space="preserve"> une communauté d</w:t>
      </w:r>
      <w:r w:rsidR="00ED1B6C">
        <w:rPr>
          <w:lang w:val="fr-FR"/>
        </w:rPr>
        <w:t>’</w:t>
      </w:r>
      <w:r w:rsidRPr="00E548DD">
        <w:rPr>
          <w:lang w:val="fr-FR"/>
        </w:rPr>
        <w:t>intérêts</w:t>
      </w:r>
      <w:r w:rsidR="00E711DD">
        <w:rPr>
          <w:lang w:val="fr-FR"/>
        </w:rPr>
        <w:t>;</w:t>
      </w:r>
      <w:r w:rsidRPr="00E548DD">
        <w:rPr>
          <w:lang w:val="fr-FR"/>
        </w:rPr>
        <w:t xml:space="preserve"> un conflit d</w:t>
      </w:r>
      <w:r w:rsidR="00ED1B6C">
        <w:rPr>
          <w:lang w:val="fr-FR"/>
        </w:rPr>
        <w:t>’</w:t>
      </w:r>
      <w:r w:rsidRPr="00E548DD">
        <w:rPr>
          <w:lang w:val="fr-FR"/>
        </w:rPr>
        <w:t>intérêts</w:t>
      </w:r>
      <w:r w:rsidR="00E711DD">
        <w:rPr>
          <w:lang w:val="fr-FR"/>
        </w:rPr>
        <w:t>;</w:t>
      </w:r>
      <w:r w:rsidRPr="00E548DD">
        <w:rPr>
          <w:lang w:val="fr-FR"/>
        </w:rPr>
        <w:t xml:space="preserve"> un groupe d</w:t>
      </w:r>
      <w:r w:rsidR="00ED1B6C">
        <w:rPr>
          <w:lang w:val="fr-FR"/>
        </w:rPr>
        <w:t>’</w:t>
      </w:r>
      <w:r w:rsidRPr="00E548DD">
        <w:rPr>
          <w:lang w:val="fr-FR"/>
        </w:rPr>
        <w:t>intérêts</w:t>
      </w:r>
      <w:r w:rsidR="00E711DD">
        <w:rPr>
          <w:lang w:val="fr-FR"/>
        </w:rPr>
        <w:t>;</w:t>
      </w:r>
      <w:r w:rsidRPr="00E548DD">
        <w:rPr>
          <w:lang w:val="fr-FR"/>
        </w:rPr>
        <w:t xml:space="preserve"> capital et intérêts</w:t>
      </w:r>
      <w:r w:rsidR="00E711DD">
        <w:rPr>
          <w:lang w:val="fr-FR"/>
        </w:rPr>
        <w:t>;</w:t>
      </w:r>
      <w:r w:rsidRPr="00E548DD">
        <w:rPr>
          <w:lang w:val="fr-FR"/>
        </w:rPr>
        <w:t xml:space="preserve"> dommages et intérêts</w:t>
      </w:r>
      <w:r w:rsidR="00E711DD">
        <w:rPr>
          <w:lang w:val="fr-FR"/>
        </w:rPr>
        <w:t>;</w:t>
      </w:r>
      <w:r w:rsidRPr="00E548DD">
        <w:rPr>
          <w:lang w:val="fr-FR"/>
        </w:rPr>
        <w:t xml:space="preserve"> dommages-intérêts</w:t>
      </w:r>
    </w:p>
    <w:p w:rsidR="00553B58" w:rsidRPr="00E548DD" w:rsidRDefault="00553B58"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b/>
          <w:bCs/>
          <w:lang w:val="fr-FR"/>
        </w:rPr>
      </w:pPr>
      <w:r w:rsidRPr="00E548DD">
        <w:rPr>
          <w:b/>
          <w:bCs/>
          <w:lang w:val="fr-FR"/>
        </w:rPr>
        <w:t>inter-États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permanent inter-États de lutte contre</w:t>
      </w:r>
      <w:r w:rsidR="003F69AF">
        <w:rPr>
          <w:lang w:val="fr-FR"/>
        </w:rPr>
        <w:t xml:space="preserve"> </w:t>
      </w:r>
      <w:r w:rsidRPr="00E548DD">
        <w:rPr>
          <w:lang w:val="fr-FR"/>
        </w:rPr>
        <w:t>la</w:t>
      </w:r>
      <w:r w:rsidR="003F69AF">
        <w:rPr>
          <w:lang w:val="fr-FR"/>
        </w:rPr>
        <w:t xml:space="preserve"> </w:t>
      </w:r>
      <w:r w:rsidRPr="00E548DD">
        <w:rPr>
          <w:lang w:val="fr-FR"/>
        </w:rPr>
        <w:t>sécheresse dans le Sahel (CILSS)</w:t>
      </w:r>
      <w:r w:rsidR="00E711DD">
        <w:rPr>
          <w:lang w:val="fr-FR"/>
        </w:rPr>
        <w:t>;</w:t>
      </w:r>
      <w:r w:rsidRPr="00E548DD">
        <w:rPr>
          <w:lang w:val="fr-FR"/>
        </w:rPr>
        <w:t xml:space="preserve"> le</w:t>
      </w:r>
      <w:r w:rsidR="003F69AF">
        <w:rPr>
          <w:lang w:val="fr-FR"/>
        </w:rPr>
        <w:t xml:space="preserve"> </w:t>
      </w:r>
      <w:r w:rsidRPr="00E548DD">
        <w:rPr>
          <w:lang w:val="fr-FR"/>
        </w:rPr>
        <w:t>Comité</w:t>
      </w:r>
      <w:r w:rsidR="003F69AF">
        <w:rPr>
          <w:lang w:val="fr-FR"/>
        </w:rPr>
        <w:t xml:space="preserve"> </w:t>
      </w:r>
      <w:r w:rsidRPr="00E548DD">
        <w:rPr>
          <w:lang w:val="fr-FR"/>
        </w:rPr>
        <w:t>inter</w:t>
      </w:r>
      <w:r w:rsidR="003F69AF">
        <w:rPr>
          <w:lang w:val="fr-FR"/>
        </w:rPr>
        <w:t>-</w:t>
      </w:r>
      <w:r w:rsidRPr="00E548DD">
        <w:rPr>
          <w:lang w:val="fr-FR"/>
        </w:rPr>
        <w:t>États d</w:t>
      </w:r>
      <w:r w:rsidR="00ED1B6C">
        <w:rPr>
          <w:lang w:val="fr-FR"/>
        </w:rPr>
        <w:t>’</w:t>
      </w:r>
      <w:r w:rsidRPr="00E548DD">
        <w:rPr>
          <w:lang w:val="fr-FR"/>
        </w:rPr>
        <w:t>études hydrauliques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DC6915" w:rsidP="009712E0">
      <w:pPr>
        <w:tabs>
          <w:tab w:val="left" w:pos="216"/>
          <w:tab w:val="left" w:pos="504"/>
          <w:tab w:val="left" w:pos="792"/>
        </w:tabs>
        <w:ind w:left="504" w:hanging="504"/>
        <w:jc w:val="left"/>
        <w:rPr>
          <w:lang w:val="fr-FR"/>
        </w:rPr>
      </w:pPr>
      <w:r>
        <w:rPr>
          <w:b/>
          <w:lang w:val="fr-FR"/>
        </w:rPr>
        <w:t>i</w:t>
      </w:r>
      <w:r w:rsidR="009712E0" w:rsidRPr="00E548DD">
        <w:rPr>
          <w:b/>
          <w:lang w:val="fr-FR"/>
        </w:rPr>
        <w:t>nter</w:t>
      </w:r>
      <w:r>
        <w:rPr>
          <w:b/>
          <w:lang w:val="fr-FR"/>
        </w:rPr>
        <w:t>-</w:t>
      </w:r>
      <w:r w:rsidR="009712E0" w:rsidRPr="00E548DD">
        <w:rPr>
          <w:b/>
          <w:lang w:val="fr-FR"/>
        </w:rPr>
        <w:t xml:space="preserve">missions </w:t>
      </w:r>
      <w:r w:rsidR="009712E0" w:rsidRPr="00E548DD">
        <w:rPr>
          <w:lang w:val="fr-FR"/>
        </w:rPr>
        <w:t>[entre les missions]</w:t>
      </w:r>
    </w:p>
    <w:p w:rsidR="009712E0" w:rsidRPr="00E548DD" w:rsidRDefault="009712E0" w:rsidP="009712E0">
      <w:pPr>
        <w:tabs>
          <w:tab w:val="left" w:pos="216"/>
          <w:tab w:val="left" w:pos="504"/>
          <w:tab w:val="left" w:pos="792"/>
        </w:tabs>
        <w:ind w:left="504" w:hanging="504"/>
        <w:jc w:val="left"/>
        <w:rPr>
          <w:i/>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Internationale socialiste</w:t>
      </w:r>
      <w:r w:rsidRPr="00E548DD">
        <w:rPr>
          <w:lang w:val="fr-FR"/>
        </w:rPr>
        <w:t xml:space="preserve"> (l</w:t>
      </w:r>
      <w:r w:rsidR="00ED1B6C">
        <w:rPr>
          <w:lang w:val="fr-FR"/>
        </w:rPr>
        <w:t>’</w:t>
      </w:r>
      <w:r w:rsidRPr="00E548DD">
        <w:rPr>
          <w:lang w:val="fr-FR"/>
        </w:rPr>
        <w:t>) [association internationale]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Internet</w:t>
      </w:r>
      <w:r w:rsidRPr="00E548DD">
        <w:rPr>
          <w:lang w:val="fr-FR"/>
        </w:rPr>
        <w:t xml:space="preserve"> </w:t>
      </w:r>
      <w:r w:rsidRPr="00E548DD">
        <w:rPr>
          <w:i/>
          <w:lang w:val="fr-FR"/>
        </w:rPr>
        <w:t>n. m.</w:t>
      </w:r>
      <w:r w:rsidRPr="00E548DD">
        <w:rPr>
          <w:lang w:val="fr-FR"/>
        </w:rPr>
        <w:t xml:space="preserve"> [</w:t>
      </w:r>
      <w:r w:rsidRPr="00E548DD">
        <w:rPr>
          <w:i/>
          <w:lang w:val="fr-FR"/>
        </w:rPr>
        <w:t>s</w:t>
      </w:r>
      <w:r w:rsidR="00ED1B6C">
        <w:rPr>
          <w:i/>
          <w:lang w:val="fr-FR"/>
        </w:rPr>
        <w:t>’</w:t>
      </w:r>
      <w:r w:rsidRPr="00E548DD">
        <w:rPr>
          <w:i/>
          <w:lang w:val="fr-FR"/>
        </w:rPr>
        <w:t>emploie sans article</w:t>
      </w:r>
      <w:r w:rsidRPr="00E548DD">
        <w:rPr>
          <w:lang w:val="fr-FR"/>
        </w:rPr>
        <w:t>]</w:t>
      </w:r>
    </w:p>
    <w:p w:rsidR="009712E0" w:rsidRPr="00E548DD" w:rsidRDefault="009712E0" w:rsidP="009712E0">
      <w:pPr>
        <w:tabs>
          <w:tab w:val="left" w:pos="216"/>
          <w:tab w:val="left" w:pos="504"/>
          <w:tab w:val="left" w:pos="792"/>
        </w:tabs>
        <w:ind w:left="504" w:hanging="504"/>
        <w:jc w:val="left"/>
        <w:rPr>
          <w:i/>
          <w:lang w:val="fr-FR"/>
        </w:rPr>
      </w:pPr>
      <w:r w:rsidRPr="00E548DD">
        <w:rPr>
          <w:i/>
          <w:lang w:val="fr-FR"/>
        </w:rPr>
        <w:t>Majuscule</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abonnement Internet</w:t>
      </w:r>
      <w:r w:rsidR="00E711DD">
        <w:rPr>
          <w:lang w:val="fr-FR"/>
        </w:rPr>
        <w:t>;</w:t>
      </w:r>
      <w:r w:rsidRPr="00E548DD">
        <w:rPr>
          <w:lang w:val="fr-FR"/>
        </w:rPr>
        <w:t xml:space="preserve"> une adresse Internet</w:t>
      </w:r>
      <w:r w:rsidR="00E711DD">
        <w:rPr>
          <w:lang w:val="fr-FR"/>
        </w:rPr>
        <w:t>;</w:t>
      </w:r>
      <w:r w:rsidRPr="00E548DD">
        <w:rPr>
          <w:lang w:val="fr-FR"/>
        </w:rPr>
        <w:t xml:space="preserve"> </w:t>
      </w:r>
      <w:r w:rsidR="00553B58">
        <w:rPr>
          <w:lang w:val="fr-FR"/>
        </w:rPr>
        <w:br/>
      </w:r>
      <w:r w:rsidRPr="00E548DD">
        <w:rPr>
          <w:lang w:val="fr-FR"/>
        </w:rPr>
        <w:t>un</w:t>
      </w:r>
      <w:r w:rsidR="003F69AF">
        <w:rPr>
          <w:lang w:val="fr-FR"/>
        </w:rPr>
        <w:t xml:space="preserve"> </w:t>
      </w:r>
      <w:r w:rsidRPr="00E548DD">
        <w:rPr>
          <w:lang w:val="fr-FR"/>
        </w:rPr>
        <w:t>échange commercial sur Internet</w:t>
      </w:r>
      <w:r w:rsidR="00E711DD">
        <w:rPr>
          <w:lang w:val="fr-FR"/>
        </w:rPr>
        <w:t>;</w:t>
      </w:r>
      <w:r w:rsidRPr="00E548DD">
        <w:rPr>
          <w:lang w:val="fr-FR"/>
        </w:rPr>
        <w:t xml:space="preserve"> le protocole Internet</w:t>
      </w:r>
      <w:r w:rsidR="00E711DD">
        <w:rPr>
          <w:lang w:val="fr-FR"/>
        </w:rPr>
        <w:t>;</w:t>
      </w:r>
      <w:r w:rsidRPr="00E548DD">
        <w:rPr>
          <w:lang w:val="fr-FR"/>
        </w:rPr>
        <w:t xml:space="preserve"> un serveur Internet</w:t>
      </w:r>
      <w:r w:rsidR="00E711DD">
        <w:rPr>
          <w:lang w:val="fr-FR"/>
        </w:rPr>
        <w:t>;</w:t>
      </w:r>
      <w:r w:rsidRPr="00E548DD">
        <w:rPr>
          <w:lang w:val="fr-FR"/>
        </w:rPr>
        <w:t xml:space="preserve"> un site Internet</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interprétation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services d</w:t>
      </w:r>
      <w:r w:rsidR="00ED1B6C">
        <w:rPr>
          <w:lang w:val="fr-FR"/>
        </w:rPr>
        <w:t>’</w:t>
      </w:r>
      <w:r w:rsidRPr="00E548DD">
        <w:rPr>
          <w:lang w:val="fr-FR"/>
        </w:rPr>
        <w:t>interprétation</w:t>
      </w:r>
      <w:r w:rsidR="00E711DD">
        <w:rPr>
          <w:lang w:val="fr-FR"/>
        </w:rPr>
        <w:t>;</w:t>
      </w:r>
      <w:r w:rsidRPr="00E548DD">
        <w:rPr>
          <w:lang w:val="fr-FR"/>
        </w:rPr>
        <w:t xml:space="preserve"> une divergence d</w:t>
      </w:r>
      <w:r w:rsidR="00ED1B6C">
        <w:rPr>
          <w:lang w:val="fr-FR"/>
        </w:rPr>
        <w:t>’</w:t>
      </w:r>
      <w:r w:rsidRPr="00E548DD">
        <w:rPr>
          <w:lang w:val="fr-FR"/>
        </w:rPr>
        <w:t>interprétations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intervalle</w:t>
      </w:r>
      <w:r w:rsidRPr="00E548DD">
        <w:rPr>
          <w:lang w:val="fr-FR"/>
        </w:rPr>
        <w:t xml:space="preserve"> </w:t>
      </w:r>
      <w:r w:rsidRPr="00E548DD">
        <w:rPr>
          <w:i/>
          <w:iCs/>
          <w:lang w:val="fr-FR"/>
        </w:rPr>
        <w:t>n. m.</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dans l</w:t>
      </w:r>
      <w:r w:rsidR="00ED1B6C">
        <w:rPr>
          <w:lang w:val="fr-FR"/>
        </w:rPr>
        <w:t>’</w:t>
      </w:r>
      <w:r w:rsidRPr="00E548DD">
        <w:rPr>
          <w:lang w:val="fr-FR"/>
        </w:rPr>
        <w:t>intervalle</w:t>
      </w:r>
      <w:r w:rsidR="00E711DD">
        <w:rPr>
          <w:lang w:val="fr-FR"/>
        </w:rPr>
        <w:t>;</w:t>
      </w:r>
      <w:r w:rsidRPr="00E548DD">
        <w:rPr>
          <w:lang w:val="fr-FR"/>
        </w:rPr>
        <w:t xml:space="preserve"> par intervalles</w:t>
      </w:r>
      <w:r w:rsidR="00E711DD">
        <w:rPr>
          <w:lang w:val="fr-FR"/>
        </w:rPr>
        <w:t>;</w:t>
      </w:r>
      <w:r w:rsidRPr="00E548DD">
        <w:rPr>
          <w:lang w:val="fr-FR"/>
        </w:rPr>
        <w:t xml:space="preserve"> à intervalles réguliers</w:t>
      </w:r>
      <w:r w:rsidR="00E711DD">
        <w:rPr>
          <w:lang w:val="fr-FR"/>
        </w:rPr>
        <w:t>;</w:t>
      </w:r>
      <w:r w:rsidRPr="00E548DD">
        <w:rPr>
          <w:lang w:val="fr-FR"/>
        </w:rPr>
        <w:t xml:space="preserve"> un intervalle intergénésique</w:t>
      </w:r>
      <w:r w:rsidR="00E711DD">
        <w:rPr>
          <w:lang w:val="fr-FR"/>
        </w:rPr>
        <w:t>;</w:t>
      </w:r>
      <w:r w:rsidRPr="00E548DD">
        <w:rPr>
          <w:lang w:val="fr-FR"/>
        </w:rPr>
        <w:t xml:space="preserve"> un</w:t>
      </w:r>
      <w:r w:rsidR="003F69AF">
        <w:rPr>
          <w:lang w:val="fr-FR"/>
        </w:rPr>
        <w:t xml:space="preserve"> </w:t>
      </w:r>
      <w:r w:rsidRPr="00E548DD">
        <w:rPr>
          <w:lang w:val="fr-FR"/>
        </w:rPr>
        <w:t>intervalle</w:t>
      </w:r>
      <w:r w:rsidR="003F69AF">
        <w:rPr>
          <w:lang w:val="fr-FR"/>
        </w:rPr>
        <w:t xml:space="preserve"> </w:t>
      </w:r>
      <w:r w:rsidRPr="00E548DD">
        <w:rPr>
          <w:lang w:val="fr-FR"/>
        </w:rPr>
        <w:t>protogénésique</w:t>
      </w:r>
      <w:r w:rsidR="00E711DD">
        <w:rPr>
          <w:lang w:val="fr-FR"/>
        </w:rPr>
        <w:t>;</w:t>
      </w:r>
      <w:r w:rsidRPr="00E548DD">
        <w:rPr>
          <w:lang w:val="fr-FR"/>
        </w:rPr>
        <w:t xml:space="preserve"> un intervalle gravidique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i/>
          <w:iCs/>
          <w:lang w:val="fr-FR"/>
        </w:rPr>
      </w:pPr>
      <w:r w:rsidRPr="00E548DD">
        <w:rPr>
          <w:b/>
          <w:bCs/>
          <w:lang w:val="fr-FR"/>
        </w:rPr>
        <w:t>interview</w:t>
      </w:r>
      <w:r w:rsidRPr="00E548DD">
        <w:rPr>
          <w:lang w:val="fr-FR"/>
        </w:rPr>
        <w:t xml:space="preserve"> </w:t>
      </w:r>
      <w:r w:rsidRPr="00E548DD">
        <w:rPr>
          <w:i/>
          <w:iCs/>
          <w:lang w:val="fr-FR"/>
        </w:rPr>
        <w:t>n. f.</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interviews</w:t>
      </w:r>
      <w:r w:rsidR="00E711DD">
        <w:rPr>
          <w:lang w:val="fr-FR"/>
        </w:rPr>
        <w:t>;</w:t>
      </w:r>
      <w:r w:rsidRPr="00E548DD">
        <w:rPr>
          <w:lang w:val="fr-FR"/>
        </w:rPr>
        <w:t xml:space="preserve"> être interviewé</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jc w:val="left"/>
        <w:rPr>
          <w:i/>
          <w:iCs/>
          <w:lang w:val="fr-FR"/>
        </w:rPr>
      </w:pPr>
      <w:r w:rsidRPr="00E548DD">
        <w:rPr>
          <w:b/>
          <w:bCs/>
          <w:i/>
          <w:iCs/>
          <w:lang w:val="fr-FR"/>
        </w:rPr>
        <w:t>intestat</w:t>
      </w:r>
      <w:r w:rsidRPr="00E548DD">
        <w:rPr>
          <w:lang w:val="fr-FR"/>
        </w:rPr>
        <w:t xml:space="preserve"> ou </w:t>
      </w:r>
      <w:r w:rsidRPr="00B94FE8">
        <w:rPr>
          <w:b/>
          <w:i/>
          <w:lang w:val="fr-FR"/>
        </w:rPr>
        <w:t>ab intestat</w:t>
      </w:r>
      <w:r w:rsidRPr="00E548DD">
        <w:rPr>
          <w:lang w:val="fr-FR"/>
        </w:rPr>
        <w:t xml:space="preserve"> [sans testament]</w:t>
      </w:r>
      <w:r w:rsidRPr="00E548DD">
        <w:rPr>
          <w:lang w:val="fr-FR"/>
        </w:rPr>
        <w:br/>
      </w:r>
      <w:r w:rsidRPr="00E548DD">
        <w:rPr>
          <w:i/>
          <w:iCs/>
          <w:lang w:val="fr-FR"/>
        </w:rPr>
        <w:t>S</w:t>
      </w:r>
      <w:r w:rsidR="00ED1B6C">
        <w:rPr>
          <w:i/>
          <w:iCs/>
          <w:lang w:val="fr-FR"/>
        </w:rPr>
        <w:t>’</w:t>
      </w:r>
      <w:r w:rsidRPr="00E548DD">
        <w:rPr>
          <w:i/>
          <w:iCs/>
          <w:lang w:val="fr-FR"/>
        </w:rPr>
        <w:t>écrit en italique</w:t>
      </w:r>
      <w:r w:rsidRPr="00E548DD">
        <w:rPr>
          <w:lang w:val="fr-FR"/>
        </w:rPr>
        <w:br/>
      </w:r>
      <w:r w:rsidRPr="00E548DD">
        <w:rPr>
          <w:lang w:val="fr-FR"/>
        </w:rPr>
        <w:tab/>
      </w:r>
      <w:r w:rsidRPr="00E548DD">
        <w:rPr>
          <w:lang w:val="fr-FR"/>
        </w:rPr>
        <w:sym w:font="Webdings" w:char="F034"/>
      </w:r>
      <w:r w:rsidRPr="00E548DD">
        <w:rPr>
          <w:lang w:val="fr-FR"/>
        </w:rPr>
        <w:tab/>
        <w:t xml:space="preserve">une succession </w:t>
      </w:r>
      <w:r w:rsidRPr="00E548DD">
        <w:rPr>
          <w:i/>
          <w:iCs/>
          <w:lang w:val="fr-FR"/>
        </w:rPr>
        <w:t>intestat</w:t>
      </w:r>
    </w:p>
    <w:p w:rsidR="009712E0" w:rsidRPr="00E548DD" w:rsidRDefault="009712E0" w:rsidP="009712E0">
      <w:pPr>
        <w:tabs>
          <w:tab w:val="left" w:pos="216"/>
          <w:tab w:val="left" w:pos="504"/>
          <w:tab w:val="left" w:pos="792"/>
        </w:tabs>
        <w:spacing w:line="160" w:lineRule="exact"/>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Intifada</w:t>
      </w:r>
      <w:r w:rsidRPr="00E548DD">
        <w:rPr>
          <w:lang w:val="fr-FR"/>
        </w:rPr>
        <w:t xml:space="preserve"> (l</w:t>
      </w:r>
      <w:r w:rsidR="00ED1B6C">
        <w:rPr>
          <w:lang w:val="fr-FR"/>
        </w:rPr>
        <w:t>’</w:t>
      </w:r>
      <w:r w:rsidRPr="00E548DD">
        <w:rPr>
          <w:lang w:val="fr-FR"/>
        </w:rPr>
        <w:t xml:space="preserve">) </w:t>
      </w:r>
      <w:r w:rsidRPr="00E548DD">
        <w:rPr>
          <w:i/>
          <w:iCs/>
          <w:lang w:val="fr-FR"/>
        </w:rPr>
        <w:t>n. f.</w:t>
      </w:r>
      <w:r w:rsidRPr="00E548DD">
        <w:rPr>
          <w:lang w:val="fr-FR"/>
        </w:rPr>
        <w:t xml:space="preserve"> [soulèvement du peuple palestinien]</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Majuscule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9712E0" w:rsidRPr="00E548DD" w:rsidRDefault="009712E0" w:rsidP="009712E0">
      <w:pPr>
        <w:tabs>
          <w:tab w:val="left" w:pos="216"/>
          <w:tab w:val="left" w:pos="504"/>
          <w:tab w:val="left" w:pos="792"/>
        </w:tabs>
        <w:spacing w:line="160" w:lineRule="exact"/>
        <w:ind w:left="504" w:hanging="504"/>
        <w:jc w:val="left"/>
        <w:rPr>
          <w:lang w:val="fr-FR"/>
        </w:rPr>
      </w:pPr>
    </w:p>
    <w:p w:rsidR="009712E0" w:rsidRPr="00E548DD" w:rsidRDefault="009712E0" w:rsidP="00DC6915">
      <w:pPr>
        <w:keepNext/>
        <w:keepLines/>
        <w:tabs>
          <w:tab w:val="left" w:pos="216"/>
          <w:tab w:val="left" w:pos="504"/>
          <w:tab w:val="left" w:pos="792"/>
        </w:tabs>
        <w:ind w:left="505" w:hanging="505"/>
        <w:jc w:val="left"/>
        <w:rPr>
          <w:lang w:val="fr-FR"/>
        </w:rPr>
      </w:pPr>
      <w:r w:rsidRPr="00E548DD">
        <w:rPr>
          <w:b/>
          <w:bCs/>
          <w:lang w:val="fr-FR"/>
        </w:rPr>
        <w:t>intra</w:t>
      </w:r>
    </w:p>
    <w:p w:rsidR="009712E0" w:rsidRPr="00E548DD" w:rsidRDefault="009712E0" w:rsidP="00DC6915">
      <w:pPr>
        <w:keepNext/>
        <w:keepLines/>
        <w:tabs>
          <w:tab w:val="left" w:pos="216"/>
          <w:tab w:val="left" w:pos="504"/>
          <w:tab w:val="left" w:pos="792"/>
        </w:tabs>
        <w:ind w:left="505" w:hanging="505"/>
        <w:jc w:val="left"/>
        <w:rPr>
          <w:i/>
          <w:iCs/>
          <w:lang w:val="fr-FR"/>
        </w:rPr>
      </w:pPr>
      <w:r w:rsidRPr="00E548DD">
        <w:rPr>
          <w:i/>
          <w:iCs/>
          <w:lang w:val="fr-FR"/>
        </w:rPr>
        <w:t>Sans trait d</w:t>
      </w:r>
      <w:r w:rsidR="00ED1B6C">
        <w:rPr>
          <w:i/>
          <w:iCs/>
          <w:lang w:val="fr-FR"/>
        </w:rPr>
        <w:t>’</w:t>
      </w:r>
      <w:r w:rsidRPr="00E548DD">
        <w:rPr>
          <w:i/>
          <w:iCs/>
          <w:lang w:val="fr-FR"/>
        </w:rPr>
        <w:t>union dans les composés, sauf lorsque le</w:t>
      </w:r>
      <w:r w:rsidR="003F69AF">
        <w:rPr>
          <w:i/>
          <w:iCs/>
          <w:lang w:val="fr-FR"/>
        </w:rPr>
        <w:t xml:space="preserve"> </w:t>
      </w:r>
      <w:r w:rsidRPr="00E548DD">
        <w:rPr>
          <w:i/>
          <w:iCs/>
          <w:lang w:val="fr-FR"/>
        </w:rPr>
        <w:t>second</w:t>
      </w:r>
      <w:r w:rsidR="003F69AF">
        <w:rPr>
          <w:i/>
          <w:iCs/>
          <w:lang w:val="fr-FR"/>
        </w:rPr>
        <w:t xml:space="preserve"> </w:t>
      </w:r>
      <w:r w:rsidRPr="00E548DD">
        <w:rPr>
          <w:i/>
          <w:iCs/>
          <w:lang w:val="fr-FR"/>
        </w:rPr>
        <w:t>élément commence par une voyelle</w:t>
      </w:r>
    </w:p>
    <w:p w:rsidR="009712E0" w:rsidRPr="00E548DD" w:rsidRDefault="009712E0" w:rsidP="00DC6915">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intracardiaque</w:t>
      </w:r>
      <w:r w:rsidR="00E711DD">
        <w:rPr>
          <w:lang w:val="fr-FR"/>
        </w:rPr>
        <w:t>;</w:t>
      </w:r>
      <w:r w:rsidRPr="00E548DD">
        <w:rPr>
          <w:lang w:val="fr-FR"/>
        </w:rPr>
        <w:t xml:space="preserve"> intracellulaire</w:t>
      </w:r>
      <w:r w:rsidR="00E711DD">
        <w:rPr>
          <w:lang w:val="fr-FR"/>
        </w:rPr>
        <w:t>;</w:t>
      </w:r>
      <w:r w:rsidRPr="00E548DD">
        <w:rPr>
          <w:lang w:val="fr-FR"/>
        </w:rPr>
        <w:t xml:space="preserve"> intradermoréaction</w:t>
      </w:r>
      <w:r w:rsidR="00E711DD">
        <w:rPr>
          <w:lang w:val="fr-FR"/>
        </w:rPr>
        <w:t>;</w:t>
      </w:r>
      <w:r w:rsidRPr="00E548DD">
        <w:rPr>
          <w:lang w:val="fr-FR"/>
        </w:rPr>
        <w:t xml:space="preserve"> intramoléculaire</w:t>
      </w:r>
      <w:r w:rsidR="00E711DD">
        <w:rPr>
          <w:lang w:val="fr-FR"/>
        </w:rPr>
        <w:t>;</w:t>
      </w:r>
      <w:r w:rsidRPr="00E548DD">
        <w:rPr>
          <w:lang w:val="fr-FR"/>
        </w:rPr>
        <w:t xml:space="preserve"> intranucléaire</w:t>
      </w:r>
      <w:r w:rsidR="00E711DD">
        <w:rPr>
          <w:lang w:val="fr-FR"/>
        </w:rPr>
        <w:t>;</w:t>
      </w:r>
      <w:r w:rsidRPr="00E548DD">
        <w:rPr>
          <w:lang w:val="fr-FR"/>
        </w:rPr>
        <w:t xml:space="preserve"> intrarégional</w:t>
      </w:r>
      <w:r w:rsidR="00E711DD">
        <w:rPr>
          <w:lang w:val="fr-FR"/>
        </w:rPr>
        <w:t>;</w:t>
      </w:r>
      <w:r w:rsidRPr="00E548DD">
        <w:rPr>
          <w:lang w:val="fr-FR"/>
        </w:rPr>
        <w:t xml:space="preserve"> intrasectoriel</w:t>
      </w:r>
      <w:r w:rsidR="00E711DD">
        <w:rPr>
          <w:lang w:val="fr-FR"/>
        </w:rPr>
        <w:t>;</w:t>
      </w:r>
      <w:r w:rsidRPr="00E548DD">
        <w:rPr>
          <w:lang w:val="fr-FR"/>
        </w:rPr>
        <w:t xml:space="preserve"> intraveineux</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intra-africain</w:t>
      </w:r>
      <w:r w:rsidR="00E711DD">
        <w:rPr>
          <w:lang w:val="fr-FR"/>
        </w:rPr>
        <w:t>;</w:t>
      </w:r>
      <w:r w:rsidRPr="00E548DD">
        <w:rPr>
          <w:lang w:val="fr-FR"/>
        </w:rPr>
        <w:t xml:space="preserve"> intra-atomique</w:t>
      </w:r>
      <w:r w:rsidR="00E711DD">
        <w:rPr>
          <w:lang w:val="fr-FR"/>
        </w:rPr>
        <w:t>;</w:t>
      </w:r>
      <w:r w:rsidRPr="00E548DD">
        <w:rPr>
          <w:lang w:val="fr-FR"/>
        </w:rPr>
        <w:t xml:space="preserve"> intra-industriel</w:t>
      </w:r>
      <w:r w:rsidR="00E711DD">
        <w:rPr>
          <w:lang w:val="fr-FR"/>
        </w:rPr>
        <w:t>;</w:t>
      </w:r>
      <w:r w:rsidRPr="00E548DD">
        <w:rPr>
          <w:lang w:val="fr-FR"/>
        </w:rPr>
        <w:t xml:space="preserve"> intra-utérin</w:t>
      </w:r>
    </w:p>
    <w:p w:rsidR="009712E0" w:rsidRPr="00E548DD" w:rsidRDefault="009712E0" w:rsidP="009712E0">
      <w:pPr>
        <w:tabs>
          <w:tab w:val="left" w:pos="216"/>
          <w:tab w:val="left" w:pos="504"/>
          <w:tab w:val="left" w:pos="792"/>
        </w:tabs>
        <w:spacing w:line="160" w:lineRule="exact"/>
        <w:ind w:left="504" w:hanging="504"/>
        <w:jc w:val="left"/>
        <w:rPr>
          <w:lang w:val="fr-FR"/>
        </w:rPr>
      </w:pPr>
    </w:p>
    <w:p w:rsidR="009712E0" w:rsidRPr="00E548DD" w:rsidRDefault="009712E0" w:rsidP="00905217">
      <w:pPr>
        <w:keepNext/>
        <w:keepLines/>
        <w:tabs>
          <w:tab w:val="left" w:pos="216"/>
          <w:tab w:val="left" w:pos="504"/>
          <w:tab w:val="left" w:pos="792"/>
        </w:tabs>
        <w:ind w:left="505" w:hanging="505"/>
        <w:jc w:val="left"/>
        <w:rPr>
          <w:lang w:val="fr-FR"/>
        </w:rPr>
      </w:pPr>
      <w:r w:rsidRPr="00E548DD">
        <w:rPr>
          <w:b/>
          <w:bCs/>
          <w:i/>
          <w:iCs/>
          <w:lang w:val="fr-FR"/>
        </w:rPr>
        <w:t>intra-muros</w:t>
      </w:r>
      <w:r w:rsidRPr="00E548DD">
        <w:rPr>
          <w:lang w:val="fr-FR"/>
        </w:rPr>
        <w:t xml:space="preserve"> [en dedans des murs</w:t>
      </w:r>
      <w:r w:rsidR="00E711DD">
        <w:rPr>
          <w:lang w:val="fr-FR"/>
        </w:rPr>
        <w:t>;</w:t>
      </w:r>
      <w:r w:rsidRPr="00E548DD">
        <w:rPr>
          <w:lang w:val="fr-FR"/>
        </w:rPr>
        <w:t xml:space="preserve"> à l</w:t>
      </w:r>
      <w:r w:rsidR="00ED1B6C">
        <w:rPr>
          <w:lang w:val="fr-FR"/>
        </w:rPr>
        <w:t>’</w:t>
      </w:r>
      <w:r w:rsidRPr="00E548DD">
        <w:rPr>
          <w:lang w:val="fr-FR"/>
        </w:rPr>
        <w:t>intérieur de la ville]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D7615" w:rsidRDefault="009712E0" w:rsidP="009712E0">
      <w:pPr>
        <w:tabs>
          <w:tab w:val="left" w:pos="216"/>
          <w:tab w:val="left" w:pos="504"/>
          <w:tab w:val="left" w:pos="792"/>
        </w:tabs>
        <w:ind w:left="504" w:hanging="504"/>
        <w:jc w:val="left"/>
        <w:rPr>
          <w:i/>
          <w:iCs/>
          <w:lang w:val="fr-FR"/>
        </w:rPr>
      </w:pPr>
      <w:r w:rsidRPr="00E548DD">
        <w:rPr>
          <w:lang w:val="fr-FR"/>
        </w:rPr>
        <w:tab/>
      </w:r>
      <w:r w:rsidRPr="00E548DD">
        <w:rPr>
          <w:lang w:val="fr-FR"/>
        </w:rPr>
        <w:sym w:font="Webdings" w:char="F034"/>
      </w:r>
      <w:r w:rsidRPr="00E548DD">
        <w:rPr>
          <w:lang w:val="fr-FR"/>
        </w:rPr>
        <w:tab/>
        <w:t xml:space="preserve">des quartiers </w:t>
      </w:r>
      <w:r w:rsidRPr="00E548DD">
        <w:rPr>
          <w:i/>
          <w:iCs/>
          <w:lang w:val="fr-FR"/>
        </w:rPr>
        <w:t>intra-muros</w:t>
      </w:r>
      <w:r w:rsidR="00ED7615">
        <w:rPr>
          <w:iCs/>
          <w:lang w:val="fr-FR"/>
        </w:rPr>
        <w:t xml:space="preserve">, Paris </w:t>
      </w:r>
      <w:r w:rsidR="00ED7615">
        <w:rPr>
          <w:i/>
          <w:iCs/>
          <w:lang w:val="fr-FR"/>
        </w:rPr>
        <w:t>intra-muros</w:t>
      </w:r>
    </w:p>
    <w:p w:rsidR="009712E0" w:rsidRPr="00E548DD" w:rsidRDefault="009712E0" w:rsidP="009712E0">
      <w:pPr>
        <w:tabs>
          <w:tab w:val="left" w:pos="216"/>
          <w:tab w:val="left" w:pos="504"/>
          <w:tab w:val="left" w:pos="792"/>
        </w:tabs>
        <w:ind w:left="504" w:hanging="504"/>
        <w:jc w:val="left"/>
        <w:rPr>
          <w:b/>
          <w:iCs/>
          <w:lang w:val="fr-FR"/>
        </w:rPr>
      </w:pPr>
    </w:p>
    <w:p w:rsidR="009712E0" w:rsidRPr="00E548DD" w:rsidRDefault="009712E0" w:rsidP="009712E0">
      <w:pPr>
        <w:tabs>
          <w:tab w:val="left" w:pos="216"/>
          <w:tab w:val="left" w:pos="504"/>
          <w:tab w:val="left" w:pos="792"/>
        </w:tabs>
        <w:ind w:left="504" w:hanging="504"/>
        <w:jc w:val="left"/>
        <w:rPr>
          <w:iCs/>
          <w:lang w:val="fr-FR"/>
        </w:rPr>
      </w:pPr>
      <w:r w:rsidRPr="00E548DD">
        <w:rPr>
          <w:b/>
          <w:iCs/>
          <w:lang w:val="fr-FR"/>
        </w:rPr>
        <w:t xml:space="preserve">intranet </w:t>
      </w:r>
      <w:r w:rsidRPr="00E548DD">
        <w:rPr>
          <w:iCs/>
          <w:lang w:val="fr-FR"/>
        </w:rPr>
        <w:t>[réseau informatique utilisé à l</w:t>
      </w:r>
      <w:r w:rsidR="00ED1B6C">
        <w:rPr>
          <w:iCs/>
          <w:lang w:val="fr-FR"/>
        </w:rPr>
        <w:t>’</w:t>
      </w:r>
      <w:r w:rsidRPr="00E548DD">
        <w:rPr>
          <w:iCs/>
          <w:lang w:val="fr-FR"/>
        </w:rPr>
        <w:t>intérieur d</w:t>
      </w:r>
      <w:r w:rsidR="00ED1B6C">
        <w:rPr>
          <w:iCs/>
          <w:lang w:val="fr-FR"/>
        </w:rPr>
        <w:t>’</w:t>
      </w:r>
      <w:r w:rsidRPr="00E548DD">
        <w:rPr>
          <w:iCs/>
          <w:lang w:val="fr-FR"/>
        </w:rPr>
        <w:t>une entreprise ou de toute autre entité organisationnelle utilisant les techniques de communication d</w:t>
      </w:r>
      <w:r w:rsidR="00ED1B6C">
        <w:rPr>
          <w:iCs/>
          <w:lang w:val="fr-FR"/>
        </w:rPr>
        <w:t>’</w:t>
      </w:r>
      <w:r w:rsidRPr="00E548DD">
        <w:rPr>
          <w:iCs/>
          <w:lang w:val="fr-FR"/>
        </w:rPr>
        <w:t>Internet]</w:t>
      </w:r>
    </w:p>
    <w:p w:rsidR="0019113C" w:rsidRPr="0019113C" w:rsidRDefault="009712E0" w:rsidP="009712E0">
      <w:pPr>
        <w:tabs>
          <w:tab w:val="left" w:pos="216"/>
          <w:tab w:val="left" w:pos="504"/>
          <w:tab w:val="left" w:pos="792"/>
        </w:tabs>
        <w:ind w:left="504" w:hanging="504"/>
        <w:jc w:val="left"/>
        <w:rPr>
          <w:i/>
          <w:iCs/>
          <w:lang w:val="fr-FR"/>
        </w:rPr>
      </w:pPr>
      <w:r w:rsidRPr="00E548DD">
        <w:rPr>
          <w:i/>
          <w:iCs/>
          <w:lang w:val="fr-FR"/>
        </w:rPr>
        <w:t>Minuscule initiale</w:t>
      </w:r>
      <w:r w:rsidR="0019113C">
        <w:rPr>
          <w:i/>
          <w:iCs/>
          <w:lang w:val="fr-FR"/>
        </w:rPr>
        <w:t xml:space="preserve"> </w:t>
      </w:r>
      <w:r w:rsidR="0019113C" w:rsidRPr="0019113C">
        <w:rPr>
          <w:iCs/>
          <w:lang w:val="fr-FR"/>
        </w:rPr>
        <w:t>(</w:t>
      </w:r>
      <w:r w:rsidR="0019113C" w:rsidRPr="0019113C">
        <w:rPr>
          <w:b/>
          <w:iCs/>
          <w:lang w:val="fr-FR"/>
        </w:rPr>
        <w:t>sans article</w:t>
      </w:r>
      <w:r w:rsidR="0019113C" w:rsidRPr="0019113C">
        <w:rPr>
          <w:iCs/>
          <w:lang w:val="fr-FR"/>
        </w:rPr>
        <w:t>, sauf dans l’expression l’intranet des Nations Unies)</w:t>
      </w:r>
    </w:p>
    <w:p w:rsidR="009712E0" w:rsidRPr="00E548DD" w:rsidRDefault="009712E0" w:rsidP="009712E0">
      <w:pPr>
        <w:tabs>
          <w:tab w:val="left" w:pos="216"/>
          <w:tab w:val="left" w:pos="504"/>
          <w:tab w:val="left" w:pos="792"/>
        </w:tabs>
        <w:ind w:left="504" w:hanging="504"/>
        <w:jc w:val="left"/>
        <w:rPr>
          <w:b/>
          <w:lang w:val="fr-FR"/>
        </w:rPr>
      </w:pPr>
    </w:p>
    <w:p w:rsidR="00C83D74" w:rsidRDefault="00C83D74" w:rsidP="009712E0">
      <w:pPr>
        <w:tabs>
          <w:tab w:val="left" w:pos="216"/>
          <w:tab w:val="left" w:pos="504"/>
          <w:tab w:val="left" w:pos="792"/>
        </w:tabs>
        <w:ind w:left="504" w:hanging="504"/>
        <w:jc w:val="left"/>
        <w:rPr>
          <w:lang w:val="fr-FR"/>
        </w:rPr>
      </w:pPr>
      <w:r>
        <w:rPr>
          <w:b/>
          <w:bCs/>
          <w:lang w:val="fr-FR"/>
        </w:rPr>
        <w:t>i</w:t>
      </w:r>
      <w:r w:rsidR="009712E0" w:rsidRPr="00E548DD">
        <w:rPr>
          <w:b/>
          <w:bCs/>
          <w:lang w:val="fr-FR"/>
        </w:rPr>
        <w:t>nuit</w:t>
      </w:r>
      <w:r w:rsidR="009712E0" w:rsidRPr="00E548DD">
        <w:rPr>
          <w:lang w:val="fr-FR"/>
        </w:rPr>
        <w:t xml:space="preserve"> </w:t>
      </w:r>
      <w:r>
        <w:rPr>
          <w:i/>
          <w:lang w:val="fr-FR"/>
        </w:rPr>
        <w:t xml:space="preserve">n. </w:t>
      </w:r>
      <w:r>
        <w:rPr>
          <w:lang w:val="fr-FR"/>
        </w:rPr>
        <w:t xml:space="preserve">et </w:t>
      </w:r>
      <w:r>
        <w:rPr>
          <w:i/>
          <w:lang w:val="fr-FR"/>
        </w:rPr>
        <w:t>adj</w:t>
      </w:r>
      <w:r>
        <w:rPr>
          <w:lang w:val="fr-FR"/>
        </w:rPr>
        <w:t xml:space="preserve">. </w:t>
      </w:r>
      <w:r w:rsidR="00140D02">
        <w:rPr>
          <w:i/>
          <w:lang w:val="fr-FR"/>
        </w:rPr>
        <w:t>I</w:t>
      </w:r>
      <w:r>
        <w:rPr>
          <w:i/>
          <w:lang w:val="fr-FR"/>
        </w:rPr>
        <w:t>nv.</w:t>
      </w:r>
      <w:r w:rsidRPr="00C83D74">
        <w:rPr>
          <w:i/>
          <w:lang w:val="fr-FR"/>
        </w:rPr>
        <w:t xml:space="preserve"> </w:t>
      </w:r>
      <w:r w:rsidR="00140D02" w:rsidRPr="00C83D74">
        <w:rPr>
          <w:i/>
          <w:lang w:val="fr-FR"/>
        </w:rPr>
        <w:t>E</w:t>
      </w:r>
      <w:r w:rsidRPr="00C83D74">
        <w:rPr>
          <w:i/>
          <w:lang w:val="fr-FR"/>
        </w:rPr>
        <w:t>n genre</w:t>
      </w:r>
      <w:r w:rsidR="009712E0" w:rsidRPr="00E548DD">
        <w:rPr>
          <w:lang w:val="fr-FR"/>
        </w:rPr>
        <w:t xml:space="preserve"> [nom sous lequel se reconnaissent les Esquimaux du Groenland et ceux du</w:t>
      </w:r>
      <w:r>
        <w:rPr>
          <w:lang w:val="fr-FR"/>
        </w:rPr>
        <w:t> </w:t>
      </w:r>
      <w:r w:rsidR="009712E0" w:rsidRPr="00E548DD">
        <w:rPr>
          <w:lang w:val="fr-FR"/>
        </w:rPr>
        <w:t>nord et de l</w:t>
      </w:r>
      <w:r w:rsidR="00ED1B6C">
        <w:rPr>
          <w:lang w:val="fr-FR"/>
        </w:rPr>
        <w:t>’</w:t>
      </w:r>
      <w:r w:rsidR="009712E0" w:rsidRPr="00E548DD">
        <w:rPr>
          <w:lang w:val="fr-FR"/>
        </w:rPr>
        <w:t>est du Canada</w:t>
      </w:r>
      <w:r w:rsidR="00E711DD">
        <w:rPr>
          <w:lang w:val="fr-FR"/>
        </w:rPr>
        <w:t>;</w:t>
      </w:r>
      <w:r>
        <w:rPr>
          <w:lang w:val="fr-FR"/>
        </w:rPr>
        <w:t xml:space="preserve"> le terme « esquimau » est officiellement proscrit au Canada</w:t>
      </w:r>
      <w:r w:rsidR="009712E0" w:rsidRPr="00E548DD">
        <w:rPr>
          <w:lang w:val="fr-FR"/>
        </w:rPr>
        <w:t>]</w:t>
      </w:r>
    </w:p>
    <w:p w:rsidR="009712E0" w:rsidRPr="00E548DD" w:rsidRDefault="00C83D74" w:rsidP="009712E0">
      <w:pPr>
        <w:tabs>
          <w:tab w:val="left" w:pos="216"/>
          <w:tab w:val="left" w:pos="504"/>
          <w:tab w:val="left" w:pos="792"/>
        </w:tabs>
        <w:ind w:left="504" w:hanging="504"/>
        <w:jc w:val="left"/>
        <w:rPr>
          <w:lang w:val="fr-FR"/>
        </w:rPr>
      </w:pPr>
      <w:r>
        <w:rPr>
          <w:lang w:val="fr-FR"/>
        </w:rPr>
        <w:tab/>
      </w:r>
      <w:r w:rsidRPr="00E548DD">
        <w:rPr>
          <w:lang w:val="fr-FR"/>
        </w:rPr>
        <w:sym w:font="Webdings" w:char="F034"/>
      </w:r>
      <w:r w:rsidR="00ED7615">
        <w:rPr>
          <w:lang w:val="fr-FR"/>
        </w:rPr>
        <w:t>un Inuk</w:t>
      </w:r>
      <w:r w:rsidR="00E711DD">
        <w:rPr>
          <w:lang w:val="fr-FR"/>
        </w:rPr>
        <w:t>;</w:t>
      </w:r>
      <w:r>
        <w:rPr>
          <w:lang w:val="fr-FR"/>
        </w:rPr>
        <w:t xml:space="preserve"> les Inuits</w:t>
      </w:r>
      <w:r w:rsidR="00E711DD">
        <w:rPr>
          <w:lang w:val="fr-FR"/>
        </w:rPr>
        <w:t>;</w:t>
      </w:r>
      <w:r>
        <w:rPr>
          <w:lang w:val="fr-FR"/>
        </w:rPr>
        <w:t xml:space="preserve"> la langue inuit est l’inuktitut</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546384">
      <w:pPr>
        <w:keepNext/>
        <w:keepLines/>
        <w:tabs>
          <w:tab w:val="left" w:pos="216"/>
          <w:tab w:val="left" w:pos="504"/>
          <w:tab w:val="left" w:pos="792"/>
        </w:tabs>
        <w:ind w:left="505" w:hanging="505"/>
        <w:jc w:val="left"/>
        <w:rPr>
          <w:lang w:val="fr-FR"/>
        </w:rPr>
      </w:pPr>
      <w:r w:rsidRPr="00E548DD">
        <w:rPr>
          <w:b/>
          <w:bCs/>
          <w:lang w:val="fr-FR"/>
        </w:rPr>
        <w:t>investissement</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Singulier/pluriel</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biens d</w:t>
      </w:r>
      <w:r w:rsidR="00ED1B6C">
        <w:rPr>
          <w:lang w:val="fr-FR"/>
        </w:rPr>
        <w:t>’</w:t>
      </w:r>
      <w:r w:rsidRPr="00E548DD">
        <w:rPr>
          <w:lang w:val="fr-FR"/>
        </w:rPr>
        <w:t>investissement</w:t>
      </w:r>
      <w:r w:rsidR="00E711DD">
        <w:rPr>
          <w:lang w:val="fr-FR"/>
        </w:rPr>
        <w:t>;</w:t>
      </w:r>
      <w:r w:rsidRPr="00E548DD">
        <w:rPr>
          <w:lang w:val="fr-FR"/>
        </w:rPr>
        <w:t xml:space="preserve"> un bloc d</w:t>
      </w:r>
      <w:r w:rsidR="00ED1B6C">
        <w:rPr>
          <w:lang w:val="fr-FR"/>
        </w:rPr>
        <w:t>’</w:t>
      </w:r>
      <w:r w:rsidRPr="00E548DD">
        <w:rPr>
          <w:lang w:val="fr-FR"/>
        </w:rPr>
        <w:t>investissement</w:t>
      </w:r>
      <w:r w:rsidR="00E711DD">
        <w:rPr>
          <w:lang w:val="fr-FR"/>
        </w:rPr>
        <w:t>;</w:t>
      </w:r>
      <w:r w:rsidRPr="00E548DD">
        <w:rPr>
          <w:lang w:val="fr-FR"/>
        </w:rPr>
        <w:t xml:space="preserve"> un budget d</w:t>
      </w:r>
      <w:r w:rsidR="00ED1B6C">
        <w:rPr>
          <w:lang w:val="fr-FR"/>
        </w:rPr>
        <w:t>’</w:t>
      </w:r>
      <w:r w:rsidRPr="00E548DD">
        <w:rPr>
          <w:lang w:val="fr-FR"/>
        </w:rPr>
        <w:t>investissement</w:t>
      </w:r>
      <w:r w:rsidR="00E711DD">
        <w:rPr>
          <w:lang w:val="fr-FR"/>
        </w:rPr>
        <w:t>;</w:t>
      </w:r>
      <w:r w:rsidRPr="00E548DD">
        <w:rPr>
          <w:lang w:val="fr-FR"/>
        </w:rPr>
        <w:t xml:space="preserve"> des dépenses d</w:t>
      </w:r>
      <w:r w:rsidR="00ED1B6C">
        <w:rPr>
          <w:lang w:val="fr-FR"/>
        </w:rPr>
        <w:t>’</w:t>
      </w:r>
      <w:r w:rsidRPr="00E548DD">
        <w:rPr>
          <w:lang w:val="fr-FR"/>
        </w:rPr>
        <w:t>investissement</w:t>
      </w:r>
      <w:r w:rsidR="00E711DD">
        <w:rPr>
          <w:lang w:val="fr-FR"/>
        </w:rPr>
        <w:t>;</w:t>
      </w:r>
      <w:r w:rsidRPr="00E548DD">
        <w:rPr>
          <w:lang w:val="fr-FR"/>
        </w:rPr>
        <w:t xml:space="preserve"> un multiplicateur d</w:t>
      </w:r>
      <w:r w:rsidR="00ED1B6C">
        <w:rPr>
          <w:lang w:val="fr-FR"/>
        </w:rPr>
        <w:t>’</w:t>
      </w:r>
      <w:r w:rsidRPr="00E548DD">
        <w:rPr>
          <w:lang w:val="fr-FR"/>
        </w:rPr>
        <w:t>investissement</w:t>
      </w:r>
      <w:r w:rsidR="00E711DD">
        <w:rPr>
          <w:lang w:val="fr-FR"/>
        </w:rPr>
        <w:t>;</w:t>
      </w:r>
      <w:r w:rsidRPr="00E548DD">
        <w:rPr>
          <w:lang w:val="fr-FR"/>
        </w:rPr>
        <w:t xml:space="preserve"> un programme d</w:t>
      </w:r>
      <w:r w:rsidR="00ED1B6C">
        <w:rPr>
          <w:lang w:val="fr-FR"/>
        </w:rPr>
        <w:t>’</w:t>
      </w:r>
      <w:r w:rsidRPr="00E548DD">
        <w:rPr>
          <w:lang w:val="fr-FR"/>
        </w:rPr>
        <w:t>investissement</w:t>
      </w:r>
      <w:r w:rsidR="00E711DD">
        <w:rPr>
          <w:lang w:val="fr-FR"/>
        </w:rPr>
        <w:t>;</w:t>
      </w:r>
      <w:r w:rsidRPr="00E548DD">
        <w:rPr>
          <w:lang w:val="fr-FR"/>
        </w:rPr>
        <w:t xml:space="preserve"> une société d</w:t>
      </w:r>
      <w:r w:rsidR="00ED1B6C">
        <w:rPr>
          <w:lang w:val="fr-FR"/>
        </w:rPr>
        <w:t>’</w:t>
      </w:r>
      <w:r w:rsidRPr="00E548DD">
        <w:rPr>
          <w:lang w:val="fr-FR"/>
        </w:rPr>
        <w:t>investissement</w:t>
      </w:r>
      <w:r w:rsidR="00E711DD">
        <w:rPr>
          <w:lang w:val="fr-FR"/>
        </w:rPr>
        <w:t>;</w:t>
      </w:r>
      <w:r w:rsidRPr="00E548DD">
        <w:rPr>
          <w:lang w:val="fr-FR"/>
        </w:rPr>
        <w:t xml:space="preserve"> des taux d</w:t>
      </w:r>
      <w:r w:rsidR="00ED1B6C">
        <w:rPr>
          <w:lang w:val="fr-FR"/>
        </w:rPr>
        <w:t>’</w:t>
      </w:r>
      <w:r w:rsidRPr="00E548DD">
        <w:rPr>
          <w:lang w:val="fr-FR"/>
        </w:rPr>
        <w:t>investissement</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combinaison d</w:t>
      </w:r>
      <w:r w:rsidR="00ED1B6C">
        <w:rPr>
          <w:lang w:val="fr-FR"/>
        </w:rPr>
        <w:t>’</w:t>
      </w:r>
      <w:r w:rsidRPr="00E548DD">
        <w:rPr>
          <w:lang w:val="fr-FR"/>
        </w:rPr>
        <w:t>investissements</w:t>
      </w:r>
      <w:r w:rsidR="00E711DD">
        <w:rPr>
          <w:lang w:val="fr-FR"/>
        </w:rPr>
        <w:t>;</w:t>
      </w:r>
      <w:r w:rsidRPr="00E548DD">
        <w:rPr>
          <w:lang w:val="fr-FR"/>
        </w:rPr>
        <w:t xml:space="preserve"> </w:t>
      </w:r>
      <w:r w:rsidR="00553B58">
        <w:rPr>
          <w:lang w:val="fr-FR"/>
        </w:rPr>
        <w:br/>
      </w:r>
      <w:r w:rsidRPr="00E548DD">
        <w:rPr>
          <w:lang w:val="fr-FR"/>
        </w:rPr>
        <w:t>des</w:t>
      </w:r>
      <w:r w:rsidR="003F69AF">
        <w:rPr>
          <w:lang w:val="fr-FR"/>
        </w:rPr>
        <w:t xml:space="preserve"> </w:t>
      </w:r>
      <w:r w:rsidRPr="00E548DD">
        <w:rPr>
          <w:lang w:val="fr-FR"/>
        </w:rPr>
        <w:t>revenus d</w:t>
      </w:r>
      <w:r w:rsidR="00ED1B6C">
        <w:rPr>
          <w:lang w:val="fr-FR"/>
        </w:rPr>
        <w:t>’</w:t>
      </w:r>
      <w:r w:rsidRPr="00E548DD">
        <w:rPr>
          <w:lang w:val="fr-FR"/>
        </w:rPr>
        <w:t>investissements</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b/>
          <w:bCs/>
          <w:lang w:val="fr-FR"/>
        </w:rPr>
      </w:pPr>
      <w:r w:rsidRPr="00E548DD">
        <w:rPr>
          <w:b/>
          <w:bCs/>
          <w:lang w:val="fr-FR"/>
        </w:rPr>
        <w:t>investisseur pionnier</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demande d</w:t>
      </w:r>
      <w:r w:rsidR="00ED1B6C">
        <w:rPr>
          <w:lang w:val="fr-FR"/>
        </w:rPr>
        <w:t>’</w:t>
      </w:r>
      <w:r w:rsidRPr="00E548DD">
        <w:rPr>
          <w:lang w:val="fr-FR"/>
        </w:rPr>
        <w:t>enregistrement en qualité d</w:t>
      </w:r>
      <w:r w:rsidR="00ED1B6C">
        <w:rPr>
          <w:lang w:val="fr-FR"/>
        </w:rPr>
        <w:t>’</w:t>
      </w:r>
      <w:r w:rsidRPr="00E548DD">
        <w:rPr>
          <w:lang w:val="fr-FR"/>
        </w:rPr>
        <w:t>investisseur pionnier</w:t>
      </w:r>
      <w:r w:rsidR="00E711DD">
        <w:rPr>
          <w:lang w:val="fr-FR"/>
        </w:rPr>
        <w:t>;</w:t>
      </w:r>
      <w:r w:rsidRPr="00E548DD">
        <w:rPr>
          <w:lang w:val="fr-FR"/>
        </w:rPr>
        <w:t xml:space="preserve"> des investisseurs pionniers</w:t>
      </w:r>
    </w:p>
    <w:p w:rsidR="00546384" w:rsidRDefault="00546384" w:rsidP="009712E0">
      <w:pPr>
        <w:tabs>
          <w:tab w:val="left" w:pos="216"/>
          <w:tab w:val="left" w:pos="504"/>
          <w:tab w:val="left" w:pos="792"/>
        </w:tabs>
        <w:ind w:left="504" w:hanging="504"/>
        <w:jc w:val="left"/>
        <w:rPr>
          <w:b/>
          <w:bCs/>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invisible</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postes invisibles</w:t>
      </w:r>
      <w:r w:rsidR="00E711DD">
        <w:rPr>
          <w:lang w:val="fr-FR"/>
        </w:rPr>
        <w:t>;</w:t>
      </w:r>
      <w:r w:rsidRPr="00E548DD">
        <w:rPr>
          <w:lang w:val="fr-FR"/>
        </w:rPr>
        <w:t xml:space="preserve"> le commerce invisible</w:t>
      </w:r>
      <w:r w:rsidR="00E711DD">
        <w:rPr>
          <w:lang w:val="fr-FR"/>
        </w:rPr>
        <w:t>;</w:t>
      </w:r>
      <w:r w:rsidRPr="00E548DD">
        <w:rPr>
          <w:lang w:val="fr-FR"/>
        </w:rPr>
        <w:t xml:space="preserve"> </w:t>
      </w:r>
      <w:r w:rsidR="00553B58">
        <w:rPr>
          <w:lang w:val="fr-FR"/>
        </w:rPr>
        <w:br/>
      </w:r>
      <w:r w:rsidRPr="00E548DD">
        <w:rPr>
          <w:lang w:val="fr-FR"/>
        </w:rPr>
        <w:t>la</w:t>
      </w:r>
      <w:r w:rsidR="003F69AF">
        <w:rPr>
          <w:lang w:val="fr-FR"/>
        </w:rPr>
        <w:t xml:space="preserve"> </w:t>
      </w:r>
      <w:r w:rsidRPr="00E548DD">
        <w:rPr>
          <w:lang w:val="fr-FR"/>
        </w:rPr>
        <w:t>Commission des invisibles et du financement lié au</w:t>
      </w:r>
      <w:r w:rsidR="003F69AF">
        <w:rPr>
          <w:lang w:val="fr-FR"/>
        </w:rPr>
        <w:t xml:space="preserve"> </w:t>
      </w:r>
      <w:r w:rsidRPr="00E548DD">
        <w:rPr>
          <w:lang w:val="fr-FR"/>
        </w:rPr>
        <w:t>commerce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 vitro</w:t>
      </w:r>
      <w:r w:rsidRPr="00E548DD">
        <w:rPr>
          <w:lang w:val="fr-FR"/>
        </w:rPr>
        <w:t xml:space="preserve"> [en milieu artificiel</w:t>
      </w:r>
      <w:r w:rsidR="00E711DD">
        <w:rPr>
          <w:lang w:val="fr-FR"/>
        </w:rPr>
        <w:t>;</w:t>
      </w:r>
      <w:r w:rsidRPr="00E548DD">
        <w:rPr>
          <w:lang w:val="fr-FR"/>
        </w:rPr>
        <w:t xml:space="preserve"> </w:t>
      </w:r>
      <w:r w:rsidR="00ED7615">
        <w:rPr>
          <w:lang w:val="fr-FR"/>
        </w:rPr>
        <w:t>en éprouvette</w:t>
      </w:r>
      <w:r w:rsidR="00E711DD">
        <w:rPr>
          <w:lang w:val="fr-FR"/>
        </w:rPr>
        <w:t>;</w:t>
      </w:r>
      <w:r w:rsidR="00ED7615">
        <w:rPr>
          <w:lang w:val="fr-FR"/>
        </w:rPr>
        <w:t xml:space="preserve"> </w:t>
      </w:r>
      <w:r w:rsidRPr="00E548DD">
        <w:rPr>
          <w:lang w:val="fr-FR"/>
        </w:rPr>
        <w:t>en laboratoire]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i/>
          <w:lang w:val="fr-FR"/>
        </w:rPr>
      </w:pPr>
      <w:r w:rsidRPr="00E548DD">
        <w:rPr>
          <w:lang w:val="fr-FR"/>
        </w:rPr>
        <w:tab/>
      </w:r>
      <w:r w:rsidRPr="00E548DD">
        <w:rPr>
          <w:lang w:val="fr-FR"/>
        </w:rPr>
        <w:sym w:font="Webdings" w:char="F034"/>
      </w:r>
      <w:r w:rsidRPr="00E548DD">
        <w:rPr>
          <w:lang w:val="fr-FR"/>
        </w:rPr>
        <w:tab/>
        <w:t xml:space="preserve">la fécondation </w:t>
      </w:r>
      <w:r w:rsidRPr="00E548DD">
        <w:rPr>
          <w:i/>
          <w:lang w:val="fr-FR"/>
        </w:rPr>
        <w:t>in vitro</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i/>
          <w:iCs/>
          <w:lang w:val="fr-FR"/>
        </w:rPr>
        <w:t>in vivo</w:t>
      </w:r>
      <w:r w:rsidRPr="00E548DD">
        <w:rPr>
          <w:lang w:val="fr-FR"/>
        </w:rPr>
        <w:t xml:space="preserve"> [dans l</w:t>
      </w:r>
      <w:r w:rsidR="00ED1B6C">
        <w:rPr>
          <w:lang w:val="fr-FR"/>
        </w:rPr>
        <w:t>’</w:t>
      </w:r>
      <w:r w:rsidRPr="00E548DD">
        <w:rPr>
          <w:lang w:val="fr-FR"/>
        </w:rPr>
        <w:t>organisme vivant]</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9712E0">
      <w:pPr>
        <w:tabs>
          <w:tab w:val="left" w:pos="216"/>
          <w:tab w:val="left" w:pos="504"/>
          <w:tab w:val="left" w:pos="792"/>
        </w:tabs>
        <w:ind w:left="504" w:hanging="504"/>
        <w:jc w:val="left"/>
        <w:rPr>
          <w:i/>
          <w:lang w:val="fr-FR"/>
        </w:rPr>
      </w:pPr>
      <w:r w:rsidRPr="00E548DD">
        <w:rPr>
          <w:lang w:val="fr-FR"/>
        </w:rPr>
        <w:tab/>
      </w:r>
      <w:r w:rsidRPr="00E548DD">
        <w:rPr>
          <w:lang w:val="fr-FR"/>
        </w:rPr>
        <w:sym w:font="Webdings" w:char="F034"/>
      </w:r>
      <w:r w:rsidRPr="00E548DD">
        <w:rPr>
          <w:lang w:val="fr-FR"/>
        </w:rPr>
        <w:tab/>
        <w:t xml:space="preserve">des expériences </w:t>
      </w:r>
      <w:r w:rsidRPr="00E548DD">
        <w:rPr>
          <w:i/>
          <w:lang w:val="fr-FR"/>
        </w:rPr>
        <w:t>in vivo</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b/>
          <w:bCs/>
          <w:lang w:val="fr-FR"/>
        </w:rPr>
      </w:pPr>
      <w:r w:rsidRPr="00E548DD">
        <w:rPr>
          <w:b/>
          <w:bCs/>
          <w:lang w:val="fr-FR"/>
        </w:rPr>
        <w:t>ion/ionisant</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ion de calcium</w:t>
      </w:r>
      <w:r w:rsidR="00E711DD">
        <w:rPr>
          <w:lang w:val="fr-FR"/>
        </w:rPr>
        <w:t>;</w:t>
      </w:r>
      <w:r w:rsidRPr="00E548DD">
        <w:rPr>
          <w:lang w:val="fr-FR"/>
        </w:rPr>
        <w:t xml:space="preserve"> une matière d</w:t>
      </w:r>
      <w:r w:rsidR="00ED1B6C">
        <w:rPr>
          <w:lang w:val="fr-FR"/>
        </w:rPr>
        <w:t>’</w:t>
      </w:r>
      <w:r w:rsidRPr="00E548DD">
        <w:rPr>
          <w:lang w:val="fr-FR"/>
        </w:rPr>
        <w:t>ions</w:t>
      </w:r>
      <w:r w:rsidR="00E711DD">
        <w:rPr>
          <w:lang w:val="fr-FR"/>
        </w:rPr>
        <w:t>;</w:t>
      </w:r>
      <w:r w:rsidRPr="00E548DD">
        <w:rPr>
          <w:lang w:val="fr-FR"/>
        </w:rPr>
        <w:t xml:space="preserve"> un échangeur d</w:t>
      </w:r>
      <w:r w:rsidR="00ED1B6C">
        <w:rPr>
          <w:lang w:val="fr-FR"/>
        </w:rPr>
        <w:t>’</w:t>
      </w:r>
      <w:r w:rsidRPr="00E548DD">
        <w:rPr>
          <w:lang w:val="fr-FR"/>
        </w:rPr>
        <w:t>ions</w:t>
      </w:r>
      <w:r w:rsidR="00E711DD">
        <w:rPr>
          <w:lang w:val="fr-FR"/>
        </w:rPr>
        <w:t>;</w:t>
      </w:r>
      <w:r w:rsidRPr="00E548DD">
        <w:rPr>
          <w:lang w:val="fr-FR"/>
        </w:rPr>
        <w:t xml:space="preserve"> des rayons, des rayonnements ionisants</w:t>
      </w:r>
      <w:r w:rsidR="00E711DD">
        <w:rPr>
          <w:lang w:val="fr-FR"/>
        </w:rPr>
        <w:t>;</w:t>
      </w:r>
      <w:r w:rsidRPr="00E548DD">
        <w:rPr>
          <w:lang w:val="fr-FR"/>
        </w:rPr>
        <w:t xml:space="preserve"> </w:t>
      </w:r>
      <w:r w:rsidR="00553B58">
        <w:rPr>
          <w:lang w:val="fr-FR"/>
        </w:rPr>
        <w:br/>
      </w:r>
      <w:r w:rsidRPr="00E548DD">
        <w:rPr>
          <w:lang w:val="fr-FR"/>
        </w:rPr>
        <w:t>une</w:t>
      </w:r>
      <w:r w:rsidR="003F69AF">
        <w:rPr>
          <w:lang w:val="fr-FR"/>
        </w:rPr>
        <w:t xml:space="preserve"> </w:t>
      </w:r>
      <w:r w:rsidRPr="00E548DD">
        <w:rPr>
          <w:lang w:val="fr-FR"/>
        </w:rPr>
        <w:t>irradiation ionisante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DC6915">
      <w:pPr>
        <w:keepNext/>
        <w:keepLines/>
        <w:tabs>
          <w:tab w:val="left" w:pos="216"/>
          <w:tab w:val="left" w:pos="504"/>
          <w:tab w:val="left" w:pos="792"/>
        </w:tabs>
        <w:ind w:left="505" w:hanging="505"/>
        <w:jc w:val="left"/>
        <w:rPr>
          <w:lang w:val="fr-FR"/>
        </w:rPr>
      </w:pPr>
      <w:r w:rsidRPr="00E548DD">
        <w:rPr>
          <w:b/>
          <w:bCs/>
          <w:lang w:val="fr-FR"/>
        </w:rPr>
        <w:t>iono</w:t>
      </w:r>
    </w:p>
    <w:p w:rsidR="009712E0" w:rsidRPr="00E548DD" w:rsidRDefault="009712E0" w:rsidP="00DC6915">
      <w:pPr>
        <w:keepNext/>
        <w:keepLines/>
        <w:tabs>
          <w:tab w:val="left" w:pos="216"/>
          <w:tab w:val="left" w:pos="504"/>
          <w:tab w:val="left" w:pos="792"/>
        </w:tabs>
        <w:ind w:left="505" w:hanging="505"/>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ionogramme</w:t>
      </w:r>
      <w:r w:rsidR="00E711DD">
        <w:rPr>
          <w:lang w:val="fr-FR"/>
        </w:rPr>
        <w:t>;</w:t>
      </w:r>
      <w:r w:rsidRPr="00E548DD">
        <w:rPr>
          <w:lang w:val="fr-FR"/>
        </w:rPr>
        <w:t xml:space="preserve"> ionosélectif</w:t>
      </w:r>
      <w:r w:rsidR="00E711DD">
        <w:rPr>
          <w:lang w:val="fr-FR"/>
        </w:rPr>
        <w:t>;</w:t>
      </w:r>
      <w:r w:rsidRPr="00E548DD">
        <w:rPr>
          <w:lang w:val="fr-FR"/>
        </w:rPr>
        <w:t xml:space="preserve"> ionosphère</w:t>
      </w:r>
      <w:r w:rsidR="00E711DD">
        <w:rPr>
          <w:lang w:val="fr-FR"/>
        </w:rPr>
        <w:t>;</w:t>
      </w:r>
      <w:r w:rsidRPr="00E548DD">
        <w:rPr>
          <w:lang w:val="fr-FR"/>
        </w:rPr>
        <w:t xml:space="preserve"> ionosphérique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474834">
      <w:pPr>
        <w:keepNext/>
        <w:keepLines/>
        <w:tabs>
          <w:tab w:val="left" w:pos="216"/>
          <w:tab w:val="left" w:pos="504"/>
          <w:tab w:val="left" w:pos="792"/>
        </w:tabs>
        <w:ind w:left="505" w:hanging="505"/>
        <w:jc w:val="left"/>
        <w:rPr>
          <w:lang w:val="fr-FR"/>
        </w:rPr>
      </w:pPr>
      <w:r w:rsidRPr="00E548DD">
        <w:rPr>
          <w:b/>
          <w:bCs/>
          <w:i/>
          <w:iCs/>
          <w:lang w:val="fr-FR"/>
        </w:rPr>
        <w:t>ipso facto</w:t>
      </w:r>
      <w:r w:rsidRPr="00E548DD">
        <w:rPr>
          <w:lang w:val="fr-FR"/>
        </w:rPr>
        <w:t xml:space="preserve"> [par le fait même</w:t>
      </w:r>
      <w:r w:rsidR="00E711DD">
        <w:rPr>
          <w:lang w:val="fr-FR"/>
        </w:rPr>
        <w:t>;</w:t>
      </w:r>
      <w:r w:rsidRPr="00E548DD">
        <w:rPr>
          <w:lang w:val="fr-FR"/>
        </w:rPr>
        <w:t xml:space="preserve"> sans aucune formalité</w:t>
      </w:r>
      <w:r w:rsidR="00E711DD">
        <w:rPr>
          <w:lang w:val="fr-FR"/>
        </w:rPr>
        <w:t>;</w:t>
      </w:r>
      <w:r w:rsidRPr="00E548DD">
        <w:rPr>
          <w:lang w:val="fr-FR"/>
        </w:rPr>
        <w:t xml:space="preserve"> automatiquement]</w:t>
      </w:r>
    </w:p>
    <w:p w:rsidR="009712E0" w:rsidRPr="00E548DD" w:rsidRDefault="009712E0" w:rsidP="00474834">
      <w:pPr>
        <w:keepNext/>
        <w:keepLines/>
        <w:tabs>
          <w:tab w:val="left" w:pos="216"/>
          <w:tab w:val="left" w:pos="504"/>
          <w:tab w:val="left" w:pos="792"/>
        </w:tabs>
        <w:ind w:left="505" w:hanging="505"/>
        <w:jc w:val="left"/>
        <w:rPr>
          <w:i/>
          <w:iCs/>
          <w:lang w:val="fr-FR"/>
        </w:rPr>
      </w:pPr>
      <w:r w:rsidRPr="00E548DD">
        <w:rPr>
          <w:i/>
          <w:iCs/>
          <w:lang w:val="fr-FR"/>
        </w:rPr>
        <w:t>S</w:t>
      </w:r>
      <w:r w:rsidR="00ED1B6C">
        <w:rPr>
          <w:i/>
          <w:iCs/>
          <w:lang w:val="fr-FR"/>
        </w:rPr>
        <w:t>’</w:t>
      </w:r>
      <w:r w:rsidRPr="00E548DD">
        <w:rPr>
          <w:i/>
          <w:iCs/>
          <w:lang w:val="fr-FR"/>
        </w:rPr>
        <w:t>écrit en italique</w:t>
      </w:r>
    </w:p>
    <w:p w:rsidR="009712E0" w:rsidRPr="00E548DD" w:rsidRDefault="009712E0" w:rsidP="00474834">
      <w:pPr>
        <w:keepNext/>
        <w:keepLines/>
        <w:tabs>
          <w:tab w:val="left" w:pos="216"/>
          <w:tab w:val="left" w:pos="504"/>
          <w:tab w:val="left" w:pos="792"/>
        </w:tabs>
        <w:ind w:left="505" w:hanging="505"/>
        <w:jc w:val="left"/>
        <w:rPr>
          <w:lang w:val="fr-FR"/>
        </w:rPr>
      </w:pPr>
    </w:p>
    <w:p w:rsidR="009712E0" w:rsidRPr="00E548DD" w:rsidRDefault="009712E0" w:rsidP="00474834">
      <w:pPr>
        <w:keepNext/>
        <w:keepLines/>
        <w:tabs>
          <w:tab w:val="left" w:pos="216"/>
          <w:tab w:val="left" w:pos="504"/>
          <w:tab w:val="left" w:pos="792"/>
        </w:tabs>
        <w:ind w:left="505" w:hanging="505"/>
        <w:jc w:val="left"/>
        <w:rPr>
          <w:lang w:val="fr-FR"/>
        </w:rPr>
      </w:pPr>
      <w:r w:rsidRPr="00E548DD">
        <w:rPr>
          <w:b/>
          <w:bCs/>
          <w:lang w:val="fr-FR"/>
        </w:rPr>
        <w:t>irano</w:t>
      </w:r>
    </w:p>
    <w:p w:rsidR="009712E0" w:rsidRPr="00E548DD" w:rsidRDefault="009712E0" w:rsidP="00474834">
      <w:pPr>
        <w:keepNext/>
        <w:keepLines/>
        <w:tabs>
          <w:tab w:val="left" w:pos="216"/>
          <w:tab w:val="left" w:pos="504"/>
          <w:tab w:val="left" w:pos="792"/>
        </w:tabs>
        <w:ind w:left="505" w:hanging="505"/>
        <w:jc w:val="left"/>
        <w:rPr>
          <w:i/>
          <w:iCs/>
          <w:lang w:val="fr-FR"/>
        </w:rPr>
      </w:pPr>
      <w:r w:rsidRPr="00E548DD">
        <w:rPr>
          <w:i/>
          <w:iCs/>
          <w:lang w:val="fr-FR"/>
        </w:rPr>
        <w:t>Trait d</w:t>
      </w:r>
      <w:r w:rsidR="00ED1B6C">
        <w:rPr>
          <w:i/>
          <w:iCs/>
          <w:lang w:val="fr-FR"/>
        </w:rPr>
        <w:t>’</w:t>
      </w:r>
      <w:r w:rsidRPr="00E548DD">
        <w:rPr>
          <w:i/>
          <w:iCs/>
          <w:lang w:val="fr-FR"/>
        </w:rPr>
        <w:t>union dans les composés</w:t>
      </w:r>
    </w:p>
    <w:p w:rsidR="009712E0" w:rsidRDefault="009712E0" w:rsidP="00474834">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irano-iraquien</w:t>
      </w:r>
      <w:r w:rsidR="00E711DD">
        <w:rPr>
          <w:lang w:val="fr-FR"/>
        </w:rPr>
        <w:t>;</w:t>
      </w:r>
      <w:r w:rsidRPr="00E548DD">
        <w:rPr>
          <w:lang w:val="fr-FR"/>
        </w:rPr>
        <w:t xml:space="preserve"> irano-kurde</w:t>
      </w:r>
    </w:p>
    <w:p w:rsidR="00474834" w:rsidRPr="00E548DD" w:rsidRDefault="00474834" w:rsidP="00474834">
      <w:pPr>
        <w:keepNext/>
        <w:keepLines/>
        <w:tabs>
          <w:tab w:val="left" w:pos="216"/>
          <w:tab w:val="left" w:pos="504"/>
          <w:tab w:val="left" w:pos="792"/>
        </w:tabs>
        <w:ind w:left="505" w:hanging="505"/>
        <w:jc w:val="left"/>
        <w:rPr>
          <w:lang w:val="fr-FR"/>
        </w:rPr>
      </w:pPr>
    </w:p>
    <w:p w:rsidR="009712E0" w:rsidRPr="00E548DD" w:rsidRDefault="009712E0" w:rsidP="00553B58">
      <w:pPr>
        <w:keepNext/>
        <w:keepLines/>
        <w:tabs>
          <w:tab w:val="left" w:pos="216"/>
          <w:tab w:val="left" w:pos="504"/>
          <w:tab w:val="left" w:pos="792"/>
        </w:tabs>
        <w:ind w:left="505" w:hanging="505"/>
        <w:jc w:val="left"/>
        <w:rPr>
          <w:lang w:val="fr-FR"/>
        </w:rPr>
      </w:pPr>
      <w:r w:rsidRPr="00E548DD">
        <w:rPr>
          <w:b/>
          <w:bCs/>
          <w:lang w:val="fr-FR"/>
        </w:rPr>
        <w:t>iraqo</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iraqo-kurde</w:t>
      </w:r>
      <w:r w:rsidR="00E711DD">
        <w:rPr>
          <w:lang w:val="fr-FR"/>
        </w:rPr>
        <w:t>;</w:t>
      </w:r>
      <w:r w:rsidRPr="00E548DD">
        <w:rPr>
          <w:lang w:val="fr-FR"/>
        </w:rPr>
        <w:t xml:space="preserve"> iraqo-turc</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lang w:val="fr-FR"/>
        </w:rPr>
        <w:t>iroko</w:t>
      </w:r>
      <w:r w:rsidRPr="00E548DD">
        <w:rPr>
          <w:lang w:val="fr-FR"/>
        </w:rPr>
        <w:t xml:space="preserve"> </w:t>
      </w:r>
      <w:r w:rsidRPr="00E548DD">
        <w:rPr>
          <w:i/>
          <w:lang w:val="fr-FR"/>
        </w:rPr>
        <w:t>n. m.</w:t>
      </w:r>
      <w:r w:rsidRPr="00E548DD">
        <w:rPr>
          <w:lang w:val="fr-FR"/>
        </w:rPr>
        <w:t xml:space="preserve"> [bois du Kenya)</w:t>
      </w:r>
    </w:p>
    <w:p w:rsidR="009712E0" w:rsidRPr="00E548DD" w:rsidRDefault="009712E0" w:rsidP="009712E0">
      <w:pPr>
        <w:tabs>
          <w:tab w:val="left" w:pos="216"/>
          <w:tab w:val="left" w:pos="504"/>
          <w:tab w:val="left" w:pos="792"/>
        </w:tabs>
        <w:ind w:left="504" w:hanging="504"/>
        <w:jc w:val="left"/>
        <w:rPr>
          <w:b/>
          <w:bCs/>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islam</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Majuscule lorsque ce mot désigne l</w:t>
      </w:r>
      <w:r w:rsidR="00ED1B6C">
        <w:rPr>
          <w:i/>
          <w:iCs/>
          <w:lang w:val="fr-FR"/>
        </w:rPr>
        <w:t>’</w:t>
      </w:r>
      <w:r w:rsidRPr="00E548DD">
        <w:rPr>
          <w:i/>
          <w:iCs/>
          <w:lang w:val="fr-FR"/>
        </w:rPr>
        <w:t>ensemble des pays qui</w:t>
      </w:r>
      <w:r w:rsidR="003F69AF">
        <w:rPr>
          <w:i/>
          <w:iCs/>
          <w:lang w:val="fr-FR"/>
        </w:rPr>
        <w:t xml:space="preserve"> </w:t>
      </w:r>
      <w:r w:rsidRPr="00E548DD">
        <w:rPr>
          <w:i/>
          <w:iCs/>
          <w:lang w:val="fr-FR"/>
        </w:rPr>
        <w:t>pratiquent la religion musulmane, l</w:t>
      </w:r>
      <w:r w:rsidR="00ED1B6C">
        <w:rPr>
          <w:i/>
          <w:iCs/>
          <w:lang w:val="fr-FR"/>
        </w:rPr>
        <w:t>’</w:t>
      </w:r>
      <w:r w:rsidRPr="00E548DD">
        <w:rPr>
          <w:i/>
          <w:iCs/>
          <w:lang w:val="fr-FR"/>
        </w:rPr>
        <w:t>ensemble des peuples islamiques, le monde musulman</w:t>
      </w:r>
      <w:r w:rsidR="00E711DD">
        <w:rPr>
          <w:i/>
          <w:iCs/>
          <w:lang w:val="fr-FR"/>
        </w:rPr>
        <w:t>;</w:t>
      </w:r>
      <w:r w:rsidRPr="00E548DD">
        <w:rPr>
          <w:i/>
          <w:iCs/>
          <w:lang w:val="fr-FR"/>
        </w:rPr>
        <w:t xml:space="preserve"> minuscule lorsqu</w:t>
      </w:r>
      <w:r w:rsidR="00ED1B6C">
        <w:rPr>
          <w:i/>
          <w:iCs/>
          <w:lang w:val="fr-FR"/>
        </w:rPr>
        <w:t>’</w:t>
      </w:r>
      <w:r w:rsidRPr="00E548DD">
        <w:rPr>
          <w:i/>
          <w:iCs/>
          <w:lang w:val="fr-FR"/>
        </w:rPr>
        <w:t>il désigne la religion, la civilisation des musulmans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pays de l</w:t>
      </w:r>
      <w:r w:rsidR="00ED1B6C">
        <w:rPr>
          <w:lang w:val="fr-FR"/>
        </w:rPr>
        <w:t>’</w:t>
      </w:r>
      <w:r w:rsidRPr="00E548DD">
        <w:rPr>
          <w:lang w:val="fr-FR"/>
        </w:rPr>
        <w:t>Islam</w:t>
      </w:r>
      <w:r w:rsidR="00E711DD">
        <w:rPr>
          <w:lang w:val="fr-FR"/>
        </w:rPr>
        <w:t>;</w:t>
      </w:r>
      <w:r w:rsidRPr="00E548DD">
        <w:rPr>
          <w:lang w:val="fr-FR"/>
        </w:rPr>
        <w:t xml:space="preserve"> les peuples de l</w:t>
      </w:r>
      <w:r w:rsidR="00ED1B6C">
        <w:rPr>
          <w:lang w:val="fr-FR"/>
        </w:rPr>
        <w:t>’</w:t>
      </w:r>
      <w:r w:rsidRPr="00E548DD">
        <w:rPr>
          <w:lang w:val="fr-FR"/>
        </w:rPr>
        <w:t>Islam</w:t>
      </w:r>
    </w:p>
    <w:p w:rsidR="009712E0"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se convertir à l</w:t>
      </w:r>
      <w:r w:rsidR="00ED1B6C">
        <w:rPr>
          <w:lang w:val="fr-FR"/>
        </w:rPr>
        <w:t>’</w:t>
      </w:r>
      <w:r w:rsidRPr="00E548DD">
        <w:rPr>
          <w:lang w:val="fr-FR"/>
        </w:rPr>
        <w:t>islam</w:t>
      </w:r>
      <w:r w:rsidR="00E711DD">
        <w:rPr>
          <w:lang w:val="fr-FR"/>
        </w:rPr>
        <w:t>;</w:t>
      </w:r>
      <w:r w:rsidRPr="00E548DD">
        <w:rPr>
          <w:lang w:val="fr-FR"/>
        </w:rPr>
        <w:t xml:space="preserve"> les lieux saints de l</w:t>
      </w:r>
      <w:r w:rsidR="00ED1B6C">
        <w:rPr>
          <w:lang w:val="fr-FR"/>
        </w:rPr>
        <w:t>’</w:t>
      </w:r>
      <w:r w:rsidRPr="00E548DD">
        <w:rPr>
          <w:lang w:val="fr-FR"/>
        </w:rPr>
        <w:t>islam</w:t>
      </w:r>
    </w:p>
    <w:p w:rsidR="00B94FE8" w:rsidRPr="00E548DD" w:rsidRDefault="00B94FE8" w:rsidP="009712E0">
      <w:pPr>
        <w:tabs>
          <w:tab w:val="left" w:pos="216"/>
          <w:tab w:val="left" w:pos="504"/>
          <w:tab w:val="left" w:pos="792"/>
        </w:tabs>
        <w:ind w:left="504" w:hanging="504"/>
        <w:jc w:val="left"/>
        <w:rPr>
          <w:lang w:val="fr-FR"/>
        </w:rPr>
      </w:pPr>
    </w:p>
    <w:p w:rsidR="009712E0" w:rsidRPr="00E548DD" w:rsidRDefault="009712E0" w:rsidP="009712E0">
      <w:pPr>
        <w:keepNext/>
        <w:tabs>
          <w:tab w:val="left" w:pos="216"/>
          <w:tab w:val="left" w:pos="504"/>
          <w:tab w:val="left" w:pos="792"/>
          <w:tab w:val="left" w:pos="2945"/>
        </w:tabs>
        <w:ind w:left="504" w:hanging="504"/>
        <w:jc w:val="left"/>
        <w:rPr>
          <w:lang w:val="fr-FR"/>
        </w:rPr>
      </w:pPr>
      <w:r w:rsidRPr="00E548DD">
        <w:rPr>
          <w:b/>
          <w:bCs/>
          <w:lang w:val="fr-FR"/>
        </w:rPr>
        <w:t>iso</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isoagglutination</w:t>
      </w:r>
      <w:r w:rsidR="00E711DD">
        <w:rPr>
          <w:lang w:val="fr-FR"/>
        </w:rPr>
        <w:t>;</w:t>
      </w:r>
      <w:r w:rsidRPr="00E548DD">
        <w:rPr>
          <w:lang w:val="fr-FR"/>
        </w:rPr>
        <w:t xml:space="preserve"> isobathe</w:t>
      </w:r>
      <w:r w:rsidR="00E711DD">
        <w:rPr>
          <w:lang w:val="fr-FR"/>
        </w:rPr>
        <w:t>;</w:t>
      </w:r>
      <w:r w:rsidRPr="00E548DD">
        <w:rPr>
          <w:lang w:val="fr-FR"/>
        </w:rPr>
        <w:t xml:space="preserve"> isobutyle</w:t>
      </w:r>
      <w:r w:rsidR="00E711DD">
        <w:rPr>
          <w:lang w:val="fr-FR"/>
        </w:rPr>
        <w:t>;</w:t>
      </w:r>
      <w:r w:rsidRPr="00E548DD">
        <w:rPr>
          <w:lang w:val="fr-FR"/>
        </w:rPr>
        <w:t xml:space="preserve"> isodynamique</w:t>
      </w:r>
      <w:r w:rsidR="00E711DD">
        <w:rPr>
          <w:lang w:val="fr-FR"/>
        </w:rPr>
        <w:t>;</w:t>
      </w:r>
      <w:r w:rsidRPr="00E548DD">
        <w:rPr>
          <w:lang w:val="fr-FR"/>
        </w:rPr>
        <w:t xml:space="preserve"> isoédrique</w:t>
      </w:r>
      <w:r w:rsidR="00E711DD">
        <w:rPr>
          <w:lang w:val="fr-FR"/>
        </w:rPr>
        <w:t>;</w:t>
      </w:r>
      <w:r w:rsidRPr="00E548DD">
        <w:rPr>
          <w:lang w:val="fr-FR"/>
        </w:rPr>
        <w:t xml:space="preserve"> isoélectrique</w:t>
      </w:r>
      <w:r w:rsidR="00E711DD">
        <w:rPr>
          <w:lang w:val="fr-FR"/>
        </w:rPr>
        <w:t>;</w:t>
      </w:r>
      <w:r w:rsidRPr="00E548DD">
        <w:rPr>
          <w:lang w:val="fr-FR"/>
        </w:rPr>
        <w:t xml:space="preserve"> isohyète</w:t>
      </w:r>
      <w:r w:rsidR="00E711DD">
        <w:rPr>
          <w:lang w:val="fr-FR"/>
        </w:rPr>
        <w:t>;</w:t>
      </w:r>
      <w:r w:rsidRPr="00E548DD">
        <w:rPr>
          <w:lang w:val="fr-FR"/>
        </w:rPr>
        <w:t xml:space="preserve"> isohypse</w:t>
      </w:r>
      <w:r w:rsidR="00E711DD">
        <w:rPr>
          <w:lang w:val="fr-FR"/>
        </w:rPr>
        <w:t>;</w:t>
      </w:r>
      <w:r w:rsidRPr="00E548DD">
        <w:rPr>
          <w:lang w:val="fr-FR"/>
        </w:rPr>
        <w:t xml:space="preserve"> isoionique</w:t>
      </w:r>
      <w:r w:rsidR="00E711DD">
        <w:rPr>
          <w:lang w:val="fr-FR"/>
        </w:rPr>
        <w:t>;</w:t>
      </w:r>
      <w:r w:rsidRPr="00E548DD">
        <w:rPr>
          <w:lang w:val="fr-FR"/>
        </w:rPr>
        <w:t xml:space="preserve"> isométrique</w:t>
      </w:r>
      <w:r w:rsidR="00E711DD">
        <w:rPr>
          <w:lang w:val="fr-FR"/>
        </w:rPr>
        <w:t>;</w:t>
      </w:r>
      <w:r w:rsidRPr="00E548DD">
        <w:rPr>
          <w:lang w:val="fr-FR"/>
        </w:rPr>
        <w:t xml:space="preserve"> isomorphisme</w:t>
      </w:r>
      <w:r w:rsidR="00E711DD">
        <w:rPr>
          <w:lang w:val="fr-FR"/>
        </w:rPr>
        <w:t>;</w:t>
      </w:r>
      <w:r w:rsidRPr="00E548DD">
        <w:rPr>
          <w:lang w:val="fr-FR"/>
        </w:rPr>
        <w:t xml:space="preserve"> isophase</w:t>
      </w:r>
      <w:r w:rsidR="00E711DD">
        <w:rPr>
          <w:lang w:val="fr-FR"/>
        </w:rPr>
        <w:t>;</w:t>
      </w:r>
      <w:r w:rsidRPr="00E548DD">
        <w:rPr>
          <w:lang w:val="fr-FR"/>
        </w:rPr>
        <w:t xml:space="preserve"> isopiézométrique</w:t>
      </w:r>
      <w:r w:rsidR="00E711DD">
        <w:rPr>
          <w:lang w:val="fr-FR"/>
        </w:rPr>
        <w:t>;</w:t>
      </w:r>
      <w:r w:rsidRPr="00E548DD">
        <w:rPr>
          <w:lang w:val="fr-FR"/>
        </w:rPr>
        <w:t xml:space="preserve"> isoséiste</w:t>
      </w:r>
      <w:r w:rsidR="00E711DD">
        <w:rPr>
          <w:lang w:val="fr-FR"/>
        </w:rPr>
        <w:t>;</w:t>
      </w:r>
      <w:r w:rsidRPr="00E548DD">
        <w:rPr>
          <w:lang w:val="fr-FR"/>
        </w:rPr>
        <w:t xml:space="preserve"> isosyllabique</w:t>
      </w:r>
      <w:r w:rsidR="00E711DD">
        <w:rPr>
          <w:lang w:val="fr-FR"/>
        </w:rPr>
        <w:t>;</w:t>
      </w:r>
      <w:r w:rsidRPr="00E548DD">
        <w:rPr>
          <w:lang w:val="fr-FR"/>
        </w:rPr>
        <w:t xml:space="preserve"> isotope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israélite</w:t>
      </w:r>
      <w:r w:rsidRPr="00E548DD">
        <w:rPr>
          <w:lang w:val="fr-FR"/>
        </w:rPr>
        <w:t xml:space="preserve"> [qui pratique la religion juive]</w:t>
      </w:r>
    </w:p>
    <w:p w:rsidR="009712E0" w:rsidRPr="00E548DD" w:rsidRDefault="009712E0" w:rsidP="009712E0">
      <w:pPr>
        <w:tabs>
          <w:tab w:val="left" w:pos="216"/>
          <w:tab w:val="left" w:pos="504"/>
          <w:tab w:val="left" w:pos="792"/>
        </w:tabs>
        <w:ind w:left="504" w:hanging="504"/>
        <w:jc w:val="left"/>
        <w:rPr>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israélo</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9712E0" w:rsidRPr="00DB0847" w:rsidRDefault="009712E0" w:rsidP="009712E0">
      <w:pPr>
        <w:tabs>
          <w:tab w:val="left" w:pos="216"/>
          <w:tab w:val="left" w:pos="504"/>
          <w:tab w:val="left" w:pos="792"/>
        </w:tabs>
        <w:ind w:left="504" w:hanging="504"/>
        <w:jc w:val="left"/>
        <w:rPr>
          <w:lang w:val="es-ES_tradnl"/>
        </w:rPr>
      </w:pPr>
      <w:r w:rsidRPr="00E548DD">
        <w:rPr>
          <w:lang w:val="fr-FR"/>
        </w:rPr>
        <w:tab/>
      </w:r>
      <w:r w:rsidRPr="00E548DD">
        <w:rPr>
          <w:lang w:val="fr-FR"/>
        </w:rPr>
        <w:sym w:font="Webdings" w:char="F034"/>
      </w:r>
      <w:r w:rsidRPr="00DB0847">
        <w:rPr>
          <w:lang w:val="es-ES_tradnl"/>
        </w:rPr>
        <w:tab/>
        <w:t>israélo-arabe; israélo-palestinien</w:t>
      </w:r>
    </w:p>
    <w:p w:rsidR="00546384" w:rsidRDefault="00546384" w:rsidP="009712E0">
      <w:pPr>
        <w:tabs>
          <w:tab w:val="left" w:pos="216"/>
          <w:tab w:val="left" w:pos="504"/>
          <w:tab w:val="left" w:pos="792"/>
        </w:tabs>
        <w:ind w:left="504" w:hanging="504"/>
        <w:jc w:val="left"/>
        <w:rPr>
          <w:lang w:val="es-ES_tradnl"/>
        </w:rPr>
      </w:pPr>
    </w:p>
    <w:p w:rsidR="009712E0" w:rsidRPr="00DB0847" w:rsidRDefault="009712E0" w:rsidP="009712E0">
      <w:pPr>
        <w:tabs>
          <w:tab w:val="left" w:pos="216"/>
          <w:tab w:val="left" w:pos="504"/>
          <w:tab w:val="left" w:pos="792"/>
        </w:tabs>
        <w:ind w:left="504" w:hanging="504"/>
        <w:jc w:val="left"/>
        <w:rPr>
          <w:lang w:val="es-ES_tradnl"/>
        </w:rPr>
      </w:pPr>
      <w:r w:rsidRPr="00DB0847">
        <w:rPr>
          <w:b/>
          <w:lang w:val="es-ES_tradnl"/>
        </w:rPr>
        <w:t>isthme</w:t>
      </w:r>
    </w:p>
    <w:p w:rsidR="009712E0" w:rsidRPr="00DB0847" w:rsidRDefault="009712E0" w:rsidP="009712E0">
      <w:pPr>
        <w:tabs>
          <w:tab w:val="left" w:pos="216"/>
          <w:tab w:val="left" w:pos="504"/>
          <w:tab w:val="left" w:pos="792"/>
        </w:tabs>
        <w:ind w:left="504" w:hanging="504"/>
        <w:jc w:val="left"/>
        <w:rPr>
          <w:lang w:val="es-ES_tradnl"/>
        </w:rPr>
      </w:pPr>
      <w:r w:rsidRPr="00DB0847">
        <w:rPr>
          <w:i/>
          <w:lang w:val="es-ES_tradnl"/>
        </w:rPr>
        <w:t>Minuscule</w:t>
      </w:r>
    </w:p>
    <w:p w:rsidR="009712E0" w:rsidRPr="00E548DD" w:rsidRDefault="009712E0" w:rsidP="009712E0">
      <w:pPr>
        <w:tabs>
          <w:tab w:val="left" w:pos="216"/>
          <w:tab w:val="left" w:pos="504"/>
          <w:tab w:val="left" w:pos="792"/>
        </w:tabs>
        <w:ind w:left="504" w:hanging="504"/>
        <w:jc w:val="left"/>
        <w:rPr>
          <w:lang w:val="fr-FR"/>
        </w:rPr>
      </w:pPr>
      <w:r w:rsidRPr="00DB0847">
        <w:rPr>
          <w:lang w:val="es-ES_tradnl"/>
        </w:rPr>
        <w:tab/>
      </w:r>
      <w:r w:rsidRPr="00E548DD">
        <w:rPr>
          <w:lang w:val="fr-FR"/>
        </w:rPr>
        <w:sym w:font="Webdings" w:char="F034"/>
      </w:r>
      <w:r w:rsidRPr="00E548DD">
        <w:rPr>
          <w:lang w:val="fr-FR"/>
        </w:rPr>
        <w:tab/>
        <w:t>l</w:t>
      </w:r>
      <w:r w:rsidR="00ED1B6C">
        <w:rPr>
          <w:lang w:val="fr-FR"/>
        </w:rPr>
        <w:t>’</w:t>
      </w:r>
      <w:r w:rsidRPr="00E548DD">
        <w:rPr>
          <w:lang w:val="fr-FR"/>
        </w:rPr>
        <w:t>isthme de Panama</w:t>
      </w:r>
      <w:r w:rsidR="00E711DD">
        <w:rPr>
          <w:lang w:val="fr-FR"/>
        </w:rPr>
        <w:t>;</w:t>
      </w:r>
      <w:r w:rsidRPr="00E548DD">
        <w:rPr>
          <w:lang w:val="fr-FR"/>
        </w:rPr>
        <w:t xml:space="preserve"> l</w:t>
      </w:r>
      <w:r w:rsidR="00ED1B6C">
        <w:rPr>
          <w:lang w:val="fr-FR"/>
        </w:rPr>
        <w:t>’</w:t>
      </w:r>
      <w:r w:rsidRPr="00E548DD">
        <w:rPr>
          <w:lang w:val="fr-FR"/>
        </w:rPr>
        <w:t>isthme centraméricain [isthme</w:t>
      </w:r>
      <w:r w:rsidR="003F69AF">
        <w:rPr>
          <w:lang w:val="fr-FR"/>
        </w:rPr>
        <w:t xml:space="preserve"> </w:t>
      </w:r>
      <w:r w:rsidRPr="00E548DD">
        <w:rPr>
          <w:lang w:val="fr-FR"/>
        </w:rPr>
        <w:t>de Tehuantepec]</w:t>
      </w:r>
    </w:p>
    <w:p w:rsidR="009712E0" w:rsidRPr="00E548DD" w:rsidRDefault="009712E0" w:rsidP="009712E0">
      <w:pPr>
        <w:tabs>
          <w:tab w:val="left" w:pos="216"/>
          <w:tab w:val="left" w:pos="504"/>
          <w:tab w:val="left" w:pos="792"/>
        </w:tabs>
        <w:ind w:left="504" w:hanging="504"/>
        <w:jc w:val="left"/>
        <w:rPr>
          <w:lang w:val="fr-FR"/>
        </w:rPr>
      </w:pPr>
    </w:p>
    <w:p w:rsidR="009712E0" w:rsidRDefault="00546384" w:rsidP="009712E0">
      <w:pPr>
        <w:tabs>
          <w:tab w:val="left" w:pos="216"/>
          <w:tab w:val="left" w:pos="504"/>
          <w:tab w:val="left" w:pos="792"/>
        </w:tabs>
        <w:ind w:left="504" w:hanging="504"/>
        <w:jc w:val="left"/>
        <w:rPr>
          <w:b/>
          <w:bCs/>
          <w:lang w:val="fr-FR"/>
        </w:rPr>
      </w:pPr>
      <w:r>
        <w:rPr>
          <w:b/>
          <w:bCs/>
          <w:lang w:val="fr-FR"/>
        </w:rPr>
        <w:br w:type="column"/>
      </w:r>
      <w:r w:rsidR="005D3989">
        <w:rPr>
          <w:b/>
          <w:bCs/>
          <w:lang w:val="fr-FR"/>
        </w:rPr>
        <w:t>i</w:t>
      </w:r>
      <w:r w:rsidR="009712E0" w:rsidRPr="00E548DD">
        <w:rPr>
          <w:b/>
          <w:bCs/>
          <w:lang w:val="fr-FR"/>
        </w:rPr>
        <w:t>talique</w:t>
      </w:r>
    </w:p>
    <w:p w:rsidR="005D3989" w:rsidRPr="00960265" w:rsidRDefault="005D3989" w:rsidP="009712E0">
      <w:pPr>
        <w:tabs>
          <w:tab w:val="left" w:pos="216"/>
          <w:tab w:val="left" w:pos="504"/>
          <w:tab w:val="left" w:pos="792"/>
        </w:tabs>
        <w:ind w:left="504" w:hanging="504"/>
        <w:jc w:val="left"/>
        <w:rPr>
          <w:i/>
          <w:lang w:val="fr-FR"/>
        </w:rPr>
      </w:pPr>
      <w:r>
        <w:rPr>
          <w:lang w:val="fr-FR"/>
        </w:rPr>
        <w:tab/>
      </w:r>
      <w:r>
        <w:rPr>
          <w:lang w:val="fr-FR"/>
        </w:rPr>
        <w:tab/>
      </w:r>
      <w:r w:rsidRPr="00474834">
        <w:rPr>
          <w:b/>
          <w:i/>
          <w:lang w:val="fr-FR"/>
        </w:rPr>
        <w:t>N. B.</w:t>
      </w:r>
      <w:r w:rsidR="00140D02">
        <w:rPr>
          <w:lang w:val="fr-FR"/>
        </w:rPr>
        <w:t> </w:t>
      </w:r>
      <w:r>
        <w:rPr>
          <w:lang w:val="fr-FR"/>
        </w:rPr>
        <w:t xml:space="preserve">: </w:t>
      </w:r>
      <w:r w:rsidRPr="00474834">
        <w:rPr>
          <w:b/>
          <w:i/>
          <w:u w:val="single"/>
          <w:lang w:val="fr-FR"/>
        </w:rPr>
        <w:t>Tous les cas de figure ci-dessous sont saisis en</w:t>
      </w:r>
      <w:r w:rsidR="00474834" w:rsidRPr="00474834">
        <w:rPr>
          <w:b/>
          <w:i/>
          <w:u w:val="single"/>
          <w:lang w:val="fr-FR"/>
        </w:rPr>
        <w:t> </w:t>
      </w:r>
      <w:r w:rsidRPr="00474834">
        <w:rPr>
          <w:b/>
          <w:i/>
          <w:u w:val="single"/>
          <w:lang w:val="fr-FR"/>
        </w:rPr>
        <w:t>caractères romains à l</w:t>
      </w:r>
      <w:r w:rsidR="00ED1B6C" w:rsidRPr="00474834">
        <w:rPr>
          <w:b/>
          <w:i/>
          <w:u w:val="single"/>
          <w:lang w:val="fr-FR"/>
        </w:rPr>
        <w:t>’</w:t>
      </w:r>
      <w:r w:rsidRPr="00474834">
        <w:rPr>
          <w:b/>
          <w:i/>
          <w:u w:val="single"/>
          <w:lang w:val="fr-FR"/>
        </w:rPr>
        <w:t>intérieur d</w:t>
      </w:r>
      <w:r w:rsidR="00ED1B6C" w:rsidRPr="00474834">
        <w:rPr>
          <w:b/>
          <w:i/>
          <w:u w:val="single"/>
          <w:lang w:val="fr-FR"/>
        </w:rPr>
        <w:t>’</w:t>
      </w:r>
      <w:r w:rsidRPr="00474834">
        <w:rPr>
          <w:b/>
          <w:i/>
          <w:u w:val="single"/>
          <w:lang w:val="fr-FR"/>
        </w:rPr>
        <w:t>un texte composé en italique</w:t>
      </w:r>
      <w:r w:rsidR="00960265">
        <w:rPr>
          <w:i/>
          <w:u w:val="single"/>
          <w:lang w:val="fr-FR"/>
        </w:rPr>
        <w:t xml:space="preserve"> </w:t>
      </w:r>
      <w:r w:rsidR="00960265" w:rsidRPr="00960265">
        <w:rPr>
          <w:b/>
          <w:i/>
          <w:u w:val="single"/>
          <w:lang w:val="fr-FR"/>
        </w:rPr>
        <w:t>[sauf dans les têtes de colonne]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O</w:t>
      </w:r>
      <w:r w:rsidR="00500A05">
        <w:rPr>
          <w:i/>
          <w:iCs/>
          <w:lang w:val="fr-FR"/>
        </w:rPr>
        <w:t>n met en italique les locutions et les</w:t>
      </w:r>
      <w:r w:rsidRPr="00E548DD">
        <w:rPr>
          <w:i/>
          <w:iCs/>
          <w:lang w:val="fr-FR"/>
        </w:rPr>
        <w:t xml:space="preserve"> mots étrangers</w:t>
      </w:r>
      <w:r w:rsidR="00500A05">
        <w:rPr>
          <w:i/>
          <w:iCs/>
          <w:lang w:val="fr-FR"/>
        </w:rPr>
        <w:t xml:space="preserve"> non entrés dans la langue, ainsi qu</w:t>
      </w:r>
      <w:r w:rsidR="00ED1B6C">
        <w:rPr>
          <w:i/>
          <w:iCs/>
          <w:lang w:val="fr-FR"/>
        </w:rPr>
        <w:t>’</w:t>
      </w:r>
      <w:r w:rsidR="00500A05">
        <w:rPr>
          <w:i/>
          <w:iCs/>
          <w:lang w:val="fr-FR"/>
        </w:rPr>
        <w:t>un terme particulier que le rédacteur veut différencier dans un texte</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 xml:space="preserve">article 12 </w:t>
      </w:r>
      <w:r w:rsidRPr="00E548DD">
        <w:rPr>
          <w:i/>
          <w:iCs/>
          <w:lang w:val="fr-FR"/>
        </w:rPr>
        <w:t>quinquies</w:t>
      </w:r>
      <w:r w:rsidR="00E711DD">
        <w:rPr>
          <w:i/>
          <w:iCs/>
          <w:lang w:val="fr-FR"/>
        </w:rPr>
        <w:t>;</w:t>
      </w:r>
      <w:r w:rsidRPr="00A61D03">
        <w:rPr>
          <w:lang w:val="fr-FR"/>
        </w:rPr>
        <w:t xml:space="preserve"> </w:t>
      </w:r>
      <w:r w:rsidRPr="00E548DD">
        <w:rPr>
          <w:lang w:val="fr-FR"/>
        </w:rPr>
        <w:t xml:space="preserve">déclencher un </w:t>
      </w:r>
      <w:r w:rsidRPr="00E548DD">
        <w:rPr>
          <w:i/>
          <w:iCs/>
          <w:lang w:val="fr-FR"/>
        </w:rPr>
        <w:t>Blitzkrieg</w:t>
      </w:r>
      <w:r w:rsidR="00E711DD">
        <w:rPr>
          <w:i/>
          <w:iCs/>
          <w:lang w:val="fr-FR"/>
        </w:rPr>
        <w:t>;</w:t>
      </w:r>
      <w:r w:rsidRPr="00E548DD">
        <w:rPr>
          <w:lang w:val="fr-FR"/>
        </w:rPr>
        <w:t xml:space="preserve"> inventer </w:t>
      </w:r>
      <w:r w:rsidRPr="00E548DD">
        <w:rPr>
          <w:i/>
          <w:iCs/>
          <w:lang w:val="fr-FR"/>
        </w:rPr>
        <w:t>ad</w:t>
      </w:r>
      <w:r w:rsidRPr="00E548DD">
        <w:rPr>
          <w:lang w:val="fr-FR"/>
        </w:rPr>
        <w:t xml:space="preserve"> </w:t>
      </w:r>
      <w:r w:rsidRPr="00E548DD">
        <w:rPr>
          <w:i/>
          <w:iCs/>
          <w:lang w:val="fr-FR"/>
        </w:rPr>
        <w:t>libitum</w:t>
      </w:r>
      <w:r w:rsidR="00E711DD">
        <w:rPr>
          <w:i/>
          <w:iCs/>
          <w:lang w:val="fr-FR"/>
        </w:rPr>
        <w:t>;</w:t>
      </w:r>
      <w:r w:rsidRPr="00A61D03">
        <w:rPr>
          <w:lang w:val="fr-FR"/>
        </w:rPr>
        <w:t xml:space="preserve"> </w:t>
      </w:r>
      <w:r w:rsidRPr="00E548DD">
        <w:rPr>
          <w:lang w:val="fr-FR"/>
        </w:rPr>
        <w:t xml:space="preserve">la bactérie </w:t>
      </w:r>
      <w:r w:rsidRPr="00E548DD">
        <w:rPr>
          <w:i/>
          <w:iCs/>
          <w:lang w:val="fr-FR"/>
        </w:rPr>
        <w:t>Pasteurella</w:t>
      </w:r>
      <w:r w:rsidRPr="00E548DD">
        <w:rPr>
          <w:lang w:val="fr-FR"/>
        </w:rPr>
        <w:t xml:space="preserve"> </w:t>
      </w:r>
      <w:r w:rsidRPr="00E548DD">
        <w:rPr>
          <w:i/>
          <w:iCs/>
          <w:lang w:val="fr-FR"/>
        </w:rPr>
        <w:t>multocida</w:t>
      </w:r>
    </w:p>
    <w:p w:rsidR="009712E0" w:rsidRPr="00301E04" w:rsidRDefault="009712E0" w:rsidP="009712E0">
      <w:pPr>
        <w:tabs>
          <w:tab w:val="left" w:pos="216"/>
          <w:tab w:val="left" w:pos="504"/>
          <w:tab w:val="left" w:pos="792"/>
        </w:tabs>
        <w:ind w:left="504" w:hanging="504"/>
        <w:jc w:val="left"/>
        <w:rPr>
          <w:i/>
          <w:lang w:val="fr-FR"/>
        </w:rPr>
      </w:pPr>
      <w:r w:rsidRPr="00301E04">
        <w:rPr>
          <w:i/>
          <w:lang w:val="fr-FR"/>
        </w:rPr>
        <w:t>On met en italique les actes ministériels, circulaires, décrets, lois, protocoles, etc., si les titres de ces actes étrangers sont conservés dans la langue originale</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iCs/>
          <w:lang w:val="fr-FR"/>
        </w:rPr>
        <w:t>Social Welfare Amendment Act</w:t>
      </w:r>
      <w:r w:rsidR="00E711DD">
        <w:rPr>
          <w:i/>
          <w:iCs/>
          <w:lang w:val="fr-FR"/>
        </w:rPr>
        <w:t>;</w:t>
      </w:r>
      <w:r w:rsidRPr="00A61D03">
        <w:rPr>
          <w:lang w:val="fr-FR"/>
        </w:rPr>
        <w:t xml:space="preserve"> </w:t>
      </w:r>
      <w:r w:rsidRPr="00E548DD">
        <w:rPr>
          <w:lang w:val="fr-FR"/>
        </w:rPr>
        <w:t xml:space="preserve">le </w:t>
      </w:r>
      <w:r w:rsidRPr="00E548DD">
        <w:rPr>
          <w:i/>
          <w:iCs/>
          <w:lang w:val="fr-FR"/>
        </w:rPr>
        <w:t>Bill</w:t>
      </w:r>
      <w:r w:rsidRPr="00E548DD">
        <w:rPr>
          <w:lang w:val="fr-FR"/>
        </w:rPr>
        <w:t xml:space="preserve"> 101 sur le bilinguisme au Canada</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On met en italique les titres de livres</w:t>
      </w:r>
      <w:r w:rsidR="00474834">
        <w:rPr>
          <w:i/>
          <w:iCs/>
          <w:lang w:val="fr-FR"/>
        </w:rPr>
        <w:t xml:space="preserve"> (même les publications en ligne)</w:t>
      </w:r>
      <w:r w:rsidRPr="00E548DD">
        <w:rPr>
          <w:i/>
          <w:iCs/>
          <w:lang w:val="fr-FR"/>
        </w:rPr>
        <w:t>, journaux, revues, films, émissions télévisées, disques, cassettes, œuvres d</w:t>
      </w:r>
      <w:r w:rsidR="00ED1B6C">
        <w:rPr>
          <w:i/>
          <w:iCs/>
          <w:lang w:val="fr-FR"/>
        </w:rPr>
        <w:t>’</w:t>
      </w:r>
      <w:r w:rsidRPr="00E548DD">
        <w:rPr>
          <w:i/>
          <w:iCs/>
          <w:lang w:val="fr-FR"/>
        </w:rPr>
        <w:t>art, œuvres musicales, etc., qu</w:t>
      </w:r>
      <w:r w:rsidR="00ED1B6C">
        <w:rPr>
          <w:i/>
          <w:iCs/>
          <w:lang w:val="fr-FR"/>
        </w:rPr>
        <w:t>’</w:t>
      </w:r>
      <w:r w:rsidRPr="00E548DD">
        <w:rPr>
          <w:i/>
          <w:iCs/>
          <w:lang w:val="fr-FR"/>
        </w:rPr>
        <w:t>ils soient exprimés en</w:t>
      </w:r>
      <w:r w:rsidR="00474834">
        <w:rPr>
          <w:i/>
          <w:iCs/>
          <w:lang w:val="fr-FR"/>
        </w:rPr>
        <w:t> </w:t>
      </w:r>
      <w:r w:rsidRPr="00E548DD">
        <w:rPr>
          <w:i/>
          <w:iCs/>
          <w:lang w:val="fr-FR"/>
        </w:rPr>
        <w:t>français ou en langue étrangère</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journal </w:t>
      </w:r>
      <w:r w:rsidRPr="00E548DD">
        <w:rPr>
          <w:i/>
          <w:iCs/>
          <w:lang w:val="fr-FR"/>
        </w:rPr>
        <w:t>Le Monde</w:t>
      </w:r>
      <w:r w:rsidR="00E711DD">
        <w:rPr>
          <w:i/>
          <w:iCs/>
          <w:lang w:val="fr-FR"/>
        </w:rPr>
        <w:t>;</w:t>
      </w:r>
      <w:r w:rsidRPr="00B94FE8">
        <w:rPr>
          <w:lang w:val="fr-FR"/>
        </w:rPr>
        <w:t xml:space="preserve"> </w:t>
      </w:r>
      <w:r w:rsidRPr="00E548DD">
        <w:rPr>
          <w:i/>
          <w:iCs/>
          <w:lang w:val="fr-FR"/>
        </w:rPr>
        <w:t>Le Nouvel Observateur</w:t>
      </w:r>
      <w:r w:rsidR="00E711DD">
        <w:rPr>
          <w:i/>
          <w:iCs/>
          <w:lang w:val="fr-FR"/>
        </w:rPr>
        <w:t>;</w:t>
      </w:r>
      <w:r w:rsidRPr="00E548DD">
        <w:rPr>
          <w:lang w:val="fr-FR"/>
        </w:rPr>
        <w:t xml:space="preserve"> </w:t>
      </w:r>
      <w:r w:rsidRPr="00E548DD">
        <w:rPr>
          <w:i/>
          <w:iCs/>
          <w:lang w:val="fr-FR"/>
        </w:rPr>
        <w:t>Intolérance</w:t>
      </w:r>
      <w:r w:rsidRPr="00E548DD">
        <w:rPr>
          <w:lang w:val="fr-FR"/>
        </w:rPr>
        <w:t>, de Griffith</w:t>
      </w:r>
      <w:r w:rsidR="00E711DD">
        <w:rPr>
          <w:lang w:val="fr-FR"/>
        </w:rPr>
        <w:t>;</w:t>
      </w:r>
      <w:r w:rsidRPr="00E548DD">
        <w:rPr>
          <w:lang w:val="fr-FR"/>
        </w:rPr>
        <w:t xml:space="preserve"> la </w:t>
      </w:r>
      <w:r w:rsidRPr="00E548DD">
        <w:rPr>
          <w:i/>
          <w:iCs/>
          <w:lang w:val="fr-FR"/>
        </w:rPr>
        <w:t>Cinquième Symphonie</w:t>
      </w:r>
      <w:r w:rsidRPr="00E548DD">
        <w:rPr>
          <w:lang w:val="fr-FR"/>
        </w:rPr>
        <w:t xml:space="preserve"> de</w:t>
      </w:r>
      <w:r w:rsidR="00474834">
        <w:rPr>
          <w:lang w:val="fr-FR"/>
        </w:rPr>
        <w:t> </w:t>
      </w:r>
      <w:r w:rsidRPr="00E548DD">
        <w:rPr>
          <w:lang w:val="fr-FR"/>
        </w:rPr>
        <w:t>Beethoven</w:t>
      </w:r>
      <w:r w:rsidR="00E711DD">
        <w:rPr>
          <w:lang w:val="fr-FR"/>
        </w:rPr>
        <w:t>;</w:t>
      </w:r>
      <w:r w:rsidRPr="00E548DD">
        <w:rPr>
          <w:lang w:val="fr-FR"/>
        </w:rPr>
        <w:t xml:space="preserve"> l</w:t>
      </w:r>
      <w:r w:rsidR="00ED1B6C">
        <w:rPr>
          <w:lang w:val="fr-FR"/>
        </w:rPr>
        <w:t>’</w:t>
      </w:r>
      <w:r w:rsidRPr="00E548DD">
        <w:rPr>
          <w:lang w:val="fr-FR"/>
        </w:rPr>
        <w:t xml:space="preserve">émission télévisée </w:t>
      </w:r>
      <w:r w:rsidRPr="00E548DD">
        <w:rPr>
          <w:i/>
          <w:iCs/>
          <w:lang w:val="fr-FR"/>
        </w:rPr>
        <w:t>Dateline</w:t>
      </w:r>
      <w:r w:rsidR="00E711DD">
        <w:rPr>
          <w:i/>
          <w:iCs/>
          <w:lang w:val="fr-FR"/>
        </w:rPr>
        <w:t>;</w:t>
      </w:r>
      <w:r w:rsidRPr="00E548DD">
        <w:rPr>
          <w:lang w:val="fr-FR"/>
        </w:rPr>
        <w:t xml:space="preserve"> le</w:t>
      </w:r>
      <w:r w:rsidR="00474834">
        <w:rPr>
          <w:lang w:val="fr-FR"/>
        </w:rPr>
        <w:t> </w:t>
      </w:r>
      <w:r w:rsidRPr="00E548DD">
        <w:rPr>
          <w:lang w:val="fr-FR"/>
        </w:rPr>
        <w:t>film</w:t>
      </w:r>
      <w:r w:rsidR="00474834">
        <w:rPr>
          <w:lang w:val="fr-FR"/>
        </w:rPr>
        <w:t> </w:t>
      </w:r>
      <w:r w:rsidRPr="00E548DD">
        <w:rPr>
          <w:i/>
          <w:iCs/>
          <w:lang w:val="fr-FR"/>
        </w:rPr>
        <w:t>Shine</w:t>
      </w:r>
      <w:r w:rsidR="00E711DD">
        <w:rPr>
          <w:i/>
          <w:iCs/>
          <w:lang w:val="fr-FR"/>
        </w:rPr>
        <w:t>;</w:t>
      </w:r>
      <w:r w:rsidRPr="00E548DD">
        <w:rPr>
          <w:lang w:val="fr-FR"/>
        </w:rPr>
        <w:t xml:space="preserve"> la </w:t>
      </w:r>
      <w:r w:rsidRPr="00E548DD">
        <w:rPr>
          <w:i/>
          <w:iCs/>
          <w:lang w:val="fr-FR"/>
        </w:rPr>
        <w:t>Pietà</w:t>
      </w:r>
      <w:r w:rsidRPr="00E548DD">
        <w:rPr>
          <w:lang w:val="fr-FR"/>
        </w:rPr>
        <w:t>, de Michel-Ange</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On met en italique les noms de bateaux, d</w:t>
      </w:r>
      <w:r w:rsidR="00ED1B6C">
        <w:rPr>
          <w:i/>
          <w:iCs/>
          <w:lang w:val="fr-FR"/>
        </w:rPr>
        <w:t>’</w:t>
      </w:r>
      <w:r w:rsidRPr="00E548DD">
        <w:rPr>
          <w:i/>
          <w:iCs/>
          <w:lang w:val="fr-FR"/>
        </w:rPr>
        <w:t>avions, de</w:t>
      </w:r>
      <w:r w:rsidR="003F69AF">
        <w:rPr>
          <w:i/>
          <w:iCs/>
          <w:lang w:val="fr-FR"/>
        </w:rPr>
        <w:t xml:space="preserve"> </w:t>
      </w:r>
      <w:r w:rsidRPr="00E548DD">
        <w:rPr>
          <w:i/>
          <w:iCs/>
          <w:lang w:val="fr-FR"/>
        </w:rPr>
        <w:t>navettes et stations spatiales, etc., mais</w:t>
      </w:r>
      <w:r w:rsidR="003F69AF">
        <w:rPr>
          <w:i/>
          <w:iCs/>
          <w:lang w:val="fr-FR"/>
        </w:rPr>
        <w:t xml:space="preserve"> </w:t>
      </w:r>
      <w:r w:rsidRPr="00E548DD">
        <w:rPr>
          <w:i/>
          <w:iCs/>
          <w:lang w:val="fr-FR"/>
        </w:rPr>
        <w:t>non</w:t>
      </w:r>
      <w:r w:rsidR="003F69AF">
        <w:rPr>
          <w:i/>
          <w:iCs/>
          <w:lang w:val="fr-FR"/>
        </w:rPr>
        <w:t xml:space="preserve"> </w:t>
      </w:r>
      <w:r w:rsidRPr="00E548DD">
        <w:rPr>
          <w:i/>
          <w:iCs/>
          <w:lang w:val="fr-FR"/>
        </w:rPr>
        <w:t>les</w:t>
      </w:r>
      <w:r w:rsidR="003F69AF">
        <w:rPr>
          <w:i/>
          <w:iCs/>
          <w:lang w:val="fr-FR"/>
        </w:rPr>
        <w:t xml:space="preserve"> </w:t>
      </w:r>
      <w:r w:rsidRPr="00E548DD">
        <w:rPr>
          <w:i/>
          <w:iCs/>
          <w:lang w:val="fr-FR"/>
        </w:rPr>
        <w:t>marques, types ou modèles</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MS </w:t>
      </w:r>
      <w:r w:rsidRPr="00E548DD">
        <w:rPr>
          <w:i/>
          <w:iCs/>
          <w:lang w:val="fr-FR"/>
        </w:rPr>
        <w:t>Ladoga Star</w:t>
      </w:r>
      <w:r w:rsidR="00E711DD">
        <w:rPr>
          <w:i/>
          <w:iCs/>
          <w:lang w:val="fr-FR"/>
        </w:rPr>
        <w:t>;</w:t>
      </w:r>
      <w:r w:rsidRPr="00E548DD">
        <w:rPr>
          <w:lang w:val="fr-FR"/>
        </w:rPr>
        <w:t xml:space="preserve"> l</w:t>
      </w:r>
      <w:r w:rsidR="00ED1B6C">
        <w:rPr>
          <w:lang w:val="fr-FR"/>
        </w:rPr>
        <w:t>’</w:t>
      </w:r>
      <w:r w:rsidRPr="00E548DD">
        <w:rPr>
          <w:i/>
          <w:iCs/>
          <w:lang w:val="fr-FR"/>
        </w:rPr>
        <w:t>Air Force One</w:t>
      </w:r>
      <w:r w:rsidR="00E711DD">
        <w:rPr>
          <w:i/>
          <w:iCs/>
          <w:lang w:val="fr-FR"/>
        </w:rPr>
        <w:t>;</w:t>
      </w:r>
      <w:r w:rsidRPr="00E548DD">
        <w:rPr>
          <w:lang w:val="fr-FR"/>
        </w:rPr>
        <w:t xml:space="preserve"> le </w:t>
      </w:r>
      <w:r w:rsidRPr="00E548DD">
        <w:rPr>
          <w:i/>
          <w:iCs/>
          <w:lang w:val="fr-FR"/>
        </w:rPr>
        <w:t>Challenger</w:t>
      </w:r>
    </w:p>
    <w:p w:rsidR="009712E0" w:rsidRPr="00E548DD" w:rsidRDefault="009712E0" w:rsidP="009712E0">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Airbus A 380</w:t>
      </w:r>
      <w:r w:rsidR="00E711DD">
        <w:rPr>
          <w:lang w:val="fr-FR"/>
        </w:rPr>
        <w:t>;</w:t>
      </w:r>
      <w:r w:rsidRPr="00E548DD">
        <w:rPr>
          <w:lang w:val="fr-FR"/>
        </w:rPr>
        <w:t xml:space="preserve"> un navire OSO</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On met en italique les lettres employées en mathématiques, mais non les chiffres et les signes d</w:t>
      </w:r>
      <w:r w:rsidR="00ED1B6C">
        <w:rPr>
          <w:i/>
          <w:iCs/>
          <w:lang w:val="fr-FR"/>
        </w:rPr>
        <w:t>’</w:t>
      </w:r>
      <w:r w:rsidRPr="00E548DD">
        <w:rPr>
          <w:i/>
          <w:iCs/>
          <w:lang w:val="fr-FR"/>
        </w:rPr>
        <w:t>addition, soustraction, multiplication ou division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iCs/>
          <w:lang w:val="fr-FR"/>
        </w:rPr>
        <w:t>B</w:t>
      </w:r>
      <w:r w:rsidRPr="00E548DD">
        <w:rPr>
          <w:lang w:val="fr-FR"/>
        </w:rPr>
        <w:t xml:space="preserve"> = </w:t>
      </w:r>
      <w:r w:rsidRPr="00E548DD">
        <w:rPr>
          <w:i/>
          <w:iCs/>
          <w:lang w:val="fr-FR"/>
        </w:rPr>
        <w:t>r</w:t>
      </w:r>
      <w:r w:rsidRPr="00E548DD">
        <w:rPr>
          <w:lang w:val="fr-FR"/>
        </w:rPr>
        <w:t xml:space="preserve"> + </w:t>
      </w:r>
      <w:r w:rsidRPr="00E548DD">
        <w:rPr>
          <w:i/>
          <w:iCs/>
          <w:lang w:val="fr-FR"/>
        </w:rPr>
        <w:t>t</w:t>
      </w:r>
      <w:r w:rsidRPr="00E548DD">
        <w:rPr>
          <w:lang w:val="fr-FR"/>
        </w:rPr>
        <w:t xml:space="preserve"> – </w:t>
      </w:r>
      <w:r w:rsidRPr="00E548DD">
        <w:rPr>
          <w:i/>
          <w:iCs/>
          <w:lang w:val="fr-FR"/>
        </w:rPr>
        <w:t>h</w:t>
      </w:r>
      <w:r w:rsidR="00E711DD">
        <w:rPr>
          <w:i/>
          <w:iCs/>
          <w:lang w:val="fr-FR"/>
        </w:rPr>
        <w:t>;</w:t>
      </w:r>
      <w:r w:rsidRPr="00E548DD">
        <w:rPr>
          <w:lang w:val="fr-FR"/>
        </w:rPr>
        <w:t xml:space="preserve"> 3 × </w:t>
      </w:r>
      <w:r w:rsidRPr="00E548DD">
        <w:rPr>
          <w:i/>
          <w:iCs/>
          <w:lang w:val="fr-FR"/>
        </w:rPr>
        <w:t>y</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On met en italique les mentions de faits de séance dans</w:t>
      </w:r>
      <w:r w:rsidR="003F69AF">
        <w:rPr>
          <w:i/>
          <w:iCs/>
          <w:lang w:val="fr-FR"/>
        </w:rPr>
        <w:t xml:space="preserve"> </w:t>
      </w:r>
      <w:r w:rsidRPr="00E548DD">
        <w:rPr>
          <w:i/>
          <w:iCs/>
          <w:lang w:val="fr-FR"/>
        </w:rPr>
        <w:t>les</w:t>
      </w:r>
      <w:r w:rsidR="003F69AF">
        <w:rPr>
          <w:i/>
          <w:iCs/>
          <w:lang w:val="fr-FR"/>
        </w:rPr>
        <w:t xml:space="preserve"> </w:t>
      </w:r>
      <w:r w:rsidRPr="00E548DD">
        <w:rPr>
          <w:i/>
          <w:iCs/>
          <w:lang w:val="fr-FR"/>
        </w:rPr>
        <w:t>comptes rendus de séance</w:t>
      </w:r>
    </w:p>
    <w:p w:rsidR="009712E0" w:rsidRPr="00E548DD" w:rsidRDefault="009712E0" w:rsidP="009712E0">
      <w:pPr>
        <w:tabs>
          <w:tab w:val="left" w:pos="216"/>
          <w:tab w:val="left" w:pos="504"/>
          <w:tab w:val="left" w:pos="792"/>
        </w:tabs>
        <w:ind w:left="504" w:hanging="504"/>
        <w:jc w:val="left"/>
        <w:rPr>
          <w:i/>
          <w:iCs/>
          <w:lang w:val="fr-FR"/>
        </w:rPr>
      </w:pPr>
      <w:r w:rsidRPr="00E548DD">
        <w:rPr>
          <w:lang w:val="fr-FR"/>
        </w:rPr>
        <w:tab/>
      </w:r>
      <w:r w:rsidRPr="00E548DD">
        <w:rPr>
          <w:lang w:val="fr-FR"/>
        </w:rPr>
        <w:sym w:font="Webdings" w:char="F034"/>
      </w:r>
      <w:r w:rsidRPr="00E548DD">
        <w:rPr>
          <w:lang w:val="fr-FR"/>
        </w:rPr>
        <w:tab/>
      </w:r>
      <w:r w:rsidRPr="00E548DD">
        <w:rPr>
          <w:i/>
          <w:iCs/>
          <w:lang w:val="fr-FR"/>
        </w:rPr>
        <w:t>La séance est ouverte à 11</w:t>
      </w:r>
      <w:r w:rsidR="00AC69A3">
        <w:rPr>
          <w:i/>
          <w:iCs/>
          <w:lang w:val="fr-FR"/>
        </w:rPr>
        <w:t> </w:t>
      </w:r>
      <w:r w:rsidRPr="00E548DD">
        <w:rPr>
          <w:i/>
          <w:iCs/>
          <w:lang w:val="fr-FR"/>
        </w:rPr>
        <w:t>h</w:t>
      </w:r>
      <w:r w:rsidR="00AC69A3">
        <w:rPr>
          <w:i/>
          <w:iCs/>
          <w:lang w:val="fr-FR"/>
        </w:rPr>
        <w:t> </w:t>
      </w:r>
      <w:r w:rsidRPr="00E548DD">
        <w:rPr>
          <w:i/>
          <w:iCs/>
          <w:lang w:val="fr-FR"/>
        </w:rPr>
        <w:t>5.</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ab/>
      </w:r>
      <w:r w:rsidRPr="00E548DD">
        <w:rPr>
          <w:i/>
          <w:iCs/>
          <w:lang w:val="fr-FR"/>
        </w:rPr>
        <w:tab/>
        <w:t>Il en est ainsi décidé.</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ab/>
      </w:r>
      <w:r w:rsidRPr="00E548DD">
        <w:rPr>
          <w:i/>
          <w:iCs/>
          <w:lang w:val="fr-FR"/>
        </w:rPr>
        <w:tab/>
        <w:t>Par 48 voix contre 17, avec 3 abstentions, le</w:t>
      </w:r>
      <w:r w:rsidR="00474834">
        <w:rPr>
          <w:i/>
          <w:iCs/>
          <w:lang w:val="fr-FR"/>
        </w:rPr>
        <w:t> </w:t>
      </w:r>
      <w:r w:rsidRPr="00E548DD">
        <w:rPr>
          <w:i/>
          <w:iCs/>
          <w:lang w:val="fr-FR"/>
        </w:rPr>
        <w:t>paragraphe 7 est adopté.</w:t>
      </w:r>
    </w:p>
    <w:p w:rsidR="009712E0" w:rsidRPr="00E548DD" w:rsidRDefault="009712E0" w:rsidP="009712E0">
      <w:pPr>
        <w:tabs>
          <w:tab w:val="left" w:pos="216"/>
          <w:tab w:val="left" w:pos="504"/>
          <w:tab w:val="left" w:pos="792"/>
        </w:tabs>
        <w:ind w:left="504" w:hanging="504"/>
        <w:jc w:val="left"/>
        <w:rPr>
          <w:i/>
          <w:iCs/>
          <w:lang w:val="fr-FR"/>
        </w:rPr>
      </w:pPr>
      <w:r w:rsidRPr="00E548DD">
        <w:rPr>
          <w:i/>
          <w:iCs/>
          <w:lang w:val="fr-FR"/>
        </w:rPr>
        <w:t>On met en italique le début des divers alinéas du préambule et des paragraphes du dispositif des résolutions, décisions, projets de résolution et projets de décision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iCs/>
          <w:lang w:val="fr-FR"/>
        </w:rPr>
        <w:t>L</w:t>
      </w:r>
      <w:r w:rsidR="00ED1B6C">
        <w:rPr>
          <w:i/>
          <w:iCs/>
          <w:lang w:val="fr-FR"/>
        </w:rPr>
        <w:t>’</w:t>
      </w:r>
      <w:r w:rsidRPr="00E548DD">
        <w:rPr>
          <w:i/>
          <w:iCs/>
          <w:lang w:val="fr-FR"/>
        </w:rPr>
        <w:t>Assemblée générale</w:t>
      </w:r>
      <w:r w:rsidRPr="00E548DD">
        <w:rPr>
          <w:lang w:val="fr-FR"/>
        </w:rPr>
        <w:t>,</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tab/>
      </w:r>
      <w:r w:rsidRPr="00E548DD">
        <w:rPr>
          <w:i/>
          <w:iCs/>
          <w:lang w:val="fr-FR"/>
        </w:rPr>
        <w:t>Rappelant</w:t>
      </w:r>
      <w:r w:rsidRPr="00E548DD">
        <w:rPr>
          <w:lang w:val="fr-FR"/>
        </w:rPr>
        <w:t xml:space="preserve"> sa résolution...</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tab/>
        <w:t>1.</w:t>
      </w:r>
      <w:r w:rsidRPr="00E548DD">
        <w:rPr>
          <w:lang w:val="fr-FR"/>
        </w:rPr>
        <w:tab/>
      </w:r>
      <w:r w:rsidRPr="00E548DD">
        <w:rPr>
          <w:i/>
          <w:iCs/>
          <w:lang w:val="fr-FR"/>
        </w:rPr>
        <w:t>Décide</w:t>
      </w:r>
      <w:r w:rsidRPr="00E548DD">
        <w:rPr>
          <w:lang w:val="fr-FR"/>
        </w:rPr>
        <w:t xml:space="preserve"> de proroger...</w:t>
      </w:r>
    </w:p>
    <w:p w:rsidR="009712E0" w:rsidRDefault="009712E0" w:rsidP="009712E0">
      <w:pPr>
        <w:tabs>
          <w:tab w:val="left" w:pos="216"/>
          <w:tab w:val="left" w:pos="504"/>
          <w:tab w:val="left" w:pos="792"/>
        </w:tabs>
        <w:ind w:left="504" w:hanging="504"/>
        <w:jc w:val="left"/>
        <w:rPr>
          <w:i/>
          <w:lang w:val="fr-FR"/>
        </w:rPr>
      </w:pPr>
      <w:r w:rsidRPr="00474834">
        <w:rPr>
          <w:b/>
          <w:i/>
          <w:lang w:val="fr-FR"/>
        </w:rPr>
        <w:t>N. B.</w:t>
      </w:r>
      <w:r w:rsidR="00140D02">
        <w:rPr>
          <w:lang w:val="fr-FR"/>
        </w:rPr>
        <w:t> </w:t>
      </w:r>
      <w:r w:rsidRPr="00E548DD">
        <w:rPr>
          <w:lang w:val="fr-FR"/>
        </w:rPr>
        <w:t xml:space="preserve">: </w:t>
      </w:r>
      <w:r w:rsidRPr="00E548DD">
        <w:rPr>
          <w:i/>
          <w:lang w:val="fr-FR"/>
        </w:rPr>
        <w:t>Si, dans le texte original, plusieurs verbes dans un même alinéa du préambule et paragraphe du dispositif sont écrits en italique, il faut rendre conforme la</w:t>
      </w:r>
      <w:r w:rsidR="003F69AF">
        <w:rPr>
          <w:i/>
          <w:lang w:val="fr-FR"/>
        </w:rPr>
        <w:t xml:space="preserve"> </w:t>
      </w:r>
      <w:r w:rsidRPr="00E548DD">
        <w:rPr>
          <w:i/>
          <w:lang w:val="fr-FR"/>
        </w:rPr>
        <w:t>version française à l</w:t>
      </w:r>
      <w:r w:rsidR="00ED1B6C">
        <w:rPr>
          <w:i/>
          <w:lang w:val="fr-FR"/>
        </w:rPr>
        <w:t>’</w:t>
      </w:r>
      <w:r w:rsidRPr="00E548DD">
        <w:rPr>
          <w:i/>
          <w:lang w:val="fr-FR"/>
        </w:rPr>
        <w:t>original</w:t>
      </w:r>
    </w:p>
    <w:p w:rsidR="00301E04" w:rsidRDefault="00301E04" w:rsidP="009712E0">
      <w:pPr>
        <w:tabs>
          <w:tab w:val="left" w:pos="216"/>
          <w:tab w:val="left" w:pos="504"/>
          <w:tab w:val="left" w:pos="792"/>
        </w:tabs>
        <w:ind w:left="504" w:hanging="504"/>
        <w:jc w:val="left"/>
        <w:rPr>
          <w:i/>
          <w:lang w:val="fr-FR"/>
        </w:rPr>
      </w:pPr>
      <w:r>
        <w:rPr>
          <w:i/>
          <w:lang w:val="fr-FR"/>
        </w:rPr>
        <w:t>On met en italique la lettre d</w:t>
      </w:r>
      <w:r w:rsidR="00ED1B6C">
        <w:rPr>
          <w:i/>
          <w:lang w:val="fr-FR"/>
        </w:rPr>
        <w:t>’</w:t>
      </w:r>
      <w:r>
        <w:rPr>
          <w:i/>
          <w:lang w:val="fr-FR"/>
        </w:rPr>
        <w:t>ordre des Articles de la Charte</w:t>
      </w:r>
    </w:p>
    <w:p w:rsidR="00301E04" w:rsidRPr="00301E04" w:rsidRDefault="00301E04" w:rsidP="009712E0">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L</w:t>
      </w:r>
      <w:r w:rsidR="00ED1B6C">
        <w:rPr>
          <w:lang w:val="fr-FR"/>
        </w:rPr>
        <w:t>’</w:t>
      </w:r>
      <w:r>
        <w:rPr>
          <w:lang w:val="fr-FR"/>
        </w:rPr>
        <w:t xml:space="preserve">alinéa </w:t>
      </w:r>
      <w:r>
        <w:rPr>
          <w:i/>
          <w:lang w:val="fr-FR"/>
        </w:rPr>
        <w:t xml:space="preserve">b </w:t>
      </w:r>
      <w:r>
        <w:rPr>
          <w:lang w:val="fr-FR"/>
        </w:rPr>
        <w:t>de l</w:t>
      </w:r>
      <w:r w:rsidR="00ED1B6C">
        <w:rPr>
          <w:lang w:val="fr-FR"/>
        </w:rPr>
        <w:t>’</w:t>
      </w:r>
      <w:r>
        <w:rPr>
          <w:lang w:val="fr-FR"/>
        </w:rPr>
        <w:t>Article 76 de la Charte</w:t>
      </w:r>
    </w:p>
    <w:p w:rsidR="009712E0" w:rsidRPr="00C128DB" w:rsidRDefault="009712E0" w:rsidP="009712E0">
      <w:pPr>
        <w:tabs>
          <w:tab w:val="left" w:pos="216"/>
          <w:tab w:val="left" w:pos="504"/>
          <w:tab w:val="left" w:pos="792"/>
        </w:tabs>
        <w:ind w:left="504" w:hanging="504"/>
        <w:jc w:val="left"/>
        <w:rPr>
          <w:i/>
          <w:iCs/>
          <w:lang w:val="fr-FR"/>
        </w:rPr>
      </w:pPr>
      <w:r w:rsidRPr="00E548DD">
        <w:rPr>
          <w:i/>
          <w:iCs/>
          <w:lang w:val="fr-FR"/>
        </w:rPr>
        <w:t>On met en italique les mentions qui s</w:t>
      </w:r>
      <w:r w:rsidR="00ED1B6C">
        <w:rPr>
          <w:i/>
          <w:iCs/>
          <w:lang w:val="fr-FR"/>
        </w:rPr>
        <w:t>’</w:t>
      </w:r>
      <w:r w:rsidRPr="00E548DD">
        <w:rPr>
          <w:i/>
          <w:iCs/>
          <w:lang w:val="fr-FR"/>
        </w:rPr>
        <w:t>adressent directement au lecteu</w:t>
      </w:r>
      <w:r w:rsidR="00C128DB">
        <w:rPr>
          <w:i/>
          <w:iCs/>
          <w:lang w:val="fr-FR"/>
        </w:rPr>
        <w:t>r, mais non les parenthèses qui les encadrent</w:t>
      </w:r>
    </w:p>
    <w:p w:rsidR="009712E0" w:rsidRPr="00E548DD"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Examen du point 7 (</w:t>
      </w:r>
      <w:r w:rsidRPr="00E548DD">
        <w:rPr>
          <w:i/>
          <w:iCs/>
          <w:lang w:val="fr-FR"/>
        </w:rPr>
        <w:t>suite</w:t>
      </w:r>
      <w:r w:rsidRPr="00E548DD">
        <w:rPr>
          <w:lang w:val="fr-FR"/>
        </w:rPr>
        <w:t>)</w:t>
      </w:r>
      <w:r w:rsidR="00E711DD">
        <w:rPr>
          <w:lang w:val="fr-FR"/>
        </w:rPr>
        <w:t>;</w:t>
      </w:r>
    </w:p>
    <w:p w:rsidR="009712E0" w:rsidRDefault="009712E0" w:rsidP="009712E0">
      <w:pPr>
        <w:tabs>
          <w:tab w:val="left" w:pos="216"/>
          <w:tab w:val="left" w:pos="504"/>
          <w:tab w:val="left" w:pos="792"/>
        </w:tabs>
        <w:ind w:left="504" w:hanging="504"/>
        <w:jc w:val="left"/>
        <w:rPr>
          <w:lang w:val="fr-FR"/>
        </w:rPr>
      </w:pPr>
      <w:r w:rsidRPr="00E548DD">
        <w:rPr>
          <w:lang w:val="fr-FR"/>
        </w:rPr>
        <w:tab/>
      </w:r>
      <w:r w:rsidRPr="00E548DD">
        <w:rPr>
          <w:lang w:val="fr-FR"/>
        </w:rPr>
        <w:tab/>
        <w:t>Examen du point 9 (</w:t>
      </w:r>
      <w:r w:rsidRPr="00E548DD">
        <w:rPr>
          <w:i/>
          <w:iCs/>
          <w:lang w:val="fr-FR"/>
        </w:rPr>
        <w:t>fin</w:t>
      </w:r>
      <w:r w:rsidRPr="00E548DD">
        <w:rPr>
          <w:lang w:val="fr-FR"/>
        </w:rPr>
        <w:t>)</w:t>
      </w:r>
      <w:r w:rsidR="00E711DD">
        <w:rPr>
          <w:lang w:val="fr-FR"/>
        </w:rPr>
        <w:t>;</w:t>
      </w:r>
    </w:p>
    <w:p w:rsidR="00C128DB" w:rsidRPr="00C128DB" w:rsidRDefault="00C128DB" w:rsidP="009712E0">
      <w:pPr>
        <w:tabs>
          <w:tab w:val="left" w:pos="216"/>
          <w:tab w:val="left" w:pos="504"/>
          <w:tab w:val="left" w:pos="792"/>
        </w:tabs>
        <w:ind w:left="504" w:hanging="504"/>
        <w:jc w:val="left"/>
        <w:rPr>
          <w:lang w:val="fr-FR"/>
        </w:rPr>
      </w:pPr>
      <w:r>
        <w:rPr>
          <w:lang w:val="fr-FR"/>
        </w:rPr>
        <w:tab/>
      </w:r>
      <w:r>
        <w:rPr>
          <w:lang w:val="fr-FR"/>
        </w:rPr>
        <w:tab/>
      </w:r>
      <w:r w:rsidRPr="00C128DB">
        <w:rPr>
          <w:iCs/>
        </w:rPr>
        <w:t>(</w:t>
      </w:r>
      <w:r>
        <w:rPr>
          <w:i/>
          <w:iCs/>
        </w:rPr>
        <w:t>Voir note(s) page suivante</w:t>
      </w:r>
      <w:r w:rsidRPr="00C128DB">
        <w:rPr>
          <w:iCs/>
        </w:rPr>
        <w:t>)</w:t>
      </w:r>
      <w:r>
        <w:rPr>
          <w:iCs/>
        </w:rPr>
        <w:t xml:space="preserve">; </w:t>
      </w:r>
      <w:r>
        <w:rPr>
          <w:iCs/>
        </w:rPr>
        <w:br/>
      </w:r>
      <w:r w:rsidRPr="00F90D34">
        <w:rPr>
          <w:sz w:val="17"/>
          <w:szCs w:val="17"/>
        </w:rPr>
        <w:t>(</w:t>
      </w:r>
      <w:r>
        <w:rPr>
          <w:i/>
          <w:sz w:val="17"/>
          <w:szCs w:val="17"/>
        </w:rPr>
        <w:t>Suite des notes du tableau…</w:t>
      </w:r>
      <w:r>
        <w:rPr>
          <w:sz w:val="17"/>
          <w:szCs w:val="17"/>
        </w:rPr>
        <w:t>)</w:t>
      </w:r>
    </w:p>
    <w:p w:rsidR="009712E0" w:rsidRPr="00E548DD" w:rsidRDefault="009712E0" w:rsidP="00474834">
      <w:pPr>
        <w:keepNext/>
        <w:keepLines/>
        <w:tabs>
          <w:tab w:val="left" w:pos="216"/>
          <w:tab w:val="left" w:pos="504"/>
          <w:tab w:val="left" w:pos="792"/>
        </w:tabs>
        <w:ind w:left="505" w:hanging="505"/>
        <w:jc w:val="left"/>
        <w:rPr>
          <w:i/>
          <w:iCs/>
          <w:lang w:val="fr-FR"/>
        </w:rPr>
      </w:pPr>
      <w:r w:rsidRPr="00E548DD">
        <w:rPr>
          <w:i/>
          <w:iCs/>
          <w:lang w:val="fr-FR"/>
        </w:rPr>
        <w:t>On met en italique les appels de note dans les tableaux</w:t>
      </w:r>
      <w:r w:rsidR="00960265">
        <w:rPr>
          <w:i/>
          <w:iCs/>
          <w:lang w:val="fr-FR"/>
        </w:rPr>
        <w:t xml:space="preserve"> (même dans les têtes de colonne)</w:t>
      </w:r>
      <w:r w:rsidRPr="00E548DD">
        <w:rPr>
          <w:i/>
          <w:iCs/>
          <w:lang w:val="fr-FR"/>
        </w:rPr>
        <w:t xml:space="preserve"> mais</w:t>
      </w:r>
      <w:r w:rsidR="003F69AF">
        <w:rPr>
          <w:i/>
          <w:iCs/>
          <w:lang w:val="fr-FR"/>
        </w:rPr>
        <w:t xml:space="preserve"> </w:t>
      </w:r>
      <w:r w:rsidRPr="00E548DD">
        <w:rPr>
          <w:i/>
          <w:iCs/>
          <w:lang w:val="fr-FR"/>
        </w:rPr>
        <w:t>non dans le corps d</w:t>
      </w:r>
      <w:r w:rsidR="00960265">
        <w:rPr>
          <w:i/>
          <w:iCs/>
          <w:lang w:val="fr-FR"/>
        </w:rPr>
        <w:t>’</w:t>
      </w:r>
      <w:r w:rsidRPr="00E548DD">
        <w:rPr>
          <w:i/>
          <w:iCs/>
          <w:lang w:val="fr-FR"/>
        </w:rPr>
        <w:t>u</w:t>
      </w:r>
      <w:r w:rsidR="00960265">
        <w:rPr>
          <w:i/>
          <w:iCs/>
          <w:lang w:val="fr-FR"/>
        </w:rPr>
        <w:t>n</w:t>
      </w:r>
      <w:r w:rsidRPr="00E548DD">
        <w:rPr>
          <w:i/>
          <w:iCs/>
          <w:lang w:val="fr-FR"/>
        </w:rPr>
        <w:t xml:space="preserve"> texte</w:t>
      </w:r>
    </w:p>
    <w:p w:rsidR="009712E0" w:rsidRPr="00E548DD" w:rsidRDefault="009712E0" w:rsidP="009712E0">
      <w:pPr>
        <w:tabs>
          <w:tab w:val="left" w:pos="216"/>
          <w:tab w:val="left" w:pos="504"/>
          <w:tab w:val="left" w:pos="2185"/>
          <w:tab w:val="left" w:pos="3610"/>
        </w:tabs>
        <w:ind w:left="504" w:hanging="504"/>
        <w:jc w:val="left"/>
        <w:rPr>
          <w:vertAlign w:val="superscript"/>
          <w:lang w:val="fr-FR"/>
        </w:rPr>
      </w:pPr>
      <w:r w:rsidRPr="00E548DD">
        <w:rPr>
          <w:lang w:val="fr-FR"/>
        </w:rPr>
        <w:tab/>
      </w:r>
      <w:r w:rsidRPr="00E548DD">
        <w:rPr>
          <w:lang w:val="fr-FR"/>
        </w:rPr>
        <w:sym w:font="Webdings" w:char="F034"/>
      </w:r>
      <w:r w:rsidRPr="00E548DD">
        <w:rPr>
          <w:lang w:val="fr-FR"/>
        </w:rPr>
        <w:tab/>
        <w:t>6 378</w:t>
      </w:r>
      <w:r w:rsidRPr="00E548DD">
        <w:rPr>
          <w:i/>
          <w:iCs/>
          <w:vertAlign w:val="superscript"/>
          <w:lang w:val="fr-FR"/>
        </w:rPr>
        <w:t>a</w:t>
      </w:r>
      <w:r w:rsidRPr="00E548DD">
        <w:rPr>
          <w:lang w:val="fr-FR"/>
        </w:rPr>
        <w:tab/>
        <w:t>13 768</w:t>
      </w:r>
      <w:r w:rsidRPr="00E548DD">
        <w:rPr>
          <w:i/>
          <w:vertAlign w:val="superscript"/>
          <w:lang w:val="fr-FR"/>
        </w:rPr>
        <w:t>b</w:t>
      </w:r>
      <w:r w:rsidRPr="00E548DD">
        <w:rPr>
          <w:lang w:val="fr-FR"/>
        </w:rPr>
        <w:tab/>
        <w:t>768</w:t>
      </w:r>
      <w:r w:rsidRPr="00E548DD">
        <w:rPr>
          <w:i/>
          <w:vertAlign w:val="superscript"/>
          <w:lang w:val="fr-FR"/>
        </w:rPr>
        <w:t>c</w:t>
      </w:r>
    </w:p>
    <w:p w:rsidR="00474834" w:rsidRDefault="00474834" w:rsidP="009712E0">
      <w:pPr>
        <w:tabs>
          <w:tab w:val="left" w:pos="216"/>
          <w:tab w:val="left" w:pos="504"/>
          <w:tab w:val="left" w:pos="792"/>
        </w:tabs>
        <w:ind w:left="504" w:hanging="504"/>
        <w:jc w:val="left"/>
        <w:rPr>
          <w:b/>
          <w:bCs/>
          <w:lang w:val="fr-FR"/>
        </w:rPr>
      </w:pPr>
    </w:p>
    <w:p w:rsidR="009712E0" w:rsidRPr="00E548DD" w:rsidRDefault="009712E0" w:rsidP="009712E0">
      <w:pPr>
        <w:tabs>
          <w:tab w:val="left" w:pos="216"/>
          <w:tab w:val="left" w:pos="504"/>
          <w:tab w:val="left" w:pos="792"/>
        </w:tabs>
        <w:ind w:left="504" w:hanging="504"/>
        <w:jc w:val="left"/>
        <w:rPr>
          <w:lang w:val="fr-FR"/>
        </w:rPr>
      </w:pPr>
      <w:r w:rsidRPr="00E548DD">
        <w:rPr>
          <w:b/>
          <w:bCs/>
          <w:lang w:val="fr-FR"/>
        </w:rPr>
        <w:t>Itar-Tass</w:t>
      </w:r>
      <w:r w:rsidRPr="00E548DD">
        <w:rPr>
          <w:lang w:val="fr-FR"/>
        </w:rPr>
        <w:t xml:space="preserve"> (l</w:t>
      </w:r>
      <w:r w:rsidR="00ED1B6C">
        <w:rPr>
          <w:lang w:val="fr-FR"/>
        </w:rPr>
        <w:t>’</w:t>
      </w:r>
      <w:r w:rsidRPr="00E548DD">
        <w:rPr>
          <w:lang w:val="fr-FR"/>
        </w:rPr>
        <w:t>agence) [agence de presse de la Fédération de</w:t>
      </w:r>
      <w:r w:rsidR="003F69AF">
        <w:rPr>
          <w:lang w:val="fr-FR"/>
        </w:rPr>
        <w:t xml:space="preserve"> </w:t>
      </w:r>
      <w:r w:rsidRPr="00E548DD">
        <w:rPr>
          <w:lang w:val="fr-FR"/>
        </w:rPr>
        <w:t>Russie, qui a pris la relève de l</w:t>
      </w:r>
      <w:r w:rsidR="00ED1B6C">
        <w:rPr>
          <w:lang w:val="fr-FR"/>
        </w:rPr>
        <w:t>’</w:t>
      </w:r>
      <w:r w:rsidRPr="00E548DD">
        <w:rPr>
          <w:lang w:val="fr-FR"/>
        </w:rPr>
        <w:t>agence Tass]</w:t>
      </w:r>
    </w:p>
    <w:p w:rsidR="009712E0" w:rsidRPr="00E548DD" w:rsidRDefault="009712E0" w:rsidP="009712E0">
      <w:pPr>
        <w:tabs>
          <w:tab w:val="left" w:pos="216"/>
          <w:tab w:val="left" w:pos="504"/>
          <w:tab w:val="left" w:pos="792"/>
        </w:tabs>
        <w:ind w:left="504" w:hanging="504"/>
        <w:jc w:val="left"/>
        <w:rPr>
          <w:b/>
          <w:bCs/>
          <w:lang w:val="fr-FR"/>
        </w:rPr>
      </w:pPr>
    </w:p>
    <w:p w:rsidR="00ED7615" w:rsidRDefault="00ED7615" w:rsidP="009712E0">
      <w:pPr>
        <w:tabs>
          <w:tab w:val="left" w:pos="216"/>
          <w:tab w:val="left" w:pos="504"/>
          <w:tab w:val="left" w:pos="792"/>
        </w:tabs>
        <w:ind w:left="504" w:hanging="504"/>
        <w:jc w:val="left"/>
        <w:rPr>
          <w:lang w:val="fr-FR"/>
        </w:rPr>
        <w:sectPr w:rsidR="00ED7615" w:rsidSect="0006533F">
          <w:footerReference w:type="even" r:id="rId37"/>
          <w:type w:val="continuous"/>
          <w:pgSz w:w="12240" w:h="15840" w:code="1"/>
          <w:pgMar w:top="1800" w:right="1195" w:bottom="1800" w:left="1195" w:header="576" w:footer="1037" w:gutter="0"/>
          <w:cols w:num="2" w:space="274"/>
          <w:noEndnote/>
          <w:docGrid w:linePitch="280"/>
        </w:sectPr>
      </w:pPr>
    </w:p>
    <w:p w:rsidR="009712E0" w:rsidRPr="00CF5CF3" w:rsidRDefault="009712E0" w:rsidP="00CF5CF3">
      <w:pPr>
        <w:tabs>
          <w:tab w:val="left" w:pos="216"/>
          <w:tab w:val="left" w:pos="504"/>
          <w:tab w:val="left" w:pos="792"/>
        </w:tabs>
        <w:spacing w:line="240" w:lineRule="auto"/>
        <w:ind w:left="504" w:hanging="504"/>
        <w:jc w:val="left"/>
        <w:rPr>
          <w:sz w:val="2"/>
          <w:lang w:val="fr-FR"/>
        </w:rPr>
        <w:sectPr w:rsidR="009712E0" w:rsidRPr="00CF5CF3" w:rsidSect="0006533F">
          <w:pgSz w:w="12240" w:h="15840" w:code="1"/>
          <w:pgMar w:top="1800" w:right="1195" w:bottom="1800" w:left="1195" w:header="576" w:footer="1037" w:gutter="0"/>
          <w:cols w:num="2" w:space="274"/>
          <w:noEndnote/>
          <w:docGrid w:linePitch="280"/>
        </w:sectPr>
      </w:pPr>
    </w:p>
    <w:p w:rsidR="00C74F0F" w:rsidRPr="00E548DD" w:rsidRDefault="00C74F0F" w:rsidP="00C74F0F">
      <w:pPr>
        <w:rPr>
          <w:lang w:val="fr-FR"/>
        </w:rPr>
      </w:pPr>
    </w:p>
    <w:p w:rsidR="00C74F0F" w:rsidRPr="00E548DD" w:rsidRDefault="00C74F0F" w:rsidP="00020489">
      <w:pPr>
        <w:pStyle w:val="XLarge"/>
        <w:spacing w:after="680" w:line="1040" w:lineRule="exact"/>
        <w:rPr>
          <w:bCs/>
          <w:sz w:val="100"/>
          <w:lang w:val="fr-FR"/>
        </w:rPr>
      </w:pPr>
      <w:bookmarkStart w:id="44" w:name="_Toc189301783"/>
      <w:r w:rsidRPr="00E548DD">
        <w:rPr>
          <w:bCs/>
          <w:sz w:val="100"/>
          <w:lang w:val="fr-FR"/>
        </w:rPr>
        <w:t>J</w:t>
      </w:r>
      <w:bookmarkEnd w:id="44"/>
      <w:r w:rsidR="00017121">
        <w:rPr>
          <w:bCs/>
          <w:sz w:val="100"/>
          <w:lang w:val="fr-FR"/>
        </w:rPr>
        <w:fldChar w:fldCharType="begin"/>
      </w:r>
      <w:r w:rsidR="00017121">
        <w:instrText xml:space="preserve"> TC </w:instrText>
      </w:r>
      <w:r w:rsidR="00B95924">
        <w:instrText>« </w:instrText>
      </w:r>
      <w:bookmarkStart w:id="45" w:name="_Toc188077372"/>
      <w:bookmarkStart w:id="46" w:name="_Toc188077632"/>
      <w:bookmarkStart w:id="47" w:name="_Toc188077846"/>
      <w:r w:rsidR="00017121" w:rsidRPr="004905B0">
        <w:rPr>
          <w:bCs/>
          <w:sz w:val="100"/>
          <w:lang w:val="fr-FR"/>
        </w:rPr>
        <w:instrText>J</w:instrText>
      </w:r>
      <w:bookmarkEnd w:id="45"/>
      <w:bookmarkEnd w:id="46"/>
      <w:bookmarkEnd w:id="4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74F0F" w:rsidRPr="00E548DD" w:rsidRDefault="00C74F0F" w:rsidP="00C74F0F">
      <w:pPr>
        <w:rPr>
          <w:lang w:val="fr-FR"/>
        </w:rPr>
        <w:sectPr w:rsidR="00C74F0F" w:rsidRPr="00E548DD" w:rsidSect="0006533F">
          <w:headerReference w:type="default" r:id="rId38"/>
          <w:footerReference w:type="default" r:id="rId39"/>
          <w:type w:val="continuous"/>
          <w:pgSz w:w="12240" w:h="15840" w:code="1"/>
          <w:pgMar w:top="1800" w:right="1195" w:bottom="1800" w:left="1195" w:header="576" w:footer="1037" w:gutter="0"/>
          <w:cols w:space="720"/>
          <w:noEndnote/>
          <w:docGrid w:linePitch="280"/>
        </w:sectPr>
      </w:pPr>
    </w:p>
    <w:p w:rsidR="00C74F0F" w:rsidRPr="00E548DD" w:rsidRDefault="00C74F0F" w:rsidP="00C74F0F">
      <w:pPr>
        <w:tabs>
          <w:tab w:val="left" w:pos="216"/>
          <w:tab w:val="left" w:pos="504"/>
          <w:tab w:val="left" w:pos="792"/>
        </w:tabs>
        <w:ind w:left="504" w:hanging="504"/>
        <w:jc w:val="left"/>
        <w:rPr>
          <w:lang w:val="fr-FR"/>
        </w:rPr>
      </w:pPr>
      <w:bookmarkStart w:id="48" w:name="J"/>
      <w:r w:rsidRPr="00E548DD">
        <w:rPr>
          <w:b/>
          <w:bCs/>
          <w:lang w:val="fr-FR"/>
        </w:rPr>
        <w:t>jaïnisme</w:t>
      </w:r>
      <w:bookmarkEnd w:id="48"/>
      <w:r w:rsidRPr="00E548DD">
        <w:rPr>
          <w:lang w:val="fr-FR"/>
        </w:rPr>
        <w:t xml:space="preserve"> </w:t>
      </w:r>
      <w:r w:rsidRPr="00E548DD">
        <w:rPr>
          <w:i/>
          <w:iCs/>
          <w:lang w:val="fr-FR"/>
        </w:rPr>
        <w:t>n. m.</w:t>
      </w:r>
      <w:r w:rsidRPr="00E548DD">
        <w:rPr>
          <w:lang w:val="fr-FR"/>
        </w:rPr>
        <w:t xml:space="preserve"> [l</w:t>
      </w:r>
      <w:r w:rsidR="00ED1B6C">
        <w:rPr>
          <w:lang w:val="fr-FR"/>
        </w:rPr>
        <w:t>’</w:t>
      </w:r>
      <w:r w:rsidRPr="00E548DD">
        <w:rPr>
          <w:lang w:val="fr-FR"/>
        </w:rPr>
        <w:t>une des religions de l</w:t>
      </w:r>
      <w:r w:rsidR="00ED1B6C">
        <w:rPr>
          <w:lang w:val="fr-FR"/>
        </w:rPr>
        <w:t>’</w:t>
      </w:r>
      <w:r w:rsidRPr="00E548DD">
        <w:rPr>
          <w:lang w:val="fr-FR"/>
        </w:rPr>
        <w:t>Inde]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jalon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jalons-mires</w:t>
      </w:r>
      <w:r w:rsidR="00E711DD">
        <w:rPr>
          <w:lang w:val="fr-FR"/>
        </w:rPr>
        <w:t>;</w:t>
      </w:r>
      <w:r w:rsidRPr="00E548DD">
        <w:rPr>
          <w:lang w:val="fr-FR"/>
        </w:rPr>
        <w:t xml:space="preserve"> jalonner un front</w:t>
      </w:r>
      <w:r w:rsidR="00E711DD">
        <w:rPr>
          <w:lang w:val="fr-FR"/>
        </w:rPr>
        <w:t>;</w:t>
      </w:r>
      <w:r w:rsidRPr="00E548DD">
        <w:rPr>
          <w:lang w:val="fr-FR"/>
        </w:rPr>
        <w:t xml:space="preserve"> un jalonneur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AC5920" w:rsidP="00C74F0F">
      <w:pPr>
        <w:tabs>
          <w:tab w:val="left" w:pos="216"/>
          <w:tab w:val="left" w:pos="504"/>
          <w:tab w:val="left" w:pos="792"/>
        </w:tabs>
        <w:ind w:left="504" w:hanging="504"/>
        <w:rPr>
          <w:lang w:val="fr-FR"/>
        </w:rPr>
      </w:pPr>
      <w:r>
        <w:rPr>
          <w:b/>
          <w:lang w:val="fr-FR"/>
        </w:rPr>
        <w:t>j</w:t>
      </w:r>
      <w:r w:rsidR="00C74F0F" w:rsidRPr="00E548DD">
        <w:rPr>
          <w:b/>
          <w:lang w:val="fr-FR"/>
        </w:rPr>
        <w:t xml:space="preserve">anjaouid </w:t>
      </w:r>
      <w:r w:rsidR="00C74F0F" w:rsidRPr="00E548DD">
        <w:rPr>
          <w:i/>
          <w:lang w:val="fr-FR"/>
        </w:rPr>
        <w:t>inv.</w:t>
      </w:r>
    </w:p>
    <w:p w:rsidR="00C74F0F" w:rsidRPr="00E548DD" w:rsidRDefault="00C74F0F" w:rsidP="00C74F0F">
      <w:pPr>
        <w:tabs>
          <w:tab w:val="left" w:pos="216"/>
          <w:tab w:val="left" w:pos="504"/>
          <w:tab w:val="left" w:pos="792"/>
        </w:tabs>
        <w:ind w:left="504" w:hanging="504"/>
        <w:rPr>
          <w:lang w:val="fr-FR"/>
        </w:rPr>
      </w:pPr>
      <w:r w:rsidRPr="00E548DD">
        <w:rPr>
          <w:lang w:val="fr-FR"/>
        </w:rPr>
        <w:tab/>
      </w:r>
      <w:r w:rsidRPr="00E548DD">
        <w:rPr>
          <w:lang w:val="fr-FR"/>
        </w:rPr>
        <w:sym w:font="Webdings" w:char="F034"/>
      </w:r>
      <w:r w:rsidRPr="00E548DD">
        <w:rPr>
          <w:lang w:val="fr-FR"/>
        </w:rPr>
        <w:tab/>
        <w:t xml:space="preserve">les Janjaouid, </w:t>
      </w:r>
      <w:r w:rsidR="00CF5CF3">
        <w:rPr>
          <w:lang w:val="fr-FR"/>
        </w:rPr>
        <w:t>une Janjaouid</w:t>
      </w:r>
      <w:r w:rsidR="00E711DD">
        <w:rPr>
          <w:lang w:val="fr-FR"/>
        </w:rPr>
        <w:t>;</w:t>
      </w:r>
      <w:r w:rsidR="00CF5CF3">
        <w:rPr>
          <w:lang w:val="fr-FR"/>
        </w:rPr>
        <w:t xml:space="preserve"> </w:t>
      </w:r>
      <w:r w:rsidRPr="00E548DD">
        <w:rPr>
          <w:lang w:val="fr-FR"/>
        </w:rPr>
        <w:t>les milices janjaouid</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jardin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Jardin des plantes</w:t>
      </w:r>
      <w:r w:rsidR="00E711DD">
        <w:rPr>
          <w:lang w:val="fr-FR"/>
        </w:rPr>
        <w:t>;</w:t>
      </w:r>
      <w:r w:rsidRPr="00E548DD">
        <w:rPr>
          <w:lang w:val="fr-FR"/>
        </w:rPr>
        <w:t xml:space="preserve"> le Jardin botanique de</w:t>
      </w:r>
      <w:r w:rsidR="003F69AF">
        <w:rPr>
          <w:lang w:val="fr-FR"/>
        </w:rPr>
        <w:t xml:space="preserve"> </w:t>
      </w:r>
      <w:r w:rsidRPr="00E548DD">
        <w:rPr>
          <w:lang w:val="fr-FR"/>
        </w:rPr>
        <w:t>Jérusalem</w:t>
      </w:r>
      <w:r w:rsidR="00E711DD">
        <w:rPr>
          <w:lang w:val="fr-FR"/>
        </w:rPr>
        <w:t>;</w:t>
      </w:r>
      <w:r w:rsidRPr="00E548DD">
        <w:rPr>
          <w:lang w:val="fr-FR"/>
        </w:rPr>
        <w:t xml:space="preserve"> le Jardin du Luxembourg</w:t>
      </w:r>
      <w:r w:rsidR="00E711DD">
        <w:rPr>
          <w:lang w:val="fr-FR"/>
        </w:rPr>
        <w:t>;</w:t>
      </w:r>
      <w:r w:rsidRPr="00E548DD">
        <w:rPr>
          <w:lang w:val="fr-FR"/>
        </w:rPr>
        <w:t xml:space="preserve"> le</w:t>
      </w:r>
      <w:r w:rsidR="003F69AF">
        <w:rPr>
          <w:lang w:val="fr-FR"/>
        </w:rPr>
        <w:t xml:space="preserve"> </w:t>
      </w:r>
      <w:r w:rsidRPr="00E548DD">
        <w:rPr>
          <w:lang w:val="fr-FR"/>
        </w:rPr>
        <w:t>Jardin</w:t>
      </w:r>
      <w:r w:rsidR="003F69AF">
        <w:rPr>
          <w:lang w:val="fr-FR"/>
        </w:rPr>
        <w:t xml:space="preserve"> </w:t>
      </w:r>
      <w:r w:rsidRPr="00E548DD">
        <w:rPr>
          <w:lang w:val="fr-FR"/>
        </w:rPr>
        <w:t>zoologique de Montréal</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jardins du Palais-Royal</w:t>
      </w:r>
      <w:r w:rsidR="00E711DD">
        <w:rPr>
          <w:lang w:val="fr-FR"/>
        </w:rPr>
        <w:t>;</w:t>
      </w:r>
      <w:r w:rsidRPr="00E548DD">
        <w:rPr>
          <w:lang w:val="fr-FR"/>
        </w:rPr>
        <w:t xml:space="preserve"> les jardins suspendus de Sémiramis</w:t>
      </w:r>
      <w:r w:rsidR="00E711DD">
        <w:rPr>
          <w:lang w:val="fr-FR"/>
        </w:rPr>
        <w:t>;</w:t>
      </w:r>
      <w:r w:rsidRPr="00E548DD">
        <w:rPr>
          <w:lang w:val="fr-FR"/>
        </w:rPr>
        <w:t xml:space="preserve"> le jardin d</w:t>
      </w:r>
      <w:r w:rsidR="00ED1B6C">
        <w:rPr>
          <w:lang w:val="fr-FR"/>
        </w:rPr>
        <w:t>’</w:t>
      </w:r>
      <w:r w:rsidRPr="00E548DD">
        <w:rPr>
          <w:lang w:val="fr-FR"/>
        </w:rPr>
        <w:t>Éden</w:t>
      </w:r>
      <w:r w:rsidR="00E711DD">
        <w:rPr>
          <w:lang w:val="fr-FR"/>
        </w:rPr>
        <w:t>;</w:t>
      </w:r>
      <w:r w:rsidRPr="00E548DD">
        <w:rPr>
          <w:lang w:val="fr-FR"/>
        </w:rPr>
        <w:t xml:space="preserve"> </w:t>
      </w:r>
      <w:r w:rsidR="00C128DB">
        <w:rPr>
          <w:lang w:val="fr-FR"/>
        </w:rPr>
        <w:br/>
      </w:r>
      <w:r w:rsidRPr="00E548DD">
        <w:rPr>
          <w:lang w:val="fr-FR"/>
        </w:rPr>
        <w:t>un</w:t>
      </w:r>
      <w:r w:rsidR="003F69AF">
        <w:rPr>
          <w:lang w:val="fr-FR"/>
        </w:rPr>
        <w:t xml:space="preserve"> </w:t>
      </w:r>
      <w:r w:rsidRPr="00E548DD">
        <w:rPr>
          <w:lang w:val="fr-FR"/>
        </w:rPr>
        <w:t>jardin</w:t>
      </w:r>
      <w:r w:rsidR="003F69AF">
        <w:rPr>
          <w:lang w:val="fr-FR"/>
        </w:rPr>
        <w:t xml:space="preserve"> </w:t>
      </w:r>
      <w:r w:rsidRPr="00E548DD">
        <w:rPr>
          <w:lang w:val="fr-FR"/>
        </w:rPr>
        <w:t>d</w:t>
      </w:r>
      <w:r w:rsidR="00ED1B6C">
        <w:rPr>
          <w:lang w:val="fr-FR"/>
        </w:rPr>
        <w:t>’</w:t>
      </w:r>
      <w:r w:rsidRPr="00E548DD">
        <w:rPr>
          <w:lang w:val="fr-FR"/>
        </w:rPr>
        <w:t>enfants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jaune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race jaune</w:t>
      </w:r>
      <w:r w:rsidR="00E711DD">
        <w:rPr>
          <w:lang w:val="fr-FR"/>
        </w:rPr>
        <w:t>;</w:t>
      </w:r>
      <w:r w:rsidRPr="00E548DD">
        <w:rPr>
          <w:lang w:val="fr-FR"/>
        </w:rPr>
        <w:t xml:space="preserve"> les Jaunes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jeep</w:t>
      </w:r>
      <w:r w:rsidRPr="00E548DD">
        <w:rPr>
          <w:lang w:val="fr-FR"/>
        </w:rPr>
        <w:t xml:space="preserve"> </w:t>
      </w:r>
      <w:r w:rsidRPr="00E548DD">
        <w:rPr>
          <w:i/>
          <w:iCs/>
          <w:lang w:val="fr-FR"/>
        </w:rPr>
        <w:t>n. f.</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jeeps 4 × 4</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b/>
          <w:bCs/>
          <w:lang w:val="fr-FR"/>
        </w:rPr>
      </w:pPr>
      <w:r w:rsidRPr="00E548DD">
        <w:rPr>
          <w:b/>
          <w:bCs/>
          <w:lang w:val="fr-FR"/>
        </w:rPr>
        <w:t>jeudi</w:t>
      </w:r>
    </w:p>
    <w:p w:rsidR="00C74F0F" w:rsidRPr="00E548DD" w:rsidRDefault="00C74F0F" w:rsidP="00C74F0F">
      <w:pPr>
        <w:tabs>
          <w:tab w:val="left" w:pos="216"/>
          <w:tab w:val="left" w:pos="504"/>
          <w:tab w:val="left" w:pos="792"/>
        </w:tabs>
        <w:ind w:left="504" w:hanging="504"/>
        <w:jc w:val="left"/>
        <w:rPr>
          <w:bCs/>
          <w:lang w:val="fr-FR"/>
        </w:rPr>
      </w:pPr>
      <w:r w:rsidRPr="00E548DD">
        <w:rPr>
          <w:b/>
          <w:bCs/>
          <w:lang w:val="fr-FR"/>
        </w:rPr>
        <w:tab/>
      </w:r>
      <w:r w:rsidRPr="00E548DD">
        <w:rPr>
          <w:lang w:val="fr-FR"/>
        </w:rPr>
        <w:sym w:font="Webdings" w:char="F034"/>
      </w:r>
      <w:r w:rsidRPr="00E548DD">
        <w:rPr>
          <w:b/>
          <w:bCs/>
          <w:lang w:val="fr-FR"/>
        </w:rPr>
        <w:tab/>
      </w:r>
      <w:r w:rsidRPr="00E548DD">
        <w:rPr>
          <w:bCs/>
          <w:lang w:val="fr-FR"/>
        </w:rPr>
        <w:t>le jeudi saint</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jeux</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Jeux olympiques</w:t>
      </w:r>
      <w:r w:rsidR="00E711DD">
        <w:rPr>
          <w:lang w:val="fr-FR"/>
        </w:rPr>
        <w:t>;</w:t>
      </w:r>
      <w:r w:rsidRPr="00E548DD">
        <w:rPr>
          <w:lang w:val="fr-FR"/>
        </w:rPr>
        <w:t xml:space="preserve"> </w:t>
      </w:r>
      <w:r w:rsidR="00FE7650" w:rsidRPr="00E548DD">
        <w:rPr>
          <w:lang w:val="fr-FR"/>
        </w:rPr>
        <w:t>les Jeux paralympiques</w:t>
      </w:r>
      <w:r w:rsidR="00E711DD">
        <w:rPr>
          <w:lang w:val="fr-FR"/>
        </w:rPr>
        <w:t>;</w:t>
      </w:r>
      <w:r w:rsidR="00FE7650" w:rsidRPr="00E548DD">
        <w:rPr>
          <w:lang w:val="fr-FR"/>
        </w:rPr>
        <w:t xml:space="preserve"> </w:t>
      </w:r>
      <w:r w:rsidR="00C128DB">
        <w:rPr>
          <w:lang w:val="fr-FR"/>
        </w:rPr>
        <w:br/>
      </w:r>
      <w:r w:rsidRPr="00E548DD">
        <w:rPr>
          <w:lang w:val="fr-FR"/>
        </w:rPr>
        <w:t>les</w:t>
      </w:r>
      <w:r w:rsidR="003F69AF">
        <w:rPr>
          <w:lang w:val="fr-FR"/>
        </w:rPr>
        <w:t xml:space="preserve"> </w:t>
      </w:r>
      <w:r w:rsidRPr="00E548DD">
        <w:rPr>
          <w:lang w:val="fr-FR"/>
        </w:rPr>
        <w:t>Jeux</w:t>
      </w:r>
      <w:r w:rsidR="003F69AF">
        <w:rPr>
          <w:lang w:val="fr-FR"/>
        </w:rPr>
        <w:t xml:space="preserve"> </w:t>
      </w:r>
      <w:r w:rsidRPr="00E548DD">
        <w:rPr>
          <w:lang w:val="fr-FR"/>
        </w:rPr>
        <w:t>floraux</w:t>
      </w:r>
      <w:r w:rsidR="00E711DD">
        <w:rPr>
          <w:lang w:val="fr-FR"/>
        </w:rPr>
        <w:t>;</w:t>
      </w:r>
      <w:r w:rsidRPr="00E548DD">
        <w:rPr>
          <w:lang w:val="fr-FR"/>
        </w:rPr>
        <w:t xml:space="preserve"> les Jeux pythiques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jeux de société</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jihad</w:t>
      </w:r>
      <w:r w:rsidRPr="00E548DD">
        <w:rPr>
          <w:lang w:val="fr-FR"/>
        </w:rPr>
        <w:t xml:space="preserve"> </w:t>
      </w:r>
      <w:r w:rsidRPr="00E548DD">
        <w:rPr>
          <w:i/>
          <w:iCs/>
          <w:lang w:val="fr-FR"/>
        </w:rPr>
        <w:t>n. m.</w:t>
      </w:r>
      <w:r w:rsidRPr="00E548DD">
        <w:rPr>
          <w:lang w:val="fr-FR"/>
        </w:rPr>
        <w:t xml:space="preserve"> [guerre sainte menée pour protéger, défendre l</w:t>
      </w:r>
      <w:r w:rsidR="00ED1B6C">
        <w:rPr>
          <w:lang w:val="fr-FR"/>
        </w:rPr>
        <w:t>’</w:t>
      </w:r>
      <w:r w:rsidRPr="00E548DD">
        <w:rPr>
          <w:lang w:val="fr-FR"/>
        </w:rPr>
        <w:t>islam]</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combattants du jihad</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Jihad islamique</w:t>
      </w:r>
      <w:r w:rsidRPr="00E548DD">
        <w:rPr>
          <w:lang w:val="fr-FR"/>
        </w:rPr>
        <w:t xml:space="preserve"> (le) [mouvement de résistance islamique dans les territoires occupés par Israël] </w:t>
      </w:r>
      <w:r w:rsidR="00A71FB2">
        <w:rPr>
          <w:lang w:val="fr-FR"/>
        </w:rPr>
        <w:br/>
      </w:r>
      <w:r w:rsidRPr="00E548DD">
        <w:rPr>
          <w:lang w:val="fr-FR"/>
        </w:rPr>
        <w:t>le Jihad [forme abrégée]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jour</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jours ouvrables [consacrés normalement au</w:t>
      </w:r>
      <w:r w:rsidR="003F69AF">
        <w:rPr>
          <w:lang w:val="fr-FR"/>
        </w:rPr>
        <w:t xml:space="preserve"> </w:t>
      </w:r>
      <w:r w:rsidRPr="00E548DD">
        <w:rPr>
          <w:lang w:val="fr-FR"/>
        </w:rPr>
        <w:t>travail]</w:t>
      </w:r>
      <w:r w:rsidR="00E711DD">
        <w:rPr>
          <w:lang w:val="fr-FR"/>
        </w:rPr>
        <w:t>;</w:t>
      </w:r>
      <w:r w:rsidRPr="00E548DD">
        <w:rPr>
          <w:lang w:val="fr-FR"/>
        </w:rPr>
        <w:t xml:space="preserve"> les jours ouvrés [où l</w:t>
      </w:r>
      <w:r w:rsidR="00ED1B6C">
        <w:rPr>
          <w:lang w:val="fr-FR"/>
        </w:rPr>
        <w:t>’</w:t>
      </w:r>
      <w:r w:rsidRPr="00E548DD">
        <w:rPr>
          <w:lang w:val="fr-FR"/>
        </w:rPr>
        <w:t>on travaille]</w:t>
      </w:r>
    </w:p>
    <w:p w:rsidR="00A71FB2" w:rsidRDefault="00A71FB2"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br w:type="column"/>
      </w:r>
      <w:r w:rsidRPr="00E548DD">
        <w:rPr>
          <w:b/>
          <w:bCs/>
          <w:i/>
          <w:iCs/>
          <w:lang w:val="fr-FR"/>
        </w:rPr>
        <w:t>Journal des Nations Unies</w:t>
      </w:r>
      <w:r w:rsidRPr="00E548DD">
        <w:rPr>
          <w:lang w:val="fr-FR"/>
        </w:rPr>
        <w:t xml:space="preserve"> (le)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keepNext/>
        <w:tabs>
          <w:tab w:val="left" w:pos="216"/>
          <w:tab w:val="left" w:pos="504"/>
          <w:tab w:val="left" w:pos="792"/>
        </w:tabs>
        <w:ind w:left="504" w:hanging="504"/>
        <w:jc w:val="left"/>
        <w:rPr>
          <w:b/>
          <w:bCs/>
          <w:lang w:val="fr-FR"/>
        </w:rPr>
      </w:pPr>
      <w:r w:rsidRPr="00E548DD">
        <w:rPr>
          <w:b/>
          <w:bCs/>
          <w:lang w:val="fr-FR"/>
        </w:rPr>
        <w:t>Journal officiel</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N</w:t>
      </w:r>
      <w:r w:rsidR="00ED1B6C">
        <w:rPr>
          <w:i/>
          <w:iCs/>
          <w:lang w:val="fr-FR"/>
        </w:rPr>
        <w:t>’</w:t>
      </w:r>
      <w:r w:rsidRPr="00E548DD">
        <w:rPr>
          <w:i/>
          <w:iCs/>
          <w:lang w:val="fr-FR"/>
        </w:rPr>
        <w:t>employer l</w:t>
      </w:r>
      <w:r w:rsidR="00ED1B6C">
        <w:rPr>
          <w:i/>
          <w:iCs/>
          <w:lang w:val="fr-FR"/>
        </w:rPr>
        <w:t>’</w:t>
      </w:r>
      <w:r w:rsidRPr="00E548DD">
        <w:rPr>
          <w:i/>
          <w:iCs/>
          <w:lang w:val="fr-FR"/>
        </w:rPr>
        <w:t>italique que lorsque ces mots font partie du titre exact d</w:t>
      </w:r>
      <w:r w:rsidR="00ED1B6C">
        <w:rPr>
          <w:i/>
          <w:iCs/>
          <w:lang w:val="fr-FR"/>
        </w:rPr>
        <w:t>’</w:t>
      </w:r>
      <w:r w:rsidRPr="00E548DD">
        <w:rPr>
          <w:i/>
          <w:iCs/>
          <w:lang w:val="fr-FR"/>
        </w:rPr>
        <w:t>une publication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iCs/>
          <w:lang w:val="fr-FR"/>
        </w:rPr>
        <w:t>Journal officiel</w:t>
      </w:r>
      <w:r w:rsidRPr="00E548DD">
        <w:rPr>
          <w:lang w:val="fr-FR"/>
        </w:rPr>
        <w:t xml:space="preserve"> de la République française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Journal officiel de la Barbade [titre exact</w:t>
      </w:r>
      <w:r w:rsidR="00140D02">
        <w:rPr>
          <w:lang w:val="fr-FR"/>
        </w:rPr>
        <w:t> </w:t>
      </w:r>
      <w:r w:rsidRPr="00E548DD">
        <w:rPr>
          <w:lang w:val="fr-FR"/>
        </w:rPr>
        <w:t xml:space="preserve">: </w:t>
      </w:r>
      <w:r w:rsidRPr="00E548DD">
        <w:rPr>
          <w:i/>
          <w:iCs/>
          <w:lang w:val="fr-FR"/>
        </w:rPr>
        <w:t>Official Gazette</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journaux et périodiques</w:t>
      </w:r>
      <w:r w:rsidRPr="00E548DD">
        <w:rPr>
          <w:lang w:val="fr-FR"/>
        </w:rPr>
        <w:t xml:space="preserve"> (titres de)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Les titres de journaux et périodiques se mettent en italique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iCs/>
          <w:lang w:val="fr-FR"/>
        </w:rPr>
        <w:t>Forum du développement</w:t>
      </w:r>
      <w:r w:rsidR="00E711DD">
        <w:rPr>
          <w:i/>
          <w:iCs/>
          <w:lang w:val="fr-FR"/>
        </w:rPr>
        <w:t>;</w:t>
      </w:r>
      <w:r w:rsidRPr="00300A5E">
        <w:rPr>
          <w:lang w:val="fr-FR"/>
        </w:rPr>
        <w:t xml:space="preserve"> </w:t>
      </w:r>
      <w:r w:rsidRPr="00E548DD">
        <w:rPr>
          <w:i/>
          <w:iCs/>
          <w:lang w:val="fr-FR"/>
        </w:rPr>
        <w:t>Le Monde</w:t>
      </w:r>
      <w:r w:rsidR="00E711DD">
        <w:rPr>
          <w:i/>
          <w:iCs/>
          <w:lang w:val="fr-FR"/>
        </w:rPr>
        <w:t>;</w:t>
      </w:r>
      <w:r w:rsidRPr="00E548DD">
        <w:rPr>
          <w:lang w:val="fr-FR"/>
        </w:rPr>
        <w:t xml:space="preserve"> </w:t>
      </w:r>
      <w:r w:rsidRPr="00E548DD">
        <w:rPr>
          <w:i/>
          <w:iCs/>
          <w:lang w:val="fr-FR"/>
        </w:rPr>
        <w:t>Newsweek</w:t>
      </w:r>
      <w:r w:rsidR="00E711DD">
        <w:rPr>
          <w:i/>
          <w:iCs/>
          <w:lang w:val="fr-FR"/>
        </w:rPr>
        <w:t>;</w:t>
      </w:r>
      <w:r w:rsidRPr="00E548DD">
        <w:rPr>
          <w:lang w:val="fr-FR"/>
        </w:rPr>
        <w:t xml:space="preserve"> </w:t>
      </w:r>
      <w:r w:rsidRPr="00E548DD">
        <w:rPr>
          <w:i/>
          <w:iCs/>
          <w:lang w:val="fr-FR"/>
        </w:rPr>
        <w:t>The Village Voice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Le premier mot du titre prend la majuscule, ainsi que les mots qui de toute façon prennent une majuscule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iCs/>
          <w:lang w:val="fr-FR"/>
        </w:rPr>
        <w:t>Jeune Afrique</w:t>
      </w:r>
      <w:r w:rsidR="00E711DD">
        <w:rPr>
          <w:i/>
          <w:iCs/>
          <w:lang w:val="fr-FR"/>
        </w:rPr>
        <w:t>;</w:t>
      </w:r>
      <w:r w:rsidRPr="00E548DD">
        <w:rPr>
          <w:lang w:val="fr-FR"/>
        </w:rPr>
        <w:t xml:space="preserve"> </w:t>
      </w:r>
      <w:r w:rsidRPr="00E548DD">
        <w:rPr>
          <w:i/>
          <w:iCs/>
          <w:lang w:val="fr-FR"/>
        </w:rPr>
        <w:t>Madame Figaro</w:t>
      </w:r>
      <w:r w:rsidR="00E711DD">
        <w:rPr>
          <w:i/>
          <w:iCs/>
          <w:lang w:val="fr-FR"/>
        </w:rPr>
        <w:t>;</w:t>
      </w:r>
      <w:r w:rsidRPr="00E548DD">
        <w:rPr>
          <w:lang w:val="fr-FR"/>
        </w:rPr>
        <w:t xml:space="preserve"> </w:t>
      </w:r>
      <w:r w:rsidRPr="00E548DD">
        <w:rPr>
          <w:i/>
          <w:iCs/>
          <w:lang w:val="fr-FR"/>
        </w:rPr>
        <w:t>Sélection du Reader</w:t>
      </w:r>
      <w:r w:rsidR="00ED1B6C">
        <w:rPr>
          <w:i/>
          <w:iCs/>
          <w:lang w:val="fr-FR"/>
        </w:rPr>
        <w:t>’</w:t>
      </w:r>
      <w:r w:rsidRPr="00E548DD">
        <w:rPr>
          <w:i/>
          <w:iCs/>
          <w:lang w:val="fr-FR"/>
        </w:rPr>
        <w:t>s Digest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Lorsque le titre commence par un article défini, l</w:t>
      </w:r>
      <w:r w:rsidR="00ED1B6C">
        <w:rPr>
          <w:i/>
          <w:iCs/>
          <w:lang w:val="fr-FR"/>
        </w:rPr>
        <w:t>’</w:t>
      </w:r>
      <w:r w:rsidRPr="00E548DD">
        <w:rPr>
          <w:i/>
          <w:iCs/>
          <w:lang w:val="fr-FR"/>
        </w:rPr>
        <w:t>article</w:t>
      </w:r>
      <w:r w:rsidR="003F69AF">
        <w:rPr>
          <w:i/>
          <w:iCs/>
          <w:lang w:val="fr-FR"/>
        </w:rPr>
        <w:t xml:space="preserve"> </w:t>
      </w:r>
      <w:r w:rsidRPr="00E548DD">
        <w:rPr>
          <w:i/>
          <w:iCs/>
          <w:lang w:val="fr-FR"/>
        </w:rPr>
        <w:t>prend la majuscule, ainsi que le premier nom et</w:t>
      </w:r>
      <w:r w:rsidR="003F69AF">
        <w:rPr>
          <w:i/>
          <w:iCs/>
          <w:lang w:val="fr-FR"/>
        </w:rPr>
        <w:t xml:space="preserve"> </w:t>
      </w:r>
      <w:r w:rsidRPr="00E548DD">
        <w:rPr>
          <w:i/>
          <w:iCs/>
          <w:lang w:val="fr-FR"/>
        </w:rPr>
        <w:t>les</w:t>
      </w:r>
      <w:r w:rsidR="003F69AF">
        <w:rPr>
          <w:i/>
          <w:iCs/>
          <w:lang w:val="fr-FR"/>
        </w:rPr>
        <w:t xml:space="preserve"> </w:t>
      </w:r>
      <w:r w:rsidRPr="00E548DD">
        <w:rPr>
          <w:i/>
          <w:iCs/>
          <w:lang w:val="fr-FR"/>
        </w:rPr>
        <w:t>adjectifs qui précèdent le nom</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iCs/>
          <w:lang w:val="fr-FR"/>
        </w:rPr>
        <w:t>Le Canard enchaîné</w:t>
      </w:r>
      <w:r w:rsidR="00E711DD">
        <w:rPr>
          <w:i/>
          <w:iCs/>
          <w:lang w:val="fr-FR"/>
        </w:rPr>
        <w:t>;</w:t>
      </w:r>
      <w:r w:rsidRPr="00A71FB2">
        <w:rPr>
          <w:lang w:val="fr-FR"/>
        </w:rPr>
        <w:t xml:space="preserve"> </w:t>
      </w:r>
      <w:r w:rsidRPr="00E548DD">
        <w:rPr>
          <w:i/>
          <w:iCs/>
          <w:lang w:val="fr-FR"/>
        </w:rPr>
        <w:t>Le Devoir</w:t>
      </w:r>
      <w:r w:rsidR="00E711DD">
        <w:rPr>
          <w:i/>
          <w:iCs/>
          <w:lang w:val="fr-FR"/>
        </w:rPr>
        <w:t>;</w:t>
      </w:r>
      <w:r w:rsidRPr="00A71FB2">
        <w:rPr>
          <w:lang w:val="fr-FR"/>
        </w:rPr>
        <w:t xml:space="preserve"> </w:t>
      </w:r>
      <w:r w:rsidRPr="00E548DD">
        <w:rPr>
          <w:i/>
          <w:iCs/>
          <w:lang w:val="fr-FR"/>
        </w:rPr>
        <w:t>Le Nouvel Observateur</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On met autant de majuscules qu</w:t>
      </w:r>
      <w:r w:rsidR="00ED1B6C">
        <w:rPr>
          <w:i/>
          <w:iCs/>
          <w:lang w:val="fr-FR"/>
        </w:rPr>
        <w:t>’</w:t>
      </w:r>
      <w:r w:rsidRPr="00E548DD">
        <w:rPr>
          <w:i/>
          <w:iCs/>
          <w:lang w:val="fr-FR"/>
        </w:rPr>
        <w:t>il y a de sujets traités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w:t>
      </w:r>
      <w:r w:rsidRPr="00E548DD">
        <w:rPr>
          <w:szCs w:val="18"/>
          <w:lang w:val="fr-FR"/>
        </w:rPr>
        <w:t>revue</w:t>
      </w:r>
      <w:r w:rsidRPr="00E548DD">
        <w:rPr>
          <w:lang w:val="fr-FR"/>
        </w:rPr>
        <w:t xml:space="preserve"> </w:t>
      </w:r>
      <w:r w:rsidRPr="00E548DD">
        <w:rPr>
          <w:i/>
          <w:iCs/>
          <w:lang w:val="fr-FR"/>
        </w:rPr>
        <w:t>Hommes et Mondes</w:t>
      </w:r>
      <w:r w:rsidR="00E711DD">
        <w:rPr>
          <w:i/>
          <w:iCs/>
          <w:lang w:val="fr-FR"/>
        </w:rPr>
        <w:t>;</w:t>
      </w:r>
      <w:r w:rsidRPr="00E548DD">
        <w:rPr>
          <w:lang w:val="fr-FR"/>
        </w:rPr>
        <w:t xml:space="preserve"> le trimestriel </w:t>
      </w:r>
      <w:r w:rsidRPr="00E548DD">
        <w:rPr>
          <w:i/>
          <w:iCs/>
          <w:lang w:val="fr-FR"/>
        </w:rPr>
        <w:t>Nature et</w:t>
      </w:r>
      <w:r w:rsidR="003F69AF">
        <w:rPr>
          <w:i/>
          <w:iCs/>
          <w:lang w:val="fr-FR"/>
        </w:rPr>
        <w:t xml:space="preserve"> </w:t>
      </w:r>
      <w:r w:rsidRPr="00E548DD">
        <w:rPr>
          <w:i/>
          <w:iCs/>
          <w:lang w:val="fr-FR"/>
        </w:rPr>
        <w:t>Ressources</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L</w:t>
      </w:r>
      <w:r w:rsidR="00ED1B6C">
        <w:rPr>
          <w:i/>
          <w:iCs/>
          <w:lang w:val="fr-FR"/>
        </w:rPr>
        <w:t>’</w:t>
      </w:r>
      <w:r w:rsidRPr="00E548DD">
        <w:rPr>
          <w:i/>
          <w:iCs/>
          <w:lang w:val="fr-FR"/>
        </w:rPr>
        <w:t>article éventuel qui figure au début du titre disparaît lorsqu</w:t>
      </w:r>
      <w:r w:rsidR="00ED1B6C">
        <w:rPr>
          <w:i/>
          <w:iCs/>
          <w:lang w:val="fr-FR"/>
        </w:rPr>
        <w:t>’</w:t>
      </w:r>
      <w:r w:rsidRPr="00E548DD">
        <w:rPr>
          <w:i/>
          <w:iCs/>
          <w:lang w:val="fr-FR"/>
        </w:rPr>
        <w:t>il est contracté ainsi que dans certains tours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un journaliste du </w:t>
      </w:r>
      <w:r w:rsidRPr="00E548DD">
        <w:rPr>
          <w:i/>
          <w:iCs/>
          <w:lang w:val="fr-FR"/>
        </w:rPr>
        <w:t>Monde</w:t>
      </w:r>
      <w:r w:rsidR="00E711DD">
        <w:rPr>
          <w:i/>
          <w:iCs/>
          <w:lang w:val="fr-FR"/>
        </w:rPr>
        <w:t>;</w:t>
      </w:r>
      <w:r w:rsidRPr="00E548DD">
        <w:rPr>
          <w:lang w:val="fr-FR"/>
        </w:rPr>
        <w:t xml:space="preserve"> l</w:t>
      </w:r>
      <w:r w:rsidR="00ED1B6C">
        <w:rPr>
          <w:lang w:val="fr-FR"/>
        </w:rPr>
        <w:t>’</w:t>
      </w:r>
      <w:r w:rsidRPr="00E548DD">
        <w:rPr>
          <w:lang w:val="fr-FR"/>
        </w:rPr>
        <w:t xml:space="preserve">éditorial du </w:t>
      </w:r>
      <w:r w:rsidRPr="00E548DD">
        <w:rPr>
          <w:i/>
          <w:iCs/>
          <w:lang w:val="fr-FR"/>
        </w:rPr>
        <w:t>Nouvel</w:t>
      </w:r>
      <w:r w:rsidRPr="00E548DD">
        <w:rPr>
          <w:lang w:val="fr-FR"/>
        </w:rPr>
        <w:t xml:space="preserve"> </w:t>
      </w:r>
      <w:r w:rsidRPr="00E548DD">
        <w:rPr>
          <w:i/>
          <w:iCs/>
          <w:lang w:val="fr-FR"/>
        </w:rPr>
        <w:t>Observateur</w:t>
      </w:r>
      <w:r w:rsidR="00E711DD">
        <w:rPr>
          <w:i/>
          <w:iCs/>
          <w:lang w:val="fr-FR"/>
        </w:rPr>
        <w:t>;</w:t>
      </w:r>
      <w:r w:rsidRPr="00E548DD">
        <w:rPr>
          <w:lang w:val="fr-FR"/>
        </w:rPr>
        <w:t xml:space="preserve"> un article du </w:t>
      </w:r>
      <w:r w:rsidRPr="00E548DD">
        <w:rPr>
          <w:i/>
          <w:iCs/>
          <w:lang w:val="fr-FR"/>
        </w:rPr>
        <w:t>New York Times</w:t>
      </w:r>
      <w:r w:rsidR="00E711DD">
        <w:rPr>
          <w:i/>
          <w:iCs/>
          <w:lang w:val="fr-FR"/>
        </w:rPr>
        <w:t>;</w:t>
      </w:r>
      <w:r w:rsidRPr="00E548DD">
        <w:rPr>
          <w:lang w:val="fr-FR"/>
        </w:rPr>
        <w:t xml:space="preserve"> lire</w:t>
      </w:r>
      <w:r w:rsidR="003F69AF">
        <w:rPr>
          <w:lang w:val="fr-FR"/>
        </w:rPr>
        <w:t xml:space="preserve"> </w:t>
      </w:r>
      <w:r w:rsidRPr="00E548DD">
        <w:rPr>
          <w:lang w:val="fr-FR"/>
        </w:rPr>
        <w:t>le</w:t>
      </w:r>
      <w:r w:rsidR="003F69AF">
        <w:rPr>
          <w:lang w:val="fr-FR"/>
        </w:rPr>
        <w:t xml:space="preserve"> </w:t>
      </w:r>
      <w:r w:rsidRPr="00E548DD">
        <w:rPr>
          <w:i/>
          <w:iCs/>
          <w:lang w:val="fr-FR"/>
        </w:rPr>
        <w:t>Village Voice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Respecter les majuscules des titres étrangers de journaux et</w:t>
      </w:r>
      <w:r w:rsidR="003F69AF">
        <w:rPr>
          <w:i/>
          <w:iCs/>
          <w:lang w:val="fr-FR"/>
        </w:rPr>
        <w:t xml:space="preserve"> </w:t>
      </w:r>
      <w:r w:rsidRPr="00E548DD">
        <w:rPr>
          <w:i/>
          <w:iCs/>
          <w:lang w:val="fr-FR"/>
        </w:rPr>
        <w:t>périodiques</w:t>
      </w:r>
    </w:p>
    <w:p w:rsidR="00C74F0F" w:rsidRPr="00DB0847" w:rsidRDefault="00C74F0F" w:rsidP="00C74F0F">
      <w:pPr>
        <w:tabs>
          <w:tab w:val="left" w:pos="216"/>
          <w:tab w:val="left" w:pos="504"/>
          <w:tab w:val="left" w:pos="792"/>
        </w:tabs>
        <w:ind w:left="504" w:hanging="504"/>
        <w:jc w:val="left"/>
        <w:rPr>
          <w:lang w:val="en-US"/>
        </w:rPr>
      </w:pPr>
      <w:r w:rsidRPr="00E548DD">
        <w:rPr>
          <w:lang w:val="fr-FR"/>
        </w:rPr>
        <w:tab/>
      </w:r>
      <w:r w:rsidRPr="00E548DD">
        <w:rPr>
          <w:lang w:val="fr-FR"/>
        </w:rPr>
        <w:sym w:font="Webdings" w:char="F034"/>
      </w:r>
      <w:r w:rsidRPr="00DB0847">
        <w:rPr>
          <w:lang w:val="en-US"/>
        </w:rPr>
        <w:tab/>
        <w:t>l</w:t>
      </w:r>
      <w:r w:rsidR="00ED1B6C">
        <w:rPr>
          <w:lang w:val="en-US"/>
        </w:rPr>
        <w:t>’</w:t>
      </w:r>
      <w:r w:rsidRPr="00DB0847">
        <w:rPr>
          <w:lang w:val="en-US"/>
        </w:rPr>
        <w:t xml:space="preserve">hebdomadaire </w:t>
      </w:r>
      <w:r w:rsidRPr="00DB0847">
        <w:rPr>
          <w:i/>
          <w:iCs/>
          <w:lang w:val="en-US"/>
        </w:rPr>
        <w:t>U.S. News &amp; World Report</w:t>
      </w:r>
      <w:r w:rsidRPr="00DB0847">
        <w:rPr>
          <w:lang w:val="en-US"/>
        </w:rPr>
        <w:t>; le</w:t>
      </w:r>
      <w:r w:rsidR="003F69AF">
        <w:rPr>
          <w:lang w:val="en-US"/>
        </w:rPr>
        <w:t xml:space="preserve"> </w:t>
      </w:r>
      <w:r w:rsidRPr="00DB0847">
        <w:rPr>
          <w:i/>
          <w:iCs/>
          <w:lang w:val="en-US"/>
        </w:rPr>
        <w:t>Daily</w:t>
      </w:r>
      <w:r w:rsidR="003F69AF">
        <w:rPr>
          <w:i/>
          <w:iCs/>
          <w:lang w:val="en-US"/>
        </w:rPr>
        <w:t xml:space="preserve"> </w:t>
      </w:r>
      <w:r w:rsidRPr="00DB0847">
        <w:rPr>
          <w:i/>
          <w:iCs/>
          <w:lang w:val="en-US"/>
        </w:rPr>
        <w:t>News</w:t>
      </w:r>
      <w:r w:rsidRPr="00DB0847">
        <w:rPr>
          <w:lang w:val="en-US"/>
        </w:rPr>
        <w:t xml:space="preserve">; </w:t>
      </w:r>
      <w:r w:rsidRPr="00DB0847">
        <w:rPr>
          <w:i/>
          <w:iCs/>
          <w:lang w:val="en-US"/>
        </w:rPr>
        <w:t>The New York Times</w:t>
      </w:r>
    </w:p>
    <w:p w:rsidR="00C74F0F" w:rsidRPr="00DB0847" w:rsidRDefault="00C74F0F" w:rsidP="00C74F0F">
      <w:pPr>
        <w:tabs>
          <w:tab w:val="left" w:pos="216"/>
          <w:tab w:val="left" w:pos="504"/>
          <w:tab w:val="left" w:pos="792"/>
        </w:tabs>
        <w:ind w:left="504" w:hanging="504"/>
        <w:jc w:val="left"/>
        <w:rPr>
          <w:lang w:val="en-US"/>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journée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conférence, réunion, etc., ou d</w:t>
      </w:r>
      <w:r w:rsidR="00ED1B6C">
        <w:rPr>
          <w:i/>
          <w:iCs/>
          <w:lang w:val="fr-FR"/>
        </w:rPr>
        <w:t>’</w:t>
      </w:r>
      <w:r w:rsidRPr="00E548DD">
        <w:rPr>
          <w:i/>
          <w:iCs/>
          <w:lang w:val="fr-FR"/>
        </w:rPr>
        <w:t>un jour marqué par un événement ou consacré à</w:t>
      </w:r>
      <w:r w:rsidR="003F69AF">
        <w:rPr>
          <w:i/>
          <w:iCs/>
          <w:lang w:val="fr-FR"/>
        </w:rPr>
        <w:t xml:space="preserve"> </w:t>
      </w:r>
      <w:r w:rsidRPr="00E548DD">
        <w:rPr>
          <w:i/>
          <w:iCs/>
          <w:lang w:val="fr-FR"/>
        </w:rPr>
        <w:t>l</w:t>
      </w:r>
      <w:r w:rsidR="00ED1B6C">
        <w:rPr>
          <w:i/>
          <w:iCs/>
          <w:lang w:val="fr-FR"/>
        </w:rPr>
        <w:t>’</w:t>
      </w:r>
      <w:r w:rsidRPr="00E548DD">
        <w:rPr>
          <w:i/>
          <w:iCs/>
          <w:lang w:val="fr-FR"/>
        </w:rPr>
        <w:t>avancement d</w:t>
      </w:r>
      <w:r w:rsidR="00ED1B6C">
        <w:rPr>
          <w:i/>
          <w:iCs/>
          <w:lang w:val="fr-FR"/>
        </w:rPr>
        <w:t>’</w:t>
      </w:r>
      <w:r w:rsidRPr="00E548DD">
        <w:rPr>
          <w:i/>
          <w:iCs/>
          <w:lang w:val="fr-FR"/>
        </w:rPr>
        <w:t>une idée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Journée des Nations Unies [24 octobre]</w:t>
      </w:r>
      <w:r w:rsidR="00E711DD">
        <w:rPr>
          <w:lang w:val="fr-FR"/>
        </w:rPr>
        <w:t>;</w:t>
      </w:r>
      <w:r w:rsidRPr="00E548DD">
        <w:rPr>
          <w:lang w:val="fr-FR"/>
        </w:rPr>
        <w:t xml:space="preserve"> la Journée des droits de l</w:t>
      </w:r>
      <w:r w:rsidR="00ED1B6C">
        <w:rPr>
          <w:lang w:val="fr-FR"/>
        </w:rPr>
        <w:t>’</w:t>
      </w:r>
      <w:r w:rsidRPr="00E548DD">
        <w:rPr>
          <w:lang w:val="fr-FR"/>
        </w:rPr>
        <w:t>homme [10 décembre]</w:t>
      </w:r>
      <w:r w:rsidR="00E711DD">
        <w:rPr>
          <w:lang w:val="fr-FR"/>
        </w:rPr>
        <w:t>;</w:t>
      </w:r>
      <w:r w:rsidRPr="00E548DD">
        <w:rPr>
          <w:lang w:val="fr-FR"/>
        </w:rPr>
        <w:t xml:space="preserve"> la Journée mondiale sans tabac</w:t>
      </w:r>
      <w:r w:rsidR="00E711DD">
        <w:rPr>
          <w:lang w:val="fr-FR"/>
        </w:rPr>
        <w:t>;</w:t>
      </w:r>
      <w:r w:rsidRPr="00E548DD">
        <w:rPr>
          <w:lang w:val="fr-FR"/>
        </w:rPr>
        <w:t xml:space="preserve"> la Journée du personnel de l</w:t>
      </w:r>
      <w:r w:rsidR="00ED1B6C">
        <w:rPr>
          <w:lang w:val="fr-FR"/>
        </w:rPr>
        <w:t>’</w:t>
      </w:r>
      <w:r w:rsidRPr="00E548DD">
        <w:rPr>
          <w:lang w:val="fr-FR"/>
        </w:rPr>
        <w:t>ONU</w:t>
      </w:r>
      <w:r w:rsidR="00E711DD">
        <w:rPr>
          <w:lang w:val="fr-FR"/>
        </w:rPr>
        <w:t>;</w:t>
      </w:r>
      <w:r w:rsidRPr="00E548DD">
        <w:rPr>
          <w:lang w:val="fr-FR"/>
        </w:rPr>
        <w:t xml:space="preserve"> </w:t>
      </w:r>
      <w:r w:rsidR="004C6559">
        <w:rPr>
          <w:lang w:val="fr-FR"/>
        </w:rPr>
        <w:t>la Journée internationale 2007 des peuples autochtones [et non « des populations autochtones »</w:t>
      </w:r>
      <w:r w:rsidR="00E711DD">
        <w:rPr>
          <w:lang w:val="fr-FR"/>
        </w:rPr>
        <w:t>;</w:t>
      </w:r>
      <w:r w:rsidR="004C6559">
        <w:rPr>
          <w:lang w:val="fr-FR"/>
        </w:rPr>
        <w:t xml:space="preserve"> </w:t>
      </w:r>
      <w:r w:rsidRPr="00E548DD">
        <w:rPr>
          <w:lang w:val="fr-FR"/>
        </w:rPr>
        <w:t>la Journée [forme abrégée]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célébrer une journée internationale</w:t>
      </w:r>
    </w:p>
    <w:p w:rsidR="00A71FB2" w:rsidRDefault="00A71FB2" w:rsidP="00C74F0F">
      <w:pPr>
        <w:tabs>
          <w:tab w:val="left" w:pos="216"/>
          <w:tab w:val="left" w:pos="504"/>
          <w:tab w:val="left" w:pos="792"/>
        </w:tabs>
        <w:ind w:left="504" w:hanging="504"/>
        <w:jc w:val="left"/>
        <w:rPr>
          <w:lang w:val="fr-FR"/>
        </w:rPr>
      </w:pPr>
    </w:p>
    <w:p w:rsidR="00C74F0F" w:rsidRPr="00E548DD" w:rsidRDefault="00C74F0F" w:rsidP="00A71FB2">
      <w:pPr>
        <w:keepNext/>
        <w:tabs>
          <w:tab w:val="left" w:pos="216"/>
          <w:tab w:val="left" w:pos="504"/>
          <w:tab w:val="left" w:pos="792"/>
        </w:tabs>
        <w:ind w:left="505" w:hanging="505"/>
        <w:jc w:val="left"/>
        <w:rPr>
          <w:b/>
          <w:bCs/>
          <w:lang w:val="fr-FR"/>
        </w:rPr>
      </w:pPr>
      <w:r w:rsidRPr="00E548DD">
        <w:rPr>
          <w:b/>
          <w:bCs/>
          <w:lang w:val="fr-FR"/>
        </w:rPr>
        <w:t>jours de la semaine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Les jours de la semaine s</w:t>
      </w:r>
      <w:r w:rsidR="00ED1B6C">
        <w:rPr>
          <w:i/>
          <w:iCs/>
          <w:lang w:val="fr-FR"/>
        </w:rPr>
        <w:t>’</w:t>
      </w:r>
      <w:r w:rsidRPr="00E548DD">
        <w:rPr>
          <w:i/>
          <w:iCs/>
          <w:lang w:val="fr-FR"/>
        </w:rPr>
        <w:t>écrivent avec une minuscule et</w:t>
      </w:r>
      <w:r w:rsidR="003F69AF">
        <w:rPr>
          <w:i/>
          <w:iCs/>
          <w:lang w:val="fr-FR"/>
        </w:rPr>
        <w:t xml:space="preserve"> </w:t>
      </w:r>
      <w:r w:rsidRPr="00E548DD">
        <w:rPr>
          <w:i/>
          <w:iCs/>
          <w:lang w:val="fr-FR"/>
        </w:rPr>
        <w:t>prennent la marque du pluriel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dimanches matin</w:t>
      </w:r>
      <w:r w:rsidR="00E711DD">
        <w:rPr>
          <w:lang w:val="fr-FR"/>
        </w:rPr>
        <w:t>;</w:t>
      </w:r>
      <w:r w:rsidRPr="00E548DD">
        <w:rPr>
          <w:lang w:val="fr-FR"/>
        </w:rPr>
        <w:t xml:space="preserve"> les samedis soir</w:t>
      </w:r>
      <w:r w:rsidR="00E711DD">
        <w:rPr>
          <w:lang w:val="fr-FR"/>
        </w:rPr>
        <w:t>;</w:t>
      </w:r>
      <w:r w:rsidR="00CF5CF3">
        <w:rPr>
          <w:lang w:val="fr-FR"/>
        </w:rPr>
        <w:t xml:space="preserve"> la semaine des</w:t>
      </w:r>
      <w:r w:rsidR="003F69AF">
        <w:rPr>
          <w:lang w:val="fr-FR"/>
        </w:rPr>
        <w:t xml:space="preserve"> </w:t>
      </w:r>
      <w:r w:rsidR="00CF5CF3">
        <w:rPr>
          <w:lang w:val="fr-FR"/>
        </w:rPr>
        <w:t>quatre jeudis</w:t>
      </w:r>
      <w:r w:rsidR="00140D02">
        <w:rPr>
          <w:lang w:val="fr-FR"/>
        </w:rPr>
        <w:t> </w:t>
      </w:r>
      <w:r w:rsidR="00CF5CF3">
        <w:rPr>
          <w:lang w:val="fr-FR"/>
        </w:rPr>
        <w:t>: jamais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judaïsme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judaïsation</w:t>
      </w:r>
      <w:r w:rsidR="00E711DD">
        <w:rPr>
          <w:lang w:val="fr-FR"/>
        </w:rPr>
        <w:t>;</w:t>
      </w:r>
      <w:r w:rsidRPr="00E548DD">
        <w:rPr>
          <w:lang w:val="fr-FR"/>
        </w:rPr>
        <w:t xml:space="preserve"> la judaïté</w:t>
      </w:r>
      <w:r w:rsidR="00E711DD">
        <w:rPr>
          <w:lang w:val="fr-FR"/>
        </w:rPr>
        <w:t>;</w:t>
      </w:r>
      <w:r w:rsidRPr="00E548DD">
        <w:rPr>
          <w:lang w:val="fr-FR"/>
        </w:rPr>
        <w:t xml:space="preserve"> la judaïcité</w:t>
      </w:r>
      <w:r w:rsidR="00E711DD">
        <w:rPr>
          <w:lang w:val="fr-FR"/>
        </w:rPr>
        <w:t>;</w:t>
      </w:r>
      <w:r w:rsidRPr="00E548DD">
        <w:rPr>
          <w:lang w:val="fr-FR"/>
        </w:rPr>
        <w:t xml:space="preserve"> la judéité</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judéo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judéo-allemand</w:t>
      </w:r>
      <w:r w:rsidR="00E711DD">
        <w:rPr>
          <w:lang w:val="fr-FR"/>
        </w:rPr>
        <w:t>;</w:t>
      </w:r>
      <w:r w:rsidRPr="00E548DD">
        <w:rPr>
          <w:lang w:val="fr-FR"/>
        </w:rPr>
        <w:t xml:space="preserve"> judéo-chrétien</w:t>
      </w:r>
      <w:r w:rsidR="00E711DD">
        <w:rPr>
          <w:lang w:val="fr-FR"/>
        </w:rPr>
        <w:t>;</w:t>
      </w:r>
      <w:r w:rsidRPr="00E548DD">
        <w:rPr>
          <w:lang w:val="fr-FR"/>
        </w:rPr>
        <w:t xml:space="preserve"> judéo-espagnol</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juge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juge de la Cour suprême</w:t>
      </w:r>
      <w:r w:rsidR="00E711DD">
        <w:rPr>
          <w:lang w:val="fr-FR"/>
        </w:rPr>
        <w:t>;</w:t>
      </w:r>
      <w:r w:rsidRPr="00E548DD">
        <w:rPr>
          <w:lang w:val="fr-FR"/>
        </w:rPr>
        <w:t xml:space="preserve"> le juge Bennouna</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jugement</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jugement n</w:t>
      </w:r>
      <w:r w:rsidRPr="00E548DD">
        <w:rPr>
          <w:vertAlign w:val="superscript"/>
          <w:lang w:val="fr-FR"/>
        </w:rPr>
        <w:t>o</w:t>
      </w:r>
      <w:r w:rsidR="00166AE4" w:rsidRPr="003F69AF">
        <w:rPr>
          <w:lang w:val="fr-FR"/>
        </w:rPr>
        <w:t> </w:t>
      </w:r>
      <w:r w:rsidRPr="00E548DD">
        <w:rPr>
          <w:lang w:val="fr-FR"/>
        </w:rPr>
        <w:t>1276 du Tribunal administratif des</w:t>
      </w:r>
      <w:r w:rsidR="003F69AF">
        <w:rPr>
          <w:lang w:val="fr-FR"/>
        </w:rPr>
        <w:t xml:space="preserve"> </w:t>
      </w:r>
      <w:r w:rsidRPr="00E548DD">
        <w:rPr>
          <w:lang w:val="fr-FR"/>
        </w:rPr>
        <w:t>Nations Unies</w:t>
      </w:r>
      <w:r w:rsidR="00E711DD">
        <w:rPr>
          <w:lang w:val="fr-FR"/>
        </w:rPr>
        <w:t>;</w:t>
      </w:r>
      <w:r w:rsidRPr="00E548DD">
        <w:rPr>
          <w:lang w:val="fr-FR"/>
        </w:rPr>
        <w:t xml:space="preserve"> le jugement n</w:t>
      </w:r>
      <w:r w:rsidRPr="00E548DD">
        <w:rPr>
          <w:vertAlign w:val="superscript"/>
          <w:lang w:val="fr-FR"/>
        </w:rPr>
        <w:t>o</w:t>
      </w:r>
      <w:r w:rsidR="00166AE4" w:rsidRPr="003F69AF">
        <w:rPr>
          <w:lang w:val="fr-FR"/>
        </w:rPr>
        <w:t> </w:t>
      </w:r>
      <w:r w:rsidRPr="00E548DD">
        <w:rPr>
          <w:lang w:val="fr-FR"/>
        </w:rPr>
        <w:t>211 du Tribunal administratif du BIT</w:t>
      </w:r>
      <w:r w:rsidR="00E711DD">
        <w:rPr>
          <w:lang w:val="fr-FR"/>
        </w:rPr>
        <w:t>;</w:t>
      </w:r>
      <w:r w:rsidRPr="00E548DD">
        <w:rPr>
          <w:lang w:val="fr-FR"/>
        </w:rPr>
        <w:t xml:space="preserve"> le Comité des demandes de</w:t>
      </w:r>
      <w:r w:rsidR="003F69AF">
        <w:rPr>
          <w:lang w:val="fr-FR"/>
        </w:rPr>
        <w:t xml:space="preserve"> </w:t>
      </w:r>
      <w:r w:rsidRPr="00E548DD">
        <w:rPr>
          <w:lang w:val="fr-FR"/>
        </w:rPr>
        <w:t>réformation de jugements du Tribunal administratif</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juif</w:t>
      </w:r>
    </w:p>
    <w:p w:rsidR="00C74F0F" w:rsidRPr="000306F1" w:rsidRDefault="00C74F0F" w:rsidP="00C74F0F">
      <w:pPr>
        <w:tabs>
          <w:tab w:val="left" w:pos="216"/>
          <w:tab w:val="left" w:pos="504"/>
          <w:tab w:val="left" w:pos="792"/>
        </w:tabs>
        <w:ind w:left="504" w:hanging="504"/>
        <w:jc w:val="left"/>
        <w:rPr>
          <w:i/>
          <w:iCs/>
          <w:lang w:val="fr-FR"/>
        </w:rPr>
      </w:pPr>
      <w:r w:rsidRPr="00E548DD">
        <w:rPr>
          <w:i/>
          <w:iCs/>
          <w:lang w:val="fr-FR"/>
        </w:rPr>
        <w:t>Majuscule lorsque ce mot désigne une personne qui appartient au peuple juif</w:t>
      </w:r>
      <w:r w:rsidR="00E711DD">
        <w:rPr>
          <w:i/>
          <w:iCs/>
          <w:lang w:val="fr-FR"/>
        </w:rPr>
        <w:t>;</w:t>
      </w:r>
      <w:r w:rsidRPr="00E548DD">
        <w:rPr>
          <w:i/>
          <w:iCs/>
          <w:lang w:val="fr-FR"/>
        </w:rPr>
        <w:t xml:space="preserve"> minuscule lorsqu</w:t>
      </w:r>
      <w:r w:rsidR="00ED1B6C">
        <w:rPr>
          <w:i/>
          <w:iCs/>
          <w:lang w:val="fr-FR"/>
        </w:rPr>
        <w:t>’</w:t>
      </w:r>
      <w:r w:rsidRPr="00E548DD">
        <w:rPr>
          <w:i/>
          <w:iCs/>
          <w:lang w:val="fr-FR"/>
        </w:rPr>
        <w:t>il désigne une personne qui professe la religion judaïque</w:t>
      </w:r>
      <w:r w:rsidR="000306F1">
        <w:rPr>
          <w:i/>
          <w:iCs/>
          <w:lang w:val="fr-FR"/>
        </w:rPr>
        <w:t xml:space="preserve"> </w:t>
      </w:r>
      <w:r w:rsidR="000306F1">
        <w:rPr>
          <w:iCs/>
          <w:lang w:val="fr-FR"/>
        </w:rPr>
        <w:t>ou</w:t>
      </w:r>
      <w:r w:rsidR="003F69AF">
        <w:rPr>
          <w:iCs/>
          <w:lang w:val="fr-FR"/>
        </w:rPr>
        <w:t xml:space="preserve"> </w:t>
      </w:r>
      <w:r w:rsidR="000306F1">
        <w:rPr>
          <w:i/>
          <w:iCs/>
          <w:lang w:val="fr-FR"/>
        </w:rPr>
        <w:t>employé comme adjectif</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Juif polonais</w:t>
      </w:r>
      <w:r w:rsidR="00E711DD">
        <w:rPr>
          <w:lang w:val="fr-FR"/>
        </w:rPr>
        <w:t>;</w:t>
      </w:r>
      <w:r w:rsidRPr="00E548DD">
        <w:rPr>
          <w:lang w:val="fr-FR"/>
        </w:rPr>
        <w:t xml:space="preserve"> un conflit entre Arabes et Juifs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juif pratiquant</w:t>
      </w:r>
      <w:r w:rsidR="00E711DD">
        <w:rPr>
          <w:lang w:val="fr-FR"/>
        </w:rPr>
        <w:t>;</w:t>
      </w:r>
      <w:r w:rsidRPr="00E548DD">
        <w:rPr>
          <w:lang w:val="fr-FR"/>
        </w:rPr>
        <w:t xml:space="preserve"> les chrétiens, les juifs et</w:t>
      </w:r>
      <w:r w:rsidR="003F69AF">
        <w:rPr>
          <w:lang w:val="fr-FR"/>
        </w:rPr>
        <w:t xml:space="preserve"> </w:t>
      </w:r>
      <w:r w:rsidRPr="00E548DD">
        <w:rPr>
          <w:lang w:val="fr-FR"/>
        </w:rPr>
        <w:t>les</w:t>
      </w:r>
      <w:r w:rsidR="003F69AF">
        <w:rPr>
          <w:lang w:val="fr-FR"/>
        </w:rPr>
        <w:t xml:space="preserve"> </w:t>
      </w:r>
      <w:r w:rsidRPr="00E548DD">
        <w:rPr>
          <w:lang w:val="fr-FR"/>
        </w:rPr>
        <w:t>musulmans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junte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Junte grecque</w:t>
      </w:r>
      <w:r w:rsidR="00E711DD">
        <w:rPr>
          <w:lang w:val="fr-FR"/>
        </w:rPr>
        <w:t>;</w:t>
      </w:r>
      <w:r w:rsidRPr="00E548DD">
        <w:rPr>
          <w:lang w:val="fr-FR"/>
        </w:rPr>
        <w:t xml:space="preserve"> la Junte militaire chilienne</w:t>
      </w:r>
      <w:r w:rsidR="00E711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juntes révolutionnaires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jury</w:t>
      </w:r>
      <w:r w:rsidRPr="00E548DD">
        <w:rPr>
          <w:lang w:val="fr-FR"/>
        </w:rPr>
        <w:t xml:space="preserve"> </w:t>
      </w:r>
      <w:r w:rsidRPr="00E548DD">
        <w:rPr>
          <w:i/>
          <w:iCs/>
          <w:lang w:val="fr-FR"/>
        </w:rPr>
        <w:t>n. m.</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Jury d</w:t>
      </w:r>
      <w:r w:rsidR="00ED1B6C">
        <w:rPr>
          <w:lang w:val="fr-FR"/>
        </w:rPr>
        <w:t>’</w:t>
      </w:r>
      <w:r w:rsidRPr="00E548DD">
        <w:rPr>
          <w:lang w:val="fr-FR"/>
        </w:rPr>
        <w:t>enquête sur les plaintes des fonctionnaires [ONU]</w:t>
      </w:r>
      <w:r w:rsidR="00E711DD">
        <w:rPr>
          <w:lang w:val="fr-FR"/>
        </w:rPr>
        <w:t>;</w:t>
      </w:r>
      <w:r w:rsidRPr="00E548DD">
        <w:rPr>
          <w:lang w:val="fr-FR"/>
        </w:rPr>
        <w:t xml:space="preserve"> le Jury chargé d</w:t>
      </w:r>
      <w:r w:rsidR="00ED1B6C">
        <w:rPr>
          <w:lang w:val="fr-FR"/>
        </w:rPr>
        <w:t>’</w:t>
      </w:r>
      <w:r w:rsidRPr="00E548DD">
        <w:rPr>
          <w:lang w:val="fr-FR"/>
        </w:rPr>
        <w:t>examiner les plaintes faisant état d</w:t>
      </w:r>
      <w:r w:rsidR="00ED1B6C">
        <w:rPr>
          <w:lang w:val="fr-FR"/>
        </w:rPr>
        <w:t>’</w:t>
      </w:r>
      <w:r w:rsidRPr="00E548DD">
        <w:rPr>
          <w:lang w:val="fr-FR"/>
        </w:rPr>
        <w:t>un traitement discriminatoire [ONU]</w:t>
      </w:r>
      <w:r w:rsidR="00E711DD">
        <w:rPr>
          <w:lang w:val="fr-FR"/>
        </w:rPr>
        <w:t>;</w:t>
      </w:r>
      <w:r w:rsidRPr="00E548DD">
        <w:rPr>
          <w:lang w:val="fr-FR"/>
        </w:rPr>
        <w:t xml:space="preserve"> le Jury en</w:t>
      </w:r>
      <w:r w:rsidR="003F69AF">
        <w:rPr>
          <w:lang w:val="fr-FR"/>
        </w:rPr>
        <w:t xml:space="preserve"> </w:t>
      </w:r>
      <w:r w:rsidRPr="00E548DD">
        <w:rPr>
          <w:lang w:val="fr-FR"/>
        </w:rPr>
        <w:t>matière de discrimination et autres plaintes [ONU]</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jury l</w:t>
      </w:r>
      <w:r w:rsidR="00ED1B6C">
        <w:rPr>
          <w:lang w:val="fr-FR"/>
        </w:rPr>
        <w:t>’</w:t>
      </w:r>
      <w:r w:rsidRPr="00E548DD">
        <w:rPr>
          <w:lang w:val="fr-FR"/>
        </w:rPr>
        <w:t>a acquitté</w:t>
      </w:r>
      <w:r w:rsidR="00E711DD">
        <w:rPr>
          <w:lang w:val="fr-FR"/>
        </w:rPr>
        <w:t>;</w:t>
      </w:r>
      <w:r w:rsidRPr="00E548DD">
        <w:rPr>
          <w:lang w:val="fr-FR"/>
        </w:rPr>
        <w:t xml:space="preserve"> le jury d</w:t>
      </w:r>
      <w:r w:rsidR="00ED1B6C">
        <w:rPr>
          <w:lang w:val="fr-FR"/>
        </w:rPr>
        <w:t>’</w:t>
      </w:r>
      <w:r w:rsidRPr="00E548DD">
        <w:rPr>
          <w:lang w:val="fr-FR"/>
        </w:rPr>
        <w:t>un prix littéraire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jus ad bellum</w:t>
      </w:r>
      <w:r w:rsidRPr="00E548DD">
        <w:rPr>
          <w:lang w:val="fr-FR"/>
        </w:rPr>
        <w:t xml:space="preserve"> [droit à la guerre]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jus cogens</w:t>
      </w:r>
      <w:r w:rsidRPr="00E548DD">
        <w:rPr>
          <w:lang w:val="fr-FR"/>
        </w:rPr>
        <w:t xml:space="preserve"> [normes impératives du droit international général acceptées et reconnues par la communauté internationale]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br w:type="column"/>
        <w:t>jus in bello</w:t>
      </w:r>
      <w:r w:rsidRPr="00E548DD">
        <w:rPr>
          <w:lang w:val="fr-FR"/>
        </w:rPr>
        <w:t xml:space="preserve"> [droit de la guerre]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jusque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 xml:space="preserve">Le </w:t>
      </w:r>
      <w:r w:rsidR="00166AE4" w:rsidRPr="00E548DD">
        <w:rPr>
          <w:i/>
          <w:iCs/>
          <w:lang w:val="fr-FR"/>
        </w:rPr>
        <w:t>« </w:t>
      </w:r>
      <w:r w:rsidRPr="00E548DD">
        <w:rPr>
          <w:i/>
          <w:iCs/>
          <w:lang w:val="fr-FR"/>
        </w:rPr>
        <w:t>e</w:t>
      </w:r>
      <w:r w:rsidR="00166AE4" w:rsidRPr="00E548DD">
        <w:rPr>
          <w:i/>
          <w:iCs/>
          <w:lang w:val="fr-FR"/>
        </w:rPr>
        <w:t> »</w:t>
      </w:r>
      <w:r w:rsidRPr="00E548DD">
        <w:rPr>
          <w:i/>
          <w:iCs/>
          <w:lang w:val="fr-FR"/>
        </w:rPr>
        <w:t xml:space="preserve"> final s</w:t>
      </w:r>
      <w:r w:rsidR="00ED1B6C">
        <w:rPr>
          <w:i/>
          <w:iCs/>
          <w:lang w:val="fr-FR"/>
        </w:rPr>
        <w:t>’</w:t>
      </w:r>
      <w:r w:rsidRPr="00E548DD">
        <w:rPr>
          <w:i/>
          <w:iCs/>
          <w:lang w:val="fr-FR"/>
        </w:rPr>
        <w:t>élide devant une voyelle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jusqu</w:t>
      </w:r>
      <w:r w:rsidR="00ED1B6C">
        <w:rPr>
          <w:lang w:val="fr-FR"/>
        </w:rPr>
        <w:t>’</w:t>
      </w:r>
      <w:r w:rsidRPr="00E548DD">
        <w:rPr>
          <w:lang w:val="fr-FR"/>
        </w:rPr>
        <w:t>alors</w:t>
      </w:r>
      <w:r w:rsidR="00E711DD">
        <w:rPr>
          <w:lang w:val="fr-FR"/>
        </w:rPr>
        <w:t>;</w:t>
      </w:r>
      <w:r w:rsidRPr="00E548DD">
        <w:rPr>
          <w:lang w:val="fr-FR"/>
        </w:rPr>
        <w:t xml:space="preserve"> jusqu</w:t>
      </w:r>
      <w:r w:rsidR="00ED1B6C">
        <w:rPr>
          <w:lang w:val="fr-FR"/>
        </w:rPr>
        <w:t>’</w:t>
      </w:r>
      <w:r w:rsidRPr="00E548DD">
        <w:rPr>
          <w:lang w:val="fr-FR"/>
        </w:rPr>
        <w:t>à présent</w:t>
      </w:r>
      <w:r w:rsidR="00E711DD">
        <w:rPr>
          <w:lang w:val="fr-FR"/>
        </w:rPr>
        <w:t>;</w:t>
      </w:r>
      <w:r w:rsidRPr="00E548DD">
        <w:rPr>
          <w:lang w:val="fr-FR"/>
        </w:rPr>
        <w:t xml:space="preserve"> jusqu</w:t>
      </w:r>
      <w:r w:rsidR="00ED1B6C">
        <w:rPr>
          <w:lang w:val="fr-FR"/>
        </w:rPr>
        <w:t>’</w:t>
      </w:r>
      <w:r w:rsidRPr="00E548DD">
        <w:rPr>
          <w:lang w:val="fr-FR"/>
        </w:rPr>
        <w:t>ici</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jusque-là</w:t>
      </w:r>
      <w:r w:rsidRPr="00E548DD">
        <w:rPr>
          <w:lang w:val="fr-FR"/>
        </w:rPr>
        <w:t xml:space="preserve"> [trait d</w:t>
      </w:r>
      <w:r w:rsidR="00ED1B6C">
        <w:rPr>
          <w:lang w:val="fr-FR"/>
        </w:rPr>
        <w:t>’</w:t>
      </w:r>
      <w:r w:rsidRPr="00E548DD">
        <w:rPr>
          <w:lang w:val="fr-FR"/>
        </w:rPr>
        <w:t>union]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jus standi</w:t>
      </w:r>
      <w:r w:rsidRPr="00E548DD">
        <w:rPr>
          <w:lang w:val="fr-FR"/>
        </w:rPr>
        <w:t xml:space="preserve"> [qualité pour agir]</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juste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Employé adverbialement, ce mot reste invariable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 est 3 heures juste</w:t>
      </w:r>
      <w:r w:rsidR="00E711DD">
        <w:rPr>
          <w:lang w:val="fr-FR"/>
        </w:rPr>
        <w:t>;</w:t>
      </w:r>
      <w:r w:rsidRPr="00E548DD">
        <w:rPr>
          <w:lang w:val="fr-FR"/>
        </w:rPr>
        <w:t xml:space="preserve"> il s</w:t>
      </w:r>
      <w:r w:rsidR="00ED1B6C">
        <w:rPr>
          <w:lang w:val="fr-FR"/>
        </w:rPr>
        <w:t>’</w:t>
      </w:r>
      <w:r w:rsidRPr="00E548DD">
        <w:rPr>
          <w:lang w:val="fr-FR"/>
        </w:rPr>
        <w:t>est vendu tout juste 500</w:t>
      </w:r>
      <w:r w:rsidR="00C128DB">
        <w:rPr>
          <w:lang w:val="fr-FR"/>
        </w:rPr>
        <w:t> </w:t>
      </w:r>
      <w:r w:rsidRPr="00E548DD">
        <w:rPr>
          <w:lang w:val="fr-FR"/>
        </w:rPr>
        <w:t>exemplaires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juvéno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juvéno-infantile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sectPr w:rsidR="00C74F0F" w:rsidRPr="00E548DD" w:rsidSect="0006533F">
          <w:footerReference w:type="default" r:id="rId40"/>
          <w:type w:val="continuous"/>
          <w:pgSz w:w="12240" w:h="15840" w:code="1"/>
          <w:pgMar w:top="1800" w:right="1195" w:bottom="1800" w:left="1195" w:header="576" w:footer="1037" w:gutter="0"/>
          <w:cols w:num="2" w:space="274"/>
          <w:noEndnote/>
          <w:docGrid w:linePitch="280"/>
        </w:sectPr>
      </w:pPr>
    </w:p>
    <w:p w:rsidR="00C74F0F" w:rsidRPr="00E548DD" w:rsidRDefault="00C74F0F" w:rsidP="00C74F0F">
      <w:pPr>
        <w:rPr>
          <w:lang w:val="fr-FR"/>
        </w:rPr>
      </w:pPr>
    </w:p>
    <w:p w:rsidR="00C74F0F" w:rsidRPr="00E548DD" w:rsidRDefault="00C74F0F" w:rsidP="00C74F0F">
      <w:pPr>
        <w:rPr>
          <w:lang w:val="fr-FR"/>
        </w:rPr>
      </w:pPr>
      <w:r w:rsidRPr="00E548DD">
        <w:rPr>
          <w:lang w:val="fr-FR"/>
        </w:rPr>
        <w:br w:type="page"/>
      </w:r>
    </w:p>
    <w:p w:rsidR="00C74F0F" w:rsidRPr="00E548DD" w:rsidRDefault="00C74F0F" w:rsidP="00020489">
      <w:pPr>
        <w:pStyle w:val="XLarge"/>
        <w:spacing w:after="680" w:line="1040" w:lineRule="exact"/>
        <w:rPr>
          <w:bCs/>
          <w:sz w:val="100"/>
          <w:lang w:val="fr-FR"/>
        </w:rPr>
      </w:pPr>
      <w:bookmarkStart w:id="49" w:name="_Toc189301784"/>
      <w:r w:rsidRPr="00E548DD">
        <w:rPr>
          <w:bCs/>
          <w:sz w:val="100"/>
          <w:lang w:val="fr-FR"/>
        </w:rPr>
        <w:t>K</w:t>
      </w:r>
      <w:bookmarkEnd w:id="49"/>
      <w:r w:rsidR="00017121">
        <w:rPr>
          <w:bCs/>
          <w:sz w:val="100"/>
          <w:lang w:val="fr-FR"/>
        </w:rPr>
        <w:fldChar w:fldCharType="begin"/>
      </w:r>
      <w:r w:rsidR="00017121">
        <w:instrText xml:space="preserve"> TC </w:instrText>
      </w:r>
      <w:r w:rsidR="00B95924">
        <w:instrText>« </w:instrText>
      </w:r>
      <w:bookmarkStart w:id="50" w:name="_Toc188077373"/>
      <w:bookmarkStart w:id="51" w:name="_Toc188077633"/>
      <w:bookmarkStart w:id="52" w:name="_Toc188077847"/>
      <w:r w:rsidR="00017121" w:rsidRPr="00EC40CC">
        <w:rPr>
          <w:bCs/>
          <w:sz w:val="100"/>
          <w:lang w:val="fr-FR"/>
        </w:rPr>
        <w:instrText>K</w:instrText>
      </w:r>
      <w:bookmarkEnd w:id="50"/>
      <w:bookmarkEnd w:id="51"/>
      <w:bookmarkEnd w:id="5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74F0F" w:rsidRPr="00E548DD" w:rsidRDefault="00C74F0F" w:rsidP="00C74F0F">
      <w:pPr>
        <w:rPr>
          <w:lang w:val="fr-FR"/>
        </w:rPr>
        <w:sectPr w:rsidR="00C74F0F" w:rsidRPr="00E548DD" w:rsidSect="0006533F">
          <w:headerReference w:type="default" r:id="rId41"/>
          <w:type w:val="continuous"/>
          <w:pgSz w:w="12240" w:h="15840" w:code="1"/>
          <w:pgMar w:top="1800" w:right="1195" w:bottom="1800" w:left="1195" w:header="576" w:footer="1037" w:gutter="0"/>
          <w:cols w:space="720"/>
          <w:noEndnote/>
          <w:docGrid w:linePitch="280"/>
        </w:sectPr>
      </w:pPr>
    </w:p>
    <w:p w:rsidR="00C74F0F" w:rsidRPr="00E548DD" w:rsidRDefault="00C74F0F" w:rsidP="00C74F0F">
      <w:pPr>
        <w:tabs>
          <w:tab w:val="left" w:pos="216"/>
          <w:tab w:val="left" w:pos="504"/>
          <w:tab w:val="left" w:pos="792"/>
        </w:tabs>
        <w:ind w:left="504" w:hanging="504"/>
        <w:jc w:val="left"/>
        <w:rPr>
          <w:lang w:val="fr-FR"/>
        </w:rPr>
      </w:pPr>
      <w:bookmarkStart w:id="53" w:name="K"/>
      <w:r w:rsidRPr="00E548DD">
        <w:rPr>
          <w:b/>
          <w:bCs/>
          <w:lang w:val="fr-FR"/>
        </w:rPr>
        <w:t>Ka</w:t>
      </w:r>
      <w:r w:rsidR="00ED1B6C">
        <w:rPr>
          <w:b/>
          <w:bCs/>
          <w:lang w:val="fr-FR"/>
        </w:rPr>
        <w:t>’</w:t>
      </w:r>
      <w:r w:rsidRPr="00E548DD">
        <w:rPr>
          <w:b/>
          <w:bCs/>
          <w:lang w:val="fr-FR"/>
        </w:rPr>
        <w:t>aba</w:t>
      </w:r>
      <w:bookmarkEnd w:id="53"/>
      <w:r w:rsidRPr="00E548DD">
        <w:rPr>
          <w:lang w:val="fr-FR"/>
        </w:rPr>
        <w:t xml:space="preserve"> (la) [édifice au centre de la grande mosquée de La</w:t>
      </w:r>
      <w:r w:rsidR="00A71FB2">
        <w:rPr>
          <w:lang w:val="fr-FR"/>
        </w:rPr>
        <w:t> </w:t>
      </w:r>
      <w:r w:rsidRPr="00E548DD">
        <w:rPr>
          <w:lang w:val="fr-FR"/>
        </w:rPr>
        <w:t>Mecque]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kabbale</w:t>
      </w:r>
      <w:r w:rsidRPr="00E548DD">
        <w:rPr>
          <w:lang w:val="fr-FR"/>
        </w:rPr>
        <w:t xml:space="preserve"> </w:t>
      </w:r>
      <w:r w:rsidRPr="00E548DD">
        <w:rPr>
          <w:i/>
          <w:iCs/>
          <w:lang w:val="fr-FR"/>
        </w:rPr>
        <w:t>ou</w:t>
      </w:r>
      <w:r w:rsidRPr="00E548DD">
        <w:rPr>
          <w:lang w:val="fr-FR"/>
        </w:rPr>
        <w:t xml:space="preserve"> </w:t>
      </w:r>
      <w:r w:rsidRPr="00E548DD">
        <w:rPr>
          <w:b/>
          <w:bCs/>
          <w:lang w:val="fr-FR"/>
        </w:rPr>
        <w:t>cabale</w:t>
      </w:r>
      <w:r w:rsidRPr="00E548DD">
        <w:rPr>
          <w:lang w:val="fr-FR"/>
        </w:rPr>
        <w:t xml:space="preserve"> </w:t>
      </w:r>
      <w:r w:rsidRPr="00E548DD">
        <w:rPr>
          <w:i/>
          <w:iCs/>
          <w:lang w:val="fr-FR"/>
        </w:rPr>
        <w:t>n. f.</w:t>
      </w:r>
      <w:r w:rsidRPr="00E548DD">
        <w:rPr>
          <w:lang w:val="fr-FR"/>
        </w:rPr>
        <w:t xml:space="preserve"> [interprétation juive du texte de</w:t>
      </w:r>
      <w:r w:rsidR="003F69AF">
        <w:rPr>
          <w:lang w:val="fr-FR"/>
        </w:rPr>
        <w:t xml:space="preserve"> </w:t>
      </w:r>
      <w:r w:rsidRPr="00E548DD">
        <w:rPr>
          <w:lang w:val="fr-FR"/>
        </w:rPr>
        <w:t>la</w:t>
      </w:r>
      <w:r w:rsidR="003F69AF">
        <w:rPr>
          <w:lang w:val="fr-FR"/>
        </w:rPr>
        <w:t xml:space="preserve"> </w:t>
      </w:r>
      <w:r w:rsidRPr="00E548DD">
        <w:rPr>
          <w:lang w:val="fr-FR"/>
        </w:rPr>
        <w:t>Bible</w:t>
      </w:r>
      <w:r w:rsidR="00E711DD">
        <w:rPr>
          <w:lang w:val="fr-FR"/>
        </w:rPr>
        <w:t>;</w:t>
      </w:r>
      <w:r w:rsidRPr="00E548DD">
        <w:rPr>
          <w:lang w:val="fr-FR"/>
        </w:rPr>
        <w:t xml:space="preserve"> manœuvres secrètes, concertées contre</w:t>
      </w:r>
      <w:r w:rsidR="003F69AF">
        <w:rPr>
          <w:lang w:val="fr-FR"/>
        </w:rPr>
        <w:t xml:space="preserve"> </w:t>
      </w:r>
      <w:r w:rsidRPr="00E548DD">
        <w:rPr>
          <w:lang w:val="fr-FR"/>
        </w:rPr>
        <w:t>quelqu</w:t>
      </w:r>
      <w:r w:rsidR="00ED1B6C">
        <w:rPr>
          <w:lang w:val="fr-FR"/>
        </w:rPr>
        <w:t>’</w:t>
      </w:r>
      <w:r w:rsidRPr="00E548DD">
        <w:rPr>
          <w:lang w:val="fr-FR"/>
        </w:rPr>
        <w:t>un]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kabbalistes</w:t>
      </w:r>
      <w:r w:rsidR="00E711DD">
        <w:rPr>
          <w:lang w:val="fr-FR"/>
        </w:rPr>
        <w:t>;</w:t>
      </w:r>
      <w:r w:rsidRPr="00E548DD">
        <w:rPr>
          <w:lang w:val="fr-FR"/>
        </w:rPr>
        <w:t xml:space="preserve"> organiser une cabale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kabyle</w:t>
      </w:r>
      <w:r w:rsidRPr="00E548DD">
        <w:rPr>
          <w:lang w:val="fr-FR"/>
        </w:rPr>
        <w:t xml:space="preserve"> [de la Kabylie, en Algérie]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une Kabyle</w:t>
      </w:r>
      <w:r w:rsidR="00E711DD">
        <w:rPr>
          <w:lang w:val="fr-FR"/>
        </w:rPr>
        <w:t>;</w:t>
      </w:r>
      <w:r w:rsidRPr="00E548DD">
        <w:rPr>
          <w:lang w:val="fr-FR"/>
        </w:rPr>
        <w:t xml:space="preserve"> des Kabyles</w:t>
      </w:r>
      <w:r w:rsidR="00E711DD">
        <w:rPr>
          <w:lang w:val="fr-FR"/>
        </w:rPr>
        <w:t>;</w:t>
      </w:r>
      <w:r w:rsidRPr="00E548DD">
        <w:rPr>
          <w:lang w:val="fr-FR"/>
        </w:rPr>
        <w:t xml:space="preserve"> le peuple kabyle</w:t>
      </w:r>
    </w:p>
    <w:p w:rsidR="00C74F0F" w:rsidRDefault="00C74F0F" w:rsidP="00C74F0F">
      <w:pPr>
        <w:tabs>
          <w:tab w:val="left" w:pos="216"/>
          <w:tab w:val="left" w:pos="504"/>
          <w:tab w:val="left" w:pos="792"/>
        </w:tabs>
        <w:ind w:left="504" w:hanging="504"/>
        <w:jc w:val="left"/>
        <w:rPr>
          <w:lang w:val="fr-FR"/>
        </w:rPr>
      </w:pPr>
    </w:p>
    <w:p w:rsidR="00371559" w:rsidRPr="00371559" w:rsidRDefault="00371559" w:rsidP="00C74F0F">
      <w:pPr>
        <w:tabs>
          <w:tab w:val="left" w:pos="216"/>
          <w:tab w:val="left" w:pos="504"/>
          <w:tab w:val="left" w:pos="792"/>
        </w:tabs>
        <w:ind w:left="504" w:hanging="504"/>
        <w:jc w:val="left"/>
        <w:rPr>
          <w:lang w:val="fr-FR"/>
        </w:rPr>
      </w:pPr>
      <w:r>
        <w:rPr>
          <w:b/>
          <w:lang w:val="fr-FR"/>
        </w:rPr>
        <w:t>Kadhafi</w:t>
      </w:r>
      <w:r w:rsidR="00474834">
        <w:rPr>
          <w:b/>
          <w:lang w:val="fr-FR"/>
        </w:rPr>
        <w:t>,</w:t>
      </w:r>
      <w:r>
        <w:rPr>
          <w:lang w:val="fr-FR"/>
        </w:rPr>
        <w:t xml:space="preserve"> </w:t>
      </w:r>
      <w:r>
        <w:rPr>
          <w:b/>
          <w:lang w:val="fr-FR"/>
        </w:rPr>
        <w:t>Mouammar</w:t>
      </w:r>
      <w:r w:rsidR="00A71FB2" w:rsidRPr="00A71FB2">
        <w:rPr>
          <w:lang w:val="fr-FR"/>
        </w:rPr>
        <w:t xml:space="preserve"> </w:t>
      </w:r>
      <w:r>
        <w:rPr>
          <w:lang w:val="fr-FR"/>
        </w:rPr>
        <w:t xml:space="preserve">[le colonel] </w:t>
      </w:r>
      <w:r w:rsidR="00A71FB2">
        <w:rPr>
          <w:lang w:val="fr-FR"/>
        </w:rPr>
        <w:t>[</w:t>
      </w:r>
      <w:r w:rsidR="00012321">
        <w:rPr>
          <w:lang w:val="fr-FR"/>
        </w:rPr>
        <w:t xml:space="preserve">ancien </w:t>
      </w:r>
      <w:r>
        <w:rPr>
          <w:lang w:val="fr-FR"/>
        </w:rPr>
        <w:t>Chef d</w:t>
      </w:r>
      <w:r w:rsidR="00ED1B6C">
        <w:rPr>
          <w:lang w:val="fr-FR"/>
        </w:rPr>
        <w:t>’</w:t>
      </w:r>
      <w:r>
        <w:rPr>
          <w:lang w:val="fr-FR"/>
        </w:rPr>
        <w:t>État libyen de</w:t>
      </w:r>
      <w:r w:rsidR="003F69AF">
        <w:rPr>
          <w:lang w:val="fr-FR"/>
        </w:rPr>
        <w:t xml:space="preserve"> </w:t>
      </w:r>
      <w:r>
        <w:rPr>
          <w:lang w:val="fr-FR"/>
        </w:rPr>
        <w:t>1970</w:t>
      </w:r>
      <w:r w:rsidR="00012321">
        <w:rPr>
          <w:lang w:val="fr-FR"/>
        </w:rPr>
        <w:t xml:space="preserve"> à 2011</w:t>
      </w:r>
      <w:r w:rsidR="00A71FB2">
        <w:rPr>
          <w:lang w:val="fr-FR"/>
        </w:rPr>
        <w:t>]</w:t>
      </w:r>
    </w:p>
    <w:p w:rsidR="00371559" w:rsidRPr="00E548DD" w:rsidRDefault="00371559"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i/>
          <w:iCs/>
          <w:lang w:val="fr-FR"/>
        </w:rPr>
      </w:pPr>
      <w:r w:rsidRPr="00E548DD">
        <w:rPr>
          <w:b/>
          <w:bCs/>
          <w:lang w:val="fr-FR"/>
        </w:rPr>
        <w:t>kaki</w:t>
      </w:r>
      <w:r w:rsidRPr="00E548DD">
        <w:rPr>
          <w:lang w:val="fr-FR"/>
        </w:rPr>
        <w:t xml:space="preserve"> </w:t>
      </w:r>
      <w:r w:rsidRPr="00E548DD">
        <w:rPr>
          <w:i/>
          <w:iCs/>
          <w:lang w:val="fr-FR"/>
        </w:rPr>
        <w:t xml:space="preserve">adj. </w:t>
      </w:r>
      <w:r w:rsidR="00140D02">
        <w:rPr>
          <w:i/>
          <w:iCs/>
          <w:lang w:val="fr-FR"/>
        </w:rPr>
        <w:t>I</w:t>
      </w:r>
      <w:r w:rsidR="006D00E7">
        <w:rPr>
          <w:i/>
          <w:iCs/>
          <w:lang w:val="fr-FR"/>
        </w:rPr>
        <w:t>nv.</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chemises kaki</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Kalachnikov</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fusils d</w:t>
      </w:r>
      <w:r w:rsidR="00ED1B6C">
        <w:rPr>
          <w:lang w:val="fr-FR"/>
        </w:rPr>
        <w:t>’</w:t>
      </w:r>
      <w:r w:rsidRPr="00E548DD">
        <w:rPr>
          <w:lang w:val="fr-FR"/>
        </w:rPr>
        <w:t>assaut Kalachnikov</w:t>
      </w:r>
      <w:r w:rsidR="00E711DD">
        <w:rPr>
          <w:lang w:val="fr-FR"/>
        </w:rPr>
        <w:t>;</w:t>
      </w:r>
      <w:r w:rsidRPr="00E548DD">
        <w:rPr>
          <w:lang w:val="fr-FR"/>
        </w:rPr>
        <w:t xml:space="preserve"> des Kalachnikov</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Kanaks</w:t>
      </w:r>
      <w:r w:rsidRPr="00E548DD">
        <w:rPr>
          <w:lang w:val="fr-FR"/>
        </w:rPr>
        <w:t xml:space="preserve"> [orthographe préférée par les intéressés] </w:t>
      </w:r>
      <w:r w:rsidRPr="00E548DD">
        <w:rPr>
          <w:i/>
          <w:lang w:val="fr-FR"/>
        </w:rPr>
        <w:t>ou</w:t>
      </w:r>
      <w:r w:rsidR="00A71FB2">
        <w:rPr>
          <w:i/>
          <w:lang w:val="fr-FR"/>
        </w:rPr>
        <w:t xml:space="preserve"> </w:t>
      </w:r>
      <w:r w:rsidRPr="00E548DD">
        <w:rPr>
          <w:b/>
          <w:lang w:val="fr-FR"/>
        </w:rPr>
        <w:t>Canaques</w:t>
      </w:r>
      <w:r w:rsidRPr="00E548DD">
        <w:rPr>
          <w:lang w:val="fr-FR"/>
        </w:rPr>
        <w:t xml:space="preserve"> [orthographe normalement utilisée à</w:t>
      </w:r>
      <w:r w:rsidR="003F69AF">
        <w:rPr>
          <w:lang w:val="fr-FR"/>
        </w:rPr>
        <w:t xml:space="preserve"> </w:t>
      </w:r>
      <w:r w:rsidRPr="00E548DD">
        <w:rPr>
          <w:lang w:val="fr-FR"/>
        </w:rPr>
        <w:t>l</w:t>
      </w:r>
      <w:r w:rsidR="00ED1B6C">
        <w:rPr>
          <w:lang w:val="fr-FR"/>
        </w:rPr>
        <w:t>’</w:t>
      </w:r>
      <w:r w:rsidRPr="00E548DD">
        <w:rPr>
          <w:lang w:val="fr-FR"/>
        </w:rPr>
        <w:t xml:space="preserve">ONU] (les) [Indiens de la Nouvelle-Calédonie] [respecter la graphie employée par </w:t>
      </w:r>
      <w:r w:rsidR="000306F1">
        <w:rPr>
          <w:lang w:val="fr-FR"/>
        </w:rPr>
        <w:t>le rédacteur</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Kanak</w:t>
      </w:r>
      <w:r w:rsidR="00E711DD">
        <w:rPr>
          <w:lang w:val="fr-FR"/>
        </w:rPr>
        <w:t>;</w:t>
      </w:r>
      <w:r w:rsidRPr="00E548DD">
        <w:rPr>
          <w:lang w:val="fr-FR"/>
        </w:rPr>
        <w:t xml:space="preserve"> une Kanake</w:t>
      </w:r>
      <w:r w:rsidR="00E711DD">
        <w:rPr>
          <w:lang w:val="fr-FR"/>
        </w:rPr>
        <w:t>;</w:t>
      </w:r>
      <w:r w:rsidRPr="00E548DD">
        <w:rPr>
          <w:lang w:val="fr-FR"/>
        </w:rPr>
        <w:t xml:space="preserve"> des Kanaks</w:t>
      </w:r>
      <w:r w:rsidR="00E711DD">
        <w:rPr>
          <w:lang w:val="fr-FR"/>
        </w:rPr>
        <w:t>;</w:t>
      </w:r>
      <w:r w:rsidRPr="00E548DD">
        <w:rPr>
          <w:lang w:val="fr-FR"/>
        </w:rPr>
        <w:t xml:space="preserve"> le peuple kanak</w:t>
      </w:r>
      <w:r w:rsidR="00E711DD">
        <w:rPr>
          <w:lang w:val="fr-FR"/>
        </w:rPr>
        <w:t>;</w:t>
      </w:r>
      <w:r w:rsidRPr="00E548DD">
        <w:rPr>
          <w:lang w:val="fr-FR"/>
        </w:rPr>
        <w:t xml:space="preserve"> le Front de libération nationale kanak et socialiste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kaoliang</w:t>
      </w:r>
      <w:r w:rsidRPr="00E548DD">
        <w:rPr>
          <w:lang w:val="fr-FR"/>
        </w:rPr>
        <w:t xml:space="preserve"> </w:t>
      </w:r>
      <w:r w:rsidRPr="00E548DD">
        <w:rPr>
          <w:i/>
          <w:iCs/>
          <w:lang w:val="fr-FR"/>
        </w:rPr>
        <w:t>n. m.</w:t>
      </w:r>
      <w:r w:rsidRPr="00E548DD">
        <w:rPr>
          <w:lang w:val="fr-FR"/>
        </w:rPr>
        <w:t xml:space="preserve"> [variété de sorgho]</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lang w:val="fr-FR"/>
        </w:rPr>
        <w:t>Karadžić, Radovan</w:t>
      </w:r>
      <w:r w:rsidRPr="00E548DD">
        <w:rPr>
          <w:lang w:val="fr-FR"/>
        </w:rPr>
        <w:t xml:space="preserve"> [a gouverné la République serbe de Bosnie </w:t>
      </w:r>
      <w:r w:rsidR="000306F1">
        <w:rPr>
          <w:lang w:val="fr-FR"/>
        </w:rPr>
        <w:t xml:space="preserve">au cours des </w:t>
      </w:r>
      <w:r w:rsidRPr="00E548DD">
        <w:rPr>
          <w:lang w:val="fr-FR"/>
        </w:rPr>
        <w:t>années 90. Est accusé de crimes de guerre et de génocide]</w:t>
      </w:r>
    </w:p>
    <w:p w:rsidR="00C74F0F" w:rsidRDefault="00C74F0F" w:rsidP="00C74F0F">
      <w:pPr>
        <w:tabs>
          <w:tab w:val="left" w:pos="216"/>
          <w:tab w:val="left" w:pos="504"/>
          <w:tab w:val="left" w:pos="792"/>
        </w:tabs>
        <w:ind w:left="504" w:hanging="504"/>
        <w:jc w:val="left"/>
        <w:rPr>
          <w:lang w:val="fr-FR"/>
        </w:rPr>
      </w:pPr>
    </w:p>
    <w:p w:rsidR="00944DED" w:rsidRDefault="00944DED" w:rsidP="00C74F0F">
      <w:pPr>
        <w:tabs>
          <w:tab w:val="left" w:pos="216"/>
          <w:tab w:val="left" w:pos="504"/>
          <w:tab w:val="left" w:pos="792"/>
        </w:tabs>
        <w:ind w:left="504" w:hanging="504"/>
        <w:jc w:val="left"/>
        <w:rPr>
          <w:lang w:val="fr-FR"/>
        </w:rPr>
      </w:pPr>
      <w:r w:rsidRPr="00944DED">
        <w:rPr>
          <w:b/>
          <w:lang w:val="fr-FR"/>
        </w:rPr>
        <w:t>Karzaï, Hamid</w:t>
      </w:r>
      <w:r>
        <w:rPr>
          <w:lang w:val="fr-FR"/>
        </w:rPr>
        <w:t xml:space="preserve"> [Président intérimaire de la République d</w:t>
      </w:r>
      <w:r w:rsidR="00ED1B6C">
        <w:rPr>
          <w:lang w:val="fr-FR"/>
        </w:rPr>
        <w:t>’</w:t>
      </w:r>
      <w:r>
        <w:rPr>
          <w:lang w:val="fr-FR"/>
        </w:rPr>
        <w:t>Afghanistan en 2001</w:t>
      </w:r>
      <w:r w:rsidR="00E711DD">
        <w:rPr>
          <w:lang w:val="fr-FR"/>
        </w:rPr>
        <w:t>;</w:t>
      </w:r>
      <w:r>
        <w:rPr>
          <w:lang w:val="fr-FR"/>
        </w:rPr>
        <w:t xml:space="preserve"> en 2009, devient Président à</w:t>
      </w:r>
      <w:r w:rsidR="00474834">
        <w:t> </w:t>
      </w:r>
      <w:r>
        <w:rPr>
          <w:lang w:val="fr-FR"/>
        </w:rPr>
        <w:t>la suite d</w:t>
      </w:r>
      <w:r w:rsidR="00ED1B6C">
        <w:rPr>
          <w:lang w:val="fr-FR"/>
        </w:rPr>
        <w:t>’</w:t>
      </w:r>
      <w:r>
        <w:rPr>
          <w:lang w:val="fr-FR"/>
        </w:rPr>
        <w:t>élections contestées]</w:t>
      </w:r>
    </w:p>
    <w:p w:rsidR="00944DED" w:rsidRPr="00E548DD" w:rsidRDefault="00944DED"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kascher</w:t>
      </w:r>
      <w:r w:rsidRPr="00E548DD">
        <w:rPr>
          <w:lang w:val="fr-FR"/>
        </w:rPr>
        <w:t xml:space="preserve"> </w:t>
      </w:r>
      <w:r w:rsidRPr="00E548DD">
        <w:rPr>
          <w:i/>
          <w:iCs/>
          <w:lang w:val="fr-FR"/>
        </w:rPr>
        <w:t xml:space="preserve">adj. </w:t>
      </w:r>
      <w:r w:rsidR="00140D02">
        <w:rPr>
          <w:i/>
          <w:iCs/>
          <w:lang w:val="fr-FR"/>
        </w:rPr>
        <w:t>I</w:t>
      </w:r>
      <w:r w:rsidR="006D00E7">
        <w:rPr>
          <w:i/>
          <w:iCs/>
          <w:lang w:val="fr-FR"/>
        </w:rPr>
        <w:t>nv.</w:t>
      </w:r>
      <w:r w:rsidRPr="00E548DD">
        <w:rPr>
          <w:lang w:val="fr-FR"/>
        </w:rPr>
        <w:t xml:space="preserve"> [se dit, chez les juifs, de mets préparés selon les rites]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alimentation kascher</w:t>
      </w:r>
      <w:r w:rsidR="00E711DD">
        <w:rPr>
          <w:lang w:val="fr-FR"/>
        </w:rPr>
        <w:t>;</w:t>
      </w:r>
      <w:r w:rsidRPr="00E548DD">
        <w:rPr>
          <w:lang w:val="fr-FR"/>
        </w:rPr>
        <w:t xml:space="preserve"> des mets kascher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Katioucha</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roquettes Katioucha</w:t>
      </w:r>
      <w:r w:rsidR="00E711DD">
        <w:rPr>
          <w:lang w:val="fr-FR"/>
        </w:rPr>
        <w:t>;</w:t>
      </w:r>
      <w:r w:rsidRPr="00E548DD">
        <w:rPr>
          <w:lang w:val="fr-FR"/>
        </w:rPr>
        <w:t xml:space="preserve"> des Katioucha meurtrières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khamsin</w:t>
      </w:r>
      <w:r w:rsidRPr="00E548DD">
        <w:rPr>
          <w:lang w:val="fr-FR"/>
        </w:rPr>
        <w:t xml:space="preserve"> </w:t>
      </w:r>
      <w:r w:rsidRPr="00E548DD">
        <w:rPr>
          <w:i/>
          <w:iCs/>
          <w:lang w:val="fr-FR"/>
        </w:rPr>
        <w:t>n. m.</w:t>
      </w:r>
      <w:r w:rsidRPr="00E548DD">
        <w:rPr>
          <w:lang w:val="fr-FR"/>
        </w:rPr>
        <w:t xml:space="preserve"> [vent chaud analogue au sirocco]</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944DED" w:rsidP="00C74F0F">
      <w:pPr>
        <w:tabs>
          <w:tab w:val="left" w:pos="216"/>
          <w:tab w:val="left" w:pos="504"/>
          <w:tab w:val="left" w:pos="792"/>
        </w:tabs>
        <w:ind w:left="504" w:hanging="504"/>
        <w:jc w:val="left"/>
        <w:rPr>
          <w:lang w:val="fr-FR"/>
        </w:rPr>
      </w:pPr>
      <w:r>
        <w:rPr>
          <w:b/>
          <w:bCs/>
          <w:lang w:val="fr-FR"/>
        </w:rPr>
        <w:br w:type="column"/>
      </w:r>
      <w:r w:rsidR="00616552">
        <w:rPr>
          <w:b/>
          <w:bCs/>
          <w:lang w:val="fr-FR"/>
        </w:rPr>
        <w:t>K</w:t>
      </w:r>
      <w:r w:rsidR="00C74F0F" w:rsidRPr="00E548DD">
        <w:rPr>
          <w:b/>
          <w:bCs/>
          <w:lang w:val="fr-FR"/>
        </w:rPr>
        <w:t>han</w:t>
      </w:r>
      <w:r w:rsidR="00C74F0F" w:rsidRPr="00E548DD">
        <w:rPr>
          <w:lang w:val="fr-FR"/>
        </w:rPr>
        <w:t xml:space="preserve"> [titre princier turco-mongol]</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Majuscule</w:t>
      </w:r>
    </w:p>
    <w:p w:rsidR="00C74F0F" w:rsidRPr="0097321B"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97321B">
        <w:rPr>
          <w:lang w:val="fr-FR"/>
        </w:rPr>
        <w:tab/>
        <w:t>Gengis Khan</w:t>
      </w:r>
      <w:r w:rsidR="00E711DD">
        <w:rPr>
          <w:lang w:val="fr-FR"/>
        </w:rPr>
        <w:t>;</w:t>
      </w:r>
      <w:r w:rsidRPr="0097321B">
        <w:rPr>
          <w:lang w:val="fr-FR"/>
        </w:rPr>
        <w:t xml:space="preserve"> Kubilay Khan</w:t>
      </w:r>
      <w:r w:rsidR="00E711DD">
        <w:rPr>
          <w:lang w:val="fr-FR"/>
        </w:rPr>
        <w:t>;</w:t>
      </w:r>
      <w:r w:rsidRPr="0097321B">
        <w:rPr>
          <w:lang w:val="fr-FR"/>
        </w:rPr>
        <w:t xml:space="preserve"> l</w:t>
      </w:r>
      <w:r w:rsidR="00ED1B6C">
        <w:rPr>
          <w:lang w:val="fr-FR"/>
        </w:rPr>
        <w:t>’</w:t>
      </w:r>
      <w:r w:rsidRPr="0097321B">
        <w:rPr>
          <w:lang w:val="fr-FR"/>
        </w:rPr>
        <w:t>Agha Khan III</w:t>
      </w:r>
      <w:r w:rsidR="00E711DD">
        <w:rPr>
          <w:lang w:val="fr-FR"/>
        </w:rPr>
        <w:t>;</w:t>
      </w:r>
      <w:r w:rsidRPr="0097321B">
        <w:rPr>
          <w:lang w:val="fr-FR"/>
        </w:rPr>
        <w:t xml:space="preserve"> </w:t>
      </w:r>
      <w:r w:rsidR="00C128DB" w:rsidRPr="0097321B">
        <w:rPr>
          <w:lang w:val="fr-FR"/>
        </w:rPr>
        <w:br/>
      </w:r>
      <w:r w:rsidRPr="0097321B">
        <w:rPr>
          <w:lang w:val="fr-FR"/>
        </w:rPr>
        <w:t>le</w:t>
      </w:r>
      <w:r w:rsidR="003F69AF" w:rsidRPr="0097321B">
        <w:rPr>
          <w:lang w:val="fr-FR"/>
        </w:rPr>
        <w:t xml:space="preserve"> </w:t>
      </w:r>
      <w:r w:rsidRPr="0097321B">
        <w:rPr>
          <w:lang w:val="fr-FR"/>
        </w:rPr>
        <w:t>Prince Sadruddin Agha Khan</w:t>
      </w:r>
    </w:p>
    <w:p w:rsidR="00C74F0F" w:rsidRPr="0097321B"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khat</w:t>
      </w:r>
      <w:r w:rsidRPr="00E548DD">
        <w:rPr>
          <w:lang w:val="fr-FR"/>
        </w:rPr>
        <w:t xml:space="preserve"> </w:t>
      </w:r>
      <w:r w:rsidRPr="00E548DD">
        <w:rPr>
          <w:i/>
          <w:iCs/>
          <w:lang w:val="fr-FR"/>
        </w:rPr>
        <w:t>ou</w:t>
      </w:r>
      <w:r w:rsidRPr="00E548DD">
        <w:rPr>
          <w:lang w:val="fr-FR"/>
        </w:rPr>
        <w:t xml:space="preserve"> </w:t>
      </w:r>
      <w:r w:rsidRPr="00E548DD">
        <w:rPr>
          <w:b/>
          <w:bCs/>
          <w:lang w:val="fr-FR"/>
        </w:rPr>
        <w:t>qat</w:t>
      </w:r>
      <w:r w:rsidRPr="00E548DD">
        <w:rPr>
          <w:lang w:val="fr-FR"/>
        </w:rPr>
        <w:t xml:space="preserve"> </w:t>
      </w:r>
      <w:r w:rsidRPr="00E548DD">
        <w:rPr>
          <w:i/>
          <w:iCs/>
          <w:lang w:val="fr-FR"/>
        </w:rPr>
        <w:t>n. m.</w:t>
      </w:r>
      <w:r w:rsidRPr="00E548DD">
        <w:rPr>
          <w:lang w:val="fr-FR"/>
        </w:rPr>
        <w:t xml:space="preserve"> [substance hallucinogène]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Khéops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pyramide de Khéops, à Gizeh, en Égypte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Khmers</w:t>
      </w:r>
      <w:r w:rsidRPr="00E548DD">
        <w:rPr>
          <w:lang w:val="fr-FR"/>
        </w:rPr>
        <w:t xml:space="preserve"> (les) [peuple qui habite le Cambodge]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Khmer</w:t>
      </w:r>
      <w:r w:rsidR="00E711DD">
        <w:rPr>
          <w:lang w:val="fr-FR"/>
        </w:rPr>
        <w:t>;</w:t>
      </w:r>
      <w:r w:rsidRPr="00E548DD">
        <w:rPr>
          <w:lang w:val="fr-FR"/>
        </w:rPr>
        <w:t xml:space="preserve"> une Khmère</w:t>
      </w:r>
      <w:r w:rsidR="00E711DD">
        <w:rPr>
          <w:lang w:val="fr-FR"/>
        </w:rPr>
        <w:t>;</w:t>
      </w:r>
      <w:r w:rsidRPr="00E548DD">
        <w:rPr>
          <w:lang w:val="fr-FR"/>
        </w:rPr>
        <w:t xml:space="preserve"> des Khmers</w:t>
      </w:r>
      <w:r w:rsidR="00E711DD">
        <w:rPr>
          <w:lang w:val="fr-FR"/>
        </w:rPr>
        <w:t>;</w:t>
      </w:r>
      <w:r w:rsidRPr="00E548DD">
        <w:rPr>
          <w:lang w:val="fr-FR"/>
        </w:rPr>
        <w:t xml:space="preserve"> les Khmers rouges</w:t>
      </w:r>
      <w:r w:rsidR="00E711DD">
        <w:rPr>
          <w:lang w:val="fr-FR"/>
        </w:rPr>
        <w:t>;</w:t>
      </w:r>
      <w:r w:rsidRPr="00E548DD">
        <w:rPr>
          <w:lang w:val="fr-FR"/>
        </w:rPr>
        <w:t xml:space="preserve"> le peuple khmer</w:t>
      </w:r>
      <w:r w:rsidR="00E711DD">
        <w:rPr>
          <w:lang w:val="fr-FR"/>
        </w:rPr>
        <w:t>;</w:t>
      </w:r>
      <w:r w:rsidRPr="00E548DD">
        <w:rPr>
          <w:lang w:val="fr-FR"/>
        </w:rPr>
        <w:t xml:space="preserve"> la langue khmère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kibboutz</w:t>
      </w:r>
      <w:r w:rsidRPr="00E548DD">
        <w:rPr>
          <w:lang w:val="fr-FR"/>
        </w:rPr>
        <w:t xml:space="preserve"> </w:t>
      </w:r>
      <w:r w:rsidRPr="00E548DD">
        <w:rPr>
          <w:i/>
          <w:iCs/>
          <w:lang w:val="fr-FR"/>
        </w:rPr>
        <w:t>n. m.</w:t>
      </w:r>
      <w:r w:rsidRPr="00E548DD">
        <w:rPr>
          <w:lang w:val="fr-FR"/>
        </w:rPr>
        <w:t xml:space="preserve"> [en Israël, exploitation communautaire, </w:t>
      </w:r>
      <w:r w:rsidR="00C128DB">
        <w:rPr>
          <w:lang w:val="fr-FR"/>
        </w:rPr>
        <w:br/>
      </w:r>
      <w:r w:rsidRPr="00E548DD">
        <w:rPr>
          <w:lang w:val="fr-FR"/>
        </w:rPr>
        <w:t>le</w:t>
      </w:r>
      <w:r w:rsidR="003F69AF">
        <w:rPr>
          <w:lang w:val="fr-FR"/>
        </w:rPr>
        <w:t xml:space="preserve"> </w:t>
      </w:r>
      <w:r w:rsidRPr="00E548DD">
        <w:rPr>
          <w:lang w:val="fr-FR"/>
        </w:rPr>
        <w:t>plus souvent agricole]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kibboutzim</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kibboutznik</w:t>
      </w:r>
      <w:r w:rsidRPr="00E548DD">
        <w:rPr>
          <w:lang w:val="fr-FR"/>
        </w:rPr>
        <w:t xml:space="preserve"> </w:t>
      </w:r>
      <w:r w:rsidRPr="00E548DD">
        <w:rPr>
          <w:i/>
          <w:iCs/>
          <w:lang w:val="fr-FR"/>
        </w:rPr>
        <w:t>n. m.</w:t>
      </w:r>
      <w:r w:rsidRPr="00E548DD">
        <w:rPr>
          <w:lang w:val="fr-FR"/>
        </w:rPr>
        <w:t xml:space="preserve"> [membre d</w:t>
      </w:r>
      <w:r w:rsidR="00ED1B6C">
        <w:rPr>
          <w:lang w:val="fr-FR"/>
        </w:rPr>
        <w:t>’</w:t>
      </w:r>
      <w:r w:rsidRPr="00E548DD">
        <w:rPr>
          <w:lang w:val="fr-FR"/>
        </w:rPr>
        <w:t>un kibboutz]</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kibboutznikim</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kif</w:t>
      </w:r>
      <w:r w:rsidRPr="00E548DD">
        <w:rPr>
          <w:lang w:val="fr-FR"/>
        </w:rPr>
        <w:t xml:space="preserve"> </w:t>
      </w:r>
      <w:r w:rsidRPr="00E548DD">
        <w:rPr>
          <w:i/>
          <w:iCs/>
          <w:lang w:val="fr-FR"/>
        </w:rPr>
        <w:t>ou</w:t>
      </w:r>
      <w:r w:rsidRPr="00E548DD">
        <w:rPr>
          <w:lang w:val="fr-FR"/>
        </w:rPr>
        <w:t xml:space="preserve"> </w:t>
      </w:r>
      <w:r w:rsidRPr="00E548DD">
        <w:rPr>
          <w:b/>
          <w:bCs/>
          <w:lang w:val="fr-FR"/>
        </w:rPr>
        <w:t>kief</w:t>
      </w:r>
      <w:r w:rsidRPr="00E548DD">
        <w:rPr>
          <w:lang w:val="fr-FR"/>
        </w:rPr>
        <w:t xml:space="preserve"> </w:t>
      </w:r>
      <w:r w:rsidRPr="00E548DD">
        <w:rPr>
          <w:i/>
          <w:iCs/>
          <w:lang w:val="fr-FR"/>
        </w:rPr>
        <w:t>n. m.</w:t>
      </w:r>
      <w:r w:rsidRPr="00E548DD">
        <w:rPr>
          <w:lang w:val="fr-FR"/>
        </w:rPr>
        <w:t xml:space="preserve"> [mélange de tabac et de chanvre indien]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kippa</w:t>
      </w:r>
      <w:r w:rsidRPr="00E548DD">
        <w:rPr>
          <w:lang w:val="fr-FR"/>
        </w:rPr>
        <w:t xml:space="preserve"> </w:t>
      </w:r>
      <w:r w:rsidRPr="00E548DD">
        <w:rPr>
          <w:i/>
          <w:iCs/>
          <w:lang w:val="fr-FR"/>
        </w:rPr>
        <w:t>n. f.</w:t>
      </w:r>
      <w:r w:rsidRPr="00E548DD">
        <w:rPr>
          <w:lang w:val="fr-FR"/>
        </w:rPr>
        <w:t xml:space="preserve"> [calotte portée par les juifs pratiquants]</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Kippour</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guerre du Kippour</w:t>
      </w:r>
      <w:r w:rsidR="00E711DD">
        <w:rPr>
          <w:lang w:val="fr-FR"/>
        </w:rPr>
        <w:t>;</w:t>
      </w:r>
      <w:r w:rsidRPr="00E548DD">
        <w:rPr>
          <w:lang w:val="fr-FR"/>
        </w:rPr>
        <w:t xml:space="preserve"> Yom Kippour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Knesset</w:t>
      </w:r>
      <w:r w:rsidRPr="00E548DD">
        <w:rPr>
          <w:lang w:val="fr-FR"/>
        </w:rPr>
        <w:t xml:space="preserve"> (la) [Parlement israélien]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Kokkai</w:t>
      </w:r>
      <w:r w:rsidRPr="00E548DD">
        <w:rPr>
          <w:lang w:val="fr-FR"/>
        </w:rPr>
        <w:t xml:space="preserve"> (le) [Parlement japonais]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i/>
          <w:lang w:val="fr-FR"/>
        </w:rPr>
      </w:pPr>
      <w:r w:rsidRPr="00E548DD">
        <w:rPr>
          <w:b/>
          <w:lang w:val="fr-FR"/>
        </w:rPr>
        <w:t xml:space="preserve">kosovar </w:t>
      </w:r>
      <w:r w:rsidRPr="00E548DD">
        <w:rPr>
          <w:i/>
          <w:lang w:val="fr-FR"/>
        </w:rPr>
        <w:t xml:space="preserve">adj. </w:t>
      </w:r>
      <w:r w:rsidR="00140D02" w:rsidRPr="00782709">
        <w:rPr>
          <w:lang w:val="fr-FR"/>
        </w:rPr>
        <w:t>E</w:t>
      </w:r>
      <w:r w:rsidR="00C30ABA">
        <w:rPr>
          <w:lang w:val="fr-FR"/>
        </w:rPr>
        <w:t>t</w:t>
      </w:r>
      <w:r w:rsidRPr="00E548DD">
        <w:rPr>
          <w:i/>
          <w:lang w:val="fr-FR"/>
        </w:rPr>
        <w:t xml:space="preserve"> 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Kosovar, une Kosovare, des Kosovars, les</w:t>
      </w:r>
      <w:r w:rsidR="003F69AF">
        <w:rPr>
          <w:lang w:val="fr-FR"/>
        </w:rPr>
        <w:t xml:space="preserve"> </w:t>
      </w:r>
      <w:r w:rsidRPr="00E548DD">
        <w:rPr>
          <w:lang w:val="fr-FR"/>
        </w:rPr>
        <w:t>femmes</w:t>
      </w:r>
      <w:r w:rsidR="003F69AF">
        <w:rPr>
          <w:lang w:val="fr-FR"/>
        </w:rPr>
        <w:t xml:space="preserve"> </w:t>
      </w:r>
      <w:r w:rsidRPr="00E548DD">
        <w:rPr>
          <w:lang w:val="fr-FR"/>
        </w:rPr>
        <w:t>kosovares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krach</w:t>
      </w:r>
      <w:r w:rsidRPr="00E548DD">
        <w:rPr>
          <w:lang w:val="fr-FR"/>
        </w:rPr>
        <w:t xml:space="preserve"> </w:t>
      </w:r>
      <w:r w:rsidRPr="00E548DD">
        <w:rPr>
          <w:i/>
          <w:iCs/>
          <w:lang w:val="fr-FR"/>
        </w:rPr>
        <w:t>n. m.</w:t>
      </w:r>
      <w:r w:rsidRPr="00E548DD">
        <w:rPr>
          <w:lang w:val="fr-FR"/>
        </w:rPr>
        <w:t xml:space="preserve"> [effondrement des cours de la Bourse]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krach d</w:t>
      </w:r>
      <w:r w:rsidR="00ED1B6C">
        <w:rPr>
          <w:lang w:val="fr-FR"/>
        </w:rPr>
        <w:t>’</w:t>
      </w:r>
      <w:r w:rsidRPr="00E548DD">
        <w:rPr>
          <w:lang w:val="fr-FR"/>
        </w:rPr>
        <w:t>octobre 1987</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Krishna</w:t>
      </w:r>
      <w:r w:rsidRPr="00E548DD">
        <w:rPr>
          <w:lang w:val="fr-FR"/>
        </w:rPr>
        <w:t xml:space="preserve"> [grande divinité de l</w:t>
      </w:r>
      <w:r w:rsidR="00ED1B6C">
        <w:rPr>
          <w:lang w:val="fr-FR"/>
        </w:rPr>
        <w:t>’</w:t>
      </w:r>
      <w:r w:rsidRPr="00E548DD">
        <w:rPr>
          <w:lang w:val="fr-FR"/>
        </w:rPr>
        <w:t>Inde brahmanique]</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krugerrand</w:t>
      </w:r>
      <w:r w:rsidRPr="00E548DD">
        <w:rPr>
          <w:lang w:val="fr-FR"/>
        </w:rPr>
        <w:t xml:space="preserve"> </w:t>
      </w:r>
      <w:r w:rsidRPr="00E548DD">
        <w:rPr>
          <w:i/>
          <w:iCs/>
          <w:lang w:val="fr-FR"/>
        </w:rPr>
        <w:t>n. m. inv.</w:t>
      </w:r>
      <w:r w:rsidRPr="00E548DD">
        <w:rPr>
          <w:lang w:val="fr-FR"/>
        </w:rPr>
        <w:t xml:space="preserve"> [pièce d</w:t>
      </w:r>
      <w:r w:rsidR="00ED1B6C">
        <w:rPr>
          <w:lang w:val="fr-FR"/>
        </w:rPr>
        <w:t>’</w:t>
      </w:r>
      <w:r w:rsidRPr="00E548DD">
        <w:rPr>
          <w:lang w:val="fr-FR"/>
        </w:rPr>
        <w:t>or sud-africaine]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p>
    <w:p w:rsidR="00771FDA" w:rsidRDefault="00771FDA" w:rsidP="00C74F0F">
      <w:pPr>
        <w:tabs>
          <w:tab w:val="left" w:pos="216"/>
          <w:tab w:val="left" w:pos="504"/>
          <w:tab w:val="left" w:pos="792"/>
        </w:tabs>
        <w:ind w:left="504" w:hanging="504"/>
        <w:jc w:val="left"/>
        <w:rPr>
          <w:lang w:val="fr-FR"/>
        </w:rPr>
        <w:sectPr w:rsidR="00771FDA" w:rsidSect="0006533F">
          <w:footerReference w:type="default" r:id="rId42"/>
          <w:type w:val="continuous"/>
          <w:pgSz w:w="12240" w:h="15840" w:code="1"/>
          <w:pgMar w:top="1800" w:right="1195" w:bottom="1800" w:left="1195" w:header="576" w:footer="1037" w:gutter="0"/>
          <w:cols w:num="2" w:space="274"/>
          <w:noEndnote/>
          <w:docGrid w:linePitch="280"/>
        </w:sectPr>
      </w:pPr>
    </w:p>
    <w:p w:rsidR="00C74F0F" w:rsidRPr="00E548DD" w:rsidRDefault="00C74F0F" w:rsidP="00C74F0F">
      <w:pPr>
        <w:tabs>
          <w:tab w:val="left" w:pos="216"/>
          <w:tab w:val="left" w:pos="504"/>
          <w:tab w:val="left" w:pos="792"/>
        </w:tabs>
        <w:ind w:left="504" w:hanging="504"/>
        <w:jc w:val="left"/>
        <w:rPr>
          <w:lang w:val="fr-FR"/>
        </w:rPr>
        <w:sectPr w:rsidR="00C74F0F" w:rsidRPr="00E548DD" w:rsidSect="0006533F">
          <w:footerReference w:type="default" r:id="rId43"/>
          <w:type w:val="oddPage"/>
          <w:pgSz w:w="12240" w:h="15840" w:code="1"/>
          <w:pgMar w:top="1800" w:right="1195" w:bottom="1800" w:left="1195" w:header="576" w:footer="1037" w:gutter="0"/>
          <w:cols w:num="2" w:space="274"/>
          <w:noEndnote/>
          <w:docGrid w:linePitch="280"/>
        </w:sectPr>
      </w:pPr>
    </w:p>
    <w:p w:rsidR="00C74F0F" w:rsidRPr="00E548DD" w:rsidRDefault="00C74F0F" w:rsidP="00C74F0F">
      <w:pPr>
        <w:rPr>
          <w:lang w:val="fr-FR"/>
        </w:rPr>
      </w:pPr>
    </w:p>
    <w:p w:rsidR="00C74F0F" w:rsidRPr="00E548DD" w:rsidRDefault="00C74F0F" w:rsidP="00020489">
      <w:pPr>
        <w:pStyle w:val="XLarge"/>
        <w:spacing w:after="680" w:line="1040" w:lineRule="exact"/>
        <w:rPr>
          <w:bCs/>
          <w:sz w:val="100"/>
          <w:lang w:val="fr-FR"/>
        </w:rPr>
      </w:pPr>
      <w:bookmarkStart w:id="54" w:name="_Toc189301785"/>
      <w:r w:rsidRPr="00E548DD">
        <w:rPr>
          <w:bCs/>
          <w:sz w:val="100"/>
          <w:lang w:val="fr-FR"/>
        </w:rPr>
        <w:t>L</w:t>
      </w:r>
      <w:bookmarkEnd w:id="54"/>
      <w:r w:rsidR="00017121">
        <w:rPr>
          <w:bCs/>
          <w:sz w:val="100"/>
          <w:lang w:val="fr-FR"/>
        </w:rPr>
        <w:fldChar w:fldCharType="begin"/>
      </w:r>
      <w:r w:rsidR="00017121">
        <w:instrText xml:space="preserve"> TC </w:instrText>
      </w:r>
      <w:r w:rsidR="00B95924">
        <w:instrText>« </w:instrText>
      </w:r>
      <w:bookmarkStart w:id="55" w:name="_Toc188077374"/>
      <w:bookmarkStart w:id="56" w:name="_Toc188077634"/>
      <w:bookmarkStart w:id="57" w:name="_Toc188077848"/>
      <w:r w:rsidR="00017121" w:rsidRPr="00AF4020">
        <w:rPr>
          <w:bCs/>
          <w:sz w:val="100"/>
          <w:lang w:val="fr-FR"/>
        </w:rPr>
        <w:instrText>L</w:instrText>
      </w:r>
      <w:bookmarkEnd w:id="55"/>
      <w:bookmarkEnd w:id="56"/>
      <w:bookmarkEnd w:id="5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74F0F" w:rsidRPr="00E548DD" w:rsidRDefault="00C74F0F" w:rsidP="00C74F0F">
      <w:pPr>
        <w:rPr>
          <w:lang w:val="fr-FR"/>
        </w:rPr>
        <w:sectPr w:rsidR="00C74F0F" w:rsidRPr="00E548DD" w:rsidSect="0006533F">
          <w:footerReference w:type="default" r:id="rId44"/>
          <w:type w:val="continuous"/>
          <w:pgSz w:w="12240" w:h="15840" w:code="1"/>
          <w:pgMar w:top="1800" w:right="1195" w:bottom="1800" w:left="1195" w:header="576" w:footer="1037" w:gutter="0"/>
          <w:cols w:space="720"/>
          <w:noEndnote/>
          <w:docGrid w:linePitch="280"/>
        </w:sectPr>
      </w:pPr>
    </w:p>
    <w:p w:rsidR="00C74F0F" w:rsidRPr="00E548DD" w:rsidRDefault="00C74F0F" w:rsidP="00C74F0F">
      <w:pPr>
        <w:tabs>
          <w:tab w:val="left" w:pos="216"/>
          <w:tab w:val="left" w:pos="504"/>
          <w:tab w:val="left" w:pos="792"/>
        </w:tabs>
        <w:ind w:left="504" w:hanging="504"/>
        <w:jc w:val="left"/>
        <w:rPr>
          <w:lang w:val="fr-FR"/>
        </w:rPr>
      </w:pPr>
      <w:bookmarkStart w:id="58" w:name="L"/>
      <w:r w:rsidRPr="00E548DD">
        <w:rPr>
          <w:b/>
          <w:bCs/>
          <w:lang w:val="fr-FR"/>
        </w:rPr>
        <w:t>là</w:t>
      </w:r>
      <w:bookmarkEnd w:id="58"/>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cette année-là</w:t>
      </w:r>
      <w:r w:rsidR="00E711DD">
        <w:rPr>
          <w:lang w:val="fr-FR"/>
        </w:rPr>
        <w:t>;</w:t>
      </w:r>
      <w:r w:rsidRPr="00E548DD">
        <w:rPr>
          <w:lang w:val="fr-FR"/>
        </w:rPr>
        <w:t xml:space="preserve"> ce pays-là</w:t>
      </w:r>
      <w:r w:rsidR="00E711DD">
        <w:rPr>
          <w:lang w:val="fr-FR"/>
        </w:rPr>
        <w:t>;</w:t>
      </w:r>
      <w:r w:rsidRPr="00E548DD">
        <w:rPr>
          <w:lang w:val="fr-FR"/>
        </w:rPr>
        <w:t xml:space="preserve"> ces deux-là</w:t>
      </w:r>
      <w:r w:rsidR="00E711DD">
        <w:rPr>
          <w:lang w:val="fr-FR"/>
        </w:rPr>
        <w:t>;</w:t>
      </w:r>
      <w:r w:rsidRPr="00E548DD">
        <w:rPr>
          <w:lang w:val="fr-FR"/>
        </w:rPr>
        <w:t xml:space="preserve"> dans ce cas-là</w:t>
      </w:r>
      <w:r w:rsidR="00E711DD">
        <w:rPr>
          <w:lang w:val="fr-FR"/>
        </w:rPr>
        <w:t>;</w:t>
      </w:r>
      <w:r w:rsidRPr="00E548DD">
        <w:rPr>
          <w:lang w:val="fr-FR"/>
        </w:rPr>
        <w:t xml:space="preserve"> celui-là</w:t>
      </w:r>
      <w:r w:rsidR="00E711DD">
        <w:rPr>
          <w:lang w:val="fr-FR"/>
        </w:rPr>
        <w:t>;</w:t>
      </w:r>
      <w:r w:rsidRPr="00E548DD">
        <w:rPr>
          <w:lang w:val="fr-FR"/>
        </w:rPr>
        <w:t xml:space="preserve"> celle-là</w:t>
      </w:r>
      <w:r w:rsidR="00E711DD">
        <w:rPr>
          <w:lang w:val="fr-FR"/>
        </w:rPr>
        <w:t>;</w:t>
      </w:r>
      <w:r w:rsidRPr="00E548DD">
        <w:rPr>
          <w:lang w:val="fr-FR"/>
        </w:rPr>
        <w:t xml:space="preserve"> ceux-là</w:t>
      </w:r>
      <w:r w:rsidR="00E711DD">
        <w:rPr>
          <w:lang w:val="fr-FR"/>
        </w:rPr>
        <w:t>;</w:t>
      </w:r>
      <w:r w:rsidRPr="00E548DD">
        <w:rPr>
          <w:lang w:val="fr-FR"/>
        </w:rPr>
        <w:t xml:space="preserve"> de-ci de-là</w:t>
      </w:r>
      <w:r w:rsidR="00E711DD">
        <w:rPr>
          <w:lang w:val="fr-FR"/>
        </w:rPr>
        <w:t>;</w:t>
      </w:r>
      <w:r w:rsidRPr="00E548DD">
        <w:rPr>
          <w:lang w:val="fr-FR"/>
        </w:rPr>
        <w:t xml:space="preserve"> jusque-là</w:t>
      </w:r>
      <w:r w:rsidR="00E711DD">
        <w:rPr>
          <w:lang w:val="fr-FR"/>
        </w:rPr>
        <w:t>;</w:t>
      </w:r>
      <w:r w:rsidRPr="00E548DD">
        <w:rPr>
          <w:lang w:val="fr-FR"/>
        </w:rPr>
        <w:t xml:space="preserve"> là</w:t>
      </w:r>
      <w:r w:rsidR="00616552">
        <w:rPr>
          <w:lang w:val="fr-FR"/>
        </w:rPr>
        <w:noBreakHyphen/>
      </w:r>
      <w:r w:rsidRPr="00E548DD">
        <w:rPr>
          <w:lang w:val="fr-FR"/>
        </w:rPr>
        <w:t>bas</w:t>
      </w:r>
      <w:r w:rsidR="00E711DD">
        <w:rPr>
          <w:lang w:val="fr-FR"/>
        </w:rPr>
        <w:t>;</w:t>
      </w:r>
      <w:r w:rsidRPr="00E548DD">
        <w:rPr>
          <w:lang w:val="fr-FR"/>
        </w:rPr>
        <w:t xml:space="preserve"> là-dedans</w:t>
      </w:r>
      <w:r w:rsidR="00E711DD">
        <w:rPr>
          <w:lang w:val="fr-FR"/>
        </w:rPr>
        <w:t>;</w:t>
      </w:r>
      <w:r w:rsidRPr="00E548DD">
        <w:rPr>
          <w:lang w:val="fr-FR"/>
        </w:rPr>
        <w:t xml:space="preserve"> là-dessous</w:t>
      </w:r>
      <w:r w:rsidR="00E711DD">
        <w:rPr>
          <w:lang w:val="fr-FR"/>
        </w:rPr>
        <w:t>;</w:t>
      </w:r>
      <w:r w:rsidRPr="00E548DD">
        <w:rPr>
          <w:lang w:val="fr-FR"/>
        </w:rPr>
        <w:t xml:space="preserve"> là-haut</w:t>
      </w:r>
      <w:r w:rsidR="00E711DD">
        <w:rPr>
          <w:lang w:val="fr-FR"/>
        </w:rPr>
        <w:t>;</w:t>
      </w:r>
      <w:r w:rsidRPr="00E548DD">
        <w:rPr>
          <w:lang w:val="fr-FR"/>
        </w:rPr>
        <w:t xml:space="preserve"> par-ci par-là</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çà et là</w:t>
      </w:r>
      <w:r w:rsidR="00E711DD">
        <w:rPr>
          <w:lang w:val="fr-FR"/>
        </w:rPr>
        <w:t>;</w:t>
      </w:r>
      <w:r w:rsidRPr="00E548DD">
        <w:rPr>
          <w:lang w:val="fr-FR"/>
        </w:rPr>
        <w:t xml:space="preserve"> de là</w:t>
      </w:r>
      <w:r w:rsidR="00E711DD">
        <w:rPr>
          <w:lang w:val="fr-FR"/>
        </w:rPr>
        <w:t>;</w:t>
      </w:r>
      <w:r w:rsidRPr="00E548DD">
        <w:rPr>
          <w:lang w:val="fr-FR"/>
        </w:rPr>
        <w:t xml:space="preserve"> en rester là</w:t>
      </w:r>
      <w:r w:rsidR="00E711DD">
        <w:rPr>
          <w:lang w:val="fr-FR"/>
        </w:rPr>
        <w:t>;</w:t>
      </w:r>
      <w:r w:rsidRPr="00E548DD">
        <w:rPr>
          <w:lang w:val="fr-FR"/>
        </w:rPr>
        <w:t xml:space="preserve"> d</w:t>
      </w:r>
      <w:r w:rsidR="00ED1B6C">
        <w:rPr>
          <w:lang w:val="fr-FR"/>
        </w:rPr>
        <w:t>’</w:t>
      </w:r>
      <w:r w:rsidRPr="00E548DD">
        <w:rPr>
          <w:lang w:val="fr-FR"/>
        </w:rPr>
        <w:t>ici là</w:t>
      </w:r>
      <w:r w:rsidR="00E711DD">
        <w:rPr>
          <w:lang w:val="fr-FR"/>
        </w:rPr>
        <w:t>;</w:t>
      </w:r>
      <w:r w:rsidRPr="00E548DD">
        <w:rPr>
          <w:lang w:val="fr-FR"/>
        </w:rPr>
        <w:t xml:space="preserve"> hors de là</w:t>
      </w:r>
      <w:r w:rsidR="00E711DD">
        <w:rPr>
          <w:lang w:val="fr-FR"/>
        </w:rPr>
        <w:t>;</w:t>
      </w:r>
      <w:r w:rsidRPr="00E548DD">
        <w:rPr>
          <w:lang w:val="fr-FR"/>
        </w:rPr>
        <w:t xml:space="preserve"> là contre</w:t>
      </w:r>
      <w:r w:rsidR="00E711DD">
        <w:rPr>
          <w:lang w:val="fr-FR"/>
        </w:rPr>
        <w:t>;</w:t>
      </w:r>
      <w:r w:rsidRPr="00E548DD">
        <w:rPr>
          <w:lang w:val="fr-FR"/>
        </w:rPr>
        <w:t xml:space="preserve"> là même</w:t>
      </w:r>
      <w:r w:rsidR="00E711DD">
        <w:rPr>
          <w:lang w:val="fr-FR"/>
        </w:rPr>
        <w:t>;</w:t>
      </w:r>
      <w:r w:rsidRPr="00E548DD">
        <w:rPr>
          <w:lang w:val="fr-FR"/>
        </w:rPr>
        <w:t xml:space="preserve"> par là même</w:t>
      </w:r>
      <w:r w:rsidR="00E711DD">
        <w:rPr>
          <w:lang w:val="fr-FR"/>
        </w:rPr>
        <w:t>;</w:t>
      </w:r>
      <w:r w:rsidRPr="00E548DD">
        <w:rPr>
          <w:lang w:val="fr-FR"/>
        </w:rPr>
        <w:t xml:space="preserve"> il s</w:t>
      </w:r>
      <w:r w:rsidR="00ED1B6C">
        <w:rPr>
          <w:lang w:val="fr-FR"/>
        </w:rPr>
        <w:t>’</w:t>
      </w:r>
      <w:r w:rsidRPr="00E548DD">
        <w:rPr>
          <w:lang w:val="fr-FR"/>
        </w:rPr>
        <w:t>agit là</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laboratoire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ou de la raison sociale</w:t>
      </w:r>
      <w:r w:rsidR="00E711DD">
        <w:rPr>
          <w:i/>
          <w:iCs/>
          <w:lang w:val="fr-FR"/>
        </w:rPr>
        <w:t>;</w:t>
      </w:r>
      <w:r w:rsidRPr="00E548DD">
        <w:rPr>
          <w:i/>
          <w:iCs/>
          <w:lang w:val="fr-FR"/>
        </w:rPr>
        <w:t xml:space="preserve"> minuscule dans</w:t>
      </w:r>
      <w:r w:rsidR="003F69AF">
        <w:rPr>
          <w:i/>
          <w:iCs/>
          <w:lang w:val="fr-FR"/>
        </w:rPr>
        <w:t xml:space="preserve"> </w:t>
      </w:r>
      <w:r w:rsidRPr="00E548DD">
        <w:rPr>
          <w:i/>
          <w:iCs/>
          <w:lang w:val="fr-FR"/>
        </w:rPr>
        <w:t>les</w:t>
      </w:r>
      <w:r w:rsidR="00782709">
        <w:rPr>
          <w:i/>
          <w:iCs/>
          <w:lang w:val="fr-FR"/>
        </w:rPr>
        <w:t> </w:t>
      </w:r>
      <w:r w:rsidRPr="00E548DD">
        <w:rPr>
          <w:i/>
          <w:iCs/>
          <w:lang w:val="fr-FR"/>
        </w:rPr>
        <w:t>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Laboratoire des stupéfiants de l</w:t>
      </w:r>
      <w:r w:rsidR="00ED1B6C">
        <w:rPr>
          <w:lang w:val="fr-FR"/>
        </w:rPr>
        <w:t>’</w:t>
      </w:r>
      <w:r w:rsidRPr="00E548DD">
        <w:rPr>
          <w:lang w:val="fr-FR"/>
        </w:rPr>
        <w:t>ONU</w:t>
      </w:r>
      <w:r w:rsidR="00E711DD">
        <w:rPr>
          <w:lang w:val="fr-FR"/>
        </w:rPr>
        <w:t>;</w:t>
      </w:r>
      <w:r w:rsidRPr="00E548DD">
        <w:rPr>
          <w:lang w:val="fr-FR"/>
        </w:rPr>
        <w:t xml:space="preserve"> notre</w:t>
      </w:r>
      <w:r w:rsidR="003F69AF">
        <w:rPr>
          <w:lang w:val="fr-FR"/>
        </w:rPr>
        <w:t xml:space="preserve"> </w:t>
      </w:r>
      <w:r w:rsidRPr="00E548DD">
        <w:rPr>
          <w:lang w:val="fr-FR"/>
        </w:rPr>
        <w:t>Laboratoire national de toxicologie</w:t>
      </w:r>
      <w:r w:rsidR="00E711DD">
        <w:rPr>
          <w:lang w:val="fr-FR"/>
        </w:rPr>
        <w:t>;</w:t>
      </w:r>
      <w:r w:rsidRPr="00E548DD">
        <w:rPr>
          <w:lang w:val="fr-FR"/>
        </w:rPr>
        <w:t xml:space="preserve"> le</w:t>
      </w:r>
      <w:r w:rsidR="003F69AF">
        <w:rPr>
          <w:lang w:val="fr-FR"/>
        </w:rPr>
        <w:t xml:space="preserve"> </w:t>
      </w:r>
      <w:r w:rsidRPr="00E548DD">
        <w:rPr>
          <w:lang w:val="fr-FR"/>
        </w:rPr>
        <w:t>Laboratoire [forme abrégée]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laboratoire de langues de l</w:t>
      </w:r>
      <w:r w:rsidR="00ED1B6C">
        <w:rPr>
          <w:lang w:val="fr-FR"/>
        </w:rPr>
        <w:t>’</w:t>
      </w:r>
      <w:r w:rsidRPr="00E548DD">
        <w:rPr>
          <w:lang w:val="fr-FR"/>
        </w:rPr>
        <w:t>ONU</w:t>
      </w:r>
      <w:r w:rsidR="00E711DD">
        <w:rPr>
          <w:lang w:val="fr-FR"/>
        </w:rPr>
        <w:t>;</w:t>
      </w:r>
      <w:r w:rsidRPr="00E548DD">
        <w:rPr>
          <w:lang w:val="fr-FR"/>
        </w:rPr>
        <w:t xml:space="preserve"> le</w:t>
      </w:r>
      <w:r w:rsidR="003F69AF">
        <w:t xml:space="preserve"> </w:t>
      </w:r>
      <w:r w:rsidRPr="00E548DD">
        <w:rPr>
          <w:lang w:val="fr-FR"/>
        </w:rPr>
        <w:t>laboratoire de la faculté de psychologie appliquée de l</w:t>
      </w:r>
      <w:r w:rsidR="00ED1B6C">
        <w:rPr>
          <w:lang w:val="fr-FR"/>
        </w:rPr>
        <w:t>’</w:t>
      </w:r>
      <w:r w:rsidRPr="00E548DD">
        <w:rPr>
          <w:lang w:val="fr-FR"/>
        </w:rPr>
        <w:t>Université de Paris</w:t>
      </w:r>
      <w:r w:rsidR="00E711DD">
        <w:rPr>
          <w:lang w:val="fr-FR"/>
        </w:rPr>
        <w:t>;</w:t>
      </w:r>
      <w:r w:rsidRPr="00E548DD">
        <w:rPr>
          <w:lang w:val="fr-FR"/>
        </w:rPr>
        <w:t xml:space="preserve"> le laboratoire de physique de</w:t>
      </w:r>
      <w:r w:rsidR="003F69AF">
        <w:rPr>
          <w:lang w:val="fr-FR"/>
        </w:rPr>
        <w:t xml:space="preserve"> </w:t>
      </w:r>
      <w:r w:rsidRPr="00E548DD">
        <w:rPr>
          <w:lang w:val="fr-FR"/>
        </w:rPr>
        <w:t>l</w:t>
      </w:r>
      <w:r w:rsidR="00ED1B6C">
        <w:rPr>
          <w:lang w:val="fr-FR"/>
        </w:rPr>
        <w:t>’</w:t>
      </w:r>
      <w:r w:rsidRPr="00E548DD">
        <w:rPr>
          <w:lang w:val="fr-FR"/>
        </w:rPr>
        <w:t>École normale supérieure</w:t>
      </w:r>
      <w:r w:rsidR="00E711DD">
        <w:rPr>
          <w:lang w:val="fr-FR"/>
        </w:rPr>
        <w:t>;</w:t>
      </w:r>
      <w:r w:rsidRPr="00E548DD">
        <w:rPr>
          <w:lang w:val="fr-FR"/>
        </w:rPr>
        <w:t xml:space="preserve"> les laboratoires Sandoz</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lac</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que lorsque le mot </w:t>
      </w:r>
      <w:r w:rsidR="00166AE4" w:rsidRPr="00E548DD">
        <w:rPr>
          <w:i/>
          <w:iCs/>
          <w:lang w:val="fr-FR"/>
        </w:rPr>
        <w:t>« </w:t>
      </w:r>
      <w:r w:rsidRPr="00E548DD">
        <w:rPr>
          <w:i/>
          <w:iCs/>
          <w:lang w:val="fr-FR"/>
        </w:rPr>
        <w:t>lac</w:t>
      </w:r>
      <w:r w:rsidR="00166AE4" w:rsidRPr="00E548DD">
        <w:rPr>
          <w:i/>
          <w:iCs/>
          <w:lang w:val="fr-FR"/>
        </w:rPr>
        <w:t> »</w:t>
      </w:r>
      <w:r w:rsidRPr="00E548DD">
        <w:rPr>
          <w:i/>
          <w:iCs/>
          <w:lang w:val="fr-FR"/>
        </w:rPr>
        <w:t xml:space="preserve"> fait partie d</w:t>
      </w:r>
      <w:r w:rsidR="00ED1B6C">
        <w:rPr>
          <w:i/>
          <w:iCs/>
          <w:lang w:val="fr-FR"/>
        </w:rPr>
        <w:t>’</w:t>
      </w:r>
      <w:r w:rsidRPr="00E548DD">
        <w:rPr>
          <w:i/>
          <w:iCs/>
          <w:lang w:val="fr-FR"/>
        </w:rPr>
        <w:t>un</w:t>
      </w:r>
      <w:r w:rsidR="00782709">
        <w:rPr>
          <w:i/>
          <w:iCs/>
          <w:lang w:val="fr-FR"/>
        </w:rPr>
        <w:t> </w:t>
      </w:r>
      <w:r w:rsidRPr="00E548DD">
        <w:rPr>
          <w:i/>
          <w:iCs/>
          <w:lang w:val="fr-FR"/>
        </w:rPr>
        <w:t>nom propre de lieu</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lac Érié</w:t>
      </w:r>
      <w:r w:rsidR="00E711DD">
        <w:rPr>
          <w:lang w:val="fr-FR"/>
        </w:rPr>
        <w:t>;</w:t>
      </w:r>
      <w:r w:rsidRPr="00E548DD">
        <w:rPr>
          <w:lang w:val="fr-FR"/>
        </w:rPr>
        <w:t xml:space="preserve"> le lac de Tibériade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région des Grands Lacs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lacrymogène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gaz, des grenades, des obus lacrymogènes</w:t>
      </w:r>
      <w:r w:rsidR="00E711DD">
        <w:rPr>
          <w:lang w:val="fr-FR"/>
        </w:rPr>
        <w:t>;</w:t>
      </w:r>
      <w:r w:rsidRPr="00E548DD">
        <w:rPr>
          <w:lang w:val="fr-FR"/>
        </w:rPr>
        <w:t xml:space="preserve"> </w:t>
      </w:r>
      <w:r w:rsidR="00C128DB">
        <w:rPr>
          <w:lang w:val="fr-FR"/>
        </w:rPr>
        <w:br/>
      </w:r>
      <w:r w:rsidRPr="00E548DD">
        <w:rPr>
          <w:lang w:val="fr-FR"/>
        </w:rPr>
        <w:t>des</w:t>
      </w:r>
      <w:r w:rsidR="003F69AF">
        <w:rPr>
          <w:lang w:val="fr-FR"/>
        </w:rPr>
        <w:t xml:space="preserve"> </w:t>
      </w:r>
      <w:r w:rsidRPr="00E548DD">
        <w:rPr>
          <w:lang w:val="fr-FR"/>
        </w:rPr>
        <w:t>obus de mortier chargés de composés bromés lacrymogènes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Lady</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Majuscule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Lady Diana Spencer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lagune</w:t>
      </w:r>
      <w:r w:rsidRPr="00E548DD">
        <w:rPr>
          <w:lang w:val="fr-FR"/>
        </w:rPr>
        <w:t xml:space="preserve"> [étendue d</w:t>
      </w:r>
      <w:r w:rsidR="00ED1B6C">
        <w:rPr>
          <w:lang w:val="fr-FR"/>
        </w:rPr>
        <w:t>’</w:t>
      </w:r>
      <w:r w:rsidRPr="00E548DD">
        <w:rPr>
          <w:lang w:val="fr-FR"/>
        </w:rPr>
        <w:t>eau de mer retenue derrière un cordon littoral]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lagune Ébrié</w:t>
      </w:r>
      <w:r w:rsidR="00E711DD">
        <w:rPr>
          <w:lang w:val="fr-FR"/>
        </w:rPr>
        <w:t>;</w:t>
      </w:r>
      <w:r w:rsidRPr="00E548DD">
        <w:rPr>
          <w:lang w:val="fr-FR"/>
        </w:rPr>
        <w:t xml:space="preserve"> les lagunes de la mer Noire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b/>
          <w:bCs/>
          <w:lang w:val="fr-FR"/>
        </w:rPr>
      </w:pPr>
      <w:r w:rsidRPr="00E548DD">
        <w:rPr>
          <w:b/>
          <w:bCs/>
          <w:lang w:val="fr-FR"/>
        </w:rPr>
        <w:t>laïc/laïque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Le substantif s</w:t>
      </w:r>
      <w:r w:rsidR="00ED1B6C">
        <w:rPr>
          <w:i/>
          <w:iCs/>
          <w:lang w:val="fr-FR"/>
        </w:rPr>
        <w:t>’</w:t>
      </w:r>
      <w:r w:rsidRPr="00E548DD">
        <w:rPr>
          <w:i/>
          <w:iCs/>
          <w:lang w:val="fr-FR"/>
        </w:rPr>
        <w:t xml:space="preserve">écrit </w:t>
      </w:r>
      <w:r w:rsidR="00166AE4" w:rsidRPr="00E548DD">
        <w:rPr>
          <w:i/>
          <w:iCs/>
          <w:lang w:val="fr-FR"/>
        </w:rPr>
        <w:t>« </w:t>
      </w:r>
      <w:r w:rsidRPr="00E548DD">
        <w:rPr>
          <w:i/>
          <w:iCs/>
          <w:lang w:val="fr-FR"/>
        </w:rPr>
        <w:t>laïc</w:t>
      </w:r>
      <w:r w:rsidR="00166AE4" w:rsidRPr="00E548DD">
        <w:rPr>
          <w:i/>
          <w:iCs/>
          <w:lang w:val="fr-FR"/>
        </w:rPr>
        <w:t> »</w:t>
      </w:r>
      <w:r w:rsidRPr="00E548DD">
        <w:rPr>
          <w:i/>
          <w:iCs/>
          <w:lang w:val="fr-FR"/>
        </w:rPr>
        <w:t xml:space="preserve"> au masculin et </w:t>
      </w:r>
      <w:r w:rsidR="00166AE4" w:rsidRPr="00E548DD">
        <w:rPr>
          <w:i/>
          <w:iCs/>
          <w:lang w:val="fr-FR"/>
        </w:rPr>
        <w:t>« </w:t>
      </w:r>
      <w:r w:rsidRPr="00E548DD">
        <w:rPr>
          <w:i/>
          <w:iCs/>
          <w:lang w:val="fr-FR"/>
        </w:rPr>
        <w:t>laïque</w:t>
      </w:r>
      <w:r w:rsidR="00166AE4" w:rsidRPr="00E548DD">
        <w:rPr>
          <w:i/>
          <w:iCs/>
          <w:lang w:val="fr-FR"/>
        </w:rPr>
        <w:t> »</w:t>
      </w:r>
      <w:r w:rsidRPr="00E548DD">
        <w:rPr>
          <w:i/>
          <w:iCs/>
          <w:lang w:val="fr-FR"/>
        </w:rPr>
        <w:t xml:space="preserve"> au</w:t>
      </w:r>
      <w:r w:rsidR="00A308ED">
        <w:rPr>
          <w:i/>
          <w:iCs/>
          <w:lang w:val="fr-FR"/>
        </w:rPr>
        <w:t> </w:t>
      </w:r>
      <w:r w:rsidRPr="00E548DD">
        <w:rPr>
          <w:i/>
          <w:iCs/>
          <w:lang w:val="fr-FR"/>
        </w:rPr>
        <w:t>féminin</w:t>
      </w:r>
      <w:r w:rsidR="00E711DD">
        <w:rPr>
          <w:i/>
          <w:iCs/>
          <w:lang w:val="fr-FR"/>
        </w:rPr>
        <w:t>;</w:t>
      </w:r>
      <w:r w:rsidRPr="00E548DD">
        <w:rPr>
          <w:i/>
          <w:iCs/>
          <w:lang w:val="fr-FR"/>
        </w:rPr>
        <w:t xml:space="preserve"> l</w:t>
      </w:r>
      <w:r w:rsidR="00ED1B6C">
        <w:rPr>
          <w:i/>
          <w:iCs/>
          <w:lang w:val="fr-FR"/>
        </w:rPr>
        <w:t>’</w:t>
      </w:r>
      <w:r w:rsidRPr="00E548DD">
        <w:rPr>
          <w:i/>
          <w:iCs/>
          <w:lang w:val="fr-FR"/>
        </w:rPr>
        <w:t>adjectif s</w:t>
      </w:r>
      <w:r w:rsidR="00ED1B6C">
        <w:rPr>
          <w:i/>
          <w:iCs/>
          <w:lang w:val="fr-FR"/>
        </w:rPr>
        <w:t>’</w:t>
      </w:r>
      <w:r w:rsidRPr="00E548DD">
        <w:rPr>
          <w:i/>
          <w:iCs/>
          <w:lang w:val="fr-FR"/>
        </w:rPr>
        <w:t xml:space="preserve">écrit toujours </w:t>
      </w:r>
      <w:r w:rsidR="00166AE4" w:rsidRPr="00E548DD">
        <w:rPr>
          <w:i/>
          <w:iCs/>
          <w:lang w:val="fr-FR"/>
        </w:rPr>
        <w:t>« </w:t>
      </w:r>
      <w:r w:rsidRPr="00E548DD">
        <w:rPr>
          <w:i/>
          <w:iCs/>
          <w:lang w:val="fr-FR"/>
        </w:rPr>
        <w:t>laïque</w:t>
      </w:r>
      <w:r w:rsidR="00166AE4" w:rsidRPr="00E548DD">
        <w:rPr>
          <w:i/>
          <w:iCs/>
          <w:lang w:val="fr-FR"/>
        </w:rPr>
        <w:t> »</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laïc</w:t>
      </w:r>
      <w:r w:rsidR="00E711DD">
        <w:rPr>
          <w:lang w:val="fr-FR"/>
        </w:rPr>
        <w:t>;</w:t>
      </w:r>
      <w:r w:rsidRPr="00E548DD">
        <w:rPr>
          <w:lang w:val="fr-FR"/>
        </w:rPr>
        <w:t xml:space="preserve"> une laïque</w:t>
      </w:r>
      <w:r w:rsidR="00E711DD">
        <w:rPr>
          <w:lang w:val="fr-FR"/>
        </w:rPr>
        <w:t>;</w:t>
      </w:r>
      <w:r w:rsidRPr="00E548DD">
        <w:rPr>
          <w:lang w:val="fr-FR"/>
        </w:rPr>
        <w:t xml:space="preserve"> l</w:t>
      </w:r>
      <w:r w:rsidR="00ED1B6C">
        <w:rPr>
          <w:lang w:val="fr-FR"/>
        </w:rPr>
        <w:t>’</w:t>
      </w:r>
      <w:r w:rsidRPr="00E548DD">
        <w:rPr>
          <w:lang w:val="fr-FR"/>
        </w:rPr>
        <w:t>État laïque</w:t>
      </w:r>
      <w:r w:rsidR="00E711DD">
        <w:rPr>
          <w:lang w:val="fr-FR"/>
        </w:rPr>
        <w:t>;</w:t>
      </w:r>
      <w:r w:rsidRPr="00E548DD">
        <w:rPr>
          <w:lang w:val="fr-FR"/>
        </w:rPr>
        <w:t xml:space="preserve"> l</w:t>
      </w:r>
      <w:r w:rsidR="00ED1B6C">
        <w:rPr>
          <w:lang w:val="fr-FR"/>
        </w:rPr>
        <w:t>’</w:t>
      </w:r>
      <w:r w:rsidRPr="00E548DD">
        <w:rPr>
          <w:lang w:val="fr-FR"/>
        </w:rPr>
        <w:t>enseignement laïque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i/>
          <w:iCs/>
          <w:lang w:val="fr-FR"/>
        </w:rPr>
      </w:pPr>
      <w:r w:rsidRPr="00E548DD">
        <w:rPr>
          <w:b/>
          <w:bCs/>
          <w:lang w:val="fr-FR"/>
        </w:rPr>
        <w:t>laisser-aller</w:t>
      </w:r>
      <w:r w:rsidRPr="00E548DD">
        <w:rPr>
          <w:i/>
          <w:iCs/>
          <w:lang w:val="fr-FR"/>
        </w:rPr>
        <w:t xml:space="preserve"> n. m. inv.</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140D02" w:rsidP="00C74F0F">
      <w:pPr>
        <w:tabs>
          <w:tab w:val="left" w:pos="216"/>
          <w:tab w:val="left" w:pos="504"/>
          <w:tab w:val="left" w:pos="792"/>
        </w:tabs>
        <w:ind w:left="504" w:hanging="504"/>
        <w:jc w:val="left"/>
        <w:rPr>
          <w:i/>
          <w:iCs/>
          <w:lang w:val="fr-FR"/>
        </w:rPr>
      </w:pPr>
      <w:r>
        <w:rPr>
          <w:b/>
          <w:bCs/>
          <w:lang w:val="fr-FR"/>
        </w:rPr>
        <w:t>L</w:t>
      </w:r>
      <w:r w:rsidR="00C74F0F" w:rsidRPr="00E548DD">
        <w:rPr>
          <w:b/>
          <w:bCs/>
          <w:lang w:val="fr-FR"/>
        </w:rPr>
        <w:t>aisser-faire</w:t>
      </w:r>
      <w:r w:rsidR="00C74F0F" w:rsidRPr="00E548DD">
        <w:rPr>
          <w:i/>
          <w:iCs/>
          <w:lang w:val="fr-FR"/>
        </w:rPr>
        <w:t xml:space="preserve"> n. m. inv.</w:t>
      </w:r>
    </w:p>
    <w:p w:rsidR="00C74F0F" w:rsidRPr="00E548DD" w:rsidRDefault="00140D02" w:rsidP="00C74F0F">
      <w:pPr>
        <w:tabs>
          <w:tab w:val="left" w:pos="216"/>
          <w:tab w:val="left" w:pos="504"/>
          <w:tab w:val="left" w:pos="792"/>
        </w:tabs>
        <w:ind w:left="504" w:hanging="504"/>
        <w:jc w:val="left"/>
        <w:rPr>
          <w:i/>
          <w:iCs/>
          <w:lang w:val="fr-FR"/>
        </w:rPr>
      </w:pPr>
      <w:r>
        <w:rPr>
          <w:b/>
          <w:bCs/>
          <w:lang w:val="fr-FR"/>
        </w:rPr>
        <w:t>L</w:t>
      </w:r>
      <w:r w:rsidR="00C74F0F" w:rsidRPr="00E548DD">
        <w:rPr>
          <w:b/>
          <w:bCs/>
          <w:lang w:val="fr-FR"/>
        </w:rPr>
        <w:t>aissez-passer</w:t>
      </w:r>
      <w:r w:rsidR="00C74F0F" w:rsidRPr="00E548DD">
        <w:rPr>
          <w:i/>
          <w:iCs/>
          <w:lang w:val="fr-FR"/>
        </w:rPr>
        <w:t xml:space="preserve"> n. m. inv.</w:t>
      </w:r>
    </w:p>
    <w:p w:rsidR="00C74F0F" w:rsidRDefault="00C74F0F" w:rsidP="00C74F0F">
      <w:pPr>
        <w:tabs>
          <w:tab w:val="left" w:pos="216"/>
          <w:tab w:val="left" w:pos="504"/>
          <w:tab w:val="left" w:pos="792"/>
        </w:tabs>
        <w:ind w:left="504" w:hanging="504"/>
        <w:jc w:val="left"/>
        <w:rPr>
          <w:lang w:val="fr-FR"/>
        </w:rPr>
      </w:pPr>
    </w:p>
    <w:p w:rsidR="00D73D1C" w:rsidRPr="00D73D1C" w:rsidRDefault="00140D02" w:rsidP="00C74F0F">
      <w:pPr>
        <w:tabs>
          <w:tab w:val="left" w:pos="216"/>
          <w:tab w:val="left" w:pos="504"/>
          <w:tab w:val="left" w:pos="792"/>
        </w:tabs>
        <w:ind w:left="504" w:hanging="504"/>
        <w:jc w:val="left"/>
        <w:rPr>
          <w:b/>
          <w:lang w:val="fr-FR"/>
        </w:rPr>
      </w:pPr>
      <w:r w:rsidRPr="00D73D1C">
        <w:rPr>
          <w:b/>
          <w:lang w:val="fr-FR"/>
        </w:rPr>
        <w:t>L</w:t>
      </w:r>
      <w:r w:rsidR="00D73D1C" w:rsidRPr="00D73D1C">
        <w:rPr>
          <w:b/>
          <w:lang w:val="fr-FR"/>
        </w:rPr>
        <w:t>aissé</w:t>
      </w:r>
      <w:r>
        <w:rPr>
          <w:b/>
          <w:lang w:val="fr-FR"/>
        </w:rPr>
        <w:t>€</w:t>
      </w:r>
      <w:r w:rsidR="00D73D1C" w:rsidRPr="00D73D1C">
        <w:rPr>
          <w:b/>
          <w:lang w:val="fr-FR"/>
        </w:rPr>
        <w:t>(s)-pour-compte</w:t>
      </w:r>
    </w:p>
    <w:p w:rsidR="00D73D1C" w:rsidRPr="00E548DD" w:rsidRDefault="00D73D1C" w:rsidP="00C74F0F">
      <w:pPr>
        <w:tabs>
          <w:tab w:val="left" w:pos="216"/>
          <w:tab w:val="left" w:pos="504"/>
          <w:tab w:val="left" w:pos="792"/>
        </w:tabs>
        <w:ind w:left="504" w:hanging="504"/>
        <w:jc w:val="left"/>
        <w:rPr>
          <w:lang w:val="fr-FR"/>
        </w:rPr>
      </w:pPr>
    </w:p>
    <w:p w:rsidR="00C74F0F" w:rsidRPr="00E548DD" w:rsidRDefault="00782709" w:rsidP="00C74F0F">
      <w:pPr>
        <w:tabs>
          <w:tab w:val="left" w:pos="216"/>
          <w:tab w:val="left" w:pos="504"/>
          <w:tab w:val="left" w:pos="792"/>
        </w:tabs>
        <w:ind w:left="504" w:hanging="504"/>
        <w:jc w:val="left"/>
        <w:rPr>
          <w:lang w:val="fr-FR"/>
        </w:rPr>
      </w:pPr>
      <w:r>
        <w:rPr>
          <w:b/>
          <w:bCs/>
          <w:lang w:val="fr-FR"/>
        </w:rPr>
        <w:t>l</w:t>
      </w:r>
      <w:r w:rsidR="00C74F0F" w:rsidRPr="00E548DD">
        <w:rPr>
          <w:b/>
          <w:bCs/>
          <w:lang w:val="fr-FR"/>
        </w:rPr>
        <w:t>ance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des lance-bombes</w:t>
      </w:r>
      <w:r w:rsidR="00E711DD">
        <w:rPr>
          <w:lang w:val="fr-FR"/>
        </w:rPr>
        <w:t>;</w:t>
      </w:r>
      <w:r w:rsidRPr="00E548DD">
        <w:rPr>
          <w:lang w:val="fr-FR"/>
        </w:rPr>
        <w:t xml:space="preserve"> un, des lance-flammes</w:t>
      </w:r>
      <w:r w:rsidR="00E711DD">
        <w:rPr>
          <w:lang w:val="fr-FR"/>
        </w:rPr>
        <w:t>;</w:t>
      </w:r>
      <w:r w:rsidRPr="00E548DD">
        <w:rPr>
          <w:lang w:val="fr-FR"/>
        </w:rPr>
        <w:t xml:space="preserve"> </w:t>
      </w:r>
      <w:r w:rsidR="00C128DB">
        <w:rPr>
          <w:lang w:val="fr-FR"/>
        </w:rPr>
        <w:br/>
      </w:r>
      <w:r w:rsidRPr="00E548DD">
        <w:rPr>
          <w:lang w:val="fr-FR"/>
        </w:rPr>
        <w:t>un,</w:t>
      </w:r>
      <w:r w:rsidR="003F69AF">
        <w:rPr>
          <w:lang w:val="fr-FR"/>
        </w:rPr>
        <w:t xml:space="preserve"> </w:t>
      </w:r>
      <w:r w:rsidRPr="00E548DD">
        <w:rPr>
          <w:lang w:val="fr-FR"/>
        </w:rPr>
        <w:t>des</w:t>
      </w:r>
      <w:r w:rsidR="003F69AF">
        <w:rPr>
          <w:lang w:val="fr-FR"/>
        </w:rPr>
        <w:t xml:space="preserve"> </w:t>
      </w:r>
      <w:r w:rsidRPr="00E548DD">
        <w:rPr>
          <w:lang w:val="fr-FR"/>
        </w:rPr>
        <w:t>lance-fusées</w:t>
      </w:r>
      <w:r w:rsidR="00E711DD">
        <w:rPr>
          <w:lang w:val="fr-FR"/>
        </w:rPr>
        <w:t>;</w:t>
      </w:r>
      <w:r w:rsidRPr="00E548DD">
        <w:rPr>
          <w:lang w:val="fr-FR"/>
        </w:rPr>
        <w:t xml:space="preserve"> un, des lance-missiles</w:t>
      </w:r>
      <w:r w:rsidR="00E711DD">
        <w:rPr>
          <w:lang w:val="fr-FR"/>
        </w:rPr>
        <w:t>;</w:t>
      </w:r>
      <w:r w:rsidRPr="00E548DD">
        <w:rPr>
          <w:lang w:val="fr-FR"/>
        </w:rPr>
        <w:t xml:space="preserve"> </w:t>
      </w:r>
      <w:r w:rsidR="00C128DB">
        <w:rPr>
          <w:lang w:val="fr-FR"/>
        </w:rPr>
        <w:br/>
      </w:r>
      <w:r w:rsidRPr="00E548DD">
        <w:rPr>
          <w:lang w:val="fr-FR"/>
        </w:rPr>
        <w:t>un,</w:t>
      </w:r>
      <w:r w:rsidR="003F69AF">
        <w:rPr>
          <w:lang w:val="fr-FR"/>
        </w:rPr>
        <w:t xml:space="preserve"> </w:t>
      </w:r>
      <w:r w:rsidRPr="00E548DD">
        <w:rPr>
          <w:lang w:val="fr-FR"/>
        </w:rPr>
        <w:t>des</w:t>
      </w:r>
      <w:r w:rsidR="003F69AF">
        <w:rPr>
          <w:lang w:val="fr-FR"/>
        </w:rPr>
        <w:t xml:space="preserve"> </w:t>
      </w:r>
      <w:r w:rsidRPr="00E548DD">
        <w:rPr>
          <w:lang w:val="fr-FR"/>
        </w:rPr>
        <w:t>lance-roquettes</w:t>
      </w:r>
    </w:p>
    <w:p w:rsidR="00C74F0F" w:rsidRPr="00E548DD" w:rsidRDefault="00C74F0F" w:rsidP="00C74F0F">
      <w:pPr>
        <w:tabs>
          <w:tab w:val="left" w:pos="216"/>
          <w:tab w:val="left" w:pos="504"/>
          <w:tab w:val="left" w:pos="792"/>
        </w:tabs>
        <w:ind w:left="504" w:hanging="504"/>
        <w:jc w:val="left"/>
        <w:rPr>
          <w:lang w:val="fr-FR"/>
        </w:rPr>
      </w:pPr>
    </w:p>
    <w:p w:rsidR="00C74F0F" w:rsidRPr="00DB0847" w:rsidRDefault="00C74F0F" w:rsidP="00C74F0F">
      <w:pPr>
        <w:tabs>
          <w:tab w:val="left" w:pos="216"/>
          <w:tab w:val="left" w:pos="504"/>
          <w:tab w:val="left" w:pos="792"/>
        </w:tabs>
        <w:ind w:left="504" w:hanging="504"/>
        <w:jc w:val="left"/>
        <w:rPr>
          <w:lang w:val="en-US"/>
        </w:rPr>
      </w:pPr>
      <w:r w:rsidRPr="00DB0847">
        <w:rPr>
          <w:b/>
          <w:bCs/>
          <w:lang w:val="en-US"/>
        </w:rPr>
        <w:t>Land</w:t>
      </w:r>
      <w:r w:rsidRPr="00DB0847">
        <w:rPr>
          <w:lang w:val="en-US"/>
        </w:rPr>
        <w:t xml:space="preserve"> </w:t>
      </w:r>
      <w:r w:rsidRPr="00DB0847">
        <w:rPr>
          <w:i/>
          <w:iCs/>
          <w:lang w:val="en-US"/>
        </w:rPr>
        <w:t>n. m.</w:t>
      </w:r>
      <w:r w:rsidRPr="00DB0847">
        <w:rPr>
          <w:lang w:val="en-US"/>
        </w:rPr>
        <w:t xml:space="preserve"> [</w:t>
      </w:r>
      <w:r w:rsidRPr="00DB0847">
        <w:rPr>
          <w:i/>
          <w:iCs/>
          <w:lang w:val="en-US"/>
        </w:rPr>
        <w:t>pl.</w:t>
      </w:r>
      <w:r w:rsidRPr="00DB0847">
        <w:rPr>
          <w:lang w:val="en-US"/>
        </w:rPr>
        <w:t> : Länder]</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Autriche comprend 9 Länder (provinces) et</w:t>
      </w:r>
      <w:r w:rsidR="003F69AF">
        <w:rPr>
          <w:lang w:val="fr-FR"/>
        </w:rPr>
        <w:t xml:space="preserve"> </w:t>
      </w:r>
      <w:r w:rsidRPr="00E548DD">
        <w:rPr>
          <w:lang w:val="fr-FR"/>
        </w:rPr>
        <w:t>l</w:t>
      </w:r>
      <w:r w:rsidR="00ED1B6C">
        <w:rPr>
          <w:lang w:val="fr-FR"/>
        </w:rPr>
        <w:t>’</w:t>
      </w:r>
      <w:r w:rsidRPr="00E548DD">
        <w:rPr>
          <w:lang w:val="fr-FR"/>
        </w:rPr>
        <w:t>Allemagne 10 Länder (États)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DB0847">
        <w:rPr>
          <w:b/>
          <w:bCs/>
          <w:lang w:val="en-US"/>
        </w:rPr>
        <w:t>Land Rover</w:t>
      </w:r>
      <w:r w:rsidRPr="00DB0847">
        <w:rPr>
          <w:i/>
          <w:iCs/>
          <w:lang w:val="en-US"/>
        </w:rPr>
        <w:t xml:space="preserve"> n. f. inv.</w:t>
      </w:r>
      <w:r w:rsidRPr="00DB0847">
        <w:rPr>
          <w:lang w:val="en-US"/>
        </w:rPr>
        <w:t xml:space="preserve"> </w:t>
      </w:r>
      <w:r w:rsidRPr="00E548DD">
        <w:rPr>
          <w:lang w:val="fr-FR"/>
        </w:rPr>
        <w:t>[</w:t>
      </w:r>
      <w:r w:rsidR="000306F1">
        <w:rPr>
          <w:lang w:val="fr-FR"/>
        </w:rPr>
        <w:t xml:space="preserve">marque de </w:t>
      </w:r>
      <w:r w:rsidRPr="00E548DD">
        <w:rPr>
          <w:lang w:val="fr-FR"/>
        </w:rPr>
        <w:t>voiture tout-terrain]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langue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cours de langue (des cours de langues)</w:t>
      </w:r>
      <w:r w:rsidR="00E711DD">
        <w:rPr>
          <w:lang w:val="fr-FR"/>
        </w:rPr>
        <w:t>;</w:t>
      </w:r>
      <w:r w:rsidRPr="00E548DD">
        <w:rPr>
          <w:lang w:val="fr-FR"/>
        </w:rPr>
        <w:t xml:space="preserve"> un laboratoire de langues</w:t>
      </w:r>
      <w:r w:rsidR="00E711DD">
        <w:rPr>
          <w:lang w:val="fr-FR"/>
        </w:rPr>
        <w:t>;</w:t>
      </w:r>
      <w:r w:rsidRPr="00E548DD">
        <w:rPr>
          <w:lang w:val="fr-FR"/>
        </w:rPr>
        <w:t xml:space="preserve"> les professeurs de langues</w:t>
      </w:r>
      <w:r w:rsidR="00E711DD">
        <w:rPr>
          <w:lang w:val="fr-FR"/>
        </w:rPr>
        <w:t>;</w:t>
      </w:r>
      <w:r w:rsidRPr="00E548DD">
        <w:rPr>
          <w:lang w:val="fr-FR"/>
        </w:rPr>
        <w:t xml:space="preserve"> une langue cible (des langues cibles)</w:t>
      </w:r>
      <w:r w:rsidR="00E711DD">
        <w:rPr>
          <w:lang w:val="fr-FR"/>
        </w:rPr>
        <w:t>;</w:t>
      </w:r>
      <w:r w:rsidRPr="00E548DD">
        <w:rPr>
          <w:lang w:val="fr-FR"/>
        </w:rPr>
        <w:t xml:space="preserve"> la langue de départ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lao</w:t>
      </w:r>
      <w:r w:rsidRPr="00E548DD">
        <w:rPr>
          <w:lang w:val="fr-FR"/>
        </w:rPr>
        <w:t xml:space="preserve"> </w:t>
      </w:r>
      <w:r w:rsidRPr="00E548DD">
        <w:rPr>
          <w:i/>
          <w:lang w:val="fr-FR"/>
        </w:rPr>
        <w:t xml:space="preserve">inv. </w:t>
      </w:r>
      <w:r w:rsidRPr="00E548DD">
        <w:rPr>
          <w:lang w:val="fr-FR"/>
        </w:rPr>
        <w:t>[de la République démocratique populaire lao]</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une, des Lao</w:t>
      </w:r>
      <w:r w:rsidR="00E711DD">
        <w:rPr>
          <w:lang w:val="fr-FR"/>
        </w:rPr>
        <w:t>;</w:t>
      </w:r>
      <w:r w:rsidRPr="00E548DD">
        <w:rPr>
          <w:lang w:val="fr-FR"/>
        </w:rPr>
        <w:t xml:space="preserve"> le peuple lao</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lang w:val="fr-FR"/>
        </w:rPr>
        <w:t xml:space="preserve">lapsus </w:t>
      </w:r>
      <w:r w:rsidRPr="00E548DD">
        <w:rPr>
          <w:i/>
          <w:lang w:val="fr-FR"/>
        </w:rPr>
        <w:t>n. m. inv.</w:t>
      </w:r>
    </w:p>
    <w:p w:rsidR="00C74F0F" w:rsidRPr="00E548DD" w:rsidRDefault="00C74F0F" w:rsidP="00C74F0F">
      <w:pPr>
        <w:tabs>
          <w:tab w:val="left" w:pos="216"/>
          <w:tab w:val="left" w:pos="504"/>
          <w:tab w:val="left" w:pos="792"/>
        </w:tabs>
        <w:ind w:left="504" w:hanging="504"/>
        <w:jc w:val="left"/>
        <w:rPr>
          <w:i/>
          <w:lang w:val="fr-FR"/>
        </w:rPr>
      </w:pPr>
      <w:r w:rsidRPr="00E548DD">
        <w:rPr>
          <w:i/>
          <w:lang w:val="fr-FR"/>
        </w:rPr>
        <w:t>S</w:t>
      </w:r>
      <w:r w:rsidR="00ED1B6C">
        <w:rPr>
          <w:i/>
          <w:lang w:val="fr-FR"/>
        </w:rPr>
        <w:t>’</w:t>
      </w:r>
      <w:r w:rsidRPr="00E548DD">
        <w:rPr>
          <w:i/>
          <w:lang w:val="fr-FR"/>
        </w:rPr>
        <w:t xml:space="preserve">écrit en caractères </w:t>
      </w:r>
      <w:r w:rsidR="00BC73CB">
        <w:rPr>
          <w:i/>
          <w:lang w:val="fr-FR"/>
        </w:rPr>
        <w:t>romain</w:t>
      </w:r>
      <w:r w:rsidR="0018688B" w:rsidRPr="0018688B">
        <w:rPr>
          <w:i/>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interprétation psychanalitique des lapsus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lapsus</w:t>
      </w:r>
      <w:r w:rsidRPr="00E548DD">
        <w:rPr>
          <w:i/>
          <w:iCs/>
          <w:lang w:val="fr-FR"/>
        </w:rPr>
        <w:t xml:space="preserve"> </w:t>
      </w:r>
      <w:r w:rsidRPr="00E548DD">
        <w:rPr>
          <w:b/>
          <w:bCs/>
          <w:i/>
          <w:iCs/>
          <w:lang w:val="fr-FR"/>
        </w:rPr>
        <w:t>calami</w:t>
      </w:r>
      <w:r w:rsidRPr="00E548DD">
        <w:rPr>
          <w:lang w:val="fr-FR"/>
        </w:rPr>
        <w:t xml:space="preserve"> [erreur commise en écrivant]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lapsus lingu</w:t>
      </w:r>
      <w:r w:rsidR="00A308ED">
        <w:rPr>
          <w:b/>
          <w:bCs/>
          <w:i/>
          <w:iCs/>
          <w:lang w:val="fr-FR"/>
        </w:rPr>
        <w:t>æ</w:t>
      </w:r>
      <w:r w:rsidRPr="00E548DD">
        <w:rPr>
          <w:lang w:val="fr-FR"/>
        </w:rPr>
        <w:t xml:space="preserve"> [</w:t>
      </w:r>
      <w:r w:rsidR="00A308ED">
        <w:rPr>
          <w:lang w:val="fr-FR"/>
        </w:rPr>
        <w:t>lapsus lingu</w:t>
      </w:r>
      <w:r w:rsidR="00A308ED" w:rsidRPr="00A308ED">
        <w:rPr>
          <w:u w:val="single"/>
          <w:lang w:val="fr-FR"/>
        </w:rPr>
        <w:t>ae</w:t>
      </w:r>
      <w:r w:rsidR="00140D02">
        <w:rPr>
          <w:lang w:val="fr-FR"/>
        </w:rPr>
        <w:t> </w:t>
      </w:r>
      <w:r w:rsidR="00A308ED">
        <w:rPr>
          <w:lang w:val="fr-FR"/>
        </w:rPr>
        <w:t xml:space="preserve">: </w:t>
      </w:r>
      <w:r w:rsidRPr="00E548DD">
        <w:rPr>
          <w:lang w:val="fr-FR"/>
        </w:rPr>
        <w:t>erreur commise en parlant]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lapsus memori</w:t>
      </w:r>
      <w:r w:rsidR="00A308ED">
        <w:rPr>
          <w:b/>
          <w:bCs/>
          <w:i/>
          <w:iCs/>
          <w:lang w:val="fr-FR"/>
        </w:rPr>
        <w:t>æ</w:t>
      </w:r>
      <w:r w:rsidRPr="00E548DD">
        <w:rPr>
          <w:lang w:val="fr-FR"/>
        </w:rPr>
        <w:t xml:space="preserve"> [</w:t>
      </w:r>
      <w:r w:rsidR="00A308ED">
        <w:rPr>
          <w:lang w:val="fr-FR"/>
        </w:rPr>
        <w:t>lapsus memori</w:t>
      </w:r>
      <w:r w:rsidR="00A308ED" w:rsidRPr="00A308ED">
        <w:rPr>
          <w:u w:val="single"/>
          <w:lang w:val="fr-FR"/>
        </w:rPr>
        <w:t>ae</w:t>
      </w:r>
      <w:r w:rsidR="00140D02">
        <w:rPr>
          <w:lang w:val="fr-FR"/>
        </w:rPr>
        <w:t> </w:t>
      </w:r>
      <w:r w:rsidR="00A308ED">
        <w:rPr>
          <w:lang w:val="fr-FR"/>
        </w:rPr>
        <w:t xml:space="preserve">: </w:t>
      </w:r>
      <w:r w:rsidRPr="00E548DD">
        <w:rPr>
          <w:lang w:val="fr-FR"/>
        </w:rPr>
        <w:t>erreur de mémoire]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laser</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Ce substantif prend la marque du pluriel, si ce n</w:t>
      </w:r>
      <w:r w:rsidR="00ED1B6C">
        <w:rPr>
          <w:i/>
          <w:iCs/>
          <w:lang w:val="fr-FR"/>
        </w:rPr>
        <w:t>’</w:t>
      </w:r>
      <w:r w:rsidRPr="00E548DD">
        <w:rPr>
          <w:i/>
          <w:iCs/>
          <w:lang w:val="fr-FR"/>
        </w:rPr>
        <w:t>est qu</w:t>
      </w:r>
      <w:r w:rsidR="00ED1B6C">
        <w:rPr>
          <w:i/>
          <w:iCs/>
          <w:lang w:val="fr-FR"/>
        </w:rPr>
        <w:t>’</w:t>
      </w:r>
      <w:r w:rsidRPr="00E548DD">
        <w:rPr>
          <w:i/>
          <w:iCs/>
          <w:lang w:val="fr-FR"/>
        </w:rPr>
        <w:t>en</w:t>
      </w:r>
      <w:r w:rsidR="003F69AF">
        <w:rPr>
          <w:i/>
          <w:iCs/>
          <w:lang w:val="fr-FR"/>
        </w:rPr>
        <w:t xml:space="preserve"> </w:t>
      </w:r>
      <w:r w:rsidRPr="00E548DD">
        <w:rPr>
          <w:i/>
          <w:iCs/>
          <w:lang w:val="fr-FR"/>
        </w:rPr>
        <w:t>apposition il est invariable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lasers hélium-néon</w:t>
      </w:r>
      <w:r w:rsidR="00E711DD">
        <w:rPr>
          <w:lang w:val="fr-FR"/>
        </w:rPr>
        <w:t>;</w:t>
      </w:r>
      <w:r w:rsidRPr="00E548DD">
        <w:rPr>
          <w:lang w:val="fr-FR"/>
        </w:rPr>
        <w:t xml:space="preserve"> des lasers à rubis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rayons laser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LASH</w:t>
      </w:r>
      <w:r w:rsidRPr="00E548DD">
        <w:rPr>
          <w:lang w:val="fr-FR"/>
        </w:rPr>
        <w:t xml:space="preserve"> [cargo porte-chalands]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navire du type LASH</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D73D1C">
      <w:pPr>
        <w:keepNext/>
        <w:keepLines/>
        <w:tabs>
          <w:tab w:val="left" w:pos="216"/>
          <w:tab w:val="left" w:pos="504"/>
          <w:tab w:val="left" w:pos="792"/>
        </w:tabs>
        <w:ind w:left="505" w:hanging="505"/>
        <w:jc w:val="left"/>
        <w:rPr>
          <w:b/>
          <w:bCs/>
          <w:lang w:val="fr-FR"/>
        </w:rPr>
      </w:pPr>
      <w:r w:rsidRPr="00E548DD">
        <w:rPr>
          <w:b/>
          <w:bCs/>
          <w:lang w:val="fr-FR"/>
        </w:rPr>
        <w:t>latino-américain</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Latino-Américain</w:t>
      </w:r>
      <w:r w:rsidR="00E711DD">
        <w:rPr>
          <w:lang w:val="fr-FR"/>
        </w:rPr>
        <w:t>;</w:t>
      </w:r>
      <w:r w:rsidRPr="00E548DD">
        <w:rPr>
          <w:lang w:val="fr-FR"/>
        </w:rPr>
        <w:t xml:space="preserve"> une Latino-Américaine</w:t>
      </w:r>
      <w:r w:rsidR="00E711DD">
        <w:rPr>
          <w:lang w:val="fr-FR"/>
        </w:rPr>
        <w:t>;</w:t>
      </w:r>
      <w:r w:rsidRPr="00E548DD">
        <w:rPr>
          <w:lang w:val="fr-FR"/>
        </w:rPr>
        <w:t xml:space="preserve"> des Latino-Américains</w:t>
      </w:r>
      <w:r w:rsidR="00E711DD">
        <w:rPr>
          <w:lang w:val="fr-FR"/>
        </w:rPr>
        <w:t>;</w:t>
      </w:r>
      <w:r w:rsidRPr="00E548DD">
        <w:rPr>
          <w:lang w:val="fr-FR"/>
        </w:rPr>
        <w:t xml:space="preserve"> les républiques latino-américaines</w:t>
      </w:r>
    </w:p>
    <w:p w:rsidR="00D73D1C" w:rsidRPr="00E548DD" w:rsidRDefault="00D73D1C"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latins</w:t>
      </w:r>
      <w:r w:rsidRPr="00E548DD">
        <w:rPr>
          <w:lang w:val="fr-FR"/>
        </w:rPr>
        <w:t xml:space="preserve"> (mots) </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 xml:space="preserve">Les mots latins non </w:t>
      </w:r>
      <w:r w:rsidR="00D4060D">
        <w:rPr>
          <w:i/>
          <w:iCs/>
          <w:lang w:val="fr-FR"/>
        </w:rPr>
        <w:t>entrés dans la langue</w:t>
      </w:r>
      <w:r w:rsidRPr="00E548DD">
        <w:rPr>
          <w:i/>
          <w:iCs/>
          <w:lang w:val="fr-FR"/>
        </w:rPr>
        <w:t xml:space="preserve"> se mettent en</w:t>
      </w:r>
      <w:r w:rsidR="003F69AF">
        <w:rPr>
          <w:i/>
          <w:iCs/>
          <w:lang w:val="fr-FR"/>
        </w:rPr>
        <w:t xml:space="preserve"> </w:t>
      </w:r>
      <w:r w:rsidRPr="00E548DD">
        <w:rPr>
          <w:i/>
          <w:iCs/>
          <w:lang w:val="fr-FR"/>
        </w:rPr>
        <w:t>italique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publier un discours </w:t>
      </w:r>
      <w:r w:rsidRPr="00E548DD">
        <w:rPr>
          <w:i/>
          <w:iCs/>
          <w:lang w:val="fr-FR"/>
        </w:rPr>
        <w:t>in extenso</w:t>
      </w:r>
      <w:r w:rsidR="00E711DD">
        <w:rPr>
          <w:i/>
          <w:iCs/>
          <w:lang w:val="fr-FR"/>
        </w:rPr>
        <w:t>;</w:t>
      </w:r>
      <w:r w:rsidRPr="00B30C8A">
        <w:rPr>
          <w:lang w:val="fr-FR"/>
        </w:rPr>
        <w:t xml:space="preserve"> </w:t>
      </w:r>
      <w:r w:rsidRPr="00E548DD">
        <w:rPr>
          <w:lang w:val="fr-FR"/>
        </w:rPr>
        <w:t xml:space="preserve">inventer </w:t>
      </w:r>
      <w:r w:rsidRPr="00E548DD">
        <w:rPr>
          <w:i/>
          <w:iCs/>
          <w:lang w:val="fr-FR"/>
        </w:rPr>
        <w:t>ad libitum</w:t>
      </w:r>
      <w:r w:rsidR="00E711DD">
        <w:rPr>
          <w:i/>
          <w:iCs/>
          <w:lang w:val="fr-FR"/>
        </w:rPr>
        <w:t>;</w:t>
      </w:r>
      <w:r w:rsidRPr="00B30C8A">
        <w:rPr>
          <w:lang w:val="fr-FR"/>
        </w:rPr>
        <w:t xml:space="preserve"> </w:t>
      </w:r>
      <w:r w:rsidR="00C128DB">
        <w:rPr>
          <w:lang w:val="fr-FR"/>
        </w:rPr>
        <w:br/>
      </w:r>
      <w:r w:rsidRPr="00E548DD">
        <w:rPr>
          <w:lang w:val="fr-FR"/>
        </w:rPr>
        <w:t>le</w:t>
      </w:r>
      <w:r w:rsidR="00B30C8A">
        <w:rPr>
          <w:lang w:val="fr-FR"/>
        </w:rPr>
        <w:t xml:space="preserve"> </w:t>
      </w:r>
      <w:r w:rsidRPr="00E548DD">
        <w:rPr>
          <w:lang w:val="fr-FR"/>
        </w:rPr>
        <w:t>38</w:t>
      </w:r>
      <w:r w:rsidR="00B30C8A">
        <w:rPr>
          <w:lang w:val="fr-FR"/>
        </w:rPr>
        <w:t> </w:t>
      </w:r>
      <w:r w:rsidRPr="00E548DD">
        <w:rPr>
          <w:i/>
          <w:iCs/>
          <w:lang w:val="fr-FR"/>
        </w:rPr>
        <w:t>bis</w:t>
      </w:r>
      <w:r w:rsidRPr="00E548DD">
        <w:rPr>
          <w:lang w:val="fr-FR"/>
        </w:rPr>
        <w:t xml:space="preserve"> de la rue Copernic</w:t>
      </w:r>
      <w:r w:rsidR="00E711DD">
        <w:rPr>
          <w:lang w:val="fr-FR"/>
        </w:rPr>
        <w:t>;</w:t>
      </w:r>
      <w:r w:rsidRPr="00E548DD">
        <w:rPr>
          <w:lang w:val="fr-FR"/>
        </w:rPr>
        <w:t xml:space="preserve"> la page 10</w:t>
      </w:r>
      <w:r w:rsidR="00B30C8A">
        <w:rPr>
          <w:lang w:val="fr-FR"/>
        </w:rPr>
        <w:t> </w:t>
      </w:r>
      <w:r w:rsidRPr="00E548DD">
        <w:rPr>
          <w:i/>
          <w:iCs/>
          <w:lang w:val="fr-FR"/>
        </w:rPr>
        <w:t>ter</w:t>
      </w:r>
      <w:r w:rsidRPr="00E548DD">
        <w:rPr>
          <w:lang w:val="fr-FR"/>
        </w:rPr>
        <w:t xml:space="preserve"> du rapport</w:t>
      </w:r>
    </w:p>
    <w:p w:rsidR="000306F1" w:rsidRDefault="000306F1"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latitude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4º 15</w:t>
      </w:r>
      <w:r w:rsidR="00FF7B78">
        <w:rPr>
          <w:lang w:val="fr-FR"/>
        </w:rPr>
        <w:t>΄</w:t>
      </w:r>
      <w:r w:rsidRPr="00E548DD">
        <w:rPr>
          <w:lang w:val="fr-FR"/>
        </w:rPr>
        <w:t xml:space="preserve"> 21</w:t>
      </w:r>
      <w:r w:rsidR="00FF7B78">
        <w:rPr>
          <w:lang w:val="fr-FR"/>
        </w:rPr>
        <w:t>˝</w:t>
      </w:r>
      <w:r w:rsidRPr="00E548DD">
        <w:rPr>
          <w:lang w:val="fr-FR"/>
        </w:rPr>
        <w:t xml:space="preserve"> de latitude N</w:t>
      </w:r>
    </w:p>
    <w:p w:rsidR="00C74F0F" w:rsidRPr="00E548DD" w:rsidRDefault="00C74F0F" w:rsidP="00C74F0F">
      <w:pPr>
        <w:tabs>
          <w:tab w:val="left" w:pos="216"/>
          <w:tab w:val="left" w:pos="504"/>
          <w:tab w:val="left" w:pos="792"/>
        </w:tabs>
        <w:ind w:left="504" w:hanging="504"/>
        <w:jc w:val="left"/>
        <w:rPr>
          <w:lang w:val="fr-FR"/>
        </w:rPr>
      </w:pPr>
    </w:p>
    <w:p w:rsidR="00C74F0F" w:rsidRPr="00B30C8A" w:rsidRDefault="00C74F0F" w:rsidP="00C74F0F">
      <w:pPr>
        <w:tabs>
          <w:tab w:val="left" w:pos="216"/>
          <w:tab w:val="left" w:pos="504"/>
          <w:tab w:val="left" w:pos="792"/>
        </w:tabs>
        <w:ind w:left="504" w:hanging="504"/>
        <w:jc w:val="left"/>
        <w:rPr>
          <w:vanish/>
          <w:lang w:val="fr-FR"/>
        </w:rPr>
      </w:pPr>
      <w:r w:rsidRPr="00E548DD">
        <w:rPr>
          <w:b/>
          <w:bCs/>
          <w:i/>
          <w:iCs/>
          <w:lang w:val="fr-FR"/>
        </w:rPr>
        <w:t>lato sensu</w:t>
      </w:r>
      <w:r w:rsidRPr="00E548DD">
        <w:rPr>
          <w:lang w:val="fr-FR"/>
        </w:rPr>
        <w:t xml:space="preserve"> [au sens large]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les hommes, </w:t>
      </w:r>
      <w:r w:rsidRPr="00E548DD">
        <w:rPr>
          <w:i/>
          <w:lang w:val="fr-FR"/>
        </w:rPr>
        <w:t>lato sensu</w:t>
      </w:r>
      <w:r w:rsidRPr="00E548DD">
        <w:rPr>
          <w:lang w:val="fr-FR"/>
        </w:rPr>
        <w:t>, c</w:t>
      </w:r>
      <w:r w:rsidR="00ED1B6C">
        <w:rPr>
          <w:lang w:val="fr-FR"/>
        </w:rPr>
        <w:t>’</w:t>
      </w:r>
      <w:r w:rsidRPr="00E548DD">
        <w:rPr>
          <w:lang w:val="fr-FR"/>
        </w:rPr>
        <w:t>est-à-dire les humains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latrine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latrine à chasse d</w:t>
      </w:r>
      <w:r w:rsidR="00ED1B6C">
        <w:rPr>
          <w:lang w:val="fr-FR"/>
        </w:rPr>
        <w:t>’</w:t>
      </w:r>
      <w:r w:rsidRPr="00E548DD">
        <w:rPr>
          <w:lang w:val="fr-FR"/>
        </w:rPr>
        <w:t>eau</w:t>
      </w:r>
      <w:r w:rsidR="00E711DD">
        <w:rPr>
          <w:lang w:val="fr-FR"/>
        </w:rPr>
        <w:t>;</w:t>
      </w:r>
      <w:r w:rsidRPr="00E548DD">
        <w:rPr>
          <w:lang w:val="fr-FR"/>
        </w:rPr>
        <w:t xml:space="preserve"> une latrine à compost</w:t>
      </w:r>
      <w:r w:rsidR="00E711DD">
        <w:rPr>
          <w:lang w:val="fr-FR"/>
        </w:rPr>
        <w:t>;</w:t>
      </w:r>
      <w:r w:rsidRPr="00E548DD">
        <w:rPr>
          <w:lang w:val="fr-FR"/>
        </w:rPr>
        <w:t xml:space="preserve"> </w:t>
      </w:r>
      <w:r w:rsidR="00C128DB">
        <w:rPr>
          <w:lang w:val="fr-FR"/>
        </w:rPr>
        <w:br/>
      </w:r>
      <w:r w:rsidRPr="00E548DD">
        <w:rPr>
          <w:lang w:val="fr-FR"/>
        </w:rPr>
        <w:t>une</w:t>
      </w:r>
      <w:r w:rsidR="00B30C8A">
        <w:rPr>
          <w:lang w:val="fr-FR"/>
        </w:rPr>
        <w:t xml:space="preserve"> </w:t>
      </w:r>
      <w:r w:rsidRPr="00E548DD">
        <w:rPr>
          <w:lang w:val="fr-FR"/>
        </w:rPr>
        <w:t>latrine à feuillées</w:t>
      </w:r>
      <w:r w:rsidR="00E711DD">
        <w:rPr>
          <w:lang w:val="fr-FR"/>
        </w:rPr>
        <w:t>;</w:t>
      </w:r>
      <w:r w:rsidRPr="00E548DD">
        <w:rPr>
          <w:lang w:val="fr-FR"/>
        </w:rPr>
        <w:t xml:space="preserve"> une latrine à fosse sèche</w:t>
      </w:r>
      <w:r w:rsidR="00E711DD">
        <w:rPr>
          <w:lang w:val="fr-FR"/>
        </w:rPr>
        <w:t>;</w:t>
      </w:r>
      <w:r w:rsidRPr="00E548DD">
        <w:rPr>
          <w:lang w:val="fr-FR"/>
        </w:rPr>
        <w:t xml:space="preserve"> </w:t>
      </w:r>
      <w:r w:rsidR="00C128DB">
        <w:rPr>
          <w:lang w:val="fr-FR"/>
        </w:rPr>
        <w:br/>
      </w:r>
      <w:r w:rsidRPr="00E548DD">
        <w:rPr>
          <w:lang w:val="fr-FR"/>
        </w:rPr>
        <w:t>une</w:t>
      </w:r>
      <w:r w:rsidR="00B30C8A">
        <w:rPr>
          <w:lang w:val="fr-FR"/>
        </w:rPr>
        <w:t xml:space="preserve"> </w:t>
      </w:r>
      <w:r w:rsidRPr="00E548DD">
        <w:rPr>
          <w:lang w:val="fr-FR"/>
        </w:rPr>
        <w:t>latrine à tranchées profondes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law</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w:t>
      </w:r>
      <w:r w:rsidRPr="00E548DD">
        <w:rPr>
          <w:i/>
          <w:lang w:val="fr-FR"/>
        </w:rPr>
        <w:t>common</w:t>
      </w:r>
      <w:r w:rsidRPr="00E548DD">
        <w:rPr>
          <w:lang w:val="fr-FR"/>
        </w:rPr>
        <w:t xml:space="preserve"> </w:t>
      </w:r>
      <w:r w:rsidRPr="00E548DD">
        <w:rPr>
          <w:i/>
          <w:iCs/>
          <w:lang w:val="fr-FR"/>
        </w:rPr>
        <w:t>law</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Le</w:t>
      </w:r>
      <w:r w:rsidRPr="00E548DD">
        <w:rPr>
          <w:lang w:val="fr-FR"/>
        </w:rPr>
        <w:t>/</w:t>
      </w:r>
      <w:r w:rsidRPr="00E548DD">
        <w:rPr>
          <w:b/>
          <w:bCs/>
          <w:lang w:val="fr-FR"/>
        </w:rPr>
        <w:t>La</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lorsque ces mots font partie d</w:t>
      </w:r>
      <w:r w:rsidR="00ED1B6C">
        <w:rPr>
          <w:i/>
          <w:iCs/>
          <w:lang w:val="fr-FR"/>
        </w:rPr>
        <w:t>’</w:t>
      </w:r>
      <w:r w:rsidRPr="00E548DD">
        <w:rPr>
          <w:i/>
          <w:iCs/>
          <w:lang w:val="fr-FR"/>
        </w:rPr>
        <w:t>un nom propre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Jean de La Fontaine</w:t>
      </w:r>
      <w:r w:rsidR="00E711DD">
        <w:rPr>
          <w:lang w:val="fr-FR"/>
        </w:rPr>
        <w:t>;</w:t>
      </w:r>
      <w:r w:rsidRPr="00E548DD">
        <w:rPr>
          <w:lang w:val="fr-FR"/>
        </w:rPr>
        <w:t xml:space="preserve"> La Havane</w:t>
      </w:r>
      <w:r w:rsidR="00E711DD">
        <w:rPr>
          <w:lang w:val="fr-FR"/>
        </w:rPr>
        <w:t>;</w:t>
      </w:r>
      <w:r w:rsidRPr="00E548DD">
        <w:rPr>
          <w:lang w:val="fr-FR"/>
        </w:rPr>
        <w:t xml:space="preserve"> </w:t>
      </w:r>
      <w:r w:rsidR="000306F1">
        <w:rPr>
          <w:lang w:val="fr-FR"/>
        </w:rPr>
        <w:t>La Haye</w:t>
      </w:r>
      <w:r w:rsidR="00E711DD">
        <w:rPr>
          <w:lang w:val="fr-FR"/>
        </w:rPr>
        <w:t>;</w:t>
      </w:r>
      <w:r w:rsidR="000306F1">
        <w:rPr>
          <w:lang w:val="fr-FR"/>
        </w:rPr>
        <w:t xml:space="preserve"> </w:t>
      </w:r>
      <w:r w:rsidRPr="00E548DD">
        <w:rPr>
          <w:lang w:val="fr-FR"/>
        </w:rPr>
        <w:t>Le</w:t>
      </w:r>
      <w:r w:rsidR="000306F1">
        <w:rPr>
          <w:lang w:val="fr-FR"/>
        </w:rPr>
        <w:t> </w:t>
      </w:r>
      <w:r w:rsidRPr="00E548DD">
        <w:rPr>
          <w:lang w:val="fr-FR"/>
        </w:rPr>
        <w:t>Corbusier</w:t>
      </w:r>
      <w:r w:rsidR="00E711DD">
        <w:rPr>
          <w:lang w:val="fr-FR"/>
        </w:rPr>
        <w:t>;</w:t>
      </w:r>
      <w:r w:rsidRPr="00E548DD">
        <w:rPr>
          <w:lang w:val="fr-FR"/>
        </w:rPr>
        <w:t xml:space="preserve"> Le Caire</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leasing</w:t>
      </w:r>
      <w:r w:rsidRPr="00E548DD">
        <w:rPr>
          <w:lang w:val="fr-FR"/>
        </w:rPr>
        <w:t xml:space="preserve"> </w:t>
      </w:r>
      <w:r w:rsidRPr="00E548DD">
        <w:rPr>
          <w:i/>
          <w:iCs/>
          <w:lang w:val="fr-FR"/>
        </w:rPr>
        <w:t>n. m.</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entreprise de leasing</w:t>
      </w:r>
      <w:r w:rsidR="00E711DD">
        <w:rPr>
          <w:lang w:val="fr-FR"/>
        </w:rPr>
        <w:t>;</w:t>
      </w:r>
      <w:r w:rsidRPr="00E548DD">
        <w:rPr>
          <w:lang w:val="fr-FR"/>
        </w:rPr>
        <w:t xml:space="preserve"> une société de leasing</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lecteur</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lecteur de cassettes</w:t>
      </w:r>
      <w:r w:rsidR="00E711DD">
        <w:rPr>
          <w:lang w:val="fr-FR"/>
        </w:rPr>
        <w:t>;</w:t>
      </w:r>
      <w:r w:rsidRPr="00E548DD">
        <w:rPr>
          <w:lang w:val="fr-FR"/>
        </w:rPr>
        <w:t xml:space="preserve"> un lecteur de code à barres</w:t>
      </w:r>
      <w:r w:rsidR="00E711DD">
        <w:rPr>
          <w:lang w:val="fr-FR"/>
        </w:rPr>
        <w:t>;</w:t>
      </w:r>
      <w:r w:rsidRPr="00E548DD">
        <w:rPr>
          <w:lang w:val="fr-FR"/>
        </w:rPr>
        <w:t xml:space="preserve"> </w:t>
      </w:r>
      <w:r w:rsidR="00C128DB">
        <w:rPr>
          <w:lang w:val="fr-FR"/>
        </w:rPr>
        <w:br/>
      </w:r>
      <w:r w:rsidRPr="00E548DD">
        <w:rPr>
          <w:lang w:val="fr-FR"/>
        </w:rPr>
        <w:t>un</w:t>
      </w:r>
      <w:r w:rsidR="00B30C8A">
        <w:rPr>
          <w:lang w:val="fr-FR"/>
        </w:rPr>
        <w:t xml:space="preserve"> </w:t>
      </w:r>
      <w:r w:rsidRPr="00E548DD">
        <w:rPr>
          <w:lang w:val="fr-FR"/>
        </w:rPr>
        <w:t>lecteur de disquettes</w:t>
      </w:r>
      <w:r w:rsidR="00E711DD">
        <w:rPr>
          <w:lang w:val="fr-FR"/>
        </w:rPr>
        <w:t>;</w:t>
      </w:r>
      <w:r w:rsidRPr="00E548DD">
        <w:rPr>
          <w:lang w:val="fr-FR"/>
        </w:rPr>
        <w:t xml:space="preserve"> un lecteur-enregistreur vidéo</w:t>
      </w:r>
      <w:r w:rsidR="00E711DD">
        <w:rPr>
          <w:lang w:val="fr-FR"/>
        </w:rPr>
        <w:t>;</w:t>
      </w:r>
      <w:r w:rsidRPr="00E548DD">
        <w:rPr>
          <w:lang w:val="fr-FR"/>
        </w:rPr>
        <w:t xml:space="preserve"> un lecteur perforateur de bandes, de cartes</w:t>
      </w:r>
      <w:r w:rsidR="00E711DD">
        <w:rPr>
          <w:lang w:val="fr-FR"/>
        </w:rPr>
        <w:t>;</w:t>
      </w:r>
      <w:r w:rsidRPr="00E548DD">
        <w:rPr>
          <w:lang w:val="fr-FR"/>
        </w:rPr>
        <w:t xml:space="preserve"> </w:t>
      </w:r>
      <w:r w:rsidR="00C128DB">
        <w:rPr>
          <w:lang w:val="fr-FR"/>
        </w:rPr>
        <w:br/>
      </w:r>
      <w:r w:rsidRPr="00E548DD">
        <w:rPr>
          <w:lang w:val="fr-FR"/>
        </w:rPr>
        <w:t>un</w:t>
      </w:r>
      <w:r w:rsidR="00B30C8A">
        <w:rPr>
          <w:lang w:val="fr-FR"/>
        </w:rPr>
        <w:t xml:space="preserve"> </w:t>
      </w:r>
      <w:r w:rsidRPr="00E548DD">
        <w:rPr>
          <w:lang w:val="fr-FR"/>
        </w:rPr>
        <w:t>crayon</w:t>
      </w:r>
      <w:r w:rsidR="00B30C8A">
        <w:rPr>
          <w:lang w:val="fr-FR"/>
        </w:rPr>
        <w:t>-</w:t>
      </w:r>
      <w:r w:rsidRPr="00E548DD">
        <w:rPr>
          <w:lang w:val="fr-FR"/>
        </w:rPr>
        <w:t>lecteur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légion</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Légion étrangère</w:t>
      </w:r>
      <w:r w:rsidR="00E711DD">
        <w:rPr>
          <w:lang w:val="fr-FR"/>
        </w:rPr>
        <w:t>;</w:t>
      </w:r>
      <w:r w:rsidRPr="00E548DD">
        <w:rPr>
          <w:lang w:val="fr-FR"/>
        </w:rPr>
        <w:t xml:space="preserve"> la Légion Condor</w:t>
      </w:r>
      <w:r w:rsidR="00E711DD">
        <w:rPr>
          <w:lang w:val="fr-FR"/>
        </w:rPr>
        <w:t>;</w:t>
      </w:r>
      <w:r w:rsidRPr="00E548DD">
        <w:rPr>
          <w:lang w:val="fr-FR"/>
        </w:rPr>
        <w:t xml:space="preserve"> la</w:t>
      </w:r>
      <w:r w:rsidR="00B30C8A">
        <w:rPr>
          <w:lang w:val="fr-FR"/>
        </w:rPr>
        <w:t xml:space="preserve"> </w:t>
      </w:r>
      <w:r w:rsidRPr="00E548DD">
        <w:rPr>
          <w:lang w:val="fr-FR"/>
        </w:rPr>
        <w:t>Légion</w:t>
      </w:r>
      <w:r w:rsidR="00B30C8A">
        <w:rPr>
          <w:lang w:val="fr-FR"/>
        </w:rPr>
        <w:t xml:space="preserve"> </w:t>
      </w:r>
      <w:r w:rsidRPr="00E548DD">
        <w:rPr>
          <w:lang w:val="fr-FR"/>
        </w:rPr>
        <w:t>d</w:t>
      </w:r>
      <w:r w:rsidR="00ED1B6C">
        <w:rPr>
          <w:lang w:val="fr-FR"/>
        </w:rPr>
        <w:t>’</w:t>
      </w:r>
      <w:r w:rsidRPr="00E548DD">
        <w:rPr>
          <w:lang w:val="fr-FR"/>
        </w:rPr>
        <w:t>honneur</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légion de solliciteurs</w:t>
      </w:r>
      <w:r w:rsidR="00E711DD">
        <w:rPr>
          <w:lang w:val="fr-FR"/>
        </w:rPr>
        <w:t>;</w:t>
      </w:r>
      <w:r w:rsidRPr="00E548DD">
        <w:rPr>
          <w:lang w:val="fr-FR"/>
        </w:rPr>
        <w:t xml:space="preserve"> ils sont légion</w:t>
      </w:r>
      <w:r w:rsidR="00E711DD">
        <w:rPr>
          <w:lang w:val="fr-FR"/>
        </w:rPr>
        <w:t>;</w:t>
      </w:r>
      <w:r w:rsidR="000306F1">
        <w:rPr>
          <w:lang w:val="fr-FR"/>
        </w:rPr>
        <w:t xml:space="preserve"> </w:t>
      </w:r>
      <w:r w:rsidR="00C128DB">
        <w:rPr>
          <w:lang w:val="fr-FR"/>
        </w:rPr>
        <w:br/>
      </w:r>
      <w:r w:rsidR="000306F1">
        <w:rPr>
          <w:lang w:val="fr-FR"/>
        </w:rPr>
        <w:t>les</w:t>
      </w:r>
      <w:r w:rsidR="00B30C8A">
        <w:rPr>
          <w:lang w:val="fr-FR"/>
        </w:rPr>
        <w:t xml:space="preserve"> </w:t>
      </w:r>
      <w:r w:rsidR="000306F1">
        <w:rPr>
          <w:lang w:val="fr-FR"/>
        </w:rPr>
        <w:t>légions romaines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législature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du corps législatif d</w:t>
      </w:r>
      <w:r w:rsidR="00ED1B6C">
        <w:rPr>
          <w:i/>
          <w:iCs/>
          <w:lang w:val="fr-FR"/>
        </w:rPr>
        <w:t>’</w:t>
      </w:r>
      <w:r w:rsidRPr="00E548DD">
        <w:rPr>
          <w:i/>
          <w:iCs/>
          <w:lang w:val="fr-FR"/>
        </w:rPr>
        <w:t>un pays</w:t>
      </w:r>
      <w:r w:rsidR="00E711DD">
        <w:rPr>
          <w:i/>
          <w:iCs/>
          <w:lang w:val="fr-FR"/>
        </w:rPr>
        <w:t>;</w:t>
      </w:r>
      <w:r w:rsidRPr="00E548DD">
        <w:rPr>
          <w:i/>
          <w:iCs/>
          <w:lang w:val="fr-FR"/>
        </w:rPr>
        <w:t xml:space="preserve"> minuscule lorsqu</w:t>
      </w:r>
      <w:r w:rsidR="00ED1B6C">
        <w:rPr>
          <w:i/>
          <w:iCs/>
          <w:lang w:val="fr-FR"/>
        </w:rPr>
        <w:t>’</w:t>
      </w:r>
      <w:r w:rsidRPr="00E548DD">
        <w:rPr>
          <w:i/>
          <w:iCs/>
          <w:lang w:val="fr-FR"/>
        </w:rPr>
        <w:t>il s</w:t>
      </w:r>
      <w:r w:rsidR="00ED1B6C">
        <w:rPr>
          <w:i/>
          <w:iCs/>
          <w:lang w:val="fr-FR"/>
        </w:rPr>
        <w:t>’</w:t>
      </w:r>
      <w:r w:rsidRPr="00E548DD">
        <w:rPr>
          <w:i/>
          <w:iCs/>
          <w:lang w:val="fr-FR"/>
        </w:rPr>
        <w:t>agit de la durée du mandat d</w:t>
      </w:r>
      <w:r w:rsidR="00ED1B6C">
        <w:rPr>
          <w:i/>
          <w:iCs/>
          <w:lang w:val="fr-FR"/>
        </w:rPr>
        <w:t>’</w:t>
      </w:r>
      <w:r w:rsidRPr="00E548DD">
        <w:rPr>
          <w:i/>
          <w:iCs/>
          <w:lang w:val="fr-FR"/>
        </w:rPr>
        <w:t>une assemblée législative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Législature de Guam</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gouvernement de législature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D73D1C">
      <w:pPr>
        <w:keepNext/>
        <w:keepLines/>
        <w:tabs>
          <w:tab w:val="left" w:pos="216"/>
          <w:tab w:val="left" w:pos="504"/>
          <w:tab w:val="left" w:pos="792"/>
        </w:tabs>
        <w:ind w:left="505" w:hanging="505"/>
        <w:jc w:val="left"/>
        <w:rPr>
          <w:lang w:val="fr-FR"/>
        </w:rPr>
      </w:pPr>
      <w:r w:rsidRPr="00E548DD">
        <w:rPr>
          <w:b/>
          <w:bCs/>
          <w:lang w:val="fr-FR"/>
        </w:rPr>
        <w:t>leitmotiv</w:t>
      </w:r>
      <w:r w:rsidRPr="00E548DD">
        <w:rPr>
          <w:lang w:val="fr-FR"/>
        </w:rPr>
        <w:t xml:space="preserve"> </w:t>
      </w:r>
      <w:r w:rsidRPr="00E548DD">
        <w:rPr>
          <w:i/>
          <w:iCs/>
          <w:lang w:val="fr-FR"/>
        </w:rPr>
        <w:t>n. m.</w:t>
      </w:r>
      <w:r w:rsidRPr="00E548DD">
        <w:rPr>
          <w:lang w:val="fr-FR"/>
        </w:rPr>
        <w:t xml:space="preserve"> [phrase, formule qui revient à plusieurs reprises dans un discours, une conversation]</w:t>
      </w:r>
    </w:p>
    <w:p w:rsidR="00C74F0F" w:rsidRPr="00E548DD" w:rsidRDefault="00C74F0F" w:rsidP="00D73D1C">
      <w:pPr>
        <w:keepNext/>
        <w:keepLines/>
        <w:tabs>
          <w:tab w:val="left" w:pos="216"/>
          <w:tab w:val="left" w:pos="504"/>
          <w:tab w:val="left" w:pos="792"/>
        </w:tabs>
        <w:ind w:left="505" w:hanging="505"/>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des </w:t>
      </w:r>
      <w:r w:rsidR="00D73D1C">
        <w:rPr>
          <w:lang w:val="fr-FR"/>
        </w:rPr>
        <w:t xml:space="preserve">leitmotiv ou des </w:t>
      </w:r>
      <w:r w:rsidRPr="00E548DD">
        <w:rPr>
          <w:lang w:val="fr-FR"/>
        </w:rPr>
        <w:t>leitmotive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546384">
      <w:pPr>
        <w:keepNext/>
        <w:keepLines/>
        <w:tabs>
          <w:tab w:val="left" w:pos="216"/>
          <w:tab w:val="left" w:pos="504"/>
          <w:tab w:val="left" w:pos="792"/>
        </w:tabs>
        <w:ind w:left="505" w:hanging="505"/>
        <w:jc w:val="left"/>
        <w:rPr>
          <w:lang w:val="fr-FR"/>
        </w:rPr>
      </w:pPr>
      <w:r w:rsidRPr="00E548DD">
        <w:rPr>
          <w:b/>
          <w:bCs/>
          <w:lang w:val="fr-FR"/>
        </w:rPr>
        <w:t>lèse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crime de lèse-majesté</w:t>
      </w:r>
      <w:r w:rsidR="00E711DD">
        <w:rPr>
          <w:lang w:val="fr-FR"/>
        </w:rPr>
        <w:t>;</w:t>
      </w:r>
      <w:r w:rsidRPr="00E548DD">
        <w:rPr>
          <w:lang w:val="fr-FR"/>
        </w:rPr>
        <w:t xml:space="preserve"> une accusation de</w:t>
      </w:r>
      <w:r w:rsidR="00B30C8A">
        <w:rPr>
          <w:lang w:val="fr-FR"/>
        </w:rPr>
        <w:t xml:space="preserve"> </w:t>
      </w:r>
      <w:r w:rsidRPr="00E548DD">
        <w:rPr>
          <w:lang w:val="fr-FR"/>
        </w:rPr>
        <w:t>lèse</w:t>
      </w:r>
      <w:r w:rsidR="00B30C8A">
        <w:rPr>
          <w:lang w:val="fr-FR"/>
        </w:rPr>
        <w:t>-</w:t>
      </w:r>
      <w:r w:rsidRPr="00E548DD">
        <w:rPr>
          <w:lang w:val="fr-FR"/>
        </w:rPr>
        <w:t>humanité</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lettre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lettre de crédit</w:t>
      </w:r>
      <w:r w:rsidR="00E711DD">
        <w:rPr>
          <w:lang w:val="fr-FR"/>
        </w:rPr>
        <w:t>;</w:t>
      </w:r>
      <w:r w:rsidRPr="00E548DD">
        <w:rPr>
          <w:lang w:val="fr-FR"/>
        </w:rPr>
        <w:t xml:space="preserve"> une lettre de garantie</w:t>
      </w:r>
      <w:r w:rsidR="00E711DD">
        <w:rPr>
          <w:lang w:val="fr-FR"/>
        </w:rPr>
        <w:t>;</w:t>
      </w:r>
      <w:r w:rsidRPr="00E548DD">
        <w:rPr>
          <w:lang w:val="fr-FR"/>
        </w:rPr>
        <w:t xml:space="preserve"> une lettre de provision</w:t>
      </w:r>
      <w:r w:rsidR="00E711DD">
        <w:rPr>
          <w:lang w:val="fr-FR"/>
        </w:rPr>
        <w:t>;</w:t>
      </w:r>
      <w:r w:rsidRPr="00E548DD">
        <w:rPr>
          <w:lang w:val="fr-FR"/>
        </w:rPr>
        <w:t xml:space="preserve"> une lettre de recommandation</w:t>
      </w:r>
      <w:r w:rsidR="00E711DD">
        <w:rPr>
          <w:lang w:val="fr-FR"/>
        </w:rPr>
        <w:t>;</w:t>
      </w:r>
      <w:r w:rsidRPr="00E548DD">
        <w:rPr>
          <w:lang w:val="fr-FR"/>
        </w:rPr>
        <w:t xml:space="preserve"> une lettre de remise</w:t>
      </w:r>
      <w:r w:rsidR="00E711DD">
        <w:rPr>
          <w:lang w:val="fr-FR"/>
        </w:rPr>
        <w:t>;</w:t>
      </w:r>
      <w:r w:rsidRPr="00E548DD">
        <w:rPr>
          <w:lang w:val="fr-FR"/>
        </w:rPr>
        <w:t xml:space="preserve"> une lettre-transfert (des lettres-transferts)</w:t>
      </w:r>
      <w:r w:rsidR="00E711DD">
        <w:rPr>
          <w:lang w:val="fr-FR"/>
        </w:rPr>
        <w:t>;</w:t>
      </w:r>
      <w:r w:rsidRPr="00E548DD">
        <w:rPr>
          <w:lang w:val="fr-FR"/>
        </w:rPr>
        <w:t xml:space="preserve"> un docteur ès lettres</w:t>
      </w:r>
      <w:r w:rsidR="00E711DD">
        <w:rPr>
          <w:lang w:val="fr-FR"/>
        </w:rPr>
        <w:t>;</w:t>
      </w:r>
      <w:r w:rsidRPr="00E548DD">
        <w:rPr>
          <w:lang w:val="fr-FR"/>
        </w:rPr>
        <w:t xml:space="preserve"> une licence ès lettres</w:t>
      </w:r>
      <w:r w:rsidR="00E711DD">
        <w:rPr>
          <w:lang w:val="fr-FR"/>
        </w:rPr>
        <w:t>;</w:t>
      </w:r>
      <w:r w:rsidRPr="00E548DD">
        <w:rPr>
          <w:lang w:val="fr-FR"/>
        </w:rPr>
        <w:t xml:space="preserve"> du papier </w:t>
      </w:r>
      <w:r w:rsidR="00C128DB">
        <w:rPr>
          <w:lang w:val="fr-FR"/>
        </w:rPr>
        <w:br/>
      </w:r>
      <w:r w:rsidRPr="00E548DD">
        <w:rPr>
          <w:lang w:val="fr-FR"/>
        </w:rPr>
        <w:t>à</w:t>
      </w:r>
      <w:r w:rsidR="00B30C8A">
        <w:rPr>
          <w:lang w:val="fr-FR"/>
        </w:rPr>
        <w:t xml:space="preserve"> </w:t>
      </w:r>
      <w:r w:rsidRPr="00E548DD">
        <w:rPr>
          <w:lang w:val="fr-FR"/>
        </w:rPr>
        <w:t>lettres</w:t>
      </w:r>
      <w:r w:rsidR="00E711DD">
        <w:rPr>
          <w:lang w:val="fr-FR"/>
        </w:rPr>
        <w:t>;</w:t>
      </w:r>
      <w:r w:rsidRPr="00E548DD">
        <w:rPr>
          <w:lang w:val="fr-FR"/>
        </w:rPr>
        <w:t xml:space="preserve"> un homme, une femme, des gens de lettres</w:t>
      </w:r>
      <w:r w:rsidR="00E711DD">
        <w:rPr>
          <w:lang w:val="fr-FR"/>
        </w:rPr>
        <w:t>;</w:t>
      </w:r>
      <w:r w:rsidRPr="00E548DD">
        <w:rPr>
          <w:lang w:val="fr-FR"/>
        </w:rPr>
        <w:t xml:space="preserve"> en toutes lettres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levant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soleil levant</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pays du Levant</w:t>
      </w:r>
      <w:r w:rsidR="00E711DD">
        <w:rPr>
          <w:lang w:val="fr-FR"/>
        </w:rPr>
        <w:t>;</w:t>
      </w:r>
      <w:r w:rsidRPr="00E548DD">
        <w:rPr>
          <w:lang w:val="fr-FR"/>
        </w:rPr>
        <w:t xml:space="preserve"> l</w:t>
      </w:r>
      <w:r w:rsidR="00ED1B6C">
        <w:rPr>
          <w:lang w:val="fr-FR"/>
        </w:rPr>
        <w:t>’</w:t>
      </w:r>
      <w:r w:rsidRPr="00E548DD">
        <w:rPr>
          <w:lang w:val="fr-FR"/>
        </w:rPr>
        <w:t>île du Levant</w:t>
      </w:r>
      <w:r w:rsidR="00E711DD">
        <w:rPr>
          <w:lang w:val="fr-FR"/>
        </w:rPr>
        <w:t>;</w:t>
      </w:r>
      <w:r w:rsidRPr="00E548DD">
        <w:rPr>
          <w:lang w:val="fr-FR"/>
        </w:rPr>
        <w:t xml:space="preserve"> l</w:t>
      </w:r>
      <w:r w:rsidR="00ED1B6C">
        <w:rPr>
          <w:lang w:val="fr-FR"/>
        </w:rPr>
        <w:t>’</w:t>
      </w:r>
      <w:r w:rsidRPr="00E548DD">
        <w:rPr>
          <w:lang w:val="fr-FR"/>
        </w:rPr>
        <w:t>empire du</w:t>
      </w:r>
      <w:r w:rsidR="00B30C8A">
        <w:rPr>
          <w:lang w:val="fr-FR"/>
        </w:rPr>
        <w:t xml:space="preserve"> </w:t>
      </w:r>
      <w:r w:rsidRPr="00E548DD">
        <w:rPr>
          <w:lang w:val="fr-FR"/>
        </w:rPr>
        <w:t>Soleil-Levant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i/>
          <w:iCs/>
          <w:lang w:val="fr-FR"/>
        </w:rPr>
      </w:pPr>
      <w:r w:rsidRPr="00E548DD">
        <w:rPr>
          <w:b/>
          <w:bCs/>
          <w:lang w:val="fr-FR"/>
        </w:rPr>
        <w:t>levé</w:t>
      </w:r>
      <w:r w:rsidRPr="00E548DD">
        <w:rPr>
          <w:lang w:val="fr-FR"/>
        </w:rPr>
        <w:t xml:space="preserve"> </w:t>
      </w:r>
      <w:r w:rsidRPr="00E548DD">
        <w:rPr>
          <w:i/>
          <w:iCs/>
          <w:lang w:val="fr-FR"/>
        </w:rPr>
        <w:t>n. m.</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levé bathymétrique</w:t>
      </w:r>
      <w:r w:rsidR="00E711DD">
        <w:rPr>
          <w:lang w:val="fr-FR"/>
        </w:rPr>
        <w:t>;</w:t>
      </w:r>
      <w:r w:rsidRPr="00E548DD">
        <w:rPr>
          <w:lang w:val="fr-FR"/>
        </w:rPr>
        <w:t xml:space="preserve"> un levé topographique</w:t>
      </w:r>
      <w:r w:rsidR="00E711DD">
        <w:rPr>
          <w:lang w:val="fr-FR"/>
        </w:rPr>
        <w:t>;</w:t>
      </w:r>
      <w:r w:rsidRPr="00E548DD">
        <w:rPr>
          <w:lang w:val="fr-FR"/>
        </w:rPr>
        <w:t xml:space="preserve"> un levé d</w:t>
      </w:r>
      <w:r w:rsidR="00ED1B6C">
        <w:rPr>
          <w:lang w:val="fr-FR"/>
        </w:rPr>
        <w:t>’</w:t>
      </w:r>
      <w:r w:rsidRPr="00E548DD">
        <w:rPr>
          <w:lang w:val="fr-FR"/>
        </w:rPr>
        <w:t>enneigement</w:t>
      </w:r>
      <w:r w:rsidR="00E711DD">
        <w:rPr>
          <w:lang w:val="fr-FR"/>
        </w:rPr>
        <w:t>;</w:t>
      </w:r>
      <w:r w:rsidRPr="00E548DD">
        <w:rPr>
          <w:lang w:val="fr-FR"/>
        </w:rPr>
        <w:t xml:space="preserve"> un levé d</w:t>
      </w:r>
      <w:r w:rsidR="00ED1B6C">
        <w:rPr>
          <w:lang w:val="fr-FR"/>
        </w:rPr>
        <w:t>’</w:t>
      </w:r>
      <w:r w:rsidRPr="00E548DD">
        <w:rPr>
          <w:lang w:val="fr-FR"/>
        </w:rPr>
        <w:t>exploration</w:t>
      </w:r>
      <w:r w:rsidR="00E711DD">
        <w:rPr>
          <w:lang w:val="fr-FR"/>
        </w:rPr>
        <w:t>;</w:t>
      </w:r>
      <w:r w:rsidRPr="00E548DD">
        <w:rPr>
          <w:lang w:val="fr-FR"/>
        </w:rPr>
        <w:t xml:space="preserve"> un levé d</w:t>
      </w:r>
      <w:r w:rsidR="00ED1B6C">
        <w:rPr>
          <w:lang w:val="fr-FR"/>
        </w:rPr>
        <w:t>’</w:t>
      </w:r>
      <w:r w:rsidRPr="00E548DD">
        <w:rPr>
          <w:lang w:val="fr-FR"/>
        </w:rPr>
        <w:t>étude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levée</w:t>
      </w:r>
      <w:r w:rsidRPr="00E548DD">
        <w:rPr>
          <w:lang w:val="fr-FR"/>
        </w:rPr>
        <w:t xml:space="preserve"> </w:t>
      </w:r>
      <w:r w:rsidRPr="00E548DD">
        <w:rPr>
          <w:i/>
          <w:iCs/>
          <w:lang w:val="fr-FR"/>
        </w:rPr>
        <w:t>n. f.</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levée de boucliers, d</w:t>
      </w:r>
      <w:r w:rsidR="00ED1B6C">
        <w:rPr>
          <w:lang w:val="fr-FR"/>
        </w:rPr>
        <w:t>’</w:t>
      </w:r>
      <w:r w:rsidRPr="00E548DD">
        <w:rPr>
          <w:lang w:val="fr-FR"/>
        </w:rPr>
        <w:t>impôts, d</w:t>
      </w:r>
      <w:r w:rsidR="00ED1B6C">
        <w:rPr>
          <w:lang w:val="fr-FR"/>
        </w:rPr>
        <w:t>’</w:t>
      </w:r>
      <w:r w:rsidRPr="00E548DD">
        <w:rPr>
          <w:lang w:val="fr-FR"/>
        </w:rPr>
        <w:t>option, de scellés, de saisie, de séance, de troupes</w:t>
      </w:r>
      <w:r w:rsidR="00E711DD">
        <w:rPr>
          <w:lang w:val="fr-FR"/>
        </w:rPr>
        <w:t>;</w:t>
      </w:r>
      <w:r w:rsidRPr="00E548DD">
        <w:rPr>
          <w:lang w:val="fr-FR"/>
        </w:rPr>
        <w:t xml:space="preserve"> une levée de protection contre les débordements d</w:t>
      </w:r>
      <w:r w:rsidR="00ED1B6C">
        <w:rPr>
          <w:lang w:val="fr-FR"/>
        </w:rPr>
        <w:t>’</w:t>
      </w:r>
      <w:r w:rsidRPr="00E548DD">
        <w:rPr>
          <w:lang w:val="fr-FR"/>
        </w:rPr>
        <w:t>une rivière</w:t>
      </w:r>
      <w:r w:rsidR="00E711DD">
        <w:rPr>
          <w:lang w:val="fr-FR"/>
        </w:rPr>
        <w:t>;</w:t>
      </w:r>
      <w:r w:rsidRPr="00E548DD">
        <w:rPr>
          <w:lang w:val="fr-FR"/>
        </w:rPr>
        <w:t xml:space="preserve"> </w:t>
      </w:r>
      <w:r w:rsidR="00C128DB">
        <w:rPr>
          <w:lang w:val="fr-FR"/>
        </w:rPr>
        <w:br/>
      </w:r>
      <w:r w:rsidRPr="00E548DD">
        <w:rPr>
          <w:lang w:val="fr-FR"/>
        </w:rPr>
        <w:t>une</w:t>
      </w:r>
      <w:r w:rsidR="00B30C8A">
        <w:rPr>
          <w:lang w:val="fr-FR"/>
        </w:rPr>
        <w:t xml:space="preserve"> </w:t>
      </w:r>
      <w:r w:rsidRPr="00E548DD">
        <w:rPr>
          <w:lang w:val="fr-FR"/>
        </w:rPr>
        <w:t>levée en masse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lewisite</w:t>
      </w:r>
      <w:r w:rsidRPr="00E548DD">
        <w:rPr>
          <w:lang w:val="fr-FR"/>
        </w:rPr>
        <w:t xml:space="preserve"> </w:t>
      </w:r>
      <w:r w:rsidRPr="00E548DD">
        <w:rPr>
          <w:i/>
          <w:iCs/>
          <w:lang w:val="fr-FR"/>
        </w:rPr>
        <w:t>n. f.</w:t>
      </w:r>
      <w:r w:rsidRPr="00E548DD">
        <w:rPr>
          <w:lang w:val="fr-FR"/>
        </w:rPr>
        <w:t xml:space="preserve"> [gaz vésicant, agent de guerre chimique]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lang w:val="fr-FR"/>
        </w:rPr>
        <w:t>lex</w:t>
      </w:r>
      <w:r w:rsidRPr="00E548DD">
        <w:rPr>
          <w:lang w:val="fr-FR"/>
        </w:rPr>
        <w:t xml:space="preserve"> (la)</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w:t>
      </w:r>
      <w:r w:rsidRPr="00E548DD">
        <w:rPr>
          <w:i/>
          <w:lang w:val="fr-FR"/>
        </w:rPr>
        <w:t>lex contractus</w:t>
      </w:r>
      <w:r w:rsidRPr="00E548DD">
        <w:rPr>
          <w:lang w:val="fr-FR"/>
        </w:rPr>
        <w:t xml:space="preserve"> [loi découlant du contrat]</w:t>
      </w:r>
      <w:r w:rsidR="00E711DD">
        <w:rPr>
          <w:lang w:val="fr-FR"/>
        </w:rPr>
        <w:t>;</w:t>
      </w:r>
      <w:r w:rsidRPr="00E548DD">
        <w:rPr>
          <w:lang w:val="fr-FR"/>
        </w:rPr>
        <w:t xml:space="preserve"> la </w:t>
      </w:r>
      <w:r w:rsidRPr="00E548DD">
        <w:rPr>
          <w:i/>
          <w:lang w:val="fr-FR"/>
        </w:rPr>
        <w:t>lex ferenda</w:t>
      </w:r>
      <w:r w:rsidRPr="00E548DD">
        <w:rPr>
          <w:lang w:val="fr-FR"/>
        </w:rPr>
        <w:t xml:space="preserve"> [règles de droit dont le développement est souhaitable]</w:t>
      </w:r>
      <w:r w:rsidR="00E711DD">
        <w:rPr>
          <w:lang w:val="fr-FR"/>
        </w:rPr>
        <w:t>;</w:t>
      </w:r>
      <w:r w:rsidRPr="00E548DD">
        <w:rPr>
          <w:lang w:val="fr-FR"/>
        </w:rPr>
        <w:t xml:space="preserve"> la </w:t>
      </w:r>
      <w:r w:rsidRPr="00E548DD">
        <w:rPr>
          <w:i/>
          <w:lang w:val="fr-FR"/>
        </w:rPr>
        <w:t>lex fori</w:t>
      </w:r>
      <w:r w:rsidRPr="00E548DD">
        <w:rPr>
          <w:lang w:val="fr-FR"/>
        </w:rPr>
        <w:t xml:space="preserve"> [la loi du for, du tribunal saisi]</w:t>
      </w:r>
      <w:r w:rsidR="00E711DD">
        <w:rPr>
          <w:lang w:val="fr-FR"/>
        </w:rPr>
        <w:t>;</w:t>
      </w:r>
      <w:r w:rsidRPr="00E548DD">
        <w:rPr>
          <w:lang w:val="fr-FR"/>
        </w:rPr>
        <w:t xml:space="preserve"> la </w:t>
      </w:r>
      <w:r w:rsidRPr="00E548DD">
        <w:rPr>
          <w:i/>
          <w:lang w:val="fr-FR"/>
        </w:rPr>
        <w:t>lex lata</w:t>
      </w:r>
      <w:r w:rsidRPr="00E548DD">
        <w:rPr>
          <w:lang w:val="fr-FR"/>
        </w:rPr>
        <w:t xml:space="preserve"> [le droit existant, les règles établies]</w:t>
      </w:r>
      <w:r w:rsidR="00E711DD">
        <w:rPr>
          <w:lang w:val="fr-FR"/>
        </w:rPr>
        <w:t>;</w:t>
      </w:r>
      <w:r w:rsidRPr="00E548DD">
        <w:rPr>
          <w:lang w:val="fr-FR"/>
        </w:rPr>
        <w:t xml:space="preserve"> la </w:t>
      </w:r>
      <w:r w:rsidRPr="00E548DD">
        <w:rPr>
          <w:i/>
          <w:lang w:val="fr-FR"/>
        </w:rPr>
        <w:t>lex loci contractus</w:t>
      </w:r>
      <w:r w:rsidRPr="00E548DD">
        <w:rPr>
          <w:lang w:val="fr-FR"/>
        </w:rPr>
        <w:t xml:space="preserve"> [loi du lieu (du pays) où le contrat est (a été) conclu]</w:t>
      </w:r>
      <w:r w:rsidR="00E711DD">
        <w:rPr>
          <w:lang w:val="fr-FR"/>
        </w:rPr>
        <w:t>;</w:t>
      </w:r>
      <w:r w:rsidRPr="00E548DD">
        <w:rPr>
          <w:lang w:val="fr-FR"/>
        </w:rPr>
        <w:t xml:space="preserve"> la </w:t>
      </w:r>
      <w:r w:rsidRPr="00E548DD">
        <w:rPr>
          <w:i/>
          <w:lang w:val="fr-FR"/>
        </w:rPr>
        <w:t>lex rei sitae</w:t>
      </w:r>
      <w:r w:rsidRPr="00E548DD">
        <w:rPr>
          <w:lang w:val="fr-FR"/>
        </w:rPr>
        <w:t xml:space="preserve"> [loi du lieu de la situation du bien, du pays où le bien est situé]</w:t>
      </w:r>
      <w:r w:rsidR="00E711DD">
        <w:rPr>
          <w:lang w:val="fr-FR"/>
        </w:rPr>
        <w:t>;</w:t>
      </w:r>
      <w:r w:rsidRPr="00E548DD">
        <w:rPr>
          <w:lang w:val="fr-FR"/>
        </w:rPr>
        <w:t xml:space="preserve"> </w:t>
      </w:r>
      <w:r w:rsidRPr="00E548DD">
        <w:rPr>
          <w:i/>
          <w:lang w:val="fr-FR"/>
        </w:rPr>
        <w:t>dura lex</w:t>
      </w:r>
      <w:r w:rsidRPr="00E548DD">
        <w:rPr>
          <w:lang w:val="fr-FR"/>
        </w:rPr>
        <w:t xml:space="preserve">, </w:t>
      </w:r>
      <w:r w:rsidRPr="00E548DD">
        <w:rPr>
          <w:i/>
          <w:lang w:val="fr-FR"/>
        </w:rPr>
        <w:t>sed lex</w:t>
      </w:r>
      <w:r w:rsidRPr="00E548DD">
        <w:rPr>
          <w:lang w:val="fr-FR"/>
        </w:rPr>
        <w:t xml:space="preserve"> [la loi est dure, mais c</w:t>
      </w:r>
      <w:r w:rsidR="00ED1B6C">
        <w:rPr>
          <w:lang w:val="fr-FR"/>
        </w:rPr>
        <w:t>’</w:t>
      </w:r>
      <w:r w:rsidRPr="00E548DD">
        <w:rPr>
          <w:lang w:val="fr-FR"/>
        </w:rPr>
        <w:t>est la loi]</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liaison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agent de liaison</w:t>
      </w:r>
      <w:r w:rsidR="00E711DD">
        <w:rPr>
          <w:lang w:val="fr-FR"/>
        </w:rPr>
        <w:t>;</w:t>
      </w:r>
      <w:r w:rsidRPr="00E548DD">
        <w:rPr>
          <w:lang w:val="fr-FR"/>
        </w:rPr>
        <w:t xml:space="preserve"> un attaché de liaison</w:t>
      </w:r>
      <w:r w:rsidR="00E711DD">
        <w:rPr>
          <w:lang w:val="fr-FR"/>
        </w:rPr>
        <w:t>;</w:t>
      </w:r>
      <w:r w:rsidRPr="00E548DD">
        <w:rPr>
          <w:lang w:val="fr-FR"/>
        </w:rPr>
        <w:t xml:space="preserve"> un centre de</w:t>
      </w:r>
      <w:r w:rsidR="00B30C8A">
        <w:rPr>
          <w:lang w:val="fr-FR"/>
        </w:rPr>
        <w:t xml:space="preserve"> </w:t>
      </w:r>
      <w:r w:rsidRPr="00E548DD">
        <w:rPr>
          <w:lang w:val="fr-FR"/>
        </w:rPr>
        <w:t>liaison</w:t>
      </w:r>
      <w:r w:rsidR="00E711DD">
        <w:rPr>
          <w:lang w:val="fr-FR"/>
        </w:rPr>
        <w:t>;</w:t>
      </w:r>
      <w:r w:rsidRPr="00E548DD">
        <w:rPr>
          <w:lang w:val="fr-FR"/>
        </w:rPr>
        <w:t xml:space="preserve"> un officier de liaison</w:t>
      </w:r>
      <w:r w:rsidR="00E711DD">
        <w:rPr>
          <w:lang w:val="fr-FR"/>
        </w:rPr>
        <w:t>;</w:t>
      </w:r>
      <w:r w:rsidRPr="00E548DD">
        <w:rPr>
          <w:lang w:val="fr-FR"/>
        </w:rPr>
        <w:t xml:space="preserve"> des liaisons aériennes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keepNext/>
        <w:tabs>
          <w:tab w:val="left" w:pos="216"/>
          <w:tab w:val="left" w:pos="504"/>
          <w:tab w:val="left" w:pos="792"/>
        </w:tabs>
        <w:ind w:left="504" w:hanging="504"/>
        <w:jc w:val="left"/>
        <w:rPr>
          <w:lang w:val="fr-FR"/>
        </w:rPr>
      </w:pPr>
      <w:r w:rsidRPr="00E548DD">
        <w:rPr>
          <w:b/>
          <w:bCs/>
          <w:lang w:val="fr-FR"/>
        </w:rPr>
        <w:t>librairie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ou de la raison sociale</w:t>
      </w:r>
      <w:r w:rsidR="00E711DD">
        <w:rPr>
          <w:i/>
          <w:iCs/>
          <w:lang w:val="fr-FR"/>
        </w:rPr>
        <w:t>;</w:t>
      </w:r>
      <w:r w:rsidRPr="00E548DD">
        <w:rPr>
          <w:i/>
          <w:iCs/>
          <w:lang w:val="fr-FR"/>
        </w:rPr>
        <w:t xml:space="preserve"> minuscule dans</w:t>
      </w:r>
      <w:r w:rsidR="00B30C8A">
        <w:rPr>
          <w:i/>
          <w:iCs/>
          <w:lang w:val="fr-FR"/>
        </w:rPr>
        <w:t xml:space="preserve"> </w:t>
      </w:r>
      <w:r w:rsidRPr="00E548DD">
        <w:rPr>
          <w:i/>
          <w:iCs/>
          <w:lang w:val="fr-FR"/>
        </w:rPr>
        <w:t>les</w:t>
      </w:r>
      <w:r w:rsidR="00B30C8A">
        <w:rPr>
          <w:i/>
          <w:iCs/>
          <w:lang w:val="fr-FR"/>
        </w:rPr>
        <w:t xml:space="preserve"> </w:t>
      </w:r>
      <w:r w:rsidRPr="00E548DD">
        <w:rPr>
          <w:i/>
          <w:iCs/>
          <w:lang w:val="fr-FR"/>
        </w:rPr>
        <w:t>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Librairie de l</w:t>
      </w:r>
      <w:r w:rsidR="00ED1B6C">
        <w:rPr>
          <w:lang w:val="fr-FR"/>
        </w:rPr>
        <w:t>’</w:t>
      </w:r>
      <w:r w:rsidRPr="00E548DD">
        <w:rPr>
          <w:lang w:val="fr-FR"/>
        </w:rPr>
        <w:t>ONU</w:t>
      </w:r>
      <w:r w:rsidR="00E711DD">
        <w:rPr>
          <w:lang w:val="fr-FR"/>
        </w:rPr>
        <w:t>;</w:t>
      </w:r>
      <w:r w:rsidRPr="00E548DD">
        <w:rPr>
          <w:lang w:val="fr-FR"/>
        </w:rPr>
        <w:t xml:space="preserve"> la Librairie Hachette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librairie Barnes &amp; Noble</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B61C86" w:rsidP="00C74F0F">
      <w:pPr>
        <w:tabs>
          <w:tab w:val="left" w:pos="216"/>
          <w:tab w:val="left" w:pos="504"/>
          <w:tab w:val="left" w:pos="792"/>
        </w:tabs>
        <w:ind w:left="504" w:hanging="504"/>
        <w:jc w:val="left"/>
        <w:rPr>
          <w:lang w:val="fr-FR"/>
        </w:rPr>
      </w:pPr>
      <w:r>
        <w:rPr>
          <w:b/>
          <w:bCs/>
          <w:lang w:val="fr-FR"/>
        </w:rPr>
        <w:br w:type="column"/>
      </w:r>
      <w:r w:rsidR="00C74F0F" w:rsidRPr="00E548DD">
        <w:rPr>
          <w:b/>
          <w:bCs/>
          <w:lang w:val="fr-FR"/>
        </w:rPr>
        <w:t>libre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libre accès</w:t>
      </w:r>
      <w:r w:rsidR="00E711DD">
        <w:rPr>
          <w:lang w:val="fr-FR"/>
        </w:rPr>
        <w:t>;</w:t>
      </w:r>
      <w:r w:rsidRPr="00E548DD">
        <w:rPr>
          <w:lang w:val="fr-FR"/>
        </w:rPr>
        <w:t xml:space="preserve"> le libre arbitre</w:t>
      </w:r>
      <w:r w:rsidR="00E711DD">
        <w:rPr>
          <w:lang w:val="fr-FR"/>
        </w:rPr>
        <w:t>;</w:t>
      </w:r>
      <w:r w:rsidRPr="00E548DD">
        <w:rPr>
          <w:lang w:val="fr-FR"/>
        </w:rPr>
        <w:t xml:space="preserve"> la libre association</w:t>
      </w:r>
      <w:r w:rsidR="00E711DD">
        <w:rPr>
          <w:lang w:val="fr-FR"/>
        </w:rPr>
        <w:t>;</w:t>
      </w:r>
      <w:r w:rsidRPr="00E548DD">
        <w:rPr>
          <w:lang w:val="fr-FR"/>
        </w:rPr>
        <w:t xml:space="preserve"> la</w:t>
      </w:r>
      <w:r w:rsidR="00B30C8A">
        <w:rPr>
          <w:lang w:val="fr-FR"/>
        </w:rPr>
        <w:t xml:space="preserve"> </w:t>
      </w:r>
      <w:r w:rsidRPr="00E548DD">
        <w:rPr>
          <w:lang w:val="fr-FR"/>
        </w:rPr>
        <w:t>libre entreprise</w:t>
      </w:r>
      <w:r w:rsidR="00E711DD">
        <w:rPr>
          <w:lang w:val="fr-FR"/>
        </w:rPr>
        <w:t>;</w:t>
      </w:r>
      <w:r w:rsidRPr="00E548DD">
        <w:rPr>
          <w:lang w:val="fr-FR"/>
        </w:rPr>
        <w:t xml:space="preserve"> le libre examen</w:t>
      </w:r>
      <w:r w:rsidR="00E711DD">
        <w:rPr>
          <w:lang w:val="fr-FR"/>
        </w:rPr>
        <w:t>;</w:t>
      </w:r>
      <w:r w:rsidRPr="00E548DD">
        <w:rPr>
          <w:lang w:val="fr-FR"/>
        </w:rPr>
        <w:t xml:space="preserve"> la libre parole</w:t>
      </w:r>
      <w:r w:rsidR="00E711DD">
        <w:rPr>
          <w:lang w:val="fr-FR"/>
        </w:rPr>
        <w:t>;</w:t>
      </w:r>
      <w:r w:rsidRPr="00E548DD">
        <w:rPr>
          <w:lang w:val="fr-FR"/>
        </w:rPr>
        <w:t xml:space="preserve"> la</w:t>
      </w:r>
      <w:r w:rsidR="00B30C8A">
        <w:rPr>
          <w:lang w:val="fr-FR"/>
        </w:rPr>
        <w:t xml:space="preserve"> </w:t>
      </w:r>
      <w:r w:rsidRPr="00E548DD">
        <w:rPr>
          <w:lang w:val="fr-FR"/>
        </w:rPr>
        <w:t>libre pensée</w:t>
      </w:r>
      <w:r w:rsidR="00E711DD">
        <w:rPr>
          <w:lang w:val="fr-FR"/>
        </w:rPr>
        <w:t>;</w:t>
      </w:r>
      <w:r w:rsidRPr="00E548DD">
        <w:rPr>
          <w:lang w:val="fr-FR"/>
        </w:rPr>
        <w:t xml:space="preserve"> un libre penseur (des libres penseurs)</w:t>
      </w:r>
      <w:r w:rsidR="00E711DD">
        <w:rPr>
          <w:lang w:val="fr-FR"/>
        </w:rPr>
        <w:t>;</w:t>
      </w:r>
      <w:r w:rsidRPr="00E548DD">
        <w:rPr>
          <w:lang w:val="fr-FR"/>
        </w:rPr>
        <w:t xml:space="preserve"> une libre penseuse</w:t>
      </w:r>
    </w:p>
    <w:p w:rsidR="00C74F0F" w:rsidRPr="00F17131" w:rsidRDefault="00C74F0F" w:rsidP="00C74F0F">
      <w:pPr>
        <w:tabs>
          <w:tab w:val="left" w:pos="216"/>
          <w:tab w:val="left" w:pos="504"/>
          <w:tab w:val="left" w:pos="792"/>
        </w:tabs>
        <w:ind w:left="504" w:hanging="504"/>
        <w:jc w:val="left"/>
        <w:rPr>
          <w:w w:val="102"/>
          <w:lang w:val="fr-FR"/>
        </w:rPr>
      </w:pPr>
      <w:r w:rsidRPr="00E548DD">
        <w:rPr>
          <w:i/>
          <w:lang w:val="fr-FR"/>
        </w:rPr>
        <w:tab/>
      </w:r>
      <w:r w:rsidRPr="00E548DD">
        <w:rPr>
          <w:i/>
          <w:lang w:val="fr-FR"/>
        </w:rPr>
        <w:tab/>
      </w:r>
      <w:r w:rsidRPr="00F17131">
        <w:rPr>
          <w:i/>
          <w:w w:val="102"/>
          <w:lang w:val="fr-FR"/>
        </w:rPr>
        <w:t>Mais</w:t>
      </w:r>
      <w:r w:rsidR="00140D02">
        <w:rPr>
          <w:w w:val="102"/>
          <w:lang w:val="fr-FR"/>
        </w:rPr>
        <w:t> </w:t>
      </w:r>
      <w:r w:rsidRPr="00F17131">
        <w:rPr>
          <w:w w:val="102"/>
          <w:lang w:val="fr-FR"/>
        </w:rPr>
        <w:t>: le libre-échange</w:t>
      </w:r>
      <w:r w:rsidR="00E711DD">
        <w:rPr>
          <w:w w:val="102"/>
          <w:lang w:val="fr-FR"/>
        </w:rPr>
        <w:t>;</w:t>
      </w:r>
      <w:r w:rsidRPr="00F17131">
        <w:rPr>
          <w:w w:val="102"/>
          <w:lang w:val="fr-FR"/>
        </w:rPr>
        <w:t xml:space="preserve"> un libre-échangiste (des</w:t>
      </w:r>
      <w:r w:rsidR="00B30C8A" w:rsidRPr="00F17131">
        <w:rPr>
          <w:w w:val="102"/>
          <w:lang w:val="fr-FR"/>
        </w:rPr>
        <w:t xml:space="preserve"> </w:t>
      </w:r>
      <w:r w:rsidRPr="00F17131">
        <w:rPr>
          <w:w w:val="102"/>
          <w:lang w:val="fr-FR"/>
        </w:rPr>
        <w:t>libres-échangistes)</w:t>
      </w:r>
      <w:r w:rsidR="00E711DD">
        <w:rPr>
          <w:w w:val="102"/>
          <w:lang w:val="fr-FR"/>
        </w:rPr>
        <w:t>;</w:t>
      </w:r>
      <w:r w:rsidRPr="00F17131">
        <w:rPr>
          <w:w w:val="102"/>
          <w:lang w:val="fr-FR"/>
        </w:rPr>
        <w:t xml:space="preserve"> un libre-service (des</w:t>
      </w:r>
      <w:r w:rsidR="00B30C8A" w:rsidRPr="00F17131">
        <w:rPr>
          <w:w w:val="102"/>
          <w:lang w:val="fr-FR"/>
        </w:rPr>
        <w:t xml:space="preserve"> </w:t>
      </w:r>
      <w:r w:rsidRPr="00F17131">
        <w:rPr>
          <w:w w:val="102"/>
          <w:lang w:val="fr-FR"/>
        </w:rPr>
        <w:t>libres</w:t>
      </w:r>
      <w:r w:rsidR="00B30C8A" w:rsidRPr="00F17131">
        <w:rPr>
          <w:w w:val="102"/>
          <w:lang w:val="fr-FR"/>
        </w:rPr>
        <w:t>-</w:t>
      </w:r>
      <w:r w:rsidRPr="00F17131">
        <w:rPr>
          <w:w w:val="102"/>
          <w:lang w:val="fr-FR"/>
        </w:rPr>
        <w:t>services)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licence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licence ès lettres</w:t>
      </w:r>
      <w:r w:rsidR="00E711DD">
        <w:rPr>
          <w:lang w:val="fr-FR"/>
        </w:rPr>
        <w:t>;</w:t>
      </w:r>
      <w:r w:rsidRPr="00E548DD">
        <w:rPr>
          <w:lang w:val="fr-FR"/>
        </w:rPr>
        <w:t xml:space="preserve"> une licence d</w:t>
      </w:r>
      <w:r w:rsidR="00ED1B6C">
        <w:rPr>
          <w:lang w:val="fr-FR"/>
        </w:rPr>
        <w:t>’</w:t>
      </w:r>
      <w:r w:rsidRPr="00E548DD">
        <w:rPr>
          <w:lang w:val="fr-FR"/>
        </w:rPr>
        <w:t>importation, d</w:t>
      </w:r>
      <w:r w:rsidR="00ED1B6C">
        <w:rPr>
          <w:lang w:val="fr-FR"/>
        </w:rPr>
        <w:t>’</w:t>
      </w:r>
      <w:r w:rsidRPr="00E548DD">
        <w:rPr>
          <w:lang w:val="fr-FR"/>
        </w:rPr>
        <w:t>exportation</w:t>
      </w:r>
      <w:r w:rsidR="00E711DD">
        <w:rPr>
          <w:lang w:val="fr-FR"/>
        </w:rPr>
        <w:t>;</w:t>
      </w:r>
      <w:r w:rsidRPr="00E548DD">
        <w:rPr>
          <w:lang w:val="fr-FR"/>
        </w:rPr>
        <w:t xml:space="preserve"> un accord de concession réciproque de</w:t>
      </w:r>
      <w:r w:rsidR="00B30C8A">
        <w:rPr>
          <w:lang w:val="fr-FR"/>
        </w:rPr>
        <w:t xml:space="preserve"> </w:t>
      </w:r>
      <w:r w:rsidRPr="00E548DD">
        <w:rPr>
          <w:lang w:val="fr-FR"/>
        </w:rPr>
        <w:t>licences</w:t>
      </w:r>
    </w:p>
    <w:p w:rsidR="00C74F0F" w:rsidRPr="00E548DD" w:rsidRDefault="00C74F0F" w:rsidP="00C74F0F">
      <w:pPr>
        <w:tabs>
          <w:tab w:val="left" w:pos="216"/>
          <w:tab w:val="left" w:pos="504"/>
          <w:tab w:val="left" w:pos="792"/>
        </w:tabs>
        <w:ind w:left="504" w:hanging="504"/>
        <w:jc w:val="left"/>
        <w:rPr>
          <w:lang w:val="fr-FR"/>
        </w:rPr>
      </w:pPr>
    </w:p>
    <w:p w:rsidR="00C74F0F" w:rsidRPr="004E0030" w:rsidRDefault="00C74F0F" w:rsidP="00C74F0F">
      <w:pPr>
        <w:tabs>
          <w:tab w:val="left" w:pos="216"/>
          <w:tab w:val="left" w:pos="504"/>
          <w:tab w:val="left" w:pos="792"/>
        </w:tabs>
        <w:ind w:left="504" w:hanging="504"/>
        <w:jc w:val="left"/>
      </w:pPr>
      <w:r w:rsidRPr="00DB0847">
        <w:rPr>
          <w:b/>
          <w:bCs/>
          <w:lang w:val="es-ES_tradnl"/>
        </w:rPr>
        <w:t>lidar</w:t>
      </w:r>
      <w:r w:rsidRPr="00DB0847">
        <w:rPr>
          <w:lang w:val="es-ES_tradnl"/>
        </w:rPr>
        <w:t xml:space="preserve"> </w:t>
      </w:r>
      <w:r w:rsidRPr="00DB0847">
        <w:rPr>
          <w:i/>
          <w:iCs/>
          <w:lang w:val="es-ES_tradnl"/>
        </w:rPr>
        <w:t>n. m.</w:t>
      </w:r>
      <w:r w:rsidR="004E0030">
        <w:t xml:space="preserve"> [appareil de détection qui émet un faisceau laser et en reçoit l’écho, permettant de déterminer la distance d’un objet]</w:t>
      </w:r>
    </w:p>
    <w:p w:rsidR="00C74F0F" w:rsidRPr="00DB0847" w:rsidRDefault="00C74F0F" w:rsidP="00C74F0F">
      <w:pPr>
        <w:tabs>
          <w:tab w:val="left" w:pos="216"/>
          <w:tab w:val="left" w:pos="504"/>
          <w:tab w:val="left" w:pos="792"/>
        </w:tabs>
        <w:ind w:left="504" w:hanging="504"/>
        <w:jc w:val="left"/>
        <w:rPr>
          <w:lang w:val="es-ES_tradnl"/>
        </w:rPr>
      </w:pPr>
      <w:r w:rsidRPr="00DB0847">
        <w:rPr>
          <w:lang w:val="es-ES_tradnl"/>
        </w:rPr>
        <w:tab/>
      </w:r>
      <w:r w:rsidRPr="00E548DD">
        <w:rPr>
          <w:lang w:val="fr-FR"/>
        </w:rPr>
        <w:sym w:font="Webdings" w:char="F034"/>
      </w:r>
      <w:r w:rsidRPr="00DB0847">
        <w:rPr>
          <w:lang w:val="es-ES_tradnl"/>
        </w:rPr>
        <w:tab/>
        <w:t>un lidar imageur</w:t>
      </w:r>
    </w:p>
    <w:p w:rsidR="00C74F0F" w:rsidRPr="00DB0847" w:rsidRDefault="00C74F0F" w:rsidP="00C74F0F">
      <w:pPr>
        <w:tabs>
          <w:tab w:val="left" w:pos="216"/>
          <w:tab w:val="left" w:pos="504"/>
          <w:tab w:val="left" w:pos="792"/>
        </w:tabs>
        <w:ind w:left="504" w:hanging="504"/>
        <w:jc w:val="left"/>
        <w:rPr>
          <w:lang w:val="es-ES_tradnl"/>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Lie</w:t>
      </w:r>
      <w:r w:rsidR="001071D9">
        <w:rPr>
          <w:b/>
          <w:bCs/>
          <w:lang w:val="fr-FR"/>
        </w:rPr>
        <w:t>,</w:t>
      </w:r>
      <w:r w:rsidRPr="00E548DD">
        <w:rPr>
          <w:lang w:val="fr-FR"/>
        </w:rPr>
        <w:t xml:space="preserve"> </w:t>
      </w:r>
      <w:r w:rsidRPr="00E548DD">
        <w:rPr>
          <w:b/>
          <w:bCs/>
          <w:lang w:val="fr-FR"/>
        </w:rPr>
        <w:t>Trygve</w:t>
      </w:r>
      <w:r w:rsidRPr="00E548DD">
        <w:rPr>
          <w:lang w:val="fr-FR"/>
        </w:rPr>
        <w:t xml:space="preserve"> [premier Secrétaire général de l</w:t>
      </w:r>
      <w:r w:rsidR="00ED1B6C">
        <w:rPr>
          <w:lang w:val="fr-FR"/>
        </w:rPr>
        <w:t>’</w:t>
      </w:r>
      <w:r w:rsidRPr="00E548DD">
        <w:rPr>
          <w:lang w:val="fr-FR"/>
        </w:rPr>
        <w:t>ONU (1946</w:t>
      </w:r>
      <w:r w:rsidRPr="00E548DD">
        <w:rPr>
          <w:lang w:val="fr-FR"/>
        </w:rPr>
        <w:noBreakHyphen/>
        <w:t>1952)]</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lieu</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dernier lieu</w:t>
      </w:r>
      <w:r w:rsidR="00E711DD">
        <w:rPr>
          <w:lang w:val="fr-FR"/>
        </w:rPr>
        <w:t>;</w:t>
      </w:r>
      <w:r w:rsidRPr="00E548DD">
        <w:rPr>
          <w:lang w:val="fr-FR"/>
        </w:rPr>
        <w:t xml:space="preserve"> en haut lieu</w:t>
      </w:r>
      <w:r w:rsidR="00E711DD">
        <w:rPr>
          <w:lang w:val="fr-FR"/>
        </w:rPr>
        <w:t>;</w:t>
      </w:r>
      <w:r w:rsidRPr="00E548DD">
        <w:rPr>
          <w:lang w:val="fr-FR"/>
        </w:rPr>
        <w:t xml:space="preserve"> en lieu sûr</w:t>
      </w:r>
      <w:r w:rsidR="00E711DD">
        <w:rPr>
          <w:lang w:val="fr-FR"/>
        </w:rPr>
        <w:t>;</w:t>
      </w:r>
      <w:r w:rsidRPr="00E548DD">
        <w:rPr>
          <w:lang w:val="fr-FR"/>
        </w:rPr>
        <w:t xml:space="preserve"> en temps et</w:t>
      </w:r>
      <w:r w:rsidR="00B30C8A">
        <w:rPr>
          <w:lang w:val="fr-FR"/>
        </w:rPr>
        <w:t xml:space="preserve"> </w:t>
      </w:r>
      <w:r w:rsidRPr="00E548DD">
        <w:rPr>
          <w:lang w:val="fr-FR"/>
        </w:rPr>
        <w:t>lieu</w:t>
      </w:r>
      <w:r w:rsidR="00E711DD">
        <w:rPr>
          <w:lang w:val="fr-FR"/>
        </w:rPr>
        <w:t>;</w:t>
      </w:r>
      <w:r w:rsidRPr="00E548DD">
        <w:rPr>
          <w:lang w:val="fr-FR"/>
        </w:rPr>
        <w:t xml:space="preserve"> donner lieu à</w:t>
      </w:r>
      <w:r w:rsidR="00E711DD">
        <w:rPr>
          <w:lang w:val="fr-FR"/>
        </w:rPr>
        <w:t>;</w:t>
      </w:r>
      <w:r w:rsidRPr="00E548DD">
        <w:rPr>
          <w:lang w:val="fr-FR"/>
        </w:rPr>
        <w:t xml:space="preserve"> tenir lieu de</w:t>
      </w:r>
      <w:r w:rsidR="00E711DD">
        <w:rPr>
          <w:lang w:val="fr-FR"/>
        </w:rPr>
        <w:t>;</w:t>
      </w:r>
      <w:r w:rsidRPr="00E548DD">
        <w:rPr>
          <w:lang w:val="fr-FR"/>
        </w:rPr>
        <w:t xml:space="preserve"> en lieu et place de</w:t>
      </w:r>
      <w:r w:rsidR="00E711DD">
        <w:rPr>
          <w:lang w:val="fr-FR"/>
        </w:rPr>
        <w:t>;</w:t>
      </w:r>
      <w:r w:rsidRPr="00E548DD">
        <w:rPr>
          <w:lang w:val="fr-FR"/>
        </w:rPr>
        <w:t xml:space="preserve"> </w:t>
      </w:r>
      <w:r w:rsidR="00C128DB">
        <w:rPr>
          <w:lang w:val="fr-FR"/>
        </w:rPr>
        <w:br/>
      </w:r>
      <w:r w:rsidRPr="00E548DD">
        <w:rPr>
          <w:lang w:val="fr-FR"/>
        </w:rPr>
        <w:t>en</w:t>
      </w:r>
      <w:r w:rsidR="00B30C8A">
        <w:rPr>
          <w:lang w:val="fr-FR"/>
        </w:rPr>
        <w:t xml:space="preserve"> </w:t>
      </w:r>
      <w:r w:rsidRPr="00E548DD">
        <w:rPr>
          <w:lang w:val="fr-FR"/>
        </w:rPr>
        <w:t>tous lieux</w:t>
      </w:r>
      <w:r w:rsidR="00E711DD">
        <w:rPr>
          <w:lang w:val="fr-FR"/>
        </w:rPr>
        <w:t>;</w:t>
      </w:r>
      <w:r w:rsidRPr="00E548DD">
        <w:rPr>
          <w:lang w:val="fr-FR"/>
        </w:rPr>
        <w:t xml:space="preserve"> les lieux d</w:t>
      </w:r>
      <w:r w:rsidR="00ED1B6C">
        <w:rPr>
          <w:lang w:val="fr-FR"/>
        </w:rPr>
        <w:t>’</w:t>
      </w:r>
      <w:r w:rsidRPr="00E548DD">
        <w:rPr>
          <w:lang w:val="fr-FR"/>
        </w:rPr>
        <w:t>affectation difficiles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lieutenant</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lieutenant Calley</w:t>
      </w:r>
      <w:r w:rsidR="00E711DD">
        <w:rPr>
          <w:lang w:val="fr-FR"/>
        </w:rPr>
        <w:t>;</w:t>
      </w:r>
      <w:r w:rsidRPr="00E548DD">
        <w:rPr>
          <w:lang w:val="fr-FR"/>
        </w:rPr>
        <w:t xml:space="preserve"> le lieutenant-colonel</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lieutenant-gouverneur</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Lieutenant-Gouverneur du Québec</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b/>
          <w:bCs/>
          <w:lang w:val="fr-FR"/>
        </w:rPr>
      </w:pPr>
      <w:r w:rsidRPr="00E548DD">
        <w:rPr>
          <w:b/>
          <w:bCs/>
          <w:lang w:val="fr-FR"/>
        </w:rPr>
        <w:t>lieux saints</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initiale uniquement lorsque ces mots ne sont pas suivis d</w:t>
      </w:r>
      <w:r w:rsidR="00ED1B6C">
        <w:rPr>
          <w:i/>
          <w:iCs/>
          <w:lang w:val="fr-FR"/>
        </w:rPr>
        <w:t>’</w:t>
      </w:r>
      <w:r w:rsidRPr="00E548DD">
        <w:rPr>
          <w:i/>
          <w:iCs/>
          <w:lang w:val="fr-FR"/>
        </w:rPr>
        <w:t>un déterminatif</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Lieux saints</w:t>
      </w:r>
      <w:r w:rsidR="00E711DD">
        <w:rPr>
          <w:lang w:val="fr-FR"/>
        </w:rPr>
        <w:t>;</w:t>
      </w:r>
      <w:r w:rsidRPr="00E548DD">
        <w:rPr>
          <w:lang w:val="fr-FR"/>
        </w:rPr>
        <w:t xml:space="preserve"> les Lieux saints en Israël</w:t>
      </w:r>
      <w:r w:rsidR="00E711DD">
        <w:rPr>
          <w:lang w:val="fr-FR"/>
        </w:rPr>
        <w:t>;</w:t>
      </w:r>
      <w:r w:rsidRPr="00E548DD">
        <w:rPr>
          <w:lang w:val="fr-FR"/>
        </w:rPr>
        <w:t xml:space="preserve"> les</w:t>
      </w:r>
      <w:r w:rsidR="00B30C8A">
        <w:rPr>
          <w:lang w:val="fr-FR"/>
        </w:rPr>
        <w:t xml:space="preserve"> </w:t>
      </w:r>
      <w:r w:rsidRPr="00E548DD">
        <w:rPr>
          <w:lang w:val="fr-FR"/>
        </w:rPr>
        <w:t>Lieux</w:t>
      </w:r>
      <w:r w:rsidR="00B30C8A">
        <w:rPr>
          <w:lang w:val="fr-FR"/>
        </w:rPr>
        <w:t xml:space="preserve"> </w:t>
      </w:r>
      <w:r w:rsidRPr="00E548DD">
        <w:rPr>
          <w:lang w:val="fr-FR"/>
        </w:rPr>
        <w:t>saints à Jérusalem</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lieux saints chrétiens</w:t>
      </w:r>
      <w:r w:rsidR="00E711DD">
        <w:rPr>
          <w:lang w:val="fr-FR"/>
        </w:rPr>
        <w:t>;</w:t>
      </w:r>
      <w:r w:rsidRPr="00E548DD">
        <w:rPr>
          <w:lang w:val="fr-FR"/>
        </w:rPr>
        <w:t xml:space="preserve"> les lieux saints des</w:t>
      </w:r>
      <w:r w:rsidR="00B30C8A">
        <w:rPr>
          <w:lang w:val="fr-FR"/>
        </w:rPr>
        <w:t xml:space="preserve"> </w:t>
      </w:r>
      <w:r w:rsidRPr="00E548DD">
        <w:rPr>
          <w:lang w:val="fr-FR"/>
        </w:rPr>
        <w:t>musulmans</w:t>
      </w:r>
      <w:r w:rsidR="00E711DD">
        <w:rPr>
          <w:lang w:val="fr-FR"/>
        </w:rPr>
        <w:t>;</w:t>
      </w:r>
      <w:r w:rsidRPr="00E548DD">
        <w:rPr>
          <w:lang w:val="fr-FR"/>
        </w:rPr>
        <w:t xml:space="preserve"> les lieux saints de l</w:t>
      </w:r>
      <w:r w:rsidR="00ED1B6C">
        <w:rPr>
          <w:lang w:val="fr-FR"/>
        </w:rPr>
        <w:t>’</w:t>
      </w:r>
      <w:r w:rsidRPr="00E548DD">
        <w:rPr>
          <w:lang w:val="fr-FR"/>
        </w:rPr>
        <w:t>islam</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ligne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Ligne bleue [frontière tracée en 2000 par l</w:t>
      </w:r>
      <w:r w:rsidR="00ED1B6C">
        <w:rPr>
          <w:lang w:val="fr-FR"/>
        </w:rPr>
        <w:t>’</w:t>
      </w:r>
      <w:r w:rsidRPr="00E548DD">
        <w:rPr>
          <w:lang w:val="fr-FR"/>
        </w:rPr>
        <w:t xml:space="preserve">ONU </w:t>
      </w:r>
      <w:r w:rsidR="00C61656">
        <w:rPr>
          <w:lang w:val="fr-FR"/>
        </w:rPr>
        <w:t xml:space="preserve">entre Israël et le </w:t>
      </w:r>
      <w:r w:rsidRPr="00E548DD">
        <w:rPr>
          <w:lang w:val="fr-FR"/>
        </w:rPr>
        <w:t>Liban]</w:t>
      </w:r>
      <w:r w:rsidR="00E711DD">
        <w:rPr>
          <w:lang w:val="fr-FR"/>
        </w:rPr>
        <w:t>;</w:t>
      </w:r>
      <w:r w:rsidRPr="00E548DD">
        <w:rPr>
          <w:lang w:val="fr-FR"/>
        </w:rPr>
        <w:t xml:space="preserve"> la Ligne verte [frontières d</w:t>
      </w:r>
      <w:r w:rsidR="00ED1B6C">
        <w:rPr>
          <w:lang w:val="fr-FR"/>
        </w:rPr>
        <w:t>’</w:t>
      </w:r>
      <w:r w:rsidRPr="00E548DD">
        <w:rPr>
          <w:lang w:val="fr-FR"/>
        </w:rPr>
        <w:t>Israël d</w:t>
      </w:r>
      <w:r w:rsidR="00ED1B6C">
        <w:rPr>
          <w:lang w:val="fr-FR"/>
        </w:rPr>
        <w:t>’</w:t>
      </w:r>
      <w:r w:rsidRPr="00E548DD">
        <w:rPr>
          <w:lang w:val="fr-FR"/>
        </w:rPr>
        <w:t>avant 1967]</w:t>
      </w:r>
      <w:r w:rsidR="00E711DD">
        <w:rPr>
          <w:lang w:val="fr-FR"/>
        </w:rPr>
        <w:t>;</w:t>
      </w:r>
      <w:r w:rsidRPr="00E548DD">
        <w:rPr>
          <w:lang w:val="fr-FR"/>
        </w:rPr>
        <w:t xml:space="preserve"> la ligne Bar-Lev</w:t>
      </w:r>
      <w:r w:rsidR="00E711DD">
        <w:rPr>
          <w:lang w:val="fr-FR"/>
        </w:rPr>
        <w:t>;</w:t>
      </w:r>
      <w:r w:rsidRPr="00E548DD">
        <w:rPr>
          <w:lang w:val="fr-FR"/>
        </w:rPr>
        <w:t xml:space="preserve"> la ligne Maginot</w:t>
      </w:r>
      <w:r w:rsidR="00E711DD">
        <w:rPr>
          <w:lang w:val="fr-FR"/>
        </w:rPr>
        <w:t>;</w:t>
      </w:r>
      <w:r w:rsidRPr="00E548DD">
        <w:rPr>
          <w:lang w:val="fr-FR"/>
        </w:rPr>
        <w:t xml:space="preserve"> la ligne Oder-Neisse</w:t>
      </w:r>
      <w:r w:rsidR="00E711DD">
        <w:rPr>
          <w:lang w:val="fr-FR"/>
        </w:rPr>
        <w:t>;</w:t>
      </w:r>
      <w:r w:rsidRPr="00E548DD">
        <w:rPr>
          <w:lang w:val="fr-FR"/>
        </w:rPr>
        <w:t xml:space="preserve"> une ligne de communication</w:t>
      </w:r>
      <w:r w:rsidR="00E711DD">
        <w:rPr>
          <w:lang w:val="fr-FR"/>
        </w:rPr>
        <w:t>;</w:t>
      </w:r>
      <w:r w:rsidRPr="00E548DD">
        <w:rPr>
          <w:lang w:val="fr-FR"/>
        </w:rPr>
        <w:t xml:space="preserve"> une ligne de nœuds</w:t>
      </w:r>
      <w:r w:rsidR="00E711DD">
        <w:rPr>
          <w:lang w:val="fr-FR"/>
        </w:rPr>
        <w:t>;</w:t>
      </w:r>
      <w:r w:rsidRPr="00E548DD">
        <w:rPr>
          <w:lang w:val="fr-FR"/>
        </w:rPr>
        <w:t xml:space="preserve"> une ligne de tranchées</w:t>
      </w:r>
      <w:r w:rsidR="00E711DD">
        <w:rPr>
          <w:lang w:val="fr-FR"/>
        </w:rPr>
        <w:t>;</w:t>
      </w:r>
      <w:r w:rsidRPr="00E548DD">
        <w:rPr>
          <w:lang w:val="fr-FR"/>
        </w:rPr>
        <w:t xml:space="preserve"> la ligne de démarcation de l</w:t>
      </w:r>
      <w:r w:rsidR="00ED1B6C">
        <w:rPr>
          <w:lang w:val="fr-FR"/>
        </w:rPr>
        <w:t>’</w:t>
      </w:r>
      <w:r w:rsidRPr="00E548DD">
        <w:rPr>
          <w:lang w:val="fr-FR"/>
        </w:rPr>
        <w:t>armistice (LDA)</w:t>
      </w:r>
      <w:r w:rsidR="00E711DD">
        <w:rPr>
          <w:lang w:val="fr-FR"/>
        </w:rPr>
        <w:t>;</w:t>
      </w:r>
      <w:r w:rsidRPr="00E548DD">
        <w:rPr>
          <w:lang w:val="fr-FR"/>
        </w:rPr>
        <w:t xml:space="preserve"> un balayage en ligne</w:t>
      </w:r>
      <w:r w:rsidR="00E711DD">
        <w:rPr>
          <w:lang w:val="fr-FR"/>
        </w:rPr>
        <w:t>;</w:t>
      </w:r>
      <w:r w:rsidRPr="00E548DD">
        <w:rPr>
          <w:lang w:val="fr-FR"/>
        </w:rPr>
        <w:t xml:space="preserve"> un bâtiment de ligne</w:t>
      </w:r>
      <w:r w:rsidR="00E711DD">
        <w:rPr>
          <w:lang w:val="fr-FR"/>
        </w:rPr>
        <w:t>;</w:t>
      </w:r>
      <w:r w:rsidRPr="00E548DD">
        <w:rPr>
          <w:lang w:val="fr-FR"/>
        </w:rPr>
        <w:t xml:space="preserve"> une conférence de lignes [maritimes]</w:t>
      </w:r>
      <w:r w:rsidR="00E711DD">
        <w:rPr>
          <w:lang w:val="fr-FR"/>
        </w:rPr>
        <w:t>;</w:t>
      </w:r>
      <w:r w:rsidRPr="00E548DD">
        <w:rPr>
          <w:lang w:val="fr-FR"/>
        </w:rPr>
        <w:t xml:space="preserve"> un</w:t>
      </w:r>
      <w:r w:rsidR="00B30C8A">
        <w:rPr>
          <w:lang w:val="fr-FR"/>
        </w:rPr>
        <w:t xml:space="preserve"> </w:t>
      </w:r>
      <w:r w:rsidRPr="00E548DD">
        <w:rPr>
          <w:lang w:val="fr-FR"/>
        </w:rPr>
        <w:t>fonctionnaire</w:t>
      </w:r>
      <w:r w:rsidR="00B30C8A">
        <w:rPr>
          <w:lang w:val="fr-FR"/>
        </w:rPr>
        <w:t xml:space="preserve"> </w:t>
      </w:r>
      <w:r w:rsidRPr="00E548DD">
        <w:rPr>
          <w:lang w:val="fr-FR"/>
        </w:rPr>
        <w:t>hors ligne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4E0030">
      <w:pPr>
        <w:keepNext/>
        <w:keepLines/>
        <w:tabs>
          <w:tab w:val="left" w:pos="216"/>
          <w:tab w:val="left" w:pos="504"/>
          <w:tab w:val="left" w:pos="792"/>
        </w:tabs>
        <w:ind w:left="505" w:hanging="505"/>
        <w:jc w:val="left"/>
        <w:rPr>
          <w:lang w:val="fr-FR"/>
        </w:rPr>
      </w:pPr>
      <w:r w:rsidRPr="00E548DD">
        <w:rPr>
          <w:b/>
          <w:bCs/>
          <w:lang w:val="fr-FR"/>
        </w:rPr>
        <w:t>lignes directrices</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C74F0F" w:rsidRPr="00E548DD" w:rsidRDefault="00C74F0F" w:rsidP="004E0030">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 xml:space="preserve">les Lignes directrices </w:t>
      </w:r>
      <w:r w:rsidR="00D15407">
        <w:rPr>
          <w:lang w:val="fr-FR"/>
        </w:rPr>
        <w:t>relatives au traitement du</w:t>
      </w:r>
      <w:r w:rsidR="001071D9">
        <w:rPr>
          <w:lang w:val="fr-FR"/>
        </w:rPr>
        <w:t xml:space="preserve"> </w:t>
      </w:r>
      <w:r w:rsidR="00D15407">
        <w:rPr>
          <w:lang w:val="fr-FR"/>
        </w:rPr>
        <w:t>paludisme</w:t>
      </w:r>
      <w:r w:rsidR="00E711DD">
        <w:rPr>
          <w:lang w:val="fr-FR"/>
        </w:rPr>
        <w:t>;</w:t>
      </w:r>
      <w:r w:rsidRPr="00E548DD">
        <w:rPr>
          <w:lang w:val="fr-FR"/>
        </w:rPr>
        <w:t xml:space="preserve"> les Lignes directrices régissant la protection de la vie privée et les flux transfrontières de données de caractère personnel</w:t>
      </w:r>
      <w:r w:rsidR="00E711DD">
        <w:rPr>
          <w:lang w:val="fr-FR"/>
        </w:rPr>
        <w:t>;</w:t>
      </w:r>
      <w:r w:rsidRPr="00E548DD">
        <w:rPr>
          <w:lang w:val="fr-FR"/>
        </w:rPr>
        <w:t xml:space="preserve"> les Lignes directrices [forme abrégée]</w:t>
      </w:r>
    </w:p>
    <w:p w:rsidR="00C74F0F"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projet de lignes directrices</w:t>
      </w:r>
    </w:p>
    <w:p w:rsidR="004E0030" w:rsidRPr="00E548DD" w:rsidRDefault="004E0030"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ligue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Ligue internationale des droits de l</w:t>
      </w:r>
      <w:r w:rsidR="00ED1B6C">
        <w:rPr>
          <w:lang w:val="fr-FR"/>
        </w:rPr>
        <w:t>’</w:t>
      </w:r>
      <w:r w:rsidRPr="00E548DD">
        <w:rPr>
          <w:lang w:val="fr-FR"/>
        </w:rPr>
        <w:t>homme</w:t>
      </w:r>
      <w:r w:rsidR="00E711DD">
        <w:rPr>
          <w:lang w:val="fr-FR"/>
        </w:rPr>
        <w:t>;</w:t>
      </w:r>
      <w:r w:rsidRPr="00E548DD">
        <w:rPr>
          <w:lang w:val="fr-FR"/>
        </w:rPr>
        <w:t xml:space="preserve"> </w:t>
      </w:r>
      <w:r w:rsidR="00B30C8A">
        <w:rPr>
          <w:lang w:val="fr-FR"/>
        </w:rPr>
        <w:br/>
      </w:r>
      <w:r w:rsidRPr="00E548DD">
        <w:rPr>
          <w:lang w:val="fr-FR"/>
        </w:rPr>
        <w:t>la</w:t>
      </w:r>
      <w:r w:rsidR="00B30C8A">
        <w:rPr>
          <w:lang w:val="fr-FR"/>
        </w:rPr>
        <w:t xml:space="preserve"> </w:t>
      </w:r>
      <w:r w:rsidRPr="00E548DD">
        <w:rPr>
          <w:lang w:val="fr-FR"/>
        </w:rPr>
        <w:t>Ligue des États arabes</w:t>
      </w:r>
      <w:r w:rsidR="00E711DD">
        <w:rPr>
          <w:lang w:val="fr-FR"/>
        </w:rPr>
        <w:t>;</w:t>
      </w:r>
      <w:r w:rsidRPr="00E548DD">
        <w:rPr>
          <w:lang w:val="fr-FR"/>
        </w:rPr>
        <w:t xml:space="preserve"> la Ligue des sociétés de </w:t>
      </w:r>
      <w:r w:rsidR="00B30C8A">
        <w:rPr>
          <w:lang w:val="fr-FR"/>
        </w:rPr>
        <w:br/>
      </w:r>
      <w:r w:rsidRPr="00E548DD">
        <w:rPr>
          <w:lang w:val="fr-FR"/>
        </w:rPr>
        <w:t>la</w:t>
      </w:r>
      <w:r w:rsidR="00B30C8A">
        <w:rPr>
          <w:lang w:val="fr-FR"/>
        </w:rPr>
        <w:t xml:space="preserve"> </w:t>
      </w:r>
      <w:r w:rsidRPr="00E548DD">
        <w:rPr>
          <w:lang w:val="fr-FR"/>
        </w:rPr>
        <w:t>Croix-Rouge</w:t>
      </w:r>
      <w:r w:rsidR="00E711DD">
        <w:rPr>
          <w:lang w:val="fr-FR"/>
        </w:rPr>
        <w:t>;</w:t>
      </w:r>
      <w:r w:rsidRPr="00E548DD">
        <w:rPr>
          <w:lang w:val="fr-FR"/>
        </w:rPr>
        <w:t xml:space="preserve"> la Ligue française de l</w:t>
      </w:r>
      <w:r w:rsidR="00ED1B6C">
        <w:rPr>
          <w:lang w:val="fr-FR"/>
        </w:rPr>
        <w:t>’</w:t>
      </w:r>
      <w:r w:rsidRPr="00E548DD">
        <w:rPr>
          <w:lang w:val="fr-FR"/>
        </w:rPr>
        <w:t>enseignement</w:t>
      </w:r>
      <w:r w:rsidR="00E711DD">
        <w:rPr>
          <w:lang w:val="fr-FR"/>
        </w:rPr>
        <w:t>;</w:t>
      </w:r>
      <w:r w:rsidRPr="00E548DD">
        <w:rPr>
          <w:lang w:val="fr-FR"/>
        </w:rPr>
        <w:t xml:space="preserve"> la</w:t>
      </w:r>
      <w:r w:rsidR="00B30C8A">
        <w:rPr>
          <w:lang w:val="fr-FR"/>
        </w:rPr>
        <w:t xml:space="preserve"> </w:t>
      </w:r>
      <w:r w:rsidRPr="00E548DD">
        <w:rPr>
          <w:lang w:val="fr-FR"/>
        </w:rPr>
        <w:t>Ligue [forme abrégée]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ligues patriotes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Likoud</w:t>
      </w:r>
      <w:r w:rsidRPr="00E548DD">
        <w:rPr>
          <w:lang w:val="fr-FR"/>
        </w:rPr>
        <w:t xml:space="preserve"> (le) [rassemblement] [parti politique en Israël]</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limite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cas limite (des cas limites)</w:t>
      </w:r>
      <w:r w:rsidR="00E711DD">
        <w:rPr>
          <w:lang w:val="fr-FR"/>
        </w:rPr>
        <w:t>;</w:t>
      </w:r>
      <w:r w:rsidRPr="00E548DD">
        <w:rPr>
          <w:lang w:val="fr-FR"/>
        </w:rPr>
        <w:t xml:space="preserve"> une date limite</w:t>
      </w:r>
      <w:r w:rsidR="00E711DD">
        <w:rPr>
          <w:lang w:val="fr-FR"/>
        </w:rPr>
        <w:t>;</w:t>
      </w:r>
      <w:r w:rsidRPr="00E548DD">
        <w:rPr>
          <w:lang w:val="fr-FR"/>
        </w:rPr>
        <w:t xml:space="preserve"> </w:t>
      </w:r>
      <w:r w:rsidR="00C128DB">
        <w:rPr>
          <w:lang w:val="fr-FR"/>
        </w:rPr>
        <w:br/>
      </w:r>
      <w:r w:rsidRPr="00E548DD">
        <w:rPr>
          <w:lang w:val="fr-FR"/>
        </w:rPr>
        <w:t>un</w:t>
      </w:r>
      <w:r w:rsidR="00B30C8A">
        <w:rPr>
          <w:lang w:val="fr-FR"/>
        </w:rPr>
        <w:t xml:space="preserve"> </w:t>
      </w:r>
      <w:r w:rsidRPr="00E548DD">
        <w:rPr>
          <w:lang w:val="fr-FR"/>
        </w:rPr>
        <w:t>délai limite</w:t>
      </w:r>
      <w:r w:rsidR="00E711DD">
        <w:rPr>
          <w:lang w:val="fr-FR"/>
        </w:rPr>
        <w:t>;</w:t>
      </w:r>
      <w:r w:rsidRPr="00E548DD">
        <w:rPr>
          <w:lang w:val="fr-FR"/>
        </w:rPr>
        <w:t xml:space="preserve"> un prix limite</w:t>
      </w:r>
      <w:r w:rsidR="00E711DD">
        <w:rPr>
          <w:lang w:val="fr-FR"/>
        </w:rPr>
        <w:t>;</w:t>
      </w:r>
      <w:r w:rsidRPr="00E548DD">
        <w:rPr>
          <w:lang w:val="fr-FR"/>
        </w:rPr>
        <w:t xml:space="preserve"> une vitesse limite</w:t>
      </w:r>
      <w:r w:rsidR="00E711DD">
        <w:rPr>
          <w:lang w:val="fr-FR"/>
        </w:rPr>
        <w:t>;</w:t>
      </w:r>
      <w:r w:rsidRPr="00E548DD">
        <w:rPr>
          <w:lang w:val="fr-FR"/>
        </w:rPr>
        <w:t xml:space="preserve"> </w:t>
      </w:r>
      <w:r w:rsidR="00C128DB">
        <w:rPr>
          <w:lang w:val="fr-FR"/>
        </w:rPr>
        <w:br/>
      </w:r>
      <w:r w:rsidRPr="00E548DD">
        <w:rPr>
          <w:lang w:val="fr-FR"/>
        </w:rPr>
        <w:t>la</w:t>
      </w:r>
      <w:r w:rsidR="00B30C8A">
        <w:rPr>
          <w:lang w:val="fr-FR"/>
        </w:rPr>
        <w:t xml:space="preserve"> </w:t>
      </w:r>
      <w:r w:rsidRPr="00E548DD">
        <w:rPr>
          <w:lang w:val="fr-FR"/>
        </w:rPr>
        <w:t>limite d</w:t>
      </w:r>
      <w:r w:rsidR="00ED1B6C">
        <w:rPr>
          <w:lang w:val="fr-FR"/>
        </w:rPr>
        <w:t>’</w:t>
      </w:r>
      <w:r w:rsidRPr="00E548DD">
        <w:rPr>
          <w:lang w:val="fr-FR"/>
        </w:rPr>
        <w:t>âge</w:t>
      </w:r>
      <w:r w:rsidR="00E711DD">
        <w:rPr>
          <w:lang w:val="fr-FR"/>
        </w:rPr>
        <w:t>;</w:t>
      </w:r>
      <w:r w:rsidRPr="00E548DD">
        <w:rPr>
          <w:lang w:val="fr-FR"/>
        </w:rPr>
        <w:t xml:space="preserve"> une ambition sans limites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lipo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lipochrome</w:t>
      </w:r>
      <w:r w:rsidR="00E711DD">
        <w:rPr>
          <w:lang w:val="fr-FR"/>
        </w:rPr>
        <w:t>;</w:t>
      </w:r>
      <w:r w:rsidRPr="00E548DD">
        <w:rPr>
          <w:lang w:val="fr-FR"/>
        </w:rPr>
        <w:t xml:space="preserve"> lipoprotéine</w:t>
      </w:r>
      <w:r w:rsidR="00E711DD">
        <w:rPr>
          <w:lang w:val="fr-FR"/>
        </w:rPr>
        <w:t>;</w:t>
      </w:r>
      <w:r w:rsidRPr="00E548DD">
        <w:rPr>
          <w:lang w:val="fr-FR"/>
        </w:rPr>
        <w:t xml:space="preserve"> liposarcome</w:t>
      </w:r>
      <w:r w:rsidR="00E711DD">
        <w:rPr>
          <w:lang w:val="fr-FR"/>
        </w:rPr>
        <w:t>;</w:t>
      </w:r>
      <w:r w:rsidRPr="00E548DD">
        <w:rPr>
          <w:lang w:val="fr-FR"/>
        </w:rPr>
        <w:t xml:space="preserve"> liposoluble</w:t>
      </w:r>
      <w:r w:rsidR="00E711DD">
        <w:rPr>
          <w:lang w:val="fr-FR"/>
        </w:rPr>
        <w:t>;</w:t>
      </w:r>
      <w:r w:rsidRPr="00E548DD">
        <w:rPr>
          <w:lang w:val="fr-FR"/>
        </w:rPr>
        <w:t xml:space="preserve"> lipothymie</w:t>
      </w:r>
      <w:r w:rsidR="00E711DD">
        <w:rPr>
          <w:lang w:val="fr-FR"/>
        </w:rPr>
        <w:t>;</w:t>
      </w:r>
      <w:r w:rsidRPr="00E548DD">
        <w:rPr>
          <w:lang w:val="fr-FR"/>
        </w:rPr>
        <w:t xml:space="preserve"> lipovaccin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keepNext/>
        <w:tabs>
          <w:tab w:val="left" w:pos="216"/>
          <w:tab w:val="left" w:pos="504"/>
          <w:tab w:val="left" w:pos="792"/>
        </w:tabs>
        <w:ind w:left="504" w:hanging="504"/>
        <w:jc w:val="left"/>
        <w:rPr>
          <w:lang w:val="fr-FR"/>
        </w:rPr>
      </w:pPr>
      <w:r w:rsidRPr="00E548DD">
        <w:rPr>
          <w:b/>
          <w:bCs/>
          <w:lang w:val="fr-FR"/>
        </w:rPr>
        <w:t>liquidité</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coefficient de liquidité</w:t>
      </w:r>
      <w:r w:rsidR="00E711DD">
        <w:rPr>
          <w:lang w:val="fr-FR"/>
        </w:rPr>
        <w:t>;</w:t>
      </w:r>
      <w:r w:rsidRPr="00E548DD">
        <w:rPr>
          <w:lang w:val="fr-FR"/>
        </w:rPr>
        <w:t xml:space="preserve"> un ratio de liquidité générale</w:t>
      </w:r>
      <w:r w:rsidR="00E711DD">
        <w:rPr>
          <w:lang w:val="fr-FR"/>
        </w:rPr>
        <w:t>;</w:t>
      </w:r>
      <w:r w:rsidRPr="00E548DD">
        <w:rPr>
          <w:lang w:val="fr-FR"/>
        </w:rPr>
        <w:t xml:space="preserve"> une préférence de liquidité</w:t>
      </w:r>
      <w:r w:rsidR="00E711DD">
        <w:rPr>
          <w:lang w:val="fr-FR"/>
        </w:rPr>
        <w:t>;</w:t>
      </w:r>
      <w:r w:rsidRPr="00E548DD">
        <w:rPr>
          <w:lang w:val="fr-FR"/>
        </w:rPr>
        <w:t xml:space="preserve"> un surplus </w:t>
      </w:r>
      <w:r w:rsidR="00C128DB">
        <w:rPr>
          <w:lang w:val="fr-FR"/>
        </w:rPr>
        <w:br/>
      </w:r>
      <w:r w:rsidRPr="00E548DD">
        <w:rPr>
          <w:lang w:val="fr-FR"/>
        </w:rPr>
        <w:t>de</w:t>
      </w:r>
      <w:r w:rsidR="00B30C8A">
        <w:rPr>
          <w:lang w:val="fr-FR"/>
        </w:rPr>
        <w:t xml:space="preserve"> </w:t>
      </w:r>
      <w:r w:rsidRPr="00E548DD">
        <w:rPr>
          <w:lang w:val="fr-FR"/>
        </w:rPr>
        <w:t>liquidité extérieure</w:t>
      </w:r>
      <w:r w:rsidR="00E711DD">
        <w:rPr>
          <w:lang w:val="fr-FR"/>
        </w:rPr>
        <w:t>;</w:t>
      </w:r>
      <w:r w:rsidRPr="00E548DD">
        <w:rPr>
          <w:lang w:val="fr-FR"/>
        </w:rPr>
        <w:t xml:space="preserve"> des soldes en liquidités</w:t>
      </w:r>
      <w:r w:rsidR="00E711DD">
        <w:rPr>
          <w:lang w:val="fr-FR"/>
        </w:rPr>
        <w:t>;</w:t>
      </w:r>
      <w:r w:rsidRPr="00E548DD">
        <w:rPr>
          <w:lang w:val="fr-FR"/>
        </w:rPr>
        <w:t xml:space="preserve"> </w:t>
      </w:r>
      <w:r w:rsidR="00C128DB">
        <w:rPr>
          <w:lang w:val="fr-FR"/>
        </w:rPr>
        <w:br/>
      </w:r>
      <w:r w:rsidRPr="00E548DD">
        <w:rPr>
          <w:lang w:val="fr-FR"/>
        </w:rPr>
        <w:t>des</w:t>
      </w:r>
      <w:r w:rsidR="00B30C8A">
        <w:rPr>
          <w:lang w:val="fr-FR"/>
        </w:rPr>
        <w:t xml:space="preserve"> </w:t>
      </w:r>
      <w:r w:rsidRPr="00E548DD">
        <w:rPr>
          <w:lang w:val="fr-FR"/>
        </w:rPr>
        <w:t>liquidités improductives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liste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74F0F" w:rsidRPr="0072033B"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Liste de médicaments essentiels [établie par l</w:t>
      </w:r>
      <w:r w:rsidR="00ED1B6C">
        <w:rPr>
          <w:lang w:val="fr-FR"/>
        </w:rPr>
        <w:t>’</w:t>
      </w:r>
      <w:r w:rsidRPr="00E548DD">
        <w:rPr>
          <w:lang w:val="fr-FR"/>
        </w:rPr>
        <w:t>OMS]</w:t>
      </w:r>
      <w:r w:rsidR="00E711DD">
        <w:rPr>
          <w:lang w:val="fr-FR"/>
        </w:rPr>
        <w:t>;</w:t>
      </w:r>
      <w:r w:rsidRPr="00E548DD">
        <w:rPr>
          <w:lang w:val="fr-FR"/>
        </w:rPr>
        <w:t xml:space="preserve"> la Liste des substances psychotropes placées sous contrôle international [Liste verte]</w:t>
      </w:r>
      <w:r w:rsidR="00E711DD">
        <w:rPr>
          <w:lang w:val="fr-FR"/>
        </w:rPr>
        <w:t>;</w:t>
      </w:r>
      <w:r w:rsidRPr="00E548DD">
        <w:rPr>
          <w:lang w:val="fr-FR"/>
        </w:rPr>
        <w:t xml:space="preserve"> la Liste du patrimoine mondial en péril</w:t>
      </w:r>
      <w:r w:rsidR="00E711DD">
        <w:rPr>
          <w:lang w:val="fr-FR"/>
        </w:rPr>
        <w:t>;</w:t>
      </w:r>
      <w:r w:rsidRPr="00E548DD">
        <w:rPr>
          <w:lang w:val="fr-FR"/>
        </w:rPr>
        <w:t xml:space="preserve"> </w:t>
      </w:r>
      <w:r w:rsidR="001D5CB0" w:rsidRPr="00E548DD">
        <w:rPr>
          <w:lang w:val="fr-FR"/>
        </w:rPr>
        <w:t>la</w:t>
      </w:r>
      <w:r w:rsidR="001D5CB0">
        <w:rPr>
          <w:lang w:val="fr-FR"/>
        </w:rPr>
        <w:t xml:space="preserve"> </w:t>
      </w:r>
      <w:r w:rsidR="001D5CB0" w:rsidRPr="00E548DD">
        <w:rPr>
          <w:lang w:val="fr-FR"/>
        </w:rPr>
        <w:t>liste</w:t>
      </w:r>
      <w:r w:rsidR="001D5CB0">
        <w:rPr>
          <w:lang w:val="fr-FR"/>
        </w:rPr>
        <w:t xml:space="preserve"> </w:t>
      </w:r>
      <w:r w:rsidR="001D5CB0" w:rsidRPr="00E548DD">
        <w:rPr>
          <w:lang w:val="fr-FR"/>
        </w:rPr>
        <w:t>récapitulative des</w:t>
      </w:r>
      <w:r w:rsidR="001D5CB0">
        <w:rPr>
          <w:lang w:val="fr-FR"/>
        </w:rPr>
        <w:t> </w:t>
      </w:r>
      <w:r w:rsidR="001D5CB0" w:rsidRPr="00E548DD">
        <w:rPr>
          <w:lang w:val="fr-FR"/>
        </w:rPr>
        <w:t>Nations Unies</w:t>
      </w:r>
      <w:r w:rsidR="00E711DD">
        <w:rPr>
          <w:lang w:val="fr-FR"/>
        </w:rPr>
        <w:t>;</w:t>
      </w:r>
      <w:r w:rsidR="001D5CB0">
        <w:rPr>
          <w:lang w:val="fr-FR"/>
        </w:rPr>
        <w:t xml:space="preserve"> </w:t>
      </w:r>
      <w:r w:rsidRPr="00E548DD">
        <w:rPr>
          <w:lang w:val="fr-FR"/>
        </w:rPr>
        <w:t>la Liste [forme abrégée]</w:t>
      </w:r>
      <w:r w:rsidR="00E711DD">
        <w:rPr>
          <w:lang w:val="fr-FR"/>
        </w:rPr>
        <w:t>;</w:t>
      </w:r>
      <w:r w:rsidR="00F17131">
        <w:rPr>
          <w:lang w:val="fr-FR"/>
        </w:rPr>
        <w:t xml:space="preserve"> </w:t>
      </w:r>
      <w:r w:rsidR="00F17131" w:rsidRPr="0096765C">
        <w:rPr>
          <w:bCs/>
          <w:i/>
          <w:lang w:val="fr-FR"/>
        </w:rPr>
        <w:t>Liste représentative du patrimoine culturel immatériel de l</w:t>
      </w:r>
      <w:r w:rsidR="00ED1B6C">
        <w:rPr>
          <w:bCs/>
          <w:i/>
          <w:lang w:val="fr-FR"/>
        </w:rPr>
        <w:t>’</w:t>
      </w:r>
      <w:r w:rsidR="00F17131" w:rsidRPr="0096765C">
        <w:rPr>
          <w:bCs/>
          <w:i/>
          <w:lang w:val="fr-FR"/>
        </w:rPr>
        <w:t>humanité</w:t>
      </w:r>
      <w:r w:rsidR="00E711DD">
        <w:rPr>
          <w:bCs/>
          <w:i/>
          <w:lang w:val="fr-FR"/>
        </w:rPr>
        <w:t>;</w:t>
      </w:r>
      <w:r w:rsidR="0072033B">
        <w:rPr>
          <w:bCs/>
          <w:lang w:val="fr-FR"/>
        </w:rPr>
        <w:t xml:space="preserve"> la Liste rouge est celle</w:t>
      </w:r>
      <w:r w:rsidR="0072033B" w:rsidRPr="00601826">
        <w:rPr>
          <w:lang w:val="fr-FR"/>
        </w:rPr>
        <w:t xml:space="preserve"> qui détermine les chances de survie des espèces vertébrées (mammifères, oiseaux et amphibiens). </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liste préliminaire annotée des questions à inscrire à l</w:t>
      </w:r>
      <w:r w:rsidR="00ED1B6C">
        <w:rPr>
          <w:lang w:val="fr-FR"/>
        </w:rPr>
        <w:t>’</w:t>
      </w:r>
      <w:r w:rsidRPr="00E548DD">
        <w:rPr>
          <w:lang w:val="fr-FR"/>
        </w:rPr>
        <w:t>ordre du jour provisoire de la [...] session de l</w:t>
      </w:r>
      <w:r w:rsidR="00ED1B6C">
        <w:rPr>
          <w:lang w:val="fr-FR"/>
        </w:rPr>
        <w:t>’</w:t>
      </w:r>
      <w:r w:rsidRPr="00E548DD">
        <w:rPr>
          <w:lang w:val="fr-FR"/>
        </w:rPr>
        <w:t>Assemblée générale</w:t>
      </w:r>
      <w:r w:rsidR="00E711DD">
        <w:rPr>
          <w:lang w:val="fr-FR"/>
        </w:rPr>
        <w:t>;</w:t>
      </w:r>
      <w:r w:rsidRPr="00E548DD">
        <w:rPr>
          <w:lang w:val="fr-FR"/>
        </w:rPr>
        <w:t xml:space="preserve"> la liste de candidats</w:t>
      </w:r>
      <w:r w:rsidR="00E711DD">
        <w:rPr>
          <w:lang w:val="fr-FR"/>
        </w:rPr>
        <w:t>;</w:t>
      </w:r>
      <w:r w:rsidRPr="00E548DD">
        <w:rPr>
          <w:lang w:val="fr-FR"/>
        </w:rPr>
        <w:t xml:space="preserve"> la </w:t>
      </w:r>
      <w:r w:rsidR="00220C75">
        <w:rPr>
          <w:lang w:val="fr-FR"/>
        </w:rPr>
        <w:t>L</w:t>
      </w:r>
      <w:r w:rsidRPr="00E548DD">
        <w:rPr>
          <w:lang w:val="fr-FR"/>
        </w:rPr>
        <w:t>iste récapitulative d</w:t>
      </w:r>
      <w:r w:rsidR="00ED1B6C">
        <w:rPr>
          <w:lang w:val="fr-FR"/>
        </w:rPr>
        <w:t>’</w:t>
      </w:r>
      <w:r w:rsidRPr="00E548DD">
        <w:rPr>
          <w:lang w:val="fr-FR"/>
        </w:rPr>
        <w:t>individus et d</w:t>
      </w:r>
      <w:r w:rsidR="00ED1B6C">
        <w:rPr>
          <w:lang w:val="fr-FR"/>
        </w:rPr>
        <w:t>’</w:t>
      </w:r>
      <w:r w:rsidRPr="00E548DD">
        <w:rPr>
          <w:lang w:val="fr-FR"/>
        </w:rPr>
        <w:t>entités appartenant ou</w:t>
      </w:r>
      <w:r w:rsidR="001D5CB0">
        <w:rPr>
          <w:lang w:val="fr-FR"/>
        </w:rPr>
        <w:t> </w:t>
      </w:r>
      <w:r w:rsidRPr="00E548DD">
        <w:rPr>
          <w:lang w:val="fr-FR"/>
        </w:rPr>
        <w:t>associés aux Taliban et à l</w:t>
      </w:r>
      <w:r w:rsidR="00ED1B6C">
        <w:rPr>
          <w:lang w:val="fr-FR"/>
        </w:rPr>
        <w:t>’</w:t>
      </w:r>
      <w:r w:rsidRPr="00E548DD">
        <w:rPr>
          <w:lang w:val="fr-FR"/>
        </w:rPr>
        <w:t>organisation Al-Qaida</w:t>
      </w:r>
      <w:r w:rsidR="00220C75">
        <w:rPr>
          <w:lang w:val="fr-FR"/>
        </w:rPr>
        <w:t xml:space="preserve"> [</w:t>
      </w:r>
      <w:r w:rsidRPr="00E548DD">
        <w:rPr>
          <w:lang w:val="fr-FR"/>
        </w:rPr>
        <w:t>établie et mise à jour par le Comité du Conseil de</w:t>
      </w:r>
      <w:r w:rsidR="00B30C8A">
        <w:rPr>
          <w:lang w:val="fr-FR"/>
        </w:rPr>
        <w:t xml:space="preserve"> </w:t>
      </w:r>
      <w:r w:rsidRPr="00E548DD">
        <w:rPr>
          <w:lang w:val="fr-FR"/>
        </w:rPr>
        <w:t>sécurité créé par la résolution 1267 (1999)</w:t>
      </w:r>
      <w:r w:rsidR="00220C75">
        <w:rPr>
          <w:lang w:val="fr-FR"/>
        </w:rPr>
        <w: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4E0030">
      <w:pPr>
        <w:keepNext/>
        <w:keepLines/>
        <w:tabs>
          <w:tab w:val="left" w:pos="216"/>
          <w:tab w:val="left" w:pos="504"/>
          <w:tab w:val="left" w:pos="792"/>
        </w:tabs>
        <w:ind w:left="505" w:hanging="505"/>
        <w:jc w:val="left"/>
        <w:rPr>
          <w:lang w:val="fr-FR"/>
        </w:rPr>
      </w:pPr>
      <w:r w:rsidRPr="00E548DD">
        <w:rPr>
          <w:b/>
          <w:bCs/>
          <w:lang w:val="fr-FR"/>
        </w:rPr>
        <w:t>Liste du Conseil économique et social</w:t>
      </w:r>
      <w:r w:rsidRPr="00E548DD">
        <w:rPr>
          <w:lang w:val="fr-FR"/>
        </w:rPr>
        <w:t xml:space="preserve"> (la) [liste</w:t>
      </w:r>
      <w:r w:rsidR="004E0030">
        <w:rPr>
          <w:lang w:val="fr-FR"/>
        </w:rPr>
        <w:t> </w:t>
      </w:r>
      <w:r w:rsidRPr="00E548DD">
        <w:rPr>
          <w:lang w:val="fr-FR"/>
        </w:rPr>
        <w:t>sur</w:t>
      </w:r>
      <w:r w:rsidR="004E0030">
        <w:rPr>
          <w:lang w:val="fr-FR"/>
        </w:rPr>
        <w:t> </w:t>
      </w:r>
      <w:r w:rsidRPr="00E548DD">
        <w:rPr>
          <w:lang w:val="fr-FR"/>
        </w:rPr>
        <w:t>laquelle figurent des organisations non gouvernementales qui, sans être dotées du statut consultatif général ou spécial, sont prêtes à exercer des fonctions consultatives à la demande du Conseil économique et social de l</w:t>
      </w:r>
      <w:r w:rsidR="00ED1B6C">
        <w:rPr>
          <w:lang w:val="fr-FR"/>
        </w:rPr>
        <w:t>’</w:t>
      </w:r>
      <w:r w:rsidRPr="00E548DD">
        <w:rPr>
          <w:lang w:val="fr-FR"/>
        </w:rPr>
        <w:t>ONU]</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organisation classée dans la catégorie Liste</w:t>
      </w:r>
    </w:p>
    <w:p w:rsidR="004E0030" w:rsidRPr="00E548DD" w:rsidRDefault="004E0030"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lithergol</w:t>
      </w:r>
      <w:r w:rsidRPr="00E548DD">
        <w:rPr>
          <w:lang w:val="fr-FR"/>
        </w:rPr>
        <w:t xml:space="preserve"> [spationautique]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litho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lithogenèse</w:t>
      </w:r>
      <w:r w:rsidR="00E711DD">
        <w:rPr>
          <w:lang w:val="fr-FR"/>
        </w:rPr>
        <w:t>;</w:t>
      </w:r>
      <w:r w:rsidRPr="00E548DD">
        <w:rPr>
          <w:lang w:val="fr-FR"/>
        </w:rPr>
        <w:t xml:space="preserve"> lithosphère</w:t>
      </w:r>
      <w:r w:rsidR="00E711DD">
        <w:rPr>
          <w:lang w:val="fr-FR"/>
        </w:rPr>
        <w:t>;</w:t>
      </w:r>
      <w:r w:rsidRPr="00E548DD">
        <w:rPr>
          <w:lang w:val="fr-FR"/>
        </w:rPr>
        <w:t xml:space="preserve"> lithothamnium</w:t>
      </w:r>
      <w:r w:rsidR="00E711DD">
        <w:rPr>
          <w:lang w:val="fr-FR"/>
        </w:rPr>
        <w:t>;</w:t>
      </w:r>
      <w:r w:rsidRPr="00E548DD">
        <w:rPr>
          <w:lang w:val="fr-FR"/>
        </w:rPr>
        <w:t xml:space="preserve"> lithotypographie</w:t>
      </w:r>
    </w:p>
    <w:p w:rsidR="004E0030" w:rsidRPr="00E548DD" w:rsidRDefault="004E0030" w:rsidP="00C74F0F">
      <w:pPr>
        <w:tabs>
          <w:tab w:val="left" w:pos="216"/>
          <w:tab w:val="left" w:pos="504"/>
          <w:tab w:val="left" w:pos="792"/>
        </w:tabs>
        <w:ind w:left="504" w:hanging="504"/>
        <w:jc w:val="left"/>
        <w:rPr>
          <w:lang w:val="fr-FR"/>
        </w:rPr>
      </w:pPr>
    </w:p>
    <w:p w:rsidR="00C74F0F" w:rsidRPr="00E548DD" w:rsidRDefault="001071D9" w:rsidP="00C74F0F">
      <w:pPr>
        <w:tabs>
          <w:tab w:val="left" w:pos="216"/>
          <w:tab w:val="left" w:pos="504"/>
          <w:tab w:val="left" w:pos="792"/>
        </w:tabs>
        <w:ind w:left="504" w:hanging="504"/>
        <w:jc w:val="left"/>
        <w:rPr>
          <w:b/>
          <w:bCs/>
          <w:lang w:val="fr-FR"/>
        </w:rPr>
      </w:pPr>
      <w:r>
        <w:rPr>
          <w:b/>
          <w:bCs/>
          <w:lang w:val="fr-FR"/>
        </w:rPr>
        <w:t>L</w:t>
      </w:r>
      <w:r w:rsidR="00C74F0F" w:rsidRPr="00E548DD">
        <w:rPr>
          <w:b/>
          <w:bCs/>
          <w:lang w:val="fr-FR"/>
        </w:rPr>
        <w:t xml:space="preserve">ivre </w:t>
      </w:r>
      <w:r w:rsidRPr="001071D9">
        <w:rPr>
          <w:bCs/>
          <w:lang w:val="fr-FR"/>
        </w:rPr>
        <w:t>(</w:t>
      </w:r>
      <w:r w:rsidR="00C74F0F" w:rsidRPr="001071D9">
        <w:rPr>
          <w:bCs/>
          <w:lang w:val="fr-FR"/>
        </w:rPr>
        <w:t>sacré</w:t>
      </w:r>
      <w:r w:rsidRPr="001071D9">
        <w:rPr>
          <w:bCs/>
          <w:lang w:val="fr-FR"/>
        </w:rPr>
        <w: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Majuscules initiales, sans italique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Livre de la Genèse</w:t>
      </w:r>
      <w:r w:rsidR="00E711DD">
        <w:rPr>
          <w:lang w:val="fr-FR"/>
        </w:rPr>
        <w:t>;</w:t>
      </w:r>
      <w:r w:rsidRPr="00E548DD">
        <w:rPr>
          <w:lang w:val="fr-FR"/>
        </w:rPr>
        <w:t xml:space="preserve"> le Livre de l</w:t>
      </w:r>
      <w:r w:rsidR="00ED1B6C">
        <w:rPr>
          <w:lang w:val="fr-FR"/>
        </w:rPr>
        <w:t>’</w:t>
      </w:r>
      <w:r w:rsidRPr="00E548DD">
        <w:rPr>
          <w:lang w:val="fr-FR"/>
        </w:rPr>
        <w:t>Exode</w:t>
      </w:r>
      <w:r w:rsidR="00E711DD">
        <w:rPr>
          <w:lang w:val="fr-FR"/>
        </w:rPr>
        <w:t>;</w:t>
      </w:r>
      <w:r w:rsidRPr="00E548DD">
        <w:rPr>
          <w:lang w:val="fr-FR"/>
        </w:rPr>
        <w:t xml:space="preserve"> le</w:t>
      </w:r>
      <w:r w:rsidR="00B30C8A">
        <w:rPr>
          <w:lang w:val="fr-FR"/>
        </w:rPr>
        <w:t xml:space="preserve"> </w:t>
      </w:r>
      <w:r w:rsidRPr="00E548DD">
        <w:rPr>
          <w:lang w:val="fr-FR"/>
        </w:rPr>
        <w:t>Livre</w:t>
      </w:r>
      <w:r w:rsidR="00B30C8A">
        <w:rPr>
          <w:lang w:val="fr-FR"/>
        </w:rPr>
        <w:t xml:space="preserve"> </w:t>
      </w:r>
      <w:r w:rsidRPr="00E548DD">
        <w:rPr>
          <w:lang w:val="fr-FR"/>
        </w:rPr>
        <w:t>du</w:t>
      </w:r>
      <w:r w:rsidR="00B30C8A">
        <w:rPr>
          <w:lang w:val="fr-FR"/>
        </w:rPr>
        <w:t xml:space="preserve"> </w:t>
      </w:r>
      <w:r w:rsidRPr="00E548DD">
        <w:rPr>
          <w:lang w:val="fr-FR"/>
        </w:rPr>
        <w:t>Lévitique</w:t>
      </w:r>
      <w:r w:rsidR="00E711DD">
        <w:rPr>
          <w:lang w:val="fr-FR"/>
        </w:rPr>
        <w:t>;</w:t>
      </w:r>
      <w:r w:rsidRPr="00E548DD">
        <w:rPr>
          <w:lang w:val="fr-FR"/>
        </w:rPr>
        <w:t xml:space="preserve"> le Livre des Nombres</w:t>
      </w:r>
      <w:r w:rsidR="00E711DD">
        <w:rPr>
          <w:lang w:val="fr-FR"/>
        </w:rPr>
        <w:t>;</w:t>
      </w:r>
      <w:r w:rsidRPr="00E548DD">
        <w:rPr>
          <w:lang w:val="fr-FR"/>
        </w:rPr>
        <w:t xml:space="preserve"> le</w:t>
      </w:r>
      <w:r w:rsidR="00B30C8A">
        <w:rPr>
          <w:lang w:val="fr-FR"/>
        </w:rPr>
        <w:t xml:space="preserve"> </w:t>
      </w:r>
      <w:r w:rsidRPr="00E548DD">
        <w:rPr>
          <w:lang w:val="fr-FR"/>
        </w:rPr>
        <w:t>Livre</w:t>
      </w:r>
      <w:r w:rsidR="00B30C8A">
        <w:rPr>
          <w:lang w:val="fr-FR"/>
        </w:rPr>
        <w:t xml:space="preserve"> </w:t>
      </w:r>
      <w:r w:rsidRPr="00E548DD">
        <w:rPr>
          <w:lang w:val="fr-FR"/>
        </w:rPr>
        <w:t>du Deutéronome</w:t>
      </w:r>
      <w:r w:rsidR="00E711DD">
        <w:rPr>
          <w:lang w:val="fr-FR"/>
        </w:rPr>
        <w:t>;</w:t>
      </w:r>
      <w:r w:rsidRPr="00E548DD">
        <w:rPr>
          <w:lang w:val="fr-FR"/>
        </w:rPr>
        <w:t xml:space="preserve"> le Livre de Mormon</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livres</w:t>
      </w:r>
      <w:r w:rsidRPr="00E548DD">
        <w:rPr>
          <w:lang w:val="fr-FR"/>
        </w:rPr>
        <w:t xml:space="preserve"> (titres de)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Se mettent en italique</w:t>
      </w:r>
      <w:r w:rsidR="004E0030">
        <w:rPr>
          <w:i/>
          <w:iCs/>
          <w:lang w:val="fr-FR"/>
        </w:rPr>
        <w:t xml:space="preserve"> (même dans le cas de publications en ligne)</w:t>
      </w:r>
      <w:r w:rsidR="00E711DD">
        <w:rPr>
          <w:i/>
          <w:iCs/>
          <w:lang w:val="fr-FR"/>
        </w:rPr>
        <w:t>;</w:t>
      </w:r>
      <w:r w:rsidRPr="00E548DD">
        <w:rPr>
          <w:i/>
          <w:iCs/>
          <w:lang w:val="fr-FR"/>
        </w:rPr>
        <w:t xml:space="preserve"> en ce qui concerne l</w:t>
      </w:r>
      <w:r w:rsidR="00ED1B6C">
        <w:rPr>
          <w:i/>
          <w:iCs/>
          <w:lang w:val="fr-FR"/>
        </w:rPr>
        <w:t>’</w:t>
      </w:r>
      <w:r w:rsidRPr="00E548DD">
        <w:rPr>
          <w:i/>
          <w:iCs/>
          <w:lang w:val="fr-FR"/>
        </w:rPr>
        <w:t>emploi de</w:t>
      </w:r>
      <w:r w:rsidR="00B30C8A">
        <w:rPr>
          <w:i/>
          <w:iCs/>
          <w:lang w:val="fr-FR"/>
        </w:rPr>
        <w:t xml:space="preserve"> </w:t>
      </w:r>
      <w:r w:rsidRPr="00E548DD">
        <w:rPr>
          <w:i/>
          <w:iCs/>
          <w:lang w:val="fr-FR"/>
        </w:rPr>
        <w:t>la</w:t>
      </w:r>
      <w:r w:rsidR="00B30C8A">
        <w:rPr>
          <w:i/>
          <w:iCs/>
          <w:lang w:val="fr-FR"/>
        </w:rPr>
        <w:t xml:space="preserve"> </w:t>
      </w:r>
      <w:r w:rsidRPr="00E548DD">
        <w:rPr>
          <w:i/>
          <w:iCs/>
          <w:lang w:val="fr-FR"/>
        </w:rPr>
        <w:t>majuscule, se</w:t>
      </w:r>
      <w:r w:rsidR="004E0030">
        <w:rPr>
          <w:i/>
          <w:iCs/>
          <w:lang w:val="fr-FR"/>
        </w:rPr>
        <w:t> </w:t>
      </w:r>
      <w:r w:rsidRPr="00E548DD">
        <w:rPr>
          <w:i/>
          <w:iCs/>
          <w:lang w:val="fr-FR"/>
        </w:rPr>
        <w:t>conformer à l</w:t>
      </w:r>
      <w:r w:rsidR="00ED1B6C">
        <w:rPr>
          <w:i/>
          <w:iCs/>
          <w:lang w:val="fr-FR"/>
        </w:rPr>
        <w:t>’</w:t>
      </w:r>
      <w:r w:rsidRPr="00E548DD">
        <w:rPr>
          <w:i/>
          <w:iCs/>
          <w:lang w:val="fr-FR"/>
        </w:rPr>
        <w:t>usage établi</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lang w:val="fr-FR"/>
        </w:rPr>
        <w:t>Le Rouge et le Noir</w:t>
      </w:r>
      <w:r w:rsidRPr="00E548DD">
        <w:rPr>
          <w:lang w:val="fr-FR"/>
        </w:rPr>
        <w:t>, de Stendhal</w:t>
      </w:r>
      <w:r w:rsidR="00E711DD">
        <w:rPr>
          <w:lang w:val="fr-FR"/>
        </w:rPr>
        <w:t>;</w:t>
      </w:r>
      <w:r w:rsidRPr="00E548DD">
        <w:rPr>
          <w:lang w:val="fr-FR"/>
        </w:rPr>
        <w:t xml:space="preserve"> </w:t>
      </w:r>
      <w:r w:rsidRPr="00E548DD">
        <w:rPr>
          <w:i/>
          <w:lang w:val="fr-FR"/>
        </w:rPr>
        <w:t>L</w:t>
      </w:r>
      <w:r w:rsidR="00ED1B6C">
        <w:rPr>
          <w:i/>
          <w:lang w:val="fr-FR"/>
        </w:rPr>
        <w:t>’</w:t>
      </w:r>
      <w:r w:rsidRPr="00E548DD">
        <w:rPr>
          <w:i/>
          <w:lang w:val="fr-FR"/>
        </w:rPr>
        <w:t>ONU à 50 ans</w:t>
      </w:r>
      <w:r w:rsidR="00E711DD">
        <w:rPr>
          <w:i/>
          <w:lang w:val="fr-FR"/>
        </w:rPr>
        <w:t>;</w:t>
      </w:r>
      <w:r w:rsidRPr="00E548DD">
        <w:rPr>
          <w:lang w:val="fr-FR"/>
        </w:rPr>
        <w:t xml:space="preserve"> le</w:t>
      </w:r>
      <w:r w:rsidR="00B30C8A">
        <w:rPr>
          <w:lang w:val="fr-FR"/>
        </w:rPr>
        <w:t xml:space="preserve"> </w:t>
      </w:r>
      <w:r w:rsidRPr="00E548DD">
        <w:rPr>
          <w:i/>
          <w:lang w:val="fr-FR"/>
        </w:rPr>
        <w:t xml:space="preserve">Livre jaune </w:t>
      </w:r>
      <w:r w:rsidR="00D15407">
        <w:rPr>
          <w:i/>
          <w:lang w:val="fr-FR"/>
        </w:rPr>
        <w:t>sur la communication européenne</w:t>
      </w:r>
      <w:r w:rsidR="00E711DD">
        <w:rPr>
          <w:i/>
          <w:lang w:val="fr-FR"/>
        </w:rPr>
        <w:t>;</w:t>
      </w:r>
      <w:r w:rsidRPr="00E548DD">
        <w:rPr>
          <w:lang w:val="fr-FR"/>
        </w:rPr>
        <w:t xml:space="preserve"> le</w:t>
      </w:r>
      <w:r w:rsidR="00B30C8A">
        <w:rPr>
          <w:lang w:val="fr-FR"/>
        </w:rPr>
        <w:t xml:space="preserve"> </w:t>
      </w:r>
      <w:r w:rsidRPr="00E548DD">
        <w:rPr>
          <w:i/>
          <w:lang w:val="fr-FR"/>
        </w:rPr>
        <w:t>Livre vert sur la compétitivité et la sécurité</w:t>
      </w:r>
      <w:r w:rsidR="00E711DD">
        <w:rPr>
          <w:i/>
          <w:lang w:val="fr-FR"/>
        </w:rPr>
        <w:t>;</w:t>
      </w:r>
      <w:r w:rsidRPr="00E548DD">
        <w:rPr>
          <w:i/>
          <w:lang w:val="fr-FR"/>
        </w:rPr>
        <w:t xml:space="preserve"> </w:t>
      </w:r>
      <w:r w:rsidRPr="00E548DD">
        <w:rPr>
          <w:lang w:val="fr-FR"/>
        </w:rPr>
        <w:t>Le</w:t>
      </w:r>
      <w:r w:rsidR="00B30C8A">
        <w:rPr>
          <w:lang w:val="fr-FR"/>
        </w:rPr>
        <w:t xml:space="preserve"> </w:t>
      </w:r>
      <w:r w:rsidRPr="00E548DD">
        <w:rPr>
          <w:i/>
          <w:lang w:val="fr-FR"/>
        </w:rPr>
        <w:t>Livre blanc sur le projet Vérité et réconciliation</w:t>
      </w:r>
      <w:r w:rsidR="00E711DD">
        <w:rPr>
          <w:i/>
          <w:lang w:val="fr-FR"/>
        </w:rPr>
        <w:t>;</w:t>
      </w:r>
      <w:r w:rsidRPr="00E548DD">
        <w:rPr>
          <w:i/>
          <w:lang w:val="fr-FR"/>
        </w:rPr>
        <w:t xml:space="preserve"> </w:t>
      </w:r>
      <w:r w:rsidRPr="00E548DD">
        <w:rPr>
          <w:lang w:val="fr-FR"/>
        </w:rPr>
        <w:t>le</w:t>
      </w:r>
      <w:r w:rsidR="00B30C8A">
        <w:rPr>
          <w:lang w:val="fr-FR"/>
        </w:rPr>
        <w:t xml:space="preserve"> </w:t>
      </w:r>
      <w:r w:rsidRPr="00E548DD">
        <w:rPr>
          <w:i/>
          <w:lang w:val="fr-FR"/>
        </w:rPr>
        <w:t>Petit Livre rouge</w:t>
      </w:r>
      <w:r w:rsidRPr="00E548DD">
        <w:rPr>
          <w:lang w:val="fr-FR"/>
        </w:rPr>
        <w:t>, de Mao Ze-dong</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lobby</w:t>
      </w:r>
      <w:r w:rsidRPr="00E548DD">
        <w:rPr>
          <w:lang w:val="fr-FR"/>
        </w:rPr>
        <w:t xml:space="preserve"> </w:t>
      </w:r>
      <w:r w:rsidRPr="00E548DD">
        <w:rPr>
          <w:i/>
          <w:iCs/>
          <w:lang w:val="fr-FR"/>
        </w:rPr>
        <w:t>n. m.</w:t>
      </w:r>
      <w:r w:rsidRPr="00E548DD">
        <w:rPr>
          <w:lang w:val="fr-FR"/>
        </w:rPr>
        <w:t xml:space="preserve"> [groupe de pression]</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lobbies des producteurs américains de gaz</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locaux</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locaux à usage de bureaux</w:t>
      </w:r>
      <w:r w:rsidR="00E711DD">
        <w:rPr>
          <w:lang w:val="fr-FR"/>
        </w:rPr>
        <w:t>;</w:t>
      </w:r>
      <w:r w:rsidRPr="00E548DD">
        <w:rPr>
          <w:lang w:val="fr-FR"/>
        </w:rPr>
        <w:t xml:space="preserve"> des locaux à usage d</w:t>
      </w:r>
      <w:r w:rsidR="00ED1B6C">
        <w:rPr>
          <w:lang w:val="fr-FR"/>
        </w:rPr>
        <w:t>’</w:t>
      </w:r>
      <w:r w:rsidRPr="00E548DD">
        <w:rPr>
          <w:lang w:val="fr-FR"/>
        </w:rPr>
        <w:t>habitation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loch</w:t>
      </w:r>
      <w:r w:rsidRPr="00E548DD">
        <w:rPr>
          <w:lang w:val="fr-FR"/>
        </w:rPr>
        <w:t xml:space="preserve"> [appareil servant à mesurer la vitesse apparente d</w:t>
      </w:r>
      <w:r w:rsidR="00ED1B6C">
        <w:rPr>
          <w:lang w:val="fr-FR"/>
        </w:rPr>
        <w:t>’</w:t>
      </w:r>
      <w:r w:rsidRPr="00E548DD">
        <w:rPr>
          <w:lang w:val="fr-FR"/>
        </w:rPr>
        <w:t>un</w:t>
      </w:r>
      <w:r w:rsidR="00B30C8A">
        <w:rPr>
          <w:lang w:val="fr-FR"/>
        </w:rPr>
        <w:t xml:space="preserve"> </w:t>
      </w:r>
      <w:r w:rsidRPr="00E548DD">
        <w:rPr>
          <w:lang w:val="fr-FR"/>
        </w:rPr>
        <w:t>navire]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loch à hélice</w:t>
      </w:r>
      <w:r w:rsidR="00E711DD">
        <w:rPr>
          <w:lang w:val="fr-FR"/>
        </w:rPr>
        <w:t>;</w:t>
      </w:r>
      <w:r w:rsidRPr="00E548DD">
        <w:rPr>
          <w:lang w:val="fr-FR"/>
        </w:rPr>
        <w:t xml:space="preserve"> un loch électrique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b/>
          <w:bCs/>
          <w:lang w:val="fr-FR"/>
        </w:rPr>
      </w:pPr>
      <w:r w:rsidRPr="00E548DD">
        <w:rPr>
          <w:b/>
          <w:bCs/>
          <w:lang w:val="fr-FR"/>
        </w:rPr>
        <w:t>lock-out/lock-outer</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lock-out</w:t>
      </w:r>
      <w:r w:rsidR="00E711DD">
        <w:rPr>
          <w:lang w:val="fr-FR"/>
        </w:rPr>
        <w:t>;</w:t>
      </w:r>
      <w:r w:rsidRPr="00E548DD">
        <w:rPr>
          <w:lang w:val="fr-FR"/>
        </w:rPr>
        <w:t xml:space="preserve"> des mesures de lock-out</w:t>
      </w:r>
      <w:r w:rsidR="00E711DD">
        <w:rPr>
          <w:lang w:val="fr-FR"/>
        </w:rPr>
        <w:t>;</w:t>
      </w:r>
      <w:r w:rsidRPr="00E548DD">
        <w:rPr>
          <w:lang w:val="fr-FR"/>
        </w:rPr>
        <w:t xml:space="preserve"> un lock-out général</w:t>
      </w:r>
      <w:r w:rsidR="00E711DD">
        <w:rPr>
          <w:lang w:val="fr-FR"/>
        </w:rPr>
        <w:t>;</w:t>
      </w:r>
      <w:r w:rsidRPr="00E548DD">
        <w:rPr>
          <w:lang w:val="fr-FR"/>
        </w:rPr>
        <w:t xml:space="preserve"> lock-outer les ateliers d</w:t>
      </w:r>
      <w:r w:rsidR="00ED1B6C">
        <w:rPr>
          <w:lang w:val="fr-FR"/>
        </w:rPr>
        <w:t>’</w:t>
      </w:r>
      <w:r w:rsidRPr="00E548DD">
        <w:rPr>
          <w:lang w:val="fr-FR"/>
        </w:rPr>
        <w:t>une usine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locutions</w:t>
      </w:r>
      <w:r w:rsidRPr="00E548DD">
        <w:rPr>
          <w:lang w:val="fr-FR"/>
        </w:rPr>
        <w:t xml:space="preserve"> </w:t>
      </w:r>
      <w:r w:rsidRPr="00E548DD">
        <w:rPr>
          <w:b/>
          <w:bCs/>
          <w:lang w:val="fr-FR"/>
        </w:rPr>
        <w:t>latines</w:t>
      </w:r>
    </w:p>
    <w:p w:rsidR="00C74F0F" w:rsidRPr="00E548DD" w:rsidRDefault="00D4060D" w:rsidP="00C74F0F">
      <w:pPr>
        <w:tabs>
          <w:tab w:val="left" w:pos="216"/>
          <w:tab w:val="left" w:pos="504"/>
          <w:tab w:val="left" w:pos="792"/>
        </w:tabs>
        <w:ind w:left="504" w:hanging="504"/>
        <w:jc w:val="left"/>
        <w:rPr>
          <w:i/>
          <w:iCs/>
          <w:lang w:val="fr-FR"/>
        </w:rPr>
      </w:pPr>
      <w:r>
        <w:rPr>
          <w:i/>
          <w:iCs/>
          <w:lang w:val="fr-FR"/>
        </w:rPr>
        <w:t xml:space="preserve">Les mots latins non entrés dans la langue </w:t>
      </w:r>
      <w:r w:rsidR="00C74F0F" w:rsidRPr="00E548DD">
        <w:rPr>
          <w:i/>
          <w:iCs/>
          <w:lang w:val="fr-FR"/>
        </w:rPr>
        <w:t>se mettent en</w:t>
      </w:r>
      <w:r w:rsidR="00B30C8A">
        <w:rPr>
          <w:i/>
          <w:iCs/>
          <w:lang w:val="fr-FR"/>
        </w:rPr>
        <w:t xml:space="preserve"> </w:t>
      </w:r>
      <w:r w:rsidR="00C74F0F" w:rsidRPr="00E548DD">
        <w:rPr>
          <w:i/>
          <w:iCs/>
          <w:lang w:val="fr-FR"/>
        </w:rPr>
        <w:t>italique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publier un discours </w:t>
      </w:r>
      <w:r w:rsidRPr="00E548DD">
        <w:rPr>
          <w:i/>
          <w:iCs/>
          <w:lang w:val="fr-FR"/>
        </w:rPr>
        <w:t>in extenso</w:t>
      </w:r>
      <w:r w:rsidR="00E711DD">
        <w:rPr>
          <w:i/>
          <w:iCs/>
          <w:lang w:val="fr-FR"/>
        </w:rPr>
        <w:t>;</w:t>
      </w:r>
      <w:r w:rsidRPr="00E548DD">
        <w:rPr>
          <w:lang w:val="fr-FR"/>
        </w:rPr>
        <w:t xml:space="preserve"> inventer </w:t>
      </w:r>
      <w:r w:rsidRPr="00E548DD">
        <w:rPr>
          <w:i/>
          <w:iCs/>
          <w:lang w:val="fr-FR"/>
        </w:rPr>
        <w:t>ad libitum</w:t>
      </w:r>
    </w:p>
    <w:p w:rsidR="00D15407" w:rsidRDefault="00D15407" w:rsidP="00C74F0F">
      <w:pPr>
        <w:tabs>
          <w:tab w:val="left" w:pos="216"/>
          <w:tab w:val="left" w:pos="504"/>
          <w:tab w:val="left" w:pos="792"/>
        </w:tabs>
        <w:ind w:left="504" w:hanging="504"/>
        <w:jc w:val="left"/>
        <w:rPr>
          <w:b/>
          <w:bCs/>
          <w:lang w:val="fr-FR"/>
        </w:rPr>
      </w:pPr>
    </w:p>
    <w:p w:rsidR="00C74F0F" w:rsidRPr="00E548DD" w:rsidRDefault="00C74F0F" w:rsidP="0072033B">
      <w:pPr>
        <w:keepNext/>
        <w:keepLines/>
        <w:tabs>
          <w:tab w:val="left" w:pos="216"/>
          <w:tab w:val="left" w:pos="504"/>
          <w:tab w:val="left" w:pos="792"/>
        </w:tabs>
        <w:ind w:left="505" w:hanging="505"/>
        <w:jc w:val="left"/>
        <w:rPr>
          <w:lang w:val="fr-FR"/>
        </w:rPr>
      </w:pPr>
      <w:r w:rsidRPr="00E548DD">
        <w:rPr>
          <w:b/>
          <w:bCs/>
          <w:lang w:val="fr-FR"/>
        </w:rPr>
        <w:t>logement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allocation-logement</w:t>
      </w:r>
      <w:r w:rsidR="00E711DD">
        <w:rPr>
          <w:lang w:val="fr-FR"/>
        </w:rPr>
        <w:t>;</w:t>
      </w:r>
      <w:r w:rsidRPr="00E548DD">
        <w:rPr>
          <w:lang w:val="fr-FR"/>
        </w:rPr>
        <w:t xml:space="preserve"> une allocation de logement</w:t>
      </w:r>
      <w:r w:rsidR="00E711DD">
        <w:rPr>
          <w:lang w:val="fr-FR"/>
        </w:rPr>
        <w:t>;</w:t>
      </w:r>
      <w:r w:rsidRPr="00E548DD">
        <w:rPr>
          <w:lang w:val="fr-FR"/>
        </w:rPr>
        <w:t xml:space="preserve"> une coopérative de logement</w:t>
      </w:r>
      <w:r w:rsidR="00E711DD">
        <w:rPr>
          <w:lang w:val="fr-FR"/>
        </w:rPr>
        <w:t>;</w:t>
      </w:r>
      <w:r w:rsidRPr="00E548DD">
        <w:rPr>
          <w:lang w:val="fr-FR"/>
        </w:rPr>
        <w:t xml:space="preserve"> un programme de logements</w:t>
      </w:r>
      <w:r w:rsidR="00E711DD">
        <w:rPr>
          <w:lang w:val="fr-FR"/>
        </w:rPr>
        <w:t>;</w:t>
      </w:r>
      <w:r w:rsidRPr="00E548DD">
        <w:rPr>
          <w:lang w:val="fr-FR"/>
        </w:rPr>
        <w:t xml:space="preserve"> un programme de construction de logements</w:t>
      </w:r>
      <w:r w:rsidR="00E711DD">
        <w:rPr>
          <w:lang w:val="fr-FR"/>
        </w:rPr>
        <w:t>;</w:t>
      </w:r>
      <w:r w:rsidRPr="00E548DD">
        <w:rPr>
          <w:lang w:val="fr-FR"/>
        </w:rPr>
        <w:t xml:space="preserve"> l</w:t>
      </w:r>
      <w:r w:rsidR="00ED1B6C">
        <w:rPr>
          <w:lang w:val="fr-FR"/>
        </w:rPr>
        <w:t>’</w:t>
      </w:r>
      <w:r w:rsidRPr="00E548DD">
        <w:rPr>
          <w:lang w:val="fr-FR"/>
        </w:rPr>
        <w:t>élément logement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4E0030">
      <w:pPr>
        <w:keepNext/>
        <w:keepLines/>
        <w:tabs>
          <w:tab w:val="left" w:pos="216"/>
          <w:tab w:val="left" w:pos="504"/>
          <w:tab w:val="left" w:pos="792"/>
        </w:tabs>
        <w:ind w:left="505" w:hanging="505"/>
        <w:jc w:val="left"/>
        <w:rPr>
          <w:lang w:val="fr-FR"/>
        </w:rPr>
      </w:pPr>
      <w:r w:rsidRPr="00E548DD">
        <w:rPr>
          <w:b/>
          <w:bCs/>
          <w:lang w:val="fr-FR"/>
        </w:rPr>
        <w:t>loi</w:t>
      </w:r>
    </w:p>
    <w:p w:rsidR="00C74F0F" w:rsidRPr="00E548DD" w:rsidRDefault="00C74F0F" w:rsidP="004E0030">
      <w:pPr>
        <w:keepNext/>
        <w:keepLines/>
        <w:tabs>
          <w:tab w:val="left" w:pos="216"/>
          <w:tab w:val="left" w:pos="504"/>
          <w:tab w:val="left" w:pos="792"/>
        </w:tabs>
        <w:ind w:left="505" w:hanging="505"/>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règle obligatoire établie par</w:t>
      </w:r>
      <w:r w:rsidR="00B30C8A">
        <w:rPr>
          <w:i/>
          <w:iCs/>
          <w:lang w:val="fr-FR"/>
        </w:rPr>
        <w:t xml:space="preserve"> </w:t>
      </w:r>
      <w:r w:rsidRPr="00E548DD">
        <w:rPr>
          <w:i/>
          <w:iCs/>
          <w:lang w:val="fr-FR"/>
        </w:rPr>
        <w:t>l</w:t>
      </w:r>
      <w:r w:rsidR="00ED1B6C">
        <w:rPr>
          <w:i/>
          <w:iCs/>
          <w:lang w:val="fr-FR"/>
        </w:rPr>
        <w:t>’</w:t>
      </w:r>
      <w:r w:rsidRPr="00E548DD">
        <w:rPr>
          <w:i/>
          <w:iCs/>
          <w:lang w:val="fr-FR"/>
        </w:rPr>
        <w:t>autorité souveraine d</w:t>
      </w:r>
      <w:r w:rsidR="00ED1B6C">
        <w:rPr>
          <w:i/>
          <w:iCs/>
          <w:lang w:val="fr-FR"/>
        </w:rPr>
        <w:t>’</w:t>
      </w:r>
      <w:r w:rsidRPr="00E548DD">
        <w:rPr>
          <w:i/>
          <w:iCs/>
          <w:lang w:val="fr-FR"/>
        </w:rPr>
        <w:t>un État</w:t>
      </w:r>
      <w:r w:rsidR="00E711DD">
        <w:rPr>
          <w:i/>
          <w:iCs/>
          <w:lang w:val="fr-FR"/>
        </w:rPr>
        <w:t>;</w:t>
      </w:r>
      <w:r w:rsidRPr="00E548DD">
        <w:rPr>
          <w:i/>
          <w:iCs/>
          <w:lang w:val="fr-FR"/>
        </w:rPr>
        <w:t xml:space="preserve"> majuscule lorsqu</w:t>
      </w:r>
      <w:r w:rsidR="00ED1B6C">
        <w:rPr>
          <w:i/>
          <w:iCs/>
          <w:lang w:val="fr-FR"/>
        </w:rPr>
        <w:t>’</w:t>
      </w:r>
      <w:r w:rsidRPr="00E548DD">
        <w:rPr>
          <w:i/>
          <w:iCs/>
          <w:lang w:val="fr-FR"/>
        </w:rPr>
        <w:t>il s</w:t>
      </w:r>
      <w:r w:rsidR="00ED1B6C">
        <w:rPr>
          <w:i/>
          <w:iCs/>
          <w:lang w:val="fr-FR"/>
        </w:rPr>
        <w:t>’</w:t>
      </w:r>
      <w:r w:rsidRPr="00E548DD">
        <w:rPr>
          <w:i/>
          <w:iCs/>
          <w:lang w:val="fr-FR"/>
        </w:rPr>
        <w:t>agit de la constitution d</w:t>
      </w:r>
      <w:r w:rsidR="00ED1B6C">
        <w:rPr>
          <w:i/>
          <w:iCs/>
          <w:lang w:val="fr-FR"/>
        </w:rPr>
        <w:t>’</w:t>
      </w:r>
      <w:r w:rsidRPr="00E548DD">
        <w:rPr>
          <w:i/>
          <w:iCs/>
          <w:lang w:val="fr-FR"/>
        </w:rPr>
        <w:t>un pays, d</w:t>
      </w:r>
      <w:r w:rsidR="00ED1B6C">
        <w:rPr>
          <w:i/>
          <w:iCs/>
          <w:lang w:val="fr-FR"/>
        </w:rPr>
        <w:t>’</w:t>
      </w:r>
      <w:r w:rsidRPr="00E548DD">
        <w:rPr>
          <w:i/>
          <w:iCs/>
          <w:lang w:val="fr-FR"/>
        </w:rPr>
        <w:t>une loi divine ou d</w:t>
      </w:r>
      <w:r w:rsidR="00ED1B6C">
        <w:rPr>
          <w:i/>
          <w:iCs/>
          <w:lang w:val="fr-FR"/>
        </w:rPr>
        <w:t>’</w:t>
      </w:r>
      <w:r w:rsidRPr="00E548DD">
        <w:rPr>
          <w:i/>
          <w:iCs/>
          <w:lang w:val="fr-FR"/>
        </w:rPr>
        <w:t>une loi type</w:t>
      </w:r>
      <w:r w:rsidR="00E711DD">
        <w:rPr>
          <w:i/>
          <w:iCs/>
          <w:lang w:val="fr-FR"/>
        </w:rPr>
        <w:t>;</w:t>
      </w:r>
      <w:r w:rsidRPr="00E548DD">
        <w:rPr>
          <w:i/>
          <w:iCs/>
          <w:lang w:val="fr-FR"/>
        </w:rPr>
        <w:t xml:space="preserve"> ne mettre en italique que les titres étrangers de lois et en respecter les majuscules</w:t>
      </w:r>
    </w:p>
    <w:p w:rsidR="00C74F0F" w:rsidRPr="00E548DD" w:rsidRDefault="00C74F0F" w:rsidP="00C74F0F">
      <w:pPr>
        <w:tabs>
          <w:tab w:val="left" w:pos="216"/>
          <w:tab w:val="left" w:pos="504"/>
          <w:tab w:val="left" w:pos="792"/>
        </w:tabs>
        <w:ind w:left="504" w:hanging="504"/>
        <w:jc w:val="left"/>
        <w:rPr>
          <w:i/>
          <w:iCs/>
          <w:lang w:val="fr-FR"/>
        </w:rPr>
      </w:pPr>
      <w:r w:rsidRPr="00E548DD">
        <w:rPr>
          <w:lang w:val="fr-FR"/>
        </w:rPr>
        <w:tab/>
      </w:r>
      <w:r w:rsidRPr="00E548DD">
        <w:rPr>
          <w:lang w:val="fr-FR"/>
        </w:rPr>
        <w:sym w:font="Webdings" w:char="F034"/>
      </w:r>
      <w:r w:rsidRPr="00E548DD">
        <w:rPr>
          <w:lang w:val="fr-FR"/>
        </w:rPr>
        <w:tab/>
        <w:t>la loi pénale</w:t>
      </w:r>
      <w:r w:rsidR="00E711DD">
        <w:rPr>
          <w:lang w:val="fr-FR"/>
        </w:rPr>
        <w:t>;</w:t>
      </w:r>
      <w:r w:rsidRPr="00E548DD">
        <w:rPr>
          <w:lang w:val="fr-FR"/>
        </w:rPr>
        <w:t xml:space="preserve"> la loi indienne sur le maintien de</w:t>
      </w:r>
      <w:r w:rsidR="00B30C8A">
        <w:rPr>
          <w:lang w:val="fr-FR"/>
        </w:rPr>
        <w:t xml:space="preserve"> </w:t>
      </w:r>
      <w:r w:rsidRPr="00E548DD">
        <w:rPr>
          <w:lang w:val="fr-FR"/>
        </w:rPr>
        <w:t>la</w:t>
      </w:r>
      <w:r w:rsidR="00B30C8A">
        <w:rPr>
          <w:lang w:val="fr-FR"/>
        </w:rPr>
        <w:t xml:space="preserve"> </w:t>
      </w:r>
      <w:r w:rsidRPr="00E548DD">
        <w:rPr>
          <w:lang w:val="fr-FR"/>
        </w:rPr>
        <w:t>sécurité intérieure</w:t>
      </w:r>
      <w:r w:rsidR="00E711DD">
        <w:rPr>
          <w:lang w:val="fr-FR"/>
        </w:rPr>
        <w:t>;</w:t>
      </w:r>
      <w:r w:rsidRPr="00E548DD">
        <w:rPr>
          <w:lang w:val="fr-FR"/>
        </w:rPr>
        <w:t xml:space="preserve"> la loi Veil</w:t>
      </w:r>
      <w:r w:rsidR="00E711DD">
        <w:rPr>
          <w:lang w:val="fr-FR"/>
        </w:rPr>
        <w:t>;</w:t>
      </w:r>
      <w:r w:rsidRPr="00E548DD">
        <w:rPr>
          <w:lang w:val="fr-FR"/>
        </w:rPr>
        <w:t xml:space="preserve"> la loi nº 265438</w:t>
      </w:r>
      <w:r w:rsidR="00E711DD">
        <w:rPr>
          <w:lang w:val="fr-FR"/>
        </w:rPr>
        <w:t>;</w:t>
      </w:r>
      <w:r w:rsidRPr="00E548DD">
        <w:rPr>
          <w:lang w:val="fr-FR"/>
        </w:rPr>
        <w:t xml:space="preserve"> </w:t>
      </w:r>
      <w:r w:rsidR="00C128DB">
        <w:rPr>
          <w:lang w:val="fr-FR"/>
        </w:rPr>
        <w:br/>
      </w:r>
      <w:r w:rsidRPr="00E548DD">
        <w:rPr>
          <w:lang w:val="fr-FR"/>
        </w:rPr>
        <w:t>la</w:t>
      </w:r>
      <w:r w:rsidR="00B30C8A">
        <w:rPr>
          <w:lang w:val="fr-FR"/>
        </w:rPr>
        <w:t xml:space="preserve"> </w:t>
      </w:r>
      <w:r w:rsidRPr="00E548DD">
        <w:rPr>
          <w:lang w:val="fr-FR"/>
        </w:rPr>
        <w:t>loi du 31 juillet 1974</w:t>
      </w:r>
      <w:r w:rsidR="00E711DD">
        <w:rPr>
          <w:lang w:val="fr-FR"/>
        </w:rPr>
        <w:t>;</w:t>
      </w:r>
      <w:r w:rsidRPr="00E548DD">
        <w:rPr>
          <w:lang w:val="fr-FR"/>
        </w:rPr>
        <w:t xml:space="preserve"> le </w:t>
      </w:r>
      <w:r w:rsidRPr="00E548DD">
        <w:rPr>
          <w:i/>
          <w:iCs/>
          <w:lang w:val="fr-FR"/>
        </w:rPr>
        <w:t>Hindu Adoption and Maintenance Act</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Loi constitutionnelle</w:t>
      </w:r>
      <w:r w:rsidR="00E711DD">
        <w:rPr>
          <w:lang w:val="fr-FR"/>
        </w:rPr>
        <w:t>;</w:t>
      </w:r>
      <w:r w:rsidRPr="00E548DD">
        <w:rPr>
          <w:lang w:val="fr-FR"/>
        </w:rPr>
        <w:t xml:space="preserve"> la Loi fondamentale</w:t>
      </w:r>
      <w:r w:rsidR="00E711DD">
        <w:rPr>
          <w:lang w:val="fr-FR"/>
        </w:rPr>
        <w:t>;</w:t>
      </w:r>
      <w:r w:rsidRPr="00E548DD">
        <w:rPr>
          <w:lang w:val="fr-FR"/>
        </w:rPr>
        <w:t xml:space="preserve"> </w:t>
      </w:r>
      <w:r w:rsidR="00C128DB">
        <w:rPr>
          <w:lang w:val="fr-FR"/>
        </w:rPr>
        <w:br/>
      </w:r>
      <w:r w:rsidRPr="00E548DD">
        <w:rPr>
          <w:lang w:val="fr-FR"/>
        </w:rPr>
        <w:t>la</w:t>
      </w:r>
      <w:r w:rsidR="00B30C8A">
        <w:rPr>
          <w:lang w:val="fr-FR"/>
        </w:rPr>
        <w:t xml:space="preserve"> </w:t>
      </w:r>
      <w:r w:rsidRPr="00E548DD">
        <w:rPr>
          <w:lang w:val="fr-FR"/>
        </w:rPr>
        <w:t>Loi uniforme</w:t>
      </w:r>
      <w:r w:rsidR="00E711DD">
        <w:rPr>
          <w:lang w:val="fr-FR"/>
        </w:rPr>
        <w:t>;</w:t>
      </w:r>
      <w:r w:rsidRPr="00E548DD">
        <w:rPr>
          <w:lang w:val="fr-FR"/>
        </w:rPr>
        <w:t xml:space="preserve"> la Loi donnée à Moïse</w:t>
      </w:r>
      <w:r w:rsidR="00E711DD">
        <w:rPr>
          <w:lang w:val="fr-FR"/>
        </w:rPr>
        <w:t>;</w:t>
      </w:r>
      <w:r w:rsidRPr="00E548DD">
        <w:rPr>
          <w:lang w:val="fr-FR"/>
        </w:rPr>
        <w:t xml:space="preserve"> les Tables de</w:t>
      </w:r>
      <w:r w:rsidR="00B30C8A">
        <w:rPr>
          <w:lang w:val="fr-FR"/>
        </w:rPr>
        <w:t xml:space="preserve"> </w:t>
      </w:r>
      <w:r w:rsidRPr="00E548DD">
        <w:rPr>
          <w:lang w:val="fr-FR"/>
        </w:rPr>
        <w:t>la Loi</w:t>
      </w:r>
      <w:r w:rsidR="00E711DD">
        <w:rPr>
          <w:lang w:val="fr-FR"/>
        </w:rPr>
        <w:t>;</w:t>
      </w:r>
      <w:r w:rsidRPr="00E548DD">
        <w:rPr>
          <w:lang w:val="fr-FR"/>
        </w:rPr>
        <w:t xml:space="preserve"> la Loi type sur l</w:t>
      </w:r>
      <w:r w:rsidR="00ED1B6C">
        <w:rPr>
          <w:lang w:val="fr-FR"/>
        </w:rPr>
        <w:t>’</w:t>
      </w:r>
      <w:r w:rsidRPr="00E548DD">
        <w:rPr>
          <w:lang w:val="fr-FR"/>
        </w:rPr>
        <w:t>arbitrage commercial international [CNUDCI]</w:t>
      </w:r>
      <w:r w:rsidR="00E711DD">
        <w:rPr>
          <w:lang w:val="fr-FR"/>
        </w:rPr>
        <w:t>;</w:t>
      </w:r>
      <w:r w:rsidRPr="00E548DD">
        <w:rPr>
          <w:lang w:val="fr-FR"/>
        </w:rPr>
        <w:t xml:space="preserve"> la Loi type sur les virements internationaux [CNUDCI]</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loisir</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Ce mot s</w:t>
      </w:r>
      <w:r w:rsidR="00ED1B6C">
        <w:rPr>
          <w:i/>
          <w:iCs/>
          <w:lang w:val="fr-FR"/>
        </w:rPr>
        <w:t>’</w:t>
      </w:r>
      <w:r w:rsidRPr="00E548DD">
        <w:rPr>
          <w:i/>
          <w:iCs/>
          <w:lang w:val="fr-FR"/>
        </w:rPr>
        <w:t>emploie au singulier lorsqu</w:t>
      </w:r>
      <w:r w:rsidR="00ED1B6C">
        <w:rPr>
          <w:i/>
          <w:iCs/>
          <w:lang w:val="fr-FR"/>
        </w:rPr>
        <w:t>’</w:t>
      </w:r>
      <w:r w:rsidRPr="00E548DD">
        <w:rPr>
          <w:i/>
          <w:iCs/>
          <w:lang w:val="fr-FR"/>
        </w:rPr>
        <w:t xml:space="preserve">il signifie </w:t>
      </w:r>
      <w:r w:rsidR="00166AE4" w:rsidRPr="00E548DD">
        <w:rPr>
          <w:i/>
          <w:iCs/>
          <w:lang w:val="fr-FR"/>
        </w:rPr>
        <w:t>« </w:t>
      </w:r>
      <w:r w:rsidRPr="00E548DD">
        <w:rPr>
          <w:i/>
          <w:iCs/>
          <w:lang w:val="fr-FR"/>
        </w:rPr>
        <w:t>temps dont</w:t>
      </w:r>
      <w:r w:rsidR="001071D9">
        <w:rPr>
          <w:i/>
          <w:iCs/>
          <w:lang w:val="fr-FR"/>
        </w:rPr>
        <w:t xml:space="preserve"> </w:t>
      </w:r>
      <w:r w:rsidRPr="00E548DD">
        <w:rPr>
          <w:i/>
          <w:iCs/>
          <w:lang w:val="fr-FR"/>
        </w:rPr>
        <w:t>on dispose librement en dehors de ses occupations ordinaires</w:t>
      </w:r>
      <w:r w:rsidR="00166AE4" w:rsidRPr="00E548DD">
        <w:rPr>
          <w:i/>
          <w:iCs/>
          <w:lang w:val="fr-FR"/>
        </w:rPr>
        <w:t> »</w:t>
      </w:r>
      <w:r w:rsidRPr="00E548DD">
        <w:rPr>
          <w:i/>
          <w:iCs/>
          <w:lang w:val="fr-FR"/>
        </w:rPr>
        <w:t xml:space="preserve"> et au pluriel lorsqu</w:t>
      </w:r>
      <w:r w:rsidR="00ED1B6C">
        <w:rPr>
          <w:i/>
          <w:iCs/>
          <w:lang w:val="fr-FR"/>
        </w:rPr>
        <w:t>’</w:t>
      </w:r>
      <w:r w:rsidRPr="00E548DD">
        <w:rPr>
          <w:i/>
          <w:iCs/>
          <w:lang w:val="fr-FR"/>
        </w:rPr>
        <w:t xml:space="preserve">il signifie </w:t>
      </w:r>
      <w:r w:rsidR="00166AE4" w:rsidRPr="00E548DD">
        <w:rPr>
          <w:i/>
          <w:iCs/>
          <w:lang w:val="fr-FR"/>
        </w:rPr>
        <w:t>« </w:t>
      </w:r>
      <w:r w:rsidRPr="00E548DD">
        <w:rPr>
          <w:i/>
          <w:iCs/>
          <w:lang w:val="fr-FR"/>
        </w:rPr>
        <w:t>distractions</w:t>
      </w:r>
      <w:r w:rsidR="00166AE4" w:rsidRPr="00E548DD">
        <w:rPr>
          <w:i/>
          <w:iCs/>
          <w:lang w:val="fr-FR"/>
        </w:rPr>
        <w:t> »</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heures de loisir</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activités de loisirs</w:t>
      </w:r>
      <w:r w:rsidR="00E711DD">
        <w:rPr>
          <w:lang w:val="fr-FR"/>
        </w:rPr>
        <w:t>;</w:t>
      </w:r>
      <w:r w:rsidRPr="00E548DD">
        <w:rPr>
          <w:lang w:val="fr-FR"/>
        </w:rPr>
        <w:t xml:space="preserve"> un centre de loisirs</w:t>
      </w:r>
      <w:r w:rsidR="00E711DD">
        <w:rPr>
          <w:lang w:val="fr-FR"/>
        </w:rPr>
        <w:t>;</w:t>
      </w:r>
      <w:r w:rsidRPr="00E548DD">
        <w:rPr>
          <w:lang w:val="fr-FR"/>
        </w:rPr>
        <w:t xml:space="preserve"> </w:t>
      </w:r>
      <w:r w:rsidR="00C128DB">
        <w:rPr>
          <w:lang w:val="fr-FR"/>
        </w:rPr>
        <w:br/>
      </w:r>
      <w:r w:rsidRPr="00E548DD">
        <w:rPr>
          <w:lang w:val="fr-FR"/>
        </w:rPr>
        <w:t>un</w:t>
      </w:r>
      <w:r w:rsidR="00B30C8A">
        <w:rPr>
          <w:lang w:val="fr-FR"/>
        </w:rPr>
        <w:t xml:space="preserve"> </w:t>
      </w:r>
      <w:r w:rsidRPr="00E548DD">
        <w:rPr>
          <w:lang w:val="fr-FR"/>
        </w:rPr>
        <w:t>club de loisirs</w:t>
      </w:r>
      <w:r w:rsidR="00E711DD">
        <w:rPr>
          <w:lang w:val="fr-FR"/>
        </w:rPr>
        <w:t>;</w:t>
      </w:r>
      <w:r w:rsidRPr="00E548DD">
        <w:rPr>
          <w:lang w:val="fr-FR"/>
        </w:rPr>
        <w:t xml:space="preserve"> les dépenses de loisirs</w:t>
      </w:r>
      <w:r w:rsidR="00E711DD">
        <w:rPr>
          <w:lang w:val="fr-FR"/>
        </w:rPr>
        <w:t>;</w:t>
      </w:r>
      <w:r w:rsidRPr="00E548DD">
        <w:rPr>
          <w:lang w:val="fr-FR"/>
        </w:rPr>
        <w:t xml:space="preserve"> des</w:t>
      </w:r>
      <w:r w:rsidR="00B30C8A">
        <w:rPr>
          <w:lang w:val="fr-FR"/>
        </w:rPr>
        <w:t xml:space="preserve"> </w:t>
      </w:r>
      <w:r w:rsidRPr="00E548DD">
        <w:rPr>
          <w:lang w:val="fr-FR"/>
        </w:rPr>
        <w:t>installations de loisirs</w:t>
      </w:r>
      <w:r w:rsidR="00E711DD">
        <w:rPr>
          <w:lang w:val="fr-FR"/>
        </w:rPr>
        <w:t>;</w:t>
      </w:r>
      <w:r w:rsidRPr="00E548DD">
        <w:rPr>
          <w:lang w:val="fr-FR"/>
        </w:rPr>
        <w:t xml:space="preserve"> une allocation-loisirs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i/>
          <w:iCs/>
          <w:lang w:val="fr-FR"/>
        </w:rPr>
      </w:pPr>
      <w:r w:rsidRPr="00E548DD">
        <w:rPr>
          <w:b/>
          <w:bCs/>
          <w:lang w:val="fr-FR"/>
        </w:rPr>
        <w:t>long-courrier</w:t>
      </w:r>
      <w:r w:rsidRPr="00E548DD">
        <w:rPr>
          <w:lang w:val="fr-FR"/>
        </w:rPr>
        <w:t xml:space="preserve"> </w:t>
      </w:r>
      <w:r w:rsidRPr="00E548DD">
        <w:rPr>
          <w:i/>
          <w:iCs/>
          <w:lang w:val="fr-FR"/>
        </w:rPr>
        <w:t>n. m.</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avion long-courrier</w:t>
      </w:r>
      <w:r w:rsidR="00E711DD">
        <w:rPr>
          <w:lang w:val="fr-FR"/>
        </w:rPr>
        <w:t>;</w:t>
      </w:r>
      <w:r w:rsidRPr="00E548DD">
        <w:rPr>
          <w:lang w:val="fr-FR"/>
        </w:rPr>
        <w:t xml:space="preserve"> des navires long-courriers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longitude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pays situé entre 80º</w:t>
      </w:r>
      <w:r w:rsidR="001071D9">
        <w:rPr>
          <w:lang w:val="fr-FR"/>
        </w:rPr>
        <w:t xml:space="preserve"> </w:t>
      </w:r>
      <w:r w:rsidRPr="00E548DD">
        <w:rPr>
          <w:lang w:val="fr-FR"/>
        </w:rPr>
        <w:t>5</w:t>
      </w:r>
      <w:r w:rsidR="001071D9">
        <w:rPr>
          <w:lang w:val="fr-FR"/>
        </w:rPr>
        <w:t xml:space="preserve">΄ </w:t>
      </w:r>
      <w:r w:rsidRPr="00E548DD">
        <w:rPr>
          <w:lang w:val="fr-FR"/>
        </w:rPr>
        <w:t>17</w:t>
      </w:r>
      <w:r w:rsidR="001071D9">
        <w:rPr>
          <w:lang w:val="fr-FR"/>
        </w:rPr>
        <w:t>˝</w:t>
      </w:r>
      <w:r w:rsidRPr="00E548DD">
        <w:rPr>
          <w:lang w:val="fr-FR"/>
        </w:rPr>
        <w:t xml:space="preserve"> de latitude N </w:t>
      </w:r>
      <w:r w:rsidR="001071D9">
        <w:rPr>
          <w:lang w:val="fr-FR"/>
        </w:rPr>
        <w:br/>
      </w:r>
      <w:r w:rsidRPr="00E548DD">
        <w:rPr>
          <w:lang w:val="fr-FR"/>
        </w:rPr>
        <w:t>et</w:t>
      </w:r>
      <w:r w:rsidR="001071D9">
        <w:rPr>
          <w:lang w:val="fr-FR"/>
        </w:rPr>
        <w:t xml:space="preserve"> </w:t>
      </w:r>
      <w:r w:rsidRPr="00E548DD">
        <w:rPr>
          <w:lang w:val="fr-FR"/>
        </w:rPr>
        <w:t>119º</w:t>
      </w:r>
      <w:r w:rsidR="001071D9">
        <w:rPr>
          <w:lang w:val="fr-FR"/>
        </w:rPr>
        <w:t xml:space="preserve"> </w:t>
      </w:r>
      <w:r w:rsidRPr="00E548DD">
        <w:rPr>
          <w:lang w:val="fr-FR"/>
        </w:rPr>
        <w:t>28</w:t>
      </w:r>
      <w:r w:rsidR="001071D9">
        <w:rPr>
          <w:lang w:val="fr-FR"/>
        </w:rPr>
        <w:t xml:space="preserve">΄ </w:t>
      </w:r>
      <w:r w:rsidRPr="00E548DD">
        <w:rPr>
          <w:lang w:val="fr-FR"/>
        </w:rPr>
        <w:t>44</w:t>
      </w:r>
      <w:r w:rsidR="001071D9">
        <w:rPr>
          <w:lang w:val="fr-FR"/>
        </w:rPr>
        <w:t>˝</w:t>
      </w:r>
      <w:r w:rsidRPr="00E548DD">
        <w:rPr>
          <w:lang w:val="fr-FR"/>
        </w:rPr>
        <w:t xml:space="preserve"> de longitude O</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lord</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Lord Baldwin</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Chambre des lords</w:t>
      </w:r>
      <w:r w:rsidR="00E711DD">
        <w:rPr>
          <w:lang w:val="fr-FR"/>
        </w:rPr>
        <w:t>;</w:t>
      </w:r>
      <w:r w:rsidRPr="00E548DD">
        <w:rPr>
          <w:lang w:val="fr-FR"/>
        </w:rPr>
        <w:t xml:space="preserve"> le lord Chancelier [Royaume-Uni]</w:t>
      </w:r>
      <w:r w:rsidR="00E711DD">
        <w:rPr>
          <w:lang w:val="fr-FR"/>
        </w:rPr>
        <w:t>;</w:t>
      </w:r>
      <w:r w:rsidRPr="00E548DD">
        <w:rPr>
          <w:lang w:val="fr-FR"/>
        </w:rPr>
        <w:t xml:space="preserve"> le lord maire de Londres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keepNext/>
        <w:tabs>
          <w:tab w:val="left" w:pos="216"/>
          <w:tab w:val="left" w:pos="504"/>
          <w:tab w:val="left" w:pos="792"/>
        </w:tabs>
        <w:ind w:left="504" w:hanging="504"/>
        <w:jc w:val="left"/>
        <w:rPr>
          <w:lang w:val="fr-FR"/>
        </w:rPr>
      </w:pPr>
      <w:r w:rsidRPr="00E548DD">
        <w:rPr>
          <w:b/>
          <w:bCs/>
          <w:lang w:val="fr-FR"/>
        </w:rPr>
        <w:t>lorsque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 xml:space="preserve">Le </w:t>
      </w:r>
      <w:r w:rsidR="00166AE4" w:rsidRPr="00E548DD">
        <w:rPr>
          <w:i/>
          <w:iCs/>
          <w:lang w:val="fr-FR"/>
        </w:rPr>
        <w:t>« </w:t>
      </w:r>
      <w:r w:rsidRPr="00E548DD">
        <w:rPr>
          <w:i/>
          <w:iCs/>
          <w:lang w:val="fr-FR"/>
        </w:rPr>
        <w:t>e</w:t>
      </w:r>
      <w:r w:rsidR="00166AE4" w:rsidRPr="00E548DD">
        <w:rPr>
          <w:i/>
          <w:iCs/>
          <w:lang w:val="fr-FR"/>
        </w:rPr>
        <w:t> »</w:t>
      </w:r>
      <w:r w:rsidRPr="00E548DD">
        <w:rPr>
          <w:i/>
          <w:iCs/>
          <w:lang w:val="fr-FR"/>
        </w:rPr>
        <w:t xml:space="preserve"> final ne s</w:t>
      </w:r>
      <w:r w:rsidR="00ED1B6C">
        <w:rPr>
          <w:i/>
          <w:iCs/>
          <w:lang w:val="fr-FR"/>
        </w:rPr>
        <w:t>’</w:t>
      </w:r>
      <w:r w:rsidRPr="00E548DD">
        <w:rPr>
          <w:i/>
          <w:iCs/>
          <w:lang w:val="fr-FR"/>
        </w:rPr>
        <w:t>élide que devant</w:t>
      </w:r>
      <w:r w:rsidR="00140D02">
        <w:rPr>
          <w:i/>
          <w:iCs/>
          <w:lang w:val="fr-FR"/>
        </w:rPr>
        <w:t> </w:t>
      </w:r>
      <w:r w:rsidRPr="00E548DD">
        <w:rPr>
          <w:i/>
          <w:iCs/>
          <w:lang w:val="fr-FR"/>
        </w:rPr>
        <w:t>: il(s), elle(s), en, on, un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lorsqu</w:t>
      </w:r>
      <w:r w:rsidR="00ED1B6C">
        <w:rPr>
          <w:lang w:val="fr-FR"/>
        </w:rPr>
        <w:t>’</w:t>
      </w:r>
      <w:r w:rsidRPr="00E548DD">
        <w:rPr>
          <w:lang w:val="fr-FR"/>
        </w:rPr>
        <w:t>il faut agir</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lorsque</w:t>
      </w:r>
      <w:r w:rsidR="00D15407">
        <w:rPr>
          <w:lang w:val="fr-FR"/>
        </w:rPr>
        <w:t>,</w:t>
      </w:r>
      <w:r w:rsidRPr="00E548DD">
        <w:rPr>
          <w:lang w:val="fr-FR"/>
        </w:rPr>
        <w:t xml:space="preserve"> autrefois</w:t>
      </w:r>
      <w:r w:rsidR="00D15407">
        <w:rPr>
          <w:lang w:val="fr-FR"/>
        </w:rPr>
        <w:t>,</w:t>
      </w:r>
      <w:r w:rsidRPr="00E548DD">
        <w:rPr>
          <w:lang w:val="fr-FR"/>
        </w:rPr>
        <w:t xml:space="preserve"> on envisageait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louage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contrat de louage de services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i/>
          <w:iCs/>
          <w:lang w:val="fr-FR"/>
        </w:rPr>
      </w:pPr>
      <w:r w:rsidRPr="00E548DD">
        <w:rPr>
          <w:b/>
          <w:bCs/>
          <w:lang w:val="fr-FR"/>
        </w:rPr>
        <w:t>loya jirga</w:t>
      </w:r>
      <w:r w:rsidRPr="00E548DD">
        <w:rPr>
          <w:lang w:val="fr-FR"/>
        </w:rPr>
        <w:t xml:space="preserve"> </w:t>
      </w:r>
      <w:r w:rsidRPr="00E548DD">
        <w:rPr>
          <w:i/>
          <w:iCs/>
          <w:lang w:val="fr-FR"/>
        </w:rPr>
        <w:t>n. f.</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loya jirga</w:t>
      </w:r>
      <w:r w:rsidR="00E711DD">
        <w:rPr>
          <w:lang w:val="fr-FR"/>
        </w:rPr>
        <w:t>;</w:t>
      </w:r>
      <w:r w:rsidR="00944DED">
        <w:rPr>
          <w:lang w:val="fr-FR"/>
        </w:rPr>
        <w:t xml:space="preserve"> des loya jirgas</w:t>
      </w:r>
      <w:r w:rsidRPr="00E548DD">
        <w:rPr>
          <w:lang w:val="fr-FR"/>
        </w:rPr>
        <w:br/>
        <w:t>la Loya Jirga d</w:t>
      </w:r>
      <w:r w:rsidR="00ED1B6C">
        <w:rPr>
          <w:lang w:val="fr-FR"/>
        </w:rPr>
        <w:t>’</w:t>
      </w:r>
      <w:r w:rsidRPr="00E548DD">
        <w:rPr>
          <w:lang w:val="fr-FR"/>
        </w:rPr>
        <w:t>urgence [Grande Assemblée de</w:t>
      </w:r>
      <w:r w:rsidR="00B30C8A">
        <w:rPr>
          <w:lang w:val="fr-FR"/>
        </w:rPr>
        <w:t xml:space="preserve"> </w:t>
      </w:r>
      <w:r w:rsidRPr="00E548DD">
        <w:rPr>
          <w:lang w:val="fr-FR"/>
        </w:rPr>
        <w:t>l</w:t>
      </w:r>
      <w:r w:rsidR="00ED1B6C">
        <w:rPr>
          <w:lang w:val="fr-FR"/>
        </w:rPr>
        <w:t>’</w:t>
      </w:r>
      <w:r w:rsidRPr="00E548DD">
        <w:rPr>
          <w:lang w:val="fr-FR"/>
        </w:rPr>
        <w:t>Afghanistan]</w:t>
      </w: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lumière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années-lumière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A86638">
      <w:pPr>
        <w:keepNext/>
        <w:keepLines/>
        <w:tabs>
          <w:tab w:val="left" w:pos="216"/>
          <w:tab w:val="left" w:pos="504"/>
          <w:tab w:val="left" w:pos="792"/>
        </w:tabs>
        <w:ind w:left="505" w:hanging="505"/>
        <w:jc w:val="left"/>
        <w:rPr>
          <w:lang w:val="fr-FR"/>
        </w:rPr>
      </w:pPr>
      <w:r w:rsidRPr="00E548DD">
        <w:rPr>
          <w:b/>
          <w:bCs/>
          <w:lang w:val="fr-FR"/>
        </w:rPr>
        <w:t>lune</w:t>
      </w:r>
    </w:p>
    <w:p w:rsidR="00C74F0F" w:rsidRPr="00E548DD" w:rsidRDefault="00C74F0F" w:rsidP="00A86638">
      <w:pPr>
        <w:keepNext/>
        <w:keepLines/>
        <w:tabs>
          <w:tab w:val="left" w:pos="216"/>
          <w:tab w:val="left" w:pos="504"/>
          <w:tab w:val="left" w:pos="792"/>
        </w:tabs>
        <w:ind w:left="504" w:hanging="504"/>
        <w:jc w:val="left"/>
        <w:rPr>
          <w:i/>
          <w:iCs/>
          <w:lang w:val="fr-FR"/>
        </w:rPr>
      </w:pPr>
      <w:r w:rsidRPr="00E548DD">
        <w:rPr>
          <w:i/>
          <w:iCs/>
          <w:lang w:val="fr-FR"/>
        </w:rPr>
        <w:t>Majuscule dans les textes de cosmographie ou d</w:t>
      </w:r>
      <w:r w:rsidR="00ED1B6C">
        <w:rPr>
          <w:i/>
          <w:iCs/>
          <w:lang w:val="fr-FR"/>
        </w:rPr>
        <w:t>’</w:t>
      </w:r>
      <w:r w:rsidRPr="00E548DD">
        <w:rPr>
          <w:i/>
          <w:iCs/>
          <w:lang w:val="fr-FR"/>
        </w:rPr>
        <w:t>astronomie</w:t>
      </w:r>
      <w:r w:rsidR="00E711DD">
        <w:rPr>
          <w:i/>
          <w:iCs/>
          <w:lang w:val="fr-FR"/>
        </w:rPr>
        <w:t>;</w:t>
      </w:r>
      <w:r w:rsidRPr="00E548DD">
        <w:rPr>
          <w:i/>
          <w:iCs/>
          <w:lang w:val="fr-FR"/>
        </w:rPr>
        <w:t xml:space="preserve"> minuscule dans les textes généraux</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révolution synodique de la Lune</w:t>
      </w:r>
      <w:r w:rsidR="00E711DD">
        <w:rPr>
          <w:lang w:val="fr-FR"/>
        </w:rPr>
        <w:t>;</w:t>
      </w:r>
      <w:r w:rsidRPr="00E548DD">
        <w:rPr>
          <w:lang w:val="fr-FR"/>
        </w:rPr>
        <w:t xml:space="preserve"> atterrir sur</w:t>
      </w:r>
      <w:r w:rsidR="00B30C8A">
        <w:rPr>
          <w:lang w:val="fr-FR"/>
        </w:rPr>
        <w:t xml:space="preserve"> </w:t>
      </w:r>
      <w:r w:rsidRPr="00E548DD">
        <w:rPr>
          <w:lang w:val="fr-FR"/>
        </w:rPr>
        <w:t>la</w:t>
      </w:r>
      <w:r w:rsidR="00B30C8A">
        <w:rPr>
          <w:lang w:val="fr-FR"/>
        </w:rPr>
        <w:t xml:space="preserve"> </w:t>
      </w:r>
      <w:r w:rsidRPr="00E548DD">
        <w:rPr>
          <w:lang w:val="fr-FR"/>
        </w:rPr>
        <w:t>Lune</w:t>
      </w:r>
      <w:r w:rsidR="00E711DD">
        <w:rPr>
          <w:lang w:val="fr-FR"/>
        </w:rPr>
        <w:t>;</w:t>
      </w:r>
      <w:r w:rsidRPr="00E548DD">
        <w:rPr>
          <w:lang w:val="fr-FR"/>
        </w:rPr>
        <w:t xml:space="preserve"> Armstrong a marché sur la Lune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pleine lune</w:t>
      </w:r>
      <w:r w:rsidR="00E711DD">
        <w:rPr>
          <w:lang w:val="fr-FR"/>
        </w:rPr>
        <w:t>;</w:t>
      </w:r>
      <w:r w:rsidRPr="00E548DD">
        <w:rPr>
          <w:lang w:val="fr-FR"/>
        </w:rPr>
        <w:t xml:space="preserve"> un </w:t>
      </w:r>
      <w:r w:rsidR="004E0030">
        <w:rPr>
          <w:lang w:val="fr-FR"/>
        </w:rPr>
        <w:t xml:space="preserve">beau </w:t>
      </w:r>
      <w:r w:rsidRPr="00E548DD">
        <w:rPr>
          <w:lang w:val="fr-FR"/>
        </w:rPr>
        <w:t>clair de lune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lang w:val="fr-FR"/>
        </w:rPr>
        <w:t>luri</w:t>
      </w:r>
      <w:r w:rsidRPr="004E0030">
        <w:rPr>
          <w:lang w:val="fr-FR"/>
        </w:rPr>
        <w:t xml:space="preserve"> </w:t>
      </w:r>
      <w:r w:rsidRPr="004E0030">
        <w:rPr>
          <w:i/>
          <w:lang w:val="fr-FR"/>
        </w:rPr>
        <w:t>n. m.</w:t>
      </w:r>
      <w:r w:rsidRPr="00E548DD">
        <w:rPr>
          <w:b/>
          <w:lang w:val="fr-FR"/>
        </w:rPr>
        <w:t xml:space="preserve"> </w:t>
      </w:r>
      <w:r w:rsidRPr="00E548DD">
        <w:rPr>
          <w:lang w:val="fr-FR"/>
        </w:rPr>
        <w:t>[langue parlée en Iran]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luthéranisme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Fédération luthérienne mondiale</w:t>
      </w:r>
    </w:p>
    <w:p w:rsidR="00B61C86" w:rsidRDefault="00B61C86" w:rsidP="00C74F0F">
      <w:pPr>
        <w:tabs>
          <w:tab w:val="left" w:pos="216"/>
          <w:tab w:val="left" w:pos="504"/>
          <w:tab w:val="left" w:pos="792"/>
        </w:tabs>
        <w:ind w:left="504" w:hanging="504"/>
        <w:jc w:val="left"/>
        <w:rPr>
          <w:b/>
          <w:bCs/>
          <w:lang w:val="fr-FR"/>
        </w:rPr>
      </w:pPr>
    </w:p>
    <w:p w:rsidR="00C74F0F" w:rsidRPr="004E0030" w:rsidRDefault="00C96007" w:rsidP="00C74F0F">
      <w:pPr>
        <w:tabs>
          <w:tab w:val="left" w:pos="216"/>
          <w:tab w:val="left" w:pos="504"/>
          <w:tab w:val="left" w:pos="792"/>
        </w:tabs>
        <w:ind w:left="504" w:hanging="504"/>
        <w:jc w:val="left"/>
        <w:rPr>
          <w:i/>
          <w:lang w:val="fr-FR"/>
        </w:rPr>
      </w:pPr>
      <w:r>
        <w:rPr>
          <w:b/>
          <w:bCs/>
          <w:lang w:val="fr-FR"/>
        </w:rPr>
        <w:t>l</w:t>
      </w:r>
      <w:r w:rsidR="00C74F0F" w:rsidRPr="00E548DD">
        <w:rPr>
          <w:b/>
          <w:bCs/>
          <w:lang w:val="fr-FR"/>
        </w:rPr>
        <w:t>ycée</w:t>
      </w:r>
      <w:r w:rsidR="004E0030">
        <w:rPr>
          <w:bCs/>
          <w:lang w:val="fr-FR"/>
        </w:rPr>
        <w:t xml:space="preserve"> </w:t>
      </w:r>
      <w:r w:rsidR="004E0030">
        <w:rPr>
          <w:bCs/>
          <w:i/>
          <w:lang w:val="fr-FR"/>
        </w:rPr>
        <w:t>n. m.</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lycée Janson de Sailly</w:t>
      </w:r>
    </w:p>
    <w:p w:rsidR="00C74F0F" w:rsidRPr="00E548DD" w:rsidRDefault="00C74F0F" w:rsidP="00C74F0F">
      <w:pPr>
        <w:tabs>
          <w:tab w:val="left" w:pos="216"/>
          <w:tab w:val="left" w:pos="504"/>
          <w:tab w:val="left" w:pos="792"/>
        </w:tabs>
        <w:ind w:left="504" w:hanging="504"/>
        <w:jc w:val="left"/>
        <w:rPr>
          <w:lang w:val="fr-FR"/>
        </w:rPr>
      </w:pPr>
    </w:p>
    <w:p w:rsidR="00C74F0F" w:rsidRDefault="00C74F0F" w:rsidP="00C74F0F">
      <w:pPr>
        <w:tabs>
          <w:tab w:val="left" w:pos="216"/>
          <w:tab w:val="left" w:pos="504"/>
          <w:tab w:val="left" w:pos="792"/>
        </w:tabs>
        <w:ind w:left="504" w:hanging="504"/>
        <w:jc w:val="left"/>
        <w:rPr>
          <w:lang w:val="fr-FR"/>
        </w:rPr>
      </w:pPr>
      <w:r w:rsidRPr="00E548DD">
        <w:rPr>
          <w:b/>
          <w:bCs/>
          <w:lang w:val="fr-FR"/>
        </w:rPr>
        <w:t>lyddite</w:t>
      </w:r>
      <w:r w:rsidRPr="00E548DD">
        <w:rPr>
          <w:lang w:val="fr-FR"/>
        </w:rPr>
        <w:t xml:space="preserve"> </w:t>
      </w:r>
      <w:r w:rsidRPr="00E548DD">
        <w:rPr>
          <w:i/>
          <w:iCs/>
          <w:lang w:val="fr-FR"/>
        </w:rPr>
        <w:t>n. f.</w:t>
      </w:r>
      <w:r w:rsidRPr="00E548DD">
        <w:rPr>
          <w:lang w:val="fr-FR"/>
        </w:rPr>
        <w:t xml:space="preserve"> [explosif dérivé de l</w:t>
      </w:r>
      <w:r w:rsidR="00ED1B6C">
        <w:rPr>
          <w:lang w:val="fr-FR"/>
        </w:rPr>
        <w:t>’</w:t>
      </w:r>
      <w:r w:rsidRPr="00E548DD">
        <w:rPr>
          <w:lang w:val="fr-FR"/>
        </w:rPr>
        <w:t>acide picrique]</w:t>
      </w:r>
    </w:p>
    <w:p w:rsidR="004E0030" w:rsidRPr="00E548DD" w:rsidRDefault="004E0030"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lympho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lymphoblaste</w:t>
      </w:r>
      <w:r w:rsidR="00E711DD">
        <w:rPr>
          <w:lang w:val="fr-FR"/>
        </w:rPr>
        <w:t>;</w:t>
      </w:r>
      <w:r w:rsidRPr="00E548DD">
        <w:rPr>
          <w:lang w:val="fr-FR"/>
        </w:rPr>
        <w:t xml:space="preserve"> lymphocytaire</w:t>
      </w:r>
      <w:r w:rsidR="00E711DD">
        <w:rPr>
          <w:lang w:val="fr-FR"/>
        </w:rPr>
        <w:t>;</w:t>
      </w:r>
      <w:r w:rsidRPr="00E548DD">
        <w:rPr>
          <w:lang w:val="fr-FR"/>
        </w:rPr>
        <w:t xml:space="preserve"> lymphocytose</w:t>
      </w:r>
      <w:r w:rsidR="00E711DD">
        <w:rPr>
          <w:lang w:val="fr-FR"/>
        </w:rPr>
        <w:t>;</w:t>
      </w:r>
      <w:r w:rsidRPr="00E548DD">
        <w:rPr>
          <w:lang w:val="fr-FR"/>
        </w:rPr>
        <w:t xml:space="preserve"> lymphogranulomatose</w:t>
      </w:r>
      <w:r w:rsidR="00E711DD">
        <w:rPr>
          <w:lang w:val="fr-FR"/>
        </w:rPr>
        <w:t>;</w:t>
      </w:r>
      <w:r w:rsidRPr="00E548DD">
        <w:rPr>
          <w:lang w:val="fr-FR"/>
        </w:rPr>
        <w:t xml:space="preserve"> lymphographie</w:t>
      </w:r>
      <w:r w:rsidR="00E711DD">
        <w:rPr>
          <w:lang w:val="fr-FR"/>
        </w:rPr>
        <w:t>;</w:t>
      </w:r>
      <w:r w:rsidRPr="00E548DD">
        <w:rPr>
          <w:lang w:val="fr-FR"/>
        </w:rPr>
        <w:t xml:space="preserve"> lymphopénie</w:t>
      </w:r>
      <w:r w:rsidR="00E711DD">
        <w:rPr>
          <w:lang w:val="fr-FR"/>
        </w:rPr>
        <w:t>;</w:t>
      </w:r>
      <w:r w:rsidRPr="00E548DD">
        <w:rPr>
          <w:lang w:val="fr-FR"/>
        </w:rPr>
        <w:t xml:space="preserve"> lymphoréticulose</w:t>
      </w:r>
      <w:r w:rsidR="00E711DD">
        <w:rPr>
          <w:lang w:val="fr-FR"/>
        </w:rPr>
        <w:t>;</w:t>
      </w:r>
      <w:r w:rsidRPr="00E548DD">
        <w:rPr>
          <w:lang w:val="fr-FR"/>
        </w:rPr>
        <w:t xml:space="preserve"> lymphosarcome</w:t>
      </w:r>
    </w:p>
    <w:p w:rsidR="00C74F0F" w:rsidRDefault="00C74F0F" w:rsidP="00C74F0F">
      <w:pPr>
        <w:tabs>
          <w:tab w:val="left" w:pos="216"/>
          <w:tab w:val="left" w:pos="504"/>
          <w:tab w:val="left" w:pos="792"/>
        </w:tabs>
        <w:ind w:left="504" w:hanging="504"/>
        <w:jc w:val="left"/>
        <w:rPr>
          <w:lang w:val="fr-FR"/>
        </w:rPr>
      </w:pPr>
    </w:p>
    <w:p w:rsidR="00771FDA" w:rsidRDefault="00771FDA" w:rsidP="00C74F0F">
      <w:pPr>
        <w:tabs>
          <w:tab w:val="left" w:pos="216"/>
          <w:tab w:val="left" w:pos="504"/>
          <w:tab w:val="left" w:pos="792"/>
        </w:tabs>
        <w:ind w:left="504" w:hanging="504"/>
        <w:jc w:val="left"/>
        <w:rPr>
          <w:lang w:val="fr-FR"/>
        </w:rPr>
        <w:sectPr w:rsidR="00771FDA" w:rsidSect="0006533F">
          <w:footerReference w:type="default" r:id="rId45"/>
          <w:type w:val="continuous"/>
          <w:pgSz w:w="12240" w:h="15840" w:code="1"/>
          <w:pgMar w:top="1800" w:right="1195" w:bottom="1800" w:left="1195" w:header="576" w:footer="1037" w:gutter="0"/>
          <w:cols w:num="2" w:space="274"/>
          <w:noEndnote/>
          <w:docGrid w:linePitch="280"/>
        </w:sectPr>
      </w:pPr>
    </w:p>
    <w:p w:rsidR="00771FDA" w:rsidRPr="00E548DD" w:rsidRDefault="00771FDA" w:rsidP="00C74F0F">
      <w:pPr>
        <w:tabs>
          <w:tab w:val="left" w:pos="216"/>
          <w:tab w:val="left" w:pos="504"/>
          <w:tab w:val="left" w:pos="792"/>
        </w:tabs>
        <w:ind w:left="504" w:hanging="504"/>
        <w:jc w:val="left"/>
        <w:rPr>
          <w:lang w:val="fr-FR"/>
        </w:rPr>
        <w:sectPr w:rsidR="00771FDA" w:rsidRPr="00E548DD" w:rsidSect="0006533F">
          <w:footerReference w:type="default" r:id="rId46"/>
          <w:type w:val="oddPage"/>
          <w:pgSz w:w="12240" w:h="15840" w:code="1"/>
          <w:pgMar w:top="1800" w:right="1195" w:bottom="1800" w:left="1195" w:header="576" w:footer="1037" w:gutter="0"/>
          <w:cols w:num="2" w:space="274"/>
          <w:noEndnote/>
          <w:docGrid w:linePitch="280"/>
        </w:sectPr>
      </w:pPr>
    </w:p>
    <w:p w:rsidR="00C74F0F" w:rsidRPr="00E548DD" w:rsidRDefault="00C74F0F" w:rsidP="00C74F0F">
      <w:pPr>
        <w:rPr>
          <w:lang w:val="fr-FR"/>
        </w:rPr>
      </w:pPr>
    </w:p>
    <w:p w:rsidR="00C74F0F" w:rsidRPr="00E548DD" w:rsidRDefault="00C74F0F" w:rsidP="00020489">
      <w:pPr>
        <w:pStyle w:val="XLarge"/>
        <w:spacing w:after="680" w:line="1040" w:lineRule="exact"/>
        <w:rPr>
          <w:bCs/>
          <w:sz w:val="100"/>
          <w:lang w:val="fr-FR"/>
        </w:rPr>
      </w:pPr>
      <w:bookmarkStart w:id="59" w:name="_Toc189301786"/>
      <w:r w:rsidRPr="00E548DD">
        <w:rPr>
          <w:bCs/>
          <w:sz w:val="100"/>
          <w:lang w:val="fr-FR"/>
        </w:rPr>
        <w:t>M</w:t>
      </w:r>
      <w:bookmarkEnd w:id="59"/>
      <w:r w:rsidR="00017121">
        <w:rPr>
          <w:bCs/>
          <w:sz w:val="100"/>
          <w:lang w:val="fr-FR"/>
        </w:rPr>
        <w:fldChar w:fldCharType="begin"/>
      </w:r>
      <w:r w:rsidR="00017121">
        <w:instrText xml:space="preserve"> TC </w:instrText>
      </w:r>
      <w:r w:rsidR="00B95924">
        <w:instrText>« </w:instrText>
      </w:r>
      <w:bookmarkStart w:id="60" w:name="_Toc188077375"/>
      <w:bookmarkStart w:id="61" w:name="_Toc188077635"/>
      <w:bookmarkStart w:id="62" w:name="_Toc188077849"/>
      <w:r w:rsidR="00017121" w:rsidRPr="002026C6">
        <w:rPr>
          <w:bCs/>
          <w:sz w:val="100"/>
          <w:lang w:val="fr-FR"/>
        </w:rPr>
        <w:instrText>M</w:instrText>
      </w:r>
      <w:bookmarkEnd w:id="60"/>
      <w:bookmarkEnd w:id="61"/>
      <w:bookmarkEnd w:id="6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74F0F" w:rsidRPr="00E548DD" w:rsidRDefault="00C74F0F" w:rsidP="00C74F0F">
      <w:pPr>
        <w:rPr>
          <w:lang w:val="fr-FR"/>
        </w:rPr>
        <w:sectPr w:rsidR="00C74F0F" w:rsidRPr="00E548DD" w:rsidSect="0006533F">
          <w:headerReference w:type="default" r:id="rId47"/>
          <w:footerReference w:type="default" r:id="rId48"/>
          <w:type w:val="continuous"/>
          <w:pgSz w:w="12240" w:h="15840" w:code="1"/>
          <w:pgMar w:top="1800" w:right="1195" w:bottom="1800" w:left="1195" w:header="576" w:footer="1037" w:gutter="0"/>
          <w:cols w:space="720"/>
          <w:noEndnote/>
          <w:docGrid w:linePitch="280"/>
        </w:sectPr>
      </w:pPr>
    </w:p>
    <w:p w:rsidR="00C74F0F" w:rsidRPr="00E548DD" w:rsidRDefault="00C74F0F" w:rsidP="00C74F0F">
      <w:pPr>
        <w:tabs>
          <w:tab w:val="left" w:pos="216"/>
          <w:tab w:val="left" w:pos="504"/>
          <w:tab w:val="left" w:pos="792"/>
        </w:tabs>
        <w:ind w:left="504" w:hanging="504"/>
        <w:jc w:val="left"/>
        <w:rPr>
          <w:lang w:val="fr-FR"/>
        </w:rPr>
      </w:pPr>
      <w:bookmarkStart w:id="63" w:name="M"/>
      <w:r w:rsidRPr="00E548DD">
        <w:rPr>
          <w:b/>
          <w:bCs/>
          <w:i/>
          <w:iCs/>
          <w:lang w:val="fr-FR"/>
        </w:rPr>
        <w:t>Ma</w:t>
      </w:r>
      <w:r w:rsidR="00ED1B6C">
        <w:rPr>
          <w:b/>
          <w:bCs/>
          <w:i/>
          <w:iCs/>
          <w:lang w:val="fr-FR"/>
        </w:rPr>
        <w:t>’</w:t>
      </w:r>
      <w:r w:rsidRPr="00E548DD">
        <w:rPr>
          <w:b/>
          <w:bCs/>
          <w:i/>
          <w:iCs/>
          <w:lang w:val="fr-FR"/>
        </w:rPr>
        <w:t>ariv</w:t>
      </w:r>
      <w:bookmarkEnd w:id="63"/>
      <w:r w:rsidRPr="00E548DD">
        <w:rPr>
          <w:lang w:val="fr-FR"/>
        </w:rPr>
        <w:t xml:space="preserve"> [quotidien israélien]</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machine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machine-outil (des machines-outils)</w:t>
      </w:r>
      <w:r w:rsidR="00E711DD">
        <w:rPr>
          <w:lang w:val="fr-FR"/>
        </w:rPr>
        <w:t>;</w:t>
      </w:r>
      <w:r w:rsidRPr="00E548DD">
        <w:rPr>
          <w:lang w:val="fr-FR"/>
        </w:rPr>
        <w:t xml:space="preserve"> des</w:t>
      </w:r>
      <w:r w:rsidR="00B30C8A">
        <w:rPr>
          <w:lang w:val="fr-FR"/>
        </w:rPr>
        <w:t xml:space="preserve"> </w:t>
      </w:r>
      <w:r w:rsidRPr="00E548DD">
        <w:rPr>
          <w:lang w:val="fr-FR"/>
        </w:rPr>
        <w:t>machines</w:t>
      </w:r>
      <w:r w:rsidR="00B30C8A">
        <w:rPr>
          <w:lang w:val="fr-FR"/>
        </w:rPr>
        <w:t xml:space="preserve"> </w:t>
      </w:r>
      <w:r w:rsidRPr="00E548DD">
        <w:rPr>
          <w:lang w:val="fr-FR"/>
        </w:rPr>
        <w:t>de bureau</w:t>
      </w:r>
      <w:r w:rsidR="00E711DD">
        <w:rPr>
          <w:lang w:val="fr-FR"/>
        </w:rPr>
        <w:t>;</w:t>
      </w:r>
      <w:r w:rsidRPr="00E548DD">
        <w:rPr>
          <w:lang w:val="fr-FR"/>
        </w:rPr>
        <w:t xml:space="preserve"> une instruction machine</w:t>
      </w:r>
      <w:r w:rsidR="00E711DD">
        <w:rPr>
          <w:lang w:val="fr-FR"/>
        </w:rPr>
        <w:t>;</w:t>
      </w:r>
      <w:r w:rsidRPr="00E548DD">
        <w:rPr>
          <w:lang w:val="fr-FR"/>
        </w:rPr>
        <w:t xml:space="preserve"> un</w:t>
      </w:r>
      <w:r w:rsidR="00B30C8A">
        <w:rPr>
          <w:lang w:val="fr-FR"/>
        </w:rPr>
        <w:t xml:space="preserve"> </w:t>
      </w:r>
      <w:r w:rsidRPr="00E548DD">
        <w:rPr>
          <w:lang w:val="fr-FR"/>
        </w:rPr>
        <w:t>langage machine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machisme</w:t>
      </w:r>
      <w:r w:rsidRPr="00E548DD">
        <w:rPr>
          <w:lang w:val="fr-FR"/>
        </w:rPr>
        <w:t>/</w:t>
      </w:r>
      <w:r w:rsidRPr="00E548DD">
        <w:rPr>
          <w:b/>
          <w:bCs/>
          <w:lang w:val="fr-FR"/>
        </w:rPr>
        <w:t>machiste</w:t>
      </w:r>
      <w:r w:rsidRPr="00E548DD">
        <w:rPr>
          <w:lang w:val="fr-FR"/>
        </w:rPr>
        <w:t>/</w:t>
      </w:r>
      <w:r w:rsidRPr="00E548DD">
        <w:rPr>
          <w:b/>
          <w:bCs/>
          <w:lang w:val="fr-FR"/>
        </w:rPr>
        <w:t>macho</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machos</w:t>
      </w:r>
      <w:r w:rsidR="00E711DD">
        <w:rPr>
          <w:lang w:val="fr-FR"/>
        </w:rPr>
        <w:t>;</w:t>
      </w:r>
      <w:r w:rsidRPr="00E548DD">
        <w:rPr>
          <w:lang w:val="fr-FR"/>
        </w:rPr>
        <w:t xml:space="preserve"> une attitude macho</w:t>
      </w:r>
      <w:r w:rsidR="00E711DD">
        <w:rPr>
          <w:lang w:val="fr-FR"/>
        </w:rPr>
        <w:t>;</w:t>
      </w:r>
      <w:r w:rsidRPr="00E548DD">
        <w:rPr>
          <w:lang w:val="fr-FR"/>
        </w:rPr>
        <w:t xml:space="preserve"> des préjugés macho</w:t>
      </w:r>
      <w:r w:rsidR="00E711DD">
        <w:rPr>
          <w:lang w:val="fr-FR"/>
        </w:rPr>
        <w:t>;</w:t>
      </w:r>
      <w:r w:rsidRPr="00E548DD">
        <w:rPr>
          <w:lang w:val="fr-FR"/>
        </w:rPr>
        <w:t xml:space="preserve"> un comportement machiste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macro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w:t>
      </w:r>
      <w:r w:rsidR="00FF7B78">
        <w:rPr>
          <w:i/>
          <w:iCs/>
          <w:lang w:val="fr-FR"/>
        </w:rPr>
        <w:br/>
      </w:r>
      <w:r w:rsidRPr="00E548DD">
        <w:rPr>
          <w:i/>
          <w:iCs/>
          <w:lang w:val="fr-FR"/>
        </w:rPr>
        <w:t>sauf en cas de</w:t>
      </w:r>
      <w:r w:rsidR="00B30C8A">
        <w:rPr>
          <w:i/>
          <w:iCs/>
          <w:lang w:val="fr-FR"/>
        </w:rPr>
        <w:t xml:space="preserve"> </w:t>
      </w:r>
      <w:r w:rsidRPr="00E548DD">
        <w:rPr>
          <w:i/>
          <w:iCs/>
          <w:lang w:val="fr-FR"/>
        </w:rPr>
        <w:t>diphtongue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macrobiotique</w:t>
      </w:r>
      <w:r w:rsidR="00E711DD">
        <w:rPr>
          <w:lang w:val="fr-FR"/>
        </w:rPr>
        <w:t>;</w:t>
      </w:r>
      <w:r w:rsidRPr="00E548DD">
        <w:rPr>
          <w:lang w:val="fr-FR"/>
        </w:rPr>
        <w:t xml:space="preserve"> macrocéphale</w:t>
      </w:r>
      <w:r w:rsidR="00E711DD">
        <w:rPr>
          <w:lang w:val="fr-FR"/>
        </w:rPr>
        <w:t>;</w:t>
      </w:r>
      <w:r w:rsidRPr="00E548DD">
        <w:rPr>
          <w:lang w:val="fr-FR"/>
        </w:rPr>
        <w:t xml:space="preserve"> macrocommande</w:t>
      </w:r>
      <w:r w:rsidR="00E711DD">
        <w:rPr>
          <w:lang w:val="fr-FR"/>
        </w:rPr>
        <w:t>;</w:t>
      </w:r>
      <w:r w:rsidRPr="00E548DD">
        <w:rPr>
          <w:lang w:val="fr-FR"/>
        </w:rPr>
        <w:t xml:space="preserve"> macrocosmique</w:t>
      </w:r>
      <w:r w:rsidR="00E711DD">
        <w:rPr>
          <w:lang w:val="fr-FR"/>
        </w:rPr>
        <w:t>;</w:t>
      </w:r>
      <w:r w:rsidRPr="00E548DD">
        <w:rPr>
          <w:lang w:val="fr-FR"/>
        </w:rPr>
        <w:t xml:space="preserve"> macrodécision</w:t>
      </w:r>
      <w:r w:rsidR="00E711DD">
        <w:rPr>
          <w:lang w:val="fr-FR"/>
        </w:rPr>
        <w:t>;</w:t>
      </w:r>
      <w:r w:rsidRPr="00E548DD">
        <w:rPr>
          <w:lang w:val="fr-FR"/>
        </w:rPr>
        <w:t xml:space="preserve"> macroéconomie</w:t>
      </w:r>
      <w:r w:rsidR="00E711DD">
        <w:rPr>
          <w:lang w:val="fr-FR"/>
        </w:rPr>
        <w:t>;</w:t>
      </w:r>
      <w:r w:rsidRPr="00E548DD">
        <w:rPr>
          <w:lang w:val="fr-FR"/>
        </w:rPr>
        <w:t xml:space="preserve"> macroévolution</w:t>
      </w:r>
      <w:r w:rsidR="00E711DD">
        <w:rPr>
          <w:lang w:val="fr-FR"/>
        </w:rPr>
        <w:t>;</w:t>
      </w:r>
      <w:r w:rsidRPr="00E548DD">
        <w:rPr>
          <w:lang w:val="fr-FR"/>
        </w:rPr>
        <w:t xml:space="preserve"> macromodèle</w:t>
      </w:r>
      <w:r w:rsidR="00E711DD">
        <w:rPr>
          <w:lang w:val="fr-FR"/>
        </w:rPr>
        <w:t>;</w:t>
      </w:r>
      <w:r w:rsidRPr="00E548DD">
        <w:rPr>
          <w:lang w:val="fr-FR"/>
        </w:rPr>
        <w:t xml:space="preserve"> macromolécule</w:t>
      </w:r>
      <w:r w:rsidR="00E711DD">
        <w:rPr>
          <w:lang w:val="fr-FR"/>
        </w:rPr>
        <w:t>;</w:t>
      </w:r>
      <w:r w:rsidRPr="00E548DD">
        <w:rPr>
          <w:lang w:val="fr-FR"/>
        </w:rPr>
        <w:t xml:space="preserve"> macrophotographie</w:t>
      </w:r>
      <w:r w:rsidR="00E711DD">
        <w:rPr>
          <w:lang w:val="fr-FR"/>
        </w:rPr>
        <w:t>;</w:t>
      </w:r>
      <w:r w:rsidRPr="00E548DD">
        <w:rPr>
          <w:lang w:val="fr-FR"/>
        </w:rPr>
        <w:t xml:space="preserve"> macroscopique</w:t>
      </w:r>
      <w:r w:rsidR="00E711DD">
        <w:rPr>
          <w:lang w:val="fr-FR"/>
        </w:rPr>
        <w:t>;</w:t>
      </w:r>
      <w:r w:rsidRPr="00E548DD">
        <w:rPr>
          <w:lang w:val="fr-FR"/>
        </w:rPr>
        <w:t xml:space="preserve"> macroséisme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macro-instruction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t>2.</w:t>
      </w:r>
      <w:r w:rsidRPr="00E548DD">
        <w:rPr>
          <w:lang w:val="fr-FR"/>
        </w:rPr>
        <w:tab/>
      </w:r>
      <w:r w:rsidRPr="00B30C8A">
        <w:rPr>
          <w:b/>
          <w:bCs/>
          <w:w w:val="101"/>
          <w:lang w:val="fr-FR"/>
        </w:rPr>
        <w:t>macro</w:t>
      </w:r>
      <w:r w:rsidRPr="00B30C8A">
        <w:rPr>
          <w:w w:val="101"/>
          <w:lang w:val="fr-FR"/>
        </w:rPr>
        <w:t xml:space="preserve"> </w:t>
      </w:r>
      <w:r w:rsidRPr="00B30C8A">
        <w:rPr>
          <w:i/>
          <w:iCs/>
          <w:w w:val="101"/>
          <w:lang w:val="fr-FR"/>
        </w:rPr>
        <w:t>n. f.</w:t>
      </w:r>
      <w:r w:rsidRPr="00B30C8A">
        <w:rPr>
          <w:w w:val="101"/>
          <w:lang w:val="fr-FR"/>
        </w:rPr>
        <w:t xml:space="preserve"> [abréviation familière de</w:t>
      </w:r>
      <w:r w:rsidR="00B30C8A" w:rsidRPr="00B30C8A">
        <w:rPr>
          <w:w w:val="101"/>
          <w:lang w:val="fr-FR"/>
        </w:rPr>
        <w:t xml:space="preserve"> </w:t>
      </w:r>
      <w:r w:rsidR="00166AE4" w:rsidRPr="00B30C8A">
        <w:rPr>
          <w:w w:val="101"/>
          <w:lang w:val="fr-FR"/>
        </w:rPr>
        <w:t>« </w:t>
      </w:r>
      <w:r w:rsidRPr="00B30C8A">
        <w:rPr>
          <w:w w:val="101"/>
          <w:lang w:val="fr-FR"/>
        </w:rPr>
        <w:t>macro</w:t>
      </w:r>
      <w:r w:rsidR="00B30C8A" w:rsidRPr="00B30C8A">
        <w:rPr>
          <w:w w:val="101"/>
          <w:lang w:val="fr-FR"/>
        </w:rPr>
        <w:t>-</w:t>
      </w:r>
      <w:r w:rsidRPr="00B30C8A">
        <w:rPr>
          <w:w w:val="101"/>
          <w:lang w:val="fr-FR"/>
        </w:rPr>
        <w:t>instruction</w:t>
      </w:r>
      <w:r w:rsidR="00166AE4" w:rsidRPr="00B30C8A">
        <w:rPr>
          <w:w w:val="101"/>
          <w:lang w:val="fr-FR"/>
        </w:rPr>
        <w:t> »</w:t>
      </w:r>
      <w:r w:rsidRPr="00B30C8A">
        <w:rPr>
          <w:w w:val="101"/>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macros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mafia</w:t>
      </w:r>
      <w:r w:rsidRPr="00E548DD">
        <w:rPr>
          <w:lang w:val="fr-FR"/>
        </w:rPr>
        <w:t xml:space="preserve"> </w:t>
      </w:r>
      <w:r w:rsidRPr="00E548DD">
        <w:rPr>
          <w:i/>
          <w:iCs/>
          <w:lang w:val="fr-FR"/>
        </w:rPr>
        <w:t>ou</w:t>
      </w:r>
      <w:r w:rsidRPr="00E548DD">
        <w:rPr>
          <w:lang w:val="fr-FR"/>
        </w:rPr>
        <w:t xml:space="preserve"> </w:t>
      </w:r>
      <w:r w:rsidRPr="00E548DD">
        <w:rPr>
          <w:b/>
          <w:bCs/>
          <w:lang w:val="fr-FR"/>
        </w:rPr>
        <w:t>maffia</w:t>
      </w:r>
      <w:r w:rsidRPr="00E548DD">
        <w:rPr>
          <w:lang w:val="fr-FR"/>
        </w:rPr>
        <w:t xml:space="preserve"> </w:t>
      </w:r>
      <w:r w:rsidRPr="00E548DD">
        <w:rPr>
          <w:i/>
          <w:iCs/>
          <w:lang w:val="fr-FR"/>
        </w:rPr>
        <w:t>n. f.</w:t>
      </w:r>
      <w:r w:rsidRPr="00E548DD">
        <w:rPr>
          <w:lang w:val="fr-FR"/>
        </w:rPr>
        <w:t>/</w:t>
      </w:r>
      <w:r w:rsidRPr="00E548DD">
        <w:rPr>
          <w:b/>
          <w:bCs/>
          <w:lang w:val="fr-FR"/>
        </w:rPr>
        <w:t>mafioso</w:t>
      </w:r>
      <w:r w:rsidRPr="00E548DD">
        <w:rPr>
          <w:lang w:val="fr-FR"/>
        </w:rPr>
        <w:t xml:space="preserve"> </w:t>
      </w:r>
      <w:r w:rsidRPr="00E548DD">
        <w:rPr>
          <w:i/>
          <w:iCs/>
          <w:lang w:val="fr-FR"/>
        </w:rPr>
        <w:t>ou</w:t>
      </w:r>
      <w:r w:rsidRPr="00E548DD">
        <w:rPr>
          <w:lang w:val="fr-FR"/>
        </w:rPr>
        <w:t xml:space="preserve"> </w:t>
      </w:r>
      <w:r w:rsidRPr="00E548DD">
        <w:rPr>
          <w:b/>
          <w:bCs/>
          <w:lang w:val="fr-FR"/>
        </w:rPr>
        <w:t>maffioso</w:t>
      </w:r>
      <w:r w:rsidRPr="00E548DD">
        <w:rPr>
          <w:lang w:val="fr-FR"/>
        </w:rPr>
        <w:t xml:space="preserve"> </w:t>
      </w:r>
      <w:r w:rsidRPr="00E548DD">
        <w:rPr>
          <w:i/>
          <w:iCs/>
          <w:lang w:val="fr-FR"/>
        </w:rPr>
        <w:t>n. m.</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mafias ou des maffias</w:t>
      </w:r>
      <w:r w:rsidR="00E711DD">
        <w:rPr>
          <w:lang w:val="fr-FR"/>
        </w:rPr>
        <w:t>;</w:t>
      </w:r>
      <w:r w:rsidRPr="00E548DD">
        <w:rPr>
          <w:lang w:val="fr-FR"/>
        </w:rPr>
        <w:t xml:space="preserve"> des mafiosi ou des maffiosi</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magazines</w:t>
      </w:r>
      <w:r w:rsidRPr="00E548DD">
        <w:rPr>
          <w:lang w:val="fr-FR"/>
        </w:rPr>
        <w:t xml:space="preserve"> (titres de) [</w:t>
      </w:r>
      <w:r w:rsidRPr="00D45F46">
        <w:rPr>
          <w:i/>
          <w:lang w:val="fr-FR"/>
        </w:rPr>
        <w:t>voir également</w:t>
      </w:r>
      <w:r w:rsidRPr="00E548DD">
        <w:rPr>
          <w:lang w:val="fr-FR"/>
        </w:rPr>
        <w:t xml:space="preserve"> </w:t>
      </w:r>
      <w:r w:rsidR="00166AE4" w:rsidRPr="00E548DD">
        <w:rPr>
          <w:lang w:val="fr-FR"/>
        </w:rPr>
        <w:t>« </w:t>
      </w:r>
      <w:r w:rsidRPr="00E548DD">
        <w:rPr>
          <w:lang w:val="fr-FR"/>
        </w:rPr>
        <w:t>journaux et</w:t>
      </w:r>
      <w:r w:rsidR="00B30C8A">
        <w:rPr>
          <w:lang w:val="fr-FR"/>
        </w:rPr>
        <w:t xml:space="preserve"> </w:t>
      </w:r>
      <w:r w:rsidRPr="00E548DD">
        <w:rPr>
          <w:lang w:val="fr-FR"/>
        </w:rPr>
        <w:t>périodiques (titres de)</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Se mettent en italique</w:t>
      </w:r>
      <w:r w:rsidR="00E711DD">
        <w:rPr>
          <w:i/>
          <w:iCs/>
          <w:lang w:val="fr-FR"/>
        </w:rPr>
        <w:t>;</w:t>
      </w:r>
      <w:r w:rsidRPr="00E548DD">
        <w:rPr>
          <w:i/>
          <w:iCs/>
          <w:lang w:val="fr-FR"/>
        </w:rPr>
        <w:t xml:space="preserve"> en ce qui concerne l</w:t>
      </w:r>
      <w:r w:rsidR="00ED1B6C">
        <w:rPr>
          <w:i/>
          <w:iCs/>
          <w:lang w:val="fr-FR"/>
        </w:rPr>
        <w:t>’</w:t>
      </w:r>
      <w:r w:rsidRPr="00E548DD">
        <w:rPr>
          <w:i/>
          <w:iCs/>
          <w:lang w:val="fr-FR"/>
        </w:rPr>
        <w:t>emploi de</w:t>
      </w:r>
      <w:r w:rsidR="00B30C8A">
        <w:rPr>
          <w:i/>
          <w:iCs/>
          <w:lang w:val="fr-FR"/>
        </w:rPr>
        <w:t xml:space="preserve"> </w:t>
      </w:r>
      <w:r w:rsidRPr="00E548DD">
        <w:rPr>
          <w:i/>
          <w:iCs/>
          <w:lang w:val="fr-FR"/>
        </w:rPr>
        <w:t>la</w:t>
      </w:r>
      <w:r w:rsidR="00B30C8A">
        <w:rPr>
          <w:i/>
          <w:iCs/>
          <w:lang w:val="fr-FR"/>
        </w:rPr>
        <w:t xml:space="preserve"> </w:t>
      </w:r>
      <w:r w:rsidRPr="00E548DD">
        <w:rPr>
          <w:i/>
          <w:iCs/>
          <w:lang w:val="fr-FR"/>
        </w:rPr>
        <w:t>majuscule, se conformer à l</w:t>
      </w:r>
      <w:r w:rsidR="00ED1B6C">
        <w:rPr>
          <w:i/>
          <w:iCs/>
          <w:lang w:val="fr-FR"/>
        </w:rPr>
        <w:t>’</w:t>
      </w:r>
      <w:r w:rsidRPr="00E548DD">
        <w:rPr>
          <w:i/>
          <w:iCs/>
          <w:lang w:val="fr-FR"/>
        </w:rPr>
        <w:t>usage établi</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lang w:val="fr-FR"/>
        </w:rPr>
        <w:t>Figaro Magazine</w:t>
      </w:r>
      <w:r w:rsidR="00E711DD">
        <w:rPr>
          <w:i/>
          <w:lang w:val="fr-FR"/>
        </w:rPr>
        <w:t>;</w:t>
      </w:r>
      <w:r w:rsidRPr="00E548DD">
        <w:rPr>
          <w:lang w:val="fr-FR"/>
        </w:rPr>
        <w:t xml:space="preserve"> </w:t>
      </w:r>
      <w:r w:rsidRPr="00E548DD">
        <w:rPr>
          <w:i/>
          <w:lang w:val="fr-FR"/>
        </w:rPr>
        <w:t>Paris Match</w:t>
      </w:r>
      <w:r w:rsidR="00E711DD">
        <w:rPr>
          <w:i/>
          <w:lang w:val="fr-FR"/>
        </w:rPr>
        <w:t>;</w:t>
      </w:r>
      <w:r w:rsidRPr="00782709">
        <w:rPr>
          <w:lang w:val="fr-FR"/>
        </w:rPr>
        <w:t xml:space="preserve"> </w:t>
      </w:r>
      <w:r w:rsidRPr="00E548DD">
        <w:rPr>
          <w:i/>
          <w:lang w:val="fr-FR"/>
        </w:rPr>
        <w:t>Le Nouvel Observateur</w:t>
      </w:r>
      <w:r w:rsidR="00E711DD">
        <w:rPr>
          <w:i/>
          <w:lang w:val="fr-FR"/>
        </w:rPr>
        <w:t>;</w:t>
      </w:r>
      <w:r w:rsidRPr="00E548DD">
        <w:rPr>
          <w:lang w:val="fr-FR"/>
        </w:rPr>
        <w:t xml:space="preserve"> un article du </w:t>
      </w:r>
      <w:r w:rsidRPr="00E548DD">
        <w:rPr>
          <w:i/>
          <w:lang w:val="fr-FR"/>
        </w:rPr>
        <w:t>Nouvel Observateur</w:t>
      </w:r>
      <w:r w:rsidR="00E711DD">
        <w:rPr>
          <w:i/>
          <w:lang w:val="fr-FR"/>
        </w:rPr>
        <w:t>;</w:t>
      </w:r>
      <w:r w:rsidRPr="00E548DD">
        <w:rPr>
          <w:lang w:val="fr-FR"/>
        </w:rPr>
        <w:t xml:space="preserve"> </w:t>
      </w:r>
      <w:r w:rsidR="00B30C8A">
        <w:rPr>
          <w:lang w:val="fr-FR"/>
        </w:rPr>
        <w:br/>
      </w:r>
      <w:r w:rsidRPr="00E548DD">
        <w:rPr>
          <w:lang w:val="fr-FR"/>
        </w:rPr>
        <w:t>le</w:t>
      </w:r>
      <w:r w:rsidR="00B30C8A">
        <w:rPr>
          <w:lang w:val="fr-FR"/>
        </w:rPr>
        <w:t xml:space="preserve"> </w:t>
      </w:r>
      <w:r w:rsidRPr="00E548DD">
        <w:rPr>
          <w:lang w:val="fr-FR"/>
        </w:rPr>
        <w:t xml:space="preserve">magazine </w:t>
      </w:r>
      <w:r w:rsidRPr="00E548DD">
        <w:rPr>
          <w:i/>
          <w:lang w:val="fr-FR"/>
        </w:rPr>
        <w:t>U.S. News &amp; World Report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magistrature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Conseil supérieur de la magistrature</w:t>
      </w:r>
      <w:r w:rsidR="00E711DD">
        <w:rPr>
          <w:lang w:val="fr-FR"/>
        </w:rPr>
        <w:t>;</w:t>
      </w:r>
      <w:r w:rsidRPr="00E548DD">
        <w:rPr>
          <w:lang w:val="fr-FR"/>
        </w:rPr>
        <w:t xml:space="preserve"> la magistrature assise [magistrats qui rendent la justice]</w:t>
      </w:r>
      <w:r w:rsidR="00E711DD">
        <w:rPr>
          <w:lang w:val="fr-FR"/>
        </w:rPr>
        <w:t>;</w:t>
      </w:r>
      <w:r w:rsidRPr="00E548DD">
        <w:rPr>
          <w:lang w:val="fr-FR"/>
        </w:rPr>
        <w:t xml:space="preserve"> </w:t>
      </w:r>
      <w:r w:rsidR="00B30C8A">
        <w:rPr>
          <w:lang w:val="fr-FR"/>
        </w:rPr>
        <w:br/>
      </w:r>
      <w:r w:rsidRPr="00E548DD">
        <w:rPr>
          <w:lang w:val="fr-FR"/>
        </w:rPr>
        <w:t>la magistrature debout [ministère public]</w:t>
      </w:r>
    </w:p>
    <w:p w:rsidR="00C74F0F" w:rsidRPr="00E548DD" w:rsidRDefault="00C74F0F" w:rsidP="00C74F0F">
      <w:pPr>
        <w:tabs>
          <w:tab w:val="left" w:pos="216"/>
          <w:tab w:val="left" w:pos="504"/>
          <w:tab w:val="left" w:pos="792"/>
        </w:tabs>
        <w:ind w:left="504" w:hanging="504"/>
        <w:jc w:val="left"/>
        <w:rPr>
          <w:lang w:val="fr-FR"/>
        </w:rPr>
      </w:pPr>
    </w:p>
    <w:p w:rsidR="00C74F0F" w:rsidRPr="00DB0847" w:rsidRDefault="00C74F0F" w:rsidP="00C74F0F">
      <w:pPr>
        <w:tabs>
          <w:tab w:val="left" w:pos="216"/>
          <w:tab w:val="left" w:pos="504"/>
          <w:tab w:val="left" w:pos="792"/>
        </w:tabs>
        <w:ind w:left="504" w:hanging="504"/>
        <w:jc w:val="left"/>
        <w:rPr>
          <w:lang w:val="es-ES_tradnl"/>
        </w:rPr>
      </w:pPr>
      <w:r w:rsidRPr="00DB0847">
        <w:rPr>
          <w:b/>
          <w:bCs/>
          <w:i/>
          <w:lang w:val="es-ES_tradnl"/>
        </w:rPr>
        <w:t>Magna Carta</w:t>
      </w:r>
      <w:r w:rsidRPr="00DB0847">
        <w:rPr>
          <w:lang w:val="es-ES_tradnl"/>
        </w:rPr>
        <w:t xml:space="preserve"> </w:t>
      </w:r>
      <w:r w:rsidRPr="00DB0847">
        <w:rPr>
          <w:i/>
          <w:iCs/>
          <w:lang w:val="es-ES_tradnl"/>
        </w:rPr>
        <w:t>n. f.</w:t>
      </w:r>
      <w:r w:rsidRPr="00DB0847">
        <w:rPr>
          <w:lang w:val="es-ES_tradnl"/>
        </w:rPr>
        <w:t xml:space="preserve"> [Grande Charte]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br w:type="column"/>
        <w:t>magnéto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w:t>
      </w:r>
      <w:r w:rsidR="00B30C8A">
        <w:rPr>
          <w:i/>
          <w:iCs/>
          <w:lang w:val="fr-FR"/>
        </w:rPr>
        <w:t xml:space="preserve"> </w:t>
      </w:r>
      <w:r w:rsidRPr="00E548DD">
        <w:rPr>
          <w:i/>
          <w:iCs/>
          <w:lang w:val="fr-FR"/>
        </w:rPr>
        <w:t>second</w:t>
      </w:r>
      <w:r w:rsidR="00B30C8A">
        <w:rPr>
          <w:i/>
          <w:iCs/>
          <w:lang w:val="fr-FR"/>
        </w:rPr>
        <w:t xml:space="preserve"> </w:t>
      </w:r>
      <w:r w:rsidRPr="00E548DD">
        <w:rPr>
          <w:i/>
          <w:iCs/>
          <w:lang w:val="fr-FR"/>
        </w:rPr>
        <w:t xml:space="preserve">élément commence par un </w:t>
      </w:r>
      <w:r w:rsidR="00166AE4" w:rsidRPr="00E548DD">
        <w:rPr>
          <w:i/>
          <w:iCs/>
          <w:lang w:val="fr-FR"/>
        </w:rPr>
        <w:t>« </w:t>
      </w:r>
      <w:r w:rsidRPr="00E548DD">
        <w:rPr>
          <w:i/>
          <w:iCs/>
          <w:lang w:val="fr-FR"/>
        </w:rPr>
        <w:t>o</w:t>
      </w:r>
      <w:r w:rsidR="00166AE4" w:rsidRPr="00E548DD">
        <w:rPr>
          <w:i/>
          <w:iCs/>
          <w:lang w:val="fr-FR"/>
        </w:rPr>
        <w:t> »</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magnétocassette</w:t>
      </w:r>
      <w:r w:rsidR="00E711DD">
        <w:rPr>
          <w:lang w:val="fr-FR"/>
        </w:rPr>
        <w:t>;</w:t>
      </w:r>
      <w:r w:rsidRPr="00E548DD">
        <w:rPr>
          <w:lang w:val="fr-FR"/>
        </w:rPr>
        <w:t xml:space="preserve"> magnétodynamique</w:t>
      </w:r>
      <w:r w:rsidR="00E711DD">
        <w:rPr>
          <w:lang w:val="fr-FR"/>
        </w:rPr>
        <w:t>;</w:t>
      </w:r>
      <w:r w:rsidRPr="00E548DD">
        <w:rPr>
          <w:lang w:val="fr-FR"/>
        </w:rPr>
        <w:t xml:space="preserve"> magnétoélectrique</w:t>
      </w:r>
      <w:r w:rsidR="00E711DD">
        <w:rPr>
          <w:lang w:val="fr-FR"/>
        </w:rPr>
        <w:t>;</w:t>
      </w:r>
      <w:r w:rsidRPr="00E548DD">
        <w:rPr>
          <w:lang w:val="fr-FR"/>
        </w:rPr>
        <w:t xml:space="preserve"> magnétohydrodynamique</w:t>
      </w:r>
      <w:r w:rsidR="00E711DD">
        <w:rPr>
          <w:lang w:val="fr-FR"/>
        </w:rPr>
        <w:t>;</w:t>
      </w:r>
      <w:r w:rsidRPr="00E548DD">
        <w:rPr>
          <w:lang w:val="fr-FR"/>
        </w:rPr>
        <w:t xml:space="preserve"> magnétomètre</w:t>
      </w:r>
      <w:r w:rsidR="00E711DD">
        <w:rPr>
          <w:lang w:val="fr-FR"/>
        </w:rPr>
        <w:t>;</w:t>
      </w:r>
      <w:r w:rsidRPr="00E548DD">
        <w:rPr>
          <w:lang w:val="fr-FR"/>
        </w:rPr>
        <w:t xml:space="preserve"> magnétométrie</w:t>
      </w:r>
      <w:r w:rsidR="00E711DD">
        <w:rPr>
          <w:lang w:val="fr-FR"/>
        </w:rPr>
        <w:t>;</w:t>
      </w:r>
      <w:r w:rsidRPr="00E548DD">
        <w:rPr>
          <w:lang w:val="fr-FR"/>
        </w:rPr>
        <w:t xml:space="preserve"> magnétomoteur</w:t>
      </w:r>
      <w:r w:rsidR="00E711DD">
        <w:rPr>
          <w:lang w:val="fr-FR"/>
        </w:rPr>
        <w:t>;</w:t>
      </w:r>
      <w:r w:rsidRPr="00E548DD">
        <w:rPr>
          <w:lang w:val="fr-FR"/>
        </w:rPr>
        <w:t xml:space="preserve"> magnétopause</w:t>
      </w:r>
      <w:r w:rsidR="00E711DD">
        <w:rPr>
          <w:lang w:val="fr-FR"/>
        </w:rPr>
        <w:t>;</w:t>
      </w:r>
      <w:r w:rsidRPr="00E548DD">
        <w:rPr>
          <w:lang w:val="fr-FR"/>
        </w:rPr>
        <w:t xml:space="preserve"> magnétoscope</w:t>
      </w:r>
      <w:r w:rsidR="00E711DD">
        <w:rPr>
          <w:lang w:val="fr-FR"/>
        </w:rPr>
        <w:t>;</w:t>
      </w:r>
      <w:r w:rsidRPr="00E548DD">
        <w:rPr>
          <w:lang w:val="fr-FR"/>
        </w:rPr>
        <w:t xml:space="preserve"> magnétosphère</w:t>
      </w:r>
      <w:r w:rsidR="00E711DD">
        <w:rPr>
          <w:lang w:val="fr-FR"/>
        </w:rPr>
        <w:t>;</w:t>
      </w:r>
      <w:r w:rsidRPr="00E548DD">
        <w:rPr>
          <w:lang w:val="fr-FR"/>
        </w:rPr>
        <w:t xml:space="preserve"> magnétostriction</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magnéto-optique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maharajah</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Maharajah de l</w:t>
      </w:r>
      <w:r w:rsidR="00ED1B6C">
        <w:rPr>
          <w:lang w:val="fr-FR"/>
        </w:rPr>
        <w:t>’</w:t>
      </w:r>
      <w:r w:rsidRPr="00E548DD">
        <w:rPr>
          <w:lang w:val="fr-FR"/>
        </w:rPr>
        <w:t>État du Sikkim</w:t>
      </w:r>
      <w:r w:rsidR="00E711DD">
        <w:rPr>
          <w:lang w:val="fr-FR"/>
        </w:rPr>
        <w:t>;</w:t>
      </w:r>
      <w:r w:rsidRPr="00E548DD">
        <w:rPr>
          <w:lang w:val="fr-FR"/>
        </w:rPr>
        <w:t xml:space="preserve"> le Maharajah Sayajirao Gaekwar III</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maharajahs et les maharanis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mahatma</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mahatma Gandhi</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Mahdi</w:t>
      </w:r>
      <w:r w:rsidRPr="00E548DD">
        <w:rPr>
          <w:lang w:val="fr-FR"/>
        </w:rPr>
        <w:t xml:space="preserve"> [dans l</w:t>
      </w:r>
      <w:r w:rsidR="00ED1B6C">
        <w:rPr>
          <w:lang w:val="fr-FR"/>
        </w:rPr>
        <w:t>’</w:t>
      </w:r>
      <w:r w:rsidRPr="00E548DD">
        <w:rPr>
          <w:lang w:val="fr-FR"/>
        </w:rPr>
        <w:t>islam, envoyé d</w:t>
      </w:r>
      <w:r w:rsidR="00ED1B6C">
        <w:rPr>
          <w:lang w:val="fr-FR"/>
        </w:rPr>
        <w:t>’</w:t>
      </w:r>
      <w:r w:rsidRPr="00E548DD">
        <w:rPr>
          <w:lang w:val="fr-FR"/>
        </w:rPr>
        <w:t>Allah, attendu pour</w:t>
      </w:r>
      <w:r w:rsidR="00B30C8A">
        <w:rPr>
          <w:lang w:val="fr-FR"/>
        </w:rPr>
        <w:t xml:space="preserve"> </w:t>
      </w:r>
      <w:r w:rsidRPr="00E548DD">
        <w:rPr>
          <w:lang w:val="fr-FR"/>
        </w:rPr>
        <w:t>compléter l</w:t>
      </w:r>
      <w:r w:rsidR="00ED1B6C">
        <w:rPr>
          <w:lang w:val="fr-FR"/>
        </w:rPr>
        <w:t>’</w:t>
      </w:r>
      <w:r w:rsidRPr="00E548DD">
        <w:rPr>
          <w:lang w:val="fr-FR"/>
        </w:rPr>
        <w:t>œuvre de Mahomet]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mahdisme</w:t>
      </w:r>
      <w:r w:rsidR="00E711DD">
        <w:rPr>
          <w:lang w:val="fr-FR"/>
        </w:rPr>
        <w:t>;</w:t>
      </w:r>
      <w:r w:rsidRPr="00E548DD">
        <w:rPr>
          <w:lang w:val="fr-FR"/>
        </w:rPr>
        <w:t xml:space="preserve"> les mahdistes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Mahomet</w:t>
      </w:r>
      <w:r w:rsidRPr="00E548DD">
        <w:rPr>
          <w:lang w:val="fr-FR"/>
        </w:rPr>
        <w:t xml:space="preserve"> [prophète de l</w:t>
      </w:r>
      <w:r w:rsidR="00ED1B6C">
        <w:rPr>
          <w:lang w:val="fr-FR"/>
        </w:rPr>
        <w:t>’</w:t>
      </w:r>
      <w:r w:rsidRPr="00E548DD">
        <w:rPr>
          <w:lang w:val="fr-FR"/>
        </w:rPr>
        <w:t>islam]</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mahométisme</w:t>
      </w:r>
      <w:r w:rsidR="00E711DD">
        <w:rPr>
          <w:lang w:val="fr-FR"/>
        </w:rPr>
        <w:t>;</w:t>
      </w:r>
      <w:r w:rsidRPr="00E548DD">
        <w:rPr>
          <w:lang w:val="fr-FR"/>
        </w:rPr>
        <w:t xml:space="preserve"> les mahométans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mahratte</w:t>
      </w:r>
      <w:r w:rsidRPr="00E548DD">
        <w:rPr>
          <w:lang w:val="fr-FR"/>
        </w:rPr>
        <w:t xml:space="preserve">, </w:t>
      </w:r>
      <w:r w:rsidRPr="00E548DD">
        <w:rPr>
          <w:b/>
          <w:bCs/>
          <w:lang w:val="fr-FR"/>
        </w:rPr>
        <w:t>marathe</w:t>
      </w:r>
      <w:r w:rsidRPr="00E548DD">
        <w:rPr>
          <w:lang w:val="fr-FR"/>
        </w:rPr>
        <w:t xml:space="preserve"> </w:t>
      </w:r>
      <w:r w:rsidRPr="00E548DD">
        <w:rPr>
          <w:i/>
          <w:iCs/>
          <w:lang w:val="fr-FR"/>
        </w:rPr>
        <w:t>ou</w:t>
      </w:r>
      <w:r w:rsidRPr="00E548DD">
        <w:rPr>
          <w:lang w:val="fr-FR"/>
        </w:rPr>
        <w:t xml:space="preserve"> </w:t>
      </w:r>
      <w:r w:rsidRPr="00E548DD">
        <w:rPr>
          <w:b/>
          <w:bCs/>
          <w:lang w:val="fr-FR"/>
        </w:rPr>
        <w:t>marathi</w:t>
      </w:r>
      <w:r w:rsidRPr="00E548DD">
        <w:rPr>
          <w:lang w:val="fr-FR"/>
        </w:rPr>
        <w:t xml:space="preserve"> </w:t>
      </w:r>
      <w:r w:rsidRPr="00E548DD">
        <w:rPr>
          <w:i/>
          <w:iCs/>
          <w:lang w:val="fr-FR"/>
        </w:rPr>
        <w:t>n. m.</w:t>
      </w:r>
      <w:r w:rsidRPr="00E548DD">
        <w:rPr>
          <w:lang w:val="fr-FR"/>
        </w:rPr>
        <w:t xml:space="preserve"> [langue indo-aryenne]</w:t>
      </w:r>
    </w:p>
    <w:p w:rsidR="00C74F0F" w:rsidRPr="00E548DD" w:rsidRDefault="00C74F0F" w:rsidP="00C74F0F">
      <w:pPr>
        <w:tabs>
          <w:tab w:val="left" w:pos="216"/>
          <w:tab w:val="left" w:pos="504"/>
          <w:tab w:val="left" w:pos="792"/>
        </w:tabs>
        <w:ind w:left="504" w:hanging="504"/>
        <w:jc w:val="left"/>
        <w:rPr>
          <w:lang w:val="fr-FR"/>
        </w:rPr>
      </w:pPr>
    </w:p>
    <w:p w:rsidR="00C74F0F" w:rsidRDefault="004E0030" w:rsidP="00C74F0F">
      <w:pPr>
        <w:tabs>
          <w:tab w:val="left" w:pos="216"/>
          <w:tab w:val="left" w:pos="504"/>
          <w:tab w:val="left" w:pos="792"/>
        </w:tabs>
        <w:ind w:left="504" w:hanging="504"/>
        <w:jc w:val="left"/>
        <w:rPr>
          <w:bCs/>
          <w:lang w:val="fr-FR"/>
        </w:rPr>
      </w:pPr>
      <w:r>
        <w:rPr>
          <w:b/>
          <w:bCs/>
          <w:lang w:val="fr-FR"/>
        </w:rPr>
        <w:t>m</w:t>
      </w:r>
      <w:r w:rsidR="00C74F0F" w:rsidRPr="00E548DD">
        <w:rPr>
          <w:b/>
          <w:bCs/>
          <w:lang w:val="fr-FR"/>
        </w:rPr>
        <w:t>aï</w:t>
      </w:r>
      <w:r w:rsidR="00610F04">
        <w:rPr>
          <w:b/>
          <w:bCs/>
          <w:lang w:val="fr-FR"/>
        </w:rPr>
        <w:t>-</w:t>
      </w:r>
      <w:r>
        <w:rPr>
          <w:b/>
          <w:bCs/>
          <w:lang w:val="fr-FR"/>
        </w:rPr>
        <w:t>m</w:t>
      </w:r>
      <w:r w:rsidR="00C74F0F" w:rsidRPr="00E548DD">
        <w:rPr>
          <w:b/>
          <w:bCs/>
          <w:lang w:val="fr-FR"/>
        </w:rPr>
        <w:t xml:space="preserve">aï </w:t>
      </w:r>
      <w:r w:rsidR="00C74F0F" w:rsidRPr="00E548DD">
        <w:rPr>
          <w:bCs/>
          <w:lang w:val="fr-FR"/>
        </w:rPr>
        <w:t>[milices issues des conflits apparus à l</w:t>
      </w:r>
      <w:r w:rsidR="00ED1B6C">
        <w:rPr>
          <w:bCs/>
          <w:lang w:val="fr-FR"/>
        </w:rPr>
        <w:t>’</w:t>
      </w:r>
      <w:r w:rsidR="00C74F0F" w:rsidRPr="00E548DD">
        <w:rPr>
          <w:bCs/>
          <w:lang w:val="fr-FR"/>
        </w:rPr>
        <w:t>est de</w:t>
      </w:r>
      <w:r w:rsidR="00B30C8A">
        <w:rPr>
          <w:bCs/>
          <w:lang w:val="fr-FR"/>
        </w:rPr>
        <w:t xml:space="preserve"> </w:t>
      </w:r>
      <w:r w:rsidR="00C74F0F" w:rsidRPr="00E548DD">
        <w:rPr>
          <w:bCs/>
          <w:lang w:val="fr-FR"/>
        </w:rPr>
        <w:t>la</w:t>
      </w:r>
      <w:r w:rsidR="00B636A3">
        <w:rPr>
          <w:bCs/>
          <w:lang w:val="fr-FR"/>
        </w:rPr>
        <w:t> </w:t>
      </w:r>
      <w:r w:rsidR="00C74F0F" w:rsidRPr="00E548DD">
        <w:rPr>
          <w:bCs/>
          <w:lang w:val="fr-FR"/>
        </w:rPr>
        <w:t>République du Congo]</w:t>
      </w:r>
    </w:p>
    <w:p w:rsidR="004E0030" w:rsidRDefault="004E0030" w:rsidP="00C74F0F">
      <w:pPr>
        <w:tabs>
          <w:tab w:val="left" w:pos="216"/>
          <w:tab w:val="left" w:pos="504"/>
          <w:tab w:val="left" w:pos="792"/>
        </w:tabs>
        <w:ind w:left="504" w:hanging="504"/>
        <w:jc w:val="left"/>
        <w:rPr>
          <w:bCs/>
          <w:lang w:val="fr-FR"/>
        </w:rPr>
      </w:pPr>
      <w:r>
        <w:rPr>
          <w:bCs/>
          <w:i/>
          <w:lang w:val="fr-FR"/>
        </w:rPr>
        <w:t>Majuscule/minuscule</w:t>
      </w:r>
    </w:p>
    <w:p w:rsidR="004E0030" w:rsidRPr="004E0030" w:rsidRDefault="004E0030" w:rsidP="00C74F0F">
      <w:pPr>
        <w:tabs>
          <w:tab w:val="left" w:pos="216"/>
          <w:tab w:val="left" w:pos="504"/>
          <w:tab w:val="left" w:pos="792"/>
        </w:tabs>
        <w:ind w:left="504" w:hanging="504"/>
        <w:jc w:val="left"/>
        <w:rPr>
          <w:bCs/>
          <w:lang w:val="fr-FR"/>
        </w:rPr>
      </w:pPr>
      <w:r>
        <w:rPr>
          <w:lang w:val="fr-FR"/>
        </w:rPr>
        <w:tab/>
      </w:r>
      <w:r w:rsidRPr="00E548DD">
        <w:rPr>
          <w:lang w:val="fr-FR"/>
        </w:rPr>
        <w:sym w:font="Webdings" w:char="F034"/>
      </w:r>
      <w:r>
        <w:rPr>
          <w:lang w:val="fr-FR"/>
        </w:rPr>
        <w:t>les Maï-Maï</w:t>
      </w:r>
      <w:r w:rsidR="00E711DD">
        <w:rPr>
          <w:lang w:val="fr-FR"/>
        </w:rPr>
        <w:t>;</w:t>
      </w:r>
      <w:r>
        <w:rPr>
          <w:lang w:val="fr-FR"/>
        </w:rPr>
        <w:t xml:space="preserve"> des milices maï-maï</w:t>
      </w:r>
    </w:p>
    <w:p w:rsidR="00C74F0F" w:rsidRPr="00E548DD" w:rsidRDefault="00C74F0F" w:rsidP="00C74F0F">
      <w:pPr>
        <w:tabs>
          <w:tab w:val="left" w:pos="216"/>
          <w:tab w:val="left" w:pos="504"/>
          <w:tab w:val="left" w:pos="792"/>
        </w:tabs>
        <w:ind w:left="504" w:hanging="504"/>
        <w:jc w:val="left"/>
        <w:rPr>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main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main-d</w:t>
      </w:r>
      <w:r w:rsidR="00ED1B6C">
        <w:rPr>
          <w:lang w:val="fr-FR"/>
        </w:rPr>
        <w:t>’</w:t>
      </w:r>
      <w:r w:rsidRPr="00E548DD">
        <w:rPr>
          <w:lang w:val="fr-FR"/>
        </w:rPr>
        <w:t>œuvre</w:t>
      </w:r>
      <w:r w:rsidR="00E711DD">
        <w:rPr>
          <w:lang w:val="fr-FR"/>
        </w:rPr>
        <w:t>;</w:t>
      </w:r>
      <w:r w:rsidRPr="00E548DD">
        <w:rPr>
          <w:lang w:val="fr-FR"/>
        </w:rPr>
        <w:t xml:space="preserve"> prêter main forte</w:t>
      </w:r>
      <w:r w:rsidR="00E711DD">
        <w:rPr>
          <w:lang w:val="fr-FR"/>
        </w:rPr>
        <w:t>;</w:t>
      </w:r>
      <w:r w:rsidRPr="00E548DD">
        <w:rPr>
          <w:lang w:val="fr-FR"/>
        </w:rPr>
        <w:t xml:space="preserve"> voter à main levée</w:t>
      </w:r>
      <w:r w:rsidR="00E711DD">
        <w:rPr>
          <w:lang w:val="fr-FR"/>
        </w:rPr>
        <w:t>;</w:t>
      </w:r>
      <w:r w:rsidRPr="00E548DD">
        <w:rPr>
          <w:lang w:val="fr-FR"/>
        </w:rPr>
        <w:t xml:space="preserve"> un sac à main</w:t>
      </w:r>
      <w:r w:rsidR="00E711DD">
        <w:rPr>
          <w:lang w:val="fr-FR"/>
        </w:rPr>
        <w:t>;</w:t>
      </w:r>
      <w:r w:rsidRPr="00E548DD">
        <w:rPr>
          <w:lang w:val="fr-FR"/>
        </w:rPr>
        <w:t xml:space="preserve"> à main armée</w:t>
      </w:r>
      <w:r w:rsidR="00E711DD">
        <w:rPr>
          <w:lang w:val="fr-FR"/>
        </w:rPr>
        <w:t>;</w:t>
      </w:r>
      <w:r w:rsidRPr="00E548DD">
        <w:rPr>
          <w:lang w:val="fr-FR"/>
        </w:rPr>
        <w:t xml:space="preserve"> des poignées </w:t>
      </w:r>
      <w:r w:rsidR="00C128DB">
        <w:rPr>
          <w:lang w:val="fr-FR"/>
        </w:rPr>
        <w:br/>
      </w:r>
      <w:r w:rsidRPr="00E548DD">
        <w:rPr>
          <w:lang w:val="fr-FR"/>
        </w:rPr>
        <w:t>de</w:t>
      </w:r>
      <w:r w:rsidR="00B30C8A">
        <w:rPr>
          <w:lang w:val="fr-FR"/>
        </w:rPr>
        <w:t xml:space="preserve"> </w:t>
      </w:r>
      <w:r w:rsidRPr="00E548DD">
        <w:rPr>
          <w:lang w:val="fr-FR"/>
        </w:rPr>
        <w:t>main</w:t>
      </w:r>
      <w:r w:rsidR="00E711DD">
        <w:rPr>
          <w:lang w:val="fr-FR"/>
        </w:rPr>
        <w:t>;</w:t>
      </w:r>
      <w:r w:rsidRPr="00E548DD">
        <w:rPr>
          <w:lang w:val="fr-FR"/>
        </w:rPr>
        <w:t xml:space="preserve"> de main en main</w:t>
      </w:r>
      <w:r w:rsidR="00E711DD">
        <w:rPr>
          <w:lang w:val="fr-FR"/>
        </w:rPr>
        <w:t>;</w:t>
      </w:r>
      <w:r w:rsidRPr="00E548DD">
        <w:rPr>
          <w:lang w:val="fr-FR"/>
        </w:rPr>
        <w:t xml:space="preserve"> avoir une affaire bien </w:t>
      </w:r>
      <w:r w:rsidR="00C128DB">
        <w:rPr>
          <w:lang w:val="fr-FR"/>
        </w:rPr>
        <w:br/>
      </w:r>
      <w:r w:rsidRPr="00E548DD">
        <w:rPr>
          <w:lang w:val="fr-FR"/>
        </w:rPr>
        <w:t>en</w:t>
      </w:r>
      <w:r w:rsidR="00B30C8A">
        <w:rPr>
          <w:lang w:val="fr-FR"/>
        </w:rPr>
        <w:t xml:space="preserve"> </w:t>
      </w:r>
      <w:r w:rsidRPr="00E548DD">
        <w:rPr>
          <w:lang w:val="fr-FR"/>
        </w:rPr>
        <w:t>main</w:t>
      </w:r>
      <w:r w:rsidR="00E711DD">
        <w:rPr>
          <w:lang w:val="fr-FR"/>
        </w:rPr>
        <w:t>;</w:t>
      </w:r>
      <w:r w:rsidRPr="00E548DD">
        <w:rPr>
          <w:lang w:val="fr-FR"/>
        </w:rPr>
        <w:t xml:space="preserve"> reprendre en main</w:t>
      </w:r>
      <w:r w:rsidR="004E0030">
        <w:rPr>
          <w:lang w:val="fr-FR"/>
        </w:rPr>
        <w:t>(s)</w:t>
      </w:r>
      <w:r w:rsidR="00E711DD">
        <w:rPr>
          <w:lang w:val="fr-FR"/>
        </w:rPr>
        <w:t>;</w:t>
      </w:r>
      <w:r w:rsidRPr="00E548DD">
        <w:rPr>
          <w:lang w:val="fr-FR"/>
        </w:rPr>
        <w:t xml:space="preserve"> preuves en main</w:t>
      </w:r>
      <w:r w:rsidR="00E711DD">
        <w:rPr>
          <w:lang w:val="fr-FR"/>
        </w:rPr>
        <w:t>;</w:t>
      </w:r>
      <w:r w:rsidRPr="00E548DD">
        <w:rPr>
          <w:lang w:val="fr-FR"/>
        </w:rPr>
        <w:t xml:space="preserve"> </w:t>
      </w:r>
      <w:r w:rsidR="00C128DB">
        <w:rPr>
          <w:lang w:val="fr-FR"/>
        </w:rPr>
        <w:br/>
      </w:r>
      <w:r w:rsidRPr="00E548DD">
        <w:rPr>
          <w:lang w:val="fr-FR"/>
        </w:rPr>
        <w:t>un</w:t>
      </w:r>
      <w:r w:rsidR="00B30C8A">
        <w:rPr>
          <w:lang w:val="fr-FR"/>
        </w:rPr>
        <w:t xml:space="preserve"> </w:t>
      </w:r>
      <w:r w:rsidRPr="00E548DD">
        <w:rPr>
          <w:lang w:val="fr-FR"/>
        </w:rPr>
        <w:t>investissement clefs en main</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donner à pleines mains</w:t>
      </w:r>
      <w:r w:rsidR="00E711DD">
        <w:rPr>
          <w:lang w:val="fr-FR"/>
        </w:rPr>
        <w:t>;</w:t>
      </w:r>
      <w:r w:rsidRPr="00E548DD">
        <w:rPr>
          <w:lang w:val="fr-FR"/>
        </w:rPr>
        <w:t xml:space="preserve"> une entreprise qui change de mains</w:t>
      </w:r>
      <w:r w:rsidR="00E711DD">
        <w:rPr>
          <w:lang w:val="fr-FR"/>
        </w:rPr>
        <w:t>;</w:t>
      </w:r>
      <w:r w:rsidRPr="00E548DD">
        <w:rPr>
          <w:lang w:val="fr-FR"/>
        </w:rPr>
        <w:t xml:space="preserve"> être en </w:t>
      </w:r>
      <w:r w:rsidR="004E0030">
        <w:rPr>
          <w:lang w:val="fr-FR"/>
        </w:rPr>
        <w:t xml:space="preserve">[de] </w:t>
      </w:r>
      <w:r w:rsidRPr="00E548DD">
        <w:rPr>
          <w:lang w:val="fr-FR"/>
        </w:rPr>
        <w:t>bonnes mains</w:t>
      </w:r>
      <w:r w:rsidR="00E711DD">
        <w:rPr>
          <w:lang w:val="fr-FR"/>
        </w:rPr>
        <w:t>;</w:t>
      </w:r>
      <w:r w:rsidRPr="00E548DD">
        <w:rPr>
          <w:lang w:val="fr-FR"/>
        </w:rPr>
        <w:t xml:space="preserve"> être</w:t>
      </w:r>
      <w:r w:rsidR="004E0030">
        <w:rPr>
          <w:lang w:val="fr-FR"/>
        </w:rPr>
        <w:t> </w:t>
      </w:r>
      <w:r w:rsidRPr="00E548DD">
        <w:rPr>
          <w:lang w:val="fr-FR"/>
        </w:rPr>
        <w:t>en</w:t>
      </w:r>
      <w:r w:rsidR="004E0030">
        <w:rPr>
          <w:lang w:val="fr-FR"/>
        </w:rPr>
        <w:t> </w:t>
      </w:r>
      <w:r w:rsidRPr="00E548DD">
        <w:rPr>
          <w:lang w:val="fr-FR"/>
        </w:rPr>
        <w:t>mains sûres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maint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emploie de préférence au pluriel</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maintes occasions</w:t>
      </w:r>
      <w:r w:rsidR="00E711DD">
        <w:rPr>
          <w:lang w:val="fr-FR"/>
        </w:rPr>
        <w:t>;</w:t>
      </w:r>
      <w:r w:rsidRPr="00E548DD">
        <w:rPr>
          <w:lang w:val="fr-FR"/>
        </w:rPr>
        <w:t xml:space="preserve"> à maintes reprises</w:t>
      </w:r>
      <w:r w:rsidR="00E711DD">
        <w:rPr>
          <w:lang w:val="fr-FR"/>
        </w:rPr>
        <w:t>;</w:t>
      </w:r>
      <w:r w:rsidRPr="00E548DD">
        <w:rPr>
          <w:lang w:val="fr-FR"/>
        </w:rPr>
        <w:t xml:space="preserve"> maintes gens</w:t>
      </w:r>
      <w:r w:rsidR="00E711DD">
        <w:rPr>
          <w:lang w:val="fr-FR"/>
        </w:rPr>
        <w:t>;</w:t>
      </w:r>
      <w:r w:rsidRPr="00E548DD">
        <w:rPr>
          <w:lang w:val="fr-FR"/>
        </w:rPr>
        <w:t xml:space="preserve"> maintes des traditions</w:t>
      </w:r>
      <w:r w:rsidR="00E711DD">
        <w:rPr>
          <w:lang w:val="fr-FR"/>
        </w:rPr>
        <w:t>;</w:t>
      </w:r>
      <w:r w:rsidRPr="00E548DD">
        <w:rPr>
          <w:lang w:val="fr-FR"/>
        </w:rPr>
        <w:t xml:space="preserve"> maintes et maintes fois</w:t>
      </w:r>
      <w:r w:rsidR="007A6657">
        <w:rPr>
          <w:lang w:val="fr-FR"/>
        </w:rPr>
        <w:br/>
      </w:r>
      <w:r w:rsidR="007A6657">
        <w:rPr>
          <w:i/>
          <w:lang w:val="fr-FR"/>
        </w:rPr>
        <w:t>Mais</w:t>
      </w:r>
      <w:r w:rsidR="00140D02">
        <w:rPr>
          <w:i/>
          <w:lang w:val="fr-FR"/>
        </w:rPr>
        <w:t> </w:t>
      </w:r>
      <w:r w:rsidR="007A6657">
        <w:rPr>
          <w:lang w:val="fr-FR"/>
        </w:rPr>
        <w:t>: en maint endroit</w:t>
      </w:r>
    </w:p>
    <w:p w:rsidR="00C74F0F" w:rsidRPr="00E548DD" w:rsidRDefault="00C74F0F" w:rsidP="00FF7B78">
      <w:pPr>
        <w:keepNext/>
        <w:keepLines/>
        <w:tabs>
          <w:tab w:val="left" w:pos="216"/>
          <w:tab w:val="left" w:pos="504"/>
          <w:tab w:val="left" w:pos="792"/>
        </w:tabs>
        <w:ind w:left="505" w:hanging="505"/>
        <w:jc w:val="left"/>
        <w:rPr>
          <w:lang w:val="fr-FR"/>
        </w:rPr>
      </w:pPr>
      <w:r w:rsidRPr="00E548DD">
        <w:rPr>
          <w:b/>
          <w:bCs/>
          <w:lang w:val="fr-FR"/>
        </w:rPr>
        <w:t>maire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maire de Paris</w:t>
      </w:r>
      <w:r w:rsidR="00E711DD">
        <w:rPr>
          <w:lang w:val="fr-FR"/>
        </w:rPr>
        <w:t>;</w:t>
      </w:r>
      <w:r w:rsidRPr="00E548DD">
        <w:rPr>
          <w:lang w:val="fr-FR"/>
        </w:rPr>
        <w:t xml:space="preserve"> Michael Bloomberg, maire</w:t>
      </w:r>
      <w:r w:rsidR="00FF7B78">
        <w:rPr>
          <w:lang w:val="fr-FR"/>
        </w:rPr>
        <w:t xml:space="preserve"> </w:t>
      </w:r>
      <w:r w:rsidRPr="00E548DD">
        <w:rPr>
          <w:lang w:val="fr-FR"/>
        </w:rPr>
        <w:t>de</w:t>
      </w:r>
      <w:r w:rsidR="00B30C8A">
        <w:rPr>
          <w:lang w:val="fr-FR"/>
        </w:rPr>
        <w:t xml:space="preserve"> </w:t>
      </w:r>
      <w:r w:rsidRPr="00E548DD">
        <w:rPr>
          <w:lang w:val="fr-FR"/>
        </w:rPr>
        <w:t>New</w:t>
      </w:r>
      <w:r w:rsidR="00B30C8A">
        <w:rPr>
          <w:lang w:val="fr-FR"/>
        </w:rPr>
        <w:t xml:space="preserve"> </w:t>
      </w:r>
      <w:r w:rsidRPr="00E548DD">
        <w:rPr>
          <w:lang w:val="fr-FR"/>
        </w:rPr>
        <w:t>York</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mairie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mairie de New York</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maison</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Maison de l</w:t>
      </w:r>
      <w:r w:rsidR="00ED1B6C">
        <w:rPr>
          <w:lang w:val="fr-FR"/>
        </w:rPr>
        <w:t>’</w:t>
      </w:r>
      <w:r w:rsidRPr="00E548DD">
        <w:rPr>
          <w:lang w:val="fr-FR"/>
        </w:rPr>
        <w:t>UNESCO [Paris]</w:t>
      </w:r>
      <w:r w:rsidR="00E711DD">
        <w:rPr>
          <w:lang w:val="fr-FR"/>
        </w:rPr>
        <w:t>;</w:t>
      </w:r>
      <w:r w:rsidRPr="00E548DD">
        <w:rPr>
          <w:lang w:val="fr-FR"/>
        </w:rPr>
        <w:t xml:space="preserve"> la Maison de</w:t>
      </w:r>
      <w:r w:rsidR="00B30C8A">
        <w:rPr>
          <w:lang w:val="fr-FR"/>
        </w:rPr>
        <w:t xml:space="preserve"> </w:t>
      </w:r>
      <w:r w:rsidRPr="00E548DD">
        <w:rPr>
          <w:lang w:val="fr-FR"/>
        </w:rPr>
        <w:t>l</w:t>
      </w:r>
      <w:r w:rsidR="00ED1B6C">
        <w:rPr>
          <w:lang w:val="fr-FR"/>
        </w:rPr>
        <w:t>’</w:t>
      </w:r>
      <w:r w:rsidRPr="00E548DD">
        <w:rPr>
          <w:lang w:val="fr-FR"/>
        </w:rPr>
        <w:t>UNICEF [New York]</w:t>
      </w:r>
      <w:r w:rsidR="00E711DD">
        <w:rPr>
          <w:lang w:val="fr-FR"/>
        </w:rPr>
        <w:t>;</w:t>
      </w:r>
      <w:r w:rsidRPr="00E548DD">
        <w:rPr>
          <w:lang w:val="fr-FR"/>
        </w:rPr>
        <w:t xml:space="preserve"> la Maison de l</w:t>
      </w:r>
      <w:r w:rsidR="00ED1B6C">
        <w:rPr>
          <w:lang w:val="fr-FR"/>
        </w:rPr>
        <w:t>’</w:t>
      </w:r>
      <w:r w:rsidRPr="00E548DD">
        <w:rPr>
          <w:lang w:val="fr-FR"/>
        </w:rPr>
        <w:t>Afrique [Addis-Abeba]</w:t>
      </w:r>
      <w:r w:rsidR="00E711DD">
        <w:rPr>
          <w:lang w:val="fr-FR"/>
        </w:rPr>
        <w:t>;</w:t>
      </w:r>
      <w:r w:rsidRPr="00E548DD">
        <w:rPr>
          <w:lang w:val="fr-FR"/>
        </w:rPr>
        <w:t xml:space="preserve"> la Maison Blanche [Washington]</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maison d</w:t>
      </w:r>
      <w:r w:rsidR="00ED1B6C">
        <w:rPr>
          <w:lang w:val="fr-FR"/>
        </w:rPr>
        <w:t>’</w:t>
      </w:r>
      <w:r w:rsidRPr="00E548DD">
        <w:rPr>
          <w:lang w:val="fr-FR"/>
        </w:rPr>
        <w:t>arrêt, de correction, de rapport</w:t>
      </w:r>
      <w:r w:rsidR="00E711DD">
        <w:rPr>
          <w:lang w:val="fr-FR"/>
        </w:rPr>
        <w:t>;</w:t>
      </w:r>
      <w:r w:rsidRPr="00E548DD">
        <w:rPr>
          <w:lang w:val="fr-FR"/>
        </w:rPr>
        <w:t xml:space="preserve"> une maison d</w:t>
      </w:r>
      <w:r w:rsidR="00ED1B6C">
        <w:rPr>
          <w:lang w:val="fr-FR"/>
        </w:rPr>
        <w:t>’</w:t>
      </w:r>
      <w:r w:rsidRPr="00E548DD">
        <w:rPr>
          <w:lang w:val="fr-FR"/>
        </w:rPr>
        <w:t>éducation surveillée</w:t>
      </w:r>
      <w:r w:rsidR="00E711DD">
        <w:rPr>
          <w:lang w:val="fr-FR"/>
        </w:rPr>
        <w:t>;</w:t>
      </w:r>
      <w:r w:rsidRPr="00E548DD">
        <w:rPr>
          <w:lang w:val="fr-FR"/>
        </w:rPr>
        <w:t xml:space="preserve"> des maisons mères</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Majlis</w:t>
      </w:r>
      <w:r w:rsidRPr="00E548DD">
        <w:rPr>
          <w:lang w:val="fr-FR"/>
        </w:rPr>
        <w:t xml:space="preserve"> (le) [Parlement iranien]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major</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état-major (des états-majors)</w:t>
      </w:r>
      <w:r w:rsidR="00E711DD">
        <w:rPr>
          <w:lang w:val="fr-FR"/>
        </w:rPr>
        <w:t>;</w:t>
      </w:r>
      <w:r w:rsidRPr="00E548DD">
        <w:rPr>
          <w:lang w:val="fr-FR"/>
        </w:rPr>
        <w:t xml:space="preserve"> un médecin-major (des médecins-majors)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 xml:space="preserve">majuscule </w:t>
      </w:r>
      <w:r w:rsidRPr="00D45F46">
        <w:rPr>
          <w:bCs/>
          <w:lang w:val="fr-FR"/>
        </w:rPr>
        <w:t>(emploi de la)</w:t>
      </w:r>
      <w:r w:rsidRPr="00E548DD">
        <w:rPr>
          <w:b/>
          <w:bCs/>
          <w:lang w:val="fr-FR"/>
        </w:rPr>
        <w:t xml:space="preserve"> </w:t>
      </w:r>
      <w:r w:rsidRPr="00E548DD">
        <w:rPr>
          <w:lang w:val="fr-FR"/>
        </w:rPr>
        <w:t>[</w:t>
      </w:r>
      <w:r w:rsidRPr="00D45F46">
        <w:rPr>
          <w:i/>
          <w:lang w:val="fr-FR"/>
        </w:rPr>
        <w:t>voir également</w:t>
      </w:r>
      <w:r w:rsidRPr="00E548DD">
        <w:rPr>
          <w:lang w:val="fr-FR"/>
        </w:rPr>
        <w:t xml:space="preserve"> </w:t>
      </w:r>
      <w:r w:rsidR="00166AE4" w:rsidRPr="00E548DD">
        <w:rPr>
          <w:lang w:val="fr-FR"/>
        </w:rPr>
        <w:t>« </w:t>
      </w:r>
      <w:r w:rsidRPr="00E548DD">
        <w:rPr>
          <w:lang w:val="fr-FR"/>
        </w:rPr>
        <w:t>accord</w:t>
      </w:r>
      <w:r w:rsidR="00166AE4" w:rsidRPr="00E548DD">
        <w:rPr>
          <w:lang w:val="fr-FR"/>
        </w:rPr>
        <w:t> »</w:t>
      </w:r>
      <w:r w:rsidRPr="00E548DD">
        <w:rPr>
          <w:lang w:val="fr-FR"/>
        </w:rPr>
        <w:t xml:space="preserve">, </w:t>
      </w:r>
      <w:r w:rsidR="00166AE4" w:rsidRPr="00E548DD">
        <w:rPr>
          <w:lang w:val="fr-FR"/>
        </w:rPr>
        <w:t>« </w:t>
      </w:r>
      <w:r w:rsidRPr="00E548DD">
        <w:rPr>
          <w:lang w:val="fr-FR"/>
        </w:rPr>
        <w:t>comité</w:t>
      </w:r>
      <w:r w:rsidR="00166AE4" w:rsidRPr="00E548DD">
        <w:rPr>
          <w:lang w:val="fr-FR"/>
        </w:rPr>
        <w:t> »</w:t>
      </w:r>
      <w:r w:rsidRPr="00E548DD">
        <w:rPr>
          <w:lang w:val="fr-FR"/>
        </w:rPr>
        <w:t xml:space="preserve">, </w:t>
      </w:r>
      <w:r w:rsidR="00166AE4" w:rsidRPr="00E548DD">
        <w:rPr>
          <w:lang w:val="fr-FR"/>
        </w:rPr>
        <w:t>« </w:t>
      </w:r>
      <w:r w:rsidRPr="00E548DD">
        <w:rPr>
          <w:lang w:val="fr-FR"/>
        </w:rPr>
        <w:t>conférence</w:t>
      </w:r>
      <w:r w:rsidR="00166AE4" w:rsidRPr="00E548DD">
        <w:rPr>
          <w:lang w:val="fr-FR"/>
        </w:rPr>
        <w:t> »</w:t>
      </w:r>
      <w:r w:rsidRPr="00E548DD">
        <w:rPr>
          <w:lang w:val="fr-FR"/>
        </w:rPr>
        <w:t xml:space="preserve">, </w:t>
      </w:r>
      <w:r w:rsidR="00166AE4" w:rsidRPr="00E548DD">
        <w:rPr>
          <w:lang w:val="fr-FR"/>
        </w:rPr>
        <w:t>« </w:t>
      </w:r>
      <w:r w:rsidRPr="00E548DD">
        <w:rPr>
          <w:lang w:val="fr-FR"/>
        </w:rPr>
        <w:t>nationalités, peuples, races</w:t>
      </w:r>
      <w:r w:rsidR="00166AE4" w:rsidRPr="00E548DD">
        <w:rPr>
          <w:lang w:val="fr-FR"/>
        </w:rPr>
        <w:t> »</w:t>
      </w:r>
      <w:r w:rsidRPr="00E548DD">
        <w:rPr>
          <w:lang w:val="fr-FR"/>
        </w:rPr>
        <w:t xml:space="preserve">, </w:t>
      </w:r>
      <w:r w:rsidR="00166AE4" w:rsidRPr="00E548DD">
        <w:rPr>
          <w:lang w:val="fr-FR"/>
        </w:rPr>
        <w:t>« </w:t>
      </w:r>
      <w:r w:rsidRPr="00E548DD">
        <w:rPr>
          <w:lang w:val="fr-FR"/>
        </w:rPr>
        <w:t>points cardinaux</w:t>
      </w:r>
      <w:r w:rsidR="00166AE4" w:rsidRPr="00E548DD">
        <w:rPr>
          <w:lang w:val="fr-FR"/>
        </w:rPr>
        <w:t> »</w:t>
      </w:r>
      <w:r w:rsidRPr="00E548DD">
        <w:rPr>
          <w:lang w:val="fr-FR"/>
        </w:rPr>
        <w:t xml:space="preserve">, </w:t>
      </w:r>
      <w:r w:rsidR="00166AE4" w:rsidRPr="00E548DD">
        <w:rPr>
          <w:lang w:val="fr-FR"/>
        </w:rPr>
        <w:t>« </w:t>
      </w:r>
      <w:r w:rsidRPr="00E548DD">
        <w:rPr>
          <w:lang w:val="fr-FR"/>
        </w:rPr>
        <w:t>président</w:t>
      </w:r>
      <w:r w:rsidR="00166AE4" w:rsidRPr="00E548DD">
        <w:rPr>
          <w:lang w:val="fr-FR"/>
        </w:rPr>
        <w:t> »</w:t>
      </w:r>
      <w:r w:rsidRPr="00E548DD">
        <w:rPr>
          <w:lang w:val="fr-FR"/>
        </w:rPr>
        <w:t xml:space="preserve">, </w:t>
      </w:r>
      <w:r w:rsidR="00166AE4" w:rsidRPr="00E548DD">
        <w:rPr>
          <w:lang w:val="fr-FR"/>
        </w:rPr>
        <w:t>« </w:t>
      </w:r>
      <w:r w:rsidRPr="00E548DD">
        <w:rPr>
          <w:lang w:val="fr-FR"/>
        </w:rPr>
        <w:t>titres</w:t>
      </w:r>
      <w:r w:rsidR="00166AE4" w:rsidRPr="00E548DD">
        <w:rPr>
          <w:lang w:val="fr-FR"/>
        </w:rPr>
        <w:t> »</w:t>
      </w:r>
      <w:r w:rsidR="00E711DD">
        <w:rPr>
          <w:lang w:val="fr-FR"/>
        </w:rPr>
        <w:t>;</w:t>
      </w:r>
      <w:r w:rsidRPr="00E548DD">
        <w:rPr>
          <w:lang w:val="fr-FR"/>
        </w:rPr>
        <w:t xml:space="preserve"> </w:t>
      </w:r>
      <w:r w:rsidRPr="00D45F46">
        <w:rPr>
          <w:i/>
          <w:lang w:val="fr-FR"/>
        </w:rPr>
        <w:t>voir aussi</w:t>
      </w:r>
      <w:r w:rsidRPr="00E548DD">
        <w:rPr>
          <w:lang w:val="fr-FR"/>
        </w:rPr>
        <w:t xml:space="preserve"> ordre alphabétique]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On met la majuscule au premier mot d</w:t>
      </w:r>
      <w:r w:rsidR="00ED1B6C">
        <w:rPr>
          <w:i/>
          <w:iCs/>
          <w:lang w:val="fr-FR"/>
        </w:rPr>
        <w:t>’</w:t>
      </w:r>
      <w:r w:rsidRPr="00E548DD">
        <w:rPr>
          <w:i/>
          <w:iCs/>
          <w:lang w:val="fr-FR"/>
        </w:rPr>
        <w:t>une phrase lorsque celle-ci est immédiatement précédée d</w:t>
      </w:r>
      <w:r w:rsidR="00ED1B6C">
        <w:rPr>
          <w:i/>
          <w:iCs/>
          <w:lang w:val="fr-FR"/>
        </w:rPr>
        <w:t>’</w:t>
      </w:r>
      <w:r w:rsidRPr="00E548DD">
        <w:rPr>
          <w:i/>
          <w:iCs/>
          <w:lang w:val="fr-FR"/>
        </w:rPr>
        <w:t>un titre suivi d</w:t>
      </w:r>
      <w:r w:rsidR="00ED1B6C">
        <w:rPr>
          <w:i/>
          <w:iCs/>
          <w:lang w:val="fr-FR"/>
        </w:rPr>
        <w:t>’</w:t>
      </w:r>
      <w:r w:rsidRPr="00E548DD">
        <w:rPr>
          <w:i/>
          <w:iCs/>
          <w:lang w:val="fr-FR"/>
        </w:rPr>
        <w:t>un deux-points ou d</w:t>
      </w:r>
      <w:r w:rsidR="00ED1B6C">
        <w:rPr>
          <w:i/>
          <w:iCs/>
          <w:lang w:val="fr-FR"/>
        </w:rPr>
        <w:t>’</w:t>
      </w:r>
      <w:r w:rsidRPr="00E548DD">
        <w:rPr>
          <w:i/>
          <w:iCs/>
          <w:lang w:val="fr-FR"/>
        </w:rPr>
        <w:t>un tiret</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AD51CF">
        <w:rPr>
          <w:b/>
          <w:lang w:val="fr-FR"/>
        </w:rPr>
        <w:t>La révolution électronique</w:t>
      </w:r>
      <w:r w:rsidR="00140D02">
        <w:rPr>
          <w:lang w:val="fr-FR"/>
        </w:rPr>
        <w:t> </w:t>
      </w:r>
      <w:r w:rsidRPr="00E548DD">
        <w:rPr>
          <w:lang w:val="fr-FR"/>
        </w:rPr>
        <w:t>: Jusqu</w:t>
      </w:r>
      <w:r w:rsidR="00ED1B6C">
        <w:rPr>
          <w:lang w:val="fr-FR"/>
        </w:rPr>
        <w:t>’</w:t>
      </w:r>
      <w:r w:rsidRPr="00E548DD">
        <w:rPr>
          <w:lang w:val="fr-FR"/>
        </w:rPr>
        <w:t>en 1940, les</w:t>
      </w:r>
      <w:r w:rsidR="00B30C8A">
        <w:rPr>
          <w:lang w:val="fr-FR"/>
        </w:rPr>
        <w:t xml:space="preserve"> </w:t>
      </w:r>
      <w:r w:rsidRPr="00E548DD">
        <w:rPr>
          <w:lang w:val="fr-FR"/>
        </w:rPr>
        <w:t>navires ne différaient d</w:t>
      </w:r>
      <w:r w:rsidR="00ED1B6C">
        <w:rPr>
          <w:lang w:val="fr-FR"/>
        </w:rPr>
        <w:t>’</w:t>
      </w:r>
      <w:r w:rsidRPr="00E548DD">
        <w:rPr>
          <w:lang w:val="fr-FR"/>
        </w:rPr>
        <w:t>un pays à l</w:t>
      </w:r>
      <w:r w:rsidR="00ED1B6C">
        <w:rPr>
          <w:lang w:val="fr-FR"/>
        </w:rPr>
        <w:t>’</w:t>
      </w:r>
      <w:r w:rsidRPr="00E548DD">
        <w:rPr>
          <w:lang w:val="fr-FR"/>
        </w:rPr>
        <w:t>autre que</w:t>
      </w:r>
      <w:r w:rsidR="00B30C8A">
        <w:rPr>
          <w:lang w:val="fr-FR"/>
        </w:rPr>
        <w:t xml:space="preserve"> </w:t>
      </w:r>
      <w:r w:rsidRPr="00E548DD">
        <w:rPr>
          <w:lang w:val="fr-FR"/>
        </w:rPr>
        <w:t>par</w:t>
      </w:r>
      <w:r w:rsidR="00B30C8A">
        <w:rPr>
          <w:lang w:val="fr-FR"/>
        </w:rPr>
        <w:t xml:space="preserve"> </w:t>
      </w:r>
      <w:r w:rsidRPr="00E548DD">
        <w:rPr>
          <w:lang w:val="fr-FR"/>
        </w:rPr>
        <w:t>leur nombre...</w:t>
      </w:r>
    </w:p>
    <w:p w:rsidR="00AD51CF" w:rsidRDefault="00AD51CF" w:rsidP="00C74F0F">
      <w:pPr>
        <w:tabs>
          <w:tab w:val="left" w:pos="216"/>
          <w:tab w:val="left" w:pos="504"/>
          <w:tab w:val="left" w:pos="792"/>
        </w:tabs>
        <w:ind w:left="504" w:hanging="504"/>
        <w:jc w:val="left"/>
        <w:rPr>
          <w:lang w:val="fr-FR"/>
        </w:rPr>
      </w:pPr>
      <w:r w:rsidRPr="00E548DD">
        <w:rPr>
          <w:i/>
          <w:iCs/>
          <w:lang w:val="fr-FR"/>
        </w:rPr>
        <w:t>On met la majuscule au premier mot d</w:t>
      </w:r>
      <w:r w:rsidR="00ED1B6C">
        <w:rPr>
          <w:i/>
          <w:iCs/>
          <w:lang w:val="fr-FR"/>
        </w:rPr>
        <w:t>’</w:t>
      </w:r>
      <w:r w:rsidRPr="00E548DD">
        <w:rPr>
          <w:i/>
          <w:iCs/>
          <w:lang w:val="fr-FR"/>
        </w:rPr>
        <w:t>une phrase lorsque celle-ci est immédiatement précédée d</w:t>
      </w:r>
      <w:r w:rsidR="00ED1B6C">
        <w:rPr>
          <w:i/>
          <w:iCs/>
          <w:lang w:val="fr-FR"/>
        </w:rPr>
        <w:t>’</w:t>
      </w:r>
      <w:r w:rsidRPr="00E548DD">
        <w:rPr>
          <w:i/>
          <w:iCs/>
          <w:lang w:val="fr-FR"/>
        </w:rPr>
        <w:t>un</w:t>
      </w:r>
      <w:r>
        <w:rPr>
          <w:i/>
          <w:iCs/>
          <w:lang w:val="fr-FR"/>
        </w:rPr>
        <w:t xml:space="preserve"> </w:t>
      </w:r>
      <w:r w:rsidR="00E67248">
        <w:rPr>
          <w:i/>
          <w:iCs/>
          <w:lang w:val="fr-FR"/>
        </w:rPr>
        <w:t>segment de</w:t>
      </w:r>
      <w:r w:rsidR="00B30C8A">
        <w:rPr>
          <w:i/>
          <w:iCs/>
          <w:lang w:val="fr-FR"/>
        </w:rPr>
        <w:t xml:space="preserve"> </w:t>
      </w:r>
      <w:r>
        <w:rPr>
          <w:i/>
          <w:iCs/>
          <w:lang w:val="fr-FR"/>
        </w:rPr>
        <w:t xml:space="preserve">phrase </w:t>
      </w:r>
      <w:r w:rsidRPr="00E548DD">
        <w:rPr>
          <w:i/>
          <w:iCs/>
          <w:lang w:val="fr-FR"/>
        </w:rPr>
        <w:t>suiv</w:t>
      </w:r>
      <w:r w:rsidR="00E67248">
        <w:rPr>
          <w:i/>
          <w:iCs/>
          <w:lang w:val="fr-FR"/>
        </w:rPr>
        <w:t>i</w:t>
      </w:r>
      <w:r w:rsidRPr="00E548DD">
        <w:rPr>
          <w:i/>
          <w:iCs/>
          <w:lang w:val="fr-FR"/>
        </w:rPr>
        <w:t xml:space="preserve"> d</w:t>
      </w:r>
      <w:r w:rsidR="00ED1B6C">
        <w:rPr>
          <w:i/>
          <w:iCs/>
          <w:lang w:val="fr-FR"/>
        </w:rPr>
        <w:t>’</w:t>
      </w:r>
      <w:r w:rsidRPr="00E548DD">
        <w:rPr>
          <w:i/>
          <w:iCs/>
          <w:lang w:val="fr-FR"/>
        </w:rPr>
        <w:t>un deux-points ou d</w:t>
      </w:r>
      <w:r w:rsidR="00ED1B6C">
        <w:rPr>
          <w:i/>
          <w:iCs/>
          <w:lang w:val="fr-FR"/>
        </w:rPr>
        <w:t>’</w:t>
      </w:r>
      <w:r w:rsidRPr="00E548DD">
        <w:rPr>
          <w:i/>
          <w:iCs/>
          <w:lang w:val="fr-FR"/>
        </w:rPr>
        <w:t>un tiret</w:t>
      </w:r>
    </w:p>
    <w:p w:rsidR="00AD51CF" w:rsidRDefault="00AD51CF" w:rsidP="00C74F0F">
      <w:pPr>
        <w:tabs>
          <w:tab w:val="left" w:pos="216"/>
          <w:tab w:val="left" w:pos="504"/>
          <w:tab w:val="left" w:pos="792"/>
        </w:tabs>
        <w:ind w:left="504" w:hanging="504"/>
        <w:jc w:val="left"/>
        <w:rPr>
          <w:lang w:val="fr-FR"/>
        </w:rPr>
      </w:pPr>
      <w:r>
        <w:rPr>
          <w:lang w:val="fr-FR"/>
        </w:rPr>
        <w:tab/>
      </w:r>
      <w:r w:rsidRPr="00E548DD">
        <w:rPr>
          <w:lang w:val="fr-FR"/>
        </w:rPr>
        <w:sym w:font="Webdings" w:char="F034"/>
      </w:r>
      <w:r w:rsidRPr="00E548DD">
        <w:rPr>
          <w:lang w:val="fr-FR"/>
        </w:rPr>
        <w:tab/>
      </w:r>
      <w:r w:rsidR="00E67248">
        <w:rPr>
          <w:lang w:val="fr-FR"/>
        </w:rPr>
        <w:t>Déséquilibre en nutriments</w:t>
      </w:r>
      <w:r w:rsidR="00140D02">
        <w:rPr>
          <w:lang w:val="fr-FR"/>
        </w:rPr>
        <w:t> </w:t>
      </w:r>
      <w:r w:rsidR="00E67248">
        <w:rPr>
          <w:lang w:val="fr-FR"/>
        </w:rPr>
        <w:t>: Programme d</w:t>
      </w:r>
      <w:r w:rsidR="00ED1B6C">
        <w:rPr>
          <w:lang w:val="fr-FR"/>
        </w:rPr>
        <w:t>’</w:t>
      </w:r>
      <w:r w:rsidR="00E67248">
        <w:rPr>
          <w:lang w:val="fr-FR"/>
        </w:rPr>
        <w:t>action à</w:t>
      </w:r>
      <w:r w:rsidR="00B30C8A">
        <w:rPr>
          <w:lang w:val="fr-FR"/>
        </w:rPr>
        <w:t xml:space="preserve"> </w:t>
      </w:r>
      <w:r w:rsidR="00E67248">
        <w:rPr>
          <w:lang w:val="fr-FR"/>
        </w:rPr>
        <w:t>mener pour atténuer l</w:t>
      </w:r>
      <w:r w:rsidR="00ED1B6C">
        <w:rPr>
          <w:lang w:val="fr-FR"/>
        </w:rPr>
        <w:t>’</w:t>
      </w:r>
      <w:r w:rsidR="00E67248">
        <w:rPr>
          <w:lang w:val="fr-FR"/>
        </w:rPr>
        <w:t>ampleur du phénomène</w:t>
      </w:r>
    </w:p>
    <w:p w:rsidR="00E67248" w:rsidRDefault="00473982" w:rsidP="00C74F0F">
      <w:pPr>
        <w:tabs>
          <w:tab w:val="left" w:pos="216"/>
          <w:tab w:val="left" w:pos="504"/>
          <w:tab w:val="left" w:pos="792"/>
        </w:tabs>
        <w:ind w:left="504" w:hanging="504"/>
        <w:jc w:val="left"/>
        <w:rPr>
          <w:i/>
          <w:lang w:val="fr-FR"/>
        </w:rPr>
      </w:pPr>
      <w:r>
        <w:rPr>
          <w:i/>
          <w:lang w:val="fr-FR"/>
        </w:rPr>
        <w:tab/>
      </w:r>
      <w:r>
        <w:rPr>
          <w:i/>
          <w:lang w:val="fr-FR"/>
        </w:rPr>
        <w:tab/>
      </w:r>
      <w:r w:rsidR="00E67248">
        <w:rPr>
          <w:i/>
          <w:lang w:val="fr-FR"/>
        </w:rPr>
        <w:t>Mais</w:t>
      </w:r>
      <w:r w:rsidR="00140D02">
        <w:rPr>
          <w:i/>
          <w:lang w:val="fr-FR"/>
        </w:rPr>
        <w:t> </w:t>
      </w:r>
      <w:r w:rsidR="00E67248" w:rsidRPr="00E67248">
        <w:rPr>
          <w:lang w:val="fr-FR"/>
        </w:rPr>
        <w:t>:</w:t>
      </w:r>
    </w:p>
    <w:p w:rsidR="00E67248" w:rsidRDefault="00E67248" w:rsidP="00C74F0F">
      <w:pPr>
        <w:tabs>
          <w:tab w:val="left" w:pos="216"/>
          <w:tab w:val="left" w:pos="504"/>
          <w:tab w:val="left" w:pos="792"/>
        </w:tabs>
        <w:ind w:left="504" w:hanging="504"/>
        <w:jc w:val="left"/>
        <w:rPr>
          <w:i/>
          <w:lang w:val="fr-FR"/>
        </w:rPr>
      </w:pPr>
      <w:r>
        <w:rPr>
          <w:i/>
          <w:lang w:val="fr-FR"/>
        </w:rPr>
        <w:t>On met la minuscule au premier mot d</w:t>
      </w:r>
      <w:r w:rsidR="00ED1B6C">
        <w:rPr>
          <w:i/>
          <w:lang w:val="fr-FR"/>
        </w:rPr>
        <w:t>’</w:t>
      </w:r>
      <w:r>
        <w:rPr>
          <w:i/>
          <w:lang w:val="fr-FR"/>
        </w:rPr>
        <w:t>une phrase lorsque celle-ci est immédiatement précédée d</w:t>
      </w:r>
      <w:r w:rsidR="00ED1B6C">
        <w:rPr>
          <w:i/>
          <w:lang w:val="fr-FR"/>
        </w:rPr>
        <w:t>’</w:t>
      </w:r>
      <w:r>
        <w:rPr>
          <w:i/>
          <w:lang w:val="fr-FR"/>
        </w:rPr>
        <w:t>une phrase comprenant un verbe conjugué suivie d</w:t>
      </w:r>
      <w:r w:rsidR="00ED1B6C">
        <w:rPr>
          <w:i/>
          <w:lang w:val="fr-FR"/>
        </w:rPr>
        <w:t>’</w:t>
      </w:r>
      <w:r>
        <w:rPr>
          <w:i/>
          <w:lang w:val="fr-FR"/>
        </w:rPr>
        <w:t>un deux-points ou d</w:t>
      </w:r>
      <w:r w:rsidR="00ED1B6C">
        <w:rPr>
          <w:i/>
          <w:lang w:val="fr-FR"/>
        </w:rPr>
        <w:t>’</w:t>
      </w:r>
      <w:r>
        <w:rPr>
          <w:i/>
          <w:lang w:val="fr-FR"/>
        </w:rPr>
        <w:t>un tiret</w:t>
      </w:r>
    </w:p>
    <w:p w:rsidR="00E67248" w:rsidRPr="00E67248" w:rsidRDefault="00E67248" w:rsidP="00C74F0F">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Les effets de la sécheresse peuvent être atténués au</w:t>
      </w:r>
      <w:r w:rsidR="00B30C8A">
        <w:rPr>
          <w:lang w:val="fr-FR"/>
        </w:rPr>
        <w:t xml:space="preserve"> </w:t>
      </w:r>
      <w:r>
        <w:rPr>
          <w:lang w:val="fr-FR"/>
        </w:rPr>
        <w:t>moyen des stratégies suivantes</w:t>
      </w:r>
      <w:r w:rsidR="00140D02">
        <w:rPr>
          <w:lang w:val="fr-FR"/>
        </w:rPr>
        <w:t> </w:t>
      </w:r>
      <w:r>
        <w:rPr>
          <w:lang w:val="fr-FR"/>
        </w:rPr>
        <w:t xml:space="preserve">: </w:t>
      </w:r>
      <w:r w:rsidR="00450184">
        <w:rPr>
          <w:lang w:val="fr-FR"/>
        </w:rPr>
        <w:t>surveillance de</w:t>
      </w:r>
      <w:r w:rsidR="00B30C8A">
        <w:rPr>
          <w:lang w:val="fr-FR"/>
        </w:rPr>
        <w:t xml:space="preserve"> </w:t>
      </w:r>
      <w:r w:rsidR="00450184">
        <w:rPr>
          <w:lang w:val="fr-FR"/>
        </w:rPr>
        <w:t>la</w:t>
      </w:r>
      <w:r w:rsidR="00B30C8A">
        <w:rPr>
          <w:lang w:val="fr-FR"/>
        </w:rPr>
        <w:t xml:space="preserve"> </w:t>
      </w:r>
      <w:r w:rsidR="00450184">
        <w:rPr>
          <w:lang w:val="fr-FR"/>
        </w:rPr>
        <w:t>sécheresse et information</w:t>
      </w:r>
      <w:r w:rsidR="00E711DD">
        <w:rPr>
          <w:lang w:val="fr-FR"/>
        </w:rPr>
        <w:t>;</w:t>
      </w:r>
      <w:r w:rsidR="00450184">
        <w:rPr>
          <w:lang w:val="fr-FR"/>
        </w:rPr>
        <w:t xml:space="preserve"> utilisation des sols</w:t>
      </w:r>
      <w:r w:rsidR="00E711DD">
        <w:rPr>
          <w:lang w:val="fr-FR"/>
        </w:rPr>
        <w:t>;</w:t>
      </w:r>
      <w:r w:rsidR="00450184">
        <w:rPr>
          <w:lang w:val="fr-FR"/>
        </w:rPr>
        <w:t xml:space="preserve"> et</w:t>
      </w:r>
      <w:r w:rsidR="00B30C8A">
        <w:rPr>
          <w:lang w:val="fr-FR"/>
        </w:rPr>
        <w:t xml:space="preserve"> </w:t>
      </w:r>
      <w:r w:rsidR="00450184">
        <w:rPr>
          <w:lang w:val="fr-FR"/>
        </w:rPr>
        <w:t>captage des eaux de pluie.</w:t>
      </w:r>
    </w:p>
    <w:p w:rsidR="00C74F0F" w:rsidRPr="00E548DD" w:rsidRDefault="00C74F0F" w:rsidP="00C74F0F">
      <w:pPr>
        <w:tabs>
          <w:tab w:val="left" w:pos="216"/>
          <w:tab w:val="left" w:pos="504"/>
          <w:tab w:val="left" w:pos="792"/>
        </w:tabs>
        <w:ind w:left="504" w:hanging="504"/>
        <w:jc w:val="left"/>
        <w:rPr>
          <w:bCs/>
          <w:i/>
          <w:lang w:val="fr-FR"/>
        </w:rPr>
      </w:pPr>
      <w:r w:rsidRPr="00E548DD">
        <w:rPr>
          <w:bCs/>
          <w:i/>
          <w:lang w:val="fr-FR"/>
        </w:rPr>
        <w:t>On met la majuscule au début d</w:t>
      </w:r>
      <w:r w:rsidR="00ED1B6C">
        <w:rPr>
          <w:bCs/>
          <w:i/>
          <w:lang w:val="fr-FR"/>
        </w:rPr>
        <w:t>’</w:t>
      </w:r>
      <w:r w:rsidRPr="00E548DD">
        <w:rPr>
          <w:bCs/>
          <w:i/>
          <w:lang w:val="fr-FR"/>
        </w:rPr>
        <w:t>une question lorsque celle</w:t>
      </w:r>
      <w:r w:rsidR="00FF7B78">
        <w:rPr>
          <w:bCs/>
          <w:i/>
          <w:lang w:val="fr-FR"/>
        </w:rPr>
        <w:noBreakHyphen/>
      </w:r>
      <w:r w:rsidRPr="00E548DD">
        <w:rPr>
          <w:bCs/>
          <w:i/>
          <w:lang w:val="fr-FR"/>
        </w:rPr>
        <w:t>ci est précédée d</w:t>
      </w:r>
      <w:r w:rsidR="00ED1B6C">
        <w:rPr>
          <w:bCs/>
          <w:i/>
          <w:lang w:val="fr-FR"/>
        </w:rPr>
        <w:t>’</w:t>
      </w:r>
      <w:r w:rsidRPr="00E548DD">
        <w:rPr>
          <w:bCs/>
          <w:i/>
          <w:lang w:val="fr-FR"/>
        </w:rPr>
        <w:t>un deux-points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Voici les questions que je me pose</w:t>
      </w:r>
      <w:r w:rsidR="00140D02">
        <w:rPr>
          <w:lang w:val="fr-FR"/>
        </w:rPr>
        <w:t> </w:t>
      </w:r>
      <w:r w:rsidRPr="00E548DD">
        <w:rPr>
          <w:lang w:val="fr-FR"/>
        </w:rPr>
        <w:t>: Qui va exécuter ce programme</w:t>
      </w:r>
      <w:r w:rsidR="00E711DD">
        <w:rPr>
          <w:lang w:val="fr-FR"/>
        </w:rPr>
        <w:t>?</w:t>
      </w:r>
      <w:r w:rsidRPr="00E548DD">
        <w:rPr>
          <w:lang w:val="fr-FR"/>
        </w:rPr>
        <w:t xml:space="preserve"> Quand sera-t-il lancé</w:t>
      </w:r>
      <w:r w:rsidR="00E711DD">
        <w:rPr>
          <w:lang w:val="fr-FR"/>
        </w:rPr>
        <w:t>?</w:t>
      </w:r>
      <w:r w:rsidRPr="00E548DD">
        <w:rPr>
          <w:lang w:val="fr-FR"/>
        </w:rPr>
        <w:t xml:space="preserve"> Avec quel argent</w:t>
      </w:r>
      <w:r w:rsidR="00E711DD">
        <w:rPr>
          <w:lang w:val="fr-FR"/>
        </w:rPr>
        <w:t>?</w:t>
      </w:r>
    </w:p>
    <w:p w:rsidR="00C74F0F" w:rsidRPr="00E548DD" w:rsidRDefault="00B61C86" w:rsidP="00C74F0F">
      <w:pPr>
        <w:tabs>
          <w:tab w:val="left" w:pos="216"/>
          <w:tab w:val="left" w:pos="504"/>
          <w:tab w:val="left" w:pos="792"/>
        </w:tabs>
        <w:ind w:left="504" w:hanging="504"/>
        <w:jc w:val="left"/>
        <w:rPr>
          <w:i/>
          <w:iCs/>
          <w:lang w:val="fr-FR"/>
        </w:rPr>
      </w:pPr>
      <w:r>
        <w:rPr>
          <w:i/>
          <w:iCs/>
          <w:lang w:val="fr-FR"/>
        </w:rPr>
        <w:br w:type="column"/>
      </w:r>
      <w:r w:rsidR="00C74F0F" w:rsidRPr="00E548DD">
        <w:rPr>
          <w:i/>
          <w:iCs/>
          <w:lang w:val="fr-FR"/>
        </w:rPr>
        <w:t>On met la majuscule au premier mot d</w:t>
      </w:r>
      <w:r w:rsidR="00ED1B6C">
        <w:rPr>
          <w:i/>
          <w:iCs/>
          <w:lang w:val="fr-FR"/>
        </w:rPr>
        <w:t>’</w:t>
      </w:r>
      <w:r w:rsidR="00C74F0F" w:rsidRPr="00E548DD">
        <w:rPr>
          <w:i/>
          <w:iCs/>
          <w:lang w:val="fr-FR"/>
        </w:rPr>
        <w:t>un alinéa, qu</w:t>
      </w:r>
      <w:r w:rsidR="00ED1B6C">
        <w:rPr>
          <w:i/>
          <w:iCs/>
          <w:lang w:val="fr-FR"/>
        </w:rPr>
        <w:t>’</w:t>
      </w:r>
      <w:r w:rsidR="00C74F0F" w:rsidRPr="00E548DD">
        <w:rPr>
          <w:i/>
          <w:iCs/>
          <w:lang w:val="fr-FR"/>
        </w:rPr>
        <w:t>il soit ou no</w:t>
      </w:r>
      <w:r w:rsidR="00C96007">
        <w:rPr>
          <w:i/>
          <w:iCs/>
          <w:lang w:val="fr-FR"/>
        </w:rPr>
        <w:t>n</w:t>
      </w:r>
      <w:r w:rsidR="00C74F0F" w:rsidRPr="00E548DD">
        <w:rPr>
          <w:i/>
          <w:iCs/>
          <w:lang w:val="fr-FR"/>
        </w:rPr>
        <w:t xml:space="preserve"> précédé d</w:t>
      </w:r>
      <w:r w:rsidR="00ED1B6C">
        <w:rPr>
          <w:i/>
          <w:iCs/>
          <w:lang w:val="fr-FR"/>
        </w:rPr>
        <w:t>’</w:t>
      </w:r>
      <w:r w:rsidR="00C74F0F" w:rsidRPr="00E548DD">
        <w:rPr>
          <w:i/>
          <w:iCs/>
          <w:lang w:val="fr-FR"/>
        </w:rPr>
        <w:t>un chiffre, d</w:t>
      </w:r>
      <w:r w:rsidR="00ED1B6C">
        <w:rPr>
          <w:i/>
          <w:iCs/>
          <w:lang w:val="fr-FR"/>
        </w:rPr>
        <w:t>’</w:t>
      </w:r>
      <w:r w:rsidR="00C74F0F" w:rsidRPr="00E548DD">
        <w:rPr>
          <w:i/>
          <w:iCs/>
          <w:lang w:val="fr-FR"/>
        </w:rPr>
        <w:t>une lettre d</w:t>
      </w:r>
      <w:r w:rsidR="00ED1B6C">
        <w:rPr>
          <w:i/>
          <w:iCs/>
          <w:lang w:val="fr-FR"/>
        </w:rPr>
        <w:t>’</w:t>
      </w:r>
      <w:r w:rsidR="00C74F0F" w:rsidRPr="00E548DD">
        <w:rPr>
          <w:i/>
          <w:iCs/>
          <w:lang w:val="fr-FR"/>
        </w:rPr>
        <w:t>ordre ou</w:t>
      </w:r>
      <w:r w:rsidR="00B30C8A">
        <w:rPr>
          <w:i/>
          <w:iCs/>
          <w:lang w:val="fr-FR"/>
        </w:rPr>
        <w:t xml:space="preserve"> </w:t>
      </w:r>
      <w:r w:rsidR="00C74F0F" w:rsidRPr="00E548DD">
        <w:rPr>
          <w:i/>
          <w:iCs/>
          <w:lang w:val="fr-FR"/>
        </w:rPr>
        <w:t>d</w:t>
      </w:r>
      <w:r w:rsidR="00ED1B6C">
        <w:rPr>
          <w:i/>
          <w:iCs/>
          <w:lang w:val="fr-FR"/>
        </w:rPr>
        <w:t>’</w:t>
      </w:r>
      <w:r w:rsidR="00C74F0F" w:rsidRPr="00E548DD">
        <w:rPr>
          <w:i/>
          <w:iCs/>
          <w:lang w:val="fr-FR"/>
        </w:rPr>
        <w:t>un tiret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Assemblée générale prie le Secrétaire général</w:t>
      </w:r>
      <w:r w:rsidR="00140D02">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tab/>
        <w:t>a)</w:t>
      </w:r>
      <w:r w:rsidRPr="00E548DD">
        <w:rPr>
          <w:lang w:val="fr-FR"/>
        </w:rPr>
        <w:tab/>
        <w:t>De poursuivre ses efforts pour...</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On met la majuscule au premier mot d</w:t>
      </w:r>
      <w:r w:rsidR="00ED1B6C">
        <w:rPr>
          <w:i/>
          <w:iCs/>
          <w:lang w:val="fr-FR"/>
        </w:rPr>
        <w:t>’</w:t>
      </w:r>
      <w:r w:rsidRPr="00E548DD">
        <w:rPr>
          <w:i/>
          <w:iCs/>
          <w:lang w:val="fr-FR"/>
        </w:rPr>
        <w:t>un titre ou d</w:t>
      </w:r>
      <w:r w:rsidR="00ED1B6C">
        <w:rPr>
          <w:i/>
          <w:iCs/>
          <w:lang w:val="fr-FR"/>
        </w:rPr>
        <w:t>’</w:t>
      </w:r>
      <w:r w:rsidRPr="00E548DD">
        <w:rPr>
          <w:i/>
          <w:iCs/>
          <w:lang w:val="fr-FR"/>
        </w:rPr>
        <w:t>un point de l</w:t>
      </w:r>
      <w:r w:rsidR="00ED1B6C">
        <w:rPr>
          <w:i/>
          <w:iCs/>
          <w:lang w:val="fr-FR"/>
        </w:rPr>
        <w:t>’</w:t>
      </w:r>
      <w:r w:rsidRPr="00E548DD">
        <w:rPr>
          <w:i/>
          <w:iCs/>
          <w:lang w:val="fr-FR"/>
        </w:rPr>
        <w:t>ordre du jour</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point 23 de l</w:t>
      </w:r>
      <w:r w:rsidR="00ED1B6C">
        <w:rPr>
          <w:lang w:val="fr-FR"/>
        </w:rPr>
        <w:t>’</w:t>
      </w:r>
      <w:r w:rsidRPr="00E548DD">
        <w:rPr>
          <w:lang w:val="fr-FR"/>
        </w:rPr>
        <w:t>ordre du jour (Rapport d</w:t>
      </w:r>
      <w:r w:rsidR="00ED1B6C">
        <w:rPr>
          <w:lang w:val="fr-FR"/>
        </w:rPr>
        <w:t>’</w:t>
      </w:r>
      <w:r w:rsidRPr="00E548DD">
        <w:rPr>
          <w:lang w:val="fr-FR"/>
        </w:rPr>
        <w:t>activité)</w:t>
      </w:r>
      <w:r w:rsidR="00E711DD">
        <w:rPr>
          <w:lang w:val="fr-FR"/>
        </w:rPr>
        <w:t>;</w:t>
      </w:r>
      <w:r w:rsidRPr="00E548DD">
        <w:rPr>
          <w:lang w:val="fr-FR"/>
        </w:rPr>
        <w:t xml:space="preserve"> la</w:t>
      </w:r>
      <w:r w:rsidR="00B30C8A">
        <w:rPr>
          <w:lang w:val="fr-FR"/>
        </w:rPr>
        <w:t xml:space="preserve"> </w:t>
      </w:r>
      <w:r w:rsidRPr="00E548DD">
        <w:rPr>
          <w:lang w:val="fr-FR"/>
        </w:rPr>
        <w:t>rubrique Fournitures diverses</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On met la majuscule au premier mot de chaque entrée dans un tableau, aussi bien dans les têtes de colonnes que dans la nomenclature</w:t>
      </w:r>
    </w:p>
    <w:p w:rsidR="00C74F0F" w:rsidRPr="00E548DD" w:rsidRDefault="00C74F0F" w:rsidP="00C74F0F">
      <w:pPr>
        <w:tabs>
          <w:tab w:val="left" w:pos="216"/>
          <w:tab w:val="left" w:pos="504"/>
          <w:tab w:val="left" w:pos="792"/>
        </w:tabs>
        <w:spacing w:line="120" w:lineRule="exact"/>
        <w:ind w:left="504" w:hanging="504"/>
        <w:jc w:val="left"/>
        <w:rPr>
          <w:i/>
          <w:iCs/>
          <w:sz w:val="10"/>
          <w:lang w:val="fr-FR"/>
        </w:rPr>
      </w:pPr>
    </w:p>
    <w:p w:rsidR="00C96007" w:rsidRPr="00E548DD" w:rsidRDefault="00C96007" w:rsidP="00C96007">
      <w:pPr>
        <w:tabs>
          <w:tab w:val="left" w:pos="216"/>
          <w:tab w:val="left" w:pos="504"/>
          <w:tab w:val="left" w:pos="2061"/>
          <w:tab w:val="right" w:pos="4340"/>
        </w:tabs>
        <w:ind w:left="504" w:hanging="504"/>
        <w:jc w:val="left"/>
        <w:rPr>
          <w:iCs/>
          <w:color w:val="000000"/>
          <w:u w:color="000000"/>
          <w:lang w:val="fr-FR"/>
        </w:rPr>
      </w:pPr>
      <w:r w:rsidRPr="00E548DD">
        <w:rPr>
          <w:lang w:val="fr-FR"/>
        </w:rPr>
        <w:tab/>
      </w:r>
      <w:r w:rsidRPr="00E548DD">
        <w:rPr>
          <w:lang w:val="fr-FR"/>
        </w:rPr>
        <w:sym w:font="Webdings" w:char="F034"/>
      </w:r>
      <w:r w:rsidRPr="00E548DD">
        <w:rPr>
          <w:lang w:val="fr-FR"/>
        </w:rPr>
        <w:tab/>
      </w:r>
      <w:r w:rsidRPr="00C96007">
        <w:rPr>
          <w:i/>
          <w:iCs/>
          <w:color w:val="000000"/>
          <w:u w:color="000000"/>
          <w:lang w:val="fr-FR"/>
        </w:rPr>
        <w:tab/>
      </w:r>
      <w:r w:rsidRPr="00C96007">
        <w:rPr>
          <w:i/>
          <w:iCs/>
          <w:color w:val="000000"/>
          <w:u w:color="000000"/>
          <w:lang w:val="fr-FR"/>
        </w:rPr>
        <w:tab/>
      </w:r>
      <w:r>
        <w:rPr>
          <w:i/>
          <w:iCs/>
          <w:color w:val="000000"/>
          <w:u w:color="000000"/>
          <w:lang w:val="fr-FR"/>
        </w:rPr>
        <w:t>Coût</w:t>
      </w:r>
    </w:p>
    <w:p w:rsidR="00C74F0F" w:rsidRPr="00E548DD" w:rsidRDefault="00C74F0F" w:rsidP="00C96007">
      <w:pPr>
        <w:tabs>
          <w:tab w:val="left" w:pos="216"/>
          <w:tab w:val="left" w:pos="504"/>
          <w:tab w:val="left" w:pos="2061"/>
          <w:tab w:val="right" w:pos="4340"/>
        </w:tabs>
        <w:ind w:left="504" w:hanging="504"/>
        <w:jc w:val="left"/>
        <w:rPr>
          <w:iCs/>
          <w:color w:val="000000"/>
          <w:u w:color="000000"/>
          <w:lang w:val="fr-FR"/>
        </w:rPr>
      </w:pPr>
      <w:r w:rsidRPr="00E548DD">
        <w:rPr>
          <w:lang w:val="fr-FR"/>
        </w:rPr>
        <w:tab/>
      </w:r>
      <w:r w:rsidRPr="00E548DD">
        <w:rPr>
          <w:lang w:val="fr-FR"/>
        </w:rPr>
        <w:sym w:font="Webdings" w:char="F034"/>
      </w:r>
      <w:r w:rsidRPr="00E548DD">
        <w:rPr>
          <w:lang w:val="fr-FR"/>
        </w:rPr>
        <w:tab/>
      </w:r>
      <w:r w:rsidRPr="00E548DD">
        <w:rPr>
          <w:i/>
          <w:iCs/>
          <w:color w:val="000000"/>
          <w:u w:val="single" w:color="000000"/>
          <w:lang w:val="fr-FR"/>
        </w:rPr>
        <w:t>Titre du projet</w:t>
      </w:r>
      <w:r w:rsidRPr="00E548DD">
        <w:rPr>
          <w:i/>
          <w:iCs/>
          <w:color w:val="000000"/>
          <w:u w:val="single" w:color="000000"/>
          <w:lang w:val="fr-FR"/>
        </w:rPr>
        <w:tab/>
        <w:t>Date d</w:t>
      </w:r>
      <w:r w:rsidR="00ED1B6C">
        <w:rPr>
          <w:i/>
          <w:iCs/>
          <w:color w:val="000000"/>
          <w:u w:val="single" w:color="000000"/>
          <w:lang w:val="fr-FR"/>
        </w:rPr>
        <w:t>’</w:t>
      </w:r>
      <w:r w:rsidR="00C96007">
        <w:rPr>
          <w:i/>
          <w:iCs/>
          <w:color w:val="000000"/>
          <w:u w:val="single" w:color="000000"/>
          <w:lang w:val="fr-FR"/>
        </w:rPr>
        <w:t>exécution</w:t>
      </w:r>
      <w:r w:rsidR="00C96007">
        <w:rPr>
          <w:i/>
          <w:iCs/>
          <w:color w:val="000000"/>
          <w:u w:val="single" w:color="000000"/>
          <w:lang w:val="fr-FR"/>
        </w:rPr>
        <w:tab/>
      </w:r>
      <w:r w:rsidRPr="00E548DD">
        <w:rPr>
          <w:i/>
          <w:iCs/>
          <w:color w:val="000000"/>
          <w:u w:val="single" w:color="000000"/>
          <w:lang w:val="fr-FR"/>
        </w:rPr>
        <w:t>(dollars)</w:t>
      </w:r>
    </w:p>
    <w:p w:rsidR="00C74F0F" w:rsidRPr="00E548DD" w:rsidRDefault="00C74F0F" w:rsidP="00C96007">
      <w:pPr>
        <w:tabs>
          <w:tab w:val="left" w:pos="216"/>
          <w:tab w:val="left" w:pos="504"/>
          <w:tab w:val="left" w:pos="2061"/>
          <w:tab w:val="right" w:pos="4340"/>
        </w:tabs>
        <w:spacing w:line="120" w:lineRule="exact"/>
        <w:ind w:left="504" w:hanging="504"/>
        <w:jc w:val="left"/>
        <w:rPr>
          <w:iCs/>
          <w:color w:val="000000"/>
          <w:sz w:val="10"/>
          <w:u w:color="000000"/>
          <w:lang w:val="fr-FR"/>
        </w:rPr>
      </w:pPr>
    </w:p>
    <w:p w:rsidR="00C74F0F" w:rsidRPr="00E548DD" w:rsidRDefault="00C74F0F" w:rsidP="00C96007">
      <w:pPr>
        <w:tabs>
          <w:tab w:val="left" w:pos="216"/>
          <w:tab w:val="left" w:pos="504"/>
          <w:tab w:val="left" w:pos="2061"/>
          <w:tab w:val="right" w:pos="4340"/>
        </w:tabs>
        <w:ind w:left="504" w:hanging="504"/>
        <w:jc w:val="left"/>
        <w:rPr>
          <w:lang w:val="fr-FR"/>
        </w:rPr>
      </w:pPr>
      <w:r w:rsidRPr="00E548DD">
        <w:rPr>
          <w:lang w:val="fr-FR"/>
        </w:rPr>
        <w:tab/>
      </w:r>
      <w:r w:rsidRPr="00E548DD">
        <w:rPr>
          <w:lang w:val="fr-FR"/>
        </w:rPr>
        <w:tab/>
        <w:t>Forages de puits</w:t>
      </w:r>
      <w:r w:rsidRPr="00E548DD">
        <w:rPr>
          <w:lang w:val="fr-FR"/>
        </w:rPr>
        <w:tab/>
        <w:t>Début 1997</w:t>
      </w:r>
      <w:r w:rsidRPr="00E548DD">
        <w:rPr>
          <w:lang w:val="fr-FR"/>
        </w:rPr>
        <w:tab/>
        <w:t>850</w:t>
      </w:r>
      <w:r w:rsidR="00B30C8A">
        <w:rPr>
          <w:lang w:val="fr-FR"/>
        </w:rPr>
        <w:t> </w:t>
      </w:r>
      <w:r w:rsidRPr="00E548DD">
        <w:rPr>
          <w:lang w:val="fr-FR"/>
        </w:rPr>
        <w:t>000</w:t>
      </w:r>
      <w:r w:rsidRPr="00E548DD">
        <w:rPr>
          <w:lang w:val="fr-FR"/>
        </w:rPr>
        <w:br/>
        <w:t>Vaccination</w:t>
      </w:r>
      <w:r w:rsidRPr="00E548DD">
        <w:rPr>
          <w:lang w:val="fr-FR"/>
        </w:rPr>
        <w:tab/>
        <w:t>Septembre 1997</w:t>
      </w:r>
      <w:r w:rsidRPr="00E548DD">
        <w:rPr>
          <w:lang w:val="fr-FR"/>
        </w:rPr>
        <w:tab/>
        <w:t>925 000</w:t>
      </w:r>
    </w:p>
    <w:p w:rsidR="00C74F0F" w:rsidRPr="00E548DD" w:rsidRDefault="00C74F0F" w:rsidP="00C74F0F">
      <w:pPr>
        <w:tabs>
          <w:tab w:val="left" w:pos="216"/>
          <w:tab w:val="left" w:pos="504"/>
          <w:tab w:val="left" w:pos="2061"/>
          <w:tab w:val="right" w:pos="4788"/>
        </w:tabs>
        <w:spacing w:line="120" w:lineRule="exact"/>
        <w:ind w:left="504" w:hanging="504"/>
        <w:jc w:val="left"/>
        <w:rPr>
          <w:sz w:val="10"/>
          <w:lang w:val="fr-FR"/>
        </w:rPr>
      </w:pP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On met la majuscule au premier mot de l</w:t>
      </w:r>
      <w:r w:rsidR="00ED1B6C">
        <w:rPr>
          <w:i/>
          <w:iCs/>
          <w:lang w:val="fr-FR"/>
        </w:rPr>
        <w:t>’</w:t>
      </w:r>
      <w:r w:rsidRPr="00E548DD">
        <w:rPr>
          <w:i/>
          <w:iCs/>
          <w:lang w:val="fr-FR"/>
        </w:rPr>
        <w:t>appellation officielle des comités, commissions, conseils, conférences, séminaires, colloques, congrès, etc., déjà</w:t>
      </w:r>
      <w:r w:rsidR="00C96007">
        <w:rPr>
          <w:i/>
          <w:iCs/>
          <w:lang w:val="fr-FR"/>
        </w:rPr>
        <w:t> </w:t>
      </w:r>
      <w:r w:rsidRPr="00E548DD">
        <w:rPr>
          <w:i/>
          <w:iCs/>
          <w:lang w:val="fr-FR"/>
        </w:rPr>
        <w:t>établis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des contributions</w:t>
      </w:r>
      <w:r w:rsidR="00E711DD">
        <w:rPr>
          <w:lang w:val="fr-FR"/>
        </w:rPr>
        <w:t>;</w:t>
      </w:r>
      <w:r w:rsidRPr="00E548DD">
        <w:rPr>
          <w:lang w:val="fr-FR"/>
        </w:rPr>
        <w:t xml:space="preserve"> la Commission des</w:t>
      </w:r>
      <w:r w:rsidR="00B30C8A">
        <w:rPr>
          <w:lang w:val="fr-FR"/>
        </w:rPr>
        <w:t xml:space="preserve"> </w:t>
      </w:r>
      <w:r w:rsidRPr="00E548DD">
        <w:rPr>
          <w:lang w:val="fr-FR"/>
        </w:rPr>
        <w:t>produits de base</w:t>
      </w:r>
      <w:r w:rsidR="00E711DD">
        <w:rPr>
          <w:lang w:val="fr-FR"/>
        </w:rPr>
        <w:t>;</w:t>
      </w:r>
      <w:r w:rsidRPr="00E548DD">
        <w:rPr>
          <w:lang w:val="fr-FR"/>
        </w:rPr>
        <w:t xml:space="preserve"> le Conseil de sécurité</w:t>
      </w:r>
      <w:r w:rsidR="00E711DD">
        <w:rPr>
          <w:lang w:val="fr-FR"/>
        </w:rPr>
        <w:t>;</w:t>
      </w:r>
      <w:r w:rsidRPr="00E548DD">
        <w:rPr>
          <w:lang w:val="fr-FR"/>
        </w:rPr>
        <w:t xml:space="preserve"> la</w:t>
      </w:r>
      <w:r w:rsidR="00B30C8A">
        <w:rPr>
          <w:lang w:val="fr-FR"/>
        </w:rPr>
        <w:t xml:space="preserve"> </w:t>
      </w:r>
      <w:r w:rsidRPr="00E548DD">
        <w:rPr>
          <w:lang w:val="fr-FR"/>
        </w:rPr>
        <w:t>Conférence du désarmement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On met la majuscule lorsque, précédée de l</w:t>
      </w:r>
      <w:r w:rsidR="00ED1B6C">
        <w:rPr>
          <w:i/>
          <w:iCs/>
          <w:lang w:val="fr-FR"/>
        </w:rPr>
        <w:t>’</w:t>
      </w:r>
      <w:r w:rsidRPr="00E548DD">
        <w:rPr>
          <w:i/>
          <w:iCs/>
          <w:lang w:val="fr-FR"/>
        </w:rPr>
        <w:t>article défini, la</w:t>
      </w:r>
      <w:r w:rsidR="00C96007">
        <w:rPr>
          <w:i/>
          <w:iCs/>
          <w:lang w:val="fr-FR"/>
        </w:rPr>
        <w:t> </w:t>
      </w:r>
      <w:r w:rsidRPr="00E548DD">
        <w:rPr>
          <w:i/>
          <w:iCs/>
          <w:lang w:val="fr-FR"/>
        </w:rPr>
        <w:t>forme abrégée est employée pour désigner ces</w:t>
      </w:r>
      <w:r w:rsidR="00B30C8A">
        <w:rPr>
          <w:i/>
          <w:iCs/>
          <w:lang w:val="fr-FR"/>
        </w:rPr>
        <w:t xml:space="preserve"> </w:t>
      </w:r>
      <w:r w:rsidRPr="00E548DD">
        <w:rPr>
          <w:i/>
          <w:iCs/>
          <w:lang w:val="fr-FR"/>
        </w:rPr>
        <w:t>corps constitués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[des contributions]</w:t>
      </w:r>
      <w:r w:rsidR="00E711DD">
        <w:rPr>
          <w:lang w:val="fr-FR"/>
        </w:rPr>
        <w:t>;</w:t>
      </w:r>
      <w:r w:rsidRPr="00E548DD">
        <w:rPr>
          <w:lang w:val="fr-FR"/>
        </w:rPr>
        <w:br/>
        <w:t>le Conseil [de sécurité]</w:t>
      </w:r>
      <w:r w:rsidR="00E711DD">
        <w:rPr>
          <w:lang w:val="fr-FR"/>
        </w:rPr>
        <w:t>;</w:t>
      </w:r>
      <w:r w:rsidRPr="00E548DD">
        <w:rPr>
          <w:lang w:val="fr-FR"/>
        </w:rPr>
        <w:br/>
        <w:t>la Conférence [du désarmement]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On met la majuscule quand l</w:t>
      </w:r>
      <w:r w:rsidR="00ED1B6C">
        <w:rPr>
          <w:i/>
          <w:iCs/>
          <w:lang w:val="fr-FR"/>
        </w:rPr>
        <w:t>’</w:t>
      </w:r>
      <w:r w:rsidRPr="00E548DD">
        <w:rPr>
          <w:i/>
          <w:iCs/>
          <w:lang w:val="fr-FR"/>
        </w:rPr>
        <w:t>appellation officielle figure en entier, même lorsque accompagnée de mots tels que</w:t>
      </w:r>
      <w:r w:rsidR="00140D02">
        <w:rPr>
          <w:i/>
          <w:iCs/>
          <w:lang w:val="fr-FR"/>
        </w:rPr>
        <w:t> </w:t>
      </w:r>
      <w:r w:rsidRPr="00E548DD">
        <w:rPr>
          <w:i/>
          <w:iCs/>
          <w:lang w:val="fr-FR"/>
        </w:rPr>
        <w:t>: actuel, ce, ledit, notre, nouveau, présent, son, un, votre, etc.</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notre Comité des contributions</w:t>
      </w:r>
      <w:r w:rsidR="00E711DD">
        <w:rPr>
          <w:lang w:val="fr-FR"/>
        </w:rPr>
        <w:t>;</w:t>
      </w:r>
      <w:r w:rsidRPr="00E548DD">
        <w:rPr>
          <w:lang w:val="fr-FR"/>
        </w:rPr>
        <w:t xml:space="preserve"> ladite Conférence du</w:t>
      </w:r>
      <w:r w:rsidR="00C96007">
        <w:rPr>
          <w:lang w:val="fr-FR"/>
        </w:rPr>
        <w:t> </w:t>
      </w:r>
      <w:r w:rsidRPr="00E548DD">
        <w:rPr>
          <w:lang w:val="fr-FR"/>
        </w:rPr>
        <w:t>désarmement</w:t>
      </w:r>
      <w:r w:rsidR="00E711DD">
        <w:rPr>
          <w:lang w:val="fr-FR"/>
        </w:rPr>
        <w:t>;</w:t>
      </w:r>
      <w:r w:rsidRPr="00E548DD">
        <w:rPr>
          <w:lang w:val="fr-FR"/>
        </w:rPr>
        <w:t xml:space="preserve"> l</w:t>
      </w:r>
      <w:r w:rsidR="00ED1B6C">
        <w:rPr>
          <w:lang w:val="fr-FR"/>
        </w:rPr>
        <w:t>’</w:t>
      </w:r>
      <w:r w:rsidRPr="00E548DD">
        <w:rPr>
          <w:lang w:val="fr-FR"/>
        </w:rPr>
        <w:t>actuel Congrès des Nations Unies pour la prévention du crime et le traitement des</w:t>
      </w:r>
      <w:r w:rsidR="00B30C8A">
        <w:rPr>
          <w:lang w:val="fr-FR"/>
        </w:rPr>
        <w:t xml:space="preserve"> </w:t>
      </w:r>
      <w:r w:rsidRPr="00E548DD">
        <w:rPr>
          <w:lang w:val="fr-FR"/>
        </w:rPr>
        <w:t>délinquants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notre comité a présenté un rapport</w:t>
      </w:r>
      <w:r w:rsidR="00E711DD">
        <w:rPr>
          <w:lang w:val="fr-FR"/>
        </w:rPr>
        <w:t>;</w:t>
      </w:r>
      <w:r w:rsidRPr="00E548DD">
        <w:rPr>
          <w:lang w:val="fr-FR"/>
        </w:rPr>
        <w:t xml:space="preserve"> cette</w:t>
      </w:r>
      <w:r w:rsidR="00B30C8A">
        <w:rPr>
          <w:lang w:val="fr-FR"/>
        </w:rPr>
        <w:t xml:space="preserve"> </w:t>
      </w:r>
      <w:r w:rsidRPr="00E548DD">
        <w:rPr>
          <w:lang w:val="fr-FR"/>
        </w:rPr>
        <w:t>commission examinera le rapport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On met la majuscule au premier mot des appellations d</w:t>
      </w:r>
      <w:r w:rsidR="00ED1B6C">
        <w:rPr>
          <w:i/>
          <w:iCs/>
          <w:lang w:val="fr-FR"/>
        </w:rPr>
        <w:t>’</w:t>
      </w:r>
      <w:r w:rsidRPr="00E548DD">
        <w:rPr>
          <w:i/>
          <w:iCs/>
          <w:lang w:val="fr-FR"/>
        </w:rPr>
        <w:t>instruments juridiques, tels qu</w:t>
      </w:r>
      <w:r w:rsidR="00ED1B6C">
        <w:rPr>
          <w:i/>
          <w:iCs/>
          <w:lang w:val="fr-FR"/>
        </w:rPr>
        <w:t>’</w:t>
      </w:r>
      <w:r w:rsidRPr="00E548DD">
        <w:rPr>
          <w:i/>
          <w:iCs/>
          <w:lang w:val="fr-FR"/>
        </w:rPr>
        <w:t>accords, chartes, codes, conventions, déclarations, pactes, protocoles, traités, etc., lorsque ceux-ci sont nommément désignés, ainsi qu</w:t>
      </w:r>
      <w:r w:rsidR="00ED1B6C">
        <w:rPr>
          <w:i/>
          <w:iCs/>
          <w:lang w:val="fr-FR"/>
        </w:rPr>
        <w:t>’</w:t>
      </w:r>
      <w:r w:rsidRPr="00E548DD">
        <w:rPr>
          <w:i/>
          <w:iCs/>
          <w:lang w:val="fr-FR"/>
        </w:rPr>
        <w:t>à la forme abrégée précédée de l</w:t>
      </w:r>
      <w:r w:rsidR="00ED1B6C">
        <w:rPr>
          <w:i/>
          <w:iCs/>
          <w:lang w:val="fr-FR"/>
        </w:rPr>
        <w:t>’</w:t>
      </w:r>
      <w:r w:rsidRPr="00E548DD">
        <w:rPr>
          <w:i/>
          <w:iCs/>
          <w:lang w:val="fr-FR"/>
        </w:rPr>
        <w:t>article défini</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Accord général sur les tarifs douaniers et le commerce</w:t>
      </w:r>
      <w:r w:rsidR="00E711DD">
        <w:rPr>
          <w:lang w:val="fr-FR"/>
        </w:rPr>
        <w:t>;</w:t>
      </w:r>
      <w:r w:rsidRPr="00E548DD">
        <w:rPr>
          <w:lang w:val="fr-FR"/>
        </w:rPr>
        <w:t xml:space="preserve"> ladite Convention sur la haute mer</w:t>
      </w:r>
      <w:r w:rsidR="00E711DD">
        <w:rPr>
          <w:lang w:val="fr-FR"/>
        </w:rPr>
        <w:t>;</w:t>
      </w:r>
      <w:r w:rsidRPr="00E548DD">
        <w:rPr>
          <w:lang w:val="fr-FR"/>
        </w:rPr>
        <w:t xml:space="preserve"> notre</w:t>
      </w:r>
      <w:r w:rsidR="00C96007">
        <w:rPr>
          <w:lang w:val="fr-FR"/>
        </w:rPr>
        <w:t> </w:t>
      </w:r>
      <w:r w:rsidRPr="00E548DD">
        <w:rPr>
          <w:lang w:val="fr-FR"/>
        </w:rPr>
        <w:t>Déclaration universelle des droits de l</w:t>
      </w:r>
      <w:r w:rsidR="00ED1B6C">
        <w:rPr>
          <w:lang w:val="fr-FR"/>
        </w:rPr>
        <w:t>’</w:t>
      </w:r>
      <w:r w:rsidRPr="00E548DD">
        <w:rPr>
          <w:lang w:val="fr-FR"/>
        </w:rPr>
        <w:t>homme</w:t>
      </w:r>
      <w:r w:rsidR="00E711DD">
        <w:rPr>
          <w:lang w:val="fr-FR"/>
        </w:rPr>
        <w:t>;</w:t>
      </w:r>
      <w:r w:rsidRPr="00E548DD">
        <w:rPr>
          <w:lang w:val="fr-FR"/>
        </w:rPr>
        <w:t xml:space="preserve"> le Pacte [de la Société des Nations]</w:t>
      </w:r>
      <w:r w:rsidR="00E711DD">
        <w:rPr>
          <w:lang w:val="fr-FR"/>
        </w:rPr>
        <w:t>;</w:t>
      </w:r>
      <w:r w:rsidRPr="00E548DD">
        <w:rPr>
          <w:lang w:val="fr-FR"/>
        </w:rPr>
        <w:t xml:space="preserve"> la</w:t>
      </w:r>
      <w:r w:rsidR="00B30C8A">
        <w:rPr>
          <w:lang w:val="fr-FR"/>
        </w:rPr>
        <w:t xml:space="preserve"> </w:t>
      </w:r>
      <w:r w:rsidRPr="00E548DD">
        <w:rPr>
          <w:lang w:val="fr-FR"/>
        </w:rPr>
        <w:t>Charte</w:t>
      </w:r>
      <w:r w:rsidR="00B30C8A">
        <w:rPr>
          <w:lang w:val="fr-FR"/>
        </w:rPr>
        <w:t xml:space="preserve"> </w:t>
      </w:r>
      <w:r w:rsidRPr="00E548DD">
        <w:rPr>
          <w:lang w:val="fr-FR"/>
        </w:rPr>
        <w:t>[mondiale de la nature]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cet accord a été signé</w:t>
      </w:r>
      <w:r w:rsidR="00E711DD">
        <w:rPr>
          <w:lang w:val="fr-FR"/>
        </w:rPr>
        <w:t>;</w:t>
      </w:r>
      <w:r w:rsidRPr="00E548DD">
        <w:rPr>
          <w:lang w:val="fr-FR"/>
        </w:rPr>
        <w:t xml:space="preserve"> ledit traité entrera en</w:t>
      </w:r>
      <w:r w:rsidR="00B30C8A">
        <w:rPr>
          <w:lang w:val="fr-FR"/>
        </w:rPr>
        <w:t xml:space="preserve"> </w:t>
      </w:r>
      <w:r w:rsidRPr="00E548DD">
        <w:rPr>
          <w:lang w:val="fr-FR"/>
        </w:rPr>
        <w:t>vigueur</w:t>
      </w:r>
    </w:p>
    <w:p w:rsidR="00C74F0F" w:rsidRPr="00E548DD" w:rsidRDefault="00B61C86" w:rsidP="00C74F0F">
      <w:pPr>
        <w:tabs>
          <w:tab w:val="left" w:pos="216"/>
          <w:tab w:val="left" w:pos="504"/>
          <w:tab w:val="left" w:pos="792"/>
        </w:tabs>
        <w:ind w:left="504" w:hanging="504"/>
        <w:jc w:val="left"/>
        <w:rPr>
          <w:i/>
          <w:iCs/>
          <w:lang w:val="fr-FR"/>
        </w:rPr>
      </w:pPr>
      <w:r>
        <w:rPr>
          <w:i/>
          <w:iCs/>
          <w:lang w:val="fr-FR"/>
        </w:rPr>
        <w:br w:type="column"/>
      </w:r>
      <w:r w:rsidR="00C74F0F" w:rsidRPr="00E548DD">
        <w:rPr>
          <w:i/>
          <w:iCs/>
          <w:lang w:val="fr-FR"/>
        </w:rPr>
        <w:t>On met la majuscule au premier mot des noms d</w:t>
      </w:r>
      <w:r w:rsidR="00ED1B6C">
        <w:rPr>
          <w:i/>
          <w:iCs/>
          <w:lang w:val="fr-FR"/>
        </w:rPr>
        <w:t>’</w:t>
      </w:r>
      <w:r w:rsidR="00C74F0F" w:rsidRPr="00E548DD">
        <w:rPr>
          <w:i/>
          <w:iCs/>
          <w:lang w:val="fr-FR"/>
        </w:rPr>
        <w:t>organisations, organes, organismes, institutions, ministères, banques, universités, services du Secrétariat de l</w:t>
      </w:r>
      <w:r w:rsidR="00ED1B6C">
        <w:rPr>
          <w:i/>
          <w:iCs/>
          <w:lang w:val="fr-FR"/>
        </w:rPr>
        <w:t>’</w:t>
      </w:r>
      <w:r w:rsidR="00C74F0F" w:rsidRPr="00E548DD">
        <w:rPr>
          <w:i/>
          <w:iCs/>
          <w:lang w:val="fr-FR"/>
        </w:rPr>
        <w:t>ONU, etc., ainsi qu</w:t>
      </w:r>
      <w:r w:rsidR="00ED1B6C">
        <w:rPr>
          <w:i/>
          <w:iCs/>
          <w:lang w:val="fr-FR"/>
        </w:rPr>
        <w:t>’</w:t>
      </w:r>
      <w:r w:rsidR="00C74F0F" w:rsidRPr="00E548DD">
        <w:rPr>
          <w:i/>
          <w:iCs/>
          <w:lang w:val="fr-FR"/>
        </w:rPr>
        <w:t>à la forme abrégée précédée de l</w:t>
      </w:r>
      <w:r w:rsidR="00ED1B6C">
        <w:rPr>
          <w:i/>
          <w:iCs/>
          <w:lang w:val="fr-FR"/>
        </w:rPr>
        <w:t>’</w:t>
      </w:r>
      <w:r w:rsidR="00C74F0F" w:rsidRPr="00E548DD">
        <w:rPr>
          <w:i/>
          <w:iCs/>
          <w:lang w:val="fr-FR"/>
        </w:rPr>
        <w:t>article défini</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Organisation des Nations Unies</w:t>
      </w:r>
      <w:r w:rsidR="00E711DD">
        <w:rPr>
          <w:lang w:val="fr-FR"/>
        </w:rPr>
        <w:t>;</w:t>
      </w:r>
      <w:r w:rsidRPr="00E548DD">
        <w:rPr>
          <w:lang w:val="fr-FR"/>
        </w:rPr>
        <w:t xml:space="preserve"> l</w:t>
      </w:r>
      <w:r w:rsidR="00ED1B6C">
        <w:rPr>
          <w:lang w:val="fr-FR"/>
        </w:rPr>
        <w:t>’</w:t>
      </w:r>
      <w:r w:rsidRPr="00E548DD">
        <w:rPr>
          <w:lang w:val="fr-FR"/>
        </w:rPr>
        <w:t>Agence internationale de l</w:t>
      </w:r>
      <w:r w:rsidR="00ED1B6C">
        <w:rPr>
          <w:lang w:val="fr-FR"/>
        </w:rPr>
        <w:t>’</w:t>
      </w:r>
      <w:r w:rsidRPr="00E548DD">
        <w:rPr>
          <w:lang w:val="fr-FR"/>
        </w:rPr>
        <w:t>énergie atomique</w:t>
      </w:r>
      <w:r w:rsidR="00E711DD">
        <w:rPr>
          <w:lang w:val="fr-FR"/>
        </w:rPr>
        <w:t>;</w:t>
      </w:r>
      <w:r w:rsidRPr="00E548DD">
        <w:rPr>
          <w:lang w:val="fr-FR"/>
        </w:rPr>
        <w:t xml:space="preserve"> l</w:t>
      </w:r>
      <w:r w:rsidR="00ED1B6C">
        <w:rPr>
          <w:lang w:val="fr-FR"/>
        </w:rPr>
        <w:t>’</w:t>
      </w:r>
      <w:r w:rsidRPr="00E548DD">
        <w:rPr>
          <w:lang w:val="fr-FR"/>
        </w:rPr>
        <w:t>Université de</w:t>
      </w:r>
      <w:r w:rsidR="00B30C8A">
        <w:rPr>
          <w:lang w:val="fr-FR"/>
        </w:rPr>
        <w:t xml:space="preserve"> </w:t>
      </w:r>
      <w:r w:rsidRPr="00E548DD">
        <w:rPr>
          <w:lang w:val="fr-FR"/>
        </w:rPr>
        <w:t>Bir Zeit</w:t>
      </w:r>
      <w:r w:rsidR="00E711DD">
        <w:rPr>
          <w:lang w:val="fr-FR"/>
        </w:rPr>
        <w:t>;</w:t>
      </w:r>
      <w:r w:rsidRPr="00E548DD">
        <w:rPr>
          <w:lang w:val="fr-FR"/>
        </w:rPr>
        <w:t xml:space="preserve"> le Ministère des affaires étrangères</w:t>
      </w:r>
      <w:r w:rsidR="00E711DD">
        <w:rPr>
          <w:lang w:val="fr-FR"/>
        </w:rPr>
        <w:t>;</w:t>
      </w:r>
      <w:r w:rsidRPr="00E548DD">
        <w:rPr>
          <w:lang w:val="fr-FR"/>
        </w:rPr>
        <w:t xml:space="preserve"> notre</w:t>
      </w:r>
      <w:r w:rsidR="00B30C8A">
        <w:rPr>
          <w:lang w:val="fr-FR"/>
        </w:rPr>
        <w:t xml:space="preserve"> </w:t>
      </w:r>
      <w:r w:rsidRPr="00E548DD">
        <w:rPr>
          <w:lang w:val="fr-FR"/>
        </w:rPr>
        <w:t>Département des affaires humanitaires</w:t>
      </w:r>
      <w:r w:rsidR="00E711DD">
        <w:rPr>
          <w:lang w:val="fr-FR"/>
        </w:rPr>
        <w:t>;</w:t>
      </w:r>
      <w:r w:rsidRPr="00E548DD">
        <w:rPr>
          <w:lang w:val="fr-FR"/>
        </w:rPr>
        <w:t xml:space="preserve"> la</w:t>
      </w:r>
      <w:r w:rsidR="00B30C8A">
        <w:rPr>
          <w:lang w:val="fr-FR"/>
        </w:rPr>
        <w:t xml:space="preserve"> </w:t>
      </w:r>
      <w:r w:rsidRPr="00E548DD">
        <w:rPr>
          <w:lang w:val="fr-FR"/>
        </w:rPr>
        <w:t xml:space="preserve">Division </w:t>
      </w:r>
      <w:r w:rsidR="00B30C8A">
        <w:rPr>
          <w:lang w:val="fr-FR"/>
        </w:rPr>
        <w:br/>
      </w:r>
      <w:r w:rsidRPr="00E548DD">
        <w:rPr>
          <w:lang w:val="fr-FR"/>
        </w:rPr>
        <w:t>[de</w:t>
      </w:r>
      <w:r w:rsidR="00B30C8A">
        <w:rPr>
          <w:lang w:val="fr-FR"/>
        </w:rPr>
        <w:t xml:space="preserve"> </w:t>
      </w:r>
      <w:r w:rsidRPr="00E548DD">
        <w:rPr>
          <w:lang w:val="fr-FR"/>
        </w:rPr>
        <w:t>la gestion financière]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cette</w:t>
      </w:r>
      <w:r w:rsidR="007A6657">
        <w:rPr>
          <w:lang w:val="fr-FR"/>
        </w:rPr>
        <w:t xml:space="preserve">/notre </w:t>
      </w:r>
      <w:r w:rsidRPr="00E548DD">
        <w:rPr>
          <w:lang w:val="fr-FR"/>
        </w:rPr>
        <w:t xml:space="preserve">organisation participera aux travaux de </w:t>
      </w:r>
      <w:r w:rsidR="007A6657">
        <w:rPr>
          <w:lang w:val="fr-FR"/>
        </w:rPr>
        <w:t>la Conférence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On met la majuscule au premier mot de l</w:t>
      </w:r>
      <w:r w:rsidR="00ED1B6C">
        <w:rPr>
          <w:i/>
          <w:iCs/>
          <w:lang w:val="fr-FR"/>
        </w:rPr>
        <w:t>’</w:t>
      </w:r>
      <w:r w:rsidRPr="00E548DD">
        <w:rPr>
          <w:i/>
          <w:iCs/>
          <w:lang w:val="fr-FR"/>
        </w:rPr>
        <w:t>appellation officielle des partis, groupes, mouvements, gouvernements, etc.</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Mouvement des pays non alignés</w:t>
      </w:r>
      <w:r w:rsidR="00E711DD">
        <w:rPr>
          <w:lang w:val="fr-FR"/>
        </w:rPr>
        <w:t>;</w:t>
      </w:r>
      <w:r w:rsidRPr="00E548DD">
        <w:rPr>
          <w:lang w:val="fr-FR"/>
        </w:rPr>
        <w:t xml:space="preserve"> </w:t>
      </w:r>
      <w:r w:rsidR="00DB0453" w:rsidRPr="00E548DD">
        <w:rPr>
          <w:lang w:val="fr-FR"/>
        </w:rPr>
        <w:t>le Mouvement des non-alignés</w:t>
      </w:r>
      <w:r w:rsidR="00E711DD">
        <w:rPr>
          <w:lang w:val="fr-FR"/>
        </w:rPr>
        <w:t>;</w:t>
      </w:r>
      <w:r w:rsidR="00DB0453" w:rsidRPr="00E548DD">
        <w:rPr>
          <w:lang w:val="fr-FR"/>
        </w:rPr>
        <w:t xml:space="preserve"> </w:t>
      </w:r>
      <w:r w:rsidRPr="00E548DD">
        <w:rPr>
          <w:lang w:val="fr-FR"/>
        </w:rPr>
        <w:t>le Parti québécois</w:t>
      </w:r>
      <w:r w:rsidR="00E711DD">
        <w:rPr>
          <w:lang w:val="fr-FR"/>
        </w:rPr>
        <w:t>;</w:t>
      </w:r>
      <w:r w:rsidRPr="00E548DD">
        <w:rPr>
          <w:lang w:val="fr-FR"/>
        </w:rPr>
        <w:t xml:space="preserve"> le Gouvernement des États-Unis</w:t>
      </w:r>
      <w:r w:rsidR="00E711DD">
        <w:rPr>
          <w:lang w:val="fr-FR"/>
        </w:rPr>
        <w:t>;</w:t>
      </w:r>
      <w:r w:rsidRPr="00E548DD">
        <w:rPr>
          <w:lang w:val="fr-FR"/>
        </w:rPr>
        <w:t xml:space="preserve"> le Gouvernement [des États-Unis]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ce mouvement poursuit sa lutte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En ce qui concerne les secrétariats des organismes du système des Nations Unies, seul le Secrétariat de l</w:t>
      </w:r>
      <w:r w:rsidR="00ED1B6C">
        <w:rPr>
          <w:i/>
          <w:iCs/>
          <w:lang w:val="fr-FR"/>
        </w:rPr>
        <w:t>’</w:t>
      </w:r>
      <w:r w:rsidRPr="00E548DD">
        <w:rPr>
          <w:i/>
          <w:iCs/>
          <w:lang w:val="fr-FR"/>
        </w:rPr>
        <w:t>ONU prend la majuscule</w:t>
      </w:r>
      <w:r w:rsidR="00E711DD">
        <w:rPr>
          <w:i/>
          <w:iCs/>
          <w:lang w:val="fr-FR"/>
        </w:rPr>
        <w:t>;</w:t>
      </w:r>
      <w:r w:rsidRPr="00E548DD">
        <w:rPr>
          <w:i/>
          <w:iCs/>
          <w:lang w:val="fr-FR"/>
        </w:rPr>
        <w:t xml:space="preserve"> tout secrétariat unique sur le plan national ou international en dehors du système des Nations Unies prend également la majuscule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Secrétariat de l</w:t>
      </w:r>
      <w:r w:rsidR="00ED1B6C">
        <w:rPr>
          <w:lang w:val="fr-FR"/>
        </w:rPr>
        <w:t>’</w:t>
      </w:r>
      <w:r w:rsidRPr="00E548DD">
        <w:rPr>
          <w:lang w:val="fr-FR"/>
        </w:rPr>
        <w:t>Organisation des Nations Unies</w:t>
      </w:r>
      <w:r w:rsidR="00E711DD">
        <w:rPr>
          <w:lang w:val="fr-FR"/>
        </w:rPr>
        <w:t>;</w:t>
      </w:r>
      <w:r w:rsidRPr="00E548DD">
        <w:rPr>
          <w:lang w:val="fr-FR"/>
        </w:rPr>
        <w:t xml:space="preserve"> </w:t>
      </w:r>
      <w:r w:rsidR="00C128DB">
        <w:rPr>
          <w:lang w:val="fr-FR"/>
        </w:rPr>
        <w:br/>
      </w:r>
      <w:r w:rsidRPr="00E548DD">
        <w:rPr>
          <w:lang w:val="fr-FR"/>
        </w:rPr>
        <w:t>le</w:t>
      </w:r>
      <w:r w:rsidR="00B30C8A">
        <w:rPr>
          <w:lang w:val="fr-FR"/>
        </w:rPr>
        <w:t xml:space="preserve"> </w:t>
      </w:r>
      <w:r w:rsidRPr="00E548DD">
        <w:rPr>
          <w:lang w:val="fr-FR"/>
        </w:rPr>
        <w:t>Secrétariat du Commonwealth</w:t>
      </w:r>
      <w:r w:rsidR="00E711DD">
        <w:rPr>
          <w:lang w:val="fr-FR"/>
        </w:rPr>
        <w:t>;</w:t>
      </w:r>
      <w:r w:rsidRPr="00E548DD">
        <w:rPr>
          <w:lang w:val="fr-FR"/>
        </w:rPr>
        <w:t xml:space="preserve"> le Secrétariat à</w:t>
      </w:r>
      <w:r w:rsidR="00B30C8A">
        <w:rPr>
          <w:lang w:val="fr-FR"/>
        </w:rPr>
        <w:t xml:space="preserve"> </w:t>
      </w:r>
      <w:r w:rsidRPr="00E548DD">
        <w:rPr>
          <w:lang w:val="fr-FR"/>
        </w:rPr>
        <w:t>la</w:t>
      </w:r>
      <w:r w:rsidR="00B30C8A">
        <w:rPr>
          <w:lang w:val="fr-FR"/>
        </w:rPr>
        <w:t xml:space="preserve"> </w:t>
      </w:r>
      <w:r w:rsidRPr="00E548DD">
        <w:rPr>
          <w:lang w:val="fr-FR"/>
        </w:rPr>
        <w:t>défense des États-Unis</w:t>
      </w:r>
      <w:r w:rsidR="00E711DD">
        <w:rPr>
          <w:lang w:val="fr-FR"/>
        </w:rPr>
        <w:t>;</w:t>
      </w:r>
      <w:r w:rsidRPr="00E548DD">
        <w:rPr>
          <w:lang w:val="fr-FR"/>
        </w:rPr>
        <w:t xml:space="preserve"> le Secrétariat général de</w:t>
      </w:r>
      <w:r w:rsidR="00B30C8A">
        <w:rPr>
          <w:lang w:val="fr-FR"/>
        </w:rPr>
        <w:t xml:space="preserve"> </w:t>
      </w:r>
      <w:r w:rsidRPr="00E548DD">
        <w:rPr>
          <w:lang w:val="fr-FR"/>
        </w:rPr>
        <w:t>l</w:t>
      </w:r>
      <w:r w:rsidR="00ED1B6C">
        <w:rPr>
          <w:lang w:val="fr-FR"/>
        </w:rPr>
        <w:t>’</w:t>
      </w:r>
      <w:r w:rsidRPr="00E548DD">
        <w:rPr>
          <w:lang w:val="fr-FR"/>
        </w:rPr>
        <w:t>Union africaine</w:t>
      </w:r>
      <w:r w:rsidR="00E711DD">
        <w:rPr>
          <w:lang w:val="fr-FR"/>
        </w:rPr>
        <w:t>;</w:t>
      </w:r>
      <w:r w:rsidRPr="00E548DD">
        <w:rPr>
          <w:lang w:val="fr-FR"/>
        </w:rPr>
        <w:t xml:space="preserve"> le Secrétariat [de l</w:t>
      </w:r>
      <w:r w:rsidR="00ED1B6C">
        <w:rPr>
          <w:lang w:val="fr-FR"/>
        </w:rPr>
        <w:t>’</w:t>
      </w:r>
      <w:r w:rsidRPr="00E548DD">
        <w:rPr>
          <w:lang w:val="fr-FR"/>
        </w:rPr>
        <w:t>ONU]</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secrétariat de l</w:t>
      </w:r>
      <w:r w:rsidR="00ED1B6C">
        <w:rPr>
          <w:lang w:val="fr-FR"/>
        </w:rPr>
        <w:t>’</w:t>
      </w:r>
      <w:r w:rsidRPr="00E548DD">
        <w:rPr>
          <w:lang w:val="fr-FR"/>
        </w:rPr>
        <w:t>UNICEF</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Dans le texte d</w:t>
      </w:r>
      <w:r w:rsidR="00ED1B6C">
        <w:rPr>
          <w:i/>
          <w:iCs/>
          <w:lang w:val="fr-FR"/>
        </w:rPr>
        <w:t>’</w:t>
      </w:r>
      <w:r w:rsidRPr="00E548DD">
        <w:rPr>
          <w:i/>
          <w:iCs/>
          <w:lang w:val="fr-FR"/>
        </w:rPr>
        <w:t>un instrument juridique (accord, convention, statut, traité, etc.) ou dans une citation d</w:t>
      </w:r>
      <w:r w:rsidR="00ED1B6C">
        <w:rPr>
          <w:i/>
          <w:iCs/>
          <w:lang w:val="fr-FR"/>
        </w:rPr>
        <w:t>’</w:t>
      </w:r>
      <w:r w:rsidRPr="00E548DD">
        <w:rPr>
          <w:i/>
          <w:iCs/>
          <w:lang w:val="fr-FR"/>
        </w:rPr>
        <w:t>un texte de</w:t>
      </w:r>
      <w:r w:rsidR="00B30C8A">
        <w:rPr>
          <w:i/>
          <w:iCs/>
          <w:lang w:val="fr-FR"/>
        </w:rPr>
        <w:t xml:space="preserve"> </w:t>
      </w:r>
      <w:r w:rsidRPr="00E548DD">
        <w:rPr>
          <w:i/>
          <w:iCs/>
          <w:lang w:val="fr-FR"/>
        </w:rPr>
        <w:t>cette nature, on met dans tous les cas la majuscule aux mots désignant des titres de fonctions, les</w:t>
      </w:r>
      <w:r w:rsidR="00B30C8A">
        <w:rPr>
          <w:i/>
          <w:iCs/>
          <w:lang w:val="fr-FR"/>
        </w:rPr>
        <w:t xml:space="preserve"> </w:t>
      </w:r>
      <w:r w:rsidRPr="00E548DD">
        <w:rPr>
          <w:i/>
          <w:iCs/>
          <w:lang w:val="fr-FR"/>
        </w:rPr>
        <w:t>divisions d</w:t>
      </w:r>
      <w:r w:rsidR="00ED1B6C">
        <w:rPr>
          <w:i/>
          <w:iCs/>
          <w:lang w:val="fr-FR"/>
        </w:rPr>
        <w:t>’</w:t>
      </w:r>
      <w:r w:rsidRPr="00E548DD">
        <w:rPr>
          <w:i/>
          <w:iCs/>
          <w:lang w:val="fr-FR"/>
        </w:rPr>
        <w:t>un organe, etc.</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présent Statut</w:t>
      </w:r>
      <w:r w:rsidR="00E711DD">
        <w:rPr>
          <w:lang w:val="fr-FR"/>
        </w:rPr>
        <w:t>;</w:t>
      </w:r>
      <w:r w:rsidRPr="00E548DD">
        <w:rPr>
          <w:lang w:val="fr-FR"/>
        </w:rPr>
        <w:t xml:space="preserve"> le Règlement de la Cour</w:t>
      </w:r>
      <w:r w:rsidR="00E711DD">
        <w:rPr>
          <w:lang w:val="fr-FR"/>
        </w:rPr>
        <w:t>;</w:t>
      </w:r>
      <w:r w:rsidRPr="00E548DD">
        <w:rPr>
          <w:lang w:val="fr-FR"/>
        </w:rPr>
        <w:t xml:space="preserve"> le Greffe</w:t>
      </w:r>
      <w:r w:rsidR="00E711DD">
        <w:rPr>
          <w:lang w:val="fr-FR"/>
        </w:rPr>
        <w:t>;</w:t>
      </w:r>
      <w:r w:rsidRPr="00E548DD">
        <w:rPr>
          <w:lang w:val="fr-FR"/>
        </w:rPr>
        <w:t xml:space="preserve"> l</w:t>
      </w:r>
      <w:r w:rsidR="00ED1B6C">
        <w:rPr>
          <w:lang w:val="fr-FR"/>
        </w:rPr>
        <w:t>’</w:t>
      </w:r>
      <w:r w:rsidRPr="00E548DD">
        <w:rPr>
          <w:lang w:val="fr-FR"/>
        </w:rPr>
        <w:t>élection du Greffier</w:t>
      </w:r>
      <w:r w:rsidR="00E711DD">
        <w:rPr>
          <w:lang w:val="fr-FR"/>
        </w:rPr>
        <w:t>;</w:t>
      </w:r>
      <w:r w:rsidRPr="00E548DD">
        <w:rPr>
          <w:lang w:val="fr-FR"/>
        </w:rPr>
        <w:t xml:space="preserve"> la fonction de Président</w:t>
      </w:r>
      <w:r w:rsidR="00E711DD">
        <w:rPr>
          <w:lang w:val="fr-FR"/>
        </w:rPr>
        <w:t>;</w:t>
      </w:r>
      <w:r w:rsidRPr="00E548DD">
        <w:rPr>
          <w:lang w:val="fr-FR"/>
        </w:rPr>
        <w:t xml:space="preserve"> </w:t>
      </w:r>
      <w:r w:rsidR="00C128DB">
        <w:rPr>
          <w:lang w:val="fr-FR"/>
        </w:rPr>
        <w:br/>
      </w:r>
      <w:r w:rsidRPr="00E548DD">
        <w:rPr>
          <w:lang w:val="fr-FR"/>
        </w:rPr>
        <w:t>la</w:t>
      </w:r>
      <w:r w:rsidR="00B30C8A">
        <w:rPr>
          <w:lang w:val="fr-FR"/>
        </w:rPr>
        <w:t xml:space="preserve"> </w:t>
      </w:r>
      <w:r w:rsidRPr="00E548DD">
        <w:rPr>
          <w:lang w:val="fr-FR"/>
        </w:rPr>
        <w:t>Présidence</w:t>
      </w:r>
      <w:r w:rsidR="00E711DD">
        <w:rPr>
          <w:lang w:val="fr-FR"/>
        </w:rPr>
        <w:t>;</w:t>
      </w:r>
      <w:r w:rsidRPr="00E548DD">
        <w:rPr>
          <w:lang w:val="fr-FR"/>
        </w:rPr>
        <w:t xml:space="preserve"> la Chambre de première instance</w:t>
      </w:r>
      <w:r w:rsidR="00E711DD">
        <w:rPr>
          <w:lang w:val="fr-FR"/>
        </w:rPr>
        <w:t>;</w:t>
      </w:r>
      <w:r w:rsidRPr="00E548DD">
        <w:rPr>
          <w:lang w:val="fr-FR"/>
        </w:rPr>
        <w:t xml:space="preserve"> </w:t>
      </w:r>
      <w:r w:rsidR="00C128DB">
        <w:rPr>
          <w:lang w:val="fr-FR"/>
        </w:rPr>
        <w:br/>
      </w:r>
      <w:r w:rsidRPr="00E548DD">
        <w:rPr>
          <w:lang w:val="fr-FR"/>
        </w:rPr>
        <w:t>la</w:t>
      </w:r>
      <w:r w:rsidR="00B30C8A">
        <w:rPr>
          <w:lang w:val="fr-FR"/>
        </w:rPr>
        <w:t xml:space="preserve"> </w:t>
      </w:r>
      <w:r w:rsidRPr="00E548DD">
        <w:rPr>
          <w:lang w:val="fr-FR"/>
        </w:rPr>
        <w:t>Chambre d</w:t>
      </w:r>
      <w:r w:rsidR="00ED1B6C">
        <w:rPr>
          <w:lang w:val="fr-FR"/>
        </w:rPr>
        <w:t>’</w:t>
      </w:r>
      <w:r w:rsidRPr="00E548DD">
        <w:rPr>
          <w:lang w:val="fr-FR"/>
        </w:rPr>
        <w:t>instruction</w:t>
      </w:r>
      <w:r w:rsidR="00E711DD">
        <w:rPr>
          <w:lang w:val="fr-FR"/>
        </w:rPr>
        <w:t>;</w:t>
      </w:r>
      <w:r w:rsidRPr="00E548DD">
        <w:rPr>
          <w:lang w:val="fr-FR"/>
        </w:rPr>
        <w:t xml:space="preserve"> il est créé une Assemblée générale des juges</w:t>
      </w:r>
      <w:r w:rsidR="00E711DD">
        <w:rPr>
          <w:lang w:val="fr-FR"/>
        </w:rPr>
        <w:t>;</w:t>
      </w:r>
      <w:r w:rsidRPr="00E548DD">
        <w:rPr>
          <w:lang w:val="fr-FR"/>
        </w:rPr>
        <w:t xml:space="preserve"> les États Parties</w:t>
      </w:r>
      <w:r w:rsidR="00E711DD">
        <w:rPr>
          <w:lang w:val="fr-FR"/>
        </w:rPr>
        <w:t>;</w:t>
      </w:r>
      <w:r w:rsidRPr="00E548DD">
        <w:rPr>
          <w:lang w:val="fr-FR"/>
        </w:rPr>
        <w:t xml:space="preserve"> le Parquet</w:t>
      </w:r>
      <w:r w:rsidR="00E711DD">
        <w:rPr>
          <w:lang w:val="fr-FR"/>
        </w:rPr>
        <w:t>;</w:t>
      </w:r>
      <w:r w:rsidRPr="00E548DD">
        <w:rPr>
          <w:lang w:val="fr-FR"/>
        </w:rPr>
        <w:t xml:space="preserve"> </w:t>
      </w:r>
      <w:r w:rsidR="00C128DB">
        <w:rPr>
          <w:lang w:val="fr-FR"/>
        </w:rPr>
        <w:br/>
      </w:r>
      <w:r w:rsidRPr="00E548DD">
        <w:rPr>
          <w:lang w:val="fr-FR"/>
        </w:rPr>
        <w:t>le</w:t>
      </w:r>
      <w:r w:rsidR="00B30C8A">
        <w:rPr>
          <w:lang w:val="fr-FR"/>
        </w:rPr>
        <w:t xml:space="preserve"> </w:t>
      </w:r>
      <w:r w:rsidRPr="00E548DD">
        <w:rPr>
          <w:lang w:val="fr-FR"/>
        </w:rPr>
        <w:t>Procureur</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Certains mots ont des sens différents selon qu</w:t>
      </w:r>
      <w:r w:rsidR="00ED1B6C">
        <w:rPr>
          <w:i/>
          <w:iCs/>
          <w:lang w:val="fr-FR"/>
        </w:rPr>
        <w:t>’</w:t>
      </w:r>
      <w:r w:rsidRPr="00E548DD">
        <w:rPr>
          <w:i/>
          <w:iCs/>
          <w:lang w:val="fr-FR"/>
        </w:rPr>
        <w:t>ils commencent ou non par une majuscule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raison d</w:t>
      </w:r>
      <w:r w:rsidR="00ED1B6C">
        <w:rPr>
          <w:lang w:val="fr-FR"/>
        </w:rPr>
        <w:t>’</w:t>
      </w:r>
      <w:r w:rsidRPr="00E548DD">
        <w:rPr>
          <w:lang w:val="fr-FR"/>
        </w:rPr>
        <w:t>État</w:t>
      </w:r>
      <w:r w:rsidR="00E711DD">
        <w:rPr>
          <w:lang w:val="fr-FR"/>
        </w:rPr>
        <w:t>;</w:t>
      </w:r>
      <w:r w:rsidRPr="00E548DD">
        <w:rPr>
          <w:lang w:val="fr-FR"/>
        </w:rPr>
        <w:t xml:space="preserve"> l</w:t>
      </w:r>
      <w:r w:rsidR="00ED1B6C">
        <w:rPr>
          <w:lang w:val="fr-FR"/>
        </w:rPr>
        <w:t>’</w:t>
      </w:r>
      <w:r w:rsidRPr="00E548DD">
        <w:rPr>
          <w:lang w:val="fr-FR"/>
        </w:rPr>
        <w:t>Église chrétienne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état financier</w:t>
      </w:r>
      <w:r w:rsidR="00E711DD">
        <w:rPr>
          <w:lang w:val="fr-FR"/>
        </w:rPr>
        <w:t>;</w:t>
      </w:r>
      <w:r w:rsidRPr="00E548DD">
        <w:rPr>
          <w:lang w:val="fr-FR"/>
        </w:rPr>
        <w:t xml:space="preserve"> une église paroissiale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malaisé</w:t>
      </w:r>
      <w:r w:rsidR="00E711DD">
        <w:rPr>
          <w:lang w:val="fr-FR"/>
        </w:rPr>
        <w:t>;</w:t>
      </w:r>
      <w:r w:rsidRPr="00E548DD">
        <w:rPr>
          <w:lang w:val="fr-FR"/>
        </w:rPr>
        <w:t xml:space="preserve"> malavisé</w:t>
      </w:r>
      <w:r w:rsidR="00E711DD">
        <w:rPr>
          <w:lang w:val="fr-FR"/>
        </w:rPr>
        <w:t>;</w:t>
      </w:r>
      <w:r w:rsidRPr="00E548DD">
        <w:rPr>
          <w:lang w:val="fr-FR"/>
        </w:rPr>
        <w:t xml:space="preserve"> malcommode</w:t>
      </w:r>
      <w:r w:rsidR="00E711DD">
        <w:rPr>
          <w:lang w:val="fr-FR"/>
        </w:rPr>
        <w:t>;</w:t>
      </w:r>
      <w:r w:rsidRPr="00E548DD">
        <w:rPr>
          <w:lang w:val="fr-FR"/>
        </w:rPr>
        <w:t xml:space="preserve"> malentendant</w:t>
      </w:r>
      <w:r w:rsidR="00E711DD">
        <w:rPr>
          <w:lang w:val="fr-FR"/>
        </w:rPr>
        <w:t>;</w:t>
      </w:r>
      <w:r w:rsidRPr="00E548DD">
        <w:rPr>
          <w:lang w:val="fr-FR"/>
        </w:rPr>
        <w:t xml:space="preserve"> malhabile</w:t>
      </w:r>
      <w:r w:rsidR="00E711DD">
        <w:rPr>
          <w:lang w:val="fr-FR"/>
        </w:rPr>
        <w:t>;</w:t>
      </w:r>
      <w:r w:rsidRPr="00E548DD">
        <w:rPr>
          <w:lang w:val="fr-FR"/>
        </w:rPr>
        <w:t xml:space="preserve"> malintentionné</w:t>
      </w:r>
      <w:r w:rsidR="00E711DD">
        <w:rPr>
          <w:lang w:val="fr-FR"/>
        </w:rPr>
        <w:t>;</w:t>
      </w:r>
      <w:r w:rsidRPr="00E548DD">
        <w:rPr>
          <w:lang w:val="fr-FR"/>
        </w:rPr>
        <w:t xml:space="preserve"> malocclusion</w:t>
      </w:r>
      <w:r w:rsidR="00E711DD">
        <w:rPr>
          <w:lang w:val="fr-FR"/>
        </w:rPr>
        <w:t>;</w:t>
      </w:r>
      <w:r w:rsidRPr="00E548DD">
        <w:rPr>
          <w:lang w:val="fr-FR"/>
        </w:rPr>
        <w:t xml:space="preserve"> malposition</w:t>
      </w:r>
      <w:r w:rsidR="00E711DD">
        <w:rPr>
          <w:lang w:val="fr-FR"/>
        </w:rPr>
        <w:t>;</w:t>
      </w:r>
      <w:r w:rsidRPr="00E548DD">
        <w:rPr>
          <w:lang w:val="fr-FR"/>
        </w:rPr>
        <w:t xml:space="preserve"> malséant</w:t>
      </w:r>
      <w:r w:rsidR="00E711DD">
        <w:rPr>
          <w:lang w:val="fr-FR"/>
        </w:rPr>
        <w:t>;</w:t>
      </w:r>
      <w:r w:rsidRPr="00E548DD">
        <w:rPr>
          <w:lang w:val="fr-FR"/>
        </w:rPr>
        <w:t xml:space="preserve"> malsonnant</w:t>
      </w:r>
      <w:r w:rsidR="00E711DD">
        <w:rPr>
          <w:lang w:val="fr-FR"/>
        </w:rPr>
        <w:t>;</w:t>
      </w:r>
      <w:r w:rsidRPr="00E548DD">
        <w:rPr>
          <w:lang w:val="fr-FR"/>
        </w:rPr>
        <w:t xml:space="preserve"> malvenu</w:t>
      </w:r>
      <w:r w:rsidR="00E711DD">
        <w:rPr>
          <w:lang w:val="fr-FR"/>
        </w:rPr>
        <w:t>;</w:t>
      </w:r>
      <w:r w:rsidRPr="00E548DD">
        <w:rPr>
          <w:lang w:val="fr-FR"/>
        </w:rPr>
        <w:t xml:space="preserve"> malvoyant</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mal famé ou malfamé</w:t>
      </w:r>
      <w:r w:rsidR="00E711DD">
        <w:rPr>
          <w:lang w:val="fr-FR"/>
        </w:rPr>
        <w:t>;</w:t>
      </w:r>
      <w:r w:rsidRPr="00E548DD">
        <w:rPr>
          <w:lang w:val="fr-FR"/>
        </w:rPr>
        <w:t xml:space="preserve"> des mal-aimés</w:t>
      </w:r>
      <w:r w:rsidR="00E711DD">
        <w:rPr>
          <w:lang w:val="fr-FR"/>
        </w:rPr>
        <w:t>;</w:t>
      </w:r>
      <w:r w:rsidRPr="00E548DD">
        <w:rPr>
          <w:lang w:val="fr-FR"/>
        </w:rPr>
        <w:t xml:space="preserve"> </w:t>
      </w:r>
      <w:r w:rsidR="00C128DB">
        <w:rPr>
          <w:lang w:val="fr-FR"/>
        </w:rPr>
        <w:br/>
      </w:r>
      <w:r w:rsidRPr="00E548DD">
        <w:rPr>
          <w:lang w:val="fr-FR"/>
        </w:rPr>
        <w:t>le</w:t>
      </w:r>
      <w:r w:rsidR="00B30C8A">
        <w:rPr>
          <w:lang w:val="fr-FR"/>
        </w:rPr>
        <w:t xml:space="preserve"> </w:t>
      </w:r>
      <w:r w:rsidRPr="00E548DD">
        <w:rPr>
          <w:lang w:val="fr-FR"/>
        </w:rPr>
        <w:t>mal</w:t>
      </w:r>
      <w:r w:rsidR="00B30C8A">
        <w:rPr>
          <w:lang w:val="fr-FR"/>
        </w:rPr>
        <w:t>-</w:t>
      </w:r>
      <w:r w:rsidRPr="00E548DD">
        <w:rPr>
          <w:lang w:val="fr-FR"/>
        </w:rPr>
        <w:t>être des jeunes</w:t>
      </w:r>
      <w:r w:rsidR="00E711DD">
        <w:rPr>
          <w:lang w:val="fr-FR"/>
        </w:rPr>
        <w:t>;</w:t>
      </w:r>
      <w:r w:rsidRPr="00E548DD">
        <w:rPr>
          <w:lang w:val="fr-FR"/>
        </w:rPr>
        <w:t xml:space="preserve"> des mal-jugés</w:t>
      </w:r>
      <w:r w:rsidR="00E711DD">
        <w:rPr>
          <w:lang w:val="fr-FR"/>
        </w:rPr>
        <w:t>;</w:t>
      </w:r>
      <w:r w:rsidRPr="00E548DD">
        <w:rPr>
          <w:lang w:val="fr-FR"/>
        </w:rPr>
        <w:t xml:space="preserve"> des mal-logés</w:t>
      </w:r>
      <w:r w:rsidR="00E711DD">
        <w:rPr>
          <w:lang w:val="fr-FR"/>
        </w:rPr>
        <w:t>;</w:t>
      </w:r>
      <w:r w:rsidRPr="00E548DD">
        <w:rPr>
          <w:lang w:val="fr-FR"/>
        </w:rPr>
        <w:t xml:space="preserve"> mal en point ou mal-en-point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B61C86" w:rsidP="00C74F0F">
      <w:pPr>
        <w:tabs>
          <w:tab w:val="left" w:pos="216"/>
          <w:tab w:val="left" w:pos="504"/>
          <w:tab w:val="left" w:pos="792"/>
        </w:tabs>
        <w:ind w:left="504" w:hanging="504"/>
        <w:jc w:val="left"/>
        <w:rPr>
          <w:lang w:val="fr-FR"/>
        </w:rPr>
      </w:pPr>
      <w:r>
        <w:rPr>
          <w:b/>
          <w:bCs/>
          <w:lang w:val="fr-FR"/>
        </w:rPr>
        <w:br w:type="column"/>
      </w:r>
      <w:r w:rsidR="00C74F0F" w:rsidRPr="00E548DD">
        <w:rPr>
          <w:b/>
          <w:bCs/>
          <w:lang w:val="fr-FR"/>
        </w:rPr>
        <w:t>maladie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assurance maladie</w:t>
      </w:r>
      <w:r w:rsidR="00E711DD">
        <w:rPr>
          <w:lang w:val="fr-FR"/>
        </w:rPr>
        <w:t>;</w:t>
      </w:r>
      <w:r w:rsidRPr="00E548DD">
        <w:rPr>
          <w:lang w:val="fr-FR"/>
        </w:rPr>
        <w:t xml:space="preserve"> une assurance maladie-maternité</w:t>
      </w:r>
      <w:r w:rsidR="00E711DD">
        <w:rPr>
          <w:lang w:val="fr-FR"/>
        </w:rPr>
        <w:t>;</w:t>
      </w:r>
      <w:r w:rsidRPr="00E548DD">
        <w:rPr>
          <w:lang w:val="fr-FR"/>
        </w:rPr>
        <w:t xml:space="preserve"> une caisse maladie</w:t>
      </w:r>
      <w:r w:rsidR="00E711DD">
        <w:rPr>
          <w:lang w:val="fr-FR"/>
        </w:rPr>
        <w:t>;</w:t>
      </w:r>
      <w:r w:rsidRPr="00E548DD">
        <w:rPr>
          <w:lang w:val="fr-FR"/>
        </w:rPr>
        <w:t xml:space="preserve"> des dépenses maladie</w:t>
      </w:r>
      <w:r w:rsidR="00E711DD">
        <w:rPr>
          <w:lang w:val="fr-FR"/>
        </w:rPr>
        <w:t>;</w:t>
      </w:r>
      <w:r w:rsidRPr="00E548DD">
        <w:rPr>
          <w:lang w:val="fr-FR"/>
        </w:rPr>
        <w:t xml:space="preserve"> des prestations maladie</w:t>
      </w:r>
      <w:r w:rsidR="00E711DD">
        <w:rPr>
          <w:lang w:val="fr-FR"/>
        </w:rPr>
        <w:t>;</w:t>
      </w:r>
      <w:r w:rsidRPr="00E548DD">
        <w:rPr>
          <w:lang w:val="fr-FR"/>
        </w:rPr>
        <w:t xml:space="preserve"> la maladie d</w:t>
      </w:r>
      <w:r w:rsidR="00ED1B6C">
        <w:rPr>
          <w:lang w:val="fr-FR"/>
        </w:rPr>
        <w:t>’</w:t>
      </w:r>
      <w:r w:rsidRPr="00E548DD">
        <w:rPr>
          <w:lang w:val="fr-FR"/>
        </w:rPr>
        <w:t>Alzeimer</w:t>
      </w:r>
      <w:r w:rsidR="00E711DD">
        <w:rPr>
          <w:lang w:val="fr-FR"/>
        </w:rPr>
        <w:t>;</w:t>
      </w:r>
      <w:r w:rsidRPr="00E548DD">
        <w:rPr>
          <w:lang w:val="fr-FR"/>
        </w:rPr>
        <w:t xml:space="preserve"> la maladie de Barlow</w:t>
      </w:r>
      <w:r w:rsidR="00E711DD">
        <w:rPr>
          <w:lang w:val="fr-FR"/>
        </w:rPr>
        <w:t>;</w:t>
      </w:r>
      <w:r w:rsidRPr="00E548DD">
        <w:rPr>
          <w:lang w:val="fr-FR"/>
        </w:rPr>
        <w:t xml:space="preserve"> la maladie de Chagas</w:t>
      </w:r>
      <w:r w:rsidR="00E711DD">
        <w:rPr>
          <w:lang w:val="fr-FR"/>
        </w:rPr>
        <w:t>;</w:t>
      </w:r>
      <w:r w:rsidRPr="00E548DD">
        <w:rPr>
          <w:lang w:val="fr-FR"/>
        </w:rPr>
        <w:t xml:space="preserve"> la maladie de Hansen</w:t>
      </w:r>
      <w:r w:rsidR="00E711DD">
        <w:rPr>
          <w:lang w:val="fr-FR"/>
        </w:rPr>
        <w:t>;</w:t>
      </w:r>
      <w:r w:rsidRPr="00E548DD">
        <w:rPr>
          <w:lang w:val="fr-FR"/>
        </w:rPr>
        <w:t xml:space="preserve"> la maladie de Lyme</w:t>
      </w:r>
      <w:r w:rsidR="00E711DD">
        <w:rPr>
          <w:lang w:val="fr-FR"/>
        </w:rPr>
        <w:t>;</w:t>
      </w:r>
      <w:r w:rsidRPr="00E548DD">
        <w:rPr>
          <w:lang w:val="fr-FR"/>
        </w:rPr>
        <w:t xml:space="preserve"> la maladie du légionnaire</w:t>
      </w:r>
      <w:r w:rsidR="00E711DD">
        <w:rPr>
          <w:lang w:val="fr-FR"/>
        </w:rPr>
        <w:t>;</w:t>
      </w:r>
      <w:r w:rsidRPr="00E548DD">
        <w:rPr>
          <w:lang w:val="fr-FR"/>
        </w:rPr>
        <w:t xml:space="preserve"> les maladies infectieuses</w:t>
      </w:r>
      <w:r w:rsidR="00E711DD">
        <w:rPr>
          <w:lang w:val="fr-FR"/>
        </w:rPr>
        <w:t>;</w:t>
      </w:r>
      <w:r w:rsidRPr="00E548DD">
        <w:rPr>
          <w:lang w:val="fr-FR"/>
        </w:rPr>
        <w:t xml:space="preserve"> les maladies quarantenaires</w:t>
      </w:r>
      <w:r w:rsidR="00E711DD">
        <w:rPr>
          <w:lang w:val="fr-FR"/>
        </w:rPr>
        <w:t>;</w:t>
      </w:r>
      <w:r w:rsidRPr="00E548DD">
        <w:rPr>
          <w:lang w:val="fr-FR"/>
        </w:rPr>
        <w:t xml:space="preserve"> les maladies sexuellement transmissibles (MST)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lang w:val="fr-FR"/>
        </w:rPr>
        <w:t>Malais</w:t>
      </w:r>
      <w:r w:rsidRPr="00E548DD">
        <w:rPr>
          <w:lang w:val="fr-FR"/>
        </w:rPr>
        <w:t xml:space="preserve"> (les) [peuple habitant la presqu</w:t>
      </w:r>
      <w:r w:rsidR="00ED1B6C">
        <w:rPr>
          <w:lang w:val="fr-FR"/>
        </w:rPr>
        <w:t>’</w:t>
      </w:r>
      <w:r w:rsidRPr="00E548DD">
        <w:rPr>
          <w:lang w:val="fr-FR"/>
        </w:rPr>
        <w:t>île de Malacca et</w:t>
      </w:r>
      <w:r w:rsidR="00B30C8A">
        <w:rPr>
          <w:lang w:val="fr-FR"/>
        </w:rPr>
        <w:t xml:space="preserve"> </w:t>
      </w:r>
      <w:r w:rsidRPr="00E548DD">
        <w:rPr>
          <w:lang w:val="fr-FR"/>
        </w:rPr>
        <w:t>les</w:t>
      </w:r>
      <w:r w:rsidR="00B30C8A">
        <w:rPr>
          <w:lang w:val="fr-FR"/>
        </w:rPr>
        <w:t xml:space="preserve"> </w:t>
      </w:r>
      <w:r w:rsidRPr="00E548DD">
        <w:rPr>
          <w:lang w:val="fr-FR"/>
        </w:rPr>
        <w:t>îles de la Sonde]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des Malais</w:t>
      </w:r>
      <w:r w:rsidR="00E711DD">
        <w:rPr>
          <w:lang w:val="fr-FR"/>
        </w:rPr>
        <w:t>;</w:t>
      </w:r>
      <w:r w:rsidRPr="00E548DD">
        <w:rPr>
          <w:lang w:val="fr-FR"/>
        </w:rPr>
        <w:t xml:space="preserve"> une Malaise</w:t>
      </w:r>
      <w:r w:rsidR="00E711DD">
        <w:rPr>
          <w:lang w:val="fr-FR"/>
        </w:rPr>
        <w:t>;</w:t>
      </w:r>
      <w:r w:rsidRPr="00E548DD">
        <w:rPr>
          <w:lang w:val="fr-FR"/>
        </w:rPr>
        <w:t xml:space="preserve"> la culture malaise</w:t>
      </w:r>
    </w:p>
    <w:p w:rsidR="00B05767" w:rsidRDefault="00B05767"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malthusianisme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malthusianisme économique</w:t>
      </w:r>
      <w:r w:rsidR="00E711DD">
        <w:rPr>
          <w:lang w:val="fr-FR"/>
        </w:rPr>
        <w:t>;</w:t>
      </w:r>
      <w:r w:rsidRPr="00E548DD">
        <w:rPr>
          <w:lang w:val="fr-FR"/>
        </w:rPr>
        <w:t xml:space="preserve"> une politique démographique malthusienne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mandat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mandat-carte (des mandats-cartes)</w:t>
      </w:r>
      <w:r w:rsidR="00E711DD">
        <w:rPr>
          <w:lang w:val="fr-FR"/>
        </w:rPr>
        <w:t>;</w:t>
      </w:r>
      <w:r w:rsidRPr="00E548DD">
        <w:rPr>
          <w:lang w:val="fr-FR"/>
        </w:rPr>
        <w:br/>
        <w:t>un mandat-lettre (des mandats-lettres)</w:t>
      </w:r>
      <w:r w:rsidR="00E711DD">
        <w:rPr>
          <w:lang w:val="fr-FR"/>
        </w:rPr>
        <w:t>;</w:t>
      </w:r>
      <w:r w:rsidRPr="00E548DD">
        <w:rPr>
          <w:lang w:val="fr-FR"/>
        </w:rPr>
        <w:br/>
        <w:t>un mandat-poste (des mandats-poste)</w:t>
      </w:r>
    </w:p>
    <w:p w:rsidR="00FF7B78" w:rsidRPr="00E548DD" w:rsidRDefault="00FF7B78"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mandat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mandat chargeant un État d</w:t>
      </w:r>
      <w:r w:rsidR="00ED1B6C">
        <w:rPr>
          <w:i/>
          <w:iCs/>
          <w:lang w:val="fr-FR"/>
        </w:rPr>
        <w:t>’</w:t>
      </w:r>
      <w:r w:rsidRPr="00E548DD">
        <w:rPr>
          <w:i/>
          <w:iCs/>
          <w:lang w:val="fr-FR"/>
        </w:rPr>
        <w:t>assister ou d</w:t>
      </w:r>
      <w:r w:rsidR="00ED1B6C">
        <w:rPr>
          <w:i/>
          <w:iCs/>
          <w:lang w:val="fr-FR"/>
        </w:rPr>
        <w:t>’</w:t>
      </w:r>
      <w:r w:rsidRPr="00E548DD">
        <w:rPr>
          <w:i/>
          <w:iCs/>
          <w:lang w:val="fr-FR"/>
        </w:rPr>
        <w:t>administrer un autre État ou territoire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ancien Mandat de l</w:t>
      </w:r>
      <w:r w:rsidR="00ED1B6C">
        <w:rPr>
          <w:lang w:val="fr-FR"/>
        </w:rPr>
        <w:t>’</w:t>
      </w:r>
      <w:r w:rsidRPr="00E548DD">
        <w:rPr>
          <w:lang w:val="fr-FR"/>
        </w:rPr>
        <w:t>Afrique du Sud sur le Sud-Ouest africain</w:t>
      </w:r>
      <w:r w:rsidR="00E711DD">
        <w:rPr>
          <w:lang w:val="fr-FR"/>
        </w:rPr>
        <w:t>;</w:t>
      </w:r>
      <w:r w:rsidRPr="00E548DD">
        <w:rPr>
          <w:lang w:val="fr-FR"/>
        </w:rPr>
        <w:t xml:space="preserve"> l</w:t>
      </w:r>
      <w:r w:rsidR="00ED1B6C">
        <w:rPr>
          <w:lang w:val="fr-FR"/>
        </w:rPr>
        <w:t>’</w:t>
      </w:r>
      <w:r w:rsidRPr="00E548DD">
        <w:rPr>
          <w:lang w:val="fr-FR"/>
        </w:rPr>
        <w:t>ancien Mandat britannique sur la Palestine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mandat de la MINUBH</w:t>
      </w:r>
      <w:r w:rsidR="00E711DD">
        <w:rPr>
          <w:lang w:val="fr-FR"/>
        </w:rPr>
        <w:t>;</w:t>
      </w:r>
      <w:r w:rsidRPr="00E548DD">
        <w:rPr>
          <w:lang w:val="fr-FR"/>
        </w:rPr>
        <w:t xml:space="preserve"> le mandat du</w:t>
      </w:r>
      <w:r w:rsidR="00B30C8A">
        <w:rPr>
          <w:lang w:val="fr-FR"/>
        </w:rPr>
        <w:t xml:space="preserve"> </w:t>
      </w:r>
      <w:r w:rsidRPr="00E548DD">
        <w:rPr>
          <w:lang w:val="fr-FR"/>
        </w:rPr>
        <w:t>Secrétaire général</w:t>
      </w:r>
      <w:r w:rsidR="00E711DD">
        <w:rPr>
          <w:lang w:val="fr-FR"/>
        </w:rPr>
        <w:t>;</w:t>
      </w:r>
      <w:r w:rsidRPr="00E548DD">
        <w:rPr>
          <w:lang w:val="fr-FR"/>
        </w:rPr>
        <w:t xml:space="preserve"> le régime des mandats</w:t>
      </w:r>
      <w:r w:rsidR="00E711DD">
        <w:rPr>
          <w:lang w:val="fr-FR"/>
        </w:rPr>
        <w:t>;</w:t>
      </w:r>
      <w:r w:rsidRPr="00E548DD">
        <w:rPr>
          <w:lang w:val="fr-FR"/>
        </w:rPr>
        <w:t xml:space="preserve"> un</w:t>
      </w:r>
      <w:r w:rsidR="00B30C8A">
        <w:rPr>
          <w:lang w:val="fr-FR"/>
        </w:rPr>
        <w:t xml:space="preserve"> </w:t>
      </w:r>
      <w:r w:rsidRPr="00E548DD">
        <w:rPr>
          <w:lang w:val="fr-FR"/>
        </w:rPr>
        <w:t>territoire sous mandat</w:t>
      </w:r>
      <w:r w:rsidR="00E711DD">
        <w:rPr>
          <w:lang w:val="fr-FR"/>
        </w:rPr>
        <w:t>;</w:t>
      </w:r>
      <w:r w:rsidRPr="00E548DD">
        <w:rPr>
          <w:lang w:val="fr-FR"/>
        </w:rPr>
        <w:t xml:space="preserve"> un mandat d</w:t>
      </w:r>
      <w:r w:rsidR="00ED1B6C">
        <w:rPr>
          <w:lang w:val="fr-FR"/>
        </w:rPr>
        <w:t>’</w:t>
      </w:r>
      <w:r w:rsidRPr="00E548DD">
        <w:rPr>
          <w:lang w:val="fr-FR"/>
        </w:rPr>
        <w:t>arrêt</w:t>
      </w:r>
      <w:r w:rsidR="00E711DD">
        <w:rPr>
          <w:lang w:val="fr-FR"/>
        </w:rPr>
        <w:t>;</w:t>
      </w:r>
      <w:r w:rsidRPr="00E548DD">
        <w:rPr>
          <w:lang w:val="fr-FR"/>
        </w:rPr>
        <w:t xml:space="preserve"> un</w:t>
      </w:r>
      <w:r w:rsidR="00B30C8A">
        <w:rPr>
          <w:lang w:val="fr-FR"/>
        </w:rPr>
        <w:t xml:space="preserve"> </w:t>
      </w:r>
      <w:r w:rsidRPr="00E548DD">
        <w:rPr>
          <w:lang w:val="fr-FR"/>
        </w:rPr>
        <w:t>mandat de comparution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Mandés</w:t>
      </w:r>
      <w:r w:rsidRPr="00E548DD">
        <w:rPr>
          <w:lang w:val="fr-FR"/>
        </w:rPr>
        <w:t xml:space="preserve">, </w:t>
      </w:r>
      <w:r w:rsidRPr="00E548DD">
        <w:rPr>
          <w:b/>
          <w:bCs/>
          <w:lang w:val="fr-FR"/>
        </w:rPr>
        <w:t>Mandings</w:t>
      </w:r>
      <w:r w:rsidRPr="00E548DD">
        <w:rPr>
          <w:lang w:val="fr-FR"/>
        </w:rPr>
        <w:t xml:space="preserve"> </w:t>
      </w:r>
      <w:r w:rsidRPr="00E548DD">
        <w:rPr>
          <w:i/>
          <w:iCs/>
          <w:lang w:val="fr-FR"/>
        </w:rPr>
        <w:t>ou</w:t>
      </w:r>
      <w:r w:rsidRPr="00E548DD">
        <w:rPr>
          <w:lang w:val="fr-FR"/>
        </w:rPr>
        <w:t xml:space="preserve"> </w:t>
      </w:r>
      <w:r w:rsidRPr="00E548DD">
        <w:rPr>
          <w:b/>
          <w:bCs/>
          <w:lang w:val="fr-FR"/>
        </w:rPr>
        <w:t>Mandingues</w:t>
      </w:r>
      <w:r w:rsidRPr="00E548DD">
        <w:rPr>
          <w:lang w:val="fr-FR"/>
        </w:rPr>
        <w:t xml:space="preserve"> [groupe ethnolinguistique d</w:t>
      </w:r>
      <w:r w:rsidR="00ED1B6C">
        <w:rPr>
          <w:lang w:val="fr-FR"/>
        </w:rPr>
        <w:t>’</w:t>
      </w:r>
      <w:r w:rsidRPr="00E548DD">
        <w:rPr>
          <w:lang w:val="fr-FR"/>
        </w:rPr>
        <w:t>Afrique occidentale]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Mandés du Nord</w:t>
      </w:r>
      <w:r w:rsidR="00E711DD">
        <w:rPr>
          <w:lang w:val="fr-FR"/>
        </w:rPr>
        <w:t>;</w:t>
      </w:r>
      <w:r w:rsidRPr="00E548DD">
        <w:rPr>
          <w:lang w:val="fr-FR"/>
        </w:rPr>
        <w:t xml:space="preserve"> les Mandés du Sud</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manière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 toute manière</w:t>
      </w:r>
      <w:r w:rsidR="00E711DD">
        <w:rPr>
          <w:lang w:val="fr-FR"/>
        </w:rPr>
        <w:t>;</w:t>
      </w:r>
      <w:r w:rsidRPr="00E548DD">
        <w:rPr>
          <w:lang w:val="fr-FR"/>
        </w:rPr>
        <w:t xml:space="preserve"> de toutes les manières</w:t>
      </w:r>
      <w:r w:rsidR="00E711DD">
        <w:rPr>
          <w:lang w:val="fr-FR"/>
        </w:rPr>
        <w:t>;</w:t>
      </w:r>
      <w:r w:rsidRPr="00E548DD">
        <w:rPr>
          <w:lang w:val="fr-FR"/>
        </w:rPr>
        <w:t xml:space="preserve"> </w:t>
      </w:r>
      <w:r w:rsidR="00C128DB">
        <w:rPr>
          <w:lang w:val="fr-FR"/>
        </w:rPr>
        <w:br/>
      </w:r>
      <w:r w:rsidRPr="00E548DD">
        <w:rPr>
          <w:lang w:val="fr-FR"/>
        </w:rPr>
        <w:t>de</w:t>
      </w:r>
      <w:r w:rsidR="00B30C8A">
        <w:rPr>
          <w:lang w:val="fr-FR"/>
        </w:rPr>
        <w:t xml:space="preserve"> </w:t>
      </w:r>
      <w:r w:rsidRPr="00E548DD">
        <w:rPr>
          <w:lang w:val="fr-FR"/>
        </w:rPr>
        <w:t>(telle)</w:t>
      </w:r>
      <w:r w:rsidR="00B30C8A">
        <w:rPr>
          <w:lang w:val="fr-FR"/>
        </w:rPr>
        <w:t xml:space="preserve"> </w:t>
      </w:r>
      <w:r w:rsidRPr="00E548DD">
        <w:rPr>
          <w:lang w:val="fr-FR"/>
        </w:rPr>
        <w:t>manière 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manifeste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lorsque ce mot désigne une déclaration adoptée par une conférence ou par un organisme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Manifeste de Lusaka sur l</w:t>
      </w:r>
      <w:r w:rsidR="00ED1B6C">
        <w:rPr>
          <w:lang w:val="fr-FR"/>
        </w:rPr>
        <w:t>’</w:t>
      </w:r>
      <w:r w:rsidRPr="00E548DD">
        <w:rPr>
          <w:lang w:val="fr-FR"/>
        </w:rPr>
        <w:t>Afrique australe</w:t>
      </w:r>
      <w:r w:rsidR="00E711DD">
        <w:rPr>
          <w:lang w:val="fr-FR"/>
        </w:rPr>
        <w:t>;</w:t>
      </w:r>
      <w:r w:rsidRPr="00E548DD">
        <w:rPr>
          <w:lang w:val="fr-FR"/>
        </w:rPr>
        <w:t xml:space="preserve"> </w:t>
      </w:r>
      <w:r w:rsidR="00C128DB">
        <w:rPr>
          <w:lang w:val="fr-FR"/>
        </w:rPr>
        <w:br/>
      </w:r>
      <w:r w:rsidRPr="00E548DD">
        <w:rPr>
          <w:lang w:val="fr-FR"/>
        </w:rPr>
        <w:t>le</w:t>
      </w:r>
      <w:r w:rsidR="00B30C8A">
        <w:rPr>
          <w:lang w:val="fr-FR"/>
        </w:rPr>
        <w:t xml:space="preserve"> </w:t>
      </w:r>
      <w:r w:rsidRPr="00E548DD">
        <w:rPr>
          <w:lang w:val="fr-FR"/>
        </w:rPr>
        <w:t>Manifeste pour la nouvelle Afrique du Sud</w:t>
      </w:r>
      <w:r w:rsidR="00E711DD">
        <w:rPr>
          <w:lang w:val="fr-FR"/>
        </w:rPr>
        <w:t>;</w:t>
      </w:r>
      <w:r w:rsidRPr="00E548DD">
        <w:rPr>
          <w:lang w:val="fr-FR"/>
        </w:rPr>
        <w:t xml:space="preserve"> </w:t>
      </w:r>
      <w:r w:rsidR="00C128DB">
        <w:rPr>
          <w:lang w:val="fr-FR"/>
        </w:rPr>
        <w:br/>
      </w:r>
      <w:r w:rsidRPr="00E548DD">
        <w:rPr>
          <w:lang w:val="fr-FR"/>
        </w:rPr>
        <w:t>le</w:t>
      </w:r>
      <w:r w:rsidR="00B30C8A">
        <w:rPr>
          <w:lang w:val="fr-FR"/>
        </w:rPr>
        <w:t xml:space="preserve"> </w:t>
      </w:r>
      <w:r w:rsidRPr="00E548DD">
        <w:rPr>
          <w:lang w:val="fr-FR"/>
        </w:rPr>
        <w:t>Manifeste [forme abrégée]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manifestes des divers partis politiques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manioc</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cochenilles du manioc</w:t>
      </w:r>
      <w:r w:rsidR="00E711DD">
        <w:rPr>
          <w:lang w:val="fr-FR"/>
        </w:rPr>
        <w:t>;</w:t>
      </w:r>
      <w:r w:rsidRPr="00E548DD">
        <w:rPr>
          <w:lang w:val="fr-FR"/>
        </w:rPr>
        <w:t xml:space="preserve"> les tétranyques verts du</w:t>
      </w:r>
      <w:r w:rsidR="00B30C8A">
        <w:rPr>
          <w:lang w:val="fr-FR"/>
        </w:rPr>
        <w:t xml:space="preserve"> </w:t>
      </w:r>
      <w:r w:rsidRPr="00E548DD">
        <w:rPr>
          <w:lang w:val="fr-FR"/>
        </w:rPr>
        <w:t>manioc</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B61C86">
      <w:pPr>
        <w:keepNext/>
        <w:keepLines/>
        <w:tabs>
          <w:tab w:val="left" w:pos="216"/>
          <w:tab w:val="left" w:pos="504"/>
          <w:tab w:val="left" w:pos="792"/>
        </w:tabs>
        <w:ind w:left="505" w:hanging="505"/>
        <w:jc w:val="left"/>
        <w:rPr>
          <w:lang w:val="fr-FR"/>
        </w:rPr>
      </w:pPr>
      <w:r w:rsidRPr="00E548DD">
        <w:rPr>
          <w:b/>
          <w:bCs/>
          <w:lang w:val="fr-FR"/>
        </w:rPr>
        <w:t>manœuvres</w:t>
      </w:r>
      <w:r w:rsidRPr="00E548DD">
        <w:rPr>
          <w:lang w:val="fr-FR"/>
        </w:rPr>
        <w:t xml:space="preserve"> </w:t>
      </w:r>
      <w:r w:rsidRPr="00E548DD">
        <w:rPr>
          <w:b/>
          <w:bCs/>
          <w:lang w:val="fr-FR"/>
        </w:rPr>
        <w:t>militaires</w:t>
      </w:r>
      <w:r w:rsidRPr="00E548DD">
        <w:rPr>
          <w:lang w:val="fr-FR"/>
        </w:rPr>
        <w:t xml:space="preserve"> (noms de)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manœuvres Berezina</w:t>
      </w:r>
      <w:r w:rsidR="00E711DD">
        <w:rPr>
          <w:lang w:val="fr-FR"/>
        </w:rPr>
        <w:t>;</w:t>
      </w:r>
      <w:r w:rsidRPr="00E548DD">
        <w:rPr>
          <w:lang w:val="fr-FR"/>
        </w:rPr>
        <w:t xml:space="preserve"> les manœuvres Bright</w:t>
      </w:r>
      <w:r w:rsidR="00B30C8A">
        <w:rPr>
          <w:lang w:val="fr-FR"/>
        </w:rPr>
        <w:t xml:space="preserve"> </w:t>
      </w:r>
      <w:r w:rsidRPr="00E548DD">
        <w:rPr>
          <w:lang w:val="fr-FR"/>
        </w:rPr>
        <w:t>Star 82</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manuel</w:t>
      </w:r>
      <w:r w:rsidRPr="00E548DD">
        <w:rPr>
          <w:lang w:val="fr-FR"/>
        </w:rPr>
        <w:t xml:space="preserve"> [mêmes règles que pour </w:t>
      </w:r>
      <w:r w:rsidR="00166AE4" w:rsidRPr="00E548DD">
        <w:rPr>
          <w:lang w:val="fr-FR"/>
        </w:rPr>
        <w:t>« </w:t>
      </w:r>
      <w:r w:rsidRPr="00E548DD">
        <w:rPr>
          <w:lang w:val="fr-FR"/>
        </w:rPr>
        <w:t>livre (titres de)</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lang w:val="fr-FR"/>
        </w:rPr>
        <w:t>Manuel relatif à l</w:t>
      </w:r>
      <w:r w:rsidR="00ED1B6C">
        <w:rPr>
          <w:i/>
          <w:lang w:val="fr-FR"/>
        </w:rPr>
        <w:t>’</w:t>
      </w:r>
      <w:r w:rsidRPr="00E548DD">
        <w:rPr>
          <w:i/>
          <w:lang w:val="fr-FR"/>
        </w:rPr>
        <w:t>organisation du Secrétariat</w:t>
      </w:r>
      <w:r w:rsidR="00E711DD">
        <w:rPr>
          <w:i/>
          <w:lang w:val="fr-FR"/>
        </w:rPr>
        <w:t>;</w:t>
      </w:r>
      <w:r w:rsidR="00FF7B78">
        <w:rPr>
          <w:lang w:val="fr-FR"/>
        </w:rPr>
        <w:br/>
      </w:r>
      <w:r w:rsidRPr="00E548DD">
        <w:rPr>
          <w:lang w:val="fr-FR"/>
        </w:rPr>
        <w:t>le</w:t>
      </w:r>
      <w:r w:rsidR="00B30C8A">
        <w:rPr>
          <w:lang w:val="fr-FR"/>
        </w:rPr>
        <w:t xml:space="preserve"> </w:t>
      </w:r>
      <w:r w:rsidRPr="00E548DD">
        <w:rPr>
          <w:i/>
          <w:lang w:val="fr-FR"/>
        </w:rPr>
        <w:t>Manuel d</w:t>
      </w:r>
      <w:r w:rsidR="00ED1B6C">
        <w:rPr>
          <w:i/>
          <w:lang w:val="fr-FR"/>
        </w:rPr>
        <w:t>’</w:t>
      </w:r>
      <w:r w:rsidRPr="00E548DD">
        <w:rPr>
          <w:i/>
          <w:lang w:val="fr-FR"/>
        </w:rPr>
        <w:t>administration du personnel</w:t>
      </w:r>
      <w:r w:rsidRPr="00E548DD">
        <w:rPr>
          <w:lang w:val="fr-FR"/>
        </w:rPr>
        <w:t xml:space="preserve">, </w:t>
      </w:r>
      <w:r w:rsidR="00FF7B78">
        <w:rPr>
          <w:lang w:val="fr-FR"/>
        </w:rPr>
        <w:br/>
      </w:r>
      <w:r w:rsidRPr="00E548DD">
        <w:rPr>
          <w:lang w:val="fr-FR"/>
        </w:rPr>
        <w:t>nº</w:t>
      </w:r>
      <w:r w:rsidR="00FF7B78">
        <w:rPr>
          <w:lang w:val="fr-FR"/>
        </w:rPr>
        <w:t xml:space="preserve"> </w:t>
      </w:r>
      <w:r w:rsidRPr="00E548DD">
        <w:rPr>
          <w:lang w:val="fr-FR"/>
        </w:rPr>
        <w:t>7151 de</w:t>
      </w:r>
      <w:r w:rsidR="00FF7B78">
        <w:rPr>
          <w:lang w:val="fr-FR"/>
        </w:rPr>
        <w:t xml:space="preserve"> </w:t>
      </w:r>
      <w:r w:rsidRPr="00E548DD">
        <w:rPr>
          <w:lang w:val="fr-FR"/>
        </w:rPr>
        <w:t>l</w:t>
      </w:r>
      <w:r w:rsidR="00ED1B6C">
        <w:rPr>
          <w:lang w:val="fr-FR"/>
        </w:rPr>
        <w:t>’</w:t>
      </w:r>
      <w:r w:rsidRPr="00E548DD">
        <w:rPr>
          <w:lang w:val="fr-FR"/>
        </w:rPr>
        <w:t>index</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manuels scolaires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lang w:val="fr-FR"/>
        </w:rPr>
        <w:t>manu militari</w:t>
      </w:r>
      <w:r w:rsidRPr="00E548DD">
        <w:rPr>
          <w:lang w:val="fr-FR"/>
        </w:rPr>
        <w:t xml:space="preserve"> [par la force]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Maoris</w:t>
      </w:r>
      <w:r w:rsidRPr="00E548DD">
        <w:rPr>
          <w:lang w:val="fr-FR"/>
        </w:rPr>
        <w:t xml:space="preserve"> (les) [population polynésienne habitant </w:t>
      </w:r>
      <w:r w:rsidR="00FF7B78">
        <w:rPr>
          <w:lang w:val="fr-FR"/>
        </w:rPr>
        <w:br/>
      </w:r>
      <w:r w:rsidRPr="00E548DD">
        <w:rPr>
          <w:lang w:val="fr-FR"/>
        </w:rPr>
        <w:t>la Nouvelle-Zélande]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Maori</w:t>
      </w:r>
      <w:r w:rsidR="00E711DD">
        <w:rPr>
          <w:lang w:val="fr-FR"/>
        </w:rPr>
        <w:t>;</w:t>
      </w:r>
      <w:r w:rsidRPr="00E548DD">
        <w:rPr>
          <w:lang w:val="fr-FR"/>
        </w:rPr>
        <w:t xml:space="preserve"> une Maorie</w:t>
      </w:r>
      <w:r w:rsidR="00E711DD">
        <w:rPr>
          <w:lang w:val="fr-FR"/>
        </w:rPr>
        <w:t>;</w:t>
      </w:r>
      <w:r w:rsidRPr="00E548DD">
        <w:rPr>
          <w:lang w:val="fr-FR"/>
        </w:rPr>
        <w:t xml:space="preserve"> des Maoris</w:t>
      </w:r>
      <w:r w:rsidR="00E711DD">
        <w:rPr>
          <w:lang w:val="fr-FR"/>
        </w:rPr>
        <w:t>;</w:t>
      </w:r>
      <w:r w:rsidRPr="00E548DD">
        <w:rPr>
          <w:lang w:val="fr-FR"/>
        </w:rPr>
        <w:t xml:space="preserve"> </w:t>
      </w:r>
      <w:r w:rsidR="00FF7B78">
        <w:rPr>
          <w:lang w:val="fr-FR"/>
        </w:rPr>
        <w:br/>
      </w:r>
      <w:r w:rsidRPr="00E548DD">
        <w:rPr>
          <w:lang w:val="fr-FR"/>
        </w:rPr>
        <w:t>les affaires maories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b/>
          <w:lang w:val="fr-FR"/>
        </w:rPr>
      </w:pPr>
      <w:r w:rsidRPr="00E548DD">
        <w:rPr>
          <w:b/>
          <w:lang w:val="fr-FR"/>
        </w:rPr>
        <w:t xml:space="preserve">Mao Tsé-toung </w:t>
      </w:r>
      <w:r w:rsidRPr="00E548DD">
        <w:rPr>
          <w:i/>
          <w:lang w:val="fr-FR"/>
        </w:rPr>
        <w:t>ou</w:t>
      </w:r>
      <w:r w:rsidRPr="00E548DD">
        <w:rPr>
          <w:lang w:val="fr-FR"/>
        </w:rPr>
        <w:t xml:space="preserve"> </w:t>
      </w:r>
      <w:r w:rsidRPr="00E548DD">
        <w:rPr>
          <w:b/>
          <w:lang w:val="fr-FR"/>
        </w:rPr>
        <w:t>Mao Ze-dong</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maoïsme</w:t>
      </w:r>
      <w:r w:rsidR="00E711DD">
        <w:rPr>
          <w:lang w:val="fr-FR"/>
        </w:rPr>
        <w:t>;</w:t>
      </w:r>
      <w:r w:rsidRPr="00E548DD">
        <w:rPr>
          <w:lang w:val="fr-FR"/>
        </w:rPr>
        <w:t xml:space="preserve"> les maoïstes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marathe</w:t>
      </w:r>
      <w:r w:rsidRPr="00E548DD">
        <w:rPr>
          <w:lang w:val="fr-FR"/>
        </w:rPr>
        <w:t xml:space="preserve">, </w:t>
      </w:r>
      <w:r w:rsidRPr="00E548DD">
        <w:rPr>
          <w:b/>
          <w:bCs/>
          <w:lang w:val="fr-FR"/>
        </w:rPr>
        <w:t>mahratte</w:t>
      </w:r>
      <w:r w:rsidRPr="00E548DD">
        <w:rPr>
          <w:lang w:val="fr-FR"/>
        </w:rPr>
        <w:t xml:space="preserve"> </w:t>
      </w:r>
      <w:r w:rsidRPr="00E548DD">
        <w:rPr>
          <w:i/>
          <w:iCs/>
          <w:lang w:val="fr-FR"/>
        </w:rPr>
        <w:t>ou</w:t>
      </w:r>
      <w:r w:rsidRPr="00E548DD">
        <w:rPr>
          <w:lang w:val="fr-FR"/>
        </w:rPr>
        <w:t xml:space="preserve"> </w:t>
      </w:r>
      <w:r w:rsidRPr="00E548DD">
        <w:rPr>
          <w:b/>
          <w:bCs/>
          <w:lang w:val="fr-FR"/>
        </w:rPr>
        <w:t>marathi</w:t>
      </w:r>
      <w:r w:rsidRPr="00E548DD">
        <w:rPr>
          <w:lang w:val="fr-FR"/>
        </w:rPr>
        <w:t xml:space="preserve"> </w:t>
      </w:r>
      <w:r w:rsidRPr="00E548DD">
        <w:rPr>
          <w:i/>
          <w:iCs/>
          <w:lang w:val="fr-FR"/>
        </w:rPr>
        <w:t>n. m.</w:t>
      </w:r>
      <w:r w:rsidRPr="00E548DD">
        <w:rPr>
          <w:lang w:val="fr-FR"/>
        </w:rPr>
        <w:t xml:space="preserve"> [langue indo-aryenne]</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marche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Longue Marche [Chine]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marche pour la paix</w:t>
      </w:r>
      <w:r w:rsidR="00E711DD">
        <w:rPr>
          <w:lang w:val="fr-FR"/>
        </w:rPr>
        <w:t>;</w:t>
      </w:r>
      <w:r w:rsidRPr="00E548DD">
        <w:rPr>
          <w:lang w:val="fr-FR"/>
        </w:rPr>
        <w:t xml:space="preserve"> à marches forcées</w:t>
      </w:r>
      <w:r w:rsidR="00E711DD">
        <w:rPr>
          <w:lang w:val="fr-FR"/>
        </w:rPr>
        <w:t>;</w:t>
      </w:r>
      <w:r w:rsidRPr="00E548DD">
        <w:rPr>
          <w:lang w:val="fr-FR"/>
        </w:rPr>
        <w:t xml:space="preserve"> une marche arrière (des marches arrière)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marché</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pays à économie de marché</w:t>
      </w:r>
      <w:r w:rsidR="00E711DD">
        <w:rPr>
          <w:lang w:val="fr-FR"/>
        </w:rPr>
        <w:t>;</w:t>
      </w:r>
      <w:r w:rsidRPr="00E548DD">
        <w:rPr>
          <w:lang w:val="fr-FR"/>
        </w:rPr>
        <w:t xml:space="preserve"> des études de</w:t>
      </w:r>
      <w:r w:rsidR="00B30C8A">
        <w:rPr>
          <w:lang w:val="fr-FR"/>
        </w:rPr>
        <w:t xml:space="preserve"> </w:t>
      </w:r>
      <w:r w:rsidRPr="00E548DD">
        <w:rPr>
          <w:lang w:val="fr-FR"/>
        </w:rPr>
        <w:t>marché(s)</w:t>
      </w:r>
      <w:r w:rsidR="00E711DD">
        <w:rPr>
          <w:lang w:val="fr-FR"/>
        </w:rPr>
        <w:t>;</w:t>
      </w:r>
      <w:r w:rsidRPr="00E548DD">
        <w:rPr>
          <w:lang w:val="fr-FR"/>
        </w:rPr>
        <w:t xml:space="preserve"> la passation de marchés</w:t>
      </w:r>
      <w:r w:rsidR="00E711DD">
        <w:rPr>
          <w:lang w:val="fr-FR"/>
        </w:rPr>
        <w:t>;</w:t>
      </w:r>
      <w:r w:rsidRPr="00E548DD">
        <w:rPr>
          <w:lang w:val="fr-FR"/>
        </w:rPr>
        <w:t xml:space="preserve"> un marché à</w:t>
      </w:r>
      <w:r w:rsidR="00B30C8A">
        <w:rPr>
          <w:lang w:val="fr-FR"/>
        </w:rPr>
        <w:t xml:space="preserve"> </w:t>
      </w:r>
      <w:r w:rsidRPr="00E548DD">
        <w:rPr>
          <w:lang w:val="fr-FR"/>
        </w:rPr>
        <w:t>options</w:t>
      </w:r>
      <w:r w:rsidR="00E711DD">
        <w:rPr>
          <w:lang w:val="fr-FR"/>
        </w:rPr>
        <w:t>;</w:t>
      </w:r>
      <w:r w:rsidRPr="00E548DD">
        <w:rPr>
          <w:lang w:val="fr-FR"/>
        </w:rPr>
        <w:t xml:space="preserve"> un marché à terme</w:t>
      </w:r>
      <w:r w:rsidR="00E711DD">
        <w:rPr>
          <w:lang w:val="fr-FR"/>
        </w:rPr>
        <w:t>;</w:t>
      </w:r>
      <w:r w:rsidRPr="00E548DD">
        <w:rPr>
          <w:lang w:val="fr-FR"/>
        </w:rPr>
        <w:t xml:space="preserve"> un supermarché</w:t>
      </w:r>
      <w:r w:rsidR="00E711DD">
        <w:rPr>
          <w:lang w:val="fr-FR"/>
        </w:rPr>
        <w:t>;</w:t>
      </w:r>
      <w:r w:rsidRPr="00E548DD">
        <w:rPr>
          <w:lang w:val="fr-FR"/>
        </w:rPr>
        <w:t xml:space="preserve"> </w:t>
      </w:r>
      <w:r w:rsidR="00C128DB">
        <w:rPr>
          <w:lang w:val="fr-FR"/>
        </w:rPr>
        <w:br/>
      </w:r>
      <w:r w:rsidRPr="00E548DD">
        <w:rPr>
          <w:lang w:val="fr-FR"/>
        </w:rPr>
        <w:t>vendre</w:t>
      </w:r>
      <w:r w:rsidR="00B30C8A">
        <w:rPr>
          <w:lang w:val="fr-FR"/>
        </w:rPr>
        <w:t xml:space="preserve"> </w:t>
      </w:r>
      <w:r w:rsidRPr="00E548DD">
        <w:rPr>
          <w:lang w:val="fr-FR"/>
        </w:rPr>
        <w:t>bon marché</w:t>
      </w:r>
      <w:r w:rsidR="00E711DD">
        <w:rPr>
          <w:lang w:val="fr-FR"/>
        </w:rPr>
        <w:t>;</w:t>
      </w:r>
      <w:r w:rsidRPr="00E548DD">
        <w:rPr>
          <w:lang w:val="fr-FR"/>
        </w:rPr>
        <w:t xml:space="preserve"> à bon marché</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marché commun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Marché commun arabe</w:t>
      </w:r>
      <w:r w:rsidR="00E711DD">
        <w:rPr>
          <w:lang w:val="fr-FR"/>
        </w:rPr>
        <w:t>;</w:t>
      </w:r>
      <w:r w:rsidRPr="00E548DD">
        <w:rPr>
          <w:lang w:val="fr-FR"/>
        </w:rPr>
        <w:t xml:space="preserve"> le Marché commun d</w:t>
      </w:r>
      <w:r w:rsidR="00ED1B6C">
        <w:rPr>
          <w:lang w:val="fr-FR"/>
        </w:rPr>
        <w:t>’</w:t>
      </w:r>
      <w:r w:rsidRPr="00E548DD">
        <w:rPr>
          <w:lang w:val="fr-FR"/>
        </w:rPr>
        <w:t>Amérique centrale</w:t>
      </w:r>
      <w:r w:rsidR="00E711DD">
        <w:rPr>
          <w:lang w:val="fr-FR"/>
        </w:rPr>
        <w:t>;</w:t>
      </w:r>
      <w:r w:rsidRPr="00E548DD">
        <w:rPr>
          <w:lang w:val="fr-FR"/>
        </w:rPr>
        <w:t xml:space="preserve"> le Marché commun européen</w:t>
      </w:r>
      <w:r w:rsidR="00E711DD">
        <w:rPr>
          <w:lang w:val="fr-FR"/>
        </w:rPr>
        <w:t>;</w:t>
      </w:r>
      <w:r w:rsidRPr="00E548DD">
        <w:rPr>
          <w:lang w:val="fr-FR"/>
        </w:rPr>
        <w:t xml:space="preserve"> </w:t>
      </w:r>
      <w:r w:rsidR="00C128DB">
        <w:rPr>
          <w:lang w:val="fr-FR"/>
        </w:rPr>
        <w:br/>
      </w:r>
      <w:r w:rsidRPr="00E548DD">
        <w:rPr>
          <w:lang w:val="fr-FR"/>
        </w:rPr>
        <w:t>le</w:t>
      </w:r>
      <w:r w:rsidR="00B30C8A">
        <w:rPr>
          <w:lang w:val="fr-FR"/>
        </w:rPr>
        <w:t xml:space="preserve"> </w:t>
      </w:r>
      <w:r w:rsidRPr="00E548DD">
        <w:rPr>
          <w:lang w:val="fr-FR"/>
        </w:rPr>
        <w:t>Marché commun du Sud</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création éventuelle d</w:t>
      </w:r>
      <w:r w:rsidR="00ED1B6C">
        <w:rPr>
          <w:lang w:val="fr-FR"/>
        </w:rPr>
        <w:t>’</w:t>
      </w:r>
      <w:r w:rsidRPr="00E548DD">
        <w:rPr>
          <w:lang w:val="fr-FR"/>
        </w:rPr>
        <w:t>un marché commun africain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mardi</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Mardi gras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maréchal</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maréchal Tito</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marine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Royal Marines</w:t>
      </w:r>
      <w:r w:rsidR="00E711DD">
        <w:rPr>
          <w:lang w:val="fr-FR"/>
        </w:rPr>
        <w:t>;</w:t>
      </w:r>
      <w:r w:rsidRPr="00E548DD">
        <w:rPr>
          <w:lang w:val="fr-FR"/>
        </w:rPr>
        <w:t xml:space="preserve"> les Marines américains</w:t>
      </w:r>
      <w:r w:rsidR="00E711DD">
        <w:rPr>
          <w:lang w:val="fr-FR"/>
        </w:rPr>
        <w:t>;</w:t>
      </w:r>
      <w:r w:rsidRPr="00E548DD">
        <w:rPr>
          <w:lang w:val="fr-FR"/>
        </w:rPr>
        <w:t xml:space="preserve"> </w:t>
      </w:r>
      <w:r w:rsidR="004D23EB">
        <w:rPr>
          <w:lang w:val="fr-FR"/>
        </w:rPr>
        <w:br/>
      </w:r>
      <w:r w:rsidRPr="00E548DD">
        <w:rPr>
          <w:lang w:val="fr-FR"/>
        </w:rPr>
        <w:t>le Marine Corps des États-Unis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marine marchande</w:t>
      </w:r>
      <w:r w:rsidR="00E711DD">
        <w:rPr>
          <w:lang w:val="fr-FR"/>
        </w:rPr>
        <w:t>;</w:t>
      </w:r>
      <w:r w:rsidRPr="00E548DD">
        <w:rPr>
          <w:lang w:val="fr-FR"/>
        </w:rPr>
        <w:t xml:space="preserve"> la marine nationale</w:t>
      </w:r>
      <w:r w:rsidR="00E711DD">
        <w:rPr>
          <w:lang w:val="fr-FR"/>
        </w:rPr>
        <w:t>;</w:t>
      </w:r>
      <w:r w:rsidRPr="00E548DD">
        <w:rPr>
          <w:lang w:val="fr-FR"/>
        </w:rPr>
        <w:t xml:space="preserve"> </w:t>
      </w:r>
      <w:r w:rsidR="00C128DB">
        <w:rPr>
          <w:lang w:val="fr-FR"/>
        </w:rPr>
        <w:br/>
      </w:r>
      <w:r w:rsidRPr="00E548DD">
        <w:rPr>
          <w:lang w:val="fr-FR"/>
        </w:rPr>
        <w:t>la</w:t>
      </w:r>
      <w:r w:rsidR="00B30C8A">
        <w:rPr>
          <w:lang w:val="fr-FR"/>
        </w:rPr>
        <w:t xml:space="preserve"> </w:t>
      </w:r>
      <w:r w:rsidRPr="00E548DD">
        <w:rPr>
          <w:lang w:val="fr-FR"/>
        </w:rPr>
        <w:t>marine royale</w:t>
      </w:r>
      <w:r w:rsidR="00E711DD">
        <w:rPr>
          <w:lang w:val="fr-FR"/>
        </w:rPr>
        <w:t>;</w:t>
      </w:r>
      <w:r w:rsidRPr="00E548DD">
        <w:rPr>
          <w:lang w:val="fr-FR"/>
        </w:rPr>
        <w:t xml:space="preserve"> la marine de guerre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B61C86">
      <w:pPr>
        <w:keepNext/>
        <w:keepLines/>
        <w:tabs>
          <w:tab w:val="left" w:pos="216"/>
          <w:tab w:val="left" w:pos="504"/>
          <w:tab w:val="left" w:pos="792"/>
        </w:tabs>
        <w:ind w:left="505" w:hanging="505"/>
        <w:jc w:val="left"/>
        <w:rPr>
          <w:lang w:val="fr-FR"/>
        </w:rPr>
      </w:pPr>
      <w:r w:rsidRPr="00E548DD">
        <w:rPr>
          <w:b/>
          <w:bCs/>
          <w:lang w:val="fr-FR"/>
        </w:rPr>
        <w:t>maronite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maronites du Liban</w:t>
      </w:r>
      <w:r w:rsidR="00E711DD">
        <w:rPr>
          <w:lang w:val="fr-FR"/>
        </w:rPr>
        <w:t>;</w:t>
      </w:r>
      <w:r w:rsidRPr="00E548DD">
        <w:rPr>
          <w:lang w:val="fr-FR"/>
        </w:rPr>
        <w:t xml:space="preserve"> les chrétiens maronites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marques déposées</w:t>
      </w:r>
      <w:r w:rsidRPr="00E548DD">
        <w:rPr>
          <w:lang w:val="fr-FR"/>
        </w:rPr>
        <w:t xml:space="preserve"> (noms de)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Les noms de marques déposées prennent une majuscule initiale et sont invariables</w:t>
      </w:r>
      <w:r w:rsidR="00E711DD">
        <w:rPr>
          <w:i/>
          <w:iCs/>
          <w:lang w:val="fr-FR"/>
        </w:rPr>
        <w:t>;</w:t>
      </w:r>
      <w:r w:rsidRPr="00E548DD">
        <w:rPr>
          <w:i/>
          <w:iCs/>
          <w:lang w:val="fr-FR"/>
        </w:rPr>
        <w:t xml:space="preserve"> cependant, lorsqu</w:t>
      </w:r>
      <w:r w:rsidR="00ED1B6C">
        <w:rPr>
          <w:i/>
          <w:iCs/>
          <w:lang w:val="fr-FR"/>
        </w:rPr>
        <w:t>’</w:t>
      </w:r>
      <w:r w:rsidRPr="00E548DD">
        <w:rPr>
          <w:i/>
          <w:iCs/>
          <w:lang w:val="fr-FR"/>
        </w:rPr>
        <w:t>une marque déposée a perdu son caractère distinctif, le</w:t>
      </w:r>
      <w:r w:rsidR="00B30C8A">
        <w:rPr>
          <w:i/>
          <w:iCs/>
          <w:lang w:val="fr-FR"/>
        </w:rPr>
        <w:t xml:space="preserve"> </w:t>
      </w:r>
      <w:r w:rsidRPr="00E548DD">
        <w:rPr>
          <w:i/>
          <w:iCs/>
          <w:lang w:val="fr-FR"/>
        </w:rPr>
        <w:t>nom générique prend une minuscule et s</w:t>
      </w:r>
      <w:r w:rsidR="00ED1B6C">
        <w:rPr>
          <w:i/>
          <w:iCs/>
          <w:lang w:val="fr-FR"/>
        </w:rPr>
        <w:t>’</w:t>
      </w:r>
      <w:r w:rsidRPr="00E548DD">
        <w:rPr>
          <w:i/>
          <w:iCs/>
          <w:lang w:val="fr-FR"/>
        </w:rPr>
        <w:t>accorde au</w:t>
      </w:r>
      <w:r w:rsidR="00B30C8A">
        <w:rPr>
          <w:i/>
          <w:iCs/>
          <w:lang w:val="fr-FR"/>
        </w:rPr>
        <w:t xml:space="preserve"> </w:t>
      </w:r>
      <w:r w:rsidRPr="00E548DD">
        <w:rPr>
          <w:i/>
          <w:iCs/>
          <w:lang w:val="fr-FR"/>
        </w:rPr>
        <w:t>pluriel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Toyota</w:t>
      </w:r>
      <w:r w:rsidR="00E711DD">
        <w:rPr>
          <w:lang w:val="fr-FR"/>
        </w:rPr>
        <w:t>;</w:t>
      </w:r>
      <w:r w:rsidRPr="00E548DD">
        <w:rPr>
          <w:lang w:val="fr-FR"/>
        </w:rPr>
        <w:t xml:space="preserve"> des Packard Bell</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w:t>
      </w:r>
      <w:r w:rsidR="007A6657">
        <w:rPr>
          <w:lang w:val="fr-FR"/>
        </w:rPr>
        <w:t>une poubelle [nom du préfet de la Seine qui l</w:t>
      </w:r>
      <w:r w:rsidR="00ED1B6C">
        <w:rPr>
          <w:lang w:val="fr-FR"/>
        </w:rPr>
        <w:t>’</w:t>
      </w:r>
      <w:r w:rsidR="007A6657">
        <w:rPr>
          <w:lang w:val="fr-FR"/>
        </w:rPr>
        <w:t>imposa en 1884]</w:t>
      </w:r>
      <w:r w:rsidR="00E711DD">
        <w:rPr>
          <w:lang w:val="fr-FR"/>
        </w:rPr>
        <w:t>;</w:t>
      </w:r>
      <w:r w:rsidRPr="00E548DD">
        <w:rPr>
          <w:lang w:val="fr-FR"/>
        </w:rPr>
        <w:t xml:space="preserve"> des bics</w:t>
      </w:r>
      <w:r w:rsidR="00E711DD">
        <w:rPr>
          <w:lang w:val="fr-FR"/>
        </w:rPr>
        <w:t>;</w:t>
      </w:r>
      <w:r w:rsidRPr="00E548DD">
        <w:rPr>
          <w:lang w:val="fr-FR"/>
        </w:rPr>
        <w:t xml:space="preserve"> du kérosène</w:t>
      </w:r>
      <w:r w:rsidR="00E711DD">
        <w:rPr>
          <w:lang w:val="fr-FR"/>
        </w:rPr>
        <w:t>;</w:t>
      </w:r>
      <w:r w:rsidR="007A6657">
        <w:rPr>
          <w:lang w:val="fr-FR"/>
        </w:rPr>
        <w:t xml:space="preserve"> des klaxons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marron</w:t>
      </w:r>
      <w:r w:rsidRPr="00E548DD">
        <w:rPr>
          <w:lang w:val="fr-FR"/>
        </w:rPr>
        <w:t xml:space="preserve"> </w:t>
      </w:r>
      <w:r w:rsidRPr="00E548DD">
        <w:rPr>
          <w:i/>
          <w:iCs/>
          <w:lang w:val="fr-FR"/>
        </w:rPr>
        <w:t xml:space="preserve">adj. </w:t>
      </w:r>
      <w:r w:rsidR="00140D02">
        <w:rPr>
          <w:i/>
          <w:iCs/>
          <w:lang w:val="fr-FR"/>
        </w:rPr>
        <w:t>I</w:t>
      </w:r>
      <w:r w:rsidR="006D00E7">
        <w:rPr>
          <w:i/>
          <w:iCs/>
          <w:lang w:val="fr-FR"/>
        </w:rPr>
        <w:t>nv.</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veste marron</w:t>
      </w:r>
      <w:r w:rsidR="00E711DD">
        <w:rPr>
          <w:lang w:val="fr-FR"/>
        </w:rPr>
        <w:t>;</w:t>
      </w:r>
      <w:r w:rsidRPr="00E548DD">
        <w:rPr>
          <w:lang w:val="fr-FR"/>
        </w:rPr>
        <w:t xml:space="preserve"> des yeux marron</w:t>
      </w:r>
    </w:p>
    <w:p w:rsidR="005A1319" w:rsidRDefault="005A1319"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martyr</w:t>
      </w:r>
      <w:r w:rsidRPr="00E548DD">
        <w:rPr>
          <w:lang w:val="fr-FR"/>
        </w:rPr>
        <w:t xml:space="preserve"> [désigne le supplicié]/</w:t>
      </w:r>
      <w:r w:rsidRPr="00E548DD">
        <w:rPr>
          <w:b/>
          <w:lang w:val="fr-FR"/>
        </w:rPr>
        <w:t>martyre</w:t>
      </w:r>
      <w:r w:rsidRPr="00E548DD">
        <w:rPr>
          <w:lang w:val="fr-FR"/>
        </w:rPr>
        <w:t xml:space="preserve"> [désigne le supplice]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martyrs de la liberté</w:t>
      </w:r>
      <w:r w:rsidR="00E711DD">
        <w:rPr>
          <w:lang w:val="fr-FR"/>
        </w:rPr>
        <w:t>;</w:t>
      </w:r>
      <w:r w:rsidRPr="00E548DD">
        <w:rPr>
          <w:lang w:val="fr-FR"/>
        </w:rPr>
        <w:t xml:space="preserve"> une fillette martyre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sa maladie fut un martyre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b/>
          <w:bCs/>
          <w:lang w:val="fr-FR"/>
        </w:rPr>
      </w:pPr>
      <w:r w:rsidRPr="00E548DD">
        <w:rPr>
          <w:b/>
          <w:bCs/>
          <w:lang w:val="fr-FR"/>
        </w:rPr>
        <w:t>marxisme/marxiste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marxisme-léninisme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lang w:val="fr-FR"/>
        </w:rPr>
        <w:t>Massaï</w:t>
      </w:r>
      <w:r w:rsidRPr="00E548DD">
        <w:rPr>
          <w:lang w:val="fr-FR"/>
        </w:rPr>
        <w:t>(</w:t>
      </w:r>
      <w:r w:rsidRPr="00E548DD">
        <w:rPr>
          <w:b/>
          <w:lang w:val="fr-FR"/>
        </w:rPr>
        <w:t>s</w:t>
      </w:r>
      <w:r w:rsidRPr="00E548DD">
        <w:rPr>
          <w:lang w:val="fr-FR"/>
        </w:rPr>
        <w:t xml:space="preserve">) </w:t>
      </w:r>
      <w:r w:rsidRPr="00E548DD">
        <w:rPr>
          <w:i/>
          <w:lang w:val="fr-FR"/>
        </w:rPr>
        <w:t xml:space="preserve">ou </w:t>
      </w:r>
      <w:r w:rsidRPr="00E548DD">
        <w:rPr>
          <w:b/>
          <w:lang w:val="fr-FR"/>
        </w:rPr>
        <w:t>Masai</w:t>
      </w:r>
      <w:r w:rsidRPr="00E548DD">
        <w:rPr>
          <w:lang w:val="fr-FR"/>
        </w:rPr>
        <w:t>(</w:t>
      </w:r>
      <w:r w:rsidRPr="00E548DD">
        <w:rPr>
          <w:b/>
          <w:lang w:val="fr-FR"/>
        </w:rPr>
        <w:t>s</w:t>
      </w:r>
      <w:r w:rsidRPr="00E548DD">
        <w:rPr>
          <w:lang w:val="fr-FR"/>
        </w:rPr>
        <w:t>) [population du Kenya et de la République-Unie de Tanzanie]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masse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masse d</w:t>
      </w:r>
      <w:r w:rsidR="00ED1B6C">
        <w:rPr>
          <w:lang w:val="fr-FR"/>
        </w:rPr>
        <w:t>’</w:t>
      </w:r>
      <w:r w:rsidRPr="00E548DD">
        <w:rPr>
          <w:lang w:val="fr-FR"/>
        </w:rPr>
        <w:t>armes</w:t>
      </w:r>
      <w:r w:rsidR="00E711DD">
        <w:rPr>
          <w:lang w:val="fr-FR"/>
        </w:rPr>
        <w:t>;</w:t>
      </w:r>
      <w:r w:rsidRPr="00E548DD">
        <w:rPr>
          <w:lang w:val="fr-FR"/>
        </w:rPr>
        <w:t xml:space="preserve"> une manifestation de masse</w:t>
      </w:r>
      <w:r w:rsidR="00E711DD">
        <w:rPr>
          <w:lang w:val="fr-FR"/>
        </w:rPr>
        <w:t>;</w:t>
      </w:r>
      <w:r w:rsidRPr="00E548DD">
        <w:rPr>
          <w:lang w:val="fr-FR"/>
        </w:rPr>
        <w:t xml:space="preserve"> </w:t>
      </w:r>
      <w:r w:rsidR="00C128DB">
        <w:rPr>
          <w:lang w:val="fr-FR"/>
        </w:rPr>
        <w:br/>
      </w:r>
      <w:r w:rsidRPr="00E548DD">
        <w:rPr>
          <w:lang w:val="fr-FR"/>
        </w:rPr>
        <w:t>un rapport de masse</w:t>
      </w:r>
      <w:r w:rsidR="00E711DD">
        <w:rPr>
          <w:lang w:val="fr-FR"/>
        </w:rPr>
        <w:t>;</w:t>
      </w:r>
      <w:r w:rsidRPr="00E548DD">
        <w:rPr>
          <w:lang w:val="fr-FR"/>
        </w:rPr>
        <w:t xml:space="preserve"> se rassembler en masse</w:t>
      </w:r>
      <w:r w:rsidR="00E711DD">
        <w:rPr>
          <w:lang w:val="fr-FR"/>
        </w:rPr>
        <w:t>;</w:t>
      </w:r>
      <w:r w:rsidRPr="00E548DD">
        <w:rPr>
          <w:lang w:val="fr-FR"/>
        </w:rPr>
        <w:t xml:space="preserve"> disposer en grandes masses</w:t>
      </w:r>
      <w:r w:rsidR="00E711DD">
        <w:rPr>
          <w:lang w:val="fr-FR"/>
        </w:rPr>
        <w:t>;</w:t>
      </w:r>
      <w:r w:rsidRPr="00E548DD">
        <w:rPr>
          <w:lang w:val="fr-FR"/>
        </w:rPr>
        <w:t xml:space="preserve"> la masse commune des ressources [UNICEF]</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massif</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lorsque le mot </w:t>
      </w:r>
      <w:r w:rsidR="00166AE4" w:rsidRPr="00E548DD">
        <w:rPr>
          <w:i/>
          <w:iCs/>
          <w:lang w:val="fr-FR"/>
        </w:rPr>
        <w:t>« </w:t>
      </w:r>
      <w:r w:rsidRPr="00E548DD">
        <w:rPr>
          <w:i/>
          <w:iCs/>
          <w:lang w:val="fr-FR"/>
        </w:rPr>
        <w:t>massif</w:t>
      </w:r>
      <w:r w:rsidR="00166AE4" w:rsidRPr="00E548DD">
        <w:rPr>
          <w:i/>
          <w:iCs/>
          <w:lang w:val="fr-FR"/>
        </w:rPr>
        <w:t> »</w:t>
      </w:r>
      <w:r w:rsidRPr="00E548DD">
        <w:rPr>
          <w:i/>
          <w:iCs/>
          <w:lang w:val="fr-FR"/>
        </w:rPr>
        <w:t xml:space="preserve"> fait partie d</w:t>
      </w:r>
      <w:r w:rsidR="00ED1B6C">
        <w:rPr>
          <w:i/>
          <w:iCs/>
          <w:lang w:val="fr-FR"/>
        </w:rPr>
        <w:t>’</w:t>
      </w:r>
      <w:r w:rsidRPr="00E548DD">
        <w:rPr>
          <w:i/>
          <w:iCs/>
          <w:lang w:val="fr-FR"/>
        </w:rPr>
        <w:t>un nom propre de lieu</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massif du Tibesti</w:t>
      </w:r>
      <w:r w:rsidR="00E711DD">
        <w:rPr>
          <w:lang w:val="fr-FR"/>
        </w:rPr>
        <w:t>;</w:t>
      </w:r>
      <w:r w:rsidRPr="00E548DD">
        <w:rPr>
          <w:lang w:val="fr-FR"/>
        </w:rPr>
        <w:t xml:space="preserve"> le massif du Mont-Blanc</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Massif central</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i/>
          <w:lang w:val="fr-FR"/>
        </w:rPr>
        <w:t>Master</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S</w:t>
      </w:r>
      <w:r w:rsidR="00ED1B6C">
        <w:rPr>
          <w:i/>
          <w:lang w:val="fr-FR"/>
        </w:rPr>
        <w:t>’</w:t>
      </w:r>
      <w:r w:rsidRPr="00E548DD">
        <w:rPr>
          <w:i/>
          <w:lang w:val="fr-FR"/>
        </w:rPr>
        <w:t>écrit en italique</w:t>
      </w:r>
    </w:p>
    <w:p w:rsidR="00C74F0F" w:rsidRPr="00DB0847" w:rsidRDefault="00C74F0F" w:rsidP="00C74F0F">
      <w:pPr>
        <w:tabs>
          <w:tab w:val="left" w:pos="216"/>
          <w:tab w:val="left" w:pos="504"/>
          <w:tab w:val="left" w:pos="792"/>
        </w:tabs>
        <w:ind w:left="504" w:hanging="504"/>
        <w:jc w:val="left"/>
        <w:rPr>
          <w:lang w:val="en-US"/>
        </w:rPr>
      </w:pPr>
      <w:r w:rsidRPr="00E548DD">
        <w:rPr>
          <w:lang w:val="fr-FR"/>
        </w:rPr>
        <w:tab/>
      </w:r>
      <w:r w:rsidRPr="00E548DD">
        <w:rPr>
          <w:lang w:val="fr-FR"/>
        </w:rPr>
        <w:sym w:font="Webdings" w:char="F034"/>
      </w:r>
      <w:r w:rsidRPr="00DB0847">
        <w:rPr>
          <w:lang w:val="en-US"/>
        </w:rPr>
        <w:tab/>
      </w:r>
      <w:r w:rsidRPr="00DB0847">
        <w:rPr>
          <w:i/>
          <w:lang w:val="en-US"/>
        </w:rPr>
        <w:t>Master of Arts</w:t>
      </w:r>
      <w:r w:rsidRPr="00DB0847">
        <w:rPr>
          <w:lang w:val="en-US"/>
        </w:rPr>
        <w:t xml:space="preserve"> (M. A. </w:t>
      </w:r>
      <w:r w:rsidRPr="00DB0847">
        <w:rPr>
          <w:i/>
          <w:lang w:val="en-US"/>
        </w:rPr>
        <w:t>ou</w:t>
      </w:r>
      <w:r w:rsidRPr="00DB0847">
        <w:rPr>
          <w:lang w:val="en-US"/>
        </w:rPr>
        <w:t xml:space="preserve"> A. M.);</w:t>
      </w:r>
    </w:p>
    <w:p w:rsidR="00C74F0F" w:rsidRPr="00E548DD" w:rsidRDefault="00C74F0F" w:rsidP="00C74F0F">
      <w:pPr>
        <w:tabs>
          <w:tab w:val="left" w:pos="216"/>
          <w:tab w:val="left" w:pos="504"/>
          <w:tab w:val="left" w:pos="792"/>
        </w:tabs>
        <w:ind w:left="504" w:hanging="504"/>
        <w:jc w:val="left"/>
        <w:rPr>
          <w:lang w:val="fr-FR"/>
        </w:rPr>
      </w:pPr>
      <w:r w:rsidRPr="00DB0847">
        <w:rPr>
          <w:lang w:val="en-US"/>
        </w:rPr>
        <w:tab/>
      </w:r>
      <w:r w:rsidRPr="00DB0847">
        <w:rPr>
          <w:lang w:val="en-US"/>
        </w:rPr>
        <w:tab/>
      </w:r>
      <w:r w:rsidRPr="00E548DD">
        <w:rPr>
          <w:i/>
          <w:lang w:val="fr-FR"/>
        </w:rPr>
        <w:t>Master of Science</w:t>
      </w:r>
      <w:r w:rsidRPr="00E548DD">
        <w:rPr>
          <w:lang w:val="fr-FR"/>
        </w:rPr>
        <w:t xml:space="preserve"> (M. S. </w:t>
      </w:r>
      <w:r w:rsidRPr="00E548DD">
        <w:rPr>
          <w:i/>
          <w:lang w:val="fr-FR"/>
        </w:rPr>
        <w:t>ou</w:t>
      </w:r>
      <w:r w:rsidRPr="00E548DD">
        <w:rPr>
          <w:lang w:val="fr-FR"/>
        </w:rPr>
        <w:t xml:space="preserve"> M. Sc.)</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matériel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du matériel de bureau</w:t>
      </w:r>
      <w:r w:rsidR="00E711DD">
        <w:rPr>
          <w:lang w:val="fr-FR"/>
        </w:rPr>
        <w:t>;</w:t>
      </w:r>
      <w:r w:rsidRPr="00E548DD">
        <w:rPr>
          <w:lang w:val="fr-FR"/>
        </w:rPr>
        <w:t xml:space="preserve"> du matériel de transmissions</w:t>
      </w:r>
      <w:r w:rsidR="00E711DD">
        <w:rPr>
          <w:lang w:val="fr-FR"/>
        </w:rPr>
        <w:t>;</w:t>
      </w:r>
      <w:r w:rsidRPr="00E548DD">
        <w:rPr>
          <w:lang w:val="fr-FR"/>
        </w:rPr>
        <w:t xml:space="preserve"> un dépôt de matériel</w:t>
      </w:r>
      <w:r w:rsidR="00E711DD">
        <w:rPr>
          <w:lang w:val="fr-FR"/>
        </w:rPr>
        <w:t>;</w:t>
      </w:r>
      <w:r w:rsidRPr="00E548DD">
        <w:rPr>
          <w:lang w:val="fr-FR"/>
        </w:rPr>
        <w:t xml:space="preserve"> un stock de matériel</w:t>
      </w:r>
      <w:r w:rsidR="00E711DD">
        <w:rPr>
          <w:lang w:val="fr-FR"/>
        </w:rPr>
        <w:t>;</w:t>
      </w:r>
      <w:r w:rsidRPr="00E548DD">
        <w:rPr>
          <w:lang w:val="fr-FR"/>
        </w:rPr>
        <w:t xml:space="preserve"> matériel et installations</w:t>
      </w:r>
      <w:r w:rsidR="00E711DD">
        <w:rPr>
          <w:lang w:val="fr-FR"/>
        </w:rPr>
        <w:t>;</w:t>
      </w:r>
      <w:r w:rsidRPr="00E548DD">
        <w:rPr>
          <w:lang w:val="fr-FR"/>
        </w:rPr>
        <w:t xml:space="preserve"> </w:t>
      </w:r>
      <w:r w:rsidR="00BC4FC5">
        <w:rPr>
          <w:lang w:val="fr-FR"/>
        </w:rPr>
        <w:t>du matériel roulant</w:t>
      </w:r>
      <w:r w:rsidR="00E711DD">
        <w:rPr>
          <w:lang w:val="fr-FR"/>
        </w:rPr>
        <w:t>;</w:t>
      </w:r>
      <w:r w:rsidR="00BC4FC5">
        <w:rPr>
          <w:lang w:val="fr-FR"/>
        </w:rPr>
        <w:t xml:space="preserve"> du</w:t>
      </w:r>
      <w:r w:rsidRPr="00E548DD">
        <w:rPr>
          <w:lang w:val="fr-FR"/>
        </w:rPr>
        <w:t xml:space="preserve"> matériel </w:t>
      </w:r>
      <w:r w:rsidR="00BC4FC5">
        <w:rPr>
          <w:lang w:val="fr-FR"/>
        </w:rPr>
        <w:t>pédagogique</w:t>
      </w:r>
      <w:r w:rsidR="00E711DD">
        <w:rPr>
          <w:lang w:val="fr-FR"/>
        </w:rPr>
        <w:t>;</w:t>
      </w:r>
      <w:r w:rsidRPr="00E548DD">
        <w:rPr>
          <w:lang w:val="fr-FR"/>
        </w:rPr>
        <w:t xml:space="preserve"> </w:t>
      </w:r>
      <w:r w:rsidR="00BC4FC5">
        <w:rPr>
          <w:lang w:val="fr-FR"/>
        </w:rPr>
        <w:t xml:space="preserve">le matériel </w:t>
      </w:r>
      <w:r w:rsidRPr="00E548DD">
        <w:rPr>
          <w:lang w:val="fr-FR"/>
        </w:rPr>
        <w:t>militaire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maternité</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maternité sans danger</w:t>
      </w:r>
      <w:r w:rsidR="00E711DD">
        <w:rPr>
          <w:lang w:val="fr-FR"/>
        </w:rPr>
        <w:t>;</w:t>
      </w:r>
      <w:r w:rsidRPr="00E548DD">
        <w:rPr>
          <w:lang w:val="fr-FR"/>
        </w:rPr>
        <w:t xml:space="preserve"> la maternité sans risques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matière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matière clef</w:t>
      </w:r>
      <w:r w:rsidR="00E711DD">
        <w:rPr>
          <w:lang w:val="fr-FR"/>
        </w:rPr>
        <w:t>;</w:t>
      </w:r>
      <w:r w:rsidRPr="00E548DD">
        <w:rPr>
          <w:lang w:val="fr-FR"/>
        </w:rPr>
        <w:t xml:space="preserve"> une matière à option</w:t>
      </w:r>
      <w:r w:rsidR="00E711DD">
        <w:rPr>
          <w:lang w:val="fr-FR"/>
        </w:rPr>
        <w:t>;</w:t>
      </w:r>
      <w:r w:rsidRPr="00E548DD">
        <w:rPr>
          <w:lang w:val="fr-FR"/>
        </w:rPr>
        <w:t xml:space="preserve"> une comptabilité matières</w:t>
      </w:r>
      <w:r w:rsidR="00E711DD">
        <w:rPr>
          <w:lang w:val="fr-FR"/>
        </w:rPr>
        <w:t>;</w:t>
      </w:r>
      <w:r w:rsidRPr="00E548DD">
        <w:rPr>
          <w:lang w:val="fr-FR"/>
        </w:rPr>
        <w:t xml:space="preserve"> un programme par matières</w:t>
      </w: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matin</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Ce substantif reste invariable lorsqu</w:t>
      </w:r>
      <w:r w:rsidR="00ED1B6C">
        <w:rPr>
          <w:i/>
          <w:iCs/>
          <w:lang w:val="fr-FR"/>
        </w:rPr>
        <w:t>’</w:t>
      </w:r>
      <w:r w:rsidRPr="00E548DD">
        <w:rPr>
          <w:i/>
          <w:iCs/>
          <w:lang w:val="fr-FR"/>
        </w:rPr>
        <w:t xml:space="preserve">il y a ellipse de </w:t>
      </w:r>
      <w:r w:rsidR="00166AE4" w:rsidRPr="00E548DD">
        <w:rPr>
          <w:i/>
          <w:iCs/>
          <w:lang w:val="fr-FR"/>
        </w:rPr>
        <w:t>« </w:t>
      </w:r>
      <w:r w:rsidRPr="00E548DD">
        <w:rPr>
          <w:i/>
          <w:iCs/>
          <w:lang w:val="fr-FR"/>
        </w:rPr>
        <w:t>au</w:t>
      </w:r>
      <w:r w:rsidR="00166AE4" w:rsidRPr="00E548DD">
        <w:rPr>
          <w:i/>
          <w:iCs/>
          <w:lang w:val="fr-FR"/>
        </w:rPr>
        <w:t> »</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matins de novembre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dimanches matin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matri</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matriclan</w:t>
      </w:r>
      <w:r w:rsidR="00E711DD">
        <w:rPr>
          <w:lang w:val="fr-FR"/>
        </w:rPr>
        <w:t>;</w:t>
      </w:r>
      <w:r w:rsidRPr="00E548DD">
        <w:rPr>
          <w:lang w:val="fr-FR"/>
        </w:rPr>
        <w:t xml:space="preserve"> matrilinéaire</w:t>
      </w:r>
      <w:r w:rsidR="00E711DD">
        <w:rPr>
          <w:lang w:val="fr-FR"/>
        </w:rPr>
        <w:t>;</w:t>
      </w:r>
      <w:r w:rsidRPr="00E548DD">
        <w:rPr>
          <w:lang w:val="fr-FR"/>
        </w:rPr>
        <w:t xml:space="preserve"> matrilocal</w:t>
      </w:r>
    </w:p>
    <w:p w:rsidR="00C74F0F" w:rsidRPr="00E548DD" w:rsidRDefault="00C74F0F" w:rsidP="00C74F0F">
      <w:pPr>
        <w:tabs>
          <w:tab w:val="left" w:pos="216"/>
          <w:tab w:val="left" w:pos="504"/>
          <w:tab w:val="left" w:pos="792"/>
        </w:tabs>
        <w:ind w:left="504" w:hanging="504"/>
        <w:jc w:val="left"/>
        <w:rPr>
          <w:lang w:val="fr-FR"/>
        </w:rPr>
      </w:pPr>
    </w:p>
    <w:p w:rsidR="00C74F0F" w:rsidRPr="00C96007" w:rsidRDefault="00C96007" w:rsidP="00C74F0F">
      <w:pPr>
        <w:tabs>
          <w:tab w:val="left" w:pos="216"/>
          <w:tab w:val="left" w:pos="504"/>
          <w:tab w:val="left" w:pos="792"/>
        </w:tabs>
        <w:ind w:left="504" w:hanging="504"/>
        <w:jc w:val="left"/>
        <w:rPr>
          <w:i/>
          <w:lang w:val="fr-FR"/>
        </w:rPr>
      </w:pPr>
      <w:r>
        <w:rPr>
          <w:b/>
          <w:bCs/>
          <w:lang w:val="fr-FR"/>
        </w:rPr>
        <w:t>m</w:t>
      </w:r>
      <w:r w:rsidR="00C74F0F" w:rsidRPr="00E548DD">
        <w:rPr>
          <w:b/>
          <w:bCs/>
          <w:lang w:val="fr-FR"/>
        </w:rPr>
        <w:t>ausolée</w:t>
      </w:r>
      <w:r>
        <w:rPr>
          <w:bCs/>
          <w:lang w:val="fr-FR"/>
        </w:rPr>
        <w:t xml:space="preserve"> </w:t>
      </w:r>
      <w:r>
        <w:rPr>
          <w:bCs/>
          <w:i/>
          <w:lang w:val="fr-FR"/>
        </w:rPr>
        <w:t>n. m.</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mausolée de Galla Placidia</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maximum</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Dans l</w:t>
      </w:r>
      <w:r w:rsidR="00ED1B6C">
        <w:rPr>
          <w:i/>
          <w:iCs/>
          <w:lang w:val="fr-FR"/>
        </w:rPr>
        <w:t>’</w:t>
      </w:r>
      <w:r w:rsidRPr="00E548DD">
        <w:rPr>
          <w:i/>
          <w:iCs/>
          <w:lang w:val="fr-FR"/>
        </w:rPr>
        <w:t xml:space="preserve">emploi du substantif, on préférera le pluriel </w:t>
      </w:r>
      <w:r w:rsidR="001D737A">
        <w:rPr>
          <w:i/>
          <w:iCs/>
          <w:lang w:val="fr-FR"/>
        </w:rPr>
        <w:br/>
      </w:r>
      <w:r w:rsidR="00166AE4" w:rsidRPr="00E548DD">
        <w:rPr>
          <w:i/>
          <w:iCs/>
          <w:lang w:val="fr-FR"/>
        </w:rPr>
        <w:t>« </w:t>
      </w:r>
      <w:r w:rsidRPr="00E548DD">
        <w:rPr>
          <w:i/>
          <w:iCs/>
          <w:lang w:val="fr-FR"/>
        </w:rPr>
        <w:t>des maximums</w:t>
      </w:r>
      <w:r w:rsidR="00166AE4" w:rsidRPr="00E548DD">
        <w:rPr>
          <w:i/>
          <w:iCs/>
          <w:lang w:val="fr-FR"/>
        </w:rPr>
        <w:t> »</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loi des maximums</w:t>
      </w:r>
    </w:p>
    <w:p w:rsidR="00C74F0F" w:rsidRPr="00E548DD" w:rsidRDefault="00C74F0F" w:rsidP="00C74F0F">
      <w:pPr>
        <w:tabs>
          <w:tab w:val="left" w:pos="216"/>
          <w:tab w:val="left" w:pos="504"/>
          <w:tab w:val="left" w:pos="792"/>
        </w:tabs>
        <w:ind w:left="504" w:hanging="504"/>
        <w:jc w:val="left"/>
        <w:rPr>
          <w:i/>
          <w:lang w:val="fr-FR"/>
        </w:rPr>
      </w:pPr>
      <w:r w:rsidRPr="00E548DD">
        <w:rPr>
          <w:i/>
          <w:lang w:val="fr-FR"/>
        </w:rPr>
        <w:t>Dans l</w:t>
      </w:r>
      <w:r w:rsidR="00ED1B6C">
        <w:rPr>
          <w:i/>
          <w:lang w:val="fr-FR"/>
        </w:rPr>
        <w:t>’</w:t>
      </w:r>
      <w:r w:rsidRPr="00E548DD">
        <w:rPr>
          <w:i/>
          <w:lang w:val="fr-FR"/>
        </w:rPr>
        <w:t>emploi de l</w:t>
      </w:r>
      <w:r w:rsidR="00ED1B6C">
        <w:rPr>
          <w:i/>
          <w:lang w:val="fr-FR"/>
        </w:rPr>
        <w:t>’</w:t>
      </w:r>
      <w:r w:rsidRPr="00E548DD">
        <w:rPr>
          <w:i/>
          <w:lang w:val="fr-FR"/>
        </w:rPr>
        <w:t xml:space="preserve">adjectif, on </w:t>
      </w:r>
      <w:r w:rsidR="00BC4FC5">
        <w:rPr>
          <w:i/>
          <w:lang w:val="fr-FR"/>
        </w:rPr>
        <w:t xml:space="preserve">a le choix entre </w:t>
      </w:r>
      <w:r w:rsidRPr="00E548DD">
        <w:rPr>
          <w:i/>
          <w:lang w:val="fr-FR"/>
        </w:rPr>
        <w:t>maximum</w:t>
      </w:r>
      <w:r w:rsidR="00BC4FC5">
        <w:rPr>
          <w:i/>
          <w:lang w:val="fr-FR"/>
        </w:rPr>
        <w:t>,</w:t>
      </w:r>
      <w:r w:rsidRPr="00E548DD">
        <w:rPr>
          <w:i/>
          <w:lang w:val="fr-FR"/>
        </w:rPr>
        <w:t xml:space="preserve"> maxima</w:t>
      </w:r>
      <w:r w:rsidR="00BC4FC5">
        <w:rPr>
          <w:i/>
          <w:lang w:val="fr-FR"/>
        </w:rPr>
        <w:t xml:space="preserve"> et maximal(s)</w:t>
      </w:r>
    </w:p>
    <w:p w:rsidR="00C74F0F" w:rsidRPr="00BC4FC5"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r>
      <w:r w:rsidRPr="00E548DD">
        <w:rPr>
          <w:lang w:val="fr-FR"/>
        </w:rPr>
        <w:t>des chiffres maximums</w:t>
      </w:r>
      <w:r w:rsidR="009939A2">
        <w:rPr>
          <w:lang w:val="fr-FR"/>
        </w:rPr>
        <w:t>, maximaux</w:t>
      </w:r>
      <w:r w:rsidRPr="00E548DD">
        <w:rPr>
          <w:lang w:val="fr-FR"/>
        </w:rPr>
        <w:t xml:space="preserve"> </w:t>
      </w:r>
      <w:r w:rsidRPr="00E548DD">
        <w:rPr>
          <w:i/>
          <w:lang w:val="fr-FR"/>
        </w:rPr>
        <w:t>ou</w:t>
      </w:r>
      <w:r w:rsidRPr="00E548DD">
        <w:rPr>
          <w:lang w:val="fr-FR"/>
        </w:rPr>
        <w:t xml:space="preserve"> maxima</w:t>
      </w:r>
      <w:r w:rsidR="00E711DD">
        <w:rPr>
          <w:lang w:val="fr-FR"/>
        </w:rPr>
        <w:t>;</w:t>
      </w:r>
      <w:r w:rsidRPr="00E548DD">
        <w:rPr>
          <w:lang w:val="fr-FR"/>
        </w:rPr>
        <w:t xml:space="preserve"> la température maximum</w:t>
      </w:r>
      <w:r w:rsidR="00BC4FC5">
        <w:rPr>
          <w:lang w:val="fr-FR"/>
        </w:rPr>
        <w:t>,</w:t>
      </w:r>
      <w:r w:rsidRPr="00E548DD">
        <w:rPr>
          <w:lang w:val="fr-FR"/>
        </w:rPr>
        <w:t xml:space="preserve"> maxima</w:t>
      </w:r>
      <w:r w:rsidR="00BC4FC5">
        <w:rPr>
          <w:lang w:val="fr-FR"/>
        </w:rPr>
        <w:t xml:space="preserve"> </w:t>
      </w:r>
      <w:r w:rsidR="00BC4FC5">
        <w:rPr>
          <w:i/>
          <w:lang w:val="fr-FR"/>
        </w:rPr>
        <w:t xml:space="preserve">ou </w:t>
      </w:r>
      <w:r w:rsidR="00BC4FC5">
        <w:rPr>
          <w:lang w:val="fr-FR"/>
        </w:rPr>
        <w:t>maximale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mécanicien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ouvrier mécanicien</w:t>
      </w:r>
      <w:r w:rsidR="00E711DD">
        <w:rPr>
          <w:lang w:val="fr-FR"/>
        </w:rPr>
        <w:t>;</w:t>
      </w:r>
      <w:r w:rsidRPr="00E548DD">
        <w:rPr>
          <w:lang w:val="fr-FR"/>
        </w:rPr>
        <w:t xml:space="preserve"> un ingénieur mécanicien</w:t>
      </w:r>
      <w:r w:rsidR="00E711DD">
        <w:rPr>
          <w:lang w:val="fr-FR"/>
        </w:rPr>
        <w:t>;</w:t>
      </w:r>
      <w:r w:rsidRPr="00E548DD">
        <w:rPr>
          <w:lang w:val="fr-FR"/>
        </w:rPr>
        <w:t xml:space="preserve"> </w:t>
      </w:r>
      <w:r w:rsidR="001D737A">
        <w:rPr>
          <w:lang w:val="fr-FR"/>
        </w:rPr>
        <w:br/>
      </w:r>
      <w:r w:rsidRPr="00E548DD">
        <w:rPr>
          <w:lang w:val="fr-FR"/>
        </w:rPr>
        <w:t>des officiers mécaniciens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mécanicien-dentiste (des mécaniciens-dentistes)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mécanisme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Minuscule/majuscule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mécanisme d</w:t>
      </w:r>
      <w:r w:rsidR="00ED1B6C">
        <w:rPr>
          <w:lang w:val="fr-FR"/>
        </w:rPr>
        <w:t>’</w:t>
      </w:r>
      <w:r w:rsidRPr="00E548DD">
        <w:rPr>
          <w:lang w:val="fr-FR"/>
        </w:rPr>
        <w:t>ajustement structurel [FMI]</w:t>
      </w:r>
      <w:r w:rsidR="00E711DD">
        <w:rPr>
          <w:lang w:val="fr-FR"/>
        </w:rPr>
        <w:t>;</w:t>
      </w:r>
      <w:r w:rsidRPr="00E548DD">
        <w:rPr>
          <w:lang w:val="fr-FR"/>
        </w:rPr>
        <w:t xml:space="preserve"> </w:t>
      </w:r>
      <w:r w:rsidR="00B30C8A">
        <w:rPr>
          <w:lang w:val="fr-FR"/>
        </w:rPr>
        <w:br/>
      </w:r>
      <w:r w:rsidRPr="00E548DD">
        <w:rPr>
          <w:lang w:val="fr-FR"/>
        </w:rPr>
        <w:t>le mécanisme de financement compensatoire [FMI]</w:t>
      </w:r>
      <w:r w:rsidR="00E711DD">
        <w:rPr>
          <w:lang w:val="fr-FR"/>
        </w:rPr>
        <w:t>;</w:t>
      </w:r>
      <w:r w:rsidRPr="00E548DD">
        <w:rPr>
          <w:lang w:val="fr-FR"/>
        </w:rPr>
        <w:t xml:space="preserve"> </w:t>
      </w:r>
      <w:r w:rsidR="00B30C8A">
        <w:rPr>
          <w:lang w:val="fr-FR"/>
        </w:rPr>
        <w:br/>
      </w:r>
      <w:r w:rsidRPr="00E548DD">
        <w:rPr>
          <w:lang w:val="fr-FR"/>
        </w:rPr>
        <w:t xml:space="preserve">le mécanisme </w:t>
      </w:r>
      <w:r w:rsidR="007B638D">
        <w:rPr>
          <w:lang w:val="fr-FR"/>
        </w:rPr>
        <w:t>d</w:t>
      </w:r>
      <w:r w:rsidR="00ED1B6C">
        <w:rPr>
          <w:lang w:val="fr-FR"/>
        </w:rPr>
        <w:t>’</w:t>
      </w:r>
      <w:r w:rsidRPr="00E548DD">
        <w:rPr>
          <w:lang w:val="fr-FR"/>
        </w:rPr>
        <w:t xml:space="preserve">élaboration des projets </w:t>
      </w:r>
      <w:r w:rsidR="007B638D">
        <w:rPr>
          <w:lang w:val="fr-FR"/>
        </w:rPr>
        <w:t xml:space="preserve">en Afrique </w:t>
      </w:r>
      <w:r w:rsidRPr="00E548DD">
        <w:rPr>
          <w:lang w:val="fr-FR"/>
        </w:rPr>
        <w:t>[</w:t>
      </w:r>
      <w:r w:rsidR="007B638D">
        <w:rPr>
          <w:lang w:val="fr-FR"/>
        </w:rPr>
        <w:t>ONU</w:t>
      </w:r>
      <w:r w:rsidRPr="00E548DD">
        <w:rPr>
          <w:lang w:val="fr-FR"/>
        </w:rPr>
        <w:t>]</w:t>
      </w:r>
      <w:r w:rsidR="00E711DD">
        <w:rPr>
          <w:lang w:val="fr-FR"/>
        </w:rPr>
        <w:t>;</w:t>
      </w:r>
      <w:r w:rsidRPr="00E548DD">
        <w:rPr>
          <w:lang w:val="fr-FR"/>
        </w:rPr>
        <w:t xml:space="preserve"> le mécanisme intergouvernemental de l</w:t>
      </w:r>
      <w:r w:rsidR="00ED1B6C">
        <w:rPr>
          <w:lang w:val="fr-FR"/>
        </w:rPr>
        <w:t>’</w:t>
      </w:r>
      <w:r w:rsidRPr="00E548DD">
        <w:rPr>
          <w:lang w:val="fr-FR"/>
        </w:rPr>
        <w:t>Organisation des Nations Unies dans les domaines économique et social</w:t>
      </w:r>
      <w:r w:rsidRPr="00E548DD">
        <w:rPr>
          <w:lang w:val="fr-FR"/>
        </w:rPr>
        <w:cr/>
      </w:r>
      <w:r w:rsidRPr="00E548DD">
        <w:rPr>
          <w:i/>
          <w:lang w:val="fr-FR"/>
        </w:rPr>
        <w:t>Mais</w:t>
      </w:r>
      <w:r w:rsidR="00140D02">
        <w:rPr>
          <w:i/>
          <w:lang w:val="fr-FR"/>
        </w:rPr>
        <w:t> </w:t>
      </w:r>
      <w:r w:rsidRPr="00E548DD">
        <w:rPr>
          <w:lang w:val="fr-FR"/>
        </w:rPr>
        <w:t>: le Mécanisme conjoint d</w:t>
      </w:r>
      <w:r w:rsidR="00ED1B6C">
        <w:rPr>
          <w:lang w:val="fr-FR"/>
        </w:rPr>
        <w:t>’</w:t>
      </w:r>
      <w:r w:rsidRPr="00E548DD">
        <w:rPr>
          <w:lang w:val="fr-FR"/>
        </w:rPr>
        <w:t>application (Soudan)</w:t>
      </w:r>
      <w:r w:rsidR="00E711DD">
        <w:rPr>
          <w:lang w:val="fr-FR"/>
        </w:rPr>
        <w:t>;</w:t>
      </w:r>
      <w:r w:rsidRPr="00E548DD">
        <w:rPr>
          <w:lang w:val="fr-FR"/>
        </w:rPr>
        <w:t xml:space="preserve"> le Mécanisme du Commonwealth pour l</w:t>
      </w:r>
      <w:r w:rsidR="00ED1B6C">
        <w:rPr>
          <w:lang w:val="fr-FR"/>
        </w:rPr>
        <w:t>’</w:t>
      </w:r>
      <w:r w:rsidRPr="00E548DD">
        <w:rPr>
          <w:lang w:val="fr-FR"/>
        </w:rPr>
        <w:t>assistance mutuelle en matière criminelle, le Mécanisme de Harare, le Mécanisme d</w:t>
      </w:r>
      <w:r w:rsidR="00ED1B6C">
        <w:rPr>
          <w:lang w:val="fr-FR"/>
        </w:rPr>
        <w:t>’</w:t>
      </w:r>
      <w:r w:rsidRPr="00E548DD">
        <w:rPr>
          <w:lang w:val="fr-FR"/>
        </w:rPr>
        <w:t xml:space="preserve">évaluation multilatéral, </w:t>
      </w:r>
      <w:r w:rsidR="00B30C8A">
        <w:rPr>
          <w:lang w:val="fr-FR"/>
        </w:rPr>
        <w:br/>
      </w:r>
      <w:r w:rsidRPr="00E548DD">
        <w:rPr>
          <w:lang w:val="fr-FR"/>
        </w:rPr>
        <w:t>le Mécanisme de gestion et de coordination pour le retour volontaire des personnes déplacées de la région du Darfour [Mécanisme de gestion et de coordination]</w:t>
      </w:r>
      <w:r w:rsidR="00E711DD">
        <w:rPr>
          <w:lang w:val="fr-FR"/>
        </w:rPr>
        <w:t>;</w:t>
      </w:r>
      <w:r w:rsidRPr="00E548DD">
        <w:rPr>
          <w:lang w:val="fr-FR"/>
        </w:rPr>
        <w:t xml:space="preserve"> le Mécanisme consultatif pour le renforcement des infrastructures par des partenariats public-privé</w:t>
      </w:r>
      <w:r w:rsidR="00E711DD">
        <w:rPr>
          <w:lang w:val="fr-FR"/>
        </w:rPr>
        <w:t>;</w:t>
      </w:r>
      <w:r w:rsidRPr="00E548DD">
        <w:rPr>
          <w:lang w:val="fr-FR"/>
        </w:rPr>
        <w:t xml:space="preserve"> le Mécanisme d</w:t>
      </w:r>
      <w:r w:rsidR="00ED1B6C">
        <w:rPr>
          <w:lang w:val="fr-FR"/>
        </w:rPr>
        <w:t>’</w:t>
      </w:r>
      <w:r w:rsidRPr="00E548DD">
        <w:rPr>
          <w:lang w:val="fr-FR"/>
        </w:rPr>
        <w:t>alerte rapide</w:t>
      </w:r>
      <w:r w:rsidR="007B638D">
        <w:rPr>
          <w:lang w:val="fr-FR"/>
        </w:rPr>
        <w:t xml:space="preserve"> de l</w:t>
      </w:r>
      <w:r w:rsidR="00ED1B6C">
        <w:rPr>
          <w:lang w:val="fr-FR"/>
        </w:rPr>
        <w:t>’</w:t>
      </w:r>
      <w:r w:rsidR="007B638D">
        <w:rPr>
          <w:lang w:val="fr-FR"/>
        </w:rPr>
        <w:t>Afrique centrale (MARAC)</w:t>
      </w:r>
      <w:r w:rsidR="00E711DD">
        <w:rPr>
          <w:lang w:val="fr-FR"/>
        </w:rPr>
        <w:t>;</w:t>
      </w:r>
      <w:r w:rsidRPr="00E548DD">
        <w:rPr>
          <w:lang w:val="fr-FR"/>
        </w:rPr>
        <w:t xml:space="preserve"> le Mécanisme de Londres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médaille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médaille Dag Hammarskjöld</w:t>
      </w:r>
      <w:r w:rsidR="00E711DD">
        <w:rPr>
          <w:lang w:val="fr-FR"/>
        </w:rPr>
        <w:t>;</w:t>
      </w:r>
      <w:r w:rsidRPr="00E548DD">
        <w:rPr>
          <w:lang w:val="fr-FR"/>
        </w:rPr>
        <w:t xml:space="preserve"> la médaille de la Résistance</w:t>
      </w:r>
      <w:r w:rsidR="00E711DD">
        <w:rPr>
          <w:lang w:val="fr-FR"/>
        </w:rPr>
        <w:t>;</w:t>
      </w:r>
      <w:r w:rsidRPr="00E548DD">
        <w:rPr>
          <w:lang w:val="fr-FR"/>
        </w:rPr>
        <w:t xml:space="preserve"> </w:t>
      </w:r>
      <w:r w:rsidR="007B638D">
        <w:rPr>
          <w:lang w:val="fr-FR"/>
        </w:rPr>
        <w:t>une</w:t>
      </w:r>
      <w:r w:rsidRPr="00E548DD">
        <w:rPr>
          <w:lang w:val="fr-FR"/>
        </w:rPr>
        <w:t xml:space="preserve"> médaille d</w:t>
      </w:r>
      <w:r w:rsidR="00ED1B6C">
        <w:rPr>
          <w:lang w:val="fr-FR"/>
        </w:rPr>
        <w:t>’</w:t>
      </w:r>
      <w:r w:rsidRPr="00E548DD">
        <w:rPr>
          <w:lang w:val="fr-FR"/>
        </w:rPr>
        <w:t xml:space="preserve">or </w:t>
      </w:r>
      <w:r w:rsidR="007B638D">
        <w:rPr>
          <w:lang w:val="fr-FR"/>
        </w:rPr>
        <w:t>aux</w:t>
      </w:r>
      <w:r w:rsidRPr="00E548DD">
        <w:rPr>
          <w:lang w:val="fr-FR"/>
        </w:rPr>
        <w:t xml:space="preserve"> Jeux olympiques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médecin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médecin assistant</w:t>
      </w:r>
      <w:r w:rsidR="00E711DD">
        <w:rPr>
          <w:lang w:val="fr-FR"/>
        </w:rPr>
        <w:t>;</w:t>
      </w:r>
      <w:r w:rsidRPr="00E548DD">
        <w:rPr>
          <w:lang w:val="fr-FR"/>
        </w:rPr>
        <w:t xml:space="preserve"> un médecin inspecteur</w:t>
      </w:r>
      <w:r w:rsidR="00E711DD">
        <w:rPr>
          <w:lang w:val="fr-FR"/>
        </w:rPr>
        <w:t>;</w:t>
      </w:r>
      <w:r w:rsidRPr="00E548DD">
        <w:rPr>
          <w:lang w:val="fr-FR"/>
        </w:rPr>
        <w:t xml:space="preserve"> </w:t>
      </w:r>
      <w:r w:rsidR="00B30C8A">
        <w:rPr>
          <w:lang w:val="fr-FR"/>
        </w:rPr>
        <w:br/>
      </w:r>
      <w:r w:rsidRPr="00E548DD">
        <w:rPr>
          <w:lang w:val="fr-FR"/>
        </w:rPr>
        <w:t>un médecin légiste</w:t>
      </w:r>
      <w:r w:rsidR="00E711DD">
        <w:rPr>
          <w:lang w:val="fr-FR"/>
        </w:rPr>
        <w:t>;</w:t>
      </w:r>
      <w:r w:rsidRPr="00E548DD">
        <w:rPr>
          <w:lang w:val="fr-FR"/>
        </w:rPr>
        <w:t xml:space="preserve"> le médecin traitant</w:t>
      </w:r>
      <w:r w:rsidR="00E711DD">
        <w:rPr>
          <w:lang w:val="fr-FR"/>
        </w:rPr>
        <w:t>;</w:t>
      </w:r>
      <w:r w:rsidRPr="00E548DD">
        <w:rPr>
          <w:lang w:val="fr-FR"/>
        </w:rPr>
        <w:t xml:space="preserve"> une femme médecin</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médecin-capitaine</w:t>
      </w:r>
      <w:r w:rsidR="00E711DD">
        <w:rPr>
          <w:lang w:val="fr-FR"/>
        </w:rPr>
        <w:t>;</w:t>
      </w:r>
      <w:r w:rsidRPr="00E548DD">
        <w:rPr>
          <w:lang w:val="fr-FR"/>
        </w:rPr>
        <w:t xml:space="preserve"> un médecin-chef</w:t>
      </w:r>
      <w:r w:rsidR="00E711DD">
        <w:rPr>
          <w:lang w:val="fr-FR"/>
        </w:rPr>
        <w:t>;</w:t>
      </w:r>
      <w:r w:rsidRPr="00E548DD">
        <w:rPr>
          <w:lang w:val="fr-FR"/>
        </w:rPr>
        <w:t xml:space="preserve"> </w:t>
      </w:r>
      <w:r w:rsidR="00B30C8A">
        <w:rPr>
          <w:lang w:val="fr-FR"/>
        </w:rPr>
        <w:br/>
      </w:r>
      <w:r w:rsidRPr="00E548DD">
        <w:rPr>
          <w:lang w:val="fr-FR"/>
        </w:rPr>
        <w:t>un médecin-conseil</w:t>
      </w:r>
      <w:r w:rsidR="00E711DD">
        <w:rPr>
          <w:lang w:val="fr-FR"/>
        </w:rPr>
        <w:t>;</w:t>
      </w:r>
      <w:r w:rsidRPr="00E548DD">
        <w:rPr>
          <w:lang w:val="fr-FR"/>
        </w:rPr>
        <w:t xml:space="preserve"> un médecin-major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Médecins sans frontières</w:t>
      </w:r>
      <w:r w:rsidRPr="00E548DD">
        <w:rPr>
          <w:lang w:val="fr-FR"/>
        </w:rPr>
        <w:t xml:space="preserve"> [organisation non gouvernementale internationale]</w:t>
      </w:r>
    </w:p>
    <w:p w:rsidR="00C74F0F" w:rsidRPr="00E548DD" w:rsidRDefault="00C74F0F" w:rsidP="00C74F0F">
      <w:pPr>
        <w:tabs>
          <w:tab w:val="left" w:pos="216"/>
          <w:tab w:val="left" w:pos="504"/>
          <w:tab w:val="left" w:pos="792"/>
        </w:tabs>
        <w:ind w:left="504" w:hanging="504"/>
        <w:jc w:val="left"/>
        <w:rPr>
          <w:lang w:val="fr-FR"/>
        </w:rPr>
      </w:pPr>
    </w:p>
    <w:p w:rsidR="00081946" w:rsidRPr="00081946" w:rsidRDefault="00081946" w:rsidP="00C74F0F">
      <w:pPr>
        <w:tabs>
          <w:tab w:val="left" w:pos="216"/>
          <w:tab w:val="left" w:pos="504"/>
          <w:tab w:val="left" w:pos="792"/>
        </w:tabs>
        <w:ind w:left="504" w:hanging="504"/>
        <w:jc w:val="left"/>
        <w:rPr>
          <w:b/>
          <w:bCs/>
          <w:lang w:val="fr-FR"/>
        </w:rPr>
      </w:pPr>
      <w:r w:rsidRPr="00081946">
        <w:rPr>
          <w:b/>
          <w:lang w:val="fr-FR"/>
        </w:rPr>
        <w:t>médias sociaux</w:t>
      </w:r>
      <w:r w:rsidRPr="00081946">
        <w:rPr>
          <w:lang w:val="fr-FR"/>
        </w:rPr>
        <w:t xml:space="preserve"> (Facebook, Flickr, Google Plus, Instagram, Tumblr, Twitter, YouTube, VK, WeChat et Weibo)</w:t>
      </w:r>
    </w:p>
    <w:p w:rsidR="00081946" w:rsidRDefault="00081946"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médiateur</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Médiateur de l</w:t>
      </w:r>
      <w:r w:rsidR="00ED1B6C">
        <w:rPr>
          <w:lang w:val="fr-FR"/>
        </w:rPr>
        <w:t>’</w:t>
      </w:r>
      <w:r w:rsidRPr="00E548DD">
        <w:rPr>
          <w:lang w:val="fr-FR"/>
        </w:rPr>
        <w:t>OMS</w:t>
      </w:r>
      <w:r w:rsidR="00E711DD">
        <w:rPr>
          <w:lang w:val="fr-FR"/>
        </w:rPr>
        <w:t>;</w:t>
      </w:r>
      <w:r w:rsidRPr="00E548DD">
        <w:rPr>
          <w:lang w:val="fr-FR"/>
        </w:rPr>
        <w:t xml:space="preserve"> le Médiateur de la Chambre des droits de l</w:t>
      </w:r>
      <w:r w:rsidR="00ED1B6C">
        <w:rPr>
          <w:lang w:val="fr-FR"/>
        </w:rPr>
        <w:t>’</w:t>
      </w:r>
      <w:r w:rsidRPr="00E548DD">
        <w:rPr>
          <w:lang w:val="fr-FR"/>
        </w:rPr>
        <w:t>homme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rôle de médiateur</w:t>
      </w:r>
      <w:r w:rsidR="00E711DD">
        <w:rPr>
          <w:lang w:val="fr-FR"/>
        </w:rPr>
        <w:t>;</w:t>
      </w:r>
      <w:r w:rsidRPr="00E548DD">
        <w:rPr>
          <w:lang w:val="fr-FR"/>
        </w:rPr>
        <w:t xml:space="preserve"> avoir recours à un médiateur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médico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médico-légal</w:t>
      </w:r>
      <w:r w:rsidR="00E711DD">
        <w:rPr>
          <w:lang w:val="fr-FR"/>
        </w:rPr>
        <w:t>;</w:t>
      </w:r>
      <w:r w:rsidRPr="00E548DD">
        <w:rPr>
          <w:lang w:val="fr-FR"/>
        </w:rPr>
        <w:t xml:space="preserve"> médico-pédagogique</w:t>
      </w:r>
      <w:r w:rsidR="00E711DD">
        <w:rPr>
          <w:lang w:val="fr-FR"/>
        </w:rPr>
        <w:t>;</w:t>
      </w:r>
      <w:r w:rsidRPr="00E548DD">
        <w:rPr>
          <w:lang w:val="fr-FR"/>
        </w:rPr>
        <w:t xml:space="preserve"> </w:t>
      </w:r>
      <w:r w:rsidR="00B30C8A">
        <w:rPr>
          <w:lang w:val="fr-FR"/>
        </w:rPr>
        <w:br/>
      </w:r>
      <w:r w:rsidRPr="00E548DD">
        <w:rPr>
          <w:lang w:val="fr-FR"/>
        </w:rPr>
        <w:t>médico-professionnel</w:t>
      </w:r>
      <w:r w:rsidR="00E711DD">
        <w:rPr>
          <w:lang w:val="fr-FR"/>
        </w:rPr>
        <w:t>;</w:t>
      </w:r>
      <w:r w:rsidRPr="00E548DD">
        <w:rPr>
          <w:lang w:val="fr-FR"/>
        </w:rPr>
        <w:t xml:space="preserve"> médico-psychopédagogique</w:t>
      </w:r>
      <w:r w:rsidR="00E711DD">
        <w:rPr>
          <w:lang w:val="fr-FR"/>
        </w:rPr>
        <w:t>;</w:t>
      </w:r>
      <w:r w:rsidRPr="00E548DD">
        <w:rPr>
          <w:lang w:val="fr-FR"/>
        </w:rPr>
        <w:t xml:space="preserve"> médico-sanitaire</w:t>
      </w:r>
      <w:r w:rsidR="00E711DD">
        <w:rPr>
          <w:lang w:val="fr-FR"/>
        </w:rPr>
        <w:t>;</w:t>
      </w:r>
      <w:r w:rsidRPr="00E548DD">
        <w:rPr>
          <w:lang w:val="fr-FR"/>
        </w:rPr>
        <w:t xml:space="preserve"> médico-social</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melchite</w:t>
      </w:r>
      <w:r w:rsidRPr="00E548DD">
        <w:rPr>
          <w:lang w:val="fr-FR"/>
        </w:rPr>
        <w:t xml:space="preserve"> </w:t>
      </w:r>
      <w:r w:rsidRPr="00E548DD">
        <w:rPr>
          <w:i/>
          <w:iCs/>
          <w:lang w:val="fr-FR"/>
        </w:rPr>
        <w:t>ou</w:t>
      </w:r>
      <w:r w:rsidRPr="00E548DD">
        <w:rPr>
          <w:lang w:val="fr-FR"/>
        </w:rPr>
        <w:t xml:space="preserve"> </w:t>
      </w:r>
      <w:r w:rsidRPr="00E548DD">
        <w:rPr>
          <w:b/>
          <w:bCs/>
          <w:lang w:val="fr-FR"/>
        </w:rPr>
        <w:t>melkite</w:t>
      </w:r>
      <w:r w:rsidRPr="00E548DD">
        <w:rPr>
          <w:lang w:val="fr-FR"/>
        </w:rPr>
        <w:t xml:space="preserve"> [chrétien de l</w:t>
      </w:r>
      <w:r w:rsidR="00ED1B6C">
        <w:rPr>
          <w:lang w:val="fr-FR"/>
        </w:rPr>
        <w:t>’</w:t>
      </w:r>
      <w:r w:rsidRPr="00E548DD">
        <w:rPr>
          <w:lang w:val="fr-FR"/>
        </w:rPr>
        <w:t>Église orthodoxe des patriarcats d</w:t>
      </w:r>
      <w:r w:rsidR="00ED1B6C">
        <w:rPr>
          <w:lang w:val="fr-FR"/>
        </w:rPr>
        <w:t>’</w:t>
      </w:r>
      <w:r w:rsidRPr="00E548DD">
        <w:rPr>
          <w:lang w:val="fr-FR"/>
        </w:rPr>
        <w:t>Alexandrie, Jérusalem et Antioche]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membre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lorsque ce mot désigne un État Membre de l</w:t>
      </w:r>
      <w:r w:rsidR="00ED1B6C">
        <w:rPr>
          <w:i/>
          <w:iCs/>
          <w:lang w:val="fr-FR"/>
        </w:rPr>
        <w:t>’</w:t>
      </w:r>
      <w:r w:rsidRPr="00E548DD">
        <w:rPr>
          <w:i/>
          <w:iCs/>
          <w:lang w:val="fr-FR"/>
        </w:rPr>
        <w:t>Organisation des Nations Unies proprement dite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États Membres de l</w:t>
      </w:r>
      <w:r w:rsidR="00ED1B6C">
        <w:rPr>
          <w:lang w:val="fr-FR"/>
        </w:rPr>
        <w:t>’</w:t>
      </w:r>
      <w:r w:rsidRPr="00E548DD">
        <w:rPr>
          <w:lang w:val="fr-FR"/>
        </w:rPr>
        <w:t>Organisation des Nations Unies</w:t>
      </w:r>
      <w:r w:rsidR="00E711DD">
        <w:rPr>
          <w:lang w:val="fr-FR"/>
        </w:rPr>
        <w:t>;</w:t>
      </w:r>
      <w:r w:rsidRPr="00E548DD">
        <w:rPr>
          <w:lang w:val="fr-FR"/>
        </w:rPr>
        <w:t xml:space="preserve"> les pays Membres de l</w:t>
      </w:r>
      <w:r w:rsidR="00ED1B6C">
        <w:rPr>
          <w:lang w:val="fr-FR"/>
        </w:rPr>
        <w:t>’</w:t>
      </w:r>
      <w:r w:rsidRPr="00E548DD">
        <w:rPr>
          <w:lang w:val="fr-FR"/>
        </w:rPr>
        <w:t>Organisation des Nations Unies</w:t>
      </w:r>
      <w:r w:rsidR="00E711DD">
        <w:rPr>
          <w:lang w:val="fr-FR"/>
        </w:rPr>
        <w:t>;</w:t>
      </w:r>
      <w:r w:rsidRPr="00E548DD">
        <w:rPr>
          <w:lang w:val="fr-FR"/>
        </w:rPr>
        <w:t xml:space="preserve"> les nouveaux Membres de l</w:t>
      </w:r>
      <w:r w:rsidR="00ED1B6C">
        <w:rPr>
          <w:lang w:val="fr-FR"/>
        </w:rPr>
        <w:t>’</w:t>
      </w:r>
      <w:r w:rsidRPr="00E548DD">
        <w:rPr>
          <w:lang w:val="fr-FR"/>
        </w:rPr>
        <w:t>Organisation des Nations Unies</w:t>
      </w:r>
      <w:r w:rsidR="00E711DD">
        <w:rPr>
          <w:lang w:val="fr-FR"/>
        </w:rPr>
        <w:t>;</w:t>
      </w:r>
      <w:r w:rsidRPr="00E548DD">
        <w:rPr>
          <w:lang w:val="fr-FR"/>
        </w:rPr>
        <w:t xml:space="preserve"> la Chine, Membre fondateur de l</w:t>
      </w:r>
      <w:r w:rsidR="00ED1B6C">
        <w:rPr>
          <w:lang w:val="fr-FR"/>
        </w:rPr>
        <w:t>’</w:t>
      </w:r>
      <w:r w:rsidRPr="00E548DD">
        <w:rPr>
          <w:lang w:val="fr-FR"/>
        </w:rPr>
        <w:t>Organisation des Nations Unies</w:t>
      </w:r>
      <w:r w:rsidR="00E711DD">
        <w:rPr>
          <w:lang w:val="fr-FR"/>
        </w:rPr>
        <w:t>;</w:t>
      </w:r>
      <w:r w:rsidRPr="00E548DD">
        <w:rPr>
          <w:lang w:val="fr-FR"/>
        </w:rPr>
        <w:t xml:space="preserve"> les Philippines sont Membre de l</w:t>
      </w:r>
      <w:r w:rsidR="00ED1B6C">
        <w:rPr>
          <w:lang w:val="fr-FR"/>
        </w:rPr>
        <w:t>’</w:t>
      </w:r>
      <w:r w:rsidRPr="00E548DD">
        <w:rPr>
          <w:lang w:val="fr-FR"/>
        </w:rPr>
        <w:t>ONU</w:t>
      </w:r>
      <w:r w:rsidR="00E711DD">
        <w:rPr>
          <w:lang w:val="fr-FR"/>
        </w:rPr>
        <w:t>;</w:t>
      </w:r>
      <w:r w:rsidRPr="00E548DD">
        <w:rPr>
          <w:lang w:val="fr-FR"/>
        </w:rPr>
        <w:t xml:space="preserve"> la qualité de Membre de l</w:t>
      </w:r>
      <w:r w:rsidR="00ED1B6C">
        <w:rPr>
          <w:lang w:val="fr-FR"/>
        </w:rPr>
        <w:t>’</w:t>
      </w:r>
      <w:r w:rsidRPr="00E548DD">
        <w:rPr>
          <w:lang w:val="fr-FR"/>
        </w:rPr>
        <w:t>ONU</w:t>
      </w:r>
      <w:r w:rsidR="00E711DD">
        <w:rPr>
          <w:lang w:val="fr-FR"/>
        </w:rPr>
        <w:t>;</w:t>
      </w:r>
      <w:r w:rsidRPr="00E548DD">
        <w:rPr>
          <w:lang w:val="fr-FR"/>
        </w:rPr>
        <w:t xml:space="preserve"> cet État Membre [de l</w:t>
      </w:r>
      <w:r w:rsidR="00ED1B6C">
        <w:rPr>
          <w:lang w:val="fr-FR"/>
        </w:rPr>
        <w:t>’</w:t>
      </w:r>
      <w:r w:rsidRPr="00E548DD">
        <w:rPr>
          <w:lang w:val="fr-FR"/>
        </w:rPr>
        <w:t>ONU]</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États membres de l</w:t>
      </w:r>
      <w:r w:rsidR="00ED1B6C">
        <w:rPr>
          <w:lang w:val="fr-FR"/>
        </w:rPr>
        <w:t>’</w:t>
      </w:r>
      <w:r w:rsidRPr="00E548DD">
        <w:rPr>
          <w:lang w:val="fr-FR"/>
        </w:rPr>
        <w:t>UNESCO, de la FAO, de l</w:t>
      </w:r>
      <w:r w:rsidR="00ED1B6C">
        <w:rPr>
          <w:lang w:val="fr-FR"/>
        </w:rPr>
        <w:t>’</w:t>
      </w:r>
      <w:r w:rsidRPr="00E548DD">
        <w:rPr>
          <w:lang w:val="fr-FR"/>
        </w:rPr>
        <w:t>ONUDI, de l</w:t>
      </w:r>
      <w:r w:rsidR="00ED1B6C">
        <w:rPr>
          <w:lang w:val="fr-FR"/>
        </w:rPr>
        <w:t>’</w:t>
      </w:r>
      <w:r w:rsidRPr="00E548DD">
        <w:rPr>
          <w:lang w:val="fr-FR"/>
        </w:rPr>
        <w:t>UNICEF, du PNUD, etc.</w:t>
      </w:r>
      <w:r w:rsidR="00E711DD">
        <w:rPr>
          <w:lang w:val="fr-FR"/>
        </w:rPr>
        <w:t>;</w:t>
      </w:r>
      <w:r w:rsidRPr="00E548DD">
        <w:rPr>
          <w:lang w:val="fr-FR"/>
        </w:rPr>
        <w:t xml:space="preserve"> les États membres de l</w:t>
      </w:r>
      <w:r w:rsidR="00ED1B6C">
        <w:rPr>
          <w:lang w:val="fr-FR"/>
        </w:rPr>
        <w:t>’</w:t>
      </w:r>
      <w:r w:rsidRPr="00E548DD">
        <w:rPr>
          <w:lang w:val="fr-FR"/>
        </w:rPr>
        <w:t>Union africaine</w:t>
      </w:r>
      <w:r w:rsidR="00E711DD">
        <w:rPr>
          <w:lang w:val="fr-FR"/>
        </w:rPr>
        <w:t>;</w:t>
      </w:r>
      <w:r w:rsidRPr="00E548DD">
        <w:rPr>
          <w:lang w:val="fr-FR"/>
        </w:rPr>
        <w:t xml:space="preserve"> les États membres </w:t>
      </w:r>
      <w:r w:rsidR="001D737A">
        <w:rPr>
          <w:lang w:val="fr-FR"/>
        </w:rPr>
        <w:br/>
      </w:r>
      <w:r w:rsidRPr="00E548DD">
        <w:rPr>
          <w:lang w:val="fr-FR"/>
        </w:rPr>
        <w:t>de la CESAO</w:t>
      </w:r>
      <w:r w:rsidR="00E711DD">
        <w:rPr>
          <w:lang w:val="fr-FR"/>
        </w:rPr>
        <w:t>;</w:t>
      </w:r>
      <w:r w:rsidRPr="00E548DD">
        <w:rPr>
          <w:lang w:val="fr-FR"/>
        </w:rPr>
        <w:t xml:space="preserve"> les membres du Conseil de sécurité</w:t>
      </w:r>
      <w:r w:rsidR="00E711DD">
        <w:rPr>
          <w:lang w:val="fr-FR"/>
        </w:rPr>
        <w:t>;</w:t>
      </w:r>
      <w:r w:rsidRPr="00E548DD">
        <w:rPr>
          <w:lang w:val="fr-FR"/>
        </w:rPr>
        <w:t xml:space="preserve"> </w:t>
      </w:r>
      <w:r w:rsidR="001D737A">
        <w:rPr>
          <w:lang w:val="fr-FR"/>
        </w:rPr>
        <w:br/>
      </w:r>
      <w:r w:rsidRPr="00E548DD">
        <w:rPr>
          <w:lang w:val="fr-FR"/>
        </w:rPr>
        <w:t>les membres de l</w:t>
      </w:r>
      <w:r w:rsidR="00ED1B6C">
        <w:rPr>
          <w:lang w:val="fr-FR"/>
        </w:rPr>
        <w:t>’</w:t>
      </w:r>
      <w:r w:rsidRPr="00E548DD">
        <w:rPr>
          <w:lang w:val="fr-FR"/>
        </w:rPr>
        <w:t>Assemblée générale</w:t>
      </w:r>
      <w:r w:rsidR="00E711DD">
        <w:rPr>
          <w:lang w:val="fr-FR"/>
        </w:rPr>
        <w:t>;</w:t>
      </w:r>
      <w:r w:rsidRPr="00E548DD">
        <w:rPr>
          <w:lang w:val="fr-FR"/>
        </w:rPr>
        <w:t xml:space="preserve"> les membres </w:t>
      </w:r>
      <w:r w:rsidR="001D737A">
        <w:rPr>
          <w:lang w:val="fr-FR"/>
        </w:rPr>
        <w:br/>
      </w:r>
      <w:r w:rsidRPr="00E548DD">
        <w:rPr>
          <w:lang w:val="fr-FR"/>
        </w:rPr>
        <w:t>de la Première Commission</w:t>
      </w:r>
      <w:r w:rsidR="00E711DD">
        <w:rPr>
          <w:lang w:val="fr-FR"/>
        </w:rPr>
        <w:t>;</w:t>
      </w:r>
      <w:r w:rsidRPr="00E548DD">
        <w:rPr>
          <w:lang w:val="fr-FR"/>
        </w:rPr>
        <w:t xml:space="preserve"> les États non membres </w:t>
      </w:r>
      <w:r w:rsidR="001D737A">
        <w:rPr>
          <w:lang w:val="fr-FR"/>
        </w:rPr>
        <w:br/>
      </w:r>
      <w:r w:rsidRPr="00E548DD">
        <w:rPr>
          <w:lang w:val="fr-FR"/>
        </w:rPr>
        <w:t>de l</w:t>
      </w:r>
      <w:r w:rsidR="00ED1B6C">
        <w:rPr>
          <w:lang w:val="fr-FR"/>
        </w:rPr>
        <w:t>’</w:t>
      </w:r>
      <w:r w:rsidRPr="00E548DD">
        <w:rPr>
          <w:lang w:val="fr-FR"/>
        </w:rPr>
        <w:t>ONU</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même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sauf après un pronom personnel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ici même</w:t>
      </w:r>
      <w:r w:rsidR="00E711DD">
        <w:rPr>
          <w:lang w:val="fr-FR"/>
        </w:rPr>
        <w:t>;</w:t>
      </w:r>
      <w:r w:rsidRPr="00E548DD">
        <w:rPr>
          <w:lang w:val="fr-FR"/>
        </w:rPr>
        <w:t xml:space="preserve"> là même</w:t>
      </w:r>
      <w:r w:rsidR="00E711DD">
        <w:rPr>
          <w:lang w:val="fr-FR"/>
        </w:rPr>
        <w:t>;</w:t>
      </w:r>
      <w:r w:rsidRPr="00E548DD">
        <w:rPr>
          <w:lang w:val="fr-FR"/>
        </w:rPr>
        <w:t xml:space="preserve"> par là même</w:t>
      </w:r>
      <w:r w:rsidR="00E711DD">
        <w:rPr>
          <w:lang w:val="fr-FR"/>
        </w:rPr>
        <w:t>;</w:t>
      </w:r>
      <w:r w:rsidRPr="00E548DD">
        <w:rPr>
          <w:lang w:val="fr-FR"/>
        </w:rPr>
        <w:t xml:space="preserve"> aujourd</w:t>
      </w:r>
      <w:r w:rsidR="00ED1B6C">
        <w:rPr>
          <w:lang w:val="fr-FR"/>
        </w:rPr>
        <w:t>’</w:t>
      </w:r>
      <w:r w:rsidRPr="00E548DD">
        <w:rPr>
          <w:lang w:val="fr-FR"/>
        </w:rPr>
        <w:t>hui même</w:t>
      </w:r>
      <w:r w:rsidR="00E711DD">
        <w:rPr>
          <w:lang w:val="fr-FR"/>
        </w:rPr>
        <w:t>;</w:t>
      </w:r>
      <w:r w:rsidRPr="00E548DD">
        <w:rPr>
          <w:lang w:val="fr-FR"/>
        </w:rPr>
        <w:t xml:space="preserve"> la sagesse même</w:t>
      </w:r>
      <w:r w:rsidR="00E711DD">
        <w:rPr>
          <w:lang w:val="fr-FR"/>
        </w:rPr>
        <w:t>;</w:t>
      </w:r>
      <w:r w:rsidRPr="00E548DD">
        <w:rPr>
          <w:lang w:val="fr-FR"/>
        </w:rPr>
        <w:t xml:space="preserve"> ceux-là mêmes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eux-mêmes</w:t>
      </w:r>
      <w:r w:rsidR="00E711DD">
        <w:rPr>
          <w:lang w:val="fr-FR"/>
        </w:rPr>
        <w:t>;</w:t>
      </w:r>
      <w:r w:rsidRPr="00E548DD">
        <w:rPr>
          <w:lang w:val="fr-FR"/>
        </w:rPr>
        <w:t xml:space="preserve"> soi-même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mémorandum</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Mémorandum de Charm el-Cheikh, le Mémorandum d</w:t>
      </w:r>
      <w:r w:rsidR="00ED1B6C">
        <w:rPr>
          <w:lang w:val="fr-FR"/>
        </w:rPr>
        <w:t>’</w:t>
      </w:r>
      <w:r w:rsidRPr="00E548DD">
        <w:rPr>
          <w:lang w:val="fr-FR"/>
        </w:rPr>
        <w:t>accord sur le Sommet mondial pour les enfants</w:t>
      </w:r>
      <w:r w:rsidR="00E711DD">
        <w:rPr>
          <w:lang w:val="fr-FR"/>
        </w:rPr>
        <w:t>;</w:t>
      </w:r>
      <w:r w:rsidRPr="00E548DD">
        <w:rPr>
          <w:lang w:val="fr-FR"/>
        </w:rPr>
        <w:t xml:space="preserve"> le Mémorandum commun sur la question des moyens de guerre chimiques et bactériologiques (biologiques)</w:t>
      </w:r>
    </w:p>
    <w:p w:rsidR="00C74F0F"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mémorandums intérieurs</w:t>
      </w:r>
    </w:p>
    <w:p w:rsidR="00081946" w:rsidRPr="00E548DD" w:rsidRDefault="00081946" w:rsidP="00C74F0F">
      <w:pPr>
        <w:tabs>
          <w:tab w:val="left" w:pos="216"/>
          <w:tab w:val="left" w:pos="504"/>
          <w:tab w:val="left" w:pos="792"/>
        </w:tabs>
        <w:ind w:left="504" w:hanging="504"/>
        <w:jc w:val="left"/>
        <w:rPr>
          <w:lang w:val="fr-FR"/>
        </w:rPr>
      </w:pPr>
    </w:p>
    <w:p w:rsidR="00C74F0F" w:rsidRPr="00BD10B4" w:rsidRDefault="00C74F0F" w:rsidP="00C74F0F">
      <w:pPr>
        <w:tabs>
          <w:tab w:val="left" w:pos="216"/>
          <w:tab w:val="left" w:pos="504"/>
          <w:tab w:val="left" w:pos="792"/>
        </w:tabs>
        <w:ind w:left="504" w:hanging="504"/>
        <w:jc w:val="left"/>
        <w:rPr>
          <w:lang w:val="fr-FR"/>
        </w:rPr>
      </w:pPr>
      <w:r w:rsidRPr="00E548DD">
        <w:rPr>
          <w:b/>
          <w:bCs/>
          <w:lang w:val="fr-FR"/>
        </w:rPr>
        <w:t>mémorial</w:t>
      </w:r>
      <w:r w:rsidRPr="00E548DD">
        <w:rPr>
          <w:lang w:val="fr-FR"/>
        </w:rPr>
        <w:t xml:space="preserve"> [monument commémoratif]</w:t>
      </w:r>
      <w:r w:rsidR="00BD10B4">
        <w:rPr>
          <w:lang w:val="fr-FR"/>
        </w:rPr>
        <w:t xml:space="preserve">, </w:t>
      </w:r>
      <w:r w:rsidR="00BD10B4">
        <w:rPr>
          <w:i/>
          <w:lang w:val="fr-FR"/>
        </w:rPr>
        <w:t>pl.</w:t>
      </w:r>
      <w:r w:rsidR="00BD10B4">
        <w:rPr>
          <w:lang w:val="fr-FR"/>
        </w:rPr>
        <w:t xml:space="preserve"> mémoriaux</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Mémorial de la déportation</w:t>
      </w:r>
      <w:r w:rsidR="00E711DD">
        <w:rPr>
          <w:lang w:val="fr-FR"/>
        </w:rPr>
        <w:t>;</w:t>
      </w:r>
      <w:r w:rsidRPr="00E548DD">
        <w:rPr>
          <w:lang w:val="fr-FR"/>
        </w:rPr>
        <w:t xml:space="preserve"> le Mémorial du martyr juif inconnu</w:t>
      </w:r>
      <w:r w:rsidR="00E711DD">
        <w:rPr>
          <w:lang w:val="fr-FR"/>
        </w:rPr>
        <w:t>;</w:t>
      </w:r>
      <w:r w:rsidRPr="00E548DD">
        <w:rPr>
          <w:lang w:val="fr-FR"/>
        </w:rPr>
        <w:t xml:space="preserve"> le Lincoln Memorial</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on se propose d</w:t>
      </w:r>
      <w:r w:rsidR="00ED1B6C">
        <w:rPr>
          <w:lang w:val="fr-FR"/>
        </w:rPr>
        <w:t>’</w:t>
      </w:r>
      <w:r w:rsidRPr="00E548DD">
        <w:rPr>
          <w:lang w:val="fr-FR"/>
        </w:rPr>
        <w:t xml:space="preserve">ériger </w:t>
      </w:r>
      <w:r w:rsidR="00BD10B4">
        <w:rPr>
          <w:lang w:val="fr-FR"/>
        </w:rPr>
        <w:t>un mémorial</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menace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Singulier/pluriel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menace de guerre</w:t>
      </w:r>
      <w:r w:rsidR="00E711DD">
        <w:rPr>
          <w:lang w:val="fr-FR"/>
        </w:rPr>
        <w:t>;</w:t>
      </w:r>
      <w:r w:rsidRPr="00E548DD">
        <w:rPr>
          <w:lang w:val="fr-FR"/>
        </w:rPr>
        <w:t xml:space="preserve"> des gestes de menace</w:t>
      </w:r>
      <w:r w:rsidR="00E711DD">
        <w:rPr>
          <w:lang w:val="fr-FR"/>
        </w:rPr>
        <w:t>;</w:t>
      </w:r>
      <w:r w:rsidRPr="00E548DD">
        <w:rPr>
          <w:lang w:val="fr-FR"/>
        </w:rPr>
        <w:t xml:space="preserve"> </w:t>
      </w:r>
      <w:r w:rsidR="00C3299F">
        <w:rPr>
          <w:lang w:val="fr-FR"/>
        </w:rPr>
        <w:br/>
      </w:r>
      <w:r w:rsidRPr="00E548DD">
        <w:rPr>
          <w:lang w:val="fr-FR"/>
        </w:rPr>
        <w:t>des paroles de menace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discours plein de menaces</w:t>
      </w:r>
      <w:r w:rsidR="00E711DD">
        <w:rPr>
          <w:lang w:val="fr-FR"/>
        </w:rPr>
        <w:t>;</w:t>
      </w:r>
      <w:r w:rsidRPr="00E548DD">
        <w:rPr>
          <w:lang w:val="fr-FR"/>
        </w:rPr>
        <w:t xml:space="preserve"> </w:t>
      </w:r>
      <w:r w:rsidR="00B30C8A">
        <w:rPr>
          <w:lang w:val="fr-FR"/>
        </w:rPr>
        <w:br/>
      </w:r>
      <w:r w:rsidRPr="00E548DD">
        <w:rPr>
          <w:lang w:val="fr-FR"/>
        </w:rPr>
        <w:t>l</w:t>
      </w:r>
      <w:r w:rsidR="00ED1B6C">
        <w:rPr>
          <w:lang w:val="fr-FR"/>
        </w:rPr>
        <w:t>’</w:t>
      </w:r>
      <w:r w:rsidRPr="00E548DD">
        <w:rPr>
          <w:lang w:val="fr-FR"/>
        </w:rPr>
        <w:t>air est lourd de menaces</w:t>
      </w:r>
      <w:r w:rsidR="00E711DD">
        <w:rPr>
          <w:lang w:val="fr-FR"/>
        </w:rPr>
        <w:t>;</w:t>
      </w:r>
      <w:r w:rsidRPr="00E548DD">
        <w:rPr>
          <w:lang w:val="fr-FR"/>
        </w:rPr>
        <w:t xml:space="preserve"> user de menaces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mensuels</w:t>
      </w:r>
      <w:r w:rsidRPr="00E548DD">
        <w:rPr>
          <w:lang w:val="fr-FR"/>
        </w:rPr>
        <w:t xml:space="preserve"> (titres de) [mêmes règles que pour </w:t>
      </w:r>
      <w:r w:rsidR="00166AE4" w:rsidRPr="00E548DD">
        <w:rPr>
          <w:lang w:val="fr-FR"/>
        </w:rPr>
        <w:t>« </w:t>
      </w:r>
      <w:r w:rsidRPr="00E548DD">
        <w:rPr>
          <w:lang w:val="fr-FR"/>
        </w:rPr>
        <w:t>journaux et périodiques (titres de)</w:t>
      </w:r>
      <w:r w:rsidR="00166AE4" w:rsidRPr="00E548DD">
        <w:rPr>
          <w:lang w:val="fr-FR"/>
        </w:rPr>
        <w:t> »</w:t>
      </w:r>
      <w:r w:rsidRPr="00E548DD">
        <w:rPr>
          <w:lang w:val="fr-FR"/>
        </w:rPr>
        <w:t>]</w:t>
      </w:r>
    </w:p>
    <w:p w:rsidR="00C74F0F" w:rsidRDefault="00C74F0F" w:rsidP="00C74F0F">
      <w:pPr>
        <w:tabs>
          <w:tab w:val="left" w:pos="216"/>
          <w:tab w:val="left" w:pos="504"/>
          <w:tab w:val="left" w:pos="792"/>
        </w:tabs>
        <w:ind w:left="504" w:hanging="504"/>
        <w:jc w:val="left"/>
        <w:rPr>
          <w:i/>
          <w:lang w:val="fr-FR"/>
        </w:rPr>
      </w:pPr>
      <w:r w:rsidRPr="00E548DD">
        <w:rPr>
          <w:lang w:val="fr-FR"/>
        </w:rPr>
        <w:tab/>
      </w:r>
      <w:r w:rsidRPr="00E548DD">
        <w:rPr>
          <w:lang w:val="fr-FR"/>
        </w:rPr>
        <w:sym w:font="Webdings" w:char="F034"/>
      </w:r>
      <w:r w:rsidRPr="00E548DD">
        <w:rPr>
          <w:lang w:val="fr-FR"/>
        </w:rPr>
        <w:tab/>
        <w:t xml:space="preserve">le mensuel </w:t>
      </w:r>
      <w:r w:rsidRPr="00E548DD">
        <w:rPr>
          <w:i/>
          <w:lang w:val="fr-FR"/>
        </w:rPr>
        <w:t>Maison et Jardin</w:t>
      </w:r>
      <w:r w:rsidR="00E711DD">
        <w:rPr>
          <w:i/>
          <w:lang w:val="fr-FR"/>
        </w:rPr>
        <w:t>;</w:t>
      </w:r>
      <w:r w:rsidRPr="00E548DD">
        <w:rPr>
          <w:lang w:val="fr-FR"/>
        </w:rPr>
        <w:t xml:space="preserve"> le dernier numéro de </w:t>
      </w:r>
      <w:r w:rsidRPr="00E548DD">
        <w:rPr>
          <w:i/>
          <w:lang w:val="fr-FR"/>
        </w:rPr>
        <w:t>Grands Reportages</w:t>
      </w:r>
      <w:r w:rsidR="00E711DD">
        <w:rPr>
          <w:i/>
          <w:lang w:val="fr-FR"/>
        </w:rPr>
        <w:t>;</w:t>
      </w:r>
      <w:r w:rsidRPr="00E548DD">
        <w:rPr>
          <w:lang w:val="fr-FR"/>
        </w:rPr>
        <w:t xml:space="preserve"> lire </w:t>
      </w:r>
      <w:r w:rsidRPr="00E548DD">
        <w:rPr>
          <w:i/>
          <w:lang w:val="fr-FR"/>
        </w:rPr>
        <w:t>La Bonne Cuisine</w:t>
      </w:r>
      <w:r w:rsidR="00E711DD">
        <w:rPr>
          <w:i/>
          <w:lang w:val="fr-FR"/>
        </w:rPr>
        <w:t>;</w:t>
      </w:r>
      <w:r w:rsidRPr="00C3299F">
        <w:rPr>
          <w:lang w:val="fr-FR"/>
        </w:rPr>
        <w:t xml:space="preserve"> </w:t>
      </w:r>
      <w:r w:rsidRPr="00E548DD">
        <w:rPr>
          <w:i/>
          <w:lang w:val="fr-FR"/>
        </w:rPr>
        <w:t>Sélection du Reader</w:t>
      </w:r>
      <w:r w:rsidR="00ED1B6C">
        <w:rPr>
          <w:i/>
          <w:lang w:val="fr-FR"/>
        </w:rPr>
        <w:t>’</w:t>
      </w:r>
      <w:r w:rsidRPr="00E548DD">
        <w:rPr>
          <w:i/>
          <w:lang w:val="fr-FR"/>
        </w:rPr>
        <w:t>s Digest</w:t>
      </w:r>
      <w:r w:rsidR="00E711DD">
        <w:rPr>
          <w:i/>
          <w:lang w:val="fr-FR"/>
        </w:rPr>
        <w:t>;</w:t>
      </w:r>
      <w:r w:rsidRPr="00C3299F">
        <w:rPr>
          <w:lang w:val="fr-FR"/>
        </w:rPr>
        <w:t xml:space="preserve"> </w:t>
      </w:r>
      <w:r w:rsidRPr="00E548DD">
        <w:rPr>
          <w:i/>
          <w:lang w:val="fr-FR"/>
        </w:rPr>
        <w:t>Secretariat News</w:t>
      </w:r>
      <w:r w:rsidR="00E711DD">
        <w:rPr>
          <w:i/>
          <w:lang w:val="fr-FR"/>
        </w:rPr>
        <w:t>;</w:t>
      </w:r>
      <w:r w:rsidRPr="00E548DD">
        <w:rPr>
          <w:lang w:val="fr-FR"/>
        </w:rPr>
        <w:t xml:space="preserve"> </w:t>
      </w:r>
      <w:r w:rsidRPr="00E548DD">
        <w:rPr>
          <w:i/>
          <w:lang w:val="fr-FR"/>
        </w:rPr>
        <w:t>UN Staff Report</w:t>
      </w:r>
    </w:p>
    <w:p w:rsidR="00C3299F" w:rsidRPr="00E548DD" w:rsidRDefault="00C3299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mer</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mer Noire</w:t>
      </w:r>
      <w:r w:rsidR="00E711DD">
        <w:rPr>
          <w:lang w:val="fr-FR"/>
        </w:rPr>
        <w:t>;</w:t>
      </w:r>
      <w:r w:rsidRPr="00E548DD">
        <w:rPr>
          <w:lang w:val="fr-FR"/>
        </w:rPr>
        <w:t xml:space="preserve"> la mer Morte</w:t>
      </w:r>
      <w:r w:rsidR="00E711DD">
        <w:rPr>
          <w:lang w:val="fr-FR"/>
        </w:rPr>
        <w:t>;</w:t>
      </w:r>
      <w:r w:rsidRPr="00E548DD">
        <w:rPr>
          <w:lang w:val="fr-FR"/>
        </w:rPr>
        <w:t xml:space="preserve"> la mer du Nord</w:t>
      </w:r>
      <w:r w:rsidR="00E711DD">
        <w:rPr>
          <w:lang w:val="fr-FR"/>
        </w:rPr>
        <w:t>;</w:t>
      </w:r>
      <w:r w:rsidRPr="00E548DD">
        <w:rPr>
          <w:lang w:val="fr-FR"/>
        </w:rPr>
        <w:t xml:space="preserve"> </w:t>
      </w:r>
      <w:r w:rsidR="00C3299F">
        <w:rPr>
          <w:lang w:val="fr-FR"/>
        </w:rPr>
        <w:br/>
      </w:r>
      <w:r w:rsidRPr="00E548DD">
        <w:rPr>
          <w:lang w:val="fr-FR"/>
        </w:rPr>
        <w:t>le fond des mers</w:t>
      </w:r>
      <w:r w:rsidR="00E711DD">
        <w:rPr>
          <w:lang w:val="fr-FR"/>
        </w:rPr>
        <w:t>;</w:t>
      </w:r>
      <w:r w:rsidRPr="00E548DD">
        <w:rPr>
          <w:lang w:val="fr-FR"/>
        </w:rPr>
        <w:t xml:space="preserve"> la haute mer</w:t>
      </w:r>
    </w:p>
    <w:p w:rsidR="00450184" w:rsidRDefault="00450184"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mercredi</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mercredi des Cendres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mère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mère patrie</w:t>
      </w:r>
      <w:r w:rsidR="00E711DD">
        <w:rPr>
          <w:lang w:val="fr-FR"/>
        </w:rPr>
        <w:t>;</w:t>
      </w:r>
      <w:r w:rsidRPr="00E548DD">
        <w:rPr>
          <w:lang w:val="fr-FR"/>
        </w:rPr>
        <w:t xml:space="preserve"> des entreprises mères</w:t>
      </w:r>
      <w:r w:rsidR="00E711DD">
        <w:rPr>
          <w:lang w:val="fr-FR"/>
        </w:rPr>
        <w:t>;</w:t>
      </w:r>
      <w:r w:rsidRPr="00E548DD">
        <w:rPr>
          <w:lang w:val="fr-FR"/>
        </w:rPr>
        <w:t xml:space="preserve"> une idée mère</w:t>
      </w:r>
      <w:r w:rsidR="00E711DD">
        <w:rPr>
          <w:lang w:val="fr-FR"/>
        </w:rPr>
        <w:t>;</w:t>
      </w:r>
      <w:r w:rsidRPr="00E548DD">
        <w:rPr>
          <w:lang w:val="fr-FR"/>
        </w:rPr>
        <w:t xml:space="preserve"> une maison mère</w:t>
      </w:r>
      <w:r w:rsidR="00E711DD">
        <w:rPr>
          <w:lang w:val="fr-FR"/>
        </w:rPr>
        <w:t>;</w:t>
      </w:r>
      <w:r w:rsidRPr="00E548DD">
        <w:rPr>
          <w:lang w:val="fr-FR"/>
        </w:rPr>
        <w:t xml:space="preserve"> une société mère</w:t>
      </w:r>
      <w:r w:rsidR="00E711DD">
        <w:rPr>
          <w:lang w:val="fr-FR"/>
        </w:rPr>
        <w:t>;</w:t>
      </w:r>
      <w:r w:rsidRPr="00E548DD">
        <w:rPr>
          <w:lang w:val="fr-FR"/>
        </w:rPr>
        <w:t xml:space="preserve"> une ville mère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mère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mère supérieure du couvent</w:t>
      </w:r>
      <w:r w:rsidR="00E711DD">
        <w:rPr>
          <w:lang w:val="fr-FR"/>
        </w:rPr>
        <w:t>;</w:t>
      </w:r>
      <w:r w:rsidRPr="00E548DD">
        <w:rPr>
          <w:lang w:val="fr-FR"/>
        </w:rPr>
        <w:t xml:space="preserve"> la mère abbesse</w:t>
      </w:r>
      <w:r w:rsidR="00E711DD">
        <w:rPr>
          <w:lang w:val="fr-FR"/>
        </w:rPr>
        <w:t>;</w:t>
      </w:r>
      <w:r w:rsidRPr="00E548DD">
        <w:rPr>
          <w:lang w:val="fr-FR"/>
        </w:rPr>
        <w:t xml:space="preserve"> </w:t>
      </w:r>
      <w:r w:rsidR="00C3299F">
        <w:rPr>
          <w:lang w:val="fr-FR"/>
        </w:rPr>
        <w:br/>
      </w:r>
      <w:r w:rsidRPr="00E548DD">
        <w:rPr>
          <w:lang w:val="fr-FR"/>
        </w:rPr>
        <w:t>la révérende mère Beaumont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méso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 second élément commence par une voyelle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mésoblaste</w:t>
      </w:r>
      <w:r w:rsidR="00E711DD">
        <w:rPr>
          <w:lang w:val="fr-FR"/>
        </w:rPr>
        <w:t>;</w:t>
      </w:r>
      <w:r w:rsidRPr="00E548DD">
        <w:rPr>
          <w:lang w:val="fr-FR"/>
        </w:rPr>
        <w:t xml:space="preserve"> mésocarpe</w:t>
      </w:r>
      <w:r w:rsidR="00E711DD">
        <w:rPr>
          <w:lang w:val="fr-FR"/>
        </w:rPr>
        <w:t>;</w:t>
      </w:r>
      <w:r w:rsidRPr="00E548DD">
        <w:rPr>
          <w:lang w:val="fr-FR"/>
        </w:rPr>
        <w:t xml:space="preserve"> mésoderme</w:t>
      </w:r>
      <w:r w:rsidR="00E711DD">
        <w:rPr>
          <w:lang w:val="fr-FR"/>
        </w:rPr>
        <w:t>;</w:t>
      </w:r>
      <w:r w:rsidRPr="00E548DD">
        <w:rPr>
          <w:lang w:val="fr-FR"/>
        </w:rPr>
        <w:t xml:space="preserve"> mésolithique</w:t>
      </w:r>
      <w:r w:rsidR="00E711DD">
        <w:rPr>
          <w:lang w:val="fr-FR"/>
        </w:rPr>
        <w:t>;</w:t>
      </w:r>
      <w:r w:rsidRPr="00E548DD">
        <w:rPr>
          <w:lang w:val="fr-FR"/>
        </w:rPr>
        <w:t xml:space="preserve"> mésopotamien</w:t>
      </w:r>
      <w:r w:rsidR="00E711DD">
        <w:rPr>
          <w:lang w:val="fr-FR"/>
        </w:rPr>
        <w:t>;</w:t>
      </w:r>
      <w:r w:rsidRPr="00E548DD">
        <w:rPr>
          <w:lang w:val="fr-FR"/>
        </w:rPr>
        <w:t xml:space="preserve"> mésoscaphe</w:t>
      </w:r>
      <w:r w:rsidR="00E711DD">
        <w:rPr>
          <w:lang w:val="fr-FR"/>
        </w:rPr>
        <w:t>;</w:t>
      </w:r>
      <w:r w:rsidRPr="00E548DD">
        <w:rPr>
          <w:lang w:val="fr-FR"/>
        </w:rPr>
        <w:t xml:space="preserve"> mésosphère</w:t>
      </w:r>
      <w:r w:rsidR="00E711DD">
        <w:rPr>
          <w:lang w:val="fr-FR"/>
        </w:rPr>
        <w:t>;</w:t>
      </w:r>
      <w:r w:rsidRPr="00E548DD">
        <w:rPr>
          <w:lang w:val="fr-FR"/>
        </w:rPr>
        <w:t xml:space="preserve"> mésothérapie</w:t>
      </w:r>
      <w:r w:rsidR="00E711DD">
        <w:rPr>
          <w:lang w:val="fr-FR"/>
        </w:rPr>
        <w:t>;</w:t>
      </w:r>
      <w:r w:rsidRPr="00E548DD">
        <w:rPr>
          <w:lang w:val="fr-FR"/>
        </w:rPr>
        <w:t xml:space="preserve"> mésothorax</w:t>
      </w:r>
      <w:r w:rsidR="00E711DD">
        <w:rPr>
          <w:lang w:val="fr-FR"/>
        </w:rPr>
        <w:t>;</w:t>
      </w:r>
      <w:r w:rsidRPr="00E548DD">
        <w:rPr>
          <w:lang w:val="fr-FR"/>
        </w:rPr>
        <w:t xml:space="preserve"> mésozoïque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méso-économie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mess</w:t>
      </w:r>
      <w:r w:rsidRPr="00E548DD">
        <w:rPr>
          <w:lang w:val="fr-FR"/>
        </w:rPr>
        <w:t xml:space="preserve"> </w:t>
      </w:r>
      <w:r w:rsidRPr="00E548DD">
        <w:rPr>
          <w:i/>
          <w:iCs/>
          <w:lang w:val="fr-FR"/>
        </w:rPr>
        <w:t>n. m.</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mess des sous-officiers</w:t>
      </w:r>
    </w:p>
    <w:p w:rsidR="00C74F0F" w:rsidRDefault="00C74F0F" w:rsidP="00C74F0F">
      <w:pPr>
        <w:tabs>
          <w:tab w:val="left" w:pos="216"/>
          <w:tab w:val="left" w:pos="504"/>
          <w:tab w:val="left" w:pos="792"/>
        </w:tabs>
        <w:ind w:left="504" w:hanging="504"/>
        <w:jc w:val="left"/>
        <w:rPr>
          <w:lang w:val="fr-FR"/>
        </w:rPr>
      </w:pPr>
    </w:p>
    <w:p w:rsidR="00650649" w:rsidRDefault="006E6A6F" w:rsidP="00C74F0F">
      <w:pPr>
        <w:tabs>
          <w:tab w:val="left" w:pos="216"/>
          <w:tab w:val="left" w:pos="504"/>
          <w:tab w:val="left" w:pos="792"/>
        </w:tabs>
        <w:ind w:left="504" w:hanging="504"/>
        <w:jc w:val="left"/>
        <w:rPr>
          <w:lang w:val="fr-FR"/>
        </w:rPr>
      </w:pPr>
      <w:r w:rsidRPr="006E6A6F">
        <w:rPr>
          <w:b/>
          <w:lang w:val="fr-FR"/>
        </w:rPr>
        <w:t>Messager de la paix</w:t>
      </w:r>
      <w:r>
        <w:rPr>
          <w:lang w:val="fr-FR"/>
        </w:rPr>
        <w:t xml:space="preserve"> </w:t>
      </w:r>
    </w:p>
    <w:p w:rsidR="006E6A6F" w:rsidRPr="00650649" w:rsidRDefault="00650649" w:rsidP="00C74F0F">
      <w:pPr>
        <w:tabs>
          <w:tab w:val="left" w:pos="216"/>
          <w:tab w:val="left" w:pos="504"/>
          <w:tab w:val="left" w:pos="792"/>
        </w:tabs>
        <w:ind w:left="504" w:hanging="504"/>
        <w:jc w:val="left"/>
        <w:rPr>
          <w:lang w:val="fr-FR"/>
        </w:rPr>
      </w:pPr>
      <w:r>
        <w:rPr>
          <w:lang w:val="fr-FR"/>
        </w:rPr>
        <w:tab/>
      </w:r>
      <w:r w:rsidRPr="00E548DD">
        <w:rPr>
          <w:lang w:val="fr-FR"/>
        </w:rPr>
        <w:sym w:font="Webdings" w:char="F034"/>
      </w:r>
      <w:r w:rsidRPr="00E548DD">
        <w:rPr>
          <w:lang w:val="fr-FR"/>
        </w:rPr>
        <w:tab/>
      </w:r>
      <w:r>
        <w:rPr>
          <w:lang w:val="fr-FR"/>
        </w:rPr>
        <w:t>A</w:t>
      </w:r>
      <w:r w:rsidRPr="00650649">
        <w:rPr>
          <w:lang w:val="fr-FR"/>
        </w:rPr>
        <w:t>rtistes de premier plan, écrivains, musiciens et sportifs triés sur le volet, les messagers de la paix des</w:t>
      </w:r>
      <w:r>
        <w:rPr>
          <w:lang w:val="fr-FR"/>
        </w:rPr>
        <w:t> </w:t>
      </w:r>
      <w:r w:rsidRPr="00650649">
        <w:rPr>
          <w:lang w:val="fr-FR"/>
        </w:rPr>
        <w:t>Nations Unies ont accepté de mettre leur notoriété au service de l</w:t>
      </w:r>
      <w:r w:rsidR="00ED1B6C">
        <w:rPr>
          <w:lang w:val="fr-FR"/>
        </w:rPr>
        <w:t>’</w:t>
      </w:r>
      <w:r w:rsidRPr="00650649">
        <w:rPr>
          <w:lang w:val="fr-FR"/>
        </w:rPr>
        <w:t>ONU afin de promouvoir son action.</w:t>
      </w:r>
    </w:p>
    <w:p w:rsidR="006E6A6F" w:rsidRPr="00E548DD" w:rsidRDefault="006E6A6F" w:rsidP="00C74F0F">
      <w:pPr>
        <w:tabs>
          <w:tab w:val="left" w:pos="216"/>
          <w:tab w:val="left" w:pos="504"/>
          <w:tab w:val="left" w:pos="792"/>
        </w:tabs>
        <w:ind w:left="504" w:hanging="504"/>
        <w:jc w:val="left"/>
        <w:rPr>
          <w:lang w:val="fr-FR"/>
        </w:rPr>
      </w:pPr>
    </w:p>
    <w:p w:rsidR="00C74F0F" w:rsidRPr="00E548DD" w:rsidRDefault="00140D02" w:rsidP="00650649">
      <w:pPr>
        <w:keepNext/>
        <w:keepLines/>
        <w:tabs>
          <w:tab w:val="left" w:pos="216"/>
          <w:tab w:val="left" w:pos="504"/>
          <w:tab w:val="left" w:pos="792"/>
        </w:tabs>
        <w:ind w:left="505" w:hanging="505"/>
        <w:jc w:val="left"/>
        <w:rPr>
          <w:lang w:val="fr-FR"/>
        </w:rPr>
      </w:pPr>
      <w:r w:rsidRPr="00E548DD">
        <w:rPr>
          <w:b/>
          <w:bCs/>
          <w:lang w:val="fr-FR"/>
        </w:rPr>
        <w:t>M</w:t>
      </w:r>
      <w:r w:rsidR="00C74F0F" w:rsidRPr="00E548DD">
        <w:rPr>
          <w:b/>
          <w:bCs/>
          <w:lang w:val="fr-FR"/>
        </w:rPr>
        <w:t>esure</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dans la mesure du possible</w:t>
      </w:r>
      <w:r w:rsidR="00E711DD">
        <w:rPr>
          <w:lang w:val="fr-FR"/>
        </w:rPr>
        <w:t>;</w:t>
      </w:r>
      <w:r w:rsidRPr="00E548DD">
        <w:rPr>
          <w:lang w:val="fr-FR"/>
        </w:rPr>
        <w:t xml:space="preserve"> dans toute la mesure possible</w:t>
      </w:r>
      <w:r w:rsidR="00E711DD">
        <w:rPr>
          <w:lang w:val="fr-FR"/>
        </w:rPr>
        <w:t>;</w:t>
      </w:r>
      <w:r w:rsidRPr="00E548DD">
        <w:rPr>
          <w:lang w:val="fr-FR"/>
        </w:rPr>
        <w:t xml:space="preserve"> être hors de mesure</w:t>
      </w:r>
      <w:r w:rsidR="00E711DD">
        <w:rPr>
          <w:lang w:val="fr-FR"/>
        </w:rPr>
        <w:t>;</w:t>
      </w:r>
      <w:r w:rsidRPr="00E548DD">
        <w:rPr>
          <w:lang w:val="fr-FR"/>
        </w:rPr>
        <w:t xml:space="preserve"> avoir deux poids, deux mesures</w:t>
      </w:r>
      <w:r w:rsidR="00E711DD">
        <w:rPr>
          <w:lang w:val="fr-FR"/>
        </w:rPr>
        <w:t>;</w:t>
      </w:r>
      <w:r w:rsidRPr="00E548DD">
        <w:rPr>
          <w:lang w:val="fr-FR"/>
        </w:rPr>
        <w:t xml:space="preserve"> une mesure d</w:t>
      </w:r>
      <w:r w:rsidR="00ED1B6C">
        <w:rPr>
          <w:lang w:val="fr-FR"/>
        </w:rPr>
        <w:t>’</w:t>
      </w:r>
      <w:r w:rsidRPr="00E548DD">
        <w:rPr>
          <w:lang w:val="fr-FR"/>
        </w:rPr>
        <w:t>instruction</w:t>
      </w:r>
      <w:r w:rsidR="00E711DD">
        <w:rPr>
          <w:lang w:val="fr-FR"/>
        </w:rPr>
        <w:t>;</w:t>
      </w:r>
      <w:r w:rsidRPr="00E548DD">
        <w:rPr>
          <w:lang w:val="fr-FR"/>
        </w:rPr>
        <w:t xml:space="preserve"> outre mesure</w:t>
      </w:r>
      <w:r w:rsidR="00E711DD">
        <w:rPr>
          <w:lang w:val="fr-FR"/>
        </w:rPr>
        <w:t>;</w:t>
      </w:r>
      <w:r w:rsidRPr="00E548DD">
        <w:rPr>
          <w:lang w:val="fr-FR"/>
        </w:rPr>
        <w:t xml:space="preserve"> </w:t>
      </w:r>
      <w:r w:rsidR="00C3299F">
        <w:rPr>
          <w:lang w:val="fr-FR"/>
        </w:rPr>
        <w:br/>
      </w:r>
      <w:r w:rsidRPr="00E548DD">
        <w:rPr>
          <w:lang w:val="fr-FR"/>
        </w:rPr>
        <w:t>une contre-mesure (des contre-mesures)</w:t>
      </w:r>
    </w:p>
    <w:p w:rsidR="00650649" w:rsidRPr="00E548DD" w:rsidRDefault="00650649"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méta</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métacentre</w:t>
      </w:r>
      <w:r w:rsidR="00E711DD">
        <w:rPr>
          <w:lang w:val="fr-FR"/>
        </w:rPr>
        <w:t>;</w:t>
      </w:r>
      <w:r w:rsidRPr="00E548DD">
        <w:rPr>
          <w:lang w:val="fr-FR"/>
        </w:rPr>
        <w:t xml:space="preserve"> métalangue</w:t>
      </w:r>
      <w:r w:rsidR="00E711DD">
        <w:rPr>
          <w:lang w:val="fr-FR"/>
        </w:rPr>
        <w:t>;</w:t>
      </w:r>
      <w:r w:rsidRPr="00E548DD">
        <w:rPr>
          <w:lang w:val="fr-FR"/>
        </w:rPr>
        <w:t xml:space="preserve"> métalinguistique</w:t>
      </w:r>
      <w:r w:rsidR="00E711DD">
        <w:rPr>
          <w:lang w:val="fr-FR"/>
        </w:rPr>
        <w:t>;</w:t>
      </w:r>
      <w:r w:rsidRPr="00E548DD">
        <w:rPr>
          <w:lang w:val="fr-FR"/>
        </w:rPr>
        <w:t xml:space="preserve"> métamathématique</w:t>
      </w:r>
      <w:r w:rsidR="00E711DD">
        <w:rPr>
          <w:lang w:val="fr-FR"/>
        </w:rPr>
        <w:t>;</w:t>
      </w:r>
      <w:r w:rsidRPr="00E548DD">
        <w:rPr>
          <w:lang w:val="fr-FR"/>
        </w:rPr>
        <w:t xml:space="preserve"> métaphase</w:t>
      </w:r>
      <w:r w:rsidR="00E711DD">
        <w:rPr>
          <w:lang w:val="fr-FR"/>
        </w:rPr>
        <w:t>;</w:t>
      </w:r>
      <w:r w:rsidRPr="00E548DD">
        <w:rPr>
          <w:lang w:val="fr-FR"/>
        </w:rPr>
        <w:t xml:space="preserve"> métaphysique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métallo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métallochromie</w:t>
      </w:r>
      <w:r w:rsidR="00E711DD">
        <w:rPr>
          <w:lang w:val="fr-FR"/>
        </w:rPr>
        <w:t>;</w:t>
      </w:r>
      <w:r w:rsidRPr="00E548DD">
        <w:rPr>
          <w:lang w:val="fr-FR"/>
        </w:rPr>
        <w:t xml:space="preserve"> métallogénie</w:t>
      </w:r>
      <w:r w:rsidR="00E711DD">
        <w:rPr>
          <w:lang w:val="fr-FR"/>
        </w:rPr>
        <w:t>;</w:t>
      </w:r>
      <w:r w:rsidRPr="00E548DD">
        <w:rPr>
          <w:lang w:val="fr-FR"/>
        </w:rPr>
        <w:t xml:space="preserve"> métallographie</w:t>
      </w:r>
      <w:r w:rsidR="00E711DD">
        <w:rPr>
          <w:lang w:val="fr-FR"/>
        </w:rPr>
        <w:t>;</w:t>
      </w:r>
      <w:r w:rsidRPr="00E548DD">
        <w:rPr>
          <w:lang w:val="fr-FR"/>
        </w:rPr>
        <w:t xml:space="preserve"> métalloplastique</w:t>
      </w:r>
      <w:r w:rsidR="00E711DD">
        <w:rPr>
          <w:lang w:val="fr-FR"/>
        </w:rPr>
        <w:t>;</w:t>
      </w:r>
      <w:r w:rsidRPr="00E548DD">
        <w:rPr>
          <w:lang w:val="fr-FR"/>
        </w:rPr>
        <w:t xml:space="preserve"> métalloprotéine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méthadone</w:t>
      </w:r>
      <w:r w:rsidRPr="00E548DD">
        <w:rPr>
          <w:lang w:val="fr-FR"/>
        </w:rPr>
        <w:t xml:space="preserve"> </w:t>
      </w:r>
      <w:r w:rsidRPr="00E548DD">
        <w:rPr>
          <w:i/>
          <w:iCs/>
          <w:lang w:val="fr-FR"/>
        </w:rPr>
        <w:t>n. f.</w:t>
      </w:r>
      <w:r w:rsidRPr="00E548DD">
        <w:rPr>
          <w:lang w:val="fr-FR"/>
        </w:rPr>
        <w:t xml:space="preserve"> [substance morphinique de synthèse]</w:t>
      </w:r>
    </w:p>
    <w:p w:rsidR="00C74F0F" w:rsidRPr="00E548DD" w:rsidRDefault="00C74F0F" w:rsidP="00C74F0F">
      <w:pPr>
        <w:tabs>
          <w:tab w:val="left" w:pos="216"/>
          <w:tab w:val="left" w:pos="504"/>
          <w:tab w:val="left" w:pos="792"/>
        </w:tabs>
        <w:ind w:left="504" w:hanging="504"/>
        <w:jc w:val="left"/>
        <w:rPr>
          <w:lang w:val="fr-FR"/>
        </w:rPr>
      </w:pPr>
    </w:p>
    <w:p w:rsidR="00C74F0F" w:rsidRDefault="00C74F0F" w:rsidP="00C74F0F">
      <w:pPr>
        <w:tabs>
          <w:tab w:val="left" w:pos="216"/>
          <w:tab w:val="left" w:pos="504"/>
          <w:tab w:val="left" w:pos="792"/>
        </w:tabs>
        <w:ind w:left="504" w:hanging="504"/>
        <w:jc w:val="left"/>
        <w:rPr>
          <w:lang w:val="fr-FR"/>
        </w:rPr>
      </w:pPr>
      <w:r w:rsidRPr="00E548DD">
        <w:rPr>
          <w:b/>
          <w:bCs/>
          <w:lang w:val="fr-FR"/>
        </w:rPr>
        <w:t>méthamphétamine</w:t>
      </w:r>
      <w:r w:rsidRPr="00E548DD">
        <w:rPr>
          <w:lang w:val="fr-FR"/>
        </w:rPr>
        <w:t xml:space="preserve"> </w:t>
      </w:r>
      <w:r w:rsidRPr="00E548DD">
        <w:rPr>
          <w:i/>
          <w:iCs/>
          <w:lang w:val="fr-FR"/>
        </w:rPr>
        <w:t>n. f.</w:t>
      </w:r>
      <w:r w:rsidRPr="00E548DD">
        <w:rPr>
          <w:lang w:val="fr-FR"/>
        </w:rPr>
        <w:t xml:space="preserve"> [stimulant, dérivé de l</w:t>
      </w:r>
      <w:r w:rsidR="00ED1B6C">
        <w:rPr>
          <w:lang w:val="fr-FR"/>
        </w:rPr>
        <w:t>’</w:t>
      </w:r>
      <w:r w:rsidRPr="00E548DD">
        <w:rPr>
          <w:lang w:val="fr-FR"/>
        </w:rPr>
        <w:t>amphétamine]</w:t>
      </w:r>
    </w:p>
    <w:p w:rsidR="00C3299F" w:rsidRPr="00E548DD" w:rsidRDefault="00C3299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méthaqualone</w:t>
      </w:r>
      <w:r w:rsidRPr="00E548DD">
        <w:rPr>
          <w:lang w:val="fr-FR"/>
        </w:rPr>
        <w:t xml:space="preserve"> </w:t>
      </w:r>
      <w:r w:rsidRPr="00E548DD">
        <w:rPr>
          <w:i/>
          <w:iCs/>
          <w:lang w:val="fr-FR"/>
        </w:rPr>
        <w:t>n. f.</w:t>
      </w:r>
      <w:r w:rsidRPr="00E548DD">
        <w:rPr>
          <w:lang w:val="fr-FR"/>
        </w:rPr>
        <w:t xml:space="preserve"> [substance hypnotique sédative]</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métier</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Singulier/pluriel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argot de métier</w:t>
      </w:r>
      <w:r w:rsidR="00E711DD">
        <w:rPr>
          <w:lang w:val="fr-FR"/>
        </w:rPr>
        <w:t>;</w:t>
      </w:r>
      <w:r w:rsidRPr="00E548DD">
        <w:rPr>
          <w:lang w:val="fr-FR"/>
        </w:rPr>
        <w:t xml:space="preserve"> un homme de métier</w:t>
      </w:r>
      <w:r w:rsidR="00E711DD">
        <w:rPr>
          <w:lang w:val="fr-FR"/>
        </w:rPr>
        <w:t>;</w:t>
      </w:r>
      <w:r w:rsidRPr="00E548DD">
        <w:rPr>
          <w:lang w:val="fr-FR"/>
        </w:rPr>
        <w:t xml:space="preserve"> </w:t>
      </w:r>
      <w:r w:rsidR="00C3299F">
        <w:rPr>
          <w:lang w:val="fr-FR"/>
        </w:rPr>
        <w:br/>
      </w:r>
      <w:r w:rsidR="00A62A9B">
        <w:rPr>
          <w:lang w:val="fr-FR"/>
        </w:rPr>
        <w:t>le Groupe de la gestion des processus</w:t>
      </w:r>
      <w:r w:rsidR="00C96541">
        <w:rPr>
          <w:lang w:val="fr-FR"/>
        </w:rPr>
        <w:t xml:space="preserve"> </w:t>
      </w:r>
      <w:r w:rsidR="00A62A9B">
        <w:rPr>
          <w:lang w:val="fr-FR"/>
        </w:rPr>
        <w:t>métier</w:t>
      </w:r>
      <w:r w:rsidR="00BD4A1E">
        <w:rPr>
          <w:b/>
          <w:lang w:val="fr-FR"/>
        </w:rPr>
        <w:t xml:space="preserve"> </w:t>
      </w:r>
      <w:r w:rsidR="00BD4A1E">
        <w:rPr>
          <w:lang w:val="fr-FR"/>
        </w:rPr>
        <w:t>(</w:t>
      </w:r>
      <w:r w:rsidR="00BD4A1E" w:rsidRPr="00BD4A1E">
        <w:rPr>
          <w:i/>
          <w:lang w:val="fr-FR"/>
        </w:rPr>
        <w:t>sans trait d</w:t>
      </w:r>
      <w:r w:rsidR="00ED1B6C">
        <w:rPr>
          <w:i/>
          <w:lang w:val="fr-FR"/>
        </w:rPr>
        <w:t>’</w:t>
      </w:r>
      <w:r w:rsidR="00BD4A1E" w:rsidRPr="00BD4A1E">
        <w:rPr>
          <w:i/>
          <w:lang w:val="fr-FR"/>
        </w:rPr>
        <w:t>union et métier reste singulier</w:t>
      </w:r>
      <w:r w:rsidR="00BD4A1E">
        <w:rPr>
          <w:lang w:val="fr-FR"/>
        </w:rPr>
        <w:t>)</w:t>
      </w:r>
      <w:r w:rsidR="00E711DD">
        <w:rPr>
          <w:lang w:val="fr-FR"/>
        </w:rPr>
        <w:t>;</w:t>
      </w:r>
      <w:r w:rsidR="00A62A9B">
        <w:rPr>
          <w:lang w:val="fr-FR"/>
        </w:rPr>
        <w:t xml:space="preserve"> l</w:t>
      </w:r>
      <w:r w:rsidRPr="00E548DD">
        <w:rPr>
          <w:lang w:val="fr-FR"/>
        </w:rPr>
        <w:t>es</w:t>
      </w:r>
      <w:r w:rsidR="00A62A9B">
        <w:rPr>
          <w:lang w:val="fr-FR"/>
        </w:rPr>
        <w:t> </w:t>
      </w:r>
      <w:r w:rsidRPr="00E548DD">
        <w:rPr>
          <w:lang w:val="fr-FR"/>
        </w:rPr>
        <w:t>termes</w:t>
      </w:r>
      <w:r w:rsidR="00BD4A1E">
        <w:rPr>
          <w:lang w:val="fr-FR"/>
        </w:rPr>
        <w:t> </w:t>
      </w:r>
      <w:r w:rsidRPr="00E548DD">
        <w:rPr>
          <w:lang w:val="fr-FR"/>
        </w:rPr>
        <w:t>de</w:t>
      </w:r>
      <w:r w:rsidR="00BD4A1E">
        <w:rPr>
          <w:lang w:val="fr-FR"/>
        </w:rPr>
        <w:t> </w:t>
      </w:r>
      <w:r w:rsidRPr="00E548DD">
        <w:rPr>
          <w:lang w:val="fr-FR"/>
        </w:rPr>
        <w:t>métier</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corps de métiers</w:t>
      </w:r>
      <w:r w:rsidR="00E711DD">
        <w:rPr>
          <w:lang w:val="fr-FR"/>
        </w:rPr>
        <w:t>;</w:t>
      </w:r>
      <w:r w:rsidRPr="00E548DD">
        <w:rPr>
          <w:lang w:val="fr-FR"/>
        </w:rPr>
        <w:t xml:space="preserve"> une école de métiers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métro</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métro VAL (véhicule automatique léger) de Lille </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Ce mot est invariable et toujours suivi d</w:t>
      </w:r>
      <w:r w:rsidR="00ED1B6C">
        <w:rPr>
          <w:i/>
          <w:iCs/>
          <w:lang w:val="fr-FR"/>
        </w:rPr>
        <w:t>’</w:t>
      </w:r>
      <w:r w:rsidRPr="00E548DD">
        <w:rPr>
          <w:i/>
          <w:iCs/>
          <w:lang w:val="fr-FR"/>
        </w:rPr>
        <w:t>un trait d</w:t>
      </w:r>
      <w:r w:rsidR="00ED1B6C">
        <w:rPr>
          <w:i/>
          <w:iCs/>
          <w:lang w:val="fr-FR"/>
        </w:rPr>
        <w:t>’</w:t>
      </w:r>
      <w:r w:rsidRPr="00E548DD">
        <w:rPr>
          <w:i/>
          <w:iCs/>
          <w:lang w:val="fr-FR"/>
        </w:rPr>
        <w:t>union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mi-hauteur</w:t>
      </w:r>
      <w:r w:rsidR="00E711DD">
        <w:rPr>
          <w:lang w:val="fr-FR"/>
        </w:rPr>
        <w:t>;</w:t>
      </w:r>
      <w:r w:rsidRPr="00E548DD">
        <w:rPr>
          <w:lang w:val="fr-FR"/>
        </w:rPr>
        <w:t xml:space="preserve"> la mi-janvier</w:t>
      </w:r>
      <w:r w:rsidR="00E711DD">
        <w:rPr>
          <w:lang w:val="fr-FR"/>
        </w:rPr>
        <w:t>;</w:t>
      </w:r>
      <w:r w:rsidRPr="00E548DD">
        <w:rPr>
          <w:lang w:val="fr-FR"/>
        </w:rPr>
        <w:t xml:space="preserve"> les yeux mi-clos</w:t>
      </w:r>
      <w:r w:rsidR="00E711DD">
        <w:rPr>
          <w:lang w:val="fr-FR"/>
        </w:rPr>
        <w:t>;</w:t>
      </w:r>
      <w:r w:rsidRPr="00E548DD">
        <w:rPr>
          <w:lang w:val="fr-FR"/>
        </w:rPr>
        <w:t xml:space="preserve"> </w:t>
      </w:r>
      <w:r w:rsidRPr="00E548DD">
        <w:rPr>
          <w:lang w:val="fr-FR"/>
        </w:rPr>
        <w:br/>
        <w:t>la mi-2007</w:t>
      </w:r>
      <w:r w:rsidR="00E711DD">
        <w:rPr>
          <w:lang w:val="fr-FR"/>
        </w:rPr>
        <w:t>;</w:t>
      </w:r>
      <w:r w:rsidRPr="00E548DD">
        <w:rPr>
          <w:lang w:val="fr-FR"/>
        </w:rPr>
        <w:t xml:space="preserve"> à mi-temps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micro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en cas de diphtongue ou lorsque le second élément commence par un </w:t>
      </w:r>
      <w:r w:rsidR="00166AE4" w:rsidRPr="00E548DD">
        <w:rPr>
          <w:i/>
          <w:iCs/>
          <w:lang w:val="fr-FR"/>
        </w:rPr>
        <w:t>« </w:t>
      </w:r>
      <w:r w:rsidRPr="00E548DD">
        <w:rPr>
          <w:i/>
          <w:iCs/>
          <w:lang w:val="fr-FR"/>
        </w:rPr>
        <w:t>o</w:t>
      </w:r>
      <w:r w:rsidR="00166AE4" w:rsidRPr="00E548DD">
        <w:rPr>
          <w:i/>
          <w:iCs/>
          <w:lang w:val="fr-FR"/>
        </w:rPr>
        <w:t> »</w:t>
      </w:r>
      <w:r w:rsidRPr="00E548DD">
        <w:rPr>
          <w:i/>
          <w:iCs/>
          <w:lang w:val="fr-FR"/>
        </w:rPr>
        <w:t xml:space="preserve"> ou une majuscule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microampère</w:t>
      </w:r>
      <w:r w:rsidR="00E711DD">
        <w:rPr>
          <w:lang w:val="fr-FR"/>
        </w:rPr>
        <w:t>;</w:t>
      </w:r>
      <w:r w:rsidRPr="00E548DD">
        <w:rPr>
          <w:lang w:val="fr-FR"/>
        </w:rPr>
        <w:t xml:space="preserve"> microanalyse</w:t>
      </w:r>
      <w:r w:rsidR="00E711DD">
        <w:rPr>
          <w:lang w:val="fr-FR"/>
        </w:rPr>
        <w:t>;</w:t>
      </w:r>
      <w:r w:rsidRPr="00E548DD">
        <w:rPr>
          <w:lang w:val="fr-FR"/>
        </w:rPr>
        <w:t xml:space="preserve"> microclimat</w:t>
      </w:r>
      <w:r w:rsidR="00E711DD">
        <w:rPr>
          <w:lang w:val="fr-FR"/>
        </w:rPr>
        <w:t>;</w:t>
      </w:r>
      <w:r w:rsidRPr="00E548DD">
        <w:rPr>
          <w:lang w:val="fr-FR"/>
        </w:rPr>
        <w:t xml:space="preserve"> microcrédit</w:t>
      </w:r>
      <w:r w:rsidR="00E711DD">
        <w:rPr>
          <w:lang w:val="fr-FR"/>
        </w:rPr>
        <w:t>;</w:t>
      </w:r>
      <w:r w:rsidRPr="00E548DD">
        <w:rPr>
          <w:lang w:val="fr-FR"/>
        </w:rPr>
        <w:t xml:space="preserve"> microéconomie</w:t>
      </w:r>
      <w:r w:rsidR="00E711DD">
        <w:rPr>
          <w:lang w:val="fr-FR"/>
        </w:rPr>
        <w:t>;</w:t>
      </w:r>
      <w:r w:rsidRPr="00E548DD">
        <w:rPr>
          <w:lang w:val="fr-FR"/>
        </w:rPr>
        <w:t xml:space="preserve"> microélectronique</w:t>
      </w:r>
      <w:r w:rsidR="00E711DD">
        <w:rPr>
          <w:lang w:val="fr-FR"/>
        </w:rPr>
        <w:t>;</w:t>
      </w:r>
      <w:r w:rsidRPr="00E548DD">
        <w:rPr>
          <w:lang w:val="fr-FR"/>
        </w:rPr>
        <w:t xml:space="preserve"> microentreprise</w:t>
      </w:r>
      <w:r w:rsidR="00E711DD">
        <w:rPr>
          <w:lang w:val="fr-FR"/>
        </w:rPr>
        <w:t>;</w:t>
      </w:r>
      <w:r w:rsidRPr="00E548DD">
        <w:rPr>
          <w:lang w:val="fr-FR"/>
        </w:rPr>
        <w:t xml:space="preserve"> microévolution</w:t>
      </w:r>
      <w:r w:rsidR="00E711DD">
        <w:rPr>
          <w:lang w:val="fr-FR"/>
        </w:rPr>
        <w:t>;</w:t>
      </w:r>
      <w:r w:rsidRPr="00E548DD">
        <w:rPr>
          <w:lang w:val="fr-FR"/>
        </w:rPr>
        <w:t xml:space="preserve"> microfiche</w:t>
      </w:r>
      <w:r w:rsidR="00E711DD">
        <w:rPr>
          <w:lang w:val="fr-FR"/>
        </w:rPr>
        <w:t>;</w:t>
      </w:r>
      <w:r w:rsidRPr="00E548DD">
        <w:rPr>
          <w:lang w:val="fr-FR"/>
        </w:rPr>
        <w:t xml:space="preserve"> microprocesseur</w:t>
      </w:r>
      <w:r w:rsidR="00E711DD">
        <w:rPr>
          <w:lang w:val="fr-FR"/>
        </w:rPr>
        <w:t>;</w:t>
      </w:r>
      <w:r w:rsidRPr="00E548DD">
        <w:rPr>
          <w:lang w:val="fr-FR"/>
        </w:rPr>
        <w:t xml:space="preserve"> microseconde</w:t>
      </w:r>
      <w:r w:rsidR="00E711DD">
        <w:rPr>
          <w:lang w:val="fr-FR"/>
        </w:rPr>
        <w:t>;</w:t>
      </w:r>
      <w:r w:rsidRPr="00E548DD">
        <w:rPr>
          <w:lang w:val="fr-FR"/>
        </w:rPr>
        <w:t xml:space="preserve"> microthermie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micro-État</w:t>
      </w:r>
      <w:r w:rsidR="00E711DD">
        <w:rPr>
          <w:lang w:val="fr-FR"/>
        </w:rPr>
        <w:t>;</w:t>
      </w:r>
      <w:r w:rsidRPr="00E548DD">
        <w:rPr>
          <w:lang w:val="fr-FR"/>
        </w:rPr>
        <w:t xml:space="preserve"> micro-informatique</w:t>
      </w:r>
      <w:r w:rsidR="00E711DD">
        <w:rPr>
          <w:lang w:val="fr-FR"/>
        </w:rPr>
        <w:t>;</w:t>
      </w:r>
      <w:r w:rsidRPr="00E548DD">
        <w:rPr>
          <w:lang w:val="fr-FR"/>
        </w:rPr>
        <w:t xml:space="preserve"> micro-intervalle</w:t>
      </w:r>
      <w:r w:rsidR="00E711DD">
        <w:rPr>
          <w:lang w:val="fr-FR"/>
        </w:rPr>
        <w:t>;</w:t>
      </w:r>
      <w:r w:rsidRPr="00E548DD">
        <w:rPr>
          <w:lang w:val="fr-FR"/>
        </w:rPr>
        <w:t xml:space="preserve"> micro-onde</w:t>
      </w:r>
      <w:r w:rsidR="00E711DD">
        <w:rPr>
          <w:lang w:val="fr-FR"/>
        </w:rPr>
        <w:t>;</w:t>
      </w:r>
      <w:r w:rsidRPr="00E548DD">
        <w:rPr>
          <w:lang w:val="fr-FR"/>
        </w:rPr>
        <w:t xml:space="preserve"> micro-ordinateur</w:t>
      </w:r>
      <w:r w:rsidR="00E711DD">
        <w:rPr>
          <w:lang w:val="fr-FR"/>
        </w:rPr>
        <w:t>;</w:t>
      </w:r>
      <w:r w:rsidRPr="00E548DD">
        <w:rPr>
          <w:lang w:val="fr-FR"/>
        </w:rPr>
        <w:t xml:space="preserve"> micro-organisme</w:t>
      </w:r>
      <w:r w:rsidR="00E711DD">
        <w:rPr>
          <w:lang w:val="fr-FR"/>
        </w:rPr>
        <w:t>;</w:t>
      </w:r>
      <w:r w:rsidRPr="00E548DD">
        <w:rPr>
          <w:lang w:val="fr-FR"/>
        </w:rPr>
        <w:t xml:space="preserve"> four à micro-ondes</w:t>
      </w:r>
      <w:r w:rsidR="00E711DD">
        <w:rPr>
          <w:lang w:val="fr-FR"/>
        </w:rPr>
        <w:t>;</w:t>
      </w:r>
      <w:r w:rsidRPr="00E548DD">
        <w:rPr>
          <w:lang w:val="fr-FR"/>
        </w:rPr>
        <w:t xml:space="preserve"> radar à micro-ondes </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microbes</w:t>
      </w:r>
      <w:r w:rsidRPr="00E548DD">
        <w:rPr>
          <w:lang w:val="fr-FR"/>
        </w:rPr>
        <w:t xml:space="preserve"> (noms de) [mêmes règles que pour </w:t>
      </w:r>
      <w:r w:rsidR="00166AE4" w:rsidRPr="00E548DD">
        <w:rPr>
          <w:lang w:val="fr-FR"/>
        </w:rPr>
        <w:t>« </w:t>
      </w:r>
      <w:r w:rsidRPr="00E548DD">
        <w:rPr>
          <w:lang w:val="fr-FR"/>
        </w:rPr>
        <w:t>bacilles, bactéries (noms de)</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microbe </w:t>
      </w:r>
      <w:r w:rsidRPr="00E548DD">
        <w:rPr>
          <w:i/>
          <w:lang w:val="fr-FR"/>
        </w:rPr>
        <w:t>Pseudomonas aeruginosa</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microbe de type A</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650649">
      <w:pPr>
        <w:keepNext/>
        <w:keepLines/>
        <w:tabs>
          <w:tab w:val="left" w:pos="216"/>
          <w:tab w:val="left" w:pos="504"/>
          <w:tab w:val="left" w:pos="792"/>
        </w:tabs>
        <w:ind w:left="505" w:hanging="505"/>
        <w:jc w:val="left"/>
        <w:rPr>
          <w:lang w:val="fr-FR"/>
        </w:rPr>
      </w:pPr>
      <w:r w:rsidRPr="00E548DD">
        <w:rPr>
          <w:b/>
          <w:bCs/>
          <w:lang w:val="fr-FR"/>
        </w:rPr>
        <w:t>midi</w:t>
      </w:r>
    </w:p>
    <w:p w:rsidR="00C74F0F" w:rsidRPr="00E548DD" w:rsidRDefault="00C74F0F" w:rsidP="00650649">
      <w:pPr>
        <w:keepNext/>
        <w:keepLines/>
        <w:tabs>
          <w:tab w:val="left" w:pos="216"/>
          <w:tab w:val="left" w:pos="504"/>
          <w:tab w:val="left" w:pos="792"/>
        </w:tabs>
        <w:ind w:left="505" w:hanging="505"/>
        <w:jc w:val="left"/>
        <w:rPr>
          <w:i/>
          <w:iCs/>
          <w:lang w:val="fr-FR"/>
        </w:rPr>
      </w:pPr>
      <w:r w:rsidRPr="00E548DD">
        <w:rPr>
          <w:i/>
          <w:iCs/>
          <w:lang w:val="fr-FR"/>
        </w:rPr>
        <w:t>Ce mot ne prend la majuscule que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nom propre de lieu</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Midi</w:t>
      </w:r>
      <w:r w:rsidR="00E711DD">
        <w:rPr>
          <w:lang w:val="fr-FR"/>
        </w:rPr>
        <w:t>;</w:t>
      </w:r>
      <w:r w:rsidRPr="00E548DD">
        <w:rPr>
          <w:lang w:val="fr-FR"/>
        </w:rPr>
        <w:t xml:space="preserve"> le canal du Midi</w:t>
      </w:r>
      <w:r w:rsidR="00E711DD">
        <w:rPr>
          <w:lang w:val="fr-FR"/>
        </w:rPr>
        <w:t>;</w:t>
      </w:r>
      <w:r w:rsidRPr="00E548DD">
        <w:rPr>
          <w:lang w:val="fr-FR"/>
        </w:rPr>
        <w:t xml:space="preserve"> le pic du Midi</w:t>
      </w:r>
      <w:r w:rsidR="00E711DD">
        <w:rPr>
          <w:lang w:val="fr-FR"/>
        </w:rPr>
        <w:t>;</w:t>
      </w:r>
      <w:r w:rsidRPr="00E548DD">
        <w:rPr>
          <w:lang w:val="fr-FR"/>
        </w:rPr>
        <w:t xml:space="preserve"> la rue du Midi</w:t>
      </w:r>
      <w:r w:rsidR="00E711DD">
        <w:rPr>
          <w:lang w:val="fr-FR"/>
        </w:rPr>
        <w:t>;</w:t>
      </w:r>
      <w:r w:rsidRPr="00E548DD">
        <w:rPr>
          <w:lang w:val="fr-FR"/>
        </w:rPr>
        <w:t xml:space="preserve"> l</w:t>
      </w:r>
      <w:r w:rsidR="00ED1B6C">
        <w:rPr>
          <w:lang w:val="fr-FR"/>
        </w:rPr>
        <w:t>’</w:t>
      </w:r>
      <w:r w:rsidRPr="00E548DD">
        <w:rPr>
          <w:lang w:val="fr-FR"/>
        </w:rPr>
        <w:t>accent du Midi [région du sud de la France]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midi de la France</w:t>
      </w:r>
      <w:r w:rsidR="00E711DD">
        <w:rPr>
          <w:lang w:val="fr-FR"/>
        </w:rPr>
        <w:t>;</w:t>
      </w:r>
      <w:r w:rsidRPr="00E548DD">
        <w:rPr>
          <w:lang w:val="fr-FR"/>
        </w:rPr>
        <w:t xml:space="preserve"> le versant opposé au midi [détermine une région qui se trouve au sud d</w:t>
      </w:r>
      <w:r w:rsidR="00ED1B6C">
        <w:rPr>
          <w:lang w:val="fr-FR"/>
        </w:rPr>
        <w:t>’</w:t>
      </w:r>
      <w:r w:rsidRPr="00E548DD">
        <w:rPr>
          <w:lang w:val="fr-FR"/>
        </w:rPr>
        <w:t>un pays]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3299F">
      <w:pPr>
        <w:keepNext/>
        <w:keepLines/>
        <w:tabs>
          <w:tab w:val="left" w:pos="216"/>
          <w:tab w:val="left" w:pos="504"/>
          <w:tab w:val="left" w:pos="792"/>
        </w:tabs>
        <w:ind w:left="505" w:hanging="505"/>
        <w:jc w:val="left"/>
        <w:rPr>
          <w:lang w:val="fr-FR"/>
        </w:rPr>
      </w:pPr>
      <w:r w:rsidRPr="00E548DD">
        <w:rPr>
          <w:b/>
          <w:bCs/>
          <w:lang w:val="fr-FR"/>
        </w:rPr>
        <w:t>midi</w:t>
      </w:r>
      <w:r w:rsidRPr="00E548DD">
        <w:rPr>
          <w:lang w:val="fr-FR"/>
        </w:rPr>
        <w:t>/</w:t>
      </w:r>
      <w:r w:rsidRPr="00E548DD">
        <w:rPr>
          <w:b/>
          <w:bCs/>
          <w:lang w:val="fr-FR"/>
        </w:rPr>
        <w:t>minuit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Ces mots restent en toutes lettres dans un texte lorsqu</w:t>
      </w:r>
      <w:r w:rsidR="00ED1B6C">
        <w:rPr>
          <w:i/>
          <w:iCs/>
          <w:lang w:val="fr-FR"/>
        </w:rPr>
        <w:t>’</w:t>
      </w:r>
      <w:r w:rsidRPr="00E548DD">
        <w:rPr>
          <w:i/>
          <w:iCs/>
          <w:lang w:val="fr-FR"/>
        </w:rPr>
        <w:t>ils ne sont pas suivis d</w:t>
      </w:r>
      <w:r w:rsidR="00ED1B6C">
        <w:rPr>
          <w:i/>
          <w:iCs/>
          <w:lang w:val="fr-FR"/>
        </w:rPr>
        <w:t>’</w:t>
      </w:r>
      <w:r w:rsidRPr="00E548DD">
        <w:rPr>
          <w:i/>
          <w:iCs/>
          <w:lang w:val="fr-FR"/>
        </w:rPr>
        <w:t>un nombre de minutes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séance est levée à midi, à minuit</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12 h 30</w:t>
      </w:r>
      <w:r w:rsidR="00E711DD">
        <w:rPr>
          <w:lang w:val="fr-FR"/>
        </w:rPr>
        <w:t>;</w:t>
      </w:r>
      <w:r w:rsidRPr="00E548DD">
        <w:rPr>
          <w:lang w:val="fr-FR"/>
        </w:rPr>
        <w:t xml:space="preserve"> 0 h 15</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 xml:space="preserve">Le mot </w:t>
      </w:r>
      <w:r w:rsidR="00166AE4" w:rsidRPr="00E548DD">
        <w:rPr>
          <w:i/>
          <w:iCs/>
          <w:lang w:val="fr-FR"/>
        </w:rPr>
        <w:t>« </w:t>
      </w:r>
      <w:r w:rsidRPr="00E548DD">
        <w:rPr>
          <w:i/>
          <w:iCs/>
          <w:lang w:val="fr-FR"/>
        </w:rPr>
        <w:t>midi</w:t>
      </w:r>
      <w:r w:rsidR="00166AE4" w:rsidRPr="00E548DD">
        <w:rPr>
          <w:i/>
          <w:iCs/>
          <w:lang w:val="fr-FR"/>
        </w:rPr>
        <w:t> »</w:t>
      </w:r>
      <w:r w:rsidRPr="00E548DD">
        <w:rPr>
          <w:i/>
          <w:iCs/>
          <w:lang w:val="fr-FR"/>
        </w:rPr>
        <w:t xml:space="preserve"> reste invariable lorsqu</w:t>
      </w:r>
      <w:r w:rsidR="00ED1B6C">
        <w:rPr>
          <w:i/>
          <w:iCs/>
          <w:lang w:val="fr-FR"/>
        </w:rPr>
        <w:t>’</w:t>
      </w:r>
      <w:r w:rsidRPr="00E548DD">
        <w:rPr>
          <w:i/>
          <w:iCs/>
          <w:lang w:val="fr-FR"/>
        </w:rPr>
        <w:t xml:space="preserve">il y a ellipse de </w:t>
      </w:r>
      <w:r w:rsidR="00166AE4" w:rsidRPr="00E548DD">
        <w:rPr>
          <w:i/>
          <w:iCs/>
          <w:lang w:val="fr-FR"/>
        </w:rPr>
        <w:t>« </w:t>
      </w:r>
      <w:r w:rsidRPr="00E548DD">
        <w:rPr>
          <w:i/>
          <w:iCs/>
          <w:lang w:val="fr-FR"/>
        </w:rPr>
        <w:t>à</w:t>
      </w:r>
      <w:r w:rsidR="00166AE4" w:rsidRPr="00E548DD">
        <w:rPr>
          <w:i/>
          <w:iCs/>
          <w:lang w:val="fr-FR"/>
        </w:rPr>
        <w:t> »</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samedis midi</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mile</w:t>
      </w:r>
      <w:r w:rsidRPr="00E548DD">
        <w:rPr>
          <w:lang w:val="fr-FR"/>
        </w:rPr>
        <w:t xml:space="preserve"> [terrestre]/</w:t>
      </w:r>
      <w:r w:rsidRPr="000243B9">
        <w:rPr>
          <w:b/>
          <w:lang w:val="fr-FR"/>
        </w:rPr>
        <w:t>mille</w:t>
      </w:r>
      <w:r w:rsidRPr="00E548DD">
        <w:rPr>
          <w:lang w:val="fr-FR"/>
        </w:rPr>
        <w:t xml:space="preserve"> [marin]</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500 miles d</w:t>
      </w:r>
      <w:r w:rsidR="00ED1B6C">
        <w:rPr>
          <w:lang w:val="fr-FR"/>
        </w:rPr>
        <w:t>’</w:t>
      </w:r>
      <w:r w:rsidRPr="00E548DD">
        <w:rPr>
          <w:lang w:val="fr-FR"/>
        </w:rPr>
        <w:t>Indianapolis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zone maritime des 12 milles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militaro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militaro-humanitaire</w:t>
      </w:r>
      <w:r w:rsidR="00E711DD">
        <w:rPr>
          <w:lang w:val="fr-FR"/>
        </w:rPr>
        <w:t>;</w:t>
      </w:r>
      <w:r w:rsidRPr="00E548DD">
        <w:rPr>
          <w:lang w:val="fr-FR"/>
        </w:rPr>
        <w:t xml:space="preserve"> militaro-industriel</w:t>
      </w:r>
    </w:p>
    <w:p w:rsidR="00C3299F" w:rsidRDefault="00C3299F" w:rsidP="00C74F0F">
      <w:pPr>
        <w:tabs>
          <w:tab w:val="left" w:pos="216"/>
          <w:tab w:val="left" w:pos="504"/>
          <w:tab w:val="left" w:pos="792"/>
        </w:tabs>
        <w:ind w:left="504" w:hanging="504"/>
        <w:jc w:val="left"/>
        <w:rPr>
          <w:lang w:val="fr-FR"/>
        </w:rPr>
      </w:pPr>
    </w:p>
    <w:p w:rsidR="00C74F0F" w:rsidRPr="00E548DD" w:rsidRDefault="00C3299F" w:rsidP="00C74F0F">
      <w:pPr>
        <w:tabs>
          <w:tab w:val="left" w:pos="216"/>
          <w:tab w:val="left" w:pos="504"/>
          <w:tab w:val="left" w:pos="792"/>
        </w:tabs>
        <w:ind w:left="504" w:hanging="504"/>
        <w:jc w:val="left"/>
        <w:rPr>
          <w:b/>
          <w:bCs/>
          <w:lang w:val="fr-FR"/>
        </w:rPr>
      </w:pPr>
      <w:r w:rsidRPr="00C3299F">
        <w:rPr>
          <w:b/>
          <w:lang w:val="fr-FR"/>
        </w:rPr>
        <w:t>m</w:t>
      </w:r>
      <w:r w:rsidR="00C74F0F" w:rsidRPr="00E548DD">
        <w:rPr>
          <w:b/>
          <w:bCs/>
          <w:lang w:val="fr-FR"/>
        </w:rPr>
        <w:t>illénaire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troisième millénaire avant J.-C</w:t>
      </w:r>
      <w:r w:rsidR="00C96007">
        <w:rPr>
          <w:lang w:val="fr-FR"/>
        </w:rPr>
        <w:t>.</w:t>
      </w:r>
      <w:r w:rsidR="00E711DD">
        <w:rPr>
          <w:lang w:val="fr-FR"/>
        </w:rPr>
        <w:t>;</w:t>
      </w:r>
      <w:r w:rsidRPr="00E548DD">
        <w:rPr>
          <w:lang w:val="fr-FR"/>
        </w:rPr>
        <w:br/>
        <w:t>le Sommet du Millénaire</w:t>
      </w:r>
      <w:r w:rsidR="00E711DD">
        <w:rPr>
          <w:lang w:val="fr-FR"/>
        </w:rPr>
        <w:t>;</w:t>
      </w:r>
      <w:r w:rsidRPr="00E548DD">
        <w:rPr>
          <w:lang w:val="fr-FR"/>
        </w:rPr>
        <w:t xml:space="preserve"> les objectifs du Millénaire pour le développement</w:t>
      </w:r>
      <w:r w:rsidR="00E711DD">
        <w:rPr>
          <w:lang w:val="fr-FR"/>
        </w:rPr>
        <w:t>;</w:t>
      </w:r>
      <w:r w:rsidRPr="00E548DD">
        <w:rPr>
          <w:lang w:val="fr-FR"/>
        </w:rPr>
        <w:t xml:space="preserve"> les objectifs de développement énoncés dans la Déclaration du Millénaire (formule abrégée</w:t>
      </w:r>
      <w:r w:rsidR="00140D02">
        <w:rPr>
          <w:lang w:val="fr-FR"/>
        </w:rPr>
        <w:t> </w:t>
      </w:r>
      <w:r w:rsidRPr="00E548DD">
        <w:rPr>
          <w:lang w:val="fr-FR"/>
        </w:rPr>
        <w:t>: objectifs du Millénaire)</w:t>
      </w:r>
      <w:r w:rsidR="00E711DD">
        <w:rPr>
          <w:lang w:val="fr-FR"/>
        </w:rPr>
        <w:t>;</w:t>
      </w:r>
      <w:r w:rsidRPr="00E548DD">
        <w:rPr>
          <w:lang w:val="fr-FR"/>
        </w:rPr>
        <w:t xml:space="preserve"> la campagne pour la réalisation des objectifs du Millénaire pour le développement</w:t>
      </w:r>
    </w:p>
    <w:p w:rsidR="00012712" w:rsidRPr="00E548DD" w:rsidRDefault="00012712" w:rsidP="00C74F0F">
      <w:pPr>
        <w:tabs>
          <w:tab w:val="left" w:pos="216"/>
          <w:tab w:val="left" w:pos="504"/>
          <w:tab w:val="left" w:pos="792"/>
        </w:tabs>
        <w:ind w:left="504" w:hanging="504"/>
        <w:jc w:val="left"/>
        <w:rPr>
          <w:b/>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lang w:val="fr-FR"/>
        </w:rPr>
        <w:t>Milošević (Slobodan)</w:t>
      </w:r>
      <w:r w:rsidR="00012712" w:rsidRPr="00E548DD">
        <w:rPr>
          <w:b/>
          <w:lang w:val="fr-FR"/>
        </w:rPr>
        <w:t xml:space="preserve"> </w:t>
      </w:r>
      <w:r w:rsidR="00012712" w:rsidRPr="00E548DD">
        <w:rPr>
          <w:lang w:val="fr-FR"/>
        </w:rPr>
        <w:t>(1941-2006)</w:t>
      </w:r>
      <w:r w:rsidRPr="00E548DD">
        <w:rPr>
          <w:b/>
          <w:lang w:val="fr-FR"/>
        </w:rPr>
        <w:t xml:space="preserve"> </w:t>
      </w:r>
      <w:r w:rsidRPr="00E548DD">
        <w:rPr>
          <w:lang w:val="fr-FR"/>
        </w:rPr>
        <w:t>[Président de la Serbie et</w:t>
      </w:r>
      <w:r w:rsidR="00C96007">
        <w:rPr>
          <w:lang w:val="fr-FR"/>
        </w:rPr>
        <w:t> </w:t>
      </w:r>
      <w:r w:rsidRPr="00E548DD">
        <w:rPr>
          <w:lang w:val="fr-FR"/>
        </w:rPr>
        <w:t>de la République fédérale de Yougoslavie de 1989 à</w:t>
      </w:r>
      <w:r w:rsidR="00C96007">
        <w:rPr>
          <w:lang w:val="fr-FR"/>
        </w:rPr>
        <w:t> </w:t>
      </w:r>
      <w:r w:rsidRPr="00E548DD">
        <w:rPr>
          <w:lang w:val="fr-FR"/>
        </w:rPr>
        <w:t xml:space="preserve">2000, accusé de crimes de guerre, </w:t>
      </w:r>
      <w:r w:rsidR="000243B9">
        <w:rPr>
          <w:lang w:val="fr-FR"/>
        </w:rPr>
        <w:t xml:space="preserve">de </w:t>
      </w:r>
      <w:r w:rsidRPr="00E548DD">
        <w:rPr>
          <w:lang w:val="fr-FR"/>
        </w:rPr>
        <w:t>crimes contre l</w:t>
      </w:r>
      <w:r w:rsidR="00ED1B6C">
        <w:rPr>
          <w:lang w:val="fr-FR"/>
        </w:rPr>
        <w:t>’</w:t>
      </w:r>
      <w:r w:rsidRPr="00E548DD">
        <w:rPr>
          <w:lang w:val="fr-FR"/>
        </w:rPr>
        <w:t xml:space="preserve">humanité et </w:t>
      </w:r>
      <w:r w:rsidR="000243B9">
        <w:rPr>
          <w:lang w:val="fr-FR"/>
        </w:rPr>
        <w:t xml:space="preserve">de </w:t>
      </w:r>
      <w:r w:rsidRPr="00E548DD">
        <w:rPr>
          <w:lang w:val="fr-FR"/>
        </w:rPr>
        <w:t>génocide]</w:t>
      </w:r>
    </w:p>
    <w:p w:rsidR="00012712" w:rsidRPr="00E548DD" w:rsidRDefault="00012712"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mine</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mines antichar</w:t>
      </w:r>
      <w:r w:rsidR="00E711DD">
        <w:rPr>
          <w:lang w:val="fr-FR"/>
        </w:rPr>
        <w:t>;</w:t>
      </w:r>
      <w:r w:rsidRPr="00E548DD">
        <w:rPr>
          <w:lang w:val="fr-FR"/>
        </w:rPr>
        <w:t xml:space="preserve"> des mines antipersonnel</w:t>
      </w:r>
      <w:r w:rsidR="00E711DD">
        <w:rPr>
          <w:lang w:val="fr-FR"/>
        </w:rPr>
        <w:t>;</w:t>
      </w:r>
      <w:r w:rsidRPr="00E548DD">
        <w:rPr>
          <w:lang w:val="fr-FR"/>
        </w:rPr>
        <w:t xml:space="preserve"> une mine à contact</w:t>
      </w:r>
      <w:r w:rsidR="00E711DD">
        <w:rPr>
          <w:lang w:val="fr-FR"/>
        </w:rPr>
        <w:t>;</w:t>
      </w:r>
      <w:r w:rsidRPr="00E548DD">
        <w:rPr>
          <w:lang w:val="fr-FR"/>
        </w:rPr>
        <w:t xml:space="preserve"> une mine à effet de pénétration</w:t>
      </w:r>
      <w:r w:rsidR="00E711DD">
        <w:rPr>
          <w:lang w:val="fr-FR"/>
        </w:rPr>
        <w:t>;</w:t>
      </w:r>
      <w:r w:rsidRPr="00E548DD">
        <w:rPr>
          <w:lang w:val="fr-FR"/>
        </w:rPr>
        <w:t xml:space="preserve"> une mine à</w:t>
      </w:r>
      <w:r w:rsidR="00C96007">
        <w:rPr>
          <w:lang w:val="fr-FR"/>
        </w:rPr>
        <w:t> </w:t>
      </w:r>
      <w:r w:rsidRPr="00E548DD">
        <w:rPr>
          <w:lang w:val="fr-FR"/>
        </w:rPr>
        <w:t>effet dirigé</w:t>
      </w:r>
      <w:r w:rsidR="00E711DD">
        <w:rPr>
          <w:lang w:val="fr-FR"/>
        </w:rPr>
        <w:t>;</w:t>
      </w:r>
      <w:r w:rsidRPr="00E548DD">
        <w:rPr>
          <w:lang w:val="fr-FR"/>
        </w:rPr>
        <w:t xml:space="preserve"> une mine à fragmentation</w:t>
      </w:r>
      <w:r w:rsidR="00E711DD">
        <w:rPr>
          <w:lang w:val="fr-FR"/>
        </w:rPr>
        <w:t>;</w:t>
      </w:r>
      <w:r w:rsidRPr="00E548DD">
        <w:rPr>
          <w:lang w:val="fr-FR"/>
        </w:rPr>
        <w:t xml:space="preserve"> une mine à influence</w:t>
      </w:r>
      <w:r w:rsidR="00E711DD">
        <w:rPr>
          <w:lang w:val="fr-FR"/>
        </w:rPr>
        <w:t>;</w:t>
      </w:r>
      <w:r w:rsidRPr="00E548DD">
        <w:rPr>
          <w:lang w:val="fr-FR"/>
        </w:rPr>
        <w:t xml:space="preserve"> une mine à influences combinées</w:t>
      </w:r>
      <w:r w:rsidR="00E711DD">
        <w:rPr>
          <w:lang w:val="fr-FR"/>
        </w:rPr>
        <w:t>;</w:t>
      </w:r>
      <w:r w:rsidRPr="00E548DD">
        <w:rPr>
          <w:lang w:val="fr-FR"/>
        </w:rPr>
        <w:t xml:space="preserve"> une mine à piquet</w:t>
      </w:r>
      <w:r w:rsidR="00E711DD">
        <w:rPr>
          <w:lang w:val="fr-FR"/>
        </w:rPr>
        <w:t>;</w:t>
      </w:r>
      <w:r w:rsidRPr="00E548DD">
        <w:rPr>
          <w:lang w:val="fr-FR"/>
        </w:rPr>
        <w:t xml:space="preserve"> une mine à pression</w:t>
      </w:r>
      <w:r w:rsidR="00E711DD">
        <w:rPr>
          <w:lang w:val="fr-FR"/>
        </w:rPr>
        <w:t>;</w:t>
      </w:r>
      <w:r w:rsidRPr="00E548DD">
        <w:rPr>
          <w:lang w:val="fr-FR"/>
        </w:rPr>
        <w:t xml:space="preserve"> une mine à shrapnel</w:t>
      </w:r>
      <w:r w:rsidR="00E711DD">
        <w:rPr>
          <w:lang w:val="fr-FR"/>
        </w:rPr>
        <w:t>;</w:t>
      </w:r>
      <w:r w:rsidRPr="00E548DD">
        <w:rPr>
          <w:lang w:val="fr-FR"/>
        </w:rPr>
        <w:t xml:space="preserve"> une mine d</w:t>
      </w:r>
      <w:r w:rsidR="00ED1B6C">
        <w:rPr>
          <w:lang w:val="fr-FR"/>
        </w:rPr>
        <w:t>’</w:t>
      </w:r>
      <w:r w:rsidRPr="00E548DD">
        <w:rPr>
          <w:lang w:val="fr-FR"/>
        </w:rPr>
        <w:t>artillerie d</w:t>
      </w:r>
      <w:r w:rsidR="00ED1B6C">
        <w:rPr>
          <w:lang w:val="fr-FR"/>
        </w:rPr>
        <w:t>’</w:t>
      </w:r>
      <w:r w:rsidRPr="00E548DD">
        <w:rPr>
          <w:lang w:val="fr-FR"/>
        </w:rPr>
        <w:t>interdiction de zone</w:t>
      </w:r>
      <w:r w:rsidR="00E711DD">
        <w:rPr>
          <w:lang w:val="fr-FR"/>
        </w:rPr>
        <w:t>;</w:t>
      </w:r>
      <w:r w:rsidRPr="00E548DD">
        <w:rPr>
          <w:lang w:val="fr-FR"/>
        </w:rPr>
        <w:t xml:space="preserve"> une mine d</w:t>
      </w:r>
      <w:r w:rsidR="00ED1B6C">
        <w:rPr>
          <w:lang w:val="fr-FR"/>
        </w:rPr>
        <w:t>’</w:t>
      </w:r>
      <w:r w:rsidRPr="00E548DD">
        <w:rPr>
          <w:lang w:val="fr-FR"/>
        </w:rPr>
        <w:t>instruction</w:t>
      </w:r>
      <w:r w:rsidR="00E711DD">
        <w:rPr>
          <w:lang w:val="fr-FR"/>
        </w:rPr>
        <w:t>;</w:t>
      </w:r>
      <w:r w:rsidRPr="00E548DD">
        <w:rPr>
          <w:lang w:val="fr-FR"/>
        </w:rPr>
        <w:t xml:space="preserve"> une mine </w:t>
      </w:r>
      <w:r w:rsidR="00166AE4" w:rsidRPr="00E548DD">
        <w:rPr>
          <w:lang w:val="fr-FR"/>
        </w:rPr>
        <w:t>« </w:t>
      </w:r>
      <w:r w:rsidRPr="00E548DD">
        <w:rPr>
          <w:lang w:val="fr-FR"/>
        </w:rPr>
        <w:t>abanico</w:t>
      </w:r>
      <w:r w:rsidR="00166AE4" w:rsidRPr="00E548DD">
        <w:rPr>
          <w:lang w:val="fr-FR"/>
        </w:rPr>
        <w:t> »</w:t>
      </w:r>
      <w:r w:rsidR="00E711DD">
        <w:rPr>
          <w:lang w:val="fr-FR"/>
        </w:rPr>
        <w:t>;</w:t>
      </w:r>
      <w:r w:rsidRPr="00E548DD">
        <w:rPr>
          <w:lang w:val="fr-FR"/>
        </w:rPr>
        <w:t xml:space="preserve"> une mine </w:t>
      </w:r>
      <w:r w:rsidR="00166AE4" w:rsidRPr="00E548DD">
        <w:rPr>
          <w:lang w:val="fr-FR"/>
        </w:rPr>
        <w:t>« </w:t>
      </w:r>
      <w:r w:rsidRPr="00E548DD">
        <w:rPr>
          <w:lang w:val="fr-FR"/>
        </w:rPr>
        <w:t>balle</w:t>
      </w:r>
      <w:r w:rsidR="00166AE4" w:rsidRPr="00E548DD">
        <w:rPr>
          <w:lang w:val="fr-FR"/>
        </w:rPr>
        <w:t> »</w:t>
      </w:r>
      <w:r w:rsidR="00E711DD">
        <w:rPr>
          <w:lang w:val="fr-FR"/>
        </w:rPr>
        <w:t>;</w:t>
      </w:r>
      <w:r w:rsidRPr="00E548DD">
        <w:rPr>
          <w:lang w:val="fr-FR"/>
        </w:rPr>
        <w:t xml:space="preserve"> une mine-barre</w:t>
      </w:r>
      <w:r w:rsidR="00E711DD">
        <w:rPr>
          <w:lang w:val="fr-FR"/>
        </w:rPr>
        <w:t>;</w:t>
      </w:r>
      <w:r w:rsidRPr="00E548DD">
        <w:rPr>
          <w:lang w:val="fr-FR"/>
        </w:rPr>
        <w:t xml:space="preserve"> une mine </w:t>
      </w:r>
      <w:r w:rsidR="00166AE4" w:rsidRPr="00E548DD">
        <w:rPr>
          <w:lang w:val="fr-FR"/>
        </w:rPr>
        <w:t>« </w:t>
      </w:r>
      <w:r w:rsidRPr="00E548DD">
        <w:rPr>
          <w:lang w:val="fr-FR"/>
        </w:rPr>
        <w:t>carotte</w:t>
      </w:r>
      <w:r w:rsidR="00166AE4" w:rsidRPr="00E548DD">
        <w:rPr>
          <w:lang w:val="fr-FR"/>
        </w:rPr>
        <w:t> »</w:t>
      </w:r>
      <w:r w:rsidR="00E711DD">
        <w:rPr>
          <w:lang w:val="fr-FR"/>
        </w:rPr>
        <w:t>;</w:t>
      </w:r>
      <w:r w:rsidRPr="00E548DD">
        <w:rPr>
          <w:lang w:val="fr-FR"/>
        </w:rPr>
        <w:t xml:space="preserve"> une</w:t>
      </w:r>
      <w:r w:rsidR="00C96007">
        <w:rPr>
          <w:lang w:val="fr-FR"/>
        </w:rPr>
        <w:t> </w:t>
      </w:r>
      <w:r w:rsidRPr="00E548DD">
        <w:rPr>
          <w:lang w:val="fr-FR"/>
        </w:rPr>
        <w:t xml:space="preserve">mine </w:t>
      </w:r>
      <w:r w:rsidR="00166AE4" w:rsidRPr="00E548DD">
        <w:rPr>
          <w:lang w:val="fr-FR"/>
        </w:rPr>
        <w:t>« </w:t>
      </w:r>
      <w:r w:rsidRPr="00E548DD">
        <w:rPr>
          <w:lang w:val="fr-FR"/>
        </w:rPr>
        <w:t>champignon</w:t>
      </w:r>
      <w:r w:rsidR="00166AE4" w:rsidRPr="00E548DD">
        <w:rPr>
          <w:lang w:val="fr-FR"/>
        </w:rPr>
        <w:t> »</w:t>
      </w:r>
      <w:r w:rsidR="00E711DD">
        <w:rPr>
          <w:lang w:val="fr-FR"/>
        </w:rPr>
        <w:t>;</w:t>
      </w:r>
      <w:r w:rsidRPr="00E548DD">
        <w:rPr>
          <w:lang w:val="fr-FR"/>
        </w:rPr>
        <w:t xml:space="preserve"> une mine Claymore</w:t>
      </w:r>
      <w:r w:rsidR="00E711DD">
        <w:rPr>
          <w:lang w:val="fr-FR"/>
        </w:rPr>
        <w:t>;</w:t>
      </w:r>
      <w:r w:rsidRPr="00E548DD">
        <w:rPr>
          <w:lang w:val="fr-FR"/>
        </w:rPr>
        <w:t xml:space="preserve"> une</w:t>
      </w:r>
      <w:r w:rsidR="00C96007">
        <w:rPr>
          <w:lang w:val="fr-FR"/>
        </w:rPr>
        <w:t> </w:t>
      </w:r>
      <w:r w:rsidRPr="00E548DD">
        <w:rPr>
          <w:lang w:val="fr-FR"/>
        </w:rPr>
        <w:t>mine encrier</w:t>
      </w:r>
      <w:r w:rsidR="00E711DD">
        <w:rPr>
          <w:lang w:val="fr-FR"/>
        </w:rPr>
        <w:t>;</w:t>
      </w:r>
      <w:r w:rsidRPr="00E548DD">
        <w:rPr>
          <w:lang w:val="fr-FR"/>
        </w:rPr>
        <w:t xml:space="preserve"> une mine jouet</w:t>
      </w:r>
      <w:r w:rsidR="00E711DD">
        <w:rPr>
          <w:lang w:val="fr-FR"/>
        </w:rPr>
        <w:t>;</w:t>
      </w:r>
      <w:r w:rsidRPr="00E548DD">
        <w:rPr>
          <w:lang w:val="fr-FR"/>
        </w:rPr>
        <w:t xml:space="preserve"> une mine ludion</w:t>
      </w:r>
      <w:r w:rsidR="00E711DD">
        <w:rPr>
          <w:lang w:val="fr-FR"/>
        </w:rPr>
        <w:t>;</w:t>
      </w:r>
      <w:r w:rsidRPr="00E548DD">
        <w:rPr>
          <w:lang w:val="fr-FR"/>
        </w:rPr>
        <w:t xml:space="preserve"> une mine papillon</w:t>
      </w:r>
      <w:r w:rsidR="00E711DD">
        <w:rPr>
          <w:lang w:val="fr-FR"/>
        </w:rPr>
        <w:t>;</w:t>
      </w:r>
      <w:r w:rsidRPr="00E548DD">
        <w:rPr>
          <w:lang w:val="fr-FR"/>
        </w:rPr>
        <w:t xml:space="preserve"> une mine </w:t>
      </w:r>
      <w:r w:rsidR="00166AE4" w:rsidRPr="00E548DD">
        <w:rPr>
          <w:lang w:val="fr-FR"/>
        </w:rPr>
        <w:t>« </w:t>
      </w:r>
      <w:r w:rsidRPr="00E548DD">
        <w:rPr>
          <w:lang w:val="fr-FR"/>
        </w:rPr>
        <w:t>perroquet</w:t>
      </w:r>
      <w:r w:rsidR="00166AE4" w:rsidRPr="00E548DD">
        <w:rPr>
          <w:lang w:val="fr-FR"/>
        </w:rPr>
        <w:t> »</w:t>
      </w:r>
      <w:r w:rsidR="00E711DD">
        <w:rPr>
          <w:lang w:val="fr-FR"/>
        </w:rPr>
        <w:t>;</w:t>
      </w:r>
      <w:r w:rsidRPr="00E548DD">
        <w:rPr>
          <w:lang w:val="fr-FR"/>
        </w:rPr>
        <w:t xml:space="preserve"> une</w:t>
      </w:r>
      <w:r w:rsidR="00C96007">
        <w:rPr>
          <w:lang w:val="fr-FR"/>
        </w:rPr>
        <w:t> </w:t>
      </w:r>
      <w:r w:rsidRPr="00E548DD">
        <w:rPr>
          <w:lang w:val="fr-FR"/>
        </w:rPr>
        <w:t>mine</w:t>
      </w:r>
      <w:r w:rsidR="00C96007">
        <w:rPr>
          <w:lang w:val="fr-FR"/>
        </w:rPr>
        <w:t> </w:t>
      </w:r>
      <w:r w:rsidR="00166AE4" w:rsidRPr="00E548DD">
        <w:rPr>
          <w:lang w:val="fr-FR"/>
        </w:rPr>
        <w:t>« </w:t>
      </w:r>
      <w:r w:rsidRPr="00E548DD">
        <w:rPr>
          <w:lang w:val="fr-FR"/>
        </w:rPr>
        <w:t>pomme</w:t>
      </w:r>
      <w:r w:rsidR="00166AE4" w:rsidRPr="00E548DD">
        <w:rPr>
          <w:lang w:val="fr-FR"/>
        </w:rPr>
        <w:t> »</w:t>
      </w:r>
      <w:r w:rsidR="00E711DD">
        <w:rPr>
          <w:lang w:val="fr-FR"/>
        </w:rPr>
        <w:t>;</w:t>
      </w:r>
      <w:r w:rsidRPr="00E548DD">
        <w:rPr>
          <w:lang w:val="fr-FR"/>
        </w:rPr>
        <w:t xml:space="preserve"> une mine </w:t>
      </w:r>
      <w:r w:rsidR="00166AE4" w:rsidRPr="00E548DD">
        <w:rPr>
          <w:lang w:val="fr-FR"/>
        </w:rPr>
        <w:t>« </w:t>
      </w:r>
      <w:r w:rsidRPr="00E548DD">
        <w:rPr>
          <w:lang w:val="fr-FR"/>
        </w:rPr>
        <w:t>tambour</w:t>
      </w:r>
      <w:r w:rsidR="00166AE4" w:rsidRPr="00E548DD">
        <w:rPr>
          <w:lang w:val="fr-FR"/>
        </w:rPr>
        <w:t> »</w:t>
      </w:r>
      <w:r w:rsidR="00E711DD">
        <w:rPr>
          <w:lang w:val="fr-FR"/>
        </w:rPr>
        <w:t>;</w:t>
      </w:r>
      <w:r w:rsidRPr="00E548DD">
        <w:rPr>
          <w:lang w:val="fr-FR"/>
        </w:rPr>
        <w:t xml:space="preserve"> une</w:t>
      </w:r>
      <w:r w:rsidR="0038572F">
        <w:rPr>
          <w:lang w:val="fr-FR"/>
        </w:rPr>
        <w:t> </w:t>
      </w:r>
      <w:r w:rsidRPr="00E548DD">
        <w:rPr>
          <w:lang w:val="fr-FR"/>
        </w:rPr>
        <w:t>mine</w:t>
      </w:r>
      <w:r w:rsidR="0038572F">
        <w:rPr>
          <w:lang w:val="fr-FR"/>
        </w:rPr>
        <w:t> </w:t>
      </w:r>
      <w:r w:rsidR="00166AE4" w:rsidRPr="00E548DD">
        <w:rPr>
          <w:lang w:val="fr-FR"/>
        </w:rPr>
        <w:t>« </w:t>
      </w:r>
      <w:r w:rsidRPr="00E548DD">
        <w:rPr>
          <w:lang w:val="fr-FR"/>
        </w:rPr>
        <w:t>thermos</w:t>
      </w:r>
      <w:r w:rsidR="00166AE4" w:rsidRPr="00E548DD">
        <w:rPr>
          <w:lang w:val="fr-FR"/>
        </w:rPr>
        <w:t> »</w:t>
      </w:r>
      <w:r w:rsidR="00E711DD">
        <w:rPr>
          <w:lang w:val="fr-FR"/>
        </w:rPr>
        <w:t>;</w:t>
      </w:r>
      <w:r w:rsidRPr="00E548DD">
        <w:rPr>
          <w:lang w:val="fr-FR"/>
        </w:rPr>
        <w:t xml:space="preserve"> une mine ventouse</w:t>
      </w:r>
      <w:r w:rsidR="00E711DD">
        <w:rPr>
          <w:lang w:val="fr-FR"/>
        </w:rPr>
        <w:t>;</w:t>
      </w:r>
      <w:r w:rsidRPr="00E548DD">
        <w:rPr>
          <w:lang w:val="fr-FR"/>
        </w:rPr>
        <w:t xml:space="preserve"> un</w:t>
      </w:r>
      <w:r w:rsidR="0038572F">
        <w:rPr>
          <w:lang w:val="fr-FR"/>
        </w:rPr>
        <w:t> </w:t>
      </w:r>
      <w:r w:rsidRPr="00E548DD">
        <w:rPr>
          <w:lang w:val="fr-FR"/>
        </w:rPr>
        <w:t>champ</w:t>
      </w:r>
      <w:r w:rsidR="0038572F">
        <w:rPr>
          <w:lang w:val="fr-FR"/>
        </w:rPr>
        <w:t> </w:t>
      </w:r>
      <w:r w:rsidRPr="00E548DD">
        <w:rPr>
          <w:lang w:val="fr-FR"/>
        </w:rPr>
        <w:t>de mines mixte</w:t>
      </w:r>
      <w:r w:rsidR="00E711DD">
        <w:rPr>
          <w:lang w:val="fr-FR"/>
        </w:rPr>
        <w:t>;</w:t>
      </w:r>
      <w:r w:rsidRPr="00E548DD">
        <w:rPr>
          <w:lang w:val="fr-FR"/>
        </w:rPr>
        <w:t xml:space="preserve"> un chasseur de mines de</w:t>
      </w:r>
      <w:r w:rsidR="0038572F">
        <w:rPr>
          <w:lang w:val="fr-FR"/>
        </w:rPr>
        <w:t> </w:t>
      </w:r>
      <w:r w:rsidRPr="00E548DD">
        <w:rPr>
          <w:lang w:val="fr-FR"/>
        </w:rPr>
        <w:t>contre-mesures</w:t>
      </w:r>
      <w:r w:rsidR="00E711DD">
        <w:rPr>
          <w:lang w:val="fr-FR"/>
        </w:rPr>
        <w:t>;</w:t>
      </w:r>
      <w:r w:rsidRPr="00E548DD">
        <w:rPr>
          <w:lang w:val="fr-FR"/>
        </w:rPr>
        <w:t xml:space="preserve"> un détecteur de mines</w:t>
      </w:r>
      <w:r w:rsidR="00E711DD">
        <w:rPr>
          <w:lang w:val="fr-FR"/>
        </w:rPr>
        <w:t>;</w:t>
      </w:r>
      <w:r w:rsidRPr="00E548DD">
        <w:rPr>
          <w:lang w:val="fr-FR"/>
        </w:rPr>
        <w:t xml:space="preserve"> un dragueur</w:t>
      </w:r>
      <w:r w:rsidR="0038572F">
        <w:rPr>
          <w:lang w:val="fr-FR"/>
        </w:rPr>
        <w:t> </w:t>
      </w:r>
      <w:r w:rsidRPr="00E548DD">
        <w:rPr>
          <w:lang w:val="fr-FR"/>
        </w:rPr>
        <w:t>de mines côtier</w:t>
      </w:r>
      <w:r w:rsidR="00E711DD">
        <w:rPr>
          <w:lang w:val="fr-FR"/>
        </w:rPr>
        <w:t>;</w:t>
      </w:r>
      <w:r w:rsidRPr="00E548DD">
        <w:rPr>
          <w:lang w:val="fr-FR"/>
        </w:rPr>
        <w:t xml:space="preserve"> un mouilleur de mines</w:t>
      </w:r>
      <w:r w:rsidR="00E711DD">
        <w:rPr>
          <w:lang w:val="fr-FR"/>
        </w:rPr>
        <w:t>;</w:t>
      </w:r>
      <w:r w:rsidRPr="00E548DD">
        <w:rPr>
          <w:lang w:val="fr-FR"/>
        </w:rPr>
        <w:t xml:space="preserve"> un</w:t>
      </w:r>
      <w:r w:rsidR="0038572F">
        <w:rPr>
          <w:lang w:val="fr-FR"/>
        </w:rPr>
        <w:t> </w:t>
      </w:r>
      <w:r w:rsidRPr="00E548DD">
        <w:rPr>
          <w:lang w:val="fr-FR"/>
        </w:rPr>
        <w:t>poseur de mines</w:t>
      </w:r>
      <w:r w:rsidR="00E711DD">
        <w:rPr>
          <w:lang w:val="fr-FR"/>
        </w:rPr>
        <w:t>;</w:t>
      </w:r>
      <w:r w:rsidRPr="00E548DD">
        <w:rPr>
          <w:lang w:val="fr-FR"/>
        </w:rPr>
        <w:t xml:space="preserve"> blessé par mine</w:t>
      </w:r>
      <w:r w:rsidR="00E711DD">
        <w:rPr>
          <w:lang w:val="fr-FR"/>
        </w:rPr>
        <w:t>;</w:t>
      </w:r>
      <w:r w:rsidRPr="00E548DD">
        <w:rPr>
          <w:lang w:val="fr-FR"/>
        </w:rPr>
        <w:t xml:space="preserve"> tué par mine</w:t>
      </w:r>
      <w:r w:rsidR="00E711DD">
        <w:rPr>
          <w:lang w:val="fr-FR"/>
        </w:rPr>
        <w:t>;</w:t>
      </w:r>
      <w:r w:rsidRPr="00E548DD">
        <w:rPr>
          <w:lang w:val="fr-FR"/>
        </w:rPr>
        <w:t xml:space="preserve"> la</w:t>
      </w:r>
      <w:r w:rsidR="0038572F">
        <w:rPr>
          <w:lang w:val="fr-FR"/>
        </w:rPr>
        <w:t> </w:t>
      </w:r>
      <w:r w:rsidRPr="00E548DD">
        <w:rPr>
          <w:lang w:val="fr-FR"/>
        </w:rPr>
        <w:t>sensibilisation au danger des mines et pièges</w:t>
      </w:r>
      <w:r w:rsidR="00E711DD">
        <w:rPr>
          <w:lang w:val="fr-FR"/>
        </w:rPr>
        <w:t>;</w:t>
      </w:r>
      <w:r w:rsidRPr="00E548DD">
        <w:rPr>
          <w:lang w:val="fr-FR"/>
        </w:rPr>
        <w:t xml:space="preserve"> un</w:t>
      </w:r>
      <w:r w:rsidR="0038572F">
        <w:rPr>
          <w:lang w:val="fr-FR"/>
        </w:rPr>
        <w:t> </w:t>
      </w:r>
      <w:r w:rsidRPr="00E548DD">
        <w:rPr>
          <w:lang w:val="fr-FR"/>
        </w:rPr>
        <w:t>rouleau antimines</w:t>
      </w:r>
      <w:r w:rsidR="00E711DD">
        <w:rPr>
          <w:lang w:val="fr-FR"/>
        </w:rPr>
        <w:t>;</w:t>
      </w:r>
      <w:r w:rsidRPr="00E548DD">
        <w:rPr>
          <w:lang w:val="fr-FR"/>
        </w:rPr>
        <w:t xml:space="preserve"> un système antimines</w:t>
      </w:r>
    </w:p>
    <w:p w:rsidR="00081946" w:rsidRPr="00E548DD" w:rsidRDefault="00081946"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mini</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 second élément commence par une voyelle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minibus</w:t>
      </w:r>
      <w:r w:rsidR="00E711DD">
        <w:rPr>
          <w:lang w:val="fr-FR"/>
        </w:rPr>
        <w:t>;</w:t>
      </w:r>
      <w:r w:rsidRPr="00E548DD">
        <w:rPr>
          <w:lang w:val="fr-FR"/>
        </w:rPr>
        <w:t xml:space="preserve"> minicassette</w:t>
      </w:r>
      <w:r w:rsidR="00E711DD">
        <w:rPr>
          <w:lang w:val="fr-FR"/>
        </w:rPr>
        <w:t>;</w:t>
      </w:r>
      <w:r w:rsidRPr="00E548DD">
        <w:rPr>
          <w:lang w:val="fr-FR"/>
        </w:rPr>
        <w:t xml:space="preserve"> minichaîne</w:t>
      </w:r>
      <w:r w:rsidR="00E711DD">
        <w:rPr>
          <w:lang w:val="fr-FR"/>
        </w:rPr>
        <w:t>;</w:t>
      </w:r>
      <w:r w:rsidRPr="00E548DD">
        <w:rPr>
          <w:lang w:val="fr-FR"/>
        </w:rPr>
        <w:t xml:space="preserve"> minijupe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mini-aciérie</w:t>
      </w:r>
      <w:r w:rsidR="00E711DD">
        <w:rPr>
          <w:lang w:val="fr-FR"/>
        </w:rPr>
        <w:t>;</w:t>
      </w:r>
      <w:r w:rsidRPr="00E548DD">
        <w:rPr>
          <w:lang w:val="fr-FR"/>
        </w:rPr>
        <w:t xml:space="preserve"> mini-ordinateur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B61C86">
      <w:pPr>
        <w:keepNext/>
        <w:keepLines/>
        <w:tabs>
          <w:tab w:val="left" w:pos="216"/>
          <w:tab w:val="left" w:pos="504"/>
          <w:tab w:val="left" w:pos="792"/>
        </w:tabs>
        <w:ind w:left="505" w:hanging="505"/>
        <w:jc w:val="left"/>
        <w:rPr>
          <w:lang w:val="fr-FR"/>
        </w:rPr>
      </w:pPr>
      <w:r w:rsidRPr="00E548DD">
        <w:rPr>
          <w:b/>
          <w:bCs/>
          <w:lang w:val="fr-FR"/>
        </w:rPr>
        <w:t>minima</w:t>
      </w:r>
      <w:r w:rsidRPr="00E548DD">
        <w:rPr>
          <w:lang w:val="fr-FR"/>
        </w:rPr>
        <w:t xml:space="preserve"> [pluriel latin de </w:t>
      </w:r>
      <w:r w:rsidR="00166AE4" w:rsidRPr="00E548DD">
        <w:rPr>
          <w:lang w:val="fr-FR"/>
        </w:rPr>
        <w:t>« </w:t>
      </w:r>
      <w:r w:rsidRPr="00E548DD">
        <w:rPr>
          <w:lang w:val="fr-FR"/>
        </w:rPr>
        <w:t>minimum</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Règles minima des Nations Unies pour la protection des mineurs privés de liberté</w:t>
      </w:r>
      <w:r w:rsidR="00E711DD">
        <w:rPr>
          <w:lang w:val="fr-FR"/>
        </w:rPr>
        <w:t>;</w:t>
      </w:r>
      <w:r w:rsidRPr="00E548DD">
        <w:rPr>
          <w:lang w:val="fr-FR"/>
        </w:rPr>
        <w:t xml:space="preserve"> l</w:t>
      </w:r>
      <w:r w:rsidR="00ED1B6C">
        <w:rPr>
          <w:lang w:val="fr-FR"/>
        </w:rPr>
        <w:t>’</w:t>
      </w:r>
      <w:r w:rsidRPr="00E548DD">
        <w:rPr>
          <w:lang w:val="fr-FR"/>
        </w:rPr>
        <w:t>Ensemble de règles minima pour le traitement des détenus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minimum</w:t>
      </w:r>
      <w:r w:rsidRPr="00E548DD">
        <w:rPr>
          <w:lang w:val="fr-FR"/>
        </w:rPr>
        <w:t>/</w:t>
      </w:r>
      <w:r w:rsidRPr="00E548DD">
        <w:rPr>
          <w:b/>
          <w:bCs/>
          <w:lang w:val="fr-FR"/>
        </w:rPr>
        <w:t>minima</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Dans l</w:t>
      </w:r>
      <w:r w:rsidR="00ED1B6C">
        <w:rPr>
          <w:i/>
          <w:iCs/>
          <w:lang w:val="fr-FR"/>
        </w:rPr>
        <w:t>’</w:t>
      </w:r>
      <w:r w:rsidRPr="00E548DD">
        <w:rPr>
          <w:i/>
          <w:iCs/>
          <w:lang w:val="fr-FR"/>
        </w:rPr>
        <w:t xml:space="preserve">emploi du substantif, on préférera le pluriel </w:t>
      </w:r>
      <w:r w:rsidR="00166AE4" w:rsidRPr="00E548DD">
        <w:rPr>
          <w:i/>
          <w:iCs/>
          <w:lang w:val="fr-FR"/>
        </w:rPr>
        <w:t>« </w:t>
      </w:r>
      <w:r w:rsidRPr="00E548DD">
        <w:rPr>
          <w:i/>
          <w:iCs/>
          <w:lang w:val="fr-FR"/>
        </w:rPr>
        <w:t>des</w:t>
      </w:r>
      <w:r w:rsidR="0038572F">
        <w:rPr>
          <w:i/>
          <w:iCs/>
          <w:lang w:val="fr-FR"/>
        </w:rPr>
        <w:t> </w:t>
      </w:r>
      <w:r w:rsidRPr="00E548DD">
        <w:rPr>
          <w:i/>
          <w:iCs/>
          <w:lang w:val="fr-FR"/>
        </w:rPr>
        <w:t>minimums</w:t>
      </w:r>
      <w:r w:rsidR="00166AE4" w:rsidRPr="00E548DD">
        <w:rPr>
          <w:i/>
          <w:iCs/>
          <w:lang w:val="fr-FR"/>
        </w:rPr>
        <w:t> »</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loi des minimums</w:t>
      </w:r>
    </w:p>
    <w:p w:rsidR="00C74F0F" w:rsidRPr="00E548DD" w:rsidRDefault="00C74F0F" w:rsidP="00C74F0F">
      <w:pPr>
        <w:tabs>
          <w:tab w:val="left" w:pos="216"/>
          <w:tab w:val="left" w:pos="504"/>
          <w:tab w:val="left" w:pos="792"/>
        </w:tabs>
        <w:ind w:left="504" w:hanging="504"/>
        <w:jc w:val="left"/>
        <w:rPr>
          <w:i/>
          <w:lang w:val="fr-FR"/>
        </w:rPr>
      </w:pPr>
      <w:r w:rsidRPr="00E548DD">
        <w:rPr>
          <w:i/>
          <w:lang w:val="fr-FR"/>
        </w:rPr>
        <w:t>Dans l</w:t>
      </w:r>
      <w:r w:rsidR="00ED1B6C">
        <w:rPr>
          <w:i/>
          <w:lang w:val="fr-FR"/>
        </w:rPr>
        <w:t>’</w:t>
      </w:r>
      <w:r w:rsidRPr="00E548DD">
        <w:rPr>
          <w:i/>
          <w:lang w:val="fr-FR"/>
        </w:rPr>
        <w:t>emploi de l</w:t>
      </w:r>
      <w:r w:rsidR="00ED1B6C">
        <w:rPr>
          <w:i/>
          <w:lang w:val="fr-FR"/>
        </w:rPr>
        <w:t>’</w:t>
      </w:r>
      <w:r w:rsidRPr="00E548DD">
        <w:rPr>
          <w:i/>
          <w:lang w:val="fr-FR"/>
        </w:rPr>
        <w:t xml:space="preserve">adjectif, on </w:t>
      </w:r>
      <w:r w:rsidR="00926DF0">
        <w:rPr>
          <w:i/>
          <w:lang w:val="fr-FR"/>
        </w:rPr>
        <w:t xml:space="preserve">a le choix entre </w:t>
      </w:r>
      <w:r w:rsidRPr="00E548DD">
        <w:rPr>
          <w:i/>
          <w:lang w:val="fr-FR"/>
        </w:rPr>
        <w:t>minimum</w:t>
      </w:r>
      <w:r w:rsidR="00926DF0">
        <w:rPr>
          <w:i/>
          <w:lang w:val="fr-FR"/>
        </w:rPr>
        <w:t>,</w:t>
      </w:r>
      <w:r w:rsidRPr="00E548DD">
        <w:rPr>
          <w:i/>
          <w:lang w:val="fr-FR"/>
        </w:rPr>
        <w:t xml:space="preserve"> minima</w:t>
      </w:r>
      <w:r w:rsidR="00926DF0">
        <w:rPr>
          <w:i/>
          <w:lang w:val="fr-FR"/>
        </w:rPr>
        <w:t>, ou minimal(s)</w:t>
      </w:r>
    </w:p>
    <w:p w:rsidR="00C74F0F" w:rsidRPr="00926DF0"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r>
      <w:r w:rsidRPr="00E548DD">
        <w:rPr>
          <w:lang w:val="fr-FR"/>
        </w:rPr>
        <w:t>des résultats minimums</w:t>
      </w:r>
      <w:r w:rsidR="0038572F">
        <w:rPr>
          <w:lang w:val="fr-FR"/>
        </w:rPr>
        <w:t>,</w:t>
      </w:r>
      <w:r w:rsidRPr="00E548DD">
        <w:rPr>
          <w:lang w:val="fr-FR"/>
        </w:rPr>
        <w:t xml:space="preserve"> mi</w:t>
      </w:r>
      <w:r w:rsidR="00926DF0">
        <w:rPr>
          <w:lang w:val="fr-FR"/>
        </w:rPr>
        <w:t>nima</w:t>
      </w:r>
      <w:r w:rsidR="0038572F">
        <w:rPr>
          <w:lang w:val="fr-FR"/>
        </w:rPr>
        <w:t xml:space="preserve"> </w:t>
      </w:r>
      <w:r w:rsidR="0038572F">
        <w:rPr>
          <w:i/>
          <w:lang w:val="fr-FR"/>
        </w:rPr>
        <w:t>ou</w:t>
      </w:r>
      <w:r w:rsidR="0038572F">
        <w:rPr>
          <w:lang w:val="fr-FR"/>
        </w:rPr>
        <w:t xml:space="preserve"> minimaux</w:t>
      </w:r>
      <w:r w:rsidR="00E711DD">
        <w:rPr>
          <w:lang w:val="fr-FR"/>
        </w:rPr>
        <w:t>;</w:t>
      </w:r>
      <w:r w:rsidR="00926DF0">
        <w:rPr>
          <w:lang w:val="fr-FR"/>
        </w:rPr>
        <w:t xml:space="preserve"> la</w:t>
      </w:r>
      <w:r w:rsidR="0038572F">
        <w:rPr>
          <w:lang w:val="fr-FR"/>
        </w:rPr>
        <w:t> </w:t>
      </w:r>
      <w:r w:rsidR="00926DF0">
        <w:rPr>
          <w:lang w:val="fr-FR"/>
        </w:rPr>
        <w:t xml:space="preserve">température minimum, </w:t>
      </w:r>
      <w:r w:rsidRPr="00E548DD">
        <w:rPr>
          <w:lang w:val="fr-FR"/>
        </w:rPr>
        <w:t>minima</w:t>
      </w:r>
      <w:r w:rsidR="00926DF0">
        <w:rPr>
          <w:lang w:val="fr-FR"/>
        </w:rPr>
        <w:t xml:space="preserve"> </w:t>
      </w:r>
      <w:r w:rsidR="00926DF0">
        <w:rPr>
          <w:i/>
          <w:lang w:val="fr-FR"/>
        </w:rPr>
        <w:t>ou</w:t>
      </w:r>
      <w:r w:rsidR="00926DF0">
        <w:rPr>
          <w:lang w:val="fr-FR"/>
        </w:rPr>
        <w:t xml:space="preserve"> minimale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ministère</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Ministère des affaires étrangères</w:t>
      </w:r>
      <w:r w:rsidR="00E711DD">
        <w:rPr>
          <w:lang w:val="fr-FR"/>
        </w:rPr>
        <w:t>;</w:t>
      </w:r>
      <w:r w:rsidRPr="00E548DD">
        <w:rPr>
          <w:lang w:val="fr-FR"/>
        </w:rPr>
        <w:t xml:space="preserve"> le Ministère bolivien des relations extérieures</w:t>
      </w:r>
      <w:r w:rsidR="00E711DD">
        <w:rPr>
          <w:lang w:val="fr-FR"/>
        </w:rPr>
        <w:t>;</w:t>
      </w:r>
      <w:r w:rsidRPr="00E548DD">
        <w:rPr>
          <w:lang w:val="fr-FR"/>
        </w:rPr>
        <w:t xml:space="preserve"> les Ministères de l</w:t>
      </w:r>
      <w:r w:rsidR="00ED1B6C">
        <w:rPr>
          <w:lang w:val="fr-FR"/>
        </w:rPr>
        <w:t>’</w:t>
      </w:r>
      <w:r w:rsidRPr="00E548DD">
        <w:rPr>
          <w:lang w:val="fr-FR"/>
        </w:rPr>
        <w:t>éducation et de l</w:t>
      </w:r>
      <w:r w:rsidR="00ED1B6C">
        <w:rPr>
          <w:lang w:val="fr-FR"/>
        </w:rPr>
        <w:t>’</w:t>
      </w:r>
      <w:r w:rsidRPr="00E548DD">
        <w:rPr>
          <w:lang w:val="fr-FR"/>
        </w:rPr>
        <w:t>agriculture</w:t>
      </w:r>
      <w:r w:rsidR="00E711DD">
        <w:rPr>
          <w:lang w:val="fr-FR"/>
        </w:rPr>
        <w:t>;</w:t>
      </w:r>
      <w:r w:rsidRPr="00E548DD">
        <w:rPr>
          <w:lang w:val="fr-FR"/>
        </w:rPr>
        <w:t xml:space="preserve"> le Ministère [forme abrégée]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ministère des finances de chaque pays concerné</w:t>
      </w:r>
      <w:r w:rsidR="00E711DD">
        <w:rPr>
          <w:lang w:val="fr-FR"/>
        </w:rPr>
        <w:t>;</w:t>
      </w:r>
      <w:r w:rsidRPr="00E548DD">
        <w:rPr>
          <w:lang w:val="fr-FR"/>
        </w:rPr>
        <w:t xml:space="preserve"> les ministères intéressés</w:t>
      </w:r>
      <w:r w:rsidR="00E711DD">
        <w:rPr>
          <w:lang w:val="fr-FR"/>
        </w:rPr>
        <w:t>;</w:t>
      </w:r>
      <w:r w:rsidRPr="00E548DD">
        <w:rPr>
          <w:lang w:val="fr-FR"/>
        </w:rPr>
        <w:t xml:space="preserve"> le ministère public</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ministre</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Ministre des finances</w:t>
      </w:r>
      <w:r w:rsidR="00E711DD">
        <w:rPr>
          <w:lang w:val="fr-FR"/>
        </w:rPr>
        <w:t>;</w:t>
      </w:r>
      <w:r w:rsidRPr="00E548DD">
        <w:rPr>
          <w:lang w:val="fr-FR"/>
        </w:rPr>
        <w:t xml:space="preserve"> le Ministre bolivien des relations extérieures</w:t>
      </w:r>
      <w:r w:rsidR="00E711DD">
        <w:rPr>
          <w:lang w:val="fr-FR"/>
        </w:rPr>
        <w:t>;</w:t>
      </w:r>
      <w:r w:rsidRPr="00E548DD">
        <w:rPr>
          <w:lang w:val="fr-FR"/>
        </w:rPr>
        <w:t xml:space="preserve"> les Ministres des affaires étrangères du Maroc et du Brésil</w:t>
      </w:r>
      <w:r w:rsidR="00E711DD">
        <w:rPr>
          <w:lang w:val="fr-FR"/>
        </w:rPr>
        <w:t>;</w:t>
      </w:r>
      <w:r w:rsidRPr="00E548DD">
        <w:rPr>
          <w:lang w:val="fr-FR"/>
        </w:rPr>
        <w:t xml:space="preserve"> le Premier Ministre du Canada</w:t>
      </w:r>
      <w:r w:rsidR="00E711DD">
        <w:rPr>
          <w:lang w:val="fr-FR"/>
        </w:rPr>
        <w:t>;</w:t>
      </w:r>
      <w:r w:rsidRPr="00E548DD">
        <w:rPr>
          <w:lang w:val="fr-FR"/>
        </w:rPr>
        <w:t xml:space="preserve"> le Vice-Premier Ministre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Conseil des ministres</w:t>
      </w:r>
      <w:r w:rsidR="00E711DD">
        <w:rPr>
          <w:lang w:val="fr-FR"/>
        </w:rPr>
        <w:t>;</w:t>
      </w:r>
      <w:r w:rsidRPr="00E548DD">
        <w:rPr>
          <w:lang w:val="fr-FR"/>
        </w:rPr>
        <w:t xml:space="preserve"> la Conférence des ministres des affaires étrangères des pays non alignés</w:t>
      </w:r>
      <w:r w:rsidR="00E711DD">
        <w:rPr>
          <w:lang w:val="fr-FR"/>
        </w:rPr>
        <w:t>;</w:t>
      </w:r>
      <w:r w:rsidRPr="00E548DD">
        <w:rPr>
          <w:lang w:val="fr-FR"/>
        </w:rPr>
        <w:t xml:space="preserve"> les ministres ont réaffirmé</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minuit</w:t>
      </w:r>
      <w:r w:rsidRPr="00E548DD">
        <w:rPr>
          <w:lang w:val="fr-FR"/>
        </w:rPr>
        <w:t>/</w:t>
      </w:r>
      <w:r w:rsidRPr="00E548DD">
        <w:rPr>
          <w:b/>
          <w:bCs/>
          <w:lang w:val="fr-FR"/>
        </w:rPr>
        <w:t>midi</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Ces mots restent en toutes lettres dans un texte lorsqu</w:t>
      </w:r>
      <w:r w:rsidR="00ED1B6C">
        <w:rPr>
          <w:i/>
          <w:iCs/>
          <w:lang w:val="fr-FR"/>
        </w:rPr>
        <w:t>’</w:t>
      </w:r>
      <w:r w:rsidRPr="00E548DD">
        <w:rPr>
          <w:i/>
          <w:iCs/>
          <w:lang w:val="fr-FR"/>
        </w:rPr>
        <w:t>ils ne sont pas suivis d</w:t>
      </w:r>
      <w:r w:rsidR="00ED1B6C">
        <w:rPr>
          <w:i/>
          <w:iCs/>
          <w:lang w:val="fr-FR"/>
        </w:rPr>
        <w:t>’</w:t>
      </w:r>
      <w:r w:rsidRPr="00E548DD">
        <w:rPr>
          <w:i/>
          <w:iCs/>
          <w:lang w:val="fr-FR"/>
        </w:rPr>
        <w:t>un nombre de minutes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séance est levée à minuit, à midi</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0</w:t>
      </w:r>
      <w:r w:rsidR="00C3299F">
        <w:rPr>
          <w:lang w:val="fr-FR"/>
        </w:rPr>
        <w:t> </w:t>
      </w:r>
      <w:r w:rsidRPr="00E548DD">
        <w:rPr>
          <w:lang w:val="fr-FR"/>
        </w:rPr>
        <w:t>h</w:t>
      </w:r>
      <w:r w:rsidR="00C3299F">
        <w:rPr>
          <w:lang w:val="fr-FR"/>
        </w:rPr>
        <w:t> </w:t>
      </w:r>
      <w:r w:rsidRPr="00E548DD">
        <w:rPr>
          <w:lang w:val="fr-FR"/>
        </w:rPr>
        <w:t>15</w:t>
      </w:r>
      <w:r w:rsidR="00E711DD">
        <w:rPr>
          <w:lang w:val="fr-FR"/>
        </w:rPr>
        <w:t>;</w:t>
      </w:r>
      <w:r w:rsidRPr="00E548DD">
        <w:rPr>
          <w:lang w:val="fr-FR"/>
        </w:rPr>
        <w:t xml:space="preserve"> 12</w:t>
      </w:r>
      <w:r w:rsidR="00C3299F">
        <w:rPr>
          <w:lang w:val="fr-FR"/>
        </w:rPr>
        <w:t> </w:t>
      </w:r>
      <w:r w:rsidRPr="00E548DD">
        <w:rPr>
          <w:lang w:val="fr-FR"/>
        </w:rPr>
        <w:t>h</w:t>
      </w:r>
      <w:r w:rsidR="00C3299F">
        <w:rPr>
          <w:lang w:val="fr-FR"/>
        </w:rPr>
        <w:t> </w:t>
      </w:r>
      <w:r w:rsidRPr="00E548DD">
        <w:rPr>
          <w:lang w:val="fr-FR"/>
        </w:rPr>
        <w:t>30</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Mirage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avions Mirage</w:t>
      </w:r>
      <w:r w:rsidR="00E711DD">
        <w:rPr>
          <w:lang w:val="fr-FR"/>
        </w:rPr>
        <w:t>;</w:t>
      </w:r>
      <w:r w:rsidRPr="00E548DD">
        <w:rPr>
          <w:lang w:val="fr-FR"/>
        </w:rPr>
        <w:t xml:space="preserve"> des Super-Mirage 4000</w:t>
      </w:r>
    </w:p>
    <w:p w:rsidR="00C74F0F" w:rsidRDefault="00C74F0F" w:rsidP="00C74F0F">
      <w:pPr>
        <w:tabs>
          <w:tab w:val="left" w:pos="216"/>
          <w:tab w:val="left" w:pos="504"/>
          <w:tab w:val="left" w:pos="792"/>
        </w:tabs>
        <w:ind w:left="504" w:hanging="504"/>
        <w:jc w:val="left"/>
        <w:rPr>
          <w:lang w:val="fr-FR"/>
        </w:rPr>
      </w:pPr>
    </w:p>
    <w:p w:rsidR="007C16A0" w:rsidRPr="00D02025" w:rsidRDefault="007C16A0" w:rsidP="00C74F0F">
      <w:pPr>
        <w:tabs>
          <w:tab w:val="left" w:pos="216"/>
          <w:tab w:val="left" w:pos="504"/>
          <w:tab w:val="left" w:pos="792"/>
        </w:tabs>
        <w:ind w:left="504" w:hanging="504"/>
        <w:jc w:val="left"/>
        <w:rPr>
          <w:lang w:val="fr-FR"/>
        </w:rPr>
      </w:pPr>
      <w:r w:rsidRPr="00D02025">
        <w:rPr>
          <w:b/>
          <w:lang w:val="fr-FR"/>
        </w:rPr>
        <w:t>Misseriya</w:t>
      </w:r>
      <w:r w:rsidR="00D02025" w:rsidRPr="00D02025">
        <w:rPr>
          <w:lang w:val="fr-FR"/>
        </w:rPr>
        <w:t xml:space="preserve"> </w:t>
      </w:r>
      <w:r w:rsidR="0038572F">
        <w:rPr>
          <w:lang w:val="fr-FR"/>
        </w:rPr>
        <w:t>(les) [tribus nomades du Soudan qui se trouvent surtout dans le Kordofan, au Darfour et au Tchad]</w:t>
      </w:r>
    </w:p>
    <w:p w:rsidR="00D02025" w:rsidRPr="0038572F" w:rsidRDefault="00D02025" w:rsidP="00C74F0F">
      <w:pPr>
        <w:tabs>
          <w:tab w:val="left" w:pos="216"/>
          <w:tab w:val="left" w:pos="504"/>
          <w:tab w:val="left" w:pos="792"/>
        </w:tabs>
        <w:ind w:left="504" w:hanging="504"/>
        <w:jc w:val="left"/>
        <w:rPr>
          <w:iCs/>
          <w:lang w:val="fr-FR"/>
        </w:rPr>
      </w:pPr>
      <w:r w:rsidRPr="00E548DD">
        <w:rPr>
          <w:i/>
          <w:iCs/>
          <w:lang w:val="fr-FR"/>
        </w:rPr>
        <w:t>Ce mot es</w:t>
      </w:r>
      <w:r>
        <w:rPr>
          <w:i/>
          <w:iCs/>
          <w:lang w:val="fr-FR"/>
        </w:rPr>
        <w:t>t invariable et ne prend la majuscule que lorsqu</w:t>
      </w:r>
      <w:r w:rsidR="00ED1B6C">
        <w:rPr>
          <w:i/>
          <w:iCs/>
          <w:lang w:val="fr-FR"/>
        </w:rPr>
        <w:t>’</w:t>
      </w:r>
      <w:r>
        <w:rPr>
          <w:i/>
          <w:iCs/>
          <w:lang w:val="fr-FR"/>
        </w:rPr>
        <w:t>il est utilisé comme substantif</w:t>
      </w:r>
      <w:r>
        <w:rPr>
          <w:iCs/>
          <w:lang w:val="fr-FR"/>
        </w:rPr>
        <w:t xml:space="preserve"> (</w:t>
      </w:r>
      <w:r>
        <w:rPr>
          <w:i/>
          <w:iCs/>
          <w:lang w:val="fr-FR"/>
        </w:rPr>
        <w:t>a</w:t>
      </w:r>
      <w:r w:rsidR="0038572F">
        <w:rPr>
          <w:i/>
          <w:iCs/>
          <w:lang w:val="fr-FR"/>
        </w:rPr>
        <w:t>dj</w:t>
      </w:r>
      <w:r>
        <w:rPr>
          <w:i/>
          <w:iCs/>
          <w:lang w:val="fr-FR"/>
        </w:rPr>
        <w:t>.</w:t>
      </w:r>
      <w:r>
        <w:rPr>
          <w:iCs/>
          <w:lang w:val="fr-FR"/>
        </w:rPr>
        <w:t xml:space="preserve"> </w:t>
      </w:r>
      <w:r w:rsidR="00140D02">
        <w:rPr>
          <w:iCs/>
          <w:lang w:val="fr-FR"/>
        </w:rPr>
        <w:t>M</w:t>
      </w:r>
      <w:r>
        <w:rPr>
          <w:iCs/>
          <w:lang w:val="fr-FR"/>
        </w:rPr>
        <w:t>inuscule)</w:t>
      </w:r>
    </w:p>
    <w:p w:rsidR="00D02025" w:rsidRPr="00D02025" w:rsidRDefault="00D02025" w:rsidP="00C74F0F">
      <w:pPr>
        <w:tabs>
          <w:tab w:val="left" w:pos="216"/>
          <w:tab w:val="left" w:pos="504"/>
          <w:tab w:val="left" w:pos="792"/>
        </w:tabs>
        <w:ind w:left="504" w:hanging="504"/>
        <w:jc w:val="left"/>
        <w:rPr>
          <w:lang w:val="fr-FR"/>
        </w:rPr>
      </w:pPr>
    </w:p>
    <w:p w:rsidR="00C74F0F" w:rsidRPr="00E548DD" w:rsidRDefault="00D02025" w:rsidP="00C74F0F">
      <w:pPr>
        <w:tabs>
          <w:tab w:val="left" w:pos="216"/>
          <w:tab w:val="left" w:pos="504"/>
          <w:tab w:val="left" w:pos="792"/>
        </w:tabs>
        <w:ind w:left="504" w:hanging="504"/>
        <w:jc w:val="left"/>
        <w:rPr>
          <w:lang w:val="fr-FR"/>
        </w:rPr>
      </w:pPr>
      <w:r>
        <w:rPr>
          <w:b/>
          <w:bCs/>
          <w:lang w:val="fr-FR"/>
        </w:rPr>
        <w:br w:type="page"/>
      </w:r>
      <w:r w:rsidR="00C74F0F" w:rsidRPr="00E548DD">
        <w:rPr>
          <w:b/>
          <w:bCs/>
          <w:lang w:val="fr-FR"/>
        </w:rPr>
        <w:t>missile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missile à charges multiples</w:t>
      </w:r>
      <w:r w:rsidR="00E711DD">
        <w:rPr>
          <w:lang w:val="fr-FR"/>
        </w:rPr>
        <w:t>;</w:t>
      </w:r>
      <w:r w:rsidRPr="00E548DD">
        <w:rPr>
          <w:lang w:val="fr-FR"/>
        </w:rPr>
        <w:t xml:space="preserve"> un missile antimissile balistique</w:t>
      </w:r>
      <w:r w:rsidR="00E711DD">
        <w:rPr>
          <w:lang w:val="fr-FR"/>
        </w:rPr>
        <w:t>;</w:t>
      </w:r>
      <w:r w:rsidRPr="00E548DD">
        <w:rPr>
          <w:lang w:val="fr-FR"/>
        </w:rPr>
        <w:t xml:space="preserve"> un missile antimissile Patriot</w:t>
      </w:r>
      <w:r w:rsidR="00E711DD">
        <w:rPr>
          <w:lang w:val="fr-FR"/>
        </w:rPr>
        <w:t>;</w:t>
      </w:r>
      <w:r w:rsidRPr="00E548DD">
        <w:rPr>
          <w:lang w:val="fr-FR"/>
        </w:rPr>
        <w:t xml:space="preserve"> un missile antiradar</w:t>
      </w:r>
      <w:r w:rsidR="00E711DD">
        <w:rPr>
          <w:lang w:val="fr-FR"/>
        </w:rPr>
        <w:t>;</w:t>
      </w:r>
      <w:r w:rsidRPr="00E548DD">
        <w:rPr>
          <w:lang w:val="fr-FR"/>
        </w:rPr>
        <w:t xml:space="preserve"> un missile biétage</w:t>
      </w:r>
      <w:r w:rsidR="00E711DD">
        <w:rPr>
          <w:lang w:val="fr-FR"/>
        </w:rPr>
        <w:t>;</w:t>
      </w:r>
      <w:r w:rsidRPr="00E548DD">
        <w:rPr>
          <w:lang w:val="fr-FR"/>
        </w:rPr>
        <w:t xml:space="preserve"> un missile de croisière</w:t>
      </w:r>
      <w:r w:rsidR="00E711DD">
        <w:rPr>
          <w:lang w:val="fr-FR"/>
        </w:rPr>
        <w:t>;</w:t>
      </w:r>
      <w:r w:rsidRPr="00E548DD">
        <w:rPr>
          <w:lang w:val="fr-FR"/>
        </w:rPr>
        <w:t xml:space="preserve"> des missiles antichars, antiaériens, antibalistiques, antimissiles</w:t>
      </w:r>
      <w:r w:rsidR="00E711DD">
        <w:rPr>
          <w:lang w:val="fr-FR"/>
        </w:rPr>
        <w:t>;</w:t>
      </w:r>
      <w:r w:rsidRPr="00E548DD">
        <w:rPr>
          <w:lang w:val="fr-FR"/>
        </w:rPr>
        <w:t xml:space="preserve"> des missiles balistiques intercontinentaux</w:t>
      </w:r>
      <w:r w:rsidR="00E711DD">
        <w:rPr>
          <w:lang w:val="fr-FR"/>
        </w:rPr>
        <w:t>;</w:t>
      </w:r>
      <w:r w:rsidRPr="00E548DD">
        <w:rPr>
          <w:lang w:val="fr-FR"/>
        </w:rPr>
        <w:t xml:space="preserve"> des missiles autoguidés, filoguidés</w:t>
      </w:r>
      <w:r w:rsidR="00E711DD">
        <w:rPr>
          <w:lang w:val="fr-FR"/>
        </w:rPr>
        <w:t>;</w:t>
      </w:r>
      <w:r w:rsidRPr="00E548DD">
        <w:rPr>
          <w:lang w:val="fr-FR"/>
        </w:rPr>
        <w:t xml:space="preserve"> des missiles air-mer, air-sol moyenne portée, mer-mer, sol-air, sol-sol, surface-surface, etc.</w:t>
      </w:r>
      <w:r w:rsidR="00E711DD">
        <w:rPr>
          <w:lang w:val="fr-FR"/>
        </w:rPr>
        <w:t>;</w:t>
      </w:r>
      <w:r w:rsidRPr="00E548DD">
        <w:rPr>
          <w:lang w:val="fr-FR"/>
        </w:rPr>
        <w:t xml:space="preserve"> des missiles navire-navire, des missiles Crotale</w:t>
      </w:r>
      <w:r w:rsidR="00E711DD">
        <w:rPr>
          <w:lang w:val="fr-FR"/>
        </w:rPr>
        <w:t>;</w:t>
      </w:r>
      <w:r w:rsidRPr="00E548DD">
        <w:rPr>
          <w:lang w:val="fr-FR"/>
        </w:rPr>
        <w:t xml:space="preserve"> des missiles antichars Sagger, antiradars Shrike</w:t>
      </w:r>
      <w:r w:rsidR="00E711DD">
        <w:rPr>
          <w:lang w:val="fr-FR"/>
        </w:rPr>
        <w:t>;</w:t>
      </w:r>
      <w:r w:rsidRPr="00E548DD">
        <w:rPr>
          <w:lang w:val="fr-FR"/>
        </w:rPr>
        <w:t xml:space="preserve"> des missiles tactiques Ganef</w:t>
      </w:r>
      <w:r w:rsidR="00E711DD">
        <w:rPr>
          <w:lang w:val="fr-FR"/>
        </w:rPr>
        <w:t>;</w:t>
      </w:r>
      <w:r w:rsidRPr="00E548DD">
        <w:rPr>
          <w:lang w:val="fr-FR"/>
        </w:rPr>
        <w:t xml:space="preserve"> un navire lance-missiles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612591" w:rsidP="00D45F46">
      <w:pPr>
        <w:tabs>
          <w:tab w:val="left" w:pos="216"/>
          <w:tab w:val="left" w:pos="504"/>
          <w:tab w:val="left" w:pos="792"/>
          <w:tab w:val="left" w:pos="1512"/>
        </w:tabs>
        <w:spacing w:line="360" w:lineRule="auto"/>
        <w:ind w:left="504" w:hanging="504"/>
        <w:jc w:val="left"/>
        <w:rPr>
          <w:lang w:val="fr-FR"/>
        </w:rPr>
      </w:pPr>
      <w:r w:rsidRPr="00E548DD">
        <w:rPr>
          <w:b/>
          <w:bCs/>
          <w:lang w:val="fr-FR"/>
        </w:rPr>
        <w:t>m</w:t>
      </w:r>
      <w:r w:rsidR="00C74F0F" w:rsidRPr="00E548DD">
        <w:rPr>
          <w:b/>
          <w:bCs/>
          <w:lang w:val="fr-FR"/>
        </w:rPr>
        <w:t xml:space="preserve">ission </w:t>
      </w:r>
      <w:r w:rsidR="00C74F0F" w:rsidRPr="00E548DD">
        <w:rPr>
          <w:bCs/>
          <w:lang w:val="fr-FR"/>
        </w:rPr>
        <w:t>[</w:t>
      </w:r>
      <w:r w:rsidR="00C74F0F" w:rsidRPr="00D45F46">
        <w:rPr>
          <w:bCs/>
          <w:i/>
          <w:lang w:val="fr-FR"/>
        </w:rPr>
        <w:t>voir</w:t>
      </w:r>
      <w:r w:rsidR="00C74F0F" w:rsidRPr="00E548DD">
        <w:rPr>
          <w:bCs/>
          <w:lang w:val="fr-FR"/>
        </w:rPr>
        <w:t xml:space="preserve"> annexe </w:t>
      </w:r>
      <w:r w:rsidR="00012712" w:rsidRPr="00E548DD">
        <w:rPr>
          <w:bCs/>
          <w:lang w:val="fr-FR"/>
        </w:rPr>
        <w:t>VII]</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mission dont le mandat et la composition sont fixés par un organe de l</w:t>
      </w:r>
      <w:r w:rsidR="00ED1B6C">
        <w:rPr>
          <w:i/>
          <w:iCs/>
          <w:lang w:val="fr-FR"/>
        </w:rPr>
        <w:t>’</w:t>
      </w:r>
      <w:r w:rsidRPr="00E548DD">
        <w:rPr>
          <w:i/>
          <w:iCs/>
          <w:lang w:val="fr-FR"/>
        </w:rPr>
        <w:t>ONU, ou d</w:t>
      </w:r>
      <w:r w:rsidR="00ED1B6C">
        <w:rPr>
          <w:i/>
          <w:iCs/>
          <w:lang w:val="fr-FR"/>
        </w:rPr>
        <w:t>’</w:t>
      </w:r>
      <w:r w:rsidRPr="00E548DD">
        <w:rPr>
          <w:i/>
          <w:iCs/>
          <w:lang w:val="fr-FR"/>
        </w:rPr>
        <w:t>une mission permanente, diplomatique ou consulaire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Mission d</w:t>
      </w:r>
      <w:r w:rsidR="00ED1B6C">
        <w:rPr>
          <w:lang w:val="fr-FR"/>
        </w:rPr>
        <w:t>’</w:t>
      </w:r>
      <w:r w:rsidRPr="00E548DD">
        <w:rPr>
          <w:lang w:val="fr-FR"/>
        </w:rPr>
        <w:t>observation des Nations Unies en Géorgie (MONUG)</w:t>
      </w:r>
      <w:r w:rsidR="00E711DD">
        <w:rPr>
          <w:lang w:val="fr-FR"/>
        </w:rPr>
        <w:t>;</w:t>
      </w:r>
      <w:r w:rsidRPr="00E548DD">
        <w:rPr>
          <w:lang w:val="fr-FR"/>
        </w:rPr>
        <w:t xml:space="preserve"> la Mission des Nations Unies au Népal (MINUNEP)</w:t>
      </w:r>
      <w:r w:rsidR="00E711DD">
        <w:rPr>
          <w:lang w:val="fr-FR"/>
        </w:rPr>
        <w:t>;</w:t>
      </w:r>
      <w:r w:rsidRPr="00E548DD">
        <w:rPr>
          <w:lang w:val="fr-FR"/>
        </w:rPr>
        <w:t xml:space="preserve"> la Mission des Nations Unies pour l</w:t>
      </w:r>
      <w:r w:rsidR="00ED1B6C">
        <w:rPr>
          <w:lang w:val="fr-FR"/>
        </w:rPr>
        <w:t>’</w:t>
      </w:r>
      <w:r w:rsidRPr="00E548DD">
        <w:rPr>
          <w:lang w:val="fr-FR"/>
        </w:rPr>
        <w:t>organisation d</w:t>
      </w:r>
      <w:r w:rsidR="00ED1B6C">
        <w:rPr>
          <w:lang w:val="fr-FR"/>
        </w:rPr>
        <w:t>’</w:t>
      </w:r>
      <w:r w:rsidRPr="00E548DD">
        <w:rPr>
          <w:lang w:val="fr-FR"/>
        </w:rPr>
        <w:t>un référendum au Sahara occidental (MINURSO)</w:t>
      </w:r>
      <w:r w:rsidR="00E711DD">
        <w:rPr>
          <w:lang w:val="fr-FR"/>
        </w:rPr>
        <w:t>;</w:t>
      </w:r>
      <w:r w:rsidRPr="00E548DD">
        <w:rPr>
          <w:lang w:val="fr-FR"/>
        </w:rPr>
        <w:t xml:space="preserve"> la Mission </w:t>
      </w:r>
      <w:r w:rsidR="00C6010D">
        <w:rPr>
          <w:lang w:val="fr-FR"/>
        </w:rPr>
        <w:t>de l</w:t>
      </w:r>
      <w:r w:rsidR="00ED1B6C">
        <w:rPr>
          <w:lang w:val="fr-FR"/>
        </w:rPr>
        <w:t>’</w:t>
      </w:r>
      <w:r w:rsidR="00C6010D">
        <w:rPr>
          <w:lang w:val="fr-FR"/>
        </w:rPr>
        <w:t>Union africaine en Somalie</w:t>
      </w:r>
      <w:r w:rsidRPr="00E548DD">
        <w:rPr>
          <w:lang w:val="fr-FR"/>
        </w:rPr>
        <w:t xml:space="preserve"> (AMISOM)</w:t>
      </w:r>
      <w:r w:rsidR="00E711DD">
        <w:rPr>
          <w:lang w:val="fr-FR"/>
        </w:rPr>
        <w:t>;</w:t>
      </w:r>
      <w:r w:rsidRPr="00E548DD">
        <w:rPr>
          <w:lang w:val="fr-FR"/>
        </w:rPr>
        <w:t xml:space="preserve"> la Mission de l</w:t>
      </w:r>
      <w:r w:rsidR="00ED1B6C">
        <w:rPr>
          <w:lang w:val="fr-FR"/>
        </w:rPr>
        <w:t>’</w:t>
      </w:r>
      <w:r w:rsidRPr="00E548DD">
        <w:rPr>
          <w:lang w:val="fr-FR"/>
        </w:rPr>
        <w:t>Union africaine au Soudan (MUAS)</w:t>
      </w:r>
      <w:r w:rsidR="00E711DD">
        <w:rPr>
          <w:lang w:val="fr-FR"/>
        </w:rPr>
        <w:t>;</w:t>
      </w:r>
      <w:r w:rsidRPr="00E548DD">
        <w:rPr>
          <w:lang w:val="fr-FR"/>
        </w:rPr>
        <w:t xml:space="preserve"> ladite Mission spéciale des Nations Unies au Koweït</w:t>
      </w:r>
      <w:r w:rsidR="00E711DD">
        <w:rPr>
          <w:lang w:val="fr-FR"/>
        </w:rPr>
        <w:t>;</w:t>
      </w:r>
      <w:r w:rsidRPr="00E548DD">
        <w:rPr>
          <w:lang w:val="fr-FR"/>
        </w:rPr>
        <w:t xml:space="preserve"> la Mission permanente du Panama</w:t>
      </w:r>
      <w:r w:rsidR="00E711DD">
        <w:rPr>
          <w:lang w:val="fr-FR"/>
        </w:rPr>
        <w:t>;</w:t>
      </w:r>
      <w:r w:rsidRPr="00E548DD">
        <w:rPr>
          <w:lang w:val="fr-FR"/>
        </w:rPr>
        <w:t xml:space="preserve"> la Mission [forme abrégée]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zone de la Mission [le mot </w:t>
      </w:r>
      <w:r w:rsidR="00166AE4" w:rsidRPr="00E548DD">
        <w:rPr>
          <w:lang w:val="fr-FR"/>
        </w:rPr>
        <w:t>« </w:t>
      </w:r>
      <w:r w:rsidRPr="00E548DD">
        <w:rPr>
          <w:lang w:val="fr-FR"/>
        </w:rPr>
        <w:t>mission</w:t>
      </w:r>
      <w:r w:rsidR="00166AE4" w:rsidRPr="00E548DD">
        <w:rPr>
          <w:lang w:val="fr-FR"/>
        </w:rPr>
        <w:t> »</w:t>
      </w:r>
      <w:r w:rsidRPr="00E548DD">
        <w:rPr>
          <w:lang w:val="fr-FR"/>
        </w:rPr>
        <w:t xml:space="preserve"> prend la majuscule s</w:t>
      </w:r>
      <w:r w:rsidR="00ED1B6C">
        <w:rPr>
          <w:lang w:val="fr-FR"/>
        </w:rPr>
        <w:t>’</w:t>
      </w:r>
      <w:r w:rsidRPr="00E548DD">
        <w:rPr>
          <w:lang w:val="fr-FR"/>
        </w:rPr>
        <w:t>il fait partie de l</w:t>
      </w:r>
      <w:r w:rsidR="00ED1B6C">
        <w:rPr>
          <w:lang w:val="fr-FR"/>
        </w:rPr>
        <w:t>’</w:t>
      </w:r>
      <w:r w:rsidRPr="00E548DD">
        <w:rPr>
          <w:lang w:val="fr-FR"/>
        </w:rPr>
        <w:t>appellation officielle. Par exemple, s</w:t>
      </w:r>
      <w:r w:rsidR="00ED1B6C">
        <w:rPr>
          <w:lang w:val="fr-FR"/>
        </w:rPr>
        <w:t>’</w:t>
      </w:r>
      <w:r w:rsidRPr="00E548DD">
        <w:rPr>
          <w:lang w:val="fr-FR"/>
        </w:rPr>
        <w:t>il fait référence à la Mission des Natio</w:t>
      </w:r>
      <w:r w:rsidR="00AC54D2">
        <w:rPr>
          <w:lang w:val="fr-FR"/>
        </w:rPr>
        <w:t xml:space="preserve">ns Unies pour la stabilisation en </w:t>
      </w:r>
      <w:r w:rsidRPr="00E548DD">
        <w:rPr>
          <w:lang w:val="fr-FR"/>
        </w:rPr>
        <w:t>Haïti.]</w:t>
      </w:r>
      <w:r w:rsidRPr="00E548DD">
        <w:rPr>
          <w:lang w:val="fr-FR"/>
        </w:rPr>
        <w:br/>
      </w:r>
      <w:r w:rsidRPr="00E548DD">
        <w:rPr>
          <w:i/>
          <w:lang w:val="fr-FR"/>
        </w:rPr>
        <w:t>Mais</w:t>
      </w:r>
      <w:r w:rsidR="00140D02">
        <w:rPr>
          <w:i/>
          <w:lang w:val="fr-FR"/>
        </w:rPr>
        <w:t> </w:t>
      </w:r>
      <w:r w:rsidRPr="00E548DD">
        <w:rPr>
          <w:lang w:val="fr-FR"/>
        </w:rPr>
        <w:t xml:space="preserve">: la zone de la mission [le mot </w:t>
      </w:r>
      <w:r w:rsidR="00166AE4" w:rsidRPr="00E548DD">
        <w:rPr>
          <w:lang w:val="fr-FR"/>
        </w:rPr>
        <w:t>« </w:t>
      </w:r>
      <w:r w:rsidRPr="00E548DD">
        <w:rPr>
          <w:lang w:val="fr-FR"/>
        </w:rPr>
        <w:t>mission</w:t>
      </w:r>
      <w:r w:rsidR="00166AE4" w:rsidRPr="00E548DD">
        <w:rPr>
          <w:lang w:val="fr-FR"/>
        </w:rPr>
        <w:t> »</w:t>
      </w:r>
      <w:r w:rsidRPr="00E548DD">
        <w:rPr>
          <w:lang w:val="fr-FR"/>
        </w:rPr>
        <w:t xml:space="preserve"> garde la minuscule s</w:t>
      </w:r>
      <w:r w:rsidR="00ED1B6C">
        <w:rPr>
          <w:lang w:val="fr-FR"/>
        </w:rPr>
        <w:t>’</w:t>
      </w:r>
      <w:r w:rsidRPr="00E548DD">
        <w:rPr>
          <w:lang w:val="fr-FR"/>
        </w:rPr>
        <w:t>il fait référence</w:t>
      </w:r>
      <w:r w:rsidR="00012712" w:rsidRPr="00E548DD">
        <w:rPr>
          <w:lang w:val="fr-FR"/>
        </w:rPr>
        <w:t xml:space="preserve"> à une opération, une force, etc.</w:t>
      </w:r>
      <w:r w:rsidRPr="00E548DD">
        <w:rPr>
          <w:lang w:val="fr-FR"/>
        </w:rPr>
        <w:t xml:space="preserve"> </w:t>
      </w:r>
      <w:r w:rsidR="00012712" w:rsidRPr="00E548DD">
        <w:rPr>
          <w:lang w:val="fr-FR"/>
        </w:rPr>
        <w:t>P</w:t>
      </w:r>
      <w:r w:rsidRPr="00E548DD">
        <w:rPr>
          <w:lang w:val="fr-FR"/>
        </w:rPr>
        <w:t>ar exemple, à l</w:t>
      </w:r>
      <w:r w:rsidR="00ED1B6C">
        <w:rPr>
          <w:lang w:val="fr-FR"/>
        </w:rPr>
        <w:t>’</w:t>
      </w:r>
      <w:r w:rsidRPr="00E548DD">
        <w:rPr>
          <w:lang w:val="fr-FR"/>
        </w:rPr>
        <w:t>Opération des Nations Unies au Burundi]</w:t>
      </w:r>
    </w:p>
    <w:p w:rsidR="00C74F0F" w:rsidRPr="00E548DD" w:rsidRDefault="00C74F0F" w:rsidP="00C74F0F">
      <w:pPr>
        <w:tabs>
          <w:tab w:val="left" w:pos="216"/>
          <w:tab w:val="left" w:pos="504"/>
          <w:tab w:val="left" w:pos="792"/>
        </w:tabs>
        <w:ind w:left="504" w:hanging="504"/>
        <w:jc w:val="left"/>
        <w:rPr>
          <w:i/>
          <w:lang w:val="fr-FR"/>
        </w:rPr>
      </w:pPr>
      <w:r w:rsidRPr="00E548DD">
        <w:rPr>
          <w:i/>
          <w:lang w:val="fr-FR"/>
        </w:rPr>
        <w:t xml:space="preserve">De même, </w:t>
      </w:r>
      <w:r w:rsidR="00166AE4" w:rsidRPr="00E548DD">
        <w:rPr>
          <w:i/>
          <w:lang w:val="fr-FR"/>
        </w:rPr>
        <w:t>« </w:t>
      </w:r>
      <w:r w:rsidRPr="00E548DD">
        <w:rPr>
          <w:i/>
          <w:lang w:val="fr-FR"/>
        </w:rPr>
        <w:t>la mission</w:t>
      </w:r>
      <w:r w:rsidR="00166AE4" w:rsidRPr="00E548DD">
        <w:rPr>
          <w:i/>
          <w:lang w:val="fr-FR"/>
        </w:rPr>
        <w:t> »</w:t>
      </w:r>
      <w:r w:rsidRPr="00E548DD">
        <w:rPr>
          <w:i/>
          <w:lang w:val="fr-FR"/>
        </w:rPr>
        <w:t xml:space="preserve"> ne prend la majuscule que lorsqu</w:t>
      </w:r>
      <w:r w:rsidR="00ED1B6C">
        <w:rPr>
          <w:i/>
          <w:lang w:val="fr-FR"/>
        </w:rPr>
        <w:t>’</w:t>
      </w:r>
      <w:r w:rsidRPr="00E548DD">
        <w:rPr>
          <w:i/>
          <w:lang w:val="fr-FR"/>
        </w:rPr>
        <w:t>il s</w:t>
      </w:r>
      <w:r w:rsidR="00ED1B6C">
        <w:rPr>
          <w:i/>
          <w:lang w:val="fr-FR"/>
        </w:rPr>
        <w:t>’</w:t>
      </w:r>
      <w:r w:rsidRPr="00E548DD">
        <w:rPr>
          <w:i/>
          <w:lang w:val="fr-FR"/>
        </w:rPr>
        <w:t>agit du premier mot de l</w:t>
      </w:r>
      <w:r w:rsidR="00ED1B6C">
        <w:rPr>
          <w:i/>
          <w:lang w:val="fr-FR"/>
        </w:rPr>
        <w:t>’</w:t>
      </w:r>
      <w:r w:rsidRPr="00E548DD">
        <w:rPr>
          <w:i/>
          <w:lang w:val="fr-FR"/>
        </w:rPr>
        <w:t>appellation officielle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lang w:val="fr-FR"/>
        </w:rPr>
        <w:sym w:font="Webdings" w:char="F034"/>
      </w:r>
      <w:r w:rsidRPr="00E548DD">
        <w:rPr>
          <w:lang w:val="fr-FR"/>
        </w:rPr>
        <w:tab/>
        <w:t>la Mission [civile internationale en Haïti]</w:t>
      </w:r>
      <w:r w:rsidRPr="00E548DD">
        <w:rPr>
          <w:lang w:val="fr-FR"/>
        </w:rPr>
        <w:br/>
      </w:r>
      <w:r w:rsidRPr="00E548DD">
        <w:rPr>
          <w:i/>
          <w:lang w:val="fr-FR"/>
        </w:rPr>
        <w:t>Mais</w:t>
      </w:r>
      <w:r w:rsidR="00140D02">
        <w:rPr>
          <w:i/>
          <w:lang w:val="fr-FR"/>
        </w:rPr>
        <w:t> </w:t>
      </w:r>
      <w:r w:rsidRPr="00E548DD">
        <w:rPr>
          <w:lang w:val="fr-FR"/>
        </w:rPr>
        <w:t xml:space="preserve">: la mission [en parlant de </w:t>
      </w:r>
      <w:r w:rsidR="00166AE4" w:rsidRPr="00E548DD">
        <w:rPr>
          <w:lang w:val="fr-FR"/>
        </w:rPr>
        <w:t>« </w:t>
      </w:r>
      <w:r w:rsidRPr="00E548DD">
        <w:rPr>
          <w:lang w:val="fr-FR"/>
        </w:rPr>
        <w:t>la Force de déploiement préventif des Nations Unies</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spacing w:line="120" w:lineRule="exact"/>
        <w:ind w:left="504" w:hanging="504"/>
        <w:jc w:val="left"/>
        <w:rPr>
          <w:sz w:val="10"/>
          <w:lang w:val="fr-FR"/>
        </w:rPr>
      </w:pPr>
    </w:p>
    <w:p w:rsidR="00C74F0F" w:rsidRPr="00E548DD" w:rsidRDefault="00C74F0F" w:rsidP="00C74F0F">
      <w:pPr>
        <w:tabs>
          <w:tab w:val="left" w:pos="216"/>
          <w:tab w:val="left" w:pos="504"/>
          <w:tab w:val="left" w:pos="792"/>
        </w:tabs>
        <w:ind w:left="504" w:hanging="504"/>
        <w:jc w:val="left"/>
        <w:rPr>
          <w:i/>
          <w:lang w:val="fr-FR"/>
        </w:rPr>
      </w:pPr>
      <w:r w:rsidRPr="00E548DD">
        <w:rPr>
          <w:i/>
          <w:lang w:val="fr-FR"/>
        </w:rPr>
        <w:t>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lang w:val="fr-FR"/>
        </w:rPr>
        <w:sym w:font="Webdings" w:char="F034"/>
      </w:r>
      <w:r w:rsidRPr="00E548DD">
        <w:rPr>
          <w:i/>
          <w:lang w:val="fr-FR"/>
        </w:rPr>
        <w:tab/>
      </w:r>
      <w:r w:rsidR="00A44CAB">
        <w:rPr>
          <w:lang w:val="fr-FR"/>
        </w:rPr>
        <w:t>Bureau du Chef de l</w:t>
      </w:r>
      <w:r w:rsidR="00ED1B6C">
        <w:rPr>
          <w:lang w:val="fr-FR"/>
        </w:rPr>
        <w:t>’</w:t>
      </w:r>
      <w:r w:rsidR="00A44CAB">
        <w:rPr>
          <w:lang w:val="fr-FR"/>
        </w:rPr>
        <w:t>appui à la mission (même s</w:t>
      </w:r>
      <w:r w:rsidR="00ED1B6C">
        <w:rPr>
          <w:lang w:val="fr-FR"/>
        </w:rPr>
        <w:t>’</w:t>
      </w:r>
      <w:r w:rsidR="00A44CAB">
        <w:rPr>
          <w:lang w:val="fr-FR"/>
        </w:rPr>
        <w:t>il s</w:t>
      </w:r>
      <w:r w:rsidR="00ED1B6C">
        <w:rPr>
          <w:lang w:val="fr-FR"/>
        </w:rPr>
        <w:t>’</w:t>
      </w:r>
      <w:r w:rsidR="00A44CAB">
        <w:rPr>
          <w:lang w:val="fr-FR"/>
        </w:rPr>
        <w:t>agit d</w:t>
      </w:r>
      <w:r w:rsidR="00ED1B6C">
        <w:rPr>
          <w:lang w:val="fr-FR"/>
        </w:rPr>
        <w:t>’</w:t>
      </w:r>
      <w:r w:rsidR="00A44CAB">
        <w:rPr>
          <w:lang w:val="fr-FR"/>
        </w:rPr>
        <w:t>une mission dont le nom officiel prend la majuscule)</w:t>
      </w:r>
      <w:r w:rsidR="00E711DD">
        <w:rPr>
          <w:lang w:val="fr-FR"/>
        </w:rPr>
        <w:t>;</w:t>
      </w:r>
      <w:r w:rsidR="00A44CAB">
        <w:rPr>
          <w:lang w:val="fr-FR"/>
        </w:rPr>
        <w:t xml:space="preserve"> </w:t>
      </w:r>
      <w:r w:rsidRPr="00E548DD">
        <w:rPr>
          <w:lang w:val="fr-FR"/>
        </w:rPr>
        <w:t>une mission d</w:t>
      </w:r>
      <w:r w:rsidR="00ED1B6C">
        <w:rPr>
          <w:lang w:val="fr-FR"/>
        </w:rPr>
        <w:t>’</w:t>
      </w:r>
      <w:r w:rsidRPr="00E548DD">
        <w:rPr>
          <w:lang w:val="fr-FR"/>
        </w:rPr>
        <w:t>observation de l</w:t>
      </w:r>
      <w:r w:rsidR="00ED1B6C">
        <w:rPr>
          <w:lang w:val="fr-FR"/>
        </w:rPr>
        <w:t>’</w:t>
      </w:r>
      <w:r w:rsidRPr="00E548DD">
        <w:rPr>
          <w:lang w:val="fr-FR"/>
        </w:rPr>
        <w:t>ONU</w:t>
      </w:r>
      <w:r w:rsidR="00E711DD">
        <w:rPr>
          <w:lang w:val="fr-FR"/>
        </w:rPr>
        <w:t>;</w:t>
      </w:r>
      <w:r w:rsidRPr="00E548DD">
        <w:rPr>
          <w:lang w:val="fr-FR"/>
        </w:rPr>
        <w:t xml:space="preserve"> une mission du HCR</w:t>
      </w:r>
      <w:r w:rsidR="00E711DD">
        <w:rPr>
          <w:lang w:val="fr-FR"/>
        </w:rPr>
        <w:t>;</w:t>
      </w:r>
      <w:r w:rsidRPr="00E548DD">
        <w:rPr>
          <w:lang w:val="fr-FR"/>
        </w:rPr>
        <w:t xml:space="preserve"> la prochaine mission</w:t>
      </w:r>
      <w:r w:rsidR="00E711DD">
        <w:rPr>
          <w:lang w:val="fr-FR"/>
        </w:rPr>
        <w:t>;</w:t>
      </w:r>
      <w:r w:rsidRPr="00E548DD">
        <w:rPr>
          <w:lang w:val="fr-FR"/>
        </w:rPr>
        <w:t xml:space="preserve"> la mission d</w:t>
      </w:r>
      <w:r w:rsidR="00ED1B6C">
        <w:rPr>
          <w:lang w:val="fr-FR"/>
        </w:rPr>
        <w:t>’</w:t>
      </w:r>
      <w:r w:rsidRPr="00E548DD">
        <w:rPr>
          <w:lang w:val="fr-FR"/>
        </w:rPr>
        <w:t>enquête</w:t>
      </w:r>
      <w:r w:rsidR="00E711DD">
        <w:rPr>
          <w:lang w:val="fr-FR"/>
        </w:rPr>
        <w:t>;</w:t>
      </w:r>
      <w:r w:rsidRPr="00E548DD">
        <w:rPr>
          <w:lang w:val="fr-FR"/>
        </w:rPr>
        <w:t xml:space="preserve"> la mission d</w:t>
      </w:r>
      <w:r w:rsidR="00ED1B6C">
        <w:rPr>
          <w:lang w:val="fr-FR"/>
        </w:rPr>
        <w:t>’</w:t>
      </w:r>
      <w:r w:rsidRPr="00E548DD">
        <w:rPr>
          <w:lang w:val="fr-FR"/>
        </w:rPr>
        <w:t>évaluation du Conseil de sécurité</w:t>
      </w:r>
      <w:r w:rsidR="00E711DD">
        <w:rPr>
          <w:lang w:val="fr-FR"/>
        </w:rPr>
        <w:t>;</w:t>
      </w:r>
      <w:r w:rsidRPr="00E548DD">
        <w:rPr>
          <w:lang w:val="fr-FR"/>
        </w:rPr>
        <w:t xml:space="preserve"> les missions permanentes auprès de l</w:t>
      </w:r>
      <w:r w:rsidR="00ED1B6C">
        <w:rPr>
          <w:lang w:val="fr-FR"/>
        </w:rPr>
        <w:t>’</w:t>
      </w:r>
      <w:r w:rsidRPr="00E548DD">
        <w:rPr>
          <w:lang w:val="fr-FR"/>
        </w:rPr>
        <w:t>Organisation des Nations Unies</w:t>
      </w:r>
      <w:r w:rsidR="00E711DD">
        <w:rPr>
          <w:lang w:val="fr-FR"/>
        </w:rPr>
        <w:t>;</w:t>
      </w:r>
      <w:r w:rsidRPr="00E548DD">
        <w:rPr>
          <w:lang w:val="fr-FR"/>
        </w:rPr>
        <w:t xml:space="preserve"> cette mission</w:t>
      </w:r>
    </w:p>
    <w:p w:rsidR="00C74F0F" w:rsidRDefault="00C74F0F" w:rsidP="00C74F0F">
      <w:pPr>
        <w:tabs>
          <w:tab w:val="left" w:pos="216"/>
          <w:tab w:val="left" w:pos="504"/>
          <w:tab w:val="left" w:pos="792"/>
        </w:tabs>
        <w:spacing w:line="160" w:lineRule="exact"/>
        <w:ind w:left="504" w:hanging="504"/>
        <w:jc w:val="left"/>
        <w:rPr>
          <w:lang w:val="fr-FR"/>
        </w:rPr>
      </w:pPr>
    </w:p>
    <w:p w:rsidR="00CB6463" w:rsidRDefault="00CB6463" w:rsidP="00CB6463">
      <w:pPr>
        <w:tabs>
          <w:tab w:val="left" w:pos="216"/>
          <w:tab w:val="left" w:pos="504"/>
          <w:tab w:val="left" w:pos="792"/>
        </w:tabs>
        <w:spacing w:line="160" w:lineRule="exact"/>
        <w:ind w:left="504" w:hanging="504"/>
        <w:jc w:val="left"/>
        <w:rPr>
          <w:lang w:val="fr-FR"/>
        </w:rPr>
      </w:pPr>
      <w:r>
        <w:rPr>
          <w:b/>
          <w:lang w:val="fr-FR"/>
        </w:rPr>
        <w:t xml:space="preserve">missions permanentes </w:t>
      </w:r>
      <w:r>
        <w:rPr>
          <w:lang w:val="fr-FR"/>
        </w:rPr>
        <w:t>(</w:t>
      </w:r>
      <w:r w:rsidR="00B25CE0">
        <w:rPr>
          <w:lang w:val="fr-FR"/>
        </w:rPr>
        <w:t>L</w:t>
      </w:r>
      <w:r>
        <w:rPr>
          <w:lang w:val="fr-FR"/>
        </w:rPr>
        <w:t>ivre bleu)</w:t>
      </w:r>
    </w:p>
    <w:p w:rsidR="00CB6463" w:rsidRPr="00CB6463" w:rsidRDefault="00CB6463" w:rsidP="00CB6463">
      <w:pPr>
        <w:tabs>
          <w:tab w:val="left" w:pos="216"/>
          <w:tab w:val="left" w:pos="792"/>
        </w:tabs>
        <w:spacing w:line="160" w:lineRule="exact"/>
        <w:ind w:left="9" w:hanging="9"/>
        <w:jc w:val="left"/>
        <w:rPr>
          <w:lang w:val="fr-FR"/>
        </w:rPr>
      </w:pPr>
      <w:r>
        <w:rPr>
          <w:i/>
          <w:lang w:val="fr-FR"/>
        </w:rPr>
        <w:t>Cliquez sur le lien ci-dessous</w:t>
      </w:r>
      <w:r>
        <w:rPr>
          <w:i/>
          <w:lang w:val="fr-FR"/>
        </w:rPr>
        <w:br/>
      </w:r>
      <w:hyperlink r:id="rId49" w:history="1">
        <w:r w:rsidRPr="00B91EFE">
          <w:rPr>
            <w:rStyle w:val="Hyperlink"/>
            <w:lang w:val="fr-FR"/>
          </w:rPr>
          <w:t>W</w:t>
        </w:r>
        <w:r w:rsidR="00140D02">
          <w:rPr>
            <w:rStyle w:val="Hyperlink"/>
            <w:lang w:val="fr-FR"/>
          </w:rPr>
          <w:t> </w:t>
        </w:r>
        <w:r w:rsidRPr="00B91EFE">
          <w:rPr>
            <w:rStyle w:val="Hyperlink"/>
            <w:lang w:val="fr-FR"/>
          </w:rPr>
          <w:t>:\MSWDocs\Livre bl</w:t>
        </w:r>
        <w:r w:rsidRPr="00B91EFE">
          <w:rPr>
            <w:rStyle w:val="Hyperlink"/>
            <w:lang w:val="fr-FR"/>
          </w:rPr>
          <w:t>e</w:t>
        </w:r>
        <w:r w:rsidRPr="00B91EFE">
          <w:rPr>
            <w:rStyle w:val="Hyperlink"/>
            <w:lang w:val="fr-FR"/>
          </w:rPr>
          <w:t>u (</w:t>
        </w:r>
        <w:r w:rsidRPr="00B91EFE">
          <w:rPr>
            <w:rStyle w:val="Hyperlink"/>
            <w:lang w:val="fr-FR"/>
          </w:rPr>
          <w:t>m</w:t>
        </w:r>
        <w:r w:rsidRPr="00B91EFE">
          <w:rPr>
            <w:rStyle w:val="Hyperlink"/>
            <w:lang w:val="fr-FR"/>
          </w:rPr>
          <w:t>is</w:t>
        </w:r>
        <w:r w:rsidRPr="00B91EFE">
          <w:rPr>
            <w:rStyle w:val="Hyperlink"/>
            <w:lang w:val="fr-FR"/>
          </w:rPr>
          <w:t>s</w:t>
        </w:r>
        <w:r w:rsidRPr="00B91EFE">
          <w:rPr>
            <w:rStyle w:val="Hyperlink"/>
            <w:lang w:val="fr-FR"/>
          </w:rPr>
          <w:t>io</w:t>
        </w:r>
        <w:r w:rsidRPr="00B91EFE">
          <w:rPr>
            <w:rStyle w:val="Hyperlink"/>
            <w:lang w:val="fr-FR"/>
          </w:rPr>
          <w:t>n</w:t>
        </w:r>
        <w:r w:rsidRPr="00B91EFE">
          <w:rPr>
            <w:rStyle w:val="Hyperlink"/>
            <w:lang w:val="fr-FR"/>
          </w:rPr>
          <w:t xml:space="preserve">s </w:t>
        </w:r>
        <w:r w:rsidRPr="00B91EFE">
          <w:rPr>
            <w:rStyle w:val="Hyperlink"/>
            <w:lang w:val="fr-FR"/>
          </w:rPr>
          <w:t>p</w:t>
        </w:r>
        <w:r w:rsidRPr="00B91EFE">
          <w:rPr>
            <w:rStyle w:val="Hyperlink"/>
            <w:lang w:val="fr-FR"/>
          </w:rPr>
          <w:t>erma</w:t>
        </w:r>
        <w:r w:rsidRPr="00B91EFE">
          <w:rPr>
            <w:rStyle w:val="Hyperlink"/>
            <w:lang w:val="fr-FR"/>
          </w:rPr>
          <w:t>ne</w:t>
        </w:r>
        <w:r w:rsidRPr="00B91EFE">
          <w:rPr>
            <w:rStyle w:val="Hyperlink"/>
            <w:lang w:val="fr-FR"/>
          </w:rPr>
          <w:t>n</w:t>
        </w:r>
        <w:r w:rsidRPr="00B91EFE">
          <w:rPr>
            <w:rStyle w:val="Hyperlink"/>
            <w:lang w:val="fr-FR"/>
          </w:rPr>
          <w:t>t</w:t>
        </w:r>
        <w:r w:rsidRPr="00B91EFE">
          <w:rPr>
            <w:rStyle w:val="Hyperlink"/>
            <w:lang w:val="fr-FR"/>
          </w:rPr>
          <w:t>e</w:t>
        </w:r>
        <w:r w:rsidRPr="00B91EFE">
          <w:rPr>
            <w:rStyle w:val="Hyperlink"/>
            <w:lang w:val="fr-FR"/>
          </w:rPr>
          <w:t>s)</w:t>
        </w:r>
      </w:hyperlink>
    </w:p>
    <w:p w:rsidR="00CB6463" w:rsidRPr="00CB6463" w:rsidRDefault="00CB6463" w:rsidP="00CB6463">
      <w:pPr>
        <w:tabs>
          <w:tab w:val="left" w:pos="216"/>
          <w:tab w:val="left" w:pos="504"/>
          <w:tab w:val="left" w:pos="792"/>
        </w:tabs>
        <w:spacing w:line="160" w:lineRule="exact"/>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mitraillettes</w:t>
      </w:r>
      <w:r w:rsidRPr="00E548DD">
        <w:rPr>
          <w:lang w:val="fr-FR"/>
        </w:rPr>
        <w:t xml:space="preserve"> (noms de)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Carl-Gustav</w:t>
      </w:r>
      <w:r w:rsidR="00E711DD">
        <w:rPr>
          <w:lang w:val="fr-FR"/>
        </w:rPr>
        <w:t>;</w:t>
      </w:r>
      <w:r w:rsidRPr="00E548DD">
        <w:rPr>
          <w:lang w:val="fr-FR"/>
        </w:rPr>
        <w:t xml:space="preserve"> des Mauser MP.57</w:t>
      </w:r>
      <w:r w:rsidR="00E711DD">
        <w:rPr>
          <w:lang w:val="fr-FR"/>
        </w:rPr>
        <w:t>;</w:t>
      </w:r>
      <w:r w:rsidRPr="00E548DD">
        <w:rPr>
          <w:lang w:val="fr-FR"/>
        </w:rPr>
        <w:t xml:space="preserve"> des Ouzi</w:t>
      </w:r>
      <w:r w:rsidR="00E711DD">
        <w:rPr>
          <w:lang w:val="fr-FR"/>
        </w:rPr>
        <w:t>;</w:t>
      </w:r>
      <w:r w:rsidRPr="00E548DD">
        <w:rPr>
          <w:lang w:val="fr-FR"/>
        </w:rPr>
        <w:t xml:space="preserve"> </w:t>
      </w:r>
      <w:r w:rsidR="00C3299F">
        <w:rPr>
          <w:lang w:val="fr-FR"/>
        </w:rPr>
        <w:br/>
      </w:r>
      <w:r w:rsidRPr="00E548DD">
        <w:rPr>
          <w:lang w:val="fr-FR"/>
        </w:rPr>
        <w:t>des Sten</w:t>
      </w:r>
      <w:r w:rsidR="00E711DD">
        <w:rPr>
          <w:lang w:val="fr-FR"/>
        </w:rPr>
        <w:t>;</w:t>
      </w:r>
      <w:r w:rsidRPr="00E548DD">
        <w:rPr>
          <w:lang w:val="fr-FR"/>
        </w:rPr>
        <w:t xml:space="preserve"> des Walter MPK</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D02025">
      <w:pPr>
        <w:keepNext/>
        <w:keepLines/>
        <w:tabs>
          <w:tab w:val="left" w:pos="216"/>
          <w:tab w:val="left" w:pos="504"/>
          <w:tab w:val="left" w:pos="792"/>
        </w:tabs>
        <w:ind w:left="505" w:hanging="505"/>
        <w:jc w:val="left"/>
        <w:rPr>
          <w:lang w:val="fr-FR"/>
        </w:rPr>
      </w:pPr>
      <w:r w:rsidRPr="00E548DD">
        <w:rPr>
          <w:b/>
          <w:bCs/>
          <w:lang w:val="fr-FR"/>
        </w:rPr>
        <w:t>mitrailleuses</w:t>
      </w:r>
      <w:r w:rsidRPr="00E548DD">
        <w:rPr>
          <w:lang w:val="fr-FR"/>
        </w:rPr>
        <w:t xml:space="preserve"> (noms de)</w:t>
      </w:r>
    </w:p>
    <w:p w:rsidR="00C74F0F" w:rsidRPr="00E548DD" w:rsidRDefault="00C74F0F" w:rsidP="00D02025">
      <w:pPr>
        <w:keepNext/>
        <w:keepLines/>
        <w:tabs>
          <w:tab w:val="left" w:pos="216"/>
          <w:tab w:val="left" w:pos="504"/>
          <w:tab w:val="left" w:pos="792"/>
        </w:tabs>
        <w:ind w:left="505" w:hanging="505"/>
        <w:jc w:val="left"/>
        <w:rPr>
          <w:lang w:val="fr-FR"/>
        </w:rPr>
      </w:pPr>
      <w:r w:rsidRPr="00E548DD">
        <w:rPr>
          <w:i/>
          <w:iCs/>
          <w:lang w:val="fr-FR"/>
        </w:rPr>
        <w:t>Inv</w:t>
      </w:r>
      <w:r w:rsidR="00D82B89">
        <w:rPr>
          <w:i/>
          <w:iCs/>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Douchka</w:t>
      </w:r>
      <w:r w:rsidR="00E711DD">
        <w:rPr>
          <w:lang w:val="fr-FR"/>
        </w:rPr>
        <w:t>;</w:t>
      </w:r>
      <w:r w:rsidRPr="00E548DD">
        <w:rPr>
          <w:lang w:val="fr-FR"/>
        </w:rPr>
        <w:t xml:space="preserve"> des Stoner 63</w:t>
      </w:r>
    </w:p>
    <w:p w:rsidR="00C74F0F" w:rsidRPr="00E548DD" w:rsidRDefault="00C74F0F" w:rsidP="00C74F0F">
      <w:pPr>
        <w:tabs>
          <w:tab w:val="left" w:pos="216"/>
          <w:tab w:val="left" w:pos="504"/>
          <w:tab w:val="left" w:pos="792"/>
        </w:tabs>
        <w:spacing w:line="160" w:lineRule="exact"/>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modèle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modèles types</w:t>
      </w:r>
      <w:r w:rsidR="00E711DD">
        <w:rPr>
          <w:lang w:val="fr-FR"/>
        </w:rPr>
        <w:t>;</w:t>
      </w:r>
      <w:r w:rsidRPr="00E548DD">
        <w:rPr>
          <w:lang w:val="fr-FR"/>
        </w:rPr>
        <w:t xml:space="preserve"> des accords modèles</w:t>
      </w:r>
      <w:r w:rsidR="00E711DD">
        <w:rPr>
          <w:lang w:val="fr-FR"/>
        </w:rPr>
        <w:t>;</w:t>
      </w:r>
      <w:r w:rsidRPr="00E548DD">
        <w:rPr>
          <w:lang w:val="fr-FR"/>
        </w:rPr>
        <w:t xml:space="preserve"> une exploitation modèle</w:t>
      </w:r>
      <w:r w:rsidR="00E711DD">
        <w:rPr>
          <w:lang w:val="fr-FR"/>
        </w:rPr>
        <w:t>;</w:t>
      </w:r>
      <w:r w:rsidRPr="00E548DD">
        <w:rPr>
          <w:lang w:val="fr-FR"/>
        </w:rPr>
        <w:t xml:space="preserve"> une ferme modèle</w:t>
      </w:r>
      <w:r w:rsidR="00E711DD">
        <w:rPr>
          <w:lang w:val="fr-FR"/>
        </w:rPr>
        <w:t>;</w:t>
      </w:r>
      <w:r w:rsidRPr="00E548DD">
        <w:rPr>
          <w:lang w:val="fr-FR"/>
        </w:rPr>
        <w:t xml:space="preserve"> un modèle réduit au 1/100</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plaque-modèle (des plaques-modèles)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modèle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Modèle de convention des Nations Unies concernant les doubles impositions entre pays développés et pays en développement</w:t>
      </w:r>
      <w:r w:rsidR="00E711DD">
        <w:rPr>
          <w:lang w:val="fr-FR"/>
        </w:rPr>
        <w:t>;</w:t>
      </w:r>
      <w:r w:rsidRPr="00E548DD">
        <w:rPr>
          <w:lang w:val="fr-FR"/>
        </w:rPr>
        <w:t xml:space="preserve"> le Modèle d</w:t>
      </w:r>
      <w:r w:rsidR="00ED1B6C">
        <w:rPr>
          <w:lang w:val="fr-FR"/>
        </w:rPr>
        <w:t>’</w:t>
      </w:r>
      <w:r w:rsidRPr="00E548DD">
        <w:rPr>
          <w:lang w:val="fr-FR"/>
        </w:rPr>
        <w:t>entrées-sorties à l</w:t>
      </w:r>
      <w:r w:rsidR="00ED1B6C">
        <w:rPr>
          <w:lang w:val="fr-FR"/>
        </w:rPr>
        <w:t>’</w:t>
      </w:r>
      <w:r w:rsidRPr="00E548DD">
        <w:rPr>
          <w:lang w:val="fr-FR"/>
        </w:rPr>
        <w:t>échelle mondiale de l</w:t>
      </w:r>
      <w:r w:rsidR="00ED1B6C">
        <w:rPr>
          <w:lang w:val="fr-FR"/>
        </w:rPr>
        <w:t>’</w:t>
      </w:r>
      <w:r w:rsidRPr="00E548DD">
        <w:rPr>
          <w:lang w:val="fr-FR"/>
        </w:rPr>
        <w:t>ONU</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ce document sert de modèle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modus operandi</w:t>
      </w:r>
      <w:r w:rsidRPr="00E548DD">
        <w:rPr>
          <w:lang w:val="fr-FR"/>
        </w:rPr>
        <w:t xml:space="preserve"> [mode opératoire</w:t>
      </w:r>
      <w:r w:rsidR="00E711DD">
        <w:rPr>
          <w:lang w:val="fr-FR"/>
        </w:rPr>
        <w:t>;</w:t>
      </w:r>
      <w:r w:rsidRPr="00E548DD">
        <w:rPr>
          <w:lang w:val="fr-FR"/>
        </w:rPr>
        <w:t xml:space="preserve"> accommodement]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modus vivendi</w:t>
      </w:r>
      <w:r w:rsidRPr="00E548DD">
        <w:rPr>
          <w:lang w:val="fr-FR"/>
        </w:rPr>
        <w:t xml:space="preserve"> [manière de vivre</w:t>
      </w:r>
      <w:r w:rsidR="00E711DD">
        <w:rPr>
          <w:lang w:val="fr-FR"/>
        </w:rPr>
        <w:t>;</w:t>
      </w:r>
      <w:r w:rsidRPr="00E548DD">
        <w:rPr>
          <w:lang w:val="fr-FR"/>
        </w:rPr>
        <w:t xml:space="preserve"> accommodement]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mohadjir</w:t>
      </w:r>
      <w:r w:rsidRPr="00E548DD">
        <w:rPr>
          <w:lang w:val="fr-FR"/>
        </w:rPr>
        <w:t xml:space="preserve"> </w:t>
      </w:r>
      <w:r w:rsidRPr="00E548DD">
        <w:rPr>
          <w:i/>
          <w:iCs/>
          <w:lang w:val="fr-FR"/>
        </w:rPr>
        <w:t>n. m.</w:t>
      </w:r>
      <w:r w:rsidRPr="00E548DD">
        <w:rPr>
          <w:lang w:val="fr-FR"/>
        </w:rPr>
        <w:t xml:space="preserve"> [au Pakistan, réfugiés musulmans venus de l</w:t>
      </w:r>
      <w:r w:rsidR="00ED1B6C">
        <w:rPr>
          <w:lang w:val="fr-FR"/>
        </w:rPr>
        <w:t>’</w:t>
      </w:r>
      <w:r w:rsidRPr="00E548DD">
        <w:rPr>
          <w:lang w:val="fr-FR"/>
        </w:rPr>
        <w:t>Inde en 1947]</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séparatistes mohadjirs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moins</w:t>
      </w:r>
      <w:r w:rsidRPr="00E548DD">
        <w:rPr>
          <w:lang w:val="fr-FR"/>
        </w:rPr>
        <w:t xml:space="preserve"> [signe</w:t>
      </w:r>
      <w:r w:rsidR="00140D02">
        <w:rPr>
          <w:lang w:val="fr-FR"/>
        </w:rPr>
        <w:t> </w:t>
      </w:r>
      <w:r w:rsidRPr="00E548DD">
        <w:rPr>
          <w:lang w:val="fr-FR"/>
        </w:rPr>
        <w:t>: -]</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 xml:space="preserve">Le signe – est accolé au nombre qui le suit </w:t>
      </w:r>
      <w:r w:rsidR="00926DF0">
        <w:rPr>
          <w:i/>
          <w:iCs/>
          <w:lang w:val="fr-FR"/>
        </w:rPr>
        <w:t>lorsqu</w:t>
      </w:r>
      <w:r w:rsidR="00ED1B6C">
        <w:rPr>
          <w:i/>
          <w:iCs/>
          <w:lang w:val="fr-FR"/>
        </w:rPr>
        <w:t>’</w:t>
      </w:r>
      <w:r w:rsidR="00926DF0">
        <w:rPr>
          <w:i/>
          <w:iCs/>
          <w:lang w:val="fr-FR"/>
        </w:rPr>
        <w:t>il indique que ce nombre est négatif, mais en tant qu</w:t>
      </w:r>
      <w:r w:rsidR="00ED1B6C">
        <w:rPr>
          <w:i/>
          <w:iCs/>
          <w:lang w:val="fr-FR"/>
        </w:rPr>
        <w:t>’</w:t>
      </w:r>
      <w:r w:rsidR="00926DF0">
        <w:rPr>
          <w:i/>
          <w:iCs/>
          <w:lang w:val="fr-FR"/>
        </w:rPr>
        <w:t xml:space="preserve">opérateur </w:t>
      </w:r>
      <w:r w:rsidRPr="00E548DD">
        <w:rPr>
          <w:i/>
          <w:iCs/>
          <w:lang w:val="fr-FR"/>
        </w:rPr>
        <w:t>dans une formule mathématique, il est précédé et suivi d</w:t>
      </w:r>
      <w:r w:rsidR="00ED1B6C">
        <w:rPr>
          <w:i/>
          <w:iCs/>
          <w:lang w:val="fr-FR"/>
        </w:rPr>
        <w:t>’</w:t>
      </w:r>
      <w:r w:rsidRPr="00E548DD">
        <w:rPr>
          <w:i/>
          <w:iCs/>
          <w:lang w:val="fr-FR"/>
        </w:rPr>
        <w:t>une espace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 -5 ºC</w:t>
      </w:r>
      <w:r w:rsidR="00E711DD">
        <w:rPr>
          <w:lang w:val="fr-FR"/>
        </w:rPr>
        <w:t>;</w:t>
      </w:r>
      <w:r w:rsidRPr="00E548DD">
        <w:rPr>
          <w:lang w:val="fr-FR"/>
        </w:rPr>
        <w:t xml:space="preserve"> -199</w:t>
      </w:r>
    </w:p>
    <w:p w:rsidR="00C74F0F"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10 </w:t>
      </w:r>
      <w:r w:rsidR="00AB15F5">
        <w:rPr>
          <w:lang w:val="fr-FR"/>
        </w:rPr>
        <w:t>–</w:t>
      </w:r>
      <w:r w:rsidRPr="00E548DD">
        <w:rPr>
          <w:lang w:val="fr-FR"/>
        </w:rPr>
        <w:t xml:space="preserve"> 4 = 6</w:t>
      </w:r>
      <w:r w:rsidR="00E711DD">
        <w:rPr>
          <w:lang w:val="fr-FR"/>
        </w:rPr>
        <w:t>;</w:t>
      </w:r>
      <w:r w:rsidRPr="00E548DD">
        <w:rPr>
          <w:lang w:val="fr-FR"/>
        </w:rPr>
        <w:t xml:space="preserve"> 10</w:t>
      </w:r>
      <w:r w:rsidRPr="00E548DD">
        <w:rPr>
          <w:i/>
          <w:iCs/>
          <w:lang w:val="fr-FR"/>
        </w:rPr>
        <w:t>x</w:t>
      </w:r>
      <w:r w:rsidRPr="00E548DD">
        <w:rPr>
          <w:lang w:val="fr-FR"/>
        </w:rPr>
        <w:t xml:space="preserve"> </w:t>
      </w:r>
      <w:r w:rsidR="00AB15F5">
        <w:rPr>
          <w:lang w:val="fr-FR"/>
        </w:rPr>
        <w:t>–</w:t>
      </w:r>
      <w:r w:rsidRPr="00E548DD">
        <w:rPr>
          <w:lang w:val="fr-FR"/>
        </w:rPr>
        <w:t xml:space="preserve"> 6</w:t>
      </w:r>
      <w:r w:rsidRPr="00E548DD">
        <w:rPr>
          <w:i/>
          <w:iCs/>
          <w:lang w:val="fr-FR"/>
        </w:rPr>
        <w:t>by</w:t>
      </w:r>
      <w:r w:rsidRPr="00E548DD">
        <w:rPr>
          <w:lang w:val="fr-FR"/>
        </w:rPr>
        <w:t xml:space="preserve"> = D</w:t>
      </w:r>
    </w:p>
    <w:p w:rsidR="00AB15F5" w:rsidRPr="00E548DD" w:rsidRDefault="00AB15F5" w:rsidP="00C74F0F">
      <w:pPr>
        <w:tabs>
          <w:tab w:val="left" w:pos="216"/>
          <w:tab w:val="left" w:pos="504"/>
          <w:tab w:val="left" w:pos="792"/>
        </w:tabs>
        <w:ind w:left="504" w:hanging="504"/>
        <w:jc w:val="left"/>
        <w:rPr>
          <w:lang w:val="fr-FR"/>
        </w:rPr>
      </w:pPr>
    </w:p>
    <w:p w:rsidR="00C74F0F" w:rsidRPr="00E548DD" w:rsidRDefault="00C74F0F" w:rsidP="00C74F0F">
      <w:pPr>
        <w:keepNext/>
        <w:tabs>
          <w:tab w:val="left" w:pos="216"/>
          <w:tab w:val="left" w:pos="504"/>
          <w:tab w:val="left" w:pos="792"/>
        </w:tabs>
        <w:ind w:left="504" w:hanging="504"/>
        <w:jc w:val="left"/>
        <w:rPr>
          <w:b/>
          <w:bCs/>
          <w:lang w:val="fr-FR"/>
        </w:rPr>
      </w:pPr>
      <w:r w:rsidRPr="00E548DD">
        <w:rPr>
          <w:b/>
          <w:bCs/>
          <w:lang w:val="fr-FR"/>
        </w:rPr>
        <w:t>moins-disant</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adjudication au moins-disant</w:t>
      </w:r>
      <w:r w:rsidR="00E711DD">
        <w:rPr>
          <w:lang w:val="fr-FR"/>
        </w:rPr>
        <w:t>;</w:t>
      </w:r>
      <w:r w:rsidRPr="00E548DD">
        <w:rPr>
          <w:lang w:val="fr-FR"/>
        </w:rPr>
        <w:t xml:space="preserve"> l</w:t>
      </w:r>
      <w:r w:rsidR="00ED1B6C">
        <w:rPr>
          <w:lang w:val="fr-FR"/>
        </w:rPr>
        <w:t>’</w:t>
      </w:r>
      <w:r w:rsidRPr="00E548DD">
        <w:rPr>
          <w:lang w:val="fr-FR"/>
        </w:rPr>
        <w:t>entreprise la moins-disante</w:t>
      </w:r>
    </w:p>
    <w:p w:rsidR="00C3299F" w:rsidRPr="00E548DD" w:rsidRDefault="00C3299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mollah</w:t>
      </w:r>
      <w:r w:rsidRPr="00E548DD">
        <w:rPr>
          <w:lang w:val="fr-FR"/>
        </w:rPr>
        <w:t xml:space="preserve"> </w:t>
      </w:r>
      <w:r w:rsidRPr="00E548DD">
        <w:rPr>
          <w:i/>
          <w:iCs/>
          <w:lang w:val="fr-FR"/>
        </w:rPr>
        <w:t>ou</w:t>
      </w:r>
      <w:r w:rsidRPr="00E548DD">
        <w:rPr>
          <w:lang w:val="fr-FR"/>
        </w:rPr>
        <w:t xml:space="preserve"> </w:t>
      </w:r>
      <w:r w:rsidRPr="00E548DD">
        <w:rPr>
          <w:b/>
          <w:bCs/>
          <w:lang w:val="fr-FR"/>
        </w:rPr>
        <w:t>mullah</w:t>
      </w:r>
      <w:r w:rsidRPr="00E548DD">
        <w:rPr>
          <w:lang w:val="fr-FR"/>
        </w:rPr>
        <w:t xml:space="preserve"> </w:t>
      </w:r>
      <w:r w:rsidRPr="00E548DD">
        <w:rPr>
          <w:i/>
          <w:iCs/>
          <w:lang w:val="fr-FR"/>
        </w:rPr>
        <w:t>n. m.</w:t>
      </w:r>
      <w:r w:rsidRPr="00E548DD">
        <w:rPr>
          <w:lang w:val="fr-FR"/>
        </w:rPr>
        <w:t xml:space="preserve"> [dans l</w:t>
      </w:r>
      <w:r w:rsidR="00ED1B6C">
        <w:rPr>
          <w:lang w:val="fr-FR"/>
        </w:rPr>
        <w:t>’</w:t>
      </w:r>
      <w:r w:rsidRPr="00E548DD">
        <w:rPr>
          <w:lang w:val="fr-FR"/>
        </w:rPr>
        <w:t>Islam, savant docteur en droit canonique]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mollah Moustafa Barzani</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moment</w:t>
      </w:r>
    </w:p>
    <w:p w:rsidR="00C74F0F" w:rsidRPr="00CB14FE"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à tout moment </w:t>
      </w:r>
      <w:r w:rsidRPr="00E548DD">
        <w:rPr>
          <w:i/>
          <w:lang w:val="fr-FR"/>
        </w:rPr>
        <w:t>ou</w:t>
      </w:r>
      <w:r w:rsidRPr="00E548DD">
        <w:rPr>
          <w:lang w:val="fr-FR"/>
        </w:rPr>
        <w:t xml:space="preserve"> à tous moments</w:t>
      </w:r>
      <w:r w:rsidR="00E711DD">
        <w:rPr>
          <w:lang w:val="fr-FR"/>
        </w:rPr>
        <w:t>;</w:t>
      </w:r>
      <w:r w:rsidRPr="00E548DD">
        <w:rPr>
          <w:lang w:val="fr-FR"/>
        </w:rPr>
        <w:t xml:space="preserve"> par moments</w:t>
      </w:r>
      <w:r w:rsidR="00E711DD">
        <w:rPr>
          <w:lang w:val="fr-FR"/>
        </w:rPr>
        <w:t>;</w:t>
      </w:r>
      <w:r w:rsidR="00CB14FE">
        <w:rPr>
          <w:lang w:val="fr-FR"/>
        </w:rPr>
        <w:t xml:space="preserve"> c</w:t>
      </w:r>
      <w:r w:rsidR="00ED1B6C">
        <w:rPr>
          <w:lang w:val="fr-FR"/>
        </w:rPr>
        <w:t>’</w:t>
      </w:r>
      <w:r w:rsidR="00CB14FE">
        <w:rPr>
          <w:lang w:val="fr-FR"/>
        </w:rPr>
        <w:t xml:space="preserve">est le moment </w:t>
      </w:r>
      <w:r w:rsidR="00CB14FE" w:rsidRPr="00CB14FE">
        <w:rPr>
          <w:b/>
          <w:lang w:val="fr-FR"/>
        </w:rPr>
        <w:t>ou</w:t>
      </w:r>
      <w:r w:rsidR="00CB14FE">
        <w:rPr>
          <w:lang w:val="fr-FR"/>
        </w:rPr>
        <w:t xml:space="preserve"> jamais (</w:t>
      </w:r>
      <w:r w:rsidR="00CB14FE">
        <w:rPr>
          <w:i/>
          <w:lang w:val="fr-FR"/>
        </w:rPr>
        <w:t>pas d</w:t>
      </w:r>
      <w:r w:rsidR="00ED1B6C">
        <w:rPr>
          <w:i/>
          <w:lang w:val="fr-FR"/>
        </w:rPr>
        <w:t>’</w:t>
      </w:r>
      <w:r w:rsidR="00CB14FE">
        <w:rPr>
          <w:i/>
          <w:lang w:val="fr-FR"/>
        </w:rPr>
        <w:t>accent grave</w:t>
      </w:r>
      <w:r w:rsidR="00CB14FE">
        <w:rPr>
          <w:lang w:val="fr-FR"/>
        </w:rPr>
        <w:t>)</w:t>
      </w:r>
    </w:p>
    <w:p w:rsidR="006C55D0" w:rsidRPr="00E548DD" w:rsidRDefault="006C55D0"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monde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surnom obtenu par antonomase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monde arabe</w:t>
      </w:r>
      <w:r w:rsidR="00E711DD">
        <w:rPr>
          <w:lang w:val="fr-FR"/>
        </w:rPr>
        <w:t>;</w:t>
      </w:r>
      <w:r w:rsidRPr="00E548DD">
        <w:rPr>
          <w:lang w:val="fr-FR"/>
        </w:rPr>
        <w:t xml:space="preserve"> le tour du monde</w:t>
      </w:r>
      <w:r w:rsidR="00E711DD">
        <w:rPr>
          <w:lang w:val="fr-FR"/>
        </w:rPr>
        <w:t>;</w:t>
      </w:r>
      <w:r w:rsidRPr="00E548DD">
        <w:rPr>
          <w:lang w:val="fr-FR"/>
        </w:rPr>
        <w:t xml:space="preserve"> le tiers monde</w:t>
      </w:r>
      <w:r w:rsidR="00E711DD">
        <w:rPr>
          <w:lang w:val="fr-FR"/>
        </w:rPr>
        <w:t>;</w:t>
      </w:r>
      <w:r w:rsidRPr="00E548DD">
        <w:rPr>
          <w:lang w:val="fr-FR"/>
        </w:rPr>
        <w:t xml:space="preserve"> </w:t>
      </w:r>
      <w:r w:rsidR="00C3299F">
        <w:rPr>
          <w:lang w:val="fr-FR"/>
        </w:rPr>
        <w:br/>
      </w:r>
      <w:r w:rsidRPr="00E548DD">
        <w:rPr>
          <w:lang w:val="fr-FR"/>
        </w:rPr>
        <w:t>le quart monde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Ancien Monde</w:t>
      </w:r>
      <w:r w:rsidR="00E711DD">
        <w:rPr>
          <w:lang w:val="fr-FR"/>
        </w:rPr>
        <w:t>;</w:t>
      </w:r>
      <w:r w:rsidRPr="00E548DD">
        <w:rPr>
          <w:lang w:val="fr-FR"/>
        </w:rPr>
        <w:t xml:space="preserve"> le Nouveau Monde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D02025">
      <w:pPr>
        <w:keepNext/>
        <w:keepLines/>
        <w:tabs>
          <w:tab w:val="left" w:pos="216"/>
          <w:tab w:val="left" w:pos="504"/>
          <w:tab w:val="left" w:pos="792"/>
        </w:tabs>
        <w:ind w:left="505" w:hanging="505"/>
        <w:jc w:val="left"/>
        <w:rPr>
          <w:lang w:val="fr-FR"/>
        </w:rPr>
      </w:pPr>
      <w:r w:rsidRPr="00E548DD">
        <w:rPr>
          <w:b/>
          <w:bCs/>
          <w:lang w:val="fr-FR"/>
        </w:rPr>
        <w:t>mondovision</w:t>
      </w:r>
      <w:r w:rsidRPr="00E548DD">
        <w:rPr>
          <w:lang w:val="fr-FR"/>
        </w:rPr>
        <w:t xml:space="preserve"> [transmission par satellite d</w:t>
      </w:r>
      <w:r w:rsidR="00ED1B6C">
        <w:rPr>
          <w:lang w:val="fr-FR"/>
        </w:rPr>
        <w:t>’</w:t>
      </w:r>
      <w:r w:rsidRPr="00E548DD">
        <w:rPr>
          <w:lang w:val="fr-FR"/>
        </w:rPr>
        <w:t>images de télévision]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monergol</w:t>
      </w:r>
      <w:r w:rsidRPr="00E548DD">
        <w:rPr>
          <w:lang w:val="fr-FR"/>
        </w:rPr>
        <w:t xml:space="preserve"> [spationautique]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b/>
          <w:lang w:val="fr-FR"/>
        </w:rPr>
      </w:pPr>
      <w:r w:rsidRPr="00E548DD">
        <w:rPr>
          <w:b/>
          <w:lang w:val="fr-FR"/>
        </w:rPr>
        <w:t>monnaies</w:t>
      </w:r>
    </w:p>
    <w:p w:rsidR="00C74F0F" w:rsidRDefault="00C74F0F" w:rsidP="00C74F0F">
      <w:pPr>
        <w:tabs>
          <w:tab w:val="left" w:pos="216"/>
          <w:tab w:val="left" w:pos="504"/>
          <w:tab w:val="left" w:pos="792"/>
        </w:tabs>
        <w:ind w:left="504" w:hanging="504"/>
        <w:jc w:val="left"/>
        <w:rPr>
          <w:i/>
          <w:lang w:val="fr-FR"/>
        </w:rPr>
      </w:pPr>
      <w:r w:rsidRPr="00E548DD">
        <w:rPr>
          <w:i/>
          <w:lang w:val="fr-FR"/>
        </w:rPr>
        <w:t>Dans un texte, les noms de monnaie s</w:t>
      </w:r>
      <w:r w:rsidR="00ED1B6C">
        <w:rPr>
          <w:i/>
          <w:lang w:val="fr-FR"/>
        </w:rPr>
        <w:t>’</w:t>
      </w:r>
      <w:r w:rsidRPr="00E548DD">
        <w:rPr>
          <w:i/>
          <w:lang w:val="fr-FR"/>
        </w:rPr>
        <w:t>écrivent toujours en toutes lettres, mais il est permis, dans le corps d</w:t>
      </w:r>
      <w:r w:rsidR="00ED1B6C">
        <w:rPr>
          <w:i/>
          <w:lang w:val="fr-FR"/>
        </w:rPr>
        <w:t>’</w:t>
      </w:r>
      <w:r w:rsidRPr="00E548DD">
        <w:rPr>
          <w:i/>
          <w:lang w:val="fr-FR"/>
        </w:rPr>
        <w:t>un tableau, faute d</w:t>
      </w:r>
      <w:r w:rsidR="00ED1B6C">
        <w:rPr>
          <w:i/>
          <w:lang w:val="fr-FR"/>
        </w:rPr>
        <w:t>’</w:t>
      </w:r>
      <w:r w:rsidRPr="00E548DD">
        <w:rPr>
          <w:i/>
          <w:lang w:val="fr-FR"/>
        </w:rPr>
        <w:t>espace, d</w:t>
      </w:r>
      <w:r w:rsidR="00ED1B6C">
        <w:rPr>
          <w:i/>
          <w:lang w:val="fr-FR"/>
        </w:rPr>
        <w:t>’</w:t>
      </w:r>
      <w:r w:rsidRPr="00E548DD">
        <w:rPr>
          <w:i/>
          <w:lang w:val="fr-FR"/>
        </w:rPr>
        <w:t>employer leurs symboles (ceux-ci sont invariables et se placent une espace après le montant s</w:t>
      </w:r>
      <w:r w:rsidR="00ED1B6C">
        <w:rPr>
          <w:i/>
          <w:lang w:val="fr-FR"/>
        </w:rPr>
        <w:t>’</w:t>
      </w:r>
      <w:r w:rsidRPr="00E548DD">
        <w:rPr>
          <w:i/>
          <w:lang w:val="fr-FR"/>
        </w:rPr>
        <w:t>y rapportant)</w:t>
      </w:r>
      <w:r w:rsidR="005B17D3">
        <w:rPr>
          <w:i/>
          <w:lang w:val="fr-FR"/>
        </w:rPr>
        <w:t>. Lesdits symboles peuvent être consultés à l</w:t>
      </w:r>
      <w:r w:rsidR="00ED1B6C">
        <w:rPr>
          <w:i/>
          <w:lang w:val="fr-FR"/>
        </w:rPr>
        <w:t>’</w:t>
      </w:r>
      <w:r w:rsidR="005B17D3">
        <w:rPr>
          <w:i/>
          <w:lang w:val="fr-FR"/>
        </w:rPr>
        <w:t>annexe</w:t>
      </w:r>
      <w:r w:rsidR="00C3299F">
        <w:rPr>
          <w:i/>
          <w:lang w:val="fr-FR"/>
        </w:rPr>
        <w:t> </w:t>
      </w:r>
      <w:r w:rsidR="005B17D3">
        <w:rPr>
          <w:i/>
          <w:lang w:val="fr-FR"/>
        </w:rPr>
        <w:t>X.</w:t>
      </w:r>
    </w:p>
    <w:p w:rsidR="00D02025" w:rsidRPr="00D02025" w:rsidRDefault="00D02025" w:rsidP="00C74F0F">
      <w:pPr>
        <w:tabs>
          <w:tab w:val="left" w:pos="216"/>
          <w:tab w:val="left" w:pos="504"/>
          <w:tab w:val="left" w:pos="792"/>
        </w:tabs>
        <w:ind w:left="504" w:hanging="504"/>
        <w:jc w:val="left"/>
        <w:rPr>
          <w:lang w:val="fr-FR"/>
        </w:rPr>
      </w:pPr>
    </w:p>
    <w:p w:rsidR="00C74F0F" w:rsidRPr="00E548DD" w:rsidRDefault="00C74F0F" w:rsidP="00B61C86">
      <w:pPr>
        <w:keepNext/>
        <w:keepLines/>
        <w:tabs>
          <w:tab w:val="left" w:pos="216"/>
          <w:tab w:val="left" w:pos="504"/>
          <w:tab w:val="left" w:pos="792"/>
        </w:tabs>
        <w:ind w:left="505" w:hanging="505"/>
        <w:jc w:val="left"/>
        <w:rPr>
          <w:lang w:val="fr-FR"/>
        </w:rPr>
      </w:pPr>
      <w:r w:rsidRPr="00E548DD">
        <w:rPr>
          <w:b/>
          <w:bCs/>
          <w:lang w:val="fr-FR"/>
        </w:rPr>
        <w:t>mono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monoacide</w:t>
      </w:r>
      <w:r w:rsidR="00E711DD">
        <w:rPr>
          <w:lang w:val="fr-FR"/>
        </w:rPr>
        <w:t>;</w:t>
      </w:r>
      <w:r w:rsidRPr="00E548DD">
        <w:rPr>
          <w:lang w:val="fr-FR"/>
        </w:rPr>
        <w:t xml:space="preserve"> monoatomique</w:t>
      </w:r>
      <w:r w:rsidR="00E711DD">
        <w:rPr>
          <w:lang w:val="fr-FR"/>
        </w:rPr>
        <w:t>;</w:t>
      </w:r>
      <w:r w:rsidRPr="00E548DD">
        <w:rPr>
          <w:lang w:val="fr-FR"/>
        </w:rPr>
        <w:t xml:space="preserve"> monobasique</w:t>
      </w:r>
      <w:r w:rsidR="00E711DD">
        <w:rPr>
          <w:lang w:val="fr-FR"/>
        </w:rPr>
        <w:t>;</w:t>
      </w:r>
      <w:r w:rsidRPr="00E548DD">
        <w:rPr>
          <w:lang w:val="fr-FR"/>
        </w:rPr>
        <w:t xml:space="preserve"> monobloc</w:t>
      </w:r>
      <w:r w:rsidR="00E711DD">
        <w:rPr>
          <w:lang w:val="fr-FR"/>
        </w:rPr>
        <w:t>;</w:t>
      </w:r>
      <w:r w:rsidRPr="00E548DD">
        <w:rPr>
          <w:lang w:val="fr-FR"/>
        </w:rPr>
        <w:t xml:space="preserve"> monocâble</w:t>
      </w:r>
      <w:r w:rsidR="00E711DD">
        <w:rPr>
          <w:lang w:val="fr-FR"/>
        </w:rPr>
        <w:t>;</w:t>
      </w:r>
      <w:r w:rsidRPr="00E548DD">
        <w:rPr>
          <w:lang w:val="fr-FR"/>
        </w:rPr>
        <w:t xml:space="preserve"> monocaméralisme</w:t>
      </w:r>
      <w:r w:rsidR="00E711DD">
        <w:rPr>
          <w:lang w:val="fr-FR"/>
        </w:rPr>
        <w:t>;</w:t>
      </w:r>
      <w:r w:rsidRPr="00E548DD">
        <w:rPr>
          <w:lang w:val="fr-FR"/>
        </w:rPr>
        <w:t xml:space="preserve"> monocellulaire</w:t>
      </w:r>
      <w:r w:rsidR="00E711DD">
        <w:rPr>
          <w:lang w:val="fr-FR"/>
        </w:rPr>
        <w:t>;</w:t>
      </w:r>
      <w:r w:rsidRPr="00E548DD">
        <w:rPr>
          <w:lang w:val="fr-FR"/>
        </w:rPr>
        <w:t xml:space="preserve"> monochrome</w:t>
      </w:r>
      <w:r w:rsidR="00E711DD">
        <w:rPr>
          <w:lang w:val="fr-FR"/>
        </w:rPr>
        <w:t>;</w:t>
      </w:r>
      <w:r w:rsidRPr="00E548DD">
        <w:rPr>
          <w:lang w:val="fr-FR"/>
        </w:rPr>
        <w:t xml:space="preserve"> monocinétique</w:t>
      </w:r>
      <w:r w:rsidR="00E711DD">
        <w:rPr>
          <w:lang w:val="fr-FR"/>
        </w:rPr>
        <w:t>;</w:t>
      </w:r>
      <w:r w:rsidRPr="00E548DD">
        <w:rPr>
          <w:lang w:val="fr-FR"/>
        </w:rPr>
        <w:t xml:space="preserve"> monoclinique</w:t>
      </w:r>
      <w:r w:rsidR="00E711DD">
        <w:rPr>
          <w:lang w:val="fr-FR"/>
        </w:rPr>
        <w:t>;</w:t>
      </w:r>
      <w:r w:rsidRPr="00E548DD">
        <w:rPr>
          <w:lang w:val="fr-FR"/>
        </w:rPr>
        <w:t xml:space="preserve"> monoculture</w:t>
      </w:r>
      <w:r w:rsidR="00E711DD">
        <w:rPr>
          <w:lang w:val="fr-FR"/>
        </w:rPr>
        <w:t>;</w:t>
      </w:r>
      <w:r w:rsidRPr="00E548DD">
        <w:rPr>
          <w:lang w:val="fr-FR"/>
        </w:rPr>
        <w:t xml:space="preserve"> monoïdéisme</w:t>
      </w:r>
      <w:r w:rsidR="00E711DD">
        <w:rPr>
          <w:lang w:val="fr-FR"/>
        </w:rPr>
        <w:t>;</w:t>
      </w:r>
      <w:r w:rsidRPr="00E548DD">
        <w:rPr>
          <w:lang w:val="fr-FR"/>
        </w:rPr>
        <w:t xml:space="preserve"> monolithisme</w:t>
      </w:r>
      <w:r w:rsidR="00E711DD">
        <w:rPr>
          <w:lang w:val="fr-FR"/>
        </w:rPr>
        <w:t>;</w:t>
      </w:r>
      <w:r w:rsidRPr="00E548DD">
        <w:rPr>
          <w:lang w:val="fr-FR"/>
        </w:rPr>
        <w:t xml:space="preserve"> mononucléaire</w:t>
      </w:r>
      <w:r w:rsidR="00E711DD">
        <w:rPr>
          <w:lang w:val="fr-FR"/>
        </w:rPr>
        <w:t>;</w:t>
      </w:r>
      <w:r w:rsidRPr="00E548DD">
        <w:rPr>
          <w:lang w:val="fr-FR"/>
        </w:rPr>
        <w:t xml:space="preserve"> monorail</w:t>
      </w:r>
      <w:r w:rsidR="00E711DD">
        <w:rPr>
          <w:lang w:val="fr-FR"/>
        </w:rPr>
        <w:t>;</w:t>
      </w:r>
      <w:r w:rsidRPr="00E548DD">
        <w:rPr>
          <w:lang w:val="fr-FR"/>
        </w:rPr>
        <w:t xml:space="preserve"> monoréacteur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mont</w:t>
      </w:r>
      <w:r w:rsidRPr="00E548DD">
        <w:rPr>
          <w:lang w:val="fr-FR"/>
        </w:rPr>
        <w:t>/</w:t>
      </w:r>
      <w:r w:rsidRPr="00E548DD">
        <w:rPr>
          <w:b/>
          <w:bCs/>
          <w:lang w:val="fr-FR"/>
        </w:rPr>
        <w:t>montagne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lorsque le mot </w:t>
      </w:r>
      <w:r w:rsidR="00166AE4" w:rsidRPr="00E548DD">
        <w:rPr>
          <w:i/>
          <w:iCs/>
          <w:lang w:val="fr-FR"/>
        </w:rPr>
        <w:t>« </w:t>
      </w:r>
      <w:r w:rsidRPr="00E548DD">
        <w:rPr>
          <w:i/>
          <w:iCs/>
          <w:lang w:val="fr-FR"/>
        </w:rPr>
        <w:t>mont</w:t>
      </w:r>
      <w:r w:rsidR="00166AE4" w:rsidRPr="00E548DD">
        <w:rPr>
          <w:i/>
          <w:iCs/>
          <w:lang w:val="fr-FR"/>
        </w:rPr>
        <w:t> »</w:t>
      </w:r>
      <w:r w:rsidRPr="00E548DD">
        <w:rPr>
          <w:i/>
          <w:iCs/>
          <w:lang w:val="fr-FR"/>
        </w:rPr>
        <w:t xml:space="preserve"> ou </w:t>
      </w:r>
      <w:r w:rsidR="00166AE4" w:rsidRPr="00E548DD">
        <w:rPr>
          <w:i/>
          <w:iCs/>
          <w:lang w:val="fr-FR"/>
        </w:rPr>
        <w:t>« </w:t>
      </w:r>
      <w:r w:rsidRPr="00E548DD">
        <w:rPr>
          <w:i/>
          <w:iCs/>
          <w:lang w:val="fr-FR"/>
        </w:rPr>
        <w:t>montagne</w:t>
      </w:r>
      <w:r w:rsidR="00166AE4" w:rsidRPr="00E548DD">
        <w:rPr>
          <w:i/>
          <w:iCs/>
          <w:lang w:val="fr-FR"/>
        </w:rPr>
        <w:t> »</w:t>
      </w:r>
      <w:r w:rsidRPr="00E548DD">
        <w:rPr>
          <w:i/>
          <w:iCs/>
          <w:lang w:val="fr-FR"/>
        </w:rPr>
        <w:t xml:space="preserve"> fait partie d</w:t>
      </w:r>
      <w:r w:rsidR="00ED1B6C">
        <w:rPr>
          <w:i/>
          <w:iCs/>
          <w:lang w:val="fr-FR"/>
        </w:rPr>
        <w:t>’</w:t>
      </w:r>
      <w:r w:rsidRPr="00E548DD">
        <w:rPr>
          <w:i/>
          <w:iCs/>
          <w:lang w:val="fr-FR"/>
        </w:rPr>
        <w:t>un nom propre de lieu</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mont des Oliviers</w:t>
      </w:r>
      <w:r w:rsidR="00E711DD">
        <w:rPr>
          <w:lang w:val="fr-FR"/>
        </w:rPr>
        <w:t>;</w:t>
      </w:r>
      <w:r w:rsidRPr="00E548DD">
        <w:rPr>
          <w:lang w:val="fr-FR"/>
        </w:rPr>
        <w:t xml:space="preserve"> les montagnes Rocheuses</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Mont-Blanc</w:t>
      </w:r>
      <w:r w:rsidR="00E711DD">
        <w:rPr>
          <w:lang w:val="fr-FR"/>
        </w:rPr>
        <w:t>;</w:t>
      </w:r>
      <w:r w:rsidRPr="00E548DD">
        <w:rPr>
          <w:lang w:val="fr-FR"/>
        </w:rPr>
        <w:t xml:space="preserve"> le Mont-Pèlerin</w:t>
      </w:r>
      <w:r w:rsidR="00E711DD">
        <w:rPr>
          <w:lang w:val="fr-FR"/>
        </w:rPr>
        <w:t>;</w:t>
      </w:r>
      <w:r w:rsidRPr="00E548DD">
        <w:rPr>
          <w:lang w:val="fr-FR"/>
        </w:rPr>
        <w:t xml:space="preserve"> le Mont-Saint-Michel</w:t>
      </w:r>
      <w:r w:rsidR="00E711DD">
        <w:rPr>
          <w:lang w:val="fr-FR"/>
        </w:rPr>
        <w:t>;</w:t>
      </w:r>
      <w:r w:rsidRPr="00E548DD">
        <w:rPr>
          <w:lang w:val="fr-FR"/>
        </w:rPr>
        <w:t xml:space="preserve"> rue de la Montagne-Sainte-Geneviève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montagne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Singulier/pluriel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écosystèmes de montagne</w:t>
      </w:r>
      <w:r w:rsidR="00E711DD">
        <w:rPr>
          <w:lang w:val="fr-FR"/>
        </w:rPr>
        <w:t>;</w:t>
      </w:r>
      <w:r w:rsidRPr="00E548DD">
        <w:rPr>
          <w:lang w:val="fr-FR"/>
        </w:rPr>
        <w:t xml:space="preserve"> des stations de montagne</w:t>
      </w:r>
      <w:r w:rsidR="00E711DD">
        <w:rPr>
          <w:lang w:val="fr-FR"/>
        </w:rPr>
        <w:t>;</w:t>
      </w:r>
      <w:r w:rsidRPr="00E548DD">
        <w:rPr>
          <w:lang w:val="fr-FR"/>
        </w:rPr>
        <w:t xml:space="preserve"> des zones de montagne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chaîne de montagnes</w:t>
      </w:r>
      <w:r w:rsidR="00E711DD">
        <w:rPr>
          <w:lang w:val="fr-FR"/>
        </w:rPr>
        <w:t>;</w:t>
      </w:r>
      <w:r w:rsidRPr="00E548DD">
        <w:rPr>
          <w:lang w:val="fr-FR"/>
        </w:rPr>
        <w:t xml:space="preserve"> un massif de montagnes</w:t>
      </w:r>
    </w:p>
    <w:p w:rsidR="00CB6463" w:rsidRDefault="00CB6463"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monte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des monte-charge</w:t>
      </w:r>
      <w:r w:rsidR="00E711DD">
        <w:rPr>
          <w:lang w:val="fr-FR"/>
        </w:rPr>
        <w:t>;</w:t>
      </w:r>
      <w:r w:rsidRPr="00E548DD">
        <w:rPr>
          <w:lang w:val="fr-FR"/>
        </w:rPr>
        <w:t xml:space="preserve"> un monte-p</w:t>
      </w:r>
      <w:r w:rsidR="00926DF0">
        <w:rPr>
          <w:lang w:val="fr-FR"/>
        </w:rPr>
        <w:t>lat</w:t>
      </w:r>
      <w:r w:rsidRPr="00E548DD">
        <w:rPr>
          <w:lang w:val="fr-FR"/>
        </w:rPr>
        <w:t xml:space="preserve"> (des monte-p</w:t>
      </w:r>
      <w:r w:rsidR="00926DF0">
        <w:rPr>
          <w:lang w:val="fr-FR"/>
        </w:rPr>
        <w:t>lats</w:t>
      </w:r>
      <w:r w:rsidRPr="00E548DD">
        <w:rPr>
          <w:lang w:val="fr-FR"/>
        </w:rPr>
        <w:t>)</w:t>
      </w:r>
    </w:p>
    <w:p w:rsidR="00B05767" w:rsidRDefault="00B05767"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monument</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monument du Soldat inconnu</w:t>
      </w:r>
    </w:p>
    <w:p w:rsidR="00C3299F" w:rsidRDefault="00C3299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mormon</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Église des mormons</w:t>
      </w:r>
      <w:r w:rsidR="00E711DD">
        <w:rPr>
          <w:lang w:val="fr-FR"/>
        </w:rPr>
        <w:t>;</w:t>
      </w:r>
      <w:r w:rsidRPr="00E548DD">
        <w:rPr>
          <w:lang w:val="fr-FR"/>
        </w:rPr>
        <w:t xml:space="preserve"> la doctrine mormone</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mort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demi-mort</w:t>
      </w:r>
      <w:r w:rsidR="00E711DD">
        <w:rPr>
          <w:lang w:val="fr-FR"/>
        </w:rPr>
        <w:t>;</w:t>
      </w:r>
      <w:r w:rsidRPr="00E548DD">
        <w:rPr>
          <w:lang w:val="fr-FR"/>
        </w:rPr>
        <w:t xml:space="preserve"> quasi mort</w:t>
      </w:r>
      <w:r w:rsidR="00E711DD">
        <w:rPr>
          <w:lang w:val="fr-FR"/>
        </w:rPr>
        <w:t>;</w:t>
      </w:r>
      <w:r w:rsidRPr="00E548DD">
        <w:rPr>
          <w:lang w:val="fr-FR"/>
        </w:rPr>
        <w:t xml:space="preserve"> la morte-saison</w:t>
      </w:r>
      <w:r w:rsidR="00E711DD">
        <w:rPr>
          <w:lang w:val="fr-FR"/>
        </w:rPr>
        <w:t>;</w:t>
      </w:r>
      <w:r w:rsidRPr="00E548DD">
        <w:rPr>
          <w:lang w:val="fr-FR"/>
        </w:rPr>
        <w:t xml:space="preserve"> </w:t>
      </w:r>
      <w:r w:rsidR="001D737A">
        <w:rPr>
          <w:lang w:val="fr-FR"/>
        </w:rPr>
        <w:br/>
      </w:r>
      <w:r w:rsidRPr="00E548DD">
        <w:rPr>
          <w:lang w:val="fr-FR"/>
        </w:rPr>
        <w:t>la mort assistée</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b/>
          <w:bCs/>
          <w:lang w:val="fr-FR"/>
        </w:rPr>
      </w:pPr>
      <w:r w:rsidRPr="00E548DD">
        <w:rPr>
          <w:b/>
          <w:bCs/>
          <w:lang w:val="fr-FR"/>
        </w:rPr>
        <w:t>mort-né</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mort-nés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D02025">
      <w:pPr>
        <w:keepNext/>
        <w:keepLines/>
        <w:tabs>
          <w:tab w:val="left" w:pos="216"/>
          <w:tab w:val="left" w:pos="504"/>
          <w:tab w:val="left" w:pos="792"/>
        </w:tabs>
        <w:ind w:left="505" w:hanging="505"/>
        <w:jc w:val="left"/>
        <w:rPr>
          <w:lang w:val="fr-FR"/>
        </w:rPr>
      </w:pPr>
      <w:r w:rsidRPr="00E548DD">
        <w:rPr>
          <w:b/>
          <w:bCs/>
          <w:lang w:val="fr-FR"/>
        </w:rPr>
        <w:t>mosquée</w:t>
      </w:r>
    </w:p>
    <w:p w:rsidR="00C74F0F" w:rsidRPr="00E548DD" w:rsidRDefault="00C74F0F" w:rsidP="00D02025">
      <w:pPr>
        <w:keepNext/>
        <w:keepLines/>
        <w:tabs>
          <w:tab w:val="left" w:pos="216"/>
          <w:tab w:val="left" w:pos="504"/>
          <w:tab w:val="left" w:pos="792"/>
        </w:tabs>
        <w:ind w:left="505" w:hanging="505"/>
        <w:jc w:val="left"/>
        <w:rPr>
          <w:lang w:val="fr-FR"/>
        </w:rPr>
      </w:pPr>
      <w:r w:rsidRPr="00E548DD">
        <w:rPr>
          <w:i/>
          <w:iCs/>
          <w:lang w:val="fr-FR"/>
        </w:rPr>
        <w:t>Minuscule</w:t>
      </w:r>
    </w:p>
    <w:p w:rsidR="00C74F0F"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mosquée Al-Aqsa</w:t>
      </w:r>
      <w:r w:rsidR="00E711DD">
        <w:rPr>
          <w:lang w:val="fr-FR"/>
        </w:rPr>
        <w:t>;</w:t>
      </w:r>
      <w:r w:rsidRPr="00E548DD">
        <w:rPr>
          <w:lang w:val="fr-FR"/>
        </w:rPr>
        <w:t xml:space="preserve"> la grande mosquée de La</w:t>
      </w:r>
      <w:r w:rsidR="00C3299F">
        <w:rPr>
          <w:lang w:val="fr-FR"/>
        </w:rPr>
        <w:t> </w:t>
      </w:r>
      <w:r w:rsidRPr="00E548DD">
        <w:rPr>
          <w:lang w:val="fr-FR"/>
        </w:rPr>
        <w:t>Mecque</w:t>
      </w:r>
    </w:p>
    <w:p w:rsidR="005B17D3" w:rsidRPr="00E548DD" w:rsidRDefault="005B17D3"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demi-mot</w:t>
      </w:r>
      <w:r w:rsidR="00E711DD">
        <w:rPr>
          <w:lang w:val="fr-FR"/>
        </w:rPr>
        <w:t>;</w:t>
      </w:r>
      <w:r w:rsidRPr="00E548DD">
        <w:rPr>
          <w:lang w:val="fr-FR"/>
        </w:rPr>
        <w:t xml:space="preserve"> à mots couverts</w:t>
      </w:r>
      <w:r w:rsidR="00E711DD">
        <w:rPr>
          <w:lang w:val="fr-FR"/>
        </w:rPr>
        <w:t>;</w:t>
      </w:r>
      <w:r w:rsidRPr="00E548DD">
        <w:rPr>
          <w:lang w:val="fr-FR"/>
        </w:rPr>
        <w:t xml:space="preserve"> un mot clef</w:t>
      </w:r>
      <w:r w:rsidR="00E711DD">
        <w:rPr>
          <w:lang w:val="fr-FR"/>
        </w:rPr>
        <w:t>;</w:t>
      </w:r>
      <w:r w:rsidRPr="00E548DD">
        <w:rPr>
          <w:lang w:val="fr-FR"/>
        </w:rPr>
        <w:t xml:space="preserve"> le maître mot</w:t>
      </w:r>
      <w:r w:rsidR="00E711DD">
        <w:rPr>
          <w:lang w:val="fr-FR"/>
        </w:rPr>
        <w:t>;</w:t>
      </w:r>
      <w:r w:rsidRPr="00E548DD">
        <w:rPr>
          <w:lang w:val="fr-FR"/>
        </w:rPr>
        <w:t xml:space="preserve"> un jeu de mots</w:t>
      </w:r>
      <w:r w:rsidR="00E711DD">
        <w:rPr>
          <w:lang w:val="fr-FR"/>
        </w:rPr>
        <w:t>;</w:t>
      </w:r>
      <w:r w:rsidRPr="00E548DD">
        <w:rPr>
          <w:lang w:val="fr-FR"/>
        </w:rPr>
        <w:t xml:space="preserve"> </w:t>
      </w:r>
      <w:r w:rsidR="00EF39C2">
        <w:rPr>
          <w:lang w:val="fr-FR"/>
        </w:rPr>
        <w:t>faire du mot à mot</w:t>
      </w:r>
      <w:r w:rsidR="00E711DD">
        <w:rPr>
          <w:lang w:val="fr-FR"/>
        </w:rPr>
        <w:t>;</w:t>
      </w:r>
      <w:r w:rsidR="00EF39C2">
        <w:rPr>
          <w:lang w:val="fr-FR"/>
        </w:rPr>
        <w:t xml:space="preserve"> </w:t>
      </w:r>
      <w:r w:rsidRPr="00E548DD">
        <w:rPr>
          <w:lang w:val="fr-FR"/>
        </w:rPr>
        <w:t>le mot à mot</w:t>
      </w:r>
      <w:r w:rsidR="00E711DD">
        <w:rPr>
          <w:lang w:val="fr-FR"/>
        </w:rPr>
        <w:t>;</w:t>
      </w:r>
      <w:r w:rsidRPr="00E548DD">
        <w:rPr>
          <w:lang w:val="fr-FR"/>
        </w:rPr>
        <w:t xml:space="preserve"> en peu de mots</w:t>
      </w:r>
      <w:r w:rsidR="00E711DD">
        <w:rPr>
          <w:lang w:val="fr-FR"/>
        </w:rPr>
        <w:t>;</w:t>
      </w:r>
      <w:r w:rsidRPr="00E548DD">
        <w:rPr>
          <w:lang w:val="fr-FR"/>
        </w:rPr>
        <w:t xml:space="preserve"> ne souffler mot</w:t>
      </w:r>
      <w:r w:rsidR="00E711DD">
        <w:rPr>
          <w:lang w:val="fr-FR"/>
        </w:rPr>
        <w:t>;</w:t>
      </w:r>
      <w:r w:rsidRPr="00E548DD">
        <w:rPr>
          <w:lang w:val="fr-FR"/>
        </w:rPr>
        <w:t xml:space="preserve"> sans mot dire</w:t>
      </w:r>
      <w:r w:rsidR="00E711DD">
        <w:rPr>
          <w:lang w:val="fr-FR"/>
        </w:rPr>
        <w:t>;</w:t>
      </w:r>
      <w:r w:rsidRPr="00E548DD">
        <w:rPr>
          <w:lang w:val="fr-FR"/>
        </w:rPr>
        <w:t xml:space="preserve"> </w:t>
      </w:r>
      <w:r w:rsidR="001D737A">
        <w:rPr>
          <w:lang w:val="fr-FR"/>
        </w:rPr>
        <w:br/>
      </w:r>
      <w:r w:rsidRPr="00E548DD">
        <w:rPr>
          <w:lang w:val="fr-FR"/>
        </w:rPr>
        <w:t>des mots d</w:t>
      </w:r>
      <w:r w:rsidR="00ED1B6C">
        <w:rPr>
          <w:lang w:val="fr-FR"/>
        </w:rPr>
        <w:t>’</w:t>
      </w:r>
      <w:r w:rsidRPr="00E548DD">
        <w:rPr>
          <w:lang w:val="fr-FR"/>
        </w:rPr>
        <w:t>ordre</w:t>
      </w:r>
      <w:r w:rsidR="00E711DD">
        <w:rPr>
          <w:lang w:val="fr-FR"/>
        </w:rPr>
        <w:t>;</w:t>
      </w:r>
      <w:r w:rsidRPr="00E548DD">
        <w:rPr>
          <w:lang w:val="fr-FR"/>
        </w:rPr>
        <w:t xml:space="preserve"> des mots de passe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moteurs</w:t>
      </w:r>
      <w:r w:rsidRPr="00E548DD">
        <w:rPr>
          <w:lang w:val="fr-FR"/>
        </w:rPr>
        <w:t xml:space="preserve"> (noms de)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Pratt and Whitney</w:t>
      </w:r>
      <w:r w:rsidR="00E711DD">
        <w:rPr>
          <w:lang w:val="fr-FR"/>
        </w:rPr>
        <w:t>;</w:t>
      </w:r>
      <w:r w:rsidRPr="00E548DD">
        <w:rPr>
          <w:lang w:val="fr-FR"/>
        </w:rPr>
        <w:t xml:space="preserve"> des moteurs-fusées Viking</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3299F">
      <w:pPr>
        <w:keepNext/>
        <w:keepLines/>
        <w:tabs>
          <w:tab w:val="left" w:pos="216"/>
          <w:tab w:val="left" w:pos="504"/>
          <w:tab w:val="left" w:pos="792"/>
        </w:tabs>
        <w:ind w:left="505" w:hanging="505"/>
        <w:jc w:val="left"/>
        <w:rPr>
          <w:lang w:val="fr-FR"/>
        </w:rPr>
      </w:pPr>
      <w:r w:rsidRPr="00E548DD">
        <w:rPr>
          <w:b/>
          <w:bCs/>
          <w:lang w:val="fr-FR"/>
        </w:rPr>
        <w:t>moto</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motobatteuse</w:t>
      </w:r>
      <w:r w:rsidR="00E711DD">
        <w:rPr>
          <w:lang w:val="fr-FR"/>
        </w:rPr>
        <w:t>;</w:t>
      </w:r>
      <w:r w:rsidRPr="00E548DD">
        <w:rPr>
          <w:lang w:val="fr-FR"/>
        </w:rPr>
        <w:t xml:space="preserve"> motocompresseur</w:t>
      </w:r>
      <w:r w:rsidR="00E711DD">
        <w:rPr>
          <w:lang w:val="fr-FR"/>
        </w:rPr>
        <w:t>;</w:t>
      </w:r>
      <w:r w:rsidRPr="00E548DD">
        <w:rPr>
          <w:lang w:val="fr-FR"/>
        </w:rPr>
        <w:t xml:space="preserve"> motoneige</w:t>
      </w:r>
      <w:r w:rsidR="00E711DD">
        <w:rPr>
          <w:lang w:val="fr-FR"/>
        </w:rPr>
        <w:t>;</w:t>
      </w:r>
      <w:r w:rsidRPr="00E548DD">
        <w:rPr>
          <w:lang w:val="fr-FR"/>
        </w:rPr>
        <w:t xml:space="preserve"> motopompe</w:t>
      </w:r>
      <w:r w:rsidR="00E711DD">
        <w:rPr>
          <w:lang w:val="fr-FR"/>
        </w:rPr>
        <w:t>;</w:t>
      </w:r>
      <w:r w:rsidRPr="00E548DD">
        <w:rPr>
          <w:lang w:val="fr-FR"/>
        </w:rPr>
        <w:t xml:space="preserve"> mototracteur</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i/>
          <w:iCs/>
          <w:lang w:val="fr-FR"/>
        </w:rPr>
        <w:t>motu proprio</w:t>
      </w:r>
      <w:r w:rsidRPr="00E548DD">
        <w:rPr>
          <w:lang w:val="fr-FR"/>
        </w:rPr>
        <w:t xml:space="preserve"> [spontanément</w:t>
      </w:r>
      <w:r w:rsidR="00E711DD">
        <w:rPr>
          <w:lang w:val="fr-FR"/>
        </w:rPr>
        <w:t>;</w:t>
      </w:r>
      <w:r w:rsidRPr="00E548DD">
        <w:rPr>
          <w:lang w:val="fr-FR"/>
        </w:rPr>
        <w:t xml:space="preserve"> de plein gré</w:t>
      </w:r>
      <w:r w:rsidR="00E711DD">
        <w:rPr>
          <w:lang w:val="fr-FR"/>
        </w:rPr>
        <w:t>;</w:t>
      </w:r>
      <w:r w:rsidRPr="00E548DD">
        <w:rPr>
          <w:lang w:val="fr-FR"/>
        </w:rPr>
        <w:t xml:space="preserve"> sans y être incité]</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moujahidin</w:t>
      </w:r>
      <w:r w:rsidRPr="00E548DD">
        <w:rPr>
          <w:lang w:val="fr-FR"/>
        </w:rPr>
        <w:t xml:space="preserve"> </w:t>
      </w:r>
      <w:r w:rsidRPr="00E548DD">
        <w:rPr>
          <w:i/>
          <w:iCs/>
          <w:lang w:val="fr-FR"/>
        </w:rPr>
        <w:t>n. m.</w:t>
      </w:r>
      <w:r w:rsidRPr="00E548DD">
        <w:rPr>
          <w:lang w:val="fr-FR"/>
        </w:rPr>
        <w:t xml:space="preserve"> [combattant d</w:t>
      </w:r>
      <w:r w:rsidR="00ED1B6C">
        <w:rPr>
          <w:lang w:val="fr-FR"/>
        </w:rPr>
        <w:t>’</w:t>
      </w:r>
      <w:r w:rsidRPr="00E548DD">
        <w:rPr>
          <w:lang w:val="fr-FR"/>
        </w:rPr>
        <w:t>une armée de libération islamique]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moujahidin</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moukhtar</w:t>
      </w:r>
      <w:r w:rsidRPr="00E548DD">
        <w:rPr>
          <w:lang w:val="fr-FR"/>
        </w:rPr>
        <w:t xml:space="preserve"> </w:t>
      </w:r>
      <w:r w:rsidRPr="00E548DD">
        <w:rPr>
          <w:i/>
          <w:iCs/>
          <w:lang w:val="fr-FR"/>
        </w:rPr>
        <w:t>ou</w:t>
      </w:r>
      <w:r w:rsidRPr="00E548DD">
        <w:rPr>
          <w:lang w:val="fr-FR"/>
        </w:rPr>
        <w:t xml:space="preserve"> </w:t>
      </w:r>
      <w:r w:rsidRPr="00E548DD">
        <w:rPr>
          <w:b/>
          <w:bCs/>
          <w:lang w:val="fr-FR"/>
        </w:rPr>
        <w:t>mukhtar</w:t>
      </w:r>
      <w:r w:rsidRPr="00E548DD">
        <w:rPr>
          <w:lang w:val="fr-FR"/>
        </w:rPr>
        <w:t xml:space="preserve"> [dignitaire responsable d</w:t>
      </w:r>
      <w:r w:rsidR="00ED1B6C">
        <w:rPr>
          <w:lang w:val="fr-FR"/>
        </w:rPr>
        <w:t>’</w:t>
      </w:r>
      <w:r w:rsidRPr="00E548DD">
        <w:rPr>
          <w:lang w:val="fr-FR"/>
        </w:rPr>
        <w:t>un village au Moyen-Orient]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moukhtar Mohamed Bentaleb</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mousson</w:t>
      </w:r>
      <w:r w:rsidRPr="00E548DD">
        <w:rPr>
          <w:lang w:val="fr-FR"/>
        </w:rPr>
        <w:t xml:space="preserve"> </w:t>
      </w:r>
      <w:r w:rsidRPr="00E548DD">
        <w:rPr>
          <w:i/>
          <w:iCs/>
          <w:lang w:val="fr-FR"/>
        </w:rPr>
        <w:t>n. f.</w:t>
      </w:r>
      <w:r w:rsidRPr="00E548DD">
        <w:rPr>
          <w:lang w:val="fr-FR"/>
        </w:rPr>
        <w:t xml:space="preserve"> [vent tropical]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Expérience de la mousson (MONEX) [OMM]</w:t>
      </w:r>
      <w:r w:rsidR="00E711DD">
        <w:rPr>
          <w:lang w:val="fr-FR"/>
        </w:rPr>
        <w:t>;</w:t>
      </w:r>
      <w:r w:rsidRPr="00E548DD">
        <w:rPr>
          <w:lang w:val="fr-FR"/>
        </w:rPr>
        <w:t xml:space="preserve"> </w:t>
      </w:r>
      <w:r w:rsidR="00C3299F">
        <w:rPr>
          <w:lang w:val="fr-FR"/>
        </w:rPr>
        <w:br/>
      </w:r>
      <w:r w:rsidRPr="00E548DD">
        <w:rPr>
          <w:lang w:val="fr-FR"/>
        </w:rPr>
        <w:t>la prémousson</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mouvement</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 mouvement institutionnalisé</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ne pas mettre en italique les noms étrangers de mouvements et en respecter les majuscules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Mouvement des pays non alignés</w:t>
      </w:r>
      <w:r w:rsidR="00E711DD">
        <w:rPr>
          <w:lang w:val="fr-FR"/>
        </w:rPr>
        <w:t>;</w:t>
      </w:r>
      <w:r w:rsidRPr="00E548DD">
        <w:rPr>
          <w:lang w:val="fr-FR"/>
        </w:rPr>
        <w:t xml:space="preserve"> le Mouvement mondial des mères</w:t>
      </w:r>
      <w:r w:rsidR="00E711DD">
        <w:rPr>
          <w:lang w:val="fr-FR"/>
        </w:rPr>
        <w:t>;</w:t>
      </w:r>
      <w:r w:rsidRPr="00E548DD">
        <w:rPr>
          <w:lang w:val="fr-FR"/>
        </w:rPr>
        <w:t xml:space="preserve"> le Mouvement international des étudiants pour les Nations Unies</w:t>
      </w:r>
      <w:r w:rsidR="00E711DD">
        <w:rPr>
          <w:lang w:val="fr-FR"/>
        </w:rPr>
        <w:t>;</w:t>
      </w:r>
      <w:r w:rsidRPr="00E548DD">
        <w:rPr>
          <w:lang w:val="fr-FR"/>
        </w:rPr>
        <w:t xml:space="preserve"> le Mouvement révolutionnaire Tupac Amaru</w:t>
      </w:r>
      <w:r w:rsidR="00E711DD">
        <w:rPr>
          <w:lang w:val="fr-FR"/>
        </w:rPr>
        <w:t>;</w:t>
      </w:r>
      <w:r w:rsidRPr="00E548DD">
        <w:rPr>
          <w:lang w:val="fr-FR"/>
        </w:rPr>
        <w:t xml:space="preserve"> le Mouvement de la Renaissance islamique</w:t>
      </w:r>
      <w:r w:rsidR="00E711DD">
        <w:rPr>
          <w:lang w:val="fr-FR"/>
        </w:rPr>
        <w:t>;</w:t>
      </w:r>
      <w:r w:rsidRPr="00E548DD">
        <w:rPr>
          <w:lang w:val="fr-FR"/>
        </w:rPr>
        <w:t xml:space="preserve"> ledit Mouvement universel de la responsabilité scientifique</w:t>
      </w:r>
      <w:r w:rsidR="00E711DD">
        <w:rPr>
          <w:lang w:val="fr-FR"/>
        </w:rPr>
        <w:t>;</w:t>
      </w:r>
      <w:r w:rsidRPr="00E548DD">
        <w:rPr>
          <w:lang w:val="fr-FR"/>
        </w:rPr>
        <w:t xml:space="preserve"> le Revolutionary Action Movement (RAM)</w:t>
      </w:r>
      <w:r w:rsidR="00E711DD">
        <w:rPr>
          <w:lang w:val="fr-FR"/>
        </w:rPr>
        <w:t>;</w:t>
      </w:r>
      <w:r w:rsidRPr="00E548DD">
        <w:rPr>
          <w:lang w:val="fr-FR"/>
        </w:rPr>
        <w:t xml:space="preserve"> le Mouvement [forme abrégée]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le mouvement </w:t>
      </w:r>
      <w:r w:rsidR="00166AE4" w:rsidRPr="00E548DD">
        <w:rPr>
          <w:lang w:val="fr-FR"/>
        </w:rPr>
        <w:t>« </w:t>
      </w:r>
      <w:r w:rsidRPr="00E548DD">
        <w:rPr>
          <w:lang w:val="fr-FR"/>
        </w:rPr>
        <w:t>La paix maintenant</w:t>
      </w:r>
      <w:r w:rsidR="00166AE4" w:rsidRPr="00E548DD">
        <w:rPr>
          <w:lang w:val="fr-FR"/>
        </w:rPr>
        <w:t> »</w:t>
      </w:r>
      <w:r w:rsidR="00E711DD">
        <w:rPr>
          <w:lang w:val="fr-FR"/>
        </w:rPr>
        <w:t>;</w:t>
      </w:r>
      <w:r w:rsidRPr="00E548DD">
        <w:rPr>
          <w:lang w:val="fr-FR"/>
        </w:rPr>
        <w:t xml:space="preserve"> </w:t>
      </w:r>
      <w:r w:rsidR="00EF39C2">
        <w:rPr>
          <w:lang w:val="fr-FR"/>
        </w:rPr>
        <w:t>un</w:t>
      </w:r>
      <w:r w:rsidRPr="00E548DD">
        <w:rPr>
          <w:lang w:val="fr-FR"/>
        </w:rPr>
        <w:t xml:space="preserve"> mouvement de libération nationale</w:t>
      </w:r>
      <w:r w:rsidR="00E711DD">
        <w:rPr>
          <w:lang w:val="fr-FR"/>
        </w:rPr>
        <w:t>;</w:t>
      </w:r>
      <w:r w:rsidRPr="00E548DD">
        <w:rPr>
          <w:lang w:val="fr-FR"/>
        </w:rPr>
        <w:t xml:space="preserve"> le mouvement anarchiste</w:t>
      </w:r>
      <w:r w:rsidR="00E711DD">
        <w:rPr>
          <w:lang w:val="fr-FR"/>
        </w:rPr>
        <w:t>;</w:t>
      </w:r>
      <w:r w:rsidRPr="00E548DD">
        <w:rPr>
          <w:lang w:val="fr-FR"/>
        </w:rPr>
        <w:t xml:space="preserve"> le mouvement palestinien</w:t>
      </w:r>
      <w:r w:rsidR="00E711DD">
        <w:rPr>
          <w:lang w:val="fr-FR"/>
        </w:rPr>
        <w:t>;</w:t>
      </w:r>
      <w:r w:rsidRPr="00E548DD">
        <w:rPr>
          <w:lang w:val="fr-FR"/>
        </w:rPr>
        <w:t xml:space="preserve"> ce mouvement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D02025">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moyen</w:t>
      </w:r>
    </w:p>
    <w:p w:rsidR="00C74F0F" w:rsidRPr="00E548DD" w:rsidRDefault="00C74F0F" w:rsidP="00D02025">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des moyens de communication</w:t>
      </w:r>
      <w:r w:rsidR="00E711DD">
        <w:rPr>
          <w:lang w:val="fr-FR"/>
        </w:rPr>
        <w:t>;</w:t>
      </w:r>
      <w:r w:rsidRPr="00E548DD">
        <w:rPr>
          <w:lang w:val="fr-FR"/>
        </w:rPr>
        <w:t xml:space="preserve"> des moyens de transport</w:t>
      </w:r>
      <w:r w:rsidR="00E711DD">
        <w:rPr>
          <w:lang w:val="fr-FR"/>
        </w:rPr>
        <w:t>;</w:t>
      </w:r>
      <w:r w:rsidRPr="00E548DD">
        <w:rPr>
          <w:lang w:val="fr-FR"/>
        </w:rPr>
        <w:t xml:space="preserve"> des moyens d</w:t>
      </w:r>
      <w:r w:rsidR="00ED1B6C">
        <w:rPr>
          <w:lang w:val="fr-FR"/>
        </w:rPr>
        <w:t>’</w:t>
      </w:r>
      <w:r w:rsidRPr="00E548DD">
        <w:rPr>
          <w:lang w:val="fr-FR"/>
        </w:rPr>
        <w:t>information</w:t>
      </w:r>
      <w:r w:rsidR="00E711DD">
        <w:rPr>
          <w:lang w:val="fr-FR"/>
        </w:rPr>
        <w:t>;</w:t>
      </w:r>
      <w:r w:rsidRPr="00E548DD">
        <w:rPr>
          <w:lang w:val="fr-FR"/>
        </w:rPr>
        <w:t xml:space="preserve"> des moyens de transmissions</w:t>
      </w:r>
      <w:r w:rsidR="00E711DD">
        <w:rPr>
          <w:lang w:val="fr-FR"/>
        </w:rPr>
        <w:t>;</w:t>
      </w:r>
      <w:r w:rsidRPr="00E548DD">
        <w:rPr>
          <w:lang w:val="fr-FR"/>
        </w:rPr>
        <w:t xml:space="preserve"> des moyen-courriers</w:t>
      </w:r>
      <w:r w:rsidR="00E711DD">
        <w:rPr>
          <w:lang w:val="fr-FR"/>
        </w:rPr>
        <w:t>;</w:t>
      </w:r>
      <w:r w:rsidRPr="00E548DD">
        <w:rPr>
          <w:lang w:val="fr-FR"/>
        </w:rPr>
        <w:t xml:space="preserve"> des moyens métrages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moyen</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lorsque ce mot, accompagné d</w:t>
      </w:r>
      <w:r w:rsidR="00ED1B6C">
        <w:rPr>
          <w:i/>
          <w:iCs/>
          <w:lang w:val="fr-FR"/>
        </w:rPr>
        <w:t>’</w:t>
      </w:r>
      <w:r w:rsidRPr="00E548DD">
        <w:rPr>
          <w:i/>
          <w:iCs/>
          <w:lang w:val="fr-FR"/>
        </w:rPr>
        <w:t>un substantif, forme un nom propre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00D75197">
        <w:rPr>
          <w:lang w:val="fr-FR"/>
        </w:rPr>
        <w:tab/>
        <w:t>le Moyen Atlas</w:t>
      </w:r>
      <w:r w:rsidR="00E711DD">
        <w:rPr>
          <w:lang w:val="fr-FR"/>
        </w:rPr>
        <w:t>;</w:t>
      </w:r>
      <w:r w:rsidR="00D75197">
        <w:rPr>
          <w:lang w:val="fr-FR"/>
        </w:rPr>
        <w:t xml:space="preserve"> le Moyen Â</w:t>
      </w:r>
      <w:r w:rsidRPr="00E548DD">
        <w:rPr>
          <w:lang w:val="fr-FR"/>
        </w:rPr>
        <w:t>ge</w:t>
      </w:r>
      <w:r w:rsidR="00E711DD">
        <w:rPr>
          <w:lang w:val="fr-FR"/>
        </w:rPr>
        <w:t>;</w:t>
      </w:r>
      <w:r w:rsidRPr="00E548DD">
        <w:rPr>
          <w:lang w:val="fr-FR"/>
        </w:rPr>
        <w:t xml:space="preserve"> le Moyen Bronze</w:t>
      </w:r>
      <w:r w:rsidR="00E711DD">
        <w:rPr>
          <w:lang w:val="fr-FR"/>
        </w:rPr>
        <w:t>;</w:t>
      </w:r>
      <w:r w:rsidRPr="00E548DD">
        <w:rPr>
          <w:lang w:val="fr-FR"/>
        </w:rPr>
        <w:t xml:space="preserve"> </w:t>
      </w:r>
      <w:r w:rsidR="00C3299F">
        <w:rPr>
          <w:lang w:val="fr-FR"/>
        </w:rPr>
        <w:br/>
      </w:r>
      <w:r w:rsidRPr="00E548DD">
        <w:rPr>
          <w:lang w:val="fr-FR"/>
        </w:rPr>
        <w:t>le Moyen-Orient</w:t>
      </w:r>
      <w:r w:rsidR="00E711DD">
        <w:rPr>
          <w:lang w:val="fr-FR"/>
        </w:rPr>
        <w:t>;</w:t>
      </w:r>
      <w:r w:rsidRPr="00E548DD">
        <w:rPr>
          <w:lang w:val="fr-FR"/>
        </w:rPr>
        <w:t xml:space="preserve"> le Moyen-Congo</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mufti</w:t>
      </w:r>
      <w:r w:rsidRPr="00E548DD">
        <w:rPr>
          <w:lang w:val="fr-FR"/>
        </w:rPr>
        <w:t xml:space="preserve"> </w:t>
      </w:r>
      <w:r w:rsidRPr="00E548DD">
        <w:rPr>
          <w:i/>
          <w:iCs/>
          <w:lang w:val="fr-FR"/>
        </w:rPr>
        <w:t>n. m.</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grand mufti de Jérusalem</w:t>
      </w:r>
      <w:r w:rsidR="00E711DD">
        <w:rPr>
          <w:lang w:val="fr-FR"/>
        </w:rPr>
        <w:t>;</w:t>
      </w:r>
      <w:r w:rsidRPr="00E548DD">
        <w:rPr>
          <w:lang w:val="fr-FR"/>
        </w:rPr>
        <w:t xml:space="preserve"> les muftis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multi</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multiannuel</w:t>
      </w:r>
      <w:r w:rsidR="00E711DD">
        <w:rPr>
          <w:lang w:val="fr-FR"/>
        </w:rPr>
        <w:t>;</w:t>
      </w:r>
      <w:r w:rsidRPr="00E548DD">
        <w:rPr>
          <w:lang w:val="fr-FR"/>
        </w:rPr>
        <w:t xml:space="preserve"> multibande</w:t>
      </w:r>
      <w:r w:rsidR="00E711DD">
        <w:rPr>
          <w:lang w:val="fr-FR"/>
        </w:rPr>
        <w:t>;</w:t>
      </w:r>
      <w:r w:rsidRPr="00E548DD">
        <w:rPr>
          <w:lang w:val="fr-FR"/>
        </w:rPr>
        <w:t xml:space="preserve"> multibilatéral</w:t>
      </w:r>
      <w:r w:rsidR="00E711DD">
        <w:rPr>
          <w:lang w:val="fr-FR"/>
        </w:rPr>
        <w:t>;</w:t>
      </w:r>
      <w:r w:rsidRPr="00E548DD">
        <w:rPr>
          <w:lang w:val="fr-FR"/>
        </w:rPr>
        <w:t xml:space="preserve"> multicâble</w:t>
      </w:r>
      <w:r w:rsidR="00E711DD">
        <w:rPr>
          <w:lang w:val="fr-FR"/>
        </w:rPr>
        <w:t>;</w:t>
      </w:r>
      <w:r w:rsidRPr="00E548DD">
        <w:rPr>
          <w:lang w:val="fr-FR"/>
        </w:rPr>
        <w:t xml:space="preserve"> multicellulaire</w:t>
      </w:r>
      <w:r w:rsidR="00E711DD">
        <w:rPr>
          <w:lang w:val="fr-FR"/>
        </w:rPr>
        <w:t>;</w:t>
      </w:r>
      <w:r w:rsidRPr="00E548DD">
        <w:rPr>
          <w:lang w:val="fr-FR"/>
        </w:rPr>
        <w:t xml:space="preserve"> multicoque</w:t>
      </w:r>
      <w:r w:rsidR="00E711DD">
        <w:rPr>
          <w:lang w:val="fr-FR"/>
        </w:rPr>
        <w:t>;</w:t>
      </w:r>
      <w:r w:rsidRPr="00E548DD">
        <w:rPr>
          <w:lang w:val="fr-FR"/>
        </w:rPr>
        <w:t xml:space="preserve"> multiculturalisme</w:t>
      </w:r>
      <w:r w:rsidR="00E711DD">
        <w:rPr>
          <w:lang w:val="fr-FR"/>
        </w:rPr>
        <w:t>;</w:t>
      </w:r>
      <w:r w:rsidRPr="00E548DD">
        <w:rPr>
          <w:lang w:val="fr-FR"/>
        </w:rPr>
        <w:t xml:space="preserve"> multimédia</w:t>
      </w:r>
      <w:r w:rsidR="00E711DD">
        <w:rPr>
          <w:lang w:val="fr-FR"/>
        </w:rPr>
        <w:t>;</w:t>
      </w:r>
      <w:r w:rsidRPr="00E548DD">
        <w:rPr>
          <w:lang w:val="fr-FR"/>
        </w:rPr>
        <w:t xml:space="preserve"> multidimensionnel</w:t>
      </w:r>
      <w:r w:rsidR="00E711DD">
        <w:rPr>
          <w:lang w:val="fr-FR"/>
        </w:rPr>
        <w:t>;</w:t>
      </w:r>
      <w:r w:rsidRPr="00E548DD">
        <w:rPr>
          <w:lang w:val="fr-FR"/>
        </w:rPr>
        <w:t xml:space="preserve"> multiethnique</w:t>
      </w:r>
      <w:r w:rsidR="00E711DD">
        <w:rPr>
          <w:lang w:val="fr-FR"/>
        </w:rPr>
        <w:t>;</w:t>
      </w:r>
      <w:r w:rsidRPr="00E548DD">
        <w:rPr>
          <w:lang w:val="fr-FR"/>
        </w:rPr>
        <w:t xml:space="preserve"> multilatéral</w:t>
      </w:r>
      <w:r w:rsidR="00E711DD">
        <w:rPr>
          <w:lang w:val="fr-FR"/>
        </w:rPr>
        <w:t>;</w:t>
      </w:r>
      <w:r w:rsidRPr="00E548DD">
        <w:rPr>
          <w:lang w:val="fr-FR"/>
        </w:rPr>
        <w:t xml:space="preserve"> multimodal</w:t>
      </w:r>
      <w:r w:rsidR="00E711DD">
        <w:rPr>
          <w:lang w:val="fr-FR"/>
        </w:rPr>
        <w:t>;</w:t>
      </w:r>
      <w:r w:rsidRPr="00E548DD">
        <w:rPr>
          <w:lang w:val="fr-FR"/>
        </w:rPr>
        <w:t xml:space="preserve"> multinational</w:t>
      </w:r>
      <w:r w:rsidR="00E711DD">
        <w:rPr>
          <w:lang w:val="fr-FR"/>
        </w:rPr>
        <w:t>;</w:t>
      </w:r>
      <w:r w:rsidRPr="00E548DD">
        <w:rPr>
          <w:lang w:val="fr-FR"/>
        </w:rPr>
        <w:t xml:space="preserve"> multiplex</w:t>
      </w:r>
      <w:r w:rsidR="00E711DD">
        <w:rPr>
          <w:lang w:val="fr-FR"/>
        </w:rPr>
        <w:t>;</w:t>
      </w:r>
      <w:r w:rsidRPr="00E548DD">
        <w:rPr>
          <w:lang w:val="fr-FR"/>
        </w:rPr>
        <w:t xml:space="preserve"> multiprocesseur</w:t>
      </w:r>
      <w:r w:rsidR="00E711DD">
        <w:rPr>
          <w:lang w:val="fr-FR"/>
        </w:rPr>
        <w:t>;</w:t>
      </w:r>
      <w:r w:rsidRPr="00E548DD">
        <w:rPr>
          <w:lang w:val="fr-FR"/>
        </w:rPr>
        <w:t xml:space="preserve"> multirisque</w:t>
      </w:r>
      <w:r w:rsidR="00E711DD">
        <w:rPr>
          <w:lang w:val="fr-FR"/>
        </w:rPr>
        <w:t>;</w:t>
      </w:r>
      <w:r w:rsidRPr="00E548DD">
        <w:rPr>
          <w:lang w:val="fr-FR"/>
        </w:rPr>
        <w:t xml:space="preserve"> multivoie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 xml:space="preserve">Dans les composés de </w:t>
      </w:r>
      <w:r w:rsidR="00166AE4" w:rsidRPr="00E548DD">
        <w:rPr>
          <w:i/>
          <w:iCs/>
          <w:lang w:val="fr-FR"/>
        </w:rPr>
        <w:t>« </w:t>
      </w:r>
      <w:r w:rsidRPr="00E548DD">
        <w:rPr>
          <w:i/>
          <w:iCs/>
          <w:lang w:val="fr-FR"/>
        </w:rPr>
        <w:t>multi</w:t>
      </w:r>
      <w:r w:rsidR="00166AE4" w:rsidRPr="00E548DD">
        <w:rPr>
          <w:i/>
          <w:iCs/>
          <w:lang w:val="fr-FR"/>
        </w:rPr>
        <w:t> »</w:t>
      </w:r>
      <w:r w:rsidRPr="00E548DD">
        <w:rPr>
          <w:i/>
          <w:iCs/>
          <w:lang w:val="fr-FR"/>
        </w:rPr>
        <w:t>, le deuxième élément s</w:t>
      </w:r>
      <w:r w:rsidR="00ED1B6C">
        <w:rPr>
          <w:i/>
          <w:iCs/>
          <w:lang w:val="fr-FR"/>
        </w:rPr>
        <w:t>’</w:t>
      </w:r>
      <w:r w:rsidRPr="00E548DD">
        <w:rPr>
          <w:i/>
          <w:iCs/>
          <w:lang w:val="fr-FR"/>
        </w:rPr>
        <w:t xml:space="preserve">écrit sans </w:t>
      </w:r>
      <w:r w:rsidR="00166AE4" w:rsidRPr="00E548DD">
        <w:rPr>
          <w:i/>
          <w:iCs/>
          <w:lang w:val="fr-FR"/>
        </w:rPr>
        <w:t>« </w:t>
      </w:r>
      <w:r w:rsidRPr="00E548DD">
        <w:rPr>
          <w:i/>
          <w:iCs/>
          <w:lang w:val="fr-FR"/>
        </w:rPr>
        <w:t>s</w:t>
      </w:r>
      <w:r w:rsidR="00166AE4" w:rsidRPr="00E548DD">
        <w:rPr>
          <w:i/>
          <w:iCs/>
          <w:lang w:val="fr-FR"/>
        </w:rPr>
        <w:t> »</w:t>
      </w:r>
      <w:r w:rsidRPr="00E548DD">
        <w:rPr>
          <w:i/>
          <w:iCs/>
          <w:lang w:val="fr-FR"/>
        </w:rPr>
        <w:t xml:space="preserve"> au singulier et varie au pluriel</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assurance multirisque (des assurances multirisques)</w:t>
      </w:r>
      <w:r w:rsidR="00E711DD">
        <w:rPr>
          <w:lang w:val="fr-FR"/>
        </w:rPr>
        <w:t>;</w:t>
      </w:r>
      <w:r w:rsidRPr="00E548DD">
        <w:rPr>
          <w:lang w:val="fr-FR"/>
        </w:rPr>
        <w:t xml:space="preserve"> un représentant multicarte (des représentants multicartes)</w:t>
      </w:r>
      <w:r w:rsidR="00E711DD">
        <w:rPr>
          <w:lang w:val="fr-FR"/>
        </w:rPr>
        <w:t>;</w:t>
      </w:r>
      <w:r w:rsidRPr="00E548DD">
        <w:rPr>
          <w:lang w:val="fr-FR"/>
        </w:rPr>
        <w:t xml:space="preserve"> un multicoque (des multicoques)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multiple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multiple effet</w:t>
      </w:r>
      <w:r w:rsidR="00E711DD">
        <w:rPr>
          <w:lang w:val="fr-FR"/>
        </w:rPr>
        <w:t>;</w:t>
      </w:r>
      <w:r w:rsidRPr="00E548DD">
        <w:rPr>
          <w:lang w:val="fr-FR"/>
        </w:rPr>
        <w:t xml:space="preserve"> une enquête à objectifs multiples</w:t>
      </w:r>
      <w:r w:rsidR="00E711DD">
        <w:rPr>
          <w:lang w:val="fr-FR"/>
        </w:rPr>
        <w:t>;</w:t>
      </w:r>
      <w:r w:rsidRPr="00E548DD">
        <w:rPr>
          <w:lang w:val="fr-FR"/>
        </w:rPr>
        <w:t xml:space="preserve"> </w:t>
      </w:r>
      <w:r w:rsidR="001D737A">
        <w:rPr>
          <w:lang w:val="fr-FR"/>
        </w:rPr>
        <w:br/>
      </w:r>
      <w:r w:rsidRPr="00E548DD">
        <w:rPr>
          <w:lang w:val="fr-FR"/>
        </w:rPr>
        <w:t>des questions à choix multiple</w:t>
      </w:r>
      <w:r w:rsidR="00E711DD">
        <w:rPr>
          <w:lang w:val="fr-FR"/>
        </w:rPr>
        <w:t>;</w:t>
      </w:r>
      <w:r w:rsidRPr="00E548DD">
        <w:rPr>
          <w:lang w:val="fr-FR"/>
        </w:rPr>
        <w:t xml:space="preserve"> un système d</w:t>
      </w:r>
      <w:r w:rsidR="00ED1B6C">
        <w:rPr>
          <w:lang w:val="fr-FR"/>
        </w:rPr>
        <w:t>’</w:t>
      </w:r>
      <w:r w:rsidRPr="00E548DD">
        <w:rPr>
          <w:lang w:val="fr-FR"/>
        </w:rPr>
        <w:t>amarrage sur bouées multiples</w:t>
      </w:r>
      <w:r w:rsidR="00E711DD">
        <w:rPr>
          <w:lang w:val="fr-FR"/>
        </w:rPr>
        <w:t>;</w:t>
      </w:r>
      <w:r w:rsidRPr="00E548DD">
        <w:rPr>
          <w:lang w:val="fr-FR"/>
        </w:rPr>
        <w:t xml:space="preserve"> un missile à charges multiples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multiplié par</w:t>
      </w:r>
      <w:r w:rsidRPr="00E548DD">
        <w:rPr>
          <w:lang w:val="fr-FR"/>
        </w:rPr>
        <w:t xml:space="preserve"> [signe</w:t>
      </w:r>
      <w:r w:rsidR="00140D02">
        <w:rPr>
          <w:lang w:val="fr-FR"/>
        </w:rPr>
        <w:t> </w:t>
      </w:r>
      <w:r w:rsidRPr="00E548DD">
        <w:rPr>
          <w:lang w:val="fr-FR"/>
        </w:rPr>
        <w:t>: ×]</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Dans une formule mathématique, le signe × ne se met pas en italique et est précédé et suivi d</w:t>
      </w:r>
      <w:r w:rsidR="00ED1B6C">
        <w:rPr>
          <w:i/>
          <w:iCs/>
          <w:lang w:val="fr-FR"/>
        </w:rPr>
        <w:t>’</w:t>
      </w:r>
      <w:r w:rsidRPr="00E548DD">
        <w:rPr>
          <w:i/>
          <w:iCs/>
          <w:lang w:val="fr-FR"/>
        </w:rPr>
        <w:t>une espace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3 × 3 = 9</w:t>
      </w:r>
      <w:r w:rsidR="00E711DD">
        <w:rPr>
          <w:lang w:val="fr-FR"/>
        </w:rPr>
        <w:t>;</w:t>
      </w:r>
      <w:r w:rsidRPr="00E548DD">
        <w:rPr>
          <w:lang w:val="fr-FR"/>
        </w:rPr>
        <w:t xml:space="preserve"> </w:t>
      </w:r>
      <w:r w:rsidRPr="00E548DD">
        <w:rPr>
          <w:i/>
          <w:iCs/>
          <w:lang w:val="fr-FR"/>
        </w:rPr>
        <w:t>a</w:t>
      </w:r>
      <w:r w:rsidRPr="00E548DD">
        <w:rPr>
          <w:lang w:val="fr-FR"/>
        </w:rPr>
        <w:t xml:space="preserve"> × </w:t>
      </w:r>
      <w:r w:rsidRPr="00E548DD">
        <w:rPr>
          <w:i/>
          <w:iCs/>
          <w:lang w:val="fr-FR"/>
        </w:rPr>
        <w:t>b</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municipalité</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municipalité d</w:t>
      </w:r>
      <w:r w:rsidR="00ED1B6C">
        <w:rPr>
          <w:lang w:val="fr-FR"/>
        </w:rPr>
        <w:t>’</w:t>
      </w:r>
      <w:r w:rsidRPr="00E548DD">
        <w:rPr>
          <w:lang w:val="fr-FR"/>
        </w:rPr>
        <w:t>Amiens</w:t>
      </w:r>
    </w:p>
    <w:p w:rsidR="00C74F0F" w:rsidRPr="00E548DD" w:rsidRDefault="00C74F0F" w:rsidP="00C74F0F">
      <w:pPr>
        <w:tabs>
          <w:tab w:val="left" w:pos="216"/>
          <w:tab w:val="left" w:pos="504"/>
          <w:tab w:val="left" w:pos="792"/>
        </w:tabs>
        <w:ind w:left="504" w:hanging="504"/>
        <w:jc w:val="left"/>
        <w:rPr>
          <w:b/>
          <w:bCs/>
          <w:lang w:val="fr-FR"/>
        </w:rPr>
      </w:pPr>
    </w:p>
    <w:p w:rsidR="00C74F0F" w:rsidRPr="00E548DD" w:rsidRDefault="00C74F0F" w:rsidP="00E17632">
      <w:pPr>
        <w:keepNext/>
        <w:tabs>
          <w:tab w:val="left" w:pos="216"/>
          <w:tab w:val="left" w:pos="504"/>
          <w:tab w:val="left" w:pos="792"/>
        </w:tabs>
        <w:ind w:left="505" w:hanging="505"/>
        <w:jc w:val="left"/>
        <w:rPr>
          <w:lang w:val="fr-FR"/>
        </w:rPr>
      </w:pPr>
      <w:r w:rsidRPr="00E548DD">
        <w:rPr>
          <w:b/>
          <w:bCs/>
          <w:lang w:val="fr-FR"/>
        </w:rPr>
        <w:t>mur</w:t>
      </w:r>
      <w:r w:rsidRPr="00E548DD">
        <w:rPr>
          <w:lang w:val="fr-FR"/>
        </w:rPr>
        <w:t>/</w:t>
      </w:r>
      <w:r w:rsidRPr="00E548DD">
        <w:rPr>
          <w:b/>
          <w:bCs/>
          <w:lang w:val="fr-FR"/>
        </w:rPr>
        <w:t>muraille</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Mur des lamentations [mur occidental]</w:t>
      </w:r>
      <w:r w:rsidR="00E711DD">
        <w:rPr>
          <w:lang w:val="fr-FR"/>
        </w:rPr>
        <w:t>;</w:t>
      </w:r>
      <w:r w:rsidRPr="00E548DD">
        <w:rPr>
          <w:lang w:val="fr-FR"/>
        </w:rPr>
        <w:t xml:space="preserve"> </w:t>
      </w:r>
      <w:r w:rsidR="00C3299F">
        <w:rPr>
          <w:lang w:val="fr-FR"/>
        </w:rPr>
        <w:br/>
      </w:r>
      <w:r w:rsidRPr="00E548DD">
        <w:rPr>
          <w:lang w:val="fr-FR"/>
        </w:rPr>
        <w:t>la Grande Muraille de Chine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mur de séparation [entre Israël et le territoire palestinien occupé], le mur [forme abrégée] [</w:t>
      </w:r>
      <w:r w:rsidRPr="00D45F46">
        <w:rPr>
          <w:i/>
          <w:lang w:val="fr-FR"/>
        </w:rPr>
        <w:t>voir également</w:t>
      </w:r>
      <w:r w:rsidRPr="00E548DD">
        <w:rPr>
          <w:lang w:val="fr-FR"/>
        </w:rPr>
        <w:t xml:space="preserve"> </w:t>
      </w:r>
      <w:r w:rsidR="00166AE4" w:rsidRPr="00E548DD">
        <w:rPr>
          <w:lang w:val="fr-FR"/>
        </w:rPr>
        <w:t>« </w:t>
      </w:r>
      <w:r w:rsidRPr="00E548DD">
        <w:rPr>
          <w:lang w:val="fr-FR"/>
        </w:rPr>
        <w:t>barrière de séparation</w:t>
      </w:r>
      <w:r w:rsidR="00166AE4" w:rsidRPr="00E548DD">
        <w:rPr>
          <w:lang w:val="fr-FR"/>
        </w:rPr>
        <w:t> »</w:t>
      </w:r>
      <w:r w:rsidRPr="00E548DD">
        <w:rPr>
          <w:lang w:val="fr-FR"/>
        </w:rPr>
        <w:t>]</w:t>
      </w:r>
      <w:r w:rsidR="00E711DD">
        <w:rPr>
          <w:lang w:val="fr-FR"/>
        </w:rPr>
        <w:t>;</w:t>
      </w:r>
      <w:r w:rsidRPr="00E548DD">
        <w:rPr>
          <w:lang w:val="fr-FR"/>
        </w:rPr>
        <w:t xml:space="preserve"> le mur du son</w:t>
      </w:r>
      <w:r w:rsidR="00E711DD">
        <w:rPr>
          <w:lang w:val="fr-FR"/>
        </w:rPr>
        <w:t>;</w:t>
      </w:r>
      <w:r w:rsidRPr="00E548DD">
        <w:rPr>
          <w:lang w:val="fr-FR"/>
        </w:rPr>
        <w:t xml:space="preserve"> les murs de la ville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D02025">
      <w:pPr>
        <w:keepNext/>
        <w:keepLines/>
        <w:tabs>
          <w:tab w:val="left" w:pos="216"/>
          <w:tab w:val="left" w:pos="504"/>
          <w:tab w:val="left" w:pos="792"/>
        </w:tabs>
        <w:ind w:left="505" w:hanging="505"/>
        <w:jc w:val="left"/>
        <w:rPr>
          <w:lang w:val="fr-FR"/>
        </w:rPr>
      </w:pPr>
      <w:r w:rsidRPr="00E548DD">
        <w:rPr>
          <w:b/>
          <w:bCs/>
          <w:lang w:val="fr-FR"/>
        </w:rPr>
        <w:t>musée</w:t>
      </w:r>
      <w:r w:rsidRPr="00E548DD">
        <w:rPr>
          <w:lang w:val="fr-FR"/>
        </w:rPr>
        <w:t>/</w:t>
      </w:r>
      <w:r w:rsidRPr="00E548DD">
        <w:rPr>
          <w:b/>
          <w:bCs/>
          <w:lang w:val="fr-FR"/>
        </w:rPr>
        <w:t>muséum</w:t>
      </w:r>
    </w:p>
    <w:p w:rsidR="00C74F0F" w:rsidRPr="00E548DD" w:rsidRDefault="00C74F0F" w:rsidP="00D02025">
      <w:pPr>
        <w:keepNext/>
        <w:keepLines/>
        <w:tabs>
          <w:tab w:val="left" w:pos="216"/>
          <w:tab w:val="left" w:pos="504"/>
          <w:tab w:val="left" w:pos="792"/>
        </w:tabs>
        <w:ind w:left="505" w:hanging="505"/>
        <w:jc w:val="left"/>
        <w:rPr>
          <w:i/>
          <w:iCs/>
          <w:lang w:val="fr-FR"/>
        </w:rPr>
      </w:pPr>
      <w:r w:rsidRPr="00E548DD">
        <w:rPr>
          <w:i/>
          <w:iCs/>
          <w:lang w:val="fr-FR"/>
        </w:rPr>
        <w:t>Majuscule lorsqu</w:t>
      </w:r>
      <w:r w:rsidR="00ED1B6C">
        <w:rPr>
          <w:i/>
          <w:iCs/>
          <w:lang w:val="fr-FR"/>
        </w:rPr>
        <w:t>’</w:t>
      </w:r>
      <w:r w:rsidRPr="00E548DD">
        <w:rPr>
          <w:i/>
          <w:iCs/>
          <w:lang w:val="fr-FR"/>
        </w:rPr>
        <w:t>il est unique sur le plan national ou international</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ne pas mettre en italique les noms étrangers de musées et de muséums et en respecter les majuscules</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Musée philatélique de l</w:t>
      </w:r>
      <w:r w:rsidR="00ED1B6C">
        <w:rPr>
          <w:lang w:val="fr-FR"/>
        </w:rPr>
        <w:t>’</w:t>
      </w:r>
      <w:r w:rsidRPr="00E548DD">
        <w:rPr>
          <w:lang w:val="fr-FR"/>
        </w:rPr>
        <w:t>ONU</w:t>
      </w:r>
      <w:r w:rsidR="00E711DD">
        <w:rPr>
          <w:lang w:val="fr-FR"/>
        </w:rPr>
        <w:t>;</w:t>
      </w:r>
      <w:r w:rsidRPr="00E548DD">
        <w:rPr>
          <w:lang w:val="fr-FR"/>
        </w:rPr>
        <w:t xml:space="preserve"> le Musée d</w:t>
      </w:r>
      <w:r w:rsidR="00ED1B6C">
        <w:rPr>
          <w:lang w:val="fr-FR"/>
        </w:rPr>
        <w:t>’</w:t>
      </w:r>
      <w:r w:rsidRPr="00E548DD">
        <w:rPr>
          <w:lang w:val="fr-FR"/>
        </w:rPr>
        <w:t>Orsay</w:t>
      </w:r>
      <w:r w:rsidR="00E711DD">
        <w:rPr>
          <w:lang w:val="fr-FR"/>
        </w:rPr>
        <w:t>;</w:t>
      </w:r>
      <w:r w:rsidRPr="00E548DD">
        <w:rPr>
          <w:lang w:val="fr-FR"/>
        </w:rPr>
        <w:t xml:space="preserve"> </w:t>
      </w:r>
      <w:r w:rsidR="00C3299F">
        <w:rPr>
          <w:lang w:val="fr-FR"/>
        </w:rPr>
        <w:br/>
      </w:r>
      <w:r w:rsidRPr="00E548DD">
        <w:rPr>
          <w:lang w:val="fr-FR"/>
        </w:rPr>
        <w:t>le Muséum d</w:t>
      </w:r>
      <w:r w:rsidR="00ED1B6C">
        <w:rPr>
          <w:lang w:val="fr-FR"/>
        </w:rPr>
        <w:t>’</w:t>
      </w:r>
      <w:r w:rsidRPr="00E548DD">
        <w:rPr>
          <w:lang w:val="fr-FR"/>
        </w:rPr>
        <w:t>histoire naturelle de Genève</w:t>
      </w:r>
      <w:r w:rsidR="00E711DD">
        <w:rPr>
          <w:lang w:val="fr-FR"/>
        </w:rPr>
        <w:t>;</w:t>
      </w:r>
      <w:r w:rsidRPr="00E548DD">
        <w:rPr>
          <w:lang w:val="fr-FR"/>
        </w:rPr>
        <w:t xml:space="preserve"> le British Museum</w:t>
      </w:r>
      <w:r w:rsidR="00E711DD">
        <w:rPr>
          <w:lang w:val="fr-FR"/>
        </w:rPr>
        <w:t>;</w:t>
      </w:r>
      <w:r w:rsidRPr="00E548DD">
        <w:rPr>
          <w:lang w:val="fr-FR"/>
        </w:rPr>
        <w:t xml:space="preserve"> le Metropolitan Museum of Art de New York</w:t>
      </w:r>
      <w:r w:rsidR="00E711DD">
        <w:rPr>
          <w:lang w:val="fr-FR"/>
        </w:rPr>
        <w:t>;</w:t>
      </w:r>
      <w:r w:rsidRPr="00E548DD">
        <w:rPr>
          <w:lang w:val="fr-FR"/>
        </w:rPr>
        <w:t xml:space="preserve"> le Musée [forme abrégée]</w:t>
      </w:r>
    </w:p>
    <w:p w:rsidR="00C74F0F" w:rsidRPr="00E548DD" w:rsidRDefault="00C74F0F" w:rsidP="00C74F0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musée d</w:t>
      </w:r>
      <w:r w:rsidR="00ED1B6C">
        <w:rPr>
          <w:lang w:val="fr-FR"/>
        </w:rPr>
        <w:t>’</w:t>
      </w:r>
      <w:r w:rsidRPr="00E548DD">
        <w:rPr>
          <w:lang w:val="fr-FR"/>
        </w:rPr>
        <w:t>Ennery</w:t>
      </w:r>
      <w:r w:rsidR="00E711DD">
        <w:rPr>
          <w:lang w:val="fr-FR"/>
        </w:rPr>
        <w:t>;</w:t>
      </w:r>
      <w:r w:rsidRPr="00E548DD">
        <w:rPr>
          <w:lang w:val="fr-FR"/>
        </w:rPr>
        <w:t xml:space="preserve"> le musée Guimet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musique</w:t>
      </w:r>
      <w:r w:rsidRPr="00E548DD">
        <w:rPr>
          <w:lang w:val="fr-FR"/>
        </w:rPr>
        <w:t xml:space="preserve"> [</w:t>
      </w:r>
      <w:r w:rsidRPr="00D45F46">
        <w:rPr>
          <w:i/>
          <w:lang w:val="fr-FR"/>
        </w:rPr>
        <w:t xml:space="preserve">voir </w:t>
      </w:r>
      <w:r w:rsidR="00166AE4" w:rsidRPr="00E548DD">
        <w:rPr>
          <w:lang w:val="fr-FR"/>
        </w:rPr>
        <w:t>« </w:t>
      </w:r>
      <w:r w:rsidRPr="00E548DD">
        <w:rPr>
          <w:lang w:val="fr-FR"/>
        </w:rPr>
        <w:t>œuvres musicales</w:t>
      </w:r>
      <w:r w:rsidR="00166AE4" w:rsidRPr="00E548DD">
        <w:rPr>
          <w:lang w:val="fr-FR"/>
        </w:rPr>
        <w:t> »</w:t>
      </w:r>
      <w:r w:rsidRPr="00E548DD">
        <w:rPr>
          <w:lang w:val="fr-FR"/>
        </w:rPr>
        <w:t>]</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musulman</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Minuscule</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musulmans chiites</w:t>
      </w:r>
      <w:r w:rsidR="00E711DD">
        <w:rPr>
          <w:lang w:val="fr-FR"/>
        </w:rPr>
        <w:t>;</w:t>
      </w:r>
      <w:r w:rsidRPr="00E548DD">
        <w:rPr>
          <w:lang w:val="fr-FR"/>
        </w:rPr>
        <w:t xml:space="preserve"> les musulmans sunnites</w:t>
      </w:r>
      <w:r w:rsidR="00E711DD">
        <w:rPr>
          <w:lang w:val="fr-FR"/>
        </w:rPr>
        <w:t>;</w:t>
      </w:r>
      <w:r w:rsidRPr="00E548DD">
        <w:rPr>
          <w:lang w:val="fr-FR"/>
        </w:rPr>
        <w:t xml:space="preserve"> </w:t>
      </w:r>
      <w:r w:rsidR="00C3299F">
        <w:rPr>
          <w:lang w:val="fr-FR"/>
        </w:rPr>
        <w:br/>
      </w:r>
      <w:r w:rsidRPr="00E548DD">
        <w:rPr>
          <w:lang w:val="fr-FR"/>
        </w:rPr>
        <w:t>les musulmans et les chrétiens</w:t>
      </w:r>
      <w:r w:rsidR="00E711DD">
        <w:rPr>
          <w:lang w:val="fr-FR"/>
        </w:rPr>
        <w:t>;</w:t>
      </w:r>
      <w:r w:rsidRPr="00E548DD">
        <w:rPr>
          <w:lang w:val="fr-FR"/>
        </w:rPr>
        <w:t xml:space="preserve"> les musulmans et les Croates</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B61C86">
      <w:pPr>
        <w:keepNext/>
        <w:keepLines/>
        <w:tabs>
          <w:tab w:val="left" w:pos="216"/>
          <w:tab w:val="left" w:pos="504"/>
          <w:tab w:val="left" w:pos="792"/>
        </w:tabs>
        <w:ind w:left="505" w:hanging="505"/>
        <w:jc w:val="left"/>
        <w:rPr>
          <w:lang w:val="fr-FR"/>
        </w:rPr>
      </w:pPr>
      <w:r w:rsidRPr="00E548DD">
        <w:rPr>
          <w:b/>
          <w:bCs/>
          <w:i/>
          <w:lang w:val="fr-FR"/>
        </w:rPr>
        <w:t>mutatis mutandis</w:t>
      </w:r>
      <w:r w:rsidRPr="00E548DD">
        <w:rPr>
          <w:lang w:val="fr-FR"/>
        </w:rPr>
        <w:t xml:space="preserve"> [en changeant ce qui doit être changé]</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b/>
          <w:lang w:val="fr-FR"/>
        </w:rPr>
      </w:pPr>
      <w:r w:rsidRPr="00E548DD">
        <w:rPr>
          <w:b/>
          <w:lang w:val="fr-FR"/>
        </w:rPr>
        <w:t xml:space="preserve">mvule </w:t>
      </w:r>
      <w:r w:rsidRPr="00E548DD">
        <w:rPr>
          <w:lang w:val="fr-FR"/>
        </w:rPr>
        <w:t>[bois du Kenya]</w:t>
      </w:r>
      <w:r w:rsidRPr="00E548DD">
        <w:rPr>
          <w:b/>
          <w:lang w:val="fr-FR"/>
        </w:rPr>
        <w:t xml:space="preserve"> </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Mystère</w:t>
      </w:r>
    </w:p>
    <w:p w:rsidR="00C74F0F" w:rsidRPr="00E548DD" w:rsidRDefault="00C74F0F" w:rsidP="00C74F0F">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C74F0F" w:rsidRPr="00E548DD" w:rsidRDefault="00C74F0F" w:rsidP="00C74F0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avions Mystère</w:t>
      </w:r>
      <w:r w:rsidR="00E711DD">
        <w:rPr>
          <w:lang w:val="fr-FR"/>
        </w:rPr>
        <w:t>;</w:t>
      </w:r>
      <w:r w:rsidRPr="00E548DD">
        <w:rPr>
          <w:lang w:val="fr-FR"/>
        </w:rPr>
        <w:t xml:space="preserve"> des Super-Mystère-IV</w:t>
      </w: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pPr>
      <w:r w:rsidRPr="00E548DD">
        <w:rPr>
          <w:b/>
          <w:bCs/>
          <w:lang w:val="fr-FR"/>
        </w:rPr>
        <w:t>myumbakumi</w:t>
      </w:r>
      <w:r w:rsidRPr="00E548DD">
        <w:rPr>
          <w:lang w:val="fr-FR"/>
        </w:rPr>
        <w:t xml:space="preserve"> </w:t>
      </w:r>
      <w:r w:rsidRPr="00E548DD">
        <w:rPr>
          <w:i/>
          <w:iCs/>
          <w:lang w:val="fr-FR"/>
        </w:rPr>
        <w:t>n. m.</w:t>
      </w:r>
      <w:r w:rsidRPr="00E548DD">
        <w:rPr>
          <w:lang w:val="fr-FR"/>
        </w:rPr>
        <w:t xml:space="preserve"> [au Rwanda, chef de 10 familles]</w:t>
      </w:r>
    </w:p>
    <w:p w:rsidR="00C74F0F" w:rsidRPr="00E548DD" w:rsidRDefault="00C74F0F" w:rsidP="00C74F0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74F0F" w:rsidRPr="00E548DD" w:rsidRDefault="00C74F0F" w:rsidP="00C74F0F">
      <w:pPr>
        <w:tabs>
          <w:tab w:val="left" w:pos="216"/>
          <w:tab w:val="left" w:pos="504"/>
          <w:tab w:val="left" w:pos="792"/>
        </w:tabs>
        <w:ind w:left="504" w:hanging="504"/>
        <w:jc w:val="left"/>
        <w:rPr>
          <w:lang w:val="fr-FR"/>
        </w:rPr>
      </w:pPr>
    </w:p>
    <w:p w:rsidR="00E17632" w:rsidRDefault="00E17632" w:rsidP="00C74F0F">
      <w:pPr>
        <w:tabs>
          <w:tab w:val="left" w:pos="216"/>
          <w:tab w:val="left" w:pos="504"/>
          <w:tab w:val="left" w:pos="792"/>
        </w:tabs>
        <w:ind w:left="504" w:hanging="504"/>
        <w:jc w:val="left"/>
        <w:rPr>
          <w:lang w:val="fr-FR"/>
        </w:rPr>
        <w:sectPr w:rsidR="00E17632" w:rsidSect="0006533F">
          <w:footerReference w:type="even" r:id="rId50"/>
          <w:footerReference w:type="default" r:id="rId51"/>
          <w:type w:val="continuous"/>
          <w:pgSz w:w="12240" w:h="15840" w:code="1"/>
          <w:pgMar w:top="1800" w:right="1195" w:bottom="1800" w:left="1195" w:header="576" w:footer="1037" w:gutter="0"/>
          <w:cols w:num="2" w:space="274"/>
          <w:noEndnote/>
          <w:docGrid w:linePitch="280"/>
        </w:sectPr>
      </w:pPr>
    </w:p>
    <w:p w:rsidR="00C74F0F" w:rsidRPr="00E548DD" w:rsidRDefault="00C74F0F" w:rsidP="00C74F0F">
      <w:pPr>
        <w:tabs>
          <w:tab w:val="left" w:pos="216"/>
          <w:tab w:val="left" w:pos="504"/>
          <w:tab w:val="left" w:pos="792"/>
        </w:tabs>
        <w:ind w:left="504" w:hanging="504"/>
        <w:jc w:val="left"/>
        <w:rPr>
          <w:lang w:val="fr-FR"/>
        </w:rPr>
      </w:pPr>
    </w:p>
    <w:p w:rsidR="00C74F0F" w:rsidRPr="00E548DD" w:rsidRDefault="00C74F0F" w:rsidP="00C74F0F">
      <w:pPr>
        <w:tabs>
          <w:tab w:val="left" w:pos="216"/>
          <w:tab w:val="left" w:pos="504"/>
          <w:tab w:val="left" w:pos="792"/>
        </w:tabs>
        <w:ind w:left="504" w:hanging="504"/>
        <w:jc w:val="left"/>
        <w:rPr>
          <w:lang w:val="fr-FR"/>
        </w:rPr>
        <w:sectPr w:rsidR="00C74F0F" w:rsidRPr="00E548DD" w:rsidSect="0006533F">
          <w:type w:val="oddPage"/>
          <w:pgSz w:w="12240" w:h="15840" w:code="1"/>
          <w:pgMar w:top="1800" w:right="1195" w:bottom="1800" w:left="1195" w:header="576" w:footer="1037" w:gutter="0"/>
          <w:cols w:num="2" w:space="274"/>
          <w:noEndnote/>
          <w:docGrid w:linePitch="280"/>
        </w:sectPr>
      </w:pPr>
    </w:p>
    <w:p w:rsidR="00C0227F" w:rsidRPr="00E548DD" w:rsidRDefault="00C0227F" w:rsidP="00C0227F">
      <w:pPr>
        <w:rPr>
          <w:lang w:val="fr-FR"/>
        </w:rPr>
      </w:pPr>
    </w:p>
    <w:p w:rsidR="00C0227F" w:rsidRPr="00E548DD" w:rsidRDefault="00C0227F" w:rsidP="00020489">
      <w:pPr>
        <w:pStyle w:val="XLarge"/>
        <w:spacing w:after="680" w:line="1040" w:lineRule="exact"/>
        <w:rPr>
          <w:bCs/>
          <w:sz w:val="100"/>
          <w:lang w:val="fr-FR"/>
        </w:rPr>
      </w:pPr>
      <w:bookmarkStart w:id="64" w:name="_Toc189301787"/>
      <w:r w:rsidRPr="00E548DD">
        <w:rPr>
          <w:bCs/>
          <w:sz w:val="100"/>
          <w:lang w:val="fr-FR"/>
        </w:rPr>
        <w:t>N</w:t>
      </w:r>
      <w:bookmarkEnd w:id="64"/>
      <w:r w:rsidR="00017121">
        <w:rPr>
          <w:bCs/>
          <w:sz w:val="100"/>
          <w:lang w:val="fr-FR"/>
        </w:rPr>
        <w:fldChar w:fldCharType="begin"/>
      </w:r>
      <w:r w:rsidR="00017121">
        <w:instrText xml:space="preserve"> TC </w:instrText>
      </w:r>
      <w:r w:rsidR="00B95924">
        <w:instrText>« </w:instrText>
      </w:r>
      <w:bookmarkStart w:id="65" w:name="_Toc188077376"/>
      <w:bookmarkStart w:id="66" w:name="_Toc188077636"/>
      <w:bookmarkStart w:id="67" w:name="_Toc188077850"/>
      <w:r w:rsidR="00017121" w:rsidRPr="006A3AA9">
        <w:rPr>
          <w:bCs/>
          <w:sz w:val="100"/>
          <w:lang w:val="fr-FR"/>
        </w:rPr>
        <w:instrText>N</w:instrText>
      </w:r>
      <w:bookmarkEnd w:id="65"/>
      <w:bookmarkEnd w:id="66"/>
      <w:bookmarkEnd w:id="6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0227F" w:rsidRPr="00E548DD" w:rsidRDefault="00C0227F" w:rsidP="00C0227F">
      <w:pPr>
        <w:rPr>
          <w:lang w:val="fr-FR"/>
        </w:rPr>
        <w:sectPr w:rsidR="00C0227F" w:rsidRPr="00E548DD" w:rsidSect="0006533F">
          <w:headerReference w:type="default" r:id="rId52"/>
          <w:type w:val="continuous"/>
          <w:pgSz w:w="12240" w:h="15840" w:code="1"/>
          <w:pgMar w:top="1800" w:right="1195" w:bottom="1800" w:left="1195" w:header="576" w:footer="1037" w:gutter="0"/>
          <w:cols w:space="720"/>
          <w:noEndnote/>
          <w:docGrid w:linePitch="280"/>
        </w:sectPr>
      </w:pPr>
    </w:p>
    <w:p w:rsidR="00652546" w:rsidRPr="00652546" w:rsidRDefault="00652546" w:rsidP="00C0227F">
      <w:pPr>
        <w:tabs>
          <w:tab w:val="left" w:pos="216"/>
          <w:tab w:val="left" w:pos="504"/>
          <w:tab w:val="left" w:pos="792"/>
        </w:tabs>
        <w:ind w:left="504" w:hanging="504"/>
        <w:jc w:val="left"/>
        <w:rPr>
          <w:bCs/>
          <w:lang w:val="fr-FR"/>
        </w:rPr>
      </w:pPr>
      <w:bookmarkStart w:id="68" w:name="N"/>
      <w:r>
        <w:rPr>
          <w:b/>
          <w:bCs/>
          <w:i/>
          <w:lang w:val="fr-FR"/>
        </w:rPr>
        <w:t>n</w:t>
      </w:r>
      <w:r w:rsidRPr="00652546">
        <w:rPr>
          <w:b/>
          <w:bCs/>
          <w:i/>
          <w:lang w:val="fr-FR"/>
        </w:rPr>
        <w:t>akba</w:t>
      </w:r>
      <w:r>
        <w:rPr>
          <w:b/>
          <w:bCs/>
          <w:lang w:val="fr-FR"/>
        </w:rPr>
        <w:t xml:space="preserve"> </w:t>
      </w:r>
      <w:r>
        <w:rPr>
          <w:bCs/>
          <w:i/>
          <w:lang w:val="fr-FR"/>
        </w:rPr>
        <w:t>n. f.</w:t>
      </w:r>
      <w:r>
        <w:rPr>
          <w:bCs/>
          <w:lang w:val="fr-FR"/>
        </w:rPr>
        <w:t xml:space="preserve"> [catastrophe]</w:t>
      </w:r>
    </w:p>
    <w:p w:rsidR="00652546" w:rsidRDefault="00652546" w:rsidP="00C0227F">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nano</w:t>
      </w:r>
      <w:bookmarkEnd w:id="68"/>
      <w:r w:rsidRPr="00E548DD">
        <w:rPr>
          <w:lang w:val="fr-FR"/>
        </w:rPr>
        <w:t xml:space="preserve"> [préfixe qui, placé devant une unité, la divise par un milliard]</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nanofarad</w:t>
      </w:r>
      <w:r w:rsidR="00E711DD">
        <w:rPr>
          <w:lang w:val="fr-FR"/>
        </w:rPr>
        <w:t>;</w:t>
      </w:r>
      <w:r w:rsidRPr="00E548DD">
        <w:rPr>
          <w:lang w:val="fr-FR"/>
        </w:rPr>
        <w:t xml:space="preserve"> nanomètre</w:t>
      </w:r>
      <w:r w:rsidR="00E711DD">
        <w:rPr>
          <w:lang w:val="fr-FR"/>
        </w:rPr>
        <w:t>;</w:t>
      </w:r>
      <w:r w:rsidRPr="00E548DD">
        <w:rPr>
          <w:lang w:val="fr-FR"/>
        </w:rPr>
        <w:t xml:space="preserve"> nanoseconde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narco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 second élément commence par une voyelle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narcotique</w:t>
      </w:r>
      <w:r w:rsidR="00E711DD">
        <w:rPr>
          <w:lang w:val="fr-FR"/>
        </w:rPr>
        <w:t>;</w:t>
      </w:r>
      <w:r w:rsidRPr="00E548DD">
        <w:rPr>
          <w:lang w:val="fr-FR"/>
        </w:rPr>
        <w:t xml:space="preserve"> narcolepsie</w:t>
      </w:r>
      <w:r w:rsidR="00E711DD">
        <w:rPr>
          <w:lang w:val="fr-FR"/>
        </w:rPr>
        <w:t>;</w:t>
      </w:r>
      <w:r w:rsidRPr="00E548DD">
        <w:rPr>
          <w:lang w:val="fr-FR"/>
        </w:rPr>
        <w:t xml:space="preserve"> narcomanie</w:t>
      </w:r>
      <w:r w:rsidR="00E711DD">
        <w:rPr>
          <w:lang w:val="fr-FR"/>
        </w:rPr>
        <w:t>;</w:t>
      </w:r>
      <w:r w:rsidRPr="00E548DD">
        <w:rPr>
          <w:lang w:val="fr-FR"/>
        </w:rPr>
        <w:t xml:space="preserve"> narcosynthèse</w:t>
      </w:r>
      <w:r w:rsidR="00E711DD">
        <w:rPr>
          <w:lang w:val="fr-FR"/>
        </w:rPr>
        <w:t>;</w:t>
      </w:r>
      <w:r w:rsidRPr="00E548DD">
        <w:rPr>
          <w:lang w:val="fr-FR"/>
        </w:rPr>
        <w:t xml:space="preserve"> narcothérapie</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narco-analyse</w:t>
      </w:r>
      <w:r w:rsidR="00E711DD">
        <w:rPr>
          <w:lang w:val="fr-FR"/>
        </w:rPr>
        <w:t>;</w:t>
      </w:r>
      <w:r w:rsidRPr="00E548DD">
        <w:rPr>
          <w:lang w:val="fr-FR"/>
        </w:rPr>
        <w:t xml:space="preserve"> narco-exploration</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nation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Nations Unies</w:t>
      </w:r>
      <w:r w:rsidR="00E711DD">
        <w:rPr>
          <w:lang w:val="fr-FR"/>
        </w:rPr>
        <w:t>;</w:t>
      </w:r>
      <w:r w:rsidRPr="00E548DD">
        <w:rPr>
          <w:lang w:val="fr-FR"/>
        </w:rPr>
        <w:t xml:space="preserve"> la Société des Nations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le Palais des Nations</w:t>
      </w:r>
      <w:r w:rsidR="00E711DD">
        <w:rPr>
          <w:lang w:val="fr-FR"/>
        </w:rPr>
        <w:t>;</w:t>
      </w:r>
      <w:r w:rsidRPr="00E548DD">
        <w:rPr>
          <w:lang w:val="fr-FR"/>
        </w:rPr>
        <w:t xml:space="preserve"> la place des Nations</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nation namibienne</w:t>
      </w:r>
      <w:r w:rsidR="00E711DD">
        <w:rPr>
          <w:lang w:val="fr-FR"/>
        </w:rPr>
        <w:t>;</w:t>
      </w:r>
      <w:r w:rsidRPr="00E548DD">
        <w:rPr>
          <w:lang w:val="fr-FR"/>
        </w:rPr>
        <w:t xml:space="preserve"> la nation la plus favorisée (NPF)</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national-socialisme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nationaux-socialistes</w:t>
      </w:r>
      <w:r w:rsidR="00E711DD">
        <w:rPr>
          <w:lang w:val="fr-FR"/>
        </w:rPr>
        <w:t>;</w:t>
      </w:r>
      <w:r w:rsidRPr="00E548DD">
        <w:rPr>
          <w:lang w:val="fr-FR"/>
        </w:rPr>
        <w:t xml:space="preserve"> une organisation national-socialiste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nationalités/peuples/races</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Les substantifs prennent la majuscule, les adjectifs la minuscule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EF39C2">
        <w:rPr>
          <w:lang w:val="fr-FR"/>
        </w:rPr>
        <w:t>Ce sont des Français</w:t>
      </w:r>
      <w:r w:rsidR="00E711DD">
        <w:rPr>
          <w:lang w:val="fr-FR"/>
        </w:rPr>
        <w:t>;</w:t>
      </w:r>
      <w:r w:rsidR="00EF39C2">
        <w:rPr>
          <w:lang w:val="fr-FR"/>
        </w:rPr>
        <w:t xml:space="preserve"> </w:t>
      </w:r>
      <w:r w:rsidRPr="00E548DD">
        <w:rPr>
          <w:lang w:val="fr-FR"/>
        </w:rPr>
        <w:t xml:space="preserve">ils sont </w:t>
      </w:r>
      <w:r w:rsidR="00FA5F61">
        <w:rPr>
          <w:lang w:val="fr-FR"/>
        </w:rPr>
        <w:t>f</w:t>
      </w:r>
      <w:r w:rsidRPr="00E548DD">
        <w:rPr>
          <w:lang w:val="fr-FR"/>
        </w:rPr>
        <w:t>rançais</w:t>
      </w:r>
      <w:r w:rsidR="00E711DD">
        <w:rPr>
          <w:lang w:val="fr-FR"/>
        </w:rPr>
        <w:t>;</w:t>
      </w:r>
      <w:r w:rsidRPr="00E548DD">
        <w:rPr>
          <w:lang w:val="fr-FR"/>
        </w:rPr>
        <w:t xml:space="preserve"> il est naturalisé Canadien</w:t>
      </w:r>
      <w:r w:rsidR="00E711DD">
        <w:rPr>
          <w:lang w:val="fr-FR"/>
        </w:rPr>
        <w:t>;</w:t>
      </w:r>
      <w:r w:rsidRPr="00E548DD">
        <w:rPr>
          <w:lang w:val="fr-FR"/>
        </w:rPr>
        <w:t xml:space="preserve"> </w:t>
      </w:r>
      <w:r w:rsidRPr="00E548DD">
        <w:rPr>
          <w:lang w:val="fr-FR"/>
        </w:rPr>
        <w:br/>
        <w:t>M. Traore, Sénégalais</w:t>
      </w:r>
      <w:r w:rsidR="00E711DD">
        <w:rPr>
          <w:lang w:val="fr-FR"/>
        </w:rPr>
        <w:t>;</w:t>
      </w:r>
      <w:r w:rsidRPr="00E548DD">
        <w:rPr>
          <w:lang w:val="fr-FR"/>
        </w:rPr>
        <w:t xml:space="preserve"> les Eurasiens</w:t>
      </w:r>
      <w:r w:rsidR="00E711DD">
        <w:rPr>
          <w:lang w:val="fr-FR"/>
        </w:rPr>
        <w:t>;</w:t>
      </w:r>
      <w:r w:rsidRPr="00E548DD">
        <w:rPr>
          <w:lang w:val="fr-FR"/>
        </w:rPr>
        <w:t xml:space="preserve"> </w:t>
      </w:r>
      <w:r w:rsidR="00084935">
        <w:rPr>
          <w:lang w:val="fr-FR"/>
        </w:rPr>
        <w:br/>
      </w:r>
      <w:r w:rsidRPr="00E548DD">
        <w:rPr>
          <w:lang w:val="fr-FR"/>
        </w:rPr>
        <w:t>les Nord-Africains</w:t>
      </w:r>
      <w:r w:rsidR="00E711DD">
        <w:rPr>
          <w:lang w:val="fr-FR"/>
        </w:rPr>
        <w:t>;</w:t>
      </w:r>
      <w:r w:rsidRPr="00E548DD">
        <w:rPr>
          <w:lang w:val="fr-FR"/>
        </w:rPr>
        <w:t xml:space="preserve"> les Hottentots</w:t>
      </w:r>
      <w:r w:rsidR="00E711DD">
        <w:rPr>
          <w:lang w:val="fr-FR"/>
        </w:rPr>
        <w:t>;</w:t>
      </w:r>
      <w:r w:rsidRPr="00E548DD">
        <w:rPr>
          <w:lang w:val="fr-FR"/>
        </w:rPr>
        <w:t xml:space="preserve"> les Noirs Bantous</w:t>
      </w:r>
      <w:r w:rsidR="00E711DD">
        <w:rPr>
          <w:lang w:val="fr-FR"/>
        </w:rPr>
        <w:t>;</w:t>
      </w:r>
      <w:r w:rsidRPr="00E548DD">
        <w:rPr>
          <w:lang w:val="fr-FR"/>
        </w:rPr>
        <w:t xml:space="preserve"> les</w:t>
      </w:r>
      <w:r w:rsidR="00084935">
        <w:rPr>
          <w:lang w:val="fr-FR"/>
        </w:rPr>
        <w:t xml:space="preserve"> </w:t>
      </w:r>
      <w:r w:rsidRPr="00E548DD">
        <w:rPr>
          <w:lang w:val="fr-FR"/>
        </w:rPr>
        <w:t>Blancs</w:t>
      </w:r>
      <w:r w:rsidR="00E711DD">
        <w:rPr>
          <w:lang w:val="fr-FR"/>
        </w:rPr>
        <w:t>;</w:t>
      </w:r>
      <w:r w:rsidRPr="00E548DD">
        <w:rPr>
          <w:lang w:val="fr-FR"/>
        </w:rPr>
        <w:t xml:space="preserve"> les non-Blancs</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citoyen belge, nord-coréen</w:t>
      </w:r>
      <w:r w:rsidR="00E711DD">
        <w:rPr>
          <w:lang w:val="fr-FR"/>
        </w:rPr>
        <w:t>;</w:t>
      </w:r>
      <w:r w:rsidRPr="00E548DD">
        <w:rPr>
          <w:lang w:val="fr-FR"/>
        </w:rPr>
        <w:t xml:space="preserve"> la population blanche, non blanche</w:t>
      </w:r>
      <w:r w:rsidR="00E711DD">
        <w:rPr>
          <w:lang w:val="fr-FR"/>
        </w:rPr>
        <w:t>;</w:t>
      </w:r>
      <w:r w:rsidRPr="00E548DD">
        <w:rPr>
          <w:lang w:val="fr-FR"/>
        </w:rPr>
        <w:t xml:space="preserve"> les langues hottentotes</w:t>
      </w:r>
      <w:r w:rsidR="00E711DD">
        <w:rPr>
          <w:lang w:val="fr-FR"/>
        </w:rPr>
        <w:t>;</w:t>
      </w:r>
      <w:r w:rsidRPr="00E548DD">
        <w:rPr>
          <w:lang w:val="fr-FR"/>
        </w:rPr>
        <w:t xml:space="preserve"> la musique tsigane</w:t>
      </w:r>
      <w:r w:rsidR="00E711DD">
        <w:rPr>
          <w:lang w:val="fr-FR"/>
        </w:rPr>
        <w:t>;</w:t>
      </w:r>
      <w:r w:rsidRPr="00E548DD">
        <w:rPr>
          <w:lang w:val="fr-FR"/>
        </w:rPr>
        <w:t xml:space="preserve"> le monde arabe</w:t>
      </w:r>
      <w:r w:rsidR="00E711DD">
        <w:rPr>
          <w:lang w:val="fr-FR"/>
        </w:rPr>
        <w:t>;</w:t>
      </w:r>
      <w:r w:rsidRPr="00E548DD">
        <w:rPr>
          <w:lang w:val="fr-FR"/>
        </w:rPr>
        <w:t xml:space="preserve"> le peuple palestinien</w:t>
      </w:r>
    </w:p>
    <w:p w:rsidR="00C0227F" w:rsidRPr="00E548DD" w:rsidRDefault="00C0227F" w:rsidP="00C0227F">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Nationalrat</w:t>
      </w:r>
      <w:r w:rsidRPr="00E548DD">
        <w:rPr>
          <w:lang w:val="fr-FR"/>
        </w:rPr>
        <w:t xml:space="preserve"> (le) [assemblée législative autrichienne]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 xml:space="preserve">navettes spatiales </w:t>
      </w:r>
      <w:r w:rsidRPr="00D45F46">
        <w:rPr>
          <w:bCs/>
          <w:lang w:val="fr-FR"/>
        </w:rPr>
        <w:t>(noms de)</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Les noms de navettes spatiales sont invariables et se mettent en italique</w:t>
      </w:r>
    </w:p>
    <w:p w:rsidR="00C0227F" w:rsidRPr="00E548DD" w:rsidRDefault="00C0227F" w:rsidP="00C0227F">
      <w:pPr>
        <w:tabs>
          <w:tab w:val="left" w:pos="216"/>
          <w:tab w:val="left" w:pos="504"/>
          <w:tab w:val="left" w:pos="792"/>
        </w:tabs>
        <w:ind w:left="504" w:hanging="504"/>
        <w:jc w:val="left"/>
        <w:rPr>
          <w:i/>
          <w:lang w:val="fr-FR"/>
        </w:rPr>
      </w:pPr>
      <w:r w:rsidRPr="00E548DD">
        <w:rPr>
          <w:lang w:val="fr-FR"/>
        </w:rPr>
        <w:tab/>
      </w:r>
      <w:r w:rsidRPr="00E548DD">
        <w:rPr>
          <w:lang w:val="fr-FR"/>
        </w:rPr>
        <w:sym w:font="Webdings" w:char="F034"/>
      </w:r>
      <w:r w:rsidRPr="00E548DD">
        <w:rPr>
          <w:lang w:val="fr-FR"/>
        </w:rPr>
        <w:tab/>
        <w:t>l</w:t>
      </w:r>
      <w:r w:rsidR="00FA5F61">
        <w:rPr>
          <w:lang w:val="fr-FR"/>
        </w:rPr>
        <w:t>a navette</w:t>
      </w:r>
      <w:r w:rsidRPr="00E548DD">
        <w:rPr>
          <w:lang w:val="fr-FR"/>
        </w:rPr>
        <w:t xml:space="preserve"> </w:t>
      </w:r>
      <w:r w:rsidRPr="00E548DD">
        <w:rPr>
          <w:i/>
          <w:iCs/>
          <w:lang w:val="fr-FR"/>
        </w:rPr>
        <w:t>Columbia</w:t>
      </w:r>
      <w:r w:rsidR="00E711DD">
        <w:rPr>
          <w:i/>
          <w:iCs/>
          <w:lang w:val="fr-FR"/>
        </w:rPr>
        <w:t>;</w:t>
      </w:r>
      <w:r w:rsidRPr="00E548DD">
        <w:rPr>
          <w:lang w:val="fr-FR"/>
        </w:rPr>
        <w:t xml:space="preserve"> </w:t>
      </w:r>
      <w:r w:rsidRPr="00E548DD">
        <w:rPr>
          <w:i/>
          <w:iCs/>
          <w:lang w:val="fr-FR"/>
        </w:rPr>
        <w:t>Discovery</w:t>
      </w:r>
      <w:r w:rsidR="00E711DD">
        <w:rPr>
          <w:i/>
          <w:iCs/>
          <w:lang w:val="fr-FR"/>
        </w:rPr>
        <w:t>;</w:t>
      </w:r>
      <w:r w:rsidRPr="00E548DD">
        <w:rPr>
          <w:lang w:val="fr-FR"/>
        </w:rPr>
        <w:t xml:space="preserve"> </w:t>
      </w:r>
      <w:r w:rsidR="00FA5F61">
        <w:rPr>
          <w:lang w:val="fr-FR"/>
        </w:rPr>
        <w:t>les navettes</w:t>
      </w:r>
      <w:r w:rsidRPr="00E548DD">
        <w:rPr>
          <w:lang w:val="fr-FR"/>
        </w:rPr>
        <w:t xml:space="preserve"> </w:t>
      </w:r>
      <w:r w:rsidRPr="00E548DD">
        <w:rPr>
          <w:i/>
          <w:iCs/>
          <w:lang w:val="fr-FR"/>
        </w:rPr>
        <w:t>Challenger</w:t>
      </w:r>
      <w:r w:rsidR="00FA5F61">
        <w:rPr>
          <w:iCs/>
          <w:lang w:val="fr-FR"/>
        </w:rPr>
        <w:t xml:space="preserve"> et </w:t>
      </w:r>
      <w:r w:rsidRPr="00E548DD">
        <w:rPr>
          <w:i/>
          <w:iCs/>
          <w:lang w:val="fr-FR"/>
        </w:rPr>
        <w:t>Atlantis</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navette lunaire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652546" w:rsidP="00C0227F">
      <w:pPr>
        <w:tabs>
          <w:tab w:val="left" w:pos="216"/>
          <w:tab w:val="left" w:pos="504"/>
          <w:tab w:val="left" w:pos="792"/>
        </w:tabs>
        <w:ind w:left="504" w:hanging="504"/>
        <w:jc w:val="left"/>
        <w:rPr>
          <w:b/>
          <w:bCs/>
          <w:lang w:val="fr-FR"/>
        </w:rPr>
      </w:pPr>
      <w:r>
        <w:rPr>
          <w:b/>
          <w:bCs/>
          <w:lang w:val="fr-FR"/>
        </w:rPr>
        <w:br w:type="column"/>
      </w:r>
      <w:r w:rsidR="00C0227F" w:rsidRPr="00E548DD">
        <w:rPr>
          <w:b/>
          <w:bCs/>
          <w:lang w:val="fr-FR"/>
        </w:rPr>
        <w:t xml:space="preserve">navires </w:t>
      </w:r>
      <w:r w:rsidR="00C0227F" w:rsidRPr="00D45F46">
        <w:rPr>
          <w:bCs/>
          <w:lang w:val="fr-FR"/>
        </w:rPr>
        <w:t>(noms de)</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Les noms de navires sont invariables et se mettent en italique, mais non les marques, types ou modèles</w:t>
      </w:r>
    </w:p>
    <w:p w:rsidR="00C0227F" w:rsidRPr="00FA5F61" w:rsidRDefault="00C0227F" w:rsidP="00C0227F">
      <w:pPr>
        <w:tabs>
          <w:tab w:val="left" w:pos="216"/>
          <w:tab w:val="left" w:pos="504"/>
          <w:tab w:val="left" w:pos="792"/>
        </w:tabs>
        <w:ind w:left="504" w:hanging="504"/>
        <w:jc w:val="left"/>
        <w:rPr>
          <w:i/>
          <w:lang w:val="fr-FR"/>
        </w:rPr>
      </w:pPr>
      <w:r w:rsidRPr="00E548DD">
        <w:rPr>
          <w:lang w:val="fr-FR"/>
        </w:rPr>
        <w:tab/>
      </w:r>
      <w:r w:rsidRPr="00E548DD">
        <w:rPr>
          <w:lang w:val="fr-FR"/>
        </w:rPr>
        <w:sym w:font="Webdings" w:char="F034"/>
      </w:r>
      <w:r w:rsidRPr="00E548DD">
        <w:rPr>
          <w:lang w:val="fr-FR"/>
        </w:rPr>
        <w:tab/>
        <w:t xml:space="preserve">le SS </w:t>
      </w:r>
      <w:r w:rsidRPr="00E548DD">
        <w:rPr>
          <w:i/>
          <w:lang w:val="fr-FR"/>
        </w:rPr>
        <w:t>Navigator</w:t>
      </w:r>
      <w:r w:rsidR="00E711DD">
        <w:rPr>
          <w:i/>
          <w:lang w:val="fr-FR"/>
        </w:rPr>
        <w:t>;</w:t>
      </w:r>
      <w:r w:rsidRPr="00E548DD">
        <w:rPr>
          <w:lang w:val="fr-FR"/>
        </w:rPr>
        <w:t xml:space="preserve"> le MS </w:t>
      </w:r>
      <w:r w:rsidRPr="00E548DD">
        <w:rPr>
          <w:i/>
          <w:lang w:val="fr-FR"/>
        </w:rPr>
        <w:t>Ladoga Star</w:t>
      </w:r>
      <w:r w:rsidR="00E711DD">
        <w:rPr>
          <w:i/>
          <w:lang w:val="fr-FR"/>
        </w:rPr>
        <w:t>;</w:t>
      </w:r>
      <w:r w:rsidR="00FA5F61">
        <w:rPr>
          <w:lang w:val="fr-FR"/>
        </w:rPr>
        <w:t xml:space="preserve"> le </w:t>
      </w:r>
      <w:r w:rsidR="00FA5F61">
        <w:rPr>
          <w:i/>
          <w:lang w:val="fr-FR"/>
        </w:rPr>
        <w:t>Manitoba</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navire du type LASH</w:t>
      </w:r>
      <w:r w:rsidR="00E711DD">
        <w:rPr>
          <w:lang w:val="fr-FR"/>
        </w:rPr>
        <w:t>;</w:t>
      </w:r>
      <w:r w:rsidRPr="00E548DD">
        <w:rPr>
          <w:lang w:val="fr-FR"/>
        </w:rPr>
        <w:t xml:space="preserve"> des navires BORO, OBO, OSO</w:t>
      </w:r>
    </w:p>
    <w:p w:rsidR="00652546" w:rsidRDefault="00652546" w:rsidP="00C0227F">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Navy</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Royal Navy [Royaume-Uni]</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nazisme</w:t>
      </w:r>
    </w:p>
    <w:p w:rsidR="00C0227F" w:rsidRPr="00E548DD" w:rsidRDefault="00C0227F" w:rsidP="00C0227F">
      <w:pPr>
        <w:tabs>
          <w:tab w:val="left" w:pos="216"/>
          <w:tab w:val="left" w:pos="504"/>
          <w:tab w:val="left" w:pos="792"/>
        </w:tabs>
        <w:ind w:left="504" w:hanging="504"/>
        <w:jc w:val="left"/>
        <w:rPr>
          <w:lang w:val="fr-FR"/>
        </w:rPr>
      </w:pPr>
      <w:r w:rsidRPr="00E548DD">
        <w:rPr>
          <w:i/>
          <w:iCs/>
          <w:lang w:val="fr-FR"/>
        </w:rPr>
        <w:t>Minuscule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néonazisme</w:t>
      </w:r>
      <w:r w:rsidR="00E711DD">
        <w:rPr>
          <w:lang w:val="fr-FR"/>
        </w:rPr>
        <w:t>;</w:t>
      </w:r>
      <w:r w:rsidRPr="00E548DD">
        <w:rPr>
          <w:lang w:val="fr-FR"/>
        </w:rPr>
        <w:t xml:space="preserve"> la barbarie nazie</w:t>
      </w:r>
      <w:r w:rsidR="00E711DD">
        <w:rPr>
          <w:lang w:val="fr-FR"/>
        </w:rPr>
        <w:t>;</w:t>
      </w:r>
      <w:r w:rsidRPr="00E548DD">
        <w:rPr>
          <w:lang w:val="fr-FR"/>
        </w:rPr>
        <w:t xml:space="preserve"> les mouvements nazis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né</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aveugle-né (des aveugles-nés)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une aveugle-née (des aveugles-nées)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 dernier-né (des derniers-nés)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une dernière-née (des dernières-nées)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 mort-né (des mort-nés)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une mort-née (des mort-nées)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 musicien-né (des musiciens-nés)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une musicienne-née (des musiciennes-nées)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 nouveau-né (des nouveau-nés)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une nouveau-née (des nouveau-nées)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 premier-né (des premiers-nés)</w:t>
      </w:r>
      <w:r w:rsidR="00E711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une première-née (des premières-nées)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nébuleuse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nébuleuse NGC 7293</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652546" w:rsidP="00C0227F">
      <w:pPr>
        <w:tabs>
          <w:tab w:val="left" w:pos="216"/>
          <w:tab w:val="left" w:pos="504"/>
          <w:tab w:val="left" w:pos="792"/>
        </w:tabs>
        <w:ind w:left="504" w:hanging="504"/>
        <w:jc w:val="left"/>
        <w:rPr>
          <w:lang w:val="fr-FR"/>
        </w:rPr>
      </w:pPr>
      <w:r>
        <w:rPr>
          <w:lang w:val="fr-FR"/>
        </w:rPr>
        <w:br w:type="column"/>
      </w:r>
      <w:r w:rsidR="00C0227F" w:rsidRPr="00E548DD">
        <w:rPr>
          <w:lang w:val="fr-FR"/>
        </w:rPr>
        <w:t>1.</w:t>
      </w:r>
      <w:r w:rsidR="00C0227F" w:rsidRPr="00E548DD">
        <w:rPr>
          <w:lang w:val="fr-FR"/>
        </w:rPr>
        <w:tab/>
      </w:r>
      <w:r w:rsidR="00C0227F" w:rsidRPr="00E548DD">
        <w:rPr>
          <w:b/>
          <w:bCs/>
          <w:lang w:val="fr-FR"/>
        </w:rPr>
        <w:t>négociation</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Singulier/pluriel</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négociation en bloc</w:t>
      </w:r>
      <w:r w:rsidR="00E711DD">
        <w:rPr>
          <w:lang w:val="fr-FR"/>
        </w:rPr>
        <w:t>;</w:t>
      </w:r>
      <w:r w:rsidRPr="00E548DD">
        <w:rPr>
          <w:lang w:val="fr-FR"/>
        </w:rPr>
        <w:t xml:space="preserve"> le processus de négociation</w:t>
      </w:r>
      <w:r w:rsidR="00E711DD">
        <w:rPr>
          <w:lang w:val="fr-FR"/>
        </w:rPr>
        <w:t>;</w:t>
      </w:r>
      <w:r w:rsidRPr="00E548DD">
        <w:rPr>
          <w:lang w:val="fr-FR"/>
        </w:rPr>
        <w:t xml:space="preserve"> par voie de négociation</w:t>
      </w:r>
      <w:r w:rsidR="00E711DD">
        <w:rPr>
          <w:lang w:val="fr-FR"/>
        </w:rPr>
        <w:t>;</w:t>
      </w:r>
      <w:r w:rsidRPr="00E548DD">
        <w:rPr>
          <w:lang w:val="fr-FR"/>
        </w:rPr>
        <w:t xml:space="preserve"> être en négociation</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base de négociation</w:t>
      </w:r>
      <w:r w:rsidR="00FA5F61">
        <w:rPr>
          <w:lang w:val="fr-FR"/>
        </w:rPr>
        <w:t>(</w:t>
      </w:r>
      <w:r w:rsidRPr="00E548DD">
        <w:rPr>
          <w:lang w:val="fr-FR"/>
        </w:rPr>
        <w:t>s</w:t>
      </w:r>
      <w:r w:rsidR="00FA5F61">
        <w:rPr>
          <w:lang w:val="fr-FR"/>
        </w:rPr>
        <w:t>)</w:t>
      </w:r>
      <w:r w:rsidR="00E711DD">
        <w:rPr>
          <w:lang w:val="fr-FR"/>
        </w:rPr>
        <w:t>;</w:t>
      </w:r>
      <w:r w:rsidRPr="00E548DD">
        <w:rPr>
          <w:lang w:val="fr-FR"/>
        </w:rPr>
        <w:t xml:space="preserve"> un cadre de négociation</w:t>
      </w:r>
      <w:r w:rsidR="00FA5F61">
        <w:rPr>
          <w:lang w:val="fr-FR"/>
        </w:rPr>
        <w:t>(</w:t>
      </w:r>
      <w:r w:rsidRPr="00E548DD">
        <w:rPr>
          <w:lang w:val="fr-FR"/>
        </w:rPr>
        <w:t>s</w:t>
      </w:r>
      <w:r w:rsidR="00FA5F61">
        <w:rPr>
          <w:lang w:val="fr-FR"/>
        </w:rPr>
        <w:t>)</w:t>
      </w:r>
      <w:r w:rsidR="00E711DD">
        <w:rPr>
          <w:lang w:val="fr-FR"/>
        </w:rPr>
        <w:t>;</w:t>
      </w:r>
      <w:r w:rsidRPr="00E548DD">
        <w:rPr>
          <w:lang w:val="fr-FR"/>
        </w:rPr>
        <w:t xml:space="preserve"> un plan de négociation</w:t>
      </w:r>
      <w:r w:rsidR="00FA5F61">
        <w:rPr>
          <w:lang w:val="fr-FR"/>
        </w:rPr>
        <w:t>(</w:t>
      </w:r>
      <w:r w:rsidRPr="00E548DD">
        <w:rPr>
          <w:lang w:val="fr-FR"/>
        </w:rPr>
        <w:t>s</w:t>
      </w:r>
      <w:r w:rsidR="00FA5F61">
        <w:rPr>
          <w:lang w:val="fr-FR"/>
        </w:rPr>
        <w:t>) = comment la/les négociation(s) doit/doivent se dérouler</w:t>
      </w:r>
      <w:r w:rsidR="00E711DD">
        <w:rPr>
          <w:lang w:val="fr-FR"/>
        </w:rPr>
        <w:t>;</w:t>
      </w:r>
      <w:r w:rsidRPr="00E548DD">
        <w:rPr>
          <w:lang w:val="fr-FR"/>
        </w:rPr>
        <w:t xml:space="preserve"> </w:t>
      </w:r>
      <w:r w:rsidR="001D737A">
        <w:rPr>
          <w:lang w:val="fr-FR"/>
        </w:rPr>
        <w:br/>
      </w:r>
      <w:r w:rsidRPr="00E548DD">
        <w:rPr>
          <w:lang w:val="fr-FR"/>
        </w:rPr>
        <w:t>la table des négociations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négociation</w:t>
      </w:r>
    </w:p>
    <w:p w:rsidR="00C0227F" w:rsidRPr="00E548DD" w:rsidRDefault="00C0227F" w:rsidP="00C0227F">
      <w:pPr>
        <w:tabs>
          <w:tab w:val="left" w:pos="216"/>
          <w:tab w:val="left" w:pos="504"/>
          <w:tab w:val="left" w:pos="792"/>
        </w:tabs>
        <w:ind w:left="504" w:hanging="504"/>
        <w:jc w:val="left"/>
        <w:rPr>
          <w:lang w:val="fr-FR"/>
        </w:rPr>
      </w:pPr>
      <w:r w:rsidRPr="00E548DD">
        <w:rPr>
          <w:i/>
          <w:iCs/>
          <w:lang w:val="fr-FR"/>
        </w:rPr>
        <w:t>Minuscule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négociations commerciales multilatérales d</w:t>
      </w:r>
      <w:r w:rsidR="00ED1B6C">
        <w:rPr>
          <w:lang w:val="fr-FR"/>
        </w:rPr>
        <w:t>’</w:t>
      </w:r>
      <w:r w:rsidRPr="00E548DD">
        <w:rPr>
          <w:lang w:val="fr-FR"/>
        </w:rPr>
        <w:t>Uruguay ou négociations d</w:t>
      </w:r>
      <w:r w:rsidR="00ED1B6C">
        <w:rPr>
          <w:lang w:val="fr-FR"/>
        </w:rPr>
        <w:t>’</w:t>
      </w:r>
      <w:r w:rsidRPr="00E548DD">
        <w:rPr>
          <w:lang w:val="fr-FR"/>
        </w:rPr>
        <w:t>Uruguay</w:t>
      </w:r>
      <w:r w:rsidR="00E711DD">
        <w:rPr>
          <w:lang w:val="fr-FR"/>
        </w:rPr>
        <w:t>;</w:t>
      </w:r>
      <w:r w:rsidRPr="00E548DD">
        <w:rPr>
          <w:lang w:val="fr-FR"/>
        </w:rPr>
        <w:t xml:space="preserve"> </w:t>
      </w:r>
      <w:r w:rsidR="00084935">
        <w:rPr>
          <w:lang w:val="fr-FR"/>
        </w:rPr>
        <w:br/>
      </w:r>
      <w:r w:rsidRPr="00E548DD">
        <w:rPr>
          <w:lang w:val="fr-FR"/>
        </w:rPr>
        <w:t>les négociations stratégiques de Genève (START)</w:t>
      </w:r>
      <w:r w:rsidR="00E711DD">
        <w:rPr>
          <w:lang w:val="fr-FR"/>
        </w:rPr>
        <w:t>;</w:t>
      </w:r>
      <w:r w:rsidRPr="00E548DD">
        <w:rPr>
          <w:lang w:val="fr-FR"/>
        </w:rPr>
        <w:t xml:space="preserve"> </w:t>
      </w:r>
      <w:r w:rsidR="00084935">
        <w:rPr>
          <w:lang w:val="fr-FR"/>
        </w:rPr>
        <w:br/>
      </w:r>
      <w:r w:rsidRPr="00E548DD">
        <w:rPr>
          <w:lang w:val="fr-FR"/>
        </w:rPr>
        <w:t>les négociations Kennedy</w:t>
      </w:r>
      <w:r w:rsidR="00E711DD">
        <w:rPr>
          <w:lang w:val="fr-FR"/>
        </w:rPr>
        <w:t>;</w:t>
      </w:r>
      <w:r w:rsidRPr="00E548DD">
        <w:rPr>
          <w:lang w:val="fr-FR"/>
        </w:rPr>
        <w:t xml:space="preserve"> le Comité de négociation sur la crise financière de l</w:t>
      </w:r>
      <w:r w:rsidR="00ED1B6C">
        <w:rPr>
          <w:lang w:val="fr-FR"/>
        </w:rPr>
        <w:t>’</w:t>
      </w:r>
      <w:r w:rsidRPr="00E548DD">
        <w:rPr>
          <w:lang w:val="fr-FR"/>
        </w:rPr>
        <w:t>ONU</w:t>
      </w:r>
    </w:p>
    <w:p w:rsidR="00C0227F" w:rsidRPr="00E548DD" w:rsidRDefault="00C0227F" w:rsidP="00C0227F">
      <w:pPr>
        <w:tabs>
          <w:tab w:val="left" w:pos="216"/>
          <w:tab w:val="left" w:pos="504"/>
          <w:tab w:val="left" w:pos="792"/>
        </w:tabs>
        <w:spacing w:line="160" w:lineRule="exact"/>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négro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négro-africain</w:t>
      </w:r>
    </w:p>
    <w:p w:rsidR="00652546" w:rsidRDefault="00652546" w:rsidP="00C0227F">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Nehru</w:t>
      </w:r>
      <w:r w:rsidRPr="00E548DD">
        <w:rPr>
          <w:lang w:val="fr-FR"/>
        </w:rPr>
        <w:t xml:space="preserve"> (</w:t>
      </w:r>
      <w:r w:rsidRPr="00E548DD">
        <w:rPr>
          <w:b/>
          <w:lang w:val="fr-FR"/>
        </w:rPr>
        <w:t>Jawaharlal</w:t>
      </w:r>
      <w:r w:rsidRPr="00E548DD">
        <w:rPr>
          <w:lang w:val="fr-FR"/>
        </w:rPr>
        <w:t>) [Premier Ministre de l</w:t>
      </w:r>
      <w:r w:rsidR="00ED1B6C">
        <w:rPr>
          <w:lang w:val="fr-FR"/>
        </w:rPr>
        <w:t>’</w:t>
      </w:r>
      <w:r w:rsidRPr="00E548DD">
        <w:rPr>
          <w:lang w:val="fr-FR"/>
        </w:rPr>
        <w:t>Inde</w:t>
      </w:r>
      <w:r w:rsidR="00FA5F61">
        <w:rPr>
          <w:lang w:val="fr-FR"/>
        </w:rPr>
        <w:t>,</w:t>
      </w:r>
      <w:r w:rsidRPr="00E548DD">
        <w:rPr>
          <w:lang w:val="fr-FR"/>
        </w:rPr>
        <w:t xml:space="preserve"> </w:t>
      </w:r>
      <w:r w:rsidR="001D737A">
        <w:rPr>
          <w:lang w:val="fr-FR"/>
        </w:rPr>
        <w:br/>
      </w:r>
      <w:r w:rsidRPr="00E548DD">
        <w:rPr>
          <w:lang w:val="fr-FR"/>
        </w:rPr>
        <w:t>de 1947 à 1964]</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pandit Nehru</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néo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en cas de diphtongue ou dans les substantifs et adjectifs correspondant à des noms de lieux</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néocapitalisme</w:t>
      </w:r>
      <w:r w:rsidR="00E711DD">
        <w:rPr>
          <w:lang w:val="fr-FR"/>
        </w:rPr>
        <w:t>;</w:t>
      </w:r>
      <w:r w:rsidRPr="00E548DD">
        <w:rPr>
          <w:lang w:val="fr-FR"/>
        </w:rPr>
        <w:t xml:space="preserve"> néoclassicisme</w:t>
      </w:r>
      <w:r w:rsidR="00E711DD">
        <w:rPr>
          <w:lang w:val="fr-FR"/>
        </w:rPr>
        <w:t>;</w:t>
      </w:r>
      <w:r w:rsidRPr="00E548DD">
        <w:rPr>
          <w:lang w:val="fr-FR"/>
        </w:rPr>
        <w:t xml:space="preserve"> néocolonialisme</w:t>
      </w:r>
      <w:r w:rsidR="00E711DD">
        <w:rPr>
          <w:lang w:val="fr-FR"/>
        </w:rPr>
        <w:t>;</w:t>
      </w:r>
      <w:r w:rsidRPr="00E548DD">
        <w:rPr>
          <w:lang w:val="fr-FR"/>
        </w:rPr>
        <w:t xml:space="preserve"> néofascisme</w:t>
      </w:r>
      <w:r w:rsidR="00E711DD">
        <w:rPr>
          <w:lang w:val="fr-FR"/>
        </w:rPr>
        <w:t>;</w:t>
      </w:r>
      <w:r w:rsidRPr="00E548DD">
        <w:rPr>
          <w:lang w:val="fr-FR"/>
        </w:rPr>
        <w:t xml:space="preserve"> néolibéralisme</w:t>
      </w:r>
      <w:r w:rsidR="00E711DD">
        <w:rPr>
          <w:lang w:val="fr-FR"/>
        </w:rPr>
        <w:t>;</w:t>
      </w:r>
      <w:r w:rsidRPr="00E548DD">
        <w:rPr>
          <w:lang w:val="fr-FR"/>
        </w:rPr>
        <w:t xml:space="preserve"> néomortalité</w:t>
      </w:r>
      <w:r w:rsidR="00E711DD">
        <w:rPr>
          <w:lang w:val="fr-FR"/>
        </w:rPr>
        <w:t>;</w:t>
      </w:r>
      <w:r w:rsidRPr="00E548DD">
        <w:rPr>
          <w:lang w:val="fr-FR"/>
        </w:rPr>
        <w:t xml:space="preserve"> néonatal</w:t>
      </w:r>
      <w:r w:rsidR="00E711DD">
        <w:rPr>
          <w:lang w:val="fr-FR"/>
        </w:rPr>
        <w:t>;</w:t>
      </w:r>
      <w:r w:rsidRPr="00E548DD">
        <w:rPr>
          <w:lang w:val="fr-FR"/>
        </w:rPr>
        <w:t xml:space="preserve"> néonatalogie</w:t>
      </w:r>
      <w:r w:rsidR="00E711DD">
        <w:rPr>
          <w:lang w:val="fr-FR"/>
        </w:rPr>
        <w:t>;</w:t>
      </w:r>
      <w:r w:rsidRPr="00E548DD">
        <w:rPr>
          <w:lang w:val="fr-FR"/>
        </w:rPr>
        <w:t xml:space="preserve"> néonazisme</w:t>
      </w:r>
      <w:r w:rsidR="00E711DD">
        <w:rPr>
          <w:lang w:val="fr-FR"/>
        </w:rPr>
        <w:t>;</w:t>
      </w:r>
      <w:r w:rsidRPr="00E548DD">
        <w:rPr>
          <w:lang w:val="fr-FR"/>
        </w:rPr>
        <w:t xml:space="preserve"> néoplatonisme</w:t>
      </w:r>
      <w:r w:rsidR="00E711DD">
        <w:rPr>
          <w:lang w:val="fr-FR"/>
        </w:rPr>
        <w:t>;</w:t>
      </w:r>
      <w:r w:rsidRPr="00E548DD">
        <w:rPr>
          <w:lang w:val="fr-FR"/>
        </w:rPr>
        <w:t xml:space="preserve"> néopositivisme</w:t>
      </w:r>
      <w:r w:rsidR="00E711DD">
        <w:rPr>
          <w:lang w:val="fr-FR"/>
        </w:rPr>
        <w:t>;</w:t>
      </w:r>
      <w:r w:rsidRPr="00E548DD">
        <w:rPr>
          <w:lang w:val="fr-FR"/>
        </w:rPr>
        <w:t xml:space="preserve"> néoréalisme</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néo-impérialisme</w:t>
      </w:r>
      <w:r w:rsidR="00E711DD">
        <w:rPr>
          <w:lang w:val="fr-FR"/>
        </w:rPr>
        <w:t>;</w:t>
      </w:r>
      <w:r w:rsidRPr="00E548DD">
        <w:rPr>
          <w:lang w:val="fr-FR"/>
        </w:rPr>
        <w:t xml:space="preserve"> néo-gallois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 xml:space="preserve">néo-calédonien </w:t>
      </w:r>
      <w:r w:rsidRPr="00E548DD">
        <w:rPr>
          <w:lang w:val="fr-FR"/>
        </w:rPr>
        <w:t>[de la Nouvelle-Calédonie]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Néo-Calédonien</w:t>
      </w:r>
      <w:r w:rsidR="00E711DD">
        <w:rPr>
          <w:lang w:val="fr-FR"/>
        </w:rPr>
        <w:t>;</w:t>
      </w:r>
      <w:r w:rsidRPr="00E548DD">
        <w:rPr>
          <w:lang w:val="fr-FR"/>
        </w:rPr>
        <w:t xml:space="preserve"> une Néo-Calédonienne</w:t>
      </w:r>
      <w:r w:rsidR="00E711DD">
        <w:rPr>
          <w:lang w:val="fr-FR"/>
        </w:rPr>
        <w:t>;</w:t>
      </w:r>
      <w:r w:rsidRPr="00E548DD">
        <w:rPr>
          <w:lang w:val="fr-FR"/>
        </w:rPr>
        <w:t xml:space="preserve"> </w:t>
      </w:r>
      <w:r w:rsidR="00084935">
        <w:rPr>
          <w:lang w:val="fr-FR"/>
        </w:rPr>
        <w:br/>
      </w:r>
      <w:r w:rsidRPr="00E548DD">
        <w:rPr>
          <w:lang w:val="fr-FR"/>
        </w:rPr>
        <w:t>des Néo-Calédoniens</w:t>
      </w:r>
      <w:r w:rsidR="00E711DD">
        <w:rPr>
          <w:lang w:val="fr-FR"/>
        </w:rPr>
        <w:t>;</w:t>
      </w:r>
      <w:r w:rsidRPr="00E548DD">
        <w:rPr>
          <w:lang w:val="fr-FR"/>
        </w:rPr>
        <w:t xml:space="preserve"> le peuple néo-calédonien</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néo-zélandais</w:t>
      </w:r>
      <w:r w:rsidRPr="00E548DD">
        <w:rPr>
          <w:lang w:val="fr-FR"/>
        </w:rPr>
        <w:t xml:space="preserve"> [de la Nouvelle-Zélande]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Néo-Zélandais</w:t>
      </w:r>
      <w:r w:rsidR="00E711DD">
        <w:rPr>
          <w:lang w:val="fr-FR"/>
        </w:rPr>
        <w:t>;</w:t>
      </w:r>
      <w:r w:rsidRPr="00E548DD">
        <w:rPr>
          <w:lang w:val="fr-FR"/>
        </w:rPr>
        <w:t xml:space="preserve"> une Néo-Zélandaise</w:t>
      </w:r>
      <w:r w:rsidR="00E711DD">
        <w:rPr>
          <w:lang w:val="fr-FR"/>
        </w:rPr>
        <w:t>;</w:t>
      </w:r>
      <w:r w:rsidRPr="00E548DD">
        <w:rPr>
          <w:lang w:val="fr-FR"/>
        </w:rPr>
        <w:t xml:space="preserve"> </w:t>
      </w:r>
      <w:r w:rsidR="00084935">
        <w:rPr>
          <w:lang w:val="fr-FR"/>
        </w:rPr>
        <w:br/>
      </w:r>
      <w:r w:rsidRPr="00E548DD">
        <w:rPr>
          <w:lang w:val="fr-FR"/>
        </w:rPr>
        <w:t>des Néo-Zélandais</w:t>
      </w:r>
      <w:r w:rsidR="00E711DD">
        <w:rPr>
          <w:lang w:val="fr-FR"/>
        </w:rPr>
        <w:t>;</w:t>
      </w:r>
      <w:r w:rsidRPr="00E548DD">
        <w:rPr>
          <w:lang w:val="fr-FR"/>
        </w:rPr>
        <w:t xml:space="preserve"> le peuple néo-zélandais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néphro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néphrographie</w:t>
      </w:r>
      <w:r w:rsidR="00E711DD">
        <w:rPr>
          <w:lang w:val="fr-FR"/>
        </w:rPr>
        <w:t>;</w:t>
      </w:r>
      <w:r w:rsidRPr="00E548DD">
        <w:rPr>
          <w:lang w:val="fr-FR"/>
        </w:rPr>
        <w:t xml:space="preserve"> néphrologie</w:t>
      </w:r>
      <w:r w:rsidR="00E711DD">
        <w:rPr>
          <w:lang w:val="fr-FR"/>
        </w:rPr>
        <w:t>;</w:t>
      </w:r>
      <w:r w:rsidRPr="00E548DD">
        <w:rPr>
          <w:lang w:val="fr-FR"/>
        </w:rPr>
        <w:t xml:space="preserve"> néphrotoxicité</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net</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Adjectif, ce mot prend la marque du pluriel</w:t>
      </w:r>
      <w:r w:rsidR="00E711DD">
        <w:rPr>
          <w:i/>
          <w:iCs/>
          <w:lang w:val="fr-FR"/>
        </w:rPr>
        <w:t>;</w:t>
      </w:r>
      <w:r w:rsidRPr="00E548DD">
        <w:rPr>
          <w:i/>
          <w:iCs/>
          <w:lang w:val="fr-FR"/>
        </w:rPr>
        <w:t xml:space="preserve"> employé adverbialement, il est invariable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salaires nets</w:t>
      </w:r>
      <w:r w:rsidR="00E711DD">
        <w:rPr>
          <w:lang w:val="fr-FR"/>
        </w:rPr>
        <w:t>;</w:t>
      </w:r>
      <w:r w:rsidRPr="00E548DD">
        <w:rPr>
          <w:lang w:val="fr-FR"/>
        </w:rPr>
        <w:t xml:space="preserve"> de nets progrès</w:t>
      </w:r>
      <w:r w:rsidR="00E711DD">
        <w:rPr>
          <w:lang w:val="fr-FR"/>
        </w:rPr>
        <w:t>;</w:t>
      </w:r>
      <w:r w:rsidRPr="00E548DD">
        <w:rPr>
          <w:lang w:val="fr-FR"/>
        </w:rPr>
        <w:t xml:space="preserve"> une différence nette</w:t>
      </w:r>
      <w:r w:rsidR="00E711DD">
        <w:rPr>
          <w:lang w:val="fr-FR"/>
        </w:rPr>
        <w:t>;</w:t>
      </w:r>
      <w:r w:rsidRPr="00E548DD">
        <w:rPr>
          <w:lang w:val="fr-FR"/>
        </w:rPr>
        <w:t xml:space="preserve"> avoir la conscience nette</w:t>
      </w:r>
      <w:r w:rsidR="00E711DD">
        <w:rPr>
          <w:lang w:val="fr-FR"/>
        </w:rPr>
        <w:t>;</w:t>
      </w:r>
      <w:r w:rsidRPr="00E548DD">
        <w:rPr>
          <w:lang w:val="fr-FR"/>
        </w:rPr>
        <w:t xml:space="preserve"> intérêts nets d</w:t>
      </w:r>
      <w:r w:rsidR="00ED1B6C">
        <w:rPr>
          <w:lang w:val="fr-FR"/>
        </w:rPr>
        <w:t>’</w:t>
      </w:r>
      <w:r w:rsidRPr="00E548DD">
        <w:rPr>
          <w:lang w:val="fr-FR"/>
        </w:rPr>
        <w:t>impôt</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verser 200 000 dollars net</w:t>
      </w:r>
      <w:r w:rsidR="00E711DD">
        <w:rPr>
          <w:lang w:val="fr-FR"/>
        </w:rPr>
        <w:t>;</w:t>
      </w:r>
      <w:r w:rsidRPr="00E548DD">
        <w:rPr>
          <w:lang w:val="fr-FR"/>
        </w:rPr>
        <w:t xml:space="preserve"> une question tranchée net</w:t>
      </w:r>
      <w:r w:rsidR="00E711DD">
        <w:rPr>
          <w:lang w:val="fr-FR"/>
        </w:rPr>
        <w:t>;</w:t>
      </w:r>
      <w:r w:rsidRPr="00E548DD">
        <w:rPr>
          <w:lang w:val="fr-FR"/>
        </w:rPr>
        <w:t xml:space="preserve"> cesser net de parler</w:t>
      </w:r>
      <w:r w:rsidR="00E711DD">
        <w:rPr>
          <w:lang w:val="fr-FR"/>
        </w:rPr>
        <w:t>;</w:t>
      </w:r>
      <w:r w:rsidRPr="00E548DD">
        <w:rPr>
          <w:lang w:val="fr-FR"/>
        </w:rPr>
        <w:t xml:space="preserve"> refuser net</w:t>
      </w:r>
    </w:p>
    <w:p w:rsidR="00C0227F" w:rsidRDefault="00C0227F" w:rsidP="00C0227F">
      <w:pPr>
        <w:tabs>
          <w:tab w:val="left" w:pos="216"/>
          <w:tab w:val="left" w:pos="504"/>
          <w:tab w:val="left" w:pos="792"/>
        </w:tabs>
        <w:ind w:left="504" w:hanging="504"/>
        <w:jc w:val="left"/>
        <w:rPr>
          <w:lang w:val="fr-FR"/>
        </w:rPr>
      </w:pPr>
    </w:p>
    <w:p w:rsidR="00652546" w:rsidRDefault="00652546" w:rsidP="00C0227F">
      <w:pPr>
        <w:tabs>
          <w:tab w:val="left" w:pos="216"/>
          <w:tab w:val="left" w:pos="504"/>
          <w:tab w:val="left" w:pos="792"/>
        </w:tabs>
        <w:ind w:left="504" w:hanging="504"/>
        <w:jc w:val="left"/>
        <w:rPr>
          <w:lang w:val="fr-FR"/>
        </w:rPr>
      </w:pPr>
      <w:r w:rsidRPr="00652546">
        <w:rPr>
          <w:b/>
          <w:lang w:val="fr-FR"/>
        </w:rPr>
        <w:t>Nétanyahou, Benyamin</w:t>
      </w:r>
      <w:r>
        <w:rPr>
          <w:lang w:val="fr-FR"/>
        </w:rPr>
        <w:t xml:space="preserve"> [Premier Ministre d</w:t>
      </w:r>
      <w:r w:rsidR="00ED1B6C">
        <w:rPr>
          <w:lang w:val="fr-FR"/>
        </w:rPr>
        <w:t>’</w:t>
      </w:r>
      <w:r>
        <w:rPr>
          <w:lang w:val="fr-FR"/>
        </w:rPr>
        <w:t>Israël</w:t>
      </w:r>
      <w:r w:rsidR="001D737A">
        <w:rPr>
          <w:lang w:val="fr-FR"/>
        </w:rPr>
        <w:t>,</w:t>
      </w:r>
      <w:r w:rsidR="00084935">
        <w:rPr>
          <w:lang w:val="fr-FR"/>
        </w:rPr>
        <w:br/>
      </w:r>
      <w:r>
        <w:rPr>
          <w:lang w:val="fr-FR"/>
        </w:rPr>
        <w:t>de 1996 à 1999 et depuis 2009]</w:t>
      </w:r>
    </w:p>
    <w:p w:rsidR="00652546" w:rsidRPr="00E548DD" w:rsidRDefault="00652546"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neuro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neurobiochimie</w:t>
      </w:r>
      <w:r w:rsidR="00E711DD">
        <w:rPr>
          <w:lang w:val="fr-FR"/>
        </w:rPr>
        <w:t>;</w:t>
      </w:r>
      <w:r w:rsidRPr="00E548DD">
        <w:rPr>
          <w:lang w:val="fr-FR"/>
        </w:rPr>
        <w:t xml:space="preserve"> neurochirurgie</w:t>
      </w:r>
      <w:r w:rsidR="00E711DD">
        <w:rPr>
          <w:lang w:val="fr-FR"/>
        </w:rPr>
        <w:t>;</w:t>
      </w:r>
      <w:r w:rsidRPr="00E548DD">
        <w:rPr>
          <w:lang w:val="fr-FR"/>
        </w:rPr>
        <w:t xml:space="preserve"> neuroendocrinien</w:t>
      </w:r>
      <w:r w:rsidR="00E711DD">
        <w:rPr>
          <w:lang w:val="fr-FR"/>
        </w:rPr>
        <w:t>;</w:t>
      </w:r>
      <w:r w:rsidRPr="00E548DD">
        <w:rPr>
          <w:lang w:val="fr-FR"/>
        </w:rPr>
        <w:t xml:space="preserve"> neuropsychologie</w:t>
      </w:r>
      <w:r w:rsidR="00E711DD">
        <w:rPr>
          <w:lang w:val="fr-FR"/>
        </w:rPr>
        <w:t>;</w:t>
      </w:r>
      <w:r w:rsidRPr="00E548DD">
        <w:rPr>
          <w:lang w:val="fr-FR"/>
        </w:rPr>
        <w:t xml:space="preserve"> neurotransmetteur</w:t>
      </w:r>
      <w:r w:rsidR="00E711DD">
        <w:rPr>
          <w:lang w:val="fr-FR"/>
        </w:rPr>
        <w:t>;</w:t>
      </w:r>
      <w:r w:rsidRPr="00E548DD">
        <w:rPr>
          <w:lang w:val="fr-FR"/>
        </w:rPr>
        <w:t xml:space="preserve"> neurovégétatif</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neutron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salve de neutrons</w:t>
      </w:r>
      <w:r w:rsidR="00E711DD">
        <w:rPr>
          <w:lang w:val="fr-FR"/>
        </w:rPr>
        <w:t>;</w:t>
      </w:r>
      <w:r w:rsidRPr="00E548DD">
        <w:rPr>
          <w:lang w:val="fr-FR"/>
        </w:rPr>
        <w:t xml:space="preserve"> une bombe à neutrons</w:t>
      </w:r>
    </w:p>
    <w:p w:rsidR="00C0227F" w:rsidRDefault="00C0227F" w:rsidP="00C0227F">
      <w:pPr>
        <w:tabs>
          <w:tab w:val="left" w:pos="216"/>
          <w:tab w:val="left" w:pos="504"/>
          <w:tab w:val="left" w:pos="792"/>
        </w:tabs>
        <w:ind w:left="504" w:hanging="504"/>
        <w:jc w:val="left"/>
        <w:rPr>
          <w:lang w:val="fr-FR"/>
        </w:rPr>
      </w:pPr>
    </w:p>
    <w:p w:rsidR="0007545C" w:rsidRPr="0007545C" w:rsidRDefault="0007545C" w:rsidP="00C0227F">
      <w:pPr>
        <w:tabs>
          <w:tab w:val="left" w:pos="216"/>
          <w:tab w:val="left" w:pos="504"/>
          <w:tab w:val="left" w:pos="792"/>
        </w:tabs>
        <w:ind w:left="504" w:hanging="504"/>
        <w:jc w:val="left"/>
        <w:rPr>
          <w:lang w:val="fr-FR"/>
        </w:rPr>
      </w:pPr>
      <w:r>
        <w:rPr>
          <w:b/>
          <w:lang w:val="fr-FR"/>
        </w:rPr>
        <w:t>New Deal</w:t>
      </w:r>
      <w:r>
        <w:rPr>
          <w:lang w:val="fr-FR"/>
        </w:rPr>
        <w:t xml:space="preserve"> </w:t>
      </w:r>
      <w:r w:rsidR="00B70FCC">
        <w:rPr>
          <w:lang w:val="fr-FR"/>
        </w:rPr>
        <w:t>pour l’engagement international dans les États fragiles (New Deal for Engagement in Fragile States)</w:t>
      </w:r>
    </w:p>
    <w:p w:rsidR="0007545C" w:rsidRDefault="0007545C" w:rsidP="00C0227F">
      <w:pPr>
        <w:tabs>
          <w:tab w:val="left" w:pos="216"/>
          <w:tab w:val="left" w:pos="504"/>
          <w:tab w:val="left" w:pos="792"/>
        </w:tabs>
        <w:ind w:left="504" w:hanging="504"/>
        <w:jc w:val="left"/>
        <w:rPr>
          <w:lang w:val="fr-FR"/>
        </w:rPr>
      </w:pPr>
    </w:p>
    <w:p w:rsidR="00D83186" w:rsidRPr="00AB15F5" w:rsidRDefault="00D83186" w:rsidP="00C0227F">
      <w:pPr>
        <w:tabs>
          <w:tab w:val="left" w:pos="216"/>
          <w:tab w:val="left" w:pos="504"/>
          <w:tab w:val="left" w:pos="792"/>
        </w:tabs>
        <w:ind w:left="504" w:hanging="504"/>
        <w:jc w:val="left"/>
        <w:rPr>
          <w:lang w:val="fr-FR"/>
        </w:rPr>
      </w:pPr>
      <w:r>
        <w:rPr>
          <w:b/>
          <w:lang w:val="fr-FR"/>
        </w:rPr>
        <w:t>Ngok Dinka</w:t>
      </w:r>
      <w:r w:rsidR="00AB15F5">
        <w:rPr>
          <w:lang w:val="fr-FR"/>
        </w:rPr>
        <w:t xml:space="preserve"> [groupe ethnique vivant de l’agriculture et de l’élevage principalement dans le Soudan du Sud]</w:t>
      </w:r>
    </w:p>
    <w:p w:rsidR="00D83186" w:rsidRPr="00D02025" w:rsidRDefault="00D83186" w:rsidP="00D83186">
      <w:pPr>
        <w:tabs>
          <w:tab w:val="left" w:pos="216"/>
          <w:tab w:val="left" w:pos="504"/>
          <w:tab w:val="left" w:pos="792"/>
        </w:tabs>
        <w:ind w:left="504" w:hanging="504"/>
        <w:jc w:val="left"/>
        <w:rPr>
          <w:iCs/>
          <w:lang w:val="fr-FR"/>
        </w:rPr>
      </w:pPr>
      <w:r w:rsidRPr="00E548DD">
        <w:rPr>
          <w:i/>
          <w:iCs/>
          <w:lang w:val="fr-FR"/>
        </w:rPr>
        <w:t>Ce mot es</w:t>
      </w:r>
      <w:r>
        <w:rPr>
          <w:i/>
          <w:iCs/>
          <w:lang w:val="fr-FR"/>
        </w:rPr>
        <w:t>t invariable et ne prend la majuscule que lorsqu</w:t>
      </w:r>
      <w:r w:rsidR="00ED1B6C">
        <w:rPr>
          <w:i/>
          <w:iCs/>
          <w:lang w:val="fr-FR"/>
        </w:rPr>
        <w:t>’</w:t>
      </w:r>
      <w:r>
        <w:rPr>
          <w:i/>
          <w:iCs/>
          <w:lang w:val="fr-FR"/>
        </w:rPr>
        <w:t>il est utilisé comme substantif</w:t>
      </w:r>
      <w:r>
        <w:rPr>
          <w:iCs/>
          <w:lang w:val="fr-FR"/>
        </w:rPr>
        <w:t xml:space="preserve"> (</w:t>
      </w:r>
      <w:r>
        <w:rPr>
          <w:i/>
          <w:iCs/>
          <w:lang w:val="fr-FR"/>
        </w:rPr>
        <w:t>ajd.</w:t>
      </w:r>
      <w:r>
        <w:rPr>
          <w:iCs/>
          <w:lang w:val="fr-FR"/>
        </w:rPr>
        <w:t xml:space="preserve"> </w:t>
      </w:r>
      <w:r w:rsidR="00140D02">
        <w:rPr>
          <w:iCs/>
          <w:lang w:val="fr-FR"/>
        </w:rPr>
        <w:t>M</w:t>
      </w:r>
      <w:r>
        <w:rPr>
          <w:iCs/>
          <w:lang w:val="fr-FR"/>
        </w:rPr>
        <w:t>inuscule)</w:t>
      </w:r>
    </w:p>
    <w:p w:rsidR="00D83186" w:rsidRPr="00E548DD" w:rsidRDefault="00D83186"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niébé</w:t>
      </w:r>
      <w:r w:rsidRPr="00E548DD">
        <w:rPr>
          <w:lang w:val="fr-FR"/>
        </w:rPr>
        <w:t xml:space="preserve"> </w:t>
      </w:r>
      <w:r w:rsidRPr="00E548DD">
        <w:rPr>
          <w:i/>
          <w:iCs/>
          <w:lang w:val="fr-FR"/>
        </w:rPr>
        <w:t>n. m.</w:t>
      </w:r>
      <w:r w:rsidRPr="00E548DD">
        <w:rPr>
          <w:lang w:val="fr-FR"/>
        </w:rPr>
        <w:t xml:space="preserve"> [variété de haricot </w:t>
      </w:r>
      <w:r w:rsidR="00FA5F61">
        <w:rPr>
          <w:lang w:val="fr-FR"/>
        </w:rPr>
        <w:t>(</w:t>
      </w:r>
      <w:r w:rsidRPr="00E548DD">
        <w:rPr>
          <w:lang w:val="fr-FR"/>
        </w:rPr>
        <w:t>Afrique</w:t>
      </w:r>
      <w:r w:rsidR="00FA5F61">
        <w:rPr>
          <w:lang w:val="fr-FR"/>
        </w:rPr>
        <w:t>)</w:t>
      </w:r>
      <w:r w:rsidRPr="00E548DD">
        <w:rPr>
          <w:lang w:val="fr-FR"/>
        </w:rPr>
        <w: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nihil</w:t>
      </w:r>
      <w:r w:rsidRPr="00E548DD">
        <w:rPr>
          <w:lang w:val="fr-FR"/>
        </w:rPr>
        <w:t xml:space="preserve"> </w:t>
      </w:r>
      <w:r w:rsidRPr="00E548DD">
        <w:rPr>
          <w:i/>
          <w:iCs/>
          <w:lang w:val="fr-FR"/>
        </w:rPr>
        <w:t>ou</w:t>
      </w:r>
      <w:r w:rsidRPr="00E548DD">
        <w:rPr>
          <w:lang w:val="fr-FR"/>
        </w:rPr>
        <w:t xml:space="preserve"> </w:t>
      </w:r>
      <w:r w:rsidRPr="00E548DD">
        <w:rPr>
          <w:b/>
          <w:bCs/>
          <w:lang w:val="fr-FR"/>
        </w:rPr>
        <w:t>nil</w:t>
      </w:r>
      <w:r w:rsidRPr="00E548DD">
        <w:rPr>
          <w:lang w:val="fr-FR"/>
        </w:rPr>
        <w:t xml:space="preserve"> [dans un tableau, se traduit par </w:t>
      </w:r>
      <w:r w:rsidR="00166AE4" w:rsidRPr="00E548DD">
        <w:rPr>
          <w:lang w:val="fr-FR"/>
        </w:rPr>
        <w:t>« </w:t>
      </w:r>
      <w:r w:rsidRPr="00E548DD">
        <w:rPr>
          <w:lang w:val="fr-FR"/>
        </w:rPr>
        <w:t>néant</w:t>
      </w:r>
      <w:r w:rsidR="00166AE4" w:rsidRPr="00E548DD">
        <w:rPr>
          <w:lang w:val="fr-FR"/>
        </w:rPr>
        <w:t> »</w:t>
      </w:r>
      <w:r w:rsidRPr="00E548DD">
        <w:rPr>
          <w:lang w:val="fr-FR"/>
        </w:rPr>
        <w: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keepNext/>
        <w:tabs>
          <w:tab w:val="left" w:pos="216"/>
          <w:tab w:val="left" w:pos="504"/>
          <w:tab w:val="left" w:pos="792"/>
        </w:tabs>
        <w:ind w:left="504" w:hanging="504"/>
        <w:jc w:val="left"/>
        <w:rPr>
          <w:lang w:val="fr-FR"/>
        </w:rPr>
      </w:pPr>
      <w:r w:rsidRPr="00E548DD">
        <w:rPr>
          <w:b/>
          <w:bCs/>
          <w:lang w:val="fr-FR"/>
        </w:rPr>
        <w:t>nihilisme</w:t>
      </w:r>
    </w:p>
    <w:p w:rsidR="00C0227F" w:rsidRPr="00E548DD" w:rsidRDefault="00C0227F" w:rsidP="00C0227F">
      <w:pPr>
        <w:tabs>
          <w:tab w:val="left" w:pos="216"/>
          <w:tab w:val="left" w:pos="504"/>
          <w:tab w:val="left" w:pos="792"/>
        </w:tabs>
        <w:ind w:left="504" w:hanging="504"/>
        <w:jc w:val="left"/>
        <w:rPr>
          <w:lang w:val="fr-FR"/>
        </w:rPr>
      </w:pPr>
      <w:r w:rsidRPr="00E548DD">
        <w:rPr>
          <w:i/>
          <w:iCs/>
          <w:lang w:val="fr-FR"/>
        </w:rPr>
        <w:t>Minuscule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parti nihiliste</w:t>
      </w:r>
      <w:r w:rsidR="00E711DD">
        <w:rPr>
          <w:lang w:val="fr-FR"/>
        </w:rPr>
        <w:t>;</w:t>
      </w:r>
      <w:r w:rsidRPr="00E548DD">
        <w:rPr>
          <w:lang w:val="fr-FR"/>
        </w:rPr>
        <w:t xml:space="preserve"> les nihilistes</w:t>
      </w:r>
    </w:p>
    <w:p w:rsidR="00C0227F" w:rsidRPr="00E548DD" w:rsidRDefault="00C0227F" w:rsidP="00C0227F">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nitro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nitrobactérie</w:t>
      </w:r>
      <w:r w:rsidR="00E711DD">
        <w:rPr>
          <w:lang w:val="fr-FR"/>
        </w:rPr>
        <w:t>;</w:t>
      </w:r>
      <w:r w:rsidRPr="00E548DD">
        <w:rPr>
          <w:lang w:val="fr-FR"/>
        </w:rPr>
        <w:t xml:space="preserve"> nitrobenzène</w:t>
      </w:r>
      <w:r w:rsidR="00E711DD">
        <w:rPr>
          <w:lang w:val="fr-FR"/>
        </w:rPr>
        <w:t>;</w:t>
      </w:r>
      <w:r w:rsidRPr="00E548DD">
        <w:rPr>
          <w:lang w:val="fr-FR"/>
        </w:rPr>
        <w:t xml:space="preserve"> nitrobenzine</w:t>
      </w:r>
      <w:r w:rsidR="00E711DD">
        <w:rPr>
          <w:lang w:val="fr-FR"/>
        </w:rPr>
        <w:t>;</w:t>
      </w:r>
      <w:r w:rsidRPr="00E548DD">
        <w:rPr>
          <w:lang w:val="fr-FR"/>
        </w:rPr>
        <w:t xml:space="preserve"> nitrocellulose</w:t>
      </w:r>
      <w:r w:rsidR="00E711DD">
        <w:rPr>
          <w:lang w:val="fr-FR"/>
        </w:rPr>
        <w:t>;</w:t>
      </w:r>
      <w:r w:rsidRPr="00E548DD">
        <w:rPr>
          <w:lang w:val="fr-FR"/>
        </w:rPr>
        <w:t xml:space="preserve"> nitroglycérine</w:t>
      </w:r>
      <w:r w:rsidR="00E711DD">
        <w:rPr>
          <w:lang w:val="fr-FR"/>
        </w:rPr>
        <w:t>;</w:t>
      </w:r>
      <w:r w:rsidRPr="00E548DD">
        <w:rPr>
          <w:lang w:val="fr-FR"/>
        </w:rPr>
        <w:t xml:space="preserve"> nitrophile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 xml:space="preserve">nirotoluène </w:t>
      </w:r>
      <w:r w:rsidRPr="00E548DD">
        <w:rPr>
          <w:bCs/>
          <w:lang w:val="fr-FR"/>
        </w:rPr>
        <w:t>[explosif puissant]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Nobel</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prix Nobel de la paix</w:t>
      </w:r>
      <w:r w:rsidR="00E711DD">
        <w:rPr>
          <w:lang w:val="fr-FR"/>
        </w:rPr>
        <w:t>;</w:t>
      </w:r>
    </w:p>
    <w:p w:rsidR="00C0227F"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tab/>
        <w:t>le prix Nobel de littérature</w:t>
      </w:r>
      <w:r w:rsidR="00E711DD">
        <w:rPr>
          <w:lang w:val="fr-FR"/>
        </w:rPr>
        <w:t>;</w:t>
      </w:r>
    </w:p>
    <w:p w:rsidR="00FA5F61" w:rsidRPr="00E548DD" w:rsidRDefault="00FA5F61" w:rsidP="00C0227F">
      <w:pPr>
        <w:tabs>
          <w:tab w:val="left" w:pos="216"/>
          <w:tab w:val="left" w:pos="504"/>
          <w:tab w:val="left" w:pos="792"/>
        </w:tabs>
        <w:ind w:left="504" w:hanging="504"/>
        <w:jc w:val="left"/>
        <w:rPr>
          <w:lang w:val="fr-FR"/>
        </w:rPr>
      </w:pPr>
      <w:r>
        <w:rPr>
          <w:lang w:val="fr-FR"/>
        </w:rPr>
        <w:tab/>
      </w:r>
      <w:r>
        <w:rPr>
          <w:lang w:val="fr-FR"/>
        </w:rPr>
        <w:tab/>
        <w:t>une réunion de prix Nobel (de lauréats de ce prix)</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Noblemaire</w:t>
      </w:r>
    </w:p>
    <w:p w:rsidR="00C0227F" w:rsidRPr="000D4E78" w:rsidRDefault="00C0227F" w:rsidP="000D4E78">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principe Noblemaire</w:t>
      </w:r>
      <w:r w:rsidR="000D4E78">
        <w:rPr>
          <w:lang w:val="fr-FR"/>
        </w:rPr>
        <w:t xml:space="preserve"> (e</w:t>
      </w:r>
      <w:r w:rsidR="000D4E78" w:rsidRPr="000D4E78">
        <w:rPr>
          <w:lang w:val="fr-FR"/>
        </w:rPr>
        <w:t xml:space="preserve">n 1921,la </w:t>
      </w:r>
      <w:r w:rsidR="000D4E78">
        <w:rPr>
          <w:lang w:val="fr-FR"/>
        </w:rPr>
        <w:t>S</w:t>
      </w:r>
      <w:r w:rsidR="000D4E78" w:rsidRPr="000D4E78">
        <w:rPr>
          <w:lang w:val="fr-FR"/>
        </w:rPr>
        <w:t>oci</w:t>
      </w:r>
      <w:r w:rsidR="000D4E78">
        <w:rPr>
          <w:lang w:val="fr-FR"/>
        </w:rPr>
        <w:t>é</w:t>
      </w:r>
      <w:r w:rsidR="000D4E78" w:rsidRPr="000D4E78">
        <w:rPr>
          <w:lang w:val="fr-FR"/>
        </w:rPr>
        <w:t>t</w:t>
      </w:r>
      <w:r w:rsidR="000D4E78">
        <w:rPr>
          <w:lang w:val="fr-FR"/>
        </w:rPr>
        <w:t>é</w:t>
      </w:r>
      <w:r w:rsidR="000D4E78" w:rsidRPr="000D4E78">
        <w:rPr>
          <w:lang w:val="fr-FR"/>
        </w:rPr>
        <w:t xml:space="preserve"> des Nations a d</w:t>
      </w:r>
      <w:r w:rsidR="000D4E78">
        <w:rPr>
          <w:lang w:val="fr-FR"/>
        </w:rPr>
        <w:t>é</w:t>
      </w:r>
      <w:r w:rsidR="000D4E78" w:rsidRPr="000D4E78">
        <w:rPr>
          <w:lang w:val="fr-FR"/>
        </w:rPr>
        <w:t>cid</w:t>
      </w:r>
      <w:r w:rsidR="000D4E78">
        <w:rPr>
          <w:lang w:val="fr-FR"/>
        </w:rPr>
        <w:t>é</w:t>
      </w:r>
      <w:r w:rsidR="000D4E78" w:rsidRPr="000D4E78">
        <w:rPr>
          <w:lang w:val="fr-FR"/>
        </w:rPr>
        <w:t xml:space="preserve"> que, pour pouvoir attirer des personnes</w:t>
      </w:r>
      <w:r w:rsidR="000D4E78">
        <w:rPr>
          <w:lang w:val="fr-FR"/>
        </w:rPr>
        <w:t xml:space="preserve"> </w:t>
      </w:r>
      <w:r w:rsidR="000D4E78" w:rsidRPr="000D4E78">
        <w:rPr>
          <w:lang w:val="fr-FR"/>
        </w:rPr>
        <w:t>tr</w:t>
      </w:r>
      <w:r w:rsidR="000D4E78">
        <w:rPr>
          <w:lang w:val="fr-FR"/>
        </w:rPr>
        <w:t>è</w:t>
      </w:r>
      <w:r w:rsidR="000D4E78" w:rsidRPr="000D4E78">
        <w:rPr>
          <w:lang w:val="fr-FR"/>
        </w:rPr>
        <w:t>s comp</w:t>
      </w:r>
      <w:r w:rsidR="000D4E78">
        <w:rPr>
          <w:lang w:val="fr-FR"/>
        </w:rPr>
        <w:t>é</w:t>
      </w:r>
      <w:r w:rsidR="000D4E78" w:rsidRPr="000D4E78">
        <w:rPr>
          <w:lang w:val="fr-FR"/>
        </w:rPr>
        <w:t>tentes et repr</w:t>
      </w:r>
      <w:r w:rsidR="000D4E78">
        <w:rPr>
          <w:lang w:val="fr-FR"/>
        </w:rPr>
        <w:t>é</w:t>
      </w:r>
      <w:r w:rsidR="000D4E78" w:rsidRPr="000D4E78">
        <w:rPr>
          <w:lang w:val="fr-FR"/>
        </w:rPr>
        <w:t xml:space="preserve">sentatives de ses </w:t>
      </w:r>
      <w:r w:rsidR="000D4E78">
        <w:rPr>
          <w:lang w:val="fr-FR"/>
        </w:rPr>
        <w:t>É</w:t>
      </w:r>
      <w:r w:rsidR="000D4E78" w:rsidRPr="000D4E78">
        <w:rPr>
          <w:lang w:val="fr-FR"/>
        </w:rPr>
        <w:t>tats Membres, il faudrait</w:t>
      </w:r>
      <w:r w:rsidR="000D4E78">
        <w:rPr>
          <w:lang w:val="fr-FR"/>
        </w:rPr>
        <w:t xml:space="preserve"> </w:t>
      </w:r>
      <w:r w:rsidR="000D4E78" w:rsidRPr="000D4E78">
        <w:rPr>
          <w:lang w:val="fr-FR"/>
        </w:rPr>
        <w:t>que les traitements des administrateurs et fonctionnaires de rang sup</w:t>
      </w:r>
      <w:r w:rsidR="000D4E78">
        <w:rPr>
          <w:lang w:val="fr-FR"/>
        </w:rPr>
        <w:t>é</w:t>
      </w:r>
      <w:r w:rsidR="000D4E78" w:rsidRPr="000D4E78">
        <w:rPr>
          <w:lang w:val="fr-FR"/>
        </w:rPr>
        <w:t>rieur</w:t>
      </w:r>
      <w:r w:rsidR="000D4E78">
        <w:rPr>
          <w:lang w:val="fr-FR"/>
        </w:rPr>
        <w:t xml:space="preserve"> </w:t>
      </w:r>
      <w:r w:rsidR="000D4E78" w:rsidRPr="000D4E78">
        <w:rPr>
          <w:lang w:val="fr-FR"/>
        </w:rPr>
        <w:t>recrut</w:t>
      </w:r>
      <w:r w:rsidR="000D4E78">
        <w:rPr>
          <w:lang w:val="fr-FR"/>
        </w:rPr>
        <w:t>é</w:t>
      </w:r>
      <w:r w:rsidR="000D4E78" w:rsidRPr="000D4E78">
        <w:rPr>
          <w:lang w:val="fr-FR"/>
        </w:rPr>
        <w:t>s sur le plan international soient au moins aussi bons que ceux appliqu</w:t>
      </w:r>
      <w:r w:rsidR="000D4E78">
        <w:rPr>
          <w:lang w:val="fr-FR"/>
        </w:rPr>
        <w:t>é</w:t>
      </w:r>
      <w:r w:rsidR="000D4E78" w:rsidRPr="000D4E78">
        <w:rPr>
          <w:lang w:val="fr-FR"/>
        </w:rPr>
        <w:t>s</w:t>
      </w:r>
      <w:r w:rsidR="000D4E78">
        <w:rPr>
          <w:lang w:val="fr-FR"/>
        </w:rPr>
        <w:t xml:space="preserve"> d</w:t>
      </w:r>
      <w:r w:rsidR="000D4E78" w:rsidRPr="000D4E78">
        <w:rPr>
          <w:lang w:val="fr-FR"/>
        </w:rPr>
        <w:t>ans la fonction publique nationale la mieux r</w:t>
      </w:r>
      <w:r w:rsidR="000D4E78">
        <w:rPr>
          <w:lang w:val="fr-FR"/>
        </w:rPr>
        <w:t>é</w:t>
      </w:r>
      <w:r w:rsidR="000D4E78" w:rsidRPr="000D4E78">
        <w:rPr>
          <w:lang w:val="fr-FR"/>
        </w:rPr>
        <w:t>mun</w:t>
      </w:r>
      <w:r w:rsidR="000D4E78">
        <w:rPr>
          <w:lang w:val="fr-FR"/>
        </w:rPr>
        <w:t>é</w:t>
      </w:r>
      <w:r w:rsidR="000D4E78" w:rsidRPr="000D4E78">
        <w:rPr>
          <w:lang w:val="fr-FR"/>
        </w:rPr>
        <w:t>r</w:t>
      </w:r>
      <w:r w:rsidR="000D4E78">
        <w:rPr>
          <w:lang w:val="fr-FR"/>
        </w:rPr>
        <w:t>é</w:t>
      </w:r>
      <w:r w:rsidR="000D4E78" w:rsidRPr="000D4E78">
        <w:rPr>
          <w:lang w:val="fr-FR"/>
        </w:rPr>
        <w:t>e (</w:t>
      </w:r>
      <w:r w:rsidR="000D4E78">
        <w:rPr>
          <w:lang w:val="fr-FR"/>
        </w:rPr>
        <w:t xml:space="preserve">à l’époque </w:t>
      </w:r>
      <w:r w:rsidR="000D4E78" w:rsidRPr="000D4E78">
        <w:rPr>
          <w:lang w:val="fr-FR"/>
        </w:rPr>
        <w:t>la fonction publique f</w:t>
      </w:r>
      <w:r w:rsidR="000D4E78">
        <w:rPr>
          <w:lang w:val="fr-FR"/>
        </w:rPr>
        <w:t>é</w:t>
      </w:r>
      <w:r w:rsidR="000D4E78" w:rsidRPr="000D4E78">
        <w:rPr>
          <w:lang w:val="fr-FR"/>
        </w:rPr>
        <w:t>d</w:t>
      </w:r>
      <w:r w:rsidR="000D4E78">
        <w:rPr>
          <w:lang w:val="fr-FR"/>
        </w:rPr>
        <w:t>é</w:t>
      </w:r>
      <w:r w:rsidR="000D4E78" w:rsidRPr="000D4E78">
        <w:rPr>
          <w:lang w:val="fr-FR"/>
        </w:rPr>
        <w:t xml:space="preserve">rale des </w:t>
      </w:r>
      <w:r w:rsidR="000D4E78">
        <w:rPr>
          <w:lang w:val="fr-FR"/>
        </w:rPr>
        <w:t>É</w:t>
      </w:r>
      <w:r w:rsidR="000D4E78" w:rsidRPr="000D4E78">
        <w:rPr>
          <w:lang w:val="fr-FR"/>
        </w:rPr>
        <w:t>tats-Unis). Cette r</w:t>
      </w:r>
      <w:r w:rsidR="000D4E78">
        <w:rPr>
          <w:lang w:val="fr-FR"/>
        </w:rPr>
        <w:t>è</w:t>
      </w:r>
      <w:r w:rsidR="000D4E78" w:rsidRPr="000D4E78">
        <w:rPr>
          <w:lang w:val="fr-FR"/>
        </w:rPr>
        <w:t>g</w:t>
      </w:r>
      <w:r w:rsidR="000D4E78">
        <w:rPr>
          <w:lang w:val="fr-FR"/>
        </w:rPr>
        <w:t>l</w:t>
      </w:r>
      <w:r w:rsidR="000D4E78" w:rsidRPr="000D4E78">
        <w:rPr>
          <w:lang w:val="fr-FR"/>
        </w:rPr>
        <w:t>e est aujourd</w:t>
      </w:r>
      <w:r w:rsidR="000D4E78">
        <w:rPr>
          <w:lang w:val="fr-FR"/>
        </w:rPr>
        <w:t>’</w:t>
      </w:r>
      <w:r w:rsidR="000D4E78" w:rsidRPr="000D4E78">
        <w:rPr>
          <w:lang w:val="fr-FR"/>
        </w:rPr>
        <w:t>hui</w:t>
      </w:r>
      <w:r w:rsidR="000D4E78">
        <w:rPr>
          <w:lang w:val="fr-FR"/>
        </w:rPr>
        <w:t xml:space="preserve"> </w:t>
      </w:r>
      <w:r w:rsidR="000D4E78" w:rsidRPr="000D4E78">
        <w:rPr>
          <w:lang w:val="fr-FR"/>
        </w:rPr>
        <w:t>connue sous le nom de principe Noblemaire, du nom du Rapporteur</w:t>
      </w:r>
      <w:r w:rsidR="000D4E78">
        <w:rPr>
          <w:lang w:val="fr-FR"/>
        </w:rPr>
        <w:t xml:space="preserve"> </w:t>
      </w:r>
      <w:r w:rsidR="000D4E78" w:rsidRPr="000D4E78">
        <w:rPr>
          <w:lang w:val="fr-FR"/>
        </w:rPr>
        <w:t>du comit</w:t>
      </w:r>
      <w:r w:rsidR="000D4E78">
        <w:rPr>
          <w:lang w:val="fr-FR"/>
        </w:rPr>
        <w:t>é</w:t>
      </w:r>
      <w:r w:rsidR="000D4E78" w:rsidRPr="000D4E78">
        <w:rPr>
          <w:lang w:val="fr-FR"/>
        </w:rPr>
        <w:t xml:space="preserve"> de la </w:t>
      </w:r>
      <w:r w:rsidR="000D4E78">
        <w:rPr>
          <w:lang w:val="fr-FR"/>
        </w:rPr>
        <w:t>S</w:t>
      </w:r>
      <w:r w:rsidR="000D4E78" w:rsidRPr="000D4E78">
        <w:rPr>
          <w:lang w:val="fr-FR"/>
        </w:rPr>
        <w:t>oci</w:t>
      </w:r>
      <w:r w:rsidR="000D4E78">
        <w:rPr>
          <w:lang w:val="fr-FR"/>
        </w:rPr>
        <w:t>é</w:t>
      </w:r>
      <w:r w:rsidR="000D4E78" w:rsidRPr="000D4E78">
        <w:rPr>
          <w:lang w:val="fr-FR"/>
        </w:rPr>
        <w:t>t</w:t>
      </w:r>
      <w:r w:rsidR="000D4E78">
        <w:rPr>
          <w:lang w:val="fr-FR"/>
        </w:rPr>
        <w:t>é</w:t>
      </w:r>
      <w:r w:rsidR="000D4E78" w:rsidRPr="000D4E78">
        <w:rPr>
          <w:lang w:val="fr-FR"/>
        </w:rPr>
        <w:t xml:space="preserve"> des Nations qui </w:t>
      </w:r>
      <w:r w:rsidR="000D4E78">
        <w:rPr>
          <w:lang w:val="fr-FR"/>
        </w:rPr>
        <w:t>l’</w:t>
      </w:r>
      <w:r w:rsidR="000D4E78" w:rsidRPr="000D4E78">
        <w:rPr>
          <w:lang w:val="fr-FR"/>
        </w:rPr>
        <w:t>a propos</w:t>
      </w:r>
      <w:r w:rsidR="000D4E78">
        <w:rPr>
          <w:lang w:val="fr-FR"/>
        </w:rPr>
        <w:t>é</w:t>
      </w:r>
      <w:r w:rsidR="000D4E78" w:rsidRPr="000D4E78">
        <w:rPr>
          <w:lang w:val="fr-FR"/>
        </w:rPr>
        <w:t>e pour la premi</w:t>
      </w:r>
      <w:r w:rsidR="000D4E78">
        <w:rPr>
          <w:lang w:val="fr-FR"/>
        </w:rPr>
        <w:t>è</w:t>
      </w:r>
      <w:r w:rsidR="000D4E78" w:rsidRPr="000D4E78">
        <w:rPr>
          <w:lang w:val="fr-FR"/>
        </w:rPr>
        <w:t>re</w:t>
      </w:r>
      <w:r w:rsidR="000D4E78">
        <w:rPr>
          <w:lang w:val="fr-FR"/>
        </w:rPr>
        <w:t xml:space="preserve"> </w:t>
      </w:r>
      <w:r w:rsidR="000D4E78" w:rsidRPr="000D4E78">
        <w:rPr>
          <w:lang w:val="fr-FR"/>
        </w:rPr>
        <w:t xml:space="preserve">fois, et a </w:t>
      </w:r>
      <w:r w:rsidR="000D4E78">
        <w:rPr>
          <w:lang w:val="fr-FR"/>
        </w:rPr>
        <w:t>é</w:t>
      </w:r>
      <w:r w:rsidR="000D4E78" w:rsidRPr="000D4E78">
        <w:rPr>
          <w:lang w:val="fr-FR"/>
        </w:rPr>
        <w:t>t</w:t>
      </w:r>
      <w:r w:rsidR="000D4E78">
        <w:rPr>
          <w:lang w:val="fr-FR"/>
        </w:rPr>
        <w:t>é</w:t>
      </w:r>
      <w:r w:rsidR="000D4E78" w:rsidRPr="000D4E78">
        <w:rPr>
          <w:lang w:val="fr-FR"/>
        </w:rPr>
        <w:t xml:space="preserve"> adopt</w:t>
      </w:r>
      <w:r w:rsidR="000D4E78">
        <w:rPr>
          <w:lang w:val="fr-FR"/>
        </w:rPr>
        <w:t>é</w:t>
      </w:r>
      <w:r w:rsidR="000D4E78" w:rsidRPr="000D4E78">
        <w:rPr>
          <w:lang w:val="fr-FR"/>
        </w:rPr>
        <w:t>e en 1945 comme fondement du bar</w:t>
      </w:r>
      <w:r w:rsidR="000D4E78">
        <w:rPr>
          <w:lang w:val="fr-FR"/>
        </w:rPr>
        <w:t>è</w:t>
      </w:r>
      <w:r w:rsidR="000D4E78" w:rsidRPr="000D4E78">
        <w:rPr>
          <w:lang w:val="fr-FR"/>
        </w:rPr>
        <w:t>me de r</w:t>
      </w:r>
      <w:r w:rsidR="000D4E78">
        <w:rPr>
          <w:lang w:val="fr-FR"/>
        </w:rPr>
        <w:t>é</w:t>
      </w:r>
      <w:r w:rsidR="000D4E78" w:rsidRPr="000D4E78">
        <w:rPr>
          <w:lang w:val="fr-FR"/>
        </w:rPr>
        <w:t>mun</w:t>
      </w:r>
      <w:r w:rsidR="000D4E78">
        <w:rPr>
          <w:lang w:val="fr-FR"/>
        </w:rPr>
        <w:t>é</w:t>
      </w:r>
      <w:r w:rsidR="000D4E78" w:rsidRPr="000D4E78">
        <w:rPr>
          <w:lang w:val="fr-FR"/>
        </w:rPr>
        <w:t>ration</w:t>
      </w:r>
      <w:r w:rsidR="000D4E78">
        <w:rPr>
          <w:lang w:val="fr-FR"/>
        </w:rPr>
        <w:t xml:space="preserve"> </w:t>
      </w:r>
      <w:r w:rsidR="000D4E78" w:rsidRPr="000D4E78">
        <w:rPr>
          <w:lang w:val="fr-FR"/>
        </w:rPr>
        <w:t>du personnel recrut</w:t>
      </w:r>
      <w:r w:rsidR="000D4E78">
        <w:rPr>
          <w:lang w:val="fr-FR"/>
        </w:rPr>
        <w:t>é</w:t>
      </w:r>
      <w:r w:rsidR="000D4E78" w:rsidRPr="000D4E78">
        <w:rPr>
          <w:lang w:val="fr-FR"/>
        </w:rPr>
        <w:t xml:space="preserve"> sur le plan international.</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140D02" w:rsidP="00C0227F">
      <w:pPr>
        <w:tabs>
          <w:tab w:val="left" w:pos="216"/>
          <w:tab w:val="left" w:pos="504"/>
          <w:tab w:val="left" w:pos="792"/>
        </w:tabs>
        <w:ind w:left="504" w:hanging="504"/>
        <w:jc w:val="left"/>
        <w:rPr>
          <w:lang w:val="fr-FR"/>
        </w:rPr>
      </w:pPr>
      <w:r w:rsidRPr="00E548DD">
        <w:rPr>
          <w:b/>
          <w:bCs/>
          <w:lang w:val="fr-FR"/>
        </w:rPr>
        <w:t>N</w:t>
      </w:r>
      <w:r w:rsidR="00C0227F" w:rsidRPr="00E548DD">
        <w:rPr>
          <w:b/>
          <w:bCs/>
          <w:lang w:val="fr-FR"/>
        </w:rPr>
        <w:t>odule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nodules de manganèse</w:t>
      </w:r>
      <w:r w:rsidR="00E711DD">
        <w:rPr>
          <w:lang w:val="fr-FR"/>
        </w:rPr>
        <w:t>;</w:t>
      </w:r>
      <w:r w:rsidRPr="00E548DD">
        <w:rPr>
          <w:lang w:val="fr-FR"/>
        </w:rPr>
        <w:t xml:space="preserve"> des nodules de phosphorite</w:t>
      </w:r>
      <w:r w:rsidR="00E711DD">
        <w:rPr>
          <w:lang w:val="fr-FR"/>
        </w:rPr>
        <w:t>;</w:t>
      </w:r>
      <w:r w:rsidRPr="00E548DD">
        <w:rPr>
          <w:lang w:val="fr-FR"/>
        </w:rPr>
        <w:t xml:space="preserve"> des nodules manganifères</w:t>
      </w:r>
      <w:r w:rsidR="00E711DD">
        <w:rPr>
          <w:lang w:val="fr-FR"/>
        </w:rPr>
        <w:t>;</w:t>
      </w:r>
      <w:r w:rsidRPr="00E548DD">
        <w:rPr>
          <w:lang w:val="fr-FR"/>
        </w:rPr>
        <w:t xml:space="preserve"> des nodules phosphoritiques</w:t>
      </w:r>
      <w:r w:rsidR="00E711DD">
        <w:rPr>
          <w:lang w:val="fr-FR"/>
        </w:rPr>
        <w:t>;</w:t>
      </w:r>
      <w:r w:rsidRPr="00E548DD">
        <w:rPr>
          <w:lang w:val="fr-FR"/>
        </w:rPr>
        <w:t xml:space="preserve"> des nodules polymétalliques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AB15F5">
      <w:pPr>
        <w:keepNext/>
        <w:keepLines/>
        <w:tabs>
          <w:tab w:val="left" w:pos="216"/>
          <w:tab w:val="left" w:pos="504"/>
          <w:tab w:val="left" w:pos="792"/>
        </w:tabs>
        <w:ind w:left="505" w:hanging="505"/>
        <w:jc w:val="left"/>
        <w:rPr>
          <w:lang w:val="fr-FR"/>
        </w:rPr>
      </w:pPr>
      <w:r w:rsidRPr="00E548DD">
        <w:rPr>
          <w:b/>
          <w:bCs/>
          <w:lang w:val="fr-FR"/>
        </w:rPr>
        <w:t>Noël</w:t>
      </w:r>
    </w:p>
    <w:p w:rsidR="00C0227F" w:rsidRPr="00E548DD" w:rsidRDefault="00C0227F" w:rsidP="00AB15F5">
      <w:pPr>
        <w:keepNext/>
        <w:keepLines/>
        <w:tabs>
          <w:tab w:val="left" w:pos="216"/>
          <w:tab w:val="left" w:pos="504"/>
          <w:tab w:val="left" w:pos="792"/>
        </w:tabs>
        <w:ind w:left="504" w:hanging="504"/>
        <w:jc w:val="left"/>
        <w:rPr>
          <w:i/>
          <w:iCs/>
          <w:lang w:val="fr-FR"/>
        </w:rPr>
      </w:pPr>
      <w:r w:rsidRPr="00E548DD">
        <w:rPr>
          <w:i/>
          <w:iCs/>
          <w:lang w:val="fr-FR"/>
        </w:rPr>
        <w:t xml:space="preserve">Ce mot est masculin et prend la marque du pluriel </w:t>
      </w:r>
      <w:r w:rsidR="00084935">
        <w:rPr>
          <w:i/>
          <w:iCs/>
          <w:lang w:val="fr-FR"/>
        </w:rPr>
        <w:br/>
      </w:r>
      <w:r w:rsidRPr="00E548DD">
        <w:rPr>
          <w:i/>
          <w:iCs/>
          <w:lang w:val="fr-FR"/>
        </w:rPr>
        <w:t>(</w:t>
      </w:r>
      <w:r w:rsidR="00166AE4" w:rsidRPr="00E548DD">
        <w:rPr>
          <w:i/>
          <w:iCs/>
          <w:lang w:val="fr-FR"/>
        </w:rPr>
        <w:t>« </w:t>
      </w:r>
      <w:r w:rsidRPr="00E548DD">
        <w:rPr>
          <w:i/>
          <w:iCs/>
          <w:lang w:val="fr-FR"/>
        </w:rPr>
        <w:t>la Noël</w:t>
      </w:r>
      <w:r w:rsidR="00166AE4" w:rsidRPr="00E548DD">
        <w:rPr>
          <w:i/>
          <w:iCs/>
          <w:lang w:val="fr-FR"/>
        </w:rPr>
        <w:t> »</w:t>
      </w:r>
      <w:r w:rsidRPr="00E548DD">
        <w:rPr>
          <w:i/>
          <w:iCs/>
          <w:lang w:val="fr-FR"/>
        </w:rPr>
        <w:t xml:space="preserve"> est une ellipse pour </w:t>
      </w:r>
      <w:r w:rsidR="00166AE4" w:rsidRPr="00E548DD">
        <w:rPr>
          <w:i/>
          <w:iCs/>
          <w:lang w:val="fr-FR"/>
        </w:rPr>
        <w:t>« </w:t>
      </w:r>
      <w:r w:rsidRPr="00E548DD">
        <w:rPr>
          <w:i/>
          <w:iCs/>
          <w:lang w:val="fr-FR"/>
        </w:rPr>
        <w:t>la fête de Noël</w:t>
      </w:r>
      <w:r w:rsidR="00166AE4" w:rsidRPr="00E548DD">
        <w:rPr>
          <w:i/>
          <w:iCs/>
          <w:lang w:val="fr-FR"/>
        </w:rPr>
        <w:t> »</w:t>
      </w:r>
      <w:r w:rsidRPr="00E548DD">
        <w:rPr>
          <w:i/>
          <w:iCs/>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passer un bon Noël</w:t>
      </w:r>
      <w:r w:rsidR="00E711DD">
        <w:rPr>
          <w:lang w:val="fr-FR"/>
        </w:rPr>
        <w:t>;</w:t>
      </w:r>
      <w:r w:rsidRPr="00E548DD">
        <w:rPr>
          <w:lang w:val="fr-FR"/>
        </w:rPr>
        <w:t xml:space="preserve"> il y a encore de beaux Noëls à</w:t>
      </w:r>
      <w:r w:rsidR="00AB15F5">
        <w:rPr>
          <w:lang w:val="fr-FR"/>
        </w:rPr>
        <w:t> </w:t>
      </w:r>
      <w:r w:rsidRPr="00E548DD">
        <w:rPr>
          <w:lang w:val="fr-FR"/>
        </w:rPr>
        <w:t>passer</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031BA4" w:rsidP="00C0227F">
      <w:pPr>
        <w:tabs>
          <w:tab w:val="left" w:pos="216"/>
          <w:tab w:val="left" w:pos="504"/>
          <w:tab w:val="left" w:pos="792"/>
        </w:tabs>
        <w:ind w:left="504" w:hanging="504"/>
        <w:jc w:val="left"/>
        <w:rPr>
          <w:lang w:val="fr-FR"/>
        </w:rPr>
      </w:pPr>
      <w:r>
        <w:rPr>
          <w:b/>
          <w:bCs/>
          <w:lang w:val="fr-FR"/>
        </w:rPr>
        <w:t>no</w:t>
      </w:r>
      <w:r w:rsidRPr="00AB15F5">
        <w:rPr>
          <w:b/>
          <w:bCs/>
          <w:lang w:val="fr-FR"/>
        </w:rPr>
        <w:t xml:space="preserve"> </w:t>
      </w:r>
      <w:r w:rsidR="00C0227F" w:rsidRPr="00E548DD">
        <w:rPr>
          <w:b/>
          <w:bCs/>
          <w:lang w:val="fr-FR"/>
        </w:rPr>
        <w:t>man</w:t>
      </w:r>
      <w:r w:rsidR="00ED1B6C">
        <w:rPr>
          <w:b/>
          <w:bCs/>
          <w:lang w:val="fr-FR"/>
        </w:rPr>
        <w:t>’</w:t>
      </w:r>
      <w:r w:rsidR="00C0227F" w:rsidRPr="00E548DD">
        <w:rPr>
          <w:b/>
          <w:bCs/>
          <w:lang w:val="fr-FR"/>
        </w:rPr>
        <w:t>s land</w:t>
      </w:r>
      <w:r w:rsidR="00C0227F" w:rsidRPr="00E548DD">
        <w:rPr>
          <w:lang w:val="fr-FR"/>
        </w:rPr>
        <w:t xml:space="preserve"> [zone comprise entre les premières lignes de</w:t>
      </w:r>
      <w:r w:rsidR="00AB15F5">
        <w:rPr>
          <w:lang w:val="fr-FR"/>
        </w:rPr>
        <w:t> </w:t>
      </w:r>
      <w:r w:rsidR="00C0227F" w:rsidRPr="00E548DD">
        <w:rPr>
          <w:lang w:val="fr-FR"/>
        </w:rPr>
        <w:t>deux armées ennemies</w:t>
      </w:r>
      <w:r w:rsidR="00E711DD">
        <w:rPr>
          <w:lang w:val="fr-FR"/>
        </w:rPr>
        <w:t>;</w:t>
      </w:r>
      <w:r w:rsidR="00C0227F" w:rsidRPr="00E548DD">
        <w:rPr>
          <w:lang w:val="fr-FR"/>
        </w:rPr>
        <w:t xml:space="preserve"> terrain neutre]</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situé en n</w:t>
      </w:r>
      <w:r w:rsidR="00031BA4">
        <w:rPr>
          <w:lang w:val="fr-FR"/>
        </w:rPr>
        <w:t xml:space="preserve">o </w:t>
      </w:r>
      <w:r w:rsidRPr="00E548DD">
        <w:rPr>
          <w:lang w:val="fr-FR"/>
        </w:rPr>
        <w:t>man</w:t>
      </w:r>
      <w:r w:rsidR="00ED1B6C">
        <w:rPr>
          <w:lang w:val="fr-FR"/>
        </w:rPr>
        <w:t>’</w:t>
      </w:r>
      <w:r w:rsidRPr="00E548DD">
        <w:rPr>
          <w:lang w:val="fr-FR"/>
        </w:rPr>
        <w:t>s land</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1A61C6">
      <w:pPr>
        <w:keepNext/>
        <w:keepLines/>
        <w:tabs>
          <w:tab w:val="left" w:pos="216"/>
          <w:tab w:val="left" w:pos="504"/>
          <w:tab w:val="left" w:pos="792"/>
        </w:tabs>
        <w:ind w:left="505" w:hanging="505"/>
        <w:jc w:val="left"/>
        <w:rPr>
          <w:b/>
          <w:bCs/>
          <w:lang w:val="fr-FR"/>
        </w:rPr>
      </w:pPr>
      <w:r w:rsidRPr="00E548DD">
        <w:rPr>
          <w:b/>
          <w:bCs/>
          <w:lang w:val="fr-FR"/>
        </w:rPr>
        <w:t>noms étrangers</w:t>
      </w:r>
    </w:p>
    <w:p w:rsidR="00C0227F" w:rsidRPr="00E548DD" w:rsidRDefault="00C0227F" w:rsidP="001A61C6">
      <w:pPr>
        <w:keepNext/>
        <w:keepLines/>
        <w:tabs>
          <w:tab w:val="left" w:pos="216"/>
          <w:tab w:val="left" w:pos="504"/>
          <w:tab w:val="left" w:pos="792"/>
        </w:tabs>
        <w:ind w:left="505" w:hanging="505"/>
        <w:jc w:val="left"/>
        <w:rPr>
          <w:i/>
          <w:iCs/>
          <w:lang w:val="fr-FR"/>
        </w:rPr>
      </w:pPr>
      <w:r w:rsidRPr="00E548DD">
        <w:rPr>
          <w:i/>
          <w:iCs/>
          <w:lang w:val="fr-FR"/>
        </w:rPr>
        <w:t>Ne pas employer l</w:t>
      </w:r>
      <w:r w:rsidR="00ED1B6C">
        <w:rPr>
          <w:i/>
          <w:iCs/>
          <w:lang w:val="fr-FR"/>
        </w:rPr>
        <w:t>’</w:t>
      </w:r>
      <w:r w:rsidRPr="00E548DD">
        <w:rPr>
          <w:i/>
          <w:iCs/>
          <w:lang w:val="fr-FR"/>
        </w:rPr>
        <w:t>italique ou les guillemets dans le cas des</w:t>
      </w:r>
      <w:r w:rsidR="000D4E78">
        <w:rPr>
          <w:i/>
          <w:iCs/>
          <w:lang w:val="fr-FR"/>
        </w:rPr>
        <w:t> </w:t>
      </w:r>
      <w:r w:rsidRPr="00E548DD">
        <w:rPr>
          <w:i/>
          <w:iCs/>
          <w:lang w:val="fr-FR"/>
        </w:rPr>
        <w:t>noms étrangers de personnes, d</w:t>
      </w:r>
      <w:r w:rsidR="00ED1B6C">
        <w:rPr>
          <w:i/>
          <w:iCs/>
          <w:lang w:val="fr-FR"/>
        </w:rPr>
        <w:t>’</w:t>
      </w:r>
      <w:r w:rsidRPr="00E548DD">
        <w:rPr>
          <w:i/>
          <w:iCs/>
          <w:lang w:val="fr-FR"/>
        </w:rPr>
        <w:t>organisations, de</w:t>
      </w:r>
      <w:r w:rsidR="000D4E78">
        <w:rPr>
          <w:i/>
          <w:iCs/>
          <w:lang w:val="fr-FR"/>
        </w:rPr>
        <w:t> </w:t>
      </w:r>
      <w:r w:rsidRPr="00E548DD">
        <w:rPr>
          <w:i/>
          <w:iCs/>
          <w:lang w:val="fr-FR"/>
        </w:rPr>
        <w:t>partis politiques, de mouvements, d</w:t>
      </w:r>
      <w:r w:rsidR="00ED1B6C">
        <w:rPr>
          <w:i/>
          <w:iCs/>
          <w:lang w:val="fr-FR"/>
        </w:rPr>
        <w:t>’</w:t>
      </w:r>
      <w:r w:rsidRPr="00E548DD">
        <w:rPr>
          <w:i/>
          <w:iCs/>
          <w:lang w:val="fr-FR"/>
        </w:rPr>
        <w:t>institutions, de</w:t>
      </w:r>
      <w:r w:rsidR="000D4E78">
        <w:rPr>
          <w:i/>
          <w:iCs/>
          <w:lang w:val="fr-FR"/>
        </w:rPr>
        <w:t> </w:t>
      </w:r>
      <w:r w:rsidRPr="00E548DD">
        <w:rPr>
          <w:i/>
          <w:iCs/>
          <w:lang w:val="fr-FR"/>
        </w:rPr>
        <w:t>firmes, de ministères, de parlements, de monnaies, de marques, de caractéristiques, de types ou modèles de voitures, d</w:t>
      </w:r>
      <w:r w:rsidR="00ED1B6C">
        <w:rPr>
          <w:i/>
          <w:iCs/>
          <w:lang w:val="fr-FR"/>
        </w:rPr>
        <w:t>’</w:t>
      </w:r>
      <w:r w:rsidRPr="00E548DD">
        <w:rPr>
          <w:i/>
          <w:iCs/>
          <w:lang w:val="fr-FR"/>
        </w:rPr>
        <w:t>avions, de fusées, de satellites, etc.</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mahatma Gandhi</w:t>
      </w:r>
      <w:r w:rsidR="00E711DD">
        <w:rPr>
          <w:lang w:val="fr-FR"/>
        </w:rPr>
        <w:t>;</w:t>
      </w:r>
      <w:r w:rsidRPr="00E548DD">
        <w:rPr>
          <w:lang w:val="fr-FR"/>
        </w:rPr>
        <w:t xml:space="preserve"> l</w:t>
      </w:r>
      <w:r w:rsidR="00ED1B6C">
        <w:rPr>
          <w:lang w:val="fr-FR"/>
        </w:rPr>
        <w:t>’</w:t>
      </w:r>
      <w:r w:rsidRPr="00E548DD">
        <w:rPr>
          <w:lang w:val="fr-FR"/>
        </w:rPr>
        <w:t>entreprise Gulf &amp; Western</w:t>
      </w:r>
      <w:r w:rsidR="00E711DD">
        <w:rPr>
          <w:lang w:val="fr-FR"/>
        </w:rPr>
        <w:t>;</w:t>
      </w:r>
      <w:r w:rsidRPr="00E548DD">
        <w:rPr>
          <w:lang w:val="fr-FR"/>
        </w:rPr>
        <w:t xml:space="preserve"> l</w:t>
      </w:r>
      <w:r w:rsidR="00ED1B6C">
        <w:rPr>
          <w:lang w:val="fr-FR"/>
        </w:rPr>
        <w:t>’</w:t>
      </w:r>
      <w:r w:rsidRPr="00E548DD">
        <w:rPr>
          <w:lang w:val="fr-FR"/>
        </w:rPr>
        <w:t>Inkatha Freedom Party</w:t>
      </w:r>
      <w:r w:rsidR="00E711DD">
        <w:rPr>
          <w:lang w:val="fr-FR"/>
        </w:rPr>
        <w:t>;</w:t>
      </w:r>
      <w:r w:rsidRPr="00E548DD">
        <w:rPr>
          <w:lang w:val="fr-FR"/>
        </w:rPr>
        <w:t xml:space="preserve"> le Churchill College</w:t>
      </w:r>
      <w:r w:rsidR="00E711DD">
        <w:rPr>
          <w:lang w:val="fr-FR"/>
        </w:rPr>
        <w:t>;</w:t>
      </w:r>
      <w:r w:rsidRPr="00E548DD">
        <w:rPr>
          <w:lang w:val="fr-FR"/>
        </w:rPr>
        <w:t xml:space="preserve"> </w:t>
      </w:r>
      <w:r w:rsidR="00AC25BD">
        <w:rPr>
          <w:lang w:val="fr-FR"/>
        </w:rPr>
        <w:br/>
      </w:r>
      <w:r w:rsidRPr="00E548DD">
        <w:rPr>
          <w:lang w:val="fr-FR"/>
        </w:rPr>
        <w:t>la Knesset</w:t>
      </w:r>
      <w:r w:rsidR="00E711DD">
        <w:rPr>
          <w:lang w:val="fr-FR"/>
        </w:rPr>
        <w:t>;</w:t>
      </w:r>
      <w:r w:rsidRPr="00E548DD">
        <w:rPr>
          <w:lang w:val="fr-FR"/>
        </w:rPr>
        <w:t xml:space="preserve"> le yen</w:t>
      </w:r>
      <w:r w:rsidR="00E711DD">
        <w:rPr>
          <w:lang w:val="fr-FR"/>
        </w:rPr>
        <w:t>;</w:t>
      </w:r>
      <w:r w:rsidRPr="00E548DD">
        <w:rPr>
          <w:lang w:val="fr-FR"/>
        </w:rPr>
        <w:t xml:space="preserve"> un Boeing 747</w:t>
      </w:r>
      <w:r w:rsidR="00E711DD">
        <w:rPr>
          <w:lang w:val="fr-FR"/>
        </w:rPr>
        <w:t>;</w:t>
      </w:r>
      <w:r w:rsidRPr="00E548DD">
        <w:rPr>
          <w:lang w:val="fr-FR"/>
        </w:rPr>
        <w:t xml:space="preserve"> des Toyota</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non</w:t>
      </w:r>
    </w:p>
    <w:p w:rsidR="00C0227F" w:rsidRPr="00E548DD" w:rsidRDefault="00C0227F" w:rsidP="00C0227F">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non étaient en majorité</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non</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lorsque suivi d</w:t>
      </w:r>
      <w:r w:rsidR="00ED1B6C">
        <w:rPr>
          <w:i/>
          <w:iCs/>
          <w:lang w:val="fr-FR"/>
        </w:rPr>
        <w:t>’</w:t>
      </w:r>
      <w:r w:rsidRPr="00E548DD">
        <w:rPr>
          <w:i/>
          <w:iCs/>
          <w:lang w:val="fr-FR"/>
        </w:rPr>
        <w:t>un nom ou d</w:t>
      </w:r>
      <w:r w:rsidR="00ED1B6C">
        <w:rPr>
          <w:i/>
          <w:iCs/>
          <w:lang w:val="fr-FR"/>
        </w:rPr>
        <w:t>’</w:t>
      </w:r>
      <w:r w:rsidRPr="00E548DD">
        <w:rPr>
          <w:i/>
          <w:iCs/>
          <w:lang w:val="fr-FR"/>
        </w:rPr>
        <w:t>un infinitif</w:t>
      </w:r>
      <w:r w:rsidR="00E711DD">
        <w:rPr>
          <w:i/>
          <w:iCs/>
          <w:lang w:val="fr-FR"/>
        </w:rPr>
        <w:t>;</w:t>
      </w:r>
      <w:r w:rsidRPr="00E548DD">
        <w:rPr>
          <w:i/>
          <w:iCs/>
          <w:lang w:val="fr-FR"/>
        </w:rPr>
        <w:t xml:space="preserve"> </w:t>
      </w:r>
      <w:r w:rsidR="00AC25BD">
        <w:rPr>
          <w:i/>
          <w:iCs/>
          <w:lang w:val="fr-FR"/>
        </w:rPr>
        <w:br/>
      </w:r>
      <w:r w:rsidRPr="00E548DD">
        <w:rPr>
          <w:i/>
          <w:iCs/>
          <w:lang w:val="fr-FR"/>
        </w:rPr>
        <w:t>sans trait d</w:t>
      </w:r>
      <w:r w:rsidR="00ED1B6C">
        <w:rPr>
          <w:i/>
          <w:iCs/>
          <w:lang w:val="fr-FR"/>
        </w:rPr>
        <w:t>’</w:t>
      </w:r>
      <w:r w:rsidRPr="00E548DD">
        <w:rPr>
          <w:i/>
          <w:iCs/>
          <w:lang w:val="fr-FR"/>
        </w:rPr>
        <w:t>union lorsque suivi d</w:t>
      </w:r>
      <w:r w:rsidR="00ED1B6C">
        <w:rPr>
          <w:i/>
          <w:iCs/>
          <w:lang w:val="fr-FR"/>
        </w:rPr>
        <w:t>’</w:t>
      </w:r>
      <w:r w:rsidRPr="00E548DD">
        <w:rPr>
          <w:i/>
          <w:iCs/>
          <w:lang w:val="fr-FR"/>
        </w:rPr>
        <w:t>un adjectif ou d</w:t>
      </w:r>
      <w:r w:rsidR="00ED1B6C">
        <w:rPr>
          <w:i/>
          <w:iCs/>
          <w:lang w:val="fr-FR"/>
        </w:rPr>
        <w:t>’</w:t>
      </w:r>
      <w:r w:rsidRPr="00E548DD">
        <w:rPr>
          <w:i/>
          <w:iCs/>
          <w:lang w:val="fr-FR"/>
        </w:rPr>
        <w:t>un participe passé</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non-alignés</w:t>
      </w:r>
      <w:r w:rsidR="00E711DD">
        <w:rPr>
          <w:lang w:val="fr-FR"/>
        </w:rPr>
        <w:t>;</w:t>
      </w:r>
      <w:r w:rsidRPr="00E548DD">
        <w:rPr>
          <w:lang w:val="fr-FR"/>
        </w:rPr>
        <w:t xml:space="preserve"> la non-belligérance</w:t>
      </w:r>
      <w:r w:rsidR="00E711DD">
        <w:rPr>
          <w:lang w:val="fr-FR"/>
        </w:rPr>
        <w:t>;</w:t>
      </w:r>
      <w:r w:rsidRPr="00E548DD">
        <w:rPr>
          <w:lang w:val="fr-FR"/>
        </w:rPr>
        <w:t xml:space="preserve"> la non-ingérence</w:t>
      </w:r>
      <w:r w:rsidR="00E711DD">
        <w:rPr>
          <w:lang w:val="fr-FR"/>
        </w:rPr>
        <w:t>;</w:t>
      </w:r>
      <w:r w:rsidRPr="00E548DD">
        <w:rPr>
          <w:lang w:val="fr-FR"/>
        </w:rPr>
        <w:t xml:space="preserve"> des non-résidents</w:t>
      </w:r>
      <w:r w:rsidR="00E711DD">
        <w:rPr>
          <w:lang w:val="fr-FR"/>
        </w:rPr>
        <w:t>;</w:t>
      </w:r>
      <w:r w:rsidRPr="00E548DD">
        <w:rPr>
          <w:lang w:val="fr-FR"/>
        </w:rPr>
        <w:t xml:space="preserve"> des non-lieux</w:t>
      </w:r>
      <w:r w:rsidR="00E711DD">
        <w:rPr>
          <w:lang w:val="fr-FR"/>
        </w:rPr>
        <w:t>;</w:t>
      </w:r>
      <w:r w:rsidRPr="00E548DD">
        <w:rPr>
          <w:lang w:val="fr-FR"/>
        </w:rPr>
        <w:t xml:space="preserve"> des non-voyants</w:t>
      </w:r>
      <w:r w:rsidR="00E711DD">
        <w:rPr>
          <w:lang w:val="fr-FR"/>
        </w:rPr>
        <w:t>;</w:t>
      </w:r>
      <w:r w:rsidRPr="00E548DD">
        <w:rPr>
          <w:lang w:val="fr-FR"/>
        </w:rPr>
        <w:t xml:space="preserve"> </w:t>
      </w:r>
      <w:r w:rsidR="00AC25BD">
        <w:rPr>
          <w:lang w:val="fr-FR"/>
        </w:rPr>
        <w:br/>
      </w:r>
      <w:r w:rsidRPr="00E548DD">
        <w:rPr>
          <w:lang w:val="fr-FR"/>
        </w:rPr>
        <w:t>un espace non-fumeurs</w:t>
      </w:r>
      <w:r w:rsidR="00E711DD">
        <w:rPr>
          <w:lang w:val="fr-FR"/>
        </w:rPr>
        <w:t>;</w:t>
      </w:r>
      <w:r w:rsidRPr="00E548DD">
        <w:rPr>
          <w:lang w:val="fr-FR"/>
        </w:rPr>
        <w:t xml:space="preserve"> une fin de non-recevoir</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pays non alignés</w:t>
      </w:r>
      <w:r w:rsidR="00E711DD">
        <w:rPr>
          <w:lang w:val="fr-FR"/>
        </w:rPr>
        <w:t>;</w:t>
      </w:r>
      <w:r w:rsidRPr="00E548DD">
        <w:rPr>
          <w:lang w:val="fr-FR"/>
        </w:rPr>
        <w:t xml:space="preserve"> les États non belligérants</w:t>
      </w:r>
      <w:r w:rsidR="00E711DD">
        <w:rPr>
          <w:lang w:val="fr-FR"/>
        </w:rPr>
        <w:t>;</w:t>
      </w:r>
      <w:r w:rsidRPr="00E548DD">
        <w:rPr>
          <w:lang w:val="fr-FR"/>
        </w:rPr>
        <w:t xml:space="preserve"> les organisations non gouvernementales</w:t>
      </w:r>
      <w:r w:rsidR="00E711DD">
        <w:rPr>
          <w:lang w:val="fr-FR"/>
        </w:rPr>
        <w:t>;</w:t>
      </w:r>
      <w:r w:rsidRPr="00E548DD">
        <w:rPr>
          <w:lang w:val="fr-FR"/>
        </w:rPr>
        <w:t xml:space="preserve"> non </w:t>
      </w:r>
      <w:r w:rsidR="00031BA4">
        <w:rPr>
          <w:lang w:val="fr-FR"/>
        </w:rPr>
        <w:t>compris</w:t>
      </w:r>
      <w:r w:rsidR="00E711DD">
        <w:rPr>
          <w:lang w:val="fr-FR"/>
        </w:rPr>
        <w:t>;</w:t>
      </w:r>
      <w:r w:rsidRPr="00E548DD">
        <w:rPr>
          <w:lang w:val="fr-FR"/>
        </w:rPr>
        <w:t xml:space="preserve"> non réglementé</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i/>
          <w:iCs/>
          <w:lang w:val="fr-FR"/>
        </w:rPr>
        <w:t>non bis in idem</w:t>
      </w:r>
      <w:r w:rsidRPr="00E548DD">
        <w:rPr>
          <w:lang w:val="fr-FR"/>
        </w:rPr>
        <w:t xml:space="preserve"> [axiome de jurisprudence en vertu duquel on</w:t>
      </w:r>
      <w:r w:rsidR="00AB15F5">
        <w:rPr>
          <w:lang w:val="fr-FR"/>
        </w:rPr>
        <w:t> </w:t>
      </w:r>
      <w:r w:rsidRPr="00E548DD">
        <w:rPr>
          <w:lang w:val="fr-FR"/>
        </w:rPr>
        <w:t>ne peut être jugé deux fois pour le même délit]</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non-fumeur</w:t>
      </w:r>
      <w:r w:rsidRPr="00E548DD">
        <w:rPr>
          <w:i/>
          <w:iCs/>
          <w:lang w:val="fr-FR"/>
        </w:rPr>
        <w:t xml:space="preserve"> n. m.</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non-fumeurs</w:t>
      </w:r>
      <w:r w:rsidR="00E711DD">
        <w:rPr>
          <w:lang w:val="fr-FR"/>
        </w:rPr>
        <w:t>;</w:t>
      </w:r>
      <w:r w:rsidRPr="00E548DD">
        <w:rPr>
          <w:lang w:val="fr-FR"/>
        </w:rPr>
        <w:t xml:space="preserve"> la section non-fumeurs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nord</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Ce mot prend la majuscule lorsqu</w:t>
      </w:r>
      <w:r w:rsidR="00ED1B6C">
        <w:rPr>
          <w:i/>
          <w:iCs/>
          <w:lang w:val="fr-FR"/>
        </w:rPr>
        <w:t>’</w:t>
      </w:r>
      <w:r w:rsidRPr="00E548DD">
        <w:rPr>
          <w:i/>
          <w:iCs/>
          <w:lang w:val="fr-FR"/>
        </w:rPr>
        <w:t>il désigne une région ou une entité politique ou est employé dans l</w:t>
      </w:r>
      <w:r w:rsidR="00ED1B6C">
        <w:rPr>
          <w:i/>
          <w:iCs/>
          <w:lang w:val="fr-FR"/>
        </w:rPr>
        <w:t>’</w:t>
      </w:r>
      <w:r w:rsidRPr="00E548DD">
        <w:rPr>
          <w:i/>
          <w:iCs/>
          <w:lang w:val="fr-FR"/>
        </w:rPr>
        <w:t>énoncé d</w:t>
      </w:r>
      <w:r w:rsidR="00ED1B6C">
        <w:rPr>
          <w:i/>
          <w:iCs/>
          <w:lang w:val="fr-FR"/>
        </w:rPr>
        <w:t>’</w:t>
      </w:r>
      <w:r w:rsidRPr="00E548DD">
        <w:rPr>
          <w:i/>
          <w:iCs/>
          <w:lang w:val="fr-FR"/>
        </w:rPr>
        <w:t>une rue, d</w:t>
      </w:r>
      <w:r w:rsidR="00ED1B6C">
        <w:rPr>
          <w:i/>
          <w:iCs/>
          <w:lang w:val="fr-FR"/>
        </w:rPr>
        <w:t>’</w:t>
      </w:r>
      <w:r w:rsidRPr="00E548DD">
        <w:rPr>
          <w:i/>
          <w:iCs/>
          <w:lang w:val="fr-FR"/>
        </w:rPr>
        <w:t xml:space="preserve">un bâtiment, ou sous sa forme abrégée </w:t>
      </w:r>
      <w:r w:rsidR="00166AE4" w:rsidRPr="00E548DD">
        <w:rPr>
          <w:i/>
          <w:iCs/>
          <w:lang w:val="fr-FR"/>
        </w:rPr>
        <w:t>« </w:t>
      </w:r>
      <w:r w:rsidRPr="00E548DD">
        <w:rPr>
          <w:i/>
          <w:iCs/>
          <w:lang w:val="fr-FR"/>
        </w:rPr>
        <w:t>N</w:t>
      </w:r>
      <w:r w:rsidR="00166AE4" w:rsidRPr="00E548DD">
        <w:rPr>
          <w:i/>
          <w:iCs/>
          <w:lang w:val="fr-FR"/>
        </w:rPr>
        <w:t> »</w:t>
      </w:r>
      <w:r w:rsidR="00E711DD">
        <w:rPr>
          <w:i/>
          <w:iCs/>
          <w:lang w:val="fr-FR"/>
        </w:rPr>
        <w:t>;</w:t>
      </w:r>
      <w:r w:rsidRPr="00E548DD">
        <w:rPr>
          <w:i/>
          <w:iCs/>
          <w:lang w:val="fr-FR"/>
        </w:rPr>
        <w:t xml:space="preserve"> minuscule dans les autres cas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Afrique du Nord</w:t>
      </w:r>
      <w:r w:rsidR="00E711DD">
        <w:rPr>
          <w:lang w:val="fr-FR"/>
        </w:rPr>
        <w:t>;</w:t>
      </w:r>
      <w:r w:rsidRPr="00E548DD">
        <w:rPr>
          <w:lang w:val="fr-FR"/>
        </w:rPr>
        <w:t xml:space="preserve"> l</w:t>
      </w:r>
      <w:r w:rsidR="00ED1B6C">
        <w:rPr>
          <w:lang w:val="fr-FR"/>
        </w:rPr>
        <w:t>’</w:t>
      </w:r>
      <w:r w:rsidRPr="00E548DD">
        <w:rPr>
          <w:lang w:val="fr-FR"/>
        </w:rPr>
        <w:t>Atlantique Nord</w:t>
      </w:r>
      <w:r w:rsidR="00E711DD">
        <w:rPr>
          <w:lang w:val="fr-FR"/>
        </w:rPr>
        <w:t>;</w:t>
      </w:r>
      <w:r w:rsidRPr="00E548DD">
        <w:rPr>
          <w:lang w:val="fr-FR"/>
        </w:rPr>
        <w:t xml:space="preserve"> l</w:t>
      </w:r>
      <w:r w:rsidR="00ED1B6C">
        <w:rPr>
          <w:lang w:val="fr-FR"/>
        </w:rPr>
        <w:t>’</w:t>
      </w:r>
      <w:r w:rsidRPr="00E548DD">
        <w:rPr>
          <w:lang w:val="fr-FR"/>
        </w:rPr>
        <w:t>hémisphère Nord</w:t>
      </w:r>
      <w:r w:rsidR="00E711DD">
        <w:rPr>
          <w:lang w:val="fr-FR"/>
        </w:rPr>
        <w:t>;</w:t>
      </w:r>
      <w:r w:rsidRPr="00E548DD">
        <w:rPr>
          <w:lang w:val="fr-FR"/>
        </w:rPr>
        <w:t xml:space="preserve"> le pôle Nord</w:t>
      </w:r>
      <w:r w:rsidR="00E711DD">
        <w:rPr>
          <w:lang w:val="fr-FR"/>
        </w:rPr>
        <w:t>;</w:t>
      </w:r>
      <w:r w:rsidRPr="00E548DD">
        <w:rPr>
          <w:lang w:val="fr-FR"/>
        </w:rPr>
        <w:t xml:space="preserve"> le Grand Nord</w:t>
      </w:r>
      <w:r w:rsidR="00E711DD">
        <w:rPr>
          <w:lang w:val="fr-FR"/>
        </w:rPr>
        <w:t>;</w:t>
      </w:r>
      <w:r w:rsidRPr="00E548DD">
        <w:rPr>
          <w:lang w:val="fr-FR"/>
        </w:rPr>
        <w:t xml:space="preserve"> les peuples du Nord</w:t>
      </w:r>
      <w:r w:rsidR="00E711DD">
        <w:rPr>
          <w:lang w:val="fr-FR"/>
        </w:rPr>
        <w:t>;</w:t>
      </w:r>
      <w:r w:rsidRPr="00E548DD">
        <w:rPr>
          <w:lang w:val="fr-FR"/>
        </w:rPr>
        <w:t xml:space="preserve"> le commerce entre le Nord et le Sud</w:t>
      </w:r>
      <w:r w:rsidR="00E711DD">
        <w:rPr>
          <w:lang w:val="fr-FR"/>
        </w:rPr>
        <w:t>;</w:t>
      </w:r>
      <w:r w:rsidRPr="00E548DD">
        <w:rPr>
          <w:lang w:val="fr-FR"/>
        </w:rPr>
        <w:t xml:space="preserve"> le dialogue Nord-Sud</w:t>
      </w:r>
      <w:r w:rsidR="00E711DD">
        <w:rPr>
          <w:lang w:val="fr-FR"/>
        </w:rPr>
        <w:t>;</w:t>
      </w:r>
      <w:r w:rsidRPr="00E548DD">
        <w:rPr>
          <w:lang w:val="fr-FR"/>
        </w:rPr>
        <w:t xml:space="preserve"> le canal du Nord</w:t>
      </w:r>
      <w:r w:rsidR="00E711DD">
        <w:rPr>
          <w:lang w:val="fr-FR"/>
        </w:rPr>
        <w:t>;</w:t>
      </w:r>
      <w:r w:rsidRPr="00E548DD">
        <w:rPr>
          <w:lang w:val="fr-FR"/>
        </w:rPr>
        <w:t xml:space="preserve"> la gare du Nord</w:t>
      </w:r>
      <w:r w:rsidR="00E711DD">
        <w:rPr>
          <w:lang w:val="fr-FR"/>
        </w:rPr>
        <w:t>;</w:t>
      </w:r>
      <w:r w:rsidRPr="00E548DD">
        <w:rPr>
          <w:lang w:val="fr-FR"/>
        </w:rPr>
        <w:t xml:space="preserve"> </w:t>
      </w:r>
      <w:r w:rsidR="00AC25BD">
        <w:rPr>
          <w:lang w:val="fr-FR"/>
        </w:rPr>
        <w:br/>
      </w:r>
      <w:r w:rsidRPr="00E548DD">
        <w:rPr>
          <w:lang w:val="fr-FR"/>
        </w:rPr>
        <w:t>3º de latitude N</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commerce entre le nord et le sud de l</w:t>
      </w:r>
      <w:r w:rsidR="00ED1B6C">
        <w:rPr>
          <w:lang w:val="fr-FR"/>
        </w:rPr>
        <w:t>’</w:t>
      </w:r>
      <w:r w:rsidRPr="00E548DD">
        <w:rPr>
          <w:lang w:val="fr-FR"/>
        </w:rPr>
        <w:t>Europe</w:t>
      </w:r>
      <w:r w:rsidR="00E711DD">
        <w:rPr>
          <w:lang w:val="fr-FR"/>
        </w:rPr>
        <w:t>;</w:t>
      </w:r>
      <w:r w:rsidRPr="00E548DD">
        <w:rPr>
          <w:lang w:val="fr-FR"/>
        </w:rPr>
        <w:t xml:space="preserve"> le nord de Paris</w:t>
      </w:r>
      <w:r w:rsidR="00E711DD">
        <w:rPr>
          <w:lang w:val="fr-FR"/>
        </w:rPr>
        <w:t>;</w:t>
      </w:r>
      <w:r w:rsidRPr="00E548DD">
        <w:rPr>
          <w:lang w:val="fr-FR"/>
        </w:rPr>
        <w:t xml:space="preserve"> le vent du nord</w:t>
      </w:r>
      <w:r w:rsidR="00E711DD">
        <w:rPr>
          <w:lang w:val="fr-FR"/>
        </w:rPr>
        <w:t>;</w:t>
      </w:r>
      <w:r w:rsidRPr="00E548DD">
        <w:rPr>
          <w:lang w:val="fr-FR"/>
        </w:rPr>
        <w:t xml:space="preserve"> </w:t>
      </w:r>
      <w:r w:rsidR="00AC25BD">
        <w:rPr>
          <w:lang w:val="fr-FR"/>
        </w:rPr>
        <w:br/>
      </w:r>
      <w:r w:rsidRPr="00E548DD">
        <w:rPr>
          <w:lang w:val="fr-FR"/>
        </w:rPr>
        <w:t>se diriger vers le nord</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nord-africain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Nord-Africain</w:t>
      </w:r>
      <w:r w:rsidR="00E711DD">
        <w:rPr>
          <w:lang w:val="fr-FR"/>
        </w:rPr>
        <w:t>;</w:t>
      </w:r>
      <w:r w:rsidRPr="00E548DD">
        <w:rPr>
          <w:lang w:val="fr-FR"/>
        </w:rPr>
        <w:t xml:space="preserve"> une Nord-Africaine</w:t>
      </w:r>
      <w:r w:rsidR="00E711DD">
        <w:rPr>
          <w:lang w:val="fr-FR"/>
        </w:rPr>
        <w:t>;</w:t>
      </w:r>
      <w:r w:rsidRPr="00E548DD">
        <w:rPr>
          <w:lang w:val="fr-FR"/>
        </w:rPr>
        <w:t xml:space="preserve"> </w:t>
      </w:r>
      <w:r w:rsidR="00AC25BD">
        <w:rPr>
          <w:lang w:val="fr-FR"/>
        </w:rPr>
        <w:br/>
      </w:r>
      <w:r w:rsidRPr="00E548DD">
        <w:rPr>
          <w:lang w:val="fr-FR"/>
        </w:rPr>
        <w:t>des Nord-Africains</w:t>
      </w:r>
      <w:r w:rsidR="00E711DD">
        <w:rPr>
          <w:lang w:val="fr-FR"/>
        </w:rPr>
        <w:t>;</w:t>
      </w:r>
      <w:r w:rsidRPr="00E548DD">
        <w:rPr>
          <w:lang w:val="fr-FR"/>
        </w:rPr>
        <w:t xml:space="preserve"> le peuple nord-africain</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nord-est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direction du nord-est</w:t>
      </w:r>
      <w:r w:rsidR="00E711DD">
        <w:rPr>
          <w:lang w:val="fr-FR"/>
        </w:rPr>
        <w:t>;</w:t>
      </w:r>
      <w:r w:rsidRPr="00E548DD">
        <w:rPr>
          <w:lang w:val="fr-FR"/>
        </w:rPr>
        <w:t xml:space="preserve"> la région du nord-est de l</w:t>
      </w:r>
      <w:r w:rsidR="00ED1B6C">
        <w:rPr>
          <w:lang w:val="fr-FR"/>
        </w:rPr>
        <w:t>’</w:t>
      </w:r>
      <w:r w:rsidRPr="00E548DD">
        <w:rPr>
          <w:lang w:val="fr-FR"/>
        </w:rPr>
        <w:t>Angleterre</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passage du Nord-Est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1A61C6">
      <w:pPr>
        <w:keepNext/>
        <w:keepLines/>
        <w:tabs>
          <w:tab w:val="left" w:pos="216"/>
          <w:tab w:val="left" w:pos="504"/>
          <w:tab w:val="left" w:pos="792"/>
        </w:tabs>
        <w:ind w:left="505" w:hanging="505"/>
        <w:jc w:val="left"/>
        <w:rPr>
          <w:b/>
          <w:bCs/>
          <w:lang w:val="fr-FR"/>
        </w:rPr>
      </w:pPr>
      <w:r w:rsidRPr="00E548DD">
        <w:rPr>
          <w:b/>
          <w:bCs/>
          <w:lang w:val="fr-FR"/>
        </w:rPr>
        <w:t>nord-ouest</w:t>
      </w:r>
    </w:p>
    <w:p w:rsidR="00C0227F" w:rsidRPr="00E548DD" w:rsidRDefault="00C0227F" w:rsidP="001A61C6">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vent du nord-ouest</w:t>
      </w:r>
      <w:r w:rsidR="00E711DD">
        <w:rPr>
          <w:lang w:val="fr-FR"/>
        </w:rPr>
        <w:t>;</w:t>
      </w:r>
      <w:r w:rsidRPr="00E548DD">
        <w:rPr>
          <w:lang w:val="fr-FR"/>
        </w:rPr>
        <w:t xml:space="preserve"> le nord-ouest du pays</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Territoires du Nord-Ouest [Canada]</w:t>
      </w:r>
      <w:r w:rsidR="00E711DD">
        <w:rPr>
          <w:lang w:val="fr-FR"/>
        </w:rPr>
        <w:t>;</w:t>
      </w:r>
      <w:r w:rsidRPr="00E548DD">
        <w:rPr>
          <w:lang w:val="fr-FR"/>
        </w:rPr>
        <w:t xml:space="preserve"> </w:t>
      </w:r>
      <w:r w:rsidR="00AC25BD">
        <w:rPr>
          <w:lang w:val="fr-FR"/>
        </w:rPr>
        <w:br/>
      </w:r>
      <w:r w:rsidRPr="00E548DD">
        <w:rPr>
          <w:lang w:val="fr-FR"/>
        </w:rPr>
        <w:t>la province du Nord-Ouest [Afrique du Sud]</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norme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Normes de sûreté nucléaire</w:t>
      </w:r>
      <w:r w:rsidR="00E711DD">
        <w:rPr>
          <w:lang w:val="fr-FR"/>
        </w:rPr>
        <w:t>;</w:t>
      </w:r>
      <w:r w:rsidRPr="00E548DD">
        <w:rPr>
          <w:lang w:val="fr-FR"/>
        </w:rPr>
        <w:t xml:space="preserve"> les Normes et pratiques régissant la sécurité des aéroports et la sûreté des aéronefs</w:t>
      </w:r>
      <w:r w:rsidR="00E711DD">
        <w:rPr>
          <w:lang w:val="fr-FR"/>
        </w:rPr>
        <w:t>;</w:t>
      </w:r>
      <w:r w:rsidR="008C0D7B">
        <w:rPr>
          <w:lang w:val="fr-FR"/>
        </w:rPr>
        <w:t xml:space="preserve"> Normes comptables internationales pour le secteur public (IPSAS)</w:t>
      </w:r>
      <w:r w:rsidR="00E711DD">
        <w:rPr>
          <w:lang w:val="fr-FR"/>
        </w:rPr>
        <w:t>;</w:t>
      </w:r>
      <w:r w:rsidR="0083396B">
        <w:rPr>
          <w:lang w:val="fr-FR"/>
        </w:rPr>
        <w:t xml:space="preserve"> Normes comptables du système des Nations Unies (normes UNSAS)</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w:t>
      </w:r>
      <w:r w:rsidR="00AB15F5">
        <w:rPr>
          <w:lang w:val="fr-FR"/>
        </w:rPr>
        <w:t>les normes IPSAS</w:t>
      </w:r>
      <w:r w:rsidR="00E711DD">
        <w:rPr>
          <w:lang w:val="fr-FR"/>
        </w:rPr>
        <w:t>;</w:t>
      </w:r>
      <w:r w:rsidR="00AB15F5">
        <w:rPr>
          <w:lang w:val="fr-FR"/>
        </w:rPr>
        <w:t xml:space="preserve"> </w:t>
      </w:r>
      <w:r w:rsidR="00AB15F5">
        <w:rPr>
          <w:lang w:val="fr-FR"/>
        </w:rPr>
        <w:br/>
      </w:r>
      <w:r w:rsidRPr="00E548DD">
        <w:rPr>
          <w:lang w:val="fr-FR"/>
        </w:rPr>
        <w:t>une norme-cadre (des</w:t>
      </w:r>
      <w:r w:rsidR="00AB15F5">
        <w:rPr>
          <w:lang w:val="fr-FR"/>
        </w:rPr>
        <w:t xml:space="preserve"> </w:t>
      </w:r>
      <w:r w:rsidRPr="00E548DD">
        <w:rPr>
          <w:lang w:val="fr-FR"/>
        </w:rPr>
        <w:t>normes-cadres)</w:t>
      </w:r>
      <w:r w:rsidR="00E711DD">
        <w:rPr>
          <w:lang w:val="fr-FR"/>
        </w:rPr>
        <w:t>;</w:t>
      </w:r>
      <w:r w:rsidRPr="00E548DD">
        <w:rPr>
          <w:lang w:val="fr-FR"/>
        </w:rPr>
        <w:t xml:space="preserve"> </w:t>
      </w:r>
      <w:r w:rsidR="00AB15F5">
        <w:rPr>
          <w:lang w:val="fr-FR"/>
        </w:rPr>
        <w:br/>
      </w:r>
      <w:r w:rsidRPr="00E548DD">
        <w:rPr>
          <w:lang w:val="fr-FR"/>
        </w:rPr>
        <w:t>une norme record (des normes</w:t>
      </w:r>
      <w:r w:rsidR="00AB15F5">
        <w:rPr>
          <w:lang w:val="fr-FR"/>
        </w:rPr>
        <w:t xml:space="preserve"> </w:t>
      </w:r>
      <w:r w:rsidRPr="00E548DD">
        <w:rPr>
          <w:lang w:val="fr-FR"/>
        </w:rPr>
        <w:t>records)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nouveau-né</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nouveau-né (des nouveau-nés)</w:t>
      </w:r>
      <w:r w:rsidR="00E711DD">
        <w:rPr>
          <w:lang w:val="fr-FR"/>
        </w:rPr>
        <w:t>;</w:t>
      </w:r>
      <w:r w:rsidRPr="00E548DD">
        <w:rPr>
          <w:lang w:val="fr-FR"/>
        </w:rPr>
        <w:br/>
        <w:t>une nouveau-née (des nouveau-nées)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Nouveau Testament</w:t>
      </w:r>
      <w:r w:rsidRPr="00E548DD">
        <w:rPr>
          <w:lang w:val="fr-FR"/>
        </w:rPr>
        <w:t xml:space="preserve"> (le)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nouveau venu</w:t>
      </w:r>
    </w:p>
    <w:p w:rsidR="00C0227F"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nouveau venu (des nouveaux venus)</w:t>
      </w:r>
      <w:r w:rsidR="00E711DD">
        <w:rPr>
          <w:lang w:val="fr-FR"/>
        </w:rPr>
        <w:t>;</w:t>
      </w:r>
      <w:r w:rsidRPr="00E548DD">
        <w:rPr>
          <w:lang w:val="fr-FR"/>
        </w:rPr>
        <w:br/>
        <w:t>une nouvelle venue (des nouvelles venues)</w:t>
      </w:r>
    </w:p>
    <w:p w:rsidR="00825E30" w:rsidRPr="00E548DD" w:rsidRDefault="00825E30"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nouvel ordre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nouvel ordre économique international</w:t>
      </w:r>
      <w:r w:rsidR="00E711DD">
        <w:rPr>
          <w:lang w:val="fr-FR"/>
        </w:rPr>
        <w:t>;</w:t>
      </w:r>
      <w:r w:rsidRPr="00E548DD">
        <w:rPr>
          <w:lang w:val="fr-FR"/>
        </w:rPr>
        <w:br/>
        <w:t>le nouvel ordre humanitaire international</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3A403F" w:rsidP="00C0227F">
      <w:pPr>
        <w:tabs>
          <w:tab w:val="left" w:pos="216"/>
          <w:tab w:val="left" w:pos="504"/>
          <w:tab w:val="left" w:pos="792"/>
        </w:tabs>
        <w:ind w:left="504" w:hanging="504"/>
        <w:jc w:val="left"/>
        <w:rPr>
          <w:b/>
          <w:bCs/>
          <w:lang w:val="fr-FR"/>
        </w:rPr>
      </w:pPr>
      <w:r>
        <w:rPr>
          <w:b/>
          <w:bCs/>
          <w:lang w:val="fr-FR"/>
        </w:rPr>
        <w:t>N</w:t>
      </w:r>
      <w:r w:rsidR="00C0227F" w:rsidRPr="00E548DD">
        <w:rPr>
          <w:b/>
          <w:bCs/>
          <w:lang w:val="fr-FR"/>
        </w:rPr>
        <w:t>ouvel Ordre du jour</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003A403F">
        <w:rPr>
          <w:lang w:val="fr-FR"/>
        </w:rPr>
        <w:t>N</w:t>
      </w:r>
      <w:r w:rsidRPr="00E548DD">
        <w:rPr>
          <w:lang w:val="fr-FR"/>
        </w:rPr>
        <w:t>ouvel Ordre du jour des Nations Unies pour le développement de l</w:t>
      </w:r>
      <w:r w:rsidR="00ED1B6C">
        <w:rPr>
          <w:lang w:val="fr-FR"/>
        </w:rPr>
        <w:t>’</w:t>
      </w:r>
      <w:r w:rsidRPr="00E548DD">
        <w:rPr>
          <w:lang w:val="fr-FR"/>
        </w:rPr>
        <w:t>Afrique dans les années 90</w:t>
      </w:r>
      <w:r w:rsidR="00E711DD">
        <w:rPr>
          <w:lang w:val="fr-FR"/>
        </w:rPr>
        <w:t>;</w:t>
      </w:r>
      <w:r w:rsidRPr="00E548DD">
        <w:rPr>
          <w:lang w:val="fr-FR"/>
        </w:rPr>
        <w:t xml:space="preserve"> </w:t>
      </w:r>
      <w:r w:rsidRPr="00E548DD">
        <w:rPr>
          <w:lang w:val="fr-FR"/>
        </w:rPr>
        <w:br/>
        <w:t xml:space="preserve">le </w:t>
      </w:r>
      <w:r w:rsidR="00EB1E8D">
        <w:rPr>
          <w:lang w:val="fr-FR"/>
        </w:rPr>
        <w:t>N</w:t>
      </w:r>
      <w:r w:rsidRPr="00E548DD">
        <w:rPr>
          <w:lang w:val="fr-FR"/>
        </w:rPr>
        <w:t>ouvel Ordre du jour pour les établissements humains</w:t>
      </w:r>
    </w:p>
    <w:p w:rsidR="00C0227F" w:rsidRPr="00E548DD" w:rsidRDefault="00C0227F" w:rsidP="00C0227F">
      <w:pPr>
        <w:tabs>
          <w:tab w:val="left" w:pos="216"/>
          <w:tab w:val="left" w:pos="504"/>
          <w:tab w:val="left" w:pos="792"/>
        </w:tabs>
        <w:ind w:left="504" w:hanging="504"/>
        <w:jc w:val="left"/>
        <w:rPr>
          <w:lang w:val="fr-FR"/>
        </w:rPr>
      </w:pPr>
    </w:p>
    <w:p w:rsidR="00C0227F" w:rsidRPr="00DB0847" w:rsidRDefault="00C0227F" w:rsidP="00C0227F">
      <w:pPr>
        <w:tabs>
          <w:tab w:val="left" w:pos="216"/>
          <w:tab w:val="left" w:pos="504"/>
          <w:tab w:val="left" w:pos="792"/>
        </w:tabs>
        <w:ind w:left="504" w:hanging="504"/>
        <w:jc w:val="left"/>
        <w:rPr>
          <w:lang w:val="es-ES_tradnl"/>
        </w:rPr>
      </w:pPr>
      <w:r w:rsidRPr="00DB0847">
        <w:rPr>
          <w:b/>
          <w:bCs/>
          <w:lang w:val="es-ES_tradnl"/>
        </w:rPr>
        <w:t>nova</w:t>
      </w:r>
      <w:r w:rsidRPr="00DB0847">
        <w:rPr>
          <w:lang w:val="es-ES_tradnl"/>
        </w:rPr>
        <w:t xml:space="preserve"> </w:t>
      </w:r>
      <w:r w:rsidRPr="00DB0847">
        <w:rPr>
          <w:i/>
          <w:iCs/>
          <w:lang w:val="es-ES_tradnl"/>
        </w:rPr>
        <w:t>n. f.</w:t>
      </w:r>
      <w:r w:rsidRPr="00DB0847">
        <w:rPr>
          <w:lang w:val="es-ES_tradnl"/>
        </w:rPr>
        <w:t xml:space="preserve"> [</w:t>
      </w:r>
      <w:r w:rsidRPr="00DB0847">
        <w:rPr>
          <w:i/>
          <w:iCs/>
          <w:lang w:val="es-ES_tradnl"/>
        </w:rPr>
        <w:t>pl</w:t>
      </w:r>
      <w:r w:rsidRPr="00DB0847">
        <w:rPr>
          <w:lang w:val="es-ES_tradnl"/>
        </w:rPr>
        <w:t>. : novae] [astronomie]</w:t>
      </w:r>
    </w:p>
    <w:p w:rsidR="00C0227F" w:rsidRPr="00E548DD" w:rsidRDefault="00C0227F" w:rsidP="00C0227F">
      <w:pPr>
        <w:tabs>
          <w:tab w:val="left" w:pos="216"/>
          <w:tab w:val="left" w:pos="504"/>
          <w:tab w:val="left" w:pos="792"/>
        </w:tabs>
        <w:ind w:left="504" w:hanging="504"/>
        <w:jc w:val="left"/>
        <w:rPr>
          <w:lang w:val="fr-FR"/>
        </w:rPr>
      </w:pPr>
      <w:r w:rsidRPr="00DB0847">
        <w:rPr>
          <w:lang w:val="es-ES_tradnl"/>
        </w:rPr>
        <w:tab/>
      </w:r>
      <w:r w:rsidRPr="00E548DD">
        <w:rPr>
          <w:lang w:val="fr-FR"/>
        </w:rPr>
        <w:sym w:font="Webdings" w:char="F034"/>
      </w:r>
      <w:r w:rsidRPr="00E548DD">
        <w:rPr>
          <w:lang w:val="fr-FR"/>
        </w:rPr>
        <w:tab/>
        <w:t>des novae de très forte magnitude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lang w:val="fr-FR"/>
        </w:rPr>
        <w:t>novennal</w:t>
      </w:r>
      <w:r w:rsidRPr="00E548DD">
        <w:rPr>
          <w:lang w:val="fr-FR"/>
        </w:rPr>
        <w:t xml:space="preserve"> [qui dure neuf ans</w:t>
      </w:r>
      <w:r w:rsidR="00E711DD">
        <w:rPr>
          <w:lang w:val="fr-FR"/>
        </w:rPr>
        <w:t>;</w:t>
      </w:r>
      <w:r w:rsidR="000B1BB8">
        <w:rPr>
          <w:lang w:val="fr-FR"/>
        </w:rPr>
        <w:t xml:space="preserve"> qui a lieu tous les neuf ans]</w:t>
      </w:r>
    </w:p>
    <w:p w:rsidR="003A403F" w:rsidRDefault="003A403F" w:rsidP="00C0227F">
      <w:pPr>
        <w:tabs>
          <w:tab w:val="left" w:pos="216"/>
          <w:tab w:val="left" w:pos="504"/>
          <w:tab w:val="left" w:pos="792"/>
        </w:tabs>
        <w:ind w:left="504" w:hanging="504"/>
        <w:jc w:val="left"/>
        <w:rPr>
          <w:b/>
          <w:bCs/>
          <w:lang w:val="fr-FR"/>
        </w:rPr>
      </w:pPr>
    </w:p>
    <w:p w:rsidR="00A057C2" w:rsidRDefault="00A057C2" w:rsidP="00AB15F5">
      <w:pPr>
        <w:keepNext/>
        <w:keepLines/>
        <w:tabs>
          <w:tab w:val="left" w:pos="216"/>
          <w:tab w:val="left" w:pos="504"/>
          <w:tab w:val="left" w:pos="792"/>
        </w:tabs>
        <w:ind w:left="505" w:hanging="505"/>
        <w:jc w:val="left"/>
        <w:rPr>
          <w:bCs/>
          <w:lang w:val="fr-FR"/>
        </w:rPr>
      </w:pPr>
      <w:r>
        <w:rPr>
          <w:b/>
          <w:bCs/>
          <w:lang w:val="fr-FR"/>
        </w:rPr>
        <w:t xml:space="preserve">Novruz </w:t>
      </w:r>
      <w:r w:rsidRPr="00A057C2">
        <w:rPr>
          <w:bCs/>
          <w:lang w:val="fr-FR"/>
        </w:rPr>
        <w:t>[</w:t>
      </w:r>
      <w:r>
        <w:rPr>
          <w:bCs/>
          <w:lang w:val="fr-FR"/>
        </w:rPr>
        <w:t>l</w:t>
      </w:r>
      <w:r w:rsidRPr="00A057C2">
        <w:rPr>
          <w:bCs/>
          <w:lang w:val="fr-FR"/>
        </w:rPr>
        <w:t>e Novruz (Nowruz, Navruz, Nooruz, Nevruz, Nauryz) signifie jour neuf</w:t>
      </w:r>
      <w:r w:rsidR="00E711DD">
        <w:rPr>
          <w:bCs/>
          <w:lang w:val="fr-FR"/>
        </w:rPr>
        <w:t>;</w:t>
      </w:r>
      <w:r w:rsidRPr="00A057C2">
        <w:rPr>
          <w:bCs/>
          <w:lang w:val="fr-FR"/>
        </w:rPr>
        <w:t xml:space="preserve"> son orthographe et sa prononc</w:t>
      </w:r>
      <w:r>
        <w:rPr>
          <w:bCs/>
          <w:lang w:val="fr-FR"/>
        </w:rPr>
        <w:t>iation varient suivant les pays</w:t>
      </w:r>
      <w:r w:rsidR="00E711DD">
        <w:rPr>
          <w:bCs/>
          <w:lang w:val="fr-FR"/>
        </w:rPr>
        <w:t>;</w:t>
      </w:r>
      <w:r>
        <w:rPr>
          <w:bCs/>
          <w:lang w:val="fr-FR"/>
        </w:rPr>
        <w:t xml:space="preserve"> l</w:t>
      </w:r>
      <w:r w:rsidRPr="00A057C2">
        <w:rPr>
          <w:bCs/>
          <w:lang w:val="fr-FR"/>
        </w:rPr>
        <w:t>e Nowruz marque le premier jour du printemps, le jour de l</w:t>
      </w:r>
      <w:r w:rsidR="00ED1B6C">
        <w:rPr>
          <w:bCs/>
          <w:lang w:val="fr-FR"/>
        </w:rPr>
        <w:t>’</w:t>
      </w:r>
      <w:r w:rsidRPr="00A057C2">
        <w:rPr>
          <w:bCs/>
          <w:lang w:val="fr-FR"/>
        </w:rPr>
        <w:t>équinoxe de pri</w:t>
      </w:r>
      <w:r w:rsidR="0096765C">
        <w:rPr>
          <w:bCs/>
          <w:lang w:val="fr-FR"/>
        </w:rPr>
        <w:t>ntemps, généralement le 21</w:t>
      </w:r>
      <w:r w:rsidR="00AB15F5">
        <w:rPr>
          <w:bCs/>
          <w:lang w:val="fr-FR"/>
        </w:rPr>
        <w:t> </w:t>
      </w:r>
      <w:r w:rsidR="0096765C">
        <w:rPr>
          <w:bCs/>
          <w:lang w:val="fr-FR"/>
        </w:rPr>
        <w:t>mars</w:t>
      </w:r>
      <w:r w:rsidR="00E711DD">
        <w:rPr>
          <w:bCs/>
          <w:lang w:val="fr-FR"/>
        </w:rPr>
        <w:t>;</w:t>
      </w:r>
      <w:r w:rsidR="0096765C">
        <w:rPr>
          <w:bCs/>
          <w:lang w:val="fr-FR"/>
        </w:rPr>
        <w:t xml:space="preserve"> depuis 2012, le 21 mars est proclamé Journée internationale du Novruz</w:t>
      </w:r>
      <w:r w:rsidR="00E711DD">
        <w:rPr>
          <w:bCs/>
          <w:lang w:val="fr-FR"/>
        </w:rPr>
        <w:t>;</w:t>
      </w:r>
      <w:r w:rsidR="0096765C">
        <w:rPr>
          <w:bCs/>
          <w:lang w:val="fr-FR"/>
        </w:rPr>
        <w:t xml:space="preserve"> le</w:t>
      </w:r>
      <w:r w:rsidR="00AB15F5">
        <w:rPr>
          <w:bCs/>
          <w:lang w:val="fr-FR"/>
        </w:rPr>
        <w:t xml:space="preserve"> </w:t>
      </w:r>
      <w:r w:rsidR="0096765C">
        <w:rPr>
          <w:bCs/>
          <w:lang w:val="fr-FR"/>
        </w:rPr>
        <w:t xml:space="preserve">Novruz est inscrit sur la </w:t>
      </w:r>
      <w:r w:rsidR="0096765C" w:rsidRPr="0096765C">
        <w:rPr>
          <w:bCs/>
          <w:i/>
          <w:lang w:val="fr-FR"/>
        </w:rPr>
        <w:t>Liste représentative du patrimoine culturel immatériel de l</w:t>
      </w:r>
      <w:r w:rsidR="00ED1B6C">
        <w:rPr>
          <w:bCs/>
          <w:i/>
          <w:lang w:val="fr-FR"/>
        </w:rPr>
        <w:t>’</w:t>
      </w:r>
      <w:r w:rsidR="0096765C" w:rsidRPr="0096765C">
        <w:rPr>
          <w:bCs/>
          <w:i/>
          <w:lang w:val="fr-FR"/>
        </w:rPr>
        <w:t>humanité</w:t>
      </w:r>
      <w:r w:rsidR="0096765C">
        <w:rPr>
          <w:bCs/>
          <w:lang w:val="fr-FR"/>
        </w:rPr>
        <w:t xml:space="preserve"> de l</w:t>
      </w:r>
      <w:r w:rsidR="00ED1B6C">
        <w:rPr>
          <w:bCs/>
          <w:lang w:val="fr-FR"/>
        </w:rPr>
        <w:t>’</w:t>
      </w:r>
      <w:r w:rsidR="0096765C">
        <w:rPr>
          <w:bCs/>
          <w:lang w:val="fr-FR"/>
        </w:rPr>
        <w:t>UNESCO</w:t>
      </w:r>
      <w:r>
        <w:rPr>
          <w:bCs/>
          <w:lang w:val="fr-FR"/>
        </w:rPr>
        <w:t>]</w:t>
      </w:r>
    </w:p>
    <w:p w:rsidR="0096765C" w:rsidRDefault="0096765C" w:rsidP="00A057C2">
      <w:pPr>
        <w:tabs>
          <w:tab w:val="left" w:pos="216"/>
          <w:tab w:val="left" w:pos="504"/>
          <w:tab w:val="left" w:pos="792"/>
        </w:tabs>
        <w:ind w:left="504" w:hanging="504"/>
        <w:jc w:val="left"/>
        <w:rPr>
          <w:rStyle w:val="HTMLCite"/>
          <w:lang w:val="fr-FR"/>
        </w:rPr>
      </w:pPr>
      <w:r>
        <w:rPr>
          <w:bCs/>
          <w:lang w:val="fr-FR"/>
        </w:rPr>
        <w:tab/>
      </w:r>
      <w:r w:rsidRPr="00E548DD">
        <w:rPr>
          <w:lang w:val="fr-FR"/>
        </w:rPr>
        <w:sym w:font="Webdings" w:char="F034"/>
      </w:r>
      <w:r w:rsidRPr="00E548DD">
        <w:rPr>
          <w:lang w:val="fr-FR"/>
        </w:rPr>
        <w:tab/>
      </w:r>
      <w:r>
        <w:rPr>
          <w:lang w:val="fr-FR"/>
        </w:rPr>
        <w:t>pour plus de détails, consulter</w:t>
      </w:r>
      <w:r w:rsidR="00140D02">
        <w:rPr>
          <w:lang w:val="fr-FR"/>
        </w:rPr>
        <w:t> </w:t>
      </w:r>
      <w:r>
        <w:rPr>
          <w:lang w:val="fr-FR"/>
        </w:rPr>
        <w:t xml:space="preserve">: </w:t>
      </w:r>
      <w:hyperlink r:id="rId53" w:history="1">
        <w:r w:rsidRPr="00FE7DB2">
          <w:rPr>
            <w:rStyle w:val="Hyperlink"/>
            <w:lang w:val="fr-FR"/>
          </w:rPr>
          <w:t>www.un.org/fr/events/nowruzday/b</w:t>
        </w:r>
        <w:r w:rsidRPr="00FE7DB2">
          <w:rPr>
            <w:rStyle w:val="Hyperlink"/>
            <w:lang w:val="fr-FR"/>
          </w:rPr>
          <w:t>a</w:t>
        </w:r>
        <w:r w:rsidRPr="00FE7DB2">
          <w:rPr>
            <w:rStyle w:val="Hyperlink"/>
            <w:lang w:val="fr-FR"/>
          </w:rPr>
          <w:t>ckground.shtml</w:t>
        </w:r>
      </w:hyperlink>
      <w:r>
        <w:rPr>
          <w:rStyle w:val="HTMLCite"/>
          <w:lang w:val="fr-FR"/>
        </w:rPr>
        <w:t xml:space="preserve"> </w:t>
      </w:r>
    </w:p>
    <w:p w:rsidR="00AB15F5" w:rsidRPr="0096765C" w:rsidRDefault="00AB15F5" w:rsidP="00A057C2">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nuages</w:t>
      </w:r>
      <w:r w:rsidRPr="00E548DD">
        <w:rPr>
          <w:lang w:val="fr-FR"/>
        </w:rPr>
        <w:t xml:space="preserve"> </w:t>
      </w:r>
      <w:r w:rsidRPr="00D45F46">
        <w:rPr>
          <w:bCs/>
          <w:lang w:val="fr-FR"/>
        </w:rPr>
        <w:t>(noms de)</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Prennent la minuscule et s</w:t>
      </w:r>
      <w:r w:rsidR="00ED1B6C">
        <w:rPr>
          <w:i/>
          <w:iCs/>
          <w:lang w:val="fr-FR"/>
        </w:rPr>
        <w:t>’</w:t>
      </w:r>
      <w:r w:rsidRPr="00E548DD">
        <w:rPr>
          <w:i/>
          <w:iCs/>
          <w:lang w:val="fr-FR"/>
        </w:rPr>
        <w:t xml:space="preserve">écrivent en caractères </w:t>
      </w:r>
      <w:r w:rsidR="00BC73CB">
        <w:rPr>
          <w:i/>
          <w:iCs/>
          <w:lang w:val="fr-FR"/>
        </w:rPr>
        <w:t>romain</w:t>
      </w:r>
      <w:r w:rsidR="0018688B" w:rsidRPr="0018688B">
        <w:rPr>
          <w:i/>
          <w:iCs/>
          <w:lang w:val="fr-FR"/>
        </w:rPr>
        <w:t>s</w:t>
      </w:r>
    </w:p>
    <w:p w:rsidR="00C0227F" w:rsidRPr="00DB0847" w:rsidRDefault="00C0227F" w:rsidP="00C0227F">
      <w:pPr>
        <w:tabs>
          <w:tab w:val="left" w:pos="216"/>
          <w:tab w:val="left" w:pos="504"/>
          <w:tab w:val="left" w:pos="792"/>
        </w:tabs>
        <w:ind w:left="504" w:hanging="504"/>
        <w:jc w:val="left"/>
        <w:rPr>
          <w:lang w:val="es-ES_tradnl"/>
        </w:rPr>
      </w:pPr>
      <w:r w:rsidRPr="00E548DD">
        <w:rPr>
          <w:lang w:val="fr-FR"/>
        </w:rPr>
        <w:tab/>
      </w:r>
      <w:r w:rsidRPr="00E548DD">
        <w:rPr>
          <w:lang w:val="fr-FR"/>
        </w:rPr>
        <w:sym w:font="Webdings" w:char="F034"/>
      </w:r>
      <w:r w:rsidRPr="00DB0847">
        <w:rPr>
          <w:lang w:val="es-ES_tradnl"/>
        </w:rPr>
        <w:tab/>
        <w:t>cirrus; cirro-cumulus; cirro-stratus; altostratus; altocumulus; cumulo-nimbus; strato-cumulus; cumulus; stratus; nimbo-stratus</w:t>
      </w:r>
    </w:p>
    <w:p w:rsidR="00C0227F" w:rsidRPr="00DB0847" w:rsidRDefault="00C0227F" w:rsidP="00C0227F">
      <w:pPr>
        <w:tabs>
          <w:tab w:val="left" w:pos="216"/>
          <w:tab w:val="left" w:pos="504"/>
          <w:tab w:val="left" w:pos="792"/>
        </w:tabs>
        <w:ind w:left="504" w:hanging="504"/>
        <w:jc w:val="left"/>
        <w:rPr>
          <w:lang w:val="es-ES_tradnl"/>
        </w:rPr>
      </w:pPr>
    </w:p>
    <w:p w:rsidR="00C0227F" w:rsidRPr="00E548DD" w:rsidRDefault="00C0227F" w:rsidP="001A61C6">
      <w:pPr>
        <w:keepNext/>
        <w:keepLines/>
        <w:tabs>
          <w:tab w:val="left" w:pos="216"/>
          <w:tab w:val="left" w:pos="504"/>
          <w:tab w:val="left" w:pos="792"/>
        </w:tabs>
        <w:ind w:left="505" w:hanging="505"/>
        <w:jc w:val="left"/>
        <w:rPr>
          <w:lang w:val="fr-FR"/>
        </w:rPr>
      </w:pPr>
      <w:r w:rsidRPr="00E548DD">
        <w:rPr>
          <w:b/>
          <w:bCs/>
          <w:lang w:val="fr-FR"/>
        </w:rPr>
        <w:t>nucléaire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sources d</w:t>
      </w:r>
      <w:r w:rsidR="00ED1B6C">
        <w:rPr>
          <w:lang w:val="fr-FR"/>
        </w:rPr>
        <w:t>’</w:t>
      </w:r>
      <w:r w:rsidRPr="00E548DD">
        <w:rPr>
          <w:lang w:val="fr-FR"/>
        </w:rPr>
        <w:t>énergie nucléaires [à bord de satellites]</w:t>
      </w:r>
      <w:r w:rsidR="00E711DD">
        <w:rPr>
          <w:lang w:val="fr-FR"/>
        </w:rPr>
        <w:t>;</w:t>
      </w:r>
      <w:r w:rsidRPr="00E548DD">
        <w:rPr>
          <w:lang w:val="fr-FR"/>
        </w:rPr>
        <w:t xml:space="preserve"> des sources d</w:t>
      </w:r>
      <w:r w:rsidR="00ED1B6C">
        <w:rPr>
          <w:lang w:val="fr-FR"/>
        </w:rPr>
        <w:t>’</w:t>
      </w:r>
      <w:r w:rsidRPr="00E548DD">
        <w:rPr>
          <w:lang w:val="fr-FR"/>
        </w:rPr>
        <w:t>énergie nucléaire [à Terre]</w:t>
      </w:r>
      <w:r w:rsidR="00E711DD">
        <w:rPr>
          <w:lang w:val="fr-FR"/>
        </w:rPr>
        <w:t>;</w:t>
      </w:r>
      <w:r w:rsidRPr="00E548DD">
        <w:rPr>
          <w:lang w:val="fr-FR"/>
        </w:rPr>
        <w:t xml:space="preserve"> une campagne de tirs nucléaires</w:t>
      </w:r>
      <w:r w:rsidR="00E711DD">
        <w:rPr>
          <w:lang w:val="fr-FR"/>
        </w:rPr>
        <w:t>;</w:t>
      </w:r>
      <w:r w:rsidRPr="00E548DD">
        <w:rPr>
          <w:lang w:val="fr-FR"/>
        </w:rPr>
        <w:t xml:space="preserve"> un centre de recherche</w:t>
      </w:r>
      <w:r w:rsidR="00031BA4">
        <w:rPr>
          <w:lang w:val="fr-FR"/>
        </w:rPr>
        <w:t>(</w:t>
      </w:r>
      <w:r w:rsidRPr="00E548DD">
        <w:rPr>
          <w:lang w:val="fr-FR"/>
        </w:rPr>
        <w:t>s</w:t>
      </w:r>
      <w:r w:rsidR="00031BA4">
        <w:rPr>
          <w:lang w:val="fr-FR"/>
        </w:rPr>
        <w:t>)</w:t>
      </w:r>
      <w:r w:rsidRPr="00E548DD">
        <w:rPr>
          <w:lang w:val="fr-FR"/>
        </w:rPr>
        <w:t xml:space="preserve"> nucléaire</w:t>
      </w:r>
      <w:r w:rsidR="00031BA4">
        <w:rPr>
          <w:lang w:val="fr-FR"/>
        </w:rPr>
        <w:t>(</w:t>
      </w:r>
      <w:r w:rsidRPr="00E548DD">
        <w:rPr>
          <w:lang w:val="fr-FR"/>
        </w:rPr>
        <w:t>s</w:t>
      </w:r>
      <w:r w:rsidR="00031BA4">
        <w:rPr>
          <w:lang w:val="fr-FR"/>
        </w:rPr>
        <w:t>)</w:t>
      </w:r>
      <w:r w:rsidR="00E711DD">
        <w:rPr>
          <w:lang w:val="fr-FR"/>
        </w:rPr>
        <w:t>;</w:t>
      </w:r>
      <w:r w:rsidRPr="00E548DD">
        <w:rPr>
          <w:lang w:val="fr-FR"/>
        </w:rPr>
        <w:t xml:space="preserve"> la course aux armements nucléaires</w:t>
      </w:r>
      <w:r w:rsidR="00E711DD">
        <w:rPr>
          <w:lang w:val="fr-FR"/>
        </w:rPr>
        <w:t>;</w:t>
      </w:r>
      <w:r w:rsidRPr="00E548DD">
        <w:rPr>
          <w:lang w:val="fr-FR"/>
        </w:rPr>
        <w:t xml:space="preserve"> les États dotés d</w:t>
      </w:r>
      <w:r w:rsidR="00ED1B6C">
        <w:rPr>
          <w:lang w:val="fr-FR"/>
        </w:rPr>
        <w:t>’</w:t>
      </w:r>
      <w:r w:rsidRPr="00E548DD">
        <w:rPr>
          <w:lang w:val="fr-FR"/>
        </w:rPr>
        <w:t>armes nucléaires</w:t>
      </w:r>
      <w:r w:rsidR="00031BA4">
        <w:rPr>
          <w:lang w:val="fr-FR"/>
        </w:rPr>
        <w:t xml:space="preserve"> </w:t>
      </w:r>
      <w:r w:rsidR="00031BA4">
        <w:rPr>
          <w:i/>
          <w:lang w:val="fr-FR"/>
        </w:rPr>
        <w:t xml:space="preserve">ou </w:t>
      </w:r>
      <w:r w:rsidR="00031BA4">
        <w:rPr>
          <w:lang w:val="fr-FR"/>
        </w:rPr>
        <w:t>de l</w:t>
      </w:r>
      <w:r w:rsidR="00ED1B6C">
        <w:rPr>
          <w:lang w:val="fr-FR"/>
        </w:rPr>
        <w:t>’</w:t>
      </w:r>
      <w:r w:rsidR="00031BA4">
        <w:rPr>
          <w:lang w:val="fr-FR"/>
        </w:rPr>
        <w:t>arme nucléaire</w:t>
      </w:r>
      <w:r w:rsidR="00E711DD">
        <w:rPr>
          <w:lang w:val="fr-FR"/>
        </w:rPr>
        <w:t>;</w:t>
      </w:r>
      <w:r w:rsidRPr="00E548DD">
        <w:rPr>
          <w:lang w:val="fr-FR"/>
        </w:rPr>
        <w:t xml:space="preserve"> une zone exempte d</w:t>
      </w:r>
      <w:r w:rsidR="00ED1B6C">
        <w:rPr>
          <w:lang w:val="fr-FR"/>
        </w:rPr>
        <w:t>’</w:t>
      </w:r>
      <w:r w:rsidRPr="00E548DD">
        <w:rPr>
          <w:lang w:val="fr-FR"/>
        </w:rPr>
        <w:t>armes nucléaires</w:t>
      </w:r>
      <w:r w:rsidR="00E711DD">
        <w:rPr>
          <w:lang w:val="fr-FR"/>
        </w:rPr>
        <w:t>;</w:t>
      </w:r>
      <w:r w:rsidRPr="00E548DD">
        <w:rPr>
          <w:lang w:val="fr-FR"/>
        </w:rPr>
        <w:t xml:space="preserve"> le Traité sur une zone exempte d</w:t>
      </w:r>
      <w:r w:rsidR="00ED1B6C">
        <w:rPr>
          <w:lang w:val="fr-FR"/>
        </w:rPr>
        <w:t>’</w:t>
      </w:r>
      <w:r w:rsidRPr="00E548DD">
        <w:rPr>
          <w:lang w:val="fr-FR"/>
        </w:rPr>
        <w:t>armes nucléaires en Afrique [Traité de Pelindaba]</w:t>
      </w:r>
      <w:r w:rsidR="00E711DD">
        <w:rPr>
          <w:lang w:val="fr-FR"/>
        </w:rPr>
        <w:t>;</w:t>
      </w:r>
      <w:r w:rsidRPr="00E548DD">
        <w:rPr>
          <w:lang w:val="fr-FR"/>
        </w:rPr>
        <w:t xml:space="preserve"> le Traité sur la zone dénucléarisée du Pacifique Sud [Traité de Rarotonga]</w:t>
      </w:r>
      <w:r w:rsidR="00E711DD">
        <w:rPr>
          <w:lang w:val="fr-FR"/>
        </w:rPr>
        <w:t>;</w:t>
      </w:r>
      <w:r w:rsidRPr="00E548DD">
        <w:rPr>
          <w:lang w:val="fr-FR"/>
        </w:rPr>
        <w:t xml:space="preserve"> le Traité visant l</w:t>
      </w:r>
      <w:r w:rsidR="00ED1B6C">
        <w:rPr>
          <w:lang w:val="fr-FR"/>
        </w:rPr>
        <w:t>’</w:t>
      </w:r>
      <w:r w:rsidRPr="00E548DD">
        <w:rPr>
          <w:lang w:val="fr-FR"/>
        </w:rPr>
        <w:t>interdiction des armes nucléaires en Amérique latine [Traité de Tlatelolco]</w:t>
      </w:r>
      <w:r w:rsidR="00E711DD">
        <w:rPr>
          <w:lang w:val="fr-FR"/>
        </w:rPr>
        <w:t>;</w:t>
      </w:r>
      <w:r w:rsidRPr="00E548DD">
        <w:rPr>
          <w:lang w:val="fr-FR"/>
        </w:rPr>
        <w:t xml:space="preserve"> la Déclaration sur l</w:t>
      </w:r>
      <w:r w:rsidR="00ED1B6C">
        <w:rPr>
          <w:lang w:val="fr-FR"/>
        </w:rPr>
        <w:t>’</w:t>
      </w:r>
      <w:r w:rsidRPr="00E548DD">
        <w:rPr>
          <w:lang w:val="fr-FR"/>
        </w:rPr>
        <w:t>interdiction de l</w:t>
      </w:r>
      <w:r w:rsidR="00ED1B6C">
        <w:rPr>
          <w:lang w:val="fr-FR"/>
        </w:rPr>
        <w:t>’</w:t>
      </w:r>
      <w:r w:rsidRPr="00E548DD">
        <w:rPr>
          <w:lang w:val="fr-FR"/>
        </w:rPr>
        <w:t>emploi des armes nucléaires et thermonucléaires</w:t>
      </w:r>
      <w:r w:rsidR="00E711DD">
        <w:rPr>
          <w:lang w:val="fr-FR"/>
        </w:rPr>
        <w:t>;</w:t>
      </w:r>
      <w:r w:rsidRPr="00E548DD">
        <w:rPr>
          <w:lang w:val="fr-FR"/>
        </w:rPr>
        <w:t xml:space="preserve"> le Traité interdisant de placer des armes nucléaires et d</w:t>
      </w:r>
      <w:r w:rsidR="00ED1B6C">
        <w:rPr>
          <w:lang w:val="fr-FR"/>
        </w:rPr>
        <w:t>’</w:t>
      </w:r>
      <w:r w:rsidRPr="00E548DD">
        <w:rPr>
          <w:lang w:val="fr-FR"/>
        </w:rPr>
        <w:t>autres armes de destruction massive sur le fond des mers et des océans ainsi que dans leur sous-sol</w:t>
      </w:r>
      <w:r w:rsidR="00E711DD">
        <w:rPr>
          <w:lang w:val="fr-FR"/>
        </w:rPr>
        <w:t>;</w:t>
      </w:r>
      <w:r w:rsidRPr="00E548DD">
        <w:rPr>
          <w:lang w:val="fr-FR"/>
        </w:rPr>
        <w:t xml:space="preserve"> le Traité sur la non-prolifération des armes nucléaires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A057C2">
      <w:pPr>
        <w:keepNext/>
        <w:keepLines/>
        <w:tabs>
          <w:tab w:val="left" w:pos="216"/>
          <w:tab w:val="left" w:pos="504"/>
          <w:tab w:val="left" w:pos="792"/>
        </w:tabs>
        <w:ind w:left="505" w:hanging="505"/>
        <w:jc w:val="left"/>
        <w:rPr>
          <w:lang w:val="fr-FR"/>
        </w:rPr>
      </w:pPr>
      <w:r w:rsidRPr="00E548DD">
        <w:rPr>
          <w:b/>
          <w:bCs/>
          <w:lang w:val="fr-FR"/>
        </w:rPr>
        <w:t>numéro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Ce mot s</w:t>
      </w:r>
      <w:r w:rsidR="00ED1B6C">
        <w:rPr>
          <w:i/>
          <w:iCs/>
          <w:lang w:val="fr-FR"/>
        </w:rPr>
        <w:t>’</w:t>
      </w:r>
      <w:r w:rsidRPr="00E548DD">
        <w:rPr>
          <w:i/>
          <w:iCs/>
          <w:lang w:val="fr-FR"/>
        </w:rPr>
        <w:t>abrège lorsqu</w:t>
      </w:r>
      <w:r w:rsidR="00ED1B6C">
        <w:rPr>
          <w:i/>
          <w:iCs/>
          <w:lang w:val="fr-FR"/>
        </w:rPr>
        <w:t>’</w:t>
      </w:r>
      <w:r w:rsidRPr="00E548DD">
        <w:rPr>
          <w:i/>
          <w:iCs/>
          <w:lang w:val="fr-FR"/>
        </w:rPr>
        <w:t>il suit immédiatement le substantif qu</w:t>
      </w:r>
      <w:r w:rsidR="00ED1B6C">
        <w:rPr>
          <w:i/>
          <w:iCs/>
          <w:lang w:val="fr-FR"/>
        </w:rPr>
        <w:t>’</w:t>
      </w:r>
      <w:r w:rsidRPr="00E548DD">
        <w:rPr>
          <w:i/>
          <w:iCs/>
          <w:lang w:val="fr-FR"/>
        </w:rPr>
        <w:t>il détermine</w:t>
      </w:r>
      <w:r w:rsidR="00E711DD">
        <w:rPr>
          <w:i/>
          <w:iCs/>
          <w:lang w:val="fr-FR"/>
        </w:rPr>
        <w:t>;</w:t>
      </w:r>
      <w:r w:rsidRPr="00E548DD">
        <w:rPr>
          <w:i/>
          <w:iCs/>
          <w:lang w:val="fr-FR"/>
        </w:rPr>
        <w:t xml:space="preserve"> devenant substantif principal, il ne s</w:t>
      </w:r>
      <w:r w:rsidR="00ED1B6C">
        <w:rPr>
          <w:i/>
          <w:iCs/>
          <w:lang w:val="fr-FR"/>
        </w:rPr>
        <w:t>’</w:t>
      </w:r>
      <w:r w:rsidRPr="00E548DD">
        <w:rPr>
          <w:i/>
          <w:iCs/>
          <w:lang w:val="fr-FR"/>
        </w:rPr>
        <w:t>abrège pas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arrêté n</w:t>
      </w:r>
      <w:r w:rsidRPr="00E548DD">
        <w:rPr>
          <w:vertAlign w:val="superscript"/>
          <w:lang w:val="fr-FR"/>
        </w:rPr>
        <w:t>o</w:t>
      </w:r>
      <w:r w:rsidR="00166AE4" w:rsidRPr="00E548DD">
        <w:rPr>
          <w:vertAlign w:val="superscript"/>
          <w:lang w:val="fr-FR"/>
        </w:rPr>
        <w:t> </w:t>
      </w:r>
      <w:r w:rsidRPr="00E548DD">
        <w:rPr>
          <w:lang w:val="fr-FR"/>
        </w:rPr>
        <w:t>12570</w:t>
      </w:r>
      <w:r w:rsidR="00E711DD">
        <w:rPr>
          <w:lang w:val="fr-FR"/>
        </w:rPr>
        <w:t>;</w:t>
      </w:r>
      <w:r w:rsidRPr="00E548DD">
        <w:rPr>
          <w:lang w:val="fr-FR"/>
        </w:rPr>
        <w:t xml:space="preserve"> les jugements n</w:t>
      </w:r>
      <w:r w:rsidRPr="00E548DD">
        <w:rPr>
          <w:vertAlign w:val="superscript"/>
          <w:lang w:val="fr-FR"/>
        </w:rPr>
        <w:t>os</w:t>
      </w:r>
      <w:r w:rsidRPr="00E548DD">
        <w:rPr>
          <w:lang w:val="fr-FR"/>
        </w:rPr>
        <w:t xml:space="preserve"> 114 et 115</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numéro 15 de la liste</w:t>
      </w:r>
      <w:r w:rsidR="00E711DD">
        <w:rPr>
          <w:lang w:val="fr-FR"/>
        </w:rPr>
        <w:t>;</w:t>
      </w:r>
      <w:r w:rsidRPr="00E548DD">
        <w:rPr>
          <w:lang w:val="fr-FR"/>
        </w:rPr>
        <w:t xml:space="preserve"> le dernier numéro de cette revue</w:t>
      </w:r>
    </w:p>
    <w:p w:rsidR="00C0227F" w:rsidRDefault="00C0227F" w:rsidP="00C0227F">
      <w:pPr>
        <w:tabs>
          <w:tab w:val="left" w:pos="216"/>
          <w:tab w:val="left" w:pos="504"/>
          <w:tab w:val="left" w:pos="792"/>
        </w:tabs>
        <w:ind w:left="504" w:hanging="504"/>
        <w:jc w:val="left"/>
        <w:rPr>
          <w:lang w:val="fr-FR"/>
        </w:rPr>
      </w:pPr>
    </w:p>
    <w:p w:rsidR="00C0227F" w:rsidRPr="00E548DD" w:rsidRDefault="00C0227F" w:rsidP="00C0227F">
      <w:pPr>
        <w:keepNext/>
        <w:tabs>
          <w:tab w:val="left" w:pos="216"/>
          <w:tab w:val="left" w:pos="504"/>
          <w:tab w:val="left" w:pos="792"/>
        </w:tabs>
        <w:ind w:left="504" w:hanging="504"/>
        <w:jc w:val="left"/>
        <w:rPr>
          <w:b/>
          <w:bCs/>
          <w:lang w:val="fr-FR"/>
        </w:rPr>
      </w:pPr>
      <w:r w:rsidRPr="00E548DD">
        <w:rPr>
          <w:b/>
          <w:bCs/>
          <w:lang w:val="fr-FR"/>
        </w:rPr>
        <w:t>numéro de vente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publication des Nations Unies, numéro de vente</w:t>
      </w:r>
      <w:r w:rsidR="00140D02">
        <w:rPr>
          <w:lang w:val="fr-FR"/>
        </w:rPr>
        <w:t> </w:t>
      </w:r>
      <w:r w:rsidRPr="00E548DD">
        <w:rPr>
          <w:lang w:val="fr-FR"/>
        </w:rPr>
        <w:t xml:space="preserve">: F.93.V.5 </w:t>
      </w:r>
      <w:r w:rsidR="00AC25BD">
        <w:rPr>
          <w:lang w:val="fr-FR"/>
        </w:rPr>
        <w:t>[</w:t>
      </w:r>
      <w:r w:rsidRPr="00E548DD">
        <w:rPr>
          <w:i/>
          <w:lang w:val="fr-FR"/>
        </w:rPr>
        <w:t>ou</w:t>
      </w:r>
      <w:r w:rsidRPr="00E548DD">
        <w:rPr>
          <w:lang w:val="fr-FR"/>
        </w:rPr>
        <w:t xml:space="preserve"> E.99.IV.7 si la version française du document cité n</w:t>
      </w:r>
      <w:r w:rsidR="00ED1B6C">
        <w:rPr>
          <w:lang w:val="fr-FR"/>
        </w:rPr>
        <w:t>’</w:t>
      </w:r>
      <w:r w:rsidRPr="00E548DD">
        <w:rPr>
          <w:lang w:val="fr-FR"/>
        </w:rPr>
        <w:t>est pas disponible]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i/>
          <w:iCs/>
          <w:lang w:val="fr-FR"/>
        </w:rPr>
        <w:t>numerus clausus</w:t>
      </w:r>
      <w:r w:rsidRPr="00E548DD">
        <w:rPr>
          <w:lang w:val="fr-FR"/>
        </w:rPr>
        <w:t xml:space="preserve"> [nombre arrêté, déterminé]</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0227F" w:rsidRPr="00E548DD" w:rsidRDefault="00C0227F" w:rsidP="00C0227F">
      <w:pPr>
        <w:tabs>
          <w:tab w:val="left" w:pos="216"/>
          <w:tab w:val="left" w:pos="504"/>
          <w:tab w:val="left" w:pos="792"/>
        </w:tabs>
        <w:ind w:left="504" w:hanging="504"/>
        <w:jc w:val="left"/>
        <w:rPr>
          <w:lang w:val="fr-FR"/>
        </w:rPr>
      </w:pPr>
    </w:p>
    <w:p w:rsidR="00C0227F" w:rsidRDefault="00C0227F" w:rsidP="00C0227F">
      <w:pPr>
        <w:tabs>
          <w:tab w:val="left" w:pos="216"/>
          <w:tab w:val="left" w:pos="504"/>
          <w:tab w:val="left" w:pos="792"/>
        </w:tabs>
        <w:ind w:left="504" w:hanging="504"/>
        <w:jc w:val="left"/>
        <w:rPr>
          <w:lang w:val="fr-FR"/>
        </w:rPr>
      </w:pPr>
    </w:p>
    <w:p w:rsidR="00771FDA" w:rsidRDefault="00771FDA" w:rsidP="00C0227F">
      <w:pPr>
        <w:tabs>
          <w:tab w:val="left" w:pos="216"/>
          <w:tab w:val="left" w:pos="504"/>
          <w:tab w:val="left" w:pos="792"/>
        </w:tabs>
        <w:ind w:left="504" w:hanging="504"/>
        <w:jc w:val="left"/>
        <w:rPr>
          <w:lang w:val="fr-FR"/>
        </w:rPr>
        <w:sectPr w:rsidR="00771FDA" w:rsidSect="0006533F">
          <w:footerReference w:type="default" r:id="rId54"/>
          <w:type w:val="continuous"/>
          <w:pgSz w:w="12240" w:h="15840" w:code="1"/>
          <w:pgMar w:top="1800" w:right="1195" w:bottom="1800" w:left="1195" w:header="576" w:footer="1037" w:gutter="0"/>
          <w:cols w:num="2" w:space="274"/>
          <w:noEndnote/>
          <w:docGrid w:linePitch="280"/>
        </w:sectPr>
      </w:pPr>
    </w:p>
    <w:p w:rsidR="00771FDA" w:rsidRPr="00E548DD" w:rsidRDefault="00771FDA" w:rsidP="00C0227F">
      <w:pPr>
        <w:tabs>
          <w:tab w:val="left" w:pos="216"/>
          <w:tab w:val="left" w:pos="504"/>
          <w:tab w:val="left" w:pos="792"/>
        </w:tabs>
        <w:ind w:left="504" w:hanging="504"/>
        <w:jc w:val="left"/>
        <w:rPr>
          <w:lang w:val="fr-FR"/>
        </w:rPr>
        <w:sectPr w:rsidR="00771FDA" w:rsidRPr="00E548DD" w:rsidSect="0006533F">
          <w:type w:val="oddPage"/>
          <w:pgSz w:w="12240" w:h="15840" w:code="1"/>
          <w:pgMar w:top="1800" w:right="1195" w:bottom="1800" w:left="1195" w:header="576" w:footer="1037" w:gutter="0"/>
          <w:cols w:num="2" w:space="274"/>
          <w:noEndnote/>
          <w:docGrid w:linePitch="280"/>
        </w:sectPr>
      </w:pPr>
    </w:p>
    <w:p w:rsidR="00C0227F" w:rsidRPr="00E548DD" w:rsidRDefault="00C0227F" w:rsidP="00C0227F">
      <w:pPr>
        <w:rPr>
          <w:lang w:val="fr-FR"/>
        </w:rPr>
      </w:pPr>
    </w:p>
    <w:p w:rsidR="00C0227F" w:rsidRPr="00E548DD" w:rsidRDefault="00C0227F" w:rsidP="00020489">
      <w:pPr>
        <w:pStyle w:val="XLarge"/>
        <w:spacing w:after="680" w:line="1040" w:lineRule="exact"/>
        <w:rPr>
          <w:bCs/>
          <w:sz w:val="100"/>
          <w:lang w:val="fr-FR"/>
        </w:rPr>
      </w:pPr>
      <w:bookmarkStart w:id="69" w:name="_Toc189301788"/>
      <w:r w:rsidRPr="00E548DD">
        <w:rPr>
          <w:bCs/>
          <w:sz w:val="100"/>
          <w:lang w:val="fr-FR"/>
        </w:rPr>
        <w:t>O</w:t>
      </w:r>
      <w:bookmarkEnd w:id="69"/>
      <w:r w:rsidR="00017121">
        <w:rPr>
          <w:bCs/>
          <w:sz w:val="100"/>
          <w:lang w:val="fr-FR"/>
        </w:rPr>
        <w:fldChar w:fldCharType="begin"/>
      </w:r>
      <w:r w:rsidR="00017121">
        <w:instrText xml:space="preserve"> TC </w:instrText>
      </w:r>
      <w:r w:rsidR="00B95924">
        <w:instrText>« </w:instrText>
      </w:r>
      <w:bookmarkStart w:id="70" w:name="_Toc188077377"/>
      <w:bookmarkStart w:id="71" w:name="_Toc188077637"/>
      <w:bookmarkStart w:id="72" w:name="_Toc188077851"/>
      <w:r w:rsidR="00017121" w:rsidRPr="004F618F">
        <w:rPr>
          <w:bCs/>
          <w:sz w:val="100"/>
          <w:lang w:val="fr-FR"/>
        </w:rPr>
        <w:instrText>O</w:instrText>
      </w:r>
      <w:bookmarkEnd w:id="70"/>
      <w:bookmarkEnd w:id="71"/>
      <w:bookmarkEnd w:id="7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0227F" w:rsidRPr="00E548DD" w:rsidRDefault="00C0227F" w:rsidP="00C0227F">
      <w:pPr>
        <w:rPr>
          <w:lang w:val="fr-FR"/>
        </w:rPr>
        <w:sectPr w:rsidR="00C0227F" w:rsidRPr="00E548DD" w:rsidSect="0006533F">
          <w:headerReference w:type="default" r:id="rId55"/>
          <w:footerReference w:type="default" r:id="rId56"/>
          <w:type w:val="continuous"/>
          <w:pgSz w:w="12240" w:h="15840" w:code="1"/>
          <w:pgMar w:top="1800" w:right="1195" w:bottom="1800" w:left="1195" w:header="576" w:footer="1037" w:gutter="0"/>
          <w:cols w:space="720"/>
          <w:noEndnote/>
          <w:docGrid w:linePitch="280"/>
        </w:sectPr>
      </w:pPr>
    </w:p>
    <w:p w:rsidR="00C0227F" w:rsidRPr="00E548DD" w:rsidRDefault="00C0227F" w:rsidP="00C0227F">
      <w:pPr>
        <w:tabs>
          <w:tab w:val="left" w:pos="216"/>
          <w:tab w:val="left" w:pos="504"/>
          <w:tab w:val="left" w:pos="792"/>
        </w:tabs>
        <w:ind w:left="504" w:hanging="504"/>
        <w:jc w:val="left"/>
        <w:rPr>
          <w:lang w:val="fr-FR"/>
        </w:rPr>
      </w:pPr>
      <w:bookmarkStart w:id="73" w:name="O"/>
      <w:r w:rsidRPr="00E548DD">
        <w:rPr>
          <w:b/>
          <w:bCs/>
          <w:lang w:val="fr-FR"/>
        </w:rPr>
        <w:t>objectif</w:t>
      </w:r>
      <w:bookmarkEnd w:id="73"/>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Objectifs communs OMS/UNICEF pour la prochaine Décennie des Nations Unies pour le développement</w:t>
      </w:r>
      <w:r w:rsidR="00E711DD">
        <w:rPr>
          <w:lang w:val="fr-FR"/>
        </w:rPr>
        <w:t>;</w:t>
      </w:r>
      <w:r w:rsidRPr="00E548DD">
        <w:rPr>
          <w:lang w:val="fr-FR"/>
        </w:rPr>
        <w:t xml:space="preserve"> </w:t>
      </w:r>
      <w:r w:rsidR="00DE07F9">
        <w:rPr>
          <w:lang w:val="fr-FR"/>
        </w:rPr>
        <w:t>l</w:t>
      </w:r>
      <w:r w:rsidRPr="00E548DD">
        <w:rPr>
          <w:lang w:val="fr-FR"/>
        </w:rPr>
        <w:t>es Objectifs [forme abrégée]</w:t>
      </w:r>
    </w:p>
    <w:p w:rsidR="00C0227F"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objectifs de développement énoncés dans la</w:t>
      </w:r>
      <w:r w:rsidR="00525C29">
        <w:rPr>
          <w:lang w:val="fr-FR"/>
        </w:rPr>
        <w:t> </w:t>
      </w:r>
      <w:r w:rsidRPr="00E548DD">
        <w:rPr>
          <w:lang w:val="fr-FR"/>
        </w:rPr>
        <w:t>Déclaration du Millénaire [forme abrégée</w:t>
      </w:r>
      <w:r w:rsidR="00140D02">
        <w:rPr>
          <w:lang w:val="fr-FR"/>
        </w:rPr>
        <w:t> </w:t>
      </w:r>
      <w:r w:rsidRPr="00E548DD">
        <w:rPr>
          <w:lang w:val="fr-FR"/>
        </w:rPr>
        <w:t>: les objectifs du Millénaire]</w:t>
      </w:r>
      <w:r w:rsidR="00E711DD">
        <w:rPr>
          <w:lang w:val="fr-FR"/>
        </w:rPr>
        <w:t>;</w:t>
      </w:r>
      <w:r w:rsidRPr="00E548DD">
        <w:rPr>
          <w:lang w:val="fr-FR"/>
        </w:rPr>
        <w:t xml:space="preserve"> les objectifs du Millénaire pour le développement [forme abrégée</w:t>
      </w:r>
      <w:r w:rsidR="00140D02">
        <w:rPr>
          <w:lang w:val="fr-FR"/>
        </w:rPr>
        <w:t> </w:t>
      </w:r>
      <w:r w:rsidRPr="00E548DD">
        <w:rPr>
          <w:lang w:val="fr-FR"/>
        </w:rPr>
        <w:t>: les objectifs du Millénaire]</w:t>
      </w:r>
      <w:r w:rsidR="00E711DD">
        <w:rPr>
          <w:lang w:val="fr-FR"/>
        </w:rPr>
        <w:t>;</w:t>
      </w:r>
      <w:r w:rsidRPr="00E548DD">
        <w:rPr>
          <w:lang w:val="fr-FR"/>
        </w:rPr>
        <w:t xml:space="preserve"> l</w:t>
      </w:r>
      <w:r w:rsidR="00ED1B6C">
        <w:rPr>
          <w:lang w:val="fr-FR"/>
        </w:rPr>
        <w:t>’</w:t>
      </w:r>
      <w:r w:rsidRPr="00E548DD">
        <w:rPr>
          <w:lang w:val="fr-FR"/>
        </w:rPr>
        <w:t>objectif du programme</w:t>
      </w:r>
      <w:r w:rsidR="00E711DD">
        <w:rPr>
          <w:lang w:val="fr-FR"/>
        </w:rPr>
        <w:t>;</w:t>
      </w:r>
      <w:r w:rsidRPr="00E548DD">
        <w:rPr>
          <w:lang w:val="fr-FR"/>
        </w:rPr>
        <w:t xml:space="preserve"> se fixer des objectifs</w:t>
      </w:r>
    </w:p>
    <w:p w:rsidR="00525C29" w:rsidRPr="00E548DD" w:rsidRDefault="00525C29" w:rsidP="00C0227F">
      <w:pPr>
        <w:tabs>
          <w:tab w:val="left" w:pos="216"/>
          <w:tab w:val="left" w:pos="504"/>
          <w:tab w:val="left" w:pos="792"/>
        </w:tabs>
        <w:ind w:left="504" w:hanging="504"/>
        <w:jc w:val="left"/>
        <w:rPr>
          <w:lang w:val="fr-FR"/>
        </w:rPr>
      </w:pPr>
    </w:p>
    <w:p w:rsidR="00525C29" w:rsidRPr="00525C29" w:rsidRDefault="00525C29" w:rsidP="00525C29">
      <w:pPr>
        <w:ind w:left="475" w:hanging="475"/>
        <w:jc w:val="left"/>
        <w:rPr>
          <w:lang w:val="fr-FR"/>
        </w:rPr>
      </w:pPr>
      <w:r w:rsidRPr="00525C29">
        <w:rPr>
          <w:b/>
          <w:lang w:val="fr-FR"/>
        </w:rPr>
        <w:t>Objectifs d</w:t>
      </w:r>
      <w:r w:rsidR="00ED1B6C">
        <w:rPr>
          <w:b/>
          <w:lang w:val="fr-FR"/>
        </w:rPr>
        <w:t>’</w:t>
      </w:r>
      <w:r w:rsidRPr="00525C29">
        <w:rPr>
          <w:b/>
          <w:lang w:val="fr-FR"/>
        </w:rPr>
        <w:t>Aichi</w:t>
      </w:r>
      <w:r>
        <w:rPr>
          <w:lang w:val="fr-FR"/>
        </w:rPr>
        <w:t xml:space="preserve"> pour la biodiversité</w:t>
      </w:r>
      <w:r w:rsidR="00140D02">
        <w:rPr>
          <w:lang w:val="fr-FR"/>
        </w:rPr>
        <w:t> </w:t>
      </w:r>
      <w:r>
        <w:rPr>
          <w:lang w:val="fr-FR"/>
        </w:rPr>
        <w:t xml:space="preserve">: </w:t>
      </w:r>
      <w:r w:rsidRPr="00525C29">
        <w:rPr>
          <w:lang w:val="fr-FR"/>
        </w:rPr>
        <w:t xml:space="preserve">au nombre de 20, constituent le nouveau </w:t>
      </w:r>
      <w:r>
        <w:rPr>
          <w:lang w:val="fr-FR"/>
        </w:rPr>
        <w:t>« P</w:t>
      </w:r>
      <w:r w:rsidRPr="00525C29">
        <w:rPr>
          <w:lang w:val="fr-FR"/>
        </w:rPr>
        <w:t>lan stratégique pour la</w:t>
      </w:r>
      <w:r>
        <w:rPr>
          <w:lang w:val="fr-FR"/>
        </w:rPr>
        <w:t> </w:t>
      </w:r>
      <w:r w:rsidRPr="00525C29">
        <w:rPr>
          <w:lang w:val="fr-FR"/>
        </w:rPr>
        <w:t>biodiversité 2011-2020</w:t>
      </w:r>
      <w:r>
        <w:rPr>
          <w:lang w:val="fr-FR"/>
        </w:rPr>
        <w:t> »</w:t>
      </w:r>
      <w:r w:rsidRPr="00525C29">
        <w:rPr>
          <w:lang w:val="fr-FR"/>
        </w:rPr>
        <w:t xml:space="preserve"> pour la planète, adopté par</w:t>
      </w:r>
      <w:r>
        <w:rPr>
          <w:lang w:val="fr-FR"/>
        </w:rPr>
        <w:t> </w:t>
      </w:r>
      <w:r w:rsidRPr="00525C29">
        <w:rPr>
          <w:lang w:val="fr-FR"/>
        </w:rPr>
        <w:t xml:space="preserve">les Parties à la Convention sur la </w:t>
      </w:r>
      <w:r>
        <w:rPr>
          <w:lang w:val="fr-FR"/>
        </w:rPr>
        <w:t>d</w:t>
      </w:r>
      <w:r w:rsidRPr="00525C29">
        <w:rPr>
          <w:lang w:val="fr-FR"/>
        </w:rPr>
        <w:t xml:space="preserve">iversité </w:t>
      </w:r>
      <w:r>
        <w:rPr>
          <w:lang w:val="fr-FR"/>
        </w:rPr>
        <w:t>bi</w:t>
      </w:r>
      <w:r w:rsidRPr="00525C29">
        <w:rPr>
          <w:lang w:val="fr-FR"/>
        </w:rPr>
        <w:t>ologique en octobre 2010 («</w:t>
      </w:r>
      <w:r>
        <w:rPr>
          <w:lang w:val="fr-FR"/>
        </w:rPr>
        <w:t> </w:t>
      </w:r>
      <w:r w:rsidRPr="00525C29">
        <w:rPr>
          <w:lang w:val="fr-FR"/>
        </w:rPr>
        <w:t>Aichi</w:t>
      </w:r>
      <w:r>
        <w:rPr>
          <w:lang w:val="fr-FR"/>
        </w:rPr>
        <w:t> </w:t>
      </w:r>
      <w:r w:rsidRPr="00525C29">
        <w:rPr>
          <w:lang w:val="fr-FR"/>
        </w:rPr>
        <w:t>» renvoie au</w:t>
      </w:r>
      <w:r>
        <w:rPr>
          <w:lang w:val="fr-FR"/>
        </w:rPr>
        <w:t> </w:t>
      </w:r>
      <w:r w:rsidRPr="00525C29">
        <w:rPr>
          <w:lang w:val="fr-FR"/>
        </w:rPr>
        <w:t>nom</w:t>
      </w:r>
      <w:r>
        <w:rPr>
          <w:lang w:val="fr-FR"/>
        </w:rPr>
        <w:t> </w:t>
      </w:r>
      <w:r w:rsidRPr="00525C29">
        <w:rPr>
          <w:lang w:val="fr-FR"/>
        </w:rPr>
        <w:t>de la préfecture d</w:t>
      </w:r>
      <w:r w:rsidR="00ED1B6C">
        <w:rPr>
          <w:lang w:val="fr-FR"/>
        </w:rPr>
        <w:t>’</w:t>
      </w:r>
      <w:r>
        <w:rPr>
          <w:lang w:val="fr-FR"/>
        </w:rPr>
        <w:t>Aichi, au Japon)</w:t>
      </w:r>
    </w:p>
    <w:p w:rsidR="00C0227F" w:rsidRPr="00525C29"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objection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aucune objection</w:t>
      </w:r>
      <w:r w:rsidR="00E711DD">
        <w:rPr>
          <w:lang w:val="fr-FR"/>
        </w:rPr>
        <w:t>;</w:t>
      </w:r>
      <w:r w:rsidRPr="00E548DD">
        <w:rPr>
          <w:lang w:val="fr-FR"/>
        </w:rPr>
        <w:t xml:space="preserve"> sans objection</w:t>
      </w:r>
      <w:r w:rsidR="00E711DD">
        <w:rPr>
          <w:lang w:val="fr-FR"/>
        </w:rPr>
        <w:t>;</w:t>
      </w:r>
      <w:r w:rsidRPr="00E548DD">
        <w:rPr>
          <w:lang w:val="fr-FR"/>
        </w:rPr>
        <w:t xml:space="preserve"> ne pas avoir d</w:t>
      </w:r>
      <w:r w:rsidR="00ED1B6C">
        <w:rPr>
          <w:lang w:val="fr-FR"/>
        </w:rPr>
        <w:t>’</w:t>
      </w:r>
      <w:r w:rsidRPr="00E548DD">
        <w:rPr>
          <w:lang w:val="fr-FR"/>
        </w:rPr>
        <w:t>objection à</w:t>
      </w:r>
      <w:r w:rsidR="00E711DD">
        <w:rPr>
          <w:lang w:val="fr-FR"/>
        </w:rPr>
        <w:t>;</w:t>
      </w:r>
      <w:r w:rsidRPr="00E548DD">
        <w:rPr>
          <w:lang w:val="fr-FR"/>
        </w:rPr>
        <w:t xml:space="preserve"> s</w:t>
      </w:r>
      <w:r w:rsidR="00ED1B6C">
        <w:rPr>
          <w:lang w:val="fr-FR"/>
        </w:rPr>
        <w:t>’</w:t>
      </w:r>
      <w:r w:rsidRPr="00E548DD">
        <w:rPr>
          <w:lang w:val="fr-FR"/>
        </w:rPr>
        <w:t>il n</w:t>
      </w:r>
      <w:r w:rsidR="00ED1B6C">
        <w:rPr>
          <w:lang w:val="fr-FR"/>
        </w:rPr>
        <w:t>’</w:t>
      </w:r>
      <w:r w:rsidRPr="00E548DD">
        <w:rPr>
          <w:lang w:val="fr-FR"/>
        </w:rPr>
        <w:t>y a pas d</w:t>
      </w:r>
      <w:r w:rsidR="00ED1B6C">
        <w:rPr>
          <w:lang w:val="fr-FR"/>
        </w:rPr>
        <w:t>’</w:t>
      </w:r>
      <w:r w:rsidRPr="00E548DD">
        <w:rPr>
          <w:lang w:val="fr-FR"/>
        </w:rPr>
        <w:t>objection(s)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objet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objet spatial (des objets spatiaux)</w:t>
      </w:r>
      <w:r w:rsidR="00E711DD">
        <w:rPr>
          <w:lang w:val="fr-FR"/>
        </w:rPr>
        <w:t>;</w:t>
      </w:r>
      <w:r w:rsidRPr="00E548DD">
        <w:rPr>
          <w:lang w:val="fr-FR"/>
        </w:rPr>
        <w:t xml:space="preserve"> un objet type (des objets types)</w:t>
      </w:r>
      <w:r w:rsidR="00E711DD">
        <w:rPr>
          <w:lang w:val="fr-FR"/>
        </w:rPr>
        <w:t>;</w:t>
      </w:r>
      <w:r w:rsidRPr="00E548DD">
        <w:rPr>
          <w:lang w:val="fr-FR"/>
        </w:rPr>
        <w:t xml:space="preserve"> un objet de dépense (des objets </w:t>
      </w:r>
      <w:r w:rsidR="001D737A">
        <w:rPr>
          <w:lang w:val="fr-FR"/>
        </w:rPr>
        <w:br/>
      </w:r>
      <w:r w:rsidRPr="00E548DD">
        <w:rPr>
          <w:lang w:val="fr-FR"/>
        </w:rPr>
        <w:t>de dépense)</w:t>
      </w:r>
      <w:r w:rsidR="00E711DD">
        <w:rPr>
          <w:lang w:val="fr-FR"/>
        </w:rPr>
        <w:t>;</w:t>
      </w:r>
      <w:r w:rsidRPr="00E548DD">
        <w:rPr>
          <w:lang w:val="fr-FR"/>
        </w:rPr>
        <w:t xml:space="preserve"> un objet volant non identifié (OVNI)</w:t>
      </w:r>
      <w:r w:rsidR="00E711DD">
        <w:rPr>
          <w:lang w:val="fr-FR"/>
        </w:rPr>
        <w:t>;</w:t>
      </w:r>
      <w:r w:rsidRPr="00E548DD">
        <w:rPr>
          <w:lang w:val="fr-FR"/>
        </w:rPr>
        <w:t xml:space="preserve"> une résolution à objet</w:t>
      </w:r>
      <w:r w:rsidR="00426419">
        <w:rPr>
          <w:lang w:val="fr-FR"/>
        </w:rPr>
        <w:t>s</w:t>
      </w:r>
      <w:r w:rsidRPr="00E548DD">
        <w:rPr>
          <w:lang w:val="fr-FR"/>
        </w:rPr>
        <w:t xml:space="preserve"> multiple</w:t>
      </w:r>
      <w:r w:rsidR="00426419">
        <w:rPr>
          <w:lang w:val="fr-FR"/>
        </w:rPr>
        <w:t>s</w:t>
      </w:r>
      <w:r w:rsidR="00E711DD">
        <w:rPr>
          <w:lang w:val="fr-FR"/>
        </w:rPr>
        <w:t>;</w:t>
      </w:r>
      <w:r w:rsidRPr="00E548DD">
        <w:rPr>
          <w:lang w:val="fr-FR"/>
        </w:rPr>
        <w:t xml:space="preserve"> un langage objet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obligation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obligation de rendre compte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oblitération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oblitération premier jour [APNU]</w:t>
      </w:r>
      <w:r w:rsidR="00E711DD">
        <w:rPr>
          <w:lang w:val="fr-FR"/>
        </w:rPr>
        <w:t>;</w:t>
      </w:r>
      <w:r w:rsidRPr="00E548DD">
        <w:rPr>
          <w:lang w:val="fr-FR"/>
        </w:rPr>
        <w:t xml:space="preserve"> la préoblitération</w:t>
      </w:r>
    </w:p>
    <w:p w:rsidR="00C0227F" w:rsidRPr="00E548DD" w:rsidRDefault="00C0227F" w:rsidP="00C0227F">
      <w:pPr>
        <w:tabs>
          <w:tab w:val="left" w:pos="216"/>
          <w:tab w:val="left" w:pos="504"/>
          <w:tab w:val="left" w:pos="792"/>
        </w:tabs>
        <w:ind w:left="504" w:hanging="504"/>
        <w:jc w:val="left"/>
        <w:rPr>
          <w:b/>
          <w:bCs/>
          <w:lang w:val="fr-FR"/>
        </w:rPr>
      </w:pPr>
    </w:p>
    <w:p w:rsidR="00C0227F" w:rsidRPr="00E548DD" w:rsidRDefault="00C0227F" w:rsidP="00C0227F">
      <w:pPr>
        <w:keepNext/>
        <w:tabs>
          <w:tab w:val="left" w:pos="216"/>
          <w:tab w:val="left" w:pos="504"/>
          <w:tab w:val="left" w:pos="792"/>
        </w:tabs>
        <w:ind w:left="504" w:hanging="504"/>
        <w:jc w:val="left"/>
        <w:rPr>
          <w:lang w:val="fr-FR"/>
        </w:rPr>
      </w:pPr>
      <w:r w:rsidRPr="00E548DD">
        <w:rPr>
          <w:b/>
          <w:bCs/>
          <w:lang w:val="fr-FR"/>
        </w:rPr>
        <w:t>observateur</w:t>
      </w:r>
    </w:p>
    <w:p w:rsidR="00823F6C" w:rsidRPr="00E548DD" w:rsidRDefault="00C0227F" w:rsidP="00C0227F">
      <w:pPr>
        <w:tabs>
          <w:tab w:val="left" w:pos="216"/>
          <w:tab w:val="left" w:pos="504"/>
          <w:tab w:val="left" w:pos="792"/>
        </w:tabs>
        <w:ind w:left="504" w:hanging="504"/>
        <w:jc w:val="left"/>
        <w:rPr>
          <w:i/>
          <w:iCs/>
          <w:lang w:val="fr-FR"/>
        </w:rPr>
      </w:pPr>
      <w:r w:rsidRPr="00E548DD">
        <w:rPr>
          <w:i/>
          <w:iCs/>
          <w:lang w:val="fr-FR"/>
        </w:rPr>
        <w:t>Majuscule</w:t>
      </w:r>
    </w:p>
    <w:p w:rsidR="00C0227F" w:rsidRPr="00E548DD" w:rsidRDefault="00C0227F" w:rsidP="00823F6C">
      <w:pPr>
        <w:numPr>
          <w:ilvl w:val="0"/>
          <w:numId w:val="4"/>
        </w:numPr>
        <w:tabs>
          <w:tab w:val="left" w:pos="216"/>
          <w:tab w:val="left" w:pos="504"/>
          <w:tab w:val="left" w:pos="792"/>
        </w:tabs>
        <w:ind w:left="504" w:hanging="294"/>
        <w:jc w:val="left"/>
        <w:rPr>
          <w:lang w:val="fr-FR"/>
        </w:rPr>
      </w:pPr>
      <w:r w:rsidRPr="00E548DD">
        <w:rPr>
          <w:lang w:val="fr-FR"/>
        </w:rPr>
        <w:t>l</w:t>
      </w:r>
      <w:r w:rsidR="00ED1B6C">
        <w:rPr>
          <w:lang w:val="fr-FR"/>
        </w:rPr>
        <w:t>’</w:t>
      </w:r>
      <w:r w:rsidRPr="00E548DD">
        <w:rPr>
          <w:lang w:val="fr-FR"/>
        </w:rPr>
        <w:t xml:space="preserve">Observateur chargé </w:t>
      </w:r>
      <w:r w:rsidR="00823F6C" w:rsidRPr="00E548DD">
        <w:rPr>
          <w:lang w:val="fr-FR"/>
        </w:rPr>
        <w:t>de la surveillance de la trêve</w:t>
      </w:r>
      <w:r w:rsidR="00E711DD">
        <w:rPr>
          <w:lang w:val="fr-FR"/>
        </w:rPr>
        <w:t>;</w:t>
      </w:r>
      <w:r w:rsidR="00823F6C" w:rsidRPr="00E548DD">
        <w:rPr>
          <w:lang w:val="fr-FR"/>
        </w:rPr>
        <w:t xml:space="preserve"> l</w:t>
      </w:r>
      <w:r w:rsidR="00ED1B6C">
        <w:rPr>
          <w:lang w:val="fr-FR"/>
        </w:rPr>
        <w:t>’</w:t>
      </w:r>
      <w:r w:rsidR="00823F6C" w:rsidRPr="00E548DD">
        <w:rPr>
          <w:lang w:val="fr-FR"/>
        </w:rPr>
        <w:t>Observateur de l</w:t>
      </w:r>
      <w:r w:rsidR="00ED1B6C">
        <w:rPr>
          <w:lang w:val="fr-FR"/>
        </w:rPr>
        <w:t>’</w:t>
      </w:r>
      <w:r w:rsidR="00823F6C" w:rsidRPr="00E548DD">
        <w:rPr>
          <w:lang w:val="fr-FR"/>
        </w:rPr>
        <w:t>ONU auprès de la Mission des Nations Unies au Libéria</w:t>
      </w:r>
      <w:r w:rsidR="00E711DD">
        <w:rPr>
          <w:lang w:val="fr-FR"/>
        </w:rPr>
        <w:t>;</w:t>
      </w:r>
      <w:r w:rsidR="00823F6C" w:rsidRPr="00E548DD">
        <w:rPr>
          <w:lang w:val="fr-FR"/>
        </w:rPr>
        <w:t xml:space="preserve"> l</w:t>
      </w:r>
      <w:r w:rsidR="00ED1B6C">
        <w:rPr>
          <w:lang w:val="fr-FR"/>
        </w:rPr>
        <w:t>’</w:t>
      </w:r>
      <w:r w:rsidR="00823F6C" w:rsidRPr="00E548DD">
        <w:rPr>
          <w:lang w:val="fr-FR"/>
        </w:rPr>
        <w:t>Observateur de l</w:t>
      </w:r>
      <w:r w:rsidR="00ED1B6C">
        <w:rPr>
          <w:lang w:val="fr-FR"/>
        </w:rPr>
        <w:t>’</w:t>
      </w:r>
      <w:r w:rsidR="00823F6C" w:rsidRPr="00E548DD">
        <w:rPr>
          <w:lang w:val="fr-FR"/>
        </w:rPr>
        <w:t>Organisation internationale de la Francophonie</w:t>
      </w:r>
    </w:p>
    <w:p w:rsidR="00823F6C" w:rsidRPr="00E548DD" w:rsidRDefault="00823F6C" w:rsidP="00525C29">
      <w:pPr>
        <w:keepNext/>
        <w:keepLines/>
        <w:tabs>
          <w:tab w:val="left" w:pos="216"/>
          <w:tab w:val="left" w:pos="504"/>
          <w:tab w:val="left" w:pos="792"/>
        </w:tabs>
        <w:jc w:val="left"/>
        <w:rPr>
          <w:lang w:val="fr-FR"/>
        </w:rPr>
      </w:pPr>
      <w:r w:rsidRPr="00E548DD">
        <w:rPr>
          <w:i/>
          <w:lang w:val="fr-FR"/>
        </w:rPr>
        <w:t>Minuscule lorsqu</w:t>
      </w:r>
      <w:r w:rsidR="00ED1B6C">
        <w:rPr>
          <w:i/>
          <w:lang w:val="fr-FR"/>
        </w:rPr>
        <w:t>’</w:t>
      </w:r>
      <w:r w:rsidRPr="00E548DD">
        <w:rPr>
          <w:i/>
          <w:lang w:val="fr-FR"/>
        </w:rPr>
        <w:t>il s</w:t>
      </w:r>
      <w:r w:rsidR="00ED1B6C">
        <w:rPr>
          <w:i/>
          <w:lang w:val="fr-FR"/>
        </w:rPr>
        <w:t>’</w:t>
      </w:r>
      <w:r w:rsidRPr="00E548DD">
        <w:rPr>
          <w:i/>
          <w:lang w:val="fr-FR"/>
        </w:rPr>
        <w:t>agit d</w:t>
      </w:r>
      <w:r w:rsidR="00ED1B6C">
        <w:rPr>
          <w:i/>
          <w:lang w:val="fr-FR"/>
        </w:rPr>
        <w:t>’</w:t>
      </w:r>
      <w:r w:rsidRPr="00E548DD">
        <w:rPr>
          <w:i/>
          <w:lang w:val="fr-FR"/>
        </w:rPr>
        <w:t xml:space="preserve">observateurs désignés collectivement ou si le mot </w:t>
      </w:r>
      <w:r w:rsidR="00166AE4" w:rsidRPr="00E548DD">
        <w:rPr>
          <w:i/>
          <w:lang w:val="fr-FR"/>
        </w:rPr>
        <w:t>« </w:t>
      </w:r>
      <w:r w:rsidRPr="00E548DD">
        <w:rPr>
          <w:i/>
          <w:lang w:val="fr-FR"/>
        </w:rPr>
        <w:t>observateur</w:t>
      </w:r>
      <w:r w:rsidR="00166AE4" w:rsidRPr="00E548DD">
        <w:rPr>
          <w:i/>
          <w:lang w:val="fr-FR"/>
        </w:rPr>
        <w:t> »</w:t>
      </w:r>
      <w:r w:rsidRPr="00E548DD">
        <w:rPr>
          <w:i/>
          <w:lang w:val="fr-FR"/>
        </w:rPr>
        <w:t xml:space="preserve"> est pris dans un sens général ou lorsque l</w:t>
      </w:r>
      <w:r w:rsidR="00ED1B6C">
        <w:rPr>
          <w:i/>
          <w:lang w:val="fr-FR"/>
        </w:rPr>
        <w:t>’</w:t>
      </w:r>
      <w:r w:rsidRPr="00E548DD">
        <w:rPr>
          <w:i/>
          <w:lang w:val="fr-FR"/>
        </w:rPr>
        <w:t>on se réfère strictement à la fonction elle-même</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00823F6C" w:rsidRPr="00E548DD">
        <w:rPr>
          <w:lang w:val="fr-FR"/>
        </w:rPr>
        <w:sym w:font="Webdings" w:char="F034"/>
      </w:r>
      <w:r w:rsidRPr="00E548DD">
        <w:rPr>
          <w:i/>
          <w:lang w:val="fr-FR"/>
        </w:rPr>
        <w:tab/>
      </w:r>
      <w:r w:rsidRPr="00E548DD">
        <w:rPr>
          <w:lang w:val="fr-FR"/>
        </w:rPr>
        <w:t>les observateurs militaires de l</w:t>
      </w:r>
      <w:r w:rsidR="00ED1B6C">
        <w:rPr>
          <w:lang w:val="fr-FR"/>
        </w:rPr>
        <w:t>’</w:t>
      </w:r>
      <w:r w:rsidRPr="00E548DD">
        <w:rPr>
          <w:lang w:val="fr-FR"/>
        </w:rPr>
        <w:t>ONU</w:t>
      </w:r>
      <w:r w:rsidR="00E711DD">
        <w:rPr>
          <w:lang w:val="fr-FR"/>
        </w:rPr>
        <w:t>;</w:t>
      </w:r>
      <w:r w:rsidR="00823F6C" w:rsidRPr="00E548DD">
        <w:rPr>
          <w:lang w:val="fr-FR"/>
        </w:rPr>
        <w:t xml:space="preserve"> </w:t>
      </w:r>
      <w:r w:rsidRPr="00E548DD">
        <w:rPr>
          <w:lang w:val="fr-FR"/>
        </w:rPr>
        <w:t>le statut d</w:t>
      </w:r>
      <w:r w:rsidR="00ED1B6C">
        <w:rPr>
          <w:lang w:val="fr-FR"/>
        </w:rPr>
        <w:t>’</w:t>
      </w:r>
      <w:r w:rsidRPr="00E548DD">
        <w:rPr>
          <w:lang w:val="fr-FR"/>
        </w:rPr>
        <w:t>observateur auprès du Conseil économique et social</w:t>
      </w:r>
      <w:r w:rsidR="00E711DD">
        <w:rPr>
          <w:lang w:val="fr-FR"/>
        </w:rPr>
        <w:t>;</w:t>
      </w:r>
      <w:r w:rsidRPr="00E548DD">
        <w:rPr>
          <w:lang w:val="fr-FR"/>
        </w:rPr>
        <w:t xml:space="preserve"> la nomination d</w:t>
      </w:r>
      <w:r w:rsidR="00ED1B6C">
        <w:rPr>
          <w:lang w:val="fr-FR"/>
        </w:rPr>
        <w:t>’</w:t>
      </w:r>
      <w:r w:rsidRPr="00E548DD">
        <w:rPr>
          <w:lang w:val="fr-FR"/>
        </w:rPr>
        <w:t>un observat</w:t>
      </w:r>
      <w:r w:rsidR="00177A46" w:rsidRPr="00E548DD">
        <w:rPr>
          <w:lang w:val="fr-FR"/>
        </w:rPr>
        <w:t>eur</w:t>
      </w:r>
    </w:p>
    <w:p w:rsidR="00823F6C" w:rsidRPr="00E548DD" w:rsidRDefault="00823F6C" w:rsidP="00C0227F">
      <w:pPr>
        <w:tabs>
          <w:tab w:val="left" w:pos="216"/>
          <w:tab w:val="left" w:pos="504"/>
          <w:tab w:val="left" w:pos="792"/>
        </w:tabs>
        <w:ind w:left="504" w:hanging="504"/>
        <w:jc w:val="left"/>
        <w:rPr>
          <w:lang w:val="fr-FR"/>
        </w:rPr>
      </w:pPr>
    </w:p>
    <w:p w:rsidR="00823F6C" w:rsidRPr="00E548DD" w:rsidRDefault="00823F6C" w:rsidP="00C0227F">
      <w:pPr>
        <w:tabs>
          <w:tab w:val="left" w:pos="216"/>
          <w:tab w:val="left" w:pos="504"/>
          <w:tab w:val="left" w:pos="792"/>
        </w:tabs>
        <w:ind w:left="504" w:hanging="504"/>
        <w:jc w:val="left"/>
        <w:rPr>
          <w:b/>
          <w:bCs/>
          <w:lang w:val="fr-FR"/>
        </w:rPr>
      </w:pPr>
      <w:r w:rsidRPr="00E548DD">
        <w:rPr>
          <w:b/>
          <w:bCs/>
          <w:lang w:val="fr-FR"/>
        </w:rPr>
        <w:t>observateur permanent</w:t>
      </w:r>
    </w:p>
    <w:p w:rsidR="00823F6C" w:rsidRPr="00E548DD" w:rsidRDefault="00823F6C" w:rsidP="00C0227F">
      <w:pPr>
        <w:tabs>
          <w:tab w:val="left" w:pos="216"/>
          <w:tab w:val="left" w:pos="504"/>
          <w:tab w:val="left" w:pos="792"/>
        </w:tabs>
        <w:ind w:left="504" w:hanging="504"/>
        <w:jc w:val="left"/>
        <w:rPr>
          <w:i/>
          <w:lang w:val="fr-FR"/>
        </w:rPr>
      </w:pPr>
      <w:r w:rsidRPr="00E548DD">
        <w:rPr>
          <w:i/>
          <w:lang w:val="fr-FR"/>
        </w:rPr>
        <w:t>Majuscule</w:t>
      </w:r>
    </w:p>
    <w:p w:rsidR="00823F6C" w:rsidRPr="00E548DD" w:rsidRDefault="00823F6C"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07545C" w:rsidRPr="0007545C">
        <w:rPr>
          <w:lang w:val="fr-FR"/>
        </w:rPr>
        <w:t xml:space="preserve">Observateur permanent de la Ligue </w:t>
      </w:r>
      <w:r w:rsidR="0007545C">
        <w:rPr>
          <w:lang w:val="fr-FR"/>
        </w:rPr>
        <w:t>des États arabes auprès de l’Organisation des Nations Unies</w:t>
      </w:r>
    </w:p>
    <w:p w:rsidR="00C0227F" w:rsidRDefault="00C0227F" w:rsidP="00C0227F">
      <w:pPr>
        <w:tabs>
          <w:tab w:val="left" w:pos="216"/>
          <w:tab w:val="left" w:pos="504"/>
          <w:tab w:val="left" w:pos="792"/>
        </w:tabs>
        <w:ind w:left="504" w:hanging="504"/>
        <w:jc w:val="left"/>
        <w:rPr>
          <w:lang w:val="fr-FR"/>
        </w:rPr>
      </w:pPr>
    </w:p>
    <w:p w:rsidR="00D55E3D" w:rsidRDefault="00D55E3D" w:rsidP="00C0227F">
      <w:pPr>
        <w:tabs>
          <w:tab w:val="left" w:pos="216"/>
          <w:tab w:val="left" w:pos="504"/>
          <w:tab w:val="left" w:pos="792"/>
        </w:tabs>
        <w:ind w:left="504" w:hanging="504"/>
        <w:jc w:val="left"/>
        <w:rPr>
          <w:b/>
          <w:bCs/>
          <w:lang w:val="fr-FR"/>
        </w:rPr>
      </w:pPr>
      <w:r>
        <w:rPr>
          <w:b/>
          <w:bCs/>
          <w:lang w:val="fr-FR"/>
        </w:rPr>
        <w:t>observation générale</w:t>
      </w:r>
    </w:p>
    <w:p w:rsidR="00D55E3D" w:rsidRPr="00D55E3D" w:rsidRDefault="00D55E3D" w:rsidP="00C0227F">
      <w:pPr>
        <w:tabs>
          <w:tab w:val="left" w:pos="216"/>
          <w:tab w:val="left" w:pos="504"/>
          <w:tab w:val="left" w:pos="792"/>
        </w:tabs>
        <w:ind w:left="504" w:hanging="504"/>
        <w:jc w:val="left"/>
        <w:rPr>
          <w:i/>
          <w:lang w:val="fr-FR"/>
        </w:rPr>
      </w:pPr>
      <w:r>
        <w:rPr>
          <w:i/>
          <w:lang w:val="fr-FR"/>
        </w:rPr>
        <w:t>Minuscule</w:t>
      </w:r>
    </w:p>
    <w:p w:rsidR="00D55E3D" w:rsidRDefault="00D55E3D"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 Rappelle l</w:t>
      </w:r>
      <w:r w:rsidR="00ED1B6C">
        <w:rPr>
          <w:lang w:val="fr-FR"/>
        </w:rPr>
        <w:t>’</w:t>
      </w:r>
      <w:r>
        <w:rPr>
          <w:lang w:val="fr-FR"/>
        </w:rPr>
        <w:t>observation générale n</w:t>
      </w:r>
      <w:r w:rsidRPr="00D55E3D">
        <w:rPr>
          <w:vertAlign w:val="superscript"/>
          <w:lang w:val="fr-FR"/>
        </w:rPr>
        <w:t>o</w:t>
      </w:r>
      <w:r>
        <w:rPr>
          <w:lang w:val="fr-FR"/>
        </w:rPr>
        <w:t> 15 […] »</w:t>
      </w:r>
    </w:p>
    <w:p w:rsidR="00D55E3D" w:rsidRDefault="00D55E3D" w:rsidP="00C0227F">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observatoire</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w:t>
      </w:r>
      <w:r w:rsidR="00E711DD">
        <w:rPr>
          <w:i/>
          <w:iCs/>
          <w:lang w:val="fr-FR"/>
        </w:rPr>
        <w:t>;</w:t>
      </w:r>
      <w:r w:rsidRPr="00E548DD">
        <w:rPr>
          <w:i/>
          <w:iCs/>
          <w:lang w:val="fr-FR"/>
        </w:rPr>
        <w:t xml:space="preserve"> minuscule dans les autres cas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Observatoire de Paris</w:t>
      </w:r>
      <w:r w:rsidR="00E711DD">
        <w:rPr>
          <w:lang w:val="fr-FR"/>
        </w:rPr>
        <w:t>;</w:t>
      </w:r>
      <w:r w:rsidRPr="00E548DD">
        <w:rPr>
          <w:lang w:val="fr-FR"/>
        </w:rPr>
        <w:t xml:space="preserve"> l</w:t>
      </w:r>
      <w:r w:rsidR="00ED1B6C">
        <w:rPr>
          <w:lang w:val="fr-FR"/>
        </w:rPr>
        <w:t>’</w:t>
      </w:r>
      <w:r w:rsidRPr="00E548DD">
        <w:rPr>
          <w:lang w:val="fr-FR"/>
        </w:rPr>
        <w:t>Observatoire pour l</w:t>
      </w:r>
      <w:r w:rsidR="00ED1B6C">
        <w:rPr>
          <w:lang w:val="fr-FR"/>
        </w:rPr>
        <w:t>’</w:t>
      </w:r>
      <w:r w:rsidRPr="00E548DD">
        <w:rPr>
          <w:lang w:val="fr-FR"/>
        </w:rPr>
        <w:t>étude des rayonnements gamma</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observatoire d</w:t>
      </w:r>
      <w:r w:rsidR="00ED1B6C">
        <w:rPr>
          <w:lang w:val="fr-FR"/>
        </w:rPr>
        <w:t>’</w:t>
      </w:r>
      <w:r w:rsidRPr="00E548DD">
        <w:rPr>
          <w:lang w:val="fr-FR"/>
        </w:rPr>
        <w:t>artillerie</w:t>
      </w:r>
      <w:r w:rsidR="00E711DD">
        <w:rPr>
          <w:lang w:val="fr-FR"/>
        </w:rPr>
        <w:t>;</w:t>
      </w:r>
      <w:r w:rsidRPr="00E548DD">
        <w:rPr>
          <w:lang w:val="fr-FR"/>
        </w:rPr>
        <w:t xml:space="preserve"> l</w:t>
      </w:r>
      <w:r w:rsidR="00ED1B6C">
        <w:rPr>
          <w:lang w:val="fr-FR"/>
        </w:rPr>
        <w:t>’</w:t>
      </w:r>
      <w:r w:rsidRPr="00E548DD">
        <w:rPr>
          <w:lang w:val="fr-FR"/>
        </w:rPr>
        <w:t>observatoire du mont Palomar</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obus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obus antichars</w:t>
      </w:r>
      <w:r w:rsidR="00E711DD">
        <w:rPr>
          <w:lang w:val="fr-FR"/>
        </w:rPr>
        <w:t>;</w:t>
      </w:r>
      <w:r w:rsidRPr="00E548DD">
        <w:rPr>
          <w:lang w:val="fr-FR"/>
        </w:rPr>
        <w:t xml:space="preserve"> des obus traçants</w:t>
      </w:r>
      <w:r w:rsidR="00E711DD">
        <w:rPr>
          <w:lang w:val="fr-FR"/>
        </w:rPr>
        <w:t>;</w:t>
      </w:r>
      <w:r w:rsidRPr="00E548DD">
        <w:rPr>
          <w:lang w:val="fr-FR"/>
        </w:rPr>
        <w:t xml:space="preserve"> des obus à fragmentation</w:t>
      </w:r>
      <w:r w:rsidR="00E711DD">
        <w:rPr>
          <w:lang w:val="fr-FR"/>
        </w:rPr>
        <w:t>;</w:t>
      </w:r>
      <w:r w:rsidRPr="00E548DD">
        <w:rPr>
          <w:lang w:val="fr-FR"/>
        </w:rPr>
        <w:t xml:space="preserve"> des obus de mortier</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occasion</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Singulier/pluriel</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toute occasion</w:t>
      </w:r>
      <w:r w:rsidR="00E711DD">
        <w:rPr>
          <w:lang w:val="fr-FR"/>
        </w:rPr>
        <w:t>;</w:t>
      </w:r>
      <w:r w:rsidRPr="00E548DD">
        <w:rPr>
          <w:lang w:val="fr-FR"/>
        </w:rPr>
        <w:t xml:space="preserve"> une voiture d</w:t>
      </w:r>
      <w:r w:rsidR="00ED1B6C">
        <w:rPr>
          <w:lang w:val="fr-FR"/>
        </w:rPr>
        <w:t>’</w:t>
      </w:r>
      <w:r w:rsidRPr="00E548DD">
        <w:rPr>
          <w:lang w:val="fr-FR"/>
        </w:rPr>
        <w:t>occasion</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en maintes occasions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Occident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Occident</w:t>
      </w:r>
      <w:r w:rsidR="00E711DD">
        <w:rPr>
          <w:lang w:val="fr-FR"/>
        </w:rPr>
        <w:t>;</w:t>
      </w:r>
      <w:r w:rsidRPr="00E548DD">
        <w:rPr>
          <w:lang w:val="fr-FR"/>
        </w:rPr>
        <w:t xml:space="preserve"> l</w:t>
      </w:r>
      <w:r w:rsidR="00ED1B6C">
        <w:rPr>
          <w:lang w:val="fr-FR"/>
        </w:rPr>
        <w:t>’</w:t>
      </w:r>
      <w:r w:rsidRPr="00E548DD">
        <w:rPr>
          <w:lang w:val="fr-FR"/>
        </w:rPr>
        <w:t>empire d</w:t>
      </w:r>
      <w:r w:rsidR="00ED1B6C">
        <w:rPr>
          <w:lang w:val="fr-FR"/>
        </w:rPr>
        <w:t>’</w:t>
      </w:r>
      <w:r w:rsidRPr="00E548DD">
        <w:rPr>
          <w:lang w:val="fr-FR"/>
        </w:rPr>
        <w:t>Occident</w:t>
      </w:r>
      <w:r w:rsidR="00E711DD">
        <w:rPr>
          <w:lang w:val="fr-FR"/>
        </w:rPr>
        <w:t>;</w:t>
      </w:r>
      <w:r w:rsidRPr="00E548DD">
        <w:rPr>
          <w:lang w:val="fr-FR"/>
        </w:rPr>
        <w:t xml:space="preserve"> l</w:t>
      </w:r>
      <w:r w:rsidR="00ED1B6C">
        <w:rPr>
          <w:lang w:val="fr-FR"/>
        </w:rPr>
        <w:t>’</w:t>
      </w:r>
      <w:r w:rsidRPr="00E548DD">
        <w:rPr>
          <w:lang w:val="fr-FR"/>
        </w:rPr>
        <w:t>Église d</w:t>
      </w:r>
      <w:r w:rsidR="00ED1B6C">
        <w:rPr>
          <w:lang w:val="fr-FR"/>
        </w:rPr>
        <w:t>’</w:t>
      </w:r>
      <w:r w:rsidRPr="00E548DD">
        <w:rPr>
          <w:lang w:val="fr-FR"/>
        </w:rPr>
        <w:t>Occident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occidental</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Occidental</w:t>
      </w:r>
      <w:r w:rsidR="00E711DD">
        <w:rPr>
          <w:lang w:val="fr-FR"/>
        </w:rPr>
        <w:t>;</w:t>
      </w:r>
      <w:r w:rsidRPr="00E548DD">
        <w:rPr>
          <w:lang w:val="fr-FR"/>
        </w:rPr>
        <w:t xml:space="preserve"> une Occidentale</w:t>
      </w:r>
      <w:r w:rsidR="00E711DD">
        <w:rPr>
          <w:lang w:val="fr-FR"/>
        </w:rPr>
        <w:t>;</w:t>
      </w:r>
      <w:r w:rsidRPr="00E548DD">
        <w:rPr>
          <w:lang w:val="fr-FR"/>
        </w:rPr>
        <w:t xml:space="preserve"> des Occidentaux</w:t>
      </w:r>
      <w:r w:rsidR="00E711DD">
        <w:rPr>
          <w:lang w:val="fr-FR"/>
        </w:rPr>
        <w:t>;</w:t>
      </w:r>
      <w:r w:rsidRPr="00E548DD">
        <w:rPr>
          <w:lang w:val="fr-FR"/>
        </w:rPr>
        <w:t xml:space="preserve"> </w:t>
      </w:r>
      <w:r w:rsidR="00AC25BD">
        <w:rPr>
          <w:lang w:val="fr-FR"/>
        </w:rPr>
        <w:br/>
      </w:r>
      <w:r w:rsidRPr="00E548DD">
        <w:rPr>
          <w:lang w:val="fr-FR"/>
        </w:rPr>
        <w:t>les puissances occidentales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octennal</w:t>
      </w:r>
      <w:r w:rsidRPr="00E548DD">
        <w:rPr>
          <w:lang w:val="fr-FR"/>
        </w:rPr>
        <w:t xml:space="preserve"> [qui dure huit ans</w:t>
      </w:r>
      <w:r w:rsidR="00E711DD">
        <w:rPr>
          <w:lang w:val="fr-FR"/>
        </w:rPr>
        <w:t>;</w:t>
      </w:r>
      <w:r w:rsidR="000B1BB8">
        <w:rPr>
          <w:lang w:val="fr-FR"/>
        </w:rPr>
        <w:t xml:space="preserve"> qui a lieu tous les huit ans</w:t>
      </w:r>
      <w:r w:rsidRPr="00E548DD">
        <w:rPr>
          <w:lang w:val="fr-FR"/>
        </w:rPr>
        <w: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AC25BD" w:rsidP="00C0227F">
      <w:pPr>
        <w:tabs>
          <w:tab w:val="left" w:pos="216"/>
          <w:tab w:val="left" w:pos="504"/>
          <w:tab w:val="left" w:pos="792"/>
        </w:tabs>
        <w:ind w:left="504" w:hanging="504"/>
        <w:jc w:val="left"/>
        <w:rPr>
          <w:lang w:val="fr-FR"/>
        </w:rPr>
      </w:pPr>
      <w:r>
        <w:rPr>
          <w:b/>
          <w:bCs/>
          <w:lang w:val="fr-FR"/>
        </w:rPr>
        <w:t>o</w:t>
      </w:r>
      <w:r w:rsidR="00C0227F" w:rsidRPr="00E548DD">
        <w:rPr>
          <w:b/>
          <w:bCs/>
          <w:lang w:val="fr-FR"/>
        </w:rPr>
        <w:t>ctobre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révolution d</w:t>
      </w:r>
      <w:r w:rsidR="00ED1B6C">
        <w:rPr>
          <w:lang w:val="fr-FR"/>
        </w:rPr>
        <w:t>’</w:t>
      </w:r>
      <w:r w:rsidRPr="00E548DD">
        <w:rPr>
          <w:lang w:val="fr-FR"/>
        </w:rPr>
        <w:t>Octobre, la guerre d</w:t>
      </w:r>
      <w:r w:rsidR="00ED1B6C">
        <w:rPr>
          <w:lang w:val="fr-FR"/>
        </w:rPr>
        <w:t>’</w:t>
      </w:r>
      <w:r w:rsidRPr="00E548DD">
        <w:rPr>
          <w:lang w:val="fr-FR"/>
        </w:rPr>
        <w:t>Octobre [événements historiques]</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session d</w:t>
      </w:r>
      <w:r w:rsidR="00ED1B6C">
        <w:rPr>
          <w:lang w:val="fr-FR"/>
        </w:rPr>
        <w:t>’</w:t>
      </w:r>
      <w:r w:rsidRPr="00E548DD">
        <w:rPr>
          <w:lang w:val="fr-FR"/>
        </w:rPr>
        <w:t>octobre</w:t>
      </w:r>
      <w:r w:rsidR="00E711DD">
        <w:rPr>
          <w:lang w:val="fr-FR"/>
        </w:rPr>
        <w:t>;</w:t>
      </w:r>
      <w:r w:rsidRPr="00E548DD">
        <w:rPr>
          <w:lang w:val="fr-FR"/>
        </w:rPr>
        <w:t xml:space="preserve"> en octobre prochain</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525C29" w:rsidP="00C0227F">
      <w:pPr>
        <w:tabs>
          <w:tab w:val="left" w:pos="216"/>
          <w:tab w:val="left" w:pos="504"/>
          <w:tab w:val="left" w:pos="792"/>
        </w:tabs>
        <w:ind w:left="504" w:hanging="504"/>
        <w:jc w:val="left"/>
        <w:rPr>
          <w:b/>
          <w:bCs/>
          <w:lang w:val="fr-FR"/>
        </w:rPr>
      </w:pPr>
      <w:r>
        <w:rPr>
          <w:b/>
          <w:bCs/>
          <w:lang w:val="fr-FR"/>
        </w:rPr>
        <w:br w:type="page"/>
      </w:r>
      <w:r w:rsidR="00C0227F" w:rsidRPr="00E548DD">
        <w:rPr>
          <w:b/>
          <w:bCs/>
          <w:lang w:val="fr-FR"/>
        </w:rPr>
        <w:t>œ/Œ</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 xml:space="preserve">Ce digramme est employé pour représenter le son </w:t>
      </w:r>
      <w:r w:rsidR="00166AE4" w:rsidRPr="00E548DD">
        <w:rPr>
          <w:i/>
          <w:iCs/>
          <w:lang w:val="fr-FR"/>
        </w:rPr>
        <w:t>« </w:t>
      </w:r>
      <w:r w:rsidRPr="00E548DD">
        <w:rPr>
          <w:i/>
          <w:iCs/>
          <w:lang w:val="fr-FR"/>
        </w:rPr>
        <w:t>e</w:t>
      </w:r>
      <w:r w:rsidR="00166AE4" w:rsidRPr="00E548DD">
        <w:rPr>
          <w:i/>
          <w:iCs/>
          <w:lang w:val="fr-FR"/>
        </w:rPr>
        <w:t> »</w:t>
      </w:r>
      <w:r w:rsidRPr="00E548DD">
        <w:rPr>
          <w:i/>
          <w:iCs/>
          <w:lang w:val="fr-FR"/>
        </w:rPr>
        <w:t xml:space="preserve"> </w:t>
      </w:r>
      <w:r w:rsidR="00AC25BD">
        <w:rPr>
          <w:i/>
          <w:iCs/>
          <w:lang w:val="fr-FR"/>
        </w:rPr>
        <w:br/>
      </w:r>
      <w:r w:rsidRPr="00E548DD">
        <w:rPr>
          <w:i/>
          <w:iCs/>
          <w:lang w:val="fr-FR"/>
        </w:rPr>
        <w:t>dans des mots d</w:t>
      </w:r>
      <w:r w:rsidR="00ED1B6C">
        <w:rPr>
          <w:i/>
          <w:iCs/>
          <w:lang w:val="fr-FR"/>
        </w:rPr>
        <w:t>’</w:t>
      </w:r>
      <w:r w:rsidRPr="00E548DD">
        <w:rPr>
          <w:i/>
          <w:iCs/>
          <w:lang w:val="fr-FR"/>
        </w:rPr>
        <w:t>origine grecque, venus souvent par l</w:t>
      </w:r>
      <w:r w:rsidR="00ED1B6C">
        <w:rPr>
          <w:i/>
          <w:iCs/>
          <w:lang w:val="fr-FR"/>
        </w:rPr>
        <w:t>’</w:t>
      </w:r>
      <w:r w:rsidRPr="00E548DD">
        <w:rPr>
          <w:i/>
          <w:iCs/>
          <w:lang w:val="fr-FR"/>
        </w:rPr>
        <w:t>intermédiaire du latin</w:t>
      </w:r>
      <w:r w:rsidR="00E711DD">
        <w:rPr>
          <w:i/>
          <w:iCs/>
          <w:lang w:val="fr-FR"/>
        </w:rPr>
        <w:t>;</w:t>
      </w:r>
      <w:r w:rsidRPr="00E548DD">
        <w:rPr>
          <w:i/>
          <w:iCs/>
          <w:lang w:val="fr-FR"/>
        </w:rPr>
        <w:t xml:space="preserve"> en règle générale, on n</w:t>
      </w:r>
      <w:r w:rsidR="00ED1B6C">
        <w:rPr>
          <w:i/>
          <w:iCs/>
          <w:lang w:val="fr-FR"/>
        </w:rPr>
        <w:t>’</w:t>
      </w:r>
      <w:r w:rsidRPr="00E548DD">
        <w:rPr>
          <w:i/>
          <w:iCs/>
          <w:lang w:val="fr-FR"/>
        </w:rPr>
        <w:t>emploie pas ce digramme dans les mots anglais, néerlandais et allemands, ni dans les composés dont</w:t>
      </w:r>
      <w:r w:rsidR="007E691D">
        <w:rPr>
          <w:i/>
          <w:iCs/>
          <w:lang w:val="fr-FR"/>
        </w:rPr>
        <w:t> </w:t>
      </w:r>
      <w:r w:rsidRPr="00E548DD">
        <w:rPr>
          <w:i/>
          <w:iCs/>
          <w:lang w:val="fr-FR"/>
        </w:rPr>
        <w:t xml:space="preserve">le premier élément se termine par un </w:t>
      </w:r>
      <w:r w:rsidR="00166AE4" w:rsidRPr="00E548DD">
        <w:rPr>
          <w:i/>
          <w:iCs/>
          <w:lang w:val="fr-FR"/>
        </w:rPr>
        <w:t>« </w:t>
      </w:r>
      <w:r w:rsidRPr="00E548DD">
        <w:rPr>
          <w:i/>
          <w:iCs/>
          <w:lang w:val="fr-FR"/>
        </w:rPr>
        <w:t>o</w:t>
      </w:r>
      <w:r w:rsidR="00166AE4" w:rsidRPr="00E548DD">
        <w:rPr>
          <w:i/>
          <w:iCs/>
          <w:lang w:val="fr-FR"/>
        </w:rPr>
        <w:t> »</w:t>
      </w:r>
      <w:r w:rsidRPr="00E548DD">
        <w:rPr>
          <w:i/>
          <w:iCs/>
          <w:lang w:val="fr-FR"/>
        </w:rPr>
        <w:t xml:space="preserve"> (dans</w:t>
      </w:r>
      <w:r w:rsidR="007E691D">
        <w:rPr>
          <w:i/>
          <w:iCs/>
          <w:lang w:val="fr-FR"/>
        </w:rPr>
        <w:t> </w:t>
      </w:r>
      <w:r w:rsidRPr="00E548DD">
        <w:rPr>
          <w:i/>
          <w:iCs/>
          <w:lang w:val="fr-FR"/>
        </w:rPr>
        <w:t xml:space="preserve">ces cas, les lettres </w:t>
      </w:r>
      <w:r w:rsidR="00166AE4" w:rsidRPr="00E548DD">
        <w:rPr>
          <w:i/>
          <w:iCs/>
          <w:lang w:val="fr-FR"/>
        </w:rPr>
        <w:t>« </w:t>
      </w:r>
      <w:r w:rsidRPr="00E548DD">
        <w:rPr>
          <w:i/>
          <w:iCs/>
          <w:lang w:val="fr-FR"/>
        </w:rPr>
        <w:t>o</w:t>
      </w:r>
      <w:r w:rsidR="00166AE4" w:rsidRPr="00E548DD">
        <w:rPr>
          <w:i/>
          <w:iCs/>
          <w:lang w:val="fr-FR"/>
        </w:rPr>
        <w:t> »</w:t>
      </w:r>
      <w:r w:rsidRPr="00E548DD">
        <w:rPr>
          <w:i/>
          <w:iCs/>
          <w:lang w:val="fr-FR"/>
        </w:rPr>
        <w:t xml:space="preserve"> et </w:t>
      </w:r>
      <w:r w:rsidR="00166AE4" w:rsidRPr="00E548DD">
        <w:rPr>
          <w:i/>
          <w:iCs/>
          <w:lang w:val="fr-FR"/>
        </w:rPr>
        <w:t>« </w:t>
      </w:r>
      <w:r w:rsidRPr="00E548DD">
        <w:rPr>
          <w:i/>
          <w:iCs/>
          <w:lang w:val="fr-FR"/>
        </w:rPr>
        <w:t>e</w:t>
      </w:r>
      <w:r w:rsidR="00166AE4" w:rsidRPr="00E548DD">
        <w:rPr>
          <w:i/>
          <w:iCs/>
          <w:lang w:val="fr-FR"/>
        </w:rPr>
        <w:t> »</w:t>
      </w:r>
      <w:r w:rsidRPr="00E548DD">
        <w:rPr>
          <w:i/>
          <w:iCs/>
          <w:lang w:val="fr-FR"/>
        </w:rPr>
        <w:t xml:space="preserve"> se prononcent séparément)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bœuf</w:t>
      </w:r>
      <w:r w:rsidR="00E711DD">
        <w:rPr>
          <w:lang w:val="fr-FR"/>
        </w:rPr>
        <w:t>;</w:t>
      </w:r>
      <w:r w:rsidRPr="00E548DD">
        <w:rPr>
          <w:lang w:val="fr-FR"/>
        </w:rPr>
        <w:t xml:space="preserve"> </w:t>
      </w:r>
      <w:r w:rsidRPr="00E548DD">
        <w:rPr>
          <w:i/>
          <w:lang w:val="fr-FR"/>
        </w:rPr>
        <w:t>casus fœderi</w:t>
      </w:r>
      <w:r w:rsidRPr="00E548DD">
        <w:rPr>
          <w:lang w:val="fr-FR"/>
        </w:rPr>
        <w:t>s</w:t>
      </w:r>
      <w:r w:rsidR="00E711DD">
        <w:rPr>
          <w:lang w:val="fr-FR"/>
        </w:rPr>
        <w:t>;</w:t>
      </w:r>
      <w:r w:rsidRPr="00E548DD">
        <w:rPr>
          <w:lang w:val="fr-FR"/>
        </w:rPr>
        <w:t xml:space="preserve"> chœur</w:t>
      </w:r>
      <w:r w:rsidR="00E711DD">
        <w:rPr>
          <w:lang w:val="fr-FR"/>
        </w:rPr>
        <w:t>;</w:t>
      </w:r>
      <w:r w:rsidRPr="00E548DD">
        <w:rPr>
          <w:lang w:val="fr-FR"/>
        </w:rPr>
        <w:t xml:space="preserve"> cœur</w:t>
      </w:r>
      <w:r w:rsidR="00E711DD">
        <w:rPr>
          <w:lang w:val="fr-FR"/>
        </w:rPr>
        <w:t>;</w:t>
      </w:r>
      <w:r w:rsidRPr="00E548DD">
        <w:rPr>
          <w:lang w:val="fr-FR"/>
        </w:rPr>
        <w:t xml:space="preserve"> fœtus</w:t>
      </w:r>
      <w:r w:rsidR="00E711DD">
        <w:rPr>
          <w:lang w:val="fr-FR"/>
        </w:rPr>
        <w:t>;</w:t>
      </w:r>
      <w:r w:rsidRPr="00E548DD">
        <w:rPr>
          <w:lang w:val="fr-FR"/>
        </w:rPr>
        <w:t xml:space="preserve"> mœurs</w:t>
      </w:r>
      <w:r w:rsidR="00E711DD">
        <w:rPr>
          <w:lang w:val="fr-FR"/>
        </w:rPr>
        <w:t>;</w:t>
      </w:r>
      <w:r w:rsidRPr="00E548DD">
        <w:rPr>
          <w:lang w:val="fr-FR"/>
        </w:rPr>
        <w:t xml:space="preserve"> nœud</w:t>
      </w:r>
      <w:r w:rsidR="00E711DD">
        <w:rPr>
          <w:lang w:val="fr-FR"/>
        </w:rPr>
        <w:t>;</w:t>
      </w:r>
      <w:r w:rsidRPr="00E548DD">
        <w:rPr>
          <w:lang w:val="fr-FR"/>
        </w:rPr>
        <w:t xml:space="preserve"> œcuménique</w:t>
      </w:r>
      <w:r w:rsidR="00E711DD">
        <w:rPr>
          <w:lang w:val="fr-FR"/>
        </w:rPr>
        <w:t>;</w:t>
      </w:r>
      <w:r w:rsidRPr="00E548DD">
        <w:rPr>
          <w:lang w:val="fr-FR"/>
        </w:rPr>
        <w:t xml:space="preserve"> œdème</w:t>
      </w:r>
      <w:r w:rsidR="00E711DD">
        <w:rPr>
          <w:lang w:val="fr-FR"/>
        </w:rPr>
        <w:t>;</w:t>
      </w:r>
      <w:r w:rsidRPr="00E548DD">
        <w:rPr>
          <w:lang w:val="fr-FR"/>
        </w:rPr>
        <w:t xml:space="preserve"> Œdipe</w:t>
      </w:r>
      <w:r w:rsidR="00E711DD">
        <w:rPr>
          <w:lang w:val="fr-FR"/>
        </w:rPr>
        <w:t>;</w:t>
      </w:r>
      <w:r w:rsidRPr="00E548DD">
        <w:rPr>
          <w:lang w:val="fr-FR"/>
        </w:rPr>
        <w:t xml:space="preserve"> œil</w:t>
      </w:r>
      <w:r w:rsidR="00E711DD">
        <w:rPr>
          <w:lang w:val="fr-FR"/>
        </w:rPr>
        <w:t>;</w:t>
      </w:r>
      <w:r w:rsidRPr="00E548DD">
        <w:rPr>
          <w:lang w:val="fr-FR"/>
        </w:rPr>
        <w:t xml:space="preserve"> œnolique</w:t>
      </w:r>
      <w:r w:rsidR="00E711DD">
        <w:rPr>
          <w:lang w:val="fr-FR"/>
        </w:rPr>
        <w:t>;</w:t>
      </w:r>
      <w:r w:rsidRPr="00E548DD">
        <w:rPr>
          <w:lang w:val="fr-FR"/>
        </w:rPr>
        <w:t xml:space="preserve"> œsophage</w:t>
      </w:r>
      <w:r w:rsidR="00E711DD">
        <w:rPr>
          <w:lang w:val="fr-FR"/>
        </w:rPr>
        <w:t>;</w:t>
      </w:r>
      <w:r w:rsidRPr="00E548DD">
        <w:rPr>
          <w:lang w:val="fr-FR"/>
        </w:rPr>
        <w:t xml:space="preserve"> œstrogène</w:t>
      </w:r>
      <w:r w:rsidR="00E711DD">
        <w:rPr>
          <w:lang w:val="fr-FR"/>
        </w:rPr>
        <w:t>;</w:t>
      </w:r>
      <w:r w:rsidRPr="00E548DD">
        <w:rPr>
          <w:lang w:val="fr-FR"/>
        </w:rPr>
        <w:t xml:space="preserve"> œuf</w:t>
      </w:r>
      <w:r w:rsidR="00E711DD">
        <w:rPr>
          <w:lang w:val="fr-FR"/>
        </w:rPr>
        <w:t>;</w:t>
      </w:r>
      <w:r w:rsidRPr="00E548DD">
        <w:rPr>
          <w:lang w:val="fr-FR"/>
        </w:rPr>
        <w:t xml:space="preserve"> œuvre</w:t>
      </w:r>
      <w:r w:rsidR="00E711DD">
        <w:rPr>
          <w:lang w:val="fr-FR"/>
        </w:rPr>
        <w:t>;</w:t>
      </w:r>
      <w:r w:rsidRPr="00E548DD">
        <w:rPr>
          <w:lang w:val="fr-FR"/>
        </w:rPr>
        <w:t xml:space="preserve"> manœuvre</w:t>
      </w:r>
      <w:r w:rsidR="00E711DD">
        <w:rPr>
          <w:lang w:val="fr-FR"/>
        </w:rPr>
        <w:t>;</w:t>
      </w:r>
      <w:r w:rsidRPr="00E548DD">
        <w:rPr>
          <w:lang w:val="fr-FR"/>
        </w:rPr>
        <w:t xml:space="preserve"> phœnix</w:t>
      </w:r>
      <w:r w:rsidR="00E711DD">
        <w:rPr>
          <w:lang w:val="fr-FR"/>
        </w:rPr>
        <w:t>;</w:t>
      </w:r>
      <w:r w:rsidRPr="00E548DD">
        <w:rPr>
          <w:lang w:val="fr-FR"/>
        </w:rPr>
        <w:t xml:space="preserve"> sœur</w:t>
      </w:r>
      <w:r w:rsidR="00E711DD">
        <w:rPr>
          <w:lang w:val="fr-FR"/>
        </w:rPr>
        <w:t>;</w:t>
      </w:r>
      <w:r w:rsidRPr="00E548DD">
        <w:rPr>
          <w:lang w:val="fr-FR"/>
        </w:rPr>
        <w:t xml:space="preserve"> vœu</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Boers</w:t>
      </w:r>
      <w:r w:rsidR="00E711DD">
        <w:rPr>
          <w:lang w:val="fr-FR"/>
        </w:rPr>
        <w:t>;</w:t>
      </w:r>
      <w:r w:rsidRPr="00E548DD">
        <w:rPr>
          <w:lang w:val="fr-FR"/>
        </w:rPr>
        <w:t xml:space="preserve"> coefficient</w:t>
      </w:r>
      <w:r w:rsidR="00E711DD">
        <w:rPr>
          <w:lang w:val="fr-FR"/>
        </w:rPr>
        <w:t>;</w:t>
      </w:r>
      <w:r w:rsidRPr="00E548DD">
        <w:rPr>
          <w:lang w:val="fr-FR"/>
        </w:rPr>
        <w:t xml:space="preserve"> coenzyme</w:t>
      </w:r>
      <w:r w:rsidR="00E711DD">
        <w:rPr>
          <w:lang w:val="fr-FR"/>
        </w:rPr>
        <w:t>;</w:t>
      </w:r>
      <w:r w:rsidRPr="00E548DD">
        <w:rPr>
          <w:lang w:val="fr-FR"/>
        </w:rPr>
        <w:t xml:space="preserve"> coercition</w:t>
      </w:r>
      <w:r w:rsidR="00E711DD">
        <w:rPr>
          <w:lang w:val="fr-FR"/>
        </w:rPr>
        <w:t>;</w:t>
      </w:r>
      <w:r w:rsidRPr="00E548DD">
        <w:rPr>
          <w:lang w:val="fr-FR"/>
        </w:rPr>
        <w:t xml:space="preserve"> électroencéphalogramme</w:t>
      </w:r>
      <w:r w:rsidR="00E711DD">
        <w:rPr>
          <w:lang w:val="fr-FR"/>
        </w:rPr>
        <w:t>;</w:t>
      </w:r>
      <w:r w:rsidRPr="00E548DD">
        <w:rPr>
          <w:lang w:val="fr-FR"/>
        </w:rPr>
        <w:t xml:space="preserve"> foehn</w:t>
      </w:r>
      <w:r w:rsidR="00E711DD">
        <w:rPr>
          <w:lang w:val="fr-FR"/>
        </w:rPr>
        <w:t>;</w:t>
      </w:r>
      <w:r w:rsidRPr="00E548DD">
        <w:rPr>
          <w:lang w:val="fr-FR"/>
        </w:rPr>
        <w:t xml:space="preserve"> Groenland</w:t>
      </w:r>
      <w:r w:rsidR="00E711DD">
        <w:rPr>
          <w:lang w:val="fr-FR"/>
        </w:rPr>
        <w:t>;</w:t>
      </w:r>
      <w:r w:rsidRPr="00E548DD">
        <w:rPr>
          <w:lang w:val="fr-FR"/>
        </w:rPr>
        <w:t xml:space="preserve"> neuroendocrinien</w:t>
      </w:r>
      <w:r w:rsidR="00E711DD">
        <w:rPr>
          <w:lang w:val="fr-FR"/>
        </w:rPr>
        <w:t>;</w:t>
      </w:r>
      <w:r w:rsidRPr="00E548DD">
        <w:rPr>
          <w:lang w:val="fr-FR"/>
        </w:rPr>
        <w:t xml:space="preserve"> roentgen</w:t>
      </w:r>
      <w:r w:rsidR="00E711DD">
        <w:rPr>
          <w:lang w:val="fr-FR"/>
        </w:rPr>
        <w:t>;</w:t>
      </w:r>
      <w:r w:rsidRPr="00E548DD">
        <w:rPr>
          <w:lang w:val="fr-FR"/>
        </w:rPr>
        <w:t xml:space="preserve"> Windhoek</w:t>
      </w:r>
    </w:p>
    <w:p w:rsidR="00AC25BD" w:rsidRDefault="00AC25BD" w:rsidP="00C0227F">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œcuménique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Conseil œcuménique des Églises</w:t>
      </w:r>
      <w:r w:rsidR="00E711DD">
        <w:rPr>
          <w:lang w:val="fr-FR"/>
        </w:rPr>
        <w:t>;</w:t>
      </w:r>
      <w:r w:rsidRPr="00E548DD">
        <w:rPr>
          <w:lang w:val="fr-FR"/>
        </w:rPr>
        <w:t xml:space="preserve"> un concile œcuménique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œuvre</w:t>
      </w:r>
      <w:r w:rsidRPr="00E548DD">
        <w:rPr>
          <w:lang w:val="fr-FR"/>
        </w:rPr>
        <w:t xml:space="preserve"> </w:t>
      </w:r>
      <w:r w:rsidRPr="00E548DD">
        <w:rPr>
          <w:i/>
          <w:iCs/>
          <w:lang w:val="fr-FR"/>
        </w:rPr>
        <w:t>n. m. s.</w:t>
      </w:r>
      <w:r w:rsidRPr="00E548DD">
        <w:rPr>
          <w:iCs/>
          <w:lang w:val="fr-FR"/>
        </w:rPr>
        <w:t xml:space="preserve"> [ensemble de l</w:t>
      </w:r>
      <w:r w:rsidR="00ED1B6C">
        <w:rPr>
          <w:iCs/>
          <w:lang w:val="fr-FR"/>
        </w:rPr>
        <w:t>’</w:t>
      </w:r>
      <w:r w:rsidRPr="00E548DD">
        <w:rPr>
          <w:iCs/>
          <w:lang w:val="fr-FR"/>
        </w:rPr>
        <w:t>œuvre d</w:t>
      </w:r>
      <w:r w:rsidR="00ED1B6C">
        <w:rPr>
          <w:iCs/>
          <w:lang w:val="fr-FR"/>
        </w:rPr>
        <w:t>’</w:t>
      </w:r>
      <w:r w:rsidRPr="00E548DD">
        <w:rPr>
          <w:iCs/>
          <w:lang w:val="fr-FR"/>
        </w:rPr>
        <w:t>un artiste]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œuvre entier de Beethoven</w:t>
      </w:r>
      <w:r w:rsidR="00E711DD">
        <w:rPr>
          <w:lang w:val="fr-FR"/>
        </w:rPr>
        <w:t>;</w:t>
      </w:r>
      <w:r w:rsidRPr="00E548DD">
        <w:rPr>
          <w:lang w:val="fr-FR"/>
        </w:rPr>
        <w:t xml:space="preserve"> l</w:t>
      </w:r>
      <w:r w:rsidR="00ED1B6C">
        <w:rPr>
          <w:lang w:val="fr-FR"/>
        </w:rPr>
        <w:t>’</w:t>
      </w:r>
      <w:r w:rsidRPr="00E548DD">
        <w:rPr>
          <w:lang w:val="fr-FR"/>
        </w:rPr>
        <w:t>œuvre gravé de Rembrandt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œuvres</w:t>
      </w:r>
      <w:r w:rsidRPr="00E548DD">
        <w:rPr>
          <w:lang w:val="fr-FR"/>
        </w:rPr>
        <w:t xml:space="preserve"> </w:t>
      </w:r>
      <w:r w:rsidRPr="00E548DD">
        <w:rPr>
          <w:i/>
          <w:iCs/>
          <w:lang w:val="fr-FR"/>
        </w:rPr>
        <w:t>n. f. pl.</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bonnes œuvres</w:t>
      </w:r>
      <w:r w:rsidR="00E711DD">
        <w:rPr>
          <w:lang w:val="fr-FR"/>
        </w:rPr>
        <w:t>;</w:t>
      </w:r>
      <w:r w:rsidRPr="00E548DD">
        <w:rPr>
          <w:lang w:val="fr-FR"/>
        </w:rPr>
        <w:t xml:space="preserve"> les dernières œuvres</w:t>
      </w:r>
      <w:r w:rsidR="00E711DD">
        <w:rPr>
          <w:lang w:val="fr-FR"/>
        </w:rPr>
        <w:t>;</w:t>
      </w:r>
      <w:r w:rsidRPr="00E548DD">
        <w:rPr>
          <w:lang w:val="fr-FR"/>
        </w:rPr>
        <w:t xml:space="preserve"> les œuvres mortes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œuvres d</w:t>
      </w:r>
      <w:r w:rsidR="00ED1B6C">
        <w:rPr>
          <w:b/>
          <w:bCs/>
          <w:lang w:val="fr-FR"/>
        </w:rPr>
        <w:t>’</w:t>
      </w:r>
      <w:r w:rsidRPr="00E548DD">
        <w:rPr>
          <w:b/>
          <w:bCs/>
          <w:lang w:val="fr-FR"/>
        </w:rPr>
        <w:t xml:space="preserve">art </w:t>
      </w:r>
      <w:r w:rsidRPr="004649E7">
        <w:rPr>
          <w:bCs/>
          <w:lang w:val="fr-FR"/>
        </w:rPr>
        <w:t>(titres d</w:t>
      </w:r>
      <w:r w:rsidR="00ED1B6C">
        <w:rPr>
          <w:bCs/>
          <w:lang w:val="fr-FR"/>
        </w:rPr>
        <w:t>’</w:t>
      </w:r>
      <w:r w:rsidRPr="004649E7">
        <w:rPr>
          <w:bCs/>
          <w:lang w:val="fr-FR"/>
        </w:rPr>
        <w:t>)</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Se mettent en italique</w:t>
      </w:r>
      <w:r w:rsidR="00E711DD">
        <w:rPr>
          <w:i/>
          <w:iCs/>
          <w:lang w:val="fr-FR"/>
        </w:rPr>
        <w:t>;</w:t>
      </w:r>
      <w:r w:rsidRPr="00E548DD">
        <w:rPr>
          <w:i/>
          <w:iCs/>
          <w:lang w:val="fr-FR"/>
        </w:rPr>
        <w:t xml:space="preserve"> en ce qui concerne l</w:t>
      </w:r>
      <w:r w:rsidR="00ED1B6C">
        <w:rPr>
          <w:i/>
          <w:iCs/>
          <w:lang w:val="fr-FR"/>
        </w:rPr>
        <w:t>’</w:t>
      </w:r>
      <w:r w:rsidRPr="00E548DD">
        <w:rPr>
          <w:i/>
          <w:iCs/>
          <w:lang w:val="fr-FR"/>
        </w:rPr>
        <w:t>emploi de</w:t>
      </w:r>
      <w:r w:rsidR="007E691D">
        <w:rPr>
          <w:i/>
          <w:iCs/>
          <w:lang w:val="fr-FR"/>
        </w:rPr>
        <w:t> </w:t>
      </w:r>
      <w:r w:rsidRPr="00E548DD">
        <w:rPr>
          <w:i/>
          <w:iCs/>
          <w:lang w:val="fr-FR"/>
        </w:rPr>
        <w:t>la</w:t>
      </w:r>
      <w:r w:rsidR="007E691D">
        <w:rPr>
          <w:i/>
          <w:iCs/>
          <w:lang w:val="fr-FR"/>
        </w:rPr>
        <w:t> </w:t>
      </w:r>
      <w:r w:rsidRPr="00E548DD">
        <w:rPr>
          <w:i/>
          <w:iCs/>
          <w:lang w:val="fr-FR"/>
        </w:rPr>
        <w:t>majuscule, se conformer à l</w:t>
      </w:r>
      <w:r w:rsidR="00ED1B6C">
        <w:rPr>
          <w:i/>
          <w:iCs/>
          <w:lang w:val="fr-FR"/>
        </w:rPr>
        <w:t>’</w:t>
      </w:r>
      <w:r w:rsidRPr="00E548DD">
        <w:rPr>
          <w:i/>
          <w:iCs/>
          <w:lang w:val="fr-FR"/>
        </w:rPr>
        <w:t>usage établi, tant dans</w:t>
      </w:r>
      <w:r w:rsidR="007E691D">
        <w:rPr>
          <w:i/>
          <w:iCs/>
          <w:lang w:val="fr-FR"/>
        </w:rPr>
        <w:t> </w:t>
      </w:r>
      <w:r w:rsidRPr="00E548DD">
        <w:rPr>
          <w:i/>
          <w:iCs/>
          <w:lang w:val="fr-FR"/>
        </w:rPr>
        <w:t>les</w:t>
      </w:r>
      <w:r w:rsidR="007E691D">
        <w:rPr>
          <w:i/>
          <w:iCs/>
          <w:lang w:val="fr-FR"/>
        </w:rPr>
        <w:t> </w:t>
      </w:r>
      <w:r w:rsidRPr="00E548DD">
        <w:rPr>
          <w:i/>
          <w:iCs/>
          <w:lang w:val="fr-FR"/>
        </w:rPr>
        <w:t>titres français que dans les titres étrangers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w:t>
      </w:r>
      <w:r w:rsidRPr="00E548DD">
        <w:rPr>
          <w:i/>
          <w:iCs/>
          <w:lang w:val="fr-FR"/>
        </w:rPr>
        <w:t>Pietà</w:t>
      </w:r>
      <w:r w:rsidRPr="00E548DD">
        <w:rPr>
          <w:lang w:val="fr-FR"/>
        </w:rPr>
        <w:t>, de Michel-Ange</w:t>
      </w:r>
      <w:r w:rsidR="00E711DD">
        <w:rPr>
          <w:lang w:val="fr-FR"/>
        </w:rPr>
        <w:t>;</w:t>
      </w:r>
      <w:r w:rsidRPr="00E548DD">
        <w:rPr>
          <w:lang w:val="fr-FR"/>
        </w:rPr>
        <w:t xml:space="preserve"> </w:t>
      </w:r>
      <w:r w:rsidRPr="00E548DD">
        <w:rPr>
          <w:i/>
          <w:iCs/>
          <w:lang w:val="fr-FR"/>
        </w:rPr>
        <w:t>La sainte Famille</w:t>
      </w:r>
      <w:r w:rsidRPr="00E548DD">
        <w:rPr>
          <w:lang w:val="fr-FR"/>
        </w:rPr>
        <w:t>, de Bernardino Luini</w:t>
      </w:r>
      <w:r w:rsidR="00E711DD">
        <w:rPr>
          <w:lang w:val="fr-FR"/>
        </w:rPr>
        <w:t>;</w:t>
      </w:r>
      <w:r w:rsidRPr="00E548DD">
        <w:rPr>
          <w:lang w:val="fr-FR"/>
        </w:rPr>
        <w:t xml:space="preserve"> </w:t>
      </w:r>
      <w:r w:rsidRPr="00E548DD">
        <w:rPr>
          <w:i/>
          <w:iCs/>
          <w:lang w:val="fr-FR"/>
        </w:rPr>
        <w:t>Madone et Enfant</w:t>
      </w:r>
      <w:r w:rsidRPr="00E548DD">
        <w:rPr>
          <w:lang w:val="fr-FR"/>
        </w:rPr>
        <w:t>, de Jacopo Bellini</w:t>
      </w:r>
      <w:r w:rsidR="00E711DD">
        <w:rPr>
          <w:lang w:val="fr-FR"/>
        </w:rPr>
        <w:t>;</w:t>
      </w:r>
      <w:r w:rsidRPr="00E548DD">
        <w:rPr>
          <w:lang w:val="fr-FR"/>
        </w:rPr>
        <w:t xml:space="preserve"> la </w:t>
      </w:r>
      <w:r w:rsidRPr="00E548DD">
        <w:rPr>
          <w:i/>
          <w:iCs/>
          <w:lang w:val="fr-FR"/>
        </w:rPr>
        <w:t>Maja vestida</w:t>
      </w:r>
      <w:r w:rsidRPr="00E548DD">
        <w:rPr>
          <w:lang w:val="fr-FR"/>
        </w:rPr>
        <w:t>, de Goya</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 xml:space="preserve">œuvres littéraires </w:t>
      </w:r>
      <w:r w:rsidRPr="004649E7">
        <w:rPr>
          <w:bCs/>
          <w:lang w:val="fr-FR"/>
        </w:rPr>
        <w:t>(titres d</w:t>
      </w:r>
      <w:r w:rsidR="00ED1B6C">
        <w:rPr>
          <w:bCs/>
          <w:lang w:val="fr-FR"/>
        </w:rPr>
        <w:t>’</w:t>
      </w:r>
      <w:r w:rsidRPr="004649E7">
        <w:rPr>
          <w:bCs/>
          <w:lang w:val="fr-FR"/>
        </w:rPr>
        <w:t>)</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Se mettent en italique</w:t>
      </w:r>
      <w:r w:rsidR="00E711DD">
        <w:rPr>
          <w:i/>
          <w:iCs/>
          <w:lang w:val="fr-FR"/>
        </w:rPr>
        <w:t>;</w:t>
      </w:r>
      <w:r w:rsidRPr="00E548DD">
        <w:rPr>
          <w:i/>
          <w:iCs/>
          <w:lang w:val="fr-FR"/>
        </w:rPr>
        <w:t xml:space="preserve"> en ce qui concerne l</w:t>
      </w:r>
      <w:r w:rsidR="00ED1B6C">
        <w:rPr>
          <w:i/>
          <w:iCs/>
          <w:lang w:val="fr-FR"/>
        </w:rPr>
        <w:t>’</w:t>
      </w:r>
      <w:r w:rsidRPr="00E548DD">
        <w:rPr>
          <w:i/>
          <w:iCs/>
          <w:lang w:val="fr-FR"/>
        </w:rPr>
        <w:t>emploi de la majuscule, se conformer à l</w:t>
      </w:r>
      <w:r w:rsidR="00ED1B6C">
        <w:rPr>
          <w:i/>
          <w:iCs/>
          <w:lang w:val="fr-FR"/>
        </w:rPr>
        <w:t>’</w:t>
      </w:r>
      <w:r w:rsidRPr="00E548DD">
        <w:rPr>
          <w:i/>
          <w:iCs/>
          <w:lang w:val="fr-FR"/>
        </w:rPr>
        <w:t>usage établi, tant dans les</w:t>
      </w:r>
      <w:r w:rsidR="007E691D">
        <w:rPr>
          <w:i/>
          <w:iCs/>
          <w:lang w:val="fr-FR"/>
        </w:rPr>
        <w:t> </w:t>
      </w:r>
      <w:r w:rsidRPr="00E548DD">
        <w:rPr>
          <w:i/>
          <w:iCs/>
          <w:lang w:val="fr-FR"/>
        </w:rPr>
        <w:t>titres français que dans les titres étrangers</w:t>
      </w:r>
      <w:r w:rsidR="00E711DD">
        <w:rPr>
          <w:i/>
          <w:iCs/>
          <w:lang w:val="fr-FR"/>
        </w:rPr>
        <w:t>;</w:t>
      </w:r>
      <w:r w:rsidRPr="00E548DD">
        <w:rPr>
          <w:i/>
          <w:iCs/>
          <w:lang w:val="fr-FR"/>
        </w:rPr>
        <w:t xml:space="preserve"> la traduction éventuelle d</w:t>
      </w:r>
      <w:r w:rsidR="00ED1B6C">
        <w:rPr>
          <w:i/>
          <w:iCs/>
          <w:lang w:val="fr-FR"/>
        </w:rPr>
        <w:t>’</w:t>
      </w:r>
      <w:r w:rsidRPr="00E548DD">
        <w:rPr>
          <w:i/>
          <w:iCs/>
          <w:lang w:val="fr-FR"/>
        </w:rPr>
        <w:t>un titre étranger figure entre parenthèses à la suite de celui-ci et sans guillemets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iCs/>
          <w:lang w:val="fr-FR"/>
        </w:rPr>
        <w:t>Le Rouge et le Noir</w:t>
      </w:r>
      <w:r w:rsidRPr="00E548DD">
        <w:rPr>
          <w:lang w:val="fr-FR"/>
        </w:rPr>
        <w:t>, de Stendhal</w:t>
      </w:r>
      <w:r w:rsidR="00E711DD">
        <w:rPr>
          <w:lang w:val="fr-FR"/>
        </w:rPr>
        <w:t>;</w:t>
      </w:r>
      <w:r w:rsidRPr="00E548DD">
        <w:rPr>
          <w:lang w:val="fr-FR"/>
        </w:rPr>
        <w:t xml:space="preserve"> </w:t>
      </w:r>
      <w:r w:rsidRPr="00E548DD">
        <w:rPr>
          <w:i/>
          <w:iCs/>
          <w:lang w:val="fr-FR"/>
        </w:rPr>
        <w:t>Les Chants du crépuscule</w:t>
      </w:r>
      <w:r w:rsidRPr="00E548DD">
        <w:rPr>
          <w:lang w:val="fr-FR"/>
        </w:rPr>
        <w:t>, de Victor Hugo</w:t>
      </w:r>
      <w:r w:rsidR="00E711DD">
        <w:rPr>
          <w:lang w:val="fr-FR"/>
        </w:rPr>
        <w:t>;</w:t>
      </w:r>
      <w:r w:rsidRPr="00E548DD">
        <w:rPr>
          <w:lang w:val="fr-FR"/>
        </w:rPr>
        <w:t xml:space="preserve"> </w:t>
      </w:r>
      <w:r w:rsidRPr="00E548DD">
        <w:rPr>
          <w:i/>
          <w:iCs/>
          <w:lang w:val="fr-FR"/>
        </w:rPr>
        <w:t xml:space="preserve">The Great Experiment </w:t>
      </w:r>
      <w:r w:rsidRPr="00E548DD">
        <w:rPr>
          <w:lang w:val="fr-FR"/>
        </w:rPr>
        <w:t>(La Grande Expérience), de Robin Clarke</w:t>
      </w:r>
    </w:p>
    <w:p w:rsidR="00C0227F" w:rsidRPr="00E548DD" w:rsidRDefault="00C0227F" w:rsidP="00C0227F">
      <w:pPr>
        <w:tabs>
          <w:tab w:val="left" w:pos="216"/>
          <w:tab w:val="left" w:pos="504"/>
          <w:tab w:val="left" w:pos="792"/>
        </w:tabs>
        <w:spacing w:line="140" w:lineRule="exact"/>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 xml:space="preserve">œuvres musicales </w:t>
      </w:r>
      <w:r w:rsidRPr="004649E7">
        <w:rPr>
          <w:bCs/>
          <w:lang w:val="fr-FR"/>
        </w:rPr>
        <w:t>(titres d</w:t>
      </w:r>
      <w:r w:rsidR="00ED1B6C">
        <w:rPr>
          <w:bCs/>
          <w:lang w:val="fr-FR"/>
        </w:rPr>
        <w:t>’</w:t>
      </w:r>
      <w:r w:rsidRPr="004649E7">
        <w:rPr>
          <w:bCs/>
          <w:lang w:val="fr-FR"/>
        </w:rPr>
        <w:t>)</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Se mettent en italique</w:t>
      </w:r>
      <w:r w:rsidR="00E711DD">
        <w:rPr>
          <w:i/>
          <w:iCs/>
          <w:lang w:val="fr-FR"/>
        </w:rPr>
        <w:t>;</w:t>
      </w:r>
      <w:r w:rsidRPr="00E548DD">
        <w:rPr>
          <w:i/>
          <w:iCs/>
          <w:lang w:val="fr-FR"/>
        </w:rPr>
        <w:t xml:space="preserve"> en ce qui concerne l</w:t>
      </w:r>
      <w:r w:rsidR="00ED1B6C">
        <w:rPr>
          <w:i/>
          <w:iCs/>
          <w:lang w:val="fr-FR"/>
        </w:rPr>
        <w:t>’</w:t>
      </w:r>
      <w:r w:rsidRPr="00E548DD">
        <w:rPr>
          <w:i/>
          <w:iCs/>
          <w:lang w:val="fr-FR"/>
        </w:rPr>
        <w:t>emploi de la</w:t>
      </w:r>
      <w:r w:rsidR="007E691D">
        <w:rPr>
          <w:i/>
          <w:iCs/>
          <w:lang w:val="fr-FR"/>
        </w:rPr>
        <w:t> </w:t>
      </w:r>
      <w:r w:rsidRPr="00E548DD">
        <w:rPr>
          <w:i/>
          <w:iCs/>
          <w:lang w:val="fr-FR"/>
        </w:rPr>
        <w:t>majuscule, se conformer à l</w:t>
      </w:r>
      <w:r w:rsidR="00ED1B6C">
        <w:rPr>
          <w:i/>
          <w:iCs/>
          <w:lang w:val="fr-FR"/>
        </w:rPr>
        <w:t>’</w:t>
      </w:r>
      <w:r w:rsidRPr="00E548DD">
        <w:rPr>
          <w:i/>
          <w:iCs/>
          <w:lang w:val="fr-FR"/>
        </w:rPr>
        <w:t>usage établi, tant dans</w:t>
      </w:r>
      <w:r w:rsidR="007E691D">
        <w:rPr>
          <w:i/>
          <w:iCs/>
          <w:lang w:val="fr-FR"/>
        </w:rPr>
        <w:t> </w:t>
      </w:r>
      <w:r w:rsidRPr="00E548DD">
        <w:rPr>
          <w:i/>
          <w:iCs/>
          <w:lang w:val="fr-FR"/>
        </w:rPr>
        <w:t>les</w:t>
      </w:r>
      <w:r w:rsidR="007E691D">
        <w:rPr>
          <w:i/>
          <w:iCs/>
          <w:lang w:val="fr-FR"/>
        </w:rPr>
        <w:t> </w:t>
      </w:r>
      <w:r w:rsidRPr="00E548DD">
        <w:rPr>
          <w:i/>
          <w:iCs/>
          <w:lang w:val="fr-FR"/>
        </w:rPr>
        <w:t>titres français que dans les titres étrangers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w:t>
      </w:r>
      <w:r w:rsidRPr="00E548DD">
        <w:rPr>
          <w:i/>
          <w:iCs/>
          <w:lang w:val="fr-FR"/>
        </w:rPr>
        <w:t>Cinquième Symphonie</w:t>
      </w:r>
      <w:r w:rsidRPr="00E548DD">
        <w:rPr>
          <w:lang w:val="fr-FR"/>
        </w:rPr>
        <w:t>, de Beethoven</w:t>
      </w:r>
      <w:r w:rsidR="00E711DD">
        <w:rPr>
          <w:lang w:val="fr-FR"/>
        </w:rPr>
        <w:t>;</w:t>
      </w:r>
      <w:r w:rsidRPr="00E548DD">
        <w:rPr>
          <w:lang w:val="fr-FR"/>
        </w:rPr>
        <w:t xml:space="preserve"> </w:t>
      </w:r>
      <w:r w:rsidRPr="00E548DD">
        <w:rPr>
          <w:i/>
          <w:iCs/>
          <w:lang w:val="fr-FR"/>
        </w:rPr>
        <w:t>La Petite Musique de nuit</w:t>
      </w:r>
      <w:r w:rsidRPr="00E548DD">
        <w:rPr>
          <w:lang w:val="fr-FR"/>
        </w:rPr>
        <w:t>, de Mozart</w:t>
      </w:r>
      <w:r w:rsidR="00E711DD">
        <w:rPr>
          <w:lang w:val="fr-FR"/>
        </w:rPr>
        <w:t>;</w:t>
      </w:r>
      <w:r w:rsidRPr="00E548DD">
        <w:rPr>
          <w:lang w:val="fr-FR"/>
        </w:rPr>
        <w:t xml:space="preserve"> le ballet </w:t>
      </w:r>
      <w:r w:rsidRPr="00E548DD">
        <w:rPr>
          <w:i/>
          <w:iCs/>
          <w:lang w:val="fr-FR"/>
        </w:rPr>
        <w:t>West Side Story</w:t>
      </w:r>
      <w:r w:rsidRPr="00E548DD">
        <w:rPr>
          <w:lang w:val="fr-FR"/>
        </w:rPr>
        <w:t>, de Robbins</w:t>
      </w:r>
    </w:p>
    <w:p w:rsidR="00C0227F" w:rsidRPr="00E548DD" w:rsidRDefault="00C0227F" w:rsidP="00C0227F">
      <w:pPr>
        <w:tabs>
          <w:tab w:val="left" w:pos="216"/>
          <w:tab w:val="left" w:pos="504"/>
          <w:tab w:val="left" w:pos="792"/>
        </w:tabs>
        <w:spacing w:line="140" w:lineRule="exact"/>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offensive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offensive éclair (des offensives éclair)</w:t>
      </w:r>
      <w:r w:rsidR="00E711DD">
        <w:rPr>
          <w:lang w:val="fr-FR"/>
        </w:rPr>
        <w:t>;</w:t>
      </w:r>
      <w:r w:rsidRPr="00E548DD">
        <w:rPr>
          <w:lang w:val="fr-FR"/>
        </w:rPr>
        <w:t xml:space="preserve"> </w:t>
      </w:r>
      <w:r w:rsidR="00AC25BD">
        <w:rPr>
          <w:lang w:val="fr-FR"/>
        </w:rPr>
        <w:br/>
      </w:r>
      <w:r w:rsidRPr="00E548DD">
        <w:rPr>
          <w:lang w:val="fr-FR"/>
        </w:rPr>
        <w:t>une contre-offensive (des contre-offensives)</w:t>
      </w:r>
    </w:p>
    <w:p w:rsidR="00C0227F" w:rsidRPr="00E548DD" w:rsidRDefault="00C0227F" w:rsidP="00C0227F">
      <w:pPr>
        <w:tabs>
          <w:tab w:val="left" w:pos="216"/>
          <w:tab w:val="left" w:pos="504"/>
          <w:tab w:val="left" w:pos="792"/>
        </w:tabs>
        <w:spacing w:line="140" w:lineRule="exact"/>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office</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ne pas mettre en italique les noms étrangers d</w:t>
      </w:r>
      <w:r w:rsidR="00ED1B6C">
        <w:rPr>
          <w:i/>
          <w:iCs/>
          <w:lang w:val="fr-FR"/>
        </w:rPr>
        <w:t>’</w:t>
      </w:r>
      <w:r w:rsidRPr="00E548DD">
        <w:rPr>
          <w:i/>
          <w:iCs/>
          <w:lang w:val="fr-FR"/>
        </w:rPr>
        <w:t>offices et en respecter les majuscules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Office des Nations Unies à Genève (ONUG)</w:t>
      </w:r>
      <w:r w:rsidR="00E711DD">
        <w:rPr>
          <w:lang w:val="fr-FR"/>
        </w:rPr>
        <w:t>;</w:t>
      </w:r>
      <w:r w:rsidRPr="00E548DD">
        <w:rPr>
          <w:lang w:val="fr-FR"/>
        </w:rPr>
        <w:t xml:space="preserve"> </w:t>
      </w:r>
      <w:r w:rsidR="00AC25BD">
        <w:rPr>
          <w:lang w:val="fr-FR"/>
        </w:rPr>
        <w:br/>
      </w:r>
      <w:r w:rsidRPr="00E548DD">
        <w:rPr>
          <w:lang w:val="fr-FR"/>
        </w:rPr>
        <w:t>les Offices des Nations Unies à Genève et à Vienne</w:t>
      </w:r>
      <w:r w:rsidR="00E711DD">
        <w:rPr>
          <w:lang w:val="fr-FR"/>
        </w:rPr>
        <w:t>;</w:t>
      </w:r>
      <w:r w:rsidRPr="00E548DD">
        <w:rPr>
          <w:lang w:val="fr-FR"/>
        </w:rPr>
        <w:t xml:space="preserve"> l</w:t>
      </w:r>
      <w:r w:rsidR="00ED1B6C">
        <w:rPr>
          <w:lang w:val="fr-FR"/>
        </w:rPr>
        <w:t>’</w:t>
      </w:r>
      <w:r w:rsidRPr="00E548DD">
        <w:rPr>
          <w:lang w:val="fr-FR"/>
        </w:rPr>
        <w:t>Office de secours et de travaux des Nations Unies pour les réfugiés de Palestine dans le Proche-Orient (UNRWA)</w:t>
      </w:r>
      <w:r w:rsidR="00E711DD">
        <w:rPr>
          <w:lang w:val="fr-FR"/>
        </w:rPr>
        <w:t>;</w:t>
      </w:r>
      <w:r w:rsidRPr="00E548DD">
        <w:rPr>
          <w:lang w:val="fr-FR"/>
        </w:rPr>
        <w:t xml:space="preserve"> l</w:t>
      </w:r>
      <w:r w:rsidR="00ED1B6C">
        <w:rPr>
          <w:lang w:val="fr-FR"/>
        </w:rPr>
        <w:t>’</w:t>
      </w:r>
      <w:r w:rsidRPr="00E548DD">
        <w:rPr>
          <w:lang w:val="fr-FR"/>
        </w:rPr>
        <w:t>Office de la recherche scientifique et technique outre-mer</w:t>
      </w:r>
      <w:r w:rsidR="00E711DD">
        <w:rPr>
          <w:lang w:val="fr-FR"/>
        </w:rPr>
        <w:t>;</w:t>
      </w:r>
      <w:r w:rsidRPr="00E548DD">
        <w:rPr>
          <w:lang w:val="fr-FR"/>
        </w:rPr>
        <w:t xml:space="preserve"> l</w:t>
      </w:r>
      <w:r w:rsidR="00ED1B6C">
        <w:rPr>
          <w:lang w:val="fr-FR"/>
        </w:rPr>
        <w:t>’</w:t>
      </w:r>
      <w:r w:rsidRPr="00E548DD">
        <w:rPr>
          <w:lang w:val="fr-FR"/>
        </w:rPr>
        <w:t>Office central des transports internationaux par chemin de fer</w:t>
      </w:r>
      <w:r w:rsidR="00E711DD">
        <w:rPr>
          <w:lang w:val="fr-FR"/>
        </w:rPr>
        <w:t>;</w:t>
      </w:r>
      <w:r w:rsidRPr="00E548DD">
        <w:rPr>
          <w:lang w:val="fr-FR"/>
        </w:rPr>
        <w:t xml:space="preserve"> l</w:t>
      </w:r>
      <w:r w:rsidR="00ED1B6C">
        <w:rPr>
          <w:lang w:val="fr-FR"/>
        </w:rPr>
        <w:t>’</w:t>
      </w:r>
      <w:r w:rsidRPr="00E548DD">
        <w:rPr>
          <w:lang w:val="fr-FR"/>
        </w:rPr>
        <w:t>Office des changes</w:t>
      </w:r>
      <w:r w:rsidR="00E711DD">
        <w:rPr>
          <w:lang w:val="fr-FR"/>
        </w:rPr>
        <w:t>;</w:t>
      </w:r>
      <w:r w:rsidRPr="00E548DD">
        <w:rPr>
          <w:lang w:val="fr-FR"/>
        </w:rPr>
        <w:t xml:space="preserve"> le Foreign and Commonwealth Office</w:t>
      </w:r>
      <w:r w:rsidR="00E711DD">
        <w:rPr>
          <w:lang w:val="fr-FR"/>
        </w:rPr>
        <w:t>;</w:t>
      </w:r>
      <w:r w:rsidRPr="00E548DD">
        <w:rPr>
          <w:lang w:val="fr-FR"/>
        </w:rPr>
        <w:t xml:space="preserve"> l</w:t>
      </w:r>
      <w:r w:rsidR="00ED1B6C">
        <w:rPr>
          <w:lang w:val="fr-FR"/>
        </w:rPr>
        <w:t>’</w:t>
      </w:r>
      <w:r w:rsidRPr="00E548DD">
        <w:rPr>
          <w:lang w:val="fr-FR"/>
        </w:rPr>
        <w:t>Office [forme abrégée]</w:t>
      </w:r>
    </w:p>
    <w:p w:rsidR="00C0227F"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bons offices du Secrétaire général</w:t>
      </w:r>
      <w:r w:rsidR="00E711DD">
        <w:rPr>
          <w:lang w:val="fr-FR"/>
        </w:rPr>
        <w:t>;</w:t>
      </w:r>
      <w:r w:rsidRPr="00E548DD">
        <w:rPr>
          <w:lang w:val="fr-FR"/>
        </w:rPr>
        <w:t xml:space="preserve"> un office d</w:t>
      </w:r>
      <w:r w:rsidR="00ED1B6C">
        <w:rPr>
          <w:lang w:val="fr-FR"/>
        </w:rPr>
        <w:t>’</w:t>
      </w:r>
      <w:r w:rsidRPr="00E548DD">
        <w:rPr>
          <w:lang w:val="fr-FR"/>
        </w:rPr>
        <w:t>avoué, de notaire, d</w:t>
      </w:r>
      <w:r w:rsidR="00ED1B6C">
        <w:rPr>
          <w:lang w:val="fr-FR"/>
        </w:rPr>
        <w:t>’</w:t>
      </w:r>
      <w:r w:rsidRPr="00E548DD">
        <w:rPr>
          <w:lang w:val="fr-FR"/>
        </w:rPr>
        <w:t>agent de change</w:t>
      </w:r>
      <w:r w:rsidR="00E711DD">
        <w:rPr>
          <w:lang w:val="fr-FR"/>
        </w:rPr>
        <w:t>;</w:t>
      </w:r>
      <w:r w:rsidRPr="00E548DD">
        <w:rPr>
          <w:lang w:val="fr-FR"/>
        </w:rPr>
        <w:t xml:space="preserve"> faire office de</w:t>
      </w:r>
      <w:r w:rsidR="00E711DD">
        <w:rPr>
          <w:lang w:val="fr-FR"/>
        </w:rPr>
        <w:t>;</w:t>
      </w:r>
      <w:r w:rsidRPr="00E548DD">
        <w:rPr>
          <w:lang w:val="fr-FR"/>
        </w:rPr>
        <w:t xml:space="preserve"> nommer d</w:t>
      </w:r>
      <w:r w:rsidR="00ED1B6C">
        <w:rPr>
          <w:lang w:val="fr-FR"/>
        </w:rPr>
        <w:t>’</w:t>
      </w:r>
      <w:r w:rsidRPr="00E548DD">
        <w:rPr>
          <w:lang w:val="fr-FR"/>
        </w:rPr>
        <w:t>office</w:t>
      </w:r>
      <w:r w:rsidR="00E711DD">
        <w:rPr>
          <w:lang w:val="fr-FR"/>
        </w:rPr>
        <w:t>;</w:t>
      </w:r>
      <w:r w:rsidR="00426419">
        <w:rPr>
          <w:lang w:val="fr-FR"/>
        </w:rPr>
        <w:t xml:space="preserve"> créer un office</w:t>
      </w:r>
    </w:p>
    <w:p w:rsidR="00D55E3D" w:rsidRPr="00E548DD" w:rsidRDefault="00D55E3D"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offre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appel d</w:t>
      </w:r>
      <w:r w:rsidR="00ED1B6C">
        <w:rPr>
          <w:lang w:val="fr-FR"/>
        </w:rPr>
        <w:t>’</w:t>
      </w:r>
      <w:r w:rsidRPr="00E548DD">
        <w:rPr>
          <w:lang w:val="fr-FR"/>
        </w:rPr>
        <w:t>offres</w:t>
      </w:r>
      <w:r w:rsidR="00E711DD">
        <w:rPr>
          <w:lang w:val="fr-FR"/>
        </w:rPr>
        <w:t>;</w:t>
      </w:r>
      <w:r w:rsidRPr="00E548DD">
        <w:rPr>
          <w:lang w:val="fr-FR"/>
        </w:rPr>
        <w:t xml:space="preserve"> un appel d</w:t>
      </w:r>
      <w:r w:rsidR="00ED1B6C">
        <w:rPr>
          <w:lang w:val="fr-FR"/>
        </w:rPr>
        <w:t>’</w:t>
      </w:r>
      <w:r w:rsidRPr="00E548DD">
        <w:rPr>
          <w:lang w:val="fr-FR"/>
        </w:rPr>
        <w:t>offres international</w:t>
      </w:r>
      <w:r w:rsidR="00E711DD">
        <w:rPr>
          <w:lang w:val="fr-FR"/>
        </w:rPr>
        <w:t>;</w:t>
      </w:r>
      <w:r w:rsidRPr="00E548DD">
        <w:rPr>
          <w:lang w:val="fr-FR"/>
        </w:rPr>
        <w:t xml:space="preserve"> </w:t>
      </w:r>
      <w:r w:rsidR="00AC25BD">
        <w:rPr>
          <w:lang w:val="fr-FR"/>
        </w:rPr>
        <w:br/>
      </w:r>
      <w:r w:rsidRPr="00E548DD">
        <w:rPr>
          <w:lang w:val="fr-FR"/>
        </w:rPr>
        <w:t>une offre de service</w:t>
      </w:r>
      <w:r w:rsidR="00E711DD">
        <w:rPr>
          <w:lang w:val="fr-FR"/>
        </w:rPr>
        <w:t>;</w:t>
      </w:r>
      <w:r w:rsidRPr="00E548DD">
        <w:rPr>
          <w:lang w:val="fr-FR"/>
        </w:rPr>
        <w:t xml:space="preserve"> des offres d</w:t>
      </w:r>
      <w:r w:rsidR="00ED1B6C">
        <w:rPr>
          <w:lang w:val="fr-FR"/>
        </w:rPr>
        <w:t>’</w:t>
      </w:r>
      <w:r w:rsidRPr="00E548DD">
        <w:rPr>
          <w:lang w:val="fr-FR"/>
        </w:rPr>
        <w:t>emploi</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offset</w:t>
      </w:r>
      <w:r w:rsidRPr="00E548DD">
        <w:rPr>
          <w:lang w:val="fr-FR"/>
        </w:rPr>
        <w:t xml:space="preserve"> </w:t>
      </w:r>
      <w:r w:rsidRPr="00E548DD">
        <w:rPr>
          <w:i/>
          <w:iCs/>
          <w:lang w:val="fr-FR"/>
        </w:rPr>
        <w:t>n. m. inv.</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conducteur de presse offset</w:t>
      </w:r>
      <w:r w:rsidR="00E711DD">
        <w:rPr>
          <w:lang w:val="fr-FR"/>
        </w:rPr>
        <w:t>;</w:t>
      </w:r>
      <w:r w:rsidRPr="00E548DD">
        <w:rPr>
          <w:lang w:val="fr-FR"/>
        </w:rPr>
        <w:t xml:space="preserve"> du papier offset</w:t>
      </w:r>
      <w:r w:rsidR="00E711DD">
        <w:rPr>
          <w:lang w:val="fr-FR"/>
        </w:rPr>
        <w:t>;</w:t>
      </w:r>
      <w:r w:rsidRPr="00E548DD">
        <w:rPr>
          <w:lang w:val="fr-FR"/>
        </w:rPr>
        <w:t xml:space="preserve"> </w:t>
      </w:r>
      <w:r w:rsidR="00AC25BD">
        <w:rPr>
          <w:lang w:val="fr-FR"/>
        </w:rPr>
        <w:br/>
      </w:r>
      <w:r w:rsidRPr="00E548DD">
        <w:rPr>
          <w:lang w:val="fr-FR"/>
        </w:rPr>
        <w:t>des tirages offset</w:t>
      </w:r>
      <w:r w:rsidR="00E711DD">
        <w:rPr>
          <w:lang w:val="fr-FR"/>
        </w:rPr>
        <w:t>;</w:t>
      </w:r>
      <w:r w:rsidRPr="00E548DD">
        <w:rPr>
          <w:lang w:val="fr-FR"/>
        </w:rPr>
        <w:t xml:space="preserve"> un offsettiste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offshore</w:t>
      </w:r>
      <w:r w:rsidRPr="00E548DD">
        <w:rPr>
          <w:lang w:val="fr-FR"/>
        </w:rPr>
        <w:t xml:space="preserve"> </w:t>
      </w:r>
      <w:r w:rsidRPr="00E548DD">
        <w:rPr>
          <w:i/>
          <w:iCs/>
          <w:lang w:val="fr-FR"/>
        </w:rPr>
        <w:t>adj</w:t>
      </w:r>
      <w:r w:rsidRPr="00E548DD">
        <w:rPr>
          <w:lang w:val="fr-FR"/>
        </w:rPr>
        <w:t xml:space="preserve">. </w:t>
      </w:r>
      <w:r w:rsidR="00140D02">
        <w:rPr>
          <w:lang w:val="fr-FR"/>
        </w:rPr>
        <w:t>E</w:t>
      </w:r>
      <w:r w:rsidR="00C30ABA" w:rsidRPr="00B76112">
        <w:rPr>
          <w:iCs/>
          <w:lang w:val="fr-FR"/>
        </w:rPr>
        <w:t>t</w:t>
      </w:r>
      <w:r w:rsidRPr="00B76112">
        <w:rPr>
          <w:iCs/>
          <w:lang w:val="fr-FR"/>
        </w:rPr>
        <w:t xml:space="preserve"> </w:t>
      </w:r>
      <w:r w:rsidRPr="00E548DD">
        <w:rPr>
          <w:i/>
          <w:iCs/>
          <w:lang w:val="fr-FR"/>
        </w:rPr>
        <w:t xml:space="preserve">n. m. inv. </w:t>
      </w:r>
      <w:r w:rsidRPr="00E548DD">
        <w:rPr>
          <w:lang w:val="fr-FR"/>
        </w:rPr>
        <w:t>[près des côtes</w:t>
      </w:r>
      <w:r w:rsidR="00E711DD">
        <w:rPr>
          <w:lang w:val="fr-FR"/>
        </w:rPr>
        <w:t>;</w:t>
      </w:r>
      <w:r w:rsidRPr="00E548DD">
        <w:rPr>
          <w:lang w:val="fr-FR"/>
        </w:rPr>
        <w:t xml:space="preserve"> au large</w:t>
      </w:r>
      <w:r w:rsidR="00E711DD">
        <w:rPr>
          <w:lang w:val="fr-FR"/>
        </w:rPr>
        <w:t>;</w:t>
      </w:r>
      <w:r w:rsidRPr="00E548DD">
        <w:rPr>
          <w:lang w:val="fr-FR"/>
        </w:rPr>
        <w:t xml:space="preserve"> en mer]</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offshore</w:t>
      </w:r>
      <w:r w:rsidR="00E711DD">
        <w:rPr>
          <w:lang w:val="fr-FR"/>
        </w:rPr>
        <w:t>;</w:t>
      </w:r>
      <w:r w:rsidRPr="00E548DD">
        <w:rPr>
          <w:lang w:val="fr-FR"/>
        </w:rPr>
        <w:t xml:space="preserve"> des commandes offshore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Oireachtas</w:t>
      </w:r>
      <w:r w:rsidRPr="00E548DD">
        <w:rPr>
          <w:lang w:val="fr-FR"/>
        </w:rPr>
        <w:t xml:space="preserve"> (l</w:t>
      </w:r>
      <w:r w:rsidR="00ED1B6C">
        <w:rPr>
          <w:lang w:val="fr-FR"/>
        </w:rPr>
        <w:t>’</w:t>
      </w:r>
      <w:r w:rsidRPr="00E548DD">
        <w:rPr>
          <w:lang w:val="fr-FR"/>
        </w:rPr>
        <w:t>) [Parlement irlandais]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oléo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oléoduc</w:t>
      </w:r>
      <w:r w:rsidR="00E711DD">
        <w:rPr>
          <w:lang w:val="fr-FR"/>
        </w:rPr>
        <w:t>;</w:t>
      </w:r>
      <w:r w:rsidRPr="00E548DD">
        <w:rPr>
          <w:lang w:val="fr-FR"/>
        </w:rPr>
        <w:t xml:space="preserve"> oléomètre</w:t>
      </w:r>
      <w:r w:rsidR="00E711DD">
        <w:rPr>
          <w:lang w:val="fr-FR"/>
        </w:rPr>
        <w:t>;</w:t>
      </w:r>
      <w:r w:rsidRPr="00E548DD">
        <w:rPr>
          <w:lang w:val="fr-FR"/>
        </w:rPr>
        <w:t xml:space="preserve"> oléopneumatique</w:t>
      </w:r>
      <w:r w:rsidR="00E711DD">
        <w:rPr>
          <w:lang w:val="fr-FR"/>
        </w:rPr>
        <w:t>;</w:t>
      </w:r>
      <w:r w:rsidRPr="00E548DD">
        <w:rPr>
          <w:lang w:val="fr-FR"/>
        </w:rPr>
        <w:t xml:space="preserve"> oléoprise</w:t>
      </w:r>
      <w:r w:rsidR="00E711DD">
        <w:rPr>
          <w:lang w:val="fr-FR"/>
        </w:rPr>
        <w:t>;</w:t>
      </w:r>
      <w:r w:rsidRPr="00E548DD">
        <w:rPr>
          <w:lang w:val="fr-FR"/>
        </w:rPr>
        <w:t xml:space="preserve"> oléoréseau</w:t>
      </w:r>
      <w:r w:rsidR="00E711DD">
        <w:rPr>
          <w:lang w:val="fr-FR"/>
        </w:rPr>
        <w:t>;</w:t>
      </w:r>
      <w:r w:rsidRPr="00E548DD">
        <w:rPr>
          <w:lang w:val="fr-FR"/>
        </w:rPr>
        <w:t xml:space="preserve"> oléorésine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oligo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 second élément commence par une voyelle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oligophrénie</w:t>
      </w:r>
      <w:r w:rsidR="00E711DD">
        <w:rPr>
          <w:lang w:val="fr-FR"/>
        </w:rPr>
        <w:t>;</w:t>
      </w:r>
      <w:r w:rsidRPr="00E548DD">
        <w:rPr>
          <w:lang w:val="fr-FR"/>
        </w:rPr>
        <w:t xml:space="preserve"> oligopolistique</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oligo-élément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ombudsman</w:t>
      </w:r>
      <w:r w:rsidRPr="00E548DD">
        <w:rPr>
          <w:lang w:val="fr-FR"/>
        </w:rPr>
        <w:t xml:space="preserve"> </w:t>
      </w:r>
      <w:r w:rsidRPr="00E548DD">
        <w:rPr>
          <w:i/>
          <w:iCs/>
          <w:lang w:val="fr-FR"/>
        </w:rPr>
        <w:t>n. m.</w:t>
      </w:r>
      <w:r w:rsidRPr="00E548DD">
        <w:rPr>
          <w:lang w:val="fr-FR"/>
        </w:rPr>
        <w:t xml:space="preserve"> </w:t>
      </w:r>
      <w:r w:rsidRPr="00E548DD">
        <w:rPr>
          <w:i/>
          <w:lang w:val="fr-FR"/>
        </w:rPr>
        <w:t>d</w:t>
      </w:r>
      <w:r w:rsidR="00ED1B6C">
        <w:rPr>
          <w:i/>
          <w:lang w:val="fr-FR"/>
        </w:rPr>
        <w:t>’</w:t>
      </w:r>
      <w:r w:rsidRPr="00E548DD">
        <w:rPr>
          <w:i/>
          <w:lang w:val="fr-FR"/>
        </w:rPr>
        <w:t xml:space="preserve">origine suédoise </w:t>
      </w:r>
      <w:r w:rsidRPr="00E548DD">
        <w:rPr>
          <w:lang w:val="fr-FR"/>
        </w:rPr>
        <w:t xml:space="preserve">[mêmes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Ombudsman de l</w:t>
      </w:r>
      <w:r w:rsidR="00ED1B6C">
        <w:rPr>
          <w:lang w:val="fr-FR"/>
        </w:rPr>
        <w:t>’</w:t>
      </w:r>
      <w:r w:rsidRPr="00E548DD">
        <w:rPr>
          <w:lang w:val="fr-FR"/>
        </w:rPr>
        <w:t>OMS</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recourir à des ombudsmans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omni</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omnipotence</w:t>
      </w:r>
      <w:r w:rsidR="00E711DD">
        <w:rPr>
          <w:lang w:val="fr-FR"/>
        </w:rPr>
        <w:t>;</w:t>
      </w:r>
      <w:r w:rsidRPr="00E548DD">
        <w:rPr>
          <w:lang w:val="fr-FR"/>
        </w:rPr>
        <w:t xml:space="preserve"> omnipraticien</w:t>
      </w:r>
      <w:r w:rsidR="00E711DD">
        <w:rPr>
          <w:lang w:val="fr-FR"/>
        </w:rPr>
        <w:t>;</w:t>
      </w:r>
      <w:r w:rsidRPr="00E548DD">
        <w:rPr>
          <w:lang w:val="fr-FR"/>
        </w:rPr>
        <w:t xml:space="preserve"> omniprésence</w:t>
      </w:r>
      <w:r w:rsidR="00E711DD">
        <w:rPr>
          <w:lang w:val="fr-FR"/>
        </w:rPr>
        <w:t>;</w:t>
      </w:r>
      <w:r w:rsidRPr="00E548DD">
        <w:rPr>
          <w:lang w:val="fr-FR"/>
        </w:rPr>
        <w:t xml:space="preserve"> </w:t>
      </w:r>
      <w:r w:rsidR="00AC25BD">
        <w:rPr>
          <w:lang w:val="fr-FR"/>
        </w:rPr>
        <w:br/>
      </w:r>
      <w:r w:rsidRPr="00E548DD">
        <w:rPr>
          <w:lang w:val="fr-FR"/>
        </w:rPr>
        <w:t>une équipe omnisports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onde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longueurs d</w:t>
      </w:r>
      <w:r w:rsidR="00ED1B6C">
        <w:rPr>
          <w:lang w:val="fr-FR"/>
        </w:rPr>
        <w:t>’</w:t>
      </w:r>
      <w:r w:rsidRPr="00E548DD">
        <w:rPr>
          <w:lang w:val="fr-FR"/>
        </w:rPr>
        <w:t>onde</w:t>
      </w:r>
      <w:r w:rsidR="00E711DD">
        <w:rPr>
          <w:lang w:val="fr-FR"/>
        </w:rPr>
        <w:t>;</w:t>
      </w:r>
      <w:r w:rsidRPr="00E548DD">
        <w:rPr>
          <w:lang w:val="fr-FR"/>
        </w:rPr>
        <w:t xml:space="preserve"> la mise en ondes</w:t>
      </w:r>
      <w:r w:rsidR="00E711DD">
        <w:rPr>
          <w:lang w:val="fr-FR"/>
        </w:rPr>
        <w:t>;</w:t>
      </w:r>
      <w:r w:rsidRPr="00E548DD">
        <w:rPr>
          <w:lang w:val="fr-FR"/>
        </w:rPr>
        <w:t xml:space="preserve"> l</w:t>
      </w:r>
      <w:r w:rsidR="00ED1B6C">
        <w:rPr>
          <w:lang w:val="fr-FR"/>
        </w:rPr>
        <w:t>’</w:t>
      </w:r>
      <w:r w:rsidRPr="00E548DD">
        <w:rPr>
          <w:lang w:val="fr-FR"/>
        </w:rPr>
        <w:t>onde T</w:t>
      </w:r>
      <w:r w:rsidR="00E711DD">
        <w:rPr>
          <w:lang w:val="fr-FR"/>
        </w:rPr>
        <w:t>;</w:t>
      </w:r>
      <w:r w:rsidRPr="00E548DD">
        <w:rPr>
          <w:lang w:val="fr-FR"/>
        </w:rPr>
        <w:t xml:space="preserve"> </w:t>
      </w:r>
      <w:r w:rsidR="00AC25BD">
        <w:rPr>
          <w:lang w:val="fr-FR"/>
        </w:rPr>
        <w:br/>
      </w:r>
      <w:r w:rsidRPr="00E548DD">
        <w:rPr>
          <w:lang w:val="fr-FR"/>
        </w:rPr>
        <w:t>des ondes cycloïdales</w:t>
      </w:r>
      <w:r w:rsidR="00E711DD">
        <w:rPr>
          <w:lang w:val="fr-FR"/>
        </w:rPr>
        <w:t>;</w:t>
      </w:r>
      <w:r w:rsidRPr="00E548DD">
        <w:rPr>
          <w:lang w:val="fr-FR"/>
        </w:rPr>
        <w:t xml:space="preserve"> des micro-ondes</w:t>
      </w: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onugramme</w:t>
      </w:r>
      <w:r w:rsidRPr="00E548DD">
        <w:rPr>
          <w:lang w:val="fr-FR"/>
        </w:rPr>
        <w:t xml:space="preserve"> </w:t>
      </w:r>
      <w:r w:rsidRPr="00E548DD">
        <w:rPr>
          <w:i/>
          <w:iCs/>
          <w:lang w:val="fr-FR"/>
        </w:rPr>
        <w:t>n. m.</w:t>
      </w:r>
      <w:r w:rsidRPr="00E548DD">
        <w:rPr>
          <w:lang w:val="fr-FR"/>
        </w:rPr>
        <w:t xml:space="preserve"> [formule de </w:t>
      </w:r>
      <w:r w:rsidR="00426419">
        <w:rPr>
          <w:lang w:val="fr-FR"/>
        </w:rPr>
        <w:t xml:space="preserve">correspondance </w:t>
      </w:r>
      <w:r w:rsidRPr="00E548DD">
        <w:rPr>
          <w:lang w:val="fr-FR"/>
        </w:rPr>
        <w:t>spéciale qui peut être envoyée de l</w:t>
      </w:r>
      <w:r w:rsidR="00ED1B6C">
        <w:rPr>
          <w:lang w:val="fr-FR"/>
        </w:rPr>
        <w:t>’</w:t>
      </w:r>
      <w:r w:rsidRPr="00E548DD">
        <w:rPr>
          <w:lang w:val="fr-FR"/>
        </w:rPr>
        <w:t>ONU par la valise diplomatique ou par avion]</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keepNext/>
        <w:tabs>
          <w:tab w:val="left" w:pos="216"/>
          <w:tab w:val="left" w:pos="504"/>
          <w:tab w:val="left" w:pos="792"/>
        </w:tabs>
        <w:ind w:left="504" w:hanging="504"/>
        <w:jc w:val="left"/>
        <w:rPr>
          <w:lang w:val="fr-FR"/>
        </w:rPr>
      </w:pPr>
      <w:r w:rsidRPr="00E548DD">
        <w:rPr>
          <w:b/>
          <w:bCs/>
          <w:lang w:val="fr-FR"/>
        </w:rPr>
        <w:t>opération</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Singulier/pluriel</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salle d</w:t>
      </w:r>
      <w:r w:rsidR="00ED1B6C">
        <w:rPr>
          <w:lang w:val="fr-FR"/>
        </w:rPr>
        <w:t>’</w:t>
      </w:r>
      <w:r w:rsidRPr="00E548DD">
        <w:rPr>
          <w:lang w:val="fr-FR"/>
        </w:rPr>
        <w:t>opération</w:t>
      </w:r>
      <w:r w:rsidR="00E711DD">
        <w:rPr>
          <w:lang w:val="fr-FR"/>
        </w:rPr>
        <w:t>;</w:t>
      </w:r>
      <w:r w:rsidRPr="00E548DD">
        <w:rPr>
          <w:lang w:val="fr-FR"/>
        </w:rPr>
        <w:t xml:space="preserve"> une table d</w:t>
      </w:r>
      <w:r w:rsidR="00ED1B6C">
        <w:rPr>
          <w:lang w:val="fr-FR"/>
        </w:rPr>
        <w:t>’</w:t>
      </w:r>
      <w:r w:rsidRPr="00E548DD">
        <w:rPr>
          <w:lang w:val="fr-FR"/>
        </w:rPr>
        <w:t>opération</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base d</w:t>
      </w:r>
      <w:r w:rsidR="00ED1B6C">
        <w:rPr>
          <w:lang w:val="fr-FR"/>
        </w:rPr>
        <w:t>’</w:t>
      </w:r>
      <w:r w:rsidRPr="00E548DD">
        <w:rPr>
          <w:lang w:val="fr-FR"/>
        </w:rPr>
        <w:t>opérations</w:t>
      </w:r>
      <w:r w:rsidR="00E711DD">
        <w:rPr>
          <w:lang w:val="fr-FR"/>
        </w:rPr>
        <w:t>;</w:t>
      </w:r>
      <w:r w:rsidRPr="00E548DD">
        <w:rPr>
          <w:lang w:val="fr-FR"/>
        </w:rPr>
        <w:t xml:space="preserve"> un centre d</w:t>
      </w:r>
      <w:r w:rsidR="00ED1B6C">
        <w:rPr>
          <w:lang w:val="fr-FR"/>
        </w:rPr>
        <w:t>’</w:t>
      </w:r>
      <w:r w:rsidRPr="00E548DD">
        <w:rPr>
          <w:lang w:val="fr-FR"/>
        </w:rPr>
        <w:t>opérations</w:t>
      </w:r>
      <w:r w:rsidR="00E711DD">
        <w:rPr>
          <w:lang w:val="fr-FR"/>
        </w:rPr>
        <w:t>;</w:t>
      </w:r>
      <w:r w:rsidRPr="00E548DD">
        <w:rPr>
          <w:lang w:val="fr-FR"/>
        </w:rPr>
        <w:t xml:space="preserve"> un compte d</w:t>
      </w:r>
      <w:r w:rsidR="00ED1B6C">
        <w:rPr>
          <w:lang w:val="fr-FR"/>
        </w:rPr>
        <w:t>’</w:t>
      </w:r>
      <w:r w:rsidRPr="00E548DD">
        <w:rPr>
          <w:lang w:val="fr-FR"/>
        </w:rPr>
        <w:t>opérations</w:t>
      </w:r>
      <w:r w:rsidR="00E711DD">
        <w:rPr>
          <w:lang w:val="fr-FR"/>
        </w:rPr>
        <w:t>;</w:t>
      </w:r>
      <w:r w:rsidRPr="00E548DD">
        <w:rPr>
          <w:lang w:val="fr-FR"/>
        </w:rPr>
        <w:t xml:space="preserve"> une ligne d</w:t>
      </w:r>
      <w:r w:rsidR="00ED1B6C">
        <w:rPr>
          <w:lang w:val="fr-FR"/>
        </w:rPr>
        <w:t>’</w:t>
      </w:r>
      <w:r w:rsidRPr="00E548DD">
        <w:rPr>
          <w:lang w:val="fr-FR"/>
        </w:rPr>
        <w:t>opérations</w:t>
      </w:r>
      <w:r w:rsidR="00E711DD">
        <w:rPr>
          <w:lang w:val="fr-FR"/>
        </w:rPr>
        <w:t>;</w:t>
      </w:r>
      <w:r w:rsidRPr="00E548DD">
        <w:rPr>
          <w:lang w:val="fr-FR"/>
        </w:rPr>
        <w:t xml:space="preserve"> </w:t>
      </w:r>
      <w:r w:rsidR="001D737A">
        <w:rPr>
          <w:lang w:val="fr-FR"/>
        </w:rPr>
        <w:br/>
      </w:r>
      <w:r w:rsidRPr="00E548DD">
        <w:rPr>
          <w:lang w:val="fr-FR"/>
        </w:rPr>
        <w:t>un plan d</w:t>
      </w:r>
      <w:r w:rsidR="00ED1B6C">
        <w:rPr>
          <w:lang w:val="fr-FR"/>
        </w:rPr>
        <w:t>’</w:t>
      </w:r>
      <w:r w:rsidRPr="00E548DD">
        <w:rPr>
          <w:lang w:val="fr-FR"/>
        </w:rPr>
        <w:t>opérations</w:t>
      </w:r>
      <w:r w:rsidR="00E711DD">
        <w:rPr>
          <w:lang w:val="fr-FR"/>
        </w:rPr>
        <w:t>;</w:t>
      </w:r>
      <w:r w:rsidRPr="00E548DD">
        <w:rPr>
          <w:lang w:val="fr-FR"/>
        </w:rPr>
        <w:t xml:space="preserve"> un théâtre d</w:t>
      </w:r>
      <w:r w:rsidR="00ED1B6C">
        <w:rPr>
          <w:lang w:val="fr-FR"/>
        </w:rPr>
        <w:t>’</w:t>
      </w:r>
      <w:r w:rsidRPr="00E548DD">
        <w:rPr>
          <w:lang w:val="fr-FR"/>
        </w:rPr>
        <w:t>opérations</w:t>
      </w:r>
      <w:r w:rsidR="00E711DD">
        <w:rPr>
          <w:lang w:val="fr-FR"/>
        </w:rPr>
        <w:t>;</w:t>
      </w:r>
      <w:r w:rsidRPr="00E548DD">
        <w:rPr>
          <w:lang w:val="fr-FR"/>
        </w:rPr>
        <w:t xml:space="preserve"> </w:t>
      </w:r>
      <w:r w:rsidR="001D737A">
        <w:rPr>
          <w:lang w:val="fr-FR"/>
        </w:rPr>
        <w:br/>
      </w:r>
      <w:r w:rsidRPr="00E548DD">
        <w:rPr>
          <w:lang w:val="fr-FR"/>
        </w:rPr>
        <w:t>une zone d</w:t>
      </w:r>
      <w:r w:rsidR="00ED1B6C">
        <w:rPr>
          <w:lang w:val="fr-FR"/>
        </w:rPr>
        <w:t>’</w:t>
      </w:r>
      <w:r w:rsidRPr="00E548DD">
        <w:rPr>
          <w:lang w:val="fr-FR"/>
        </w:rPr>
        <w:t>opérations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E17632">
      <w:pPr>
        <w:keepNext/>
        <w:keepLines/>
        <w:tabs>
          <w:tab w:val="left" w:pos="216"/>
          <w:tab w:val="left" w:pos="504"/>
          <w:tab w:val="left" w:pos="792"/>
        </w:tabs>
        <w:ind w:left="505" w:hanging="505"/>
        <w:jc w:val="left"/>
        <w:rPr>
          <w:b/>
          <w:bCs/>
          <w:lang w:val="fr-FR"/>
        </w:rPr>
      </w:pPr>
      <w:r w:rsidRPr="00E548DD">
        <w:rPr>
          <w:b/>
          <w:bCs/>
          <w:lang w:val="fr-FR"/>
        </w:rPr>
        <w:t>opérations militaires/de secours</w:t>
      </w:r>
    </w:p>
    <w:p w:rsidR="00C0227F" w:rsidRPr="00E548DD" w:rsidRDefault="00C0227F" w:rsidP="00E17632">
      <w:pPr>
        <w:keepNext/>
        <w:keepLines/>
        <w:tabs>
          <w:tab w:val="left" w:pos="216"/>
          <w:tab w:val="left" w:pos="504"/>
          <w:tab w:val="left" w:pos="792"/>
        </w:tabs>
        <w:ind w:left="505" w:hanging="505"/>
        <w:jc w:val="left"/>
        <w:rPr>
          <w:i/>
          <w:iCs/>
          <w:lang w:val="fr-FR"/>
        </w:rPr>
      </w:pPr>
      <w:r w:rsidRPr="00E548DD">
        <w:rPr>
          <w:i/>
          <w:iCs/>
          <w:lang w:val="fr-FR"/>
        </w:rPr>
        <w:t xml:space="preserve">Majuscule lorsque le mot </w:t>
      </w:r>
      <w:r w:rsidR="00166AE4" w:rsidRPr="00E548DD">
        <w:rPr>
          <w:i/>
          <w:iCs/>
          <w:lang w:val="fr-FR"/>
        </w:rPr>
        <w:t>« </w:t>
      </w:r>
      <w:r w:rsidRPr="00E548DD">
        <w:rPr>
          <w:i/>
          <w:iCs/>
          <w:lang w:val="fr-FR"/>
        </w:rPr>
        <w:t>opération</w:t>
      </w:r>
      <w:r w:rsidR="00166AE4" w:rsidRPr="00E548DD">
        <w:rPr>
          <w:i/>
          <w:iCs/>
          <w:lang w:val="fr-FR"/>
        </w:rPr>
        <w:t> »</w:t>
      </w:r>
      <w:r w:rsidRPr="00E548DD">
        <w:rPr>
          <w:i/>
          <w:iCs/>
          <w:lang w:val="fr-FR"/>
        </w:rPr>
        <w:t xml:space="preserve"> fait partie de l</w:t>
      </w:r>
      <w:r w:rsidR="00ED1B6C">
        <w:rPr>
          <w:i/>
          <w:iCs/>
          <w:lang w:val="fr-FR"/>
        </w:rPr>
        <w:t>’</w:t>
      </w:r>
      <w:r w:rsidRPr="00E548DD">
        <w:rPr>
          <w:i/>
          <w:iCs/>
          <w:lang w:val="fr-FR"/>
        </w:rPr>
        <w:t>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les noms étrangers d</w:t>
      </w:r>
      <w:r w:rsidR="00ED1B6C">
        <w:rPr>
          <w:i/>
          <w:iCs/>
          <w:lang w:val="fr-FR"/>
        </w:rPr>
        <w:t>’</w:t>
      </w:r>
      <w:r w:rsidRPr="00E548DD">
        <w:rPr>
          <w:i/>
          <w:iCs/>
          <w:lang w:val="fr-FR"/>
        </w:rPr>
        <w:t>opérations ne se mettent pas en italique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Opération des Nations Unies au Burundi</w:t>
      </w:r>
      <w:r w:rsidR="00E711DD">
        <w:rPr>
          <w:lang w:val="fr-FR"/>
        </w:rPr>
        <w:t>;</w:t>
      </w:r>
      <w:r w:rsidRPr="00E548DD">
        <w:rPr>
          <w:lang w:val="fr-FR"/>
        </w:rPr>
        <w:t xml:space="preserve"> l</w:t>
      </w:r>
      <w:r w:rsidR="00ED1B6C">
        <w:rPr>
          <w:lang w:val="fr-FR"/>
        </w:rPr>
        <w:t>’</w:t>
      </w:r>
      <w:r w:rsidRPr="00E548DD">
        <w:rPr>
          <w:lang w:val="fr-FR"/>
        </w:rPr>
        <w:t>Opération des Nations Unies en Somalie (ONUSOM)</w:t>
      </w:r>
      <w:r w:rsidR="00E711DD">
        <w:rPr>
          <w:lang w:val="fr-FR"/>
        </w:rPr>
        <w:t>;</w:t>
      </w:r>
      <w:r w:rsidRPr="00E548DD">
        <w:rPr>
          <w:lang w:val="fr-FR"/>
        </w:rPr>
        <w:t xml:space="preserve"> l</w:t>
      </w:r>
      <w:r w:rsidR="00ED1B6C">
        <w:rPr>
          <w:lang w:val="fr-FR"/>
        </w:rPr>
        <w:t>’</w:t>
      </w:r>
      <w:r w:rsidRPr="00E548DD">
        <w:rPr>
          <w:lang w:val="fr-FR"/>
        </w:rPr>
        <w:t>Opération [forme abrégée]</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opération Cartes de vœux de l</w:t>
      </w:r>
      <w:r w:rsidR="00ED1B6C">
        <w:rPr>
          <w:lang w:val="fr-FR"/>
        </w:rPr>
        <w:t>’</w:t>
      </w:r>
      <w:r w:rsidRPr="00E548DD">
        <w:rPr>
          <w:lang w:val="fr-FR"/>
        </w:rPr>
        <w:t>UNICEF</w:t>
      </w:r>
      <w:r w:rsidR="00E711DD">
        <w:rPr>
          <w:lang w:val="fr-FR"/>
        </w:rPr>
        <w:t>;</w:t>
      </w:r>
      <w:r w:rsidRPr="00E548DD">
        <w:rPr>
          <w:lang w:val="fr-FR"/>
        </w:rPr>
        <w:t xml:space="preserve"> l</w:t>
      </w:r>
      <w:r w:rsidR="00ED1B6C">
        <w:rPr>
          <w:lang w:val="fr-FR"/>
        </w:rPr>
        <w:t>’</w:t>
      </w:r>
      <w:r w:rsidRPr="00E548DD">
        <w:rPr>
          <w:lang w:val="fr-FR"/>
        </w:rPr>
        <w:t>opération de maintien de la paix au sud du Liban</w:t>
      </w:r>
      <w:r w:rsidR="00E711DD">
        <w:rPr>
          <w:lang w:val="fr-FR"/>
        </w:rPr>
        <w:t>;</w:t>
      </w:r>
      <w:r w:rsidRPr="00E548DD">
        <w:rPr>
          <w:lang w:val="fr-FR"/>
        </w:rPr>
        <w:t xml:space="preserve"> l</w:t>
      </w:r>
      <w:r w:rsidR="00ED1B6C">
        <w:rPr>
          <w:lang w:val="fr-FR"/>
        </w:rPr>
        <w:t>’</w:t>
      </w:r>
      <w:r w:rsidRPr="00E548DD">
        <w:rPr>
          <w:lang w:val="fr-FR"/>
        </w:rPr>
        <w:t>opération Tempête du désert</w:t>
      </w:r>
      <w:r w:rsidR="00E711DD">
        <w:rPr>
          <w:lang w:val="fr-FR"/>
        </w:rPr>
        <w:t>;</w:t>
      </w:r>
      <w:r w:rsidRPr="00E548DD">
        <w:rPr>
          <w:lang w:val="fr-FR"/>
        </w:rPr>
        <w:t xml:space="preserve"> l</w:t>
      </w:r>
      <w:r w:rsidR="00ED1B6C">
        <w:rPr>
          <w:lang w:val="fr-FR"/>
        </w:rPr>
        <w:t>’</w:t>
      </w:r>
      <w:r w:rsidRPr="00E548DD">
        <w:rPr>
          <w:lang w:val="fr-FR"/>
        </w:rPr>
        <w:t>opération Bouclier du</w:t>
      </w:r>
      <w:r w:rsidR="007E691D">
        <w:rPr>
          <w:lang w:val="fr-FR"/>
        </w:rPr>
        <w:t> </w:t>
      </w:r>
      <w:r w:rsidR="00AC25BD">
        <w:rPr>
          <w:lang w:val="fr-FR"/>
        </w:rPr>
        <w:t xml:space="preserve"> </w:t>
      </w:r>
      <w:r w:rsidRPr="00E548DD">
        <w:rPr>
          <w:lang w:val="fr-FR"/>
        </w:rPr>
        <w:t>désert</w:t>
      </w:r>
      <w:r w:rsidR="00E711DD">
        <w:rPr>
          <w:lang w:val="fr-FR"/>
        </w:rPr>
        <w:t>;</w:t>
      </w:r>
      <w:r w:rsidRPr="00E548DD">
        <w:rPr>
          <w:lang w:val="fr-FR"/>
        </w:rPr>
        <w:t xml:space="preserve"> l</w:t>
      </w:r>
      <w:r w:rsidR="00ED1B6C">
        <w:rPr>
          <w:lang w:val="fr-FR"/>
        </w:rPr>
        <w:t>’</w:t>
      </w:r>
      <w:r w:rsidRPr="00E548DD">
        <w:rPr>
          <w:lang w:val="fr-FR"/>
        </w:rPr>
        <w:t>opération Raisins de la colère</w:t>
      </w:r>
      <w:r w:rsidR="00E711DD">
        <w:rPr>
          <w:lang w:val="fr-FR"/>
        </w:rPr>
        <w:t>;</w:t>
      </w:r>
      <w:r w:rsidRPr="00E548DD">
        <w:rPr>
          <w:lang w:val="fr-FR"/>
        </w:rPr>
        <w:t xml:space="preserve"> l</w:t>
      </w:r>
      <w:r w:rsidR="00ED1B6C">
        <w:rPr>
          <w:lang w:val="fr-FR"/>
        </w:rPr>
        <w:t>’</w:t>
      </w:r>
      <w:r w:rsidRPr="00E548DD">
        <w:rPr>
          <w:lang w:val="fr-FR"/>
        </w:rPr>
        <w:t>opération</w:t>
      </w:r>
      <w:r w:rsidR="007E691D">
        <w:rPr>
          <w:lang w:val="fr-FR"/>
        </w:rPr>
        <w:t> </w:t>
      </w:r>
      <w:r w:rsidRPr="00E548DD">
        <w:rPr>
          <w:lang w:val="fr-FR"/>
        </w:rPr>
        <w:t xml:space="preserve"> Joint Endeavour</w:t>
      </w:r>
      <w:r w:rsidR="00E711DD">
        <w:rPr>
          <w:lang w:val="fr-FR"/>
        </w:rPr>
        <w:t>;</w:t>
      </w:r>
      <w:r w:rsidRPr="00E548DD">
        <w:rPr>
          <w:lang w:val="fr-FR"/>
        </w:rPr>
        <w:t xml:space="preserve"> l</w:t>
      </w:r>
      <w:r w:rsidR="00ED1B6C">
        <w:rPr>
          <w:lang w:val="fr-FR"/>
        </w:rPr>
        <w:t>’</w:t>
      </w:r>
      <w:r w:rsidRPr="00E548DD">
        <w:rPr>
          <w:lang w:val="fr-FR"/>
        </w:rPr>
        <w:t>opération Lifeline</w:t>
      </w:r>
      <w:r w:rsidR="00E711DD">
        <w:rPr>
          <w:lang w:val="fr-FR"/>
        </w:rPr>
        <w:t>;</w:t>
      </w:r>
      <w:r w:rsidRPr="00E548DD">
        <w:rPr>
          <w:lang w:val="fr-FR"/>
        </w:rPr>
        <w:t xml:space="preserve"> l</w:t>
      </w:r>
      <w:r w:rsidR="00ED1B6C">
        <w:rPr>
          <w:lang w:val="fr-FR"/>
        </w:rPr>
        <w:t>’</w:t>
      </w:r>
      <w:r w:rsidRPr="00E548DD">
        <w:rPr>
          <w:lang w:val="fr-FR"/>
        </w:rPr>
        <w:t>opération Provide Comfort</w:t>
      </w:r>
      <w:r w:rsidR="00E711DD">
        <w:rPr>
          <w:lang w:val="fr-FR"/>
        </w:rPr>
        <w:t>;</w:t>
      </w:r>
      <w:r w:rsidRPr="00E548DD">
        <w:rPr>
          <w:lang w:val="fr-FR"/>
        </w:rPr>
        <w:t xml:space="preserve"> l</w:t>
      </w:r>
      <w:r w:rsidR="00ED1B6C">
        <w:rPr>
          <w:lang w:val="fr-FR"/>
        </w:rPr>
        <w:t>’</w:t>
      </w:r>
      <w:r w:rsidRPr="00E548DD">
        <w:rPr>
          <w:lang w:val="fr-FR"/>
        </w:rPr>
        <w:t>opération Survie au</w:t>
      </w:r>
      <w:r w:rsidR="007E691D">
        <w:rPr>
          <w:lang w:val="fr-FR"/>
        </w:rPr>
        <w:t> </w:t>
      </w:r>
      <w:r w:rsidRPr="00E548DD">
        <w:rPr>
          <w:lang w:val="fr-FR"/>
        </w:rPr>
        <w:t>Soudan</w:t>
      </w:r>
      <w:r w:rsidR="00E711DD">
        <w:rPr>
          <w:lang w:val="fr-FR"/>
        </w:rPr>
        <w:t>;</w:t>
      </w:r>
      <w:r w:rsidR="00E17632">
        <w:rPr>
          <w:lang w:val="fr-FR"/>
        </w:rPr>
        <w:t xml:space="preserve"> </w:t>
      </w:r>
      <w:r w:rsidR="007E691D">
        <w:rPr>
          <w:lang w:val="fr-FR"/>
        </w:rPr>
        <w:t>l’</w:t>
      </w:r>
      <w:r w:rsidR="00E17632">
        <w:rPr>
          <w:lang w:val="fr-FR"/>
        </w:rPr>
        <w:t>opération Plomb durci</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opinion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liberté d</w:t>
      </w:r>
      <w:r w:rsidR="00ED1B6C">
        <w:rPr>
          <w:lang w:val="fr-FR"/>
        </w:rPr>
        <w:t>’</w:t>
      </w:r>
      <w:r w:rsidRPr="00E548DD">
        <w:rPr>
          <w:lang w:val="fr-FR"/>
        </w:rPr>
        <w:t>opinion</w:t>
      </w:r>
      <w:r w:rsidR="00E711DD">
        <w:rPr>
          <w:lang w:val="fr-FR"/>
        </w:rPr>
        <w:t>;</w:t>
      </w:r>
      <w:r w:rsidRPr="00E548DD">
        <w:rPr>
          <w:lang w:val="fr-FR"/>
        </w:rPr>
        <w:t xml:space="preserve"> un prisonnier d</w:t>
      </w:r>
      <w:r w:rsidR="00ED1B6C">
        <w:rPr>
          <w:lang w:val="fr-FR"/>
        </w:rPr>
        <w:t>’</w:t>
      </w:r>
      <w:r w:rsidRPr="00E548DD">
        <w:rPr>
          <w:lang w:val="fr-FR"/>
        </w:rPr>
        <w:t>opinion</w:t>
      </w:r>
      <w:r w:rsidR="00E711DD">
        <w:rPr>
          <w:lang w:val="fr-FR"/>
        </w:rPr>
        <w:t>;</w:t>
      </w:r>
      <w:r w:rsidRPr="00E548DD">
        <w:rPr>
          <w:lang w:val="fr-FR"/>
        </w:rPr>
        <w:t xml:space="preserve"> </w:t>
      </w:r>
      <w:r w:rsidRPr="00E548DD">
        <w:rPr>
          <w:lang w:val="fr-FR"/>
        </w:rPr>
        <w:br/>
        <w:t>un sondage d</w:t>
      </w:r>
      <w:r w:rsidR="00ED1B6C">
        <w:rPr>
          <w:lang w:val="fr-FR"/>
        </w:rPr>
        <w:t>’</w:t>
      </w:r>
      <w:r w:rsidRPr="00E548DD">
        <w:rPr>
          <w:lang w:val="fr-FR"/>
        </w:rPr>
        <w:t>opinion</w:t>
      </w:r>
      <w:r w:rsidR="00E711DD">
        <w:rPr>
          <w:lang w:val="fr-FR"/>
        </w:rPr>
        <w:t>;</w:t>
      </w:r>
      <w:r w:rsidRPr="00E548DD">
        <w:rPr>
          <w:lang w:val="fr-FR"/>
        </w:rPr>
        <w:t xml:space="preserve"> une divergence d</w:t>
      </w:r>
      <w:r w:rsidR="00ED1B6C">
        <w:rPr>
          <w:lang w:val="fr-FR"/>
        </w:rPr>
        <w:t>’</w:t>
      </w:r>
      <w:r w:rsidRPr="00E548DD">
        <w:rPr>
          <w:lang w:val="fr-FR"/>
        </w:rPr>
        <w:t>opinions</w:t>
      </w:r>
      <w:r w:rsidR="00E711DD">
        <w:rPr>
          <w:lang w:val="fr-FR"/>
        </w:rPr>
        <w:t>;</w:t>
      </w:r>
      <w:r w:rsidRPr="00E548DD">
        <w:rPr>
          <w:lang w:val="fr-FR"/>
        </w:rPr>
        <w:t xml:space="preserve"> </w:t>
      </w:r>
      <w:r w:rsidRPr="00E548DD">
        <w:rPr>
          <w:lang w:val="fr-FR"/>
        </w:rPr>
        <w:br/>
        <w:t>un partage d</w:t>
      </w:r>
      <w:r w:rsidR="00ED1B6C">
        <w:rPr>
          <w:lang w:val="fr-FR"/>
        </w:rPr>
        <w:t>’</w:t>
      </w:r>
      <w:r w:rsidRPr="00E548DD">
        <w:rPr>
          <w:lang w:val="fr-FR"/>
        </w:rPr>
        <w:t>opinions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oppresseur</w:t>
      </w:r>
      <w:r w:rsidRPr="00E548DD">
        <w:rPr>
          <w:lang w:val="fr-FR"/>
        </w:rPr>
        <w:t xml:space="preserve"> [mot sans équivalent féminin]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junte militaire est l</w:t>
      </w:r>
      <w:r w:rsidR="00ED1B6C">
        <w:rPr>
          <w:lang w:val="fr-FR"/>
        </w:rPr>
        <w:t>’</w:t>
      </w:r>
      <w:r w:rsidRPr="00E548DD">
        <w:rPr>
          <w:lang w:val="fr-FR"/>
        </w:rPr>
        <w:t>oppresseur de ce pays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optimum/optima</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Dans l</w:t>
      </w:r>
      <w:r w:rsidR="00ED1B6C">
        <w:rPr>
          <w:i/>
          <w:iCs/>
          <w:lang w:val="fr-FR"/>
        </w:rPr>
        <w:t>’</w:t>
      </w:r>
      <w:r w:rsidRPr="00E548DD">
        <w:rPr>
          <w:i/>
          <w:iCs/>
          <w:lang w:val="fr-FR"/>
        </w:rPr>
        <w:t xml:space="preserve">emploi du substantif, on préférera le pluriel </w:t>
      </w:r>
      <w:r w:rsidR="00166AE4" w:rsidRPr="00E548DD">
        <w:rPr>
          <w:i/>
          <w:iCs/>
          <w:lang w:val="fr-FR"/>
        </w:rPr>
        <w:t>« </w:t>
      </w:r>
      <w:r w:rsidRPr="00E548DD">
        <w:rPr>
          <w:i/>
          <w:iCs/>
          <w:lang w:val="fr-FR"/>
        </w:rPr>
        <w:t>optimums</w:t>
      </w:r>
      <w:r w:rsidR="00166AE4" w:rsidRPr="00E548DD">
        <w:rPr>
          <w:i/>
          <w:iCs/>
          <w:lang w:val="fr-FR"/>
        </w:rPr>
        <w:t> »</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optimums</w:t>
      </w:r>
    </w:p>
    <w:p w:rsidR="00C0227F" w:rsidRPr="00E548DD" w:rsidRDefault="00C0227F" w:rsidP="00C0227F">
      <w:pPr>
        <w:tabs>
          <w:tab w:val="left" w:pos="216"/>
          <w:tab w:val="left" w:pos="504"/>
          <w:tab w:val="left" w:pos="792"/>
        </w:tabs>
        <w:ind w:left="504" w:hanging="504"/>
        <w:jc w:val="left"/>
        <w:rPr>
          <w:i/>
          <w:lang w:val="fr-FR"/>
        </w:rPr>
      </w:pPr>
      <w:r w:rsidRPr="00E548DD">
        <w:rPr>
          <w:i/>
          <w:lang w:val="fr-FR"/>
        </w:rPr>
        <w:t>Dans l</w:t>
      </w:r>
      <w:r w:rsidR="00ED1B6C">
        <w:rPr>
          <w:i/>
          <w:lang w:val="fr-FR"/>
        </w:rPr>
        <w:t>’</w:t>
      </w:r>
      <w:r w:rsidRPr="00E548DD">
        <w:rPr>
          <w:i/>
          <w:lang w:val="fr-FR"/>
        </w:rPr>
        <w:t>emploi de l</w:t>
      </w:r>
      <w:r w:rsidR="00ED1B6C">
        <w:rPr>
          <w:i/>
          <w:lang w:val="fr-FR"/>
        </w:rPr>
        <w:t>’</w:t>
      </w:r>
      <w:r w:rsidRPr="00E548DD">
        <w:rPr>
          <w:i/>
          <w:lang w:val="fr-FR"/>
        </w:rPr>
        <w:t xml:space="preserve">adjectif, on </w:t>
      </w:r>
      <w:r w:rsidR="00636142">
        <w:rPr>
          <w:i/>
          <w:lang w:val="fr-FR"/>
        </w:rPr>
        <w:t xml:space="preserve">a le choix entre </w:t>
      </w:r>
      <w:r w:rsidRPr="00E548DD">
        <w:rPr>
          <w:i/>
          <w:lang w:val="fr-FR"/>
        </w:rPr>
        <w:t>optimum</w:t>
      </w:r>
      <w:r w:rsidR="00636142">
        <w:rPr>
          <w:i/>
          <w:lang w:val="fr-FR"/>
        </w:rPr>
        <w:t>,</w:t>
      </w:r>
      <w:r w:rsidRPr="00E548DD">
        <w:rPr>
          <w:i/>
          <w:lang w:val="fr-FR"/>
        </w:rPr>
        <w:t xml:space="preserve"> optima</w:t>
      </w:r>
      <w:r w:rsidR="00636142">
        <w:rPr>
          <w:i/>
          <w:lang w:val="fr-FR"/>
        </w:rPr>
        <w:t xml:space="preserve"> et optimal(s)</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r>
      <w:r w:rsidRPr="00E548DD">
        <w:rPr>
          <w:lang w:val="fr-FR"/>
        </w:rPr>
        <w:t>des résultats optimums</w:t>
      </w:r>
      <w:r w:rsidR="00E711DD">
        <w:rPr>
          <w:lang w:val="fr-FR"/>
        </w:rPr>
        <w:t>;</w:t>
      </w:r>
      <w:r w:rsidRPr="00E548DD">
        <w:rPr>
          <w:lang w:val="fr-FR"/>
        </w:rPr>
        <w:t xml:space="preserve"> des valeurs optimums</w:t>
      </w:r>
      <w:r w:rsidR="00636142">
        <w:rPr>
          <w:lang w:val="fr-FR"/>
        </w:rPr>
        <w:t xml:space="preserve">, </w:t>
      </w:r>
      <w:r w:rsidR="00AC25BD">
        <w:rPr>
          <w:lang w:val="fr-FR"/>
        </w:rPr>
        <w:br/>
      </w:r>
      <w:r w:rsidR="00636142">
        <w:rPr>
          <w:lang w:val="fr-FR"/>
        </w:rPr>
        <w:t>optima</w:t>
      </w:r>
      <w:r w:rsidRPr="00E548DD">
        <w:rPr>
          <w:lang w:val="fr-FR"/>
        </w:rPr>
        <w:t xml:space="preserve"> </w:t>
      </w:r>
      <w:r w:rsidRPr="00E548DD">
        <w:rPr>
          <w:i/>
          <w:lang w:val="fr-FR"/>
        </w:rPr>
        <w:t>ou</w:t>
      </w:r>
      <w:r w:rsidRPr="00E548DD">
        <w:rPr>
          <w:lang w:val="fr-FR"/>
        </w:rPr>
        <w:t xml:space="preserve"> optima</w:t>
      </w:r>
      <w:r w:rsidR="00636142">
        <w:rPr>
          <w:lang w:val="fr-FR"/>
        </w:rPr>
        <w:t>les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option</w:t>
      </w:r>
    </w:p>
    <w:p w:rsidR="00C0227F"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matière à option</w:t>
      </w:r>
      <w:r w:rsidR="00E711DD">
        <w:rPr>
          <w:lang w:val="fr-FR"/>
        </w:rPr>
        <w:t>;</w:t>
      </w:r>
      <w:r w:rsidRPr="00E548DD">
        <w:rPr>
          <w:lang w:val="fr-FR"/>
        </w:rPr>
        <w:t xml:space="preserve"> un texte à option</w:t>
      </w:r>
    </w:p>
    <w:p w:rsidR="00D55E3D" w:rsidRPr="00E548DD" w:rsidRDefault="00D55E3D"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opto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227F"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optoélectronique</w:t>
      </w:r>
      <w:r w:rsidR="00E711DD">
        <w:rPr>
          <w:lang w:val="fr-FR"/>
        </w:rPr>
        <w:t>;</w:t>
      </w:r>
      <w:r w:rsidRPr="00E548DD">
        <w:rPr>
          <w:lang w:val="fr-FR"/>
        </w:rPr>
        <w:t xml:space="preserve"> optomètre</w:t>
      </w:r>
      <w:r w:rsidR="00E711DD">
        <w:rPr>
          <w:lang w:val="fr-FR"/>
        </w:rPr>
        <w:t>;</w:t>
      </w:r>
      <w:r w:rsidRPr="00E548DD">
        <w:rPr>
          <w:lang w:val="fr-FR"/>
        </w:rPr>
        <w:t xml:space="preserve"> optométrie</w:t>
      </w:r>
      <w:r w:rsidR="00E711DD">
        <w:rPr>
          <w:lang w:val="fr-FR"/>
        </w:rPr>
        <w:t>;</w:t>
      </w:r>
      <w:r w:rsidRPr="00E548DD">
        <w:rPr>
          <w:lang w:val="fr-FR"/>
        </w:rPr>
        <w:t xml:space="preserve"> optométriste</w:t>
      </w:r>
    </w:p>
    <w:p w:rsidR="00D55E3D" w:rsidRPr="00E548DD" w:rsidRDefault="00D55E3D" w:rsidP="00C0227F">
      <w:pPr>
        <w:tabs>
          <w:tab w:val="left" w:pos="216"/>
          <w:tab w:val="left" w:pos="504"/>
          <w:tab w:val="left" w:pos="792"/>
        </w:tabs>
        <w:ind w:left="504" w:hanging="504"/>
        <w:jc w:val="left"/>
        <w:rPr>
          <w:lang w:val="fr-FR"/>
        </w:rPr>
      </w:pPr>
    </w:p>
    <w:p w:rsidR="00C0227F" w:rsidRPr="00E548DD" w:rsidRDefault="00C0227F" w:rsidP="007E691D">
      <w:pPr>
        <w:keepNext/>
        <w:keepLines/>
        <w:tabs>
          <w:tab w:val="left" w:pos="216"/>
          <w:tab w:val="left" w:pos="504"/>
          <w:tab w:val="left" w:pos="792"/>
        </w:tabs>
        <w:ind w:left="505" w:hanging="505"/>
        <w:jc w:val="left"/>
        <w:rPr>
          <w:lang w:val="fr-FR"/>
        </w:rPr>
      </w:pPr>
      <w:r w:rsidRPr="00E548DD">
        <w:rPr>
          <w:b/>
          <w:bCs/>
          <w:lang w:val="fr-FR"/>
        </w:rPr>
        <w:t>or</w:t>
      </w:r>
    </w:p>
    <w:p w:rsidR="00C0227F" w:rsidRPr="00E548DD" w:rsidRDefault="00C0227F" w:rsidP="007E691D">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une clause or</w:t>
      </w:r>
      <w:r w:rsidR="00E711DD">
        <w:rPr>
          <w:lang w:val="fr-FR"/>
        </w:rPr>
        <w:t>;</w:t>
      </w:r>
      <w:r w:rsidRPr="00E548DD">
        <w:rPr>
          <w:lang w:val="fr-FR"/>
        </w:rPr>
        <w:t xml:space="preserve"> une garantie or</w:t>
      </w:r>
      <w:r w:rsidR="00E711DD">
        <w:rPr>
          <w:lang w:val="fr-FR"/>
        </w:rPr>
        <w:t>;</w:t>
      </w:r>
      <w:r w:rsidRPr="00E548DD">
        <w:rPr>
          <w:lang w:val="fr-FR"/>
        </w:rPr>
        <w:t xml:space="preserve"> une parité or</w:t>
      </w:r>
      <w:r w:rsidR="00E711DD">
        <w:rPr>
          <w:lang w:val="fr-FR"/>
        </w:rPr>
        <w:t>;</w:t>
      </w:r>
      <w:r w:rsidRPr="00E548DD">
        <w:rPr>
          <w:lang w:val="fr-FR"/>
        </w:rPr>
        <w:t xml:space="preserve"> </w:t>
      </w:r>
      <w:r w:rsidR="00AC25BD">
        <w:rPr>
          <w:lang w:val="fr-FR"/>
        </w:rPr>
        <w:br/>
      </w:r>
      <w:r w:rsidRPr="00E548DD">
        <w:rPr>
          <w:lang w:val="fr-FR"/>
        </w:rPr>
        <w:t>une réserve or</w:t>
      </w:r>
      <w:r w:rsidR="00E711DD">
        <w:rPr>
          <w:lang w:val="fr-FR"/>
        </w:rPr>
        <w:t>;</w:t>
      </w:r>
      <w:r w:rsidRPr="00E548DD">
        <w:rPr>
          <w:lang w:val="fr-FR"/>
        </w:rPr>
        <w:t xml:space="preserve"> une tranche or</w:t>
      </w:r>
      <w:r w:rsidR="00E711DD">
        <w:rPr>
          <w:lang w:val="fr-FR"/>
        </w:rPr>
        <w:t>;</w:t>
      </w:r>
      <w:r w:rsidRPr="00E548DD">
        <w:rPr>
          <w:lang w:val="fr-FR"/>
        </w:rPr>
        <w:t xml:space="preserve"> une valeur or</w:t>
      </w:r>
    </w:p>
    <w:p w:rsidR="00C0227F" w:rsidRDefault="00C0227F" w:rsidP="007E691D">
      <w:pPr>
        <w:keepNext/>
        <w:keepLines/>
        <w:tabs>
          <w:tab w:val="left" w:pos="216"/>
          <w:tab w:val="left" w:pos="504"/>
          <w:tab w:val="left" w:pos="792"/>
        </w:tabs>
        <w:ind w:left="505" w:hanging="505"/>
        <w:jc w:val="left"/>
        <w:rPr>
          <w:lang w:val="fr-FR"/>
        </w:rPr>
      </w:pPr>
      <w:r w:rsidRPr="00E548DD">
        <w:rPr>
          <w:i/>
          <w:lang w:val="fr-FR"/>
        </w:rPr>
        <w:tab/>
      </w:r>
      <w:r w:rsidRPr="00E548DD">
        <w:rPr>
          <w:i/>
          <w:lang w:val="fr-FR"/>
        </w:rPr>
        <w:tab/>
        <w:t>Mais</w:t>
      </w:r>
      <w:r w:rsidR="00140D02">
        <w:rPr>
          <w:lang w:val="fr-FR"/>
        </w:rPr>
        <w:t> </w:t>
      </w:r>
      <w:r w:rsidRPr="00E548DD">
        <w:rPr>
          <w:lang w:val="fr-FR"/>
        </w:rPr>
        <w:t>: le change-or</w:t>
      </w:r>
      <w:r w:rsidR="00E711DD">
        <w:rPr>
          <w:lang w:val="fr-FR"/>
        </w:rPr>
        <w:t>;</w:t>
      </w:r>
      <w:r w:rsidRPr="00E548DD">
        <w:rPr>
          <w:lang w:val="fr-FR"/>
        </w:rPr>
        <w:t xml:space="preserve"> un dollar-or</w:t>
      </w:r>
      <w:r w:rsidR="00E711DD">
        <w:rPr>
          <w:lang w:val="fr-FR"/>
        </w:rPr>
        <w:t>;</w:t>
      </w:r>
      <w:r w:rsidRPr="00E548DD">
        <w:rPr>
          <w:lang w:val="fr-FR"/>
        </w:rPr>
        <w:t xml:space="preserve"> l</w:t>
      </w:r>
      <w:r w:rsidR="00ED1B6C">
        <w:rPr>
          <w:lang w:val="fr-FR"/>
        </w:rPr>
        <w:t>’</w:t>
      </w:r>
      <w:r w:rsidRPr="00E548DD">
        <w:rPr>
          <w:lang w:val="fr-FR"/>
        </w:rPr>
        <w:t>encaisse-or</w:t>
      </w:r>
      <w:r w:rsidR="00E711DD">
        <w:rPr>
          <w:lang w:val="fr-FR"/>
        </w:rPr>
        <w:t>;</w:t>
      </w:r>
      <w:r w:rsidRPr="00E548DD">
        <w:rPr>
          <w:lang w:val="fr-FR"/>
        </w:rPr>
        <w:t xml:space="preserve"> </w:t>
      </w:r>
      <w:r w:rsidR="00AC25BD">
        <w:rPr>
          <w:lang w:val="fr-FR"/>
        </w:rPr>
        <w:br/>
      </w:r>
      <w:r w:rsidRPr="00E548DD">
        <w:rPr>
          <w:lang w:val="fr-FR"/>
        </w:rPr>
        <w:t>un étalon-or</w:t>
      </w:r>
      <w:r w:rsidR="00E711DD">
        <w:rPr>
          <w:lang w:val="fr-FR"/>
        </w:rPr>
        <w:t>;</w:t>
      </w:r>
      <w:r w:rsidRPr="00E548DD">
        <w:rPr>
          <w:lang w:val="fr-FR"/>
        </w:rPr>
        <w:t xml:space="preserve"> une monnaie-or</w:t>
      </w:r>
    </w:p>
    <w:p w:rsidR="00D55E3D" w:rsidRPr="00E548DD" w:rsidRDefault="00D55E3D" w:rsidP="007E691D">
      <w:pPr>
        <w:keepNext/>
        <w:keepLines/>
        <w:tabs>
          <w:tab w:val="left" w:pos="216"/>
          <w:tab w:val="left" w:pos="504"/>
          <w:tab w:val="left" w:pos="792"/>
        </w:tabs>
        <w:ind w:left="505" w:hanging="505"/>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orbite</w:t>
      </w:r>
      <w:r w:rsidRPr="00E548DD">
        <w:rPr>
          <w:lang w:val="fr-FR"/>
        </w:rPr>
        <w:t xml:space="preserve"> </w:t>
      </w:r>
      <w:r w:rsidRPr="00E548DD">
        <w:rPr>
          <w:i/>
          <w:iCs/>
          <w:lang w:val="fr-FR"/>
        </w:rPr>
        <w:t>n. f.</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orbite équatoriale</w:t>
      </w:r>
      <w:r w:rsidR="00E711DD">
        <w:rPr>
          <w:lang w:val="fr-FR"/>
        </w:rPr>
        <w:t>;</w:t>
      </w:r>
      <w:r w:rsidRPr="00E548DD">
        <w:rPr>
          <w:lang w:val="fr-FR"/>
        </w:rPr>
        <w:t xml:space="preserve"> une orbite képlérienne</w:t>
      </w:r>
      <w:r w:rsidR="00E711DD">
        <w:rPr>
          <w:lang w:val="fr-FR"/>
        </w:rPr>
        <w:t>;</w:t>
      </w:r>
      <w:r w:rsidRPr="00E548DD">
        <w:rPr>
          <w:lang w:val="fr-FR"/>
        </w:rPr>
        <w:t xml:space="preserve"> </w:t>
      </w:r>
      <w:r w:rsidR="00AC25BD">
        <w:rPr>
          <w:lang w:val="fr-FR"/>
        </w:rPr>
        <w:br/>
      </w:r>
      <w:r w:rsidRPr="00E548DD">
        <w:rPr>
          <w:lang w:val="fr-FR"/>
        </w:rPr>
        <w:t>une orbite quasi parabolique</w:t>
      </w:r>
      <w:r w:rsidR="00E711DD">
        <w:rPr>
          <w:lang w:val="fr-FR"/>
        </w:rPr>
        <w:t>;</w:t>
      </w:r>
      <w:r w:rsidRPr="00E548DD">
        <w:rPr>
          <w:lang w:val="fr-FR"/>
        </w:rPr>
        <w:t xml:space="preserve"> l</w:t>
      </w:r>
      <w:r w:rsidR="00ED1B6C">
        <w:rPr>
          <w:lang w:val="fr-FR"/>
        </w:rPr>
        <w:t>’</w:t>
      </w:r>
      <w:r w:rsidRPr="00E548DD">
        <w:rPr>
          <w:lang w:val="fr-FR"/>
        </w:rPr>
        <w:t>orbite des satellites géostationnaires</w:t>
      </w:r>
    </w:p>
    <w:p w:rsidR="00C0227F" w:rsidRPr="00E548DD" w:rsidRDefault="00C0227F" w:rsidP="00C0227F">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ordonnance</w:t>
      </w:r>
    </w:p>
    <w:p w:rsidR="00C0227F" w:rsidRPr="00E548DD" w:rsidRDefault="00C0227F" w:rsidP="00C0227F">
      <w:pPr>
        <w:tabs>
          <w:tab w:val="left" w:pos="216"/>
          <w:tab w:val="left" w:pos="504"/>
          <w:tab w:val="left" w:pos="792"/>
        </w:tabs>
        <w:ind w:left="504" w:hanging="504"/>
        <w:jc w:val="left"/>
        <w:rPr>
          <w:lang w:val="fr-FR"/>
        </w:rPr>
      </w:pPr>
      <w:r w:rsidRPr="00E548DD">
        <w:rPr>
          <w:i/>
          <w:iCs/>
          <w:lang w:val="fr-FR"/>
        </w:rPr>
        <w:t>Minuscule</w:t>
      </w:r>
    </w:p>
    <w:p w:rsidR="00C0227F"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ordonnance de la Cour internationale de Justice du 18 avril 2006</w:t>
      </w:r>
      <w:r w:rsidR="00E711DD">
        <w:rPr>
          <w:lang w:val="fr-FR"/>
        </w:rPr>
        <w:t>;</w:t>
      </w:r>
      <w:r w:rsidRPr="00E548DD">
        <w:rPr>
          <w:lang w:val="fr-FR"/>
        </w:rPr>
        <w:t xml:space="preserve"> l</w:t>
      </w:r>
      <w:r w:rsidR="00ED1B6C">
        <w:rPr>
          <w:lang w:val="fr-FR"/>
        </w:rPr>
        <w:t>’</w:t>
      </w:r>
      <w:r w:rsidRPr="00E548DD">
        <w:rPr>
          <w:lang w:val="fr-FR"/>
        </w:rPr>
        <w:t>ordonnance israélienne relative à la défense</w:t>
      </w:r>
    </w:p>
    <w:p w:rsidR="00D55E3D" w:rsidRPr="00E548DD" w:rsidRDefault="00D55E3D" w:rsidP="00C0227F">
      <w:pPr>
        <w:tabs>
          <w:tab w:val="left" w:pos="216"/>
          <w:tab w:val="left" w:pos="504"/>
          <w:tab w:val="left" w:pos="792"/>
        </w:tabs>
        <w:ind w:left="504" w:hanging="504"/>
        <w:jc w:val="left"/>
        <w:rPr>
          <w:lang w:val="fr-FR"/>
        </w:rPr>
      </w:pPr>
    </w:p>
    <w:p w:rsidR="00C0227F" w:rsidRPr="00E548DD" w:rsidRDefault="00C0227F" w:rsidP="00B61C86">
      <w:pPr>
        <w:keepNext/>
        <w:keepLines/>
        <w:tabs>
          <w:tab w:val="left" w:pos="216"/>
          <w:tab w:val="left" w:pos="504"/>
          <w:tab w:val="left" w:pos="792"/>
        </w:tabs>
        <w:ind w:left="505" w:hanging="505"/>
        <w:jc w:val="left"/>
        <w:rPr>
          <w:lang w:val="fr-FR"/>
        </w:rPr>
      </w:pPr>
      <w:r w:rsidRPr="00E548DD">
        <w:rPr>
          <w:b/>
          <w:bCs/>
          <w:lang w:val="fr-FR"/>
        </w:rPr>
        <w:t>ordre</w:t>
      </w:r>
    </w:p>
    <w:p w:rsidR="00C0227F" w:rsidRPr="00E548DD" w:rsidRDefault="00C0227F" w:rsidP="00B61C86">
      <w:pPr>
        <w:keepNext/>
        <w:keepLines/>
        <w:tabs>
          <w:tab w:val="left" w:pos="216"/>
          <w:tab w:val="left" w:pos="504"/>
          <w:tab w:val="left" w:pos="792"/>
        </w:tabs>
        <w:ind w:left="505" w:hanging="505"/>
        <w:jc w:val="left"/>
        <w:rPr>
          <w:lang w:val="fr-FR"/>
        </w:rPr>
      </w:pPr>
      <w:r w:rsidRPr="00E548DD">
        <w:rPr>
          <w:i/>
          <w:iCs/>
          <w:lang w:val="fr-FR"/>
        </w:rPr>
        <w:t>Minuscule</w:t>
      </w:r>
    </w:p>
    <w:p w:rsidR="00C0227F"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nouvel ordre économique international</w:t>
      </w:r>
      <w:r w:rsidR="00E711DD">
        <w:rPr>
          <w:lang w:val="fr-FR"/>
        </w:rPr>
        <w:t>;</w:t>
      </w:r>
      <w:r w:rsidRPr="00E548DD">
        <w:rPr>
          <w:lang w:val="fr-FR"/>
        </w:rPr>
        <w:t xml:space="preserve"> le nouvel ordre humanitaire international</w:t>
      </w:r>
      <w:r w:rsidR="00E711DD">
        <w:rPr>
          <w:lang w:val="fr-FR"/>
        </w:rPr>
        <w:t>;</w:t>
      </w:r>
      <w:r w:rsidRPr="00E548DD">
        <w:rPr>
          <w:lang w:val="fr-FR"/>
        </w:rPr>
        <w:t xml:space="preserve"> l</w:t>
      </w:r>
      <w:r w:rsidR="00ED1B6C">
        <w:rPr>
          <w:lang w:val="fr-FR"/>
        </w:rPr>
        <w:t>’</w:t>
      </w:r>
      <w:r w:rsidRPr="00E548DD">
        <w:rPr>
          <w:lang w:val="fr-FR"/>
        </w:rPr>
        <w:t>ordre du jour</w:t>
      </w:r>
      <w:r w:rsidR="00E711DD">
        <w:rPr>
          <w:lang w:val="fr-FR"/>
        </w:rPr>
        <w:t>;</w:t>
      </w:r>
      <w:r w:rsidRPr="00E548DD">
        <w:rPr>
          <w:lang w:val="fr-FR"/>
        </w:rPr>
        <w:t xml:space="preserve"> d</w:t>
      </w:r>
      <w:r w:rsidR="00ED1B6C">
        <w:rPr>
          <w:lang w:val="fr-FR"/>
        </w:rPr>
        <w:t>’</w:t>
      </w:r>
      <w:r w:rsidRPr="00E548DD">
        <w:rPr>
          <w:lang w:val="fr-FR"/>
        </w:rPr>
        <w:t>ordre exprès de mon gouvernement</w:t>
      </w:r>
      <w:r w:rsidR="00E711DD">
        <w:rPr>
          <w:lang w:val="fr-FR"/>
        </w:rPr>
        <w:t>;</w:t>
      </w:r>
      <w:r w:rsidRPr="00E548DD">
        <w:rPr>
          <w:lang w:val="fr-FR"/>
        </w:rPr>
        <w:t xml:space="preserve"> l</w:t>
      </w:r>
      <w:r w:rsidR="00ED1B6C">
        <w:rPr>
          <w:lang w:val="fr-FR"/>
        </w:rPr>
        <w:t>’</w:t>
      </w:r>
      <w:r w:rsidRPr="00E548DD">
        <w:rPr>
          <w:lang w:val="fr-FR"/>
        </w:rPr>
        <w:t>ordre de priorité</w:t>
      </w:r>
      <w:r w:rsidR="00E711DD">
        <w:rPr>
          <w:lang w:val="fr-FR"/>
        </w:rPr>
        <w:t>;</w:t>
      </w:r>
      <w:r w:rsidRPr="00E548DD">
        <w:rPr>
          <w:lang w:val="fr-FR"/>
        </w:rPr>
        <w:t xml:space="preserve"> dans cet ordre d</w:t>
      </w:r>
      <w:r w:rsidR="00ED1B6C">
        <w:rPr>
          <w:lang w:val="fr-FR"/>
        </w:rPr>
        <w:t>’</w:t>
      </w:r>
      <w:r w:rsidRPr="00E548DD">
        <w:rPr>
          <w:lang w:val="fr-FR"/>
        </w:rPr>
        <w:t>idées</w:t>
      </w:r>
      <w:r w:rsidR="00E711DD">
        <w:rPr>
          <w:lang w:val="fr-FR"/>
        </w:rPr>
        <w:t>;</w:t>
      </w:r>
      <w:r w:rsidRPr="00E548DD">
        <w:rPr>
          <w:lang w:val="fr-FR"/>
        </w:rPr>
        <w:t xml:space="preserve"> un ordre de choses regrettable</w:t>
      </w:r>
      <w:r w:rsidR="00E711DD">
        <w:rPr>
          <w:lang w:val="fr-FR"/>
        </w:rPr>
        <w:t>;</w:t>
      </w:r>
      <w:r w:rsidRPr="00E548DD">
        <w:rPr>
          <w:lang w:val="fr-FR"/>
        </w:rPr>
        <w:t xml:space="preserve"> </w:t>
      </w:r>
      <w:r w:rsidR="00636142">
        <w:rPr>
          <w:lang w:val="fr-FR"/>
        </w:rPr>
        <w:t>être dans l</w:t>
      </w:r>
      <w:r w:rsidR="00ED1B6C">
        <w:rPr>
          <w:lang w:val="fr-FR"/>
        </w:rPr>
        <w:t>’</w:t>
      </w:r>
      <w:r w:rsidR="00636142">
        <w:rPr>
          <w:lang w:val="fr-FR"/>
        </w:rPr>
        <w:t>ordre des choses</w:t>
      </w:r>
      <w:r w:rsidR="00E711DD">
        <w:rPr>
          <w:lang w:val="fr-FR"/>
        </w:rPr>
        <w:t>;</w:t>
      </w:r>
      <w:r w:rsidR="00636142">
        <w:rPr>
          <w:lang w:val="fr-FR"/>
        </w:rPr>
        <w:t xml:space="preserve"> </w:t>
      </w:r>
      <w:r w:rsidRPr="00E548DD">
        <w:rPr>
          <w:lang w:val="fr-FR"/>
        </w:rPr>
        <w:t>les mots d</w:t>
      </w:r>
      <w:r w:rsidR="00ED1B6C">
        <w:rPr>
          <w:lang w:val="fr-FR"/>
        </w:rPr>
        <w:t>’</w:t>
      </w:r>
      <w:r w:rsidRPr="00E548DD">
        <w:rPr>
          <w:lang w:val="fr-FR"/>
        </w:rPr>
        <w:t>ordre</w:t>
      </w:r>
      <w:r w:rsidR="00E711DD">
        <w:rPr>
          <w:lang w:val="fr-FR"/>
        </w:rPr>
        <w:t>;</w:t>
      </w:r>
      <w:r w:rsidRPr="00E548DD">
        <w:rPr>
          <w:lang w:val="fr-FR"/>
        </w:rPr>
        <w:t xml:space="preserve"> l</w:t>
      </w:r>
      <w:r w:rsidR="00ED1B6C">
        <w:rPr>
          <w:lang w:val="fr-FR"/>
        </w:rPr>
        <w:t>’</w:t>
      </w:r>
      <w:r w:rsidRPr="00E548DD">
        <w:rPr>
          <w:lang w:val="fr-FR"/>
        </w:rPr>
        <w:t>ordre des avocats</w:t>
      </w:r>
      <w:r w:rsidR="00E711DD">
        <w:rPr>
          <w:lang w:val="fr-FR"/>
        </w:rPr>
        <w:t>;</w:t>
      </w:r>
      <w:r w:rsidRPr="00E548DD">
        <w:rPr>
          <w:lang w:val="fr-FR"/>
        </w:rPr>
        <w:t xml:space="preserve"> l</w:t>
      </w:r>
      <w:r w:rsidR="00ED1B6C">
        <w:rPr>
          <w:lang w:val="fr-FR"/>
        </w:rPr>
        <w:t>’</w:t>
      </w:r>
      <w:r w:rsidRPr="00E548DD">
        <w:rPr>
          <w:lang w:val="fr-FR"/>
        </w:rPr>
        <w:t>ordre des médecins</w:t>
      </w:r>
      <w:r w:rsidR="00E711DD">
        <w:rPr>
          <w:lang w:val="fr-FR"/>
        </w:rPr>
        <w:t>;</w:t>
      </w:r>
      <w:r w:rsidRPr="00E548DD">
        <w:rPr>
          <w:lang w:val="fr-FR"/>
        </w:rPr>
        <w:t xml:space="preserve"> l</w:t>
      </w:r>
      <w:r w:rsidR="00ED1B6C">
        <w:rPr>
          <w:lang w:val="fr-FR"/>
        </w:rPr>
        <w:t>’</w:t>
      </w:r>
      <w:r w:rsidRPr="00E548DD">
        <w:rPr>
          <w:lang w:val="fr-FR"/>
        </w:rPr>
        <w:t>ordre des jésuites</w:t>
      </w:r>
    </w:p>
    <w:p w:rsidR="00636142" w:rsidRPr="00E548DD" w:rsidRDefault="00636142"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ordre du jour</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Majuscule/minuscule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Nouvel Ordre du jour des Nations Unies pour le développement de l</w:t>
      </w:r>
      <w:r w:rsidR="00ED1B6C">
        <w:rPr>
          <w:lang w:val="fr-FR"/>
        </w:rPr>
        <w:t>’</w:t>
      </w:r>
      <w:r w:rsidRPr="00E548DD">
        <w:rPr>
          <w:lang w:val="fr-FR"/>
        </w:rPr>
        <w:t>Afrique dans les années 90</w:t>
      </w:r>
      <w:r w:rsidR="00E711DD">
        <w:rPr>
          <w:lang w:val="fr-FR"/>
        </w:rPr>
        <w:t>;</w:t>
      </w:r>
      <w:r w:rsidRPr="00E548DD">
        <w:rPr>
          <w:lang w:val="fr-FR"/>
        </w:rPr>
        <w:t xml:space="preserve"> le Nouvel Ordre du jour pour les établissements humains</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ordre du jour de l</w:t>
      </w:r>
      <w:r w:rsidR="00ED1B6C">
        <w:rPr>
          <w:lang w:val="fr-FR"/>
        </w:rPr>
        <w:t>’</w:t>
      </w:r>
      <w:r w:rsidRPr="00E548DD">
        <w:rPr>
          <w:lang w:val="fr-FR"/>
        </w:rPr>
        <w:t>Assemblée générale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ordres religieux/monastiques/militaires/civils</w:t>
      </w:r>
    </w:p>
    <w:p w:rsidR="00C0227F" w:rsidRPr="00E548DD" w:rsidRDefault="00C0227F" w:rsidP="00C0227F">
      <w:pPr>
        <w:tabs>
          <w:tab w:val="left" w:pos="216"/>
          <w:tab w:val="left" w:pos="504"/>
          <w:tab w:val="left" w:pos="792"/>
        </w:tabs>
        <w:ind w:left="504" w:hanging="504"/>
        <w:jc w:val="left"/>
        <w:rPr>
          <w:lang w:val="fr-FR"/>
        </w:rPr>
      </w:pPr>
      <w:r w:rsidRPr="00E548DD">
        <w:rPr>
          <w:i/>
          <w:iCs/>
          <w:lang w:val="fr-FR"/>
        </w:rPr>
        <w:t>Minuscule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ordre des franciscains</w:t>
      </w:r>
      <w:r w:rsidR="00E711DD">
        <w:rPr>
          <w:lang w:val="fr-FR"/>
        </w:rPr>
        <w:t>;</w:t>
      </w:r>
      <w:r w:rsidRPr="00E548DD">
        <w:rPr>
          <w:lang w:val="fr-FR"/>
        </w:rPr>
        <w:t xml:space="preserve"> l</w:t>
      </w:r>
      <w:r w:rsidR="00ED1B6C">
        <w:rPr>
          <w:lang w:val="fr-FR"/>
        </w:rPr>
        <w:t>’</w:t>
      </w:r>
      <w:r w:rsidRPr="00E548DD">
        <w:rPr>
          <w:lang w:val="fr-FR"/>
        </w:rPr>
        <w:t>ordre de Malte</w:t>
      </w:r>
      <w:r w:rsidR="00E711DD">
        <w:rPr>
          <w:lang w:val="fr-FR"/>
        </w:rPr>
        <w:t>;</w:t>
      </w:r>
      <w:r w:rsidRPr="00E548DD">
        <w:rPr>
          <w:lang w:val="fr-FR"/>
        </w:rPr>
        <w:t xml:space="preserve"> </w:t>
      </w:r>
      <w:r w:rsidR="001D737A">
        <w:rPr>
          <w:lang w:val="fr-FR"/>
        </w:rPr>
        <w:br/>
      </w:r>
      <w:r w:rsidRPr="00E548DD">
        <w:rPr>
          <w:lang w:val="fr-FR"/>
        </w:rPr>
        <w:t>l</w:t>
      </w:r>
      <w:r w:rsidR="00ED1B6C">
        <w:rPr>
          <w:lang w:val="fr-FR"/>
        </w:rPr>
        <w:t>’</w:t>
      </w:r>
      <w:r w:rsidRPr="00E548DD">
        <w:rPr>
          <w:lang w:val="fr-FR"/>
        </w:rPr>
        <w:t>ordre de la Légion d</w:t>
      </w:r>
      <w:r w:rsidR="00ED1B6C">
        <w:rPr>
          <w:lang w:val="fr-FR"/>
        </w:rPr>
        <w:t>’</w:t>
      </w:r>
      <w:r w:rsidRPr="00E548DD">
        <w:rPr>
          <w:lang w:val="fr-FR"/>
        </w:rPr>
        <w:t>honneur</w:t>
      </w:r>
      <w:r w:rsidR="00E711DD">
        <w:rPr>
          <w:lang w:val="fr-FR"/>
        </w:rPr>
        <w:t>;</w:t>
      </w:r>
      <w:r w:rsidRPr="00E548DD">
        <w:rPr>
          <w:lang w:val="fr-FR"/>
        </w:rPr>
        <w:t xml:space="preserve"> l</w:t>
      </w:r>
      <w:r w:rsidR="00ED1B6C">
        <w:rPr>
          <w:lang w:val="fr-FR"/>
        </w:rPr>
        <w:t>’</w:t>
      </w:r>
      <w:r w:rsidRPr="00E548DD">
        <w:rPr>
          <w:lang w:val="fr-FR"/>
        </w:rPr>
        <w:t xml:space="preserve">ordre national </w:t>
      </w:r>
      <w:r w:rsidR="001D737A">
        <w:rPr>
          <w:lang w:val="fr-FR"/>
        </w:rPr>
        <w:br/>
      </w:r>
      <w:r w:rsidRPr="00E548DD">
        <w:rPr>
          <w:lang w:val="fr-FR"/>
        </w:rPr>
        <w:t>du Mérite</w:t>
      </w:r>
      <w:r w:rsidR="00E711DD">
        <w:rPr>
          <w:lang w:val="fr-FR"/>
        </w:rPr>
        <w:t>;</w:t>
      </w:r>
      <w:r w:rsidRPr="00E548DD">
        <w:rPr>
          <w:lang w:val="fr-FR"/>
        </w:rPr>
        <w:t xml:space="preserve"> l</w:t>
      </w:r>
      <w:r w:rsidR="00ED1B6C">
        <w:rPr>
          <w:lang w:val="fr-FR"/>
        </w:rPr>
        <w:t>’</w:t>
      </w:r>
      <w:r w:rsidRPr="00E548DD">
        <w:rPr>
          <w:lang w:val="fr-FR"/>
        </w:rPr>
        <w:t>ordre des avocats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organe</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Organe international de contrôle des stupéfiants</w:t>
      </w:r>
      <w:r w:rsidR="00E711DD">
        <w:rPr>
          <w:lang w:val="fr-FR"/>
        </w:rPr>
        <w:t>;</w:t>
      </w:r>
      <w:r w:rsidRPr="00E548DD">
        <w:rPr>
          <w:lang w:val="fr-FR"/>
        </w:rPr>
        <w:t xml:space="preserve"> l</w:t>
      </w:r>
      <w:r w:rsidR="00ED1B6C">
        <w:rPr>
          <w:lang w:val="fr-FR"/>
        </w:rPr>
        <w:t>’</w:t>
      </w:r>
      <w:r w:rsidRPr="00E548DD">
        <w:rPr>
          <w:lang w:val="fr-FR"/>
        </w:rPr>
        <w:t>Organe [forme abrégée]</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organes de l</w:t>
      </w:r>
      <w:r w:rsidR="00ED1B6C">
        <w:rPr>
          <w:lang w:val="fr-FR"/>
        </w:rPr>
        <w:t>’</w:t>
      </w:r>
      <w:r w:rsidRPr="00E548DD">
        <w:rPr>
          <w:lang w:val="fr-FR"/>
        </w:rPr>
        <w:t>ONU</w:t>
      </w:r>
      <w:r w:rsidR="00E711DD">
        <w:rPr>
          <w:lang w:val="fr-FR"/>
        </w:rPr>
        <w:t>;</w:t>
      </w:r>
      <w:r w:rsidRPr="00E548DD">
        <w:rPr>
          <w:lang w:val="fr-FR"/>
        </w:rPr>
        <w:t xml:space="preserve"> les organes délibérants</w:t>
      </w:r>
      <w:r w:rsidR="00E711DD">
        <w:rPr>
          <w:lang w:val="fr-FR"/>
        </w:rPr>
        <w:t>;</w:t>
      </w:r>
      <w:r w:rsidRPr="00E548DD">
        <w:rPr>
          <w:lang w:val="fr-FR"/>
        </w:rPr>
        <w:t xml:space="preserve"> les organes subsidiaires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7E691D">
      <w:pPr>
        <w:keepNext/>
        <w:keepLines/>
        <w:tabs>
          <w:tab w:val="left" w:pos="216"/>
          <w:tab w:val="left" w:pos="504"/>
          <w:tab w:val="left" w:pos="792"/>
        </w:tabs>
        <w:ind w:left="505" w:hanging="505"/>
        <w:jc w:val="left"/>
        <w:rPr>
          <w:lang w:val="fr-FR"/>
        </w:rPr>
      </w:pPr>
      <w:r w:rsidRPr="00E548DD">
        <w:rPr>
          <w:b/>
          <w:bCs/>
          <w:lang w:val="fr-FR"/>
        </w:rPr>
        <w:t>organisation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0227F" w:rsidRPr="00E548DD" w:rsidRDefault="00C0227F" w:rsidP="007E691D">
      <w:pPr>
        <w:keepNext/>
        <w:keepLines/>
        <w:tabs>
          <w:tab w:val="left" w:pos="216"/>
          <w:tab w:val="left" w:pos="504"/>
          <w:tab w:val="left" w:pos="792"/>
        </w:tabs>
        <w:ind w:left="505" w:hanging="505"/>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ne pas mettre en italique les noms étrangers d</w:t>
      </w:r>
      <w:r w:rsidR="00ED1B6C">
        <w:rPr>
          <w:i/>
          <w:iCs/>
          <w:lang w:val="fr-FR"/>
        </w:rPr>
        <w:t>’</w:t>
      </w:r>
      <w:r w:rsidRPr="00E548DD">
        <w:rPr>
          <w:i/>
          <w:iCs/>
          <w:lang w:val="fr-FR"/>
        </w:rPr>
        <w:t>organisations et en respecter les majuscules</w:t>
      </w:r>
    </w:p>
    <w:p w:rsidR="00C0227F" w:rsidRPr="00E548DD" w:rsidRDefault="00C0227F" w:rsidP="007E691D">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Organisation de l</w:t>
      </w:r>
      <w:r w:rsidR="00ED1B6C">
        <w:rPr>
          <w:lang w:val="fr-FR"/>
        </w:rPr>
        <w:t>’</w:t>
      </w:r>
      <w:r w:rsidRPr="00E548DD">
        <w:rPr>
          <w:lang w:val="fr-FR"/>
        </w:rPr>
        <w:t>aviation civile internationale (OACI)</w:t>
      </w:r>
      <w:r w:rsidR="00E711DD">
        <w:rPr>
          <w:lang w:val="fr-FR"/>
        </w:rPr>
        <w:t>;</w:t>
      </w:r>
      <w:r w:rsidRPr="00E548DD">
        <w:rPr>
          <w:lang w:val="fr-FR"/>
        </w:rPr>
        <w:t xml:space="preserve"> l</w:t>
      </w:r>
      <w:r w:rsidR="00ED1B6C">
        <w:rPr>
          <w:lang w:val="fr-FR"/>
        </w:rPr>
        <w:t>’</w:t>
      </w:r>
      <w:r w:rsidRPr="00E548DD">
        <w:rPr>
          <w:lang w:val="fr-FR"/>
        </w:rPr>
        <w:t>Organisation des Nations Unies (ONU)</w:t>
      </w:r>
      <w:r w:rsidR="00E711DD">
        <w:rPr>
          <w:lang w:val="fr-FR"/>
        </w:rPr>
        <w:t>;</w:t>
      </w:r>
      <w:r w:rsidRPr="00E548DD">
        <w:rPr>
          <w:lang w:val="fr-FR"/>
        </w:rPr>
        <w:t xml:space="preserve"> l</w:t>
      </w:r>
      <w:r w:rsidR="00ED1B6C">
        <w:rPr>
          <w:lang w:val="fr-FR"/>
        </w:rPr>
        <w:t>’</w:t>
      </w:r>
      <w:r w:rsidRPr="00E548DD">
        <w:rPr>
          <w:lang w:val="fr-FR"/>
        </w:rPr>
        <w:t>Organisation des Nations Unies pour l</w:t>
      </w:r>
      <w:r w:rsidR="00ED1B6C">
        <w:rPr>
          <w:lang w:val="fr-FR"/>
        </w:rPr>
        <w:t>’</w:t>
      </w:r>
      <w:r w:rsidRPr="00E548DD">
        <w:rPr>
          <w:lang w:val="fr-FR"/>
        </w:rPr>
        <w:t>alimentation et l</w:t>
      </w:r>
      <w:r w:rsidR="00ED1B6C">
        <w:rPr>
          <w:lang w:val="fr-FR"/>
        </w:rPr>
        <w:t>’</w:t>
      </w:r>
      <w:r w:rsidRPr="00E548DD">
        <w:rPr>
          <w:lang w:val="fr-FR"/>
        </w:rPr>
        <w:t>agriculture (FAO)</w:t>
      </w:r>
      <w:r w:rsidR="00E711DD">
        <w:rPr>
          <w:lang w:val="fr-FR"/>
        </w:rPr>
        <w:t>;</w:t>
      </w:r>
      <w:r w:rsidRPr="00E548DD">
        <w:rPr>
          <w:lang w:val="fr-FR"/>
        </w:rPr>
        <w:t xml:space="preserve"> l</w:t>
      </w:r>
      <w:r w:rsidR="00ED1B6C">
        <w:rPr>
          <w:lang w:val="fr-FR"/>
        </w:rPr>
        <w:t>’</w:t>
      </w:r>
      <w:r w:rsidRPr="00E548DD">
        <w:rPr>
          <w:lang w:val="fr-FR"/>
        </w:rPr>
        <w:t>Organisation internationale de la Francophonie</w:t>
      </w:r>
      <w:r w:rsidR="00E711DD">
        <w:rPr>
          <w:lang w:val="fr-FR"/>
        </w:rPr>
        <w:t>;</w:t>
      </w:r>
      <w:r w:rsidRPr="00E548DD">
        <w:rPr>
          <w:lang w:val="fr-FR"/>
        </w:rPr>
        <w:t xml:space="preserve"> ladite Organisation du Traité de l</w:t>
      </w:r>
      <w:r w:rsidR="00ED1B6C">
        <w:rPr>
          <w:lang w:val="fr-FR"/>
        </w:rPr>
        <w:t>’</w:t>
      </w:r>
      <w:r w:rsidRPr="00E548DD">
        <w:rPr>
          <w:lang w:val="fr-FR"/>
        </w:rPr>
        <w:t>Atlantique Nord</w:t>
      </w:r>
      <w:r w:rsidR="00E711DD">
        <w:rPr>
          <w:lang w:val="fr-FR"/>
        </w:rPr>
        <w:t>;</w:t>
      </w:r>
      <w:r w:rsidRPr="00E548DD">
        <w:rPr>
          <w:lang w:val="fr-FR"/>
        </w:rPr>
        <w:t xml:space="preserve"> la National Organization for Women (NOW)</w:t>
      </w:r>
      <w:r w:rsidR="00E711DD">
        <w:rPr>
          <w:lang w:val="fr-FR"/>
        </w:rPr>
        <w:t>;</w:t>
      </w:r>
      <w:r w:rsidRPr="00E548DD">
        <w:rPr>
          <w:lang w:val="fr-FR"/>
        </w:rPr>
        <w:t xml:space="preserve"> l</w:t>
      </w:r>
      <w:r w:rsidR="00ED1B6C">
        <w:rPr>
          <w:lang w:val="fr-FR"/>
        </w:rPr>
        <w:t>’</w:t>
      </w:r>
      <w:r w:rsidRPr="00E548DD">
        <w:rPr>
          <w:lang w:val="fr-FR"/>
        </w:rPr>
        <w:t>Organisation [forme abrégée]</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organisation mondiale [en parlant de l</w:t>
      </w:r>
      <w:r w:rsidR="00ED1B6C">
        <w:rPr>
          <w:lang w:val="fr-FR"/>
        </w:rPr>
        <w:t>’</w:t>
      </w:r>
      <w:r w:rsidRPr="00E548DD">
        <w:rPr>
          <w:lang w:val="fr-FR"/>
        </w:rPr>
        <w:t>ONU]</w:t>
      </w:r>
      <w:r w:rsidR="00E711DD">
        <w:rPr>
          <w:lang w:val="fr-FR"/>
        </w:rPr>
        <w:t>;</w:t>
      </w:r>
      <w:r w:rsidRPr="00E548DD">
        <w:rPr>
          <w:lang w:val="fr-FR"/>
        </w:rPr>
        <w:t xml:space="preserve"> l</w:t>
      </w:r>
      <w:r w:rsidR="00ED1B6C">
        <w:rPr>
          <w:lang w:val="fr-FR"/>
        </w:rPr>
        <w:t>’</w:t>
      </w:r>
      <w:r w:rsidRPr="00E548DD">
        <w:rPr>
          <w:lang w:val="fr-FR"/>
        </w:rPr>
        <w:t>organisation financière internationale [en parlant du FMI]</w:t>
      </w:r>
      <w:r w:rsidR="00E711DD">
        <w:rPr>
          <w:lang w:val="fr-FR"/>
        </w:rPr>
        <w:t>;</w:t>
      </w:r>
      <w:r w:rsidRPr="00E548DD">
        <w:rPr>
          <w:lang w:val="fr-FR"/>
        </w:rPr>
        <w:t xml:space="preserve"> notre organisation [l</w:t>
      </w:r>
      <w:r w:rsidR="00ED1B6C">
        <w:rPr>
          <w:lang w:val="fr-FR"/>
        </w:rPr>
        <w:t>’</w:t>
      </w:r>
      <w:r w:rsidRPr="00E548DD">
        <w:rPr>
          <w:lang w:val="fr-FR"/>
        </w:rPr>
        <w:t>ONU, la FAO, l</w:t>
      </w:r>
      <w:r w:rsidR="00ED1B6C">
        <w:rPr>
          <w:lang w:val="fr-FR"/>
        </w:rPr>
        <w:t>’</w:t>
      </w:r>
      <w:r w:rsidRPr="00E548DD">
        <w:rPr>
          <w:lang w:val="fr-FR"/>
        </w:rPr>
        <w:t>OIT, l</w:t>
      </w:r>
      <w:r w:rsidR="00ED1B6C">
        <w:rPr>
          <w:lang w:val="fr-FR"/>
        </w:rPr>
        <w:t>’</w:t>
      </w:r>
      <w:r w:rsidRPr="00E548DD">
        <w:rPr>
          <w:lang w:val="fr-FR"/>
        </w:rPr>
        <w:t>OMM, etc.]</w:t>
      </w:r>
      <w:r w:rsidR="00E711DD">
        <w:rPr>
          <w:lang w:val="fr-FR"/>
        </w:rPr>
        <w:t>;</w:t>
      </w:r>
      <w:r w:rsidRPr="00E548DD">
        <w:rPr>
          <w:lang w:val="fr-FR"/>
        </w:rPr>
        <w:t xml:space="preserve"> l</w:t>
      </w:r>
      <w:r w:rsidR="00ED1B6C">
        <w:rPr>
          <w:lang w:val="fr-FR"/>
        </w:rPr>
        <w:t>’</w:t>
      </w:r>
      <w:r w:rsidRPr="00E548DD">
        <w:rPr>
          <w:lang w:val="fr-FR"/>
        </w:rPr>
        <w:t>organisation [en parlant, par exemple, du Programme des Nations Unies pour le développement]</w:t>
      </w:r>
      <w:r w:rsidR="00E711DD">
        <w:rPr>
          <w:lang w:val="fr-FR"/>
        </w:rPr>
        <w:t>;</w:t>
      </w:r>
      <w:r w:rsidRPr="00E548DD">
        <w:rPr>
          <w:lang w:val="fr-FR"/>
        </w:rPr>
        <w:t xml:space="preserve"> les organisations gouvernementales et non gouvernementales</w:t>
      </w:r>
      <w:r w:rsidR="00E711DD">
        <w:rPr>
          <w:lang w:val="fr-FR"/>
        </w:rPr>
        <w:t>;</w:t>
      </w:r>
      <w:r w:rsidRPr="00E548DD">
        <w:rPr>
          <w:lang w:val="fr-FR"/>
        </w:rPr>
        <w:t xml:space="preserve"> les organisations internationales</w:t>
      </w:r>
    </w:p>
    <w:p w:rsidR="00C0227F" w:rsidRPr="00E548DD" w:rsidRDefault="00C0227F" w:rsidP="00C0227F">
      <w:pPr>
        <w:tabs>
          <w:tab w:val="left" w:pos="216"/>
          <w:tab w:val="left" w:pos="504"/>
          <w:tab w:val="left" w:pos="792"/>
        </w:tabs>
        <w:ind w:left="504" w:hanging="504"/>
        <w:jc w:val="left"/>
        <w:rPr>
          <w:b/>
          <w:b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organisme</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ne pas mettre en italique les noms étrangers d</w:t>
      </w:r>
      <w:r w:rsidR="00ED1B6C">
        <w:rPr>
          <w:i/>
          <w:iCs/>
          <w:lang w:val="fr-FR"/>
        </w:rPr>
        <w:t>’</w:t>
      </w:r>
      <w:r w:rsidRPr="00E548DD">
        <w:rPr>
          <w:i/>
          <w:iCs/>
          <w:lang w:val="fr-FR"/>
        </w:rPr>
        <w:t>organismes et en respecter les majuscules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Organisme des Nations Unies chargé de la surveillance de la trêve</w:t>
      </w:r>
      <w:r w:rsidR="00E711DD">
        <w:rPr>
          <w:lang w:val="fr-FR"/>
        </w:rPr>
        <w:t>;</w:t>
      </w:r>
      <w:r w:rsidRPr="00E548DD">
        <w:rPr>
          <w:lang w:val="fr-FR"/>
        </w:rPr>
        <w:t xml:space="preserve"> l</w:t>
      </w:r>
      <w:r w:rsidR="00ED1B6C">
        <w:rPr>
          <w:lang w:val="fr-FR"/>
        </w:rPr>
        <w:t>’</w:t>
      </w:r>
      <w:r w:rsidRPr="00E548DD">
        <w:rPr>
          <w:lang w:val="fr-FR"/>
        </w:rPr>
        <w:t>Organisme pour l</w:t>
      </w:r>
      <w:r w:rsidR="00ED1B6C">
        <w:rPr>
          <w:lang w:val="fr-FR"/>
        </w:rPr>
        <w:t>’</w:t>
      </w:r>
      <w:r w:rsidRPr="00E548DD">
        <w:rPr>
          <w:lang w:val="fr-FR"/>
        </w:rPr>
        <w:t>interdiction des armes nucléaires en Amérique latine</w:t>
      </w:r>
      <w:r w:rsidR="00E711DD">
        <w:rPr>
          <w:lang w:val="fr-FR"/>
        </w:rPr>
        <w:t>;</w:t>
      </w:r>
      <w:r w:rsidRPr="00E548DD">
        <w:rPr>
          <w:lang w:val="fr-FR"/>
        </w:rPr>
        <w:t xml:space="preserve"> ledit Organisme suédois de développement international</w:t>
      </w:r>
      <w:r w:rsidR="00E711DD">
        <w:rPr>
          <w:lang w:val="fr-FR"/>
        </w:rPr>
        <w:t>;</w:t>
      </w:r>
      <w:r w:rsidRPr="00E548DD">
        <w:rPr>
          <w:lang w:val="fr-FR"/>
        </w:rPr>
        <w:t xml:space="preserve"> l</w:t>
      </w:r>
      <w:r w:rsidR="00ED1B6C">
        <w:rPr>
          <w:lang w:val="fr-FR"/>
        </w:rPr>
        <w:t>’</w:t>
      </w:r>
      <w:r w:rsidRPr="00E548DD">
        <w:rPr>
          <w:lang w:val="fr-FR"/>
        </w:rPr>
        <w:t>Organisme [forme abrégée]</w:t>
      </w:r>
    </w:p>
    <w:p w:rsidR="00C0227F"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organismes de l</w:t>
      </w:r>
      <w:r w:rsidR="00ED1B6C">
        <w:rPr>
          <w:lang w:val="fr-FR"/>
        </w:rPr>
        <w:t>’</w:t>
      </w:r>
      <w:r w:rsidRPr="00E548DD">
        <w:rPr>
          <w:lang w:val="fr-FR"/>
        </w:rPr>
        <w:t>ONU</w:t>
      </w:r>
      <w:r w:rsidR="00E711DD">
        <w:rPr>
          <w:lang w:val="fr-FR"/>
        </w:rPr>
        <w:t>;</w:t>
      </w:r>
      <w:r w:rsidRPr="00E548DD">
        <w:rPr>
          <w:lang w:val="fr-FR"/>
        </w:rPr>
        <w:t xml:space="preserve"> un organisme de recherche</w:t>
      </w:r>
    </w:p>
    <w:p w:rsidR="00D55E3D" w:rsidRPr="00E548DD" w:rsidRDefault="00D55E3D"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Orient</w:t>
      </w:r>
    </w:p>
    <w:p w:rsidR="00C0227F"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Extrême-Orient</w:t>
      </w:r>
      <w:r w:rsidR="00E711DD">
        <w:rPr>
          <w:lang w:val="fr-FR"/>
        </w:rPr>
        <w:t>;</w:t>
      </w:r>
      <w:r w:rsidRPr="00E548DD">
        <w:rPr>
          <w:lang w:val="fr-FR"/>
        </w:rPr>
        <w:t xml:space="preserve"> le Moyen-Orient</w:t>
      </w:r>
      <w:r w:rsidR="00E711DD">
        <w:rPr>
          <w:lang w:val="fr-FR"/>
        </w:rPr>
        <w:t>;</w:t>
      </w:r>
      <w:r w:rsidRPr="00E548DD">
        <w:rPr>
          <w:lang w:val="fr-FR"/>
        </w:rPr>
        <w:t xml:space="preserve"> le Proche-Orient</w:t>
      </w:r>
      <w:r w:rsidR="00E711DD">
        <w:rPr>
          <w:lang w:val="fr-FR"/>
        </w:rPr>
        <w:t>;</w:t>
      </w:r>
      <w:r w:rsidRPr="00E548DD">
        <w:rPr>
          <w:lang w:val="fr-FR"/>
        </w:rPr>
        <w:t xml:space="preserve"> le Comité spécial du trafic illicite pour le Proche et le Moyen-Orient</w:t>
      </w:r>
      <w:r w:rsidR="00E711DD">
        <w:rPr>
          <w:lang w:val="fr-FR"/>
        </w:rPr>
        <w:t>;</w:t>
      </w:r>
      <w:r w:rsidRPr="00E548DD">
        <w:rPr>
          <w:lang w:val="fr-FR"/>
        </w:rPr>
        <w:t xml:space="preserve"> l</w:t>
      </w:r>
      <w:r w:rsidR="00ED1B6C">
        <w:rPr>
          <w:lang w:val="fr-FR"/>
        </w:rPr>
        <w:t>’</w:t>
      </w:r>
      <w:r w:rsidRPr="00E548DD">
        <w:rPr>
          <w:lang w:val="fr-FR"/>
        </w:rPr>
        <w:t>empire d</w:t>
      </w:r>
      <w:r w:rsidR="00ED1B6C">
        <w:rPr>
          <w:lang w:val="fr-FR"/>
        </w:rPr>
        <w:t>’</w:t>
      </w:r>
      <w:r w:rsidRPr="00E548DD">
        <w:rPr>
          <w:lang w:val="fr-FR"/>
        </w:rPr>
        <w:t>Orient</w:t>
      </w:r>
      <w:r w:rsidR="00E711DD">
        <w:rPr>
          <w:lang w:val="fr-FR"/>
        </w:rPr>
        <w:t>;</w:t>
      </w:r>
      <w:r w:rsidRPr="00E548DD">
        <w:rPr>
          <w:lang w:val="fr-FR"/>
        </w:rPr>
        <w:t xml:space="preserve"> l</w:t>
      </w:r>
      <w:r w:rsidR="00ED1B6C">
        <w:rPr>
          <w:lang w:val="fr-FR"/>
        </w:rPr>
        <w:t>’</w:t>
      </w:r>
      <w:r w:rsidRPr="00E548DD">
        <w:rPr>
          <w:lang w:val="fr-FR"/>
        </w:rPr>
        <w:t>empire romain d</w:t>
      </w:r>
      <w:r w:rsidR="00ED1B6C">
        <w:rPr>
          <w:lang w:val="fr-FR"/>
        </w:rPr>
        <w:t>’</w:t>
      </w:r>
      <w:r w:rsidRPr="00E548DD">
        <w:rPr>
          <w:lang w:val="fr-FR"/>
        </w:rPr>
        <w:t>Orient</w:t>
      </w:r>
      <w:r w:rsidR="00E711DD">
        <w:rPr>
          <w:lang w:val="fr-FR"/>
        </w:rPr>
        <w:t>;</w:t>
      </w:r>
      <w:r w:rsidRPr="00E548DD">
        <w:rPr>
          <w:lang w:val="fr-FR"/>
        </w:rPr>
        <w:t xml:space="preserve"> l</w:t>
      </w:r>
      <w:r w:rsidR="00ED1B6C">
        <w:rPr>
          <w:lang w:val="fr-FR"/>
        </w:rPr>
        <w:t>’</w:t>
      </w:r>
      <w:r w:rsidRPr="00E548DD">
        <w:rPr>
          <w:lang w:val="fr-FR"/>
        </w:rPr>
        <w:t>Église grecque d</w:t>
      </w:r>
      <w:r w:rsidR="00ED1B6C">
        <w:rPr>
          <w:lang w:val="fr-FR"/>
        </w:rPr>
        <w:t>’</w:t>
      </w:r>
      <w:r w:rsidRPr="00E548DD">
        <w:rPr>
          <w:lang w:val="fr-FR"/>
        </w:rPr>
        <w:t>Orient</w:t>
      </w:r>
      <w:r w:rsidR="00E711DD">
        <w:rPr>
          <w:lang w:val="fr-FR"/>
        </w:rPr>
        <w:t>;</w:t>
      </w:r>
      <w:r w:rsidRPr="00E548DD">
        <w:rPr>
          <w:lang w:val="fr-FR"/>
        </w:rPr>
        <w:t xml:space="preserve"> le schisme d</w:t>
      </w:r>
      <w:r w:rsidR="00ED1B6C">
        <w:rPr>
          <w:lang w:val="fr-FR"/>
        </w:rPr>
        <w:t>’</w:t>
      </w:r>
      <w:r w:rsidRPr="00E548DD">
        <w:rPr>
          <w:lang w:val="fr-FR"/>
        </w:rPr>
        <w:t>Orient</w:t>
      </w:r>
      <w:r w:rsidR="00E711DD">
        <w:rPr>
          <w:lang w:val="fr-FR"/>
        </w:rPr>
        <w:t>;</w:t>
      </w:r>
      <w:r w:rsidRPr="00E548DD">
        <w:rPr>
          <w:lang w:val="fr-FR"/>
        </w:rPr>
        <w:t xml:space="preserve"> l</w:t>
      </w:r>
      <w:r w:rsidR="00ED1B6C">
        <w:rPr>
          <w:lang w:val="fr-FR"/>
        </w:rPr>
        <w:t>’</w:t>
      </w:r>
      <w:r w:rsidRPr="00E548DD">
        <w:rPr>
          <w:lang w:val="fr-FR"/>
        </w:rPr>
        <w:t>ancien Orient</w:t>
      </w:r>
      <w:r w:rsidR="00E711DD">
        <w:rPr>
          <w:lang w:val="fr-FR"/>
        </w:rPr>
        <w:t>;</w:t>
      </w:r>
      <w:r w:rsidRPr="00E548DD">
        <w:rPr>
          <w:lang w:val="fr-FR"/>
        </w:rPr>
        <w:t xml:space="preserve"> l</w:t>
      </w:r>
      <w:r w:rsidR="00ED1B6C">
        <w:rPr>
          <w:lang w:val="fr-FR"/>
        </w:rPr>
        <w:t>’</w:t>
      </w:r>
      <w:r w:rsidRPr="00E548DD">
        <w:rPr>
          <w:lang w:val="fr-FR"/>
        </w:rPr>
        <w:t>Orient ancien</w:t>
      </w:r>
    </w:p>
    <w:p w:rsidR="00D55E3D" w:rsidRPr="00E548DD" w:rsidRDefault="00D55E3D"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oriental</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Orientale</w:t>
      </w:r>
      <w:r w:rsidR="00E711DD">
        <w:rPr>
          <w:lang w:val="fr-FR"/>
        </w:rPr>
        <w:t>;</w:t>
      </w:r>
      <w:r w:rsidRPr="00E548DD">
        <w:rPr>
          <w:lang w:val="fr-FR"/>
        </w:rPr>
        <w:t xml:space="preserve"> des Orientaux</w:t>
      </w:r>
      <w:r w:rsidR="00E711DD">
        <w:rPr>
          <w:lang w:val="fr-FR"/>
        </w:rPr>
        <w:t>;</w:t>
      </w:r>
      <w:r w:rsidRPr="00E548DD">
        <w:rPr>
          <w:lang w:val="fr-FR"/>
        </w:rPr>
        <w:t xml:space="preserve"> les civilisations orientales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orienteur</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officier orienteur</w:t>
      </w:r>
      <w:r w:rsidR="00E711DD">
        <w:rPr>
          <w:lang w:val="fr-FR"/>
        </w:rPr>
        <w:t>;</w:t>
      </w:r>
      <w:r w:rsidRPr="00E548DD">
        <w:rPr>
          <w:lang w:val="fr-FR"/>
        </w:rPr>
        <w:t xml:space="preserve"> un orienteur-marqueur</w:t>
      </w:r>
      <w:r w:rsidR="00E711DD">
        <w:rPr>
          <w:lang w:val="fr-FR"/>
        </w:rPr>
        <w:t>;</w:t>
      </w:r>
      <w:r w:rsidRPr="00E548DD">
        <w:rPr>
          <w:lang w:val="fr-FR"/>
        </w:rPr>
        <w:t xml:space="preserve"> </w:t>
      </w:r>
      <w:r w:rsidR="00AC25BD">
        <w:rPr>
          <w:lang w:val="fr-FR"/>
        </w:rPr>
        <w:br/>
      </w:r>
      <w:r w:rsidRPr="00E548DD">
        <w:rPr>
          <w:lang w:val="fr-FR"/>
        </w:rPr>
        <w:t>une orienteuse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ortho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en cas de diphtongue</w:t>
      </w:r>
    </w:p>
    <w:p w:rsidR="00C0227F" w:rsidRPr="00B11836"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B11836">
        <w:rPr>
          <w:lang w:val="fr-FR"/>
        </w:rPr>
        <w:tab/>
        <w:t>orthochromatique</w:t>
      </w:r>
      <w:r w:rsidR="00E711DD">
        <w:rPr>
          <w:lang w:val="fr-FR"/>
        </w:rPr>
        <w:t>;</w:t>
      </w:r>
      <w:r w:rsidRPr="00B11836">
        <w:rPr>
          <w:lang w:val="fr-FR"/>
        </w:rPr>
        <w:t xml:space="preserve"> orthogenèse</w:t>
      </w:r>
      <w:r w:rsidR="00E711DD">
        <w:rPr>
          <w:lang w:val="fr-FR"/>
        </w:rPr>
        <w:t>;</w:t>
      </w:r>
      <w:r w:rsidRPr="00B11836">
        <w:rPr>
          <w:lang w:val="fr-FR"/>
        </w:rPr>
        <w:t xml:space="preserve"> orthophotocarte</w:t>
      </w:r>
      <w:r w:rsidR="00E711DD">
        <w:rPr>
          <w:lang w:val="fr-FR"/>
        </w:rPr>
        <w:t>;</w:t>
      </w:r>
      <w:r w:rsidRPr="00B11836">
        <w:rPr>
          <w:lang w:val="fr-FR"/>
        </w:rPr>
        <w:t xml:space="preserve"> orthophotoplan</w:t>
      </w:r>
      <w:r w:rsidR="00E711DD">
        <w:rPr>
          <w:lang w:val="fr-FR"/>
        </w:rPr>
        <w:t>;</w:t>
      </w:r>
      <w:r w:rsidRPr="00B11836">
        <w:rPr>
          <w:lang w:val="fr-FR"/>
        </w:rPr>
        <w:t xml:space="preserve"> orthophotoscope</w:t>
      </w:r>
      <w:r w:rsidR="00E711DD">
        <w:rPr>
          <w:lang w:val="fr-FR"/>
        </w:rPr>
        <w:t>;</w:t>
      </w:r>
      <w:r w:rsidRPr="00B11836">
        <w:rPr>
          <w:lang w:val="fr-FR"/>
        </w:rPr>
        <w:t xml:space="preserve"> orthorhombique</w:t>
      </w:r>
    </w:p>
    <w:p w:rsidR="00C0227F" w:rsidRPr="00E548DD" w:rsidRDefault="00C0227F" w:rsidP="00C0227F">
      <w:pPr>
        <w:tabs>
          <w:tab w:val="left" w:pos="216"/>
          <w:tab w:val="left" w:pos="504"/>
          <w:tab w:val="left" w:pos="792"/>
        </w:tabs>
        <w:ind w:left="504" w:hanging="504"/>
        <w:jc w:val="left"/>
        <w:rPr>
          <w:lang w:val="fr-FR"/>
        </w:rPr>
      </w:pPr>
      <w:r w:rsidRPr="00B11836">
        <w:rPr>
          <w:i/>
          <w:lang w:val="fr-FR"/>
        </w:rPr>
        <w:tab/>
      </w:r>
      <w:r w:rsidRPr="00B11836">
        <w:rPr>
          <w:i/>
          <w:lang w:val="fr-FR"/>
        </w:rPr>
        <w:tab/>
      </w:r>
      <w:r w:rsidRPr="00E548DD">
        <w:rPr>
          <w:i/>
          <w:lang w:val="fr-FR"/>
        </w:rPr>
        <w:t>Mais</w:t>
      </w:r>
      <w:r w:rsidR="00140D02">
        <w:rPr>
          <w:lang w:val="fr-FR"/>
        </w:rPr>
        <w:t> </w:t>
      </w:r>
      <w:r w:rsidRPr="00E548DD">
        <w:rPr>
          <w:lang w:val="fr-FR"/>
        </w:rPr>
        <w:t>: ortho-image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7E691D">
      <w:pPr>
        <w:keepNext/>
        <w:keepLines/>
        <w:tabs>
          <w:tab w:val="left" w:pos="216"/>
          <w:tab w:val="left" w:pos="504"/>
          <w:tab w:val="left" w:pos="792"/>
        </w:tabs>
        <w:ind w:left="505" w:hanging="505"/>
        <w:jc w:val="left"/>
        <w:rPr>
          <w:lang w:val="fr-FR"/>
        </w:rPr>
      </w:pPr>
      <w:r w:rsidRPr="00E548DD">
        <w:rPr>
          <w:b/>
          <w:bCs/>
          <w:i/>
          <w:iCs/>
          <w:lang w:val="fr-FR"/>
        </w:rPr>
        <w:t>Osservatore Romano</w:t>
      </w:r>
      <w:r w:rsidRPr="00E548DD">
        <w:rPr>
          <w:lang w:val="fr-FR"/>
        </w:rPr>
        <w:t xml:space="preserve"> [quotidien du Vatican]</w:t>
      </w:r>
    </w:p>
    <w:p w:rsidR="00C0227F" w:rsidRDefault="00C0227F" w:rsidP="007E691D">
      <w:pPr>
        <w:keepNext/>
        <w:keepLines/>
        <w:tabs>
          <w:tab w:val="left" w:pos="216"/>
          <w:tab w:val="left" w:pos="504"/>
          <w:tab w:val="left" w:pos="792"/>
        </w:tabs>
        <w:ind w:left="504" w:hanging="504"/>
        <w:jc w:val="left"/>
        <w:rPr>
          <w:iCs/>
          <w:lang w:val="fr-FR"/>
        </w:rPr>
      </w:pPr>
      <w:r w:rsidRPr="00E548DD">
        <w:rPr>
          <w:i/>
          <w:iCs/>
          <w:lang w:val="fr-FR"/>
        </w:rPr>
        <w:t>S</w:t>
      </w:r>
      <w:r w:rsidR="00ED1B6C">
        <w:rPr>
          <w:i/>
          <w:iCs/>
          <w:lang w:val="fr-FR"/>
        </w:rPr>
        <w:t>’</w:t>
      </w:r>
      <w:r w:rsidRPr="00E548DD">
        <w:rPr>
          <w:i/>
          <w:iCs/>
          <w:lang w:val="fr-FR"/>
        </w:rPr>
        <w:t>écrit en italique</w:t>
      </w:r>
    </w:p>
    <w:p w:rsidR="007E691D" w:rsidRPr="007E691D" w:rsidRDefault="007E691D" w:rsidP="007E691D">
      <w:pPr>
        <w:keepNext/>
        <w:keepLines/>
        <w:tabs>
          <w:tab w:val="left" w:pos="216"/>
          <w:tab w:val="left" w:pos="504"/>
          <w:tab w:val="left" w:pos="792"/>
        </w:tabs>
        <w:ind w:left="504" w:hanging="504"/>
        <w:jc w:val="left"/>
        <w:rPr>
          <w:iCs/>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ostéo</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ostéoclasie</w:t>
      </w:r>
      <w:r w:rsidR="00E711DD">
        <w:rPr>
          <w:lang w:val="fr-FR"/>
        </w:rPr>
        <w:t>;</w:t>
      </w:r>
      <w:r w:rsidRPr="00E548DD">
        <w:rPr>
          <w:lang w:val="fr-FR"/>
        </w:rPr>
        <w:t xml:space="preserve"> ostéogenèse</w:t>
      </w:r>
      <w:r w:rsidR="00E711DD">
        <w:rPr>
          <w:lang w:val="fr-FR"/>
        </w:rPr>
        <w:t>;</w:t>
      </w:r>
      <w:r w:rsidRPr="00E548DD">
        <w:rPr>
          <w:lang w:val="fr-FR"/>
        </w:rPr>
        <w:t xml:space="preserve"> ostéomyélite</w:t>
      </w:r>
      <w:r w:rsidR="00E711DD">
        <w:rPr>
          <w:lang w:val="fr-FR"/>
        </w:rPr>
        <w:t>;</w:t>
      </w:r>
      <w:r w:rsidRPr="00E548DD">
        <w:rPr>
          <w:lang w:val="fr-FR"/>
        </w:rPr>
        <w:t xml:space="preserve"> ostéopraticien</w:t>
      </w:r>
      <w:r w:rsidR="00E711DD">
        <w:rPr>
          <w:lang w:val="fr-FR"/>
        </w:rPr>
        <w:t>;</w:t>
      </w:r>
      <w:r w:rsidRPr="00E548DD">
        <w:rPr>
          <w:lang w:val="fr-FR"/>
        </w:rPr>
        <w:t xml:space="preserve"> ostéosarcome</w:t>
      </w:r>
      <w:r w:rsidR="00E711DD">
        <w:rPr>
          <w:lang w:val="fr-FR"/>
        </w:rPr>
        <w:t>;</w:t>
      </w:r>
      <w:r w:rsidRPr="00E548DD">
        <w:rPr>
          <w:lang w:val="fr-FR"/>
        </w:rPr>
        <w:t xml:space="preserve"> ostéotrope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otage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prise d</w:t>
      </w:r>
      <w:r w:rsidR="00ED1B6C">
        <w:rPr>
          <w:lang w:val="fr-FR"/>
        </w:rPr>
        <w:t>’</w:t>
      </w:r>
      <w:r w:rsidRPr="00E548DD">
        <w:rPr>
          <w:lang w:val="fr-FR"/>
        </w:rPr>
        <w:t>otage(s)</w:t>
      </w:r>
      <w:r w:rsidR="00E711DD">
        <w:rPr>
          <w:lang w:val="fr-FR"/>
        </w:rPr>
        <w:t>;</w:t>
      </w:r>
      <w:r w:rsidRPr="00E548DD">
        <w:rPr>
          <w:lang w:val="fr-FR"/>
        </w:rPr>
        <w:t xml:space="preserve"> la Convention internationale contre la prise d</w:t>
      </w:r>
      <w:r w:rsidR="00ED1B6C">
        <w:rPr>
          <w:lang w:val="fr-FR"/>
        </w:rPr>
        <w:t>’</w:t>
      </w:r>
      <w:r w:rsidRPr="00E548DD">
        <w:rPr>
          <w:lang w:val="fr-FR"/>
        </w:rPr>
        <w:t>otages</w:t>
      </w:r>
      <w:r w:rsidR="00E711DD">
        <w:rPr>
          <w:lang w:val="fr-FR"/>
        </w:rPr>
        <w:t>;</w:t>
      </w:r>
      <w:r w:rsidRPr="00E548DD">
        <w:rPr>
          <w:lang w:val="fr-FR"/>
        </w:rPr>
        <w:t xml:space="preserve"> personnes prises en otage</w:t>
      </w:r>
      <w:r w:rsidR="00E711DD">
        <w:rPr>
          <w:lang w:val="fr-FR"/>
        </w:rPr>
        <w:t>;</w:t>
      </w:r>
      <w:r w:rsidRPr="00E548DD">
        <w:rPr>
          <w:lang w:val="fr-FR"/>
        </w:rPr>
        <w:t xml:space="preserve"> </w:t>
      </w:r>
      <w:r w:rsidR="00AC25BD">
        <w:rPr>
          <w:lang w:val="fr-FR"/>
        </w:rPr>
        <w:br/>
      </w:r>
      <w:r w:rsidRPr="00E548DD">
        <w:rPr>
          <w:lang w:val="fr-FR"/>
        </w:rPr>
        <w:t>des prisonniers gardés comme otages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ottoman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Empire ottoman</w:t>
      </w:r>
      <w:r w:rsidR="00E711DD">
        <w:rPr>
          <w:lang w:val="fr-FR"/>
        </w:rPr>
        <w:t>;</w:t>
      </w:r>
      <w:r w:rsidRPr="00E548DD">
        <w:rPr>
          <w:lang w:val="fr-FR"/>
        </w:rPr>
        <w:t xml:space="preserve"> l</w:t>
      </w:r>
      <w:r w:rsidR="00ED1B6C">
        <w:rPr>
          <w:lang w:val="fr-FR"/>
        </w:rPr>
        <w:t>’</w:t>
      </w:r>
      <w:r w:rsidRPr="00E548DD">
        <w:rPr>
          <w:lang w:val="fr-FR"/>
        </w:rPr>
        <w:t>armée ottomane</w:t>
      </w:r>
      <w:r w:rsidR="00E711DD">
        <w:rPr>
          <w:lang w:val="fr-FR"/>
        </w:rPr>
        <w:t>;</w:t>
      </w:r>
      <w:r w:rsidRPr="00E548DD">
        <w:rPr>
          <w:lang w:val="fr-FR"/>
        </w:rPr>
        <w:t xml:space="preserve"> les conquêtes des Ottomans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oued</w:t>
      </w:r>
      <w:r w:rsidRPr="00E548DD">
        <w:rPr>
          <w:lang w:val="fr-FR"/>
        </w:rPr>
        <w:t xml:space="preserve"> </w:t>
      </w:r>
      <w:r w:rsidRPr="00E548DD">
        <w:rPr>
          <w:i/>
          <w:iCs/>
          <w:lang w:val="fr-FR"/>
        </w:rPr>
        <w:t>n. m.</w:t>
      </w:r>
      <w:r w:rsidRPr="00E548DD">
        <w:rPr>
          <w:lang w:val="fr-FR"/>
        </w:rPr>
        <w:t xml:space="preserve"> [rivière]</w:t>
      </w:r>
    </w:p>
    <w:p w:rsidR="00C0227F" w:rsidRPr="00E548DD" w:rsidRDefault="00C0227F" w:rsidP="00C0227F">
      <w:pPr>
        <w:tabs>
          <w:tab w:val="left" w:pos="216"/>
          <w:tab w:val="left" w:pos="504"/>
          <w:tab w:val="left" w:pos="792"/>
        </w:tabs>
        <w:ind w:left="504" w:hanging="504"/>
        <w:jc w:val="left"/>
        <w:rPr>
          <w:lang w:val="fr-FR"/>
        </w:rPr>
      </w:pPr>
      <w:r w:rsidRPr="00E548DD">
        <w:rPr>
          <w:i/>
          <w:iCs/>
          <w:lang w:val="fr-FR"/>
        </w:rPr>
        <w:t>Minuscule</w:t>
      </w:r>
    </w:p>
    <w:p w:rsidR="00C0227F"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oued Mazafran</w:t>
      </w:r>
      <w:r w:rsidR="00E711DD">
        <w:rPr>
          <w:lang w:val="fr-FR"/>
        </w:rPr>
        <w:t>;</w:t>
      </w:r>
      <w:r w:rsidRPr="00E548DD">
        <w:rPr>
          <w:lang w:val="fr-FR"/>
        </w:rPr>
        <w:t xml:space="preserve"> des oueds</w:t>
      </w:r>
    </w:p>
    <w:p w:rsidR="007E691D" w:rsidRPr="00E548DD" w:rsidRDefault="007E691D" w:rsidP="00C0227F">
      <w:pPr>
        <w:tabs>
          <w:tab w:val="left" w:pos="216"/>
          <w:tab w:val="left" w:pos="504"/>
          <w:tab w:val="left" w:pos="792"/>
        </w:tabs>
        <w:ind w:left="504" w:hanging="504"/>
        <w:jc w:val="left"/>
        <w:rPr>
          <w:lang w:val="fr-FR"/>
        </w:rPr>
      </w:pPr>
    </w:p>
    <w:p w:rsidR="00C0227F" w:rsidRPr="00E548DD" w:rsidRDefault="00C0227F" w:rsidP="00B61C86">
      <w:pPr>
        <w:keepNext/>
        <w:keepLines/>
        <w:tabs>
          <w:tab w:val="left" w:pos="216"/>
          <w:tab w:val="left" w:pos="504"/>
          <w:tab w:val="left" w:pos="792"/>
        </w:tabs>
        <w:ind w:left="505" w:hanging="505"/>
        <w:jc w:val="left"/>
        <w:rPr>
          <w:lang w:val="fr-FR"/>
        </w:rPr>
      </w:pPr>
      <w:r w:rsidRPr="00E548DD">
        <w:rPr>
          <w:b/>
          <w:bCs/>
          <w:lang w:val="fr-FR"/>
        </w:rPr>
        <w:t>ouest</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Majuscule lorsque ce mot désigne une région ou une entité politique ou lorsqu</w:t>
      </w:r>
      <w:r w:rsidR="00ED1B6C">
        <w:rPr>
          <w:i/>
          <w:iCs/>
          <w:lang w:val="fr-FR"/>
        </w:rPr>
        <w:t>’</w:t>
      </w:r>
      <w:r w:rsidRPr="00E548DD">
        <w:rPr>
          <w:i/>
          <w:iCs/>
          <w:lang w:val="fr-FR"/>
        </w:rPr>
        <w:t>il est employé dans l</w:t>
      </w:r>
      <w:r w:rsidR="00ED1B6C">
        <w:rPr>
          <w:i/>
          <w:iCs/>
          <w:lang w:val="fr-FR"/>
        </w:rPr>
        <w:t>’</w:t>
      </w:r>
      <w:r w:rsidRPr="00E548DD">
        <w:rPr>
          <w:i/>
          <w:iCs/>
          <w:lang w:val="fr-FR"/>
        </w:rPr>
        <w:t>énoncé d</w:t>
      </w:r>
      <w:r w:rsidR="00ED1B6C">
        <w:rPr>
          <w:i/>
          <w:iCs/>
          <w:lang w:val="fr-FR"/>
        </w:rPr>
        <w:t>’</w:t>
      </w:r>
      <w:r w:rsidRPr="00E548DD">
        <w:rPr>
          <w:i/>
          <w:iCs/>
          <w:lang w:val="fr-FR"/>
        </w:rPr>
        <w:t>une rue, d</w:t>
      </w:r>
      <w:r w:rsidR="00ED1B6C">
        <w:rPr>
          <w:i/>
          <w:iCs/>
          <w:lang w:val="fr-FR"/>
        </w:rPr>
        <w:t>’</w:t>
      </w:r>
      <w:r w:rsidRPr="00E548DD">
        <w:rPr>
          <w:i/>
          <w:iCs/>
          <w:lang w:val="fr-FR"/>
        </w:rPr>
        <w:t xml:space="preserve">un bâtiment, ou sous sa forme abrégée </w:t>
      </w:r>
      <w:r w:rsidR="00166AE4" w:rsidRPr="00E548DD">
        <w:rPr>
          <w:i/>
          <w:iCs/>
          <w:lang w:val="fr-FR"/>
        </w:rPr>
        <w:t>« </w:t>
      </w:r>
      <w:r w:rsidRPr="00E548DD">
        <w:rPr>
          <w:i/>
          <w:iCs/>
          <w:lang w:val="fr-FR"/>
        </w:rPr>
        <w:t>O</w:t>
      </w:r>
      <w:r w:rsidR="00166AE4" w:rsidRPr="00E548DD">
        <w:rPr>
          <w:i/>
          <w:iCs/>
          <w:lang w:val="fr-FR"/>
        </w:rPr>
        <w:t> »</w:t>
      </w:r>
      <w:r w:rsidR="00E711DD">
        <w:rPr>
          <w:i/>
          <w:iCs/>
          <w:lang w:val="fr-FR"/>
        </w:rPr>
        <w:t>;</w:t>
      </w:r>
      <w:r w:rsidRPr="00E548DD">
        <w:rPr>
          <w:i/>
          <w:iCs/>
          <w:lang w:val="fr-FR"/>
        </w:rPr>
        <w:t xml:space="preserve"> minuscule dans les autres cas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Afrique de l</w:t>
      </w:r>
      <w:r w:rsidR="00ED1B6C">
        <w:rPr>
          <w:lang w:val="fr-FR"/>
        </w:rPr>
        <w:t>’</w:t>
      </w:r>
      <w:r w:rsidRPr="00E548DD">
        <w:rPr>
          <w:lang w:val="fr-FR"/>
        </w:rPr>
        <w:t>Ouest</w:t>
      </w:r>
      <w:r w:rsidR="00E711DD">
        <w:rPr>
          <w:lang w:val="fr-FR"/>
        </w:rPr>
        <w:t>;</w:t>
      </w:r>
      <w:r w:rsidRPr="00E548DD">
        <w:rPr>
          <w:lang w:val="fr-FR"/>
        </w:rPr>
        <w:t xml:space="preserve"> l</w:t>
      </w:r>
      <w:r w:rsidR="00ED1B6C">
        <w:rPr>
          <w:lang w:val="fr-FR"/>
        </w:rPr>
        <w:t>’</w:t>
      </w:r>
      <w:r w:rsidRPr="00E548DD">
        <w:rPr>
          <w:lang w:val="fr-FR"/>
        </w:rPr>
        <w:t>Ouest américain</w:t>
      </w:r>
      <w:r w:rsidR="00E711DD">
        <w:rPr>
          <w:lang w:val="fr-FR"/>
        </w:rPr>
        <w:t>;</w:t>
      </w:r>
      <w:r w:rsidRPr="00E548DD">
        <w:rPr>
          <w:lang w:val="fr-FR"/>
        </w:rPr>
        <w:t xml:space="preserve"> les pays de</w:t>
      </w:r>
      <w:r w:rsidR="007E691D">
        <w:rPr>
          <w:lang w:val="fr-FR"/>
        </w:rPr>
        <w:t> </w:t>
      </w:r>
      <w:r w:rsidRPr="00E548DD">
        <w:rPr>
          <w:lang w:val="fr-FR"/>
        </w:rPr>
        <w:t>l</w:t>
      </w:r>
      <w:r w:rsidR="00ED1B6C">
        <w:rPr>
          <w:lang w:val="fr-FR"/>
        </w:rPr>
        <w:t>’</w:t>
      </w:r>
      <w:r w:rsidRPr="00E548DD">
        <w:rPr>
          <w:lang w:val="fr-FR"/>
        </w:rPr>
        <w:t>Ouest</w:t>
      </w:r>
      <w:r w:rsidR="00E711DD">
        <w:rPr>
          <w:lang w:val="fr-FR"/>
        </w:rPr>
        <w:t>;</w:t>
      </w:r>
      <w:r w:rsidRPr="00E548DD">
        <w:rPr>
          <w:lang w:val="fr-FR"/>
        </w:rPr>
        <w:t xml:space="preserve"> la collaboration entre l</w:t>
      </w:r>
      <w:r w:rsidR="00ED1B6C">
        <w:rPr>
          <w:lang w:val="fr-FR"/>
        </w:rPr>
        <w:t>’</w:t>
      </w:r>
      <w:r w:rsidRPr="00E548DD">
        <w:rPr>
          <w:lang w:val="fr-FR"/>
        </w:rPr>
        <w:t>Est et l</w:t>
      </w:r>
      <w:r w:rsidR="00ED1B6C">
        <w:rPr>
          <w:lang w:val="fr-FR"/>
        </w:rPr>
        <w:t>’</w:t>
      </w:r>
      <w:r w:rsidRPr="00E548DD">
        <w:rPr>
          <w:lang w:val="fr-FR"/>
        </w:rPr>
        <w:t>Ouest</w:t>
      </w:r>
      <w:r w:rsidR="00E711DD">
        <w:rPr>
          <w:lang w:val="fr-FR"/>
        </w:rPr>
        <w:t>;</w:t>
      </w:r>
      <w:r w:rsidRPr="00E548DD">
        <w:rPr>
          <w:lang w:val="fr-FR"/>
        </w:rPr>
        <w:t xml:space="preserve"> </w:t>
      </w:r>
      <w:r w:rsidR="00AC25BD">
        <w:rPr>
          <w:lang w:val="fr-FR"/>
        </w:rPr>
        <w:br/>
      </w:r>
      <w:r w:rsidRPr="00E548DD">
        <w:rPr>
          <w:lang w:val="fr-FR"/>
        </w:rPr>
        <w:t>Berlin-Ouest</w:t>
      </w:r>
      <w:r w:rsidR="00E711DD">
        <w:rPr>
          <w:lang w:val="fr-FR"/>
        </w:rPr>
        <w:t>;</w:t>
      </w:r>
      <w:r w:rsidRPr="00E548DD">
        <w:rPr>
          <w:lang w:val="fr-FR"/>
        </w:rPr>
        <w:t xml:space="preserve"> la côte Ouest</w:t>
      </w:r>
      <w:r w:rsidR="00E711DD">
        <w:rPr>
          <w:lang w:val="fr-FR"/>
        </w:rPr>
        <w:t>;</w:t>
      </w:r>
      <w:r w:rsidRPr="00E548DD">
        <w:rPr>
          <w:lang w:val="fr-FR"/>
        </w:rPr>
        <w:t xml:space="preserve"> la rue de l</w:t>
      </w:r>
      <w:r w:rsidR="00ED1B6C">
        <w:rPr>
          <w:lang w:val="fr-FR"/>
        </w:rPr>
        <w:t>’</w:t>
      </w:r>
      <w:r w:rsidRPr="00E548DD">
        <w:rPr>
          <w:lang w:val="fr-FR"/>
        </w:rPr>
        <w:t>Ouest</w:t>
      </w:r>
      <w:r w:rsidR="00E711DD">
        <w:rPr>
          <w:lang w:val="fr-FR"/>
        </w:rPr>
        <w:t>;</w:t>
      </w:r>
      <w:r w:rsidRPr="00E548DD">
        <w:rPr>
          <w:lang w:val="fr-FR"/>
        </w:rPr>
        <w:t xml:space="preserve"> </w:t>
      </w:r>
      <w:r w:rsidR="00AC25BD">
        <w:rPr>
          <w:lang w:val="fr-FR"/>
        </w:rPr>
        <w:br/>
      </w:r>
      <w:r w:rsidRPr="00E548DD">
        <w:rPr>
          <w:lang w:val="fr-FR"/>
        </w:rPr>
        <w:t>119º 28</w:t>
      </w:r>
      <w:r w:rsidR="00AC25BD">
        <w:rPr>
          <w:lang w:val="fr-FR"/>
        </w:rPr>
        <w:t>΄</w:t>
      </w:r>
      <w:r w:rsidRPr="00E548DD">
        <w:rPr>
          <w:lang w:val="fr-FR"/>
        </w:rPr>
        <w:t xml:space="preserve"> 44</w:t>
      </w:r>
      <w:r w:rsidR="00AC25BD">
        <w:rPr>
          <w:lang w:val="fr-FR"/>
        </w:rPr>
        <w:t>˝</w:t>
      </w:r>
      <w:r w:rsidRPr="00E548DD">
        <w:rPr>
          <w:lang w:val="fr-FR"/>
        </w:rPr>
        <w:t xml:space="preserve"> de longitude O</w:t>
      </w:r>
    </w:p>
    <w:p w:rsidR="00C0227F" w:rsidRPr="00E548DD" w:rsidRDefault="00C0227F" w:rsidP="00C0227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commerce entre l</w:t>
      </w:r>
      <w:r w:rsidR="00ED1B6C">
        <w:rPr>
          <w:lang w:val="fr-FR"/>
        </w:rPr>
        <w:t>’</w:t>
      </w:r>
      <w:r w:rsidRPr="00E548DD">
        <w:rPr>
          <w:lang w:val="fr-FR"/>
        </w:rPr>
        <w:t>est et l</w:t>
      </w:r>
      <w:r w:rsidR="00ED1B6C">
        <w:rPr>
          <w:lang w:val="fr-FR"/>
        </w:rPr>
        <w:t>’</w:t>
      </w:r>
      <w:r w:rsidRPr="00E548DD">
        <w:rPr>
          <w:lang w:val="fr-FR"/>
        </w:rPr>
        <w:t>ouest de l</w:t>
      </w:r>
      <w:r w:rsidR="00ED1B6C">
        <w:rPr>
          <w:lang w:val="fr-FR"/>
        </w:rPr>
        <w:t>’</w:t>
      </w:r>
      <w:r w:rsidRPr="00E548DD">
        <w:rPr>
          <w:lang w:val="fr-FR"/>
        </w:rPr>
        <w:t>Europe</w:t>
      </w:r>
      <w:r w:rsidR="00E711DD">
        <w:rPr>
          <w:lang w:val="fr-FR"/>
        </w:rPr>
        <w:t>;</w:t>
      </w:r>
      <w:r w:rsidRPr="00E548DD">
        <w:rPr>
          <w:lang w:val="fr-FR"/>
        </w:rPr>
        <w:t xml:space="preserve"> les pays de l</w:t>
      </w:r>
      <w:r w:rsidR="00ED1B6C">
        <w:rPr>
          <w:lang w:val="fr-FR"/>
        </w:rPr>
        <w:t>’</w:t>
      </w:r>
      <w:r w:rsidRPr="00E548DD">
        <w:rPr>
          <w:lang w:val="fr-FR"/>
        </w:rPr>
        <w:t>ouest de l</w:t>
      </w:r>
      <w:r w:rsidR="00ED1B6C">
        <w:rPr>
          <w:lang w:val="fr-FR"/>
        </w:rPr>
        <w:t>’</w:t>
      </w:r>
      <w:r w:rsidRPr="00E548DD">
        <w:rPr>
          <w:lang w:val="fr-FR"/>
        </w:rPr>
        <w:t>Europe</w:t>
      </w:r>
      <w:r w:rsidR="00E711DD">
        <w:rPr>
          <w:lang w:val="fr-FR"/>
        </w:rPr>
        <w:t>;</w:t>
      </w:r>
      <w:r w:rsidRPr="00E548DD">
        <w:rPr>
          <w:lang w:val="fr-FR"/>
        </w:rPr>
        <w:t xml:space="preserve"> l</w:t>
      </w:r>
      <w:r w:rsidR="00ED1B6C">
        <w:rPr>
          <w:lang w:val="fr-FR"/>
        </w:rPr>
        <w:t>’</w:t>
      </w:r>
      <w:r w:rsidRPr="00E548DD">
        <w:rPr>
          <w:lang w:val="fr-FR"/>
        </w:rPr>
        <w:t>ouest de la France</w:t>
      </w:r>
      <w:r w:rsidR="00E711DD">
        <w:rPr>
          <w:lang w:val="fr-FR"/>
        </w:rPr>
        <w:t>;</w:t>
      </w:r>
      <w:r w:rsidRPr="00E548DD">
        <w:rPr>
          <w:lang w:val="fr-FR"/>
        </w:rPr>
        <w:t xml:space="preserve"> se diriger vers l</w:t>
      </w:r>
      <w:r w:rsidR="00ED1B6C">
        <w:rPr>
          <w:lang w:val="fr-FR"/>
        </w:rPr>
        <w:t>’</w:t>
      </w:r>
      <w:r w:rsidRPr="00E548DD">
        <w:rPr>
          <w:lang w:val="fr-FR"/>
        </w:rPr>
        <w:t>ouest</w:t>
      </w:r>
      <w:r w:rsidR="00E711DD">
        <w:rPr>
          <w:lang w:val="fr-FR"/>
        </w:rPr>
        <w:t>;</w:t>
      </w:r>
      <w:r w:rsidRPr="00E548DD">
        <w:rPr>
          <w:lang w:val="fr-FR"/>
        </w:rPr>
        <w:t xml:space="preserve"> les tribus de l</w:t>
      </w:r>
      <w:r w:rsidR="00ED1B6C">
        <w:rPr>
          <w:lang w:val="fr-FR"/>
        </w:rPr>
        <w:t>’</w:t>
      </w:r>
      <w:r w:rsidRPr="00E548DD">
        <w:rPr>
          <w:lang w:val="fr-FR"/>
        </w:rPr>
        <w:t>ouest du pays</w:t>
      </w:r>
      <w:r w:rsidR="00E711DD">
        <w:rPr>
          <w:lang w:val="fr-FR"/>
        </w:rPr>
        <w:t>;</w:t>
      </w:r>
      <w:r w:rsidRPr="00E548DD">
        <w:rPr>
          <w:lang w:val="fr-FR"/>
        </w:rPr>
        <w:t xml:space="preserve"> </w:t>
      </w:r>
      <w:r w:rsidR="00027103">
        <w:rPr>
          <w:lang w:val="fr-FR"/>
        </w:rPr>
        <w:br/>
      </w:r>
      <w:r w:rsidRPr="00E548DD">
        <w:rPr>
          <w:lang w:val="fr-FR"/>
        </w:rPr>
        <w:t>un vent d</w:t>
      </w:r>
      <w:r w:rsidR="00ED1B6C">
        <w:rPr>
          <w:lang w:val="fr-FR"/>
        </w:rPr>
        <w:t>’</w:t>
      </w:r>
      <w:r w:rsidRPr="00E548DD">
        <w:rPr>
          <w:lang w:val="fr-FR"/>
        </w:rPr>
        <w:t>ouest</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oui</w:t>
      </w:r>
    </w:p>
    <w:p w:rsidR="00C0227F" w:rsidRPr="00E548DD" w:rsidRDefault="00C0227F" w:rsidP="00C0227F">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oui étaient en majorité</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ouléma</w:t>
      </w:r>
      <w:r w:rsidRPr="00E548DD">
        <w:rPr>
          <w:lang w:val="fr-FR"/>
        </w:rPr>
        <w:t xml:space="preserve"> </w:t>
      </w:r>
      <w:r w:rsidRPr="00E548DD">
        <w:rPr>
          <w:i/>
          <w:iCs/>
          <w:lang w:val="fr-FR"/>
        </w:rPr>
        <w:t>ou</w:t>
      </w:r>
      <w:r w:rsidRPr="00E548DD">
        <w:rPr>
          <w:lang w:val="fr-FR"/>
        </w:rPr>
        <w:t xml:space="preserve"> </w:t>
      </w:r>
      <w:r w:rsidRPr="00E548DD">
        <w:rPr>
          <w:b/>
          <w:bCs/>
          <w:lang w:val="fr-FR"/>
        </w:rPr>
        <w:t>uléma</w:t>
      </w:r>
      <w:r w:rsidRPr="00E548DD">
        <w:rPr>
          <w:lang w:val="fr-FR"/>
        </w:rPr>
        <w:t xml:space="preserve"> </w:t>
      </w:r>
      <w:r w:rsidRPr="00E548DD">
        <w:rPr>
          <w:i/>
          <w:iCs/>
          <w:lang w:val="fr-FR"/>
        </w:rPr>
        <w:t>n. m.</w:t>
      </w:r>
      <w:r w:rsidRPr="00E548DD">
        <w:rPr>
          <w:lang w:val="fr-FR"/>
        </w:rPr>
        <w:t xml:space="preserve"> [théologien musulman]</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oulémas ou ulémas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Oumma</w:t>
      </w:r>
      <w:r w:rsidRPr="00E548DD">
        <w:rPr>
          <w:lang w:val="fr-FR"/>
        </w:rPr>
        <w:t xml:space="preserve"> [communauté musulmane à travers le monde]</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Majuscule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ouragan</w:t>
      </w:r>
    </w:p>
    <w:p w:rsidR="00C0227F" w:rsidRPr="00E548DD" w:rsidRDefault="00C0227F" w:rsidP="00C0227F">
      <w:pPr>
        <w:tabs>
          <w:tab w:val="left" w:pos="216"/>
          <w:tab w:val="left" w:pos="504"/>
          <w:tab w:val="left" w:pos="792"/>
        </w:tabs>
        <w:ind w:left="504" w:hanging="504"/>
        <w:jc w:val="left"/>
        <w:rPr>
          <w:lang w:val="fr-FR"/>
        </w:rPr>
      </w:pPr>
      <w:r w:rsidRPr="00E548DD">
        <w:rPr>
          <w:i/>
          <w:iCs/>
          <w:lang w:val="fr-FR"/>
        </w:rPr>
        <w:t>Minuscule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ouragan Hugo</w:t>
      </w:r>
      <w:r w:rsidR="00E711DD">
        <w:rPr>
          <w:lang w:val="fr-FR"/>
        </w:rPr>
        <w:t>;</w:t>
      </w:r>
      <w:r w:rsidRPr="00E548DD">
        <w:rPr>
          <w:lang w:val="fr-FR"/>
        </w:rPr>
        <w:t xml:space="preserve"> l</w:t>
      </w:r>
      <w:r w:rsidR="00ED1B6C">
        <w:rPr>
          <w:lang w:val="fr-FR"/>
        </w:rPr>
        <w:t>’</w:t>
      </w:r>
      <w:r w:rsidRPr="00E548DD">
        <w:rPr>
          <w:lang w:val="fr-FR"/>
        </w:rPr>
        <w:t>ouragan Katrina</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ourdou</w:t>
      </w:r>
      <w:r w:rsidRPr="00E548DD">
        <w:rPr>
          <w:lang w:val="fr-FR"/>
        </w:rPr>
        <w:t xml:space="preserve"> </w:t>
      </w:r>
      <w:r w:rsidRPr="00E548DD">
        <w:rPr>
          <w:i/>
          <w:iCs/>
          <w:lang w:val="fr-FR"/>
        </w:rPr>
        <w:t>ou</w:t>
      </w:r>
      <w:r w:rsidRPr="00E548DD">
        <w:rPr>
          <w:lang w:val="fr-FR"/>
        </w:rPr>
        <w:t xml:space="preserve"> </w:t>
      </w:r>
      <w:r w:rsidRPr="00E548DD">
        <w:rPr>
          <w:b/>
          <w:bCs/>
          <w:lang w:val="fr-FR"/>
        </w:rPr>
        <w:t>urdu</w:t>
      </w:r>
      <w:r w:rsidRPr="00E548DD">
        <w:rPr>
          <w:lang w:val="fr-FR"/>
        </w:rPr>
        <w:t xml:space="preserve"> [langue officielle du Pakistan]</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langue ourdoue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Ourse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Grande Ourse</w:t>
      </w:r>
      <w:r w:rsidR="00E711DD">
        <w:rPr>
          <w:lang w:val="fr-FR"/>
        </w:rPr>
        <w:t>;</w:t>
      </w:r>
      <w:r w:rsidRPr="00E548DD">
        <w:rPr>
          <w:lang w:val="fr-FR"/>
        </w:rPr>
        <w:t xml:space="preserve"> la Petite Ourse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7E691D">
      <w:pPr>
        <w:keepNext/>
        <w:keepLines/>
        <w:tabs>
          <w:tab w:val="left" w:pos="216"/>
          <w:tab w:val="left" w:pos="504"/>
          <w:tab w:val="left" w:pos="792"/>
        </w:tabs>
        <w:ind w:left="505" w:hanging="505"/>
        <w:jc w:val="left"/>
        <w:rPr>
          <w:lang w:val="fr-FR"/>
        </w:rPr>
      </w:pPr>
      <w:r w:rsidRPr="00E548DD">
        <w:rPr>
          <w:b/>
          <w:bCs/>
          <w:lang w:val="fr-FR"/>
        </w:rPr>
        <w:t>outre</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outre</w:t>
      </w:r>
      <w:r w:rsidR="00E711DD">
        <w:rPr>
          <w:lang w:val="fr-FR"/>
        </w:rPr>
        <w:t>;</w:t>
      </w:r>
      <w:r w:rsidRPr="00E548DD">
        <w:rPr>
          <w:lang w:val="fr-FR"/>
        </w:rPr>
        <w:t xml:space="preserve"> outre cela</w:t>
      </w:r>
      <w:r w:rsidR="00E711DD">
        <w:rPr>
          <w:lang w:val="fr-FR"/>
        </w:rPr>
        <w:t>;</w:t>
      </w:r>
      <w:r w:rsidRPr="00E548DD">
        <w:rPr>
          <w:lang w:val="fr-FR"/>
        </w:rPr>
        <w:t xml:space="preserve"> outre mesure</w:t>
      </w:r>
      <w:r w:rsidR="00E711DD">
        <w:rPr>
          <w:lang w:val="fr-FR"/>
        </w:rPr>
        <w:t>;</w:t>
      </w:r>
      <w:r w:rsidRPr="00E548DD">
        <w:rPr>
          <w:lang w:val="fr-FR"/>
        </w:rPr>
        <w:t xml:space="preserve"> outre-monts</w:t>
      </w:r>
      <w:r w:rsidR="00E711DD">
        <w:rPr>
          <w:lang w:val="fr-FR"/>
        </w:rPr>
        <w:t>;</w:t>
      </w:r>
      <w:r w:rsidRPr="00E548DD">
        <w:rPr>
          <w:lang w:val="fr-FR"/>
        </w:rPr>
        <w:t xml:space="preserve"> </w:t>
      </w:r>
      <w:r w:rsidR="00027103">
        <w:rPr>
          <w:lang w:val="fr-FR"/>
        </w:rPr>
        <w:br/>
      </w:r>
      <w:r w:rsidRPr="00E548DD">
        <w:rPr>
          <w:lang w:val="fr-FR"/>
        </w:rPr>
        <w:t>outre-Atlantique</w:t>
      </w:r>
      <w:r w:rsidR="00E711DD">
        <w:rPr>
          <w:lang w:val="fr-FR"/>
        </w:rPr>
        <w:t>;</w:t>
      </w:r>
      <w:r w:rsidRPr="00E548DD">
        <w:rPr>
          <w:lang w:val="fr-FR"/>
        </w:rPr>
        <w:t xml:space="preserve"> outre-Quiévrain</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7E691D">
      <w:pPr>
        <w:keepNext/>
        <w:keepLines/>
        <w:tabs>
          <w:tab w:val="left" w:pos="216"/>
          <w:tab w:val="left" w:pos="504"/>
          <w:tab w:val="left" w:pos="792"/>
        </w:tabs>
        <w:ind w:left="505" w:hanging="505"/>
        <w:jc w:val="left"/>
        <w:rPr>
          <w:lang w:val="fr-FR"/>
        </w:rPr>
      </w:pPr>
      <w:r w:rsidRPr="00E548DD">
        <w:rPr>
          <w:b/>
          <w:bCs/>
          <w:lang w:val="fr-FR"/>
        </w:rPr>
        <w:t>outre-mer</w:t>
      </w:r>
      <w:r w:rsidRPr="00E548DD">
        <w:rPr>
          <w:lang w:val="fr-FR"/>
        </w:rPr>
        <w:t xml:space="preserve"> [au-delà des mers]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w:t>
      </w:r>
      <w:r w:rsidR="00ED1B6C">
        <w:rPr>
          <w:lang w:val="fr-FR"/>
        </w:rPr>
        <w:t>’</w:t>
      </w:r>
      <w:r w:rsidRPr="00E548DD">
        <w:rPr>
          <w:lang w:val="fr-FR"/>
        </w:rPr>
        <w:t>établir outre-mer</w:t>
      </w:r>
      <w:r w:rsidR="00E711DD">
        <w:rPr>
          <w:lang w:val="fr-FR"/>
        </w:rPr>
        <w:t>;</w:t>
      </w:r>
      <w:r w:rsidRPr="00E548DD">
        <w:rPr>
          <w:lang w:val="fr-FR"/>
        </w:rPr>
        <w:t xml:space="preserve"> les territoires d</w:t>
      </w:r>
      <w:r w:rsidR="00ED1B6C">
        <w:rPr>
          <w:lang w:val="fr-FR"/>
        </w:rPr>
        <w:t>’</w:t>
      </w:r>
      <w:r w:rsidRPr="00E548DD">
        <w:rPr>
          <w:lang w:val="fr-FR"/>
        </w:rPr>
        <w:t>outre-mer</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outremer</w:t>
      </w:r>
      <w:r w:rsidRPr="00E548DD">
        <w:rPr>
          <w:lang w:val="fr-FR"/>
        </w:rPr>
        <w:t xml:space="preserve"> [couleur d</w:t>
      </w:r>
      <w:r w:rsidR="00ED1B6C">
        <w:rPr>
          <w:lang w:val="fr-FR"/>
        </w:rPr>
        <w:t>’</w:t>
      </w:r>
      <w:r w:rsidRPr="00E548DD">
        <w:rPr>
          <w:lang w:val="fr-FR"/>
        </w:rPr>
        <w:t>un bleu intense]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b/>
          <w:bCs/>
          <w:lang w:val="fr-FR"/>
        </w:rPr>
      </w:pPr>
      <w:r w:rsidRPr="00E548DD">
        <w:rPr>
          <w:b/>
          <w:bCs/>
          <w:lang w:val="fr-FR"/>
        </w:rPr>
        <w:t>ouvrable/ouvré</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jours ouvrables [consacrés normalement au travail]</w:t>
      </w:r>
      <w:r w:rsidR="00E711DD">
        <w:rPr>
          <w:lang w:val="fr-FR"/>
        </w:rPr>
        <w:t>;</w:t>
      </w:r>
      <w:r w:rsidRPr="00E548DD">
        <w:rPr>
          <w:lang w:val="fr-FR"/>
        </w:rPr>
        <w:t xml:space="preserve"> les jours ouvrés [où l</w:t>
      </w:r>
      <w:r w:rsidR="00ED1B6C">
        <w:rPr>
          <w:lang w:val="fr-FR"/>
        </w:rPr>
        <w:t>’</w:t>
      </w:r>
      <w:r w:rsidRPr="00E548DD">
        <w:rPr>
          <w:lang w:val="fr-FR"/>
        </w:rPr>
        <w:t>on travaille]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oxy</w:t>
      </w:r>
    </w:p>
    <w:p w:rsidR="00C0227F" w:rsidRPr="00E548DD" w:rsidRDefault="00C0227F" w:rsidP="00C0227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oxyacétylénique</w:t>
      </w:r>
      <w:r w:rsidR="00E711DD">
        <w:rPr>
          <w:lang w:val="fr-FR"/>
        </w:rPr>
        <w:t>;</w:t>
      </w:r>
      <w:r w:rsidRPr="00E548DD">
        <w:rPr>
          <w:lang w:val="fr-FR"/>
        </w:rPr>
        <w:t xml:space="preserve"> oxycarboné</w:t>
      </w:r>
      <w:r w:rsidR="00E711DD">
        <w:rPr>
          <w:lang w:val="fr-FR"/>
        </w:rPr>
        <w:t>;</w:t>
      </w:r>
      <w:r w:rsidRPr="00E548DD">
        <w:rPr>
          <w:lang w:val="fr-FR"/>
        </w:rPr>
        <w:t xml:space="preserve"> oxychlorure</w:t>
      </w:r>
      <w:r w:rsidR="00E711DD">
        <w:rPr>
          <w:lang w:val="fr-FR"/>
        </w:rPr>
        <w:t>;</w:t>
      </w:r>
      <w:r w:rsidRPr="00E548DD">
        <w:rPr>
          <w:lang w:val="fr-FR"/>
        </w:rPr>
        <w:t xml:space="preserve"> oxycoupage</w:t>
      </w:r>
      <w:r w:rsidR="00E711DD">
        <w:rPr>
          <w:lang w:val="fr-FR"/>
        </w:rPr>
        <w:t>;</w:t>
      </w:r>
      <w:r w:rsidRPr="00E548DD">
        <w:rPr>
          <w:lang w:val="fr-FR"/>
        </w:rPr>
        <w:t xml:space="preserve"> oxyhémoglobine</w:t>
      </w:r>
      <w:r w:rsidR="00E711DD">
        <w:rPr>
          <w:lang w:val="fr-FR"/>
        </w:rPr>
        <w:t>;</w:t>
      </w:r>
      <w:r w:rsidRPr="00E548DD">
        <w:rPr>
          <w:lang w:val="fr-FR"/>
        </w:rPr>
        <w:t xml:space="preserve"> oxysulfure</w:t>
      </w: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pPr>
      <w:r w:rsidRPr="00E548DD">
        <w:rPr>
          <w:b/>
          <w:bCs/>
          <w:lang w:val="fr-FR"/>
        </w:rPr>
        <w:t>ozone</w:t>
      </w:r>
      <w:r w:rsidRPr="00E548DD">
        <w:rPr>
          <w:lang w:val="fr-FR"/>
        </w:rPr>
        <w:t xml:space="preserve"> </w:t>
      </w:r>
      <w:r w:rsidRPr="00E548DD">
        <w:rPr>
          <w:i/>
          <w:iCs/>
          <w:lang w:val="fr-FR"/>
        </w:rPr>
        <w:t>n. m.</w:t>
      </w:r>
    </w:p>
    <w:p w:rsidR="00C0227F" w:rsidRPr="00E548DD" w:rsidRDefault="00C0227F" w:rsidP="00C0227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couche d</w:t>
      </w:r>
      <w:r w:rsidR="00ED1B6C">
        <w:rPr>
          <w:lang w:val="fr-FR"/>
        </w:rPr>
        <w:t>’</w:t>
      </w:r>
      <w:r w:rsidRPr="00E548DD">
        <w:rPr>
          <w:lang w:val="fr-FR"/>
        </w:rPr>
        <w:t>ozone</w:t>
      </w:r>
      <w:r w:rsidR="00E711DD">
        <w:rPr>
          <w:lang w:val="fr-FR"/>
        </w:rPr>
        <w:t>;</w:t>
      </w:r>
      <w:r w:rsidRPr="00E548DD">
        <w:rPr>
          <w:lang w:val="fr-FR"/>
        </w:rPr>
        <w:t xml:space="preserve"> le trou d</w:t>
      </w:r>
      <w:r w:rsidR="00ED1B6C">
        <w:rPr>
          <w:lang w:val="fr-FR"/>
        </w:rPr>
        <w:t>’</w:t>
      </w:r>
      <w:r w:rsidRPr="00E548DD">
        <w:rPr>
          <w:lang w:val="fr-FR"/>
        </w:rPr>
        <w:t>ozone arctique</w:t>
      </w:r>
      <w:r w:rsidR="00E711DD">
        <w:rPr>
          <w:lang w:val="fr-FR"/>
        </w:rPr>
        <w:t>;</w:t>
      </w:r>
      <w:r w:rsidRPr="00E548DD">
        <w:rPr>
          <w:lang w:val="fr-FR"/>
        </w:rPr>
        <w:t xml:space="preserve"> une colonne atmosphérique d</w:t>
      </w:r>
      <w:r w:rsidR="00ED1B6C">
        <w:rPr>
          <w:lang w:val="fr-FR"/>
        </w:rPr>
        <w:t>’</w:t>
      </w:r>
      <w:r w:rsidRPr="00E548DD">
        <w:rPr>
          <w:lang w:val="fr-FR"/>
        </w:rPr>
        <w:t>ozone</w:t>
      </w:r>
      <w:r w:rsidR="00E711DD">
        <w:rPr>
          <w:lang w:val="fr-FR"/>
        </w:rPr>
        <w:t>;</w:t>
      </w:r>
      <w:r w:rsidRPr="00E548DD">
        <w:rPr>
          <w:lang w:val="fr-FR"/>
        </w:rPr>
        <w:t xml:space="preserve"> l</w:t>
      </w:r>
      <w:r w:rsidR="00ED1B6C">
        <w:rPr>
          <w:lang w:val="fr-FR"/>
        </w:rPr>
        <w:t>’</w:t>
      </w:r>
      <w:r w:rsidRPr="00E548DD">
        <w:rPr>
          <w:lang w:val="fr-FR"/>
        </w:rPr>
        <w:t>ozone troposphérique</w:t>
      </w:r>
      <w:r w:rsidR="00E711DD">
        <w:rPr>
          <w:lang w:val="fr-FR"/>
        </w:rPr>
        <w:t>;</w:t>
      </w:r>
      <w:r w:rsidRPr="00E548DD">
        <w:rPr>
          <w:lang w:val="fr-FR"/>
        </w:rPr>
        <w:t xml:space="preserve"> un composé ozonogène</w:t>
      </w:r>
      <w:r w:rsidR="00E711DD">
        <w:rPr>
          <w:lang w:val="fr-FR"/>
        </w:rPr>
        <w:t>;</w:t>
      </w:r>
      <w:r w:rsidRPr="00E548DD">
        <w:rPr>
          <w:lang w:val="fr-FR"/>
        </w:rPr>
        <w:t xml:space="preserve"> l</w:t>
      </w:r>
      <w:r w:rsidR="00ED1B6C">
        <w:rPr>
          <w:lang w:val="fr-FR"/>
        </w:rPr>
        <w:t>’</w:t>
      </w:r>
      <w:r w:rsidRPr="00E548DD">
        <w:rPr>
          <w:lang w:val="fr-FR"/>
        </w:rPr>
        <w:t>ozonolyse</w:t>
      </w:r>
      <w:r w:rsidR="00E711DD">
        <w:rPr>
          <w:lang w:val="fr-FR"/>
        </w:rPr>
        <w:t>;</w:t>
      </w:r>
      <w:r w:rsidRPr="00E548DD">
        <w:rPr>
          <w:lang w:val="fr-FR"/>
        </w:rPr>
        <w:t xml:space="preserve"> l</w:t>
      </w:r>
      <w:r w:rsidR="00ED1B6C">
        <w:rPr>
          <w:lang w:val="fr-FR"/>
        </w:rPr>
        <w:t>’</w:t>
      </w:r>
      <w:r w:rsidRPr="00E548DD">
        <w:rPr>
          <w:lang w:val="fr-FR"/>
        </w:rPr>
        <w:t>ozonométrie</w:t>
      </w:r>
      <w:r w:rsidR="00E711DD">
        <w:rPr>
          <w:lang w:val="fr-FR"/>
        </w:rPr>
        <w:t>;</w:t>
      </w:r>
      <w:r w:rsidRPr="00E548DD">
        <w:rPr>
          <w:lang w:val="fr-FR"/>
        </w:rPr>
        <w:t xml:space="preserve"> un ozonoscope</w:t>
      </w:r>
      <w:r w:rsidR="00E711DD">
        <w:rPr>
          <w:lang w:val="fr-FR"/>
        </w:rPr>
        <w:t>;</w:t>
      </w:r>
      <w:r w:rsidRPr="00E548DD">
        <w:rPr>
          <w:lang w:val="fr-FR"/>
        </w:rPr>
        <w:t xml:space="preserve"> l</w:t>
      </w:r>
      <w:r w:rsidR="00ED1B6C">
        <w:rPr>
          <w:lang w:val="fr-FR"/>
        </w:rPr>
        <w:t>’</w:t>
      </w:r>
      <w:r w:rsidRPr="00E548DD">
        <w:rPr>
          <w:lang w:val="fr-FR"/>
        </w:rPr>
        <w:t>ozonosphère</w:t>
      </w:r>
    </w:p>
    <w:p w:rsidR="00C0227F" w:rsidRPr="00E548DD" w:rsidRDefault="00C0227F" w:rsidP="00C0227F">
      <w:pPr>
        <w:tabs>
          <w:tab w:val="left" w:pos="216"/>
          <w:tab w:val="left" w:pos="504"/>
          <w:tab w:val="left" w:pos="792"/>
        </w:tabs>
        <w:ind w:left="504" w:hanging="504"/>
        <w:jc w:val="left"/>
        <w:rPr>
          <w:lang w:val="fr-FR"/>
        </w:rPr>
      </w:pPr>
    </w:p>
    <w:p w:rsidR="007E691D" w:rsidRDefault="007E691D" w:rsidP="00C0227F">
      <w:pPr>
        <w:tabs>
          <w:tab w:val="left" w:pos="216"/>
          <w:tab w:val="left" w:pos="504"/>
          <w:tab w:val="left" w:pos="792"/>
        </w:tabs>
        <w:ind w:left="504" w:hanging="504"/>
        <w:jc w:val="left"/>
        <w:rPr>
          <w:lang w:val="fr-FR"/>
        </w:rPr>
        <w:sectPr w:rsidR="007E691D" w:rsidSect="0006533F">
          <w:type w:val="continuous"/>
          <w:pgSz w:w="12240" w:h="15840" w:code="1"/>
          <w:pgMar w:top="1800" w:right="1195" w:bottom="1800" w:left="1195" w:header="576" w:footer="1037" w:gutter="0"/>
          <w:cols w:num="2" w:space="274"/>
          <w:noEndnote/>
          <w:docGrid w:linePitch="280"/>
        </w:sectPr>
      </w:pPr>
    </w:p>
    <w:p w:rsidR="00C0227F" w:rsidRPr="00E548DD" w:rsidRDefault="00C0227F" w:rsidP="00C0227F">
      <w:pPr>
        <w:tabs>
          <w:tab w:val="left" w:pos="216"/>
          <w:tab w:val="left" w:pos="504"/>
          <w:tab w:val="left" w:pos="792"/>
        </w:tabs>
        <w:ind w:left="504" w:hanging="504"/>
        <w:jc w:val="left"/>
        <w:rPr>
          <w:lang w:val="fr-FR"/>
        </w:rPr>
      </w:pPr>
    </w:p>
    <w:p w:rsidR="00C0227F" w:rsidRPr="00E548DD" w:rsidRDefault="00C0227F" w:rsidP="00C0227F">
      <w:pPr>
        <w:tabs>
          <w:tab w:val="left" w:pos="216"/>
          <w:tab w:val="left" w:pos="504"/>
          <w:tab w:val="left" w:pos="792"/>
        </w:tabs>
        <w:ind w:left="504" w:hanging="504"/>
        <w:jc w:val="left"/>
        <w:rPr>
          <w:lang w:val="fr-FR"/>
        </w:rPr>
        <w:sectPr w:rsidR="00C0227F" w:rsidRPr="00E548DD" w:rsidSect="007E691D">
          <w:type w:val="oddPage"/>
          <w:pgSz w:w="12240" w:h="15840" w:code="1"/>
          <w:pgMar w:top="1800" w:right="1195" w:bottom="1800" w:left="1195" w:header="576" w:footer="1037" w:gutter="0"/>
          <w:cols w:num="2" w:space="274"/>
          <w:noEndnote/>
          <w:docGrid w:linePitch="280"/>
        </w:sectPr>
      </w:pPr>
    </w:p>
    <w:p w:rsidR="008E1DC3" w:rsidRPr="00E548DD" w:rsidRDefault="008E1DC3" w:rsidP="008E1DC3">
      <w:pPr>
        <w:rPr>
          <w:lang w:val="fr-FR"/>
        </w:rPr>
      </w:pPr>
    </w:p>
    <w:p w:rsidR="00421E09" w:rsidRPr="00E548DD" w:rsidRDefault="00421E09" w:rsidP="00421E09">
      <w:pPr>
        <w:rPr>
          <w:b/>
          <w:sz w:val="20"/>
          <w:lang w:val="fr-FR"/>
        </w:rPr>
      </w:pPr>
    </w:p>
    <w:p w:rsidR="008E1DC3" w:rsidRPr="00E548DD" w:rsidRDefault="008E1DC3" w:rsidP="00020489">
      <w:pPr>
        <w:pStyle w:val="XLarge"/>
        <w:spacing w:after="680" w:line="1040" w:lineRule="exact"/>
        <w:rPr>
          <w:bCs/>
          <w:sz w:val="100"/>
          <w:lang w:val="fr-FR"/>
        </w:rPr>
      </w:pPr>
      <w:bookmarkStart w:id="74" w:name="_Toc189301789"/>
      <w:r w:rsidRPr="00E548DD">
        <w:rPr>
          <w:bCs/>
          <w:sz w:val="100"/>
          <w:lang w:val="fr-FR"/>
        </w:rPr>
        <w:t>P</w:t>
      </w:r>
      <w:bookmarkEnd w:id="74"/>
      <w:r w:rsidR="00017121">
        <w:rPr>
          <w:bCs/>
          <w:sz w:val="100"/>
          <w:lang w:val="fr-FR"/>
        </w:rPr>
        <w:fldChar w:fldCharType="begin"/>
      </w:r>
      <w:r w:rsidR="00017121">
        <w:instrText xml:space="preserve"> TC </w:instrText>
      </w:r>
      <w:r w:rsidR="00B95924">
        <w:instrText>« </w:instrText>
      </w:r>
      <w:bookmarkStart w:id="75" w:name="_Toc188077378"/>
      <w:bookmarkStart w:id="76" w:name="_Toc188077638"/>
      <w:bookmarkStart w:id="77" w:name="_Toc188077852"/>
      <w:r w:rsidR="00017121" w:rsidRPr="00866A36">
        <w:rPr>
          <w:bCs/>
          <w:sz w:val="100"/>
          <w:lang w:val="fr-FR"/>
        </w:rPr>
        <w:instrText>P</w:instrText>
      </w:r>
      <w:bookmarkEnd w:id="75"/>
      <w:bookmarkEnd w:id="76"/>
      <w:bookmarkEnd w:id="7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8E1DC3" w:rsidRPr="00E548DD" w:rsidRDefault="008E1DC3" w:rsidP="008E1DC3">
      <w:pPr>
        <w:rPr>
          <w:lang w:val="fr-FR"/>
        </w:rPr>
        <w:sectPr w:rsidR="008E1DC3" w:rsidRPr="00E548DD" w:rsidSect="0006533F">
          <w:headerReference w:type="default" r:id="rId57"/>
          <w:type w:val="continuous"/>
          <w:pgSz w:w="12240" w:h="15840" w:code="1"/>
          <w:pgMar w:top="1800" w:right="1195" w:bottom="1800" w:left="1195" w:header="576" w:footer="1037" w:gutter="0"/>
          <w:cols w:space="720"/>
          <w:noEndnote/>
          <w:docGrid w:linePitch="280"/>
        </w:sectPr>
      </w:pPr>
    </w:p>
    <w:p w:rsidR="008E1DC3" w:rsidRPr="00E548DD" w:rsidRDefault="008E1DC3" w:rsidP="008E1DC3">
      <w:pPr>
        <w:tabs>
          <w:tab w:val="left" w:pos="216"/>
          <w:tab w:val="left" w:pos="504"/>
          <w:tab w:val="left" w:pos="792"/>
        </w:tabs>
        <w:ind w:left="504" w:hanging="504"/>
        <w:jc w:val="left"/>
        <w:rPr>
          <w:lang w:val="fr-FR"/>
        </w:rPr>
      </w:pPr>
      <w:bookmarkStart w:id="78" w:name="P"/>
      <w:r w:rsidRPr="00E548DD">
        <w:rPr>
          <w:b/>
          <w:bCs/>
          <w:lang w:val="fr-FR"/>
        </w:rPr>
        <w:t>Pacifique</w:t>
      </w:r>
      <w:bookmarkEnd w:id="78"/>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océan Pacifique</w:t>
      </w:r>
      <w:r w:rsidR="00E711DD">
        <w:rPr>
          <w:lang w:val="fr-FR"/>
        </w:rPr>
        <w:t>;</w:t>
      </w:r>
      <w:r w:rsidRPr="00E548DD">
        <w:rPr>
          <w:lang w:val="fr-FR"/>
        </w:rPr>
        <w:t xml:space="preserve"> le Pacifique Sud</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lang w:val="fr-FR"/>
        </w:rPr>
      </w:pPr>
      <w:r w:rsidRPr="00E548DD">
        <w:rPr>
          <w:b/>
          <w:lang w:val="fr-FR"/>
        </w:rPr>
        <w:t>P-1</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classes P-1 à P-5 à l</w:t>
      </w:r>
      <w:r w:rsidR="00ED1B6C">
        <w:rPr>
          <w:lang w:val="fr-FR"/>
        </w:rPr>
        <w:t>’</w:t>
      </w:r>
      <w:r w:rsidRPr="00E548DD">
        <w:rPr>
          <w:lang w:val="fr-FR"/>
        </w:rPr>
        <w:t>ONU</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pacte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Pacte de la Société des Nations</w:t>
      </w:r>
      <w:r w:rsidR="00E711DD">
        <w:rPr>
          <w:lang w:val="fr-FR"/>
        </w:rPr>
        <w:t>;</w:t>
      </w:r>
      <w:r w:rsidRPr="00E548DD">
        <w:rPr>
          <w:lang w:val="fr-FR"/>
        </w:rPr>
        <w:t xml:space="preserve"> le Pacte andin</w:t>
      </w:r>
      <w:r w:rsidR="00E711DD">
        <w:rPr>
          <w:lang w:val="fr-FR"/>
        </w:rPr>
        <w:t>;</w:t>
      </w:r>
      <w:r w:rsidRPr="00E548DD">
        <w:rPr>
          <w:lang w:val="fr-FR"/>
        </w:rPr>
        <w:t xml:space="preserve"> </w:t>
      </w:r>
      <w:r w:rsidR="00027103">
        <w:rPr>
          <w:lang w:val="fr-FR"/>
        </w:rPr>
        <w:br/>
      </w:r>
      <w:r w:rsidRPr="00E548DD">
        <w:rPr>
          <w:lang w:val="fr-FR"/>
        </w:rPr>
        <w:t>les Pactes internationaux relatifs aux droits de l</w:t>
      </w:r>
      <w:r w:rsidR="00ED1B6C">
        <w:rPr>
          <w:lang w:val="fr-FR"/>
        </w:rPr>
        <w:t>’</w:t>
      </w:r>
      <w:r w:rsidRPr="00E548DD">
        <w:rPr>
          <w:lang w:val="fr-FR"/>
        </w:rPr>
        <w:t>homme [c</w:t>
      </w:r>
      <w:r w:rsidR="00ED1B6C">
        <w:rPr>
          <w:lang w:val="fr-FR"/>
        </w:rPr>
        <w:t>’</w:t>
      </w:r>
      <w:r w:rsidRPr="00E548DD">
        <w:rPr>
          <w:lang w:val="fr-FR"/>
        </w:rPr>
        <w:t>est-à-dire le Pacte international relatif aux droits économiques, sociaux et culturels et le Pacte international relatif aux droits civils et politiques]</w:t>
      </w:r>
      <w:r w:rsidR="00E711DD">
        <w:rPr>
          <w:lang w:val="fr-FR"/>
        </w:rPr>
        <w:t>;</w:t>
      </w:r>
      <w:r w:rsidRPr="00E548DD">
        <w:rPr>
          <w:lang w:val="fr-FR"/>
        </w:rPr>
        <w:t xml:space="preserve"> </w:t>
      </w:r>
      <w:r w:rsidR="00027103">
        <w:rPr>
          <w:lang w:val="fr-FR"/>
        </w:rPr>
        <w:br/>
      </w:r>
      <w:r w:rsidRPr="00E548DD">
        <w:rPr>
          <w:lang w:val="fr-FR"/>
        </w:rPr>
        <w:t>le Pacte de Locarno</w:t>
      </w:r>
      <w:r w:rsidR="00E711DD">
        <w:rPr>
          <w:lang w:val="fr-FR"/>
        </w:rPr>
        <w:t>;</w:t>
      </w:r>
      <w:r w:rsidRPr="00E548DD">
        <w:rPr>
          <w:lang w:val="fr-FR"/>
        </w:rPr>
        <w:t xml:space="preserve"> le Pacte [forme abrégée]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pacte signé à cet effet</w:t>
      </w:r>
      <w:r w:rsidR="00E711DD">
        <w:rPr>
          <w:lang w:val="fr-FR"/>
        </w:rPr>
        <w:t>;</w:t>
      </w:r>
      <w:r w:rsidRPr="00E548DD">
        <w:rPr>
          <w:lang w:val="fr-FR"/>
        </w:rPr>
        <w:t xml:space="preserve"> un pacte d</w:t>
      </w:r>
      <w:r w:rsidR="00ED1B6C">
        <w:rPr>
          <w:lang w:val="fr-FR"/>
        </w:rPr>
        <w:t>’</w:t>
      </w:r>
      <w:r w:rsidRPr="00E548DD">
        <w:rPr>
          <w:lang w:val="fr-FR"/>
        </w:rPr>
        <w:t>amitié et de coopération sera élaboré</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paddy</w:t>
      </w:r>
      <w:r w:rsidRPr="00E548DD">
        <w:rPr>
          <w:lang w:val="fr-FR"/>
        </w:rPr>
        <w:t xml:space="preserve"> </w:t>
      </w:r>
      <w:r w:rsidRPr="00E548DD">
        <w:rPr>
          <w:i/>
          <w:iCs/>
          <w:lang w:val="fr-FR"/>
        </w:rPr>
        <w:t>n. m. inv.</w:t>
      </w:r>
      <w:r w:rsidRPr="00E548DD">
        <w:rPr>
          <w:lang w:val="fr-FR"/>
        </w:rPr>
        <w:t xml:space="preserve"> [riz non décortiqué]</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page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mettre </w:t>
      </w:r>
      <w:r w:rsidR="006277DC">
        <w:rPr>
          <w:lang w:val="fr-FR"/>
        </w:rPr>
        <w:t xml:space="preserve">(la mise) </w:t>
      </w:r>
      <w:r w:rsidRPr="00E548DD">
        <w:rPr>
          <w:lang w:val="fr-FR"/>
        </w:rPr>
        <w:t>en pages</w:t>
      </w:r>
      <w:r w:rsidR="00E711DD">
        <w:rPr>
          <w:lang w:val="fr-FR"/>
        </w:rPr>
        <w:t>;</w:t>
      </w:r>
      <w:r w:rsidRPr="00E548DD">
        <w:rPr>
          <w:lang w:val="fr-FR"/>
        </w:rPr>
        <w:t xml:space="preserve"> un maquettiste monteur de pages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page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Ce mot s</w:t>
      </w:r>
      <w:r w:rsidR="00ED1B6C">
        <w:rPr>
          <w:i/>
          <w:iCs/>
          <w:lang w:val="fr-FR"/>
        </w:rPr>
        <w:t>’</w:t>
      </w:r>
      <w:r w:rsidRPr="00E548DD">
        <w:rPr>
          <w:i/>
          <w:iCs/>
          <w:lang w:val="fr-FR"/>
        </w:rPr>
        <w:t>abrège dans les notes et références entre parenthèses, mais non après l</w:t>
      </w:r>
      <w:r w:rsidR="00ED1B6C">
        <w:rPr>
          <w:i/>
          <w:iCs/>
          <w:lang w:val="fr-FR"/>
        </w:rPr>
        <w:t>’</w:t>
      </w:r>
      <w:r w:rsidRPr="00E548DD">
        <w:rPr>
          <w:i/>
          <w:iCs/>
          <w:lang w:val="fr-FR"/>
        </w:rPr>
        <w:t>article défini</w:t>
      </w:r>
      <w:r w:rsidR="00E711DD">
        <w:rPr>
          <w:i/>
          <w:iCs/>
          <w:lang w:val="fr-FR"/>
        </w:rPr>
        <w:t>;</w:t>
      </w:r>
      <w:r w:rsidRPr="00E548DD">
        <w:rPr>
          <w:i/>
          <w:iCs/>
          <w:lang w:val="fr-FR"/>
        </w:rPr>
        <w:t xml:space="preserve"> les numéros de page ne prennent pas d</w:t>
      </w:r>
      <w:r w:rsidR="00ED1B6C">
        <w:rPr>
          <w:i/>
          <w:iCs/>
          <w:lang w:val="fr-FR"/>
        </w:rPr>
        <w:t>’</w:t>
      </w:r>
      <w:r w:rsidRPr="00E548DD">
        <w:rPr>
          <w:i/>
          <w:iCs/>
          <w:lang w:val="fr-FR"/>
        </w:rPr>
        <w:t>espace aux milliers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voir </w:t>
      </w:r>
      <w:r w:rsidRPr="00E548DD">
        <w:rPr>
          <w:i/>
          <w:lang w:val="fr-FR"/>
        </w:rPr>
        <w:t>Journal officiel</w:t>
      </w:r>
      <w:r w:rsidRPr="00E548DD">
        <w:rPr>
          <w:lang w:val="fr-FR"/>
        </w:rPr>
        <w:t>, p. 3156 à 3159 et 3162 et suiv.</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w:t>
      </w:r>
      <w:r w:rsidRPr="00D45F46">
        <w:rPr>
          <w:i/>
          <w:lang w:val="fr-FR"/>
        </w:rPr>
        <w:t xml:space="preserve">voir </w:t>
      </w:r>
      <w:r w:rsidRPr="00E548DD">
        <w:rPr>
          <w:lang w:val="fr-FR"/>
        </w:rPr>
        <w:t>les pages 3251 et suivantes</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Dans les documents de l</w:t>
      </w:r>
      <w:r w:rsidR="00ED1B6C">
        <w:rPr>
          <w:i/>
          <w:iCs/>
          <w:lang w:val="fr-FR"/>
        </w:rPr>
        <w:t>’</w:t>
      </w:r>
      <w:r w:rsidRPr="00E548DD">
        <w:rPr>
          <w:i/>
          <w:iCs/>
          <w:lang w:val="fr-FR"/>
        </w:rPr>
        <w:t xml:space="preserve">ONU (et plus particulièrement dans les bibliographies), le mot </w:t>
      </w:r>
      <w:r w:rsidR="00166AE4" w:rsidRPr="00E548DD">
        <w:rPr>
          <w:i/>
          <w:iCs/>
          <w:lang w:val="fr-FR"/>
        </w:rPr>
        <w:t>« </w:t>
      </w:r>
      <w:r w:rsidRPr="00E548DD">
        <w:rPr>
          <w:i/>
          <w:iCs/>
          <w:lang w:val="fr-FR"/>
        </w:rPr>
        <w:t>page</w:t>
      </w:r>
      <w:r w:rsidR="00166AE4" w:rsidRPr="00E548DD">
        <w:rPr>
          <w:i/>
          <w:iCs/>
          <w:lang w:val="fr-FR"/>
        </w:rPr>
        <w:t> »</w:t>
      </w:r>
      <w:r w:rsidRPr="00E548DD">
        <w:rPr>
          <w:i/>
          <w:iCs/>
          <w:lang w:val="fr-FR"/>
        </w:rPr>
        <w:t xml:space="preserve"> s</w:t>
      </w:r>
      <w:r w:rsidR="00ED1B6C">
        <w:rPr>
          <w:i/>
          <w:iCs/>
          <w:lang w:val="fr-FR"/>
        </w:rPr>
        <w:t>’</w:t>
      </w:r>
      <w:r w:rsidRPr="00E548DD">
        <w:rPr>
          <w:i/>
          <w:iCs/>
          <w:lang w:val="fr-FR"/>
        </w:rPr>
        <w:t>écrit en toutes lettres lorsque précédé d</w:t>
      </w:r>
      <w:r w:rsidR="00ED1B6C">
        <w:rPr>
          <w:i/>
          <w:iCs/>
          <w:lang w:val="fr-FR"/>
        </w:rPr>
        <w:t>’</w:t>
      </w:r>
      <w:r w:rsidRPr="00E548DD">
        <w:rPr>
          <w:i/>
          <w:iCs/>
          <w:lang w:val="fr-FR"/>
        </w:rPr>
        <w:t>un nombre</w:t>
      </w:r>
    </w:p>
    <w:p w:rsidR="008E1DC3" w:rsidRPr="00DB0847" w:rsidRDefault="008E1DC3" w:rsidP="008E1DC3">
      <w:pPr>
        <w:tabs>
          <w:tab w:val="left" w:pos="216"/>
          <w:tab w:val="left" w:pos="504"/>
          <w:tab w:val="left" w:pos="792"/>
        </w:tabs>
        <w:ind w:left="504" w:hanging="504"/>
        <w:jc w:val="left"/>
        <w:rPr>
          <w:lang w:val="en-US"/>
        </w:rPr>
      </w:pPr>
      <w:r w:rsidRPr="00E548DD">
        <w:rPr>
          <w:lang w:val="fr-FR"/>
        </w:rPr>
        <w:tab/>
      </w:r>
      <w:r w:rsidRPr="00E548DD">
        <w:rPr>
          <w:lang w:val="fr-FR"/>
        </w:rPr>
        <w:sym w:font="Webdings" w:char="F034"/>
      </w:r>
      <w:r w:rsidRPr="00DB0847">
        <w:rPr>
          <w:lang w:val="en-US"/>
        </w:rPr>
        <w:tab/>
        <w:t>Hutchison, Bruce, The Causes of Graduate Unemployment</w:t>
      </w:r>
      <w:r w:rsidR="00B95924">
        <w:rPr>
          <w:lang w:val="en-US"/>
        </w:rPr>
        <w:t>…</w:t>
      </w:r>
      <w:r w:rsidRPr="00DB0847">
        <w:rPr>
          <w:lang w:val="en-US"/>
        </w:rPr>
        <w:t>, 325 pages.</w:t>
      </w:r>
    </w:p>
    <w:p w:rsidR="008E1DC3" w:rsidRPr="00DB0847" w:rsidRDefault="008E1DC3" w:rsidP="008E1DC3">
      <w:pPr>
        <w:tabs>
          <w:tab w:val="left" w:pos="216"/>
          <w:tab w:val="left" w:pos="504"/>
          <w:tab w:val="left" w:pos="792"/>
        </w:tabs>
        <w:ind w:left="504" w:hanging="504"/>
        <w:jc w:val="left"/>
        <w:rPr>
          <w:lang w:val="en-US"/>
        </w:rPr>
      </w:pPr>
    </w:p>
    <w:p w:rsidR="008E1DC3" w:rsidRPr="00E548DD" w:rsidRDefault="00140D02" w:rsidP="008E1DC3">
      <w:pPr>
        <w:tabs>
          <w:tab w:val="left" w:pos="216"/>
          <w:tab w:val="left" w:pos="504"/>
          <w:tab w:val="left" w:pos="792"/>
        </w:tabs>
        <w:ind w:left="504" w:hanging="504"/>
        <w:jc w:val="left"/>
        <w:rPr>
          <w:lang w:val="fr-FR"/>
        </w:rPr>
      </w:pPr>
      <w:r>
        <w:rPr>
          <w:b/>
          <w:bCs/>
          <w:lang w:val="fr-FR"/>
        </w:rPr>
        <w:t>P</w:t>
      </w:r>
      <w:r w:rsidR="008E1DC3" w:rsidRPr="00E548DD">
        <w:rPr>
          <w:b/>
          <w:bCs/>
          <w:lang w:val="fr-FR"/>
        </w:rPr>
        <w:t>ahlavi</w:t>
      </w:r>
      <w:r w:rsidR="008E1DC3" w:rsidRPr="00E548DD">
        <w:rPr>
          <w:lang w:val="fr-FR"/>
        </w:rPr>
        <w:t xml:space="preserve"> </w:t>
      </w:r>
      <w:r w:rsidR="008E1DC3" w:rsidRPr="00E548DD">
        <w:rPr>
          <w:i/>
          <w:iCs/>
          <w:lang w:val="fr-FR"/>
        </w:rPr>
        <w:t>ou</w:t>
      </w:r>
      <w:r w:rsidR="008E1DC3" w:rsidRPr="00E548DD">
        <w:rPr>
          <w:lang w:val="fr-FR"/>
        </w:rPr>
        <w:t xml:space="preserve"> </w:t>
      </w:r>
      <w:r w:rsidR="008E1DC3" w:rsidRPr="00E548DD">
        <w:rPr>
          <w:b/>
          <w:bCs/>
          <w:lang w:val="fr-FR"/>
        </w:rPr>
        <w:t>pehlvi</w:t>
      </w:r>
      <w:r w:rsidR="008E1DC3" w:rsidRPr="00E548DD">
        <w:rPr>
          <w:lang w:val="fr-FR"/>
        </w:rPr>
        <w:t xml:space="preserve"> </w:t>
      </w:r>
      <w:r w:rsidR="008E1DC3" w:rsidRPr="00E548DD">
        <w:rPr>
          <w:i/>
          <w:iCs/>
          <w:lang w:val="fr-FR"/>
        </w:rPr>
        <w:t>n. m.</w:t>
      </w:r>
      <w:r w:rsidR="008E1DC3" w:rsidRPr="00E548DD">
        <w:rPr>
          <w:lang w:val="fr-FR"/>
        </w:rPr>
        <w:t xml:space="preserve"> [l</w:t>
      </w:r>
      <w:r w:rsidR="00ED1B6C">
        <w:rPr>
          <w:lang w:val="fr-FR"/>
        </w:rPr>
        <w:t>’</w:t>
      </w:r>
      <w:r w:rsidR="008E1DC3" w:rsidRPr="00E548DD">
        <w:rPr>
          <w:lang w:val="fr-FR"/>
        </w:rPr>
        <w:t>une des langues iraniennes]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lang w:val="fr-FR"/>
        </w:rPr>
        <w:t>paie</w:t>
      </w:r>
      <w:r w:rsidRPr="00E548DD">
        <w:rPr>
          <w:lang w:val="fr-FR"/>
        </w:rPr>
        <w:t xml:space="preserve"> [de préférence à </w:t>
      </w:r>
      <w:r w:rsidR="00166AE4" w:rsidRPr="00E548DD">
        <w:rPr>
          <w:lang w:val="fr-FR"/>
        </w:rPr>
        <w:t>« </w:t>
      </w:r>
      <w:r w:rsidRPr="00E548DD">
        <w:rPr>
          <w:lang w:val="fr-FR"/>
        </w:rPr>
        <w:t>paye</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états de paie</w:t>
      </w:r>
      <w:r w:rsidR="006277DC">
        <w:rPr>
          <w:lang w:val="fr-FR"/>
        </w:rPr>
        <w:t>, une fiche de paie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7E691D">
      <w:pPr>
        <w:keepNext/>
        <w:keepLines/>
        <w:tabs>
          <w:tab w:val="left" w:pos="216"/>
          <w:tab w:val="left" w:pos="504"/>
          <w:tab w:val="left" w:pos="792"/>
        </w:tabs>
        <w:ind w:left="505" w:hanging="505"/>
        <w:jc w:val="left"/>
        <w:rPr>
          <w:lang w:val="fr-FR"/>
        </w:rPr>
      </w:pPr>
      <w:r w:rsidRPr="00E548DD">
        <w:rPr>
          <w:b/>
          <w:bCs/>
          <w:lang w:val="fr-FR"/>
        </w:rPr>
        <w:t>paiement</w:t>
      </w:r>
    </w:p>
    <w:p w:rsidR="008E1DC3" w:rsidRPr="00E548DD" w:rsidRDefault="008E1DC3" w:rsidP="007E691D">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paiement en espèces</w:t>
      </w:r>
      <w:r w:rsidR="00E711DD">
        <w:rPr>
          <w:lang w:val="fr-FR"/>
        </w:rPr>
        <w:t>;</w:t>
      </w:r>
      <w:r w:rsidRPr="00E548DD">
        <w:rPr>
          <w:lang w:val="fr-FR"/>
        </w:rPr>
        <w:t xml:space="preserve"> la balance des paiements</w:t>
      </w:r>
      <w:r w:rsidR="00E711DD">
        <w:rPr>
          <w:lang w:val="fr-FR"/>
        </w:rPr>
        <w:t>;</w:t>
      </w:r>
      <w:r w:rsidRPr="00E548DD">
        <w:rPr>
          <w:lang w:val="fr-FR"/>
        </w:rPr>
        <w:t xml:space="preserve"> </w:t>
      </w:r>
      <w:r w:rsidR="00027103">
        <w:rPr>
          <w:lang w:val="fr-FR"/>
        </w:rPr>
        <w:br/>
      </w:r>
      <w:r w:rsidRPr="00E548DD">
        <w:rPr>
          <w:lang w:val="fr-FR"/>
        </w:rPr>
        <w:t>une cessation de paiements</w:t>
      </w:r>
    </w:p>
    <w:p w:rsidR="008E1DC3" w:rsidRPr="00E548DD" w:rsidRDefault="008E1DC3" w:rsidP="007E691D">
      <w:pPr>
        <w:keepNext/>
        <w:keepLines/>
        <w:tabs>
          <w:tab w:val="left" w:pos="216"/>
          <w:tab w:val="left" w:pos="504"/>
          <w:tab w:val="left" w:pos="792"/>
        </w:tabs>
        <w:ind w:left="505" w:hanging="505"/>
        <w:jc w:val="left"/>
        <w:rPr>
          <w:lang w:val="fr-FR"/>
        </w:rPr>
      </w:pPr>
    </w:p>
    <w:p w:rsidR="008E1DC3" w:rsidRPr="00E548DD" w:rsidRDefault="008E1DC3" w:rsidP="00B61C86">
      <w:pPr>
        <w:keepNext/>
        <w:keepLines/>
        <w:tabs>
          <w:tab w:val="left" w:pos="216"/>
          <w:tab w:val="left" w:pos="504"/>
          <w:tab w:val="left" w:pos="792"/>
        </w:tabs>
        <w:ind w:left="505" w:hanging="505"/>
        <w:jc w:val="left"/>
        <w:rPr>
          <w:lang w:val="fr-FR"/>
        </w:rPr>
      </w:pPr>
      <w:r w:rsidRPr="00E548DD">
        <w:rPr>
          <w:b/>
          <w:bCs/>
          <w:lang w:val="fr-FR"/>
        </w:rPr>
        <w:t>pair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hors pair</w:t>
      </w:r>
      <w:r w:rsidR="00E711DD">
        <w:rPr>
          <w:lang w:val="fr-FR"/>
        </w:rPr>
        <w:t>;</w:t>
      </w:r>
      <w:r w:rsidRPr="00E548DD">
        <w:rPr>
          <w:lang w:val="fr-FR"/>
        </w:rPr>
        <w:t xml:space="preserve"> hors de pair</w:t>
      </w:r>
      <w:r w:rsidR="00E711DD">
        <w:rPr>
          <w:lang w:val="fr-FR"/>
        </w:rPr>
        <w:t>;</w:t>
      </w:r>
      <w:r w:rsidRPr="00E548DD">
        <w:rPr>
          <w:lang w:val="fr-FR"/>
        </w:rPr>
        <w:t xml:space="preserve"> un titre au pair</w:t>
      </w:r>
      <w:r w:rsidR="00E711DD">
        <w:rPr>
          <w:lang w:val="fr-FR"/>
        </w:rPr>
        <w:t>;</w:t>
      </w:r>
      <w:r w:rsidRPr="00E548DD">
        <w:rPr>
          <w:lang w:val="fr-FR"/>
        </w:rPr>
        <w:t xml:space="preserve"> de pair</w:t>
      </w:r>
      <w:r w:rsidR="00E711DD">
        <w:rPr>
          <w:lang w:val="fr-FR"/>
        </w:rPr>
        <w:t>;</w:t>
      </w:r>
      <w:r w:rsidRPr="00E548DD">
        <w:rPr>
          <w:lang w:val="fr-FR"/>
        </w:rPr>
        <w:t xml:space="preserve"> </w:t>
      </w:r>
      <w:r w:rsidR="00027103">
        <w:rPr>
          <w:lang w:val="fr-FR"/>
        </w:rPr>
        <w:br/>
      </w:r>
      <w:r w:rsidRPr="00E548DD">
        <w:rPr>
          <w:lang w:val="fr-FR"/>
        </w:rPr>
        <w:t>la Chambre des pairs</w:t>
      </w:r>
    </w:p>
    <w:p w:rsidR="00B61C86" w:rsidRDefault="00B61C86"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paix</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Palais de la Paix [La Haye]</w:t>
      </w:r>
      <w:r w:rsidR="00E711DD">
        <w:rPr>
          <w:lang w:val="fr-FR"/>
        </w:rPr>
        <w:t>;</w:t>
      </w:r>
      <w:r w:rsidR="00BE07F9">
        <w:rPr>
          <w:lang w:val="fr-FR"/>
        </w:rPr>
        <w:t xml:space="preserve"> la Paix d</w:t>
      </w:r>
      <w:r w:rsidR="00ED1B6C">
        <w:rPr>
          <w:lang w:val="fr-FR"/>
        </w:rPr>
        <w:t>’</w:t>
      </w:r>
      <w:r w:rsidR="00BE07F9">
        <w:rPr>
          <w:lang w:val="fr-FR"/>
        </w:rPr>
        <w:t>Utrecht</w:t>
      </w:r>
      <w:r w:rsidR="00E711DD">
        <w:rPr>
          <w:lang w:val="fr-FR"/>
        </w:rPr>
        <w:t>;</w:t>
      </w:r>
      <w:r w:rsidR="00BE07F9">
        <w:rPr>
          <w:lang w:val="fr-FR"/>
        </w:rPr>
        <w:t xml:space="preserve"> </w:t>
      </w:r>
      <w:r w:rsidR="00027103">
        <w:rPr>
          <w:lang w:val="fr-FR"/>
        </w:rPr>
        <w:br/>
      </w:r>
      <w:r w:rsidR="00BE07F9">
        <w:rPr>
          <w:lang w:val="fr-FR"/>
        </w:rPr>
        <w:t>la Paix de Westphalie (traités de paix)</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Agenda pour la paix</w:t>
      </w:r>
      <w:r w:rsidR="00E711DD">
        <w:rPr>
          <w:lang w:val="fr-FR"/>
        </w:rPr>
        <w:t>;</w:t>
      </w:r>
      <w:r w:rsidRPr="00E548DD">
        <w:rPr>
          <w:lang w:val="fr-FR"/>
        </w:rPr>
        <w:t xml:space="preserve"> l</w:t>
      </w:r>
      <w:r w:rsidR="00ED1B6C">
        <w:rPr>
          <w:lang w:val="fr-FR"/>
        </w:rPr>
        <w:t>’</w:t>
      </w:r>
      <w:r w:rsidRPr="00E548DD">
        <w:rPr>
          <w:lang w:val="fr-FR"/>
        </w:rPr>
        <w:t>Université pour la paix</w:t>
      </w:r>
      <w:r w:rsidR="00E711DD">
        <w:rPr>
          <w:lang w:val="fr-FR"/>
        </w:rPr>
        <w:t>;</w:t>
      </w:r>
      <w:r w:rsidRPr="00E548DD">
        <w:rPr>
          <w:lang w:val="fr-FR"/>
        </w:rPr>
        <w:t xml:space="preserve"> le prix Nobel de la paix</w:t>
      </w:r>
      <w:r w:rsidR="00E711DD">
        <w:rPr>
          <w:lang w:val="fr-FR"/>
        </w:rPr>
        <w:t>;</w:t>
      </w:r>
      <w:r w:rsidRPr="00E548DD">
        <w:rPr>
          <w:lang w:val="fr-FR"/>
        </w:rPr>
        <w:t xml:space="preserve"> l</w:t>
      </w:r>
      <w:r w:rsidR="00ED1B6C">
        <w:rPr>
          <w:lang w:val="fr-FR"/>
        </w:rPr>
        <w:t>’</w:t>
      </w:r>
      <w:r w:rsidRPr="00E548DD">
        <w:rPr>
          <w:lang w:val="fr-FR"/>
        </w:rPr>
        <w:t xml:space="preserve">échange </w:t>
      </w:r>
      <w:r w:rsidR="00166AE4" w:rsidRPr="00E548DD">
        <w:rPr>
          <w:lang w:val="fr-FR"/>
        </w:rPr>
        <w:t>« </w:t>
      </w:r>
      <w:r w:rsidRPr="00E548DD">
        <w:rPr>
          <w:lang w:val="fr-FR"/>
        </w:rPr>
        <w:t>terre contre paix</w:t>
      </w:r>
      <w:r w:rsidR="00166AE4" w:rsidRPr="00E548DD">
        <w:rPr>
          <w:lang w:val="fr-FR"/>
        </w:rPr>
        <w:t> »</w:t>
      </w:r>
      <w:r w:rsidR="00E711DD">
        <w:rPr>
          <w:lang w:val="fr-FR"/>
        </w:rPr>
        <w:t>;</w:t>
      </w:r>
      <w:r w:rsidRPr="00E548DD">
        <w:rPr>
          <w:lang w:val="fr-FR"/>
        </w:rPr>
        <w:t xml:space="preserve"> un juge de paix</w:t>
      </w:r>
      <w:r w:rsidR="00E711DD">
        <w:rPr>
          <w:lang w:val="fr-FR"/>
        </w:rPr>
        <w:t>;</w:t>
      </w:r>
      <w:r w:rsidRPr="00E548DD">
        <w:rPr>
          <w:lang w:val="fr-FR"/>
        </w:rPr>
        <w:t xml:space="preserve"> la paix et la sécurité internationales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palais</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Palais des Nations [Genève]</w:t>
      </w:r>
      <w:r w:rsidR="00E711DD">
        <w:rPr>
          <w:lang w:val="fr-FR"/>
        </w:rPr>
        <w:t>;</w:t>
      </w:r>
      <w:r w:rsidRPr="00E548DD">
        <w:rPr>
          <w:lang w:val="fr-FR"/>
        </w:rPr>
        <w:t xml:space="preserve"> le Palais de la Paix [La Haye]</w:t>
      </w:r>
      <w:r w:rsidR="00E711DD">
        <w:rPr>
          <w:lang w:val="fr-FR"/>
        </w:rPr>
        <w:t>;</w:t>
      </w:r>
      <w:r w:rsidRPr="00E548DD">
        <w:rPr>
          <w:lang w:val="fr-FR"/>
        </w:rPr>
        <w:t xml:space="preserve"> </w:t>
      </w:r>
      <w:r w:rsidR="006277DC">
        <w:rPr>
          <w:lang w:val="fr-FR"/>
        </w:rPr>
        <w:t xml:space="preserve">le </w:t>
      </w:r>
      <w:r w:rsidR="004760FD">
        <w:rPr>
          <w:lang w:val="fr-FR"/>
        </w:rPr>
        <w:t>P</w:t>
      </w:r>
      <w:r w:rsidR="006277DC">
        <w:rPr>
          <w:lang w:val="fr-FR"/>
        </w:rPr>
        <w:t>alais de l</w:t>
      </w:r>
      <w:r w:rsidR="00ED1B6C">
        <w:rPr>
          <w:lang w:val="fr-FR"/>
        </w:rPr>
        <w:t>’</w:t>
      </w:r>
      <w:r w:rsidR="006277DC">
        <w:rPr>
          <w:lang w:val="fr-FR"/>
        </w:rPr>
        <w:t>UNESCO</w:t>
      </w:r>
      <w:r w:rsidR="00E711DD">
        <w:rPr>
          <w:lang w:val="fr-FR"/>
        </w:rPr>
        <w:t>;</w:t>
      </w:r>
      <w:r w:rsidR="006277DC">
        <w:rPr>
          <w:lang w:val="fr-FR"/>
        </w:rPr>
        <w:t xml:space="preserve"> </w:t>
      </w:r>
      <w:r w:rsidRPr="00E548DD">
        <w:rPr>
          <w:lang w:val="fr-FR"/>
        </w:rPr>
        <w:t>le Palais fédéral suisse</w:t>
      </w:r>
      <w:r w:rsidR="00E711DD">
        <w:rPr>
          <w:lang w:val="fr-FR"/>
        </w:rPr>
        <w:t>;</w:t>
      </w:r>
      <w:r w:rsidRPr="00E548DD">
        <w:rPr>
          <w:lang w:val="fr-FR"/>
        </w:rPr>
        <w:t xml:space="preserve"> le Palais de la présidence</w:t>
      </w:r>
      <w:r w:rsidR="00E711DD">
        <w:rPr>
          <w:lang w:val="fr-FR"/>
        </w:rPr>
        <w:t>;</w:t>
      </w:r>
      <w:r w:rsidRPr="00E548DD">
        <w:rPr>
          <w:lang w:val="fr-FR"/>
        </w:rPr>
        <w:t xml:space="preserve"> le Palais présidentiel [Lusaka]</w:t>
      </w:r>
      <w:r w:rsidR="00E711DD">
        <w:rPr>
          <w:lang w:val="fr-FR"/>
        </w:rPr>
        <w:t>;</w:t>
      </w:r>
      <w:r w:rsidRPr="00E548DD">
        <w:rPr>
          <w:lang w:val="fr-FR"/>
        </w:rPr>
        <w:t xml:space="preserve"> le Palais royal [Bruxelles]</w:t>
      </w:r>
      <w:r w:rsidR="00E711DD">
        <w:rPr>
          <w:lang w:val="fr-FR"/>
        </w:rPr>
        <w:t>;</w:t>
      </w:r>
      <w:r w:rsidRPr="00E548DD">
        <w:rPr>
          <w:lang w:val="fr-FR"/>
        </w:rPr>
        <w:t xml:space="preserve"> le Palais-Royal [France]</w:t>
      </w:r>
      <w:r w:rsidR="00E711DD">
        <w:rPr>
          <w:lang w:val="fr-FR"/>
        </w:rPr>
        <w:t>;</w:t>
      </w:r>
      <w:r w:rsidRPr="00E548DD">
        <w:rPr>
          <w:lang w:val="fr-FR"/>
        </w:rPr>
        <w:t xml:space="preserve"> le Palais-Bourbon</w:t>
      </w:r>
      <w:r w:rsidR="00E711DD">
        <w:rPr>
          <w:lang w:val="fr-FR"/>
        </w:rPr>
        <w:t>;</w:t>
      </w:r>
      <w:r w:rsidRPr="00E548DD">
        <w:rPr>
          <w:lang w:val="fr-FR"/>
        </w:rPr>
        <w:t xml:space="preserve"> le Grand Palais</w:t>
      </w:r>
      <w:r w:rsidR="00E711DD">
        <w:rPr>
          <w:lang w:val="fr-FR"/>
        </w:rPr>
        <w:t>;</w:t>
      </w:r>
      <w:r w:rsidRPr="00E548DD">
        <w:rPr>
          <w:lang w:val="fr-FR"/>
        </w:rPr>
        <w:t xml:space="preserve"> le Petit Palais</w:t>
      </w:r>
      <w:r w:rsidR="00E711DD">
        <w:rPr>
          <w:lang w:val="fr-FR"/>
        </w:rPr>
        <w:t>;</w:t>
      </w:r>
      <w:r w:rsidRPr="00E548DD">
        <w:rPr>
          <w:lang w:val="fr-FR"/>
        </w:rPr>
        <w:t xml:space="preserve"> le Palais des arts</w:t>
      </w:r>
      <w:r w:rsidR="00E711DD">
        <w:rPr>
          <w:lang w:val="fr-FR"/>
        </w:rPr>
        <w:t>;</w:t>
      </w:r>
      <w:r w:rsidRPr="00E548DD">
        <w:rPr>
          <w:lang w:val="fr-FR"/>
        </w:rPr>
        <w:t xml:space="preserve"> le Palais des congrès</w:t>
      </w:r>
      <w:r w:rsidR="00E711DD">
        <w:rPr>
          <w:lang w:val="fr-FR"/>
        </w:rPr>
        <w:t>;</w:t>
      </w:r>
      <w:r w:rsidRPr="00E548DD">
        <w:rPr>
          <w:lang w:val="fr-FR"/>
        </w:rPr>
        <w:t xml:space="preserve"> le Palais des expositions</w:t>
      </w:r>
      <w:r w:rsidR="00E711DD">
        <w:rPr>
          <w:lang w:val="fr-FR"/>
        </w:rPr>
        <w:t>;</w:t>
      </w:r>
      <w:r w:rsidRPr="00E548DD">
        <w:rPr>
          <w:lang w:val="fr-FR"/>
        </w:rPr>
        <w:t xml:space="preserve"> </w:t>
      </w:r>
      <w:r w:rsidR="008C4E17">
        <w:rPr>
          <w:lang w:val="fr-FR"/>
        </w:rPr>
        <w:t>le Palais des sports</w:t>
      </w:r>
      <w:r w:rsidR="00E711DD">
        <w:rPr>
          <w:lang w:val="fr-FR"/>
        </w:rPr>
        <w:t>;</w:t>
      </w:r>
      <w:r w:rsidR="008C4E17">
        <w:rPr>
          <w:lang w:val="fr-FR"/>
        </w:rPr>
        <w:t xml:space="preserve"> </w:t>
      </w:r>
      <w:r w:rsidRPr="00E548DD">
        <w:rPr>
          <w:lang w:val="fr-FR"/>
        </w:rPr>
        <w:t>le Palais de la découverte</w:t>
      </w:r>
      <w:r w:rsidR="00E711DD">
        <w:rPr>
          <w:lang w:val="fr-FR"/>
        </w:rPr>
        <w:t>;</w:t>
      </w:r>
      <w:r w:rsidRPr="00E548DD">
        <w:rPr>
          <w:lang w:val="fr-FR"/>
        </w:rPr>
        <w:t xml:space="preserve"> le Palais national de Managua</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006277DC">
        <w:rPr>
          <w:lang w:val="fr-FR"/>
        </w:rPr>
        <w:t>: le palais de justice</w:t>
      </w:r>
      <w:r w:rsidR="00E711DD">
        <w:rPr>
          <w:lang w:val="fr-FR"/>
        </w:rPr>
        <w:t>;</w:t>
      </w:r>
      <w:r w:rsidRPr="00E548DD">
        <w:rPr>
          <w:lang w:val="fr-FR"/>
        </w:rPr>
        <w:t xml:space="preserve"> le palais de Chaillot</w:t>
      </w:r>
      <w:r w:rsidR="00E711DD">
        <w:rPr>
          <w:lang w:val="fr-FR"/>
        </w:rPr>
        <w:t>;</w:t>
      </w:r>
      <w:r w:rsidR="004760FD">
        <w:rPr>
          <w:lang w:val="fr-FR"/>
        </w:rPr>
        <w:t xml:space="preserve"> le</w:t>
      </w:r>
      <w:r w:rsidR="008C4E17">
        <w:rPr>
          <w:lang w:val="fr-FR"/>
        </w:rPr>
        <w:t> </w:t>
      </w:r>
      <w:r w:rsidR="004760FD">
        <w:rPr>
          <w:lang w:val="fr-FR"/>
        </w:rPr>
        <w:t>palais de l</w:t>
      </w:r>
      <w:r w:rsidR="00ED1B6C">
        <w:rPr>
          <w:lang w:val="fr-FR"/>
        </w:rPr>
        <w:t>’</w:t>
      </w:r>
      <w:r w:rsidR="004760FD">
        <w:rPr>
          <w:lang w:val="fr-FR"/>
        </w:rPr>
        <w:t>Élysée</w:t>
      </w:r>
      <w:r w:rsidR="00BE07F9">
        <w:rPr>
          <w:lang w:val="fr-FR"/>
        </w:rPr>
        <w:t xml:space="preserve"> à Paris</w:t>
      </w:r>
      <w:r w:rsidR="00E711DD">
        <w:rPr>
          <w:lang w:val="fr-FR"/>
        </w:rPr>
        <w:t>;</w:t>
      </w:r>
      <w:r w:rsidR="00BE07F9">
        <w:rPr>
          <w:lang w:val="fr-FR"/>
        </w:rPr>
        <w:t xml:space="preserve"> les palais des rois</w:t>
      </w:r>
    </w:p>
    <w:p w:rsidR="008E1DC3" w:rsidRPr="00E548DD" w:rsidRDefault="008E1DC3" w:rsidP="008E1DC3">
      <w:pPr>
        <w:tabs>
          <w:tab w:val="left" w:pos="216"/>
          <w:tab w:val="left" w:pos="504"/>
          <w:tab w:val="left" w:pos="792"/>
        </w:tabs>
        <w:spacing w:line="140" w:lineRule="exact"/>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paléo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paléoasiatique</w:t>
      </w:r>
      <w:r w:rsidR="00E711DD">
        <w:rPr>
          <w:lang w:val="fr-FR"/>
        </w:rPr>
        <w:t>;</w:t>
      </w:r>
      <w:r w:rsidRPr="00E548DD">
        <w:rPr>
          <w:lang w:val="fr-FR"/>
        </w:rPr>
        <w:t xml:space="preserve"> paléobotanique</w:t>
      </w:r>
      <w:r w:rsidR="00E711DD">
        <w:rPr>
          <w:lang w:val="fr-FR"/>
        </w:rPr>
        <w:t>;</w:t>
      </w:r>
      <w:r w:rsidRPr="00E548DD">
        <w:rPr>
          <w:lang w:val="fr-FR"/>
        </w:rPr>
        <w:t xml:space="preserve"> paléoécologie</w:t>
      </w:r>
      <w:r w:rsidR="00E711DD">
        <w:rPr>
          <w:lang w:val="fr-FR"/>
        </w:rPr>
        <w:t>;</w:t>
      </w:r>
      <w:r w:rsidRPr="00E548DD">
        <w:rPr>
          <w:lang w:val="fr-FR"/>
        </w:rPr>
        <w:t xml:space="preserve"> paléolithique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lang w:val="fr-FR"/>
        </w:rPr>
      </w:pPr>
      <w:r w:rsidRPr="00E548DD">
        <w:rPr>
          <w:b/>
          <w:lang w:val="fr-FR"/>
        </w:rPr>
        <w:t xml:space="preserve">palestinien </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Autorité palestinienne</w:t>
      </w:r>
      <w:r w:rsidR="00E711DD">
        <w:rPr>
          <w:lang w:val="fr-FR"/>
        </w:rPr>
        <w:t>;</w:t>
      </w:r>
      <w:r w:rsidRPr="00E548DD">
        <w:rPr>
          <w:lang w:val="fr-FR"/>
        </w:rPr>
        <w:t xml:space="preserve"> le peuple palestinien</w:t>
      </w:r>
      <w:r w:rsidR="00E711DD">
        <w:rPr>
          <w:lang w:val="fr-FR"/>
        </w:rPr>
        <w:t>;</w:t>
      </w:r>
      <w:r w:rsidRPr="00E548DD">
        <w:rPr>
          <w:lang w:val="fr-FR"/>
        </w:rPr>
        <w:t xml:space="preserve"> </w:t>
      </w:r>
      <w:r w:rsidR="00027103">
        <w:rPr>
          <w:lang w:val="fr-FR"/>
        </w:rPr>
        <w:br/>
      </w:r>
      <w:r w:rsidRPr="00E548DD">
        <w:rPr>
          <w:lang w:val="fr-FR"/>
        </w:rPr>
        <w:t>les Palestiniens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7E691D">
      <w:pPr>
        <w:keepNext/>
        <w:keepLines/>
        <w:tabs>
          <w:tab w:val="left" w:pos="216"/>
          <w:tab w:val="left" w:pos="504"/>
          <w:tab w:val="left" w:pos="792"/>
        </w:tabs>
        <w:ind w:left="505" w:hanging="505"/>
        <w:jc w:val="left"/>
        <w:rPr>
          <w:lang w:val="fr-FR"/>
        </w:rPr>
      </w:pPr>
      <w:r w:rsidRPr="00E548DD">
        <w:rPr>
          <w:b/>
          <w:bCs/>
          <w:lang w:val="fr-FR"/>
        </w:rPr>
        <w:t>pali</w:t>
      </w:r>
      <w:r w:rsidRPr="00E548DD">
        <w:rPr>
          <w:lang w:val="fr-FR"/>
        </w:rPr>
        <w:t xml:space="preserve"> </w:t>
      </w:r>
      <w:r w:rsidRPr="00E548DD">
        <w:rPr>
          <w:i/>
          <w:iCs/>
          <w:lang w:val="fr-FR"/>
        </w:rPr>
        <w:t>n. m.</w:t>
      </w:r>
      <w:r w:rsidRPr="00E548DD">
        <w:rPr>
          <w:lang w:val="fr-FR"/>
        </w:rPr>
        <w:t xml:space="preserve"> [langue indo-iranienne]</w:t>
      </w:r>
    </w:p>
    <w:p w:rsidR="008E1DC3" w:rsidRDefault="008E1DC3" w:rsidP="007E691D">
      <w:pPr>
        <w:keepNext/>
        <w:keepLines/>
        <w:tabs>
          <w:tab w:val="left" w:pos="216"/>
          <w:tab w:val="left" w:pos="504"/>
          <w:tab w:val="left" w:pos="792"/>
        </w:tabs>
        <w:ind w:left="505" w:hanging="505"/>
        <w:jc w:val="left"/>
        <w:rPr>
          <w:lang w:val="fr-FR"/>
        </w:rPr>
      </w:pPr>
    </w:p>
    <w:p w:rsidR="00D977DD" w:rsidRDefault="00D977DD" w:rsidP="007E691D">
      <w:pPr>
        <w:keepNext/>
        <w:keepLines/>
        <w:tabs>
          <w:tab w:val="left" w:pos="216"/>
          <w:tab w:val="left" w:pos="504"/>
          <w:tab w:val="left" w:pos="792"/>
        </w:tabs>
        <w:ind w:left="505" w:hanging="505"/>
        <w:jc w:val="left"/>
        <w:rPr>
          <w:lang w:val="fr-FR"/>
        </w:rPr>
      </w:pPr>
      <w:r w:rsidRPr="00D977DD">
        <w:rPr>
          <w:b/>
          <w:lang w:val="fr-FR"/>
        </w:rPr>
        <w:t>Palipehutu-FNL</w:t>
      </w:r>
      <w:r>
        <w:rPr>
          <w:lang w:val="fr-FR"/>
        </w:rPr>
        <w:t xml:space="preserve"> [Parti pour la libération du peuple hutu/Forces nationales de libération]</w:t>
      </w:r>
    </w:p>
    <w:p w:rsidR="00D977DD" w:rsidRPr="00E548DD" w:rsidRDefault="00D977DD" w:rsidP="007E691D">
      <w:pPr>
        <w:keepNext/>
        <w:keepLines/>
        <w:tabs>
          <w:tab w:val="left" w:pos="216"/>
          <w:tab w:val="left" w:pos="504"/>
          <w:tab w:val="left" w:pos="792"/>
        </w:tabs>
        <w:ind w:left="505" w:hanging="505"/>
        <w:jc w:val="left"/>
        <w:rPr>
          <w:lang w:val="fr-FR"/>
        </w:rPr>
      </w:pPr>
    </w:p>
    <w:p w:rsidR="008E1DC3" w:rsidRPr="00E548DD" w:rsidRDefault="008E1DC3" w:rsidP="007E691D">
      <w:pPr>
        <w:keepNext/>
        <w:keepLines/>
        <w:tabs>
          <w:tab w:val="left" w:pos="216"/>
          <w:tab w:val="left" w:pos="504"/>
          <w:tab w:val="left" w:pos="792"/>
        </w:tabs>
        <w:ind w:left="505" w:hanging="505"/>
        <w:jc w:val="left"/>
        <w:rPr>
          <w:lang w:val="fr-FR"/>
        </w:rPr>
      </w:pPr>
      <w:r w:rsidRPr="00E548DD">
        <w:rPr>
          <w:b/>
          <w:bCs/>
          <w:lang w:val="fr-FR"/>
        </w:rPr>
        <w:t>palier</w:t>
      </w:r>
    </w:p>
    <w:p w:rsidR="008E1DC3" w:rsidRPr="00E548DD" w:rsidRDefault="008E1DC3" w:rsidP="007E691D">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des voisins de palier</w:t>
      </w:r>
      <w:r w:rsidR="00E711DD">
        <w:rPr>
          <w:lang w:val="fr-FR"/>
        </w:rPr>
        <w:t>;</w:t>
      </w:r>
      <w:r w:rsidRPr="00E548DD">
        <w:rPr>
          <w:lang w:val="fr-FR"/>
        </w:rPr>
        <w:t xml:space="preserve"> atteindre un palier</w:t>
      </w:r>
      <w:r w:rsidR="00E711DD">
        <w:rPr>
          <w:lang w:val="fr-FR"/>
        </w:rPr>
        <w:t>;</w:t>
      </w:r>
      <w:r w:rsidRPr="00E548DD">
        <w:rPr>
          <w:lang w:val="fr-FR"/>
        </w:rPr>
        <w:t xml:space="preserve"> </w:t>
      </w:r>
      <w:r w:rsidR="00027103">
        <w:rPr>
          <w:lang w:val="fr-FR"/>
        </w:rPr>
        <w:br/>
      </w:r>
      <w:r w:rsidRPr="00E548DD">
        <w:rPr>
          <w:lang w:val="fr-FR"/>
        </w:rPr>
        <w:t>voler en palier</w:t>
      </w:r>
      <w:r w:rsidR="00E711DD">
        <w:rPr>
          <w:lang w:val="fr-FR"/>
        </w:rPr>
        <w:t>;</w:t>
      </w:r>
      <w:r w:rsidRPr="00E548DD">
        <w:rPr>
          <w:lang w:val="fr-FR"/>
        </w:rPr>
        <w:t xml:space="preserve"> progresser par paliers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D977DD">
      <w:pPr>
        <w:keepNext/>
        <w:keepLines/>
        <w:tabs>
          <w:tab w:val="left" w:pos="216"/>
          <w:tab w:val="left" w:pos="504"/>
          <w:tab w:val="left" w:pos="792"/>
        </w:tabs>
        <w:ind w:left="505" w:hanging="505"/>
        <w:jc w:val="left"/>
        <w:rPr>
          <w:lang w:val="fr-FR"/>
        </w:rPr>
      </w:pPr>
      <w:r w:rsidRPr="00E548DD">
        <w:rPr>
          <w:b/>
          <w:bCs/>
          <w:lang w:val="fr-FR"/>
        </w:rPr>
        <w:t>paludisme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paludisme à falciparum</w:t>
      </w:r>
      <w:r w:rsidR="00E711DD">
        <w:rPr>
          <w:lang w:val="fr-FR"/>
        </w:rPr>
        <w:t>;</w:t>
      </w:r>
      <w:r w:rsidRPr="00E548DD">
        <w:rPr>
          <w:lang w:val="fr-FR"/>
        </w:rPr>
        <w:t xml:space="preserve"> le paludisme à vivax</w:t>
      </w:r>
      <w:r w:rsidR="00E711DD">
        <w:rPr>
          <w:lang w:val="fr-FR"/>
        </w:rPr>
        <w:t>;</w:t>
      </w:r>
      <w:r w:rsidRPr="00E548DD">
        <w:rPr>
          <w:lang w:val="fr-FR"/>
        </w:rPr>
        <w:t xml:space="preserve"> les fièvres paludéennes</w:t>
      </w:r>
      <w:r w:rsidR="00E711DD">
        <w:rPr>
          <w:lang w:val="fr-FR"/>
        </w:rPr>
        <w:t>;</w:t>
      </w:r>
      <w:r w:rsidRPr="00E548DD">
        <w:rPr>
          <w:lang w:val="fr-FR"/>
        </w:rPr>
        <w:t xml:space="preserve"> la paludologie</w:t>
      </w:r>
      <w:r w:rsidR="00E711DD">
        <w:rPr>
          <w:lang w:val="fr-FR"/>
        </w:rPr>
        <w:t>;</w:t>
      </w:r>
      <w:r w:rsidRPr="00E548DD">
        <w:rPr>
          <w:lang w:val="fr-FR"/>
        </w:rPr>
        <w:t xml:space="preserve"> un paludologue</w:t>
      </w:r>
      <w:r w:rsidR="00E711DD">
        <w:rPr>
          <w:lang w:val="fr-FR"/>
        </w:rPr>
        <w:t>;</w:t>
      </w:r>
      <w:r w:rsidRPr="00E548DD">
        <w:rPr>
          <w:lang w:val="fr-FR"/>
        </w:rPr>
        <w:t xml:space="preserve"> la lutte antipaludique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pan</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panafricain</w:t>
      </w:r>
      <w:r w:rsidR="00E711DD">
        <w:rPr>
          <w:lang w:val="fr-FR"/>
        </w:rPr>
        <w:t>;</w:t>
      </w:r>
      <w:r w:rsidRPr="00E548DD">
        <w:rPr>
          <w:lang w:val="fr-FR"/>
        </w:rPr>
        <w:t xml:space="preserve"> panaméricain</w:t>
      </w:r>
      <w:r w:rsidR="00E711DD">
        <w:rPr>
          <w:lang w:val="fr-FR"/>
        </w:rPr>
        <w:t>;</w:t>
      </w:r>
      <w:r w:rsidRPr="00E548DD">
        <w:rPr>
          <w:lang w:val="fr-FR"/>
        </w:rPr>
        <w:t xml:space="preserve"> panarabe</w:t>
      </w:r>
      <w:r w:rsidR="00E711DD">
        <w:rPr>
          <w:lang w:val="fr-FR"/>
        </w:rPr>
        <w:t>;</w:t>
      </w:r>
      <w:r w:rsidRPr="00E548DD">
        <w:rPr>
          <w:lang w:val="fr-FR"/>
        </w:rPr>
        <w:t xml:space="preserve"> paneuropéen</w:t>
      </w:r>
      <w:r w:rsidR="00E711DD">
        <w:rPr>
          <w:lang w:val="fr-FR"/>
        </w:rPr>
        <w:t>;</w:t>
      </w:r>
      <w:r w:rsidRPr="00E548DD">
        <w:rPr>
          <w:lang w:val="fr-FR"/>
        </w:rPr>
        <w:t xml:space="preserve"> panhellénisme</w:t>
      </w:r>
      <w:r w:rsidR="00E711DD">
        <w:rPr>
          <w:lang w:val="fr-FR"/>
        </w:rPr>
        <w:t>;</w:t>
      </w:r>
      <w:r w:rsidRPr="00E548DD">
        <w:rPr>
          <w:lang w:val="fr-FR"/>
        </w:rPr>
        <w:t xml:space="preserve"> panirlandais</w:t>
      </w:r>
      <w:r w:rsidR="00E711DD">
        <w:rPr>
          <w:lang w:val="fr-FR"/>
        </w:rPr>
        <w:t>;</w:t>
      </w:r>
      <w:r w:rsidRPr="00E548DD">
        <w:rPr>
          <w:lang w:val="fr-FR"/>
        </w:rPr>
        <w:t xml:space="preserve"> panislamique</w:t>
      </w:r>
      <w:r w:rsidR="00E711DD">
        <w:rPr>
          <w:lang w:val="fr-FR"/>
        </w:rPr>
        <w:t>;</w:t>
      </w:r>
      <w:r w:rsidR="00556995">
        <w:rPr>
          <w:lang w:val="fr-FR"/>
        </w:rPr>
        <w:t xml:space="preserve"> panserbe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pandit</w:t>
      </w:r>
      <w:r w:rsidRPr="00E548DD">
        <w:rPr>
          <w:lang w:val="fr-FR"/>
        </w:rPr>
        <w:t xml:space="preserve"> [en Inde, titre honorifique]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pandit Nehru</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panjabi</w:t>
      </w:r>
      <w:r w:rsidRPr="00E548DD">
        <w:rPr>
          <w:lang w:val="fr-FR"/>
        </w:rPr>
        <w:t xml:space="preserve"> </w:t>
      </w:r>
      <w:r w:rsidRPr="00E548DD">
        <w:rPr>
          <w:i/>
          <w:iCs/>
          <w:lang w:val="fr-FR"/>
        </w:rPr>
        <w:t>n. m.</w:t>
      </w:r>
      <w:r w:rsidRPr="00E548DD">
        <w:rPr>
          <w:lang w:val="fr-FR"/>
        </w:rPr>
        <w:t xml:space="preserve"> [langue parlée au Penjab]</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Papanicolaou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test de Papanicolaou [frottis vaginal]</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pape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w:t>
      </w:r>
      <w:r w:rsidR="00027103">
        <w:rPr>
          <w:lang w:val="fr-FR"/>
        </w:rPr>
        <w:t> </w:t>
      </w:r>
      <w:r w:rsidRPr="00E548DD">
        <w:rPr>
          <w:lang w:val="fr-FR"/>
        </w:rPr>
        <w:t>S. le pape Benoît XVI</w:t>
      </w:r>
      <w:r w:rsidR="00E711DD">
        <w:rPr>
          <w:lang w:val="fr-FR"/>
        </w:rPr>
        <w:t>;</w:t>
      </w:r>
      <w:r w:rsidRPr="00E548DD">
        <w:rPr>
          <w:lang w:val="fr-FR"/>
        </w:rPr>
        <w:t xml:space="preserve"> notre Saint-Père le pape</w:t>
      </w:r>
    </w:p>
    <w:p w:rsidR="008E1DC3" w:rsidRDefault="008E1DC3" w:rsidP="008E1DC3">
      <w:pPr>
        <w:tabs>
          <w:tab w:val="left" w:pos="216"/>
          <w:tab w:val="left" w:pos="504"/>
          <w:tab w:val="left" w:pos="792"/>
        </w:tabs>
        <w:ind w:left="504" w:hanging="504"/>
        <w:jc w:val="left"/>
        <w:rPr>
          <w:lang w:val="fr-FR"/>
        </w:rPr>
      </w:pPr>
    </w:p>
    <w:p w:rsidR="001624A7" w:rsidRPr="001624A7" w:rsidRDefault="001624A7" w:rsidP="001624A7">
      <w:pPr>
        <w:tabs>
          <w:tab w:val="left" w:pos="216"/>
          <w:tab w:val="left" w:pos="504"/>
          <w:tab w:val="left" w:pos="792"/>
        </w:tabs>
        <w:ind w:left="504" w:hanging="504"/>
        <w:jc w:val="left"/>
        <w:rPr>
          <w:lang w:val="fr-FR"/>
        </w:rPr>
      </w:pPr>
      <w:r w:rsidRPr="001624A7">
        <w:rPr>
          <w:b/>
          <w:lang w:val="fr-FR"/>
        </w:rPr>
        <w:t>PaperSmart</w:t>
      </w:r>
      <w:r>
        <w:rPr>
          <w:lang w:val="fr-FR"/>
        </w:rPr>
        <w:t xml:space="preserve"> [</w:t>
      </w:r>
      <w:r w:rsidRPr="001624A7">
        <w:rPr>
          <w:lang w:val="fr-FR"/>
        </w:rPr>
        <w:t xml:space="preserve">programme </w:t>
      </w:r>
      <w:r>
        <w:rPr>
          <w:lang w:val="fr-FR"/>
        </w:rPr>
        <w:t>onusien</w:t>
      </w:r>
      <w:r w:rsidRPr="001624A7">
        <w:rPr>
          <w:lang w:val="fr-FR"/>
        </w:rPr>
        <w:t xml:space="preserve"> d</w:t>
      </w:r>
      <w:r w:rsidR="00ED1B6C">
        <w:rPr>
          <w:lang w:val="fr-FR"/>
        </w:rPr>
        <w:t>’</w:t>
      </w:r>
      <w:r w:rsidRPr="001624A7">
        <w:rPr>
          <w:lang w:val="fr-FR"/>
        </w:rPr>
        <w:t>économie du papier</w:t>
      </w:r>
      <w:r>
        <w:rPr>
          <w:lang w:val="fr-FR"/>
        </w:rPr>
        <w:t>]</w:t>
      </w:r>
    </w:p>
    <w:p w:rsidR="001624A7" w:rsidRPr="001624A7" w:rsidRDefault="001624A7" w:rsidP="001624A7">
      <w:pPr>
        <w:tabs>
          <w:tab w:val="left" w:pos="216"/>
          <w:tab w:val="left" w:pos="504"/>
          <w:tab w:val="left" w:pos="792"/>
        </w:tabs>
        <w:ind w:left="504" w:hanging="504"/>
        <w:jc w:val="left"/>
        <w:rPr>
          <w:lang w:val="fr-FR"/>
        </w:rPr>
      </w:pPr>
      <w:r>
        <w:rPr>
          <w:lang w:val="fr-FR"/>
        </w:rPr>
        <w:tab/>
      </w:r>
      <w:r w:rsidRPr="00E548DD">
        <w:rPr>
          <w:lang w:val="fr-FR"/>
        </w:rPr>
        <w:sym w:font="Webdings" w:char="F034"/>
      </w:r>
      <w:r w:rsidRPr="001624A7">
        <w:rPr>
          <w:lang w:val="fr-FR"/>
        </w:rPr>
        <w:t>réunion tenue en mode PaperSmart</w:t>
      </w:r>
      <w:r w:rsidR="00E711DD">
        <w:rPr>
          <w:lang w:val="fr-FR"/>
        </w:rPr>
        <w:t>;</w:t>
      </w:r>
      <w:r w:rsidRPr="001624A7">
        <w:rPr>
          <w:lang w:val="fr-FR"/>
        </w:rPr>
        <w:t xml:space="preserve"> réunion tenue selon</w:t>
      </w:r>
      <w:r>
        <w:rPr>
          <w:lang w:val="fr-FR"/>
        </w:rPr>
        <w:t> </w:t>
      </w:r>
      <w:r w:rsidRPr="001624A7">
        <w:rPr>
          <w:lang w:val="fr-FR"/>
        </w:rPr>
        <w:t>la formule PaperSmart</w:t>
      </w:r>
      <w:r w:rsidR="00E711DD">
        <w:rPr>
          <w:lang w:val="fr-FR"/>
        </w:rPr>
        <w:t>;</w:t>
      </w:r>
      <w:r w:rsidRPr="001624A7">
        <w:rPr>
          <w:lang w:val="fr-FR"/>
        </w:rPr>
        <w:t xml:space="preserve"> réunion dont le service</w:t>
      </w:r>
      <w:r>
        <w:rPr>
          <w:lang w:val="fr-FR"/>
        </w:rPr>
        <w:t> </w:t>
      </w:r>
      <w:r w:rsidRPr="001624A7">
        <w:rPr>
          <w:lang w:val="fr-FR"/>
        </w:rPr>
        <w:t xml:space="preserve">est </w:t>
      </w:r>
      <w:r>
        <w:rPr>
          <w:lang w:val="fr-FR"/>
        </w:rPr>
        <w:t>assuré selon le mode PaperSmart</w:t>
      </w:r>
    </w:p>
    <w:p w:rsidR="001624A7" w:rsidRDefault="001624A7"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papier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du papier à lettres</w:t>
      </w:r>
      <w:r w:rsidR="00E711DD">
        <w:rPr>
          <w:lang w:val="fr-FR"/>
        </w:rPr>
        <w:t>;</w:t>
      </w:r>
      <w:r w:rsidRPr="00E548DD">
        <w:rPr>
          <w:lang w:val="fr-FR"/>
        </w:rPr>
        <w:t xml:space="preserve"> du papier carbone</w:t>
      </w:r>
      <w:r w:rsidR="00E711DD">
        <w:rPr>
          <w:lang w:val="fr-FR"/>
        </w:rPr>
        <w:t>;</w:t>
      </w:r>
      <w:r w:rsidRPr="00E548DD">
        <w:rPr>
          <w:lang w:val="fr-FR"/>
        </w:rPr>
        <w:t xml:space="preserve"> du papier journal</w:t>
      </w:r>
      <w:r w:rsidR="00E711DD">
        <w:rPr>
          <w:lang w:val="fr-FR"/>
        </w:rPr>
        <w:t>;</w:t>
      </w:r>
      <w:r w:rsidRPr="00E548DD">
        <w:rPr>
          <w:lang w:val="fr-FR"/>
        </w:rPr>
        <w:t xml:space="preserve"> du papier-monnaie</w:t>
      </w:r>
      <w:r w:rsidR="00E711DD">
        <w:rPr>
          <w:lang w:val="fr-FR"/>
        </w:rPr>
        <w:t>;</w:t>
      </w:r>
      <w:r w:rsidR="008C0D7B">
        <w:rPr>
          <w:lang w:val="fr-FR"/>
        </w:rPr>
        <w:t xml:space="preserve"> des sans-papiers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papou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Papou</w:t>
      </w:r>
      <w:r w:rsidR="00E711DD">
        <w:rPr>
          <w:lang w:val="fr-FR"/>
        </w:rPr>
        <w:t>;</w:t>
      </w:r>
      <w:r w:rsidRPr="00E548DD">
        <w:rPr>
          <w:lang w:val="fr-FR"/>
        </w:rPr>
        <w:t xml:space="preserve"> une Papoue</w:t>
      </w:r>
      <w:r w:rsidR="00E711DD">
        <w:rPr>
          <w:lang w:val="fr-FR"/>
        </w:rPr>
        <w:t>;</w:t>
      </w:r>
      <w:r w:rsidRPr="00E548DD">
        <w:rPr>
          <w:lang w:val="fr-FR"/>
        </w:rPr>
        <w:t xml:space="preserve"> des Papous</w:t>
      </w:r>
      <w:r w:rsidR="00E711DD">
        <w:rPr>
          <w:lang w:val="fr-FR"/>
        </w:rPr>
        <w:t>;</w:t>
      </w:r>
      <w:r w:rsidRPr="00E548DD">
        <w:rPr>
          <w:lang w:val="fr-FR"/>
        </w:rPr>
        <w:t xml:space="preserve"> la culture papoue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paquebots</w:t>
      </w:r>
      <w:r w:rsidRPr="00E548DD">
        <w:rPr>
          <w:lang w:val="fr-FR"/>
        </w:rPr>
        <w:t xml:space="preserve"> (noms de)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écrivent en italique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paquebot </w:t>
      </w:r>
      <w:r w:rsidRPr="00E548DD">
        <w:rPr>
          <w:i/>
          <w:lang w:val="fr-FR"/>
        </w:rPr>
        <w:t>Liberté</w:t>
      </w:r>
      <w:r w:rsidR="00E711DD">
        <w:rPr>
          <w:i/>
          <w:lang w:val="fr-FR"/>
        </w:rPr>
        <w:t>;</w:t>
      </w:r>
      <w:r w:rsidRPr="00E548DD">
        <w:rPr>
          <w:lang w:val="fr-FR"/>
        </w:rPr>
        <w:t xml:space="preserve"> le </w:t>
      </w:r>
      <w:r w:rsidRPr="00E548DD">
        <w:rPr>
          <w:i/>
          <w:lang w:val="fr-FR"/>
        </w:rPr>
        <w:t>Titanic</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7E691D">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par</w:t>
      </w:r>
    </w:p>
    <w:p w:rsidR="008E1DC3" w:rsidRDefault="008E1DC3" w:rsidP="007E691D">
      <w:pPr>
        <w:keepNext/>
        <w:keepLines/>
        <w:tabs>
          <w:tab w:val="left" w:pos="216"/>
          <w:tab w:val="left" w:pos="504"/>
          <w:tab w:val="left" w:pos="792"/>
        </w:tabs>
        <w:ind w:left="505" w:hanging="505"/>
        <w:jc w:val="left"/>
        <w:rPr>
          <w:i/>
          <w:iCs/>
          <w:lang w:val="fr-FR"/>
        </w:rPr>
      </w:pPr>
      <w:r w:rsidRPr="00E548DD">
        <w:rPr>
          <w:i/>
          <w:iCs/>
          <w:lang w:val="fr-FR"/>
        </w:rPr>
        <w:t>Singulier/pluriel</w:t>
      </w:r>
    </w:p>
    <w:p w:rsidR="008E1DC3" w:rsidRPr="00E548DD" w:rsidRDefault="008E1DC3" w:rsidP="007E691D">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par acclamation</w:t>
      </w:r>
      <w:r w:rsidR="00E711DD">
        <w:rPr>
          <w:lang w:val="fr-FR"/>
        </w:rPr>
        <w:t>;</w:t>
      </w:r>
      <w:r w:rsidRPr="00E548DD">
        <w:rPr>
          <w:lang w:val="fr-FR"/>
        </w:rPr>
        <w:t xml:space="preserve"> la répartition par âge de la population</w:t>
      </w:r>
      <w:r w:rsidR="00E711DD">
        <w:rPr>
          <w:lang w:val="fr-FR"/>
        </w:rPr>
        <w:t>;</w:t>
      </w:r>
      <w:r w:rsidRPr="00E548DD">
        <w:rPr>
          <w:lang w:val="fr-FR"/>
        </w:rPr>
        <w:t xml:space="preserve"> par parenthèse</w:t>
      </w:r>
      <w:r w:rsidR="00E711DD">
        <w:rPr>
          <w:lang w:val="fr-FR"/>
        </w:rPr>
        <w:t>;</w:t>
      </w:r>
      <w:r w:rsidRPr="00E548DD">
        <w:rPr>
          <w:lang w:val="fr-FR"/>
        </w:rPr>
        <w:t xml:space="preserve"> par satellite</w:t>
      </w:r>
    </w:p>
    <w:p w:rsidR="009D3762" w:rsidRDefault="008E1DC3" w:rsidP="007E691D">
      <w:pPr>
        <w:keepNext/>
        <w:keepLines/>
        <w:tabs>
          <w:tab w:val="left" w:pos="216"/>
          <w:tab w:val="left" w:pos="504"/>
          <w:tab w:val="left" w:pos="792"/>
        </w:tabs>
        <w:ind w:left="505" w:hanging="505"/>
        <w:jc w:val="left"/>
        <w:rPr>
          <w:lang w:val="fr-FR"/>
        </w:rPr>
      </w:pPr>
      <w:r w:rsidRPr="00E548DD">
        <w:rPr>
          <w:i/>
          <w:lang w:val="fr-FR"/>
        </w:rPr>
        <w:t>Mais</w:t>
      </w:r>
      <w:r w:rsidR="00140D02">
        <w:rPr>
          <w:lang w:val="fr-FR"/>
        </w:rPr>
        <w:t> </w:t>
      </w:r>
      <w:r w:rsidRPr="00E548DD">
        <w:rPr>
          <w:lang w:val="fr-FR"/>
        </w:rPr>
        <w:t xml:space="preserve">: </w:t>
      </w:r>
      <w:r w:rsidR="009D3762" w:rsidRPr="009D3762">
        <w:rPr>
          <w:lang w:val="fr-FR"/>
        </w:rPr>
        <w:t>Si le complément exprime la fragmentation d</w:t>
      </w:r>
      <w:r w:rsidR="00ED1B6C">
        <w:rPr>
          <w:lang w:val="fr-FR"/>
        </w:rPr>
        <w:t>’</w:t>
      </w:r>
      <w:r w:rsidR="009D3762" w:rsidRPr="009D3762">
        <w:rPr>
          <w:lang w:val="fr-FR"/>
        </w:rPr>
        <w:t>un tout, il se met au pluriel</w:t>
      </w:r>
    </w:p>
    <w:p w:rsidR="009D3762" w:rsidRPr="009D3762" w:rsidRDefault="009D3762" w:rsidP="007E691D">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r>
      <w:r>
        <w:rPr>
          <w:lang w:val="fr-FR"/>
        </w:rPr>
        <w:t>répartir ces animaux par classes et sous-classes</w:t>
      </w:r>
      <w:r w:rsidR="00E711DD">
        <w:rPr>
          <w:lang w:val="fr-FR"/>
        </w:rPr>
        <w:t>;</w:t>
      </w:r>
      <w:r>
        <w:rPr>
          <w:lang w:val="fr-FR"/>
        </w:rPr>
        <w:t xml:space="preserve"> classer par catégories, par chapitres, par douzaines, par paires, par sections, par séries</w:t>
      </w:r>
      <w:r w:rsidR="00E711DD">
        <w:rPr>
          <w:lang w:val="fr-FR"/>
        </w:rPr>
        <w:t>;</w:t>
      </w:r>
      <w:r>
        <w:rPr>
          <w:lang w:val="fr-FR"/>
        </w:rPr>
        <w:t xml:space="preserve"> compter par unités</w:t>
      </w:r>
    </w:p>
    <w:p w:rsidR="008E1DC3" w:rsidRDefault="009D3762"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68060A">
        <w:rPr>
          <w:i/>
          <w:lang w:val="fr-FR"/>
        </w:rPr>
        <w:t>expressions</w:t>
      </w:r>
      <w:r w:rsidR="00140D02">
        <w:rPr>
          <w:lang w:val="fr-FR"/>
        </w:rPr>
        <w:t> </w:t>
      </w:r>
      <w:r>
        <w:rPr>
          <w:lang w:val="fr-FR"/>
        </w:rPr>
        <w:t xml:space="preserve">: </w:t>
      </w:r>
      <w:r w:rsidR="008E1DC3" w:rsidRPr="00E548DD">
        <w:rPr>
          <w:lang w:val="fr-FR"/>
        </w:rPr>
        <w:t>par endroits</w:t>
      </w:r>
      <w:r w:rsidR="00E711DD">
        <w:rPr>
          <w:lang w:val="fr-FR"/>
        </w:rPr>
        <w:t>;</w:t>
      </w:r>
      <w:r w:rsidR="008E1DC3" w:rsidRPr="00E548DD">
        <w:rPr>
          <w:lang w:val="fr-FR"/>
        </w:rPr>
        <w:t xml:space="preserve"> par énigmes</w:t>
      </w:r>
      <w:r w:rsidR="00E711DD">
        <w:rPr>
          <w:lang w:val="fr-FR"/>
        </w:rPr>
        <w:t>;</w:t>
      </w:r>
      <w:r w:rsidR="008E1DC3" w:rsidRPr="00E548DD">
        <w:rPr>
          <w:lang w:val="fr-FR"/>
        </w:rPr>
        <w:t xml:space="preserve"> par étapes</w:t>
      </w:r>
      <w:r w:rsidR="00E711DD">
        <w:rPr>
          <w:lang w:val="fr-FR"/>
        </w:rPr>
        <w:t>;</w:t>
      </w:r>
      <w:r w:rsidR="008E1DC3" w:rsidRPr="00E548DD">
        <w:rPr>
          <w:lang w:val="fr-FR"/>
        </w:rPr>
        <w:t xml:space="preserve"> par instants</w:t>
      </w:r>
      <w:r w:rsidR="00E711DD">
        <w:rPr>
          <w:lang w:val="fr-FR"/>
        </w:rPr>
        <w:t>;</w:t>
      </w:r>
      <w:r w:rsidR="008E1DC3" w:rsidRPr="00E548DD">
        <w:rPr>
          <w:lang w:val="fr-FR"/>
        </w:rPr>
        <w:t xml:space="preserve"> par intervalles</w:t>
      </w:r>
      <w:r w:rsidR="00E711DD">
        <w:rPr>
          <w:lang w:val="fr-FR"/>
        </w:rPr>
        <w:t>;</w:t>
      </w:r>
      <w:r w:rsidR="008E1DC3" w:rsidRPr="00E548DD">
        <w:rPr>
          <w:lang w:val="fr-FR"/>
        </w:rPr>
        <w:t xml:space="preserve"> par moments</w:t>
      </w:r>
      <w:r w:rsidR="00E711DD">
        <w:rPr>
          <w:lang w:val="fr-FR"/>
        </w:rPr>
        <w:t>;</w:t>
      </w:r>
      <w:r w:rsidR="008E1DC3" w:rsidRPr="00E548DD">
        <w:rPr>
          <w:lang w:val="fr-FR"/>
        </w:rPr>
        <w:t xml:space="preserve"> </w:t>
      </w:r>
      <w:r>
        <w:rPr>
          <w:lang w:val="fr-FR"/>
        </w:rPr>
        <w:t>par périodes</w:t>
      </w:r>
    </w:p>
    <w:p w:rsidR="0068060A" w:rsidRPr="0068060A" w:rsidRDefault="0068060A" w:rsidP="008E1DC3">
      <w:pPr>
        <w:tabs>
          <w:tab w:val="left" w:pos="216"/>
          <w:tab w:val="left" w:pos="504"/>
          <w:tab w:val="left" w:pos="792"/>
        </w:tabs>
        <w:ind w:left="504" w:hanging="504"/>
        <w:jc w:val="left"/>
        <w:rPr>
          <w:lang w:val="fr-FR"/>
        </w:rPr>
      </w:pPr>
      <w:r>
        <w:rPr>
          <w:i/>
          <w:lang w:val="fr-FR"/>
        </w:rPr>
        <w:t>Mais</w:t>
      </w:r>
      <w:r w:rsidR="00140D02">
        <w:rPr>
          <w:i/>
          <w:lang w:val="fr-FR"/>
        </w:rPr>
        <w:t> </w:t>
      </w:r>
      <w:r>
        <w:rPr>
          <w:lang w:val="fr-FR"/>
        </w:rPr>
        <w:t>: Anglicisme au sens de sur…</w:t>
      </w:r>
    </w:p>
    <w:p w:rsidR="008E1DC3" w:rsidRDefault="0068060A"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Le tapis mesure 3</w:t>
      </w:r>
      <w:r w:rsidR="007E691D">
        <w:rPr>
          <w:lang w:val="fr-FR"/>
        </w:rPr>
        <w:t xml:space="preserve"> </w:t>
      </w:r>
      <w:r>
        <w:rPr>
          <w:lang w:val="fr-FR"/>
        </w:rPr>
        <w:t>m sur 4</w:t>
      </w:r>
      <w:r w:rsidR="007E691D">
        <w:rPr>
          <w:lang w:val="fr-FR"/>
        </w:rPr>
        <w:t xml:space="preserve"> </w:t>
      </w:r>
      <w:r>
        <w:rPr>
          <w:lang w:val="fr-FR"/>
        </w:rPr>
        <w:t>m (</w:t>
      </w:r>
      <w:r w:rsidRPr="00027103">
        <w:rPr>
          <w:i/>
          <w:lang w:val="fr-FR"/>
        </w:rPr>
        <w:t>et non</w:t>
      </w:r>
      <w:r>
        <w:rPr>
          <w:lang w:val="fr-FR"/>
        </w:rPr>
        <w:t xml:space="preserve"> </w:t>
      </w:r>
      <w:r w:rsidRPr="00027103">
        <w:rPr>
          <w:strike/>
          <w:lang w:val="fr-FR"/>
        </w:rPr>
        <w:t>3</w:t>
      </w:r>
      <w:r w:rsidR="007E691D">
        <w:rPr>
          <w:strike/>
          <w:lang w:val="fr-FR"/>
        </w:rPr>
        <w:t xml:space="preserve"> </w:t>
      </w:r>
      <w:r w:rsidRPr="00027103">
        <w:rPr>
          <w:strike/>
          <w:lang w:val="fr-FR"/>
        </w:rPr>
        <w:t>m par</w:t>
      </w:r>
      <w:r w:rsidR="007E691D">
        <w:rPr>
          <w:strike/>
          <w:lang w:val="fr-FR"/>
        </w:rPr>
        <w:t xml:space="preserve"> </w:t>
      </w:r>
      <w:r w:rsidRPr="00027103">
        <w:rPr>
          <w:strike/>
          <w:lang w:val="fr-FR"/>
        </w:rPr>
        <w:t>4 m</w:t>
      </w:r>
      <w:r>
        <w:rPr>
          <w:lang w:val="fr-FR"/>
        </w:rPr>
        <w:t>)</w:t>
      </w:r>
    </w:p>
    <w:p w:rsidR="0068060A" w:rsidRPr="00E548DD" w:rsidRDefault="0068060A"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par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par-ci par-là</w:t>
      </w:r>
      <w:r w:rsidR="00E711DD">
        <w:rPr>
          <w:lang w:val="fr-FR"/>
        </w:rPr>
        <w:t>;</w:t>
      </w:r>
      <w:r w:rsidRPr="00E548DD">
        <w:rPr>
          <w:lang w:val="fr-FR"/>
        </w:rPr>
        <w:t xml:space="preserve"> par ici</w:t>
      </w:r>
      <w:r w:rsidR="00E711DD">
        <w:rPr>
          <w:lang w:val="fr-FR"/>
        </w:rPr>
        <w:t>;</w:t>
      </w:r>
      <w:r w:rsidRPr="00E548DD">
        <w:rPr>
          <w:lang w:val="fr-FR"/>
        </w:rPr>
        <w:t xml:space="preserve"> par là</w:t>
      </w:r>
      <w:r w:rsidR="00E711DD">
        <w:rPr>
          <w:lang w:val="fr-FR"/>
        </w:rPr>
        <w:t>;</w:t>
      </w:r>
      <w:r w:rsidRPr="00E548DD">
        <w:rPr>
          <w:lang w:val="fr-FR"/>
        </w:rPr>
        <w:t xml:space="preserve"> par-deçà</w:t>
      </w:r>
      <w:r w:rsidR="00E711DD">
        <w:rPr>
          <w:lang w:val="fr-FR"/>
        </w:rPr>
        <w:t>;</w:t>
      </w:r>
      <w:r w:rsidRPr="00E548DD">
        <w:rPr>
          <w:lang w:val="fr-FR"/>
        </w:rPr>
        <w:t xml:space="preserve"> par-dedans</w:t>
      </w:r>
      <w:r w:rsidR="00E711DD">
        <w:rPr>
          <w:lang w:val="fr-FR"/>
        </w:rPr>
        <w:t>;</w:t>
      </w:r>
      <w:r w:rsidRPr="00E548DD">
        <w:rPr>
          <w:lang w:val="fr-FR"/>
        </w:rPr>
        <w:t xml:space="preserve"> </w:t>
      </w:r>
      <w:r w:rsidR="00027103">
        <w:rPr>
          <w:lang w:val="fr-FR"/>
        </w:rPr>
        <w:br/>
      </w:r>
      <w:r w:rsidRPr="00E548DD">
        <w:rPr>
          <w:lang w:val="fr-FR"/>
        </w:rPr>
        <w:t>par-dehors</w:t>
      </w:r>
      <w:r w:rsidR="00E711DD">
        <w:rPr>
          <w:lang w:val="fr-FR"/>
        </w:rPr>
        <w:t>;</w:t>
      </w:r>
      <w:r w:rsidRPr="00E548DD">
        <w:rPr>
          <w:lang w:val="fr-FR"/>
        </w:rPr>
        <w:t xml:space="preserve"> par-delà</w:t>
      </w:r>
      <w:r w:rsidR="00E711DD">
        <w:rPr>
          <w:lang w:val="fr-FR"/>
        </w:rPr>
        <w:t>;</w:t>
      </w:r>
      <w:r w:rsidRPr="00E548DD">
        <w:rPr>
          <w:lang w:val="fr-FR"/>
        </w:rPr>
        <w:t xml:space="preserve"> par-derrière</w:t>
      </w:r>
      <w:r w:rsidR="00E711DD">
        <w:rPr>
          <w:lang w:val="fr-FR"/>
        </w:rPr>
        <w:t>;</w:t>
      </w:r>
      <w:r w:rsidRPr="00E548DD">
        <w:rPr>
          <w:lang w:val="fr-FR"/>
        </w:rPr>
        <w:t xml:space="preserve"> par-dessous</w:t>
      </w:r>
      <w:r w:rsidR="00E711DD">
        <w:rPr>
          <w:lang w:val="fr-FR"/>
        </w:rPr>
        <w:t>;</w:t>
      </w:r>
      <w:r w:rsidRPr="00E548DD">
        <w:rPr>
          <w:lang w:val="fr-FR"/>
        </w:rPr>
        <w:t xml:space="preserve"> </w:t>
      </w:r>
      <w:r w:rsidR="00027103">
        <w:rPr>
          <w:lang w:val="fr-FR"/>
        </w:rPr>
        <w:br/>
      </w:r>
      <w:r w:rsidRPr="00E548DD">
        <w:rPr>
          <w:lang w:val="fr-FR"/>
        </w:rPr>
        <w:t>par-dessus</w:t>
      </w:r>
      <w:r w:rsidR="00E711DD">
        <w:rPr>
          <w:lang w:val="fr-FR"/>
        </w:rPr>
        <w:t>;</w:t>
      </w:r>
      <w:r w:rsidRPr="00E548DD">
        <w:rPr>
          <w:lang w:val="fr-FR"/>
        </w:rPr>
        <w:t xml:space="preserve"> par-devant</w:t>
      </w:r>
      <w:r w:rsidR="00E711DD">
        <w:rPr>
          <w:lang w:val="fr-FR"/>
        </w:rPr>
        <w:t>;</w:t>
      </w:r>
      <w:r w:rsidRPr="00E548DD">
        <w:rPr>
          <w:lang w:val="fr-FR"/>
        </w:rPr>
        <w:t xml:space="preserve"> par-devers soi</w:t>
      </w:r>
      <w:r w:rsidR="00E711DD">
        <w:rPr>
          <w:lang w:val="fr-FR"/>
        </w:rPr>
        <w:t>;</w:t>
      </w:r>
      <w:r w:rsidRPr="00E548DD">
        <w:rPr>
          <w:lang w:val="fr-FR"/>
        </w:rPr>
        <w:t xml:space="preserve"> par là même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para</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lorsque le second élément commence par un </w:t>
      </w:r>
      <w:r w:rsidR="00166AE4" w:rsidRPr="00E548DD">
        <w:rPr>
          <w:i/>
          <w:iCs/>
          <w:lang w:val="fr-FR"/>
        </w:rPr>
        <w:t>« </w:t>
      </w:r>
      <w:r w:rsidRPr="00E548DD">
        <w:rPr>
          <w:i/>
          <w:iCs/>
          <w:lang w:val="fr-FR"/>
        </w:rPr>
        <w:t>a</w:t>
      </w:r>
      <w:r w:rsidR="00166AE4" w:rsidRPr="00E548DD">
        <w:rPr>
          <w:i/>
          <w:iCs/>
          <w:lang w:val="fr-FR"/>
        </w:rPr>
        <w:t> »</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paraétatique</w:t>
      </w:r>
      <w:r w:rsidR="00E711DD">
        <w:rPr>
          <w:lang w:val="fr-FR"/>
        </w:rPr>
        <w:t>;</w:t>
      </w:r>
      <w:r w:rsidRPr="00E548DD">
        <w:rPr>
          <w:lang w:val="fr-FR"/>
        </w:rPr>
        <w:t xml:space="preserve"> paramédical</w:t>
      </w:r>
      <w:r w:rsidR="00E711DD">
        <w:rPr>
          <w:lang w:val="fr-FR"/>
        </w:rPr>
        <w:t>;</w:t>
      </w:r>
      <w:r w:rsidRPr="00E548DD">
        <w:rPr>
          <w:lang w:val="fr-FR"/>
        </w:rPr>
        <w:t xml:space="preserve"> paramilitaire</w:t>
      </w:r>
      <w:r w:rsidR="00E711DD">
        <w:rPr>
          <w:lang w:val="fr-FR"/>
        </w:rPr>
        <w:t>;</w:t>
      </w:r>
      <w:r w:rsidRPr="00E548DD">
        <w:rPr>
          <w:lang w:val="fr-FR"/>
        </w:rPr>
        <w:t xml:space="preserve"> parapsychologie</w:t>
      </w:r>
      <w:r w:rsidR="00E711DD">
        <w:rPr>
          <w:lang w:val="fr-FR"/>
        </w:rPr>
        <w:t>;</w:t>
      </w:r>
      <w:r w:rsidRPr="00E548DD">
        <w:rPr>
          <w:lang w:val="fr-FR"/>
        </w:rPr>
        <w:t xml:space="preserve"> parascolaire</w:t>
      </w:r>
      <w:r w:rsidR="00E711DD">
        <w:rPr>
          <w:lang w:val="fr-FR"/>
        </w:rPr>
        <w:t>;</w:t>
      </w:r>
      <w:r w:rsidRPr="00E548DD">
        <w:rPr>
          <w:lang w:val="fr-FR"/>
        </w:rPr>
        <w:t xml:space="preserve"> parasexualité</w:t>
      </w:r>
      <w:r w:rsidR="00E711DD">
        <w:rPr>
          <w:lang w:val="fr-FR"/>
        </w:rPr>
        <w:t>;</w:t>
      </w:r>
      <w:r w:rsidRPr="00E548DD">
        <w:rPr>
          <w:lang w:val="fr-FR"/>
        </w:rPr>
        <w:t xml:space="preserve"> parasida</w:t>
      </w:r>
      <w:r w:rsidR="00E711DD">
        <w:rPr>
          <w:lang w:val="fr-FR"/>
        </w:rPr>
        <w:t>;</w:t>
      </w:r>
      <w:r w:rsidRPr="00E548DD">
        <w:rPr>
          <w:lang w:val="fr-FR"/>
        </w:rPr>
        <w:t xml:space="preserve"> parasympathique</w:t>
      </w:r>
      <w:r w:rsidR="00E711DD">
        <w:rPr>
          <w:lang w:val="fr-FR"/>
        </w:rPr>
        <w:t>;</w:t>
      </w:r>
      <w:r w:rsidRPr="00E548DD">
        <w:rPr>
          <w:lang w:val="fr-FR"/>
        </w:rPr>
        <w:t xml:space="preserve"> parasynthétique</w:t>
      </w:r>
      <w:r w:rsidR="00E711DD">
        <w:rPr>
          <w:lang w:val="fr-FR"/>
        </w:rPr>
        <w:t>;</w:t>
      </w:r>
      <w:r w:rsidRPr="00E548DD">
        <w:rPr>
          <w:lang w:val="fr-FR"/>
        </w:rPr>
        <w:t xml:space="preserve"> paratonnerre</w:t>
      </w:r>
      <w:r w:rsidR="00E711DD">
        <w:rPr>
          <w:lang w:val="fr-FR"/>
        </w:rPr>
        <w:t>;</w:t>
      </w:r>
      <w:r w:rsidRPr="00E548DD">
        <w:rPr>
          <w:lang w:val="fr-FR"/>
        </w:rPr>
        <w:t xml:space="preserve"> parathyroïde</w:t>
      </w:r>
      <w:r w:rsidR="00E711DD">
        <w:rPr>
          <w:lang w:val="fr-FR"/>
        </w:rPr>
        <w:t>;</w:t>
      </w:r>
      <w:r w:rsidRPr="00E548DD">
        <w:rPr>
          <w:lang w:val="fr-FR"/>
        </w:rPr>
        <w:t xml:space="preserve"> paratyphique</w:t>
      </w:r>
      <w:r w:rsidR="00E711DD">
        <w:rPr>
          <w:lang w:val="fr-FR"/>
        </w:rPr>
        <w:t>;</w:t>
      </w:r>
      <w:r w:rsidRPr="00E548DD">
        <w:rPr>
          <w:lang w:val="fr-FR"/>
        </w:rPr>
        <w:t xml:space="preserve"> paratyphoïde</w:t>
      </w:r>
    </w:p>
    <w:p w:rsidR="008E1DC3" w:rsidRPr="00DB0847" w:rsidRDefault="008E1DC3" w:rsidP="008E1DC3">
      <w:pPr>
        <w:tabs>
          <w:tab w:val="left" w:pos="216"/>
          <w:tab w:val="left" w:pos="504"/>
          <w:tab w:val="left" w:pos="792"/>
        </w:tabs>
        <w:ind w:left="504" w:hanging="504"/>
        <w:jc w:val="left"/>
        <w:rPr>
          <w:lang w:val="es-ES_tradnl"/>
        </w:rPr>
      </w:pPr>
      <w:r w:rsidRPr="00E548DD">
        <w:rPr>
          <w:lang w:val="fr-FR"/>
        </w:rPr>
        <w:t xml:space="preserve"> </w:t>
      </w:r>
      <w:r w:rsidRPr="00E548DD">
        <w:rPr>
          <w:i/>
          <w:lang w:val="fr-FR"/>
        </w:rPr>
        <w:tab/>
      </w:r>
      <w:r w:rsidRPr="00E548DD">
        <w:rPr>
          <w:i/>
          <w:lang w:val="fr-FR"/>
        </w:rPr>
        <w:tab/>
      </w:r>
      <w:r w:rsidRPr="00DB0847">
        <w:rPr>
          <w:i/>
          <w:lang w:val="es-ES_tradnl"/>
        </w:rPr>
        <w:t>Mais</w:t>
      </w:r>
      <w:r w:rsidRPr="00DB0847">
        <w:rPr>
          <w:lang w:val="es-ES_tradnl"/>
        </w:rPr>
        <w:t> : para-administratif; para-amino-benzoïque; para-axial</w:t>
      </w:r>
    </w:p>
    <w:p w:rsidR="008E1DC3" w:rsidRPr="00DB0847" w:rsidRDefault="008E1DC3" w:rsidP="008E1DC3">
      <w:pPr>
        <w:tabs>
          <w:tab w:val="left" w:pos="216"/>
          <w:tab w:val="left" w:pos="504"/>
          <w:tab w:val="left" w:pos="792"/>
        </w:tabs>
        <w:ind w:left="504" w:hanging="504"/>
        <w:jc w:val="left"/>
        <w:rPr>
          <w:lang w:val="es-ES_tradnl"/>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parallèle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L</w:t>
      </w:r>
      <w:r w:rsidR="00ED1B6C">
        <w:rPr>
          <w:i/>
          <w:iCs/>
          <w:lang w:val="fr-FR"/>
        </w:rPr>
        <w:t>’</w:t>
      </w:r>
      <w:r w:rsidRPr="00E548DD">
        <w:rPr>
          <w:i/>
          <w:iCs/>
          <w:lang w:val="fr-FR"/>
        </w:rPr>
        <w:t>adjectif numéral ordinal s</w:t>
      </w:r>
      <w:r w:rsidR="00ED1B6C">
        <w:rPr>
          <w:i/>
          <w:iCs/>
          <w:lang w:val="fr-FR"/>
        </w:rPr>
        <w:t>’</w:t>
      </w:r>
      <w:r w:rsidRPr="00E548DD">
        <w:rPr>
          <w:i/>
          <w:iCs/>
          <w:lang w:val="fr-FR"/>
        </w:rPr>
        <w:t>abrège devant ce mot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37</w:t>
      </w:r>
      <w:r w:rsidRPr="00E548DD">
        <w:rPr>
          <w:vertAlign w:val="superscript"/>
          <w:lang w:val="fr-FR"/>
        </w:rPr>
        <w:t>e</w:t>
      </w:r>
      <w:r w:rsidRPr="00E548DD">
        <w:rPr>
          <w:lang w:val="fr-FR"/>
        </w:rPr>
        <w:t xml:space="preserve"> parallèle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parc</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ne pas mettre en italique les noms étrangers de parcs et en respecter les majuscules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parc national du Mont-Riding</w:t>
      </w:r>
      <w:r w:rsidR="00E711DD">
        <w:rPr>
          <w:lang w:val="fr-FR"/>
        </w:rPr>
        <w:t>;</w:t>
      </w:r>
      <w:r w:rsidRPr="00E548DD">
        <w:rPr>
          <w:lang w:val="fr-FR"/>
        </w:rPr>
        <w:t xml:space="preserve"> le parc national de Yellowstone</w:t>
      </w:r>
      <w:r w:rsidR="00E711DD">
        <w:rPr>
          <w:lang w:val="fr-FR"/>
        </w:rPr>
        <w:t>;</w:t>
      </w:r>
      <w:r w:rsidRPr="00E548DD">
        <w:rPr>
          <w:lang w:val="fr-FR"/>
        </w:rPr>
        <w:t xml:space="preserve"> le Royal Chitawan National Park</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parc</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parc automobile</w:t>
      </w:r>
      <w:r w:rsidR="00E711DD">
        <w:rPr>
          <w:lang w:val="fr-FR"/>
        </w:rPr>
        <w:t>;</w:t>
      </w:r>
      <w:r w:rsidRPr="00E548DD">
        <w:rPr>
          <w:lang w:val="fr-FR"/>
        </w:rPr>
        <w:t xml:space="preserve"> un parc de stationnement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gilet pare-balles</w:t>
      </w:r>
      <w:r w:rsidR="00E711DD">
        <w:rPr>
          <w:lang w:val="fr-FR"/>
        </w:rPr>
        <w:t>;</w:t>
      </w:r>
      <w:r w:rsidRPr="00E548DD">
        <w:rPr>
          <w:lang w:val="fr-FR"/>
        </w:rPr>
        <w:t xml:space="preserve"> un, des pare-brise</w:t>
      </w:r>
      <w:r w:rsidR="00E711DD">
        <w:rPr>
          <w:lang w:val="fr-FR"/>
        </w:rPr>
        <w:t>;</w:t>
      </w:r>
      <w:r w:rsidRPr="00E548DD">
        <w:rPr>
          <w:lang w:val="fr-FR"/>
        </w:rPr>
        <w:t xml:space="preserve"> un, des pare-chocs</w:t>
      </w:r>
      <w:r w:rsidR="00E711DD">
        <w:rPr>
          <w:lang w:val="fr-FR"/>
        </w:rPr>
        <w:t>;</w:t>
      </w:r>
      <w:r w:rsidRPr="00E548DD">
        <w:rPr>
          <w:lang w:val="fr-FR"/>
        </w:rPr>
        <w:t xml:space="preserve"> un mur pare-éclats</w:t>
      </w:r>
      <w:r w:rsidR="00E711DD">
        <w:rPr>
          <w:lang w:val="fr-FR"/>
        </w:rPr>
        <w:t>;</w:t>
      </w:r>
      <w:r w:rsidRPr="00E548DD">
        <w:rPr>
          <w:lang w:val="fr-FR"/>
        </w:rPr>
        <w:t xml:space="preserve"> un, des pare-étincelles</w:t>
      </w:r>
      <w:r w:rsidR="00E711DD">
        <w:rPr>
          <w:lang w:val="fr-FR"/>
        </w:rPr>
        <w:t>;</w:t>
      </w:r>
      <w:r w:rsidRPr="00E548DD">
        <w:rPr>
          <w:lang w:val="fr-FR"/>
        </w:rPr>
        <w:t xml:space="preserve"> </w:t>
      </w:r>
      <w:r w:rsidR="00027103">
        <w:rPr>
          <w:lang w:val="fr-FR"/>
        </w:rPr>
        <w:br/>
      </w:r>
      <w:r w:rsidRPr="00E548DD">
        <w:rPr>
          <w:lang w:val="fr-FR"/>
        </w:rPr>
        <w:t>un, des pare-feu</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pareil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rendre la pareille</w:t>
      </w:r>
      <w:r w:rsidR="00E711DD">
        <w:rPr>
          <w:lang w:val="fr-FR"/>
        </w:rPr>
        <w:t>;</w:t>
      </w:r>
      <w:r w:rsidRPr="00E548DD">
        <w:rPr>
          <w:lang w:val="fr-FR"/>
        </w:rPr>
        <w:t xml:space="preserve"> en pareil cas</w:t>
      </w:r>
      <w:r w:rsidR="00E711DD">
        <w:rPr>
          <w:lang w:val="fr-FR"/>
        </w:rPr>
        <w:t>;</w:t>
      </w:r>
      <w:r w:rsidRPr="00E548DD">
        <w:rPr>
          <w:lang w:val="fr-FR"/>
        </w:rPr>
        <w:t xml:space="preserve"> à pareille heure</w:t>
      </w:r>
      <w:r w:rsidR="00E711DD">
        <w:rPr>
          <w:lang w:val="fr-FR"/>
        </w:rPr>
        <w:t>;</w:t>
      </w:r>
      <w:r w:rsidRPr="00E548DD">
        <w:rPr>
          <w:lang w:val="fr-FR"/>
        </w:rPr>
        <w:t xml:space="preserve"> </w:t>
      </w:r>
      <w:r w:rsidR="00027103">
        <w:rPr>
          <w:lang w:val="fr-FR"/>
        </w:rPr>
        <w:br/>
      </w:r>
      <w:r w:rsidRPr="00E548DD">
        <w:rPr>
          <w:lang w:val="fr-FR"/>
        </w:rPr>
        <w:t>une mémoire sans pareille</w:t>
      </w:r>
      <w:r w:rsidR="00E711DD">
        <w:rPr>
          <w:lang w:val="fr-FR"/>
        </w:rPr>
        <w:t>;</w:t>
      </w:r>
      <w:r w:rsidRPr="00E548DD">
        <w:rPr>
          <w:lang w:val="fr-FR"/>
        </w:rPr>
        <w:t xml:space="preserve"> des élans sans pareils</w:t>
      </w:r>
      <w:r w:rsidR="00E711DD">
        <w:rPr>
          <w:lang w:val="fr-FR"/>
        </w:rPr>
        <w:t>;</w:t>
      </w:r>
      <w:r w:rsidRPr="00E548DD">
        <w:rPr>
          <w:lang w:val="fr-FR"/>
        </w:rPr>
        <w:t xml:space="preserve"> </w:t>
      </w:r>
      <w:r w:rsidR="00027103">
        <w:rPr>
          <w:lang w:val="fr-FR"/>
        </w:rPr>
        <w:br/>
      </w:r>
      <w:r w:rsidRPr="00E548DD">
        <w:rPr>
          <w:lang w:val="fr-FR"/>
        </w:rPr>
        <w:t>ne pas avoir son pareil, sa pareille</w:t>
      </w:r>
      <w:r w:rsidR="00E711DD">
        <w:rPr>
          <w:lang w:val="fr-FR"/>
        </w:rPr>
        <w:t>;</w:t>
      </w:r>
      <w:r w:rsidRPr="00E548DD">
        <w:rPr>
          <w:lang w:val="fr-FR"/>
        </w:rPr>
        <w:t xml:space="preserve"> vos pareils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7E691D">
      <w:pPr>
        <w:keepNext/>
        <w:keepLines/>
        <w:tabs>
          <w:tab w:val="left" w:pos="216"/>
          <w:tab w:val="left" w:pos="504"/>
          <w:tab w:val="left" w:pos="792"/>
        </w:tabs>
        <w:ind w:left="505" w:hanging="505"/>
        <w:jc w:val="left"/>
        <w:rPr>
          <w:lang w:val="fr-FR"/>
        </w:rPr>
      </w:pPr>
      <w:r w:rsidRPr="00E548DD">
        <w:rPr>
          <w:b/>
          <w:bCs/>
          <w:lang w:val="fr-FR"/>
        </w:rPr>
        <w:t>parenthèses</w:t>
      </w:r>
      <w:r w:rsidRPr="00E548DD">
        <w:rPr>
          <w:lang w:val="fr-FR"/>
        </w:rPr>
        <w:t xml:space="preserve"> </w:t>
      </w:r>
      <w:r w:rsidRPr="00E548DD">
        <w:rPr>
          <w:i/>
          <w:iCs/>
          <w:lang w:val="fr-FR"/>
        </w:rPr>
        <w:t>et</w:t>
      </w:r>
      <w:r w:rsidRPr="00E548DD">
        <w:rPr>
          <w:lang w:val="fr-FR"/>
        </w:rPr>
        <w:t xml:space="preserve"> </w:t>
      </w:r>
      <w:r w:rsidRPr="00E548DD">
        <w:rPr>
          <w:b/>
          <w:bCs/>
          <w:lang w:val="fr-FR"/>
        </w:rPr>
        <w:t>crochets</w:t>
      </w:r>
    </w:p>
    <w:p w:rsidR="008E1DC3" w:rsidRPr="00E548DD" w:rsidRDefault="008E1DC3" w:rsidP="007E691D">
      <w:pPr>
        <w:keepNext/>
        <w:keepLines/>
        <w:tabs>
          <w:tab w:val="left" w:pos="216"/>
          <w:tab w:val="left" w:pos="504"/>
          <w:tab w:val="left" w:pos="792"/>
        </w:tabs>
        <w:ind w:left="505" w:hanging="505"/>
        <w:jc w:val="left"/>
        <w:rPr>
          <w:i/>
          <w:iCs/>
          <w:lang w:val="fr-FR"/>
        </w:rPr>
      </w:pPr>
      <w:r w:rsidRPr="00E548DD">
        <w:rPr>
          <w:i/>
          <w:iCs/>
          <w:lang w:val="fr-FR"/>
        </w:rPr>
        <w:t>Dans les documents de l</w:t>
      </w:r>
      <w:r w:rsidR="00ED1B6C">
        <w:rPr>
          <w:i/>
          <w:iCs/>
          <w:lang w:val="fr-FR"/>
        </w:rPr>
        <w:t>’</w:t>
      </w:r>
      <w:r w:rsidRPr="00E548DD">
        <w:rPr>
          <w:i/>
          <w:iCs/>
          <w:lang w:val="fr-FR"/>
        </w:rPr>
        <w:t>ONU, on emploie les crochets pour éviter de mettre deux parenthèses d</w:t>
      </w:r>
      <w:r w:rsidR="00ED1B6C">
        <w:rPr>
          <w:i/>
          <w:iCs/>
          <w:lang w:val="fr-FR"/>
        </w:rPr>
        <w:t>’</w:t>
      </w:r>
      <w:r w:rsidRPr="00E548DD">
        <w:rPr>
          <w:i/>
          <w:iCs/>
          <w:lang w:val="fr-FR"/>
        </w:rPr>
        <w:t>affilée</w:t>
      </w:r>
      <w:r w:rsidR="00E711DD">
        <w:rPr>
          <w:i/>
          <w:iCs/>
          <w:lang w:val="fr-FR"/>
        </w:rPr>
        <w:t>;</w:t>
      </w:r>
      <w:r w:rsidRPr="00E548DD">
        <w:rPr>
          <w:i/>
          <w:iCs/>
          <w:lang w:val="fr-FR"/>
        </w:rPr>
        <w:t xml:space="preserve"> dans ce cas, le crochet s</w:t>
      </w:r>
      <w:r w:rsidR="00ED1B6C">
        <w:rPr>
          <w:i/>
          <w:iCs/>
          <w:lang w:val="fr-FR"/>
        </w:rPr>
        <w:t>’</w:t>
      </w:r>
      <w:r w:rsidRPr="00E548DD">
        <w:rPr>
          <w:i/>
          <w:iCs/>
          <w:lang w:val="fr-FR"/>
        </w:rPr>
        <w:t>ouvre avant la parenthèse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[sauf trois pays (Argentine, Australie, Nouvelle-Zélande)]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(sauf trois pays (Argentine, Australie, Nouvelle-Zélande) qui se sont abstenus)</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Il est fait exception à la règle ci-dessus dans le cas de la liste préliminaire annotée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(résolution 1514 (XV))</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Dans les citations, on emploie les crochets pour respecter la concordance des temps ou les règles du discours indirect, ou pour introduire une précision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 a[vait] prié le Comité [du programme et de la coordination] de lui présenter un rapport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Dans un projet d</w:t>
      </w:r>
      <w:r w:rsidR="00ED1B6C">
        <w:rPr>
          <w:i/>
          <w:iCs/>
          <w:lang w:val="fr-FR"/>
        </w:rPr>
        <w:t>’</w:t>
      </w:r>
      <w:r w:rsidRPr="00E548DD">
        <w:rPr>
          <w:i/>
          <w:iCs/>
          <w:lang w:val="fr-FR"/>
        </w:rPr>
        <w:t>instrument juridique, on emploie les crochets pour marquer les variantes et passages sujets à remaniement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liberté de [manifester] [professer] sa religion ou ses [convictions] [croyances]</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Lorsque les parenthèses renferment une ou plusieurs phrases complètes commençant par une majuscule, la ponctuation finale se place à l</w:t>
      </w:r>
      <w:r w:rsidR="00ED1B6C">
        <w:rPr>
          <w:i/>
          <w:iCs/>
          <w:lang w:val="fr-FR"/>
        </w:rPr>
        <w:t>’</w:t>
      </w:r>
      <w:r w:rsidRPr="00E548DD">
        <w:rPr>
          <w:i/>
          <w:iCs/>
          <w:lang w:val="fr-FR"/>
        </w:rPr>
        <w:t>intérieur de la parenthèse</w:t>
      </w:r>
      <w:r w:rsidR="00E711DD">
        <w:rPr>
          <w:i/>
          <w:iCs/>
          <w:lang w:val="fr-FR"/>
        </w:rPr>
        <w:t>;</w:t>
      </w:r>
      <w:r w:rsidRPr="00E548DD">
        <w:rPr>
          <w:i/>
          <w:iCs/>
          <w:lang w:val="fr-FR"/>
        </w:rPr>
        <w:t xml:space="preserve"> il en va de même pour les crochets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w:t>
      </w:r>
      <w:r w:rsidR="00D45F46" w:rsidRPr="00D45F46">
        <w:rPr>
          <w:i/>
          <w:lang w:val="fr-FR"/>
        </w:rPr>
        <w:t>v</w:t>
      </w:r>
      <w:r w:rsidRPr="00D45F46">
        <w:rPr>
          <w:i/>
          <w:lang w:val="fr-FR"/>
        </w:rPr>
        <w:t>oir</w:t>
      </w:r>
      <w:r w:rsidRPr="00E548DD">
        <w:rPr>
          <w:lang w:val="fr-FR"/>
        </w:rPr>
        <w:t xml:space="preserve"> le paragraphe 2 du document E/5500/Add.1.)</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w:t>
      </w:r>
      <w:r w:rsidR="00D45F46" w:rsidRPr="00D45F46">
        <w:rPr>
          <w:i/>
          <w:lang w:val="fr-FR"/>
        </w:rPr>
        <w:t>v</w:t>
      </w:r>
      <w:r w:rsidRPr="00D45F46">
        <w:rPr>
          <w:i/>
          <w:lang w:val="fr-FR"/>
        </w:rPr>
        <w:t>oir</w:t>
      </w:r>
      <w:r w:rsidRPr="00E548DD">
        <w:rPr>
          <w:lang w:val="fr-FR"/>
        </w:rPr>
        <w:t xml:space="preserve"> E/5500/Add.1 (deuxième paragraphe).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En français, on ne met que la parenthèse fermante après la lettre ou le chiffre d</w:t>
      </w:r>
      <w:r w:rsidR="00ED1B6C">
        <w:rPr>
          <w:i/>
          <w:iCs/>
          <w:lang w:val="fr-FR"/>
        </w:rPr>
        <w:t>’</w:t>
      </w:r>
      <w:r w:rsidRPr="00E548DD">
        <w:rPr>
          <w:i/>
          <w:iCs/>
          <w:lang w:val="fr-FR"/>
        </w:rPr>
        <w:t>ordre d</w:t>
      </w:r>
      <w:r w:rsidR="00ED1B6C">
        <w:rPr>
          <w:i/>
          <w:iCs/>
          <w:lang w:val="fr-FR"/>
        </w:rPr>
        <w:t>’</w:t>
      </w:r>
      <w:r w:rsidRPr="00E548DD">
        <w:rPr>
          <w:i/>
          <w:iCs/>
          <w:lang w:val="fr-FR"/>
        </w:rPr>
        <w:t>une énumération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w:t>
      </w:r>
      <w:r w:rsidRPr="00E548DD">
        <w:rPr>
          <w:lang w:val="fr-FR"/>
        </w:rPr>
        <w:tab/>
        <w:t>Accroissement de...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parlement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lorsque ce mot est accompagné d</w:t>
      </w:r>
      <w:r w:rsidR="00ED1B6C">
        <w:rPr>
          <w:i/>
          <w:iCs/>
          <w:lang w:val="fr-FR"/>
        </w:rPr>
        <w:t>’</w:t>
      </w:r>
      <w:r w:rsidRPr="00E548DD">
        <w:rPr>
          <w:i/>
          <w:iCs/>
          <w:lang w:val="fr-FR"/>
        </w:rPr>
        <w:t>un nom de pays ou d</w:t>
      </w:r>
      <w:r w:rsidR="00ED1B6C">
        <w:rPr>
          <w:i/>
          <w:iCs/>
          <w:lang w:val="fr-FR"/>
        </w:rPr>
        <w:t>’</w:t>
      </w:r>
      <w:r w:rsidRPr="00E548DD">
        <w:rPr>
          <w:i/>
          <w:iCs/>
          <w:lang w:val="fr-FR"/>
        </w:rPr>
        <w:t>un adjectif de nationalité, ou lorsque le nom de pays ou l</w:t>
      </w:r>
      <w:r w:rsidR="00ED1B6C">
        <w:rPr>
          <w:i/>
          <w:iCs/>
          <w:lang w:val="fr-FR"/>
        </w:rPr>
        <w:t>’</w:t>
      </w:r>
      <w:r w:rsidRPr="00E548DD">
        <w:rPr>
          <w:i/>
          <w:iCs/>
          <w:lang w:val="fr-FR"/>
        </w:rPr>
        <w:t>adjectif de nationalité est sous-entendu</w:t>
      </w:r>
      <w:r w:rsidR="00E711DD">
        <w:rPr>
          <w:i/>
          <w:iCs/>
          <w:lang w:val="fr-FR"/>
        </w:rPr>
        <w:t>;</w:t>
      </w:r>
      <w:r w:rsidRPr="00E548DD">
        <w:rPr>
          <w:i/>
          <w:iCs/>
          <w:lang w:val="fr-FR"/>
        </w:rPr>
        <w:t xml:space="preserve"> minuscule dans les autres cas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Parlement britannique</w:t>
      </w:r>
      <w:r w:rsidR="00E711DD">
        <w:rPr>
          <w:lang w:val="fr-FR"/>
        </w:rPr>
        <w:t>;</w:t>
      </w:r>
      <w:r w:rsidRPr="00E548DD">
        <w:rPr>
          <w:lang w:val="fr-FR"/>
        </w:rPr>
        <w:t xml:space="preserve"> le Parlement européen</w:t>
      </w:r>
      <w:r w:rsidR="00E711DD">
        <w:rPr>
          <w:lang w:val="fr-FR"/>
        </w:rPr>
        <w:t>;</w:t>
      </w:r>
      <w:r w:rsidRPr="00E548DD">
        <w:rPr>
          <w:lang w:val="fr-FR"/>
        </w:rPr>
        <w:t xml:space="preserve"> </w:t>
      </w:r>
      <w:r w:rsidR="00027103">
        <w:rPr>
          <w:lang w:val="fr-FR"/>
        </w:rPr>
        <w:br/>
      </w:r>
      <w:r w:rsidRPr="00E548DD">
        <w:rPr>
          <w:lang w:val="fr-FR"/>
        </w:rPr>
        <w:t>le Parlement [forme abrégée]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parlements de ces pays</w:t>
      </w:r>
      <w:r w:rsidR="00E711DD">
        <w:rPr>
          <w:lang w:val="fr-FR"/>
        </w:rPr>
        <w:t>;</w:t>
      </w:r>
      <w:r w:rsidRPr="00E548DD">
        <w:rPr>
          <w:lang w:val="fr-FR"/>
        </w:rPr>
        <w:t xml:space="preserve"> l</w:t>
      </w:r>
      <w:r w:rsidR="00ED1B6C">
        <w:rPr>
          <w:lang w:val="fr-FR"/>
        </w:rPr>
        <w:t>’</w:t>
      </w:r>
      <w:r w:rsidRPr="00E548DD">
        <w:rPr>
          <w:lang w:val="fr-FR"/>
        </w:rPr>
        <w:t>élection du nouveau parlement</w:t>
      </w:r>
    </w:p>
    <w:p w:rsidR="008E1DC3" w:rsidRPr="00E548DD" w:rsidRDefault="008E1DC3"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paroxysme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phase paroxysmale d</w:t>
      </w:r>
      <w:r w:rsidR="00ED1B6C">
        <w:rPr>
          <w:lang w:val="fr-FR"/>
        </w:rPr>
        <w:t>’</w:t>
      </w:r>
      <w:r w:rsidRPr="00E548DD">
        <w:rPr>
          <w:lang w:val="fr-FR"/>
        </w:rPr>
        <w:t>une éruption</w:t>
      </w:r>
      <w:r w:rsidR="00E711DD">
        <w:rPr>
          <w:lang w:val="fr-FR"/>
        </w:rPr>
        <w:t>;</w:t>
      </w:r>
      <w:r w:rsidRPr="00E548DD">
        <w:rPr>
          <w:lang w:val="fr-FR"/>
        </w:rPr>
        <w:t xml:space="preserve"> une tachycardie paroxistique</w:t>
      </w:r>
    </w:p>
    <w:p w:rsidR="001D737A" w:rsidRPr="00E548DD" w:rsidRDefault="001D737A"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parquet</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4</w:t>
      </w:r>
      <w:r w:rsidRPr="00E548DD">
        <w:rPr>
          <w:vertAlign w:val="superscript"/>
          <w:lang w:val="fr-FR"/>
        </w:rPr>
        <w:t>e</w:t>
      </w:r>
      <w:r w:rsidRPr="00E548DD">
        <w:rPr>
          <w:lang w:val="fr-FR"/>
        </w:rPr>
        <w:t xml:space="preserve"> section du parquet de Paris</w:t>
      </w:r>
      <w:r w:rsidR="00E711DD">
        <w:rPr>
          <w:lang w:val="fr-FR"/>
        </w:rPr>
        <w:t>;</w:t>
      </w:r>
      <w:r w:rsidRPr="00E548DD">
        <w:rPr>
          <w:lang w:val="fr-FR"/>
        </w:rPr>
        <w:t xml:space="preserve"> le 4</w:t>
      </w:r>
      <w:r w:rsidRPr="00E548DD">
        <w:rPr>
          <w:vertAlign w:val="superscript"/>
          <w:lang w:val="fr-FR"/>
        </w:rPr>
        <w:t>e</w:t>
      </w:r>
      <w:r w:rsidR="00027103">
        <w:rPr>
          <w:lang w:val="fr-FR"/>
        </w:rPr>
        <w:t> </w:t>
      </w:r>
      <w:r w:rsidRPr="00E548DD">
        <w:rPr>
          <w:lang w:val="fr-FR"/>
        </w:rPr>
        <w:t>parquet militaire de Santiago</w:t>
      </w:r>
    </w:p>
    <w:p w:rsidR="002562C6" w:rsidRPr="002562C6" w:rsidRDefault="002562C6" w:rsidP="008E1DC3">
      <w:pPr>
        <w:tabs>
          <w:tab w:val="left" w:pos="216"/>
          <w:tab w:val="left" w:pos="504"/>
          <w:tab w:val="left" w:pos="792"/>
        </w:tabs>
        <w:ind w:left="504" w:hanging="504"/>
        <w:jc w:val="left"/>
        <w:rPr>
          <w:lang w:val="fr-FR"/>
        </w:rPr>
      </w:pPr>
      <w:r>
        <w:rPr>
          <w:lang w:val="fr-FR"/>
        </w:rPr>
        <w:tab/>
      </w:r>
      <w:r>
        <w:rPr>
          <w:lang w:val="fr-FR"/>
        </w:rPr>
        <w:tab/>
      </w:r>
      <w:r>
        <w:rPr>
          <w:i/>
          <w:lang w:val="fr-FR"/>
        </w:rPr>
        <w:t>Mais</w:t>
      </w:r>
      <w:r w:rsidR="00140D02">
        <w:rPr>
          <w:i/>
          <w:lang w:val="fr-FR"/>
        </w:rPr>
        <w:t> </w:t>
      </w:r>
      <w:r>
        <w:rPr>
          <w:lang w:val="fr-FR"/>
        </w:rPr>
        <w:t>: le Parquet (</w:t>
      </w:r>
      <w:r w:rsidRPr="00D45F46">
        <w:rPr>
          <w:i/>
          <w:lang w:val="fr-FR"/>
        </w:rPr>
        <w:t xml:space="preserve">voir </w:t>
      </w:r>
      <w:r>
        <w:rPr>
          <w:lang w:val="fr-FR"/>
        </w:rPr>
        <w:t>« instruments juridiques » et « majuscule (emploi de la) »)</w:t>
      </w:r>
    </w:p>
    <w:p w:rsidR="00E65F22" w:rsidRPr="00E548DD" w:rsidRDefault="00E65F22"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parsi</w:t>
      </w:r>
      <w:r w:rsidRPr="00E548DD">
        <w:rPr>
          <w:lang w:val="fr-FR"/>
        </w:rPr>
        <w:t xml:space="preserve"> </w:t>
      </w:r>
      <w:r w:rsidRPr="00E548DD">
        <w:rPr>
          <w:i/>
          <w:iCs/>
          <w:lang w:val="fr-FR"/>
        </w:rPr>
        <w:t>n. m.</w:t>
      </w:r>
      <w:r w:rsidRPr="00E548DD">
        <w:rPr>
          <w:lang w:val="fr-FR"/>
        </w:rPr>
        <w:t xml:space="preserve"> [langue indo-européenne du groupe iranien]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parsi</w:t>
      </w:r>
      <w:r w:rsidRPr="00E548DD">
        <w:rPr>
          <w:lang w:val="fr-FR"/>
        </w:rPr>
        <w:t xml:space="preserve"> </w:t>
      </w:r>
      <w:r w:rsidRPr="00E548DD">
        <w:rPr>
          <w:i/>
          <w:iCs/>
          <w:lang w:val="fr-FR"/>
        </w:rPr>
        <w:t>n. m.</w:t>
      </w:r>
      <w:r w:rsidRPr="00E548DD">
        <w:rPr>
          <w:lang w:val="fr-FR"/>
        </w:rPr>
        <w:t xml:space="preserve"> [adepte de la religion de Zoroastre]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parsi</w:t>
      </w:r>
      <w:r w:rsidR="00E711DD">
        <w:rPr>
          <w:lang w:val="fr-FR"/>
        </w:rPr>
        <w:t>;</w:t>
      </w:r>
      <w:r w:rsidRPr="00E548DD">
        <w:rPr>
          <w:lang w:val="fr-FR"/>
        </w:rPr>
        <w:t xml:space="preserve"> des parsis</w:t>
      </w:r>
      <w:r w:rsidR="00E711DD">
        <w:rPr>
          <w:lang w:val="fr-FR"/>
        </w:rPr>
        <w:t>;</w:t>
      </w:r>
      <w:r w:rsidRPr="00E548DD">
        <w:rPr>
          <w:lang w:val="fr-FR"/>
        </w:rPr>
        <w:t xml:space="preserve"> une parsie</w:t>
      </w:r>
      <w:r w:rsidR="00E711DD">
        <w:rPr>
          <w:lang w:val="fr-FR"/>
        </w:rPr>
        <w:t>;</w:t>
      </w:r>
      <w:r w:rsidRPr="00E548DD">
        <w:rPr>
          <w:lang w:val="fr-FR"/>
        </w:rPr>
        <w:t xml:space="preserve"> des parsies</w:t>
      </w:r>
      <w:r w:rsidR="00E711DD">
        <w:rPr>
          <w:lang w:val="fr-FR"/>
        </w:rPr>
        <w:t>;</w:t>
      </w:r>
      <w:r w:rsidRPr="00E548DD">
        <w:rPr>
          <w:lang w:val="fr-FR"/>
        </w:rPr>
        <w:t xml:space="preserve"> le parsisme</w:t>
      </w: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Part</w:t>
      </w:r>
    </w:p>
    <w:p w:rsidR="008E1DC3" w:rsidRDefault="008E1DC3" w:rsidP="008E1DC3">
      <w:pPr>
        <w:tabs>
          <w:tab w:val="left" w:pos="216"/>
          <w:tab w:val="left" w:pos="504"/>
          <w:tab w:val="left" w:pos="792"/>
        </w:tabs>
        <w:ind w:left="504" w:hanging="504"/>
        <w:jc w:val="left"/>
        <w:rPr>
          <w:i/>
          <w:iCs/>
          <w:strike/>
          <w:lang w:val="fr-FR"/>
        </w:rPr>
      </w:pPr>
      <w:r w:rsidRPr="00E548DD">
        <w:rPr>
          <w:i/>
          <w:iCs/>
          <w:lang w:val="fr-FR"/>
        </w:rPr>
        <w:t>Ce mot reste en anglais dans la cote d</w:t>
      </w:r>
      <w:r w:rsidR="00ED1B6C">
        <w:rPr>
          <w:i/>
          <w:iCs/>
          <w:lang w:val="fr-FR"/>
        </w:rPr>
        <w:t>’</w:t>
      </w:r>
      <w:r w:rsidRPr="00E548DD">
        <w:rPr>
          <w:i/>
          <w:iCs/>
          <w:lang w:val="fr-FR"/>
        </w:rPr>
        <w:t>un document de l</w:t>
      </w:r>
      <w:r w:rsidR="00ED1B6C">
        <w:rPr>
          <w:i/>
          <w:iCs/>
          <w:lang w:val="fr-FR"/>
        </w:rPr>
        <w:t>’</w:t>
      </w:r>
      <w:r w:rsidRPr="00E548DD">
        <w:rPr>
          <w:i/>
          <w:iCs/>
          <w:lang w:val="fr-FR"/>
        </w:rPr>
        <w:t>ONU</w:t>
      </w:r>
      <w:r w:rsidR="001D737A" w:rsidRPr="00A86638">
        <w:rPr>
          <w:i/>
          <w:iCs/>
          <w:strike/>
          <w:lang w:val="fr-FR"/>
        </w:rPr>
        <w:t>, sauf dans les notes des résolutions de la Première Commission</w:t>
      </w:r>
    </w:p>
    <w:p w:rsidR="00A86638" w:rsidRPr="00A86638" w:rsidRDefault="00A86638" w:rsidP="00A86638">
      <w:pPr>
        <w:tabs>
          <w:tab w:val="left" w:pos="216"/>
          <w:tab w:val="left" w:pos="567"/>
          <w:tab w:val="left" w:pos="792"/>
        </w:tabs>
        <w:ind w:left="567" w:hanging="567"/>
        <w:jc w:val="left"/>
        <w:rPr>
          <w:iCs/>
          <w:lang w:val="en-US"/>
        </w:rPr>
      </w:pPr>
      <w:r w:rsidRPr="00E548DD">
        <w:rPr>
          <w:lang w:val="fr-FR"/>
        </w:rPr>
        <w:tab/>
      </w:r>
      <w:r w:rsidRPr="00E548DD">
        <w:rPr>
          <w:lang w:val="fr-FR"/>
        </w:rPr>
        <w:sym w:font="Webdings" w:char="F034"/>
      </w:r>
      <w:r w:rsidRPr="00A86638">
        <w:rPr>
          <w:lang w:val="en-US"/>
        </w:rPr>
        <w:t xml:space="preserve">  A/51/16 (Part I-II); A/51/3 (Part I-III)</w:t>
      </w:r>
    </w:p>
    <w:p w:rsidR="008E1DC3" w:rsidRPr="00E548DD" w:rsidRDefault="008E1DC3" w:rsidP="008E1DC3">
      <w:pPr>
        <w:tabs>
          <w:tab w:val="left" w:pos="216"/>
          <w:tab w:val="left" w:pos="504"/>
          <w:tab w:val="left" w:pos="792"/>
        </w:tabs>
        <w:ind w:left="504" w:hanging="504"/>
        <w:jc w:val="left"/>
        <w:rPr>
          <w:lang w:val="fr-FR"/>
        </w:rPr>
      </w:pPr>
      <w:r w:rsidRPr="00A86638">
        <w:rPr>
          <w:lang w:val="en-US"/>
        </w:rPr>
        <w:tab/>
      </w:r>
      <w:r w:rsidRPr="00A86638">
        <w:rPr>
          <w:lang w:val="en-US"/>
        </w:rPr>
        <w:tab/>
      </w:r>
      <w:r w:rsidRPr="00A86638">
        <w:rPr>
          <w:strike/>
          <w:lang w:val="fr-FR"/>
        </w:rPr>
        <w:t>A/51/16 (Part I) et (Part II)</w:t>
      </w:r>
      <w:r w:rsidR="00E711DD">
        <w:rPr>
          <w:strike/>
          <w:lang w:val="fr-FR"/>
        </w:rPr>
        <w:t>;</w:t>
      </w:r>
      <w:r w:rsidRPr="00A86638">
        <w:rPr>
          <w:strike/>
          <w:lang w:val="fr-FR"/>
        </w:rPr>
        <w:t xml:space="preserve"> A/51/3 (Part I) à (Part III)</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partenariat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Partenariat pour la paix (PPP)</w:t>
      </w:r>
      <w:r w:rsidR="00E711DD">
        <w:rPr>
          <w:lang w:val="fr-FR"/>
        </w:rPr>
        <w:t>;</w:t>
      </w:r>
      <w:r w:rsidRPr="00E548DD">
        <w:rPr>
          <w:lang w:val="fr-FR"/>
        </w:rPr>
        <w:t xml:space="preserve"> </w:t>
      </w:r>
      <w:r w:rsidR="002B66A3" w:rsidRPr="002B66A3">
        <w:t>Partenariat international pour le développement durable des régions de montagne</w:t>
      </w:r>
      <w:r w:rsidR="00F62274">
        <w:t>;</w:t>
      </w:r>
      <w:r w:rsidRPr="00E548DD">
        <w:rPr>
          <w:lang w:val="fr-FR"/>
        </w:rPr>
        <w:t xml:space="preserve"> le Nouveau Partenariat pour le développement de l</w:t>
      </w:r>
      <w:r w:rsidR="00ED1B6C">
        <w:rPr>
          <w:lang w:val="fr-FR"/>
        </w:rPr>
        <w:t>’</w:t>
      </w:r>
      <w:r w:rsidRPr="00E548DD">
        <w:rPr>
          <w:lang w:val="fr-FR"/>
        </w:rPr>
        <w:t>Afrique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esprit de partenariat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parti</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prendre parti</w:t>
      </w:r>
      <w:r w:rsidR="00E711DD">
        <w:rPr>
          <w:lang w:val="fr-FR"/>
        </w:rPr>
        <w:t>;</w:t>
      </w:r>
      <w:r w:rsidRPr="00E548DD">
        <w:rPr>
          <w:lang w:val="fr-FR"/>
        </w:rPr>
        <w:t xml:space="preserve"> tirer parti</w:t>
      </w:r>
      <w:r w:rsidR="00E711DD">
        <w:rPr>
          <w:lang w:val="fr-FR"/>
        </w:rPr>
        <w:t>;</w:t>
      </w:r>
      <w:r w:rsidRPr="00E548DD">
        <w:rPr>
          <w:lang w:val="fr-FR"/>
        </w:rPr>
        <w:t xml:space="preserve"> l</w:t>
      </w:r>
      <w:r w:rsidR="00ED1B6C">
        <w:rPr>
          <w:lang w:val="fr-FR"/>
        </w:rPr>
        <w:t>’</w:t>
      </w:r>
      <w:r w:rsidRPr="00E548DD">
        <w:rPr>
          <w:lang w:val="fr-FR"/>
        </w:rPr>
        <w:t>esprit de parti</w:t>
      </w:r>
      <w:r w:rsidR="00E711DD">
        <w:rPr>
          <w:lang w:val="fr-FR"/>
        </w:rPr>
        <w:t>;</w:t>
      </w:r>
      <w:r w:rsidRPr="00E548DD">
        <w:rPr>
          <w:lang w:val="fr-FR"/>
        </w:rPr>
        <w:t xml:space="preserve"> un parti pris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parti</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lorsque le mot </w:t>
      </w:r>
      <w:r w:rsidR="00166AE4" w:rsidRPr="00E548DD">
        <w:rPr>
          <w:i/>
          <w:iCs/>
          <w:lang w:val="fr-FR"/>
        </w:rPr>
        <w:t>« </w:t>
      </w:r>
      <w:r w:rsidRPr="00E548DD">
        <w:rPr>
          <w:i/>
          <w:iCs/>
          <w:lang w:val="fr-FR"/>
        </w:rPr>
        <w:t>parti</w:t>
      </w:r>
      <w:r w:rsidR="00166AE4" w:rsidRPr="00E548DD">
        <w:rPr>
          <w:i/>
          <w:iCs/>
          <w:lang w:val="fr-FR"/>
        </w:rPr>
        <w:t> »</w:t>
      </w:r>
      <w:r w:rsidRPr="00E548DD">
        <w:rPr>
          <w:i/>
          <w:iCs/>
          <w:lang w:val="fr-FR"/>
        </w:rPr>
        <w:t xml:space="preserve"> est employé dans un sens général ou désigne une idéologie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Parti socialiste français</w:t>
      </w:r>
      <w:r w:rsidR="00E711DD">
        <w:rPr>
          <w:lang w:val="fr-FR"/>
        </w:rPr>
        <w:t>;</w:t>
      </w:r>
      <w:r w:rsidRPr="00E548DD">
        <w:rPr>
          <w:lang w:val="fr-FR"/>
        </w:rPr>
        <w:t xml:space="preserve"> le Parti ouvrier unifié polonais</w:t>
      </w:r>
      <w:r w:rsidR="00E711DD">
        <w:rPr>
          <w:lang w:val="fr-FR"/>
        </w:rPr>
        <w:t>;</w:t>
      </w:r>
      <w:r w:rsidRPr="00E548DD">
        <w:rPr>
          <w:lang w:val="fr-FR"/>
        </w:rPr>
        <w:t xml:space="preserve"> le Parti québécois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partis communistes européens</w:t>
      </w:r>
      <w:r w:rsidR="00E711DD">
        <w:rPr>
          <w:lang w:val="fr-FR"/>
        </w:rPr>
        <w:t>;</w:t>
      </w:r>
      <w:r w:rsidRPr="00E548DD">
        <w:rPr>
          <w:lang w:val="fr-FR"/>
        </w:rPr>
        <w:t xml:space="preserve"> le parti au pouvoir</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Ne pas mettre en italique les noms étrangers de partis et en respecter les majuscules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Inkatha Freedom Party</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B61C86">
      <w:pPr>
        <w:keepNext/>
        <w:keepLines/>
        <w:tabs>
          <w:tab w:val="left" w:pos="216"/>
          <w:tab w:val="left" w:pos="504"/>
          <w:tab w:val="left" w:pos="792"/>
        </w:tabs>
        <w:ind w:left="505" w:hanging="505"/>
        <w:jc w:val="left"/>
        <w:rPr>
          <w:lang w:val="fr-FR"/>
        </w:rPr>
      </w:pPr>
      <w:r w:rsidRPr="00E548DD">
        <w:rPr>
          <w:b/>
          <w:bCs/>
          <w:lang w:val="fr-FR"/>
        </w:rPr>
        <w:t>participation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prise de participation(s)</w:t>
      </w:r>
      <w:r w:rsidR="00E711DD">
        <w:rPr>
          <w:lang w:val="fr-FR"/>
        </w:rPr>
        <w:t>;</w:t>
      </w:r>
      <w:r w:rsidRPr="00E548DD">
        <w:rPr>
          <w:lang w:val="fr-FR"/>
        </w:rPr>
        <w:t xml:space="preserve"> des prises de participation</w:t>
      </w:r>
      <w:r w:rsidR="0005668E">
        <w:rPr>
          <w:lang w:val="fr-FR"/>
        </w:rPr>
        <w:t>(</w:t>
      </w:r>
      <w:r w:rsidRPr="00E548DD">
        <w:rPr>
          <w:lang w:val="fr-FR"/>
        </w:rPr>
        <w:t>s</w:t>
      </w:r>
      <w:r w:rsidR="0005668E">
        <w:rPr>
          <w:lang w:val="fr-FR"/>
        </w:rPr>
        <w: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partie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parties au conflit, au différend</w:t>
      </w:r>
      <w:r w:rsidR="00E711DD">
        <w:rPr>
          <w:lang w:val="fr-FR"/>
        </w:rPr>
        <w:t>;</w:t>
      </w:r>
      <w:r w:rsidRPr="00E548DD">
        <w:rPr>
          <w:lang w:val="fr-FR"/>
        </w:rPr>
        <w:t xml:space="preserve"> prendre à partie</w:t>
      </w:r>
      <w:r w:rsidR="00E711DD">
        <w:rPr>
          <w:lang w:val="fr-FR"/>
        </w:rPr>
        <w:t>;</w:t>
      </w:r>
      <w:r w:rsidRPr="00E548DD">
        <w:rPr>
          <w:lang w:val="fr-FR"/>
        </w:rPr>
        <w:t xml:space="preserve"> </w:t>
      </w:r>
      <w:r w:rsidR="00027103">
        <w:rPr>
          <w:lang w:val="fr-FR"/>
        </w:rPr>
        <w:br/>
      </w:r>
      <w:r w:rsidRPr="00E548DD">
        <w:rPr>
          <w:lang w:val="fr-FR"/>
        </w:rPr>
        <w:t>la partie XI de la Convention sur le droit de la mer</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partie</w:t>
      </w:r>
      <w:r w:rsidRPr="00E548DD">
        <w:rPr>
          <w:lang w:val="fr-FR"/>
        </w:rPr>
        <w:t xml:space="preserve"> [à un instrument juridique]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Dans les documents courants de l</w:t>
      </w:r>
      <w:r w:rsidR="00ED1B6C">
        <w:rPr>
          <w:i/>
          <w:iCs/>
          <w:lang w:val="fr-FR"/>
        </w:rPr>
        <w:t>’</w:t>
      </w:r>
      <w:r w:rsidRPr="00E548DD">
        <w:rPr>
          <w:i/>
          <w:iCs/>
          <w:lang w:val="fr-FR"/>
        </w:rPr>
        <w:t>ONU, ce mot prend la majuscule, sauf lorsqu</w:t>
      </w:r>
      <w:r w:rsidR="00ED1B6C">
        <w:rPr>
          <w:i/>
          <w:iCs/>
          <w:lang w:val="fr-FR"/>
        </w:rPr>
        <w:t>’</w:t>
      </w:r>
      <w:r w:rsidRPr="00E548DD">
        <w:rPr>
          <w:i/>
          <w:iCs/>
          <w:lang w:val="fr-FR"/>
        </w:rPr>
        <w:t>il est employé adjectivement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Parties au Protocole</w:t>
      </w:r>
      <w:r w:rsidR="00E711DD">
        <w:rPr>
          <w:lang w:val="fr-FR"/>
        </w:rPr>
        <w:t>;</w:t>
      </w:r>
      <w:r w:rsidRPr="00E548DD">
        <w:rPr>
          <w:lang w:val="fr-FR"/>
        </w:rPr>
        <w:t xml:space="preserve"> les Hautes Parties contractantes</w:t>
      </w:r>
      <w:r w:rsidR="00E711DD">
        <w:rPr>
          <w:lang w:val="fr-FR"/>
        </w:rPr>
        <w:t>;</w:t>
      </w:r>
      <w:r w:rsidRPr="00E548DD">
        <w:rPr>
          <w:lang w:val="fr-FR"/>
        </w:rPr>
        <w:t xml:space="preserve"> la Conférence des Parties chargée de l</w:t>
      </w:r>
      <w:r w:rsidR="00ED1B6C">
        <w:rPr>
          <w:lang w:val="fr-FR"/>
        </w:rPr>
        <w:t>’</w:t>
      </w:r>
      <w:r w:rsidRPr="00E548DD">
        <w:rPr>
          <w:lang w:val="fr-FR"/>
        </w:rPr>
        <w:t>examen du Traité sur la non-prolifération des armes nucléaires</w:t>
      </w:r>
      <w:r w:rsidR="00E711DD">
        <w:rPr>
          <w:lang w:val="fr-FR"/>
        </w:rPr>
        <w:t>;</w:t>
      </w:r>
      <w:r w:rsidRPr="00E548DD">
        <w:rPr>
          <w:lang w:val="fr-FR"/>
        </w:rPr>
        <w:t xml:space="preserve"> la Conférence de 2005 des Parties au Traité sur la non-prolifération des armes nucléaires</w:t>
      </w:r>
      <w:r w:rsidRPr="00E548DD">
        <w:rPr>
          <w:lang w:val="fr-FR"/>
        </w:rPr>
        <w:cr/>
      </w:r>
      <w:r w:rsidRPr="00E548DD">
        <w:rPr>
          <w:i/>
          <w:lang w:val="fr-FR"/>
        </w:rPr>
        <w:t>Mais</w:t>
      </w:r>
      <w:r w:rsidR="00140D02">
        <w:rPr>
          <w:lang w:val="fr-FR"/>
        </w:rPr>
        <w:t> </w:t>
      </w:r>
      <w:r w:rsidRPr="00E548DD">
        <w:rPr>
          <w:lang w:val="fr-FR"/>
        </w:rPr>
        <w:t>: les États parties à la Convention</w:t>
      </w:r>
      <w:r w:rsidR="00E711DD">
        <w:rPr>
          <w:lang w:val="fr-FR"/>
        </w:rPr>
        <w:t>;</w:t>
      </w:r>
      <w:r w:rsidRPr="00E548DD">
        <w:rPr>
          <w:lang w:val="fr-FR"/>
        </w:rPr>
        <w:t xml:space="preserve"> les États-Unis sont partie à la Convention</w:t>
      </w:r>
      <w:r w:rsidR="00E711DD">
        <w:rPr>
          <w:lang w:val="fr-FR"/>
        </w:rPr>
        <w:t>;</w:t>
      </w:r>
      <w:r w:rsidRPr="00E548DD">
        <w:rPr>
          <w:lang w:val="fr-FR"/>
        </w:rPr>
        <w:t xml:space="preserve"> la France et le Royaume-Uni sont parties au Traité</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Dans le texte original d</w:t>
      </w:r>
      <w:r w:rsidR="00ED1B6C">
        <w:rPr>
          <w:i/>
          <w:iCs/>
          <w:lang w:val="fr-FR"/>
        </w:rPr>
        <w:t>’</w:t>
      </w:r>
      <w:r w:rsidRPr="00E548DD">
        <w:rPr>
          <w:i/>
          <w:iCs/>
          <w:lang w:val="fr-FR"/>
        </w:rPr>
        <w:t>un instrument juridique (accord, convention, statut, traité, etc.) ou dans une citation d</w:t>
      </w:r>
      <w:r w:rsidR="00ED1B6C">
        <w:rPr>
          <w:i/>
          <w:iCs/>
          <w:lang w:val="fr-FR"/>
        </w:rPr>
        <w:t>’</w:t>
      </w:r>
      <w:r w:rsidRPr="00E548DD">
        <w:rPr>
          <w:i/>
          <w:iCs/>
          <w:lang w:val="fr-FR"/>
        </w:rPr>
        <w:t xml:space="preserve">un texte de cette nature, le mot </w:t>
      </w:r>
      <w:r w:rsidR="00166AE4" w:rsidRPr="00E548DD">
        <w:rPr>
          <w:i/>
          <w:iCs/>
          <w:lang w:val="fr-FR"/>
        </w:rPr>
        <w:t>« </w:t>
      </w:r>
      <w:r w:rsidRPr="00E548DD">
        <w:rPr>
          <w:i/>
          <w:iCs/>
          <w:lang w:val="fr-FR"/>
        </w:rPr>
        <w:t>partie</w:t>
      </w:r>
      <w:r w:rsidR="00166AE4" w:rsidRPr="00E548DD">
        <w:rPr>
          <w:i/>
          <w:iCs/>
          <w:lang w:val="fr-FR"/>
        </w:rPr>
        <w:t> »</w:t>
      </w:r>
      <w:r w:rsidRPr="00E548DD">
        <w:rPr>
          <w:i/>
          <w:iCs/>
          <w:lang w:val="fr-FR"/>
        </w:rPr>
        <w:t>, lorsqu</w:t>
      </w:r>
      <w:r w:rsidR="00ED1B6C">
        <w:rPr>
          <w:i/>
          <w:iCs/>
          <w:lang w:val="fr-FR"/>
        </w:rPr>
        <w:t>’</w:t>
      </w:r>
      <w:r w:rsidRPr="00E548DD">
        <w:rPr>
          <w:i/>
          <w:iCs/>
          <w:lang w:val="fr-FR"/>
        </w:rPr>
        <w:t>il désigne une partie à un instrument juridique, prend la majuscule, même employé adjectivement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États Parties au présent Statut</w:t>
      </w:r>
      <w:r w:rsidR="00E711DD">
        <w:rPr>
          <w:lang w:val="fr-FR"/>
        </w:rPr>
        <w:t>;</w:t>
      </w:r>
      <w:r w:rsidRPr="00E548DD">
        <w:rPr>
          <w:lang w:val="fr-FR"/>
        </w:rPr>
        <w:t xml:space="preserve"> les États qui sont Parties au présent Accord</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7E691D">
      <w:pPr>
        <w:keepNext/>
        <w:keepLines/>
        <w:tabs>
          <w:tab w:val="left" w:pos="216"/>
          <w:tab w:val="left" w:pos="504"/>
          <w:tab w:val="left" w:pos="792"/>
        </w:tabs>
        <w:ind w:left="505" w:hanging="505"/>
        <w:jc w:val="left"/>
        <w:rPr>
          <w:lang w:val="fr-FR"/>
        </w:rPr>
      </w:pPr>
      <w:r w:rsidRPr="00E548DD">
        <w:rPr>
          <w:b/>
          <w:bCs/>
          <w:lang w:val="fr-FR"/>
        </w:rPr>
        <w:t>partisan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intérêts partisans</w:t>
      </w:r>
      <w:r w:rsidR="00E711DD">
        <w:rPr>
          <w:lang w:val="fr-FR"/>
        </w:rPr>
        <w:t>;</w:t>
      </w:r>
      <w:r w:rsidRPr="00E548DD">
        <w:rPr>
          <w:lang w:val="fr-FR"/>
        </w:rPr>
        <w:t xml:space="preserve"> des querelles partisanes</w:t>
      </w:r>
      <w:r w:rsidR="00E711DD">
        <w:rPr>
          <w:lang w:val="fr-FR"/>
        </w:rPr>
        <w:t>;</w:t>
      </w:r>
      <w:r w:rsidRPr="00E548DD">
        <w:rPr>
          <w:lang w:val="fr-FR"/>
        </w:rPr>
        <w:t xml:space="preserve"> </w:t>
      </w:r>
      <w:r w:rsidR="00027103">
        <w:rPr>
          <w:lang w:val="fr-FR"/>
        </w:rPr>
        <w:br/>
      </w:r>
      <w:r w:rsidRPr="00E548DD">
        <w:rPr>
          <w:lang w:val="fr-FR"/>
        </w:rPr>
        <w:t>cette femme est une partisane résolue de la limitation des naissances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parturition</w:t>
      </w:r>
      <w:r w:rsidRPr="00E548DD">
        <w:rPr>
          <w:lang w:val="fr-FR"/>
        </w:rPr>
        <w:t xml:space="preserve"> [accouchement naturel]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parturientes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lang w:val="fr-FR"/>
        </w:rPr>
        <w:t xml:space="preserve">Pashtoun(s) </w:t>
      </w:r>
      <w:r w:rsidRPr="00E548DD">
        <w:rPr>
          <w:lang w:val="fr-FR"/>
        </w:rPr>
        <w:t>[groupe ethnique d</w:t>
      </w:r>
      <w:r w:rsidR="00ED1B6C">
        <w:rPr>
          <w:lang w:val="fr-FR"/>
        </w:rPr>
        <w:t>’</w:t>
      </w:r>
      <w:r w:rsidRPr="00E548DD">
        <w:rPr>
          <w:lang w:val="fr-FR"/>
        </w:rPr>
        <w:t>Afghanistan]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passation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passation d</w:t>
      </w:r>
      <w:r w:rsidR="00ED1B6C">
        <w:rPr>
          <w:lang w:val="fr-FR"/>
        </w:rPr>
        <w:t>’</w:t>
      </w:r>
      <w:r w:rsidRPr="00E548DD">
        <w:rPr>
          <w:lang w:val="fr-FR"/>
        </w:rPr>
        <w:t>un contrat</w:t>
      </w:r>
      <w:r w:rsidR="00E711DD">
        <w:rPr>
          <w:lang w:val="fr-FR"/>
        </w:rPr>
        <w:t>;</w:t>
      </w:r>
      <w:r w:rsidRPr="00E548DD">
        <w:rPr>
          <w:lang w:val="fr-FR"/>
        </w:rPr>
        <w:t xml:space="preserve"> la passation de marchés</w:t>
      </w:r>
      <w:r w:rsidR="00E711DD">
        <w:rPr>
          <w:lang w:val="fr-FR"/>
        </w:rPr>
        <w:t>;</w:t>
      </w:r>
      <w:r w:rsidRPr="00E548DD">
        <w:rPr>
          <w:lang w:val="fr-FR"/>
        </w:rPr>
        <w:t xml:space="preserve"> </w:t>
      </w:r>
      <w:r w:rsidR="00027103">
        <w:rPr>
          <w:lang w:val="fr-FR"/>
        </w:rPr>
        <w:br/>
      </w:r>
      <w:r w:rsidRPr="00E548DD">
        <w:rPr>
          <w:lang w:val="fr-FR"/>
        </w:rPr>
        <w:t>la passation par profits et pertes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passe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passe-droit (des passe-droits)</w:t>
      </w:r>
      <w:r w:rsidR="00E711DD">
        <w:rPr>
          <w:lang w:val="fr-FR"/>
        </w:rPr>
        <w:t>;</w:t>
      </w:r>
      <w:r w:rsidRPr="00E548DD">
        <w:rPr>
          <w:lang w:val="fr-FR"/>
        </w:rPr>
        <w:t xml:space="preserve"> </w:t>
      </w:r>
      <w:r w:rsidR="00027103">
        <w:rPr>
          <w:lang w:val="fr-FR"/>
        </w:rPr>
        <w:br/>
      </w:r>
      <w:r w:rsidRPr="00E548DD">
        <w:rPr>
          <w:lang w:val="fr-FR"/>
        </w:rPr>
        <w:t>un, des passe-partout</w:t>
      </w:r>
      <w:r w:rsidR="00E711DD">
        <w:rPr>
          <w:lang w:val="fr-FR"/>
        </w:rPr>
        <w:t>;</w:t>
      </w:r>
      <w:r w:rsidRPr="00E548DD">
        <w:rPr>
          <w:lang w:val="fr-FR"/>
        </w:rPr>
        <w:t xml:space="preserve"> un, des passe-temps</w:t>
      </w:r>
    </w:p>
    <w:p w:rsidR="008E1DC3" w:rsidRPr="00E548DD" w:rsidRDefault="008E1DC3"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patri</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patriclan</w:t>
      </w:r>
      <w:r w:rsidR="00E711DD">
        <w:rPr>
          <w:lang w:val="fr-FR"/>
        </w:rPr>
        <w:t>;</w:t>
      </w:r>
      <w:r w:rsidRPr="00E548DD">
        <w:rPr>
          <w:lang w:val="fr-FR"/>
        </w:rPr>
        <w:t xml:space="preserve"> patrilinéaire</w:t>
      </w:r>
      <w:r w:rsidR="00E711DD">
        <w:rPr>
          <w:lang w:val="fr-FR"/>
        </w:rPr>
        <w:t>;</w:t>
      </w:r>
      <w:r w:rsidRPr="00E548DD">
        <w:rPr>
          <w:lang w:val="fr-FR"/>
        </w:rPr>
        <w:t xml:space="preserve"> patrilocal</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pause café</w:t>
      </w:r>
      <w:r w:rsidRPr="00E548DD">
        <w:rPr>
          <w:lang w:val="fr-FR"/>
        </w:rPr>
        <w:t xml:space="preserve"> [sans trait d</w:t>
      </w:r>
      <w:r w:rsidR="00ED1B6C">
        <w:rPr>
          <w:lang w:val="fr-FR"/>
        </w:rPr>
        <w:t>’</w:t>
      </w:r>
      <w:r w:rsidRPr="00E548DD">
        <w:rPr>
          <w:lang w:val="fr-FR"/>
        </w:rPr>
        <w:t>union]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pays</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pays Membres de l</w:t>
      </w:r>
      <w:r w:rsidR="00ED1B6C">
        <w:rPr>
          <w:lang w:val="fr-FR"/>
        </w:rPr>
        <w:t>’</w:t>
      </w:r>
      <w:r w:rsidRPr="00E548DD">
        <w:rPr>
          <w:lang w:val="fr-FR"/>
        </w:rPr>
        <w:t>ONU</w:t>
      </w:r>
      <w:r w:rsidR="00E711DD">
        <w:rPr>
          <w:lang w:val="fr-FR"/>
        </w:rPr>
        <w:t>;</w:t>
      </w:r>
      <w:r w:rsidRPr="00E548DD">
        <w:rPr>
          <w:lang w:val="fr-FR"/>
        </w:rPr>
        <w:t xml:space="preserve"> les pays non membres de l</w:t>
      </w:r>
      <w:r w:rsidR="00ED1B6C">
        <w:rPr>
          <w:lang w:val="fr-FR"/>
        </w:rPr>
        <w:t>’</w:t>
      </w:r>
      <w:r w:rsidRPr="00E548DD">
        <w:rPr>
          <w:lang w:val="fr-FR"/>
        </w:rPr>
        <w:t>ONU</w:t>
      </w:r>
      <w:r w:rsidR="00E711DD">
        <w:rPr>
          <w:lang w:val="fr-FR"/>
        </w:rPr>
        <w:t>;</w:t>
      </w:r>
      <w:r w:rsidRPr="00E548DD">
        <w:rPr>
          <w:lang w:val="fr-FR"/>
        </w:rPr>
        <w:t xml:space="preserve"> les pays membres de l</w:t>
      </w:r>
      <w:r w:rsidR="00ED1B6C">
        <w:rPr>
          <w:lang w:val="fr-FR"/>
        </w:rPr>
        <w:t>’</w:t>
      </w:r>
      <w:r w:rsidRPr="00E548DD">
        <w:rPr>
          <w:lang w:val="fr-FR"/>
        </w:rPr>
        <w:t>OMM</w:t>
      </w:r>
      <w:r w:rsidR="00E711DD">
        <w:rPr>
          <w:lang w:val="fr-FR"/>
        </w:rPr>
        <w:t>;</w:t>
      </w:r>
      <w:r w:rsidRPr="00E548DD">
        <w:rPr>
          <w:lang w:val="fr-FR"/>
        </w:rPr>
        <w:t xml:space="preserve"> les pays sièges</w:t>
      </w:r>
      <w:r w:rsidR="00E711DD">
        <w:rPr>
          <w:lang w:val="fr-FR"/>
        </w:rPr>
        <w:t>;</w:t>
      </w:r>
      <w:r w:rsidRPr="00E548DD">
        <w:rPr>
          <w:lang w:val="fr-FR"/>
        </w:rPr>
        <w:t xml:space="preserve"> un pays charnière</w:t>
      </w:r>
      <w:r w:rsidR="00E711DD">
        <w:rPr>
          <w:lang w:val="fr-FR"/>
        </w:rPr>
        <w:t>;</w:t>
      </w:r>
      <w:r w:rsidRPr="00E548DD">
        <w:rPr>
          <w:lang w:val="fr-FR"/>
        </w:rPr>
        <w:t xml:space="preserve"> un pays d</w:t>
      </w:r>
      <w:r w:rsidR="00ED1B6C">
        <w:rPr>
          <w:lang w:val="fr-FR"/>
        </w:rPr>
        <w:t>’</w:t>
      </w:r>
      <w:r w:rsidRPr="00E548DD">
        <w:rPr>
          <w:lang w:val="fr-FR"/>
        </w:rPr>
        <w:t>accueil</w:t>
      </w:r>
      <w:r w:rsidR="00E711DD">
        <w:rPr>
          <w:lang w:val="fr-FR"/>
        </w:rPr>
        <w:t>;</w:t>
      </w:r>
      <w:r w:rsidRPr="00E548DD">
        <w:rPr>
          <w:lang w:val="fr-FR"/>
        </w:rPr>
        <w:t xml:space="preserve"> des pays semi-enclavés</w:t>
      </w:r>
      <w:r w:rsidR="00E711DD">
        <w:rPr>
          <w:lang w:val="fr-FR"/>
        </w:rPr>
        <w:t>;</w:t>
      </w:r>
      <w:r w:rsidRPr="00E548DD">
        <w:rPr>
          <w:lang w:val="fr-FR"/>
        </w:rPr>
        <w:t xml:space="preserve"> des pays développés à économie de marché</w:t>
      </w:r>
      <w:r w:rsidR="00E711DD">
        <w:rPr>
          <w:lang w:val="fr-FR"/>
        </w:rPr>
        <w:t>;</w:t>
      </w:r>
      <w:r w:rsidRPr="00E548DD">
        <w:rPr>
          <w:lang w:val="fr-FR"/>
        </w:rPr>
        <w:t xml:space="preserve"> les pays les moins avancés</w:t>
      </w:r>
      <w:r w:rsidR="00E711DD">
        <w:rPr>
          <w:lang w:val="fr-FR"/>
        </w:rPr>
        <w:t>;</w:t>
      </w:r>
      <w:r w:rsidRPr="00E548DD">
        <w:rPr>
          <w:lang w:val="fr-FR"/>
        </w:rPr>
        <w:t xml:space="preserve"> les pays le plus gravement touchés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pays</w:t>
      </w:r>
      <w:r w:rsidRPr="00E548DD">
        <w:rPr>
          <w:lang w:val="fr-FR"/>
        </w:rPr>
        <w:t xml:space="preserve"> </w:t>
      </w:r>
      <w:r w:rsidRPr="00D45F46">
        <w:rPr>
          <w:bCs/>
          <w:lang w:val="fr-FR"/>
        </w:rPr>
        <w:t>(noms de)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Pays basque</w:t>
      </w:r>
      <w:r w:rsidR="00E711DD">
        <w:rPr>
          <w:lang w:val="fr-FR"/>
        </w:rPr>
        <w:t>;</w:t>
      </w:r>
      <w:r w:rsidRPr="00E548DD">
        <w:rPr>
          <w:lang w:val="fr-FR"/>
        </w:rPr>
        <w:t xml:space="preserve"> les Pays-Bas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pays de Galles</w:t>
      </w:r>
      <w:r w:rsidR="00E711DD">
        <w:rPr>
          <w:lang w:val="fr-FR"/>
        </w:rPr>
        <w:t>;</w:t>
      </w:r>
      <w:r w:rsidRPr="00E548DD">
        <w:rPr>
          <w:lang w:val="fr-FR"/>
        </w:rPr>
        <w:t xml:space="preserve"> les pays du Levant</w:t>
      </w:r>
      <w:r w:rsidR="00E711DD">
        <w:rPr>
          <w:lang w:val="fr-FR"/>
        </w:rPr>
        <w:t>;</w:t>
      </w:r>
      <w:r w:rsidRPr="00E548DD">
        <w:rPr>
          <w:lang w:val="fr-FR"/>
        </w:rPr>
        <w:t xml:space="preserve"> </w:t>
      </w:r>
      <w:r w:rsidR="001D737A">
        <w:rPr>
          <w:lang w:val="fr-FR"/>
        </w:rPr>
        <w:br/>
      </w:r>
      <w:r w:rsidRPr="00E548DD">
        <w:rPr>
          <w:lang w:val="fr-FR"/>
        </w:rPr>
        <w:t>les pays du Nord</w:t>
      </w:r>
      <w:r w:rsidR="00E711DD">
        <w:rPr>
          <w:lang w:val="fr-FR"/>
        </w:rPr>
        <w:t>;</w:t>
      </w:r>
      <w:r w:rsidRPr="00E548DD">
        <w:rPr>
          <w:lang w:val="fr-FR"/>
        </w:rPr>
        <w:t xml:space="preserve"> les pays baltes</w:t>
      </w:r>
      <w:r w:rsidR="00E711DD">
        <w:rPr>
          <w:lang w:val="fr-FR"/>
        </w:rPr>
        <w:t>;</w:t>
      </w:r>
      <w:r w:rsidRPr="00E548DD">
        <w:rPr>
          <w:lang w:val="fr-FR"/>
        </w:rPr>
        <w:t xml:space="preserve"> les pays nordiques</w:t>
      </w:r>
      <w:r w:rsidR="00E711DD">
        <w:rPr>
          <w:lang w:val="fr-FR"/>
        </w:rPr>
        <w:t>;</w:t>
      </w:r>
      <w:r w:rsidRPr="00E548DD">
        <w:rPr>
          <w:lang w:val="fr-FR"/>
        </w:rPr>
        <w:t xml:space="preserve"> les pays scandinaves</w:t>
      </w:r>
    </w:p>
    <w:p w:rsidR="00D55E3D" w:rsidRDefault="00D55E3D" w:rsidP="00D55E3D">
      <w:pPr>
        <w:tabs>
          <w:tab w:val="left" w:pos="216"/>
          <w:tab w:val="left" w:pos="504"/>
          <w:tab w:val="left" w:pos="792"/>
        </w:tabs>
        <w:ind w:left="504" w:hanging="504"/>
        <w:jc w:val="left"/>
        <w:rPr>
          <w:lang w:val="fr-FR"/>
        </w:rPr>
      </w:pPr>
      <w:r>
        <w:rPr>
          <w:i/>
          <w:lang w:val="fr-FR"/>
        </w:rPr>
        <w:t xml:space="preserve">Dans une liste de pays sans les articles </w:t>
      </w:r>
      <w:r>
        <w:rPr>
          <w:lang w:val="fr-FR"/>
        </w:rPr>
        <w:t xml:space="preserve">ou </w:t>
      </w:r>
      <w:r>
        <w:rPr>
          <w:i/>
          <w:lang w:val="fr-FR"/>
        </w:rPr>
        <w:t>en colonne</w:t>
      </w:r>
      <w:r w:rsidR="00140D02">
        <w:rPr>
          <w:i/>
          <w:lang w:val="fr-FR"/>
        </w:rPr>
        <w:t> </w:t>
      </w:r>
      <w:r>
        <w:rPr>
          <w:lang w:val="fr-FR"/>
        </w:rPr>
        <w:t>:</w:t>
      </w:r>
    </w:p>
    <w:p w:rsidR="00D55E3D" w:rsidRDefault="00D55E3D" w:rsidP="00A43828">
      <w:pPr>
        <w:tabs>
          <w:tab w:val="left" w:pos="216"/>
          <w:tab w:val="left" w:pos="504"/>
          <w:tab w:val="left" w:pos="792"/>
        </w:tabs>
        <w:ind w:left="504" w:right="-56" w:hanging="504"/>
        <w:jc w:val="left"/>
        <w:rPr>
          <w:lang w:val="fr-FR"/>
        </w:rPr>
      </w:pPr>
      <w:r w:rsidRPr="00E548DD">
        <w:rPr>
          <w:lang w:val="fr-FR"/>
        </w:rPr>
        <w:tab/>
      </w:r>
      <w:r w:rsidRPr="00E548DD">
        <w:rPr>
          <w:lang w:val="fr-FR"/>
        </w:rPr>
        <w:sym w:font="Webdings" w:char="F034"/>
      </w:r>
      <w:r w:rsidRPr="00E548DD">
        <w:rPr>
          <w:lang w:val="fr-FR"/>
        </w:rPr>
        <w:tab/>
      </w:r>
      <w:r>
        <w:rPr>
          <w:lang w:val="fr-FR"/>
        </w:rPr>
        <w:t>Bolivie (État plurinational de)</w:t>
      </w:r>
      <w:r w:rsidR="00E711DD">
        <w:rPr>
          <w:lang w:val="fr-FR"/>
        </w:rPr>
        <w:t>;</w:t>
      </w:r>
      <w:r>
        <w:rPr>
          <w:lang w:val="fr-FR"/>
        </w:rPr>
        <w:t xml:space="preserve"> Iran (République islamique d</w:t>
      </w:r>
      <w:r w:rsidR="00ED1B6C">
        <w:rPr>
          <w:lang w:val="fr-FR"/>
        </w:rPr>
        <w:t>’</w:t>
      </w:r>
      <w:r>
        <w:rPr>
          <w:lang w:val="fr-FR"/>
        </w:rPr>
        <w:t>)</w:t>
      </w:r>
      <w:r w:rsidR="00E711DD">
        <w:rPr>
          <w:lang w:val="fr-FR"/>
        </w:rPr>
        <w:t>;</w:t>
      </w:r>
      <w:r>
        <w:rPr>
          <w:lang w:val="fr-FR"/>
        </w:rPr>
        <w:t xml:space="preserve"> Venezuela (République bolivarien</w:t>
      </w:r>
      <w:r w:rsidR="00A43828">
        <w:rPr>
          <w:lang w:val="fr-FR"/>
        </w:rPr>
        <w:t>n</w:t>
      </w:r>
      <w:r>
        <w:rPr>
          <w:lang w:val="fr-FR"/>
        </w:rPr>
        <w:t>e du)</w:t>
      </w:r>
      <w:r w:rsidR="00E711DD">
        <w:rPr>
          <w:lang w:val="fr-FR"/>
        </w:rPr>
        <w:t>;</w:t>
      </w:r>
      <w:r>
        <w:rPr>
          <w:lang w:val="fr-FR"/>
        </w:rPr>
        <w:t xml:space="preserve"> etc.</w:t>
      </w:r>
    </w:p>
    <w:p w:rsidR="00D55E3D" w:rsidRDefault="00D55E3D" w:rsidP="00D55E3D">
      <w:pPr>
        <w:tabs>
          <w:tab w:val="left" w:pos="216"/>
          <w:tab w:val="left" w:pos="504"/>
          <w:tab w:val="left" w:pos="792"/>
        </w:tabs>
        <w:ind w:left="504" w:hanging="504"/>
        <w:jc w:val="left"/>
        <w:rPr>
          <w:lang w:val="fr-FR"/>
        </w:rPr>
      </w:pPr>
      <w:r>
        <w:rPr>
          <w:i/>
          <w:lang w:val="fr-FR"/>
        </w:rPr>
        <w:t>Dans une liste de pays au cœur d</w:t>
      </w:r>
      <w:r w:rsidR="00ED1B6C">
        <w:rPr>
          <w:i/>
          <w:lang w:val="fr-FR"/>
        </w:rPr>
        <w:t>’</w:t>
      </w:r>
      <w:r>
        <w:rPr>
          <w:i/>
          <w:lang w:val="fr-FR"/>
        </w:rPr>
        <w:t>un texte, le nom du pays s</w:t>
      </w:r>
      <w:r w:rsidR="00ED1B6C">
        <w:rPr>
          <w:i/>
          <w:lang w:val="fr-FR"/>
        </w:rPr>
        <w:t>’</w:t>
      </w:r>
      <w:r>
        <w:rPr>
          <w:i/>
          <w:lang w:val="fr-FR"/>
        </w:rPr>
        <w:t>écrit avec l</w:t>
      </w:r>
      <w:r w:rsidR="00ED1B6C">
        <w:rPr>
          <w:i/>
          <w:lang w:val="fr-FR"/>
        </w:rPr>
        <w:t>’</w:t>
      </w:r>
      <w:r>
        <w:rPr>
          <w:i/>
          <w:lang w:val="fr-FR"/>
        </w:rPr>
        <w:t>article</w:t>
      </w:r>
      <w:r w:rsidR="00140D02">
        <w:rPr>
          <w:i/>
          <w:lang w:val="fr-FR"/>
        </w:rPr>
        <w:t> </w:t>
      </w:r>
      <w:r>
        <w:rPr>
          <w:lang w:val="fr-FR"/>
        </w:rPr>
        <w:t>:</w:t>
      </w:r>
    </w:p>
    <w:p w:rsidR="00D55E3D" w:rsidRPr="001D737A" w:rsidRDefault="00D55E3D" w:rsidP="00D55E3D">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l</w:t>
      </w:r>
      <w:r w:rsidR="00ED1B6C">
        <w:rPr>
          <w:lang w:val="fr-FR"/>
        </w:rPr>
        <w:t>’</w:t>
      </w:r>
      <w:r>
        <w:rPr>
          <w:lang w:val="fr-FR"/>
        </w:rPr>
        <w:t>État plurinational de Bolivie</w:t>
      </w:r>
      <w:r w:rsidR="00E711DD">
        <w:rPr>
          <w:lang w:val="fr-FR"/>
        </w:rPr>
        <w:t>;</w:t>
      </w:r>
      <w:r>
        <w:rPr>
          <w:lang w:val="fr-FR"/>
        </w:rPr>
        <w:t xml:space="preserve"> la République islamique d</w:t>
      </w:r>
      <w:r w:rsidR="00ED1B6C">
        <w:rPr>
          <w:lang w:val="fr-FR"/>
        </w:rPr>
        <w:t>’</w:t>
      </w:r>
      <w:r>
        <w:rPr>
          <w:lang w:val="fr-FR"/>
        </w:rPr>
        <w:t>Iran</w:t>
      </w:r>
      <w:r w:rsidR="00E711DD">
        <w:rPr>
          <w:lang w:val="fr-FR"/>
        </w:rPr>
        <w:t>;</w:t>
      </w:r>
      <w:r>
        <w:rPr>
          <w:lang w:val="fr-FR"/>
        </w:rPr>
        <w:t xml:space="preserve"> la République bolivarienne du</w:t>
      </w:r>
      <w:r w:rsidR="00937E0B">
        <w:rPr>
          <w:lang w:val="fr-FR"/>
        </w:rPr>
        <w:t> Venezuela</w:t>
      </w:r>
      <w:r w:rsidR="00E711DD">
        <w:rPr>
          <w:lang w:val="fr-FR"/>
        </w:rPr>
        <w:t>;</w:t>
      </w:r>
      <w:r>
        <w:rPr>
          <w:lang w:val="fr-FR"/>
        </w:rPr>
        <w:t xml:space="preserve"> etc.</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paysan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paysanne</w:t>
      </w:r>
      <w:r w:rsidR="00E711DD">
        <w:rPr>
          <w:lang w:val="fr-FR"/>
        </w:rPr>
        <w:t>;</w:t>
      </w:r>
      <w:r w:rsidRPr="00E548DD">
        <w:rPr>
          <w:lang w:val="fr-FR"/>
        </w:rPr>
        <w:t xml:space="preserve"> le paysannat français</w:t>
      </w:r>
      <w:r w:rsidR="00E711DD">
        <w:rPr>
          <w:lang w:val="fr-FR"/>
        </w:rPr>
        <w:t>;</w:t>
      </w:r>
      <w:r w:rsidRPr="00E548DD">
        <w:rPr>
          <w:lang w:val="fr-FR"/>
        </w:rPr>
        <w:t xml:space="preserve"> la Consultation d</w:t>
      </w:r>
      <w:r w:rsidR="00ED1B6C">
        <w:rPr>
          <w:lang w:val="fr-FR"/>
        </w:rPr>
        <w:t>’</w:t>
      </w:r>
      <w:r w:rsidRPr="00E548DD">
        <w:rPr>
          <w:lang w:val="fr-FR"/>
        </w:rPr>
        <w:t>experts sur les paysans sans terres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 xml:space="preserve">Peace Corps </w:t>
      </w:r>
      <w:r w:rsidRPr="00E548DD">
        <w:rPr>
          <w:lang w:val="fr-FR"/>
        </w:rPr>
        <w:t>[organisation humanitaire]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pêche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pêche côtière, hauturière, maritime, pélagique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pécuniaire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00EC4DA4">
        <w:rPr>
          <w:lang w:val="fr-FR"/>
        </w:rPr>
        <w:tab/>
        <w:t>une aide pécuniaire</w:t>
      </w:r>
      <w:r w:rsidR="00E711DD">
        <w:rPr>
          <w:lang w:val="fr-FR"/>
        </w:rPr>
        <w:t>;</w:t>
      </w:r>
      <w:r w:rsidR="00EC4DA4">
        <w:rPr>
          <w:lang w:val="fr-FR"/>
        </w:rPr>
        <w:t xml:space="preserve"> des avantages pécuniaires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pehlvi</w:t>
      </w:r>
      <w:r w:rsidRPr="00E548DD">
        <w:rPr>
          <w:lang w:val="fr-FR"/>
        </w:rPr>
        <w:t xml:space="preserve"> </w:t>
      </w:r>
      <w:r w:rsidRPr="00E548DD">
        <w:rPr>
          <w:i/>
          <w:iCs/>
          <w:lang w:val="fr-FR"/>
        </w:rPr>
        <w:t>ou</w:t>
      </w:r>
      <w:r w:rsidRPr="00E548DD">
        <w:rPr>
          <w:lang w:val="fr-FR"/>
        </w:rPr>
        <w:t xml:space="preserve"> </w:t>
      </w:r>
      <w:r w:rsidRPr="00E548DD">
        <w:rPr>
          <w:b/>
          <w:bCs/>
          <w:lang w:val="fr-FR"/>
        </w:rPr>
        <w:t>pahlavi</w:t>
      </w:r>
      <w:r w:rsidRPr="00E548DD">
        <w:rPr>
          <w:lang w:val="fr-FR"/>
        </w:rPr>
        <w:t xml:space="preserve"> </w:t>
      </w:r>
      <w:r w:rsidRPr="00E548DD">
        <w:rPr>
          <w:i/>
          <w:iCs/>
          <w:lang w:val="fr-FR"/>
        </w:rPr>
        <w:t>n. m.</w:t>
      </w:r>
      <w:r w:rsidRPr="00E548DD">
        <w:rPr>
          <w:lang w:val="fr-FR"/>
        </w:rPr>
        <w:t xml:space="preserve"> [l</w:t>
      </w:r>
      <w:r w:rsidR="00ED1B6C">
        <w:rPr>
          <w:lang w:val="fr-FR"/>
        </w:rPr>
        <w:t>’</w:t>
      </w:r>
      <w:r w:rsidRPr="00E548DD">
        <w:rPr>
          <w:lang w:val="fr-FR"/>
        </w:rPr>
        <w:t>une des langues iraniennes]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peine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peine capitale</w:t>
      </w:r>
      <w:r w:rsidR="00E711DD">
        <w:rPr>
          <w:lang w:val="fr-FR"/>
        </w:rPr>
        <w:t>;</w:t>
      </w:r>
      <w:r w:rsidRPr="00E548DD">
        <w:rPr>
          <w:lang w:val="fr-FR"/>
        </w:rPr>
        <w:t xml:space="preserve"> la peine de mort</w:t>
      </w:r>
      <w:r w:rsidR="00E711DD">
        <w:rPr>
          <w:lang w:val="fr-FR"/>
        </w:rPr>
        <w:t>;</w:t>
      </w:r>
      <w:r w:rsidRPr="00E548DD">
        <w:rPr>
          <w:lang w:val="fr-FR"/>
        </w:rPr>
        <w:t xml:space="preserve"> un cumul de peines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peintures</w:t>
      </w:r>
      <w:r w:rsidRPr="00E548DD">
        <w:rPr>
          <w:lang w:val="fr-FR"/>
        </w:rPr>
        <w:t xml:space="preserve"> (titres de) [</w:t>
      </w:r>
      <w:r w:rsidRPr="00D45F46">
        <w:rPr>
          <w:i/>
          <w:lang w:val="fr-FR"/>
        </w:rPr>
        <w:t xml:space="preserve">voir </w:t>
      </w:r>
      <w:r w:rsidR="00166AE4" w:rsidRPr="00E548DD">
        <w:rPr>
          <w:lang w:val="fr-FR"/>
        </w:rPr>
        <w:t>« </w:t>
      </w:r>
      <w:r w:rsidRPr="00E548DD">
        <w:rPr>
          <w:lang w:val="fr-FR"/>
        </w:rPr>
        <w:t>œuvres d</w:t>
      </w:r>
      <w:r w:rsidR="00ED1B6C">
        <w:rPr>
          <w:lang w:val="fr-FR"/>
        </w:rPr>
        <w:t>’</w:t>
      </w:r>
      <w:r w:rsidRPr="00E548DD">
        <w:rPr>
          <w:lang w:val="fr-FR"/>
        </w:rPr>
        <w:t>art (titres d</w:t>
      </w:r>
      <w:r w:rsidR="00ED1B6C">
        <w:rPr>
          <w:lang w:val="fr-FR"/>
        </w:rPr>
        <w:t>’</w:t>
      </w:r>
      <w:r w:rsidRPr="00E548DD">
        <w:rPr>
          <w:lang w:val="fr-FR"/>
        </w:rPr>
        <w:t>)</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pémoline</w:t>
      </w:r>
      <w:r w:rsidRPr="00E548DD">
        <w:rPr>
          <w:lang w:val="fr-FR"/>
        </w:rPr>
        <w:t xml:space="preserve"> </w:t>
      </w:r>
      <w:r w:rsidRPr="00E548DD">
        <w:rPr>
          <w:i/>
          <w:iCs/>
          <w:lang w:val="fr-FR"/>
        </w:rPr>
        <w:t>n. f.</w:t>
      </w:r>
      <w:r w:rsidRPr="00E548DD">
        <w:rPr>
          <w:lang w:val="fr-FR"/>
        </w:rPr>
        <w:t xml:space="preserve"> [stupéfiant]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pénicilline</w:t>
      </w:r>
      <w:r w:rsidRPr="00E548DD">
        <w:rPr>
          <w:lang w:val="fr-FR"/>
        </w:rPr>
        <w:t xml:space="preserve"> </w:t>
      </w:r>
      <w:r w:rsidRPr="00E548DD">
        <w:rPr>
          <w:i/>
          <w:iCs/>
          <w:lang w:val="fr-FR"/>
        </w:rPr>
        <w:t>n. f.</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pénicilline-retard</w:t>
      </w:r>
    </w:p>
    <w:p w:rsidR="008E1DC3" w:rsidRPr="00E548DD" w:rsidRDefault="008E1DC3" w:rsidP="0060356B">
      <w:pPr>
        <w:keepNext/>
        <w:keepLines/>
        <w:tabs>
          <w:tab w:val="left" w:pos="216"/>
          <w:tab w:val="left" w:pos="504"/>
          <w:tab w:val="left" w:pos="792"/>
        </w:tabs>
        <w:ind w:left="505" w:hanging="505"/>
        <w:jc w:val="left"/>
        <w:rPr>
          <w:lang w:val="fr-FR"/>
        </w:rPr>
      </w:pPr>
      <w:r w:rsidRPr="00E548DD">
        <w:rPr>
          <w:b/>
          <w:bCs/>
          <w:lang w:val="fr-FR"/>
        </w:rPr>
        <w:t>péninsule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péninsule coréenne</w:t>
      </w:r>
      <w:r w:rsidR="00E711DD">
        <w:rPr>
          <w:lang w:val="fr-FR"/>
        </w:rPr>
        <w:t>;</w:t>
      </w:r>
      <w:r w:rsidRPr="00E548DD">
        <w:rPr>
          <w:lang w:val="fr-FR"/>
        </w:rPr>
        <w:t xml:space="preserve"> la péninsule ibérique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pénitencier</w:t>
      </w:r>
      <w:r w:rsidRPr="00E548DD">
        <w:rPr>
          <w:lang w:val="fr-FR"/>
        </w:rPr>
        <w:t xml:space="preserve"> </w:t>
      </w:r>
      <w:r w:rsidRPr="00E548DD">
        <w:rPr>
          <w:i/>
          <w:iCs/>
          <w:lang w:val="fr-FR"/>
        </w:rPr>
        <w:t>n. m.</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pénitencier de Trenton</w:t>
      </w:r>
    </w:p>
    <w:p w:rsidR="008E1DC3" w:rsidRPr="00E548DD" w:rsidRDefault="008E1DC3"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pensée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libre pensée</w:t>
      </w:r>
      <w:r w:rsidR="00E711DD">
        <w:rPr>
          <w:lang w:val="fr-FR"/>
        </w:rPr>
        <w:t>;</w:t>
      </w:r>
      <w:r w:rsidRPr="00E548DD">
        <w:rPr>
          <w:lang w:val="fr-FR"/>
        </w:rPr>
        <w:t xml:space="preserve"> des arrière-pensées</w:t>
      </w:r>
      <w:r w:rsidR="00E711DD">
        <w:rPr>
          <w:lang w:val="fr-FR"/>
        </w:rPr>
        <w:t>;</w:t>
      </w:r>
      <w:r w:rsidRPr="00E548DD">
        <w:rPr>
          <w:lang w:val="fr-FR"/>
        </w:rPr>
        <w:t xml:space="preserve"> les bien-pensants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pension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Caisse commune des pensions du personnel des Nations Unies</w:t>
      </w:r>
      <w:r w:rsidR="00E711DD">
        <w:rPr>
          <w:lang w:val="fr-FR"/>
        </w:rPr>
        <w:t>;</w:t>
      </w:r>
      <w:r w:rsidRPr="00E548DD">
        <w:rPr>
          <w:lang w:val="fr-FR"/>
        </w:rPr>
        <w:t xml:space="preserve"> le régime des pensions des Nations Unies</w:t>
      </w:r>
      <w:r w:rsidR="00E711DD">
        <w:rPr>
          <w:lang w:val="fr-FR"/>
        </w:rPr>
        <w:t>;</w:t>
      </w:r>
      <w:r w:rsidRPr="00E548DD">
        <w:rPr>
          <w:lang w:val="fr-FR"/>
        </w:rPr>
        <w:t xml:space="preserve"> le traitement ouvrant droit à pension</w:t>
      </w:r>
      <w:r w:rsidR="00E711DD">
        <w:rPr>
          <w:lang w:val="fr-FR"/>
        </w:rPr>
        <w:t>;</w:t>
      </w:r>
      <w:r w:rsidRPr="00E548DD">
        <w:rPr>
          <w:lang w:val="fr-FR"/>
        </w:rPr>
        <w:t xml:space="preserve"> le traitement soumis à retenue pour pension</w:t>
      </w:r>
      <w:r w:rsidR="00E711DD">
        <w:rPr>
          <w:lang w:val="fr-FR"/>
        </w:rPr>
        <w:t>;</w:t>
      </w:r>
      <w:r w:rsidRPr="00E548DD">
        <w:rPr>
          <w:lang w:val="fr-FR"/>
        </w:rPr>
        <w:t xml:space="preserve"> une pension d</w:t>
      </w:r>
      <w:r w:rsidR="00ED1B6C">
        <w:rPr>
          <w:lang w:val="fr-FR"/>
        </w:rPr>
        <w:t>’</w:t>
      </w:r>
      <w:r w:rsidRPr="00E548DD">
        <w:rPr>
          <w:lang w:val="fr-FR"/>
        </w:rPr>
        <w:t>enfant</w:t>
      </w:r>
      <w:r w:rsidR="00E711DD">
        <w:rPr>
          <w:lang w:val="fr-FR"/>
        </w:rPr>
        <w:t>;</w:t>
      </w:r>
      <w:r w:rsidRPr="00E548DD">
        <w:rPr>
          <w:lang w:val="fr-FR"/>
        </w:rPr>
        <w:t xml:space="preserve"> une pension de personne indirectement à charge</w:t>
      </w:r>
      <w:r w:rsidR="00E711DD">
        <w:rPr>
          <w:lang w:val="fr-FR"/>
        </w:rPr>
        <w:t>;</w:t>
      </w:r>
      <w:r w:rsidRPr="00E548DD">
        <w:rPr>
          <w:lang w:val="fr-FR"/>
        </w:rPr>
        <w:t xml:space="preserve"> une pension de résident</w:t>
      </w:r>
      <w:r w:rsidR="00E711DD">
        <w:rPr>
          <w:lang w:val="fr-FR"/>
        </w:rPr>
        <w:t>;</w:t>
      </w:r>
      <w:r w:rsidRPr="00E548DD">
        <w:rPr>
          <w:lang w:val="fr-FR"/>
        </w:rPr>
        <w:t xml:space="preserve"> des pensions de retraite anticipée</w:t>
      </w:r>
      <w:r w:rsidR="00E711DD">
        <w:rPr>
          <w:lang w:val="fr-FR"/>
        </w:rPr>
        <w:t>;</w:t>
      </w:r>
      <w:r w:rsidRPr="00E548DD">
        <w:rPr>
          <w:lang w:val="fr-FR"/>
        </w:rPr>
        <w:t xml:space="preserve"> des pensions de retraite différées</w:t>
      </w:r>
      <w:r w:rsidR="00E711DD">
        <w:rPr>
          <w:lang w:val="fr-FR"/>
        </w:rPr>
        <w:t>;</w:t>
      </w:r>
      <w:r w:rsidRPr="00E548DD">
        <w:rPr>
          <w:lang w:val="fr-FR"/>
        </w:rPr>
        <w:t xml:space="preserve"> une pension de réversion du conjoint survivant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Pentagone</w:t>
      </w:r>
      <w:r w:rsidRPr="00E548DD">
        <w:rPr>
          <w:lang w:val="fr-FR"/>
        </w:rPr>
        <w:t xml:space="preserve"> (le) [bâtiment qui abrite le Ministère de la défense et l</w:t>
      </w:r>
      <w:r w:rsidR="00ED1B6C">
        <w:rPr>
          <w:lang w:val="fr-FR"/>
        </w:rPr>
        <w:t>’</w:t>
      </w:r>
      <w:r w:rsidRPr="00E548DD">
        <w:rPr>
          <w:lang w:val="fr-FR"/>
        </w:rPr>
        <w:t>état-major des forces armées américaines à Washington]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pentazocine</w:t>
      </w:r>
      <w:r w:rsidRPr="00E548DD">
        <w:rPr>
          <w:lang w:val="fr-FR"/>
        </w:rPr>
        <w:t xml:space="preserve"> </w:t>
      </w:r>
      <w:r w:rsidRPr="00E548DD">
        <w:rPr>
          <w:i/>
          <w:iCs/>
          <w:lang w:val="fr-FR"/>
        </w:rPr>
        <w:t>n. f.</w:t>
      </w:r>
      <w:r w:rsidRPr="00E548DD">
        <w:rPr>
          <w:lang w:val="fr-FR"/>
        </w:rPr>
        <w:t xml:space="preserve"> [dérivé d</w:t>
      </w:r>
      <w:r w:rsidR="00ED1B6C">
        <w:rPr>
          <w:lang w:val="fr-FR"/>
        </w:rPr>
        <w:t>’</w:t>
      </w:r>
      <w:r w:rsidRPr="00E548DD">
        <w:rPr>
          <w:lang w:val="fr-FR"/>
        </w:rPr>
        <w:t>alcaloïdes d</w:t>
      </w:r>
      <w:r w:rsidR="00ED1B6C">
        <w:rPr>
          <w:lang w:val="fr-FR"/>
        </w:rPr>
        <w:t>’</w:t>
      </w:r>
      <w:r w:rsidRPr="00E548DD">
        <w:rPr>
          <w:lang w:val="fr-FR"/>
        </w:rPr>
        <w:t>opium]</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i/>
          <w:lang w:val="fr-FR"/>
        </w:rPr>
        <w:t>per capita</w:t>
      </w:r>
      <w:r w:rsidRPr="00E548DD">
        <w:rPr>
          <w:b/>
          <w:bCs/>
          <w:lang w:val="fr-FR"/>
        </w:rPr>
        <w:t xml:space="preserve"> </w:t>
      </w:r>
      <w:r w:rsidRPr="00E548DD">
        <w:rPr>
          <w:lang w:val="fr-FR"/>
        </w:rPr>
        <w:t>[par habitant]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percentile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méthode du 75</w:t>
      </w:r>
      <w:r w:rsidRPr="00E548DD">
        <w:rPr>
          <w:vertAlign w:val="superscript"/>
          <w:lang w:val="fr-FR"/>
        </w:rPr>
        <w:t>e</w:t>
      </w:r>
      <w:r w:rsidR="00027103">
        <w:rPr>
          <w:lang w:val="fr-FR"/>
        </w:rPr>
        <w:t> </w:t>
      </w:r>
      <w:r w:rsidRPr="00E548DD">
        <w:rPr>
          <w:lang w:val="fr-FR"/>
        </w:rPr>
        <w:t>percentile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i/>
          <w:lang w:val="fr-FR"/>
        </w:rPr>
        <w:t>per diem</w:t>
      </w:r>
      <w:r w:rsidRPr="00E548DD">
        <w:rPr>
          <w:lang w:val="fr-FR"/>
        </w:rPr>
        <w:t xml:space="preserve"> [indemnité journalière de subsistance] [ONU]</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père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père Simon</w:t>
      </w:r>
      <w:r w:rsidR="00E711DD">
        <w:rPr>
          <w:lang w:val="fr-FR"/>
        </w:rPr>
        <w:t>;</w:t>
      </w:r>
      <w:r w:rsidRPr="00E548DD">
        <w:rPr>
          <w:lang w:val="fr-FR"/>
        </w:rPr>
        <w:t xml:space="preserve"> le révérend père</w:t>
      </w:r>
      <w:r w:rsidR="00E711DD">
        <w:rPr>
          <w:lang w:val="fr-FR"/>
        </w:rPr>
        <w:t>;</w:t>
      </w:r>
      <w:r w:rsidRPr="00E548DD">
        <w:rPr>
          <w:lang w:val="fr-FR"/>
        </w:rPr>
        <w:t xml:space="preserve"> le père abbé</w:t>
      </w:r>
      <w:r w:rsidR="00E711DD">
        <w:rPr>
          <w:lang w:val="fr-FR"/>
        </w:rPr>
        <w:t>;</w:t>
      </w:r>
      <w:r w:rsidRPr="00E548DD">
        <w:rPr>
          <w:lang w:val="fr-FR"/>
        </w:rPr>
        <w:t xml:space="preserve"> </w:t>
      </w:r>
      <w:r w:rsidR="00027103">
        <w:rPr>
          <w:lang w:val="fr-FR"/>
        </w:rPr>
        <w:br/>
      </w:r>
      <w:r w:rsidRPr="00E548DD">
        <w:rPr>
          <w:lang w:val="fr-FR"/>
        </w:rPr>
        <w:t>le père prieur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tab/>
      </w:r>
      <w:r w:rsidRPr="00E548DD">
        <w:rPr>
          <w:i/>
          <w:iCs/>
          <w:lang w:val="fr-FR"/>
        </w:rPr>
        <w:t>Exception</w:t>
      </w:r>
      <w:r w:rsidR="00140D02">
        <w:rPr>
          <w:lang w:val="fr-FR"/>
        </w:rPr>
        <w:t> </w:t>
      </w:r>
      <w:r w:rsidRPr="00E548DD">
        <w:rPr>
          <w:lang w:val="fr-FR"/>
        </w:rPr>
        <w:t>: notre Saint-Père le pape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pérennité</w:t>
      </w:r>
      <w:r w:rsidRPr="00E548DD">
        <w:rPr>
          <w:lang w:val="fr-FR"/>
        </w:rPr>
        <w:t xml:space="preserve"> [état, caractère de ce qui dure toujours]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pérenniser une institution</w:t>
      </w:r>
      <w:r w:rsidR="00E711DD">
        <w:rPr>
          <w:lang w:val="fr-FR"/>
        </w:rPr>
        <w:t>;</w:t>
      </w:r>
      <w:r w:rsidRPr="00E548DD">
        <w:rPr>
          <w:lang w:val="fr-FR"/>
        </w:rPr>
        <w:t xml:space="preserve"> une source pérenne</w:t>
      </w: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péréquation</w:t>
      </w:r>
      <w:r w:rsidRPr="00E548DD">
        <w:rPr>
          <w:lang w:val="fr-FR"/>
        </w:rPr>
        <w:t xml:space="preserve"> [rajustement </w:t>
      </w:r>
      <w:r w:rsidR="00FC013D">
        <w:rPr>
          <w:lang w:val="fr-FR"/>
        </w:rPr>
        <w:t xml:space="preserve">de ressources </w:t>
      </w:r>
      <w:r w:rsidRPr="00E548DD">
        <w:rPr>
          <w:lang w:val="fr-FR"/>
        </w:rPr>
        <w:t>au coût de la vie</w:t>
      </w:r>
      <w:r w:rsidR="00E711DD">
        <w:rPr>
          <w:lang w:val="fr-FR"/>
        </w:rPr>
        <w:t>;</w:t>
      </w:r>
      <w:r w:rsidRPr="00E548DD">
        <w:rPr>
          <w:lang w:val="fr-FR"/>
        </w:rPr>
        <w:t xml:space="preserve"> répartition tendant à une égalité]</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Fonds de péréquation des impôts de l</w:t>
      </w:r>
      <w:r w:rsidR="00ED1B6C">
        <w:rPr>
          <w:lang w:val="fr-FR"/>
        </w:rPr>
        <w:t>’</w:t>
      </w:r>
      <w:r w:rsidRPr="00E548DD">
        <w:rPr>
          <w:lang w:val="fr-FR"/>
        </w:rPr>
        <w:t>ONU</w:t>
      </w:r>
      <w:r w:rsidR="00E711DD">
        <w:rPr>
          <w:lang w:val="fr-FR"/>
        </w:rPr>
        <w:t>;</w:t>
      </w:r>
      <w:r w:rsidRPr="00E548DD">
        <w:rPr>
          <w:lang w:val="fr-FR"/>
        </w:rPr>
        <w:t xml:space="preserve"> </w:t>
      </w:r>
      <w:r w:rsidR="00027103">
        <w:rPr>
          <w:lang w:val="fr-FR"/>
        </w:rPr>
        <w:br/>
      </w:r>
      <w:r w:rsidRPr="00E548DD">
        <w:rPr>
          <w:lang w:val="fr-FR"/>
        </w:rPr>
        <w:t>le Fonds multilatéral de péréquation des intérêts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Pérès, Shimon</w:t>
      </w:r>
      <w:r w:rsidRPr="00E548DD">
        <w:rPr>
          <w:lang w:val="fr-FR"/>
        </w:rPr>
        <w:t xml:space="preserve"> [homme politique israélien]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perestroïka</w:t>
      </w:r>
      <w:r w:rsidRPr="00E548DD">
        <w:rPr>
          <w:lang w:val="fr-FR"/>
        </w:rPr>
        <w:t xml:space="preserve"> </w:t>
      </w:r>
      <w:r w:rsidRPr="00E548DD">
        <w:rPr>
          <w:i/>
          <w:iCs/>
          <w:lang w:val="fr-FR"/>
        </w:rPr>
        <w:t>n. f.</w:t>
      </w:r>
      <w:r w:rsidRPr="00E548DD">
        <w:rPr>
          <w:lang w:val="fr-FR"/>
        </w:rPr>
        <w:t xml:space="preserve"> [restructuration</w:t>
      </w:r>
      <w:r w:rsidR="00E711DD">
        <w:rPr>
          <w:lang w:val="fr-FR"/>
        </w:rPr>
        <w:t>;</w:t>
      </w:r>
      <w:r w:rsidRPr="00E548DD">
        <w:rPr>
          <w:lang w:val="fr-FR"/>
        </w:rPr>
        <w:t xml:space="preserve"> refonte] [système économique de gestion et de direction mis en œuvre en URSS par Mikhaïl Gorbatchev]</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Pérez de Cuéllar, Javier</w:t>
      </w:r>
      <w:r w:rsidRPr="00E548DD">
        <w:rPr>
          <w:lang w:val="fr-FR"/>
        </w:rPr>
        <w:t xml:space="preserve"> [cinquième Secrétaire général de l</w:t>
      </w:r>
      <w:r w:rsidR="00ED1B6C">
        <w:rPr>
          <w:lang w:val="fr-FR"/>
        </w:rPr>
        <w:t>’</w:t>
      </w:r>
      <w:r w:rsidRPr="00E548DD">
        <w:rPr>
          <w:lang w:val="fr-FR"/>
        </w:rPr>
        <w:t>ONU</w:t>
      </w:r>
      <w:r w:rsidR="00EC4DA4">
        <w:rPr>
          <w:lang w:val="fr-FR"/>
        </w:rPr>
        <w:t>,</w:t>
      </w:r>
      <w:r w:rsidRPr="00E548DD">
        <w:rPr>
          <w:lang w:val="fr-FR"/>
        </w:rPr>
        <w:t xml:space="preserve"> de 1982 à 1991]</w:t>
      </w:r>
    </w:p>
    <w:p w:rsidR="008E1DC3" w:rsidRDefault="008E1DC3" w:rsidP="008E1DC3">
      <w:pPr>
        <w:tabs>
          <w:tab w:val="left" w:pos="216"/>
          <w:tab w:val="left" w:pos="504"/>
          <w:tab w:val="left" w:pos="792"/>
        </w:tabs>
        <w:ind w:left="504" w:hanging="504"/>
        <w:jc w:val="left"/>
        <w:rPr>
          <w:lang w:val="fr-FR"/>
        </w:rPr>
      </w:pPr>
    </w:p>
    <w:p w:rsidR="00B565E0" w:rsidRPr="00B565E0" w:rsidRDefault="00B565E0" w:rsidP="008E1DC3">
      <w:pPr>
        <w:tabs>
          <w:tab w:val="left" w:pos="216"/>
          <w:tab w:val="left" w:pos="504"/>
          <w:tab w:val="left" w:pos="792"/>
        </w:tabs>
        <w:ind w:left="504" w:hanging="504"/>
        <w:jc w:val="left"/>
        <w:rPr>
          <w:lang w:val="fr-FR"/>
        </w:rPr>
      </w:pPr>
      <w:r>
        <w:rPr>
          <w:b/>
          <w:lang w:val="fr-FR"/>
        </w:rPr>
        <w:t>pergélisol</w:t>
      </w:r>
      <w:r>
        <w:rPr>
          <w:lang w:val="fr-FR"/>
        </w:rPr>
        <w:t xml:space="preserve"> </w:t>
      </w:r>
      <w:r w:rsidRPr="00B565E0">
        <w:rPr>
          <w:i/>
          <w:lang w:val="fr-FR"/>
        </w:rPr>
        <w:t>n. m.</w:t>
      </w:r>
    </w:p>
    <w:p w:rsidR="00B565E0" w:rsidRPr="00B565E0" w:rsidRDefault="00B565E0" w:rsidP="008E1DC3">
      <w:pPr>
        <w:tabs>
          <w:tab w:val="left" w:pos="216"/>
          <w:tab w:val="left" w:pos="504"/>
          <w:tab w:val="left" w:pos="792"/>
        </w:tabs>
        <w:ind w:left="504" w:hanging="504"/>
        <w:jc w:val="left"/>
        <w:rPr>
          <w:lang w:val="fr-FR"/>
        </w:rPr>
      </w:pPr>
      <w:r>
        <w:rPr>
          <w:lang w:val="fr-FR"/>
        </w:rPr>
        <w:tab/>
      </w:r>
      <w:r w:rsidRPr="00E548DD">
        <w:rPr>
          <w:lang w:val="fr-FR"/>
        </w:rPr>
        <w:sym w:font="Webdings" w:char="F034"/>
      </w:r>
      <w:r w:rsidRPr="00E548DD">
        <w:rPr>
          <w:lang w:val="fr-FR"/>
        </w:rPr>
        <w:tab/>
      </w:r>
      <w:r w:rsidR="007E691D">
        <w:rPr>
          <w:lang w:val="fr-FR"/>
        </w:rPr>
        <w:t>l</w:t>
      </w:r>
      <w:r>
        <w:rPr>
          <w:lang w:val="fr-FR"/>
        </w:rPr>
        <w:t>e pergélisol (</w:t>
      </w:r>
      <w:r w:rsidRPr="00B565E0">
        <w:rPr>
          <w:i/>
          <w:lang w:val="fr-FR"/>
        </w:rPr>
        <w:t>angl</w:t>
      </w:r>
      <w:r>
        <w:rPr>
          <w:lang w:val="fr-FR"/>
        </w:rPr>
        <w:t>.</w:t>
      </w:r>
      <w:r w:rsidRPr="00B565E0">
        <w:rPr>
          <w:lang w:val="fr-FR"/>
        </w:rPr>
        <w:t xml:space="preserve"> </w:t>
      </w:r>
      <w:r w:rsidR="00140D02" w:rsidRPr="00B565E0">
        <w:rPr>
          <w:lang w:val="fr-FR"/>
        </w:rPr>
        <w:t>P</w:t>
      </w:r>
      <w:r w:rsidRPr="00B565E0">
        <w:rPr>
          <w:lang w:val="fr-FR"/>
        </w:rPr>
        <w:t>ermafrost) désigne un sous-sol gelé en permanence, au moins pendant deux ans</w:t>
      </w:r>
    </w:p>
    <w:p w:rsidR="00B565E0" w:rsidRPr="00E548DD" w:rsidRDefault="00B565E0"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péri</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lorsque le second élément commence par un </w:t>
      </w:r>
      <w:r w:rsidR="00166AE4" w:rsidRPr="00E548DD">
        <w:rPr>
          <w:i/>
          <w:iCs/>
          <w:lang w:val="fr-FR"/>
        </w:rPr>
        <w:t>« </w:t>
      </w:r>
      <w:r w:rsidRPr="00E548DD">
        <w:rPr>
          <w:i/>
          <w:iCs/>
          <w:lang w:val="fr-FR"/>
        </w:rPr>
        <w:t>i</w:t>
      </w:r>
      <w:r w:rsidR="00166AE4" w:rsidRPr="00E548DD">
        <w:rPr>
          <w:i/>
          <w:iCs/>
          <w:lang w:val="fr-FR"/>
        </w:rPr>
        <w:t> »</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péri-informatique</w:t>
      </w:r>
    </w:p>
    <w:p w:rsidR="008E1DC3"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périarthrite</w:t>
      </w:r>
      <w:r w:rsidR="00E711DD">
        <w:rPr>
          <w:lang w:val="fr-FR"/>
        </w:rPr>
        <w:t>;</w:t>
      </w:r>
      <w:r w:rsidRPr="00E548DD">
        <w:rPr>
          <w:lang w:val="fr-FR"/>
        </w:rPr>
        <w:t xml:space="preserve"> périastre</w:t>
      </w:r>
      <w:r w:rsidR="00E711DD">
        <w:rPr>
          <w:lang w:val="fr-FR"/>
        </w:rPr>
        <w:t>;</w:t>
      </w:r>
      <w:r w:rsidRPr="00E548DD">
        <w:rPr>
          <w:lang w:val="fr-FR"/>
        </w:rPr>
        <w:t xml:space="preserve"> périnatal</w:t>
      </w:r>
      <w:r w:rsidR="00E711DD">
        <w:rPr>
          <w:lang w:val="fr-FR"/>
        </w:rPr>
        <w:t>;</w:t>
      </w:r>
      <w:r w:rsidRPr="00E548DD">
        <w:rPr>
          <w:lang w:val="fr-FR"/>
        </w:rPr>
        <w:t xml:space="preserve"> périscolaire</w:t>
      </w:r>
      <w:r w:rsidR="00E711DD">
        <w:rPr>
          <w:lang w:val="fr-FR"/>
        </w:rPr>
        <w:t>;</w:t>
      </w:r>
      <w:r w:rsidRPr="00E548DD">
        <w:rPr>
          <w:lang w:val="fr-FR"/>
        </w:rPr>
        <w:t xml:space="preserve"> périuniversitaire</w:t>
      </w:r>
      <w:r w:rsidR="00E711DD">
        <w:rPr>
          <w:lang w:val="fr-FR"/>
        </w:rPr>
        <w:t>;</w:t>
      </w:r>
      <w:r w:rsidRPr="00E548DD">
        <w:rPr>
          <w:lang w:val="fr-FR"/>
        </w:rPr>
        <w:t xml:space="preserve"> périurbain</w:t>
      </w:r>
    </w:p>
    <w:p w:rsidR="0060356B" w:rsidRPr="00E548DD" w:rsidRDefault="0060356B" w:rsidP="008E1DC3">
      <w:pPr>
        <w:tabs>
          <w:tab w:val="left" w:pos="216"/>
          <w:tab w:val="left" w:pos="504"/>
          <w:tab w:val="left" w:pos="792"/>
        </w:tabs>
        <w:ind w:left="504" w:hanging="504"/>
        <w:jc w:val="left"/>
        <w:rPr>
          <w:lang w:val="fr-FR"/>
        </w:rPr>
      </w:pPr>
    </w:p>
    <w:p w:rsidR="008E1DC3" w:rsidRPr="00E548DD" w:rsidRDefault="008E1DC3" w:rsidP="00B61C86">
      <w:pPr>
        <w:keepNext/>
        <w:keepLines/>
        <w:tabs>
          <w:tab w:val="left" w:pos="216"/>
          <w:tab w:val="left" w:pos="504"/>
          <w:tab w:val="left" w:pos="792"/>
        </w:tabs>
        <w:ind w:left="505" w:hanging="505"/>
        <w:jc w:val="left"/>
        <w:rPr>
          <w:lang w:val="fr-FR"/>
        </w:rPr>
      </w:pPr>
      <w:r w:rsidRPr="00E548DD">
        <w:rPr>
          <w:b/>
          <w:bCs/>
          <w:lang w:val="fr-FR"/>
        </w:rPr>
        <w:t>périnatal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médecine périnatale</w:t>
      </w:r>
      <w:r w:rsidR="00E711DD">
        <w:rPr>
          <w:lang w:val="fr-FR"/>
        </w:rPr>
        <w:t>;</w:t>
      </w:r>
      <w:r w:rsidRPr="00E548DD">
        <w:rPr>
          <w:lang w:val="fr-FR"/>
        </w:rPr>
        <w:t xml:space="preserve"> les accidents périnatals</w:t>
      </w:r>
      <w:r w:rsidR="00E711DD">
        <w:rPr>
          <w:lang w:val="fr-FR"/>
        </w:rPr>
        <w:t>;</w:t>
      </w:r>
      <w:r w:rsidRPr="00E548DD">
        <w:rPr>
          <w:lang w:val="fr-FR"/>
        </w:rPr>
        <w:t xml:space="preserve"> </w:t>
      </w:r>
      <w:r w:rsidR="00027103">
        <w:rPr>
          <w:lang w:val="fr-FR"/>
        </w:rPr>
        <w:br/>
      </w:r>
      <w:r w:rsidRPr="00E548DD">
        <w:rPr>
          <w:lang w:val="fr-FR"/>
        </w:rPr>
        <w:t>la périnatalité</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périodiques</w:t>
      </w:r>
      <w:r w:rsidRPr="00E548DD">
        <w:rPr>
          <w:lang w:val="fr-FR"/>
        </w:rPr>
        <w:t xml:space="preserve"> (titres de) [</w:t>
      </w:r>
      <w:r w:rsidRPr="00D45F46">
        <w:rPr>
          <w:i/>
          <w:lang w:val="fr-FR"/>
        </w:rPr>
        <w:t>voir également</w:t>
      </w:r>
      <w:r w:rsidRPr="00E548DD">
        <w:rPr>
          <w:lang w:val="fr-FR"/>
        </w:rPr>
        <w:t xml:space="preserve"> </w:t>
      </w:r>
      <w:r w:rsidR="00166AE4" w:rsidRPr="00E548DD">
        <w:rPr>
          <w:lang w:val="fr-FR"/>
        </w:rPr>
        <w:t>« </w:t>
      </w:r>
      <w:r w:rsidRPr="00E548DD">
        <w:rPr>
          <w:lang w:val="fr-FR"/>
        </w:rPr>
        <w:t>journaux et périodiques (titres de)</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lang w:val="fr-FR"/>
        </w:rPr>
        <w:t>Forum du développement</w:t>
      </w:r>
      <w:r w:rsidR="00E711DD">
        <w:rPr>
          <w:i/>
          <w:lang w:val="fr-FR"/>
        </w:rPr>
        <w:t>;</w:t>
      </w:r>
      <w:r w:rsidRPr="00E548DD">
        <w:rPr>
          <w:lang w:val="fr-FR"/>
        </w:rPr>
        <w:t xml:space="preserve"> le </w:t>
      </w:r>
      <w:r w:rsidRPr="00E548DD">
        <w:rPr>
          <w:i/>
          <w:lang w:val="fr-FR"/>
        </w:rPr>
        <w:t>Youth Information Bulletin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i/>
          <w:lang w:val="fr-FR"/>
        </w:rPr>
        <w:t>per os</w:t>
      </w:r>
      <w:r w:rsidRPr="00E548DD">
        <w:rPr>
          <w:lang w:val="fr-FR"/>
        </w:rPr>
        <w:t xml:space="preserve"> [mode d</w:t>
      </w:r>
      <w:r w:rsidR="00ED1B6C">
        <w:rPr>
          <w:lang w:val="fr-FR"/>
        </w:rPr>
        <w:t>’</w:t>
      </w:r>
      <w:r w:rsidRPr="00E548DD">
        <w:rPr>
          <w:lang w:val="fr-FR"/>
        </w:rPr>
        <w:t>administration de médicaments par voie buccale]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Pershing</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Pershing 1A</w:t>
      </w:r>
      <w:r w:rsidR="00E711DD">
        <w:rPr>
          <w:lang w:val="fr-FR"/>
        </w:rPr>
        <w:t>;</w:t>
      </w:r>
      <w:r w:rsidRPr="00E548DD">
        <w:rPr>
          <w:lang w:val="fr-FR"/>
        </w:rPr>
        <w:t xml:space="preserve"> des Pershing II</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i/>
          <w:lang w:val="fr-FR"/>
        </w:rPr>
        <w:t>persona</w:t>
      </w:r>
      <w:r w:rsidRPr="00E548DD">
        <w:rPr>
          <w:i/>
          <w:lang w:val="fr-FR"/>
        </w:rPr>
        <w:t xml:space="preserve"> </w:t>
      </w:r>
      <w:r w:rsidRPr="00E548DD">
        <w:rPr>
          <w:b/>
          <w:bCs/>
          <w:i/>
          <w:lang w:val="fr-FR"/>
        </w:rPr>
        <w:t>grata</w:t>
      </w:r>
      <w:r w:rsidRPr="00E548DD">
        <w:rPr>
          <w:lang w:val="fr-FR"/>
        </w:rPr>
        <w:t xml:space="preserve"> </w:t>
      </w:r>
      <w:r w:rsidRPr="00E548DD">
        <w:rPr>
          <w:i/>
          <w:iCs/>
          <w:lang w:val="fr-FR"/>
        </w:rPr>
        <w:t>n. f. inv.</w:t>
      </w:r>
      <w:r w:rsidRPr="00E548DD">
        <w:rPr>
          <w:lang w:val="fr-FR"/>
        </w:rPr>
        <w:t xml:space="preserve"> [en diplomatie, personne agréée par la puissance auprès de laquelle elle est accréditée]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i/>
          <w:lang w:val="fr-FR"/>
        </w:rPr>
        <w:t>persona non grata</w:t>
      </w:r>
      <w:r w:rsidRPr="00E548DD">
        <w:rPr>
          <w:lang w:val="fr-FR"/>
        </w:rPr>
        <w:t xml:space="preserve"> </w:t>
      </w:r>
      <w:r w:rsidRPr="00E548DD">
        <w:rPr>
          <w:i/>
          <w:iCs/>
          <w:lang w:val="fr-FR"/>
        </w:rPr>
        <w:t>n. f. inv.</w:t>
      </w:r>
      <w:r w:rsidRPr="00E548DD">
        <w:rPr>
          <w:lang w:val="fr-FR"/>
        </w:rPr>
        <w:t xml:space="preserve"> [contraire de </w:t>
      </w:r>
      <w:r w:rsidR="00166AE4" w:rsidRPr="00E548DD">
        <w:rPr>
          <w:lang w:val="fr-FR"/>
        </w:rPr>
        <w:t>« </w:t>
      </w:r>
      <w:r w:rsidRPr="00E548DD">
        <w:rPr>
          <w:lang w:val="fr-FR"/>
        </w:rPr>
        <w:t>persona grata</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E1DC3" w:rsidRPr="00E548DD" w:rsidRDefault="008E1DC3" w:rsidP="008E1DC3">
      <w:pPr>
        <w:tabs>
          <w:tab w:val="left" w:pos="216"/>
          <w:tab w:val="left" w:pos="504"/>
          <w:tab w:val="left" w:pos="792"/>
        </w:tabs>
        <w:ind w:left="504" w:hanging="504"/>
        <w:jc w:val="left"/>
        <w:rPr>
          <w:lang w:val="fr-FR"/>
        </w:rPr>
      </w:pPr>
    </w:p>
    <w:p w:rsidR="008E1DC3" w:rsidRPr="001334AE" w:rsidRDefault="001334AE" w:rsidP="008E1DC3">
      <w:pPr>
        <w:tabs>
          <w:tab w:val="left" w:pos="216"/>
          <w:tab w:val="left" w:pos="504"/>
          <w:tab w:val="left" w:pos="792"/>
        </w:tabs>
        <w:ind w:left="504" w:hanging="504"/>
        <w:jc w:val="left"/>
        <w:rPr>
          <w:i/>
          <w:lang w:val="fr-FR"/>
        </w:rPr>
      </w:pPr>
      <w:r>
        <w:rPr>
          <w:b/>
          <w:bCs/>
          <w:lang w:val="fr-FR"/>
        </w:rPr>
        <w:t>p</w:t>
      </w:r>
      <w:r w:rsidR="008E1DC3" w:rsidRPr="00E548DD">
        <w:rPr>
          <w:b/>
          <w:bCs/>
          <w:lang w:val="fr-FR"/>
        </w:rPr>
        <w:t>ersonnel</w:t>
      </w:r>
      <w:r>
        <w:rPr>
          <w:b/>
          <w:bCs/>
          <w:lang w:val="fr-FR"/>
        </w:rPr>
        <w:t xml:space="preserve"> </w:t>
      </w:r>
      <w:r>
        <w:rPr>
          <w:bCs/>
          <w:i/>
          <w:lang w:val="fr-FR"/>
        </w:rPr>
        <w:t xml:space="preserve">n. m. </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Comité du personnel</w:t>
      </w:r>
      <w:r w:rsidR="00E711DD">
        <w:rPr>
          <w:lang w:val="fr-FR"/>
        </w:rPr>
        <w:t>;</w:t>
      </w:r>
      <w:r w:rsidRPr="00E548DD">
        <w:rPr>
          <w:lang w:val="fr-FR"/>
        </w:rPr>
        <w:t xml:space="preserve"> le Comité de coordination entre l</w:t>
      </w:r>
      <w:r w:rsidR="00ED1B6C">
        <w:rPr>
          <w:lang w:val="fr-FR"/>
        </w:rPr>
        <w:t>’</w:t>
      </w:r>
      <w:r w:rsidRPr="00E548DD">
        <w:rPr>
          <w:lang w:val="fr-FR"/>
        </w:rPr>
        <w:t>Administration et le personnel</w:t>
      </w:r>
      <w:r w:rsidR="00E711DD">
        <w:rPr>
          <w:lang w:val="fr-FR"/>
        </w:rPr>
        <w:t>;</w:t>
      </w:r>
      <w:r w:rsidRPr="00E548DD">
        <w:rPr>
          <w:lang w:val="fr-FR"/>
        </w:rPr>
        <w:t xml:space="preserve"> la Journée du personnel</w:t>
      </w:r>
      <w:r w:rsidR="00E711DD">
        <w:rPr>
          <w:lang w:val="fr-FR"/>
        </w:rPr>
        <w:t>;</w:t>
      </w:r>
      <w:r w:rsidRPr="00E548DD">
        <w:rPr>
          <w:lang w:val="fr-FR"/>
        </w:rPr>
        <w:t xml:space="preserve"> le Règlement du personnel [de l</w:t>
      </w:r>
      <w:r w:rsidR="00ED1B6C">
        <w:rPr>
          <w:lang w:val="fr-FR"/>
        </w:rPr>
        <w:t>’</w:t>
      </w:r>
      <w:r w:rsidRPr="00E548DD">
        <w:rPr>
          <w:lang w:val="fr-FR"/>
        </w:rPr>
        <w:t>ONU]</w:t>
      </w:r>
      <w:r w:rsidR="00E711DD">
        <w:rPr>
          <w:lang w:val="fr-FR"/>
        </w:rPr>
        <w:t>;</w:t>
      </w:r>
      <w:r w:rsidRPr="00E548DD">
        <w:rPr>
          <w:lang w:val="fr-FR"/>
        </w:rPr>
        <w:t xml:space="preserve"> </w:t>
      </w:r>
      <w:r w:rsidR="00027103">
        <w:rPr>
          <w:lang w:val="fr-FR"/>
        </w:rPr>
        <w:br/>
      </w:r>
      <w:r w:rsidRPr="00E548DD">
        <w:rPr>
          <w:lang w:val="fr-FR"/>
        </w:rPr>
        <w:t>le Règlement du personnel [de l</w:t>
      </w:r>
      <w:r w:rsidR="00ED1B6C">
        <w:rPr>
          <w:lang w:val="fr-FR"/>
        </w:rPr>
        <w:t>’</w:t>
      </w:r>
      <w:r w:rsidRPr="00E548DD">
        <w:rPr>
          <w:lang w:val="fr-FR"/>
        </w:rPr>
        <w:t xml:space="preserve">OMS, du PNUD, </w:t>
      </w:r>
      <w:r w:rsidR="00027103">
        <w:rPr>
          <w:lang w:val="fr-FR"/>
        </w:rPr>
        <w:br/>
      </w:r>
      <w:r w:rsidRPr="00E548DD">
        <w:rPr>
          <w:lang w:val="fr-FR"/>
        </w:rPr>
        <w:t>de l</w:t>
      </w:r>
      <w:r w:rsidR="00ED1B6C">
        <w:rPr>
          <w:lang w:val="fr-FR"/>
        </w:rPr>
        <w:t>’</w:t>
      </w:r>
      <w:r w:rsidRPr="00E548DD">
        <w:rPr>
          <w:lang w:val="fr-FR"/>
        </w:rPr>
        <w:t>UNICEF, etc.]</w:t>
      </w:r>
      <w:r w:rsidR="00E711DD">
        <w:rPr>
          <w:lang w:val="fr-FR"/>
        </w:rPr>
        <w:t>;</w:t>
      </w:r>
      <w:r w:rsidRPr="00E548DD">
        <w:rPr>
          <w:lang w:val="fr-FR"/>
        </w:rPr>
        <w:t xml:space="preserve"> le Statut du personnel</w:t>
      </w:r>
    </w:p>
    <w:p w:rsidR="00027103" w:rsidRPr="00E548DD" w:rsidRDefault="0002710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perte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pertes en vies humaines</w:t>
      </w:r>
      <w:r w:rsidR="00E711DD">
        <w:rPr>
          <w:lang w:val="fr-FR"/>
        </w:rPr>
        <w:t>;</w:t>
      </w:r>
      <w:r w:rsidRPr="00E548DD">
        <w:rPr>
          <w:lang w:val="fr-FR"/>
        </w:rPr>
        <w:t xml:space="preserve"> le taux estimatif global de pertes au combat</w:t>
      </w:r>
      <w:r w:rsidR="00E711DD">
        <w:rPr>
          <w:lang w:val="fr-FR"/>
        </w:rPr>
        <w:t>;</w:t>
      </w:r>
      <w:r w:rsidRPr="00E548DD">
        <w:rPr>
          <w:lang w:val="fr-FR"/>
        </w:rPr>
        <w:t xml:space="preserve"> la passation par profits et pertes</w:t>
      </w:r>
      <w:r w:rsidR="00E711DD">
        <w:rPr>
          <w:lang w:val="fr-FR"/>
        </w:rPr>
        <w:t>;</w:t>
      </w:r>
      <w:r w:rsidRPr="00E548DD">
        <w:rPr>
          <w:lang w:val="fr-FR"/>
        </w:rPr>
        <w:t xml:space="preserve"> </w:t>
      </w:r>
      <w:r w:rsidR="00027103">
        <w:rPr>
          <w:lang w:val="fr-FR"/>
        </w:rPr>
        <w:br/>
      </w:r>
      <w:r w:rsidRPr="00E548DD">
        <w:rPr>
          <w:lang w:val="fr-FR"/>
        </w:rPr>
        <w:t>la perte au change</w:t>
      </w:r>
      <w:r w:rsidR="00E711DD">
        <w:rPr>
          <w:lang w:val="fr-FR"/>
        </w:rPr>
        <w:t>;</w:t>
      </w:r>
      <w:r w:rsidR="001334AE">
        <w:rPr>
          <w:lang w:val="fr-FR"/>
        </w:rPr>
        <w:t xml:space="preserve"> une perte de change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pèse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r w:rsidR="00E711DD">
        <w:rPr>
          <w:i/>
          <w:iCs/>
          <w:lang w:val="fr-FR"/>
        </w:rPr>
        <w:t>;</w:t>
      </w:r>
      <w:r w:rsidRPr="00E548DD">
        <w:rPr>
          <w:i/>
          <w:iCs/>
          <w:lang w:val="fr-FR"/>
        </w:rPr>
        <w:t xml:space="preserve"> seul le deuxième élément prend la marque du pluriel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pèse-acide (des pèse-acides)</w:t>
      </w:r>
      <w:r w:rsidR="00E711DD">
        <w:rPr>
          <w:lang w:val="fr-FR"/>
        </w:rPr>
        <w:t>;</w:t>
      </w:r>
      <w:r w:rsidRPr="00E548DD">
        <w:rPr>
          <w:lang w:val="fr-FR"/>
        </w:rPr>
        <w:t xml:space="preserve"> un pèse-alcool</w:t>
      </w:r>
      <w:r w:rsidR="00E711DD">
        <w:rPr>
          <w:lang w:val="fr-FR"/>
        </w:rPr>
        <w:t>;</w:t>
      </w:r>
      <w:r w:rsidRPr="00E548DD">
        <w:rPr>
          <w:lang w:val="fr-FR"/>
        </w:rPr>
        <w:t xml:space="preserve"> </w:t>
      </w:r>
      <w:r w:rsidR="00027103">
        <w:rPr>
          <w:lang w:val="fr-FR"/>
        </w:rPr>
        <w:br/>
      </w:r>
      <w:r w:rsidRPr="00E548DD">
        <w:rPr>
          <w:lang w:val="fr-FR"/>
        </w:rPr>
        <w:t>pèse-bébé</w:t>
      </w:r>
      <w:r w:rsidR="00E711DD">
        <w:rPr>
          <w:lang w:val="fr-FR"/>
        </w:rPr>
        <w:t>;</w:t>
      </w:r>
      <w:r w:rsidRPr="00E548DD">
        <w:rPr>
          <w:lang w:val="fr-FR"/>
        </w:rPr>
        <w:t xml:space="preserve"> un pèse-lait</w:t>
      </w:r>
      <w:r w:rsidR="00E711DD">
        <w:rPr>
          <w:lang w:val="fr-FR"/>
        </w:rPr>
        <w:t>;</w:t>
      </w:r>
      <w:r w:rsidRPr="00E548DD">
        <w:rPr>
          <w:lang w:val="fr-FR"/>
        </w:rPr>
        <w:t xml:space="preserve"> un pèse-lettre</w:t>
      </w:r>
    </w:p>
    <w:p w:rsidR="008E1DC3" w:rsidRPr="00E548DD" w:rsidRDefault="008E1DC3" w:rsidP="008E1DC3">
      <w:pPr>
        <w:tabs>
          <w:tab w:val="left" w:pos="216"/>
          <w:tab w:val="left" w:pos="504"/>
          <w:tab w:val="left" w:pos="792"/>
        </w:tabs>
        <w:ind w:left="504" w:hanging="504"/>
        <w:jc w:val="left"/>
        <w:rPr>
          <w:lang w:val="fr-FR"/>
        </w:rPr>
      </w:pPr>
    </w:p>
    <w:p w:rsidR="008E1DC3" w:rsidRPr="00B565E0" w:rsidRDefault="00B565E0" w:rsidP="00B565E0">
      <w:pPr>
        <w:keepNext/>
        <w:keepLines/>
        <w:tabs>
          <w:tab w:val="left" w:pos="216"/>
          <w:tab w:val="left" w:pos="504"/>
          <w:tab w:val="left" w:pos="792"/>
        </w:tabs>
        <w:ind w:left="505" w:hanging="505"/>
        <w:jc w:val="left"/>
        <w:rPr>
          <w:i/>
          <w:lang w:val="fr-FR"/>
        </w:rPr>
      </w:pPr>
      <w:r>
        <w:rPr>
          <w:b/>
          <w:bCs/>
          <w:lang w:val="fr-FR"/>
        </w:rPr>
        <w:t>p</w:t>
      </w:r>
      <w:r w:rsidR="008E1DC3" w:rsidRPr="00E548DD">
        <w:rPr>
          <w:b/>
          <w:bCs/>
          <w:lang w:val="fr-FR"/>
        </w:rPr>
        <w:t>este</w:t>
      </w:r>
      <w:r>
        <w:rPr>
          <w:bCs/>
          <w:i/>
          <w:lang w:val="fr-FR"/>
        </w:rPr>
        <w:t xml:space="preserve"> n. f.</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peste bubonique, équine, pneumonique, septicémique</w:t>
      </w:r>
    </w:p>
    <w:p w:rsidR="008E1DC3" w:rsidRPr="00E548DD" w:rsidRDefault="008E1DC3" w:rsidP="008E1DC3">
      <w:pPr>
        <w:tabs>
          <w:tab w:val="left" w:pos="216"/>
          <w:tab w:val="left" w:pos="504"/>
          <w:tab w:val="left" w:pos="792"/>
        </w:tabs>
        <w:ind w:left="504" w:hanging="504"/>
        <w:jc w:val="left"/>
        <w:rPr>
          <w:lang w:val="fr-FR"/>
        </w:rPr>
      </w:pPr>
    </w:p>
    <w:p w:rsidR="008E1DC3" w:rsidRDefault="008E1DC3" w:rsidP="008E1DC3">
      <w:pPr>
        <w:tabs>
          <w:tab w:val="left" w:pos="216"/>
          <w:tab w:val="left" w:pos="504"/>
          <w:tab w:val="left" w:pos="792"/>
        </w:tabs>
        <w:ind w:left="504" w:hanging="504"/>
        <w:jc w:val="left"/>
        <w:rPr>
          <w:lang w:val="fr-FR"/>
        </w:rPr>
      </w:pPr>
      <w:r w:rsidRPr="00E548DD">
        <w:rPr>
          <w:b/>
          <w:bCs/>
          <w:lang w:val="fr-FR"/>
        </w:rPr>
        <w:t>péthidine</w:t>
      </w:r>
      <w:r w:rsidRPr="00E548DD">
        <w:rPr>
          <w:lang w:val="fr-FR"/>
        </w:rPr>
        <w:t xml:space="preserve"> </w:t>
      </w:r>
      <w:r w:rsidRPr="00E548DD">
        <w:rPr>
          <w:i/>
          <w:iCs/>
          <w:lang w:val="fr-FR"/>
        </w:rPr>
        <w:t>n. f.</w:t>
      </w:r>
      <w:r w:rsidRPr="00E548DD">
        <w:rPr>
          <w:lang w:val="fr-FR"/>
        </w:rPr>
        <w:t xml:space="preserve"> [analgésique]</w:t>
      </w:r>
    </w:p>
    <w:p w:rsidR="00B565E0" w:rsidRPr="00E548DD" w:rsidRDefault="00B565E0"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petit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petit-bourgeois</w:t>
      </w:r>
      <w:r w:rsidR="00E711DD">
        <w:rPr>
          <w:lang w:val="fr-FR"/>
        </w:rPr>
        <w:t>;</w:t>
      </w:r>
      <w:r w:rsidRPr="00E548DD">
        <w:rPr>
          <w:lang w:val="fr-FR"/>
        </w:rPr>
        <w:t xml:space="preserve"> petit-fils</w:t>
      </w:r>
      <w:r w:rsidR="00E711DD">
        <w:rPr>
          <w:lang w:val="fr-FR"/>
        </w:rPr>
        <w:t>;</w:t>
      </w:r>
      <w:r w:rsidRPr="00E548DD">
        <w:rPr>
          <w:lang w:val="fr-FR"/>
        </w:rPr>
        <w:t xml:space="preserve"> petite-fille</w:t>
      </w:r>
      <w:r w:rsidR="00E711DD">
        <w:rPr>
          <w:lang w:val="fr-FR"/>
        </w:rPr>
        <w:t>;</w:t>
      </w:r>
      <w:r w:rsidRPr="00E548DD">
        <w:rPr>
          <w:lang w:val="fr-FR"/>
        </w:rPr>
        <w:t xml:space="preserve"> petits-enfants</w:t>
      </w:r>
      <w:r w:rsidR="00E711DD">
        <w:rPr>
          <w:lang w:val="fr-FR"/>
        </w:rPr>
        <w:t>;</w:t>
      </w:r>
      <w:r w:rsidRPr="00E548DD">
        <w:rPr>
          <w:lang w:val="fr-FR"/>
        </w:rPr>
        <w:t xml:space="preserve"> petit-neveu</w:t>
      </w:r>
      <w:r w:rsidR="00E711DD">
        <w:rPr>
          <w:lang w:val="fr-FR"/>
        </w:rPr>
        <w:t>;</w:t>
      </w:r>
      <w:r w:rsidRPr="00E548DD">
        <w:rPr>
          <w:lang w:val="fr-FR"/>
        </w:rPr>
        <w:t xml:space="preserve"> petite-nièce</w:t>
      </w:r>
      <w:r w:rsidR="00E711DD">
        <w:rPr>
          <w:lang w:val="fr-FR"/>
        </w:rPr>
        <w:t>;</w:t>
      </w:r>
      <w:r w:rsidRPr="00E548DD">
        <w:rPr>
          <w:lang w:val="fr-FR"/>
        </w:rPr>
        <w:t xml:space="preserve"> petit-lait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pétro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pétrochimie</w:t>
      </w:r>
      <w:r w:rsidR="00E711DD">
        <w:rPr>
          <w:lang w:val="fr-FR"/>
        </w:rPr>
        <w:t>;</w:t>
      </w:r>
      <w:r w:rsidRPr="00E548DD">
        <w:rPr>
          <w:lang w:val="fr-FR"/>
        </w:rPr>
        <w:t xml:space="preserve"> pétrodinar</w:t>
      </w:r>
      <w:r w:rsidR="00E711DD">
        <w:rPr>
          <w:lang w:val="fr-FR"/>
        </w:rPr>
        <w:t>;</w:t>
      </w:r>
      <w:r w:rsidRPr="00E548DD">
        <w:rPr>
          <w:lang w:val="fr-FR"/>
        </w:rPr>
        <w:t xml:space="preserve"> pétrodollar</w:t>
      </w:r>
      <w:r w:rsidR="00E711DD">
        <w:rPr>
          <w:lang w:val="fr-FR"/>
        </w:rPr>
        <w:t>;</w:t>
      </w:r>
      <w:r w:rsidRPr="00E548DD">
        <w:rPr>
          <w:lang w:val="fr-FR"/>
        </w:rPr>
        <w:t xml:space="preserve"> pétrographie</w:t>
      </w:r>
      <w:r w:rsidR="00E711DD">
        <w:rPr>
          <w:lang w:val="fr-FR"/>
        </w:rPr>
        <w:t>;</w:t>
      </w:r>
      <w:r w:rsidRPr="00E548DD">
        <w:rPr>
          <w:lang w:val="fr-FR"/>
        </w:rPr>
        <w:t xml:space="preserve"> pétrolochimie</w:t>
      </w:r>
      <w:r w:rsidR="00E711DD">
        <w:rPr>
          <w:lang w:val="fr-FR"/>
        </w:rPr>
        <w:t>;</w:t>
      </w:r>
      <w:r w:rsidRPr="00E548DD">
        <w:rPr>
          <w:lang w:val="fr-FR"/>
        </w:rPr>
        <w:t xml:space="preserve"> pétrologie</w:t>
      </w:r>
    </w:p>
    <w:p w:rsidR="0060356B" w:rsidRPr="00E548DD" w:rsidRDefault="0060356B"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 xml:space="preserve">pétroliers </w:t>
      </w:r>
      <w:r w:rsidRPr="00027103">
        <w:rPr>
          <w:bCs/>
          <w:lang w:val="fr-FR"/>
        </w:rPr>
        <w:t>(noms de)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écrivent en italique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pétrolier </w:t>
      </w:r>
      <w:r w:rsidRPr="00E548DD">
        <w:rPr>
          <w:i/>
          <w:lang w:val="fr-FR"/>
        </w:rPr>
        <w:t>Torrey-Canyon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peu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peu s</w:t>
      </w:r>
      <w:r w:rsidR="00ED1B6C">
        <w:rPr>
          <w:lang w:val="fr-FR"/>
        </w:rPr>
        <w:t>’</w:t>
      </w:r>
      <w:r w:rsidRPr="00E548DD">
        <w:rPr>
          <w:lang w:val="fr-FR"/>
        </w:rPr>
        <w:t>en faut</w:t>
      </w:r>
      <w:r w:rsidR="00E711DD">
        <w:rPr>
          <w:lang w:val="fr-FR"/>
        </w:rPr>
        <w:t>;</w:t>
      </w:r>
      <w:r w:rsidRPr="00E548DD">
        <w:rPr>
          <w:lang w:val="fr-FR"/>
        </w:rPr>
        <w:t xml:space="preserve"> c</w:t>
      </w:r>
      <w:r w:rsidR="00ED1B6C">
        <w:rPr>
          <w:lang w:val="fr-FR"/>
        </w:rPr>
        <w:t>’</w:t>
      </w:r>
      <w:r w:rsidRPr="00E548DD">
        <w:rPr>
          <w:lang w:val="fr-FR"/>
        </w:rPr>
        <w:t>est peu de chose</w:t>
      </w:r>
      <w:r w:rsidR="00E711DD">
        <w:rPr>
          <w:lang w:val="fr-FR"/>
        </w:rPr>
        <w:t>;</w:t>
      </w:r>
      <w:r w:rsidRPr="00E548DD">
        <w:rPr>
          <w:lang w:val="fr-FR"/>
        </w:rPr>
        <w:t xml:space="preserve"> à peu de chose près</w:t>
      </w:r>
      <w:r w:rsidR="00E711DD">
        <w:rPr>
          <w:lang w:val="fr-FR"/>
        </w:rPr>
        <w:t>;</w:t>
      </w:r>
      <w:r w:rsidRPr="00E548DD">
        <w:rPr>
          <w:lang w:val="fr-FR"/>
        </w:rPr>
        <w:t xml:space="preserve"> un tant soit peu de renseignements</w:t>
      </w:r>
      <w:r w:rsidR="00E711DD">
        <w:rPr>
          <w:lang w:val="fr-FR"/>
        </w:rPr>
        <w:t>;</w:t>
      </w:r>
      <w:r w:rsidRPr="00E548DD">
        <w:rPr>
          <w:lang w:val="fr-FR"/>
        </w:rPr>
        <w:t xml:space="preserve"> peu de personnes sont disposées à prêter</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pharaon</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pharaon Nactanébo II</w:t>
      </w:r>
    </w:p>
    <w:p w:rsidR="001334AE" w:rsidRPr="00E548DD" w:rsidRDefault="001334AE"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pharmaco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pharmacocinétique</w:t>
      </w:r>
      <w:r w:rsidR="00E711DD">
        <w:rPr>
          <w:lang w:val="fr-FR"/>
        </w:rPr>
        <w:t>;</w:t>
      </w:r>
      <w:r w:rsidRPr="00E548DD">
        <w:rPr>
          <w:lang w:val="fr-FR"/>
        </w:rPr>
        <w:t xml:space="preserve"> pharmacodépendance</w:t>
      </w:r>
      <w:r w:rsidR="00E711DD">
        <w:rPr>
          <w:lang w:val="fr-FR"/>
        </w:rPr>
        <w:t>;</w:t>
      </w:r>
      <w:r w:rsidRPr="00E548DD">
        <w:rPr>
          <w:lang w:val="fr-FR"/>
        </w:rPr>
        <w:t xml:space="preserve"> pharmacodynamie</w:t>
      </w:r>
      <w:r w:rsidR="00E711DD">
        <w:rPr>
          <w:lang w:val="fr-FR"/>
        </w:rPr>
        <w:t>;</w:t>
      </w:r>
      <w:r w:rsidRPr="00E548DD">
        <w:rPr>
          <w:lang w:val="fr-FR"/>
        </w:rPr>
        <w:t xml:space="preserve"> pharmacomanie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phencyclidine</w:t>
      </w:r>
      <w:r w:rsidRPr="00E548DD">
        <w:rPr>
          <w:lang w:val="fr-FR"/>
        </w:rPr>
        <w:t xml:space="preserve"> [PCP] [drogue]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phono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phonocapteur</w:t>
      </w:r>
      <w:r w:rsidR="00E711DD">
        <w:rPr>
          <w:lang w:val="fr-FR"/>
        </w:rPr>
        <w:t>;</w:t>
      </w:r>
      <w:r w:rsidRPr="00E548DD">
        <w:rPr>
          <w:lang w:val="fr-FR"/>
        </w:rPr>
        <w:t xml:space="preserve"> phonocardiographie</w:t>
      </w:r>
      <w:r w:rsidR="00E711DD">
        <w:rPr>
          <w:lang w:val="fr-FR"/>
        </w:rPr>
        <w:t>;</w:t>
      </w:r>
      <w:r w:rsidRPr="00E548DD">
        <w:rPr>
          <w:lang w:val="fr-FR"/>
        </w:rPr>
        <w:t xml:space="preserve"> phonométrie</w:t>
      </w:r>
      <w:r w:rsidR="00E711DD">
        <w:rPr>
          <w:lang w:val="fr-FR"/>
        </w:rPr>
        <w:t>;</w:t>
      </w:r>
      <w:r w:rsidRPr="00E548DD">
        <w:rPr>
          <w:lang w:val="fr-FR"/>
        </w:rPr>
        <w:t xml:space="preserve"> phonothèque</w:t>
      </w:r>
      <w:r w:rsidR="00E711DD">
        <w:rPr>
          <w:lang w:val="fr-FR"/>
        </w:rPr>
        <w:t>;</w:t>
      </w:r>
      <w:r w:rsidR="001334AE">
        <w:rPr>
          <w:lang w:val="fr-FR"/>
        </w:rPr>
        <w:t xml:space="preserve"> phonographe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phosgène</w:t>
      </w:r>
      <w:r w:rsidRPr="00E548DD">
        <w:rPr>
          <w:lang w:val="fr-FR"/>
        </w:rPr>
        <w:t xml:space="preserve"> </w:t>
      </w:r>
      <w:r w:rsidRPr="00E548DD">
        <w:rPr>
          <w:i/>
          <w:iCs/>
          <w:lang w:val="fr-FR"/>
        </w:rPr>
        <w:t>n. m.</w:t>
      </w:r>
      <w:r w:rsidRPr="00E548DD">
        <w:rPr>
          <w:lang w:val="fr-FR"/>
        </w:rPr>
        <w:t xml:space="preserve"> [gaz toxique, agent de guerre chimique]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546229">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photo</w:t>
      </w:r>
    </w:p>
    <w:p w:rsidR="008E1DC3" w:rsidRPr="00E548DD" w:rsidRDefault="008E1DC3" w:rsidP="00546229">
      <w:pPr>
        <w:keepNext/>
        <w:keepLines/>
        <w:tabs>
          <w:tab w:val="left" w:pos="216"/>
          <w:tab w:val="left" w:pos="504"/>
          <w:tab w:val="left" w:pos="792"/>
        </w:tabs>
        <w:ind w:left="505" w:hanging="505"/>
        <w:jc w:val="left"/>
        <w:rPr>
          <w:i/>
          <w:iCs/>
          <w:lang w:val="fr-FR"/>
        </w:rPr>
      </w:pPr>
      <w:r w:rsidRPr="00E548DD">
        <w:rPr>
          <w:i/>
          <w:iCs/>
          <w:lang w:val="fr-FR"/>
        </w:rPr>
        <w:t>Substantif, ce mot prend la marque du pluriel</w:t>
      </w:r>
      <w:r w:rsidR="00E711DD">
        <w:rPr>
          <w:i/>
          <w:iCs/>
          <w:lang w:val="fr-FR"/>
        </w:rPr>
        <w:t>;</w:t>
      </w:r>
      <w:r w:rsidRPr="00E548DD">
        <w:rPr>
          <w:i/>
          <w:iCs/>
          <w:lang w:val="fr-FR"/>
        </w:rPr>
        <w:t xml:space="preserve"> adjectif, </w:t>
      </w:r>
      <w:r w:rsidR="00027103">
        <w:rPr>
          <w:i/>
          <w:iCs/>
          <w:lang w:val="fr-FR"/>
        </w:rPr>
        <w:br/>
      </w:r>
      <w:r w:rsidRPr="00E548DD">
        <w:rPr>
          <w:i/>
          <w:iCs/>
          <w:lang w:val="fr-FR"/>
        </w:rPr>
        <w:t>il reste invariable</w:t>
      </w:r>
    </w:p>
    <w:p w:rsidR="008E1DC3" w:rsidRPr="00E548DD" w:rsidRDefault="008E1DC3" w:rsidP="00546229">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des photos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interprétation photo</w:t>
      </w:r>
      <w:r w:rsidR="00E711DD">
        <w:rPr>
          <w:lang w:val="fr-FR"/>
        </w:rPr>
        <w:t>;</w:t>
      </w:r>
      <w:r w:rsidRPr="00E548DD">
        <w:rPr>
          <w:lang w:val="fr-FR"/>
        </w:rPr>
        <w:t xml:space="preserve"> des appareils(-)photo</w:t>
      </w:r>
      <w:r w:rsidR="00E711DD">
        <w:rPr>
          <w:lang w:val="fr-FR"/>
        </w:rPr>
        <w:t>;</w:t>
      </w:r>
      <w:r w:rsidRPr="00E548DD">
        <w:rPr>
          <w:lang w:val="fr-FR"/>
        </w:rPr>
        <w:t xml:space="preserve"> des techniciens photo</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photo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Généralement 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photobiologie</w:t>
      </w:r>
      <w:r w:rsidR="00E711DD">
        <w:rPr>
          <w:lang w:val="fr-FR"/>
        </w:rPr>
        <w:t>;</w:t>
      </w:r>
      <w:r w:rsidRPr="00E548DD">
        <w:rPr>
          <w:lang w:val="fr-FR"/>
        </w:rPr>
        <w:t xml:space="preserve"> photocalque</w:t>
      </w:r>
      <w:r w:rsidR="00E711DD">
        <w:rPr>
          <w:lang w:val="fr-FR"/>
        </w:rPr>
        <w:t>;</w:t>
      </w:r>
      <w:r w:rsidRPr="00E548DD">
        <w:rPr>
          <w:lang w:val="fr-FR"/>
        </w:rPr>
        <w:t xml:space="preserve"> photocarte</w:t>
      </w:r>
      <w:r w:rsidR="00E711DD">
        <w:rPr>
          <w:lang w:val="fr-FR"/>
        </w:rPr>
        <w:t>;</w:t>
      </w:r>
      <w:r w:rsidRPr="00E548DD">
        <w:rPr>
          <w:lang w:val="fr-FR"/>
        </w:rPr>
        <w:t xml:space="preserve"> photocellule</w:t>
      </w:r>
      <w:r w:rsidR="00E711DD">
        <w:rPr>
          <w:lang w:val="fr-FR"/>
        </w:rPr>
        <w:t>;</w:t>
      </w:r>
      <w:r w:rsidRPr="00E548DD">
        <w:rPr>
          <w:lang w:val="fr-FR"/>
        </w:rPr>
        <w:t xml:space="preserve"> photochimie</w:t>
      </w:r>
      <w:r w:rsidR="00E711DD">
        <w:rPr>
          <w:lang w:val="fr-FR"/>
        </w:rPr>
        <w:t>;</w:t>
      </w:r>
      <w:r w:rsidRPr="00E548DD">
        <w:rPr>
          <w:lang w:val="fr-FR"/>
        </w:rPr>
        <w:t xml:space="preserve"> photocomposeuse</w:t>
      </w:r>
      <w:r w:rsidR="00E711DD">
        <w:rPr>
          <w:lang w:val="fr-FR"/>
        </w:rPr>
        <w:t>;</w:t>
      </w:r>
      <w:r w:rsidRPr="00E548DD">
        <w:rPr>
          <w:lang w:val="fr-FR"/>
        </w:rPr>
        <w:t xml:space="preserve"> photocomposition</w:t>
      </w:r>
      <w:r w:rsidR="00E711DD">
        <w:rPr>
          <w:lang w:val="fr-FR"/>
        </w:rPr>
        <w:t>;</w:t>
      </w:r>
      <w:r w:rsidRPr="00E548DD">
        <w:rPr>
          <w:lang w:val="fr-FR"/>
        </w:rPr>
        <w:t xml:space="preserve"> photoconducteur</w:t>
      </w:r>
      <w:r w:rsidR="00E711DD">
        <w:rPr>
          <w:lang w:val="fr-FR"/>
        </w:rPr>
        <w:t>;</w:t>
      </w:r>
      <w:r w:rsidRPr="00E548DD">
        <w:rPr>
          <w:lang w:val="fr-FR"/>
        </w:rPr>
        <w:t xml:space="preserve"> photocopieur</w:t>
      </w:r>
      <w:r w:rsidR="001334AE">
        <w:rPr>
          <w:lang w:val="fr-FR"/>
        </w:rPr>
        <w:t xml:space="preserve"> </w:t>
      </w:r>
      <w:r w:rsidR="001334AE">
        <w:rPr>
          <w:i/>
          <w:lang w:val="fr-FR"/>
        </w:rPr>
        <w:t>ou</w:t>
      </w:r>
      <w:r w:rsidR="001334AE">
        <w:rPr>
          <w:lang w:val="fr-FR"/>
        </w:rPr>
        <w:t xml:space="preserve"> photocopieuse</w:t>
      </w:r>
      <w:r w:rsidR="00E711DD">
        <w:rPr>
          <w:lang w:val="fr-FR"/>
        </w:rPr>
        <w:t>;</w:t>
      </w:r>
      <w:r w:rsidRPr="00E548DD">
        <w:rPr>
          <w:lang w:val="fr-FR"/>
        </w:rPr>
        <w:t xml:space="preserve"> photoélasticimétrie</w:t>
      </w:r>
      <w:r w:rsidR="00E711DD">
        <w:rPr>
          <w:lang w:val="fr-FR"/>
        </w:rPr>
        <w:t>;</w:t>
      </w:r>
      <w:r w:rsidRPr="00E548DD">
        <w:rPr>
          <w:lang w:val="fr-FR"/>
        </w:rPr>
        <w:t xml:space="preserve"> photoélasticité</w:t>
      </w:r>
      <w:r w:rsidR="00E711DD">
        <w:rPr>
          <w:lang w:val="fr-FR"/>
        </w:rPr>
        <w:t>;</w:t>
      </w:r>
      <w:r w:rsidRPr="00E548DD">
        <w:rPr>
          <w:lang w:val="fr-FR"/>
        </w:rPr>
        <w:t xml:space="preserve"> photoélectricité</w:t>
      </w:r>
      <w:r w:rsidR="00E711DD">
        <w:rPr>
          <w:lang w:val="fr-FR"/>
        </w:rPr>
        <w:t>;</w:t>
      </w:r>
      <w:r w:rsidRPr="00E548DD">
        <w:rPr>
          <w:lang w:val="fr-FR"/>
        </w:rPr>
        <w:t xml:space="preserve"> photoémetteur</w:t>
      </w:r>
      <w:r w:rsidR="00E711DD">
        <w:rPr>
          <w:lang w:val="fr-FR"/>
        </w:rPr>
        <w:t>;</w:t>
      </w:r>
      <w:r w:rsidRPr="00E548DD">
        <w:rPr>
          <w:lang w:val="fr-FR"/>
        </w:rPr>
        <w:t xml:space="preserve"> photolithographie</w:t>
      </w:r>
      <w:r w:rsidR="00E711DD">
        <w:rPr>
          <w:lang w:val="fr-FR"/>
        </w:rPr>
        <w:t>;</w:t>
      </w:r>
      <w:r w:rsidRPr="00E548DD">
        <w:rPr>
          <w:lang w:val="fr-FR"/>
        </w:rPr>
        <w:t xml:space="preserve"> photoluminescence</w:t>
      </w:r>
      <w:r w:rsidR="00E711DD">
        <w:rPr>
          <w:lang w:val="fr-FR"/>
        </w:rPr>
        <w:t>;</w:t>
      </w:r>
      <w:r w:rsidRPr="00E548DD">
        <w:rPr>
          <w:lang w:val="fr-FR"/>
        </w:rPr>
        <w:t xml:space="preserve"> photomontage</w:t>
      </w:r>
      <w:r w:rsidR="00E711DD">
        <w:rPr>
          <w:lang w:val="fr-FR"/>
        </w:rPr>
        <w:t>;</w:t>
      </w:r>
      <w:r w:rsidRPr="00E548DD">
        <w:rPr>
          <w:lang w:val="fr-FR"/>
        </w:rPr>
        <w:t xml:space="preserve"> photorécepteur</w:t>
      </w:r>
      <w:r w:rsidR="00E711DD">
        <w:rPr>
          <w:lang w:val="fr-FR"/>
        </w:rPr>
        <w:t>;</w:t>
      </w:r>
      <w:r w:rsidRPr="00E548DD">
        <w:rPr>
          <w:lang w:val="fr-FR"/>
        </w:rPr>
        <w:t xml:space="preserve"> photosensibilité</w:t>
      </w:r>
      <w:r w:rsidR="00E711DD">
        <w:rPr>
          <w:lang w:val="fr-FR"/>
        </w:rPr>
        <w:t>;</w:t>
      </w:r>
      <w:r w:rsidRPr="00E548DD">
        <w:rPr>
          <w:lang w:val="fr-FR"/>
        </w:rPr>
        <w:t xml:space="preserve"> photostoppeur</w:t>
      </w:r>
      <w:r w:rsidR="00E711DD">
        <w:rPr>
          <w:lang w:val="fr-FR"/>
        </w:rPr>
        <w:t>;</w:t>
      </w:r>
      <w:r w:rsidRPr="00E548DD">
        <w:rPr>
          <w:lang w:val="fr-FR"/>
        </w:rPr>
        <w:t xml:space="preserve"> photostyle</w:t>
      </w:r>
      <w:r w:rsidR="00E711DD">
        <w:rPr>
          <w:lang w:val="fr-FR"/>
        </w:rPr>
        <w:t>;</w:t>
      </w:r>
      <w:r w:rsidRPr="00E548DD">
        <w:rPr>
          <w:lang w:val="fr-FR"/>
        </w:rPr>
        <w:t xml:space="preserve"> photosynthèse</w:t>
      </w:r>
      <w:r w:rsidR="00E711DD">
        <w:rPr>
          <w:lang w:val="fr-FR"/>
        </w:rPr>
        <w:t>;</w:t>
      </w:r>
      <w:r w:rsidRPr="00E548DD">
        <w:rPr>
          <w:lang w:val="fr-FR"/>
        </w:rPr>
        <w:t xml:space="preserve"> photothèque</w:t>
      </w:r>
      <w:r w:rsidR="00E711DD">
        <w:rPr>
          <w:lang w:val="fr-FR"/>
        </w:rPr>
        <w:t>;</w:t>
      </w:r>
      <w:r w:rsidRPr="00E548DD">
        <w:rPr>
          <w:lang w:val="fr-FR"/>
        </w:rPr>
        <w:t xml:space="preserve"> photothérapie</w:t>
      </w:r>
      <w:r w:rsidR="00E711DD">
        <w:rPr>
          <w:lang w:val="fr-FR"/>
        </w:rPr>
        <w:t>;</w:t>
      </w:r>
      <w:r w:rsidRPr="00E548DD">
        <w:rPr>
          <w:lang w:val="fr-FR"/>
        </w:rPr>
        <w:t xml:space="preserve"> phototitrage</w:t>
      </w:r>
      <w:r w:rsidR="00E711DD">
        <w:rPr>
          <w:lang w:val="fr-FR"/>
        </w:rPr>
        <w:t>;</w:t>
      </w:r>
      <w:r w:rsidRPr="00E548DD">
        <w:rPr>
          <w:lang w:val="fr-FR"/>
        </w:rPr>
        <w:t xml:space="preserve"> phototransistor</w:t>
      </w:r>
      <w:r w:rsidR="00E711DD">
        <w:rPr>
          <w:lang w:val="fr-FR"/>
        </w:rPr>
        <w:t>;</w:t>
      </w:r>
      <w:r w:rsidRPr="00E548DD">
        <w:rPr>
          <w:lang w:val="fr-FR"/>
        </w:rPr>
        <w:t xml:space="preserve"> photovoltaïque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photo-interprétation</w:t>
      </w:r>
      <w:r w:rsidR="00E711DD">
        <w:rPr>
          <w:lang w:val="fr-FR"/>
        </w:rPr>
        <w:t>;</w:t>
      </w:r>
      <w:r w:rsidRPr="00E548DD">
        <w:rPr>
          <w:lang w:val="fr-FR"/>
        </w:rPr>
        <w:t xml:space="preserve"> photo-robot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60356B">
      <w:pPr>
        <w:keepNext/>
        <w:keepLines/>
        <w:tabs>
          <w:tab w:val="left" w:pos="216"/>
          <w:tab w:val="left" w:pos="504"/>
          <w:tab w:val="left" w:pos="792"/>
        </w:tabs>
        <w:ind w:left="505" w:hanging="505"/>
        <w:jc w:val="left"/>
        <w:rPr>
          <w:lang w:val="fr-FR"/>
        </w:rPr>
      </w:pPr>
      <w:r w:rsidRPr="00E548DD">
        <w:rPr>
          <w:b/>
          <w:bCs/>
          <w:lang w:val="fr-FR"/>
        </w:rPr>
        <w:t>physico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physico-chimie</w:t>
      </w:r>
      <w:r w:rsidR="00E711DD">
        <w:rPr>
          <w:lang w:val="fr-FR"/>
        </w:rPr>
        <w:t>;</w:t>
      </w:r>
      <w:r w:rsidRPr="00E548DD">
        <w:rPr>
          <w:lang w:val="fr-FR"/>
        </w:rPr>
        <w:t xml:space="preserve"> physico-chimique</w:t>
      </w:r>
      <w:r w:rsidR="00E711DD">
        <w:rPr>
          <w:lang w:val="fr-FR"/>
        </w:rPr>
        <w:t>;</w:t>
      </w:r>
      <w:r w:rsidRPr="00E548DD">
        <w:rPr>
          <w:lang w:val="fr-FR"/>
        </w:rPr>
        <w:t xml:space="preserve"> physico-mathématique</w:t>
      </w:r>
      <w:r w:rsidR="00E711DD">
        <w:rPr>
          <w:lang w:val="fr-FR"/>
        </w:rPr>
        <w:t>;</w:t>
      </w:r>
      <w:r w:rsidRPr="00E548DD">
        <w:rPr>
          <w:lang w:val="fr-FR"/>
        </w:rPr>
        <w:t xml:space="preserve"> physico-théologique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physio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physiognomonie</w:t>
      </w:r>
      <w:r w:rsidR="00E711DD">
        <w:rPr>
          <w:lang w:val="fr-FR"/>
        </w:rPr>
        <w:t>;</w:t>
      </w:r>
      <w:r w:rsidRPr="00E548DD">
        <w:rPr>
          <w:lang w:val="fr-FR"/>
        </w:rPr>
        <w:t xml:space="preserve"> physiopathologie</w:t>
      </w:r>
      <w:r w:rsidR="00E711DD">
        <w:rPr>
          <w:lang w:val="fr-FR"/>
        </w:rPr>
        <w:t>;</w:t>
      </w:r>
      <w:r w:rsidRPr="00E548DD">
        <w:rPr>
          <w:lang w:val="fr-FR"/>
        </w:rPr>
        <w:t xml:space="preserve"> physiothérapie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phyto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phytobiologie</w:t>
      </w:r>
      <w:r w:rsidR="00E711DD">
        <w:rPr>
          <w:lang w:val="fr-FR"/>
        </w:rPr>
        <w:t>;</w:t>
      </w:r>
      <w:r w:rsidRPr="00E548DD">
        <w:rPr>
          <w:lang w:val="fr-FR"/>
        </w:rPr>
        <w:t xml:space="preserve"> phytoclimatique</w:t>
      </w:r>
      <w:r w:rsidR="00E711DD">
        <w:rPr>
          <w:lang w:val="fr-FR"/>
        </w:rPr>
        <w:t>;</w:t>
      </w:r>
      <w:r w:rsidRPr="00E548DD">
        <w:rPr>
          <w:lang w:val="fr-FR"/>
        </w:rPr>
        <w:t xml:space="preserve"> phytogénétique</w:t>
      </w:r>
      <w:r w:rsidR="00E711DD">
        <w:rPr>
          <w:lang w:val="fr-FR"/>
        </w:rPr>
        <w:t>;</w:t>
      </w:r>
      <w:r w:rsidRPr="00E548DD">
        <w:rPr>
          <w:lang w:val="fr-FR"/>
        </w:rPr>
        <w:t xml:space="preserve"> phytogéographie</w:t>
      </w:r>
      <w:r w:rsidR="00E711DD">
        <w:rPr>
          <w:lang w:val="fr-FR"/>
        </w:rPr>
        <w:t>;</w:t>
      </w:r>
      <w:r w:rsidRPr="00E548DD">
        <w:rPr>
          <w:lang w:val="fr-FR"/>
        </w:rPr>
        <w:t xml:space="preserve"> phytohormone</w:t>
      </w:r>
      <w:r w:rsidR="00E711DD">
        <w:rPr>
          <w:lang w:val="fr-FR"/>
        </w:rPr>
        <w:t>;</w:t>
      </w:r>
      <w:r w:rsidRPr="00E548DD">
        <w:rPr>
          <w:lang w:val="fr-FR"/>
        </w:rPr>
        <w:t xml:space="preserve"> phytopathologie</w:t>
      </w:r>
      <w:r w:rsidR="00E711DD">
        <w:rPr>
          <w:lang w:val="fr-FR"/>
        </w:rPr>
        <w:t>;</w:t>
      </w:r>
      <w:r w:rsidRPr="00E548DD">
        <w:rPr>
          <w:lang w:val="fr-FR"/>
        </w:rPr>
        <w:t xml:space="preserve"> phytopharmacie</w:t>
      </w:r>
      <w:r w:rsidR="00E711DD">
        <w:rPr>
          <w:lang w:val="fr-FR"/>
        </w:rPr>
        <w:t>;</w:t>
      </w:r>
      <w:r w:rsidRPr="00E548DD">
        <w:rPr>
          <w:lang w:val="fr-FR"/>
        </w:rPr>
        <w:t xml:space="preserve"> phytophthora</w:t>
      </w:r>
      <w:r w:rsidR="00E711DD">
        <w:rPr>
          <w:lang w:val="fr-FR"/>
        </w:rPr>
        <w:t>;</w:t>
      </w:r>
      <w:r w:rsidRPr="00E548DD">
        <w:rPr>
          <w:lang w:val="fr-FR"/>
        </w:rPr>
        <w:t xml:space="preserve"> phytoplancton</w:t>
      </w:r>
      <w:r w:rsidR="00E711DD">
        <w:rPr>
          <w:lang w:val="fr-FR"/>
        </w:rPr>
        <w:t>;</w:t>
      </w:r>
      <w:r w:rsidRPr="00E548DD">
        <w:rPr>
          <w:lang w:val="fr-FR"/>
        </w:rPr>
        <w:t xml:space="preserve"> phytosanitaire</w:t>
      </w:r>
      <w:r w:rsidR="00E711DD">
        <w:rPr>
          <w:lang w:val="fr-FR"/>
        </w:rPr>
        <w:t>;</w:t>
      </w:r>
      <w:r w:rsidRPr="00E548DD">
        <w:rPr>
          <w:lang w:val="fr-FR"/>
        </w:rPr>
        <w:t xml:space="preserve"> phytosociologie</w:t>
      </w:r>
      <w:r w:rsidR="00E711DD">
        <w:rPr>
          <w:lang w:val="fr-FR"/>
        </w:rPr>
        <w:t>;</w:t>
      </w:r>
      <w:r w:rsidRPr="00E548DD">
        <w:rPr>
          <w:lang w:val="fr-FR"/>
        </w:rPr>
        <w:t xml:space="preserve"> phytothérapeute</w:t>
      </w:r>
      <w:r w:rsidR="00E711DD">
        <w:rPr>
          <w:lang w:val="fr-FR"/>
        </w:rPr>
        <w:t>;</w:t>
      </w:r>
      <w:r w:rsidRPr="00E548DD">
        <w:rPr>
          <w:lang w:val="fr-FR"/>
        </w:rPr>
        <w:t xml:space="preserve"> phytozoaire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pic</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lorsque le mot </w:t>
      </w:r>
      <w:r w:rsidR="00166AE4" w:rsidRPr="00E548DD">
        <w:rPr>
          <w:i/>
          <w:iCs/>
          <w:lang w:val="fr-FR"/>
        </w:rPr>
        <w:t>« </w:t>
      </w:r>
      <w:r w:rsidRPr="00E548DD">
        <w:rPr>
          <w:i/>
          <w:iCs/>
          <w:lang w:val="fr-FR"/>
        </w:rPr>
        <w:t>pic</w:t>
      </w:r>
      <w:r w:rsidR="00166AE4" w:rsidRPr="00E548DD">
        <w:rPr>
          <w:i/>
          <w:iCs/>
          <w:lang w:val="fr-FR"/>
        </w:rPr>
        <w:t> »</w:t>
      </w:r>
      <w:r w:rsidRPr="00E548DD">
        <w:rPr>
          <w:i/>
          <w:iCs/>
          <w:lang w:val="fr-FR"/>
        </w:rPr>
        <w:t xml:space="preserve"> fait partie d</w:t>
      </w:r>
      <w:r w:rsidR="00ED1B6C">
        <w:rPr>
          <w:i/>
          <w:iCs/>
          <w:lang w:val="fr-FR"/>
        </w:rPr>
        <w:t>’</w:t>
      </w:r>
      <w:r w:rsidRPr="00E548DD">
        <w:rPr>
          <w:i/>
          <w:iCs/>
          <w:lang w:val="fr-FR"/>
        </w:rPr>
        <w:t>un nom propre de lieu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pic du Midi</w:t>
      </w:r>
      <w:r w:rsidR="00E711DD">
        <w:rPr>
          <w:lang w:val="fr-FR"/>
        </w:rPr>
        <w:t>;</w:t>
      </w:r>
      <w:r w:rsidRPr="00E548DD">
        <w:rPr>
          <w:lang w:val="fr-FR"/>
        </w:rPr>
        <w:t xml:space="preserve"> le pic de Montcalm</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Pic-Chaussy</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pico</w:t>
      </w:r>
      <w:r w:rsidRPr="00E548DD">
        <w:rPr>
          <w:lang w:val="fr-FR"/>
        </w:rPr>
        <w:t xml:space="preserve"> [préfixe qui, placé devant une unité, la divise par un million de millions]</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picofarad</w:t>
      </w:r>
      <w:r w:rsidR="00E711DD">
        <w:rPr>
          <w:lang w:val="fr-FR"/>
        </w:rPr>
        <w:t>;</w:t>
      </w:r>
      <w:r w:rsidRPr="00E548DD">
        <w:rPr>
          <w:lang w:val="fr-FR"/>
        </w:rPr>
        <w:t xml:space="preserve"> picomètre</w:t>
      </w:r>
      <w:r w:rsidR="00E711DD">
        <w:rPr>
          <w:lang w:val="fr-FR"/>
        </w:rPr>
        <w:t>;</w:t>
      </w:r>
      <w:r w:rsidRPr="00E548DD">
        <w:rPr>
          <w:lang w:val="fr-FR"/>
        </w:rPr>
        <w:t xml:space="preserve"> picoseconde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pièce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 toutes pièces</w:t>
      </w:r>
      <w:r w:rsidR="00E711DD">
        <w:rPr>
          <w:lang w:val="fr-FR"/>
        </w:rPr>
        <w:t>;</w:t>
      </w:r>
      <w:r w:rsidRPr="00E548DD">
        <w:rPr>
          <w:lang w:val="fr-FR"/>
        </w:rPr>
        <w:t xml:space="preserve"> juger sur pièces</w:t>
      </w:r>
      <w:r w:rsidR="00E711DD">
        <w:rPr>
          <w:lang w:val="fr-FR"/>
        </w:rPr>
        <w:t>;</w:t>
      </w:r>
      <w:r w:rsidRPr="00E548DD">
        <w:rPr>
          <w:lang w:val="fr-FR"/>
        </w:rPr>
        <w:t xml:space="preserve"> mettre en pièces</w:t>
      </w:r>
      <w:r w:rsidR="00E711DD">
        <w:rPr>
          <w:lang w:val="fr-FR"/>
        </w:rPr>
        <w:t>;</w:t>
      </w:r>
      <w:r w:rsidRPr="00E548DD">
        <w:rPr>
          <w:lang w:val="fr-FR"/>
        </w:rPr>
        <w:t xml:space="preserve"> faire pièce à</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pied</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fouler aux pieds</w:t>
      </w:r>
      <w:r w:rsidR="00E711DD">
        <w:rPr>
          <w:lang w:val="fr-FR"/>
        </w:rPr>
        <w:t>;</w:t>
      </w:r>
      <w:r w:rsidRPr="00E548DD">
        <w:rPr>
          <w:lang w:val="fr-FR"/>
        </w:rPr>
        <w:t xml:space="preserve"> une mise à pied</w:t>
      </w:r>
      <w:r w:rsidR="00E711DD">
        <w:rPr>
          <w:lang w:val="fr-FR"/>
        </w:rPr>
        <w:t>;</w:t>
      </w:r>
      <w:r w:rsidRPr="00E548DD">
        <w:rPr>
          <w:lang w:val="fr-FR"/>
        </w:rPr>
        <w:t xml:space="preserve"> travailler d</w:t>
      </w:r>
      <w:r w:rsidR="00ED1B6C">
        <w:rPr>
          <w:lang w:val="fr-FR"/>
        </w:rPr>
        <w:t>’</w:t>
      </w:r>
      <w:r w:rsidRPr="00E548DD">
        <w:rPr>
          <w:lang w:val="fr-FR"/>
        </w:rPr>
        <w:t>arrache-pied</w:t>
      </w:r>
      <w:r w:rsidR="00E711DD">
        <w:rPr>
          <w:lang w:val="fr-FR"/>
        </w:rPr>
        <w:t>;</w:t>
      </w:r>
      <w:r w:rsidRPr="00E548DD">
        <w:rPr>
          <w:lang w:val="fr-FR"/>
        </w:rPr>
        <w:t xml:space="preserve"> de plain-pied</w:t>
      </w:r>
      <w:r w:rsidR="00E711DD">
        <w:rPr>
          <w:lang w:val="fr-FR"/>
        </w:rPr>
        <w:t>;</w:t>
      </w:r>
      <w:r w:rsidRPr="00E548DD">
        <w:rPr>
          <w:lang w:val="fr-FR"/>
        </w:rPr>
        <w:t xml:space="preserve"> aller à pied</w:t>
      </w:r>
      <w:r w:rsidR="00E711DD">
        <w:rPr>
          <w:lang w:val="fr-FR"/>
        </w:rPr>
        <w:t>;</w:t>
      </w:r>
      <w:r w:rsidRPr="00E548DD">
        <w:rPr>
          <w:lang w:val="fr-FR"/>
        </w:rPr>
        <w:t xml:space="preserve"> à pied d</w:t>
      </w:r>
      <w:r w:rsidR="00ED1B6C">
        <w:rPr>
          <w:lang w:val="fr-FR"/>
        </w:rPr>
        <w:t>’</w:t>
      </w:r>
      <w:r w:rsidRPr="00E548DD">
        <w:rPr>
          <w:lang w:val="fr-FR"/>
        </w:rPr>
        <w:t>œuvre</w:t>
      </w:r>
      <w:r w:rsidR="00E711DD">
        <w:rPr>
          <w:lang w:val="fr-FR"/>
        </w:rPr>
        <w:t>;</w:t>
      </w:r>
      <w:r w:rsidRPr="00E548DD">
        <w:rPr>
          <w:lang w:val="fr-FR"/>
        </w:rPr>
        <w:t xml:space="preserve"> à pieds joints</w:t>
      </w:r>
      <w:r w:rsidR="00E711DD">
        <w:rPr>
          <w:lang w:val="fr-FR"/>
        </w:rPr>
        <w:t>;</w:t>
      </w:r>
      <w:r w:rsidRPr="00E548DD">
        <w:rPr>
          <w:lang w:val="fr-FR"/>
        </w:rPr>
        <w:t xml:space="preserve"> un, des pied-à-terre</w:t>
      </w:r>
      <w:r w:rsidR="00E711DD">
        <w:rPr>
          <w:lang w:val="fr-FR"/>
        </w:rPr>
        <w:t>;</w:t>
      </w:r>
      <w:r w:rsidRPr="00E548DD">
        <w:rPr>
          <w:lang w:val="fr-FR"/>
        </w:rPr>
        <w:t xml:space="preserve"> mettre pied à terre</w:t>
      </w:r>
      <w:r w:rsidR="00E711DD">
        <w:rPr>
          <w:lang w:val="fr-FR"/>
        </w:rPr>
        <w:t>;</w:t>
      </w:r>
      <w:r w:rsidRPr="00E548DD">
        <w:rPr>
          <w:lang w:val="fr-FR"/>
        </w:rPr>
        <w:t xml:space="preserve"> mettre sur pied</w:t>
      </w:r>
      <w:r w:rsidR="00E711DD">
        <w:rPr>
          <w:lang w:val="fr-FR"/>
        </w:rPr>
        <w:t>;</w:t>
      </w:r>
      <w:r w:rsidRPr="00E548DD">
        <w:rPr>
          <w:lang w:val="fr-FR"/>
        </w:rPr>
        <w:t xml:space="preserve"> aller nu-pieds</w:t>
      </w:r>
      <w:r w:rsidR="00E711DD">
        <w:rPr>
          <w:lang w:val="fr-FR"/>
        </w:rPr>
        <w:t>;</w:t>
      </w:r>
      <w:r w:rsidRPr="00E548DD">
        <w:rPr>
          <w:lang w:val="fr-FR"/>
        </w:rPr>
        <w:t xml:space="preserve"> au pied levé</w:t>
      </w: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piège/piégeage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du fil piège</w:t>
      </w:r>
      <w:r w:rsidR="00E711DD">
        <w:rPr>
          <w:lang w:val="fr-FR"/>
        </w:rPr>
        <w:t>;</w:t>
      </w:r>
      <w:r w:rsidRPr="00E548DD">
        <w:rPr>
          <w:lang w:val="fr-FR"/>
        </w:rPr>
        <w:t xml:space="preserve"> le piégeage des mines</w:t>
      </w:r>
      <w:r w:rsidR="00E711DD">
        <w:rPr>
          <w:lang w:val="fr-FR"/>
        </w:rPr>
        <w:t>;</w:t>
      </w:r>
      <w:r w:rsidRPr="00E548DD">
        <w:rPr>
          <w:lang w:val="fr-FR"/>
        </w:rPr>
        <w:t xml:space="preserve"> un véhicule piégé</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piézo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 second élément commence par une voyelle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piézographe</w:t>
      </w:r>
      <w:r w:rsidR="00E711DD">
        <w:rPr>
          <w:lang w:val="fr-FR"/>
        </w:rPr>
        <w:t>;</w:t>
      </w:r>
      <w:r w:rsidRPr="00E548DD">
        <w:rPr>
          <w:lang w:val="fr-FR"/>
        </w:rPr>
        <w:t xml:space="preserve"> piézomètre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piézo-électricité</w:t>
      </w:r>
      <w:r w:rsidR="00E711DD">
        <w:rPr>
          <w:lang w:val="fr-FR"/>
        </w:rPr>
        <w:t>;</w:t>
      </w:r>
      <w:r w:rsidRPr="00E548DD">
        <w:rPr>
          <w:lang w:val="fr-FR"/>
        </w:rPr>
        <w:t xml:space="preserve"> piézo-électrique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pilote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Généralement 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classe pilote (des classes pilotes)</w:t>
      </w:r>
      <w:r w:rsidR="00E711DD">
        <w:rPr>
          <w:lang w:val="fr-FR"/>
        </w:rPr>
        <w:t>;</w:t>
      </w:r>
      <w:r w:rsidRPr="00E548DD">
        <w:rPr>
          <w:lang w:val="fr-FR"/>
        </w:rPr>
        <w:t xml:space="preserve"> un élève pilote</w:t>
      </w:r>
      <w:r w:rsidR="00E711DD">
        <w:rPr>
          <w:lang w:val="fr-FR"/>
        </w:rPr>
        <w:t>;</w:t>
      </w:r>
      <w:r w:rsidRPr="00E548DD">
        <w:rPr>
          <w:lang w:val="fr-FR"/>
        </w:rPr>
        <w:t xml:space="preserve"> une ferme pilote</w:t>
      </w:r>
      <w:r w:rsidR="00E711DD">
        <w:rPr>
          <w:lang w:val="fr-FR"/>
        </w:rPr>
        <w:t>;</w:t>
      </w:r>
      <w:r w:rsidRPr="00E548DD">
        <w:rPr>
          <w:lang w:val="fr-FR"/>
        </w:rPr>
        <w:t xml:space="preserve"> un programme pilote</w:t>
      </w:r>
      <w:r w:rsidR="00E711DD">
        <w:rPr>
          <w:lang w:val="fr-FR"/>
        </w:rPr>
        <w:t>;</w:t>
      </w:r>
      <w:r w:rsidRPr="00E548DD">
        <w:rPr>
          <w:lang w:val="fr-FR"/>
        </w:rPr>
        <w:t xml:space="preserve"> un projet pilote</w:t>
      </w:r>
      <w:r w:rsidR="00E711DD">
        <w:rPr>
          <w:lang w:val="fr-FR"/>
        </w:rPr>
        <w:t>;</w:t>
      </w:r>
      <w:r w:rsidRPr="00E548DD">
        <w:rPr>
          <w:lang w:val="fr-FR"/>
        </w:rPr>
        <w:t xml:space="preserve"> une usine pilote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bateau-pilote (des bateaux-pilotes)</w:t>
      </w:r>
    </w:p>
    <w:p w:rsidR="008E1DC3" w:rsidRPr="00E548DD" w:rsidRDefault="008E1DC3" w:rsidP="008E1DC3">
      <w:pPr>
        <w:tabs>
          <w:tab w:val="left" w:pos="216"/>
          <w:tab w:val="left" w:pos="504"/>
          <w:tab w:val="left" w:pos="792"/>
        </w:tabs>
        <w:ind w:left="504" w:hanging="504"/>
        <w:jc w:val="left"/>
        <w:rPr>
          <w:lang w:val="fr-FR"/>
        </w:rPr>
      </w:pPr>
    </w:p>
    <w:p w:rsidR="008E1DC3" w:rsidRDefault="008E1DC3" w:rsidP="008E1DC3">
      <w:pPr>
        <w:tabs>
          <w:tab w:val="left" w:pos="216"/>
          <w:tab w:val="left" w:pos="504"/>
          <w:tab w:val="left" w:pos="792"/>
        </w:tabs>
        <w:ind w:left="504" w:hanging="504"/>
        <w:jc w:val="left"/>
        <w:rPr>
          <w:lang w:val="fr-FR"/>
        </w:rPr>
      </w:pPr>
      <w:r w:rsidRPr="00E548DD">
        <w:rPr>
          <w:b/>
          <w:bCs/>
          <w:lang w:val="fr-FR"/>
        </w:rPr>
        <w:t>pinyin</w:t>
      </w:r>
      <w:r w:rsidRPr="00E548DD">
        <w:rPr>
          <w:lang w:val="fr-FR"/>
        </w:rPr>
        <w:t xml:space="preserve"> </w:t>
      </w:r>
      <w:r w:rsidRPr="00E548DD">
        <w:rPr>
          <w:i/>
          <w:iCs/>
          <w:lang w:val="fr-FR"/>
        </w:rPr>
        <w:t>n. m.</w:t>
      </w:r>
      <w:r w:rsidRPr="00E548DD">
        <w:rPr>
          <w:lang w:val="fr-FR"/>
        </w:rPr>
        <w:t xml:space="preserve"> [système de transcription phonétique en caractères latins des idéogrammes chinois, </w:t>
      </w:r>
      <w:r w:rsidR="00027103">
        <w:rPr>
          <w:lang w:val="fr-FR"/>
        </w:rPr>
        <w:br/>
      </w:r>
      <w:r w:rsidRPr="00E548DD">
        <w:rPr>
          <w:lang w:val="fr-FR"/>
        </w:rPr>
        <w:t>en usage à l</w:t>
      </w:r>
      <w:r w:rsidR="00ED1B6C">
        <w:rPr>
          <w:lang w:val="fr-FR"/>
        </w:rPr>
        <w:t>’</w:t>
      </w:r>
      <w:r w:rsidRPr="00E548DD">
        <w:rPr>
          <w:lang w:val="fr-FR"/>
        </w:rPr>
        <w:t>ONU depuis 1979]</w:t>
      </w:r>
    </w:p>
    <w:p w:rsidR="00C613C1" w:rsidRPr="00E548DD" w:rsidRDefault="00C613C1"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pirate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bateau pirate</w:t>
      </w:r>
      <w:r w:rsidR="00E711DD">
        <w:rPr>
          <w:lang w:val="fr-FR"/>
        </w:rPr>
        <w:t>;</w:t>
      </w:r>
      <w:r w:rsidRPr="00E548DD">
        <w:rPr>
          <w:lang w:val="fr-FR"/>
        </w:rPr>
        <w:t xml:space="preserve"> une édition pirate</w:t>
      </w:r>
      <w:r w:rsidR="00E711DD">
        <w:rPr>
          <w:lang w:val="fr-FR"/>
        </w:rPr>
        <w:t>;</w:t>
      </w:r>
      <w:r w:rsidRPr="00E548DD">
        <w:rPr>
          <w:lang w:val="fr-FR"/>
        </w:rPr>
        <w:t xml:space="preserve"> un émetteur pirate</w:t>
      </w:r>
      <w:r w:rsidR="00E711DD">
        <w:rPr>
          <w:lang w:val="fr-FR"/>
        </w:rPr>
        <w:t>;</w:t>
      </w:r>
      <w:r w:rsidRPr="00E548DD">
        <w:rPr>
          <w:lang w:val="fr-FR"/>
        </w:rPr>
        <w:t xml:space="preserve"> une radio pirate</w:t>
      </w:r>
      <w:r w:rsidR="00E711DD">
        <w:rPr>
          <w:lang w:val="fr-FR"/>
        </w:rPr>
        <w:t>;</w:t>
      </w:r>
      <w:r w:rsidRPr="00E548DD">
        <w:rPr>
          <w:lang w:val="fr-FR"/>
        </w:rPr>
        <w:t xml:space="preserve"> des stations pirates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pire</w:t>
      </w:r>
      <w:r w:rsidRPr="00E548DD">
        <w:rPr>
          <w:lang w:val="fr-FR"/>
        </w:rPr>
        <w:t xml:space="preserve"> [plus mauvais]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 n</w:t>
      </w:r>
      <w:r w:rsidR="00ED1B6C">
        <w:rPr>
          <w:lang w:val="fr-FR"/>
        </w:rPr>
        <w:t>’</w:t>
      </w:r>
      <w:r w:rsidRPr="00E548DD">
        <w:rPr>
          <w:lang w:val="fr-FR"/>
        </w:rPr>
        <w:t>est pire eau que l</w:t>
      </w:r>
      <w:r w:rsidR="00ED1B6C">
        <w:rPr>
          <w:lang w:val="fr-FR"/>
        </w:rPr>
        <w:t>’</w:t>
      </w:r>
      <w:r w:rsidRPr="00E548DD">
        <w:rPr>
          <w:lang w:val="fr-FR"/>
        </w:rPr>
        <w:t>eau qui dort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pis</w:t>
      </w:r>
      <w:r w:rsidRPr="00E548DD">
        <w:rPr>
          <w:lang w:val="fr-FR"/>
        </w:rPr>
        <w:t xml:space="preserve"> [plus mal]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qui pis est</w:t>
      </w:r>
      <w:r w:rsidR="00E711DD">
        <w:rPr>
          <w:lang w:val="fr-FR"/>
        </w:rPr>
        <w:t>;</w:t>
      </w:r>
      <w:r w:rsidRPr="00E548DD">
        <w:rPr>
          <w:lang w:val="fr-FR"/>
        </w:rPr>
        <w:t xml:space="preserve"> de pis en pis</w:t>
      </w:r>
      <w:r w:rsidR="00E711DD">
        <w:rPr>
          <w:lang w:val="fr-FR"/>
        </w:rPr>
        <w:t>;</w:t>
      </w:r>
      <w:r w:rsidRPr="00E548DD">
        <w:rPr>
          <w:lang w:val="fr-FR"/>
        </w:rPr>
        <w:t xml:space="preserve"> au pis aller</w:t>
      </w:r>
      <w:r w:rsidR="00E711DD">
        <w:rPr>
          <w:lang w:val="fr-FR"/>
        </w:rPr>
        <w:t>;</w:t>
      </w:r>
      <w:r w:rsidRPr="00E548DD">
        <w:rPr>
          <w:lang w:val="fr-FR"/>
        </w:rPr>
        <w:t xml:space="preserve"> un, des pis-aller</w:t>
      </w:r>
      <w:r w:rsidR="00E711DD">
        <w:rPr>
          <w:lang w:val="fr-FR"/>
        </w:rPr>
        <w:t>;</w:t>
      </w:r>
      <w:r w:rsidR="001334AE">
        <w:rPr>
          <w:lang w:val="fr-FR"/>
        </w:rPr>
        <w:t xml:space="preserve"> aller de mal en pis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pistolets</w:t>
      </w:r>
      <w:r w:rsidRPr="00E548DD">
        <w:rPr>
          <w:lang w:val="fr-FR"/>
        </w:rPr>
        <w:t xml:space="preserve"> (noms de)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Luger</w:t>
      </w:r>
      <w:r w:rsidR="00E711DD">
        <w:rPr>
          <w:lang w:val="fr-FR"/>
        </w:rPr>
        <w:t>;</w:t>
      </w:r>
      <w:r w:rsidRPr="00E548DD">
        <w:rPr>
          <w:lang w:val="fr-FR"/>
        </w:rPr>
        <w:t xml:space="preserve"> des Mauser</w:t>
      </w:r>
      <w:r w:rsidR="00E711DD">
        <w:rPr>
          <w:lang w:val="fr-FR"/>
        </w:rPr>
        <w:t>;</w:t>
      </w:r>
      <w:r w:rsidRPr="00E548DD">
        <w:rPr>
          <w:lang w:val="fr-FR"/>
        </w:rPr>
        <w:t xml:space="preserve"> des Webley Mk VI</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pistolets-mitrailleurs</w:t>
      </w:r>
      <w:r w:rsidRPr="00E548DD">
        <w:rPr>
          <w:lang w:val="fr-FR"/>
        </w:rPr>
        <w:t xml:space="preserve"> (noms de)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Carl-Gustav</w:t>
      </w:r>
      <w:r w:rsidR="00E711DD">
        <w:rPr>
          <w:lang w:val="fr-FR"/>
        </w:rPr>
        <w:t>;</w:t>
      </w:r>
      <w:r w:rsidRPr="00E548DD">
        <w:rPr>
          <w:lang w:val="fr-FR"/>
        </w:rPr>
        <w:t xml:space="preserve"> des Mauser MP.57</w:t>
      </w:r>
      <w:r w:rsidR="00E711DD">
        <w:rPr>
          <w:lang w:val="fr-FR"/>
        </w:rPr>
        <w:t>;</w:t>
      </w:r>
      <w:r w:rsidRPr="00E548DD">
        <w:rPr>
          <w:lang w:val="fr-FR"/>
        </w:rPr>
        <w:t xml:space="preserve"> des Ouzi</w:t>
      </w:r>
      <w:r w:rsidR="00E711DD">
        <w:rPr>
          <w:lang w:val="fr-FR"/>
        </w:rPr>
        <w:t>;</w:t>
      </w:r>
      <w:r w:rsidRPr="00E548DD">
        <w:rPr>
          <w:lang w:val="fr-FR"/>
        </w:rPr>
        <w:t xml:space="preserve"> </w:t>
      </w:r>
      <w:r w:rsidR="00027103">
        <w:rPr>
          <w:lang w:val="fr-FR"/>
        </w:rPr>
        <w:br/>
      </w:r>
      <w:r w:rsidRPr="00E548DD">
        <w:rPr>
          <w:lang w:val="fr-FR"/>
        </w:rPr>
        <w:t>des Sten</w:t>
      </w:r>
      <w:r w:rsidR="00E711DD">
        <w:rPr>
          <w:lang w:val="fr-FR"/>
        </w:rPr>
        <w:t>;</w:t>
      </w:r>
      <w:r w:rsidRPr="00E548DD">
        <w:rPr>
          <w:lang w:val="fr-FR"/>
        </w:rPr>
        <w:t xml:space="preserve"> des Walter MPK</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pivot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En apposition, ce substantif prend la marque du pluriel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âge pivot (des âges pivots)</w:t>
      </w:r>
      <w:r w:rsidR="00E711DD">
        <w:rPr>
          <w:lang w:val="fr-FR"/>
        </w:rPr>
        <w:t>;</w:t>
      </w:r>
      <w:r w:rsidRPr="00E548DD">
        <w:rPr>
          <w:lang w:val="fr-FR"/>
        </w:rPr>
        <w:t xml:space="preserve"> une année pivot</w:t>
      </w:r>
      <w:r w:rsidR="00E711DD">
        <w:rPr>
          <w:lang w:val="fr-FR"/>
        </w:rPr>
        <w:t>;</w:t>
      </w:r>
      <w:r w:rsidRPr="00E548DD">
        <w:rPr>
          <w:lang w:val="fr-FR"/>
        </w:rPr>
        <w:t xml:space="preserve"> </w:t>
      </w:r>
      <w:r w:rsidR="00027103">
        <w:rPr>
          <w:lang w:val="fr-FR"/>
        </w:rPr>
        <w:br/>
      </w:r>
      <w:r w:rsidRPr="00E548DD">
        <w:rPr>
          <w:lang w:val="fr-FR"/>
        </w:rPr>
        <w:t>une période pivot</w:t>
      </w:r>
      <w:r w:rsidR="00E711DD">
        <w:rPr>
          <w:lang w:val="fr-FR"/>
        </w:rPr>
        <w:t>;</w:t>
      </w:r>
      <w:r w:rsidRPr="00E548DD">
        <w:rPr>
          <w:lang w:val="fr-FR"/>
        </w:rPr>
        <w:t xml:space="preserve"> une saison pivot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pixel</w:t>
      </w:r>
      <w:r w:rsidRPr="00E548DD">
        <w:rPr>
          <w:lang w:val="fr-FR"/>
        </w:rPr>
        <w:t xml:space="preserve"> </w:t>
      </w:r>
      <w:r w:rsidRPr="00E548DD">
        <w:rPr>
          <w:i/>
          <w:iCs/>
          <w:lang w:val="fr-FR"/>
        </w:rPr>
        <w:t>n. m.</w:t>
      </w:r>
      <w:r w:rsidRPr="00E548DD">
        <w:rPr>
          <w:lang w:val="fr-FR"/>
        </w:rPr>
        <w:t xml:space="preserve"> [plus petit élément d</w:t>
      </w:r>
      <w:r w:rsidR="00ED1B6C">
        <w:rPr>
          <w:lang w:val="fr-FR"/>
        </w:rPr>
        <w:t>’</w:t>
      </w:r>
      <w:r w:rsidRPr="00E548DD">
        <w:rPr>
          <w:lang w:val="fr-FR"/>
        </w:rPr>
        <w:t>une présentation visualisée auquel peuvent être affectés séparément des attributs tels que luminosité, couleur, clignotement]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écran pixélisé</w:t>
      </w:r>
      <w:r w:rsidR="00E711DD">
        <w:rPr>
          <w:lang w:val="fr-FR"/>
        </w:rPr>
        <w:t>;</w:t>
      </w:r>
      <w:r w:rsidRPr="00E548DD">
        <w:rPr>
          <w:lang w:val="fr-FR"/>
        </w:rPr>
        <w:t xml:space="preserve"> la pixélisation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place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place de la Concorde</w:t>
      </w:r>
      <w:r w:rsidR="00E711DD">
        <w:rPr>
          <w:lang w:val="fr-FR"/>
        </w:rPr>
        <w:t>;</w:t>
      </w:r>
      <w:r w:rsidRPr="00E548DD">
        <w:rPr>
          <w:lang w:val="fr-FR"/>
        </w:rPr>
        <w:t xml:space="preserve"> la place Paul-Painlevé</w:t>
      </w:r>
      <w:r w:rsidR="00E711DD">
        <w:rPr>
          <w:lang w:val="fr-FR"/>
        </w:rPr>
        <w:t>;</w:t>
      </w:r>
      <w:r w:rsidRPr="00E548DD">
        <w:rPr>
          <w:lang w:val="fr-FR"/>
        </w:rPr>
        <w:t xml:space="preserve"> la place Rouge</w:t>
      </w:r>
      <w:r w:rsidR="00E711DD">
        <w:rPr>
          <w:lang w:val="fr-FR"/>
        </w:rPr>
        <w:t>;</w:t>
      </w:r>
      <w:r w:rsidRPr="00E548DD">
        <w:rPr>
          <w:lang w:val="fr-FR"/>
        </w:rPr>
        <w:t xml:space="preserve"> la place Tiananmen</w:t>
      </w:r>
      <w:r w:rsidR="00E711DD">
        <w:rPr>
          <w:lang w:val="fr-FR"/>
        </w:rPr>
        <w:t>;</w:t>
      </w:r>
      <w:r w:rsidRPr="00E548DD">
        <w:rPr>
          <w:lang w:val="fr-FR"/>
        </w:rPr>
        <w:t xml:space="preserve"> une place d</w:t>
      </w:r>
      <w:r w:rsidR="00ED1B6C">
        <w:rPr>
          <w:lang w:val="fr-FR"/>
        </w:rPr>
        <w:t>’</w:t>
      </w:r>
      <w:r w:rsidRPr="00E548DD">
        <w:rPr>
          <w:lang w:val="fr-FR"/>
        </w:rPr>
        <w:t>armes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546229">
      <w:pPr>
        <w:keepNext/>
        <w:keepLines/>
        <w:tabs>
          <w:tab w:val="left" w:pos="216"/>
          <w:tab w:val="left" w:pos="504"/>
          <w:tab w:val="left" w:pos="792"/>
        </w:tabs>
        <w:ind w:left="505" w:hanging="505"/>
        <w:jc w:val="left"/>
        <w:rPr>
          <w:lang w:val="fr-FR"/>
        </w:rPr>
      </w:pPr>
      <w:r w:rsidRPr="00E548DD">
        <w:rPr>
          <w:b/>
          <w:bCs/>
          <w:lang w:val="fr-FR"/>
        </w:rPr>
        <w:t>plafond</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En apposition, ce substantif prend la marque du pluriel et</w:t>
      </w:r>
      <w:r w:rsidR="00546229">
        <w:rPr>
          <w:i/>
          <w:iCs/>
          <w:lang w:val="fr-FR"/>
        </w:rPr>
        <w:t> </w:t>
      </w:r>
      <w:r w:rsidRPr="00E548DD">
        <w:rPr>
          <w:i/>
          <w:iCs/>
          <w:lang w:val="fr-FR"/>
        </w:rPr>
        <w:t>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prix plafond (des prix plafonds)</w:t>
      </w:r>
      <w:r w:rsidR="00E711DD">
        <w:rPr>
          <w:lang w:val="fr-FR"/>
        </w:rPr>
        <w:t>;</w:t>
      </w:r>
      <w:r w:rsidRPr="00E548DD">
        <w:rPr>
          <w:lang w:val="fr-FR"/>
        </w:rPr>
        <w:t xml:space="preserve"> des montants plafonds</w:t>
      </w:r>
      <w:r w:rsidR="00E711DD">
        <w:rPr>
          <w:lang w:val="fr-FR"/>
        </w:rPr>
        <w:t>;</w:t>
      </w:r>
      <w:r w:rsidRPr="00E548DD">
        <w:rPr>
          <w:lang w:val="fr-FR"/>
        </w:rPr>
        <w:t xml:space="preserve"> des taux plafonds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plaider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ils plaident coupables</w:t>
      </w:r>
      <w:r w:rsidR="00E711DD">
        <w:rPr>
          <w:lang w:val="fr-FR"/>
        </w:rPr>
        <w:t>;</w:t>
      </w:r>
      <w:r w:rsidRPr="00E548DD">
        <w:rPr>
          <w:lang w:val="fr-FR"/>
        </w:rPr>
        <w:t xml:space="preserve"> ils plaident innocents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lang w:val="fr-FR"/>
        </w:rPr>
      </w:pPr>
      <w:r w:rsidRPr="00E548DD">
        <w:rPr>
          <w:b/>
          <w:lang w:val="fr-FR"/>
        </w:rPr>
        <w:t>plaine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Minuscule lorsqu</w:t>
      </w:r>
      <w:r w:rsidR="00ED1B6C">
        <w:rPr>
          <w:i/>
          <w:lang w:val="fr-FR"/>
        </w:rPr>
        <w:t>’</w:t>
      </w:r>
      <w:r w:rsidRPr="00E548DD">
        <w:rPr>
          <w:i/>
          <w:lang w:val="fr-FR"/>
        </w:rPr>
        <w:t>il s</w:t>
      </w:r>
      <w:r w:rsidR="00ED1B6C">
        <w:rPr>
          <w:i/>
          <w:lang w:val="fr-FR"/>
        </w:rPr>
        <w:t>’</w:t>
      </w:r>
      <w:r w:rsidRPr="00E548DD">
        <w:rPr>
          <w:i/>
          <w:lang w:val="fr-FR"/>
        </w:rPr>
        <w:t>agit d</w:t>
      </w:r>
      <w:r w:rsidR="00ED1B6C">
        <w:rPr>
          <w:i/>
          <w:lang w:val="fr-FR"/>
        </w:rPr>
        <w:t>’</w:t>
      </w:r>
      <w:r w:rsidRPr="00E548DD">
        <w:rPr>
          <w:i/>
          <w:lang w:val="fr-FR"/>
        </w:rPr>
        <w:t>un toponyme générique</w:t>
      </w:r>
      <w:r w:rsidR="00E711DD">
        <w:rPr>
          <w:i/>
          <w:lang w:val="fr-FR"/>
        </w:rPr>
        <w:t>;</w:t>
      </w:r>
      <w:r w:rsidRPr="00E548DD">
        <w:rPr>
          <w:i/>
          <w:lang w:val="fr-FR"/>
        </w:rPr>
        <w:t xml:space="preserve"> majuscule lorsque le mot </w:t>
      </w:r>
      <w:r w:rsidR="00166AE4" w:rsidRPr="00E548DD">
        <w:rPr>
          <w:i/>
          <w:lang w:val="fr-FR"/>
        </w:rPr>
        <w:t>« </w:t>
      </w:r>
      <w:r w:rsidRPr="00E548DD">
        <w:rPr>
          <w:i/>
          <w:lang w:val="fr-FR"/>
        </w:rPr>
        <w:t>plaine(s)</w:t>
      </w:r>
      <w:r w:rsidR="00166AE4" w:rsidRPr="00E548DD">
        <w:rPr>
          <w:i/>
          <w:lang w:val="fr-FR"/>
        </w:rPr>
        <w:t> »</w:t>
      </w:r>
      <w:r w:rsidRPr="00E548DD">
        <w:rPr>
          <w:i/>
          <w:lang w:val="fr-FR"/>
        </w:rPr>
        <w:t xml:space="preserve"> fait partie de l</w:t>
      </w:r>
      <w:r w:rsidR="00ED1B6C">
        <w:rPr>
          <w:i/>
          <w:lang w:val="fr-FR"/>
        </w:rPr>
        <w:t>’</w:t>
      </w:r>
      <w:r w:rsidRPr="00E548DD">
        <w:rPr>
          <w:i/>
          <w:lang w:val="fr-FR"/>
        </w:rPr>
        <w:t>appellation géographique d</w:t>
      </w:r>
      <w:r w:rsidR="00ED1B6C">
        <w:rPr>
          <w:i/>
          <w:lang w:val="fr-FR"/>
        </w:rPr>
        <w:t>’</w:t>
      </w:r>
      <w:r w:rsidRPr="00E548DD">
        <w:rPr>
          <w:i/>
          <w:lang w:val="fr-FR"/>
        </w:rPr>
        <w:t>une région</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plaine de Kosovo</w:t>
      </w:r>
      <w:r w:rsidR="00E711DD">
        <w:rPr>
          <w:lang w:val="fr-FR"/>
        </w:rPr>
        <w:t>;</w:t>
      </w:r>
      <w:r w:rsidRPr="00E548DD">
        <w:rPr>
          <w:lang w:val="fr-FR"/>
        </w:rPr>
        <w:t xml:space="preserve"> la plaine du Pô</w:t>
      </w:r>
      <w:r w:rsidRPr="00E548DD">
        <w:rPr>
          <w:lang w:val="fr-FR"/>
        </w:rPr>
        <w:br/>
      </w:r>
      <w:r w:rsidRPr="00E548DD">
        <w:rPr>
          <w:i/>
          <w:lang w:val="fr-FR"/>
        </w:rPr>
        <w:t>Mais</w:t>
      </w:r>
      <w:r w:rsidR="00140D02">
        <w:rPr>
          <w:i/>
          <w:lang w:val="fr-FR"/>
        </w:rPr>
        <w:t> </w:t>
      </w:r>
      <w:r w:rsidRPr="00E548DD">
        <w:rPr>
          <w:lang w:val="fr-FR"/>
        </w:rPr>
        <w:t>: les Grandes Plaines [États-Unis d</w:t>
      </w:r>
      <w:r w:rsidR="00ED1B6C">
        <w:rPr>
          <w:lang w:val="fr-FR"/>
        </w:rPr>
        <w:t>’</w:t>
      </w:r>
      <w:r w:rsidRPr="00E548DD">
        <w:rPr>
          <w:lang w:val="fr-FR"/>
        </w:rPr>
        <w:t>Amérique]</w:t>
      </w:r>
    </w:p>
    <w:p w:rsidR="00546229" w:rsidRPr="00E548DD" w:rsidRDefault="00546229"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 xml:space="preserve">plain-pied </w:t>
      </w:r>
      <w:r w:rsidRPr="00E548DD">
        <w:rPr>
          <w:lang w:val="fr-FR"/>
        </w:rPr>
        <w:t>[au même niveau]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se sentir de plain-pied avec quelqu</w:t>
      </w:r>
      <w:r w:rsidR="00ED1B6C">
        <w:rPr>
          <w:lang w:val="fr-FR"/>
        </w:rPr>
        <w:t>’</w:t>
      </w:r>
      <w:r w:rsidRPr="00E548DD">
        <w:rPr>
          <w:lang w:val="fr-FR"/>
        </w:rPr>
        <w:t>un</w:t>
      </w:r>
      <w:r w:rsidR="00E711DD">
        <w:rPr>
          <w:lang w:val="fr-FR"/>
        </w:rPr>
        <w:t>;</w:t>
      </w:r>
      <w:r w:rsidRPr="00E548DD">
        <w:rPr>
          <w:lang w:val="fr-FR"/>
        </w:rPr>
        <w:t xml:space="preserve"> </w:t>
      </w:r>
      <w:r w:rsidRPr="00E548DD">
        <w:rPr>
          <w:lang w:val="fr-FR"/>
        </w:rPr>
        <w:br/>
        <w:t>deux pièces de plain-pied</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keepNext/>
        <w:tabs>
          <w:tab w:val="left" w:pos="216"/>
          <w:tab w:val="left" w:pos="504"/>
          <w:tab w:val="left" w:pos="792"/>
        </w:tabs>
        <w:ind w:left="504" w:hanging="504"/>
        <w:jc w:val="left"/>
        <w:rPr>
          <w:lang w:val="fr-FR"/>
        </w:rPr>
      </w:pPr>
      <w:r w:rsidRPr="00E548DD">
        <w:rPr>
          <w:b/>
          <w:bCs/>
          <w:lang w:val="fr-FR"/>
        </w:rPr>
        <w:t>plan</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Plan de paix pour l</w:t>
      </w:r>
      <w:r w:rsidR="00ED1B6C">
        <w:rPr>
          <w:lang w:val="fr-FR"/>
        </w:rPr>
        <w:t>’</w:t>
      </w:r>
      <w:r w:rsidRPr="00E548DD">
        <w:rPr>
          <w:lang w:val="fr-FR"/>
        </w:rPr>
        <w:t>autodétermination du peuple du</w:t>
      </w:r>
      <w:r w:rsidR="00546229">
        <w:rPr>
          <w:lang w:val="fr-FR"/>
        </w:rPr>
        <w:t> </w:t>
      </w:r>
      <w:r w:rsidRPr="00E548DD">
        <w:rPr>
          <w:lang w:val="fr-FR"/>
        </w:rPr>
        <w:t>Sahara occidental</w:t>
      </w:r>
      <w:r w:rsidR="00E711DD">
        <w:rPr>
          <w:lang w:val="fr-FR"/>
        </w:rPr>
        <w:t>;</w:t>
      </w:r>
      <w:r w:rsidRPr="00E548DD">
        <w:rPr>
          <w:lang w:val="fr-FR"/>
        </w:rPr>
        <w:t xml:space="preserve"> le Plan de paix Vance-Owen pour la République de Bosnie-Herzégovine</w:t>
      </w:r>
      <w:r w:rsidR="00E711DD">
        <w:rPr>
          <w:lang w:val="fr-FR"/>
        </w:rPr>
        <w:t>;</w:t>
      </w:r>
      <w:r w:rsidRPr="00E548DD">
        <w:rPr>
          <w:lang w:val="fr-FR"/>
        </w:rPr>
        <w:t xml:space="preserve"> </w:t>
      </w:r>
      <w:r w:rsidR="00546229">
        <w:rPr>
          <w:lang w:val="fr-FR"/>
        </w:rPr>
        <w:br/>
      </w:r>
      <w:r w:rsidRPr="00E548DD">
        <w:rPr>
          <w:lang w:val="fr-FR"/>
        </w:rPr>
        <w:t>le Plan à moyen terme pour les établissements humains</w:t>
      </w:r>
      <w:r w:rsidR="00E711DD">
        <w:rPr>
          <w:lang w:val="fr-FR"/>
        </w:rPr>
        <w:t>;</w:t>
      </w:r>
      <w:r w:rsidRPr="00E548DD">
        <w:rPr>
          <w:lang w:val="fr-FR"/>
        </w:rPr>
        <w:t xml:space="preserve"> le Plan [forme abrégée]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plan à moyen terme pour la période 2006</w:t>
      </w:r>
      <w:r w:rsidRPr="00E548DD">
        <w:rPr>
          <w:lang w:val="fr-FR"/>
        </w:rPr>
        <w:noBreakHyphen/>
        <w:t>2009 [ONU]</w:t>
      </w:r>
      <w:r w:rsidR="00E711DD">
        <w:rPr>
          <w:lang w:val="fr-FR"/>
        </w:rPr>
        <w:t>;</w:t>
      </w:r>
      <w:r w:rsidRPr="00E548DD">
        <w:rPr>
          <w:lang w:val="fr-FR"/>
        </w:rPr>
        <w:t xml:space="preserve"> le plan biennal</w:t>
      </w:r>
      <w:r w:rsidR="00E711DD">
        <w:rPr>
          <w:lang w:val="fr-FR"/>
        </w:rPr>
        <w:t>;</w:t>
      </w:r>
      <w:r w:rsidRPr="00E548DD">
        <w:rPr>
          <w:lang w:val="fr-FR"/>
        </w:rPr>
        <w:t xml:space="preserve"> le plan des conférences de l</w:t>
      </w:r>
      <w:r w:rsidR="00ED1B6C">
        <w:rPr>
          <w:lang w:val="fr-FR"/>
        </w:rPr>
        <w:t>’</w:t>
      </w:r>
      <w:r w:rsidRPr="00E548DD">
        <w:rPr>
          <w:lang w:val="fr-FR"/>
        </w:rPr>
        <w:t>ONU</w:t>
      </w:r>
      <w:r w:rsidR="00E711DD">
        <w:rPr>
          <w:lang w:val="fr-FR"/>
        </w:rPr>
        <w:t>;</w:t>
      </w:r>
      <w:r w:rsidRPr="00E548DD">
        <w:rPr>
          <w:lang w:val="fr-FR"/>
        </w:rPr>
        <w:t xml:space="preserve"> le plan d</w:t>
      </w:r>
      <w:r w:rsidR="00ED1B6C">
        <w:rPr>
          <w:lang w:val="fr-FR"/>
        </w:rPr>
        <w:t>’</w:t>
      </w:r>
      <w:r w:rsidRPr="00E548DD">
        <w:rPr>
          <w:lang w:val="fr-FR"/>
        </w:rPr>
        <w:t>opérations</w:t>
      </w:r>
      <w:r w:rsidR="00E711DD">
        <w:rPr>
          <w:lang w:val="fr-FR"/>
        </w:rPr>
        <w:t>;</w:t>
      </w:r>
      <w:r w:rsidRPr="00E548DD">
        <w:rPr>
          <w:lang w:val="fr-FR"/>
        </w:rPr>
        <w:t xml:space="preserve"> le plan d</w:t>
      </w:r>
      <w:r w:rsidR="00ED1B6C">
        <w:rPr>
          <w:lang w:val="fr-FR"/>
        </w:rPr>
        <w:t>’</w:t>
      </w:r>
      <w:r w:rsidRPr="00E548DD">
        <w:rPr>
          <w:lang w:val="fr-FR"/>
        </w:rPr>
        <w:t>activités</w:t>
      </w:r>
      <w:r w:rsidR="00E711DD">
        <w:rPr>
          <w:lang w:val="fr-FR"/>
        </w:rPr>
        <w:t>;</w:t>
      </w:r>
      <w:r w:rsidRPr="00E548DD">
        <w:rPr>
          <w:lang w:val="fr-FR"/>
        </w:rPr>
        <w:t xml:space="preserve"> le plan d</w:t>
      </w:r>
      <w:r w:rsidR="00ED1B6C">
        <w:rPr>
          <w:lang w:val="fr-FR"/>
        </w:rPr>
        <w:t>’</w:t>
      </w:r>
      <w:r w:rsidRPr="00E548DD">
        <w:rPr>
          <w:lang w:val="fr-FR"/>
        </w:rPr>
        <w:t>organisation des carrières</w:t>
      </w:r>
      <w:r w:rsidR="00E711DD">
        <w:rPr>
          <w:lang w:val="fr-FR"/>
        </w:rPr>
        <w:t>;</w:t>
      </w:r>
      <w:r w:rsidRPr="00E548DD">
        <w:rPr>
          <w:lang w:val="fr-FR"/>
        </w:rPr>
        <w:t xml:space="preserve"> </w:t>
      </w:r>
      <w:r w:rsidR="00027103">
        <w:rPr>
          <w:lang w:val="fr-FR"/>
        </w:rPr>
        <w:br/>
      </w:r>
      <w:r w:rsidRPr="00E548DD">
        <w:rPr>
          <w:lang w:val="fr-FR"/>
        </w:rPr>
        <w:t>le Secrétariat d</w:t>
      </w:r>
      <w:r w:rsidR="00ED1B6C">
        <w:rPr>
          <w:lang w:val="fr-FR"/>
        </w:rPr>
        <w:t>’</w:t>
      </w:r>
      <w:r w:rsidRPr="00E548DD">
        <w:rPr>
          <w:lang w:val="fr-FR"/>
        </w:rPr>
        <w:t>État au plan</w:t>
      </w:r>
      <w:r w:rsidR="00E711DD">
        <w:rPr>
          <w:lang w:val="fr-FR"/>
        </w:rPr>
        <w:t>;</w:t>
      </w:r>
      <w:r w:rsidRPr="00E548DD">
        <w:rPr>
          <w:lang w:val="fr-FR"/>
        </w:rPr>
        <w:t xml:space="preserve"> le Ministère des finances et du plan</w:t>
      </w:r>
      <w:r w:rsidR="00E711DD">
        <w:rPr>
          <w:lang w:val="fr-FR"/>
        </w:rPr>
        <w:t>;</w:t>
      </w:r>
      <w:r w:rsidRPr="00E548DD">
        <w:rPr>
          <w:lang w:val="fr-FR"/>
        </w:rPr>
        <w:t xml:space="preserve"> le Commissariat général au plan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plancher</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En apposition, ce substantif prend la marque du pluriel et</w:t>
      </w:r>
      <w:r w:rsidR="00546229">
        <w:rPr>
          <w:i/>
          <w:iCs/>
          <w:lang w:val="fr-FR"/>
        </w:rPr>
        <w:t> </w:t>
      </w:r>
      <w:r w:rsidRPr="00E548DD">
        <w:rPr>
          <w:i/>
          <w:iCs/>
          <w:lang w:val="fr-FR"/>
        </w:rPr>
        <w:t>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prix plancher (dex pris planchers)</w:t>
      </w:r>
      <w:r w:rsidR="00E711DD">
        <w:rPr>
          <w:lang w:val="fr-FR"/>
        </w:rPr>
        <w:t>;</w:t>
      </w:r>
      <w:r w:rsidRPr="00E548DD">
        <w:rPr>
          <w:lang w:val="fr-FR"/>
        </w:rPr>
        <w:t xml:space="preserve"> des montants planchers</w:t>
      </w:r>
      <w:r w:rsidR="00E711DD">
        <w:rPr>
          <w:lang w:val="fr-FR"/>
        </w:rPr>
        <w:t>;</w:t>
      </w:r>
      <w:r w:rsidRPr="00E548DD">
        <w:rPr>
          <w:lang w:val="fr-FR"/>
        </w:rPr>
        <w:t xml:space="preserve"> des taux de change planchers</w:t>
      </w:r>
    </w:p>
    <w:p w:rsidR="00421E09" w:rsidRPr="00E548DD" w:rsidRDefault="00421E09"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plancton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phytoplancton</w:t>
      </w:r>
      <w:r w:rsidR="00E711DD">
        <w:rPr>
          <w:lang w:val="fr-FR"/>
        </w:rPr>
        <w:t>;</w:t>
      </w:r>
      <w:r w:rsidRPr="00E548DD">
        <w:rPr>
          <w:lang w:val="fr-FR"/>
        </w:rPr>
        <w:t xml:space="preserve"> le zooplancton</w:t>
      </w:r>
      <w:r w:rsidR="00E711DD">
        <w:rPr>
          <w:lang w:val="fr-FR"/>
        </w:rPr>
        <w:t>;</w:t>
      </w:r>
      <w:r w:rsidRPr="00E548DD">
        <w:rPr>
          <w:lang w:val="fr-FR"/>
        </w:rPr>
        <w:t xml:space="preserve"> planctonique</w:t>
      </w:r>
      <w:r w:rsidR="00E711DD">
        <w:rPr>
          <w:lang w:val="fr-FR"/>
        </w:rPr>
        <w:t>;</w:t>
      </w:r>
      <w:r w:rsidRPr="00E548DD">
        <w:rPr>
          <w:lang w:val="fr-FR"/>
        </w:rPr>
        <w:t xml:space="preserve"> planctonivore</w:t>
      </w:r>
      <w:r w:rsidR="00E711DD">
        <w:rPr>
          <w:lang w:val="fr-FR"/>
        </w:rPr>
        <w:t>;</w:t>
      </w:r>
      <w:r w:rsidRPr="00E548DD">
        <w:rPr>
          <w:lang w:val="fr-FR"/>
        </w:rPr>
        <w:t xml:space="preserve"> planctophage</w:t>
      </w:r>
    </w:p>
    <w:p w:rsidR="00C145B6" w:rsidRPr="00E548DD" w:rsidRDefault="00C145B6"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plan d</w:t>
      </w:r>
      <w:r w:rsidR="00ED1B6C">
        <w:rPr>
          <w:b/>
          <w:bCs/>
          <w:lang w:val="fr-FR"/>
        </w:rPr>
        <w:t>’</w:t>
      </w:r>
      <w:r w:rsidRPr="00E548DD">
        <w:rPr>
          <w:b/>
          <w:bCs/>
          <w:lang w:val="fr-FR"/>
        </w:rPr>
        <w:t>action</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est adopté</w:t>
      </w:r>
      <w:r w:rsidR="00E711DD">
        <w:rPr>
          <w:i/>
          <w:iCs/>
          <w:lang w:val="fr-FR"/>
        </w:rPr>
        <w:t>;</w:t>
      </w:r>
      <w:r w:rsidRPr="00E548DD">
        <w:rPr>
          <w:i/>
          <w:iCs/>
          <w:lang w:val="fr-FR"/>
        </w:rPr>
        <w:t xml:space="preserve"> minuscule lorsqu</w:t>
      </w:r>
      <w:r w:rsidR="00ED1B6C">
        <w:rPr>
          <w:i/>
          <w:iCs/>
          <w:lang w:val="fr-FR"/>
        </w:rPr>
        <w:t>’</w:t>
      </w:r>
      <w:r w:rsidRPr="00E548DD">
        <w:rPr>
          <w:i/>
          <w:iCs/>
          <w:lang w:val="fr-FR"/>
        </w:rPr>
        <w:t>il est à l</w:t>
      </w:r>
      <w:r w:rsidR="00ED1B6C">
        <w:rPr>
          <w:i/>
          <w:iCs/>
          <w:lang w:val="fr-FR"/>
        </w:rPr>
        <w:t>’</w:t>
      </w:r>
      <w:r w:rsidRPr="00E548DD">
        <w:rPr>
          <w:i/>
          <w:iCs/>
          <w:lang w:val="fr-FR"/>
        </w:rPr>
        <w:t>état de proposition ou de projet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Plan d</w:t>
      </w:r>
      <w:r w:rsidR="00ED1B6C">
        <w:rPr>
          <w:lang w:val="fr-FR"/>
        </w:rPr>
        <w:t>’</w:t>
      </w:r>
      <w:r w:rsidRPr="00E548DD">
        <w:rPr>
          <w:lang w:val="fr-FR"/>
        </w:rPr>
        <w:t>action de Pyongyang</w:t>
      </w:r>
      <w:r w:rsidR="00E711DD">
        <w:rPr>
          <w:lang w:val="fr-FR"/>
        </w:rPr>
        <w:t>;</w:t>
      </w:r>
      <w:r w:rsidRPr="00E548DD">
        <w:rPr>
          <w:lang w:val="fr-FR"/>
        </w:rPr>
        <w:t xml:space="preserve"> le Plan d</w:t>
      </w:r>
      <w:r w:rsidR="00ED1B6C">
        <w:rPr>
          <w:lang w:val="fr-FR"/>
        </w:rPr>
        <w:t>’</w:t>
      </w:r>
      <w:r w:rsidRPr="00E548DD">
        <w:rPr>
          <w:lang w:val="fr-FR"/>
        </w:rPr>
        <w:t>action mondial sur la population</w:t>
      </w:r>
      <w:r w:rsidR="00E711DD">
        <w:rPr>
          <w:lang w:val="fr-FR"/>
        </w:rPr>
        <w:t>;</w:t>
      </w:r>
      <w:r w:rsidRPr="00E548DD">
        <w:rPr>
          <w:lang w:val="fr-FR"/>
        </w:rPr>
        <w:t xml:space="preserve"> le Plan d</w:t>
      </w:r>
      <w:r w:rsidR="00ED1B6C">
        <w:rPr>
          <w:lang w:val="fr-FR"/>
        </w:rPr>
        <w:t>’</w:t>
      </w:r>
      <w:r w:rsidRPr="00E548DD">
        <w:rPr>
          <w:lang w:val="fr-FR"/>
        </w:rPr>
        <w:t>action pour l</w:t>
      </w:r>
      <w:r w:rsidR="00ED1B6C">
        <w:rPr>
          <w:lang w:val="fr-FR"/>
        </w:rPr>
        <w:t>’</w:t>
      </w:r>
      <w:r w:rsidRPr="00E548DD">
        <w:rPr>
          <w:lang w:val="fr-FR"/>
        </w:rPr>
        <w:t>environnement</w:t>
      </w:r>
      <w:r w:rsidR="00E711DD">
        <w:rPr>
          <w:lang w:val="fr-FR"/>
        </w:rPr>
        <w:t>;</w:t>
      </w:r>
      <w:r w:rsidRPr="00E548DD">
        <w:rPr>
          <w:lang w:val="fr-FR"/>
        </w:rPr>
        <w:t xml:space="preserve"> le Plan d</w:t>
      </w:r>
      <w:r w:rsidR="00ED1B6C">
        <w:rPr>
          <w:lang w:val="fr-FR"/>
        </w:rPr>
        <w:t>’</w:t>
      </w:r>
      <w:r w:rsidRPr="00E548DD">
        <w:rPr>
          <w:lang w:val="fr-FR"/>
        </w:rPr>
        <w:t xml:space="preserve">action </w:t>
      </w:r>
      <w:r w:rsidR="00F71056">
        <w:rPr>
          <w:lang w:val="fr-FR"/>
        </w:rPr>
        <w:t>international de Madrid sur le vieillissement</w:t>
      </w:r>
      <w:r w:rsidR="00E711DD">
        <w:rPr>
          <w:lang w:val="fr-FR"/>
        </w:rPr>
        <w:t>;</w:t>
      </w:r>
      <w:r w:rsidRPr="00E548DD">
        <w:rPr>
          <w:lang w:val="fr-FR"/>
        </w:rPr>
        <w:t xml:space="preserve"> le Plan d</w:t>
      </w:r>
      <w:r w:rsidR="00ED1B6C">
        <w:rPr>
          <w:lang w:val="fr-FR"/>
        </w:rPr>
        <w:t>’</w:t>
      </w:r>
      <w:r w:rsidRPr="00E548DD">
        <w:rPr>
          <w:lang w:val="fr-FR"/>
        </w:rPr>
        <w:t>action [forme abrégée]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projet de plan d</w:t>
      </w:r>
      <w:r w:rsidR="00ED1B6C">
        <w:rPr>
          <w:lang w:val="fr-FR"/>
        </w:rPr>
        <w:t>’</w:t>
      </w:r>
      <w:r w:rsidRPr="00E548DD">
        <w:rPr>
          <w:lang w:val="fr-FR"/>
        </w:rPr>
        <w:t>action mondial</w:t>
      </w:r>
      <w:r w:rsidR="00E711DD">
        <w:rPr>
          <w:lang w:val="fr-FR"/>
        </w:rPr>
        <w:t>;</w:t>
      </w:r>
      <w:r w:rsidRPr="00E548DD">
        <w:rPr>
          <w:lang w:val="fr-FR"/>
        </w:rPr>
        <w:t xml:space="preserve"> un plan d</w:t>
      </w:r>
      <w:r w:rsidR="00ED1B6C">
        <w:rPr>
          <w:lang w:val="fr-FR"/>
        </w:rPr>
        <w:t>’</w:t>
      </w:r>
      <w:r w:rsidRPr="00E548DD">
        <w:rPr>
          <w:lang w:val="fr-FR"/>
        </w:rPr>
        <w:t>action concertée</w:t>
      </w:r>
      <w:r w:rsidR="00E711DD">
        <w:rPr>
          <w:lang w:val="fr-FR"/>
        </w:rPr>
        <w:t>;</w:t>
      </w:r>
      <w:r w:rsidRPr="00E548DD">
        <w:rPr>
          <w:lang w:val="fr-FR"/>
        </w:rPr>
        <w:t xml:space="preserve"> un plan d</w:t>
      </w:r>
      <w:r w:rsidR="00ED1B6C">
        <w:rPr>
          <w:lang w:val="fr-FR"/>
        </w:rPr>
        <w:t>’</w:t>
      </w:r>
      <w:r w:rsidRPr="00E548DD">
        <w:rPr>
          <w:lang w:val="fr-FR"/>
        </w:rPr>
        <w:t>action coordonnée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planétarium</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Majuscule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Planétarium du Palais de la découverte</w:t>
      </w:r>
      <w:r w:rsidR="00E711DD">
        <w:rPr>
          <w:lang w:val="fr-FR"/>
        </w:rPr>
        <w:t>;</w:t>
      </w:r>
      <w:r w:rsidR="00F71056">
        <w:rPr>
          <w:lang w:val="fr-FR"/>
        </w:rPr>
        <w:t xml:space="preserve"> </w:t>
      </w:r>
      <w:r w:rsidR="001D737A">
        <w:rPr>
          <w:lang w:val="fr-FR"/>
        </w:rPr>
        <w:br/>
      </w:r>
      <w:r w:rsidR="00F71056">
        <w:rPr>
          <w:lang w:val="fr-FR"/>
        </w:rPr>
        <w:t>tous les planétariums d</w:t>
      </w:r>
      <w:r w:rsidR="00ED1B6C">
        <w:rPr>
          <w:lang w:val="fr-FR"/>
        </w:rPr>
        <w:t>’</w:t>
      </w:r>
      <w:r w:rsidR="00F71056">
        <w:rPr>
          <w:lang w:val="fr-FR"/>
        </w:rPr>
        <w:t>Europe</w:t>
      </w: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 xml:space="preserve">planètes </w:t>
      </w:r>
      <w:r w:rsidRPr="00027103">
        <w:rPr>
          <w:bCs/>
          <w:lang w:val="fr-FR"/>
        </w:rPr>
        <w:t>(noms de)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planète Terre</w:t>
      </w:r>
      <w:r w:rsidR="00E711DD">
        <w:rPr>
          <w:lang w:val="fr-FR"/>
        </w:rPr>
        <w:t>;</w:t>
      </w:r>
      <w:r w:rsidRPr="00E548DD">
        <w:rPr>
          <w:lang w:val="fr-FR"/>
        </w:rPr>
        <w:t xml:space="preserve"> Mars</w:t>
      </w:r>
    </w:p>
    <w:p w:rsidR="00027103" w:rsidRPr="00E548DD" w:rsidRDefault="0002710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planning</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BC73CB">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planning familial</w:t>
      </w:r>
      <w:r w:rsidR="00E711DD">
        <w:rPr>
          <w:lang w:val="fr-FR"/>
        </w:rPr>
        <w:t>;</w:t>
      </w:r>
      <w:r w:rsidRPr="00E548DD">
        <w:rPr>
          <w:lang w:val="fr-FR"/>
        </w:rPr>
        <w:t xml:space="preserve"> le planning industriel</w:t>
      </w:r>
    </w:p>
    <w:p w:rsidR="008E1DC3"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plantain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plantain d</w:t>
      </w:r>
      <w:r w:rsidR="00ED1B6C">
        <w:rPr>
          <w:lang w:val="fr-FR"/>
        </w:rPr>
        <w:t>’</w:t>
      </w:r>
      <w:r w:rsidRPr="00E548DD">
        <w:rPr>
          <w:lang w:val="fr-FR"/>
        </w:rPr>
        <w:t>eau</w:t>
      </w:r>
      <w:r w:rsidR="00E711DD">
        <w:rPr>
          <w:lang w:val="fr-FR"/>
        </w:rPr>
        <w:t>;</w:t>
      </w:r>
      <w:r w:rsidRPr="00E548DD">
        <w:rPr>
          <w:lang w:val="fr-FR"/>
        </w:rPr>
        <w:t xml:space="preserve"> les bananes plantains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C613C1">
      <w:pPr>
        <w:keepNext/>
        <w:keepLines/>
        <w:tabs>
          <w:tab w:val="left" w:pos="216"/>
          <w:tab w:val="left" w:pos="504"/>
          <w:tab w:val="left" w:pos="792"/>
        </w:tabs>
        <w:ind w:left="505" w:hanging="505"/>
        <w:jc w:val="left"/>
        <w:rPr>
          <w:b/>
          <w:bCs/>
          <w:lang w:val="fr-FR"/>
        </w:rPr>
      </w:pPr>
      <w:r w:rsidRPr="00E548DD">
        <w:rPr>
          <w:b/>
          <w:bCs/>
          <w:lang w:val="fr-FR"/>
        </w:rPr>
        <w:t xml:space="preserve">plantes </w:t>
      </w:r>
      <w:r w:rsidRPr="00D45F46">
        <w:rPr>
          <w:bCs/>
          <w:lang w:val="fr-FR"/>
        </w:rPr>
        <w:t>(noms de)</w:t>
      </w:r>
    </w:p>
    <w:p w:rsidR="008E1DC3" w:rsidRPr="00E548DD" w:rsidRDefault="008E1DC3" w:rsidP="00C613C1">
      <w:pPr>
        <w:keepNext/>
        <w:keepLines/>
        <w:tabs>
          <w:tab w:val="left" w:pos="216"/>
          <w:tab w:val="left" w:pos="504"/>
          <w:tab w:val="left" w:pos="792"/>
        </w:tabs>
        <w:ind w:left="505" w:hanging="505"/>
        <w:jc w:val="left"/>
        <w:rPr>
          <w:i/>
          <w:iCs/>
          <w:lang w:val="fr-FR"/>
        </w:rPr>
      </w:pPr>
      <w:r w:rsidRPr="00E548DD">
        <w:rPr>
          <w:i/>
          <w:iCs/>
          <w:lang w:val="fr-FR"/>
        </w:rPr>
        <w:t xml:space="preserve">Majuscule initiale et en italique lorsque non </w:t>
      </w:r>
      <w:r w:rsidR="00D4060D">
        <w:rPr>
          <w:i/>
          <w:iCs/>
          <w:lang w:val="fr-FR"/>
        </w:rPr>
        <w:t>entrés dans la langue</w:t>
      </w:r>
      <w:r w:rsidR="00E711DD">
        <w:rPr>
          <w:i/>
          <w:iCs/>
          <w:lang w:val="fr-FR"/>
        </w:rPr>
        <w:t>;</w:t>
      </w:r>
      <w:r w:rsidR="00D4060D">
        <w:rPr>
          <w:i/>
          <w:iCs/>
          <w:lang w:val="fr-FR"/>
        </w:rPr>
        <w:t xml:space="preserve"> minuscule et en romain lorsque ces noms sont entrés dans la langue</w:t>
      </w:r>
    </w:p>
    <w:p w:rsidR="008E1DC3" w:rsidRPr="00DB0847" w:rsidRDefault="008E1DC3" w:rsidP="00C613C1">
      <w:pPr>
        <w:keepNext/>
        <w:keepLines/>
        <w:tabs>
          <w:tab w:val="left" w:pos="216"/>
          <w:tab w:val="left" w:pos="504"/>
          <w:tab w:val="left" w:pos="792"/>
        </w:tabs>
        <w:ind w:left="505" w:hanging="505"/>
        <w:jc w:val="left"/>
        <w:rPr>
          <w:lang w:val="es-ES_tradnl"/>
        </w:rPr>
      </w:pPr>
      <w:r w:rsidRPr="00E548DD">
        <w:rPr>
          <w:lang w:val="fr-FR"/>
        </w:rPr>
        <w:tab/>
      </w:r>
      <w:r w:rsidRPr="00E548DD">
        <w:rPr>
          <w:lang w:val="fr-FR"/>
        </w:rPr>
        <w:sym w:font="Webdings" w:char="F034"/>
      </w:r>
      <w:r w:rsidRPr="00DB0847">
        <w:rPr>
          <w:lang w:val="es-ES_tradnl"/>
        </w:rPr>
        <w:tab/>
        <w:t xml:space="preserve">un </w:t>
      </w:r>
      <w:r w:rsidRPr="00DB0847">
        <w:rPr>
          <w:i/>
          <w:lang w:val="es-ES_tradnl"/>
        </w:rPr>
        <w:t>Araucaria imbricata</w:t>
      </w:r>
      <w:r w:rsidRPr="00DB0847">
        <w:rPr>
          <w:lang w:val="es-ES_tradnl"/>
        </w:rPr>
        <w:t xml:space="preserve">; un </w:t>
      </w:r>
      <w:r w:rsidRPr="00DB0847">
        <w:rPr>
          <w:i/>
          <w:lang w:val="es-ES_tradnl"/>
        </w:rPr>
        <w:t>Fucus versiculosus</w:t>
      </w:r>
    </w:p>
    <w:p w:rsidR="008E1DC3" w:rsidRPr="00E548DD" w:rsidRDefault="008E1DC3" w:rsidP="008E1DC3">
      <w:pPr>
        <w:tabs>
          <w:tab w:val="left" w:pos="216"/>
          <w:tab w:val="left" w:pos="504"/>
          <w:tab w:val="left" w:pos="792"/>
        </w:tabs>
        <w:ind w:left="504" w:hanging="504"/>
        <w:jc w:val="left"/>
        <w:rPr>
          <w:lang w:val="fr-FR"/>
        </w:rPr>
      </w:pPr>
      <w:r w:rsidRPr="00DB0847">
        <w:rPr>
          <w:i/>
          <w:lang w:val="es-ES_tradnl"/>
        </w:rPr>
        <w:tab/>
      </w:r>
      <w:r w:rsidRPr="00DB0847">
        <w:rPr>
          <w:i/>
          <w:lang w:val="es-ES_tradnl"/>
        </w:rPr>
        <w:tab/>
      </w:r>
      <w:r w:rsidRPr="00E548DD">
        <w:rPr>
          <w:i/>
          <w:lang w:val="fr-FR"/>
        </w:rPr>
        <w:t>Mais</w:t>
      </w:r>
      <w:r w:rsidR="00140D02">
        <w:rPr>
          <w:lang w:val="fr-FR"/>
        </w:rPr>
        <w:t> </w:t>
      </w:r>
      <w:r w:rsidRPr="00E548DD">
        <w:rPr>
          <w:lang w:val="fr-FR"/>
        </w:rPr>
        <w:t>: un araucaria</w:t>
      </w:r>
      <w:r w:rsidR="00E711DD">
        <w:rPr>
          <w:lang w:val="fr-FR"/>
        </w:rPr>
        <w:t>;</w:t>
      </w:r>
      <w:r w:rsidRPr="00E548DD">
        <w:rPr>
          <w:lang w:val="fr-FR"/>
        </w:rPr>
        <w:t xml:space="preserve"> un fucus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keepNext/>
        <w:tabs>
          <w:tab w:val="left" w:pos="216"/>
          <w:tab w:val="left" w:pos="504"/>
          <w:tab w:val="left" w:pos="792"/>
        </w:tabs>
        <w:ind w:left="504" w:hanging="504"/>
        <w:jc w:val="left"/>
        <w:rPr>
          <w:lang w:val="fr-FR"/>
        </w:rPr>
      </w:pPr>
      <w:r w:rsidRPr="00E548DD">
        <w:rPr>
          <w:b/>
          <w:bCs/>
          <w:lang w:val="fr-FR"/>
        </w:rPr>
        <w:t>plaque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plaque-mémoire (des plaques-mémoires)</w:t>
      </w:r>
      <w:r w:rsidR="00E711DD">
        <w:rPr>
          <w:lang w:val="fr-FR"/>
        </w:rPr>
        <w:t>;</w:t>
      </w:r>
      <w:r w:rsidRPr="00E548DD">
        <w:rPr>
          <w:lang w:val="fr-FR"/>
        </w:rPr>
        <w:t xml:space="preserve"> </w:t>
      </w:r>
      <w:r w:rsidR="0071774A">
        <w:rPr>
          <w:lang w:val="fr-FR"/>
        </w:rPr>
        <w:br/>
      </w:r>
      <w:r w:rsidRPr="00E548DD">
        <w:rPr>
          <w:lang w:val="fr-FR"/>
        </w:rPr>
        <w:t>une plaque-modèle (des plaques-modèles)</w:t>
      </w:r>
      <w:r w:rsidR="00E711DD">
        <w:rPr>
          <w:lang w:val="fr-FR"/>
        </w:rPr>
        <w:t>;</w:t>
      </w:r>
      <w:r w:rsidRPr="00E548DD">
        <w:rPr>
          <w:lang w:val="fr-FR"/>
        </w:rPr>
        <w:t xml:space="preserve"> </w:t>
      </w:r>
      <w:r w:rsidR="0071774A">
        <w:rPr>
          <w:lang w:val="fr-FR"/>
        </w:rPr>
        <w:br/>
      </w:r>
      <w:r w:rsidRPr="00E548DD">
        <w:rPr>
          <w:lang w:val="fr-FR"/>
        </w:rPr>
        <w:t>une plaque patronymique</w:t>
      </w:r>
    </w:p>
    <w:p w:rsidR="008E1DC3" w:rsidRDefault="008E1DC3" w:rsidP="008E1DC3">
      <w:pPr>
        <w:tabs>
          <w:tab w:val="left" w:pos="216"/>
          <w:tab w:val="left" w:pos="504"/>
          <w:tab w:val="left" w:pos="792"/>
        </w:tabs>
        <w:ind w:left="504" w:hanging="504"/>
        <w:jc w:val="left"/>
        <w:rPr>
          <w:lang w:val="fr-FR"/>
        </w:rPr>
      </w:pPr>
    </w:p>
    <w:p w:rsidR="00A62A9B" w:rsidRPr="003635C9" w:rsidRDefault="00A62A9B" w:rsidP="008E1DC3">
      <w:pPr>
        <w:tabs>
          <w:tab w:val="left" w:pos="216"/>
          <w:tab w:val="left" w:pos="504"/>
          <w:tab w:val="left" w:pos="792"/>
        </w:tabs>
        <w:ind w:left="504" w:hanging="504"/>
        <w:jc w:val="left"/>
        <w:rPr>
          <w:lang w:val="fr-FR"/>
        </w:rPr>
      </w:pPr>
      <w:r>
        <w:rPr>
          <w:b/>
          <w:lang w:val="fr-FR"/>
        </w:rPr>
        <w:t>plastic</w:t>
      </w:r>
      <w:r>
        <w:rPr>
          <w:lang w:val="fr-FR"/>
        </w:rPr>
        <w:t xml:space="preserve"> </w:t>
      </w:r>
      <w:r>
        <w:rPr>
          <w:i/>
          <w:lang w:val="fr-FR"/>
        </w:rPr>
        <w:t>n. m.</w:t>
      </w:r>
      <w:r w:rsidR="003635C9">
        <w:rPr>
          <w:lang w:val="fr-FR"/>
        </w:rPr>
        <w:t xml:space="preserve"> [explosif pâteux]</w:t>
      </w:r>
    </w:p>
    <w:p w:rsidR="00A62A9B" w:rsidRDefault="003635C9"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attentat au plastic</w:t>
      </w:r>
    </w:p>
    <w:p w:rsidR="003635C9" w:rsidRPr="00A62A9B" w:rsidRDefault="003635C9" w:rsidP="008E1DC3">
      <w:pPr>
        <w:tabs>
          <w:tab w:val="left" w:pos="216"/>
          <w:tab w:val="left" w:pos="504"/>
          <w:tab w:val="left" w:pos="792"/>
        </w:tabs>
        <w:ind w:left="504" w:hanging="504"/>
        <w:jc w:val="left"/>
        <w:rPr>
          <w:lang w:val="fr-FR"/>
        </w:rPr>
      </w:pPr>
    </w:p>
    <w:p w:rsidR="003635C9" w:rsidRPr="00E548DD" w:rsidRDefault="003635C9" w:rsidP="003635C9">
      <w:pPr>
        <w:tabs>
          <w:tab w:val="left" w:pos="216"/>
          <w:tab w:val="left" w:pos="504"/>
          <w:tab w:val="left" w:pos="792"/>
        </w:tabs>
        <w:ind w:left="504" w:hanging="504"/>
        <w:jc w:val="left"/>
        <w:rPr>
          <w:lang w:val="fr-FR"/>
        </w:rPr>
      </w:pPr>
      <w:r w:rsidRPr="00E548DD">
        <w:rPr>
          <w:b/>
          <w:bCs/>
          <w:lang w:val="fr-FR"/>
        </w:rPr>
        <w:t>plasticage</w:t>
      </w:r>
      <w:r w:rsidRPr="00E548DD">
        <w:rPr>
          <w:lang w:val="fr-FR"/>
        </w:rPr>
        <w:t xml:space="preserve"> </w:t>
      </w:r>
      <w:r w:rsidRPr="00E548DD">
        <w:rPr>
          <w:i/>
          <w:iCs/>
          <w:lang w:val="fr-FR"/>
        </w:rPr>
        <w:t>ou</w:t>
      </w:r>
      <w:r w:rsidRPr="00E548DD">
        <w:rPr>
          <w:lang w:val="fr-FR"/>
        </w:rPr>
        <w:t xml:space="preserve"> </w:t>
      </w:r>
      <w:r w:rsidRPr="00E548DD">
        <w:rPr>
          <w:b/>
          <w:bCs/>
          <w:lang w:val="fr-FR"/>
        </w:rPr>
        <w:t>plastiquage</w:t>
      </w:r>
      <w:r w:rsidRPr="00E548DD">
        <w:rPr>
          <w:lang w:val="fr-FR"/>
        </w:rPr>
        <w:t xml:space="preserve"> [attentat au plastic (explosif)]</w:t>
      </w:r>
    </w:p>
    <w:p w:rsidR="003635C9" w:rsidRPr="00E548DD" w:rsidRDefault="003635C9" w:rsidP="003635C9">
      <w:pPr>
        <w:tabs>
          <w:tab w:val="left" w:pos="216"/>
          <w:tab w:val="left" w:pos="504"/>
          <w:tab w:val="left" w:pos="792"/>
        </w:tabs>
        <w:ind w:left="504" w:hanging="504"/>
        <w:jc w:val="left"/>
        <w:rPr>
          <w:lang w:val="fr-FR"/>
        </w:rPr>
      </w:pPr>
    </w:p>
    <w:p w:rsidR="00A62A9B" w:rsidRPr="003635C9" w:rsidRDefault="003635C9" w:rsidP="008E1DC3">
      <w:pPr>
        <w:tabs>
          <w:tab w:val="left" w:pos="216"/>
          <w:tab w:val="left" w:pos="504"/>
          <w:tab w:val="left" w:pos="792"/>
        </w:tabs>
        <w:ind w:left="504" w:hanging="504"/>
        <w:jc w:val="left"/>
      </w:pPr>
      <w:r>
        <w:rPr>
          <w:b/>
          <w:lang w:val="fr-FR"/>
        </w:rPr>
        <w:t>plastique</w:t>
      </w:r>
      <w:r>
        <w:rPr>
          <w:lang w:val="fr-FR"/>
        </w:rPr>
        <w:t xml:space="preserve"> </w:t>
      </w:r>
      <w:r>
        <w:rPr>
          <w:i/>
          <w:lang w:val="fr-FR"/>
        </w:rPr>
        <w:t>adj.</w:t>
      </w:r>
      <w:r>
        <w:rPr>
          <w:lang w:val="fr-FR"/>
        </w:rPr>
        <w:t xml:space="preserve"> </w:t>
      </w:r>
      <w:r w:rsidR="00140D02">
        <w:rPr>
          <w:lang w:val="fr-FR"/>
        </w:rPr>
        <w:t>E</w:t>
      </w:r>
      <w:r>
        <w:rPr>
          <w:lang w:val="fr-FR"/>
        </w:rPr>
        <w:t xml:space="preserve">t </w:t>
      </w:r>
      <w:r>
        <w:rPr>
          <w:i/>
          <w:lang w:val="fr-FR"/>
        </w:rPr>
        <w:t xml:space="preserve">n. f. </w:t>
      </w:r>
      <w:r>
        <w:t>[relatif au modelage]</w:t>
      </w:r>
    </w:p>
    <w:p w:rsidR="003635C9" w:rsidRDefault="003635C9"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Pr>
          <w:lang w:val="fr-FR"/>
        </w:rPr>
        <w:tab/>
        <w:t>chirurgie plastique</w:t>
      </w:r>
      <w:r w:rsidR="00E711DD">
        <w:rPr>
          <w:lang w:val="fr-FR"/>
        </w:rPr>
        <w:t>;</w:t>
      </w:r>
      <w:r>
        <w:rPr>
          <w:lang w:val="fr-FR"/>
        </w:rPr>
        <w:t xml:space="preserve"> les règles de la plastique</w:t>
      </w:r>
    </w:p>
    <w:p w:rsidR="003635C9" w:rsidRPr="00E548DD" w:rsidRDefault="003635C9"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plateau</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plateau de Valdaï</w:t>
      </w:r>
      <w:r w:rsidR="00E711DD">
        <w:rPr>
          <w:lang w:val="fr-FR"/>
        </w:rPr>
        <w:t>;</w:t>
      </w:r>
      <w:r w:rsidRPr="00E548DD">
        <w:rPr>
          <w:lang w:val="fr-FR"/>
        </w:rPr>
        <w:t xml:space="preserve"> le plateau continental</w:t>
      </w:r>
      <w:r w:rsidR="00E711DD">
        <w:rPr>
          <w:lang w:val="fr-FR"/>
        </w:rPr>
        <w:t>;</w:t>
      </w:r>
      <w:r w:rsidRPr="00E548DD">
        <w:rPr>
          <w:lang w:val="fr-FR"/>
        </w:rPr>
        <w:t xml:space="preserve"> </w:t>
      </w:r>
      <w:r w:rsidR="0071774A">
        <w:rPr>
          <w:lang w:val="fr-FR"/>
        </w:rPr>
        <w:br/>
      </w:r>
      <w:r w:rsidRPr="00E548DD">
        <w:rPr>
          <w:lang w:val="fr-FR"/>
        </w:rPr>
        <w:t>les plateaux andins</w:t>
      </w:r>
      <w:r w:rsidR="00E711DD">
        <w:rPr>
          <w:lang w:val="fr-FR"/>
        </w:rPr>
        <w:t>;</w:t>
      </w:r>
      <w:r w:rsidR="00FE3DAC">
        <w:rPr>
          <w:lang w:val="fr-FR"/>
        </w:rPr>
        <w:t xml:space="preserve"> un plateau de télévision</w:t>
      </w:r>
    </w:p>
    <w:p w:rsidR="008E1DC3" w:rsidRPr="00E548DD" w:rsidRDefault="008E1DC3" w:rsidP="008E1DC3">
      <w:pPr>
        <w:tabs>
          <w:tab w:val="left" w:pos="216"/>
          <w:tab w:val="left" w:pos="504"/>
          <w:tab w:val="left" w:pos="792"/>
        </w:tabs>
        <w:ind w:left="504" w:hanging="504"/>
        <w:jc w:val="left"/>
        <w:rPr>
          <w:lang w:val="fr-FR"/>
        </w:rPr>
      </w:pPr>
    </w:p>
    <w:p w:rsidR="008E1DC3" w:rsidRPr="00C145B6" w:rsidRDefault="00C145B6" w:rsidP="008E1DC3">
      <w:pPr>
        <w:tabs>
          <w:tab w:val="left" w:pos="216"/>
          <w:tab w:val="left" w:pos="504"/>
          <w:tab w:val="left" w:pos="792"/>
        </w:tabs>
        <w:ind w:left="504" w:hanging="504"/>
        <w:jc w:val="left"/>
        <w:rPr>
          <w:bCs/>
          <w:i/>
          <w:lang w:val="fr-FR"/>
        </w:rPr>
      </w:pPr>
      <w:r>
        <w:rPr>
          <w:b/>
          <w:bCs/>
          <w:lang w:val="fr-FR"/>
        </w:rPr>
        <w:t>p</w:t>
      </w:r>
      <w:r w:rsidR="008E1DC3" w:rsidRPr="00E548DD">
        <w:rPr>
          <w:b/>
          <w:bCs/>
          <w:lang w:val="fr-FR"/>
        </w:rPr>
        <w:t>lateforme</w:t>
      </w:r>
      <w:r>
        <w:rPr>
          <w:bCs/>
          <w:lang w:val="fr-FR"/>
        </w:rPr>
        <w:t xml:space="preserve"> </w:t>
      </w:r>
      <w:r>
        <w:rPr>
          <w:bCs/>
          <w:i/>
          <w:lang w:val="fr-FR"/>
        </w:rPr>
        <w:t>n. f.</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Les noms de plateforme se mettent en italique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plateforme </w:t>
      </w:r>
      <w:r w:rsidRPr="00E548DD">
        <w:rPr>
          <w:i/>
          <w:lang w:val="fr-FR"/>
        </w:rPr>
        <w:t>Ocean Ranger</w:t>
      </w:r>
      <w:r w:rsidR="00E711DD">
        <w:rPr>
          <w:i/>
          <w:lang w:val="fr-FR"/>
        </w:rPr>
        <w:t>;</w:t>
      </w:r>
      <w:r w:rsidRPr="00E548DD">
        <w:rPr>
          <w:lang w:val="fr-FR"/>
        </w:rPr>
        <w:t xml:space="preserve"> la plateforme continentale</w:t>
      </w:r>
      <w:r w:rsidR="00E711DD">
        <w:rPr>
          <w:lang w:val="fr-FR"/>
        </w:rPr>
        <w:t>;</w:t>
      </w:r>
      <w:r w:rsidRPr="00E548DD">
        <w:rPr>
          <w:lang w:val="fr-FR"/>
        </w:rPr>
        <w:t xml:space="preserve"> des plateformes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plèbe</w:t>
      </w:r>
      <w:r w:rsidRPr="00E548DD">
        <w:rPr>
          <w:lang w:val="fr-FR"/>
        </w:rPr>
        <w:t xml:space="preserve"> </w:t>
      </w:r>
      <w:r w:rsidRPr="00E548DD">
        <w:rPr>
          <w:i/>
          <w:iCs/>
          <w:lang w:val="fr-FR"/>
        </w:rPr>
        <w:t>n. f.</w:t>
      </w:r>
      <w:r w:rsidRPr="00E548DD">
        <w:rPr>
          <w:lang w:val="fr-FR"/>
        </w:rPr>
        <w:t xml:space="preserve"> [le bas peuple]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goûts plébéiens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plébiscite</w:t>
      </w:r>
      <w:r w:rsidRPr="00E548DD">
        <w:rPr>
          <w:lang w:val="fr-FR"/>
        </w:rPr>
        <w:t xml:space="preserve"> </w:t>
      </w:r>
      <w:r w:rsidRPr="00E548DD">
        <w:rPr>
          <w:i/>
          <w:iCs/>
          <w:lang w:val="fr-FR"/>
        </w:rPr>
        <w:t>n. m.</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élection par plébiscite</w:t>
      </w:r>
      <w:r w:rsidR="00E711DD">
        <w:rPr>
          <w:lang w:val="fr-FR"/>
        </w:rPr>
        <w:t>;</w:t>
      </w:r>
      <w:r w:rsidRPr="00E548DD">
        <w:rPr>
          <w:lang w:val="fr-FR"/>
        </w:rPr>
        <w:t xml:space="preserve"> se faire plébisciter</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plein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pleines mains</w:t>
      </w:r>
      <w:r w:rsidR="00E711DD">
        <w:rPr>
          <w:lang w:val="fr-FR"/>
        </w:rPr>
        <w:t>;</w:t>
      </w:r>
      <w:r w:rsidRPr="00E548DD">
        <w:rPr>
          <w:lang w:val="fr-FR"/>
        </w:rPr>
        <w:t xml:space="preserve"> à plein temps</w:t>
      </w:r>
      <w:r w:rsidR="00E711DD">
        <w:rPr>
          <w:lang w:val="fr-FR"/>
        </w:rPr>
        <w:t>;</w:t>
      </w:r>
      <w:r w:rsidRPr="00E548DD">
        <w:rPr>
          <w:lang w:val="fr-FR"/>
        </w:rPr>
        <w:t xml:space="preserve"> un médecin plein-temps</w:t>
      </w:r>
      <w:r w:rsidR="00E711DD">
        <w:rPr>
          <w:lang w:val="fr-FR"/>
        </w:rPr>
        <w:t>;</w:t>
      </w:r>
      <w:r w:rsidRPr="00E548DD">
        <w:rPr>
          <w:lang w:val="fr-FR"/>
        </w:rPr>
        <w:t xml:space="preserve"> le plein</w:t>
      </w:r>
      <w:r w:rsidR="005E3B8F">
        <w:rPr>
          <w:lang w:val="fr-FR"/>
        </w:rPr>
        <w:t xml:space="preserve"> </w:t>
      </w:r>
      <w:r w:rsidRPr="00E548DD">
        <w:rPr>
          <w:lang w:val="fr-FR"/>
        </w:rPr>
        <w:t>emploi</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pléistocène</w:t>
      </w:r>
      <w:r w:rsidRPr="00E548DD">
        <w:rPr>
          <w:lang w:val="fr-FR"/>
        </w:rPr>
        <w:t xml:space="preserve"> </w:t>
      </w:r>
      <w:r w:rsidRPr="00E548DD">
        <w:rPr>
          <w:i/>
          <w:iCs/>
          <w:lang w:val="fr-FR"/>
        </w:rPr>
        <w:t>n. m.</w:t>
      </w:r>
      <w:r w:rsidRPr="00E548DD">
        <w:rPr>
          <w:lang w:val="fr-FR"/>
        </w:rPr>
        <w:t xml:space="preserve"> [début de l</w:t>
      </w:r>
      <w:r w:rsidR="00ED1B6C">
        <w:rPr>
          <w:lang w:val="fr-FR"/>
        </w:rPr>
        <w:t>’</w:t>
      </w:r>
      <w:r w:rsidRPr="00E548DD">
        <w:rPr>
          <w:lang w:val="fr-FR"/>
        </w:rPr>
        <w:t>ère quaternaire, période correspondant au paléolithique]</w:t>
      </w:r>
    </w:p>
    <w:p w:rsidR="008E1DC3" w:rsidRDefault="008E1DC3" w:rsidP="008E1DC3">
      <w:pPr>
        <w:tabs>
          <w:tab w:val="left" w:pos="216"/>
          <w:tab w:val="left" w:pos="504"/>
          <w:tab w:val="left" w:pos="792"/>
        </w:tabs>
        <w:ind w:left="504" w:hanging="504"/>
        <w:jc w:val="left"/>
        <w:rPr>
          <w:lang w:val="fr-FR"/>
        </w:rPr>
      </w:pPr>
    </w:p>
    <w:p w:rsidR="00413C78" w:rsidRDefault="00413C78" w:rsidP="008E1DC3">
      <w:pPr>
        <w:tabs>
          <w:tab w:val="left" w:pos="216"/>
          <w:tab w:val="left" w:pos="504"/>
          <w:tab w:val="left" w:pos="792"/>
        </w:tabs>
        <w:ind w:left="504" w:hanging="504"/>
        <w:jc w:val="left"/>
        <w:rPr>
          <w:lang w:val="fr-FR"/>
        </w:rPr>
      </w:pPr>
      <w:r>
        <w:rPr>
          <w:b/>
          <w:lang w:val="fr-FR"/>
        </w:rPr>
        <w:t>plénière</w:t>
      </w:r>
      <w:r>
        <w:rPr>
          <w:lang w:val="fr-FR"/>
        </w:rPr>
        <w:t xml:space="preserve"> </w:t>
      </w:r>
    </w:p>
    <w:p w:rsidR="00413C78" w:rsidRPr="00413C78" w:rsidRDefault="00413C78" w:rsidP="008E1DC3">
      <w:pPr>
        <w:tabs>
          <w:tab w:val="left" w:pos="216"/>
          <w:tab w:val="left" w:pos="504"/>
          <w:tab w:val="left" w:pos="792"/>
        </w:tabs>
        <w:ind w:left="504" w:hanging="504"/>
        <w:jc w:val="left"/>
        <w:rPr>
          <w:i/>
          <w:lang w:val="fr-FR"/>
        </w:rPr>
      </w:pPr>
      <w:r>
        <w:rPr>
          <w:i/>
          <w:lang w:val="fr-FR"/>
        </w:rPr>
        <w:t>Minuscule, sauf dans le cas suivant</w:t>
      </w:r>
    </w:p>
    <w:p w:rsidR="00413C78" w:rsidRPr="00413C78" w:rsidRDefault="00413C78" w:rsidP="008E1DC3">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r>
      <w:r w:rsidRPr="00C145B6">
        <w:rPr>
          <w:lang w:val="fr-FR"/>
        </w:rPr>
        <w:t>P</w:t>
      </w:r>
      <w:r>
        <w:rPr>
          <w:lang w:val="fr-FR"/>
        </w:rPr>
        <w:t>lénière de la Plateforme intergouvernementale scientifique et politique sur la biodiversité et les services écosystémiques du PNUE</w:t>
      </w: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plénum</w:t>
      </w:r>
      <w:r w:rsidRPr="00E548DD">
        <w:rPr>
          <w:lang w:val="fr-FR"/>
        </w:rPr>
        <w:t xml:space="preserve"> </w:t>
      </w:r>
      <w:r w:rsidRPr="00E548DD">
        <w:rPr>
          <w:i/>
          <w:iCs/>
          <w:lang w:val="fr-FR"/>
        </w:rPr>
        <w:t>n. m.</w:t>
      </w:r>
      <w:r w:rsidRPr="00E548DD">
        <w:rPr>
          <w:lang w:val="fr-FR"/>
        </w:rPr>
        <w:t xml:space="preserve"> [réunion plénière d</w:t>
      </w:r>
      <w:r w:rsidR="00ED1B6C">
        <w:rPr>
          <w:lang w:val="fr-FR"/>
        </w:rPr>
        <w:t>’</w:t>
      </w:r>
      <w:r w:rsidRPr="00E548DD">
        <w:rPr>
          <w:lang w:val="fr-FR"/>
        </w:rPr>
        <w:t>une assemblée]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plénum du Comité central</w:t>
      </w:r>
      <w:r w:rsidR="00E711DD">
        <w:rPr>
          <w:lang w:val="fr-FR"/>
        </w:rPr>
        <w:t>;</w:t>
      </w:r>
      <w:r w:rsidRPr="00E548DD">
        <w:rPr>
          <w:lang w:val="fr-FR"/>
        </w:rPr>
        <w:t xml:space="preserve"> il y a eu peu de plénums cette année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pluri</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lorsque le second élément commence par un </w:t>
      </w:r>
      <w:r w:rsidR="00166AE4" w:rsidRPr="00E548DD">
        <w:rPr>
          <w:i/>
          <w:iCs/>
          <w:lang w:val="fr-FR"/>
        </w:rPr>
        <w:t>« </w:t>
      </w:r>
      <w:r w:rsidRPr="00E548DD">
        <w:rPr>
          <w:i/>
          <w:iCs/>
          <w:lang w:val="fr-FR"/>
        </w:rPr>
        <w:t>i</w:t>
      </w:r>
      <w:r w:rsidR="00166AE4" w:rsidRPr="00E548DD">
        <w:rPr>
          <w:i/>
          <w:iCs/>
          <w:lang w:val="fr-FR"/>
        </w:rPr>
        <w:t> »</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pluriannuel</w:t>
      </w:r>
      <w:r w:rsidR="00E711DD">
        <w:rPr>
          <w:lang w:val="fr-FR"/>
        </w:rPr>
        <w:t>;</w:t>
      </w:r>
      <w:r w:rsidRPr="00E548DD">
        <w:rPr>
          <w:lang w:val="fr-FR"/>
        </w:rPr>
        <w:t xml:space="preserve"> pluricausal</w:t>
      </w:r>
      <w:r w:rsidR="00E711DD">
        <w:rPr>
          <w:lang w:val="fr-FR"/>
        </w:rPr>
        <w:t>;</w:t>
      </w:r>
      <w:r w:rsidRPr="00E548DD">
        <w:rPr>
          <w:lang w:val="fr-FR"/>
        </w:rPr>
        <w:t xml:space="preserve"> pluricellulaire</w:t>
      </w:r>
      <w:r w:rsidR="00E711DD">
        <w:rPr>
          <w:lang w:val="fr-FR"/>
        </w:rPr>
        <w:t>;</w:t>
      </w:r>
      <w:r w:rsidRPr="00E548DD">
        <w:rPr>
          <w:lang w:val="fr-FR"/>
        </w:rPr>
        <w:t xml:space="preserve"> pluridimensionnel</w:t>
      </w:r>
      <w:r w:rsidR="00E711DD">
        <w:rPr>
          <w:lang w:val="fr-FR"/>
        </w:rPr>
        <w:t>;</w:t>
      </w:r>
      <w:r w:rsidRPr="00E548DD">
        <w:rPr>
          <w:lang w:val="fr-FR"/>
        </w:rPr>
        <w:t xml:space="preserve"> pluridisciplinarité</w:t>
      </w:r>
      <w:r w:rsidR="00E711DD">
        <w:rPr>
          <w:lang w:val="fr-FR"/>
        </w:rPr>
        <w:t>;</w:t>
      </w:r>
      <w:r w:rsidRPr="00E548DD">
        <w:rPr>
          <w:lang w:val="fr-FR"/>
        </w:rPr>
        <w:t xml:space="preserve"> plurilatéral</w:t>
      </w:r>
      <w:r w:rsidR="00E711DD">
        <w:rPr>
          <w:lang w:val="fr-FR"/>
        </w:rPr>
        <w:t>;</w:t>
      </w:r>
      <w:r w:rsidRPr="00E548DD">
        <w:rPr>
          <w:lang w:val="fr-FR"/>
        </w:rPr>
        <w:t xml:space="preserve"> plurilingue</w:t>
      </w:r>
      <w:r w:rsidR="00E711DD">
        <w:rPr>
          <w:lang w:val="fr-FR"/>
        </w:rPr>
        <w:t>;</w:t>
      </w:r>
      <w:r w:rsidRPr="00E548DD">
        <w:rPr>
          <w:lang w:val="fr-FR"/>
        </w:rPr>
        <w:t xml:space="preserve"> pluripartisme</w:t>
      </w:r>
      <w:r w:rsidR="00E711DD">
        <w:rPr>
          <w:lang w:val="fr-FR"/>
        </w:rPr>
        <w:t>;</w:t>
      </w:r>
      <w:r w:rsidRPr="00E548DD">
        <w:rPr>
          <w:lang w:val="fr-FR"/>
        </w:rPr>
        <w:t xml:space="preserve"> plurisectoriel</w:t>
      </w:r>
      <w:r w:rsidR="00E711DD">
        <w:rPr>
          <w:lang w:val="fr-FR"/>
        </w:rPr>
        <w:t>;</w:t>
      </w:r>
      <w:r w:rsidRPr="00E548DD">
        <w:rPr>
          <w:lang w:val="fr-FR"/>
        </w:rPr>
        <w:t xml:space="preserve"> plurivalent</w:t>
      </w:r>
      <w:r w:rsidR="00E711DD">
        <w:rPr>
          <w:lang w:val="fr-FR"/>
        </w:rPr>
        <w:t>;</w:t>
      </w:r>
      <w:r w:rsidRPr="00E548DD">
        <w:rPr>
          <w:lang w:val="fr-FR"/>
        </w:rPr>
        <w:t xml:space="preserve"> plurivoque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pluri-insulaire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C613C1">
      <w:pPr>
        <w:keepNext/>
        <w:keepLines/>
        <w:tabs>
          <w:tab w:val="left" w:pos="216"/>
          <w:tab w:val="left" w:pos="504"/>
          <w:tab w:val="left" w:pos="792"/>
        </w:tabs>
        <w:ind w:left="505" w:hanging="505"/>
        <w:jc w:val="left"/>
        <w:rPr>
          <w:lang w:val="fr-FR"/>
        </w:rPr>
      </w:pPr>
      <w:r w:rsidRPr="00E548DD">
        <w:rPr>
          <w:b/>
          <w:bCs/>
          <w:lang w:val="fr-FR"/>
        </w:rPr>
        <w:t>plus</w:t>
      </w:r>
      <w:r w:rsidRPr="00E548DD">
        <w:rPr>
          <w:lang w:val="fr-FR"/>
        </w:rPr>
        <w:t xml:space="preserve"> [signe +]</w:t>
      </w:r>
    </w:p>
    <w:p w:rsidR="008E1DC3" w:rsidRPr="00E548DD" w:rsidRDefault="00FE3DAC" w:rsidP="008E1DC3">
      <w:pPr>
        <w:tabs>
          <w:tab w:val="left" w:pos="216"/>
          <w:tab w:val="left" w:pos="504"/>
          <w:tab w:val="left" w:pos="792"/>
        </w:tabs>
        <w:ind w:left="504" w:hanging="504"/>
        <w:jc w:val="left"/>
        <w:rPr>
          <w:i/>
          <w:iCs/>
          <w:lang w:val="fr-FR"/>
        </w:rPr>
      </w:pPr>
      <w:r w:rsidRPr="00E548DD">
        <w:rPr>
          <w:i/>
          <w:iCs/>
          <w:lang w:val="fr-FR"/>
        </w:rPr>
        <w:t xml:space="preserve">Le signe </w:t>
      </w:r>
      <w:r>
        <w:rPr>
          <w:i/>
          <w:iCs/>
          <w:lang w:val="fr-FR"/>
        </w:rPr>
        <w:t>+</w:t>
      </w:r>
      <w:r w:rsidRPr="00E548DD">
        <w:rPr>
          <w:i/>
          <w:iCs/>
          <w:lang w:val="fr-FR"/>
        </w:rPr>
        <w:t xml:space="preserve"> est accolé au nombre qui le suit </w:t>
      </w:r>
      <w:r>
        <w:rPr>
          <w:i/>
          <w:iCs/>
          <w:lang w:val="fr-FR"/>
        </w:rPr>
        <w:t>lorsqu</w:t>
      </w:r>
      <w:r w:rsidR="00ED1B6C">
        <w:rPr>
          <w:i/>
          <w:iCs/>
          <w:lang w:val="fr-FR"/>
        </w:rPr>
        <w:t>’</w:t>
      </w:r>
      <w:r>
        <w:rPr>
          <w:i/>
          <w:iCs/>
          <w:lang w:val="fr-FR"/>
        </w:rPr>
        <w:t>il indique que ce nombre est positif, mais en tant qu</w:t>
      </w:r>
      <w:r w:rsidR="00ED1B6C">
        <w:rPr>
          <w:i/>
          <w:iCs/>
          <w:lang w:val="fr-FR"/>
        </w:rPr>
        <w:t>’</w:t>
      </w:r>
      <w:r>
        <w:rPr>
          <w:i/>
          <w:iCs/>
          <w:lang w:val="fr-FR"/>
        </w:rPr>
        <w:t xml:space="preserve">opérateur </w:t>
      </w:r>
      <w:r w:rsidRPr="00E548DD">
        <w:rPr>
          <w:i/>
          <w:iCs/>
          <w:lang w:val="fr-FR"/>
        </w:rPr>
        <w:t>dans une formule mathématique, il est précédé et suivi d</w:t>
      </w:r>
      <w:r w:rsidR="00ED1B6C">
        <w:rPr>
          <w:i/>
          <w:iCs/>
          <w:lang w:val="fr-FR"/>
        </w:rPr>
        <w:t>’</w:t>
      </w:r>
      <w:r w:rsidRPr="00E548DD">
        <w:rPr>
          <w:i/>
          <w:iCs/>
          <w:lang w:val="fr-FR"/>
        </w:rPr>
        <w:t>une espace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+1 099. La Déclaration de Beijing</w:t>
      </w:r>
      <w:r w:rsidR="0071774A">
        <w:rPr>
          <w:lang w:val="fr-FR"/>
        </w:rPr>
        <w:t> </w:t>
      </w:r>
      <w:r w:rsidRPr="00E548DD">
        <w:rPr>
          <w:lang w:val="fr-FR"/>
        </w:rPr>
        <w:t>+10</w:t>
      </w:r>
      <w:r w:rsidR="00E711DD">
        <w:rPr>
          <w:lang w:val="fr-FR"/>
        </w:rPr>
        <w:t>;</w:t>
      </w:r>
      <w:r w:rsidR="001D737A">
        <w:rPr>
          <w:lang w:val="fr-FR"/>
        </w:rPr>
        <w:t xml:space="preserve"> </w:t>
      </w:r>
      <w:r w:rsidR="001D737A">
        <w:rPr>
          <w:lang w:val="fr-FR"/>
        </w:rPr>
        <w:br/>
        <w:t>Rio +5 (+10</w:t>
      </w:r>
      <w:r w:rsidR="00E711DD">
        <w:rPr>
          <w:lang w:val="fr-FR"/>
        </w:rPr>
        <w:t>;</w:t>
      </w:r>
      <w:r w:rsidR="001D737A">
        <w:rPr>
          <w:lang w:val="fr-FR"/>
        </w:rPr>
        <w:t xml:space="preserve"> +20) </w:t>
      </w:r>
    </w:p>
    <w:p w:rsidR="008E1DC3" w:rsidRPr="0097321B" w:rsidRDefault="008E1DC3" w:rsidP="008E1DC3">
      <w:pPr>
        <w:tabs>
          <w:tab w:val="left" w:pos="216"/>
          <w:tab w:val="left" w:pos="504"/>
          <w:tab w:val="left" w:pos="792"/>
        </w:tabs>
        <w:ind w:left="504" w:hanging="504"/>
        <w:jc w:val="left"/>
        <w:rPr>
          <w:lang w:val="en-US"/>
        </w:rPr>
      </w:pPr>
      <w:r w:rsidRPr="00E548DD">
        <w:rPr>
          <w:i/>
          <w:lang w:val="fr-FR"/>
        </w:rPr>
        <w:tab/>
      </w:r>
      <w:r w:rsidRPr="00E548DD">
        <w:rPr>
          <w:i/>
          <w:lang w:val="fr-FR"/>
        </w:rPr>
        <w:tab/>
      </w:r>
      <w:r w:rsidRPr="0097321B">
        <w:rPr>
          <w:i/>
          <w:lang w:val="en-US"/>
        </w:rPr>
        <w:t>Mais</w:t>
      </w:r>
      <w:r w:rsidR="00DA1006" w:rsidRPr="0097321B">
        <w:rPr>
          <w:lang w:val="en-US"/>
        </w:rPr>
        <w:t> </w:t>
      </w:r>
      <w:r w:rsidRPr="0097321B">
        <w:rPr>
          <w:lang w:val="en-US"/>
        </w:rPr>
        <w:t xml:space="preserve">: 10 </w:t>
      </w:r>
      <w:r w:rsidRPr="0097321B">
        <w:rPr>
          <w:i/>
          <w:lang w:val="en-US"/>
        </w:rPr>
        <w:t>x</w:t>
      </w:r>
      <w:r w:rsidRPr="0097321B">
        <w:rPr>
          <w:lang w:val="en-US"/>
        </w:rPr>
        <w:t xml:space="preserve"> + 6 </w:t>
      </w:r>
      <w:r w:rsidRPr="0097321B">
        <w:rPr>
          <w:i/>
          <w:lang w:val="en-US"/>
        </w:rPr>
        <w:t>by</w:t>
      </w:r>
      <w:r w:rsidRPr="0097321B">
        <w:rPr>
          <w:lang w:val="en-US"/>
        </w:rPr>
        <w:t xml:space="preserve"> = </w:t>
      </w:r>
      <w:r w:rsidRPr="0097321B">
        <w:rPr>
          <w:i/>
          <w:lang w:val="en-US"/>
        </w:rPr>
        <w:t>D</w:t>
      </w:r>
    </w:p>
    <w:p w:rsidR="00C613C1" w:rsidRDefault="00C613C1" w:rsidP="008E1DC3">
      <w:pPr>
        <w:tabs>
          <w:tab w:val="left" w:pos="216"/>
          <w:tab w:val="left" w:pos="504"/>
          <w:tab w:val="left" w:pos="792"/>
        </w:tabs>
        <w:ind w:left="504" w:hanging="504"/>
        <w:jc w:val="left"/>
        <w:rPr>
          <w:b/>
          <w:bCs/>
          <w:lang w:val="en-US"/>
        </w:rPr>
      </w:pPr>
    </w:p>
    <w:p w:rsidR="008E1DC3" w:rsidRPr="0097321B" w:rsidRDefault="008E1DC3" w:rsidP="008E1DC3">
      <w:pPr>
        <w:tabs>
          <w:tab w:val="left" w:pos="216"/>
          <w:tab w:val="left" w:pos="504"/>
          <w:tab w:val="left" w:pos="792"/>
        </w:tabs>
        <w:ind w:left="504" w:hanging="504"/>
        <w:jc w:val="left"/>
        <w:rPr>
          <w:lang w:val="en-US"/>
        </w:rPr>
      </w:pPr>
      <w:r w:rsidRPr="0097321B">
        <w:rPr>
          <w:b/>
          <w:bCs/>
          <w:lang w:val="en-US"/>
        </w:rPr>
        <w:t>plus-value</w:t>
      </w:r>
      <w:r w:rsidRPr="0097321B">
        <w:rPr>
          <w:lang w:val="en-US"/>
        </w:rPr>
        <w:t xml:space="preserve"> </w:t>
      </w:r>
      <w:r w:rsidRPr="0097321B">
        <w:rPr>
          <w:i/>
          <w:iCs/>
          <w:lang w:val="en-US"/>
        </w:rPr>
        <w:t>n. f.</w:t>
      </w:r>
    </w:p>
    <w:p w:rsidR="008E1DC3" w:rsidRPr="00E548DD" w:rsidRDefault="008E1DC3" w:rsidP="008E1DC3">
      <w:pPr>
        <w:tabs>
          <w:tab w:val="left" w:pos="216"/>
          <w:tab w:val="left" w:pos="504"/>
          <w:tab w:val="left" w:pos="792"/>
        </w:tabs>
        <w:ind w:left="504" w:hanging="504"/>
        <w:jc w:val="left"/>
        <w:rPr>
          <w:lang w:val="fr-FR"/>
        </w:rPr>
      </w:pPr>
      <w:r w:rsidRPr="0097321B">
        <w:rPr>
          <w:lang w:val="en-US"/>
        </w:rPr>
        <w:tab/>
      </w:r>
      <w:r w:rsidRPr="00E548DD">
        <w:rPr>
          <w:lang w:val="fr-FR"/>
        </w:rPr>
        <w:sym w:font="Webdings" w:char="F034"/>
      </w:r>
      <w:r w:rsidRPr="00E548DD">
        <w:rPr>
          <w:lang w:val="fr-FR"/>
        </w:rPr>
        <w:tab/>
        <w:t>la plus-value des terrains</w:t>
      </w:r>
      <w:r w:rsidR="00E711DD">
        <w:rPr>
          <w:lang w:val="fr-FR"/>
        </w:rPr>
        <w:t>;</w:t>
      </w:r>
      <w:r w:rsidRPr="00E548DD">
        <w:rPr>
          <w:lang w:val="fr-FR"/>
        </w:rPr>
        <w:t xml:space="preserve"> des plus-values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plutonium</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plutonium 239</w:t>
      </w:r>
    </w:p>
    <w:p w:rsidR="003635C9" w:rsidRPr="00E548DD" w:rsidRDefault="003635C9"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point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w:t>
      </w:r>
      <w:r w:rsidR="00FE3DAC">
        <w:rPr>
          <w:lang w:val="fr-FR"/>
        </w:rPr>
        <w:t>s</w:t>
      </w:r>
      <w:r w:rsidRPr="00E548DD">
        <w:rPr>
          <w:lang w:val="fr-FR"/>
        </w:rPr>
        <w:t xml:space="preserve"> points d</w:t>
      </w:r>
      <w:r w:rsidR="00ED1B6C">
        <w:rPr>
          <w:lang w:val="fr-FR"/>
        </w:rPr>
        <w:t>’</w:t>
      </w:r>
      <w:r w:rsidRPr="00E548DD">
        <w:rPr>
          <w:lang w:val="fr-FR"/>
        </w:rPr>
        <w:t>appui, d</w:t>
      </w:r>
      <w:r w:rsidR="00ED1B6C">
        <w:rPr>
          <w:lang w:val="fr-FR"/>
        </w:rPr>
        <w:t>’</w:t>
      </w:r>
      <w:r w:rsidRPr="00E548DD">
        <w:rPr>
          <w:lang w:val="fr-FR"/>
        </w:rPr>
        <w:t>eau, de convergence, de repère</w:t>
      </w:r>
      <w:r w:rsidR="00E711DD">
        <w:rPr>
          <w:lang w:val="fr-FR"/>
        </w:rPr>
        <w:t>;</w:t>
      </w:r>
      <w:r w:rsidRPr="00E548DD">
        <w:rPr>
          <w:lang w:val="fr-FR"/>
        </w:rPr>
        <w:t xml:space="preserve"> le point de non-retour</w:t>
      </w:r>
      <w:r w:rsidR="00E711DD">
        <w:rPr>
          <w:lang w:val="fr-FR"/>
        </w:rPr>
        <w:t>;</w:t>
      </w:r>
      <w:r w:rsidRPr="00E548DD">
        <w:rPr>
          <w:lang w:val="fr-FR"/>
        </w:rPr>
        <w:t xml:space="preserve"> un point de coordonnées géographiques</w:t>
      </w:r>
      <w:r w:rsidR="00E711DD">
        <w:rPr>
          <w:lang w:val="fr-FR"/>
        </w:rPr>
        <w:t>;</w:t>
      </w:r>
      <w:r w:rsidRPr="00E548DD">
        <w:rPr>
          <w:lang w:val="fr-FR"/>
        </w:rPr>
        <w:t xml:space="preserve"> les points de correspondance intérieurs</w:t>
      </w:r>
      <w:r w:rsidR="00E711DD">
        <w:rPr>
          <w:lang w:val="fr-FR"/>
        </w:rPr>
        <w:t>;</w:t>
      </w:r>
      <w:r w:rsidRPr="00E548DD">
        <w:rPr>
          <w:lang w:val="fr-FR"/>
        </w:rPr>
        <w:t xml:space="preserve"> des points de vue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pointe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lorsque le mot </w:t>
      </w:r>
      <w:r w:rsidR="00166AE4" w:rsidRPr="00E548DD">
        <w:rPr>
          <w:i/>
          <w:iCs/>
          <w:lang w:val="fr-FR"/>
        </w:rPr>
        <w:t>« </w:t>
      </w:r>
      <w:r w:rsidRPr="00E548DD">
        <w:rPr>
          <w:i/>
          <w:iCs/>
          <w:lang w:val="fr-FR"/>
        </w:rPr>
        <w:t>pointe</w:t>
      </w:r>
      <w:r w:rsidR="00166AE4" w:rsidRPr="00E548DD">
        <w:rPr>
          <w:i/>
          <w:iCs/>
          <w:lang w:val="fr-FR"/>
        </w:rPr>
        <w:t> »</w:t>
      </w:r>
      <w:r w:rsidRPr="00E548DD">
        <w:rPr>
          <w:i/>
          <w:iCs/>
          <w:lang w:val="fr-FR"/>
        </w:rPr>
        <w:t xml:space="preserve"> fait partie d</w:t>
      </w:r>
      <w:r w:rsidR="00ED1B6C">
        <w:rPr>
          <w:i/>
          <w:iCs/>
          <w:lang w:val="fr-FR"/>
        </w:rPr>
        <w:t>’</w:t>
      </w:r>
      <w:r w:rsidRPr="00E548DD">
        <w:rPr>
          <w:i/>
          <w:iCs/>
          <w:lang w:val="fr-FR"/>
        </w:rPr>
        <w:t>un nom propre de lieu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pointe de Penmarch</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Pointe-Pescade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points cardinaux</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lorsque le point cardinal désigne une région ou une entité politique ou est employé dans l</w:t>
      </w:r>
      <w:r w:rsidR="00ED1B6C">
        <w:rPr>
          <w:i/>
          <w:iCs/>
          <w:lang w:val="fr-FR"/>
        </w:rPr>
        <w:t>’</w:t>
      </w:r>
      <w:r w:rsidRPr="00E548DD">
        <w:rPr>
          <w:i/>
          <w:iCs/>
          <w:lang w:val="fr-FR"/>
        </w:rPr>
        <w:t>énoncé d</w:t>
      </w:r>
      <w:r w:rsidR="00ED1B6C">
        <w:rPr>
          <w:i/>
          <w:iCs/>
          <w:lang w:val="fr-FR"/>
        </w:rPr>
        <w:t>’</w:t>
      </w:r>
      <w:r w:rsidRPr="00E548DD">
        <w:rPr>
          <w:i/>
          <w:iCs/>
          <w:lang w:val="fr-FR"/>
        </w:rPr>
        <w:t>une rue, d</w:t>
      </w:r>
      <w:r w:rsidR="00ED1B6C">
        <w:rPr>
          <w:i/>
          <w:iCs/>
          <w:lang w:val="fr-FR"/>
        </w:rPr>
        <w:t>’</w:t>
      </w:r>
      <w:r w:rsidRPr="00E548DD">
        <w:rPr>
          <w:i/>
          <w:iCs/>
          <w:lang w:val="fr-FR"/>
        </w:rPr>
        <w:t>un bâtiment, ou sous sa forme abrégée</w:t>
      </w:r>
      <w:r w:rsidR="00E711DD">
        <w:rPr>
          <w:i/>
          <w:iCs/>
          <w:lang w:val="fr-FR"/>
        </w:rPr>
        <w:t>;</w:t>
      </w:r>
      <w:r w:rsidRPr="00E548DD">
        <w:rPr>
          <w:i/>
          <w:iCs/>
          <w:lang w:val="fr-FR"/>
        </w:rPr>
        <w:t xml:space="preserve"> minuscule dans les autres cas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Amérique du Sud</w:t>
      </w:r>
      <w:r w:rsidR="00E711DD">
        <w:rPr>
          <w:lang w:val="fr-FR"/>
        </w:rPr>
        <w:t>;</w:t>
      </w:r>
      <w:r w:rsidRPr="00E548DD">
        <w:rPr>
          <w:lang w:val="fr-FR"/>
        </w:rPr>
        <w:t xml:space="preserve"> l</w:t>
      </w:r>
      <w:r w:rsidR="00ED1B6C">
        <w:rPr>
          <w:lang w:val="fr-FR"/>
        </w:rPr>
        <w:t>’</w:t>
      </w:r>
      <w:r w:rsidRPr="00E548DD">
        <w:rPr>
          <w:lang w:val="fr-FR"/>
        </w:rPr>
        <w:t>Atlantique Nord</w:t>
      </w:r>
      <w:r w:rsidR="00E711DD">
        <w:rPr>
          <w:lang w:val="fr-FR"/>
        </w:rPr>
        <w:t>;</w:t>
      </w:r>
      <w:r w:rsidRPr="00E548DD">
        <w:rPr>
          <w:lang w:val="fr-FR"/>
        </w:rPr>
        <w:t xml:space="preserve"> le Pacifique Sud</w:t>
      </w:r>
      <w:r w:rsidR="00E711DD">
        <w:rPr>
          <w:lang w:val="fr-FR"/>
        </w:rPr>
        <w:t>;</w:t>
      </w:r>
      <w:r w:rsidRPr="00E548DD">
        <w:rPr>
          <w:lang w:val="fr-FR"/>
        </w:rPr>
        <w:t xml:space="preserve"> l</w:t>
      </w:r>
      <w:r w:rsidR="00ED1B6C">
        <w:rPr>
          <w:lang w:val="fr-FR"/>
        </w:rPr>
        <w:t>’</w:t>
      </w:r>
      <w:r w:rsidRPr="00E548DD">
        <w:rPr>
          <w:lang w:val="fr-FR"/>
        </w:rPr>
        <w:t>hémisphère Nord</w:t>
      </w:r>
      <w:r w:rsidR="00E711DD">
        <w:rPr>
          <w:lang w:val="fr-FR"/>
        </w:rPr>
        <w:t>;</w:t>
      </w:r>
      <w:r w:rsidRPr="00E548DD">
        <w:rPr>
          <w:lang w:val="fr-FR"/>
        </w:rPr>
        <w:t xml:space="preserve"> le pôle Sud</w:t>
      </w:r>
      <w:r w:rsidR="00E711DD">
        <w:rPr>
          <w:lang w:val="fr-FR"/>
        </w:rPr>
        <w:t>;</w:t>
      </w:r>
      <w:r w:rsidRPr="00E548DD">
        <w:rPr>
          <w:lang w:val="fr-FR"/>
        </w:rPr>
        <w:t xml:space="preserve"> les Territoires du Nord-Ouest</w:t>
      </w:r>
      <w:r w:rsidR="00E711DD">
        <w:rPr>
          <w:lang w:val="fr-FR"/>
        </w:rPr>
        <w:t>;</w:t>
      </w:r>
      <w:r w:rsidRPr="00E548DD">
        <w:rPr>
          <w:lang w:val="fr-FR"/>
        </w:rPr>
        <w:t xml:space="preserve"> le Grand Nord</w:t>
      </w:r>
      <w:r w:rsidR="00E711DD">
        <w:rPr>
          <w:lang w:val="fr-FR"/>
        </w:rPr>
        <w:t>;</w:t>
      </w:r>
      <w:r w:rsidRPr="00E548DD">
        <w:rPr>
          <w:lang w:val="fr-FR"/>
        </w:rPr>
        <w:t xml:space="preserve"> les peuples du Nord</w:t>
      </w:r>
      <w:r w:rsidR="00E711DD">
        <w:rPr>
          <w:lang w:val="fr-FR"/>
        </w:rPr>
        <w:t>;</w:t>
      </w:r>
      <w:r w:rsidRPr="00E548DD">
        <w:rPr>
          <w:lang w:val="fr-FR"/>
        </w:rPr>
        <w:t xml:space="preserve"> la collaboration entre l</w:t>
      </w:r>
      <w:r w:rsidR="00ED1B6C">
        <w:rPr>
          <w:lang w:val="fr-FR"/>
        </w:rPr>
        <w:t>’</w:t>
      </w:r>
      <w:r w:rsidRPr="00E548DD">
        <w:rPr>
          <w:lang w:val="fr-FR"/>
        </w:rPr>
        <w:t>Est et l</w:t>
      </w:r>
      <w:r w:rsidR="00ED1B6C">
        <w:rPr>
          <w:lang w:val="fr-FR"/>
        </w:rPr>
        <w:t>’</w:t>
      </w:r>
      <w:r w:rsidRPr="00E548DD">
        <w:rPr>
          <w:lang w:val="fr-FR"/>
        </w:rPr>
        <w:t>Ouest</w:t>
      </w:r>
      <w:r w:rsidR="00E711DD">
        <w:rPr>
          <w:lang w:val="fr-FR"/>
        </w:rPr>
        <w:t>;</w:t>
      </w:r>
      <w:r w:rsidRPr="00E548DD">
        <w:rPr>
          <w:lang w:val="fr-FR"/>
        </w:rPr>
        <w:t xml:space="preserve"> le dialogue Nord-Sud</w:t>
      </w:r>
      <w:r w:rsidR="00E711DD">
        <w:rPr>
          <w:lang w:val="fr-FR"/>
        </w:rPr>
        <w:t>;</w:t>
      </w:r>
      <w:r w:rsidRPr="00E548DD">
        <w:rPr>
          <w:lang w:val="fr-FR"/>
        </w:rPr>
        <w:t xml:space="preserve"> le Sud-Liban</w:t>
      </w:r>
      <w:r w:rsidR="00E711DD">
        <w:rPr>
          <w:lang w:val="fr-FR"/>
        </w:rPr>
        <w:t>;</w:t>
      </w:r>
      <w:r w:rsidRPr="00E548DD">
        <w:rPr>
          <w:lang w:val="fr-FR"/>
        </w:rPr>
        <w:t xml:space="preserve"> Jérusalem-Est</w:t>
      </w:r>
      <w:r w:rsidR="00E711DD">
        <w:rPr>
          <w:lang w:val="fr-FR"/>
        </w:rPr>
        <w:t>;</w:t>
      </w:r>
      <w:r w:rsidRPr="00E548DD">
        <w:rPr>
          <w:lang w:val="fr-FR"/>
        </w:rPr>
        <w:t xml:space="preserve"> la mer du Nord</w:t>
      </w:r>
      <w:r w:rsidR="00E711DD">
        <w:rPr>
          <w:lang w:val="fr-FR"/>
        </w:rPr>
        <w:t>;</w:t>
      </w:r>
      <w:r w:rsidRPr="00E548DD">
        <w:rPr>
          <w:lang w:val="fr-FR"/>
        </w:rPr>
        <w:t xml:space="preserve"> la gare de l</w:t>
      </w:r>
      <w:r w:rsidR="00ED1B6C">
        <w:rPr>
          <w:lang w:val="fr-FR"/>
        </w:rPr>
        <w:t>’</w:t>
      </w:r>
      <w:r w:rsidRPr="00E548DD">
        <w:rPr>
          <w:lang w:val="fr-FR"/>
        </w:rPr>
        <w:t>Est</w:t>
      </w:r>
      <w:r w:rsidR="00E711DD">
        <w:rPr>
          <w:lang w:val="fr-FR"/>
        </w:rPr>
        <w:t>;</w:t>
      </w:r>
      <w:r w:rsidRPr="00E548DD">
        <w:rPr>
          <w:lang w:val="fr-FR"/>
        </w:rPr>
        <w:t xml:space="preserve"> 45º de latitude N</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Afrique au sud du Sahara</w:t>
      </w:r>
      <w:r w:rsidR="00E711DD">
        <w:rPr>
          <w:lang w:val="fr-FR"/>
        </w:rPr>
        <w:t>;</w:t>
      </w:r>
      <w:r w:rsidRPr="00E548DD">
        <w:rPr>
          <w:lang w:val="fr-FR"/>
        </w:rPr>
        <w:t xml:space="preserve"> l</w:t>
      </w:r>
      <w:r w:rsidR="00ED1B6C">
        <w:rPr>
          <w:lang w:val="fr-FR"/>
        </w:rPr>
        <w:t>’</w:t>
      </w:r>
      <w:r w:rsidRPr="00E548DD">
        <w:rPr>
          <w:lang w:val="fr-FR"/>
        </w:rPr>
        <w:t>ouest de l</w:t>
      </w:r>
      <w:r w:rsidR="00ED1B6C">
        <w:rPr>
          <w:lang w:val="fr-FR"/>
        </w:rPr>
        <w:t>’</w:t>
      </w:r>
      <w:r w:rsidRPr="00E548DD">
        <w:rPr>
          <w:lang w:val="fr-FR"/>
        </w:rPr>
        <w:t>Europe</w:t>
      </w:r>
      <w:r w:rsidR="00E711DD">
        <w:rPr>
          <w:lang w:val="fr-FR"/>
        </w:rPr>
        <w:t>;</w:t>
      </w:r>
      <w:r w:rsidRPr="00E548DD">
        <w:rPr>
          <w:lang w:val="fr-FR"/>
        </w:rPr>
        <w:t xml:space="preserve"> se diriger vers l</w:t>
      </w:r>
      <w:r w:rsidR="00ED1B6C">
        <w:rPr>
          <w:lang w:val="fr-FR"/>
        </w:rPr>
        <w:t>’</w:t>
      </w:r>
      <w:r w:rsidRPr="00E548DD">
        <w:rPr>
          <w:lang w:val="fr-FR"/>
        </w:rPr>
        <w:t>est</w:t>
      </w:r>
      <w:r w:rsidR="00E711DD">
        <w:rPr>
          <w:lang w:val="fr-FR"/>
        </w:rPr>
        <w:t>;</w:t>
      </w:r>
      <w:r w:rsidRPr="00E548DD">
        <w:rPr>
          <w:lang w:val="fr-FR"/>
        </w:rPr>
        <w:t xml:space="preserve"> un vent d</w:t>
      </w:r>
      <w:r w:rsidR="00ED1B6C">
        <w:rPr>
          <w:lang w:val="fr-FR"/>
        </w:rPr>
        <w:t>’</w:t>
      </w:r>
      <w:r w:rsidRPr="00E548DD">
        <w:rPr>
          <w:lang w:val="fr-FR"/>
        </w:rPr>
        <w:t>ouest</w:t>
      </w:r>
    </w:p>
    <w:p w:rsidR="008E1DC3" w:rsidRPr="00E548DD" w:rsidRDefault="008E1DC3" w:rsidP="008E1DC3">
      <w:pPr>
        <w:tabs>
          <w:tab w:val="left" w:pos="216"/>
          <w:tab w:val="left" w:pos="504"/>
          <w:tab w:val="left" w:pos="792"/>
        </w:tabs>
        <w:ind w:left="504" w:hanging="504"/>
        <w:jc w:val="left"/>
        <w:rPr>
          <w:b/>
          <w:bCs/>
          <w:lang w:val="fr-FR"/>
        </w:rPr>
      </w:pPr>
    </w:p>
    <w:p w:rsidR="008E1DC3" w:rsidRPr="00E548DD" w:rsidRDefault="008E1DC3" w:rsidP="00546229">
      <w:pPr>
        <w:keepNext/>
        <w:keepLines/>
        <w:tabs>
          <w:tab w:val="left" w:pos="216"/>
          <w:tab w:val="left" w:pos="504"/>
          <w:tab w:val="left" w:pos="792"/>
        </w:tabs>
        <w:ind w:left="504" w:hanging="504"/>
        <w:jc w:val="left"/>
        <w:rPr>
          <w:b/>
          <w:bCs/>
          <w:lang w:val="fr-FR"/>
        </w:rPr>
      </w:pPr>
      <w:r w:rsidRPr="00E548DD">
        <w:rPr>
          <w:b/>
          <w:bCs/>
          <w:lang w:val="fr-FR"/>
        </w:rPr>
        <w:t>points de l</w:t>
      </w:r>
      <w:r w:rsidR="00ED1B6C">
        <w:rPr>
          <w:b/>
          <w:bCs/>
          <w:lang w:val="fr-FR"/>
        </w:rPr>
        <w:t>’</w:t>
      </w:r>
      <w:r w:rsidRPr="00E548DD">
        <w:rPr>
          <w:b/>
          <w:bCs/>
          <w:lang w:val="fr-FR"/>
        </w:rPr>
        <w:t>ordre du jour</w:t>
      </w:r>
    </w:p>
    <w:p w:rsidR="008E1DC3" w:rsidRPr="00E548DD" w:rsidRDefault="008E1DC3" w:rsidP="00546229">
      <w:pPr>
        <w:keepNext/>
        <w:keepLines/>
        <w:tabs>
          <w:tab w:val="left" w:pos="216"/>
          <w:tab w:val="left" w:pos="504"/>
          <w:tab w:val="left" w:pos="792"/>
        </w:tabs>
        <w:ind w:left="504" w:hanging="504"/>
        <w:jc w:val="left"/>
        <w:rPr>
          <w:i/>
          <w:iCs/>
          <w:lang w:val="fr-FR"/>
        </w:rPr>
      </w:pPr>
      <w:r w:rsidRPr="00E548DD">
        <w:rPr>
          <w:i/>
          <w:iCs/>
          <w:lang w:val="fr-FR"/>
        </w:rPr>
        <w:t>Dans un ordre du jour, chaque point commence par une majuscule et se termine par un point</w:t>
      </w:r>
      <w:r w:rsidR="00E711DD">
        <w:rPr>
          <w:i/>
          <w:iCs/>
          <w:lang w:val="fr-FR"/>
        </w:rPr>
        <w:t>;</w:t>
      </w:r>
      <w:r w:rsidRPr="00E548DD">
        <w:rPr>
          <w:i/>
          <w:iCs/>
          <w:lang w:val="fr-FR"/>
        </w:rPr>
        <w:t xml:space="preserve"> un alinéa ou sous-alinéa se termine par un point-virgule, </w:t>
      </w:r>
      <w:r w:rsidR="00546229">
        <w:rPr>
          <w:i/>
          <w:iCs/>
          <w:lang w:val="fr-FR"/>
        </w:rPr>
        <w:br/>
      </w:r>
      <w:r w:rsidRPr="00E548DD">
        <w:rPr>
          <w:i/>
          <w:iCs/>
          <w:lang w:val="fr-FR"/>
        </w:rPr>
        <w:t>sauf celui qui conclut le point de l</w:t>
      </w:r>
      <w:r w:rsidR="00ED1B6C">
        <w:rPr>
          <w:i/>
          <w:iCs/>
          <w:lang w:val="fr-FR"/>
        </w:rPr>
        <w:t>’</w:t>
      </w:r>
      <w:r w:rsidR="00546229">
        <w:rPr>
          <w:i/>
          <w:iCs/>
          <w:lang w:val="fr-FR"/>
        </w:rPr>
        <w:t>ordre du jour</w:t>
      </w:r>
      <w:r w:rsidR="00E711DD">
        <w:rPr>
          <w:i/>
          <w:iCs/>
          <w:lang w:val="fr-FR"/>
        </w:rPr>
        <w:t>;</w:t>
      </w:r>
      <w:r w:rsidR="00546229">
        <w:rPr>
          <w:i/>
          <w:iCs/>
          <w:lang w:val="fr-FR"/>
        </w:rPr>
        <w:t xml:space="preserve"> l’alignement est à gauche</w:t>
      </w:r>
    </w:p>
    <w:p w:rsidR="008E1DC3" w:rsidRPr="00E548DD" w:rsidRDefault="008E1DC3" w:rsidP="00546229">
      <w:pPr>
        <w:keepNext/>
        <w:keepLines/>
        <w:tabs>
          <w:tab w:val="left" w:pos="216"/>
          <w:tab w:val="left" w:pos="504"/>
          <w:tab w:val="left" w:pos="792"/>
        </w:tabs>
        <w:ind w:left="792" w:hanging="792"/>
        <w:jc w:val="left"/>
        <w:rPr>
          <w:lang w:val="fr-FR"/>
        </w:rPr>
      </w:pPr>
      <w:r w:rsidRPr="00E548DD">
        <w:rPr>
          <w:lang w:val="fr-FR"/>
        </w:rPr>
        <w:tab/>
      </w:r>
      <w:r w:rsidRPr="00E548DD">
        <w:rPr>
          <w:lang w:val="fr-FR"/>
        </w:rPr>
        <w:sym w:font="Webdings" w:char="F034"/>
      </w:r>
      <w:r w:rsidRPr="00E548DD">
        <w:rPr>
          <w:lang w:val="fr-FR"/>
        </w:rPr>
        <w:tab/>
        <w:t>1.</w:t>
      </w:r>
      <w:r w:rsidRPr="00E548DD">
        <w:rPr>
          <w:lang w:val="fr-FR"/>
        </w:rPr>
        <w:tab/>
        <w:t>Ouverture de la session.</w:t>
      </w:r>
    </w:p>
    <w:p w:rsidR="008E1DC3" w:rsidRPr="00E548DD" w:rsidRDefault="008E1DC3" w:rsidP="008E1DC3">
      <w:pPr>
        <w:tabs>
          <w:tab w:val="left" w:pos="216"/>
          <w:tab w:val="left" w:pos="504"/>
          <w:tab w:val="left" w:pos="792"/>
        </w:tabs>
        <w:ind w:left="792" w:hanging="792"/>
        <w:jc w:val="left"/>
        <w:rPr>
          <w:lang w:val="fr-FR"/>
        </w:rPr>
      </w:pPr>
      <w:r w:rsidRPr="00E548DD">
        <w:rPr>
          <w:lang w:val="fr-FR"/>
        </w:rPr>
        <w:tab/>
      </w:r>
      <w:r w:rsidRPr="00E548DD">
        <w:rPr>
          <w:lang w:val="fr-FR"/>
        </w:rPr>
        <w:tab/>
        <w:t>2.</w:t>
      </w:r>
      <w:r w:rsidRPr="00E548DD">
        <w:rPr>
          <w:lang w:val="fr-FR"/>
        </w:rPr>
        <w:tab/>
        <w:t>Élection des membres du Bureau.</w:t>
      </w:r>
    </w:p>
    <w:p w:rsidR="008E1DC3" w:rsidRPr="00E548DD" w:rsidRDefault="008E1DC3" w:rsidP="008E1DC3">
      <w:pPr>
        <w:tabs>
          <w:tab w:val="left" w:pos="216"/>
          <w:tab w:val="left" w:pos="504"/>
          <w:tab w:val="left" w:pos="792"/>
        </w:tabs>
        <w:ind w:left="792" w:hanging="792"/>
        <w:jc w:val="left"/>
        <w:rPr>
          <w:lang w:val="fr-FR"/>
        </w:rPr>
      </w:pPr>
      <w:r w:rsidRPr="00E548DD">
        <w:rPr>
          <w:lang w:val="fr-FR"/>
        </w:rPr>
        <w:tab/>
      </w:r>
      <w:r w:rsidRPr="00E548DD">
        <w:rPr>
          <w:lang w:val="fr-FR"/>
        </w:rPr>
        <w:tab/>
        <w:t>3.</w:t>
      </w:r>
      <w:r w:rsidRPr="00E548DD">
        <w:rPr>
          <w:lang w:val="fr-FR"/>
        </w:rPr>
        <w:tab/>
        <w:t>Adoption de l</w:t>
      </w:r>
      <w:r w:rsidR="00ED1B6C">
        <w:rPr>
          <w:lang w:val="fr-FR"/>
        </w:rPr>
        <w:t>’</w:t>
      </w:r>
      <w:r w:rsidRPr="00E548DD">
        <w:rPr>
          <w:lang w:val="fr-FR"/>
        </w:rPr>
        <w:t>ordre du jour et du programme de</w:t>
      </w:r>
      <w:r w:rsidR="00546229">
        <w:rPr>
          <w:lang w:val="fr-FR"/>
        </w:rPr>
        <w:t> </w:t>
      </w:r>
      <w:r w:rsidRPr="00E548DD">
        <w:rPr>
          <w:lang w:val="fr-FR"/>
        </w:rPr>
        <w:t>travail.</w:t>
      </w:r>
    </w:p>
    <w:p w:rsidR="008E1DC3" w:rsidRPr="00E548DD" w:rsidRDefault="008E1DC3" w:rsidP="008E1DC3">
      <w:pPr>
        <w:tabs>
          <w:tab w:val="left" w:pos="216"/>
          <w:tab w:val="left" w:pos="504"/>
          <w:tab w:val="left" w:pos="792"/>
        </w:tabs>
        <w:ind w:left="792" w:hanging="792"/>
        <w:jc w:val="left"/>
        <w:rPr>
          <w:lang w:val="fr-FR"/>
        </w:rPr>
      </w:pPr>
      <w:r w:rsidRPr="00E548DD">
        <w:rPr>
          <w:lang w:val="fr-FR"/>
        </w:rPr>
        <w:tab/>
      </w:r>
      <w:r w:rsidRPr="00E548DD">
        <w:rPr>
          <w:lang w:val="fr-FR"/>
        </w:rPr>
        <w:tab/>
        <w:t>4.</w:t>
      </w:r>
      <w:r w:rsidRPr="00E548DD">
        <w:rPr>
          <w:lang w:val="fr-FR"/>
        </w:rPr>
        <w:tab/>
        <w:t>Déclaration du Président.</w:t>
      </w:r>
    </w:p>
    <w:p w:rsidR="008E1DC3" w:rsidRPr="00E548DD" w:rsidRDefault="008E1DC3" w:rsidP="008E1DC3">
      <w:pPr>
        <w:tabs>
          <w:tab w:val="left" w:pos="216"/>
          <w:tab w:val="left" w:pos="504"/>
          <w:tab w:val="left" w:pos="792"/>
        </w:tabs>
        <w:ind w:left="792" w:hanging="792"/>
        <w:jc w:val="left"/>
        <w:rPr>
          <w:lang w:val="fr-FR"/>
        </w:rPr>
      </w:pPr>
      <w:r w:rsidRPr="00E548DD">
        <w:rPr>
          <w:lang w:val="fr-FR"/>
        </w:rPr>
        <w:tab/>
      </w:r>
      <w:r w:rsidRPr="00E548DD">
        <w:rPr>
          <w:lang w:val="fr-FR"/>
        </w:rPr>
        <w:tab/>
        <w:t>5.</w:t>
      </w:r>
      <w:r w:rsidRPr="00E548DD">
        <w:rPr>
          <w:lang w:val="fr-FR"/>
        </w:rPr>
        <w:tab/>
        <w:t>Déclaration du Sous-Secrétaire général.</w:t>
      </w:r>
    </w:p>
    <w:p w:rsidR="008E1DC3" w:rsidRPr="00E548DD" w:rsidRDefault="008E1DC3" w:rsidP="008E1DC3">
      <w:pPr>
        <w:tabs>
          <w:tab w:val="left" w:pos="216"/>
          <w:tab w:val="left" w:pos="504"/>
          <w:tab w:val="left" w:pos="792"/>
        </w:tabs>
        <w:ind w:left="792" w:hanging="792"/>
        <w:jc w:val="left"/>
        <w:rPr>
          <w:lang w:val="fr-FR"/>
        </w:rPr>
      </w:pPr>
      <w:r w:rsidRPr="00E548DD">
        <w:rPr>
          <w:lang w:val="fr-FR"/>
        </w:rPr>
        <w:tab/>
      </w:r>
      <w:r w:rsidRPr="00E548DD">
        <w:rPr>
          <w:lang w:val="fr-FR"/>
        </w:rPr>
        <w:tab/>
        <w:t>6.</w:t>
      </w:r>
      <w:r w:rsidRPr="00E548DD">
        <w:rPr>
          <w:lang w:val="fr-FR"/>
        </w:rPr>
        <w:tab/>
        <w:t>Débat général.</w:t>
      </w:r>
    </w:p>
    <w:p w:rsidR="008E1DC3" w:rsidRPr="00E548DD" w:rsidRDefault="008E1DC3" w:rsidP="008E1DC3">
      <w:pPr>
        <w:tabs>
          <w:tab w:val="left" w:pos="216"/>
          <w:tab w:val="left" w:pos="504"/>
          <w:tab w:val="left" w:pos="792"/>
        </w:tabs>
        <w:ind w:left="792" w:hanging="792"/>
        <w:jc w:val="left"/>
        <w:rPr>
          <w:lang w:val="fr-FR"/>
        </w:rPr>
      </w:pPr>
      <w:r w:rsidRPr="00E548DD">
        <w:rPr>
          <w:lang w:val="fr-FR"/>
        </w:rPr>
        <w:tab/>
      </w:r>
      <w:r w:rsidRPr="00E548DD">
        <w:rPr>
          <w:lang w:val="fr-FR"/>
        </w:rPr>
        <w:tab/>
        <w:t>7.</w:t>
      </w:r>
      <w:r w:rsidRPr="00E548DD">
        <w:rPr>
          <w:lang w:val="fr-FR"/>
        </w:rPr>
        <w:tab/>
        <w:t>Rapport du Comité</w:t>
      </w:r>
      <w:r w:rsidR="00140D02">
        <w:rPr>
          <w:lang w:val="fr-FR"/>
        </w:rPr>
        <w:t> </w:t>
      </w:r>
      <w:r w:rsidRPr="00E548DD">
        <w:rPr>
          <w:lang w:val="fr-FR"/>
        </w:rPr>
        <w:t>:</w:t>
      </w:r>
    </w:p>
    <w:p w:rsidR="008E1DC3" w:rsidRPr="00E548DD" w:rsidRDefault="008E1DC3" w:rsidP="008E1DC3">
      <w:pPr>
        <w:tabs>
          <w:tab w:val="left" w:pos="216"/>
          <w:tab w:val="left" w:pos="504"/>
          <w:tab w:val="left" w:pos="792"/>
          <w:tab w:val="left" w:pos="1080"/>
        </w:tabs>
        <w:ind w:left="792" w:hanging="792"/>
        <w:jc w:val="left"/>
        <w:rPr>
          <w:lang w:val="fr-FR"/>
        </w:rPr>
      </w:pPr>
      <w:r w:rsidRPr="00E548DD">
        <w:rPr>
          <w:lang w:val="fr-FR"/>
        </w:rPr>
        <w:tab/>
      </w:r>
      <w:r w:rsidRPr="00E548DD">
        <w:rPr>
          <w:lang w:val="fr-FR"/>
        </w:rPr>
        <w:tab/>
      </w:r>
      <w:r w:rsidRPr="00E548DD">
        <w:rPr>
          <w:lang w:val="fr-FR"/>
        </w:rPr>
        <w:tab/>
        <w:t>a)</w:t>
      </w:r>
      <w:r w:rsidRPr="00E548DD">
        <w:rPr>
          <w:lang w:val="fr-FR"/>
        </w:rPr>
        <w:tab/>
        <w:t>Établissement</w:t>
      </w:r>
      <w:r w:rsidR="00E711DD">
        <w:rPr>
          <w:lang w:val="fr-FR"/>
        </w:rPr>
        <w:t>;</w:t>
      </w:r>
    </w:p>
    <w:p w:rsidR="008E1DC3" w:rsidRPr="00E548DD" w:rsidRDefault="008E1DC3" w:rsidP="008E1DC3">
      <w:pPr>
        <w:tabs>
          <w:tab w:val="left" w:pos="216"/>
          <w:tab w:val="left" w:pos="504"/>
          <w:tab w:val="left" w:pos="792"/>
          <w:tab w:val="left" w:pos="1080"/>
        </w:tabs>
        <w:ind w:left="792" w:hanging="792"/>
        <w:jc w:val="left"/>
        <w:rPr>
          <w:lang w:val="fr-FR"/>
        </w:rPr>
      </w:pPr>
      <w:r w:rsidRPr="00E548DD">
        <w:rPr>
          <w:lang w:val="fr-FR"/>
        </w:rPr>
        <w:tab/>
      </w:r>
      <w:r w:rsidRPr="00E548DD">
        <w:rPr>
          <w:lang w:val="fr-FR"/>
        </w:rPr>
        <w:tab/>
      </w:r>
      <w:r w:rsidRPr="00E548DD">
        <w:rPr>
          <w:lang w:val="fr-FR"/>
        </w:rPr>
        <w:tab/>
        <w:t>b)</w:t>
      </w:r>
      <w:r w:rsidRPr="00E548DD">
        <w:rPr>
          <w:lang w:val="fr-FR"/>
        </w:rPr>
        <w:tab/>
        <w:t>Examen et adoption.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140D02" w:rsidP="008E1DC3">
      <w:pPr>
        <w:tabs>
          <w:tab w:val="left" w:pos="216"/>
          <w:tab w:val="left" w:pos="504"/>
          <w:tab w:val="left" w:pos="792"/>
        </w:tabs>
        <w:ind w:left="504" w:hanging="504"/>
        <w:jc w:val="left"/>
        <w:rPr>
          <w:b/>
          <w:bCs/>
          <w:lang w:val="fr-FR"/>
        </w:rPr>
      </w:pPr>
      <w:r>
        <w:rPr>
          <w:b/>
          <w:bCs/>
          <w:lang w:val="fr-FR"/>
        </w:rPr>
        <w:t>P</w:t>
      </w:r>
      <w:r w:rsidR="008E1DC3" w:rsidRPr="00E548DD">
        <w:rPr>
          <w:b/>
          <w:bCs/>
          <w:lang w:val="fr-FR"/>
        </w:rPr>
        <w:t>oints de suspension</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Placés au commencement d</w:t>
      </w:r>
      <w:r w:rsidR="00ED1B6C">
        <w:rPr>
          <w:i/>
          <w:iCs/>
          <w:lang w:val="fr-FR"/>
        </w:rPr>
        <w:t>’</w:t>
      </w:r>
      <w:r w:rsidRPr="00E548DD">
        <w:rPr>
          <w:i/>
          <w:iCs/>
          <w:lang w:val="fr-FR"/>
        </w:rPr>
        <w:t>un alinéa ou d</w:t>
      </w:r>
      <w:r w:rsidR="00ED1B6C">
        <w:rPr>
          <w:i/>
          <w:iCs/>
          <w:lang w:val="fr-FR"/>
        </w:rPr>
        <w:t>’</w:t>
      </w:r>
      <w:r w:rsidRPr="00E548DD">
        <w:rPr>
          <w:i/>
          <w:iCs/>
          <w:lang w:val="fr-FR"/>
        </w:rPr>
        <w:t>une phrase, ils sont séparés du mot qui les suit par une espace</w:t>
      </w:r>
    </w:p>
    <w:p w:rsidR="008E1DC3" w:rsidRPr="00E548DD" w:rsidRDefault="008E1DC3" w:rsidP="008E1DC3">
      <w:pPr>
        <w:tabs>
          <w:tab w:val="left" w:pos="216"/>
          <w:tab w:val="left" w:pos="504"/>
          <w:tab w:val="left" w:pos="792"/>
        </w:tabs>
        <w:ind w:left="504" w:hanging="504"/>
        <w:jc w:val="left"/>
        <w:rPr>
          <w:iCs/>
          <w:lang w:val="fr-FR"/>
        </w:rPr>
      </w:pPr>
      <w:r w:rsidRPr="00E548DD">
        <w:rPr>
          <w:iCs/>
          <w:lang w:val="fr-FR"/>
        </w:rPr>
        <w:tab/>
      </w:r>
      <w:r w:rsidRPr="00E548DD">
        <w:rPr>
          <w:lang w:val="fr-FR"/>
        </w:rPr>
        <w:sym w:font="Webdings" w:char="F034"/>
      </w:r>
      <w:r w:rsidRPr="00E548DD">
        <w:rPr>
          <w:lang w:val="fr-FR"/>
        </w:rPr>
        <w:tab/>
        <w:t xml:space="preserve">… nous avons dû rapatrier certains observateurs </w:t>
      </w:r>
    </w:p>
    <w:p w:rsidR="008E1DC3" w:rsidRDefault="008E1DC3" w:rsidP="003635C9">
      <w:pPr>
        <w:tabs>
          <w:tab w:val="left" w:pos="216"/>
          <w:tab w:val="left" w:pos="504"/>
          <w:tab w:val="left" w:pos="792"/>
        </w:tabs>
        <w:ind w:left="504" w:right="-56" w:hanging="504"/>
        <w:jc w:val="left"/>
        <w:rPr>
          <w:i/>
          <w:iCs/>
          <w:lang w:val="fr-FR"/>
        </w:rPr>
      </w:pPr>
      <w:r w:rsidRPr="00E548DD">
        <w:rPr>
          <w:i/>
          <w:iCs/>
          <w:lang w:val="fr-FR"/>
        </w:rPr>
        <w:t>Lorsqu</w:t>
      </w:r>
      <w:r w:rsidR="00ED1B6C">
        <w:rPr>
          <w:i/>
          <w:iCs/>
          <w:lang w:val="fr-FR"/>
        </w:rPr>
        <w:t>’</w:t>
      </w:r>
      <w:r w:rsidRPr="00E548DD">
        <w:rPr>
          <w:i/>
          <w:iCs/>
          <w:lang w:val="fr-FR"/>
        </w:rPr>
        <w:t>ils remplacent un mot ou un groupe de mots en milieu de phrase, ils sont précédés et suivis d</w:t>
      </w:r>
      <w:r w:rsidR="00ED1B6C">
        <w:rPr>
          <w:i/>
          <w:iCs/>
          <w:lang w:val="fr-FR"/>
        </w:rPr>
        <w:t>’</w:t>
      </w:r>
      <w:r w:rsidRPr="00E548DD">
        <w:rPr>
          <w:i/>
          <w:iCs/>
          <w:lang w:val="fr-FR"/>
        </w:rPr>
        <w:t>une espace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 estime que le chapitre I du rapport ... pourra intéresser la Commission.</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Lorsqu</w:t>
      </w:r>
      <w:r w:rsidR="00ED1B6C">
        <w:rPr>
          <w:i/>
          <w:iCs/>
          <w:lang w:val="fr-FR"/>
        </w:rPr>
        <w:t>’</w:t>
      </w:r>
      <w:r w:rsidRPr="00E548DD">
        <w:rPr>
          <w:i/>
          <w:iCs/>
          <w:lang w:val="fr-FR"/>
        </w:rPr>
        <w:t>ils remplacent la fin d</w:t>
      </w:r>
      <w:r w:rsidR="00ED1B6C">
        <w:rPr>
          <w:i/>
          <w:iCs/>
          <w:lang w:val="fr-FR"/>
        </w:rPr>
        <w:t>’</w:t>
      </w:r>
      <w:r w:rsidRPr="00E548DD">
        <w:rPr>
          <w:i/>
          <w:iCs/>
          <w:lang w:val="fr-FR"/>
        </w:rPr>
        <w:t>une phrase ou d</w:t>
      </w:r>
      <w:r w:rsidR="00ED1B6C">
        <w:rPr>
          <w:i/>
          <w:iCs/>
          <w:lang w:val="fr-FR"/>
        </w:rPr>
        <w:t>’</w:t>
      </w:r>
      <w:r w:rsidRPr="00E548DD">
        <w:rPr>
          <w:i/>
          <w:iCs/>
          <w:lang w:val="fr-FR"/>
        </w:rPr>
        <w:t>une citation, ils sont collés au mot qui précède</w:t>
      </w:r>
      <w:r w:rsidR="00E711DD">
        <w:rPr>
          <w:i/>
          <w:iCs/>
          <w:lang w:val="fr-FR"/>
        </w:rPr>
        <w:t>;</w:t>
      </w:r>
      <w:r w:rsidRPr="00E548DD">
        <w:rPr>
          <w:i/>
          <w:iCs/>
          <w:lang w:val="fr-FR"/>
        </w:rPr>
        <w:t xml:space="preserve"> la ponctuation originale à la fin de la phrase subsiste, à l</w:t>
      </w:r>
      <w:r w:rsidR="00ED1B6C">
        <w:rPr>
          <w:i/>
          <w:iCs/>
          <w:lang w:val="fr-FR"/>
        </w:rPr>
        <w:t>’</w:t>
      </w:r>
      <w:r w:rsidRPr="00E548DD">
        <w:rPr>
          <w:i/>
          <w:iCs/>
          <w:lang w:val="fr-FR"/>
        </w:rPr>
        <w:t>exception du point final, qui est assimilé aux points de suspension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Pourraient-ils alors communiquer leurs observations...</w:t>
      </w:r>
      <w:r w:rsidR="00E711DD">
        <w:rPr>
          <w:lang w:val="fr-FR"/>
        </w:rPr>
        <w:t>?</w:t>
      </w:r>
      <w:r w:rsidRPr="00E548DD">
        <w:rPr>
          <w:lang w:val="fr-FR"/>
        </w:rPr>
        <w:t xml:space="preserve"> Il conviendrait de le faire dans les meilleurs délais, sinon...</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Lorsque, dans une citation, les points de suspension indiquent la coupure d</w:t>
      </w:r>
      <w:r w:rsidR="00ED1B6C">
        <w:rPr>
          <w:i/>
          <w:iCs/>
          <w:lang w:val="fr-FR"/>
        </w:rPr>
        <w:t>’</w:t>
      </w:r>
      <w:r w:rsidRPr="00E548DD">
        <w:rPr>
          <w:i/>
          <w:iCs/>
          <w:lang w:val="fr-FR"/>
        </w:rPr>
        <w:t>un passage, il est de règle de les mettre entre crochets pour les distinguer des points imputables à l</w:t>
      </w:r>
      <w:r w:rsidR="00ED1B6C">
        <w:rPr>
          <w:i/>
          <w:iCs/>
          <w:lang w:val="fr-FR"/>
        </w:rPr>
        <w:t>’</w:t>
      </w:r>
      <w:r w:rsidRPr="00E548DD">
        <w:rPr>
          <w:i/>
          <w:iCs/>
          <w:lang w:val="fr-FR"/>
        </w:rPr>
        <w:t>auteur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166AE4" w:rsidRPr="00E548DD">
        <w:rPr>
          <w:lang w:val="fr-FR"/>
        </w:rPr>
        <w:t>« </w:t>
      </w:r>
      <w:r w:rsidRPr="00E548DD">
        <w:rPr>
          <w:lang w:val="fr-FR"/>
        </w:rPr>
        <w:t>Il regarda au loin [...] et la reconnut aussitôt.</w:t>
      </w:r>
      <w:r w:rsidR="00166AE4" w:rsidRPr="00E548DD">
        <w:rPr>
          <w:lang w:val="fr-FR"/>
        </w:rPr>
        <w:t> »</w:t>
      </w:r>
    </w:p>
    <w:p w:rsidR="008E1DC3" w:rsidRDefault="008E1DC3" w:rsidP="008E1DC3">
      <w:pPr>
        <w:tabs>
          <w:tab w:val="left" w:pos="216"/>
          <w:tab w:val="left" w:pos="504"/>
          <w:tab w:val="left" w:pos="792"/>
        </w:tabs>
        <w:ind w:left="504" w:hanging="504"/>
        <w:jc w:val="left"/>
        <w:rPr>
          <w:lang w:val="fr-FR"/>
        </w:rPr>
      </w:pPr>
    </w:p>
    <w:p w:rsidR="006E1CC7" w:rsidRDefault="006E1CC7" w:rsidP="008E1DC3">
      <w:pPr>
        <w:tabs>
          <w:tab w:val="left" w:pos="216"/>
          <w:tab w:val="left" w:pos="504"/>
          <w:tab w:val="left" w:pos="792"/>
        </w:tabs>
        <w:ind w:left="504" w:hanging="504"/>
        <w:jc w:val="left"/>
        <w:rPr>
          <w:b/>
          <w:lang w:val="fr-FR"/>
        </w:rPr>
      </w:pPr>
      <w:r w:rsidRPr="006E1CC7">
        <w:rPr>
          <w:b/>
          <w:lang w:val="fr-FR"/>
        </w:rPr>
        <w:t>point final</w:t>
      </w:r>
    </w:p>
    <w:p w:rsidR="006E1CC7" w:rsidRPr="006E1CC7" w:rsidRDefault="006E1CC7" w:rsidP="008E1DC3">
      <w:pPr>
        <w:tabs>
          <w:tab w:val="left" w:pos="216"/>
          <w:tab w:val="left" w:pos="504"/>
          <w:tab w:val="left" w:pos="792"/>
        </w:tabs>
        <w:ind w:left="504" w:hanging="504"/>
        <w:jc w:val="left"/>
        <w:rPr>
          <w:i/>
          <w:lang w:val="fr-FR"/>
        </w:rPr>
      </w:pPr>
      <w:r>
        <w:rPr>
          <w:i/>
          <w:lang w:val="fr-FR"/>
        </w:rPr>
        <w:t>Ce signe de ponctuation reste en maigre à la fin d</w:t>
      </w:r>
      <w:r w:rsidR="00ED1B6C">
        <w:rPr>
          <w:i/>
          <w:lang w:val="fr-FR"/>
        </w:rPr>
        <w:t>’</w:t>
      </w:r>
      <w:r>
        <w:rPr>
          <w:i/>
          <w:lang w:val="fr-FR"/>
        </w:rPr>
        <w:t>un membre de phrase ou d</w:t>
      </w:r>
      <w:r w:rsidR="00ED1B6C">
        <w:rPr>
          <w:i/>
          <w:lang w:val="fr-FR"/>
        </w:rPr>
        <w:t>’</w:t>
      </w:r>
      <w:r>
        <w:rPr>
          <w:i/>
          <w:lang w:val="fr-FR"/>
        </w:rPr>
        <w:t>une phrase en gras</w:t>
      </w:r>
      <w:r w:rsidR="0060356B">
        <w:rPr>
          <w:i/>
          <w:lang w:val="fr-FR"/>
        </w:rPr>
        <w:t xml:space="preserve"> ou soulignée</w:t>
      </w:r>
      <w:r w:rsidR="00E711DD">
        <w:rPr>
          <w:i/>
          <w:lang w:val="fr-FR"/>
        </w:rPr>
        <w:t>;</w:t>
      </w:r>
      <w:r>
        <w:rPr>
          <w:i/>
          <w:lang w:val="fr-FR"/>
        </w:rPr>
        <w:t xml:space="preserve"> par contre il adopte le même style que le paragraphe qui serait tout en gras</w:t>
      </w:r>
    </w:p>
    <w:p w:rsidR="006E1CC7" w:rsidRDefault="006E1CC7"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 xml:space="preserve">les employées ne seront pas </w:t>
      </w:r>
      <w:r>
        <w:rPr>
          <w:b/>
          <w:lang w:val="fr-FR"/>
        </w:rPr>
        <w:t>pénalisés pour ce fait</w:t>
      </w:r>
      <w:r>
        <w:rPr>
          <w:lang w:val="fr-FR"/>
        </w:rPr>
        <w:t>.</w:t>
      </w:r>
    </w:p>
    <w:p w:rsidR="006E1CC7" w:rsidRPr="006E1CC7" w:rsidRDefault="006E1CC7" w:rsidP="008E1DC3">
      <w:pPr>
        <w:tabs>
          <w:tab w:val="left" w:pos="216"/>
          <w:tab w:val="left" w:pos="504"/>
          <w:tab w:val="left" w:pos="792"/>
        </w:tabs>
        <w:ind w:left="504" w:hanging="504"/>
        <w:jc w:val="left"/>
        <w:rPr>
          <w:b/>
          <w:lang w:val="fr-FR"/>
        </w:rPr>
      </w:pPr>
      <w:r>
        <w:rPr>
          <w:lang w:val="fr-FR"/>
        </w:rPr>
        <w:tab/>
      </w:r>
      <w:r w:rsidRPr="00E548DD">
        <w:rPr>
          <w:lang w:val="fr-FR"/>
        </w:rPr>
        <w:sym w:font="Webdings" w:char="F034"/>
      </w:r>
      <w:r w:rsidRPr="00E548DD">
        <w:rPr>
          <w:lang w:val="fr-FR"/>
        </w:rPr>
        <w:tab/>
      </w:r>
      <w:r>
        <w:rPr>
          <w:b/>
          <w:lang w:val="fr-FR"/>
        </w:rPr>
        <w:t>Les employés … Lorsqu</w:t>
      </w:r>
      <w:r w:rsidR="00ED1B6C">
        <w:rPr>
          <w:b/>
          <w:lang w:val="fr-FR"/>
        </w:rPr>
        <w:t>’</w:t>
      </w:r>
      <w:r>
        <w:rPr>
          <w:b/>
          <w:lang w:val="fr-FR"/>
        </w:rPr>
        <w:t>ils ont eu … pour ce fait.</w:t>
      </w:r>
    </w:p>
    <w:p w:rsidR="006E1CC7" w:rsidRPr="00B25CE0" w:rsidRDefault="0060356B"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b/>
          <w:i/>
          <w:u w:val="single"/>
          <w:lang w:val="fr-FR"/>
        </w:rPr>
        <w:t>La séance est levée</w:t>
      </w:r>
      <w:r>
        <w:rPr>
          <w:b/>
          <w:lang w:val="fr-FR"/>
        </w:rPr>
        <w:t>.</w:t>
      </w:r>
      <w:r w:rsidR="00B25CE0">
        <w:rPr>
          <w:b/>
          <w:lang w:val="fr-FR"/>
        </w:rPr>
        <w:t xml:space="preserve"> </w:t>
      </w:r>
      <w:r w:rsidR="00B25CE0">
        <w:rPr>
          <w:lang w:val="fr-FR"/>
        </w:rPr>
        <w:t>(dans les Notes à l</w:t>
      </w:r>
      <w:r w:rsidR="00ED1B6C">
        <w:rPr>
          <w:lang w:val="fr-FR"/>
        </w:rPr>
        <w:t>’</w:t>
      </w:r>
      <w:r w:rsidR="00B25CE0">
        <w:rPr>
          <w:lang w:val="fr-FR"/>
        </w:rPr>
        <w:t>usage du Président)</w:t>
      </w:r>
    </w:p>
    <w:p w:rsidR="0060356B" w:rsidRPr="00E548DD" w:rsidRDefault="0060356B"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point final/point d</w:t>
      </w:r>
      <w:r w:rsidR="00ED1B6C">
        <w:rPr>
          <w:b/>
          <w:bCs/>
          <w:lang w:val="fr-FR"/>
        </w:rPr>
        <w:t>’</w:t>
      </w:r>
      <w:r w:rsidRPr="00E548DD">
        <w:rPr>
          <w:b/>
          <w:bCs/>
          <w:lang w:val="fr-FR"/>
        </w:rPr>
        <w:t>exclamation/point d</w:t>
      </w:r>
      <w:r w:rsidR="00ED1B6C">
        <w:rPr>
          <w:b/>
          <w:bCs/>
          <w:lang w:val="fr-FR"/>
        </w:rPr>
        <w:t>’</w:t>
      </w:r>
      <w:r w:rsidRPr="00E548DD">
        <w:rPr>
          <w:b/>
          <w:bCs/>
          <w:lang w:val="fr-FR"/>
        </w:rPr>
        <w:t>interrogation/point-virgule/virgule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Ces signes de ponctuation sont collés au mot qui précède et suivis d</w:t>
      </w:r>
      <w:r w:rsidR="00ED1B6C">
        <w:rPr>
          <w:i/>
          <w:iCs/>
          <w:lang w:val="fr-FR"/>
        </w:rPr>
        <w:t>’</w:t>
      </w:r>
      <w:r w:rsidRPr="00E548DD">
        <w:rPr>
          <w:i/>
          <w:iCs/>
          <w:lang w:val="fr-FR"/>
        </w:rPr>
        <w:t>une espace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décision est déjà prise, hélas</w:t>
      </w:r>
      <w:r w:rsidR="00140D02">
        <w:rPr>
          <w:lang w:val="fr-FR"/>
        </w:rPr>
        <w:t> </w:t>
      </w:r>
      <w:r w:rsidRPr="00E548DD">
        <w:rPr>
          <w:lang w:val="fr-FR"/>
        </w:rPr>
        <w:t>! À présent, comment tirer le meilleur parti de la situation</w:t>
      </w:r>
      <w:r w:rsidR="00E711DD">
        <w:rPr>
          <w:lang w:val="fr-FR"/>
        </w:rPr>
        <w:t>?</w:t>
      </w:r>
      <w:r w:rsidRPr="00E548DD">
        <w:rPr>
          <w:lang w:val="fr-FR"/>
        </w:rPr>
        <w:t xml:space="preserve"> Il ne faut négliger aucun détail. Peut-être pouvons-nous transformer la défaite en réussite</w:t>
      </w:r>
      <w:r w:rsidR="00E711DD">
        <w:rPr>
          <w:lang w:val="fr-FR"/>
        </w:rPr>
        <w:t>;</w:t>
      </w:r>
      <w:r w:rsidRPr="00E548DD">
        <w:rPr>
          <w:lang w:val="fr-FR"/>
        </w:rPr>
        <w:t xml:space="preserve"> peut-être pouvons-nous à tout le moins en minimiser les conséquences. </w:t>
      </w:r>
    </w:p>
    <w:p w:rsidR="008E1DC3" w:rsidRPr="00E548DD" w:rsidRDefault="00140D02" w:rsidP="008E1DC3">
      <w:pPr>
        <w:tabs>
          <w:tab w:val="left" w:pos="216"/>
          <w:tab w:val="left" w:pos="504"/>
          <w:tab w:val="left" w:pos="792"/>
        </w:tabs>
        <w:ind w:left="504" w:hanging="504"/>
        <w:jc w:val="left"/>
        <w:rPr>
          <w:lang w:val="fr-FR"/>
        </w:rPr>
      </w:pPr>
      <w:r>
        <w:rPr>
          <w:b/>
          <w:bCs/>
          <w:lang w:val="fr-FR"/>
        </w:rPr>
        <w:t>P</w:t>
      </w:r>
      <w:r w:rsidR="008E1DC3" w:rsidRPr="00E548DD">
        <w:rPr>
          <w:b/>
          <w:bCs/>
          <w:lang w:val="fr-FR"/>
        </w:rPr>
        <w:t>oisson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tonnes de poisson</w:t>
      </w:r>
      <w:r w:rsidR="00E711DD">
        <w:rPr>
          <w:lang w:val="fr-FR"/>
        </w:rPr>
        <w:t>;</w:t>
      </w:r>
      <w:r w:rsidRPr="00E548DD">
        <w:rPr>
          <w:lang w:val="fr-FR"/>
        </w:rPr>
        <w:t xml:space="preserve"> des conserves de poisson</w:t>
      </w:r>
      <w:r w:rsidR="00E711DD">
        <w:rPr>
          <w:lang w:val="fr-FR"/>
        </w:rPr>
        <w:t>;</w:t>
      </w:r>
      <w:r w:rsidRPr="00E548DD">
        <w:rPr>
          <w:lang w:val="fr-FR"/>
        </w:rPr>
        <w:t xml:space="preserve"> </w:t>
      </w:r>
      <w:r w:rsidR="0071774A">
        <w:rPr>
          <w:lang w:val="fr-FR"/>
        </w:rPr>
        <w:br/>
      </w:r>
      <w:r w:rsidRPr="00E548DD">
        <w:rPr>
          <w:lang w:val="fr-FR"/>
        </w:rPr>
        <w:t>des concentrés protéiques de poisson</w:t>
      </w:r>
      <w:r w:rsidR="00E711DD">
        <w:rPr>
          <w:lang w:val="fr-FR"/>
        </w:rPr>
        <w:t>;</w:t>
      </w:r>
      <w:r w:rsidRPr="00E548DD">
        <w:rPr>
          <w:lang w:val="fr-FR"/>
        </w:rPr>
        <w:t xml:space="preserve"> de la farine de</w:t>
      </w:r>
      <w:r w:rsidR="00546229">
        <w:rPr>
          <w:lang w:val="fr-FR"/>
        </w:rPr>
        <w:t> </w:t>
      </w:r>
      <w:r w:rsidRPr="00E548DD">
        <w:rPr>
          <w:lang w:val="fr-FR"/>
        </w:rPr>
        <w:t>poisson</w:t>
      </w:r>
      <w:r w:rsidR="00E711DD">
        <w:rPr>
          <w:lang w:val="fr-FR"/>
        </w:rPr>
        <w:t>;</w:t>
      </w:r>
      <w:r w:rsidRPr="00E548DD">
        <w:rPr>
          <w:lang w:val="fr-FR"/>
        </w:rPr>
        <w:t xml:space="preserve"> un marchand de poisson</w:t>
      </w:r>
      <w:r w:rsidR="00E711DD">
        <w:rPr>
          <w:lang w:val="fr-FR"/>
        </w:rPr>
        <w:t>;</w:t>
      </w:r>
      <w:r w:rsidRPr="00E548DD">
        <w:rPr>
          <w:lang w:val="fr-FR"/>
        </w:rPr>
        <w:t xml:space="preserve"> un banc de poissons</w:t>
      </w:r>
      <w:r w:rsidR="00E711DD">
        <w:rPr>
          <w:lang w:val="fr-FR"/>
        </w:rPr>
        <w:t>;</w:t>
      </w:r>
      <w:r w:rsidRPr="00E548DD">
        <w:rPr>
          <w:lang w:val="fr-FR"/>
        </w:rPr>
        <w:t xml:space="preserve"> un poisson pilote</w:t>
      </w:r>
      <w:r w:rsidR="00E711DD">
        <w:rPr>
          <w:lang w:val="fr-FR"/>
        </w:rPr>
        <w:t>;</w:t>
      </w:r>
      <w:r w:rsidRPr="00E548DD">
        <w:rPr>
          <w:lang w:val="fr-FR"/>
        </w:rPr>
        <w:t xml:space="preserve"> un poisson-chat</w:t>
      </w:r>
      <w:r w:rsidR="00E711DD">
        <w:rPr>
          <w:lang w:val="fr-FR"/>
        </w:rPr>
        <w:t>;</w:t>
      </w:r>
      <w:r w:rsidRPr="00E548DD">
        <w:rPr>
          <w:lang w:val="fr-FR"/>
        </w:rPr>
        <w:t xml:space="preserve"> </w:t>
      </w:r>
      <w:r w:rsidR="0071774A">
        <w:rPr>
          <w:lang w:val="fr-FR"/>
        </w:rPr>
        <w:br/>
      </w:r>
      <w:r w:rsidRPr="00E548DD">
        <w:rPr>
          <w:lang w:val="fr-FR"/>
        </w:rPr>
        <w:t>un poisson-épée</w:t>
      </w:r>
      <w:r w:rsidR="00E711DD">
        <w:rPr>
          <w:lang w:val="fr-FR"/>
        </w:rPr>
        <w:t>;</w:t>
      </w:r>
      <w:r w:rsidRPr="00E548DD">
        <w:rPr>
          <w:lang w:val="fr-FR"/>
        </w:rPr>
        <w:t xml:space="preserve"> un poisson-lune</w:t>
      </w:r>
      <w:r w:rsidR="00E711DD">
        <w:rPr>
          <w:lang w:val="fr-FR"/>
        </w:rPr>
        <w:t>;</w:t>
      </w:r>
      <w:r w:rsidRPr="00E548DD">
        <w:rPr>
          <w:lang w:val="fr-FR"/>
        </w:rPr>
        <w:t xml:space="preserve"> un poisson-scie</w:t>
      </w:r>
      <w:r w:rsidR="00E711DD">
        <w:rPr>
          <w:lang w:val="fr-FR"/>
        </w:rPr>
        <w:t>;</w:t>
      </w:r>
      <w:r w:rsidRPr="00E548DD">
        <w:rPr>
          <w:lang w:val="fr-FR"/>
        </w:rPr>
        <w:t xml:space="preserve"> </w:t>
      </w:r>
      <w:r w:rsidR="0071774A">
        <w:rPr>
          <w:lang w:val="fr-FR"/>
        </w:rPr>
        <w:br/>
      </w:r>
      <w:r w:rsidRPr="00E548DD">
        <w:rPr>
          <w:lang w:val="fr-FR"/>
        </w:rPr>
        <w:t>la Conférence des Nations Unies sur les stocks de poissons dont les déplacements s</w:t>
      </w:r>
      <w:r w:rsidR="00ED1B6C">
        <w:rPr>
          <w:lang w:val="fr-FR"/>
        </w:rPr>
        <w:t>’</w:t>
      </w:r>
      <w:r w:rsidRPr="00E548DD">
        <w:rPr>
          <w:lang w:val="fr-FR"/>
        </w:rPr>
        <w:t>effectuent tant à</w:t>
      </w:r>
      <w:r w:rsidR="00546229">
        <w:rPr>
          <w:lang w:val="fr-FR"/>
        </w:rPr>
        <w:t> </w:t>
      </w:r>
      <w:r w:rsidRPr="00E548DD">
        <w:rPr>
          <w:lang w:val="fr-FR"/>
        </w:rPr>
        <w:t>l</w:t>
      </w:r>
      <w:r w:rsidR="00ED1B6C">
        <w:rPr>
          <w:lang w:val="fr-FR"/>
        </w:rPr>
        <w:t>’</w:t>
      </w:r>
      <w:r w:rsidRPr="00E548DD">
        <w:rPr>
          <w:lang w:val="fr-FR"/>
        </w:rPr>
        <w:t>intérieur qu</w:t>
      </w:r>
      <w:r w:rsidR="00ED1B6C">
        <w:rPr>
          <w:lang w:val="fr-FR"/>
        </w:rPr>
        <w:t>’</w:t>
      </w:r>
      <w:r w:rsidRPr="00E548DD">
        <w:rPr>
          <w:lang w:val="fr-FR"/>
        </w:rPr>
        <w:t>au-delà de zones économiques exclusives (stocks chevauchants) et les stocks de poissons grands migrateurs</w:t>
      </w:r>
      <w:r w:rsidR="00E711DD">
        <w:rPr>
          <w:lang w:val="fr-FR"/>
        </w:rPr>
        <w:t>;</w:t>
      </w:r>
      <w:r w:rsidRPr="00E548DD">
        <w:rPr>
          <w:lang w:val="fr-FR"/>
        </w:rPr>
        <w:t xml:space="preserve"> la Convention pour la conservation des stocks de poissons anadromes de l</w:t>
      </w:r>
      <w:r w:rsidR="00ED1B6C">
        <w:rPr>
          <w:lang w:val="fr-FR"/>
        </w:rPr>
        <w:t>’</w:t>
      </w:r>
      <w:r w:rsidRPr="00E548DD">
        <w:rPr>
          <w:lang w:val="fr-FR"/>
        </w:rPr>
        <w:t>océan Pacifique Nord</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C613C1">
      <w:pPr>
        <w:keepNext/>
        <w:keepLines/>
        <w:tabs>
          <w:tab w:val="left" w:pos="216"/>
          <w:tab w:val="left" w:pos="504"/>
          <w:tab w:val="left" w:pos="792"/>
        </w:tabs>
        <w:ind w:left="505" w:hanging="505"/>
        <w:jc w:val="left"/>
        <w:rPr>
          <w:lang w:val="fr-FR"/>
        </w:rPr>
      </w:pPr>
      <w:r w:rsidRPr="00E548DD">
        <w:rPr>
          <w:b/>
          <w:bCs/>
          <w:lang w:val="fr-FR"/>
        </w:rPr>
        <w:t>polaire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étoile Polaire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cercle polaire</w:t>
      </w:r>
      <w:r w:rsidR="00E711DD">
        <w:rPr>
          <w:lang w:val="fr-FR"/>
        </w:rPr>
        <w:t>;</w:t>
      </w:r>
      <w:r w:rsidRPr="00E548DD">
        <w:rPr>
          <w:lang w:val="fr-FR"/>
        </w:rPr>
        <w:t xml:space="preserve"> les mers, les régions, </w:t>
      </w:r>
      <w:r w:rsidR="0060356B">
        <w:rPr>
          <w:lang w:val="fr-FR"/>
        </w:rPr>
        <w:br/>
      </w:r>
      <w:r w:rsidRPr="00E548DD">
        <w:rPr>
          <w:lang w:val="fr-FR"/>
        </w:rPr>
        <w:t>les terres polaires</w:t>
      </w:r>
      <w:r w:rsidR="00E711DD">
        <w:rPr>
          <w:lang w:val="fr-FR"/>
        </w:rPr>
        <w:t>;</w:t>
      </w:r>
      <w:r w:rsidRPr="00E548DD">
        <w:rPr>
          <w:lang w:val="fr-FR"/>
        </w:rPr>
        <w:t xml:space="preserve"> la végétation, la zone polaire</w:t>
      </w:r>
      <w:r w:rsidR="00E711DD">
        <w:rPr>
          <w:lang w:val="fr-FR"/>
        </w:rPr>
        <w:t>;</w:t>
      </w:r>
      <w:r w:rsidRPr="00E548DD">
        <w:rPr>
          <w:lang w:val="fr-FR"/>
        </w:rPr>
        <w:t xml:space="preserve"> </w:t>
      </w:r>
      <w:r w:rsidR="0060356B">
        <w:rPr>
          <w:lang w:val="fr-FR"/>
        </w:rPr>
        <w:br/>
      </w:r>
      <w:r w:rsidRPr="00E548DD">
        <w:rPr>
          <w:lang w:val="fr-FR"/>
        </w:rPr>
        <w:t>une orbite polaire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pôle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pôle Nord</w:t>
      </w:r>
      <w:r w:rsidR="00E711DD">
        <w:rPr>
          <w:lang w:val="fr-FR"/>
        </w:rPr>
        <w:t>;</w:t>
      </w:r>
      <w:r w:rsidRPr="00E548DD">
        <w:rPr>
          <w:lang w:val="fr-FR"/>
        </w:rPr>
        <w:t xml:space="preserve"> le pôle Sud</w:t>
      </w:r>
      <w:r w:rsidR="00E711DD">
        <w:rPr>
          <w:lang w:val="fr-FR"/>
        </w:rPr>
        <w:t>;</w:t>
      </w:r>
      <w:r w:rsidRPr="00E548DD">
        <w:rPr>
          <w:lang w:val="fr-FR"/>
        </w:rPr>
        <w:t xml:space="preserve"> le pôle austral</w:t>
      </w:r>
      <w:r w:rsidR="00E711DD">
        <w:rPr>
          <w:lang w:val="fr-FR"/>
        </w:rPr>
        <w:t>;</w:t>
      </w:r>
      <w:r w:rsidRPr="00E548DD">
        <w:rPr>
          <w:lang w:val="fr-FR"/>
        </w:rPr>
        <w:t xml:space="preserve"> le</w:t>
      </w:r>
      <w:r w:rsidR="00546229">
        <w:rPr>
          <w:lang w:val="fr-FR"/>
        </w:rPr>
        <w:t> </w:t>
      </w:r>
      <w:r w:rsidRPr="00E548DD">
        <w:rPr>
          <w:lang w:val="fr-FR"/>
        </w:rPr>
        <w:t>pôle</w:t>
      </w:r>
      <w:r w:rsidR="00546229">
        <w:rPr>
          <w:lang w:val="fr-FR"/>
        </w:rPr>
        <w:t> </w:t>
      </w:r>
      <w:r w:rsidRPr="00E548DD">
        <w:rPr>
          <w:lang w:val="fr-FR"/>
        </w:rPr>
        <w:t>boréal</w:t>
      </w:r>
      <w:r w:rsidR="00E711DD">
        <w:rPr>
          <w:lang w:val="fr-FR"/>
        </w:rPr>
        <w:t>;</w:t>
      </w:r>
      <w:r w:rsidRPr="00E548DD">
        <w:rPr>
          <w:lang w:val="fr-FR"/>
        </w:rPr>
        <w:t xml:space="preserve"> le pôle méridional</w:t>
      </w:r>
      <w:r w:rsidR="00E711DD">
        <w:rPr>
          <w:lang w:val="fr-FR"/>
        </w:rPr>
        <w:t>;</w:t>
      </w:r>
      <w:r w:rsidR="00FE3DAC">
        <w:rPr>
          <w:lang w:val="fr-FR"/>
        </w:rPr>
        <w:t xml:space="preserve"> un pôle industriel</w:t>
      </w:r>
      <w:r w:rsidR="00E711DD">
        <w:rPr>
          <w:lang w:val="fr-FR"/>
        </w:rPr>
        <w:t>;</w:t>
      </w:r>
      <w:r w:rsidR="00FE3DAC">
        <w:rPr>
          <w:lang w:val="fr-FR"/>
        </w:rPr>
        <w:t xml:space="preserve"> des pôles d</w:t>
      </w:r>
      <w:r w:rsidR="00ED1B6C">
        <w:rPr>
          <w:lang w:val="fr-FR"/>
        </w:rPr>
        <w:t>’</w:t>
      </w:r>
      <w:r w:rsidR="00FE3DAC">
        <w:rPr>
          <w:lang w:val="fr-FR"/>
        </w:rPr>
        <w:t>attraction</w:t>
      </w:r>
    </w:p>
    <w:p w:rsidR="0060356B" w:rsidRPr="00E548DD" w:rsidRDefault="0060356B"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police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Police nationale haïtienne</w:t>
      </w:r>
      <w:r w:rsidR="00F97022">
        <w:rPr>
          <w:lang w:val="fr-FR"/>
        </w:rPr>
        <w:t>, la Police des Nations Unies</w:t>
      </w:r>
    </w:p>
    <w:p w:rsidR="008E1DC3"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police civile</w:t>
      </w:r>
      <w:r w:rsidR="00E711DD">
        <w:rPr>
          <w:lang w:val="fr-FR"/>
        </w:rPr>
        <w:t>;</w:t>
      </w:r>
      <w:r w:rsidRPr="00E548DD">
        <w:rPr>
          <w:lang w:val="fr-FR"/>
        </w:rPr>
        <w:t xml:space="preserve"> la police judiciaire</w:t>
      </w:r>
      <w:r w:rsidR="00E711DD">
        <w:rPr>
          <w:lang w:val="fr-FR"/>
        </w:rPr>
        <w:t>;</w:t>
      </w:r>
      <w:r w:rsidRPr="00E548DD">
        <w:rPr>
          <w:lang w:val="fr-FR"/>
        </w:rPr>
        <w:t xml:space="preserve"> la police municipale</w:t>
      </w:r>
      <w:r w:rsidR="00E711DD">
        <w:rPr>
          <w:lang w:val="fr-FR"/>
        </w:rPr>
        <w:t>;</w:t>
      </w:r>
      <w:r w:rsidRPr="00E548DD">
        <w:rPr>
          <w:lang w:val="fr-FR"/>
        </w:rPr>
        <w:t xml:space="preserve"> la préfecture de police</w:t>
      </w:r>
      <w:r w:rsidR="00E711DD">
        <w:rPr>
          <w:lang w:val="fr-FR"/>
        </w:rPr>
        <w:t>;</w:t>
      </w:r>
      <w:r w:rsidRPr="00E548DD">
        <w:rPr>
          <w:lang w:val="fr-FR"/>
        </w:rPr>
        <w:t xml:space="preserve"> police secours</w:t>
      </w:r>
      <w:r w:rsidR="00E711DD">
        <w:rPr>
          <w:lang w:val="fr-FR"/>
        </w:rPr>
        <w:t>;</w:t>
      </w:r>
      <w:r w:rsidRPr="00E548DD">
        <w:rPr>
          <w:lang w:val="fr-FR"/>
        </w:rPr>
        <w:t xml:space="preserve"> deux unités de police constituées</w:t>
      </w:r>
    </w:p>
    <w:p w:rsidR="0060356B" w:rsidRPr="00E548DD" w:rsidRDefault="0060356B"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police</w:t>
      </w:r>
      <w:r w:rsidRPr="00E548DD">
        <w:rPr>
          <w:lang w:val="fr-FR"/>
        </w:rPr>
        <w:t xml:space="preserve"> [en imprimerie, assortiment complet de caractères de même famille]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police Times New Roman</w:t>
      </w:r>
      <w:r w:rsidR="00E711DD">
        <w:rPr>
          <w:lang w:val="fr-FR"/>
        </w:rPr>
        <w:t>;</w:t>
      </w:r>
      <w:r w:rsidRPr="00E548DD">
        <w:rPr>
          <w:lang w:val="fr-FR"/>
        </w:rPr>
        <w:t xml:space="preserve"> la police CG Omega</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politico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politico-économique</w:t>
      </w:r>
      <w:r w:rsidR="00E711DD">
        <w:rPr>
          <w:lang w:val="fr-FR"/>
        </w:rPr>
        <w:t>;</w:t>
      </w:r>
      <w:r w:rsidRPr="00E548DD">
        <w:rPr>
          <w:lang w:val="fr-FR"/>
        </w:rPr>
        <w:t xml:space="preserve"> politico-militaire</w:t>
      </w:r>
      <w:r w:rsidR="00E711DD">
        <w:rPr>
          <w:lang w:val="fr-FR"/>
        </w:rPr>
        <w:t>;</w:t>
      </w:r>
      <w:r w:rsidRPr="00E548DD">
        <w:rPr>
          <w:lang w:val="fr-FR"/>
        </w:rPr>
        <w:t xml:space="preserve"> politico-social</w:t>
      </w:r>
      <w:r w:rsidR="00E711DD">
        <w:rPr>
          <w:lang w:val="fr-FR"/>
        </w:rPr>
        <w:t>;</w:t>
      </w:r>
      <w:r w:rsidRPr="00E548DD">
        <w:rPr>
          <w:lang w:val="fr-FR"/>
        </w:rPr>
        <w:t xml:space="preserve"> politico-stratégique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pollution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pollution anthropique</w:t>
      </w:r>
      <w:r w:rsidR="00E711DD">
        <w:rPr>
          <w:lang w:val="fr-FR"/>
        </w:rPr>
        <w:t>;</w:t>
      </w:r>
      <w:r w:rsidRPr="00E548DD">
        <w:rPr>
          <w:lang w:val="fr-FR"/>
        </w:rPr>
        <w:t xml:space="preserve"> la pollution transfrontière</w:t>
      </w:r>
      <w:r w:rsidR="00E711DD">
        <w:rPr>
          <w:lang w:val="fr-FR"/>
        </w:rPr>
        <w:t>;</w:t>
      </w:r>
      <w:r w:rsidRPr="00E548DD">
        <w:rPr>
          <w:lang w:val="fr-FR"/>
        </w:rPr>
        <w:t xml:space="preserve"> </w:t>
      </w:r>
      <w:r w:rsidR="0071774A">
        <w:rPr>
          <w:lang w:val="fr-FR"/>
        </w:rPr>
        <w:br/>
      </w:r>
      <w:r w:rsidRPr="00E548DD">
        <w:rPr>
          <w:lang w:val="fr-FR"/>
        </w:rPr>
        <w:t>la pollution transatmosphérique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poly</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polyacide</w:t>
      </w:r>
      <w:r w:rsidR="00E711DD">
        <w:rPr>
          <w:lang w:val="fr-FR"/>
        </w:rPr>
        <w:t>;</w:t>
      </w:r>
      <w:r w:rsidRPr="00E548DD">
        <w:rPr>
          <w:lang w:val="fr-FR"/>
        </w:rPr>
        <w:t xml:space="preserve"> polyandrie</w:t>
      </w:r>
      <w:r w:rsidR="00E711DD">
        <w:rPr>
          <w:lang w:val="fr-FR"/>
        </w:rPr>
        <w:t>;</w:t>
      </w:r>
      <w:r w:rsidRPr="00E548DD">
        <w:rPr>
          <w:lang w:val="fr-FR"/>
        </w:rPr>
        <w:t xml:space="preserve"> polybasique</w:t>
      </w:r>
      <w:r w:rsidR="00E711DD">
        <w:rPr>
          <w:lang w:val="fr-FR"/>
        </w:rPr>
        <w:t>;</w:t>
      </w:r>
      <w:r w:rsidRPr="00E548DD">
        <w:rPr>
          <w:lang w:val="fr-FR"/>
        </w:rPr>
        <w:t xml:space="preserve"> polyclinique</w:t>
      </w:r>
      <w:r w:rsidR="00E711DD">
        <w:rPr>
          <w:lang w:val="fr-FR"/>
        </w:rPr>
        <w:t>;</w:t>
      </w:r>
      <w:r w:rsidRPr="00E548DD">
        <w:rPr>
          <w:lang w:val="fr-FR"/>
        </w:rPr>
        <w:t xml:space="preserve"> polyeau</w:t>
      </w:r>
      <w:r w:rsidR="00E711DD">
        <w:rPr>
          <w:lang w:val="fr-FR"/>
        </w:rPr>
        <w:t>;</w:t>
      </w:r>
      <w:r w:rsidRPr="00E548DD">
        <w:rPr>
          <w:lang w:val="fr-FR"/>
        </w:rPr>
        <w:t xml:space="preserve"> polygamie</w:t>
      </w:r>
      <w:r w:rsidR="00E711DD">
        <w:rPr>
          <w:lang w:val="fr-FR"/>
        </w:rPr>
        <w:t>;</w:t>
      </w:r>
      <w:r w:rsidRPr="00E548DD">
        <w:rPr>
          <w:lang w:val="fr-FR"/>
        </w:rPr>
        <w:t xml:space="preserve"> polyéthylène</w:t>
      </w:r>
      <w:r w:rsidR="00E711DD">
        <w:rPr>
          <w:lang w:val="fr-FR"/>
        </w:rPr>
        <w:t>;</w:t>
      </w:r>
      <w:r w:rsidRPr="00E548DD">
        <w:rPr>
          <w:lang w:val="fr-FR"/>
        </w:rPr>
        <w:t xml:space="preserve"> polyisoprène</w:t>
      </w:r>
      <w:r w:rsidR="00E711DD">
        <w:rPr>
          <w:lang w:val="fr-FR"/>
        </w:rPr>
        <w:t>;</w:t>
      </w:r>
      <w:r w:rsidRPr="00E548DD">
        <w:rPr>
          <w:lang w:val="fr-FR"/>
        </w:rPr>
        <w:t xml:space="preserve"> polymétallique</w:t>
      </w:r>
      <w:r w:rsidR="00E711DD">
        <w:rPr>
          <w:lang w:val="fr-FR"/>
        </w:rPr>
        <w:t>;</w:t>
      </w:r>
      <w:r w:rsidRPr="00E548DD">
        <w:rPr>
          <w:lang w:val="fr-FR"/>
        </w:rPr>
        <w:t xml:space="preserve"> polymorphe</w:t>
      </w:r>
      <w:r w:rsidR="00E711DD">
        <w:rPr>
          <w:lang w:val="fr-FR"/>
        </w:rPr>
        <w:t>;</w:t>
      </w:r>
      <w:r w:rsidRPr="00E548DD">
        <w:rPr>
          <w:lang w:val="fr-FR"/>
        </w:rPr>
        <w:t xml:space="preserve"> polynucléaire</w:t>
      </w:r>
      <w:r w:rsidR="00E711DD">
        <w:rPr>
          <w:lang w:val="fr-FR"/>
        </w:rPr>
        <w:t>;</w:t>
      </w:r>
      <w:r w:rsidRPr="00E548DD">
        <w:rPr>
          <w:lang w:val="fr-FR"/>
        </w:rPr>
        <w:t xml:space="preserve"> polyphase</w:t>
      </w:r>
      <w:r w:rsidR="00E711DD">
        <w:rPr>
          <w:lang w:val="fr-FR"/>
        </w:rPr>
        <w:t>;</w:t>
      </w:r>
      <w:r w:rsidRPr="00E548DD">
        <w:rPr>
          <w:lang w:val="fr-FR"/>
        </w:rPr>
        <w:t xml:space="preserve"> polysynthétique</w:t>
      </w:r>
      <w:r w:rsidR="00E711DD">
        <w:rPr>
          <w:lang w:val="fr-FR"/>
        </w:rPr>
        <w:t>;</w:t>
      </w:r>
      <w:r w:rsidRPr="00E548DD">
        <w:rPr>
          <w:lang w:val="fr-FR"/>
        </w:rPr>
        <w:t xml:space="preserve"> polythéisme</w:t>
      </w:r>
      <w:r w:rsidR="00E711DD">
        <w:rPr>
          <w:lang w:val="fr-FR"/>
        </w:rPr>
        <w:t>;</w:t>
      </w:r>
      <w:r w:rsidRPr="00E548DD">
        <w:rPr>
          <w:lang w:val="fr-FR"/>
        </w:rPr>
        <w:t xml:space="preserve"> polyvalent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546229">
      <w:pPr>
        <w:keepNext/>
        <w:keepLines/>
        <w:tabs>
          <w:tab w:val="left" w:pos="216"/>
          <w:tab w:val="left" w:pos="504"/>
          <w:tab w:val="left" w:pos="792"/>
        </w:tabs>
        <w:ind w:left="505" w:hanging="505"/>
        <w:jc w:val="left"/>
        <w:rPr>
          <w:lang w:val="fr-FR"/>
        </w:rPr>
      </w:pPr>
      <w:r w:rsidRPr="00E548DD">
        <w:rPr>
          <w:b/>
          <w:bCs/>
          <w:lang w:val="fr-FR"/>
        </w:rPr>
        <w:t>polygone</w:t>
      </w:r>
    </w:p>
    <w:p w:rsidR="008E1DC3" w:rsidRPr="00E548DD" w:rsidRDefault="008E1DC3" w:rsidP="00546229">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polygone d</w:t>
      </w:r>
      <w:r w:rsidR="00ED1B6C">
        <w:rPr>
          <w:lang w:val="fr-FR"/>
        </w:rPr>
        <w:t>’</w:t>
      </w:r>
      <w:r w:rsidRPr="00E548DD">
        <w:rPr>
          <w:lang w:val="fr-FR"/>
        </w:rPr>
        <w:t>essais</w:t>
      </w:r>
      <w:r w:rsidR="00E711DD">
        <w:rPr>
          <w:lang w:val="fr-FR"/>
        </w:rPr>
        <w:t>;</w:t>
      </w:r>
      <w:r w:rsidRPr="00E548DD">
        <w:rPr>
          <w:lang w:val="fr-FR"/>
        </w:rPr>
        <w:t xml:space="preserve"> un polygone de tir</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pont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Minuscule, sauf lorsque ce mot fait partie d</w:t>
      </w:r>
      <w:r w:rsidR="00ED1B6C">
        <w:rPr>
          <w:i/>
          <w:iCs/>
          <w:lang w:val="fr-FR"/>
        </w:rPr>
        <w:t>’</w:t>
      </w:r>
      <w:r w:rsidRPr="00E548DD">
        <w:rPr>
          <w:i/>
          <w:iCs/>
          <w:lang w:val="fr-FR"/>
        </w:rPr>
        <w:t>un nom propre de lieu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pont Mirabaud</w:t>
      </w:r>
      <w:r w:rsidR="00E711DD">
        <w:rPr>
          <w:lang w:val="fr-FR"/>
        </w:rPr>
        <w:t>;</w:t>
      </w:r>
      <w:r w:rsidRPr="00E548DD">
        <w:rPr>
          <w:lang w:val="fr-FR"/>
        </w:rPr>
        <w:t xml:space="preserve"> le pont des Soupirs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Pont-de-Claix</w:t>
      </w:r>
      <w:r w:rsidR="00E711DD">
        <w:rPr>
          <w:lang w:val="fr-FR"/>
        </w:rPr>
        <w:t>;</w:t>
      </w:r>
      <w:r w:rsidRPr="00E548DD">
        <w:rPr>
          <w:lang w:val="fr-FR"/>
        </w:rPr>
        <w:t xml:space="preserve"> Pont-Sainte-Marie</w:t>
      </w:r>
      <w:r w:rsidR="00E711DD">
        <w:rPr>
          <w:lang w:val="fr-FR"/>
        </w:rPr>
        <w:t>;</w:t>
      </w:r>
      <w:r w:rsidRPr="00E548DD">
        <w:rPr>
          <w:lang w:val="fr-FR"/>
        </w:rPr>
        <w:t xml:space="preserve"> Pont-Scorff</w:t>
      </w:r>
    </w:p>
    <w:p w:rsidR="00421E09" w:rsidRPr="00E548DD" w:rsidRDefault="00421E09"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pontife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grand pontife</w:t>
      </w:r>
      <w:r w:rsidR="00E711DD">
        <w:rPr>
          <w:lang w:val="fr-FR"/>
        </w:rPr>
        <w:t>;</w:t>
      </w:r>
      <w:r w:rsidRPr="00E548DD">
        <w:rPr>
          <w:lang w:val="fr-FR"/>
        </w:rPr>
        <w:t xml:space="preserve"> le souverain pontife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C613C1">
      <w:pPr>
        <w:keepNext/>
        <w:keepLines/>
        <w:tabs>
          <w:tab w:val="left" w:pos="216"/>
          <w:tab w:val="left" w:pos="504"/>
          <w:tab w:val="left" w:pos="792"/>
        </w:tabs>
        <w:ind w:left="505" w:hanging="505"/>
        <w:jc w:val="left"/>
        <w:rPr>
          <w:lang w:val="fr-FR"/>
        </w:rPr>
      </w:pPr>
      <w:r w:rsidRPr="00E548DD">
        <w:rPr>
          <w:b/>
          <w:bCs/>
          <w:lang w:val="fr-FR"/>
        </w:rPr>
        <w:t>pool</w:t>
      </w:r>
    </w:p>
    <w:p w:rsidR="008E1DC3" w:rsidRPr="00E548DD" w:rsidRDefault="008E1DC3" w:rsidP="00C613C1">
      <w:pPr>
        <w:keepNext/>
        <w:keepLines/>
        <w:tabs>
          <w:tab w:val="left" w:pos="216"/>
          <w:tab w:val="left" w:pos="504"/>
          <w:tab w:val="left" w:pos="792"/>
        </w:tabs>
        <w:ind w:left="505" w:hanging="505"/>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Pool des agences de presse des pays non alignés</w:t>
      </w:r>
      <w:r w:rsidR="00E711DD">
        <w:rPr>
          <w:lang w:val="fr-FR"/>
        </w:rPr>
        <w:t>;</w:t>
      </w:r>
      <w:r w:rsidRPr="00E548DD">
        <w:rPr>
          <w:lang w:val="fr-FR"/>
        </w:rPr>
        <w:t xml:space="preserve"> l</w:t>
      </w:r>
      <w:r w:rsidR="00ED1B6C">
        <w:rPr>
          <w:lang w:val="fr-FR"/>
        </w:rPr>
        <w:t>’</w:t>
      </w:r>
      <w:r w:rsidRPr="00E548DD">
        <w:rPr>
          <w:lang w:val="fr-FR"/>
        </w:rPr>
        <w:t>Éco-Pool</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po</w:t>
      </w:r>
      <w:r w:rsidR="00AC198B">
        <w:rPr>
          <w:lang w:val="fr-FR"/>
        </w:rPr>
        <w:t>ol bancaire</w:t>
      </w:r>
      <w:r w:rsidR="00E711DD">
        <w:rPr>
          <w:lang w:val="fr-FR"/>
        </w:rPr>
        <w:t>;</w:t>
      </w:r>
      <w:r w:rsidR="00AC198B">
        <w:rPr>
          <w:lang w:val="fr-FR"/>
        </w:rPr>
        <w:t xml:space="preserve"> un pool dactylographique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population</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Singulier/pluriel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déplacement de population</w:t>
      </w:r>
      <w:r w:rsidR="00E711DD">
        <w:rPr>
          <w:lang w:val="fr-FR"/>
        </w:rPr>
        <w:t>;</w:t>
      </w:r>
      <w:r w:rsidRPr="00E548DD">
        <w:rPr>
          <w:lang w:val="fr-FR"/>
        </w:rPr>
        <w:t xml:space="preserve"> un transfert de population</w:t>
      </w:r>
      <w:r w:rsidR="00E711DD">
        <w:rPr>
          <w:lang w:val="fr-FR"/>
        </w:rPr>
        <w:t>;</w:t>
      </w:r>
      <w:r w:rsidRPr="00E548DD">
        <w:rPr>
          <w:lang w:val="fr-FR"/>
        </w:rPr>
        <w:t xml:space="preserve"> des groupes de population</w:t>
      </w:r>
      <w:r w:rsidR="00E711DD">
        <w:rPr>
          <w:lang w:val="fr-FR"/>
        </w:rPr>
        <w:t>;</w:t>
      </w:r>
      <w:r w:rsidRPr="00E548DD">
        <w:rPr>
          <w:lang w:val="fr-FR"/>
        </w:rPr>
        <w:t xml:space="preserve"> les questions de population</w:t>
      </w:r>
      <w:r w:rsidR="00E711DD">
        <w:rPr>
          <w:lang w:val="fr-FR"/>
        </w:rPr>
        <w:t>;</w:t>
      </w:r>
      <w:r w:rsidRPr="00E548DD">
        <w:rPr>
          <w:lang w:val="fr-FR"/>
        </w:rPr>
        <w:t xml:space="preserve"> des programmes de population</w:t>
      </w:r>
      <w:r w:rsidR="00E711DD">
        <w:rPr>
          <w:lang w:val="fr-FR"/>
        </w:rPr>
        <w:t>;</w:t>
      </w:r>
      <w:r w:rsidRPr="00E548DD">
        <w:rPr>
          <w:lang w:val="fr-FR"/>
        </w:rPr>
        <w:t xml:space="preserve"> </w:t>
      </w:r>
      <w:r w:rsidR="0060356B">
        <w:rPr>
          <w:lang w:val="fr-FR"/>
        </w:rPr>
        <w:br/>
      </w:r>
      <w:r w:rsidRPr="00E548DD">
        <w:rPr>
          <w:lang w:val="fr-FR"/>
        </w:rPr>
        <w:t>le facteur population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tab/>
      </w:r>
      <w:r w:rsidRPr="00E548DD">
        <w:rPr>
          <w:i/>
          <w:lang w:val="fr-FR"/>
        </w:rPr>
        <w:t>Mais</w:t>
      </w:r>
      <w:r w:rsidR="00140D02">
        <w:rPr>
          <w:lang w:val="fr-FR"/>
        </w:rPr>
        <w:t> </w:t>
      </w:r>
      <w:r w:rsidRPr="00E548DD">
        <w:rPr>
          <w:lang w:val="fr-FR"/>
        </w:rPr>
        <w:t>: un échange de populations</w:t>
      </w:r>
      <w:r w:rsidR="00E711DD">
        <w:rPr>
          <w:lang w:val="fr-FR"/>
        </w:rPr>
        <w:t>;</w:t>
      </w:r>
      <w:r w:rsidR="00FE3DAC">
        <w:rPr>
          <w:lang w:val="fr-FR"/>
        </w:rPr>
        <w:t xml:space="preserve"> un transfert de populations affamées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B61C86">
      <w:pPr>
        <w:keepNext/>
        <w:keepLines/>
        <w:tabs>
          <w:tab w:val="left" w:pos="216"/>
          <w:tab w:val="left" w:pos="504"/>
          <w:tab w:val="left" w:pos="792"/>
        </w:tabs>
        <w:ind w:left="505" w:hanging="505"/>
        <w:jc w:val="left"/>
        <w:rPr>
          <w:lang w:val="fr-FR"/>
        </w:rPr>
      </w:pPr>
      <w:r w:rsidRPr="00E548DD">
        <w:rPr>
          <w:b/>
          <w:bCs/>
          <w:lang w:val="fr-FR"/>
        </w:rPr>
        <w:t>port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lorsque le mot </w:t>
      </w:r>
      <w:r w:rsidR="00166AE4" w:rsidRPr="00E548DD">
        <w:rPr>
          <w:i/>
          <w:iCs/>
          <w:lang w:val="fr-FR"/>
        </w:rPr>
        <w:t>« </w:t>
      </w:r>
      <w:r w:rsidRPr="00E548DD">
        <w:rPr>
          <w:i/>
          <w:iCs/>
          <w:lang w:val="fr-FR"/>
        </w:rPr>
        <w:t>port</w:t>
      </w:r>
      <w:r w:rsidR="00166AE4" w:rsidRPr="00E548DD">
        <w:rPr>
          <w:i/>
          <w:iCs/>
          <w:lang w:val="fr-FR"/>
        </w:rPr>
        <w:t> »</w:t>
      </w:r>
      <w:r w:rsidRPr="00E548DD">
        <w:rPr>
          <w:i/>
          <w:iCs/>
          <w:lang w:val="fr-FR"/>
        </w:rPr>
        <w:t xml:space="preserve"> fait partie d</w:t>
      </w:r>
      <w:r w:rsidR="00ED1B6C">
        <w:rPr>
          <w:i/>
          <w:iCs/>
          <w:lang w:val="fr-FR"/>
        </w:rPr>
        <w:t>’</w:t>
      </w:r>
      <w:r w:rsidRPr="00E548DD">
        <w:rPr>
          <w:i/>
          <w:iCs/>
          <w:lang w:val="fr-FR"/>
        </w:rPr>
        <w:t>un nom propre de lieu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port de Marseille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Port-Arthur</w:t>
      </w:r>
      <w:r w:rsidR="00E711DD">
        <w:rPr>
          <w:lang w:val="fr-FR"/>
        </w:rPr>
        <w:t>;</w:t>
      </w:r>
      <w:r w:rsidRPr="00E548DD">
        <w:rPr>
          <w:lang w:val="fr-FR"/>
        </w:rPr>
        <w:t xml:space="preserve"> l</w:t>
      </w:r>
      <w:r w:rsidR="00ED1B6C">
        <w:rPr>
          <w:lang w:val="fr-FR"/>
        </w:rPr>
        <w:t>’</w:t>
      </w:r>
      <w:r w:rsidRPr="00E548DD">
        <w:rPr>
          <w:lang w:val="fr-FR"/>
        </w:rPr>
        <w:t>île de Port-Cros</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Respecter la graphie des noms étrangers de lieux qui ne doivent pas être traduits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Port Elizabeth</w:t>
      </w:r>
      <w:r w:rsidR="00E711DD">
        <w:rPr>
          <w:lang w:val="fr-FR"/>
        </w:rPr>
        <w:t>;</w:t>
      </w:r>
      <w:r w:rsidRPr="00E548DD">
        <w:rPr>
          <w:lang w:val="fr-FR"/>
        </w:rPr>
        <w:t xml:space="preserve"> Port Harcourt</w:t>
      </w:r>
      <w:r w:rsidR="00E711DD">
        <w:rPr>
          <w:lang w:val="fr-FR"/>
        </w:rPr>
        <w:t>;</w:t>
      </w:r>
      <w:r w:rsidRPr="00E548DD">
        <w:rPr>
          <w:lang w:val="fr-FR"/>
        </w:rPr>
        <w:t xml:space="preserve"> Port Moresby</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porte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des porte-aéronefs</w:t>
      </w:r>
      <w:r w:rsidR="00E711DD">
        <w:rPr>
          <w:lang w:val="fr-FR"/>
        </w:rPr>
        <w:t>;</w:t>
      </w:r>
      <w:r w:rsidRPr="00E548DD">
        <w:rPr>
          <w:lang w:val="fr-FR"/>
        </w:rPr>
        <w:t xml:space="preserve"> un, des porte-avions</w:t>
      </w:r>
      <w:r w:rsidR="00E711DD">
        <w:rPr>
          <w:lang w:val="fr-FR"/>
        </w:rPr>
        <w:t>;</w:t>
      </w:r>
      <w:r w:rsidRPr="00E548DD">
        <w:rPr>
          <w:lang w:val="fr-FR"/>
        </w:rPr>
        <w:t xml:space="preserve"> </w:t>
      </w:r>
      <w:r w:rsidR="0071774A">
        <w:rPr>
          <w:lang w:val="fr-FR"/>
        </w:rPr>
        <w:br/>
      </w:r>
      <w:r w:rsidRPr="00E548DD">
        <w:rPr>
          <w:lang w:val="fr-FR"/>
        </w:rPr>
        <w:t>un, des porte-bagages</w:t>
      </w:r>
      <w:r w:rsidR="00E711DD">
        <w:rPr>
          <w:lang w:val="fr-FR"/>
        </w:rPr>
        <w:t>;</w:t>
      </w:r>
      <w:r w:rsidRPr="00E548DD">
        <w:rPr>
          <w:lang w:val="fr-FR"/>
        </w:rPr>
        <w:t xml:space="preserve"> un, des porte-chalands</w:t>
      </w:r>
      <w:r w:rsidR="00E711DD">
        <w:rPr>
          <w:lang w:val="fr-FR"/>
        </w:rPr>
        <w:t>;</w:t>
      </w:r>
      <w:r w:rsidRPr="00E548DD">
        <w:rPr>
          <w:lang w:val="fr-FR"/>
        </w:rPr>
        <w:t xml:space="preserve"> </w:t>
      </w:r>
      <w:r w:rsidR="0071774A">
        <w:rPr>
          <w:lang w:val="fr-FR"/>
        </w:rPr>
        <w:br/>
      </w:r>
      <w:r w:rsidRPr="00E548DD">
        <w:rPr>
          <w:lang w:val="fr-FR"/>
        </w:rPr>
        <w:t>un, des porte-chars</w:t>
      </w:r>
      <w:r w:rsidR="00E711DD">
        <w:rPr>
          <w:lang w:val="fr-FR"/>
        </w:rPr>
        <w:t>;</w:t>
      </w:r>
      <w:r w:rsidRPr="00E548DD">
        <w:rPr>
          <w:lang w:val="fr-FR"/>
        </w:rPr>
        <w:t xml:space="preserve"> un, des porte-conteneurs</w:t>
      </w:r>
      <w:r w:rsidR="00E711DD">
        <w:rPr>
          <w:lang w:val="fr-FR"/>
        </w:rPr>
        <w:t>;</w:t>
      </w:r>
      <w:r w:rsidRPr="00E548DD">
        <w:rPr>
          <w:lang w:val="fr-FR"/>
        </w:rPr>
        <w:t xml:space="preserve"> </w:t>
      </w:r>
      <w:r w:rsidR="0071774A">
        <w:rPr>
          <w:lang w:val="fr-FR"/>
        </w:rPr>
        <w:br/>
      </w:r>
      <w:r w:rsidRPr="00E548DD">
        <w:rPr>
          <w:lang w:val="fr-FR"/>
        </w:rPr>
        <w:t>un, des porte-documents</w:t>
      </w:r>
      <w:r w:rsidR="00E711DD">
        <w:rPr>
          <w:lang w:val="fr-FR"/>
        </w:rPr>
        <w:t>;</w:t>
      </w:r>
      <w:r w:rsidRPr="00E548DD">
        <w:rPr>
          <w:lang w:val="fr-FR"/>
        </w:rPr>
        <w:t xml:space="preserve"> un, des porte-hélicoptères</w:t>
      </w:r>
      <w:r w:rsidR="00E711DD">
        <w:rPr>
          <w:lang w:val="fr-FR"/>
        </w:rPr>
        <w:t>;</w:t>
      </w:r>
      <w:r w:rsidRPr="00E548DD">
        <w:rPr>
          <w:lang w:val="fr-FR"/>
        </w:rPr>
        <w:t xml:space="preserve"> un, des porte-missiles</w:t>
      </w:r>
      <w:r w:rsidR="00E711DD">
        <w:rPr>
          <w:lang w:val="fr-FR"/>
        </w:rPr>
        <w:t>;</w:t>
      </w:r>
      <w:r w:rsidRPr="00E548DD">
        <w:rPr>
          <w:lang w:val="fr-FR"/>
        </w:rPr>
        <w:t xml:space="preserve"> un, des porte-parole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porte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porte de Jaffa</w:t>
      </w:r>
      <w:r w:rsidR="00E711DD">
        <w:rPr>
          <w:lang w:val="fr-FR"/>
        </w:rPr>
        <w:t>;</w:t>
      </w:r>
      <w:r w:rsidRPr="00E548DD">
        <w:rPr>
          <w:lang w:val="fr-FR"/>
        </w:rPr>
        <w:t xml:space="preserve"> la porte de Sion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 xml:space="preserve">porte-avions </w:t>
      </w:r>
      <w:r w:rsidRPr="0071774A">
        <w:rPr>
          <w:bCs/>
          <w:lang w:val="fr-FR"/>
        </w:rPr>
        <w:t>(noms de)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écrivent en italique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porte-avions </w:t>
      </w:r>
      <w:r w:rsidRPr="00E548DD">
        <w:rPr>
          <w:i/>
          <w:lang w:val="fr-FR"/>
        </w:rPr>
        <w:t>Charles-de-Gaulle</w:t>
      </w:r>
      <w:r w:rsidR="00E711DD">
        <w:rPr>
          <w:i/>
          <w:lang w:val="fr-FR"/>
        </w:rPr>
        <w:t>;</w:t>
      </w:r>
      <w:r w:rsidRPr="00E548DD">
        <w:rPr>
          <w:lang w:val="fr-FR"/>
        </w:rPr>
        <w:br/>
        <w:t xml:space="preserve">le porte-avions </w:t>
      </w:r>
      <w:r w:rsidRPr="00E548DD">
        <w:rPr>
          <w:i/>
          <w:lang w:val="fr-FR"/>
        </w:rPr>
        <w:t>Enterprise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546229">
      <w:pPr>
        <w:keepNext/>
        <w:keepLines/>
        <w:tabs>
          <w:tab w:val="left" w:pos="216"/>
          <w:tab w:val="left" w:pos="504"/>
          <w:tab w:val="left" w:pos="792"/>
        </w:tabs>
        <w:ind w:left="505" w:hanging="505"/>
        <w:jc w:val="left"/>
        <w:rPr>
          <w:lang w:val="fr-FR"/>
        </w:rPr>
      </w:pPr>
      <w:r w:rsidRPr="00E548DD">
        <w:rPr>
          <w:b/>
          <w:bCs/>
          <w:lang w:val="fr-FR"/>
        </w:rPr>
        <w:t>porte-parole</w:t>
      </w:r>
      <w:r w:rsidRPr="00E548DD">
        <w:rPr>
          <w:i/>
          <w:iCs/>
          <w:lang w:val="fr-FR"/>
        </w:rPr>
        <w:t xml:space="preserve"> n. m. inv.</w:t>
      </w:r>
    </w:p>
    <w:p w:rsidR="008E1DC3" w:rsidRPr="00E548DD" w:rsidRDefault="008E1DC3" w:rsidP="00546229">
      <w:pPr>
        <w:keepNext/>
        <w:keepLines/>
        <w:tabs>
          <w:tab w:val="left" w:pos="216"/>
          <w:tab w:val="left" w:pos="504"/>
          <w:tab w:val="left" w:pos="792"/>
        </w:tabs>
        <w:ind w:left="505" w:hanging="505"/>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porte-parole du Secrétaire général</w:t>
      </w:r>
      <w:r w:rsidR="00E711DD">
        <w:rPr>
          <w:lang w:val="fr-FR"/>
        </w:rPr>
        <w:t>;</w:t>
      </w:r>
      <w:r w:rsidRPr="00E548DD">
        <w:rPr>
          <w:lang w:val="fr-FR"/>
        </w:rPr>
        <w:t xml:space="preserve"> l</w:t>
      </w:r>
      <w:r w:rsidR="00FE3DAC">
        <w:rPr>
          <w:lang w:val="fr-FR"/>
        </w:rPr>
        <w:t>a</w:t>
      </w:r>
      <w:r w:rsidRPr="00E548DD">
        <w:rPr>
          <w:lang w:val="fr-FR"/>
        </w:rPr>
        <w:t xml:space="preserve"> porte-parole du Premier Ministre</w:t>
      </w:r>
      <w:r w:rsidR="00E711DD">
        <w:rPr>
          <w:lang w:val="fr-FR"/>
        </w:rPr>
        <w:t>;</w:t>
      </w:r>
      <w:r w:rsidRPr="00E548DD">
        <w:rPr>
          <w:lang w:val="fr-FR"/>
        </w:rPr>
        <w:t xml:space="preserve"> les porte-parole du Gouvernement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poser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point, une zone de poser [pour hélicoptères]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possesseur</w:t>
      </w:r>
      <w:r w:rsidRPr="00E548DD">
        <w:rPr>
          <w:lang w:val="fr-FR"/>
        </w:rPr>
        <w:t xml:space="preserve"> [mot sans équivalent féminin]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elle est possesseur d</w:t>
      </w:r>
      <w:r w:rsidR="00ED1B6C">
        <w:rPr>
          <w:lang w:val="fr-FR"/>
        </w:rPr>
        <w:t>’</w:t>
      </w:r>
      <w:r w:rsidRPr="00E548DD">
        <w:rPr>
          <w:lang w:val="fr-FR"/>
        </w:rPr>
        <w:t>une grande fortune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post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devant un mot commençant par un </w:t>
      </w:r>
      <w:r w:rsidR="00166AE4" w:rsidRPr="00E548DD">
        <w:rPr>
          <w:i/>
          <w:iCs/>
          <w:lang w:val="fr-FR"/>
        </w:rPr>
        <w:t>« </w:t>
      </w:r>
      <w:r w:rsidRPr="00E548DD">
        <w:rPr>
          <w:i/>
          <w:iCs/>
          <w:lang w:val="fr-FR"/>
        </w:rPr>
        <w:t>t</w:t>
      </w:r>
      <w:r w:rsidR="00166AE4" w:rsidRPr="00E548DD">
        <w:rPr>
          <w:i/>
          <w:iCs/>
          <w:lang w:val="fr-FR"/>
        </w:rPr>
        <w:t> »</w:t>
      </w:r>
      <w:r w:rsidRPr="00E548DD">
        <w:rPr>
          <w:i/>
          <w:iCs/>
          <w:lang w:val="fr-FR"/>
        </w:rPr>
        <w:t xml:space="preserve"> ou un mot étranger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postcombustion</w:t>
      </w:r>
      <w:r w:rsidR="00E711DD">
        <w:rPr>
          <w:lang w:val="fr-FR"/>
        </w:rPr>
        <w:t>;</w:t>
      </w:r>
      <w:r w:rsidRPr="00E548DD">
        <w:rPr>
          <w:lang w:val="fr-FR"/>
        </w:rPr>
        <w:t xml:space="preserve"> postcure</w:t>
      </w:r>
      <w:r w:rsidR="00E711DD">
        <w:rPr>
          <w:lang w:val="fr-FR"/>
        </w:rPr>
        <w:t>;</w:t>
      </w:r>
      <w:r w:rsidRPr="00E548DD">
        <w:rPr>
          <w:lang w:val="fr-FR"/>
        </w:rPr>
        <w:t xml:space="preserve"> postdater</w:t>
      </w:r>
      <w:r w:rsidR="00E711DD">
        <w:rPr>
          <w:lang w:val="fr-FR"/>
        </w:rPr>
        <w:t>;</w:t>
      </w:r>
      <w:r w:rsidRPr="00E548DD">
        <w:rPr>
          <w:lang w:val="fr-FR"/>
        </w:rPr>
        <w:t xml:space="preserve"> postécole</w:t>
      </w:r>
      <w:r w:rsidR="00E711DD">
        <w:rPr>
          <w:lang w:val="fr-FR"/>
        </w:rPr>
        <w:t>;</w:t>
      </w:r>
      <w:r w:rsidRPr="00E548DD">
        <w:rPr>
          <w:lang w:val="fr-FR"/>
        </w:rPr>
        <w:t xml:space="preserve"> postenquête</w:t>
      </w:r>
      <w:r w:rsidR="00E711DD">
        <w:rPr>
          <w:lang w:val="fr-FR"/>
        </w:rPr>
        <w:t>;</w:t>
      </w:r>
      <w:r w:rsidRPr="00E548DD">
        <w:rPr>
          <w:lang w:val="fr-FR"/>
        </w:rPr>
        <w:t xml:space="preserve"> postglaciaire</w:t>
      </w:r>
      <w:r w:rsidR="00E711DD">
        <w:rPr>
          <w:lang w:val="fr-FR"/>
        </w:rPr>
        <w:t>;</w:t>
      </w:r>
      <w:r w:rsidRPr="00E548DD">
        <w:rPr>
          <w:lang w:val="fr-FR"/>
        </w:rPr>
        <w:t xml:space="preserve"> postincandescence</w:t>
      </w:r>
      <w:r w:rsidR="00E711DD">
        <w:rPr>
          <w:lang w:val="fr-FR"/>
        </w:rPr>
        <w:t>;</w:t>
      </w:r>
      <w:r w:rsidRPr="00E548DD">
        <w:rPr>
          <w:lang w:val="fr-FR"/>
        </w:rPr>
        <w:t xml:space="preserve"> postindustriel</w:t>
      </w:r>
      <w:r w:rsidR="00E711DD">
        <w:rPr>
          <w:lang w:val="fr-FR"/>
        </w:rPr>
        <w:t>;</w:t>
      </w:r>
      <w:r w:rsidRPr="00E548DD">
        <w:rPr>
          <w:lang w:val="fr-FR"/>
        </w:rPr>
        <w:t xml:space="preserve"> postinfantile</w:t>
      </w:r>
      <w:r w:rsidR="00E711DD">
        <w:rPr>
          <w:lang w:val="fr-FR"/>
        </w:rPr>
        <w:t>;</w:t>
      </w:r>
      <w:r w:rsidRPr="00E548DD">
        <w:rPr>
          <w:lang w:val="fr-FR"/>
        </w:rPr>
        <w:t xml:space="preserve"> postnatal</w:t>
      </w:r>
      <w:r w:rsidR="00E711DD">
        <w:rPr>
          <w:lang w:val="fr-FR"/>
        </w:rPr>
        <w:t>;</w:t>
      </w:r>
      <w:r w:rsidRPr="00E548DD">
        <w:rPr>
          <w:lang w:val="fr-FR"/>
        </w:rPr>
        <w:t xml:space="preserve"> postnéonatal</w:t>
      </w:r>
      <w:r w:rsidR="00E711DD">
        <w:rPr>
          <w:lang w:val="fr-FR"/>
        </w:rPr>
        <w:t>;</w:t>
      </w:r>
      <w:r w:rsidRPr="00E548DD">
        <w:rPr>
          <w:lang w:val="fr-FR"/>
        </w:rPr>
        <w:t xml:space="preserve"> postopératoire</w:t>
      </w:r>
      <w:r w:rsidR="00E711DD">
        <w:rPr>
          <w:lang w:val="fr-FR"/>
        </w:rPr>
        <w:t>;</w:t>
      </w:r>
      <w:r w:rsidRPr="00E548DD">
        <w:rPr>
          <w:lang w:val="fr-FR"/>
        </w:rPr>
        <w:t xml:space="preserve"> postpénal</w:t>
      </w:r>
      <w:r w:rsidR="00E711DD">
        <w:rPr>
          <w:lang w:val="fr-FR"/>
        </w:rPr>
        <w:t>;</w:t>
      </w:r>
      <w:r w:rsidRPr="00E548DD">
        <w:rPr>
          <w:lang w:val="fr-FR"/>
        </w:rPr>
        <w:t xml:space="preserve"> postposition</w:t>
      </w:r>
      <w:r w:rsidR="00E711DD">
        <w:rPr>
          <w:lang w:val="fr-FR"/>
        </w:rPr>
        <w:t>;</w:t>
      </w:r>
      <w:r w:rsidRPr="00E548DD">
        <w:rPr>
          <w:lang w:val="fr-FR"/>
        </w:rPr>
        <w:t xml:space="preserve"> postprimaire</w:t>
      </w:r>
      <w:r w:rsidR="00E711DD">
        <w:rPr>
          <w:lang w:val="fr-FR"/>
        </w:rPr>
        <w:t>;</w:t>
      </w:r>
      <w:r w:rsidRPr="00E548DD">
        <w:rPr>
          <w:lang w:val="fr-FR"/>
        </w:rPr>
        <w:t xml:space="preserve"> postscolaire</w:t>
      </w:r>
      <w:r w:rsidR="00E711DD">
        <w:rPr>
          <w:lang w:val="fr-FR"/>
        </w:rPr>
        <w:t>;</w:t>
      </w:r>
      <w:r w:rsidRPr="00E548DD">
        <w:rPr>
          <w:lang w:val="fr-FR"/>
        </w:rPr>
        <w:t xml:space="preserve"> postsecondaire</w:t>
      </w:r>
      <w:r w:rsidR="00E711DD">
        <w:rPr>
          <w:lang w:val="fr-FR"/>
        </w:rPr>
        <w:t>;</w:t>
      </w:r>
      <w:r w:rsidRPr="00E548DD">
        <w:rPr>
          <w:lang w:val="fr-FR"/>
        </w:rPr>
        <w:t xml:space="preserve"> postsonorisation</w:t>
      </w:r>
      <w:r w:rsidR="00E711DD">
        <w:rPr>
          <w:lang w:val="fr-FR"/>
        </w:rPr>
        <w:t>;</w:t>
      </w:r>
      <w:r w:rsidRPr="00E548DD">
        <w:rPr>
          <w:lang w:val="fr-FR"/>
        </w:rPr>
        <w:t xml:space="preserve"> postsynchroniser</w:t>
      </w:r>
      <w:r w:rsidR="00E711DD">
        <w:rPr>
          <w:lang w:val="fr-FR"/>
        </w:rPr>
        <w:t>;</w:t>
      </w:r>
      <w:r w:rsidRPr="00E548DD">
        <w:rPr>
          <w:lang w:val="fr-FR"/>
        </w:rPr>
        <w:t xml:space="preserve"> postuniversitaire</w:t>
      </w:r>
    </w:p>
    <w:p w:rsidR="008E1DC3"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post-kwashiorkor</w:t>
      </w:r>
      <w:r w:rsidR="00E711DD">
        <w:rPr>
          <w:lang w:val="fr-FR"/>
        </w:rPr>
        <w:t>;</w:t>
      </w:r>
      <w:r w:rsidRPr="00E548DD">
        <w:rPr>
          <w:lang w:val="fr-FR"/>
        </w:rPr>
        <w:t xml:space="preserve"> post-partum</w:t>
      </w:r>
      <w:r w:rsidR="00E711DD">
        <w:rPr>
          <w:lang w:val="fr-FR"/>
        </w:rPr>
        <w:t>;</w:t>
      </w:r>
      <w:r w:rsidRPr="00E548DD">
        <w:rPr>
          <w:lang w:val="fr-FR"/>
        </w:rPr>
        <w:t xml:space="preserve"> post-scriptum</w:t>
      </w:r>
      <w:r w:rsidR="00E711DD">
        <w:rPr>
          <w:lang w:val="fr-FR"/>
        </w:rPr>
        <w:t>;</w:t>
      </w:r>
      <w:r w:rsidRPr="00E548DD">
        <w:rPr>
          <w:lang w:val="fr-FR"/>
        </w:rPr>
        <w:t xml:space="preserve"> post-traumatique</w:t>
      </w:r>
    </w:p>
    <w:p w:rsidR="008C01B8" w:rsidRPr="00E548DD" w:rsidRDefault="008C01B8"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poste</w:t>
      </w:r>
    </w:p>
    <w:p w:rsidR="008E1DC3" w:rsidRPr="006F2AC5"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des avis de vacance de poste</w:t>
      </w:r>
      <w:r w:rsidR="00E711DD">
        <w:rPr>
          <w:lang w:val="fr-FR"/>
        </w:rPr>
        <w:t>;</w:t>
      </w:r>
      <w:r w:rsidRPr="00E548DD">
        <w:rPr>
          <w:lang w:val="fr-FR"/>
        </w:rPr>
        <w:t xml:space="preserve"> le taux de vacance de postes</w:t>
      </w:r>
      <w:r w:rsidR="00E711DD">
        <w:rPr>
          <w:lang w:val="fr-FR"/>
        </w:rPr>
        <w:t>;</w:t>
      </w:r>
      <w:r w:rsidRPr="00E548DD">
        <w:rPr>
          <w:lang w:val="fr-FR"/>
        </w:rPr>
        <w:t xml:space="preserve"> des indemnités de poste</w:t>
      </w:r>
      <w:r w:rsidR="00E711DD">
        <w:rPr>
          <w:lang w:val="fr-FR"/>
        </w:rPr>
        <w:t>;</w:t>
      </w:r>
      <w:r w:rsidRPr="00E548DD">
        <w:rPr>
          <w:lang w:val="fr-FR"/>
        </w:rPr>
        <w:t xml:space="preserve"> un reclassement de poste</w:t>
      </w:r>
      <w:r w:rsidR="00E711DD">
        <w:rPr>
          <w:lang w:val="fr-FR"/>
        </w:rPr>
        <w:t>;</w:t>
      </w:r>
      <w:r w:rsidRPr="00E548DD">
        <w:rPr>
          <w:lang w:val="fr-FR"/>
        </w:rPr>
        <w:t xml:space="preserve"> des réductions de postes</w:t>
      </w:r>
      <w:r w:rsidR="00E711DD">
        <w:rPr>
          <w:lang w:val="fr-FR"/>
        </w:rPr>
        <w:t>;</w:t>
      </w:r>
      <w:r w:rsidRPr="00E548DD">
        <w:rPr>
          <w:lang w:val="fr-FR"/>
        </w:rPr>
        <w:t xml:space="preserve"> le nombre moyen de postes souhaitable</w:t>
      </w:r>
      <w:r w:rsidR="00E711DD">
        <w:rPr>
          <w:lang w:val="fr-FR"/>
        </w:rPr>
        <w:t>;</w:t>
      </w:r>
      <w:r w:rsidRPr="00E548DD">
        <w:rPr>
          <w:lang w:val="fr-FR"/>
        </w:rPr>
        <w:t xml:space="preserve"> des postes d</w:t>
      </w:r>
      <w:r w:rsidR="00ED1B6C">
        <w:rPr>
          <w:lang w:val="fr-FR"/>
        </w:rPr>
        <w:t>’</w:t>
      </w:r>
      <w:r w:rsidRPr="00E548DD">
        <w:rPr>
          <w:lang w:val="fr-FR"/>
        </w:rPr>
        <w:t>administrateur recruté sur le plan international</w:t>
      </w:r>
      <w:r w:rsidR="00E711DD">
        <w:rPr>
          <w:lang w:val="fr-FR"/>
        </w:rPr>
        <w:t>;</w:t>
      </w:r>
      <w:r w:rsidRPr="00E548DD">
        <w:rPr>
          <w:lang w:val="fr-FR"/>
        </w:rPr>
        <w:t xml:space="preserve"> des postes d</w:t>
      </w:r>
      <w:r w:rsidR="00ED1B6C">
        <w:rPr>
          <w:lang w:val="fr-FR"/>
        </w:rPr>
        <w:t>’</w:t>
      </w:r>
      <w:r w:rsidRPr="00E548DD">
        <w:rPr>
          <w:lang w:val="fr-FR"/>
        </w:rPr>
        <w:t>agent des services généraux</w:t>
      </w:r>
      <w:r w:rsidR="00E711DD">
        <w:rPr>
          <w:lang w:val="fr-FR"/>
        </w:rPr>
        <w:t>;</w:t>
      </w:r>
      <w:r w:rsidR="00EB758B">
        <w:rPr>
          <w:lang w:val="fr-FR"/>
        </w:rPr>
        <w:t xml:space="preserve"> le poste de secrétaire général</w:t>
      </w:r>
      <w:r w:rsidR="00B22795">
        <w:rPr>
          <w:lang w:val="fr-FR"/>
        </w:rPr>
        <w:t>, secrétaire général</w:t>
      </w:r>
      <w:r w:rsidR="00EB758B">
        <w:rPr>
          <w:lang w:val="fr-FR"/>
        </w:rPr>
        <w:t xml:space="preserve"> adjoint</w:t>
      </w:r>
      <w:r w:rsidR="00B22795">
        <w:rPr>
          <w:lang w:val="fr-FR"/>
        </w:rPr>
        <w:t>, sous-secrétaire général, etc.</w:t>
      </w:r>
      <w:r w:rsidR="00EB758B">
        <w:rPr>
          <w:lang w:val="fr-FR"/>
        </w:rPr>
        <w:br/>
      </w:r>
      <w:r w:rsidR="00EB758B">
        <w:rPr>
          <w:i/>
          <w:lang w:val="fr-FR"/>
        </w:rPr>
        <w:t>Mais</w:t>
      </w:r>
      <w:r w:rsidR="00140D02">
        <w:rPr>
          <w:i/>
          <w:lang w:val="fr-FR"/>
        </w:rPr>
        <w:t> </w:t>
      </w:r>
      <w:r w:rsidR="00EB758B">
        <w:rPr>
          <w:lang w:val="fr-FR"/>
        </w:rPr>
        <w:t>: M. Leterme a été nommé au poste de Secrétaire général adjoint</w:t>
      </w:r>
      <w:r w:rsidR="00E711DD">
        <w:rPr>
          <w:lang w:val="fr-FR"/>
        </w:rPr>
        <w:t>;</w:t>
      </w:r>
      <w:r w:rsidR="006F2AC5">
        <w:rPr>
          <w:lang w:val="fr-FR"/>
        </w:rPr>
        <w:t xml:space="preserve"> la nomination de M</w:t>
      </w:r>
      <w:r w:rsidR="006F2AC5">
        <w:rPr>
          <w:vertAlign w:val="superscript"/>
          <w:lang w:val="fr-FR"/>
        </w:rPr>
        <w:t>me</w:t>
      </w:r>
      <w:r w:rsidR="006F2AC5">
        <w:rPr>
          <w:lang w:val="fr-FR"/>
        </w:rPr>
        <w:t> Dujardin au poste de Premier Ministre</w:t>
      </w:r>
      <w:r w:rsidR="00B22795">
        <w:rPr>
          <w:lang w:val="fr-FR"/>
        </w:rPr>
        <w:t>, de Ministre, de Présidente</w:t>
      </w:r>
      <w:r w:rsidR="00E711DD">
        <w:rPr>
          <w:lang w:val="fr-FR"/>
        </w:rPr>
        <w:t>;</w:t>
      </w:r>
      <w:r w:rsidR="00DF31BE">
        <w:rPr>
          <w:lang w:val="fr-FR"/>
        </w:rPr>
        <w:t xml:space="preserve"> un poste de Volontaire </w:t>
      </w:r>
      <w:r w:rsidR="00DF31BE" w:rsidRPr="00E548DD">
        <w:rPr>
          <w:lang w:val="fr-FR"/>
        </w:rPr>
        <w:t>[des Nations Unies]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poste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En apposition, ce substantif reste invariable et est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mandat-poste (des mandats-poste)</w:t>
      </w:r>
      <w:r w:rsidR="00E711DD">
        <w:rPr>
          <w:lang w:val="fr-FR"/>
        </w:rPr>
        <w:t>;</w:t>
      </w:r>
      <w:r w:rsidRPr="00E548DD">
        <w:rPr>
          <w:lang w:val="fr-FR"/>
        </w:rPr>
        <w:t xml:space="preserve"> </w:t>
      </w:r>
      <w:r w:rsidR="0060356B">
        <w:rPr>
          <w:lang w:val="fr-FR"/>
        </w:rPr>
        <w:br/>
      </w:r>
      <w:r w:rsidRPr="00E548DD">
        <w:rPr>
          <w:lang w:val="fr-FR"/>
        </w:rPr>
        <w:t>des timbres-poste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poteau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poteaux indicateurs</w:t>
      </w:r>
      <w:r w:rsidR="00E711DD">
        <w:rPr>
          <w:lang w:val="fr-FR"/>
        </w:rPr>
        <w:t>;</w:t>
      </w:r>
      <w:r w:rsidRPr="00E548DD">
        <w:rPr>
          <w:lang w:val="fr-FR"/>
        </w:rPr>
        <w:t xml:space="preserve"> des poteaux-frontière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pour cent/pour mille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Sous réserve des exceptions indiquées ci-dessous, on</w:t>
      </w:r>
      <w:r w:rsidR="001E6704">
        <w:rPr>
          <w:i/>
          <w:iCs/>
          <w:lang w:val="fr-FR"/>
        </w:rPr>
        <w:t> </w:t>
      </w:r>
      <w:r w:rsidRPr="00E548DD">
        <w:rPr>
          <w:i/>
          <w:iCs/>
          <w:lang w:val="fr-FR"/>
        </w:rPr>
        <w:t>emploie dans le corps d</w:t>
      </w:r>
      <w:r w:rsidR="00ED1B6C">
        <w:rPr>
          <w:i/>
          <w:iCs/>
          <w:lang w:val="fr-FR"/>
        </w:rPr>
        <w:t>’</w:t>
      </w:r>
      <w:r w:rsidRPr="00E548DD">
        <w:rPr>
          <w:i/>
          <w:iCs/>
          <w:lang w:val="fr-FR"/>
        </w:rPr>
        <w:t>un texte les signes % et ‰</w:t>
      </w:r>
      <w:r w:rsidR="00B179ED">
        <w:rPr>
          <w:i/>
          <w:iCs/>
          <w:lang w:val="fr-FR"/>
        </w:rPr>
        <w:t>, précédés d</w:t>
      </w:r>
      <w:r w:rsidR="00ED1B6C">
        <w:rPr>
          <w:i/>
          <w:iCs/>
          <w:lang w:val="fr-FR"/>
        </w:rPr>
        <w:t>’</w:t>
      </w:r>
      <w:r w:rsidR="00B179ED">
        <w:rPr>
          <w:i/>
          <w:iCs/>
          <w:lang w:val="fr-FR"/>
        </w:rPr>
        <w:t>une espace insécable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00B179ED">
        <w:rPr>
          <w:lang w:val="fr-FR"/>
        </w:rPr>
        <w:tab/>
        <w:t>un taux de natalité de 2,2 </w:t>
      </w:r>
      <w:r w:rsidRPr="00E548DD">
        <w:rPr>
          <w:lang w:val="fr-FR"/>
        </w:rPr>
        <w:t>%</w:t>
      </w:r>
      <w:r w:rsidR="00E711DD">
        <w:rPr>
          <w:lang w:val="fr-FR"/>
        </w:rPr>
        <w:t>;</w:t>
      </w:r>
      <w:r w:rsidRPr="00E548DD">
        <w:rPr>
          <w:lang w:val="fr-FR"/>
        </w:rPr>
        <w:t xml:space="preserve"> un taux</w:t>
      </w:r>
      <w:r w:rsidR="00B179ED">
        <w:rPr>
          <w:lang w:val="fr-FR"/>
        </w:rPr>
        <w:t xml:space="preserve"> de mortalité infantile de 3,25 </w:t>
      </w:r>
      <w:r w:rsidRPr="00E548DD">
        <w:rPr>
          <w:lang w:val="fr-FR"/>
        </w:rPr>
        <w: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En début de phrase, un pourcentage s</w:t>
      </w:r>
      <w:r w:rsidR="00ED1B6C">
        <w:rPr>
          <w:i/>
          <w:iCs/>
          <w:lang w:val="fr-FR"/>
        </w:rPr>
        <w:t>’</w:t>
      </w:r>
      <w:r w:rsidRPr="00E548DD">
        <w:rPr>
          <w:i/>
          <w:iCs/>
          <w:lang w:val="fr-FR"/>
        </w:rPr>
        <w:t>exprime en toutes lettres lorsqu</w:t>
      </w:r>
      <w:r w:rsidR="00ED1B6C">
        <w:rPr>
          <w:i/>
          <w:iCs/>
          <w:lang w:val="fr-FR"/>
        </w:rPr>
        <w:t>’</w:t>
      </w:r>
      <w:r w:rsidRPr="00E548DD">
        <w:rPr>
          <w:i/>
          <w:iCs/>
          <w:lang w:val="fr-FR"/>
        </w:rPr>
        <w:t>il ne compte pas de décimales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Trente pour cent des habitants ont fui.</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 pour remédier à cette situation. 12,5</w:t>
      </w:r>
      <w:r w:rsidR="00B179ED">
        <w:rPr>
          <w:lang w:val="fr-FR"/>
        </w:rPr>
        <w:t> </w:t>
      </w:r>
      <w:r w:rsidRPr="00E548DD">
        <w:rPr>
          <w:lang w:val="fr-FR"/>
        </w:rPr>
        <w:t>% de la population n</w:t>
      </w:r>
      <w:r w:rsidR="00ED1B6C">
        <w:rPr>
          <w:lang w:val="fr-FR"/>
        </w:rPr>
        <w:t>’</w:t>
      </w:r>
      <w:r w:rsidRPr="00E548DD">
        <w:rPr>
          <w:lang w:val="fr-FR"/>
        </w:rPr>
        <w:t>a pas accès à l</w:t>
      </w:r>
      <w:r w:rsidR="00ED1B6C">
        <w:rPr>
          <w:lang w:val="fr-FR"/>
        </w:rPr>
        <w:t>’</w:t>
      </w:r>
      <w:r w:rsidRPr="00E548DD">
        <w:rPr>
          <w:lang w:val="fr-FR"/>
        </w:rPr>
        <w:t>eau potable.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On n</w:t>
      </w:r>
      <w:r w:rsidR="00ED1B6C">
        <w:rPr>
          <w:i/>
          <w:iCs/>
          <w:lang w:val="fr-FR"/>
        </w:rPr>
        <w:t>’</w:t>
      </w:r>
      <w:r w:rsidRPr="00E548DD">
        <w:rPr>
          <w:i/>
          <w:iCs/>
          <w:lang w:val="fr-FR"/>
        </w:rPr>
        <w:t>emploie pas les signes % ou ‰ lorsqu</w:t>
      </w:r>
      <w:r w:rsidR="00ED1B6C">
        <w:rPr>
          <w:i/>
          <w:iCs/>
          <w:lang w:val="fr-FR"/>
        </w:rPr>
        <w:t>’</w:t>
      </w:r>
      <w:r w:rsidRPr="00E548DD">
        <w:rPr>
          <w:i/>
          <w:iCs/>
          <w:lang w:val="fr-FR"/>
        </w:rPr>
        <w:t>un taux est immédiatement suivi d</w:t>
      </w:r>
      <w:r w:rsidR="00ED1B6C">
        <w:rPr>
          <w:i/>
          <w:iCs/>
          <w:lang w:val="fr-FR"/>
        </w:rPr>
        <w:t>’</w:t>
      </w:r>
      <w:r w:rsidRPr="00E548DD">
        <w:rPr>
          <w:i/>
          <w:iCs/>
          <w:lang w:val="fr-FR"/>
        </w:rPr>
        <w:t>un substantif qui le détermine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3,25 pour 1 000 naissances vivantes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taux de morta</w:t>
      </w:r>
      <w:r w:rsidR="00B179ED">
        <w:rPr>
          <w:lang w:val="fr-FR"/>
        </w:rPr>
        <w:t>lité infantile de 3,25 </w:t>
      </w:r>
      <w:r w:rsidRPr="00E548DD">
        <w:rPr>
          <w:lang w:val="fr-FR"/>
        </w:rPr>
        <w:t>‰</w:t>
      </w:r>
    </w:p>
    <w:p w:rsidR="008E1DC3" w:rsidRPr="00456333" w:rsidRDefault="00456333" w:rsidP="008E1DC3">
      <w:pPr>
        <w:tabs>
          <w:tab w:val="left" w:pos="216"/>
          <w:tab w:val="left" w:pos="504"/>
          <w:tab w:val="left" w:pos="792"/>
        </w:tabs>
        <w:ind w:left="504" w:hanging="504"/>
        <w:jc w:val="left"/>
        <w:rPr>
          <w:bCs/>
          <w:i/>
          <w:lang w:val="fr-FR"/>
        </w:rPr>
      </w:pPr>
      <w:r>
        <w:rPr>
          <w:bCs/>
          <w:i/>
          <w:lang w:val="fr-FR"/>
        </w:rPr>
        <w:t>Il est préférable de répéter le signe % dans l</w:t>
      </w:r>
      <w:r w:rsidR="00ED1B6C">
        <w:rPr>
          <w:bCs/>
          <w:i/>
          <w:lang w:val="fr-FR"/>
        </w:rPr>
        <w:t>’</w:t>
      </w:r>
      <w:r>
        <w:rPr>
          <w:bCs/>
          <w:i/>
          <w:lang w:val="fr-FR"/>
        </w:rPr>
        <w:t>exemple suivant</w:t>
      </w:r>
    </w:p>
    <w:p w:rsidR="00456333" w:rsidRDefault="001E6704" w:rsidP="008E1DC3">
      <w:pPr>
        <w:tabs>
          <w:tab w:val="left" w:pos="216"/>
          <w:tab w:val="left" w:pos="504"/>
          <w:tab w:val="left" w:pos="792"/>
        </w:tabs>
        <w:ind w:left="504" w:hanging="504"/>
        <w:jc w:val="left"/>
        <w:rPr>
          <w:bCs/>
          <w:lang w:val="fr-FR"/>
        </w:rPr>
      </w:pPr>
      <w:r w:rsidRPr="00E548DD">
        <w:rPr>
          <w:lang w:val="fr-FR"/>
        </w:rPr>
        <w:tab/>
      </w:r>
      <w:r w:rsidRPr="00E548DD">
        <w:rPr>
          <w:lang w:val="fr-FR"/>
        </w:rPr>
        <w:sym w:font="Webdings" w:char="F034"/>
      </w:r>
      <w:r>
        <w:rPr>
          <w:lang w:val="fr-FR"/>
        </w:rPr>
        <w:tab/>
        <w:t xml:space="preserve">de 40 % à 60 % (et </w:t>
      </w:r>
      <w:r w:rsidRPr="001E6704">
        <w:rPr>
          <w:i/>
          <w:lang w:val="fr-FR"/>
        </w:rPr>
        <w:t>non</w:t>
      </w:r>
      <w:r>
        <w:rPr>
          <w:lang w:val="fr-FR"/>
        </w:rPr>
        <w:t xml:space="preserve"> </w:t>
      </w:r>
      <w:r w:rsidRPr="00546229">
        <w:rPr>
          <w:strike/>
          <w:lang w:val="fr-FR"/>
        </w:rPr>
        <w:t>de 40 à 60 %</w:t>
      </w:r>
      <w:r>
        <w:rPr>
          <w:lang w:val="fr-FR"/>
        </w:rPr>
        <w:t>)</w:t>
      </w:r>
      <w:r w:rsidR="00E711DD">
        <w:rPr>
          <w:lang w:val="fr-FR"/>
        </w:rPr>
        <w:t>;</w:t>
      </w:r>
      <w:r>
        <w:rPr>
          <w:lang w:val="fr-FR"/>
        </w:rPr>
        <w:t xml:space="preserve"> </w:t>
      </w:r>
      <w:r>
        <w:rPr>
          <w:lang w:val="fr-FR"/>
        </w:rPr>
        <w:br/>
        <w:t xml:space="preserve">entre 2 % et 3 % (et </w:t>
      </w:r>
      <w:r w:rsidRPr="001E6704">
        <w:rPr>
          <w:i/>
          <w:lang w:val="fr-FR"/>
        </w:rPr>
        <w:t>non</w:t>
      </w:r>
      <w:r>
        <w:rPr>
          <w:lang w:val="fr-FR"/>
        </w:rPr>
        <w:t xml:space="preserve"> </w:t>
      </w:r>
      <w:r w:rsidRPr="00546229">
        <w:rPr>
          <w:strike/>
          <w:lang w:val="fr-FR"/>
        </w:rPr>
        <w:t>entre 2 et 3 %</w:t>
      </w:r>
      <w:r>
        <w:rPr>
          <w:lang w:val="fr-FR"/>
        </w:rPr>
        <w:t>)</w:t>
      </w:r>
    </w:p>
    <w:p w:rsidR="001E6704" w:rsidRPr="00E548DD" w:rsidRDefault="001E6704" w:rsidP="008E1DC3">
      <w:pPr>
        <w:tabs>
          <w:tab w:val="left" w:pos="216"/>
          <w:tab w:val="left" w:pos="504"/>
          <w:tab w:val="left" w:pos="792"/>
        </w:tabs>
        <w:ind w:left="504" w:hanging="504"/>
        <w:jc w:val="left"/>
        <w:rPr>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pourparlers</w:t>
      </w:r>
      <w:r w:rsidRPr="00E548DD">
        <w:rPr>
          <w:lang w:val="fr-FR"/>
        </w:rPr>
        <w:t xml:space="preserve"> </w:t>
      </w:r>
      <w:r w:rsidRPr="00E548DD">
        <w:rPr>
          <w:i/>
          <w:iCs/>
          <w:lang w:val="fr-FR"/>
        </w:rPr>
        <w:t>n. m. pl.</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pourparlers de Panmunjom</w:t>
      </w:r>
      <w:r w:rsidR="00E711DD">
        <w:rPr>
          <w:lang w:val="fr-FR"/>
        </w:rPr>
        <w:t>;</w:t>
      </w:r>
      <w:r w:rsidRPr="00E548DD">
        <w:rPr>
          <w:lang w:val="fr-FR"/>
        </w:rPr>
        <w:br/>
        <w:t>les pourparlers intertadjiks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pouvoir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abus de pouvoir</w:t>
      </w:r>
      <w:r w:rsidR="00E711DD">
        <w:rPr>
          <w:lang w:val="fr-FR"/>
        </w:rPr>
        <w:t>;</w:t>
      </w:r>
      <w:r w:rsidRPr="00E548DD">
        <w:rPr>
          <w:lang w:val="fr-FR"/>
        </w:rPr>
        <w:t xml:space="preserve"> la délégation de pouvoir</w:t>
      </w:r>
      <w:r w:rsidR="00E711DD">
        <w:rPr>
          <w:lang w:val="fr-FR"/>
        </w:rPr>
        <w:t>;</w:t>
      </w:r>
      <w:r w:rsidRPr="00E548DD">
        <w:rPr>
          <w:lang w:val="fr-FR"/>
        </w:rPr>
        <w:t xml:space="preserve"> le pouvoir exécutif</w:t>
      </w:r>
      <w:r w:rsidR="00E711DD">
        <w:rPr>
          <w:lang w:val="fr-FR"/>
        </w:rPr>
        <w:t>;</w:t>
      </w:r>
      <w:r w:rsidRPr="00E548DD">
        <w:rPr>
          <w:lang w:val="fr-FR"/>
        </w:rPr>
        <w:t xml:space="preserve"> la Commission de vérification des pouvoirs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préavis</w:t>
      </w:r>
      <w:r w:rsidR="00E711DD">
        <w:rPr>
          <w:lang w:val="fr-FR"/>
        </w:rPr>
        <w:t>;</w:t>
      </w:r>
      <w:r w:rsidRPr="00E548DD">
        <w:rPr>
          <w:lang w:val="fr-FR"/>
        </w:rPr>
        <w:t xml:space="preserve"> précensitaire</w:t>
      </w:r>
      <w:r w:rsidR="00E711DD">
        <w:rPr>
          <w:lang w:val="fr-FR"/>
        </w:rPr>
        <w:t>;</w:t>
      </w:r>
      <w:r w:rsidRPr="00E548DD">
        <w:rPr>
          <w:lang w:val="fr-FR"/>
        </w:rPr>
        <w:t xml:space="preserve"> préétabli</w:t>
      </w:r>
      <w:r w:rsidR="00E711DD">
        <w:rPr>
          <w:lang w:val="fr-FR"/>
        </w:rPr>
        <w:t>;</w:t>
      </w:r>
      <w:r w:rsidRPr="00E548DD">
        <w:rPr>
          <w:lang w:val="fr-FR"/>
        </w:rPr>
        <w:t xml:space="preserve"> préexistence</w:t>
      </w:r>
      <w:r w:rsidR="00E711DD">
        <w:rPr>
          <w:lang w:val="fr-FR"/>
        </w:rPr>
        <w:t>;</w:t>
      </w:r>
      <w:r w:rsidRPr="00E548DD">
        <w:rPr>
          <w:lang w:val="fr-FR"/>
        </w:rPr>
        <w:t xml:space="preserve"> préinvestissement</w:t>
      </w:r>
      <w:r w:rsidR="00E711DD">
        <w:rPr>
          <w:lang w:val="fr-FR"/>
        </w:rPr>
        <w:t>;</w:t>
      </w:r>
      <w:r w:rsidRPr="00E548DD">
        <w:rPr>
          <w:lang w:val="fr-FR"/>
        </w:rPr>
        <w:t xml:space="preserve"> préoblitération</w:t>
      </w:r>
      <w:r w:rsidR="00E711DD">
        <w:rPr>
          <w:lang w:val="fr-FR"/>
        </w:rPr>
        <w:t>;</w:t>
      </w:r>
      <w:r w:rsidRPr="00E548DD">
        <w:rPr>
          <w:lang w:val="fr-FR"/>
        </w:rPr>
        <w:t xml:space="preserve"> préscolaire</w:t>
      </w:r>
      <w:r w:rsidR="00E711DD">
        <w:rPr>
          <w:lang w:val="fr-FR"/>
        </w:rPr>
        <w:t>;</w:t>
      </w:r>
      <w:r w:rsidRPr="00E548DD">
        <w:rPr>
          <w:lang w:val="fr-FR"/>
        </w:rPr>
        <w:t xml:space="preserve"> préuniversitaire</w:t>
      </w:r>
    </w:p>
    <w:p w:rsidR="00B179ED" w:rsidRPr="00E548DD" w:rsidRDefault="00B179ED"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préambule</w:t>
      </w:r>
      <w:r w:rsidRPr="00E548DD">
        <w:rPr>
          <w:lang w:val="fr-FR"/>
        </w:rPr>
        <w:t xml:space="preserve"> [mêmes règles que pour </w:t>
      </w:r>
      <w:r w:rsidR="00166AE4" w:rsidRPr="00E548DD">
        <w:rPr>
          <w:lang w:val="fr-FR"/>
        </w:rPr>
        <w:t>« </w:t>
      </w:r>
      <w:r w:rsidRPr="00E548DD">
        <w:rPr>
          <w:lang w:val="fr-FR"/>
        </w:rPr>
        <w:t>article</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Préambule de la Charte des Nations Unies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préambule de l</w:t>
      </w:r>
      <w:r w:rsidR="00ED1B6C">
        <w:rPr>
          <w:lang w:val="fr-FR"/>
        </w:rPr>
        <w:t>’</w:t>
      </w:r>
      <w:r w:rsidRPr="00E548DD">
        <w:rPr>
          <w:lang w:val="fr-FR"/>
        </w:rPr>
        <w:t>Article 55 de la Charte des Nations Unies</w:t>
      </w:r>
      <w:r w:rsidR="00E711DD">
        <w:rPr>
          <w:lang w:val="fr-FR"/>
        </w:rPr>
        <w:t>;</w:t>
      </w:r>
      <w:r w:rsidRPr="00E548DD">
        <w:rPr>
          <w:lang w:val="fr-FR"/>
        </w:rPr>
        <w:t xml:space="preserve"> le préambule d</w:t>
      </w:r>
      <w:r w:rsidR="00ED1B6C">
        <w:rPr>
          <w:lang w:val="fr-FR"/>
        </w:rPr>
        <w:t>’</w:t>
      </w:r>
      <w:r w:rsidRPr="00E548DD">
        <w:rPr>
          <w:lang w:val="fr-FR"/>
        </w:rPr>
        <w:t>une résolution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précaution</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Singulier/pluriel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mesures de précaution</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excès de précautions</w:t>
      </w:r>
      <w:r w:rsidR="00E711DD">
        <w:rPr>
          <w:lang w:val="fr-FR"/>
        </w:rPr>
        <w:t>;</w:t>
      </w:r>
      <w:r w:rsidRPr="00E548DD">
        <w:rPr>
          <w:lang w:val="fr-FR"/>
        </w:rPr>
        <w:t xml:space="preserve"> user de précautions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précurseur</w:t>
      </w:r>
      <w:r w:rsidRPr="00E548DD">
        <w:rPr>
          <w:lang w:val="fr-FR"/>
        </w:rPr>
        <w:t xml:space="preserve"> [mot sans équivalent féminin]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cette femme est vue comme un précurseur</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préfecture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préfecture des Yvelines</w:t>
      </w:r>
      <w:r w:rsidR="00E711DD">
        <w:rPr>
          <w:lang w:val="fr-FR"/>
        </w:rPr>
        <w:t>;</w:t>
      </w:r>
      <w:r w:rsidRPr="00E548DD">
        <w:rPr>
          <w:lang w:val="fr-FR"/>
        </w:rPr>
        <w:t xml:space="preserve"> la préfecture de police</w:t>
      </w:r>
    </w:p>
    <w:p w:rsidR="00B179ED" w:rsidRPr="00E548DD" w:rsidRDefault="00B179ED"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préférence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Singulier/pluriel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ordre, un rang de préférence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système géné</w:t>
      </w:r>
      <w:r w:rsidR="00B179ED">
        <w:rPr>
          <w:lang w:val="fr-FR"/>
        </w:rPr>
        <w:t>ral, généralisé de préférences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préfet</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préfet apostolique</w:t>
      </w:r>
      <w:r w:rsidR="00E711DD">
        <w:rPr>
          <w:lang w:val="fr-FR"/>
        </w:rPr>
        <w:t>;</w:t>
      </w:r>
      <w:r w:rsidRPr="00E548DD">
        <w:rPr>
          <w:lang w:val="fr-FR"/>
        </w:rPr>
        <w:t xml:space="preserve"> le préfet de l</w:t>
      </w:r>
      <w:r w:rsidR="00ED1B6C">
        <w:rPr>
          <w:lang w:val="fr-FR"/>
        </w:rPr>
        <w:t>’</w:t>
      </w:r>
      <w:r w:rsidRPr="00E548DD">
        <w:rPr>
          <w:lang w:val="fr-FR"/>
        </w:rPr>
        <w:t>Isère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prélèvement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financer par prélèvement sur la masse commune des ressources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546229">
      <w:pPr>
        <w:keepNext/>
        <w:keepLines/>
        <w:tabs>
          <w:tab w:val="left" w:pos="216"/>
          <w:tab w:val="left" w:pos="504"/>
          <w:tab w:val="left" w:pos="792"/>
        </w:tabs>
        <w:ind w:left="505" w:hanging="505"/>
        <w:jc w:val="left"/>
        <w:rPr>
          <w:lang w:val="fr-FR"/>
        </w:rPr>
      </w:pPr>
      <w:r w:rsidRPr="00E548DD">
        <w:rPr>
          <w:b/>
          <w:bCs/>
          <w:lang w:val="fr-FR"/>
        </w:rPr>
        <w:t>prémices</w:t>
      </w:r>
      <w:r w:rsidRPr="00E548DD">
        <w:rPr>
          <w:lang w:val="fr-FR"/>
        </w:rPr>
        <w:t xml:space="preserve"> </w:t>
      </w:r>
      <w:r w:rsidRPr="00E548DD">
        <w:rPr>
          <w:i/>
          <w:iCs/>
          <w:lang w:val="fr-FR"/>
        </w:rPr>
        <w:t>n. f. pl.</w:t>
      </w:r>
      <w:r w:rsidRPr="00E548DD">
        <w:rPr>
          <w:lang w:val="fr-FR"/>
        </w:rPr>
        <w:t xml:space="preserve"> [premiers produits de la terre</w:t>
      </w:r>
      <w:r w:rsidR="00E711DD">
        <w:rPr>
          <w:lang w:val="fr-FR"/>
        </w:rPr>
        <w:t>;</w:t>
      </w:r>
      <w:r w:rsidRPr="00E548DD">
        <w:rPr>
          <w:lang w:val="fr-FR"/>
        </w:rPr>
        <w:t xml:space="preserve"> commencement</w:t>
      </w:r>
      <w:r w:rsidR="00E711DD">
        <w:rPr>
          <w:lang w:val="fr-FR"/>
        </w:rPr>
        <w:t>;</w:t>
      </w:r>
      <w:r w:rsidRPr="00E548DD">
        <w:rPr>
          <w:lang w:val="fr-FR"/>
        </w:rPr>
        <w:t xml:space="preserve"> premiers effets] </w:t>
      </w:r>
      <w:r w:rsidR="0071774A">
        <w:rPr>
          <w:lang w:val="fr-FR"/>
        </w:rPr>
        <w:br/>
      </w:r>
      <w:r w:rsidRPr="00E548DD">
        <w:rPr>
          <w:lang w:val="fr-FR"/>
        </w:rPr>
        <w:t>[</w:t>
      </w:r>
      <w:r w:rsidRPr="0071774A">
        <w:rPr>
          <w:i/>
          <w:lang w:val="fr-FR"/>
        </w:rPr>
        <w:t>voir également</w:t>
      </w:r>
      <w:r w:rsidRPr="00E548DD">
        <w:rPr>
          <w:lang w:val="fr-FR"/>
        </w:rPr>
        <w:t xml:space="preserve"> </w:t>
      </w:r>
      <w:r w:rsidR="00166AE4" w:rsidRPr="00E548DD">
        <w:rPr>
          <w:lang w:val="fr-FR"/>
        </w:rPr>
        <w:t>« </w:t>
      </w:r>
      <w:r w:rsidRPr="00E548DD">
        <w:rPr>
          <w:lang w:val="fr-FR"/>
        </w:rPr>
        <w:t>prémisse</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prémices d</w:t>
      </w:r>
      <w:r w:rsidR="00ED1B6C">
        <w:rPr>
          <w:lang w:val="fr-FR"/>
        </w:rPr>
        <w:t>’</w:t>
      </w:r>
      <w:r w:rsidRPr="00E548DD">
        <w:rPr>
          <w:lang w:val="fr-FR"/>
        </w:rPr>
        <w:t>un règne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premier</w:t>
      </w:r>
    </w:p>
    <w:p w:rsidR="008E1DC3" w:rsidRPr="00E548DD" w:rsidRDefault="008E1DC3" w:rsidP="008E1DC3">
      <w:pPr>
        <w:tabs>
          <w:tab w:val="left" w:pos="216"/>
          <w:tab w:val="left" w:pos="504"/>
          <w:tab w:val="left" w:pos="792"/>
        </w:tabs>
        <w:ind w:left="504" w:hanging="504"/>
        <w:jc w:val="left"/>
        <w:rPr>
          <w:i/>
          <w:lang w:val="fr-FR"/>
        </w:rPr>
      </w:pPr>
      <w:r w:rsidRPr="00E548DD">
        <w:rPr>
          <w:i/>
          <w:lang w:val="fr-FR"/>
        </w:rPr>
        <w:t>Majuscule lorsque ce mot fait partie de l</w:t>
      </w:r>
      <w:r w:rsidR="00ED1B6C">
        <w:rPr>
          <w:i/>
          <w:lang w:val="fr-FR"/>
        </w:rPr>
        <w:t>’</w:t>
      </w:r>
      <w:r w:rsidRPr="00E548DD">
        <w:rPr>
          <w:i/>
          <w:lang w:val="fr-FR"/>
        </w:rPr>
        <w:t>appellation officielle d</w:t>
      </w:r>
      <w:r w:rsidR="00ED1B6C">
        <w:rPr>
          <w:i/>
          <w:lang w:val="fr-FR"/>
        </w:rPr>
        <w:t>’</w:t>
      </w:r>
      <w:r w:rsidRPr="00E548DD">
        <w:rPr>
          <w:i/>
          <w:lang w:val="fr-FR"/>
        </w:rPr>
        <w:t>un organe permanent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Première Commission de l</w:t>
      </w:r>
      <w:r w:rsidR="00ED1B6C">
        <w:rPr>
          <w:lang w:val="fr-FR"/>
        </w:rPr>
        <w:t>’</w:t>
      </w:r>
      <w:r w:rsidRPr="00E548DD">
        <w:rPr>
          <w:lang w:val="fr-FR"/>
        </w:rPr>
        <w:t>Assemblée générale des Nations Unies</w:t>
      </w:r>
      <w:r w:rsidR="00E711DD">
        <w:rPr>
          <w:lang w:val="fr-FR"/>
        </w:rPr>
        <w:t>;</w:t>
      </w:r>
      <w:r w:rsidRPr="00E548DD">
        <w:rPr>
          <w:lang w:val="fr-FR"/>
        </w:rPr>
        <w:t xml:space="preserve"> la Première Commission de la Conférence mondiale de la Décennie des Nations Unies pour la femme</w:t>
      </w:r>
      <w:r w:rsidR="00E711DD">
        <w:rPr>
          <w:lang w:val="fr-FR"/>
        </w:rPr>
        <w:t>;</w:t>
      </w:r>
      <w:r w:rsidRPr="00E548DD">
        <w:rPr>
          <w:lang w:val="fr-FR"/>
        </w:rPr>
        <w:t xml:space="preserve"> le Premier Comité du Conseil économique et social</w:t>
      </w:r>
      <w:r w:rsidR="00E711DD">
        <w:rPr>
          <w:lang w:val="fr-FR"/>
        </w:rPr>
        <w:t>;</w:t>
      </w:r>
      <w:r w:rsidRPr="00E548DD">
        <w:rPr>
          <w:lang w:val="fr-FR"/>
        </w:rPr>
        <w:t xml:space="preserve"> le Premier Vice-Président</w:t>
      </w:r>
      <w:r w:rsidR="00E711DD">
        <w:rPr>
          <w:lang w:val="fr-FR"/>
        </w:rPr>
        <w:t>;</w:t>
      </w:r>
      <w:r w:rsidRPr="00E548DD">
        <w:rPr>
          <w:lang w:val="fr-FR"/>
        </w:rPr>
        <w:t xml:space="preserve"> le Premier Secrétaire du Comité</w:t>
      </w:r>
      <w:r w:rsidR="00E711DD">
        <w:rPr>
          <w:lang w:val="fr-FR"/>
        </w:rPr>
        <w:t>;</w:t>
      </w:r>
      <w:r w:rsidRPr="00E548DD">
        <w:rPr>
          <w:lang w:val="fr-FR"/>
        </w:rPr>
        <w:t xml:space="preserve"> la Première Guerre mondiale</w:t>
      </w:r>
    </w:p>
    <w:p w:rsidR="008E1DC3"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premier Congrès des Nations Unies pour la prévention du crime et le traitement des délinquants</w:t>
      </w:r>
      <w:r w:rsidR="00E711DD">
        <w:rPr>
          <w:lang w:val="fr-FR"/>
        </w:rPr>
        <w:t>;</w:t>
      </w:r>
      <w:r w:rsidRPr="00E548DD">
        <w:rPr>
          <w:lang w:val="fr-FR"/>
        </w:rPr>
        <w:t xml:space="preserve"> la première Conférence cartographique régionale des Nations Unies sur l</w:t>
      </w:r>
      <w:r w:rsidR="00ED1B6C">
        <w:rPr>
          <w:lang w:val="fr-FR"/>
        </w:rPr>
        <w:t>’</w:t>
      </w:r>
      <w:r w:rsidRPr="00E548DD">
        <w:rPr>
          <w:lang w:val="fr-FR"/>
        </w:rPr>
        <w:t>Afrique</w:t>
      </w:r>
      <w:r w:rsidR="00E711DD">
        <w:rPr>
          <w:lang w:val="fr-FR"/>
        </w:rPr>
        <w:t>;</w:t>
      </w:r>
      <w:r w:rsidRPr="00E548DD">
        <w:rPr>
          <w:lang w:val="fr-FR"/>
        </w:rPr>
        <w:t xml:space="preserve"> la première Convention de Genève</w:t>
      </w:r>
      <w:r w:rsidR="00E711DD">
        <w:rPr>
          <w:lang w:val="fr-FR"/>
        </w:rPr>
        <w:t>;</w:t>
      </w:r>
      <w:r w:rsidRPr="00E548DD">
        <w:rPr>
          <w:lang w:val="fr-FR"/>
        </w:rPr>
        <w:t xml:space="preserve"> le premier Accord sur l</w:t>
      </w:r>
      <w:r w:rsidR="00ED1B6C">
        <w:rPr>
          <w:lang w:val="fr-FR"/>
        </w:rPr>
        <w:t>’</w:t>
      </w:r>
      <w:r w:rsidRPr="00E548DD">
        <w:rPr>
          <w:lang w:val="fr-FR"/>
        </w:rPr>
        <w:t>étain</w:t>
      </w:r>
      <w:r w:rsidR="00E711DD">
        <w:rPr>
          <w:lang w:val="fr-FR"/>
        </w:rPr>
        <w:t>;</w:t>
      </w:r>
      <w:r w:rsidRPr="00E548DD">
        <w:rPr>
          <w:lang w:val="fr-FR"/>
        </w:rPr>
        <w:t xml:space="preserve"> le premier amendement </w:t>
      </w:r>
      <w:r w:rsidR="00B179ED">
        <w:rPr>
          <w:lang w:val="fr-FR"/>
        </w:rPr>
        <w:t>de</w:t>
      </w:r>
      <w:r w:rsidRPr="00E548DD">
        <w:rPr>
          <w:lang w:val="fr-FR"/>
        </w:rPr>
        <w:t xml:space="preserve"> la Constitution des États-Unis d</w:t>
      </w:r>
      <w:r w:rsidR="00ED1B6C">
        <w:rPr>
          <w:lang w:val="fr-FR"/>
        </w:rPr>
        <w:t>’</w:t>
      </w:r>
      <w:r w:rsidRPr="00E548DD">
        <w:rPr>
          <w:lang w:val="fr-FR"/>
        </w:rPr>
        <w:t>Amérique</w:t>
      </w:r>
      <w:r w:rsidR="00E711DD">
        <w:rPr>
          <w:lang w:val="fr-FR"/>
        </w:rPr>
        <w:t>;</w:t>
      </w:r>
      <w:r w:rsidRPr="00E548DD">
        <w:rPr>
          <w:lang w:val="fr-FR"/>
        </w:rPr>
        <w:t xml:space="preserve"> la première session extraordinaire de l</w:t>
      </w:r>
      <w:r w:rsidR="00ED1B6C">
        <w:rPr>
          <w:lang w:val="fr-FR"/>
        </w:rPr>
        <w:t>’</w:t>
      </w:r>
      <w:r w:rsidRPr="00E548DD">
        <w:rPr>
          <w:lang w:val="fr-FR"/>
        </w:rPr>
        <w:t>Assemblée générale des Nations Unies</w:t>
      </w:r>
    </w:p>
    <w:p w:rsidR="002B424E" w:rsidRPr="002B424E" w:rsidRDefault="002B424E" w:rsidP="008E1DC3">
      <w:pPr>
        <w:tabs>
          <w:tab w:val="left" w:pos="216"/>
          <w:tab w:val="left" w:pos="504"/>
          <w:tab w:val="left" w:pos="792"/>
        </w:tabs>
        <w:ind w:left="504" w:hanging="504"/>
        <w:jc w:val="left"/>
        <w:rPr>
          <w:lang w:val="fr-FR"/>
        </w:rPr>
      </w:pPr>
      <w:r>
        <w:rPr>
          <w:i/>
          <w:lang w:val="fr-FR"/>
        </w:rPr>
        <w:t>N. B.</w:t>
      </w:r>
      <w:r w:rsidR="00140D02">
        <w:rPr>
          <w:i/>
          <w:lang w:val="fr-FR"/>
        </w:rPr>
        <w:t> </w:t>
      </w:r>
      <w:r>
        <w:rPr>
          <w:lang w:val="fr-FR"/>
        </w:rPr>
        <w:t>: Les abréviations 1</w:t>
      </w:r>
      <w:r w:rsidRPr="002B424E">
        <w:rPr>
          <w:vertAlign w:val="superscript"/>
          <w:lang w:val="fr-FR"/>
        </w:rPr>
        <w:t>er</w:t>
      </w:r>
      <w:r w:rsidR="00E711DD">
        <w:rPr>
          <w:vertAlign w:val="superscript"/>
          <w:lang w:val="fr-FR"/>
        </w:rPr>
        <w:t>;</w:t>
      </w:r>
      <w:r>
        <w:rPr>
          <w:lang w:val="fr-FR"/>
        </w:rPr>
        <w:t xml:space="preserve"> 1</w:t>
      </w:r>
      <w:r w:rsidRPr="002B424E">
        <w:rPr>
          <w:vertAlign w:val="superscript"/>
          <w:lang w:val="fr-FR"/>
        </w:rPr>
        <w:t>re</w:t>
      </w:r>
      <w:r w:rsidR="00E711DD">
        <w:rPr>
          <w:vertAlign w:val="superscript"/>
          <w:lang w:val="fr-FR"/>
        </w:rPr>
        <w:t>;</w:t>
      </w:r>
      <w:r>
        <w:rPr>
          <w:lang w:val="fr-FR"/>
        </w:rPr>
        <w:t xml:space="preserve"> 1</w:t>
      </w:r>
      <w:r w:rsidRPr="002B424E">
        <w:rPr>
          <w:vertAlign w:val="superscript"/>
          <w:lang w:val="fr-FR"/>
        </w:rPr>
        <w:t>ers</w:t>
      </w:r>
      <w:r w:rsidR="00E711DD">
        <w:rPr>
          <w:vertAlign w:val="superscript"/>
          <w:lang w:val="fr-FR"/>
        </w:rPr>
        <w:t>;</w:t>
      </w:r>
      <w:r>
        <w:rPr>
          <w:lang w:val="fr-FR"/>
        </w:rPr>
        <w:t xml:space="preserve"> 1</w:t>
      </w:r>
      <w:r w:rsidRPr="002B424E">
        <w:rPr>
          <w:vertAlign w:val="superscript"/>
          <w:lang w:val="fr-FR"/>
        </w:rPr>
        <w:t>res</w:t>
      </w:r>
      <w:r w:rsidR="00E711DD">
        <w:rPr>
          <w:vertAlign w:val="superscript"/>
          <w:lang w:val="fr-FR"/>
        </w:rPr>
        <w:t>;</w:t>
      </w:r>
      <w:r w:rsidR="0060356B">
        <w:rPr>
          <w:lang w:val="fr-FR"/>
        </w:rPr>
        <w:t xml:space="preserve"> </w:t>
      </w:r>
      <w:r w:rsidR="0060356B">
        <w:rPr>
          <w:lang w:val="fr-FR"/>
        </w:rPr>
        <w:br/>
        <w:t>le Tsar Alexandre I</w:t>
      </w:r>
      <w:r w:rsidR="0060356B" w:rsidRPr="0060356B">
        <w:rPr>
          <w:vertAlign w:val="superscript"/>
          <w:lang w:val="fr-FR"/>
        </w:rPr>
        <w:t>er</w:t>
      </w:r>
      <w:r w:rsidR="0060356B">
        <w:rPr>
          <w:lang w:val="fr-FR"/>
        </w:rPr>
        <w:t xml:space="preserve"> </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1E6704">
      <w:pPr>
        <w:keepNext/>
        <w:keepLines/>
        <w:tabs>
          <w:tab w:val="left" w:pos="216"/>
          <w:tab w:val="left" w:pos="504"/>
          <w:tab w:val="left" w:pos="792"/>
        </w:tabs>
        <w:ind w:left="505" w:hanging="505"/>
        <w:jc w:val="left"/>
        <w:rPr>
          <w:lang w:val="fr-FR"/>
        </w:rPr>
      </w:pPr>
      <w:r w:rsidRPr="00E548DD">
        <w:rPr>
          <w:b/>
          <w:bCs/>
          <w:lang w:val="fr-FR"/>
        </w:rPr>
        <w:t>premier ministre</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E1DC3" w:rsidRPr="008C01B8"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Premier Ministre espagnol</w:t>
      </w:r>
      <w:r w:rsidR="00E711DD">
        <w:rPr>
          <w:lang w:val="fr-FR"/>
        </w:rPr>
        <w:t>;</w:t>
      </w:r>
      <w:r w:rsidR="008C01B8">
        <w:rPr>
          <w:lang w:val="fr-FR"/>
        </w:rPr>
        <w:t xml:space="preserve"> la nomination de M</w:t>
      </w:r>
      <w:r w:rsidR="008C01B8">
        <w:rPr>
          <w:vertAlign w:val="superscript"/>
          <w:lang w:val="fr-FR"/>
        </w:rPr>
        <w:t>me</w:t>
      </w:r>
      <w:r w:rsidR="008C01B8">
        <w:rPr>
          <w:lang w:val="fr-FR"/>
        </w:rPr>
        <w:t xml:space="preserve"> Dujardin </w:t>
      </w:r>
      <w:r w:rsidR="00EE2A08">
        <w:rPr>
          <w:lang w:val="fr-FR"/>
        </w:rPr>
        <w:t>à la fonction</w:t>
      </w:r>
      <w:r w:rsidR="008C01B8">
        <w:rPr>
          <w:lang w:val="fr-FR"/>
        </w:rPr>
        <w:t xml:space="preserve"> de Premier Ministre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w:t>
      </w:r>
      <w:r w:rsidR="00EB758B">
        <w:rPr>
          <w:lang w:val="fr-FR"/>
        </w:rPr>
        <w:t xml:space="preserve"> la fonction de premier ministre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premier-né</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premier-né (des premiers-nés)</w:t>
      </w:r>
      <w:r w:rsidR="00E711DD">
        <w:rPr>
          <w:lang w:val="fr-FR"/>
        </w:rPr>
        <w:t>;</w:t>
      </w:r>
      <w:r w:rsidRPr="00E548DD">
        <w:rPr>
          <w:lang w:val="fr-FR"/>
        </w:rPr>
        <w:t xml:space="preserve"> une première-née (des premières-nées)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keepNext/>
        <w:tabs>
          <w:tab w:val="left" w:pos="216"/>
          <w:tab w:val="left" w:pos="504"/>
          <w:tab w:val="left" w:pos="792"/>
        </w:tabs>
        <w:ind w:left="504" w:hanging="504"/>
        <w:jc w:val="left"/>
        <w:rPr>
          <w:lang w:val="fr-FR"/>
        </w:rPr>
      </w:pPr>
      <w:r w:rsidRPr="00E548DD">
        <w:rPr>
          <w:b/>
          <w:bCs/>
          <w:lang w:val="fr-FR"/>
        </w:rPr>
        <w:t>premier secrétaire</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Premier Secrétaire du Parti ouvrier unifié polonais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fonction de premier secrétaire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prémisse</w:t>
      </w:r>
      <w:r w:rsidRPr="00E548DD">
        <w:rPr>
          <w:lang w:val="fr-FR"/>
        </w:rPr>
        <w:t xml:space="preserve"> </w:t>
      </w:r>
      <w:r w:rsidRPr="00E548DD">
        <w:rPr>
          <w:i/>
          <w:iCs/>
          <w:lang w:val="fr-FR"/>
        </w:rPr>
        <w:t>n. f.</w:t>
      </w:r>
      <w:r w:rsidRPr="00E548DD">
        <w:rPr>
          <w:lang w:val="fr-FR"/>
        </w:rPr>
        <w:t xml:space="preserve"> [affirmation d</w:t>
      </w:r>
      <w:r w:rsidR="00ED1B6C">
        <w:rPr>
          <w:lang w:val="fr-FR"/>
        </w:rPr>
        <w:t>’</w:t>
      </w:r>
      <w:r w:rsidRPr="00E548DD">
        <w:rPr>
          <w:lang w:val="fr-FR"/>
        </w:rPr>
        <w:t>où l</w:t>
      </w:r>
      <w:r w:rsidR="00ED1B6C">
        <w:rPr>
          <w:lang w:val="fr-FR"/>
        </w:rPr>
        <w:t>’</w:t>
      </w:r>
      <w:r w:rsidRPr="00E548DD">
        <w:rPr>
          <w:lang w:val="fr-FR"/>
        </w:rPr>
        <w:t>on tire une conclusion</w:t>
      </w:r>
      <w:r w:rsidR="00E711DD">
        <w:rPr>
          <w:lang w:val="fr-FR"/>
        </w:rPr>
        <w:t>;</w:t>
      </w:r>
      <w:r w:rsidRPr="00E548DD">
        <w:rPr>
          <w:lang w:val="fr-FR"/>
        </w:rPr>
        <w:t xml:space="preserve"> faits d</w:t>
      </w:r>
      <w:r w:rsidR="00ED1B6C">
        <w:rPr>
          <w:lang w:val="fr-FR"/>
        </w:rPr>
        <w:t>’</w:t>
      </w:r>
      <w:r w:rsidRPr="00E548DD">
        <w:rPr>
          <w:lang w:val="fr-FR"/>
        </w:rPr>
        <w:t>où découle une conséquence] [</w:t>
      </w:r>
      <w:r w:rsidRPr="00D45F46">
        <w:rPr>
          <w:i/>
          <w:lang w:val="fr-FR"/>
        </w:rPr>
        <w:t>voir également</w:t>
      </w:r>
      <w:r w:rsidRPr="00E548DD">
        <w:rPr>
          <w:lang w:val="fr-FR"/>
        </w:rPr>
        <w:t xml:space="preserve"> </w:t>
      </w:r>
      <w:r w:rsidR="00166AE4" w:rsidRPr="00E548DD">
        <w:rPr>
          <w:lang w:val="fr-FR"/>
        </w:rPr>
        <w:t>« </w:t>
      </w:r>
      <w:r w:rsidRPr="00E548DD">
        <w:rPr>
          <w:lang w:val="fr-FR"/>
        </w:rPr>
        <w:t>prémices</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une des prémisses d</w:t>
      </w:r>
      <w:r w:rsidR="00ED1B6C">
        <w:rPr>
          <w:lang w:val="fr-FR"/>
        </w:rPr>
        <w:t>’</w:t>
      </w:r>
      <w:r w:rsidRPr="00E548DD">
        <w:rPr>
          <w:lang w:val="fr-FR"/>
        </w:rPr>
        <w:t>un raisonnement</w:t>
      </w:r>
      <w:r w:rsidR="00E711DD">
        <w:rPr>
          <w:lang w:val="fr-FR"/>
        </w:rPr>
        <w:t>;</w:t>
      </w:r>
      <w:r w:rsidRPr="00E548DD">
        <w:rPr>
          <w:lang w:val="fr-FR"/>
        </w:rPr>
        <w:t xml:space="preserve"> ces deux événements devaient être les prémisses de l</w:t>
      </w:r>
      <w:r w:rsidR="00ED1B6C">
        <w:rPr>
          <w:lang w:val="fr-FR"/>
        </w:rPr>
        <w:t>’</w:t>
      </w:r>
      <w:r w:rsidRPr="00E548DD">
        <w:rPr>
          <w:lang w:val="fr-FR"/>
        </w:rPr>
        <w:t xml:space="preserve">attentat </w:t>
      </w:r>
      <w:r w:rsidR="00B179ED">
        <w:rPr>
          <w:lang w:val="fr-FR"/>
        </w:rPr>
        <w:t>d</w:t>
      </w:r>
      <w:r w:rsidR="00ED1B6C">
        <w:rPr>
          <w:lang w:val="fr-FR"/>
        </w:rPr>
        <w:t>’</w:t>
      </w:r>
      <w:r w:rsidR="00B179ED">
        <w:rPr>
          <w:lang w:val="fr-FR"/>
        </w:rPr>
        <w:t>aujourd</w:t>
      </w:r>
      <w:r w:rsidR="00ED1B6C">
        <w:rPr>
          <w:lang w:val="fr-FR"/>
        </w:rPr>
        <w:t>’</w:t>
      </w:r>
      <w:r w:rsidR="00B179ED">
        <w:rPr>
          <w:lang w:val="fr-FR"/>
        </w:rPr>
        <w:t>hui/dont nous parlons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prénatal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soins prénatals</w:t>
      </w:r>
      <w:r w:rsidR="00E711DD">
        <w:rPr>
          <w:lang w:val="fr-FR"/>
        </w:rPr>
        <w:t>;</w:t>
      </w:r>
      <w:r w:rsidRPr="00E548DD">
        <w:rPr>
          <w:lang w:val="fr-FR"/>
        </w:rPr>
        <w:t xml:space="preserve"> des allocations prénatales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préparateur</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préparateur de copie</w:t>
      </w:r>
      <w:r w:rsidR="00E711DD">
        <w:rPr>
          <w:lang w:val="fr-FR"/>
        </w:rPr>
        <w:t>;</w:t>
      </w:r>
      <w:r w:rsidRPr="00E548DD">
        <w:rPr>
          <w:lang w:val="fr-FR"/>
        </w:rPr>
        <w:t xml:space="preserve"> un préparateur d</w:t>
      </w:r>
      <w:r w:rsidR="00ED1B6C">
        <w:rPr>
          <w:lang w:val="fr-FR"/>
        </w:rPr>
        <w:t>’</w:t>
      </w:r>
      <w:r w:rsidRPr="00E548DD">
        <w:rPr>
          <w:lang w:val="fr-FR"/>
        </w:rPr>
        <w:t>épreuves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près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peu près</w:t>
      </w:r>
      <w:r w:rsidR="00E711DD">
        <w:rPr>
          <w:lang w:val="fr-FR"/>
        </w:rPr>
        <w:t>;</w:t>
      </w:r>
      <w:r w:rsidRPr="00E548DD">
        <w:rPr>
          <w:lang w:val="fr-FR"/>
        </w:rPr>
        <w:t xml:space="preserve"> un, des à-peu-près</w:t>
      </w:r>
      <w:r w:rsidR="00E711DD">
        <w:rPr>
          <w:lang w:val="fr-FR"/>
        </w:rPr>
        <w:t>;</w:t>
      </w:r>
      <w:r w:rsidRPr="00E548DD">
        <w:rPr>
          <w:lang w:val="fr-FR"/>
        </w:rPr>
        <w:t xml:space="preserve"> à peu de chose près</w:t>
      </w:r>
      <w:r w:rsidR="00E711DD">
        <w:rPr>
          <w:lang w:val="fr-FR"/>
        </w:rPr>
        <w:t>;</w:t>
      </w:r>
      <w:r w:rsidRPr="00E548DD">
        <w:rPr>
          <w:lang w:val="fr-FR"/>
        </w:rPr>
        <w:t xml:space="preserve"> </w:t>
      </w:r>
      <w:r w:rsidR="0071774A">
        <w:rPr>
          <w:lang w:val="fr-FR"/>
        </w:rPr>
        <w:br/>
      </w:r>
      <w:r w:rsidRPr="00E548DD">
        <w:rPr>
          <w:lang w:val="fr-FR"/>
        </w:rPr>
        <w:t>de près</w:t>
      </w:r>
      <w:r w:rsidR="00E711DD">
        <w:rPr>
          <w:lang w:val="fr-FR"/>
        </w:rPr>
        <w:t>;</w:t>
      </w:r>
      <w:r w:rsidRPr="00E548DD">
        <w:rPr>
          <w:lang w:val="fr-FR"/>
        </w:rPr>
        <w:t xml:space="preserve"> être près de partir</w:t>
      </w:r>
      <w:r w:rsidR="006C55D0">
        <w:rPr>
          <w:lang w:val="fr-FR"/>
        </w:rPr>
        <w:t xml:space="preserve"> ≠ être prêt à partir</w:t>
      </w:r>
      <w:r w:rsidR="00E711DD">
        <w:rPr>
          <w:lang w:val="fr-FR"/>
        </w:rPr>
        <w:t>;</w:t>
      </w:r>
      <w:r w:rsidRPr="00E548DD">
        <w:rPr>
          <w:lang w:val="fr-FR"/>
        </w:rPr>
        <w:t xml:space="preserve"> </w:t>
      </w:r>
      <w:r w:rsidR="0071774A">
        <w:rPr>
          <w:lang w:val="fr-FR"/>
        </w:rPr>
        <w:br/>
      </w:r>
      <w:r w:rsidRPr="00E548DD">
        <w:rPr>
          <w:lang w:val="fr-FR"/>
        </w:rPr>
        <w:t>un expert près le tribunal</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546229">
      <w:pPr>
        <w:keepNext/>
        <w:keepLines/>
        <w:tabs>
          <w:tab w:val="left" w:pos="216"/>
          <w:tab w:val="left" w:pos="504"/>
          <w:tab w:val="left" w:pos="792"/>
        </w:tabs>
        <w:ind w:left="505" w:hanging="505"/>
        <w:jc w:val="left"/>
        <w:rPr>
          <w:lang w:val="fr-FR"/>
        </w:rPr>
      </w:pPr>
      <w:r w:rsidRPr="00E548DD">
        <w:rPr>
          <w:b/>
          <w:bCs/>
          <w:lang w:val="fr-FR"/>
        </w:rPr>
        <w:t>presbytérianisme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Église presbytérienne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C29DD">
      <w:pPr>
        <w:keepNext/>
        <w:keepLines/>
        <w:tabs>
          <w:tab w:val="left" w:pos="216"/>
          <w:tab w:val="left" w:pos="504"/>
          <w:tab w:val="left" w:pos="792"/>
        </w:tabs>
        <w:ind w:left="505" w:hanging="505"/>
        <w:jc w:val="left"/>
        <w:rPr>
          <w:lang w:val="fr-FR"/>
        </w:rPr>
      </w:pPr>
      <w:r w:rsidRPr="00E548DD">
        <w:rPr>
          <w:b/>
          <w:bCs/>
          <w:lang w:val="fr-FR"/>
        </w:rPr>
        <w:t>présent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membres présents et votants</w:t>
      </w:r>
      <w:r w:rsidR="00E711DD">
        <w:rPr>
          <w:lang w:val="fr-FR"/>
        </w:rPr>
        <w:t>;</w:t>
      </w:r>
      <w:r w:rsidRPr="00E548DD">
        <w:rPr>
          <w:lang w:val="fr-FR"/>
        </w:rPr>
        <w:br/>
        <w:t>les parties présentes et votantes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présidence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présidence de l</w:t>
      </w:r>
      <w:r w:rsidR="00ED1B6C">
        <w:rPr>
          <w:lang w:val="fr-FR"/>
        </w:rPr>
        <w:t>’</w:t>
      </w:r>
      <w:r w:rsidRPr="00E548DD">
        <w:rPr>
          <w:lang w:val="fr-FR"/>
        </w:rPr>
        <w:t>Assemblée générale des Nations Unies</w:t>
      </w:r>
      <w:r w:rsidR="00E711DD">
        <w:rPr>
          <w:lang w:val="fr-FR"/>
        </w:rPr>
        <w:t>;</w:t>
      </w:r>
      <w:r w:rsidRPr="00E548DD">
        <w:rPr>
          <w:lang w:val="fr-FR"/>
        </w:rPr>
        <w:t xml:space="preserve"> la présidence de la Bosnie-Herzégovine</w:t>
      </w:r>
      <w:r w:rsidR="00E711DD">
        <w:rPr>
          <w:lang w:val="fr-FR"/>
        </w:rPr>
        <w:t>;</w:t>
      </w:r>
      <w:r w:rsidRPr="00E548DD">
        <w:rPr>
          <w:lang w:val="fr-FR"/>
        </w:rPr>
        <w:t xml:space="preserve"> la présidence de la République</w:t>
      </w:r>
      <w:r w:rsidR="00E711DD">
        <w:rPr>
          <w:lang w:val="fr-FR"/>
        </w:rPr>
        <w:t>;</w:t>
      </w:r>
      <w:r w:rsidRPr="00E548DD">
        <w:rPr>
          <w:lang w:val="fr-FR"/>
        </w:rPr>
        <w:t xml:space="preserve"> le Palais de la présidence</w:t>
      </w:r>
      <w:r w:rsidR="00E711DD">
        <w:rPr>
          <w:lang w:val="fr-FR"/>
        </w:rPr>
        <w:t>;</w:t>
      </w:r>
      <w:r w:rsidRPr="00E548DD">
        <w:rPr>
          <w:lang w:val="fr-FR"/>
        </w:rPr>
        <w:t xml:space="preserve"> la présidence d</w:t>
      </w:r>
      <w:r w:rsidR="00C866CA">
        <w:rPr>
          <w:lang w:val="fr-FR"/>
        </w:rPr>
        <w:t>e la Cour pénale internationale</w:t>
      </w:r>
      <w:r w:rsidR="00E711DD">
        <w:rPr>
          <w:lang w:val="fr-FR"/>
        </w:rPr>
        <w:t>;</w:t>
      </w:r>
      <w:r w:rsidR="00C33A55">
        <w:rPr>
          <w:lang w:val="fr-FR"/>
        </w:rPr>
        <w:t xml:space="preserve"> présidence de la Cour internationale de</w:t>
      </w:r>
      <w:r w:rsidR="00546229">
        <w:rPr>
          <w:lang w:val="fr-FR"/>
        </w:rPr>
        <w:t> </w:t>
      </w:r>
      <w:r w:rsidR="00C33A55">
        <w:rPr>
          <w:lang w:val="fr-FR"/>
        </w:rPr>
        <w:t>Justice</w:t>
      </w:r>
    </w:p>
    <w:p w:rsidR="008C29DD" w:rsidRPr="00E548DD" w:rsidRDefault="008C29DD"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président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lorsque ce titre désigne une personne ou accompagne le nom d</w:t>
      </w:r>
      <w:r w:rsidR="00ED1B6C">
        <w:rPr>
          <w:i/>
          <w:iCs/>
          <w:lang w:val="fr-FR"/>
        </w:rPr>
        <w:t>’</w:t>
      </w:r>
      <w:r w:rsidRPr="00E548DD">
        <w:rPr>
          <w:i/>
          <w:iCs/>
          <w:lang w:val="fr-FR"/>
        </w:rPr>
        <w:t>une personne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Président</w:t>
      </w:r>
      <w:r w:rsidR="00E711DD">
        <w:rPr>
          <w:lang w:val="fr-FR"/>
        </w:rPr>
        <w:t>;</w:t>
      </w:r>
      <w:r w:rsidRPr="00E548DD">
        <w:rPr>
          <w:lang w:val="fr-FR"/>
        </w:rPr>
        <w:t xml:space="preserve"> le Président des États-Unis</w:t>
      </w:r>
      <w:r w:rsidR="00E711DD">
        <w:rPr>
          <w:lang w:val="fr-FR"/>
        </w:rPr>
        <w:t>;</w:t>
      </w:r>
      <w:r w:rsidRPr="00E548DD">
        <w:rPr>
          <w:lang w:val="fr-FR"/>
        </w:rPr>
        <w:t xml:space="preserve"> le Président de l</w:t>
      </w:r>
      <w:r w:rsidR="00ED1B6C">
        <w:rPr>
          <w:lang w:val="fr-FR"/>
        </w:rPr>
        <w:t>’</w:t>
      </w:r>
      <w:r w:rsidRPr="00E548DD">
        <w:rPr>
          <w:lang w:val="fr-FR"/>
        </w:rPr>
        <w:t>Assemblée générale</w:t>
      </w:r>
      <w:r w:rsidR="00E711DD">
        <w:rPr>
          <w:lang w:val="fr-FR"/>
        </w:rPr>
        <w:t>;</w:t>
      </w:r>
      <w:r w:rsidRPr="00E548DD">
        <w:rPr>
          <w:lang w:val="fr-FR"/>
        </w:rPr>
        <w:t xml:space="preserve"> le Président en exercice de</w:t>
      </w:r>
      <w:r w:rsidR="008640A2">
        <w:rPr>
          <w:lang w:val="fr-FR"/>
        </w:rPr>
        <w:t> </w:t>
      </w:r>
      <w:r w:rsidRPr="00E548DD">
        <w:rPr>
          <w:lang w:val="fr-FR"/>
        </w:rPr>
        <w:t>l</w:t>
      </w:r>
      <w:r w:rsidR="00ED1B6C">
        <w:rPr>
          <w:lang w:val="fr-FR"/>
        </w:rPr>
        <w:t>’</w:t>
      </w:r>
      <w:r w:rsidRPr="00E548DD">
        <w:rPr>
          <w:lang w:val="fr-FR"/>
        </w:rPr>
        <w:t>UA</w:t>
      </w:r>
      <w:r w:rsidR="00E711DD">
        <w:rPr>
          <w:lang w:val="fr-FR"/>
        </w:rPr>
        <w:t>;</w:t>
      </w:r>
      <w:r w:rsidRPr="00E548DD">
        <w:rPr>
          <w:lang w:val="fr-FR"/>
        </w:rPr>
        <w:t xml:space="preserve"> le Président provisoire</w:t>
      </w:r>
      <w:r w:rsidR="00E711DD">
        <w:rPr>
          <w:lang w:val="fr-FR"/>
        </w:rPr>
        <w:t>;</w:t>
      </w:r>
      <w:r w:rsidRPr="00E548DD">
        <w:rPr>
          <w:lang w:val="fr-FR"/>
        </w:rPr>
        <w:t xml:space="preserve"> le Président sortant</w:t>
      </w:r>
      <w:r w:rsidR="00E711DD">
        <w:rPr>
          <w:lang w:val="fr-FR"/>
        </w:rPr>
        <w:t>;</w:t>
      </w:r>
      <w:r w:rsidRPr="00E548DD">
        <w:rPr>
          <w:lang w:val="fr-FR"/>
        </w:rPr>
        <w:t xml:space="preserve"> l</w:t>
      </w:r>
      <w:r w:rsidR="00ED1B6C">
        <w:rPr>
          <w:lang w:val="fr-FR"/>
        </w:rPr>
        <w:t>’</w:t>
      </w:r>
      <w:r w:rsidRPr="00E548DD">
        <w:rPr>
          <w:lang w:val="fr-FR"/>
        </w:rPr>
        <w:t>élection du Président de la Commission</w:t>
      </w:r>
      <w:r w:rsidR="00E711DD">
        <w:rPr>
          <w:lang w:val="fr-FR"/>
        </w:rPr>
        <w:t>;</w:t>
      </w:r>
      <w:r w:rsidRPr="00E548DD">
        <w:rPr>
          <w:lang w:val="fr-FR"/>
        </w:rPr>
        <w:t xml:space="preserve"> le nouveau Président des États-Unis</w:t>
      </w:r>
      <w:r w:rsidR="00E711DD">
        <w:rPr>
          <w:lang w:val="fr-FR"/>
        </w:rPr>
        <w:t>;</w:t>
      </w:r>
      <w:r w:rsidRPr="00E548DD">
        <w:rPr>
          <w:lang w:val="fr-FR"/>
        </w:rPr>
        <w:t xml:space="preserve"> M. Sarkozy, Président de</w:t>
      </w:r>
      <w:r w:rsidR="008640A2">
        <w:rPr>
          <w:lang w:val="fr-FR"/>
        </w:rPr>
        <w:t> </w:t>
      </w:r>
      <w:r w:rsidRPr="00E548DD">
        <w:rPr>
          <w:lang w:val="fr-FR"/>
        </w:rPr>
        <w:t>la</w:t>
      </w:r>
      <w:r w:rsidR="008640A2">
        <w:rPr>
          <w:lang w:val="fr-FR"/>
        </w:rPr>
        <w:t> </w:t>
      </w:r>
      <w:r w:rsidRPr="00E548DD">
        <w:rPr>
          <w:lang w:val="fr-FR"/>
        </w:rPr>
        <w:t>République française</w:t>
      </w:r>
      <w:r w:rsidR="00E711DD">
        <w:rPr>
          <w:lang w:val="fr-FR"/>
        </w:rPr>
        <w:t>;</w:t>
      </w:r>
      <w:r w:rsidRPr="00E548DD">
        <w:rPr>
          <w:lang w:val="fr-FR"/>
        </w:rPr>
        <w:t xml:space="preserve"> M. Elaraby (Président)</w:t>
      </w:r>
      <w:r w:rsidR="00E711DD">
        <w:rPr>
          <w:lang w:val="fr-FR"/>
        </w:rPr>
        <w:t>;</w:t>
      </w:r>
      <w:r w:rsidRPr="00E548DD">
        <w:rPr>
          <w:lang w:val="fr-FR"/>
        </w:rPr>
        <w:t xml:space="preserve"> le</w:t>
      </w:r>
      <w:r w:rsidR="008640A2">
        <w:rPr>
          <w:lang w:val="fr-FR"/>
        </w:rPr>
        <w:t> </w:t>
      </w:r>
      <w:r w:rsidRPr="00E548DD">
        <w:rPr>
          <w:lang w:val="fr-FR"/>
        </w:rPr>
        <w:t>Président Bush</w:t>
      </w:r>
      <w:r w:rsidR="00E711DD">
        <w:rPr>
          <w:lang w:val="fr-FR"/>
        </w:rPr>
        <w:t>;</w:t>
      </w:r>
      <w:r w:rsidRPr="00E548DD">
        <w:rPr>
          <w:lang w:val="fr-FR"/>
        </w:rPr>
        <w:t xml:space="preserve"> l</w:t>
      </w:r>
      <w:r w:rsidR="00ED1B6C">
        <w:rPr>
          <w:lang w:val="fr-FR"/>
        </w:rPr>
        <w:t>’</w:t>
      </w:r>
      <w:r w:rsidRPr="00E548DD">
        <w:rPr>
          <w:lang w:val="fr-FR"/>
        </w:rPr>
        <w:t>ancien Président Chirac</w:t>
      </w:r>
      <w:r w:rsidR="00E711DD">
        <w:rPr>
          <w:lang w:val="fr-FR"/>
        </w:rPr>
        <w:t>;</w:t>
      </w:r>
      <w:r w:rsidRPr="00E548DD">
        <w:rPr>
          <w:lang w:val="fr-FR"/>
        </w:rPr>
        <w:t xml:space="preserve"> M. Martin est élu Président</w:t>
      </w:r>
      <w:r w:rsidR="00E711DD">
        <w:rPr>
          <w:lang w:val="fr-FR"/>
        </w:rPr>
        <w:t>;</w:t>
      </w:r>
      <w:r w:rsidRPr="00E548DD">
        <w:rPr>
          <w:lang w:val="fr-FR"/>
        </w:rPr>
        <w:t xml:space="preserve"> en ma qualité de</w:t>
      </w:r>
      <w:r w:rsidR="008640A2">
        <w:rPr>
          <w:lang w:val="fr-FR"/>
        </w:rPr>
        <w:t> </w:t>
      </w:r>
      <w:r w:rsidRPr="00E548DD">
        <w:rPr>
          <w:lang w:val="fr-FR"/>
        </w:rPr>
        <w:t>Président</w:t>
      </w:r>
      <w:r w:rsidR="00E711DD">
        <w:rPr>
          <w:lang w:val="fr-FR"/>
        </w:rPr>
        <w:t>;</w:t>
      </w:r>
      <w:r w:rsidRPr="00E548DD">
        <w:rPr>
          <w:lang w:val="fr-FR"/>
        </w:rPr>
        <w:t xml:space="preserve"> les Présidents des États-Unis et</w:t>
      </w:r>
      <w:r w:rsidR="008640A2">
        <w:rPr>
          <w:lang w:val="fr-FR"/>
        </w:rPr>
        <w:t> </w:t>
      </w:r>
      <w:r w:rsidRPr="00E548DD">
        <w:rPr>
          <w:lang w:val="fr-FR"/>
        </w:rPr>
        <w:t>de</w:t>
      </w:r>
      <w:r w:rsidR="008640A2">
        <w:rPr>
          <w:lang w:val="fr-FR"/>
        </w:rPr>
        <w:t> </w:t>
      </w:r>
      <w:r w:rsidRPr="00E548DD">
        <w:rPr>
          <w:lang w:val="fr-FR"/>
        </w:rPr>
        <w:t>la</w:t>
      </w:r>
      <w:r w:rsidR="008640A2">
        <w:rPr>
          <w:lang w:val="fr-FR"/>
        </w:rPr>
        <w:t> </w:t>
      </w:r>
      <w:r w:rsidRPr="00E548DD">
        <w:rPr>
          <w:lang w:val="fr-FR"/>
        </w:rPr>
        <w:t>France</w:t>
      </w:r>
      <w:r w:rsidR="00E711DD">
        <w:rPr>
          <w:lang w:val="fr-FR"/>
        </w:rPr>
        <w:t>;</w:t>
      </w:r>
      <w:r w:rsidRPr="00E548DD">
        <w:rPr>
          <w:lang w:val="fr-FR"/>
        </w:rPr>
        <w:t xml:space="preserve"> les Présidents de la Première et</w:t>
      </w:r>
      <w:r w:rsidR="008640A2">
        <w:rPr>
          <w:lang w:val="fr-FR"/>
        </w:rPr>
        <w:t> </w:t>
      </w:r>
      <w:r w:rsidRPr="00E548DD">
        <w:rPr>
          <w:lang w:val="fr-FR"/>
        </w:rPr>
        <w:t>de</w:t>
      </w:r>
      <w:r w:rsidR="008640A2">
        <w:rPr>
          <w:lang w:val="fr-FR"/>
        </w:rPr>
        <w:t> </w:t>
      </w:r>
      <w:r w:rsidRPr="00E548DD">
        <w:rPr>
          <w:lang w:val="fr-FR"/>
        </w:rPr>
        <w:t>la</w:t>
      </w:r>
      <w:r w:rsidR="008640A2">
        <w:rPr>
          <w:lang w:val="fr-FR"/>
        </w:rPr>
        <w:t> </w:t>
      </w:r>
      <w:r w:rsidRPr="00E548DD">
        <w:rPr>
          <w:lang w:val="fr-FR"/>
        </w:rPr>
        <w:t>Deuxième Commission</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w:t>
      </w:r>
      <w:r w:rsidR="00421E09" w:rsidRPr="00E548DD">
        <w:rPr>
          <w:i/>
          <w:iCs/>
          <w:lang w:val="fr-FR"/>
        </w:rPr>
        <w:t>inuscule</w:t>
      </w:r>
      <w:r w:rsidRPr="00E548DD">
        <w:rPr>
          <w:i/>
          <w:iCs/>
          <w:lang w:val="fr-FR"/>
        </w:rPr>
        <w:t xml:space="preserve"> si ce titre est accompagné d</w:t>
      </w:r>
      <w:r w:rsidR="00ED1B6C">
        <w:rPr>
          <w:i/>
          <w:iCs/>
          <w:lang w:val="fr-FR"/>
        </w:rPr>
        <w:t>’</w:t>
      </w:r>
      <w:r w:rsidRPr="00E548DD">
        <w:rPr>
          <w:i/>
          <w:iCs/>
          <w:lang w:val="fr-FR"/>
        </w:rPr>
        <w:t>un adjectif possessif ou démonstratif</w:t>
      </w:r>
    </w:p>
    <w:p w:rsidR="008E1DC3" w:rsidRPr="00E548DD" w:rsidRDefault="008E1DC3" w:rsidP="008E1DC3">
      <w:pPr>
        <w:tabs>
          <w:tab w:val="left" w:pos="216"/>
          <w:tab w:val="left" w:pos="504"/>
          <w:tab w:val="left" w:pos="792"/>
        </w:tabs>
        <w:ind w:left="504" w:hanging="504"/>
        <w:jc w:val="left"/>
        <w:rPr>
          <w:iCs/>
          <w:lang w:val="fr-FR"/>
        </w:rPr>
      </w:pPr>
      <w:r w:rsidRPr="00E548DD">
        <w:rPr>
          <w:i/>
          <w:iCs/>
          <w:lang w:val="fr-FR"/>
        </w:rPr>
        <w:tab/>
      </w:r>
      <w:r w:rsidRPr="00E548DD">
        <w:rPr>
          <w:lang w:val="fr-FR"/>
        </w:rPr>
        <w:sym w:font="Webdings" w:char="F034"/>
      </w:r>
      <w:r w:rsidRPr="00E548DD">
        <w:rPr>
          <w:lang w:val="fr-FR"/>
        </w:rPr>
        <w:tab/>
        <w:t>Le Conseil de sécurité a adopté à l</w:t>
      </w:r>
      <w:r w:rsidR="00ED1B6C">
        <w:rPr>
          <w:lang w:val="fr-FR"/>
        </w:rPr>
        <w:t>’</w:t>
      </w:r>
      <w:r w:rsidRPr="00E548DD">
        <w:rPr>
          <w:lang w:val="fr-FR"/>
        </w:rPr>
        <w:t xml:space="preserve">unanimité une résolution sur la situation au Darfour. Dans une déclaration, son </w:t>
      </w:r>
      <w:r w:rsidR="006C55D0">
        <w:rPr>
          <w:lang w:val="fr-FR"/>
        </w:rPr>
        <w:t>p</w:t>
      </w:r>
      <w:r w:rsidRPr="00E548DD">
        <w:rPr>
          <w:lang w:val="fr-FR"/>
        </w:rPr>
        <w:t>résident</w:t>
      </w:r>
      <w:r w:rsidR="0071774A">
        <w:rPr>
          <w:lang w:val="fr-FR"/>
        </w:rPr>
        <w:t xml:space="preserve"> </w:t>
      </w:r>
      <w:r w:rsidRPr="00E548DD">
        <w:rPr>
          <w:lang w:val="fr-FR"/>
        </w:rPr>
        <w:t>…</w:t>
      </w:r>
      <w:r w:rsidR="00E711DD">
        <w:rPr>
          <w:lang w:val="fr-FR"/>
        </w:rPr>
        <w:t>;</w:t>
      </w:r>
      <w:r w:rsidRPr="00E548DD">
        <w:rPr>
          <w:lang w:val="fr-FR"/>
        </w:rPr>
        <w:t xml:space="preserve"> ce </w:t>
      </w:r>
      <w:r w:rsidR="006C55D0">
        <w:rPr>
          <w:lang w:val="fr-FR"/>
        </w:rPr>
        <w:t>p</w:t>
      </w:r>
      <w:r w:rsidRPr="00E548DD">
        <w:rPr>
          <w:lang w:val="fr-FR"/>
        </w:rPr>
        <w:t>résident a exhorté la communauté internationale</w:t>
      </w:r>
      <w:r w:rsidR="0071774A">
        <w:rPr>
          <w:lang w:val="fr-FR"/>
        </w:rPr>
        <w:t xml:space="preserve"> </w:t>
      </w:r>
      <w:r w:rsidRPr="00E548DD">
        <w:rPr>
          <w:lang w:val="fr-FR"/>
        </w:rPr>
        <w:t xml:space="preserve">… </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de présidents désignés collectivement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présidents des grandes commissions</w:t>
      </w:r>
      <w:r w:rsidR="00E711DD">
        <w:rPr>
          <w:lang w:val="fr-FR"/>
        </w:rPr>
        <w:t>;</w:t>
      </w:r>
      <w:r w:rsidRPr="00E548DD">
        <w:rPr>
          <w:lang w:val="fr-FR"/>
        </w:rPr>
        <w:t xml:space="preserve"> les présidents respectifs de ces comités</w:t>
      </w:r>
      <w:r w:rsidR="00E711DD">
        <w:rPr>
          <w:lang w:val="fr-FR"/>
        </w:rPr>
        <w:t>;</w:t>
      </w:r>
      <w:r w:rsidRPr="00E548DD">
        <w:rPr>
          <w:lang w:val="fr-FR"/>
        </w:rPr>
        <w:t xml:space="preserve"> les présidents des cinq pays de l</w:t>
      </w:r>
      <w:r w:rsidR="00ED1B6C">
        <w:rPr>
          <w:lang w:val="fr-FR"/>
        </w:rPr>
        <w:t>’</w:t>
      </w:r>
      <w:r w:rsidRPr="00E548DD">
        <w:rPr>
          <w:lang w:val="fr-FR"/>
        </w:rPr>
        <w:t>Amérique centrale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 xml:space="preserve">Minuscule lorsque le mot </w:t>
      </w:r>
      <w:r w:rsidR="00166AE4" w:rsidRPr="00E548DD">
        <w:rPr>
          <w:i/>
          <w:iCs/>
          <w:lang w:val="fr-FR"/>
        </w:rPr>
        <w:t>« </w:t>
      </w:r>
      <w:r w:rsidRPr="00E548DD">
        <w:rPr>
          <w:i/>
          <w:iCs/>
          <w:lang w:val="fr-FR"/>
        </w:rPr>
        <w:t>président</w:t>
      </w:r>
      <w:r w:rsidR="00166AE4" w:rsidRPr="00E548DD">
        <w:rPr>
          <w:i/>
          <w:iCs/>
          <w:lang w:val="fr-FR"/>
        </w:rPr>
        <w:t> »</w:t>
      </w:r>
      <w:r w:rsidRPr="00E548DD">
        <w:rPr>
          <w:i/>
          <w:iCs/>
          <w:lang w:val="fr-FR"/>
        </w:rPr>
        <w:t xml:space="preserve"> est pris dans un sens général ou lorsque l</w:t>
      </w:r>
      <w:r w:rsidR="00ED1B6C">
        <w:rPr>
          <w:i/>
          <w:iCs/>
          <w:lang w:val="fr-FR"/>
        </w:rPr>
        <w:t>’</w:t>
      </w:r>
      <w:r w:rsidRPr="00E548DD">
        <w:rPr>
          <w:i/>
          <w:iCs/>
          <w:lang w:val="fr-FR"/>
        </w:rPr>
        <w:t>on se réfère strictement à la fonction elle-même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nouveau président sera élu</w:t>
      </w:r>
      <w:r w:rsidR="00E711DD">
        <w:rPr>
          <w:lang w:val="fr-FR"/>
        </w:rPr>
        <w:t>;</w:t>
      </w:r>
      <w:r w:rsidRPr="00E548DD">
        <w:rPr>
          <w:lang w:val="fr-FR"/>
        </w:rPr>
        <w:t xml:space="preserve"> le poste de président est vacant</w:t>
      </w:r>
      <w:r w:rsidR="00E711DD">
        <w:rPr>
          <w:lang w:val="fr-FR"/>
        </w:rPr>
        <w:t>;</w:t>
      </w:r>
      <w:r w:rsidRPr="00E548DD">
        <w:rPr>
          <w:lang w:val="fr-FR"/>
        </w:rPr>
        <w:t xml:space="preserve"> les fonctions de président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président-directeur général</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Président-Directeur général de la société</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salaire d</w:t>
      </w:r>
      <w:r w:rsidR="00ED1B6C">
        <w:rPr>
          <w:lang w:val="fr-FR"/>
        </w:rPr>
        <w:t>’</w:t>
      </w:r>
      <w:r w:rsidRPr="00E548DD">
        <w:rPr>
          <w:lang w:val="fr-FR"/>
        </w:rPr>
        <w:t>un président-directeur général</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président-rapporteur</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Président-Rapporteur du Groupe de travail des communications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poste de président-rapporteur</w:t>
      </w: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Présidium</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Majuscule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Présidium de l</w:t>
      </w:r>
      <w:r w:rsidR="00ED1B6C">
        <w:rPr>
          <w:lang w:val="fr-FR"/>
        </w:rPr>
        <w:t>’</w:t>
      </w:r>
      <w:r w:rsidRPr="00E548DD">
        <w:rPr>
          <w:lang w:val="fr-FR"/>
        </w:rPr>
        <w:t>Internationale socialiste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presqu</w:t>
      </w:r>
      <w:r w:rsidR="00ED1B6C">
        <w:rPr>
          <w:b/>
          <w:bCs/>
          <w:lang w:val="fr-FR"/>
        </w:rPr>
        <w:t>’</w:t>
      </w:r>
      <w:r w:rsidRPr="00E548DD">
        <w:rPr>
          <w:b/>
          <w:bCs/>
          <w:lang w:val="fr-FR"/>
        </w:rPr>
        <w:t>île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presqu</w:t>
      </w:r>
      <w:r w:rsidR="00ED1B6C">
        <w:rPr>
          <w:lang w:val="fr-FR"/>
        </w:rPr>
        <w:t>’</w:t>
      </w:r>
      <w:r w:rsidRPr="00E548DD">
        <w:rPr>
          <w:lang w:val="fr-FR"/>
        </w:rPr>
        <w:t>île de Prevlaka</w:t>
      </w:r>
      <w:r w:rsidR="00E711DD">
        <w:rPr>
          <w:lang w:val="fr-FR"/>
        </w:rPr>
        <w:t>;</w:t>
      </w:r>
      <w:r w:rsidRPr="00E548DD">
        <w:rPr>
          <w:lang w:val="fr-FR"/>
        </w:rPr>
        <w:t xml:space="preserve"> la presqu</w:t>
      </w:r>
      <w:r w:rsidR="00ED1B6C">
        <w:rPr>
          <w:lang w:val="fr-FR"/>
        </w:rPr>
        <w:t>’</w:t>
      </w:r>
      <w:r w:rsidRPr="00E548DD">
        <w:rPr>
          <w:lang w:val="fr-FR"/>
        </w:rPr>
        <w:t>île du Sinaï</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presse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attaché de presse</w:t>
      </w:r>
      <w:r w:rsidR="00E711DD">
        <w:rPr>
          <w:lang w:val="fr-FR"/>
        </w:rPr>
        <w:t>;</w:t>
      </w:r>
      <w:r w:rsidRPr="00E548DD">
        <w:rPr>
          <w:lang w:val="fr-FR"/>
        </w:rPr>
        <w:t xml:space="preserve"> un communiqué de presse</w:t>
      </w:r>
      <w:r w:rsidR="00E711DD">
        <w:rPr>
          <w:lang w:val="fr-FR"/>
        </w:rPr>
        <w:t>;</w:t>
      </w:r>
      <w:r w:rsidRPr="00E548DD">
        <w:rPr>
          <w:lang w:val="fr-FR"/>
        </w:rPr>
        <w:t xml:space="preserve"> </w:t>
      </w:r>
      <w:r w:rsidR="008C29DD">
        <w:rPr>
          <w:lang w:val="fr-FR"/>
        </w:rPr>
        <w:br/>
      </w:r>
      <w:r w:rsidRPr="00E548DD">
        <w:rPr>
          <w:lang w:val="fr-FR"/>
        </w:rPr>
        <w:t>des dépêches de presse</w:t>
      </w:r>
      <w:r w:rsidR="00E711DD">
        <w:rPr>
          <w:lang w:val="fr-FR"/>
        </w:rPr>
        <w:t>;</w:t>
      </w:r>
      <w:r w:rsidRPr="00E548DD">
        <w:rPr>
          <w:lang w:val="fr-FR"/>
        </w:rPr>
        <w:t xml:space="preserve"> la liberté de </w:t>
      </w:r>
      <w:r w:rsidR="006C55D0">
        <w:rPr>
          <w:lang w:val="fr-FR"/>
        </w:rPr>
        <w:t xml:space="preserve">(la) </w:t>
      </w:r>
      <w:r w:rsidRPr="00E548DD">
        <w:rPr>
          <w:lang w:val="fr-FR"/>
        </w:rPr>
        <w:t>presse</w:t>
      </w:r>
      <w:r w:rsidR="00E711DD">
        <w:rPr>
          <w:lang w:val="fr-FR"/>
        </w:rPr>
        <w:t>;</w:t>
      </w:r>
      <w:r w:rsidRPr="00E548DD">
        <w:rPr>
          <w:lang w:val="fr-FR"/>
        </w:rPr>
        <w:t xml:space="preserve"> </w:t>
      </w:r>
      <w:r w:rsidR="008C29DD">
        <w:rPr>
          <w:lang w:val="fr-FR"/>
        </w:rPr>
        <w:br/>
      </w:r>
      <w:r w:rsidRPr="00E548DD">
        <w:rPr>
          <w:lang w:val="fr-FR"/>
        </w:rPr>
        <w:t>un ouvrage sous presse</w:t>
      </w:r>
      <w:r w:rsidR="00E711DD">
        <w:rPr>
          <w:lang w:val="fr-FR"/>
        </w:rPr>
        <w:t>;</w:t>
      </w:r>
      <w:r w:rsidRPr="00E548DD">
        <w:rPr>
          <w:lang w:val="fr-FR"/>
        </w:rPr>
        <w:t xml:space="preserve"> une revue de presse</w:t>
      </w:r>
      <w:r w:rsidR="00E711DD">
        <w:rPr>
          <w:lang w:val="fr-FR"/>
        </w:rPr>
        <w:t>;</w:t>
      </w:r>
      <w:r w:rsidRPr="00E548DD">
        <w:rPr>
          <w:lang w:val="fr-FR"/>
        </w:rPr>
        <w:t xml:space="preserve"> </w:t>
      </w:r>
      <w:r w:rsidR="008C29DD">
        <w:rPr>
          <w:lang w:val="fr-FR"/>
        </w:rPr>
        <w:br/>
      </w:r>
      <w:r w:rsidRPr="00E548DD">
        <w:rPr>
          <w:lang w:val="fr-FR"/>
        </w:rPr>
        <w:t>un service de presse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B61C86">
      <w:pPr>
        <w:keepNext/>
        <w:keepLines/>
        <w:tabs>
          <w:tab w:val="left" w:pos="216"/>
          <w:tab w:val="left" w:pos="504"/>
          <w:tab w:val="left" w:pos="792"/>
        </w:tabs>
        <w:ind w:left="505" w:hanging="505"/>
        <w:jc w:val="left"/>
        <w:rPr>
          <w:lang w:val="fr-FR"/>
        </w:rPr>
      </w:pPr>
      <w:r w:rsidRPr="00E548DD">
        <w:rPr>
          <w:b/>
          <w:bCs/>
          <w:lang w:val="fr-FR"/>
        </w:rPr>
        <w:t>pression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groupes de pression</w:t>
      </w:r>
      <w:r w:rsidR="00E711DD">
        <w:rPr>
          <w:lang w:val="fr-FR"/>
        </w:rPr>
        <w:t>;</w:t>
      </w:r>
      <w:r w:rsidRPr="00E548DD">
        <w:rPr>
          <w:lang w:val="fr-FR"/>
        </w:rPr>
        <w:t xml:space="preserve"> faire pression sur</w:t>
      </w:r>
      <w:r w:rsidR="00E711DD">
        <w:rPr>
          <w:lang w:val="fr-FR"/>
        </w:rPr>
        <w:t>;</w:t>
      </w:r>
      <w:r w:rsidRPr="00E548DD">
        <w:rPr>
          <w:lang w:val="fr-FR"/>
        </w:rPr>
        <w:t xml:space="preserve"> </w:t>
      </w:r>
      <w:r w:rsidR="008C29DD">
        <w:rPr>
          <w:lang w:val="fr-FR"/>
        </w:rPr>
        <w:br/>
      </w:r>
      <w:r w:rsidRPr="00E548DD">
        <w:rPr>
          <w:lang w:val="fr-FR"/>
        </w:rPr>
        <w:t>sous pression</w:t>
      </w:r>
      <w:r w:rsidR="00E711DD">
        <w:rPr>
          <w:lang w:val="fr-FR"/>
        </w:rPr>
        <w:t>;</w:t>
      </w:r>
      <w:r w:rsidRPr="00E548DD">
        <w:rPr>
          <w:lang w:val="fr-FR"/>
        </w:rPr>
        <w:t xml:space="preserve"> des boutons-pression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keepNext/>
        <w:tabs>
          <w:tab w:val="left" w:pos="216"/>
          <w:tab w:val="left" w:pos="504"/>
          <w:tab w:val="left" w:pos="792"/>
        </w:tabs>
        <w:ind w:left="504" w:hanging="504"/>
        <w:jc w:val="left"/>
        <w:rPr>
          <w:lang w:val="fr-FR"/>
        </w:rPr>
      </w:pPr>
      <w:r w:rsidRPr="00E548DD">
        <w:rPr>
          <w:b/>
          <w:bCs/>
          <w:lang w:val="fr-FR"/>
        </w:rPr>
        <w:t>prestation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régime commun des Nations Unies en matière de traitements, indemnités et autres prestations</w:t>
      </w:r>
      <w:r w:rsidR="00E711DD">
        <w:rPr>
          <w:lang w:val="fr-FR"/>
        </w:rPr>
        <w:t>;</w:t>
      </w:r>
      <w:r w:rsidRPr="00E548DD">
        <w:rPr>
          <w:lang w:val="fr-FR"/>
        </w:rPr>
        <w:t xml:space="preserve"> </w:t>
      </w:r>
      <w:r w:rsidR="008C29DD">
        <w:rPr>
          <w:lang w:val="fr-FR"/>
        </w:rPr>
        <w:br/>
      </w:r>
      <w:r w:rsidRPr="00E548DD">
        <w:rPr>
          <w:lang w:val="fr-FR"/>
        </w:rPr>
        <w:t>des prestations chômage</w:t>
      </w:r>
      <w:r w:rsidR="00E711DD">
        <w:rPr>
          <w:lang w:val="fr-FR"/>
        </w:rPr>
        <w:t>;</w:t>
      </w:r>
      <w:r w:rsidRPr="00E548DD">
        <w:rPr>
          <w:lang w:val="fr-FR"/>
        </w:rPr>
        <w:t xml:space="preserve"> des prestations maladie</w:t>
      </w:r>
      <w:r w:rsidR="00E711DD">
        <w:rPr>
          <w:lang w:val="fr-FR"/>
        </w:rPr>
        <w:t>;</w:t>
      </w:r>
      <w:r w:rsidRPr="00E548DD">
        <w:rPr>
          <w:lang w:val="fr-FR"/>
        </w:rPr>
        <w:t xml:space="preserve"> </w:t>
      </w:r>
      <w:r w:rsidR="008C29DD">
        <w:rPr>
          <w:lang w:val="fr-FR"/>
        </w:rPr>
        <w:br/>
      </w:r>
      <w:r w:rsidRPr="00E548DD">
        <w:rPr>
          <w:lang w:val="fr-FR"/>
        </w:rPr>
        <w:t>des prestations vieillesse</w:t>
      </w:r>
      <w:r w:rsidR="00E711DD">
        <w:rPr>
          <w:lang w:val="fr-FR"/>
        </w:rPr>
        <w:t>;</w:t>
      </w:r>
      <w:r w:rsidRPr="00E548DD">
        <w:rPr>
          <w:lang w:val="fr-FR"/>
        </w:rPr>
        <w:t xml:space="preserve"> une taxe de prestation de service</w:t>
      </w:r>
      <w:r w:rsidR="00E711DD">
        <w:rPr>
          <w:lang w:val="fr-FR"/>
        </w:rPr>
        <w:t>;</w:t>
      </w:r>
      <w:r w:rsidRPr="00E548DD">
        <w:rPr>
          <w:lang w:val="fr-FR"/>
        </w:rPr>
        <w:t xml:space="preserve"> un régime de prestations</w:t>
      </w:r>
      <w:r w:rsidR="00E711DD">
        <w:rPr>
          <w:lang w:val="fr-FR"/>
        </w:rPr>
        <w:t>;</w:t>
      </w:r>
      <w:r w:rsidRPr="00E548DD">
        <w:rPr>
          <w:lang w:val="fr-FR"/>
        </w:rPr>
        <w:t xml:space="preserve"> un système de prestations sanitaires, médicales</w:t>
      </w:r>
      <w:r w:rsidR="00E711DD">
        <w:rPr>
          <w:lang w:val="fr-FR"/>
        </w:rPr>
        <w:t>;</w:t>
      </w:r>
      <w:r w:rsidRPr="00E548DD">
        <w:rPr>
          <w:lang w:val="fr-FR"/>
        </w:rPr>
        <w:t xml:space="preserve"> le droit à prestations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prêt</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prêt à court terme</w:t>
      </w:r>
      <w:r w:rsidR="00E711DD">
        <w:rPr>
          <w:lang w:val="fr-FR"/>
        </w:rPr>
        <w:t>;</w:t>
      </w:r>
      <w:r w:rsidRPr="00E548DD">
        <w:rPr>
          <w:lang w:val="fr-FR"/>
        </w:rPr>
        <w:t xml:space="preserve"> des prêts à moyen et à long terme</w:t>
      </w:r>
      <w:r w:rsidR="00E711DD">
        <w:rPr>
          <w:lang w:val="fr-FR"/>
        </w:rPr>
        <w:t>;</w:t>
      </w:r>
      <w:r w:rsidRPr="00E548DD">
        <w:rPr>
          <w:lang w:val="fr-FR"/>
        </w:rPr>
        <w:t xml:space="preserve"> un prêt sans intérêt</w:t>
      </w:r>
      <w:r w:rsidR="00E711DD">
        <w:rPr>
          <w:lang w:val="fr-FR"/>
        </w:rPr>
        <w:t>;</w:t>
      </w:r>
      <w:r w:rsidRPr="00E548DD">
        <w:rPr>
          <w:lang w:val="fr-FR"/>
        </w:rPr>
        <w:t xml:space="preserve"> un prêt à intérêt</w:t>
      </w:r>
      <w:r w:rsidR="00E711DD">
        <w:rPr>
          <w:lang w:val="fr-FR"/>
        </w:rPr>
        <w:t>;</w:t>
      </w:r>
      <w:r w:rsidRPr="00E548DD">
        <w:rPr>
          <w:lang w:val="fr-FR"/>
        </w:rPr>
        <w:t xml:space="preserve"> </w:t>
      </w:r>
      <w:r w:rsidR="008C29DD">
        <w:rPr>
          <w:lang w:val="fr-FR"/>
        </w:rPr>
        <w:br/>
      </w:r>
      <w:r w:rsidRPr="00E548DD">
        <w:rPr>
          <w:lang w:val="fr-FR"/>
        </w:rPr>
        <w:t>des facilités de prêt</w:t>
      </w:r>
      <w:r w:rsidR="00E711DD">
        <w:rPr>
          <w:lang w:val="fr-FR"/>
        </w:rPr>
        <w:t>;</w:t>
      </w:r>
      <w:r w:rsidRPr="00E548DD">
        <w:rPr>
          <w:lang w:val="fr-FR"/>
        </w:rPr>
        <w:t xml:space="preserve"> un organisme de prêt</w:t>
      </w:r>
      <w:r w:rsidR="00E711DD">
        <w:rPr>
          <w:lang w:val="fr-FR"/>
        </w:rPr>
        <w:t>;</w:t>
      </w:r>
      <w:r w:rsidRPr="00E548DD">
        <w:rPr>
          <w:lang w:val="fr-FR"/>
        </w:rPr>
        <w:t xml:space="preserve"> le Service de prêts de la Bibliothèque Dag Hammarskjöld</w:t>
      </w:r>
    </w:p>
    <w:p w:rsidR="006C55D0" w:rsidRPr="00E548DD" w:rsidRDefault="006C55D0"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prétention/prétendu</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 est sans prétention</w:t>
      </w:r>
      <w:r w:rsidR="00E711DD">
        <w:rPr>
          <w:lang w:val="fr-FR"/>
        </w:rPr>
        <w:t>;</w:t>
      </w:r>
      <w:r w:rsidRPr="00E548DD">
        <w:rPr>
          <w:lang w:val="fr-FR"/>
        </w:rPr>
        <w:t xml:space="preserve"> sa prétendue supériorité</w:t>
      </w:r>
      <w:r w:rsidR="00E711DD">
        <w:rPr>
          <w:lang w:val="fr-FR"/>
        </w:rPr>
        <w:t>;</w:t>
      </w:r>
      <w:r w:rsidRPr="00E548DD">
        <w:rPr>
          <w:lang w:val="fr-FR"/>
        </w:rPr>
        <w:t xml:space="preserve"> </w:t>
      </w:r>
      <w:r w:rsidR="008C29DD">
        <w:rPr>
          <w:lang w:val="fr-FR"/>
        </w:rPr>
        <w:br/>
      </w:r>
      <w:r w:rsidRPr="00E548DD">
        <w:rPr>
          <w:lang w:val="fr-FR"/>
        </w:rPr>
        <w:t>il est prétendument expert dans ce domaine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i/>
          <w:iCs/>
          <w:lang w:val="fr-FR"/>
        </w:rPr>
        <w:t>pretium doloris</w:t>
      </w:r>
      <w:r w:rsidRPr="00E548DD">
        <w:rPr>
          <w:lang w:val="fr-FR"/>
        </w:rPr>
        <w:t xml:space="preserve"> [dommages et intérêts accordés par un tribunal à titre de réparation morale d</w:t>
      </w:r>
      <w:r w:rsidR="00ED1B6C">
        <w:rPr>
          <w:lang w:val="fr-FR"/>
        </w:rPr>
        <w:t>’</w:t>
      </w:r>
      <w:r w:rsidRPr="00E548DD">
        <w:rPr>
          <w:lang w:val="fr-FR"/>
        </w:rPr>
        <w:t xml:space="preserve">un événement dommageable et des souffrances qui en </w:t>
      </w:r>
      <w:r w:rsidR="006C55D0">
        <w:rPr>
          <w:lang w:val="fr-FR"/>
        </w:rPr>
        <w:t xml:space="preserve">ont </w:t>
      </w:r>
      <w:r w:rsidRPr="00E548DD">
        <w:rPr>
          <w:lang w:val="fr-FR"/>
        </w:rPr>
        <w:t>découl</w:t>
      </w:r>
      <w:r w:rsidR="006C55D0">
        <w:rPr>
          <w:lang w:val="fr-FR"/>
        </w:rPr>
        <w:t>é</w:t>
      </w:r>
      <w:r w:rsidRPr="00E548DD">
        <w:rPr>
          <w:lang w:val="fr-FR"/>
        </w:rPr>
        <w: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preuve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Singulier/pluriel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sans preuve</w:t>
      </w:r>
      <w:r w:rsidR="00E711DD">
        <w:rPr>
          <w:lang w:val="fr-FR"/>
        </w:rPr>
        <w:t>;</w:t>
      </w:r>
      <w:r w:rsidRPr="00E548DD">
        <w:rPr>
          <w:lang w:val="fr-FR"/>
        </w:rPr>
        <w:t xml:space="preserve"> des éléments de preuve</w:t>
      </w:r>
      <w:r w:rsidR="00E711DD">
        <w:rPr>
          <w:lang w:val="fr-FR"/>
        </w:rPr>
        <w:t>;</w:t>
      </w:r>
      <w:r w:rsidRPr="00E548DD">
        <w:rPr>
          <w:lang w:val="fr-FR"/>
        </w:rPr>
        <w:t xml:space="preserve"> un commencement de preuve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preuves en main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prévision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prévisions de dépenses</w:t>
      </w:r>
      <w:r w:rsidR="00E711DD">
        <w:rPr>
          <w:lang w:val="fr-FR"/>
        </w:rPr>
        <w:t>;</w:t>
      </w:r>
      <w:r w:rsidRPr="00E548DD">
        <w:rPr>
          <w:lang w:val="fr-FR"/>
        </w:rPr>
        <w:t xml:space="preserve"> les prévisions de recettes</w:t>
      </w:r>
      <w:r w:rsidR="00E711DD">
        <w:rPr>
          <w:lang w:val="fr-FR"/>
        </w:rPr>
        <w:t>;</w:t>
      </w:r>
      <w:r w:rsidRPr="00E548DD">
        <w:rPr>
          <w:lang w:val="fr-FR"/>
        </w:rPr>
        <w:t xml:space="preserve"> des prévisions à court terme</w:t>
      </w:r>
      <w:r w:rsidR="00E711DD">
        <w:rPr>
          <w:lang w:val="fr-FR"/>
        </w:rPr>
        <w:t>;</w:t>
      </w:r>
      <w:r w:rsidRPr="00E548DD">
        <w:rPr>
          <w:lang w:val="fr-FR"/>
        </w:rPr>
        <w:t xml:space="preserve"> une méthode de prévision</w:t>
      </w:r>
      <w:r w:rsidR="00E711DD">
        <w:rPr>
          <w:lang w:val="fr-FR"/>
        </w:rPr>
        <w:t>;</w:t>
      </w:r>
      <w:r w:rsidRPr="00E548DD">
        <w:rPr>
          <w:lang w:val="fr-FR"/>
        </w:rPr>
        <w:t xml:space="preserve"> une période de prévision</w:t>
      </w:r>
      <w:r w:rsidR="00E711DD">
        <w:rPr>
          <w:lang w:val="fr-FR"/>
        </w:rPr>
        <w:t>;</w:t>
      </w:r>
      <w:r w:rsidRPr="00E548DD">
        <w:rPr>
          <w:lang w:val="fr-FR"/>
        </w:rPr>
        <w:t xml:space="preserve"> l</w:t>
      </w:r>
      <w:r w:rsidR="00ED1B6C">
        <w:rPr>
          <w:lang w:val="fr-FR"/>
        </w:rPr>
        <w:t>’</w:t>
      </w:r>
      <w:r w:rsidRPr="00E548DD">
        <w:rPr>
          <w:lang w:val="fr-FR"/>
        </w:rPr>
        <w:t>analyse prévisionnelle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i/>
          <w:iCs/>
          <w:lang w:val="fr-FR"/>
        </w:rPr>
        <w:t>prima facie</w:t>
      </w:r>
      <w:r w:rsidRPr="00E548DD">
        <w:rPr>
          <w:lang w:val="fr-FR"/>
        </w:rPr>
        <w:t xml:space="preserve"> [de prime abord</w:t>
      </w:r>
      <w:r w:rsidR="00E711DD">
        <w:rPr>
          <w:lang w:val="fr-FR"/>
        </w:rPr>
        <w:t>;</w:t>
      </w:r>
      <w:r w:rsidRPr="00E548DD">
        <w:rPr>
          <w:lang w:val="fr-FR"/>
        </w:rPr>
        <w:t xml:space="preserve"> à première vue]</w:t>
      </w:r>
    </w:p>
    <w:p w:rsidR="008E1DC3"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29DD" w:rsidRPr="008C29DD" w:rsidRDefault="008C29DD" w:rsidP="008E1DC3">
      <w:pPr>
        <w:tabs>
          <w:tab w:val="left" w:pos="216"/>
          <w:tab w:val="left" w:pos="504"/>
          <w:tab w:val="left" w:pos="792"/>
        </w:tabs>
        <w:ind w:left="504" w:hanging="504"/>
        <w:jc w:val="left"/>
        <w:rPr>
          <w:iCs/>
          <w:lang w:val="fr-FR"/>
        </w:rPr>
      </w:pPr>
    </w:p>
    <w:p w:rsidR="008E1DC3" w:rsidRPr="00E548DD" w:rsidRDefault="008E1DC3" w:rsidP="008C29DD">
      <w:pPr>
        <w:keepNext/>
        <w:keepLines/>
        <w:tabs>
          <w:tab w:val="left" w:pos="216"/>
          <w:tab w:val="left" w:pos="504"/>
          <w:tab w:val="left" w:pos="792"/>
        </w:tabs>
        <w:ind w:left="505" w:hanging="505"/>
        <w:jc w:val="left"/>
        <w:rPr>
          <w:lang w:val="fr-FR"/>
        </w:rPr>
      </w:pPr>
      <w:r w:rsidRPr="00E548DD">
        <w:rPr>
          <w:b/>
          <w:bCs/>
          <w:lang w:val="fr-FR"/>
        </w:rPr>
        <w:t>primaire</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soins de santé primaires</w:t>
      </w:r>
      <w:r w:rsidR="00E711DD">
        <w:rPr>
          <w:lang w:val="fr-FR"/>
        </w:rPr>
        <w:t>;</w:t>
      </w:r>
      <w:r w:rsidRPr="00E548DD">
        <w:rPr>
          <w:lang w:val="fr-FR"/>
        </w:rPr>
        <w:t xml:space="preserve"> les activités de santé primaires</w:t>
      </w:r>
      <w:r w:rsidR="00E711DD">
        <w:rPr>
          <w:lang w:val="fr-FR"/>
        </w:rPr>
        <w:t>;</w:t>
      </w:r>
      <w:r w:rsidRPr="00E548DD">
        <w:rPr>
          <w:lang w:val="fr-FR"/>
        </w:rPr>
        <w:t xml:space="preserve"> les services de santé primaires</w:t>
      </w:r>
    </w:p>
    <w:p w:rsidR="008C29DD" w:rsidRPr="00E548DD" w:rsidRDefault="008C29DD"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primat</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primat de Hongrie</w:t>
      </w:r>
      <w:r w:rsidR="00E711DD">
        <w:rPr>
          <w:lang w:val="fr-FR"/>
        </w:rPr>
        <w:t>;</w:t>
      </w:r>
      <w:r w:rsidRPr="00E548DD">
        <w:rPr>
          <w:lang w:val="fr-FR"/>
        </w:rPr>
        <w:t xml:space="preserve"> le cardinal Glemp, primat de Pologne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prime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prime de connaissances linguistiques</w:t>
      </w:r>
      <w:r w:rsidR="00E711DD">
        <w:rPr>
          <w:lang w:val="fr-FR"/>
        </w:rPr>
        <w:t>;</w:t>
      </w:r>
      <w:r w:rsidRPr="00E548DD">
        <w:rPr>
          <w:lang w:val="fr-FR"/>
        </w:rPr>
        <w:br/>
        <w:t>la prime de mobilité et de sujétion</w:t>
      </w:r>
      <w:r w:rsidR="00E711DD">
        <w:rPr>
          <w:lang w:val="fr-FR"/>
        </w:rPr>
        <w:t>;</w:t>
      </w:r>
      <w:r w:rsidRPr="00E548DD">
        <w:rPr>
          <w:lang w:val="fr-FR"/>
        </w:rPr>
        <w:br/>
        <w:t>une prime de risque</w:t>
      </w:r>
      <w:r w:rsidR="00E711DD">
        <w:rPr>
          <w:lang w:val="fr-FR"/>
        </w:rPr>
        <w:t>;</w:t>
      </w:r>
      <w:r w:rsidRPr="00E548DD">
        <w:rPr>
          <w:lang w:val="fr-FR"/>
        </w:rPr>
        <w:t xml:space="preserve"> un supplément de prime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prince/princesse</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 A. le Prince de Galles</w:t>
      </w:r>
      <w:r w:rsidR="00E711DD">
        <w:rPr>
          <w:lang w:val="fr-FR"/>
        </w:rPr>
        <w:t>;</w:t>
      </w:r>
      <w:r w:rsidRPr="00E548DD">
        <w:rPr>
          <w:lang w:val="fr-FR"/>
        </w:rPr>
        <w:t xml:space="preserve"> le Prince Albert II</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titre de prince</w:t>
      </w:r>
      <w:r w:rsidR="00E711DD">
        <w:rPr>
          <w:lang w:val="fr-FR"/>
        </w:rPr>
        <w:t>;</w:t>
      </w:r>
      <w:r w:rsidRPr="00E548DD">
        <w:rPr>
          <w:lang w:val="fr-FR"/>
        </w:rPr>
        <w:t xml:space="preserve"> un prince du sang</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Principauté</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 État</w:t>
      </w:r>
      <w:r w:rsidR="00E711DD">
        <w:rPr>
          <w:i/>
          <w:iCs/>
          <w:lang w:val="fr-FR"/>
        </w:rPr>
        <w:t>;</w:t>
      </w:r>
      <w:r w:rsidRPr="00E548DD">
        <w:rPr>
          <w:i/>
          <w:iCs/>
          <w:lang w:val="fr-FR"/>
        </w:rPr>
        <w:t xml:space="preserve"> minuscule dans les autres cas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Principauté de Liechtenstein</w:t>
      </w:r>
      <w:r w:rsidR="00E711DD">
        <w:rPr>
          <w:lang w:val="fr-FR"/>
        </w:rPr>
        <w:t>;</w:t>
      </w:r>
      <w:r w:rsidRPr="00E548DD">
        <w:rPr>
          <w:lang w:val="fr-FR"/>
        </w:rPr>
        <w:t xml:space="preserve"> la Principauté de Monaco</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Grimaldi ont fondé leur principauté au XV</w:t>
      </w:r>
      <w:r w:rsidRPr="00E548DD">
        <w:rPr>
          <w:vertAlign w:val="superscript"/>
          <w:lang w:val="fr-FR"/>
        </w:rPr>
        <w:t>e</w:t>
      </w:r>
      <w:r w:rsidRPr="00E548DD">
        <w:rPr>
          <w:lang w:val="fr-FR"/>
        </w:rPr>
        <w:t> siècle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principe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Singulier/pluriel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décision de principe</w:t>
      </w:r>
      <w:r w:rsidR="00E711DD">
        <w:rPr>
          <w:lang w:val="fr-FR"/>
        </w:rPr>
        <w:t>;</w:t>
      </w:r>
      <w:r w:rsidRPr="00E548DD">
        <w:rPr>
          <w:lang w:val="fr-FR"/>
        </w:rPr>
        <w:t xml:space="preserve"> des raisons de principe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divergence de principes</w:t>
      </w:r>
      <w:r w:rsidR="00E711DD">
        <w:rPr>
          <w:lang w:val="fr-FR"/>
        </w:rPr>
        <w:t>;</w:t>
      </w:r>
      <w:r w:rsidRPr="00E548DD">
        <w:rPr>
          <w:lang w:val="fr-FR"/>
        </w:rPr>
        <w:t xml:space="preserve"> une déclaration de</w:t>
      </w:r>
      <w:r w:rsidR="00EB758B">
        <w:rPr>
          <w:lang w:val="fr-FR"/>
        </w:rPr>
        <w:t xml:space="preserve"> </w:t>
      </w:r>
      <w:r w:rsidRPr="00E548DD">
        <w:rPr>
          <w:lang w:val="fr-FR"/>
        </w:rPr>
        <w:t>principes</w:t>
      </w:r>
      <w:r w:rsidR="00E711DD">
        <w:rPr>
          <w:lang w:val="fr-FR"/>
        </w:rPr>
        <w:t>;</w:t>
      </w:r>
      <w:r w:rsidRPr="00E548DD">
        <w:rPr>
          <w:lang w:val="fr-FR"/>
        </w:rPr>
        <w:t xml:space="preserve"> un projet de principes</w:t>
      </w:r>
      <w:r w:rsidR="00E711DD">
        <w:rPr>
          <w:lang w:val="fr-FR"/>
        </w:rPr>
        <w:t>;</w:t>
      </w:r>
      <w:r w:rsidRPr="00E548DD">
        <w:rPr>
          <w:lang w:val="fr-FR"/>
        </w:rPr>
        <w:t xml:space="preserve"> un homme sans principes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principe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Principes d</w:t>
      </w:r>
      <w:r w:rsidR="00ED1B6C">
        <w:rPr>
          <w:lang w:val="fr-FR"/>
        </w:rPr>
        <w:t>’</w:t>
      </w:r>
      <w:r w:rsidRPr="00E548DD">
        <w:rPr>
          <w:lang w:val="fr-FR"/>
        </w:rPr>
        <w:t xml:space="preserve">éthique médicale applicables au rôle du personnel de santé, en particulier des médecins, dans la protection des prisonniers et détenus </w:t>
      </w:r>
      <w:r w:rsidR="0071774A">
        <w:rPr>
          <w:lang w:val="fr-FR"/>
        </w:rPr>
        <w:br/>
      </w:r>
      <w:r w:rsidRPr="00E548DD">
        <w:rPr>
          <w:lang w:val="fr-FR"/>
        </w:rPr>
        <w:t>contre la torture et autres peines ou traitements cruels, inhumains ou dégradants</w:t>
      </w:r>
      <w:r w:rsidR="00E711DD">
        <w:rPr>
          <w:lang w:val="fr-FR"/>
        </w:rPr>
        <w:t>;</w:t>
      </w:r>
      <w:r w:rsidRPr="00E548DD">
        <w:rPr>
          <w:lang w:val="fr-FR"/>
        </w:rPr>
        <w:t xml:space="preserve"> les Principes directeurs pour la prévention et la répression du crime organisé</w:t>
      </w:r>
      <w:r w:rsidR="00E711DD">
        <w:rPr>
          <w:lang w:val="fr-FR"/>
        </w:rPr>
        <w:t>;</w:t>
      </w:r>
      <w:r w:rsidRPr="00E548DD">
        <w:rPr>
          <w:lang w:val="fr-FR"/>
        </w:rPr>
        <w:t xml:space="preserve"> </w:t>
      </w:r>
      <w:r w:rsidR="0071774A">
        <w:rPr>
          <w:lang w:val="fr-FR"/>
        </w:rPr>
        <w:br/>
      </w:r>
      <w:r w:rsidRPr="00E548DD">
        <w:rPr>
          <w:lang w:val="fr-FR"/>
        </w:rPr>
        <w:t>les Principes [forme abrégée]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principe de la table rase</w:t>
      </w:r>
      <w:r w:rsidR="00E711DD">
        <w:rPr>
          <w:lang w:val="fr-FR"/>
        </w:rPr>
        <w:t>;</w:t>
      </w:r>
      <w:r w:rsidRPr="00E548DD">
        <w:rPr>
          <w:lang w:val="fr-FR"/>
        </w:rPr>
        <w:t xml:space="preserve"> le principe du non-refoulement [des réfugiés]</w:t>
      </w:r>
      <w:r w:rsidR="00E711DD">
        <w:rPr>
          <w:lang w:val="fr-FR"/>
        </w:rPr>
        <w:t>;</w:t>
      </w:r>
      <w:r w:rsidRPr="00E548DD">
        <w:rPr>
          <w:lang w:val="fr-FR"/>
        </w:rPr>
        <w:t xml:space="preserve"> le principe du statu quo</w:t>
      </w:r>
      <w:r w:rsidR="00E711DD">
        <w:rPr>
          <w:lang w:val="fr-FR"/>
        </w:rPr>
        <w:t>;</w:t>
      </w:r>
      <w:r w:rsidRPr="00E548DD">
        <w:rPr>
          <w:lang w:val="fr-FR"/>
        </w:rPr>
        <w:t xml:space="preserve"> </w:t>
      </w:r>
      <w:r w:rsidR="0071774A">
        <w:rPr>
          <w:lang w:val="fr-FR"/>
        </w:rPr>
        <w:br/>
      </w:r>
      <w:r w:rsidRPr="00E548DD">
        <w:rPr>
          <w:lang w:val="fr-FR"/>
        </w:rPr>
        <w:t>le principe Noblemaire</w:t>
      </w:r>
      <w:r w:rsidR="00E711DD">
        <w:rPr>
          <w:lang w:val="fr-FR"/>
        </w:rPr>
        <w:t>;</w:t>
      </w:r>
      <w:r w:rsidRPr="00E548DD">
        <w:rPr>
          <w:lang w:val="fr-FR"/>
        </w:rPr>
        <w:t xml:space="preserve"> les principes énoncés dans l</w:t>
      </w:r>
      <w:r w:rsidR="00ED1B6C">
        <w:rPr>
          <w:lang w:val="fr-FR"/>
        </w:rPr>
        <w:t>’</w:t>
      </w:r>
      <w:r w:rsidRPr="00E548DD">
        <w:rPr>
          <w:lang w:val="fr-FR"/>
        </w:rPr>
        <w:t>Acte final de la première session de la Conférence des Nations Unies sur le commerce et le développement</w:t>
      </w:r>
      <w:r w:rsidR="00E711DD">
        <w:rPr>
          <w:lang w:val="fr-FR"/>
        </w:rPr>
        <w:t>;</w:t>
      </w:r>
      <w:r w:rsidRPr="00E548DD">
        <w:rPr>
          <w:lang w:val="fr-FR"/>
        </w:rPr>
        <w:t xml:space="preserve"> les principes relatifs aux droits des États côtiers</w:t>
      </w:r>
      <w:r w:rsidR="00E711DD">
        <w:rPr>
          <w:lang w:val="fr-FR"/>
        </w:rPr>
        <w:t>;</w:t>
      </w:r>
      <w:r w:rsidR="006C55D0">
        <w:rPr>
          <w:lang w:val="fr-FR"/>
        </w:rPr>
        <w:t xml:space="preserve"> les buts et principes énoncés dans la Charte</w:t>
      </w:r>
    </w:p>
    <w:p w:rsidR="008E1DC3" w:rsidRDefault="008E1DC3" w:rsidP="008E1DC3">
      <w:pPr>
        <w:tabs>
          <w:tab w:val="left" w:pos="216"/>
          <w:tab w:val="left" w:pos="504"/>
          <w:tab w:val="left" w:pos="792"/>
        </w:tabs>
        <w:ind w:left="504" w:hanging="504"/>
        <w:jc w:val="left"/>
        <w:rPr>
          <w:lang w:val="fr-FR"/>
        </w:rPr>
      </w:pPr>
    </w:p>
    <w:p w:rsidR="00F02DD8" w:rsidRPr="00F02DD8" w:rsidRDefault="00F02DD8" w:rsidP="008E1DC3">
      <w:pPr>
        <w:tabs>
          <w:tab w:val="left" w:pos="216"/>
          <w:tab w:val="left" w:pos="504"/>
          <w:tab w:val="left" w:pos="792"/>
        </w:tabs>
        <w:ind w:left="504" w:hanging="504"/>
        <w:jc w:val="left"/>
        <w:rPr>
          <w:lang w:val="fr-FR"/>
        </w:rPr>
      </w:pPr>
      <w:r>
        <w:rPr>
          <w:b/>
          <w:lang w:val="fr-FR"/>
        </w:rPr>
        <w:t>Printemps arabe</w:t>
      </w:r>
      <w:r w:rsidRPr="00F02DD8">
        <w:rPr>
          <w:lang w:val="fr-FR"/>
        </w:rPr>
        <w:t xml:space="preserve"> [ensemble de contestations populaires, d</w:t>
      </w:r>
      <w:r w:rsidR="00ED1B6C">
        <w:rPr>
          <w:lang w:val="fr-FR"/>
        </w:rPr>
        <w:t>’</w:t>
      </w:r>
      <w:r w:rsidRPr="00F02DD8">
        <w:rPr>
          <w:lang w:val="fr-FR"/>
        </w:rPr>
        <w:t>ampleur et d</w:t>
      </w:r>
      <w:r w:rsidR="00ED1B6C">
        <w:rPr>
          <w:lang w:val="fr-FR"/>
        </w:rPr>
        <w:t>’</w:t>
      </w:r>
      <w:r w:rsidRPr="00F02DD8">
        <w:rPr>
          <w:lang w:val="fr-FR"/>
        </w:rPr>
        <w:t xml:space="preserve">intensité très variables, qui se produisent dans de nombreux pays du monde </w:t>
      </w:r>
      <w:r>
        <w:rPr>
          <w:lang w:val="fr-FR"/>
        </w:rPr>
        <w:t>arabe à partir de décembre 2010]</w:t>
      </w:r>
    </w:p>
    <w:p w:rsidR="00F02DD8" w:rsidRDefault="00F02DD8" w:rsidP="008E1DC3">
      <w:pPr>
        <w:tabs>
          <w:tab w:val="left" w:pos="216"/>
          <w:tab w:val="left" w:pos="504"/>
          <w:tab w:val="left" w:pos="792"/>
        </w:tabs>
        <w:ind w:left="504" w:hanging="504"/>
        <w:jc w:val="left"/>
        <w:rPr>
          <w:lang w:val="fr-FR"/>
        </w:rPr>
      </w:pPr>
      <w:r>
        <w:rPr>
          <w:i/>
          <w:lang w:val="fr-FR"/>
        </w:rPr>
        <w:t>Majuscule</w:t>
      </w:r>
    </w:p>
    <w:p w:rsidR="00F02DD8" w:rsidRPr="00E548DD" w:rsidRDefault="00F02DD8"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priorité</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ordre de priorité</w:t>
      </w:r>
      <w:r w:rsidR="00E711DD">
        <w:rPr>
          <w:lang w:val="fr-FR"/>
        </w:rPr>
        <w:t>;</w:t>
      </w:r>
      <w:r w:rsidRPr="00E548DD">
        <w:rPr>
          <w:lang w:val="fr-FR"/>
        </w:rPr>
        <w:t xml:space="preserve"> un rang de priorité élevé</w:t>
      </w: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prise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prise de décisions</w:t>
      </w:r>
      <w:r w:rsidR="00E711DD">
        <w:rPr>
          <w:lang w:val="fr-FR"/>
        </w:rPr>
        <w:t>;</w:t>
      </w:r>
      <w:r w:rsidRPr="00E548DD">
        <w:rPr>
          <w:lang w:val="fr-FR"/>
        </w:rPr>
        <w:t xml:space="preserve"> une prise d</w:t>
      </w:r>
      <w:r w:rsidR="00ED1B6C">
        <w:rPr>
          <w:lang w:val="fr-FR"/>
        </w:rPr>
        <w:t>’</w:t>
      </w:r>
      <w:r w:rsidRPr="00E548DD">
        <w:rPr>
          <w:lang w:val="fr-FR"/>
        </w:rPr>
        <w:t>otage(s)</w:t>
      </w:r>
      <w:r w:rsidR="00E711DD">
        <w:rPr>
          <w:lang w:val="fr-FR"/>
        </w:rPr>
        <w:t>;</w:t>
      </w:r>
      <w:r w:rsidRPr="00E548DD">
        <w:rPr>
          <w:lang w:val="fr-FR"/>
        </w:rPr>
        <w:t xml:space="preserve"> </w:t>
      </w:r>
      <w:r w:rsidR="0071774A">
        <w:rPr>
          <w:lang w:val="fr-FR"/>
        </w:rPr>
        <w:br/>
      </w:r>
      <w:r w:rsidRPr="00E548DD">
        <w:rPr>
          <w:lang w:val="fr-FR"/>
        </w:rPr>
        <w:t>une prise d</w:t>
      </w:r>
      <w:r w:rsidR="00ED1B6C">
        <w:rPr>
          <w:lang w:val="fr-FR"/>
        </w:rPr>
        <w:t>’</w:t>
      </w:r>
      <w:r w:rsidRPr="00E548DD">
        <w:rPr>
          <w:lang w:val="fr-FR"/>
        </w:rPr>
        <w:t>armes</w:t>
      </w:r>
      <w:r w:rsidR="00E711DD">
        <w:rPr>
          <w:lang w:val="fr-FR"/>
        </w:rPr>
        <w:t>;</w:t>
      </w:r>
      <w:r w:rsidRPr="00E548DD">
        <w:rPr>
          <w:lang w:val="fr-FR"/>
        </w:rPr>
        <w:t xml:space="preserve"> une prise de position</w:t>
      </w:r>
      <w:r w:rsidR="00E711DD">
        <w:rPr>
          <w:lang w:val="fr-FR"/>
        </w:rPr>
        <w:t>;</w:t>
      </w:r>
      <w:r w:rsidRPr="00E548DD">
        <w:rPr>
          <w:lang w:val="fr-FR"/>
        </w:rPr>
        <w:t xml:space="preserve"> </w:t>
      </w:r>
      <w:r w:rsidR="0071774A">
        <w:rPr>
          <w:lang w:val="fr-FR"/>
        </w:rPr>
        <w:br/>
      </w:r>
      <w:r w:rsidRPr="00E548DD">
        <w:rPr>
          <w:lang w:val="fr-FR"/>
        </w:rPr>
        <w:t>une prise de possession</w:t>
      </w:r>
      <w:r w:rsidR="00E711DD">
        <w:rPr>
          <w:lang w:val="fr-FR"/>
        </w:rPr>
        <w:t>;</w:t>
      </w:r>
      <w:r w:rsidRPr="00E548DD">
        <w:rPr>
          <w:lang w:val="fr-FR"/>
        </w:rPr>
        <w:t xml:space="preserve"> une prise de participation(s)</w:t>
      </w:r>
      <w:r w:rsidR="00E711DD">
        <w:rPr>
          <w:lang w:val="fr-FR"/>
        </w:rPr>
        <w:t>;</w:t>
      </w:r>
      <w:r w:rsidRPr="00E548DD">
        <w:rPr>
          <w:lang w:val="fr-FR"/>
        </w:rPr>
        <w:t xml:space="preserve"> une prise de vues</w:t>
      </w:r>
      <w:r w:rsidR="00E711DD">
        <w:rPr>
          <w:lang w:val="fr-FR"/>
        </w:rPr>
        <w:t>;</w:t>
      </w:r>
      <w:r w:rsidRPr="00E548DD">
        <w:rPr>
          <w:lang w:val="fr-FR"/>
        </w:rPr>
        <w:t xml:space="preserve"> la prise à partie</w:t>
      </w:r>
    </w:p>
    <w:p w:rsidR="00F02DD8" w:rsidRDefault="00F02DD8"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prison</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prison de Fresnes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privilège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facilités, privilèges et immunités</w:t>
      </w:r>
      <w:r w:rsidR="00E711DD">
        <w:rPr>
          <w:lang w:val="fr-FR"/>
        </w:rPr>
        <w:t>;</w:t>
      </w:r>
      <w:r w:rsidRPr="00E548DD">
        <w:rPr>
          <w:lang w:val="fr-FR"/>
        </w:rPr>
        <w:t xml:space="preserve"> la Convention sur les privilèges et immunités des Nations Unies</w:t>
      </w:r>
      <w:r w:rsidR="00E711DD">
        <w:rPr>
          <w:lang w:val="fr-FR"/>
        </w:rPr>
        <w:t>;</w:t>
      </w:r>
      <w:r w:rsidRPr="00E548DD">
        <w:rPr>
          <w:lang w:val="fr-FR"/>
        </w:rPr>
        <w:t xml:space="preserve"> </w:t>
      </w:r>
      <w:r w:rsidR="0071774A">
        <w:rPr>
          <w:lang w:val="fr-FR"/>
        </w:rPr>
        <w:br/>
      </w:r>
      <w:r w:rsidRPr="00E548DD">
        <w:rPr>
          <w:lang w:val="fr-FR"/>
        </w:rPr>
        <w:t>la Convention sur les privilèges et immunités des institutions spécialisées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prix</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prix de revient</w:t>
      </w:r>
      <w:r w:rsidR="00E711DD">
        <w:rPr>
          <w:lang w:val="fr-FR"/>
        </w:rPr>
        <w:t>;</w:t>
      </w:r>
      <w:r w:rsidRPr="00E548DD">
        <w:rPr>
          <w:lang w:val="fr-FR"/>
        </w:rPr>
        <w:t xml:space="preserve"> un prix limite</w:t>
      </w:r>
      <w:r w:rsidR="00E711DD">
        <w:rPr>
          <w:lang w:val="fr-FR"/>
        </w:rPr>
        <w:t>;</w:t>
      </w:r>
      <w:r w:rsidRPr="00E548DD">
        <w:rPr>
          <w:lang w:val="fr-FR"/>
        </w:rPr>
        <w:t xml:space="preserve"> un prix plafond (des prix plafonds)</w:t>
      </w:r>
      <w:r w:rsidR="00E711DD">
        <w:rPr>
          <w:lang w:val="fr-FR"/>
        </w:rPr>
        <w:t>;</w:t>
      </w:r>
      <w:r w:rsidRPr="00E548DD">
        <w:rPr>
          <w:lang w:val="fr-FR"/>
        </w:rPr>
        <w:t xml:space="preserve"> un prix plancher (des prix planchers)</w:t>
      </w:r>
      <w:r w:rsidR="00E711DD">
        <w:rPr>
          <w:lang w:val="fr-FR"/>
        </w:rPr>
        <w:t>;</w:t>
      </w:r>
      <w:r w:rsidRPr="00E548DD">
        <w:rPr>
          <w:lang w:val="fr-FR"/>
        </w:rPr>
        <w:t xml:space="preserve"> l</w:t>
      </w:r>
      <w:r w:rsidR="00ED1B6C">
        <w:rPr>
          <w:lang w:val="fr-FR"/>
        </w:rPr>
        <w:t>’</w:t>
      </w:r>
      <w:r w:rsidRPr="00E548DD">
        <w:rPr>
          <w:lang w:val="fr-FR"/>
        </w:rPr>
        <w:t>élément prix</w:t>
      </w:r>
      <w:r w:rsidR="00E711DD">
        <w:rPr>
          <w:lang w:val="fr-FR"/>
        </w:rPr>
        <w:t>;</w:t>
      </w:r>
      <w:r w:rsidRPr="00E548DD">
        <w:rPr>
          <w:lang w:val="fr-FR"/>
        </w:rPr>
        <w:t xml:space="preserve"> l</w:t>
      </w:r>
      <w:r w:rsidR="00ED1B6C">
        <w:rPr>
          <w:lang w:val="fr-FR"/>
        </w:rPr>
        <w:t>’</w:t>
      </w:r>
      <w:r w:rsidRPr="00E548DD">
        <w:rPr>
          <w:lang w:val="fr-FR"/>
        </w:rPr>
        <w:t>élasticité-prix</w:t>
      </w:r>
      <w:r w:rsidR="00E711DD">
        <w:rPr>
          <w:lang w:val="fr-FR"/>
        </w:rPr>
        <w:t>;</w:t>
      </w:r>
      <w:r w:rsidRPr="00E548DD">
        <w:rPr>
          <w:lang w:val="fr-FR"/>
        </w:rPr>
        <w:t xml:space="preserve"> des relations coûts-prix</w:t>
      </w:r>
      <w:r w:rsidR="00E711DD">
        <w:rPr>
          <w:lang w:val="fr-FR"/>
        </w:rPr>
        <w:t>;</w:t>
      </w:r>
      <w:r w:rsidRPr="00E548DD">
        <w:rPr>
          <w:lang w:val="fr-FR"/>
        </w:rPr>
        <w:t xml:space="preserve"> aux prix courants</w:t>
      </w:r>
      <w:r w:rsidR="00E711DD">
        <w:rPr>
          <w:lang w:val="fr-FR"/>
        </w:rPr>
        <w:t>;</w:t>
      </w:r>
      <w:r w:rsidRPr="00E548DD">
        <w:rPr>
          <w:lang w:val="fr-FR"/>
        </w:rPr>
        <w:t xml:space="preserve"> en prix constants</w:t>
      </w:r>
      <w:r w:rsidR="00E711DD">
        <w:rPr>
          <w:lang w:val="fr-FR"/>
        </w:rPr>
        <w:t>;</w:t>
      </w:r>
      <w:r w:rsidRPr="00E548DD">
        <w:rPr>
          <w:lang w:val="fr-FR"/>
        </w:rPr>
        <w:t xml:space="preserve"> un prix départ usine</w:t>
      </w:r>
      <w:r w:rsidR="00E711DD">
        <w:rPr>
          <w:lang w:val="fr-FR"/>
        </w:rPr>
        <w:t>;</w:t>
      </w:r>
      <w:r w:rsidRPr="00E548DD">
        <w:rPr>
          <w:lang w:val="fr-FR"/>
        </w:rPr>
        <w:t xml:space="preserve"> hors de prix</w:t>
      </w:r>
      <w:r w:rsidR="00E711DD">
        <w:rPr>
          <w:lang w:val="fr-FR"/>
        </w:rPr>
        <w:t>;</w:t>
      </w:r>
      <w:r w:rsidRPr="00E548DD">
        <w:rPr>
          <w:lang w:val="fr-FR"/>
        </w:rPr>
        <w:t xml:space="preserve"> le rapport qualité-prix</w:t>
      </w:r>
      <w:r w:rsidR="00E711DD">
        <w:rPr>
          <w:lang w:val="fr-FR"/>
        </w:rPr>
        <w:t>;</w:t>
      </w:r>
      <w:r w:rsidR="006C55D0">
        <w:rPr>
          <w:lang w:val="fr-FR"/>
        </w:rPr>
        <w:t xml:space="preserve"> </w:t>
      </w:r>
      <w:r w:rsidR="0071774A">
        <w:rPr>
          <w:lang w:val="fr-FR"/>
        </w:rPr>
        <w:br/>
      </w:r>
      <w:r w:rsidR="006C55D0">
        <w:rPr>
          <w:lang w:val="fr-FR"/>
        </w:rPr>
        <w:t>à prix coûtant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prix</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Minuscule, sauf dans l</w:t>
      </w:r>
      <w:r w:rsidR="00ED1B6C">
        <w:rPr>
          <w:i/>
          <w:iCs/>
          <w:lang w:val="fr-FR"/>
        </w:rPr>
        <w:t>’</w:t>
      </w:r>
      <w:r w:rsidRPr="00E548DD">
        <w:rPr>
          <w:i/>
          <w:iCs/>
          <w:lang w:val="fr-FR"/>
        </w:rPr>
        <w:t xml:space="preserve">expression </w:t>
      </w:r>
      <w:r w:rsidR="00166AE4" w:rsidRPr="00E548DD">
        <w:rPr>
          <w:i/>
          <w:iCs/>
          <w:lang w:val="fr-FR"/>
        </w:rPr>
        <w:t>« </w:t>
      </w:r>
      <w:r w:rsidRPr="00E548DD">
        <w:rPr>
          <w:i/>
          <w:iCs/>
          <w:lang w:val="fr-FR"/>
        </w:rPr>
        <w:t>Prix des Nations Unies</w:t>
      </w:r>
      <w:r w:rsidR="00166AE4" w:rsidRPr="00E548DD">
        <w:rPr>
          <w:i/>
          <w:iCs/>
          <w:lang w:val="fr-FR"/>
        </w:rPr>
        <w:t> »</w:t>
      </w:r>
      <w:r w:rsidR="00E711DD">
        <w:rPr>
          <w:i/>
          <w:iCs/>
          <w:lang w:val="fr-FR"/>
        </w:rPr>
        <w:t>;</w:t>
      </w:r>
      <w:r w:rsidRPr="00E548DD">
        <w:rPr>
          <w:i/>
          <w:iCs/>
          <w:lang w:val="fr-FR"/>
        </w:rPr>
        <w:t xml:space="preserve"> ne pas mettre en italique les titres étrangers de prix et en respecter les majuscules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prix Nobel de la paix</w:t>
      </w:r>
      <w:r w:rsidR="00E711DD">
        <w:rPr>
          <w:lang w:val="fr-FR"/>
        </w:rPr>
        <w:t>;</w:t>
      </w:r>
      <w:r w:rsidRPr="00E548DD">
        <w:rPr>
          <w:lang w:val="fr-FR"/>
        </w:rPr>
        <w:t xml:space="preserve"> le prix Dag Hammarskjöld</w:t>
      </w:r>
      <w:r w:rsidR="00E711DD">
        <w:rPr>
          <w:lang w:val="fr-FR"/>
        </w:rPr>
        <w:t>;</w:t>
      </w:r>
      <w:r w:rsidRPr="00E548DD">
        <w:rPr>
          <w:lang w:val="fr-FR"/>
        </w:rPr>
        <w:t xml:space="preserve"> </w:t>
      </w:r>
      <w:r w:rsidR="0071774A">
        <w:rPr>
          <w:lang w:val="fr-FR"/>
        </w:rPr>
        <w:br/>
      </w:r>
      <w:r w:rsidRPr="00E548DD">
        <w:rPr>
          <w:lang w:val="fr-FR"/>
        </w:rPr>
        <w:t>le prix Maurice Pate</w:t>
      </w:r>
      <w:r w:rsidR="00E711DD">
        <w:rPr>
          <w:lang w:val="fr-FR"/>
        </w:rPr>
        <w:t>;</w:t>
      </w:r>
      <w:r w:rsidRPr="00E548DD">
        <w:rPr>
          <w:lang w:val="fr-FR"/>
        </w:rPr>
        <w:t xml:space="preserve"> le prix international Ezra Jack Keats</w:t>
      </w:r>
      <w:r w:rsidR="00E711DD">
        <w:rPr>
          <w:lang w:val="fr-FR"/>
        </w:rPr>
        <w:t>;</w:t>
      </w:r>
      <w:r w:rsidRPr="00E548DD">
        <w:rPr>
          <w:lang w:val="fr-FR"/>
        </w:rPr>
        <w:t xml:space="preserve"> le prix Pulitzer</w:t>
      </w:r>
      <w:r w:rsidR="00E711DD">
        <w:rPr>
          <w:lang w:val="fr-FR"/>
        </w:rPr>
        <w:t>;</w:t>
      </w:r>
      <w:r w:rsidRPr="00E548DD">
        <w:rPr>
          <w:lang w:val="fr-FR"/>
        </w:rPr>
        <w:t xml:space="preserve"> le prix Goncourt</w:t>
      </w:r>
      <w:r w:rsidR="00E711DD">
        <w:rPr>
          <w:lang w:val="fr-FR"/>
        </w:rPr>
        <w:t>;</w:t>
      </w:r>
      <w:r w:rsidRPr="00E548DD">
        <w:rPr>
          <w:lang w:val="fr-FR"/>
        </w:rPr>
        <w:t xml:space="preserve"> le prix Renaudot</w:t>
      </w:r>
      <w:r w:rsidR="00E711DD">
        <w:rPr>
          <w:lang w:val="fr-FR"/>
        </w:rPr>
        <w:t>;</w:t>
      </w:r>
      <w:r w:rsidRPr="00E548DD">
        <w:rPr>
          <w:lang w:val="fr-FR"/>
        </w:rPr>
        <w:t xml:space="preserve"> l</w:t>
      </w:r>
      <w:r w:rsidR="00ED1B6C">
        <w:rPr>
          <w:lang w:val="fr-FR"/>
        </w:rPr>
        <w:t>’</w:t>
      </w:r>
      <w:r w:rsidRPr="00E548DD">
        <w:rPr>
          <w:lang w:val="fr-FR"/>
        </w:rPr>
        <w:t>Albert Lasker Public Health Service Award</w:t>
      </w:r>
    </w:p>
    <w:p w:rsidR="008E1DC3"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Prix des Nations Unies pour les droits de l</w:t>
      </w:r>
      <w:r w:rsidR="00ED1B6C">
        <w:rPr>
          <w:lang w:val="fr-FR"/>
        </w:rPr>
        <w:t>’</w:t>
      </w:r>
      <w:r w:rsidRPr="00E548DD">
        <w:rPr>
          <w:lang w:val="fr-FR"/>
        </w:rPr>
        <w:t>homme</w:t>
      </w:r>
      <w:r w:rsidR="00E711DD">
        <w:rPr>
          <w:lang w:val="fr-FR"/>
        </w:rPr>
        <w:t>;</w:t>
      </w:r>
      <w:r w:rsidRPr="00E548DD">
        <w:rPr>
          <w:lang w:val="fr-FR"/>
        </w:rPr>
        <w:t xml:space="preserve"> le Prix des Nations Unies en matière de population</w:t>
      </w:r>
    </w:p>
    <w:p w:rsidR="008C01B8" w:rsidRPr="00E548DD" w:rsidRDefault="008C01B8"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en cas de diphtongue, dans un mot composé de trois éléments ou dans un mot dont le second élément commence par une majuscule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proasiatique</w:t>
      </w:r>
      <w:r w:rsidR="00E711DD">
        <w:rPr>
          <w:lang w:val="fr-FR"/>
        </w:rPr>
        <w:t>;</w:t>
      </w:r>
      <w:r w:rsidRPr="00E548DD">
        <w:rPr>
          <w:lang w:val="fr-FR"/>
        </w:rPr>
        <w:t xml:space="preserve"> prochinois</w:t>
      </w:r>
      <w:r w:rsidR="00E711DD">
        <w:rPr>
          <w:lang w:val="fr-FR"/>
        </w:rPr>
        <w:t>;</w:t>
      </w:r>
      <w:r w:rsidRPr="00E548DD">
        <w:rPr>
          <w:lang w:val="fr-FR"/>
        </w:rPr>
        <w:t xml:space="preserve"> procommuniste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pro-israélien</w:t>
      </w:r>
      <w:r w:rsidR="00E711DD">
        <w:rPr>
          <w:lang w:val="fr-FR"/>
        </w:rPr>
        <w:t>;</w:t>
      </w:r>
      <w:r w:rsidRPr="00E548DD">
        <w:rPr>
          <w:lang w:val="fr-FR"/>
        </w:rPr>
        <w:t xml:space="preserve"> pro-sud-africain</w:t>
      </w:r>
      <w:r w:rsidR="00E711DD">
        <w:rPr>
          <w:lang w:val="fr-FR"/>
        </w:rPr>
        <w:t>;</w:t>
      </w:r>
      <w:r w:rsidRPr="00E548DD">
        <w:rPr>
          <w:lang w:val="fr-FR"/>
        </w:rPr>
        <w:t xml:space="preserve"> pro-ONU</w:t>
      </w:r>
    </w:p>
    <w:p w:rsidR="008C01B8" w:rsidRDefault="008C01B8" w:rsidP="008E1DC3">
      <w:pPr>
        <w:tabs>
          <w:tab w:val="left" w:pos="216"/>
          <w:tab w:val="left" w:pos="504"/>
          <w:tab w:val="left" w:pos="792"/>
        </w:tabs>
        <w:ind w:left="504" w:hanging="504"/>
        <w:jc w:val="left"/>
        <w:rPr>
          <w:b/>
          <w:bCs/>
          <w:lang w:val="fr-FR"/>
        </w:rPr>
      </w:pPr>
    </w:p>
    <w:p w:rsidR="00C81789" w:rsidRDefault="00C81789" w:rsidP="00C81789">
      <w:pPr>
        <w:rPr>
          <w:lang w:val="fr-FR"/>
        </w:rPr>
      </w:pPr>
      <w:r w:rsidRPr="00917178">
        <w:rPr>
          <w:b/>
          <w:i/>
          <w:lang w:val="fr-FR"/>
        </w:rPr>
        <w:t>pro bono</w:t>
      </w:r>
      <w:r>
        <w:rPr>
          <w:lang w:val="fr-FR"/>
        </w:rPr>
        <w:t xml:space="preserve"> [abrév. </w:t>
      </w:r>
      <w:r w:rsidR="00140D02">
        <w:rPr>
          <w:lang w:val="fr-FR"/>
        </w:rPr>
        <w:t>D</w:t>
      </w:r>
      <w:r>
        <w:rPr>
          <w:lang w:val="fr-FR"/>
        </w:rPr>
        <w:t xml:space="preserve">e </w:t>
      </w:r>
      <w:r w:rsidRPr="001624A7">
        <w:rPr>
          <w:i/>
          <w:lang w:val="fr-FR"/>
        </w:rPr>
        <w:t>pro</w:t>
      </w:r>
      <w:r>
        <w:rPr>
          <w:i/>
          <w:lang w:val="fr-FR"/>
        </w:rPr>
        <w:t> </w:t>
      </w:r>
      <w:r w:rsidRPr="001624A7">
        <w:rPr>
          <w:i/>
          <w:lang w:val="fr-FR"/>
        </w:rPr>
        <w:t>bono</w:t>
      </w:r>
      <w:r>
        <w:rPr>
          <w:i/>
          <w:lang w:val="fr-FR"/>
        </w:rPr>
        <w:t> </w:t>
      </w:r>
      <w:r w:rsidRPr="001624A7">
        <w:rPr>
          <w:i/>
          <w:lang w:val="fr-FR"/>
        </w:rPr>
        <w:t>publico</w:t>
      </w:r>
      <w:r>
        <w:rPr>
          <w:lang w:val="fr-FR"/>
        </w:rPr>
        <w:t>, pour le bien public]</w:t>
      </w:r>
    </w:p>
    <w:p w:rsidR="00C81789" w:rsidRPr="00917178" w:rsidRDefault="00C81789" w:rsidP="00C81789">
      <w:pPr>
        <w:tabs>
          <w:tab w:val="left" w:pos="216"/>
          <w:tab w:val="left" w:pos="504"/>
          <w:tab w:val="left" w:pos="792"/>
        </w:tabs>
        <w:ind w:left="504" w:hanging="504"/>
        <w:jc w:val="left"/>
        <w:rPr>
          <w:i/>
          <w:lang w:val="fr-FR"/>
        </w:rPr>
      </w:pPr>
      <w:r>
        <w:rPr>
          <w:i/>
          <w:lang w:val="fr-FR"/>
        </w:rPr>
        <w:t>S’écrit en italique</w:t>
      </w:r>
    </w:p>
    <w:p w:rsidR="00C81789" w:rsidRPr="001624A7" w:rsidRDefault="00C81789" w:rsidP="00C81789">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lang w:val="fr-FR"/>
        </w:rPr>
        <w:t>L</w:t>
      </w:r>
      <w:r w:rsidRPr="001624A7">
        <w:rPr>
          <w:lang w:val="fr-FR"/>
        </w:rPr>
        <w:t xml:space="preserve">e </w:t>
      </w:r>
      <w:r w:rsidRPr="001624A7">
        <w:rPr>
          <w:i/>
          <w:lang w:val="fr-FR"/>
        </w:rPr>
        <w:t>pro bono</w:t>
      </w:r>
      <w:r w:rsidRPr="001624A7">
        <w:rPr>
          <w:lang w:val="fr-FR"/>
        </w:rPr>
        <w:t xml:space="preserve"> désigne l</w:t>
      </w:r>
      <w:r>
        <w:rPr>
          <w:lang w:val="fr-FR"/>
        </w:rPr>
        <w:t>’</w:t>
      </w:r>
      <w:r w:rsidRPr="001624A7">
        <w:rPr>
          <w:lang w:val="fr-FR"/>
        </w:rPr>
        <w:t>engagement de volontaires qui</w:t>
      </w:r>
      <w:r>
        <w:rPr>
          <w:lang w:val="fr-FR"/>
        </w:rPr>
        <w:t> </w:t>
      </w:r>
      <w:r w:rsidRPr="001624A7">
        <w:rPr>
          <w:lang w:val="fr-FR"/>
        </w:rPr>
        <w:t>donnent du sens à leur métier en s</w:t>
      </w:r>
      <w:r>
        <w:rPr>
          <w:lang w:val="fr-FR"/>
        </w:rPr>
        <w:t>’</w:t>
      </w:r>
      <w:r w:rsidRPr="001624A7">
        <w:rPr>
          <w:lang w:val="fr-FR"/>
        </w:rPr>
        <w:t>impliquant dans</w:t>
      </w:r>
      <w:r>
        <w:rPr>
          <w:lang w:val="fr-FR"/>
        </w:rPr>
        <w:t> </w:t>
      </w:r>
      <w:r w:rsidRPr="001624A7">
        <w:rPr>
          <w:lang w:val="fr-FR"/>
        </w:rPr>
        <w:t>des initiatives d</w:t>
      </w:r>
      <w:r>
        <w:rPr>
          <w:lang w:val="fr-FR"/>
        </w:rPr>
        <w:t>’</w:t>
      </w:r>
      <w:r w:rsidRPr="001624A7">
        <w:rPr>
          <w:lang w:val="fr-FR"/>
        </w:rPr>
        <w:t>intérêt général à titre gracieux.</w:t>
      </w:r>
    </w:p>
    <w:p w:rsidR="00C81789" w:rsidRPr="00E548DD" w:rsidRDefault="00C81789" w:rsidP="00C81789">
      <w:pPr>
        <w:tabs>
          <w:tab w:val="left" w:pos="216"/>
          <w:tab w:val="left" w:pos="504"/>
          <w:tab w:val="left" w:pos="792"/>
        </w:tabs>
        <w:ind w:left="504" w:hanging="504"/>
        <w:jc w:val="left"/>
        <w:rPr>
          <w:lang w:val="fr-FR"/>
        </w:rPr>
      </w:pPr>
    </w:p>
    <w:p w:rsidR="008E1DC3" w:rsidRDefault="00140D02" w:rsidP="008E1DC3">
      <w:pPr>
        <w:tabs>
          <w:tab w:val="left" w:pos="216"/>
          <w:tab w:val="left" w:pos="504"/>
          <w:tab w:val="left" w:pos="792"/>
        </w:tabs>
        <w:ind w:left="504" w:hanging="504"/>
        <w:jc w:val="left"/>
        <w:rPr>
          <w:lang w:val="fr-FR"/>
        </w:rPr>
      </w:pPr>
      <w:r w:rsidRPr="00E548DD">
        <w:rPr>
          <w:b/>
          <w:bCs/>
          <w:lang w:val="fr-FR"/>
        </w:rPr>
        <w:t>P</w:t>
      </w:r>
      <w:r w:rsidR="008E1DC3" w:rsidRPr="00E548DD">
        <w:rPr>
          <w:b/>
          <w:bCs/>
          <w:lang w:val="fr-FR"/>
        </w:rPr>
        <w:t>rocédure</w:t>
      </w:r>
      <w:r w:rsidR="008E1DC3" w:rsidRPr="00E548DD">
        <w:rPr>
          <w:lang w:val="fr-FR"/>
        </w:rPr>
        <w:t xml:space="preserve"> [mêmes règles que pour </w:t>
      </w:r>
      <w:r w:rsidR="00166AE4" w:rsidRPr="00E548DD">
        <w:rPr>
          <w:lang w:val="fr-FR"/>
        </w:rPr>
        <w:t>« </w:t>
      </w:r>
      <w:r w:rsidR="008E1DC3" w:rsidRPr="00E548DD">
        <w:rPr>
          <w:lang w:val="fr-FR"/>
        </w:rPr>
        <w:t>accord</w:t>
      </w:r>
      <w:r w:rsidR="00166AE4" w:rsidRPr="00E548DD">
        <w:rPr>
          <w:lang w:val="fr-FR"/>
        </w:rPr>
        <w:t> »</w:t>
      </w:r>
      <w:r w:rsidR="008E1DC3"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Procédures pour les services de navigation aérienne</w:t>
      </w:r>
    </w:p>
    <w:p w:rsidR="008E1DC3"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acte de procédure</w:t>
      </w:r>
      <w:r w:rsidR="00E711DD">
        <w:rPr>
          <w:lang w:val="fr-FR"/>
        </w:rPr>
        <w:t>;</w:t>
      </w:r>
      <w:r w:rsidRPr="00E548DD">
        <w:rPr>
          <w:lang w:val="fr-FR"/>
        </w:rPr>
        <w:t xml:space="preserve"> les questions de procédure</w:t>
      </w:r>
      <w:r w:rsidR="00E711DD">
        <w:rPr>
          <w:lang w:val="fr-FR"/>
        </w:rPr>
        <w:t>;</w:t>
      </w:r>
      <w:r w:rsidRPr="00E548DD">
        <w:rPr>
          <w:lang w:val="fr-FR"/>
        </w:rPr>
        <w:t xml:space="preserve"> des règles de procédure types</w:t>
      </w:r>
    </w:p>
    <w:p w:rsidR="008C29DD" w:rsidRPr="00E548DD" w:rsidRDefault="008C29DD" w:rsidP="008E1DC3">
      <w:pPr>
        <w:tabs>
          <w:tab w:val="left" w:pos="216"/>
          <w:tab w:val="left" w:pos="504"/>
          <w:tab w:val="left" w:pos="792"/>
        </w:tabs>
        <w:ind w:left="504" w:hanging="504"/>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b/>
          <w:bCs/>
          <w:lang w:val="fr-FR"/>
        </w:rPr>
        <w:t>processeur</w:t>
      </w: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processeur modulaire d</w:t>
      </w:r>
      <w:r w:rsidR="00ED1B6C">
        <w:rPr>
          <w:lang w:val="fr-FR"/>
        </w:rPr>
        <w:t>’</w:t>
      </w:r>
      <w:r w:rsidRPr="00E548DD">
        <w:rPr>
          <w:lang w:val="fr-FR"/>
        </w:rPr>
        <w:t>images</w:t>
      </w:r>
      <w:r w:rsidR="00E711DD">
        <w:rPr>
          <w:lang w:val="fr-FR"/>
        </w:rPr>
        <w:t>;</w:t>
      </w:r>
      <w:r w:rsidRPr="00E548DD">
        <w:rPr>
          <w:lang w:val="fr-FR"/>
        </w:rPr>
        <w:t xml:space="preserve"> un processeur vectoriel</w:t>
      </w:r>
      <w:r w:rsidR="00E711DD">
        <w:rPr>
          <w:lang w:val="fr-FR"/>
        </w:rPr>
        <w:t>;</w:t>
      </w:r>
      <w:r w:rsidRPr="00E548DD">
        <w:rPr>
          <w:lang w:val="fr-FR"/>
        </w:rPr>
        <w:t xml:space="preserve"> un processeur d</w:t>
      </w:r>
      <w:r w:rsidR="00ED1B6C">
        <w:rPr>
          <w:lang w:val="fr-FR"/>
        </w:rPr>
        <w:t>’</w:t>
      </w:r>
      <w:r w:rsidRPr="00E548DD">
        <w:rPr>
          <w:lang w:val="fr-FR"/>
        </w:rPr>
        <w:t>entiers</w:t>
      </w:r>
      <w:r w:rsidR="00E711DD">
        <w:rPr>
          <w:lang w:val="fr-FR"/>
        </w:rPr>
        <w:t>;</w:t>
      </w:r>
      <w:r w:rsidRPr="00E548DD">
        <w:rPr>
          <w:lang w:val="fr-FR"/>
        </w:rPr>
        <w:t xml:space="preserve"> un processeur de réseau</w:t>
      </w:r>
      <w:r w:rsidR="00E711DD">
        <w:rPr>
          <w:lang w:val="fr-FR"/>
        </w:rPr>
        <w:t>;</w:t>
      </w:r>
      <w:r w:rsidRPr="00E548DD">
        <w:rPr>
          <w:lang w:val="fr-FR"/>
        </w:rPr>
        <w:t xml:space="preserve"> un macroprocesseur</w:t>
      </w:r>
      <w:r w:rsidR="00E711DD">
        <w:rPr>
          <w:lang w:val="fr-FR"/>
        </w:rPr>
        <w:t>;</w:t>
      </w:r>
      <w:r w:rsidRPr="00E548DD">
        <w:rPr>
          <w:lang w:val="fr-FR"/>
        </w:rPr>
        <w:t xml:space="preserve"> un microprocesseur</w:t>
      </w:r>
      <w:r w:rsidR="00E711DD">
        <w:rPr>
          <w:lang w:val="fr-FR"/>
        </w:rPr>
        <w:t>;</w:t>
      </w:r>
      <w:r w:rsidRPr="00E548DD">
        <w:rPr>
          <w:lang w:val="fr-FR"/>
        </w:rPr>
        <w:t xml:space="preserve"> </w:t>
      </w:r>
      <w:r w:rsidR="0071774A">
        <w:rPr>
          <w:lang w:val="fr-FR"/>
        </w:rPr>
        <w:br/>
      </w:r>
      <w:r w:rsidRPr="00E548DD">
        <w:rPr>
          <w:lang w:val="fr-FR"/>
        </w:rPr>
        <w:t>un multiprocesseur</w:t>
      </w:r>
    </w:p>
    <w:p w:rsidR="008E1DC3" w:rsidRPr="00E548DD" w:rsidRDefault="008E1DC3" w:rsidP="00917178">
      <w:pPr>
        <w:keepNext/>
        <w:keepLines/>
        <w:tabs>
          <w:tab w:val="left" w:pos="216"/>
          <w:tab w:val="left" w:pos="504"/>
          <w:tab w:val="left" w:pos="792"/>
        </w:tabs>
        <w:ind w:left="505" w:hanging="505"/>
        <w:jc w:val="left"/>
        <w:rPr>
          <w:lang w:val="fr-FR"/>
        </w:rPr>
      </w:pPr>
    </w:p>
    <w:p w:rsidR="008E1DC3" w:rsidRPr="00E548DD" w:rsidRDefault="008E1DC3" w:rsidP="00F02DD8">
      <w:pPr>
        <w:keepNext/>
        <w:keepLines/>
        <w:tabs>
          <w:tab w:val="left" w:pos="216"/>
          <w:tab w:val="left" w:pos="504"/>
          <w:tab w:val="left" w:pos="792"/>
        </w:tabs>
        <w:ind w:left="505" w:hanging="505"/>
        <w:jc w:val="left"/>
        <w:rPr>
          <w:lang w:val="fr-FR"/>
        </w:rPr>
      </w:pPr>
      <w:r w:rsidRPr="00E548DD">
        <w:rPr>
          <w:b/>
          <w:bCs/>
          <w:lang w:val="fr-FR"/>
        </w:rPr>
        <w:t>processus</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lorsque ce mot fait partie d</w:t>
      </w:r>
      <w:r w:rsidR="00ED1B6C">
        <w:rPr>
          <w:i/>
          <w:iCs/>
          <w:lang w:val="fr-FR"/>
        </w:rPr>
        <w:t>’</w:t>
      </w:r>
      <w:r w:rsidRPr="00E548DD">
        <w:rPr>
          <w:i/>
          <w:iCs/>
          <w:lang w:val="fr-FR"/>
        </w:rPr>
        <w:t>une appellation officielle, minuscule dans les autres cas</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Processus de Kimberley, le Processus de Minsk, </w:t>
      </w:r>
      <w:r w:rsidRPr="00E548DD">
        <w:rPr>
          <w:u w:val="single"/>
          <w:lang w:val="fr-FR"/>
        </w:rPr>
        <w:br/>
      </w:r>
      <w:r w:rsidRPr="00E548DD">
        <w:rPr>
          <w:i/>
          <w:iCs/>
          <w:lang w:val="fr-FR"/>
        </w:rPr>
        <w:t>Mais</w:t>
      </w:r>
      <w:r w:rsidR="00140D02">
        <w:rPr>
          <w:i/>
          <w:iCs/>
          <w:lang w:val="fr-FR"/>
        </w:rPr>
        <w:t> </w:t>
      </w:r>
      <w:r w:rsidRPr="00E548DD">
        <w:rPr>
          <w:lang w:val="fr-FR"/>
        </w:rPr>
        <w:t>: le processus de paix au Moyen-Orient</w:t>
      </w:r>
      <w:r w:rsidR="00E711DD">
        <w:rPr>
          <w:lang w:val="fr-FR"/>
        </w:rPr>
        <w:t>;</w:t>
      </w:r>
      <w:r w:rsidRPr="00E548DD">
        <w:rPr>
          <w:lang w:val="fr-FR"/>
        </w:rPr>
        <w:t xml:space="preserve"> </w:t>
      </w:r>
      <w:r w:rsidR="0071774A">
        <w:rPr>
          <w:lang w:val="fr-FR"/>
        </w:rPr>
        <w:br/>
      </w:r>
      <w:r w:rsidRPr="00E548DD">
        <w:rPr>
          <w:lang w:val="fr-FR"/>
        </w:rPr>
        <w:t>le processus de prise de décisions</w:t>
      </w:r>
      <w:r w:rsidR="00E711DD">
        <w:rPr>
          <w:lang w:val="fr-FR"/>
        </w:rPr>
        <w:t>;</w:t>
      </w:r>
      <w:r w:rsidRPr="00E548DD">
        <w:rPr>
          <w:lang w:val="fr-FR"/>
        </w:rPr>
        <w:t xml:space="preserve"> le processus de négociation</w:t>
      </w:r>
      <w:r w:rsidR="00E711DD">
        <w:rPr>
          <w:lang w:val="fr-FR"/>
        </w:rPr>
        <w:t>;</w:t>
      </w:r>
      <w:r w:rsidR="00DC6915">
        <w:rPr>
          <w:lang w:val="fr-FR"/>
        </w:rPr>
        <w:t xml:space="preserve"> le processus de Kampala (Accord de Kampala)</w:t>
      </w:r>
    </w:p>
    <w:p w:rsidR="00F02DD8" w:rsidRPr="00E548DD" w:rsidRDefault="00F02DD8"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procès-verbal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rédacteur de procès-verbaux de séance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proclamation</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Proclamation de Téhéran</w:t>
      </w:r>
      <w:r w:rsidR="00E711DD">
        <w:rPr>
          <w:lang w:val="fr-FR"/>
        </w:rPr>
        <w:t>;</w:t>
      </w:r>
      <w:r w:rsidRPr="00E548DD">
        <w:rPr>
          <w:lang w:val="fr-FR"/>
        </w:rPr>
        <w:t xml:space="preserve"> la Proclamation [forme abrégée]</w:t>
      </w:r>
    </w:p>
    <w:p w:rsidR="008E1DC3"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proclamation de l</w:t>
      </w:r>
      <w:r w:rsidR="00ED1B6C">
        <w:rPr>
          <w:lang w:val="fr-FR"/>
        </w:rPr>
        <w:t>’</w:t>
      </w:r>
      <w:r w:rsidRPr="00E548DD">
        <w:rPr>
          <w:lang w:val="fr-FR"/>
        </w:rPr>
        <w:t>Année internationale des personnes âgées</w:t>
      </w:r>
      <w:r w:rsidR="00E711DD">
        <w:rPr>
          <w:lang w:val="fr-FR"/>
        </w:rPr>
        <w:t>;</w:t>
      </w:r>
      <w:r w:rsidRPr="00E548DD">
        <w:rPr>
          <w:lang w:val="fr-FR"/>
        </w:rPr>
        <w:t xml:space="preserve"> la proclamation unilatérale de l</w:t>
      </w:r>
      <w:r w:rsidR="00ED1B6C">
        <w:rPr>
          <w:lang w:val="fr-FR"/>
        </w:rPr>
        <w:t>’</w:t>
      </w:r>
      <w:r w:rsidRPr="00E548DD">
        <w:rPr>
          <w:lang w:val="fr-FR"/>
        </w:rPr>
        <w:t>indépendance</w:t>
      </w:r>
    </w:p>
    <w:p w:rsidR="008C29DD" w:rsidRPr="00E548DD" w:rsidRDefault="008C29DD" w:rsidP="008E1DC3">
      <w:pPr>
        <w:tabs>
          <w:tab w:val="left" w:pos="216"/>
          <w:tab w:val="left" w:pos="504"/>
          <w:tab w:val="left" w:pos="792"/>
        </w:tabs>
        <w:ind w:left="504" w:hanging="504"/>
        <w:jc w:val="left"/>
        <w:rPr>
          <w:lang w:val="fr-FR"/>
        </w:rPr>
      </w:pPr>
    </w:p>
    <w:p w:rsidR="008E1DC3" w:rsidRPr="00C145B6" w:rsidRDefault="00C145B6" w:rsidP="008E1DC3">
      <w:pPr>
        <w:tabs>
          <w:tab w:val="left" w:pos="216"/>
          <w:tab w:val="left" w:pos="504"/>
          <w:tab w:val="left" w:pos="792"/>
        </w:tabs>
        <w:ind w:left="504" w:hanging="504"/>
        <w:jc w:val="left"/>
        <w:rPr>
          <w:w w:val="101"/>
          <w:lang w:val="fr-FR"/>
        </w:rPr>
      </w:pPr>
      <w:r w:rsidRPr="00C145B6">
        <w:rPr>
          <w:b/>
          <w:bCs/>
          <w:w w:val="101"/>
          <w:lang w:val="fr-FR"/>
        </w:rPr>
        <w:t>p</w:t>
      </w:r>
      <w:r w:rsidR="008E1DC3" w:rsidRPr="00C145B6">
        <w:rPr>
          <w:b/>
          <w:bCs/>
          <w:w w:val="101"/>
          <w:lang w:val="fr-FR"/>
        </w:rPr>
        <w:t>rocureur</w:t>
      </w:r>
      <w:r w:rsidRPr="00C145B6">
        <w:rPr>
          <w:b/>
          <w:bCs/>
          <w:w w:val="101"/>
          <w:lang w:val="fr-FR"/>
        </w:rPr>
        <w:t>/procureure</w:t>
      </w:r>
      <w:r w:rsidR="008E1DC3" w:rsidRPr="00C145B6">
        <w:rPr>
          <w:w w:val="101"/>
          <w:lang w:val="fr-FR"/>
        </w:rPr>
        <w:t xml:space="preserve"> [mêmes règles que pour </w:t>
      </w:r>
      <w:r w:rsidR="00166AE4" w:rsidRPr="00C145B6">
        <w:rPr>
          <w:w w:val="101"/>
          <w:lang w:val="fr-FR"/>
        </w:rPr>
        <w:t>« </w:t>
      </w:r>
      <w:r w:rsidR="008E1DC3" w:rsidRPr="00C145B6">
        <w:rPr>
          <w:w w:val="101"/>
          <w:lang w:val="fr-FR"/>
        </w:rPr>
        <w:t>président</w:t>
      </w:r>
      <w:r w:rsidR="00166AE4" w:rsidRPr="00C145B6">
        <w:rPr>
          <w:w w:val="101"/>
          <w:lang w:val="fr-FR"/>
        </w:rPr>
        <w:t> »</w:t>
      </w:r>
      <w:r w:rsidR="008E1DC3" w:rsidRPr="00C145B6">
        <w:rPr>
          <w:w w:val="101"/>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Procureur de la République</w:t>
      </w:r>
      <w:r w:rsidR="00E711DD">
        <w:rPr>
          <w:lang w:val="fr-FR"/>
        </w:rPr>
        <w:t>;</w:t>
      </w:r>
      <w:r w:rsidRPr="00E548DD">
        <w:rPr>
          <w:lang w:val="fr-FR"/>
        </w:rPr>
        <w:t xml:space="preserve"> le Procureur général d</w:t>
      </w:r>
      <w:r w:rsidR="00ED1B6C">
        <w:rPr>
          <w:lang w:val="fr-FR"/>
        </w:rPr>
        <w:t>’</w:t>
      </w:r>
      <w:r w:rsidRPr="00E548DD">
        <w:rPr>
          <w:lang w:val="fr-FR"/>
        </w:rPr>
        <w:t>Israël</w:t>
      </w:r>
      <w:r w:rsidR="00C145B6">
        <w:rPr>
          <w:lang w:val="fr-FR"/>
        </w:rPr>
        <w:t>; la Procureure générale de…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fonctions de procureur</w:t>
      </w:r>
    </w:p>
    <w:p w:rsidR="008E1DC3"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i/>
          <w:lang w:val="fr-FR"/>
        </w:rPr>
        <w:t>pro domo</w:t>
      </w:r>
      <w:r w:rsidRPr="00E548DD">
        <w:rPr>
          <w:b/>
          <w:bCs/>
          <w:lang w:val="fr-FR"/>
        </w:rPr>
        <w:t xml:space="preserve"> </w:t>
      </w:r>
      <w:r w:rsidRPr="00E548DD">
        <w:rPr>
          <w:lang w:val="fr-FR"/>
        </w:rPr>
        <w:t>[pour sa propre cause]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w:t>
      </w:r>
      <w:r w:rsidR="00ED1B6C">
        <w:rPr>
          <w:lang w:val="fr-FR"/>
        </w:rPr>
        <w:t>’</w:t>
      </w:r>
      <w:r w:rsidRPr="00E548DD">
        <w:rPr>
          <w:lang w:val="fr-FR"/>
        </w:rPr>
        <w:t xml:space="preserve">est un plaidoyer </w:t>
      </w:r>
      <w:r w:rsidRPr="00E548DD">
        <w:rPr>
          <w:i/>
          <w:lang w:val="fr-FR"/>
        </w:rPr>
        <w:t>pro domo</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produit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accord de produit (des accords de produit)</w:t>
      </w:r>
      <w:r w:rsidR="00E711DD">
        <w:rPr>
          <w:lang w:val="fr-FR"/>
        </w:rPr>
        <w:t>;</w:t>
      </w:r>
      <w:r w:rsidRPr="00E548DD">
        <w:rPr>
          <w:lang w:val="fr-FR"/>
        </w:rPr>
        <w:t xml:space="preserve"> </w:t>
      </w:r>
      <w:r w:rsidR="0071774A">
        <w:rPr>
          <w:lang w:val="fr-FR"/>
        </w:rPr>
        <w:br/>
      </w:r>
      <w:r w:rsidRPr="00E548DD">
        <w:rPr>
          <w:lang w:val="fr-FR"/>
        </w:rPr>
        <w:t>un produit-programme (des produits-programmes)</w:t>
      </w:r>
      <w:r w:rsidR="00E711DD">
        <w:rPr>
          <w:lang w:val="fr-FR"/>
        </w:rPr>
        <w:t>;</w:t>
      </w:r>
      <w:r w:rsidRPr="00E548DD">
        <w:rPr>
          <w:lang w:val="fr-FR"/>
        </w:rPr>
        <w:t xml:space="preserve"> </w:t>
      </w:r>
      <w:r w:rsidR="0071774A">
        <w:rPr>
          <w:lang w:val="fr-FR"/>
        </w:rPr>
        <w:br/>
      </w:r>
      <w:r w:rsidRPr="00E548DD">
        <w:rPr>
          <w:lang w:val="fr-FR"/>
        </w:rPr>
        <w:t>le marché des options sur produits financiers</w:t>
      </w:r>
      <w:r w:rsidR="00E711DD">
        <w:rPr>
          <w:lang w:val="fr-FR"/>
        </w:rPr>
        <w:t>;</w:t>
      </w:r>
      <w:r w:rsidRPr="00E548DD">
        <w:rPr>
          <w:lang w:val="fr-FR"/>
        </w:rPr>
        <w:t xml:space="preserve"> </w:t>
      </w:r>
      <w:r w:rsidR="0071774A">
        <w:rPr>
          <w:lang w:val="fr-FR"/>
        </w:rPr>
        <w:br/>
      </w:r>
      <w:r w:rsidRPr="00E548DD">
        <w:rPr>
          <w:lang w:val="fr-FR"/>
        </w:rPr>
        <w:t xml:space="preserve">le marché à terme </w:t>
      </w:r>
      <w:r w:rsidR="00CA277A">
        <w:rPr>
          <w:lang w:val="fr-FR"/>
        </w:rPr>
        <w:t>des</w:t>
      </w:r>
      <w:r w:rsidRPr="00E548DD">
        <w:rPr>
          <w:lang w:val="fr-FR"/>
        </w:rPr>
        <w:t xml:space="preserve"> produits financiers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 forma</w:t>
      </w:r>
      <w:r w:rsidRPr="00E548DD">
        <w:rPr>
          <w:i/>
          <w:iCs/>
          <w:lang w:val="fr-FR"/>
        </w:rPr>
        <w:t xml:space="preserve"> adj. </w:t>
      </w:r>
      <w:r w:rsidR="00140D02">
        <w:rPr>
          <w:i/>
          <w:iCs/>
          <w:lang w:val="fr-FR"/>
        </w:rPr>
        <w:t>I</w:t>
      </w:r>
      <w:r w:rsidR="006D00E7">
        <w:rPr>
          <w:i/>
          <w:iCs/>
          <w:lang w:val="fr-FR"/>
        </w:rPr>
        <w:t>nv.</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factures pro forma</w:t>
      </w:r>
    </w:p>
    <w:p w:rsidR="008C01B8" w:rsidRPr="00E548DD" w:rsidRDefault="008C01B8" w:rsidP="008E1DC3">
      <w:pPr>
        <w:tabs>
          <w:tab w:val="left" w:pos="216"/>
          <w:tab w:val="left" w:pos="504"/>
          <w:tab w:val="left" w:pos="792"/>
        </w:tabs>
        <w:ind w:left="504" w:hanging="504"/>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programme</w:t>
      </w: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des programmes d</w:t>
      </w:r>
      <w:r w:rsidR="00ED1B6C">
        <w:rPr>
          <w:lang w:val="fr-FR"/>
        </w:rPr>
        <w:t>’</w:t>
      </w:r>
      <w:r w:rsidRPr="00E548DD">
        <w:rPr>
          <w:lang w:val="fr-FR"/>
        </w:rPr>
        <w:t>activité</w:t>
      </w:r>
      <w:r w:rsidR="00E711DD">
        <w:rPr>
          <w:lang w:val="fr-FR"/>
        </w:rPr>
        <w:t>;</w:t>
      </w:r>
      <w:r w:rsidRPr="00E548DD">
        <w:rPr>
          <w:lang w:val="fr-FR"/>
        </w:rPr>
        <w:t xml:space="preserve"> un programme </w:t>
      </w:r>
      <w:r w:rsidR="0071774A">
        <w:rPr>
          <w:lang w:val="fr-FR"/>
        </w:rPr>
        <w:br/>
      </w:r>
      <w:r w:rsidRPr="00E548DD">
        <w:rPr>
          <w:lang w:val="fr-FR"/>
        </w:rPr>
        <w:t>d</w:t>
      </w:r>
      <w:r w:rsidR="00ED1B6C">
        <w:rPr>
          <w:lang w:val="fr-FR"/>
        </w:rPr>
        <w:t>’</w:t>
      </w:r>
      <w:r w:rsidRPr="00E548DD">
        <w:rPr>
          <w:lang w:val="fr-FR"/>
        </w:rPr>
        <w:t>auto-assistance</w:t>
      </w:r>
      <w:r w:rsidR="00E711DD">
        <w:rPr>
          <w:lang w:val="fr-FR"/>
        </w:rPr>
        <w:t>;</w:t>
      </w:r>
      <w:r w:rsidRPr="00E548DD">
        <w:rPr>
          <w:lang w:val="fr-FR"/>
        </w:rPr>
        <w:t xml:space="preserve"> un programme de publication</w:t>
      </w:r>
      <w:r w:rsidR="00E711DD">
        <w:rPr>
          <w:lang w:val="fr-FR"/>
        </w:rPr>
        <w:t>;</w:t>
      </w:r>
      <w:r w:rsidRPr="00E548DD">
        <w:rPr>
          <w:lang w:val="fr-FR"/>
        </w:rPr>
        <w:t xml:space="preserve"> un programme de recherche transnational</w:t>
      </w:r>
      <w:r w:rsidR="00E711DD">
        <w:rPr>
          <w:lang w:val="fr-FR"/>
        </w:rPr>
        <w:t>;</w:t>
      </w:r>
      <w:r w:rsidRPr="00E548DD">
        <w:rPr>
          <w:lang w:val="fr-FR"/>
        </w:rPr>
        <w:t xml:space="preserve"> un programme de satellites météorologiques</w:t>
      </w:r>
      <w:r w:rsidR="00E711DD">
        <w:rPr>
          <w:lang w:val="fr-FR"/>
        </w:rPr>
        <w:t>;</w:t>
      </w:r>
      <w:r w:rsidRPr="00E548DD">
        <w:rPr>
          <w:lang w:val="fr-FR"/>
        </w:rPr>
        <w:t xml:space="preserve"> des programmes de travail à moyen et à long terme</w:t>
      </w:r>
      <w:r w:rsidR="00E711DD">
        <w:rPr>
          <w:lang w:val="fr-FR"/>
        </w:rPr>
        <w:t>;</w:t>
      </w:r>
      <w:r w:rsidRPr="00E548DD">
        <w:rPr>
          <w:lang w:val="fr-FR"/>
        </w:rPr>
        <w:t xml:space="preserve"> un programme d</w:t>
      </w:r>
      <w:r w:rsidR="00ED1B6C">
        <w:rPr>
          <w:lang w:val="fr-FR"/>
        </w:rPr>
        <w:t>’</w:t>
      </w:r>
      <w:r w:rsidRPr="00E548DD">
        <w:rPr>
          <w:lang w:val="fr-FR"/>
        </w:rPr>
        <w:t>investissement</w:t>
      </w:r>
      <w:r w:rsidR="00E711DD">
        <w:rPr>
          <w:lang w:val="fr-FR"/>
        </w:rPr>
        <w:t>;</w:t>
      </w:r>
      <w:r w:rsidRPr="00E548DD">
        <w:rPr>
          <w:lang w:val="fr-FR"/>
        </w:rPr>
        <w:t xml:space="preserve"> l</w:t>
      </w:r>
      <w:r w:rsidR="00ED1B6C">
        <w:rPr>
          <w:lang w:val="fr-FR"/>
        </w:rPr>
        <w:t>’</w:t>
      </w:r>
      <w:r w:rsidRPr="00E548DD">
        <w:rPr>
          <w:lang w:val="fr-FR"/>
        </w:rPr>
        <w:t>appui au(x) programme(s)</w:t>
      </w:r>
      <w:r w:rsidR="00E711DD">
        <w:rPr>
          <w:lang w:val="fr-FR"/>
        </w:rPr>
        <w:t>;</w:t>
      </w:r>
      <w:r w:rsidRPr="00E548DD">
        <w:rPr>
          <w:lang w:val="fr-FR"/>
        </w:rPr>
        <w:t xml:space="preserve"> </w:t>
      </w:r>
      <w:r w:rsidR="0071774A">
        <w:rPr>
          <w:lang w:val="fr-FR"/>
        </w:rPr>
        <w:br/>
      </w:r>
      <w:r w:rsidRPr="00E548DD">
        <w:rPr>
          <w:lang w:val="fr-FR"/>
        </w:rPr>
        <w:t>un programme de stage</w:t>
      </w:r>
      <w:r w:rsidR="00E711DD">
        <w:rPr>
          <w:lang w:val="fr-FR"/>
        </w:rPr>
        <w:t>;</w:t>
      </w:r>
      <w:r w:rsidRPr="00E548DD">
        <w:rPr>
          <w:lang w:val="fr-FR"/>
        </w:rPr>
        <w:t xml:space="preserve"> un programme machine </w:t>
      </w:r>
      <w:r w:rsidR="0071774A">
        <w:rPr>
          <w:lang w:val="fr-FR"/>
        </w:rPr>
        <w:br/>
      </w:r>
      <w:r w:rsidRPr="00E548DD">
        <w:rPr>
          <w:lang w:val="fr-FR"/>
        </w:rPr>
        <w:t>(des programmes machines)</w:t>
      </w:r>
      <w:r w:rsidR="00E711DD">
        <w:rPr>
          <w:lang w:val="fr-FR"/>
        </w:rPr>
        <w:t>;</w:t>
      </w:r>
      <w:r w:rsidRPr="00E548DD">
        <w:rPr>
          <w:lang w:val="fr-FR"/>
        </w:rPr>
        <w:t xml:space="preserve"> un programme pilote (des programmes pilotes)</w:t>
      </w:r>
      <w:r w:rsidR="00E711DD">
        <w:rPr>
          <w:lang w:val="fr-FR"/>
        </w:rPr>
        <w:t>;</w:t>
      </w:r>
      <w:r w:rsidRPr="00E548DD">
        <w:rPr>
          <w:lang w:val="fr-FR"/>
        </w:rPr>
        <w:t xml:space="preserve"> un programme type </w:t>
      </w:r>
      <w:r w:rsidR="0071774A">
        <w:rPr>
          <w:lang w:val="fr-FR"/>
        </w:rPr>
        <w:br/>
      </w:r>
      <w:r w:rsidRPr="00E548DD">
        <w:rPr>
          <w:lang w:val="fr-FR"/>
        </w:rPr>
        <w:t>(des programmes types)</w:t>
      </w:r>
      <w:r w:rsidR="00E711DD">
        <w:rPr>
          <w:lang w:val="fr-FR"/>
        </w:rPr>
        <w:t>;</w:t>
      </w:r>
      <w:r w:rsidRPr="00E548DD">
        <w:rPr>
          <w:lang w:val="fr-FR"/>
        </w:rPr>
        <w:t xml:space="preserve"> un programme-cadre (des programmes-cadres)</w:t>
      </w:r>
      <w:r w:rsidR="00E711DD">
        <w:rPr>
          <w:lang w:val="fr-FR"/>
        </w:rPr>
        <w:t>;</w:t>
      </w:r>
      <w:r w:rsidRPr="00E548DD">
        <w:rPr>
          <w:lang w:val="fr-FR"/>
        </w:rPr>
        <w:t xml:space="preserve"> un administrateur de programme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1624A7">
      <w:pPr>
        <w:keepNext/>
        <w:keepLines/>
        <w:tabs>
          <w:tab w:val="left" w:pos="216"/>
          <w:tab w:val="left" w:pos="504"/>
          <w:tab w:val="left" w:pos="792"/>
        </w:tabs>
        <w:ind w:left="505" w:hanging="505"/>
        <w:jc w:val="left"/>
        <w:rPr>
          <w:lang w:val="fr-FR"/>
        </w:rPr>
      </w:pPr>
      <w:r w:rsidRPr="00E548DD">
        <w:rPr>
          <w:lang w:val="fr-FR"/>
        </w:rPr>
        <w:t>2.</w:t>
      </w:r>
      <w:r w:rsidRPr="00E548DD">
        <w:rPr>
          <w:lang w:val="fr-FR"/>
        </w:rPr>
        <w:tab/>
      </w:r>
      <w:r w:rsidRPr="00E548DD">
        <w:rPr>
          <w:b/>
          <w:bCs/>
          <w:lang w:val="fr-FR"/>
        </w:rPr>
        <w:t>programme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de l</w:t>
      </w:r>
      <w:r w:rsidR="00ED1B6C">
        <w:rPr>
          <w:i/>
          <w:iCs/>
          <w:lang w:val="fr-FR"/>
        </w:rPr>
        <w:t>’</w:t>
      </w:r>
      <w:r w:rsidRPr="00E548DD">
        <w:rPr>
          <w:i/>
          <w:iCs/>
          <w:lang w:val="fr-FR"/>
        </w:rPr>
        <w:t>appellation officielle d</w:t>
      </w:r>
      <w:r w:rsidR="00ED1B6C">
        <w:rPr>
          <w:i/>
          <w:iCs/>
          <w:lang w:val="fr-FR"/>
        </w:rPr>
        <w:t>’</w:t>
      </w:r>
      <w:r w:rsidRPr="00E548DD">
        <w:rPr>
          <w:i/>
          <w:iCs/>
          <w:lang w:val="fr-FR"/>
        </w:rPr>
        <w:t>un programme à caractère unique</w:t>
      </w:r>
      <w:r w:rsidR="00E711DD">
        <w:rPr>
          <w:i/>
          <w:iCs/>
          <w:lang w:val="fr-FR"/>
        </w:rPr>
        <w:t>;</w:t>
      </w:r>
      <w:r w:rsidRPr="00E548DD">
        <w:rPr>
          <w:i/>
          <w:iCs/>
          <w:lang w:val="fr-FR"/>
        </w:rPr>
        <w:t xml:space="preserve"> minuscule dans les autres cas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Programme alimentaire mondial (PAM)</w:t>
      </w:r>
      <w:r w:rsidR="00E711DD">
        <w:rPr>
          <w:lang w:val="fr-FR"/>
        </w:rPr>
        <w:t>;</w:t>
      </w:r>
      <w:r w:rsidRPr="00E548DD">
        <w:rPr>
          <w:lang w:val="fr-FR"/>
        </w:rPr>
        <w:t xml:space="preserve"> le Programme des Nations Unies pour le développement (PNUD)</w:t>
      </w:r>
      <w:r w:rsidR="00E711DD">
        <w:rPr>
          <w:lang w:val="fr-FR"/>
        </w:rPr>
        <w:t>;</w:t>
      </w:r>
      <w:r w:rsidRPr="00E548DD">
        <w:rPr>
          <w:lang w:val="fr-FR"/>
        </w:rPr>
        <w:t xml:space="preserve"> le Programme des Volontaires des Nations Unies</w:t>
      </w:r>
      <w:r w:rsidR="00E711DD">
        <w:rPr>
          <w:lang w:val="fr-FR"/>
        </w:rPr>
        <w:t>;</w:t>
      </w:r>
      <w:r w:rsidRPr="00E548DD">
        <w:rPr>
          <w:lang w:val="fr-FR"/>
        </w:rPr>
        <w:t xml:space="preserve"> le Programme arabe du Golfe pour les organismes de développement des Nations Unies (AGFUND)</w:t>
      </w:r>
      <w:r w:rsidR="00E711DD">
        <w:rPr>
          <w:lang w:val="fr-FR"/>
        </w:rPr>
        <w:t>;</w:t>
      </w:r>
      <w:r w:rsidRPr="00E548DD">
        <w:rPr>
          <w:lang w:val="fr-FR"/>
        </w:rPr>
        <w:t xml:space="preserve"> le Programme commun OMS/UNICEF de surveillance de l</w:t>
      </w:r>
      <w:r w:rsidR="00ED1B6C">
        <w:rPr>
          <w:lang w:val="fr-FR"/>
        </w:rPr>
        <w:t>’</w:t>
      </w:r>
      <w:r w:rsidRPr="00E548DD">
        <w:rPr>
          <w:lang w:val="fr-FR"/>
        </w:rPr>
        <w:t>eau et de l</w:t>
      </w:r>
      <w:r w:rsidR="00ED1B6C">
        <w:rPr>
          <w:lang w:val="fr-FR"/>
        </w:rPr>
        <w:t>’</w:t>
      </w:r>
      <w:r w:rsidRPr="00E548DD">
        <w:rPr>
          <w:lang w:val="fr-FR"/>
        </w:rPr>
        <w:t>assainissement</w:t>
      </w:r>
      <w:r w:rsidR="00E711DD">
        <w:rPr>
          <w:lang w:val="fr-FR"/>
        </w:rPr>
        <w:t>;</w:t>
      </w:r>
      <w:r w:rsidRPr="00E548DD">
        <w:rPr>
          <w:lang w:val="fr-FR"/>
        </w:rPr>
        <w:t xml:space="preserve"> </w:t>
      </w:r>
      <w:r w:rsidR="0071774A">
        <w:rPr>
          <w:lang w:val="fr-FR"/>
        </w:rPr>
        <w:br/>
      </w:r>
      <w:r w:rsidRPr="00E548DD">
        <w:rPr>
          <w:lang w:val="fr-FR"/>
        </w:rPr>
        <w:t>le Programme intégré pour les produits de base</w:t>
      </w:r>
      <w:r w:rsidR="00E711DD">
        <w:rPr>
          <w:lang w:val="fr-FR"/>
        </w:rPr>
        <w:t>;</w:t>
      </w:r>
      <w:r w:rsidRPr="00E548DD">
        <w:rPr>
          <w:lang w:val="fr-FR"/>
        </w:rPr>
        <w:t xml:space="preserve"> le Programme du Haut-Commissaire des Nations Unies pour les réfugiés</w:t>
      </w:r>
      <w:r w:rsidR="00E711DD">
        <w:rPr>
          <w:lang w:val="fr-FR"/>
        </w:rPr>
        <w:t>;</w:t>
      </w:r>
      <w:r w:rsidRPr="00E548DD">
        <w:rPr>
          <w:lang w:val="fr-FR"/>
        </w:rPr>
        <w:t xml:space="preserve"> le Programme mondial de l</w:t>
      </w:r>
      <w:r w:rsidR="00ED1B6C">
        <w:rPr>
          <w:lang w:val="fr-FR"/>
        </w:rPr>
        <w:t>’</w:t>
      </w:r>
      <w:r w:rsidRPr="00E548DD">
        <w:rPr>
          <w:lang w:val="fr-FR"/>
        </w:rPr>
        <w:t>emploi</w:t>
      </w:r>
      <w:r w:rsidR="00E711DD">
        <w:rPr>
          <w:lang w:val="fr-FR"/>
        </w:rPr>
        <w:t>;</w:t>
      </w:r>
      <w:r w:rsidRPr="00E548DD">
        <w:rPr>
          <w:lang w:val="fr-FR"/>
        </w:rPr>
        <w:t xml:space="preserve"> le Programme des Nations Unies pour les applications des techniques spatiales</w:t>
      </w:r>
      <w:r w:rsidR="00E711DD">
        <w:rPr>
          <w:lang w:val="fr-FR"/>
        </w:rPr>
        <w:t>;</w:t>
      </w:r>
      <w:r w:rsidRPr="00E548DD">
        <w:rPr>
          <w:lang w:val="fr-FR"/>
        </w:rPr>
        <w:t xml:space="preserve"> le Programme 93</w:t>
      </w:r>
      <w:r w:rsidR="0071774A">
        <w:rPr>
          <w:lang w:val="fr-FR"/>
        </w:rPr>
        <w:t> </w:t>
      </w:r>
      <w:r w:rsidRPr="00E548DD">
        <w:rPr>
          <w:lang w:val="fr-FR"/>
        </w:rPr>
        <w:t>+2 [AIEA]</w:t>
      </w:r>
      <w:r w:rsidR="00E711DD">
        <w:rPr>
          <w:lang w:val="fr-FR"/>
        </w:rPr>
        <w:t>;</w:t>
      </w:r>
      <w:r w:rsidRPr="00E548DD">
        <w:rPr>
          <w:lang w:val="fr-FR"/>
        </w:rPr>
        <w:t xml:space="preserve"> </w:t>
      </w:r>
      <w:r w:rsidR="00CA277A" w:rsidRPr="00E548DD">
        <w:rPr>
          <w:lang w:val="fr-FR"/>
        </w:rPr>
        <w:t>le Bureau chargé du Programme Iraq</w:t>
      </w:r>
      <w:r w:rsidR="00E711DD">
        <w:rPr>
          <w:lang w:val="fr-FR"/>
        </w:rPr>
        <w:t>;</w:t>
      </w:r>
      <w:r w:rsidR="00CA277A">
        <w:rPr>
          <w:lang w:val="fr-FR"/>
        </w:rPr>
        <w:t xml:space="preserve"> </w:t>
      </w:r>
      <w:r w:rsidRPr="00E548DD">
        <w:rPr>
          <w:lang w:val="fr-FR"/>
        </w:rPr>
        <w:t>le Programme [forme abrégée]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programme élargi de vaccination</w:t>
      </w:r>
      <w:r w:rsidR="00E711DD">
        <w:rPr>
          <w:lang w:val="fr-FR"/>
        </w:rPr>
        <w:t>;</w:t>
      </w:r>
      <w:r w:rsidRPr="00E548DD">
        <w:rPr>
          <w:lang w:val="fr-FR"/>
        </w:rPr>
        <w:t xml:space="preserve"> </w:t>
      </w:r>
      <w:r w:rsidR="0071774A">
        <w:rPr>
          <w:lang w:val="fr-FR"/>
        </w:rPr>
        <w:br/>
      </w:r>
      <w:r w:rsidRPr="00E548DD">
        <w:rPr>
          <w:lang w:val="fr-FR"/>
        </w:rPr>
        <w:t>le programme de l</w:t>
      </w:r>
      <w:r w:rsidR="00ED1B6C">
        <w:rPr>
          <w:lang w:val="fr-FR"/>
        </w:rPr>
        <w:t>’</w:t>
      </w:r>
      <w:r w:rsidRPr="00E548DD">
        <w:rPr>
          <w:lang w:val="fr-FR"/>
        </w:rPr>
        <w:t>ONU relatif aux droits de l</w:t>
      </w:r>
      <w:r w:rsidR="00ED1B6C">
        <w:rPr>
          <w:lang w:val="fr-FR"/>
        </w:rPr>
        <w:t>’</w:t>
      </w:r>
      <w:r w:rsidRPr="00E548DD">
        <w:rPr>
          <w:lang w:val="fr-FR"/>
        </w:rPr>
        <w:t>homme</w:t>
      </w:r>
      <w:r w:rsidR="00E711DD">
        <w:rPr>
          <w:lang w:val="fr-FR"/>
        </w:rPr>
        <w:t>;</w:t>
      </w:r>
      <w:r w:rsidRPr="00E548DD">
        <w:rPr>
          <w:lang w:val="fr-FR"/>
        </w:rPr>
        <w:t xml:space="preserve"> </w:t>
      </w:r>
      <w:r w:rsidR="00CA277A">
        <w:rPr>
          <w:lang w:val="fr-FR"/>
        </w:rPr>
        <w:t>un</w:t>
      </w:r>
      <w:r w:rsidRPr="00E548DD">
        <w:rPr>
          <w:lang w:val="fr-FR"/>
        </w:rPr>
        <w:t xml:space="preserve"> programme de sensibilisation du public</w:t>
      </w:r>
      <w:r w:rsidR="00E711DD">
        <w:rPr>
          <w:lang w:val="fr-FR"/>
        </w:rPr>
        <w:t>;</w:t>
      </w:r>
      <w:r w:rsidRPr="00E548DD">
        <w:rPr>
          <w:lang w:val="fr-FR"/>
        </w:rPr>
        <w:t xml:space="preserve"> </w:t>
      </w:r>
      <w:r w:rsidR="0071774A">
        <w:rPr>
          <w:lang w:val="fr-FR"/>
        </w:rPr>
        <w:br/>
      </w:r>
      <w:r w:rsidR="00CA277A">
        <w:rPr>
          <w:lang w:val="fr-FR"/>
        </w:rPr>
        <w:t>un</w:t>
      </w:r>
      <w:r w:rsidRPr="00E548DD">
        <w:rPr>
          <w:lang w:val="fr-FR"/>
        </w:rPr>
        <w:t xml:space="preserve"> programme de perfectionnement du personnel</w:t>
      </w:r>
      <w:r w:rsidR="00E711DD">
        <w:rPr>
          <w:lang w:val="fr-FR"/>
        </w:rPr>
        <w:t>;</w:t>
      </w:r>
      <w:r w:rsidRPr="00E548DD">
        <w:rPr>
          <w:lang w:val="fr-FR"/>
        </w:rPr>
        <w:t xml:space="preserve"> </w:t>
      </w:r>
      <w:r w:rsidR="0071774A">
        <w:rPr>
          <w:lang w:val="fr-FR"/>
        </w:rPr>
        <w:br/>
      </w:r>
      <w:r w:rsidR="00CA277A">
        <w:rPr>
          <w:lang w:val="fr-FR"/>
        </w:rPr>
        <w:t>un</w:t>
      </w:r>
      <w:r w:rsidRPr="00E548DD">
        <w:rPr>
          <w:lang w:val="fr-FR"/>
        </w:rPr>
        <w:t xml:space="preserve"> programme ordinaire d</w:t>
      </w:r>
      <w:r w:rsidR="00ED1B6C">
        <w:rPr>
          <w:lang w:val="fr-FR"/>
        </w:rPr>
        <w:t>’</w:t>
      </w:r>
      <w:r w:rsidRPr="00E548DD">
        <w:rPr>
          <w:lang w:val="fr-FR"/>
        </w:rPr>
        <w:t>assistance technique</w:t>
      </w:r>
      <w:r w:rsidR="00E711DD">
        <w:rPr>
          <w:lang w:val="fr-FR"/>
        </w:rPr>
        <w:t>;</w:t>
      </w:r>
      <w:r w:rsidRPr="00E548DD">
        <w:rPr>
          <w:lang w:val="fr-FR"/>
        </w:rPr>
        <w:t xml:space="preserve"> </w:t>
      </w:r>
      <w:r w:rsidR="0071774A">
        <w:rPr>
          <w:lang w:val="fr-FR"/>
        </w:rPr>
        <w:br/>
      </w:r>
      <w:r w:rsidRPr="00E548DD">
        <w:rPr>
          <w:lang w:val="fr-FR"/>
        </w:rPr>
        <w:t xml:space="preserve">le programme </w:t>
      </w:r>
      <w:r w:rsidR="00166AE4" w:rsidRPr="00E548DD">
        <w:rPr>
          <w:lang w:val="fr-FR"/>
        </w:rPr>
        <w:t>« </w:t>
      </w:r>
      <w:r w:rsidRPr="00E548DD">
        <w:rPr>
          <w:lang w:val="fr-FR"/>
        </w:rPr>
        <w:t>des vivres contre du travail</w:t>
      </w:r>
      <w:r w:rsidR="00166AE4" w:rsidRPr="00E548DD">
        <w:rPr>
          <w:lang w:val="fr-FR"/>
        </w:rPr>
        <w:t> »</w:t>
      </w:r>
      <w:r w:rsidR="00E711DD">
        <w:rPr>
          <w:lang w:val="fr-FR"/>
        </w:rPr>
        <w:t>;</w:t>
      </w:r>
      <w:r w:rsidRPr="00E548DD">
        <w:rPr>
          <w:lang w:val="fr-FR"/>
        </w:rPr>
        <w:t xml:space="preserve"> </w:t>
      </w:r>
      <w:r w:rsidR="0071774A">
        <w:rPr>
          <w:lang w:val="fr-FR"/>
        </w:rPr>
        <w:br/>
      </w:r>
      <w:r w:rsidRPr="00E548DD">
        <w:rPr>
          <w:lang w:val="fr-FR"/>
        </w:rPr>
        <w:t xml:space="preserve">le programme </w:t>
      </w:r>
      <w:r w:rsidR="00C95D8F">
        <w:rPr>
          <w:lang w:val="fr-FR"/>
        </w:rPr>
        <w:t>P</w:t>
      </w:r>
      <w:r w:rsidRPr="00E548DD">
        <w:rPr>
          <w:lang w:val="fr-FR"/>
        </w:rPr>
        <w:t>étrole contre nourriture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programme d</w:t>
      </w:r>
      <w:r w:rsidR="00ED1B6C">
        <w:rPr>
          <w:b/>
          <w:bCs/>
          <w:lang w:val="fr-FR"/>
        </w:rPr>
        <w:t>’</w:t>
      </w:r>
      <w:r w:rsidRPr="00E548DD">
        <w:rPr>
          <w:b/>
          <w:bCs/>
          <w:lang w:val="fr-FR"/>
        </w:rPr>
        <w:t>action</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 projet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Programme d</w:t>
      </w:r>
      <w:r w:rsidR="00ED1B6C">
        <w:rPr>
          <w:lang w:val="fr-FR"/>
        </w:rPr>
        <w:t>’</w:t>
      </w:r>
      <w:r w:rsidRPr="00E548DD">
        <w:rPr>
          <w:lang w:val="fr-FR"/>
        </w:rPr>
        <w:t>action concernant l</w:t>
      </w:r>
      <w:r w:rsidR="00ED1B6C">
        <w:rPr>
          <w:lang w:val="fr-FR"/>
        </w:rPr>
        <w:t>’</w:t>
      </w:r>
      <w:r w:rsidRPr="00E548DD">
        <w:rPr>
          <w:lang w:val="fr-FR"/>
        </w:rPr>
        <w:t>instauration d</w:t>
      </w:r>
      <w:r w:rsidR="00ED1B6C">
        <w:rPr>
          <w:lang w:val="fr-FR"/>
        </w:rPr>
        <w:t>’</w:t>
      </w:r>
      <w:r w:rsidRPr="00E548DD">
        <w:rPr>
          <w:lang w:val="fr-FR"/>
        </w:rPr>
        <w:t>un nouvel ordre économique international</w:t>
      </w:r>
      <w:r w:rsidR="00E711DD">
        <w:rPr>
          <w:lang w:val="fr-FR"/>
        </w:rPr>
        <w:t>;</w:t>
      </w:r>
      <w:r w:rsidRPr="00E548DD">
        <w:rPr>
          <w:lang w:val="fr-FR"/>
        </w:rPr>
        <w:t xml:space="preserve"> le Programme d</w:t>
      </w:r>
      <w:r w:rsidR="00ED1B6C">
        <w:rPr>
          <w:lang w:val="fr-FR"/>
        </w:rPr>
        <w:t>’</w:t>
      </w:r>
      <w:r w:rsidRPr="00E548DD">
        <w:rPr>
          <w:lang w:val="fr-FR"/>
        </w:rPr>
        <w:t>action pour la prévention de la vente d</w:t>
      </w:r>
      <w:r w:rsidR="00ED1B6C">
        <w:rPr>
          <w:lang w:val="fr-FR"/>
        </w:rPr>
        <w:t>’</w:t>
      </w:r>
      <w:r w:rsidRPr="00E548DD">
        <w:rPr>
          <w:lang w:val="fr-FR"/>
        </w:rPr>
        <w:t xml:space="preserve">enfants, </w:t>
      </w:r>
      <w:r w:rsidR="008C29DD">
        <w:rPr>
          <w:lang w:val="fr-FR"/>
        </w:rPr>
        <w:br/>
      </w:r>
      <w:r w:rsidRPr="00E548DD">
        <w:rPr>
          <w:lang w:val="fr-FR"/>
        </w:rPr>
        <w:t>de la prostitution des enfants et de la pornographie exploitant les enfants</w:t>
      </w:r>
      <w:r w:rsidR="00E711DD">
        <w:rPr>
          <w:lang w:val="fr-FR"/>
        </w:rPr>
        <w:t>;</w:t>
      </w:r>
      <w:r w:rsidRPr="00E548DD">
        <w:rPr>
          <w:lang w:val="fr-FR"/>
        </w:rPr>
        <w:t xml:space="preserve"> le Programme d</w:t>
      </w:r>
      <w:r w:rsidR="00ED1B6C">
        <w:rPr>
          <w:lang w:val="fr-FR"/>
        </w:rPr>
        <w:t>’</w:t>
      </w:r>
      <w:r w:rsidRPr="00E548DD">
        <w:rPr>
          <w:lang w:val="fr-FR"/>
        </w:rPr>
        <w:t>action des Nations Unies pour le redressement économique et le développement de l</w:t>
      </w:r>
      <w:r w:rsidR="00ED1B6C">
        <w:rPr>
          <w:lang w:val="fr-FR"/>
        </w:rPr>
        <w:t>’</w:t>
      </w:r>
      <w:r w:rsidRPr="00E548DD">
        <w:rPr>
          <w:lang w:val="fr-FR"/>
        </w:rPr>
        <w:t>Afrique</w:t>
      </w:r>
      <w:r w:rsidR="00E711DD">
        <w:rPr>
          <w:lang w:val="fr-FR"/>
        </w:rPr>
        <w:t>;</w:t>
      </w:r>
      <w:r w:rsidRPr="00E548DD">
        <w:rPr>
          <w:lang w:val="fr-FR"/>
        </w:rPr>
        <w:t xml:space="preserve"> le Programme d</w:t>
      </w:r>
      <w:r w:rsidR="00ED1B6C">
        <w:rPr>
          <w:lang w:val="fr-FR"/>
        </w:rPr>
        <w:t>’</w:t>
      </w:r>
      <w:r w:rsidRPr="00E548DD">
        <w:rPr>
          <w:lang w:val="fr-FR"/>
        </w:rPr>
        <w:t>action de Beijing</w:t>
      </w:r>
      <w:r w:rsidR="00E711DD">
        <w:rPr>
          <w:lang w:val="fr-FR"/>
        </w:rPr>
        <w:t>;</w:t>
      </w:r>
      <w:r w:rsidRPr="00E548DD">
        <w:rPr>
          <w:lang w:val="fr-FR"/>
        </w:rPr>
        <w:t xml:space="preserve"> le Programme d</w:t>
      </w:r>
      <w:r w:rsidR="00ED1B6C">
        <w:rPr>
          <w:lang w:val="fr-FR"/>
        </w:rPr>
        <w:t>’</w:t>
      </w:r>
      <w:r w:rsidRPr="00E548DD">
        <w:rPr>
          <w:lang w:val="fr-FR"/>
        </w:rPr>
        <w:t>action [forme abrégée]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projet de programme d</w:t>
      </w:r>
      <w:r w:rsidR="00ED1B6C">
        <w:rPr>
          <w:lang w:val="fr-FR"/>
        </w:rPr>
        <w:t>’</w:t>
      </w:r>
      <w:r w:rsidRPr="00E548DD">
        <w:rPr>
          <w:lang w:val="fr-FR"/>
        </w:rPr>
        <w:t>action</w:t>
      </w:r>
      <w:r w:rsidR="00E711DD">
        <w:rPr>
          <w:lang w:val="fr-FR"/>
        </w:rPr>
        <w:t>;</w:t>
      </w:r>
      <w:r w:rsidRPr="00E548DD">
        <w:rPr>
          <w:lang w:val="fr-FR"/>
        </w:rPr>
        <w:t xml:space="preserve"> un programme d</w:t>
      </w:r>
      <w:r w:rsidR="00ED1B6C">
        <w:rPr>
          <w:lang w:val="fr-FR"/>
        </w:rPr>
        <w:t>’</w:t>
      </w:r>
      <w:r w:rsidRPr="00E548DD">
        <w:rPr>
          <w:lang w:val="fr-FR"/>
        </w:rPr>
        <w:t>action sera adopté à l</w:t>
      </w:r>
      <w:r w:rsidR="00ED1B6C">
        <w:rPr>
          <w:lang w:val="fr-FR"/>
        </w:rPr>
        <w:t>’</w:t>
      </w:r>
      <w:r w:rsidRPr="00E548DD">
        <w:rPr>
          <w:lang w:val="fr-FR"/>
        </w:rPr>
        <w:t>issue de la Conférence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b/>
          <w:bCs/>
          <w:lang w:val="fr-FR"/>
        </w:rPr>
        <w:t>programmeur</w:t>
      </w:r>
    </w:p>
    <w:p w:rsidR="008E1DC3"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assistant programmeur</w:t>
      </w:r>
      <w:r w:rsidR="00E711DD">
        <w:rPr>
          <w:lang w:val="fr-FR"/>
        </w:rPr>
        <w:t>;</w:t>
      </w:r>
      <w:r w:rsidRPr="00E548DD">
        <w:rPr>
          <w:lang w:val="fr-FR"/>
        </w:rPr>
        <w:t xml:space="preserve"> un programmeur de soutien</w:t>
      </w:r>
      <w:r w:rsidR="00E711DD">
        <w:rPr>
          <w:lang w:val="fr-FR"/>
        </w:rPr>
        <w:t>;</w:t>
      </w:r>
      <w:r w:rsidRPr="00E548DD">
        <w:rPr>
          <w:lang w:val="fr-FR"/>
        </w:rPr>
        <w:t xml:space="preserve"> un programmeur système</w:t>
      </w:r>
      <w:r w:rsidR="00E711DD">
        <w:rPr>
          <w:lang w:val="fr-FR"/>
        </w:rPr>
        <w:t>;</w:t>
      </w:r>
      <w:r w:rsidRPr="00E548DD">
        <w:rPr>
          <w:lang w:val="fr-FR"/>
        </w:rPr>
        <w:t xml:space="preserve"> le programmeur analyste à la Section de l</w:t>
      </w:r>
      <w:r w:rsidR="00ED1B6C">
        <w:rPr>
          <w:lang w:val="fr-FR"/>
        </w:rPr>
        <w:t>’</w:t>
      </w:r>
      <w:r w:rsidRPr="00E548DD">
        <w:rPr>
          <w:lang w:val="fr-FR"/>
        </w:rPr>
        <w:t>informatique</w:t>
      </w:r>
    </w:p>
    <w:p w:rsidR="00917178" w:rsidRDefault="00917178" w:rsidP="00917178">
      <w:pPr>
        <w:keepNext/>
        <w:keepLines/>
        <w:tabs>
          <w:tab w:val="left" w:pos="216"/>
          <w:tab w:val="left" w:pos="504"/>
          <w:tab w:val="left" w:pos="792"/>
        </w:tabs>
        <w:ind w:left="505" w:hanging="505"/>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projectile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projectile empenné</w:t>
      </w:r>
      <w:r w:rsidR="00E711DD">
        <w:rPr>
          <w:lang w:val="fr-FR"/>
        </w:rPr>
        <w:t>;</w:t>
      </w:r>
      <w:r w:rsidRPr="00E548DD">
        <w:rPr>
          <w:lang w:val="fr-FR"/>
        </w:rPr>
        <w:t xml:space="preserve"> un projectile Hellfire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projet</w:t>
      </w:r>
      <w:r w:rsidRPr="00E548DD">
        <w:rPr>
          <w:lang w:val="fr-FR"/>
        </w:rPr>
        <w:t xml:space="preserve"> [</w:t>
      </w:r>
      <w:r w:rsidRPr="00D45F46">
        <w:rPr>
          <w:i/>
          <w:lang w:val="fr-FR"/>
        </w:rPr>
        <w:t>voir également</w:t>
      </w:r>
      <w:r w:rsidRPr="00E548DD">
        <w:rPr>
          <w:lang w:val="fr-FR"/>
        </w:rPr>
        <w:t xml:space="preserve"> </w:t>
      </w:r>
      <w:r w:rsidR="00166AE4" w:rsidRPr="00E548DD">
        <w:rPr>
          <w:lang w:val="fr-FR"/>
        </w:rPr>
        <w:t>« </w:t>
      </w:r>
      <w:r w:rsidRPr="00E548DD">
        <w:rPr>
          <w:lang w:val="fr-FR"/>
        </w:rPr>
        <w:t>projet d</w:t>
      </w:r>
      <w:r w:rsidR="00ED1B6C">
        <w:rPr>
          <w:lang w:val="fr-FR"/>
        </w:rPr>
        <w:t>’</w:t>
      </w:r>
      <w:r w:rsidRPr="00E548DD">
        <w:rPr>
          <w:lang w:val="fr-FR"/>
        </w:rPr>
        <w:t>article</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projet de budget-programme de l</w:t>
      </w:r>
      <w:r w:rsidR="00ED1B6C">
        <w:rPr>
          <w:lang w:val="fr-FR"/>
        </w:rPr>
        <w:t>’</w:t>
      </w:r>
      <w:r w:rsidRPr="00E548DD">
        <w:rPr>
          <w:lang w:val="fr-FR"/>
        </w:rPr>
        <w:t>ONU</w:t>
      </w:r>
      <w:r w:rsidR="00E711DD">
        <w:rPr>
          <w:lang w:val="fr-FR"/>
        </w:rPr>
        <w:t>;</w:t>
      </w:r>
      <w:r w:rsidRPr="00E548DD">
        <w:rPr>
          <w:lang w:val="fr-FR"/>
        </w:rPr>
        <w:t xml:space="preserve"> des projets de convention</w:t>
      </w:r>
      <w:r w:rsidR="00E711DD">
        <w:rPr>
          <w:lang w:val="fr-FR"/>
        </w:rPr>
        <w:t>;</w:t>
      </w:r>
      <w:r w:rsidRPr="00E548DD">
        <w:rPr>
          <w:lang w:val="fr-FR"/>
        </w:rPr>
        <w:t xml:space="preserve"> des projets de décision</w:t>
      </w:r>
      <w:r w:rsidR="00E711DD">
        <w:rPr>
          <w:lang w:val="fr-FR"/>
        </w:rPr>
        <w:t>;</w:t>
      </w:r>
      <w:r w:rsidRPr="00E548DD">
        <w:rPr>
          <w:lang w:val="fr-FR"/>
        </w:rPr>
        <w:t xml:space="preserve"> des projets de rapport</w:t>
      </w:r>
      <w:r w:rsidR="00E711DD">
        <w:rPr>
          <w:lang w:val="fr-FR"/>
        </w:rPr>
        <w:t>;</w:t>
      </w:r>
      <w:r w:rsidRPr="00E548DD">
        <w:rPr>
          <w:lang w:val="fr-FR"/>
        </w:rPr>
        <w:t xml:space="preserve"> des projets de recherche</w:t>
      </w:r>
      <w:r w:rsidR="00E711DD">
        <w:rPr>
          <w:lang w:val="fr-FR"/>
        </w:rPr>
        <w:t>;</w:t>
      </w:r>
      <w:r w:rsidRPr="00E548DD">
        <w:rPr>
          <w:lang w:val="fr-FR"/>
        </w:rPr>
        <w:t xml:space="preserve"> des projets de résolution</w:t>
      </w:r>
      <w:r w:rsidR="00E711DD">
        <w:rPr>
          <w:lang w:val="fr-FR"/>
        </w:rPr>
        <w:t>;</w:t>
      </w:r>
      <w:r w:rsidRPr="00E548DD">
        <w:rPr>
          <w:lang w:val="fr-FR"/>
        </w:rPr>
        <w:t xml:space="preserve"> des projets pilotes</w:t>
      </w:r>
      <w:r w:rsidR="00E711DD">
        <w:rPr>
          <w:lang w:val="fr-FR"/>
        </w:rPr>
        <w:t>;</w:t>
      </w:r>
      <w:r w:rsidRPr="00E548DD">
        <w:rPr>
          <w:lang w:val="fr-FR"/>
        </w:rPr>
        <w:t xml:space="preserve"> un administrateur de projet</w:t>
      </w:r>
      <w:r w:rsidR="00CA277A">
        <w:rPr>
          <w:lang w:val="fr-FR"/>
        </w:rPr>
        <w:t>(</w:t>
      </w:r>
      <w:r w:rsidRPr="00E548DD">
        <w:rPr>
          <w:lang w:val="fr-FR"/>
        </w:rPr>
        <w:t>s</w:t>
      </w:r>
      <w:r w:rsidR="00CA277A">
        <w:rPr>
          <w:lang w:val="fr-FR"/>
        </w:rPr>
        <w:t>)</w:t>
      </w:r>
      <w:r w:rsidR="00E711DD">
        <w:rPr>
          <w:lang w:val="fr-FR"/>
        </w:rPr>
        <w:t>;</w:t>
      </w:r>
      <w:r w:rsidRPr="00E548DD">
        <w:rPr>
          <w:lang w:val="fr-FR"/>
        </w:rPr>
        <w:t xml:space="preserve"> une aide hors projet</w:t>
      </w:r>
      <w:r w:rsidR="00E711DD">
        <w:rPr>
          <w:lang w:val="fr-FR"/>
        </w:rPr>
        <w:t>;</w:t>
      </w:r>
      <w:r w:rsidRPr="00E548DD">
        <w:rPr>
          <w:lang w:val="fr-FR"/>
        </w:rPr>
        <w:t xml:space="preserve"> un directeur de projet</w:t>
      </w:r>
      <w:r w:rsidR="00CA277A">
        <w:rPr>
          <w:lang w:val="fr-FR"/>
        </w:rPr>
        <w:t>(s)</w:t>
      </w:r>
      <w:r w:rsidR="00E711DD">
        <w:rPr>
          <w:lang w:val="fr-FR"/>
        </w:rPr>
        <w:t>;</w:t>
      </w:r>
      <w:r w:rsidRPr="00E548DD">
        <w:rPr>
          <w:lang w:val="fr-FR"/>
        </w:rPr>
        <w:t xml:space="preserve"> l</w:t>
      </w:r>
      <w:r w:rsidR="00ED1B6C">
        <w:rPr>
          <w:lang w:val="fr-FR"/>
        </w:rPr>
        <w:t>’</w:t>
      </w:r>
      <w:r w:rsidRPr="00E548DD">
        <w:rPr>
          <w:lang w:val="fr-FR"/>
        </w:rPr>
        <w:t>appui au(x) projet(s)</w:t>
      </w:r>
      <w:r w:rsidR="00E711DD">
        <w:rPr>
          <w:lang w:val="fr-FR"/>
        </w:rPr>
        <w:t>;</w:t>
      </w:r>
      <w:r w:rsidRPr="00E548DD">
        <w:rPr>
          <w:lang w:val="fr-FR"/>
        </w:rPr>
        <w:t xml:space="preserve"> le Bureau des Nations Unies pour les services d</w:t>
      </w:r>
      <w:r w:rsidR="00ED1B6C">
        <w:rPr>
          <w:lang w:val="fr-FR"/>
        </w:rPr>
        <w:t>’</w:t>
      </w:r>
      <w:r w:rsidRPr="00E548DD">
        <w:rPr>
          <w:lang w:val="fr-FR"/>
        </w:rPr>
        <w:t>appui aux projets</w:t>
      </w:r>
      <w:r w:rsidR="00E711DD">
        <w:rPr>
          <w:lang w:val="fr-FR"/>
        </w:rPr>
        <w:t>;</w:t>
      </w:r>
      <w:r w:rsidRPr="00E548DD">
        <w:rPr>
          <w:lang w:val="fr-FR"/>
        </w:rPr>
        <w:t xml:space="preserve"> un fonds d</w:t>
      </w:r>
      <w:r w:rsidR="00ED1B6C">
        <w:rPr>
          <w:lang w:val="fr-FR"/>
        </w:rPr>
        <w:t>’</w:t>
      </w:r>
      <w:r w:rsidRPr="00E548DD">
        <w:rPr>
          <w:lang w:val="fr-FR"/>
        </w:rPr>
        <w:t>aff</w:t>
      </w:r>
      <w:r w:rsidR="00CA277A">
        <w:rPr>
          <w:lang w:val="fr-FR"/>
        </w:rPr>
        <w:t>ectation spéciale pour projets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projet</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de l</w:t>
      </w:r>
      <w:r w:rsidR="00ED1B6C">
        <w:rPr>
          <w:i/>
          <w:iCs/>
          <w:lang w:val="fr-FR"/>
        </w:rPr>
        <w:t>’</w:t>
      </w:r>
      <w:r w:rsidRPr="00E548DD">
        <w:rPr>
          <w:i/>
          <w:iCs/>
          <w:lang w:val="fr-FR"/>
        </w:rPr>
        <w:t>appellation officielle d</w:t>
      </w:r>
      <w:r w:rsidR="00ED1B6C">
        <w:rPr>
          <w:i/>
          <w:iCs/>
          <w:lang w:val="fr-FR"/>
        </w:rPr>
        <w:t>’</w:t>
      </w:r>
      <w:r w:rsidRPr="00E548DD">
        <w:rPr>
          <w:i/>
          <w:iCs/>
          <w:lang w:val="fr-FR"/>
        </w:rPr>
        <w:t>un projet à caractère unique</w:t>
      </w:r>
      <w:r w:rsidR="00E711DD">
        <w:rPr>
          <w:i/>
          <w:iCs/>
          <w:lang w:val="fr-FR"/>
        </w:rPr>
        <w:t>;</w:t>
      </w:r>
      <w:r w:rsidRPr="00E548DD">
        <w:rPr>
          <w:i/>
          <w:iCs/>
          <w:lang w:val="fr-FR"/>
        </w:rPr>
        <w:t xml:space="preserve"> minuscule dans les autres cas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Projet panarabe pour le développement de l</w:t>
      </w:r>
      <w:r w:rsidR="00ED1B6C">
        <w:rPr>
          <w:lang w:val="fr-FR"/>
        </w:rPr>
        <w:t>’</w:t>
      </w:r>
      <w:r w:rsidRPr="00E548DD">
        <w:rPr>
          <w:lang w:val="fr-FR"/>
        </w:rPr>
        <w:t>enfant</w:t>
      </w:r>
      <w:r w:rsidR="00E711DD">
        <w:rPr>
          <w:lang w:val="fr-FR"/>
        </w:rPr>
        <w:t>;</w:t>
      </w:r>
      <w:r w:rsidRPr="00E548DD">
        <w:rPr>
          <w:lang w:val="fr-FR"/>
        </w:rPr>
        <w:t xml:space="preserve"> le Projet relatif au criquet pèlerin</w:t>
      </w:r>
      <w:r w:rsidR="00E711DD">
        <w:rPr>
          <w:lang w:val="fr-FR"/>
        </w:rPr>
        <w:t>;</w:t>
      </w:r>
      <w:r w:rsidRPr="00E548DD">
        <w:rPr>
          <w:lang w:val="fr-FR"/>
        </w:rPr>
        <w:t xml:space="preserve"> le Projet de l</w:t>
      </w:r>
      <w:r w:rsidR="00ED1B6C">
        <w:rPr>
          <w:lang w:val="fr-FR"/>
        </w:rPr>
        <w:t>’</w:t>
      </w:r>
      <w:r w:rsidRPr="00E548DD">
        <w:rPr>
          <w:lang w:val="fr-FR"/>
        </w:rPr>
        <w:t>OMM relatif aux cyclones tropicaux</w:t>
      </w:r>
      <w:r w:rsidR="00E711DD">
        <w:rPr>
          <w:lang w:val="fr-FR"/>
        </w:rPr>
        <w:t>;</w:t>
      </w:r>
      <w:r w:rsidRPr="00E548DD">
        <w:rPr>
          <w:lang w:val="fr-FR"/>
        </w:rPr>
        <w:t xml:space="preserve"> le Projet [forme abrégée]</w:t>
      </w:r>
      <w:r w:rsidR="00E711DD">
        <w:rPr>
          <w:lang w:val="fr-FR"/>
        </w:rPr>
        <w:t>;</w:t>
      </w:r>
      <w:r w:rsidRPr="00E548DD">
        <w:rPr>
          <w:lang w:val="fr-FR"/>
        </w:rPr>
        <w:t xml:space="preserve"> l</w:t>
      </w:r>
      <w:r w:rsidR="00ED1B6C">
        <w:rPr>
          <w:lang w:val="fr-FR"/>
        </w:rPr>
        <w:t>’</w:t>
      </w:r>
      <w:r w:rsidRPr="00E548DD">
        <w:rPr>
          <w:lang w:val="fr-FR"/>
        </w:rPr>
        <w:t>Équipe 8 du Projet Objectifs du Millénaire sur l</w:t>
      </w:r>
      <w:r w:rsidR="00ED1B6C">
        <w:rPr>
          <w:lang w:val="fr-FR"/>
        </w:rPr>
        <w:t>’</w:t>
      </w:r>
      <w:r w:rsidRPr="00E548DD">
        <w:rPr>
          <w:lang w:val="fr-FR"/>
        </w:rPr>
        <w:t>amélioration des conditions de vie dans les taudis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projet de déclaration sur l</w:t>
      </w:r>
      <w:r w:rsidR="00ED1B6C">
        <w:rPr>
          <w:lang w:val="fr-FR"/>
        </w:rPr>
        <w:t>’</w:t>
      </w:r>
      <w:r w:rsidRPr="00E548DD">
        <w:rPr>
          <w:lang w:val="fr-FR"/>
        </w:rPr>
        <w:t>élimination de toutes les formes d</w:t>
      </w:r>
      <w:r w:rsidR="00ED1B6C">
        <w:rPr>
          <w:lang w:val="fr-FR"/>
        </w:rPr>
        <w:t>’</w:t>
      </w:r>
      <w:r w:rsidRPr="00E548DD">
        <w:rPr>
          <w:lang w:val="fr-FR"/>
        </w:rPr>
        <w:t>intolérance religieuse</w:t>
      </w:r>
      <w:r w:rsidR="00E711DD">
        <w:rPr>
          <w:lang w:val="fr-FR"/>
        </w:rPr>
        <w:t>;</w:t>
      </w:r>
      <w:r w:rsidRPr="00E548DD">
        <w:rPr>
          <w:lang w:val="fr-FR"/>
        </w:rPr>
        <w:t xml:space="preserve"> un projet pilote d</w:t>
      </w:r>
      <w:r w:rsidR="00ED1B6C">
        <w:rPr>
          <w:lang w:val="fr-FR"/>
        </w:rPr>
        <w:t>’</w:t>
      </w:r>
      <w:r w:rsidRPr="00E548DD">
        <w:rPr>
          <w:lang w:val="fr-FR"/>
        </w:rPr>
        <w:t>éducation des femmes au Burkina Faso</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C29DD">
      <w:pPr>
        <w:keepNext/>
        <w:keepLines/>
        <w:tabs>
          <w:tab w:val="left" w:pos="216"/>
          <w:tab w:val="left" w:pos="504"/>
          <w:tab w:val="left" w:pos="792"/>
        </w:tabs>
        <w:ind w:left="505" w:hanging="505"/>
        <w:jc w:val="left"/>
        <w:rPr>
          <w:b/>
          <w:bCs/>
          <w:lang w:val="fr-FR"/>
        </w:rPr>
      </w:pPr>
      <w:r w:rsidRPr="00E548DD">
        <w:rPr>
          <w:b/>
          <w:bCs/>
          <w:lang w:val="fr-FR"/>
        </w:rPr>
        <w:t>projet d</w:t>
      </w:r>
      <w:r w:rsidR="00ED1B6C">
        <w:rPr>
          <w:b/>
          <w:bCs/>
          <w:lang w:val="fr-FR"/>
        </w:rPr>
        <w:t>’</w:t>
      </w:r>
      <w:r w:rsidRPr="00E548DD">
        <w:rPr>
          <w:b/>
          <w:bCs/>
          <w:lang w:val="fr-FR"/>
        </w:rPr>
        <w:t>article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projet d</w:t>
      </w:r>
      <w:r w:rsidR="00ED1B6C">
        <w:rPr>
          <w:lang w:val="fr-FR"/>
        </w:rPr>
        <w:t>’</w:t>
      </w:r>
      <w:r w:rsidRPr="00E548DD">
        <w:rPr>
          <w:lang w:val="fr-FR"/>
        </w:rPr>
        <w:t xml:space="preserve">article </w:t>
      </w:r>
      <w:r w:rsidR="00611C48">
        <w:rPr>
          <w:lang w:val="fr-FR"/>
        </w:rPr>
        <w:t>1</w:t>
      </w:r>
      <w:r w:rsidR="00E711DD">
        <w:rPr>
          <w:lang w:val="fr-FR"/>
        </w:rPr>
        <w:t>;</w:t>
      </w:r>
      <w:r w:rsidRPr="00E548DD">
        <w:rPr>
          <w:lang w:val="fr-FR"/>
        </w:rPr>
        <w:t xml:space="preserve"> les projets d</w:t>
      </w:r>
      <w:r w:rsidR="00ED1B6C">
        <w:rPr>
          <w:lang w:val="fr-FR"/>
        </w:rPr>
        <w:t>’</w:t>
      </w:r>
      <w:r w:rsidRPr="00E548DD">
        <w:rPr>
          <w:lang w:val="fr-FR"/>
        </w:rPr>
        <w:t>articles</w:t>
      </w:r>
      <w:r w:rsidR="0071774A">
        <w:rPr>
          <w:lang w:val="fr-FR"/>
        </w:rPr>
        <w:t> </w:t>
      </w:r>
      <w:r w:rsidRPr="00E548DD">
        <w:rPr>
          <w:lang w:val="fr-FR"/>
        </w:rPr>
        <w:t>2, 3 et 4</w:t>
      </w:r>
      <w:r w:rsidR="00E711DD">
        <w:rPr>
          <w:lang w:val="fr-FR"/>
        </w:rPr>
        <w:t>;</w:t>
      </w:r>
      <w:r w:rsidRPr="00E548DD">
        <w:rPr>
          <w:lang w:val="fr-FR"/>
        </w:rPr>
        <w:t xml:space="preserve"> les projets d</w:t>
      </w:r>
      <w:r w:rsidR="00ED1B6C">
        <w:rPr>
          <w:lang w:val="fr-FR"/>
        </w:rPr>
        <w:t>’</w:t>
      </w:r>
      <w:r w:rsidRPr="00E548DD">
        <w:rPr>
          <w:lang w:val="fr-FR"/>
        </w:rPr>
        <w:t>article examinés [chaque projet portant sur un seul article et les numéros d</w:t>
      </w:r>
      <w:r w:rsidR="00ED1B6C">
        <w:rPr>
          <w:lang w:val="fr-FR"/>
        </w:rPr>
        <w:t>’</w:t>
      </w:r>
      <w:r w:rsidRPr="00E548DD">
        <w:rPr>
          <w:lang w:val="fr-FR"/>
        </w:rPr>
        <w:t>article n</w:t>
      </w:r>
      <w:r w:rsidR="00ED1B6C">
        <w:rPr>
          <w:lang w:val="fr-FR"/>
        </w:rPr>
        <w:t>’</w:t>
      </w:r>
      <w:r w:rsidRPr="00E548DD">
        <w:rPr>
          <w:lang w:val="fr-FR"/>
        </w:rPr>
        <w:t>étant pas précisés]</w:t>
      </w:r>
      <w:r w:rsidR="00E711DD">
        <w:rPr>
          <w:lang w:val="fr-FR"/>
        </w:rPr>
        <w:t>;</w:t>
      </w:r>
      <w:r w:rsidRPr="00E548DD">
        <w:rPr>
          <w:lang w:val="fr-FR"/>
        </w:rPr>
        <w:t xml:space="preserve"> le projet d</w:t>
      </w:r>
      <w:r w:rsidR="00ED1B6C">
        <w:rPr>
          <w:lang w:val="fr-FR"/>
        </w:rPr>
        <w:t>’</w:t>
      </w:r>
      <w:r w:rsidRPr="00E548DD">
        <w:rPr>
          <w:lang w:val="fr-FR"/>
        </w:rPr>
        <w:t>articles sur la responsabilité des États [le projet portant sur l</w:t>
      </w:r>
      <w:r w:rsidR="00ED1B6C">
        <w:rPr>
          <w:lang w:val="fr-FR"/>
        </w:rPr>
        <w:t>’</w:t>
      </w:r>
      <w:r w:rsidRPr="00E548DD">
        <w:rPr>
          <w:lang w:val="fr-FR"/>
        </w:rPr>
        <w:t>ensemble des articles]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pronostic</w:t>
      </w:r>
      <w:r w:rsidRPr="00E548DD">
        <w:rPr>
          <w:lang w:val="fr-FR"/>
        </w:rPr>
        <w:t xml:space="preserve"> </w:t>
      </w:r>
      <w:r w:rsidRPr="00E548DD">
        <w:rPr>
          <w:i/>
          <w:iCs/>
          <w:lang w:val="fr-FR"/>
        </w:rPr>
        <w:t>n. m.</w:t>
      </w:r>
      <w:r w:rsidRPr="00E548DD">
        <w:rPr>
          <w:lang w:val="fr-FR"/>
        </w:rPr>
        <w:t>/</w:t>
      </w:r>
      <w:r w:rsidRPr="00E548DD">
        <w:rPr>
          <w:b/>
          <w:bCs/>
          <w:lang w:val="fr-FR"/>
        </w:rPr>
        <w:t>pronostique</w:t>
      </w:r>
      <w:r w:rsidRPr="00E548DD">
        <w:rPr>
          <w:lang w:val="fr-FR"/>
        </w:rPr>
        <w:t xml:space="preserve"> </w:t>
      </w:r>
      <w:r w:rsidRPr="00E548DD">
        <w:rPr>
          <w:i/>
          <w:iCs/>
          <w:lang w:val="fr-FR"/>
        </w:rPr>
        <w:t>adj.</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DA1006" w:rsidP="008E1DC3">
      <w:pPr>
        <w:tabs>
          <w:tab w:val="left" w:pos="216"/>
          <w:tab w:val="left" w:pos="504"/>
          <w:tab w:val="left" w:pos="792"/>
        </w:tabs>
        <w:ind w:left="504" w:hanging="504"/>
        <w:jc w:val="left"/>
        <w:rPr>
          <w:lang w:val="fr-FR"/>
        </w:rPr>
      </w:pPr>
      <w:r w:rsidRPr="00E548DD">
        <w:rPr>
          <w:b/>
          <w:bCs/>
          <w:lang w:val="fr-FR"/>
        </w:rPr>
        <w:t>P</w:t>
      </w:r>
      <w:r w:rsidR="008E1DC3" w:rsidRPr="00E548DD">
        <w:rPr>
          <w:b/>
          <w:bCs/>
          <w:lang w:val="fr-FR"/>
        </w:rPr>
        <w:t>ronunciamiento</w:t>
      </w:r>
      <w:r w:rsidR="008E1DC3" w:rsidRPr="00E548DD">
        <w:rPr>
          <w:lang w:val="fr-FR"/>
        </w:rPr>
        <w:t xml:space="preserve"> </w:t>
      </w:r>
      <w:r w:rsidR="008E1DC3" w:rsidRPr="00E548DD">
        <w:rPr>
          <w:i/>
          <w:iCs/>
          <w:lang w:val="fr-FR"/>
        </w:rPr>
        <w:t>n. m.</w:t>
      </w:r>
      <w:r w:rsidR="008E1DC3" w:rsidRPr="00E548DD">
        <w:rPr>
          <w:lang w:val="fr-FR"/>
        </w:rPr>
        <w:t xml:space="preserve"> [coup d</w:t>
      </w:r>
      <w:r w:rsidR="00ED1B6C">
        <w:rPr>
          <w:lang w:val="fr-FR"/>
        </w:rPr>
        <w:t>’</w:t>
      </w:r>
      <w:r w:rsidR="008E1DC3" w:rsidRPr="00E548DD">
        <w:rPr>
          <w:lang w:val="fr-FR"/>
        </w:rPr>
        <w:t>État militaire</w:t>
      </w:r>
      <w:r w:rsidR="00E711DD">
        <w:rPr>
          <w:lang w:val="fr-FR"/>
        </w:rPr>
        <w:t>;</w:t>
      </w:r>
      <w:r w:rsidR="008E1DC3" w:rsidRPr="00E548DD">
        <w:rPr>
          <w:lang w:val="fr-FR"/>
        </w:rPr>
        <w:t xml:space="preserve"> manifeste rédigé à l</w:t>
      </w:r>
      <w:r w:rsidR="00ED1B6C">
        <w:rPr>
          <w:lang w:val="fr-FR"/>
        </w:rPr>
        <w:t>’</w:t>
      </w:r>
      <w:r w:rsidR="008E1DC3" w:rsidRPr="00E548DD">
        <w:rPr>
          <w:lang w:val="fr-FR"/>
        </w:rPr>
        <w:t>occasion de ce coup d</w:t>
      </w:r>
      <w:r w:rsidR="00ED1B6C">
        <w:rPr>
          <w:lang w:val="fr-FR"/>
        </w:rPr>
        <w:t>’</w:t>
      </w:r>
      <w:r w:rsidR="008E1DC3" w:rsidRPr="00E548DD">
        <w:rPr>
          <w:lang w:val="fr-FR"/>
        </w:rPr>
        <w:t>État]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pronunciamientos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propergol</w:t>
      </w:r>
      <w:r w:rsidRPr="00E548DD">
        <w:rPr>
          <w:lang w:val="fr-FR"/>
        </w:rPr>
        <w:t xml:space="preserve"> [spationautique]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propergol hybride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prophète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prophète Isaïe</w:t>
      </w:r>
      <w:r w:rsidR="00E711DD">
        <w:rPr>
          <w:lang w:val="fr-FR"/>
        </w:rPr>
        <w:t>;</w:t>
      </w:r>
      <w:r w:rsidRPr="00E548DD">
        <w:rPr>
          <w:lang w:val="fr-FR"/>
        </w:rPr>
        <w:t xml:space="preserve"> un prophète-prêtre</w:t>
      </w:r>
      <w:r w:rsidR="00E711DD">
        <w:rPr>
          <w:lang w:val="fr-FR"/>
        </w:rPr>
        <w:t>;</w:t>
      </w:r>
      <w:r w:rsidRPr="00E548DD">
        <w:rPr>
          <w:lang w:val="fr-FR"/>
        </w:rPr>
        <w:t xml:space="preserve"> un roi-prophète</w:t>
      </w:r>
      <w:r w:rsidR="00E711DD">
        <w:rPr>
          <w:lang w:val="fr-FR"/>
        </w:rPr>
        <w:t>;</w:t>
      </w:r>
      <w:r w:rsidRPr="00E548DD">
        <w:rPr>
          <w:lang w:val="fr-FR"/>
        </w:rPr>
        <w:t xml:space="preserve"> un faux prophète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b/>
          <w:bCs/>
          <w:lang w:val="fr-FR"/>
        </w:rPr>
        <w:t>proportion</w:t>
      </w: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toute(s) proportion(s) gardée(s)</w:t>
      </w:r>
      <w:r w:rsidR="00E711DD">
        <w:rPr>
          <w:lang w:val="fr-FR"/>
        </w:rPr>
        <w:t>;</w:t>
      </w:r>
      <w:r w:rsidRPr="00E548DD">
        <w:rPr>
          <w:lang w:val="fr-FR"/>
        </w:rPr>
        <w:t xml:space="preserve"> hors de proportion</w:t>
      </w:r>
      <w:r w:rsidR="00E711DD">
        <w:rPr>
          <w:lang w:val="fr-FR"/>
        </w:rPr>
        <w:t>;</w:t>
      </w:r>
      <w:r w:rsidRPr="00E548DD">
        <w:rPr>
          <w:lang w:val="fr-FR"/>
        </w:rPr>
        <w:t xml:space="preserve"> dans la proportion de 5 à 1</w:t>
      </w:r>
      <w:r w:rsidR="00E711DD">
        <w:rPr>
          <w:lang w:val="fr-FR"/>
        </w:rPr>
        <w:t>;</w:t>
      </w:r>
      <w:r w:rsidRPr="00E548DD">
        <w:rPr>
          <w:lang w:val="fr-FR"/>
        </w:rPr>
        <w:t xml:space="preserve"> une échelle de proportion</w:t>
      </w:r>
    </w:p>
    <w:p w:rsidR="008E1DC3" w:rsidRPr="00E548DD" w:rsidRDefault="008E1DC3" w:rsidP="00917178">
      <w:pPr>
        <w:keepNext/>
        <w:keepLines/>
        <w:tabs>
          <w:tab w:val="left" w:pos="216"/>
          <w:tab w:val="left" w:pos="504"/>
          <w:tab w:val="left" w:pos="792"/>
        </w:tabs>
        <w:ind w:left="505" w:hanging="505"/>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b/>
          <w:bCs/>
          <w:lang w:val="fr-FR"/>
        </w:rPr>
        <w:t>proposition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proposition de fond</w:t>
      </w:r>
      <w:r w:rsidR="00E711DD">
        <w:rPr>
          <w:lang w:val="fr-FR"/>
        </w:rPr>
        <w:t>;</w:t>
      </w:r>
      <w:r w:rsidRPr="00E548DD">
        <w:rPr>
          <w:lang w:val="fr-FR"/>
        </w:rPr>
        <w:t xml:space="preserve"> une proposition de loi</w:t>
      </w:r>
      <w:r w:rsidR="00E711DD">
        <w:rPr>
          <w:lang w:val="fr-FR"/>
        </w:rPr>
        <w:t>;</w:t>
      </w:r>
      <w:r w:rsidRPr="00E548DD">
        <w:rPr>
          <w:lang w:val="fr-FR"/>
        </w:rPr>
        <w:t xml:space="preserve"> </w:t>
      </w:r>
      <w:r w:rsidR="00CC75CC">
        <w:rPr>
          <w:lang w:val="fr-FR"/>
        </w:rPr>
        <w:br/>
      </w:r>
      <w:r w:rsidRPr="00E548DD">
        <w:rPr>
          <w:lang w:val="fr-FR"/>
        </w:rPr>
        <w:t>des projets de proposition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b/>
          <w:bCs/>
          <w:lang w:val="fr-FR"/>
        </w:rPr>
        <w:t>prorata</w:t>
      </w:r>
    </w:p>
    <w:p w:rsidR="008E1DC3" w:rsidRPr="00E548DD" w:rsidRDefault="008E1DC3" w:rsidP="00917178">
      <w:pPr>
        <w:keepNext/>
        <w:keepLines/>
        <w:tabs>
          <w:tab w:val="left" w:pos="216"/>
          <w:tab w:val="left" w:pos="504"/>
          <w:tab w:val="left" w:pos="792"/>
        </w:tabs>
        <w:ind w:left="505" w:hanging="505"/>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ajustements opérés au prorata des quotes-parts des États Membres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protéine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pauvre en protéines</w:t>
      </w:r>
      <w:r w:rsidR="00E711DD">
        <w:rPr>
          <w:lang w:val="fr-FR"/>
        </w:rPr>
        <w:t>;</w:t>
      </w:r>
      <w:r w:rsidRPr="00E548DD">
        <w:rPr>
          <w:lang w:val="fr-FR"/>
        </w:rPr>
        <w:t xml:space="preserve"> à faible teneur en protéines</w:t>
      </w:r>
      <w:r w:rsidR="00E711DD">
        <w:rPr>
          <w:lang w:val="fr-FR"/>
        </w:rPr>
        <w:t>;</w:t>
      </w:r>
      <w:r w:rsidRPr="00E548DD">
        <w:rPr>
          <w:lang w:val="fr-FR"/>
        </w:rPr>
        <w:t xml:space="preserve"> </w:t>
      </w:r>
      <w:r w:rsidR="00CC75CC">
        <w:rPr>
          <w:lang w:val="fr-FR"/>
        </w:rPr>
        <w:br/>
      </w:r>
      <w:r w:rsidRPr="00E548DD">
        <w:rPr>
          <w:lang w:val="fr-FR"/>
        </w:rPr>
        <w:t>un concentré de protéines</w:t>
      </w:r>
      <w:r w:rsidR="00E711DD">
        <w:rPr>
          <w:lang w:val="fr-FR"/>
        </w:rPr>
        <w:t>;</w:t>
      </w:r>
      <w:r w:rsidRPr="00E548DD">
        <w:rPr>
          <w:lang w:val="fr-FR"/>
        </w:rPr>
        <w:t xml:space="preserve"> des sources de protéines</w:t>
      </w:r>
      <w:r w:rsidR="00E711DD">
        <w:rPr>
          <w:lang w:val="fr-FR"/>
        </w:rPr>
        <w:t>;</w:t>
      </w:r>
      <w:r w:rsidRPr="00E548DD">
        <w:rPr>
          <w:lang w:val="fr-FR"/>
        </w:rPr>
        <w:t xml:space="preserve"> des isolats protéiques d</w:t>
      </w:r>
      <w:r w:rsidR="00ED1B6C">
        <w:rPr>
          <w:lang w:val="fr-FR"/>
        </w:rPr>
        <w:t>’</w:t>
      </w:r>
      <w:r w:rsidRPr="00E548DD">
        <w:rPr>
          <w:lang w:val="fr-FR"/>
        </w:rPr>
        <w:t>arachide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i/>
          <w:iCs/>
          <w:lang w:val="fr-FR"/>
        </w:rPr>
        <w:t xml:space="preserve">pro tem </w:t>
      </w:r>
      <w:r w:rsidRPr="00E548DD">
        <w:rPr>
          <w:lang w:val="fr-FR"/>
        </w:rPr>
        <w:t>[</w:t>
      </w:r>
      <w:r w:rsidRPr="00E548DD">
        <w:rPr>
          <w:i/>
          <w:lang w:val="fr-FR"/>
        </w:rPr>
        <w:t>pro tempore</w:t>
      </w:r>
      <w:r w:rsidRPr="00E548DD">
        <w:rPr>
          <w:lang w:val="fr-FR"/>
        </w:rPr>
        <w:t>] [temporaire</w:t>
      </w:r>
      <w:r w:rsidR="00E711DD">
        <w:rPr>
          <w:lang w:val="fr-FR"/>
        </w:rPr>
        <w:t>;</w:t>
      </w:r>
      <w:r w:rsidRPr="00E548DD">
        <w:rPr>
          <w:lang w:val="fr-FR"/>
        </w:rPr>
        <w:t xml:space="preserve"> temporairement</w:t>
      </w:r>
      <w:r w:rsidR="00E711DD">
        <w:rPr>
          <w:lang w:val="fr-FR"/>
        </w:rPr>
        <w:t>;</w:t>
      </w:r>
      <w:r w:rsidRPr="00E548DD">
        <w:rPr>
          <w:lang w:val="fr-FR"/>
        </w:rPr>
        <w:t xml:space="preserve"> </w:t>
      </w:r>
      <w:r w:rsidR="00CC75CC">
        <w:rPr>
          <w:lang w:val="fr-FR"/>
        </w:rPr>
        <w:br/>
      </w:r>
      <w:r w:rsidRPr="00E548DD">
        <w:rPr>
          <w:lang w:val="fr-FR"/>
        </w:rPr>
        <w:t>par intérim]</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C81789">
      <w:pPr>
        <w:keepNext/>
        <w:keepLines/>
        <w:tabs>
          <w:tab w:val="left" w:pos="216"/>
          <w:tab w:val="left" w:pos="504"/>
          <w:tab w:val="left" w:pos="792"/>
        </w:tabs>
        <w:ind w:left="505" w:hanging="505"/>
        <w:jc w:val="left"/>
        <w:rPr>
          <w:lang w:val="fr-FR"/>
        </w:rPr>
      </w:pPr>
      <w:r w:rsidRPr="00E548DD">
        <w:rPr>
          <w:b/>
          <w:bCs/>
          <w:lang w:val="fr-FR"/>
        </w:rPr>
        <w:t>protéo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protéo-calorique</w:t>
      </w:r>
      <w:r w:rsidR="00E711DD">
        <w:rPr>
          <w:lang w:val="fr-FR"/>
        </w:rPr>
        <w:t>;</w:t>
      </w:r>
      <w:r w:rsidRPr="00E548DD">
        <w:rPr>
          <w:lang w:val="fr-FR"/>
        </w:rPr>
        <w:t xml:space="preserve"> protéo-énergétique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protestantisme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CA277A"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Église protestante</w:t>
      </w:r>
      <w:r w:rsidR="00E711DD">
        <w:rPr>
          <w:lang w:val="fr-FR"/>
        </w:rPr>
        <w:t>;</w:t>
      </w:r>
      <w:r w:rsidRPr="00E548DD">
        <w:rPr>
          <w:lang w:val="fr-FR"/>
        </w:rPr>
        <w:t xml:space="preserve"> les catholiques et les protestants</w:t>
      </w:r>
    </w:p>
    <w:p w:rsidR="001624A7" w:rsidRPr="00E548DD" w:rsidRDefault="001624A7"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proto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en cas de diphtongue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protocanonique</w:t>
      </w:r>
      <w:r w:rsidR="00E711DD">
        <w:rPr>
          <w:lang w:val="fr-FR"/>
        </w:rPr>
        <w:t>;</w:t>
      </w:r>
      <w:r w:rsidRPr="00E548DD">
        <w:rPr>
          <w:lang w:val="fr-FR"/>
        </w:rPr>
        <w:t xml:space="preserve"> protoétoile</w:t>
      </w:r>
      <w:r w:rsidR="00E711DD">
        <w:rPr>
          <w:lang w:val="fr-FR"/>
        </w:rPr>
        <w:t>;</w:t>
      </w:r>
      <w:r w:rsidRPr="00E548DD">
        <w:rPr>
          <w:lang w:val="fr-FR"/>
        </w:rPr>
        <w:t xml:space="preserve"> protogalaxie</w:t>
      </w:r>
      <w:r w:rsidR="00E711DD">
        <w:rPr>
          <w:lang w:val="fr-FR"/>
        </w:rPr>
        <w:t>;</w:t>
      </w:r>
      <w:r w:rsidRPr="00E548DD">
        <w:rPr>
          <w:lang w:val="fr-FR"/>
        </w:rPr>
        <w:t xml:space="preserve"> protohistoire</w:t>
      </w:r>
      <w:r w:rsidR="00E711DD">
        <w:rPr>
          <w:lang w:val="fr-FR"/>
        </w:rPr>
        <w:t>;</w:t>
      </w:r>
      <w:r w:rsidRPr="00E548DD">
        <w:rPr>
          <w:lang w:val="fr-FR"/>
        </w:rPr>
        <w:t xml:space="preserve"> protogénésique</w:t>
      </w:r>
      <w:r w:rsidR="00E711DD">
        <w:rPr>
          <w:lang w:val="fr-FR"/>
        </w:rPr>
        <w:t>;</w:t>
      </w:r>
      <w:r w:rsidRPr="00E548DD">
        <w:rPr>
          <w:lang w:val="fr-FR"/>
        </w:rPr>
        <w:t xml:space="preserve"> protomassorétique</w:t>
      </w:r>
      <w:r w:rsidR="00E711DD">
        <w:rPr>
          <w:lang w:val="fr-FR"/>
        </w:rPr>
        <w:t>;</w:t>
      </w:r>
      <w:r w:rsidRPr="00E548DD">
        <w:rPr>
          <w:lang w:val="fr-FR"/>
        </w:rPr>
        <w:t xml:space="preserve"> protonotaire</w:t>
      </w:r>
      <w:r w:rsidR="00E711DD">
        <w:rPr>
          <w:lang w:val="fr-FR"/>
        </w:rPr>
        <w:t>;</w:t>
      </w:r>
      <w:r w:rsidRPr="00E548DD">
        <w:rPr>
          <w:lang w:val="fr-FR"/>
        </w:rPr>
        <w:t xml:space="preserve"> protoplanète</w:t>
      </w:r>
      <w:r w:rsidR="00E711DD">
        <w:rPr>
          <w:lang w:val="fr-FR"/>
        </w:rPr>
        <w:t>;</w:t>
      </w:r>
      <w:r w:rsidRPr="00E548DD">
        <w:rPr>
          <w:lang w:val="fr-FR"/>
        </w:rPr>
        <w:t xml:space="preserve"> protoplasme</w:t>
      </w:r>
      <w:r w:rsidR="00E711DD">
        <w:rPr>
          <w:lang w:val="fr-FR"/>
        </w:rPr>
        <w:t>;</w:t>
      </w:r>
      <w:r w:rsidRPr="00E548DD">
        <w:rPr>
          <w:lang w:val="fr-FR"/>
        </w:rPr>
        <w:t xml:space="preserve"> prototype</w:t>
      </w:r>
      <w:r w:rsidR="00E711DD">
        <w:rPr>
          <w:lang w:val="fr-FR"/>
        </w:rPr>
        <w:t>;</w:t>
      </w:r>
      <w:r w:rsidRPr="00E548DD">
        <w:rPr>
          <w:lang w:val="fr-FR"/>
        </w:rPr>
        <w:t xml:space="preserve"> protozoaire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proto-urbain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protocole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Protocole concernant la prohibition d</w:t>
      </w:r>
      <w:r w:rsidR="00ED1B6C">
        <w:rPr>
          <w:lang w:val="fr-FR"/>
        </w:rPr>
        <w:t>’</w:t>
      </w:r>
      <w:r w:rsidRPr="00E548DD">
        <w:rPr>
          <w:lang w:val="fr-FR"/>
        </w:rPr>
        <w:t>emploi à la guerre de gaz asphyxiants, toxiques ou similaires et de moyens bactériologiques</w:t>
      </w:r>
      <w:r w:rsidR="00E711DD">
        <w:rPr>
          <w:lang w:val="fr-FR"/>
        </w:rPr>
        <w:t>;</w:t>
      </w:r>
      <w:r w:rsidRPr="00E548DD">
        <w:rPr>
          <w:lang w:val="fr-FR"/>
        </w:rPr>
        <w:t xml:space="preserve"> les Protocoles additionnels </w:t>
      </w:r>
      <w:r w:rsidR="00CA277A">
        <w:rPr>
          <w:lang w:val="fr-FR"/>
        </w:rPr>
        <w:t xml:space="preserve">se rapportant </w:t>
      </w:r>
      <w:r w:rsidRPr="00E548DD">
        <w:rPr>
          <w:lang w:val="fr-FR"/>
        </w:rPr>
        <w:t>aux Conventions de Genève de 1949 relatifs au respect des droits de l</w:t>
      </w:r>
      <w:r w:rsidR="00ED1B6C">
        <w:rPr>
          <w:lang w:val="fr-FR"/>
        </w:rPr>
        <w:t>’</w:t>
      </w:r>
      <w:r w:rsidRPr="00E548DD">
        <w:rPr>
          <w:lang w:val="fr-FR"/>
        </w:rPr>
        <w:t>homme en période de conflit armé</w:t>
      </w:r>
      <w:r w:rsidR="00E711DD">
        <w:rPr>
          <w:lang w:val="fr-FR"/>
        </w:rPr>
        <w:t>;</w:t>
      </w:r>
      <w:r w:rsidRPr="00E548DD">
        <w:rPr>
          <w:lang w:val="fr-FR"/>
        </w:rPr>
        <w:t xml:space="preserve"> les Protocoles, le Protocole [formes abrégées]</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projet de protocole</w:t>
      </w:r>
      <w:r w:rsidR="00E711DD">
        <w:rPr>
          <w:lang w:val="fr-FR"/>
        </w:rPr>
        <w:t>;</w:t>
      </w:r>
      <w:r w:rsidRPr="00E548DD">
        <w:rPr>
          <w:lang w:val="fr-FR"/>
        </w:rPr>
        <w:t xml:space="preserve"> dresser un protocole</w:t>
      </w:r>
      <w:r w:rsidR="00E711DD">
        <w:rPr>
          <w:lang w:val="fr-FR"/>
        </w:rPr>
        <w:t>;</w:t>
      </w:r>
      <w:r w:rsidRPr="00E548DD">
        <w:rPr>
          <w:lang w:val="fr-FR"/>
        </w:rPr>
        <w:t xml:space="preserve"> un</w:t>
      </w:r>
      <w:r w:rsidR="008640A2">
        <w:rPr>
          <w:lang w:val="fr-FR"/>
        </w:rPr>
        <w:t> </w:t>
      </w:r>
      <w:r w:rsidRPr="00E548DD">
        <w:rPr>
          <w:lang w:val="fr-FR"/>
        </w:rPr>
        <w:t>fonctionnaire du protocole</w:t>
      </w:r>
      <w:r w:rsidR="00E711DD">
        <w:rPr>
          <w:lang w:val="fr-FR"/>
        </w:rPr>
        <w:t>;</w:t>
      </w:r>
      <w:r w:rsidRPr="00E548DD">
        <w:rPr>
          <w:lang w:val="fr-FR"/>
        </w:rPr>
        <w:t xml:space="preserve"> le Chef du protocole</w:t>
      </w:r>
      <w:r w:rsidR="00E711DD">
        <w:rPr>
          <w:lang w:val="fr-FR"/>
        </w:rPr>
        <w:t>;</w:t>
      </w:r>
      <w:r w:rsidRPr="00E548DD">
        <w:rPr>
          <w:lang w:val="fr-FR"/>
        </w:rPr>
        <w:t xml:space="preserve"> le</w:t>
      </w:r>
      <w:r w:rsidR="008640A2">
        <w:rPr>
          <w:lang w:val="fr-FR"/>
        </w:rPr>
        <w:t> </w:t>
      </w:r>
      <w:r w:rsidRPr="00E548DD">
        <w:rPr>
          <w:lang w:val="fr-FR"/>
        </w:rPr>
        <w:t>Service du protocole et de la liaison</w:t>
      </w:r>
      <w:r w:rsidR="00E711DD">
        <w:rPr>
          <w:lang w:val="fr-FR"/>
        </w:rPr>
        <w:t>;</w:t>
      </w:r>
      <w:r w:rsidR="008640A2">
        <w:rPr>
          <w:lang w:val="fr-FR"/>
        </w:rPr>
        <w:t xml:space="preserve"> des protocoles facultatifs s</w:t>
      </w:r>
      <w:r w:rsidR="00ED1B6C">
        <w:rPr>
          <w:lang w:val="fr-FR"/>
        </w:rPr>
        <w:t>’</w:t>
      </w:r>
      <w:r w:rsidR="008640A2">
        <w:rPr>
          <w:lang w:val="fr-FR"/>
        </w:rPr>
        <w:t>y rapportant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b/>
          <w:bCs/>
          <w:lang w:val="fr-FR"/>
        </w:rPr>
        <w:t>province</w:t>
      </w:r>
    </w:p>
    <w:p w:rsidR="008E1DC3" w:rsidRPr="00E548DD" w:rsidRDefault="008E1DC3" w:rsidP="00917178">
      <w:pPr>
        <w:keepNext/>
        <w:keepLines/>
        <w:tabs>
          <w:tab w:val="left" w:pos="216"/>
          <w:tab w:val="left" w:pos="504"/>
          <w:tab w:val="left" w:pos="792"/>
        </w:tabs>
        <w:ind w:left="505" w:hanging="505"/>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toponyme générique</w:t>
      </w:r>
      <w:r w:rsidR="00E711DD">
        <w:rPr>
          <w:i/>
          <w:iCs/>
          <w:lang w:val="fr-FR"/>
        </w:rPr>
        <w:t>;</w:t>
      </w:r>
      <w:r w:rsidRPr="00E548DD">
        <w:rPr>
          <w:i/>
          <w:iCs/>
          <w:lang w:val="fr-FR"/>
        </w:rPr>
        <w:t xml:space="preserve"> majuscule lorsque le mot </w:t>
      </w:r>
      <w:r w:rsidR="00166AE4" w:rsidRPr="00E548DD">
        <w:rPr>
          <w:i/>
          <w:iCs/>
          <w:lang w:val="fr-FR"/>
        </w:rPr>
        <w:t>« </w:t>
      </w:r>
      <w:r w:rsidRPr="00E548DD">
        <w:rPr>
          <w:i/>
          <w:iCs/>
          <w:lang w:val="fr-FR"/>
        </w:rPr>
        <w:t>province(s)</w:t>
      </w:r>
      <w:r w:rsidR="00166AE4" w:rsidRPr="00E548DD">
        <w:rPr>
          <w:i/>
          <w:iCs/>
          <w:lang w:val="fr-FR"/>
        </w:rPr>
        <w:t> »</w:t>
      </w:r>
      <w:r w:rsidRPr="00E548DD">
        <w:rPr>
          <w:i/>
          <w:iCs/>
          <w:lang w:val="fr-FR"/>
        </w:rPr>
        <w:t xml:space="preserve"> fait partie de l</w:t>
      </w:r>
      <w:r w:rsidR="00ED1B6C">
        <w:rPr>
          <w:i/>
          <w:iCs/>
          <w:lang w:val="fr-FR"/>
        </w:rPr>
        <w:t>’</w:t>
      </w:r>
      <w:r w:rsidRPr="00E548DD">
        <w:rPr>
          <w:i/>
          <w:iCs/>
          <w:lang w:val="fr-FR"/>
        </w:rPr>
        <w:t>appellation géographique d</w:t>
      </w:r>
      <w:r w:rsidR="00ED1B6C">
        <w:rPr>
          <w:i/>
          <w:iCs/>
          <w:lang w:val="fr-FR"/>
        </w:rPr>
        <w:t>’</w:t>
      </w:r>
      <w:r w:rsidRPr="00E548DD">
        <w:rPr>
          <w:i/>
          <w:iCs/>
          <w:lang w:val="fr-FR"/>
        </w:rPr>
        <w:t>une région</w:t>
      </w: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la province de Tanga</w:t>
      </w:r>
      <w:r w:rsidR="00E711DD">
        <w:rPr>
          <w:lang w:val="fr-FR"/>
        </w:rPr>
        <w:t>;</w:t>
      </w:r>
      <w:r w:rsidRPr="00E548DD">
        <w:rPr>
          <w:lang w:val="fr-FR"/>
        </w:rPr>
        <w:t xml:space="preserve"> la province de Namur</w:t>
      </w:r>
      <w:r w:rsidR="00E711DD">
        <w:rPr>
          <w:lang w:val="fr-FR"/>
        </w:rPr>
        <w:t>;</w:t>
      </w:r>
      <w:r w:rsidRPr="00E548DD">
        <w:rPr>
          <w:lang w:val="fr-FR"/>
        </w:rPr>
        <w:t xml:space="preserve"> les provinces du Wollo et du Tigré</w:t>
      </w:r>
      <w:r w:rsidR="00E711DD">
        <w:rPr>
          <w:lang w:val="fr-FR"/>
        </w:rPr>
        <w:t>;</w:t>
      </w:r>
      <w:r w:rsidRPr="00E548DD">
        <w:rPr>
          <w:lang w:val="fr-FR"/>
        </w:rPr>
        <w:t xml:space="preserve"> la province du Nord-Ouest</w:t>
      </w:r>
      <w:r w:rsidR="00E711DD">
        <w:rPr>
          <w:lang w:val="fr-FR"/>
        </w:rPr>
        <w:t>;</w:t>
      </w:r>
      <w:r w:rsidRPr="00E548DD">
        <w:rPr>
          <w:lang w:val="fr-FR"/>
        </w:rPr>
        <w:t xml:space="preserve"> la province de l</w:t>
      </w:r>
      <w:r w:rsidR="00ED1B6C">
        <w:rPr>
          <w:lang w:val="fr-FR"/>
        </w:rPr>
        <w:t>’</w:t>
      </w:r>
      <w:r w:rsidRPr="00E548DD">
        <w:rPr>
          <w:lang w:val="fr-FR"/>
        </w:rPr>
        <w:t>Ontario</w:t>
      </w:r>
      <w:r w:rsidR="00E711DD">
        <w:rPr>
          <w:lang w:val="fr-FR"/>
        </w:rPr>
        <w:t>;</w:t>
      </w:r>
      <w:r w:rsidRPr="00E548DD">
        <w:rPr>
          <w:lang w:val="fr-FR"/>
        </w:rPr>
        <w:t xml:space="preserve"> la province portugaise du Mozambique</w:t>
      </w:r>
      <w:r w:rsidR="00E711DD">
        <w:rPr>
          <w:lang w:val="fr-FR"/>
        </w:rPr>
        <w:t>;</w:t>
      </w:r>
      <w:r w:rsidR="008C0D7B">
        <w:rPr>
          <w:lang w:val="fr-FR"/>
        </w:rPr>
        <w:t xml:space="preserve"> la province Orientale [RDC]</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Provinces Maritimes [Canada]</w:t>
      </w:r>
      <w:r w:rsidR="00E711DD">
        <w:rPr>
          <w:lang w:val="fr-FR"/>
        </w:rPr>
        <w:t>;</w:t>
      </w:r>
      <w:r w:rsidRPr="00E548DD">
        <w:rPr>
          <w:lang w:val="fr-FR"/>
        </w:rPr>
        <w:t xml:space="preserve"> </w:t>
      </w:r>
      <w:r w:rsidR="00CC75CC">
        <w:rPr>
          <w:lang w:val="fr-FR"/>
        </w:rPr>
        <w:br/>
      </w:r>
      <w:r w:rsidRPr="00E548DD">
        <w:rPr>
          <w:lang w:val="fr-FR"/>
        </w:rPr>
        <w:t>les Provinces-Unies [Pays-Bas]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b/>
          <w:bCs/>
          <w:lang w:val="fr-FR"/>
        </w:rPr>
        <w:t>provision</w:t>
      </w:r>
    </w:p>
    <w:p w:rsidR="008E1DC3"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provision pour dépréciation d</w:t>
      </w:r>
      <w:r w:rsidR="00ED1B6C">
        <w:rPr>
          <w:lang w:val="fr-FR"/>
        </w:rPr>
        <w:t>’</w:t>
      </w:r>
      <w:r w:rsidRPr="00E548DD">
        <w:rPr>
          <w:lang w:val="fr-FR"/>
        </w:rPr>
        <w:t>actifs</w:t>
      </w:r>
      <w:r w:rsidR="00E711DD">
        <w:rPr>
          <w:lang w:val="fr-FR"/>
        </w:rPr>
        <w:t>;</w:t>
      </w:r>
      <w:r w:rsidRPr="00E548DD">
        <w:rPr>
          <w:lang w:val="fr-FR"/>
        </w:rPr>
        <w:t xml:space="preserve"> provision pour reconstitution des réserves</w:t>
      </w:r>
      <w:r w:rsidR="00E711DD">
        <w:rPr>
          <w:lang w:val="fr-FR"/>
        </w:rPr>
        <w:t>;</w:t>
      </w:r>
      <w:r w:rsidRPr="00E548DD">
        <w:rPr>
          <w:lang w:val="fr-FR"/>
        </w:rPr>
        <w:t xml:space="preserve"> provision pour risques</w:t>
      </w:r>
      <w:r w:rsidR="00E711DD">
        <w:rPr>
          <w:lang w:val="fr-FR"/>
        </w:rPr>
        <w:t>;</w:t>
      </w:r>
      <w:r w:rsidRPr="00E548DD">
        <w:rPr>
          <w:lang w:val="fr-FR"/>
        </w:rPr>
        <w:t xml:space="preserve"> une lettre de provision</w:t>
      </w:r>
    </w:p>
    <w:p w:rsidR="008C01B8" w:rsidRPr="00E548DD" w:rsidRDefault="008C01B8"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prud</w:t>
      </w:r>
      <w:r w:rsidR="00ED1B6C">
        <w:rPr>
          <w:b/>
          <w:bCs/>
          <w:lang w:val="fr-FR"/>
        </w:rPr>
        <w:t>’</w:t>
      </w:r>
      <w:r w:rsidRPr="00E548DD">
        <w:rPr>
          <w:b/>
          <w:bCs/>
          <w:lang w:val="fr-FR"/>
        </w:rPr>
        <w:t>homme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conseil des prud</w:t>
      </w:r>
      <w:r w:rsidR="00ED1B6C">
        <w:rPr>
          <w:lang w:val="fr-FR"/>
        </w:rPr>
        <w:t>’</w:t>
      </w:r>
      <w:r w:rsidRPr="00E548DD">
        <w:rPr>
          <w:lang w:val="fr-FR"/>
        </w:rPr>
        <w:t>hommes de Bordeaux</w:t>
      </w:r>
    </w:p>
    <w:p w:rsidR="008C01B8" w:rsidRDefault="008C01B8"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pseudo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 second élément est un mot qui existe isolément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pseudomorphose</w:t>
      </w:r>
      <w:r w:rsidR="00E711DD">
        <w:rPr>
          <w:lang w:val="fr-FR"/>
        </w:rPr>
        <w:t>;</w:t>
      </w:r>
      <w:r w:rsidRPr="00E548DD">
        <w:rPr>
          <w:lang w:val="fr-FR"/>
        </w:rPr>
        <w:t xml:space="preserve"> pseudonyme</w:t>
      </w:r>
      <w:r w:rsidR="00E711DD">
        <w:rPr>
          <w:lang w:val="fr-FR"/>
        </w:rPr>
        <w:t>;</w:t>
      </w:r>
      <w:r w:rsidRPr="00E548DD">
        <w:rPr>
          <w:lang w:val="fr-FR"/>
        </w:rPr>
        <w:t xml:space="preserve"> pseudopode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pseudo-fécondation</w:t>
      </w:r>
      <w:r w:rsidR="00E711DD">
        <w:rPr>
          <w:lang w:val="fr-FR"/>
        </w:rPr>
        <w:t>;</w:t>
      </w:r>
      <w:r w:rsidRPr="00E548DD">
        <w:rPr>
          <w:lang w:val="fr-FR"/>
        </w:rPr>
        <w:t xml:space="preserve"> pseudo-républicain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C81789">
      <w:pPr>
        <w:keepNext/>
        <w:keepLines/>
        <w:tabs>
          <w:tab w:val="left" w:pos="216"/>
          <w:tab w:val="left" w:pos="504"/>
          <w:tab w:val="left" w:pos="792"/>
        </w:tabs>
        <w:ind w:left="505" w:hanging="505"/>
        <w:jc w:val="left"/>
        <w:rPr>
          <w:lang w:val="fr-FR"/>
        </w:rPr>
      </w:pPr>
      <w:r w:rsidRPr="00E548DD">
        <w:rPr>
          <w:b/>
          <w:bCs/>
          <w:lang w:val="fr-FR"/>
        </w:rPr>
        <w:t>psilocybine</w:t>
      </w:r>
      <w:r w:rsidRPr="00E548DD">
        <w:rPr>
          <w:lang w:val="fr-FR"/>
        </w:rPr>
        <w:t xml:space="preserve"> [agent incapacitant psychodysleptique hallucinogène]</w:t>
      </w:r>
    </w:p>
    <w:p w:rsidR="008E1DC3" w:rsidRPr="00E548DD" w:rsidRDefault="008E1DC3" w:rsidP="00C81789">
      <w:pPr>
        <w:keepNext/>
        <w:keepLines/>
        <w:tabs>
          <w:tab w:val="left" w:pos="216"/>
          <w:tab w:val="left" w:pos="504"/>
          <w:tab w:val="left" w:pos="792"/>
        </w:tabs>
        <w:ind w:left="505" w:hanging="505"/>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psych(o)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dans un mot composé de trois éléments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psychanalyse</w:t>
      </w:r>
      <w:r w:rsidR="00E711DD">
        <w:rPr>
          <w:lang w:val="fr-FR"/>
        </w:rPr>
        <w:t>;</w:t>
      </w:r>
      <w:r w:rsidRPr="00E548DD">
        <w:rPr>
          <w:lang w:val="fr-FR"/>
        </w:rPr>
        <w:t xml:space="preserve"> psychasthénie</w:t>
      </w:r>
      <w:r w:rsidR="00E711DD">
        <w:rPr>
          <w:lang w:val="fr-FR"/>
        </w:rPr>
        <w:t>;</w:t>
      </w:r>
      <w:r w:rsidRPr="00E548DD">
        <w:rPr>
          <w:lang w:val="fr-FR"/>
        </w:rPr>
        <w:t xml:space="preserve"> psychoactif</w:t>
      </w:r>
      <w:r w:rsidR="00E711DD">
        <w:rPr>
          <w:lang w:val="fr-FR"/>
        </w:rPr>
        <w:t>;</w:t>
      </w:r>
      <w:r w:rsidRPr="00E548DD">
        <w:rPr>
          <w:lang w:val="fr-FR"/>
        </w:rPr>
        <w:t xml:space="preserve"> psychobiologie</w:t>
      </w:r>
      <w:r w:rsidR="00E711DD">
        <w:rPr>
          <w:lang w:val="fr-FR"/>
        </w:rPr>
        <w:t>;</w:t>
      </w:r>
      <w:r w:rsidRPr="00E548DD">
        <w:rPr>
          <w:lang w:val="fr-FR"/>
        </w:rPr>
        <w:t xml:space="preserve"> psychodrame</w:t>
      </w:r>
      <w:r w:rsidR="00E711DD">
        <w:rPr>
          <w:lang w:val="fr-FR"/>
        </w:rPr>
        <w:t>;</w:t>
      </w:r>
      <w:r w:rsidRPr="00E548DD">
        <w:rPr>
          <w:lang w:val="fr-FR"/>
        </w:rPr>
        <w:t xml:space="preserve"> psychodyslepsique</w:t>
      </w:r>
      <w:r w:rsidR="00E711DD">
        <w:rPr>
          <w:lang w:val="fr-FR"/>
        </w:rPr>
        <w:t>;</w:t>
      </w:r>
      <w:r w:rsidRPr="00E548DD">
        <w:rPr>
          <w:lang w:val="fr-FR"/>
        </w:rPr>
        <w:t xml:space="preserve"> psycholinguistique</w:t>
      </w:r>
      <w:r w:rsidR="00E711DD">
        <w:rPr>
          <w:lang w:val="fr-FR"/>
        </w:rPr>
        <w:t>;</w:t>
      </w:r>
      <w:r w:rsidRPr="00E548DD">
        <w:rPr>
          <w:lang w:val="fr-FR"/>
        </w:rPr>
        <w:t xml:space="preserve"> psychologie</w:t>
      </w:r>
      <w:r w:rsidR="00E711DD">
        <w:rPr>
          <w:lang w:val="fr-FR"/>
        </w:rPr>
        <w:t>;</w:t>
      </w:r>
      <w:r w:rsidRPr="00E548DD">
        <w:rPr>
          <w:lang w:val="fr-FR"/>
        </w:rPr>
        <w:t xml:space="preserve"> psychométrie</w:t>
      </w:r>
      <w:r w:rsidR="00E711DD">
        <w:rPr>
          <w:lang w:val="fr-FR"/>
        </w:rPr>
        <w:t>;</w:t>
      </w:r>
      <w:r w:rsidRPr="00E548DD">
        <w:rPr>
          <w:lang w:val="fr-FR"/>
        </w:rPr>
        <w:t xml:space="preserve"> psychomoteur</w:t>
      </w:r>
      <w:r w:rsidR="00E711DD">
        <w:rPr>
          <w:lang w:val="fr-FR"/>
        </w:rPr>
        <w:t>;</w:t>
      </w:r>
      <w:r w:rsidRPr="00E548DD">
        <w:rPr>
          <w:lang w:val="fr-FR"/>
        </w:rPr>
        <w:t xml:space="preserve"> psychonévrose</w:t>
      </w:r>
      <w:r w:rsidR="00E711DD">
        <w:rPr>
          <w:lang w:val="fr-FR"/>
        </w:rPr>
        <w:t>;</w:t>
      </w:r>
      <w:r w:rsidRPr="00E548DD">
        <w:rPr>
          <w:lang w:val="fr-FR"/>
        </w:rPr>
        <w:t xml:space="preserve"> psychopathie</w:t>
      </w:r>
      <w:r w:rsidR="00E711DD">
        <w:rPr>
          <w:lang w:val="fr-FR"/>
        </w:rPr>
        <w:t>;</w:t>
      </w:r>
      <w:r w:rsidRPr="00E548DD">
        <w:rPr>
          <w:lang w:val="fr-FR"/>
        </w:rPr>
        <w:t xml:space="preserve"> psychopathologie</w:t>
      </w:r>
      <w:r w:rsidR="00E711DD">
        <w:rPr>
          <w:lang w:val="fr-FR"/>
        </w:rPr>
        <w:t>;</w:t>
      </w:r>
      <w:r w:rsidRPr="00E548DD">
        <w:rPr>
          <w:lang w:val="fr-FR"/>
        </w:rPr>
        <w:t xml:space="preserve"> psychopédagogie</w:t>
      </w:r>
      <w:r w:rsidR="00E711DD">
        <w:rPr>
          <w:lang w:val="fr-FR"/>
        </w:rPr>
        <w:t>;</w:t>
      </w:r>
      <w:r w:rsidRPr="00E548DD">
        <w:rPr>
          <w:lang w:val="fr-FR"/>
        </w:rPr>
        <w:t xml:space="preserve"> psychopharmacologie</w:t>
      </w:r>
      <w:r w:rsidR="00E711DD">
        <w:rPr>
          <w:lang w:val="fr-FR"/>
        </w:rPr>
        <w:t>;</w:t>
      </w:r>
      <w:r w:rsidRPr="00E548DD">
        <w:rPr>
          <w:lang w:val="fr-FR"/>
        </w:rPr>
        <w:t xml:space="preserve"> psychosensoriel</w:t>
      </w:r>
      <w:r w:rsidR="00E711DD">
        <w:rPr>
          <w:lang w:val="fr-FR"/>
        </w:rPr>
        <w:t>;</w:t>
      </w:r>
      <w:r w:rsidRPr="00E548DD">
        <w:rPr>
          <w:lang w:val="fr-FR"/>
        </w:rPr>
        <w:t xml:space="preserve"> psychothérapie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psycho-sensori-moteur</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psychotrope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Convention des Nations Unies contre le trafic illicite de stupéfiants et de substances psychotropes</w:t>
      </w:r>
      <w:r w:rsidR="00E711DD">
        <w:rPr>
          <w:lang w:val="fr-FR"/>
        </w:rPr>
        <w:t>;</w:t>
      </w:r>
      <w:r w:rsidRPr="00E548DD">
        <w:rPr>
          <w:lang w:val="fr-FR"/>
        </w:rPr>
        <w:t xml:space="preserve"> </w:t>
      </w:r>
      <w:r w:rsidR="00CC75CC">
        <w:rPr>
          <w:lang w:val="fr-FR"/>
        </w:rPr>
        <w:br/>
      </w:r>
      <w:r w:rsidRPr="00E548DD">
        <w:rPr>
          <w:lang w:val="fr-FR"/>
        </w:rPr>
        <w:t>le Programme d</w:t>
      </w:r>
      <w:r w:rsidR="00ED1B6C">
        <w:rPr>
          <w:lang w:val="fr-FR"/>
        </w:rPr>
        <w:t>’</w:t>
      </w:r>
      <w:r w:rsidRPr="00E548DD">
        <w:rPr>
          <w:lang w:val="fr-FR"/>
        </w:rPr>
        <w:t>action interaméricain contre l</w:t>
      </w:r>
      <w:r w:rsidR="00ED1B6C">
        <w:rPr>
          <w:lang w:val="fr-FR"/>
        </w:rPr>
        <w:t>’</w:t>
      </w:r>
      <w:r w:rsidRPr="00E548DD">
        <w:rPr>
          <w:lang w:val="fr-FR"/>
        </w:rPr>
        <w:t>usage, la production et le trafic illicites des stupéfiants et des substances psychotropes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b/>
          <w:bCs/>
          <w:lang w:val="fr-FR"/>
        </w:rPr>
        <w:t>publication</w:t>
      </w: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programme de publication</w:t>
      </w:r>
      <w:r w:rsidR="00E711DD">
        <w:rPr>
          <w:lang w:val="fr-FR"/>
        </w:rPr>
        <w:t>;</w:t>
      </w:r>
      <w:r w:rsidRPr="00E548DD">
        <w:rPr>
          <w:lang w:val="fr-FR"/>
        </w:rPr>
        <w:t xml:space="preserve"> les services de publication</w:t>
      </w:r>
      <w:r w:rsidR="00E711DD">
        <w:rPr>
          <w:lang w:val="fr-FR"/>
        </w:rPr>
        <w:t>;</w:t>
      </w:r>
      <w:r w:rsidRPr="00E548DD">
        <w:rPr>
          <w:lang w:val="fr-FR"/>
        </w:rPr>
        <w:t xml:space="preserve"> les publications en série</w:t>
      </w:r>
      <w:r w:rsidR="00E711DD">
        <w:rPr>
          <w:lang w:val="fr-FR"/>
        </w:rPr>
        <w:t>;</w:t>
      </w:r>
      <w:r w:rsidRPr="00E548DD">
        <w:rPr>
          <w:lang w:val="fr-FR"/>
        </w:rPr>
        <w:t xml:space="preserve"> les normes internationales de comptabilité et de publication</w:t>
      </w:r>
      <w:r w:rsidR="00E711DD">
        <w:rPr>
          <w:lang w:val="fr-FR"/>
        </w:rPr>
        <w:t>;</w:t>
      </w:r>
      <w:r w:rsidRPr="00E548DD">
        <w:rPr>
          <w:lang w:val="fr-FR"/>
        </w:rPr>
        <w:t xml:space="preserve"> </w:t>
      </w:r>
      <w:r w:rsidR="00CC75CC">
        <w:rPr>
          <w:lang w:val="fr-FR"/>
        </w:rPr>
        <w:br/>
      </w:r>
      <w:r w:rsidRPr="00E548DD">
        <w:rPr>
          <w:lang w:val="fr-FR"/>
        </w:rPr>
        <w:t>les publications des Nations Unies</w:t>
      </w:r>
    </w:p>
    <w:p w:rsidR="008E1DC3" w:rsidRPr="00E548DD" w:rsidRDefault="008E1DC3" w:rsidP="00917178">
      <w:pPr>
        <w:keepNext/>
        <w:keepLines/>
        <w:tabs>
          <w:tab w:val="left" w:pos="216"/>
          <w:tab w:val="left" w:pos="504"/>
          <w:tab w:val="left" w:pos="792"/>
        </w:tabs>
        <w:ind w:left="505" w:hanging="505"/>
        <w:jc w:val="left"/>
        <w:rPr>
          <w:lang w:val="fr-FR"/>
        </w:rPr>
      </w:pPr>
    </w:p>
    <w:p w:rsidR="008E1DC3" w:rsidRPr="00E548DD" w:rsidRDefault="008E1DC3" w:rsidP="00917178">
      <w:pPr>
        <w:keepNext/>
        <w:keepLines/>
        <w:tabs>
          <w:tab w:val="left" w:pos="216"/>
          <w:tab w:val="left" w:pos="504"/>
          <w:tab w:val="left" w:pos="792"/>
        </w:tabs>
        <w:ind w:left="505" w:hanging="505"/>
        <w:jc w:val="left"/>
        <w:rPr>
          <w:b/>
          <w:bCs/>
          <w:lang w:val="fr-FR"/>
        </w:rPr>
      </w:pPr>
      <w:r w:rsidRPr="00E548DD">
        <w:rPr>
          <w:b/>
          <w:bCs/>
          <w:lang w:val="fr-FR"/>
        </w:rPr>
        <w:t xml:space="preserve">publications </w:t>
      </w:r>
      <w:r w:rsidRPr="008C29DD">
        <w:rPr>
          <w:bCs/>
          <w:lang w:val="fr-FR"/>
        </w:rPr>
        <w:t>(titres de)</w:t>
      </w:r>
    </w:p>
    <w:p w:rsidR="008E1DC3" w:rsidRPr="00E548DD" w:rsidRDefault="008E1DC3" w:rsidP="00917178">
      <w:pPr>
        <w:keepNext/>
        <w:keepLines/>
        <w:tabs>
          <w:tab w:val="left" w:pos="216"/>
          <w:tab w:val="left" w:pos="504"/>
          <w:tab w:val="left" w:pos="792"/>
        </w:tabs>
        <w:ind w:left="505" w:hanging="505"/>
        <w:jc w:val="left"/>
        <w:rPr>
          <w:i/>
          <w:iCs/>
          <w:lang w:val="fr-FR"/>
        </w:rPr>
      </w:pPr>
      <w:r w:rsidRPr="00E548DD">
        <w:rPr>
          <w:i/>
          <w:iCs/>
          <w:lang w:val="fr-FR"/>
        </w:rPr>
        <w:t>Les titres de publications se mettent en italique</w:t>
      </w: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r>
      <w:r w:rsidRPr="00E548DD">
        <w:rPr>
          <w:i/>
          <w:lang w:val="fr-FR"/>
        </w:rPr>
        <w:t>L</w:t>
      </w:r>
      <w:r w:rsidR="00ED1B6C">
        <w:rPr>
          <w:i/>
          <w:lang w:val="fr-FR"/>
        </w:rPr>
        <w:t>’</w:t>
      </w:r>
      <w:r w:rsidRPr="00E548DD">
        <w:rPr>
          <w:i/>
          <w:lang w:val="fr-FR"/>
        </w:rPr>
        <w:t>ONU à 50 ans</w:t>
      </w:r>
      <w:r w:rsidR="00E711DD">
        <w:rPr>
          <w:i/>
          <w:lang w:val="fr-FR"/>
        </w:rPr>
        <w:t>;</w:t>
      </w:r>
      <w:r w:rsidRPr="00E548DD">
        <w:rPr>
          <w:lang w:val="fr-FR"/>
        </w:rPr>
        <w:t xml:space="preserve"> </w:t>
      </w:r>
      <w:r w:rsidRPr="00E548DD">
        <w:rPr>
          <w:i/>
          <w:lang w:val="fr-FR"/>
        </w:rPr>
        <w:t>Afrique Relance</w:t>
      </w:r>
      <w:r w:rsidR="00E711DD">
        <w:rPr>
          <w:i/>
          <w:lang w:val="fr-FR"/>
        </w:rPr>
        <w:t>;</w:t>
      </w:r>
      <w:r w:rsidRPr="00E548DD">
        <w:rPr>
          <w:lang w:val="fr-FR"/>
        </w:rPr>
        <w:t xml:space="preserve"> </w:t>
      </w:r>
      <w:r w:rsidRPr="00E548DD">
        <w:rPr>
          <w:i/>
          <w:lang w:val="fr-FR"/>
        </w:rPr>
        <w:t>la Chronique de l</w:t>
      </w:r>
      <w:r w:rsidR="00ED1B6C">
        <w:rPr>
          <w:i/>
          <w:lang w:val="fr-FR"/>
        </w:rPr>
        <w:t>’</w:t>
      </w:r>
      <w:r w:rsidRPr="00E548DD">
        <w:rPr>
          <w:i/>
          <w:lang w:val="fr-FR"/>
        </w:rPr>
        <w:t>ONU</w:t>
      </w:r>
    </w:p>
    <w:p w:rsidR="008E1DC3" w:rsidRPr="00E548DD" w:rsidRDefault="008E1DC3" w:rsidP="00917178">
      <w:pPr>
        <w:keepNext/>
        <w:keepLines/>
        <w:tabs>
          <w:tab w:val="left" w:pos="216"/>
          <w:tab w:val="left" w:pos="504"/>
          <w:tab w:val="left" w:pos="792"/>
        </w:tabs>
        <w:ind w:left="505" w:hanging="505"/>
        <w:jc w:val="left"/>
        <w:rPr>
          <w:i/>
          <w:iCs/>
          <w:lang w:val="fr-FR"/>
        </w:rPr>
      </w:pPr>
      <w:r w:rsidRPr="00E548DD">
        <w:rPr>
          <w:i/>
          <w:iCs/>
          <w:lang w:val="fr-FR"/>
        </w:rPr>
        <w:t>Le premier mot du titre prend la majuscule, ainsi que les mots qui de toute façon prennent une majuscule</w:t>
      </w: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r>
      <w:r w:rsidRPr="00E548DD">
        <w:rPr>
          <w:i/>
          <w:lang w:val="fr-FR"/>
        </w:rPr>
        <w:t>Les Nations Unies et le conflit entre l</w:t>
      </w:r>
      <w:r w:rsidR="00ED1B6C">
        <w:rPr>
          <w:i/>
          <w:lang w:val="fr-FR"/>
        </w:rPr>
        <w:t>’</w:t>
      </w:r>
      <w:r w:rsidRPr="00E548DD">
        <w:rPr>
          <w:i/>
          <w:lang w:val="fr-FR"/>
        </w:rPr>
        <w:t>Iraq et le Koweït, 1990-1996</w:t>
      </w:r>
    </w:p>
    <w:p w:rsidR="008E1DC3" w:rsidRPr="00E548DD" w:rsidRDefault="008E1DC3" w:rsidP="00917178">
      <w:pPr>
        <w:keepNext/>
        <w:keepLines/>
        <w:tabs>
          <w:tab w:val="left" w:pos="216"/>
          <w:tab w:val="left" w:pos="504"/>
          <w:tab w:val="left" w:pos="792"/>
        </w:tabs>
        <w:ind w:left="505" w:hanging="505"/>
        <w:jc w:val="left"/>
        <w:rPr>
          <w:i/>
          <w:iCs/>
          <w:lang w:val="fr-FR"/>
        </w:rPr>
      </w:pPr>
      <w:r w:rsidRPr="00E548DD">
        <w:rPr>
          <w:i/>
          <w:iCs/>
          <w:lang w:val="fr-FR"/>
        </w:rPr>
        <w:t>Le substantif initial ainsi que l</w:t>
      </w:r>
      <w:r w:rsidR="00ED1B6C">
        <w:rPr>
          <w:i/>
          <w:iCs/>
          <w:lang w:val="fr-FR"/>
        </w:rPr>
        <w:t>’</w:t>
      </w:r>
      <w:r w:rsidRPr="00E548DD">
        <w:rPr>
          <w:i/>
          <w:iCs/>
          <w:lang w:val="fr-FR"/>
        </w:rPr>
        <w:t>adjectif, l</w:t>
      </w:r>
      <w:r w:rsidR="00ED1B6C">
        <w:rPr>
          <w:i/>
          <w:iCs/>
          <w:lang w:val="fr-FR"/>
        </w:rPr>
        <w:t>’</w:t>
      </w:r>
      <w:r w:rsidRPr="00E548DD">
        <w:rPr>
          <w:i/>
          <w:iCs/>
          <w:lang w:val="fr-FR"/>
        </w:rPr>
        <w:t>adverbe et l</w:t>
      </w:r>
      <w:r w:rsidR="00ED1B6C">
        <w:rPr>
          <w:i/>
          <w:iCs/>
          <w:lang w:val="fr-FR"/>
        </w:rPr>
        <w:t>’</w:t>
      </w:r>
      <w:r w:rsidRPr="00E548DD">
        <w:rPr>
          <w:i/>
          <w:iCs/>
          <w:lang w:val="fr-FR"/>
        </w:rPr>
        <w:t>article (si celui-ci fait partie du titre) qui le précèdent prennent la majuscule</w:t>
      </w: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r>
      <w:r w:rsidRPr="00E548DD">
        <w:rPr>
          <w:i/>
          <w:lang w:val="fr-FR"/>
        </w:rPr>
        <w:t>Les Très Riches Heures du Duc de Berry</w:t>
      </w:r>
    </w:p>
    <w:p w:rsidR="008E1DC3" w:rsidRPr="00E548DD" w:rsidRDefault="008E1DC3" w:rsidP="00917178">
      <w:pPr>
        <w:keepNext/>
        <w:keepLines/>
        <w:tabs>
          <w:tab w:val="left" w:pos="216"/>
          <w:tab w:val="left" w:pos="504"/>
          <w:tab w:val="left" w:pos="792"/>
        </w:tabs>
        <w:ind w:left="505" w:hanging="505"/>
        <w:jc w:val="left"/>
        <w:rPr>
          <w:i/>
          <w:iCs/>
          <w:lang w:val="fr-FR"/>
        </w:rPr>
      </w:pPr>
      <w:r w:rsidRPr="00E548DD">
        <w:rPr>
          <w:i/>
          <w:iCs/>
          <w:lang w:val="fr-FR"/>
        </w:rPr>
        <w:t>Lorsque le titre est composé de plusieurs mots mis en parallèle, chacun d</w:t>
      </w:r>
      <w:r w:rsidR="00ED1B6C">
        <w:rPr>
          <w:i/>
          <w:iCs/>
          <w:lang w:val="fr-FR"/>
        </w:rPr>
        <w:t>’</w:t>
      </w:r>
      <w:r w:rsidRPr="00E548DD">
        <w:rPr>
          <w:i/>
          <w:iCs/>
          <w:lang w:val="fr-FR"/>
        </w:rPr>
        <w:t>eux prend la majuscule</w:t>
      </w:r>
    </w:p>
    <w:p w:rsidR="008E1DC3" w:rsidRPr="00E548DD" w:rsidRDefault="008E1DC3" w:rsidP="009171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r>
      <w:r w:rsidRPr="00E548DD">
        <w:rPr>
          <w:i/>
          <w:lang w:val="fr-FR"/>
        </w:rPr>
        <w:t>Les Nus et les Morts</w:t>
      </w:r>
      <w:r w:rsidR="00E711DD">
        <w:rPr>
          <w:i/>
          <w:lang w:val="fr-FR"/>
        </w:rPr>
        <w:t>;</w:t>
      </w:r>
      <w:r w:rsidRPr="00E548DD">
        <w:rPr>
          <w:lang w:val="fr-FR"/>
        </w:rPr>
        <w:t xml:space="preserve"> </w:t>
      </w:r>
      <w:r w:rsidRPr="00E548DD">
        <w:rPr>
          <w:i/>
          <w:lang w:val="fr-FR"/>
        </w:rPr>
        <w:t>Guerre et Paix</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L</w:t>
      </w:r>
      <w:r w:rsidR="00ED1B6C">
        <w:rPr>
          <w:i/>
          <w:iCs/>
          <w:lang w:val="fr-FR"/>
        </w:rPr>
        <w:t>’</w:t>
      </w:r>
      <w:r w:rsidRPr="00E548DD">
        <w:rPr>
          <w:i/>
          <w:iCs/>
          <w:lang w:val="fr-FR"/>
        </w:rPr>
        <w:t>article éventuel qui figure au début du titre disparaît lorsqu</w:t>
      </w:r>
      <w:r w:rsidR="00ED1B6C">
        <w:rPr>
          <w:i/>
          <w:iCs/>
          <w:lang w:val="fr-FR"/>
        </w:rPr>
        <w:t>’</w:t>
      </w:r>
      <w:r w:rsidRPr="00E548DD">
        <w:rPr>
          <w:i/>
          <w:iCs/>
          <w:lang w:val="fr-FR"/>
        </w:rPr>
        <w:t>il est contracté ainsi que dans certains tours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lire </w:t>
      </w:r>
      <w:r w:rsidRPr="00E548DD">
        <w:rPr>
          <w:i/>
          <w:lang w:val="fr-FR"/>
        </w:rPr>
        <w:t>Le Monde</w:t>
      </w:r>
      <w:r w:rsidR="00E711DD">
        <w:rPr>
          <w:i/>
          <w:lang w:val="fr-FR"/>
        </w:rPr>
        <w:t>;</w:t>
      </w:r>
      <w:r w:rsidRPr="00E548DD">
        <w:rPr>
          <w:lang w:val="fr-FR"/>
        </w:rPr>
        <w:t xml:space="preserve"> l</w:t>
      </w:r>
      <w:r w:rsidR="00ED1B6C">
        <w:rPr>
          <w:lang w:val="fr-FR"/>
        </w:rPr>
        <w:t>’</w:t>
      </w:r>
      <w:r w:rsidRPr="00E548DD">
        <w:rPr>
          <w:lang w:val="fr-FR"/>
        </w:rPr>
        <w:t xml:space="preserve">hebdomadaire </w:t>
      </w:r>
      <w:r w:rsidRPr="00E548DD">
        <w:rPr>
          <w:i/>
          <w:lang w:val="fr-FR"/>
        </w:rPr>
        <w:t>The Village Voice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un journaliste du </w:t>
      </w:r>
      <w:r w:rsidRPr="00E548DD">
        <w:rPr>
          <w:i/>
          <w:lang w:val="fr-FR"/>
        </w:rPr>
        <w:t>Monde</w:t>
      </w:r>
      <w:r w:rsidR="00E711DD">
        <w:rPr>
          <w:i/>
          <w:lang w:val="fr-FR"/>
        </w:rPr>
        <w:t>;</w:t>
      </w:r>
      <w:r w:rsidRPr="00E548DD">
        <w:rPr>
          <w:lang w:val="fr-FR"/>
        </w:rPr>
        <w:t xml:space="preserve"> lire le </w:t>
      </w:r>
      <w:r w:rsidRPr="00E548DD">
        <w:rPr>
          <w:i/>
          <w:lang w:val="fr-FR"/>
        </w:rPr>
        <w:t>Village Voice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Respecter les majuscules des titres étrangers de publications</w:t>
      </w:r>
    </w:p>
    <w:p w:rsidR="008E1DC3" w:rsidRDefault="008E1DC3" w:rsidP="008E1DC3">
      <w:pPr>
        <w:tabs>
          <w:tab w:val="left" w:pos="216"/>
          <w:tab w:val="left" w:pos="504"/>
          <w:tab w:val="left" w:pos="792"/>
        </w:tabs>
        <w:ind w:left="504" w:hanging="504"/>
        <w:jc w:val="left"/>
        <w:rPr>
          <w:i/>
          <w:lang w:val="fr-FR"/>
        </w:rPr>
      </w:pPr>
      <w:r w:rsidRPr="00E548DD">
        <w:rPr>
          <w:lang w:val="fr-FR"/>
        </w:rPr>
        <w:tab/>
      </w:r>
      <w:r w:rsidRPr="00E548DD">
        <w:rPr>
          <w:lang w:val="fr-FR"/>
        </w:rPr>
        <w:sym w:font="Webdings" w:char="F034"/>
      </w:r>
      <w:r w:rsidRPr="00E548DD">
        <w:rPr>
          <w:lang w:val="fr-FR"/>
        </w:rPr>
        <w:tab/>
      </w:r>
      <w:r w:rsidRPr="00E548DD">
        <w:rPr>
          <w:i/>
          <w:lang w:val="fr-FR"/>
        </w:rPr>
        <w:t>Cities Fit for People</w:t>
      </w:r>
    </w:p>
    <w:p w:rsidR="008C01B8" w:rsidRPr="00E548DD" w:rsidRDefault="008C01B8" w:rsidP="008E1DC3">
      <w:pPr>
        <w:tabs>
          <w:tab w:val="left" w:pos="216"/>
          <w:tab w:val="left" w:pos="504"/>
          <w:tab w:val="left" w:pos="792"/>
        </w:tabs>
        <w:ind w:left="504" w:hanging="504"/>
        <w:jc w:val="left"/>
        <w:rPr>
          <w:lang w:val="fr-FR"/>
        </w:rPr>
      </w:pPr>
    </w:p>
    <w:p w:rsidR="008E1DC3" w:rsidRPr="00E548DD" w:rsidRDefault="008E1DC3" w:rsidP="00C81789">
      <w:pPr>
        <w:keepNext/>
        <w:keepLines/>
        <w:tabs>
          <w:tab w:val="left" w:pos="216"/>
          <w:tab w:val="left" w:pos="504"/>
          <w:tab w:val="left" w:pos="792"/>
        </w:tabs>
        <w:ind w:left="505" w:hanging="505"/>
        <w:jc w:val="left"/>
        <w:rPr>
          <w:lang w:val="fr-FR"/>
        </w:rPr>
      </w:pPr>
      <w:r w:rsidRPr="00E548DD">
        <w:rPr>
          <w:b/>
          <w:bCs/>
          <w:lang w:val="fr-FR"/>
        </w:rPr>
        <w:t>puissance</w:t>
      </w:r>
    </w:p>
    <w:p w:rsidR="008E1DC3" w:rsidRPr="00E548DD" w:rsidRDefault="008E1DC3" w:rsidP="00C81789">
      <w:pPr>
        <w:keepNext/>
        <w:keepLines/>
        <w:tabs>
          <w:tab w:val="left" w:pos="216"/>
          <w:tab w:val="left" w:pos="504"/>
          <w:tab w:val="left" w:pos="792"/>
        </w:tabs>
        <w:ind w:left="505" w:hanging="505"/>
        <w:jc w:val="left"/>
        <w:rPr>
          <w:i/>
          <w:iCs/>
          <w:lang w:val="fr-FR"/>
        </w:rPr>
      </w:pPr>
      <w:r w:rsidRPr="00E548DD">
        <w:rPr>
          <w:i/>
          <w:iCs/>
          <w:lang w:val="fr-FR"/>
        </w:rPr>
        <w:t>Minuscule dans les exemples ci-après</w:t>
      </w:r>
    </w:p>
    <w:p w:rsidR="008E1DC3" w:rsidRPr="00E548DD" w:rsidRDefault="008E1DC3" w:rsidP="00C81789">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la puissance tutélaire</w:t>
      </w:r>
      <w:r w:rsidR="00E711DD">
        <w:rPr>
          <w:lang w:val="fr-FR"/>
        </w:rPr>
        <w:t>;</w:t>
      </w:r>
      <w:r w:rsidRPr="00E548DD">
        <w:rPr>
          <w:lang w:val="fr-FR"/>
        </w:rPr>
        <w:t xml:space="preserve"> les grandes puissances mondiales</w:t>
      </w:r>
      <w:r w:rsidR="00E711DD">
        <w:rPr>
          <w:lang w:val="fr-FR"/>
        </w:rPr>
        <w:t>;</w:t>
      </w:r>
      <w:r w:rsidRPr="00E548DD">
        <w:rPr>
          <w:lang w:val="fr-FR"/>
        </w:rPr>
        <w:t xml:space="preserve"> les puissances coloniales</w:t>
      </w:r>
      <w:r w:rsidR="00E711DD">
        <w:rPr>
          <w:lang w:val="fr-FR"/>
        </w:rPr>
        <w:t>;</w:t>
      </w:r>
      <w:r w:rsidRPr="00E548DD">
        <w:rPr>
          <w:lang w:val="fr-FR"/>
        </w:rPr>
        <w:t xml:space="preserve"> les puissances impérialistes</w:t>
      </w:r>
      <w:r w:rsidR="00E711DD">
        <w:rPr>
          <w:lang w:val="fr-FR"/>
        </w:rPr>
        <w:t>;</w:t>
      </w:r>
      <w:r w:rsidRPr="00E548DD">
        <w:rPr>
          <w:lang w:val="fr-FR"/>
        </w:rPr>
        <w:t xml:space="preserve"> les puissances non dotées d</w:t>
      </w:r>
      <w:r w:rsidR="00ED1B6C">
        <w:rPr>
          <w:lang w:val="fr-FR"/>
        </w:rPr>
        <w:t>’</w:t>
      </w:r>
      <w:r w:rsidRPr="00E548DD">
        <w:rPr>
          <w:lang w:val="fr-FR"/>
        </w:rPr>
        <w:t>armes nucléaires</w:t>
      </w:r>
    </w:p>
    <w:p w:rsidR="008E1DC3" w:rsidRPr="00E548DD" w:rsidRDefault="008E1DC3" w:rsidP="00C81789">
      <w:pPr>
        <w:keepNext/>
        <w:keepLines/>
        <w:tabs>
          <w:tab w:val="left" w:pos="216"/>
          <w:tab w:val="left" w:pos="504"/>
          <w:tab w:val="left" w:pos="792"/>
        </w:tabs>
        <w:ind w:left="505" w:hanging="505"/>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puissance administrante/puissance mandataire</w:t>
      </w:r>
      <w:r w:rsidR="00647DDA">
        <w:rPr>
          <w:b/>
          <w:bCs/>
          <w:lang w:val="fr-FR"/>
        </w:rPr>
        <w:t>/puissance occupante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 initiale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pays précis</w:t>
      </w:r>
      <w:r w:rsidR="00E711DD">
        <w:rPr>
          <w:i/>
          <w:iCs/>
          <w:lang w:val="fr-FR"/>
        </w:rPr>
        <w:t>;</w:t>
      </w:r>
      <w:r w:rsidRPr="00E548DD">
        <w:rPr>
          <w:i/>
          <w:iCs/>
          <w:lang w:val="fr-FR"/>
        </w:rPr>
        <w:t xml:space="preserve"> minuscule dans les autres cas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Puissance administrante, le </w:t>
      </w:r>
      <w:r w:rsidR="00647DDA">
        <w:rPr>
          <w:lang w:val="fr-FR"/>
        </w:rPr>
        <w:t>Royaume-Uni</w:t>
      </w:r>
      <w:r w:rsidR="00E711DD">
        <w:rPr>
          <w:lang w:val="fr-FR"/>
        </w:rPr>
        <w:t>;</w:t>
      </w:r>
      <w:r w:rsidR="00647DDA">
        <w:rPr>
          <w:lang w:val="fr-FR"/>
        </w:rPr>
        <w:t xml:space="preserve"> </w:t>
      </w:r>
      <w:r w:rsidR="00CC75CC">
        <w:rPr>
          <w:lang w:val="fr-FR"/>
        </w:rPr>
        <w:br/>
      </w:r>
      <w:r w:rsidR="00647DDA">
        <w:rPr>
          <w:lang w:val="fr-FR"/>
        </w:rPr>
        <w:t xml:space="preserve">Israël, </w:t>
      </w:r>
      <w:r w:rsidR="008C29DD">
        <w:rPr>
          <w:lang w:val="fr-FR"/>
        </w:rPr>
        <w:t>(</w:t>
      </w:r>
      <w:r w:rsidR="008C29DD" w:rsidRPr="008C29DD">
        <w:rPr>
          <w:strike/>
          <w:lang w:val="fr-FR"/>
        </w:rPr>
        <w:t>la</w:t>
      </w:r>
      <w:r w:rsidR="008C29DD">
        <w:rPr>
          <w:lang w:val="fr-FR"/>
        </w:rPr>
        <w:t>) Pu</w:t>
      </w:r>
      <w:r w:rsidR="00647DDA">
        <w:rPr>
          <w:lang w:val="fr-FR"/>
        </w:rPr>
        <w:t>issance occupante</w:t>
      </w:r>
      <w:r w:rsidR="008C29DD">
        <w:rPr>
          <w:lang w:val="fr-FR"/>
        </w:rPr>
        <w:t xml:space="preserve"> (sans article dans cette expression)</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qualité de puissance administrante</w:t>
      </w:r>
      <w:r w:rsidR="00E711DD">
        <w:rPr>
          <w:lang w:val="fr-FR"/>
        </w:rPr>
        <w:t>;</w:t>
      </w:r>
      <w:r w:rsidR="005C4988">
        <w:rPr>
          <w:lang w:val="fr-FR"/>
        </w:rPr>
        <w:t xml:space="preserve"> </w:t>
      </w:r>
      <w:r w:rsidR="00CC75CC">
        <w:rPr>
          <w:lang w:val="fr-FR"/>
        </w:rPr>
        <w:br/>
      </w:r>
      <w:r w:rsidR="005C4988">
        <w:rPr>
          <w:lang w:val="fr-FR"/>
        </w:rPr>
        <w:t>la qualité de puissance occupante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keepNext/>
        <w:tabs>
          <w:tab w:val="left" w:pos="216"/>
          <w:tab w:val="left" w:pos="504"/>
          <w:tab w:val="left" w:pos="792"/>
        </w:tabs>
        <w:ind w:left="504" w:hanging="504"/>
        <w:jc w:val="left"/>
        <w:rPr>
          <w:bCs/>
          <w:lang w:val="fr-FR"/>
        </w:rPr>
      </w:pPr>
      <w:r w:rsidRPr="00E548DD">
        <w:rPr>
          <w:b/>
          <w:bCs/>
          <w:lang w:val="fr-FR"/>
        </w:rPr>
        <w:t xml:space="preserve">pulenuku </w:t>
      </w:r>
      <w:r w:rsidRPr="00E548DD">
        <w:rPr>
          <w:bCs/>
          <w:lang w:val="fr-FR"/>
        </w:rPr>
        <w:t>[maire d</w:t>
      </w:r>
      <w:r w:rsidR="00ED1B6C">
        <w:rPr>
          <w:bCs/>
          <w:lang w:val="fr-FR"/>
        </w:rPr>
        <w:t>’</w:t>
      </w:r>
      <w:r w:rsidRPr="00E548DD">
        <w:rPr>
          <w:bCs/>
          <w:lang w:val="fr-FR"/>
        </w:rPr>
        <w:t>un village aux Tokélaou]</w:t>
      </w:r>
    </w:p>
    <w:p w:rsidR="008E1DC3" w:rsidRPr="00E548DD" w:rsidRDefault="008E1DC3" w:rsidP="008E1DC3">
      <w:pPr>
        <w:keepNext/>
        <w:tabs>
          <w:tab w:val="left" w:pos="216"/>
          <w:tab w:val="left" w:pos="504"/>
          <w:tab w:val="left" w:pos="792"/>
        </w:tabs>
        <w:ind w:left="504" w:hanging="504"/>
        <w:jc w:val="left"/>
        <w:rPr>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pulsar</w:t>
      </w:r>
      <w:r w:rsidRPr="00E548DD">
        <w:rPr>
          <w:lang w:val="fr-FR"/>
        </w:rPr>
        <w:t xml:space="preserve"> </w:t>
      </w:r>
      <w:r w:rsidRPr="00E548DD">
        <w:rPr>
          <w:i/>
          <w:iCs/>
          <w:lang w:val="fr-FR"/>
        </w:rPr>
        <w:t>n. m.</w:t>
      </w:r>
      <w:r w:rsidRPr="00E548DD">
        <w:rPr>
          <w:lang w:val="fr-FR"/>
        </w:rPr>
        <w:t xml:space="preserve"> [source de rayonnement radioastronomique, détectée hors du système solaire, dans notre galaxie]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pulsars sont vraisemblablement des étoiles à neutrons en rotation rapide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pulso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pulsomètre</w:t>
      </w:r>
      <w:r w:rsidR="00E711DD">
        <w:rPr>
          <w:lang w:val="fr-FR"/>
        </w:rPr>
        <w:t>;</w:t>
      </w:r>
      <w:r w:rsidRPr="00E548DD">
        <w:rPr>
          <w:lang w:val="fr-FR"/>
        </w:rPr>
        <w:t xml:space="preserve"> pulsoréacteur</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917178">
      <w:pPr>
        <w:keepNext/>
        <w:keepLines/>
        <w:tabs>
          <w:tab w:val="left" w:pos="216"/>
          <w:tab w:val="left" w:pos="504"/>
          <w:tab w:val="left" w:pos="792"/>
        </w:tabs>
        <w:ind w:left="505" w:hanging="505"/>
        <w:jc w:val="left"/>
        <w:rPr>
          <w:lang w:val="fr-FR"/>
        </w:rPr>
      </w:pPr>
      <w:r w:rsidRPr="00E548DD">
        <w:rPr>
          <w:b/>
          <w:bCs/>
          <w:lang w:val="fr-FR"/>
        </w:rPr>
        <w:t>putsch</w:t>
      </w:r>
      <w:r w:rsidRPr="00E548DD">
        <w:rPr>
          <w:lang w:val="fr-FR"/>
        </w:rPr>
        <w:t xml:space="preserve"> </w:t>
      </w:r>
      <w:r w:rsidRPr="00E548DD">
        <w:rPr>
          <w:i/>
          <w:iCs/>
          <w:lang w:val="fr-FR"/>
        </w:rPr>
        <w:t>n. m.</w:t>
      </w:r>
    </w:p>
    <w:p w:rsidR="008E1DC3" w:rsidRPr="00E548DD" w:rsidRDefault="008E1DC3" w:rsidP="00917178">
      <w:pPr>
        <w:keepNext/>
        <w:keepLines/>
        <w:tabs>
          <w:tab w:val="left" w:pos="216"/>
          <w:tab w:val="left" w:pos="504"/>
          <w:tab w:val="left" w:pos="792"/>
        </w:tabs>
        <w:ind w:left="505" w:hanging="505"/>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régime putschiste</w:t>
      </w:r>
      <w:r w:rsidR="00E711DD">
        <w:rPr>
          <w:lang w:val="fr-FR"/>
        </w:rPr>
        <w:t>;</w:t>
      </w:r>
      <w:r w:rsidRPr="00E548DD">
        <w:rPr>
          <w:lang w:val="fr-FR"/>
        </w:rPr>
        <w:t xml:space="preserve"> des putschistes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Pygmées</w:t>
      </w:r>
      <w:r w:rsidRPr="00E548DD">
        <w:rPr>
          <w:lang w:val="fr-FR"/>
        </w:rPr>
        <w:t xml:space="preserve"> (les) [populations africaines de petite taille]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une Pygmée</w:t>
      </w:r>
      <w:r w:rsidR="00E711DD">
        <w:rPr>
          <w:lang w:val="fr-FR"/>
        </w:rPr>
        <w:t>;</w:t>
      </w:r>
      <w:r w:rsidRPr="00E548DD">
        <w:rPr>
          <w:lang w:val="fr-FR"/>
        </w:rPr>
        <w:t xml:space="preserve"> des Pygmées</w:t>
      </w:r>
      <w:r w:rsidR="00E711DD">
        <w:rPr>
          <w:lang w:val="fr-FR"/>
        </w:rPr>
        <w:t>;</w:t>
      </w:r>
      <w:r w:rsidRPr="00E548DD">
        <w:rPr>
          <w:lang w:val="fr-FR"/>
        </w:rPr>
        <w:t xml:space="preserve"> le peuple pygmée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pylône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antenne-pylône (des antennes-pylônes)</w:t>
      </w:r>
      <w:r w:rsidR="00E711DD">
        <w:rPr>
          <w:lang w:val="fr-FR"/>
        </w:rPr>
        <w:t>;</w:t>
      </w:r>
      <w:r w:rsidRPr="00E548DD">
        <w:rPr>
          <w:lang w:val="fr-FR"/>
        </w:rPr>
        <w:t xml:space="preserve"> </w:t>
      </w:r>
      <w:r w:rsidR="00CC75CC">
        <w:rPr>
          <w:lang w:val="fr-FR"/>
        </w:rPr>
        <w:br/>
      </w:r>
      <w:r w:rsidRPr="00E548DD">
        <w:rPr>
          <w:lang w:val="fr-FR"/>
        </w:rPr>
        <w:t>les pylônes des transformateurs électriques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pyrale</w:t>
      </w:r>
      <w:r w:rsidRPr="00E548DD">
        <w:rPr>
          <w:lang w:val="fr-FR"/>
        </w:rPr>
        <w:t xml:space="preserve"> </w:t>
      </w:r>
      <w:r w:rsidRPr="00E548DD">
        <w:rPr>
          <w:i/>
          <w:iCs/>
          <w:lang w:val="fr-FR"/>
        </w:rPr>
        <w:t>n. f.</w:t>
      </w:r>
      <w:r w:rsidRPr="00E548DD">
        <w:rPr>
          <w:lang w:val="fr-FR"/>
        </w:rPr>
        <w:t xml:space="preserve"> [papillon dont les chenilles s</w:t>
      </w:r>
      <w:r w:rsidR="00ED1B6C">
        <w:rPr>
          <w:lang w:val="fr-FR"/>
        </w:rPr>
        <w:t>’</w:t>
      </w:r>
      <w:r w:rsidRPr="00E548DD">
        <w:rPr>
          <w:lang w:val="fr-FR"/>
        </w:rPr>
        <w:t>attaquent aux végétaux]</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pyramide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pyramide de Khéops, à Gizeh (Égypte)</w:t>
      </w:r>
      <w:r w:rsidR="00E711DD">
        <w:rPr>
          <w:lang w:val="fr-FR"/>
        </w:rPr>
        <w:t>;</w:t>
      </w:r>
      <w:r w:rsidRPr="00E548DD">
        <w:rPr>
          <w:lang w:val="fr-FR"/>
        </w:rPr>
        <w:t xml:space="preserve"> </w:t>
      </w:r>
      <w:r w:rsidR="00CC75CC">
        <w:rPr>
          <w:lang w:val="fr-FR"/>
        </w:rPr>
        <w:br/>
      </w:r>
      <w:r w:rsidRPr="00E548DD">
        <w:rPr>
          <w:lang w:val="fr-FR"/>
        </w:rPr>
        <w:t>les pyramides d</w:t>
      </w:r>
      <w:r w:rsidR="00ED1B6C">
        <w:rPr>
          <w:lang w:val="fr-FR"/>
        </w:rPr>
        <w:t>’</w:t>
      </w:r>
      <w:r w:rsidRPr="00E548DD">
        <w:rPr>
          <w:lang w:val="fr-FR"/>
        </w:rPr>
        <w:t>Égypte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pyro</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pyroélectricité</w:t>
      </w:r>
      <w:r w:rsidR="00E711DD">
        <w:rPr>
          <w:lang w:val="fr-FR"/>
        </w:rPr>
        <w:t>;</w:t>
      </w:r>
      <w:r w:rsidRPr="00E548DD">
        <w:rPr>
          <w:lang w:val="fr-FR"/>
        </w:rPr>
        <w:t xml:space="preserve"> pyrogallol</w:t>
      </w:r>
      <w:r w:rsidR="00E711DD">
        <w:rPr>
          <w:lang w:val="fr-FR"/>
        </w:rPr>
        <w:t>;</w:t>
      </w:r>
      <w:r w:rsidRPr="00E548DD">
        <w:rPr>
          <w:lang w:val="fr-FR"/>
        </w:rPr>
        <w:t xml:space="preserve"> pyrogénation</w:t>
      </w:r>
      <w:r w:rsidR="00E711DD">
        <w:rPr>
          <w:lang w:val="fr-FR"/>
        </w:rPr>
        <w:t>;</w:t>
      </w:r>
      <w:r w:rsidRPr="00E548DD">
        <w:rPr>
          <w:lang w:val="fr-FR"/>
        </w:rPr>
        <w:t xml:space="preserve"> pyrograveur</w:t>
      </w:r>
      <w:r w:rsidR="00E711DD">
        <w:rPr>
          <w:lang w:val="fr-FR"/>
        </w:rPr>
        <w:t>;</w:t>
      </w:r>
      <w:r w:rsidRPr="00E548DD">
        <w:rPr>
          <w:lang w:val="fr-FR"/>
        </w:rPr>
        <w:t xml:space="preserve"> pyroligneux</w:t>
      </w:r>
      <w:r w:rsidR="00E711DD">
        <w:rPr>
          <w:lang w:val="fr-FR"/>
        </w:rPr>
        <w:t>;</w:t>
      </w:r>
      <w:r w:rsidRPr="00E548DD">
        <w:rPr>
          <w:lang w:val="fr-FR"/>
        </w:rPr>
        <w:t xml:space="preserve"> pyrolyse</w:t>
      </w:r>
      <w:r w:rsidR="00E711DD">
        <w:rPr>
          <w:lang w:val="fr-FR"/>
        </w:rPr>
        <w:t>;</w:t>
      </w:r>
      <w:r w:rsidRPr="00E548DD">
        <w:rPr>
          <w:lang w:val="fr-FR"/>
        </w:rPr>
        <w:t xml:space="preserve"> pyromanie</w:t>
      </w:r>
      <w:r w:rsidR="00E711DD">
        <w:rPr>
          <w:lang w:val="fr-FR"/>
        </w:rPr>
        <w:t>;</w:t>
      </w:r>
      <w:r w:rsidRPr="00E548DD">
        <w:rPr>
          <w:lang w:val="fr-FR"/>
        </w:rPr>
        <w:t xml:space="preserve"> pyrométrique</w:t>
      </w:r>
      <w:r w:rsidR="00E711DD">
        <w:rPr>
          <w:lang w:val="fr-FR"/>
        </w:rPr>
        <w:t>;</w:t>
      </w:r>
      <w:r w:rsidRPr="00E548DD">
        <w:rPr>
          <w:lang w:val="fr-FR"/>
        </w:rPr>
        <w:t xml:space="preserve"> pyrophosphate</w:t>
      </w:r>
    </w:p>
    <w:p w:rsidR="00AC198B" w:rsidRDefault="00AC198B" w:rsidP="008E1DC3">
      <w:pPr>
        <w:tabs>
          <w:tab w:val="left" w:pos="216"/>
          <w:tab w:val="left" w:pos="504"/>
          <w:tab w:val="left" w:pos="792"/>
        </w:tabs>
        <w:ind w:left="504" w:hanging="504"/>
        <w:jc w:val="left"/>
        <w:rPr>
          <w:lang w:val="fr-FR"/>
        </w:rPr>
        <w:sectPr w:rsidR="00AC198B" w:rsidSect="0006533F">
          <w:footerReference w:type="even" r:id="rId58"/>
          <w:footerReference w:type="default" r:id="rId59"/>
          <w:type w:val="continuous"/>
          <w:pgSz w:w="12240" w:h="15840" w:code="1"/>
          <w:pgMar w:top="1800" w:right="1195" w:bottom="1800" w:left="1195" w:header="576" w:footer="1037" w:gutter="0"/>
          <w:cols w:num="2" w:space="274"/>
          <w:noEndnote/>
          <w:docGrid w:linePitch="280"/>
        </w:sectPr>
      </w:pP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sectPr w:rsidR="008E1DC3" w:rsidRPr="00E548DD" w:rsidSect="0006533F">
          <w:type w:val="oddPage"/>
          <w:pgSz w:w="12240" w:h="15840" w:code="1"/>
          <w:pgMar w:top="1800" w:right="1195" w:bottom="1800" w:left="1195" w:header="576" w:footer="1037" w:gutter="0"/>
          <w:cols w:num="2" w:space="274"/>
          <w:noEndnote/>
          <w:docGrid w:linePitch="280"/>
        </w:sectPr>
      </w:pPr>
    </w:p>
    <w:p w:rsidR="008E1DC3" w:rsidRPr="00E548DD" w:rsidRDefault="008E1DC3" w:rsidP="008E1DC3">
      <w:pPr>
        <w:rPr>
          <w:lang w:val="fr-FR"/>
        </w:rPr>
      </w:pPr>
    </w:p>
    <w:p w:rsidR="008E1DC3" w:rsidRPr="00E548DD" w:rsidRDefault="008E1DC3" w:rsidP="00020489">
      <w:pPr>
        <w:pStyle w:val="XLarge"/>
        <w:spacing w:after="680" w:line="1040" w:lineRule="exact"/>
        <w:rPr>
          <w:bCs/>
          <w:sz w:val="100"/>
          <w:lang w:val="fr-FR"/>
        </w:rPr>
      </w:pPr>
      <w:bookmarkStart w:id="79" w:name="_Toc189301790"/>
      <w:r w:rsidRPr="00E548DD">
        <w:rPr>
          <w:bCs/>
          <w:sz w:val="100"/>
          <w:lang w:val="fr-FR"/>
        </w:rPr>
        <w:t>Q</w:t>
      </w:r>
      <w:bookmarkEnd w:id="79"/>
      <w:r w:rsidR="00017121">
        <w:rPr>
          <w:bCs/>
          <w:sz w:val="100"/>
          <w:lang w:val="fr-FR"/>
        </w:rPr>
        <w:fldChar w:fldCharType="begin"/>
      </w:r>
      <w:r w:rsidR="00017121">
        <w:instrText xml:space="preserve"> TC </w:instrText>
      </w:r>
      <w:r w:rsidR="00B95924">
        <w:instrText>« </w:instrText>
      </w:r>
      <w:bookmarkStart w:id="80" w:name="_Toc188077379"/>
      <w:bookmarkStart w:id="81" w:name="_Toc188077639"/>
      <w:bookmarkStart w:id="82" w:name="_Toc188077853"/>
      <w:r w:rsidR="00017121" w:rsidRPr="00401323">
        <w:rPr>
          <w:bCs/>
          <w:sz w:val="100"/>
          <w:lang w:val="fr-FR"/>
        </w:rPr>
        <w:instrText>Q</w:instrText>
      </w:r>
      <w:bookmarkEnd w:id="80"/>
      <w:bookmarkEnd w:id="81"/>
      <w:bookmarkEnd w:id="8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8E1DC3" w:rsidRPr="00E548DD" w:rsidRDefault="008E1DC3" w:rsidP="008E1DC3">
      <w:pPr>
        <w:rPr>
          <w:lang w:val="fr-FR"/>
        </w:rPr>
        <w:sectPr w:rsidR="008E1DC3" w:rsidRPr="00E548DD" w:rsidSect="0006533F">
          <w:headerReference w:type="default" r:id="rId60"/>
          <w:footerReference w:type="default" r:id="rId61"/>
          <w:type w:val="continuous"/>
          <w:pgSz w:w="12240" w:h="15840" w:code="1"/>
          <w:pgMar w:top="1800" w:right="1195" w:bottom="1800" w:left="1195" w:header="576" w:footer="1037" w:gutter="0"/>
          <w:cols w:space="720"/>
          <w:noEndnote/>
          <w:docGrid w:linePitch="280"/>
        </w:sectPr>
      </w:pPr>
    </w:p>
    <w:p w:rsidR="008E1DC3" w:rsidRPr="00E548DD" w:rsidRDefault="008E1DC3" w:rsidP="008E1DC3">
      <w:pPr>
        <w:tabs>
          <w:tab w:val="left" w:pos="216"/>
          <w:tab w:val="left" w:pos="504"/>
          <w:tab w:val="left" w:pos="792"/>
        </w:tabs>
        <w:ind w:left="504" w:hanging="504"/>
        <w:jc w:val="left"/>
        <w:rPr>
          <w:lang w:val="fr-FR"/>
        </w:rPr>
      </w:pPr>
      <w:bookmarkStart w:id="83" w:name="Q"/>
      <w:r w:rsidRPr="00E548DD">
        <w:rPr>
          <w:b/>
          <w:bCs/>
          <w:lang w:val="fr-FR"/>
        </w:rPr>
        <w:t>qat</w:t>
      </w:r>
      <w:bookmarkEnd w:id="83"/>
      <w:r w:rsidRPr="00E548DD">
        <w:rPr>
          <w:b/>
          <w:bCs/>
          <w:lang w:val="fr-FR"/>
        </w:rPr>
        <w:t xml:space="preserve"> </w:t>
      </w:r>
      <w:r w:rsidRPr="00E548DD">
        <w:rPr>
          <w:i/>
          <w:iCs/>
          <w:lang w:val="fr-FR"/>
        </w:rPr>
        <w:t>ou</w:t>
      </w:r>
      <w:r w:rsidRPr="00E548DD">
        <w:rPr>
          <w:b/>
          <w:bCs/>
          <w:lang w:val="fr-FR"/>
        </w:rPr>
        <w:t xml:space="preserve"> khat </w:t>
      </w:r>
      <w:r w:rsidRPr="00E548DD">
        <w:rPr>
          <w:i/>
          <w:iCs/>
          <w:lang w:val="fr-FR"/>
        </w:rPr>
        <w:t>n. m.</w:t>
      </w:r>
      <w:r w:rsidRPr="00E548DD">
        <w:rPr>
          <w:lang w:val="fr-FR"/>
        </w:rPr>
        <w:t xml:space="preserve"> [substance hallucinogène]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lang w:val="fr-FR"/>
        </w:rPr>
        <w:t>Qoreï, Ahmed</w:t>
      </w:r>
      <w:r w:rsidRPr="00E548DD">
        <w:rPr>
          <w:lang w:val="fr-FR"/>
        </w:rPr>
        <w:t xml:space="preserve"> [ancien Premier Ministre palestinien]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quadri</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quadrichromie</w:t>
      </w:r>
      <w:r w:rsidR="00E711DD">
        <w:rPr>
          <w:lang w:val="fr-FR"/>
        </w:rPr>
        <w:t>;</w:t>
      </w:r>
      <w:r w:rsidRPr="00E548DD">
        <w:rPr>
          <w:lang w:val="fr-FR"/>
        </w:rPr>
        <w:t xml:space="preserve"> quadrifolié</w:t>
      </w:r>
      <w:r w:rsidR="00E711DD">
        <w:rPr>
          <w:lang w:val="fr-FR"/>
        </w:rPr>
        <w:t>;</w:t>
      </w:r>
      <w:r w:rsidRPr="00E548DD">
        <w:rPr>
          <w:lang w:val="fr-FR"/>
        </w:rPr>
        <w:t xml:space="preserve"> quadrijumeaux</w:t>
      </w:r>
      <w:r w:rsidR="00E711DD">
        <w:rPr>
          <w:lang w:val="fr-FR"/>
        </w:rPr>
        <w:t>;</w:t>
      </w:r>
      <w:r w:rsidRPr="00E548DD">
        <w:rPr>
          <w:lang w:val="fr-FR"/>
        </w:rPr>
        <w:t xml:space="preserve"> quadrimoteur</w:t>
      </w:r>
      <w:r w:rsidR="00E711DD">
        <w:rPr>
          <w:lang w:val="fr-FR"/>
        </w:rPr>
        <w:t>;</w:t>
      </w:r>
      <w:r w:rsidRPr="00E548DD">
        <w:rPr>
          <w:lang w:val="fr-FR"/>
        </w:rPr>
        <w:t xml:space="preserve"> quadripartite</w:t>
      </w:r>
      <w:r w:rsidR="00E711DD">
        <w:rPr>
          <w:lang w:val="fr-FR"/>
        </w:rPr>
        <w:t>;</w:t>
      </w:r>
      <w:r w:rsidRPr="00E548DD">
        <w:rPr>
          <w:lang w:val="fr-FR"/>
        </w:rPr>
        <w:t xml:space="preserve"> quadriphonie</w:t>
      </w:r>
      <w:r w:rsidR="00E711DD">
        <w:rPr>
          <w:lang w:val="fr-FR"/>
        </w:rPr>
        <w:t>;</w:t>
      </w:r>
      <w:r w:rsidRPr="00E548DD">
        <w:rPr>
          <w:lang w:val="fr-FR"/>
        </w:rPr>
        <w:t xml:space="preserve"> quadriréacteur</w:t>
      </w:r>
      <w:r w:rsidR="00E711DD">
        <w:rPr>
          <w:lang w:val="fr-FR"/>
        </w:rPr>
        <w:t>;</w:t>
      </w:r>
      <w:r w:rsidRPr="00E548DD">
        <w:rPr>
          <w:lang w:val="fr-FR"/>
        </w:rPr>
        <w:t xml:space="preserve"> quadrisyllabique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quadriennal</w:t>
      </w:r>
      <w:r w:rsidRPr="00E548DD">
        <w:rPr>
          <w:lang w:val="fr-FR"/>
        </w:rPr>
        <w:t xml:space="preserve"> [qui dure quatre ans</w:t>
      </w:r>
      <w:r w:rsidR="00E711DD">
        <w:rPr>
          <w:lang w:val="fr-FR"/>
        </w:rPr>
        <w:t>;</w:t>
      </w:r>
      <w:r w:rsidR="000B1BB8">
        <w:rPr>
          <w:lang w:val="fr-FR"/>
        </w:rPr>
        <w:t xml:space="preserve"> qui a lieu tous les quatre ans</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quaker</w:t>
      </w:r>
      <w:r w:rsidRPr="00E548DD">
        <w:rPr>
          <w:lang w:val="fr-FR"/>
        </w:rPr>
        <w:t xml:space="preserve"> [membre d</w:t>
      </w:r>
      <w:r w:rsidR="00ED1B6C">
        <w:rPr>
          <w:lang w:val="fr-FR"/>
        </w:rPr>
        <w:t>’</w:t>
      </w:r>
      <w:r w:rsidRPr="00E548DD">
        <w:rPr>
          <w:lang w:val="fr-FR"/>
        </w:rPr>
        <w:t>une secte protestante]</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quakeresses</w:t>
      </w:r>
      <w:r w:rsidR="00E711DD">
        <w:rPr>
          <w:lang w:val="fr-FR"/>
        </w:rPr>
        <w:t>;</w:t>
      </w:r>
      <w:r w:rsidRPr="00E548DD">
        <w:rPr>
          <w:lang w:val="fr-FR"/>
        </w:rPr>
        <w:t xml:space="preserve"> le quakerisme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qualification</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Singulier/pluriel</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qualification professionnelle</w:t>
      </w:r>
      <w:r w:rsidR="00E711DD">
        <w:rPr>
          <w:lang w:val="fr-FR"/>
        </w:rPr>
        <w:t>;</w:t>
      </w:r>
      <w:r w:rsidRPr="00E548DD">
        <w:rPr>
          <w:lang w:val="fr-FR"/>
        </w:rPr>
        <w:t xml:space="preserve"> un ouvrier sans qualification</w:t>
      </w:r>
      <w:r w:rsidR="00E711DD">
        <w:rPr>
          <w:lang w:val="fr-FR"/>
        </w:rPr>
        <w:t>;</w:t>
      </w:r>
      <w:r w:rsidRPr="00E548DD">
        <w:rPr>
          <w:lang w:val="fr-FR"/>
        </w:rPr>
        <w:t xml:space="preserve"> sans qualification spéciale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conflit de qualifications</w:t>
      </w:r>
      <w:r w:rsidR="00E711DD">
        <w:rPr>
          <w:lang w:val="fr-FR"/>
        </w:rPr>
        <w:t>;</w:t>
      </w:r>
      <w:r w:rsidR="004246A7">
        <w:rPr>
          <w:lang w:val="fr-FR"/>
        </w:rPr>
        <w:t xml:space="preserve"> faire état de ses qualifications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keepNext/>
        <w:tabs>
          <w:tab w:val="left" w:pos="216"/>
          <w:tab w:val="left" w:pos="504"/>
          <w:tab w:val="left" w:pos="792"/>
        </w:tabs>
        <w:ind w:left="504" w:hanging="504"/>
        <w:jc w:val="left"/>
        <w:rPr>
          <w:lang w:val="fr-FR"/>
        </w:rPr>
      </w:pPr>
      <w:r w:rsidRPr="00E548DD">
        <w:rPr>
          <w:b/>
          <w:bCs/>
          <w:lang w:val="fr-FR"/>
        </w:rPr>
        <w:t>qualité</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personnes à qui l</w:t>
      </w:r>
      <w:r w:rsidR="00ED1B6C">
        <w:rPr>
          <w:lang w:val="fr-FR"/>
        </w:rPr>
        <w:t>’</w:t>
      </w:r>
      <w:r w:rsidRPr="00E548DD">
        <w:rPr>
          <w:lang w:val="fr-FR"/>
        </w:rPr>
        <w:t>on a reconnu la qualité de réfugié</w:t>
      </w:r>
      <w:r w:rsidR="00E711DD">
        <w:rPr>
          <w:lang w:val="fr-FR"/>
        </w:rPr>
        <w:t>;</w:t>
      </w:r>
      <w:r w:rsidRPr="00E548DD">
        <w:rPr>
          <w:lang w:val="fr-FR"/>
        </w:rPr>
        <w:t xml:space="preserve"> avoir qualité pour agir</w:t>
      </w:r>
      <w:r w:rsidR="00E711DD">
        <w:rPr>
          <w:lang w:val="fr-FR"/>
        </w:rPr>
        <w:t>;</w:t>
      </w:r>
      <w:r w:rsidRPr="00E548DD">
        <w:rPr>
          <w:lang w:val="fr-FR"/>
        </w:rPr>
        <w:t xml:space="preserve"> parler ès qualités</w:t>
      </w:r>
      <w:r w:rsidR="00E711DD">
        <w:rPr>
          <w:lang w:val="fr-FR"/>
        </w:rPr>
        <w:t>;</w:t>
      </w:r>
      <w:r w:rsidRPr="00E548DD">
        <w:rPr>
          <w:lang w:val="fr-FR"/>
        </w:rPr>
        <w:t xml:space="preserve"> </w:t>
      </w:r>
      <w:r w:rsidR="00CC75CC">
        <w:rPr>
          <w:lang w:val="fr-FR"/>
        </w:rPr>
        <w:br/>
      </w:r>
      <w:r w:rsidRPr="00E548DD">
        <w:rPr>
          <w:lang w:val="fr-FR"/>
        </w:rPr>
        <w:t>un homme de qualité</w:t>
      </w:r>
      <w:r w:rsidR="00E711DD">
        <w:rPr>
          <w:lang w:val="fr-FR"/>
        </w:rPr>
        <w:t>;</w:t>
      </w:r>
      <w:r w:rsidRPr="00E548DD">
        <w:rPr>
          <w:lang w:val="fr-FR"/>
        </w:rPr>
        <w:t xml:space="preserve"> ils assistent en qualité d</w:t>
      </w:r>
      <w:r w:rsidR="00ED1B6C">
        <w:rPr>
          <w:lang w:val="fr-FR"/>
        </w:rPr>
        <w:t>’</w:t>
      </w:r>
      <w:r w:rsidRPr="00E548DD">
        <w:rPr>
          <w:lang w:val="fr-FR"/>
        </w:rPr>
        <w:t>observateurs</w:t>
      </w:r>
      <w:r w:rsidR="00E711DD">
        <w:rPr>
          <w:lang w:val="fr-FR"/>
        </w:rPr>
        <w:t>;</w:t>
      </w:r>
      <w:r w:rsidRPr="00E548DD">
        <w:rPr>
          <w:lang w:val="fr-FR"/>
        </w:rPr>
        <w:t xml:space="preserve"> les membres du Secrétariat, </w:t>
      </w:r>
      <w:r w:rsidR="00CC75CC">
        <w:rPr>
          <w:lang w:val="fr-FR"/>
        </w:rPr>
        <w:br/>
      </w:r>
      <w:r w:rsidRPr="00E548DD">
        <w:rPr>
          <w:lang w:val="fr-FR"/>
        </w:rPr>
        <w:t>en leur qualité de fonctionnaires internationaux</w:t>
      </w:r>
      <w:r w:rsidR="00E711DD">
        <w:rPr>
          <w:lang w:val="fr-FR"/>
        </w:rPr>
        <w:t>;</w:t>
      </w:r>
      <w:r w:rsidRPr="00E548DD">
        <w:rPr>
          <w:lang w:val="fr-FR"/>
        </w:rPr>
        <w:t xml:space="preserve"> </w:t>
      </w:r>
      <w:r w:rsidR="00CC75CC">
        <w:rPr>
          <w:lang w:val="fr-FR"/>
        </w:rPr>
        <w:br/>
      </w:r>
      <w:r w:rsidRPr="00E548DD">
        <w:rPr>
          <w:lang w:val="fr-FR"/>
        </w:rPr>
        <w:t>en ma qualité de Secrétaire général</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quantum</w:t>
      </w:r>
      <w:r w:rsidRPr="00E548DD">
        <w:rPr>
          <w:lang w:val="fr-FR"/>
        </w:rPr>
        <w:t xml:space="preserve"> </w:t>
      </w:r>
      <w:r w:rsidRPr="00E548DD">
        <w:rPr>
          <w:i/>
          <w:iCs/>
          <w:lang w:val="fr-FR"/>
        </w:rPr>
        <w:t>n. m.</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théorie des quanta</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quart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quart monde</w:t>
      </w:r>
      <w:r w:rsidR="00E711DD">
        <w:rPr>
          <w:lang w:val="fr-FR"/>
        </w:rPr>
        <w:t>;</w:t>
      </w:r>
      <w:r w:rsidRPr="00E548DD">
        <w:rPr>
          <w:lang w:val="fr-FR"/>
        </w:rPr>
        <w:t xml:space="preserve"> les trois quarts du temps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quartier</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Quartier latin</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quartier est de Beyrouth</w:t>
      </w:r>
      <w:r w:rsidR="00E711DD">
        <w:rPr>
          <w:lang w:val="fr-FR"/>
        </w:rPr>
        <w:t>;</w:t>
      </w:r>
      <w:r w:rsidRPr="00E548DD">
        <w:rPr>
          <w:lang w:val="fr-FR"/>
        </w:rPr>
        <w:t xml:space="preserve"> un quartier d</w:t>
      </w:r>
      <w:r w:rsidR="00ED1B6C">
        <w:rPr>
          <w:lang w:val="fr-FR"/>
        </w:rPr>
        <w:t>’</w:t>
      </w:r>
      <w:r w:rsidRPr="00E548DD">
        <w:rPr>
          <w:lang w:val="fr-FR"/>
        </w:rPr>
        <w:t>habitation</w:t>
      </w:r>
      <w:r w:rsidR="00E711DD">
        <w:rPr>
          <w:lang w:val="fr-FR"/>
        </w:rPr>
        <w:t>;</w:t>
      </w:r>
      <w:r w:rsidRPr="00E548DD">
        <w:rPr>
          <w:lang w:val="fr-FR"/>
        </w:rPr>
        <w:t xml:space="preserve"> un quartier-maître (des quartiers-maîtres)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FA1537" w:rsidP="008E1DC3">
      <w:pPr>
        <w:tabs>
          <w:tab w:val="left" w:pos="216"/>
          <w:tab w:val="left" w:pos="504"/>
          <w:tab w:val="left" w:pos="792"/>
        </w:tabs>
        <w:ind w:left="504" w:hanging="504"/>
        <w:jc w:val="left"/>
        <w:rPr>
          <w:b/>
          <w:bCs/>
          <w:lang w:val="fr-FR"/>
        </w:rPr>
      </w:pPr>
      <w:r>
        <w:rPr>
          <w:b/>
          <w:bCs/>
          <w:lang w:val="fr-FR"/>
        </w:rPr>
        <w:br w:type="column"/>
      </w:r>
      <w:r w:rsidR="008E1DC3" w:rsidRPr="00E548DD">
        <w:rPr>
          <w:b/>
          <w:bCs/>
          <w:lang w:val="fr-FR"/>
        </w:rPr>
        <w:t>quartier général</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quartier général de l</w:t>
      </w:r>
      <w:r w:rsidR="00ED1B6C">
        <w:rPr>
          <w:lang w:val="fr-FR"/>
        </w:rPr>
        <w:t>’</w:t>
      </w:r>
      <w:r w:rsidRPr="00E548DD">
        <w:rPr>
          <w:lang w:val="fr-FR"/>
        </w:rPr>
        <w:t>ONUST</w:t>
      </w:r>
      <w:r w:rsidR="00E711DD">
        <w:rPr>
          <w:lang w:val="fr-FR"/>
        </w:rPr>
        <w:t>;</w:t>
      </w:r>
      <w:r w:rsidRPr="00E548DD">
        <w:rPr>
          <w:lang w:val="fr-FR"/>
        </w:rPr>
        <w:t xml:space="preserve"> le quartier général des Forces de paix des Nations Unies</w:t>
      </w:r>
    </w:p>
    <w:p w:rsidR="00AC198B" w:rsidRDefault="00AC198B"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quartz/quartzeux/quartzifère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montre à quartz</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quasar</w:t>
      </w:r>
      <w:r w:rsidRPr="00E548DD">
        <w:rPr>
          <w:lang w:val="fr-FR"/>
        </w:rPr>
        <w:t xml:space="preserve"> </w:t>
      </w:r>
      <w:r w:rsidRPr="00E548DD">
        <w:rPr>
          <w:i/>
          <w:iCs/>
          <w:lang w:val="fr-FR"/>
        </w:rPr>
        <w:t>n. m.</w:t>
      </w:r>
      <w:r w:rsidRPr="00E548DD">
        <w:rPr>
          <w:lang w:val="fr-FR"/>
        </w:rPr>
        <w:t xml:space="preserve"> [source d</w:t>
      </w:r>
      <w:r w:rsidR="00ED1B6C">
        <w:rPr>
          <w:lang w:val="fr-FR"/>
        </w:rPr>
        <w:t>’</w:t>
      </w:r>
      <w:r w:rsidRPr="00E548DD">
        <w:rPr>
          <w:lang w:val="fr-FR"/>
        </w:rPr>
        <w:t>ondes hertziennes (radiosource) dont l</w:t>
      </w:r>
      <w:r w:rsidR="00ED1B6C">
        <w:rPr>
          <w:lang w:val="fr-FR"/>
        </w:rPr>
        <w:t>’</w:t>
      </w:r>
      <w:r w:rsidRPr="00E548DD">
        <w:rPr>
          <w:lang w:val="fr-FR"/>
        </w:rPr>
        <w:t>émission est comparable à celle des étoiles]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quasars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quasi</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lorsque suivi d</w:t>
      </w:r>
      <w:r w:rsidR="00ED1B6C">
        <w:rPr>
          <w:i/>
          <w:iCs/>
          <w:lang w:val="fr-FR"/>
        </w:rPr>
        <w:t>’</w:t>
      </w:r>
      <w:r w:rsidRPr="00E548DD">
        <w:rPr>
          <w:i/>
          <w:iCs/>
          <w:lang w:val="fr-FR"/>
        </w:rPr>
        <w:t>un substantif ou d</w:t>
      </w:r>
      <w:r w:rsidR="00ED1B6C">
        <w:rPr>
          <w:i/>
          <w:iCs/>
          <w:lang w:val="fr-FR"/>
        </w:rPr>
        <w:t>’</w:t>
      </w:r>
      <w:r w:rsidRPr="00E548DD">
        <w:rPr>
          <w:i/>
          <w:iCs/>
          <w:lang w:val="fr-FR"/>
        </w:rPr>
        <w:t>un verbe</w:t>
      </w:r>
      <w:r w:rsidR="00E711DD">
        <w:rPr>
          <w:i/>
          <w:iCs/>
          <w:lang w:val="fr-FR"/>
        </w:rPr>
        <w:t>;</w:t>
      </w:r>
      <w:r w:rsidRPr="00E548DD">
        <w:rPr>
          <w:i/>
          <w:iCs/>
          <w:lang w:val="fr-FR"/>
        </w:rPr>
        <w:t xml:space="preserve"> sans trait d</w:t>
      </w:r>
      <w:r w:rsidR="00ED1B6C">
        <w:rPr>
          <w:i/>
          <w:iCs/>
          <w:lang w:val="fr-FR"/>
        </w:rPr>
        <w:t>’</w:t>
      </w:r>
      <w:r w:rsidRPr="00E548DD">
        <w:rPr>
          <w:i/>
          <w:iCs/>
          <w:lang w:val="fr-FR"/>
        </w:rPr>
        <w:t>union lorsque suivi d</w:t>
      </w:r>
      <w:r w:rsidR="00ED1B6C">
        <w:rPr>
          <w:i/>
          <w:iCs/>
          <w:lang w:val="fr-FR"/>
        </w:rPr>
        <w:t>’</w:t>
      </w:r>
      <w:r w:rsidRPr="00E548DD">
        <w:rPr>
          <w:i/>
          <w:iCs/>
          <w:lang w:val="fr-FR"/>
        </w:rPr>
        <w:t>un adjectif ou d</w:t>
      </w:r>
      <w:r w:rsidR="00ED1B6C">
        <w:rPr>
          <w:i/>
          <w:iCs/>
          <w:lang w:val="fr-FR"/>
        </w:rPr>
        <w:t>’</w:t>
      </w:r>
      <w:r w:rsidRPr="00E548DD">
        <w:rPr>
          <w:i/>
          <w:iCs/>
          <w:lang w:val="fr-FR"/>
        </w:rPr>
        <w:t>un adverbe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quasi-contrat (des quasi-contrats)</w:t>
      </w:r>
      <w:r w:rsidR="00E711DD">
        <w:rPr>
          <w:lang w:val="fr-FR"/>
        </w:rPr>
        <w:t>;</w:t>
      </w:r>
      <w:r w:rsidRPr="00E548DD">
        <w:rPr>
          <w:lang w:val="fr-FR"/>
        </w:rPr>
        <w:t xml:space="preserve"> quasi-contracter</w:t>
      </w:r>
      <w:r w:rsidR="00E711DD">
        <w:rPr>
          <w:lang w:val="fr-FR"/>
        </w:rPr>
        <w:t>;</w:t>
      </w:r>
      <w:r w:rsidRPr="00E548DD">
        <w:rPr>
          <w:lang w:val="fr-FR"/>
        </w:rPr>
        <w:t xml:space="preserve"> un quasi-délit</w:t>
      </w:r>
      <w:r w:rsidR="00E711DD">
        <w:rPr>
          <w:lang w:val="fr-FR"/>
        </w:rPr>
        <w:t>;</w:t>
      </w:r>
      <w:r w:rsidRPr="00E548DD">
        <w:rPr>
          <w:lang w:val="fr-FR"/>
        </w:rPr>
        <w:t xml:space="preserve"> le quasi-enclavement</w:t>
      </w:r>
      <w:r w:rsidR="00E711DD">
        <w:rPr>
          <w:lang w:val="fr-FR"/>
        </w:rPr>
        <w:t>;</w:t>
      </w:r>
      <w:r w:rsidRPr="00E548DD">
        <w:rPr>
          <w:lang w:val="fr-FR"/>
        </w:rPr>
        <w:t xml:space="preserve"> une quasi-rente</w:t>
      </w:r>
      <w:r w:rsidR="00E711DD">
        <w:rPr>
          <w:lang w:val="fr-FR"/>
        </w:rPr>
        <w:t>;</w:t>
      </w:r>
      <w:r w:rsidRPr="00E548DD">
        <w:rPr>
          <w:lang w:val="fr-FR"/>
        </w:rPr>
        <w:t xml:space="preserve"> une quasi-société</w:t>
      </w:r>
      <w:r w:rsidR="00E711DD">
        <w:rPr>
          <w:lang w:val="fr-FR"/>
        </w:rPr>
        <w:t>;</w:t>
      </w:r>
      <w:r w:rsidRPr="00E548DD">
        <w:rPr>
          <w:lang w:val="fr-FR"/>
        </w:rPr>
        <w:t xml:space="preserve"> une quasi-stabilité</w:t>
      </w:r>
      <w:r w:rsidR="00E711DD">
        <w:rPr>
          <w:lang w:val="fr-FR"/>
        </w:rPr>
        <w:t>;</w:t>
      </w:r>
      <w:r w:rsidRPr="00E548DD">
        <w:rPr>
          <w:lang w:val="fr-FR"/>
        </w:rPr>
        <w:t xml:space="preserve"> la quasi-totalité</w:t>
      </w:r>
      <w:r w:rsidR="00E711DD">
        <w:rPr>
          <w:lang w:val="fr-FR"/>
        </w:rPr>
        <w:t>;</w:t>
      </w:r>
      <w:r w:rsidRPr="00E548DD">
        <w:rPr>
          <w:lang w:val="fr-FR"/>
        </w:rPr>
        <w:t xml:space="preserve"> la quasi-unanimité</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quasi impossible</w:t>
      </w:r>
      <w:r w:rsidR="00E711DD">
        <w:rPr>
          <w:lang w:val="fr-FR"/>
        </w:rPr>
        <w:t>;</w:t>
      </w:r>
      <w:r w:rsidRPr="00E548DD">
        <w:rPr>
          <w:lang w:val="fr-FR"/>
        </w:rPr>
        <w:t xml:space="preserve"> quasi jamais</w:t>
      </w:r>
      <w:r w:rsidR="00E711DD">
        <w:rPr>
          <w:lang w:val="fr-FR"/>
        </w:rPr>
        <w:t>;</w:t>
      </w:r>
      <w:r w:rsidRPr="00E548DD">
        <w:rPr>
          <w:lang w:val="fr-FR"/>
        </w:rPr>
        <w:t xml:space="preserve"> quasi mort</w:t>
      </w:r>
      <w:r w:rsidR="00E711DD">
        <w:rPr>
          <w:lang w:val="fr-FR"/>
        </w:rPr>
        <w:t>;</w:t>
      </w:r>
      <w:r w:rsidRPr="00E548DD">
        <w:rPr>
          <w:lang w:val="fr-FR"/>
        </w:rPr>
        <w:t xml:space="preserve"> quasi permanent</w:t>
      </w:r>
    </w:p>
    <w:p w:rsidR="008E1DC3" w:rsidRPr="00E548DD" w:rsidRDefault="008E1DC3"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quatre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jeep 4 × 4</w:t>
      </w:r>
      <w:r w:rsidR="00E711DD">
        <w:rPr>
          <w:lang w:val="fr-FR"/>
        </w:rPr>
        <w:t>;</w:t>
      </w:r>
      <w:r w:rsidRPr="00E548DD">
        <w:rPr>
          <w:lang w:val="fr-FR"/>
        </w:rPr>
        <w:t xml:space="preserve"> des véhicules 4 × 4</w:t>
      </w:r>
      <w:r w:rsidR="00E711DD">
        <w:rPr>
          <w:lang w:val="fr-FR"/>
        </w:rPr>
        <w:t>;</w:t>
      </w:r>
      <w:r w:rsidRPr="00E548DD">
        <w:rPr>
          <w:lang w:val="fr-FR"/>
        </w:rPr>
        <w:t xml:space="preserve"> des 4 × 4</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quatrième</w:t>
      </w:r>
      <w:r w:rsidRPr="00E548DD">
        <w:rPr>
          <w:lang w:val="fr-FR"/>
        </w:rPr>
        <w:t xml:space="preserve"> [mêmes règles que pour </w:t>
      </w:r>
      <w:r w:rsidR="00166AE4" w:rsidRPr="00E548DD">
        <w:rPr>
          <w:lang w:val="fr-FR"/>
        </w:rPr>
        <w:t>« </w:t>
      </w:r>
      <w:r w:rsidRPr="00E548DD">
        <w:rPr>
          <w:lang w:val="fr-FR"/>
        </w:rPr>
        <w:t>deuxième</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Quatrième Commission de l</w:t>
      </w:r>
      <w:r w:rsidR="00ED1B6C">
        <w:rPr>
          <w:lang w:val="fr-FR"/>
        </w:rPr>
        <w:t>’</w:t>
      </w:r>
      <w:r w:rsidRPr="00E548DD">
        <w:rPr>
          <w:lang w:val="fr-FR"/>
        </w:rPr>
        <w:t>Assemblée générale des Nations Unies</w:t>
      </w:r>
      <w:r w:rsidR="00E711DD">
        <w:rPr>
          <w:lang w:val="fr-FR"/>
        </w:rPr>
        <w:t>;</w:t>
      </w:r>
      <w:r w:rsidRPr="00E548DD">
        <w:rPr>
          <w:lang w:val="fr-FR"/>
        </w:rPr>
        <w:t xml:space="preserve"> la Quatrième Commission de la Conférence des Nations Unies sur le droit de la mer</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quatrième Enquête mondiale de la FAO sur l</w:t>
      </w:r>
      <w:r w:rsidR="00ED1B6C">
        <w:rPr>
          <w:lang w:val="fr-FR"/>
        </w:rPr>
        <w:t>’</w:t>
      </w:r>
      <w:r w:rsidRPr="00E548DD">
        <w:rPr>
          <w:lang w:val="fr-FR"/>
        </w:rPr>
        <w:t>alimentation</w:t>
      </w:r>
      <w:r w:rsidR="00E711DD">
        <w:rPr>
          <w:lang w:val="fr-FR"/>
        </w:rPr>
        <w:t>;</w:t>
      </w:r>
      <w:r w:rsidRPr="00E548DD">
        <w:rPr>
          <w:lang w:val="fr-FR"/>
        </w:rPr>
        <w:t xml:space="preserve"> la quatrième Convention de Genève</w:t>
      </w:r>
      <w:r w:rsidR="00E711DD">
        <w:rPr>
          <w:lang w:val="fr-FR"/>
        </w:rPr>
        <w:t>;</w:t>
      </w:r>
      <w:r w:rsidRPr="00E548DD">
        <w:rPr>
          <w:lang w:val="fr-FR"/>
        </w:rPr>
        <w:t xml:space="preserve"> </w:t>
      </w:r>
      <w:r w:rsidR="00CC75CC">
        <w:rPr>
          <w:lang w:val="fr-FR"/>
        </w:rPr>
        <w:br/>
      </w:r>
      <w:r w:rsidRPr="00E548DD">
        <w:rPr>
          <w:lang w:val="fr-FR"/>
        </w:rPr>
        <w:t>le quatrième amendement à la Constitution des États-Unis d</w:t>
      </w:r>
      <w:r w:rsidR="00ED1B6C">
        <w:rPr>
          <w:lang w:val="fr-FR"/>
        </w:rPr>
        <w:t>’</w:t>
      </w:r>
      <w:r w:rsidRPr="00E548DD">
        <w:rPr>
          <w:lang w:val="fr-FR"/>
        </w:rPr>
        <w:t>Amérique</w:t>
      </w:r>
      <w:r w:rsidR="00E711DD">
        <w:rPr>
          <w:lang w:val="fr-FR"/>
        </w:rPr>
        <w:t>;</w:t>
      </w:r>
      <w:r w:rsidRPr="00E548DD">
        <w:rPr>
          <w:lang w:val="fr-FR"/>
        </w:rPr>
        <w:t xml:space="preserve"> la quatrième session extraordinaire de l</w:t>
      </w:r>
      <w:r w:rsidR="00ED1B6C">
        <w:rPr>
          <w:lang w:val="fr-FR"/>
        </w:rPr>
        <w:t>’</w:t>
      </w:r>
      <w:r w:rsidRPr="00E548DD">
        <w:rPr>
          <w:lang w:val="fr-FR"/>
        </w:rPr>
        <w:t>Assemblée générale des Nations Unies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lang w:val="fr-FR"/>
        </w:rPr>
        <w:t xml:space="preserve">Quatuor </w:t>
      </w:r>
      <w:r w:rsidRPr="00E548DD">
        <w:rPr>
          <w:i/>
          <w:lang w:val="fr-FR"/>
        </w:rPr>
        <w:t>n. m.</w:t>
      </w:r>
      <w:r w:rsidRPr="00E548DD">
        <w:rPr>
          <w:lang w:val="fr-FR"/>
        </w:rPr>
        <w:t xml:space="preserve"> [regroupe l</w:t>
      </w:r>
      <w:r w:rsidR="00ED1B6C">
        <w:rPr>
          <w:lang w:val="fr-FR"/>
        </w:rPr>
        <w:t>’</w:t>
      </w:r>
      <w:r w:rsidRPr="00E548DD">
        <w:rPr>
          <w:lang w:val="fr-FR"/>
        </w:rPr>
        <w:t>ONU, l</w:t>
      </w:r>
      <w:r w:rsidR="00ED1B6C">
        <w:rPr>
          <w:lang w:val="fr-FR"/>
        </w:rPr>
        <w:t>’</w:t>
      </w:r>
      <w:r w:rsidRPr="00E548DD">
        <w:rPr>
          <w:lang w:val="fr-FR"/>
        </w:rPr>
        <w:t>Union européenne, la Fédération de Russie et les États-Unis d</w:t>
      </w:r>
      <w:r w:rsidR="00ED1B6C">
        <w:rPr>
          <w:lang w:val="fr-FR"/>
        </w:rPr>
        <w:t>’</w:t>
      </w:r>
      <w:r w:rsidRPr="00E548DD">
        <w:rPr>
          <w:lang w:val="fr-FR"/>
        </w:rPr>
        <w:t>Amérique]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917178">
        <w:rPr>
          <w:lang w:val="fr-FR"/>
        </w:rPr>
        <w:t>l</w:t>
      </w:r>
      <w:r w:rsidRPr="00E548DD">
        <w:rPr>
          <w:lang w:val="fr-FR"/>
        </w:rPr>
        <w:t>es membres du Quatuor pour le Moyen-Orient</w:t>
      </w:r>
      <w:r w:rsidR="00E711DD">
        <w:rPr>
          <w:lang w:val="fr-FR"/>
        </w:rPr>
        <w:t>;</w:t>
      </w:r>
      <w:r w:rsidR="00487CFB">
        <w:rPr>
          <w:lang w:val="fr-FR"/>
        </w:rPr>
        <w:t xml:space="preserve"> </w:t>
      </w:r>
      <w:r w:rsidR="00CC75CC">
        <w:rPr>
          <w:lang w:val="fr-FR"/>
        </w:rPr>
        <w:br/>
      </w:r>
      <w:r w:rsidR="00487CFB">
        <w:rPr>
          <w:lang w:val="fr-FR"/>
        </w:rPr>
        <w:t>le représentant du Quatuor</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quechua</w:t>
      </w:r>
      <w:r w:rsidRPr="00E548DD">
        <w:rPr>
          <w:lang w:val="fr-FR"/>
        </w:rPr>
        <w:t xml:space="preserve"> [</w:t>
      </w:r>
      <w:r w:rsidRPr="00D45F46">
        <w:rPr>
          <w:i/>
          <w:lang w:val="fr-FR"/>
        </w:rPr>
        <w:t xml:space="preserve">voir </w:t>
      </w:r>
      <w:r w:rsidR="00166AE4" w:rsidRPr="00E548DD">
        <w:rPr>
          <w:lang w:val="fr-FR"/>
        </w:rPr>
        <w:t>« </w:t>
      </w:r>
      <w:r w:rsidRPr="00E548DD">
        <w:rPr>
          <w:lang w:val="fr-FR"/>
        </w:rPr>
        <w:t>quichua</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FA1537" w:rsidP="008E1DC3">
      <w:pPr>
        <w:tabs>
          <w:tab w:val="left" w:pos="216"/>
          <w:tab w:val="left" w:pos="504"/>
          <w:tab w:val="left" w:pos="792"/>
        </w:tabs>
        <w:ind w:left="504" w:hanging="504"/>
        <w:jc w:val="left"/>
        <w:rPr>
          <w:lang w:val="fr-FR"/>
        </w:rPr>
      </w:pPr>
      <w:r>
        <w:rPr>
          <w:lang w:val="fr-FR"/>
        </w:rPr>
        <w:br w:type="column"/>
      </w:r>
      <w:r w:rsidR="008E1DC3" w:rsidRPr="00E548DD">
        <w:rPr>
          <w:lang w:val="fr-FR"/>
        </w:rPr>
        <w:t>1.</w:t>
      </w:r>
      <w:r w:rsidR="008E1DC3" w:rsidRPr="00E548DD">
        <w:rPr>
          <w:lang w:val="fr-FR"/>
        </w:rPr>
        <w:tab/>
      </w:r>
      <w:r w:rsidR="008E1DC3" w:rsidRPr="00E548DD">
        <w:rPr>
          <w:b/>
          <w:bCs/>
          <w:lang w:val="fr-FR"/>
        </w:rPr>
        <w:t>question</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questions de procédure</w:t>
      </w:r>
      <w:r w:rsidR="00E711DD">
        <w:rPr>
          <w:lang w:val="fr-FR"/>
        </w:rPr>
        <w:t>;</w:t>
      </w:r>
      <w:r w:rsidRPr="00E548DD">
        <w:rPr>
          <w:lang w:val="fr-FR"/>
        </w:rPr>
        <w:t xml:space="preserve"> les questions de politique générale</w:t>
      </w:r>
      <w:r w:rsidR="00E711DD">
        <w:rPr>
          <w:lang w:val="fr-FR"/>
        </w:rPr>
        <w:t>;</w:t>
      </w:r>
      <w:r w:rsidRPr="00E548DD">
        <w:rPr>
          <w:lang w:val="fr-FR"/>
        </w:rPr>
        <w:t xml:space="preserve"> les questions de fond</w:t>
      </w:r>
      <w:r w:rsidR="00E711DD">
        <w:rPr>
          <w:lang w:val="fr-FR"/>
        </w:rPr>
        <w:t>;</w:t>
      </w:r>
      <w:r w:rsidRPr="00E548DD">
        <w:rPr>
          <w:lang w:val="fr-FR"/>
        </w:rPr>
        <w:t xml:space="preserve"> une question de principe</w:t>
      </w:r>
      <w:r w:rsidR="00E711DD">
        <w:rPr>
          <w:lang w:val="fr-FR"/>
        </w:rPr>
        <w:t>;</w:t>
      </w:r>
      <w:r w:rsidRPr="00E548DD">
        <w:rPr>
          <w:lang w:val="fr-FR"/>
        </w:rPr>
        <w:t xml:space="preserve"> une question clef</w:t>
      </w:r>
      <w:r w:rsidR="00E711DD">
        <w:rPr>
          <w:lang w:val="fr-FR"/>
        </w:rPr>
        <w:t>;</w:t>
      </w:r>
      <w:r w:rsidRPr="00E548DD">
        <w:rPr>
          <w:lang w:val="fr-FR"/>
        </w:rPr>
        <w:t xml:space="preserve"> des questions à choix multiple</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question</w:t>
      </w:r>
    </w:p>
    <w:p w:rsidR="008E1DC3" w:rsidRPr="00E548DD" w:rsidRDefault="008E1DC3" w:rsidP="008E1DC3">
      <w:pPr>
        <w:tabs>
          <w:tab w:val="left" w:pos="216"/>
          <w:tab w:val="left" w:pos="504"/>
          <w:tab w:val="left" w:pos="792"/>
        </w:tabs>
        <w:ind w:left="504" w:hanging="504"/>
        <w:jc w:val="left"/>
        <w:rPr>
          <w:lang w:val="fr-FR"/>
        </w:rPr>
      </w:pPr>
      <w:r w:rsidRPr="00E548DD">
        <w:rPr>
          <w:i/>
          <w:iCs/>
          <w:lang w:val="fr-FR"/>
        </w:rPr>
        <w:t>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question de Chypre</w:t>
      </w:r>
      <w:r w:rsidR="00E711DD">
        <w:rPr>
          <w:lang w:val="fr-FR"/>
        </w:rPr>
        <w:t>;</w:t>
      </w:r>
      <w:r w:rsidRPr="00E548DD">
        <w:rPr>
          <w:lang w:val="fr-FR"/>
        </w:rPr>
        <w:t xml:space="preserve"> la question </w:t>
      </w:r>
      <w:r w:rsidR="004246A7">
        <w:rPr>
          <w:lang w:val="fr-FR"/>
        </w:rPr>
        <w:t>du désarmement</w:t>
      </w:r>
      <w:r w:rsidR="00E711DD">
        <w:rPr>
          <w:lang w:val="fr-FR"/>
        </w:rPr>
        <w:t>;</w:t>
      </w:r>
      <w:r w:rsidR="004246A7">
        <w:rPr>
          <w:lang w:val="fr-FR"/>
        </w:rPr>
        <w:t xml:space="preserve"> </w:t>
      </w:r>
      <w:r w:rsidR="00CC75CC">
        <w:rPr>
          <w:lang w:val="fr-FR"/>
        </w:rPr>
        <w:br/>
      </w:r>
      <w:r w:rsidRPr="00E548DD">
        <w:rPr>
          <w:lang w:val="fr-FR"/>
        </w:rPr>
        <w:t>la question de Palestine</w:t>
      </w:r>
    </w:p>
    <w:p w:rsidR="00AC198B" w:rsidRDefault="00AC198B"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questionnaire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Majuscule/minuscule</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Sous-Comité du Questionnaire relatif aux territoires sous tutelle</w:t>
      </w:r>
    </w:p>
    <w:p w:rsidR="008E1DC3" w:rsidRPr="00E548DD" w:rsidRDefault="008E1DC3" w:rsidP="008E1DC3">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questionnaire du Secrétaire général de l</w:t>
      </w:r>
      <w:r w:rsidR="00ED1B6C">
        <w:rPr>
          <w:lang w:val="fr-FR"/>
        </w:rPr>
        <w:t>’</w:t>
      </w:r>
      <w:r w:rsidRPr="00E548DD">
        <w:rPr>
          <w:lang w:val="fr-FR"/>
        </w:rPr>
        <w:t>ONU sur la croissance de la population et le développement économique et social</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quichua</w:t>
      </w:r>
      <w:r w:rsidRPr="00E548DD">
        <w:rPr>
          <w:lang w:val="fr-FR"/>
        </w:rPr>
        <w:t xml:space="preserve"> </w:t>
      </w:r>
      <w:r w:rsidRPr="00E548DD">
        <w:rPr>
          <w:i/>
          <w:iCs/>
          <w:lang w:val="fr-FR"/>
        </w:rPr>
        <w:t>ou</w:t>
      </w:r>
      <w:r w:rsidRPr="00E548DD">
        <w:rPr>
          <w:lang w:val="fr-FR"/>
        </w:rPr>
        <w:t xml:space="preserve"> </w:t>
      </w:r>
      <w:r w:rsidRPr="00E548DD">
        <w:rPr>
          <w:b/>
          <w:bCs/>
          <w:lang w:val="fr-FR"/>
        </w:rPr>
        <w:t>quechua</w:t>
      </w:r>
      <w:r w:rsidRPr="00E548DD">
        <w:rPr>
          <w:lang w:val="fr-FR"/>
        </w:rPr>
        <w:t xml:space="preserve"> </w:t>
      </w:r>
      <w:r w:rsidRPr="00E548DD">
        <w:rPr>
          <w:i/>
          <w:iCs/>
          <w:lang w:val="fr-FR"/>
        </w:rPr>
        <w:t>n. m.</w:t>
      </w:r>
      <w:r w:rsidRPr="00E548DD">
        <w:rPr>
          <w:lang w:val="fr-FR"/>
        </w:rPr>
        <w:t xml:space="preserve"> [langue parlée sur les hauts plateaux du Pérou et de la Bolivie, qui était la langue officielle des Incas]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quinoa</w:t>
      </w:r>
      <w:r w:rsidRPr="00E548DD">
        <w:rPr>
          <w:lang w:val="fr-FR"/>
        </w:rPr>
        <w:t xml:space="preserve"> </w:t>
      </w:r>
      <w:r w:rsidRPr="00E548DD">
        <w:rPr>
          <w:i/>
          <w:iCs/>
          <w:lang w:val="fr-FR"/>
        </w:rPr>
        <w:t>n. m.</w:t>
      </w:r>
      <w:r w:rsidRPr="00E548DD">
        <w:rPr>
          <w:lang w:val="fr-FR"/>
        </w:rPr>
        <w:t xml:space="preserve"> [céréale du Chili et du Pérou]</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quinquennal</w:t>
      </w:r>
      <w:r w:rsidRPr="00E548DD">
        <w:rPr>
          <w:lang w:val="fr-FR"/>
        </w:rPr>
        <w:t xml:space="preserve"> [qui dure cinq ans</w:t>
      </w:r>
      <w:r w:rsidR="00E711DD">
        <w:rPr>
          <w:lang w:val="fr-FR"/>
        </w:rPr>
        <w:t>;</w:t>
      </w:r>
      <w:r w:rsidR="000B1BB8">
        <w:rPr>
          <w:lang w:val="fr-FR"/>
        </w:rPr>
        <w:t xml:space="preserve"> qui a lieu tous les cinq ans</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quiproquo</w:t>
      </w:r>
      <w:r w:rsidRPr="00E548DD">
        <w:rPr>
          <w:lang w:val="fr-FR"/>
        </w:rPr>
        <w:t xml:space="preserve"> </w:t>
      </w:r>
      <w:r w:rsidRPr="00E548DD">
        <w:rPr>
          <w:i/>
          <w:iCs/>
          <w:lang w:val="fr-FR"/>
        </w:rPr>
        <w:t>n. m.</w:t>
      </w:r>
      <w:r w:rsidRPr="00E548DD">
        <w:rPr>
          <w:lang w:val="fr-FR"/>
        </w:rPr>
        <w:t xml:space="preserve"> [méprise]</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quiproquos</w:t>
      </w:r>
    </w:p>
    <w:p w:rsidR="008E1DC3" w:rsidRPr="00E548DD" w:rsidRDefault="008E1DC3" w:rsidP="008E1DC3">
      <w:pPr>
        <w:tabs>
          <w:tab w:val="left" w:pos="216"/>
          <w:tab w:val="left" w:pos="504"/>
          <w:tab w:val="left" w:pos="792"/>
        </w:tabs>
        <w:ind w:left="504" w:hanging="504"/>
        <w:jc w:val="left"/>
        <w:rPr>
          <w:b/>
          <w:bCs/>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quorum</w:t>
      </w:r>
      <w:r w:rsidRPr="00E548DD">
        <w:rPr>
          <w:lang w:val="fr-FR"/>
        </w:rPr>
        <w:t xml:space="preserve"> </w:t>
      </w:r>
      <w:r w:rsidRPr="00E548DD">
        <w:rPr>
          <w:i/>
          <w:iCs/>
          <w:lang w:val="fr-FR"/>
        </w:rPr>
        <w:t>n. m.</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quorums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quota</w:t>
      </w:r>
      <w:r w:rsidRPr="00E548DD">
        <w:rPr>
          <w:lang w:val="fr-FR"/>
        </w:rPr>
        <w:t xml:space="preserve"> </w:t>
      </w:r>
      <w:r w:rsidRPr="00E548DD">
        <w:rPr>
          <w:i/>
          <w:iCs/>
          <w:lang w:val="fr-FR"/>
        </w:rPr>
        <w:t>n. m.</w:t>
      </w:r>
    </w:p>
    <w:p w:rsidR="008E1DC3" w:rsidRPr="00E548DD" w:rsidRDefault="008E1DC3" w:rsidP="008E1DC3">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sondage par quotas</w:t>
      </w:r>
      <w:r w:rsidR="00E711DD">
        <w:rPr>
          <w:lang w:val="fr-FR"/>
        </w:rPr>
        <w:t>;</w:t>
      </w:r>
      <w:r w:rsidRPr="00E548DD">
        <w:rPr>
          <w:lang w:val="fr-FR"/>
        </w:rPr>
        <w:t xml:space="preserve"> un contingentement par quotas</w:t>
      </w:r>
      <w:r w:rsidR="00E711DD">
        <w:rPr>
          <w:lang w:val="fr-FR"/>
        </w:rPr>
        <w:t>;</w:t>
      </w:r>
      <w:r w:rsidRPr="00E548DD">
        <w:rPr>
          <w:lang w:val="fr-FR"/>
        </w:rPr>
        <w:t xml:space="preserve"> des quotas d</w:t>
      </w:r>
      <w:r w:rsidR="00ED1B6C">
        <w:rPr>
          <w:lang w:val="fr-FR"/>
        </w:rPr>
        <w:t>’</w:t>
      </w:r>
      <w:r w:rsidRPr="00E548DD">
        <w:rPr>
          <w:lang w:val="fr-FR"/>
        </w:rPr>
        <w:t>importation</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b/>
          <w:bCs/>
          <w:lang w:val="fr-FR"/>
        </w:rPr>
      </w:pPr>
      <w:r w:rsidRPr="00E548DD">
        <w:rPr>
          <w:b/>
          <w:bCs/>
          <w:lang w:val="fr-FR"/>
        </w:rPr>
        <w:t>quote-part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quotes-parts des États Membres</w:t>
      </w: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pPr>
      <w:r w:rsidRPr="00E548DD">
        <w:rPr>
          <w:b/>
          <w:bCs/>
          <w:lang w:val="fr-FR"/>
        </w:rPr>
        <w:t>quotidiens</w:t>
      </w:r>
      <w:r w:rsidRPr="00E548DD">
        <w:rPr>
          <w:lang w:val="fr-FR"/>
        </w:rPr>
        <w:t xml:space="preserve"> (titres de) [mêmes règles que pour </w:t>
      </w:r>
      <w:r w:rsidR="00166AE4" w:rsidRPr="00E548DD">
        <w:rPr>
          <w:lang w:val="fr-FR"/>
        </w:rPr>
        <w:t>« </w:t>
      </w:r>
      <w:r w:rsidRPr="00E548DD">
        <w:rPr>
          <w:lang w:val="fr-FR"/>
        </w:rPr>
        <w:t>journaux et périodiques (titres de)</w:t>
      </w:r>
      <w:r w:rsidR="00166AE4" w:rsidRPr="00E548DD">
        <w:rPr>
          <w:lang w:val="fr-FR"/>
        </w:rPr>
        <w:t> »</w:t>
      </w:r>
      <w:r w:rsidRPr="00E548DD">
        <w:rPr>
          <w:lang w:val="fr-FR"/>
        </w:rPr>
        <w:t>]</w:t>
      </w:r>
    </w:p>
    <w:p w:rsidR="008E1DC3" w:rsidRPr="00E548DD" w:rsidRDefault="008E1DC3" w:rsidP="008E1DC3">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lire </w:t>
      </w:r>
      <w:r w:rsidRPr="00E548DD">
        <w:rPr>
          <w:i/>
          <w:lang w:val="fr-FR"/>
        </w:rPr>
        <w:t>Le Monde</w:t>
      </w:r>
      <w:r w:rsidR="00E711DD">
        <w:rPr>
          <w:i/>
          <w:lang w:val="fr-FR"/>
        </w:rPr>
        <w:t>;</w:t>
      </w:r>
      <w:r w:rsidRPr="00E548DD">
        <w:rPr>
          <w:lang w:val="fr-FR"/>
        </w:rPr>
        <w:t xml:space="preserve"> le journal </w:t>
      </w:r>
      <w:r w:rsidRPr="00E548DD">
        <w:rPr>
          <w:i/>
          <w:lang w:val="fr-FR"/>
        </w:rPr>
        <w:t>The New York Times</w:t>
      </w:r>
      <w:r w:rsidR="00E711DD">
        <w:rPr>
          <w:i/>
          <w:lang w:val="fr-FR"/>
        </w:rPr>
        <w:t>;</w:t>
      </w:r>
      <w:r w:rsidRPr="00E548DD">
        <w:rPr>
          <w:lang w:val="fr-FR"/>
        </w:rPr>
        <w:t xml:space="preserve"> un article du </w:t>
      </w:r>
      <w:r w:rsidRPr="00E548DD">
        <w:rPr>
          <w:i/>
          <w:lang w:val="fr-FR"/>
        </w:rPr>
        <w:t>Monde</w:t>
      </w:r>
      <w:r w:rsidR="00E711DD">
        <w:rPr>
          <w:i/>
          <w:lang w:val="fr-FR"/>
        </w:rPr>
        <w:t>;</w:t>
      </w:r>
      <w:r w:rsidRPr="00CC75CC">
        <w:rPr>
          <w:lang w:val="fr-FR"/>
        </w:rPr>
        <w:t xml:space="preserve"> </w:t>
      </w:r>
      <w:r w:rsidRPr="00E548DD">
        <w:rPr>
          <w:lang w:val="fr-FR"/>
        </w:rPr>
        <w:t xml:space="preserve">un journaliste du </w:t>
      </w:r>
      <w:r w:rsidRPr="00E548DD">
        <w:rPr>
          <w:i/>
          <w:lang w:val="fr-FR"/>
        </w:rPr>
        <w:t>New York Times</w:t>
      </w:r>
    </w:p>
    <w:p w:rsidR="008E1DC3" w:rsidRPr="00E548DD" w:rsidRDefault="008E1DC3" w:rsidP="008E1DC3">
      <w:pPr>
        <w:tabs>
          <w:tab w:val="left" w:pos="216"/>
          <w:tab w:val="left" w:pos="504"/>
          <w:tab w:val="left" w:pos="792"/>
        </w:tabs>
        <w:ind w:left="504" w:hanging="504"/>
        <w:jc w:val="left"/>
        <w:rPr>
          <w:lang w:val="fr-FR"/>
        </w:rPr>
      </w:pPr>
    </w:p>
    <w:p w:rsidR="00AC198B" w:rsidRDefault="00AC198B" w:rsidP="008E1DC3">
      <w:pPr>
        <w:tabs>
          <w:tab w:val="left" w:pos="216"/>
          <w:tab w:val="left" w:pos="504"/>
          <w:tab w:val="left" w:pos="792"/>
        </w:tabs>
        <w:ind w:left="504" w:hanging="504"/>
        <w:jc w:val="left"/>
        <w:rPr>
          <w:lang w:val="fr-FR"/>
        </w:rPr>
        <w:sectPr w:rsidR="00AC198B" w:rsidSect="0006533F">
          <w:footerReference w:type="default" r:id="rId62"/>
          <w:type w:val="continuous"/>
          <w:pgSz w:w="12240" w:h="15840" w:code="1"/>
          <w:pgMar w:top="1800" w:right="1195" w:bottom="1800" w:left="1195" w:header="576" w:footer="1037" w:gutter="0"/>
          <w:cols w:num="2" w:space="274"/>
          <w:noEndnote/>
          <w:docGrid w:linePitch="280"/>
        </w:sectPr>
      </w:pPr>
    </w:p>
    <w:p w:rsidR="008E1DC3" w:rsidRPr="00E548DD" w:rsidRDefault="008E1DC3" w:rsidP="008E1DC3">
      <w:pPr>
        <w:tabs>
          <w:tab w:val="left" w:pos="216"/>
          <w:tab w:val="left" w:pos="504"/>
          <w:tab w:val="left" w:pos="792"/>
        </w:tabs>
        <w:ind w:left="504" w:hanging="504"/>
        <w:jc w:val="left"/>
        <w:rPr>
          <w:lang w:val="fr-FR"/>
        </w:rPr>
      </w:pPr>
    </w:p>
    <w:p w:rsidR="008E1DC3" w:rsidRPr="00E548DD" w:rsidRDefault="008E1DC3" w:rsidP="008E1DC3">
      <w:pPr>
        <w:tabs>
          <w:tab w:val="left" w:pos="216"/>
          <w:tab w:val="left" w:pos="504"/>
          <w:tab w:val="left" w:pos="792"/>
        </w:tabs>
        <w:ind w:left="504" w:hanging="504"/>
        <w:jc w:val="left"/>
        <w:rPr>
          <w:lang w:val="fr-FR"/>
        </w:rPr>
        <w:sectPr w:rsidR="008E1DC3" w:rsidRPr="00E548DD" w:rsidSect="0006533F">
          <w:type w:val="oddPage"/>
          <w:pgSz w:w="12240" w:h="15840" w:code="1"/>
          <w:pgMar w:top="1800" w:right="1195" w:bottom="1800" w:left="1195" w:header="576" w:footer="1037" w:gutter="0"/>
          <w:cols w:num="2" w:space="274"/>
          <w:noEndnote/>
          <w:docGrid w:linePitch="280"/>
        </w:sectPr>
      </w:pPr>
    </w:p>
    <w:p w:rsidR="008C3C1F" w:rsidRPr="00E548DD" w:rsidRDefault="008C3C1F" w:rsidP="008C3C1F">
      <w:pPr>
        <w:rPr>
          <w:lang w:val="fr-FR"/>
        </w:rPr>
      </w:pPr>
    </w:p>
    <w:p w:rsidR="008C3C1F" w:rsidRPr="00E548DD" w:rsidRDefault="008C3C1F" w:rsidP="00020489">
      <w:pPr>
        <w:pStyle w:val="XLarge"/>
        <w:spacing w:after="680" w:line="1040" w:lineRule="exact"/>
        <w:rPr>
          <w:bCs/>
          <w:sz w:val="100"/>
          <w:lang w:val="fr-FR"/>
        </w:rPr>
      </w:pPr>
      <w:bookmarkStart w:id="84" w:name="_Toc189301791"/>
      <w:r w:rsidRPr="00E548DD">
        <w:rPr>
          <w:bCs/>
          <w:sz w:val="100"/>
          <w:lang w:val="fr-FR"/>
        </w:rPr>
        <w:t>R</w:t>
      </w:r>
      <w:bookmarkEnd w:id="84"/>
      <w:r w:rsidR="00017121">
        <w:rPr>
          <w:bCs/>
          <w:sz w:val="100"/>
          <w:lang w:val="fr-FR"/>
        </w:rPr>
        <w:fldChar w:fldCharType="begin"/>
      </w:r>
      <w:r w:rsidR="00017121">
        <w:instrText xml:space="preserve"> TC </w:instrText>
      </w:r>
      <w:r w:rsidR="00B95924">
        <w:instrText>« </w:instrText>
      </w:r>
      <w:bookmarkStart w:id="85" w:name="_Toc188077380"/>
      <w:bookmarkStart w:id="86" w:name="_Toc188077640"/>
      <w:bookmarkStart w:id="87" w:name="_Toc188077854"/>
      <w:r w:rsidR="00017121" w:rsidRPr="000E47CA">
        <w:rPr>
          <w:bCs/>
          <w:sz w:val="100"/>
          <w:lang w:val="fr-FR"/>
        </w:rPr>
        <w:instrText>R</w:instrText>
      </w:r>
      <w:bookmarkEnd w:id="85"/>
      <w:bookmarkEnd w:id="86"/>
      <w:bookmarkEnd w:id="8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8C3C1F" w:rsidRPr="00E548DD" w:rsidRDefault="008C3C1F" w:rsidP="008C3C1F">
      <w:pPr>
        <w:rPr>
          <w:lang w:val="fr-FR"/>
        </w:rPr>
        <w:sectPr w:rsidR="008C3C1F" w:rsidRPr="00E548DD" w:rsidSect="0006533F">
          <w:headerReference w:type="default" r:id="rId63"/>
          <w:footerReference w:type="default" r:id="rId64"/>
          <w:type w:val="continuous"/>
          <w:pgSz w:w="12240" w:h="15840" w:code="1"/>
          <w:pgMar w:top="1800" w:right="1195" w:bottom="1800" w:left="1195" w:header="576" w:footer="1037" w:gutter="0"/>
          <w:cols w:space="720"/>
          <w:noEndnote/>
          <w:docGrid w:linePitch="280"/>
        </w:sectPr>
      </w:pPr>
    </w:p>
    <w:p w:rsidR="008C3C1F" w:rsidRPr="00E548DD" w:rsidRDefault="008C3C1F" w:rsidP="008C3C1F">
      <w:pPr>
        <w:tabs>
          <w:tab w:val="left" w:pos="216"/>
          <w:tab w:val="left" w:pos="504"/>
          <w:tab w:val="left" w:pos="792"/>
        </w:tabs>
        <w:ind w:left="504" w:hanging="504"/>
        <w:jc w:val="left"/>
        <w:rPr>
          <w:lang w:val="fr-FR"/>
        </w:rPr>
      </w:pPr>
      <w:bookmarkStart w:id="88" w:name="R"/>
      <w:r w:rsidRPr="00E548DD">
        <w:rPr>
          <w:b/>
          <w:bCs/>
          <w:lang w:val="fr-FR"/>
        </w:rPr>
        <w:t>rabbin</w:t>
      </w:r>
      <w:bookmarkEnd w:id="88"/>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rabbin Alexander</w:t>
      </w:r>
      <w:r w:rsidR="00E711DD">
        <w:rPr>
          <w:lang w:val="fr-FR"/>
        </w:rPr>
        <w:t>;</w:t>
      </w:r>
      <w:r w:rsidRPr="00E548DD">
        <w:rPr>
          <w:lang w:val="fr-FR"/>
        </w:rPr>
        <w:t xml:space="preserve"> le grand rabbin de Jérusalem</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Rabin, Itzhak</w:t>
      </w:r>
      <w:r w:rsidRPr="00E548DD">
        <w:rPr>
          <w:lang w:val="fr-FR"/>
        </w:rPr>
        <w:t xml:space="preserve"> [ancien Premier Ministre israélien, assassiné en 1995]</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radar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Ce substantif prend la marque du pluriel</w:t>
      </w:r>
      <w:r w:rsidR="00E711DD">
        <w:rPr>
          <w:i/>
          <w:iCs/>
          <w:lang w:val="fr-FR"/>
        </w:rPr>
        <w:t>;</w:t>
      </w:r>
      <w:r w:rsidRPr="00E548DD">
        <w:rPr>
          <w:i/>
          <w:iCs/>
          <w:lang w:val="fr-FR"/>
        </w:rPr>
        <w:t xml:space="preserve"> en apposition, il est invariable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radars d</w:t>
      </w:r>
      <w:r w:rsidR="00ED1B6C">
        <w:rPr>
          <w:lang w:val="fr-FR"/>
        </w:rPr>
        <w:t>’</w:t>
      </w:r>
      <w:r w:rsidRPr="00E548DD">
        <w:rPr>
          <w:lang w:val="fr-FR"/>
        </w:rPr>
        <w:t>alerte avancée</w:t>
      </w:r>
      <w:r w:rsidR="00E711DD">
        <w:rPr>
          <w:lang w:val="fr-FR"/>
        </w:rPr>
        <w:t>;</w:t>
      </w:r>
      <w:r w:rsidRPr="00E548DD">
        <w:rPr>
          <w:lang w:val="fr-FR"/>
        </w:rPr>
        <w:t xml:space="preserve"> des radars d</w:t>
      </w:r>
      <w:r w:rsidR="00ED1B6C">
        <w:rPr>
          <w:lang w:val="fr-FR"/>
        </w:rPr>
        <w:t>’</w:t>
      </w:r>
      <w:r w:rsidRPr="00E548DD">
        <w:rPr>
          <w:lang w:val="fr-FR"/>
        </w:rPr>
        <w:t>autoguidage des missiles</w:t>
      </w:r>
      <w:r w:rsidR="00E711DD">
        <w:rPr>
          <w:lang w:val="fr-FR"/>
        </w:rPr>
        <w:t>;</w:t>
      </w:r>
      <w:r w:rsidRPr="00E548DD">
        <w:rPr>
          <w:lang w:val="fr-FR"/>
        </w:rPr>
        <w:t xml:space="preserve"> un radar Doppler multifonction, multimodal</w:t>
      </w:r>
      <w:r w:rsidR="00E711DD">
        <w:rPr>
          <w:lang w:val="fr-FR"/>
        </w:rPr>
        <w:t>;</w:t>
      </w:r>
      <w:r w:rsidRPr="00E548DD">
        <w:rPr>
          <w:lang w:val="fr-FR"/>
        </w:rPr>
        <w:t xml:space="preserve"> des radars à compression d</w:t>
      </w:r>
      <w:r w:rsidR="00ED1B6C">
        <w:rPr>
          <w:lang w:val="fr-FR"/>
        </w:rPr>
        <w:t>’</w:t>
      </w:r>
      <w:r w:rsidRPr="00E548DD">
        <w:rPr>
          <w:lang w:val="fr-FR"/>
        </w:rPr>
        <w:t xml:space="preserve">impulsions, </w:t>
      </w:r>
      <w:r w:rsidR="00CC75CC">
        <w:rPr>
          <w:lang w:val="fr-FR"/>
        </w:rPr>
        <w:br/>
      </w:r>
      <w:r w:rsidRPr="00E548DD">
        <w:rPr>
          <w:lang w:val="fr-FR"/>
        </w:rPr>
        <w:t xml:space="preserve">à fibres optiques, à hyperfréquences, à impulsions, </w:t>
      </w:r>
      <w:r w:rsidR="00CC75CC">
        <w:rPr>
          <w:lang w:val="fr-FR"/>
        </w:rPr>
        <w:br/>
      </w:r>
      <w:r w:rsidRPr="00E548DD">
        <w:rPr>
          <w:lang w:val="fr-FR"/>
        </w:rPr>
        <w:t>à ondes millimétriques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antennes radar</w:t>
      </w:r>
      <w:r w:rsidR="00E711DD">
        <w:rPr>
          <w:lang w:val="fr-FR"/>
        </w:rPr>
        <w:t>;</w:t>
      </w:r>
      <w:r w:rsidRPr="00E548DD">
        <w:rPr>
          <w:lang w:val="fr-FR"/>
        </w:rPr>
        <w:t xml:space="preserve"> des balises radar</w:t>
      </w:r>
      <w:r w:rsidR="00E711DD">
        <w:rPr>
          <w:lang w:val="fr-FR"/>
        </w:rPr>
        <w:t>;</w:t>
      </w:r>
      <w:r w:rsidRPr="00E548DD">
        <w:rPr>
          <w:lang w:val="fr-FR"/>
        </w:rPr>
        <w:t xml:space="preserve"> </w:t>
      </w:r>
      <w:r w:rsidR="00CC75CC">
        <w:rPr>
          <w:lang w:val="fr-FR"/>
        </w:rPr>
        <w:br/>
      </w:r>
      <w:r w:rsidRPr="00E548DD">
        <w:rPr>
          <w:lang w:val="fr-FR"/>
        </w:rPr>
        <w:t>des écrans radar</w:t>
      </w:r>
      <w:r w:rsidR="00E711DD">
        <w:rPr>
          <w:lang w:val="fr-FR"/>
        </w:rPr>
        <w:t>;</w:t>
      </w:r>
      <w:r w:rsidRPr="00E548DD">
        <w:rPr>
          <w:lang w:val="fr-FR"/>
        </w:rPr>
        <w:t xml:space="preserve"> des systèmes radar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iCs/>
          <w:lang w:val="fr-FR"/>
        </w:rPr>
      </w:pPr>
      <w:r w:rsidRPr="00E548DD">
        <w:rPr>
          <w:b/>
          <w:iCs/>
          <w:lang w:val="fr-FR"/>
        </w:rPr>
        <w:t>radical-socialisme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radicaux-socialistes</w:t>
      </w:r>
      <w:r w:rsidR="00E711DD">
        <w:rPr>
          <w:lang w:val="fr-FR"/>
        </w:rPr>
        <w:t>;</w:t>
      </w:r>
      <w:r w:rsidRPr="00E548DD">
        <w:rPr>
          <w:lang w:val="fr-FR"/>
        </w:rPr>
        <w:t xml:space="preserve"> </w:t>
      </w:r>
      <w:r w:rsidR="00917178">
        <w:rPr>
          <w:lang w:val="fr-FR"/>
        </w:rPr>
        <w:br/>
        <w:t xml:space="preserve">un gouvernement </w:t>
      </w:r>
      <w:r w:rsidRPr="00E548DD">
        <w:rPr>
          <w:lang w:val="fr-FR"/>
        </w:rPr>
        <w:t>radical-socialiste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radio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Généralement 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radioactivité</w:t>
      </w:r>
      <w:r w:rsidR="00E711DD">
        <w:rPr>
          <w:lang w:val="fr-FR"/>
        </w:rPr>
        <w:t>;</w:t>
      </w:r>
      <w:r w:rsidRPr="00E548DD">
        <w:rPr>
          <w:lang w:val="fr-FR"/>
        </w:rPr>
        <w:t xml:space="preserve"> radioalignement</w:t>
      </w:r>
      <w:r w:rsidR="00E711DD">
        <w:rPr>
          <w:lang w:val="fr-FR"/>
        </w:rPr>
        <w:t>;</w:t>
      </w:r>
      <w:r w:rsidRPr="00E548DD">
        <w:rPr>
          <w:lang w:val="fr-FR"/>
        </w:rPr>
        <w:t xml:space="preserve"> radioamateur</w:t>
      </w:r>
      <w:r w:rsidR="00E711DD">
        <w:rPr>
          <w:lang w:val="fr-FR"/>
        </w:rPr>
        <w:t>;</w:t>
      </w:r>
      <w:r w:rsidRPr="00E548DD">
        <w:rPr>
          <w:lang w:val="fr-FR"/>
        </w:rPr>
        <w:t xml:space="preserve"> radiobalisage</w:t>
      </w:r>
      <w:r w:rsidR="00E711DD">
        <w:rPr>
          <w:lang w:val="fr-FR"/>
        </w:rPr>
        <w:t>;</w:t>
      </w:r>
      <w:r w:rsidRPr="00E548DD">
        <w:rPr>
          <w:lang w:val="fr-FR"/>
        </w:rPr>
        <w:t xml:space="preserve"> radiobiologie</w:t>
      </w:r>
      <w:r w:rsidR="00E711DD">
        <w:rPr>
          <w:lang w:val="fr-FR"/>
        </w:rPr>
        <w:t>;</w:t>
      </w:r>
      <w:r w:rsidRPr="00E548DD">
        <w:rPr>
          <w:lang w:val="fr-FR"/>
        </w:rPr>
        <w:t xml:space="preserve"> radiochimie</w:t>
      </w:r>
      <w:r w:rsidR="00E711DD">
        <w:rPr>
          <w:lang w:val="fr-FR"/>
        </w:rPr>
        <w:t>;</w:t>
      </w:r>
      <w:r w:rsidRPr="00E548DD">
        <w:rPr>
          <w:lang w:val="fr-FR"/>
        </w:rPr>
        <w:t xml:space="preserve"> radiocommunications</w:t>
      </w:r>
      <w:r w:rsidR="00E711DD">
        <w:rPr>
          <w:lang w:val="fr-FR"/>
        </w:rPr>
        <w:t>;</w:t>
      </w:r>
      <w:r w:rsidRPr="00E548DD">
        <w:rPr>
          <w:lang w:val="fr-FR"/>
        </w:rPr>
        <w:t xml:space="preserve"> radioconducteur</w:t>
      </w:r>
      <w:r w:rsidR="00E711DD">
        <w:rPr>
          <w:lang w:val="fr-FR"/>
        </w:rPr>
        <w:t>;</w:t>
      </w:r>
      <w:r w:rsidRPr="00E548DD">
        <w:rPr>
          <w:lang w:val="fr-FR"/>
        </w:rPr>
        <w:t xml:space="preserve"> radiocristallographie</w:t>
      </w:r>
      <w:r w:rsidR="00E711DD">
        <w:rPr>
          <w:lang w:val="fr-FR"/>
        </w:rPr>
        <w:t>;</w:t>
      </w:r>
      <w:r w:rsidRPr="00E548DD">
        <w:rPr>
          <w:lang w:val="fr-FR"/>
        </w:rPr>
        <w:t xml:space="preserve"> radiodermite</w:t>
      </w:r>
      <w:r w:rsidR="00E711DD">
        <w:rPr>
          <w:lang w:val="fr-FR"/>
        </w:rPr>
        <w:t>;</w:t>
      </w:r>
      <w:r w:rsidRPr="00E548DD">
        <w:rPr>
          <w:lang w:val="fr-FR"/>
        </w:rPr>
        <w:t xml:space="preserve"> radiodiagnostic</w:t>
      </w:r>
      <w:r w:rsidR="00E711DD">
        <w:rPr>
          <w:lang w:val="fr-FR"/>
        </w:rPr>
        <w:t>;</w:t>
      </w:r>
      <w:r w:rsidRPr="00E548DD">
        <w:rPr>
          <w:lang w:val="fr-FR"/>
        </w:rPr>
        <w:t xml:space="preserve"> radiodiffuser</w:t>
      </w:r>
      <w:r w:rsidR="00E711DD">
        <w:rPr>
          <w:lang w:val="fr-FR"/>
        </w:rPr>
        <w:t>;</w:t>
      </w:r>
      <w:r w:rsidRPr="00E548DD">
        <w:rPr>
          <w:lang w:val="fr-FR"/>
        </w:rPr>
        <w:t xml:space="preserve"> radioélectricité</w:t>
      </w:r>
      <w:r w:rsidR="00E711DD">
        <w:rPr>
          <w:lang w:val="fr-FR"/>
        </w:rPr>
        <w:t>;</w:t>
      </w:r>
      <w:r w:rsidRPr="00E548DD">
        <w:rPr>
          <w:lang w:val="fr-FR"/>
        </w:rPr>
        <w:t xml:space="preserve"> radioélément</w:t>
      </w:r>
      <w:r w:rsidR="00E711DD">
        <w:rPr>
          <w:lang w:val="fr-FR"/>
        </w:rPr>
        <w:t>;</w:t>
      </w:r>
      <w:r w:rsidRPr="00E548DD">
        <w:rPr>
          <w:lang w:val="fr-FR"/>
        </w:rPr>
        <w:t xml:space="preserve"> radiofréquence</w:t>
      </w:r>
      <w:r w:rsidR="00E711DD">
        <w:rPr>
          <w:lang w:val="fr-FR"/>
        </w:rPr>
        <w:t>;</w:t>
      </w:r>
      <w:r w:rsidRPr="00E548DD">
        <w:rPr>
          <w:lang w:val="fr-FR"/>
        </w:rPr>
        <w:t xml:space="preserve"> radiogalaxie</w:t>
      </w:r>
      <w:r w:rsidR="00E711DD">
        <w:rPr>
          <w:lang w:val="fr-FR"/>
        </w:rPr>
        <w:t>;</w:t>
      </w:r>
      <w:r w:rsidRPr="00E548DD">
        <w:rPr>
          <w:lang w:val="fr-FR"/>
        </w:rPr>
        <w:t xml:space="preserve"> radiogoniomètre</w:t>
      </w:r>
      <w:r w:rsidR="00E711DD">
        <w:rPr>
          <w:lang w:val="fr-FR"/>
        </w:rPr>
        <w:t>;</w:t>
      </w:r>
      <w:r w:rsidRPr="00E548DD">
        <w:rPr>
          <w:lang w:val="fr-FR"/>
        </w:rPr>
        <w:t xml:space="preserve"> radiogramme</w:t>
      </w:r>
      <w:r w:rsidR="00E711DD">
        <w:rPr>
          <w:lang w:val="fr-FR"/>
        </w:rPr>
        <w:t>;</w:t>
      </w:r>
      <w:r w:rsidRPr="00E548DD">
        <w:rPr>
          <w:lang w:val="fr-FR"/>
        </w:rPr>
        <w:t xml:space="preserve"> radiographie</w:t>
      </w:r>
      <w:r w:rsidR="00E711DD">
        <w:rPr>
          <w:lang w:val="fr-FR"/>
        </w:rPr>
        <w:t>;</w:t>
      </w:r>
      <w:r w:rsidRPr="00E548DD">
        <w:rPr>
          <w:lang w:val="fr-FR"/>
        </w:rPr>
        <w:t xml:space="preserve"> radioguidage</w:t>
      </w:r>
      <w:r w:rsidR="00E711DD">
        <w:rPr>
          <w:lang w:val="fr-FR"/>
        </w:rPr>
        <w:t>;</w:t>
      </w:r>
      <w:r w:rsidRPr="00E548DD">
        <w:rPr>
          <w:lang w:val="fr-FR"/>
        </w:rPr>
        <w:t xml:space="preserve"> radiolésion</w:t>
      </w:r>
      <w:r w:rsidR="00E711DD">
        <w:rPr>
          <w:lang w:val="fr-FR"/>
        </w:rPr>
        <w:t>;</w:t>
      </w:r>
      <w:r w:rsidRPr="00E548DD">
        <w:rPr>
          <w:lang w:val="fr-FR"/>
        </w:rPr>
        <w:t xml:space="preserve"> radiolocalisation</w:t>
      </w:r>
      <w:r w:rsidR="00E711DD">
        <w:rPr>
          <w:lang w:val="fr-FR"/>
        </w:rPr>
        <w:t>;</w:t>
      </w:r>
      <w:r w:rsidRPr="00E548DD">
        <w:rPr>
          <w:lang w:val="fr-FR"/>
        </w:rPr>
        <w:t xml:space="preserve"> radiomensuration</w:t>
      </w:r>
      <w:r w:rsidR="00E711DD">
        <w:rPr>
          <w:lang w:val="fr-FR"/>
        </w:rPr>
        <w:t>;</w:t>
      </w:r>
      <w:r w:rsidRPr="00E548DD">
        <w:rPr>
          <w:lang w:val="fr-FR"/>
        </w:rPr>
        <w:t xml:space="preserve"> radiométallographie</w:t>
      </w:r>
      <w:r w:rsidR="00E711DD">
        <w:rPr>
          <w:lang w:val="fr-FR"/>
        </w:rPr>
        <w:t>;</w:t>
      </w:r>
      <w:r w:rsidRPr="00E548DD">
        <w:rPr>
          <w:lang w:val="fr-FR"/>
        </w:rPr>
        <w:t xml:space="preserve"> radiométrie</w:t>
      </w:r>
      <w:r w:rsidR="00E711DD">
        <w:rPr>
          <w:lang w:val="fr-FR"/>
        </w:rPr>
        <w:t>;</w:t>
      </w:r>
      <w:r w:rsidRPr="00E548DD">
        <w:rPr>
          <w:lang w:val="fr-FR"/>
        </w:rPr>
        <w:t xml:space="preserve"> radionavigation</w:t>
      </w:r>
      <w:r w:rsidR="00E711DD">
        <w:rPr>
          <w:lang w:val="fr-FR"/>
        </w:rPr>
        <w:t>;</w:t>
      </w:r>
      <w:r w:rsidRPr="00E548DD">
        <w:rPr>
          <w:lang w:val="fr-FR"/>
        </w:rPr>
        <w:t xml:space="preserve"> radionécrose</w:t>
      </w:r>
      <w:r w:rsidR="00E711DD">
        <w:rPr>
          <w:lang w:val="fr-FR"/>
        </w:rPr>
        <w:t>;</w:t>
      </w:r>
      <w:r w:rsidRPr="00E548DD">
        <w:rPr>
          <w:lang w:val="fr-FR"/>
        </w:rPr>
        <w:t xml:space="preserve"> radionucléide</w:t>
      </w:r>
      <w:r w:rsidR="00E711DD">
        <w:rPr>
          <w:lang w:val="fr-FR"/>
        </w:rPr>
        <w:t>;</w:t>
      </w:r>
      <w:r w:rsidRPr="00E548DD">
        <w:rPr>
          <w:lang w:val="fr-FR"/>
        </w:rPr>
        <w:t xml:space="preserve"> radiophare</w:t>
      </w:r>
      <w:r w:rsidR="00E711DD">
        <w:rPr>
          <w:lang w:val="fr-FR"/>
        </w:rPr>
        <w:t>;</w:t>
      </w:r>
      <w:r w:rsidRPr="00E548DD">
        <w:rPr>
          <w:lang w:val="fr-FR"/>
        </w:rPr>
        <w:t xml:space="preserve"> radiophotographie</w:t>
      </w:r>
      <w:r w:rsidR="00E711DD">
        <w:rPr>
          <w:lang w:val="fr-FR"/>
        </w:rPr>
        <w:t>;</w:t>
      </w:r>
      <w:r w:rsidRPr="00E548DD">
        <w:rPr>
          <w:lang w:val="fr-FR"/>
        </w:rPr>
        <w:t xml:space="preserve"> radioprotection</w:t>
      </w:r>
      <w:r w:rsidR="00E711DD">
        <w:rPr>
          <w:lang w:val="fr-FR"/>
        </w:rPr>
        <w:t>;</w:t>
      </w:r>
      <w:r w:rsidRPr="00E548DD">
        <w:rPr>
          <w:lang w:val="fr-FR"/>
        </w:rPr>
        <w:t xml:space="preserve"> radiorécepteur</w:t>
      </w:r>
      <w:r w:rsidR="00E711DD">
        <w:rPr>
          <w:lang w:val="fr-FR"/>
        </w:rPr>
        <w:t>;</w:t>
      </w:r>
      <w:r w:rsidRPr="00E548DD">
        <w:rPr>
          <w:lang w:val="fr-FR"/>
        </w:rPr>
        <w:t xml:space="preserve"> radioreportage</w:t>
      </w:r>
      <w:r w:rsidR="00E711DD">
        <w:rPr>
          <w:lang w:val="fr-FR"/>
        </w:rPr>
        <w:t>;</w:t>
      </w:r>
      <w:r w:rsidRPr="00E548DD">
        <w:rPr>
          <w:lang w:val="fr-FR"/>
        </w:rPr>
        <w:t xml:space="preserve"> radiorésistance</w:t>
      </w:r>
      <w:r w:rsidR="00E711DD">
        <w:rPr>
          <w:lang w:val="fr-FR"/>
        </w:rPr>
        <w:t>;</w:t>
      </w:r>
      <w:r w:rsidRPr="00E548DD">
        <w:rPr>
          <w:lang w:val="fr-FR"/>
        </w:rPr>
        <w:t xml:space="preserve"> radiosensibilité</w:t>
      </w:r>
      <w:r w:rsidR="00E711DD">
        <w:rPr>
          <w:lang w:val="fr-FR"/>
        </w:rPr>
        <w:t>;</w:t>
      </w:r>
      <w:r w:rsidRPr="00E548DD">
        <w:rPr>
          <w:lang w:val="fr-FR"/>
        </w:rPr>
        <w:t xml:space="preserve"> radiosondage</w:t>
      </w:r>
      <w:r w:rsidR="00E711DD">
        <w:rPr>
          <w:lang w:val="fr-FR"/>
        </w:rPr>
        <w:t>;</w:t>
      </w:r>
      <w:r w:rsidRPr="00E548DD">
        <w:rPr>
          <w:lang w:val="fr-FR"/>
        </w:rPr>
        <w:t xml:space="preserve"> radiosource</w:t>
      </w:r>
      <w:r w:rsidR="00E711DD">
        <w:rPr>
          <w:lang w:val="fr-FR"/>
        </w:rPr>
        <w:t>;</w:t>
      </w:r>
      <w:r w:rsidRPr="00E548DD">
        <w:rPr>
          <w:lang w:val="fr-FR"/>
        </w:rPr>
        <w:t xml:space="preserve"> radiospectropolarimétrie</w:t>
      </w:r>
      <w:r w:rsidR="00E711DD">
        <w:rPr>
          <w:lang w:val="fr-FR"/>
        </w:rPr>
        <w:t>;</w:t>
      </w:r>
      <w:r w:rsidRPr="00E548DD">
        <w:rPr>
          <w:lang w:val="fr-FR"/>
        </w:rPr>
        <w:t xml:space="preserve"> radiotechnique</w:t>
      </w:r>
      <w:r w:rsidR="00E711DD">
        <w:rPr>
          <w:lang w:val="fr-FR"/>
        </w:rPr>
        <w:t>;</w:t>
      </w:r>
      <w:r w:rsidRPr="00E548DD">
        <w:rPr>
          <w:lang w:val="fr-FR"/>
        </w:rPr>
        <w:t xml:space="preserve"> radiotélégramme</w:t>
      </w:r>
      <w:r w:rsidR="00E711DD">
        <w:rPr>
          <w:lang w:val="fr-FR"/>
        </w:rPr>
        <w:t>;</w:t>
      </w:r>
      <w:r w:rsidRPr="00E548DD">
        <w:rPr>
          <w:lang w:val="fr-FR"/>
        </w:rPr>
        <w:t xml:space="preserve"> radiotélégraphie</w:t>
      </w:r>
      <w:r w:rsidR="00E711DD">
        <w:rPr>
          <w:lang w:val="fr-FR"/>
        </w:rPr>
        <w:t>;</w:t>
      </w:r>
      <w:r w:rsidRPr="00E548DD">
        <w:rPr>
          <w:lang w:val="fr-FR"/>
        </w:rPr>
        <w:t xml:space="preserve"> radiotéléphonie</w:t>
      </w:r>
      <w:r w:rsidR="00E711DD">
        <w:rPr>
          <w:lang w:val="fr-FR"/>
        </w:rPr>
        <w:t>;</w:t>
      </w:r>
      <w:r w:rsidRPr="00E548DD">
        <w:rPr>
          <w:lang w:val="fr-FR"/>
        </w:rPr>
        <w:t xml:space="preserve"> radiotélescope</w:t>
      </w:r>
      <w:r w:rsidR="00E711DD">
        <w:rPr>
          <w:lang w:val="fr-FR"/>
        </w:rPr>
        <w:t>;</w:t>
      </w:r>
      <w:r w:rsidRPr="00E548DD">
        <w:rPr>
          <w:lang w:val="fr-FR"/>
        </w:rPr>
        <w:t xml:space="preserve"> radiotélévision</w:t>
      </w:r>
      <w:r w:rsidR="00E711DD">
        <w:rPr>
          <w:lang w:val="fr-FR"/>
        </w:rPr>
        <w:t>;</w:t>
      </w:r>
      <w:r w:rsidRPr="00E548DD">
        <w:rPr>
          <w:lang w:val="fr-FR"/>
        </w:rPr>
        <w:t xml:space="preserve"> radiothérapeute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radio-chargeur</w:t>
      </w:r>
      <w:r w:rsidR="00E711DD">
        <w:rPr>
          <w:lang w:val="fr-FR"/>
        </w:rPr>
        <w:t>;</w:t>
      </w:r>
      <w:r w:rsidRPr="00E548DD">
        <w:rPr>
          <w:lang w:val="fr-FR"/>
        </w:rPr>
        <w:t xml:space="preserve"> radio-immunologie</w:t>
      </w:r>
      <w:r w:rsidR="00E711DD">
        <w:rPr>
          <w:lang w:val="fr-FR"/>
        </w:rPr>
        <w:t>;</w:t>
      </w:r>
      <w:r w:rsidRPr="00E548DD">
        <w:rPr>
          <w:lang w:val="fr-FR"/>
        </w:rPr>
        <w:t xml:space="preserve"> radio</w:t>
      </w:r>
      <w:r w:rsidRPr="00E548DD">
        <w:rPr>
          <w:lang w:val="fr-FR"/>
        </w:rPr>
        <w:noBreakHyphen/>
        <w:t>induit</w:t>
      </w:r>
      <w:r w:rsidR="00E711DD">
        <w:rPr>
          <w:lang w:val="fr-FR"/>
        </w:rPr>
        <w:t>;</w:t>
      </w:r>
      <w:r w:rsidRPr="00E548DD">
        <w:rPr>
          <w:lang w:val="fr-FR"/>
        </w:rPr>
        <w:t xml:space="preserve"> radio-isotope</w:t>
      </w:r>
      <w:r w:rsidR="00E711DD">
        <w:rPr>
          <w:lang w:val="fr-FR"/>
        </w:rPr>
        <w:t>;</w:t>
      </w:r>
      <w:r w:rsidRPr="00E548DD">
        <w:rPr>
          <w:lang w:val="fr-FR"/>
        </w:rPr>
        <w:t xml:space="preserve"> radio-taxi(s)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radio</w:t>
      </w:r>
      <w:r w:rsidRPr="00E548DD">
        <w:rPr>
          <w:lang w:val="fr-FR"/>
        </w:rPr>
        <w:t xml:space="preserve"> </w:t>
      </w:r>
      <w:r w:rsidRPr="00E548DD">
        <w:rPr>
          <w:i/>
          <w:iCs/>
          <w:lang w:val="fr-FR"/>
        </w:rPr>
        <w:t>n. m.</w:t>
      </w:r>
      <w:r w:rsidRPr="00E548DD">
        <w:rPr>
          <w:lang w:val="fr-FR"/>
        </w:rPr>
        <w:t xml:space="preserve"> [radiogramme</w:t>
      </w:r>
      <w:r w:rsidR="00E711DD">
        <w:rPr>
          <w:lang w:val="fr-FR"/>
        </w:rPr>
        <w:t>;</w:t>
      </w:r>
      <w:r w:rsidRPr="00E548DD">
        <w:rPr>
          <w:lang w:val="fr-FR"/>
        </w:rPr>
        <w:t xml:space="preserve"> radiotélégraphiste]/</w:t>
      </w:r>
      <w:r w:rsidRPr="00E548DD">
        <w:rPr>
          <w:b/>
          <w:bCs/>
          <w:lang w:val="fr-FR"/>
        </w:rPr>
        <w:t>radio</w:t>
      </w:r>
      <w:r w:rsidRPr="00E548DD">
        <w:rPr>
          <w:lang w:val="fr-FR"/>
        </w:rPr>
        <w:t xml:space="preserve"> </w:t>
      </w:r>
      <w:r w:rsidRPr="00E548DD">
        <w:rPr>
          <w:i/>
          <w:iCs/>
          <w:lang w:val="fr-FR"/>
        </w:rPr>
        <w:t>n. f.</w:t>
      </w:r>
      <w:r w:rsidRPr="00E548DD">
        <w:rPr>
          <w:lang w:val="fr-FR"/>
        </w:rPr>
        <w:t xml:space="preserve"> [radiodiffusion</w:t>
      </w:r>
      <w:r w:rsidR="00E711DD">
        <w:rPr>
          <w:lang w:val="fr-FR"/>
        </w:rPr>
        <w:t>;</w:t>
      </w:r>
      <w:r w:rsidRPr="00E548DD">
        <w:rPr>
          <w:lang w:val="fr-FR"/>
        </w:rPr>
        <w:t xml:space="preserve"> station émettrice d</w:t>
      </w:r>
      <w:r w:rsidR="00ED1B6C">
        <w:rPr>
          <w:lang w:val="fr-FR"/>
        </w:rPr>
        <w:t>’</w:t>
      </w:r>
      <w:r w:rsidRPr="00E548DD">
        <w:rPr>
          <w:lang w:val="fr-FR"/>
        </w:rPr>
        <w:t>émissions en radiophonie</w:t>
      </w:r>
      <w:r w:rsidR="00E711DD">
        <w:rPr>
          <w:lang w:val="fr-FR"/>
        </w:rPr>
        <w:t>;</w:t>
      </w:r>
      <w:r w:rsidRPr="00E548DD">
        <w:rPr>
          <w:lang w:val="fr-FR"/>
        </w:rPr>
        <w:t xml:space="preserve"> radiographie]</w:t>
      </w:r>
    </w:p>
    <w:p w:rsidR="008C3C1F" w:rsidRPr="00E548DD" w:rsidRDefault="00FA1537" w:rsidP="008C3C1F">
      <w:pPr>
        <w:tabs>
          <w:tab w:val="left" w:pos="216"/>
          <w:tab w:val="left" w:pos="504"/>
          <w:tab w:val="left" w:pos="792"/>
        </w:tabs>
        <w:ind w:left="504" w:hanging="504"/>
        <w:jc w:val="left"/>
        <w:rPr>
          <w:i/>
          <w:iCs/>
          <w:lang w:val="fr-FR"/>
        </w:rPr>
      </w:pPr>
      <w:r>
        <w:rPr>
          <w:i/>
          <w:iCs/>
          <w:lang w:val="fr-FR"/>
        </w:rPr>
        <w:br w:type="column"/>
      </w:r>
      <w:r w:rsidR="008C3C1F" w:rsidRPr="00E548DD">
        <w:rPr>
          <w:i/>
          <w:iCs/>
          <w:lang w:val="fr-FR"/>
        </w:rPr>
        <w:t>Ce substantif prend la marque du pluriel</w:t>
      </w:r>
      <w:r w:rsidR="00E711DD">
        <w:rPr>
          <w:i/>
          <w:iCs/>
          <w:lang w:val="fr-FR"/>
        </w:rPr>
        <w:t>;</w:t>
      </w:r>
      <w:r w:rsidR="008C3C1F" w:rsidRPr="00E548DD">
        <w:rPr>
          <w:i/>
          <w:iCs/>
          <w:lang w:val="fr-FR"/>
        </w:rPr>
        <w:t xml:space="preserve"> en apposition il est invariable et n</w:t>
      </w:r>
      <w:r w:rsidR="00ED1B6C">
        <w:rPr>
          <w:i/>
          <w:iCs/>
          <w:lang w:val="fr-FR"/>
        </w:rPr>
        <w:t>’</w:t>
      </w:r>
      <w:r w:rsidR="008C3C1F" w:rsidRPr="00E548DD">
        <w:rPr>
          <w:i/>
          <w:iCs/>
          <w:lang w:val="fr-FR"/>
        </w:rPr>
        <w:t>est pas précédé d</w:t>
      </w:r>
      <w:r w:rsidR="00ED1B6C">
        <w:rPr>
          <w:i/>
          <w:iCs/>
          <w:lang w:val="fr-FR"/>
        </w:rPr>
        <w:t>’</w:t>
      </w:r>
      <w:r w:rsidR="008C3C1F" w:rsidRPr="00E548DD">
        <w:rPr>
          <w:i/>
          <w:iCs/>
          <w:lang w:val="fr-FR"/>
        </w:rPr>
        <w:t>un trait d</w:t>
      </w:r>
      <w:r w:rsidR="00ED1B6C">
        <w:rPr>
          <w:i/>
          <w:iCs/>
          <w:lang w:val="fr-FR"/>
        </w:rPr>
        <w:t>’</w:t>
      </w:r>
      <w:r w:rsidR="008C3C1F"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radio de bord d</w:t>
      </w:r>
      <w:r w:rsidR="00ED1B6C">
        <w:rPr>
          <w:lang w:val="fr-FR"/>
        </w:rPr>
        <w:t>’</w:t>
      </w:r>
      <w:r w:rsidRPr="00E548DD">
        <w:rPr>
          <w:lang w:val="fr-FR"/>
        </w:rPr>
        <w:t>un avion</w:t>
      </w:r>
      <w:r w:rsidR="00E711DD">
        <w:rPr>
          <w:lang w:val="fr-FR"/>
        </w:rPr>
        <w:t>;</w:t>
      </w:r>
      <w:r w:rsidRPr="00E548DD">
        <w:rPr>
          <w:lang w:val="fr-FR"/>
        </w:rPr>
        <w:t xml:space="preserve"> des radios de bord</w:t>
      </w:r>
      <w:r w:rsidR="00E711DD">
        <w:rPr>
          <w:lang w:val="fr-FR"/>
        </w:rPr>
        <w:t>;</w:t>
      </w:r>
      <w:r w:rsidRPr="00E548DD">
        <w:rPr>
          <w:lang w:val="fr-FR"/>
        </w:rPr>
        <w:t xml:space="preserve"> </w:t>
      </w:r>
      <w:r w:rsidR="00CC75CC">
        <w:rPr>
          <w:lang w:val="fr-FR"/>
        </w:rPr>
        <w:br/>
      </w:r>
      <w:r w:rsidRPr="00E548DD">
        <w:rPr>
          <w:lang w:val="fr-FR"/>
        </w:rPr>
        <w:t>la radio pirate</w:t>
      </w:r>
      <w:r w:rsidR="00E711DD">
        <w:rPr>
          <w:lang w:val="fr-FR"/>
        </w:rPr>
        <w:t>;</w:t>
      </w:r>
      <w:r w:rsidRPr="00E548DD">
        <w:rPr>
          <w:lang w:val="fr-FR"/>
        </w:rPr>
        <w:t xml:space="preserve"> les radios périphériques</w:t>
      </w:r>
      <w:r w:rsidR="00E711DD">
        <w:rPr>
          <w:lang w:val="fr-FR"/>
        </w:rPr>
        <w:t>;</w:t>
      </w:r>
      <w:r w:rsidRPr="00E548DD">
        <w:rPr>
          <w:lang w:val="fr-FR"/>
        </w:rPr>
        <w:t xml:space="preserve"> </w:t>
      </w:r>
      <w:r w:rsidR="00CC75CC">
        <w:rPr>
          <w:lang w:val="fr-FR"/>
        </w:rPr>
        <w:br/>
      </w:r>
      <w:r w:rsidRPr="00E548DD">
        <w:rPr>
          <w:lang w:val="fr-FR"/>
        </w:rPr>
        <w:t>les radios libres</w:t>
      </w:r>
      <w:r w:rsidR="00E711DD">
        <w:rPr>
          <w:lang w:val="fr-FR"/>
        </w:rPr>
        <w:t>;</w:t>
      </w:r>
      <w:r w:rsidRPr="00E548DD">
        <w:rPr>
          <w:lang w:val="fr-FR"/>
        </w:rPr>
        <w:t xml:space="preserve"> les radios demandées par le médecin</w:t>
      </w:r>
      <w:r w:rsidR="00E711DD">
        <w:rPr>
          <w:lang w:val="fr-FR"/>
        </w:rPr>
        <w:t>;</w:t>
      </w:r>
      <w:r w:rsidRPr="00E548DD">
        <w:rPr>
          <w:lang w:val="fr-FR"/>
        </w:rPr>
        <w:t xml:space="preserve"> </w:t>
      </w:r>
      <w:r w:rsidR="00CC75CC">
        <w:rPr>
          <w:lang w:val="fr-FR"/>
        </w:rPr>
        <w:br/>
      </w:r>
      <w:r w:rsidR="00917178">
        <w:rPr>
          <w:lang w:val="fr-FR"/>
        </w:rPr>
        <w:t xml:space="preserve">la </w:t>
      </w:r>
      <w:r w:rsidRPr="00E548DD">
        <w:rPr>
          <w:lang w:val="fr-FR"/>
        </w:rPr>
        <w:t>Radio des Nations Unies</w:t>
      </w:r>
      <w:r w:rsidR="00E711DD">
        <w:rPr>
          <w:lang w:val="fr-FR"/>
        </w:rPr>
        <w:t>;</w:t>
      </w:r>
      <w:r w:rsidRPr="00E548DD">
        <w:rPr>
          <w:lang w:val="fr-FR"/>
        </w:rPr>
        <w:t xml:space="preserve"> Radio France Internationale</w:t>
      </w:r>
      <w:r w:rsidR="00E711DD">
        <w:rPr>
          <w:lang w:val="fr-FR"/>
        </w:rPr>
        <w:t>;</w:t>
      </w:r>
      <w:r w:rsidRPr="00E548DD">
        <w:rPr>
          <w:lang w:val="fr-FR"/>
        </w:rPr>
        <w:t xml:space="preserve"> Radio Vatican</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aides radio d</w:t>
      </w:r>
      <w:r w:rsidR="00ED1B6C">
        <w:rPr>
          <w:lang w:val="fr-FR"/>
        </w:rPr>
        <w:t>’</w:t>
      </w:r>
      <w:r w:rsidRPr="00E548DD">
        <w:rPr>
          <w:lang w:val="fr-FR"/>
        </w:rPr>
        <w:t>approche</w:t>
      </w:r>
      <w:r w:rsidR="00E711DD">
        <w:rPr>
          <w:lang w:val="fr-FR"/>
        </w:rPr>
        <w:t>;</w:t>
      </w:r>
      <w:r w:rsidRPr="00E548DD">
        <w:rPr>
          <w:lang w:val="fr-FR"/>
        </w:rPr>
        <w:t xml:space="preserve"> des balises radio</w:t>
      </w:r>
      <w:r w:rsidR="00E711DD">
        <w:rPr>
          <w:lang w:val="fr-FR"/>
        </w:rPr>
        <w:t>;</w:t>
      </w:r>
      <w:r w:rsidRPr="00E548DD">
        <w:rPr>
          <w:lang w:val="fr-FR"/>
        </w:rPr>
        <w:t xml:space="preserve"> des journalistes radio</w:t>
      </w:r>
      <w:r w:rsidR="00E711DD">
        <w:rPr>
          <w:lang w:val="fr-FR"/>
        </w:rPr>
        <w:t>;</w:t>
      </w:r>
      <w:r w:rsidRPr="00E548DD">
        <w:rPr>
          <w:lang w:val="fr-FR"/>
        </w:rPr>
        <w:t xml:space="preserve"> du matériel radio</w:t>
      </w:r>
      <w:r w:rsidR="00E711DD">
        <w:rPr>
          <w:lang w:val="fr-FR"/>
        </w:rPr>
        <w:t>;</w:t>
      </w:r>
      <w:r w:rsidRPr="00E548DD">
        <w:rPr>
          <w:lang w:val="fr-FR"/>
        </w:rPr>
        <w:t xml:space="preserve"> </w:t>
      </w:r>
      <w:r w:rsidR="00CC75CC">
        <w:rPr>
          <w:lang w:val="fr-FR"/>
        </w:rPr>
        <w:br/>
      </w:r>
      <w:r w:rsidRPr="00E548DD">
        <w:rPr>
          <w:lang w:val="fr-FR"/>
        </w:rPr>
        <w:t>des messages radio</w:t>
      </w:r>
      <w:r w:rsidR="00E711DD">
        <w:rPr>
          <w:lang w:val="fr-FR"/>
        </w:rPr>
        <w:t>;</w:t>
      </w:r>
      <w:r w:rsidRPr="00E548DD">
        <w:rPr>
          <w:lang w:val="fr-FR"/>
        </w:rPr>
        <w:t xml:space="preserve"> des opérateurs radio</w:t>
      </w:r>
      <w:r w:rsidR="00E711DD">
        <w:rPr>
          <w:lang w:val="fr-FR"/>
        </w:rPr>
        <w:t>;</w:t>
      </w:r>
      <w:r w:rsidRPr="00E548DD">
        <w:rPr>
          <w:lang w:val="fr-FR"/>
        </w:rPr>
        <w:t xml:space="preserve"> </w:t>
      </w:r>
      <w:r w:rsidR="00CC75CC">
        <w:rPr>
          <w:lang w:val="fr-FR"/>
        </w:rPr>
        <w:br/>
      </w:r>
      <w:r w:rsidRPr="00E548DD">
        <w:rPr>
          <w:lang w:val="fr-FR"/>
        </w:rPr>
        <w:t>une salle radio</w:t>
      </w:r>
      <w:r w:rsidR="00E711DD">
        <w:rPr>
          <w:lang w:val="fr-FR"/>
        </w:rPr>
        <w:t>;</w:t>
      </w:r>
      <w:r w:rsidRPr="00E548DD">
        <w:rPr>
          <w:lang w:val="fr-FR"/>
        </w:rPr>
        <w:t xml:space="preserve"> un silence radio</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radôme</w:t>
      </w:r>
      <w:r w:rsidRPr="00E548DD">
        <w:rPr>
          <w:lang w:val="fr-FR"/>
        </w:rPr>
        <w:t xml:space="preserve"> [dôme en matière transparente aux rayonnements électriques]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radoub</w:t>
      </w:r>
      <w:r w:rsidRPr="00E548DD">
        <w:rPr>
          <w:lang w:val="fr-FR"/>
        </w:rPr>
        <w:t xml:space="preserve"> </w:t>
      </w:r>
      <w:r w:rsidRPr="00E548DD">
        <w:rPr>
          <w:i/>
          <w:iCs/>
          <w:lang w:val="fr-FR"/>
        </w:rPr>
        <w:t>n. m.</w:t>
      </w:r>
      <w:r w:rsidRPr="00E548DD">
        <w:rPr>
          <w:lang w:val="fr-FR"/>
        </w:rPr>
        <w:t xml:space="preserve"> [entretien et réparation de la coque d</w:t>
      </w:r>
      <w:r w:rsidR="00ED1B6C">
        <w:rPr>
          <w:lang w:val="fr-FR"/>
        </w:rPr>
        <w:t>’</w:t>
      </w:r>
      <w:r w:rsidRPr="00E548DD">
        <w:rPr>
          <w:lang w:val="fr-FR"/>
        </w:rPr>
        <w:t>un navire]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chantier de radoub</w:t>
      </w:r>
      <w:r w:rsidR="00E711DD">
        <w:rPr>
          <w:lang w:val="fr-FR"/>
        </w:rPr>
        <w:t>;</w:t>
      </w:r>
      <w:r w:rsidR="004246A7">
        <w:rPr>
          <w:lang w:val="fr-FR"/>
        </w:rPr>
        <w:t xml:space="preserve"> un bassin de radoub</w:t>
      </w:r>
    </w:p>
    <w:p w:rsidR="008C3C1F" w:rsidRPr="00E548DD" w:rsidRDefault="008C3C1F" w:rsidP="008C3C1F">
      <w:pPr>
        <w:tabs>
          <w:tab w:val="left" w:pos="216"/>
          <w:tab w:val="left" w:pos="504"/>
          <w:tab w:val="left" w:pos="792"/>
        </w:tabs>
        <w:ind w:left="504" w:hanging="504"/>
        <w:jc w:val="left"/>
        <w:rPr>
          <w:lang w:val="fr-FR"/>
        </w:rPr>
      </w:pPr>
    </w:p>
    <w:p w:rsidR="00825E30" w:rsidRDefault="008C3C1F" w:rsidP="00D82B89">
      <w:pPr>
        <w:rPr>
          <w:b/>
          <w:lang w:val="fr-FR"/>
        </w:rPr>
      </w:pPr>
      <w:r w:rsidRPr="00E548DD">
        <w:rPr>
          <w:b/>
          <w:lang w:val="fr-FR"/>
        </w:rPr>
        <w:t xml:space="preserve">Rafale </w:t>
      </w:r>
    </w:p>
    <w:p w:rsidR="008C3C1F" w:rsidRPr="00E548DD" w:rsidRDefault="00D82B89" w:rsidP="00D82B89">
      <w:pPr>
        <w:rPr>
          <w:lang w:val="fr-FR"/>
        </w:rPr>
      </w:pPr>
      <w:r w:rsidRPr="00D82B89">
        <w:rPr>
          <w:i/>
          <w:lang w:val="fr-FR"/>
        </w:rPr>
        <w:t>I</w:t>
      </w:r>
      <w:r w:rsidR="008C3C1F" w:rsidRPr="00D82B89">
        <w:rPr>
          <w:i/>
          <w:lang w:val="fr-FR"/>
        </w:rPr>
        <w:t>nv</w:t>
      </w:r>
      <w:r w:rsidRPr="00D82B89">
        <w:rPr>
          <w:i/>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avions Rafale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rajuster</w:t>
      </w:r>
      <w:r w:rsidRPr="00E548DD">
        <w:rPr>
          <w:lang w:val="fr-FR"/>
        </w:rPr>
        <w:t xml:space="preserve"> </w:t>
      </w:r>
      <w:r w:rsidRPr="008C29DD">
        <w:rPr>
          <w:i/>
          <w:iCs/>
          <w:lang w:val="fr-FR"/>
        </w:rPr>
        <w:t>o</w:t>
      </w:r>
      <w:r w:rsidRPr="008C29DD">
        <w:rPr>
          <w:i/>
          <w:lang w:val="fr-FR"/>
        </w:rPr>
        <w:t>u</w:t>
      </w:r>
      <w:r w:rsidRPr="00E548DD">
        <w:rPr>
          <w:lang w:val="fr-FR"/>
        </w:rPr>
        <w:t xml:space="preserve"> </w:t>
      </w:r>
      <w:r w:rsidRPr="00E548DD">
        <w:rPr>
          <w:b/>
          <w:bCs/>
          <w:lang w:val="fr-FR"/>
        </w:rPr>
        <w:t>réajuster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rallye</w:t>
      </w:r>
      <w:r w:rsidRPr="00E548DD">
        <w:rPr>
          <w:lang w:val="fr-FR"/>
        </w:rPr>
        <w:t xml:space="preserve"> </w:t>
      </w:r>
      <w:r w:rsidRPr="00E548DD">
        <w:rPr>
          <w:i/>
          <w:iCs/>
          <w:lang w:val="fr-FR"/>
        </w:rPr>
        <w:t>n. m.</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rallye de Monte-Carlo</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rapport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cultures de rapport</w:t>
      </w:r>
      <w:r w:rsidR="00E711DD">
        <w:rPr>
          <w:lang w:val="fr-FR"/>
        </w:rPr>
        <w:t>;</w:t>
      </w:r>
      <w:r w:rsidRPr="00E548DD">
        <w:rPr>
          <w:lang w:val="fr-FR"/>
        </w:rPr>
        <w:t xml:space="preserve"> une maison de rapport</w:t>
      </w:r>
      <w:r w:rsidR="00E711DD">
        <w:rPr>
          <w:lang w:val="fr-FR"/>
        </w:rPr>
        <w:t>;</w:t>
      </w:r>
      <w:r w:rsidRPr="00E548DD">
        <w:rPr>
          <w:lang w:val="fr-FR"/>
        </w:rPr>
        <w:t xml:space="preserve"> </w:t>
      </w:r>
      <w:r w:rsidR="00CC75CC">
        <w:rPr>
          <w:lang w:val="fr-FR"/>
        </w:rPr>
        <w:br/>
      </w:r>
      <w:r w:rsidRPr="00E548DD">
        <w:rPr>
          <w:lang w:val="fr-FR"/>
        </w:rPr>
        <w:t>le rapport coût-efficacité</w:t>
      </w:r>
      <w:r w:rsidR="00E711DD">
        <w:rPr>
          <w:lang w:val="fr-FR"/>
        </w:rPr>
        <w:t>;</w:t>
      </w:r>
      <w:r w:rsidRPr="00E548DD">
        <w:rPr>
          <w:lang w:val="fr-FR"/>
        </w:rPr>
        <w:t xml:space="preserve"> le rapport coût-rendement</w:t>
      </w:r>
      <w:r w:rsidR="00E711DD">
        <w:rPr>
          <w:lang w:val="fr-FR"/>
        </w:rPr>
        <w:t>;</w:t>
      </w:r>
      <w:r w:rsidRPr="00E548DD">
        <w:rPr>
          <w:lang w:val="fr-FR"/>
        </w:rPr>
        <w:t xml:space="preserve"> se mettre en rapport avec quelqu</w:t>
      </w:r>
      <w:r w:rsidR="00ED1B6C">
        <w:rPr>
          <w:lang w:val="fr-FR"/>
        </w:rPr>
        <w:t>’</w:t>
      </w:r>
      <w:r w:rsidRPr="00E548DD">
        <w:rPr>
          <w:lang w:val="fr-FR"/>
        </w:rPr>
        <w:t>un</w:t>
      </w:r>
      <w:r w:rsidR="00E711DD">
        <w:rPr>
          <w:lang w:val="fr-FR"/>
        </w:rPr>
        <w:t>;</w:t>
      </w:r>
      <w:r w:rsidRPr="00E548DD">
        <w:rPr>
          <w:lang w:val="fr-FR"/>
        </w:rPr>
        <w:t xml:space="preserve"> avoir beaucoup de rapport avec quelque chose</w:t>
      </w:r>
      <w:r w:rsidR="00E711DD">
        <w:rPr>
          <w:lang w:val="fr-FR"/>
        </w:rPr>
        <w:t>;</w:t>
      </w:r>
      <w:r w:rsidRPr="00E548DD">
        <w:rPr>
          <w:lang w:val="fr-FR"/>
        </w:rPr>
        <w:t xml:space="preserve"> être sans rapport avec quelque chose</w:t>
      </w:r>
      <w:r w:rsidR="00E711DD">
        <w:rPr>
          <w:lang w:val="fr-FR"/>
        </w:rPr>
        <w:t>;</w:t>
      </w:r>
      <w:r w:rsidRPr="00E548DD">
        <w:rPr>
          <w:lang w:val="fr-FR"/>
        </w:rPr>
        <w:t xml:space="preserve"> des terres en plein rapport</w:t>
      </w:r>
      <w:r w:rsidR="00E711DD">
        <w:rPr>
          <w:lang w:val="fr-FR"/>
        </w:rPr>
        <w:t>;</w:t>
      </w:r>
      <w:r w:rsidRPr="00E548DD">
        <w:rPr>
          <w:lang w:val="fr-FR"/>
        </w:rPr>
        <w:t xml:space="preserve"> les rapports entre États</w:t>
      </w:r>
      <w:r w:rsidR="00E711DD">
        <w:rPr>
          <w:lang w:val="fr-FR"/>
        </w:rPr>
        <w:t>;</w:t>
      </w:r>
      <w:r w:rsidRPr="00E548DD">
        <w:rPr>
          <w:lang w:val="fr-FR"/>
        </w:rPr>
        <w:t xml:space="preserve"> sous tous (les) rapports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rapport</w:t>
      </w:r>
      <w:r w:rsidRPr="00E548DD">
        <w:rPr>
          <w:lang w:val="fr-FR"/>
        </w:rPr>
        <w:t xml:space="preserve"> [document, texte]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publication</w:t>
      </w:r>
      <w:r w:rsidR="00E711DD">
        <w:rPr>
          <w:i/>
          <w:iCs/>
          <w:lang w:val="fr-FR"/>
        </w:rPr>
        <w:t>;</w:t>
      </w:r>
      <w:r w:rsidRPr="00E548DD">
        <w:rPr>
          <w:i/>
          <w:iCs/>
          <w:lang w:val="fr-FR"/>
        </w:rPr>
        <w:t xml:space="preserve"> minuscule dans les autres cas (document interne, appellation non officielle, etc.)</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lang w:val="fr-FR"/>
        </w:rPr>
        <w:t>Rapport sur la situation sociale dans le monde</w:t>
      </w:r>
      <w:r w:rsidR="00E711DD">
        <w:rPr>
          <w:i/>
          <w:lang w:val="fr-FR"/>
        </w:rPr>
        <w:t>;</w:t>
      </w:r>
      <w:r w:rsidRPr="00E548DD">
        <w:rPr>
          <w:lang w:val="fr-FR"/>
        </w:rPr>
        <w:t xml:space="preserve"> </w:t>
      </w:r>
      <w:r w:rsidR="00CC75CC">
        <w:rPr>
          <w:lang w:val="fr-FR"/>
        </w:rPr>
        <w:br/>
      </w:r>
      <w:r w:rsidRPr="00E548DD">
        <w:rPr>
          <w:lang w:val="fr-FR"/>
        </w:rPr>
        <w:t xml:space="preserve">le </w:t>
      </w:r>
      <w:r w:rsidRPr="00E548DD">
        <w:rPr>
          <w:i/>
          <w:lang w:val="fr-FR"/>
        </w:rPr>
        <w:t>Rapport de la Conférence des Nations Unies sur l</w:t>
      </w:r>
      <w:r w:rsidR="00ED1B6C">
        <w:rPr>
          <w:i/>
          <w:lang w:val="fr-FR"/>
        </w:rPr>
        <w:t>’</w:t>
      </w:r>
      <w:r w:rsidRPr="00E548DD">
        <w:rPr>
          <w:i/>
          <w:lang w:val="fr-FR"/>
        </w:rPr>
        <w:t xml:space="preserve">environnement </w:t>
      </w:r>
      <w:r w:rsidR="00732AE9">
        <w:rPr>
          <w:i/>
          <w:lang w:val="fr-FR"/>
        </w:rPr>
        <w:t>(</w:t>
      </w:r>
      <w:r w:rsidRPr="00E548DD">
        <w:rPr>
          <w:i/>
          <w:lang w:val="fr-FR"/>
        </w:rPr>
        <w:t>Stockholm, 5-16 juin 1972</w:t>
      </w:r>
      <w:r w:rsidR="00732AE9">
        <w:rPr>
          <w:i/>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rapport du Secrétaire général sur l</w:t>
      </w:r>
      <w:r w:rsidR="00ED1B6C">
        <w:rPr>
          <w:lang w:val="fr-FR"/>
        </w:rPr>
        <w:t>’</w:t>
      </w:r>
      <w:r w:rsidRPr="00E548DD">
        <w:rPr>
          <w:lang w:val="fr-FR"/>
        </w:rPr>
        <w:t>activité de l</w:t>
      </w:r>
      <w:r w:rsidR="00ED1B6C">
        <w:rPr>
          <w:lang w:val="fr-FR"/>
        </w:rPr>
        <w:t>’</w:t>
      </w:r>
      <w:r w:rsidRPr="00E548DD">
        <w:rPr>
          <w:lang w:val="fr-FR"/>
        </w:rPr>
        <w:t>Organisation</w:t>
      </w:r>
      <w:r w:rsidR="00E711DD">
        <w:rPr>
          <w:lang w:val="fr-FR"/>
        </w:rPr>
        <w:t>;</w:t>
      </w:r>
      <w:r w:rsidRPr="00E548DD">
        <w:rPr>
          <w:lang w:val="fr-FR"/>
        </w:rPr>
        <w:t xml:space="preserve"> le rapport Bertrand</w:t>
      </w:r>
      <w:r w:rsidR="00E711DD">
        <w:rPr>
          <w:lang w:val="fr-FR"/>
        </w:rPr>
        <w:t>;</w:t>
      </w:r>
      <w:r w:rsidRPr="00E548DD">
        <w:rPr>
          <w:lang w:val="fr-FR"/>
        </w:rPr>
        <w:t xml:space="preserve"> le rapport d</w:t>
      </w:r>
      <w:r w:rsidR="00ED1B6C">
        <w:rPr>
          <w:lang w:val="fr-FR"/>
        </w:rPr>
        <w:t>’</w:t>
      </w:r>
      <w:r w:rsidRPr="00E548DD">
        <w:rPr>
          <w:lang w:val="fr-FR"/>
        </w:rPr>
        <w:t>appréciation du comportement professionnel [ONU]</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732AE9" w:rsidP="008C3C1F">
      <w:pPr>
        <w:tabs>
          <w:tab w:val="left" w:pos="216"/>
          <w:tab w:val="left" w:pos="504"/>
          <w:tab w:val="left" w:pos="792"/>
        </w:tabs>
        <w:ind w:left="504" w:hanging="504"/>
        <w:jc w:val="left"/>
        <w:rPr>
          <w:lang w:val="fr-FR"/>
        </w:rPr>
      </w:pPr>
      <w:r>
        <w:rPr>
          <w:b/>
          <w:bCs/>
          <w:lang w:val="fr-FR"/>
        </w:rPr>
        <w:br w:type="column"/>
      </w:r>
      <w:r w:rsidR="008C3C1F" w:rsidRPr="00E548DD">
        <w:rPr>
          <w:b/>
          <w:bCs/>
          <w:lang w:val="fr-FR"/>
        </w:rPr>
        <w:t>rapporteur</w:t>
      </w:r>
      <w:r w:rsidR="008C3C1F" w:rsidRPr="00E548DD">
        <w:rPr>
          <w:lang w:val="fr-FR"/>
        </w:rPr>
        <w:t xml:space="preserve"> [féminin</w:t>
      </w:r>
      <w:r w:rsidR="00140D02">
        <w:rPr>
          <w:lang w:val="fr-FR"/>
        </w:rPr>
        <w:t> </w:t>
      </w:r>
      <w:r w:rsidR="008C3C1F" w:rsidRPr="00E548DD">
        <w:rPr>
          <w:lang w:val="fr-FR"/>
        </w:rPr>
        <w:t xml:space="preserve">: </w:t>
      </w:r>
      <w:r w:rsidR="008C3C1F" w:rsidRPr="00E548DD">
        <w:rPr>
          <w:b/>
          <w:lang w:val="fr-FR"/>
        </w:rPr>
        <w:t>rapporteuse</w:t>
      </w:r>
      <w:r w:rsidR="008C3C1F" w:rsidRPr="00E548DD">
        <w:rPr>
          <w:lang w:val="fr-FR"/>
        </w:rPr>
        <w:t xml:space="preserve">] [mêmes règles que pour </w:t>
      </w:r>
      <w:r w:rsidR="00166AE4" w:rsidRPr="00E548DD">
        <w:rPr>
          <w:lang w:val="fr-FR"/>
        </w:rPr>
        <w:t>« </w:t>
      </w:r>
      <w:r w:rsidR="008C3C1F" w:rsidRPr="00E548DD">
        <w:rPr>
          <w:lang w:val="fr-FR"/>
        </w:rPr>
        <w:t>président</w:t>
      </w:r>
      <w:r w:rsidR="00166AE4" w:rsidRPr="00E548DD">
        <w:rPr>
          <w:lang w:val="fr-FR"/>
        </w:rPr>
        <w:t> »</w:t>
      </w:r>
      <w:r w:rsidR="008C3C1F"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Rapporteur spécial chargé d</w:t>
      </w:r>
      <w:r w:rsidR="00ED1B6C">
        <w:rPr>
          <w:lang w:val="fr-FR"/>
        </w:rPr>
        <w:t>’</w:t>
      </w:r>
      <w:r w:rsidRPr="00E548DD">
        <w:rPr>
          <w:lang w:val="fr-FR"/>
        </w:rPr>
        <w:t xml:space="preserve">enquêter sur </w:t>
      </w:r>
      <w:r w:rsidR="008C29DD">
        <w:rPr>
          <w:lang w:val="fr-FR"/>
        </w:rPr>
        <w:br/>
      </w:r>
      <w:r w:rsidRPr="00E548DD">
        <w:rPr>
          <w:lang w:val="fr-FR"/>
        </w:rPr>
        <w:t>la situation des droits de l</w:t>
      </w:r>
      <w:r w:rsidR="00ED1B6C">
        <w:rPr>
          <w:lang w:val="fr-FR"/>
        </w:rPr>
        <w:t>’</w:t>
      </w:r>
      <w:r w:rsidRPr="00E548DD">
        <w:rPr>
          <w:lang w:val="fr-FR"/>
        </w:rPr>
        <w:t>homme au Rwanda</w:t>
      </w:r>
      <w:r w:rsidR="00E711DD">
        <w:rPr>
          <w:lang w:val="fr-FR"/>
        </w:rPr>
        <w:t>;</w:t>
      </w:r>
      <w:r w:rsidRPr="00E548DD">
        <w:rPr>
          <w:lang w:val="fr-FR"/>
        </w:rPr>
        <w:t xml:space="preserve"> </w:t>
      </w:r>
      <w:r w:rsidR="00CC75CC">
        <w:rPr>
          <w:lang w:val="fr-FR"/>
        </w:rPr>
        <w:br/>
      </w:r>
      <w:r w:rsidRPr="00E548DD">
        <w:rPr>
          <w:lang w:val="fr-FR"/>
        </w:rPr>
        <w:t>la Rapporteuse de la Commission</w:t>
      </w:r>
      <w:r w:rsidR="00E711DD">
        <w:rPr>
          <w:lang w:val="fr-FR"/>
        </w:rPr>
        <w:t>;</w:t>
      </w:r>
      <w:r w:rsidRPr="00E548DD">
        <w:rPr>
          <w:lang w:val="fr-FR"/>
        </w:rPr>
        <w:t xml:space="preserve"> le Président-Rapporteur du Comité</w:t>
      </w:r>
      <w:r w:rsidR="00E711DD">
        <w:rPr>
          <w:lang w:val="fr-FR"/>
        </w:rPr>
        <w:t>;</w:t>
      </w:r>
      <w:r w:rsidRPr="00E548DD">
        <w:rPr>
          <w:lang w:val="fr-FR"/>
        </w:rPr>
        <w:t xml:space="preserve"> M</w:t>
      </w:r>
      <w:r w:rsidRPr="00E548DD">
        <w:rPr>
          <w:vertAlign w:val="superscript"/>
          <w:lang w:val="fr-FR"/>
        </w:rPr>
        <w:t>me</w:t>
      </w:r>
      <w:r w:rsidR="00166AE4" w:rsidRPr="00E548DD">
        <w:rPr>
          <w:vertAlign w:val="superscript"/>
          <w:lang w:val="fr-FR"/>
        </w:rPr>
        <w:t> </w:t>
      </w:r>
      <w:r w:rsidRPr="00E548DD">
        <w:rPr>
          <w:lang w:val="fr-FR"/>
        </w:rPr>
        <w:t>Dupont (Rapporteuse)</w:t>
      </w:r>
      <w:r w:rsidR="00E711DD">
        <w:rPr>
          <w:lang w:val="fr-FR"/>
        </w:rPr>
        <w:t>;</w:t>
      </w:r>
      <w:r w:rsidRPr="00E548DD">
        <w:rPr>
          <w:lang w:val="fr-FR"/>
        </w:rPr>
        <w:t xml:space="preserve"> M. Park est élu Rapporteur</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élection d</w:t>
      </w:r>
      <w:r w:rsidR="00ED1B6C">
        <w:rPr>
          <w:lang w:val="fr-FR"/>
        </w:rPr>
        <w:t>’</w:t>
      </w:r>
      <w:r w:rsidRPr="00E548DD">
        <w:rPr>
          <w:lang w:val="fr-FR"/>
        </w:rPr>
        <w:t>un rapporteur spécial</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rapprendre</w:t>
      </w:r>
      <w:r w:rsidRPr="00E548DD">
        <w:rPr>
          <w:lang w:val="fr-FR"/>
        </w:rPr>
        <w:t xml:space="preserve"> </w:t>
      </w:r>
      <w:r w:rsidRPr="00E548DD">
        <w:rPr>
          <w:i/>
          <w:iCs/>
          <w:lang w:val="fr-FR"/>
        </w:rPr>
        <w:t>ou</w:t>
      </w:r>
      <w:r w:rsidRPr="00E548DD">
        <w:rPr>
          <w:lang w:val="fr-FR"/>
        </w:rPr>
        <w:t xml:space="preserve"> </w:t>
      </w:r>
      <w:r w:rsidRPr="00E548DD">
        <w:rPr>
          <w:b/>
          <w:bCs/>
          <w:lang w:val="fr-FR"/>
        </w:rPr>
        <w:t>réapprendre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ratione</w:t>
      </w:r>
      <w:r w:rsidRPr="00E548DD">
        <w:rPr>
          <w:i/>
          <w:iCs/>
          <w:lang w:val="fr-FR"/>
        </w:rPr>
        <w:t xml:space="preserve"> </w:t>
      </w:r>
      <w:r w:rsidRPr="00E548DD">
        <w:rPr>
          <w:b/>
          <w:bCs/>
          <w:i/>
          <w:iCs/>
          <w:lang w:val="fr-FR"/>
        </w:rPr>
        <w:t>loci</w:t>
      </w:r>
      <w:r w:rsidRPr="00E548DD">
        <w:rPr>
          <w:lang w:val="fr-FR"/>
        </w:rPr>
        <w:t xml:space="preserve"> [à raison du lieu]</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incompétence </w:t>
      </w:r>
      <w:r w:rsidRPr="00E548DD">
        <w:rPr>
          <w:i/>
          <w:lang w:val="fr-FR"/>
        </w:rPr>
        <w:t>ratione loci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ratione</w:t>
      </w:r>
      <w:r w:rsidRPr="00E548DD">
        <w:rPr>
          <w:i/>
          <w:iCs/>
          <w:lang w:val="fr-FR"/>
        </w:rPr>
        <w:t xml:space="preserve"> </w:t>
      </w:r>
      <w:r w:rsidRPr="00E548DD">
        <w:rPr>
          <w:b/>
          <w:bCs/>
          <w:i/>
          <w:iCs/>
          <w:lang w:val="fr-FR"/>
        </w:rPr>
        <w:t>materiae</w:t>
      </w:r>
      <w:r w:rsidRPr="00E548DD">
        <w:rPr>
          <w:lang w:val="fr-FR"/>
        </w:rPr>
        <w:t xml:space="preserve"> [à raison de la matière]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incompétence </w:t>
      </w:r>
      <w:r w:rsidRPr="00E548DD">
        <w:rPr>
          <w:i/>
          <w:lang w:val="fr-FR"/>
        </w:rPr>
        <w:t>ratione materiae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ratione personae</w:t>
      </w:r>
      <w:r w:rsidRPr="00E548DD">
        <w:rPr>
          <w:lang w:val="fr-FR"/>
        </w:rPr>
        <w:t xml:space="preserve"> [en considération de la personne]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champ d</w:t>
      </w:r>
      <w:r w:rsidR="00ED1B6C">
        <w:rPr>
          <w:lang w:val="fr-FR"/>
        </w:rPr>
        <w:t>’</w:t>
      </w:r>
      <w:r w:rsidRPr="00E548DD">
        <w:rPr>
          <w:lang w:val="fr-FR"/>
        </w:rPr>
        <w:t xml:space="preserve">application </w:t>
      </w:r>
      <w:r w:rsidRPr="00E548DD">
        <w:rPr>
          <w:i/>
          <w:lang w:val="fr-FR"/>
        </w:rPr>
        <w:t>ratione personae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i/>
          <w:iCs/>
          <w:lang w:val="fr-FR"/>
        </w:rPr>
      </w:pPr>
      <w:r w:rsidRPr="00E548DD">
        <w:rPr>
          <w:b/>
          <w:bCs/>
          <w:i/>
          <w:iCs/>
          <w:lang w:val="fr-FR"/>
        </w:rPr>
        <w:t>ratione temporis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compétence </w:t>
      </w:r>
      <w:r w:rsidRPr="00E548DD">
        <w:rPr>
          <w:i/>
          <w:lang w:val="fr-FR"/>
        </w:rPr>
        <w:t>ratione temporis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rayon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rayons gamma</w:t>
      </w:r>
      <w:r w:rsidR="00E711DD">
        <w:rPr>
          <w:lang w:val="fr-FR"/>
        </w:rPr>
        <w:t>;</w:t>
      </w:r>
      <w:r w:rsidRPr="00E548DD">
        <w:rPr>
          <w:lang w:val="fr-FR"/>
        </w:rPr>
        <w:t xml:space="preserve"> des rayons laser</w:t>
      </w:r>
      <w:r w:rsidR="00E711DD">
        <w:rPr>
          <w:lang w:val="fr-FR"/>
        </w:rPr>
        <w:t>;</w:t>
      </w:r>
      <w:r w:rsidRPr="00E548DD">
        <w:rPr>
          <w:lang w:val="fr-FR"/>
        </w:rPr>
        <w:t xml:space="preserve"> des rayons</w:t>
      </w:r>
      <w:r w:rsidR="00CC75CC">
        <w:rPr>
          <w:lang w:val="fr-FR"/>
        </w:rPr>
        <w:t> </w:t>
      </w:r>
      <w:r w:rsidRPr="00E548DD">
        <w:rPr>
          <w:lang w:val="fr-FR"/>
        </w:rPr>
        <w:t>X</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raz de marée</w:t>
      </w:r>
      <w:r w:rsidRPr="00E548DD">
        <w:rPr>
          <w:lang w:val="fr-FR"/>
        </w:rPr>
        <w:t xml:space="preserve"> </w:t>
      </w:r>
      <w:r w:rsidRPr="00E548DD">
        <w:rPr>
          <w:i/>
          <w:iCs/>
          <w:lang w:val="fr-FR"/>
        </w:rPr>
        <w:t>ou</w:t>
      </w:r>
      <w:r w:rsidRPr="00E548DD">
        <w:rPr>
          <w:lang w:val="fr-FR"/>
        </w:rPr>
        <w:t xml:space="preserve"> </w:t>
      </w:r>
      <w:r w:rsidRPr="00E548DD">
        <w:rPr>
          <w:b/>
          <w:bCs/>
          <w:lang w:val="fr-FR"/>
        </w:rPr>
        <w:t>raz-de-marée</w:t>
      </w:r>
      <w:r w:rsidRPr="00E548DD">
        <w:rPr>
          <w:lang w:val="fr-FR"/>
        </w:rPr>
        <w:t xml:space="preserve"> </w:t>
      </w:r>
      <w:r w:rsidRPr="00E548DD">
        <w:rPr>
          <w:i/>
          <w:iCs/>
          <w:lang w:val="fr-FR"/>
        </w:rPr>
        <w:t>n. m. inv.</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140D02" w:rsidP="008C3C1F">
      <w:pPr>
        <w:tabs>
          <w:tab w:val="left" w:pos="216"/>
          <w:tab w:val="left" w:pos="504"/>
          <w:tab w:val="left" w:pos="792"/>
        </w:tabs>
        <w:ind w:left="504" w:hanging="504"/>
        <w:jc w:val="left"/>
        <w:rPr>
          <w:lang w:val="fr-FR"/>
        </w:rPr>
      </w:pPr>
      <w:r>
        <w:rPr>
          <w:b/>
          <w:bCs/>
          <w:lang w:val="fr-FR"/>
        </w:rPr>
        <w:t>R</w:t>
      </w:r>
      <w:r w:rsidR="008C3C1F" w:rsidRPr="00E548DD">
        <w:rPr>
          <w:b/>
          <w:bCs/>
          <w:lang w:val="fr-FR"/>
        </w:rPr>
        <w:t>ecensement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programme africain de recensements</w:t>
      </w:r>
      <w:r w:rsidR="00E711DD">
        <w:rPr>
          <w:lang w:val="fr-FR"/>
        </w:rPr>
        <w:t>;</w:t>
      </w:r>
      <w:r w:rsidRPr="00E548DD">
        <w:rPr>
          <w:lang w:val="fr-FR"/>
        </w:rPr>
        <w:t xml:space="preserve"> le programme africain de recensement de la population</w:t>
      </w:r>
      <w:r w:rsidR="00E711DD">
        <w:rPr>
          <w:lang w:val="fr-FR"/>
        </w:rPr>
        <w:t>;</w:t>
      </w:r>
      <w:r w:rsidRPr="00E548DD">
        <w:rPr>
          <w:lang w:val="fr-FR"/>
        </w:rPr>
        <w:t xml:space="preserve"> le Système de tabulation des données des recensements (CENTS)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recettes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recettes d</w:t>
      </w:r>
      <w:r w:rsidR="00ED1B6C">
        <w:rPr>
          <w:lang w:val="fr-FR"/>
        </w:rPr>
        <w:t>’</w:t>
      </w:r>
      <w:r w:rsidRPr="00E548DD">
        <w:rPr>
          <w:lang w:val="fr-FR"/>
        </w:rPr>
        <w:t>exportation</w:t>
      </w:r>
      <w:r w:rsidR="00E711DD">
        <w:rPr>
          <w:lang w:val="fr-FR"/>
        </w:rPr>
        <w:t>;</w:t>
      </w:r>
      <w:r w:rsidRPr="00E548DD">
        <w:rPr>
          <w:lang w:val="fr-FR"/>
        </w:rPr>
        <w:t xml:space="preserve"> des prévisions de recettes</w:t>
      </w:r>
      <w:r w:rsidR="00E711DD">
        <w:rPr>
          <w:lang w:val="fr-FR"/>
        </w:rPr>
        <w:t>;</w:t>
      </w:r>
      <w:r w:rsidRPr="00E548DD">
        <w:rPr>
          <w:lang w:val="fr-FR"/>
        </w:rPr>
        <w:t xml:space="preserve"> des activités productrices de recettes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recherche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recherche-développement (R-D)</w:t>
      </w:r>
      <w:r w:rsidR="00E711DD">
        <w:rPr>
          <w:lang w:val="fr-FR"/>
        </w:rPr>
        <w:t>;</w:t>
      </w:r>
      <w:r w:rsidRPr="00E548DD">
        <w:rPr>
          <w:lang w:val="fr-FR"/>
        </w:rPr>
        <w:t xml:space="preserve"> des activités, </w:t>
      </w:r>
      <w:r w:rsidR="00CC75CC">
        <w:rPr>
          <w:lang w:val="fr-FR"/>
        </w:rPr>
        <w:br/>
      </w:r>
      <w:r w:rsidRPr="00E548DD">
        <w:rPr>
          <w:lang w:val="fr-FR"/>
        </w:rPr>
        <w:t>des assistants, des attachés de recherche</w:t>
      </w:r>
      <w:r w:rsidR="00E711DD">
        <w:rPr>
          <w:lang w:val="fr-FR"/>
        </w:rPr>
        <w:t>;</w:t>
      </w:r>
      <w:r w:rsidRPr="00E548DD">
        <w:rPr>
          <w:lang w:val="fr-FR"/>
        </w:rPr>
        <w:t xml:space="preserve"> des centres, des chargés, des contrats, des directeurs de recherche</w:t>
      </w:r>
      <w:r w:rsidR="00E711DD">
        <w:rPr>
          <w:lang w:val="fr-FR"/>
        </w:rPr>
        <w:t>;</w:t>
      </w:r>
      <w:r w:rsidRPr="00E548DD">
        <w:rPr>
          <w:lang w:val="fr-FR"/>
        </w:rPr>
        <w:t xml:space="preserve"> des institutions, des maîtres, des organismes, des plans, des programmes, des projets de recherche</w:t>
      </w:r>
      <w:r w:rsidR="00E711DD">
        <w:rPr>
          <w:lang w:val="fr-FR"/>
        </w:rPr>
        <w:t>;</w:t>
      </w:r>
      <w:r w:rsidRPr="00E548DD">
        <w:rPr>
          <w:lang w:val="fr-FR"/>
        </w:rPr>
        <w:t xml:space="preserve"> des stagiaires, des sujets, des systèmes, des tâches, des travaux de recherche</w:t>
      </w:r>
      <w:r w:rsidR="00E711DD">
        <w:rPr>
          <w:lang w:val="fr-FR"/>
        </w:rPr>
        <w:t>;</w:t>
      </w:r>
      <w:r w:rsidRPr="00E548DD">
        <w:rPr>
          <w:lang w:val="fr-FR"/>
        </w:rPr>
        <w:t xml:space="preserve"> des plans de recherche annuels</w:t>
      </w:r>
      <w:r w:rsidR="00E711DD">
        <w:rPr>
          <w:lang w:val="fr-FR"/>
        </w:rPr>
        <w:t>;</w:t>
      </w:r>
      <w:r w:rsidRPr="00E548DD">
        <w:rPr>
          <w:lang w:val="fr-FR"/>
        </w:rPr>
        <w:t xml:space="preserve"> une équation de recherche</w:t>
      </w:r>
      <w:r w:rsidR="00E711DD">
        <w:rPr>
          <w:lang w:val="fr-FR"/>
        </w:rPr>
        <w:t>;</w:t>
      </w:r>
      <w:r w:rsidRPr="00E548DD">
        <w:rPr>
          <w:lang w:val="fr-FR"/>
        </w:rPr>
        <w:t xml:space="preserve"> une stratégie de recherche</w:t>
      </w:r>
      <w:r w:rsidR="00E711DD">
        <w:rPr>
          <w:lang w:val="fr-FR"/>
        </w:rPr>
        <w:t>;</w:t>
      </w:r>
      <w:r w:rsidRPr="00E548DD">
        <w:rPr>
          <w:lang w:val="fr-FR"/>
        </w:rPr>
        <w:t xml:space="preserve"> une unité d</w:t>
      </w:r>
      <w:r w:rsidR="00ED1B6C">
        <w:rPr>
          <w:lang w:val="fr-FR"/>
        </w:rPr>
        <w:t>’</w:t>
      </w:r>
      <w:r w:rsidRPr="00E548DD">
        <w:rPr>
          <w:lang w:val="fr-FR"/>
        </w:rPr>
        <w:t>enseignement et de recherche</w:t>
      </w:r>
      <w:r w:rsidR="00E711DD">
        <w:rPr>
          <w:lang w:val="fr-FR"/>
        </w:rPr>
        <w:t>;</w:t>
      </w:r>
      <w:r w:rsidRPr="00E548DD">
        <w:rPr>
          <w:lang w:val="fr-FR"/>
        </w:rPr>
        <w:t xml:space="preserve"> des instituts de recherche et d</w:t>
      </w:r>
      <w:r w:rsidR="00ED1B6C">
        <w:rPr>
          <w:lang w:val="fr-FR"/>
        </w:rPr>
        <w:t>’</w:t>
      </w:r>
      <w:r w:rsidRPr="00E548DD">
        <w:rPr>
          <w:lang w:val="fr-FR"/>
        </w:rPr>
        <w:t>études</w:t>
      </w:r>
      <w:r w:rsidR="00E711DD">
        <w:rPr>
          <w:lang w:val="fr-FR"/>
        </w:rPr>
        <w:t>;</w:t>
      </w:r>
      <w:r w:rsidRPr="00E548DD">
        <w:rPr>
          <w:lang w:val="fr-FR"/>
        </w:rPr>
        <w:t xml:space="preserve"> une industrie à forte intensité de recherche</w:t>
      </w:r>
      <w:r w:rsidR="00E711DD">
        <w:rPr>
          <w:lang w:val="fr-FR"/>
        </w:rPr>
        <w:t>;</w:t>
      </w:r>
      <w:r w:rsidRPr="00E548DD">
        <w:rPr>
          <w:lang w:val="fr-FR"/>
        </w:rPr>
        <w:t xml:space="preserve"> l</w:t>
      </w:r>
      <w:r w:rsidR="00ED1B6C">
        <w:rPr>
          <w:lang w:val="fr-FR"/>
        </w:rPr>
        <w:t>’</w:t>
      </w:r>
      <w:r w:rsidRPr="00E548DD">
        <w:rPr>
          <w:lang w:val="fr-FR"/>
        </w:rPr>
        <w:t>enveloppe recherche</w:t>
      </w:r>
      <w:r w:rsidR="00E711DD">
        <w:rPr>
          <w:lang w:val="fr-FR"/>
        </w:rPr>
        <w:t>;</w:t>
      </w:r>
      <w:r w:rsidRPr="00E548DD">
        <w:rPr>
          <w:lang w:val="fr-FR"/>
        </w:rPr>
        <w:t xml:space="preserve"> l</w:t>
      </w:r>
      <w:r w:rsidR="00ED1B6C">
        <w:rPr>
          <w:lang w:val="fr-FR"/>
        </w:rPr>
        <w:t>’</w:t>
      </w:r>
      <w:r w:rsidRPr="00E548DD">
        <w:rPr>
          <w:lang w:val="fr-FR"/>
        </w:rPr>
        <w:t>élément recherche</w:t>
      </w:r>
      <w:r w:rsidR="00E711DD">
        <w:rPr>
          <w:lang w:val="fr-FR"/>
        </w:rPr>
        <w:t>;</w:t>
      </w:r>
      <w:r w:rsidRPr="00E548DD">
        <w:rPr>
          <w:lang w:val="fr-FR"/>
        </w:rPr>
        <w:t xml:space="preserve"> l</w:t>
      </w:r>
      <w:r w:rsidR="00ED1B6C">
        <w:rPr>
          <w:lang w:val="fr-FR"/>
        </w:rPr>
        <w:t>’</w:t>
      </w:r>
      <w:r w:rsidRPr="00E548DD">
        <w:rPr>
          <w:lang w:val="fr-FR"/>
        </w:rPr>
        <w:t>Institut interrégional de recherche des Nations Unies sur la criminalité et la justice</w:t>
      </w:r>
      <w:r w:rsidR="00E711DD">
        <w:rPr>
          <w:lang w:val="fr-FR"/>
        </w:rPr>
        <w:t>;</w:t>
      </w:r>
      <w:r w:rsidRPr="00E548DD">
        <w:rPr>
          <w:lang w:val="fr-FR"/>
        </w:rPr>
        <w:t xml:space="preserve"> l</w:t>
      </w:r>
      <w:r w:rsidR="00ED1B6C">
        <w:rPr>
          <w:lang w:val="fr-FR"/>
        </w:rPr>
        <w:t>’</w:t>
      </w:r>
      <w:r w:rsidRPr="00E548DD">
        <w:rPr>
          <w:lang w:val="fr-FR"/>
        </w:rPr>
        <w:t>Institut international de recherche et de formation pour la promotion de la femme</w:t>
      </w:r>
      <w:r w:rsidR="00E711DD">
        <w:rPr>
          <w:lang w:val="fr-FR"/>
        </w:rPr>
        <w:t>;</w:t>
      </w:r>
      <w:r w:rsidRPr="00E548DD">
        <w:rPr>
          <w:lang w:val="fr-FR"/>
        </w:rPr>
        <w:t xml:space="preserve"> l</w:t>
      </w:r>
      <w:r w:rsidR="00ED1B6C">
        <w:rPr>
          <w:lang w:val="fr-FR"/>
        </w:rPr>
        <w:t>’</w:t>
      </w:r>
      <w:r w:rsidRPr="00E548DD">
        <w:rPr>
          <w:lang w:val="fr-FR"/>
        </w:rPr>
        <w:t>Institut de recherche des Nations Unies pour le développement social</w:t>
      </w:r>
      <w:r w:rsidR="00E711DD">
        <w:rPr>
          <w:lang w:val="fr-FR"/>
        </w:rPr>
        <w:t>;</w:t>
      </w:r>
      <w:r w:rsidRPr="00E548DD">
        <w:rPr>
          <w:lang w:val="fr-FR"/>
        </w:rPr>
        <w:t xml:space="preserve"> </w:t>
      </w:r>
      <w:r w:rsidR="008C29DD">
        <w:rPr>
          <w:lang w:val="fr-FR"/>
        </w:rPr>
        <w:br/>
      </w:r>
      <w:r w:rsidRPr="00E548DD">
        <w:rPr>
          <w:lang w:val="fr-FR"/>
        </w:rPr>
        <w:t>le Comité scientifique de recherche antarctique</w:t>
      </w:r>
      <w:r w:rsidR="00E711DD">
        <w:rPr>
          <w:lang w:val="fr-FR"/>
        </w:rPr>
        <w:t>;</w:t>
      </w:r>
      <w:r w:rsidRPr="00E548DD">
        <w:rPr>
          <w:lang w:val="fr-FR"/>
        </w:rPr>
        <w:t xml:space="preserve"> </w:t>
      </w:r>
      <w:r w:rsidR="008C29DD">
        <w:rPr>
          <w:lang w:val="fr-FR"/>
        </w:rPr>
        <w:br/>
      </w:r>
      <w:r w:rsidRPr="00E548DD">
        <w:rPr>
          <w:lang w:val="fr-FR"/>
        </w:rPr>
        <w:t>la Recherche océanique mondiale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centre de recherches nucléaires</w:t>
      </w:r>
      <w:r w:rsidR="00E711DD">
        <w:rPr>
          <w:lang w:val="fr-FR"/>
        </w:rPr>
        <w:t>;</w:t>
      </w:r>
      <w:r w:rsidRPr="00E548DD">
        <w:rPr>
          <w:lang w:val="fr-FR"/>
        </w:rPr>
        <w:t xml:space="preserve"> un centre </w:t>
      </w:r>
      <w:r w:rsidR="008C29DD">
        <w:rPr>
          <w:lang w:val="fr-FR"/>
        </w:rPr>
        <w:br/>
      </w:r>
      <w:r w:rsidRPr="00E548DD">
        <w:rPr>
          <w:lang w:val="fr-FR"/>
        </w:rPr>
        <w:t>de recherches spatiales</w:t>
      </w:r>
      <w:r w:rsidR="00E711DD">
        <w:rPr>
          <w:lang w:val="fr-FR"/>
        </w:rPr>
        <w:t>;</w:t>
      </w:r>
      <w:r w:rsidRPr="00E548DD">
        <w:rPr>
          <w:lang w:val="fr-FR"/>
        </w:rPr>
        <w:t xml:space="preserve"> un groupe de recherches pluridisciplinaires</w:t>
      </w:r>
      <w:r w:rsidR="00E711DD">
        <w:rPr>
          <w:lang w:val="fr-FR"/>
        </w:rPr>
        <w:t>;</w:t>
      </w:r>
      <w:r w:rsidRPr="00E548DD">
        <w:rPr>
          <w:lang w:val="fr-FR"/>
        </w:rPr>
        <w:t xml:space="preserve"> un rédacteur de recherches</w:t>
      </w:r>
      <w:r w:rsidR="00E711DD">
        <w:rPr>
          <w:lang w:val="fr-FR"/>
        </w:rPr>
        <w:t>;</w:t>
      </w:r>
      <w:r w:rsidRPr="00E548DD">
        <w:rPr>
          <w:lang w:val="fr-FR"/>
        </w:rPr>
        <w:t xml:space="preserve"> </w:t>
      </w:r>
      <w:r w:rsidR="008C29DD">
        <w:rPr>
          <w:lang w:val="fr-FR"/>
        </w:rPr>
        <w:br/>
      </w:r>
      <w:r w:rsidRPr="00E548DD">
        <w:rPr>
          <w:lang w:val="fr-FR"/>
        </w:rPr>
        <w:t>un navire de recherches</w:t>
      </w:r>
      <w:r w:rsidR="00E711DD">
        <w:rPr>
          <w:lang w:val="fr-FR"/>
        </w:rPr>
        <w:t>;</w:t>
      </w:r>
      <w:r w:rsidRPr="00E548DD">
        <w:rPr>
          <w:lang w:val="fr-FR"/>
        </w:rPr>
        <w:t xml:space="preserve"> l</w:t>
      </w:r>
      <w:r w:rsidR="00ED1B6C">
        <w:rPr>
          <w:lang w:val="fr-FR"/>
        </w:rPr>
        <w:t>’</w:t>
      </w:r>
      <w:r w:rsidRPr="00E548DD">
        <w:rPr>
          <w:lang w:val="fr-FR"/>
        </w:rPr>
        <w:t>Association internationale de recherches sur le revenu et la fortune</w:t>
      </w:r>
      <w:r w:rsidR="00E711DD">
        <w:rPr>
          <w:lang w:val="fr-FR"/>
        </w:rPr>
        <w:t>;</w:t>
      </w:r>
      <w:r w:rsidRPr="00E548DD">
        <w:rPr>
          <w:lang w:val="fr-FR"/>
        </w:rPr>
        <w:t xml:space="preserve"> l</w:t>
      </w:r>
      <w:r w:rsidR="00ED1B6C">
        <w:rPr>
          <w:lang w:val="fr-FR"/>
        </w:rPr>
        <w:t>’</w:t>
      </w:r>
      <w:r w:rsidRPr="00E548DD">
        <w:rPr>
          <w:lang w:val="fr-FR"/>
        </w:rPr>
        <w:t>Institut international de recherches pour la paix de Stockholm</w:t>
      </w:r>
      <w:r w:rsidR="00E711DD">
        <w:rPr>
          <w:lang w:val="fr-FR"/>
        </w:rPr>
        <w:t>;</w:t>
      </w:r>
      <w:r w:rsidRPr="00E548DD">
        <w:rPr>
          <w:lang w:val="fr-FR"/>
        </w:rPr>
        <w:t xml:space="preserve"> les Recherches en commun sur la mer des Caraïbes et les régions adjacentes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recommandation</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Recommandation sur l</w:t>
      </w:r>
      <w:r w:rsidR="00ED1B6C">
        <w:rPr>
          <w:lang w:val="fr-FR"/>
        </w:rPr>
        <w:t>’</w:t>
      </w:r>
      <w:r w:rsidRPr="00E548DD">
        <w:rPr>
          <w:lang w:val="fr-FR"/>
        </w:rPr>
        <w:t>aide aux victimes et la prévention de la victimisation</w:t>
      </w:r>
      <w:r w:rsidR="00E711DD">
        <w:rPr>
          <w:lang w:val="fr-FR"/>
        </w:rPr>
        <w:t>;</w:t>
      </w:r>
      <w:r w:rsidRPr="00E548DD">
        <w:rPr>
          <w:lang w:val="fr-FR"/>
        </w:rPr>
        <w:t xml:space="preserve"> la Recommandation sur le consentement au mariage, l</w:t>
      </w:r>
      <w:r w:rsidR="00ED1B6C">
        <w:rPr>
          <w:lang w:val="fr-FR"/>
        </w:rPr>
        <w:t>’</w:t>
      </w:r>
      <w:r w:rsidRPr="00E548DD">
        <w:rPr>
          <w:lang w:val="fr-FR"/>
        </w:rPr>
        <w:t>âge minimum du mariage et l</w:t>
      </w:r>
      <w:r w:rsidR="00ED1B6C">
        <w:rPr>
          <w:lang w:val="fr-FR"/>
        </w:rPr>
        <w:t>’</w:t>
      </w:r>
      <w:r w:rsidRPr="00E548DD">
        <w:rPr>
          <w:lang w:val="fr-FR"/>
        </w:rPr>
        <w:t>enregistrement des mariages</w:t>
      </w:r>
      <w:r w:rsidR="00E711DD">
        <w:rPr>
          <w:lang w:val="fr-FR"/>
        </w:rPr>
        <w:t>;</w:t>
      </w:r>
      <w:r w:rsidRPr="00E548DD">
        <w:rPr>
          <w:lang w:val="fr-FR"/>
        </w:rPr>
        <w:t xml:space="preserve"> les Recommandations relatives au traitement des détenus étrangers</w:t>
      </w:r>
      <w:r w:rsidR="00E711DD">
        <w:rPr>
          <w:lang w:val="fr-FR"/>
        </w:rPr>
        <w:t>;</w:t>
      </w:r>
      <w:r w:rsidRPr="00E548DD">
        <w:rPr>
          <w:lang w:val="fr-FR"/>
        </w:rPr>
        <w:t xml:space="preserve"> la Recommandation, les Recommandations [formes abrégées]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recommandation du Comité</w:t>
      </w:r>
      <w:r w:rsidR="00E711DD">
        <w:rPr>
          <w:lang w:val="fr-FR"/>
        </w:rPr>
        <w:t>;</w:t>
      </w:r>
      <w:r w:rsidRPr="00E548DD">
        <w:rPr>
          <w:lang w:val="fr-FR"/>
        </w:rPr>
        <w:t xml:space="preserve"> une lettre de recommandation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record</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prend la marque du pluriel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déficit record (des déficits records)</w:t>
      </w:r>
      <w:r w:rsidR="00E711DD">
        <w:rPr>
          <w:lang w:val="fr-FR"/>
        </w:rPr>
        <w:t>;</w:t>
      </w:r>
      <w:r w:rsidRPr="00E548DD">
        <w:rPr>
          <w:lang w:val="fr-FR"/>
        </w:rPr>
        <w:t xml:space="preserve"> des normes records</w:t>
      </w:r>
      <w:r w:rsidR="00E711DD">
        <w:rPr>
          <w:lang w:val="fr-FR"/>
        </w:rPr>
        <w:t>;</w:t>
      </w:r>
      <w:r w:rsidRPr="00E548DD">
        <w:rPr>
          <w:lang w:val="fr-FR"/>
        </w:rPr>
        <w:t xml:space="preserve"> un temps record</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recteur</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recteur de l</w:t>
      </w:r>
      <w:r w:rsidR="00ED1B6C">
        <w:rPr>
          <w:lang w:val="fr-FR"/>
        </w:rPr>
        <w:t>’</w:t>
      </w:r>
      <w:r w:rsidRPr="00E548DD">
        <w:rPr>
          <w:lang w:val="fr-FR"/>
        </w:rPr>
        <w:t>Université des Nations Unies</w:t>
      </w:r>
      <w:r w:rsidR="00E711DD">
        <w:rPr>
          <w:lang w:val="fr-FR"/>
        </w:rPr>
        <w:t>;</w:t>
      </w:r>
      <w:r w:rsidRPr="00E548DD">
        <w:rPr>
          <w:lang w:val="fr-FR"/>
        </w:rPr>
        <w:t xml:space="preserve"> le recteur de l</w:t>
      </w:r>
      <w:r w:rsidR="00ED1B6C">
        <w:rPr>
          <w:lang w:val="fr-FR"/>
        </w:rPr>
        <w:t>’</w:t>
      </w:r>
      <w:r w:rsidRPr="00E548DD">
        <w:rPr>
          <w:lang w:val="fr-FR"/>
        </w:rPr>
        <w:t>Université de Genève</w:t>
      </w:r>
      <w:r w:rsidR="00E711DD">
        <w:rPr>
          <w:lang w:val="fr-FR"/>
        </w:rPr>
        <w:t>;</w:t>
      </w:r>
      <w:r w:rsidRPr="00E548DD">
        <w:rPr>
          <w:lang w:val="fr-FR"/>
        </w:rPr>
        <w:t xml:space="preserve"> le recteur de l</w:t>
      </w:r>
      <w:r w:rsidR="00ED1B6C">
        <w:rPr>
          <w:lang w:val="fr-FR"/>
        </w:rPr>
        <w:t>’</w:t>
      </w:r>
      <w:r w:rsidRPr="00E548DD">
        <w:rPr>
          <w:lang w:val="fr-FR"/>
        </w:rPr>
        <w:t>Académie de Rouen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rectificatif</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voir </w:t>
      </w:r>
      <w:r w:rsidRPr="00E548DD">
        <w:rPr>
          <w:i/>
          <w:lang w:val="fr-FR"/>
        </w:rPr>
        <w:t>Documents officiels de l</w:t>
      </w:r>
      <w:r w:rsidR="00ED1B6C">
        <w:rPr>
          <w:i/>
          <w:lang w:val="fr-FR"/>
        </w:rPr>
        <w:t>’</w:t>
      </w:r>
      <w:r w:rsidRPr="00E548DD">
        <w:rPr>
          <w:i/>
          <w:lang w:val="fr-FR"/>
        </w:rPr>
        <w:t>Assemblée générale, soixante et unième session, Cinquième Commission</w:t>
      </w:r>
      <w:r w:rsidRPr="00E548DD">
        <w:rPr>
          <w:lang w:val="fr-FR"/>
        </w:rPr>
        <w:t>, 49</w:t>
      </w:r>
      <w:r w:rsidRPr="00E548DD">
        <w:rPr>
          <w:vertAlign w:val="superscript"/>
          <w:lang w:val="fr-FR"/>
        </w:rPr>
        <w:t>e</w:t>
      </w:r>
      <w:r w:rsidRPr="00E548DD">
        <w:rPr>
          <w:lang w:val="fr-FR"/>
        </w:rPr>
        <w:t> séance, et rectificatif</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recto verso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impression recto verso</w:t>
      </w:r>
      <w:r w:rsidR="00E711DD">
        <w:rPr>
          <w:lang w:val="fr-FR"/>
        </w:rPr>
        <w:t>;</w:t>
      </w:r>
      <w:r w:rsidRPr="00E548DD">
        <w:rPr>
          <w:lang w:val="fr-FR"/>
        </w:rPr>
        <w:t xml:space="preserve"> les rectos et les versos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recueil</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publication</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lang w:val="fr-FR"/>
        </w:rPr>
        <w:t>C.I.J. Recueil 1986</w:t>
      </w:r>
      <w:r w:rsidR="00E711DD">
        <w:rPr>
          <w:i/>
          <w:lang w:val="fr-FR"/>
        </w:rPr>
        <w:t>;</w:t>
      </w:r>
      <w:r w:rsidRPr="00CC75CC">
        <w:rPr>
          <w:lang w:val="fr-FR"/>
        </w:rPr>
        <w:t xml:space="preserve"> </w:t>
      </w:r>
      <w:r w:rsidRPr="00E548DD">
        <w:rPr>
          <w:lang w:val="fr-FR"/>
        </w:rPr>
        <w:t xml:space="preserve">le </w:t>
      </w:r>
      <w:r w:rsidRPr="00E548DD">
        <w:rPr>
          <w:i/>
          <w:lang w:val="fr-FR"/>
        </w:rPr>
        <w:t>Recueil des Traités</w:t>
      </w:r>
      <w:r w:rsidR="00E711DD">
        <w:rPr>
          <w:i/>
          <w:lang w:val="fr-FR"/>
        </w:rPr>
        <w:t>;</w:t>
      </w:r>
      <w:r w:rsidRPr="00E548DD">
        <w:rPr>
          <w:lang w:val="fr-FR"/>
        </w:rPr>
        <w:t xml:space="preserve"> le </w:t>
      </w:r>
      <w:r w:rsidRPr="00E548DD">
        <w:rPr>
          <w:i/>
          <w:lang w:val="fr-FR"/>
        </w:rPr>
        <w:t>Recueil des arrêts, avis consultatifs et ordonnances de la Cour internationale de Justice, 2004</w:t>
      </w:r>
      <w:r w:rsidR="00E711DD">
        <w:rPr>
          <w:i/>
          <w:lang w:val="fr-FR"/>
        </w:rPr>
        <w:t>;</w:t>
      </w:r>
      <w:r w:rsidRPr="00E548DD">
        <w:rPr>
          <w:lang w:val="fr-FR"/>
        </w:rPr>
        <w:t xml:space="preserve"> le </w:t>
      </w:r>
      <w:r w:rsidRPr="00E548DD">
        <w:rPr>
          <w:i/>
          <w:lang w:val="fr-FR"/>
        </w:rPr>
        <w:t>Recueil des règles de sécurité pour les pêcheurs et les navires de pêche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recueil de renseignements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29DD" w:rsidP="008C3C1F">
      <w:pPr>
        <w:tabs>
          <w:tab w:val="left" w:pos="216"/>
          <w:tab w:val="left" w:pos="504"/>
          <w:tab w:val="left" w:pos="792"/>
        </w:tabs>
        <w:ind w:left="504" w:hanging="504"/>
        <w:jc w:val="left"/>
        <w:rPr>
          <w:lang w:val="fr-FR"/>
        </w:rPr>
      </w:pPr>
      <w:r>
        <w:rPr>
          <w:b/>
          <w:bCs/>
          <w:lang w:val="fr-FR"/>
        </w:rPr>
        <w:br w:type="column"/>
      </w:r>
      <w:r w:rsidR="008C3C1F" w:rsidRPr="00E548DD">
        <w:rPr>
          <w:b/>
          <w:bCs/>
          <w:lang w:val="fr-FR"/>
        </w:rPr>
        <w:t>rédacteur</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rédacteur de procès-verbaux de séance</w:t>
      </w:r>
      <w:r w:rsidR="00E711DD">
        <w:rPr>
          <w:lang w:val="fr-FR"/>
        </w:rPr>
        <w:t>;</w:t>
      </w:r>
      <w:r w:rsidRPr="00E548DD">
        <w:rPr>
          <w:lang w:val="fr-FR"/>
        </w:rPr>
        <w:t xml:space="preserve"> </w:t>
      </w:r>
      <w:r w:rsidR="00CC75CC">
        <w:rPr>
          <w:lang w:val="fr-FR"/>
        </w:rPr>
        <w:br/>
      </w:r>
      <w:r w:rsidRPr="00E548DD">
        <w:rPr>
          <w:lang w:val="fr-FR"/>
        </w:rPr>
        <w:t>la Table ronde des rédacteurs en chef</w:t>
      </w:r>
      <w:r w:rsidR="00E711DD">
        <w:rPr>
          <w:lang w:val="fr-FR"/>
        </w:rPr>
        <w:t>;</w:t>
      </w:r>
      <w:r w:rsidRPr="00E548DD">
        <w:rPr>
          <w:lang w:val="fr-FR"/>
        </w:rPr>
        <w:t xml:space="preserve"> le rédacteur en</w:t>
      </w:r>
      <w:r w:rsidR="00917178">
        <w:rPr>
          <w:lang w:val="fr-FR"/>
        </w:rPr>
        <w:t> </w:t>
      </w:r>
      <w:r w:rsidRPr="00E548DD">
        <w:rPr>
          <w:lang w:val="fr-FR"/>
        </w:rPr>
        <w:t xml:space="preserve">chef du journal </w:t>
      </w:r>
      <w:r w:rsidRPr="00E548DD">
        <w:rPr>
          <w:i/>
          <w:lang w:val="fr-FR"/>
        </w:rPr>
        <w:t>Le Monde</w:t>
      </w:r>
      <w:r w:rsidR="00E711DD">
        <w:rPr>
          <w:i/>
          <w:lang w:val="fr-FR"/>
        </w:rPr>
        <w:t>;</w:t>
      </w:r>
      <w:r w:rsidRPr="00E548DD">
        <w:rPr>
          <w:lang w:val="fr-FR"/>
        </w:rPr>
        <w:t xml:space="preserve"> une rédactrice en chef</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reddition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reddition des comptes de tutelle</w:t>
      </w:r>
      <w:r w:rsidR="00E711DD">
        <w:rPr>
          <w:lang w:val="fr-FR"/>
        </w:rPr>
        <w:t>;</w:t>
      </w:r>
      <w:r w:rsidRPr="00E548DD">
        <w:rPr>
          <w:lang w:val="fr-FR"/>
        </w:rPr>
        <w:t xml:space="preserve"> </w:t>
      </w:r>
      <w:r w:rsidR="00732AE9">
        <w:rPr>
          <w:lang w:val="fr-FR"/>
        </w:rPr>
        <w:t>la reddition des rebelles</w:t>
      </w:r>
      <w:r w:rsidR="00E711DD">
        <w:rPr>
          <w:lang w:val="fr-FR"/>
        </w:rPr>
        <w:t>;</w:t>
      </w:r>
      <w:r w:rsidR="00732AE9">
        <w:rPr>
          <w:lang w:val="fr-FR"/>
        </w:rPr>
        <w:t xml:space="preserve"> la reddition sans conditions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référence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carte de référence</w:t>
      </w:r>
      <w:r w:rsidR="00E711DD">
        <w:rPr>
          <w:lang w:val="fr-FR"/>
        </w:rPr>
        <w:t>;</w:t>
      </w:r>
      <w:r w:rsidRPr="00E548DD">
        <w:rPr>
          <w:lang w:val="fr-FR"/>
        </w:rPr>
        <w:t xml:space="preserve"> un centre de référence</w:t>
      </w:r>
      <w:r w:rsidR="00E711DD">
        <w:rPr>
          <w:lang w:val="fr-FR"/>
        </w:rPr>
        <w:t>;</w:t>
      </w:r>
      <w:r w:rsidRPr="00E548DD">
        <w:rPr>
          <w:lang w:val="fr-FR"/>
        </w:rPr>
        <w:t xml:space="preserve"> </w:t>
      </w:r>
      <w:r w:rsidR="00CC75CC">
        <w:rPr>
          <w:lang w:val="fr-FR"/>
        </w:rPr>
        <w:br/>
      </w:r>
      <w:r w:rsidRPr="00E548DD">
        <w:rPr>
          <w:lang w:val="fr-FR"/>
        </w:rPr>
        <w:t>un ellipsoïde de référence</w:t>
      </w:r>
      <w:r w:rsidR="00E711DD">
        <w:rPr>
          <w:lang w:val="fr-FR"/>
        </w:rPr>
        <w:t>;</w:t>
      </w:r>
      <w:r w:rsidRPr="00E548DD">
        <w:rPr>
          <w:lang w:val="fr-FR"/>
        </w:rPr>
        <w:t xml:space="preserve"> une enquête générale de référence</w:t>
      </w:r>
      <w:r w:rsidR="00E711DD">
        <w:rPr>
          <w:lang w:val="fr-FR"/>
        </w:rPr>
        <w:t>;</w:t>
      </w:r>
      <w:r w:rsidRPr="00E548DD">
        <w:rPr>
          <w:lang w:val="fr-FR"/>
        </w:rPr>
        <w:t xml:space="preserve"> un niveau de référence</w:t>
      </w:r>
      <w:r w:rsidR="00E711DD">
        <w:rPr>
          <w:lang w:val="fr-FR"/>
        </w:rPr>
        <w:t>;</w:t>
      </w:r>
      <w:r w:rsidRPr="00E548DD">
        <w:rPr>
          <w:lang w:val="fr-FR"/>
        </w:rPr>
        <w:t xml:space="preserve"> un ouvrage de référence</w:t>
      </w:r>
      <w:r w:rsidR="00E711DD">
        <w:rPr>
          <w:lang w:val="fr-FR"/>
        </w:rPr>
        <w:t>;</w:t>
      </w:r>
      <w:r w:rsidRPr="00E548DD">
        <w:rPr>
          <w:lang w:val="fr-FR"/>
        </w:rPr>
        <w:t xml:space="preserve"> le Système international de référence</w:t>
      </w:r>
      <w:r w:rsidR="00E711DD">
        <w:rPr>
          <w:lang w:val="fr-FR"/>
        </w:rPr>
        <w:t>;</w:t>
      </w:r>
      <w:r w:rsidRPr="00E548DD">
        <w:rPr>
          <w:lang w:val="fr-FR"/>
        </w:rPr>
        <w:t xml:space="preserve"> </w:t>
      </w:r>
      <w:r w:rsidR="00CC75CC">
        <w:rPr>
          <w:lang w:val="fr-FR"/>
        </w:rPr>
        <w:br/>
      </w:r>
      <w:r w:rsidRPr="00E548DD">
        <w:rPr>
          <w:lang w:val="fr-FR"/>
        </w:rPr>
        <w:t>la Section de terminologie et de référence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bibliothèque de références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référendum</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référendum sur le projet de constitution européenne</w:t>
      </w:r>
      <w:r w:rsidR="00E711DD">
        <w:rPr>
          <w:lang w:val="fr-FR"/>
        </w:rPr>
        <w:t>;</w:t>
      </w:r>
      <w:r w:rsidRPr="00E548DD">
        <w:rPr>
          <w:lang w:val="fr-FR"/>
        </w:rPr>
        <w:t xml:space="preserve"> des référendums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réforme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processus de réforme</w:t>
      </w:r>
      <w:r w:rsidR="00E711DD">
        <w:rPr>
          <w:lang w:val="fr-FR"/>
        </w:rPr>
        <w:t>;</w:t>
      </w:r>
      <w:r w:rsidRPr="00E548DD">
        <w:rPr>
          <w:lang w:val="fr-FR"/>
        </w:rPr>
        <w:t xml:space="preserve"> des mesures de réforme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programme de réformes du Secrétaire général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refréner</w:t>
      </w:r>
      <w:r w:rsidRPr="00E548DD">
        <w:rPr>
          <w:lang w:val="fr-FR"/>
        </w:rPr>
        <w:t xml:space="preserve"> </w:t>
      </w:r>
      <w:r w:rsidRPr="00E548DD">
        <w:rPr>
          <w:i/>
          <w:iCs/>
          <w:lang w:val="fr-FR"/>
        </w:rPr>
        <w:t>ou</w:t>
      </w:r>
      <w:r w:rsidRPr="00E548DD">
        <w:rPr>
          <w:lang w:val="fr-FR"/>
        </w:rPr>
        <w:t xml:space="preserve"> </w:t>
      </w:r>
      <w:r w:rsidRPr="00E548DD">
        <w:rPr>
          <w:b/>
          <w:bCs/>
          <w:lang w:val="fr-FR"/>
        </w:rPr>
        <w:t>réfréner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réfugié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réfugiés</w:t>
      </w:r>
      <w:r w:rsidR="00E711DD">
        <w:rPr>
          <w:lang w:val="fr-FR"/>
        </w:rPr>
        <w:t>;</w:t>
      </w:r>
      <w:r w:rsidRPr="00E548DD">
        <w:rPr>
          <w:lang w:val="fr-FR"/>
        </w:rPr>
        <w:t xml:space="preserve"> les personnes à qui l</w:t>
      </w:r>
      <w:r w:rsidR="00ED1B6C">
        <w:rPr>
          <w:lang w:val="fr-FR"/>
        </w:rPr>
        <w:t>’</w:t>
      </w:r>
      <w:r w:rsidRPr="00E548DD">
        <w:rPr>
          <w:lang w:val="fr-FR"/>
        </w:rPr>
        <w:t>on a reconnu la qualité de réfugié</w:t>
      </w:r>
      <w:r w:rsidR="00E711DD">
        <w:rPr>
          <w:lang w:val="fr-FR"/>
        </w:rPr>
        <w:t>;</w:t>
      </w:r>
      <w:r w:rsidRPr="00E548DD">
        <w:rPr>
          <w:lang w:val="fr-FR"/>
        </w:rPr>
        <w:t xml:space="preserve"> le statut de réfugié B</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régime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Ancien Régime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régime commun des Nations Unies en matière de traitements, indemnités et autres prestations</w:t>
      </w:r>
      <w:r w:rsidR="00E711DD">
        <w:rPr>
          <w:lang w:val="fr-FR"/>
        </w:rPr>
        <w:t>;</w:t>
      </w:r>
      <w:r w:rsidRPr="00E548DD">
        <w:rPr>
          <w:lang w:val="fr-FR"/>
        </w:rPr>
        <w:t xml:space="preserve"> le régime des pensions des Nations Unies</w:t>
      </w:r>
      <w:r w:rsidR="00E711DD">
        <w:rPr>
          <w:lang w:val="fr-FR"/>
        </w:rPr>
        <w:t>;</w:t>
      </w:r>
      <w:r w:rsidRPr="00E548DD">
        <w:rPr>
          <w:lang w:val="fr-FR"/>
        </w:rPr>
        <w:t xml:space="preserve"> le régime d</w:t>
      </w:r>
      <w:r w:rsidR="00ED1B6C">
        <w:rPr>
          <w:lang w:val="fr-FR"/>
        </w:rPr>
        <w:t>’</w:t>
      </w:r>
      <w:r w:rsidRPr="00E548DD">
        <w:rPr>
          <w:lang w:val="fr-FR"/>
        </w:rPr>
        <w:t>assurance maladie</w:t>
      </w:r>
      <w:r w:rsidR="00E711DD">
        <w:rPr>
          <w:lang w:val="fr-FR"/>
        </w:rPr>
        <w:t>;</w:t>
      </w:r>
      <w:r w:rsidRPr="00E548DD">
        <w:rPr>
          <w:lang w:val="fr-FR"/>
        </w:rPr>
        <w:t xml:space="preserve"> le régime international de tutelle</w:t>
      </w:r>
      <w:r w:rsidR="00E711DD">
        <w:rPr>
          <w:lang w:val="fr-FR"/>
        </w:rPr>
        <w:t>;</w:t>
      </w:r>
      <w:r w:rsidRPr="00E548DD">
        <w:rPr>
          <w:lang w:val="fr-FR"/>
        </w:rPr>
        <w:t xml:space="preserve"> le régime national de sécurité sociale</w:t>
      </w:r>
      <w:r w:rsidR="00E711DD">
        <w:rPr>
          <w:lang w:val="fr-FR"/>
        </w:rPr>
        <w:t>;</w:t>
      </w:r>
      <w:r w:rsidRPr="00E548DD">
        <w:rPr>
          <w:lang w:val="fr-FR"/>
        </w:rPr>
        <w:t xml:space="preserve"> </w:t>
      </w:r>
      <w:r w:rsidR="00CC75CC">
        <w:rPr>
          <w:lang w:val="fr-FR"/>
        </w:rPr>
        <w:br/>
      </w:r>
      <w:r w:rsidRPr="00E548DD">
        <w:rPr>
          <w:lang w:val="fr-FR"/>
        </w:rPr>
        <w:t>le régime des assurances sociales</w:t>
      </w:r>
      <w:r w:rsidR="00E711DD">
        <w:rPr>
          <w:lang w:val="fr-FR"/>
        </w:rPr>
        <w:t>;</w:t>
      </w:r>
      <w:r w:rsidRPr="00E548DD">
        <w:rPr>
          <w:lang w:val="fr-FR"/>
        </w:rPr>
        <w:t xml:space="preserve"> le régime des mandats</w:t>
      </w:r>
      <w:r w:rsidR="00E711DD">
        <w:rPr>
          <w:lang w:val="fr-FR"/>
        </w:rPr>
        <w:t>;</w:t>
      </w:r>
      <w:r w:rsidRPr="00E548DD">
        <w:rPr>
          <w:lang w:val="fr-FR"/>
        </w:rPr>
        <w:t xml:space="preserve"> le régime de Kaboul</w:t>
      </w:r>
      <w:r w:rsidR="00E711DD">
        <w:rPr>
          <w:lang w:val="fr-FR"/>
        </w:rPr>
        <w:t>;</w:t>
      </w:r>
      <w:r w:rsidRPr="00E548DD">
        <w:rPr>
          <w:lang w:val="fr-FR"/>
        </w:rPr>
        <w:t xml:space="preserve"> le régime putschiste</w:t>
      </w:r>
      <w:r w:rsidR="00E711DD">
        <w:rPr>
          <w:lang w:val="fr-FR"/>
        </w:rPr>
        <w:t>;</w:t>
      </w:r>
      <w:r w:rsidRPr="00E548DD">
        <w:rPr>
          <w:lang w:val="fr-FR"/>
        </w:rPr>
        <w:t xml:space="preserve"> </w:t>
      </w:r>
      <w:r w:rsidR="00CC75CC">
        <w:rPr>
          <w:lang w:val="fr-FR"/>
        </w:rPr>
        <w:br/>
      </w:r>
      <w:r w:rsidRPr="00E548DD">
        <w:rPr>
          <w:lang w:val="fr-FR"/>
        </w:rPr>
        <w:t>le régime d</w:t>
      </w:r>
      <w:r w:rsidR="00ED1B6C">
        <w:rPr>
          <w:lang w:val="fr-FR"/>
        </w:rPr>
        <w:t>’</w:t>
      </w:r>
      <w:r w:rsidRPr="00E548DD">
        <w:rPr>
          <w:lang w:val="fr-FR"/>
        </w:rPr>
        <w:t>occupation</w:t>
      </w:r>
      <w:r w:rsidR="00E711DD">
        <w:rPr>
          <w:lang w:val="fr-FR"/>
        </w:rPr>
        <w:t>;</w:t>
      </w:r>
      <w:r w:rsidRPr="00E548DD">
        <w:rPr>
          <w:lang w:val="fr-FR"/>
        </w:rPr>
        <w:t xml:space="preserve"> un régime de traité</w:t>
      </w:r>
      <w:r w:rsidR="00E711DD">
        <w:rPr>
          <w:lang w:val="fr-FR"/>
        </w:rPr>
        <w:t>;</w:t>
      </w:r>
      <w:r w:rsidRPr="00E548DD">
        <w:rPr>
          <w:lang w:val="fr-FR"/>
        </w:rPr>
        <w:t xml:space="preserve"> </w:t>
      </w:r>
      <w:r w:rsidR="00CC75CC">
        <w:rPr>
          <w:lang w:val="fr-FR"/>
        </w:rPr>
        <w:br/>
      </w:r>
      <w:r w:rsidRPr="00E548DD">
        <w:rPr>
          <w:lang w:val="fr-FR"/>
        </w:rPr>
        <w:t>le régime pénitentiaire</w:t>
      </w:r>
      <w:r w:rsidR="00E711DD">
        <w:rPr>
          <w:lang w:val="fr-FR"/>
        </w:rPr>
        <w:t>;</w:t>
      </w:r>
      <w:r w:rsidR="0093355B">
        <w:rPr>
          <w:lang w:val="fr-FR"/>
        </w:rPr>
        <w:t xml:space="preserve"> un régime de bananes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régiment</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12</w:t>
      </w:r>
      <w:r w:rsidRPr="00E548DD">
        <w:rPr>
          <w:vertAlign w:val="superscript"/>
          <w:lang w:val="fr-FR"/>
        </w:rPr>
        <w:t>e</w:t>
      </w:r>
      <w:r w:rsidRPr="00E548DD">
        <w:rPr>
          <w:lang w:val="fr-FR"/>
        </w:rPr>
        <w:t xml:space="preserve"> régiment d</w:t>
      </w:r>
      <w:r w:rsidR="00ED1B6C">
        <w:rPr>
          <w:lang w:val="fr-FR"/>
        </w:rPr>
        <w:t>’</w:t>
      </w:r>
      <w:r w:rsidRPr="00E548DD">
        <w:rPr>
          <w:lang w:val="fr-FR"/>
        </w:rPr>
        <w:t>infanterie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B25CE0" w:rsidP="008C3C1F">
      <w:pPr>
        <w:tabs>
          <w:tab w:val="left" w:pos="216"/>
          <w:tab w:val="left" w:pos="504"/>
          <w:tab w:val="left" w:pos="792"/>
        </w:tabs>
        <w:ind w:left="504" w:hanging="504"/>
        <w:jc w:val="left"/>
        <w:rPr>
          <w:lang w:val="fr-FR"/>
        </w:rPr>
      </w:pPr>
      <w:r>
        <w:rPr>
          <w:b/>
          <w:bCs/>
          <w:lang w:val="fr-FR"/>
        </w:rPr>
        <w:br w:type="column"/>
      </w:r>
      <w:r w:rsidR="008C3C1F" w:rsidRPr="00E548DD">
        <w:rPr>
          <w:b/>
          <w:bCs/>
          <w:lang w:val="fr-FR"/>
        </w:rPr>
        <w:t>région</w:t>
      </w:r>
    </w:p>
    <w:p w:rsidR="008C3C1F" w:rsidRPr="00E548DD" w:rsidRDefault="00F71E5B" w:rsidP="008C3C1F">
      <w:pPr>
        <w:tabs>
          <w:tab w:val="left" w:pos="216"/>
          <w:tab w:val="left" w:pos="504"/>
          <w:tab w:val="left" w:pos="792"/>
        </w:tabs>
        <w:ind w:left="504" w:hanging="504"/>
        <w:jc w:val="left"/>
        <w:rPr>
          <w:i/>
          <w:iCs/>
          <w:lang w:val="fr-FR"/>
        </w:rPr>
      </w:pPr>
      <w:r>
        <w:rPr>
          <w:i/>
          <w:iCs/>
          <w:lang w:val="fr-FR"/>
        </w:rPr>
        <w:t>Ma</w:t>
      </w:r>
      <w:r w:rsidRPr="00E548DD">
        <w:rPr>
          <w:i/>
          <w:iCs/>
          <w:lang w:val="fr-FR"/>
        </w:rPr>
        <w:t>juscule lorsqu</w:t>
      </w:r>
      <w:r>
        <w:rPr>
          <w:i/>
          <w:iCs/>
          <w:lang w:val="fr-FR"/>
        </w:rPr>
        <w:t>’</w:t>
      </w:r>
      <w:r w:rsidRPr="00E548DD">
        <w:rPr>
          <w:i/>
          <w:iCs/>
          <w:lang w:val="fr-FR"/>
        </w:rPr>
        <w:t>il s</w:t>
      </w:r>
      <w:r>
        <w:rPr>
          <w:i/>
          <w:iCs/>
          <w:lang w:val="fr-FR"/>
        </w:rPr>
        <w:t>’</w:t>
      </w:r>
      <w:r w:rsidRPr="00E548DD">
        <w:rPr>
          <w:i/>
          <w:iCs/>
          <w:lang w:val="fr-FR"/>
        </w:rPr>
        <w:t>agit d</w:t>
      </w:r>
      <w:r>
        <w:rPr>
          <w:i/>
          <w:iCs/>
          <w:lang w:val="fr-FR"/>
        </w:rPr>
        <w:t>’</w:t>
      </w:r>
      <w:r w:rsidRPr="00E548DD">
        <w:rPr>
          <w:i/>
          <w:iCs/>
          <w:lang w:val="fr-FR"/>
        </w:rPr>
        <w:t>une dénomination officielle</w:t>
      </w:r>
      <w:r w:rsidR="00E711DD">
        <w:rPr>
          <w:i/>
          <w:iCs/>
          <w:lang w:val="fr-FR"/>
        </w:rPr>
        <w:t>;</w:t>
      </w:r>
      <w:r w:rsidRPr="00E548DD">
        <w:rPr>
          <w:i/>
          <w:iCs/>
          <w:lang w:val="fr-FR"/>
        </w:rPr>
        <w:t xml:space="preserve"> </w:t>
      </w:r>
      <w:r>
        <w:rPr>
          <w:i/>
          <w:iCs/>
          <w:lang w:val="fr-FR"/>
        </w:rPr>
        <w:t>m</w:t>
      </w:r>
      <w:r w:rsidR="008C3C1F" w:rsidRPr="00E548DD">
        <w:rPr>
          <w:i/>
          <w:iCs/>
          <w:lang w:val="fr-FR"/>
        </w:rPr>
        <w:t>inuscule lorsqu</w:t>
      </w:r>
      <w:r w:rsidR="00ED1B6C">
        <w:rPr>
          <w:i/>
          <w:iCs/>
          <w:lang w:val="fr-FR"/>
        </w:rPr>
        <w:t>’</w:t>
      </w:r>
      <w:r w:rsidR="008C3C1F" w:rsidRPr="00E548DD">
        <w:rPr>
          <w:i/>
          <w:iCs/>
          <w:lang w:val="fr-FR"/>
        </w:rPr>
        <w:t>il s</w:t>
      </w:r>
      <w:r w:rsidR="00ED1B6C">
        <w:rPr>
          <w:i/>
          <w:iCs/>
          <w:lang w:val="fr-FR"/>
        </w:rPr>
        <w:t>’</w:t>
      </w:r>
      <w:r w:rsidR="008C3C1F" w:rsidRPr="00E548DD">
        <w:rPr>
          <w:i/>
          <w:iCs/>
          <w:lang w:val="fr-FR"/>
        </w:rPr>
        <w:t>agit d</w:t>
      </w:r>
      <w:r w:rsidR="00ED1B6C">
        <w:rPr>
          <w:i/>
          <w:iCs/>
          <w:lang w:val="fr-FR"/>
        </w:rPr>
        <w:t>’</w:t>
      </w:r>
      <w:r w:rsidR="008C3C1F" w:rsidRPr="00E548DD">
        <w:rPr>
          <w:i/>
          <w:iCs/>
          <w:lang w:val="fr-FR"/>
        </w:rPr>
        <w:t>un toponyme générique</w:t>
      </w:r>
    </w:p>
    <w:p w:rsidR="008C3C1F" w:rsidRDefault="008C3C1F" w:rsidP="008C3C1F">
      <w:pPr>
        <w:tabs>
          <w:tab w:val="left" w:pos="216"/>
          <w:tab w:val="left" w:pos="504"/>
          <w:tab w:val="left" w:pos="792"/>
        </w:tabs>
        <w:ind w:left="504" w:hanging="504"/>
        <w:jc w:val="left"/>
        <w:rPr>
          <w:lang w:val="fr-FR"/>
        </w:rPr>
      </w:pPr>
      <w:r w:rsidRPr="00E548DD">
        <w:rPr>
          <w:i/>
          <w:lang w:val="fr-FR"/>
        </w:rPr>
        <w:tab/>
      </w:r>
      <w:r w:rsidR="00917178" w:rsidRPr="00E548DD">
        <w:rPr>
          <w:lang w:val="fr-FR"/>
        </w:rPr>
        <w:sym w:font="Webdings" w:char="F034"/>
      </w:r>
      <w:r w:rsidRPr="00E548DD">
        <w:rPr>
          <w:i/>
          <w:lang w:val="fr-FR"/>
        </w:rPr>
        <w:tab/>
      </w:r>
      <w:r w:rsidRPr="00E548DD">
        <w:rPr>
          <w:lang w:val="fr-FR"/>
        </w:rPr>
        <w:t>la Région autonome de l</w:t>
      </w:r>
      <w:r w:rsidR="00ED1B6C">
        <w:rPr>
          <w:lang w:val="fr-FR"/>
        </w:rPr>
        <w:t>’</w:t>
      </w:r>
      <w:r w:rsidRPr="00E548DD">
        <w:rPr>
          <w:lang w:val="fr-FR"/>
        </w:rPr>
        <w:t>Atlantique Nord (RAAN)</w:t>
      </w:r>
      <w:r w:rsidR="00E711DD">
        <w:rPr>
          <w:lang w:val="fr-FR"/>
        </w:rPr>
        <w:t>;</w:t>
      </w:r>
      <w:r w:rsidRPr="00E548DD">
        <w:rPr>
          <w:lang w:val="fr-FR"/>
        </w:rPr>
        <w:t xml:space="preserve"> la</w:t>
      </w:r>
      <w:r w:rsidR="00917178">
        <w:rPr>
          <w:lang w:val="fr-FR"/>
        </w:rPr>
        <w:t> </w:t>
      </w:r>
      <w:r w:rsidRPr="00E548DD">
        <w:rPr>
          <w:lang w:val="fr-FR"/>
        </w:rPr>
        <w:t>Région autonome de l</w:t>
      </w:r>
      <w:r w:rsidR="00ED1B6C">
        <w:rPr>
          <w:lang w:val="fr-FR"/>
        </w:rPr>
        <w:t>’</w:t>
      </w:r>
      <w:r w:rsidRPr="00E548DD">
        <w:rPr>
          <w:lang w:val="fr-FR"/>
        </w:rPr>
        <w:t>Atlantique Sud (RAAS)</w:t>
      </w:r>
      <w:r w:rsidR="00E711DD">
        <w:rPr>
          <w:lang w:val="fr-FR"/>
        </w:rPr>
        <w:t>;</w:t>
      </w:r>
      <w:r w:rsidRPr="00E548DD">
        <w:rPr>
          <w:lang w:val="fr-FR"/>
        </w:rPr>
        <w:t xml:space="preserve"> la</w:t>
      </w:r>
      <w:r w:rsidR="00917178">
        <w:rPr>
          <w:lang w:val="fr-FR"/>
        </w:rPr>
        <w:t> </w:t>
      </w:r>
      <w:r w:rsidRPr="00E548DD">
        <w:rPr>
          <w:lang w:val="fr-FR"/>
        </w:rPr>
        <w:t>Région administrative spéciale de Hong Kong (RAS</w:t>
      </w:r>
      <w:r w:rsidR="00917178">
        <w:rPr>
          <w:lang w:val="fr-FR"/>
        </w:rPr>
        <w:t> </w:t>
      </w:r>
      <w:r w:rsidRPr="00E548DD">
        <w:rPr>
          <w:lang w:val="fr-FR"/>
        </w:rPr>
        <w:t>de Hong Kong)</w:t>
      </w:r>
      <w:r w:rsidR="00E711DD">
        <w:rPr>
          <w:lang w:val="fr-FR"/>
        </w:rPr>
        <w:t>;</w:t>
      </w:r>
      <w:r w:rsidRPr="00E548DD">
        <w:rPr>
          <w:lang w:val="fr-FR"/>
        </w:rPr>
        <w:t xml:space="preserve"> la Région administrative spéciale de Macao (RAS de Macao)</w:t>
      </w:r>
    </w:p>
    <w:p w:rsidR="00917178" w:rsidRPr="00E548DD" w:rsidRDefault="00917178" w:rsidP="00917178">
      <w:pPr>
        <w:tabs>
          <w:tab w:val="left" w:pos="216"/>
          <w:tab w:val="left" w:pos="504"/>
          <w:tab w:val="left" w:pos="792"/>
        </w:tabs>
        <w:ind w:left="504" w:hanging="504"/>
        <w:jc w:val="left"/>
        <w:rPr>
          <w:lang w:val="fr-FR"/>
        </w:rPr>
      </w:pPr>
      <w:r w:rsidRPr="00E548DD">
        <w:rPr>
          <w:lang w:val="fr-FR"/>
        </w:rPr>
        <w:tab/>
      </w:r>
      <w:r w:rsidRPr="00E548DD">
        <w:rPr>
          <w:lang w:val="fr-FR"/>
        </w:rPr>
        <w:tab/>
      </w:r>
      <w:r w:rsidRPr="00E548DD">
        <w:rPr>
          <w:i/>
          <w:lang w:val="fr-FR"/>
        </w:rPr>
        <w:t>Mais</w:t>
      </w:r>
      <w:r w:rsidR="00140D02">
        <w:rPr>
          <w:lang w:val="fr-FR"/>
        </w:rPr>
        <w:t> </w:t>
      </w:r>
      <w:r w:rsidRPr="00E548DD">
        <w:rPr>
          <w:lang w:val="fr-FR"/>
        </w:rPr>
        <w:t>: la région des Balkans</w:t>
      </w:r>
      <w:r w:rsidR="00E711DD">
        <w:rPr>
          <w:lang w:val="fr-FR"/>
        </w:rPr>
        <w:t>;</w:t>
      </w:r>
      <w:r w:rsidRPr="00E548DD">
        <w:rPr>
          <w:lang w:val="fr-FR"/>
        </w:rPr>
        <w:t xml:space="preserve"> la région des Grands Lacs</w:t>
      </w:r>
      <w:r w:rsidR="00E711DD">
        <w:rPr>
          <w:lang w:val="fr-FR"/>
        </w:rPr>
        <w:t>;</w:t>
      </w:r>
      <w:r w:rsidRPr="00E548DD">
        <w:rPr>
          <w:lang w:val="fr-FR"/>
        </w:rPr>
        <w:t xml:space="preserve"> </w:t>
      </w:r>
      <w:r>
        <w:rPr>
          <w:lang w:val="fr-FR"/>
        </w:rPr>
        <w:t>la</w:t>
      </w:r>
      <w:r w:rsidR="00F71E5B">
        <w:rPr>
          <w:lang w:val="fr-FR"/>
        </w:rPr>
        <w:t xml:space="preserve"> </w:t>
      </w:r>
      <w:r>
        <w:rPr>
          <w:lang w:val="fr-FR"/>
        </w:rPr>
        <w:t>région polaire</w:t>
      </w:r>
      <w:r w:rsidR="00E711DD">
        <w:rPr>
          <w:lang w:val="fr-FR"/>
        </w:rPr>
        <w:t>;</w:t>
      </w:r>
      <w:r>
        <w:rPr>
          <w:lang w:val="fr-FR"/>
        </w:rPr>
        <w:t xml:space="preserve"> la région somalie [Éthiopie]</w:t>
      </w:r>
    </w:p>
    <w:p w:rsidR="00613173" w:rsidRPr="00E548DD" w:rsidRDefault="00613173"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registre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Registre international des substances chimiques potentiellement toxiques [PNUE]</w:t>
      </w:r>
      <w:r w:rsidR="00E711DD">
        <w:rPr>
          <w:lang w:val="fr-FR"/>
        </w:rPr>
        <w:t>;</w:t>
      </w:r>
      <w:r w:rsidRPr="00E548DD">
        <w:rPr>
          <w:lang w:val="fr-FR"/>
        </w:rPr>
        <w:t xml:space="preserve"> le Registre des armes classiques</w:t>
      </w:r>
      <w:r w:rsidR="00E711DD">
        <w:rPr>
          <w:lang w:val="fr-FR"/>
        </w:rPr>
        <w:t>;</w:t>
      </w:r>
      <w:r w:rsidRPr="00E548DD">
        <w:rPr>
          <w:lang w:val="fr-FR"/>
        </w:rPr>
        <w:t xml:space="preserve"> le Registre central des condamnés </w:t>
      </w:r>
      <w:r w:rsidR="00B25CE0">
        <w:rPr>
          <w:lang w:val="fr-FR"/>
        </w:rPr>
        <w:br/>
      </w:r>
      <w:r w:rsidRPr="00E548DD">
        <w:rPr>
          <w:lang w:val="fr-FR"/>
        </w:rPr>
        <w:t>et rebelles</w:t>
      </w:r>
      <w:r w:rsidR="00E711DD">
        <w:rPr>
          <w:lang w:val="fr-FR"/>
        </w:rPr>
        <w:t>;</w:t>
      </w:r>
      <w:r w:rsidRPr="00E548DD">
        <w:rPr>
          <w:lang w:val="fr-FR"/>
        </w:rPr>
        <w:t xml:space="preserve"> le Registre des conventions et protocoles internationaux dans le domaine de l</w:t>
      </w:r>
      <w:r w:rsidR="00ED1B6C">
        <w:rPr>
          <w:lang w:val="fr-FR"/>
        </w:rPr>
        <w:t>’</w:t>
      </w:r>
      <w:r w:rsidRPr="00E548DD">
        <w:rPr>
          <w:lang w:val="fr-FR"/>
        </w:rPr>
        <w:t>environnement</w:t>
      </w:r>
      <w:r w:rsidR="00E711DD">
        <w:rPr>
          <w:lang w:val="fr-FR"/>
        </w:rPr>
        <w:t>;</w:t>
      </w:r>
      <w:r w:rsidRPr="00E548DD">
        <w:rPr>
          <w:lang w:val="fr-FR"/>
        </w:rPr>
        <w:t xml:space="preserve"> </w:t>
      </w:r>
      <w:r w:rsidR="00CC75CC">
        <w:rPr>
          <w:lang w:val="fr-FR"/>
        </w:rPr>
        <w:br/>
      </w:r>
      <w:r w:rsidRPr="00E548DD">
        <w:rPr>
          <w:lang w:val="fr-FR"/>
        </w:rPr>
        <w:t>le Registre [forme abrégée]</w:t>
      </w:r>
      <w:r w:rsidR="00E711DD">
        <w:rPr>
          <w:lang w:val="fr-FR"/>
        </w:rPr>
        <w:t>;</w:t>
      </w:r>
      <w:r w:rsidRPr="00E548DD">
        <w:rPr>
          <w:lang w:val="fr-FR"/>
        </w:rPr>
        <w:t xml:space="preserve"> le Registre de l</w:t>
      </w:r>
      <w:r w:rsidR="00ED1B6C">
        <w:rPr>
          <w:lang w:val="fr-FR"/>
        </w:rPr>
        <w:t>’</w:t>
      </w:r>
      <w:r w:rsidRPr="00E548DD">
        <w:rPr>
          <w:lang w:val="fr-FR"/>
        </w:rPr>
        <w:t>Organisation des Nations Unies concernant les dommages causés par la construction du mur dans le territoire palestinien occupé</w:t>
      </w:r>
      <w:r w:rsidR="00E711DD">
        <w:rPr>
          <w:lang w:val="fr-FR"/>
        </w:rPr>
        <w:t>;</w:t>
      </w:r>
      <w:r w:rsidRPr="00E548DD">
        <w:rPr>
          <w:lang w:val="fr-FR"/>
        </w:rPr>
        <w:t xml:space="preserve"> le Registre des dommages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registre de l</w:t>
      </w:r>
      <w:r w:rsidR="00ED1B6C">
        <w:rPr>
          <w:lang w:val="fr-FR"/>
        </w:rPr>
        <w:t>’</w:t>
      </w:r>
      <w:r w:rsidRPr="00E548DD">
        <w:rPr>
          <w:lang w:val="fr-FR"/>
        </w:rPr>
        <w:t>ONU où sont consignés les lancements d</w:t>
      </w:r>
      <w:r w:rsidR="00ED1B6C">
        <w:rPr>
          <w:lang w:val="fr-FR"/>
        </w:rPr>
        <w:t>’</w:t>
      </w:r>
      <w:r w:rsidRPr="00E548DD">
        <w:rPr>
          <w:lang w:val="fr-FR"/>
        </w:rPr>
        <w:t>objets spatiaux</w:t>
      </w:r>
      <w:r w:rsidR="00E711DD">
        <w:rPr>
          <w:lang w:val="fr-FR"/>
        </w:rPr>
        <w:t>;</w:t>
      </w:r>
      <w:r w:rsidRPr="00E548DD">
        <w:rPr>
          <w:lang w:val="fr-FR"/>
        </w:rPr>
        <w:t xml:space="preserve"> le registre du personnel</w:t>
      </w:r>
      <w:r w:rsidR="00E711DD">
        <w:rPr>
          <w:lang w:val="fr-FR"/>
        </w:rPr>
        <w:t>;</w:t>
      </w:r>
      <w:r w:rsidRPr="00E548DD">
        <w:rPr>
          <w:lang w:val="fr-FR"/>
        </w:rPr>
        <w:t xml:space="preserve"> le registre du commerce</w:t>
      </w:r>
      <w:r w:rsidR="00E711DD">
        <w:rPr>
          <w:lang w:val="fr-FR"/>
        </w:rPr>
        <w:t>;</w:t>
      </w:r>
      <w:r w:rsidRPr="00E548DD">
        <w:rPr>
          <w:lang w:val="fr-FR"/>
        </w:rPr>
        <w:t xml:space="preserve"> le registre comptable</w:t>
      </w:r>
      <w:r w:rsidR="00E711DD">
        <w:rPr>
          <w:lang w:val="fr-FR"/>
        </w:rPr>
        <w:t>;</w:t>
      </w:r>
      <w:r w:rsidRPr="00E548DD">
        <w:rPr>
          <w:lang w:val="fr-FR"/>
        </w:rPr>
        <w:t xml:space="preserve"> </w:t>
      </w:r>
      <w:r w:rsidR="00B25CE0">
        <w:rPr>
          <w:lang w:val="fr-FR"/>
        </w:rPr>
        <w:br/>
      </w:r>
      <w:r w:rsidRPr="00E548DD">
        <w:rPr>
          <w:lang w:val="fr-FR"/>
        </w:rPr>
        <w:t>le registre foncier</w:t>
      </w:r>
      <w:r w:rsidR="00E711DD">
        <w:rPr>
          <w:lang w:val="fr-FR"/>
        </w:rPr>
        <w:t>;</w:t>
      </w:r>
      <w:r w:rsidRPr="00E548DD">
        <w:rPr>
          <w:lang w:val="fr-FR"/>
        </w:rPr>
        <w:t xml:space="preserve"> un registre de lois</w:t>
      </w:r>
      <w:r w:rsidR="00E711DD">
        <w:rPr>
          <w:lang w:val="fr-FR"/>
        </w:rPr>
        <w:t>;</w:t>
      </w:r>
      <w:r w:rsidRPr="00E548DD">
        <w:rPr>
          <w:lang w:val="fr-FR"/>
        </w:rPr>
        <w:t xml:space="preserve"> un registre d</w:t>
      </w:r>
      <w:r w:rsidR="00ED1B6C">
        <w:rPr>
          <w:lang w:val="fr-FR"/>
        </w:rPr>
        <w:t>’</w:t>
      </w:r>
      <w:r w:rsidRPr="00E548DD">
        <w:rPr>
          <w:lang w:val="fr-FR"/>
        </w:rPr>
        <w:t>entrée manuelle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règle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règle</w:t>
      </w:r>
      <w:r w:rsidR="00E711DD">
        <w:rPr>
          <w:lang w:val="fr-FR"/>
        </w:rPr>
        <w:t>;</w:t>
      </w:r>
      <w:r w:rsidRPr="00E548DD">
        <w:rPr>
          <w:lang w:val="fr-FR"/>
        </w:rPr>
        <w:t xml:space="preserve"> en bonne règle</w:t>
      </w:r>
      <w:r w:rsidR="00E711DD">
        <w:rPr>
          <w:lang w:val="fr-FR"/>
        </w:rPr>
        <w:t>;</w:t>
      </w:r>
      <w:r w:rsidRPr="00E548DD">
        <w:rPr>
          <w:lang w:val="fr-FR"/>
        </w:rPr>
        <w:t xml:space="preserve"> une règle de fond</w:t>
      </w:r>
      <w:r w:rsidR="00E711DD">
        <w:rPr>
          <w:lang w:val="fr-FR"/>
        </w:rPr>
        <w:t>;</w:t>
      </w:r>
      <w:r w:rsidRPr="00E548DD">
        <w:rPr>
          <w:lang w:val="fr-FR"/>
        </w:rPr>
        <w:t xml:space="preserve"> les règles de procédure</w:t>
      </w:r>
      <w:r w:rsidR="00E711DD">
        <w:rPr>
          <w:lang w:val="fr-FR"/>
        </w:rPr>
        <w:t>;</w:t>
      </w:r>
      <w:r w:rsidRPr="00E548DD">
        <w:rPr>
          <w:lang w:val="fr-FR"/>
        </w:rPr>
        <w:t xml:space="preserve"> des règles de conflit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règle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 xml:space="preserve"> et </w:t>
      </w:r>
      <w:r w:rsidR="00166AE4" w:rsidRPr="00E548DD">
        <w:rPr>
          <w:lang w:val="fr-FR"/>
        </w:rPr>
        <w:t>« </w:t>
      </w:r>
      <w:r w:rsidRPr="00E548DD">
        <w:rPr>
          <w:lang w:val="fr-FR"/>
        </w:rPr>
        <w:t>règlement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Règles de Beijing</w:t>
      </w:r>
      <w:r w:rsidR="00E711DD">
        <w:rPr>
          <w:lang w:val="fr-FR"/>
        </w:rPr>
        <w:t>;</w:t>
      </w:r>
      <w:r w:rsidRPr="00E548DD">
        <w:rPr>
          <w:lang w:val="fr-FR"/>
        </w:rPr>
        <w:t xml:space="preserve"> les Règles d</w:t>
      </w:r>
      <w:r w:rsidR="00ED1B6C">
        <w:rPr>
          <w:lang w:val="fr-FR"/>
        </w:rPr>
        <w:t>’</w:t>
      </w:r>
      <w:r w:rsidRPr="00E548DD">
        <w:rPr>
          <w:lang w:val="fr-FR"/>
        </w:rPr>
        <w:t>York et d</w:t>
      </w:r>
      <w:r w:rsidR="00ED1B6C">
        <w:rPr>
          <w:lang w:val="fr-FR"/>
        </w:rPr>
        <w:t>’</w:t>
      </w:r>
      <w:r w:rsidRPr="00E548DD">
        <w:rPr>
          <w:lang w:val="fr-FR"/>
        </w:rPr>
        <w:t>Anvers [pour le traitement des avaries communes]</w:t>
      </w:r>
      <w:r w:rsidR="00E711DD">
        <w:rPr>
          <w:lang w:val="fr-FR"/>
        </w:rPr>
        <w:t>;</w:t>
      </w:r>
      <w:r w:rsidRPr="00E548DD">
        <w:rPr>
          <w:lang w:val="fr-FR"/>
        </w:rPr>
        <w:t xml:space="preserve"> les Règles de procédure types applicables par les organes des Nations Unies ayant à connaître des violations des droits de l</w:t>
      </w:r>
      <w:r w:rsidR="00ED1B6C">
        <w:rPr>
          <w:lang w:val="fr-FR"/>
        </w:rPr>
        <w:t>’</w:t>
      </w:r>
      <w:r w:rsidRPr="00E548DD">
        <w:rPr>
          <w:lang w:val="fr-FR"/>
        </w:rPr>
        <w:t>homme</w:t>
      </w:r>
      <w:r w:rsidR="00E711DD">
        <w:rPr>
          <w:lang w:val="fr-FR"/>
        </w:rPr>
        <w:t>;</w:t>
      </w:r>
      <w:r w:rsidRPr="00E548DD">
        <w:rPr>
          <w:lang w:val="fr-FR"/>
        </w:rPr>
        <w:t xml:space="preserve"> les Règles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règles humanitaires</w:t>
      </w:r>
      <w:r w:rsidR="00E711DD">
        <w:rPr>
          <w:lang w:val="fr-FR"/>
        </w:rPr>
        <w:t>;</w:t>
      </w:r>
      <w:r w:rsidRPr="00E548DD">
        <w:rPr>
          <w:lang w:val="fr-FR"/>
        </w:rPr>
        <w:t xml:space="preserve"> l</w:t>
      </w:r>
      <w:r w:rsidR="00ED1B6C">
        <w:rPr>
          <w:lang w:val="fr-FR"/>
        </w:rPr>
        <w:t>’</w:t>
      </w:r>
      <w:r w:rsidRPr="00E548DD">
        <w:rPr>
          <w:lang w:val="fr-FR"/>
        </w:rPr>
        <w:t>Ensemble de règles minima pour le traitement des détenus</w:t>
      </w:r>
      <w:r w:rsidR="00E711DD">
        <w:rPr>
          <w:lang w:val="fr-FR"/>
        </w:rPr>
        <w:t>;</w:t>
      </w:r>
      <w:r w:rsidRPr="00E548DD">
        <w:rPr>
          <w:lang w:val="fr-FR"/>
        </w:rPr>
        <w:t xml:space="preserve"> Règlement et règles régissant la planification des programmes, les aspects du budget qui ont trait aux programmes, le contrôle de l</w:t>
      </w:r>
      <w:r w:rsidR="00ED1B6C">
        <w:rPr>
          <w:lang w:val="fr-FR"/>
        </w:rPr>
        <w:t>’</w:t>
      </w:r>
      <w:r w:rsidRPr="00E548DD">
        <w:rPr>
          <w:lang w:val="fr-FR"/>
        </w:rPr>
        <w:t>exécution et les méthodes d</w:t>
      </w:r>
      <w:r w:rsidR="00ED1B6C">
        <w:rPr>
          <w:lang w:val="fr-FR"/>
        </w:rPr>
        <w:t>’</w:t>
      </w:r>
      <w:r w:rsidRPr="00E548DD">
        <w:rPr>
          <w:lang w:val="fr-FR"/>
        </w:rPr>
        <w:t>évaluation</w:t>
      </w:r>
      <w:r w:rsidR="00E711DD">
        <w:rPr>
          <w:lang w:val="fr-FR"/>
        </w:rPr>
        <w:t>;</w:t>
      </w:r>
      <w:r w:rsidRPr="00E548DD">
        <w:rPr>
          <w:lang w:val="fr-FR"/>
        </w:rPr>
        <w:t xml:space="preserve"> Règlement financier et règles de gestion financière de l</w:t>
      </w:r>
      <w:r w:rsidR="00ED1B6C">
        <w:rPr>
          <w:lang w:val="fr-FR"/>
        </w:rPr>
        <w:t>’</w:t>
      </w:r>
      <w:r w:rsidRPr="00E548DD">
        <w:rPr>
          <w:lang w:val="fr-FR"/>
        </w:rPr>
        <w:t>Organisation des Nations Unies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B25CE0" w:rsidP="008C3C1F">
      <w:pPr>
        <w:tabs>
          <w:tab w:val="left" w:pos="216"/>
          <w:tab w:val="left" w:pos="504"/>
          <w:tab w:val="left" w:pos="792"/>
        </w:tabs>
        <w:ind w:left="504" w:hanging="504"/>
        <w:jc w:val="left"/>
        <w:rPr>
          <w:lang w:val="fr-FR"/>
        </w:rPr>
      </w:pPr>
      <w:r>
        <w:rPr>
          <w:b/>
          <w:bCs/>
          <w:lang w:val="fr-FR"/>
        </w:rPr>
        <w:br w:type="column"/>
      </w:r>
      <w:r w:rsidR="008C3C1F" w:rsidRPr="00E548DD">
        <w:rPr>
          <w:b/>
          <w:bCs/>
          <w:lang w:val="fr-FR"/>
        </w:rPr>
        <w:t>règlement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texte précis énonçant un ensemble de règles qui président au fonctionnement d</w:t>
      </w:r>
      <w:r w:rsidR="00ED1B6C">
        <w:rPr>
          <w:i/>
          <w:iCs/>
          <w:lang w:val="fr-FR"/>
        </w:rPr>
        <w:t>’</w:t>
      </w:r>
      <w:r w:rsidRPr="00E548DD">
        <w:rPr>
          <w:i/>
          <w:iCs/>
          <w:lang w:val="fr-FR"/>
        </w:rPr>
        <w:t>un organisme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Règlement du personnel de l</w:t>
      </w:r>
      <w:r w:rsidR="00ED1B6C">
        <w:rPr>
          <w:lang w:val="fr-FR"/>
        </w:rPr>
        <w:t>’</w:t>
      </w:r>
      <w:r w:rsidRPr="00E548DD">
        <w:rPr>
          <w:lang w:val="fr-FR"/>
        </w:rPr>
        <w:t>ONU</w:t>
      </w:r>
      <w:r w:rsidR="00E711DD">
        <w:rPr>
          <w:lang w:val="fr-FR"/>
        </w:rPr>
        <w:t>;</w:t>
      </w:r>
      <w:r w:rsidRPr="00E548DD">
        <w:rPr>
          <w:lang w:val="fr-FR"/>
        </w:rPr>
        <w:t xml:space="preserve"> le Règlement du personnel de l</w:t>
      </w:r>
      <w:r w:rsidR="00ED1B6C">
        <w:rPr>
          <w:lang w:val="fr-FR"/>
        </w:rPr>
        <w:t>’</w:t>
      </w:r>
      <w:r w:rsidRPr="00E548DD">
        <w:rPr>
          <w:lang w:val="fr-FR"/>
        </w:rPr>
        <w:t>OIT, de l</w:t>
      </w:r>
      <w:r w:rsidR="00ED1B6C">
        <w:rPr>
          <w:lang w:val="fr-FR"/>
        </w:rPr>
        <w:t>’</w:t>
      </w:r>
      <w:r w:rsidRPr="00E548DD">
        <w:rPr>
          <w:lang w:val="fr-FR"/>
        </w:rPr>
        <w:t>UNESCO, de l</w:t>
      </w:r>
      <w:r w:rsidR="00ED1B6C">
        <w:rPr>
          <w:lang w:val="fr-FR"/>
        </w:rPr>
        <w:t>’</w:t>
      </w:r>
      <w:r w:rsidRPr="00E548DD">
        <w:rPr>
          <w:lang w:val="fr-FR"/>
        </w:rPr>
        <w:t>UNICEF, etc.</w:t>
      </w:r>
      <w:r w:rsidR="00E711DD">
        <w:rPr>
          <w:lang w:val="fr-FR"/>
        </w:rPr>
        <w:t>;</w:t>
      </w:r>
      <w:r w:rsidRPr="00E548DD">
        <w:rPr>
          <w:lang w:val="fr-FR"/>
        </w:rPr>
        <w:t xml:space="preserve"> Règlement financier et règles de gestion financière de l</w:t>
      </w:r>
      <w:r w:rsidR="00ED1B6C">
        <w:rPr>
          <w:lang w:val="fr-FR"/>
        </w:rPr>
        <w:t>’</w:t>
      </w:r>
      <w:r w:rsidRPr="00E548DD">
        <w:rPr>
          <w:lang w:val="fr-FR"/>
        </w:rPr>
        <w:t>Organisation des Nations Unies</w:t>
      </w:r>
      <w:r w:rsidR="00E711DD">
        <w:rPr>
          <w:lang w:val="fr-FR"/>
        </w:rPr>
        <w:t>;</w:t>
      </w:r>
      <w:r w:rsidRPr="00E548DD">
        <w:rPr>
          <w:lang w:val="fr-FR"/>
        </w:rPr>
        <w:t xml:space="preserve"> Règlement et règles régissant la planification des programmes, les aspects du budget qui ont trait aux programmes, le contrôle de l</w:t>
      </w:r>
      <w:r w:rsidR="00ED1B6C">
        <w:rPr>
          <w:lang w:val="fr-FR"/>
        </w:rPr>
        <w:t>’</w:t>
      </w:r>
      <w:r w:rsidRPr="00E548DD">
        <w:rPr>
          <w:lang w:val="fr-FR"/>
        </w:rPr>
        <w:t>exécution et les méthodes d</w:t>
      </w:r>
      <w:r w:rsidR="00ED1B6C">
        <w:rPr>
          <w:lang w:val="fr-FR"/>
        </w:rPr>
        <w:t>’</w:t>
      </w:r>
      <w:r w:rsidRPr="00E548DD">
        <w:rPr>
          <w:lang w:val="fr-FR"/>
        </w:rPr>
        <w:t>évaluation</w:t>
      </w:r>
      <w:r w:rsidR="00E711DD">
        <w:rPr>
          <w:lang w:val="fr-FR"/>
        </w:rPr>
        <w:t>;</w:t>
      </w:r>
      <w:r w:rsidRPr="00E548DD">
        <w:rPr>
          <w:lang w:val="fr-FR"/>
        </w:rPr>
        <w:t xml:space="preserve"> le Règlement administratif de la Caisse commune des pensions du personnel des Nations Unies</w:t>
      </w:r>
      <w:r w:rsidR="00E711DD">
        <w:rPr>
          <w:lang w:val="fr-FR"/>
        </w:rPr>
        <w:t>;</w:t>
      </w:r>
      <w:r w:rsidRPr="00E548DD">
        <w:rPr>
          <w:lang w:val="fr-FR"/>
        </w:rPr>
        <w:t xml:space="preserve"> le Règlement du Tribunal administratif des Nations Unies</w:t>
      </w:r>
      <w:r w:rsidR="00E711DD">
        <w:rPr>
          <w:lang w:val="fr-FR"/>
        </w:rPr>
        <w:t>;</w:t>
      </w:r>
      <w:r w:rsidRPr="00E548DD">
        <w:rPr>
          <w:lang w:val="fr-FR"/>
        </w:rPr>
        <w:t xml:space="preserve"> le Règlement intérieur de l</w:t>
      </w:r>
      <w:r w:rsidR="00ED1B6C">
        <w:rPr>
          <w:lang w:val="fr-FR"/>
        </w:rPr>
        <w:t>’</w:t>
      </w:r>
      <w:r w:rsidRPr="00E548DD">
        <w:rPr>
          <w:lang w:val="fr-FR"/>
        </w:rPr>
        <w:t>Assemblée générale des Nations Unies</w:t>
      </w:r>
      <w:r w:rsidR="00E711DD">
        <w:rPr>
          <w:lang w:val="fr-FR"/>
        </w:rPr>
        <w:t>;</w:t>
      </w:r>
      <w:r w:rsidRPr="00E548DD">
        <w:rPr>
          <w:lang w:val="fr-FR"/>
        </w:rPr>
        <w:t xml:space="preserve"> le Règlement intérieur</w:t>
      </w:r>
      <w:r w:rsidR="009B61FE">
        <w:rPr>
          <w:lang w:val="fr-FR"/>
        </w:rPr>
        <w:t xml:space="preserve"> </w:t>
      </w:r>
      <w:r w:rsidRPr="00E548DD">
        <w:rPr>
          <w:lang w:val="fr-FR"/>
        </w:rPr>
        <w:t>provisoire du Conseil de sécurité</w:t>
      </w:r>
      <w:r w:rsidR="00E711DD">
        <w:rPr>
          <w:lang w:val="fr-FR"/>
        </w:rPr>
        <w:t>;</w:t>
      </w:r>
      <w:r w:rsidRPr="00E548DD">
        <w:rPr>
          <w:lang w:val="fr-FR"/>
        </w:rPr>
        <w:t xml:space="preserve"> le Règlement intérieur du Conseil du commerce et du développement</w:t>
      </w:r>
      <w:r w:rsidR="00E711DD">
        <w:rPr>
          <w:lang w:val="fr-FR"/>
        </w:rPr>
        <w:t>;</w:t>
      </w:r>
      <w:r w:rsidRPr="00E548DD">
        <w:rPr>
          <w:lang w:val="fr-FR"/>
        </w:rPr>
        <w:t xml:space="preserve"> le Règlement de la Cour internationale de Justice</w:t>
      </w:r>
      <w:r w:rsidR="00E711DD">
        <w:rPr>
          <w:lang w:val="fr-FR"/>
        </w:rPr>
        <w:t>;</w:t>
      </w:r>
      <w:r w:rsidRPr="00E548DD">
        <w:rPr>
          <w:lang w:val="fr-FR"/>
        </w:rPr>
        <w:t xml:space="preserve"> le Règlement d</w:t>
      </w:r>
      <w:r w:rsidR="00ED1B6C">
        <w:rPr>
          <w:lang w:val="fr-FR"/>
        </w:rPr>
        <w:t>’</w:t>
      </w:r>
      <w:r w:rsidRPr="00E548DD">
        <w:rPr>
          <w:lang w:val="fr-FR"/>
        </w:rPr>
        <w:t>arbitrage de la Commission des Nations Unies pour le droit commercial international</w:t>
      </w:r>
      <w:r w:rsidR="00E711DD">
        <w:rPr>
          <w:lang w:val="fr-FR"/>
        </w:rPr>
        <w:t>;</w:t>
      </w:r>
      <w:r w:rsidRPr="00E548DD">
        <w:rPr>
          <w:lang w:val="fr-FR"/>
        </w:rPr>
        <w:t xml:space="preserve"> </w:t>
      </w:r>
      <w:r w:rsidR="00B25CE0">
        <w:rPr>
          <w:lang w:val="fr-FR"/>
        </w:rPr>
        <w:br/>
      </w:r>
      <w:r w:rsidRPr="00E548DD">
        <w:rPr>
          <w:lang w:val="fr-FR"/>
        </w:rPr>
        <w:t>le Règlement uniforme de La Haye sur la lettre de change et le billet à ordre</w:t>
      </w:r>
      <w:r w:rsidR="00E711DD">
        <w:rPr>
          <w:lang w:val="fr-FR"/>
        </w:rPr>
        <w:t>;</w:t>
      </w:r>
      <w:r w:rsidRPr="00E548DD">
        <w:rPr>
          <w:lang w:val="fr-FR"/>
        </w:rPr>
        <w:t xml:space="preserve"> le Règlement pour prévenir les abordages en mer</w:t>
      </w:r>
      <w:r w:rsidR="00E711DD">
        <w:rPr>
          <w:lang w:val="fr-FR"/>
        </w:rPr>
        <w:t>;</w:t>
      </w:r>
      <w:r w:rsidRPr="00E548DD">
        <w:rPr>
          <w:lang w:val="fr-FR"/>
        </w:rPr>
        <w:t xml:space="preserve"> le Règlement sanitaire international</w:t>
      </w:r>
      <w:r w:rsidR="00E711DD">
        <w:rPr>
          <w:lang w:val="fr-FR"/>
        </w:rPr>
        <w:t>;</w:t>
      </w:r>
      <w:r w:rsidRPr="00E548DD">
        <w:rPr>
          <w:lang w:val="fr-FR"/>
        </w:rPr>
        <w:t xml:space="preserve"> la Banque des Règlements internationaux</w:t>
      </w:r>
      <w:r w:rsidR="00E711DD">
        <w:rPr>
          <w:lang w:val="fr-FR"/>
        </w:rPr>
        <w:t>;</w:t>
      </w:r>
      <w:r w:rsidRPr="00E548DD">
        <w:rPr>
          <w:lang w:val="fr-FR"/>
        </w:rPr>
        <w:t xml:space="preserve"> le Règlement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règlement des différends</w:t>
      </w:r>
      <w:r w:rsidR="00E711DD">
        <w:rPr>
          <w:lang w:val="fr-FR"/>
        </w:rPr>
        <w:t>;</w:t>
      </w:r>
      <w:r w:rsidRPr="00E548DD">
        <w:rPr>
          <w:lang w:val="fr-FR"/>
        </w:rPr>
        <w:t xml:space="preserve"> un règlement </w:t>
      </w:r>
      <w:r w:rsidR="00B25CE0">
        <w:rPr>
          <w:lang w:val="fr-FR"/>
        </w:rPr>
        <w:br/>
      </w:r>
      <w:r w:rsidRPr="00E548DD">
        <w:rPr>
          <w:lang w:val="fr-FR"/>
        </w:rPr>
        <w:t>de copropriété</w:t>
      </w:r>
      <w:r w:rsidR="00E711DD">
        <w:rPr>
          <w:lang w:val="fr-FR"/>
        </w:rPr>
        <w:t>;</w:t>
      </w:r>
      <w:r w:rsidR="00B25CE0">
        <w:rPr>
          <w:lang w:val="fr-FR"/>
        </w:rPr>
        <w:t xml:space="preserve"> un règlement de comptes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réglementation</w:t>
      </w:r>
      <w:r w:rsidRPr="00E548DD">
        <w:rPr>
          <w:lang w:val="fr-FR"/>
        </w:rPr>
        <w:t xml:space="preserve"> [mêmes règles que pour </w:t>
      </w:r>
      <w:r w:rsidR="00166AE4" w:rsidRPr="00E548DD">
        <w:rPr>
          <w:lang w:val="fr-FR"/>
        </w:rPr>
        <w:t>« </w:t>
      </w:r>
      <w:r w:rsidRPr="00E548DD">
        <w:rPr>
          <w:lang w:val="fr-FR"/>
        </w:rPr>
        <w:t>règlement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Réglementation des conférences maritimes (ensemble de règles, de prescriptions qui concernent un domaine particulier)</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réglementation du commerce, de l</w:t>
      </w:r>
      <w:r w:rsidR="00ED1B6C">
        <w:rPr>
          <w:lang w:val="fr-FR"/>
        </w:rPr>
        <w:t>’</w:t>
      </w:r>
      <w:r w:rsidRPr="00E548DD">
        <w:rPr>
          <w:lang w:val="fr-FR"/>
        </w:rPr>
        <w:t>industrie (action de réglementer)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réhydratation</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réhydratation par voie intraveineuse</w:t>
      </w:r>
      <w:r w:rsidR="00E711DD">
        <w:rPr>
          <w:lang w:val="fr-FR"/>
        </w:rPr>
        <w:t>;</w:t>
      </w:r>
      <w:r w:rsidRPr="00E548DD">
        <w:rPr>
          <w:lang w:val="fr-FR"/>
        </w:rPr>
        <w:t xml:space="preserve"> des sels de réhydratation orale (SRO)</w:t>
      </w:r>
      <w:r w:rsidR="00E711DD">
        <w:rPr>
          <w:lang w:val="fr-FR"/>
        </w:rPr>
        <w:t>;</w:t>
      </w:r>
      <w:r w:rsidRPr="00E548DD">
        <w:rPr>
          <w:lang w:val="fr-FR"/>
        </w:rPr>
        <w:t xml:space="preserve"> la thérapeutique de réhydratation orale (TRO)</w:t>
      </w:r>
    </w:p>
    <w:p w:rsidR="00B25CE0" w:rsidRPr="00E548DD" w:rsidRDefault="00B25CE0"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Reich</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III</w:t>
      </w:r>
      <w:r w:rsidRPr="00E548DD">
        <w:rPr>
          <w:vertAlign w:val="superscript"/>
          <w:lang w:val="fr-FR"/>
        </w:rPr>
        <w:t>e</w:t>
      </w:r>
      <w:r w:rsidRPr="00E548DD">
        <w:rPr>
          <w:lang w:val="fr-FR"/>
        </w:rPr>
        <w:t xml:space="preserve"> Reich</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reine</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Reine d</w:t>
      </w:r>
      <w:r w:rsidR="00ED1B6C">
        <w:rPr>
          <w:lang w:val="fr-FR"/>
        </w:rPr>
        <w:t>’</w:t>
      </w:r>
      <w:r w:rsidRPr="00E548DD">
        <w:rPr>
          <w:lang w:val="fr-FR"/>
        </w:rPr>
        <w:t>A</w:t>
      </w:r>
      <w:r w:rsidR="00613173">
        <w:rPr>
          <w:lang w:val="fr-FR"/>
        </w:rPr>
        <w:t>ngleterre</w:t>
      </w:r>
      <w:r w:rsidR="00E711DD">
        <w:rPr>
          <w:lang w:val="fr-FR"/>
        </w:rPr>
        <w:t>;</w:t>
      </w:r>
      <w:r w:rsidR="00613173">
        <w:rPr>
          <w:lang w:val="fr-FR"/>
        </w:rPr>
        <w:t xml:space="preserve"> la Reine Beatrix</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avoir un port de reine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relais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relais à semi-conducteur</w:t>
      </w:r>
      <w:r w:rsidR="00E711DD">
        <w:rPr>
          <w:lang w:val="fr-FR"/>
        </w:rPr>
        <w:t>;</w:t>
      </w:r>
      <w:r w:rsidRPr="00E548DD">
        <w:rPr>
          <w:lang w:val="fr-FR"/>
        </w:rPr>
        <w:t xml:space="preserve"> un relais hertzien</w:t>
      </w:r>
      <w:r w:rsidR="00E711DD">
        <w:rPr>
          <w:lang w:val="fr-FR"/>
        </w:rPr>
        <w:t>;</w:t>
      </w:r>
      <w:r w:rsidRPr="00E548DD">
        <w:rPr>
          <w:lang w:val="fr-FR"/>
        </w:rPr>
        <w:t xml:space="preserve"> </w:t>
      </w:r>
      <w:r w:rsidR="00CC75CC">
        <w:rPr>
          <w:lang w:val="fr-FR"/>
        </w:rPr>
        <w:br/>
      </w:r>
      <w:r w:rsidRPr="00E548DD">
        <w:rPr>
          <w:lang w:val="fr-FR"/>
        </w:rPr>
        <w:t>un relais électromagnétique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relation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ceci est sans relation avec</w:t>
      </w:r>
      <w:r w:rsidR="00E711DD">
        <w:rPr>
          <w:lang w:val="fr-FR"/>
        </w:rPr>
        <w:t>;</w:t>
      </w:r>
      <w:r w:rsidRPr="00E548DD">
        <w:rPr>
          <w:lang w:val="fr-FR"/>
        </w:rPr>
        <w:t xml:space="preserve"> être, rester, se mettre </w:t>
      </w:r>
      <w:r w:rsidR="00B25CE0">
        <w:rPr>
          <w:lang w:val="fr-FR"/>
        </w:rPr>
        <w:br/>
      </w:r>
      <w:r w:rsidRPr="00E548DD">
        <w:rPr>
          <w:lang w:val="fr-FR"/>
        </w:rPr>
        <w:t>en relation(s) avec quelqu</w:t>
      </w:r>
      <w:r w:rsidR="00ED1B6C">
        <w:rPr>
          <w:lang w:val="fr-FR"/>
        </w:rPr>
        <w:t>’</w:t>
      </w:r>
      <w:r w:rsidRPr="00E548DD">
        <w:rPr>
          <w:lang w:val="fr-FR"/>
        </w:rPr>
        <w:t>un</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cadre de relations</w:t>
      </w:r>
      <w:r w:rsidR="00E711DD">
        <w:rPr>
          <w:lang w:val="fr-FR"/>
        </w:rPr>
        <w:t>;</w:t>
      </w:r>
      <w:r w:rsidRPr="00E548DD">
        <w:rPr>
          <w:lang w:val="fr-FR"/>
        </w:rPr>
        <w:t xml:space="preserve"> les types de relations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 xml:space="preserve">religions/confessions/cultes/doctrines </w:t>
      </w:r>
      <w:r w:rsidRPr="00CC75CC">
        <w:rPr>
          <w:bCs/>
          <w:lang w:val="fr-FR"/>
        </w:rPr>
        <w:t>(adeptes et noms de)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aristotélisme</w:t>
      </w:r>
      <w:r w:rsidR="00E711DD">
        <w:rPr>
          <w:lang w:val="fr-FR"/>
        </w:rPr>
        <w:t>;</w:t>
      </w:r>
      <w:r w:rsidRPr="00E548DD">
        <w:rPr>
          <w:lang w:val="fr-FR"/>
        </w:rPr>
        <w:t xml:space="preserve"> les augustiniens</w:t>
      </w:r>
      <w:r w:rsidR="00E711DD">
        <w:rPr>
          <w:lang w:val="fr-FR"/>
        </w:rPr>
        <w:t>;</w:t>
      </w:r>
      <w:r w:rsidRPr="00E548DD">
        <w:rPr>
          <w:lang w:val="fr-FR"/>
        </w:rPr>
        <w:t xml:space="preserve"> les chiites</w:t>
      </w:r>
      <w:r w:rsidR="00E711DD">
        <w:rPr>
          <w:lang w:val="fr-FR"/>
        </w:rPr>
        <w:t>;</w:t>
      </w:r>
      <w:r w:rsidRPr="00E548DD">
        <w:rPr>
          <w:lang w:val="fr-FR"/>
        </w:rPr>
        <w:t xml:space="preserve"> </w:t>
      </w:r>
      <w:r w:rsidR="00CC75CC">
        <w:rPr>
          <w:lang w:val="fr-FR"/>
        </w:rPr>
        <w:br/>
      </w:r>
      <w:r w:rsidRPr="00E548DD">
        <w:rPr>
          <w:lang w:val="fr-FR"/>
        </w:rPr>
        <w:t>les chrétiens</w:t>
      </w:r>
      <w:r w:rsidR="00E711DD">
        <w:rPr>
          <w:lang w:val="fr-FR"/>
        </w:rPr>
        <w:t>;</w:t>
      </w:r>
      <w:r w:rsidRPr="00E548DD">
        <w:rPr>
          <w:lang w:val="fr-FR"/>
        </w:rPr>
        <w:t xml:space="preserve"> les hindous</w:t>
      </w:r>
      <w:r w:rsidR="00E711DD">
        <w:rPr>
          <w:lang w:val="fr-FR"/>
        </w:rPr>
        <w:t>;</w:t>
      </w:r>
      <w:r w:rsidRPr="00E548DD">
        <w:rPr>
          <w:lang w:val="fr-FR"/>
        </w:rPr>
        <w:t xml:space="preserve"> les jésuites</w:t>
      </w:r>
      <w:r w:rsidR="00E711DD">
        <w:rPr>
          <w:lang w:val="fr-FR"/>
        </w:rPr>
        <w:t>;</w:t>
      </w:r>
      <w:r w:rsidRPr="00E548DD">
        <w:rPr>
          <w:lang w:val="fr-FR"/>
        </w:rPr>
        <w:t xml:space="preserve"> le léninisme</w:t>
      </w:r>
      <w:r w:rsidR="00E711DD">
        <w:rPr>
          <w:lang w:val="fr-FR"/>
        </w:rPr>
        <w:t>;</w:t>
      </w:r>
      <w:r w:rsidRPr="00E548DD">
        <w:rPr>
          <w:lang w:val="fr-FR"/>
        </w:rPr>
        <w:t xml:space="preserve"> les mormons</w:t>
      </w:r>
      <w:r w:rsidR="00E711DD">
        <w:rPr>
          <w:lang w:val="fr-FR"/>
        </w:rPr>
        <w:t>;</w:t>
      </w:r>
      <w:r w:rsidRPr="00E548DD">
        <w:rPr>
          <w:lang w:val="fr-FR"/>
        </w:rPr>
        <w:t xml:space="preserve"> les muezzins</w:t>
      </w:r>
      <w:r w:rsidR="00E711DD">
        <w:rPr>
          <w:lang w:val="fr-FR"/>
        </w:rPr>
        <w:t>;</w:t>
      </w:r>
      <w:r w:rsidRPr="00E548DD">
        <w:rPr>
          <w:lang w:val="fr-FR"/>
        </w:rPr>
        <w:t xml:space="preserve"> les musulmans</w:t>
      </w:r>
      <w:r w:rsidR="00E711DD">
        <w:rPr>
          <w:lang w:val="fr-FR"/>
        </w:rPr>
        <w:t>;</w:t>
      </w:r>
      <w:r w:rsidR="00CC75CC">
        <w:rPr>
          <w:lang w:val="fr-FR"/>
        </w:rPr>
        <w:br/>
      </w:r>
      <w:r w:rsidRPr="00E548DD">
        <w:rPr>
          <w:lang w:val="fr-FR"/>
        </w:rPr>
        <w:t>le protestantisme</w:t>
      </w:r>
      <w:r w:rsidR="00E711DD">
        <w:rPr>
          <w:lang w:val="fr-FR"/>
        </w:rPr>
        <w:t>;</w:t>
      </w:r>
      <w:r w:rsidRPr="00E548DD">
        <w:rPr>
          <w:lang w:val="fr-FR"/>
        </w:rPr>
        <w:t xml:space="preserve"> les quakers</w:t>
      </w:r>
      <w:r w:rsidR="00E711DD">
        <w:rPr>
          <w:lang w:val="fr-FR"/>
        </w:rPr>
        <w:t>;</w:t>
      </w:r>
      <w:r w:rsidRPr="00E548DD">
        <w:rPr>
          <w:lang w:val="fr-FR"/>
        </w:rPr>
        <w:t xml:space="preserve"> les sentiéristes</w:t>
      </w:r>
      <w:r w:rsidR="00E711DD">
        <w:rPr>
          <w:lang w:val="fr-FR"/>
        </w:rPr>
        <w:t>;</w:t>
      </w:r>
      <w:r w:rsidRPr="00E548DD">
        <w:rPr>
          <w:lang w:val="fr-FR"/>
        </w:rPr>
        <w:t xml:space="preserve"> </w:t>
      </w:r>
      <w:r w:rsidR="00CC75CC">
        <w:rPr>
          <w:lang w:val="fr-FR"/>
        </w:rPr>
        <w:br/>
      </w:r>
      <w:r w:rsidRPr="00E548DD">
        <w:rPr>
          <w:lang w:val="fr-FR"/>
        </w:rPr>
        <w:t>les sikhs</w:t>
      </w:r>
      <w:r w:rsidR="00E711DD">
        <w:rPr>
          <w:lang w:val="fr-FR"/>
        </w:rPr>
        <w:t>;</w:t>
      </w:r>
      <w:r w:rsidRPr="00E548DD">
        <w:rPr>
          <w:lang w:val="fr-FR"/>
        </w:rPr>
        <w:t xml:space="preserve"> les sunnites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remblai</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travaux de remblai</w:t>
      </w:r>
      <w:r w:rsidR="00E711DD">
        <w:rPr>
          <w:lang w:val="fr-FR"/>
        </w:rPr>
        <w:t>;</w:t>
      </w:r>
      <w:r w:rsidRPr="00E548DD">
        <w:rPr>
          <w:lang w:val="fr-FR"/>
        </w:rPr>
        <w:t xml:space="preserve"> une chaussée en remblai</w:t>
      </w:r>
      <w:r w:rsidR="00E711DD">
        <w:rPr>
          <w:lang w:val="fr-FR"/>
        </w:rPr>
        <w:t>;</w:t>
      </w:r>
      <w:r w:rsidRPr="00E548DD">
        <w:rPr>
          <w:lang w:val="fr-FR"/>
        </w:rPr>
        <w:t xml:space="preserve"> mettre sur des remblais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remerciement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lettre de remerciement [donnant congé]</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lettre de remerciements [exprimant des remerciements]</w:t>
      </w:r>
      <w:r w:rsidR="00E711DD">
        <w:rPr>
          <w:lang w:val="fr-FR"/>
        </w:rPr>
        <w:t>;</w:t>
      </w:r>
      <w:r w:rsidRPr="00E548DD">
        <w:rPr>
          <w:lang w:val="fr-FR"/>
        </w:rPr>
        <w:t xml:space="preserve"> se confondre en remerciements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rémunération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taux de rémunération</w:t>
      </w:r>
      <w:r w:rsidR="00E711DD">
        <w:rPr>
          <w:lang w:val="fr-FR"/>
        </w:rPr>
        <w:t>;</w:t>
      </w:r>
      <w:r w:rsidRPr="00E548DD">
        <w:rPr>
          <w:lang w:val="fr-FR"/>
        </w:rPr>
        <w:t xml:space="preserve"> des échelles de rémunération</w:t>
      </w:r>
      <w:r w:rsidR="00E711DD">
        <w:rPr>
          <w:lang w:val="fr-FR"/>
        </w:rPr>
        <w:t>;</w:t>
      </w:r>
      <w:r w:rsidRPr="00E548DD">
        <w:rPr>
          <w:lang w:val="fr-FR"/>
        </w:rPr>
        <w:t xml:space="preserve"> la rémunération considérée aux fins de la pension</w:t>
      </w:r>
      <w:r w:rsidR="00E711DD">
        <w:rPr>
          <w:lang w:val="fr-FR"/>
        </w:rPr>
        <w:t>;</w:t>
      </w:r>
      <w:r w:rsidRPr="00E548DD">
        <w:rPr>
          <w:lang w:val="fr-FR"/>
        </w:rPr>
        <w:t xml:space="preserve"> la Convention concernant l</w:t>
      </w:r>
      <w:r w:rsidR="00ED1B6C">
        <w:rPr>
          <w:lang w:val="fr-FR"/>
        </w:rPr>
        <w:t>’</w:t>
      </w:r>
      <w:r w:rsidRPr="00E548DD">
        <w:rPr>
          <w:lang w:val="fr-FR"/>
        </w:rPr>
        <w:t>égalité de rémunération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renflouage/renflouement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renflouage d</w:t>
      </w:r>
      <w:r w:rsidR="00ED1B6C">
        <w:rPr>
          <w:lang w:val="fr-FR"/>
        </w:rPr>
        <w:t>’</w:t>
      </w:r>
      <w:r w:rsidRPr="00E548DD">
        <w:rPr>
          <w:lang w:val="fr-FR"/>
        </w:rPr>
        <w:t>un navire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renflouement de l</w:t>
      </w:r>
      <w:r w:rsidR="00ED1B6C">
        <w:rPr>
          <w:lang w:val="fr-FR"/>
        </w:rPr>
        <w:t>’</w:t>
      </w:r>
      <w:r w:rsidRPr="00E548DD">
        <w:rPr>
          <w:lang w:val="fr-FR"/>
        </w:rPr>
        <w:t>économie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renouvelable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sources d</w:t>
      </w:r>
      <w:r w:rsidR="00ED1B6C">
        <w:rPr>
          <w:lang w:val="fr-FR"/>
        </w:rPr>
        <w:t>’</w:t>
      </w:r>
      <w:r w:rsidRPr="00E548DD">
        <w:rPr>
          <w:lang w:val="fr-FR"/>
        </w:rPr>
        <w:t>énergie renouvelables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renseignement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titre de renseignement</w:t>
      </w:r>
      <w:r w:rsidR="00E711DD">
        <w:rPr>
          <w:lang w:val="fr-FR"/>
        </w:rPr>
        <w:t>;</w:t>
      </w:r>
      <w:r w:rsidRPr="00E548DD">
        <w:rPr>
          <w:lang w:val="fr-FR"/>
        </w:rPr>
        <w:t xml:space="preserve"> le Groupe du renseignement</w:t>
      </w:r>
      <w:r w:rsidR="00E711DD">
        <w:rPr>
          <w:lang w:val="fr-FR"/>
        </w:rPr>
        <w:t>;</w:t>
      </w:r>
      <w:r w:rsidRPr="00E548DD">
        <w:rPr>
          <w:lang w:val="fr-FR"/>
        </w:rPr>
        <w:t xml:space="preserve"> la cellule de renseignement financier</w:t>
      </w:r>
      <w:r w:rsidR="00E711DD">
        <w:rPr>
          <w:lang w:val="fr-FR"/>
        </w:rPr>
        <w:t>;</w:t>
      </w:r>
      <w:r w:rsidRPr="00E548DD">
        <w:rPr>
          <w:lang w:val="fr-FR"/>
        </w:rPr>
        <w:t xml:space="preserve"> le Bureau </w:t>
      </w:r>
      <w:r w:rsidR="00B25CE0">
        <w:rPr>
          <w:lang w:val="fr-FR"/>
        </w:rPr>
        <w:br/>
      </w:r>
      <w:r w:rsidRPr="00E548DD">
        <w:rPr>
          <w:lang w:val="fr-FR"/>
        </w:rPr>
        <w:t>du renseignement</w:t>
      </w:r>
      <w:r w:rsidR="00E711DD">
        <w:rPr>
          <w:lang w:val="fr-FR"/>
        </w:rPr>
        <w:t>;</w:t>
      </w:r>
      <w:r w:rsidRPr="00E548DD">
        <w:rPr>
          <w:lang w:val="fr-FR"/>
        </w:rPr>
        <w:t xml:space="preserve"> un analyste du renseignement criminel</w:t>
      </w:r>
      <w:r w:rsidR="00E711DD">
        <w:rPr>
          <w:lang w:val="fr-FR"/>
        </w:rPr>
        <w:t>;</w:t>
      </w:r>
      <w:r w:rsidRPr="00E548DD">
        <w:rPr>
          <w:lang w:val="fr-FR"/>
        </w:rPr>
        <w:t xml:space="preserve"> aviation de renseignement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agent de renseignements</w:t>
      </w:r>
      <w:r w:rsidR="00E711DD">
        <w:rPr>
          <w:lang w:val="fr-FR"/>
        </w:rPr>
        <w:t>;</w:t>
      </w:r>
      <w:r w:rsidRPr="00E548DD">
        <w:rPr>
          <w:lang w:val="fr-FR"/>
        </w:rPr>
        <w:t xml:space="preserve"> un bureau de renseignements</w:t>
      </w:r>
      <w:r w:rsidR="00E711DD">
        <w:rPr>
          <w:lang w:val="fr-FR"/>
        </w:rPr>
        <w:t>;</w:t>
      </w:r>
      <w:r w:rsidRPr="00E548DD">
        <w:rPr>
          <w:lang w:val="fr-FR"/>
        </w:rPr>
        <w:t xml:space="preserve"> un échange de renseignements</w:t>
      </w:r>
      <w:r w:rsidR="00E711DD">
        <w:rPr>
          <w:lang w:val="fr-FR"/>
        </w:rPr>
        <w:t>;</w:t>
      </w:r>
      <w:r w:rsidRPr="00E548DD">
        <w:rPr>
          <w:lang w:val="fr-FR"/>
        </w:rPr>
        <w:t xml:space="preserve"> </w:t>
      </w:r>
      <w:r w:rsidR="00CC75CC">
        <w:rPr>
          <w:lang w:val="fr-FR"/>
        </w:rPr>
        <w:br/>
      </w:r>
      <w:r w:rsidRPr="00E548DD">
        <w:rPr>
          <w:lang w:val="fr-FR"/>
        </w:rPr>
        <w:t>un officier de renseignements</w:t>
      </w:r>
      <w:r w:rsidR="00613173">
        <w:rPr>
          <w:lang w:val="fr-FR"/>
        </w:rPr>
        <w:t>, du renseignement</w:t>
      </w:r>
      <w:r w:rsidR="00E711DD">
        <w:rPr>
          <w:lang w:val="fr-FR"/>
        </w:rPr>
        <w:t>;</w:t>
      </w:r>
      <w:r w:rsidRPr="00E548DD">
        <w:rPr>
          <w:lang w:val="fr-FR"/>
        </w:rPr>
        <w:t xml:space="preserve"> </w:t>
      </w:r>
      <w:r w:rsidR="00CC75CC">
        <w:rPr>
          <w:lang w:val="fr-FR"/>
        </w:rPr>
        <w:br/>
      </w:r>
      <w:r w:rsidRPr="00E548DD">
        <w:rPr>
          <w:lang w:val="fr-FR"/>
        </w:rPr>
        <w:t>un service de renseignements</w:t>
      </w:r>
      <w:r w:rsidR="00E711DD">
        <w:rPr>
          <w:lang w:val="fr-FR"/>
        </w:rPr>
        <w:t>;</w:t>
      </w:r>
      <w:r w:rsidRPr="00E548DD">
        <w:rPr>
          <w:lang w:val="fr-FR"/>
        </w:rPr>
        <w:t xml:space="preserve"> une source de renseignements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repère/repérage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emploi repère (des emplois repères)</w:t>
      </w:r>
      <w:r w:rsidR="00E711DD">
        <w:rPr>
          <w:lang w:val="fr-FR"/>
        </w:rPr>
        <w:t>;</w:t>
      </w:r>
      <w:r w:rsidRPr="00E548DD">
        <w:rPr>
          <w:lang w:val="fr-FR"/>
        </w:rPr>
        <w:t xml:space="preserve"> </w:t>
      </w:r>
      <w:r w:rsidR="00CC75CC">
        <w:rPr>
          <w:lang w:val="fr-FR"/>
        </w:rPr>
        <w:br/>
      </w:r>
      <w:r w:rsidRPr="00E548DD">
        <w:rPr>
          <w:lang w:val="fr-FR"/>
        </w:rPr>
        <w:t>des points de repère</w:t>
      </w:r>
      <w:r w:rsidR="00E711DD">
        <w:rPr>
          <w:lang w:val="fr-FR"/>
        </w:rPr>
        <w:t>;</w:t>
      </w:r>
      <w:r w:rsidRPr="00E548DD">
        <w:rPr>
          <w:lang w:val="fr-FR"/>
        </w:rPr>
        <w:t xml:space="preserve"> des radars de repérage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répertoire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w:t>
      </w:r>
      <w:r w:rsidRPr="00E548DD">
        <w:rPr>
          <w:i/>
          <w:lang w:val="fr-FR"/>
        </w:rPr>
        <w:t>Répertoire de la pratique du Conseil de sécurité</w:t>
      </w:r>
      <w:r w:rsidR="00E711DD">
        <w:rPr>
          <w:i/>
          <w:lang w:val="fr-FR"/>
        </w:rPr>
        <w:t>;</w:t>
      </w:r>
      <w:r w:rsidRPr="00E548DD">
        <w:rPr>
          <w:lang w:val="fr-FR"/>
        </w:rPr>
        <w:t xml:space="preserve"> </w:t>
      </w:r>
      <w:r w:rsidR="00CC75CC">
        <w:rPr>
          <w:lang w:val="fr-FR"/>
        </w:rPr>
        <w:br/>
      </w:r>
      <w:r w:rsidRPr="00E548DD">
        <w:rPr>
          <w:lang w:val="fr-FR"/>
        </w:rPr>
        <w:t xml:space="preserve">le </w:t>
      </w:r>
      <w:r w:rsidRPr="00E548DD">
        <w:rPr>
          <w:i/>
          <w:lang w:val="fr-FR"/>
        </w:rPr>
        <w:t xml:space="preserve">Répertoire de la pratique suivie par les organes </w:t>
      </w:r>
      <w:r w:rsidR="00CC75CC">
        <w:rPr>
          <w:i/>
          <w:lang w:val="fr-FR"/>
        </w:rPr>
        <w:br/>
      </w:r>
      <w:r w:rsidRPr="00E548DD">
        <w:rPr>
          <w:i/>
          <w:lang w:val="fr-FR"/>
        </w:rPr>
        <w:t>des Nations Unies</w:t>
      </w:r>
      <w:r w:rsidR="00E711DD">
        <w:rPr>
          <w:i/>
          <w:lang w:val="fr-FR"/>
        </w:rPr>
        <w:t>;</w:t>
      </w:r>
      <w:r w:rsidRPr="00E548DD">
        <w:rPr>
          <w:lang w:val="fr-FR"/>
        </w:rPr>
        <w:t xml:space="preserve"> le </w:t>
      </w:r>
      <w:r w:rsidRPr="00F71E5B">
        <w:rPr>
          <w:i/>
          <w:lang w:val="fr-FR"/>
        </w:rPr>
        <w:t>Répertoire</w:t>
      </w:r>
      <w:r w:rsidRPr="00E548DD">
        <w:rPr>
          <w:lang w:val="fr-FR"/>
        </w:rPr>
        <w:t xml:space="preserve">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répertoire de documents</w:t>
      </w:r>
      <w:r w:rsidR="00E711DD">
        <w:rPr>
          <w:lang w:val="fr-FR"/>
        </w:rPr>
        <w:t>;</w:t>
      </w:r>
      <w:r w:rsidRPr="00E548DD">
        <w:rPr>
          <w:lang w:val="fr-FR"/>
        </w:rPr>
        <w:t xml:space="preserve"> un répertoire </w:t>
      </w:r>
      <w:r w:rsidR="00B25CE0">
        <w:rPr>
          <w:lang w:val="fr-FR"/>
        </w:rPr>
        <w:br/>
      </w:r>
      <w:r w:rsidRPr="00E548DD">
        <w:rPr>
          <w:lang w:val="fr-FR"/>
        </w:rPr>
        <w:t>de résolutions</w:t>
      </w:r>
      <w:r w:rsidR="00E711DD">
        <w:rPr>
          <w:lang w:val="fr-FR"/>
        </w:rPr>
        <w:t>;</w:t>
      </w:r>
      <w:r w:rsidRPr="00E548DD">
        <w:rPr>
          <w:lang w:val="fr-FR"/>
        </w:rPr>
        <w:t xml:space="preserve"> le répertoire téléphonique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F71E5B">
      <w:pPr>
        <w:keepNext/>
        <w:keepLines/>
        <w:tabs>
          <w:tab w:val="left" w:pos="216"/>
          <w:tab w:val="left" w:pos="504"/>
          <w:tab w:val="left" w:pos="792"/>
        </w:tabs>
        <w:ind w:left="505" w:hanging="505"/>
        <w:jc w:val="left"/>
        <w:rPr>
          <w:lang w:val="fr-FR"/>
        </w:rPr>
      </w:pPr>
      <w:r w:rsidRPr="00E548DD">
        <w:rPr>
          <w:b/>
          <w:bCs/>
          <w:lang w:val="fr-FR"/>
        </w:rPr>
        <w:t>reporter</w:t>
      </w:r>
      <w:r w:rsidRPr="00E548DD">
        <w:rPr>
          <w:lang w:val="fr-FR"/>
        </w:rPr>
        <w:t xml:space="preserve"> </w:t>
      </w:r>
      <w:r w:rsidRPr="00E548DD">
        <w:rPr>
          <w:i/>
          <w:iCs/>
          <w:lang w:val="fr-FR"/>
        </w:rPr>
        <w:t>n. m.</w:t>
      </w:r>
    </w:p>
    <w:p w:rsidR="008C3C1F" w:rsidRDefault="008C3C1F" w:rsidP="00F71E5B">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reporter photographe</w:t>
      </w:r>
      <w:r w:rsidR="00E711DD">
        <w:rPr>
          <w:lang w:val="fr-FR"/>
        </w:rPr>
        <w:t>;</w:t>
      </w:r>
      <w:r w:rsidRPr="00E548DD">
        <w:rPr>
          <w:lang w:val="fr-FR"/>
        </w:rPr>
        <w:t xml:space="preserve"> un radioreporter</w:t>
      </w:r>
    </w:p>
    <w:p w:rsidR="00F71E5B" w:rsidRPr="00E548DD" w:rsidRDefault="00F71E5B" w:rsidP="00F71E5B">
      <w:pPr>
        <w:keepNext/>
        <w:keepLines/>
        <w:tabs>
          <w:tab w:val="left" w:pos="216"/>
          <w:tab w:val="left" w:pos="504"/>
          <w:tab w:val="left" w:pos="792"/>
        </w:tabs>
        <w:ind w:left="505" w:hanging="505"/>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représailles</w:t>
      </w:r>
      <w:r w:rsidRPr="00E548DD">
        <w:rPr>
          <w:lang w:val="fr-FR"/>
        </w:rPr>
        <w:t xml:space="preserve"> </w:t>
      </w:r>
      <w:r w:rsidRPr="00E548DD">
        <w:rPr>
          <w:i/>
          <w:iCs/>
          <w:lang w:val="fr-FR"/>
        </w:rPr>
        <w:t>n. f. pl.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mesures de représailles</w:t>
      </w:r>
      <w:r w:rsidR="00E711DD">
        <w:rPr>
          <w:lang w:val="fr-FR"/>
        </w:rPr>
        <w:t>;</w:t>
      </w:r>
      <w:r w:rsidRPr="00E548DD">
        <w:rPr>
          <w:lang w:val="fr-FR"/>
        </w:rPr>
        <w:t xml:space="preserve"> user de représailles</w:t>
      </w:r>
      <w:r w:rsidR="00E711DD">
        <w:rPr>
          <w:lang w:val="fr-FR"/>
        </w:rPr>
        <w:t>;</w:t>
      </w:r>
      <w:r w:rsidRPr="00E548DD">
        <w:rPr>
          <w:lang w:val="fr-FR"/>
        </w:rPr>
        <w:t xml:space="preserve"> </w:t>
      </w:r>
      <w:r w:rsidR="00CC75CC">
        <w:rPr>
          <w:lang w:val="fr-FR"/>
        </w:rPr>
        <w:br/>
      </w:r>
      <w:r w:rsidRPr="00E548DD">
        <w:rPr>
          <w:lang w:val="fr-FR"/>
        </w:rPr>
        <w:t>par représailles</w:t>
      </w:r>
    </w:p>
    <w:p w:rsidR="008C3C1F" w:rsidRPr="00E548DD" w:rsidRDefault="008C3C1F" w:rsidP="008C3C1F">
      <w:pPr>
        <w:tabs>
          <w:tab w:val="left" w:pos="216"/>
          <w:tab w:val="left" w:pos="504"/>
          <w:tab w:val="left" w:pos="792"/>
        </w:tabs>
        <w:ind w:left="504" w:hanging="504"/>
        <w:jc w:val="left"/>
        <w:rPr>
          <w:lang w:val="fr-FR"/>
        </w:rPr>
      </w:pPr>
    </w:p>
    <w:p w:rsidR="008C3C1F" w:rsidRPr="00413C78" w:rsidRDefault="00E20DC2" w:rsidP="008C3C1F">
      <w:pPr>
        <w:tabs>
          <w:tab w:val="left" w:pos="216"/>
          <w:tab w:val="left" w:pos="504"/>
          <w:tab w:val="left" w:pos="792"/>
        </w:tabs>
        <w:ind w:left="504" w:hanging="504"/>
        <w:jc w:val="left"/>
        <w:rPr>
          <w:lang w:val="fr-FR"/>
        </w:rPr>
      </w:pPr>
      <w:r>
        <w:rPr>
          <w:b/>
          <w:bCs/>
          <w:lang w:val="fr-FR"/>
        </w:rPr>
        <w:t>r</w:t>
      </w:r>
      <w:r w:rsidR="008C3C1F" w:rsidRPr="00E548DD">
        <w:rPr>
          <w:b/>
          <w:bCs/>
          <w:lang w:val="fr-FR"/>
        </w:rPr>
        <w:t>eprésentant</w:t>
      </w:r>
      <w:r w:rsidR="00413C78">
        <w:rPr>
          <w:bCs/>
          <w:lang w:val="fr-FR"/>
        </w:rPr>
        <w:t xml:space="preserve"> [même règle que pour « président »</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 xml:space="preserve">un </w:t>
      </w:r>
      <w:r w:rsidRPr="00E20DC2">
        <w:rPr>
          <w:b/>
          <w:i/>
          <w:iCs/>
          <w:lang w:val="fr-FR"/>
        </w:rPr>
        <w:t>représentant du Secrétaire général</w:t>
      </w:r>
      <w:r w:rsidR="00FD6520">
        <w:rPr>
          <w:i/>
          <w:iCs/>
          <w:lang w:val="fr-FR"/>
        </w:rPr>
        <w:t xml:space="preserve"> </w:t>
      </w:r>
      <w:r w:rsidR="00413C78">
        <w:rPr>
          <w:i/>
          <w:iCs/>
          <w:lang w:val="fr-FR"/>
        </w:rPr>
        <w:t>(</w:t>
      </w:r>
      <w:r w:rsidR="00413C78" w:rsidRPr="00413C78">
        <w:rPr>
          <w:b/>
          <w:i/>
          <w:iCs/>
          <w:lang w:val="fr-FR"/>
        </w:rPr>
        <w:t xml:space="preserve">même </w:t>
      </w:r>
      <w:r w:rsidR="00413C78">
        <w:rPr>
          <w:b/>
          <w:i/>
          <w:iCs/>
          <w:lang w:val="fr-FR"/>
        </w:rPr>
        <w:t>précédé</w:t>
      </w:r>
      <w:r w:rsidR="00413C78" w:rsidRPr="00413C78">
        <w:rPr>
          <w:b/>
          <w:i/>
          <w:iCs/>
          <w:lang w:val="fr-FR"/>
        </w:rPr>
        <w:t xml:space="preserve"> d’un adjectif possessif</w:t>
      </w:r>
      <w:r w:rsidR="00413C78">
        <w:rPr>
          <w:i/>
          <w:iCs/>
          <w:lang w:val="fr-FR"/>
        </w:rPr>
        <w:t>) o</w:t>
      </w:r>
      <w:r w:rsidRPr="00E548DD">
        <w:rPr>
          <w:i/>
          <w:iCs/>
          <w:lang w:val="fr-FR"/>
        </w:rPr>
        <w:t>u</w:t>
      </w:r>
      <w:r w:rsidR="00413C78">
        <w:rPr>
          <w:i/>
          <w:iCs/>
          <w:lang w:val="fr-FR"/>
        </w:rPr>
        <w:t> </w:t>
      </w:r>
      <w:r w:rsidRPr="00E548DD">
        <w:rPr>
          <w:i/>
          <w:iCs/>
          <w:lang w:val="fr-FR"/>
        </w:rPr>
        <w:t>d</w:t>
      </w:r>
      <w:r w:rsidR="00ED1B6C">
        <w:rPr>
          <w:i/>
          <w:iCs/>
          <w:lang w:val="fr-FR"/>
        </w:rPr>
        <w:t>’</w:t>
      </w:r>
      <w:r w:rsidRPr="00E548DD">
        <w:rPr>
          <w:i/>
          <w:iCs/>
          <w:lang w:val="fr-FR"/>
        </w:rPr>
        <w:t>un représentant permanent auprès de l</w:t>
      </w:r>
      <w:r w:rsidR="00ED1B6C">
        <w:rPr>
          <w:i/>
          <w:iCs/>
          <w:lang w:val="fr-FR"/>
        </w:rPr>
        <w:t>’</w:t>
      </w:r>
      <w:r w:rsidRPr="00E548DD">
        <w:rPr>
          <w:i/>
          <w:iCs/>
          <w:lang w:val="fr-FR"/>
        </w:rPr>
        <w:t>ONU</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Représentant du Secrétaire général chargé de la question des personnes déplacées dans leur propre pays</w:t>
      </w:r>
      <w:r w:rsidR="00E711DD">
        <w:rPr>
          <w:lang w:val="fr-FR"/>
        </w:rPr>
        <w:t>;</w:t>
      </w:r>
      <w:r w:rsidRPr="00E548DD">
        <w:rPr>
          <w:lang w:val="fr-FR"/>
        </w:rPr>
        <w:t xml:space="preserve"> le Représentant spécial pour l</w:t>
      </w:r>
      <w:r w:rsidR="00ED1B6C">
        <w:rPr>
          <w:lang w:val="fr-FR"/>
        </w:rPr>
        <w:t>’</w:t>
      </w:r>
      <w:r w:rsidRPr="00E548DD">
        <w:rPr>
          <w:lang w:val="fr-FR"/>
        </w:rPr>
        <w:t>ex-Yougoslavie</w:t>
      </w:r>
      <w:r w:rsidR="00413C78">
        <w:rPr>
          <w:lang w:val="fr-FR"/>
        </w:rPr>
        <w:t xml:space="preserve"> (mon Représentant spécial)</w:t>
      </w:r>
      <w:r w:rsidR="00E711DD">
        <w:rPr>
          <w:lang w:val="fr-FR"/>
        </w:rPr>
        <w:t>;</w:t>
      </w:r>
      <w:r w:rsidRPr="00E548DD">
        <w:rPr>
          <w:lang w:val="fr-FR"/>
        </w:rPr>
        <w:t xml:space="preserve"> le Représentant personnel du Secrétaire général</w:t>
      </w:r>
      <w:r w:rsidR="00413C78">
        <w:rPr>
          <w:lang w:val="fr-FR"/>
        </w:rPr>
        <w:t xml:space="preserve"> (mon Représentant spécial)</w:t>
      </w:r>
      <w:r w:rsidR="00E711DD">
        <w:rPr>
          <w:lang w:val="fr-FR"/>
        </w:rPr>
        <w:t>;</w:t>
      </w:r>
      <w:r w:rsidRPr="00E548DD">
        <w:rPr>
          <w:lang w:val="fr-FR"/>
        </w:rPr>
        <w:t xml:space="preserve"> le</w:t>
      </w:r>
      <w:r w:rsidR="00413C78">
        <w:rPr>
          <w:lang w:val="fr-FR"/>
        </w:rPr>
        <w:t> </w:t>
      </w:r>
      <w:r w:rsidR="00ED318C">
        <w:rPr>
          <w:lang w:val="fr-FR"/>
        </w:rPr>
        <w:t>Haut</w:t>
      </w:r>
      <w:r w:rsidR="009669E1">
        <w:rPr>
          <w:lang w:val="fr-FR"/>
        </w:rPr>
        <w:t>-</w:t>
      </w:r>
      <w:r w:rsidR="00ED318C">
        <w:rPr>
          <w:lang w:val="fr-FR"/>
        </w:rPr>
        <w:t>Représentant</w:t>
      </w:r>
      <w:r w:rsidRPr="00E548DD">
        <w:rPr>
          <w:lang w:val="fr-FR"/>
        </w:rPr>
        <w:t xml:space="preserve"> chargé d</w:t>
      </w:r>
      <w:r w:rsidR="00ED1B6C">
        <w:rPr>
          <w:lang w:val="fr-FR"/>
        </w:rPr>
        <w:t>’</w:t>
      </w:r>
      <w:r w:rsidRPr="00E548DD">
        <w:rPr>
          <w:lang w:val="fr-FR"/>
        </w:rPr>
        <w:t>assurer le suivi de l</w:t>
      </w:r>
      <w:r w:rsidR="00ED1B6C">
        <w:rPr>
          <w:lang w:val="fr-FR"/>
        </w:rPr>
        <w:t>’</w:t>
      </w:r>
      <w:r w:rsidRPr="00E548DD">
        <w:rPr>
          <w:lang w:val="fr-FR"/>
        </w:rPr>
        <w:t>application de l</w:t>
      </w:r>
      <w:r w:rsidR="00ED1B6C">
        <w:rPr>
          <w:lang w:val="fr-FR"/>
        </w:rPr>
        <w:t>’</w:t>
      </w:r>
      <w:r w:rsidRPr="00E548DD">
        <w:rPr>
          <w:lang w:val="fr-FR"/>
        </w:rPr>
        <w:t>Accord de paix relatif à la Bosnie-Herzégovine</w:t>
      </w:r>
      <w:r w:rsidR="00E711DD">
        <w:rPr>
          <w:lang w:val="fr-FR"/>
        </w:rPr>
        <w:t>;</w:t>
      </w:r>
      <w:r w:rsidRPr="00E548DD">
        <w:rPr>
          <w:lang w:val="fr-FR"/>
        </w:rPr>
        <w:t xml:space="preserve"> le Représentant permanent de l</w:t>
      </w:r>
      <w:r w:rsidR="00ED1B6C">
        <w:rPr>
          <w:lang w:val="fr-FR"/>
        </w:rPr>
        <w:t>’</w:t>
      </w:r>
      <w:r w:rsidRPr="00E548DD">
        <w:rPr>
          <w:lang w:val="fr-FR"/>
        </w:rPr>
        <w:t>Inde auprès de l</w:t>
      </w:r>
      <w:r w:rsidR="00ED1B6C">
        <w:rPr>
          <w:lang w:val="fr-FR"/>
        </w:rPr>
        <w:t>’</w:t>
      </w:r>
      <w:r w:rsidRPr="00E548DD">
        <w:rPr>
          <w:lang w:val="fr-FR"/>
        </w:rPr>
        <w:t>Organisation des Nations Unies</w:t>
      </w:r>
      <w:r w:rsidR="00E711DD">
        <w:rPr>
          <w:lang w:val="fr-FR"/>
        </w:rPr>
        <w:t>;</w:t>
      </w:r>
      <w:r w:rsidRPr="00E548DD">
        <w:rPr>
          <w:lang w:val="fr-FR"/>
        </w:rPr>
        <w:t xml:space="preserve"> </w:t>
      </w:r>
      <w:r w:rsidR="00CC75CC">
        <w:rPr>
          <w:lang w:val="fr-FR"/>
        </w:rPr>
        <w:br/>
      </w:r>
      <w:r w:rsidRPr="00E548DD">
        <w:rPr>
          <w:lang w:val="fr-FR"/>
        </w:rPr>
        <w:t>les Représentants permanents de la Bulgarie et de la Hongrie auprès de l</w:t>
      </w:r>
      <w:r w:rsidR="00ED1B6C">
        <w:rPr>
          <w:lang w:val="fr-FR"/>
        </w:rPr>
        <w:t>’</w:t>
      </w:r>
      <w:r w:rsidRPr="00E548DD">
        <w:rPr>
          <w:lang w:val="fr-FR"/>
        </w:rPr>
        <w:t>ONU</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représentant du Royaume-Uni à la Cinquième Commission</w:t>
      </w:r>
      <w:r w:rsidR="00E711DD">
        <w:rPr>
          <w:lang w:val="fr-FR"/>
        </w:rPr>
        <w:t>;</w:t>
      </w:r>
      <w:r w:rsidRPr="00E548DD">
        <w:rPr>
          <w:lang w:val="fr-FR"/>
        </w:rPr>
        <w:t xml:space="preserve"> la représentante de l</w:t>
      </w:r>
      <w:r w:rsidR="00ED1B6C">
        <w:rPr>
          <w:lang w:val="fr-FR"/>
        </w:rPr>
        <w:t>’</w:t>
      </w:r>
      <w:r w:rsidRPr="00E548DD">
        <w:rPr>
          <w:lang w:val="fr-FR"/>
        </w:rPr>
        <w:t>Ouganda</w:t>
      </w:r>
      <w:r w:rsidR="00E711DD">
        <w:rPr>
          <w:lang w:val="fr-FR"/>
        </w:rPr>
        <w:t>;</w:t>
      </w:r>
      <w:r w:rsidRPr="00E548DD">
        <w:rPr>
          <w:lang w:val="fr-FR"/>
        </w:rPr>
        <w:t xml:space="preserve"> </w:t>
      </w:r>
      <w:r w:rsidR="00FD6520">
        <w:rPr>
          <w:lang w:val="fr-FR"/>
        </w:rPr>
        <w:t>le représentant du Quatuor</w:t>
      </w:r>
      <w:r w:rsidR="00E711DD">
        <w:rPr>
          <w:lang w:val="fr-FR"/>
        </w:rPr>
        <w:t>;</w:t>
      </w:r>
      <w:r w:rsidR="00FD6520">
        <w:rPr>
          <w:lang w:val="fr-FR"/>
        </w:rPr>
        <w:t xml:space="preserve"> </w:t>
      </w:r>
      <w:r w:rsidRPr="00E548DD">
        <w:rPr>
          <w:lang w:val="fr-FR"/>
        </w:rPr>
        <w:t>le poste de</w:t>
      </w:r>
      <w:r w:rsidR="00413C78">
        <w:rPr>
          <w:lang w:val="fr-FR"/>
        </w:rPr>
        <w:t> </w:t>
      </w:r>
      <w:r w:rsidRPr="00E548DD">
        <w:rPr>
          <w:lang w:val="fr-FR"/>
        </w:rPr>
        <w:t>représentant spécial du Secrétaire général inscrit au</w:t>
      </w:r>
      <w:r w:rsidR="00413C78">
        <w:rPr>
          <w:lang w:val="fr-FR"/>
        </w:rPr>
        <w:t> </w:t>
      </w:r>
      <w:r w:rsidRPr="00E548DD">
        <w:rPr>
          <w:lang w:val="fr-FR"/>
        </w:rPr>
        <w:t>budget-programme de l</w:t>
      </w:r>
      <w:r w:rsidR="00ED1B6C">
        <w:rPr>
          <w:lang w:val="fr-FR"/>
        </w:rPr>
        <w:t>’</w:t>
      </w:r>
      <w:r w:rsidRPr="00E548DD">
        <w:rPr>
          <w:lang w:val="fr-FR"/>
        </w:rPr>
        <w:t>exercice biennal</w:t>
      </w:r>
      <w:r w:rsidR="00E711DD">
        <w:rPr>
          <w:lang w:val="fr-FR"/>
        </w:rPr>
        <w:t>;</w:t>
      </w:r>
      <w:r w:rsidRPr="00E548DD">
        <w:rPr>
          <w:lang w:val="fr-FR"/>
        </w:rPr>
        <w:t xml:space="preserve"> </w:t>
      </w:r>
      <w:r w:rsidR="00CC75CC">
        <w:rPr>
          <w:lang w:val="fr-FR"/>
        </w:rPr>
        <w:br/>
      </w:r>
      <w:r w:rsidRPr="00E548DD">
        <w:rPr>
          <w:lang w:val="fr-FR"/>
        </w:rPr>
        <w:t>le représentant résident du PNUD à Abidjan</w:t>
      </w:r>
      <w:r w:rsidR="00E711DD">
        <w:rPr>
          <w:lang w:val="fr-FR"/>
        </w:rPr>
        <w:t>;</w:t>
      </w:r>
      <w:r w:rsidRPr="00E548DD">
        <w:rPr>
          <w:lang w:val="fr-FR"/>
        </w:rPr>
        <w:t xml:space="preserve"> </w:t>
      </w:r>
      <w:r w:rsidR="00CC75CC">
        <w:rPr>
          <w:lang w:val="fr-FR"/>
        </w:rPr>
        <w:br/>
      </w:r>
      <w:r w:rsidRPr="00E548DD">
        <w:rPr>
          <w:lang w:val="fr-FR"/>
        </w:rPr>
        <w:t>le représentant régional du PNUD</w:t>
      </w:r>
      <w:r w:rsidR="00E711DD">
        <w:rPr>
          <w:lang w:val="fr-FR"/>
        </w:rPr>
        <w:t>;</w:t>
      </w:r>
      <w:r w:rsidRPr="00E548DD">
        <w:rPr>
          <w:lang w:val="fr-FR"/>
        </w:rPr>
        <w:t xml:space="preserve"> les représentants permanents auprès de l</w:t>
      </w:r>
      <w:r w:rsidR="00ED1B6C">
        <w:rPr>
          <w:lang w:val="fr-FR"/>
        </w:rPr>
        <w:t>’</w:t>
      </w:r>
      <w:r w:rsidRPr="00E548DD">
        <w:rPr>
          <w:lang w:val="fr-FR"/>
        </w:rPr>
        <w:t>ONU</w:t>
      </w:r>
      <w:r w:rsidR="00E711DD">
        <w:rPr>
          <w:lang w:val="fr-FR"/>
        </w:rPr>
        <w:t>;</w:t>
      </w:r>
      <w:r w:rsidRPr="00E548DD">
        <w:rPr>
          <w:lang w:val="fr-FR"/>
        </w:rPr>
        <w:t xml:space="preserve"> le représentant du personnel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républicain</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démocrates et les républicains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république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lorsque ce mot désigne un État précis</w:t>
      </w:r>
      <w:r w:rsidR="00E711DD">
        <w:rPr>
          <w:i/>
          <w:iCs/>
          <w:lang w:val="fr-FR"/>
        </w:rPr>
        <w:t>;</w:t>
      </w:r>
      <w:r w:rsidRPr="00E548DD">
        <w:rPr>
          <w:i/>
          <w:iCs/>
          <w:lang w:val="fr-FR"/>
        </w:rPr>
        <w:t xml:space="preserve"> minuscule lorsqu</w:t>
      </w:r>
      <w:r w:rsidR="00ED1B6C">
        <w:rPr>
          <w:i/>
          <w:iCs/>
          <w:lang w:val="fr-FR"/>
        </w:rPr>
        <w:t>’</w:t>
      </w:r>
      <w:r w:rsidRPr="00E548DD">
        <w:rPr>
          <w:i/>
          <w:iCs/>
          <w:lang w:val="fr-FR"/>
        </w:rPr>
        <w:t>il est employé dans un sens général et lorsque des républiques sont désignées collectivement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République française</w:t>
      </w:r>
      <w:r w:rsidR="00E711DD">
        <w:rPr>
          <w:lang w:val="fr-FR"/>
        </w:rPr>
        <w:t>;</w:t>
      </w:r>
      <w:r w:rsidRPr="00E548DD">
        <w:rPr>
          <w:lang w:val="fr-FR"/>
        </w:rPr>
        <w:t xml:space="preserve"> la République fédérale d</w:t>
      </w:r>
      <w:r w:rsidR="00ED1B6C">
        <w:rPr>
          <w:lang w:val="fr-FR"/>
        </w:rPr>
        <w:t>’</w:t>
      </w:r>
      <w:r w:rsidRPr="00E548DD">
        <w:rPr>
          <w:lang w:val="fr-FR"/>
        </w:rPr>
        <w:t>Allemagne</w:t>
      </w:r>
      <w:r w:rsidR="00E711DD">
        <w:rPr>
          <w:lang w:val="fr-FR"/>
        </w:rPr>
        <w:t>;</w:t>
      </w:r>
      <w:r w:rsidRPr="00E548DD">
        <w:rPr>
          <w:lang w:val="fr-FR"/>
        </w:rPr>
        <w:t xml:space="preserve"> la présidence de la République</w:t>
      </w:r>
      <w:r w:rsidR="00E711DD">
        <w:rPr>
          <w:lang w:val="fr-FR"/>
        </w:rPr>
        <w:t>;</w:t>
      </w:r>
      <w:r w:rsidRPr="00E548DD">
        <w:rPr>
          <w:lang w:val="fr-FR"/>
        </w:rPr>
        <w:t xml:space="preserve"> </w:t>
      </w:r>
      <w:r w:rsidR="00CC75CC">
        <w:rPr>
          <w:lang w:val="fr-FR"/>
        </w:rPr>
        <w:br/>
      </w:r>
      <w:r w:rsidRPr="00E548DD">
        <w:rPr>
          <w:lang w:val="fr-FR"/>
        </w:rPr>
        <w:t>les Républiques populaires hongroise et roumaine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w:t>
      </w:r>
      <w:r w:rsidR="00413C78">
        <w:rPr>
          <w:lang w:val="fr-FR"/>
        </w:rPr>
        <w:t xml:space="preserve">l’Union des </w:t>
      </w:r>
      <w:r w:rsidR="007E0EDF">
        <w:rPr>
          <w:lang w:val="fr-FR"/>
        </w:rPr>
        <w:t>R</w:t>
      </w:r>
      <w:r w:rsidR="00413C78">
        <w:rPr>
          <w:lang w:val="fr-FR"/>
        </w:rPr>
        <w:t>épubliques socialistes soviétiques (URSS)</w:t>
      </w:r>
      <w:r w:rsidR="00E711DD">
        <w:rPr>
          <w:lang w:val="fr-FR"/>
        </w:rPr>
        <w:t>;</w:t>
      </w:r>
      <w:r w:rsidR="00413C78">
        <w:rPr>
          <w:lang w:val="fr-FR"/>
        </w:rPr>
        <w:t xml:space="preserve"> </w:t>
      </w:r>
      <w:r w:rsidRPr="00E548DD">
        <w:rPr>
          <w:lang w:val="fr-FR"/>
        </w:rPr>
        <w:t>en république</w:t>
      </w:r>
      <w:r w:rsidR="00E711DD">
        <w:rPr>
          <w:lang w:val="fr-FR"/>
        </w:rPr>
        <w:t>;</w:t>
      </w:r>
      <w:r w:rsidRPr="00E548DD">
        <w:rPr>
          <w:lang w:val="fr-FR"/>
        </w:rPr>
        <w:t xml:space="preserve"> à la monarchie succéda la république</w:t>
      </w:r>
      <w:r w:rsidR="00E711DD">
        <w:rPr>
          <w:lang w:val="fr-FR"/>
        </w:rPr>
        <w:t>;</w:t>
      </w:r>
      <w:r w:rsidRPr="00E548DD">
        <w:rPr>
          <w:lang w:val="fr-FR"/>
        </w:rPr>
        <w:t xml:space="preserve"> les républiques populaires</w:t>
      </w:r>
      <w:r w:rsidR="00E711DD">
        <w:rPr>
          <w:lang w:val="fr-FR"/>
        </w:rPr>
        <w:t>;</w:t>
      </w:r>
      <w:r w:rsidRPr="00E548DD">
        <w:rPr>
          <w:lang w:val="fr-FR"/>
        </w:rPr>
        <w:t xml:space="preserve"> les républiques nouvellement indépendantes</w:t>
      </w:r>
      <w:r w:rsidR="00E711DD">
        <w:rPr>
          <w:lang w:val="fr-FR"/>
        </w:rPr>
        <w:t>;</w:t>
      </w:r>
      <w:r w:rsidRPr="00E548DD">
        <w:rPr>
          <w:lang w:val="fr-FR"/>
        </w:rPr>
        <w:t xml:space="preserve"> les républiques d</w:t>
      </w:r>
      <w:r w:rsidR="00ED1B6C">
        <w:rPr>
          <w:lang w:val="fr-FR"/>
        </w:rPr>
        <w:t>’</w:t>
      </w:r>
      <w:r w:rsidRPr="00E548DD">
        <w:rPr>
          <w:lang w:val="fr-FR"/>
        </w:rPr>
        <w:t>Asie centrale</w:t>
      </w:r>
      <w:r w:rsidR="00E711DD">
        <w:rPr>
          <w:lang w:val="fr-FR"/>
        </w:rPr>
        <w:t>;</w:t>
      </w:r>
      <w:r w:rsidRPr="00E548DD">
        <w:rPr>
          <w:lang w:val="fr-FR"/>
        </w:rPr>
        <w:t xml:space="preserve"> les républiques latino-américaines</w:t>
      </w:r>
      <w:r w:rsidR="00E711DD">
        <w:rPr>
          <w:lang w:val="fr-FR"/>
        </w:rPr>
        <w:t>;</w:t>
      </w:r>
      <w:r w:rsidRPr="00E548DD">
        <w:rPr>
          <w:lang w:val="fr-FR"/>
        </w:rPr>
        <w:t xml:space="preserve"> </w:t>
      </w:r>
      <w:r w:rsidR="00CC75CC">
        <w:rPr>
          <w:lang w:val="fr-FR"/>
        </w:rPr>
        <w:br/>
      </w:r>
      <w:r w:rsidRPr="00E548DD">
        <w:rPr>
          <w:lang w:val="fr-FR"/>
        </w:rPr>
        <w:t>les républiques transcaucasiennes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b/>
          <w:bCs/>
          <w:lang w:val="fr-FR"/>
        </w:rPr>
        <w:t>réseau</w:t>
      </w:r>
    </w:p>
    <w:p w:rsidR="008C3C1F" w:rsidRPr="00E548DD" w:rsidRDefault="008C3C1F" w:rsidP="00413C78">
      <w:pPr>
        <w:keepNext/>
        <w:keepLines/>
        <w:tabs>
          <w:tab w:val="left" w:pos="216"/>
          <w:tab w:val="left" w:pos="504"/>
          <w:tab w:val="left" w:pos="792"/>
        </w:tabs>
        <w:ind w:left="505" w:hanging="505"/>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8C3C1F" w:rsidRPr="00E548DD" w:rsidRDefault="008C3C1F" w:rsidP="00413C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Réseau magnétique mondial</w:t>
      </w:r>
      <w:r w:rsidR="00E711DD">
        <w:rPr>
          <w:lang w:val="fr-FR"/>
        </w:rPr>
        <w:t>;</w:t>
      </w:r>
      <w:r w:rsidRPr="00E548DD">
        <w:rPr>
          <w:lang w:val="fr-FR"/>
        </w:rPr>
        <w:t xml:space="preserve"> le Réseau africain pour la protection de l</w:t>
      </w:r>
      <w:r w:rsidR="00ED1B6C">
        <w:rPr>
          <w:lang w:val="fr-FR"/>
        </w:rPr>
        <w:t>’</w:t>
      </w:r>
      <w:r w:rsidRPr="00E548DD">
        <w:rPr>
          <w:lang w:val="fr-FR"/>
        </w:rPr>
        <w:t>enfance contre les mauvais traitements et la privation de soins</w:t>
      </w:r>
      <w:r w:rsidR="00E711DD">
        <w:rPr>
          <w:lang w:val="fr-FR"/>
        </w:rPr>
        <w:t>;</w:t>
      </w:r>
      <w:r w:rsidRPr="00E548DD">
        <w:rPr>
          <w:lang w:val="fr-FR"/>
        </w:rPr>
        <w:t xml:space="preserve"> le Réseau d</w:t>
      </w:r>
      <w:r w:rsidR="00ED1B6C">
        <w:rPr>
          <w:lang w:val="fr-FR"/>
        </w:rPr>
        <w:t>’</w:t>
      </w:r>
      <w:r w:rsidRPr="00E548DD">
        <w:rPr>
          <w:lang w:val="fr-FR"/>
        </w:rPr>
        <w:t>action international pour l</w:t>
      </w:r>
      <w:r w:rsidR="00ED1B6C">
        <w:rPr>
          <w:lang w:val="fr-FR"/>
        </w:rPr>
        <w:t>’</w:t>
      </w:r>
      <w:r w:rsidRPr="00E548DD">
        <w:rPr>
          <w:lang w:val="fr-FR"/>
        </w:rPr>
        <w:t>alimentation des nourrissons</w:t>
      </w:r>
      <w:r w:rsidR="00E711DD">
        <w:rPr>
          <w:lang w:val="fr-FR"/>
        </w:rPr>
        <w:t>;</w:t>
      </w:r>
      <w:r w:rsidRPr="00E548DD">
        <w:rPr>
          <w:lang w:val="fr-FR"/>
        </w:rPr>
        <w:t xml:space="preserve"> le</w:t>
      </w:r>
      <w:r w:rsidR="00003BD9">
        <w:rPr>
          <w:lang w:val="fr-FR"/>
        </w:rPr>
        <w:t> </w:t>
      </w:r>
      <w:r w:rsidRPr="00E548DD">
        <w:rPr>
          <w:lang w:val="fr-FR"/>
        </w:rPr>
        <w:t>Réseau féministe international</w:t>
      </w:r>
      <w:r w:rsidR="00E711DD">
        <w:rPr>
          <w:lang w:val="fr-FR"/>
        </w:rPr>
        <w:t>;</w:t>
      </w:r>
      <w:r w:rsidRPr="00E548DD">
        <w:rPr>
          <w:lang w:val="fr-FR"/>
        </w:rPr>
        <w:t xml:space="preserve"> le Réseau [forme</w:t>
      </w:r>
      <w:r w:rsidR="00003BD9">
        <w:rPr>
          <w:lang w:val="fr-FR"/>
        </w:rPr>
        <w:t> </w:t>
      </w:r>
      <w:r w:rsidRPr="00E548DD">
        <w:rPr>
          <w:lang w:val="fr-FR"/>
        </w:rPr>
        <w:t>abrégée]</w:t>
      </w:r>
      <w:r w:rsidR="00E711DD">
        <w:rPr>
          <w:lang w:val="fr-FR"/>
        </w:rPr>
        <w:t>;</w:t>
      </w:r>
      <w:r w:rsidR="00003BD9">
        <w:rPr>
          <w:lang w:val="fr-FR"/>
        </w:rPr>
        <w:t xml:space="preserve"> le Réseau </w:t>
      </w:r>
      <w:r w:rsidR="00DB6DAA">
        <w:rPr>
          <w:lang w:val="fr-FR"/>
        </w:rPr>
        <w:t>r</w:t>
      </w:r>
      <w:r w:rsidR="00003BD9">
        <w:rPr>
          <w:lang w:val="fr-FR"/>
        </w:rPr>
        <w:t>essources humaines</w:t>
      </w:r>
      <w:r w:rsidR="00E711DD">
        <w:rPr>
          <w:lang w:val="fr-FR"/>
        </w:rPr>
        <w:t>;</w:t>
      </w:r>
      <w:r w:rsidR="00003BD9">
        <w:rPr>
          <w:lang w:val="fr-FR"/>
        </w:rPr>
        <w:t xml:space="preserve"> le Réseau </w:t>
      </w:r>
      <w:r w:rsidR="00DB6DAA">
        <w:rPr>
          <w:lang w:val="fr-FR"/>
        </w:rPr>
        <w:t>a</w:t>
      </w:r>
      <w:r w:rsidR="00003BD9">
        <w:rPr>
          <w:lang w:val="fr-FR"/>
        </w:rPr>
        <w:t>chats</w:t>
      </w:r>
      <w:r w:rsidR="00E711DD">
        <w:rPr>
          <w:lang w:val="fr-FR"/>
        </w:rPr>
        <w:t>;</w:t>
      </w:r>
      <w:r w:rsidR="00003BD9">
        <w:rPr>
          <w:lang w:val="fr-FR"/>
        </w:rPr>
        <w:t xml:space="preserve"> le Réseau </w:t>
      </w:r>
      <w:r w:rsidR="00DB6DAA">
        <w:rPr>
          <w:lang w:val="fr-FR"/>
        </w:rPr>
        <w:t>f</w:t>
      </w:r>
      <w:r w:rsidR="00003BD9">
        <w:rPr>
          <w:lang w:val="fr-FR"/>
        </w:rPr>
        <w:t>inances et budget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réseau de lignes téléphoniques</w:t>
      </w:r>
      <w:r w:rsidR="00E711DD">
        <w:rPr>
          <w:lang w:val="fr-FR"/>
        </w:rPr>
        <w:t>;</w:t>
      </w:r>
      <w:r w:rsidRPr="00E548DD">
        <w:rPr>
          <w:lang w:val="fr-FR"/>
        </w:rPr>
        <w:t xml:space="preserve"> un réseau de</w:t>
      </w:r>
      <w:r w:rsidR="00003BD9">
        <w:rPr>
          <w:lang w:val="fr-FR"/>
        </w:rPr>
        <w:t> </w:t>
      </w:r>
      <w:r w:rsidRPr="00E548DD">
        <w:rPr>
          <w:lang w:val="fr-FR"/>
        </w:rPr>
        <w:t>satellites de navigation</w:t>
      </w:r>
      <w:r w:rsidR="00E711DD">
        <w:rPr>
          <w:lang w:val="fr-FR"/>
        </w:rPr>
        <w:t>;</w:t>
      </w:r>
      <w:r w:rsidRPr="00E548DD">
        <w:rPr>
          <w:lang w:val="fr-FR"/>
        </w:rPr>
        <w:t xml:space="preserve"> un réseau de stations de surveillance</w:t>
      </w:r>
      <w:r w:rsidR="00E711DD">
        <w:rPr>
          <w:lang w:val="fr-FR"/>
        </w:rPr>
        <w:t>;</w:t>
      </w:r>
      <w:r w:rsidRPr="00E548DD">
        <w:rPr>
          <w:lang w:val="fr-FR"/>
        </w:rPr>
        <w:t xml:space="preserve"> un réseau de transports en commun</w:t>
      </w:r>
      <w:r w:rsidR="00E711DD">
        <w:rPr>
          <w:lang w:val="fr-FR"/>
        </w:rPr>
        <w:t>;</w:t>
      </w:r>
      <w:r w:rsidRPr="00E548DD">
        <w:rPr>
          <w:lang w:val="fr-FR"/>
        </w:rPr>
        <w:t xml:space="preserve"> un</w:t>
      </w:r>
      <w:r w:rsidR="00003BD9">
        <w:rPr>
          <w:lang w:val="fr-FR"/>
        </w:rPr>
        <w:t> </w:t>
      </w:r>
      <w:r w:rsidRPr="00E548DD">
        <w:rPr>
          <w:lang w:val="fr-FR"/>
        </w:rPr>
        <w:t>réseau de voies ferrées</w:t>
      </w:r>
      <w:r w:rsidR="00E711DD">
        <w:rPr>
          <w:lang w:val="fr-FR"/>
        </w:rPr>
        <w:t>;</w:t>
      </w:r>
      <w:r w:rsidRPr="00E548DD">
        <w:rPr>
          <w:lang w:val="fr-FR"/>
        </w:rPr>
        <w:t xml:space="preserve"> des réseaux de communication</w:t>
      </w:r>
      <w:r w:rsidR="00E711DD">
        <w:rPr>
          <w:lang w:val="fr-FR"/>
        </w:rPr>
        <w:t>;</w:t>
      </w:r>
      <w:r w:rsidRPr="00E548DD">
        <w:rPr>
          <w:lang w:val="fr-FR"/>
        </w:rPr>
        <w:t xml:space="preserve"> le réseau TRANSPAC de téléinformatique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réserve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Réserve mondiale de produits alimentaires</w:t>
      </w:r>
      <w:r w:rsidR="00E711DD">
        <w:rPr>
          <w:lang w:val="fr-FR"/>
        </w:rPr>
        <w:t>;</w:t>
      </w:r>
      <w:r w:rsidRPr="00E548DD">
        <w:rPr>
          <w:lang w:val="fr-FR"/>
        </w:rPr>
        <w:t xml:space="preserve"> </w:t>
      </w:r>
      <w:r w:rsidR="00CC75CC">
        <w:rPr>
          <w:lang w:val="fr-FR"/>
        </w:rPr>
        <w:br/>
      </w:r>
      <w:r w:rsidRPr="00E548DD">
        <w:rPr>
          <w:lang w:val="fr-FR"/>
        </w:rPr>
        <w:t>la Réserve pour l</w:t>
      </w:r>
      <w:r w:rsidR="00ED1B6C">
        <w:rPr>
          <w:lang w:val="fr-FR"/>
        </w:rPr>
        <w:t>’</w:t>
      </w:r>
      <w:r w:rsidRPr="00E548DD">
        <w:rPr>
          <w:lang w:val="fr-FR"/>
        </w:rPr>
        <w:t>éducation de base</w:t>
      </w:r>
      <w:r w:rsidR="00E711DD">
        <w:rPr>
          <w:lang w:val="fr-FR"/>
        </w:rPr>
        <w:t>;</w:t>
      </w:r>
      <w:r w:rsidRPr="00E548DD">
        <w:rPr>
          <w:lang w:val="fr-FR"/>
        </w:rPr>
        <w:t xml:space="preserve"> la Réserve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réserve opérationnelle [PNUD]</w:t>
      </w:r>
      <w:r w:rsidR="00E711DD">
        <w:rPr>
          <w:lang w:val="fr-FR"/>
        </w:rPr>
        <w:t>;</w:t>
      </w:r>
      <w:r w:rsidRPr="00E548DD">
        <w:rPr>
          <w:lang w:val="fr-FR"/>
        </w:rPr>
        <w:t xml:space="preserve"> la réserve du Programme [PNUD]</w:t>
      </w:r>
      <w:r w:rsidR="00E711DD">
        <w:rPr>
          <w:lang w:val="fr-FR"/>
        </w:rPr>
        <w:t>;</w:t>
      </w:r>
      <w:r w:rsidRPr="00E548DD">
        <w:rPr>
          <w:lang w:val="fr-FR"/>
        </w:rPr>
        <w:t xml:space="preserve"> la réserve pour prêts aux gouvernements bénéficiaires [PNUD]</w:t>
      </w:r>
      <w:r w:rsidR="00E711DD">
        <w:rPr>
          <w:lang w:val="fr-FR"/>
        </w:rPr>
        <w:t>;</w:t>
      </w:r>
      <w:r w:rsidRPr="00E548DD">
        <w:rPr>
          <w:lang w:val="fr-FR"/>
        </w:rPr>
        <w:t xml:space="preserve"> la réserve pour dépenses imprévues</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résident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ancien Résident général de France au Maroc</w:t>
      </w:r>
      <w:r w:rsidR="00E711DD">
        <w:rPr>
          <w:lang w:val="fr-FR"/>
        </w:rPr>
        <w:t>;</w:t>
      </w:r>
      <w:r w:rsidRPr="00E548DD">
        <w:rPr>
          <w:lang w:val="fr-FR"/>
        </w:rPr>
        <w:t xml:space="preserve"> le Haut</w:t>
      </w:r>
      <w:r w:rsidR="00A60393">
        <w:rPr>
          <w:lang w:val="fr-FR"/>
        </w:rPr>
        <w:t>-</w:t>
      </w:r>
      <w:r w:rsidRPr="00E548DD">
        <w:rPr>
          <w:lang w:val="fr-FR"/>
        </w:rPr>
        <w:t>Résident</w:t>
      </w:r>
      <w:r w:rsidR="00E711DD">
        <w:rPr>
          <w:lang w:val="fr-FR"/>
        </w:rPr>
        <w:t>;</w:t>
      </w:r>
      <w:r w:rsidRPr="00E548DD">
        <w:rPr>
          <w:lang w:val="fr-FR"/>
        </w:rPr>
        <w:t xml:space="preserve"> le Commissaire </w:t>
      </w:r>
      <w:r w:rsidR="00413C78">
        <w:rPr>
          <w:lang w:val="fr-FR"/>
        </w:rPr>
        <w:t>r</w:t>
      </w:r>
      <w:r w:rsidRPr="00E548DD">
        <w:rPr>
          <w:lang w:val="fr-FR"/>
        </w:rPr>
        <w:t>ésident britannique</w:t>
      </w:r>
      <w:r w:rsidR="00E711DD">
        <w:rPr>
          <w:lang w:val="fr-FR"/>
        </w:rPr>
        <w:t>;</w:t>
      </w:r>
      <w:r w:rsidR="00413C78" w:rsidRPr="00413C78">
        <w:rPr>
          <w:lang w:val="fr-FR"/>
        </w:rPr>
        <w:t xml:space="preserve"> </w:t>
      </w:r>
      <w:r w:rsidR="00413C78" w:rsidRPr="00E548DD">
        <w:rPr>
          <w:lang w:val="fr-FR"/>
        </w:rPr>
        <w:t xml:space="preserve">le </w:t>
      </w:r>
      <w:r w:rsidR="00413C78">
        <w:rPr>
          <w:lang w:val="fr-FR"/>
        </w:rPr>
        <w:t>C</w:t>
      </w:r>
      <w:r w:rsidR="00413C78" w:rsidRPr="00E548DD">
        <w:rPr>
          <w:lang w:val="fr-FR"/>
        </w:rPr>
        <w:t>oordonnateur résident du PNUD à [</w:t>
      </w:r>
      <w:r w:rsidR="00413C78" w:rsidRPr="00413C78">
        <w:rPr>
          <w:i/>
          <w:lang w:val="fr-FR"/>
        </w:rPr>
        <w:t>ville</w:t>
      </w:r>
      <w:r w:rsidR="00413C78" w:rsidRPr="00E548DD">
        <w:rPr>
          <w:lang w:val="fr-FR"/>
        </w:rPr>
        <w:t>]</w:t>
      </w:r>
      <w:r w:rsidR="00E711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résidents français à Genève</w:t>
      </w:r>
      <w:r w:rsidR="00E711DD">
        <w:rPr>
          <w:lang w:val="fr-FR"/>
        </w:rPr>
        <w:t>;</w:t>
      </w:r>
      <w:r w:rsidRPr="00E548DD">
        <w:rPr>
          <w:lang w:val="fr-FR"/>
        </w:rPr>
        <w:t xml:space="preserve"> le représentant résident du PNUD à [ville]</w:t>
      </w:r>
      <w:r w:rsidR="00E711DD">
        <w:rPr>
          <w:lang w:val="fr-FR"/>
        </w:rPr>
        <w:t>;</w:t>
      </w:r>
      <w:r w:rsidRPr="00E548DD">
        <w:rPr>
          <w:lang w:val="fr-FR"/>
        </w:rPr>
        <w:t xml:space="preserve"> un commissaire résident</w:t>
      </w:r>
      <w:r w:rsidR="00E711DD">
        <w:rPr>
          <w:lang w:val="fr-FR"/>
        </w:rPr>
        <w:t>;</w:t>
      </w:r>
      <w:r w:rsidRPr="00E548DD">
        <w:rPr>
          <w:lang w:val="fr-FR"/>
        </w:rPr>
        <w:t xml:space="preserve"> </w:t>
      </w:r>
      <w:r w:rsidR="00B25CE0">
        <w:rPr>
          <w:lang w:val="fr-FR"/>
        </w:rPr>
        <w:br/>
      </w:r>
      <w:r w:rsidRPr="00E548DD">
        <w:rPr>
          <w:lang w:val="fr-FR"/>
        </w:rPr>
        <w:t>une indemnité de non-résident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résistance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combattants de la Résistance</w:t>
      </w:r>
      <w:r w:rsidR="00E711DD">
        <w:rPr>
          <w:lang w:val="fr-FR"/>
        </w:rPr>
        <w:t>;</w:t>
      </w:r>
      <w:r w:rsidRPr="00E548DD">
        <w:rPr>
          <w:lang w:val="fr-FR"/>
        </w:rPr>
        <w:t xml:space="preserve"> la Résistance nicaraguayenne (RN)</w:t>
      </w:r>
      <w:r w:rsidR="00E711DD">
        <w:rPr>
          <w:lang w:val="fr-FR"/>
        </w:rPr>
        <w:t>;</w:t>
      </w:r>
      <w:r w:rsidRPr="00E548DD">
        <w:rPr>
          <w:lang w:val="fr-FR"/>
        </w:rPr>
        <w:t xml:space="preserve"> la Resistência Nacional Moçambicana (RENAMO)</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mouvements de résistance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res judicata</w:t>
      </w:r>
      <w:r w:rsidRPr="00E548DD">
        <w:rPr>
          <w:lang w:val="fr-FR"/>
        </w:rPr>
        <w:t xml:space="preserve"> [chose jugée]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 xml:space="preserve">autorité de la </w:t>
      </w:r>
      <w:r w:rsidRPr="00E548DD">
        <w:rPr>
          <w:i/>
          <w:lang w:val="fr-FR"/>
        </w:rPr>
        <w:t>res judicata</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b/>
          <w:bCs/>
          <w:lang w:val="fr-FR"/>
        </w:rPr>
        <w:t>résolution</w:t>
      </w:r>
    </w:p>
    <w:p w:rsidR="008C3C1F" w:rsidRPr="00E548DD" w:rsidRDefault="008C3C1F" w:rsidP="00413C78">
      <w:pPr>
        <w:keepNext/>
        <w:keepLines/>
        <w:tabs>
          <w:tab w:val="left" w:pos="216"/>
          <w:tab w:val="left" w:pos="504"/>
          <w:tab w:val="left" w:pos="792"/>
        </w:tabs>
        <w:ind w:left="505" w:hanging="505"/>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du programme issu d</w:t>
      </w:r>
      <w:r w:rsidR="00ED1B6C">
        <w:rPr>
          <w:i/>
          <w:iCs/>
          <w:lang w:val="fr-FR"/>
        </w:rPr>
        <w:t>’</w:t>
      </w:r>
      <w:r w:rsidRPr="00E548DD">
        <w:rPr>
          <w:i/>
          <w:iCs/>
          <w:lang w:val="fr-FR"/>
        </w:rPr>
        <w:t>une conférence ou du titre d</w:t>
      </w:r>
      <w:r w:rsidR="00ED1B6C">
        <w:rPr>
          <w:i/>
          <w:iCs/>
          <w:lang w:val="fr-FR"/>
        </w:rPr>
        <w:t>’</w:t>
      </w:r>
      <w:r w:rsidRPr="00E548DD">
        <w:rPr>
          <w:i/>
          <w:iCs/>
          <w:lang w:val="fr-FR"/>
        </w:rPr>
        <w:t>une publication</w:t>
      </w:r>
    </w:p>
    <w:p w:rsidR="008C3C1F" w:rsidRPr="00E548DD" w:rsidRDefault="008C3C1F" w:rsidP="00413C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la résolution 1514 (XV) de l</w:t>
      </w:r>
      <w:r w:rsidR="00ED1B6C">
        <w:rPr>
          <w:lang w:val="fr-FR"/>
        </w:rPr>
        <w:t>’</w:t>
      </w:r>
      <w:r w:rsidRPr="00E548DD">
        <w:rPr>
          <w:lang w:val="fr-FR"/>
        </w:rPr>
        <w:t>Assemblée générale</w:t>
      </w:r>
      <w:r w:rsidR="00E711DD">
        <w:rPr>
          <w:lang w:val="fr-FR"/>
        </w:rPr>
        <w:t>;</w:t>
      </w:r>
      <w:r w:rsidRPr="00E548DD">
        <w:rPr>
          <w:lang w:val="fr-FR"/>
        </w:rPr>
        <w:t xml:space="preserve"> </w:t>
      </w:r>
      <w:r w:rsidR="00B76642">
        <w:rPr>
          <w:lang w:val="fr-FR"/>
        </w:rPr>
        <w:br/>
      </w:r>
      <w:r w:rsidRPr="00E548DD">
        <w:rPr>
          <w:lang w:val="fr-FR"/>
        </w:rPr>
        <w:t>la résolution 51/18 de l</w:t>
      </w:r>
      <w:r w:rsidR="00ED1B6C">
        <w:rPr>
          <w:lang w:val="fr-FR"/>
        </w:rPr>
        <w:t>’</w:t>
      </w:r>
      <w:r w:rsidRPr="00E548DD">
        <w:rPr>
          <w:lang w:val="fr-FR"/>
        </w:rPr>
        <w:t>Assemblée générale</w:t>
      </w:r>
      <w:r w:rsidR="00E711DD">
        <w:rPr>
          <w:lang w:val="fr-FR"/>
        </w:rPr>
        <w:t>;</w:t>
      </w:r>
      <w:r w:rsidRPr="00E548DD">
        <w:rPr>
          <w:lang w:val="fr-FR"/>
        </w:rPr>
        <w:t xml:space="preserve"> </w:t>
      </w:r>
      <w:r w:rsidR="00B76642">
        <w:rPr>
          <w:lang w:val="fr-FR"/>
        </w:rPr>
        <w:br/>
      </w:r>
      <w:r w:rsidRPr="00E548DD">
        <w:rPr>
          <w:lang w:val="fr-FR"/>
        </w:rPr>
        <w:t>la résolution S/10-2 adoptée par l</w:t>
      </w:r>
      <w:r w:rsidR="00ED1B6C">
        <w:rPr>
          <w:lang w:val="fr-FR"/>
        </w:rPr>
        <w:t>’</w:t>
      </w:r>
      <w:r w:rsidRPr="00E548DD">
        <w:rPr>
          <w:lang w:val="fr-FR"/>
        </w:rPr>
        <w:t>Assemblée générale à sa dixième session extraordinaire</w:t>
      </w:r>
      <w:r w:rsidR="00E711DD">
        <w:rPr>
          <w:lang w:val="fr-FR"/>
        </w:rPr>
        <w:t>;</w:t>
      </w:r>
      <w:r w:rsidRPr="00E548DD">
        <w:rPr>
          <w:lang w:val="fr-FR"/>
        </w:rPr>
        <w:t xml:space="preserve"> la résolution ES</w:t>
      </w:r>
      <w:r w:rsidR="00B76642">
        <w:rPr>
          <w:lang w:val="fr-FR"/>
        </w:rPr>
        <w:noBreakHyphen/>
      </w:r>
      <w:r w:rsidRPr="00E548DD">
        <w:rPr>
          <w:lang w:val="fr-FR"/>
        </w:rPr>
        <w:t>6/11 adoptée par l</w:t>
      </w:r>
      <w:r w:rsidR="00ED1B6C">
        <w:rPr>
          <w:lang w:val="fr-FR"/>
        </w:rPr>
        <w:t>’</w:t>
      </w:r>
      <w:r w:rsidRPr="00E548DD">
        <w:rPr>
          <w:lang w:val="fr-FR"/>
        </w:rPr>
        <w:t>Assemblée générale à sa sixième session extraordinaire d</w:t>
      </w:r>
      <w:r w:rsidR="00ED1B6C">
        <w:rPr>
          <w:lang w:val="fr-FR"/>
        </w:rPr>
        <w:t>’</w:t>
      </w:r>
      <w:r w:rsidRPr="00E548DD">
        <w:rPr>
          <w:lang w:val="fr-FR"/>
        </w:rPr>
        <w:t>urgence</w:t>
      </w:r>
      <w:r w:rsidR="00E711DD">
        <w:rPr>
          <w:lang w:val="fr-FR"/>
        </w:rPr>
        <w:t>;</w:t>
      </w:r>
      <w:r w:rsidRPr="00E548DD">
        <w:rPr>
          <w:lang w:val="fr-FR"/>
        </w:rPr>
        <w:t xml:space="preserve"> </w:t>
      </w:r>
      <w:r w:rsidR="00B76642">
        <w:rPr>
          <w:lang w:val="fr-FR"/>
        </w:rPr>
        <w:br/>
      </w:r>
      <w:r w:rsidRPr="00E548DD">
        <w:rPr>
          <w:lang w:val="fr-FR"/>
        </w:rPr>
        <w:t>les résolutions 1954 A à D (LIX) du Conseil économique et social</w:t>
      </w:r>
      <w:r w:rsidR="00E711DD">
        <w:rPr>
          <w:lang w:val="fr-FR"/>
        </w:rPr>
        <w:t>;</w:t>
      </w:r>
      <w:r w:rsidRPr="00E548DD">
        <w:rPr>
          <w:lang w:val="fr-FR"/>
        </w:rPr>
        <w:t xml:space="preserve"> la résolution 2005/36 du Conseil économique et social</w:t>
      </w:r>
      <w:r w:rsidR="00E711DD">
        <w:rPr>
          <w:lang w:val="fr-FR"/>
        </w:rPr>
        <w:t>;</w:t>
      </w:r>
      <w:r w:rsidRPr="00E548DD">
        <w:rPr>
          <w:lang w:val="fr-FR"/>
        </w:rPr>
        <w:t xml:space="preserve"> la résolution 1752</w:t>
      </w:r>
      <w:r w:rsidR="00B76642">
        <w:rPr>
          <w:lang w:val="fr-FR"/>
        </w:rPr>
        <w:t> </w:t>
      </w:r>
      <w:r w:rsidRPr="00E548DD">
        <w:rPr>
          <w:lang w:val="fr-FR"/>
        </w:rPr>
        <w:t>(2007) du Conseil de sécurité</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Résolution de Colombo sur les enfants</w:t>
      </w:r>
      <w:r w:rsidR="00E711DD">
        <w:rPr>
          <w:lang w:val="fr-FR"/>
        </w:rPr>
        <w:t>;</w:t>
      </w:r>
      <w:r w:rsidRPr="00E548DD">
        <w:rPr>
          <w:lang w:val="fr-FR"/>
        </w:rPr>
        <w:t xml:space="preserve"> </w:t>
      </w:r>
      <w:r w:rsidR="00B76642">
        <w:rPr>
          <w:lang w:val="fr-FR"/>
        </w:rPr>
        <w:br/>
      </w:r>
      <w:r w:rsidRPr="00E548DD">
        <w:rPr>
          <w:lang w:val="fr-FR"/>
        </w:rPr>
        <w:t xml:space="preserve">la Résolution sur la protection des civils dans les conflits armés, voir </w:t>
      </w:r>
      <w:r w:rsidRPr="00E548DD">
        <w:rPr>
          <w:i/>
          <w:lang w:val="fr-FR"/>
        </w:rPr>
        <w:t>Documents officiels du Conseil de sécurité, soixante et unième année, Résolutions et décisions du Conseil de sécurité, 1998</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résonance/résonateur</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résonance magnétique</w:t>
      </w:r>
      <w:r w:rsidR="00E711DD">
        <w:rPr>
          <w:lang w:val="fr-FR"/>
        </w:rPr>
        <w:t>;</w:t>
      </w:r>
      <w:r w:rsidRPr="00E548DD">
        <w:rPr>
          <w:lang w:val="fr-FR"/>
        </w:rPr>
        <w:t xml:space="preserve"> un résonateur électrique</w:t>
      </w:r>
      <w:r w:rsidR="00E711DD">
        <w:rPr>
          <w:lang w:val="fr-FR"/>
        </w:rPr>
        <w:t>;</w:t>
      </w:r>
      <w:r w:rsidRPr="00E548DD">
        <w:rPr>
          <w:lang w:val="fr-FR"/>
        </w:rPr>
        <w:t xml:space="preserve"> </w:t>
      </w:r>
      <w:r w:rsidR="00B76642">
        <w:rPr>
          <w:lang w:val="fr-FR"/>
        </w:rPr>
        <w:br/>
      </w:r>
      <w:r w:rsidRPr="00E548DD">
        <w:rPr>
          <w:lang w:val="fr-FR"/>
        </w:rPr>
        <w:t>un résonateur nucléaire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responsabilité</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assurance responsabilité</w:t>
      </w:r>
      <w:r w:rsidR="00E711DD">
        <w:rPr>
          <w:lang w:val="fr-FR"/>
        </w:rPr>
        <w:t>;</w:t>
      </w:r>
      <w:r w:rsidRPr="00E548DD">
        <w:rPr>
          <w:lang w:val="fr-FR"/>
        </w:rPr>
        <w:t xml:space="preserve"> un déni de responsabilité</w:t>
      </w:r>
      <w:r w:rsidR="00E711DD">
        <w:rPr>
          <w:lang w:val="fr-FR"/>
        </w:rPr>
        <w:t>;</w:t>
      </w:r>
      <w:r w:rsidRPr="00E548DD">
        <w:rPr>
          <w:lang w:val="fr-FR"/>
        </w:rPr>
        <w:t xml:space="preserve"> une limite de responsabilité</w:t>
      </w:r>
      <w:r w:rsidR="00E711DD">
        <w:rPr>
          <w:lang w:val="fr-FR"/>
        </w:rPr>
        <w:t>;</w:t>
      </w:r>
      <w:r w:rsidRPr="00E548DD">
        <w:rPr>
          <w:lang w:val="fr-FR"/>
        </w:rPr>
        <w:t xml:space="preserve"> un plafond de responsabilité</w:t>
      </w:r>
      <w:r w:rsidR="00E711DD">
        <w:rPr>
          <w:lang w:val="fr-FR"/>
        </w:rPr>
        <w:t>;</w:t>
      </w:r>
      <w:r w:rsidRPr="00E548DD">
        <w:rPr>
          <w:lang w:val="fr-FR"/>
        </w:rPr>
        <w:t xml:space="preserve"> un poste de responsabilité</w:t>
      </w:r>
      <w:r w:rsidR="00E711DD">
        <w:rPr>
          <w:lang w:val="fr-FR"/>
        </w:rPr>
        <w:t>;</w:t>
      </w:r>
      <w:r w:rsidRPr="00E548DD">
        <w:rPr>
          <w:lang w:val="fr-FR"/>
        </w:rPr>
        <w:t xml:space="preserve"> une société à responsabilité limitée (SARL)</w:t>
      </w:r>
      <w:r w:rsidR="00E711DD">
        <w:rPr>
          <w:lang w:val="fr-FR"/>
        </w:rPr>
        <w:t>;</w:t>
      </w:r>
      <w:r w:rsidRPr="00E548DD">
        <w:rPr>
          <w:lang w:val="fr-FR"/>
        </w:rPr>
        <w:t xml:space="preserve"> </w:t>
      </w:r>
      <w:r w:rsidR="00B76642">
        <w:rPr>
          <w:lang w:val="fr-FR"/>
        </w:rPr>
        <w:br/>
      </w:r>
      <w:r w:rsidRPr="00E548DD">
        <w:rPr>
          <w:lang w:val="fr-FR"/>
        </w:rPr>
        <w:t>décliner toute responsabilité</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lourd de responsabilités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i/>
          <w:iCs/>
          <w:lang w:val="fr-FR"/>
        </w:rPr>
      </w:pPr>
      <w:r w:rsidRPr="00E548DD">
        <w:rPr>
          <w:b/>
          <w:bCs/>
          <w:lang w:val="fr-FR"/>
        </w:rPr>
        <w:t>restant</w:t>
      </w:r>
      <w:r w:rsidRPr="00E548DD">
        <w:rPr>
          <w:lang w:val="fr-FR"/>
        </w:rPr>
        <w:t xml:space="preserve"> </w:t>
      </w:r>
      <w:r w:rsidRPr="00E548DD">
        <w:rPr>
          <w:i/>
          <w:iCs/>
          <w:lang w:val="fr-FR"/>
        </w:rPr>
        <w:t>adj.</w:t>
      </w:r>
      <w:r w:rsidRPr="00C30ABA">
        <w:rPr>
          <w:iCs/>
          <w:lang w:val="fr-FR"/>
        </w:rPr>
        <w:t xml:space="preserve"> </w:t>
      </w:r>
      <w:r w:rsidR="00140D02">
        <w:rPr>
          <w:iCs/>
          <w:lang w:val="fr-FR"/>
        </w:rPr>
        <w:t>E</w:t>
      </w:r>
      <w:r w:rsidR="00C30ABA" w:rsidRPr="00C30ABA">
        <w:rPr>
          <w:iCs/>
          <w:lang w:val="fr-FR"/>
        </w:rPr>
        <w:t>t</w:t>
      </w:r>
      <w:r w:rsidRPr="00C30ABA">
        <w:rPr>
          <w:iCs/>
          <w:lang w:val="fr-FR"/>
        </w:rPr>
        <w:t xml:space="preserve"> </w:t>
      </w:r>
      <w:r w:rsidRPr="00E548DD">
        <w:rPr>
          <w:i/>
          <w:iCs/>
          <w:lang w:val="fr-FR"/>
        </w:rPr>
        <w:t>n. m.</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20</w:t>
      </w:r>
      <w:r w:rsidR="00B76642">
        <w:rPr>
          <w:lang w:val="fr-FR"/>
        </w:rPr>
        <w:t> </w:t>
      </w:r>
      <w:r w:rsidRPr="00E548DD">
        <w:rPr>
          <w:lang w:val="fr-FR"/>
        </w:rPr>
        <w:t>% restants</w:t>
      </w:r>
      <w:r w:rsidR="00E711DD">
        <w:rPr>
          <w:lang w:val="fr-FR"/>
        </w:rPr>
        <w:t>;</w:t>
      </w:r>
      <w:r w:rsidRPr="00E548DD">
        <w:rPr>
          <w:lang w:val="fr-FR"/>
        </w:rPr>
        <w:t xml:space="preserve"> poste restante</w:t>
      </w:r>
      <w:r w:rsidR="00E711DD">
        <w:rPr>
          <w:lang w:val="fr-FR"/>
        </w:rPr>
        <w:t>;</w:t>
      </w:r>
      <w:r w:rsidRPr="00E548DD">
        <w:rPr>
          <w:lang w:val="fr-FR"/>
        </w:rPr>
        <w:t xml:space="preserve"> des restants de papier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restaurant</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restaurant des délégués [ONU]</w:t>
      </w:r>
    </w:p>
    <w:p w:rsidR="008C3C1F" w:rsidRDefault="008C3C1F" w:rsidP="008C3C1F">
      <w:pPr>
        <w:tabs>
          <w:tab w:val="left" w:pos="216"/>
          <w:tab w:val="left" w:pos="504"/>
          <w:tab w:val="left" w:pos="792"/>
        </w:tabs>
        <w:ind w:left="504" w:hanging="504"/>
        <w:jc w:val="left"/>
        <w:rPr>
          <w:b/>
          <w:bCs/>
          <w:lang w:val="fr-FR"/>
        </w:rPr>
      </w:pPr>
    </w:p>
    <w:p w:rsidR="00CE6BC5" w:rsidRPr="00E548DD" w:rsidRDefault="00CE6BC5" w:rsidP="00CE6BC5">
      <w:pPr>
        <w:tabs>
          <w:tab w:val="left" w:pos="216"/>
          <w:tab w:val="left" w:pos="504"/>
          <w:tab w:val="left" w:pos="792"/>
        </w:tabs>
        <w:ind w:left="504" w:hanging="504"/>
        <w:jc w:val="left"/>
        <w:rPr>
          <w:lang w:val="fr-FR"/>
        </w:rPr>
      </w:pPr>
      <w:r>
        <w:rPr>
          <w:b/>
          <w:bCs/>
          <w:lang w:val="fr-FR"/>
        </w:rPr>
        <w:t>r</w:t>
      </w:r>
      <w:r w:rsidRPr="00CE6BC5">
        <w:rPr>
          <w:b/>
          <w:bCs/>
          <w:lang w:val="fr-FR"/>
        </w:rPr>
        <w:t>este</w:t>
      </w:r>
      <w:r>
        <w:rPr>
          <w:b/>
          <w:bCs/>
          <w:lang w:val="fr-FR"/>
        </w:rPr>
        <w:t>s explosifs de guerre</w:t>
      </w:r>
      <w:r w:rsidR="00413C78">
        <w:rPr>
          <w:b/>
          <w:bCs/>
          <w:lang w:val="fr-FR"/>
        </w:rPr>
        <w:t xml:space="preserve"> </w:t>
      </w:r>
      <w:r w:rsidRPr="00CE6BC5">
        <w:rPr>
          <w:i/>
          <w:lang w:val="fr-FR"/>
        </w:rPr>
        <w:t>et non</w:t>
      </w:r>
      <w:r>
        <w:rPr>
          <w:lang w:val="fr-FR"/>
        </w:rPr>
        <w:t xml:space="preserve"> </w:t>
      </w:r>
      <w:r w:rsidRPr="00CE6BC5">
        <w:rPr>
          <w:strike/>
          <w:lang w:val="fr-FR"/>
        </w:rPr>
        <w:t>restes d</w:t>
      </w:r>
      <w:r w:rsidR="00ED1B6C">
        <w:rPr>
          <w:strike/>
          <w:lang w:val="fr-FR"/>
        </w:rPr>
        <w:t>’</w:t>
      </w:r>
      <w:r w:rsidRPr="00CE6BC5">
        <w:rPr>
          <w:strike/>
          <w:lang w:val="fr-FR"/>
        </w:rPr>
        <w:t>explosifs de guerre</w:t>
      </w:r>
    </w:p>
    <w:p w:rsidR="00CE6BC5" w:rsidRPr="00E548DD" w:rsidRDefault="00CE6BC5"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restriction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avec restriction</w:t>
      </w:r>
      <w:r w:rsidR="00E711DD">
        <w:rPr>
          <w:lang w:val="fr-FR"/>
        </w:rPr>
        <w:t>;</w:t>
      </w:r>
      <w:r w:rsidRPr="00E548DD">
        <w:rPr>
          <w:lang w:val="fr-FR"/>
        </w:rPr>
        <w:t xml:space="preserve"> sans restriction</w:t>
      </w:r>
    </w:p>
    <w:p w:rsidR="008C3C1F"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période de restrictions</w:t>
      </w:r>
    </w:p>
    <w:p w:rsidR="00076D02" w:rsidRPr="00E548DD" w:rsidRDefault="00076D02"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résultats de vote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Le nombre de voix ou d</w:t>
      </w:r>
      <w:r w:rsidR="00ED1B6C">
        <w:rPr>
          <w:i/>
          <w:iCs/>
          <w:lang w:val="fr-FR"/>
        </w:rPr>
        <w:t>’</w:t>
      </w:r>
      <w:r w:rsidRPr="00E548DD">
        <w:rPr>
          <w:i/>
          <w:iCs/>
          <w:lang w:val="fr-FR"/>
        </w:rPr>
        <w:t>abstentions s</w:t>
      </w:r>
      <w:r w:rsidR="00ED1B6C">
        <w:rPr>
          <w:i/>
          <w:iCs/>
          <w:lang w:val="fr-FR"/>
        </w:rPr>
        <w:t>’</w:t>
      </w:r>
      <w:r w:rsidRPr="00E548DD">
        <w:rPr>
          <w:i/>
          <w:iCs/>
          <w:lang w:val="fr-FR"/>
        </w:rPr>
        <w:t xml:space="preserve">écrit en chiffres, </w:t>
      </w:r>
      <w:r w:rsidR="00B76642">
        <w:rPr>
          <w:i/>
          <w:iCs/>
          <w:lang w:val="fr-FR"/>
        </w:rPr>
        <w:br/>
      </w:r>
      <w:r w:rsidRPr="00E548DD">
        <w:rPr>
          <w:i/>
          <w:iCs/>
          <w:lang w:val="fr-FR"/>
        </w:rPr>
        <w:t>à l</w:t>
      </w:r>
      <w:r w:rsidR="00ED1B6C">
        <w:rPr>
          <w:i/>
          <w:iCs/>
          <w:lang w:val="fr-FR"/>
        </w:rPr>
        <w:t>’</w:t>
      </w:r>
      <w:r w:rsidRPr="00E548DD">
        <w:rPr>
          <w:i/>
          <w:iCs/>
          <w:lang w:val="fr-FR"/>
        </w:rPr>
        <w:t xml:space="preserve">exception de </w:t>
      </w:r>
      <w:r w:rsidR="00166AE4" w:rsidRPr="00E548DD">
        <w:rPr>
          <w:i/>
          <w:iCs/>
          <w:lang w:val="fr-FR"/>
        </w:rPr>
        <w:t>« </w:t>
      </w:r>
      <w:r w:rsidRPr="00E548DD">
        <w:rPr>
          <w:i/>
          <w:iCs/>
          <w:lang w:val="fr-FR"/>
        </w:rPr>
        <w:t>zéro</w:t>
      </w:r>
      <w:r w:rsidR="00166AE4" w:rsidRPr="00E548DD">
        <w:rPr>
          <w:i/>
          <w:iCs/>
          <w:lang w:val="fr-FR"/>
        </w:rPr>
        <w:t> »</w:t>
      </w:r>
      <w:r w:rsidRPr="00E548DD">
        <w:rPr>
          <w:i/>
          <w:iCs/>
          <w:lang w:val="fr-FR"/>
        </w:rPr>
        <w:t xml:space="preserve"> et de </w:t>
      </w:r>
      <w:r w:rsidR="00166AE4" w:rsidRPr="00E548DD">
        <w:rPr>
          <w:i/>
          <w:iCs/>
          <w:lang w:val="fr-FR"/>
        </w:rPr>
        <w:t>« </w:t>
      </w:r>
      <w:r w:rsidRPr="00E548DD">
        <w:rPr>
          <w:i/>
          <w:iCs/>
          <w:lang w:val="fr-FR"/>
        </w:rPr>
        <w:t>une</w:t>
      </w:r>
      <w:r w:rsidR="00166AE4" w:rsidRPr="00E548DD">
        <w:rPr>
          <w:i/>
          <w:iCs/>
          <w:lang w:val="fr-FR"/>
        </w:rPr>
        <w:t> »</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par 28 voix contre zéro, avec une abstention, le projet de résolution est adopté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resurgir</w:t>
      </w:r>
      <w:r w:rsidRPr="00E548DD">
        <w:rPr>
          <w:lang w:val="fr-FR"/>
        </w:rPr>
        <w:t xml:space="preserve"> </w:t>
      </w:r>
      <w:r w:rsidRPr="00E548DD">
        <w:rPr>
          <w:i/>
          <w:iCs/>
          <w:lang w:val="fr-FR"/>
        </w:rPr>
        <w:t>ou</w:t>
      </w:r>
      <w:r w:rsidRPr="00E548DD">
        <w:rPr>
          <w:lang w:val="fr-FR"/>
        </w:rPr>
        <w:t xml:space="preserve"> </w:t>
      </w:r>
      <w:r w:rsidRPr="00E548DD">
        <w:rPr>
          <w:b/>
          <w:bCs/>
          <w:lang w:val="fr-FR"/>
        </w:rPr>
        <w:t>ressurgir</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résurgence des doctrines racistes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b/>
          <w:bCs/>
          <w:lang w:val="fr-FR"/>
        </w:rPr>
        <w:t>retenue</w:t>
      </w:r>
    </w:p>
    <w:p w:rsidR="008C3C1F" w:rsidRPr="00E548DD" w:rsidRDefault="008C3C1F" w:rsidP="00413C78">
      <w:pPr>
        <w:keepNext/>
        <w:keepLines/>
        <w:tabs>
          <w:tab w:val="left" w:pos="216"/>
          <w:tab w:val="left" w:pos="504"/>
          <w:tab w:val="left" w:pos="792"/>
        </w:tabs>
        <w:ind w:left="505" w:hanging="505"/>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traitement soumis à retenue pour pension</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relevé des émoluments et retenues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retraite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pensions de retraite anticipée</w:t>
      </w:r>
      <w:r w:rsidR="00E711DD">
        <w:rPr>
          <w:lang w:val="fr-FR"/>
        </w:rPr>
        <w:t>;</w:t>
      </w:r>
      <w:r w:rsidRPr="00E548DD">
        <w:rPr>
          <w:lang w:val="fr-FR"/>
        </w:rPr>
        <w:t xml:space="preserve"> des pensions de retraite différées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rétro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lorsque le second élément commence par un </w:t>
      </w:r>
      <w:r w:rsidR="00166AE4" w:rsidRPr="00E548DD">
        <w:rPr>
          <w:i/>
          <w:iCs/>
          <w:lang w:val="fr-FR"/>
        </w:rPr>
        <w:t>« </w:t>
      </w:r>
      <w:r w:rsidRPr="00E548DD">
        <w:rPr>
          <w:i/>
          <w:iCs/>
          <w:lang w:val="fr-FR"/>
        </w:rPr>
        <w:t>i</w:t>
      </w:r>
      <w:r w:rsidR="00166AE4" w:rsidRPr="00E548DD">
        <w:rPr>
          <w:i/>
          <w:iCs/>
          <w:lang w:val="fr-FR"/>
        </w:rPr>
        <w:t> »</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rétroactivité</w:t>
      </w:r>
      <w:r w:rsidR="00E711DD">
        <w:rPr>
          <w:lang w:val="fr-FR"/>
        </w:rPr>
        <w:t>;</w:t>
      </w:r>
      <w:r w:rsidRPr="00E548DD">
        <w:rPr>
          <w:lang w:val="fr-FR"/>
        </w:rPr>
        <w:t xml:space="preserve"> rétroagir</w:t>
      </w:r>
      <w:r w:rsidR="00E711DD">
        <w:rPr>
          <w:lang w:val="fr-FR"/>
        </w:rPr>
        <w:t>;</w:t>
      </w:r>
      <w:r w:rsidRPr="00E548DD">
        <w:rPr>
          <w:lang w:val="fr-FR"/>
        </w:rPr>
        <w:t xml:space="preserve"> rétrocéder</w:t>
      </w:r>
      <w:r w:rsidR="00E711DD">
        <w:rPr>
          <w:lang w:val="fr-FR"/>
        </w:rPr>
        <w:t>;</w:t>
      </w:r>
      <w:r w:rsidRPr="00E548DD">
        <w:rPr>
          <w:lang w:val="fr-FR"/>
        </w:rPr>
        <w:t xml:space="preserve"> rétrochargeuse</w:t>
      </w:r>
      <w:r w:rsidR="00E711DD">
        <w:rPr>
          <w:lang w:val="fr-FR"/>
        </w:rPr>
        <w:t>;</w:t>
      </w:r>
      <w:r w:rsidRPr="00E548DD">
        <w:rPr>
          <w:lang w:val="fr-FR"/>
        </w:rPr>
        <w:t xml:space="preserve"> rétroflexion</w:t>
      </w:r>
      <w:r w:rsidR="00E711DD">
        <w:rPr>
          <w:lang w:val="fr-FR"/>
        </w:rPr>
        <w:t>;</w:t>
      </w:r>
      <w:r w:rsidRPr="00E548DD">
        <w:rPr>
          <w:lang w:val="fr-FR"/>
        </w:rPr>
        <w:t xml:space="preserve"> rétrofusée</w:t>
      </w:r>
      <w:r w:rsidR="00E711DD">
        <w:rPr>
          <w:lang w:val="fr-FR"/>
        </w:rPr>
        <w:t>;</w:t>
      </w:r>
      <w:r w:rsidRPr="00E548DD">
        <w:rPr>
          <w:lang w:val="fr-FR"/>
        </w:rPr>
        <w:t xml:space="preserve"> rétrogradation</w:t>
      </w:r>
      <w:r w:rsidR="00E711DD">
        <w:rPr>
          <w:lang w:val="fr-FR"/>
        </w:rPr>
        <w:t>;</w:t>
      </w:r>
      <w:r w:rsidRPr="00E548DD">
        <w:rPr>
          <w:lang w:val="fr-FR"/>
        </w:rPr>
        <w:t xml:space="preserve"> rétroviseur</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rétro-information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i/>
          <w:lang w:val="fr-FR"/>
        </w:rPr>
      </w:pPr>
      <w:r w:rsidRPr="00E548DD">
        <w:rPr>
          <w:b/>
          <w:bCs/>
          <w:lang w:val="fr-FR"/>
        </w:rPr>
        <w:t>réunion</w:t>
      </w:r>
      <w:r w:rsidRPr="00E548DD">
        <w:rPr>
          <w:lang w:val="fr-FR"/>
        </w:rPr>
        <w:t xml:space="preserve"> [mêmes règles que pour </w:t>
      </w:r>
      <w:r w:rsidR="00166AE4" w:rsidRPr="00E548DD">
        <w:rPr>
          <w:lang w:val="fr-FR"/>
        </w:rPr>
        <w:t>« </w:t>
      </w:r>
      <w:r w:rsidRPr="00E548DD">
        <w:rPr>
          <w:lang w:val="fr-FR"/>
        </w:rPr>
        <w:t>conférence</w:t>
      </w:r>
      <w:r w:rsidR="00166AE4" w:rsidRPr="00E548DD">
        <w:rPr>
          <w:lang w:val="fr-FR"/>
        </w:rPr>
        <w:t> »</w:t>
      </w:r>
      <w:r w:rsidRPr="00E548DD">
        <w:rPr>
          <w:lang w:val="fr-FR"/>
        </w:rPr>
        <w:t>]</w:t>
      </w:r>
      <w:r w:rsidR="00E711DD">
        <w:rPr>
          <w:lang w:val="fr-FR"/>
        </w:rPr>
        <w:t>;</w:t>
      </w:r>
      <w:r w:rsidRPr="00E548DD">
        <w:rPr>
          <w:lang w:val="fr-FR"/>
        </w:rPr>
        <w:t xml:space="preserve"> </w:t>
      </w:r>
      <w:r w:rsidR="00B76642">
        <w:rPr>
          <w:lang w:val="fr-FR"/>
        </w:rPr>
        <w:br/>
      </w:r>
      <w:r w:rsidRPr="00E548DD">
        <w:rPr>
          <w:i/>
          <w:lang w:val="fr-FR"/>
        </w:rPr>
        <w:t>les numéros de réunions s</w:t>
      </w:r>
      <w:r w:rsidR="00ED1B6C">
        <w:rPr>
          <w:i/>
          <w:lang w:val="fr-FR"/>
        </w:rPr>
        <w:t>’</w:t>
      </w:r>
      <w:r w:rsidRPr="00E548DD">
        <w:rPr>
          <w:i/>
          <w:lang w:val="fr-FR"/>
        </w:rPr>
        <w:t>écrivent en toutes lettres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Réunion commémorative extraordinaire de l</w:t>
      </w:r>
      <w:r w:rsidR="00ED1B6C">
        <w:rPr>
          <w:lang w:val="fr-FR"/>
        </w:rPr>
        <w:t>’</w:t>
      </w:r>
      <w:r w:rsidRPr="00E548DD">
        <w:rPr>
          <w:lang w:val="fr-FR"/>
        </w:rPr>
        <w:t>Assemblée générale tenue à l</w:t>
      </w:r>
      <w:r w:rsidR="00ED1B6C">
        <w:rPr>
          <w:lang w:val="fr-FR"/>
        </w:rPr>
        <w:t>’</w:t>
      </w:r>
      <w:r w:rsidRPr="00E548DD">
        <w:rPr>
          <w:lang w:val="fr-FR"/>
        </w:rPr>
        <w:t>occasion du cinquantenaire de l</w:t>
      </w:r>
      <w:r w:rsidR="00ED1B6C">
        <w:rPr>
          <w:lang w:val="fr-FR"/>
        </w:rPr>
        <w:t>’</w:t>
      </w:r>
      <w:r w:rsidRPr="00E548DD">
        <w:rPr>
          <w:lang w:val="fr-FR"/>
        </w:rPr>
        <w:t>Organisation des Nations Unies</w:t>
      </w:r>
      <w:r w:rsidR="00E711DD">
        <w:rPr>
          <w:lang w:val="fr-FR"/>
        </w:rPr>
        <w:t>;</w:t>
      </w:r>
      <w:r w:rsidRPr="00E548DD">
        <w:rPr>
          <w:lang w:val="fr-FR"/>
        </w:rPr>
        <w:t xml:space="preserve"> la troisième Réunion des Nations Unies sur la situation de la grippe aviaire en Afrique [</w:t>
      </w:r>
      <w:r w:rsidRPr="00E548DD">
        <w:rPr>
          <w:i/>
          <w:lang w:val="fr-FR"/>
        </w:rPr>
        <w:t>dans un tableau, le nombre ordinal s</w:t>
      </w:r>
      <w:r w:rsidR="00ED1B6C">
        <w:rPr>
          <w:i/>
          <w:lang w:val="fr-FR"/>
        </w:rPr>
        <w:t>’</w:t>
      </w:r>
      <w:r w:rsidRPr="00E548DD">
        <w:rPr>
          <w:i/>
          <w:lang w:val="fr-FR"/>
        </w:rPr>
        <w:t xml:space="preserve">écrit également en toutes </w:t>
      </w:r>
      <w:r w:rsidRPr="00E548DD">
        <w:rPr>
          <w:lang w:val="fr-FR"/>
        </w:rPr>
        <w:t>lettres]</w:t>
      </w:r>
      <w:r w:rsidR="00E711DD">
        <w:rPr>
          <w:lang w:val="fr-FR"/>
        </w:rPr>
        <w:t>;</w:t>
      </w:r>
      <w:r w:rsidRPr="00E548DD">
        <w:rPr>
          <w:lang w:val="fr-FR"/>
        </w:rPr>
        <w:t xml:space="preserve"> </w:t>
      </w:r>
      <w:r w:rsidR="00B76642">
        <w:rPr>
          <w:lang w:val="fr-FR"/>
        </w:rPr>
        <w:br/>
      </w:r>
      <w:r w:rsidRPr="00E548DD">
        <w:rPr>
          <w:lang w:val="fr-FR"/>
        </w:rPr>
        <w:t>la Réunion des chefs des services nationaux de répression compétents en matière de drogues</w:t>
      </w:r>
      <w:r w:rsidR="00E711DD">
        <w:rPr>
          <w:lang w:val="fr-FR"/>
        </w:rPr>
        <w:t>;</w:t>
      </w:r>
      <w:r w:rsidRPr="00E548DD">
        <w:rPr>
          <w:lang w:val="fr-FR"/>
        </w:rPr>
        <w:t xml:space="preserve"> </w:t>
      </w:r>
      <w:r w:rsidR="00B76642">
        <w:rPr>
          <w:lang w:val="fr-FR"/>
        </w:rPr>
        <w:br/>
      </w:r>
      <w:r w:rsidRPr="00E548DD">
        <w:rPr>
          <w:lang w:val="fr-FR"/>
        </w:rPr>
        <w:t>la Réunion ministérielle du Groupe des 77</w:t>
      </w:r>
      <w:r w:rsidR="00E711DD">
        <w:rPr>
          <w:lang w:val="fr-FR"/>
        </w:rPr>
        <w:t>;</w:t>
      </w:r>
      <w:r w:rsidRPr="00E548DD">
        <w:rPr>
          <w:lang w:val="fr-FR"/>
        </w:rPr>
        <w:t xml:space="preserve"> ladite Réunion au sommet des pays occidentaux sur les questions économiques</w:t>
      </w:r>
      <w:r w:rsidR="00E711DD">
        <w:rPr>
          <w:lang w:val="fr-FR"/>
        </w:rPr>
        <w:t>;</w:t>
      </w:r>
      <w:r w:rsidRPr="00E548DD">
        <w:rPr>
          <w:lang w:val="fr-FR"/>
        </w:rPr>
        <w:t xml:space="preserve"> la Réunion consultative des ministres des pays non alignés</w:t>
      </w:r>
      <w:r w:rsidR="00E711DD">
        <w:rPr>
          <w:lang w:val="fr-FR"/>
        </w:rPr>
        <w:t>;</w:t>
      </w:r>
      <w:r w:rsidRPr="00E548DD">
        <w:rPr>
          <w:lang w:val="fr-FR"/>
        </w:rPr>
        <w:t xml:space="preserve"> la cinquième Réunion régionale de la navigation aérienne</w:t>
      </w:r>
      <w:r w:rsidR="00E711DD">
        <w:rPr>
          <w:lang w:val="fr-FR"/>
        </w:rPr>
        <w:t>;</w:t>
      </w:r>
      <w:r w:rsidRPr="00E548DD">
        <w:rPr>
          <w:lang w:val="fr-FR"/>
        </w:rPr>
        <w:t xml:space="preserve"> la Réunion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calendrier des conférences et réunions</w:t>
      </w:r>
      <w:r w:rsidR="00E711DD">
        <w:rPr>
          <w:lang w:val="fr-FR"/>
        </w:rPr>
        <w:t>;</w:t>
      </w:r>
      <w:r w:rsidRPr="00E548DD">
        <w:rPr>
          <w:lang w:val="fr-FR"/>
        </w:rPr>
        <w:t xml:space="preserve"> </w:t>
      </w:r>
      <w:r w:rsidR="00B76642">
        <w:rPr>
          <w:lang w:val="fr-FR"/>
        </w:rPr>
        <w:br/>
      </w:r>
      <w:r w:rsidRPr="00E548DD">
        <w:rPr>
          <w:lang w:val="fr-FR"/>
        </w:rPr>
        <w:t>des réunions de travail</w:t>
      </w:r>
      <w:r w:rsidR="00E711DD">
        <w:rPr>
          <w:lang w:val="fr-FR"/>
        </w:rPr>
        <w:t>;</w:t>
      </w:r>
      <w:r w:rsidRPr="00E548DD">
        <w:rPr>
          <w:lang w:val="fr-FR"/>
        </w:rPr>
        <w:t xml:space="preserve"> une réunion au sommet</w:t>
      </w:r>
      <w:r w:rsidR="00E711DD">
        <w:rPr>
          <w:lang w:val="fr-FR"/>
        </w:rPr>
        <w:t>;</w:t>
      </w:r>
      <w:r w:rsidRPr="00E548DD">
        <w:rPr>
          <w:lang w:val="fr-FR"/>
        </w:rPr>
        <w:t xml:space="preserve"> </w:t>
      </w:r>
      <w:r w:rsidR="00B76642">
        <w:rPr>
          <w:lang w:val="fr-FR"/>
        </w:rPr>
        <w:br/>
      </w:r>
      <w:r w:rsidRPr="00E548DD">
        <w:rPr>
          <w:lang w:val="fr-FR"/>
        </w:rPr>
        <w:t>la réunion projetée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Reuters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agence Reuters [Royaume-Uni]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revenu</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pays à faible revenu</w:t>
      </w:r>
      <w:r w:rsidR="00E711DD">
        <w:rPr>
          <w:lang w:val="fr-FR"/>
        </w:rPr>
        <w:t>;</w:t>
      </w:r>
      <w:r w:rsidRPr="00E548DD">
        <w:rPr>
          <w:lang w:val="fr-FR"/>
        </w:rPr>
        <w:t xml:space="preserve"> les pays à revenu élevé</w:t>
      </w:r>
      <w:r w:rsidR="00E711DD">
        <w:rPr>
          <w:lang w:val="fr-FR"/>
        </w:rPr>
        <w:t>;</w:t>
      </w:r>
      <w:r w:rsidRPr="00E548DD">
        <w:rPr>
          <w:lang w:val="fr-FR"/>
        </w:rPr>
        <w:t xml:space="preserve"> </w:t>
      </w:r>
      <w:r w:rsidR="00B76642">
        <w:rPr>
          <w:lang w:val="fr-FR"/>
        </w:rPr>
        <w:br/>
      </w:r>
      <w:r w:rsidRPr="00E548DD">
        <w:rPr>
          <w:lang w:val="fr-FR"/>
        </w:rPr>
        <w:t>les familles à bas revenu</w:t>
      </w:r>
      <w:r w:rsidR="00E711DD">
        <w:rPr>
          <w:lang w:val="fr-FR"/>
        </w:rPr>
        <w:t>;</w:t>
      </w:r>
      <w:r w:rsidRPr="00E548DD">
        <w:rPr>
          <w:lang w:val="fr-FR"/>
        </w:rPr>
        <w:t xml:space="preserve"> un supplément de revenu</w:t>
      </w:r>
      <w:r w:rsidR="00E711DD">
        <w:rPr>
          <w:lang w:val="fr-FR"/>
        </w:rPr>
        <w:t>;</w:t>
      </w:r>
      <w:r w:rsidRPr="00E548DD">
        <w:rPr>
          <w:lang w:val="fr-FR"/>
        </w:rPr>
        <w:t xml:space="preserve"> </w:t>
      </w:r>
      <w:r w:rsidR="00B76642">
        <w:rPr>
          <w:lang w:val="fr-FR"/>
        </w:rPr>
        <w:br/>
      </w:r>
      <w:r w:rsidRPr="00E548DD">
        <w:rPr>
          <w:lang w:val="fr-FR"/>
        </w:rPr>
        <w:t>en revenu réel</w:t>
      </w:r>
      <w:r w:rsidR="00E711DD">
        <w:rPr>
          <w:lang w:val="fr-FR"/>
        </w:rPr>
        <w:t>;</w:t>
      </w:r>
      <w:r w:rsidRPr="00E548DD">
        <w:rPr>
          <w:lang w:val="fr-FR"/>
        </w:rPr>
        <w:t xml:space="preserve"> effets de revenu</w:t>
      </w:r>
      <w:r w:rsidR="00E711DD">
        <w:rPr>
          <w:lang w:val="fr-FR"/>
        </w:rPr>
        <w:t>;</w:t>
      </w:r>
      <w:r w:rsidRPr="00E548DD">
        <w:rPr>
          <w:lang w:val="fr-FR"/>
        </w:rPr>
        <w:t xml:space="preserve"> l</w:t>
      </w:r>
      <w:r w:rsidR="00ED1B6C">
        <w:rPr>
          <w:lang w:val="fr-FR"/>
        </w:rPr>
        <w:t>’</w:t>
      </w:r>
      <w:r w:rsidRPr="00E548DD">
        <w:rPr>
          <w:lang w:val="fr-FR"/>
        </w:rPr>
        <w:t>élasticité-revenu</w:t>
      </w:r>
    </w:p>
    <w:p w:rsidR="008C3C1F"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disparités de revenus</w:t>
      </w:r>
      <w:r w:rsidR="00E711DD">
        <w:rPr>
          <w:lang w:val="fr-FR"/>
        </w:rPr>
        <w:t>;</w:t>
      </w:r>
      <w:r w:rsidRPr="00E548DD">
        <w:rPr>
          <w:lang w:val="fr-FR"/>
        </w:rPr>
        <w:t xml:space="preserve"> les inégalités de revenus</w:t>
      </w:r>
      <w:r w:rsidR="00E711DD">
        <w:rPr>
          <w:lang w:val="fr-FR"/>
        </w:rPr>
        <w:t>;</w:t>
      </w:r>
      <w:r w:rsidRPr="00E548DD">
        <w:rPr>
          <w:lang w:val="fr-FR"/>
        </w:rPr>
        <w:t xml:space="preserve"> une source de revenus</w:t>
      </w:r>
      <w:r w:rsidR="00E711DD">
        <w:rPr>
          <w:lang w:val="fr-FR"/>
        </w:rPr>
        <w:t>;</w:t>
      </w:r>
      <w:r w:rsidRPr="00E548DD">
        <w:rPr>
          <w:lang w:val="fr-FR"/>
        </w:rPr>
        <w:t xml:space="preserve"> un système d</w:t>
      </w:r>
      <w:r w:rsidR="00ED1B6C">
        <w:rPr>
          <w:lang w:val="fr-FR"/>
        </w:rPr>
        <w:t>’</w:t>
      </w:r>
      <w:r w:rsidRPr="00E548DD">
        <w:rPr>
          <w:lang w:val="fr-FR"/>
        </w:rPr>
        <w:t>imposition par tranches de revenu</w:t>
      </w:r>
      <w:r w:rsidR="006677D6">
        <w:rPr>
          <w:lang w:val="fr-FR"/>
        </w:rPr>
        <w:t xml:space="preserve"> </w:t>
      </w:r>
      <w:r w:rsidR="006677D6">
        <w:rPr>
          <w:i/>
          <w:lang w:val="fr-FR"/>
        </w:rPr>
        <w:t>ou</w:t>
      </w:r>
      <w:r w:rsidR="006677D6">
        <w:rPr>
          <w:lang w:val="fr-FR"/>
        </w:rPr>
        <w:t xml:space="preserve"> revenus</w:t>
      </w:r>
      <w:r w:rsidR="00E711DD">
        <w:rPr>
          <w:lang w:val="fr-FR"/>
        </w:rPr>
        <w:t>;</w:t>
      </w:r>
      <w:r w:rsidRPr="00E548DD">
        <w:rPr>
          <w:lang w:val="fr-FR"/>
        </w:rPr>
        <w:t xml:space="preserve"> des revenus d</w:t>
      </w:r>
      <w:r w:rsidR="00ED1B6C">
        <w:rPr>
          <w:lang w:val="fr-FR"/>
        </w:rPr>
        <w:t>’</w:t>
      </w:r>
      <w:r w:rsidRPr="00E548DD">
        <w:rPr>
          <w:lang w:val="fr-FR"/>
        </w:rPr>
        <w:t>investissements</w:t>
      </w:r>
      <w:r w:rsidR="00E711DD">
        <w:rPr>
          <w:lang w:val="fr-FR"/>
        </w:rPr>
        <w:t>;</w:t>
      </w:r>
      <w:r w:rsidRPr="00E548DD">
        <w:rPr>
          <w:lang w:val="fr-FR"/>
        </w:rPr>
        <w:t xml:space="preserve"> des activités génératrices de revenus</w:t>
      </w:r>
    </w:p>
    <w:p w:rsidR="00B25CE0" w:rsidRDefault="00B25CE0"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révolution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Révolution française</w:t>
      </w:r>
      <w:r w:rsidR="00E711DD">
        <w:rPr>
          <w:lang w:val="fr-FR"/>
        </w:rPr>
        <w:t>;</w:t>
      </w:r>
      <w:r w:rsidRPr="00E548DD">
        <w:rPr>
          <w:lang w:val="fr-FR"/>
        </w:rPr>
        <w:t xml:space="preserve"> la Révolution culturelle chinoise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révolution industrielle du XIX</w:t>
      </w:r>
      <w:r w:rsidRPr="00E548DD">
        <w:rPr>
          <w:vertAlign w:val="superscript"/>
          <w:lang w:val="fr-FR"/>
        </w:rPr>
        <w:t>e</w:t>
      </w:r>
      <w:r w:rsidR="00B76642">
        <w:rPr>
          <w:lang w:val="fr-FR"/>
        </w:rPr>
        <w:t> </w:t>
      </w:r>
      <w:r w:rsidRPr="00E548DD">
        <w:rPr>
          <w:lang w:val="fr-FR"/>
        </w:rPr>
        <w:t>siècle</w:t>
      </w:r>
      <w:r w:rsidR="00E711DD">
        <w:rPr>
          <w:lang w:val="fr-FR"/>
        </w:rPr>
        <w:t>;</w:t>
      </w:r>
      <w:r w:rsidRPr="00E548DD">
        <w:rPr>
          <w:lang w:val="fr-FR"/>
        </w:rPr>
        <w:t xml:space="preserve"> </w:t>
      </w:r>
      <w:r w:rsidR="00B76642">
        <w:rPr>
          <w:lang w:val="fr-FR"/>
        </w:rPr>
        <w:br/>
      </w:r>
      <w:r w:rsidRPr="00E548DD">
        <w:rPr>
          <w:lang w:val="fr-FR"/>
        </w:rPr>
        <w:t>une révolution de palais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13C78">
      <w:pPr>
        <w:keepNext/>
        <w:keepLines/>
        <w:tabs>
          <w:tab w:val="left" w:pos="216"/>
          <w:tab w:val="left" w:pos="504"/>
          <w:tab w:val="left" w:pos="792"/>
        </w:tabs>
        <w:ind w:left="505" w:hanging="505"/>
        <w:jc w:val="left"/>
        <w:rPr>
          <w:b/>
          <w:bCs/>
          <w:lang w:val="fr-FR"/>
        </w:rPr>
      </w:pPr>
      <w:r w:rsidRPr="00E548DD">
        <w:rPr>
          <w:b/>
          <w:bCs/>
          <w:lang w:val="fr-FR"/>
        </w:rPr>
        <w:t xml:space="preserve">revolvers </w:t>
      </w:r>
      <w:r w:rsidRPr="00B76642">
        <w:rPr>
          <w:bCs/>
          <w:lang w:val="fr-FR"/>
        </w:rPr>
        <w:t>(noms de)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Inv</w:t>
      </w:r>
      <w:r w:rsidR="00D82B89">
        <w:rPr>
          <w:i/>
          <w:iCs/>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6677D6">
        <w:rPr>
          <w:lang w:val="fr-FR"/>
        </w:rPr>
        <w:t>des</w:t>
      </w:r>
      <w:r w:rsidRPr="00E548DD">
        <w:rPr>
          <w:lang w:val="fr-FR"/>
        </w:rPr>
        <w:t xml:space="preserve"> Browning</w:t>
      </w:r>
      <w:r w:rsidR="00E711DD">
        <w:rPr>
          <w:lang w:val="fr-FR"/>
        </w:rPr>
        <w:t>;</w:t>
      </w:r>
      <w:r w:rsidRPr="00E548DD">
        <w:rPr>
          <w:lang w:val="fr-FR"/>
        </w:rPr>
        <w:t xml:space="preserve"> un </w:t>
      </w:r>
      <w:r w:rsidR="00413C78">
        <w:rPr>
          <w:lang w:val="fr-FR"/>
        </w:rPr>
        <w:t>,</w:t>
      </w:r>
      <w:r w:rsidRPr="00E548DD">
        <w:rPr>
          <w:lang w:val="fr-FR"/>
        </w:rPr>
        <w:t xml:space="preserve">357 </w:t>
      </w:r>
      <w:r w:rsidR="00413C78">
        <w:rPr>
          <w:lang w:val="fr-FR"/>
        </w:rPr>
        <w:t>M</w:t>
      </w:r>
      <w:r w:rsidRPr="00E548DD">
        <w:rPr>
          <w:lang w:val="fr-FR"/>
        </w:rPr>
        <w:t>agnum</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revolving</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crédit revolving</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revues</w:t>
      </w:r>
      <w:r w:rsidRPr="00E548DD">
        <w:rPr>
          <w:lang w:val="fr-FR"/>
        </w:rPr>
        <w:t xml:space="preserve"> </w:t>
      </w:r>
      <w:r w:rsidRPr="00E548DD">
        <w:rPr>
          <w:b/>
          <w:bCs/>
          <w:lang w:val="fr-FR"/>
        </w:rPr>
        <w:t>(titres de)</w:t>
      </w:r>
      <w:r w:rsidRPr="00E548DD">
        <w:rPr>
          <w:lang w:val="fr-FR"/>
        </w:rPr>
        <w:t xml:space="preserve"> [mêmes règles que pour </w:t>
      </w:r>
      <w:r w:rsidR="00166AE4" w:rsidRPr="00E548DD">
        <w:rPr>
          <w:lang w:val="fr-FR"/>
        </w:rPr>
        <w:t>« </w:t>
      </w:r>
      <w:r w:rsidRPr="00E548DD">
        <w:rPr>
          <w:lang w:val="fr-FR"/>
        </w:rPr>
        <w:t>journaux et périodiques (titres de)</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revue </w:t>
      </w:r>
      <w:r w:rsidRPr="00E548DD">
        <w:rPr>
          <w:i/>
          <w:iCs/>
          <w:lang w:val="fr-FR"/>
        </w:rPr>
        <w:t>Science et Vie</w:t>
      </w:r>
      <w:r w:rsidR="00E711DD">
        <w:rPr>
          <w:i/>
          <w:iCs/>
          <w:lang w:val="fr-FR"/>
        </w:rPr>
        <w:t>;</w:t>
      </w:r>
      <w:r w:rsidRPr="00E548DD">
        <w:rPr>
          <w:lang w:val="fr-FR"/>
        </w:rPr>
        <w:t xml:space="preserve"> la revue </w:t>
      </w:r>
      <w:r w:rsidRPr="00E548DD">
        <w:rPr>
          <w:i/>
          <w:iCs/>
          <w:lang w:val="fr-FR"/>
        </w:rPr>
        <w:t>Life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Rhésus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facteur Rhésus</w:t>
      </w:r>
      <w:r w:rsidR="00E711DD">
        <w:rPr>
          <w:lang w:val="fr-FR"/>
        </w:rPr>
        <w:t>;</w:t>
      </w:r>
      <w:r w:rsidRPr="00E548DD">
        <w:rPr>
          <w:lang w:val="fr-FR"/>
        </w:rPr>
        <w:t xml:space="preserve"> le facteur Rh</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Richter (l</w:t>
      </w:r>
      <w:r w:rsidR="00ED1B6C">
        <w:rPr>
          <w:b/>
          <w:bCs/>
          <w:lang w:val="fr-FR"/>
        </w:rPr>
        <w:t>’</w:t>
      </w:r>
      <w:r w:rsidRPr="00E548DD">
        <w:rPr>
          <w:b/>
          <w:bCs/>
          <w:lang w:val="fr-FR"/>
        </w:rPr>
        <w:t>échelle de)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séisme de magnitude 7,2 sur l</w:t>
      </w:r>
      <w:r w:rsidR="00ED1B6C">
        <w:rPr>
          <w:lang w:val="fr-FR"/>
        </w:rPr>
        <w:t>’</w:t>
      </w:r>
      <w:r w:rsidRPr="00E548DD">
        <w:rPr>
          <w:lang w:val="fr-FR"/>
        </w:rPr>
        <w:t>échelle de Richter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Riksdag</w:t>
      </w:r>
      <w:r w:rsidRPr="00E548DD">
        <w:rPr>
          <w:lang w:val="fr-FR"/>
        </w:rPr>
        <w:t xml:space="preserve"> (le) [Parlement suédois]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risque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capitaux à risque</w:t>
      </w:r>
      <w:r w:rsidR="00E711DD">
        <w:rPr>
          <w:lang w:val="fr-FR"/>
        </w:rPr>
        <w:t>;</w:t>
      </w:r>
      <w:r w:rsidRPr="00E548DD">
        <w:rPr>
          <w:lang w:val="fr-FR"/>
        </w:rPr>
        <w:t xml:space="preserve"> un comportement à risque</w:t>
      </w:r>
      <w:r w:rsidR="00E711DD">
        <w:rPr>
          <w:lang w:val="fr-FR"/>
        </w:rPr>
        <w:t>;</w:t>
      </w:r>
      <w:r w:rsidRPr="00E548DD">
        <w:rPr>
          <w:lang w:val="fr-FR"/>
        </w:rPr>
        <w:t xml:space="preserve"> </w:t>
      </w:r>
      <w:r w:rsidR="00B76642">
        <w:rPr>
          <w:lang w:val="fr-FR"/>
        </w:rPr>
        <w:br/>
      </w:r>
      <w:r w:rsidRPr="00E548DD">
        <w:rPr>
          <w:lang w:val="fr-FR"/>
        </w:rPr>
        <w:t>une grossesse à risque</w:t>
      </w:r>
      <w:r w:rsidR="00E711DD">
        <w:rPr>
          <w:lang w:val="fr-FR"/>
        </w:rPr>
        <w:t>;</w:t>
      </w:r>
      <w:r w:rsidRPr="00E548DD">
        <w:rPr>
          <w:lang w:val="fr-FR"/>
        </w:rPr>
        <w:t xml:space="preserve"> une population à haut risque d</w:t>
      </w:r>
      <w:r w:rsidR="00ED1B6C">
        <w:rPr>
          <w:lang w:val="fr-FR"/>
        </w:rPr>
        <w:t>’</w:t>
      </w:r>
      <w:r w:rsidRPr="00E548DD">
        <w:rPr>
          <w:lang w:val="fr-FR"/>
        </w:rPr>
        <w:t>épidémie</w:t>
      </w:r>
      <w:r w:rsidR="00E711DD">
        <w:rPr>
          <w:lang w:val="fr-FR"/>
        </w:rPr>
        <w:t>;</w:t>
      </w:r>
      <w:r w:rsidRPr="00E548DD">
        <w:rPr>
          <w:lang w:val="fr-FR"/>
        </w:rPr>
        <w:t xml:space="preserve"> un facteur de risque</w:t>
      </w:r>
      <w:r w:rsidR="00E711DD">
        <w:rPr>
          <w:lang w:val="fr-FR"/>
        </w:rPr>
        <w:t>;</w:t>
      </w:r>
      <w:r w:rsidRPr="00E548DD">
        <w:rPr>
          <w:lang w:val="fr-FR"/>
        </w:rPr>
        <w:t xml:space="preserve"> une prime de risque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accouchement sans risques</w:t>
      </w:r>
      <w:r w:rsidR="00E711DD">
        <w:rPr>
          <w:lang w:val="fr-FR"/>
        </w:rPr>
        <w:t>;</w:t>
      </w:r>
      <w:r w:rsidRPr="00E548DD">
        <w:rPr>
          <w:lang w:val="fr-FR"/>
        </w:rPr>
        <w:t xml:space="preserve"> l</w:t>
      </w:r>
      <w:r w:rsidR="00ED1B6C">
        <w:rPr>
          <w:lang w:val="fr-FR"/>
        </w:rPr>
        <w:t>’</w:t>
      </w:r>
      <w:r w:rsidRPr="00E548DD">
        <w:rPr>
          <w:lang w:val="fr-FR"/>
        </w:rPr>
        <w:t>avortement sans risques</w:t>
      </w:r>
      <w:r w:rsidR="00E711DD">
        <w:rPr>
          <w:lang w:val="fr-FR"/>
        </w:rPr>
        <w:t>;</w:t>
      </w:r>
      <w:r w:rsidRPr="00E548DD">
        <w:rPr>
          <w:lang w:val="fr-FR"/>
        </w:rPr>
        <w:t xml:space="preserve"> la maternité sans risques</w:t>
      </w:r>
      <w:r w:rsidR="00E711DD">
        <w:rPr>
          <w:lang w:val="fr-FR"/>
        </w:rPr>
        <w:t>;</w:t>
      </w:r>
      <w:r w:rsidRPr="00E548DD">
        <w:rPr>
          <w:lang w:val="fr-FR"/>
        </w:rPr>
        <w:t xml:space="preserve"> les rapports sexuels sans risques</w:t>
      </w:r>
      <w:r w:rsidR="00E711DD">
        <w:rPr>
          <w:lang w:val="fr-FR"/>
        </w:rPr>
        <w:t>;</w:t>
      </w:r>
      <w:r w:rsidRPr="00E548DD">
        <w:rPr>
          <w:lang w:val="fr-FR"/>
        </w:rPr>
        <w:t xml:space="preserve"> la sexualité sans risques</w:t>
      </w:r>
      <w:r w:rsidR="00E711DD">
        <w:rPr>
          <w:lang w:val="fr-FR"/>
        </w:rPr>
        <w:t>;</w:t>
      </w:r>
      <w:r w:rsidRPr="00E548DD">
        <w:rPr>
          <w:lang w:val="fr-FR"/>
        </w:rPr>
        <w:t xml:space="preserve"> une provision pour risques</w:t>
      </w:r>
      <w:r w:rsidR="00E711DD">
        <w:rPr>
          <w:lang w:val="fr-FR"/>
        </w:rPr>
        <w:t>;</w:t>
      </w:r>
      <w:r w:rsidRPr="00E548DD">
        <w:rPr>
          <w:lang w:val="fr-FR"/>
        </w:rPr>
        <w:t xml:space="preserve"> une assurance risques divers</w:t>
      </w:r>
      <w:r w:rsidR="00E711DD">
        <w:rPr>
          <w:lang w:val="fr-FR"/>
        </w:rPr>
        <w:t>;</w:t>
      </w:r>
      <w:r w:rsidRPr="00E548DD">
        <w:rPr>
          <w:lang w:val="fr-FR"/>
        </w:rPr>
        <w:t xml:space="preserve"> une assurance tous risques</w:t>
      </w:r>
      <w:r w:rsidR="00E711DD">
        <w:rPr>
          <w:lang w:val="fr-FR"/>
        </w:rPr>
        <w:t>;</w:t>
      </w:r>
      <w:r w:rsidRPr="00E548DD">
        <w:rPr>
          <w:lang w:val="fr-FR"/>
        </w:rPr>
        <w:t xml:space="preserve"> une assurance responsabilité et</w:t>
      </w:r>
      <w:r w:rsidR="00413C78">
        <w:rPr>
          <w:lang w:val="fr-FR"/>
        </w:rPr>
        <w:t> </w:t>
      </w:r>
      <w:r w:rsidRPr="00E548DD">
        <w:rPr>
          <w:lang w:val="fr-FR"/>
        </w:rPr>
        <w:t>risques de guerre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rive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de la désignation officielle d</w:t>
      </w:r>
      <w:r w:rsidR="00ED1B6C">
        <w:rPr>
          <w:i/>
          <w:iCs/>
          <w:lang w:val="fr-FR"/>
        </w:rPr>
        <w:t>’</w:t>
      </w:r>
      <w:r w:rsidRPr="00E548DD">
        <w:rPr>
          <w:i/>
          <w:iCs/>
          <w:lang w:val="fr-FR"/>
        </w:rPr>
        <w:t>une région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rives de la Seine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Rive occidentale [du Jourdain] [dénommée également Cisjordanie]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rivière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rivière de la Paix</w:t>
      </w:r>
      <w:r w:rsidR="00E711DD">
        <w:rPr>
          <w:lang w:val="fr-FR"/>
        </w:rPr>
        <w:t>;</w:t>
      </w:r>
      <w:r w:rsidRPr="00E548DD">
        <w:rPr>
          <w:lang w:val="fr-FR"/>
        </w:rPr>
        <w:t xml:space="preserve"> la rivière Rouge</w:t>
      </w:r>
    </w:p>
    <w:p w:rsidR="00076D02" w:rsidRDefault="00076D02"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robot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prend la marque du pluriel et</w:t>
      </w:r>
      <w:r w:rsidR="00413C78">
        <w:rPr>
          <w:i/>
          <w:iCs/>
          <w:lang w:val="fr-FR"/>
        </w:rPr>
        <w:t> </w:t>
      </w:r>
      <w:r w:rsidRPr="00E548DD">
        <w:rPr>
          <w:i/>
          <w:iCs/>
          <w:lang w:val="fr-FR"/>
        </w:rPr>
        <w:t>est</w:t>
      </w:r>
      <w:r w:rsidR="00413C78">
        <w:rPr>
          <w:i/>
          <w:iCs/>
          <w:lang w:val="fr-FR"/>
        </w:rPr>
        <w:t> </w:t>
      </w:r>
      <w:r w:rsidRPr="00E548DD">
        <w:rPr>
          <w:i/>
          <w:iCs/>
          <w:lang w:val="fr-FR"/>
        </w:rPr>
        <w:t>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avion-robot (des avions-robots)</w:t>
      </w:r>
      <w:r w:rsidR="00E711DD">
        <w:rPr>
          <w:lang w:val="fr-FR"/>
        </w:rPr>
        <w:t>;</w:t>
      </w:r>
      <w:r w:rsidRPr="00E548DD">
        <w:rPr>
          <w:lang w:val="fr-FR"/>
        </w:rPr>
        <w:br/>
        <w:t>un portrait-robot (des portraits-robots)</w:t>
      </w:r>
      <w:r w:rsidR="00E711DD">
        <w:rPr>
          <w:lang w:val="fr-FR"/>
        </w:rPr>
        <w:t>;</w:t>
      </w:r>
      <w:r w:rsidRPr="00E548DD">
        <w:rPr>
          <w:lang w:val="fr-FR"/>
        </w:rPr>
        <w:br/>
        <w:t>une photo-robot (des photos-robots)</w:t>
      </w:r>
    </w:p>
    <w:p w:rsidR="006677D6" w:rsidRDefault="006677D6" w:rsidP="008C3C1F">
      <w:pPr>
        <w:tabs>
          <w:tab w:val="left" w:pos="216"/>
          <w:tab w:val="left" w:pos="504"/>
          <w:tab w:val="left" w:pos="792"/>
        </w:tabs>
        <w:ind w:left="504" w:hanging="504"/>
        <w:jc w:val="left"/>
        <w:rPr>
          <w:b/>
          <w:bCs/>
          <w:lang w:val="fr-FR"/>
        </w:rPr>
      </w:pPr>
    </w:p>
    <w:p w:rsidR="008C3C1F" w:rsidRPr="00E548DD" w:rsidRDefault="008C3C1F" w:rsidP="00FA1537">
      <w:pPr>
        <w:keepNext/>
        <w:keepLines/>
        <w:tabs>
          <w:tab w:val="left" w:pos="216"/>
          <w:tab w:val="left" w:pos="504"/>
          <w:tab w:val="left" w:pos="792"/>
        </w:tabs>
        <w:ind w:left="505" w:hanging="505"/>
        <w:jc w:val="left"/>
        <w:rPr>
          <w:lang w:val="fr-FR"/>
        </w:rPr>
      </w:pPr>
      <w:r w:rsidRPr="00E548DD">
        <w:rPr>
          <w:b/>
          <w:bCs/>
          <w:lang w:val="fr-FR"/>
        </w:rPr>
        <w:t>rocher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dôme du Rocher [Jérusalem]</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rocher de Gibraltar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 xml:space="preserve">Roch Hachana </w:t>
      </w:r>
      <w:r w:rsidRPr="00E548DD">
        <w:rPr>
          <w:lang w:val="fr-FR"/>
        </w:rPr>
        <w:t>(le) [fête du Nouvel An juif]</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b/>
          <w:bCs/>
          <w:lang w:val="fr-FR"/>
        </w:rPr>
        <w:t>Rockefeller</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Fondation Rockefeller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roi</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Roi d</w:t>
      </w:r>
      <w:r w:rsidR="00ED1B6C">
        <w:rPr>
          <w:lang w:val="fr-FR"/>
        </w:rPr>
        <w:t>’</w:t>
      </w:r>
      <w:r w:rsidRPr="00E548DD">
        <w:rPr>
          <w:lang w:val="fr-FR"/>
        </w:rPr>
        <w:t>Espagne</w:t>
      </w:r>
      <w:r w:rsidR="00E711DD">
        <w:rPr>
          <w:lang w:val="fr-FR"/>
        </w:rPr>
        <w:t>;</w:t>
      </w:r>
      <w:r w:rsidRPr="00E548DD">
        <w:rPr>
          <w:lang w:val="fr-FR"/>
        </w:rPr>
        <w:t xml:space="preserve"> le Roi Mohammed VI</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rois du pétrole</w:t>
      </w:r>
      <w:r w:rsidR="00E711DD">
        <w:rPr>
          <w:lang w:val="fr-FR"/>
        </w:rPr>
        <w:t>;</w:t>
      </w:r>
      <w:r w:rsidRPr="00E548DD">
        <w:rPr>
          <w:lang w:val="fr-FR"/>
        </w:rPr>
        <w:t xml:space="preserve"> introniser un roi</w:t>
      </w:r>
    </w:p>
    <w:p w:rsidR="008C3C1F" w:rsidRPr="00E548DD" w:rsidRDefault="008C3C1F" w:rsidP="008C3C1F">
      <w:pPr>
        <w:tabs>
          <w:tab w:val="left" w:pos="216"/>
          <w:tab w:val="left" w:pos="504"/>
          <w:tab w:val="left" w:pos="792"/>
        </w:tabs>
        <w:ind w:left="504" w:hanging="504"/>
        <w:jc w:val="left"/>
        <w:rPr>
          <w:lang w:val="fr-FR"/>
        </w:rPr>
      </w:pPr>
    </w:p>
    <w:p w:rsidR="008C3C1F" w:rsidRPr="00DB0847" w:rsidRDefault="008C3C1F" w:rsidP="008C3C1F">
      <w:pPr>
        <w:tabs>
          <w:tab w:val="left" w:pos="216"/>
          <w:tab w:val="left" w:pos="504"/>
          <w:tab w:val="left" w:pos="792"/>
        </w:tabs>
        <w:ind w:left="504" w:hanging="504"/>
        <w:jc w:val="left"/>
        <w:rPr>
          <w:lang w:val="en-US"/>
        </w:rPr>
      </w:pPr>
      <w:r w:rsidRPr="00DB0847">
        <w:rPr>
          <w:b/>
          <w:lang w:val="en-US"/>
        </w:rPr>
        <w:t>Rom</w:t>
      </w:r>
      <w:r w:rsidRPr="00DB0847">
        <w:rPr>
          <w:lang w:val="en-US"/>
        </w:rPr>
        <w:t xml:space="preserve"> [sing. – m./f.]/</w:t>
      </w:r>
      <w:r w:rsidRPr="00DB0847">
        <w:rPr>
          <w:b/>
          <w:lang w:val="en-US"/>
        </w:rPr>
        <w:t>Roms</w:t>
      </w:r>
      <w:r w:rsidRPr="00DB0847">
        <w:rPr>
          <w:lang w:val="en-US"/>
        </w:rPr>
        <w:t xml:space="preserve"> [plur. – m./f.]</w:t>
      </w:r>
    </w:p>
    <w:p w:rsidR="008C3C1F" w:rsidRPr="00E548DD" w:rsidRDefault="008C3C1F" w:rsidP="008C3C1F">
      <w:pPr>
        <w:tabs>
          <w:tab w:val="left" w:pos="216"/>
          <w:tab w:val="left" w:pos="504"/>
          <w:tab w:val="left" w:pos="792"/>
        </w:tabs>
        <w:ind w:left="504" w:hanging="504"/>
        <w:jc w:val="left"/>
        <w:rPr>
          <w:lang w:val="fr-FR"/>
        </w:rPr>
      </w:pPr>
      <w:r w:rsidRPr="00DB0847">
        <w:rPr>
          <w:lang w:val="en-US"/>
        </w:rPr>
        <w:tab/>
      </w:r>
      <w:r w:rsidRPr="00E548DD">
        <w:rPr>
          <w:lang w:val="fr-FR"/>
        </w:rPr>
        <w:sym w:font="Webdings" w:char="F034"/>
      </w:r>
      <w:r w:rsidRPr="00E548DD">
        <w:rPr>
          <w:lang w:val="fr-FR"/>
        </w:rPr>
        <w:tab/>
        <w:t>Un Rom</w:t>
      </w:r>
      <w:r w:rsidR="00E711DD">
        <w:rPr>
          <w:lang w:val="fr-FR"/>
        </w:rPr>
        <w:t>;</w:t>
      </w:r>
      <w:r w:rsidRPr="00E548DD">
        <w:rPr>
          <w:lang w:val="fr-FR"/>
        </w:rPr>
        <w:t xml:space="preserve"> une Rom</w:t>
      </w:r>
      <w:r w:rsidR="00E711DD">
        <w:rPr>
          <w:lang w:val="fr-FR"/>
        </w:rPr>
        <w:t>;</w:t>
      </w:r>
      <w:r w:rsidRPr="00E548DD">
        <w:rPr>
          <w:lang w:val="fr-FR"/>
        </w:rPr>
        <w:t xml:space="preserve"> des Roms</w:t>
      </w:r>
      <w:r w:rsidR="00E711DD">
        <w:rPr>
          <w:lang w:val="fr-FR"/>
        </w:rPr>
        <w:t>;</w:t>
      </w:r>
      <w:r w:rsidRPr="00E548DD">
        <w:rPr>
          <w:lang w:val="fr-FR"/>
        </w:rPr>
        <w:t xml:space="preserve"> le peuple rom</w:t>
      </w:r>
      <w:r w:rsidR="00E711DD">
        <w:rPr>
          <w:lang w:val="fr-FR"/>
        </w:rPr>
        <w:t>;</w:t>
      </w:r>
      <w:r w:rsidRPr="00E548DD">
        <w:rPr>
          <w:lang w:val="fr-FR"/>
        </w:rPr>
        <w:t xml:space="preserve"> les</w:t>
      </w:r>
      <w:r w:rsidR="009B3D3E">
        <w:rPr>
          <w:lang w:val="fr-FR"/>
        </w:rPr>
        <w:t> </w:t>
      </w:r>
      <w:r w:rsidRPr="00E548DD">
        <w:rPr>
          <w:lang w:val="fr-FR"/>
        </w:rPr>
        <w:t>femmes roms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romanichel</w:t>
      </w:r>
      <w:r w:rsidRPr="00E548DD">
        <w:rPr>
          <w:lang w:val="fr-FR"/>
        </w:rPr>
        <w:t xml:space="preserve"> </w:t>
      </w:r>
      <w:r w:rsidRPr="00E548DD">
        <w:rPr>
          <w:i/>
          <w:iCs/>
          <w:lang w:val="fr-FR"/>
        </w:rPr>
        <w:t>ou</w:t>
      </w:r>
      <w:r w:rsidRPr="00E548DD">
        <w:rPr>
          <w:lang w:val="fr-FR"/>
        </w:rPr>
        <w:t xml:space="preserve"> </w:t>
      </w:r>
      <w:r w:rsidRPr="00E548DD">
        <w:rPr>
          <w:b/>
          <w:bCs/>
          <w:lang w:val="fr-FR"/>
        </w:rPr>
        <w:t>romani</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Romanichel</w:t>
      </w:r>
      <w:r w:rsidR="00E711DD">
        <w:rPr>
          <w:lang w:val="fr-FR"/>
        </w:rPr>
        <w:t>;</w:t>
      </w:r>
      <w:r w:rsidRPr="00E548DD">
        <w:rPr>
          <w:lang w:val="fr-FR"/>
        </w:rPr>
        <w:t xml:space="preserve"> une Romanichelle</w:t>
      </w:r>
      <w:r w:rsidR="00E711DD">
        <w:rPr>
          <w:lang w:val="fr-FR"/>
        </w:rPr>
        <w:t>;</w:t>
      </w:r>
      <w:r w:rsidRPr="00E548DD">
        <w:rPr>
          <w:lang w:val="fr-FR"/>
        </w:rPr>
        <w:t xml:space="preserve"> des Romanichels</w:t>
      </w:r>
      <w:r w:rsidR="00E711DD">
        <w:rPr>
          <w:lang w:val="fr-FR"/>
        </w:rPr>
        <w:t>;</w:t>
      </w:r>
      <w:r w:rsidRPr="00E548DD">
        <w:rPr>
          <w:lang w:val="fr-FR"/>
        </w:rPr>
        <w:t xml:space="preserve"> les tribus romanichelles</w:t>
      </w:r>
      <w:r w:rsidR="00E711DD">
        <w:rPr>
          <w:lang w:val="fr-FR"/>
        </w:rPr>
        <w:t>;</w:t>
      </w:r>
      <w:r w:rsidRPr="00E548DD">
        <w:rPr>
          <w:lang w:val="fr-FR"/>
        </w:rPr>
        <w:t xml:space="preserve"> la langue romani</w:t>
      </w:r>
      <w:r w:rsidR="00E711DD">
        <w:rPr>
          <w:lang w:val="fr-FR"/>
        </w:rPr>
        <w:t>;</w:t>
      </w:r>
      <w:r w:rsidRPr="00E548DD">
        <w:rPr>
          <w:lang w:val="fr-FR"/>
        </w:rPr>
        <w:t xml:space="preserve"> les peuples romani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roquette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roquette antichar</w:t>
      </w:r>
      <w:r w:rsidR="00E711DD">
        <w:rPr>
          <w:lang w:val="fr-FR"/>
        </w:rPr>
        <w:t>;</w:t>
      </w:r>
      <w:r w:rsidRPr="00E548DD">
        <w:rPr>
          <w:lang w:val="fr-FR"/>
        </w:rPr>
        <w:t xml:space="preserve"> une roquette anti-sous-marins</w:t>
      </w:r>
      <w:r w:rsidR="00E711DD">
        <w:rPr>
          <w:lang w:val="fr-FR"/>
        </w:rPr>
        <w:t>;</w:t>
      </w:r>
      <w:r w:rsidRPr="00E548DD">
        <w:rPr>
          <w:lang w:val="fr-FR"/>
        </w:rPr>
        <w:t xml:space="preserve"> une salve de roquettes</w:t>
      </w:r>
      <w:r w:rsidR="00E711DD">
        <w:rPr>
          <w:lang w:val="fr-FR"/>
        </w:rPr>
        <w:t>;</w:t>
      </w:r>
      <w:r w:rsidRPr="00E548DD">
        <w:rPr>
          <w:lang w:val="fr-FR"/>
        </w:rPr>
        <w:t xml:space="preserve"> un tir de roquettes</w:t>
      </w:r>
      <w:r w:rsidR="00E711DD">
        <w:rPr>
          <w:lang w:val="fr-FR"/>
        </w:rPr>
        <w:t>;</w:t>
      </w:r>
      <w:r w:rsidRPr="00E548DD">
        <w:rPr>
          <w:lang w:val="fr-FR"/>
        </w:rPr>
        <w:t xml:space="preserve"> </w:t>
      </w:r>
      <w:r w:rsidR="00B76642">
        <w:rPr>
          <w:lang w:val="fr-FR"/>
        </w:rPr>
        <w:br/>
      </w:r>
      <w:r w:rsidRPr="00E548DD">
        <w:rPr>
          <w:lang w:val="fr-FR"/>
        </w:rPr>
        <w:t>un, des lance-roquettes</w:t>
      </w:r>
      <w:r w:rsidR="00E711DD">
        <w:rPr>
          <w:lang w:val="fr-FR"/>
        </w:rPr>
        <w:t>;</w:t>
      </w:r>
      <w:r w:rsidRPr="00E548DD">
        <w:rPr>
          <w:lang w:val="fr-FR"/>
        </w:rPr>
        <w:t xml:space="preserve"> des roquettes Katioucha</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Rorschach</w:t>
      </w:r>
      <w:r w:rsidRPr="00E548DD">
        <w:rPr>
          <w:lang w:val="fr-FR"/>
        </w:rPr>
        <w:t xml:space="preserve"> </w:t>
      </w:r>
      <w:r w:rsidRPr="00E548DD">
        <w:rPr>
          <w:b/>
          <w:bCs/>
          <w:lang w:val="fr-FR"/>
        </w:rPr>
        <w:t xml:space="preserve">(le test de) </w:t>
      </w:r>
      <w:r w:rsidRPr="00E548DD">
        <w:rPr>
          <w:lang w:val="fr-FR"/>
        </w:rPr>
        <w:t>[psychologie]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rouge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fleuve Rouge</w:t>
      </w:r>
      <w:r w:rsidR="00E711DD">
        <w:rPr>
          <w:lang w:val="fr-FR"/>
        </w:rPr>
        <w:t>;</w:t>
      </w:r>
      <w:r w:rsidRPr="00E548DD">
        <w:rPr>
          <w:lang w:val="fr-FR"/>
        </w:rPr>
        <w:t xml:space="preserve"> la mer Rouge</w:t>
      </w:r>
      <w:r w:rsidR="00E711DD">
        <w:rPr>
          <w:lang w:val="fr-FR"/>
        </w:rPr>
        <w:t>;</w:t>
      </w:r>
      <w:r w:rsidRPr="00E548DD">
        <w:rPr>
          <w:lang w:val="fr-FR"/>
        </w:rPr>
        <w:t xml:space="preserve"> la place Rouge</w:t>
      </w:r>
      <w:r w:rsidR="00E711DD">
        <w:rPr>
          <w:lang w:val="fr-FR"/>
        </w:rPr>
        <w:t>;</w:t>
      </w:r>
      <w:r w:rsidRPr="00E548DD">
        <w:rPr>
          <w:lang w:val="fr-FR"/>
        </w:rPr>
        <w:t xml:space="preserve"> </w:t>
      </w:r>
      <w:r w:rsidR="00B76642">
        <w:rPr>
          <w:lang w:val="fr-FR"/>
        </w:rPr>
        <w:br/>
      </w:r>
      <w:r w:rsidRPr="00E548DD">
        <w:rPr>
          <w:lang w:val="fr-FR"/>
        </w:rPr>
        <w:t>la rivière Rouge</w:t>
      </w:r>
      <w:r w:rsidR="00E711DD">
        <w:rPr>
          <w:lang w:val="fr-FR"/>
        </w:rPr>
        <w:t>;</w:t>
      </w:r>
      <w:r w:rsidRPr="00E548DD">
        <w:rPr>
          <w:lang w:val="fr-FR"/>
        </w:rPr>
        <w:t xml:space="preserve"> la Croix-Rouge</w:t>
      </w:r>
      <w:r w:rsidR="00E711DD">
        <w:rPr>
          <w:lang w:val="fr-FR"/>
        </w:rPr>
        <w:t>;</w:t>
      </w:r>
      <w:r w:rsidRPr="00E548DD">
        <w:rPr>
          <w:lang w:val="fr-FR"/>
        </w:rPr>
        <w:t xml:space="preserve"> le Croissant-Rouge</w:t>
      </w:r>
      <w:r w:rsidR="00E711DD">
        <w:rPr>
          <w:lang w:val="fr-FR"/>
        </w:rPr>
        <w:t>;</w:t>
      </w:r>
      <w:r w:rsidRPr="00E548DD">
        <w:rPr>
          <w:lang w:val="fr-FR"/>
        </w:rPr>
        <w:t xml:space="preserve"> les Peaux-Rouges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Armée rouge</w:t>
      </w:r>
      <w:r w:rsidR="00E711DD">
        <w:rPr>
          <w:lang w:val="fr-FR"/>
        </w:rPr>
        <w:t>;</w:t>
      </w:r>
      <w:r w:rsidRPr="00E548DD">
        <w:rPr>
          <w:lang w:val="fr-FR"/>
        </w:rPr>
        <w:t xml:space="preserve"> les Brigades rouges</w:t>
      </w:r>
      <w:r w:rsidR="00E711DD">
        <w:rPr>
          <w:lang w:val="fr-FR"/>
        </w:rPr>
        <w:t>;</w:t>
      </w:r>
      <w:r w:rsidRPr="00E548DD">
        <w:rPr>
          <w:lang w:val="fr-FR"/>
        </w:rPr>
        <w:t xml:space="preserve"> </w:t>
      </w:r>
      <w:r w:rsidR="00B76642">
        <w:rPr>
          <w:lang w:val="fr-FR"/>
        </w:rPr>
        <w:br/>
      </w:r>
      <w:r w:rsidRPr="00E548DD">
        <w:rPr>
          <w:lang w:val="fr-FR"/>
        </w:rPr>
        <w:t>les Khmers rouges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rouleau</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rouleaux compresseurs</w:t>
      </w:r>
      <w:r w:rsidR="00E711DD">
        <w:rPr>
          <w:lang w:val="fr-FR"/>
        </w:rPr>
        <w:t>;</w:t>
      </w:r>
      <w:r w:rsidRPr="00E548DD">
        <w:rPr>
          <w:lang w:val="fr-FR"/>
        </w:rPr>
        <w:t xml:space="preserve"> un rouleau antimines</w:t>
      </w:r>
      <w:r w:rsidR="00E711DD">
        <w:rPr>
          <w:lang w:val="fr-FR"/>
        </w:rPr>
        <w:t>;</w:t>
      </w:r>
      <w:r w:rsidRPr="00E548DD">
        <w:rPr>
          <w:lang w:val="fr-FR"/>
        </w:rPr>
        <w:t xml:space="preserve"> </w:t>
      </w:r>
      <w:r w:rsidR="00B76642">
        <w:rPr>
          <w:lang w:val="fr-FR"/>
        </w:rPr>
        <w:br/>
      </w:r>
      <w:r w:rsidRPr="00E548DD">
        <w:rPr>
          <w:lang w:val="fr-FR"/>
        </w:rPr>
        <w:t>un rouleau de déminage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route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route de desserte</w:t>
      </w:r>
      <w:r w:rsidR="00E711DD">
        <w:rPr>
          <w:lang w:val="fr-FR"/>
        </w:rPr>
        <w:t>;</w:t>
      </w:r>
      <w:r w:rsidRPr="00E548DD">
        <w:rPr>
          <w:lang w:val="fr-FR"/>
        </w:rPr>
        <w:t xml:space="preserve"> une route en déblai</w:t>
      </w:r>
      <w:r w:rsidR="00E711DD">
        <w:rPr>
          <w:lang w:val="fr-FR"/>
        </w:rPr>
        <w:t>;</w:t>
      </w:r>
      <w:r w:rsidRPr="00E548DD">
        <w:rPr>
          <w:lang w:val="fr-FR"/>
        </w:rPr>
        <w:t xml:space="preserve"> une route en remblai</w:t>
      </w:r>
      <w:r w:rsidR="00E711DD">
        <w:rPr>
          <w:lang w:val="fr-FR"/>
        </w:rPr>
        <w:t>;</w:t>
      </w:r>
      <w:r w:rsidRPr="00E548DD">
        <w:rPr>
          <w:lang w:val="fr-FR"/>
        </w:rPr>
        <w:t xml:space="preserve"> la grand-route</w:t>
      </w:r>
      <w:r w:rsidR="00E711DD">
        <w:rPr>
          <w:lang w:val="fr-FR"/>
        </w:rPr>
        <w:t>;</w:t>
      </w:r>
      <w:r w:rsidRPr="00E548DD">
        <w:rPr>
          <w:lang w:val="fr-FR"/>
        </w:rPr>
        <w:t xml:space="preserve"> la route Jérusalem-Hébron</w:t>
      </w:r>
    </w:p>
    <w:p w:rsidR="00C145B6" w:rsidRPr="00E548DD" w:rsidRDefault="00C145B6" w:rsidP="00C145B6">
      <w:pPr>
        <w:tabs>
          <w:tab w:val="left" w:pos="216"/>
          <w:tab w:val="left" w:pos="504"/>
          <w:tab w:val="left" w:pos="792"/>
        </w:tabs>
        <w:ind w:left="504" w:hanging="504"/>
        <w:jc w:val="left"/>
        <w:rPr>
          <w:lang w:val="fr-FR"/>
        </w:rPr>
      </w:pPr>
      <w:r w:rsidRPr="00E548DD">
        <w:rPr>
          <w:i/>
          <w:lang w:val="fr-FR"/>
        </w:rPr>
        <w:tab/>
      </w:r>
      <w:r w:rsidRPr="00E548DD">
        <w:rPr>
          <w:i/>
          <w:lang w:val="fr-FR"/>
        </w:rPr>
        <w:tab/>
        <w:t>Mais</w:t>
      </w:r>
      <w:r>
        <w:rPr>
          <w:lang w:val="fr-FR"/>
        </w:rPr>
        <w:t> </w:t>
      </w:r>
      <w:r w:rsidRPr="00E548DD">
        <w:rPr>
          <w:lang w:val="fr-FR"/>
        </w:rPr>
        <w:t>: l</w:t>
      </w:r>
      <w:r>
        <w:rPr>
          <w:lang w:val="fr-FR"/>
        </w:rPr>
        <w:t>a Route de la soie transafricaine</w:t>
      </w:r>
    </w:p>
    <w:p w:rsidR="00C145B6" w:rsidRPr="00E548DD" w:rsidRDefault="00C145B6"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royaume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 État</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Royaume de Suède</w:t>
      </w:r>
      <w:r w:rsidR="00E711DD">
        <w:rPr>
          <w:lang w:val="fr-FR"/>
        </w:rPr>
        <w:t>;</w:t>
      </w:r>
      <w:r w:rsidRPr="00E548DD">
        <w:rPr>
          <w:lang w:val="fr-FR"/>
        </w:rPr>
        <w:t xml:space="preserve"> le Royaume de Belgique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royaume des cieux</w:t>
      </w:r>
      <w:r w:rsidR="00E711DD">
        <w:rPr>
          <w:lang w:val="fr-FR"/>
        </w:rPr>
        <w:t>;</w:t>
      </w:r>
      <w:r w:rsidRPr="00E548DD">
        <w:rPr>
          <w:lang w:val="fr-FR"/>
        </w:rPr>
        <w:t xml:space="preserve"> le royaume des morts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rubrique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Le titre d</w:t>
      </w:r>
      <w:r w:rsidR="00ED1B6C">
        <w:rPr>
          <w:i/>
          <w:iCs/>
          <w:lang w:val="fr-FR"/>
        </w:rPr>
        <w:t>’</w:t>
      </w:r>
      <w:r w:rsidRPr="00E548DD">
        <w:rPr>
          <w:i/>
          <w:iCs/>
          <w:lang w:val="fr-FR"/>
        </w:rPr>
        <w:t xml:space="preserve">une rubrique commence par une majuscule, </w:t>
      </w:r>
      <w:r w:rsidR="00B76642">
        <w:rPr>
          <w:i/>
          <w:iCs/>
          <w:lang w:val="fr-FR"/>
        </w:rPr>
        <w:br/>
      </w:r>
      <w:r w:rsidRPr="00E548DD">
        <w:rPr>
          <w:i/>
          <w:iCs/>
          <w:lang w:val="fr-FR"/>
        </w:rPr>
        <w:t>sauf lorsqu</w:t>
      </w:r>
      <w:r w:rsidR="00ED1B6C">
        <w:rPr>
          <w:i/>
          <w:iCs/>
          <w:lang w:val="fr-FR"/>
        </w:rPr>
        <w:t>’</w:t>
      </w:r>
      <w:r w:rsidRPr="00E548DD">
        <w:rPr>
          <w:i/>
          <w:iCs/>
          <w:lang w:val="fr-FR"/>
        </w:rPr>
        <w:t>il est fondu dans la phrase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rubrique Services d</w:t>
      </w:r>
      <w:r w:rsidR="00ED1B6C">
        <w:rPr>
          <w:lang w:val="fr-FR"/>
        </w:rPr>
        <w:t>’</w:t>
      </w:r>
      <w:r w:rsidRPr="00E548DD">
        <w:rPr>
          <w:lang w:val="fr-FR"/>
        </w:rPr>
        <w:t>appui</w:t>
      </w:r>
      <w:r w:rsidR="00E711DD">
        <w:rPr>
          <w:lang w:val="fr-FR"/>
        </w:rPr>
        <w:t>;</w:t>
      </w:r>
      <w:r w:rsidRPr="00E548DD">
        <w:rPr>
          <w:lang w:val="fr-FR"/>
        </w:rPr>
        <w:t xml:space="preserve"> la rubrique Frais généraux de fonctionnement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ressources prévues au titre des frais généraux de fonctionnement</w:t>
      </w:r>
      <w:r w:rsidR="00E711DD">
        <w:rPr>
          <w:lang w:val="fr-FR"/>
        </w:rPr>
        <w:t>;</w:t>
      </w:r>
      <w:r w:rsidRPr="00E548DD">
        <w:rPr>
          <w:lang w:val="fr-FR"/>
        </w:rPr>
        <w:t xml:space="preserve"> les ressources servant </w:t>
      </w:r>
      <w:r w:rsidR="00B76642">
        <w:rPr>
          <w:lang w:val="fr-FR"/>
        </w:rPr>
        <w:br/>
      </w:r>
      <w:r w:rsidRPr="00E548DD">
        <w:rPr>
          <w:lang w:val="fr-FR"/>
        </w:rPr>
        <w:t>à financer les services d</w:t>
      </w:r>
      <w:r w:rsidR="00ED1B6C">
        <w:rPr>
          <w:lang w:val="fr-FR"/>
        </w:rPr>
        <w:t>’</w:t>
      </w:r>
      <w:r w:rsidRPr="00E548DD">
        <w:rPr>
          <w:lang w:val="fr-FR"/>
        </w:rPr>
        <w:t>appui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b/>
          <w:bCs/>
          <w:lang w:val="fr-FR"/>
        </w:rPr>
        <w:t>rue</w:t>
      </w:r>
    </w:p>
    <w:p w:rsidR="008C3C1F" w:rsidRPr="00E548DD" w:rsidRDefault="008C3C1F" w:rsidP="00413C78">
      <w:pPr>
        <w:keepNext/>
        <w:keepLines/>
        <w:tabs>
          <w:tab w:val="left" w:pos="216"/>
          <w:tab w:val="left" w:pos="504"/>
          <w:tab w:val="left" w:pos="792"/>
        </w:tabs>
        <w:ind w:left="505" w:hanging="505"/>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rue numérotée</w:t>
      </w:r>
    </w:p>
    <w:p w:rsidR="008C3C1F" w:rsidRPr="00E548DD" w:rsidRDefault="008C3C1F" w:rsidP="00413C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125,</w:t>
      </w:r>
      <w:r w:rsidR="00413C78">
        <w:rPr>
          <w:lang w:val="fr-FR"/>
        </w:rPr>
        <w:t xml:space="preserve"> </w:t>
      </w:r>
      <w:r w:rsidRPr="00E548DD">
        <w:rPr>
          <w:lang w:val="fr-FR"/>
        </w:rPr>
        <w:t>rue de la Montagne-Sainte-Geneviève</w:t>
      </w:r>
      <w:r w:rsidR="00E711DD">
        <w:rPr>
          <w:lang w:val="fr-FR"/>
        </w:rPr>
        <w:t>;</w:t>
      </w:r>
      <w:r w:rsidRPr="00E548DD">
        <w:rPr>
          <w:lang w:val="fr-FR"/>
        </w:rPr>
        <w:t xml:space="preserve"> </w:t>
      </w:r>
      <w:r w:rsidR="00B76642">
        <w:rPr>
          <w:lang w:val="fr-FR"/>
        </w:rPr>
        <w:br/>
      </w:r>
      <w:r w:rsidRPr="00E548DD">
        <w:rPr>
          <w:lang w:val="fr-FR"/>
        </w:rPr>
        <w:t>la rue Raymond-Queneau</w:t>
      </w:r>
      <w:r w:rsidR="00E711DD">
        <w:rPr>
          <w:lang w:val="fr-FR"/>
        </w:rPr>
        <w:t>;</w:t>
      </w:r>
      <w:r w:rsidRPr="00E548DD">
        <w:rPr>
          <w:lang w:val="fr-FR"/>
        </w:rPr>
        <w:t xml:space="preserve"> la rue de l</w:t>
      </w:r>
      <w:r w:rsidR="00ED1B6C">
        <w:rPr>
          <w:lang w:val="fr-FR"/>
        </w:rPr>
        <w:t>’</w:t>
      </w:r>
      <w:r w:rsidRPr="00E548DD">
        <w:rPr>
          <w:lang w:val="fr-FR"/>
        </w:rPr>
        <w:t>Est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35</w:t>
      </w:r>
      <w:r w:rsidRPr="00E548DD">
        <w:rPr>
          <w:vertAlign w:val="superscript"/>
          <w:lang w:val="fr-FR"/>
        </w:rPr>
        <w:t>e</w:t>
      </w:r>
      <w:r w:rsidRPr="00E548DD">
        <w:rPr>
          <w:lang w:val="fr-FR"/>
        </w:rPr>
        <w:t xml:space="preserve"> Rue</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ruine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maison qui menace ruine</w:t>
      </w:r>
      <w:r w:rsidR="00E711DD">
        <w:rPr>
          <w:lang w:val="fr-FR"/>
        </w:rPr>
        <w:t>;</w:t>
      </w:r>
      <w:r w:rsidRPr="00E548DD">
        <w:rPr>
          <w:lang w:val="fr-FR"/>
        </w:rPr>
        <w:t xml:space="preserve"> un bâtiment en ruine</w:t>
      </w:r>
      <w:r w:rsidR="00E711DD">
        <w:rPr>
          <w:lang w:val="fr-FR"/>
        </w:rPr>
        <w:t>;</w:t>
      </w:r>
      <w:r w:rsidRPr="00E548DD">
        <w:rPr>
          <w:lang w:val="fr-FR"/>
        </w:rPr>
        <w:t xml:space="preserve"> tomber en ruine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maison n</w:t>
      </w:r>
      <w:r w:rsidR="00ED1B6C">
        <w:rPr>
          <w:lang w:val="fr-FR"/>
        </w:rPr>
        <w:t>’</w:t>
      </w:r>
      <w:r w:rsidRPr="00E548DD">
        <w:rPr>
          <w:lang w:val="fr-FR"/>
        </w:rPr>
        <w:t>était plus que ruines</w:t>
      </w:r>
      <w:r w:rsidR="00E711DD">
        <w:rPr>
          <w:lang w:val="fr-FR"/>
        </w:rPr>
        <w:t>;</w:t>
      </w:r>
      <w:r w:rsidRPr="00E548DD">
        <w:rPr>
          <w:lang w:val="fr-FR"/>
        </w:rPr>
        <w:t xml:space="preserve"> </w:t>
      </w:r>
      <w:r w:rsidR="00B76642">
        <w:rPr>
          <w:lang w:val="fr-FR"/>
        </w:rPr>
        <w:br/>
      </w:r>
      <w:r w:rsidRPr="00E548DD">
        <w:rPr>
          <w:lang w:val="fr-FR"/>
        </w:rPr>
        <w:t>Hubert Robert, peintre de ruines</w:t>
      </w:r>
    </w:p>
    <w:p w:rsidR="008C3C1F" w:rsidRPr="00E548DD" w:rsidRDefault="008C3C1F" w:rsidP="008C3C1F">
      <w:pPr>
        <w:tabs>
          <w:tab w:val="left" w:pos="216"/>
          <w:tab w:val="left" w:pos="504"/>
          <w:tab w:val="left" w:pos="792"/>
        </w:tabs>
        <w:ind w:left="504" w:hanging="504"/>
        <w:jc w:val="left"/>
        <w:rPr>
          <w:lang w:val="fr-FR"/>
        </w:rPr>
      </w:pPr>
    </w:p>
    <w:p w:rsidR="00AC198B" w:rsidRDefault="00AC198B" w:rsidP="008C3C1F">
      <w:pPr>
        <w:tabs>
          <w:tab w:val="left" w:pos="216"/>
          <w:tab w:val="left" w:pos="504"/>
          <w:tab w:val="left" w:pos="792"/>
        </w:tabs>
        <w:ind w:left="504" w:hanging="504"/>
        <w:jc w:val="left"/>
        <w:rPr>
          <w:lang w:val="fr-FR"/>
        </w:rPr>
        <w:sectPr w:rsidR="00AC198B" w:rsidSect="0006533F">
          <w:footerReference w:type="even" r:id="rId65"/>
          <w:type w:val="continuous"/>
          <w:pgSz w:w="12240" w:h="15840" w:code="1"/>
          <w:pgMar w:top="1800" w:right="1195" w:bottom="1800" w:left="1195" w:header="576" w:footer="1037" w:gutter="0"/>
          <w:cols w:num="2" w:space="274"/>
          <w:noEndnote/>
          <w:docGrid w:linePitch="280"/>
        </w:sectPr>
      </w:pP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sectPr w:rsidR="008C3C1F" w:rsidRPr="00E548DD" w:rsidSect="0006533F">
          <w:type w:val="oddPage"/>
          <w:pgSz w:w="12240" w:h="15840" w:code="1"/>
          <w:pgMar w:top="1800" w:right="1195" w:bottom="1800" w:left="1195" w:header="576" w:footer="1037" w:gutter="0"/>
          <w:cols w:num="2" w:space="274"/>
          <w:noEndnote/>
          <w:docGrid w:linePitch="280"/>
        </w:sectPr>
      </w:pPr>
    </w:p>
    <w:p w:rsidR="008C3C1F" w:rsidRPr="00E548DD" w:rsidRDefault="008C3C1F" w:rsidP="008C3C1F">
      <w:pPr>
        <w:rPr>
          <w:lang w:val="fr-FR"/>
        </w:rPr>
      </w:pPr>
    </w:p>
    <w:p w:rsidR="008C3C1F" w:rsidRPr="00E548DD" w:rsidRDefault="008C3C1F" w:rsidP="00020489">
      <w:pPr>
        <w:pStyle w:val="XLarge"/>
        <w:spacing w:after="680" w:line="1040" w:lineRule="exact"/>
        <w:rPr>
          <w:bCs/>
          <w:sz w:val="100"/>
          <w:lang w:val="fr-FR"/>
        </w:rPr>
      </w:pPr>
      <w:bookmarkStart w:id="89" w:name="_Toc189301792"/>
      <w:r w:rsidRPr="00E548DD">
        <w:rPr>
          <w:bCs/>
          <w:sz w:val="100"/>
          <w:lang w:val="fr-FR"/>
        </w:rPr>
        <w:t>S</w:t>
      </w:r>
      <w:bookmarkEnd w:id="89"/>
      <w:r w:rsidR="00017121">
        <w:rPr>
          <w:bCs/>
          <w:sz w:val="100"/>
          <w:lang w:val="fr-FR"/>
        </w:rPr>
        <w:fldChar w:fldCharType="begin"/>
      </w:r>
      <w:r w:rsidR="00017121">
        <w:instrText xml:space="preserve"> TC </w:instrText>
      </w:r>
      <w:r w:rsidR="00B95924">
        <w:instrText>« </w:instrText>
      </w:r>
      <w:bookmarkStart w:id="90" w:name="_Toc188077381"/>
      <w:bookmarkStart w:id="91" w:name="_Toc188077641"/>
      <w:bookmarkStart w:id="92" w:name="_Toc188077855"/>
      <w:r w:rsidR="00017121" w:rsidRPr="00330BFF">
        <w:rPr>
          <w:bCs/>
          <w:sz w:val="100"/>
          <w:lang w:val="fr-FR"/>
        </w:rPr>
        <w:instrText>S</w:instrText>
      </w:r>
      <w:bookmarkEnd w:id="90"/>
      <w:bookmarkEnd w:id="91"/>
      <w:bookmarkEnd w:id="9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8C3C1F" w:rsidRPr="00E548DD" w:rsidRDefault="008C3C1F" w:rsidP="008C3C1F">
      <w:pPr>
        <w:rPr>
          <w:lang w:val="fr-FR"/>
        </w:rPr>
        <w:sectPr w:rsidR="008C3C1F" w:rsidRPr="00E548DD" w:rsidSect="0006533F">
          <w:headerReference w:type="default" r:id="rId66"/>
          <w:footerReference w:type="default" r:id="rId67"/>
          <w:type w:val="continuous"/>
          <w:pgSz w:w="12240" w:h="15840" w:code="1"/>
          <w:pgMar w:top="1800" w:right="1195" w:bottom="1800" w:left="1195" w:header="576" w:footer="1037" w:gutter="0"/>
          <w:cols w:space="720"/>
          <w:noEndnote/>
          <w:docGrid w:linePitch="280"/>
        </w:sectPr>
      </w:pPr>
    </w:p>
    <w:p w:rsidR="008C3C1F" w:rsidRPr="00E548DD" w:rsidRDefault="008C3C1F" w:rsidP="008C3C1F">
      <w:pPr>
        <w:tabs>
          <w:tab w:val="left" w:pos="216"/>
          <w:tab w:val="left" w:pos="504"/>
          <w:tab w:val="left" w:pos="792"/>
        </w:tabs>
        <w:ind w:left="504" w:hanging="504"/>
        <w:jc w:val="left"/>
        <w:rPr>
          <w:lang w:val="fr-FR"/>
        </w:rPr>
      </w:pPr>
      <w:bookmarkStart w:id="93" w:name="S"/>
      <w:r w:rsidRPr="00E548DD">
        <w:rPr>
          <w:b/>
          <w:bCs/>
          <w:lang w:val="fr-FR"/>
        </w:rPr>
        <w:t>Sabor</w:t>
      </w:r>
      <w:bookmarkEnd w:id="93"/>
      <w:r w:rsidRPr="00E548DD">
        <w:rPr>
          <w:lang w:val="fr-FR"/>
        </w:rPr>
        <w:t xml:space="preserve"> (le) [Parlement croate]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Sabra</w:t>
      </w:r>
      <w:r w:rsidRPr="00E548DD">
        <w:rPr>
          <w:lang w:val="fr-FR"/>
        </w:rPr>
        <w:t xml:space="preserve"> [se dit d</w:t>
      </w:r>
      <w:r w:rsidR="00ED1B6C">
        <w:rPr>
          <w:lang w:val="fr-FR"/>
        </w:rPr>
        <w:t>’</w:t>
      </w:r>
      <w:r w:rsidRPr="00E548DD">
        <w:rPr>
          <w:lang w:val="fr-FR"/>
        </w:rPr>
        <w:t>une personne née en Israël]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une Sabra</w:t>
      </w:r>
      <w:r w:rsidR="00E711DD">
        <w:rPr>
          <w:lang w:val="fr-FR"/>
        </w:rPr>
        <w:t>;</w:t>
      </w:r>
      <w:r w:rsidRPr="00E548DD">
        <w:rPr>
          <w:lang w:val="fr-FR"/>
        </w:rPr>
        <w:t xml:space="preserve"> des Sabras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Sabra</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camp de réfugiés de Sabra [Liban]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lang w:val="fr-FR"/>
        </w:rPr>
      </w:pPr>
      <w:r w:rsidRPr="00E548DD">
        <w:rPr>
          <w:b/>
          <w:lang w:val="fr-FR"/>
        </w:rPr>
        <w:t>sadriste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mouvement sadriste de Moqtada al-Sadr (Iraq)</w:t>
      </w:r>
      <w:r w:rsidR="00E711DD">
        <w:rPr>
          <w:lang w:val="fr-FR"/>
        </w:rPr>
        <w:t>;</w:t>
      </w:r>
      <w:r w:rsidRPr="00E548DD">
        <w:rPr>
          <w:lang w:val="fr-FR"/>
        </w:rPr>
        <w:t xml:space="preserve"> </w:t>
      </w:r>
      <w:r w:rsidR="00B76642">
        <w:rPr>
          <w:lang w:val="fr-FR"/>
        </w:rPr>
        <w:br/>
      </w:r>
      <w:r w:rsidRPr="00E548DD">
        <w:rPr>
          <w:lang w:val="fr-FR"/>
        </w:rPr>
        <w:t>le</w:t>
      </w:r>
      <w:r w:rsidR="00B76642">
        <w:rPr>
          <w:lang w:val="fr-FR"/>
        </w:rPr>
        <w:t xml:space="preserve"> </w:t>
      </w:r>
      <w:r w:rsidRPr="00E548DD">
        <w:rPr>
          <w:lang w:val="fr-FR"/>
        </w:rPr>
        <w:t>bloc sadriste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sage-femme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infirmière sage-femme auxiliaire</w:t>
      </w:r>
      <w:r w:rsidR="00E711DD">
        <w:rPr>
          <w:lang w:val="fr-FR"/>
        </w:rPr>
        <w:t>;</w:t>
      </w:r>
      <w:r w:rsidRPr="00E548DD">
        <w:rPr>
          <w:lang w:val="fr-FR"/>
        </w:rPr>
        <w:t xml:space="preserve"> </w:t>
      </w:r>
      <w:r w:rsidRPr="00E548DD">
        <w:rPr>
          <w:lang w:val="fr-FR"/>
        </w:rPr>
        <w:br/>
        <w:t>des sages-femmes de village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sahraoui</w:t>
      </w:r>
      <w:r w:rsidRPr="00E548DD">
        <w:rPr>
          <w:lang w:val="fr-FR"/>
        </w:rPr>
        <w:t xml:space="preserve"> [du Sahara occidental]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Sahraoui</w:t>
      </w:r>
      <w:r w:rsidR="00E711DD">
        <w:rPr>
          <w:lang w:val="fr-FR"/>
        </w:rPr>
        <w:t>;</w:t>
      </w:r>
      <w:r w:rsidRPr="00E548DD">
        <w:rPr>
          <w:lang w:val="fr-FR"/>
        </w:rPr>
        <w:t xml:space="preserve"> une Sahraouie</w:t>
      </w:r>
      <w:r w:rsidR="00E711DD">
        <w:rPr>
          <w:lang w:val="fr-FR"/>
        </w:rPr>
        <w:t>;</w:t>
      </w:r>
      <w:r w:rsidRPr="00E548DD">
        <w:rPr>
          <w:lang w:val="fr-FR"/>
        </w:rPr>
        <w:t xml:space="preserve"> des Sahraouis</w:t>
      </w:r>
      <w:r w:rsidR="00E711DD">
        <w:rPr>
          <w:lang w:val="fr-FR"/>
        </w:rPr>
        <w:t>;</w:t>
      </w:r>
      <w:r w:rsidRPr="00E548DD">
        <w:rPr>
          <w:lang w:val="fr-FR"/>
        </w:rPr>
        <w:t xml:space="preserve"> </w:t>
      </w:r>
      <w:r w:rsidR="00B76642">
        <w:rPr>
          <w:lang w:val="fr-FR"/>
        </w:rPr>
        <w:br/>
      </w:r>
      <w:r w:rsidRPr="00E548DD">
        <w:rPr>
          <w:lang w:val="fr-FR"/>
        </w:rPr>
        <w:t>le peuple sahraoui</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saillant</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saillant de Sassa</w:t>
      </w:r>
      <w:r w:rsidR="00E711DD">
        <w:rPr>
          <w:lang w:val="fr-FR"/>
        </w:rPr>
        <w:t>;</w:t>
      </w:r>
      <w:r w:rsidRPr="00E548DD">
        <w:rPr>
          <w:lang w:val="fr-FR"/>
        </w:rPr>
        <w:t xml:space="preserve"> le saillant de Rafah</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saint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et suivi d</w:t>
      </w:r>
      <w:r w:rsidR="00ED1B6C">
        <w:rPr>
          <w:i/>
          <w:iCs/>
          <w:lang w:val="fr-FR"/>
        </w:rPr>
        <w:t>’</w:t>
      </w:r>
      <w:r w:rsidRPr="00E548DD">
        <w:rPr>
          <w:i/>
          <w:iCs/>
          <w:lang w:val="fr-FR"/>
        </w:rPr>
        <w:t>un trait d</w:t>
      </w:r>
      <w:r w:rsidR="00ED1B6C">
        <w:rPr>
          <w:i/>
          <w:iCs/>
          <w:lang w:val="fr-FR"/>
        </w:rPr>
        <w:t>’</w:t>
      </w:r>
      <w:r w:rsidRPr="00E548DD">
        <w:rPr>
          <w:i/>
          <w:iCs/>
          <w:lang w:val="fr-FR"/>
        </w:rPr>
        <w:t>union dans les noms de fêtes, d</w:t>
      </w:r>
      <w:r w:rsidR="00ED1B6C">
        <w:rPr>
          <w:i/>
          <w:iCs/>
          <w:lang w:val="fr-FR"/>
        </w:rPr>
        <w:t>’</w:t>
      </w:r>
      <w:r w:rsidRPr="00E548DD">
        <w:rPr>
          <w:i/>
          <w:iCs/>
          <w:lang w:val="fr-FR"/>
        </w:rPr>
        <w:t>églises, d</w:t>
      </w:r>
      <w:r w:rsidR="00ED1B6C">
        <w:rPr>
          <w:i/>
          <w:iCs/>
          <w:lang w:val="fr-FR"/>
        </w:rPr>
        <w:t>’</w:t>
      </w:r>
      <w:r w:rsidRPr="00E548DD">
        <w:rPr>
          <w:i/>
          <w:iCs/>
          <w:lang w:val="fr-FR"/>
        </w:rPr>
        <w:t>ordres religieux, de lieux, de rues, etc.</w:t>
      </w:r>
      <w:r w:rsidR="00E711DD">
        <w:rPr>
          <w:i/>
          <w:iCs/>
          <w:lang w:val="fr-FR"/>
        </w:rPr>
        <w:t>;</w:t>
      </w:r>
      <w:r w:rsidRPr="00E548DD">
        <w:rPr>
          <w:i/>
          <w:iCs/>
          <w:lang w:val="fr-FR"/>
        </w:rPr>
        <w:t xml:space="preserve"> </w:t>
      </w:r>
      <w:r w:rsidR="00B76642">
        <w:rPr>
          <w:i/>
          <w:iCs/>
          <w:lang w:val="fr-FR"/>
        </w:rPr>
        <w:br/>
      </w:r>
      <w:r w:rsidRPr="00E548DD">
        <w:rPr>
          <w:i/>
          <w:iCs/>
          <w:lang w:val="fr-FR"/>
        </w:rPr>
        <w:t>ce mot ne s</w:t>
      </w:r>
      <w:r w:rsidR="00ED1B6C">
        <w:rPr>
          <w:i/>
          <w:iCs/>
          <w:lang w:val="fr-FR"/>
        </w:rPr>
        <w:t>’</w:t>
      </w:r>
      <w:r w:rsidRPr="00E548DD">
        <w:rPr>
          <w:i/>
          <w:iCs/>
          <w:lang w:val="fr-FR"/>
        </w:rPr>
        <w:t>abrège pas dans les documents de l</w:t>
      </w:r>
      <w:r w:rsidR="00ED1B6C">
        <w:rPr>
          <w:i/>
          <w:iCs/>
          <w:lang w:val="fr-FR"/>
        </w:rPr>
        <w:t>’</w:t>
      </w:r>
      <w:r w:rsidRPr="00E548DD">
        <w:rPr>
          <w:i/>
          <w:iCs/>
          <w:lang w:val="fr-FR"/>
        </w:rPr>
        <w:t>ONU</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Saint-Siège</w:t>
      </w:r>
      <w:r w:rsidR="00E711DD">
        <w:rPr>
          <w:lang w:val="fr-FR"/>
        </w:rPr>
        <w:t>;</w:t>
      </w:r>
      <w:r w:rsidRPr="00E548DD">
        <w:rPr>
          <w:lang w:val="fr-FR"/>
        </w:rPr>
        <w:t xml:space="preserve"> la Sainte-Alliance</w:t>
      </w:r>
      <w:r w:rsidR="00E711DD">
        <w:rPr>
          <w:lang w:val="fr-FR"/>
        </w:rPr>
        <w:t>;</w:t>
      </w:r>
      <w:r w:rsidRPr="00E548DD">
        <w:rPr>
          <w:lang w:val="fr-FR"/>
        </w:rPr>
        <w:t xml:space="preserve"> le Saint-Empire</w:t>
      </w:r>
      <w:r w:rsidR="00E711DD">
        <w:rPr>
          <w:lang w:val="fr-FR"/>
        </w:rPr>
        <w:t>;</w:t>
      </w:r>
      <w:r w:rsidRPr="00E548DD">
        <w:rPr>
          <w:lang w:val="fr-FR"/>
        </w:rPr>
        <w:t xml:space="preserve"> </w:t>
      </w:r>
      <w:r w:rsidR="00B76642">
        <w:rPr>
          <w:lang w:val="fr-FR"/>
        </w:rPr>
        <w:br/>
      </w:r>
      <w:r w:rsidRPr="00E548DD">
        <w:rPr>
          <w:lang w:val="fr-FR"/>
        </w:rPr>
        <w:t>le Saint-Office</w:t>
      </w:r>
      <w:r w:rsidR="00E711DD">
        <w:rPr>
          <w:lang w:val="fr-FR"/>
        </w:rPr>
        <w:t>;</w:t>
      </w:r>
      <w:r w:rsidRPr="00E548DD">
        <w:rPr>
          <w:lang w:val="fr-FR"/>
        </w:rPr>
        <w:t xml:space="preserve"> la Saint-Jean</w:t>
      </w:r>
      <w:r w:rsidR="00E711DD">
        <w:rPr>
          <w:lang w:val="fr-FR"/>
        </w:rPr>
        <w:t>;</w:t>
      </w:r>
      <w:r w:rsidRPr="00E548DD">
        <w:rPr>
          <w:lang w:val="fr-FR"/>
        </w:rPr>
        <w:t xml:space="preserve"> l</w:t>
      </w:r>
      <w:r w:rsidR="00ED1B6C">
        <w:rPr>
          <w:lang w:val="fr-FR"/>
        </w:rPr>
        <w:t>’</w:t>
      </w:r>
      <w:r w:rsidRPr="00E548DD">
        <w:rPr>
          <w:lang w:val="fr-FR"/>
        </w:rPr>
        <w:t>ordre de Saint-Benoît</w:t>
      </w:r>
      <w:r w:rsidR="00E711DD">
        <w:rPr>
          <w:lang w:val="fr-FR"/>
        </w:rPr>
        <w:t>;</w:t>
      </w:r>
      <w:r w:rsidRPr="00E548DD">
        <w:rPr>
          <w:lang w:val="fr-FR"/>
        </w:rPr>
        <w:t xml:space="preserve"> le boulevard Saint-Denis</w:t>
      </w:r>
      <w:r w:rsidR="00E711DD">
        <w:rPr>
          <w:lang w:val="fr-FR"/>
        </w:rPr>
        <w:t>;</w:t>
      </w:r>
      <w:r w:rsidRPr="00E548DD">
        <w:rPr>
          <w:lang w:val="fr-FR"/>
        </w:rPr>
        <w:t xml:space="preserve"> la cathédrale Saint-Pierre</w:t>
      </w:r>
      <w:r w:rsidR="00E711DD">
        <w:rPr>
          <w:lang w:val="fr-FR"/>
        </w:rPr>
        <w:t>;</w:t>
      </w:r>
      <w:r w:rsidRPr="00E548DD">
        <w:rPr>
          <w:lang w:val="fr-FR"/>
        </w:rPr>
        <w:t xml:space="preserve"> Saint-Domingue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Écriture sainte</w:t>
      </w:r>
      <w:r w:rsidR="00E711DD">
        <w:rPr>
          <w:lang w:val="fr-FR"/>
        </w:rPr>
        <w:t>;</w:t>
      </w:r>
      <w:r w:rsidRPr="00E548DD">
        <w:rPr>
          <w:lang w:val="fr-FR"/>
        </w:rPr>
        <w:t xml:space="preserve"> les Lieux saints</w:t>
      </w:r>
      <w:r w:rsidR="00E711DD">
        <w:rPr>
          <w:lang w:val="fr-FR"/>
        </w:rPr>
        <w:t>;</w:t>
      </w:r>
      <w:r w:rsidRPr="00E548DD">
        <w:rPr>
          <w:lang w:val="fr-FR"/>
        </w:rPr>
        <w:t xml:space="preserve"> les Livres saints</w:t>
      </w:r>
      <w:r w:rsidR="00E711DD">
        <w:rPr>
          <w:lang w:val="fr-FR"/>
        </w:rPr>
        <w:t>;</w:t>
      </w:r>
      <w:r w:rsidRPr="00E548DD">
        <w:rPr>
          <w:lang w:val="fr-FR"/>
        </w:rPr>
        <w:t xml:space="preserve"> la Terre sainte</w:t>
      </w:r>
      <w:r w:rsidR="00E711DD">
        <w:rPr>
          <w:lang w:val="fr-FR"/>
        </w:rPr>
        <w:t>;</w:t>
      </w:r>
      <w:r w:rsidRPr="00E548DD">
        <w:rPr>
          <w:lang w:val="fr-FR"/>
        </w:rPr>
        <w:t xml:space="preserve"> la Ville sainte [Jérusalem]</w:t>
      </w:r>
      <w:r w:rsidR="00E711DD">
        <w:rPr>
          <w:lang w:val="fr-FR"/>
        </w:rPr>
        <w:t>;</w:t>
      </w:r>
      <w:r w:rsidRPr="00E548DD">
        <w:rPr>
          <w:lang w:val="fr-FR"/>
        </w:rPr>
        <w:t xml:space="preserve"> </w:t>
      </w:r>
      <w:r w:rsidR="00B76642">
        <w:rPr>
          <w:lang w:val="fr-FR"/>
        </w:rPr>
        <w:br/>
      </w:r>
      <w:r w:rsidRPr="00E548DD">
        <w:rPr>
          <w:lang w:val="fr-FR"/>
        </w:rPr>
        <w:t>la sainte Bible</w:t>
      </w:r>
      <w:r w:rsidR="00E711DD">
        <w:rPr>
          <w:lang w:val="fr-FR"/>
        </w:rPr>
        <w:t>;</w:t>
      </w:r>
      <w:r w:rsidRPr="00E548DD">
        <w:rPr>
          <w:lang w:val="fr-FR"/>
        </w:rPr>
        <w:t xml:space="preserve"> la sainte Église</w:t>
      </w:r>
      <w:r w:rsidR="00E711DD">
        <w:rPr>
          <w:lang w:val="fr-FR"/>
        </w:rPr>
        <w:t>;</w:t>
      </w:r>
      <w:r w:rsidRPr="00E548DD">
        <w:rPr>
          <w:lang w:val="fr-FR"/>
        </w:rPr>
        <w:t xml:space="preserve"> le vendredi saint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Minuscule et sans trait d</w:t>
      </w:r>
      <w:r w:rsidR="00ED1B6C">
        <w:rPr>
          <w:i/>
          <w:iCs/>
          <w:lang w:val="fr-FR"/>
        </w:rPr>
        <w:t>’</w:t>
      </w:r>
      <w:r w:rsidRPr="00E548DD">
        <w:rPr>
          <w:i/>
          <w:iCs/>
          <w:lang w:val="fr-FR"/>
        </w:rPr>
        <w:t>union lorsque ce mot qualifie une personne canonisée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Épîtres de saint Paul aux Corinthiens</w:t>
      </w:r>
      <w:r w:rsidR="00E711DD">
        <w:rPr>
          <w:lang w:val="fr-FR"/>
        </w:rPr>
        <w:t>;</w:t>
      </w:r>
      <w:r w:rsidRPr="00E548DD">
        <w:rPr>
          <w:lang w:val="fr-FR"/>
        </w:rPr>
        <w:t xml:space="preserve"> </w:t>
      </w:r>
      <w:r w:rsidR="00B76642">
        <w:rPr>
          <w:lang w:val="fr-FR"/>
        </w:rPr>
        <w:br/>
      </w:r>
      <w:r w:rsidRPr="00E548DD">
        <w:rPr>
          <w:lang w:val="fr-FR"/>
        </w:rPr>
        <w:t>prier sainte Thérèse</w:t>
      </w:r>
      <w:r w:rsidR="00E711DD">
        <w:rPr>
          <w:lang w:val="fr-FR"/>
        </w:rPr>
        <w:t>;</w:t>
      </w:r>
      <w:r w:rsidRPr="00E548DD">
        <w:rPr>
          <w:lang w:val="fr-FR"/>
        </w:rPr>
        <w:t xml:space="preserve"> saint Thomas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Saint-Père</w:t>
      </w:r>
      <w:r w:rsidR="00E711DD">
        <w:rPr>
          <w:lang w:val="fr-FR"/>
        </w:rPr>
        <w:t>;</w:t>
      </w:r>
      <w:r w:rsidRPr="00E548DD">
        <w:rPr>
          <w:lang w:val="fr-FR"/>
        </w:rPr>
        <w:t xml:space="preserve"> la Sainte Vierge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Respecter la graphie des noms étrangers de lieux qui ne doivent pas être traduits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ville de Saint Helens, au Royaume-Uni</w:t>
      </w:r>
      <w:r w:rsidR="00E711DD">
        <w:rPr>
          <w:lang w:val="fr-FR"/>
        </w:rPr>
        <w:t>;</w:t>
      </w:r>
      <w:r w:rsidRPr="00E548DD">
        <w:rPr>
          <w:lang w:val="fr-FR"/>
        </w:rPr>
        <w:t xml:space="preserve"> </w:t>
      </w:r>
      <w:r w:rsidR="00B76642">
        <w:rPr>
          <w:lang w:val="fr-FR"/>
        </w:rPr>
        <w:br/>
      </w:r>
      <w:r w:rsidRPr="00E548DD">
        <w:rPr>
          <w:lang w:val="fr-FR"/>
        </w:rPr>
        <w:t>St. Abb</w:t>
      </w:r>
      <w:r w:rsidR="00ED1B6C">
        <w:rPr>
          <w:lang w:val="fr-FR"/>
        </w:rPr>
        <w:t>’</w:t>
      </w:r>
      <w:r w:rsidRPr="00E548DD">
        <w:rPr>
          <w:lang w:val="fr-FR"/>
        </w:rPr>
        <w:t>s Head</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FA1537" w:rsidP="008C3C1F">
      <w:pPr>
        <w:tabs>
          <w:tab w:val="left" w:pos="216"/>
          <w:tab w:val="left" w:pos="504"/>
          <w:tab w:val="left" w:pos="792"/>
        </w:tabs>
        <w:ind w:left="504" w:hanging="504"/>
        <w:jc w:val="left"/>
        <w:rPr>
          <w:lang w:val="fr-FR"/>
        </w:rPr>
      </w:pPr>
      <w:r>
        <w:rPr>
          <w:b/>
          <w:bCs/>
          <w:lang w:val="fr-FR"/>
        </w:rPr>
        <w:br w:type="column"/>
      </w:r>
      <w:r w:rsidR="008C3C1F" w:rsidRPr="00E548DD">
        <w:rPr>
          <w:b/>
          <w:bCs/>
          <w:lang w:val="fr-FR"/>
        </w:rPr>
        <w:t>saisie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saisie-arrêt (des saisies-arrêts)</w:t>
      </w:r>
      <w:r w:rsidR="00E711DD">
        <w:rPr>
          <w:lang w:val="fr-FR"/>
        </w:rPr>
        <w:t>;</w:t>
      </w:r>
      <w:r w:rsidRPr="00E548DD">
        <w:rPr>
          <w:lang w:val="fr-FR"/>
        </w:rPr>
        <w:t xml:space="preserve"> </w:t>
      </w:r>
      <w:r w:rsidR="00B76642">
        <w:rPr>
          <w:lang w:val="fr-FR"/>
        </w:rPr>
        <w:br/>
      </w:r>
      <w:r w:rsidRPr="00E548DD">
        <w:rPr>
          <w:lang w:val="fr-FR"/>
        </w:rPr>
        <w:t>une saisie-exécution</w:t>
      </w:r>
      <w:r w:rsidR="00E711DD">
        <w:rPr>
          <w:lang w:val="fr-FR"/>
        </w:rPr>
        <w:t>;</w:t>
      </w:r>
      <w:r w:rsidRPr="00E548DD">
        <w:rPr>
          <w:lang w:val="fr-FR"/>
        </w:rPr>
        <w:t xml:space="preserve"> une saisie-gagerie</w:t>
      </w:r>
      <w:r w:rsidR="00E711DD">
        <w:rPr>
          <w:lang w:val="fr-FR"/>
        </w:rPr>
        <w:t>;</w:t>
      </w:r>
      <w:r w:rsidRPr="00E548DD">
        <w:rPr>
          <w:lang w:val="fr-FR"/>
        </w:rPr>
        <w:t xml:space="preserve"> </w:t>
      </w:r>
      <w:r w:rsidR="00B76642">
        <w:rPr>
          <w:lang w:val="fr-FR"/>
        </w:rPr>
        <w:br/>
      </w:r>
      <w:r w:rsidRPr="00E548DD">
        <w:rPr>
          <w:lang w:val="fr-FR"/>
        </w:rPr>
        <w:t>une saisie-revendication</w:t>
      </w:r>
      <w:r w:rsidR="00E711DD">
        <w:rPr>
          <w:lang w:val="fr-FR"/>
        </w:rPr>
        <w:t>;</w:t>
      </w:r>
      <w:r w:rsidRPr="00E548DD">
        <w:rPr>
          <w:lang w:val="fr-FR"/>
        </w:rPr>
        <w:t xml:space="preserve"> la saisie manuelle, automatique, la saisie de texte [informatique]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saisine</w:t>
      </w:r>
      <w:r w:rsidRPr="00E548DD">
        <w:rPr>
          <w:lang w:val="fr-FR"/>
        </w:rPr>
        <w:t xml:space="preserve"> [fait de saisir une juridiction]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Groupe de travail sur la complémentarité et la saisine</w:t>
      </w:r>
      <w:r w:rsidR="00E711DD">
        <w:rPr>
          <w:lang w:val="fr-FR"/>
        </w:rPr>
        <w:t>;</w:t>
      </w:r>
      <w:r w:rsidRPr="00E548DD">
        <w:rPr>
          <w:lang w:val="fr-FR"/>
        </w:rPr>
        <w:t xml:space="preserve"> la saisine d</w:t>
      </w:r>
      <w:r w:rsidR="00ED1B6C">
        <w:rPr>
          <w:lang w:val="fr-FR"/>
        </w:rPr>
        <w:t>’</w:t>
      </w:r>
      <w:r w:rsidRPr="00E548DD">
        <w:rPr>
          <w:lang w:val="fr-FR"/>
        </w:rPr>
        <w:t>un tribunal, d</w:t>
      </w:r>
      <w:r w:rsidR="00ED1B6C">
        <w:rPr>
          <w:lang w:val="fr-FR"/>
        </w:rPr>
        <w:t>’</w:t>
      </w:r>
      <w:r w:rsidRPr="00E548DD">
        <w:rPr>
          <w:lang w:val="fr-FR"/>
        </w:rPr>
        <w:t>un juge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salle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salle de conférence n</w:t>
      </w:r>
      <w:r w:rsidRPr="00E548DD">
        <w:rPr>
          <w:vertAlign w:val="superscript"/>
          <w:lang w:val="fr-FR"/>
        </w:rPr>
        <w:t>o</w:t>
      </w:r>
      <w:r w:rsidR="00166AE4" w:rsidRPr="00E548DD">
        <w:rPr>
          <w:vertAlign w:val="superscript"/>
          <w:lang w:val="fr-FR"/>
        </w:rPr>
        <w:t> </w:t>
      </w:r>
      <w:r w:rsidRPr="00E548DD">
        <w:rPr>
          <w:lang w:val="fr-FR"/>
        </w:rPr>
        <w:t>4</w:t>
      </w:r>
      <w:r w:rsidR="00E711DD">
        <w:rPr>
          <w:lang w:val="fr-FR"/>
        </w:rPr>
        <w:t>;</w:t>
      </w:r>
      <w:r w:rsidRPr="00E548DD">
        <w:rPr>
          <w:lang w:val="fr-FR"/>
        </w:rPr>
        <w:t xml:space="preserve"> la salle de l</w:t>
      </w:r>
      <w:r w:rsidR="00ED1B6C">
        <w:rPr>
          <w:lang w:val="fr-FR"/>
        </w:rPr>
        <w:t>’</w:t>
      </w:r>
      <w:r w:rsidRPr="00E548DD">
        <w:rPr>
          <w:lang w:val="fr-FR"/>
        </w:rPr>
        <w:t>Assemblée générale</w:t>
      </w:r>
      <w:r w:rsidR="00E711DD">
        <w:rPr>
          <w:lang w:val="fr-FR"/>
        </w:rPr>
        <w:t>;</w:t>
      </w:r>
      <w:r w:rsidRPr="00E548DD">
        <w:rPr>
          <w:lang w:val="fr-FR"/>
        </w:rPr>
        <w:t xml:space="preserve"> la salle du Conseil de sécurité</w:t>
      </w:r>
      <w:r w:rsidR="00E711DD">
        <w:rPr>
          <w:lang w:val="fr-FR"/>
        </w:rPr>
        <w:t>;</w:t>
      </w:r>
      <w:r w:rsidRPr="00E548DD">
        <w:rPr>
          <w:lang w:val="fr-FR"/>
        </w:rPr>
        <w:t xml:space="preserve"> la salle des assemblées</w:t>
      </w:r>
      <w:r w:rsidR="00E711DD">
        <w:rPr>
          <w:lang w:val="fr-FR"/>
        </w:rPr>
        <w:t>;</w:t>
      </w:r>
      <w:r w:rsidRPr="00E548DD">
        <w:rPr>
          <w:lang w:val="fr-FR"/>
        </w:rPr>
        <w:t xml:space="preserve"> la salle des séances plénières</w:t>
      </w:r>
      <w:r w:rsidR="00E711DD">
        <w:rPr>
          <w:lang w:val="fr-FR"/>
        </w:rPr>
        <w:t>;</w:t>
      </w:r>
      <w:r w:rsidRPr="00E548DD">
        <w:rPr>
          <w:lang w:val="fr-FR"/>
        </w:rPr>
        <w:t xml:space="preserve"> la salle des pas perdus</w:t>
      </w:r>
      <w:r w:rsidR="00E711DD">
        <w:rPr>
          <w:lang w:val="fr-FR"/>
        </w:rPr>
        <w:t>;</w:t>
      </w:r>
      <w:r w:rsidRPr="00E548DD">
        <w:rPr>
          <w:lang w:val="fr-FR"/>
        </w:rPr>
        <w:t xml:space="preserve"> la salle de méditation</w:t>
      </w:r>
      <w:r w:rsidR="00E711DD">
        <w:rPr>
          <w:lang w:val="fr-FR"/>
        </w:rPr>
        <w:t>;</w:t>
      </w:r>
      <w:r w:rsidRPr="00E548DD">
        <w:rPr>
          <w:lang w:val="fr-FR"/>
        </w:rPr>
        <w:t xml:space="preserve"> une salle de classe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salon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une exposition</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Salon des artistes indépendants</w:t>
      </w:r>
      <w:r w:rsidR="00E711DD">
        <w:rPr>
          <w:lang w:val="fr-FR"/>
        </w:rPr>
        <w:t>;</w:t>
      </w:r>
      <w:r w:rsidRPr="00E548DD">
        <w:rPr>
          <w:lang w:val="fr-FR"/>
        </w:rPr>
        <w:t xml:space="preserve"> le 10</w:t>
      </w:r>
      <w:r w:rsidRPr="00E548DD">
        <w:rPr>
          <w:vertAlign w:val="superscript"/>
          <w:lang w:val="fr-FR"/>
        </w:rPr>
        <w:t>e</w:t>
      </w:r>
      <w:r w:rsidR="00B76642">
        <w:rPr>
          <w:lang w:val="fr-FR"/>
        </w:rPr>
        <w:t> </w:t>
      </w:r>
      <w:r w:rsidRPr="00E548DD">
        <w:rPr>
          <w:lang w:val="fr-FR"/>
        </w:rPr>
        <w:t>Salon des antiquaires</w:t>
      </w:r>
      <w:r w:rsidR="00E711DD">
        <w:rPr>
          <w:lang w:val="fr-FR"/>
        </w:rPr>
        <w:t>;</w:t>
      </w:r>
      <w:r w:rsidRPr="00E548DD">
        <w:rPr>
          <w:lang w:val="fr-FR"/>
        </w:rPr>
        <w:t xml:space="preserve"> le IV</w:t>
      </w:r>
      <w:r w:rsidRPr="00E548DD">
        <w:rPr>
          <w:vertAlign w:val="superscript"/>
          <w:lang w:val="fr-FR"/>
        </w:rPr>
        <w:t>e</w:t>
      </w:r>
      <w:r w:rsidR="00B76642">
        <w:rPr>
          <w:lang w:val="fr-FR"/>
        </w:rPr>
        <w:t> </w:t>
      </w:r>
      <w:r w:rsidRPr="00E548DD">
        <w:rPr>
          <w:lang w:val="fr-FR"/>
        </w:rPr>
        <w:t>Salon des inventeurs</w:t>
      </w:r>
      <w:r w:rsidR="00E711DD">
        <w:rPr>
          <w:lang w:val="fr-FR"/>
        </w:rPr>
        <w:t>;</w:t>
      </w:r>
      <w:r w:rsidRPr="00E548DD">
        <w:rPr>
          <w:lang w:val="fr-FR"/>
        </w:rPr>
        <w:t xml:space="preserve"> le Salon de l</w:t>
      </w:r>
      <w:r w:rsidR="00ED1B6C">
        <w:rPr>
          <w:lang w:val="fr-FR"/>
        </w:rPr>
        <w:t>’</w:t>
      </w:r>
      <w:r w:rsidRPr="00E548DD">
        <w:rPr>
          <w:lang w:val="fr-FR"/>
        </w:rPr>
        <w:t>automobile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salon des délégués</w:t>
      </w:r>
      <w:r w:rsidR="00E711DD">
        <w:rPr>
          <w:lang w:val="fr-FR"/>
        </w:rPr>
        <w:t>;</w:t>
      </w:r>
      <w:r w:rsidRPr="00E548DD">
        <w:rPr>
          <w:lang w:val="fr-FR"/>
        </w:rPr>
        <w:t xml:space="preserve"> le salon de repos du personnel de l</w:t>
      </w:r>
      <w:r w:rsidR="00ED1B6C">
        <w:rPr>
          <w:lang w:val="fr-FR"/>
        </w:rPr>
        <w:t>’</w:t>
      </w:r>
      <w:r w:rsidRPr="00E548DD">
        <w:rPr>
          <w:lang w:val="fr-FR"/>
        </w:rPr>
        <w:t>ONU</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Salyout</w:t>
      </w:r>
      <w:r w:rsidRPr="00E548DD">
        <w:rPr>
          <w:lang w:val="fr-FR"/>
        </w:rPr>
        <w:t xml:space="preserve"> [satellite soviétique]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Salyout-6</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samedi</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samedi saint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sanctuaire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sanctuaire de Guilgal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sandinisme</w:t>
      </w:r>
      <w:r w:rsidRPr="00E548DD">
        <w:rPr>
          <w:lang w:val="fr-FR"/>
        </w:rPr>
        <w:t xml:space="preserve"> [régime de Sandino (Nicaragua)]</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Front sandiniste de libération nationale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sandjak</w:t>
      </w:r>
      <w:r w:rsidRPr="00E548DD">
        <w:rPr>
          <w:lang w:val="fr-FR"/>
        </w:rPr>
        <w:t xml:space="preserve"> </w:t>
      </w:r>
      <w:r w:rsidRPr="00E548DD">
        <w:rPr>
          <w:i/>
          <w:iCs/>
          <w:lang w:val="fr-FR"/>
        </w:rPr>
        <w:t>n. m.</w:t>
      </w:r>
      <w:r w:rsidRPr="00E548DD">
        <w:rPr>
          <w:lang w:val="fr-FR"/>
        </w:rPr>
        <w:t xml:space="preserve"> [subdivision territoriale datant de l</w:t>
      </w:r>
      <w:r w:rsidR="00ED1B6C">
        <w:rPr>
          <w:lang w:val="fr-FR"/>
        </w:rPr>
        <w:t>’</w:t>
      </w:r>
      <w:r w:rsidRPr="00E548DD">
        <w:rPr>
          <w:lang w:val="fr-FR"/>
        </w:rPr>
        <w:t>Empire ottoman]</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sandjak d</w:t>
      </w:r>
      <w:r w:rsidR="00ED1B6C">
        <w:rPr>
          <w:lang w:val="fr-FR"/>
        </w:rPr>
        <w:t>’</w:t>
      </w:r>
      <w:r w:rsidRPr="00E548DD">
        <w:rPr>
          <w:lang w:val="fr-FR"/>
        </w:rPr>
        <w:t>Alexandrette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FA1537" w:rsidP="008C3C1F">
      <w:pPr>
        <w:tabs>
          <w:tab w:val="left" w:pos="216"/>
          <w:tab w:val="left" w:pos="504"/>
          <w:tab w:val="left" w:pos="792"/>
        </w:tabs>
        <w:ind w:left="504" w:hanging="504"/>
        <w:jc w:val="left"/>
        <w:rPr>
          <w:lang w:val="fr-FR"/>
        </w:rPr>
      </w:pPr>
      <w:r>
        <w:rPr>
          <w:b/>
          <w:bCs/>
          <w:lang w:val="fr-FR"/>
        </w:rPr>
        <w:br w:type="column"/>
      </w:r>
      <w:r w:rsidR="008C3C1F" w:rsidRPr="00E548DD">
        <w:rPr>
          <w:b/>
          <w:bCs/>
          <w:lang w:val="fr-FR"/>
        </w:rPr>
        <w:t>sans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Peut être suivi du singulier ou du pluriel, selon le sens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sans autre formalité</w:t>
      </w:r>
      <w:r w:rsidR="00E711DD">
        <w:rPr>
          <w:lang w:val="fr-FR"/>
        </w:rPr>
        <w:t>;</w:t>
      </w:r>
      <w:r w:rsidRPr="00E548DD">
        <w:rPr>
          <w:lang w:val="fr-FR"/>
        </w:rPr>
        <w:t xml:space="preserve"> sans cérémonie</w:t>
      </w:r>
      <w:r w:rsidR="00E711DD">
        <w:rPr>
          <w:lang w:val="fr-FR"/>
        </w:rPr>
        <w:t>;</w:t>
      </w:r>
      <w:r w:rsidRPr="00E548DD">
        <w:rPr>
          <w:lang w:val="fr-FR"/>
        </w:rPr>
        <w:t xml:space="preserve"> sans commentaire</w:t>
      </w:r>
      <w:r w:rsidR="00E711DD">
        <w:rPr>
          <w:lang w:val="fr-FR"/>
        </w:rPr>
        <w:t>;</w:t>
      </w:r>
      <w:r w:rsidRPr="00E548DD">
        <w:rPr>
          <w:lang w:val="fr-FR"/>
        </w:rPr>
        <w:t xml:space="preserve"> sans condition</w:t>
      </w:r>
      <w:r w:rsidR="00E711DD">
        <w:rPr>
          <w:lang w:val="fr-FR"/>
        </w:rPr>
        <w:t>;</w:t>
      </w:r>
      <w:r w:rsidRPr="00E548DD">
        <w:rPr>
          <w:lang w:val="fr-FR"/>
        </w:rPr>
        <w:t xml:space="preserve"> sans conséquence</w:t>
      </w:r>
      <w:r w:rsidR="00E711DD">
        <w:rPr>
          <w:lang w:val="fr-FR"/>
        </w:rPr>
        <w:t>;</w:t>
      </w:r>
      <w:r w:rsidRPr="00E548DD">
        <w:rPr>
          <w:lang w:val="fr-FR"/>
        </w:rPr>
        <w:t xml:space="preserve"> sans contestation</w:t>
      </w:r>
      <w:r w:rsidR="00E711DD">
        <w:rPr>
          <w:lang w:val="fr-FR"/>
        </w:rPr>
        <w:t>;</w:t>
      </w:r>
      <w:r w:rsidRPr="00E548DD">
        <w:rPr>
          <w:lang w:val="fr-FR"/>
        </w:rPr>
        <w:t xml:space="preserve"> sans contrainte</w:t>
      </w:r>
      <w:r w:rsidR="00E711DD">
        <w:rPr>
          <w:lang w:val="fr-FR"/>
        </w:rPr>
        <w:t>;</w:t>
      </w:r>
      <w:r w:rsidRPr="00E548DD">
        <w:rPr>
          <w:lang w:val="fr-FR"/>
        </w:rPr>
        <w:t xml:space="preserve"> sans crainte</w:t>
      </w:r>
      <w:r w:rsidR="00E711DD">
        <w:rPr>
          <w:lang w:val="fr-FR"/>
        </w:rPr>
        <w:t>;</w:t>
      </w:r>
      <w:r w:rsidRPr="00E548DD">
        <w:rPr>
          <w:lang w:val="fr-FR"/>
        </w:rPr>
        <w:t xml:space="preserve"> sans défaut</w:t>
      </w:r>
      <w:r w:rsidR="00E711DD">
        <w:rPr>
          <w:lang w:val="fr-FR"/>
        </w:rPr>
        <w:t>;</w:t>
      </w:r>
      <w:r w:rsidRPr="00E548DD">
        <w:rPr>
          <w:lang w:val="fr-FR"/>
        </w:rPr>
        <w:t xml:space="preserve"> sans défense</w:t>
      </w:r>
      <w:r w:rsidR="00E711DD">
        <w:rPr>
          <w:lang w:val="fr-FR"/>
        </w:rPr>
        <w:t>;</w:t>
      </w:r>
      <w:r w:rsidRPr="00E548DD">
        <w:rPr>
          <w:lang w:val="fr-FR"/>
        </w:rPr>
        <w:t xml:space="preserve"> sans délai</w:t>
      </w:r>
      <w:r w:rsidR="00E711DD">
        <w:rPr>
          <w:lang w:val="fr-FR"/>
        </w:rPr>
        <w:t>;</w:t>
      </w:r>
      <w:r w:rsidRPr="00E548DD">
        <w:rPr>
          <w:lang w:val="fr-FR"/>
        </w:rPr>
        <w:t xml:space="preserve"> sans détour</w:t>
      </w:r>
      <w:r w:rsidR="00E711DD">
        <w:rPr>
          <w:lang w:val="fr-FR"/>
        </w:rPr>
        <w:t>;</w:t>
      </w:r>
      <w:r w:rsidRPr="00E548DD">
        <w:rPr>
          <w:lang w:val="fr-FR"/>
        </w:rPr>
        <w:t xml:space="preserve"> sans doute</w:t>
      </w:r>
      <w:r w:rsidR="00E711DD">
        <w:rPr>
          <w:lang w:val="fr-FR"/>
        </w:rPr>
        <w:t>;</w:t>
      </w:r>
      <w:r w:rsidRPr="00E548DD">
        <w:rPr>
          <w:lang w:val="fr-FR"/>
        </w:rPr>
        <w:t xml:space="preserve"> sans écho</w:t>
      </w:r>
      <w:r w:rsidR="00E711DD">
        <w:rPr>
          <w:lang w:val="fr-FR"/>
        </w:rPr>
        <w:t>;</w:t>
      </w:r>
      <w:r w:rsidRPr="00E548DD">
        <w:rPr>
          <w:lang w:val="fr-FR"/>
        </w:rPr>
        <w:t xml:space="preserve"> sans effort</w:t>
      </w:r>
      <w:r w:rsidR="00E711DD">
        <w:rPr>
          <w:lang w:val="fr-FR"/>
        </w:rPr>
        <w:t>;</w:t>
      </w:r>
      <w:r w:rsidRPr="00E548DD">
        <w:rPr>
          <w:lang w:val="fr-FR"/>
        </w:rPr>
        <w:t xml:space="preserve"> sans égard</w:t>
      </w:r>
      <w:r w:rsidR="00E711DD">
        <w:rPr>
          <w:lang w:val="fr-FR"/>
        </w:rPr>
        <w:t>;</w:t>
      </w:r>
      <w:r w:rsidRPr="00E548DD">
        <w:rPr>
          <w:lang w:val="fr-FR"/>
        </w:rPr>
        <w:t xml:space="preserve"> sans encombre</w:t>
      </w:r>
      <w:r w:rsidR="00E711DD">
        <w:rPr>
          <w:lang w:val="fr-FR"/>
        </w:rPr>
        <w:t>;</w:t>
      </w:r>
      <w:r w:rsidRPr="00E548DD">
        <w:rPr>
          <w:lang w:val="fr-FR"/>
        </w:rPr>
        <w:t xml:space="preserve"> sans entrave</w:t>
      </w:r>
      <w:r w:rsidR="00E711DD">
        <w:rPr>
          <w:lang w:val="fr-FR"/>
        </w:rPr>
        <w:t>;</w:t>
      </w:r>
      <w:r w:rsidRPr="00E548DD">
        <w:rPr>
          <w:lang w:val="fr-FR"/>
        </w:rPr>
        <w:t xml:space="preserve"> sans équivoque</w:t>
      </w:r>
      <w:r w:rsidR="00E711DD">
        <w:rPr>
          <w:lang w:val="fr-FR"/>
        </w:rPr>
        <w:t>;</w:t>
      </w:r>
      <w:r w:rsidRPr="00E548DD">
        <w:rPr>
          <w:lang w:val="fr-FR"/>
        </w:rPr>
        <w:t xml:space="preserve"> sans espoir</w:t>
      </w:r>
      <w:r w:rsidR="00E711DD">
        <w:rPr>
          <w:lang w:val="fr-FR"/>
        </w:rPr>
        <w:t>;</w:t>
      </w:r>
      <w:r w:rsidRPr="00E548DD">
        <w:rPr>
          <w:lang w:val="fr-FR"/>
        </w:rPr>
        <w:t xml:space="preserve"> sans exception</w:t>
      </w:r>
      <w:r w:rsidR="00E711DD">
        <w:rPr>
          <w:lang w:val="fr-FR"/>
        </w:rPr>
        <w:t>;</w:t>
      </w:r>
      <w:r w:rsidRPr="00E548DD">
        <w:rPr>
          <w:lang w:val="fr-FR"/>
        </w:rPr>
        <w:t xml:space="preserve"> sans façon</w:t>
      </w:r>
      <w:r w:rsidR="00E711DD">
        <w:rPr>
          <w:lang w:val="fr-FR"/>
        </w:rPr>
        <w:t>;</w:t>
      </w:r>
      <w:r w:rsidRPr="00E548DD">
        <w:rPr>
          <w:lang w:val="fr-FR"/>
        </w:rPr>
        <w:t xml:space="preserve"> sans frein</w:t>
      </w:r>
      <w:r w:rsidR="00E711DD">
        <w:rPr>
          <w:lang w:val="fr-FR"/>
        </w:rPr>
        <w:t>;</w:t>
      </w:r>
      <w:r w:rsidRPr="00E548DD">
        <w:rPr>
          <w:lang w:val="fr-FR"/>
        </w:rPr>
        <w:t xml:space="preserve"> sans garantie</w:t>
      </w:r>
      <w:r w:rsidR="00E711DD">
        <w:rPr>
          <w:lang w:val="fr-FR"/>
        </w:rPr>
        <w:t>;</w:t>
      </w:r>
      <w:r w:rsidRPr="00E548DD">
        <w:rPr>
          <w:lang w:val="fr-FR"/>
        </w:rPr>
        <w:t xml:space="preserve"> sans grâce</w:t>
      </w:r>
      <w:r w:rsidR="00E711DD">
        <w:rPr>
          <w:lang w:val="fr-FR"/>
        </w:rPr>
        <w:t>;</w:t>
      </w:r>
      <w:r w:rsidRPr="00E548DD">
        <w:rPr>
          <w:lang w:val="fr-FR"/>
        </w:rPr>
        <w:t xml:space="preserve"> </w:t>
      </w:r>
      <w:r w:rsidR="00B76642">
        <w:rPr>
          <w:lang w:val="fr-FR"/>
        </w:rPr>
        <w:br/>
      </w:r>
      <w:r w:rsidRPr="00E548DD">
        <w:rPr>
          <w:lang w:val="fr-FR"/>
        </w:rPr>
        <w:t>sans heurt</w:t>
      </w:r>
      <w:r w:rsidR="00E711DD">
        <w:rPr>
          <w:lang w:val="fr-FR"/>
        </w:rPr>
        <w:t>;</w:t>
      </w:r>
      <w:r w:rsidRPr="00E548DD">
        <w:rPr>
          <w:lang w:val="fr-FR"/>
        </w:rPr>
        <w:t xml:space="preserve"> sans incident</w:t>
      </w:r>
      <w:r w:rsidR="00E711DD">
        <w:rPr>
          <w:lang w:val="fr-FR"/>
        </w:rPr>
        <w:t>;</w:t>
      </w:r>
      <w:r w:rsidRPr="00E548DD">
        <w:rPr>
          <w:lang w:val="fr-FR"/>
        </w:rPr>
        <w:t xml:space="preserve"> sans inconvénient</w:t>
      </w:r>
      <w:r w:rsidR="00E711DD">
        <w:rPr>
          <w:lang w:val="fr-FR"/>
        </w:rPr>
        <w:t>;</w:t>
      </w:r>
      <w:r w:rsidRPr="00E548DD">
        <w:rPr>
          <w:lang w:val="fr-FR"/>
        </w:rPr>
        <w:t xml:space="preserve"> </w:t>
      </w:r>
      <w:r w:rsidR="00B76642">
        <w:rPr>
          <w:lang w:val="fr-FR"/>
        </w:rPr>
        <w:br/>
      </w:r>
      <w:r w:rsidRPr="00E548DD">
        <w:rPr>
          <w:lang w:val="fr-FR"/>
        </w:rPr>
        <w:t>sans inquiétude</w:t>
      </w:r>
      <w:r w:rsidR="00E711DD">
        <w:rPr>
          <w:lang w:val="fr-FR"/>
        </w:rPr>
        <w:t>;</w:t>
      </w:r>
      <w:r w:rsidRPr="00E548DD">
        <w:rPr>
          <w:lang w:val="fr-FR"/>
        </w:rPr>
        <w:t xml:space="preserve"> sans intérêt</w:t>
      </w:r>
      <w:r w:rsidR="00E711DD">
        <w:rPr>
          <w:lang w:val="fr-FR"/>
        </w:rPr>
        <w:t>;</w:t>
      </w:r>
      <w:r w:rsidRPr="00E548DD">
        <w:rPr>
          <w:lang w:val="fr-FR"/>
        </w:rPr>
        <w:t xml:space="preserve"> sans mélange</w:t>
      </w:r>
      <w:r w:rsidR="00E711DD">
        <w:rPr>
          <w:lang w:val="fr-FR"/>
        </w:rPr>
        <w:t>;</w:t>
      </w:r>
      <w:r w:rsidRPr="00E548DD">
        <w:rPr>
          <w:lang w:val="fr-FR"/>
        </w:rPr>
        <w:t xml:space="preserve"> </w:t>
      </w:r>
      <w:r w:rsidR="00B76642">
        <w:rPr>
          <w:lang w:val="fr-FR"/>
        </w:rPr>
        <w:br/>
      </w:r>
      <w:r w:rsidRPr="00E548DD">
        <w:rPr>
          <w:lang w:val="fr-FR"/>
        </w:rPr>
        <w:t>sans ménagement</w:t>
      </w:r>
      <w:r w:rsidR="00E711DD">
        <w:rPr>
          <w:lang w:val="fr-FR"/>
        </w:rPr>
        <w:t>;</w:t>
      </w:r>
      <w:r w:rsidRPr="00E548DD">
        <w:rPr>
          <w:lang w:val="fr-FR"/>
        </w:rPr>
        <w:t xml:space="preserve"> sans objection</w:t>
      </w:r>
      <w:r w:rsidR="00E711DD">
        <w:rPr>
          <w:lang w:val="fr-FR"/>
        </w:rPr>
        <w:t>;</w:t>
      </w:r>
      <w:r w:rsidRPr="00E548DD">
        <w:rPr>
          <w:lang w:val="fr-FR"/>
        </w:rPr>
        <w:t xml:space="preserve"> sans obstacle</w:t>
      </w:r>
      <w:r w:rsidR="00E711DD">
        <w:rPr>
          <w:lang w:val="fr-FR"/>
        </w:rPr>
        <w:t>;</w:t>
      </w:r>
      <w:r w:rsidRPr="00E548DD">
        <w:rPr>
          <w:lang w:val="fr-FR"/>
        </w:rPr>
        <w:t xml:space="preserve"> </w:t>
      </w:r>
      <w:r w:rsidR="00B76642">
        <w:rPr>
          <w:lang w:val="fr-FR"/>
        </w:rPr>
        <w:br/>
      </w:r>
      <w:r w:rsidRPr="00E548DD">
        <w:rPr>
          <w:lang w:val="fr-FR"/>
        </w:rPr>
        <w:t>sans opinion</w:t>
      </w:r>
      <w:r w:rsidR="00E711DD">
        <w:rPr>
          <w:lang w:val="fr-FR"/>
        </w:rPr>
        <w:t>;</w:t>
      </w:r>
      <w:r w:rsidRPr="00E548DD">
        <w:rPr>
          <w:lang w:val="fr-FR"/>
        </w:rPr>
        <w:t xml:space="preserve"> sans opposition</w:t>
      </w:r>
      <w:r w:rsidR="00E711DD">
        <w:rPr>
          <w:lang w:val="fr-FR"/>
        </w:rPr>
        <w:t>;</w:t>
      </w:r>
      <w:r w:rsidRPr="00E548DD">
        <w:rPr>
          <w:lang w:val="fr-FR"/>
        </w:rPr>
        <w:t xml:space="preserve"> sans précédent</w:t>
      </w:r>
      <w:r w:rsidR="00E711DD">
        <w:rPr>
          <w:lang w:val="fr-FR"/>
        </w:rPr>
        <w:t>;</w:t>
      </w:r>
      <w:r w:rsidRPr="00E548DD">
        <w:rPr>
          <w:lang w:val="fr-FR"/>
        </w:rPr>
        <w:t xml:space="preserve"> </w:t>
      </w:r>
      <w:r w:rsidR="00B76642">
        <w:rPr>
          <w:lang w:val="fr-FR"/>
        </w:rPr>
        <w:br/>
      </w:r>
      <w:r w:rsidRPr="00E548DD">
        <w:rPr>
          <w:lang w:val="fr-FR"/>
        </w:rPr>
        <w:t>sans préjudice de</w:t>
      </w:r>
      <w:r w:rsidR="00E711DD">
        <w:rPr>
          <w:lang w:val="fr-FR"/>
        </w:rPr>
        <w:t>;</w:t>
      </w:r>
      <w:r w:rsidRPr="00E548DD">
        <w:rPr>
          <w:lang w:val="fr-FR"/>
        </w:rPr>
        <w:t xml:space="preserve"> sans prétention</w:t>
      </w:r>
      <w:r w:rsidR="00E711DD">
        <w:rPr>
          <w:lang w:val="fr-FR"/>
        </w:rPr>
        <w:t>;</w:t>
      </w:r>
      <w:r w:rsidRPr="00E548DD">
        <w:rPr>
          <w:lang w:val="fr-FR"/>
        </w:rPr>
        <w:t xml:space="preserve"> sans preuve</w:t>
      </w:r>
      <w:r w:rsidR="00E711DD">
        <w:rPr>
          <w:lang w:val="fr-FR"/>
        </w:rPr>
        <w:t>;</w:t>
      </w:r>
      <w:r w:rsidRPr="00E548DD">
        <w:rPr>
          <w:lang w:val="fr-FR"/>
        </w:rPr>
        <w:t xml:space="preserve"> sans qualification</w:t>
      </w:r>
      <w:r w:rsidR="00E711DD">
        <w:rPr>
          <w:lang w:val="fr-FR"/>
        </w:rPr>
        <w:t>;</w:t>
      </w:r>
      <w:r w:rsidRPr="00E548DD">
        <w:rPr>
          <w:lang w:val="fr-FR"/>
        </w:rPr>
        <w:t xml:space="preserve"> sans raison</w:t>
      </w:r>
      <w:r w:rsidR="00E711DD">
        <w:rPr>
          <w:lang w:val="fr-FR"/>
        </w:rPr>
        <w:t>;</w:t>
      </w:r>
      <w:r w:rsidRPr="00E548DD">
        <w:rPr>
          <w:lang w:val="fr-FR"/>
        </w:rPr>
        <w:t xml:space="preserve"> sans regret</w:t>
      </w:r>
      <w:r w:rsidR="00E711DD">
        <w:rPr>
          <w:lang w:val="fr-FR"/>
        </w:rPr>
        <w:t>;</w:t>
      </w:r>
      <w:r w:rsidRPr="00E548DD">
        <w:rPr>
          <w:lang w:val="fr-FR"/>
        </w:rPr>
        <w:t xml:space="preserve"> sans réponse</w:t>
      </w:r>
      <w:r w:rsidR="00E711DD">
        <w:rPr>
          <w:lang w:val="fr-FR"/>
        </w:rPr>
        <w:t>;</w:t>
      </w:r>
      <w:r w:rsidRPr="00E548DD">
        <w:rPr>
          <w:lang w:val="fr-FR"/>
        </w:rPr>
        <w:t xml:space="preserve"> sans reproche</w:t>
      </w:r>
      <w:r w:rsidR="00E711DD">
        <w:rPr>
          <w:lang w:val="fr-FR"/>
        </w:rPr>
        <w:t>;</w:t>
      </w:r>
      <w:r w:rsidRPr="00E548DD">
        <w:rPr>
          <w:lang w:val="fr-FR"/>
        </w:rPr>
        <w:t xml:space="preserve"> sans réserve</w:t>
      </w:r>
      <w:r w:rsidR="00E711DD">
        <w:rPr>
          <w:lang w:val="fr-FR"/>
        </w:rPr>
        <w:t>;</w:t>
      </w:r>
      <w:r w:rsidRPr="00E548DD">
        <w:rPr>
          <w:lang w:val="fr-FR"/>
        </w:rPr>
        <w:t xml:space="preserve"> sans restriction</w:t>
      </w:r>
      <w:r w:rsidR="00E711DD">
        <w:rPr>
          <w:lang w:val="fr-FR"/>
        </w:rPr>
        <w:t>;</w:t>
      </w:r>
      <w:r w:rsidRPr="00E548DD">
        <w:rPr>
          <w:lang w:val="fr-FR"/>
        </w:rPr>
        <w:t xml:space="preserve"> sans soin</w:t>
      </w:r>
      <w:r w:rsidR="00E711DD">
        <w:rPr>
          <w:lang w:val="fr-FR"/>
        </w:rPr>
        <w:t>;</w:t>
      </w:r>
      <w:r w:rsidRPr="00E548DD">
        <w:rPr>
          <w:lang w:val="fr-FR"/>
        </w:rPr>
        <w:t xml:space="preserve"> sans souci</w:t>
      </w:r>
      <w:r w:rsidR="00E711DD">
        <w:rPr>
          <w:lang w:val="fr-FR"/>
        </w:rPr>
        <w:t>;</w:t>
      </w:r>
      <w:r w:rsidRPr="00E548DD">
        <w:rPr>
          <w:lang w:val="fr-FR"/>
        </w:rPr>
        <w:t xml:space="preserve"> sans suite [des propos]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sans ambages</w:t>
      </w:r>
      <w:r w:rsidR="00E711DD">
        <w:rPr>
          <w:lang w:val="fr-FR"/>
        </w:rPr>
        <w:t>;</w:t>
      </w:r>
      <w:r w:rsidRPr="00E548DD">
        <w:rPr>
          <w:lang w:val="fr-FR"/>
        </w:rPr>
        <w:t xml:space="preserve"> sans aucuns frais</w:t>
      </w:r>
      <w:r w:rsidR="00E711DD">
        <w:rPr>
          <w:lang w:val="fr-FR"/>
        </w:rPr>
        <w:t>;</w:t>
      </w:r>
      <w:r w:rsidRPr="00E548DD">
        <w:rPr>
          <w:lang w:val="fr-FR"/>
        </w:rPr>
        <w:t xml:space="preserve"> sans bagages</w:t>
      </w:r>
      <w:r w:rsidR="00E711DD">
        <w:rPr>
          <w:lang w:val="fr-FR"/>
        </w:rPr>
        <w:t>;</w:t>
      </w:r>
      <w:r w:rsidRPr="00E548DD">
        <w:rPr>
          <w:lang w:val="fr-FR"/>
        </w:rPr>
        <w:t xml:space="preserve"> sans bornes</w:t>
      </w:r>
      <w:r w:rsidR="00E711DD">
        <w:rPr>
          <w:lang w:val="fr-FR"/>
        </w:rPr>
        <w:t>;</w:t>
      </w:r>
      <w:r w:rsidRPr="00E548DD">
        <w:rPr>
          <w:lang w:val="fr-FR"/>
        </w:rPr>
        <w:t xml:space="preserve"> sans conditions</w:t>
      </w:r>
      <w:r w:rsidR="00E711DD">
        <w:rPr>
          <w:lang w:val="fr-FR"/>
        </w:rPr>
        <w:t>;</w:t>
      </w:r>
      <w:r w:rsidRPr="00E548DD">
        <w:rPr>
          <w:lang w:val="fr-FR"/>
        </w:rPr>
        <w:t xml:space="preserve"> sans difficulté</w:t>
      </w:r>
      <w:r w:rsidR="006677D6">
        <w:rPr>
          <w:lang w:val="fr-FR"/>
        </w:rPr>
        <w:t>(</w:t>
      </w:r>
      <w:r w:rsidRPr="00E548DD">
        <w:rPr>
          <w:lang w:val="fr-FR"/>
        </w:rPr>
        <w:t>s</w:t>
      </w:r>
      <w:r w:rsidR="006677D6">
        <w:rPr>
          <w:lang w:val="fr-FR"/>
        </w:rPr>
        <w:t>)</w:t>
      </w:r>
      <w:r w:rsidR="00E711DD">
        <w:rPr>
          <w:lang w:val="fr-FR"/>
        </w:rPr>
        <w:t>;</w:t>
      </w:r>
      <w:r w:rsidRPr="00E548DD">
        <w:rPr>
          <w:lang w:val="fr-FR"/>
        </w:rPr>
        <w:t xml:space="preserve"> </w:t>
      </w:r>
      <w:r w:rsidR="00B76642">
        <w:rPr>
          <w:lang w:val="fr-FR"/>
        </w:rPr>
        <w:br/>
      </w:r>
      <w:r w:rsidRPr="00E548DD">
        <w:rPr>
          <w:lang w:val="fr-FR"/>
        </w:rPr>
        <w:t>sans formalités</w:t>
      </w:r>
      <w:r w:rsidR="00E711DD">
        <w:rPr>
          <w:lang w:val="fr-FR"/>
        </w:rPr>
        <w:t>;</w:t>
      </w:r>
      <w:r w:rsidRPr="00E548DD">
        <w:rPr>
          <w:lang w:val="fr-FR"/>
        </w:rPr>
        <w:t xml:space="preserve"> sans limite</w:t>
      </w:r>
      <w:r w:rsidR="006677D6">
        <w:rPr>
          <w:lang w:val="fr-FR"/>
        </w:rPr>
        <w:t>(</w:t>
      </w:r>
      <w:r w:rsidRPr="00E548DD">
        <w:rPr>
          <w:lang w:val="fr-FR"/>
        </w:rPr>
        <w:t>s</w:t>
      </w:r>
      <w:r w:rsidR="006677D6">
        <w:rPr>
          <w:lang w:val="fr-FR"/>
        </w:rPr>
        <w:t>)</w:t>
      </w:r>
      <w:r w:rsidR="00E711DD">
        <w:rPr>
          <w:lang w:val="fr-FR"/>
        </w:rPr>
        <w:t>;</w:t>
      </w:r>
      <w:r w:rsidRPr="00E548DD">
        <w:rPr>
          <w:lang w:val="fr-FR"/>
        </w:rPr>
        <w:t xml:space="preserve"> sans manches</w:t>
      </w:r>
      <w:r w:rsidR="00E711DD">
        <w:rPr>
          <w:lang w:val="fr-FR"/>
        </w:rPr>
        <w:t>;</w:t>
      </w:r>
      <w:r w:rsidRPr="00E548DD">
        <w:rPr>
          <w:lang w:val="fr-FR"/>
        </w:rPr>
        <w:t xml:space="preserve"> </w:t>
      </w:r>
      <w:r w:rsidR="00B76642">
        <w:rPr>
          <w:lang w:val="fr-FR"/>
        </w:rPr>
        <w:br/>
      </w:r>
      <w:r w:rsidRPr="00E548DD">
        <w:rPr>
          <w:lang w:val="fr-FR"/>
        </w:rPr>
        <w:t>sans nouvelles</w:t>
      </w:r>
      <w:r w:rsidR="00E711DD">
        <w:rPr>
          <w:lang w:val="fr-FR"/>
        </w:rPr>
        <w:t>;</w:t>
      </w:r>
      <w:r w:rsidRPr="00E548DD">
        <w:rPr>
          <w:lang w:val="fr-FR"/>
        </w:rPr>
        <w:t xml:space="preserve"> sans nuages</w:t>
      </w:r>
      <w:r w:rsidR="00E711DD">
        <w:rPr>
          <w:lang w:val="fr-FR"/>
        </w:rPr>
        <w:t>;</w:t>
      </w:r>
      <w:r w:rsidRPr="00E548DD">
        <w:rPr>
          <w:lang w:val="fr-FR"/>
        </w:rPr>
        <w:t xml:space="preserve"> sans principes</w:t>
      </w:r>
      <w:r w:rsidR="00E711DD">
        <w:rPr>
          <w:lang w:val="fr-FR"/>
        </w:rPr>
        <w:t>;</w:t>
      </w:r>
      <w:r w:rsidRPr="00E548DD">
        <w:rPr>
          <w:lang w:val="fr-FR"/>
        </w:rPr>
        <w:t xml:space="preserve"> sans risque</w:t>
      </w:r>
      <w:r w:rsidR="006677D6">
        <w:rPr>
          <w:lang w:val="fr-FR"/>
        </w:rPr>
        <w:t>(</w:t>
      </w:r>
      <w:r w:rsidRPr="00E548DD">
        <w:rPr>
          <w:lang w:val="fr-FR"/>
        </w:rPr>
        <w:t>s</w:t>
      </w:r>
      <w:r w:rsidR="006677D6">
        <w:rPr>
          <w:lang w:val="fr-FR"/>
        </w:rPr>
        <w:t>)</w:t>
      </w:r>
      <w:r w:rsidR="00E711DD">
        <w:rPr>
          <w:lang w:val="fr-FR"/>
        </w:rPr>
        <w:t>;</w:t>
      </w:r>
      <w:r w:rsidRPr="00E548DD">
        <w:rPr>
          <w:lang w:val="fr-FR"/>
        </w:rPr>
        <w:t xml:space="preserve"> sans scrupules</w:t>
      </w:r>
      <w:r w:rsidR="00E711DD">
        <w:rPr>
          <w:lang w:val="fr-FR"/>
        </w:rPr>
        <w:t>;</w:t>
      </w:r>
      <w:r w:rsidRPr="00E548DD">
        <w:rPr>
          <w:lang w:val="fr-FR"/>
        </w:rPr>
        <w:t xml:space="preserve"> sans suites [une maladie]</w:t>
      </w:r>
      <w:r w:rsidR="00E711DD">
        <w:rPr>
          <w:lang w:val="fr-FR"/>
        </w:rPr>
        <w:t>;</w:t>
      </w:r>
      <w:r w:rsidRPr="00E548DD">
        <w:rPr>
          <w:lang w:val="fr-FR"/>
        </w:rPr>
        <w:t xml:space="preserve"> sans témoin</w:t>
      </w:r>
      <w:r w:rsidR="006677D6">
        <w:rPr>
          <w:lang w:val="fr-FR"/>
        </w:rPr>
        <w:t>(</w:t>
      </w:r>
      <w:r w:rsidRPr="00E548DD">
        <w:rPr>
          <w:lang w:val="fr-FR"/>
        </w:rPr>
        <w:t>s</w:t>
      </w:r>
      <w:r w:rsidR="006677D6">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i/>
          <w:iCs/>
          <w:lang w:val="fr-FR"/>
        </w:rPr>
      </w:pPr>
      <w:r w:rsidRPr="00E548DD">
        <w:rPr>
          <w:b/>
          <w:bCs/>
          <w:lang w:val="fr-FR"/>
        </w:rPr>
        <w:t>sans-abri</w:t>
      </w:r>
      <w:r w:rsidRPr="00E548DD">
        <w:rPr>
          <w:i/>
          <w:iCs/>
          <w:lang w:val="fr-FR"/>
        </w:rPr>
        <w:t xml:space="preserve"> n. m. inv.</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Année internationale du logement des sans-abri</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personnes sans abri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sanscrit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langue sanscrite</w:t>
      </w:r>
      <w:r w:rsidR="00E711DD">
        <w:rPr>
          <w:lang w:val="fr-FR"/>
        </w:rPr>
        <w:t>;</w:t>
      </w:r>
      <w:r w:rsidRPr="00E548DD">
        <w:rPr>
          <w:lang w:val="fr-FR"/>
        </w:rPr>
        <w:t xml:space="preserve"> des textes sanscrits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i/>
          <w:iCs/>
          <w:lang w:val="fr-FR"/>
        </w:rPr>
      </w:pPr>
      <w:r w:rsidRPr="00E548DD">
        <w:rPr>
          <w:b/>
          <w:bCs/>
          <w:lang w:val="fr-FR"/>
        </w:rPr>
        <w:t xml:space="preserve">sans-emploi </w:t>
      </w:r>
      <w:r w:rsidRPr="00E548DD">
        <w:rPr>
          <w:i/>
          <w:iCs/>
          <w:lang w:val="fr-FR"/>
        </w:rPr>
        <w:t>n. m. inv.</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sans-emploi</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personnes sans emploi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i/>
          <w:iCs/>
          <w:lang w:val="fr-FR"/>
        </w:rPr>
      </w:pPr>
      <w:r w:rsidRPr="00E548DD">
        <w:rPr>
          <w:b/>
          <w:bCs/>
          <w:lang w:val="fr-FR"/>
        </w:rPr>
        <w:t>sans-logis</w:t>
      </w:r>
      <w:r w:rsidRPr="00E548DD">
        <w:rPr>
          <w:i/>
          <w:iCs/>
          <w:lang w:val="fr-FR"/>
        </w:rPr>
        <w:t xml:space="preserve"> n. m. inv.</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sans-logis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personnes sans logis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santé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la santé </w:t>
      </w:r>
      <w:r w:rsidR="006677D6">
        <w:rPr>
          <w:lang w:val="fr-FR"/>
        </w:rPr>
        <w:t>procréative</w:t>
      </w:r>
      <w:r w:rsidR="00E711DD">
        <w:rPr>
          <w:lang w:val="fr-FR"/>
        </w:rPr>
        <w:t>;</w:t>
      </w:r>
      <w:r w:rsidR="006677D6">
        <w:rPr>
          <w:lang w:val="fr-FR"/>
        </w:rPr>
        <w:t xml:space="preserve"> </w:t>
      </w:r>
      <w:r w:rsidRPr="00E548DD">
        <w:rPr>
          <w:lang w:val="fr-FR"/>
        </w:rPr>
        <w:t>les soins de santé primaires</w:t>
      </w:r>
      <w:r w:rsidR="00E711DD">
        <w:rPr>
          <w:lang w:val="fr-FR"/>
        </w:rPr>
        <w:t>;</w:t>
      </w:r>
      <w:r w:rsidRPr="00E548DD">
        <w:rPr>
          <w:lang w:val="fr-FR"/>
        </w:rPr>
        <w:t xml:space="preserve"> </w:t>
      </w:r>
      <w:r w:rsidR="00B76642">
        <w:rPr>
          <w:lang w:val="fr-FR"/>
        </w:rPr>
        <w:br/>
      </w:r>
      <w:r w:rsidRPr="00E548DD">
        <w:rPr>
          <w:lang w:val="fr-FR"/>
        </w:rPr>
        <w:t>les soins de santé maternelle et infantile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sarin</w:t>
      </w:r>
      <w:r w:rsidRPr="00E548DD">
        <w:rPr>
          <w:lang w:val="fr-FR"/>
        </w:rPr>
        <w:t xml:space="preserve"> </w:t>
      </w:r>
      <w:r w:rsidRPr="00E548DD">
        <w:rPr>
          <w:i/>
          <w:iCs/>
          <w:lang w:val="fr-FR"/>
        </w:rPr>
        <w:t>n. m.</w:t>
      </w:r>
      <w:r w:rsidRPr="00E548DD">
        <w:rPr>
          <w:lang w:val="fr-FR"/>
        </w:rPr>
        <w:t xml:space="preserve"> [agent de guerre chimique neurotoxique]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satellite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radiodiffusion par satellite</w:t>
      </w:r>
      <w:r w:rsidR="00E711DD">
        <w:rPr>
          <w:lang w:val="fr-FR"/>
        </w:rPr>
        <w:t>;</w:t>
      </w:r>
      <w:r w:rsidRPr="00E548DD">
        <w:rPr>
          <w:lang w:val="fr-FR"/>
        </w:rPr>
        <w:t xml:space="preserve"> la communication par satellite(s)</w:t>
      </w:r>
      <w:r w:rsidR="00E711DD">
        <w:rPr>
          <w:lang w:val="fr-FR"/>
        </w:rPr>
        <w:t>;</w:t>
      </w:r>
      <w:r w:rsidRPr="00E548DD">
        <w:rPr>
          <w:lang w:val="fr-FR"/>
        </w:rPr>
        <w:t xml:space="preserve"> un système de télédétection par satellite(s)</w:t>
      </w:r>
      <w:r w:rsidR="00E711DD">
        <w:rPr>
          <w:lang w:val="fr-FR"/>
        </w:rPr>
        <w:t>;</w:t>
      </w:r>
      <w:r w:rsidRPr="00E548DD">
        <w:rPr>
          <w:lang w:val="fr-FR"/>
        </w:rPr>
        <w:t xml:space="preserve"> la télécommunication par satellite(s)</w:t>
      </w:r>
      <w:r w:rsidR="00E711DD">
        <w:rPr>
          <w:lang w:val="fr-FR"/>
        </w:rPr>
        <w:t>;</w:t>
      </w:r>
      <w:r w:rsidRPr="00E548DD">
        <w:rPr>
          <w:lang w:val="fr-FR"/>
        </w:rPr>
        <w:t xml:space="preserve"> </w:t>
      </w:r>
      <w:r w:rsidR="00B76642">
        <w:rPr>
          <w:lang w:val="fr-FR"/>
        </w:rPr>
        <w:br/>
      </w:r>
      <w:r w:rsidRPr="00E548DD">
        <w:rPr>
          <w:lang w:val="fr-FR"/>
        </w:rPr>
        <w:t>le contrôle international par satellites</w:t>
      </w:r>
      <w:r w:rsidR="00E711DD">
        <w:rPr>
          <w:lang w:val="fr-FR"/>
        </w:rPr>
        <w:t>;</w:t>
      </w:r>
      <w:r w:rsidRPr="00E548DD">
        <w:rPr>
          <w:lang w:val="fr-FR"/>
        </w:rPr>
        <w:t xml:space="preserve"> un système </w:t>
      </w:r>
      <w:r w:rsidR="00B76642">
        <w:rPr>
          <w:lang w:val="fr-FR"/>
        </w:rPr>
        <w:br/>
      </w:r>
      <w:r w:rsidRPr="00E548DD">
        <w:rPr>
          <w:lang w:val="fr-FR"/>
        </w:rPr>
        <w:t>à satellites</w:t>
      </w:r>
      <w:r w:rsidR="00E711DD">
        <w:rPr>
          <w:lang w:val="fr-FR"/>
        </w:rPr>
        <w:t>;</w:t>
      </w:r>
      <w:r w:rsidRPr="00E548DD">
        <w:rPr>
          <w:lang w:val="fr-FR"/>
        </w:rPr>
        <w:t xml:space="preserve"> un satellite de télécommunication(s)</w:t>
      </w:r>
      <w:r w:rsidR="00E711DD">
        <w:rPr>
          <w:lang w:val="fr-FR"/>
        </w:rPr>
        <w:t>;</w:t>
      </w:r>
      <w:r w:rsidRPr="00E548DD">
        <w:rPr>
          <w:lang w:val="fr-FR"/>
        </w:rPr>
        <w:t xml:space="preserve"> un ordinateur satellite</w:t>
      </w:r>
      <w:r w:rsidR="00E711DD">
        <w:rPr>
          <w:lang w:val="fr-FR"/>
        </w:rPr>
        <w:t>;</w:t>
      </w:r>
      <w:r w:rsidRPr="00E548DD">
        <w:rPr>
          <w:lang w:val="fr-FR"/>
        </w:rPr>
        <w:t xml:space="preserve"> des données satellite</w:t>
      </w:r>
      <w:r w:rsidR="00E711DD">
        <w:rPr>
          <w:lang w:val="fr-FR"/>
        </w:rPr>
        <w:t>;</w:t>
      </w:r>
      <w:r w:rsidRPr="00E548DD">
        <w:rPr>
          <w:lang w:val="fr-FR"/>
        </w:rPr>
        <w:t xml:space="preserve"> des images satellite</w:t>
      </w:r>
      <w:r w:rsidR="00E711DD">
        <w:rPr>
          <w:lang w:val="fr-FR"/>
        </w:rPr>
        <w:t>;</w:t>
      </w:r>
      <w:r w:rsidRPr="00E548DD">
        <w:rPr>
          <w:lang w:val="fr-FR"/>
        </w:rPr>
        <w:t xml:space="preserve"> une ville-satellite (des villes-satellites)</w:t>
      </w:r>
      <w:r w:rsidR="00E711DD">
        <w:rPr>
          <w:lang w:val="fr-FR"/>
        </w:rPr>
        <w:t>;</w:t>
      </w:r>
      <w:r w:rsidRPr="00E548DD">
        <w:rPr>
          <w:lang w:val="fr-FR"/>
        </w:rPr>
        <w:t xml:space="preserve"> une cité-satellite (des cités-satellites)</w:t>
      </w:r>
      <w:r w:rsidR="00E711DD">
        <w:rPr>
          <w:lang w:val="fr-FR"/>
        </w:rPr>
        <w:t>;</w:t>
      </w:r>
      <w:r w:rsidRPr="00E548DD">
        <w:rPr>
          <w:lang w:val="fr-FR"/>
        </w:rPr>
        <w:t xml:space="preserve"> un satellite-caméra (des satellites-caméras)</w:t>
      </w:r>
      <w:r w:rsidR="00E711DD">
        <w:rPr>
          <w:lang w:val="fr-FR"/>
        </w:rPr>
        <w:t>;</w:t>
      </w:r>
      <w:r w:rsidRPr="00E548DD">
        <w:rPr>
          <w:lang w:val="fr-FR"/>
        </w:rPr>
        <w:t xml:space="preserve"> l</w:t>
      </w:r>
      <w:r w:rsidR="00ED1B6C">
        <w:rPr>
          <w:lang w:val="fr-FR"/>
        </w:rPr>
        <w:t>’</w:t>
      </w:r>
      <w:r w:rsidRPr="00E548DD">
        <w:rPr>
          <w:lang w:val="fr-FR"/>
        </w:rPr>
        <w:t>Agence internationale de satellites de contrôle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 xml:space="preserve">satellites </w:t>
      </w:r>
      <w:r w:rsidRPr="00B76642">
        <w:rPr>
          <w:bCs/>
          <w:lang w:val="fr-FR"/>
        </w:rPr>
        <w:t>(noms 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écrivent en caractères </w:t>
      </w:r>
      <w:r w:rsidR="00C83D74">
        <w:rPr>
          <w:i/>
          <w:iCs/>
          <w:lang w:val="fr-FR"/>
        </w:rPr>
        <w:t>romain</w:t>
      </w:r>
      <w:r w:rsidR="0018688B" w:rsidRPr="0018688B">
        <w:rPr>
          <w:i/>
          <w:iCs/>
          <w:lang w:val="fr-FR"/>
        </w:rPr>
        <w:t>s</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satellites Diamant</w:t>
      </w:r>
      <w:r w:rsidR="00E711DD">
        <w:rPr>
          <w:lang w:val="fr-FR"/>
        </w:rPr>
        <w:t>;</w:t>
      </w:r>
      <w:r w:rsidRPr="00E548DD">
        <w:rPr>
          <w:lang w:val="fr-FR"/>
        </w:rPr>
        <w:t xml:space="preserve"> le Spoutnik II</w:t>
      </w:r>
      <w:r w:rsidR="00E711DD">
        <w:rPr>
          <w:lang w:val="fr-FR"/>
        </w:rPr>
        <w:t>;</w:t>
      </w:r>
      <w:r w:rsidRPr="00E548DD">
        <w:rPr>
          <w:lang w:val="fr-FR"/>
        </w:rPr>
        <w:t xml:space="preserve"> le satellite Diapason 1</w:t>
      </w:r>
      <w:r w:rsidR="00E711DD">
        <w:rPr>
          <w:lang w:val="fr-FR"/>
        </w:rPr>
        <w:t>;</w:t>
      </w:r>
      <w:r w:rsidRPr="00E548DD">
        <w:rPr>
          <w:lang w:val="fr-FR"/>
        </w:rPr>
        <w:t xml:space="preserve"> le Soyouz-16</w:t>
      </w:r>
      <w:r w:rsidR="00E711DD">
        <w:rPr>
          <w:lang w:val="fr-FR"/>
        </w:rPr>
        <w:t>;</w:t>
      </w:r>
      <w:r w:rsidRPr="00E548DD">
        <w:rPr>
          <w:lang w:val="fr-FR"/>
        </w:rPr>
        <w:t xml:space="preserve"> le Salyout-6</w:t>
      </w:r>
      <w:r w:rsidR="00E711DD">
        <w:rPr>
          <w:lang w:val="fr-FR"/>
        </w:rPr>
        <w:t>;</w:t>
      </w:r>
      <w:r w:rsidRPr="00E548DD">
        <w:rPr>
          <w:lang w:val="fr-FR"/>
        </w:rPr>
        <w:t xml:space="preserve"> </w:t>
      </w:r>
      <w:r w:rsidRPr="00E548DD">
        <w:rPr>
          <w:lang w:val="fr-FR"/>
        </w:rPr>
        <w:br/>
        <w:t>le Cosmos-954</w:t>
      </w:r>
      <w:r w:rsidR="00E711DD">
        <w:rPr>
          <w:lang w:val="fr-FR"/>
        </w:rPr>
        <w:t>;</w:t>
      </w:r>
      <w:r w:rsidRPr="00E548DD">
        <w:rPr>
          <w:lang w:val="fr-FR"/>
        </w:rPr>
        <w:t xml:space="preserve"> un satellite Meteosat</w:t>
      </w:r>
    </w:p>
    <w:p w:rsidR="00B76642" w:rsidRPr="00E548DD" w:rsidRDefault="00B76642"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Savoir pour sauver</w:t>
      </w:r>
      <w:r w:rsidRPr="00E548DD">
        <w:rPr>
          <w:lang w:val="fr-FR"/>
        </w:rPr>
        <w:t xml:space="preserve"> [brochure publiée par l</w:t>
      </w:r>
      <w:r w:rsidR="00ED1B6C">
        <w:rPr>
          <w:lang w:val="fr-FR"/>
        </w:rPr>
        <w:t>’</w:t>
      </w:r>
      <w:r w:rsidRPr="00E548DD">
        <w:rPr>
          <w:lang w:val="fr-FR"/>
        </w:rPr>
        <w:t>UNICEF]</w:t>
      </w:r>
    </w:p>
    <w:p w:rsidR="008C3C1F"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6677D6" w:rsidRPr="00E548DD" w:rsidRDefault="006677D6" w:rsidP="008C3C1F">
      <w:pPr>
        <w:tabs>
          <w:tab w:val="left" w:pos="216"/>
          <w:tab w:val="left" w:pos="504"/>
          <w:tab w:val="left" w:pos="792"/>
        </w:tabs>
        <w:ind w:left="504" w:hanging="504"/>
        <w:jc w:val="left"/>
        <w:rPr>
          <w:i/>
          <w:i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saxitoxine</w:t>
      </w:r>
      <w:r w:rsidRPr="00E548DD">
        <w:rPr>
          <w:lang w:val="fr-FR"/>
        </w:rPr>
        <w:t xml:space="preserve"> [produit létal à toxines]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scanner</w:t>
      </w:r>
      <w:r w:rsidRPr="00E548DD">
        <w:rPr>
          <w:lang w:val="fr-FR"/>
        </w:rPr>
        <w:t xml:space="preserve"> </w:t>
      </w:r>
      <w:r w:rsidRPr="00E548DD">
        <w:rPr>
          <w:i/>
          <w:iCs/>
          <w:lang w:val="fr-FR"/>
        </w:rPr>
        <w:t>ou</w:t>
      </w:r>
      <w:r w:rsidRPr="00E548DD">
        <w:rPr>
          <w:lang w:val="fr-FR"/>
        </w:rPr>
        <w:t xml:space="preserve"> </w:t>
      </w:r>
      <w:r w:rsidRPr="00E548DD">
        <w:rPr>
          <w:b/>
          <w:bCs/>
          <w:lang w:val="fr-FR"/>
        </w:rPr>
        <w:t>scanneur</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scanneur multibande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scellé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mettre des maisons sous scellés</w:t>
      </w:r>
      <w:r w:rsidR="00E711DD">
        <w:rPr>
          <w:lang w:val="fr-FR"/>
        </w:rPr>
        <w:t>;</w:t>
      </w:r>
      <w:r w:rsidRPr="00E548DD">
        <w:rPr>
          <w:lang w:val="fr-FR"/>
        </w:rPr>
        <w:t xml:space="preserve"> lever les scellés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schéma</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Schéma multidisciplinaire complet pour les activités futures de lutte contre l</w:t>
      </w:r>
      <w:r w:rsidR="00ED1B6C">
        <w:rPr>
          <w:lang w:val="fr-FR"/>
        </w:rPr>
        <w:t>’</w:t>
      </w:r>
      <w:r w:rsidRPr="00E548DD">
        <w:rPr>
          <w:lang w:val="fr-FR"/>
        </w:rPr>
        <w:t>abus des drogues [adopté à Vienne en 1987]</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schéma directeur</w:t>
      </w:r>
    </w:p>
    <w:p w:rsidR="008C3C1F" w:rsidRPr="00E548DD" w:rsidRDefault="008C3C1F" w:rsidP="008C3C1F">
      <w:pPr>
        <w:tabs>
          <w:tab w:val="left" w:pos="216"/>
          <w:tab w:val="left" w:pos="504"/>
          <w:tab w:val="left" w:pos="792"/>
        </w:tabs>
        <w:ind w:left="504" w:hanging="504"/>
        <w:jc w:val="left"/>
        <w:rPr>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schisme</w:t>
      </w:r>
      <w:r w:rsidRPr="00E548DD">
        <w:rPr>
          <w:lang w:val="fr-FR"/>
        </w:rPr>
        <w:t xml:space="preserve"> [séparation au sein d</w:t>
      </w:r>
      <w:r w:rsidR="00ED1B6C">
        <w:rPr>
          <w:lang w:val="fr-FR"/>
        </w:rPr>
        <w:t>’</w:t>
      </w:r>
      <w:r w:rsidRPr="00E548DD">
        <w:rPr>
          <w:lang w:val="fr-FR"/>
        </w:rPr>
        <w:t>une Église</w:t>
      </w:r>
      <w:r w:rsidR="00E711DD">
        <w:rPr>
          <w:lang w:val="fr-FR"/>
        </w:rPr>
        <w:t>;</w:t>
      </w:r>
      <w:r w:rsidRPr="00E548DD">
        <w:rPr>
          <w:lang w:val="fr-FR"/>
        </w:rPr>
        <w:t xml:space="preserve"> division dans un groupe, un parti]</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schisme d</w:t>
      </w:r>
      <w:r w:rsidR="00ED1B6C">
        <w:rPr>
          <w:lang w:val="fr-FR"/>
        </w:rPr>
        <w:t>’</w:t>
      </w:r>
      <w:r w:rsidRPr="00E548DD">
        <w:rPr>
          <w:lang w:val="fr-FR"/>
        </w:rPr>
        <w:t>Orient</w:t>
      </w:r>
      <w:r w:rsidR="00E711DD">
        <w:rPr>
          <w:lang w:val="fr-FR"/>
        </w:rPr>
        <w:t>;</w:t>
      </w:r>
      <w:r w:rsidRPr="00E548DD">
        <w:rPr>
          <w:lang w:val="fr-FR"/>
        </w:rPr>
        <w:t xml:space="preserve"> faire schisme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schiste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du schiste argileux</w:t>
      </w:r>
      <w:r w:rsidR="00E711DD">
        <w:rPr>
          <w:lang w:val="fr-FR"/>
        </w:rPr>
        <w:t>;</w:t>
      </w:r>
      <w:r w:rsidRPr="00E548DD">
        <w:rPr>
          <w:lang w:val="fr-FR"/>
        </w:rPr>
        <w:t xml:space="preserve"> des schistes bitumineux</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science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homme de science</w:t>
      </w:r>
      <w:r w:rsidR="00E711DD">
        <w:rPr>
          <w:lang w:val="fr-FR"/>
        </w:rPr>
        <w:t>;</w:t>
      </w:r>
      <w:r w:rsidRPr="00E548DD">
        <w:rPr>
          <w:lang w:val="fr-FR"/>
        </w:rPr>
        <w:t xml:space="preserve"> un étudiant en sciences</w:t>
      </w:r>
      <w:r w:rsidR="00E711DD">
        <w:rPr>
          <w:lang w:val="fr-FR"/>
        </w:rPr>
        <w:t>;</w:t>
      </w:r>
      <w:r w:rsidRPr="00E548DD">
        <w:rPr>
          <w:lang w:val="fr-FR"/>
        </w:rPr>
        <w:t xml:space="preserve"> </w:t>
      </w:r>
      <w:r w:rsidR="00B76642">
        <w:rPr>
          <w:lang w:val="fr-FR"/>
        </w:rPr>
        <w:br/>
      </w:r>
      <w:r w:rsidRPr="00E548DD">
        <w:rPr>
          <w:lang w:val="fr-FR"/>
        </w:rPr>
        <w:t>un baccalauréat ès sciences</w:t>
      </w:r>
      <w:r w:rsidR="00E711DD">
        <w:rPr>
          <w:lang w:val="fr-FR"/>
        </w:rPr>
        <w:t>;</w:t>
      </w:r>
      <w:r w:rsidRPr="00E548DD">
        <w:rPr>
          <w:lang w:val="fr-FR"/>
        </w:rPr>
        <w:t xml:space="preserve"> docteur ès sciences</w:t>
      </w:r>
      <w:r w:rsidR="00E711DD">
        <w:rPr>
          <w:lang w:val="fr-FR"/>
        </w:rPr>
        <w:t>;</w:t>
      </w:r>
      <w:r w:rsidRPr="00E548DD">
        <w:rPr>
          <w:lang w:val="fr-FR"/>
        </w:rPr>
        <w:t xml:space="preserve"> </w:t>
      </w:r>
      <w:r w:rsidR="00B76642">
        <w:rPr>
          <w:lang w:val="fr-FR"/>
        </w:rPr>
        <w:br/>
      </w:r>
      <w:r w:rsidRPr="00E548DD">
        <w:rPr>
          <w:lang w:val="fr-FR"/>
        </w:rPr>
        <w:t>les sciences de la Terre</w:t>
      </w:r>
      <w:r w:rsidR="00E711DD">
        <w:rPr>
          <w:lang w:val="fr-FR"/>
        </w:rPr>
        <w:t>;</w:t>
      </w:r>
      <w:r w:rsidRPr="00E548DD">
        <w:rPr>
          <w:lang w:val="fr-FR"/>
        </w:rPr>
        <w:t xml:space="preserve"> la science-fiction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scrupule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avoir scrupule</w:t>
      </w:r>
      <w:r w:rsidR="00311782">
        <w:rPr>
          <w:lang w:val="fr-FR"/>
        </w:rPr>
        <w:t xml:space="preserve"> à</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être sans scrupules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Scud</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missiles Scud</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séance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Les numéros de séances s</w:t>
      </w:r>
      <w:r w:rsidR="00ED1B6C">
        <w:rPr>
          <w:i/>
          <w:iCs/>
          <w:lang w:val="fr-FR"/>
        </w:rPr>
        <w:t>’</w:t>
      </w:r>
      <w:r w:rsidRPr="00E548DD">
        <w:rPr>
          <w:i/>
          <w:iCs/>
          <w:lang w:val="fr-FR"/>
        </w:rPr>
        <w:t xml:space="preserve">écrivent en chiffres suivis de </w:t>
      </w:r>
      <w:r w:rsidR="00166AE4" w:rsidRPr="00E548DD">
        <w:rPr>
          <w:i/>
          <w:iCs/>
          <w:lang w:val="fr-FR"/>
        </w:rPr>
        <w:t>« </w:t>
      </w:r>
      <w:r w:rsidRPr="00E548DD">
        <w:rPr>
          <w:i/>
          <w:iCs/>
          <w:lang w:val="fr-FR"/>
        </w:rPr>
        <w:t>re</w:t>
      </w:r>
      <w:r w:rsidR="00166AE4" w:rsidRPr="00E548DD">
        <w:rPr>
          <w:i/>
          <w:iCs/>
          <w:lang w:val="fr-FR"/>
        </w:rPr>
        <w:t> »</w:t>
      </w:r>
      <w:r w:rsidRPr="00E548DD">
        <w:rPr>
          <w:i/>
          <w:iCs/>
          <w:lang w:val="fr-FR"/>
        </w:rPr>
        <w:t xml:space="preserve"> ou de </w:t>
      </w:r>
      <w:r w:rsidR="00166AE4" w:rsidRPr="00E548DD">
        <w:rPr>
          <w:i/>
          <w:iCs/>
          <w:lang w:val="fr-FR"/>
        </w:rPr>
        <w:t>« </w:t>
      </w:r>
      <w:r w:rsidRPr="00E548DD">
        <w:rPr>
          <w:i/>
          <w:iCs/>
          <w:lang w:val="fr-FR"/>
        </w:rPr>
        <w:t>e</w:t>
      </w:r>
      <w:r w:rsidR="00166AE4" w:rsidRPr="00E548DD">
        <w:rPr>
          <w:i/>
          <w:iCs/>
          <w:lang w:val="fr-FR"/>
        </w:rPr>
        <w:t> »</w:t>
      </w:r>
      <w:r w:rsidRPr="00E548DD">
        <w:rPr>
          <w:i/>
          <w:iCs/>
          <w:lang w:val="fr-FR"/>
        </w:rPr>
        <w:t>, selon le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1</w:t>
      </w:r>
      <w:r w:rsidRPr="00E548DD">
        <w:rPr>
          <w:vertAlign w:val="superscript"/>
          <w:lang w:val="fr-FR"/>
        </w:rPr>
        <w:t>re</w:t>
      </w:r>
      <w:r w:rsidRPr="00E548DD">
        <w:rPr>
          <w:lang w:val="fr-FR"/>
        </w:rPr>
        <w:t xml:space="preserve"> séance du Groupe de travail</w:t>
      </w:r>
      <w:r w:rsidR="00E711DD">
        <w:rPr>
          <w:lang w:val="fr-FR"/>
        </w:rPr>
        <w:t>;</w:t>
      </w:r>
      <w:r w:rsidRPr="00E548DD">
        <w:rPr>
          <w:lang w:val="fr-FR"/>
        </w:rPr>
        <w:t xml:space="preserve"> la 1063</w:t>
      </w:r>
      <w:r w:rsidRPr="00E548DD">
        <w:rPr>
          <w:vertAlign w:val="superscript"/>
          <w:lang w:val="fr-FR"/>
        </w:rPr>
        <w:t>e</w:t>
      </w:r>
      <w:r w:rsidRPr="00E548DD">
        <w:rPr>
          <w:lang w:val="fr-FR"/>
        </w:rPr>
        <w:t xml:space="preserve"> séance </w:t>
      </w:r>
      <w:r w:rsidR="00B76642">
        <w:rPr>
          <w:lang w:val="fr-FR"/>
        </w:rPr>
        <w:br/>
      </w:r>
      <w:r w:rsidRPr="00E548DD">
        <w:rPr>
          <w:lang w:val="fr-FR"/>
        </w:rPr>
        <w:t>du Comité spécial</w:t>
      </w:r>
      <w:r w:rsidR="00E711DD">
        <w:rPr>
          <w:lang w:val="fr-FR"/>
        </w:rPr>
        <w:t>;</w:t>
      </w:r>
      <w:r w:rsidRPr="00E548DD">
        <w:rPr>
          <w:lang w:val="fr-FR"/>
        </w:rPr>
        <w:t xml:space="preserve"> de la 14</w:t>
      </w:r>
      <w:r w:rsidRPr="00E548DD">
        <w:rPr>
          <w:vertAlign w:val="superscript"/>
          <w:lang w:val="fr-FR"/>
        </w:rPr>
        <w:t>e</w:t>
      </w:r>
      <w:r w:rsidRPr="00E548DD">
        <w:rPr>
          <w:lang w:val="fr-FR"/>
        </w:rPr>
        <w:t xml:space="preserve"> à la 21</w:t>
      </w:r>
      <w:r w:rsidRPr="00E548DD">
        <w:rPr>
          <w:vertAlign w:val="superscript"/>
          <w:lang w:val="fr-FR"/>
        </w:rPr>
        <w:t>e</w:t>
      </w:r>
      <w:r w:rsidRPr="00E548DD">
        <w:rPr>
          <w:lang w:val="fr-FR"/>
        </w:rPr>
        <w:t xml:space="preserve"> séance</w:t>
      </w:r>
      <w:r w:rsidR="00E711DD">
        <w:rPr>
          <w:lang w:val="fr-FR"/>
        </w:rPr>
        <w:t>;</w:t>
      </w:r>
      <w:r w:rsidRPr="00E548DD">
        <w:rPr>
          <w:lang w:val="fr-FR"/>
        </w:rPr>
        <w:t xml:space="preserve"> aux 14</w:t>
      </w:r>
      <w:r w:rsidRPr="00E548DD">
        <w:rPr>
          <w:vertAlign w:val="superscript"/>
          <w:lang w:val="fr-FR"/>
        </w:rPr>
        <w:t>e</w:t>
      </w:r>
      <w:r w:rsidRPr="00E548DD">
        <w:rPr>
          <w:lang w:val="fr-FR"/>
        </w:rPr>
        <w:t xml:space="preserve"> à 21</w:t>
      </w:r>
      <w:r w:rsidRPr="00E548DD">
        <w:rPr>
          <w:vertAlign w:val="superscript"/>
          <w:lang w:val="fr-FR"/>
        </w:rPr>
        <w:t>e</w:t>
      </w:r>
      <w:r w:rsidRPr="00E548DD">
        <w:rPr>
          <w:lang w:val="fr-FR"/>
        </w:rPr>
        <w:t xml:space="preserve"> séances</w:t>
      </w:r>
      <w:r w:rsidR="00E711DD">
        <w:rPr>
          <w:lang w:val="fr-FR"/>
        </w:rPr>
        <w:t>;</w:t>
      </w:r>
      <w:r w:rsidRPr="00E548DD">
        <w:rPr>
          <w:lang w:val="fr-FR"/>
        </w:rPr>
        <w:t xml:space="preserve"> débat général (14</w:t>
      </w:r>
      <w:r w:rsidRPr="00E548DD">
        <w:rPr>
          <w:vertAlign w:val="superscript"/>
          <w:lang w:val="fr-FR"/>
        </w:rPr>
        <w:t>e</w:t>
      </w:r>
      <w:r w:rsidRPr="00E548DD">
        <w:rPr>
          <w:lang w:val="fr-FR"/>
        </w:rPr>
        <w:t xml:space="preserve"> à 21</w:t>
      </w:r>
      <w:r w:rsidRPr="00E548DD">
        <w:rPr>
          <w:vertAlign w:val="superscript"/>
          <w:lang w:val="fr-FR"/>
        </w:rPr>
        <w:t>e</w:t>
      </w:r>
      <w:r w:rsidRPr="00E548DD">
        <w:rPr>
          <w:lang w:val="fr-FR"/>
        </w:rPr>
        <w:t xml:space="preserve"> séances)</w:t>
      </w:r>
      <w:r w:rsidR="00E711DD">
        <w:rPr>
          <w:lang w:val="fr-FR"/>
        </w:rPr>
        <w:t>;</w:t>
      </w:r>
      <w:r w:rsidRPr="00E548DD">
        <w:rPr>
          <w:lang w:val="fr-FR"/>
        </w:rPr>
        <w:t xml:space="preserve"> </w:t>
      </w:r>
      <w:r w:rsidR="00B76642">
        <w:rPr>
          <w:lang w:val="fr-FR"/>
        </w:rPr>
        <w:br/>
      </w:r>
      <w:r w:rsidRPr="00E548DD">
        <w:rPr>
          <w:lang w:val="fr-FR"/>
        </w:rPr>
        <w:t>à ses 2</w:t>
      </w:r>
      <w:r w:rsidRPr="00E548DD">
        <w:rPr>
          <w:vertAlign w:val="superscript"/>
          <w:lang w:val="fr-FR"/>
        </w:rPr>
        <w:t>e</w:t>
      </w:r>
      <w:r w:rsidRPr="00E548DD">
        <w:rPr>
          <w:lang w:val="fr-FR"/>
        </w:rPr>
        <w:t xml:space="preserve"> et 3</w:t>
      </w:r>
      <w:r w:rsidRPr="00E548DD">
        <w:rPr>
          <w:vertAlign w:val="superscript"/>
          <w:lang w:val="fr-FR"/>
        </w:rPr>
        <w:t>e</w:t>
      </w:r>
      <w:r w:rsidRPr="00E548DD">
        <w:rPr>
          <w:lang w:val="fr-FR"/>
        </w:rPr>
        <w:t xml:space="preserve"> séances</w:t>
      </w:r>
      <w:r w:rsidR="00E711DD">
        <w:rPr>
          <w:lang w:val="fr-FR"/>
        </w:rPr>
        <w:t>;</w:t>
      </w:r>
      <w:r w:rsidRPr="00E548DD">
        <w:rPr>
          <w:lang w:val="fr-FR"/>
        </w:rPr>
        <w:t xml:space="preserve"> à sa 1</w:t>
      </w:r>
      <w:r w:rsidRPr="00E548DD">
        <w:rPr>
          <w:vertAlign w:val="superscript"/>
          <w:lang w:val="fr-FR"/>
        </w:rPr>
        <w:t>re</w:t>
      </w:r>
      <w:r w:rsidRPr="00E548DD">
        <w:rPr>
          <w:lang w:val="fr-FR"/>
        </w:rPr>
        <w:t xml:space="preserve"> et 3</w:t>
      </w:r>
      <w:r w:rsidRPr="00E548DD">
        <w:rPr>
          <w:vertAlign w:val="superscript"/>
          <w:lang w:val="fr-FR"/>
        </w:rPr>
        <w:t>e</w:t>
      </w:r>
      <w:r w:rsidRPr="00E548DD">
        <w:rPr>
          <w:lang w:val="fr-FR"/>
        </w:rPr>
        <w:t xml:space="preserve"> séance</w:t>
      </w:r>
    </w:p>
    <w:p w:rsidR="008C3C1F"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première séance que la Commission tiendra</w:t>
      </w:r>
    </w:p>
    <w:p w:rsidR="00B25CE0" w:rsidRPr="00B25CE0" w:rsidRDefault="00B25CE0"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Pr>
          <w:b/>
          <w:i/>
          <w:u w:val="single"/>
          <w:lang w:val="fr-FR"/>
        </w:rPr>
        <w:t>La séance est levée</w:t>
      </w:r>
      <w:r>
        <w:rPr>
          <w:b/>
          <w:lang w:val="fr-FR"/>
        </w:rPr>
        <w:t>.</w:t>
      </w:r>
      <w:r>
        <w:rPr>
          <w:lang w:val="fr-FR"/>
        </w:rPr>
        <w:t xml:space="preserve"> (dans les Notes à l</w:t>
      </w:r>
      <w:r w:rsidR="00ED1B6C">
        <w:rPr>
          <w:lang w:val="fr-FR"/>
        </w:rPr>
        <w:t>’</w:t>
      </w:r>
      <w:r>
        <w:rPr>
          <w:lang w:val="fr-FR"/>
        </w:rPr>
        <w:t>usage du Président)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FA1537" w:rsidP="008C3C1F">
      <w:pPr>
        <w:tabs>
          <w:tab w:val="left" w:pos="216"/>
          <w:tab w:val="left" w:pos="504"/>
          <w:tab w:val="left" w:pos="792"/>
        </w:tabs>
        <w:ind w:left="504" w:hanging="504"/>
        <w:jc w:val="left"/>
        <w:rPr>
          <w:b/>
          <w:bCs/>
          <w:lang w:val="fr-FR"/>
        </w:rPr>
      </w:pPr>
      <w:r>
        <w:rPr>
          <w:b/>
          <w:bCs/>
          <w:lang w:val="fr-FR"/>
        </w:rPr>
        <w:br w:type="column"/>
      </w:r>
      <w:r w:rsidR="008C3C1F" w:rsidRPr="00E548DD">
        <w:rPr>
          <w:b/>
          <w:bCs/>
          <w:lang w:val="fr-FR"/>
        </w:rPr>
        <w:t>séance plénière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du titre d</w:t>
      </w:r>
      <w:r w:rsidR="00ED1B6C">
        <w:rPr>
          <w:i/>
          <w:iCs/>
          <w:lang w:val="fr-FR"/>
        </w:rPr>
        <w:t>’</w:t>
      </w:r>
      <w:r w:rsidRPr="00E548DD">
        <w:rPr>
          <w:i/>
          <w:iCs/>
          <w:lang w:val="fr-FR"/>
        </w:rPr>
        <w:t>une publication de</w:t>
      </w:r>
      <w:r w:rsidR="00561586">
        <w:rPr>
          <w:i/>
          <w:iCs/>
          <w:lang w:val="fr-FR"/>
        </w:rPr>
        <w:t> </w:t>
      </w:r>
      <w:r w:rsidRPr="00E548DD">
        <w:rPr>
          <w:i/>
          <w:iCs/>
          <w:lang w:val="fr-FR"/>
        </w:rPr>
        <w:t>l</w:t>
      </w:r>
      <w:r w:rsidR="00ED1B6C">
        <w:rPr>
          <w:i/>
          <w:iCs/>
          <w:lang w:val="fr-FR"/>
        </w:rPr>
        <w:t>’</w:t>
      </w:r>
      <w:r w:rsidRPr="00E548DD">
        <w:rPr>
          <w:i/>
          <w:iCs/>
          <w:lang w:val="fr-FR"/>
        </w:rPr>
        <w:t>ONU</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5</w:t>
      </w:r>
      <w:r w:rsidRPr="00E548DD">
        <w:rPr>
          <w:vertAlign w:val="superscript"/>
          <w:lang w:val="fr-FR"/>
        </w:rPr>
        <w:t>e</w:t>
      </w:r>
      <w:r w:rsidRPr="00E548DD">
        <w:rPr>
          <w:lang w:val="fr-FR"/>
        </w:rPr>
        <w:t xml:space="preserve"> séance plénière</w:t>
      </w:r>
    </w:p>
    <w:p w:rsidR="008C3C1F"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w:t>
      </w:r>
      <w:r w:rsidRPr="00E548DD">
        <w:rPr>
          <w:i/>
          <w:lang w:val="fr-FR"/>
        </w:rPr>
        <w:t>Documents officiels de l</w:t>
      </w:r>
      <w:r w:rsidR="00ED1B6C">
        <w:rPr>
          <w:i/>
          <w:lang w:val="fr-FR"/>
        </w:rPr>
        <w:t>’</w:t>
      </w:r>
      <w:r w:rsidRPr="00E548DD">
        <w:rPr>
          <w:i/>
          <w:lang w:val="fr-FR"/>
        </w:rPr>
        <w:t>Assemblée générale, soixante deuxième session, Séances plénières</w:t>
      </w:r>
      <w:r w:rsidRPr="00E548DD">
        <w:rPr>
          <w:lang w:val="fr-FR"/>
        </w:rPr>
        <w:t>, 22</w:t>
      </w:r>
      <w:r w:rsidRPr="00E548DD">
        <w:rPr>
          <w:vertAlign w:val="superscript"/>
          <w:lang w:val="fr-FR"/>
        </w:rPr>
        <w:t>e</w:t>
      </w:r>
      <w:r w:rsidR="00B76642">
        <w:rPr>
          <w:lang w:val="fr-FR"/>
        </w:rPr>
        <w:t> </w:t>
      </w:r>
      <w:r w:rsidRPr="00E548DD">
        <w:rPr>
          <w:lang w:val="fr-FR"/>
        </w:rPr>
        <w:t>séance</w:t>
      </w:r>
    </w:p>
    <w:p w:rsidR="00D469EF" w:rsidRPr="00E548DD" w:rsidRDefault="00D469EF" w:rsidP="00D469E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D469EF">
        <w:rPr>
          <w:i/>
          <w:lang w:val="fr-FR"/>
        </w:rPr>
        <w:t>Mais</w:t>
      </w:r>
      <w:r w:rsidR="00140D02">
        <w:rPr>
          <w:lang w:val="fr-FR"/>
        </w:rPr>
        <w:t> </w:t>
      </w:r>
      <w:r>
        <w:rPr>
          <w:lang w:val="fr-FR"/>
        </w:rPr>
        <w:t xml:space="preserve">: </w:t>
      </w:r>
      <w:r w:rsidRPr="00D469EF">
        <w:rPr>
          <w:lang w:val="fr-FR"/>
        </w:rPr>
        <w:t>la</w:t>
      </w:r>
      <w:r w:rsidRPr="00E548DD">
        <w:rPr>
          <w:lang w:val="fr-FR"/>
        </w:rPr>
        <w:t xml:space="preserve"> </w:t>
      </w:r>
      <w:r w:rsidRPr="00D469EF">
        <w:rPr>
          <w:b/>
          <w:lang w:val="fr-FR"/>
        </w:rPr>
        <w:t>P</w:t>
      </w:r>
      <w:r>
        <w:rPr>
          <w:lang w:val="fr-FR"/>
        </w:rPr>
        <w:t>lénière de la Plateforme intergouvernementale scientifique et politique sur la biodiversité et les services écosystémiques du PNUE</w:t>
      </w:r>
    </w:p>
    <w:p w:rsidR="008C3C1F" w:rsidRPr="00E548DD" w:rsidRDefault="008C3C1F" w:rsidP="008C3C1F">
      <w:pPr>
        <w:tabs>
          <w:tab w:val="left" w:pos="216"/>
          <w:tab w:val="left" w:pos="504"/>
          <w:tab w:val="left" w:pos="792"/>
        </w:tabs>
        <w:ind w:left="504" w:hanging="504"/>
        <w:jc w:val="left"/>
        <w:rPr>
          <w:lang w:val="fr-FR"/>
        </w:rPr>
      </w:pPr>
    </w:p>
    <w:p w:rsidR="008C3C1F" w:rsidRDefault="008C3C1F" w:rsidP="008C3C1F">
      <w:pPr>
        <w:tabs>
          <w:tab w:val="left" w:pos="216"/>
          <w:tab w:val="left" w:pos="504"/>
          <w:tab w:val="left" w:pos="792"/>
        </w:tabs>
        <w:ind w:left="504" w:hanging="504"/>
        <w:jc w:val="left"/>
        <w:rPr>
          <w:lang w:val="fr-FR"/>
        </w:rPr>
      </w:pPr>
      <w:r w:rsidRPr="00E548DD">
        <w:rPr>
          <w:b/>
          <w:bCs/>
          <w:lang w:val="fr-FR"/>
        </w:rPr>
        <w:t>sécession</w:t>
      </w:r>
      <w:r w:rsidRPr="00E548DD">
        <w:rPr>
          <w:lang w:val="fr-FR"/>
        </w:rPr>
        <w:t xml:space="preserve"> [action de se séparer d</w:t>
      </w:r>
      <w:r w:rsidR="00ED1B6C">
        <w:rPr>
          <w:lang w:val="fr-FR"/>
        </w:rPr>
        <w:t>’</w:t>
      </w:r>
      <w:r w:rsidRPr="00E548DD">
        <w:rPr>
          <w:lang w:val="fr-FR"/>
        </w:rPr>
        <w:t>un groupe, d</w:t>
      </w:r>
      <w:r w:rsidR="00ED1B6C">
        <w:rPr>
          <w:lang w:val="fr-FR"/>
        </w:rPr>
        <w:t>’</w:t>
      </w:r>
      <w:r w:rsidRPr="00E548DD">
        <w:rPr>
          <w:lang w:val="fr-FR"/>
        </w:rPr>
        <w:t>une collectivité] la guerre de Sécession</w:t>
      </w:r>
      <w:r w:rsidR="00E711DD">
        <w:rPr>
          <w:lang w:val="fr-FR"/>
        </w:rPr>
        <w:t>;</w:t>
      </w:r>
      <w:r w:rsidRPr="00E548DD">
        <w:rPr>
          <w:lang w:val="fr-FR"/>
        </w:rPr>
        <w:t xml:space="preserve"> faire sécession</w:t>
      </w:r>
      <w:r w:rsidR="00E711DD">
        <w:rPr>
          <w:lang w:val="fr-FR"/>
        </w:rPr>
        <w:t>;</w:t>
      </w:r>
      <w:r w:rsidRPr="00E548DD">
        <w:rPr>
          <w:lang w:val="fr-FR"/>
        </w:rPr>
        <w:t xml:space="preserve"> les États sécessionnistes du Sud [États-Unis]</w:t>
      </w:r>
    </w:p>
    <w:p w:rsidR="00B76642" w:rsidRPr="00E548DD" w:rsidRDefault="00B76642"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second</w:t>
      </w:r>
      <w:r w:rsidRPr="00E548DD">
        <w:rPr>
          <w:lang w:val="fr-FR"/>
        </w:rPr>
        <w:t xml:space="preserve"> [mêmes règles que pour </w:t>
      </w:r>
      <w:r w:rsidR="00166AE4" w:rsidRPr="00E548DD">
        <w:rPr>
          <w:lang w:val="fr-FR"/>
        </w:rPr>
        <w:t>« </w:t>
      </w:r>
      <w:r w:rsidRPr="00E548DD">
        <w:rPr>
          <w:lang w:val="fr-FR"/>
        </w:rPr>
        <w:t>deuxième</w:t>
      </w:r>
      <w:r w:rsidR="00166AE4" w:rsidRPr="00E548DD">
        <w:rPr>
          <w:lang w:val="fr-FR"/>
        </w:rPr>
        <w:t> »</w:t>
      </w:r>
      <w:r w:rsidRPr="00E548DD">
        <w:rPr>
          <w:lang w:val="fr-FR"/>
        </w:rPr>
        <w:t xml:space="preserve">] [on emploie </w:t>
      </w:r>
      <w:r w:rsidR="00166AE4" w:rsidRPr="00E548DD">
        <w:rPr>
          <w:lang w:val="fr-FR"/>
        </w:rPr>
        <w:t>« </w:t>
      </w:r>
      <w:r w:rsidRPr="00E548DD">
        <w:rPr>
          <w:lang w:val="fr-FR"/>
        </w:rPr>
        <w:t>second</w:t>
      </w:r>
      <w:r w:rsidR="00166AE4" w:rsidRPr="00E548DD">
        <w:rPr>
          <w:lang w:val="fr-FR"/>
        </w:rPr>
        <w:t> »</w:t>
      </w:r>
      <w:r w:rsidRPr="00E548DD">
        <w:rPr>
          <w:lang w:val="fr-FR"/>
        </w:rPr>
        <w:t xml:space="preserve"> (plutôt que </w:t>
      </w:r>
      <w:r w:rsidR="00166AE4" w:rsidRPr="00E548DD">
        <w:rPr>
          <w:lang w:val="fr-FR"/>
        </w:rPr>
        <w:t>« </w:t>
      </w:r>
      <w:r w:rsidRPr="00E548DD">
        <w:rPr>
          <w:lang w:val="fr-FR"/>
        </w:rPr>
        <w:t>deuxième</w:t>
      </w:r>
      <w:r w:rsidR="00166AE4" w:rsidRPr="00E548DD">
        <w:rPr>
          <w:lang w:val="fr-FR"/>
        </w:rPr>
        <w:t> »</w:t>
      </w:r>
      <w:r w:rsidRPr="00E548DD">
        <w:rPr>
          <w:lang w:val="fr-FR"/>
        </w:rPr>
        <w:t>) lorsqu</w:t>
      </w:r>
      <w:r w:rsidR="00ED1B6C">
        <w:rPr>
          <w:lang w:val="fr-FR"/>
        </w:rPr>
        <w:t>’</w:t>
      </w:r>
      <w:r w:rsidRPr="00E548DD">
        <w:rPr>
          <w:lang w:val="fr-FR"/>
        </w:rPr>
        <w:t>il n</w:t>
      </w:r>
      <w:r w:rsidR="00ED1B6C">
        <w:rPr>
          <w:lang w:val="fr-FR"/>
        </w:rPr>
        <w:t>’</w:t>
      </w:r>
      <w:r w:rsidRPr="00E548DD">
        <w:rPr>
          <w:lang w:val="fr-FR"/>
        </w:rPr>
        <w:t>y a que deux éléments]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Second Vice-Président de l</w:t>
      </w:r>
      <w:r w:rsidR="00ED1B6C">
        <w:rPr>
          <w:lang w:val="fr-FR"/>
        </w:rPr>
        <w:t>’</w:t>
      </w:r>
      <w:r w:rsidRPr="00E548DD">
        <w:rPr>
          <w:lang w:val="fr-FR"/>
        </w:rPr>
        <w:t>OMM</w:t>
      </w:r>
      <w:r w:rsidR="00E711DD">
        <w:rPr>
          <w:lang w:val="fr-FR"/>
        </w:rPr>
        <w:t>;</w:t>
      </w:r>
      <w:r w:rsidRPr="00E548DD">
        <w:rPr>
          <w:lang w:val="fr-FR"/>
        </w:rPr>
        <w:t xml:space="preserve"> la Seconde Guerre mondiale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second tome de cet ouvrage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secours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secours en espèces</w:t>
      </w:r>
      <w:r w:rsidR="00E711DD">
        <w:rPr>
          <w:lang w:val="fr-FR"/>
        </w:rPr>
        <w:t>;</w:t>
      </w:r>
      <w:r w:rsidRPr="00E548DD">
        <w:rPr>
          <w:lang w:val="fr-FR"/>
        </w:rPr>
        <w:t xml:space="preserve"> des secours en nature</w:t>
      </w:r>
      <w:r w:rsidR="00E711DD">
        <w:rPr>
          <w:lang w:val="fr-FR"/>
        </w:rPr>
        <w:t>;</w:t>
      </w:r>
      <w:r w:rsidRPr="00E548DD">
        <w:rPr>
          <w:lang w:val="fr-FR"/>
        </w:rPr>
        <w:t xml:space="preserve"> </w:t>
      </w:r>
      <w:r w:rsidR="00B76642">
        <w:rPr>
          <w:lang w:val="fr-FR"/>
        </w:rPr>
        <w:br/>
      </w:r>
      <w:r w:rsidRPr="00E548DD">
        <w:rPr>
          <w:lang w:val="fr-FR"/>
        </w:rPr>
        <w:t>des secours d</w:t>
      </w:r>
      <w:r w:rsidR="00ED1B6C">
        <w:rPr>
          <w:lang w:val="fr-FR"/>
        </w:rPr>
        <w:t>’</w:t>
      </w:r>
      <w:r w:rsidRPr="00E548DD">
        <w:rPr>
          <w:lang w:val="fr-FR"/>
        </w:rPr>
        <w:t>urgence</w:t>
      </w:r>
      <w:r w:rsidR="00E711DD">
        <w:rPr>
          <w:lang w:val="fr-FR"/>
        </w:rPr>
        <w:t>;</w:t>
      </w:r>
      <w:r w:rsidRPr="00E548DD">
        <w:rPr>
          <w:lang w:val="fr-FR"/>
        </w:rPr>
        <w:t xml:space="preserve"> un centre de premiers secours</w:t>
      </w:r>
      <w:r w:rsidR="00E711DD">
        <w:rPr>
          <w:lang w:val="fr-FR"/>
        </w:rPr>
        <w:t>;</w:t>
      </w:r>
      <w:r w:rsidRPr="00E548DD">
        <w:rPr>
          <w:lang w:val="fr-FR"/>
        </w:rPr>
        <w:t xml:space="preserve"> police secours</w:t>
      </w:r>
      <w:r w:rsidR="00E711DD">
        <w:rPr>
          <w:lang w:val="fr-FR"/>
        </w:rPr>
        <w:t>;</w:t>
      </w:r>
      <w:r w:rsidRPr="00E548DD">
        <w:rPr>
          <w:lang w:val="fr-FR"/>
        </w:rPr>
        <w:t xml:space="preserve"> un organisme de secours humanitaires</w:t>
      </w:r>
      <w:r w:rsidR="00E711DD">
        <w:rPr>
          <w:lang w:val="fr-FR"/>
        </w:rPr>
        <w:t>;</w:t>
      </w:r>
      <w:r w:rsidRPr="00E548DD">
        <w:rPr>
          <w:lang w:val="fr-FR"/>
        </w:rPr>
        <w:t xml:space="preserve"> les secours en cas de catastrophe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secrétaire</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Secrétaire général de l</w:t>
      </w:r>
      <w:r w:rsidR="00ED1B6C">
        <w:rPr>
          <w:lang w:val="fr-FR"/>
        </w:rPr>
        <w:t>’</w:t>
      </w:r>
      <w:r w:rsidRPr="00E548DD">
        <w:rPr>
          <w:lang w:val="fr-FR"/>
        </w:rPr>
        <w:t>ONU</w:t>
      </w:r>
      <w:r w:rsidR="00E711DD">
        <w:rPr>
          <w:lang w:val="fr-FR"/>
        </w:rPr>
        <w:t>;</w:t>
      </w:r>
      <w:r w:rsidRPr="00E548DD">
        <w:rPr>
          <w:lang w:val="fr-FR"/>
        </w:rPr>
        <w:t xml:space="preserve"> la Vice-Secrétaire générale</w:t>
      </w:r>
      <w:r w:rsidR="00E711DD">
        <w:rPr>
          <w:lang w:val="fr-FR"/>
        </w:rPr>
        <w:t>;</w:t>
      </w:r>
      <w:r w:rsidRPr="00E548DD">
        <w:rPr>
          <w:lang w:val="fr-FR"/>
        </w:rPr>
        <w:t xml:space="preserve"> le Secrétaire général de la CNUCED</w:t>
      </w:r>
      <w:r w:rsidR="00E711DD">
        <w:rPr>
          <w:lang w:val="fr-FR"/>
        </w:rPr>
        <w:t>;</w:t>
      </w:r>
      <w:r w:rsidRPr="00E548DD">
        <w:rPr>
          <w:lang w:val="fr-FR"/>
        </w:rPr>
        <w:t xml:space="preserve"> </w:t>
      </w:r>
      <w:r w:rsidR="00B76642">
        <w:rPr>
          <w:lang w:val="fr-FR"/>
        </w:rPr>
        <w:br/>
      </w:r>
      <w:r w:rsidRPr="00E548DD">
        <w:rPr>
          <w:lang w:val="fr-FR"/>
        </w:rPr>
        <w:t>le Secrétaire général adjoint aux affaires juridiques</w:t>
      </w:r>
      <w:r w:rsidR="00E711DD">
        <w:rPr>
          <w:lang w:val="fr-FR"/>
        </w:rPr>
        <w:t>;</w:t>
      </w:r>
      <w:r w:rsidRPr="00E548DD">
        <w:rPr>
          <w:lang w:val="fr-FR"/>
        </w:rPr>
        <w:t xml:space="preserve"> </w:t>
      </w:r>
      <w:r w:rsidR="00B76642">
        <w:rPr>
          <w:lang w:val="fr-FR"/>
        </w:rPr>
        <w:br/>
      </w:r>
      <w:r w:rsidRPr="00E548DD">
        <w:rPr>
          <w:lang w:val="fr-FR"/>
        </w:rPr>
        <w:t>le Sous-Secrétaire général à la gestion des ressources humaines</w:t>
      </w:r>
      <w:r w:rsidR="00E711DD">
        <w:rPr>
          <w:lang w:val="fr-FR"/>
        </w:rPr>
        <w:t>;</w:t>
      </w:r>
      <w:r w:rsidRPr="00E548DD">
        <w:rPr>
          <w:lang w:val="fr-FR"/>
        </w:rPr>
        <w:t xml:space="preserve"> le Secrétaire exécutif de la Commission économique pour l</w:t>
      </w:r>
      <w:r w:rsidR="00ED1B6C">
        <w:rPr>
          <w:lang w:val="fr-FR"/>
        </w:rPr>
        <w:t>’</w:t>
      </w:r>
      <w:r w:rsidRPr="00E548DD">
        <w:rPr>
          <w:lang w:val="fr-FR"/>
        </w:rPr>
        <w:t>Europe</w:t>
      </w:r>
      <w:r w:rsidR="00E711DD">
        <w:rPr>
          <w:lang w:val="fr-FR"/>
        </w:rPr>
        <w:t>;</w:t>
      </w:r>
      <w:r w:rsidRPr="00E548DD">
        <w:rPr>
          <w:lang w:val="fr-FR"/>
        </w:rPr>
        <w:t xml:space="preserve"> le Secrétaire d</w:t>
      </w:r>
      <w:r w:rsidR="00ED1B6C">
        <w:rPr>
          <w:lang w:val="fr-FR"/>
        </w:rPr>
        <w:t>’</w:t>
      </w:r>
      <w:r w:rsidRPr="00E548DD">
        <w:rPr>
          <w:lang w:val="fr-FR"/>
        </w:rPr>
        <w:t>État des États-Unis d</w:t>
      </w:r>
      <w:r w:rsidR="00ED1B6C">
        <w:rPr>
          <w:lang w:val="fr-FR"/>
        </w:rPr>
        <w:t>’</w:t>
      </w:r>
      <w:r w:rsidRPr="00E548DD">
        <w:rPr>
          <w:lang w:val="fr-FR"/>
        </w:rPr>
        <w:t>Amérique</w:t>
      </w:r>
      <w:r w:rsidR="00E711DD">
        <w:rPr>
          <w:lang w:val="fr-FR"/>
        </w:rPr>
        <w:t>;</w:t>
      </w:r>
      <w:r w:rsidRPr="00E548DD">
        <w:rPr>
          <w:lang w:val="fr-FR"/>
        </w:rPr>
        <w:t xml:space="preserve"> le Premier Secrétaire</w:t>
      </w:r>
      <w:r w:rsidR="00E711DD">
        <w:rPr>
          <w:lang w:val="fr-FR"/>
        </w:rPr>
        <w:t>;</w:t>
      </w:r>
      <w:r w:rsidRPr="00E548DD">
        <w:rPr>
          <w:lang w:val="fr-FR"/>
        </w:rPr>
        <w:t xml:space="preserve"> </w:t>
      </w:r>
      <w:r w:rsidR="00B76642">
        <w:rPr>
          <w:lang w:val="fr-FR"/>
        </w:rPr>
        <w:br/>
      </w:r>
      <w:r w:rsidRPr="00E548DD">
        <w:rPr>
          <w:lang w:val="fr-FR"/>
        </w:rPr>
        <w:t>le Secrétaire du Comité</w:t>
      </w:r>
      <w:r w:rsidR="00E711DD">
        <w:rPr>
          <w:lang w:val="fr-FR"/>
        </w:rPr>
        <w:t>;</w:t>
      </w:r>
      <w:r w:rsidRPr="00E548DD">
        <w:rPr>
          <w:lang w:val="fr-FR"/>
        </w:rPr>
        <w:t xml:space="preserve"> la Secrétaire générale de la Conférence mondiale sur les femmes</w:t>
      </w:r>
      <w:r w:rsidR="00E711DD">
        <w:rPr>
          <w:lang w:val="fr-FR"/>
        </w:rPr>
        <w:t>;</w:t>
      </w:r>
      <w:r w:rsidRPr="00E548DD">
        <w:rPr>
          <w:lang w:val="fr-FR"/>
        </w:rPr>
        <w:t xml:space="preserve"> en ma qualité de Secrétaire général</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Minuscule lorsqu</w:t>
      </w:r>
      <w:r w:rsidR="00ED1B6C">
        <w:rPr>
          <w:i/>
          <w:iCs/>
          <w:lang w:val="fr-FR"/>
        </w:rPr>
        <w:t>’</w:t>
      </w:r>
      <w:r w:rsidRPr="00E548DD">
        <w:rPr>
          <w:i/>
          <w:iCs/>
          <w:lang w:val="fr-FR"/>
        </w:rPr>
        <w:t>il s</w:t>
      </w:r>
      <w:r w:rsidR="00ED1B6C">
        <w:rPr>
          <w:i/>
          <w:iCs/>
          <w:lang w:val="fr-FR"/>
        </w:rPr>
        <w:t>’</w:t>
      </w:r>
      <w:r w:rsidRPr="00E548DD">
        <w:rPr>
          <w:i/>
          <w:iCs/>
          <w:lang w:val="fr-FR"/>
        </w:rPr>
        <w:t>agit de secrétaires désignés collectivement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secrétaires généraux des institutions européennes</w:t>
      </w:r>
      <w:r w:rsidR="00E711DD">
        <w:rPr>
          <w:lang w:val="fr-FR"/>
        </w:rPr>
        <w:t>;</w:t>
      </w:r>
      <w:r w:rsidRPr="00E548DD">
        <w:rPr>
          <w:lang w:val="fr-FR"/>
        </w:rPr>
        <w:t xml:space="preserve"> les secrétaires respectifs de ces comités</w:t>
      </w:r>
      <w:r w:rsidR="00E711DD">
        <w:rPr>
          <w:lang w:val="fr-FR"/>
        </w:rPr>
        <w:t>;</w:t>
      </w:r>
      <w:r w:rsidRPr="00E548DD">
        <w:rPr>
          <w:lang w:val="fr-FR"/>
        </w:rPr>
        <w:t xml:space="preserve"> les cinq secrétaires exécutifs des commissions régionales de l</w:t>
      </w:r>
      <w:r w:rsidR="00ED1B6C">
        <w:rPr>
          <w:lang w:val="fr-FR"/>
        </w:rPr>
        <w:t>’</w:t>
      </w:r>
      <w:r w:rsidRPr="00E548DD">
        <w:rPr>
          <w:lang w:val="fr-FR"/>
        </w:rPr>
        <w:t>ONU</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 xml:space="preserve">Minuscule lorsque le mot </w:t>
      </w:r>
      <w:r w:rsidR="00166AE4" w:rsidRPr="00E548DD">
        <w:rPr>
          <w:i/>
          <w:iCs/>
          <w:lang w:val="fr-FR"/>
        </w:rPr>
        <w:t>« </w:t>
      </w:r>
      <w:r w:rsidRPr="00E548DD">
        <w:rPr>
          <w:i/>
          <w:iCs/>
          <w:lang w:val="fr-FR"/>
        </w:rPr>
        <w:t>secrétaire</w:t>
      </w:r>
      <w:r w:rsidR="00166AE4" w:rsidRPr="00E548DD">
        <w:rPr>
          <w:i/>
          <w:iCs/>
          <w:lang w:val="fr-FR"/>
        </w:rPr>
        <w:t> »</w:t>
      </w:r>
      <w:r w:rsidRPr="00E548DD">
        <w:rPr>
          <w:i/>
          <w:iCs/>
          <w:lang w:val="fr-FR"/>
        </w:rPr>
        <w:t xml:space="preserve"> est pris dans un sens général ou lorsque l</w:t>
      </w:r>
      <w:r w:rsidR="00ED1B6C">
        <w:rPr>
          <w:i/>
          <w:iCs/>
          <w:lang w:val="fr-FR"/>
        </w:rPr>
        <w:t>’</w:t>
      </w:r>
      <w:r w:rsidRPr="00E548DD">
        <w:rPr>
          <w:i/>
          <w:iCs/>
          <w:lang w:val="fr-FR"/>
        </w:rPr>
        <w:t>on se réfère strictement à la fonction elle-même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nouveau secrétaire général sera élu</w:t>
      </w:r>
      <w:r w:rsidR="00E711DD">
        <w:rPr>
          <w:lang w:val="fr-FR"/>
        </w:rPr>
        <w:t>;</w:t>
      </w:r>
      <w:r w:rsidRPr="00E548DD">
        <w:rPr>
          <w:lang w:val="fr-FR"/>
        </w:rPr>
        <w:t xml:space="preserve"> le poste de secrétaire général adjoint est vacant</w:t>
      </w:r>
      <w:r w:rsidR="00E711DD">
        <w:rPr>
          <w:lang w:val="fr-FR"/>
        </w:rPr>
        <w:t>;</w:t>
      </w:r>
      <w:r w:rsidRPr="00E548DD">
        <w:rPr>
          <w:lang w:val="fr-FR"/>
        </w:rPr>
        <w:t xml:space="preserve"> les fonctions de secrétaire général</w:t>
      </w:r>
    </w:p>
    <w:p w:rsidR="008C3C1F" w:rsidRPr="00E548DD" w:rsidRDefault="008C3C1F" w:rsidP="008C3C1F">
      <w:pPr>
        <w:tabs>
          <w:tab w:val="left" w:pos="216"/>
          <w:tab w:val="left" w:pos="504"/>
          <w:tab w:val="left" w:pos="792"/>
        </w:tabs>
        <w:ind w:left="504" w:hanging="504"/>
        <w:jc w:val="left"/>
        <w:rPr>
          <w:i/>
          <w:lang w:val="fr-FR"/>
        </w:rPr>
      </w:pPr>
    </w:p>
    <w:p w:rsidR="008C3C1F" w:rsidRPr="00E548DD" w:rsidRDefault="00FA1537" w:rsidP="008C3C1F">
      <w:pPr>
        <w:tabs>
          <w:tab w:val="left" w:pos="216"/>
          <w:tab w:val="left" w:pos="504"/>
          <w:tab w:val="left" w:pos="792"/>
        </w:tabs>
        <w:ind w:left="504" w:hanging="504"/>
        <w:jc w:val="left"/>
        <w:rPr>
          <w:lang w:val="fr-FR"/>
        </w:rPr>
      </w:pPr>
      <w:r>
        <w:rPr>
          <w:b/>
          <w:bCs/>
          <w:lang w:val="fr-FR"/>
        </w:rPr>
        <w:br w:type="column"/>
      </w:r>
      <w:r w:rsidR="008C3C1F" w:rsidRPr="00E548DD">
        <w:rPr>
          <w:b/>
          <w:bCs/>
          <w:lang w:val="fr-FR"/>
        </w:rPr>
        <w:t>secrétariat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en ce qui concerne les organismes des Nations Unies, seul le Secrétariat de l</w:t>
      </w:r>
      <w:r w:rsidR="00ED1B6C">
        <w:rPr>
          <w:i/>
          <w:iCs/>
          <w:lang w:val="fr-FR"/>
        </w:rPr>
        <w:t>’</w:t>
      </w:r>
      <w:r w:rsidRPr="00E548DD">
        <w:rPr>
          <w:i/>
          <w:iCs/>
          <w:lang w:val="fr-FR"/>
        </w:rPr>
        <w:t>ONU prend la majuscule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Secrétariat de l</w:t>
      </w:r>
      <w:r w:rsidR="00ED1B6C">
        <w:rPr>
          <w:lang w:val="fr-FR"/>
        </w:rPr>
        <w:t>’</w:t>
      </w:r>
      <w:r w:rsidRPr="00E548DD">
        <w:rPr>
          <w:lang w:val="fr-FR"/>
        </w:rPr>
        <w:t>ONU</w:t>
      </w:r>
      <w:r w:rsidR="00E711DD">
        <w:rPr>
          <w:lang w:val="fr-FR"/>
        </w:rPr>
        <w:t>;</w:t>
      </w:r>
      <w:r w:rsidRPr="00E548DD">
        <w:rPr>
          <w:lang w:val="fr-FR"/>
        </w:rPr>
        <w:t xml:space="preserve"> l</w:t>
      </w:r>
      <w:r w:rsidR="00ED1B6C">
        <w:rPr>
          <w:lang w:val="fr-FR"/>
        </w:rPr>
        <w:t>’</w:t>
      </w:r>
      <w:r w:rsidRPr="00E548DD">
        <w:rPr>
          <w:lang w:val="fr-FR"/>
        </w:rPr>
        <w:t>ONU et son Secrétariat</w:t>
      </w:r>
      <w:r w:rsidR="00E711DD">
        <w:rPr>
          <w:lang w:val="fr-FR"/>
        </w:rPr>
        <w:t>;</w:t>
      </w:r>
      <w:r w:rsidRPr="00E548DD">
        <w:rPr>
          <w:lang w:val="fr-FR"/>
        </w:rPr>
        <w:t xml:space="preserve"> </w:t>
      </w:r>
      <w:r w:rsidR="00B76642">
        <w:rPr>
          <w:lang w:val="fr-FR"/>
        </w:rPr>
        <w:br/>
      </w:r>
      <w:r w:rsidRPr="00E548DD">
        <w:rPr>
          <w:lang w:val="fr-FR"/>
        </w:rPr>
        <w:t>le Secrétariat du Commonwealth</w:t>
      </w:r>
      <w:r w:rsidR="00E711DD">
        <w:rPr>
          <w:lang w:val="fr-FR"/>
        </w:rPr>
        <w:t>;</w:t>
      </w:r>
      <w:r w:rsidRPr="00E548DD">
        <w:rPr>
          <w:lang w:val="fr-FR"/>
        </w:rPr>
        <w:t xml:space="preserve"> le Secrétariat d</w:t>
      </w:r>
      <w:r w:rsidR="00ED1B6C">
        <w:rPr>
          <w:lang w:val="fr-FR"/>
        </w:rPr>
        <w:t>’</w:t>
      </w:r>
      <w:r w:rsidRPr="00E548DD">
        <w:rPr>
          <w:lang w:val="fr-FR"/>
        </w:rPr>
        <w:t>État du Saint-Siège</w:t>
      </w:r>
      <w:r w:rsidR="00E711DD">
        <w:rPr>
          <w:lang w:val="fr-FR"/>
        </w:rPr>
        <w:t>;</w:t>
      </w:r>
      <w:r w:rsidRPr="00E548DD">
        <w:rPr>
          <w:lang w:val="fr-FR"/>
        </w:rPr>
        <w:t xml:space="preserve"> le Secrétariat général de l</w:t>
      </w:r>
      <w:r w:rsidR="00ED1B6C">
        <w:rPr>
          <w:lang w:val="fr-FR"/>
        </w:rPr>
        <w:t>’</w:t>
      </w:r>
      <w:r w:rsidRPr="00E548DD">
        <w:rPr>
          <w:lang w:val="fr-FR"/>
        </w:rPr>
        <w:t>Union africaine</w:t>
      </w:r>
      <w:r w:rsidR="00E711DD">
        <w:rPr>
          <w:lang w:val="fr-FR"/>
        </w:rPr>
        <w:t>;</w:t>
      </w:r>
      <w:r w:rsidRPr="00E548DD">
        <w:rPr>
          <w:lang w:val="fr-FR"/>
        </w:rPr>
        <w:t xml:space="preserve"> le Secrétariat général de l</w:t>
      </w:r>
      <w:r w:rsidR="00ED1B6C">
        <w:rPr>
          <w:lang w:val="fr-FR"/>
        </w:rPr>
        <w:t>’</w:t>
      </w:r>
      <w:r w:rsidRPr="00E548DD">
        <w:rPr>
          <w:lang w:val="fr-FR"/>
        </w:rPr>
        <w:t>Organisation de la Conférence islamique</w:t>
      </w:r>
      <w:r w:rsidR="00E711DD">
        <w:rPr>
          <w:lang w:val="fr-FR"/>
        </w:rPr>
        <w:t>;</w:t>
      </w:r>
      <w:r w:rsidRPr="00E548DD">
        <w:rPr>
          <w:lang w:val="fr-FR"/>
        </w:rPr>
        <w:t xml:space="preserve"> le Secrétariat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le secrétariat de la CNUCED, du PNUD, </w:t>
      </w:r>
      <w:r w:rsidR="00B76642">
        <w:rPr>
          <w:lang w:val="fr-FR"/>
        </w:rPr>
        <w:br/>
      </w:r>
      <w:r w:rsidRPr="00E548DD">
        <w:rPr>
          <w:lang w:val="fr-FR"/>
        </w:rPr>
        <w:t>de l</w:t>
      </w:r>
      <w:r w:rsidR="00ED1B6C">
        <w:rPr>
          <w:lang w:val="fr-FR"/>
        </w:rPr>
        <w:t>’</w:t>
      </w:r>
      <w:r w:rsidRPr="00E548DD">
        <w:rPr>
          <w:lang w:val="fr-FR"/>
        </w:rPr>
        <w:t>UNESCO, du Conseil économique et social</w:t>
      </w:r>
      <w:r w:rsidR="00E711DD">
        <w:rPr>
          <w:lang w:val="fr-FR"/>
        </w:rPr>
        <w:t>;</w:t>
      </w:r>
      <w:r w:rsidRPr="00E548DD">
        <w:rPr>
          <w:lang w:val="fr-FR"/>
        </w:rPr>
        <w:t xml:space="preserve"> </w:t>
      </w:r>
      <w:r w:rsidR="00B76642">
        <w:rPr>
          <w:lang w:val="fr-FR"/>
        </w:rPr>
        <w:br/>
      </w:r>
      <w:r w:rsidRPr="00E548DD">
        <w:rPr>
          <w:lang w:val="fr-FR"/>
        </w:rPr>
        <w:t>le secrétariat du Comité consultatif pour les questions administratives et budgétaires</w:t>
      </w:r>
      <w:r w:rsidR="00E711DD">
        <w:rPr>
          <w:lang w:val="fr-FR"/>
        </w:rPr>
        <w:t>;</w:t>
      </w:r>
      <w:r w:rsidRPr="00E548DD">
        <w:rPr>
          <w:lang w:val="fr-FR"/>
        </w:rPr>
        <w:t xml:space="preserve"> le secrétariat de la Conférence des Nations Unies sur le droit de la mer</w:t>
      </w:r>
      <w:r w:rsidR="00E711DD">
        <w:rPr>
          <w:lang w:val="fr-FR"/>
        </w:rPr>
        <w:t>;</w:t>
      </w:r>
      <w:r w:rsidRPr="00E548DD">
        <w:rPr>
          <w:lang w:val="fr-FR"/>
        </w:rPr>
        <w:t xml:space="preserve"> la Division des affaires du Conseil économique et social et des services de secrétariat</w:t>
      </w:r>
      <w:r w:rsidR="00E711DD">
        <w:rPr>
          <w:lang w:val="fr-FR"/>
        </w:rPr>
        <w:t>;</w:t>
      </w:r>
      <w:r w:rsidRPr="00E548DD">
        <w:rPr>
          <w:lang w:val="fr-FR"/>
        </w:rPr>
        <w:t xml:space="preserve"> le personnel de secrétariat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Secretariat News</w:t>
      </w:r>
      <w:r w:rsidRPr="00E548DD">
        <w:rPr>
          <w:lang w:val="fr-FR"/>
        </w:rPr>
        <w:t xml:space="preserve"> [publication de l</w:t>
      </w:r>
      <w:r w:rsidR="00ED1B6C">
        <w:rPr>
          <w:lang w:val="fr-FR"/>
        </w:rPr>
        <w:t>’</w:t>
      </w:r>
      <w:r w:rsidRPr="00E548DD">
        <w:rPr>
          <w:lang w:val="fr-FR"/>
        </w:rPr>
        <w:t>ONU]</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secteur</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secteur est</w:t>
      </w:r>
      <w:r w:rsidR="00E711DD">
        <w:rPr>
          <w:lang w:val="fr-FR"/>
        </w:rPr>
        <w:t>;</w:t>
      </w:r>
      <w:r w:rsidRPr="00E548DD">
        <w:rPr>
          <w:lang w:val="fr-FR"/>
        </w:rPr>
        <w:t xml:space="preserve"> le 12</w:t>
      </w:r>
      <w:r w:rsidRPr="00E548DD">
        <w:rPr>
          <w:vertAlign w:val="superscript"/>
          <w:lang w:val="fr-FR"/>
        </w:rPr>
        <w:t>e</w:t>
      </w:r>
      <w:r w:rsidR="00B76642">
        <w:rPr>
          <w:lang w:val="fr-FR"/>
        </w:rPr>
        <w:t> </w:t>
      </w:r>
      <w:r w:rsidRPr="00E548DD">
        <w:rPr>
          <w:lang w:val="fr-FR"/>
        </w:rPr>
        <w:t>secteur de Paris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section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de l</w:t>
      </w:r>
      <w:r w:rsidR="00ED1B6C">
        <w:rPr>
          <w:i/>
          <w:iCs/>
          <w:lang w:val="fr-FR"/>
        </w:rPr>
        <w:t>’</w:t>
      </w:r>
      <w:r w:rsidRPr="00E548DD">
        <w:rPr>
          <w:i/>
          <w:iCs/>
          <w:lang w:val="fr-FR"/>
        </w:rPr>
        <w:t>appellation officielle d</w:t>
      </w:r>
      <w:r w:rsidR="00ED1B6C">
        <w:rPr>
          <w:i/>
          <w:iCs/>
          <w:lang w:val="fr-FR"/>
        </w:rPr>
        <w:t>’</w:t>
      </w:r>
      <w:r w:rsidRPr="00E548DD">
        <w:rPr>
          <w:i/>
          <w:iCs/>
          <w:lang w:val="fr-FR"/>
        </w:rPr>
        <w:t>un organisme unique sur le plan national ou international ou d</w:t>
      </w:r>
      <w:r w:rsidR="00ED1B6C">
        <w:rPr>
          <w:i/>
          <w:iCs/>
          <w:lang w:val="fr-FR"/>
        </w:rPr>
        <w:t>’</w:t>
      </w:r>
      <w:r w:rsidRPr="00E548DD">
        <w:rPr>
          <w:i/>
          <w:iCs/>
          <w:lang w:val="fr-FR"/>
        </w:rPr>
        <w:t>une section du Secrétariat de l</w:t>
      </w:r>
      <w:r w:rsidR="00ED1B6C">
        <w:rPr>
          <w:i/>
          <w:iCs/>
          <w:lang w:val="fr-FR"/>
        </w:rPr>
        <w:t>’</w:t>
      </w:r>
      <w:r w:rsidRPr="00E548DD">
        <w:rPr>
          <w:i/>
          <w:iCs/>
          <w:lang w:val="fr-FR"/>
        </w:rPr>
        <w:t>ONU</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Section du recrutement et des affectations</w:t>
      </w:r>
      <w:r w:rsidR="00E711DD">
        <w:rPr>
          <w:lang w:val="fr-FR"/>
        </w:rPr>
        <w:t>;</w:t>
      </w:r>
      <w:r w:rsidRPr="00E548DD">
        <w:rPr>
          <w:lang w:val="fr-FR"/>
        </w:rPr>
        <w:t xml:space="preserve"> la Section des traités</w:t>
      </w:r>
      <w:r w:rsidR="00E711DD">
        <w:rPr>
          <w:lang w:val="fr-FR"/>
        </w:rPr>
        <w:t>;</w:t>
      </w:r>
      <w:r w:rsidRPr="00E548DD">
        <w:rPr>
          <w:lang w:val="fr-FR"/>
        </w:rPr>
        <w:t xml:space="preserve"> la Section régionale d</w:t>
      </w:r>
      <w:r w:rsidR="00ED1B6C">
        <w:rPr>
          <w:lang w:val="fr-FR"/>
        </w:rPr>
        <w:t>’</w:t>
      </w:r>
      <w:r w:rsidRPr="00E548DD">
        <w:rPr>
          <w:lang w:val="fr-FR"/>
        </w:rPr>
        <w:t>Afrique centrale et occidentale du HCR</w:t>
      </w:r>
      <w:r w:rsidR="00E711DD">
        <w:rPr>
          <w:lang w:val="fr-FR"/>
        </w:rPr>
        <w:t>;</w:t>
      </w:r>
      <w:r w:rsidRPr="00E548DD">
        <w:rPr>
          <w:lang w:val="fr-FR"/>
        </w:rPr>
        <w:t xml:space="preserve"> la Section suisse de l</w:t>
      </w:r>
      <w:r w:rsidR="00ED1B6C">
        <w:rPr>
          <w:lang w:val="fr-FR"/>
        </w:rPr>
        <w:t>’</w:t>
      </w:r>
      <w:r w:rsidRPr="00E548DD">
        <w:rPr>
          <w:lang w:val="fr-FR"/>
        </w:rPr>
        <w:t>aide aux universités</w:t>
      </w:r>
      <w:r w:rsidR="00E711DD">
        <w:rPr>
          <w:lang w:val="fr-FR"/>
        </w:rPr>
        <w:t>;</w:t>
      </w:r>
      <w:r w:rsidRPr="00E548DD">
        <w:rPr>
          <w:lang w:val="fr-FR"/>
        </w:rPr>
        <w:t xml:space="preserve"> la Section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4</w:t>
      </w:r>
      <w:r w:rsidRPr="00E548DD">
        <w:rPr>
          <w:vertAlign w:val="superscript"/>
          <w:lang w:val="fr-FR"/>
        </w:rPr>
        <w:t>e</w:t>
      </w:r>
      <w:r w:rsidR="00B76642">
        <w:rPr>
          <w:lang w:val="fr-FR"/>
        </w:rPr>
        <w:t> </w:t>
      </w:r>
      <w:r w:rsidRPr="00E548DD">
        <w:rPr>
          <w:lang w:val="fr-FR"/>
        </w:rPr>
        <w:t>section du parquet de Paris</w:t>
      </w:r>
      <w:r w:rsidR="00E711DD">
        <w:rPr>
          <w:lang w:val="fr-FR"/>
        </w:rPr>
        <w:t>;</w:t>
      </w:r>
      <w:r w:rsidRPr="00E548DD">
        <w:rPr>
          <w:lang w:val="fr-FR"/>
        </w:rPr>
        <w:t xml:space="preserve"> la section</w:t>
      </w:r>
      <w:r w:rsidR="00B76642">
        <w:rPr>
          <w:lang w:val="fr-FR"/>
        </w:rPr>
        <w:t> </w:t>
      </w:r>
      <w:r w:rsidRPr="00E548DD">
        <w:rPr>
          <w:lang w:val="fr-FR"/>
        </w:rPr>
        <w:t>3 du chapitre II du rapport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sécurité</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Conseil de sécurité de l</w:t>
      </w:r>
      <w:r w:rsidR="00ED1B6C">
        <w:rPr>
          <w:lang w:val="fr-FR"/>
        </w:rPr>
        <w:t>’</w:t>
      </w:r>
      <w:r w:rsidRPr="00E548DD">
        <w:rPr>
          <w:lang w:val="fr-FR"/>
        </w:rPr>
        <w:t>ONU</w:t>
      </w:r>
      <w:r w:rsidR="00E711DD">
        <w:rPr>
          <w:lang w:val="fr-FR"/>
        </w:rPr>
        <w:t>;</w:t>
      </w:r>
      <w:r w:rsidRPr="00E548DD">
        <w:rPr>
          <w:lang w:val="fr-FR"/>
        </w:rPr>
        <w:t xml:space="preserve"> le Service de la sécurité et de la sûreté de l</w:t>
      </w:r>
      <w:r w:rsidR="00ED1B6C">
        <w:rPr>
          <w:lang w:val="fr-FR"/>
        </w:rPr>
        <w:t>’</w:t>
      </w:r>
      <w:r w:rsidRPr="00E548DD">
        <w:rPr>
          <w:lang w:val="fr-FR"/>
        </w:rPr>
        <w:t>ONU</w:t>
      </w:r>
      <w:r w:rsidR="00E711DD">
        <w:rPr>
          <w:lang w:val="fr-FR"/>
        </w:rPr>
        <w:t>;</w:t>
      </w:r>
      <w:r w:rsidR="00413C78">
        <w:rPr>
          <w:lang w:val="fr-FR"/>
        </w:rPr>
        <w:t xml:space="preserve"> le Conseil de paix et de sécurité de l’Union africaine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sédiment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sédiments antigènes, biodétritiques, clastiques, détritiques, pélagiques, stratifiés, sus-jacents, terrigènes, volcaniques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séfarade</w:t>
      </w:r>
      <w:r w:rsidRPr="00E548DD">
        <w:rPr>
          <w:lang w:val="fr-FR"/>
        </w:rPr>
        <w:t xml:space="preserve"> </w:t>
      </w:r>
      <w:r w:rsidRPr="00E548DD">
        <w:rPr>
          <w:i/>
          <w:iCs/>
          <w:lang w:val="fr-FR"/>
        </w:rPr>
        <w:t>ou</w:t>
      </w:r>
      <w:r w:rsidRPr="00E548DD">
        <w:rPr>
          <w:lang w:val="fr-FR"/>
        </w:rPr>
        <w:t xml:space="preserve"> </w:t>
      </w:r>
      <w:r w:rsidRPr="00E548DD">
        <w:rPr>
          <w:b/>
          <w:bCs/>
          <w:lang w:val="fr-FR"/>
        </w:rPr>
        <w:t>sefardi</w:t>
      </w:r>
      <w:r w:rsidRPr="00E548DD">
        <w:rPr>
          <w:lang w:val="fr-FR"/>
        </w:rPr>
        <w:t xml:space="preserve"> [juif des pays méditerranéens]</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un, une séfarade </w:t>
      </w:r>
      <w:r w:rsidRPr="00E30B82">
        <w:rPr>
          <w:i/>
          <w:lang w:val="fr-FR"/>
        </w:rPr>
        <w:t>ou</w:t>
      </w:r>
      <w:r w:rsidRPr="00E548DD">
        <w:rPr>
          <w:lang w:val="fr-FR"/>
        </w:rPr>
        <w:t xml:space="preserve"> un, une sefardi</w:t>
      </w:r>
      <w:r w:rsidR="00E711DD">
        <w:rPr>
          <w:lang w:val="fr-FR"/>
        </w:rPr>
        <w:t>;</w:t>
      </w:r>
      <w:r w:rsidRPr="00E548DD">
        <w:rPr>
          <w:lang w:val="fr-FR"/>
        </w:rPr>
        <w:t xml:space="preserve"> des séfarades </w:t>
      </w:r>
      <w:r w:rsidRPr="00E548DD">
        <w:rPr>
          <w:i/>
          <w:lang w:val="fr-FR"/>
        </w:rPr>
        <w:t>ou</w:t>
      </w:r>
      <w:r w:rsidRPr="00E548DD">
        <w:rPr>
          <w:lang w:val="fr-FR"/>
        </w:rPr>
        <w:t xml:space="preserve"> des sefardim</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seing</w:t>
      </w:r>
      <w:r w:rsidRPr="00E548DD">
        <w:rPr>
          <w:lang w:val="fr-FR"/>
        </w:rPr>
        <w:t xml:space="preserve"> </w:t>
      </w:r>
      <w:r w:rsidRPr="00E548DD">
        <w:rPr>
          <w:i/>
          <w:iCs/>
          <w:lang w:val="fr-FR"/>
        </w:rPr>
        <w:t>n. m.</w:t>
      </w:r>
      <w:r w:rsidRPr="00E548DD">
        <w:rPr>
          <w:lang w:val="fr-FR"/>
        </w:rPr>
        <w:t xml:space="preserve"> [signature]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acte sous seing privé</w:t>
      </w:r>
      <w:r w:rsidR="00E711DD">
        <w:rPr>
          <w:lang w:val="fr-FR"/>
        </w:rPr>
        <w:t>;</w:t>
      </w:r>
      <w:r w:rsidRPr="00E548DD">
        <w:rPr>
          <w:lang w:val="fr-FR"/>
        </w:rPr>
        <w:t xml:space="preserve"> donner son blanc-seing</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b/>
          <w:bCs/>
          <w:lang w:val="fr-FR"/>
        </w:rPr>
        <w:t>séisme</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séismicité </w:t>
      </w:r>
      <w:r w:rsidRPr="00E30B82">
        <w:rPr>
          <w:i/>
          <w:lang w:val="fr-FR"/>
        </w:rPr>
        <w:t>ou</w:t>
      </w:r>
      <w:r w:rsidRPr="00E548DD">
        <w:rPr>
          <w:lang w:val="fr-FR"/>
        </w:rPr>
        <w:t xml:space="preserve"> sismicité</w:t>
      </w:r>
      <w:r w:rsidR="00E711DD">
        <w:rPr>
          <w:lang w:val="fr-FR"/>
        </w:rPr>
        <w:t>;</w:t>
      </w:r>
      <w:r w:rsidRPr="00E548DD">
        <w:rPr>
          <w:lang w:val="fr-FR"/>
        </w:rPr>
        <w:t xml:space="preserve"> séismal </w:t>
      </w:r>
      <w:r w:rsidRPr="00E548DD">
        <w:rPr>
          <w:i/>
          <w:lang w:val="fr-FR"/>
        </w:rPr>
        <w:t>ou</w:t>
      </w:r>
      <w:r w:rsidRPr="00E548DD">
        <w:rPr>
          <w:lang w:val="fr-FR"/>
        </w:rPr>
        <w:t xml:space="preserve"> sismal</w:t>
      </w:r>
    </w:p>
    <w:p w:rsidR="00413C78" w:rsidRPr="00E548DD" w:rsidRDefault="00413C78"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Sejm</w:t>
      </w:r>
      <w:r w:rsidRPr="00E548DD">
        <w:rPr>
          <w:lang w:val="fr-FR"/>
        </w:rPr>
        <w:t xml:space="preserve"> (le) [Parlement polonais]</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diapirs de sel</w:t>
      </w:r>
      <w:r w:rsidR="00E711DD">
        <w:rPr>
          <w:lang w:val="fr-FR"/>
        </w:rPr>
        <w:t>;</w:t>
      </w:r>
      <w:r w:rsidRPr="00E548DD">
        <w:rPr>
          <w:lang w:val="fr-FR"/>
        </w:rPr>
        <w:t xml:space="preserve"> la lixiviation du sel</w:t>
      </w:r>
      <w:r w:rsidR="00E711DD">
        <w:rPr>
          <w:lang w:val="fr-FR"/>
        </w:rPr>
        <w:t>;</w:t>
      </w:r>
      <w:r w:rsidRPr="00E548DD">
        <w:rPr>
          <w:lang w:val="fr-FR"/>
        </w:rPr>
        <w:t xml:space="preserve"> </w:t>
      </w:r>
      <w:r w:rsidR="00B76642">
        <w:rPr>
          <w:lang w:val="fr-FR"/>
        </w:rPr>
        <w:br/>
      </w:r>
      <w:r w:rsidRPr="00E548DD">
        <w:rPr>
          <w:lang w:val="fr-FR"/>
        </w:rPr>
        <w:t>des sels de réhydratation orale (SRO)</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semaine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 ou appellation consacrée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Semaine du désarmement</w:t>
      </w:r>
      <w:r w:rsidR="00E711DD">
        <w:rPr>
          <w:lang w:val="fr-FR"/>
        </w:rPr>
        <w:t>;</w:t>
      </w:r>
      <w:r w:rsidRPr="00E548DD">
        <w:rPr>
          <w:lang w:val="fr-FR"/>
        </w:rPr>
        <w:t xml:space="preserve"> la Semaine de solidarité avec les peuples en lutte contre le racisme et la discrimination raciale</w:t>
      </w:r>
      <w:r w:rsidR="00E711DD">
        <w:rPr>
          <w:lang w:val="fr-FR"/>
        </w:rPr>
        <w:t>;</w:t>
      </w:r>
      <w:r w:rsidRPr="00E548DD">
        <w:rPr>
          <w:lang w:val="fr-FR"/>
        </w:rPr>
        <w:t xml:space="preserve"> la Semaine sainte</w:t>
      </w:r>
      <w:r w:rsidR="00E711DD">
        <w:rPr>
          <w:lang w:val="fr-FR"/>
        </w:rPr>
        <w:t>;</w:t>
      </w:r>
      <w:r w:rsidRPr="00E548DD">
        <w:rPr>
          <w:lang w:val="fr-FR"/>
        </w:rPr>
        <w:t xml:space="preserve"> </w:t>
      </w:r>
      <w:r w:rsidR="00B76642">
        <w:rPr>
          <w:lang w:val="fr-FR"/>
        </w:rPr>
        <w:br/>
      </w:r>
      <w:r w:rsidRPr="00E548DD">
        <w:rPr>
          <w:lang w:val="fr-FR"/>
        </w:rPr>
        <w:t>la Semaine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semaine commençant le 24</w:t>
      </w:r>
      <w:r w:rsidR="00B76642">
        <w:rPr>
          <w:lang w:val="fr-FR"/>
        </w:rPr>
        <w:t> </w:t>
      </w:r>
      <w:r w:rsidRPr="00E548DD">
        <w:rPr>
          <w:lang w:val="fr-FR"/>
        </w:rPr>
        <w:t xml:space="preserve">octobre, </w:t>
      </w:r>
      <w:r w:rsidR="00B76642">
        <w:rPr>
          <w:lang w:val="fr-FR"/>
        </w:rPr>
        <w:br/>
      </w:r>
      <w:r w:rsidRPr="00E548DD">
        <w:rPr>
          <w:lang w:val="fr-FR"/>
        </w:rPr>
        <w:t>jour anniversaire de la fondation de l</w:t>
      </w:r>
      <w:r w:rsidR="00ED1B6C">
        <w:rPr>
          <w:lang w:val="fr-FR"/>
        </w:rPr>
        <w:t>’</w:t>
      </w:r>
      <w:r w:rsidRPr="00E548DD">
        <w:rPr>
          <w:lang w:val="fr-FR"/>
        </w:rPr>
        <w:t>ONU</w:t>
      </w:r>
    </w:p>
    <w:p w:rsidR="008C3C1F" w:rsidRDefault="008C3C1F" w:rsidP="008C3C1F">
      <w:pPr>
        <w:tabs>
          <w:tab w:val="left" w:pos="216"/>
          <w:tab w:val="left" w:pos="504"/>
          <w:tab w:val="left" w:pos="792"/>
        </w:tabs>
        <w:ind w:left="504" w:hanging="504"/>
        <w:jc w:val="left"/>
        <w:rPr>
          <w:lang w:val="fr-FR"/>
        </w:rPr>
      </w:pPr>
    </w:p>
    <w:p w:rsidR="00061D9D" w:rsidRDefault="00061D9D" w:rsidP="008C3C1F">
      <w:pPr>
        <w:tabs>
          <w:tab w:val="left" w:pos="216"/>
          <w:tab w:val="left" w:pos="504"/>
          <w:tab w:val="left" w:pos="792"/>
        </w:tabs>
        <w:ind w:left="504" w:hanging="504"/>
        <w:jc w:val="left"/>
        <w:rPr>
          <w:lang w:val="fr-FR"/>
        </w:rPr>
      </w:pPr>
      <w:r>
        <w:rPr>
          <w:b/>
          <w:lang w:val="fr-FR"/>
        </w:rPr>
        <w:t>semestre/trimestre</w:t>
      </w:r>
    </w:p>
    <w:p w:rsidR="00061D9D" w:rsidRPr="00E548DD" w:rsidRDefault="00061D9D" w:rsidP="00061D9D">
      <w:pPr>
        <w:tabs>
          <w:tab w:val="left" w:pos="216"/>
          <w:tab w:val="left" w:pos="504"/>
          <w:tab w:val="left" w:pos="792"/>
        </w:tabs>
        <w:ind w:left="504" w:hanging="504"/>
        <w:jc w:val="left"/>
        <w:rPr>
          <w:lang w:val="fr-FR"/>
        </w:rPr>
      </w:pPr>
      <w:r>
        <w:rPr>
          <w:lang w:val="fr-FR"/>
        </w:rPr>
        <w:tab/>
      </w:r>
      <w:r w:rsidRPr="00E548DD">
        <w:rPr>
          <w:lang w:val="fr-FR"/>
        </w:rPr>
        <w:sym w:font="Webdings" w:char="F034"/>
      </w:r>
      <w:r w:rsidRPr="00E548DD">
        <w:rPr>
          <w:lang w:val="fr-FR"/>
        </w:rPr>
        <w:tab/>
        <w:t>l</w:t>
      </w:r>
      <w:r>
        <w:rPr>
          <w:lang w:val="fr-FR"/>
        </w:rPr>
        <w:t xml:space="preserve">e deuxième semestre </w:t>
      </w:r>
      <w:r>
        <w:rPr>
          <w:b/>
          <w:lang w:val="fr-FR"/>
        </w:rPr>
        <w:t>de</w:t>
      </w:r>
      <w:r>
        <w:rPr>
          <w:lang w:val="fr-FR"/>
        </w:rPr>
        <w:t xml:space="preserve"> 2012</w:t>
      </w:r>
      <w:r w:rsidR="00E711DD">
        <w:rPr>
          <w:lang w:val="fr-FR"/>
        </w:rPr>
        <w:t>;</w:t>
      </w:r>
      <w:r>
        <w:rPr>
          <w:lang w:val="fr-FR"/>
        </w:rPr>
        <w:t xml:space="preserve"> le premier trimestre </w:t>
      </w:r>
      <w:r w:rsidRPr="00061D9D">
        <w:rPr>
          <w:b/>
          <w:lang w:val="fr-FR"/>
        </w:rPr>
        <w:t>de</w:t>
      </w:r>
      <w:r>
        <w:rPr>
          <w:lang w:val="fr-FR"/>
        </w:rPr>
        <w:t> l</w:t>
      </w:r>
      <w:r w:rsidR="00ED1B6C">
        <w:rPr>
          <w:lang w:val="fr-FR"/>
        </w:rPr>
        <w:t>’</w:t>
      </w:r>
      <w:r>
        <w:rPr>
          <w:lang w:val="fr-FR"/>
        </w:rPr>
        <w:t>année</w:t>
      </w:r>
    </w:p>
    <w:p w:rsidR="00061D9D" w:rsidRPr="00E548DD" w:rsidRDefault="00061D9D"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semi</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semi-aride</w:t>
      </w:r>
      <w:r w:rsidR="00E711DD">
        <w:rPr>
          <w:lang w:val="fr-FR"/>
        </w:rPr>
        <w:t>;</w:t>
      </w:r>
      <w:r w:rsidRPr="00E548DD">
        <w:rPr>
          <w:lang w:val="fr-FR"/>
        </w:rPr>
        <w:t xml:space="preserve"> semi-automatique</w:t>
      </w:r>
      <w:r w:rsidR="00E711DD">
        <w:rPr>
          <w:lang w:val="fr-FR"/>
        </w:rPr>
        <w:t>;</w:t>
      </w:r>
      <w:r w:rsidRPr="00E548DD">
        <w:rPr>
          <w:lang w:val="fr-FR"/>
        </w:rPr>
        <w:t xml:space="preserve"> semi-balistique</w:t>
      </w:r>
      <w:r w:rsidR="00E711DD">
        <w:rPr>
          <w:lang w:val="fr-FR"/>
        </w:rPr>
        <w:t>;</w:t>
      </w:r>
      <w:r w:rsidRPr="00E548DD">
        <w:rPr>
          <w:lang w:val="fr-FR"/>
        </w:rPr>
        <w:t xml:space="preserve"> </w:t>
      </w:r>
      <w:r w:rsidR="00B76642">
        <w:rPr>
          <w:lang w:val="fr-FR"/>
        </w:rPr>
        <w:br/>
      </w:r>
      <w:r w:rsidRPr="00E548DD">
        <w:rPr>
          <w:lang w:val="fr-FR"/>
        </w:rPr>
        <w:t>semi-nomade</w:t>
      </w:r>
      <w:r w:rsidR="00E711DD">
        <w:rPr>
          <w:lang w:val="fr-FR"/>
        </w:rPr>
        <w:t>;</w:t>
      </w:r>
      <w:r w:rsidRPr="00E548DD">
        <w:rPr>
          <w:lang w:val="fr-FR"/>
        </w:rPr>
        <w:t xml:space="preserve"> semi-qualifié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séminaire</w:t>
      </w:r>
      <w:r w:rsidRPr="00E548DD">
        <w:rPr>
          <w:lang w:val="fr-FR"/>
        </w:rPr>
        <w:t xml:space="preserve"> [mêmes règles que pour </w:t>
      </w:r>
      <w:r w:rsidR="00166AE4" w:rsidRPr="00E548DD">
        <w:rPr>
          <w:lang w:val="fr-FR"/>
        </w:rPr>
        <w:t>« </w:t>
      </w:r>
      <w:r w:rsidRPr="00E548DD">
        <w:rPr>
          <w:lang w:val="fr-FR"/>
        </w:rPr>
        <w:t>conférence</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réunion qui a déjà eu lieu ou dont la tenue à une date ultérieure a fait l</w:t>
      </w:r>
      <w:r w:rsidR="00ED1B6C">
        <w:rPr>
          <w:i/>
          <w:iCs/>
          <w:lang w:val="fr-FR"/>
        </w:rPr>
        <w:t>’</w:t>
      </w:r>
      <w:r w:rsidRPr="00E548DD">
        <w:rPr>
          <w:i/>
          <w:iCs/>
          <w:lang w:val="fr-FR"/>
        </w:rPr>
        <w:t>objet d</w:t>
      </w:r>
      <w:r w:rsidR="00ED1B6C">
        <w:rPr>
          <w:i/>
          <w:iCs/>
          <w:lang w:val="fr-FR"/>
        </w:rPr>
        <w:t>’</w:t>
      </w:r>
      <w:r w:rsidRPr="00E548DD">
        <w:rPr>
          <w:i/>
          <w:iCs/>
          <w:lang w:val="fr-FR"/>
        </w:rPr>
        <w:t>une décision officielle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donc pas officielle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troisième Séminaire sur la condition de la femme et la planification de la famille [</w:t>
      </w:r>
      <w:r w:rsidRPr="00E548DD">
        <w:rPr>
          <w:i/>
          <w:lang w:val="fr-FR"/>
        </w:rPr>
        <w:t>dans un tableau, le nombre ordinal s</w:t>
      </w:r>
      <w:r w:rsidR="00ED1B6C">
        <w:rPr>
          <w:i/>
          <w:lang w:val="fr-FR"/>
        </w:rPr>
        <w:t>’</w:t>
      </w:r>
      <w:r w:rsidRPr="00E548DD">
        <w:rPr>
          <w:i/>
          <w:lang w:val="fr-FR"/>
        </w:rPr>
        <w:t>écrit également en toutes lettres</w:t>
      </w:r>
      <w:r w:rsidRPr="00E548DD">
        <w:rPr>
          <w:lang w:val="fr-FR"/>
        </w:rPr>
        <w:t>]</w:t>
      </w:r>
      <w:r w:rsidR="00E711DD">
        <w:rPr>
          <w:lang w:val="fr-FR"/>
        </w:rPr>
        <w:t>;</w:t>
      </w:r>
      <w:r w:rsidRPr="00E548DD">
        <w:rPr>
          <w:lang w:val="fr-FR"/>
        </w:rPr>
        <w:t xml:space="preserve"> ledit Séminaire sur les droits de l</w:t>
      </w:r>
      <w:r w:rsidR="00ED1B6C">
        <w:rPr>
          <w:lang w:val="fr-FR"/>
        </w:rPr>
        <w:t>’</w:t>
      </w:r>
      <w:r w:rsidRPr="00E548DD">
        <w:rPr>
          <w:lang w:val="fr-FR"/>
        </w:rPr>
        <w:t>enfant</w:t>
      </w:r>
      <w:r w:rsidR="00E711DD">
        <w:rPr>
          <w:lang w:val="fr-FR"/>
        </w:rPr>
        <w:t>;</w:t>
      </w:r>
      <w:r w:rsidRPr="00E548DD">
        <w:rPr>
          <w:lang w:val="fr-FR"/>
        </w:rPr>
        <w:t xml:space="preserve"> le prochain Séminaire sur la formation continue des ingénieurs</w:t>
      </w:r>
      <w:r w:rsidR="00E711DD">
        <w:rPr>
          <w:lang w:val="fr-FR"/>
        </w:rPr>
        <w:t>;</w:t>
      </w:r>
      <w:r w:rsidRPr="00E548DD">
        <w:rPr>
          <w:lang w:val="fr-FR"/>
        </w:rPr>
        <w:t xml:space="preserve"> </w:t>
      </w:r>
      <w:r w:rsidR="00B76642">
        <w:rPr>
          <w:lang w:val="fr-FR"/>
        </w:rPr>
        <w:br/>
      </w:r>
      <w:r w:rsidRPr="00E548DD">
        <w:rPr>
          <w:lang w:val="fr-FR"/>
        </w:rPr>
        <w:t>le Séminaire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séminaire sur l</w:t>
      </w:r>
      <w:r w:rsidR="00ED1B6C">
        <w:rPr>
          <w:lang w:val="fr-FR"/>
        </w:rPr>
        <w:t>’</w:t>
      </w:r>
      <w:r w:rsidRPr="00E548DD">
        <w:rPr>
          <w:lang w:val="fr-FR"/>
        </w:rPr>
        <w:t>eau et l</w:t>
      </w:r>
      <w:r w:rsidR="00ED1B6C">
        <w:rPr>
          <w:lang w:val="fr-FR"/>
        </w:rPr>
        <w:t>’</w:t>
      </w:r>
      <w:r w:rsidRPr="00E548DD">
        <w:rPr>
          <w:lang w:val="fr-FR"/>
        </w:rPr>
        <w:t>assainissement qui est envisagé</w:t>
      </w:r>
      <w:r w:rsidR="00E711DD">
        <w:rPr>
          <w:lang w:val="fr-FR"/>
        </w:rPr>
        <w:t>;</w:t>
      </w:r>
      <w:r w:rsidRPr="00E548DD">
        <w:rPr>
          <w:lang w:val="fr-FR"/>
        </w:rPr>
        <w:t xml:space="preserve"> les divers séminaires sur la planification de la famille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sémio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sémiochimie</w:t>
      </w:r>
      <w:r w:rsidR="00E711DD">
        <w:rPr>
          <w:lang w:val="fr-FR"/>
        </w:rPr>
        <w:t>;</w:t>
      </w:r>
      <w:r w:rsidRPr="00E548DD">
        <w:rPr>
          <w:lang w:val="fr-FR"/>
        </w:rPr>
        <w:t xml:space="preserve"> sémiogenèse</w:t>
      </w:r>
      <w:r w:rsidR="00E711DD">
        <w:rPr>
          <w:lang w:val="fr-FR"/>
        </w:rPr>
        <w:t>;</w:t>
      </w:r>
      <w:r w:rsidRPr="00E548DD">
        <w:rPr>
          <w:lang w:val="fr-FR"/>
        </w:rPr>
        <w:t xml:space="preserve"> sémiologie</w:t>
      </w:r>
      <w:r w:rsidR="00E711DD">
        <w:rPr>
          <w:lang w:val="fr-FR"/>
        </w:rPr>
        <w:t>;</w:t>
      </w:r>
      <w:r w:rsidRPr="00E548DD">
        <w:rPr>
          <w:lang w:val="fr-FR"/>
        </w:rPr>
        <w:t xml:space="preserve"> sémioticien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b/>
          <w:bCs/>
          <w:lang w:val="fr-FR"/>
        </w:rPr>
        <w:t>sémitisme</w:t>
      </w:r>
    </w:p>
    <w:p w:rsidR="008C3C1F" w:rsidRPr="00E548DD" w:rsidRDefault="008C3C1F" w:rsidP="00413C78">
      <w:pPr>
        <w:keepNext/>
        <w:keepLines/>
        <w:tabs>
          <w:tab w:val="left" w:pos="216"/>
          <w:tab w:val="left" w:pos="504"/>
          <w:tab w:val="left" w:pos="792"/>
        </w:tabs>
        <w:ind w:left="505" w:hanging="505"/>
        <w:jc w:val="left"/>
        <w:rPr>
          <w:lang w:val="fr-FR"/>
        </w:rPr>
      </w:pPr>
      <w:r w:rsidRPr="00E548DD">
        <w:rPr>
          <w:i/>
          <w:iCs/>
          <w:lang w:val="fr-FR"/>
        </w:rPr>
        <w:t>Minuscule</w:t>
      </w:r>
    </w:p>
    <w:p w:rsidR="008C3C1F" w:rsidRPr="00E548DD" w:rsidRDefault="008C3C1F" w:rsidP="00413C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les langues sémitiques</w:t>
      </w:r>
      <w:r w:rsidR="00E711DD">
        <w:rPr>
          <w:lang w:val="fr-FR"/>
        </w:rPr>
        <w:t>;</w:t>
      </w:r>
      <w:r w:rsidRPr="00E548DD">
        <w:rPr>
          <w:lang w:val="fr-FR"/>
        </w:rPr>
        <w:t xml:space="preserve"> avoir le type sémite</w:t>
      </w:r>
    </w:p>
    <w:p w:rsidR="008C3C1F" w:rsidRPr="00E548DD" w:rsidRDefault="008C3C1F" w:rsidP="00413C78">
      <w:pPr>
        <w:keepNext/>
        <w:keepLines/>
        <w:tabs>
          <w:tab w:val="left" w:pos="216"/>
          <w:tab w:val="left" w:pos="504"/>
          <w:tab w:val="left" w:pos="792"/>
        </w:tabs>
        <w:ind w:left="505" w:hanging="505"/>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b/>
          <w:bCs/>
          <w:lang w:val="fr-FR"/>
        </w:rPr>
        <w:t>sénat</w:t>
      </w:r>
    </w:p>
    <w:p w:rsidR="008C3C1F" w:rsidRPr="00E548DD" w:rsidRDefault="008C3C1F" w:rsidP="00413C78">
      <w:pPr>
        <w:keepNext/>
        <w:keepLines/>
        <w:tabs>
          <w:tab w:val="left" w:pos="216"/>
          <w:tab w:val="left" w:pos="504"/>
          <w:tab w:val="left" w:pos="792"/>
        </w:tabs>
        <w:ind w:left="505" w:hanging="505"/>
        <w:jc w:val="left"/>
        <w:rPr>
          <w:i/>
          <w:iCs/>
          <w:lang w:val="fr-FR"/>
        </w:rPr>
      </w:pPr>
      <w:r w:rsidRPr="00E548DD">
        <w:rPr>
          <w:i/>
          <w:iCs/>
          <w:lang w:val="fr-FR"/>
        </w:rPr>
        <w:t>Majuscule lorsque ce mot désigne l</w:t>
      </w:r>
      <w:r w:rsidR="00ED1B6C">
        <w:rPr>
          <w:i/>
          <w:iCs/>
          <w:lang w:val="fr-FR"/>
        </w:rPr>
        <w:t>’</w:t>
      </w:r>
      <w:r w:rsidRPr="00E548DD">
        <w:rPr>
          <w:i/>
          <w:iCs/>
          <w:lang w:val="fr-FR"/>
        </w:rPr>
        <w:t>une des deux assemblées législatives de certains États</w:t>
      </w:r>
    </w:p>
    <w:p w:rsidR="008C3C1F" w:rsidRPr="00E548DD" w:rsidRDefault="008C3C1F" w:rsidP="00413C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Sénat français</w:t>
      </w:r>
      <w:r w:rsidR="00E711DD">
        <w:rPr>
          <w:lang w:val="fr-FR"/>
        </w:rPr>
        <w:t>;</w:t>
      </w:r>
      <w:r w:rsidRPr="00E548DD">
        <w:rPr>
          <w:lang w:val="fr-FR"/>
        </w:rPr>
        <w:t xml:space="preserve"> le Sénat des États-Unis d</w:t>
      </w:r>
      <w:r w:rsidR="00ED1B6C">
        <w:rPr>
          <w:lang w:val="fr-FR"/>
        </w:rPr>
        <w:t>’</w:t>
      </w:r>
      <w:r w:rsidRPr="00E548DD">
        <w:rPr>
          <w:lang w:val="fr-FR"/>
        </w:rPr>
        <w:t>Amérique</w:t>
      </w:r>
    </w:p>
    <w:p w:rsidR="008C3C1F" w:rsidRPr="00E548DD" w:rsidRDefault="008C3C1F" w:rsidP="00413C78">
      <w:pPr>
        <w:keepNext/>
        <w:keepLines/>
        <w:tabs>
          <w:tab w:val="left" w:pos="216"/>
          <w:tab w:val="left" w:pos="504"/>
          <w:tab w:val="left" w:pos="792"/>
        </w:tabs>
        <w:ind w:left="505" w:hanging="505"/>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b/>
          <w:bCs/>
          <w:lang w:val="fr-FR"/>
        </w:rPr>
        <w:t>sénateur</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sénatrice Hillary Clinton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sentiériste</w:t>
      </w:r>
      <w:r w:rsidRPr="00E548DD">
        <w:rPr>
          <w:lang w:val="fr-FR"/>
        </w:rPr>
        <w:t xml:space="preserve"> [membre du Sentier lumineux (Pérou)]</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p>
    <w:p w:rsidR="008C3C1F" w:rsidRDefault="008C3C1F" w:rsidP="008C3C1F">
      <w:pPr>
        <w:tabs>
          <w:tab w:val="left" w:pos="216"/>
          <w:tab w:val="left" w:pos="504"/>
          <w:tab w:val="left" w:pos="792"/>
        </w:tabs>
        <w:ind w:left="504" w:hanging="504"/>
        <w:jc w:val="left"/>
        <w:rPr>
          <w:lang w:val="fr-FR"/>
        </w:rPr>
      </w:pPr>
      <w:r w:rsidRPr="00E548DD">
        <w:rPr>
          <w:b/>
          <w:bCs/>
          <w:lang w:val="fr-FR"/>
        </w:rPr>
        <w:t>septennal</w:t>
      </w:r>
      <w:r w:rsidRPr="00E548DD">
        <w:rPr>
          <w:lang w:val="fr-FR"/>
        </w:rPr>
        <w:t xml:space="preserve"> [qui dure sept ans</w:t>
      </w:r>
      <w:r w:rsidR="00E711DD">
        <w:rPr>
          <w:lang w:val="fr-FR"/>
        </w:rPr>
        <w:t>;</w:t>
      </w:r>
      <w:r w:rsidR="00ED04B3">
        <w:rPr>
          <w:lang w:val="fr-FR"/>
        </w:rPr>
        <w:t xml:space="preserve"> qui a lieu tous les sept ans]</w:t>
      </w:r>
    </w:p>
    <w:p w:rsidR="00413C78" w:rsidRPr="00E548DD" w:rsidRDefault="00413C78" w:rsidP="008C3C1F">
      <w:pPr>
        <w:tabs>
          <w:tab w:val="left" w:pos="216"/>
          <w:tab w:val="left" w:pos="504"/>
          <w:tab w:val="left" w:pos="792"/>
        </w:tabs>
        <w:ind w:left="504" w:hanging="504"/>
        <w:jc w:val="left"/>
        <w:rPr>
          <w:lang w:val="fr-FR"/>
        </w:rPr>
      </w:pPr>
    </w:p>
    <w:p w:rsidR="008C3C1F" w:rsidRPr="00413C78" w:rsidRDefault="008C3C1F" w:rsidP="008C3C1F">
      <w:pPr>
        <w:tabs>
          <w:tab w:val="left" w:pos="216"/>
          <w:tab w:val="left" w:pos="504"/>
          <w:tab w:val="left" w:pos="792"/>
        </w:tabs>
        <w:ind w:left="504" w:hanging="504"/>
        <w:jc w:val="left"/>
        <w:rPr>
          <w:lang w:val="fr-FR"/>
        </w:rPr>
      </w:pPr>
      <w:r w:rsidRPr="00E548DD">
        <w:rPr>
          <w:b/>
          <w:bCs/>
          <w:lang w:val="fr-FR"/>
        </w:rPr>
        <w:t>septique</w:t>
      </w:r>
      <w:r w:rsidR="00413C78">
        <w:rPr>
          <w:bCs/>
          <w:lang w:val="fr-FR"/>
        </w:rPr>
        <w:t xml:space="preserve"> [ne pas confondre avec « sceptique »</w:t>
      </w:r>
      <w:r w:rsidR="00140D02">
        <w:rPr>
          <w:bCs/>
          <w:lang w:val="fr-FR"/>
        </w:rPr>
        <w:t> </w:t>
      </w:r>
      <w:r w:rsidR="00413C78">
        <w:rPr>
          <w:bCs/>
          <w:lang w:val="fr-FR"/>
        </w:rPr>
        <w:t>: qui doute]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fosse septique</w:t>
      </w:r>
      <w:r w:rsidR="00E711DD">
        <w:rPr>
          <w:lang w:val="fr-FR"/>
        </w:rPr>
        <w:t>;</w:t>
      </w:r>
      <w:r w:rsidRPr="00E548DD">
        <w:rPr>
          <w:lang w:val="fr-FR"/>
        </w:rPr>
        <w:t xml:space="preserve"> une fièvre septique</w:t>
      </w:r>
      <w:r w:rsidR="00E711DD">
        <w:rPr>
          <w:lang w:val="fr-FR"/>
        </w:rPr>
        <w:t>;</w:t>
      </w:r>
      <w:r w:rsidRPr="00E548DD">
        <w:rPr>
          <w:lang w:val="fr-FR"/>
        </w:rPr>
        <w:t xml:space="preserve"> </w:t>
      </w:r>
      <w:r w:rsidR="00B76642">
        <w:rPr>
          <w:lang w:val="fr-FR"/>
        </w:rPr>
        <w:br/>
      </w:r>
      <w:r w:rsidRPr="00E548DD">
        <w:rPr>
          <w:lang w:val="fr-FR"/>
        </w:rPr>
        <w:t>les bactéries septiques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séquence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séquenceur</w:t>
      </w:r>
      <w:r w:rsidR="00E711DD">
        <w:rPr>
          <w:lang w:val="fr-FR"/>
        </w:rPr>
        <w:t>;</w:t>
      </w:r>
      <w:r w:rsidRPr="00E548DD">
        <w:rPr>
          <w:lang w:val="fr-FR"/>
        </w:rPr>
        <w:t xml:space="preserve"> un programmateur séquentiel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serbo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serbo-croate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série</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articles hors série</w:t>
      </w:r>
      <w:r w:rsidR="00E711DD">
        <w:rPr>
          <w:lang w:val="fr-FR"/>
        </w:rPr>
        <w:t>;</w:t>
      </w:r>
      <w:r w:rsidRPr="00E548DD">
        <w:rPr>
          <w:lang w:val="fr-FR"/>
        </w:rPr>
        <w:t xml:space="preserve"> une production en série</w:t>
      </w:r>
      <w:r w:rsidR="00E711DD">
        <w:rPr>
          <w:lang w:val="fr-FR"/>
        </w:rPr>
        <w:t>;</w:t>
      </w:r>
      <w:r w:rsidRPr="00E548DD">
        <w:rPr>
          <w:lang w:val="fr-FR"/>
        </w:rPr>
        <w:t xml:space="preserve"> </w:t>
      </w:r>
      <w:r w:rsidR="00B76642">
        <w:rPr>
          <w:lang w:val="fr-FR"/>
        </w:rPr>
        <w:br/>
      </w:r>
      <w:r w:rsidRPr="00E548DD">
        <w:rPr>
          <w:lang w:val="fr-FR"/>
        </w:rPr>
        <w:t>les publications en série</w:t>
      </w:r>
      <w:r w:rsidR="00E711DD">
        <w:rPr>
          <w:lang w:val="fr-FR"/>
        </w:rPr>
        <w:t>;</w:t>
      </w:r>
      <w:r w:rsidRPr="00E548DD">
        <w:rPr>
          <w:lang w:val="fr-FR"/>
        </w:rPr>
        <w:t xml:space="preserve"> ranger des objets par séries</w:t>
      </w:r>
      <w:r w:rsidR="00E711DD">
        <w:rPr>
          <w:lang w:val="fr-FR"/>
        </w:rPr>
        <w:t>;</w:t>
      </w:r>
      <w:r w:rsidRPr="00E548DD">
        <w:rPr>
          <w:lang w:val="fr-FR"/>
        </w:rPr>
        <w:t xml:space="preserve"> la Série Livres bleus des Nations Unies</w:t>
      </w:r>
    </w:p>
    <w:p w:rsidR="00B25CE0" w:rsidRPr="00E548DD" w:rsidRDefault="00B25CE0"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séro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séroconversion</w:t>
      </w:r>
      <w:r w:rsidR="00E711DD">
        <w:rPr>
          <w:lang w:val="fr-FR"/>
        </w:rPr>
        <w:t>;</w:t>
      </w:r>
      <w:r w:rsidRPr="00E548DD">
        <w:rPr>
          <w:lang w:val="fr-FR"/>
        </w:rPr>
        <w:t xml:space="preserve"> sérodiagnostic</w:t>
      </w:r>
      <w:r w:rsidR="00E711DD">
        <w:rPr>
          <w:lang w:val="fr-FR"/>
        </w:rPr>
        <w:t>;</w:t>
      </w:r>
      <w:r w:rsidRPr="00E548DD">
        <w:rPr>
          <w:lang w:val="fr-FR"/>
        </w:rPr>
        <w:t xml:space="preserve"> sérologie</w:t>
      </w:r>
      <w:r w:rsidR="00E711DD">
        <w:rPr>
          <w:lang w:val="fr-FR"/>
        </w:rPr>
        <w:t>;</w:t>
      </w:r>
      <w:r w:rsidRPr="00E548DD">
        <w:rPr>
          <w:lang w:val="fr-FR"/>
        </w:rPr>
        <w:t xml:space="preserve"> séropositif</w:t>
      </w:r>
      <w:r w:rsidR="00E711DD">
        <w:rPr>
          <w:lang w:val="fr-FR"/>
        </w:rPr>
        <w:t>;</w:t>
      </w:r>
      <w:r w:rsidRPr="00E548DD">
        <w:rPr>
          <w:lang w:val="fr-FR"/>
        </w:rPr>
        <w:t xml:space="preserve"> séroprévalence</w:t>
      </w:r>
      <w:r w:rsidR="00E711DD">
        <w:rPr>
          <w:lang w:val="fr-FR"/>
        </w:rPr>
        <w:t>;</w:t>
      </w:r>
      <w:r w:rsidRPr="00E548DD">
        <w:rPr>
          <w:lang w:val="fr-FR"/>
        </w:rPr>
        <w:t xml:space="preserve"> sérothérapie</w:t>
      </w:r>
      <w:r w:rsidR="00E711DD">
        <w:rPr>
          <w:lang w:val="fr-FR"/>
        </w:rPr>
        <w:t>;</w:t>
      </w:r>
      <w:r w:rsidRPr="00E548DD">
        <w:rPr>
          <w:lang w:val="fr-FR"/>
        </w:rPr>
        <w:t xml:space="preserve"> sérovaccination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service</w:t>
      </w:r>
    </w:p>
    <w:p w:rsidR="008C3C1F" w:rsidRPr="00E548DD" w:rsidRDefault="008C3C1F" w:rsidP="00413C78">
      <w:pPr>
        <w:keepNext/>
        <w:keepLines/>
        <w:tabs>
          <w:tab w:val="left" w:pos="216"/>
          <w:tab w:val="left" w:pos="504"/>
          <w:tab w:val="left" w:pos="792"/>
        </w:tabs>
        <w:ind w:left="505" w:hanging="505"/>
        <w:jc w:val="left"/>
        <w:rPr>
          <w:i/>
          <w:iCs/>
          <w:lang w:val="fr-FR"/>
        </w:rPr>
      </w:pPr>
      <w:r w:rsidRPr="00E548DD">
        <w:rPr>
          <w:i/>
          <w:iCs/>
          <w:lang w:val="fr-FR"/>
        </w:rPr>
        <w:t>Singulier/pluriel</w:t>
      </w:r>
    </w:p>
    <w:p w:rsidR="008C3C1F" w:rsidRPr="00E548DD" w:rsidRDefault="008C3C1F" w:rsidP="00413C78">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cinq ans de service</w:t>
      </w:r>
      <w:r w:rsidR="00E711DD">
        <w:rPr>
          <w:lang w:val="fr-FR"/>
        </w:rPr>
        <w:t>;</w:t>
      </w:r>
      <w:r w:rsidRPr="00E548DD">
        <w:rPr>
          <w:lang w:val="fr-FR"/>
        </w:rPr>
        <w:t xml:space="preserve"> cinq années de service continu</w:t>
      </w:r>
      <w:r w:rsidR="00E711DD">
        <w:rPr>
          <w:lang w:val="fr-FR"/>
        </w:rPr>
        <w:t>;</w:t>
      </w:r>
      <w:r w:rsidRPr="00E548DD">
        <w:rPr>
          <w:lang w:val="fr-FR"/>
        </w:rPr>
        <w:t xml:space="preserve"> </w:t>
      </w:r>
      <w:r w:rsidR="00B76642">
        <w:rPr>
          <w:lang w:val="fr-FR"/>
        </w:rPr>
        <w:br/>
      </w:r>
      <w:r w:rsidRPr="00E548DD">
        <w:rPr>
          <w:lang w:val="fr-FR"/>
        </w:rPr>
        <w:t>la cessation de service</w:t>
      </w:r>
      <w:r w:rsidR="00E711DD">
        <w:rPr>
          <w:lang w:val="fr-FR"/>
        </w:rPr>
        <w:t>;</w:t>
      </w:r>
      <w:r w:rsidRPr="00E548DD">
        <w:rPr>
          <w:lang w:val="fr-FR"/>
        </w:rPr>
        <w:t xml:space="preserve"> un chef de service</w:t>
      </w:r>
      <w:r w:rsidR="00E711DD">
        <w:rPr>
          <w:lang w:val="fr-FR"/>
        </w:rPr>
        <w:t>;</w:t>
      </w:r>
      <w:r w:rsidRPr="00E548DD">
        <w:rPr>
          <w:lang w:val="fr-FR"/>
        </w:rPr>
        <w:t xml:space="preserve"> les états </w:t>
      </w:r>
      <w:r w:rsidR="000117EF">
        <w:rPr>
          <w:lang w:val="fr-FR"/>
        </w:rPr>
        <w:br/>
      </w:r>
      <w:r w:rsidRPr="00E548DD">
        <w:rPr>
          <w:lang w:val="fr-FR"/>
        </w:rPr>
        <w:t>de service</w:t>
      </w:r>
      <w:r w:rsidR="00E711DD">
        <w:rPr>
          <w:lang w:val="fr-FR"/>
        </w:rPr>
        <w:t>;</w:t>
      </w:r>
      <w:r w:rsidRPr="00E548DD">
        <w:rPr>
          <w:lang w:val="fr-FR"/>
        </w:rPr>
        <w:t xml:space="preserve"> hors de service</w:t>
      </w:r>
      <w:r w:rsidR="00E711DD">
        <w:rPr>
          <w:lang w:val="fr-FR"/>
        </w:rPr>
        <w:t>;</w:t>
      </w:r>
      <w:r w:rsidRPr="00E548DD">
        <w:rPr>
          <w:lang w:val="fr-FR"/>
        </w:rPr>
        <w:t xml:space="preserve"> une maladie, un accident, un décès imputable au service</w:t>
      </w:r>
      <w:r w:rsidR="00E711DD">
        <w:rPr>
          <w:lang w:val="fr-FR"/>
        </w:rPr>
        <w:t>;</w:t>
      </w:r>
      <w:r w:rsidRPr="00E548DD">
        <w:rPr>
          <w:lang w:val="fr-FR"/>
        </w:rPr>
        <w:t xml:space="preserve"> une mise en service</w:t>
      </w:r>
      <w:r w:rsidR="00E711DD">
        <w:rPr>
          <w:lang w:val="fr-FR"/>
        </w:rPr>
        <w:t>;</w:t>
      </w:r>
      <w:r w:rsidRPr="00E548DD">
        <w:rPr>
          <w:lang w:val="fr-FR"/>
        </w:rPr>
        <w:t xml:space="preserve"> une offre de service</w:t>
      </w:r>
      <w:r w:rsidR="00E711DD">
        <w:rPr>
          <w:lang w:val="fr-FR"/>
        </w:rPr>
        <w:t>;</w:t>
      </w:r>
      <w:r w:rsidRPr="00E548DD">
        <w:rPr>
          <w:lang w:val="fr-FR"/>
        </w:rPr>
        <w:t xml:space="preserve"> la période de service</w:t>
      </w:r>
      <w:r w:rsidR="00E711DD">
        <w:rPr>
          <w:lang w:val="fr-FR"/>
        </w:rPr>
        <w:t>;</w:t>
      </w:r>
      <w:r w:rsidRPr="00E548DD">
        <w:rPr>
          <w:lang w:val="fr-FR"/>
        </w:rPr>
        <w:t xml:space="preserve"> le personnel de service</w:t>
      </w:r>
      <w:r w:rsidR="00E711DD">
        <w:rPr>
          <w:lang w:val="fr-FR"/>
        </w:rPr>
        <w:t>;</w:t>
      </w:r>
      <w:r w:rsidRPr="00E548DD">
        <w:rPr>
          <w:lang w:val="fr-FR"/>
        </w:rPr>
        <w:t xml:space="preserve"> une taxe de prestation de service</w:t>
      </w:r>
      <w:r w:rsidR="00413C78">
        <w:rPr>
          <w:lang w:val="fr-FR"/>
        </w:rPr>
        <w:t xml:space="preserve"> (</w:t>
      </w:r>
      <w:r w:rsidR="00413C78" w:rsidRPr="00413C78">
        <w:rPr>
          <w:i/>
          <w:lang w:val="fr-FR"/>
        </w:rPr>
        <w:t>mais</w:t>
      </w:r>
      <w:r w:rsidR="00413C78">
        <w:rPr>
          <w:lang w:val="fr-FR"/>
        </w:rPr>
        <w:t xml:space="preserve"> prestations de services financiers)</w:t>
      </w:r>
    </w:p>
    <w:p w:rsidR="008C3C1F" w:rsidRPr="00B15B3C" w:rsidRDefault="008C3C1F" w:rsidP="00413C78">
      <w:pPr>
        <w:keepNext/>
        <w:keepLines/>
        <w:tabs>
          <w:tab w:val="left" w:pos="216"/>
          <w:tab w:val="left" w:pos="504"/>
          <w:tab w:val="left" w:pos="792"/>
        </w:tabs>
        <w:ind w:left="505" w:hanging="505"/>
        <w:jc w:val="left"/>
        <w:rPr>
          <w:lang w:val="fr-FR"/>
        </w:rPr>
      </w:pPr>
      <w:r w:rsidRPr="00E548DD">
        <w:rPr>
          <w:i/>
          <w:lang w:val="fr-FR"/>
        </w:rPr>
        <w:tab/>
      </w:r>
      <w:r w:rsidRPr="00E548DD">
        <w:rPr>
          <w:i/>
          <w:lang w:val="fr-FR"/>
        </w:rPr>
        <w:tab/>
        <w:t>Mais</w:t>
      </w:r>
      <w:r w:rsidR="00140D02">
        <w:rPr>
          <w:lang w:val="fr-FR"/>
        </w:rPr>
        <w:t> </w:t>
      </w:r>
      <w:r w:rsidRPr="00E548DD">
        <w:rPr>
          <w:lang w:val="fr-FR"/>
        </w:rPr>
        <w:t>: une aire de services</w:t>
      </w:r>
      <w:r w:rsidR="00E711DD">
        <w:rPr>
          <w:lang w:val="fr-FR"/>
        </w:rPr>
        <w:t>;</w:t>
      </w:r>
      <w:r w:rsidRPr="00E548DD">
        <w:rPr>
          <w:lang w:val="fr-FR"/>
        </w:rPr>
        <w:t xml:space="preserve"> deux années de services satisfaisants</w:t>
      </w:r>
      <w:r w:rsidR="00E711DD">
        <w:rPr>
          <w:lang w:val="fr-FR"/>
        </w:rPr>
        <w:t>;</w:t>
      </w:r>
      <w:r w:rsidRPr="00E548DD">
        <w:rPr>
          <w:lang w:val="fr-FR"/>
        </w:rPr>
        <w:t xml:space="preserve"> un centre de services</w:t>
      </w:r>
      <w:r w:rsidR="00E711DD">
        <w:rPr>
          <w:lang w:val="fr-FR"/>
        </w:rPr>
        <w:t>;</w:t>
      </w:r>
      <w:r w:rsidRPr="00E548DD">
        <w:rPr>
          <w:lang w:val="fr-FR"/>
        </w:rPr>
        <w:t xml:space="preserve"> un contrat de louage de services</w:t>
      </w:r>
      <w:r w:rsidR="00E711DD">
        <w:rPr>
          <w:lang w:val="fr-FR"/>
        </w:rPr>
        <w:t>;</w:t>
      </w:r>
      <w:r w:rsidR="00B15B3C">
        <w:rPr>
          <w:lang w:val="fr-FR"/>
        </w:rPr>
        <w:t xml:space="preserve"> </w:t>
      </w:r>
      <w:r w:rsidR="00F33C6E">
        <w:rPr>
          <w:lang w:val="fr-FR"/>
        </w:rPr>
        <w:t>S</w:t>
      </w:r>
      <w:r w:rsidR="00B15B3C">
        <w:rPr>
          <w:lang w:val="fr-FR"/>
        </w:rPr>
        <w:t>ervices d</w:t>
      </w:r>
      <w:r w:rsidR="00ED1B6C">
        <w:rPr>
          <w:lang w:val="fr-FR"/>
        </w:rPr>
        <w:t>’</w:t>
      </w:r>
      <w:r w:rsidR="00B15B3C">
        <w:rPr>
          <w:lang w:val="fr-FR"/>
        </w:rPr>
        <w:t xml:space="preserve">appui intégré </w:t>
      </w:r>
    </w:p>
    <w:p w:rsidR="008C3C1F" w:rsidRPr="00E548DD" w:rsidRDefault="008C3C1F" w:rsidP="00413C78">
      <w:pPr>
        <w:keepNext/>
        <w:keepLines/>
        <w:tabs>
          <w:tab w:val="left" w:pos="216"/>
          <w:tab w:val="left" w:pos="504"/>
          <w:tab w:val="left" w:pos="792"/>
        </w:tabs>
        <w:ind w:left="505" w:hanging="505"/>
        <w:jc w:val="left"/>
        <w:rPr>
          <w:lang w:val="fr-FR"/>
        </w:rPr>
      </w:pPr>
    </w:p>
    <w:p w:rsidR="008C3C1F" w:rsidRPr="00E548DD" w:rsidRDefault="008C3C1F" w:rsidP="00413C78">
      <w:pPr>
        <w:keepNext/>
        <w:keepLines/>
        <w:tabs>
          <w:tab w:val="left" w:pos="216"/>
          <w:tab w:val="left" w:pos="504"/>
          <w:tab w:val="left" w:pos="792"/>
        </w:tabs>
        <w:ind w:left="505" w:hanging="505"/>
        <w:jc w:val="left"/>
        <w:rPr>
          <w:lang w:val="fr-FR"/>
        </w:rPr>
      </w:pPr>
      <w:r w:rsidRPr="00E548DD">
        <w:rPr>
          <w:lang w:val="fr-FR"/>
        </w:rPr>
        <w:t>2.</w:t>
      </w:r>
      <w:r w:rsidRPr="00E548DD">
        <w:rPr>
          <w:lang w:val="fr-FR"/>
        </w:rPr>
        <w:tab/>
      </w:r>
      <w:r w:rsidRPr="00E548DD">
        <w:rPr>
          <w:b/>
          <w:bCs/>
          <w:lang w:val="fr-FR"/>
        </w:rPr>
        <w:t>service</w:t>
      </w:r>
    </w:p>
    <w:p w:rsidR="008C3C1F" w:rsidRPr="00E548DD" w:rsidRDefault="008C3C1F" w:rsidP="00413C78">
      <w:pPr>
        <w:keepNext/>
        <w:keepLines/>
        <w:tabs>
          <w:tab w:val="left" w:pos="216"/>
          <w:tab w:val="left" w:pos="504"/>
          <w:tab w:val="left" w:pos="792"/>
        </w:tabs>
        <w:ind w:left="505" w:hanging="505"/>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de l</w:t>
      </w:r>
      <w:r w:rsidR="00ED1B6C">
        <w:rPr>
          <w:i/>
          <w:iCs/>
          <w:lang w:val="fr-FR"/>
        </w:rPr>
        <w:t>’</w:t>
      </w:r>
      <w:r w:rsidRPr="00E548DD">
        <w:rPr>
          <w:i/>
          <w:iCs/>
          <w:lang w:val="fr-FR"/>
        </w:rPr>
        <w:t>appellation officielle d</w:t>
      </w:r>
      <w:r w:rsidR="00ED1B6C">
        <w:rPr>
          <w:i/>
          <w:iCs/>
          <w:lang w:val="fr-FR"/>
        </w:rPr>
        <w:t>’</w:t>
      </w:r>
      <w:r w:rsidRPr="00E548DD">
        <w:rPr>
          <w:i/>
          <w:iCs/>
          <w:lang w:val="fr-FR"/>
        </w:rPr>
        <w:t>un organisme sur le plan national ou internationa</w:t>
      </w:r>
      <w:r w:rsidR="00506873" w:rsidRPr="00E548DD">
        <w:rPr>
          <w:i/>
          <w:iCs/>
          <w:lang w:val="fr-FR"/>
        </w:rPr>
        <w:t>l,</w:t>
      </w:r>
      <w:r w:rsidRPr="00E548DD">
        <w:rPr>
          <w:i/>
          <w:iCs/>
          <w:lang w:val="fr-FR"/>
        </w:rPr>
        <w:t xml:space="preserve"> ou d</w:t>
      </w:r>
      <w:r w:rsidR="00ED1B6C">
        <w:rPr>
          <w:i/>
          <w:iCs/>
          <w:lang w:val="fr-FR"/>
        </w:rPr>
        <w:t>’</w:t>
      </w:r>
      <w:r w:rsidRPr="00E548DD">
        <w:rPr>
          <w:i/>
          <w:iCs/>
          <w:lang w:val="fr-FR"/>
        </w:rPr>
        <w:t>un service du Secrétariat de l</w:t>
      </w:r>
      <w:r w:rsidR="00ED1B6C">
        <w:rPr>
          <w:i/>
          <w:iCs/>
          <w:lang w:val="fr-FR"/>
        </w:rPr>
        <w:t>’</w:t>
      </w:r>
      <w:r w:rsidRPr="00E548DD">
        <w:rPr>
          <w:i/>
          <w:iCs/>
          <w:lang w:val="fr-FR"/>
        </w:rPr>
        <w:t>ONU</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Service des affaires étrangères des Pays-Bas</w:t>
      </w:r>
      <w:r w:rsidR="00E711DD">
        <w:rPr>
          <w:lang w:val="fr-FR"/>
        </w:rPr>
        <w:t>;</w:t>
      </w:r>
      <w:r w:rsidRPr="00E548DD">
        <w:rPr>
          <w:lang w:val="fr-FR"/>
        </w:rPr>
        <w:t xml:space="preserve"> </w:t>
      </w:r>
      <w:r w:rsidR="000117EF">
        <w:rPr>
          <w:lang w:val="fr-FR"/>
        </w:rPr>
        <w:br/>
      </w:r>
      <w:r w:rsidRPr="00E548DD">
        <w:rPr>
          <w:lang w:val="fr-FR"/>
        </w:rPr>
        <w:t>le Service civil international</w:t>
      </w:r>
      <w:r w:rsidR="00E711DD">
        <w:rPr>
          <w:lang w:val="fr-FR"/>
        </w:rPr>
        <w:t>;</w:t>
      </w:r>
      <w:r w:rsidRPr="00E548DD">
        <w:rPr>
          <w:lang w:val="fr-FR"/>
        </w:rPr>
        <w:t xml:space="preserve"> le Service de la planification des missions</w:t>
      </w:r>
      <w:r w:rsidR="00E711DD">
        <w:rPr>
          <w:lang w:val="fr-FR"/>
        </w:rPr>
        <w:t>;</w:t>
      </w:r>
      <w:r w:rsidRPr="00E548DD">
        <w:rPr>
          <w:lang w:val="fr-FR"/>
        </w:rPr>
        <w:t xml:space="preserve"> le Service du protocole et de la liaison</w:t>
      </w:r>
      <w:r w:rsidR="00E711DD">
        <w:rPr>
          <w:lang w:val="fr-FR"/>
        </w:rPr>
        <w:t>;</w:t>
      </w:r>
      <w:r w:rsidRPr="00E548DD">
        <w:rPr>
          <w:lang w:val="fr-FR"/>
        </w:rPr>
        <w:t xml:space="preserve"> le Service de la planification centrale et de la coordination</w:t>
      </w:r>
      <w:r w:rsidR="00E711DD">
        <w:rPr>
          <w:lang w:val="fr-FR"/>
        </w:rPr>
        <w:t>;</w:t>
      </w:r>
      <w:r w:rsidRPr="00E548DD">
        <w:rPr>
          <w:lang w:val="fr-FR"/>
        </w:rPr>
        <w:t xml:space="preserve"> le Service mobile</w:t>
      </w:r>
      <w:r w:rsidR="00E711DD">
        <w:rPr>
          <w:lang w:val="fr-FR"/>
        </w:rPr>
        <w:t>;</w:t>
      </w:r>
      <w:r w:rsidRPr="00E548DD">
        <w:rPr>
          <w:lang w:val="fr-FR"/>
        </w:rPr>
        <w:t xml:space="preserve"> le Service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Bureau des services centraux d</w:t>
      </w:r>
      <w:r w:rsidR="00ED1B6C">
        <w:rPr>
          <w:lang w:val="fr-FR"/>
        </w:rPr>
        <w:t>’</w:t>
      </w:r>
      <w:r w:rsidRPr="00E548DD">
        <w:rPr>
          <w:lang w:val="fr-FR"/>
        </w:rPr>
        <w:t>appui</w:t>
      </w:r>
      <w:r w:rsidR="00E711DD">
        <w:rPr>
          <w:lang w:val="fr-FR"/>
        </w:rPr>
        <w:t>;</w:t>
      </w:r>
      <w:r w:rsidRPr="00E548DD">
        <w:rPr>
          <w:lang w:val="fr-FR"/>
        </w:rPr>
        <w:t xml:space="preserve"> </w:t>
      </w:r>
      <w:r w:rsidR="000117EF">
        <w:rPr>
          <w:lang w:val="fr-FR"/>
        </w:rPr>
        <w:br/>
      </w:r>
      <w:r w:rsidRPr="00E548DD">
        <w:rPr>
          <w:lang w:val="fr-FR"/>
        </w:rPr>
        <w:t>la Division des services médicaux et de l</w:t>
      </w:r>
      <w:r w:rsidR="00ED1B6C">
        <w:rPr>
          <w:lang w:val="fr-FR"/>
        </w:rPr>
        <w:t>’</w:t>
      </w:r>
      <w:r w:rsidRPr="00E548DD">
        <w:rPr>
          <w:lang w:val="fr-FR"/>
        </w:rPr>
        <w:t>assistance au personnel</w:t>
      </w:r>
      <w:r w:rsidR="00E711DD">
        <w:rPr>
          <w:lang w:val="fr-FR"/>
        </w:rPr>
        <w:t>;</w:t>
      </w:r>
      <w:r w:rsidRPr="00E548DD">
        <w:rPr>
          <w:lang w:val="fr-FR"/>
        </w:rPr>
        <w:t xml:space="preserve"> le Sous-Secrétaire aux services généraux</w:t>
      </w:r>
      <w:r w:rsidR="00E711DD">
        <w:rPr>
          <w:lang w:val="fr-FR"/>
        </w:rPr>
        <w:t>;</w:t>
      </w:r>
      <w:r w:rsidRPr="00E548DD">
        <w:rPr>
          <w:lang w:val="fr-FR"/>
        </w:rPr>
        <w:t xml:space="preserve"> la catégorie des services généraux</w:t>
      </w:r>
      <w:r w:rsidR="00E711DD">
        <w:rPr>
          <w:lang w:val="fr-FR"/>
        </w:rPr>
        <w:t>;</w:t>
      </w:r>
      <w:r w:rsidRPr="00E548DD">
        <w:rPr>
          <w:lang w:val="fr-FR"/>
        </w:rPr>
        <w:t xml:space="preserve"> le service administratif de chaque département</w:t>
      </w:r>
      <w:r w:rsidR="00E711DD">
        <w:rPr>
          <w:lang w:val="fr-FR"/>
        </w:rPr>
        <w:t>;</w:t>
      </w:r>
      <w:r w:rsidRPr="00E548DD">
        <w:rPr>
          <w:lang w:val="fr-FR"/>
        </w:rPr>
        <w:t xml:space="preserve"> les services d</w:t>
      </w:r>
      <w:r w:rsidR="00ED1B6C">
        <w:rPr>
          <w:lang w:val="fr-FR"/>
        </w:rPr>
        <w:t>’</w:t>
      </w:r>
      <w:r w:rsidRPr="00E548DD">
        <w:rPr>
          <w:lang w:val="fr-FR"/>
        </w:rPr>
        <w:t>appui au(x) programme(s)</w:t>
      </w:r>
      <w:r w:rsidR="00E711DD">
        <w:rPr>
          <w:lang w:val="fr-FR"/>
        </w:rPr>
        <w:t>;</w:t>
      </w:r>
      <w:r w:rsidRPr="00E548DD">
        <w:rPr>
          <w:lang w:val="fr-FR"/>
        </w:rPr>
        <w:t xml:space="preserve"> les services logistiques</w:t>
      </w:r>
      <w:r w:rsidR="00E711DD">
        <w:rPr>
          <w:lang w:val="fr-FR"/>
        </w:rPr>
        <w:t>;</w:t>
      </w:r>
      <w:r w:rsidRPr="00E548DD">
        <w:rPr>
          <w:lang w:val="fr-FR"/>
        </w:rPr>
        <w:t xml:space="preserve"> les services sociaux</w:t>
      </w:r>
      <w:r w:rsidR="00E711DD">
        <w:rPr>
          <w:lang w:val="fr-FR"/>
        </w:rPr>
        <w:t>;</w:t>
      </w:r>
      <w:r w:rsidRPr="00E548DD">
        <w:rPr>
          <w:lang w:val="fr-FR"/>
        </w:rPr>
        <w:t xml:space="preserve"> le service volontaire</w:t>
      </w:r>
      <w:r w:rsidR="00E711DD">
        <w:rPr>
          <w:lang w:val="fr-FR"/>
        </w:rPr>
        <w:t>;</w:t>
      </w:r>
      <w:r w:rsidRPr="00E548DD">
        <w:rPr>
          <w:lang w:val="fr-FR"/>
        </w:rPr>
        <w:t xml:space="preserve"> le service diplomatique</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061D9D">
      <w:pPr>
        <w:keepNext/>
        <w:keepLines/>
        <w:tabs>
          <w:tab w:val="left" w:pos="216"/>
          <w:tab w:val="left" w:pos="504"/>
          <w:tab w:val="left" w:pos="792"/>
        </w:tabs>
        <w:ind w:left="505" w:hanging="505"/>
        <w:jc w:val="left"/>
        <w:rPr>
          <w:lang w:val="fr-FR"/>
        </w:rPr>
      </w:pPr>
      <w:r w:rsidRPr="00E548DD">
        <w:rPr>
          <w:b/>
          <w:bCs/>
          <w:lang w:val="fr-FR"/>
        </w:rPr>
        <w:t>servo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servocommande</w:t>
      </w:r>
      <w:r w:rsidR="00E711DD">
        <w:rPr>
          <w:lang w:val="fr-FR"/>
        </w:rPr>
        <w:t>;</w:t>
      </w:r>
      <w:r w:rsidRPr="00E548DD">
        <w:rPr>
          <w:lang w:val="fr-FR"/>
        </w:rPr>
        <w:t xml:space="preserve"> servodirection</w:t>
      </w:r>
      <w:r w:rsidR="00E711DD">
        <w:rPr>
          <w:lang w:val="fr-FR"/>
        </w:rPr>
        <w:t>;</w:t>
      </w:r>
      <w:r w:rsidRPr="00E548DD">
        <w:rPr>
          <w:lang w:val="fr-FR"/>
        </w:rPr>
        <w:t xml:space="preserve"> servofrein</w:t>
      </w:r>
      <w:r w:rsidR="00E711DD">
        <w:rPr>
          <w:lang w:val="fr-FR"/>
        </w:rPr>
        <w:t>;</w:t>
      </w:r>
      <w:r w:rsidRPr="00E548DD">
        <w:rPr>
          <w:lang w:val="fr-FR"/>
        </w:rPr>
        <w:t xml:space="preserve"> servomécanisme</w:t>
      </w:r>
      <w:r w:rsidR="00E711DD">
        <w:rPr>
          <w:lang w:val="fr-FR"/>
        </w:rPr>
        <w:t>;</w:t>
      </w:r>
      <w:r w:rsidRPr="00E548DD">
        <w:rPr>
          <w:lang w:val="fr-FR"/>
        </w:rPr>
        <w:t xml:space="preserve"> servomoteur</w:t>
      </w:r>
      <w:r w:rsidR="00E711DD">
        <w:rPr>
          <w:lang w:val="fr-FR"/>
        </w:rPr>
        <w:t>;</w:t>
      </w:r>
      <w:r w:rsidRPr="00E548DD">
        <w:rPr>
          <w:lang w:val="fr-FR"/>
        </w:rPr>
        <w:t xml:space="preserve"> servovalve</w:t>
      </w:r>
    </w:p>
    <w:p w:rsidR="00061D9D" w:rsidRPr="00E548DD" w:rsidRDefault="00061D9D" w:rsidP="008C3C1F">
      <w:pPr>
        <w:tabs>
          <w:tab w:val="left" w:pos="216"/>
          <w:tab w:val="left" w:pos="504"/>
          <w:tab w:val="left" w:pos="792"/>
        </w:tabs>
        <w:ind w:left="504" w:hanging="504"/>
        <w:jc w:val="left"/>
        <w:rPr>
          <w:lang w:val="fr-FR"/>
        </w:rPr>
      </w:pPr>
    </w:p>
    <w:p w:rsidR="008C3C1F" w:rsidRPr="00E548DD" w:rsidRDefault="008C3C1F" w:rsidP="00FA1537">
      <w:pPr>
        <w:keepNext/>
        <w:keepLines/>
        <w:tabs>
          <w:tab w:val="left" w:pos="216"/>
          <w:tab w:val="left" w:pos="504"/>
          <w:tab w:val="left" w:pos="792"/>
        </w:tabs>
        <w:ind w:left="505" w:hanging="505"/>
        <w:jc w:val="left"/>
        <w:rPr>
          <w:lang w:val="fr-FR"/>
        </w:rPr>
      </w:pPr>
      <w:r w:rsidRPr="00E548DD">
        <w:rPr>
          <w:b/>
          <w:bCs/>
          <w:lang w:val="fr-FR"/>
        </w:rPr>
        <w:t>session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les numéros de sessions s</w:t>
      </w:r>
      <w:r w:rsidR="00ED1B6C">
        <w:rPr>
          <w:i/>
          <w:iCs/>
          <w:lang w:val="fr-FR"/>
        </w:rPr>
        <w:t>’</w:t>
      </w:r>
      <w:r w:rsidRPr="00E548DD">
        <w:rPr>
          <w:i/>
          <w:iCs/>
          <w:lang w:val="fr-FR"/>
        </w:rPr>
        <w:t>écrivent en toutes lettres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soixante et unième session de l</w:t>
      </w:r>
      <w:r w:rsidR="00ED1B6C">
        <w:rPr>
          <w:lang w:val="fr-FR"/>
        </w:rPr>
        <w:t>’</w:t>
      </w:r>
      <w:r w:rsidRPr="00E548DD">
        <w:rPr>
          <w:lang w:val="fr-FR"/>
        </w:rPr>
        <w:t>Assemblée générale des Nations Unies</w:t>
      </w:r>
      <w:r w:rsidR="00E711DD">
        <w:rPr>
          <w:lang w:val="fr-FR"/>
        </w:rPr>
        <w:t>;</w:t>
      </w:r>
      <w:r w:rsidRPr="00E548DD">
        <w:rPr>
          <w:lang w:val="fr-FR"/>
        </w:rPr>
        <w:t xml:space="preserve"> la troisième session extraordinaire de l</w:t>
      </w:r>
      <w:r w:rsidR="00ED1B6C">
        <w:rPr>
          <w:lang w:val="fr-FR"/>
        </w:rPr>
        <w:t>’</w:t>
      </w:r>
      <w:r w:rsidRPr="00E548DD">
        <w:rPr>
          <w:lang w:val="fr-FR"/>
        </w:rPr>
        <w:t>Assemblée générale consacrée au désarmement</w:t>
      </w:r>
      <w:r w:rsidR="00E711DD">
        <w:rPr>
          <w:lang w:val="fr-FR"/>
        </w:rPr>
        <w:t>;</w:t>
      </w:r>
      <w:r w:rsidRPr="00E548DD">
        <w:rPr>
          <w:lang w:val="fr-FR"/>
        </w:rPr>
        <w:t xml:space="preserve"> la session de fond de 2006 du Conseil économique et social</w:t>
      </w:r>
      <w:r w:rsidR="00E711DD">
        <w:rPr>
          <w:lang w:val="fr-FR"/>
        </w:rPr>
        <w:t>;</w:t>
      </w:r>
      <w:r w:rsidRPr="00E548DD">
        <w:rPr>
          <w:lang w:val="fr-FR"/>
        </w:rPr>
        <w:t xml:space="preserve"> la session d</w:t>
      </w:r>
      <w:r w:rsidR="00ED1B6C">
        <w:rPr>
          <w:lang w:val="fr-FR"/>
        </w:rPr>
        <w:t>’</w:t>
      </w:r>
      <w:r w:rsidRPr="00E548DD">
        <w:rPr>
          <w:lang w:val="fr-FR"/>
        </w:rPr>
        <w:t>organisation du Conseil économique et social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sexennal</w:t>
      </w:r>
      <w:r w:rsidRPr="00E548DD">
        <w:rPr>
          <w:lang w:val="fr-FR"/>
        </w:rPr>
        <w:t xml:space="preserve"> [qui dure six ans</w:t>
      </w:r>
      <w:r w:rsidR="00E711DD">
        <w:rPr>
          <w:lang w:val="fr-FR"/>
        </w:rPr>
        <w:t>;</w:t>
      </w:r>
      <w:r w:rsidR="000B1BB8">
        <w:rPr>
          <w:lang w:val="fr-FR"/>
        </w:rPr>
        <w:t xml:space="preserve"> qui a lieu tous les six ans</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sexo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sexospécificité</w:t>
      </w:r>
      <w:r w:rsidR="00E711DD">
        <w:rPr>
          <w:lang w:val="fr-FR"/>
        </w:rPr>
        <w:t>;</w:t>
      </w:r>
      <w:r w:rsidRPr="00E548DD">
        <w:rPr>
          <w:lang w:val="fr-FR"/>
        </w:rPr>
        <w:t xml:space="preserve"> sexospécifique</w:t>
      </w:r>
      <w:r w:rsidR="00E711DD">
        <w:rPr>
          <w:lang w:val="fr-FR"/>
        </w:rPr>
        <w:t>;</w:t>
      </w:r>
      <w:r w:rsidRPr="00E548DD">
        <w:rPr>
          <w:lang w:val="fr-FR"/>
        </w:rPr>
        <w:t xml:space="preserve"> sexostéréotypé</w:t>
      </w:r>
      <w:r w:rsidR="00E711DD">
        <w:rPr>
          <w:lang w:val="fr-FR"/>
        </w:rPr>
        <w:t>;</w:t>
      </w:r>
      <w:r w:rsidRPr="00E548DD">
        <w:rPr>
          <w:lang w:val="fr-FR"/>
        </w:rPr>
        <w:t xml:space="preserve"> sexosocial</w:t>
      </w:r>
    </w:p>
    <w:p w:rsidR="000117EF" w:rsidRPr="00E548DD" w:rsidRDefault="000117E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lang w:val="fr-FR"/>
        </w:rPr>
        <w:t xml:space="preserve">Shaaban </w:t>
      </w:r>
      <w:r w:rsidRPr="00E548DD">
        <w:rPr>
          <w:lang w:val="fr-FR"/>
        </w:rPr>
        <w:t>(</w:t>
      </w:r>
      <w:r w:rsidRPr="00E548DD">
        <w:rPr>
          <w:b/>
          <w:lang w:val="fr-FR"/>
        </w:rPr>
        <w:t>S. Muhammad</w:t>
      </w:r>
      <w:r w:rsidRPr="00E548DD">
        <w:rPr>
          <w:lang w:val="fr-FR"/>
        </w:rPr>
        <w:t>)</w:t>
      </w:r>
      <w:r w:rsidRPr="00E548DD">
        <w:rPr>
          <w:b/>
          <w:lang w:val="fr-FR"/>
        </w:rPr>
        <w:t xml:space="preserve"> </w:t>
      </w:r>
      <w:r w:rsidR="00311782">
        <w:rPr>
          <w:lang w:val="fr-FR"/>
        </w:rPr>
        <w:t xml:space="preserve">[Secrétaire général adjoint chargé du </w:t>
      </w:r>
      <w:r w:rsidRPr="00E548DD">
        <w:rPr>
          <w:lang w:val="fr-FR"/>
        </w:rPr>
        <w:t>Département de l</w:t>
      </w:r>
      <w:r w:rsidR="00ED1B6C">
        <w:rPr>
          <w:lang w:val="fr-FR"/>
        </w:rPr>
        <w:t>’</w:t>
      </w:r>
      <w:r w:rsidRPr="00E548DD">
        <w:rPr>
          <w:lang w:val="fr-FR"/>
        </w:rPr>
        <w:t xml:space="preserve">Assemblée générale </w:t>
      </w:r>
      <w:r w:rsidR="00B25CE0">
        <w:rPr>
          <w:lang w:val="fr-FR"/>
        </w:rPr>
        <w:br/>
      </w:r>
      <w:r w:rsidRPr="00E548DD">
        <w:rPr>
          <w:lang w:val="fr-FR"/>
        </w:rPr>
        <w:t>et de la gestion des conférences]</w:t>
      </w:r>
    </w:p>
    <w:p w:rsidR="008C3C1F" w:rsidRPr="00E548DD" w:rsidRDefault="008C3C1F" w:rsidP="008C3C1F">
      <w:pPr>
        <w:tabs>
          <w:tab w:val="left" w:pos="216"/>
          <w:tab w:val="left" w:pos="504"/>
          <w:tab w:val="left" w:pos="792"/>
        </w:tabs>
        <w:ind w:left="504" w:hanging="504"/>
        <w:jc w:val="left"/>
        <w:rPr>
          <w:lang w:val="fr-FR"/>
        </w:rPr>
      </w:pPr>
      <w:r w:rsidRPr="00E548DD">
        <w:rPr>
          <w:b/>
          <w:lang w:val="fr-FR"/>
        </w:rPr>
        <w:t>Shoah</w:t>
      </w:r>
      <w:r w:rsidRPr="00E548DD">
        <w:rPr>
          <w:lang w:val="fr-FR"/>
        </w:rPr>
        <w:t xml:space="preserve"> </w:t>
      </w:r>
      <w:r w:rsidRPr="00E548DD">
        <w:rPr>
          <w:i/>
          <w:lang w:val="fr-FR"/>
        </w:rPr>
        <w:t>n. f.</w:t>
      </w:r>
      <w:r w:rsidRPr="00E548DD">
        <w:rPr>
          <w:lang w:val="fr-FR"/>
        </w:rPr>
        <w:t xml:space="preserve"> [extermination des Juifs]</w:t>
      </w:r>
    </w:p>
    <w:p w:rsidR="008C3C1F" w:rsidRPr="00E548DD" w:rsidRDefault="008C3C1F" w:rsidP="008C3C1F">
      <w:pPr>
        <w:tabs>
          <w:tab w:val="left" w:pos="216"/>
          <w:tab w:val="left" w:pos="504"/>
          <w:tab w:val="left" w:pos="792"/>
        </w:tabs>
        <w:ind w:left="504" w:hanging="504"/>
        <w:jc w:val="left"/>
        <w:rPr>
          <w:i/>
          <w:lang w:val="fr-FR"/>
        </w:rPr>
      </w:pPr>
      <w:r w:rsidRPr="00E548DD">
        <w:rPr>
          <w:i/>
          <w:lang w:val="fr-FR"/>
        </w:rPr>
        <w:t>Majuscule</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shrapnell</w:t>
      </w:r>
      <w:r w:rsidRPr="00E548DD">
        <w:rPr>
          <w:lang w:val="fr-FR"/>
        </w:rPr>
        <w:t xml:space="preserve"> </w:t>
      </w:r>
      <w:r w:rsidRPr="00E548DD">
        <w:rPr>
          <w:i/>
          <w:iCs/>
          <w:lang w:val="fr-FR"/>
        </w:rPr>
        <w:t>n. m.</w:t>
      </w:r>
      <w:r w:rsidRPr="00E548DD">
        <w:rPr>
          <w:lang w:val="fr-FR"/>
        </w:rPr>
        <w:t xml:space="preserve"> [obus rempli de balles]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shrapnells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i/>
          <w:lang w:val="fr-FR"/>
        </w:rPr>
        <w:t xml:space="preserve">shura </w:t>
      </w:r>
      <w:r w:rsidRPr="00E548DD">
        <w:rPr>
          <w:lang w:val="fr-FR"/>
        </w:rPr>
        <w:t xml:space="preserve">[voir </w:t>
      </w:r>
      <w:r w:rsidRPr="00E548DD">
        <w:rPr>
          <w:b/>
          <w:i/>
          <w:lang w:val="fr-FR"/>
        </w:rPr>
        <w:t>choura</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lang w:val="fr-FR"/>
        </w:rPr>
        <w:t>sic</w:t>
      </w:r>
      <w:r w:rsidRPr="00E548DD">
        <w:rPr>
          <w:lang w:val="fr-FR"/>
        </w:rPr>
        <w:t xml:space="preserve"> [ainsi]</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Se met entre parenthèses après un mot, une expression, pour indiquer que l</w:t>
      </w:r>
      <w:r w:rsidR="00ED1B6C">
        <w:rPr>
          <w:i/>
          <w:iCs/>
          <w:lang w:val="fr-FR"/>
        </w:rPr>
        <w:t>’</w:t>
      </w:r>
      <w:r w:rsidRPr="00E548DD">
        <w:rPr>
          <w:i/>
          <w:iCs/>
          <w:lang w:val="fr-FR"/>
        </w:rPr>
        <w:t>on cite textuellement, si bizarre ou incorrect que cela puisse paraître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j</w:t>
      </w:r>
      <w:r w:rsidR="00ED1B6C">
        <w:rPr>
          <w:lang w:val="fr-FR"/>
        </w:rPr>
        <w:t>’</w:t>
      </w:r>
      <w:r w:rsidRPr="00E548DD">
        <w:rPr>
          <w:lang w:val="fr-FR"/>
        </w:rPr>
        <w:t>ai suivi des cours sur la dialectique de l</w:t>
      </w:r>
      <w:r w:rsidR="00ED1B6C">
        <w:rPr>
          <w:lang w:val="fr-FR"/>
        </w:rPr>
        <w:t>’</w:t>
      </w:r>
      <w:r w:rsidRPr="00E548DD">
        <w:rPr>
          <w:lang w:val="fr-FR"/>
        </w:rPr>
        <w:t>ignorance (</w:t>
      </w:r>
      <w:r w:rsidRPr="00E548DD">
        <w:rPr>
          <w:i/>
          <w:lang w:val="fr-FR"/>
        </w:rPr>
        <w:t>sic</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sida</w:t>
      </w:r>
      <w:r w:rsidRPr="00E548DD">
        <w:rPr>
          <w:lang w:val="fr-FR"/>
        </w:rPr>
        <w:t xml:space="preserve"> [syndrome d</w:t>
      </w:r>
      <w:r w:rsidR="00ED1B6C">
        <w:rPr>
          <w:lang w:val="fr-FR"/>
        </w:rPr>
        <w:t>’</w:t>
      </w:r>
      <w:r w:rsidRPr="00E548DD">
        <w:rPr>
          <w:lang w:val="fr-FR"/>
        </w:rPr>
        <w:t>immunodéficience acquise ou syndrome immunodéficitaire acquis]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pandémie de sida</w:t>
      </w:r>
      <w:r w:rsidR="00E711DD">
        <w:rPr>
          <w:lang w:val="fr-FR"/>
        </w:rPr>
        <w:t>;</w:t>
      </w:r>
      <w:r w:rsidRPr="00E548DD">
        <w:rPr>
          <w:lang w:val="fr-FR"/>
        </w:rPr>
        <w:t xml:space="preserve"> le sida félin</w:t>
      </w:r>
      <w:r w:rsidR="00E711DD">
        <w:rPr>
          <w:lang w:val="fr-FR"/>
        </w:rPr>
        <w:t>;</w:t>
      </w:r>
      <w:r w:rsidRPr="00E548DD">
        <w:rPr>
          <w:lang w:val="fr-FR"/>
        </w:rPr>
        <w:t xml:space="preserve"> le sida simien</w:t>
      </w:r>
      <w:r w:rsidR="00E711DD">
        <w:rPr>
          <w:lang w:val="fr-FR"/>
        </w:rPr>
        <w:t>;</w:t>
      </w:r>
      <w:r w:rsidRPr="00E548DD">
        <w:rPr>
          <w:lang w:val="fr-FR"/>
        </w:rPr>
        <w:t xml:space="preserve"> </w:t>
      </w:r>
      <w:r w:rsidR="000117EF">
        <w:rPr>
          <w:lang w:val="fr-FR"/>
        </w:rPr>
        <w:br/>
      </w:r>
      <w:r w:rsidRPr="00E548DD">
        <w:rPr>
          <w:lang w:val="fr-FR"/>
        </w:rPr>
        <w:t>le sida post-transfusionnel</w:t>
      </w:r>
      <w:r w:rsidR="00E711DD">
        <w:rPr>
          <w:lang w:val="fr-FR"/>
        </w:rPr>
        <w:t>;</w:t>
      </w:r>
      <w:r w:rsidRPr="00E548DD">
        <w:rPr>
          <w:lang w:val="fr-FR"/>
        </w:rPr>
        <w:t xml:space="preserve"> rapport sur l</w:t>
      </w:r>
      <w:r w:rsidR="00ED1B6C">
        <w:rPr>
          <w:lang w:val="fr-FR"/>
        </w:rPr>
        <w:t>’</w:t>
      </w:r>
      <w:r w:rsidRPr="00E548DD">
        <w:rPr>
          <w:lang w:val="fr-FR"/>
        </w:rPr>
        <w:t>épidémie mondiale de l</w:t>
      </w:r>
      <w:r w:rsidR="00ED1B6C">
        <w:rPr>
          <w:lang w:val="fr-FR"/>
        </w:rPr>
        <w:t>’</w:t>
      </w:r>
      <w:r w:rsidRPr="00E548DD">
        <w:rPr>
          <w:lang w:val="fr-FR"/>
        </w:rPr>
        <w:t>infection à VIH/sida</w:t>
      </w:r>
      <w:r w:rsidR="00E711DD">
        <w:rPr>
          <w:lang w:val="fr-FR"/>
        </w:rPr>
        <w:t>;</w:t>
      </w:r>
      <w:r w:rsidRPr="00E548DD">
        <w:rPr>
          <w:lang w:val="fr-FR"/>
        </w:rPr>
        <w:t xml:space="preserve"> un foyer de sida par toxicomanie</w:t>
      </w:r>
      <w:r w:rsidR="00E711DD">
        <w:rPr>
          <w:lang w:val="fr-FR"/>
        </w:rPr>
        <w:t>;</w:t>
      </w:r>
      <w:r w:rsidRPr="00E548DD">
        <w:rPr>
          <w:lang w:val="fr-FR"/>
        </w:rPr>
        <w:t xml:space="preserve"> un sidatorium</w:t>
      </w:r>
      <w:r w:rsidR="00E711DD">
        <w:rPr>
          <w:lang w:val="fr-FR"/>
        </w:rPr>
        <w:t>;</w:t>
      </w:r>
      <w:r w:rsidRPr="00E548DD">
        <w:rPr>
          <w:lang w:val="fr-FR"/>
        </w:rPr>
        <w:t xml:space="preserve"> le Programme mondial de lutte contre le sida [OMS]</w:t>
      </w:r>
      <w:r w:rsidR="00E711DD">
        <w:rPr>
          <w:lang w:val="fr-FR"/>
        </w:rPr>
        <w:t>;</w:t>
      </w:r>
      <w:r w:rsidRPr="00E548DD">
        <w:rPr>
          <w:lang w:val="fr-FR"/>
        </w:rPr>
        <w:t xml:space="preserve"> </w:t>
      </w:r>
      <w:r w:rsidR="000117EF">
        <w:rPr>
          <w:lang w:val="fr-FR"/>
        </w:rPr>
        <w:br/>
      </w:r>
      <w:r w:rsidRPr="00E548DD">
        <w:rPr>
          <w:lang w:val="fr-FR"/>
        </w:rPr>
        <w:t>la</w:t>
      </w:r>
      <w:r w:rsidR="000117EF">
        <w:rPr>
          <w:lang w:val="fr-FR"/>
        </w:rPr>
        <w:t xml:space="preserve"> </w:t>
      </w:r>
      <w:r w:rsidRPr="00E548DD">
        <w:rPr>
          <w:lang w:val="fr-FR"/>
        </w:rPr>
        <w:t>Stratégie mondiale de lutte contre le sida</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sidéen</w:t>
      </w:r>
      <w:r w:rsidRPr="00E548DD">
        <w:rPr>
          <w:lang w:val="fr-FR"/>
        </w:rPr>
        <w:t xml:space="preserve"> </w:t>
      </w:r>
      <w:r w:rsidRPr="00E548DD">
        <w:rPr>
          <w:i/>
          <w:iCs/>
          <w:lang w:val="fr-FR"/>
        </w:rPr>
        <w:t>adj.</w:t>
      </w:r>
      <w:r w:rsidRPr="00C30ABA">
        <w:rPr>
          <w:iCs/>
          <w:lang w:val="fr-FR"/>
        </w:rPr>
        <w:t xml:space="preserve"> </w:t>
      </w:r>
      <w:r w:rsidR="00140D02">
        <w:rPr>
          <w:iCs/>
          <w:lang w:val="fr-FR"/>
        </w:rPr>
        <w:t>E</w:t>
      </w:r>
      <w:r w:rsidR="00C30ABA" w:rsidRPr="00C30ABA">
        <w:rPr>
          <w:iCs/>
          <w:lang w:val="fr-FR"/>
        </w:rPr>
        <w:t>t</w:t>
      </w:r>
      <w:r w:rsidRPr="00C30ABA">
        <w:rPr>
          <w:iCs/>
          <w:lang w:val="fr-FR"/>
        </w:rPr>
        <w:t xml:space="preserve"> </w:t>
      </w:r>
      <w:r w:rsidRPr="00E548DD">
        <w:rPr>
          <w:i/>
          <w:iCs/>
          <w:lang w:val="fr-FR"/>
        </w:rPr>
        <w:t>n. m.</w:t>
      </w:r>
      <w:r w:rsidRPr="00E548DD">
        <w:rPr>
          <w:lang w:val="fr-FR"/>
        </w:rPr>
        <w:t xml:space="preserve"> [atteint du sida]</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siècle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Devant ce mot, l</w:t>
      </w:r>
      <w:r w:rsidR="00ED1B6C">
        <w:rPr>
          <w:i/>
          <w:iCs/>
          <w:lang w:val="fr-FR"/>
        </w:rPr>
        <w:t>’</w:t>
      </w:r>
      <w:r w:rsidRPr="00E548DD">
        <w:rPr>
          <w:i/>
          <w:iCs/>
          <w:lang w:val="fr-FR"/>
        </w:rPr>
        <w:t>adjectif numéral ordinal s</w:t>
      </w:r>
      <w:r w:rsidR="00ED1B6C">
        <w:rPr>
          <w:i/>
          <w:iCs/>
          <w:lang w:val="fr-FR"/>
        </w:rPr>
        <w:t>’</w:t>
      </w:r>
      <w:r w:rsidRPr="00E548DD">
        <w:rPr>
          <w:i/>
          <w:iCs/>
          <w:lang w:val="fr-FR"/>
        </w:rPr>
        <w:t>abrège et s</w:t>
      </w:r>
      <w:r w:rsidR="00ED1B6C">
        <w:rPr>
          <w:i/>
          <w:iCs/>
          <w:lang w:val="fr-FR"/>
        </w:rPr>
        <w:t>’</w:t>
      </w:r>
      <w:r w:rsidRPr="00E548DD">
        <w:rPr>
          <w:i/>
          <w:iCs/>
          <w:lang w:val="fr-FR"/>
        </w:rPr>
        <w:t>écrit en chiffres romains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XXI</w:t>
      </w:r>
      <w:r w:rsidRPr="00E548DD">
        <w:rPr>
          <w:vertAlign w:val="superscript"/>
          <w:lang w:val="fr-FR"/>
        </w:rPr>
        <w:t>e</w:t>
      </w:r>
      <w:r w:rsidR="000117EF">
        <w:rPr>
          <w:lang w:val="fr-FR"/>
        </w:rPr>
        <w:t> </w:t>
      </w:r>
      <w:r w:rsidRPr="00E548DD">
        <w:rPr>
          <w:lang w:val="fr-FR"/>
        </w:rPr>
        <w:t>siècle</w:t>
      </w:r>
      <w:r w:rsidR="00E711DD">
        <w:rPr>
          <w:lang w:val="fr-FR"/>
        </w:rPr>
        <w:t>;</w:t>
      </w:r>
      <w:r w:rsidRPr="00E548DD">
        <w:rPr>
          <w:lang w:val="fr-FR"/>
        </w:rPr>
        <w:t xml:space="preserve"> le III</w:t>
      </w:r>
      <w:r w:rsidRPr="00E548DD">
        <w:rPr>
          <w:vertAlign w:val="superscript"/>
          <w:lang w:val="fr-FR"/>
        </w:rPr>
        <w:t>e</w:t>
      </w:r>
      <w:r w:rsidR="000117EF">
        <w:rPr>
          <w:lang w:val="fr-FR"/>
        </w:rPr>
        <w:t> </w:t>
      </w:r>
      <w:r w:rsidRPr="00E548DD">
        <w:rPr>
          <w:lang w:val="fr-FR"/>
        </w:rPr>
        <w:t>siècle avant J.-C.</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siège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du Siège de l</w:t>
      </w:r>
      <w:r w:rsidR="00ED1B6C">
        <w:rPr>
          <w:i/>
          <w:iCs/>
          <w:lang w:val="fr-FR"/>
        </w:rPr>
        <w:t>’</w:t>
      </w:r>
      <w:r w:rsidRPr="00E548DD">
        <w:rPr>
          <w:i/>
          <w:iCs/>
          <w:lang w:val="fr-FR"/>
        </w:rPr>
        <w:t>ONU même, ou dans le cas du Saint-Siège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Siège de l</w:t>
      </w:r>
      <w:r w:rsidR="00ED1B6C">
        <w:rPr>
          <w:lang w:val="fr-FR"/>
        </w:rPr>
        <w:t>’</w:t>
      </w:r>
      <w:r w:rsidRPr="00E548DD">
        <w:rPr>
          <w:lang w:val="fr-FR"/>
        </w:rPr>
        <w:t>ONU à New York</w:t>
      </w:r>
      <w:r w:rsidR="00E711DD">
        <w:rPr>
          <w:lang w:val="fr-FR"/>
        </w:rPr>
        <w:t>;</w:t>
      </w:r>
      <w:r w:rsidRPr="00E548DD">
        <w:rPr>
          <w:lang w:val="fr-FR"/>
        </w:rPr>
        <w:t xml:space="preserve"> les bureaux hors Siège [de l</w:t>
      </w:r>
      <w:r w:rsidR="00ED1B6C">
        <w:rPr>
          <w:lang w:val="fr-FR"/>
        </w:rPr>
        <w:t>’</w:t>
      </w:r>
      <w:r w:rsidRPr="00E548DD">
        <w:rPr>
          <w:lang w:val="fr-FR"/>
        </w:rPr>
        <w:t>ONU]</w:t>
      </w:r>
      <w:r w:rsidR="00E711DD">
        <w:rPr>
          <w:lang w:val="fr-FR"/>
        </w:rPr>
        <w:t>;</w:t>
      </w:r>
      <w:r w:rsidRPr="00E548DD">
        <w:rPr>
          <w:lang w:val="fr-FR"/>
        </w:rPr>
        <w:t xml:space="preserve"> la Division des opérations hors Siège </w:t>
      </w:r>
      <w:r w:rsidR="000117EF">
        <w:rPr>
          <w:lang w:val="fr-FR"/>
        </w:rPr>
        <w:br/>
      </w:r>
      <w:r w:rsidRPr="00E548DD">
        <w:rPr>
          <w:lang w:val="fr-FR"/>
        </w:rPr>
        <w:t>[de l</w:t>
      </w:r>
      <w:r w:rsidR="00ED1B6C">
        <w:rPr>
          <w:lang w:val="fr-FR"/>
        </w:rPr>
        <w:t>’</w:t>
      </w:r>
      <w:r w:rsidRPr="00E548DD">
        <w:rPr>
          <w:lang w:val="fr-FR"/>
        </w:rPr>
        <w:t>ONU]</w:t>
      </w:r>
      <w:r w:rsidR="00E711DD">
        <w:rPr>
          <w:lang w:val="fr-FR"/>
        </w:rPr>
        <w:t>;</w:t>
      </w:r>
      <w:r w:rsidRPr="00E548DD">
        <w:rPr>
          <w:lang w:val="fr-FR"/>
        </w:rPr>
        <w:t xml:space="preserve"> l</w:t>
      </w:r>
      <w:r w:rsidR="00ED1B6C">
        <w:rPr>
          <w:lang w:val="fr-FR"/>
        </w:rPr>
        <w:t>’</w:t>
      </w:r>
      <w:r w:rsidRPr="00E548DD">
        <w:rPr>
          <w:lang w:val="fr-FR"/>
        </w:rPr>
        <w:t>Accord de Siège [l</w:t>
      </w:r>
      <w:r w:rsidR="00ED1B6C">
        <w:rPr>
          <w:lang w:val="fr-FR"/>
        </w:rPr>
        <w:t>’</w:t>
      </w:r>
      <w:r w:rsidRPr="00E548DD">
        <w:rPr>
          <w:lang w:val="fr-FR"/>
        </w:rPr>
        <w:t>Accord entre l</w:t>
      </w:r>
      <w:r w:rsidR="00ED1B6C">
        <w:rPr>
          <w:lang w:val="fr-FR"/>
        </w:rPr>
        <w:t>’</w:t>
      </w:r>
      <w:r w:rsidRPr="00E548DD">
        <w:rPr>
          <w:lang w:val="fr-FR"/>
        </w:rPr>
        <w:t>Organisation des Nations Unies et les États-Unis d</w:t>
      </w:r>
      <w:r w:rsidR="00ED1B6C">
        <w:rPr>
          <w:lang w:val="fr-FR"/>
        </w:rPr>
        <w:t>’</w:t>
      </w:r>
      <w:r w:rsidRPr="00E548DD">
        <w:rPr>
          <w:lang w:val="fr-FR"/>
        </w:rPr>
        <w:t>Amérique relatif au Siège de l</w:t>
      </w:r>
      <w:r w:rsidR="00ED1B6C">
        <w:rPr>
          <w:lang w:val="fr-FR"/>
        </w:rPr>
        <w:t>’</w:t>
      </w:r>
      <w:r w:rsidRPr="00E548DD">
        <w:rPr>
          <w:lang w:val="fr-FR"/>
        </w:rPr>
        <w:t>Organisation des Nations Unies]</w:t>
      </w:r>
      <w:r w:rsidR="00E711DD">
        <w:rPr>
          <w:lang w:val="fr-FR"/>
        </w:rPr>
        <w:t>;</w:t>
      </w:r>
      <w:r w:rsidRPr="00E548DD">
        <w:rPr>
          <w:lang w:val="fr-FR"/>
        </w:rPr>
        <w:t xml:space="preserve"> les États du Saint-Siège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lieux d</w:t>
      </w:r>
      <w:r w:rsidR="00ED1B6C">
        <w:rPr>
          <w:lang w:val="fr-FR"/>
        </w:rPr>
        <w:t>’</w:t>
      </w:r>
      <w:r w:rsidRPr="00E548DD">
        <w:rPr>
          <w:lang w:val="fr-FR"/>
        </w:rPr>
        <w:t>affectation hors siège [documents de la CFPI]</w:t>
      </w:r>
      <w:r w:rsidR="00E711DD">
        <w:rPr>
          <w:lang w:val="fr-FR"/>
        </w:rPr>
        <w:t>;</w:t>
      </w:r>
      <w:r w:rsidRPr="00E548DD">
        <w:rPr>
          <w:lang w:val="fr-FR"/>
        </w:rPr>
        <w:t xml:space="preserve"> le siège de l</w:t>
      </w:r>
      <w:r w:rsidR="00ED1B6C">
        <w:rPr>
          <w:lang w:val="fr-FR"/>
        </w:rPr>
        <w:t>’</w:t>
      </w:r>
      <w:r w:rsidRPr="00E548DD">
        <w:rPr>
          <w:lang w:val="fr-FR"/>
        </w:rPr>
        <w:t>UNESCO, de la FAO</w:t>
      </w:r>
      <w:r w:rsidR="00E711DD">
        <w:rPr>
          <w:lang w:val="fr-FR"/>
        </w:rPr>
        <w:t>;</w:t>
      </w:r>
      <w:r w:rsidRPr="00E548DD">
        <w:rPr>
          <w:lang w:val="fr-FR"/>
        </w:rPr>
        <w:t xml:space="preserve"> le siège de la Cour internationale de Justice</w:t>
      </w:r>
      <w:r w:rsidR="00E711DD">
        <w:rPr>
          <w:lang w:val="fr-FR"/>
        </w:rPr>
        <w:t>;</w:t>
      </w:r>
      <w:r w:rsidRPr="00E548DD">
        <w:rPr>
          <w:lang w:val="fr-FR"/>
        </w:rPr>
        <w:t xml:space="preserve"> les bureaux hors siège de l</w:t>
      </w:r>
      <w:r w:rsidR="00ED1B6C">
        <w:rPr>
          <w:lang w:val="fr-FR"/>
        </w:rPr>
        <w:t>’</w:t>
      </w:r>
      <w:r w:rsidRPr="00E548DD">
        <w:rPr>
          <w:lang w:val="fr-FR"/>
        </w:rPr>
        <w:t>UNICEF</w:t>
      </w:r>
      <w:r w:rsidR="00E711DD">
        <w:rPr>
          <w:lang w:val="fr-FR"/>
        </w:rPr>
        <w:t>;</w:t>
      </w:r>
      <w:r w:rsidRPr="00E548DD">
        <w:rPr>
          <w:lang w:val="fr-FR"/>
        </w:rPr>
        <w:t xml:space="preserve"> le siège de la firme Nestlé</w:t>
      </w:r>
      <w:r w:rsidR="00E711DD">
        <w:rPr>
          <w:lang w:val="fr-FR"/>
        </w:rPr>
        <w:t>;</w:t>
      </w:r>
      <w:r w:rsidRPr="00E548DD">
        <w:rPr>
          <w:lang w:val="fr-FR"/>
        </w:rPr>
        <w:t xml:space="preserve"> l</w:t>
      </w:r>
      <w:r w:rsidR="00ED1B6C">
        <w:rPr>
          <w:lang w:val="fr-FR"/>
        </w:rPr>
        <w:t>’</w:t>
      </w:r>
      <w:r w:rsidRPr="00E548DD">
        <w:rPr>
          <w:lang w:val="fr-FR"/>
        </w:rPr>
        <w:t>accord de siège entre la France et l</w:t>
      </w:r>
      <w:r w:rsidR="00ED1B6C">
        <w:rPr>
          <w:lang w:val="fr-FR"/>
        </w:rPr>
        <w:t>’</w:t>
      </w:r>
      <w:r w:rsidRPr="00E548DD">
        <w:rPr>
          <w:lang w:val="fr-FR"/>
        </w:rPr>
        <w:t>UNESCO</w:t>
      </w:r>
      <w:r w:rsidR="00E711DD">
        <w:rPr>
          <w:lang w:val="fr-FR"/>
        </w:rPr>
        <w:t>;</w:t>
      </w:r>
      <w:r w:rsidRPr="00E548DD">
        <w:rPr>
          <w:lang w:val="fr-FR"/>
        </w:rPr>
        <w:t xml:space="preserve"> </w:t>
      </w:r>
      <w:r w:rsidR="00B25CE0">
        <w:rPr>
          <w:lang w:val="fr-FR"/>
        </w:rPr>
        <w:br/>
      </w:r>
      <w:r w:rsidRPr="00E548DD">
        <w:rPr>
          <w:lang w:val="fr-FR"/>
        </w:rPr>
        <w:t>les villes sièges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sierra</w:t>
      </w:r>
      <w:r w:rsidRPr="00E548DD">
        <w:rPr>
          <w:lang w:val="fr-FR"/>
        </w:rPr>
        <w:t xml:space="preserve"> [chaîne de montagnes]</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sierra Nevada</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signataire</w:t>
      </w:r>
    </w:p>
    <w:p w:rsidR="008C3C1F" w:rsidRDefault="008C3C1F" w:rsidP="008C3C1F">
      <w:pPr>
        <w:tabs>
          <w:tab w:val="left" w:pos="216"/>
          <w:tab w:val="left" w:pos="504"/>
          <w:tab w:val="left" w:pos="792"/>
        </w:tabs>
        <w:ind w:left="504" w:hanging="504"/>
        <w:jc w:val="left"/>
        <w:rPr>
          <w:lang w:val="fr-FR"/>
        </w:rPr>
      </w:pPr>
      <w:r w:rsidRPr="00E548DD">
        <w:rPr>
          <w:b/>
          <w:bCs/>
          <w:lang w:val="fr-FR"/>
        </w:rPr>
        <w:tab/>
      </w:r>
      <w:r w:rsidRPr="00E548DD">
        <w:rPr>
          <w:lang w:val="fr-FR"/>
        </w:rPr>
        <w:sym w:font="Webdings" w:char="F034"/>
      </w:r>
      <w:r w:rsidRPr="00E548DD">
        <w:rPr>
          <w:lang w:val="fr-FR"/>
        </w:rPr>
        <w:tab/>
        <w:t>les États-Unis, signataire de la Convention</w:t>
      </w:r>
    </w:p>
    <w:p w:rsidR="000117EF" w:rsidRPr="00E548DD" w:rsidRDefault="000117E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sikh</w:t>
      </w:r>
      <w:r w:rsidRPr="00E548DD">
        <w:rPr>
          <w:lang w:val="fr-FR"/>
        </w:rPr>
        <w:t xml:space="preserve"> [adepte du sikhisme, l</w:t>
      </w:r>
      <w:r w:rsidR="00ED1B6C">
        <w:rPr>
          <w:lang w:val="fr-FR"/>
        </w:rPr>
        <w:t>’</w:t>
      </w:r>
      <w:r w:rsidRPr="00E548DD">
        <w:rPr>
          <w:lang w:val="fr-FR"/>
        </w:rPr>
        <w:t>une des grandes religions de l</w:t>
      </w:r>
      <w:r w:rsidR="00ED1B6C">
        <w:rPr>
          <w:lang w:val="fr-FR"/>
        </w:rPr>
        <w:t>’</w:t>
      </w:r>
      <w:r w:rsidRPr="00E548DD">
        <w:rPr>
          <w:lang w:val="fr-FR"/>
        </w:rPr>
        <w:t>Inde]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sikhs indiens</w:t>
      </w:r>
      <w:r w:rsidR="00E711DD">
        <w:rPr>
          <w:lang w:val="fr-FR"/>
        </w:rPr>
        <w:t>;</w:t>
      </w:r>
      <w:r w:rsidRPr="00E548DD">
        <w:rPr>
          <w:lang w:val="fr-FR"/>
        </w:rPr>
        <w:t xml:space="preserve"> des femmes sikhes</w:t>
      </w: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silo</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silo à fourrages</w:t>
      </w:r>
      <w:r w:rsidR="00E711DD">
        <w:rPr>
          <w:lang w:val="fr-FR"/>
        </w:rPr>
        <w:t>;</w:t>
      </w:r>
      <w:r w:rsidRPr="00E548DD">
        <w:rPr>
          <w:lang w:val="fr-FR"/>
        </w:rPr>
        <w:t xml:space="preserve"> des silos à grains</w:t>
      </w:r>
      <w:r w:rsidR="00E711DD">
        <w:rPr>
          <w:lang w:val="fr-FR"/>
        </w:rPr>
        <w:t>;</w:t>
      </w:r>
      <w:r w:rsidRPr="00E548DD">
        <w:rPr>
          <w:lang w:val="fr-FR"/>
        </w:rPr>
        <w:t xml:space="preserve"> un silo-couloir</w:t>
      </w:r>
      <w:r w:rsidR="00E711DD">
        <w:rPr>
          <w:lang w:val="fr-FR"/>
        </w:rPr>
        <w:t>;</w:t>
      </w:r>
      <w:r w:rsidRPr="00E548DD">
        <w:rPr>
          <w:lang w:val="fr-FR"/>
        </w:rPr>
        <w:t xml:space="preserve"> un silo-tour</w:t>
      </w:r>
      <w:r w:rsidR="00E711DD">
        <w:rPr>
          <w:lang w:val="fr-FR"/>
        </w:rPr>
        <w:t>;</w:t>
      </w:r>
      <w:r w:rsidRPr="00E548DD">
        <w:rPr>
          <w:lang w:val="fr-FR"/>
        </w:rPr>
        <w:t xml:space="preserve"> le silotage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simili</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similibronze</w:t>
      </w:r>
      <w:r w:rsidR="00E711DD">
        <w:rPr>
          <w:lang w:val="fr-FR"/>
        </w:rPr>
        <w:t>;</w:t>
      </w:r>
      <w:r w:rsidRPr="00E548DD">
        <w:rPr>
          <w:lang w:val="fr-FR"/>
        </w:rPr>
        <w:t xml:space="preserve"> similicuir</w:t>
      </w:r>
      <w:r w:rsidR="00E711DD">
        <w:rPr>
          <w:lang w:val="fr-FR"/>
        </w:rPr>
        <w:t>;</w:t>
      </w:r>
      <w:r w:rsidRPr="00E548DD">
        <w:rPr>
          <w:lang w:val="fr-FR"/>
        </w:rPr>
        <w:t xml:space="preserve"> similigravure</w:t>
      </w:r>
      <w:r w:rsidR="00E711DD">
        <w:rPr>
          <w:lang w:val="fr-FR"/>
        </w:rPr>
        <w:t>;</w:t>
      </w:r>
      <w:r w:rsidRPr="00E548DD">
        <w:rPr>
          <w:lang w:val="fr-FR"/>
        </w:rPr>
        <w:t xml:space="preserve"> similimarbre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sine</w:t>
      </w:r>
      <w:r w:rsidRPr="00E548DD">
        <w:rPr>
          <w:i/>
          <w:iCs/>
          <w:lang w:val="fr-FR"/>
        </w:rPr>
        <w:t xml:space="preserve"> </w:t>
      </w:r>
      <w:r w:rsidRPr="00E548DD">
        <w:rPr>
          <w:b/>
          <w:bCs/>
          <w:i/>
          <w:iCs/>
          <w:lang w:val="fr-FR"/>
        </w:rPr>
        <w:t>die</w:t>
      </w:r>
      <w:r w:rsidRPr="00E548DD">
        <w:rPr>
          <w:lang w:val="fr-FR"/>
        </w:rPr>
        <w:t xml:space="preserve"> [sans fixer de jour]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sine qua non</w:t>
      </w:r>
      <w:r w:rsidRPr="00E548DD">
        <w:rPr>
          <w:lang w:val="fr-FR"/>
        </w:rPr>
        <w:t xml:space="preserve"> [(condition) absolument requis]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sino</w:t>
      </w:r>
      <w:r w:rsidRPr="00E548DD">
        <w:rPr>
          <w:lang w:val="fr-FR"/>
        </w:rPr>
        <w:t xml:space="preserve"> [de la Chine]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sino-coréen</w:t>
      </w:r>
      <w:r w:rsidR="00E711DD">
        <w:rPr>
          <w:lang w:val="fr-FR"/>
        </w:rPr>
        <w:t>;</w:t>
      </w:r>
      <w:r w:rsidRPr="00E548DD">
        <w:rPr>
          <w:lang w:val="fr-FR"/>
        </w:rPr>
        <w:t xml:space="preserve"> sino-indien</w:t>
      </w:r>
      <w:r w:rsidR="00E711DD">
        <w:rPr>
          <w:lang w:val="fr-FR"/>
        </w:rPr>
        <w:t>;</w:t>
      </w:r>
      <w:r w:rsidRPr="00E548DD">
        <w:rPr>
          <w:lang w:val="fr-FR"/>
        </w:rPr>
        <w:t xml:space="preserve"> sino-tibétain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sionisme</w:t>
      </w:r>
      <w:r w:rsidRPr="00E548DD">
        <w:rPr>
          <w:lang w:val="fr-FR"/>
        </w:rPr>
        <w:t xml:space="preserve"> [mouvement dont l</w:t>
      </w:r>
      <w:r w:rsidR="00ED1B6C">
        <w:rPr>
          <w:lang w:val="fr-FR"/>
        </w:rPr>
        <w:t>’</w:t>
      </w:r>
      <w:r w:rsidRPr="00E548DD">
        <w:rPr>
          <w:lang w:val="fr-FR"/>
        </w:rPr>
        <w:t>objet fut l</w:t>
      </w:r>
      <w:r w:rsidR="00ED1B6C">
        <w:rPr>
          <w:lang w:val="fr-FR"/>
        </w:rPr>
        <w:t>’</w:t>
      </w:r>
      <w:r w:rsidRPr="00E548DD">
        <w:rPr>
          <w:lang w:val="fr-FR"/>
        </w:rPr>
        <w:t>établissement en Palestine d</w:t>
      </w:r>
      <w:r w:rsidR="00ED1B6C">
        <w:rPr>
          <w:lang w:val="fr-FR"/>
        </w:rPr>
        <w:t>’</w:t>
      </w:r>
      <w:r w:rsidRPr="00E548DD">
        <w:rPr>
          <w:lang w:val="fr-FR"/>
        </w:rPr>
        <w:t>un État juif]</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Organisation sioniste mondiale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Sir</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Majuscule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Sir David Hannay</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sirocco</w:t>
      </w:r>
      <w:r w:rsidRPr="00E548DD">
        <w:rPr>
          <w:lang w:val="fr-FR"/>
        </w:rPr>
        <w:t xml:space="preserve"> </w:t>
      </w:r>
      <w:r w:rsidRPr="00E548DD">
        <w:rPr>
          <w:i/>
          <w:iCs/>
          <w:lang w:val="fr-FR"/>
        </w:rPr>
        <w:t>ou</w:t>
      </w:r>
      <w:r w:rsidRPr="00E548DD">
        <w:rPr>
          <w:lang w:val="fr-FR"/>
        </w:rPr>
        <w:t xml:space="preserve"> </w:t>
      </w:r>
      <w:r w:rsidRPr="00E548DD">
        <w:rPr>
          <w:b/>
          <w:bCs/>
          <w:lang w:val="fr-FR"/>
        </w:rPr>
        <w:t>siroco</w:t>
      </w:r>
      <w:r w:rsidRPr="00E548DD">
        <w:rPr>
          <w:lang w:val="fr-FR"/>
        </w:rPr>
        <w:t xml:space="preserve"> </w:t>
      </w:r>
      <w:r w:rsidRPr="00E548DD">
        <w:rPr>
          <w:i/>
          <w:iCs/>
          <w:lang w:val="fr-FR"/>
        </w:rPr>
        <w:t>n. m.</w:t>
      </w:r>
      <w:r w:rsidRPr="00E548DD">
        <w:rPr>
          <w:lang w:val="fr-FR"/>
        </w:rPr>
        <w:t xml:space="preserve"> [vent chaud et sec d</w:t>
      </w:r>
      <w:r w:rsidR="00ED1B6C">
        <w:rPr>
          <w:lang w:val="fr-FR"/>
        </w:rPr>
        <w:t>’</w:t>
      </w:r>
      <w:r w:rsidRPr="00E548DD">
        <w:rPr>
          <w:lang w:val="fr-FR"/>
        </w:rPr>
        <w:t>origine saharienne]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FA1537">
      <w:pPr>
        <w:keepNext/>
        <w:keepLines/>
        <w:tabs>
          <w:tab w:val="left" w:pos="216"/>
          <w:tab w:val="left" w:pos="504"/>
          <w:tab w:val="left" w:pos="792"/>
        </w:tabs>
        <w:ind w:left="505" w:hanging="505"/>
        <w:jc w:val="left"/>
        <w:rPr>
          <w:lang w:val="fr-FR"/>
        </w:rPr>
      </w:pPr>
      <w:r w:rsidRPr="00E548DD">
        <w:rPr>
          <w:b/>
          <w:bCs/>
          <w:lang w:val="fr-FR"/>
        </w:rPr>
        <w:t>sismique</w:t>
      </w:r>
      <w:r w:rsidRPr="00E548DD">
        <w:rPr>
          <w:lang w:val="fr-FR"/>
        </w:rPr>
        <w:t xml:space="preserve"> </w:t>
      </w:r>
      <w:r w:rsidRPr="00E548DD">
        <w:rPr>
          <w:i/>
          <w:iCs/>
          <w:lang w:val="fr-FR"/>
        </w:rPr>
        <w:t>ou</w:t>
      </w:r>
      <w:r w:rsidRPr="00E548DD">
        <w:rPr>
          <w:lang w:val="fr-FR"/>
        </w:rPr>
        <w:t xml:space="preserve"> </w:t>
      </w:r>
      <w:r w:rsidRPr="00E548DD">
        <w:rPr>
          <w:b/>
          <w:bCs/>
          <w:lang w:val="fr-FR"/>
        </w:rPr>
        <w:t>séismique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ondes sismiques</w:t>
      </w:r>
      <w:r w:rsidR="00E711DD">
        <w:rPr>
          <w:lang w:val="fr-FR"/>
        </w:rPr>
        <w:t>;</w:t>
      </w:r>
      <w:r w:rsidRPr="00E548DD">
        <w:rPr>
          <w:lang w:val="fr-FR"/>
        </w:rPr>
        <w:t xml:space="preserve"> des secousses sismiques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site Web sur Internet</w:t>
      </w:r>
      <w:r w:rsidR="00E711DD">
        <w:rPr>
          <w:lang w:val="fr-FR"/>
        </w:rPr>
        <w:t>;</w:t>
      </w:r>
      <w:r w:rsidRPr="00E548DD">
        <w:rPr>
          <w:lang w:val="fr-FR"/>
        </w:rPr>
        <w:t xml:space="preserve"> une licence de site</w:t>
      </w:r>
      <w:r w:rsidR="00E711DD">
        <w:rPr>
          <w:lang w:val="fr-FR"/>
        </w:rPr>
        <w:t>;</w:t>
      </w:r>
      <w:r w:rsidRPr="00E548DD">
        <w:rPr>
          <w:lang w:val="fr-FR"/>
        </w:rPr>
        <w:t xml:space="preserve"> </w:t>
      </w:r>
      <w:r w:rsidR="000117EF">
        <w:rPr>
          <w:lang w:val="fr-FR"/>
        </w:rPr>
        <w:br/>
      </w:r>
      <w:r w:rsidRPr="00E548DD">
        <w:rPr>
          <w:lang w:val="fr-FR"/>
        </w:rPr>
        <w:t>un réseau multisite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situation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situations de conflit armé</w:t>
      </w:r>
      <w:r w:rsidR="00E711DD">
        <w:rPr>
          <w:lang w:val="fr-FR"/>
        </w:rPr>
        <w:t>;</w:t>
      </w:r>
      <w:r w:rsidRPr="00E548DD">
        <w:rPr>
          <w:lang w:val="fr-FR"/>
        </w:rPr>
        <w:t xml:space="preserve"> les situations d</w:t>
      </w:r>
      <w:r w:rsidR="00ED1B6C">
        <w:rPr>
          <w:lang w:val="fr-FR"/>
        </w:rPr>
        <w:t>’</w:t>
      </w:r>
      <w:r w:rsidRPr="00E548DD">
        <w:rPr>
          <w:lang w:val="fr-FR"/>
        </w:rPr>
        <w:t>urgence complexes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si vis pacem, para bellum</w:t>
      </w:r>
      <w:r w:rsidRPr="00E548DD">
        <w:rPr>
          <w:lang w:val="fr-FR"/>
        </w:rPr>
        <w:t xml:space="preserve"> [si tu veux la paix, prépare la guerre]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166AE4" w:rsidP="008C3C1F">
      <w:pPr>
        <w:tabs>
          <w:tab w:val="left" w:pos="216"/>
          <w:tab w:val="left" w:pos="504"/>
          <w:tab w:val="left" w:pos="792"/>
        </w:tabs>
        <w:ind w:left="504" w:hanging="504"/>
        <w:jc w:val="left"/>
        <w:rPr>
          <w:lang w:val="fr-FR"/>
        </w:rPr>
      </w:pPr>
      <w:r w:rsidRPr="00E548DD">
        <w:rPr>
          <w:lang w:val="fr-FR"/>
        </w:rPr>
        <w:t>« </w:t>
      </w:r>
      <w:r w:rsidR="008C3C1F" w:rsidRPr="00E548DD">
        <w:rPr>
          <w:b/>
          <w:lang w:val="fr-FR"/>
        </w:rPr>
        <w:t>six plus deux</w:t>
      </w:r>
      <w:r w:rsidRPr="00E548DD">
        <w:rPr>
          <w:lang w:val="fr-FR"/>
        </w:rPr>
        <w:t> »</w:t>
      </w:r>
      <w:r w:rsidR="008C3C1F" w:rsidRPr="00E548DD">
        <w:rPr>
          <w:lang w:val="fr-FR"/>
        </w:rPr>
        <w:t xml:space="preserve"> [Groupe </w:t>
      </w:r>
      <w:r w:rsidRPr="00E548DD">
        <w:rPr>
          <w:lang w:val="fr-FR"/>
        </w:rPr>
        <w:t>« </w:t>
      </w:r>
      <w:r w:rsidR="008C3C1F" w:rsidRPr="00E548DD">
        <w:rPr>
          <w:lang w:val="fr-FR"/>
        </w:rPr>
        <w:t>six plus deux</w:t>
      </w:r>
      <w:r w:rsidRPr="00E548DD">
        <w:rPr>
          <w:lang w:val="fr-FR"/>
        </w:rPr>
        <w:t> »</w:t>
      </w:r>
      <w:r w:rsidR="008C3C1F" w:rsidRPr="00E548DD">
        <w:rPr>
          <w:lang w:val="fr-FR"/>
        </w:rPr>
        <w:t xml:space="preserve"> réunissant la Chine, l</w:t>
      </w:r>
      <w:r w:rsidR="00ED1B6C">
        <w:rPr>
          <w:lang w:val="fr-FR"/>
        </w:rPr>
        <w:t>’</w:t>
      </w:r>
      <w:r w:rsidR="008C3C1F" w:rsidRPr="00E548DD">
        <w:rPr>
          <w:lang w:val="fr-FR"/>
        </w:rPr>
        <w:t>Iran, l</w:t>
      </w:r>
      <w:r w:rsidR="00ED1B6C">
        <w:rPr>
          <w:lang w:val="fr-FR"/>
        </w:rPr>
        <w:t>’</w:t>
      </w:r>
      <w:r w:rsidR="008C3C1F" w:rsidRPr="00E548DD">
        <w:rPr>
          <w:lang w:val="fr-FR"/>
        </w:rPr>
        <w:t>Ouzbékistan, le Pakistan, le Tadjikistan et le Turkménistan, plus les États-Unis et la Fédération de Russie]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social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médico-social</w:t>
      </w:r>
      <w:r w:rsidR="00E711DD">
        <w:rPr>
          <w:lang w:val="fr-FR"/>
        </w:rPr>
        <w:t>;</w:t>
      </w:r>
      <w:r w:rsidRPr="00E548DD">
        <w:rPr>
          <w:lang w:val="fr-FR"/>
        </w:rPr>
        <w:t xml:space="preserve"> un assistant social</w:t>
      </w:r>
      <w:r w:rsidR="00E711DD">
        <w:rPr>
          <w:lang w:val="fr-FR"/>
        </w:rPr>
        <w:t>;</w:t>
      </w:r>
      <w:r w:rsidRPr="00E548DD">
        <w:rPr>
          <w:lang w:val="fr-FR"/>
        </w:rPr>
        <w:t xml:space="preserve"> un assisté social</w:t>
      </w:r>
      <w:r w:rsidR="00E711DD">
        <w:rPr>
          <w:lang w:val="fr-FR"/>
        </w:rPr>
        <w:t>;</w:t>
      </w:r>
      <w:r w:rsidRPr="00E548DD">
        <w:rPr>
          <w:lang w:val="fr-FR"/>
        </w:rPr>
        <w:t xml:space="preserve"> </w:t>
      </w:r>
      <w:r w:rsidR="000117EF">
        <w:rPr>
          <w:lang w:val="fr-FR"/>
        </w:rPr>
        <w:br/>
      </w:r>
      <w:r w:rsidRPr="00E548DD">
        <w:rPr>
          <w:lang w:val="fr-FR"/>
        </w:rPr>
        <w:t>un auxiliaire social</w:t>
      </w:r>
      <w:r w:rsidR="00E711DD">
        <w:rPr>
          <w:lang w:val="fr-FR"/>
        </w:rPr>
        <w:t>;</w:t>
      </w:r>
      <w:r w:rsidRPr="00E548DD">
        <w:rPr>
          <w:lang w:val="fr-FR"/>
        </w:rPr>
        <w:t xml:space="preserve"> un travailleur social</w:t>
      </w:r>
      <w:r w:rsidR="00E711DD">
        <w:rPr>
          <w:lang w:val="fr-FR"/>
        </w:rPr>
        <w:t>;</w:t>
      </w:r>
      <w:r w:rsidRPr="00E548DD">
        <w:rPr>
          <w:lang w:val="fr-FR"/>
        </w:rPr>
        <w:t xml:space="preserve"> la sécurité sociale</w:t>
      </w:r>
      <w:r w:rsidR="00E711DD">
        <w:rPr>
          <w:lang w:val="fr-FR"/>
        </w:rPr>
        <w:t>;</w:t>
      </w:r>
      <w:r w:rsidRPr="00E548DD">
        <w:rPr>
          <w:lang w:val="fr-FR"/>
        </w:rPr>
        <w:t xml:space="preserve"> un social-démocrate</w:t>
      </w:r>
      <w:r w:rsidR="00E711DD">
        <w:rPr>
          <w:lang w:val="fr-FR"/>
        </w:rPr>
        <w:t>;</w:t>
      </w:r>
      <w:r w:rsidRPr="00E548DD">
        <w:rPr>
          <w:lang w:val="fr-FR"/>
        </w:rPr>
        <w:t xml:space="preserve"> une sociale-démocrate</w:t>
      </w:r>
      <w:r w:rsidR="00E711DD">
        <w:rPr>
          <w:lang w:val="fr-FR"/>
        </w:rPr>
        <w:t>;</w:t>
      </w:r>
      <w:r w:rsidRPr="00E548DD">
        <w:rPr>
          <w:lang w:val="fr-FR"/>
        </w:rPr>
        <w:t xml:space="preserve"> des sociaux-démocrates</w:t>
      </w:r>
      <w:r w:rsidR="00E711DD">
        <w:rPr>
          <w:lang w:val="fr-FR"/>
        </w:rPr>
        <w:t>;</w:t>
      </w:r>
      <w:r w:rsidRPr="00E548DD">
        <w:rPr>
          <w:lang w:val="fr-FR"/>
        </w:rPr>
        <w:t xml:space="preserve"> la social-démocratie</w:t>
      </w:r>
    </w:p>
    <w:p w:rsidR="008C3C1F" w:rsidRDefault="008C3C1F" w:rsidP="008C3C1F">
      <w:pPr>
        <w:tabs>
          <w:tab w:val="left" w:pos="216"/>
          <w:tab w:val="left" w:pos="504"/>
          <w:tab w:val="left" w:pos="792"/>
        </w:tabs>
        <w:ind w:left="504" w:hanging="504"/>
        <w:jc w:val="left"/>
        <w:rPr>
          <w:lang w:val="fr-FR"/>
        </w:rPr>
      </w:pPr>
    </w:p>
    <w:p w:rsidR="003C31E3" w:rsidRDefault="003C31E3" w:rsidP="008C3C1F">
      <w:pPr>
        <w:tabs>
          <w:tab w:val="left" w:pos="216"/>
          <w:tab w:val="left" w:pos="504"/>
          <w:tab w:val="left" w:pos="792"/>
        </w:tabs>
        <w:ind w:left="504" w:hanging="504"/>
        <w:jc w:val="left"/>
        <w:rPr>
          <w:lang w:val="fr-FR"/>
        </w:rPr>
      </w:pPr>
      <w:r w:rsidRPr="003C31E3">
        <w:rPr>
          <w:b/>
          <w:lang w:val="fr-FR"/>
        </w:rPr>
        <w:t>smartphone</w:t>
      </w:r>
      <w:r>
        <w:rPr>
          <w:lang w:val="fr-FR"/>
        </w:rPr>
        <w:t xml:space="preserve"> </w:t>
      </w:r>
      <w:r w:rsidRPr="003C31E3">
        <w:rPr>
          <w:i/>
          <w:lang w:val="fr-FR"/>
        </w:rPr>
        <w:t>ou</w:t>
      </w:r>
      <w:r>
        <w:rPr>
          <w:lang w:val="fr-FR"/>
        </w:rPr>
        <w:t xml:space="preserve"> </w:t>
      </w:r>
      <w:r w:rsidRPr="003C31E3">
        <w:rPr>
          <w:b/>
          <w:lang w:val="fr-FR"/>
        </w:rPr>
        <w:t>téléphone intelligent</w:t>
      </w:r>
      <w:r>
        <w:rPr>
          <w:lang w:val="fr-FR"/>
        </w:rPr>
        <w:t xml:space="preserve"> [alors que les deux versions sont acceptées, il peut être préférable d’utiliser la version française]</w:t>
      </w:r>
    </w:p>
    <w:p w:rsidR="003C31E3" w:rsidRPr="00E548DD" w:rsidRDefault="003C31E3" w:rsidP="008C3C1F">
      <w:pPr>
        <w:tabs>
          <w:tab w:val="left" w:pos="216"/>
          <w:tab w:val="left" w:pos="504"/>
          <w:tab w:val="left" w:pos="792"/>
        </w:tabs>
        <w:ind w:left="504" w:hanging="504"/>
        <w:jc w:val="left"/>
        <w:rPr>
          <w:lang w:val="fr-FR"/>
        </w:rPr>
      </w:pPr>
    </w:p>
    <w:p w:rsidR="008C3C1F" w:rsidRPr="00E548DD" w:rsidRDefault="008C3C1F" w:rsidP="002E6D0F">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société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société écran</w:t>
      </w:r>
      <w:r w:rsidR="00E711DD">
        <w:rPr>
          <w:lang w:val="fr-FR"/>
        </w:rPr>
        <w:t>;</w:t>
      </w:r>
      <w:r w:rsidRPr="00E548DD">
        <w:rPr>
          <w:lang w:val="fr-FR"/>
        </w:rPr>
        <w:t xml:space="preserve"> une société d</w:t>
      </w:r>
      <w:r w:rsidR="00ED1B6C">
        <w:rPr>
          <w:lang w:val="fr-FR"/>
        </w:rPr>
        <w:t>’</w:t>
      </w:r>
      <w:r w:rsidRPr="00E548DD">
        <w:rPr>
          <w:lang w:val="fr-FR"/>
        </w:rPr>
        <w:t>études</w:t>
      </w:r>
      <w:r w:rsidR="00E711DD">
        <w:rPr>
          <w:lang w:val="fr-FR"/>
        </w:rPr>
        <w:t>;</w:t>
      </w:r>
      <w:r w:rsidRPr="00E548DD">
        <w:rPr>
          <w:lang w:val="fr-FR"/>
        </w:rPr>
        <w:t xml:space="preserve"> une société mère</w:t>
      </w:r>
      <w:r w:rsidR="00E711DD">
        <w:rPr>
          <w:lang w:val="fr-FR"/>
        </w:rPr>
        <w:t>;</w:t>
      </w:r>
      <w:r w:rsidRPr="00E548DD">
        <w:rPr>
          <w:lang w:val="fr-FR"/>
        </w:rPr>
        <w:t xml:space="preserve"> une société anonyme (SA)</w:t>
      </w:r>
      <w:r w:rsidR="00E711DD">
        <w:rPr>
          <w:lang w:val="fr-FR"/>
        </w:rPr>
        <w:t>;</w:t>
      </w:r>
      <w:r w:rsidRPr="00E548DD">
        <w:rPr>
          <w:lang w:val="fr-FR"/>
        </w:rPr>
        <w:t xml:space="preserve"> une société à responsabilité limitée (SARL)</w:t>
      </w:r>
      <w:r w:rsidR="00E711DD">
        <w:rPr>
          <w:lang w:val="fr-FR"/>
        </w:rPr>
        <w:t>;</w:t>
      </w:r>
      <w:r w:rsidRPr="00E548DD">
        <w:rPr>
          <w:lang w:val="fr-FR"/>
        </w:rPr>
        <w:t xml:space="preserve"> une société par intérêts</w:t>
      </w:r>
      <w:r w:rsidR="00E711DD">
        <w:rPr>
          <w:lang w:val="fr-FR"/>
        </w:rPr>
        <w:t>;</w:t>
      </w:r>
      <w:r w:rsidRPr="00E548DD">
        <w:rPr>
          <w:lang w:val="fr-FR"/>
        </w:rPr>
        <w:t xml:space="preserve"> une société en commandite simple, en commandite par actions</w:t>
      </w:r>
      <w:r w:rsidR="00E711DD">
        <w:rPr>
          <w:lang w:val="fr-FR"/>
        </w:rPr>
        <w:t>;</w:t>
      </w:r>
      <w:r w:rsidRPr="00E548DD">
        <w:rPr>
          <w:lang w:val="fr-FR"/>
        </w:rPr>
        <w:t xml:space="preserve"> une société en nom collectif (SN</w:t>
      </w:r>
      <w:r w:rsidR="00B10A41">
        <w:rPr>
          <w:lang w:val="fr-FR"/>
        </w:rPr>
        <w:t>C</w:t>
      </w:r>
      <w:r w:rsidRPr="00E548DD">
        <w:rPr>
          <w:lang w:val="fr-FR"/>
        </w:rPr>
        <w:t>)</w:t>
      </w:r>
      <w:r w:rsidR="00E711DD">
        <w:rPr>
          <w:lang w:val="fr-FR"/>
        </w:rPr>
        <w:t>;</w:t>
      </w:r>
      <w:r w:rsidRPr="00E548DD">
        <w:rPr>
          <w:lang w:val="fr-FR"/>
        </w:rPr>
        <w:t xml:space="preserve"> une société fiduciaire</w:t>
      </w:r>
      <w:r w:rsidR="00E711DD">
        <w:rPr>
          <w:lang w:val="fr-FR"/>
        </w:rPr>
        <w:t>;</w:t>
      </w:r>
      <w:r w:rsidRPr="00E548DD">
        <w:rPr>
          <w:lang w:val="fr-FR"/>
        </w:rPr>
        <w:t xml:space="preserve"> une société (de) holding</w:t>
      </w:r>
      <w:r w:rsidR="00E711DD">
        <w:rPr>
          <w:lang w:val="fr-FR"/>
        </w:rPr>
        <w:t>;</w:t>
      </w:r>
      <w:r w:rsidRPr="00E548DD">
        <w:rPr>
          <w:lang w:val="fr-FR"/>
        </w:rPr>
        <w:t xml:space="preserve"> une société de leasing</w:t>
      </w:r>
      <w:r w:rsidR="00E711DD">
        <w:rPr>
          <w:lang w:val="fr-FR"/>
        </w:rPr>
        <w:t>;</w:t>
      </w:r>
      <w:r w:rsidRPr="00E548DD">
        <w:rPr>
          <w:lang w:val="fr-FR"/>
        </w:rPr>
        <w:t xml:space="preserve"> une société d</w:t>
      </w:r>
      <w:r w:rsidR="00ED1B6C">
        <w:rPr>
          <w:lang w:val="fr-FR"/>
        </w:rPr>
        <w:t>’</w:t>
      </w:r>
      <w:r w:rsidRPr="00E548DD">
        <w:rPr>
          <w:lang w:val="fr-FR"/>
        </w:rPr>
        <w:t>assurance</w:t>
      </w:r>
      <w:r w:rsidR="00E711DD">
        <w:rPr>
          <w:lang w:val="fr-FR"/>
        </w:rPr>
        <w:t>;</w:t>
      </w:r>
      <w:r w:rsidRPr="00E548DD">
        <w:rPr>
          <w:lang w:val="fr-FR"/>
        </w:rPr>
        <w:t xml:space="preserve"> une société transnationale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société</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ou de la raison sociale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Société des Nations</w:t>
      </w:r>
      <w:r w:rsidR="00E711DD">
        <w:rPr>
          <w:lang w:val="fr-FR"/>
        </w:rPr>
        <w:t>;</w:t>
      </w:r>
      <w:r w:rsidRPr="00E548DD">
        <w:rPr>
          <w:lang w:val="fr-FR"/>
        </w:rPr>
        <w:t xml:space="preserve"> la Société andine de développement</w:t>
      </w:r>
      <w:r w:rsidR="00E711DD">
        <w:rPr>
          <w:lang w:val="fr-FR"/>
        </w:rPr>
        <w:t>;</w:t>
      </w:r>
      <w:r w:rsidRPr="00E548DD">
        <w:rPr>
          <w:lang w:val="fr-FR"/>
        </w:rPr>
        <w:t xml:space="preserve"> la Société financière internationale</w:t>
      </w:r>
      <w:r w:rsidR="00E711DD">
        <w:rPr>
          <w:lang w:val="fr-FR"/>
        </w:rPr>
        <w:t>;</w:t>
      </w:r>
      <w:r w:rsidRPr="00E548DD">
        <w:rPr>
          <w:lang w:val="fr-FR"/>
        </w:rPr>
        <w:t xml:space="preserve"> </w:t>
      </w:r>
      <w:r w:rsidR="000117EF">
        <w:rPr>
          <w:lang w:val="fr-FR"/>
        </w:rPr>
        <w:br/>
      </w:r>
      <w:r w:rsidRPr="00E548DD">
        <w:rPr>
          <w:lang w:val="fr-FR"/>
        </w:rPr>
        <w:t>la Société française de la Croix-Rouge</w:t>
      </w:r>
      <w:r w:rsidR="00E711DD">
        <w:rPr>
          <w:lang w:val="fr-FR"/>
        </w:rPr>
        <w:t>;</w:t>
      </w:r>
      <w:r w:rsidRPr="00E548DD">
        <w:rPr>
          <w:lang w:val="fr-FR"/>
        </w:rPr>
        <w:t xml:space="preserve"> la Société protectrice des animaux</w:t>
      </w:r>
      <w:r w:rsidR="00E711DD">
        <w:rPr>
          <w:lang w:val="fr-FR"/>
        </w:rPr>
        <w:t>;</w:t>
      </w:r>
      <w:r w:rsidRPr="00E548DD">
        <w:rPr>
          <w:lang w:val="fr-FR"/>
        </w:rPr>
        <w:t xml:space="preserve"> la Société automobile Citroën</w:t>
      </w:r>
      <w:r w:rsidR="00E711DD">
        <w:rPr>
          <w:lang w:val="fr-FR"/>
        </w:rPr>
        <w:t>;</w:t>
      </w:r>
      <w:r w:rsidRPr="00E548DD">
        <w:rPr>
          <w:lang w:val="fr-FR"/>
        </w:rPr>
        <w:t xml:space="preserve"> la Société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société Polaroïd</w:t>
      </w:r>
      <w:r w:rsidR="00E711DD">
        <w:rPr>
          <w:lang w:val="fr-FR"/>
        </w:rPr>
        <w:t>;</w:t>
      </w:r>
      <w:r w:rsidRPr="00E548DD">
        <w:rPr>
          <w:lang w:val="fr-FR"/>
        </w:rPr>
        <w:t xml:space="preserve"> la société holding Lafarge</w:t>
      </w:r>
      <w:r w:rsidR="00E711DD">
        <w:rPr>
          <w:lang w:val="fr-FR"/>
        </w:rPr>
        <w:t>;</w:t>
      </w:r>
      <w:r w:rsidRPr="00E548DD">
        <w:rPr>
          <w:lang w:val="fr-FR"/>
        </w:rPr>
        <w:t xml:space="preserve"> la Fédération internationale des sociétés de la Croix-Rouge et du Croissant-Rouge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socio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en cas de diphtongue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sociobiologie</w:t>
      </w:r>
      <w:r w:rsidR="00E711DD">
        <w:rPr>
          <w:lang w:val="fr-FR"/>
        </w:rPr>
        <w:t>;</w:t>
      </w:r>
      <w:r w:rsidRPr="00E548DD">
        <w:rPr>
          <w:lang w:val="fr-FR"/>
        </w:rPr>
        <w:t xml:space="preserve"> socioculturel</w:t>
      </w:r>
      <w:r w:rsidR="00E711DD">
        <w:rPr>
          <w:lang w:val="fr-FR"/>
        </w:rPr>
        <w:t>;</w:t>
      </w:r>
      <w:r w:rsidRPr="00E548DD">
        <w:rPr>
          <w:lang w:val="fr-FR"/>
        </w:rPr>
        <w:t xml:space="preserve"> socioéconomique</w:t>
      </w:r>
      <w:r w:rsidR="00E711DD">
        <w:rPr>
          <w:lang w:val="fr-FR"/>
        </w:rPr>
        <w:t>;</w:t>
      </w:r>
      <w:r w:rsidRPr="00E548DD">
        <w:rPr>
          <w:lang w:val="fr-FR"/>
        </w:rPr>
        <w:t xml:space="preserve"> socioéducatif</w:t>
      </w:r>
      <w:r w:rsidR="00E711DD">
        <w:rPr>
          <w:lang w:val="fr-FR"/>
        </w:rPr>
        <w:t>;</w:t>
      </w:r>
      <w:r w:rsidRPr="00E548DD">
        <w:rPr>
          <w:lang w:val="fr-FR"/>
        </w:rPr>
        <w:t xml:space="preserve"> sociopolitique</w:t>
      </w:r>
      <w:r w:rsidR="00E711DD">
        <w:rPr>
          <w:lang w:val="fr-FR"/>
        </w:rPr>
        <w:t>;</w:t>
      </w:r>
      <w:r w:rsidRPr="00E548DD">
        <w:rPr>
          <w:lang w:val="fr-FR"/>
        </w:rPr>
        <w:t xml:space="preserve"> sociopédagogie</w:t>
      </w:r>
      <w:r w:rsidR="00E711DD">
        <w:rPr>
          <w:lang w:val="fr-FR"/>
        </w:rPr>
        <w:t>;</w:t>
      </w:r>
      <w:r w:rsidRPr="00E548DD">
        <w:rPr>
          <w:lang w:val="fr-FR"/>
        </w:rPr>
        <w:t xml:space="preserve"> socioprofessionnel</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socio-industriel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FA1537">
      <w:pPr>
        <w:keepNext/>
        <w:keepLines/>
        <w:tabs>
          <w:tab w:val="left" w:pos="216"/>
          <w:tab w:val="left" w:pos="504"/>
          <w:tab w:val="left" w:pos="792"/>
        </w:tabs>
        <w:ind w:left="505" w:hanging="505"/>
        <w:jc w:val="left"/>
        <w:rPr>
          <w:lang w:val="fr-FR"/>
        </w:rPr>
      </w:pPr>
      <w:r w:rsidRPr="00E548DD">
        <w:rPr>
          <w:b/>
          <w:bCs/>
          <w:lang w:val="fr-FR"/>
        </w:rPr>
        <w:t>sœur</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sœur Thérèse</w:t>
      </w:r>
      <w:r w:rsidR="00E711DD">
        <w:rPr>
          <w:lang w:val="fr-FR"/>
        </w:rPr>
        <w:t>;</w:t>
      </w:r>
      <w:r w:rsidRPr="00E548DD">
        <w:rPr>
          <w:lang w:val="fr-FR"/>
        </w:rPr>
        <w:t xml:space="preserve"> les sœurs de la Charité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soi</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à part soi</w:t>
      </w:r>
      <w:r w:rsidR="00E711DD">
        <w:rPr>
          <w:lang w:val="fr-FR"/>
        </w:rPr>
        <w:t>;</w:t>
      </w:r>
      <w:r w:rsidRPr="00E548DD">
        <w:rPr>
          <w:lang w:val="fr-FR"/>
        </w:rPr>
        <w:t xml:space="preserve"> hors de soi</w:t>
      </w:r>
      <w:r w:rsidR="00E711DD">
        <w:rPr>
          <w:lang w:val="fr-FR"/>
        </w:rPr>
        <w:t>;</w:t>
      </w:r>
      <w:r w:rsidRPr="00E548DD">
        <w:rPr>
          <w:lang w:val="fr-FR"/>
        </w:rPr>
        <w:t xml:space="preserve"> de soi-même</w:t>
      </w:r>
      <w:r w:rsidR="00E711DD">
        <w:rPr>
          <w:lang w:val="fr-FR"/>
        </w:rPr>
        <w:t>;</w:t>
      </w:r>
      <w:r w:rsidRPr="00E548DD">
        <w:rPr>
          <w:lang w:val="fr-FR"/>
        </w:rPr>
        <w:t xml:space="preserve"> de soi-disant docteurs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soins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soins néonatals</w:t>
      </w:r>
      <w:r w:rsidR="00E711DD">
        <w:rPr>
          <w:lang w:val="fr-FR"/>
        </w:rPr>
        <w:t>;</w:t>
      </w:r>
      <w:r w:rsidRPr="00E548DD">
        <w:rPr>
          <w:lang w:val="fr-FR"/>
        </w:rPr>
        <w:t xml:space="preserve"> les soins périnatals</w:t>
      </w:r>
      <w:r w:rsidR="00E711DD">
        <w:rPr>
          <w:lang w:val="fr-FR"/>
        </w:rPr>
        <w:t>;</w:t>
      </w:r>
      <w:r w:rsidRPr="00E548DD">
        <w:rPr>
          <w:lang w:val="fr-FR"/>
        </w:rPr>
        <w:t xml:space="preserve"> les soins prénatals</w:t>
      </w:r>
      <w:r w:rsidR="00E711DD">
        <w:rPr>
          <w:lang w:val="fr-FR"/>
        </w:rPr>
        <w:t>;</w:t>
      </w:r>
      <w:r w:rsidRPr="00E548DD">
        <w:rPr>
          <w:lang w:val="fr-FR"/>
        </w:rPr>
        <w:t xml:space="preserve"> les soins post-partum</w:t>
      </w:r>
      <w:r w:rsidR="00E711DD">
        <w:rPr>
          <w:lang w:val="fr-FR"/>
        </w:rPr>
        <w:t>;</w:t>
      </w:r>
      <w:r w:rsidRPr="00E548DD">
        <w:rPr>
          <w:lang w:val="fr-FR"/>
        </w:rPr>
        <w:t xml:space="preserve"> les soins de santé communautaires</w:t>
      </w:r>
      <w:r w:rsidR="00E711DD">
        <w:rPr>
          <w:lang w:val="fr-FR"/>
        </w:rPr>
        <w:t>;</w:t>
      </w:r>
      <w:r w:rsidRPr="00E548DD">
        <w:rPr>
          <w:lang w:val="fr-FR"/>
        </w:rPr>
        <w:t xml:space="preserve"> les soins de santé maternelle et infantile</w:t>
      </w:r>
      <w:r w:rsidR="00E711DD">
        <w:rPr>
          <w:lang w:val="fr-FR"/>
        </w:rPr>
        <w:t>;</w:t>
      </w:r>
      <w:r w:rsidRPr="00E548DD">
        <w:rPr>
          <w:lang w:val="fr-FR"/>
        </w:rPr>
        <w:t xml:space="preserve"> les soins de santé primaires</w:t>
      </w:r>
      <w:r w:rsidR="00E711DD">
        <w:rPr>
          <w:lang w:val="fr-FR"/>
        </w:rPr>
        <w:t>;</w:t>
      </w:r>
      <w:r w:rsidRPr="00E548DD">
        <w:rPr>
          <w:lang w:val="fr-FR"/>
        </w:rPr>
        <w:t xml:space="preserve"> une assurance soins dentaires</w:t>
      </w:r>
      <w:r w:rsidR="00E711DD">
        <w:rPr>
          <w:lang w:val="fr-FR"/>
        </w:rPr>
        <w:t>;</w:t>
      </w:r>
      <w:r w:rsidRPr="00E548DD">
        <w:rPr>
          <w:lang w:val="fr-FR"/>
        </w:rPr>
        <w:t xml:space="preserve"> un centre de soins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soir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Ce substantif reste invariable lorsqu</w:t>
      </w:r>
      <w:r w:rsidR="00ED1B6C">
        <w:rPr>
          <w:i/>
          <w:iCs/>
          <w:lang w:val="fr-FR"/>
        </w:rPr>
        <w:t>’</w:t>
      </w:r>
      <w:r w:rsidRPr="00E548DD">
        <w:rPr>
          <w:i/>
          <w:iCs/>
          <w:lang w:val="fr-FR"/>
        </w:rPr>
        <w:t xml:space="preserve">il y a ellipse de </w:t>
      </w:r>
      <w:r w:rsidR="00166AE4" w:rsidRPr="00E548DD">
        <w:rPr>
          <w:i/>
          <w:iCs/>
          <w:lang w:val="fr-FR"/>
        </w:rPr>
        <w:t>« </w:t>
      </w:r>
      <w:r w:rsidRPr="00E548DD">
        <w:rPr>
          <w:i/>
          <w:iCs/>
          <w:lang w:val="fr-FR"/>
        </w:rPr>
        <w:t>au</w:t>
      </w:r>
      <w:r w:rsidR="00166AE4" w:rsidRPr="00E548DD">
        <w:rPr>
          <w:i/>
          <w:iCs/>
          <w:lang w:val="fr-FR"/>
        </w:rPr>
        <w:t> »</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samedis soir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soja</w:t>
      </w:r>
      <w:r w:rsidRPr="00E548DD">
        <w:rPr>
          <w:lang w:val="fr-FR"/>
        </w:rPr>
        <w:t xml:space="preserve"> </w:t>
      </w:r>
      <w:r w:rsidRPr="00E548DD">
        <w:rPr>
          <w:i/>
          <w:iCs/>
          <w:lang w:val="fr-FR"/>
        </w:rPr>
        <w:t>n. m.</w:t>
      </w:r>
      <w:r w:rsidRPr="00E548DD">
        <w:rPr>
          <w:lang w:val="fr-FR"/>
        </w:rPr>
        <w:t xml:space="preserve"> [de préférence à </w:t>
      </w:r>
      <w:r w:rsidR="00166AE4" w:rsidRPr="00E548DD">
        <w:rPr>
          <w:lang w:val="fr-FR"/>
        </w:rPr>
        <w:t>« </w:t>
      </w:r>
      <w:r w:rsidRPr="00E548DD">
        <w:rPr>
          <w:lang w:val="fr-FR"/>
        </w:rPr>
        <w:t>soya</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3C31E3">
      <w:pPr>
        <w:keepNext/>
        <w:keepLines/>
        <w:tabs>
          <w:tab w:val="left" w:pos="216"/>
          <w:tab w:val="left" w:pos="504"/>
          <w:tab w:val="left" w:pos="792"/>
        </w:tabs>
        <w:ind w:left="505" w:hanging="505"/>
        <w:jc w:val="left"/>
        <w:rPr>
          <w:lang w:val="fr-FR"/>
        </w:rPr>
      </w:pPr>
      <w:r w:rsidRPr="00E548DD">
        <w:rPr>
          <w:b/>
          <w:bCs/>
          <w:lang w:val="fr-FR"/>
        </w:rPr>
        <w:t>sol</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missiles sol-air, sol-sol, air-sol, mer-sol, sol-mer</w:t>
      </w:r>
      <w:r w:rsidR="00E711DD">
        <w:rPr>
          <w:lang w:val="fr-FR"/>
        </w:rPr>
        <w:t>;</w:t>
      </w:r>
      <w:r w:rsidRPr="00E548DD">
        <w:rPr>
          <w:lang w:val="fr-FR"/>
        </w:rPr>
        <w:t xml:space="preserve"> l</w:t>
      </w:r>
      <w:r w:rsidR="00ED1B6C">
        <w:rPr>
          <w:lang w:val="fr-FR"/>
        </w:rPr>
        <w:t>’</w:t>
      </w:r>
      <w:r w:rsidRPr="00E548DD">
        <w:rPr>
          <w:lang w:val="fr-FR"/>
        </w:rPr>
        <w:t>occupation des sols</w:t>
      </w:r>
    </w:p>
    <w:p w:rsidR="000117EF" w:rsidRPr="00E548DD" w:rsidRDefault="000117E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soldat</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soldats de la paix de l</w:t>
      </w:r>
      <w:r w:rsidR="00ED1B6C">
        <w:rPr>
          <w:lang w:val="fr-FR"/>
        </w:rPr>
        <w:t>’</w:t>
      </w:r>
      <w:r w:rsidRPr="00E548DD">
        <w:rPr>
          <w:lang w:val="fr-FR"/>
        </w:rPr>
        <w:t>ONU</w:t>
      </w:r>
      <w:r w:rsidR="00E711DD">
        <w:rPr>
          <w:lang w:val="fr-FR"/>
        </w:rPr>
        <w:t>;</w:t>
      </w:r>
      <w:r w:rsidRPr="00E548DD">
        <w:rPr>
          <w:lang w:val="fr-FR"/>
        </w:rPr>
        <w:t xml:space="preserve"> les enfants soldats</w:t>
      </w:r>
    </w:p>
    <w:p w:rsidR="003C31E3" w:rsidRPr="00E548DD" w:rsidRDefault="003C31E3"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solde</w:t>
      </w:r>
      <w:r w:rsidRPr="00E548DD">
        <w:rPr>
          <w:lang w:val="fr-FR"/>
        </w:rPr>
        <w:t xml:space="preserve"> </w:t>
      </w:r>
      <w:r w:rsidRPr="00E548DD">
        <w:rPr>
          <w:i/>
          <w:iCs/>
          <w:lang w:val="fr-FR"/>
        </w:rPr>
        <w:t>n. m.</w:t>
      </w:r>
      <w:r w:rsidRPr="00E548DD">
        <w:rPr>
          <w:lang w:val="fr-FR"/>
        </w:rPr>
        <w:t xml:space="preserve"> [balance</w:t>
      </w:r>
      <w:r w:rsidR="00E711DD">
        <w:rPr>
          <w:lang w:val="fr-FR"/>
        </w:rPr>
        <w:t>;</w:t>
      </w:r>
      <w:r w:rsidRPr="00E548DD">
        <w:rPr>
          <w:lang w:val="fr-FR"/>
        </w:rPr>
        <w:t xml:space="preserve"> bilan]/</w:t>
      </w:r>
      <w:r w:rsidRPr="00E548DD">
        <w:rPr>
          <w:b/>
          <w:lang w:val="fr-FR"/>
        </w:rPr>
        <w:t>solde</w:t>
      </w:r>
      <w:r w:rsidRPr="00E548DD">
        <w:rPr>
          <w:lang w:val="fr-FR"/>
        </w:rPr>
        <w:t xml:space="preserve"> </w:t>
      </w:r>
      <w:r w:rsidRPr="000117EF">
        <w:rPr>
          <w:i/>
          <w:lang w:val="fr-FR"/>
        </w:rPr>
        <w:t>n. f.</w:t>
      </w:r>
      <w:r w:rsidRPr="00E548DD">
        <w:rPr>
          <w:lang w:val="fr-FR"/>
        </w:rPr>
        <w:t xml:space="preserve"> [rémunération]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solde créditeur</w:t>
      </w:r>
      <w:r w:rsidR="00E711DD">
        <w:rPr>
          <w:lang w:val="fr-FR"/>
        </w:rPr>
        <w:t>;</w:t>
      </w:r>
      <w:r w:rsidRPr="00E548DD">
        <w:rPr>
          <w:lang w:val="fr-FR"/>
        </w:rPr>
        <w:t xml:space="preserve"> le solde du compte de profits et pertes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solde du soldat</w:t>
      </w:r>
      <w:r w:rsidR="00E711DD">
        <w:rPr>
          <w:lang w:val="fr-FR"/>
        </w:rPr>
        <w:t>;</w:t>
      </w:r>
      <w:r w:rsidRPr="00E548DD">
        <w:rPr>
          <w:lang w:val="fr-FR"/>
        </w:rPr>
        <w:t xml:space="preserve"> avoir quelqu</w:t>
      </w:r>
      <w:r w:rsidR="00ED1B6C">
        <w:rPr>
          <w:lang w:val="fr-FR"/>
        </w:rPr>
        <w:t>’</w:t>
      </w:r>
      <w:r w:rsidRPr="00E548DD">
        <w:rPr>
          <w:lang w:val="fr-FR"/>
        </w:rPr>
        <w:t>un à sa solde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soleil</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lorsque le soleil est considéré par rapport à d</w:t>
      </w:r>
      <w:r w:rsidR="00ED1B6C">
        <w:rPr>
          <w:i/>
          <w:iCs/>
          <w:lang w:val="fr-FR"/>
        </w:rPr>
        <w:t>’</w:t>
      </w:r>
      <w:r w:rsidRPr="00E548DD">
        <w:rPr>
          <w:i/>
          <w:iCs/>
          <w:lang w:val="fr-FR"/>
        </w:rPr>
        <w:t>autres corps célestes (textes de cosmographie ou d</w:t>
      </w:r>
      <w:r w:rsidR="00ED1B6C">
        <w:rPr>
          <w:i/>
          <w:iCs/>
          <w:lang w:val="fr-FR"/>
        </w:rPr>
        <w:t>’</w:t>
      </w:r>
      <w:r w:rsidRPr="00E548DD">
        <w:rPr>
          <w:i/>
          <w:iCs/>
          <w:lang w:val="fr-FR"/>
        </w:rPr>
        <w:t>astronomie)</w:t>
      </w:r>
      <w:r w:rsidR="00E711DD">
        <w:rPr>
          <w:i/>
          <w:iCs/>
          <w:lang w:val="fr-FR"/>
        </w:rPr>
        <w:t>;</w:t>
      </w:r>
      <w:r w:rsidRPr="00E548DD">
        <w:rPr>
          <w:i/>
          <w:iCs/>
          <w:lang w:val="fr-FR"/>
        </w:rPr>
        <w:t xml:space="preserve"> minuscule dans les textes généraux</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éclipse de Soleil</w:t>
      </w:r>
      <w:r w:rsidR="00E711DD">
        <w:rPr>
          <w:lang w:val="fr-FR"/>
        </w:rPr>
        <w:t>;</w:t>
      </w:r>
      <w:r w:rsidRPr="00E548DD">
        <w:rPr>
          <w:lang w:val="fr-FR"/>
        </w:rPr>
        <w:t xml:space="preserve"> la granulation de la surface du Soleil</w:t>
      </w:r>
      <w:r w:rsidR="00E711DD">
        <w:rPr>
          <w:lang w:val="fr-FR"/>
        </w:rPr>
        <w:t>;</w:t>
      </w:r>
      <w:r w:rsidRPr="00E548DD">
        <w:rPr>
          <w:lang w:val="fr-FR"/>
        </w:rPr>
        <w:t xml:space="preserve"> le spectre ultraviolet du Soleil</w:t>
      </w:r>
      <w:r w:rsidR="00E711DD">
        <w:rPr>
          <w:lang w:val="fr-FR"/>
        </w:rPr>
        <w:t>;</w:t>
      </w:r>
      <w:r w:rsidRPr="00E548DD">
        <w:rPr>
          <w:lang w:val="fr-FR"/>
        </w:rPr>
        <w:t xml:space="preserve"> le mouvement apparent du Soleil</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coucher du soleil</w:t>
      </w:r>
      <w:r w:rsidR="00E711DD">
        <w:rPr>
          <w:lang w:val="fr-FR"/>
        </w:rPr>
        <w:t>;</w:t>
      </w:r>
      <w:r w:rsidRPr="00E548DD">
        <w:rPr>
          <w:lang w:val="fr-FR"/>
        </w:rPr>
        <w:t xml:space="preserve"> le disque du soleil</w:t>
      </w:r>
      <w:r w:rsidR="00E711DD">
        <w:rPr>
          <w:lang w:val="fr-FR"/>
        </w:rPr>
        <w:t>;</w:t>
      </w:r>
      <w:r w:rsidRPr="00E548DD">
        <w:rPr>
          <w:lang w:val="fr-FR"/>
        </w:rPr>
        <w:t xml:space="preserve"> le soleil levant</w:t>
      </w:r>
      <w:r w:rsidR="00E711DD">
        <w:rPr>
          <w:lang w:val="fr-FR"/>
        </w:rPr>
        <w:t>;</w:t>
      </w:r>
      <w:r w:rsidRPr="00E548DD">
        <w:rPr>
          <w:lang w:val="fr-FR"/>
        </w:rPr>
        <w:t xml:space="preserve"> le soleil de minuit</w:t>
      </w:r>
      <w:r w:rsidR="00E711DD">
        <w:rPr>
          <w:lang w:val="fr-FR"/>
        </w:rPr>
        <w:t>;</w:t>
      </w:r>
      <w:r w:rsidRPr="00E548DD">
        <w:rPr>
          <w:lang w:val="fr-FR"/>
        </w:rPr>
        <w:t xml:space="preserve"> le soleil brille</w:t>
      </w:r>
      <w:r w:rsidR="00E711DD">
        <w:rPr>
          <w:lang w:val="fr-FR"/>
        </w:rPr>
        <w:t>;</w:t>
      </w:r>
      <w:r w:rsidRPr="00E548DD">
        <w:rPr>
          <w:lang w:val="fr-FR"/>
        </w:rPr>
        <w:t xml:space="preserve"> rien de nouveau sous le soleil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solliciteur</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Solliciteur général du Canada</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solliciteurs des antichambres ministérielles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soman</w:t>
      </w:r>
      <w:r w:rsidRPr="00E548DD">
        <w:rPr>
          <w:lang w:val="fr-FR"/>
        </w:rPr>
        <w:t xml:space="preserve"> </w:t>
      </w:r>
      <w:r w:rsidRPr="00E548DD">
        <w:rPr>
          <w:i/>
          <w:iCs/>
          <w:lang w:val="fr-FR"/>
        </w:rPr>
        <w:t>n. m.</w:t>
      </w:r>
      <w:r w:rsidRPr="00E548DD">
        <w:rPr>
          <w:lang w:val="fr-FR"/>
        </w:rPr>
        <w:t xml:space="preserve"> [agent de guerre chimique neurotoxique]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sommet</w:t>
      </w:r>
      <w:r w:rsidRPr="00E548DD">
        <w:rPr>
          <w:lang w:val="fr-FR"/>
        </w:rPr>
        <w:t xml:space="preserve"> [réunion de dirigeants] [mêmes règles que pour </w:t>
      </w:r>
      <w:r w:rsidR="00166AE4" w:rsidRPr="00E548DD">
        <w:rPr>
          <w:lang w:val="fr-FR"/>
        </w:rPr>
        <w:t>« </w:t>
      </w:r>
      <w:r w:rsidRPr="00E548DD">
        <w:rPr>
          <w:lang w:val="fr-FR"/>
        </w:rPr>
        <w:t>conférence</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réunion qui a déjà eu lieu ou dont la tenue à une date ultérieure a fait l</w:t>
      </w:r>
      <w:r w:rsidR="00ED1B6C">
        <w:rPr>
          <w:i/>
          <w:iCs/>
          <w:lang w:val="fr-FR"/>
        </w:rPr>
        <w:t>’</w:t>
      </w:r>
      <w:r w:rsidRPr="00E548DD">
        <w:rPr>
          <w:i/>
          <w:iCs/>
          <w:lang w:val="fr-FR"/>
        </w:rPr>
        <w:t>objet d</w:t>
      </w:r>
      <w:r w:rsidR="00ED1B6C">
        <w:rPr>
          <w:i/>
          <w:iCs/>
          <w:lang w:val="fr-FR"/>
        </w:rPr>
        <w:t>’</w:t>
      </w:r>
      <w:r w:rsidRPr="00E548DD">
        <w:rPr>
          <w:i/>
          <w:iCs/>
          <w:lang w:val="fr-FR"/>
        </w:rPr>
        <w:t>une décision officielle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donc pas officielle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troisième Sommet mondial sur le microcrédit </w:t>
      </w:r>
      <w:r w:rsidR="000117EF">
        <w:rPr>
          <w:lang w:val="fr-FR"/>
        </w:rPr>
        <w:br/>
      </w:r>
      <w:r w:rsidRPr="00E548DD">
        <w:rPr>
          <w:lang w:val="fr-FR"/>
        </w:rPr>
        <w:t>[</w:t>
      </w:r>
      <w:r w:rsidRPr="00E548DD">
        <w:rPr>
          <w:i/>
          <w:lang w:val="fr-FR"/>
        </w:rPr>
        <w:t>dans un tableau, le nombre ordinal s</w:t>
      </w:r>
      <w:r w:rsidR="00ED1B6C">
        <w:rPr>
          <w:i/>
          <w:lang w:val="fr-FR"/>
        </w:rPr>
        <w:t>’</w:t>
      </w:r>
      <w:r w:rsidRPr="00E548DD">
        <w:rPr>
          <w:i/>
          <w:lang w:val="fr-FR"/>
        </w:rPr>
        <w:t>écrit également en toutes lettres</w:t>
      </w:r>
      <w:r w:rsidRPr="00E548DD">
        <w:rPr>
          <w:lang w:val="fr-FR"/>
        </w:rPr>
        <w:t>]</w:t>
      </w:r>
      <w:r w:rsidR="00E711DD">
        <w:rPr>
          <w:lang w:val="fr-FR"/>
        </w:rPr>
        <w:t>;</w:t>
      </w:r>
      <w:r w:rsidRPr="00E548DD">
        <w:rPr>
          <w:i/>
          <w:lang w:val="fr-FR"/>
        </w:rPr>
        <w:t xml:space="preserve"> </w:t>
      </w:r>
      <w:r w:rsidRPr="00E548DD">
        <w:rPr>
          <w:lang w:val="fr-FR"/>
        </w:rPr>
        <w:t xml:space="preserve">le Sommet mondial pour le développement durable [SMDD] </w:t>
      </w:r>
      <w:r w:rsidRPr="00E548DD">
        <w:rPr>
          <w:i/>
          <w:lang w:val="fr-FR"/>
        </w:rPr>
        <w:t>ou</w:t>
      </w:r>
      <w:r w:rsidRPr="00E548DD">
        <w:rPr>
          <w:lang w:val="fr-FR"/>
        </w:rPr>
        <w:t xml:space="preserve"> Sommet de Johannesburg 2002</w:t>
      </w:r>
      <w:r w:rsidR="00E711DD">
        <w:rPr>
          <w:lang w:val="fr-FR"/>
        </w:rPr>
        <w:t>;</w:t>
      </w:r>
      <w:r w:rsidRPr="00E548DD">
        <w:rPr>
          <w:lang w:val="fr-FR"/>
        </w:rPr>
        <w:t xml:space="preserve"> le Sommet mondial pour le développement social</w:t>
      </w:r>
      <w:r w:rsidR="00E711DD">
        <w:rPr>
          <w:lang w:val="fr-FR"/>
        </w:rPr>
        <w:t>;</w:t>
      </w:r>
      <w:r w:rsidRPr="00E548DD">
        <w:rPr>
          <w:lang w:val="fr-FR"/>
        </w:rPr>
        <w:t xml:space="preserve"> le Sommet mondial pour les enfants</w:t>
      </w:r>
      <w:r w:rsidR="00E711DD">
        <w:rPr>
          <w:lang w:val="fr-FR"/>
        </w:rPr>
        <w:t>;</w:t>
      </w:r>
      <w:r w:rsidRPr="00E548DD">
        <w:rPr>
          <w:lang w:val="fr-FR"/>
        </w:rPr>
        <w:t xml:space="preserve"> le Sommet Planète Terre</w:t>
      </w:r>
      <w:r w:rsidR="00E711DD">
        <w:rPr>
          <w:lang w:val="fr-FR"/>
        </w:rPr>
        <w:t>;</w:t>
      </w:r>
      <w:r w:rsidRPr="00E548DD">
        <w:rPr>
          <w:lang w:val="fr-FR"/>
        </w:rPr>
        <w:t xml:space="preserve"> le Sommet ibéro-américain</w:t>
      </w:r>
      <w:r w:rsidR="00E711DD">
        <w:rPr>
          <w:lang w:val="fr-FR"/>
        </w:rPr>
        <w:t>;</w:t>
      </w:r>
      <w:r w:rsidRPr="00E548DD">
        <w:rPr>
          <w:lang w:val="fr-FR"/>
        </w:rPr>
        <w:t xml:space="preserve"> le Sommet des présidents centraméricains</w:t>
      </w:r>
      <w:r w:rsidR="00E711DD">
        <w:rPr>
          <w:lang w:val="fr-FR"/>
        </w:rPr>
        <w:t>;</w:t>
      </w:r>
      <w:r w:rsidRPr="00E548DD">
        <w:rPr>
          <w:lang w:val="fr-FR"/>
        </w:rPr>
        <w:t xml:space="preserve"> le Sommet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le sommet de Rabat [appelé officiellement </w:t>
      </w:r>
      <w:r w:rsidR="00166AE4" w:rsidRPr="00E548DD">
        <w:rPr>
          <w:lang w:val="fr-FR"/>
        </w:rPr>
        <w:t>« </w:t>
      </w:r>
      <w:r w:rsidRPr="00E548DD">
        <w:rPr>
          <w:lang w:val="fr-FR"/>
        </w:rPr>
        <w:t>Conférence arabe au sommet de Rabat</w:t>
      </w:r>
      <w:r w:rsidR="00166AE4" w:rsidRPr="00E548DD">
        <w:rPr>
          <w:lang w:val="fr-FR"/>
        </w:rPr>
        <w:t> »</w:t>
      </w:r>
      <w:r w:rsidRPr="00E548DD">
        <w:rPr>
          <w:lang w:val="fr-FR"/>
        </w:rPr>
        <w:t>]</w:t>
      </w:r>
      <w:r w:rsidR="00E711DD">
        <w:rPr>
          <w:lang w:val="fr-FR"/>
        </w:rPr>
        <w:t>;</w:t>
      </w:r>
      <w:r w:rsidR="008167B9" w:rsidRPr="00E548DD">
        <w:rPr>
          <w:lang w:val="fr-FR"/>
        </w:rPr>
        <w:t xml:space="preserve"> la Conférence au sommet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somozisme</w:t>
      </w:r>
      <w:r w:rsidRPr="00E548DD">
        <w:rPr>
          <w:lang w:val="fr-FR"/>
        </w:rPr>
        <w:t xml:space="preserve"> [régime de Somoza (Nicaragua)]</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régime somoziste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sonar</w:t>
      </w:r>
      <w:r w:rsidRPr="00E548DD">
        <w:rPr>
          <w:lang w:val="fr-FR"/>
        </w:rPr>
        <w:t xml:space="preserve"> </w:t>
      </w:r>
      <w:r w:rsidRPr="00E548DD">
        <w:rPr>
          <w:i/>
          <w:iCs/>
          <w:lang w:val="fr-FR"/>
        </w:rPr>
        <w:t>n. m.</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Ce substantif prend la marque du pluriel</w:t>
      </w:r>
      <w:r w:rsidR="00E711DD">
        <w:rPr>
          <w:i/>
          <w:iCs/>
          <w:lang w:val="fr-FR"/>
        </w:rPr>
        <w:t>;</w:t>
      </w:r>
      <w:r w:rsidRPr="00E548DD">
        <w:rPr>
          <w:i/>
          <w:iCs/>
          <w:lang w:val="fr-FR"/>
        </w:rPr>
        <w:t xml:space="preserve"> en apposition, il est invariable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sonars latéraux</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dispositifs sonar</w:t>
      </w: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sondage</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sondage en grappes, par grappes</w:t>
      </w:r>
      <w:r w:rsidR="00E711DD">
        <w:rPr>
          <w:lang w:val="fr-FR"/>
        </w:rPr>
        <w:t>;</w:t>
      </w:r>
      <w:r w:rsidRPr="00E548DD">
        <w:rPr>
          <w:lang w:val="fr-FR"/>
        </w:rPr>
        <w:t xml:space="preserve"> un sondage </w:t>
      </w:r>
      <w:r w:rsidR="00B10A41">
        <w:rPr>
          <w:lang w:val="fr-FR"/>
        </w:rPr>
        <w:t xml:space="preserve">selon la méthode des </w:t>
      </w:r>
      <w:r w:rsidRPr="00E548DD">
        <w:rPr>
          <w:lang w:val="fr-FR"/>
        </w:rPr>
        <w:t>quotas</w:t>
      </w:r>
      <w:r w:rsidR="00E711DD">
        <w:rPr>
          <w:lang w:val="fr-FR"/>
        </w:rPr>
        <w:t>;</w:t>
      </w:r>
      <w:r w:rsidRPr="00E548DD">
        <w:rPr>
          <w:lang w:val="fr-FR"/>
        </w:rPr>
        <w:t xml:space="preserve"> des sondages d</w:t>
      </w:r>
      <w:r w:rsidR="00ED1B6C">
        <w:rPr>
          <w:lang w:val="fr-FR"/>
        </w:rPr>
        <w:t>’</w:t>
      </w:r>
      <w:r w:rsidRPr="00E548DD">
        <w:rPr>
          <w:lang w:val="fr-FR"/>
        </w:rPr>
        <w:t>opinion</w:t>
      </w:r>
      <w:r w:rsidR="00E711DD">
        <w:rPr>
          <w:lang w:val="fr-FR"/>
        </w:rPr>
        <w:t>;</w:t>
      </w:r>
      <w:r w:rsidRPr="00E548DD">
        <w:rPr>
          <w:lang w:val="fr-FR"/>
        </w:rPr>
        <w:t xml:space="preserve"> </w:t>
      </w:r>
      <w:r w:rsidR="000117EF">
        <w:rPr>
          <w:lang w:val="fr-FR"/>
        </w:rPr>
        <w:br/>
      </w:r>
      <w:r w:rsidRPr="00E548DD">
        <w:rPr>
          <w:lang w:val="fr-FR"/>
        </w:rPr>
        <w:t>des sondages d</w:t>
      </w:r>
      <w:r w:rsidR="00ED1B6C">
        <w:rPr>
          <w:lang w:val="fr-FR"/>
        </w:rPr>
        <w:t>’</w:t>
      </w:r>
      <w:r w:rsidRPr="00E548DD">
        <w:rPr>
          <w:lang w:val="fr-FR"/>
        </w:rPr>
        <w:t>écoute</w:t>
      </w:r>
    </w:p>
    <w:p w:rsidR="00B10A41" w:rsidRPr="00E548DD" w:rsidRDefault="00B10A41" w:rsidP="008C3C1F">
      <w:pPr>
        <w:tabs>
          <w:tab w:val="left" w:pos="216"/>
          <w:tab w:val="left" w:pos="504"/>
          <w:tab w:val="left" w:pos="792"/>
        </w:tabs>
        <w:ind w:left="504" w:hanging="504"/>
        <w:jc w:val="left"/>
        <w:rPr>
          <w:lang w:val="fr-FR"/>
        </w:rPr>
      </w:pPr>
    </w:p>
    <w:p w:rsidR="008C3C1F" w:rsidRPr="00E548DD" w:rsidRDefault="008C3C1F" w:rsidP="002E6D0F">
      <w:pPr>
        <w:keepNext/>
        <w:keepLines/>
        <w:tabs>
          <w:tab w:val="left" w:pos="216"/>
          <w:tab w:val="left" w:pos="504"/>
          <w:tab w:val="left" w:pos="792"/>
        </w:tabs>
        <w:ind w:left="505" w:hanging="505"/>
        <w:jc w:val="left"/>
        <w:rPr>
          <w:b/>
          <w:bCs/>
          <w:lang w:val="fr-FR"/>
        </w:rPr>
      </w:pPr>
      <w:r w:rsidRPr="00E548DD">
        <w:rPr>
          <w:b/>
          <w:bCs/>
          <w:lang w:val="fr-FR"/>
        </w:rPr>
        <w:t xml:space="preserve">sondes spatiales </w:t>
      </w:r>
      <w:r w:rsidRPr="00D45F46">
        <w:rPr>
          <w:bCs/>
          <w:lang w:val="fr-FR"/>
        </w:rPr>
        <w:t>(noms 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écrivent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sonde Mariner IV</w:t>
      </w:r>
      <w:r w:rsidR="00E711DD">
        <w:rPr>
          <w:lang w:val="fr-FR"/>
        </w:rPr>
        <w:t>;</w:t>
      </w:r>
      <w:r w:rsidRPr="00E548DD">
        <w:rPr>
          <w:lang w:val="fr-FR"/>
        </w:rPr>
        <w:t xml:space="preserve"> la sonde américaine Viking</w:t>
      </w:r>
      <w:r w:rsidR="000117EF">
        <w:rPr>
          <w:lang w:val="fr-FR"/>
        </w:rPr>
        <w:t> </w:t>
      </w:r>
      <w:r w:rsidRPr="00E548DD">
        <w:rPr>
          <w:lang w:val="fr-FR"/>
        </w:rPr>
        <w:t>2</w:t>
      </w:r>
      <w:r w:rsidR="00E711DD">
        <w:rPr>
          <w:lang w:val="fr-FR"/>
        </w:rPr>
        <w:t>;</w:t>
      </w:r>
      <w:r w:rsidRPr="00E548DD">
        <w:rPr>
          <w:lang w:val="fr-FR"/>
        </w:rPr>
        <w:t xml:space="preserve"> </w:t>
      </w:r>
      <w:r w:rsidR="000117EF">
        <w:rPr>
          <w:lang w:val="fr-FR"/>
        </w:rPr>
        <w:br/>
      </w:r>
      <w:r w:rsidRPr="00E548DD">
        <w:rPr>
          <w:lang w:val="fr-FR"/>
        </w:rPr>
        <w:t>la sonde Voyager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sorgho</w:t>
      </w:r>
      <w:r w:rsidRPr="00E548DD">
        <w:rPr>
          <w:lang w:val="fr-FR"/>
        </w:rPr>
        <w:t xml:space="preserve"> </w:t>
      </w:r>
      <w:r w:rsidRPr="00E548DD">
        <w:rPr>
          <w:i/>
          <w:iCs/>
          <w:lang w:val="fr-FR"/>
        </w:rPr>
        <w:t>n. m.</w:t>
      </w:r>
      <w:r w:rsidRPr="00E548DD">
        <w:rPr>
          <w:lang w:val="fr-FR"/>
        </w:rPr>
        <w:t xml:space="preserve"> [graminée des pays chauds]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sorte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 toute(s) sorte(s)</w:t>
      </w:r>
      <w:r w:rsidR="00E711DD">
        <w:rPr>
          <w:lang w:val="fr-FR"/>
        </w:rPr>
        <w:t>;</w:t>
      </w:r>
      <w:r w:rsidRPr="00E548DD">
        <w:rPr>
          <w:lang w:val="fr-FR"/>
        </w:rPr>
        <w:t xml:space="preserve"> toutes sortes de</w:t>
      </w:r>
      <w:r w:rsidR="00E711DD">
        <w:rPr>
          <w:lang w:val="fr-FR"/>
        </w:rPr>
        <w:t>;</w:t>
      </w:r>
      <w:r w:rsidRPr="00E548DD">
        <w:rPr>
          <w:lang w:val="fr-FR"/>
        </w:rPr>
        <w:t xml:space="preserve"> classer par sortes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souahéli</w:t>
      </w:r>
      <w:r w:rsidRPr="00E548DD">
        <w:rPr>
          <w:lang w:val="fr-FR"/>
        </w:rPr>
        <w:t xml:space="preserve"> [</w:t>
      </w:r>
      <w:r w:rsidRPr="00D45F46">
        <w:rPr>
          <w:i/>
          <w:lang w:val="fr-FR"/>
        </w:rPr>
        <w:t xml:space="preserve">voir </w:t>
      </w:r>
      <w:r w:rsidR="00166AE4" w:rsidRPr="00E548DD">
        <w:rPr>
          <w:lang w:val="fr-FR"/>
        </w:rPr>
        <w:t>« </w:t>
      </w:r>
      <w:r w:rsidRPr="00E548DD">
        <w:rPr>
          <w:lang w:val="fr-FR"/>
        </w:rPr>
        <w:t>swahili</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soudano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soudano-sahélien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soufisme</w:t>
      </w:r>
      <w:r w:rsidRPr="00E548DD">
        <w:rPr>
          <w:lang w:val="fr-FR"/>
        </w:rPr>
        <w:t xml:space="preserve"> </w:t>
      </w:r>
      <w:r w:rsidRPr="00E548DD">
        <w:rPr>
          <w:i/>
          <w:iCs/>
          <w:lang w:val="fr-FR"/>
        </w:rPr>
        <w:t>n. m.</w:t>
      </w:r>
      <w:r w:rsidRPr="00E548DD">
        <w:rPr>
          <w:lang w:val="fr-FR"/>
        </w:rPr>
        <w:t xml:space="preserve"> [courant mystique de l</w:t>
      </w:r>
      <w:r w:rsidR="00ED1B6C">
        <w:rPr>
          <w:lang w:val="fr-FR"/>
        </w:rPr>
        <w:t>’</w:t>
      </w:r>
      <w:r w:rsidRPr="00E548DD">
        <w:rPr>
          <w:lang w:val="fr-FR"/>
        </w:rPr>
        <w:t>islam]</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soufis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souk</w:t>
      </w:r>
      <w:r w:rsidRPr="00E548DD">
        <w:rPr>
          <w:lang w:val="fr-FR"/>
        </w:rPr>
        <w:t xml:space="preserve"> </w:t>
      </w:r>
      <w:r w:rsidRPr="00E548DD">
        <w:rPr>
          <w:i/>
          <w:iCs/>
          <w:lang w:val="fr-FR"/>
        </w:rPr>
        <w:t>n. m.</w:t>
      </w:r>
      <w:r w:rsidRPr="00E548DD">
        <w:rPr>
          <w:lang w:val="fr-FR"/>
        </w:rPr>
        <w:t xml:space="preserve"> [marché couvert dans les pays arabes]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souks de Tunis</w:t>
      </w:r>
    </w:p>
    <w:p w:rsidR="002E6D0F" w:rsidRPr="00E548DD" w:rsidRDefault="002E6D0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source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sources d</w:t>
      </w:r>
      <w:r w:rsidR="00ED1B6C">
        <w:rPr>
          <w:lang w:val="fr-FR"/>
        </w:rPr>
        <w:t>’</w:t>
      </w:r>
      <w:r w:rsidRPr="00E548DD">
        <w:rPr>
          <w:lang w:val="fr-FR"/>
        </w:rPr>
        <w:t>énergie nucléaires [à bord de satellites]</w:t>
      </w:r>
      <w:r w:rsidR="00E711DD">
        <w:rPr>
          <w:lang w:val="fr-FR"/>
        </w:rPr>
        <w:t>;</w:t>
      </w:r>
      <w:r w:rsidRPr="00E548DD">
        <w:rPr>
          <w:lang w:val="fr-FR"/>
        </w:rPr>
        <w:t xml:space="preserve"> des sources d</w:t>
      </w:r>
      <w:r w:rsidR="00ED1B6C">
        <w:rPr>
          <w:lang w:val="fr-FR"/>
        </w:rPr>
        <w:t>’</w:t>
      </w:r>
      <w:r w:rsidRPr="00E548DD">
        <w:rPr>
          <w:lang w:val="fr-FR"/>
        </w:rPr>
        <w:t>énergie nucléaire [sur terre]</w:t>
      </w:r>
      <w:r w:rsidR="00E711DD">
        <w:rPr>
          <w:lang w:val="fr-FR"/>
        </w:rPr>
        <w:t>;</w:t>
      </w:r>
      <w:r w:rsidRPr="00E548DD">
        <w:rPr>
          <w:lang w:val="fr-FR"/>
        </w:rPr>
        <w:t xml:space="preserve"> les sources d</w:t>
      </w:r>
      <w:r w:rsidR="00ED1B6C">
        <w:rPr>
          <w:lang w:val="fr-FR"/>
        </w:rPr>
        <w:t>’</w:t>
      </w:r>
      <w:r w:rsidRPr="00E548DD">
        <w:rPr>
          <w:lang w:val="fr-FR"/>
        </w:rPr>
        <w:t>énergie nouvelles et renouvelables</w:t>
      </w:r>
      <w:r w:rsidR="00E711DD">
        <w:rPr>
          <w:lang w:val="fr-FR"/>
        </w:rPr>
        <w:t>;</w:t>
      </w:r>
      <w:r w:rsidRPr="00E548DD">
        <w:rPr>
          <w:lang w:val="fr-FR"/>
        </w:rPr>
        <w:t xml:space="preserve"> les sources d</w:t>
      </w:r>
      <w:r w:rsidR="00ED1B6C">
        <w:rPr>
          <w:lang w:val="fr-FR"/>
        </w:rPr>
        <w:t>’</w:t>
      </w:r>
      <w:r w:rsidRPr="00E548DD">
        <w:rPr>
          <w:lang w:val="fr-FR"/>
        </w:rPr>
        <w:t>énergie non classiques</w:t>
      </w:r>
      <w:r w:rsidR="00E711DD">
        <w:rPr>
          <w:lang w:val="fr-FR"/>
        </w:rPr>
        <w:t>;</w:t>
      </w:r>
      <w:r w:rsidRPr="00E548DD">
        <w:rPr>
          <w:lang w:val="fr-FR"/>
        </w:rPr>
        <w:t xml:space="preserve"> des sources de rayonnements ionisants</w:t>
      </w:r>
      <w:r w:rsidR="00E711DD">
        <w:rPr>
          <w:lang w:val="fr-FR"/>
        </w:rPr>
        <w:t>;</w:t>
      </w:r>
      <w:r w:rsidRPr="00E548DD">
        <w:rPr>
          <w:lang w:val="fr-FR"/>
        </w:rPr>
        <w:t xml:space="preserve"> une source d</w:t>
      </w:r>
      <w:r w:rsidR="00ED1B6C">
        <w:rPr>
          <w:lang w:val="fr-FR"/>
        </w:rPr>
        <w:t>’</w:t>
      </w:r>
      <w:r w:rsidRPr="00E548DD">
        <w:rPr>
          <w:lang w:val="fr-FR"/>
        </w:rPr>
        <w:t>information</w:t>
      </w:r>
      <w:r w:rsidR="00E711DD">
        <w:rPr>
          <w:lang w:val="fr-FR"/>
        </w:rPr>
        <w:t>;</w:t>
      </w:r>
      <w:r w:rsidRPr="00E548DD">
        <w:rPr>
          <w:lang w:val="fr-FR"/>
        </w:rPr>
        <w:t xml:space="preserve"> une source de renseignements</w:t>
      </w:r>
      <w:r w:rsidR="00E711DD">
        <w:rPr>
          <w:lang w:val="fr-FR"/>
        </w:rPr>
        <w:t>;</w:t>
      </w:r>
      <w:r w:rsidRPr="00E548DD">
        <w:rPr>
          <w:lang w:val="fr-FR"/>
        </w:rPr>
        <w:t xml:space="preserve"> une source de revenus</w:t>
      </w:r>
      <w:r w:rsidR="00E711DD">
        <w:rPr>
          <w:lang w:val="fr-FR"/>
        </w:rPr>
        <w:t>;</w:t>
      </w:r>
      <w:r w:rsidRPr="00E548DD">
        <w:rPr>
          <w:lang w:val="fr-FR"/>
        </w:rPr>
        <w:t xml:space="preserve"> une source de</w:t>
      </w:r>
      <w:r w:rsidR="002E6D0F">
        <w:rPr>
          <w:lang w:val="fr-FR"/>
        </w:rPr>
        <w:t> </w:t>
      </w:r>
      <w:r w:rsidRPr="00E548DD">
        <w:rPr>
          <w:lang w:val="fr-FR"/>
        </w:rPr>
        <w:t>financement extérieur</w:t>
      </w:r>
      <w:r w:rsidR="00E711DD">
        <w:rPr>
          <w:lang w:val="fr-FR"/>
        </w:rPr>
        <w:t>;</w:t>
      </w:r>
      <w:r w:rsidRPr="00E548DD">
        <w:rPr>
          <w:lang w:val="fr-FR"/>
        </w:rPr>
        <w:t xml:space="preserve"> une source de richesse</w:t>
      </w:r>
      <w:r w:rsidR="00B10A41">
        <w:rPr>
          <w:lang w:val="fr-FR"/>
        </w:rPr>
        <w:t>(</w:t>
      </w:r>
      <w:r w:rsidRPr="00E548DD">
        <w:rPr>
          <w:lang w:val="fr-FR"/>
        </w:rPr>
        <w:t>s</w:t>
      </w:r>
      <w:r w:rsidR="00B10A41">
        <w:rPr>
          <w:lang w:val="fr-FR"/>
        </w:rPr>
        <w:t>)</w:t>
      </w:r>
      <w:r w:rsidR="00E711DD">
        <w:rPr>
          <w:lang w:val="fr-FR"/>
        </w:rPr>
        <w:t>;</w:t>
      </w:r>
      <w:r w:rsidRPr="00E548DD">
        <w:rPr>
          <w:lang w:val="fr-FR"/>
        </w:rPr>
        <w:t xml:space="preserve"> </w:t>
      </w:r>
      <w:r w:rsidR="000117EF">
        <w:rPr>
          <w:lang w:val="fr-FR"/>
        </w:rPr>
        <w:br/>
      </w:r>
      <w:r w:rsidRPr="00E548DD">
        <w:rPr>
          <w:lang w:val="fr-FR"/>
        </w:rPr>
        <w:t>de bonne(s) source(s)</w:t>
      </w:r>
      <w:r w:rsidR="00E711DD">
        <w:rPr>
          <w:lang w:val="fr-FR"/>
        </w:rPr>
        <w:t>;</w:t>
      </w:r>
      <w:r w:rsidRPr="00E548DD">
        <w:rPr>
          <w:lang w:val="fr-FR"/>
        </w:rPr>
        <w:t xml:space="preserve"> de source(s) autorisée(s)</w:t>
      </w:r>
      <w:r w:rsidR="00E711DD">
        <w:rPr>
          <w:lang w:val="fr-FR"/>
        </w:rPr>
        <w:t>;</w:t>
      </w:r>
      <w:r w:rsidRPr="00E548DD">
        <w:rPr>
          <w:lang w:val="fr-FR"/>
        </w:rPr>
        <w:t xml:space="preserve"> </w:t>
      </w:r>
      <w:r w:rsidR="000117EF">
        <w:rPr>
          <w:lang w:val="fr-FR"/>
        </w:rPr>
        <w:br/>
      </w:r>
      <w:r w:rsidRPr="00E548DD">
        <w:rPr>
          <w:lang w:val="fr-FR"/>
        </w:rPr>
        <w:t>de source(s) sûre(s)</w:t>
      </w:r>
      <w:r w:rsidR="00E711DD">
        <w:rPr>
          <w:lang w:val="fr-FR"/>
        </w:rPr>
        <w:t>;</w:t>
      </w:r>
      <w:r w:rsidRPr="00E548DD">
        <w:rPr>
          <w:lang w:val="fr-FR"/>
        </w:rPr>
        <w:t xml:space="preserve"> de source(s) digne(s) de foi</w:t>
      </w:r>
      <w:r w:rsidR="00E711DD">
        <w:rPr>
          <w:lang w:val="fr-FR"/>
        </w:rPr>
        <w:t>;</w:t>
      </w:r>
      <w:r w:rsidRPr="00E548DD">
        <w:rPr>
          <w:lang w:val="fr-FR"/>
        </w:rPr>
        <w:t xml:space="preserve"> </w:t>
      </w:r>
      <w:r w:rsidR="000117EF">
        <w:rPr>
          <w:lang w:val="fr-FR"/>
        </w:rPr>
        <w:br/>
      </w:r>
      <w:r w:rsidRPr="00E548DD">
        <w:rPr>
          <w:lang w:val="fr-FR"/>
        </w:rPr>
        <w:t>une langue source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sous-alimentation</w:t>
      </w:r>
      <w:r w:rsidR="00E711DD">
        <w:rPr>
          <w:lang w:val="fr-FR"/>
        </w:rPr>
        <w:t>;</w:t>
      </w:r>
      <w:r w:rsidRPr="00E548DD">
        <w:rPr>
          <w:lang w:val="fr-FR"/>
        </w:rPr>
        <w:t xml:space="preserve"> sous-amendement</w:t>
      </w:r>
      <w:r w:rsidR="00E711DD">
        <w:rPr>
          <w:lang w:val="fr-FR"/>
        </w:rPr>
        <w:t>;</w:t>
      </w:r>
      <w:r w:rsidRPr="00E548DD">
        <w:rPr>
          <w:lang w:val="fr-FR"/>
        </w:rPr>
        <w:t xml:space="preserve"> sous-assuré</w:t>
      </w:r>
      <w:r w:rsidR="00E711DD">
        <w:rPr>
          <w:lang w:val="fr-FR"/>
        </w:rPr>
        <w:t>;</w:t>
      </w:r>
      <w:r w:rsidRPr="00E548DD">
        <w:rPr>
          <w:lang w:val="fr-FR"/>
        </w:rPr>
        <w:t xml:space="preserve"> sous-chef</w:t>
      </w:r>
      <w:r w:rsidR="00E711DD">
        <w:rPr>
          <w:lang w:val="fr-FR"/>
        </w:rPr>
        <w:t>;</w:t>
      </w:r>
      <w:r w:rsidRPr="00E548DD">
        <w:rPr>
          <w:lang w:val="fr-FR"/>
        </w:rPr>
        <w:t xml:space="preserve"> sous-comité</w:t>
      </w:r>
      <w:r w:rsidR="00E711DD">
        <w:rPr>
          <w:lang w:val="fr-FR"/>
        </w:rPr>
        <w:t>;</w:t>
      </w:r>
      <w:r w:rsidRPr="00E548DD">
        <w:rPr>
          <w:lang w:val="fr-FR"/>
        </w:rPr>
        <w:t xml:space="preserve"> sous-commission</w:t>
      </w:r>
      <w:r w:rsidR="00E711DD">
        <w:rPr>
          <w:lang w:val="fr-FR"/>
        </w:rPr>
        <w:t>;</w:t>
      </w:r>
      <w:r w:rsidRPr="00E548DD">
        <w:rPr>
          <w:lang w:val="fr-FR"/>
        </w:rPr>
        <w:t xml:space="preserve"> sous-consommation</w:t>
      </w:r>
      <w:r w:rsidR="00E711DD">
        <w:rPr>
          <w:lang w:val="fr-FR"/>
        </w:rPr>
        <w:t>;</w:t>
      </w:r>
      <w:r w:rsidRPr="00E548DD">
        <w:rPr>
          <w:lang w:val="fr-FR"/>
        </w:rPr>
        <w:t xml:space="preserve"> sous-compression</w:t>
      </w:r>
      <w:r w:rsidR="00E711DD">
        <w:rPr>
          <w:lang w:val="fr-FR"/>
        </w:rPr>
        <w:t>;</w:t>
      </w:r>
      <w:r w:rsidRPr="00E548DD">
        <w:rPr>
          <w:lang w:val="fr-FR"/>
        </w:rPr>
        <w:t xml:space="preserve"> sous-continent</w:t>
      </w:r>
      <w:r w:rsidR="00E711DD">
        <w:rPr>
          <w:lang w:val="fr-FR"/>
        </w:rPr>
        <w:t>;</w:t>
      </w:r>
      <w:r w:rsidRPr="00E548DD">
        <w:rPr>
          <w:lang w:val="fr-FR"/>
        </w:rPr>
        <w:t xml:space="preserve"> sous-directeur</w:t>
      </w:r>
      <w:r w:rsidR="00E711DD">
        <w:rPr>
          <w:lang w:val="fr-FR"/>
        </w:rPr>
        <w:t>;</w:t>
      </w:r>
      <w:r w:rsidRPr="00E548DD">
        <w:rPr>
          <w:lang w:val="fr-FR"/>
        </w:rPr>
        <w:t xml:space="preserve"> sous-emploi</w:t>
      </w:r>
      <w:r w:rsidR="00E711DD">
        <w:rPr>
          <w:lang w:val="fr-FR"/>
        </w:rPr>
        <w:t>;</w:t>
      </w:r>
      <w:r w:rsidRPr="00E548DD">
        <w:rPr>
          <w:lang w:val="fr-FR"/>
        </w:rPr>
        <w:t xml:space="preserve"> sous-entendre</w:t>
      </w:r>
      <w:r w:rsidR="00E711DD">
        <w:rPr>
          <w:lang w:val="fr-FR"/>
        </w:rPr>
        <w:t>;</w:t>
      </w:r>
      <w:r w:rsidRPr="00E548DD">
        <w:rPr>
          <w:lang w:val="fr-FR"/>
        </w:rPr>
        <w:t xml:space="preserve"> sous-équipé</w:t>
      </w:r>
      <w:r w:rsidR="00E711DD">
        <w:rPr>
          <w:lang w:val="fr-FR"/>
        </w:rPr>
        <w:t>;</w:t>
      </w:r>
      <w:r w:rsidRPr="00E548DD">
        <w:rPr>
          <w:lang w:val="fr-FR"/>
        </w:rPr>
        <w:t xml:space="preserve"> sous-estimer</w:t>
      </w:r>
      <w:r w:rsidR="00E711DD">
        <w:rPr>
          <w:lang w:val="fr-FR"/>
        </w:rPr>
        <w:t>;</w:t>
      </w:r>
      <w:r w:rsidRPr="00E548DD">
        <w:rPr>
          <w:lang w:val="fr-FR"/>
        </w:rPr>
        <w:t xml:space="preserve"> sous-évaluer</w:t>
      </w:r>
      <w:r w:rsidR="00E711DD">
        <w:rPr>
          <w:lang w:val="fr-FR"/>
        </w:rPr>
        <w:t>;</w:t>
      </w:r>
      <w:r w:rsidRPr="00E548DD">
        <w:rPr>
          <w:lang w:val="fr-FR"/>
        </w:rPr>
        <w:t xml:space="preserve"> sous-exposer</w:t>
      </w:r>
      <w:r w:rsidR="00E711DD">
        <w:rPr>
          <w:lang w:val="fr-FR"/>
        </w:rPr>
        <w:t>;</w:t>
      </w:r>
      <w:r w:rsidRPr="00E548DD">
        <w:rPr>
          <w:lang w:val="fr-FR"/>
        </w:rPr>
        <w:t xml:space="preserve"> sous-jacent</w:t>
      </w:r>
      <w:r w:rsidR="00E711DD">
        <w:rPr>
          <w:lang w:val="fr-FR"/>
        </w:rPr>
        <w:t>;</w:t>
      </w:r>
      <w:r w:rsidRPr="00E548DD">
        <w:rPr>
          <w:lang w:val="fr-FR"/>
        </w:rPr>
        <w:t xml:space="preserve"> sous-lieutenant</w:t>
      </w:r>
      <w:r w:rsidR="00E711DD">
        <w:rPr>
          <w:lang w:val="fr-FR"/>
        </w:rPr>
        <w:t>;</w:t>
      </w:r>
      <w:r w:rsidRPr="00E548DD">
        <w:rPr>
          <w:lang w:val="fr-FR"/>
        </w:rPr>
        <w:t xml:space="preserve"> sous-louer</w:t>
      </w:r>
      <w:r w:rsidR="00E711DD">
        <w:rPr>
          <w:lang w:val="fr-FR"/>
        </w:rPr>
        <w:t>;</w:t>
      </w:r>
      <w:r w:rsidRPr="00E548DD">
        <w:rPr>
          <w:lang w:val="fr-FR"/>
        </w:rPr>
        <w:t xml:space="preserve"> sous-main</w:t>
      </w:r>
      <w:r w:rsidR="00E711DD">
        <w:rPr>
          <w:lang w:val="fr-FR"/>
        </w:rPr>
        <w:t>;</w:t>
      </w:r>
      <w:r w:rsidRPr="00E548DD">
        <w:rPr>
          <w:lang w:val="fr-FR"/>
        </w:rPr>
        <w:t xml:space="preserve"> sous-marin</w:t>
      </w:r>
      <w:r w:rsidR="00E711DD">
        <w:rPr>
          <w:lang w:val="fr-FR"/>
        </w:rPr>
        <w:t>;</w:t>
      </w:r>
      <w:r w:rsidRPr="00E548DD">
        <w:rPr>
          <w:lang w:val="fr-FR"/>
        </w:rPr>
        <w:t xml:space="preserve"> sous-ministre</w:t>
      </w:r>
      <w:r w:rsidR="00E711DD">
        <w:rPr>
          <w:lang w:val="fr-FR"/>
        </w:rPr>
        <w:t>;</w:t>
      </w:r>
      <w:r w:rsidRPr="00E548DD">
        <w:rPr>
          <w:lang w:val="fr-FR"/>
        </w:rPr>
        <w:t xml:space="preserve"> sous-officier</w:t>
      </w:r>
      <w:r w:rsidR="00E711DD">
        <w:rPr>
          <w:lang w:val="fr-FR"/>
        </w:rPr>
        <w:t>;</w:t>
      </w:r>
      <w:r w:rsidRPr="00E548DD">
        <w:rPr>
          <w:lang w:val="fr-FR"/>
        </w:rPr>
        <w:t xml:space="preserve"> sous-peuplé</w:t>
      </w:r>
      <w:r w:rsidR="00E711DD">
        <w:rPr>
          <w:lang w:val="fr-FR"/>
        </w:rPr>
        <w:t>;</w:t>
      </w:r>
      <w:r w:rsidRPr="00E548DD">
        <w:rPr>
          <w:lang w:val="fr-FR"/>
        </w:rPr>
        <w:t xml:space="preserve"> sous-préfecture</w:t>
      </w:r>
      <w:r w:rsidR="00E711DD">
        <w:rPr>
          <w:lang w:val="fr-FR"/>
        </w:rPr>
        <w:t>;</w:t>
      </w:r>
      <w:r w:rsidRPr="00E548DD">
        <w:rPr>
          <w:lang w:val="fr-FR"/>
        </w:rPr>
        <w:t xml:space="preserve"> sous-production</w:t>
      </w:r>
      <w:r w:rsidR="00E711DD">
        <w:rPr>
          <w:lang w:val="fr-FR"/>
        </w:rPr>
        <w:t>;</w:t>
      </w:r>
      <w:r w:rsidRPr="00E548DD">
        <w:rPr>
          <w:lang w:val="fr-FR"/>
        </w:rPr>
        <w:t xml:space="preserve"> sous-programme</w:t>
      </w:r>
      <w:r w:rsidR="00E711DD">
        <w:rPr>
          <w:lang w:val="fr-FR"/>
        </w:rPr>
        <w:t>;</w:t>
      </w:r>
      <w:r w:rsidRPr="00E548DD">
        <w:rPr>
          <w:lang w:val="fr-FR"/>
        </w:rPr>
        <w:t xml:space="preserve"> sous-prolétariat</w:t>
      </w:r>
      <w:r w:rsidR="00E711DD">
        <w:rPr>
          <w:lang w:val="fr-FR"/>
        </w:rPr>
        <w:t>;</w:t>
      </w:r>
      <w:r w:rsidRPr="00E548DD">
        <w:rPr>
          <w:lang w:val="fr-FR"/>
        </w:rPr>
        <w:t xml:space="preserve"> sous-secrétaire</w:t>
      </w:r>
      <w:r w:rsidR="00E711DD">
        <w:rPr>
          <w:lang w:val="fr-FR"/>
        </w:rPr>
        <w:t>;</w:t>
      </w:r>
      <w:r w:rsidRPr="00E548DD">
        <w:rPr>
          <w:lang w:val="fr-FR"/>
        </w:rPr>
        <w:t xml:space="preserve"> sous-seing</w:t>
      </w:r>
      <w:r w:rsidR="00E711DD">
        <w:rPr>
          <w:lang w:val="fr-FR"/>
        </w:rPr>
        <w:t>;</w:t>
      </w:r>
      <w:r w:rsidRPr="00E548DD">
        <w:rPr>
          <w:lang w:val="fr-FR"/>
        </w:rPr>
        <w:t xml:space="preserve"> sous-sol</w:t>
      </w:r>
      <w:r w:rsidR="00E711DD">
        <w:rPr>
          <w:lang w:val="fr-FR"/>
        </w:rPr>
        <w:t>;</w:t>
      </w:r>
      <w:r w:rsidRPr="00E548DD">
        <w:rPr>
          <w:lang w:val="fr-FR"/>
        </w:rPr>
        <w:t xml:space="preserve"> sous-synchrone</w:t>
      </w:r>
      <w:r w:rsidR="00E711DD">
        <w:rPr>
          <w:lang w:val="fr-FR"/>
        </w:rPr>
        <w:t>;</w:t>
      </w:r>
      <w:r w:rsidRPr="00E548DD">
        <w:rPr>
          <w:lang w:val="fr-FR"/>
        </w:rPr>
        <w:t xml:space="preserve"> sous-tendre</w:t>
      </w:r>
      <w:r w:rsidR="00E711DD">
        <w:rPr>
          <w:lang w:val="fr-FR"/>
        </w:rPr>
        <w:t>;</w:t>
      </w:r>
      <w:r w:rsidRPr="00E548DD">
        <w:rPr>
          <w:lang w:val="fr-FR"/>
        </w:rPr>
        <w:t xml:space="preserve"> sous-titre</w:t>
      </w:r>
      <w:r w:rsidR="00E711DD">
        <w:rPr>
          <w:lang w:val="fr-FR"/>
        </w:rPr>
        <w:t>;</w:t>
      </w:r>
      <w:r w:rsidRPr="00E548DD">
        <w:rPr>
          <w:lang w:val="fr-FR"/>
        </w:rPr>
        <w:t xml:space="preserve"> sous-traitance</w:t>
      </w:r>
      <w:r w:rsidR="00E711DD">
        <w:rPr>
          <w:lang w:val="fr-FR"/>
        </w:rPr>
        <w:t>;</w:t>
      </w:r>
      <w:r w:rsidRPr="00E548DD">
        <w:rPr>
          <w:lang w:val="fr-FR"/>
        </w:rPr>
        <w:t xml:space="preserve"> sous-urbanisation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tab/>
      </w:r>
      <w:r w:rsidRPr="00E548DD">
        <w:rPr>
          <w:i/>
          <w:iCs/>
          <w:lang w:val="fr-FR"/>
        </w:rPr>
        <w:t>Exception</w:t>
      </w:r>
      <w:r w:rsidR="00140D02">
        <w:rPr>
          <w:lang w:val="fr-FR"/>
        </w:rPr>
        <w:t> </w:t>
      </w:r>
      <w:r w:rsidRPr="00E548DD">
        <w:rPr>
          <w:lang w:val="fr-FR"/>
        </w:rPr>
        <w:t>: soussigné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3C31E3">
      <w:pPr>
        <w:keepNext/>
        <w:keepLines/>
        <w:tabs>
          <w:tab w:val="left" w:pos="216"/>
          <w:tab w:val="left" w:pos="504"/>
          <w:tab w:val="left" w:pos="792"/>
        </w:tabs>
        <w:ind w:left="505" w:hanging="505"/>
        <w:jc w:val="left"/>
        <w:rPr>
          <w:lang w:val="fr-FR"/>
        </w:rPr>
      </w:pPr>
      <w:r w:rsidRPr="00E548DD">
        <w:rPr>
          <w:b/>
          <w:bCs/>
          <w:lang w:val="fr-FR"/>
        </w:rPr>
        <w:t>sous-comité</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Sous-Comité d</w:t>
      </w:r>
      <w:r w:rsidR="00ED1B6C">
        <w:rPr>
          <w:lang w:val="fr-FR"/>
        </w:rPr>
        <w:t>’</w:t>
      </w:r>
      <w:r w:rsidRPr="00E548DD">
        <w:rPr>
          <w:lang w:val="fr-FR"/>
        </w:rPr>
        <w:t>experts en matière de transport des marchandises dangereuses</w:t>
      </w:r>
      <w:r w:rsidR="00E711DD">
        <w:rPr>
          <w:lang w:val="fr-FR"/>
        </w:rPr>
        <w:t>;</w:t>
      </w:r>
      <w:r w:rsidRPr="00E548DD">
        <w:rPr>
          <w:lang w:val="fr-FR"/>
        </w:rPr>
        <w:t xml:space="preserve"> le Sous-Comité plénier des mesures destinées à prévenir le terrorisme international</w:t>
      </w:r>
      <w:r w:rsidR="00E711DD">
        <w:rPr>
          <w:lang w:val="fr-FR"/>
        </w:rPr>
        <w:t>;</w:t>
      </w:r>
      <w:r w:rsidRPr="00E548DD">
        <w:rPr>
          <w:lang w:val="fr-FR"/>
        </w:rPr>
        <w:t xml:space="preserve"> le Sous-Comité [forme abrégée]</w:t>
      </w:r>
    </w:p>
    <w:p w:rsidR="008C3C1F"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en sous-comité</w:t>
      </w:r>
      <w:r w:rsidR="00E711DD">
        <w:rPr>
          <w:lang w:val="fr-FR"/>
        </w:rPr>
        <w:t>;</w:t>
      </w:r>
      <w:r w:rsidRPr="00E548DD">
        <w:rPr>
          <w:lang w:val="fr-FR"/>
        </w:rPr>
        <w:t xml:space="preserve"> il est proposé de créer deux sous-comités</w:t>
      </w:r>
    </w:p>
    <w:p w:rsidR="003C31E3" w:rsidRPr="00E548DD" w:rsidRDefault="003C31E3"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sous-commission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Sous-Commission de la lutte contre les mesures discriminatoires et de la protection des minorités</w:t>
      </w:r>
      <w:r w:rsidR="00E711DD">
        <w:rPr>
          <w:lang w:val="fr-FR"/>
        </w:rPr>
        <w:t>;</w:t>
      </w:r>
      <w:r w:rsidRPr="00E548DD">
        <w:rPr>
          <w:lang w:val="fr-FR"/>
        </w:rPr>
        <w:t xml:space="preserve"> la Sous-Commission du trafic illicite des drogues et des problèmes apparentés pour le Proche et le Moyen-Orient</w:t>
      </w:r>
      <w:r w:rsidR="00E711DD">
        <w:rPr>
          <w:lang w:val="fr-FR"/>
        </w:rPr>
        <w:t>;</w:t>
      </w:r>
      <w:r w:rsidRPr="00E548DD">
        <w:rPr>
          <w:lang w:val="fr-FR"/>
        </w:rPr>
        <w:t xml:space="preserve"> la Sous-Commission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en sous-commission</w:t>
      </w:r>
      <w:r w:rsidR="00E711DD">
        <w:rPr>
          <w:lang w:val="fr-FR"/>
        </w:rPr>
        <w:t>;</w:t>
      </w:r>
      <w:r w:rsidRPr="00E548DD">
        <w:rPr>
          <w:lang w:val="fr-FR"/>
        </w:rPr>
        <w:t xml:space="preserve"> il est proposé de créer une sous-commission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sous-continent</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sous-continent indien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 xml:space="preserve">sous-marins </w:t>
      </w:r>
      <w:r w:rsidRPr="00D45F46">
        <w:rPr>
          <w:bCs/>
          <w:lang w:val="fr-FR"/>
        </w:rPr>
        <w:t>(noms 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Mettre en italique les noms de sous-marins mais non les marques, types ou modèles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i/>
          <w:lang w:val="fr-FR"/>
        </w:rPr>
        <w:t>Inflexible</w:t>
      </w:r>
      <w:r w:rsidR="00E711DD">
        <w:rPr>
          <w:i/>
          <w:lang w:val="fr-FR"/>
        </w:rPr>
        <w:t>;</w:t>
      </w:r>
      <w:r w:rsidRPr="00E548DD">
        <w:rPr>
          <w:lang w:val="fr-FR"/>
        </w:rPr>
        <w:t xml:space="preserve"> le </w:t>
      </w:r>
      <w:r w:rsidRPr="00E548DD">
        <w:rPr>
          <w:i/>
          <w:lang w:val="fr-FR"/>
        </w:rPr>
        <w:t>Nautilus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sous-marin de type Trident</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sous-secrétaire</w:t>
      </w:r>
      <w:r w:rsidRPr="00E548DD">
        <w:rPr>
          <w:lang w:val="fr-FR"/>
        </w:rPr>
        <w:t xml:space="preserve"> [mêmes règles que pour </w:t>
      </w:r>
      <w:r w:rsidR="00166AE4" w:rsidRPr="00E548DD">
        <w:rPr>
          <w:lang w:val="fr-FR"/>
        </w:rPr>
        <w:t>« </w:t>
      </w:r>
      <w:r w:rsidRPr="00E548DD">
        <w:rPr>
          <w:lang w:val="fr-FR"/>
        </w:rPr>
        <w:t>secrétaire</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Sous-Secrétaire général à la gestion des ressources humaines</w:t>
      </w:r>
      <w:r w:rsidR="00E711DD">
        <w:rPr>
          <w:lang w:val="fr-FR"/>
        </w:rPr>
        <w:t>;</w:t>
      </w:r>
      <w:r w:rsidRPr="00E548DD">
        <w:rPr>
          <w:lang w:val="fr-FR"/>
        </w:rPr>
        <w:t xml:space="preserve"> la Sous-Secrétaire générale aux affaires politiques</w:t>
      </w:r>
      <w:r w:rsidR="00E711DD">
        <w:rPr>
          <w:lang w:val="fr-FR"/>
        </w:rPr>
        <w:t>;</w:t>
      </w:r>
      <w:r w:rsidRPr="00E548DD">
        <w:rPr>
          <w:lang w:val="fr-FR"/>
        </w:rPr>
        <w:t xml:space="preserve"> le Sous-Secrétaire d</w:t>
      </w:r>
      <w:r w:rsidR="00ED1B6C">
        <w:rPr>
          <w:lang w:val="fr-FR"/>
        </w:rPr>
        <w:t>’</w:t>
      </w:r>
      <w:r w:rsidRPr="00E548DD">
        <w:rPr>
          <w:lang w:val="fr-FR"/>
        </w:rPr>
        <w:t>État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poste de sous-secrétaire général</w:t>
      </w:r>
      <w:r w:rsidR="00E711DD">
        <w:rPr>
          <w:lang w:val="fr-FR"/>
        </w:rPr>
        <w:t>;</w:t>
      </w:r>
      <w:r w:rsidRPr="00E548DD">
        <w:rPr>
          <w:lang w:val="fr-FR"/>
        </w:rPr>
        <w:t xml:space="preserve"> </w:t>
      </w:r>
      <w:r w:rsidR="000117EF">
        <w:rPr>
          <w:lang w:val="fr-FR"/>
        </w:rPr>
        <w:br/>
      </w:r>
      <w:r w:rsidRPr="00E548DD">
        <w:rPr>
          <w:lang w:val="fr-FR"/>
        </w:rPr>
        <w:t>le rang de sous-secrétaire général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soussigné</w:t>
      </w:r>
      <w:r w:rsidRPr="00E548DD">
        <w:rPr>
          <w:lang w:val="fr-FR"/>
        </w:rPr>
        <w:t xml:space="preserve"> [sans trait d</w:t>
      </w:r>
      <w:r w:rsidR="00ED1B6C">
        <w:rPr>
          <w:lang w:val="fr-FR"/>
        </w:rPr>
        <w:t>’</w:t>
      </w:r>
      <w:r w:rsidRPr="00E548DD">
        <w:rPr>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soussignés</w:t>
      </w:r>
      <w:r w:rsidR="00E711DD">
        <w:rPr>
          <w:lang w:val="fr-FR"/>
        </w:rPr>
        <w:t>;</w:t>
      </w:r>
      <w:r w:rsidRPr="00E548DD">
        <w:rPr>
          <w:lang w:val="fr-FR"/>
        </w:rPr>
        <w:t xml:space="preserve"> les personnes soussignées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sous-sol</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w:t>
      </w:r>
      <w:r w:rsidR="00ED1B6C">
        <w:rPr>
          <w:i/>
          <w:iCs/>
          <w:lang w:val="fr-FR"/>
        </w:rPr>
        <w:t>’</w:t>
      </w:r>
      <w:r w:rsidRPr="00E548DD">
        <w:rPr>
          <w:i/>
          <w:iCs/>
          <w:lang w:val="fr-FR"/>
        </w:rPr>
        <w:t>adjectif numéral ordinal s</w:t>
      </w:r>
      <w:r w:rsidR="00ED1B6C">
        <w:rPr>
          <w:i/>
          <w:iCs/>
          <w:lang w:val="fr-FR"/>
        </w:rPr>
        <w:t>’</w:t>
      </w:r>
      <w:r w:rsidRPr="00E548DD">
        <w:rPr>
          <w:i/>
          <w:iCs/>
          <w:lang w:val="fr-FR"/>
        </w:rPr>
        <w:t>abrège devant ce mot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1</w:t>
      </w:r>
      <w:r w:rsidRPr="00E548DD">
        <w:rPr>
          <w:vertAlign w:val="superscript"/>
          <w:lang w:val="fr-FR"/>
        </w:rPr>
        <w:t>er</w:t>
      </w:r>
      <w:r w:rsidR="000117EF">
        <w:rPr>
          <w:lang w:val="fr-FR"/>
        </w:rPr>
        <w:t> </w:t>
      </w:r>
      <w:r w:rsidRPr="00E548DD">
        <w:rPr>
          <w:lang w:val="fr-FR"/>
        </w:rPr>
        <w:t>sous-sol du bâtiment du Secrétariat</w:t>
      </w:r>
      <w:r w:rsidR="00E711DD">
        <w:rPr>
          <w:lang w:val="fr-FR"/>
        </w:rPr>
        <w:t>;</w:t>
      </w:r>
      <w:r w:rsidRPr="00E548DD">
        <w:rPr>
          <w:lang w:val="fr-FR"/>
        </w:rPr>
        <w:br/>
        <w:t>les 2</w:t>
      </w:r>
      <w:r w:rsidRPr="00E548DD">
        <w:rPr>
          <w:vertAlign w:val="superscript"/>
          <w:lang w:val="fr-FR"/>
        </w:rPr>
        <w:t>e</w:t>
      </w:r>
      <w:r w:rsidRPr="00E548DD">
        <w:rPr>
          <w:lang w:val="fr-FR"/>
        </w:rPr>
        <w:t xml:space="preserve"> et 3</w:t>
      </w:r>
      <w:r w:rsidRPr="00E548DD">
        <w:rPr>
          <w:vertAlign w:val="superscript"/>
          <w:lang w:val="fr-FR"/>
        </w:rPr>
        <w:t>e</w:t>
      </w:r>
      <w:r w:rsidR="000117EF">
        <w:rPr>
          <w:lang w:val="fr-FR"/>
        </w:rPr>
        <w:t> </w:t>
      </w:r>
      <w:r w:rsidRPr="00E548DD">
        <w:rPr>
          <w:lang w:val="fr-FR"/>
        </w:rPr>
        <w:t>sous-sols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souverain pontife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visite du souverain pontife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souveraineté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souveraineté et l</w:t>
      </w:r>
      <w:r w:rsidR="00ED1B6C">
        <w:rPr>
          <w:lang w:val="fr-FR"/>
        </w:rPr>
        <w:t>’</w:t>
      </w:r>
      <w:r w:rsidRPr="00E548DD">
        <w:rPr>
          <w:lang w:val="fr-FR"/>
        </w:rPr>
        <w:t>intégrité territoriale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Soyouz</w:t>
      </w:r>
      <w:r w:rsidRPr="00E548DD">
        <w:rPr>
          <w:lang w:val="fr-FR"/>
        </w:rPr>
        <w:t xml:space="preserve"> [satellite soviétique]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Soyouz-16</w:t>
      </w:r>
      <w:r w:rsidR="00E711DD">
        <w:rPr>
          <w:lang w:val="fr-FR"/>
        </w:rPr>
        <w:t>;</w:t>
      </w:r>
      <w:r w:rsidRPr="00E548DD">
        <w:rPr>
          <w:lang w:val="fr-FR"/>
        </w:rPr>
        <w:t xml:space="preserve"> un Soyouz T-3</w:t>
      </w:r>
    </w:p>
    <w:p w:rsidR="008C3C1F" w:rsidRDefault="008C3C1F" w:rsidP="008C3C1F">
      <w:pPr>
        <w:tabs>
          <w:tab w:val="left" w:pos="216"/>
          <w:tab w:val="left" w:pos="504"/>
          <w:tab w:val="left" w:pos="792"/>
        </w:tabs>
        <w:ind w:left="504" w:hanging="504"/>
        <w:jc w:val="left"/>
        <w:rPr>
          <w:lang w:val="fr-FR"/>
        </w:rPr>
      </w:pPr>
    </w:p>
    <w:p w:rsidR="00444714" w:rsidRDefault="00444714" w:rsidP="00140D02">
      <w:pPr>
        <w:keepNext/>
        <w:keepLines/>
        <w:tabs>
          <w:tab w:val="left" w:pos="216"/>
          <w:tab w:val="left" w:pos="504"/>
          <w:tab w:val="left" w:pos="792"/>
        </w:tabs>
        <w:ind w:left="504" w:hanging="504"/>
        <w:jc w:val="left"/>
        <w:rPr>
          <w:lang w:val="fr-FR"/>
        </w:rPr>
      </w:pPr>
      <w:r w:rsidRPr="00140D02">
        <w:rPr>
          <w:b/>
          <w:lang w:val="fr-FR"/>
        </w:rPr>
        <w:t>spam(s)</w:t>
      </w:r>
      <w:r w:rsidR="00140D02">
        <w:rPr>
          <w:lang w:val="fr-FR"/>
        </w:rPr>
        <w:t xml:space="preserve"> [envoi d’un message électronique, souvent de nature publicitaire, à un grand nombre d’internautes sans leur consentement] [au Canada, pourriel]</w:t>
      </w:r>
    </w:p>
    <w:p w:rsidR="00140D02" w:rsidRDefault="00140D02" w:rsidP="00140D02">
      <w:pPr>
        <w:keepNext/>
        <w:keepLines/>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lutter contre le spam</w:t>
      </w:r>
      <w:r w:rsidR="00E711DD">
        <w:rPr>
          <w:lang w:val="fr-FR"/>
        </w:rPr>
        <w:t>;</w:t>
      </w:r>
      <w:r>
        <w:rPr>
          <w:lang w:val="fr-FR"/>
        </w:rPr>
        <w:t xml:space="preserve"> filtrer les spams</w:t>
      </w:r>
    </w:p>
    <w:p w:rsidR="00140D02" w:rsidRDefault="00140D02" w:rsidP="00140D02">
      <w:pPr>
        <w:keepNext/>
        <w:keepLines/>
        <w:tabs>
          <w:tab w:val="left" w:pos="216"/>
          <w:tab w:val="left" w:pos="504"/>
          <w:tab w:val="left" w:pos="792"/>
        </w:tabs>
        <w:ind w:left="504" w:hanging="504"/>
        <w:jc w:val="left"/>
        <w:rPr>
          <w:b/>
          <w:bCs/>
          <w:lang w:val="fr-FR"/>
        </w:rPr>
      </w:pPr>
    </w:p>
    <w:p w:rsidR="008C3C1F" w:rsidRPr="00E548DD" w:rsidRDefault="008C3C1F" w:rsidP="00140D02">
      <w:pPr>
        <w:keepNext/>
        <w:keepLines/>
        <w:tabs>
          <w:tab w:val="left" w:pos="216"/>
          <w:tab w:val="left" w:pos="504"/>
          <w:tab w:val="left" w:pos="792"/>
        </w:tabs>
        <w:ind w:left="504" w:hanging="504"/>
        <w:jc w:val="left"/>
        <w:rPr>
          <w:lang w:val="fr-FR"/>
        </w:rPr>
      </w:pPr>
      <w:r w:rsidRPr="00E548DD">
        <w:rPr>
          <w:b/>
          <w:bCs/>
          <w:lang w:val="fr-FR"/>
        </w:rPr>
        <w:t>spatial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centre de télécommunications spatiales</w:t>
      </w:r>
      <w:r w:rsidR="00E711DD">
        <w:rPr>
          <w:lang w:val="fr-FR"/>
        </w:rPr>
        <w:t>;</w:t>
      </w:r>
      <w:r w:rsidRPr="00E548DD">
        <w:rPr>
          <w:lang w:val="fr-FR"/>
        </w:rPr>
        <w:t xml:space="preserve"> des objets spatiaux</w:t>
      </w:r>
      <w:r w:rsidR="00E711DD">
        <w:rPr>
          <w:lang w:val="fr-FR"/>
        </w:rPr>
        <w:t>;</w:t>
      </w:r>
      <w:r w:rsidRPr="00E548DD">
        <w:rPr>
          <w:lang w:val="fr-FR"/>
        </w:rPr>
        <w:t xml:space="preserve"> des vaisseaux spatiaux</w:t>
      </w:r>
      <w:r w:rsidR="00E711DD">
        <w:rPr>
          <w:lang w:val="fr-FR"/>
        </w:rPr>
        <w:t>;</w:t>
      </w:r>
      <w:r w:rsidRPr="00E548DD">
        <w:rPr>
          <w:lang w:val="fr-FR"/>
        </w:rPr>
        <w:t xml:space="preserve"> un spationaute</w:t>
      </w:r>
      <w:r w:rsidR="00E711DD">
        <w:rPr>
          <w:lang w:val="fr-FR"/>
        </w:rPr>
        <w:t>;</w:t>
      </w:r>
      <w:r w:rsidRPr="00E548DD">
        <w:rPr>
          <w:lang w:val="fr-FR"/>
        </w:rPr>
        <w:t xml:space="preserve"> </w:t>
      </w:r>
      <w:r w:rsidR="000117EF">
        <w:rPr>
          <w:lang w:val="fr-FR"/>
        </w:rPr>
        <w:br/>
      </w:r>
      <w:r w:rsidRPr="00E548DD">
        <w:rPr>
          <w:lang w:val="fr-FR"/>
        </w:rPr>
        <w:t>un spationef</w:t>
      </w:r>
      <w:r w:rsidR="00E711DD">
        <w:rPr>
          <w:lang w:val="fr-FR"/>
        </w:rPr>
        <w:t>;</w:t>
      </w:r>
      <w:r w:rsidRPr="00E548DD">
        <w:rPr>
          <w:lang w:val="fr-FR"/>
        </w:rPr>
        <w:t xml:space="preserve"> le continuum spatio-temporel</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3C31E3">
      <w:pPr>
        <w:keepNext/>
        <w:keepLines/>
        <w:tabs>
          <w:tab w:val="left" w:pos="216"/>
          <w:tab w:val="left" w:pos="504"/>
          <w:tab w:val="left" w:pos="792"/>
        </w:tabs>
        <w:jc w:val="left"/>
        <w:rPr>
          <w:lang w:val="fr-FR"/>
        </w:rPr>
      </w:pPr>
      <w:r w:rsidRPr="00E548DD">
        <w:rPr>
          <w:b/>
          <w:bCs/>
          <w:lang w:val="fr-FR"/>
        </w:rPr>
        <w:t>spécialiste</w:t>
      </w:r>
    </w:p>
    <w:p w:rsidR="008C3C1F" w:rsidRPr="00E548DD" w:rsidRDefault="006865C4" w:rsidP="008C3C1F">
      <w:pPr>
        <w:tabs>
          <w:tab w:val="left" w:pos="216"/>
          <w:tab w:val="left" w:pos="504"/>
          <w:tab w:val="left" w:pos="792"/>
        </w:tabs>
        <w:ind w:left="504" w:hanging="504"/>
        <w:jc w:val="left"/>
        <w:rPr>
          <w:i/>
          <w:iCs/>
          <w:lang w:val="fr-FR"/>
        </w:rPr>
      </w:pPr>
      <w:r w:rsidRPr="00E548DD">
        <w:rPr>
          <w:i/>
          <w:iCs/>
          <w:lang w:val="fr-FR"/>
        </w:rPr>
        <w:t>Majuscule lorsque l</w:t>
      </w:r>
      <w:r w:rsidR="00ED1B6C">
        <w:rPr>
          <w:i/>
          <w:iCs/>
          <w:lang w:val="fr-FR"/>
        </w:rPr>
        <w:t>’</w:t>
      </w:r>
      <w:r w:rsidRPr="00E548DD">
        <w:rPr>
          <w:i/>
          <w:iCs/>
          <w:lang w:val="fr-FR"/>
        </w:rPr>
        <w:t xml:space="preserve">appellation est suivie de la mention </w:t>
      </w:r>
      <w:r w:rsidR="00166AE4" w:rsidRPr="00E548DD">
        <w:rPr>
          <w:i/>
          <w:iCs/>
          <w:lang w:val="fr-FR"/>
        </w:rPr>
        <w:t>« </w:t>
      </w:r>
      <w:r w:rsidRPr="00E548DD">
        <w:rPr>
          <w:i/>
          <w:iCs/>
          <w:lang w:val="fr-FR"/>
        </w:rPr>
        <w:t>des Nations Unies</w:t>
      </w:r>
      <w:r w:rsidR="00166AE4" w:rsidRPr="00E548DD">
        <w:rPr>
          <w:i/>
          <w:iCs/>
          <w:lang w:val="fr-FR"/>
        </w:rPr>
        <w:t> »</w:t>
      </w:r>
      <w:r w:rsidR="00E711DD">
        <w:rPr>
          <w:i/>
          <w:iCs/>
          <w:lang w:val="fr-FR"/>
        </w:rPr>
        <w:t>;</w:t>
      </w:r>
      <w:r w:rsidR="008C3C1F"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Spécialiste des Nations Unies pour les applications des techniques spatiales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spécialiste du droit de la mer et des affaires maritimes</w:t>
      </w:r>
      <w:r w:rsidR="00E711DD">
        <w:rPr>
          <w:lang w:val="fr-FR"/>
        </w:rPr>
        <w:t>;</w:t>
      </w:r>
      <w:r w:rsidRPr="00E548DD">
        <w:rPr>
          <w:lang w:val="fr-FR"/>
        </w:rPr>
        <w:t xml:space="preserve"> un spécialiste des sociétés transnationales</w:t>
      </w:r>
      <w:r w:rsidR="00E711DD">
        <w:rPr>
          <w:lang w:val="fr-FR"/>
        </w:rPr>
        <w:t>;</w:t>
      </w:r>
      <w:r w:rsidRPr="00E548DD">
        <w:rPr>
          <w:lang w:val="fr-FR"/>
        </w:rPr>
        <w:t xml:space="preserve"> un spécialiste des questions politiques</w:t>
      </w:r>
      <w:r w:rsidR="00E711DD">
        <w:rPr>
          <w:lang w:val="fr-FR"/>
        </w:rPr>
        <w:t>;</w:t>
      </w:r>
      <w:r w:rsidRPr="00E548DD">
        <w:rPr>
          <w:lang w:val="fr-FR"/>
        </w:rPr>
        <w:t xml:space="preserve"> un spécialiste des questions sociales</w:t>
      </w:r>
      <w:r w:rsidR="00E711DD">
        <w:rPr>
          <w:lang w:val="fr-FR"/>
        </w:rPr>
        <w:t>;</w:t>
      </w:r>
      <w:r w:rsidRPr="00E548DD">
        <w:rPr>
          <w:lang w:val="fr-FR"/>
        </w:rPr>
        <w:t xml:space="preserve"> </w:t>
      </w:r>
      <w:r w:rsidR="006865C4" w:rsidRPr="00E548DD">
        <w:rPr>
          <w:lang w:val="fr-FR"/>
        </w:rPr>
        <w:t>le</w:t>
      </w:r>
      <w:r w:rsidRPr="00E548DD">
        <w:rPr>
          <w:lang w:val="fr-FR"/>
        </w:rPr>
        <w:t xml:space="preserve"> spécialiste des questions humanitaires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spécification</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Spécifications types sur le marquage et l</w:t>
      </w:r>
      <w:r w:rsidR="00ED1B6C">
        <w:rPr>
          <w:lang w:val="fr-FR"/>
        </w:rPr>
        <w:t>’</w:t>
      </w:r>
      <w:r w:rsidRPr="00E548DD">
        <w:rPr>
          <w:lang w:val="fr-FR"/>
        </w:rPr>
        <w:t>identification des bateaux de pêche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spécification d</w:t>
      </w:r>
      <w:r w:rsidR="00ED1B6C">
        <w:rPr>
          <w:lang w:val="fr-FR"/>
        </w:rPr>
        <w:t>’</w:t>
      </w:r>
      <w:r w:rsidRPr="00E548DD">
        <w:rPr>
          <w:lang w:val="fr-FR"/>
        </w:rPr>
        <w:t>un produit industriel</w:t>
      </w:r>
      <w:r w:rsidR="00140D02">
        <w:rPr>
          <w:lang w:val="fr-FR"/>
        </w:rPr>
        <w:t> </w:t>
      </w:r>
      <w:r w:rsidR="004D3829">
        <w:rPr>
          <w:lang w:val="fr-FR"/>
        </w:rPr>
        <w:t xml:space="preserve">: </w:t>
      </w:r>
      <w:r w:rsidR="000117EF">
        <w:rPr>
          <w:lang w:val="fr-FR"/>
        </w:rPr>
        <w:br/>
      </w:r>
      <w:r w:rsidR="004D3829">
        <w:rPr>
          <w:lang w:val="fr-FR"/>
        </w:rPr>
        <w:t>ses caractéristiques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spécimen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prend la marque du pluriel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carte spécimen (des cartes spécimens)</w:t>
      </w:r>
      <w:r w:rsidR="00E711DD">
        <w:rPr>
          <w:lang w:val="fr-FR"/>
        </w:rPr>
        <w:t>;</w:t>
      </w:r>
      <w:r w:rsidRPr="00E548DD">
        <w:rPr>
          <w:lang w:val="fr-FR"/>
        </w:rPr>
        <w:br/>
        <w:t>des numéros spécimens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spectro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spectrochimique</w:t>
      </w:r>
      <w:r w:rsidR="00E711DD">
        <w:rPr>
          <w:lang w:val="fr-FR"/>
        </w:rPr>
        <w:t>;</w:t>
      </w:r>
      <w:r w:rsidRPr="00E548DD">
        <w:rPr>
          <w:lang w:val="fr-FR"/>
        </w:rPr>
        <w:t xml:space="preserve"> spectrographie</w:t>
      </w:r>
      <w:r w:rsidR="00E711DD">
        <w:rPr>
          <w:lang w:val="fr-FR"/>
        </w:rPr>
        <w:t>;</w:t>
      </w:r>
      <w:r w:rsidRPr="00E548DD">
        <w:rPr>
          <w:lang w:val="fr-FR"/>
        </w:rPr>
        <w:t xml:space="preserve"> spectrohéliographe</w:t>
      </w:r>
      <w:r w:rsidR="00E711DD">
        <w:rPr>
          <w:lang w:val="fr-FR"/>
        </w:rPr>
        <w:t>;</w:t>
      </w:r>
      <w:r w:rsidRPr="00E548DD">
        <w:rPr>
          <w:lang w:val="fr-FR"/>
        </w:rPr>
        <w:t xml:space="preserve"> spectrophotomètre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sphère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sphères d</w:t>
      </w:r>
      <w:r w:rsidR="00ED1B6C">
        <w:rPr>
          <w:lang w:val="fr-FR"/>
        </w:rPr>
        <w:t>’</w:t>
      </w:r>
      <w:r w:rsidRPr="00E548DD">
        <w:rPr>
          <w:lang w:val="fr-FR"/>
        </w:rPr>
        <w:t>action</w:t>
      </w:r>
      <w:r w:rsidR="00E711DD">
        <w:rPr>
          <w:lang w:val="fr-FR"/>
        </w:rPr>
        <w:t>;</w:t>
      </w:r>
      <w:r w:rsidRPr="00E548DD">
        <w:rPr>
          <w:lang w:val="fr-FR"/>
        </w:rPr>
        <w:t xml:space="preserve"> des sphères d</w:t>
      </w:r>
      <w:r w:rsidR="00ED1B6C">
        <w:rPr>
          <w:lang w:val="fr-FR"/>
        </w:rPr>
        <w:t>’</w:t>
      </w:r>
      <w:r w:rsidRPr="00E548DD">
        <w:rPr>
          <w:lang w:val="fr-FR"/>
        </w:rPr>
        <w:t>activité</w:t>
      </w:r>
      <w:r w:rsidR="00E711DD">
        <w:rPr>
          <w:lang w:val="fr-FR"/>
        </w:rPr>
        <w:t>;</w:t>
      </w:r>
      <w:r w:rsidRPr="00E548DD">
        <w:rPr>
          <w:lang w:val="fr-FR"/>
        </w:rPr>
        <w:t xml:space="preserve"> des sphères d</w:t>
      </w:r>
      <w:r w:rsidR="00ED1B6C">
        <w:rPr>
          <w:lang w:val="fr-FR"/>
        </w:rPr>
        <w:t>’</w:t>
      </w:r>
      <w:r w:rsidRPr="00E548DD">
        <w:rPr>
          <w:lang w:val="fr-FR"/>
        </w:rPr>
        <w:t>influence</w:t>
      </w:r>
      <w:r w:rsidR="00E711DD">
        <w:rPr>
          <w:lang w:val="fr-FR"/>
        </w:rPr>
        <w:t>;</w:t>
      </w:r>
      <w:r w:rsidRPr="00E548DD">
        <w:rPr>
          <w:lang w:val="fr-FR"/>
        </w:rPr>
        <w:t xml:space="preserve"> une sphère d</w:t>
      </w:r>
      <w:r w:rsidR="00ED1B6C">
        <w:rPr>
          <w:lang w:val="fr-FR"/>
        </w:rPr>
        <w:t>’</w:t>
      </w:r>
      <w:r w:rsidRPr="00E548DD">
        <w:rPr>
          <w:lang w:val="fr-FR"/>
        </w:rPr>
        <w:t>attributions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Spoutnik</w:t>
      </w:r>
      <w:r w:rsidRPr="00E548DD">
        <w:rPr>
          <w:lang w:val="fr-FR"/>
        </w:rPr>
        <w:t xml:space="preserve"> [satellite soviétique]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Spoutnik I</w:t>
      </w:r>
      <w:r w:rsidR="00E711DD">
        <w:rPr>
          <w:lang w:val="fr-FR"/>
        </w:rPr>
        <w:t>;</w:t>
      </w:r>
      <w:r w:rsidRPr="00E548DD">
        <w:rPr>
          <w:lang w:val="fr-FR"/>
        </w:rPr>
        <w:t xml:space="preserve"> le Spoutnik II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squatter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colonie de squatters</w:t>
      </w:r>
      <w:r w:rsidR="00E711DD">
        <w:rPr>
          <w:lang w:val="fr-FR"/>
        </w:rPr>
        <w:t>;</w:t>
      </w:r>
      <w:r w:rsidRPr="00E548DD">
        <w:rPr>
          <w:lang w:val="fr-FR"/>
        </w:rPr>
        <w:t xml:space="preserve"> le squattage</w:t>
      </w:r>
      <w:r w:rsidR="00E711DD">
        <w:rPr>
          <w:lang w:val="fr-FR"/>
        </w:rPr>
        <w:t>;</w:t>
      </w:r>
      <w:r w:rsidRPr="00E548DD">
        <w:rPr>
          <w:lang w:val="fr-FR"/>
        </w:rPr>
        <w:t xml:space="preserve"> squattériser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stade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stade olympique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140D02" w:rsidP="008C3C1F">
      <w:pPr>
        <w:tabs>
          <w:tab w:val="left" w:pos="216"/>
          <w:tab w:val="left" w:pos="504"/>
          <w:tab w:val="left" w:pos="792"/>
        </w:tabs>
        <w:ind w:left="504" w:hanging="504"/>
        <w:jc w:val="left"/>
        <w:rPr>
          <w:lang w:val="fr-FR"/>
        </w:rPr>
      </w:pPr>
      <w:r>
        <w:rPr>
          <w:b/>
          <w:bCs/>
          <w:lang w:val="fr-FR"/>
        </w:rPr>
        <w:br w:type="page"/>
      </w:r>
      <w:r w:rsidR="008C3C1F" w:rsidRPr="00E548DD">
        <w:rPr>
          <w:b/>
          <w:bCs/>
          <w:lang w:val="fr-FR"/>
        </w:rPr>
        <w:t>stage</w:t>
      </w:r>
      <w:r w:rsidR="008C3C1F" w:rsidRPr="00E548DD">
        <w:rPr>
          <w:lang w:val="fr-FR"/>
        </w:rPr>
        <w:t xml:space="preserve"> [</w:t>
      </w:r>
      <w:r w:rsidR="008C3C1F" w:rsidRPr="00D45F46">
        <w:rPr>
          <w:i/>
          <w:lang w:val="fr-FR"/>
        </w:rPr>
        <w:t>voir également</w:t>
      </w:r>
      <w:r w:rsidR="008C3C1F" w:rsidRPr="00E548DD">
        <w:rPr>
          <w:lang w:val="fr-FR"/>
        </w:rPr>
        <w:t xml:space="preserve"> </w:t>
      </w:r>
      <w:r w:rsidR="00166AE4" w:rsidRPr="00E548DD">
        <w:rPr>
          <w:lang w:val="fr-FR"/>
        </w:rPr>
        <w:t>« </w:t>
      </w:r>
      <w:r w:rsidR="008C3C1F" w:rsidRPr="00E548DD">
        <w:rPr>
          <w:lang w:val="fr-FR"/>
        </w:rPr>
        <w:t>conférence</w:t>
      </w:r>
      <w:r w:rsidR="00166AE4" w:rsidRPr="00E548DD">
        <w:rPr>
          <w:lang w:val="fr-FR"/>
        </w:rPr>
        <w:t> »</w:t>
      </w:r>
      <w:r w:rsidR="008C3C1F" w:rsidRPr="00E548DD">
        <w:rPr>
          <w:lang w:val="fr-FR"/>
        </w:rPr>
        <w: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stage qui a déjà eu lieu ou dont la tenue à une date ultérieure a fait l</w:t>
      </w:r>
      <w:r w:rsidR="00ED1B6C">
        <w:rPr>
          <w:i/>
          <w:iCs/>
          <w:lang w:val="fr-FR"/>
        </w:rPr>
        <w:t>’</w:t>
      </w:r>
      <w:r w:rsidRPr="00E548DD">
        <w:rPr>
          <w:i/>
          <w:iCs/>
          <w:lang w:val="fr-FR"/>
        </w:rPr>
        <w:t>objet d</w:t>
      </w:r>
      <w:r w:rsidR="00ED1B6C">
        <w:rPr>
          <w:i/>
          <w:iCs/>
          <w:lang w:val="fr-FR"/>
        </w:rPr>
        <w:t>’</w:t>
      </w:r>
      <w:r w:rsidRPr="00E548DD">
        <w:rPr>
          <w:i/>
          <w:iCs/>
          <w:lang w:val="fr-FR"/>
        </w:rPr>
        <w:t>une décision officielle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donc pas officielle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Stage international d</w:t>
      </w:r>
      <w:r w:rsidR="00ED1B6C">
        <w:rPr>
          <w:lang w:val="fr-FR"/>
        </w:rPr>
        <w:t>’</w:t>
      </w:r>
      <w:r w:rsidRPr="00E548DD">
        <w:rPr>
          <w:lang w:val="fr-FR"/>
        </w:rPr>
        <w:t>études sur l</w:t>
      </w:r>
      <w:r w:rsidR="00ED1B6C">
        <w:rPr>
          <w:lang w:val="fr-FR"/>
        </w:rPr>
        <w:t>’</w:t>
      </w:r>
      <w:r w:rsidRPr="00E548DD">
        <w:rPr>
          <w:lang w:val="fr-FR"/>
        </w:rPr>
        <w:t>éducation des travailleurs</w:t>
      </w:r>
      <w:r w:rsidR="00E711DD">
        <w:rPr>
          <w:lang w:val="fr-FR"/>
        </w:rPr>
        <w:t>;</w:t>
      </w:r>
      <w:r w:rsidRPr="00E548DD">
        <w:rPr>
          <w:lang w:val="fr-FR"/>
        </w:rPr>
        <w:t xml:space="preserve"> le Stage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stage pédagogique proposé</w:t>
      </w:r>
      <w:r w:rsidR="00E711DD">
        <w:rPr>
          <w:lang w:val="fr-FR"/>
        </w:rPr>
        <w:t>;</w:t>
      </w:r>
      <w:r w:rsidRPr="00E548DD">
        <w:rPr>
          <w:lang w:val="fr-FR"/>
        </w:rPr>
        <w:t xml:space="preserve"> un stage d</w:t>
      </w:r>
      <w:r w:rsidR="00ED1B6C">
        <w:rPr>
          <w:lang w:val="fr-FR"/>
        </w:rPr>
        <w:t>’</w:t>
      </w:r>
      <w:r w:rsidRPr="00E548DD">
        <w:rPr>
          <w:lang w:val="fr-FR"/>
        </w:rPr>
        <w:t>études</w:t>
      </w:r>
      <w:r w:rsidR="00E711DD">
        <w:rPr>
          <w:lang w:val="fr-FR"/>
        </w:rPr>
        <w:t>;</w:t>
      </w:r>
      <w:r w:rsidRPr="00E548DD">
        <w:rPr>
          <w:lang w:val="fr-FR"/>
        </w:rPr>
        <w:t xml:space="preserve"> une période de stage</w:t>
      </w:r>
      <w:r w:rsidR="00E711DD">
        <w:rPr>
          <w:lang w:val="fr-FR"/>
        </w:rPr>
        <w:t>;</w:t>
      </w:r>
      <w:r w:rsidRPr="00E548DD">
        <w:rPr>
          <w:lang w:val="fr-FR"/>
        </w:rPr>
        <w:t xml:space="preserve"> un programme de stage</w:t>
      </w:r>
      <w:r w:rsidR="004D3829">
        <w:rPr>
          <w:lang w:val="fr-FR"/>
        </w:rPr>
        <w: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stagiaire</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avocat stagiaire (des avocats stagiaires)</w:t>
      </w:r>
      <w:r w:rsidR="00E711DD">
        <w:rPr>
          <w:lang w:val="fr-FR"/>
        </w:rPr>
        <w:t>;</w:t>
      </w:r>
      <w:r w:rsidRPr="00E548DD">
        <w:rPr>
          <w:lang w:val="fr-FR"/>
        </w:rPr>
        <w:t xml:space="preserve"> </w:t>
      </w:r>
      <w:r w:rsidR="000117EF">
        <w:rPr>
          <w:lang w:val="fr-FR"/>
        </w:rPr>
        <w:br/>
      </w:r>
      <w:r w:rsidRPr="00E548DD">
        <w:rPr>
          <w:lang w:val="fr-FR"/>
        </w:rPr>
        <w:t>un professeur stagiaire</w:t>
      </w:r>
      <w:r w:rsidR="00E711DD">
        <w:rPr>
          <w:lang w:val="fr-FR"/>
        </w:rPr>
        <w:t>;</w:t>
      </w:r>
      <w:r w:rsidRPr="00E548DD">
        <w:rPr>
          <w:lang w:val="fr-FR"/>
        </w:rPr>
        <w:t xml:space="preserve"> une traductrice stagiaire</w:t>
      </w:r>
    </w:p>
    <w:p w:rsidR="00140D02" w:rsidRDefault="00140D02"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stalinisme</w:t>
      </w:r>
      <w:r w:rsidRPr="00E548DD">
        <w:rPr>
          <w:lang w:val="fr-FR"/>
        </w:rPr>
        <w:t xml:space="preserve"> [politique stalinienne d</w:t>
      </w:r>
      <w:r w:rsidR="00ED1B6C">
        <w:rPr>
          <w:lang w:val="fr-FR"/>
        </w:rPr>
        <w:t>’</w:t>
      </w:r>
      <w:r w:rsidRPr="00E548DD">
        <w:rPr>
          <w:lang w:val="fr-FR"/>
        </w:rPr>
        <w:t>autorité, de contrainte</w:t>
      </w:r>
      <w:r w:rsidR="00E711DD">
        <w:rPr>
          <w:lang w:val="fr-FR"/>
        </w:rPr>
        <w:t>;</w:t>
      </w:r>
      <w:r w:rsidRPr="00E548DD">
        <w:rPr>
          <w:lang w:val="fr-FR"/>
        </w:rPr>
        <w:t xml:space="preserve"> théories et méthodes de Staline]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2E6D0F">
      <w:pPr>
        <w:keepNext/>
        <w:keepLines/>
        <w:tabs>
          <w:tab w:val="left" w:pos="216"/>
          <w:tab w:val="left" w:pos="504"/>
          <w:tab w:val="left" w:pos="792"/>
        </w:tabs>
        <w:ind w:left="505" w:hanging="505"/>
        <w:jc w:val="left"/>
        <w:rPr>
          <w:lang w:val="fr-FR"/>
        </w:rPr>
      </w:pPr>
      <w:r w:rsidRPr="00E548DD">
        <w:rPr>
          <w:b/>
          <w:bCs/>
          <w:lang w:val="fr-FR"/>
        </w:rPr>
        <w:t>standard</w:t>
      </w:r>
    </w:p>
    <w:p w:rsidR="008C3C1F" w:rsidRPr="00E548DD" w:rsidRDefault="008C3C1F" w:rsidP="002E6D0F">
      <w:pPr>
        <w:keepNext/>
        <w:keepLines/>
        <w:tabs>
          <w:tab w:val="left" w:pos="216"/>
          <w:tab w:val="left" w:pos="504"/>
          <w:tab w:val="left" w:pos="792"/>
        </w:tabs>
        <w:ind w:left="505" w:hanging="505"/>
        <w:jc w:val="left"/>
        <w:rPr>
          <w:i/>
          <w:iCs/>
          <w:lang w:val="fr-FR"/>
        </w:rPr>
      </w:pPr>
      <w:r w:rsidRPr="00E548DD">
        <w:rPr>
          <w:i/>
          <w:iCs/>
          <w:lang w:val="fr-FR"/>
        </w:rPr>
        <w:t>Ce substantif prend la marque du pluriel</w:t>
      </w:r>
      <w:r w:rsidR="00E711DD">
        <w:rPr>
          <w:i/>
          <w:iCs/>
          <w:lang w:val="fr-FR"/>
        </w:rPr>
        <w:t>;</w:t>
      </w:r>
      <w:r w:rsidRPr="00E548DD">
        <w:rPr>
          <w:i/>
          <w:iCs/>
          <w:lang w:val="fr-FR"/>
        </w:rPr>
        <w:t xml:space="preserve"> en apposition, il est invariable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standards téléphoniques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coûts standard</w:t>
      </w:r>
      <w:r w:rsidR="00E711DD">
        <w:rPr>
          <w:lang w:val="fr-FR"/>
        </w:rPr>
        <w:t>;</w:t>
      </w:r>
      <w:r w:rsidRPr="00E548DD">
        <w:rPr>
          <w:lang w:val="fr-FR"/>
        </w:rPr>
        <w:t xml:space="preserve"> des pièces standard</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stand-by</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DB0847" w:rsidRDefault="008C3C1F" w:rsidP="008C3C1F">
      <w:pPr>
        <w:tabs>
          <w:tab w:val="left" w:pos="216"/>
          <w:tab w:val="left" w:pos="504"/>
          <w:tab w:val="left" w:pos="792"/>
        </w:tabs>
        <w:ind w:left="504" w:hanging="504"/>
        <w:jc w:val="left"/>
        <w:rPr>
          <w:lang w:val="en-US"/>
        </w:rPr>
      </w:pPr>
      <w:r w:rsidRPr="00E548DD">
        <w:rPr>
          <w:lang w:val="fr-FR"/>
        </w:rPr>
        <w:tab/>
      </w:r>
      <w:r w:rsidRPr="00E548DD">
        <w:rPr>
          <w:lang w:val="fr-FR"/>
        </w:rPr>
        <w:sym w:font="Webdings" w:char="F034"/>
      </w:r>
      <w:r w:rsidRPr="00DB0847">
        <w:rPr>
          <w:lang w:val="en-US"/>
        </w:rPr>
        <w:tab/>
        <w:t>un accord stand-by; un arrangement stand-by</w:t>
      </w:r>
    </w:p>
    <w:p w:rsidR="008C3C1F" w:rsidRPr="00DB0847" w:rsidRDefault="008C3C1F" w:rsidP="008C3C1F">
      <w:pPr>
        <w:tabs>
          <w:tab w:val="left" w:pos="216"/>
          <w:tab w:val="left" w:pos="504"/>
          <w:tab w:val="left" w:pos="792"/>
        </w:tabs>
        <w:ind w:left="504" w:hanging="504"/>
        <w:jc w:val="left"/>
        <w:rPr>
          <w:lang w:val="en-US"/>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 xml:space="preserve">Staten Generaal </w:t>
      </w:r>
      <w:r w:rsidRPr="00E548DD">
        <w:rPr>
          <w:lang w:val="fr-FR"/>
        </w:rPr>
        <w:t>(les) [Parlement néerlandais]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station de chemin de fer</w:t>
      </w:r>
      <w:r w:rsidR="00E711DD">
        <w:rPr>
          <w:lang w:val="fr-FR"/>
        </w:rPr>
        <w:t>;</w:t>
      </w:r>
      <w:r w:rsidRPr="00E548DD">
        <w:rPr>
          <w:lang w:val="fr-FR"/>
        </w:rPr>
        <w:t xml:space="preserve"> une station d</w:t>
      </w:r>
      <w:r w:rsidR="00ED1B6C">
        <w:rPr>
          <w:lang w:val="fr-FR"/>
        </w:rPr>
        <w:t>’</w:t>
      </w:r>
      <w:r w:rsidRPr="00E548DD">
        <w:rPr>
          <w:lang w:val="fr-FR"/>
        </w:rPr>
        <w:t>émission</w:t>
      </w:r>
      <w:r w:rsidR="00E711DD">
        <w:rPr>
          <w:lang w:val="fr-FR"/>
        </w:rPr>
        <w:t>;</w:t>
      </w:r>
      <w:r w:rsidRPr="00E548DD">
        <w:rPr>
          <w:lang w:val="fr-FR"/>
        </w:rPr>
        <w:t xml:space="preserve"> une station d</w:t>
      </w:r>
      <w:r w:rsidR="00ED1B6C">
        <w:rPr>
          <w:lang w:val="fr-FR"/>
        </w:rPr>
        <w:t>’</w:t>
      </w:r>
      <w:r w:rsidRPr="00E548DD">
        <w:rPr>
          <w:lang w:val="fr-FR"/>
        </w:rPr>
        <w:t>études biologiques</w:t>
      </w:r>
      <w:r w:rsidR="00E711DD">
        <w:rPr>
          <w:lang w:val="fr-FR"/>
        </w:rPr>
        <w:t>;</w:t>
      </w:r>
      <w:r w:rsidRPr="00E548DD">
        <w:rPr>
          <w:lang w:val="fr-FR"/>
        </w:rPr>
        <w:t xml:space="preserve"> une station de recherche</w:t>
      </w:r>
      <w:r w:rsidR="00E711DD">
        <w:rPr>
          <w:lang w:val="fr-FR"/>
        </w:rPr>
        <w:t>;</w:t>
      </w:r>
      <w:r w:rsidRPr="00E548DD">
        <w:rPr>
          <w:lang w:val="fr-FR"/>
        </w:rPr>
        <w:t xml:space="preserve"> des stations radar</w:t>
      </w:r>
      <w:r w:rsidR="00E711DD">
        <w:rPr>
          <w:lang w:val="fr-FR"/>
        </w:rPr>
        <w:t>;</w:t>
      </w:r>
      <w:r w:rsidRPr="00E548DD">
        <w:rPr>
          <w:lang w:val="fr-FR"/>
        </w:rPr>
        <w:t xml:space="preserve"> des stations-service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statistique</w:t>
      </w:r>
    </w:p>
    <w:p w:rsidR="002E6D0F" w:rsidRPr="002E6D0F" w:rsidRDefault="002E6D0F" w:rsidP="008C3C1F">
      <w:pPr>
        <w:tabs>
          <w:tab w:val="left" w:pos="216"/>
          <w:tab w:val="left" w:pos="504"/>
          <w:tab w:val="left" w:pos="792"/>
        </w:tabs>
        <w:ind w:left="504" w:hanging="504"/>
        <w:jc w:val="left"/>
        <w:rPr>
          <w:i/>
          <w:lang w:val="fr-FR"/>
        </w:rPr>
      </w:pPr>
      <w:r>
        <w:rPr>
          <w:i/>
          <w:lang w:val="fr-FR"/>
        </w:rPr>
        <w:t>Singulier/pluriel</w:t>
      </w:r>
    </w:p>
    <w:p w:rsidR="008C3C1F" w:rsidRPr="004D3829"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Bureau de statistique de l</w:t>
      </w:r>
      <w:r w:rsidR="00ED1B6C">
        <w:rPr>
          <w:lang w:val="fr-FR"/>
        </w:rPr>
        <w:t>’</w:t>
      </w:r>
      <w:r w:rsidRPr="00E548DD">
        <w:rPr>
          <w:lang w:val="fr-FR"/>
        </w:rPr>
        <w:t>ONU</w:t>
      </w:r>
      <w:r w:rsidR="00E711DD">
        <w:rPr>
          <w:lang w:val="fr-FR"/>
        </w:rPr>
        <w:t>;</w:t>
      </w:r>
      <w:r w:rsidRPr="00E548DD">
        <w:rPr>
          <w:lang w:val="fr-FR"/>
        </w:rPr>
        <w:t xml:space="preserve"> la Commission de</w:t>
      </w:r>
      <w:r w:rsidR="002E6D0F">
        <w:rPr>
          <w:lang w:val="fr-FR"/>
        </w:rPr>
        <w:t> </w:t>
      </w:r>
      <w:r w:rsidRPr="00E548DD">
        <w:rPr>
          <w:lang w:val="fr-FR"/>
        </w:rPr>
        <w:t>statistique de l</w:t>
      </w:r>
      <w:r w:rsidR="00ED1B6C">
        <w:rPr>
          <w:lang w:val="fr-FR"/>
        </w:rPr>
        <w:t>’</w:t>
      </w:r>
      <w:r w:rsidRPr="00E548DD">
        <w:rPr>
          <w:lang w:val="fr-FR"/>
        </w:rPr>
        <w:t>ONU</w:t>
      </w:r>
      <w:r w:rsidR="00E711DD">
        <w:rPr>
          <w:lang w:val="fr-FR"/>
        </w:rPr>
        <w:t>;</w:t>
      </w:r>
      <w:r w:rsidRPr="00E548DD">
        <w:rPr>
          <w:lang w:val="fr-FR"/>
        </w:rPr>
        <w:t xml:space="preserve"> l</w:t>
      </w:r>
      <w:r w:rsidR="00ED1B6C">
        <w:rPr>
          <w:lang w:val="fr-FR"/>
        </w:rPr>
        <w:t>’</w:t>
      </w:r>
      <w:r w:rsidRPr="00E548DD">
        <w:rPr>
          <w:lang w:val="fr-FR"/>
        </w:rPr>
        <w:t>Institut interaméricain de</w:t>
      </w:r>
      <w:r w:rsidR="002E6D0F">
        <w:rPr>
          <w:lang w:val="fr-FR"/>
        </w:rPr>
        <w:t> </w:t>
      </w:r>
      <w:r w:rsidRPr="00E548DD">
        <w:rPr>
          <w:lang w:val="fr-FR"/>
        </w:rPr>
        <w:t>statistique</w:t>
      </w:r>
      <w:r w:rsidR="00E711DD">
        <w:rPr>
          <w:lang w:val="fr-FR"/>
        </w:rPr>
        <w:t>;</w:t>
      </w:r>
      <w:r w:rsidRPr="00E548DD">
        <w:rPr>
          <w:lang w:val="fr-FR"/>
        </w:rPr>
        <w:t xml:space="preserve"> l</w:t>
      </w:r>
      <w:r w:rsidR="00ED1B6C">
        <w:rPr>
          <w:lang w:val="fr-FR"/>
        </w:rPr>
        <w:t>’</w:t>
      </w:r>
      <w:r w:rsidRPr="00E548DD">
        <w:rPr>
          <w:lang w:val="fr-FR"/>
        </w:rPr>
        <w:t>Institut international de statistique</w:t>
      </w:r>
      <w:r w:rsidR="00E711DD">
        <w:rPr>
          <w:lang w:val="fr-FR"/>
        </w:rPr>
        <w:t>;</w:t>
      </w:r>
      <w:r w:rsidRPr="00E548DD">
        <w:rPr>
          <w:lang w:val="fr-FR"/>
        </w:rPr>
        <w:t xml:space="preserve"> </w:t>
      </w:r>
      <w:r w:rsidR="000117EF">
        <w:rPr>
          <w:lang w:val="fr-FR"/>
        </w:rPr>
        <w:br/>
      </w:r>
      <w:r w:rsidRPr="00E548DD">
        <w:rPr>
          <w:lang w:val="fr-FR"/>
        </w:rPr>
        <w:t xml:space="preserve">le </w:t>
      </w:r>
      <w:r w:rsidRPr="00E548DD">
        <w:rPr>
          <w:i/>
          <w:lang w:val="fr-FR"/>
        </w:rPr>
        <w:t>Bulletin mensuel de statistique</w:t>
      </w:r>
      <w:r w:rsidR="00E711DD">
        <w:rPr>
          <w:i/>
          <w:lang w:val="fr-FR"/>
        </w:rPr>
        <w:t>;</w:t>
      </w:r>
      <w:r w:rsidRPr="000117EF">
        <w:rPr>
          <w:lang w:val="fr-FR"/>
        </w:rPr>
        <w:t xml:space="preserve"> </w:t>
      </w:r>
      <w:r w:rsidRPr="00E548DD">
        <w:rPr>
          <w:lang w:val="fr-FR"/>
        </w:rPr>
        <w:t xml:space="preserve">Statistique </w:t>
      </w:r>
      <w:r w:rsidR="004D3829">
        <w:rPr>
          <w:lang w:val="fr-FR"/>
        </w:rPr>
        <w:t>Canada</w:t>
      </w:r>
      <w:r w:rsidR="00E711DD">
        <w:rPr>
          <w:lang w:val="fr-FR"/>
        </w:rPr>
        <w:t>;</w:t>
      </w:r>
      <w:r w:rsidR="004D3829">
        <w:rPr>
          <w:lang w:val="fr-FR"/>
        </w:rPr>
        <w:t xml:space="preserve"> la statistique est une discipline</w:t>
      </w:r>
      <w:r w:rsidR="004D3829">
        <w:rPr>
          <w:lang w:val="fr-FR"/>
        </w:rPr>
        <w:br/>
      </w:r>
      <w:r w:rsidR="004D3829">
        <w:rPr>
          <w:i/>
          <w:lang w:val="fr-FR"/>
        </w:rPr>
        <w:t>Mais</w:t>
      </w:r>
      <w:r w:rsidR="00140D02">
        <w:rPr>
          <w:i/>
          <w:lang w:val="fr-FR"/>
        </w:rPr>
        <w:t> </w:t>
      </w:r>
      <w:r w:rsidR="004D3829">
        <w:rPr>
          <w:lang w:val="fr-FR"/>
        </w:rPr>
        <w:t xml:space="preserve">: </w:t>
      </w:r>
      <w:r w:rsidR="002E6D0F" w:rsidRPr="00E548DD">
        <w:rPr>
          <w:lang w:val="fr-FR"/>
        </w:rPr>
        <w:t xml:space="preserve">le </w:t>
      </w:r>
      <w:r w:rsidR="002E6D0F" w:rsidRPr="00E548DD">
        <w:rPr>
          <w:i/>
          <w:lang w:val="fr-FR"/>
        </w:rPr>
        <w:t>Recueil de statistiques sociales</w:t>
      </w:r>
      <w:r w:rsidR="00E711DD">
        <w:rPr>
          <w:i/>
          <w:lang w:val="fr-FR"/>
        </w:rPr>
        <w:t>;</w:t>
      </w:r>
      <w:r w:rsidR="002E6D0F" w:rsidRPr="00782709">
        <w:rPr>
          <w:lang w:val="fr-FR"/>
        </w:rPr>
        <w:t xml:space="preserve"> </w:t>
      </w:r>
      <w:r w:rsidR="004D3829">
        <w:rPr>
          <w:lang w:val="fr-FR"/>
        </w:rPr>
        <w:t>les</w:t>
      </w:r>
      <w:r w:rsidR="002E6D0F">
        <w:rPr>
          <w:lang w:val="fr-FR"/>
        </w:rPr>
        <w:t> </w:t>
      </w:r>
      <w:r w:rsidR="004D3829">
        <w:rPr>
          <w:lang w:val="fr-FR"/>
        </w:rPr>
        <w:t>statistiques de l</w:t>
      </w:r>
      <w:r w:rsidR="00ED1B6C">
        <w:rPr>
          <w:lang w:val="fr-FR"/>
        </w:rPr>
        <w:t>’</w:t>
      </w:r>
      <w:r w:rsidR="004D3829">
        <w:rPr>
          <w:lang w:val="fr-FR"/>
        </w:rPr>
        <w:t>emploi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i/>
          <w:iCs/>
          <w:lang w:val="fr-FR"/>
        </w:rPr>
      </w:pPr>
      <w:r w:rsidRPr="00E548DD">
        <w:rPr>
          <w:b/>
          <w:bCs/>
          <w:lang w:val="fr-FR"/>
        </w:rPr>
        <w:t xml:space="preserve">statu quo </w:t>
      </w:r>
      <w:r w:rsidRPr="00E548DD">
        <w:rPr>
          <w:i/>
          <w:iCs/>
          <w:lang w:val="fr-FR"/>
        </w:rPr>
        <w:t>n. m. inv.</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maintenir le statu quo</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statu quo ante</w:t>
      </w:r>
      <w:r w:rsidRPr="00E548DD">
        <w:rPr>
          <w:lang w:val="fr-FR"/>
        </w:rPr>
        <w:t xml:space="preserve"> [dans l</w:t>
      </w:r>
      <w:r w:rsidR="00ED1B6C">
        <w:rPr>
          <w:lang w:val="fr-FR"/>
        </w:rPr>
        <w:t>’</w:t>
      </w:r>
      <w:r w:rsidRPr="00E548DD">
        <w:rPr>
          <w:lang w:val="fr-FR"/>
        </w:rPr>
        <w:t>état où se trouvaient précédemment les choses]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 xml:space="preserve">statu quo ante bellum </w:t>
      </w:r>
      <w:r w:rsidRPr="00E548DD">
        <w:rPr>
          <w:lang w:val="fr-FR"/>
        </w:rPr>
        <w:t>[dans l</w:t>
      </w:r>
      <w:r w:rsidR="00ED1B6C">
        <w:rPr>
          <w:lang w:val="fr-FR"/>
        </w:rPr>
        <w:t>’</w:t>
      </w:r>
      <w:r w:rsidRPr="00E548DD">
        <w:rPr>
          <w:lang w:val="fr-FR"/>
        </w:rPr>
        <w:t>état de fait et de droit tel qu</w:t>
      </w:r>
      <w:r w:rsidR="00ED1B6C">
        <w:rPr>
          <w:lang w:val="fr-FR"/>
        </w:rPr>
        <w:t>’</w:t>
      </w:r>
      <w:r w:rsidRPr="00E548DD">
        <w:rPr>
          <w:lang w:val="fr-FR"/>
        </w:rPr>
        <w:t>il existait avant les hostilités]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 xml:space="preserve">statu quo post bellum </w:t>
      </w:r>
      <w:r w:rsidRPr="00E548DD">
        <w:rPr>
          <w:lang w:val="fr-FR"/>
        </w:rPr>
        <w:t>[situation de fait résultant de la guerre]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statut</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texte précisant objectif, moyens et règles de fonctionnement d</w:t>
      </w:r>
      <w:r w:rsidR="00ED1B6C">
        <w:rPr>
          <w:i/>
          <w:iCs/>
          <w:lang w:val="fr-FR"/>
        </w:rPr>
        <w:t>’</w:t>
      </w:r>
      <w:r w:rsidRPr="00E548DD">
        <w:rPr>
          <w:i/>
          <w:iCs/>
          <w:lang w:val="fr-FR"/>
        </w:rPr>
        <w:t>un groupe, d</w:t>
      </w:r>
      <w:r w:rsidR="00ED1B6C">
        <w:rPr>
          <w:i/>
          <w:iCs/>
          <w:lang w:val="fr-FR"/>
        </w:rPr>
        <w:t>’</w:t>
      </w:r>
      <w:r w:rsidRPr="00E548DD">
        <w:rPr>
          <w:i/>
          <w:iCs/>
          <w:lang w:val="fr-FR"/>
        </w:rPr>
        <w:t>une organisation ou d</w:t>
      </w:r>
      <w:r w:rsidR="00ED1B6C">
        <w:rPr>
          <w:i/>
          <w:iCs/>
          <w:lang w:val="fr-FR"/>
        </w:rPr>
        <w:t>’</w:t>
      </w:r>
      <w:r w:rsidRPr="00E548DD">
        <w:rPr>
          <w:i/>
          <w:iCs/>
          <w:lang w:val="fr-FR"/>
        </w:rPr>
        <w:t>un établissement</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Statut du personnel de l</w:t>
      </w:r>
      <w:r w:rsidR="00ED1B6C">
        <w:rPr>
          <w:lang w:val="fr-FR"/>
        </w:rPr>
        <w:t>’</w:t>
      </w:r>
      <w:r w:rsidRPr="00E548DD">
        <w:rPr>
          <w:lang w:val="fr-FR"/>
        </w:rPr>
        <w:t>ONU</w:t>
      </w:r>
      <w:r w:rsidR="00E711DD">
        <w:rPr>
          <w:lang w:val="fr-FR"/>
        </w:rPr>
        <w:t>;</w:t>
      </w:r>
      <w:r w:rsidRPr="00E548DD">
        <w:rPr>
          <w:lang w:val="fr-FR"/>
        </w:rPr>
        <w:t xml:space="preserve"> le Statut de la Cour internationale de Justice</w:t>
      </w:r>
      <w:r w:rsidR="00E711DD">
        <w:rPr>
          <w:lang w:val="fr-FR"/>
        </w:rPr>
        <w:t>;</w:t>
      </w:r>
      <w:r w:rsidRPr="00E548DD">
        <w:rPr>
          <w:lang w:val="fr-FR"/>
        </w:rPr>
        <w:t xml:space="preserve"> le Statut du personnel du Greffe de la CIJ</w:t>
      </w:r>
      <w:r w:rsidR="00E711DD">
        <w:rPr>
          <w:lang w:val="fr-FR"/>
        </w:rPr>
        <w:t>;</w:t>
      </w:r>
      <w:r w:rsidRPr="00E548DD">
        <w:rPr>
          <w:lang w:val="fr-FR"/>
        </w:rPr>
        <w:t xml:space="preserve"> le Statut de l</w:t>
      </w:r>
      <w:r w:rsidR="00ED1B6C">
        <w:rPr>
          <w:lang w:val="fr-FR"/>
        </w:rPr>
        <w:t>’</w:t>
      </w:r>
      <w:r w:rsidRPr="00E548DD">
        <w:rPr>
          <w:lang w:val="fr-FR"/>
        </w:rPr>
        <w:t>AIEA</w:t>
      </w:r>
      <w:r w:rsidR="00E711DD">
        <w:rPr>
          <w:lang w:val="fr-FR"/>
        </w:rPr>
        <w:t>;</w:t>
      </w:r>
      <w:r w:rsidRPr="00E548DD">
        <w:rPr>
          <w:lang w:val="fr-FR"/>
        </w:rPr>
        <w:t xml:space="preserve"> le Statut de Rome de la Cour pénale internationale</w:t>
      </w:r>
      <w:r w:rsidR="00E711DD">
        <w:rPr>
          <w:lang w:val="fr-FR"/>
        </w:rPr>
        <w:t>;</w:t>
      </w:r>
      <w:r w:rsidRPr="00E548DD">
        <w:rPr>
          <w:lang w:val="fr-FR"/>
        </w:rPr>
        <w:t xml:space="preserve"> le Statut du Haut-Commissariat des Nations Unies pour les réfugiés</w:t>
      </w:r>
      <w:r w:rsidR="00E711DD">
        <w:rPr>
          <w:lang w:val="fr-FR"/>
        </w:rPr>
        <w:t>;</w:t>
      </w:r>
      <w:r w:rsidRPr="00E548DD">
        <w:rPr>
          <w:lang w:val="fr-FR"/>
        </w:rPr>
        <w:t xml:space="preserve"> le Statut de la Commission du droit international</w:t>
      </w:r>
      <w:r w:rsidR="00E711DD">
        <w:rPr>
          <w:lang w:val="fr-FR"/>
        </w:rPr>
        <w:t>;</w:t>
      </w:r>
      <w:r w:rsidRPr="00E548DD">
        <w:rPr>
          <w:lang w:val="fr-FR"/>
        </w:rPr>
        <w:t xml:space="preserve"> le Statut du Tribunal administratif des Nations Unies</w:t>
      </w:r>
      <w:r w:rsidR="00E711DD">
        <w:rPr>
          <w:lang w:val="fr-FR"/>
        </w:rPr>
        <w:t>;</w:t>
      </w:r>
      <w:r w:rsidRPr="00E548DD">
        <w:rPr>
          <w:lang w:val="fr-FR"/>
        </w:rPr>
        <w:t xml:space="preserve"> le Statut du Tribunal de Nuremberg</w:t>
      </w:r>
      <w:r w:rsidR="00E711DD">
        <w:rPr>
          <w:lang w:val="fr-FR"/>
        </w:rPr>
        <w:t>;</w:t>
      </w:r>
      <w:r w:rsidRPr="00E548DD">
        <w:rPr>
          <w:lang w:val="fr-FR"/>
        </w:rPr>
        <w:t xml:space="preserve"> </w:t>
      </w:r>
      <w:r w:rsidR="00B25CE0">
        <w:rPr>
          <w:lang w:val="fr-FR"/>
        </w:rPr>
        <w:br/>
      </w:r>
      <w:r w:rsidRPr="00E548DD">
        <w:rPr>
          <w:lang w:val="fr-FR"/>
        </w:rPr>
        <w:t>le Statut du Corps commun d</w:t>
      </w:r>
      <w:r w:rsidR="00ED1B6C">
        <w:rPr>
          <w:lang w:val="fr-FR"/>
        </w:rPr>
        <w:t>’</w:t>
      </w:r>
      <w:r w:rsidRPr="00E548DD">
        <w:rPr>
          <w:lang w:val="fr-FR"/>
        </w:rPr>
        <w:t>inspection</w:t>
      </w:r>
      <w:r w:rsidR="00E711DD">
        <w:rPr>
          <w:lang w:val="fr-FR"/>
        </w:rPr>
        <w:t>;</w:t>
      </w:r>
      <w:r w:rsidRPr="00E548DD">
        <w:rPr>
          <w:lang w:val="fr-FR"/>
        </w:rPr>
        <w:t xml:space="preserve"> le Statut du personnel de l</w:t>
      </w:r>
      <w:r w:rsidR="00ED1B6C">
        <w:rPr>
          <w:lang w:val="fr-FR"/>
        </w:rPr>
        <w:t>’</w:t>
      </w:r>
      <w:r w:rsidRPr="00E548DD">
        <w:rPr>
          <w:lang w:val="fr-FR"/>
        </w:rPr>
        <w:t>OIT</w:t>
      </w:r>
      <w:r w:rsidR="00E711DD">
        <w:rPr>
          <w:lang w:val="fr-FR"/>
        </w:rPr>
        <w:t>;</w:t>
      </w:r>
      <w:r w:rsidRPr="00E548DD">
        <w:rPr>
          <w:lang w:val="fr-FR"/>
        </w:rPr>
        <w:t xml:space="preserve"> les Statuts du FMI</w:t>
      </w:r>
      <w:r w:rsidR="00E711DD">
        <w:rPr>
          <w:lang w:val="fr-FR"/>
        </w:rPr>
        <w:t>;</w:t>
      </w:r>
      <w:r w:rsidRPr="00E548DD">
        <w:rPr>
          <w:lang w:val="fr-FR"/>
        </w:rPr>
        <w:t xml:space="preserve"> les Statuts de la Caisse commune des pensions du personnel des Nations Unies</w:t>
      </w:r>
      <w:r w:rsidR="00E711DD">
        <w:rPr>
          <w:lang w:val="fr-FR"/>
        </w:rPr>
        <w:t>;</w:t>
      </w:r>
      <w:r w:rsidRPr="00E548DD">
        <w:rPr>
          <w:lang w:val="fr-FR"/>
        </w:rPr>
        <w:t xml:space="preserve"> le Statut, les Statuts [formes abrégées]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statut de courrier diplomatique et de la valise diplomatique non accompagnée par un courrier diplomatique</w:t>
      </w:r>
      <w:r w:rsidR="00E711DD">
        <w:rPr>
          <w:lang w:val="fr-FR"/>
        </w:rPr>
        <w:t>;</w:t>
      </w:r>
      <w:r w:rsidRPr="00E548DD">
        <w:rPr>
          <w:lang w:val="fr-FR"/>
        </w:rPr>
        <w:t xml:space="preserve"> le statut de prisonnier politique</w:t>
      </w:r>
      <w:r w:rsidR="00E711DD">
        <w:rPr>
          <w:lang w:val="fr-FR"/>
        </w:rPr>
        <w:t>;</w:t>
      </w:r>
      <w:r w:rsidRPr="00E548DD">
        <w:rPr>
          <w:lang w:val="fr-FR"/>
        </w:rPr>
        <w:t xml:space="preserve"> </w:t>
      </w:r>
      <w:r w:rsidR="00B25CE0">
        <w:rPr>
          <w:lang w:val="fr-FR"/>
        </w:rPr>
        <w:br/>
      </w:r>
      <w:r w:rsidRPr="00E548DD">
        <w:rPr>
          <w:lang w:val="fr-FR"/>
        </w:rPr>
        <w:t>les personnes à qui l</w:t>
      </w:r>
      <w:r w:rsidR="00ED1B6C">
        <w:rPr>
          <w:lang w:val="fr-FR"/>
        </w:rPr>
        <w:t>’</w:t>
      </w:r>
      <w:r w:rsidRPr="00E548DD">
        <w:rPr>
          <w:lang w:val="fr-FR"/>
        </w:rPr>
        <w:t>on a reconnu le statut de réfugié</w:t>
      </w:r>
      <w:r w:rsidR="00E711DD">
        <w:rPr>
          <w:lang w:val="fr-FR"/>
        </w:rPr>
        <w:t>;</w:t>
      </w:r>
      <w:r w:rsidRPr="00E548DD">
        <w:rPr>
          <w:lang w:val="fr-FR"/>
        </w:rPr>
        <w:t xml:space="preserve"> les organisations dotées du statut consultatif auprès du Conseil économique et social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sténo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sténodactylographie</w:t>
      </w:r>
      <w:r w:rsidR="00E711DD">
        <w:rPr>
          <w:lang w:val="fr-FR"/>
        </w:rPr>
        <w:t>;</w:t>
      </w:r>
      <w:r w:rsidRPr="00E548DD">
        <w:rPr>
          <w:lang w:val="fr-FR"/>
        </w:rPr>
        <w:t xml:space="preserve"> sténogramme</w:t>
      </w:r>
      <w:r w:rsidR="00E711DD">
        <w:rPr>
          <w:lang w:val="fr-FR"/>
        </w:rPr>
        <w:t>;</w:t>
      </w:r>
      <w:r w:rsidRPr="00E548DD">
        <w:rPr>
          <w:lang w:val="fr-FR"/>
        </w:rPr>
        <w:t xml:space="preserve"> sténographie</w:t>
      </w:r>
      <w:r w:rsidR="00E711DD">
        <w:rPr>
          <w:lang w:val="fr-FR"/>
        </w:rPr>
        <w:t>;</w:t>
      </w:r>
      <w:r w:rsidRPr="00E548DD">
        <w:rPr>
          <w:lang w:val="fr-FR"/>
        </w:rPr>
        <w:t xml:space="preserve"> sténotype</w:t>
      </w:r>
      <w:r w:rsidR="00E711DD">
        <w:rPr>
          <w:lang w:val="fr-FR"/>
        </w:rPr>
        <w:t>;</w:t>
      </w:r>
      <w:r w:rsidRPr="00E548DD">
        <w:rPr>
          <w:lang w:val="fr-FR"/>
        </w:rPr>
        <w:t xml:space="preserve"> sténotypiste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stéréo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stéréochimie</w:t>
      </w:r>
      <w:r w:rsidR="00E711DD">
        <w:rPr>
          <w:lang w:val="fr-FR"/>
        </w:rPr>
        <w:t>;</w:t>
      </w:r>
      <w:r w:rsidRPr="00E548DD">
        <w:rPr>
          <w:lang w:val="fr-FR"/>
        </w:rPr>
        <w:t xml:space="preserve"> stéréochromie</w:t>
      </w:r>
      <w:r w:rsidR="00E711DD">
        <w:rPr>
          <w:lang w:val="fr-FR"/>
        </w:rPr>
        <w:t>;</w:t>
      </w:r>
      <w:r w:rsidRPr="00E548DD">
        <w:rPr>
          <w:lang w:val="fr-FR"/>
        </w:rPr>
        <w:t xml:space="preserve"> stéréocomparateur</w:t>
      </w:r>
      <w:r w:rsidR="00E711DD">
        <w:rPr>
          <w:lang w:val="fr-FR"/>
        </w:rPr>
        <w:t>;</w:t>
      </w:r>
      <w:r w:rsidRPr="00E548DD">
        <w:rPr>
          <w:lang w:val="fr-FR"/>
        </w:rPr>
        <w:t xml:space="preserve"> stéréoduc</w:t>
      </w:r>
      <w:r w:rsidR="00E711DD">
        <w:rPr>
          <w:lang w:val="fr-FR"/>
        </w:rPr>
        <w:t>;</w:t>
      </w:r>
      <w:r w:rsidRPr="00E548DD">
        <w:rPr>
          <w:lang w:val="fr-FR"/>
        </w:rPr>
        <w:t xml:space="preserve"> stéréognosie</w:t>
      </w:r>
      <w:r w:rsidR="00E711DD">
        <w:rPr>
          <w:lang w:val="fr-FR"/>
        </w:rPr>
        <w:t>;</w:t>
      </w:r>
      <w:r w:rsidRPr="00E548DD">
        <w:rPr>
          <w:lang w:val="fr-FR"/>
        </w:rPr>
        <w:t xml:space="preserve"> stéréogramme</w:t>
      </w:r>
      <w:r w:rsidR="00E711DD">
        <w:rPr>
          <w:lang w:val="fr-FR"/>
        </w:rPr>
        <w:t>;</w:t>
      </w:r>
      <w:r w:rsidRPr="00E548DD">
        <w:rPr>
          <w:lang w:val="fr-FR"/>
        </w:rPr>
        <w:t xml:space="preserve"> stéréographie</w:t>
      </w:r>
      <w:r w:rsidR="00E711DD">
        <w:rPr>
          <w:lang w:val="fr-FR"/>
        </w:rPr>
        <w:t>;</w:t>
      </w:r>
      <w:r w:rsidRPr="00E548DD">
        <w:rPr>
          <w:lang w:val="fr-FR"/>
        </w:rPr>
        <w:t xml:space="preserve"> stéréométrie</w:t>
      </w:r>
      <w:r w:rsidR="00E711DD">
        <w:rPr>
          <w:lang w:val="fr-FR"/>
        </w:rPr>
        <w:t>;</w:t>
      </w:r>
      <w:r w:rsidRPr="00E548DD">
        <w:rPr>
          <w:lang w:val="fr-FR"/>
        </w:rPr>
        <w:t xml:space="preserve"> stéréophonie</w:t>
      </w:r>
      <w:r w:rsidR="00E711DD">
        <w:rPr>
          <w:lang w:val="fr-FR"/>
        </w:rPr>
        <w:t>;</w:t>
      </w:r>
      <w:r w:rsidRPr="00E548DD">
        <w:rPr>
          <w:lang w:val="fr-FR"/>
        </w:rPr>
        <w:t xml:space="preserve"> stéréophotographie</w:t>
      </w:r>
      <w:r w:rsidR="00E711DD">
        <w:rPr>
          <w:lang w:val="fr-FR"/>
        </w:rPr>
        <w:t>;</w:t>
      </w:r>
      <w:r w:rsidRPr="00E548DD">
        <w:rPr>
          <w:lang w:val="fr-FR"/>
        </w:rPr>
        <w:t xml:space="preserve"> stéréoradiographie</w:t>
      </w:r>
      <w:r w:rsidR="00E711DD">
        <w:rPr>
          <w:lang w:val="fr-FR"/>
        </w:rPr>
        <w:t>;</w:t>
      </w:r>
      <w:r w:rsidRPr="00E548DD">
        <w:rPr>
          <w:lang w:val="fr-FR"/>
        </w:rPr>
        <w:t xml:space="preserve"> stéréorégularité</w:t>
      </w:r>
      <w:r w:rsidR="00E711DD">
        <w:rPr>
          <w:lang w:val="fr-FR"/>
        </w:rPr>
        <w:t>;</w:t>
      </w:r>
      <w:r w:rsidRPr="00E548DD">
        <w:rPr>
          <w:lang w:val="fr-FR"/>
        </w:rPr>
        <w:t xml:space="preserve"> stéréoscopie</w:t>
      </w:r>
      <w:r w:rsidR="00E711DD">
        <w:rPr>
          <w:lang w:val="fr-FR"/>
        </w:rPr>
        <w:t>;</w:t>
      </w:r>
      <w:r w:rsidRPr="00E548DD">
        <w:rPr>
          <w:lang w:val="fr-FR"/>
        </w:rPr>
        <w:t xml:space="preserve"> stéréospécificité</w:t>
      </w:r>
      <w:r w:rsidR="00E711DD">
        <w:rPr>
          <w:lang w:val="fr-FR"/>
        </w:rPr>
        <w:t>;</w:t>
      </w:r>
      <w:r w:rsidRPr="00E548DD">
        <w:rPr>
          <w:lang w:val="fr-FR"/>
        </w:rPr>
        <w:t xml:space="preserve"> stéréotaxie</w:t>
      </w:r>
      <w:r w:rsidR="00E711DD">
        <w:rPr>
          <w:lang w:val="fr-FR"/>
        </w:rPr>
        <w:t>;</w:t>
      </w:r>
      <w:r w:rsidRPr="00E548DD">
        <w:rPr>
          <w:lang w:val="fr-FR"/>
        </w:rPr>
        <w:t xml:space="preserve"> stéréotomie</w:t>
      </w:r>
      <w:r w:rsidR="00E711DD">
        <w:rPr>
          <w:lang w:val="fr-FR"/>
        </w:rPr>
        <w:t>;</w:t>
      </w:r>
      <w:r w:rsidRPr="00E548DD">
        <w:rPr>
          <w:lang w:val="fr-FR"/>
        </w:rPr>
        <w:t xml:space="preserve"> </w:t>
      </w:r>
      <w:r w:rsidR="004D3829">
        <w:rPr>
          <w:lang w:val="fr-FR"/>
        </w:rPr>
        <w:t>stéréotype</w:t>
      </w:r>
      <w:r w:rsidR="00E711DD">
        <w:rPr>
          <w:lang w:val="fr-FR"/>
        </w:rPr>
        <w:t>;</w:t>
      </w:r>
      <w:r w:rsidR="004D3829">
        <w:rPr>
          <w:lang w:val="fr-FR"/>
        </w:rPr>
        <w:t xml:space="preserve"> </w:t>
      </w:r>
      <w:r w:rsidRPr="00E548DD">
        <w:rPr>
          <w:lang w:val="fr-FR"/>
        </w:rPr>
        <w:t>stéréotypie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sterling</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livres sterling</w:t>
      </w:r>
      <w:r w:rsidR="00E711DD">
        <w:rPr>
          <w:lang w:val="fr-FR"/>
        </w:rPr>
        <w:t>;</w:t>
      </w:r>
      <w:r w:rsidRPr="00E548DD">
        <w:rPr>
          <w:lang w:val="fr-FR"/>
        </w:rPr>
        <w:t xml:space="preserve"> la zone sterling</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lang w:val="fr-FR"/>
        </w:rPr>
        <w:t>stet</w:t>
      </w:r>
      <w:r w:rsidRPr="00E548DD">
        <w:rPr>
          <w:lang w:val="fr-FR"/>
        </w:rPr>
        <w:t xml:space="preserve"> [ce mot s</w:t>
      </w:r>
      <w:r w:rsidR="00ED1B6C">
        <w:rPr>
          <w:lang w:val="fr-FR"/>
        </w:rPr>
        <w:t>’</w:t>
      </w:r>
      <w:r w:rsidRPr="00E548DD">
        <w:rPr>
          <w:lang w:val="fr-FR"/>
        </w:rPr>
        <w:t>écrit dans la marge de la copie ou de l</w:t>
      </w:r>
      <w:r w:rsidR="00ED1B6C">
        <w:rPr>
          <w:lang w:val="fr-FR"/>
        </w:rPr>
        <w:t>’</w:t>
      </w:r>
      <w:r w:rsidRPr="00E548DD">
        <w:rPr>
          <w:lang w:val="fr-FR"/>
        </w:rPr>
        <w:t>épreuve et indique qu</w:t>
      </w:r>
      <w:r w:rsidR="00ED1B6C">
        <w:rPr>
          <w:lang w:val="fr-FR"/>
        </w:rPr>
        <w:t>’</w:t>
      </w:r>
      <w:r w:rsidRPr="00E548DD">
        <w:rPr>
          <w:lang w:val="fr-FR"/>
        </w:rPr>
        <w:t>il faut conserver un passage raturé ou corrigé, sous lequel on place une ligne de points]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stimulus</w:t>
      </w:r>
      <w:r w:rsidR="002E6D0F">
        <w:rPr>
          <w:b/>
          <w:bCs/>
          <w:lang w:val="fr-FR"/>
        </w:rPr>
        <w:t>/stimuli</w:t>
      </w:r>
      <w:r w:rsidRPr="00E548DD">
        <w:rPr>
          <w:lang w:val="fr-FR"/>
        </w:rPr>
        <w:t xml:space="preserve"> </w:t>
      </w:r>
      <w:r w:rsidRPr="00E548DD">
        <w:rPr>
          <w:i/>
          <w:iCs/>
          <w:lang w:val="fr-FR"/>
        </w:rPr>
        <w:t>n. m.</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stimuli sensoriels</w:t>
      </w:r>
      <w:r w:rsidR="00E711DD">
        <w:rPr>
          <w:lang w:val="fr-FR"/>
        </w:rPr>
        <w:t>;</w:t>
      </w:r>
      <w:r w:rsidRPr="00E548DD">
        <w:rPr>
          <w:lang w:val="fr-FR"/>
        </w:rPr>
        <w:t xml:space="preserve"> des stimuli psychiques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Storting</w:t>
      </w:r>
      <w:r w:rsidRPr="00E548DD">
        <w:rPr>
          <w:lang w:val="fr-FR"/>
        </w:rPr>
        <w:t xml:space="preserve"> (le) [Parlement norvégien]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140D02">
      <w:pPr>
        <w:keepNext/>
        <w:keepLines/>
        <w:tabs>
          <w:tab w:val="left" w:pos="216"/>
          <w:tab w:val="left" w:pos="504"/>
          <w:tab w:val="left" w:pos="792"/>
        </w:tabs>
        <w:ind w:left="504" w:hanging="504"/>
        <w:jc w:val="left"/>
        <w:rPr>
          <w:lang w:val="fr-FR"/>
        </w:rPr>
      </w:pPr>
      <w:r w:rsidRPr="00E548DD">
        <w:rPr>
          <w:b/>
          <w:bCs/>
          <w:lang w:val="fr-FR"/>
        </w:rPr>
        <w:t>stratégie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Stratégie internationale du développement pour la quatrième Décennie des Nations Unies pour le développement</w:t>
      </w:r>
      <w:r w:rsidR="00E711DD">
        <w:rPr>
          <w:lang w:val="fr-FR"/>
        </w:rPr>
        <w:t>;</w:t>
      </w:r>
      <w:r w:rsidRPr="00E548DD">
        <w:rPr>
          <w:lang w:val="fr-FR"/>
        </w:rPr>
        <w:t xml:space="preserve"> la Stratégie mondiale de lutte c</w:t>
      </w:r>
      <w:r w:rsidR="004D3829">
        <w:rPr>
          <w:lang w:val="fr-FR"/>
        </w:rPr>
        <w:t>ontre le sida</w:t>
      </w:r>
      <w:r w:rsidR="00E711DD">
        <w:rPr>
          <w:lang w:val="fr-FR"/>
        </w:rPr>
        <w:t>;</w:t>
      </w:r>
      <w:r w:rsidR="004D3829">
        <w:rPr>
          <w:lang w:val="fr-FR"/>
        </w:rPr>
        <w:t xml:space="preserve"> la Stratégie OMS-</w:t>
      </w:r>
      <w:r w:rsidRPr="00E548DD">
        <w:rPr>
          <w:lang w:val="fr-FR"/>
        </w:rPr>
        <w:t>UNICEF pour l</w:t>
      </w:r>
      <w:r w:rsidR="00ED1B6C">
        <w:rPr>
          <w:lang w:val="fr-FR"/>
        </w:rPr>
        <w:t>’</w:t>
      </w:r>
      <w:r w:rsidRPr="00E548DD">
        <w:rPr>
          <w:lang w:val="fr-FR"/>
        </w:rPr>
        <w:t>amélioration de la nutrition de la mère et de l</w:t>
      </w:r>
      <w:r w:rsidR="00ED1B6C">
        <w:rPr>
          <w:lang w:val="fr-FR"/>
        </w:rPr>
        <w:t>’</w:t>
      </w:r>
      <w:r w:rsidRPr="00E548DD">
        <w:rPr>
          <w:lang w:val="fr-FR"/>
        </w:rPr>
        <w:t>enfant dans les pays en développement</w:t>
      </w:r>
      <w:r w:rsidR="00E711DD">
        <w:rPr>
          <w:lang w:val="fr-FR"/>
        </w:rPr>
        <w:t>;</w:t>
      </w:r>
      <w:r w:rsidRPr="00E548DD">
        <w:rPr>
          <w:lang w:val="fr-FR"/>
        </w:rPr>
        <w:t xml:space="preserve"> la Stratégie mondiale pour la sécurité d</w:t>
      </w:r>
      <w:r w:rsidR="00ED1B6C">
        <w:rPr>
          <w:lang w:val="fr-FR"/>
        </w:rPr>
        <w:t>’</w:t>
      </w:r>
      <w:r w:rsidRPr="00E548DD">
        <w:rPr>
          <w:lang w:val="fr-FR"/>
        </w:rPr>
        <w:t>approvisionnement en produits de santé en matière de procréation</w:t>
      </w:r>
      <w:r w:rsidR="00E711DD">
        <w:rPr>
          <w:lang w:val="fr-FR"/>
        </w:rPr>
        <w:t>;</w:t>
      </w:r>
      <w:r w:rsidRPr="00E548DD">
        <w:rPr>
          <w:lang w:val="fr-FR"/>
        </w:rPr>
        <w:t xml:space="preserve"> les Stratégies prospectives d</w:t>
      </w:r>
      <w:r w:rsidR="00ED1B6C">
        <w:rPr>
          <w:lang w:val="fr-FR"/>
        </w:rPr>
        <w:t>’</w:t>
      </w:r>
      <w:r w:rsidRPr="00E548DD">
        <w:rPr>
          <w:lang w:val="fr-FR"/>
        </w:rPr>
        <w:t>action pour la promotion de la femme</w:t>
      </w:r>
      <w:r w:rsidR="00E711DD">
        <w:rPr>
          <w:lang w:val="fr-FR"/>
        </w:rPr>
        <w:t>;</w:t>
      </w:r>
      <w:r w:rsidRPr="00E548DD">
        <w:rPr>
          <w:lang w:val="fr-FR"/>
        </w:rPr>
        <w:t xml:space="preserve"> </w:t>
      </w:r>
      <w:r w:rsidR="00B25CE0">
        <w:rPr>
          <w:lang w:val="fr-FR"/>
        </w:rPr>
        <w:br/>
      </w:r>
      <w:r w:rsidRPr="00E548DD">
        <w:rPr>
          <w:lang w:val="fr-FR"/>
        </w:rPr>
        <w:t>les Stratégies, la Stratégie [formes abrégées]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notes de stratégie de pays</w:t>
      </w:r>
      <w:r w:rsidR="00E711DD">
        <w:rPr>
          <w:lang w:val="fr-FR"/>
        </w:rPr>
        <w:t>;</w:t>
      </w:r>
      <w:r w:rsidRPr="00E548DD">
        <w:rPr>
          <w:lang w:val="fr-FR"/>
        </w:rPr>
        <w:t xml:space="preserve"> une stratégie électorale</w:t>
      </w:r>
    </w:p>
    <w:p w:rsidR="008C3C1F" w:rsidRPr="00E548DD" w:rsidRDefault="008C3C1F" w:rsidP="008C3C1F">
      <w:pPr>
        <w:tabs>
          <w:tab w:val="left" w:pos="216"/>
          <w:tab w:val="left" w:pos="504"/>
          <w:tab w:val="left" w:pos="792"/>
        </w:tabs>
        <w:ind w:left="504" w:hanging="504"/>
        <w:jc w:val="left"/>
        <w:rPr>
          <w:lang w:val="fr-FR"/>
        </w:rPr>
      </w:pPr>
    </w:p>
    <w:p w:rsidR="008C3C1F" w:rsidRPr="00DB0847" w:rsidRDefault="008C3C1F" w:rsidP="008C3C1F">
      <w:pPr>
        <w:tabs>
          <w:tab w:val="left" w:pos="216"/>
          <w:tab w:val="left" w:pos="504"/>
          <w:tab w:val="left" w:pos="792"/>
        </w:tabs>
        <w:ind w:left="504" w:hanging="504"/>
        <w:jc w:val="left"/>
        <w:rPr>
          <w:lang w:val="en-US"/>
        </w:rPr>
      </w:pPr>
      <w:r w:rsidRPr="00DB0847">
        <w:rPr>
          <w:b/>
          <w:bCs/>
          <w:lang w:val="en-US"/>
        </w:rPr>
        <w:t>Street</w:t>
      </w:r>
    </w:p>
    <w:p w:rsidR="008C3C1F" w:rsidRPr="00DB0847" w:rsidRDefault="008C3C1F" w:rsidP="008C3C1F">
      <w:pPr>
        <w:tabs>
          <w:tab w:val="left" w:pos="216"/>
          <w:tab w:val="left" w:pos="504"/>
          <w:tab w:val="left" w:pos="792"/>
        </w:tabs>
        <w:ind w:left="504" w:hanging="504"/>
        <w:jc w:val="left"/>
        <w:rPr>
          <w:lang w:val="en-US"/>
        </w:rPr>
      </w:pPr>
      <w:r w:rsidRPr="00DB0847">
        <w:rPr>
          <w:i/>
          <w:iCs/>
          <w:lang w:val="en-US"/>
        </w:rPr>
        <w:t>Majuscule</w:t>
      </w:r>
    </w:p>
    <w:p w:rsidR="008C3C1F" w:rsidRDefault="008C3C1F" w:rsidP="008C3C1F">
      <w:pPr>
        <w:tabs>
          <w:tab w:val="left" w:pos="216"/>
          <w:tab w:val="left" w:pos="504"/>
          <w:tab w:val="left" w:pos="792"/>
        </w:tabs>
        <w:ind w:left="504" w:hanging="504"/>
        <w:jc w:val="left"/>
        <w:rPr>
          <w:lang w:val="en-US"/>
        </w:rPr>
      </w:pPr>
      <w:r w:rsidRPr="00DB0847">
        <w:rPr>
          <w:lang w:val="en-US"/>
        </w:rPr>
        <w:tab/>
      </w:r>
      <w:r w:rsidRPr="00E548DD">
        <w:rPr>
          <w:lang w:val="fr-FR"/>
        </w:rPr>
        <w:sym w:font="Webdings" w:char="F034"/>
      </w:r>
      <w:r w:rsidRPr="00DB0847">
        <w:rPr>
          <w:lang w:val="en-US"/>
        </w:rPr>
        <w:tab/>
        <w:t>Wall Street; Downing Street</w:t>
      </w:r>
    </w:p>
    <w:p w:rsidR="00140D02" w:rsidRPr="00DB0847" w:rsidRDefault="00140D02" w:rsidP="008C3C1F">
      <w:pPr>
        <w:tabs>
          <w:tab w:val="left" w:pos="216"/>
          <w:tab w:val="left" w:pos="504"/>
          <w:tab w:val="left" w:pos="792"/>
        </w:tabs>
        <w:ind w:left="504" w:hanging="504"/>
        <w:jc w:val="left"/>
        <w:rPr>
          <w:lang w:val="en-US"/>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stricto sensu</w:t>
      </w:r>
      <w:r w:rsidRPr="00E548DD">
        <w:rPr>
          <w:lang w:val="fr-FR"/>
        </w:rPr>
        <w:t xml:space="preserve"> [au sens strict]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strontium</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strontium 90</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structure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structure par âge</w:t>
      </w:r>
      <w:r w:rsidR="00E711DD">
        <w:rPr>
          <w:lang w:val="fr-FR"/>
        </w:rPr>
        <w:t>;</w:t>
      </w:r>
      <w:r w:rsidRPr="00E548DD">
        <w:rPr>
          <w:lang w:val="fr-FR"/>
        </w:rPr>
        <w:t xml:space="preserve"> des aménagements de structure</w:t>
      </w:r>
      <w:r w:rsidR="00E711DD">
        <w:rPr>
          <w:lang w:val="fr-FR"/>
        </w:rPr>
        <w:t>;</w:t>
      </w:r>
      <w:r w:rsidRPr="00E548DD">
        <w:rPr>
          <w:lang w:val="fr-FR"/>
        </w:rPr>
        <w:t xml:space="preserve"> un indice de structure</w:t>
      </w:r>
      <w:r w:rsidR="00E711DD">
        <w:rPr>
          <w:lang w:val="fr-FR"/>
        </w:rPr>
        <w:t>;</w:t>
      </w:r>
      <w:r w:rsidRPr="00E548DD">
        <w:rPr>
          <w:lang w:val="fr-FR"/>
        </w:rPr>
        <w:t xml:space="preserve"> des réformes de structure</w:t>
      </w:r>
      <w:r w:rsidR="00E711DD">
        <w:rPr>
          <w:lang w:val="fr-FR"/>
        </w:rPr>
        <w:t>;</w:t>
      </w:r>
      <w:r w:rsidRPr="00E548DD">
        <w:rPr>
          <w:lang w:val="fr-FR"/>
        </w:rPr>
        <w:t xml:space="preserve"> </w:t>
      </w:r>
      <w:r w:rsidR="00B25CE0">
        <w:rPr>
          <w:lang w:val="fr-FR"/>
        </w:rPr>
        <w:br/>
      </w:r>
      <w:r w:rsidRPr="00E548DD">
        <w:rPr>
          <w:lang w:val="fr-FR"/>
        </w:rPr>
        <w:t>un schéma de structures</w:t>
      </w:r>
      <w:r w:rsidR="00E711DD">
        <w:rPr>
          <w:lang w:val="fr-FR"/>
        </w:rPr>
        <w:t>;</w:t>
      </w:r>
      <w:r w:rsidRPr="00E548DD">
        <w:rPr>
          <w:lang w:val="fr-FR"/>
        </w:rPr>
        <w:t xml:space="preserve"> l</w:t>
      </w:r>
      <w:r w:rsidR="00ED1B6C">
        <w:rPr>
          <w:lang w:val="fr-FR"/>
        </w:rPr>
        <w:t>’</w:t>
      </w:r>
      <w:r w:rsidRPr="00E548DD">
        <w:rPr>
          <w:lang w:val="fr-FR"/>
        </w:rPr>
        <w:t>état structural d</w:t>
      </w:r>
      <w:r w:rsidR="00ED1B6C">
        <w:rPr>
          <w:lang w:val="fr-FR"/>
        </w:rPr>
        <w:t>’</w:t>
      </w:r>
      <w:r w:rsidRPr="00E548DD">
        <w:rPr>
          <w:lang w:val="fr-FR"/>
        </w:rPr>
        <w:t>un organe</w:t>
      </w:r>
      <w:r w:rsidR="00E711DD">
        <w:rPr>
          <w:lang w:val="fr-FR"/>
        </w:rPr>
        <w:t>;</w:t>
      </w:r>
      <w:r w:rsidRPr="00E548DD">
        <w:rPr>
          <w:lang w:val="fr-FR"/>
        </w:rPr>
        <w:t xml:space="preserve"> l</w:t>
      </w:r>
      <w:r w:rsidR="00ED1B6C">
        <w:rPr>
          <w:lang w:val="fr-FR"/>
        </w:rPr>
        <w:t>’</w:t>
      </w:r>
      <w:r w:rsidRPr="00E548DD">
        <w:rPr>
          <w:lang w:val="fr-FR"/>
        </w:rPr>
        <w:t>analyse structurelle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stupéfiant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abus et le trafic des stupéfiants</w:t>
      </w:r>
      <w:r w:rsidR="00E711DD">
        <w:rPr>
          <w:lang w:val="fr-FR"/>
        </w:rPr>
        <w:t>;</w:t>
      </w:r>
      <w:r w:rsidRPr="00E548DD">
        <w:rPr>
          <w:lang w:val="fr-FR"/>
        </w:rPr>
        <w:t xml:space="preserve"> les trafiquants de stupéfiants</w:t>
      </w:r>
      <w:r w:rsidR="00E711DD">
        <w:rPr>
          <w:lang w:val="fr-FR"/>
        </w:rPr>
        <w:t>;</w:t>
      </w:r>
      <w:r w:rsidRPr="00E548DD">
        <w:rPr>
          <w:lang w:val="fr-FR"/>
        </w:rPr>
        <w:t xml:space="preserve"> la Convention des Nations Unies contre </w:t>
      </w:r>
      <w:r w:rsidR="00B25CE0">
        <w:rPr>
          <w:lang w:val="fr-FR"/>
        </w:rPr>
        <w:br/>
      </w:r>
      <w:r w:rsidRPr="00E548DD">
        <w:rPr>
          <w:lang w:val="fr-FR"/>
        </w:rPr>
        <w:t>le trafic illicite de stupéfiants et de substances psychotropes</w:t>
      </w:r>
      <w:r w:rsidR="00E711DD">
        <w:rPr>
          <w:lang w:val="fr-FR"/>
        </w:rPr>
        <w:t>;</w:t>
      </w:r>
      <w:r w:rsidRPr="00E548DD">
        <w:rPr>
          <w:lang w:val="fr-FR"/>
        </w:rPr>
        <w:t xml:space="preserve"> le Programme d</w:t>
      </w:r>
      <w:r w:rsidR="00ED1B6C">
        <w:rPr>
          <w:lang w:val="fr-FR"/>
        </w:rPr>
        <w:t>’</w:t>
      </w:r>
      <w:r w:rsidRPr="00E548DD">
        <w:rPr>
          <w:lang w:val="fr-FR"/>
        </w:rPr>
        <w:t>action interaméricain contre l</w:t>
      </w:r>
      <w:r w:rsidR="00ED1B6C">
        <w:rPr>
          <w:lang w:val="fr-FR"/>
        </w:rPr>
        <w:t>’</w:t>
      </w:r>
      <w:r w:rsidRPr="00E548DD">
        <w:rPr>
          <w:lang w:val="fr-FR"/>
        </w:rPr>
        <w:t>usage, la production et le trafic illicites des stupéfiants et des substances psychotropes</w:t>
      </w:r>
      <w:r w:rsidR="00E711DD">
        <w:rPr>
          <w:lang w:val="fr-FR"/>
        </w:rPr>
        <w:t>;</w:t>
      </w:r>
      <w:r w:rsidRPr="00E548DD">
        <w:rPr>
          <w:lang w:val="fr-FR"/>
        </w:rPr>
        <w:t xml:space="preserve"> </w:t>
      </w:r>
      <w:r w:rsidR="000117EF">
        <w:rPr>
          <w:lang w:val="fr-FR"/>
        </w:rPr>
        <w:br/>
      </w:r>
      <w:r w:rsidRPr="00E548DD">
        <w:rPr>
          <w:lang w:val="fr-FR"/>
        </w:rPr>
        <w:t>la Convention unique sur les stupéfiants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sub</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subaigu</w:t>
      </w:r>
      <w:r w:rsidR="00E711DD">
        <w:rPr>
          <w:lang w:val="fr-FR"/>
        </w:rPr>
        <w:t>;</w:t>
      </w:r>
      <w:r w:rsidRPr="00E548DD">
        <w:rPr>
          <w:lang w:val="fr-FR"/>
        </w:rPr>
        <w:t xml:space="preserve"> subarctique</w:t>
      </w:r>
      <w:r w:rsidR="00E711DD">
        <w:rPr>
          <w:lang w:val="fr-FR"/>
        </w:rPr>
        <w:t>;</w:t>
      </w:r>
      <w:r w:rsidRPr="00E548DD">
        <w:rPr>
          <w:lang w:val="fr-FR"/>
        </w:rPr>
        <w:t xml:space="preserve"> subatomique</w:t>
      </w:r>
      <w:r w:rsidR="00E711DD">
        <w:rPr>
          <w:lang w:val="fr-FR"/>
        </w:rPr>
        <w:t>;</w:t>
      </w:r>
      <w:r w:rsidRPr="00E548DD">
        <w:rPr>
          <w:lang w:val="fr-FR"/>
        </w:rPr>
        <w:t xml:space="preserve"> subboréal</w:t>
      </w:r>
      <w:r w:rsidR="00E711DD">
        <w:rPr>
          <w:lang w:val="fr-FR"/>
        </w:rPr>
        <w:t>;</w:t>
      </w:r>
      <w:r w:rsidRPr="00E548DD">
        <w:rPr>
          <w:lang w:val="fr-FR"/>
        </w:rPr>
        <w:t xml:space="preserve"> subéquatorial</w:t>
      </w:r>
      <w:r w:rsidR="00E711DD">
        <w:rPr>
          <w:lang w:val="fr-FR"/>
        </w:rPr>
        <w:t>;</w:t>
      </w:r>
      <w:r w:rsidRPr="00E548DD">
        <w:rPr>
          <w:lang w:val="fr-FR"/>
        </w:rPr>
        <w:t xml:space="preserve"> subsaharien</w:t>
      </w:r>
      <w:r w:rsidR="00E711DD">
        <w:rPr>
          <w:lang w:val="fr-FR"/>
        </w:rPr>
        <w:t>;</w:t>
      </w:r>
      <w:r w:rsidRPr="00E548DD">
        <w:rPr>
          <w:lang w:val="fr-FR"/>
        </w:rPr>
        <w:t xml:space="preserve"> subsonique</w:t>
      </w:r>
      <w:r w:rsidR="00E711DD">
        <w:rPr>
          <w:lang w:val="fr-FR"/>
        </w:rPr>
        <w:t>;</w:t>
      </w:r>
      <w:r w:rsidRPr="00E548DD">
        <w:rPr>
          <w:lang w:val="fr-FR"/>
        </w:rPr>
        <w:t xml:space="preserve"> subtropical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0117EF">
        <w:rPr>
          <w:b/>
          <w:bCs/>
          <w:iCs/>
          <w:lang w:val="fr-FR"/>
        </w:rPr>
        <w:t>submersibles</w:t>
      </w:r>
      <w:r w:rsidRPr="00E548DD">
        <w:rPr>
          <w:b/>
          <w:bCs/>
          <w:lang w:val="fr-FR"/>
        </w:rPr>
        <w:t xml:space="preserve"> </w:t>
      </w:r>
      <w:r w:rsidRPr="000117EF">
        <w:rPr>
          <w:bCs/>
          <w:lang w:val="fr-FR"/>
        </w:rPr>
        <w:t>(noms 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écrivent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submersible </w:t>
      </w:r>
      <w:r w:rsidRPr="00E548DD">
        <w:rPr>
          <w:i/>
          <w:lang w:val="fr-FR"/>
        </w:rPr>
        <w:t>F.-A. Forel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subscript</w:t>
      </w:r>
      <w:r w:rsidRPr="00E548DD">
        <w:rPr>
          <w:lang w:val="fr-FR"/>
        </w:rPr>
        <w:t xml:space="preserve"> (emploi du) [caractères inférieurs]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chimie, en mathématiques et en physique, les symboles se</w:t>
      </w:r>
      <w:r w:rsidR="002E6D0F">
        <w:rPr>
          <w:i/>
          <w:iCs/>
          <w:lang w:val="fr-FR"/>
        </w:rPr>
        <w:t> </w:t>
      </w:r>
      <w:r w:rsidRPr="00E548DD">
        <w:rPr>
          <w:i/>
          <w:iCs/>
          <w:lang w:val="fr-FR"/>
        </w:rPr>
        <w:t>composent dans certains cas de lettres ou chiffres inférieurs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H</w:t>
      </w:r>
      <w:r w:rsidRPr="00E548DD">
        <w:rPr>
          <w:vertAlign w:val="subscript"/>
          <w:lang w:val="fr-FR"/>
        </w:rPr>
        <w:t>2</w:t>
      </w:r>
      <w:r w:rsidRPr="00E548DD">
        <w:rPr>
          <w:lang w:val="fr-FR"/>
        </w:rPr>
        <w:t>O</w:t>
      </w:r>
      <w:r w:rsidR="00E711DD">
        <w:rPr>
          <w:lang w:val="fr-FR"/>
        </w:rPr>
        <w:t>;</w:t>
      </w:r>
      <w:r w:rsidRPr="00E548DD">
        <w:rPr>
          <w:lang w:val="fr-FR"/>
        </w:rPr>
        <w:t xml:space="preserve"> E</w:t>
      </w:r>
      <w:r w:rsidRPr="00E548DD">
        <w:rPr>
          <w:vertAlign w:val="subscript"/>
          <w:lang w:val="fr-FR"/>
        </w:rPr>
        <w:t>p</w:t>
      </w:r>
      <w:r w:rsidRPr="00E548DD">
        <w:rPr>
          <w:lang w:val="fr-FR"/>
        </w:rPr>
        <w:t xml:space="preserve"> [énergie potentielle]</w:t>
      </w:r>
      <w:r w:rsidR="00E711DD">
        <w:rPr>
          <w:lang w:val="fr-FR"/>
        </w:rPr>
        <w:t>;</w:t>
      </w:r>
      <w:r w:rsidRPr="00E548DD">
        <w:rPr>
          <w:lang w:val="fr-FR"/>
        </w:rPr>
        <w:t xml:space="preserve"> C</w:t>
      </w:r>
      <w:r w:rsidRPr="00E548DD">
        <w:rPr>
          <w:vertAlign w:val="subscript"/>
          <w:lang w:val="fr-FR"/>
        </w:rPr>
        <w:t>n-1</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140D02">
      <w:pPr>
        <w:keepNext/>
        <w:keepLines/>
        <w:tabs>
          <w:tab w:val="left" w:pos="216"/>
          <w:tab w:val="left" w:pos="504"/>
          <w:tab w:val="left" w:pos="792"/>
        </w:tabs>
        <w:ind w:left="504" w:hanging="504"/>
        <w:jc w:val="left"/>
        <w:rPr>
          <w:lang w:val="fr-FR"/>
        </w:rPr>
      </w:pPr>
      <w:r w:rsidRPr="00E548DD">
        <w:rPr>
          <w:b/>
          <w:bCs/>
          <w:lang w:val="fr-FR"/>
        </w:rPr>
        <w:t>sud</w:t>
      </w:r>
    </w:p>
    <w:p w:rsidR="008C3C1F" w:rsidRPr="00E548DD" w:rsidRDefault="008C3C1F" w:rsidP="00140D02">
      <w:pPr>
        <w:keepNext/>
        <w:keepLines/>
        <w:tabs>
          <w:tab w:val="left" w:pos="216"/>
          <w:tab w:val="left" w:pos="504"/>
          <w:tab w:val="left" w:pos="792"/>
        </w:tabs>
        <w:ind w:left="504" w:hanging="504"/>
        <w:jc w:val="left"/>
        <w:rPr>
          <w:i/>
          <w:iCs/>
          <w:lang w:val="fr-FR"/>
        </w:rPr>
      </w:pPr>
      <w:r w:rsidRPr="00E548DD">
        <w:rPr>
          <w:i/>
          <w:iCs/>
          <w:lang w:val="fr-FR"/>
        </w:rPr>
        <w:t>Majuscule lorsque ce mot désigne une région ou une entité politique ou est employé dans l</w:t>
      </w:r>
      <w:r w:rsidR="00ED1B6C">
        <w:rPr>
          <w:i/>
          <w:iCs/>
          <w:lang w:val="fr-FR"/>
        </w:rPr>
        <w:t>’</w:t>
      </w:r>
      <w:r w:rsidRPr="00E548DD">
        <w:rPr>
          <w:i/>
          <w:iCs/>
          <w:lang w:val="fr-FR"/>
        </w:rPr>
        <w:t>énoncé d</w:t>
      </w:r>
      <w:r w:rsidR="00ED1B6C">
        <w:rPr>
          <w:i/>
          <w:iCs/>
          <w:lang w:val="fr-FR"/>
        </w:rPr>
        <w:t>’</w:t>
      </w:r>
      <w:r w:rsidRPr="00E548DD">
        <w:rPr>
          <w:i/>
          <w:iCs/>
          <w:lang w:val="fr-FR"/>
        </w:rPr>
        <w:t>une rue, d</w:t>
      </w:r>
      <w:r w:rsidR="00ED1B6C">
        <w:rPr>
          <w:i/>
          <w:iCs/>
          <w:lang w:val="fr-FR"/>
        </w:rPr>
        <w:t>’</w:t>
      </w:r>
      <w:r w:rsidRPr="00E548DD">
        <w:rPr>
          <w:i/>
          <w:iCs/>
          <w:lang w:val="fr-FR"/>
        </w:rPr>
        <w:t xml:space="preserve">un bâtiment, ou sous sa forme abrégée </w:t>
      </w:r>
      <w:r w:rsidR="00166AE4" w:rsidRPr="00E548DD">
        <w:rPr>
          <w:i/>
          <w:iCs/>
          <w:lang w:val="fr-FR"/>
        </w:rPr>
        <w:t>« </w:t>
      </w:r>
      <w:r w:rsidRPr="00E548DD">
        <w:rPr>
          <w:i/>
          <w:iCs/>
          <w:lang w:val="fr-FR"/>
        </w:rPr>
        <w:t>S</w:t>
      </w:r>
      <w:r w:rsidR="00166AE4" w:rsidRPr="00E548DD">
        <w:rPr>
          <w:i/>
          <w:iCs/>
          <w:lang w:val="fr-FR"/>
        </w:rPr>
        <w:t> »</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Afrique du Sud</w:t>
      </w:r>
      <w:r w:rsidR="00E711DD">
        <w:rPr>
          <w:lang w:val="fr-FR"/>
        </w:rPr>
        <w:t>;</w:t>
      </w:r>
      <w:r w:rsidRPr="00E548DD">
        <w:rPr>
          <w:lang w:val="fr-FR"/>
        </w:rPr>
        <w:t xml:space="preserve"> le Darfour</w:t>
      </w:r>
      <w:r w:rsidR="00FD6EC0">
        <w:rPr>
          <w:lang w:val="fr-FR"/>
        </w:rPr>
        <w:t xml:space="preserve"> méridional (</w:t>
      </w:r>
      <w:r w:rsidR="00FD6EC0" w:rsidRPr="00FD6EC0">
        <w:rPr>
          <w:strike/>
          <w:lang w:val="fr-FR"/>
        </w:rPr>
        <w:t>Su</w:t>
      </w:r>
      <w:r w:rsidRPr="00FD6EC0">
        <w:rPr>
          <w:strike/>
          <w:lang w:val="fr-FR"/>
        </w:rPr>
        <w:t>d</w:t>
      </w:r>
      <w:r w:rsidR="00FD6EC0">
        <w:rPr>
          <w:lang w:val="fr-FR"/>
        </w:rPr>
        <w:t>)</w:t>
      </w:r>
      <w:r w:rsidR="00E711DD">
        <w:rPr>
          <w:lang w:val="fr-FR"/>
        </w:rPr>
        <w:t>;</w:t>
      </w:r>
      <w:r w:rsidRPr="00E548DD">
        <w:rPr>
          <w:lang w:val="fr-FR"/>
        </w:rPr>
        <w:t xml:space="preserve"> le</w:t>
      </w:r>
      <w:r w:rsidR="00FD6EC0">
        <w:rPr>
          <w:lang w:val="fr-FR"/>
        </w:rPr>
        <w:t> </w:t>
      </w:r>
      <w:r w:rsidRPr="00E548DD">
        <w:rPr>
          <w:lang w:val="fr-FR"/>
        </w:rPr>
        <w:t>Pacifique Sud</w:t>
      </w:r>
      <w:r w:rsidR="00E711DD">
        <w:rPr>
          <w:lang w:val="fr-FR"/>
        </w:rPr>
        <w:t>;</w:t>
      </w:r>
      <w:r w:rsidRPr="00E548DD">
        <w:rPr>
          <w:lang w:val="fr-FR"/>
        </w:rPr>
        <w:t xml:space="preserve"> le cône Sud</w:t>
      </w:r>
      <w:r w:rsidR="00E711DD">
        <w:rPr>
          <w:lang w:val="fr-FR"/>
        </w:rPr>
        <w:t>;</w:t>
      </w:r>
      <w:r w:rsidRPr="00E548DD">
        <w:rPr>
          <w:lang w:val="fr-FR"/>
        </w:rPr>
        <w:t xml:space="preserve"> l</w:t>
      </w:r>
      <w:r w:rsidR="00ED1B6C">
        <w:rPr>
          <w:lang w:val="fr-FR"/>
        </w:rPr>
        <w:t>’</w:t>
      </w:r>
      <w:r w:rsidRPr="00E548DD">
        <w:rPr>
          <w:lang w:val="fr-FR"/>
        </w:rPr>
        <w:t>hémisphère Sud</w:t>
      </w:r>
      <w:r w:rsidR="00E711DD">
        <w:rPr>
          <w:lang w:val="fr-FR"/>
        </w:rPr>
        <w:t>;</w:t>
      </w:r>
      <w:r w:rsidRPr="00E548DD">
        <w:rPr>
          <w:lang w:val="fr-FR"/>
        </w:rPr>
        <w:t xml:space="preserve"> le</w:t>
      </w:r>
      <w:r w:rsidR="00FD6EC0">
        <w:rPr>
          <w:lang w:val="fr-FR"/>
        </w:rPr>
        <w:t> </w:t>
      </w:r>
      <w:r w:rsidRPr="00E548DD">
        <w:rPr>
          <w:lang w:val="fr-FR"/>
        </w:rPr>
        <w:t>pôle Sud</w:t>
      </w:r>
      <w:r w:rsidR="00E711DD">
        <w:rPr>
          <w:lang w:val="fr-FR"/>
        </w:rPr>
        <w:t>;</w:t>
      </w:r>
      <w:r w:rsidRPr="00E548DD">
        <w:rPr>
          <w:lang w:val="fr-FR"/>
        </w:rPr>
        <w:t xml:space="preserve"> le Sud-Liban</w:t>
      </w:r>
      <w:r w:rsidR="00E711DD">
        <w:rPr>
          <w:lang w:val="fr-FR"/>
        </w:rPr>
        <w:t>;</w:t>
      </w:r>
      <w:r w:rsidR="005C1426">
        <w:rPr>
          <w:lang w:val="fr-FR"/>
        </w:rPr>
        <w:t xml:space="preserve"> le </w:t>
      </w:r>
      <w:r w:rsidRPr="00E548DD">
        <w:rPr>
          <w:lang w:val="fr-FR"/>
        </w:rPr>
        <w:t>Soudan</w:t>
      </w:r>
      <w:r w:rsidR="005C1426">
        <w:rPr>
          <w:lang w:val="fr-FR"/>
        </w:rPr>
        <w:t xml:space="preserve"> du Sud</w:t>
      </w:r>
      <w:r w:rsidR="00E711DD">
        <w:rPr>
          <w:lang w:val="fr-FR"/>
        </w:rPr>
        <w:t>;</w:t>
      </w:r>
      <w:r w:rsidRPr="00E548DD">
        <w:rPr>
          <w:lang w:val="fr-FR"/>
        </w:rPr>
        <w:t xml:space="preserve"> le</w:t>
      </w:r>
      <w:r w:rsidR="00FD6EC0">
        <w:rPr>
          <w:lang w:val="fr-FR"/>
        </w:rPr>
        <w:t> </w:t>
      </w:r>
      <w:r w:rsidRPr="00E548DD">
        <w:rPr>
          <w:lang w:val="fr-FR"/>
        </w:rPr>
        <w:t>dialogue</w:t>
      </w:r>
      <w:r w:rsidR="00FD6EC0">
        <w:rPr>
          <w:lang w:val="fr-FR"/>
        </w:rPr>
        <w:t> </w:t>
      </w:r>
      <w:r w:rsidRPr="00E548DD">
        <w:rPr>
          <w:lang w:val="fr-FR"/>
        </w:rPr>
        <w:t>Nord-Sud</w:t>
      </w:r>
      <w:r w:rsidR="00E711DD">
        <w:rPr>
          <w:lang w:val="fr-FR"/>
        </w:rPr>
        <w:t>;</w:t>
      </w:r>
      <w:r w:rsidRPr="00E548DD">
        <w:rPr>
          <w:lang w:val="fr-FR"/>
        </w:rPr>
        <w:t xml:space="preserve"> la gare du Sud</w:t>
      </w:r>
      <w:r w:rsidR="00E711DD">
        <w:rPr>
          <w:lang w:val="fr-FR"/>
        </w:rPr>
        <w:t>;</w:t>
      </w:r>
      <w:r w:rsidRPr="00E548DD">
        <w:rPr>
          <w:lang w:val="fr-FR"/>
        </w:rPr>
        <w:t xml:space="preserve"> </w:t>
      </w:r>
      <w:r w:rsidR="00FD6EC0">
        <w:rPr>
          <w:lang w:val="fr-FR"/>
        </w:rPr>
        <w:br/>
      </w:r>
      <w:r w:rsidRPr="00E548DD">
        <w:rPr>
          <w:lang w:val="fr-FR"/>
        </w:rPr>
        <w:t>60° 20</w:t>
      </w:r>
      <w:r w:rsidR="000117EF">
        <w:rPr>
          <w:lang w:val="fr-FR"/>
        </w:rPr>
        <w:t>΄</w:t>
      </w:r>
      <w:r w:rsidRPr="00E548DD">
        <w:rPr>
          <w:lang w:val="fr-FR"/>
        </w:rPr>
        <w:t xml:space="preserve"> 20</w:t>
      </w:r>
      <w:r w:rsidR="000117EF">
        <w:rPr>
          <w:lang w:val="fr-FR"/>
        </w:rPr>
        <w:t>˝</w:t>
      </w:r>
      <w:r w:rsidRPr="00E548DD">
        <w:rPr>
          <w:lang w:val="fr-FR"/>
        </w:rPr>
        <w:t xml:space="preserve"> de latitude 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commerce entre le nord et le sud de l</w:t>
      </w:r>
      <w:r w:rsidR="00ED1B6C">
        <w:rPr>
          <w:lang w:val="fr-FR"/>
        </w:rPr>
        <w:t>’</w:t>
      </w:r>
      <w:r w:rsidRPr="00E548DD">
        <w:rPr>
          <w:lang w:val="fr-FR"/>
        </w:rPr>
        <w:t>Europe</w:t>
      </w:r>
      <w:r w:rsidR="00E711DD">
        <w:rPr>
          <w:lang w:val="fr-FR"/>
        </w:rPr>
        <w:t>;</w:t>
      </w:r>
      <w:r w:rsidRPr="00E548DD">
        <w:rPr>
          <w:lang w:val="fr-FR"/>
        </w:rPr>
        <w:t xml:space="preserve"> au sud du Liban</w:t>
      </w:r>
      <w:r w:rsidR="00E711DD">
        <w:rPr>
          <w:lang w:val="fr-FR"/>
        </w:rPr>
        <w:t>;</w:t>
      </w:r>
      <w:r w:rsidRPr="00E548DD">
        <w:rPr>
          <w:lang w:val="fr-FR"/>
        </w:rPr>
        <w:t xml:space="preserve"> l</w:t>
      </w:r>
      <w:r w:rsidR="00ED1B6C">
        <w:rPr>
          <w:lang w:val="fr-FR"/>
        </w:rPr>
        <w:t>’</w:t>
      </w:r>
      <w:r w:rsidRPr="00E548DD">
        <w:rPr>
          <w:lang w:val="fr-FR"/>
        </w:rPr>
        <w:t>Afrique au sud du Sahara</w:t>
      </w:r>
      <w:r w:rsidR="00E711DD">
        <w:rPr>
          <w:lang w:val="fr-FR"/>
        </w:rPr>
        <w:t>;</w:t>
      </w:r>
      <w:r w:rsidRPr="00E548DD">
        <w:rPr>
          <w:lang w:val="fr-FR"/>
        </w:rPr>
        <w:t xml:space="preserve"> la population sud-africaine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sud-africain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Sud-Africain</w:t>
      </w:r>
      <w:r w:rsidR="00E711DD">
        <w:rPr>
          <w:lang w:val="fr-FR"/>
        </w:rPr>
        <w:t>;</w:t>
      </w:r>
      <w:r w:rsidRPr="00E548DD">
        <w:rPr>
          <w:lang w:val="fr-FR"/>
        </w:rPr>
        <w:t xml:space="preserve"> une Sud-Africaine</w:t>
      </w:r>
      <w:r w:rsidR="00E711DD">
        <w:rPr>
          <w:lang w:val="fr-FR"/>
        </w:rPr>
        <w:t>;</w:t>
      </w:r>
      <w:r w:rsidRPr="00E548DD">
        <w:rPr>
          <w:lang w:val="fr-FR"/>
        </w:rPr>
        <w:t xml:space="preserve"> </w:t>
      </w:r>
      <w:r w:rsidR="000117EF">
        <w:rPr>
          <w:lang w:val="fr-FR"/>
        </w:rPr>
        <w:br/>
      </w:r>
      <w:r w:rsidRPr="00E548DD">
        <w:rPr>
          <w:lang w:val="fr-FR"/>
        </w:rPr>
        <w:t>des Sud-Africains</w:t>
      </w:r>
      <w:r w:rsidR="00E711DD">
        <w:rPr>
          <w:lang w:val="fr-FR"/>
        </w:rPr>
        <w:t>;</w:t>
      </w:r>
      <w:r w:rsidRPr="00E548DD">
        <w:rPr>
          <w:lang w:val="fr-FR"/>
        </w:rPr>
        <w:t xml:space="preserve"> la population sud-africaine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3C31E3">
      <w:pPr>
        <w:keepNext/>
        <w:keepLines/>
        <w:tabs>
          <w:tab w:val="left" w:pos="216"/>
          <w:tab w:val="left" w:pos="504"/>
          <w:tab w:val="left" w:pos="792"/>
        </w:tabs>
        <w:ind w:left="505" w:hanging="505"/>
        <w:jc w:val="left"/>
        <w:rPr>
          <w:b/>
          <w:bCs/>
          <w:lang w:val="fr-FR"/>
        </w:rPr>
      </w:pPr>
      <w:r w:rsidRPr="00E548DD">
        <w:rPr>
          <w:b/>
          <w:bCs/>
          <w:lang w:val="fr-FR"/>
        </w:rPr>
        <w:t>sud-américain</w:t>
      </w:r>
    </w:p>
    <w:p w:rsidR="008C3C1F" w:rsidRPr="00E548DD" w:rsidRDefault="008C3C1F" w:rsidP="003C31E3">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Sud-Américain</w:t>
      </w:r>
      <w:r w:rsidR="00E711DD">
        <w:rPr>
          <w:lang w:val="fr-FR"/>
        </w:rPr>
        <w:t>;</w:t>
      </w:r>
      <w:r w:rsidRPr="00E548DD">
        <w:rPr>
          <w:lang w:val="fr-FR"/>
        </w:rPr>
        <w:t xml:space="preserve"> une Sud-Américaine</w:t>
      </w:r>
      <w:r w:rsidR="00E711DD">
        <w:rPr>
          <w:lang w:val="fr-FR"/>
        </w:rPr>
        <w:t>;</w:t>
      </w:r>
      <w:r w:rsidRPr="00E548DD">
        <w:rPr>
          <w:lang w:val="fr-FR"/>
        </w:rPr>
        <w:t xml:space="preserve"> </w:t>
      </w:r>
      <w:r w:rsidR="000117EF">
        <w:rPr>
          <w:lang w:val="fr-FR"/>
        </w:rPr>
        <w:br/>
      </w:r>
      <w:r w:rsidRPr="00E548DD">
        <w:rPr>
          <w:lang w:val="fr-FR"/>
        </w:rPr>
        <w:t>des Sud-Américains</w:t>
      </w:r>
      <w:r w:rsidR="00E711DD">
        <w:rPr>
          <w:lang w:val="fr-FR"/>
        </w:rPr>
        <w:t>;</w:t>
      </w:r>
      <w:r w:rsidRPr="00E548DD">
        <w:rPr>
          <w:lang w:val="fr-FR"/>
        </w:rPr>
        <w:t xml:space="preserve"> le continent sud-américain</w:t>
      </w:r>
    </w:p>
    <w:p w:rsidR="008C3C1F" w:rsidRPr="00E548DD" w:rsidRDefault="008C3C1F" w:rsidP="003C31E3">
      <w:pPr>
        <w:keepNext/>
        <w:keepLines/>
        <w:tabs>
          <w:tab w:val="left" w:pos="216"/>
          <w:tab w:val="left" w:pos="504"/>
          <w:tab w:val="left" w:pos="792"/>
        </w:tabs>
        <w:ind w:left="505" w:hanging="505"/>
        <w:jc w:val="left"/>
        <w:rPr>
          <w:lang w:val="fr-FR"/>
        </w:rPr>
      </w:pPr>
    </w:p>
    <w:p w:rsidR="008C3C1F" w:rsidRDefault="008C3C1F" w:rsidP="002E6D0F">
      <w:pPr>
        <w:keepNext/>
        <w:keepLines/>
        <w:tabs>
          <w:tab w:val="left" w:pos="216"/>
          <w:tab w:val="left" w:pos="504"/>
          <w:tab w:val="left" w:pos="792"/>
        </w:tabs>
        <w:ind w:left="505" w:hanging="505"/>
        <w:jc w:val="left"/>
        <w:rPr>
          <w:lang w:val="fr-FR"/>
        </w:rPr>
      </w:pPr>
      <w:r w:rsidRPr="00E548DD">
        <w:rPr>
          <w:b/>
          <w:bCs/>
          <w:lang w:val="fr-FR"/>
        </w:rPr>
        <w:t>sudarabique</w:t>
      </w:r>
      <w:r w:rsidRPr="00E548DD">
        <w:rPr>
          <w:lang w:val="fr-FR"/>
        </w:rPr>
        <w:t xml:space="preserve"> </w:t>
      </w:r>
      <w:r w:rsidRPr="00E548DD">
        <w:rPr>
          <w:i/>
          <w:iCs/>
          <w:lang w:val="fr-FR"/>
        </w:rPr>
        <w:t>n. m.</w:t>
      </w:r>
      <w:r w:rsidRPr="00E548DD">
        <w:rPr>
          <w:lang w:val="fr-FR"/>
        </w:rPr>
        <w:t xml:space="preserve"> [langue sémitique proche de l</w:t>
      </w:r>
      <w:r w:rsidR="00ED1B6C">
        <w:rPr>
          <w:lang w:val="fr-FR"/>
        </w:rPr>
        <w:t>’</w:t>
      </w:r>
      <w:r w:rsidRPr="00E548DD">
        <w:rPr>
          <w:lang w:val="fr-FR"/>
        </w:rPr>
        <w:t>arabe]</w:t>
      </w:r>
    </w:p>
    <w:p w:rsidR="000117EF" w:rsidRPr="00E548DD" w:rsidRDefault="000117EF" w:rsidP="002E6D0F">
      <w:pPr>
        <w:keepNext/>
        <w:keepLines/>
        <w:tabs>
          <w:tab w:val="left" w:pos="216"/>
          <w:tab w:val="left" w:pos="504"/>
          <w:tab w:val="left" w:pos="792"/>
        </w:tabs>
        <w:ind w:left="505" w:hanging="505"/>
        <w:jc w:val="left"/>
        <w:rPr>
          <w:lang w:val="fr-FR"/>
        </w:rPr>
      </w:pPr>
    </w:p>
    <w:p w:rsidR="008C3C1F" w:rsidRPr="00E548DD" w:rsidRDefault="008C3C1F" w:rsidP="002E6D0F">
      <w:pPr>
        <w:keepNext/>
        <w:keepLines/>
        <w:tabs>
          <w:tab w:val="left" w:pos="216"/>
          <w:tab w:val="left" w:pos="504"/>
          <w:tab w:val="left" w:pos="792"/>
        </w:tabs>
        <w:ind w:left="505" w:hanging="505"/>
        <w:jc w:val="left"/>
        <w:rPr>
          <w:lang w:val="fr-FR"/>
        </w:rPr>
      </w:pPr>
      <w:r w:rsidRPr="00E548DD">
        <w:rPr>
          <w:b/>
          <w:bCs/>
          <w:lang w:val="fr-FR"/>
        </w:rPr>
        <w:t>suicide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prend la marque du pluriel et</w:t>
      </w:r>
      <w:r w:rsidR="002E6D0F">
        <w:rPr>
          <w:i/>
          <w:iCs/>
          <w:lang w:val="fr-FR"/>
        </w:rPr>
        <w:t> </w:t>
      </w:r>
      <w:r w:rsidRPr="00E548DD">
        <w:rPr>
          <w:i/>
          <w:iCs/>
          <w:lang w:val="fr-FR"/>
        </w:rPr>
        <w:t>est</w:t>
      </w:r>
      <w:r w:rsidR="002E6D0F">
        <w:rPr>
          <w:i/>
          <w:iCs/>
          <w:lang w:val="fr-FR"/>
        </w:rPr>
        <w:t> </w:t>
      </w:r>
      <w:r w:rsidRPr="00E548DD">
        <w:rPr>
          <w:i/>
          <w:iCs/>
          <w:lang w:val="fr-FR"/>
        </w:rPr>
        <w:t>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avion-suicide (des avions-suicides)</w:t>
      </w:r>
      <w:r w:rsidR="00E711DD">
        <w:rPr>
          <w:lang w:val="fr-FR"/>
        </w:rPr>
        <w:t>;</w:t>
      </w:r>
      <w:r w:rsidRPr="00E548DD">
        <w:rPr>
          <w:lang w:val="fr-FR"/>
        </w:rPr>
        <w:br/>
        <w:t>une mission-suicide (des missions-suicides)</w:t>
      </w:r>
      <w:r w:rsidR="00E711DD">
        <w:rPr>
          <w:lang w:val="fr-FR"/>
        </w:rPr>
        <w:t>;</w:t>
      </w:r>
      <w:r w:rsidRPr="00E548DD">
        <w:rPr>
          <w:lang w:val="fr-FR"/>
        </w:rPr>
        <w:br/>
        <w:t>une opération-suicide (des opérations-suicides)</w:t>
      </w:r>
      <w:r w:rsidRPr="00E548DD">
        <w:rPr>
          <w:lang w:val="fr-FR"/>
        </w:rPr>
        <w:br/>
        <w:t>un attentat-suicide (des attentats-suicides)</w:t>
      </w:r>
    </w:p>
    <w:p w:rsidR="008C3C1F" w:rsidRPr="00E548DD" w:rsidRDefault="008C3C1F" w:rsidP="008C3C1F">
      <w:pPr>
        <w:tabs>
          <w:tab w:val="left" w:pos="216"/>
          <w:tab w:val="left" w:pos="504"/>
          <w:tab w:val="left" w:pos="792"/>
        </w:tabs>
        <w:ind w:left="504" w:hanging="504"/>
        <w:jc w:val="left"/>
        <w:rPr>
          <w:b/>
          <w:bCs/>
          <w:i/>
          <w:i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sui generis</w:t>
      </w:r>
      <w:r w:rsidRPr="00E548DD">
        <w:rPr>
          <w:lang w:val="fr-FR"/>
        </w:rPr>
        <w:t xml:space="preserve"> [de son genre propre]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Default="008C3C1F" w:rsidP="008C3C1F">
      <w:pPr>
        <w:tabs>
          <w:tab w:val="left" w:pos="216"/>
          <w:tab w:val="left" w:pos="504"/>
          <w:tab w:val="left" w:pos="792"/>
        </w:tabs>
        <w:ind w:left="504" w:hanging="504"/>
        <w:jc w:val="left"/>
        <w:rPr>
          <w:i/>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 xml:space="preserve">orbite des satellites géostationnaires est une ressource </w:t>
      </w:r>
      <w:r w:rsidRPr="00E548DD">
        <w:rPr>
          <w:i/>
          <w:lang w:val="fr-FR"/>
        </w:rPr>
        <w:t>sui generis</w:t>
      </w:r>
    </w:p>
    <w:p w:rsidR="000117EF" w:rsidRPr="00E548DD" w:rsidRDefault="000117E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w:t>
      </w:r>
      <w:r w:rsidRPr="00E548DD">
        <w:rPr>
          <w:b/>
          <w:bCs/>
          <w:i/>
          <w:iCs/>
          <w:lang w:val="fr-FR"/>
        </w:rPr>
        <w:t>suite</w:t>
      </w:r>
      <w:r w:rsidRPr="00E548DD">
        <w:rPr>
          <w:b/>
          <w:bCs/>
          <w:lang w:val="fr-FR"/>
        </w:rPr>
        <w:t>)</w:t>
      </w:r>
      <w:r w:rsidRPr="00E548DD">
        <w:rPr>
          <w:lang w:val="fr-FR"/>
        </w:rPr>
        <w:t xml:space="preserve"> [mention indiquant la reprise de ce qui n</w:t>
      </w:r>
      <w:r w:rsidR="00ED1B6C">
        <w:rPr>
          <w:lang w:val="fr-FR"/>
        </w:rPr>
        <w:t>’</w:t>
      </w:r>
      <w:r w:rsidRPr="00E548DD">
        <w:rPr>
          <w:lang w:val="fr-FR"/>
        </w:rPr>
        <w:t>était pas terminé]</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 xml:space="preserve">Le mot </w:t>
      </w:r>
      <w:r w:rsidR="00166AE4" w:rsidRPr="00E548DD">
        <w:rPr>
          <w:i/>
          <w:iCs/>
          <w:lang w:val="fr-FR"/>
        </w:rPr>
        <w:t>« </w:t>
      </w:r>
      <w:r w:rsidRPr="00E548DD">
        <w:rPr>
          <w:i/>
          <w:iCs/>
          <w:lang w:val="fr-FR"/>
        </w:rPr>
        <w:t>suite</w:t>
      </w:r>
      <w:r w:rsidR="00166AE4" w:rsidRPr="00E548DD">
        <w:rPr>
          <w:i/>
          <w:iCs/>
          <w:lang w:val="fr-FR"/>
        </w:rPr>
        <w:t> »</w:t>
      </w:r>
      <w:r w:rsidRPr="00E548DD">
        <w:rPr>
          <w:i/>
          <w:iCs/>
          <w:lang w:val="fr-FR"/>
        </w:rPr>
        <w:t xml:space="preserve"> s</w:t>
      </w:r>
      <w:r w:rsidR="00ED1B6C">
        <w:rPr>
          <w:i/>
          <w:iCs/>
          <w:lang w:val="fr-FR"/>
        </w:rPr>
        <w:t>’</w:t>
      </w:r>
      <w:r w:rsidRPr="00E548DD">
        <w:rPr>
          <w:i/>
          <w:iCs/>
          <w:lang w:val="fr-FR"/>
        </w:rPr>
        <w:t>écrit en italique, mais non les parenthèses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Examen du point 7 (</w:t>
      </w:r>
      <w:r w:rsidRPr="00E548DD">
        <w:rPr>
          <w:i/>
          <w:iCs/>
          <w:lang w:val="fr-FR"/>
        </w:rPr>
        <w:t>suite</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sujétion</w:t>
      </w:r>
      <w:r w:rsidRPr="00E548DD">
        <w:rPr>
          <w:lang w:val="fr-FR"/>
        </w:rPr>
        <w:t xml:space="preserve"> [situation pénible, contrainte]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prime de mobilité et de sujétion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sultan</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Sultan du Brunéi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sultanat</w:t>
      </w:r>
      <w:r w:rsidRPr="00E548DD">
        <w:rPr>
          <w:lang w:val="fr-FR"/>
        </w:rPr>
        <w:t xml:space="preserve"> [mêmes règles que pour </w:t>
      </w:r>
      <w:r w:rsidR="00166AE4" w:rsidRPr="00E548DD">
        <w:rPr>
          <w:lang w:val="fr-FR"/>
        </w:rPr>
        <w:t>« </w:t>
      </w:r>
      <w:r w:rsidRPr="00E548DD">
        <w:rPr>
          <w:lang w:val="fr-FR"/>
        </w:rPr>
        <w:t>république</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Sultanat d</w:t>
      </w:r>
      <w:r w:rsidR="00ED1B6C">
        <w:rPr>
          <w:lang w:val="fr-FR"/>
        </w:rPr>
        <w:t>’</w:t>
      </w:r>
      <w:r w:rsidRPr="00E548DD">
        <w:rPr>
          <w:lang w:val="fr-FR"/>
        </w:rPr>
        <w:t>Oman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sunna</w:t>
      </w:r>
      <w:r w:rsidRPr="00E548DD">
        <w:rPr>
          <w:lang w:val="fr-FR"/>
        </w:rPr>
        <w:t xml:space="preserve"> </w:t>
      </w:r>
      <w:r w:rsidRPr="00E548DD">
        <w:rPr>
          <w:i/>
          <w:iCs/>
          <w:lang w:val="fr-FR"/>
        </w:rPr>
        <w:t>n. f.</w:t>
      </w:r>
      <w:r w:rsidRPr="00E548DD">
        <w:rPr>
          <w:lang w:val="fr-FR"/>
        </w:rPr>
        <w:t xml:space="preserve"> [orthodoxie musulmane]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sunnite</w:t>
      </w:r>
      <w:r w:rsidRPr="00E548DD">
        <w:rPr>
          <w:lang w:val="fr-FR"/>
        </w:rPr>
        <w:t xml:space="preserve"> [qui se conforme à la sunna]</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sunnisme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super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devant un mot prenant la majuscule, un mot forgé pour la circonstance, et dans certains cas particuliers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superbénéfice</w:t>
      </w:r>
      <w:r w:rsidR="00E711DD">
        <w:rPr>
          <w:lang w:val="fr-FR"/>
        </w:rPr>
        <w:t>;</w:t>
      </w:r>
      <w:r w:rsidRPr="00E548DD">
        <w:rPr>
          <w:lang w:val="fr-FR"/>
        </w:rPr>
        <w:t xml:space="preserve"> superbombe</w:t>
      </w:r>
      <w:r w:rsidR="00E711DD">
        <w:rPr>
          <w:lang w:val="fr-FR"/>
        </w:rPr>
        <w:t>;</w:t>
      </w:r>
      <w:r w:rsidRPr="00E548DD">
        <w:rPr>
          <w:lang w:val="fr-FR"/>
        </w:rPr>
        <w:t xml:space="preserve"> supercarburant</w:t>
      </w:r>
      <w:r w:rsidR="00E711DD">
        <w:rPr>
          <w:lang w:val="fr-FR"/>
        </w:rPr>
        <w:t>;</w:t>
      </w:r>
      <w:r w:rsidRPr="00E548DD">
        <w:rPr>
          <w:lang w:val="fr-FR"/>
        </w:rPr>
        <w:t xml:space="preserve"> superchampion</w:t>
      </w:r>
      <w:r w:rsidR="00E711DD">
        <w:rPr>
          <w:lang w:val="fr-FR"/>
        </w:rPr>
        <w:t>;</w:t>
      </w:r>
      <w:r w:rsidRPr="00E548DD">
        <w:rPr>
          <w:lang w:val="fr-FR"/>
        </w:rPr>
        <w:t xml:space="preserve"> superfécondation</w:t>
      </w:r>
      <w:r w:rsidR="00E711DD">
        <w:rPr>
          <w:lang w:val="fr-FR"/>
        </w:rPr>
        <w:t>;</w:t>
      </w:r>
      <w:r w:rsidRPr="00E548DD">
        <w:rPr>
          <w:lang w:val="fr-FR"/>
        </w:rPr>
        <w:t xml:space="preserve"> superfinition</w:t>
      </w:r>
      <w:r w:rsidR="00E711DD">
        <w:rPr>
          <w:lang w:val="fr-FR"/>
        </w:rPr>
        <w:t>;</w:t>
      </w:r>
      <w:r w:rsidRPr="00E548DD">
        <w:rPr>
          <w:lang w:val="fr-FR"/>
        </w:rPr>
        <w:t xml:space="preserve"> superfluide</w:t>
      </w:r>
      <w:r w:rsidR="00E711DD">
        <w:rPr>
          <w:lang w:val="fr-FR"/>
        </w:rPr>
        <w:t>;</w:t>
      </w:r>
      <w:r w:rsidRPr="00E548DD">
        <w:rPr>
          <w:lang w:val="fr-FR"/>
        </w:rPr>
        <w:t xml:space="preserve"> superforteresse</w:t>
      </w:r>
      <w:r w:rsidR="00E711DD">
        <w:rPr>
          <w:lang w:val="fr-FR"/>
        </w:rPr>
        <w:t>;</w:t>
      </w:r>
      <w:r w:rsidRPr="00E548DD">
        <w:rPr>
          <w:lang w:val="fr-FR"/>
        </w:rPr>
        <w:t xml:space="preserve"> supermarché</w:t>
      </w:r>
      <w:r w:rsidR="00E711DD">
        <w:rPr>
          <w:lang w:val="fr-FR"/>
        </w:rPr>
        <w:t>;</w:t>
      </w:r>
      <w:r w:rsidRPr="00E548DD">
        <w:rPr>
          <w:lang w:val="fr-FR"/>
        </w:rPr>
        <w:t xml:space="preserve"> superproduction</w:t>
      </w:r>
      <w:r w:rsidR="00E711DD">
        <w:rPr>
          <w:lang w:val="fr-FR"/>
        </w:rPr>
        <w:t>;</w:t>
      </w:r>
      <w:r w:rsidRPr="00E548DD">
        <w:rPr>
          <w:lang w:val="fr-FR"/>
        </w:rPr>
        <w:t xml:space="preserve"> superpuissance</w:t>
      </w:r>
      <w:r w:rsidR="00E711DD">
        <w:rPr>
          <w:lang w:val="fr-FR"/>
        </w:rPr>
        <w:t>;</w:t>
      </w:r>
      <w:r w:rsidRPr="00E548DD">
        <w:rPr>
          <w:lang w:val="fr-FR"/>
        </w:rPr>
        <w:t xml:space="preserve"> supersonique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super-État</w:t>
      </w:r>
      <w:r w:rsidR="00E711DD">
        <w:rPr>
          <w:lang w:val="fr-FR"/>
        </w:rPr>
        <w:t>;</w:t>
      </w:r>
      <w:r w:rsidRPr="00E548DD">
        <w:rPr>
          <w:lang w:val="fr-FR"/>
        </w:rPr>
        <w:t xml:space="preserve"> un Super-Mirage 4000</w:t>
      </w:r>
      <w:r w:rsidR="00E711DD">
        <w:rPr>
          <w:lang w:val="fr-FR"/>
        </w:rPr>
        <w:t>;</w:t>
      </w:r>
      <w:r w:rsidRPr="00E548DD">
        <w:rPr>
          <w:lang w:val="fr-FR"/>
        </w:rPr>
        <w:t xml:space="preserve"> </w:t>
      </w:r>
      <w:r w:rsidR="000117EF">
        <w:rPr>
          <w:lang w:val="fr-FR"/>
        </w:rPr>
        <w:br/>
      </w:r>
      <w:r w:rsidRPr="00E548DD">
        <w:rPr>
          <w:lang w:val="fr-FR"/>
        </w:rPr>
        <w:t xml:space="preserve">un </w:t>
      </w:r>
      <w:r w:rsidR="00166AE4" w:rsidRPr="00E548DD">
        <w:rPr>
          <w:lang w:val="fr-FR"/>
        </w:rPr>
        <w:t>« </w:t>
      </w:r>
      <w:r w:rsidRPr="00E548DD">
        <w:rPr>
          <w:lang w:val="fr-FR"/>
        </w:rPr>
        <w:t>super-agent diplomatique</w:t>
      </w:r>
      <w:r w:rsidR="00166AE4" w:rsidRPr="00E548DD">
        <w:rPr>
          <w:lang w:val="fr-FR"/>
        </w:rPr>
        <w:t> »</w:t>
      </w:r>
      <w:r w:rsidR="00E711DD">
        <w:rPr>
          <w:lang w:val="fr-FR"/>
        </w:rPr>
        <w:t>;</w:t>
      </w:r>
      <w:r w:rsidRPr="00E548DD">
        <w:rPr>
          <w:lang w:val="fr-FR"/>
        </w:rPr>
        <w:t xml:space="preserve"> un super-grand-angulaire</w:t>
      </w:r>
      <w:r w:rsidR="00E711DD">
        <w:rPr>
          <w:lang w:val="fr-FR"/>
        </w:rPr>
        <w:t>;</w:t>
      </w:r>
      <w:r w:rsidRPr="00E548DD">
        <w:rPr>
          <w:lang w:val="fr-FR"/>
        </w:rPr>
        <w:t xml:space="preserve"> un super-huit [caméra]</w:t>
      </w:r>
      <w:r w:rsidR="00E711DD">
        <w:rPr>
          <w:lang w:val="fr-FR"/>
        </w:rPr>
        <w:t>;</w:t>
      </w:r>
      <w:r w:rsidRPr="00E548DD">
        <w:rPr>
          <w:lang w:val="fr-FR"/>
        </w:rPr>
        <w:t xml:space="preserve"> un super-léger [boxeur]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2E6D0F">
      <w:pPr>
        <w:keepNext/>
        <w:keepLines/>
        <w:tabs>
          <w:tab w:val="left" w:pos="216"/>
          <w:tab w:val="left" w:pos="504"/>
          <w:tab w:val="left" w:pos="792"/>
        </w:tabs>
        <w:ind w:left="505" w:hanging="505"/>
        <w:jc w:val="left"/>
        <w:rPr>
          <w:lang w:val="fr-FR"/>
        </w:rPr>
      </w:pPr>
      <w:r w:rsidRPr="00E548DD">
        <w:rPr>
          <w:b/>
          <w:bCs/>
          <w:lang w:val="fr-FR"/>
        </w:rPr>
        <w:t>superscript</w:t>
      </w:r>
      <w:r w:rsidRPr="00E548DD">
        <w:rPr>
          <w:lang w:val="fr-FR"/>
        </w:rPr>
        <w:t xml:space="preserve"> (emploi du) [caractères supérieurs]</w:t>
      </w:r>
    </w:p>
    <w:p w:rsidR="008C3C1F" w:rsidRPr="00E548DD" w:rsidRDefault="008C3C1F" w:rsidP="002E6D0F">
      <w:pPr>
        <w:keepNext/>
        <w:keepLines/>
        <w:tabs>
          <w:tab w:val="left" w:pos="216"/>
          <w:tab w:val="left" w:pos="504"/>
          <w:tab w:val="left" w:pos="792"/>
        </w:tabs>
        <w:ind w:left="505" w:hanging="505"/>
        <w:jc w:val="left"/>
        <w:rPr>
          <w:i/>
          <w:iCs/>
          <w:lang w:val="fr-FR"/>
        </w:rPr>
      </w:pPr>
      <w:r w:rsidRPr="00E548DD">
        <w:rPr>
          <w:i/>
          <w:iCs/>
          <w:lang w:val="fr-FR"/>
        </w:rPr>
        <w:t>On emploie les caractères supérieurs dans les abréviations d</w:t>
      </w:r>
      <w:r w:rsidR="00ED1B6C">
        <w:rPr>
          <w:i/>
          <w:iCs/>
          <w:lang w:val="fr-FR"/>
        </w:rPr>
        <w:t>’</w:t>
      </w:r>
      <w:r w:rsidRPr="00E548DD">
        <w:rPr>
          <w:i/>
          <w:iCs/>
          <w:lang w:val="fr-FR"/>
        </w:rPr>
        <w:t>adjectifs numéraux ordinaux</w:t>
      </w:r>
    </w:p>
    <w:p w:rsidR="008C3C1F" w:rsidRPr="00E548DD" w:rsidRDefault="008C3C1F" w:rsidP="002E6D0F">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1</w:t>
      </w:r>
      <w:r w:rsidRPr="00E548DD">
        <w:rPr>
          <w:vertAlign w:val="superscript"/>
          <w:lang w:val="fr-FR"/>
        </w:rPr>
        <w:t>er</w:t>
      </w:r>
      <w:r w:rsidRPr="00E548DD">
        <w:rPr>
          <w:lang w:val="fr-FR"/>
        </w:rPr>
        <w:t xml:space="preserve"> mars 1997</w:t>
      </w:r>
      <w:r w:rsidR="00E711DD">
        <w:rPr>
          <w:lang w:val="fr-FR"/>
        </w:rPr>
        <w:t>;</w:t>
      </w:r>
      <w:r w:rsidRPr="00E548DD">
        <w:rPr>
          <w:lang w:val="fr-FR"/>
        </w:rPr>
        <w:t xml:space="preserve"> la 1</w:t>
      </w:r>
      <w:r w:rsidRPr="00E548DD">
        <w:rPr>
          <w:vertAlign w:val="superscript"/>
          <w:lang w:val="fr-FR"/>
        </w:rPr>
        <w:t>re</w:t>
      </w:r>
      <w:r w:rsidRPr="00E548DD">
        <w:rPr>
          <w:lang w:val="fr-FR"/>
        </w:rPr>
        <w:t xml:space="preserve"> séance</w:t>
      </w:r>
      <w:r w:rsidR="00E711DD">
        <w:rPr>
          <w:lang w:val="fr-FR"/>
        </w:rPr>
        <w:t>;</w:t>
      </w:r>
      <w:r w:rsidRPr="00E548DD">
        <w:rPr>
          <w:lang w:val="fr-FR"/>
        </w:rPr>
        <w:t xml:space="preserve"> 1207</w:t>
      </w:r>
      <w:r w:rsidRPr="00E548DD">
        <w:rPr>
          <w:vertAlign w:val="superscript"/>
          <w:lang w:val="fr-FR"/>
        </w:rPr>
        <w:t>e</w:t>
      </w:r>
      <w:r w:rsidRPr="00E548DD">
        <w:rPr>
          <w:lang w:val="fr-FR"/>
        </w:rPr>
        <w:t xml:space="preserve"> séance</w:t>
      </w:r>
      <w:r w:rsidR="00E711DD">
        <w:rPr>
          <w:lang w:val="fr-FR"/>
        </w:rPr>
        <w:t>;</w:t>
      </w:r>
      <w:r w:rsidRPr="00E548DD">
        <w:rPr>
          <w:lang w:val="fr-FR"/>
        </w:rPr>
        <w:br/>
        <w:t>le 1</w:t>
      </w:r>
      <w:r w:rsidRPr="00E548DD">
        <w:rPr>
          <w:vertAlign w:val="superscript"/>
          <w:lang w:val="fr-FR"/>
        </w:rPr>
        <w:t>er</w:t>
      </w:r>
      <w:r w:rsidRPr="00E548DD">
        <w:rPr>
          <w:lang w:val="fr-FR"/>
        </w:rPr>
        <w:t xml:space="preserve"> sous-sol</w:t>
      </w:r>
      <w:r w:rsidR="00E711DD">
        <w:rPr>
          <w:lang w:val="fr-FR"/>
        </w:rPr>
        <w:t>;</w:t>
      </w:r>
      <w:r w:rsidRPr="00E548DD">
        <w:rPr>
          <w:lang w:val="fr-FR"/>
        </w:rPr>
        <w:t xml:space="preserve"> le 12</w:t>
      </w:r>
      <w:r w:rsidRPr="00E548DD">
        <w:rPr>
          <w:vertAlign w:val="superscript"/>
          <w:lang w:val="fr-FR"/>
        </w:rPr>
        <w:t>e</w:t>
      </w:r>
      <w:r w:rsidRPr="00E548DD">
        <w:rPr>
          <w:lang w:val="fr-FR"/>
        </w:rPr>
        <w:t xml:space="preserve"> étage</w:t>
      </w:r>
      <w:r w:rsidR="00E711DD">
        <w:rPr>
          <w:lang w:val="fr-FR"/>
        </w:rPr>
        <w:t>;</w:t>
      </w:r>
      <w:r w:rsidRPr="00E548DD">
        <w:rPr>
          <w:lang w:val="fr-FR"/>
        </w:rPr>
        <w:t xml:space="preserve"> le 38</w:t>
      </w:r>
      <w:r w:rsidRPr="00E548DD">
        <w:rPr>
          <w:vertAlign w:val="superscript"/>
          <w:lang w:val="fr-FR"/>
        </w:rPr>
        <w:t>e</w:t>
      </w:r>
      <w:r w:rsidRPr="00E548DD">
        <w:rPr>
          <w:lang w:val="fr-FR"/>
        </w:rPr>
        <w:t xml:space="preserve"> parallèle</w:t>
      </w:r>
      <w:r w:rsidR="00E711DD">
        <w:rPr>
          <w:lang w:val="fr-FR"/>
        </w:rPr>
        <w:t>;</w:t>
      </w:r>
      <w:r w:rsidRPr="00E548DD">
        <w:rPr>
          <w:lang w:val="fr-FR"/>
        </w:rPr>
        <w:br/>
        <w:t>la 4</w:t>
      </w:r>
      <w:r w:rsidRPr="00E548DD">
        <w:rPr>
          <w:vertAlign w:val="superscript"/>
          <w:lang w:val="fr-FR"/>
        </w:rPr>
        <w:t>e</w:t>
      </w:r>
      <w:r w:rsidRPr="00E548DD">
        <w:rPr>
          <w:lang w:val="fr-FR"/>
        </w:rPr>
        <w:t xml:space="preserve"> section du parquet de Paris</w:t>
      </w:r>
      <w:r w:rsidR="00E711DD">
        <w:rPr>
          <w:lang w:val="fr-FR"/>
        </w:rPr>
        <w:t>;</w:t>
      </w:r>
      <w:r w:rsidRPr="00E548DD">
        <w:rPr>
          <w:lang w:val="fr-FR"/>
        </w:rPr>
        <w:t xml:space="preserve"> la 35</w:t>
      </w:r>
      <w:r w:rsidRPr="00E548DD">
        <w:rPr>
          <w:vertAlign w:val="superscript"/>
          <w:lang w:val="fr-FR"/>
        </w:rPr>
        <w:t>e</w:t>
      </w:r>
      <w:r w:rsidRPr="00E548DD">
        <w:rPr>
          <w:lang w:val="fr-FR"/>
        </w:rPr>
        <w:t xml:space="preserve"> Rue</w:t>
      </w:r>
      <w:r w:rsidR="00E711DD">
        <w:rPr>
          <w:lang w:val="fr-FR"/>
        </w:rPr>
        <w:t>;</w:t>
      </w:r>
      <w:r w:rsidRPr="00E548DD">
        <w:rPr>
          <w:lang w:val="fr-FR"/>
        </w:rPr>
        <w:br/>
        <w:t>le 31</w:t>
      </w:r>
      <w:r w:rsidRPr="00E548DD">
        <w:rPr>
          <w:vertAlign w:val="superscript"/>
          <w:lang w:val="fr-FR"/>
        </w:rPr>
        <w:t>e</w:t>
      </w:r>
      <w:r w:rsidRPr="00E548DD">
        <w:rPr>
          <w:lang w:val="fr-FR"/>
        </w:rPr>
        <w:t xml:space="preserve"> Festival international du film</w:t>
      </w:r>
      <w:r w:rsidR="00E711DD">
        <w:rPr>
          <w:lang w:val="fr-FR"/>
        </w:rPr>
        <w:t>;</w:t>
      </w:r>
      <w:r w:rsidRPr="00E548DD">
        <w:rPr>
          <w:lang w:val="fr-FR"/>
        </w:rPr>
        <w:t xml:space="preserve"> le XXI</w:t>
      </w:r>
      <w:r w:rsidRPr="00E548DD">
        <w:rPr>
          <w:vertAlign w:val="superscript"/>
          <w:lang w:val="fr-FR"/>
        </w:rPr>
        <w:t>e</w:t>
      </w:r>
      <w:r w:rsidRPr="00E548DD">
        <w:rPr>
          <w:lang w:val="fr-FR"/>
        </w:rPr>
        <w:t xml:space="preserve"> siècle</w:t>
      </w:r>
      <w:r w:rsidR="00E711DD">
        <w:rPr>
          <w:lang w:val="fr-FR"/>
        </w:rPr>
        <w:t>;</w:t>
      </w:r>
      <w:r w:rsidRPr="00E548DD">
        <w:rPr>
          <w:lang w:val="fr-FR"/>
        </w:rPr>
        <w:br/>
        <w:t>la V</w:t>
      </w:r>
      <w:r w:rsidRPr="00E548DD">
        <w:rPr>
          <w:vertAlign w:val="superscript"/>
          <w:lang w:val="fr-FR"/>
        </w:rPr>
        <w:t>e</w:t>
      </w:r>
      <w:r w:rsidRPr="00E548DD">
        <w:rPr>
          <w:lang w:val="fr-FR"/>
        </w:rPr>
        <w:t xml:space="preserve"> armée</w:t>
      </w:r>
      <w:r w:rsidR="00E711DD">
        <w:rPr>
          <w:lang w:val="fr-FR"/>
        </w:rPr>
        <w:t>;</w:t>
      </w:r>
      <w:r w:rsidRPr="00E548DD">
        <w:rPr>
          <w:lang w:val="fr-FR"/>
        </w:rPr>
        <w:t xml:space="preserve"> le IV</w:t>
      </w:r>
      <w:r w:rsidRPr="00E548DD">
        <w:rPr>
          <w:vertAlign w:val="superscript"/>
          <w:lang w:val="fr-FR"/>
        </w:rPr>
        <w:t>e</w:t>
      </w:r>
      <w:r w:rsidRPr="00E548DD">
        <w:rPr>
          <w:lang w:val="fr-FR"/>
        </w:rPr>
        <w:t xml:space="preserve"> Salon des inventeurs</w:t>
      </w:r>
      <w:r w:rsidR="00E711DD">
        <w:rPr>
          <w:lang w:val="fr-FR"/>
        </w:rPr>
        <w:t>;</w:t>
      </w:r>
      <w:r w:rsidRPr="00E548DD">
        <w:rPr>
          <w:lang w:val="fr-FR"/>
        </w:rPr>
        <w:br/>
        <w:t>le Prince Albert I</w:t>
      </w:r>
      <w:r w:rsidRPr="00E548DD">
        <w:rPr>
          <w:vertAlign w:val="superscript"/>
          <w:lang w:val="fr-FR"/>
        </w:rPr>
        <w:t>er</w:t>
      </w:r>
    </w:p>
    <w:p w:rsidR="008C3C1F" w:rsidRPr="00E548DD" w:rsidRDefault="008C3C1F" w:rsidP="002E6D0F">
      <w:pPr>
        <w:keepNext/>
        <w:keepLines/>
        <w:tabs>
          <w:tab w:val="left" w:pos="216"/>
          <w:tab w:val="left" w:pos="504"/>
          <w:tab w:val="left" w:pos="792"/>
        </w:tabs>
        <w:ind w:left="505" w:hanging="505"/>
        <w:jc w:val="left"/>
        <w:rPr>
          <w:i/>
          <w:iCs/>
          <w:lang w:val="fr-FR"/>
        </w:rPr>
      </w:pPr>
      <w:r w:rsidRPr="00E548DD">
        <w:rPr>
          <w:i/>
          <w:iCs/>
          <w:lang w:val="fr-FR"/>
        </w:rPr>
        <w:t>On emploie les caractères supérieurs dans les abréviations de titres de civilité, de fonctions, etc.</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w:t>
      </w:r>
      <w:r w:rsidRPr="00E548DD">
        <w:rPr>
          <w:vertAlign w:val="superscript"/>
          <w:lang w:val="fr-FR"/>
        </w:rPr>
        <w:t>me</w:t>
      </w:r>
      <w:r w:rsidR="00166AE4" w:rsidRPr="00E548DD">
        <w:rPr>
          <w:vertAlign w:val="superscript"/>
          <w:lang w:val="fr-FR"/>
        </w:rPr>
        <w:t> </w:t>
      </w:r>
      <w:r w:rsidRPr="00E548DD">
        <w:rPr>
          <w:lang w:val="fr-FR"/>
        </w:rPr>
        <w:t>Durand</w:t>
      </w:r>
      <w:r w:rsidR="00E711DD">
        <w:rPr>
          <w:lang w:val="fr-FR"/>
        </w:rPr>
        <w:t>;</w:t>
      </w:r>
      <w:r w:rsidRPr="00E548DD">
        <w:rPr>
          <w:lang w:val="fr-FR"/>
        </w:rPr>
        <w:t xml:space="preserve"> M</w:t>
      </w:r>
      <w:r w:rsidRPr="00E548DD">
        <w:rPr>
          <w:vertAlign w:val="superscript"/>
          <w:lang w:val="fr-FR"/>
        </w:rPr>
        <w:t>lle</w:t>
      </w:r>
      <w:r w:rsidR="00166AE4" w:rsidRPr="00E548DD">
        <w:rPr>
          <w:vertAlign w:val="superscript"/>
          <w:lang w:val="fr-FR"/>
        </w:rPr>
        <w:t> </w:t>
      </w:r>
      <w:r w:rsidRPr="00E548DD">
        <w:rPr>
          <w:lang w:val="fr-FR"/>
        </w:rPr>
        <w:t>Dupuis</w:t>
      </w:r>
      <w:r w:rsidR="00E711DD">
        <w:rPr>
          <w:lang w:val="fr-FR"/>
        </w:rPr>
        <w:t>;</w:t>
      </w:r>
      <w:r w:rsidRPr="00E548DD">
        <w:rPr>
          <w:lang w:val="fr-FR"/>
        </w:rPr>
        <w:t xml:space="preserve"> M</w:t>
      </w:r>
      <w:r w:rsidRPr="00E548DD">
        <w:rPr>
          <w:vertAlign w:val="superscript"/>
          <w:lang w:val="fr-FR"/>
        </w:rPr>
        <w:t>e</w:t>
      </w:r>
      <w:r w:rsidRPr="00E548DD">
        <w:rPr>
          <w:lang w:val="fr-FR"/>
        </w:rPr>
        <w:t xml:space="preserve"> Dupont</w:t>
      </w:r>
      <w:r w:rsidR="00E711DD">
        <w:rPr>
          <w:lang w:val="fr-FR"/>
        </w:rPr>
        <w:t>;</w:t>
      </w:r>
      <w:r w:rsidRPr="00E548DD">
        <w:rPr>
          <w:lang w:val="fr-FR"/>
        </w:rPr>
        <w:br/>
        <w:t>M</w:t>
      </w:r>
      <w:r w:rsidRPr="00E548DD">
        <w:rPr>
          <w:vertAlign w:val="superscript"/>
          <w:lang w:val="fr-FR"/>
        </w:rPr>
        <w:t>gr</w:t>
      </w:r>
      <w:r w:rsidRPr="00E548DD">
        <w:rPr>
          <w:lang w:val="fr-FR"/>
        </w:rPr>
        <w:t xml:space="preserve"> Labrie</w:t>
      </w:r>
      <w:r w:rsidR="00E711DD">
        <w:rPr>
          <w:lang w:val="fr-FR"/>
        </w:rPr>
        <w:t>;</w:t>
      </w:r>
      <w:r w:rsidRPr="00E548DD">
        <w:rPr>
          <w:lang w:val="fr-FR"/>
        </w:rPr>
        <w:t xml:space="preserve"> D</w:t>
      </w:r>
      <w:r w:rsidRPr="00E548DD">
        <w:rPr>
          <w:vertAlign w:val="superscript"/>
          <w:lang w:val="fr-FR"/>
        </w:rPr>
        <w:t>r</w:t>
      </w:r>
      <w:r w:rsidRPr="00E548DD">
        <w:rPr>
          <w:lang w:val="fr-FR"/>
        </w:rPr>
        <w:t xml:space="preserve"> Lavoie</w:t>
      </w:r>
      <w:r w:rsidR="00E711DD">
        <w:rPr>
          <w:lang w:val="fr-FR"/>
        </w:rPr>
        <w:t>;</w:t>
      </w:r>
      <w:r w:rsidRPr="00E548DD">
        <w:rPr>
          <w:lang w:val="fr-FR"/>
        </w:rPr>
        <w:t xml:space="preserve"> P</w:t>
      </w:r>
      <w:r w:rsidRPr="00E548DD">
        <w:rPr>
          <w:vertAlign w:val="superscript"/>
          <w:lang w:val="fr-FR"/>
        </w:rPr>
        <w:t>r</w:t>
      </w:r>
      <w:r w:rsidRPr="00E548DD">
        <w:rPr>
          <w:lang w:val="fr-FR"/>
        </w:rPr>
        <w:t xml:space="preserve"> Landry</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Noter également l</w:t>
      </w:r>
      <w:r w:rsidR="00ED1B6C">
        <w:rPr>
          <w:i/>
          <w:iCs/>
          <w:lang w:val="fr-FR"/>
        </w:rPr>
        <w:t>’</w:t>
      </w:r>
      <w:r w:rsidRPr="00E548DD">
        <w:rPr>
          <w:i/>
          <w:iCs/>
          <w:lang w:val="fr-FR"/>
        </w:rPr>
        <w:t>emploi des caractères supérieurs dans les exemples ci-après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n</w:t>
      </w:r>
      <w:r w:rsidRPr="00E548DD">
        <w:rPr>
          <w:vertAlign w:val="superscript"/>
          <w:lang w:val="fr-FR"/>
        </w:rPr>
        <w:t>o</w:t>
      </w:r>
      <w:r w:rsidR="00166AE4" w:rsidRPr="00E548DD">
        <w:rPr>
          <w:vertAlign w:val="superscript"/>
          <w:lang w:val="fr-FR"/>
        </w:rPr>
        <w:t> </w:t>
      </w:r>
      <w:r w:rsidRPr="00E548DD">
        <w:rPr>
          <w:lang w:val="fr-FR"/>
        </w:rPr>
        <w:t>150</w:t>
      </w:r>
      <w:r w:rsidR="00E711DD">
        <w:rPr>
          <w:lang w:val="fr-FR"/>
        </w:rPr>
        <w:t>;</w:t>
      </w:r>
      <w:r w:rsidRPr="00E548DD">
        <w:rPr>
          <w:lang w:val="fr-FR"/>
        </w:rPr>
        <w:t xml:space="preserve"> Allard &amp; C</w:t>
      </w:r>
      <w:r w:rsidRPr="00E548DD">
        <w:rPr>
          <w:vertAlign w:val="superscript"/>
          <w:lang w:val="fr-FR"/>
        </w:rPr>
        <w:t>ie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Les appels de note et exposants se composent en chiffres ou lettres supérieurs</w:t>
      </w:r>
    </w:p>
    <w:p w:rsidR="008C3C1F" w:rsidRPr="00E548DD" w:rsidRDefault="008C3C1F" w:rsidP="008C3C1F">
      <w:pPr>
        <w:tabs>
          <w:tab w:val="left" w:pos="216"/>
          <w:tab w:val="left" w:pos="504"/>
          <w:tab w:val="left" w:pos="792"/>
        </w:tabs>
        <w:ind w:left="504" w:hanging="504"/>
        <w:jc w:val="left"/>
        <w:rPr>
          <w:i/>
          <w:vertAlign w:val="superscript"/>
          <w:lang w:val="fr-FR"/>
        </w:rPr>
      </w:pPr>
      <w:r w:rsidRPr="00E548DD">
        <w:rPr>
          <w:lang w:val="fr-FR"/>
        </w:rPr>
        <w:tab/>
      </w:r>
      <w:r w:rsidRPr="00E548DD">
        <w:rPr>
          <w:lang w:val="fr-FR"/>
        </w:rPr>
        <w:sym w:font="Webdings" w:char="F034"/>
      </w:r>
      <w:r w:rsidRPr="00E548DD">
        <w:rPr>
          <w:lang w:val="fr-FR"/>
        </w:rPr>
        <w:tab/>
        <w:t>selon le rapport</w:t>
      </w:r>
      <w:r w:rsidRPr="00E548DD">
        <w:rPr>
          <w:vertAlign w:val="superscript"/>
          <w:lang w:val="fr-FR"/>
        </w:rPr>
        <w:t>4</w:t>
      </w:r>
      <w:r w:rsidR="00E711DD">
        <w:rPr>
          <w:vertAlign w:val="superscript"/>
          <w:lang w:val="fr-FR"/>
        </w:rPr>
        <w:t>;</w:t>
      </w:r>
      <w:r w:rsidRPr="00B25CE0">
        <w:rPr>
          <w:lang w:val="fr-FR"/>
        </w:rPr>
        <w:t xml:space="preserve"> </w:t>
      </w:r>
      <w:r w:rsidRPr="00E548DD">
        <w:rPr>
          <w:i/>
          <w:iCs/>
          <w:lang w:val="fr-FR"/>
        </w:rPr>
        <w:t>x</w:t>
      </w:r>
      <w:r w:rsidRPr="00E548DD">
        <w:rPr>
          <w:vertAlign w:val="superscript"/>
          <w:lang w:val="fr-FR"/>
        </w:rPr>
        <w:t>2</w:t>
      </w:r>
      <w:r w:rsidRPr="00E548DD">
        <w:rPr>
          <w:lang w:val="fr-FR"/>
        </w:rPr>
        <w:t xml:space="preserve"> + </w:t>
      </w:r>
      <w:r w:rsidRPr="00E548DD">
        <w:rPr>
          <w:i/>
          <w:iCs/>
          <w:lang w:val="fr-FR"/>
        </w:rPr>
        <w:t>y</w:t>
      </w:r>
      <w:r w:rsidRPr="00E548DD">
        <w:rPr>
          <w:vertAlign w:val="superscript"/>
          <w:lang w:val="fr-FR"/>
        </w:rPr>
        <w:t>2</w:t>
      </w:r>
      <w:r w:rsidR="00166AE4" w:rsidRPr="00E548DD">
        <w:rPr>
          <w:lang w:val="fr-FR"/>
        </w:rPr>
        <w:t xml:space="preserve"> – </w:t>
      </w:r>
      <w:r w:rsidRPr="00E548DD">
        <w:rPr>
          <w:lang w:val="fr-FR"/>
        </w:rPr>
        <w:t xml:space="preserve">4 </w:t>
      </w:r>
      <w:r w:rsidRPr="00E548DD">
        <w:rPr>
          <w:i/>
          <w:iCs/>
          <w:lang w:val="fr-FR"/>
        </w:rPr>
        <w:t>xy</w:t>
      </w:r>
      <w:r w:rsidRPr="00E548DD">
        <w:rPr>
          <w:lang w:val="fr-FR"/>
        </w:rPr>
        <w:t xml:space="preserve"> = 0</w:t>
      </w:r>
      <w:r w:rsidR="00E711DD">
        <w:rPr>
          <w:lang w:val="fr-FR"/>
        </w:rPr>
        <w:t>;</w:t>
      </w:r>
      <w:r w:rsidRPr="00E548DD">
        <w:rPr>
          <w:lang w:val="fr-FR"/>
        </w:rPr>
        <w:t xml:space="preserve"> dans cette annexe</w:t>
      </w:r>
      <w:r w:rsidRPr="00E548DD">
        <w:rPr>
          <w:i/>
          <w:vertAlign w:val="superscript"/>
          <w:lang w:val="fr-FR"/>
        </w:rPr>
        <w:t>a</w:t>
      </w:r>
    </w:p>
    <w:p w:rsidR="002E6D0F" w:rsidRDefault="002E6D0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superviseur</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superviseurs assistants du Groupe français de traitement de texte</w:t>
      </w:r>
      <w:r w:rsidR="00E711DD">
        <w:rPr>
          <w:lang w:val="fr-FR"/>
        </w:rPr>
        <w:t>;</w:t>
      </w:r>
      <w:r w:rsidRPr="00E548DD">
        <w:rPr>
          <w:lang w:val="fr-FR"/>
        </w:rPr>
        <w:t xml:space="preserve"> l</w:t>
      </w:r>
      <w:r w:rsidR="00ED1B6C">
        <w:rPr>
          <w:lang w:val="fr-FR"/>
        </w:rPr>
        <w:t>’</w:t>
      </w:r>
      <w:r w:rsidRPr="00E548DD">
        <w:rPr>
          <w:lang w:val="fr-FR"/>
        </w:rPr>
        <w:t>agent de supervision du Groupe anglais de traitement de texte</w:t>
      </w:r>
      <w:r w:rsidR="00E711DD">
        <w:rPr>
          <w:lang w:val="fr-FR"/>
        </w:rPr>
        <w:t>;</w:t>
      </w:r>
      <w:r w:rsidRPr="00E548DD">
        <w:rPr>
          <w:lang w:val="fr-FR"/>
        </w:rPr>
        <w:t xml:space="preserve"> un superviseur principal</w:t>
      </w:r>
    </w:p>
    <w:p w:rsidR="000117EF" w:rsidRPr="00E548DD" w:rsidRDefault="000117E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suppléant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prend la marque du pluriel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administrateur suppléant (des administrateurs suppléants)</w:t>
      </w:r>
      <w:r w:rsidR="00E711DD">
        <w:rPr>
          <w:lang w:val="fr-FR"/>
        </w:rPr>
        <w:t>;</w:t>
      </w:r>
      <w:r w:rsidRPr="00E548DD">
        <w:rPr>
          <w:lang w:val="fr-FR"/>
        </w:rPr>
        <w:t xml:space="preserve"> des juges suppléants</w:t>
      </w:r>
      <w:r w:rsidR="00E711DD">
        <w:rPr>
          <w:lang w:val="fr-FR"/>
        </w:rPr>
        <w:t>;</w:t>
      </w:r>
      <w:r w:rsidRPr="00E548DD">
        <w:rPr>
          <w:lang w:val="fr-FR"/>
        </w:rPr>
        <w:t xml:space="preserve"> des représentants suppléants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supplément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publication</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lang w:val="fr-FR"/>
        </w:rPr>
        <w:t>Documents officiels de l</w:t>
      </w:r>
      <w:r w:rsidR="00ED1B6C">
        <w:rPr>
          <w:i/>
          <w:lang w:val="fr-FR"/>
        </w:rPr>
        <w:t>’</w:t>
      </w:r>
      <w:r w:rsidRPr="00E548DD">
        <w:rPr>
          <w:i/>
          <w:lang w:val="fr-FR"/>
        </w:rPr>
        <w:t>Assemblée générale, soixantième session, Supplément n</w:t>
      </w:r>
      <w:r w:rsidRPr="00E548DD">
        <w:rPr>
          <w:i/>
          <w:vertAlign w:val="superscript"/>
          <w:lang w:val="fr-FR"/>
        </w:rPr>
        <w:t>o</w:t>
      </w:r>
      <w:r w:rsidR="00166AE4" w:rsidRPr="00E548DD">
        <w:rPr>
          <w:i/>
          <w:vertAlign w:val="superscript"/>
          <w:lang w:val="fr-FR"/>
        </w:rPr>
        <w:t> </w:t>
      </w:r>
      <w:r w:rsidRPr="00E548DD">
        <w:rPr>
          <w:i/>
          <w:lang w:val="fr-FR"/>
        </w:rPr>
        <w:t>40, vol. I et II</w:t>
      </w:r>
      <w:r w:rsidRPr="00E548DD">
        <w:rPr>
          <w:lang w:val="fr-FR"/>
        </w:rPr>
        <w:t xml:space="preserve"> (A/60/40)</w:t>
      </w:r>
      <w:r w:rsidR="00E711DD">
        <w:rPr>
          <w:lang w:val="fr-FR"/>
        </w:rPr>
        <w:t>;</w:t>
      </w:r>
      <w:r w:rsidRPr="00E548DD">
        <w:rPr>
          <w:lang w:val="fr-FR"/>
        </w:rPr>
        <w:t xml:space="preserve"> </w:t>
      </w:r>
      <w:r w:rsidRPr="00E548DD">
        <w:rPr>
          <w:i/>
          <w:lang w:val="fr-FR"/>
        </w:rPr>
        <w:t>Documents officiels du Conseil de sécurité, Supplément de juillet, août et septembre 2003</w:t>
      </w:r>
      <w:r w:rsidRPr="000117EF">
        <w:rPr>
          <w:lang w:val="fr-FR"/>
        </w:rPr>
        <w:t>,</w:t>
      </w:r>
      <w:r w:rsidRPr="00E548DD">
        <w:rPr>
          <w:i/>
          <w:lang w:val="fr-FR"/>
        </w:rPr>
        <w:t xml:space="preserve"> </w:t>
      </w:r>
      <w:r w:rsidRPr="00E548DD">
        <w:rPr>
          <w:lang w:val="fr-FR"/>
        </w:rPr>
        <w:t>document S/19243</w:t>
      </w:r>
      <w:r w:rsidR="00E711DD">
        <w:rPr>
          <w:lang w:val="fr-FR"/>
        </w:rPr>
        <w:t>;</w:t>
      </w:r>
      <w:r w:rsidRPr="00E548DD">
        <w:rPr>
          <w:lang w:val="fr-FR"/>
        </w:rPr>
        <w:t xml:space="preserve"> </w:t>
      </w:r>
      <w:r w:rsidRPr="00E548DD">
        <w:rPr>
          <w:i/>
          <w:lang w:val="fr-FR"/>
        </w:rPr>
        <w:t>Supplément n</w:t>
      </w:r>
      <w:r w:rsidRPr="00E548DD">
        <w:rPr>
          <w:i/>
          <w:vertAlign w:val="superscript"/>
          <w:lang w:val="fr-FR"/>
        </w:rPr>
        <w:t>o</w:t>
      </w:r>
      <w:r w:rsidR="00166AE4" w:rsidRPr="00E548DD">
        <w:rPr>
          <w:i/>
          <w:vertAlign w:val="superscript"/>
          <w:lang w:val="fr-FR"/>
        </w:rPr>
        <w:t> </w:t>
      </w:r>
      <w:r w:rsidRPr="00E548DD">
        <w:rPr>
          <w:i/>
          <w:lang w:val="fr-FR"/>
        </w:rPr>
        <w:t>1A</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supplément d</w:t>
      </w:r>
      <w:r w:rsidR="00ED1B6C">
        <w:rPr>
          <w:lang w:val="fr-FR"/>
        </w:rPr>
        <w:t>’</w:t>
      </w:r>
      <w:r w:rsidRPr="00E548DD">
        <w:rPr>
          <w:lang w:val="fr-FR"/>
        </w:rPr>
        <w:t>information</w:t>
      </w:r>
      <w:r w:rsidR="00E711DD">
        <w:rPr>
          <w:lang w:val="fr-FR"/>
        </w:rPr>
        <w:t>;</w:t>
      </w:r>
      <w:r w:rsidRPr="00E548DD">
        <w:rPr>
          <w:lang w:val="fr-FR"/>
        </w:rPr>
        <w:t xml:space="preserve"> un supplément de revenu</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140D02">
      <w:pPr>
        <w:keepNext/>
        <w:keepLines/>
        <w:tabs>
          <w:tab w:val="left" w:pos="216"/>
          <w:tab w:val="left" w:pos="504"/>
          <w:tab w:val="left" w:pos="792"/>
        </w:tabs>
        <w:ind w:left="504" w:hanging="504"/>
        <w:jc w:val="left"/>
        <w:rPr>
          <w:lang w:val="fr-FR"/>
        </w:rPr>
      </w:pPr>
      <w:r w:rsidRPr="00E548DD">
        <w:rPr>
          <w:b/>
          <w:bCs/>
          <w:lang w:val="fr-FR"/>
        </w:rPr>
        <w:t>supra</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 second élément commence par une voyelle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supraconductivité</w:t>
      </w:r>
      <w:r w:rsidR="00E711DD">
        <w:rPr>
          <w:lang w:val="fr-FR"/>
        </w:rPr>
        <w:t>;</w:t>
      </w:r>
      <w:r w:rsidRPr="00E548DD">
        <w:rPr>
          <w:lang w:val="fr-FR"/>
        </w:rPr>
        <w:t xml:space="preserve"> supraconsommation</w:t>
      </w:r>
      <w:r w:rsidR="00E711DD">
        <w:rPr>
          <w:lang w:val="fr-FR"/>
        </w:rPr>
        <w:t>;</w:t>
      </w:r>
      <w:r w:rsidRPr="00E548DD">
        <w:rPr>
          <w:lang w:val="fr-FR"/>
        </w:rPr>
        <w:t xml:space="preserve"> supradéveloppement</w:t>
      </w:r>
      <w:r w:rsidR="00E711DD">
        <w:rPr>
          <w:lang w:val="fr-FR"/>
        </w:rPr>
        <w:t>;</w:t>
      </w:r>
      <w:r w:rsidRPr="00E548DD">
        <w:rPr>
          <w:lang w:val="fr-FR"/>
        </w:rPr>
        <w:t xml:space="preserve"> suprahistorique</w:t>
      </w:r>
      <w:r w:rsidR="00E711DD">
        <w:rPr>
          <w:lang w:val="fr-FR"/>
        </w:rPr>
        <w:t>;</w:t>
      </w:r>
      <w:r w:rsidRPr="00E548DD">
        <w:rPr>
          <w:lang w:val="fr-FR"/>
        </w:rPr>
        <w:t xml:space="preserve"> supraliminaire</w:t>
      </w:r>
      <w:r w:rsidR="00E711DD">
        <w:rPr>
          <w:lang w:val="fr-FR"/>
        </w:rPr>
        <w:t>;</w:t>
      </w:r>
      <w:r w:rsidRPr="00E548DD">
        <w:rPr>
          <w:lang w:val="fr-FR"/>
        </w:rPr>
        <w:t xml:space="preserve"> supranationalisme</w:t>
      </w:r>
      <w:r w:rsidR="00E711DD">
        <w:rPr>
          <w:lang w:val="fr-FR"/>
        </w:rPr>
        <w:t>;</w:t>
      </w:r>
      <w:r w:rsidRPr="00E548DD">
        <w:rPr>
          <w:lang w:val="fr-FR"/>
        </w:rPr>
        <w:t xml:space="preserve"> supranormal</w:t>
      </w:r>
      <w:r w:rsidR="00E711DD">
        <w:rPr>
          <w:lang w:val="fr-FR"/>
        </w:rPr>
        <w:t>;</w:t>
      </w:r>
      <w:r w:rsidRPr="00E548DD">
        <w:rPr>
          <w:lang w:val="fr-FR"/>
        </w:rPr>
        <w:t xml:space="preserve"> suprasensibilité</w:t>
      </w:r>
      <w:r w:rsidR="00E711DD">
        <w:rPr>
          <w:lang w:val="fr-FR"/>
        </w:rPr>
        <w:t>;</w:t>
      </w:r>
      <w:r w:rsidRPr="00E548DD">
        <w:rPr>
          <w:lang w:val="fr-FR"/>
        </w:rPr>
        <w:t xml:space="preserve"> supraterrestre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supra-alimentation</w:t>
      </w:r>
      <w:r w:rsidR="00E711DD">
        <w:rPr>
          <w:lang w:val="fr-FR"/>
        </w:rPr>
        <w:t>;</w:t>
      </w:r>
      <w:r w:rsidRPr="00E548DD">
        <w:rPr>
          <w:lang w:val="fr-FR"/>
        </w:rPr>
        <w:t xml:space="preserve"> supra-économique</w:t>
      </w:r>
      <w:r w:rsidR="00E711DD">
        <w:rPr>
          <w:lang w:val="fr-FR"/>
        </w:rPr>
        <w:t>;</w:t>
      </w:r>
      <w:r w:rsidRPr="00E548DD">
        <w:rPr>
          <w:lang w:val="fr-FR"/>
        </w:rPr>
        <w:t xml:space="preserve"> </w:t>
      </w:r>
      <w:r w:rsidR="000117EF">
        <w:rPr>
          <w:lang w:val="fr-FR"/>
        </w:rPr>
        <w:br/>
      </w:r>
      <w:r w:rsidRPr="00E548DD">
        <w:rPr>
          <w:lang w:val="fr-FR"/>
        </w:rPr>
        <w:t>supra-étatique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supra</w:t>
      </w:r>
      <w:r w:rsidRPr="00E548DD">
        <w:rPr>
          <w:lang w:val="fr-FR"/>
        </w:rPr>
        <w:t xml:space="preserve"> [plus haut</w:t>
      </w:r>
      <w:r w:rsidR="00E711DD">
        <w:rPr>
          <w:lang w:val="fr-FR"/>
        </w:rPr>
        <w:t>;</w:t>
      </w:r>
      <w:r w:rsidRPr="00E548DD">
        <w:rPr>
          <w:lang w:val="fr-FR"/>
        </w:rPr>
        <w:t xml:space="preserve"> ci-dessus]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voir </w:t>
      </w:r>
      <w:r w:rsidRPr="00E548DD">
        <w:rPr>
          <w:i/>
          <w:lang w:val="fr-FR"/>
        </w:rPr>
        <w:t>supra</w:t>
      </w:r>
      <w:r w:rsidRPr="00E548DD">
        <w:rPr>
          <w:lang w:val="fr-FR"/>
        </w:rPr>
        <w:t>, note 9</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2E6D0F">
      <w:pPr>
        <w:keepNext/>
        <w:keepLines/>
        <w:tabs>
          <w:tab w:val="left" w:pos="216"/>
          <w:tab w:val="left" w:pos="504"/>
          <w:tab w:val="left" w:pos="792"/>
        </w:tabs>
        <w:ind w:left="505" w:hanging="505"/>
        <w:jc w:val="left"/>
        <w:rPr>
          <w:lang w:val="fr-FR"/>
        </w:rPr>
      </w:pPr>
      <w:r w:rsidRPr="00E548DD">
        <w:rPr>
          <w:b/>
          <w:bCs/>
          <w:lang w:val="fr-FR"/>
        </w:rPr>
        <w:t>suprême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Cour suprême</w:t>
      </w:r>
      <w:r w:rsidR="00E711DD">
        <w:rPr>
          <w:lang w:val="fr-FR"/>
        </w:rPr>
        <w:t>;</w:t>
      </w:r>
      <w:r w:rsidRPr="00E548DD">
        <w:rPr>
          <w:lang w:val="fr-FR"/>
        </w:rPr>
        <w:t xml:space="preserve"> le Soviet suprême</w:t>
      </w:r>
      <w:r w:rsidR="00E711DD">
        <w:rPr>
          <w:lang w:val="fr-FR"/>
        </w:rPr>
        <w:t>;</w:t>
      </w:r>
      <w:r w:rsidRPr="00E548DD">
        <w:rPr>
          <w:lang w:val="fr-FR"/>
        </w:rPr>
        <w:t xml:space="preserve"> l</w:t>
      </w:r>
      <w:r w:rsidR="00ED1B6C">
        <w:rPr>
          <w:lang w:val="fr-FR"/>
        </w:rPr>
        <w:t>’</w:t>
      </w:r>
      <w:r w:rsidRPr="00E548DD">
        <w:rPr>
          <w:lang w:val="fr-FR"/>
        </w:rPr>
        <w:t>Être suprême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w:t>
      </w:r>
      <w:r w:rsidR="00FB455F">
        <w:rPr>
          <w:i/>
          <w:iCs/>
          <w:lang w:val="fr-FR"/>
        </w:rPr>
        <w:t xml:space="preserve">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surabondance</w:t>
      </w:r>
      <w:r w:rsidR="00E711DD">
        <w:rPr>
          <w:lang w:val="fr-FR"/>
        </w:rPr>
        <w:t>;</w:t>
      </w:r>
      <w:r w:rsidRPr="00E548DD">
        <w:rPr>
          <w:lang w:val="fr-FR"/>
        </w:rPr>
        <w:t xml:space="preserve"> suractivé</w:t>
      </w:r>
      <w:r w:rsidR="00E711DD">
        <w:rPr>
          <w:lang w:val="fr-FR"/>
        </w:rPr>
        <w:t>;</w:t>
      </w:r>
      <w:r w:rsidRPr="00E548DD">
        <w:rPr>
          <w:lang w:val="fr-FR"/>
        </w:rPr>
        <w:t xml:space="preserve"> suralimentation</w:t>
      </w:r>
      <w:r w:rsidR="00E711DD">
        <w:rPr>
          <w:lang w:val="fr-FR"/>
        </w:rPr>
        <w:t>;</w:t>
      </w:r>
      <w:r w:rsidRPr="00E548DD">
        <w:rPr>
          <w:lang w:val="fr-FR"/>
        </w:rPr>
        <w:t xml:space="preserve"> suréquipé</w:t>
      </w:r>
      <w:r w:rsidR="00E711DD">
        <w:rPr>
          <w:lang w:val="fr-FR"/>
        </w:rPr>
        <w:t>;</w:t>
      </w:r>
      <w:r w:rsidRPr="00E548DD">
        <w:rPr>
          <w:lang w:val="fr-FR"/>
        </w:rPr>
        <w:t xml:space="preserve"> surestimation</w:t>
      </w:r>
      <w:r w:rsidR="00E711DD">
        <w:rPr>
          <w:lang w:val="fr-FR"/>
        </w:rPr>
        <w:t>;</w:t>
      </w:r>
      <w:r w:rsidRPr="00E548DD">
        <w:rPr>
          <w:lang w:val="fr-FR"/>
        </w:rPr>
        <w:t xml:space="preserve"> surhumain</w:t>
      </w:r>
      <w:r w:rsidR="00E711DD">
        <w:rPr>
          <w:lang w:val="fr-FR"/>
        </w:rPr>
        <w:t>;</w:t>
      </w:r>
      <w:r w:rsidRPr="00E548DD">
        <w:rPr>
          <w:lang w:val="fr-FR"/>
        </w:rPr>
        <w:t xml:space="preserve"> surmortalité</w:t>
      </w:r>
      <w:r w:rsidR="00E711DD">
        <w:rPr>
          <w:lang w:val="fr-FR"/>
        </w:rPr>
        <w:t>;</w:t>
      </w:r>
      <w:r w:rsidRPr="00E548DD">
        <w:rPr>
          <w:lang w:val="fr-FR"/>
        </w:rPr>
        <w:t xml:space="preserve"> surproduction</w:t>
      </w:r>
      <w:r w:rsidR="00E711DD">
        <w:rPr>
          <w:lang w:val="fr-FR"/>
        </w:rPr>
        <w:t>;</w:t>
      </w:r>
      <w:r w:rsidRPr="00E548DD">
        <w:rPr>
          <w:lang w:val="fr-FR"/>
        </w:rPr>
        <w:t xml:space="preserve"> surrégénérateur</w:t>
      </w:r>
      <w:r w:rsidR="00E711DD">
        <w:rPr>
          <w:lang w:val="fr-FR"/>
        </w:rPr>
        <w:t>;</w:t>
      </w:r>
      <w:r w:rsidRPr="00E548DD">
        <w:rPr>
          <w:lang w:val="fr-FR"/>
        </w:rPr>
        <w:t xml:space="preserve"> sursalaire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surdi-mutité</w:t>
      </w:r>
      <w:r w:rsidRPr="00E548DD">
        <w:rPr>
          <w:lang w:val="fr-FR"/>
        </w:rPr>
        <w:t xml:space="preserve"> [état du sourd-muet]</w:t>
      </w:r>
    </w:p>
    <w:p w:rsidR="00FB455F" w:rsidRDefault="00FB455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sûreté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atteintes à la sûreté de l</w:t>
      </w:r>
      <w:r w:rsidR="00ED1B6C">
        <w:rPr>
          <w:lang w:val="fr-FR"/>
        </w:rPr>
        <w:t>’</w:t>
      </w:r>
      <w:r w:rsidRPr="00E548DD">
        <w:rPr>
          <w:lang w:val="fr-FR"/>
        </w:rPr>
        <w:t>État</w:t>
      </w:r>
      <w:r w:rsidR="00E711DD">
        <w:rPr>
          <w:lang w:val="fr-FR"/>
        </w:rPr>
        <w:t>;</w:t>
      </w:r>
      <w:r w:rsidRPr="00E548DD">
        <w:rPr>
          <w:lang w:val="fr-FR"/>
        </w:rPr>
        <w:t xml:space="preserve"> le Service de la sécurité et de la sûreté de l</w:t>
      </w:r>
      <w:r w:rsidR="00ED1B6C">
        <w:rPr>
          <w:lang w:val="fr-FR"/>
        </w:rPr>
        <w:t>’</w:t>
      </w:r>
      <w:r w:rsidRPr="00E548DD">
        <w:rPr>
          <w:lang w:val="fr-FR"/>
        </w:rPr>
        <w:t>ONU</w:t>
      </w:r>
      <w:r w:rsidR="00E711DD">
        <w:rPr>
          <w:lang w:val="fr-FR"/>
        </w:rPr>
        <w:t>;</w:t>
      </w:r>
      <w:r w:rsidRPr="00E548DD">
        <w:rPr>
          <w:lang w:val="fr-FR"/>
        </w:rPr>
        <w:t xml:space="preserve"> les Normes de sûreté nucléaire</w:t>
      </w:r>
      <w:r w:rsidR="00E711DD">
        <w:rPr>
          <w:lang w:val="fr-FR"/>
        </w:rPr>
        <w:t>;</w:t>
      </w:r>
      <w:r w:rsidRPr="00E548DD">
        <w:rPr>
          <w:lang w:val="fr-FR"/>
        </w:rPr>
        <w:t xml:space="preserve"> les Normes et pratiques régissant la sécurité des aéroports et la sûreté des aéronefs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surface</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des missiles air-surface, surface-surface, </w:t>
      </w:r>
      <w:r w:rsidR="003C31E3">
        <w:rPr>
          <w:lang w:val="fr-FR"/>
        </w:rPr>
        <w:br/>
      </w:r>
      <w:r w:rsidRPr="00E548DD">
        <w:rPr>
          <w:lang w:val="fr-FR"/>
        </w:rPr>
        <w:t>surface-anti-sous-marins</w:t>
      </w:r>
    </w:p>
    <w:p w:rsidR="002E6D0F" w:rsidRPr="00E548DD" w:rsidRDefault="002E6D0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surintendance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Surintendance du développement du Nord-Est (SUDENE) [Brésil]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 xml:space="preserve">sur-le-champ </w:t>
      </w:r>
      <w:r w:rsidRPr="00E548DD">
        <w:rPr>
          <w:lang w:val="fr-FR"/>
        </w:rPr>
        <w:t>[sans délai] [traits d</w:t>
      </w:r>
      <w:r w:rsidR="00ED1B6C">
        <w:rPr>
          <w:lang w:val="fr-FR"/>
        </w:rPr>
        <w:t>’</w:t>
      </w:r>
      <w:r w:rsidRPr="00E548DD">
        <w:rPr>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on l</w:t>
      </w:r>
      <w:r w:rsidR="00ED1B6C">
        <w:rPr>
          <w:lang w:val="fr-FR"/>
        </w:rPr>
        <w:t>’</w:t>
      </w:r>
      <w:r w:rsidRPr="00E548DD">
        <w:rPr>
          <w:lang w:val="fr-FR"/>
        </w:rPr>
        <w:t>arrêta sur-le-champ</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surprise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reste invariable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attaque surprise (des attaques surprise)</w:t>
      </w:r>
      <w:r w:rsidR="00E711DD">
        <w:rPr>
          <w:lang w:val="fr-FR"/>
        </w:rPr>
        <w:t>;</w:t>
      </w:r>
      <w:r w:rsidRPr="00E548DD">
        <w:rPr>
          <w:lang w:val="fr-FR"/>
        </w:rPr>
        <w:br/>
        <w:t>des grèves surprise</w:t>
      </w:r>
      <w:r w:rsidR="00E711DD">
        <w:rPr>
          <w:lang w:val="fr-FR"/>
        </w:rPr>
        <w:t>;</w:t>
      </w:r>
      <w:r w:rsidRPr="00E548DD">
        <w:rPr>
          <w:lang w:val="fr-FR"/>
        </w:rPr>
        <w:t xml:space="preserve"> des pochettes surprise</w:t>
      </w:r>
      <w:r w:rsidR="00E711DD">
        <w:rPr>
          <w:lang w:val="fr-FR"/>
        </w:rPr>
        <w:t>;</w:t>
      </w:r>
      <w:r w:rsidRPr="00E548DD">
        <w:rPr>
          <w:lang w:val="fr-FR"/>
        </w:rPr>
        <w:br/>
        <w:t>des visites surprise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sus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sus-dénommé</w:t>
      </w:r>
      <w:r w:rsidR="00E711DD">
        <w:rPr>
          <w:lang w:val="fr-FR"/>
        </w:rPr>
        <w:t>;</w:t>
      </w:r>
      <w:r w:rsidRPr="00E548DD">
        <w:rPr>
          <w:lang w:val="fr-FR"/>
        </w:rPr>
        <w:t xml:space="preserve"> sus-dominante</w:t>
      </w:r>
      <w:r w:rsidR="00E711DD">
        <w:rPr>
          <w:lang w:val="fr-FR"/>
        </w:rPr>
        <w:t>;</w:t>
      </w:r>
      <w:r w:rsidRPr="00E548DD">
        <w:rPr>
          <w:lang w:val="fr-FR"/>
        </w:rPr>
        <w:t xml:space="preserve"> sus-énoncé</w:t>
      </w:r>
      <w:r w:rsidR="00E711DD">
        <w:rPr>
          <w:lang w:val="fr-FR"/>
        </w:rPr>
        <w:t>;</w:t>
      </w:r>
      <w:r w:rsidRPr="00E548DD">
        <w:rPr>
          <w:lang w:val="fr-FR"/>
        </w:rPr>
        <w:t xml:space="preserve"> </w:t>
      </w:r>
      <w:r w:rsidR="00B25CE0">
        <w:rPr>
          <w:lang w:val="fr-FR"/>
        </w:rPr>
        <w:br/>
      </w:r>
      <w:r w:rsidRPr="00E548DD">
        <w:rPr>
          <w:lang w:val="fr-FR"/>
        </w:rPr>
        <w:t>sus-hépatique</w:t>
      </w:r>
      <w:r w:rsidR="00E711DD">
        <w:rPr>
          <w:lang w:val="fr-FR"/>
        </w:rPr>
        <w:t>;</w:t>
      </w:r>
      <w:r w:rsidRPr="00E548DD">
        <w:rPr>
          <w:lang w:val="fr-FR"/>
        </w:rPr>
        <w:t xml:space="preserve"> sus-indiqué</w:t>
      </w:r>
      <w:r w:rsidR="00E711DD">
        <w:rPr>
          <w:lang w:val="fr-FR"/>
        </w:rPr>
        <w:t>;</w:t>
      </w:r>
      <w:r w:rsidRPr="00E548DD">
        <w:rPr>
          <w:lang w:val="fr-FR"/>
        </w:rPr>
        <w:t xml:space="preserve"> sus-jacent</w:t>
      </w:r>
      <w:r w:rsidR="00E711DD">
        <w:rPr>
          <w:lang w:val="fr-FR"/>
        </w:rPr>
        <w:t>;</w:t>
      </w:r>
      <w:r w:rsidRPr="00E548DD">
        <w:rPr>
          <w:lang w:val="fr-FR"/>
        </w:rPr>
        <w:t xml:space="preserve"> sus-maxillaire</w:t>
      </w:r>
      <w:r w:rsidR="00E711DD">
        <w:rPr>
          <w:lang w:val="fr-FR"/>
        </w:rPr>
        <w:t>;</w:t>
      </w:r>
      <w:r w:rsidRPr="00E548DD">
        <w:rPr>
          <w:lang w:val="fr-FR"/>
        </w:rPr>
        <w:t xml:space="preserve"> </w:t>
      </w:r>
      <w:r w:rsidR="000117EF">
        <w:rPr>
          <w:lang w:val="fr-FR"/>
        </w:rPr>
        <w:br/>
      </w:r>
      <w:r w:rsidRPr="00E548DD">
        <w:rPr>
          <w:lang w:val="fr-FR"/>
        </w:rPr>
        <w:t>sus-tonique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susdit</w:t>
      </w:r>
      <w:r w:rsidR="00E711DD">
        <w:rPr>
          <w:lang w:val="fr-FR"/>
        </w:rPr>
        <w:t>;</w:t>
      </w:r>
      <w:r w:rsidRPr="00E548DD">
        <w:rPr>
          <w:lang w:val="fr-FR"/>
        </w:rPr>
        <w:t xml:space="preserve"> susmentionné</w:t>
      </w:r>
      <w:r w:rsidR="00E711DD">
        <w:rPr>
          <w:lang w:val="fr-FR"/>
        </w:rPr>
        <w:t>;</w:t>
      </w:r>
      <w:r w:rsidRPr="00E548DD">
        <w:rPr>
          <w:lang w:val="fr-FR"/>
        </w:rPr>
        <w:t xml:space="preserve"> susnommé</w:t>
      </w:r>
      <w:r w:rsidR="00E711DD">
        <w:rPr>
          <w:lang w:val="fr-FR"/>
        </w:rPr>
        <w:t>;</w:t>
      </w:r>
      <w:r w:rsidRPr="00E548DD">
        <w:rPr>
          <w:lang w:val="fr-FR"/>
        </w:rPr>
        <w:t xml:space="preserve"> susvisé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swahili</w:t>
      </w:r>
      <w:r w:rsidRPr="00E548DD">
        <w:rPr>
          <w:lang w:val="fr-FR"/>
        </w:rPr>
        <w:t xml:space="preserve"> </w:t>
      </w:r>
      <w:r w:rsidRPr="00E548DD">
        <w:rPr>
          <w:i/>
          <w:iCs/>
          <w:lang w:val="fr-FR"/>
        </w:rPr>
        <w:t>n. m.</w:t>
      </w:r>
      <w:r w:rsidRPr="00E548DD">
        <w:rPr>
          <w:lang w:val="fr-FR"/>
        </w:rPr>
        <w:t xml:space="preserve"> [langue bantoue]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langue swahilie [le swahili]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swap</w:t>
      </w:r>
      <w:r w:rsidRPr="00E548DD">
        <w:rPr>
          <w:lang w:val="fr-FR"/>
        </w:rPr>
        <w:t xml:space="preserve"> </w:t>
      </w:r>
      <w:r w:rsidRPr="00E548DD">
        <w:rPr>
          <w:i/>
          <w:iCs/>
          <w:lang w:val="fr-FR"/>
        </w:rPr>
        <w:t>n. m. inv.</w:t>
      </w:r>
      <w:r w:rsidRPr="00E548DD">
        <w:rPr>
          <w:lang w:val="fr-FR"/>
        </w:rPr>
        <w:t xml:space="preserve"> [crédit croisé]</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opérations swap</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2E6D0F">
      <w:pPr>
        <w:keepNext/>
        <w:keepLines/>
        <w:tabs>
          <w:tab w:val="left" w:pos="216"/>
          <w:tab w:val="left" w:pos="504"/>
          <w:tab w:val="left" w:pos="792"/>
        </w:tabs>
        <w:ind w:left="505" w:hanging="505"/>
        <w:jc w:val="left"/>
        <w:rPr>
          <w:lang w:val="fr-FR"/>
        </w:rPr>
      </w:pPr>
      <w:r w:rsidRPr="00E548DD">
        <w:rPr>
          <w:b/>
          <w:bCs/>
          <w:lang w:val="fr-FR"/>
        </w:rPr>
        <w:t>symposium</w:t>
      </w:r>
      <w:r w:rsidRPr="00E548DD">
        <w:rPr>
          <w:lang w:val="fr-FR"/>
        </w:rPr>
        <w:t xml:space="preserve"> [mêmes règles que pour </w:t>
      </w:r>
      <w:r w:rsidR="00166AE4" w:rsidRPr="00E548DD">
        <w:rPr>
          <w:lang w:val="fr-FR"/>
        </w:rPr>
        <w:t>« </w:t>
      </w:r>
      <w:r w:rsidRPr="00E548DD">
        <w:rPr>
          <w:lang w:val="fr-FR"/>
        </w:rPr>
        <w:t>conférence</w:t>
      </w:r>
      <w:r w:rsidR="00166AE4" w:rsidRPr="00E548DD">
        <w:rPr>
          <w:lang w:val="fr-FR"/>
        </w:rPr>
        <w:t> »</w:t>
      </w:r>
      <w:r w:rsidRPr="00E548DD">
        <w:rPr>
          <w:lang w:val="fr-FR"/>
        </w:rPr>
        <w:t>]</w:t>
      </w:r>
    </w:p>
    <w:p w:rsidR="008C3C1F" w:rsidRPr="00E548DD" w:rsidRDefault="008C3C1F" w:rsidP="002E6D0F">
      <w:pPr>
        <w:keepNext/>
        <w:keepLines/>
        <w:tabs>
          <w:tab w:val="left" w:pos="216"/>
          <w:tab w:val="left" w:pos="504"/>
          <w:tab w:val="left" w:pos="792"/>
        </w:tabs>
        <w:ind w:left="505" w:hanging="505"/>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réunion qui a déjà eu lieu ou dont la tenue à une date ultérieure a fait l</w:t>
      </w:r>
      <w:r w:rsidR="00ED1B6C">
        <w:rPr>
          <w:i/>
          <w:iCs/>
          <w:lang w:val="fr-FR"/>
        </w:rPr>
        <w:t>’</w:t>
      </w:r>
      <w:r w:rsidRPr="00E548DD">
        <w:rPr>
          <w:i/>
          <w:iCs/>
          <w:lang w:val="fr-FR"/>
        </w:rPr>
        <w:t>objet d</w:t>
      </w:r>
      <w:r w:rsidR="00ED1B6C">
        <w:rPr>
          <w:i/>
          <w:iCs/>
          <w:lang w:val="fr-FR"/>
        </w:rPr>
        <w:t>’</w:t>
      </w:r>
      <w:r w:rsidRPr="00E548DD">
        <w:rPr>
          <w:i/>
          <w:iCs/>
          <w:lang w:val="fr-FR"/>
        </w:rPr>
        <w:t>une décision officielle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w:t>
      </w:r>
      <w:r w:rsidR="00D73E2B">
        <w:rPr>
          <w:i/>
          <w:iCs/>
          <w:lang w:val="fr-FR"/>
        </w:rPr>
        <w:t> </w:t>
      </w:r>
      <w:r w:rsidRPr="00E548DD">
        <w:rPr>
          <w:i/>
          <w:iCs/>
          <w:lang w:val="fr-FR"/>
        </w:rPr>
        <w:t>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donc pas officielle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Symposium sur le rôle des organisations non gouvernementales dans le système des Nations Unies</w:t>
      </w:r>
      <w:r w:rsidR="00E711DD">
        <w:rPr>
          <w:lang w:val="fr-FR"/>
        </w:rPr>
        <w:t>;</w:t>
      </w:r>
      <w:r w:rsidRPr="00E548DD">
        <w:rPr>
          <w:lang w:val="fr-FR"/>
        </w:rPr>
        <w:t xml:space="preserve"> le Symposium international sur les femmes et les médias</w:t>
      </w:r>
      <w:r w:rsidR="00E711DD">
        <w:rPr>
          <w:lang w:val="fr-FR"/>
        </w:rPr>
        <w:t>;</w:t>
      </w:r>
      <w:r w:rsidRPr="00E548DD">
        <w:rPr>
          <w:lang w:val="fr-FR"/>
        </w:rPr>
        <w:t xml:space="preserve"> notre Symposium sur l</w:t>
      </w:r>
      <w:r w:rsidR="00ED1B6C">
        <w:rPr>
          <w:lang w:val="fr-FR"/>
        </w:rPr>
        <w:t>’</w:t>
      </w:r>
      <w:r w:rsidRPr="00E548DD">
        <w:rPr>
          <w:lang w:val="fr-FR"/>
        </w:rPr>
        <w:t>océanographie et les</w:t>
      </w:r>
      <w:r w:rsidR="00D73E2B">
        <w:rPr>
          <w:lang w:val="fr-FR"/>
        </w:rPr>
        <w:t> </w:t>
      </w:r>
      <w:r w:rsidRPr="00E548DD">
        <w:rPr>
          <w:lang w:val="fr-FR"/>
        </w:rPr>
        <w:t>ressources halieutiques de l</w:t>
      </w:r>
      <w:r w:rsidR="00ED1B6C">
        <w:rPr>
          <w:lang w:val="fr-FR"/>
        </w:rPr>
        <w:t>’</w:t>
      </w:r>
      <w:r w:rsidRPr="00E548DD">
        <w:rPr>
          <w:lang w:val="fr-FR"/>
        </w:rPr>
        <w:t>Atlantique tropical</w:t>
      </w:r>
      <w:r w:rsidR="00E711DD">
        <w:rPr>
          <w:lang w:val="fr-FR"/>
        </w:rPr>
        <w:t>;</w:t>
      </w:r>
      <w:r w:rsidRPr="00E548DD">
        <w:rPr>
          <w:lang w:val="fr-FR"/>
        </w:rPr>
        <w:t xml:space="preserve"> </w:t>
      </w:r>
      <w:r w:rsidR="000117EF">
        <w:rPr>
          <w:lang w:val="fr-FR"/>
        </w:rPr>
        <w:br/>
      </w:r>
      <w:r w:rsidRPr="00E548DD">
        <w:rPr>
          <w:lang w:val="fr-FR"/>
        </w:rPr>
        <w:t>le Symposium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on se propose d</w:t>
      </w:r>
      <w:r w:rsidR="00ED1B6C">
        <w:rPr>
          <w:lang w:val="fr-FR"/>
        </w:rPr>
        <w:t>’</w:t>
      </w:r>
      <w:r w:rsidRPr="00E548DD">
        <w:rPr>
          <w:lang w:val="fr-FR"/>
        </w:rPr>
        <w:t>organiser un symposium sur</w:t>
      </w:r>
      <w:r w:rsidR="00D73E2B">
        <w:rPr>
          <w:lang w:val="fr-FR"/>
        </w:rPr>
        <w:t> </w:t>
      </w:r>
      <w:r w:rsidRPr="00E548DD">
        <w:rPr>
          <w:lang w:val="fr-FR"/>
        </w:rPr>
        <w:t>la</w:t>
      </w:r>
      <w:r w:rsidR="00D73E2B">
        <w:rPr>
          <w:lang w:val="fr-FR"/>
        </w:rPr>
        <w:t> </w:t>
      </w:r>
      <w:r w:rsidRPr="00E548DD">
        <w:rPr>
          <w:lang w:val="fr-FR"/>
        </w:rPr>
        <w:t>politique scientifique</w:t>
      </w:r>
      <w:r w:rsidR="00E711DD">
        <w:rPr>
          <w:lang w:val="fr-FR"/>
        </w:rPr>
        <w:t>;</w:t>
      </w:r>
      <w:r w:rsidRPr="00E548DD">
        <w:rPr>
          <w:lang w:val="fr-FR"/>
        </w:rPr>
        <w:t xml:space="preserve"> ce symposium, notre symposium</w:t>
      </w:r>
      <w:r w:rsidR="00E711DD">
        <w:rPr>
          <w:lang w:val="fr-FR"/>
        </w:rPr>
        <w:t>;</w:t>
      </w:r>
      <w:r w:rsidR="00FB455F">
        <w:rPr>
          <w:lang w:val="fr-FR"/>
        </w:rPr>
        <w:t xml:space="preserve"> le premier symposium organisé sur la question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synagogue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synagogue de Nazareth</w:t>
      </w:r>
    </w:p>
    <w:p w:rsidR="00FB455F" w:rsidRPr="00E548DD" w:rsidRDefault="00FB455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synchronisation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oscillations synchrones</w:t>
      </w:r>
      <w:r w:rsidR="00E711DD">
        <w:rPr>
          <w:lang w:val="fr-FR"/>
        </w:rPr>
        <w:t>;</w:t>
      </w:r>
      <w:r w:rsidRPr="00E548DD">
        <w:rPr>
          <w:lang w:val="fr-FR"/>
        </w:rPr>
        <w:t xml:space="preserve"> une orbite géosynchrone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syncrétisme</w:t>
      </w:r>
      <w:r w:rsidRPr="00E548DD">
        <w:rPr>
          <w:lang w:val="fr-FR"/>
        </w:rPr>
        <w:t xml:space="preserve"> [mélange de doctrines, de systèmes]</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secte syncrétiste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FA1537">
      <w:pPr>
        <w:keepNext/>
        <w:keepLines/>
        <w:tabs>
          <w:tab w:val="left" w:pos="216"/>
          <w:tab w:val="left" w:pos="504"/>
          <w:tab w:val="left" w:pos="792"/>
        </w:tabs>
        <w:ind w:left="505" w:hanging="505"/>
        <w:jc w:val="left"/>
        <w:rPr>
          <w:lang w:val="fr-FR"/>
        </w:rPr>
      </w:pPr>
      <w:r w:rsidRPr="00E548DD">
        <w:rPr>
          <w:b/>
          <w:bCs/>
          <w:lang w:val="fr-FR"/>
        </w:rPr>
        <w:t>syndic</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poste à caractère unique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Syndic général des Vallées [Andorre]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syndic de Lausanne</w:t>
      </w:r>
      <w:r w:rsidR="00E711DD">
        <w:rPr>
          <w:lang w:val="fr-FR"/>
        </w:rPr>
        <w:t>;</w:t>
      </w:r>
      <w:r w:rsidRPr="00E548DD">
        <w:rPr>
          <w:lang w:val="fr-FR"/>
        </w:rPr>
        <w:t xml:space="preserve"> un syndic de faillite</w:t>
      </w:r>
      <w:r w:rsidR="00E711DD">
        <w:rPr>
          <w:lang w:val="fr-FR"/>
        </w:rPr>
        <w:t>;</w:t>
      </w:r>
      <w:r w:rsidRPr="00E548DD">
        <w:rPr>
          <w:lang w:val="fr-FR"/>
        </w:rPr>
        <w:t xml:space="preserve"> </w:t>
      </w:r>
      <w:r w:rsidR="000117EF">
        <w:rPr>
          <w:lang w:val="fr-FR"/>
        </w:rPr>
        <w:br/>
      </w:r>
      <w:r w:rsidR="00FB455F">
        <w:rPr>
          <w:lang w:val="fr-FR"/>
        </w:rPr>
        <w:t>le syndic de l</w:t>
      </w:r>
      <w:r w:rsidR="00ED1B6C">
        <w:rPr>
          <w:lang w:val="fr-FR"/>
        </w:rPr>
        <w:t>’</w:t>
      </w:r>
      <w:r w:rsidRPr="00E548DD">
        <w:rPr>
          <w:lang w:val="fr-FR"/>
        </w:rPr>
        <w:t>immeuble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syndicat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r w:rsidR="00E711DD">
        <w:rPr>
          <w:i/>
          <w:iCs/>
          <w:lang w:val="fr-FR"/>
        </w:rPr>
        <w:t>;</w:t>
      </w:r>
      <w:r w:rsidRPr="00E548DD">
        <w:rPr>
          <w:i/>
          <w:iCs/>
          <w:lang w:val="fr-FR"/>
        </w:rPr>
        <w:t xml:space="preserve"> ne pas mettre en italique les noms étrangers de syndicats et en respecter les majuscules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Syndicat du personnel des Nations Unies</w:t>
      </w:r>
      <w:r w:rsidR="00E711DD">
        <w:rPr>
          <w:lang w:val="fr-FR"/>
        </w:rPr>
        <w:t>;</w:t>
      </w:r>
      <w:r w:rsidRPr="00E548DD">
        <w:rPr>
          <w:lang w:val="fr-FR"/>
        </w:rPr>
        <w:t xml:space="preserve"> le Syndicat indépendant des gardiens d</w:t>
      </w:r>
      <w:r w:rsidR="00ED1B6C">
        <w:rPr>
          <w:lang w:val="fr-FR"/>
        </w:rPr>
        <w:t>’</w:t>
      </w:r>
      <w:r w:rsidRPr="00E548DD">
        <w:rPr>
          <w:lang w:val="fr-FR"/>
        </w:rPr>
        <w:t>immeubles et concierges</w:t>
      </w:r>
      <w:r w:rsidR="00E711DD">
        <w:rPr>
          <w:lang w:val="fr-FR"/>
        </w:rPr>
        <w:t>;</w:t>
      </w:r>
      <w:r w:rsidRPr="00E548DD">
        <w:rPr>
          <w:lang w:val="fr-FR"/>
        </w:rPr>
        <w:t xml:space="preserve"> le South African Congress of Trade Unions</w:t>
      </w:r>
      <w:r w:rsidR="00E711DD">
        <w:rPr>
          <w:lang w:val="fr-FR"/>
        </w:rPr>
        <w:t>;</w:t>
      </w:r>
      <w:r w:rsidRPr="00E548DD">
        <w:rPr>
          <w:lang w:val="fr-FR"/>
        </w:rPr>
        <w:t xml:space="preserve"> le Syndicat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Confédération internationale des syndicats libres</w:t>
      </w:r>
      <w:r w:rsidR="00E711DD">
        <w:rPr>
          <w:lang w:val="fr-FR"/>
        </w:rPr>
        <w:t>;</w:t>
      </w:r>
      <w:r w:rsidRPr="00E548DD">
        <w:rPr>
          <w:lang w:val="fr-FR"/>
        </w:rPr>
        <w:t xml:space="preserve"> la Confédération européenne des syndicats</w:t>
      </w:r>
      <w:r w:rsidR="00E711DD">
        <w:rPr>
          <w:lang w:val="fr-FR"/>
        </w:rPr>
        <w:t>;</w:t>
      </w:r>
      <w:r w:rsidR="00FB455F">
        <w:rPr>
          <w:lang w:val="fr-FR"/>
        </w:rPr>
        <w:t xml:space="preserve"> </w:t>
      </w:r>
      <w:r w:rsidR="000117EF">
        <w:rPr>
          <w:lang w:val="fr-FR"/>
        </w:rPr>
        <w:br/>
      </w:r>
      <w:r w:rsidR="00FB455F">
        <w:rPr>
          <w:lang w:val="fr-FR"/>
        </w:rPr>
        <w:t>la plupart des syndicats de travailleurs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140D02">
      <w:pPr>
        <w:keepNext/>
        <w:keepLines/>
        <w:tabs>
          <w:tab w:val="left" w:pos="216"/>
          <w:tab w:val="left" w:pos="504"/>
          <w:tab w:val="left" w:pos="792"/>
        </w:tabs>
        <w:ind w:left="504" w:hanging="504"/>
        <w:jc w:val="left"/>
        <w:rPr>
          <w:lang w:val="fr-FR"/>
        </w:rPr>
      </w:pPr>
      <w:r w:rsidRPr="00E548DD">
        <w:rPr>
          <w:b/>
          <w:bCs/>
          <w:lang w:val="fr-FR"/>
        </w:rPr>
        <w:t>syndrome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syndrome d</w:t>
      </w:r>
      <w:r w:rsidR="00ED1B6C">
        <w:rPr>
          <w:lang w:val="fr-FR"/>
        </w:rPr>
        <w:t>’</w:t>
      </w:r>
      <w:r w:rsidRPr="00E548DD">
        <w:rPr>
          <w:lang w:val="fr-FR"/>
        </w:rPr>
        <w:t>immunodéficience acquise ou syndrome immunodéficitaire acquis (sida)</w:t>
      </w:r>
      <w:r w:rsidR="00E711DD">
        <w:rPr>
          <w:lang w:val="fr-FR"/>
        </w:rPr>
        <w:t>;</w:t>
      </w:r>
      <w:r w:rsidRPr="00E548DD">
        <w:rPr>
          <w:lang w:val="fr-FR"/>
        </w:rPr>
        <w:t xml:space="preserve"> le syndrome de Down</w:t>
      </w:r>
      <w:r w:rsidR="00E711DD">
        <w:rPr>
          <w:lang w:val="fr-FR"/>
        </w:rPr>
        <w:t>;</w:t>
      </w:r>
      <w:r w:rsidRPr="00E548DD">
        <w:rPr>
          <w:lang w:val="fr-FR"/>
        </w:rPr>
        <w:t xml:space="preserve"> le syndrome de Kwashiorkor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D73E2B">
      <w:pPr>
        <w:keepNext/>
        <w:keepLines/>
        <w:tabs>
          <w:tab w:val="left" w:pos="216"/>
          <w:tab w:val="left" w:pos="504"/>
          <w:tab w:val="left" w:pos="792"/>
        </w:tabs>
        <w:ind w:left="505" w:hanging="505"/>
        <w:jc w:val="left"/>
        <w:rPr>
          <w:lang w:val="fr-FR"/>
        </w:rPr>
      </w:pPr>
      <w:r w:rsidRPr="00E548DD">
        <w:rPr>
          <w:b/>
          <w:bCs/>
          <w:lang w:val="fr-FR"/>
        </w:rPr>
        <w:t>système</w:t>
      </w:r>
    </w:p>
    <w:p w:rsidR="008C3C1F" w:rsidRPr="00E548DD" w:rsidRDefault="008C3C1F" w:rsidP="00D73E2B">
      <w:pPr>
        <w:keepNext/>
        <w:keepLines/>
        <w:tabs>
          <w:tab w:val="left" w:pos="216"/>
          <w:tab w:val="left" w:pos="504"/>
          <w:tab w:val="left" w:pos="792"/>
        </w:tabs>
        <w:ind w:left="505" w:hanging="505"/>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dans les autres cas</w:t>
      </w:r>
    </w:p>
    <w:p w:rsidR="008C3C1F" w:rsidRPr="00E548DD" w:rsidRDefault="008C3C1F" w:rsidP="00D73E2B">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le Système intégré de gestion [de l</w:t>
      </w:r>
      <w:r w:rsidR="00ED1B6C">
        <w:rPr>
          <w:lang w:val="fr-FR"/>
        </w:rPr>
        <w:t>’</w:t>
      </w:r>
      <w:r w:rsidRPr="00E548DD">
        <w:rPr>
          <w:lang w:val="fr-FR"/>
        </w:rPr>
        <w:t>ONU] (SIG)</w:t>
      </w:r>
      <w:r w:rsidR="00E711DD">
        <w:rPr>
          <w:lang w:val="fr-FR"/>
        </w:rPr>
        <w:t>;</w:t>
      </w:r>
      <w:r w:rsidRPr="00E548DD">
        <w:rPr>
          <w:lang w:val="fr-FR"/>
        </w:rPr>
        <w:t xml:space="preserve"> </w:t>
      </w:r>
      <w:r w:rsidR="000117EF">
        <w:rPr>
          <w:lang w:val="fr-FR"/>
        </w:rPr>
        <w:br/>
      </w:r>
      <w:r w:rsidRPr="00E548DD">
        <w:rPr>
          <w:lang w:val="fr-FR"/>
        </w:rPr>
        <w:t>le Système international de documentation nucléaire</w:t>
      </w:r>
      <w:r w:rsidR="00E711DD">
        <w:rPr>
          <w:lang w:val="fr-FR"/>
        </w:rPr>
        <w:t>;</w:t>
      </w:r>
      <w:r w:rsidRPr="00E548DD">
        <w:rPr>
          <w:lang w:val="fr-FR"/>
        </w:rPr>
        <w:t xml:space="preserve"> le Système mondial d</w:t>
      </w:r>
      <w:r w:rsidR="00ED1B6C">
        <w:rPr>
          <w:lang w:val="fr-FR"/>
        </w:rPr>
        <w:t>’</w:t>
      </w:r>
      <w:r w:rsidRPr="00E548DD">
        <w:rPr>
          <w:lang w:val="fr-FR"/>
        </w:rPr>
        <w:t>information et d</w:t>
      </w:r>
      <w:r w:rsidR="00ED1B6C">
        <w:rPr>
          <w:lang w:val="fr-FR"/>
        </w:rPr>
        <w:t>’</w:t>
      </w:r>
      <w:r w:rsidRPr="00E548DD">
        <w:rPr>
          <w:lang w:val="fr-FR"/>
        </w:rPr>
        <w:t>alerte rapide sur l</w:t>
      </w:r>
      <w:r w:rsidR="00ED1B6C">
        <w:rPr>
          <w:lang w:val="fr-FR"/>
        </w:rPr>
        <w:t>’</w:t>
      </w:r>
      <w:r w:rsidRPr="00E548DD">
        <w:rPr>
          <w:lang w:val="fr-FR"/>
        </w:rPr>
        <w:t>alimentation et l</w:t>
      </w:r>
      <w:r w:rsidR="00ED1B6C">
        <w:rPr>
          <w:lang w:val="fr-FR"/>
        </w:rPr>
        <w:t>’</w:t>
      </w:r>
      <w:r w:rsidRPr="00E548DD">
        <w:rPr>
          <w:lang w:val="fr-FR"/>
        </w:rPr>
        <w:t>agriculture</w:t>
      </w:r>
      <w:r w:rsidR="00E711DD">
        <w:rPr>
          <w:lang w:val="fr-FR"/>
        </w:rPr>
        <w:t>;</w:t>
      </w:r>
      <w:r w:rsidRPr="00E548DD">
        <w:rPr>
          <w:lang w:val="fr-FR"/>
        </w:rPr>
        <w:t xml:space="preserve"> le Système mondial intégré de stations océaniques</w:t>
      </w:r>
      <w:r w:rsidR="00E711DD">
        <w:rPr>
          <w:lang w:val="fr-FR"/>
        </w:rPr>
        <w:t>;</w:t>
      </w:r>
      <w:r w:rsidRPr="00E548DD">
        <w:rPr>
          <w:lang w:val="fr-FR"/>
        </w:rPr>
        <w:t xml:space="preserve"> le Système de comptabilité nationale</w:t>
      </w:r>
      <w:r w:rsidR="00E711DD">
        <w:rPr>
          <w:lang w:val="fr-FR"/>
        </w:rPr>
        <w:t>;</w:t>
      </w:r>
      <w:r w:rsidRPr="00E548DD">
        <w:rPr>
          <w:lang w:val="fr-FR"/>
        </w:rPr>
        <w:t xml:space="preserve"> le Système de tabulation des données des recensements</w:t>
      </w:r>
      <w:r w:rsidR="00E711DD">
        <w:rPr>
          <w:lang w:val="fr-FR"/>
        </w:rPr>
        <w:t>;</w:t>
      </w:r>
      <w:r w:rsidRPr="00E548DD">
        <w:rPr>
          <w:lang w:val="fr-FR"/>
        </w:rPr>
        <w:t xml:space="preserve"> le Système international de référence</w:t>
      </w:r>
      <w:r w:rsidR="00E711DD">
        <w:rPr>
          <w:lang w:val="fr-FR"/>
        </w:rPr>
        <w:t>;</w:t>
      </w:r>
      <w:r w:rsidRPr="00E548DD">
        <w:rPr>
          <w:lang w:val="fr-FR"/>
        </w:rPr>
        <w:t xml:space="preserve"> le Système international de référence aux sources de renseignements sur l</w:t>
      </w:r>
      <w:r w:rsidR="00ED1B6C">
        <w:rPr>
          <w:lang w:val="fr-FR"/>
        </w:rPr>
        <w:t>’</w:t>
      </w:r>
      <w:r w:rsidRPr="00E548DD">
        <w:rPr>
          <w:lang w:val="fr-FR"/>
        </w:rPr>
        <w:t>environnement</w:t>
      </w:r>
      <w:r w:rsidR="00E711DD">
        <w:rPr>
          <w:lang w:val="fr-FR"/>
        </w:rPr>
        <w:t>;</w:t>
      </w:r>
      <w:r w:rsidRPr="00E548DD">
        <w:rPr>
          <w:lang w:val="fr-FR"/>
        </w:rPr>
        <w:t xml:space="preserve"> </w:t>
      </w:r>
      <w:r w:rsidR="000117EF">
        <w:rPr>
          <w:lang w:val="fr-FR"/>
        </w:rPr>
        <w:br/>
      </w:r>
      <w:r w:rsidRPr="00E548DD">
        <w:rPr>
          <w:lang w:val="fr-FR"/>
        </w:rPr>
        <w:t>le Système monétaire européen</w:t>
      </w:r>
      <w:r w:rsidR="00E711DD">
        <w:rPr>
          <w:lang w:val="fr-FR"/>
        </w:rPr>
        <w:t>;</w:t>
      </w:r>
      <w:r w:rsidRPr="00E548DD">
        <w:rPr>
          <w:lang w:val="fr-FR"/>
        </w:rPr>
        <w:t xml:space="preserve"> le Système de forces et moyens en attente des Nations Unies</w:t>
      </w:r>
      <w:r w:rsidR="00E711DD">
        <w:rPr>
          <w:lang w:val="fr-FR"/>
        </w:rPr>
        <w:t>;</w:t>
      </w:r>
      <w:r w:rsidRPr="00E548DD">
        <w:rPr>
          <w:lang w:val="fr-FR"/>
        </w:rPr>
        <w:t xml:space="preserve"> le Système de notation</w:t>
      </w:r>
      <w:r w:rsidR="00E711DD">
        <w:rPr>
          <w:lang w:val="fr-FR"/>
        </w:rPr>
        <w:t>;</w:t>
      </w:r>
      <w:r w:rsidRPr="00E548DD">
        <w:rPr>
          <w:lang w:val="fr-FR"/>
        </w:rPr>
        <w:t xml:space="preserve"> le Système [forme abrégée]</w:t>
      </w:r>
    </w:p>
    <w:p w:rsidR="00AC198B" w:rsidRDefault="008C3C1F" w:rsidP="008C3C1F">
      <w:pPr>
        <w:tabs>
          <w:tab w:val="left" w:pos="216"/>
          <w:tab w:val="left" w:pos="504"/>
          <w:tab w:val="left" w:pos="792"/>
        </w:tabs>
        <w:ind w:left="504" w:hanging="504"/>
        <w:jc w:val="left"/>
        <w:rPr>
          <w:lang w:val="fr-FR"/>
        </w:rPr>
        <w:sectPr w:rsidR="00AC198B" w:rsidSect="00140D02">
          <w:type w:val="evenPage"/>
          <w:pgSz w:w="12240" w:h="15840" w:code="1"/>
          <w:pgMar w:top="1800" w:right="1195" w:bottom="1800" w:left="1195" w:header="576" w:footer="1037" w:gutter="0"/>
          <w:cols w:num="2" w:space="274"/>
          <w:noEndnote/>
          <w:docGrid w:linePitch="280"/>
        </w:sectPr>
      </w:pPr>
      <w:r w:rsidRPr="00E548DD">
        <w:rPr>
          <w:i/>
          <w:lang w:val="fr-FR"/>
        </w:rPr>
        <w:tab/>
      </w:r>
      <w:r w:rsidRPr="00E548DD">
        <w:rPr>
          <w:i/>
          <w:lang w:val="fr-FR"/>
        </w:rPr>
        <w:tab/>
        <w:t>Mais</w:t>
      </w:r>
      <w:r w:rsidR="00140D02">
        <w:rPr>
          <w:lang w:val="fr-FR"/>
        </w:rPr>
        <w:t> </w:t>
      </w:r>
      <w:r w:rsidRPr="00E548DD">
        <w:rPr>
          <w:lang w:val="fr-FR"/>
        </w:rPr>
        <w:t>: le système des Nations Unies</w:t>
      </w:r>
      <w:r w:rsidR="00E711DD">
        <w:rPr>
          <w:lang w:val="fr-FR"/>
        </w:rPr>
        <w:t>;</w:t>
      </w:r>
      <w:r w:rsidRPr="00E548DD">
        <w:rPr>
          <w:lang w:val="fr-FR"/>
        </w:rPr>
        <w:t xml:space="preserve"> le système généralisé de préférences</w:t>
      </w:r>
      <w:r w:rsidR="00E711DD">
        <w:rPr>
          <w:lang w:val="fr-FR"/>
        </w:rPr>
        <w:t>;</w:t>
      </w:r>
      <w:r w:rsidRPr="00E548DD">
        <w:rPr>
          <w:lang w:val="fr-FR"/>
        </w:rPr>
        <w:t xml:space="preserve"> le système des ajustements</w:t>
      </w:r>
      <w:r w:rsidR="00E711DD">
        <w:rPr>
          <w:lang w:val="fr-FR"/>
        </w:rPr>
        <w:t>;</w:t>
      </w:r>
      <w:r w:rsidRPr="00E548DD">
        <w:rPr>
          <w:lang w:val="fr-FR"/>
        </w:rPr>
        <w:t xml:space="preserve"> le système à disques optiques</w:t>
      </w:r>
      <w:r w:rsidR="00E711DD">
        <w:rPr>
          <w:lang w:val="fr-FR"/>
        </w:rPr>
        <w:t>;</w:t>
      </w:r>
      <w:r w:rsidRPr="00E548DD">
        <w:rPr>
          <w:lang w:val="fr-FR"/>
        </w:rPr>
        <w:t xml:space="preserve"> le système informatisé de gestion du personnel</w:t>
      </w:r>
      <w:r w:rsidR="00E711DD">
        <w:rPr>
          <w:lang w:val="fr-FR"/>
        </w:rPr>
        <w:t>;</w:t>
      </w:r>
      <w:r w:rsidRPr="00E548DD">
        <w:rPr>
          <w:lang w:val="fr-FR"/>
        </w:rPr>
        <w:t xml:space="preserve"> le Bureau interorganisations pour les systèmes d</w:t>
      </w:r>
      <w:r w:rsidR="00ED1B6C">
        <w:rPr>
          <w:lang w:val="fr-FR"/>
        </w:rPr>
        <w:t>’</w:t>
      </w:r>
      <w:r w:rsidRPr="00E548DD">
        <w:rPr>
          <w:lang w:val="fr-FR"/>
        </w:rPr>
        <w:t>information</w:t>
      </w:r>
      <w:r w:rsidR="00E711DD">
        <w:rPr>
          <w:lang w:val="fr-FR"/>
        </w:rPr>
        <w:t>;</w:t>
      </w:r>
      <w:r w:rsidRPr="00E548DD">
        <w:rPr>
          <w:lang w:val="fr-FR"/>
        </w:rPr>
        <w:t xml:space="preserve"> la Section des systèmes intégrés de gestion</w:t>
      </w:r>
      <w:r w:rsidR="00E711DD">
        <w:rPr>
          <w:lang w:val="fr-FR"/>
        </w:rPr>
        <w:t>;</w:t>
      </w:r>
      <w:r w:rsidRPr="00E548DD">
        <w:rPr>
          <w:lang w:val="fr-FR"/>
        </w:rPr>
        <w:t xml:space="preserve"> le système Stabex</w:t>
      </w:r>
      <w:r w:rsidR="00E711DD">
        <w:rPr>
          <w:lang w:val="fr-FR"/>
        </w:rPr>
        <w:t>;</w:t>
      </w:r>
      <w:r w:rsidRPr="00E548DD">
        <w:rPr>
          <w:lang w:val="fr-FR"/>
        </w:rPr>
        <w:t xml:space="preserve"> </w:t>
      </w:r>
      <w:r w:rsidR="000117EF">
        <w:rPr>
          <w:lang w:val="fr-FR"/>
        </w:rPr>
        <w:br/>
      </w:r>
      <w:r w:rsidRPr="00E548DD">
        <w:rPr>
          <w:lang w:val="fr-FR"/>
        </w:rPr>
        <w:t>des systèmes TERMERAIR</w:t>
      </w:r>
    </w:p>
    <w:p w:rsidR="008C3C1F" w:rsidRPr="00FB455F" w:rsidRDefault="008C3C1F" w:rsidP="00FB455F">
      <w:pPr>
        <w:tabs>
          <w:tab w:val="left" w:pos="216"/>
          <w:tab w:val="left" w:pos="504"/>
          <w:tab w:val="left" w:pos="792"/>
        </w:tabs>
        <w:spacing w:line="240" w:lineRule="auto"/>
        <w:ind w:left="504" w:hanging="504"/>
        <w:jc w:val="left"/>
        <w:rPr>
          <w:sz w:val="2"/>
          <w:lang w:val="fr-FR"/>
        </w:rPr>
      </w:pPr>
    </w:p>
    <w:p w:rsidR="008C3C1F" w:rsidRPr="00E548DD" w:rsidRDefault="008C3C1F" w:rsidP="008C3C1F">
      <w:pPr>
        <w:tabs>
          <w:tab w:val="left" w:pos="216"/>
          <w:tab w:val="left" w:pos="504"/>
          <w:tab w:val="left" w:pos="792"/>
        </w:tabs>
        <w:ind w:left="504" w:hanging="504"/>
        <w:jc w:val="left"/>
        <w:rPr>
          <w:lang w:val="fr-FR"/>
        </w:rPr>
        <w:sectPr w:rsidR="008C3C1F" w:rsidRPr="00E548DD" w:rsidSect="0006533F">
          <w:type w:val="oddPage"/>
          <w:pgSz w:w="12240" w:h="15840" w:code="1"/>
          <w:pgMar w:top="1800" w:right="1195" w:bottom="1800" w:left="1195" w:header="576" w:footer="1037" w:gutter="0"/>
          <w:cols w:num="2" w:space="274"/>
          <w:noEndnote/>
          <w:docGrid w:linePitch="280"/>
        </w:sectPr>
      </w:pPr>
    </w:p>
    <w:p w:rsidR="008C3C1F" w:rsidRPr="00E548DD" w:rsidRDefault="008C3C1F" w:rsidP="008C3C1F">
      <w:pPr>
        <w:rPr>
          <w:lang w:val="fr-FR"/>
        </w:rPr>
      </w:pPr>
    </w:p>
    <w:p w:rsidR="008C3C1F" w:rsidRPr="00E548DD" w:rsidRDefault="008C3C1F" w:rsidP="00020489">
      <w:pPr>
        <w:pStyle w:val="XLarge"/>
        <w:spacing w:after="680" w:line="1040" w:lineRule="exact"/>
        <w:rPr>
          <w:bCs/>
          <w:sz w:val="100"/>
          <w:lang w:val="fr-FR"/>
        </w:rPr>
      </w:pPr>
      <w:bookmarkStart w:id="94" w:name="_Toc189301793"/>
      <w:r w:rsidRPr="00E548DD">
        <w:rPr>
          <w:bCs/>
          <w:sz w:val="100"/>
          <w:lang w:val="fr-FR"/>
        </w:rPr>
        <w:t>T</w:t>
      </w:r>
      <w:bookmarkEnd w:id="94"/>
      <w:r w:rsidR="00017121">
        <w:rPr>
          <w:bCs/>
          <w:sz w:val="100"/>
          <w:lang w:val="fr-FR"/>
        </w:rPr>
        <w:fldChar w:fldCharType="begin"/>
      </w:r>
      <w:r w:rsidR="00017121">
        <w:instrText xml:space="preserve"> TC </w:instrText>
      </w:r>
      <w:r w:rsidR="00B95924">
        <w:instrText>« </w:instrText>
      </w:r>
      <w:bookmarkStart w:id="95" w:name="_Toc188077382"/>
      <w:bookmarkStart w:id="96" w:name="_Toc188077642"/>
      <w:bookmarkStart w:id="97" w:name="_Toc188077856"/>
      <w:r w:rsidR="00017121" w:rsidRPr="00196A15">
        <w:rPr>
          <w:bCs/>
          <w:sz w:val="100"/>
          <w:lang w:val="fr-FR"/>
        </w:rPr>
        <w:instrText>T</w:instrText>
      </w:r>
      <w:bookmarkEnd w:id="95"/>
      <w:bookmarkEnd w:id="96"/>
      <w:bookmarkEnd w:id="9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8C3C1F" w:rsidRPr="00E548DD" w:rsidRDefault="008C3C1F" w:rsidP="008C3C1F">
      <w:pPr>
        <w:rPr>
          <w:lang w:val="fr-FR"/>
        </w:rPr>
        <w:sectPr w:rsidR="008C3C1F" w:rsidRPr="00E548DD" w:rsidSect="0006533F">
          <w:headerReference w:type="default" r:id="rId68"/>
          <w:footerReference w:type="default" r:id="rId69"/>
          <w:type w:val="continuous"/>
          <w:pgSz w:w="12240" w:h="15840" w:code="1"/>
          <w:pgMar w:top="1800" w:right="1195" w:bottom="1800" w:left="1195" w:header="576" w:footer="1037" w:gutter="0"/>
          <w:cols w:space="720"/>
          <w:noEndnote/>
          <w:docGrid w:linePitch="280"/>
        </w:sectPr>
      </w:pPr>
    </w:p>
    <w:p w:rsidR="008C3C1F" w:rsidRDefault="00D73E2B" w:rsidP="008C3C1F">
      <w:pPr>
        <w:tabs>
          <w:tab w:val="left" w:pos="216"/>
          <w:tab w:val="left" w:pos="504"/>
          <w:tab w:val="left" w:pos="792"/>
        </w:tabs>
        <w:ind w:left="504" w:hanging="504"/>
        <w:jc w:val="left"/>
        <w:rPr>
          <w:b/>
          <w:bCs/>
          <w:lang w:val="fr-FR"/>
        </w:rPr>
      </w:pPr>
      <w:bookmarkStart w:id="98" w:name="T"/>
      <w:r>
        <w:rPr>
          <w:b/>
          <w:bCs/>
          <w:lang w:val="fr-FR"/>
        </w:rPr>
        <w:t>t</w:t>
      </w:r>
      <w:r w:rsidR="008C3C1F" w:rsidRPr="00E548DD">
        <w:rPr>
          <w:b/>
          <w:bCs/>
          <w:lang w:val="fr-FR"/>
        </w:rPr>
        <w:t>able</w:t>
      </w:r>
      <w:bookmarkEnd w:id="98"/>
    </w:p>
    <w:p w:rsidR="00D73E2B" w:rsidRPr="00D73E2B" w:rsidRDefault="00D73E2B" w:rsidP="008C3C1F">
      <w:pPr>
        <w:tabs>
          <w:tab w:val="left" w:pos="216"/>
          <w:tab w:val="left" w:pos="504"/>
          <w:tab w:val="left" w:pos="792"/>
        </w:tabs>
        <w:ind w:left="504" w:hanging="504"/>
        <w:jc w:val="left"/>
        <w:rPr>
          <w:i/>
          <w:lang w:val="fr-FR"/>
        </w:rPr>
      </w:pPr>
      <w:r>
        <w:rPr>
          <w:bCs/>
          <w:i/>
          <w:lang w:val="fr-FR"/>
        </w:rPr>
        <w:t>Majuscule/minuscule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D73E2B" w:rsidRPr="00E548DD">
        <w:rPr>
          <w:lang w:val="fr-FR"/>
        </w:rPr>
        <w:t>les Tables océanographiques internationales</w:t>
      </w:r>
      <w:r w:rsidR="00E711DD">
        <w:rPr>
          <w:lang w:val="fr-FR"/>
        </w:rPr>
        <w:t>;</w:t>
      </w:r>
      <w:r w:rsidR="00D73E2B">
        <w:rPr>
          <w:lang w:val="fr-FR"/>
        </w:rPr>
        <w:t xml:space="preserve"> les Tables de la Loi</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w:t>
      </w:r>
      <w:r w:rsidR="00D73E2B" w:rsidRPr="00E548DD">
        <w:rPr>
          <w:lang w:val="fr-FR"/>
        </w:rPr>
        <w:t>une table des matières</w:t>
      </w:r>
      <w:r w:rsidR="00E711DD">
        <w:rPr>
          <w:lang w:val="fr-FR"/>
        </w:rPr>
        <w:t>;</w:t>
      </w:r>
      <w:r w:rsidR="00D73E2B" w:rsidRPr="00E548DD">
        <w:rPr>
          <w:lang w:val="fr-FR"/>
        </w:rPr>
        <w:t xml:space="preserve"> la table des négociations</w:t>
      </w:r>
      <w:r w:rsidR="00E711DD">
        <w:rPr>
          <w:lang w:val="fr-FR"/>
        </w:rPr>
        <w:t>;</w:t>
      </w:r>
      <w:r w:rsidR="00D73E2B" w:rsidRPr="00E548DD">
        <w:rPr>
          <w:lang w:val="fr-FR"/>
        </w:rPr>
        <w:t xml:space="preserve"> une table d</w:t>
      </w:r>
      <w:r w:rsidR="00D73E2B">
        <w:rPr>
          <w:lang w:val="fr-FR"/>
        </w:rPr>
        <w:t>’</w:t>
      </w:r>
      <w:r w:rsidR="00D73E2B" w:rsidRPr="00E548DD">
        <w:rPr>
          <w:lang w:val="fr-FR"/>
        </w:rPr>
        <w:t>opération</w:t>
      </w:r>
      <w:r w:rsidR="00E711DD">
        <w:rPr>
          <w:lang w:val="fr-FR"/>
        </w:rPr>
        <w:t>;</w:t>
      </w:r>
      <w:r w:rsidR="00D73E2B" w:rsidRPr="00E548DD">
        <w:rPr>
          <w:lang w:val="fr-FR"/>
        </w:rPr>
        <w:t xml:space="preserve"> la table du Conseil de sécurité de l</w:t>
      </w:r>
      <w:r w:rsidR="00D73E2B">
        <w:rPr>
          <w:lang w:val="fr-FR"/>
        </w:rPr>
        <w:t>’</w:t>
      </w:r>
      <w:r w:rsidR="00D73E2B" w:rsidRPr="00E548DD">
        <w:rPr>
          <w:lang w:val="fr-FR"/>
        </w:rPr>
        <w:t>ONU</w:t>
      </w:r>
      <w:r w:rsidR="00E711DD">
        <w:rPr>
          <w:lang w:val="fr-FR"/>
        </w:rPr>
        <w:t>;</w:t>
      </w:r>
      <w:r w:rsidR="00D73E2B" w:rsidRPr="00E548DD">
        <w:rPr>
          <w:lang w:val="fr-FR"/>
        </w:rPr>
        <w:t xml:space="preserve"> les tables types de mortalité de l</w:t>
      </w:r>
      <w:r w:rsidR="00D73E2B">
        <w:rPr>
          <w:lang w:val="fr-FR"/>
        </w:rPr>
        <w:t>’</w:t>
      </w:r>
      <w:r w:rsidR="00D73E2B" w:rsidRPr="00E548DD">
        <w:rPr>
          <w:lang w:val="fr-FR"/>
        </w:rPr>
        <w:t>ONU</w:t>
      </w:r>
      <w:r w:rsidR="00E711DD">
        <w:rPr>
          <w:lang w:val="fr-FR"/>
        </w:rPr>
        <w:t>;</w:t>
      </w:r>
      <w:r w:rsidR="00D73E2B" w:rsidRPr="00E548DD">
        <w:rPr>
          <w:lang w:val="fr-FR"/>
        </w:rPr>
        <w:t xml:space="preserve"> le principe de la table rase </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tableau</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tableau d</w:t>
      </w:r>
      <w:r w:rsidR="00ED1B6C">
        <w:rPr>
          <w:lang w:val="fr-FR"/>
        </w:rPr>
        <w:t>’</w:t>
      </w:r>
      <w:r w:rsidRPr="00E548DD">
        <w:rPr>
          <w:lang w:val="fr-FR"/>
        </w:rPr>
        <w:t>effectifs et de dotation (TED)</w:t>
      </w:r>
      <w:r w:rsidR="00E711DD">
        <w:rPr>
          <w:lang w:val="fr-FR"/>
        </w:rPr>
        <w:t>;</w:t>
      </w:r>
      <w:r w:rsidRPr="00E548DD">
        <w:rPr>
          <w:lang w:val="fr-FR"/>
        </w:rPr>
        <w:t xml:space="preserve"> le tableau d</w:t>
      </w:r>
      <w:r w:rsidR="00ED1B6C">
        <w:rPr>
          <w:lang w:val="fr-FR"/>
        </w:rPr>
        <w:t>’</w:t>
      </w:r>
      <w:r w:rsidRPr="00E548DD">
        <w:rPr>
          <w:lang w:val="fr-FR"/>
        </w:rPr>
        <w:t>effectifs actuel</w:t>
      </w:r>
      <w:r w:rsidR="00E711DD">
        <w:rPr>
          <w:lang w:val="fr-FR"/>
        </w:rPr>
        <w:t>;</w:t>
      </w:r>
      <w:r w:rsidRPr="00E548DD">
        <w:rPr>
          <w:lang w:val="fr-FR"/>
        </w:rPr>
        <w:t xml:space="preserve"> le tableau d</w:t>
      </w:r>
      <w:r w:rsidR="00ED1B6C">
        <w:rPr>
          <w:lang w:val="fr-FR"/>
        </w:rPr>
        <w:t>’</w:t>
      </w:r>
      <w:r w:rsidRPr="00E548DD">
        <w:rPr>
          <w:lang w:val="fr-FR"/>
        </w:rPr>
        <w:t>effectifs proposé</w:t>
      </w:r>
      <w:r w:rsidR="00E711DD">
        <w:rPr>
          <w:lang w:val="fr-FR"/>
        </w:rPr>
        <w:t>;</w:t>
      </w:r>
      <w:r w:rsidRPr="00E548DD">
        <w:rPr>
          <w:lang w:val="fr-FR"/>
        </w:rPr>
        <w:t xml:space="preserve"> </w:t>
      </w:r>
      <w:r w:rsidR="00FA36AA">
        <w:rPr>
          <w:lang w:val="fr-FR"/>
        </w:rPr>
        <w:br/>
      </w:r>
      <w:r w:rsidRPr="00E548DD">
        <w:rPr>
          <w:lang w:val="fr-FR"/>
        </w:rPr>
        <w:t>un tableau d</w:t>
      </w:r>
      <w:r w:rsidR="00ED1B6C">
        <w:rPr>
          <w:lang w:val="fr-FR"/>
        </w:rPr>
        <w:t>’</w:t>
      </w:r>
      <w:r w:rsidRPr="00E548DD">
        <w:rPr>
          <w:lang w:val="fr-FR"/>
        </w:rPr>
        <w:t>effectifs global</w:t>
      </w:r>
      <w:r w:rsidR="00E711DD">
        <w:rPr>
          <w:lang w:val="fr-FR"/>
        </w:rPr>
        <w:t>;</w:t>
      </w:r>
      <w:r w:rsidRPr="00E548DD">
        <w:rPr>
          <w:lang w:val="fr-FR"/>
        </w:rPr>
        <w:t xml:space="preserve"> le tableau d</w:t>
      </w:r>
      <w:r w:rsidR="00ED1B6C">
        <w:rPr>
          <w:lang w:val="fr-FR"/>
        </w:rPr>
        <w:t>’</w:t>
      </w:r>
      <w:r w:rsidRPr="00E548DD">
        <w:rPr>
          <w:lang w:val="fr-FR"/>
        </w:rPr>
        <w:t>effectifs ordinaire</w:t>
      </w:r>
      <w:r w:rsidR="00E711DD">
        <w:rPr>
          <w:lang w:val="fr-FR"/>
        </w:rPr>
        <w:t>;</w:t>
      </w:r>
      <w:r w:rsidRPr="00E548DD">
        <w:rPr>
          <w:lang w:val="fr-FR"/>
        </w:rPr>
        <w:t xml:space="preserve"> un tableau d</w:t>
      </w:r>
      <w:r w:rsidR="00ED1B6C">
        <w:rPr>
          <w:lang w:val="fr-FR"/>
        </w:rPr>
        <w:t>’</w:t>
      </w:r>
      <w:r w:rsidRPr="00E548DD">
        <w:rPr>
          <w:lang w:val="fr-FR"/>
        </w:rPr>
        <w:t>entrées-sorties</w:t>
      </w:r>
      <w:r w:rsidR="00E711DD">
        <w:rPr>
          <w:lang w:val="fr-FR"/>
        </w:rPr>
        <w:t>;</w:t>
      </w:r>
      <w:r w:rsidRPr="00E548DD">
        <w:rPr>
          <w:lang w:val="fr-FR"/>
        </w:rPr>
        <w:t xml:space="preserve"> présenter e</w:t>
      </w:r>
      <w:r w:rsidR="00630596">
        <w:rPr>
          <w:lang w:val="fr-FR"/>
        </w:rPr>
        <w:t>n tableau(x)</w:t>
      </w:r>
      <w:r w:rsidR="00E711DD">
        <w:rPr>
          <w:lang w:val="fr-FR"/>
        </w:rPr>
        <w:t>;</w:t>
      </w:r>
      <w:r w:rsidR="00630596">
        <w:rPr>
          <w:lang w:val="fr-FR"/>
        </w:rPr>
        <w:t xml:space="preserve"> voir le tableau 3</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table ronde</w:t>
      </w:r>
      <w:r w:rsidRPr="00E548DD">
        <w:rPr>
          <w:lang w:val="fr-FR"/>
        </w:rPr>
        <w:t xml:space="preserve"> [mêmes règles que pour </w:t>
      </w:r>
      <w:r w:rsidR="00166AE4" w:rsidRPr="00E548DD">
        <w:rPr>
          <w:lang w:val="fr-FR"/>
        </w:rPr>
        <w:t>« </w:t>
      </w:r>
      <w:r w:rsidRPr="00E548DD">
        <w:rPr>
          <w:lang w:val="fr-FR"/>
        </w:rPr>
        <w:t>conférence</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réunion qui a déjà eu lieu ou dont la tenue à une date ultérieure a fait l</w:t>
      </w:r>
      <w:r w:rsidR="00ED1B6C">
        <w:rPr>
          <w:i/>
          <w:iCs/>
          <w:lang w:val="fr-FR"/>
        </w:rPr>
        <w:t>’</w:t>
      </w:r>
      <w:r w:rsidRPr="00E548DD">
        <w:rPr>
          <w:i/>
          <w:iCs/>
          <w:lang w:val="fr-FR"/>
        </w:rPr>
        <w:t>objet d</w:t>
      </w:r>
      <w:r w:rsidR="00ED1B6C">
        <w:rPr>
          <w:i/>
          <w:iCs/>
          <w:lang w:val="fr-FR"/>
        </w:rPr>
        <w:t>’</w:t>
      </w:r>
      <w:r w:rsidRPr="00E548DD">
        <w:rPr>
          <w:i/>
          <w:iCs/>
          <w:lang w:val="fr-FR"/>
        </w:rPr>
        <w:t>une décision officielle</w:t>
      </w:r>
      <w:r w:rsidR="00E711DD">
        <w:rPr>
          <w:i/>
          <w:iCs/>
          <w:lang w:val="fr-FR"/>
        </w:rPr>
        <w:t>;</w:t>
      </w:r>
      <w:r w:rsidRPr="00E548DD">
        <w:rPr>
          <w:i/>
          <w:iCs/>
          <w:lang w:val="fr-FR"/>
        </w:rPr>
        <w:t xml:space="preserve"> minuscule lorsqu</w:t>
      </w:r>
      <w:r w:rsidR="00ED1B6C">
        <w:rPr>
          <w:i/>
          <w:iCs/>
          <w:lang w:val="fr-FR"/>
        </w:rPr>
        <w:t>’</w:t>
      </w:r>
      <w:r w:rsidRPr="00E548DD">
        <w:rPr>
          <w:i/>
          <w:iCs/>
          <w:lang w:val="fr-FR"/>
        </w:rPr>
        <w:t>il ne s</w:t>
      </w:r>
      <w:r w:rsidR="00ED1B6C">
        <w:rPr>
          <w:i/>
          <w:iCs/>
          <w:lang w:val="fr-FR"/>
        </w:rPr>
        <w:t>’</w:t>
      </w:r>
      <w:r w:rsidRPr="00E548DD">
        <w:rPr>
          <w:i/>
          <w:iCs/>
          <w:lang w:val="fr-FR"/>
        </w:rPr>
        <w:t>agit encore que d</w:t>
      </w:r>
      <w:r w:rsidR="00ED1B6C">
        <w:rPr>
          <w:i/>
          <w:iCs/>
          <w:lang w:val="fr-FR"/>
        </w:rPr>
        <w:t>’</w:t>
      </w:r>
      <w:r w:rsidRPr="00E548DD">
        <w:rPr>
          <w:i/>
          <w:iCs/>
          <w:lang w:val="fr-FR"/>
        </w:rPr>
        <w:t>une proposition ou d</w:t>
      </w:r>
      <w:r w:rsidR="00ED1B6C">
        <w:rPr>
          <w:i/>
          <w:iCs/>
          <w:lang w:val="fr-FR"/>
        </w:rPr>
        <w:t>’</w:t>
      </w:r>
      <w:r w:rsidRPr="00E548DD">
        <w:rPr>
          <w:i/>
          <w:iCs/>
          <w:lang w:val="fr-FR"/>
        </w:rPr>
        <w:t>un projet, l</w:t>
      </w:r>
      <w:r w:rsidR="00ED1B6C">
        <w:rPr>
          <w:i/>
          <w:iCs/>
          <w:lang w:val="fr-FR"/>
        </w:rPr>
        <w:t>’</w:t>
      </w:r>
      <w:r w:rsidRPr="00E548DD">
        <w:rPr>
          <w:i/>
          <w:iCs/>
          <w:lang w:val="fr-FR"/>
        </w:rPr>
        <w:t>appellation n</w:t>
      </w:r>
      <w:r w:rsidR="00ED1B6C">
        <w:rPr>
          <w:i/>
          <w:iCs/>
          <w:lang w:val="fr-FR"/>
        </w:rPr>
        <w:t>’</w:t>
      </w:r>
      <w:r w:rsidRPr="00E548DD">
        <w:rPr>
          <w:i/>
          <w:iCs/>
          <w:lang w:val="fr-FR"/>
        </w:rPr>
        <w:t>étant donc pas officielle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Table ronde sur l</w:t>
      </w:r>
      <w:r w:rsidR="00ED1B6C">
        <w:rPr>
          <w:lang w:val="fr-FR"/>
        </w:rPr>
        <w:t>’</w:t>
      </w:r>
      <w:r w:rsidRPr="00E548DD">
        <w:rPr>
          <w:lang w:val="fr-FR"/>
        </w:rPr>
        <w:t>instauration d</w:t>
      </w:r>
      <w:r w:rsidR="00ED1B6C">
        <w:rPr>
          <w:lang w:val="fr-FR"/>
        </w:rPr>
        <w:t>’</w:t>
      </w:r>
      <w:r w:rsidRPr="00E548DD">
        <w:rPr>
          <w:lang w:val="fr-FR"/>
        </w:rPr>
        <w:t>un nouvel ordre mondial de l</w:t>
      </w:r>
      <w:r w:rsidR="00ED1B6C">
        <w:rPr>
          <w:lang w:val="fr-FR"/>
        </w:rPr>
        <w:t>’</w:t>
      </w:r>
      <w:r w:rsidRPr="00E548DD">
        <w:rPr>
          <w:lang w:val="fr-FR"/>
        </w:rPr>
        <w:t>information et de la communication</w:t>
      </w:r>
      <w:r w:rsidR="00E711DD">
        <w:rPr>
          <w:lang w:val="fr-FR"/>
        </w:rPr>
        <w:t>;</w:t>
      </w:r>
      <w:r w:rsidRPr="00E548DD">
        <w:rPr>
          <w:lang w:val="fr-FR"/>
        </w:rPr>
        <w:t xml:space="preserve"> </w:t>
      </w:r>
      <w:r w:rsidR="00FA36AA">
        <w:rPr>
          <w:lang w:val="fr-FR"/>
        </w:rPr>
        <w:br/>
      </w:r>
      <w:r w:rsidRPr="00E548DD">
        <w:rPr>
          <w:lang w:val="fr-FR"/>
        </w:rPr>
        <w:t>la Table ronde sur la dette et le développement</w:t>
      </w:r>
      <w:r w:rsidR="00E711DD">
        <w:rPr>
          <w:lang w:val="fr-FR"/>
        </w:rPr>
        <w:t>;</w:t>
      </w:r>
      <w:r w:rsidRPr="00E548DD">
        <w:rPr>
          <w:lang w:val="fr-FR"/>
        </w:rPr>
        <w:t xml:space="preserve"> </w:t>
      </w:r>
      <w:r w:rsidR="00FA36AA">
        <w:rPr>
          <w:lang w:val="fr-FR"/>
        </w:rPr>
        <w:br/>
      </w:r>
      <w:r w:rsidRPr="00E548DD">
        <w:rPr>
          <w:lang w:val="fr-FR"/>
        </w:rPr>
        <w:t>la Table ronde sur l</w:t>
      </w:r>
      <w:r w:rsidR="00ED1B6C">
        <w:rPr>
          <w:lang w:val="fr-FR"/>
        </w:rPr>
        <w:t>’</w:t>
      </w:r>
      <w:r w:rsidRPr="00E548DD">
        <w:rPr>
          <w:lang w:val="fr-FR"/>
        </w:rPr>
        <w:t>environnement et le commerce</w:t>
      </w:r>
      <w:r w:rsidR="00E711DD">
        <w:rPr>
          <w:lang w:val="fr-FR"/>
        </w:rPr>
        <w:t>;</w:t>
      </w:r>
      <w:r w:rsidRPr="00E548DD">
        <w:rPr>
          <w:lang w:val="fr-FR"/>
        </w:rPr>
        <w:t xml:space="preserve"> </w:t>
      </w:r>
      <w:r w:rsidR="00FA36AA">
        <w:rPr>
          <w:lang w:val="fr-FR"/>
        </w:rPr>
        <w:br/>
      </w:r>
      <w:r w:rsidRPr="00E548DD">
        <w:rPr>
          <w:lang w:val="fr-FR"/>
        </w:rPr>
        <w:t>la Table ronde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table ronde sur la technologie a été proposée</w:t>
      </w:r>
      <w:r w:rsidR="00E711DD">
        <w:rPr>
          <w:lang w:val="fr-FR"/>
        </w:rPr>
        <w:t>;</w:t>
      </w:r>
      <w:r w:rsidR="00630596">
        <w:rPr>
          <w:lang w:val="fr-FR"/>
        </w:rPr>
        <w:t xml:space="preserve"> toutes les tables rondes ont abouti au même constat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tabun</w:t>
      </w:r>
      <w:r w:rsidRPr="00E548DD">
        <w:rPr>
          <w:lang w:val="fr-FR"/>
        </w:rPr>
        <w:t xml:space="preserve"> </w:t>
      </w:r>
      <w:r w:rsidRPr="00E548DD">
        <w:rPr>
          <w:i/>
          <w:iCs/>
          <w:lang w:val="fr-FR"/>
        </w:rPr>
        <w:t>n. m.</w:t>
      </w:r>
      <w:r w:rsidRPr="00E548DD">
        <w:rPr>
          <w:lang w:val="fr-FR"/>
        </w:rPr>
        <w:t xml:space="preserve"> [agent de guerre chimique neurotoxique]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lang w:val="fr-FR"/>
        </w:rPr>
        <w:t>Taj Mahal</w:t>
      </w:r>
      <w:r w:rsidRPr="00E548DD">
        <w:rPr>
          <w:lang w:val="fr-FR"/>
        </w:rPr>
        <w:t xml:space="preserve"> </w:t>
      </w:r>
      <w:r w:rsidRPr="00E548DD">
        <w:rPr>
          <w:i/>
          <w:lang w:val="fr-FR"/>
        </w:rPr>
        <w:t>n. m.</w:t>
      </w:r>
      <w:r w:rsidRPr="00E548DD">
        <w:rPr>
          <w:lang w:val="fr-FR"/>
        </w:rPr>
        <w:t xml:space="preserve"> [mausolée élevé à Agra, en Inde]</w:t>
      </w:r>
    </w:p>
    <w:p w:rsidR="008C3C1F" w:rsidRPr="00E548DD" w:rsidRDefault="008C3C1F" w:rsidP="008C3C1F">
      <w:pPr>
        <w:tabs>
          <w:tab w:val="left" w:pos="216"/>
          <w:tab w:val="left" w:pos="504"/>
          <w:tab w:val="left" w:pos="792"/>
        </w:tabs>
        <w:ind w:left="504" w:hanging="504"/>
        <w:jc w:val="left"/>
        <w:rPr>
          <w:lang w:val="fr-FR"/>
        </w:rPr>
      </w:pPr>
    </w:p>
    <w:p w:rsidR="008C3C1F" w:rsidRPr="000D4845" w:rsidRDefault="008C3C1F" w:rsidP="008C3C1F">
      <w:pPr>
        <w:tabs>
          <w:tab w:val="left" w:pos="216"/>
          <w:tab w:val="left" w:pos="504"/>
          <w:tab w:val="left" w:pos="792"/>
        </w:tabs>
        <w:ind w:left="504" w:hanging="504"/>
        <w:jc w:val="left"/>
        <w:rPr>
          <w:lang w:val="fr-FR"/>
        </w:rPr>
      </w:pPr>
      <w:r w:rsidRPr="004D1901">
        <w:rPr>
          <w:b/>
          <w:bCs/>
          <w:lang w:val="fr-FR"/>
        </w:rPr>
        <w:t>Taliban</w:t>
      </w:r>
      <w:r w:rsidRPr="004D1901">
        <w:rPr>
          <w:lang w:val="fr-FR"/>
        </w:rPr>
        <w:t xml:space="preserve"> </w:t>
      </w:r>
      <w:r w:rsidRPr="004D1901">
        <w:rPr>
          <w:i/>
          <w:iCs/>
          <w:lang w:val="fr-FR"/>
        </w:rPr>
        <w:t>n. m. inv.</w:t>
      </w:r>
      <w:r w:rsidRPr="004D1901">
        <w:rPr>
          <w:lang w:val="fr-FR"/>
        </w:rPr>
        <w:t xml:space="preserve"> </w:t>
      </w:r>
      <w:r w:rsidR="000D4845" w:rsidRPr="000D4845">
        <w:rPr>
          <w:lang w:val="fr-FR"/>
        </w:rPr>
        <w:t>[personne qui adhère à un mouvement fondamentaliste musulman qui s</w:t>
      </w:r>
      <w:r w:rsidR="00ED1B6C">
        <w:rPr>
          <w:lang w:val="fr-FR"/>
        </w:rPr>
        <w:t>’</w:t>
      </w:r>
      <w:r w:rsidR="000D4845" w:rsidRPr="000D4845">
        <w:rPr>
          <w:lang w:val="fr-FR"/>
        </w:rPr>
        <w:t>est répandu au Pakistan et surtout en Afghanistan en octobre 1994</w:t>
      </w:r>
      <w:r w:rsidR="000D4845">
        <w:rPr>
          <w:lang w:val="fr-FR"/>
        </w:rPr>
        <w:t>]</w:t>
      </w:r>
    </w:p>
    <w:p w:rsidR="008C3C1F" w:rsidRPr="00E548DD" w:rsidRDefault="008C3C1F" w:rsidP="008C3C1F">
      <w:pPr>
        <w:tabs>
          <w:tab w:val="left" w:pos="216"/>
          <w:tab w:val="left" w:pos="504"/>
          <w:tab w:val="left" w:pos="792"/>
        </w:tabs>
        <w:ind w:left="504" w:hanging="504"/>
        <w:jc w:val="left"/>
        <w:rPr>
          <w:lang w:val="fr-FR"/>
        </w:rPr>
      </w:pPr>
      <w:r w:rsidRPr="000D4845">
        <w:rPr>
          <w:lang w:val="fr-FR"/>
        </w:rPr>
        <w:tab/>
      </w:r>
      <w:r w:rsidRPr="00E548DD">
        <w:rPr>
          <w:lang w:val="fr-FR"/>
        </w:rPr>
        <w:sym w:font="Webdings" w:char="F034"/>
      </w:r>
      <w:r w:rsidRPr="00E548DD">
        <w:rPr>
          <w:lang w:val="fr-FR"/>
        </w:rPr>
        <w:tab/>
        <w:t>les autorités des Taliban</w:t>
      </w:r>
      <w:r w:rsidR="00630596">
        <w:rPr>
          <w:lang w:val="fr-FR"/>
        </w:rPr>
        <w:t>, une Taliban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Talmud</w:t>
      </w:r>
      <w:r w:rsidRPr="00E548DD">
        <w:rPr>
          <w:lang w:val="fr-FR"/>
        </w:rPr>
        <w:t xml:space="preserve"> </w:t>
      </w:r>
      <w:r w:rsidRPr="00E548DD">
        <w:rPr>
          <w:i/>
          <w:iCs/>
          <w:lang w:val="fr-FR"/>
        </w:rPr>
        <w:t>n. m.</w:t>
      </w:r>
      <w:r w:rsidRPr="00E548DD">
        <w:rPr>
          <w:lang w:val="fr-FR"/>
        </w:rPr>
        <w:t xml:space="preserve"> [recueil d</w:t>
      </w:r>
      <w:r w:rsidR="00ED1B6C">
        <w:rPr>
          <w:lang w:val="fr-FR"/>
        </w:rPr>
        <w:t>’</w:t>
      </w:r>
      <w:r w:rsidRPr="00E548DD">
        <w:rPr>
          <w:lang w:val="fr-FR"/>
        </w:rPr>
        <w:t>enseignements judaïques]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talweg</w:t>
      </w:r>
      <w:r w:rsidRPr="00E548DD">
        <w:rPr>
          <w:lang w:val="fr-FR"/>
        </w:rPr>
        <w:t xml:space="preserve"> </w:t>
      </w:r>
      <w:r w:rsidRPr="00E548DD">
        <w:rPr>
          <w:i/>
          <w:iCs/>
          <w:lang w:val="fr-FR"/>
        </w:rPr>
        <w:t>n. m.</w:t>
      </w:r>
      <w:r w:rsidRPr="00E548DD">
        <w:rPr>
          <w:lang w:val="fr-FR"/>
        </w:rPr>
        <w:t xml:space="preserve"> [ligne joignant les points les plus bas du fond d</w:t>
      </w:r>
      <w:r w:rsidR="00ED1B6C">
        <w:rPr>
          <w:lang w:val="fr-FR"/>
        </w:rPr>
        <w:t>’</w:t>
      </w:r>
      <w:r w:rsidRPr="00E548DD">
        <w:rPr>
          <w:lang w:val="fr-FR"/>
        </w:rPr>
        <w:t>une vallée]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talwegs</w:t>
      </w:r>
    </w:p>
    <w:p w:rsidR="006865C4" w:rsidRPr="00E548DD" w:rsidRDefault="006865C4" w:rsidP="008C3C1F">
      <w:pPr>
        <w:tabs>
          <w:tab w:val="left" w:pos="216"/>
          <w:tab w:val="left" w:pos="504"/>
          <w:tab w:val="left" w:pos="792"/>
        </w:tabs>
        <w:ind w:left="504" w:hanging="504"/>
        <w:jc w:val="left"/>
        <w:rPr>
          <w:b/>
          <w:bCs/>
          <w:lang w:val="fr-FR"/>
        </w:rPr>
      </w:pPr>
    </w:p>
    <w:p w:rsidR="008C3C1F" w:rsidRPr="00E548DD" w:rsidRDefault="008C3C1F" w:rsidP="00D73E2B">
      <w:pPr>
        <w:keepNext/>
        <w:keepLines/>
        <w:tabs>
          <w:tab w:val="left" w:pos="216"/>
          <w:tab w:val="left" w:pos="504"/>
          <w:tab w:val="left" w:pos="792"/>
        </w:tabs>
        <w:ind w:left="505" w:hanging="505"/>
        <w:jc w:val="left"/>
        <w:rPr>
          <w:lang w:val="fr-FR"/>
        </w:rPr>
      </w:pPr>
      <w:r w:rsidRPr="00E548DD">
        <w:rPr>
          <w:b/>
          <w:bCs/>
          <w:lang w:val="fr-FR"/>
        </w:rPr>
        <w:t>Tamouls</w:t>
      </w:r>
      <w:r w:rsidRPr="00E548DD">
        <w:rPr>
          <w:lang w:val="fr-FR"/>
        </w:rPr>
        <w:t xml:space="preserve"> </w:t>
      </w:r>
      <w:r w:rsidRPr="00E548DD">
        <w:rPr>
          <w:i/>
          <w:iCs/>
          <w:lang w:val="fr-FR"/>
        </w:rPr>
        <w:t>ou</w:t>
      </w:r>
      <w:r w:rsidRPr="00E548DD">
        <w:rPr>
          <w:lang w:val="fr-FR"/>
        </w:rPr>
        <w:t xml:space="preserve"> </w:t>
      </w:r>
      <w:r w:rsidRPr="00E548DD">
        <w:rPr>
          <w:b/>
          <w:bCs/>
          <w:lang w:val="fr-FR"/>
        </w:rPr>
        <w:t>Tamils</w:t>
      </w:r>
      <w:r w:rsidRPr="00E548DD">
        <w:rPr>
          <w:lang w:val="fr-FR"/>
        </w:rPr>
        <w:t xml:space="preserve"> (les) [groupe ethnique de l</w:t>
      </w:r>
      <w:r w:rsidR="00ED1B6C">
        <w:rPr>
          <w:lang w:val="fr-FR"/>
        </w:rPr>
        <w:t>’</w:t>
      </w:r>
      <w:r w:rsidRPr="00E548DD">
        <w:rPr>
          <w:lang w:val="fr-FR"/>
        </w:rPr>
        <w:t>Inde méridionale et de Sri Lanka]</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Tamoul</w:t>
      </w:r>
      <w:r w:rsidR="00E711DD">
        <w:rPr>
          <w:lang w:val="fr-FR"/>
        </w:rPr>
        <w:t>;</w:t>
      </w:r>
      <w:r w:rsidRPr="00E548DD">
        <w:rPr>
          <w:lang w:val="fr-FR"/>
        </w:rPr>
        <w:t xml:space="preserve"> une Tamoule</w:t>
      </w:r>
      <w:r w:rsidR="00E711DD">
        <w:rPr>
          <w:lang w:val="fr-FR"/>
        </w:rPr>
        <w:t>;</w:t>
      </w:r>
      <w:r w:rsidRPr="00E548DD">
        <w:rPr>
          <w:lang w:val="fr-FR"/>
        </w:rPr>
        <w:t xml:space="preserve"> des Tamouls</w:t>
      </w:r>
      <w:r w:rsidR="00E711DD">
        <w:rPr>
          <w:lang w:val="fr-FR"/>
        </w:rPr>
        <w:t>;</w:t>
      </w:r>
      <w:r w:rsidRPr="00E548DD">
        <w:rPr>
          <w:lang w:val="fr-FR"/>
        </w:rPr>
        <w:t xml:space="preserve"> </w:t>
      </w:r>
      <w:r w:rsidR="00FA36AA">
        <w:rPr>
          <w:lang w:val="fr-FR"/>
        </w:rPr>
        <w:br/>
      </w:r>
      <w:r w:rsidRPr="00E548DD">
        <w:rPr>
          <w:lang w:val="fr-FR"/>
        </w:rPr>
        <w:t>les séparatistes tamouls</w:t>
      </w:r>
    </w:p>
    <w:p w:rsidR="00D73E2B" w:rsidRPr="00E548DD" w:rsidRDefault="00D73E2B" w:rsidP="008C3C1F">
      <w:pPr>
        <w:tabs>
          <w:tab w:val="left" w:pos="216"/>
          <w:tab w:val="left" w:pos="504"/>
          <w:tab w:val="left" w:pos="792"/>
        </w:tabs>
        <w:ind w:left="504" w:hanging="504"/>
        <w:jc w:val="left"/>
        <w:rPr>
          <w:lang w:val="fr-FR"/>
        </w:rPr>
      </w:pPr>
    </w:p>
    <w:p w:rsidR="008C3C1F" w:rsidRPr="00E548DD" w:rsidRDefault="008C3C1F" w:rsidP="00FA36AA">
      <w:pPr>
        <w:keepNext/>
        <w:keepLines/>
        <w:tabs>
          <w:tab w:val="left" w:pos="216"/>
          <w:tab w:val="left" w:pos="504"/>
          <w:tab w:val="left" w:pos="792"/>
        </w:tabs>
        <w:ind w:left="505" w:hanging="505"/>
        <w:jc w:val="left"/>
        <w:rPr>
          <w:lang w:val="fr-FR"/>
        </w:rPr>
      </w:pPr>
      <w:r w:rsidRPr="00E548DD">
        <w:rPr>
          <w:b/>
          <w:bCs/>
          <w:lang w:val="fr-FR"/>
        </w:rPr>
        <w:t>tampon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prend la marque du pluriel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État tampon (des États tampons)</w:t>
      </w:r>
      <w:r w:rsidR="00E711DD">
        <w:rPr>
          <w:lang w:val="fr-FR"/>
        </w:rPr>
        <w:t>;</w:t>
      </w:r>
      <w:r w:rsidRPr="00E548DD">
        <w:rPr>
          <w:lang w:val="fr-FR"/>
        </w:rPr>
        <w:t xml:space="preserve"> des circuits tampons</w:t>
      </w:r>
      <w:r w:rsidR="00E711DD">
        <w:rPr>
          <w:lang w:val="fr-FR"/>
        </w:rPr>
        <w:t>;</w:t>
      </w:r>
      <w:r w:rsidRPr="00E548DD">
        <w:rPr>
          <w:lang w:val="fr-FR"/>
        </w:rPr>
        <w:t xml:space="preserve"> une mémoire tampon</w:t>
      </w:r>
      <w:r w:rsidR="00E711DD">
        <w:rPr>
          <w:lang w:val="fr-FR"/>
        </w:rPr>
        <w:t>;</w:t>
      </w:r>
      <w:r w:rsidRPr="00E548DD">
        <w:rPr>
          <w:lang w:val="fr-FR"/>
        </w:rPr>
        <w:t xml:space="preserve"> des zones tampons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tantrisme</w:t>
      </w:r>
      <w:r w:rsidRPr="00E548DD">
        <w:rPr>
          <w:lang w:val="fr-FR"/>
        </w:rPr>
        <w:t xml:space="preserve"> [forme de l</w:t>
      </w:r>
      <w:r w:rsidR="00ED1B6C">
        <w:rPr>
          <w:lang w:val="fr-FR"/>
        </w:rPr>
        <w:t>’</w:t>
      </w:r>
      <w:r w:rsidRPr="00E548DD">
        <w:rPr>
          <w:lang w:val="fr-FR"/>
        </w:rPr>
        <w:t>hindouisme, religion inspirée des Tantras (livres sacrés)]</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rites tantriques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taoïsme</w:t>
      </w:r>
      <w:r w:rsidRPr="00E548DD">
        <w:rPr>
          <w:lang w:val="fr-FR"/>
        </w:rPr>
        <w:t xml:space="preserve"> [religion populaire d</w:t>
      </w:r>
      <w:r w:rsidR="00ED1B6C">
        <w:rPr>
          <w:lang w:val="fr-FR"/>
        </w:rPr>
        <w:t>’</w:t>
      </w:r>
      <w:r w:rsidRPr="00E548DD">
        <w:rPr>
          <w:lang w:val="fr-FR"/>
        </w:rPr>
        <w:t>Extrême-Orient, fondée par le Chinois Lao-Tseu]</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prêtres taoïstes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Tass</w:t>
      </w:r>
      <w:r w:rsidRPr="00E548DD">
        <w:rPr>
          <w:lang w:val="fr-FR"/>
        </w:rPr>
        <w:t xml:space="preserve"> [remplacé par Itar-Tass]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agence de presse Itar-Tass [Fédération de Russie]</w:t>
      </w:r>
    </w:p>
    <w:p w:rsidR="008C3C1F" w:rsidRPr="00E548DD" w:rsidRDefault="008C3C1F" w:rsidP="008C3C1F">
      <w:pPr>
        <w:tabs>
          <w:tab w:val="left" w:pos="216"/>
          <w:tab w:val="left" w:pos="504"/>
          <w:tab w:val="left" w:pos="792"/>
        </w:tabs>
        <w:ind w:left="504" w:hanging="504"/>
        <w:jc w:val="left"/>
        <w:rPr>
          <w:lang w:val="fr-FR"/>
        </w:rPr>
      </w:pPr>
    </w:p>
    <w:p w:rsidR="008C3C1F" w:rsidRPr="00D73E2B" w:rsidRDefault="00D73E2B" w:rsidP="008C3C1F">
      <w:pPr>
        <w:tabs>
          <w:tab w:val="left" w:pos="216"/>
          <w:tab w:val="left" w:pos="504"/>
          <w:tab w:val="left" w:pos="792"/>
        </w:tabs>
        <w:ind w:left="504" w:hanging="504"/>
        <w:jc w:val="left"/>
        <w:rPr>
          <w:lang w:val="fr-FR"/>
        </w:rPr>
      </w:pPr>
      <w:r>
        <w:rPr>
          <w:b/>
          <w:bCs/>
          <w:lang w:val="fr-FR"/>
        </w:rPr>
        <w:t>t</w:t>
      </w:r>
      <w:r w:rsidR="008C3C1F" w:rsidRPr="00E548DD">
        <w:rPr>
          <w:b/>
          <w:bCs/>
          <w:lang w:val="fr-FR"/>
        </w:rPr>
        <w:t>atar</w:t>
      </w:r>
      <w:r>
        <w:rPr>
          <w:bCs/>
          <w:lang w:val="fr-FR"/>
        </w:rPr>
        <w:t xml:space="preserve"> [se disait des populations d’Asie centrale (Mongols) et de Russie orientale]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Tatar</w:t>
      </w:r>
      <w:r w:rsidR="00E711DD">
        <w:rPr>
          <w:lang w:val="fr-FR"/>
        </w:rPr>
        <w:t>;</w:t>
      </w:r>
      <w:r w:rsidRPr="00E548DD">
        <w:rPr>
          <w:lang w:val="fr-FR"/>
        </w:rPr>
        <w:t xml:space="preserve"> une Tatare</w:t>
      </w:r>
      <w:r w:rsidR="00E711DD">
        <w:rPr>
          <w:lang w:val="fr-FR"/>
        </w:rPr>
        <w:t>;</w:t>
      </w:r>
      <w:r w:rsidRPr="00E548DD">
        <w:rPr>
          <w:lang w:val="fr-FR"/>
        </w:rPr>
        <w:t xml:space="preserve"> des Tatars</w:t>
      </w:r>
      <w:r w:rsidR="00E711DD">
        <w:rPr>
          <w:lang w:val="fr-FR"/>
        </w:rPr>
        <w:t>;</w:t>
      </w:r>
      <w:r w:rsidRPr="00E548DD">
        <w:rPr>
          <w:lang w:val="fr-FR"/>
        </w:rPr>
        <w:t xml:space="preserve"> la culture tatare</w:t>
      </w:r>
    </w:p>
    <w:p w:rsidR="008C3C1F" w:rsidRDefault="008C3C1F" w:rsidP="008C3C1F">
      <w:pPr>
        <w:tabs>
          <w:tab w:val="left" w:pos="216"/>
          <w:tab w:val="left" w:pos="504"/>
          <w:tab w:val="left" w:pos="792"/>
        </w:tabs>
        <w:ind w:left="504" w:hanging="504"/>
        <w:jc w:val="left"/>
        <w:rPr>
          <w:lang w:val="fr-FR"/>
        </w:rPr>
      </w:pPr>
    </w:p>
    <w:p w:rsidR="001700FC" w:rsidRDefault="001700FC" w:rsidP="008C3C1F">
      <w:pPr>
        <w:tabs>
          <w:tab w:val="left" w:pos="216"/>
          <w:tab w:val="left" w:pos="504"/>
          <w:tab w:val="left" w:pos="792"/>
        </w:tabs>
        <w:ind w:left="504" w:hanging="504"/>
        <w:jc w:val="left"/>
        <w:rPr>
          <w:lang w:val="fr-FR"/>
        </w:rPr>
      </w:pPr>
      <w:r w:rsidRPr="001700FC">
        <w:rPr>
          <w:b/>
          <w:lang w:val="fr-FR"/>
        </w:rPr>
        <w:t>Taupulega</w:t>
      </w:r>
      <w:r>
        <w:rPr>
          <w:lang w:val="fr-FR"/>
        </w:rPr>
        <w:t xml:space="preserve"> [conseil des anciens aux Tokélaou]</w:t>
      </w:r>
    </w:p>
    <w:p w:rsidR="001700FC" w:rsidRPr="00E548DD" w:rsidRDefault="001700FC"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taux</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taux d</w:t>
      </w:r>
      <w:r w:rsidR="00ED1B6C">
        <w:rPr>
          <w:lang w:val="fr-FR"/>
        </w:rPr>
        <w:t>’</w:t>
      </w:r>
      <w:r w:rsidRPr="00E548DD">
        <w:rPr>
          <w:lang w:val="fr-FR"/>
        </w:rPr>
        <w:t>abandon scolaire</w:t>
      </w:r>
      <w:r w:rsidR="00E711DD">
        <w:rPr>
          <w:lang w:val="fr-FR"/>
        </w:rPr>
        <w:t>;</w:t>
      </w:r>
      <w:r w:rsidRPr="00E548DD">
        <w:rPr>
          <w:lang w:val="fr-FR"/>
        </w:rPr>
        <w:t xml:space="preserve"> un taux d</w:t>
      </w:r>
      <w:r w:rsidR="00ED1B6C">
        <w:rPr>
          <w:lang w:val="fr-FR"/>
        </w:rPr>
        <w:t>’</w:t>
      </w:r>
      <w:r w:rsidRPr="00E548DD">
        <w:rPr>
          <w:lang w:val="fr-FR"/>
        </w:rPr>
        <w:t>affrètement</w:t>
      </w:r>
      <w:r w:rsidR="00E711DD">
        <w:rPr>
          <w:lang w:val="fr-FR"/>
        </w:rPr>
        <w:t>;</w:t>
      </w:r>
      <w:r w:rsidRPr="00E548DD">
        <w:rPr>
          <w:lang w:val="fr-FR"/>
        </w:rPr>
        <w:t xml:space="preserve"> </w:t>
      </w:r>
      <w:r w:rsidR="00FA36AA">
        <w:rPr>
          <w:lang w:val="fr-FR"/>
        </w:rPr>
        <w:br/>
      </w:r>
      <w:r w:rsidRPr="00E548DD">
        <w:rPr>
          <w:lang w:val="fr-FR"/>
        </w:rPr>
        <w:t>le taux de contribution du personnel</w:t>
      </w:r>
      <w:r w:rsidR="00E711DD">
        <w:rPr>
          <w:lang w:val="fr-FR"/>
        </w:rPr>
        <w:t>;</w:t>
      </w:r>
      <w:r w:rsidRPr="00E548DD">
        <w:rPr>
          <w:lang w:val="fr-FR"/>
        </w:rPr>
        <w:t xml:space="preserve"> un taux de croissance minimal</w:t>
      </w:r>
      <w:r w:rsidR="00E711DD">
        <w:rPr>
          <w:lang w:val="fr-FR"/>
        </w:rPr>
        <w:t>;</w:t>
      </w:r>
      <w:r w:rsidRPr="00E548DD">
        <w:rPr>
          <w:lang w:val="fr-FR"/>
        </w:rPr>
        <w:t xml:space="preserve"> le taux de croissance réelle</w:t>
      </w:r>
      <w:r w:rsidR="00E711DD">
        <w:rPr>
          <w:lang w:val="fr-FR"/>
        </w:rPr>
        <w:t>;</w:t>
      </w:r>
      <w:r w:rsidRPr="00E548DD">
        <w:rPr>
          <w:lang w:val="fr-FR"/>
        </w:rPr>
        <w:t xml:space="preserve"> </w:t>
      </w:r>
      <w:r w:rsidR="00FA36AA">
        <w:rPr>
          <w:lang w:val="fr-FR"/>
        </w:rPr>
        <w:br/>
      </w:r>
      <w:r w:rsidRPr="00E548DD">
        <w:rPr>
          <w:lang w:val="fr-FR"/>
        </w:rPr>
        <w:t>un taux de distorsion</w:t>
      </w:r>
      <w:r w:rsidR="00E711DD">
        <w:rPr>
          <w:lang w:val="fr-FR"/>
        </w:rPr>
        <w:t>;</w:t>
      </w:r>
      <w:r w:rsidRPr="00E548DD">
        <w:rPr>
          <w:lang w:val="fr-FR"/>
        </w:rPr>
        <w:t xml:space="preserve"> un taux d</w:t>
      </w:r>
      <w:r w:rsidR="00ED1B6C">
        <w:rPr>
          <w:lang w:val="fr-FR"/>
        </w:rPr>
        <w:t>’</w:t>
      </w:r>
      <w:r w:rsidRPr="00E548DD">
        <w:rPr>
          <w:lang w:val="fr-FR"/>
        </w:rPr>
        <w:t>écoute</w:t>
      </w:r>
      <w:r w:rsidR="00E711DD">
        <w:rPr>
          <w:lang w:val="fr-FR"/>
        </w:rPr>
        <w:t>;</w:t>
      </w:r>
      <w:r w:rsidRPr="00E548DD">
        <w:rPr>
          <w:lang w:val="fr-FR"/>
        </w:rPr>
        <w:t xml:space="preserve"> un taux d</w:t>
      </w:r>
      <w:r w:rsidR="00ED1B6C">
        <w:rPr>
          <w:lang w:val="fr-FR"/>
        </w:rPr>
        <w:t>’</w:t>
      </w:r>
      <w:r w:rsidRPr="00E548DD">
        <w:rPr>
          <w:lang w:val="fr-FR"/>
        </w:rPr>
        <w:t>épargne</w:t>
      </w:r>
      <w:r w:rsidR="00E711DD">
        <w:rPr>
          <w:lang w:val="fr-FR"/>
        </w:rPr>
        <w:t>;</w:t>
      </w:r>
      <w:r w:rsidRPr="00E548DD">
        <w:rPr>
          <w:lang w:val="fr-FR"/>
        </w:rPr>
        <w:t xml:space="preserve"> un taux d</w:t>
      </w:r>
      <w:r w:rsidR="00ED1B6C">
        <w:rPr>
          <w:lang w:val="fr-FR"/>
        </w:rPr>
        <w:t>’</w:t>
      </w:r>
      <w:r w:rsidRPr="00E548DD">
        <w:rPr>
          <w:lang w:val="fr-FR"/>
        </w:rPr>
        <w:t>escompte</w:t>
      </w:r>
      <w:r w:rsidR="00E711DD">
        <w:rPr>
          <w:lang w:val="fr-FR"/>
        </w:rPr>
        <w:t>;</w:t>
      </w:r>
      <w:r w:rsidRPr="00E548DD">
        <w:rPr>
          <w:lang w:val="fr-FR"/>
        </w:rPr>
        <w:t xml:space="preserve"> un taux d</w:t>
      </w:r>
      <w:r w:rsidR="00ED1B6C">
        <w:rPr>
          <w:lang w:val="fr-FR"/>
        </w:rPr>
        <w:t>’</w:t>
      </w:r>
      <w:r w:rsidRPr="00E548DD">
        <w:rPr>
          <w:lang w:val="fr-FR"/>
        </w:rPr>
        <w:t>intérêt</w:t>
      </w:r>
      <w:r w:rsidR="00E711DD">
        <w:rPr>
          <w:lang w:val="fr-FR"/>
        </w:rPr>
        <w:t>;</w:t>
      </w:r>
      <w:r w:rsidRPr="00E548DD">
        <w:rPr>
          <w:lang w:val="fr-FR"/>
        </w:rPr>
        <w:t xml:space="preserve"> un taux d</w:t>
      </w:r>
      <w:r w:rsidR="00ED1B6C">
        <w:rPr>
          <w:lang w:val="fr-FR"/>
        </w:rPr>
        <w:t>’</w:t>
      </w:r>
      <w:r w:rsidRPr="00E548DD">
        <w:rPr>
          <w:lang w:val="fr-FR"/>
        </w:rPr>
        <w:t>investissement</w:t>
      </w:r>
      <w:r w:rsidR="00E711DD">
        <w:rPr>
          <w:lang w:val="fr-FR"/>
        </w:rPr>
        <w:t>;</w:t>
      </w:r>
      <w:r w:rsidRPr="00E548DD">
        <w:rPr>
          <w:lang w:val="fr-FR"/>
        </w:rPr>
        <w:t xml:space="preserve"> le taux de mortalité infantile</w:t>
      </w:r>
      <w:r w:rsidR="00E711DD">
        <w:rPr>
          <w:lang w:val="fr-FR"/>
        </w:rPr>
        <w:t>;</w:t>
      </w:r>
      <w:r w:rsidRPr="00E548DD">
        <w:rPr>
          <w:lang w:val="fr-FR"/>
        </w:rPr>
        <w:t xml:space="preserve"> </w:t>
      </w:r>
      <w:r w:rsidR="00FA36AA">
        <w:rPr>
          <w:lang w:val="fr-FR"/>
        </w:rPr>
        <w:br/>
      </w:r>
      <w:r w:rsidRPr="00E548DD">
        <w:rPr>
          <w:lang w:val="fr-FR"/>
        </w:rPr>
        <w:t>le taux de mortalité maternelle</w:t>
      </w:r>
      <w:r w:rsidR="00E711DD">
        <w:rPr>
          <w:lang w:val="fr-FR"/>
        </w:rPr>
        <w:t>;</w:t>
      </w:r>
      <w:r w:rsidRPr="00E548DD">
        <w:rPr>
          <w:lang w:val="fr-FR"/>
        </w:rPr>
        <w:t xml:space="preserve"> le taux de mortalité des moins de 5</w:t>
      </w:r>
      <w:r w:rsidR="00FA36AA">
        <w:rPr>
          <w:lang w:val="fr-FR"/>
        </w:rPr>
        <w:t> </w:t>
      </w:r>
      <w:r w:rsidRPr="00E548DD">
        <w:rPr>
          <w:lang w:val="fr-FR"/>
        </w:rPr>
        <w:t>ans</w:t>
      </w:r>
      <w:r w:rsidR="00E711DD">
        <w:rPr>
          <w:lang w:val="fr-FR"/>
        </w:rPr>
        <w:t>;</w:t>
      </w:r>
      <w:r w:rsidRPr="00E548DD">
        <w:rPr>
          <w:lang w:val="fr-FR"/>
        </w:rPr>
        <w:t xml:space="preserve"> un taux de mortinatalité</w:t>
      </w:r>
      <w:r w:rsidR="00E711DD">
        <w:rPr>
          <w:lang w:val="fr-FR"/>
        </w:rPr>
        <w:t>;</w:t>
      </w:r>
      <w:r w:rsidRPr="00E548DD">
        <w:rPr>
          <w:lang w:val="fr-FR"/>
        </w:rPr>
        <w:t xml:space="preserve"> </w:t>
      </w:r>
      <w:r w:rsidR="00B25CE0">
        <w:rPr>
          <w:lang w:val="fr-FR"/>
        </w:rPr>
        <w:br/>
      </w:r>
      <w:r w:rsidRPr="00E548DD">
        <w:rPr>
          <w:lang w:val="fr-FR"/>
        </w:rPr>
        <w:t>un taux de natalité</w:t>
      </w:r>
      <w:r w:rsidR="00E711DD">
        <w:rPr>
          <w:lang w:val="fr-FR"/>
        </w:rPr>
        <w:t>;</w:t>
      </w:r>
      <w:r w:rsidRPr="00E548DD">
        <w:rPr>
          <w:lang w:val="fr-FR"/>
        </w:rPr>
        <w:t xml:space="preserve"> un taux de tramping</w:t>
      </w:r>
      <w:r w:rsidR="00E711DD">
        <w:rPr>
          <w:lang w:val="fr-FR"/>
        </w:rPr>
        <w:t>;</w:t>
      </w:r>
      <w:r w:rsidRPr="00E548DD">
        <w:rPr>
          <w:lang w:val="fr-FR"/>
        </w:rPr>
        <w:t xml:space="preserve"> </w:t>
      </w:r>
      <w:r w:rsidR="00B25CE0">
        <w:rPr>
          <w:lang w:val="fr-FR"/>
        </w:rPr>
        <w:br/>
      </w:r>
      <w:r w:rsidRPr="00E548DD">
        <w:rPr>
          <w:lang w:val="fr-FR"/>
        </w:rPr>
        <w:t>un taux de scolarisation</w:t>
      </w:r>
      <w:r w:rsidR="00E711DD">
        <w:rPr>
          <w:lang w:val="fr-FR"/>
        </w:rPr>
        <w:t>;</w:t>
      </w:r>
      <w:r w:rsidRPr="00E548DD">
        <w:rPr>
          <w:lang w:val="fr-FR"/>
        </w:rPr>
        <w:t xml:space="preserve"> un taux usuraire</w:t>
      </w:r>
      <w:r w:rsidR="00E711DD">
        <w:rPr>
          <w:lang w:val="fr-FR"/>
        </w:rPr>
        <w:t>;</w:t>
      </w:r>
      <w:r w:rsidRPr="00E548DD">
        <w:rPr>
          <w:lang w:val="fr-FR"/>
        </w:rPr>
        <w:t xml:space="preserve"> </w:t>
      </w:r>
      <w:r w:rsidR="00B25CE0">
        <w:rPr>
          <w:lang w:val="fr-FR"/>
        </w:rPr>
        <w:br/>
      </w:r>
      <w:r w:rsidRPr="00E548DD">
        <w:rPr>
          <w:lang w:val="fr-FR"/>
        </w:rPr>
        <w:t>le taux de vacance de postes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taxe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prix hors-taxes</w:t>
      </w:r>
      <w:r w:rsidR="00E711DD">
        <w:rPr>
          <w:lang w:val="fr-FR"/>
        </w:rPr>
        <w:t>;</w:t>
      </w:r>
      <w:r w:rsidRPr="00E548DD">
        <w:rPr>
          <w:lang w:val="fr-FR"/>
        </w:rPr>
        <w:t xml:space="preserve"> un tarif hors-taxes</w:t>
      </w:r>
      <w:r w:rsidR="00E711DD">
        <w:rPr>
          <w:lang w:val="fr-FR"/>
        </w:rPr>
        <w:t>;</w:t>
      </w:r>
      <w:r w:rsidRPr="00E548DD">
        <w:rPr>
          <w:lang w:val="fr-FR"/>
        </w:rPr>
        <w:t xml:space="preserve"> </w:t>
      </w:r>
      <w:r w:rsidR="004F0994">
        <w:rPr>
          <w:lang w:val="fr-FR"/>
        </w:rPr>
        <w:br/>
      </w:r>
      <w:r w:rsidRPr="00E548DD">
        <w:rPr>
          <w:lang w:val="fr-FR"/>
        </w:rPr>
        <w:t>payer une chose hors-taxes</w:t>
      </w:r>
      <w:r w:rsidR="00E711DD">
        <w:rPr>
          <w:lang w:val="fr-FR"/>
        </w:rPr>
        <w:t>;</w:t>
      </w:r>
      <w:r w:rsidRPr="00E548DD">
        <w:rPr>
          <w:lang w:val="fr-FR"/>
        </w:rPr>
        <w:t xml:space="preserve"> un produit détaxé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D73E2B">
      <w:pPr>
        <w:keepNext/>
        <w:keepLines/>
        <w:tabs>
          <w:tab w:val="left" w:pos="216"/>
          <w:tab w:val="left" w:pos="504"/>
          <w:tab w:val="left" w:pos="792"/>
        </w:tabs>
        <w:ind w:left="505" w:hanging="505"/>
        <w:jc w:val="left"/>
        <w:rPr>
          <w:lang w:val="fr-FR"/>
        </w:rPr>
      </w:pPr>
      <w:r w:rsidRPr="00E548DD">
        <w:rPr>
          <w:b/>
          <w:bCs/>
          <w:lang w:val="fr-FR"/>
        </w:rPr>
        <w:t>technico</w:t>
      </w:r>
    </w:p>
    <w:p w:rsidR="008C3C1F" w:rsidRPr="00E548DD" w:rsidRDefault="008C3C1F" w:rsidP="00D73E2B">
      <w:pPr>
        <w:keepNext/>
        <w:keepLines/>
        <w:tabs>
          <w:tab w:val="left" w:pos="216"/>
          <w:tab w:val="left" w:pos="504"/>
          <w:tab w:val="left" w:pos="792"/>
        </w:tabs>
        <w:ind w:left="505" w:hanging="505"/>
        <w:jc w:val="left"/>
        <w:rPr>
          <w:i/>
          <w:iCs/>
          <w:lang w:val="fr-FR"/>
        </w:rPr>
      </w:pPr>
      <w:r w:rsidRPr="00E548DD">
        <w:rPr>
          <w:i/>
          <w:iCs/>
          <w:lang w:val="fr-FR"/>
        </w:rPr>
        <w:t>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technico-commercial</w:t>
      </w:r>
      <w:r w:rsidR="00E711DD">
        <w:rPr>
          <w:lang w:val="fr-FR"/>
        </w:rPr>
        <w:t>;</w:t>
      </w:r>
      <w:r w:rsidRPr="00E548DD">
        <w:rPr>
          <w:lang w:val="fr-FR"/>
        </w:rPr>
        <w:t xml:space="preserve"> technico-matériel</w:t>
      </w:r>
      <w:r w:rsidR="00E711DD">
        <w:rPr>
          <w:lang w:val="fr-FR"/>
        </w:rPr>
        <w:t>;</w:t>
      </w:r>
      <w:r w:rsidRPr="00E548DD">
        <w:rPr>
          <w:lang w:val="fr-FR"/>
        </w:rPr>
        <w:t xml:space="preserve"> </w:t>
      </w:r>
      <w:r w:rsidR="00FA36AA">
        <w:rPr>
          <w:lang w:val="fr-FR"/>
        </w:rPr>
        <w:br/>
      </w:r>
      <w:r w:rsidRPr="00E548DD">
        <w:rPr>
          <w:lang w:val="fr-FR"/>
        </w:rPr>
        <w:t>technico-scientifique</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technique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techniques de calcul électronique</w:t>
      </w:r>
      <w:r w:rsidR="00E711DD">
        <w:rPr>
          <w:lang w:val="fr-FR"/>
        </w:rPr>
        <w:t>;</w:t>
      </w:r>
      <w:r w:rsidRPr="00E548DD">
        <w:rPr>
          <w:lang w:val="fr-FR"/>
        </w:rPr>
        <w:t xml:space="preserve"> un satellite d</w:t>
      </w:r>
      <w:r w:rsidR="00ED1B6C">
        <w:rPr>
          <w:lang w:val="fr-FR"/>
        </w:rPr>
        <w:t>’</w:t>
      </w:r>
      <w:r w:rsidRPr="00E548DD">
        <w:rPr>
          <w:lang w:val="fr-FR"/>
        </w:rPr>
        <w:t>applications techniques</w:t>
      </w:r>
      <w:r w:rsidR="00E711DD">
        <w:rPr>
          <w:lang w:val="fr-FR"/>
        </w:rPr>
        <w:t>;</w:t>
      </w:r>
      <w:r w:rsidRPr="00E548DD">
        <w:rPr>
          <w:lang w:val="fr-FR"/>
        </w:rPr>
        <w:t xml:space="preserve"> le transfert des techniques</w:t>
      </w:r>
      <w:r w:rsidR="00E711DD">
        <w:rPr>
          <w:lang w:val="fr-FR"/>
        </w:rPr>
        <w:t>;</w:t>
      </w:r>
      <w:r w:rsidRPr="00E548DD">
        <w:rPr>
          <w:lang w:val="fr-FR"/>
        </w:rPr>
        <w:t xml:space="preserve"> science et technique au service du développement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techno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lorsque le second élément commence par une voyelle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technobureaucratique</w:t>
      </w:r>
      <w:r w:rsidR="00E711DD">
        <w:rPr>
          <w:lang w:val="fr-FR"/>
        </w:rPr>
        <w:t>;</w:t>
      </w:r>
      <w:r w:rsidRPr="00E548DD">
        <w:rPr>
          <w:lang w:val="fr-FR"/>
        </w:rPr>
        <w:t xml:space="preserve"> technopôle</w:t>
      </w:r>
      <w:r w:rsidR="00E711DD">
        <w:rPr>
          <w:lang w:val="fr-FR"/>
        </w:rPr>
        <w:t>;</w:t>
      </w:r>
      <w:r w:rsidRPr="00E548DD">
        <w:rPr>
          <w:lang w:val="fr-FR"/>
        </w:rPr>
        <w:t xml:space="preserve"> technoscience</w:t>
      </w:r>
      <w:r w:rsidR="00E711DD">
        <w:rPr>
          <w:lang w:val="fr-FR"/>
        </w:rPr>
        <w:t>;</w:t>
      </w:r>
      <w:r w:rsidRPr="00E548DD">
        <w:rPr>
          <w:lang w:val="fr-FR"/>
        </w:rPr>
        <w:t xml:space="preserve"> technostructure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techno-économie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technologie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Code international de conduite po</w:t>
      </w:r>
      <w:r w:rsidR="00BE3117">
        <w:rPr>
          <w:lang w:val="fr-FR"/>
        </w:rPr>
        <w:t>ur le transfert de technologie</w:t>
      </w:r>
      <w:r w:rsidR="00E711DD">
        <w:rPr>
          <w:lang w:val="fr-FR"/>
        </w:rPr>
        <w:t>;</w:t>
      </w:r>
      <w:r w:rsidR="00CF19A7">
        <w:rPr>
          <w:lang w:val="fr-FR"/>
        </w:rPr>
        <w:t xml:space="preserve"> un transfert de technologie(s)</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tee-shirt</w:t>
      </w:r>
      <w:r w:rsidRPr="00E548DD">
        <w:rPr>
          <w:lang w:val="fr-FR"/>
        </w:rPr>
        <w:t xml:space="preserve"> </w:t>
      </w:r>
      <w:r w:rsidRPr="00E548DD">
        <w:rPr>
          <w:i/>
          <w:iCs/>
          <w:lang w:val="fr-FR"/>
        </w:rPr>
        <w:t>ou</w:t>
      </w:r>
      <w:r w:rsidRPr="00E548DD">
        <w:rPr>
          <w:lang w:val="fr-FR"/>
        </w:rPr>
        <w:t xml:space="preserve"> </w:t>
      </w:r>
      <w:r w:rsidRPr="00E548DD">
        <w:rPr>
          <w:b/>
          <w:bCs/>
          <w:lang w:val="fr-FR"/>
        </w:rPr>
        <w:t>t-shirt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des tee-shirts </w:t>
      </w:r>
      <w:r w:rsidRPr="00E548DD">
        <w:rPr>
          <w:i/>
          <w:lang w:val="fr-FR"/>
        </w:rPr>
        <w:t>ou</w:t>
      </w:r>
      <w:r w:rsidRPr="00E548DD">
        <w:rPr>
          <w:lang w:val="fr-FR"/>
        </w:rPr>
        <w:t xml:space="preserve"> t-shirts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télé</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téléachat</w:t>
      </w:r>
      <w:r w:rsidR="00E711DD">
        <w:rPr>
          <w:lang w:val="fr-FR"/>
        </w:rPr>
        <w:t>;</w:t>
      </w:r>
      <w:r w:rsidRPr="00E548DD">
        <w:rPr>
          <w:lang w:val="fr-FR"/>
        </w:rPr>
        <w:t xml:space="preserve"> télécommande</w:t>
      </w:r>
      <w:r w:rsidR="00E711DD">
        <w:rPr>
          <w:lang w:val="fr-FR"/>
        </w:rPr>
        <w:t>;</w:t>
      </w:r>
      <w:r w:rsidRPr="00E548DD">
        <w:rPr>
          <w:lang w:val="fr-FR"/>
        </w:rPr>
        <w:t xml:space="preserve"> télécommunication</w:t>
      </w:r>
      <w:r w:rsidR="00E711DD">
        <w:rPr>
          <w:lang w:val="fr-FR"/>
        </w:rPr>
        <w:t>;</w:t>
      </w:r>
      <w:r w:rsidRPr="00E548DD">
        <w:rPr>
          <w:lang w:val="fr-FR"/>
        </w:rPr>
        <w:t xml:space="preserve"> téléconférence</w:t>
      </w:r>
      <w:r w:rsidR="00E711DD">
        <w:rPr>
          <w:lang w:val="fr-FR"/>
        </w:rPr>
        <w:t>;</w:t>
      </w:r>
      <w:r w:rsidRPr="00E548DD">
        <w:rPr>
          <w:lang w:val="fr-FR"/>
        </w:rPr>
        <w:t xml:space="preserve"> télédétection</w:t>
      </w:r>
      <w:r w:rsidR="00E711DD">
        <w:rPr>
          <w:lang w:val="fr-FR"/>
        </w:rPr>
        <w:t>;</w:t>
      </w:r>
      <w:r w:rsidRPr="00E548DD">
        <w:rPr>
          <w:lang w:val="fr-FR"/>
        </w:rPr>
        <w:t xml:space="preserve"> télédiffusion</w:t>
      </w:r>
      <w:r w:rsidR="00E711DD">
        <w:rPr>
          <w:lang w:val="fr-FR"/>
        </w:rPr>
        <w:t>;</w:t>
      </w:r>
      <w:r w:rsidRPr="00E548DD">
        <w:rPr>
          <w:lang w:val="fr-FR"/>
        </w:rPr>
        <w:t xml:space="preserve"> téléenseignement</w:t>
      </w:r>
      <w:r w:rsidR="00E711DD">
        <w:rPr>
          <w:lang w:val="fr-FR"/>
        </w:rPr>
        <w:t>;</w:t>
      </w:r>
      <w:r w:rsidRPr="00E548DD">
        <w:rPr>
          <w:lang w:val="fr-FR"/>
        </w:rPr>
        <w:t xml:space="preserve"> téléguidage</w:t>
      </w:r>
      <w:r w:rsidR="00E711DD">
        <w:rPr>
          <w:lang w:val="fr-FR"/>
        </w:rPr>
        <w:t>;</w:t>
      </w:r>
      <w:r w:rsidRPr="00E548DD">
        <w:rPr>
          <w:lang w:val="fr-FR"/>
        </w:rPr>
        <w:t xml:space="preserve"> téléimprimeur</w:t>
      </w:r>
      <w:r w:rsidR="00E711DD">
        <w:rPr>
          <w:lang w:val="fr-FR"/>
        </w:rPr>
        <w:t>;</w:t>
      </w:r>
      <w:r w:rsidRPr="00E548DD">
        <w:rPr>
          <w:lang w:val="fr-FR"/>
        </w:rPr>
        <w:t xml:space="preserve"> télématique</w:t>
      </w:r>
      <w:r w:rsidR="00E711DD">
        <w:rPr>
          <w:lang w:val="fr-FR"/>
        </w:rPr>
        <w:t>;</w:t>
      </w:r>
      <w:r w:rsidRPr="00E548DD">
        <w:rPr>
          <w:lang w:val="fr-FR"/>
        </w:rPr>
        <w:t xml:space="preserve"> télémessagerie</w:t>
      </w:r>
      <w:r w:rsidR="00E711DD">
        <w:rPr>
          <w:lang w:val="fr-FR"/>
        </w:rPr>
        <w:t>;</w:t>
      </w:r>
      <w:r w:rsidRPr="00E548DD">
        <w:rPr>
          <w:lang w:val="fr-FR"/>
        </w:rPr>
        <w:t xml:space="preserve"> téléscripteur</w:t>
      </w:r>
      <w:r w:rsidR="00E711DD">
        <w:rPr>
          <w:lang w:val="fr-FR"/>
        </w:rPr>
        <w:t>;</w:t>
      </w:r>
      <w:r w:rsidRPr="00E548DD">
        <w:rPr>
          <w:lang w:val="fr-FR"/>
        </w:rPr>
        <w:t xml:space="preserve"> télévisuel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télécommunication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télécommunication par satellite(s)</w:t>
      </w:r>
      <w:r w:rsidR="00E711DD">
        <w:rPr>
          <w:lang w:val="fr-FR"/>
        </w:rPr>
        <w:t>;</w:t>
      </w:r>
      <w:r w:rsidRPr="00E548DD">
        <w:rPr>
          <w:lang w:val="fr-FR"/>
        </w:rPr>
        <w:t xml:space="preserve"> des moyens de télécommunication</w:t>
      </w:r>
      <w:r w:rsidR="00E711DD">
        <w:rPr>
          <w:lang w:val="fr-FR"/>
        </w:rPr>
        <w:t>;</w:t>
      </w:r>
      <w:r w:rsidRPr="00E548DD">
        <w:rPr>
          <w:lang w:val="fr-FR"/>
        </w:rPr>
        <w:t xml:space="preserve"> un réseau de télécommunication</w:t>
      </w:r>
      <w:r w:rsidR="00E711DD">
        <w:rPr>
          <w:lang w:val="fr-FR"/>
        </w:rPr>
        <w:t>;</w:t>
      </w:r>
      <w:r w:rsidRPr="00E548DD">
        <w:rPr>
          <w:lang w:val="fr-FR"/>
        </w:rPr>
        <w:t xml:space="preserve"> des satellites de télécommunication(s)</w:t>
      </w:r>
      <w:r w:rsidR="00E711DD">
        <w:rPr>
          <w:lang w:val="fr-FR"/>
        </w:rPr>
        <w:t>;</w:t>
      </w:r>
      <w:r w:rsidRPr="00E548DD">
        <w:rPr>
          <w:lang w:val="fr-FR"/>
        </w:rPr>
        <w:t xml:space="preserve"> un centre de télécommunications spatiales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télécopie</w:t>
      </w:r>
      <w:r w:rsidRPr="00E548DD">
        <w:rPr>
          <w:lang w:val="fr-FR"/>
        </w:rPr>
        <w:t xml:space="preserve"> [procédé de télécommunication qui permet de transmettre un document graphique en fac-similé]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numéro de télécopie, de télécopieur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télédétection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système de télédétection par satellite(s)</w:t>
      </w:r>
      <w:r w:rsidR="00E711DD">
        <w:rPr>
          <w:lang w:val="fr-FR"/>
        </w:rPr>
        <w:t>;</w:t>
      </w:r>
      <w:r w:rsidRPr="00E548DD">
        <w:rPr>
          <w:lang w:val="fr-FR"/>
        </w:rPr>
        <w:t xml:space="preserve"> le Groupe de travail de la télédétection terrestre par satellites</w:t>
      </w:r>
      <w:r w:rsidR="00E711DD">
        <w:rPr>
          <w:lang w:val="fr-FR"/>
        </w:rPr>
        <w:t>;</w:t>
      </w:r>
      <w:r w:rsidRPr="00E548DD">
        <w:rPr>
          <w:lang w:val="fr-FR"/>
        </w:rPr>
        <w:t xml:space="preserve"> </w:t>
      </w:r>
      <w:r w:rsidR="00FA36AA">
        <w:rPr>
          <w:lang w:val="fr-FR"/>
        </w:rPr>
        <w:br/>
      </w:r>
      <w:r w:rsidRPr="00E548DD">
        <w:rPr>
          <w:lang w:val="fr-FR"/>
        </w:rPr>
        <w:t>le Groupe de la télédétection [FAO]</w:t>
      </w:r>
    </w:p>
    <w:p w:rsidR="008C3C1F" w:rsidRDefault="008C3C1F" w:rsidP="008C3C1F">
      <w:pPr>
        <w:tabs>
          <w:tab w:val="left" w:pos="216"/>
          <w:tab w:val="left" w:pos="504"/>
          <w:tab w:val="left" w:pos="792"/>
        </w:tabs>
        <w:ind w:left="504" w:hanging="504"/>
        <w:jc w:val="left"/>
        <w:rPr>
          <w:lang w:val="fr-FR"/>
        </w:rPr>
      </w:pPr>
    </w:p>
    <w:p w:rsidR="001F13F6" w:rsidRDefault="001F13F6" w:rsidP="001F13F6">
      <w:pPr>
        <w:tabs>
          <w:tab w:val="left" w:pos="216"/>
          <w:tab w:val="left" w:pos="504"/>
          <w:tab w:val="left" w:pos="792"/>
        </w:tabs>
        <w:ind w:left="504" w:hanging="504"/>
        <w:jc w:val="left"/>
        <w:rPr>
          <w:lang w:val="fr-FR"/>
        </w:rPr>
      </w:pPr>
      <w:r w:rsidRPr="003C31E3">
        <w:rPr>
          <w:b/>
          <w:lang w:val="fr-FR"/>
        </w:rPr>
        <w:t>téléphone intelligent</w:t>
      </w:r>
      <w:r>
        <w:rPr>
          <w:lang w:val="fr-FR"/>
        </w:rPr>
        <w:t xml:space="preserve"> </w:t>
      </w:r>
      <w:r w:rsidRPr="003C31E3">
        <w:rPr>
          <w:i/>
          <w:lang w:val="fr-FR"/>
        </w:rPr>
        <w:t>ou</w:t>
      </w:r>
      <w:r>
        <w:rPr>
          <w:lang w:val="fr-FR"/>
        </w:rPr>
        <w:t xml:space="preserve"> </w:t>
      </w:r>
      <w:r w:rsidRPr="003C31E3">
        <w:rPr>
          <w:b/>
          <w:lang w:val="fr-FR"/>
        </w:rPr>
        <w:t>smartphone</w:t>
      </w:r>
      <w:r>
        <w:rPr>
          <w:lang w:val="fr-FR"/>
        </w:rPr>
        <w:t xml:space="preserve"> [alors que les deux versions sont acceptées, il peut être préférable d’utiliser la version française]</w:t>
      </w:r>
    </w:p>
    <w:p w:rsidR="001F13F6" w:rsidRPr="00E548DD" w:rsidRDefault="001F13F6" w:rsidP="001F13F6">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télescope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télescope de Calar Alto</w:t>
      </w:r>
      <w:r w:rsidR="00E711DD">
        <w:rPr>
          <w:lang w:val="fr-FR"/>
        </w:rPr>
        <w:t>;</w:t>
      </w:r>
      <w:r w:rsidRPr="00E548DD">
        <w:rPr>
          <w:lang w:val="fr-FR"/>
        </w:rPr>
        <w:t xml:space="preserve"> le télescope spatial Hubble</w:t>
      </w:r>
      <w:r w:rsidR="00E711DD">
        <w:rPr>
          <w:lang w:val="fr-FR"/>
        </w:rPr>
        <w:t>;</w:t>
      </w:r>
      <w:r w:rsidRPr="00E548DD">
        <w:rPr>
          <w:lang w:val="fr-FR"/>
        </w:rPr>
        <w:t xml:space="preserve"> un télescope multimiroir</w:t>
      </w:r>
      <w:r w:rsidR="00E711DD">
        <w:rPr>
          <w:lang w:val="fr-FR"/>
        </w:rPr>
        <w:t>;</w:t>
      </w:r>
      <w:r w:rsidRPr="00E548DD">
        <w:rPr>
          <w:lang w:val="fr-FR"/>
        </w:rPr>
        <w:t xml:space="preserve"> un radiotélescope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i/>
          <w:iCs/>
          <w:lang w:val="fr-FR"/>
        </w:rPr>
      </w:pPr>
      <w:r w:rsidRPr="00E548DD">
        <w:rPr>
          <w:b/>
          <w:bCs/>
          <w:lang w:val="fr-FR"/>
        </w:rPr>
        <w:t>télex</w:t>
      </w:r>
      <w:r w:rsidRPr="00E548DD">
        <w:rPr>
          <w:lang w:val="fr-FR"/>
        </w:rPr>
        <w:t xml:space="preserve"> </w:t>
      </w:r>
      <w:r w:rsidRPr="00E548DD">
        <w:rPr>
          <w:i/>
          <w:iCs/>
          <w:lang w:val="fr-FR"/>
        </w:rPr>
        <w:t>n. m. inv.</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communications télex</w:t>
      </w:r>
      <w:r w:rsidR="00E711DD">
        <w:rPr>
          <w:lang w:val="fr-FR"/>
        </w:rPr>
        <w:t>;</w:t>
      </w:r>
      <w:r w:rsidRPr="00E548DD">
        <w:rPr>
          <w:lang w:val="fr-FR"/>
        </w:rPr>
        <w:t xml:space="preserve"> envoyer un message par télex</w:t>
      </w:r>
    </w:p>
    <w:p w:rsidR="008C3C1F" w:rsidRDefault="008C3C1F" w:rsidP="008C3C1F">
      <w:pPr>
        <w:tabs>
          <w:tab w:val="left" w:pos="216"/>
          <w:tab w:val="left" w:pos="504"/>
          <w:tab w:val="left" w:pos="792"/>
        </w:tabs>
        <w:ind w:left="504" w:hanging="504"/>
        <w:jc w:val="left"/>
        <w:rPr>
          <w:lang w:val="fr-FR"/>
        </w:rPr>
      </w:pPr>
    </w:p>
    <w:p w:rsidR="00CE6BC5" w:rsidRPr="00CE6BC5" w:rsidRDefault="00CE6BC5" w:rsidP="008C3C1F">
      <w:pPr>
        <w:tabs>
          <w:tab w:val="left" w:pos="216"/>
          <w:tab w:val="left" w:pos="504"/>
          <w:tab w:val="left" w:pos="792"/>
        </w:tabs>
        <w:ind w:left="504" w:hanging="504"/>
        <w:jc w:val="left"/>
        <w:rPr>
          <w:b/>
          <w:lang w:val="fr-FR"/>
        </w:rPr>
      </w:pPr>
      <w:r>
        <w:rPr>
          <w:b/>
          <w:lang w:val="fr-FR"/>
        </w:rPr>
        <w:t>Télévision des Nations Unies</w:t>
      </w:r>
    </w:p>
    <w:p w:rsidR="00CE6BC5" w:rsidRPr="00E548DD" w:rsidRDefault="00CE6BC5" w:rsidP="008C3C1F">
      <w:pPr>
        <w:tabs>
          <w:tab w:val="left" w:pos="216"/>
          <w:tab w:val="left" w:pos="504"/>
          <w:tab w:val="left" w:pos="792"/>
        </w:tabs>
        <w:ind w:left="504" w:hanging="504"/>
        <w:jc w:val="left"/>
        <w:rPr>
          <w:lang w:val="fr-FR"/>
        </w:rPr>
      </w:pPr>
    </w:p>
    <w:p w:rsidR="008C3C1F" w:rsidRPr="00E548DD" w:rsidRDefault="008C3C1F" w:rsidP="00D73E2B">
      <w:pPr>
        <w:keepNext/>
        <w:keepLines/>
        <w:tabs>
          <w:tab w:val="left" w:pos="216"/>
          <w:tab w:val="left" w:pos="504"/>
          <w:tab w:val="left" w:pos="792"/>
        </w:tabs>
        <w:ind w:left="505" w:hanging="505"/>
        <w:jc w:val="left"/>
        <w:rPr>
          <w:lang w:val="fr-FR"/>
        </w:rPr>
      </w:pPr>
      <w:r w:rsidRPr="00E548DD">
        <w:rPr>
          <w:b/>
          <w:bCs/>
          <w:lang w:val="fr-FR"/>
        </w:rPr>
        <w:t>tellurique</w:t>
      </w:r>
      <w:r w:rsidRPr="00E548DD">
        <w:rPr>
          <w:lang w:val="fr-FR"/>
        </w:rPr>
        <w:t xml:space="preserve"> </w:t>
      </w:r>
      <w:r w:rsidRPr="00E548DD">
        <w:rPr>
          <w:i/>
          <w:iCs/>
          <w:lang w:val="fr-FR"/>
        </w:rPr>
        <w:t>ou</w:t>
      </w:r>
      <w:r w:rsidRPr="00E548DD">
        <w:rPr>
          <w:lang w:val="fr-FR"/>
        </w:rPr>
        <w:t xml:space="preserve"> </w:t>
      </w:r>
      <w:r w:rsidRPr="00E548DD">
        <w:rPr>
          <w:b/>
          <w:bCs/>
          <w:lang w:val="fr-FR"/>
        </w:rPr>
        <w:t>tellurien</w:t>
      </w:r>
      <w:r w:rsidRPr="00E548DD">
        <w:rPr>
          <w:lang w:val="fr-FR"/>
        </w:rPr>
        <w:t xml:space="preserve"> [qui provient de la terre]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courant tellurique</w:t>
      </w:r>
      <w:r w:rsidR="00E711DD">
        <w:rPr>
          <w:lang w:val="fr-FR"/>
        </w:rPr>
        <w:t>;</w:t>
      </w:r>
      <w:r w:rsidRPr="00E548DD">
        <w:rPr>
          <w:lang w:val="fr-FR"/>
        </w:rPr>
        <w:t xml:space="preserve"> des eaux telluriques</w:t>
      </w:r>
      <w:r w:rsidR="00E711DD">
        <w:rPr>
          <w:lang w:val="fr-FR"/>
        </w:rPr>
        <w:t>;</w:t>
      </w:r>
      <w:r w:rsidRPr="00E548DD">
        <w:rPr>
          <w:lang w:val="fr-FR"/>
        </w:rPr>
        <w:t xml:space="preserve"> une secousse tellurique</w:t>
      </w:r>
      <w:r w:rsidR="00E711DD">
        <w:rPr>
          <w:lang w:val="fr-FR"/>
        </w:rPr>
        <w:t>;</w:t>
      </w:r>
      <w:r w:rsidRPr="00E548DD">
        <w:rPr>
          <w:lang w:val="fr-FR"/>
        </w:rPr>
        <w:t xml:space="preserve"> le Groupe spécial sur la pollution marine d</w:t>
      </w:r>
      <w:r w:rsidR="00ED1B6C">
        <w:rPr>
          <w:lang w:val="fr-FR"/>
        </w:rPr>
        <w:t>’</w:t>
      </w:r>
      <w:r w:rsidRPr="00E548DD">
        <w:rPr>
          <w:lang w:val="fr-FR"/>
        </w:rPr>
        <w:t>origine tellurique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télougou</w:t>
      </w:r>
      <w:r w:rsidRPr="00E548DD">
        <w:rPr>
          <w:lang w:val="fr-FR"/>
        </w:rPr>
        <w:t xml:space="preserve"> </w:t>
      </w:r>
      <w:r w:rsidRPr="00E548DD">
        <w:rPr>
          <w:i/>
          <w:iCs/>
          <w:lang w:val="fr-FR"/>
        </w:rPr>
        <w:t>ou</w:t>
      </w:r>
      <w:r w:rsidRPr="00E548DD">
        <w:rPr>
          <w:lang w:val="fr-FR"/>
        </w:rPr>
        <w:t xml:space="preserve"> </w:t>
      </w:r>
      <w:r w:rsidRPr="00E548DD">
        <w:rPr>
          <w:b/>
          <w:bCs/>
          <w:lang w:val="fr-FR"/>
        </w:rPr>
        <w:t>telugu</w:t>
      </w:r>
      <w:r w:rsidRPr="00E548DD">
        <w:rPr>
          <w:lang w:val="fr-FR"/>
        </w:rPr>
        <w:t xml:space="preserve"> </w:t>
      </w:r>
      <w:r w:rsidRPr="00E548DD">
        <w:rPr>
          <w:i/>
          <w:iCs/>
          <w:lang w:val="fr-FR"/>
        </w:rPr>
        <w:t>n. m.</w:t>
      </w:r>
      <w:r w:rsidRPr="00E548DD">
        <w:rPr>
          <w:lang w:val="fr-FR"/>
        </w:rPr>
        <w:t xml:space="preserve"> [langue parlée en Inde]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1700FC">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témoin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prend la marque du pluriel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classe témoin (des classes témoins)</w:t>
      </w:r>
      <w:r w:rsidR="00E711DD">
        <w:rPr>
          <w:lang w:val="fr-FR"/>
        </w:rPr>
        <w:t>;</w:t>
      </w:r>
      <w:r w:rsidRPr="00E548DD">
        <w:rPr>
          <w:lang w:val="fr-FR"/>
        </w:rPr>
        <w:t xml:space="preserve"> </w:t>
      </w:r>
      <w:r w:rsidR="00FA36AA">
        <w:rPr>
          <w:lang w:val="fr-FR"/>
        </w:rPr>
        <w:br/>
      </w:r>
      <w:r w:rsidRPr="00E548DD">
        <w:rPr>
          <w:lang w:val="fr-FR"/>
        </w:rPr>
        <w:t>une fiche témoin</w:t>
      </w:r>
      <w:r w:rsidR="00E711DD">
        <w:rPr>
          <w:lang w:val="fr-FR"/>
        </w:rPr>
        <w:t>;</w:t>
      </w:r>
      <w:r w:rsidRPr="00E548DD">
        <w:rPr>
          <w:lang w:val="fr-FR"/>
        </w:rPr>
        <w:t xml:space="preserve"> un groupe témoin</w:t>
      </w:r>
      <w:r w:rsidR="00E711DD">
        <w:rPr>
          <w:lang w:val="fr-FR"/>
        </w:rPr>
        <w:t>;</w:t>
      </w:r>
      <w:r w:rsidRPr="00E548DD">
        <w:rPr>
          <w:lang w:val="fr-FR"/>
        </w:rPr>
        <w:t xml:space="preserve"> une usine témoin</w:t>
      </w:r>
      <w:r w:rsidR="00E711DD">
        <w:rPr>
          <w:lang w:val="fr-FR"/>
        </w:rPr>
        <w:t>;</w:t>
      </w:r>
      <w:r w:rsidR="00CF19A7">
        <w:rPr>
          <w:lang w:val="fr-FR"/>
        </w:rPr>
        <w:t xml:space="preserve"> un appartement témoin</w:t>
      </w:r>
    </w:p>
    <w:p w:rsidR="00FA36AA" w:rsidRDefault="00FA36AA"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témoin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sans témoin</w:t>
      </w:r>
      <w:r w:rsidR="00CF19A7">
        <w:rPr>
          <w:lang w:val="fr-FR"/>
        </w:rPr>
        <w:t>(</w:t>
      </w:r>
      <w:r w:rsidRPr="00E548DD">
        <w:rPr>
          <w:lang w:val="fr-FR"/>
        </w:rPr>
        <w:t>s</w:t>
      </w:r>
      <w:r w:rsidR="00CF19A7">
        <w:rPr>
          <w:lang w:val="fr-FR"/>
        </w:rPr>
        <w:t>)</w:t>
      </w:r>
      <w:r w:rsidR="00E711DD">
        <w:rPr>
          <w:lang w:val="fr-FR"/>
        </w:rPr>
        <w:t>;</w:t>
      </w:r>
      <w:r w:rsidRPr="00E548DD">
        <w:rPr>
          <w:lang w:val="fr-FR"/>
        </w:rPr>
        <w:t xml:space="preserve"> preuve par témoin</w:t>
      </w:r>
      <w:r w:rsidR="00E711DD">
        <w:rPr>
          <w:lang w:val="fr-FR"/>
        </w:rPr>
        <w:t>;</w:t>
      </w:r>
      <w:r w:rsidRPr="00E548DD">
        <w:rPr>
          <w:lang w:val="fr-FR"/>
        </w:rPr>
        <w:t xml:space="preserve"> </w:t>
      </w:r>
      <w:r w:rsidR="00FA36AA">
        <w:rPr>
          <w:lang w:val="fr-FR"/>
        </w:rPr>
        <w:br/>
      </w:r>
      <w:r w:rsidRPr="00E548DD">
        <w:rPr>
          <w:lang w:val="fr-FR"/>
        </w:rPr>
        <w:t>des faux témoignages</w:t>
      </w:r>
      <w:r w:rsidR="00E711DD">
        <w:rPr>
          <w:lang w:val="fr-FR"/>
        </w:rPr>
        <w:t>;</w:t>
      </w:r>
      <w:r w:rsidRPr="00E548DD">
        <w:rPr>
          <w:lang w:val="fr-FR"/>
        </w:rPr>
        <w:t xml:space="preserve"> les Témoins de Jéhovah</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temple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temple de l</w:t>
      </w:r>
      <w:r w:rsidR="00ED1B6C">
        <w:rPr>
          <w:lang w:val="fr-FR"/>
        </w:rPr>
        <w:t>’</w:t>
      </w:r>
      <w:r w:rsidRPr="00E548DD">
        <w:rPr>
          <w:lang w:val="fr-FR"/>
        </w:rPr>
        <w:t>Oratoire</w:t>
      </w:r>
      <w:r w:rsidR="00E711DD">
        <w:rPr>
          <w:lang w:val="fr-FR"/>
        </w:rPr>
        <w:t>;</w:t>
      </w:r>
      <w:r w:rsidRPr="00E548DD">
        <w:rPr>
          <w:lang w:val="fr-FR"/>
        </w:rPr>
        <w:t xml:space="preserve"> les temples d</w:t>
      </w:r>
      <w:r w:rsidR="00ED1B6C">
        <w:rPr>
          <w:lang w:val="fr-FR"/>
        </w:rPr>
        <w:t>’</w:t>
      </w:r>
      <w:r w:rsidRPr="00E548DD">
        <w:rPr>
          <w:lang w:val="fr-FR"/>
        </w:rPr>
        <w:t>Abou Simbel</w:t>
      </w:r>
      <w:r w:rsidR="00E711DD">
        <w:rPr>
          <w:lang w:val="fr-FR"/>
        </w:rPr>
        <w:t>;</w:t>
      </w:r>
      <w:r w:rsidRPr="00E548DD">
        <w:rPr>
          <w:lang w:val="fr-FR"/>
        </w:rPr>
        <w:t xml:space="preserve"> </w:t>
      </w:r>
      <w:r w:rsidR="004F0994">
        <w:rPr>
          <w:lang w:val="fr-FR"/>
        </w:rPr>
        <w:br/>
      </w:r>
      <w:r w:rsidRPr="00E548DD">
        <w:rPr>
          <w:lang w:val="fr-FR"/>
        </w:rPr>
        <w:t>le grand temple d</w:t>
      </w:r>
      <w:r w:rsidR="00ED1B6C">
        <w:rPr>
          <w:lang w:val="fr-FR"/>
        </w:rPr>
        <w:t>’</w:t>
      </w:r>
      <w:r w:rsidRPr="00E548DD">
        <w:rPr>
          <w:lang w:val="fr-FR"/>
        </w:rPr>
        <w:t>Angkor Vat</w:t>
      </w:r>
      <w:r w:rsidR="00E711DD">
        <w:rPr>
          <w:lang w:val="fr-FR"/>
        </w:rPr>
        <w:t>;</w:t>
      </w:r>
      <w:r w:rsidRPr="00E548DD">
        <w:rPr>
          <w:lang w:val="fr-FR"/>
        </w:rPr>
        <w:t xml:space="preserve"> les temples grecs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temps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D73E2B">
        <w:rPr>
          <w:lang w:val="fr-FR"/>
        </w:rPr>
        <w:t>dans l’entretemps</w:t>
      </w:r>
      <w:r w:rsidR="00E711DD">
        <w:rPr>
          <w:lang w:val="fr-FR"/>
        </w:rPr>
        <w:t>;</w:t>
      </w:r>
      <w:r w:rsidR="00D73E2B">
        <w:rPr>
          <w:lang w:val="fr-FR"/>
        </w:rPr>
        <w:t xml:space="preserve"> </w:t>
      </w:r>
      <w:r w:rsidRPr="00E548DD">
        <w:rPr>
          <w:lang w:val="fr-FR"/>
        </w:rPr>
        <w:t>entre-temps</w:t>
      </w:r>
      <w:r w:rsidR="00E711DD">
        <w:rPr>
          <w:lang w:val="fr-FR"/>
        </w:rPr>
        <w:t>;</w:t>
      </w:r>
      <w:r w:rsidRPr="00E548DD">
        <w:rPr>
          <w:lang w:val="fr-FR"/>
        </w:rPr>
        <w:t xml:space="preserve"> en temps et lieu</w:t>
      </w:r>
      <w:r w:rsidR="00E711DD">
        <w:rPr>
          <w:lang w:val="fr-FR"/>
        </w:rPr>
        <w:t>;</w:t>
      </w:r>
      <w:r w:rsidRPr="00E548DD">
        <w:rPr>
          <w:lang w:val="fr-FR"/>
        </w:rPr>
        <w:t xml:space="preserve"> de</w:t>
      </w:r>
      <w:r w:rsidR="00D73E2B">
        <w:rPr>
          <w:lang w:val="fr-FR"/>
        </w:rPr>
        <w:t> </w:t>
      </w:r>
      <w:r w:rsidRPr="00E548DD">
        <w:rPr>
          <w:lang w:val="fr-FR"/>
        </w:rPr>
        <w:t>temps à autre</w:t>
      </w:r>
      <w:r w:rsidR="00E711DD">
        <w:rPr>
          <w:lang w:val="fr-FR"/>
        </w:rPr>
        <w:t>;</w:t>
      </w:r>
      <w:r w:rsidRPr="00E548DD">
        <w:rPr>
          <w:lang w:val="fr-FR"/>
        </w:rPr>
        <w:t xml:space="preserve"> en tout (tous) temps</w:t>
      </w:r>
      <w:r w:rsidR="00E711DD">
        <w:rPr>
          <w:lang w:val="fr-FR"/>
        </w:rPr>
        <w:t>;</w:t>
      </w:r>
      <w:r w:rsidRPr="00E548DD">
        <w:rPr>
          <w:lang w:val="fr-FR"/>
        </w:rPr>
        <w:t xml:space="preserve"> de tout (tous) temps</w:t>
      </w:r>
      <w:r w:rsidR="00E711DD">
        <w:rPr>
          <w:lang w:val="fr-FR"/>
        </w:rPr>
        <w:t>;</w:t>
      </w:r>
      <w:r w:rsidRPr="00E548DD">
        <w:rPr>
          <w:lang w:val="fr-FR"/>
        </w:rPr>
        <w:t xml:space="preserve"> autres temps, autres mœurs</w:t>
      </w:r>
      <w:r w:rsidR="00E711DD">
        <w:rPr>
          <w:lang w:val="fr-FR"/>
        </w:rPr>
        <w:t>;</w:t>
      </w:r>
      <w:r w:rsidRPr="00E548DD">
        <w:rPr>
          <w:lang w:val="fr-FR"/>
        </w:rPr>
        <w:t xml:space="preserve"> l</w:t>
      </w:r>
      <w:r w:rsidR="00ED1B6C">
        <w:rPr>
          <w:lang w:val="fr-FR"/>
        </w:rPr>
        <w:t>’</w:t>
      </w:r>
      <w:r w:rsidRPr="00E548DD">
        <w:rPr>
          <w:lang w:val="fr-FR"/>
        </w:rPr>
        <w:t>élément temps</w:t>
      </w:r>
      <w:r w:rsidR="00E711DD">
        <w:rPr>
          <w:lang w:val="fr-FR"/>
        </w:rPr>
        <w:t>;</w:t>
      </w:r>
      <w:r w:rsidRPr="00E548DD">
        <w:rPr>
          <w:lang w:val="fr-FR"/>
        </w:rPr>
        <w:t xml:space="preserve"> le facteur temps</w:t>
      </w:r>
      <w:r w:rsidR="00E711DD">
        <w:rPr>
          <w:lang w:val="fr-FR"/>
        </w:rPr>
        <w:t>;</w:t>
      </w:r>
      <w:r w:rsidRPr="00E548DD">
        <w:rPr>
          <w:lang w:val="fr-FR"/>
        </w:rPr>
        <w:t xml:space="preserve"> l</w:t>
      </w:r>
      <w:r w:rsidR="00ED1B6C">
        <w:rPr>
          <w:lang w:val="fr-FR"/>
        </w:rPr>
        <w:t>’</w:t>
      </w:r>
      <w:r w:rsidRPr="00E548DD">
        <w:rPr>
          <w:lang w:val="fr-FR"/>
        </w:rPr>
        <w:t>espace-temps</w:t>
      </w:r>
      <w:r w:rsidR="00E711DD">
        <w:rPr>
          <w:lang w:val="fr-FR"/>
        </w:rPr>
        <w:t>;</w:t>
      </w:r>
      <w:r w:rsidRPr="00E548DD">
        <w:rPr>
          <w:lang w:val="fr-FR"/>
        </w:rPr>
        <w:t xml:space="preserve"> un laps de temps</w:t>
      </w:r>
      <w:r w:rsidR="00E711DD">
        <w:rPr>
          <w:lang w:val="fr-FR"/>
        </w:rPr>
        <w:t>;</w:t>
      </w:r>
      <w:r w:rsidRPr="00E548DD">
        <w:rPr>
          <w:lang w:val="fr-FR"/>
        </w:rPr>
        <w:t xml:space="preserve"> depuis ce temps-là</w:t>
      </w:r>
      <w:r w:rsidR="00E711DD">
        <w:rPr>
          <w:lang w:val="fr-FR"/>
        </w:rPr>
        <w:t>;</w:t>
      </w:r>
      <w:r w:rsidRPr="00E548DD">
        <w:rPr>
          <w:lang w:val="fr-FR"/>
        </w:rPr>
        <w:t xml:space="preserve"> un avion tous temps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tenant (se)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trois blocs de quatre timbres se tenant seront émis</w:t>
      </w:r>
      <w:r w:rsidR="00E711DD">
        <w:rPr>
          <w:lang w:val="fr-FR"/>
        </w:rPr>
        <w:t>;</w:t>
      </w:r>
      <w:r w:rsidRPr="00E548DD">
        <w:rPr>
          <w:lang w:val="fr-FR"/>
        </w:rPr>
        <w:t xml:space="preserve"> </w:t>
      </w:r>
      <w:r w:rsidR="00FA36AA">
        <w:rPr>
          <w:lang w:val="fr-FR"/>
        </w:rPr>
        <w:br/>
      </w:r>
      <w:r w:rsidRPr="00E548DD">
        <w:rPr>
          <w:lang w:val="fr-FR"/>
        </w:rPr>
        <w:t>six blocs se tenant de quatre timbres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tension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climat de tension</w:t>
      </w:r>
      <w:r w:rsidR="00E711DD">
        <w:rPr>
          <w:lang w:val="fr-FR"/>
        </w:rPr>
        <w:t>;</w:t>
      </w:r>
      <w:r w:rsidRPr="00E548DD">
        <w:rPr>
          <w:lang w:val="fr-FR"/>
        </w:rPr>
        <w:t xml:space="preserve"> des foyers de tension</w:t>
      </w:r>
      <w:r w:rsidR="00E711DD">
        <w:rPr>
          <w:lang w:val="fr-FR"/>
        </w:rPr>
        <w:t>;</w:t>
      </w:r>
      <w:r w:rsidRPr="00E548DD">
        <w:rPr>
          <w:lang w:val="fr-FR"/>
        </w:rPr>
        <w:t xml:space="preserve"> une période de tension internationale</w:t>
      </w:r>
      <w:r w:rsidR="00E711DD">
        <w:rPr>
          <w:lang w:val="fr-FR"/>
        </w:rPr>
        <w:t>;</w:t>
      </w:r>
      <w:r w:rsidRPr="00E548DD">
        <w:rPr>
          <w:lang w:val="fr-FR"/>
        </w:rPr>
        <w:t xml:space="preserve"> une zone de tension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tente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tente-abri (des tentes-abris)</w:t>
      </w:r>
      <w:r w:rsidR="00E711DD">
        <w:rPr>
          <w:lang w:val="fr-FR"/>
        </w:rPr>
        <w:t>;</w:t>
      </w:r>
      <w:r w:rsidRPr="00E548DD">
        <w:rPr>
          <w:lang w:val="fr-FR"/>
        </w:rPr>
        <w:t xml:space="preserve"> une tente de soldats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téra</w:t>
      </w:r>
      <w:r w:rsidRPr="00E548DD">
        <w:rPr>
          <w:lang w:val="fr-FR"/>
        </w:rPr>
        <w:t xml:space="preserve"> [préfixe qui, placé devant une unité, la multiplie par un million de millions]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téramètre</w:t>
      </w:r>
      <w:r w:rsidR="00E711DD">
        <w:rPr>
          <w:lang w:val="fr-FR"/>
        </w:rPr>
        <w:t>;</w:t>
      </w:r>
      <w:r w:rsidRPr="00E548DD">
        <w:rPr>
          <w:lang w:val="fr-FR"/>
        </w:rPr>
        <w:t xml:space="preserve"> téraohm</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tergiversation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Ce mot s</w:t>
      </w:r>
      <w:r w:rsidR="00ED1B6C">
        <w:rPr>
          <w:i/>
          <w:iCs/>
          <w:lang w:val="fr-FR"/>
        </w:rPr>
        <w:t>’</w:t>
      </w:r>
      <w:r w:rsidRPr="00E548DD">
        <w:rPr>
          <w:i/>
          <w:iCs/>
          <w:lang w:val="fr-FR"/>
        </w:rPr>
        <w:t>emploie le plus souvent au 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Assez de tergiversations</w:t>
      </w:r>
      <w:r w:rsidR="00140D02">
        <w:rPr>
          <w:lang w:val="fr-FR"/>
        </w:rPr>
        <w:t> </w:t>
      </w:r>
      <w:r w:rsidR="00E17632">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1F13F6">
      <w:pPr>
        <w:keepNext/>
        <w:keepLines/>
        <w:tabs>
          <w:tab w:val="left" w:pos="216"/>
          <w:tab w:val="left" w:pos="504"/>
          <w:tab w:val="left" w:pos="792"/>
        </w:tabs>
        <w:ind w:left="505" w:hanging="505"/>
        <w:jc w:val="left"/>
        <w:rPr>
          <w:lang w:val="fr-FR"/>
        </w:rPr>
      </w:pPr>
      <w:r w:rsidRPr="00E548DD">
        <w:rPr>
          <w:lang w:val="fr-FR"/>
        </w:rPr>
        <w:t>1.</w:t>
      </w:r>
      <w:r w:rsidRPr="00E548DD">
        <w:rPr>
          <w:lang w:val="fr-FR"/>
        </w:rPr>
        <w:tab/>
      </w:r>
      <w:r w:rsidRPr="00E548DD">
        <w:rPr>
          <w:b/>
          <w:bCs/>
          <w:lang w:val="fr-FR"/>
        </w:rPr>
        <w:t>terme</w:t>
      </w:r>
      <w:r w:rsidRPr="00E548DD">
        <w:rPr>
          <w:lang w:val="fr-FR"/>
        </w:rPr>
        <w:t xml:space="preserve"> [limite fixée</w:t>
      </w:r>
      <w:r w:rsidR="00E711DD">
        <w:rPr>
          <w:lang w:val="fr-FR"/>
        </w:rPr>
        <w:t>;</w:t>
      </w:r>
      <w:r w:rsidRPr="00E548DD">
        <w:rPr>
          <w:lang w:val="fr-FR"/>
        </w:rPr>
        <w:t xml:space="preserve"> fin]</w:t>
      </w:r>
    </w:p>
    <w:p w:rsidR="008C3C1F" w:rsidRPr="00E548DD" w:rsidRDefault="008C3C1F" w:rsidP="001F13F6">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des projections à court, à moyen et à long terme</w:t>
      </w:r>
      <w:r w:rsidR="00E711DD">
        <w:rPr>
          <w:lang w:val="fr-FR"/>
        </w:rPr>
        <w:t>;</w:t>
      </w:r>
      <w:r w:rsidRPr="00E548DD">
        <w:rPr>
          <w:lang w:val="fr-FR"/>
        </w:rPr>
        <w:t xml:space="preserve"> le plan à moyen terme</w:t>
      </w:r>
      <w:r w:rsidR="00E711DD">
        <w:rPr>
          <w:lang w:val="fr-FR"/>
        </w:rPr>
        <w:t>;</w:t>
      </w:r>
      <w:r w:rsidRPr="00E548DD">
        <w:rPr>
          <w:lang w:val="fr-FR"/>
        </w:rPr>
        <w:t xml:space="preserve"> au terme de la période de stage</w:t>
      </w:r>
      <w:r w:rsidR="00E711DD">
        <w:rPr>
          <w:lang w:val="fr-FR"/>
        </w:rPr>
        <w:t>;</w:t>
      </w:r>
      <w:r w:rsidRPr="00E548DD">
        <w:rPr>
          <w:lang w:val="fr-FR"/>
        </w:rPr>
        <w:t xml:space="preserve"> des opérations à terme</w:t>
      </w:r>
    </w:p>
    <w:p w:rsidR="008C3C1F" w:rsidRPr="00E548DD" w:rsidRDefault="008C3C1F" w:rsidP="001F13F6">
      <w:pPr>
        <w:keepNext/>
        <w:keepLines/>
        <w:tabs>
          <w:tab w:val="left" w:pos="216"/>
          <w:tab w:val="left" w:pos="504"/>
          <w:tab w:val="left" w:pos="792"/>
        </w:tabs>
        <w:ind w:left="505" w:hanging="505"/>
        <w:jc w:val="left"/>
        <w:rPr>
          <w:lang w:val="fr-FR"/>
        </w:rPr>
      </w:pPr>
    </w:p>
    <w:p w:rsidR="008C3C1F" w:rsidRPr="00E548DD" w:rsidRDefault="008C3C1F" w:rsidP="001F13F6">
      <w:pPr>
        <w:keepNext/>
        <w:keepLines/>
        <w:tabs>
          <w:tab w:val="left" w:pos="216"/>
          <w:tab w:val="left" w:pos="504"/>
          <w:tab w:val="left" w:pos="792"/>
        </w:tabs>
        <w:ind w:left="505" w:hanging="505"/>
        <w:jc w:val="left"/>
        <w:rPr>
          <w:lang w:val="fr-FR"/>
        </w:rPr>
      </w:pPr>
      <w:r w:rsidRPr="00E548DD">
        <w:rPr>
          <w:lang w:val="fr-FR"/>
        </w:rPr>
        <w:t>2.</w:t>
      </w:r>
      <w:r w:rsidRPr="00E548DD">
        <w:rPr>
          <w:lang w:val="fr-FR"/>
        </w:rPr>
        <w:tab/>
      </w:r>
      <w:r w:rsidRPr="00E548DD">
        <w:rPr>
          <w:b/>
          <w:bCs/>
          <w:lang w:val="fr-FR"/>
        </w:rPr>
        <w:t>terme</w:t>
      </w:r>
      <w:r w:rsidRPr="00E548DD">
        <w:rPr>
          <w:lang w:val="fr-FR"/>
        </w:rPr>
        <w:t xml:space="preserve"> [mot</w:t>
      </w:r>
      <w:r w:rsidR="00E711DD">
        <w:rPr>
          <w:lang w:val="fr-FR"/>
        </w:rPr>
        <w:t>;</w:t>
      </w:r>
      <w:r w:rsidRPr="00E548DD">
        <w:rPr>
          <w:lang w:val="fr-FR"/>
        </w:rPr>
        <w:t xml:space="preserve"> expression]</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aux termes dudit paragraphe</w:t>
      </w:r>
      <w:r w:rsidR="00E711DD">
        <w:rPr>
          <w:lang w:val="fr-FR"/>
        </w:rPr>
        <w:t>;</w:t>
      </w:r>
      <w:r w:rsidRPr="00E548DD">
        <w:rPr>
          <w:lang w:val="fr-FR"/>
        </w:rPr>
        <w:t xml:space="preserve"> en termes absolus</w:t>
      </w:r>
      <w:r w:rsidR="00E711DD">
        <w:rPr>
          <w:lang w:val="fr-FR"/>
        </w:rPr>
        <w:t>;</w:t>
      </w:r>
      <w:r w:rsidRPr="00E548DD">
        <w:rPr>
          <w:lang w:val="fr-FR"/>
        </w:rPr>
        <w:t xml:space="preserve"> </w:t>
      </w:r>
      <w:r w:rsidR="004F0994">
        <w:rPr>
          <w:lang w:val="fr-FR"/>
        </w:rPr>
        <w:br/>
      </w:r>
      <w:r w:rsidRPr="00E548DD">
        <w:rPr>
          <w:lang w:val="fr-FR"/>
        </w:rPr>
        <w:t>en termes réels</w:t>
      </w:r>
    </w:p>
    <w:p w:rsidR="001F13F6" w:rsidRPr="00E548DD" w:rsidRDefault="001F13F6"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terminal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terminal à conteneurs</w:t>
      </w:r>
      <w:r w:rsidR="00E711DD">
        <w:rPr>
          <w:lang w:val="fr-FR"/>
        </w:rPr>
        <w:t>;</w:t>
      </w:r>
      <w:r w:rsidRPr="00E548DD">
        <w:rPr>
          <w:lang w:val="fr-FR"/>
        </w:rPr>
        <w:t xml:space="preserve"> un terminal cathodique</w:t>
      </w:r>
      <w:r w:rsidR="00E711DD">
        <w:rPr>
          <w:lang w:val="fr-FR"/>
        </w:rPr>
        <w:t>;</w:t>
      </w:r>
      <w:r w:rsidRPr="00E548DD">
        <w:rPr>
          <w:lang w:val="fr-FR"/>
        </w:rPr>
        <w:t xml:space="preserve"> </w:t>
      </w:r>
      <w:r w:rsidR="00FA36AA">
        <w:rPr>
          <w:lang w:val="fr-FR"/>
        </w:rPr>
        <w:br/>
      </w:r>
      <w:r w:rsidRPr="00E548DD">
        <w:rPr>
          <w:lang w:val="fr-FR"/>
        </w:rPr>
        <w:t>un terminal ferroutier</w:t>
      </w:r>
      <w:r w:rsidR="00E711DD">
        <w:rPr>
          <w:lang w:val="fr-FR"/>
        </w:rPr>
        <w:t>;</w:t>
      </w:r>
      <w:r w:rsidRPr="00E548DD">
        <w:rPr>
          <w:lang w:val="fr-FR"/>
        </w:rPr>
        <w:t xml:space="preserve"> un terminal INMARSAT</w:t>
      </w:r>
      <w:r w:rsidR="00E711DD">
        <w:rPr>
          <w:lang w:val="fr-FR"/>
        </w:rPr>
        <w:t>;</w:t>
      </w:r>
      <w:r w:rsidRPr="00E548DD">
        <w:rPr>
          <w:lang w:val="fr-FR"/>
        </w:rPr>
        <w:t xml:space="preserve"> </w:t>
      </w:r>
      <w:r w:rsidR="00FA36AA">
        <w:rPr>
          <w:lang w:val="fr-FR"/>
        </w:rPr>
        <w:br/>
      </w:r>
      <w:r w:rsidRPr="00E548DD">
        <w:rPr>
          <w:lang w:val="fr-FR"/>
        </w:rPr>
        <w:t>un terminal méthanier</w:t>
      </w:r>
      <w:r w:rsidR="00E711DD">
        <w:rPr>
          <w:lang w:val="fr-FR"/>
        </w:rPr>
        <w:t>;</w:t>
      </w:r>
      <w:r w:rsidRPr="00E548DD">
        <w:rPr>
          <w:lang w:val="fr-FR"/>
        </w:rPr>
        <w:t xml:space="preserve"> un terminal vraquier</w:t>
      </w:r>
      <w:r w:rsidR="00E711DD">
        <w:rPr>
          <w:lang w:val="fr-FR"/>
        </w:rPr>
        <w:t>;</w:t>
      </w:r>
      <w:r w:rsidRPr="00E548DD">
        <w:rPr>
          <w:lang w:val="fr-FR"/>
        </w:rPr>
        <w:t xml:space="preserve"> des terminaux de point de vente</w:t>
      </w:r>
      <w:r w:rsidR="00E711DD">
        <w:rPr>
          <w:lang w:val="fr-FR"/>
        </w:rPr>
        <w:t>;</w:t>
      </w:r>
      <w:r w:rsidRPr="00E548DD">
        <w:rPr>
          <w:lang w:val="fr-FR"/>
        </w:rPr>
        <w:t xml:space="preserve"> des terminaux vidéotex</w:t>
      </w:r>
    </w:p>
    <w:p w:rsidR="008C3C1F" w:rsidRPr="00E548DD" w:rsidRDefault="008C3C1F" w:rsidP="008C3C1F">
      <w:pPr>
        <w:tabs>
          <w:tab w:val="left" w:pos="216"/>
          <w:tab w:val="left" w:pos="504"/>
          <w:tab w:val="left" w:pos="792"/>
        </w:tabs>
        <w:ind w:left="504" w:hanging="504"/>
        <w:jc w:val="left"/>
        <w:rPr>
          <w:b/>
          <w:bCs/>
          <w:i/>
          <w:i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terminus</w:t>
      </w:r>
      <w:r w:rsidRPr="00E548DD">
        <w:rPr>
          <w:i/>
          <w:iCs/>
          <w:lang w:val="fr-FR"/>
        </w:rPr>
        <w:t xml:space="preserve"> </w:t>
      </w:r>
      <w:r w:rsidRPr="00E548DD">
        <w:rPr>
          <w:b/>
          <w:bCs/>
          <w:i/>
          <w:iCs/>
          <w:lang w:val="fr-FR"/>
        </w:rPr>
        <w:t>ad quem</w:t>
      </w:r>
      <w:r w:rsidRPr="00E548DD">
        <w:rPr>
          <w:lang w:val="fr-FR"/>
        </w:rPr>
        <w:t xml:space="preserve"> [limite jusqu</w:t>
      </w:r>
      <w:r w:rsidR="00ED1B6C">
        <w:rPr>
          <w:lang w:val="fr-FR"/>
        </w:rPr>
        <w:t>’</w:t>
      </w:r>
      <w:r w:rsidRPr="00E548DD">
        <w:rPr>
          <w:lang w:val="fr-FR"/>
        </w:rPr>
        <w:t>à laquelle]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 xml:space="preserve">terminus a quo </w:t>
      </w:r>
      <w:r w:rsidRPr="00E548DD">
        <w:rPr>
          <w:lang w:val="fr-FR"/>
        </w:rPr>
        <w:t>[limite à partir de laquelle]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terrain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terrain de jeux</w:t>
      </w:r>
      <w:r w:rsidR="00E711DD">
        <w:rPr>
          <w:lang w:val="fr-FR"/>
        </w:rPr>
        <w:t>;</w:t>
      </w:r>
      <w:r w:rsidRPr="00E548DD">
        <w:rPr>
          <w:lang w:val="fr-FR"/>
        </w:rPr>
        <w:t xml:space="preserve"> </w:t>
      </w:r>
      <w:r w:rsidR="00CF19A7">
        <w:rPr>
          <w:lang w:val="fr-FR"/>
        </w:rPr>
        <w:t>un terrain d</w:t>
      </w:r>
      <w:r w:rsidR="00ED1B6C">
        <w:rPr>
          <w:lang w:val="fr-FR"/>
        </w:rPr>
        <w:t>’</w:t>
      </w:r>
      <w:r w:rsidR="00CF19A7">
        <w:rPr>
          <w:lang w:val="fr-FR"/>
        </w:rPr>
        <w:t>entente</w:t>
      </w:r>
      <w:r w:rsidR="00E711DD">
        <w:rPr>
          <w:lang w:val="fr-FR"/>
        </w:rPr>
        <w:t>;</w:t>
      </w:r>
      <w:r w:rsidR="00CF19A7">
        <w:rPr>
          <w:lang w:val="fr-FR"/>
        </w:rPr>
        <w:t xml:space="preserve"> </w:t>
      </w:r>
      <w:r w:rsidRPr="00E548DD">
        <w:rPr>
          <w:lang w:val="fr-FR"/>
        </w:rPr>
        <w:t>un terrain d</w:t>
      </w:r>
      <w:r w:rsidR="00ED1B6C">
        <w:rPr>
          <w:lang w:val="fr-FR"/>
        </w:rPr>
        <w:t>’</w:t>
      </w:r>
      <w:r w:rsidRPr="00E548DD">
        <w:rPr>
          <w:lang w:val="fr-FR"/>
        </w:rPr>
        <w:t>essai</w:t>
      </w:r>
      <w:r w:rsidR="00E711DD">
        <w:rPr>
          <w:lang w:val="fr-FR"/>
        </w:rPr>
        <w:t>;</w:t>
      </w:r>
      <w:r w:rsidRPr="00E548DD">
        <w:rPr>
          <w:lang w:val="fr-FR"/>
        </w:rPr>
        <w:t xml:space="preserve"> des véhicules tout-terrain</w:t>
      </w:r>
      <w:r w:rsidR="00E711DD">
        <w:rPr>
          <w:lang w:val="fr-FR"/>
        </w:rPr>
        <w:t>;</w:t>
      </w:r>
      <w:r w:rsidRPr="00E548DD">
        <w:rPr>
          <w:lang w:val="fr-FR"/>
        </w:rPr>
        <w:t xml:space="preserve"> un tout-terrain (des</w:t>
      </w:r>
      <w:r w:rsidR="00CF19A7">
        <w:rPr>
          <w:lang w:val="fr-FR"/>
        </w:rPr>
        <w:t> </w:t>
      </w:r>
      <w:r w:rsidRPr="00E548DD">
        <w:rPr>
          <w:lang w:val="fr-FR"/>
        </w:rPr>
        <w:t>tout-terrains)</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terre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lorsque la terre est considérée par rapport à d</w:t>
      </w:r>
      <w:r w:rsidR="00ED1B6C">
        <w:rPr>
          <w:i/>
          <w:iCs/>
          <w:lang w:val="fr-FR"/>
        </w:rPr>
        <w:t>’</w:t>
      </w:r>
      <w:r w:rsidRPr="00E548DD">
        <w:rPr>
          <w:i/>
          <w:iCs/>
          <w:lang w:val="fr-FR"/>
        </w:rPr>
        <w:t>autres corps célestes (textes de cosmographie ou d</w:t>
      </w:r>
      <w:r w:rsidR="00ED1B6C">
        <w:rPr>
          <w:i/>
          <w:iCs/>
          <w:lang w:val="fr-FR"/>
        </w:rPr>
        <w:t>’</w:t>
      </w:r>
      <w:r w:rsidRPr="00E548DD">
        <w:rPr>
          <w:i/>
          <w:iCs/>
          <w:lang w:val="fr-FR"/>
        </w:rPr>
        <w:t>astronomie)</w:t>
      </w:r>
      <w:r w:rsidR="00E711DD">
        <w:rPr>
          <w:i/>
          <w:iCs/>
          <w:lang w:val="fr-FR"/>
        </w:rPr>
        <w:t>;</w:t>
      </w:r>
      <w:r w:rsidRPr="00E548DD">
        <w:rPr>
          <w:i/>
          <w:iCs/>
          <w:lang w:val="fr-FR"/>
        </w:rPr>
        <w:t xml:space="preserve"> minuscule dans les textes généraux</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Lune, satellite de la Terre</w:t>
      </w:r>
      <w:r w:rsidR="00E711DD">
        <w:rPr>
          <w:lang w:val="fr-FR"/>
        </w:rPr>
        <w:t>;</w:t>
      </w:r>
      <w:r w:rsidRPr="00E548DD">
        <w:rPr>
          <w:lang w:val="fr-FR"/>
        </w:rPr>
        <w:t xml:space="preserve"> la révolution de la Terre autour du Soleil</w:t>
      </w:r>
      <w:r w:rsidR="00E711DD">
        <w:rPr>
          <w:lang w:val="fr-FR"/>
        </w:rPr>
        <w:t>;</w:t>
      </w:r>
      <w:r w:rsidRPr="00E548DD">
        <w:rPr>
          <w:lang w:val="fr-FR"/>
        </w:rPr>
        <w:t xml:space="preserve"> la téléobservation de la Terre</w:t>
      </w:r>
      <w:r w:rsidR="00E711DD">
        <w:rPr>
          <w:lang w:val="fr-FR"/>
        </w:rPr>
        <w:t>;</w:t>
      </w:r>
      <w:r w:rsidRPr="00E548DD">
        <w:rPr>
          <w:lang w:val="fr-FR"/>
        </w:rPr>
        <w:t xml:space="preserve"> </w:t>
      </w:r>
      <w:r w:rsidR="00FA36AA">
        <w:rPr>
          <w:lang w:val="fr-FR"/>
        </w:rPr>
        <w:br/>
      </w:r>
      <w:r w:rsidRPr="00E548DD">
        <w:rPr>
          <w:lang w:val="fr-FR"/>
        </w:rPr>
        <w:t>les objets spatiaux retombant sur Terre</w:t>
      </w:r>
      <w:r w:rsidR="00E711DD">
        <w:rPr>
          <w:lang w:val="fr-FR"/>
        </w:rPr>
        <w:t>;</w:t>
      </w:r>
      <w:r w:rsidRPr="00E548DD">
        <w:rPr>
          <w:lang w:val="fr-FR"/>
        </w:rPr>
        <w:t xml:space="preserve"> une station de Terre</w:t>
      </w:r>
      <w:r w:rsidR="00E711DD">
        <w:rPr>
          <w:lang w:val="fr-FR"/>
        </w:rPr>
        <w:t>;</w:t>
      </w:r>
      <w:r w:rsidRPr="00E548DD">
        <w:rPr>
          <w:lang w:val="fr-FR"/>
        </w:rPr>
        <w:t xml:space="preserve"> l</w:t>
      </w:r>
      <w:r w:rsidR="00ED1B6C">
        <w:rPr>
          <w:lang w:val="fr-FR"/>
        </w:rPr>
        <w:t>’</w:t>
      </w:r>
      <w:r w:rsidRPr="00E548DD">
        <w:rPr>
          <w:lang w:val="fr-FR"/>
        </w:rPr>
        <w:t>âge de la Terre</w:t>
      </w:r>
      <w:r w:rsidR="00E711DD">
        <w:rPr>
          <w:lang w:val="fr-FR"/>
        </w:rPr>
        <w:t>;</w:t>
      </w:r>
      <w:r w:rsidRPr="00E548DD">
        <w:rPr>
          <w:lang w:val="fr-FR"/>
        </w:rPr>
        <w:t xml:space="preserve"> le centre de la Terre</w:t>
      </w:r>
      <w:r w:rsidR="00E711DD">
        <w:rPr>
          <w:lang w:val="fr-FR"/>
        </w:rPr>
        <w:t>;</w:t>
      </w:r>
      <w:r w:rsidRPr="00E548DD">
        <w:rPr>
          <w:lang w:val="fr-FR"/>
        </w:rPr>
        <w:t xml:space="preserve"> </w:t>
      </w:r>
      <w:r w:rsidR="00FA36AA">
        <w:rPr>
          <w:lang w:val="fr-FR"/>
        </w:rPr>
        <w:br/>
      </w:r>
      <w:r w:rsidRPr="00E548DD">
        <w:rPr>
          <w:lang w:val="fr-FR"/>
        </w:rPr>
        <w:t>la Charte de la Terre</w:t>
      </w:r>
      <w:r w:rsidR="00E711DD">
        <w:rPr>
          <w:lang w:val="fr-FR"/>
        </w:rPr>
        <w:t>;</w:t>
      </w:r>
      <w:r w:rsidRPr="00E548DD">
        <w:rPr>
          <w:lang w:val="fr-FR"/>
        </w:rPr>
        <w:t xml:space="preserve"> les sciences de la Terre [géochimie, géophysique, géologie, etc.]</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tous les peuples de la terre</w:t>
      </w:r>
      <w:r w:rsidR="00E711DD">
        <w:rPr>
          <w:lang w:val="fr-FR"/>
        </w:rPr>
        <w:t>;</w:t>
      </w:r>
      <w:r w:rsidRPr="00E548DD">
        <w:rPr>
          <w:lang w:val="fr-FR"/>
        </w:rPr>
        <w:t xml:space="preserve"> les conflits sur terre</w:t>
      </w:r>
      <w:r w:rsidR="00E711DD">
        <w:rPr>
          <w:lang w:val="fr-FR"/>
        </w:rPr>
        <w:t>;</w:t>
      </w:r>
      <w:r w:rsidRPr="00E548DD">
        <w:rPr>
          <w:lang w:val="fr-FR"/>
        </w:rPr>
        <w:t xml:space="preserve"> en terre étrangère</w:t>
      </w:r>
      <w:r w:rsidR="00E711DD">
        <w:rPr>
          <w:lang w:val="fr-FR"/>
        </w:rPr>
        <w:t>;</w:t>
      </w:r>
      <w:r w:rsidRPr="00E548DD">
        <w:rPr>
          <w:lang w:val="fr-FR"/>
        </w:rPr>
        <w:t xml:space="preserve"> des tremblements de terre</w:t>
      </w:r>
      <w:r w:rsidR="00E711DD">
        <w:rPr>
          <w:lang w:val="fr-FR"/>
        </w:rPr>
        <w:t>;</w:t>
      </w:r>
      <w:r w:rsidRPr="00E548DD">
        <w:rPr>
          <w:lang w:val="fr-FR"/>
        </w:rPr>
        <w:t xml:space="preserve"> les produits de la terre</w:t>
      </w:r>
      <w:r w:rsidR="00E711DD">
        <w:rPr>
          <w:lang w:val="fr-FR"/>
        </w:rPr>
        <w:t>;</w:t>
      </w:r>
      <w:r w:rsidRPr="00E548DD">
        <w:rPr>
          <w:lang w:val="fr-FR"/>
        </w:rPr>
        <w:t xml:space="preserve"> une terre tribale</w:t>
      </w:r>
      <w:r w:rsidR="00E711DD">
        <w:rPr>
          <w:lang w:val="fr-FR"/>
        </w:rPr>
        <w:t>;</w:t>
      </w:r>
      <w:r w:rsidRPr="00E548DD">
        <w:rPr>
          <w:lang w:val="fr-FR"/>
        </w:rPr>
        <w:t xml:space="preserve"> la terre glaise</w:t>
      </w:r>
      <w:r w:rsidR="00E711DD">
        <w:rPr>
          <w:lang w:val="fr-FR"/>
        </w:rPr>
        <w:t>;</w:t>
      </w:r>
      <w:r w:rsidRPr="00E548DD">
        <w:rPr>
          <w:lang w:val="fr-FR"/>
        </w:rPr>
        <w:t xml:space="preserve"> entre ciel et terre</w:t>
      </w:r>
      <w:r w:rsidR="00E711DD">
        <w:rPr>
          <w:lang w:val="fr-FR"/>
        </w:rPr>
        <w:t>;</w:t>
      </w:r>
      <w:r w:rsidRPr="00E548DD">
        <w:rPr>
          <w:lang w:val="fr-FR"/>
        </w:rPr>
        <w:t xml:space="preserve"> l</w:t>
      </w:r>
      <w:r w:rsidR="00ED1B6C">
        <w:rPr>
          <w:lang w:val="fr-FR"/>
        </w:rPr>
        <w:t>’</w:t>
      </w:r>
      <w:r w:rsidRPr="00E548DD">
        <w:rPr>
          <w:lang w:val="fr-FR"/>
        </w:rPr>
        <w:t>armée de terre</w:t>
      </w:r>
      <w:r w:rsidR="00E711DD">
        <w:rPr>
          <w:lang w:val="fr-FR"/>
        </w:rPr>
        <w:t>;</w:t>
      </w:r>
      <w:r w:rsidRPr="00E548DD">
        <w:rPr>
          <w:lang w:val="fr-FR"/>
        </w:rPr>
        <w:t xml:space="preserve"> l</w:t>
      </w:r>
      <w:r w:rsidR="00ED1B6C">
        <w:rPr>
          <w:lang w:val="fr-FR"/>
        </w:rPr>
        <w:t>’</w:t>
      </w:r>
      <w:r w:rsidRPr="00E548DD">
        <w:rPr>
          <w:lang w:val="fr-FR"/>
        </w:rPr>
        <w:t>appropriation, la confiscation, l</w:t>
      </w:r>
      <w:r w:rsidR="00ED1B6C">
        <w:rPr>
          <w:lang w:val="fr-FR"/>
        </w:rPr>
        <w:t>’</w:t>
      </w:r>
      <w:r w:rsidRPr="00E548DD">
        <w:rPr>
          <w:lang w:val="fr-FR"/>
        </w:rPr>
        <w:t>usurpation de terres</w:t>
      </w:r>
      <w:r w:rsidR="00E711DD">
        <w:rPr>
          <w:lang w:val="fr-FR"/>
        </w:rPr>
        <w:t>;</w:t>
      </w:r>
      <w:r w:rsidRPr="00E548DD">
        <w:rPr>
          <w:lang w:val="fr-FR"/>
        </w:rPr>
        <w:t xml:space="preserve"> les paysans sans terres</w:t>
      </w:r>
      <w:r w:rsidR="00E711DD">
        <w:rPr>
          <w:lang w:val="fr-FR"/>
        </w:rPr>
        <w:t>;</w:t>
      </w:r>
      <w:r w:rsidRPr="00E548DD">
        <w:rPr>
          <w:lang w:val="fr-FR"/>
        </w:rPr>
        <w:t xml:space="preserve"> un propriétaire de terres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 xml:space="preserve">Majuscule lorsque le mot </w:t>
      </w:r>
      <w:r w:rsidR="00166AE4" w:rsidRPr="00E548DD">
        <w:rPr>
          <w:i/>
          <w:iCs/>
          <w:lang w:val="fr-FR"/>
        </w:rPr>
        <w:t>« </w:t>
      </w:r>
      <w:r w:rsidRPr="00E548DD">
        <w:rPr>
          <w:i/>
          <w:iCs/>
          <w:lang w:val="fr-FR"/>
        </w:rPr>
        <w:t>terre</w:t>
      </w:r>
      <w:r w:rsidR="00166AE4" w:rsidRPr="00E548DD">
        <w:rPr>
          <w:i/>
          <w:iCs/>
          <w:lang w:val="fr-FR"/>
        </w:rPr>
        <w:t> »</w:t>
      </w:r>
      <w:r w:rsidRPr="00E548DD">
        <w:rPr>
          <w:i/>
          <w:iCs/>
          <w:lang w:val="fr-FR"/>
        </w:rPr>
        <w:t xml:space="preserve">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 territoire ou d</w:t>
      </w:r>
      <w:r w:rsidR="00ED1B6C">
        <w:rPr>
          <w:i/>
          <w:iCs/>
          <w:lang w:val="fr-FR"/>
        </w:rPr>
        <w:t>’</w:t>
      </w:r>
      <w:r w:rsidRPr="00E548DD">
        <w:rPr>
          <w:i/>
          <w:iCs/>
          <w:lang w:val="fr-FR"/>
        </w:rPr>
        <w:t>un État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Terre antarctique britannique</w:t>
      </w:r>
      <w:r w:rsidR="00E711DD">
        <w:rPr>
          <w:lang w:val="fr-FR"/>
        </w:rPr>
        <w:t>;</w:t>
      </w:r>
      <w:r w:rsidRPr="00E548DD">
        <w:rPr>
          <w:lang w:val="fr-FR"/>
        </w:rPr>
        <w:t xml:space="preserve"> les Terres australes et antarctiques françaises</w:t>
      </w:r>
      <w:r w:rsidR="00E711DD">
        <w:rPr>
          <w:lang w:val="fr-FR"/>
        </w:rPr>
        <w:t>;</w:t>
      </w:r>
      <w:r w:rsidRPr="00E548DD">
        <w:rPr>
          <w:lang w:val="fr-FR"/>
        </w:rPr>
        <w:t xml:space="preserve"> la Terre de Feu</w:t>
      </w:r>
      <w:r w:rsidR="00E711DD">
        <w:rPr>
          <w:lang w:val="fr-FR"/>
        </w:rPr>
        <w:t>;</w:t>
      </w:r>
      <w:r w:rsidRPr="00E548DD">
        <w:rPr>
          <w:lang w:val="fr-FR"/>
        </w:rPr>
        <w:t xml:space="preserve"> Terre-Neuve</w:t>
      </w:r>
      <w:r w:rsidR="00E711DD">
        <w:rPr>
          <w:lang w:val="fr-FR"/>
        </w:rPr>
        <w:t>;</w:t>
      </w:r>
      <w:r w:rsidRPr="00E548DD">
        <w:rPr>
          <w:lang w:val="fr-FR"/>
        </w:rPr>
        <w:t xml:space="preserve"> la Terre promise</w:t>
      </w:r>
      <w:r w:rsidR="00E711DD">
        <w:rPr>
          <w:lang w:val="fr-FR"/>
        </w:rPr>
        <w:t>;</w:t>
      </w:r>
      <w:r w:rsidRPr="00E548DD">
        <w:rPr>
          <w:lang w:val="fr-FR"/>
        </w:rPr>
        <w:t xml:space="preserve"> la Terre sainte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terre seigneuriale</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territoire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lorsque ce mot fait partie de l</w:t>
      </w:r>
      <w:r w:rsidR="00ED1B6C">
        <w:rPr>
          <w:i/>
          <w:iCs/>
          <w:lang w:val="fr-FR"/>
        </w:rPr>
        <w:t>’</w:t>
      </w:r>
      <w:r w:rsidRPr="00E548DD">
        <w:rPr>
          <w:i/>
          <w:iCs/>
          <w:lang w:val="fr-FR"/>
        </w:rPr>
        <w:t>appellation officielle d</w:t>
      </w:r>
      <w:r w:rsidR="00ED1B6C">
        <w:rPr>
          <w:i/>
          <w:iCs/>
          <w:lang w:val="fr-FR"/>
        </w:rPr>
        <w:t>’</w:t>
      </w:r>
      <w:r w:rsidRPr="00E548DD">
        <w:rPr>
          <w:i/>
          <w:iCs/>
          <w:lang w:val="fr-FR"/>
        </w:rPr>
        <w:t>une région</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Territoires du Nord-Ouest [Canada]</w:t>
      </w:r>
      <w:r w:rsidR="00E711DD">
        <w:rPr>
          <w:lang w:val="fr-FR"/>
        </w:rPr>
        <w:t>;</w:t>
      </w:r>
      <w:r w:rsidRPr="00E548DD">
        <w:rPr>
          <w:lang w:val="fr-FR"/>
        </w:rPr>
        <w:t xml:space="preserve"> le Territoire britannique de l</w:t>
      </w:r>
      <w:r w:rsidR="00ED1B6C">
        <w:rPr>
          <w:lang w:val="fr-FR"/>
        </w:rPr>
        <w:t>’</w:t>
      </w:r>
      <w:r w:rsidRPr="00E548DD">
        <w:rPr>
          <w:lang w:val="fr-FR"/>
        </w:rPr>
        <w:t>océan Indien</w:t>
      </w:r>
      <w:r w:rsidR="00E711DD">
        <w:rPr>
          <w:lang w:val="fr-FR"/>
        </w:rPr>
        <w:t>;</w:t>
      </w:r>
      <w:r w:rsidRPr="00E548DD">
        <w:rPr>
          <w:lang w:val="fr-FR"/>
        </w:rPr>
        <w:t xml:space="preserve"> le Territoire [forme abrégée]</w:t>
      </w:r>
    </w:p>
    <w:p w:rsidR="008C3C1F" w:rsidRPr="00E548DD" w:rsidRDefault="008C3C1F" w:rsidP="008C3C1F">
      <w:pPr>
        <w:tabs>
          <w:tab w:val="left" w:pos="216"/>
          <w:tab w:val="left" w:pos="504"/>
          <w:tab w:val="left" w:pos="792"/>
        </w:tabs>
        <w:ind w:left="504" w:hanging="504"/>
        <w:jc w:val="left"/>
        <w:rPr>
          <w:u w:val="single"/>
          <w:lang w:val="fr-FR"/>
        </w:rPr>
      </w:pPr>
      <w:r w:rsidRPr="00E548DD">
        <w:rPr>
          <w:i/>
          <w:lang w:val="fr-FR"/>
        </w:rPr>
        <w:tab/>
      </w:r>
      <w:r w:rsidRPr="00E548DD">
        <w:rPr>
          <w:i/>
          <w:lang w:val="fr-FR"/>
        </w:rPr>
        <w:tab/>
        <w:t>Mais</w:t>
      </w:r>
      <w:r w:rsidR="00140D02">
        <w:rPr>
          <w:lang w:val="fr-FR"/>
        </w:rPr>
        <w:t> </w:t>
      </w:r>
      <w:r w:rsidRPr="00E548DD">
        <w:rPr>
          <w:lang w:val="fr-FR"/>
        </w:rPr>
        <w:t>: le territoire des Bermudes</w:t>
      </w:r>
      <w:r w:rsidR="00E711DD">
        <w:rPr>
          <w:lang w:val="fr-FR"/>
        </w:rPr>
        <w:t>;</w:t>
      </w:r>
      <w:r w:rsidRPr="00E548DD">
        <w:rPr>
          <w:lang w:val="fr-FR"/>
        </w:rPr>
        <w:t xml:space="preserve"> les territoires français d</w:t>
      </w:r>
      <w:r w:rsidR="00ED1B6C">
        <w:rPr>
          <w:lang w:val="fr-FR"/>
        </w:rPr>
        <w:t>’</w:t>
      </w:r>
      <w:r w:rsidRPr="00E548DD">
        <w:rPr>
          <w:lang w:val="fr-FR"/>
        </w:rPr>
        <w:t>outre-mer</w:t>
      </w:r>
      <w:r w:rsidR="00E711DD">
        <w:rPr>
          <w:lang w:val="fr-FR"/>
        </w:rPr>
        <w:t>;</w:t>
      </w:r>
      <w:r w:rsidRPr="00E548DD">
        <w:rPr>
          <w:lang w:val="fr-FR"/>
        </w:rPr>
        <w:t xml:space="preserve"> les territoires non autonomes</w:t>
      </w:r>
      <w:r w:rsidR="00E711DD">
        <w:rPr>
          <w:lang w:val="fr-FR"/>
        </w:rPr>
        <w:t>;</w:t>
      </w:r>
      <w:r w:rsidRPr="00E548DD">
        <w:rPr>
          <w:lang w:val="fr-FR"/>
        </w:rPr>
        <w:t xml:space="preserve"> les territoires occupés [par Israël]</w:t>
      </w:r>
      <w:r w:rsidR="00E711DD">
        <w:rPr>
          <w:lang w:val="fr-FR"/>
        </w:rPr>
        <w:t>;</w:t>
      </w:r>
      <w:r w:rsidRPr="00E548DD">
        <w:rPr>
          <w:lang w:val="fr-FR"/>
        </w:rPr>
        <w:t xml:space="preserve"> le territoire palestinien occupé</w:t>
      </w:r>
      <w:r w:rsidR="00E711DD">
        <w:rPr>
          <w:lang w:val="fr-FR"/>
        </w:rPr>
        <w:t>;</w:t>
      </w:r>
      <w:r w:rsidRPr="00E548DD">
        <w:rPr>
          <w:lang w:val="fr-FR"/>
        </w:rPr>
        <w:t xml:space="preserve"> les territoires palestiniens occupés</w:t>
      </w:r>
    </w:p>
    <w:p w:rsidR="008C3C1F" w:rsidRDefault="008C3C1F" w:rsidP="008C3C1F">
      <w:pPr>
        <w:tabs>
          <w:tab w:val="left" w:pos="216"/>
          <w:tab w:val="left" w:pos="504"/>
          <w:tab w:val="left" w:pos="792"/>
        </w:tabs>
        <w:ind w:left="504" w:hanging="504"/>
        <w:jc w:val="left"/>
        <w:rPr>
          <w:lang w:val="fr-FR"/>
        </w:rPr>
      </w:pPr>
    </w:p>
    <w:p w:rsidR="008F4A95" w:rsidRDefault="008F4A95" w:rsidP="008C3C1F">
      <w:pPr>
        <w:tabs>
          <w:tab w:val="left" w:pos="216"/>
          <w:tab w:val="left" w:pos="504"/>
          <w:tab w:val="left" w:pos="792"/>
        </w:tabs>
        <w:ind w:left="504" w:hanging="504"/>
        <w:jc w:val="left"/>
        <w:rPr>
          <w:lang w:val="fr-FR"/>
        </w:rPr>
      </w:pPr>
      <w:r>
        <w:rPr>
          <w:b/>
          <w:lang w:val="fr-FR"/>
        </w:rPr>
        <w:t>t</w:t>
      </w:r>
      <w:r w:rsidRPr="008F4A95">
        <w:rPr>
          <w:b/>
          <w:lang w:val="fr-FR"/>
        </w:rPr>
        <w:t>erritoire</w:t>
      </w:r>
      <w:r>
        <w:rPr>
          <w:b/>
          <w:lang w:val="fr-FR"/>
        </w:rPr>
        <w:t>(s)</w:t>
      </w:r>
      <w:r w:rsidRPr="008F4A95">
        <w:rPr>
          <w:b/>
          <w:lang w:val="fr-FR"/>
        </w:rPr>
        <w:t xml:space="preserve"> palestinien</w:t>
      </w:r>
      <w:r>
        <w:rPr>
          <w:b/>
          <w:lang w:val="fr-FR"/>
        </w:rPr>
        <w:t>(s)</w:t>
      </w:r>
      <w:r w:rsidRPr="008F4A95">
        <w:rPr>
          <w:b/>
          <w:lang w:val="fr-FR"/>
        </w:rPr>
        <w:t xml:space="preserve"> occupé</w:t>
      </w:r>
      <w:r>
        <w:rPr>
          <w:b/>
          <w:lang w:val="fr-FR"/>
        </w:rPr>
        <w:t>(s)/Territoire(s) palestinien(s) occupé(s)</w:t>
      </w:r>
    </w:p>
    <w:p w:rsidR="008F4A95" w:rsidRPr="00D73E2B" w:rsidRDefault="008F4A95" w:rsidP="008F4A95">
      <w:pPr>
        <w:tabs>
          <w:tab w:val="left" w:pos="216"/>
          <w:tab w:val="left" w:pos="504"/>
          <w:tab w:val="left" w:pos="792"/>
        </w:tabs>
        <w:ind w:left="504" w:hanging="504"/>
        <w:jc w:val="left"/>
        <w:rPr>
          <w:iCs/>
          <w:lang w:val="fr-FR"/>
        </w:rPr>
      </w:pPr>
      <w:r w:rsidRPr="00E548DD">
        <w:rPr>
          <w:i/>
          <w:iCs/>
          <w:lang w:val="fr-FR"/>
        </w:rPr>
        <w:t xml:space="preserve">Majuscule </w:t>
      </w:r>
      <w:r w:rsidR="00D73E2B">
        <w:rPr>
          <w:i/>
          <w:iCs/>
          <w:lang w:val="fr-FR"/>
        </w:rPr>
        <w:t>lorsqu</w:t>
      </w:r>
      <w:r w:rsidRPr="00E548DD">
        <w:rPr>
          <w:i/>
          <w:iCs/>
          <w:lang w:val="fr-FR"/>
        </w:rPr>
        <w:t xml:space="preserve">e </w:t>
      </w:r>
      <w:r>
        <w:rPr>
          <w:i/>
          <w:iCs/>
          <w:lang w:val="fr-FR"/>
        </w:rPr>
        <w:t>majuscule dans l</w:t>
      </w:r>
      <w:r w:rsidR="00ED1B6C">
        <w:rPr>
          <w:i/>
          <w:iCs/>
          <w:lang w:val="fr-FR"/>
        </w:rPr>
        <w:t>’</w:t>
      </w:r>
      <w:r>
        <w:rPr>
          <w:i/>
          <w:iCs/>
          <w:lang w:val="fr-FR"/>
        </w:rPr>
        <w:t>anglais</w:t>
      </w:r>
      <w:r w:rsidR="00E711DD">
        <w:rPr>
          <w:i/>
          <w:iCs/>
          <w:lang w:val="fr-FR"/>
        </w:rPr>
        <w:t>;</w:t>
      </w:r>
      <w:r>
        <w:rPr>
          <w:i/>
          <w:iCs/>
          <w:lang w:val="fr-FR"/>
        </w:rPr>
        <w:t xml:space="preserve"> pluriel lorsque pluriel dans l</w:t>
      </w:r>
      <w:r w:rsidR="00ED1B6C">
        <w:rPr>
          <w:i/>
          <w:iCs/>
          <w:lang w:val="fr-FR"/>
        </w:rPr>
        <w:t>’</w:t>
      </w:r>
      <w:r>
        <w:rPr>
          <w:i/>
          <w:iCs/>
          <w:lang w:val="fr-FR"/>
        </w:rPr>
        <w:t>anglais</w:t>
      </w:r>
      <w:r w:rsidR="00D73E2B">
        <w:rPr>
          <w:iCs/>
          <w:lang w:val="fr-FR"/>
        </w:rPr>
        <w:t xml:space="preserve"> (à la demande d’A. Fassotte)</w:t>
      </w:r>
    </w:p>
    <w:p w:rsidR="008F4A95" w:rsidRPr="00E548DD" w:rsidRDefault="008F4A95" w:rsidP="008C3C1F">
      <w:pPr>
        <w:tabs>
          <w:tab w:val="left" w:pos="216"/>
          <w:tab w:val="left" w:pos="504"/>
          <w:tab w:val="left" w:pos="792"/>
        </w:tabs>
        <w:ind w:left="504" w:hanging="504"/>
        <w:jc w:val="left"/>
        <w:rPr>
          <w:lang w:val="fr-FR"/>
        </w:rPr>
      </w:pPr>
    </w:p>
    <w:p w:rsidR="008C3C1F" w:rsidRPr="00E548DD" w:rsidRDefault="008C3C1F" w:rsidP="00D73E2B">
      <w:pPr>
        <w:keepNext/>
        <w:keepLines/>
        <w:tabs>
          <w:tab w:val="left" w:pos="216"/>
          <w:tab w:val="left" w:pos="504"/>
          <w:tab w:val="left" w:pos="792"/>
        </w:tabs>
        <w:ind w:left="505" w:hanging="505"/>
        <w:jc w:val="left"/>
        <w:rPr>
          <w:b/>
          <w:bCs/>
          <w:lang w:val="fr-FR"/>
        </w:rPr>
      </w:pPr>
      <w:r w:rsidRPr="00E548DD">
        <w:rPr>
          <w:b/>
          <w:bCs/>
          <w:lang w:val="fr-FR"/>
        </w:rPr>
        <w:t>territorial/territorialité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souveraineté et l</w:t>
      </w:r>
      <w:r w:rsidR="00ED1B6C">
        <w:rPr>
          <w:lang w:val="fr-FR"/>
        </w:rPr>
        <w:t>’</w:t>
      </w:r>
      <w:r w:rsidRPr="00E548DD">
        <w:rPr>
          <w:lang w:val="fr-FR"/>
        </w:rPr>
        <w:t>intégrité territoriale</w:t>
      </w:r>
      <w:r w:rsidR="00E711DD">
        <w:rPr>
          <w:lang w:val="fr-FR"/>
        </w:rPr>
        <w:t>;</w:t>
      </w:r>
      <w:r w:rsidRPr="00E548DD">
        <w:rPr>
          <w:lang w:val="fr-FR"/>
        </w:rPr>
        <w:t xml:space="preserve"> la mer territoriale</w:t>
      </w:r>
      <w:r w:rsidR="00E711DD">
        <w:rPr>
          <w:lang w:val="fr-FR"/>
        </w:rPr>
        <w:t>;</w:t>
      </w:r>
      <w:r w:rsidRPr="00E548DD">
        <w:rPr>
          <w:lang w:val="fr-FR"/>
        </w:rPr>
        <w:t xml:space="preserve"> les eaux territoriales</w:t>
      </w:r>
      <w:r w:rsidR="00E711DD">
        <w:rPr>
          <w:lang w:val="fr-FR"/>
        </w:rPr>
        <w:t>;</w:t>
      </w:r>
      <w:r w:rsidRPr="00E548DD">
        <w:rPr>
          <w:lang w:val="fr-FR"/>
        </w:rPr>
        <w:t xml:space="preserve"> l</w:t>
      </w:r>
      <w:r w:rsidR="00ED1B6C">
        <w:rPr>
          <w:lang w:val="fr-FR"/>
        </w:rPr>
        <w:t>’</w:t>
      </w:r>
      <w:r w:rsidRPr="00E548DD">
        <w:rPr>
          <w:lang w:val="fr-FR"/>
        </w:rPr>
        <w:t>exterritorialité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terrorisme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contre-terrorisme</w:t>
      </w:r>
      <w:r w:rsidR="00E711DD">
        <w:rPr>
          <w:lang w:val="fr-FR"/>
        </w:rPr>
        <w:t>;</w:t>
      </w:r>
      <w:r w:rsidRPr="00E548DD">
        <w:rPr>
          <w:lang w:val="fr-FR"/>
        </w:rPr>
        <w:t xml:space="preserve"> un commando de terroristes</w:t>
      </w:r>
      <w:r w:rsidR="00CF19A7">
        <w:rPr>
          <w:lang w:val="fr-FR"/>
        </w:rPr>
        <w:t>, antiterroriste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test</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tests d</w:t>
      </w:r>
      <w:r w:rsidR="00ED1B6C">
        <w:rPr>
          <w:lang w:val="fr-FR"/>
        </w:rPr>
        <w:t>’</w:t>
      </w:r>
      <w:r w:rsidRPr="00E548DD">
        <w:rPr>
          <w:lang w:val="fr-FR"/>
        </w:rPr>
        <w:t>aptitude</w:t>
      </w:r>
      <w:r w:rsidR="00E711DD">
        <w:rPr>
          <w:lang w:val="fr-FR"/>
        </w:rPr>
        <w:t>;</w:t>
      </w:r>
      <w:r w:rsidRPr="00E548DD">
        <w:rPr>
          <w:lang w:val="fr-FR"/>
        </w:rPr>
        <w:t xml:space="preserve"> des tests d</w:t>
      </w:r>
      <w:r w:rsidR="00ED1B6C">
        <w:rPr>
          <w:lang w:val="fr-FR"/>
        </w:rPr>
        <w:t>’</w:t>
      </w:r>
      <w:r w:rsidRPr="00E548DD">
        <w:rPr>
          <w:lang w:val="fr-FR"/>
        </w:rPr>
        <w:t>efficience</w:t>
      </w:r>
      <w:r w:rsidR="00E711DD">
        <w:rPr>
          <w:lang w:val="fr-FR"/>
        </w:rPr>
        <w:t>;</w:t>
      </w:r>
      <w:r w:rsidRPr="00E548DD">
        <w:rPr>
          <w:lang w:val="fr-FR"/>
        </w:rPr>
        <w:t xml:space="preserve"> des tests de performance</w:t>
      </w:r>
      <w:r w:rsidR="00E711DD">
        <w:rPr>
          <w:lang w:val="fr-FR"/>
        </w:rPr>
        <w:t>;</w:t>
      </w:r>
      <w:r w:rsidRPr="00E548DD">
        <w:rPr>
          <w:lang w:val="fr-FR"/>
        </w:rPr>
        <w:t xml:space="preserve"> le test de Binet-Simon</w:t>
      </w:r>
      <w:r w:rsidR="00E711DD">
        <w:rPr>
          <w:lang w:val="fr-FR"/>
        </w:rPr>
        <w:t>;</w:t>
      </w:r>
      <w:r w:rsidRPr="00E548DD">
        <w:rPr>
          <w:lang w:val="fr-FR"/>
        </w:rPr>
        <w:t xml:space="preserve"> le test de Papanicolaou</w:t>
      </w:r>
      <w:r w:rsidR="00E711DD">
        <w:rPr>
          <w:lang w:val="fr-FR"/>
        </w:rPr>
        <w:t>;</w:t>
      </w:r>
      <w:r w:rsidRPr="00E548DD">
        <w:rPr>
          <w:lang w:val="fr-FR"/>
        </w:rPr>
        <w:t xml:space="preserve"> le test de Rorschach</w:t>
      </w:r>
      <w:r w:rsidR="00E711DD">
        <w:rPr>
          <w:lang w:val="fr-FR"/>
        </w:rPr>
        <w:t>;</w:t>
      </w:r>
      <w:r w:rsidRPr="00E548DD">
        <w:rPr>
          <w:lang w:val="fr-FR"/>
        </w:rPr>
        <w:t xml:space="preserve"> une zone test </w:t>
      </w:r>
      <w:r w:rsidR="00FA36AA">
        <w:rPr>
          <w:lang w:val="fr-FR"/>
        </w:rPr>
        <w:br/>
      </w:r>
      <w:r w:rsidRPr="00E548DD">
        <w:rPr>
          <w:lang w:val="fr-FR"/>
        </w:rPr>
        <w:t>(des zones tests)</w:t>
      </w:r>
    </w:p>
    <w:p w:rsidR="007B4D7A" w:rsidRPr="00E548DD" w:rsidRDefault="007B4D7A"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Têt</w:t>
      </w:r>
      <w:r w:rsidRPr="00E548DD">
        <w:rPr>
          <w:lang w:val="fr-FR"/>
        </w:rPr>
        <w:t xml:space="preserve"> (le) [fête vietnamienne du Nouvel An]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fête du Têt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FA1537">
      <w:pPr>
        <w:keepNext/>
        <w:keepLines/>
        <w:tabs>
          <w:tab w:val="left" w:pos="216"/>
          <w:tab w:val="left" w:pos="504"/>
          <w:tab w:val="left" w:pos="792"/>
        </w:tabs>
        <w:ind w:left="505" w:hanging="505"/>
        <w:jc w:val="left"/>
        <w:rPr>
          <w:lang w:val="fr-FR"/>
        </w:rPr>
      </w:pPr>
      <w:r w:rsidRPr="00E548DD">
        <w:rPr>
          <w:b/>
          <w:bCs/>
          <w:lang w:val="fr-FR"/>
        </w:rPr>
        <w:t>tétanos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anatoxine antitétanique</w:t>
      </w:r>
      <w:r w:rsidR="00E711DD">
        <w:rPr>
          <w:lang w:val="fr-FR"/>
        </w:rPr>
        <w:t>;</w:t>
      </w:r>
      <w:r w:rsidRPr="00E548DD">
        <w:rPr>
          <w:lang w:val="fr-FR"/>
        </w:rPr>
        <w:t xml:space="preserve"> le vaccin antitétanique</w:t>
      </w:r>
      <w:r w:rsidR="00E711DD">
        <w:rPr>
          <w:lang w:val="fr-FR"/>
        </w:rPr>
        <w:t>;</w:t>
      </w:r>
      <w:r w:rsidRPr="00E548DD">
        <w:rPr>
          <w:lang w:val="fr-FR"/>
        </w:rPr>
        <w:t xml:space="preserve"> le</w:t>
      </w:r>
      <w:r w:rsidR="00FA1537">
        <w:rPr>
          <w:lang w:val="fr-FR"/>
        </w:rPr>
        <w:t> </w:t>
      </w:r>
      <w:r w:rsidRPr="00E548DD">
        <w:rPr>
          <w:lang w:val="fr-FR"/>
        </w:rPr>
        <w:t>vaccin DT (diphtérie-tétanos)</w:t>
      </w:r>
      <w:r w:rsidR="00E711DD">
        <w:rPr>
          <w:lang w:val="fr-FR"/>
        </w:rPr>
        <w:t>;</w:t>
      </w:r>
      <w:r w:rsidRPr="00E548DD">
        <w:rPr>
          <w:lang w:val="fr-FR"/>
        </w:rPr>
        <w:t xml:space="preserve"> le vaccin DCT (diphtérie-coqueluche-tétanos)</w:t>
      </w:r>
      <w:r w:rsidR="00E711DD">
        <w:rPr>
          <w:lang w:val="fr-FR"/>
        </w:rPr>
        <w:t>;</w:t>
      </w:r>
      <w:r w:rsidRPr="00E548DD">
        <w:rPr>
          <w:lang w:val="fr-FR"/>
        </w:rPr>
        <w:t xml:space="preserve"> le vaccin DCTP (diphtérie-coqueluche-tétanos-poliomyélite)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tétra</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tétrachlorure</w:t>
      </w:r>
      <w:r w:rsidR="00E711DD">
        <w:rPr>
          <w:lang w:val="fr-FR"/>
        </w:rPr>
        <w:t>;</w:t>
      </w:r>
      <w:r w:rsidRPr="00E548DD">
        <w:rPr>
          <w:lang w:val="fr-FR"/>
        </w:rPr>
        <w:t xml:space="preserve"> tétracorde</w:t>
      </w:r>
      <w:r w:rsidR="00E711DD">
        <w:rPr>
          <w:lang w:val="fr-FR"/>
        </w:rPr>
        <w:t>;</w:t>
      </w:r>
      <w:r w:rsidRPr="00E548DD">
        <w:rPr>
          <w:lang w:val="fr-FR"/>
        </w:rPr>
        <w:t xml:space="preserve"> tétradactyle</w:t>
      </w:r>
      <w:r w:rsidR="00E711DD">
        <w:rPr>
          <w:lang w:val="fr-FR"/>
        </w:rPr>
        <w:t>;</w:t>
      </w:r>
      <w:r w:rsidRPr="00E548DD">
        <w:rPr>
          <w:lang w:val="fr-FR"/>
        </w:rPr>
        <w:t xml:space="preserve"> tétraèdre</w:t>
      </w:r>
      <w:r w:rsidR="00E711DD">
        <w:rPr>
          <w:lang w:val="fr-FR"/>
        </w:rPr>
        <w:t>;</w:t>
      </w:r>
      <w:r w:rsidRPr="00E548DD">
        <w:rPr>
          <w:lang w:val="fr-FR"/>
        </w:rPr>
        <w:t xml:space="preserve"> tétramère</w:t>
      </w:r>
      <w:r w:rsidR="00E711DD">
        <w:rPr>
          <w:lang w:val="fr-FR"/>
        </w:rPr>
        <w:t>;</w:t>
      </w:r>
      <w:r w:rsidRPr="00E548DD">
        <w:rPr>
          <w:lang w:val="fr-FR"/>
        </w:rPr>
        <w:t xml:space="preserve"> tétramètre</w:t>
      </w:r>
      <w:r w:rsidR="00E711DD">
        <w:rPr>
          <w:lang w:val="fr-FR"/>
        </w:rPr>
        <w:t>;</w:t>
      </w:r>
      <w:r w:rsidRPr="00E548DD">
        <w:rPr>
          <w:lang w:val="fr-FR"/>
        </w:rPr>
        <w:t xml:space="preserve"> tétrapode</w:t>
      </w:r>
      <w:r w:rsidR="00E711DD">
        <w:rPr>
          <w:lang w:val="fr-FR"/>
        </w:rPr>
        <w:t>;</w:t>
      </w:r>
      <w:r w:rsidRPr="00E548DD">
        <w:rPr>
          <w:lang w:val="fr-FR"/>
        </w:rPr>
        <w:t xml:space="preserve"> tétrastyle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texte</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de l</w:t>
      </w:r>
      <w:r w:rsidR="00ED1B6C">
        <w:rPr>
          <w:i/>
          <w:iCs/>
          <w:lang w:val="fr-FR"/>
        </w:rPr>
        <w:t>’</w:t>
      </w:r>
      <w:r w:rsidRPr="00E548DD">
        <w:rPr>
          <w:i/>
          <w:iCs/>
          <w:lang w:val="fr-FR"/>
        </w:rPr>
        <w:t>appellation officielle d</w:t>
      </w:r>
      <w:r w:rsidR="00ED1B6C">
        <w:rPr>
          <w:i/>
          <w:iCs/>
          <w:lang w:val="fr-FR"/>
        </w:rPr>
        <w:t>’</w:t>
      </w:r>
      <w:r w:rsidRPr="00E548DD">
        <w:rPr>
          <w:i/>
          <w:iCs/>
          <w:lang w:val="fr-FR"/>
        </w:rPr>
        <w:t>un instrument juridique</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Texte relatif aux pratiques acceptées et aux dispositions pertinentes du Traité sur l</w:t>
      </w:r>
      <w:r w:rsidR="00ED1B6C">
        <w:rPr>
          <w:lang w:val="fr-FR"/>
        </w:rPr>
        <w:t>’</w:t>
      </w:r>
      <w:r w:rsidRPr="00E548DD">
        <w:rPr>
          <w:lang w:val="fr-FR"/>
        </w:rPr>
        <w:t xml:space="preserve">Antarctique, </w:t>
      </w:r>
      <w:r w:rsidR="00FA36AA">
        <w:rPr>
          <w:lang w:val="fr-FR"/>
        </w:rPr>
        <w:br/>
      </w:r>
      <w:r w:rsidRPr="00E548DD">
        <w:rPr>
          <w:lang w:val="fr-FR"/>
        </w:rPr>
        <w:t>y compris les directives à l</w:t>
      </w:r>
      <w:r w:rsidR="00ED1B6C">
        <w:rPr>
          <w:lang w:val="fr-FR"/>
        </w:rPr>
        <w:t>’</w:t>
      </w:r>
      <w:r w:rsidRPr="00E548DD">
        <w:rPr>
          <w:lang w:val="fr-FR"/>
        </w:rPr>
        <w:t>intention des touristes se rendant dans l</w:t>
      </w:r>
      <w:r w:rsidR="00ED1B6C">
        <w:rPr>
          <w:lang w:val="fr-FR"/>
        </w:rPr>
        <w:t>’</w:t>
      </w:r>
      <w:r w:rsidRPr="00E548DD">
        <w:rPr>
          <w:lang w:val="fr-FR"/>
        </w:rPr>
        <w:t>Antarctique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Groupe français de traitement de texte</w:t>
      </w:r>
      <w:r w:rsidR="00E711DD">
        <w:rPr>
          <w:lang w:val="fr-FR"/>
        </w:rPr>
        <w:t>;</w:t>
      </w:r>
      <w:r w:rsidRPr="00E548DD">
        <w:rPr>
          <w:lang w:val="fr-FR"/>
        </w:rPr>
        <w:t xml:space="preserve"> </w:t>
      </w:r>
      <w:r w:rsidR="00FA36AA">
        <w:rPr>
          <w:lang w:val="fr-FR"/>
        </w:rPr>
        <w:br/>
      </w:r>
      <w:r w:rsidRPr="00E548DD">
        <w:rPr>
          <w:lang w:val="fr-FR"/>
        </w:rPr>
        <w:t>les textes anciens</w:t>
      </w:r>
      <w:r w:rsidR="00E711DD">
        <w:rPr>
          <w:lang w:val="fr-FR"/>
        </w:rPr>
        <w:t>;</w:t>
      </w:r>
      <w:r w:rsidRPr="00E548DD">
        <w:rPr>
          <w:lang w:val="fr-FR"/>
        </w:rPr>
        <w:t xml:space="preserve"> des textes de loi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Thaïs</w:t>
      </w:r>
      <w:r w:rsidRPr="00E548DD">
        <w:rPr>
          <w:lang w:val="fr-FR"/>
        </w:rPr>
        <w:t xml:space="preserve"> (les) [groupe ethnique qui constitue la population thaïlandaise</w:t>
      </w:r>
      <w:r w:rsidR="00FA36AA">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Thaï</w:t>
      </w:r>
      <w:r w:rsidR="00E711DD">
        <w:rPr>
          <w:lang w:val="fr-FR"/>
        </w:rPr>
        <w:t>;</w:t>
      </w:r>
      <w:r w:rsidRPr="00E548DD">
        <w:rPr>
          <w:lang w:val="fr-FR"/>
        </w:rPr>
        <w:t xml:space="preserve"> une Thaïe</w:t>
      </w:r>
      <w:r w:rsidR="00E711DD">
        <w:rPr>
          <w:lang w:val="fr-FR"/>
        </w:rPr>
        <w:t>;</w:t>
      </w:r>
      <w:r w:rsidRPr="00E548DD">
        <w:rPr>
          <w:lang w:val="fr-FR"/>
        </w:rPr>
        <w:t xml:space="preserve"> des Thaïs</w:t>
      </w:r>
      <w:r w:rsidR="00E711DD">
        <w:rPr>
          <w:lang w:val="fr-FR"/>
        </w:rPr>
        <w:t>;</w:t>
      </w:r>
      <w:r w:rsidRPr="00E548DD">
        <w:rPr>
          <w:lang w:val="fr-FR"/>
        </w:rPr>
        <w:t xml:space="preserve"> la langue thaïe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Thanksgiving</w:t>
      </w:r>
      <w:r w:rsidRPr="00E548DD">
        <w:rPr>
          <w:lang w:val="fr-FR"/>
        </w:rPr>
        <w:t xml:space="preserve"> </w:t>
      </w:r>
      <w:r w:rsidRPr="00E548DD">
        <w:rPr>
          <w:b/>
          <w:bCs/>
          <w:lang w:val="fr-FR"/>
        </w:rPr>
        <w:t>Day</w:t>
      </w:r>
      <w:r w:rsidRPr="00E548DD">
        <w:rPr>
          <w:lang w:val="fr-FR"/>
        </w:rPr>
        <w:t xml:space="preserve"> [jour d</w:t>
      </w:r>
      <w:r w:rsidR="00ED1B6C">
        <w:rPr>
          <w:lang w:val="fr-FR"/>
        </w:rPr>
        <w:t>’</w:t>
      </w:r>
      <w:r w:rsidRPr="00E548DD">
        <w:rPr>
          <w:lang w:val="fr-FR"/>
        </w:rPr>
        <w:t>action de grâce célébré aux États-Unis et au Canada]</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Thant</w:t>
      </w:r>
      <w:r w:rsidR="00FA36AA">
        <w:rPr>
          <w:b/>
          <w:bCs/>
          <w:lang w:val="fr-FR"/>
        </w:rPr>
        <w:t xml:space="preserve">, </w:t>
      </w:r>
      <w:r w:rsidRPr="00E548DD">
        <w:rPr>
          <w:b/>
          <w:bCs/>
          <w:lang w:val="fr-FR"/>
        </w:rPr>
        <w:t>Sithu U</w:t>
      </w:r>
      <w:r w:rsidRPr="00E548DD">
        <w:rPr>
          <w:lang w:val="fr-FR"/>
        </w:rPr>
        <w:t xml:space="preserve"> [troisième Secrétaire général de l</w:t>
      </w:r>
      <w:r w:rsidR="00ED1B6C">
        <w:rPr>
          <w:lang w:val="fr-FR"/>
        </w:rPr>
        <w:t>’</w:t>
      </w:r>
      <w:r w:rsidRPr="00E548DD">
        <w:rPr>
          <w:lang w:val="fr-FR"/>
        </w:rPr>
        <w:t>ONU</w:t>
      </w:r>
      <w:r w:rsidR="00E65CEE">
        <w:rPr>
          <w:lang w:val="fr-FR"/>
        </w:rPr>
        <w:t>,</w:t>
      </w:r>
      <w:r w:rsidRPr="00E548DD">
        <w:rPr>
          <w:lang w:val="fr-FR"/>
        </w:rPr>
        <w:t xml:space="preserve"> </w:t>
      </w:r>
      <w:r w:rsidR="00FA36AA">
        <w:rPr>
          <w:lang w:val="fr-FR"/>
        </w:rPr>
        <w:br/>
      </w:r>
      <w:r w:rsidRPr="00E548DD">
        <w:rPr>
          <w:lang w:val="fr-FR"/>
        </w:rPr>
        <w:t>de 1961 à 1971]</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1F13F6">
      <w:pPr>
        <w:keepNext/>
        <w:keepLines/>
        <w:tabs>
          <w:tab w:val="left" w:pos="216"/>
          <w:tab w:val="left" w:pos="504"/>
          <w:tab w:val="left" w:pos="792"/>
        </w:tabs>
        <w:ind w:left="505" w:hanging="505"/>
        <w:jc w:val="left"/>
        <w:rPr>
          <w:lang w:val="fr-FR"/>
        </w:rPr>
      </w:pPr>
      <w:r w:rsidRPr="00E548DD">
        <w:rPr>
          <w:b/>
          <w:bCs/>
          <w:lang w:val="fr-FR"/>
        </w:rPr>
        <w:t>théâtre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théâtre d</w:t>
      </w:r>
      <w:r w:rsidR="00ED1B6C">
        <w:rPr>
          <w:lang w:val="fr-FR"/>
        </w:rPr>
        <w:t>’</w:t>
      </w:r>
      <w:r w:rsidRPr="00E548DD">
        <w:rPr>
          <w:lang w:val="fr-FR"/>
        </w:rPr>
        <w:t>opérations</w:t>
      </w:r>
      <w:r w:rsidR="00E711DD">
        <w:rPr>
          <w:lang w:val="fr-FR"/>
        </w:rPr>
        <w:t>;</w:t>
      </w:r>
      <w:r w:rsidRPr="00E548DD">
        <w:rPr>
          <w:lang w:val="fr-FR"/>
        </w:rPr>
        <w:t xml:space="preserve"> le commandant de théâtre des forces des Nations Unies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thébaïne</w:t>
      </w:r>
      <w:r w:rsidRPr="00E548DD">
        <w:rPr>
          <w:lang w:val="fr-FR"/>
        </w:rPr>
        <w:t xml:space="preserve"> </w:t>
      </w:r>
      <w:r w:rsidRPr="00E548DD">
        <w:rPr>
          <w:i/>
          <w:iCs/>
          <w:lang w:val="fr-FR"/>
        </w:rPr>
        <w:t>n. f.</w:t>
      </w:r>
      <w:r w:rsidRPr="00E548DD">
        <w:rPr>
          <w:lang w:val="fr-FR"/>
        </w:rPr>
        <w:t xml:space="preserve"> [alcaloïde très toxique extrait de l</w:t>
      </w:r>
      <w:r w:rsidR="00ED1B6C">
        <w:rPr>
          <w:lang w:val="fr-FR"/>
        </w:rPr>
        <w:t>’</w:t>
      </w:r>
      <w:r w:rsidRPr="00E548DD">
        <w:rPr>
          <w:lang w:val="fr-FR"/>
        </w:rPr>
        <w:t>opium]</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D73E2B">
      <w:pPr>
        <w:keepNext/>
        <w:keepLines/>
        <w:tabs>
          <w:tab w:val="left" w:pos="216"/>
          <w:tab w:val="left" w:pos="504"/>
          <w:tab w:val="left" w:pos="792"/>
        </w:tabs>
        <w:ind w:left="505" w:hanging="505"/>
        <w:jc w:val="left"/>
        <w:rPr>
          <w:b/>
          <w:bCs/>
          <w:lang w:val="fr-FR"/>
        </w:rPr>
      </w:pPr>
      <w:r w:rsidRPr="00E548DD">
        <w:rPr>
          <w:b/>
          <w:bCs/>
          <w:lang w:val="fr-FR"/>
        </w:rPr>
        <w:t>thèmes de décennies/années/semaines/journées internationales/campagnes/timbres</w:t>
      </w:r>
    </w:p>
    <w:p w:rsidR="008C3C1F" w:rsidRPr="00E548DD" w:rsidRDefault="008C3C1F" w:rsidP="00D73E2B">
      <w:pPr>
        <w:keepNext/>
        <w:keepLines/>
        <w:tabs>
          <w:tab w:val="left" w:pos="216"/>
          <w:tab w:val="left" w:pos="504"/>
          <w:tab w:val="left" w:pos="792"/>
        </w:tabs>
        <w:ind w:left="505" w:hanging="505"/>
        <w:jc w:val="left"/>
        <w:rPr>
          <w:i/>
          <w:iCs/>
          <w:lang w:val="fr-FR"/>
        </w:rPr>
      </w:pPr>
      <w:r w:rsidRPr="00E548DD">
        <w:rPr>
          <w:i/>
          <w:iCs/>
          <w:lang w:val="fr-FR"/>
        </w:rPr>
        <w:t>Se mettent entre guillemets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timbre de l</w:t>
      </w:r>
      <w:r w:rsidR="00ED1B6C">
        <w:rPr>
          <w:lang w:val="fr-FR"/>
        </w:rPr>
        <w:t>’</w:t>
      </w:r>
      <w:r w:rsidRPr="00E548DD">
        <w:rPr>
          <w:lang w:val="fr-FR"/>
        </w:rPr>
        <w:t xml:space="preserve">ONU ayant pour thème </w:t>
      </w:r>
      <w:r w:rsidR="00166AE4" w:rsidRPr="00E548DD">
        <w:rPr>
          <w:lang w:val="fr-FR"/>
        </w:rPr>
        <w:t>« </w:t>
      </w:r>
      <w:r w:rsidRPr="00E548DD">
        <w:rPr>
          <w:lang w:val="fr-FR"/>
        </w:rPr>
        <w:t>Espèces menacées d</w:t>
      </w:r>
      <w:r w:rsidR="00ED1B6C">
        <w:rPr>
          <w:lang w:val="fr-FR"/>
        </w:rPr>
        <w:t>’</w:t>
      </w:r>
      <w:r w:rsidRPr="00E548DD">
        <w:rPr>
          <w:lang w:val="fr-FR"/>
        </w:rPr>
        <w:t>extinction</w:t>
      </w:r>
      <w:r w:rsidR="00166AE4" w:rsidRPr="00E548DD">
        <w:rPr>
          <w:lang w:val="fr-FR"/>
        </w:rPr>
        <w:t> »</w:t>
      </w:r>
      <w:r w:rsidR="00E711DD">
        <w:rPr>
          <w:lang w:val="fr-FR"/>
        </w:rPr>
        <w:t>;</w:t>
      </w:r>
      <w:r w:rsidRPr="00E548DD">
        <w:rPr>
          <w:lang w:val="fr-FR"/>
        </w:rPr>
        <w:t xml:space="preserve"> le thème d</w:t>
      </w:r>
      <w:r w:rsidR="00ED1B6C">
        <w:rPr>
          <w:lang w:val="fr-FR"/>
        </w:rPr>
        <w:t>’</w:t>
      </w:r>
      <w:r w:rsidRPr="00E548DD">
        <w:rPr>
          <w:lang w:val="fr-FR"/>
        </w:rPr>
        <w:t xml:space="preserve">Habitat II </w:t>
      </w:r>
      <w:r w:rsidR="00166AE4" w:rsidRPr="00E548DD">
        <w:rPr>
          <w:lang w:val="fr-FR"/>
        </w:rPr>
        <w:t>« </w:t>
      </w:r>
      <w:r w:rsidRPr="00E548DD">
        <w:rPr>
          <w:lang w:val="fr-FR"/>
        </w:rPr>
        <w:t>Mieux vivre au XXI</w:t>
      </w:r>
      <w:r w:rsidRPr="00E548DD">
        <w:rPr>
          <w:vertAlign w:val="superscript"/>
          <w:lang w:val="fr-FR"/>
        </w:rPr>
        <w:t>e</w:t>
      </w:r>
      <w:r w:rsidRPr="00E548DD">
        <w:rPr>
          <w:lang w:val="fr-FR"/>
        </w:rPr>
        <w:t xml:space="preserve"> siècle</w:t>
      </w:r>
      <w:r w:rsidR="00166AE4" w:rsidRPr="00E548DD">
        <w:rPr>
          <w:lang w:val="fr-FR"/>
        </w:rPr>
        <w:t> »</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thérapie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actinothérapie</w:t>
      </w:r>
      <w:r w:rsidR="00E711DD">
        <w:rPr>
          <w:lang w:val="fr-FR"/>
        </w:rPr>
        <w:t>;</w:t>
      </w:r>
      <w:r w:rsidRPr="00E548DD">
        <w:rPr>
          <w:lang w:val="fr-FR"/>
        </w:rPr>
        <w:t xml:space="preserve"> balnéothérapie</w:t>
      </w:r>
      <w:r w:rsidR="00E711DD">
        <w:rPr>
          <w:lang w:val="fr-FR"/>
        </w:rPr>
        <w:t>;</w:t>
      </w:r>
      <w:r w:rsidRPr="00E548DD">
        <w:rPr>
          <w:lang w:val="fr-FR"/>
        </w:rPr>
        <w:t xml:space="preserve"> biothérapie</w:t>
      </w:r>
      <w:r w:rsidR="00E711DD">
        <w:rPr>
          <w:lang w:val="fr-FR"/>
        </w:rPr>
        <w:t>;</w:t>
      </w:r>
      <w:r w:rsidRPr="00E548DD">
        <w:rPr>
          <w:lang w:val="fr-FR"/>
        </w:rPr>
        <w:t xml:space="preserve"> cobaltothérapie</w:t>
      </w:r>
      <w:r w:rsidR="00E711DD">
        <w:rPr>
          <w:lang w:val="fr-FR"/>
        </w:rPr>
        <w:t>;</w:t>
      </w:r>
      <w:r w:rsidRPr="00E548DD">
        <w:rPr>
          <w:lang w:val="fr-FR"/>
        </w:rPr>
        <w:t xml:space="preserve"> convulsivothérapie</w:t>
      </w:r>
      <w:r w:rsidR="00E711DD">
        <w:rPr>
          <w:lang w:val="fr-FR"/>
        </w:rPr>
        <w:t>;</w:t>
      </w:r>
      <w:r w:rsidRPr="00E548DD">
        <w:rPr>
          <w:lang w:val="fr-FR"/>
        </w:rPr>
        <w:t xml:space="preserve"> cryothérapie</w:t>
      </w:r>
      <w:r w:rsidR="00E711DD">
        <w:rPr>
          <w:lang w:val="fr-FR"/>
        </w:rPr>
        <w:t>;</w:t>
      </w:r>
      <w:r w:rsidRPr="00E548DD">
        <w:rPr>
          <w:lang w:val="fr-FR"/>
        </w:rPr>
        <w:t xml:space="preserve"> curiethérapie</w:t>
      </w:r>
      <w:r w:rsidR="00E711DD">
        <w:rPr>
          <w:lang w:val="fr-FR"/>
        </w:rPr>
        <w:t>;</w:t>
      </w:r>
      <w:r w:rsidRPr="00E548DD">
        <w:rPr>
          <w:lang w:val="fr-FR"/>
        </w:rPr>
        <w:t xml:space="preserve"> électronothérapie</w:t>
      </w:r>
      <w:r w:rsidR="00E711DD">
        <w:rPr>
          <w:lang w:val="fr-FR"/>
        </w:rPr>
        <w:t>;</w:t>
      </w:r>
      <w:r w:rsidRPr="00E548DD">
        <w:rPr>
          <w:lang w:val="fr-FR"/>
        </w:rPr>
        <w:t xml:space="preserve"> ergothérapie</w:t>
      </w:r>
      <w:r w:rsidR="00E711DD">
        <w:rPr>
          <w:lang w:val="fr-FR"/>
        </w:rPr>
        <w:t>;</w:t>
      </w:r>
      <w:r w:rsidRPr="00E548DD">
        <w:rPr>
          <w:lang w:val="fr-FR"/>
        </w:rPr>
        <w:t xml:space="preserve"> galvanothérapie</w:t>
      </w:r>
      <w:r w:rsidR="00E711DD">
        <w:rPr>
          <w:lang w:val="fr-FR"/>
        </w:rPr>
        <w:t>;</w:t>
      </w:r>
      <w:r w:rsidRPr="00E548DD">
        <w:rPr>
          <w:lang w:val="fr-FR"/>
        </w:rPr>
        <w:t xml:space="preserve"> gammathérapie</w:t>
      </w:r>
      <w:r w:rsidR="00E711DD">
        <w:rPr>
          <w:lang w:val="fr-FR"/>
        </w:rPr>
        <w:t>;</w:t>
      </w:r>
      <w:r w:rsidRPr="00E548DD">
        <w:rPr>
          <w:lang w:val="fr-FR"/>
        </w:rPr>
        <w:t xml:space="preserve"> héliothérapie</w:t>
      </w:r>
      <w:r w:rsidR="00E711DD">
        <w:rPr>
          <w:lang w:val="fr-FR"/>
        </w:rPr>
        <w:t>;</w:t>
      </w:r>
      <w:r w:rsidRPr="00E548DD">
        <w:rPr>
          <w:lang w:val="fr-FR"/>
        </w:rPr>
        <w:t xml:space="preserve"> hormonothérapie</w:t>
      </w:r>
      <w:r w:rsidR="00E711DD">
        <w:rPr>
          <w:lang w:val="fr-FR"/>
        </w:rPr>
        <w:t>;</w:t>
      </w:r>
      <w:r w:rsidRPr="00E548DD">
        <w:rPr>
          <w:lang w:val="fr-FR"/>
        </w:rPr>
        <w:t xml:space="preserve"> hydrothérapie</w:t>
      </w:r>
      <w:r w:rsidR="00E711DD">
        <w:rPr>
          <w:lang w:val="fr-FR"/>
        </w:rPr>
        <w:t>;</w:t>
      </w:r>
      <w:r w:rsidRPr="00E548DD">
        <w:rPr>
          <w:lang w:val="fr-FR"/>
        </w:rPr>
        <w:t xml:space="preserve"> immunothérapie</w:t>
      </w:r>
      <w:r w:rsidR="00E711DD">
        <w:rPr>
          <w:lang w:val="fr-FR"/>
        </w:rPr>
        <w:t>;</w:t>
      </w:r>
      <w:r w:rsidRPr="00E548DD">
        <w:rPr>
          <w:lang w:val="fr-FR"/>
        </w:rPr>
        <w:t xml:space="preserve"> insulinothérapie</w:t>
      </w:r>
      <w:r w:rsidR="00E711DD">
        <w:rPr>
          <w:lang w:val="fr-FR"/>
        </w:rPr>
        <w:t>;</w:t>
      </w:r>
      <w:r w:rsidRPr="00E548DD">
        <w:rPr>
          <w:lang w:val="fr-FR"/>
        </w:rPr>
        <w:t xml:space="preserve"> kinésithérapie</w:t>
      </w:r>
      <w:r w:rsidR="00E711DD">
        <w:rPr>
          <w:lang w:val="fr-FR"/>
        </w:rPr>
        <w:t>;</w:t>
      </w:r>
      <w:r w:rsidRPr="00E548DD">
        <w:rPr>
          <w:lang w:val="fr-FR"/>
        </w:rPr>
        <w:t xml:space="preserve"> ludothérapie</w:t>
      </w:r>
      <w:r w:rsidR="00E711DD">
        <w:rPr>
          <w:lang w:val="fr-FR"/>
        </w:rPr>
        <w:t>;</w:t>
      </w:r>
      <w:r w:rsidRPr="00E548DD">
        <w:rPr>
          <w:lang w:val="fr-FR"/>
        </w:rPr>
        <w:t xml:space="preserve"> mécanothérapie</w:t>
      </w:r>
      <w:r w:rsidR="00E711DD">
        <w:rPr>
          <w:lang w:val="fr-FR"/>
        </w:rPr>
        <w:t>;</w:t>
      </w:r>
      <w:r w:rsidRPr="00E548DD">
        <w:rPr>
          <w:lang w:val="fr-FR"/>
        </w:rPr>
        <w:t xml:space="preserve"> neutronothérapie</w:t>
      </w:r>
      <w:r w:rsidR="00E711DD">
        <w:rPr>
          <w:lang w:val="fr-FR"/>
        </w:rPr>
        <w:t>;</w:t>
      </w:r>
      <w:r w:rsidRPr="00E548DD">
        <w:rPr>
          <w:lang w:val="fr-FR"/>
        </w:rPr>
        <w:t xml:space="preserve"> opothérapie</w:t>
      </w:r>
      <w:r w:rsidR="00E711DD">
        <w:rPr>
          <w:lang w:val="fr-FR"/>
        </w:rPr>
        <w:t>;</w:t>
      </w:r>
      <w:r w:rsidRPr="00E548DD">
        <w:rPr>
          <w:lang w:val="fr-FR"/>
        </w:rPr>
        <w:t xml:space="preserve"> organothérapie</w:t>
      </w:r>
      <w:r w:rsidR="00E711DD">
        <w:rPr>
          <w:lang w:val="fr-FR"/>
        </w:rPr>
        <w:t>;</w:t>
      </w:r>
      <w:r w:rsidRPr="00E548DD">
        <w:rPr>
          <w:lang w:val="fr-FR"/>
        </w:rPr>
        <w:t xml:space="preserve"> oxygénothérapie</w:t>
      </w:r>
      <w:r w:rsidR="00E711DD">
        <w:rPr>
          <w:lang w:val="fr-FR"/>
        </w:rPr>
        <w:t>;</w:t>
      </w:r>
      <w:r w:rsidRPr="00E548DD">
        <w:rPr>
          <w:lang w:val="fr-FR"/>
        </w:rPr>
        <w:t xml:space="preserve"> paludothérapie</w:t>
      </w:r>
      <w:r w:rsidR="00E711DD">
        <w:rPr>
          <w:lang w:val="fr-FR"/>
        </w:rPr>
        <w:t>;</w:t>
      </w:r>
      <w:r w:rsidRPr="00E548DD">
        <w:rPr>
          <w:lang w:val="fr-FR"/>
        </w:rPr>
        <w:t xml:space="preserve"> pénicillothérapie</w:t>
      </w:r>
      <w:r w:rsidR="00E711DD">
        <w:rPr>
          <w:lang w:val="fr-FR"/>
        </w:rPr>
        <w:t>;</w:t>
      </w:r>
      <w:r w:rsidRPr="00E548DD">
        <w:rPr>
          <w:lang w:val="fr-FR"/>
        </w:rPr>
        <w:t xml:space="preserve"> pharmacothérapie</w:t>
      </w:r>
      <w:r w:rsidR="00E711DD">
        <w:rPr>
          <w:lang w:val="fr-FR"/>
        </w:rPr>
        <w:t>;</w:t>
      </w:r>
      <w:r w:rsidRPr="00E548DD">
        <w:rPr>
          <w:lang w:val="fr-FR"/>
        </w:rPr>
        <w:t xml:space="preserve"> photothérapie</w:t>
      </w:r>
      <w:r w:rsidR="00E711DD">
        <w:rPr>
          <w:lang w:val="fr-FR"/>
        </w:rPr>
        <w:t>;</w:t>
      </w:r>
      <w:r w:rsidRPr="00E548DD">
        <w:rPr>
          <w:lang w:val="fr-FR"/>
        </w:rPr>
        <w:t xml:space="preserve"> physiothérapie</w:t>
      </w:r>
      <w:r w:rsidR="00E711DD">
        <w:rPr>
          <w:lang w:val="fr-FR"/>
        </w:rPr>
        <w:t>;</w:t>
      </w:r>
      <w:r w:rsidRPr="00E548DD">
        <w:rPr>
          <w:lang w:val="fr-FR"/>
        </w:rPr>
        <w:t xml:space="preserve"> phytothérapie</w:t>
      </w:r>
      <w:r w:rsidR="00E711DD">
        <w:rPr>
          <w:lang w:val="fr-FR"/>
        </w:rPr>
        <w:t>;</w:t>
      </w:r>
      <w:r w:rsidRPr="00E548DD">
        <w:rPr>
          <w:lang w:val="fr-FR"/>
        </w:rPr>
        <w:t xml:space="preserve"> pneumatothérapie</w:t>
      </w:r>
      <w:r w:rsidR="00E711DD">
        <w:rPr>
          <w:lang w:val="fr-FR"/>
        </w:rPr>
        <w:t>;</w:t>
      </w:r>
      <w:r w:rsidRPr="00E548DD">
        <w:rPr>
          <w:lang w:val="fr-FR"/>
        </w:rPr>
        <w:t xml:space="preserve"> protéinothérapie</w:t>
      </w:r>
      <w:r w:rsidR="00E711DD">
        <w:rPr>
          <w:lang w:val="fr-FR"/>
        </w:rPr>
        <w:t>;</w:t>
      </w:r>
      <w:r w:rsidRPr="00E548DD">
        <w:rPr>
          <w:lang w:val="fr-FR"/>
        </w:rPr>
        <w:t xml:space="preserve"> psychothérapie</w:t>
      </w:r>
      <w:r w:rsidR="00E711DD">
        <w:rPr>
          <w:lang w:val="fr-FR"/>
        </w:rPr>
        <w:t>;</w:t>
      </w:r>
      <w:r w:rsidRPr="00E548DD">
        <w:rPr>
          <w:lang w:val="fr-FR"/>
        </w:rPr>
        <w:t xml:space="preserve"> radiothérapie</w:t>
      </w:r>
      <w:r w:rsidR="00E711DD">
        <w:rPr>
          <w:lang w:val="fr-FR"/>
        </w:rPr>
        <w:t>;</w:t>
      </w:r>
      <w:r w:rsidRPr="00E548DD">
        <w:rPr>
          <w:lang w:val="fr-FR"/>
        </w:rPr>
        <w:t xml:space="preserve"> sérothérapie</w:t>
      </w:r>
      <w:r w:rsidR="00E711DD">
        <w:rPr>
          <w:lang w:val="fr-FR"/>
        </w:rPr>
        <w:t>;</w:t>
      </w:r>
      <w:r w:rsidRPr="00E548DD">
        <w:rPr>
          <w:lang w:val="fr-FR"/>
        </w:rPr>
        <w:t xml:space="preserve"> sismothérapie</w:t>
      </w:r>
      <w:r w:rsidR="00E711DD">
        <w:rPr>
          <w:lang w:val="fr-FR"/>
        </w:rPr>
        <w:t>;</w:t>
      </w:r>
      <w:r w:rsidRPr="00E548DD">
        <w:rPr>
          <w:lang w:val="fr-FR"/>
        </w:rPr>
        <w:t xml:space="preserve"> sociothérapie</w:t>
      </w:r>
      <w:r w:rsidR="00E711DD">
        <w:rPr>
          <w:lang w:val="fr-FR"/>
        </w:rPr>
        <w:t>;</w:t>
      </w:r>
      <w:r w:rsidRPr="00E548DD">
        <w:rPr>
          <w:lang w:val="fr-FR"/>
        </w:rPr>
        <w:t xml:space="preserve"> thalassothérapie</w:t>
      </w:r>
      <w:r w:rsidR="00E711DD">
        <w:rPr>
          <w:lang w:val="fr-FR"/>
        </w:rPr>
        <w:t>;</w:t>
      </w:r>
      <w:r w:rsidRPr="00E548DD">
        <w:rPr>
          <w:lang w:val="fr-FR"/>
        </w:rPr>
        <w:t xml:space="preserve"> théâtrothérapie</w:t>
      </w:r>
      <w:r w:rsidR="00E711DD">
        <w:rPr>
          <w:lang w:val="fr-FR"/>
        </w:rPr>
        <w:t>;</w:t>
      </w:r>
      <w:r w:rsidRPr="00E548DD">
        <w:rPr>
          <w:lang w:val="fr-FR"/>
        </w:rPr>
        <w:t xml:space="preserve"> thermothérapie</w:t>
      </w:r>
      <w:r w:rsidR="00E711DD">
        <w:rPr>
          <w:lang w:val="fr-FR"/>
        </w:rPr>
        <w:t>;</w:t>
      </w:r>
      <w:r w:rsidRPr="00E548DD">
        <w:rPr>
          <w:lang w:val="fr-FR"/>
        </w:rPr>
        <w:t xml:space="preserve"> vaccinothérapie</w:t>
      </w:r>
      <w:r w:rsidR="00E711DD">
        <w:rPr>
          <w:lang w:val="fr-FR"/>
        </w:rPr>
        <w:t>;</w:t>
      </w:r>
      <w:r w:rsidRPr="00E548DD">
        <w:rPr>
          <w:lang w:val="fr-FR"/>
        </w:rPr>
        <w:t xml:space="preserve"> vitaminothérapie</w:t>
      </w:r>
      <w:r w:rsidR="00E711DD">
        <w:rPr>
          <w:lang w:val="fr-FR"/>
        </w:rPr>
        <w:t>;</w:t>
      </w:r>
      <w:r w:rsidRPr="00E548DD">
        <w:rPr>
          <w:lang w:val="fr-FR"/>
        </w:rPr>
        <w:t xml:space="preserve"> zoothérapie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thermo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en cas de diphtongue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thermochimie</w:t>
      </w:r>
      <w:r w:rsidR="00E711DD">
        <w:rPr>
          <w:lang w:val="fr-FR"/>
        </w:rPr>
        <w:t>;</w:t>
      </w:r>
      <w:r w:rsidRPr="00E548DD">
        <w:rPr>
          <w:lang w:val="fr-FR"/>
        </w:rPr>
        <w:t xml:space="preserve"> thermodynamique</w:t>
      </w:r>
      <w:r w:rsidR="00E711DD">
        <w:rPr>
          <w:lang w:val="fr-FR"/>
        </w:rPr>
        <w:t>;</w:t>
      </w:r>
      <w:r w:rsidRPr="00E548DD">
        <w:rPr>
          <w:lang w:val="fr-FR"/>
        </w:rPr>
        <w:t xml:space="preserve"> thermoélectrique</w:t>
      </w:r>
      <w:r w:rsidR="00E711DD">
        <w:rPr>
          <w:lang w:val="fr-FR"/>
        </w:rPr>
        <w:t>;</w:t>
      </w:r>
      <w:r w:rsidRPr="00E548DD">
        <w:rPr>
          <w:lang w:val="fr-FR"/>
        </w:rPr>
        <w:t xml:space="preserve"> thermoélectronique</w:t>
      </w:r>
      <w:r w:rsidR="00E711DD">
        <w:rPr>
          <w:lang w:val="fr-FR"/>
        </w:rPr>
        <w:t>;</w:t>
      </w:r>
      <w:r w:rsidRPr="00E548DD">
        <w:rPr>
          <w:lang w:val="fr-FR"/>
        </w:rPr>
        <w:t xml:space="preserve"> thermoénergétique</w:t>
      </w:r>
      <w:r w:rsidR="00E711DD">
        <w:rPr>
          <w:lang w:val="fr-FR"/>
        </w:rPr>
        <w:t>;</w:t>
      </w:r>
      <w:r w:rsidRPr="00E548DD">
        <w:rPr>
          <w:lang w:val="fr-FR"/>
        </w:rPr>
        <w:t xml:space="preserve"> thermogène</w:t>
      </w:r>
      <w:r w:rsidR="00E711DD">
        <w:rPr>
          <w:lang w:val="fr-FR"/>
        </w:rPr>
        <w:t>;</w:t>
      </w:r>
      <w:r w:rsidRPr="00E548DD">
        <w:rPr>
          <w:lang w:val="fr-FR"/>
        </w:rPr>
        <w:t xml:space="preserve"> thermonucléaire</w:t>
      </w:r>
      <w:r w:rsidR="00E711DD">
        <w:rPr>
          <w:lang w:val="fr-FR"/>
        </w:rPr>
        <w:t>;</w:t>
      </w:r>
      <w:r w:rsidRPr="00E548DD">
        <w:rPr>
          <w:lang w:val="fr-FR"/>
        </w:rPr>
        <w:t xml:space="preserve"> thermopropulsion</w:t>
      </w:r>
      <w:r w:rsidR="00E711DD">
        <w:rPr>
          <w:lang w:val="fr-FR"/>
        </w:rPr>
        <w:t>;</w:t>
      </w:r>
      <w:r w:rsidRPr="00E548DD">
        <w:rPr>
          <w:lang w:val="fr-FR"/>
        </w:rPr>
        <w:t xml:space="preserve"> thermorégulation</w:t>
      </w:r>
      <w:r w:rsidR="00E711DD">
        <w:rPr>
          <w:lang w:val="fr-FR"/>
        </w:rPr>
        <w:t>;</w:t>
      </w:r>
      <w:r w:rsidRPr="00E548DD">
        <w:rPr>
          <w:lang w:val="fr-FR"/>
        </w:rPr>
        <w:t xml:space="preserve"> thermorésistant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thermo-ionique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thrombo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thromboélastogramme</w:t>
      </w:r>
      <w:r w:rsidR="00E711DD">
        <w:rPr>
          <w:lang w:val="fr-FR"/>
        </w:rPr>
        <w:t>;</w:t>
      </w:r>
      <w:r w:rsidRPr="00E548DD">
        <w:rPr>
          <w:lang w:val="fr-FR"/>
        </w:rPr>
        <w:t xml:space="preserve"> thromboembolique</w:t>
      </w:r>
      <w:r w:rsidR="00E711DD">
        <w:rPr>
          <w:lang w:val="fr-FR"/>
        </w:rPr>
        <w:t>;</w:t>
      </w:r>
      <w:r w:rsidRPr="00E548DD">
        <w:rPr>
          <w:lang w:val="fr-FR"/>
        </w:rPr>
        <w:t xml:space="preserve"> thrombophlébite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Thumba</w:t>
      </w:r>
      <w:r w:rsidRPr="00E548DD">
        <w:rPr>
          <w:lang w:val="fr-FR"/>
        </w:rPr>
        <w:t xml:space="preserve"> [station équatoriale de lancement de fusées, </w:t>
      </w:r>
      <w:r w:rsidR="00FA36AA">
        <w:rPr>
          <w:lang w:val="fr-FR"/>
        </w:rPr>
        <w:br/>
      </w:r>
      <w:r w:rsidRPr="00E548DD">
        <w:rPr>
          <w:lang w:val="fr-FR"/>
        </w:rPr>
        <w:t>en Inde]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tiers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tiers monde</w:t>
      </w:r>
      <w:r w:rsidR="00E711DD">
        <w:rPr>
          <w:lang w:val="fr-FR"/>
        </w:rPr>
        <w:t>;</w:t>
      </w:r>
      <w:r w:rsidRPr="00E548DD">
        <w:rPr>
          <w:lang w:val="fr-FR"/>
        </w:rPr>
        <w:t xml:space="preserve"> un État tiers</w:t>
      </w:r>
      <w:r w:rsidR="00E711DD">
        <w:rPr>
          <w:lang w:val="fr-FR"/>
        </w:rPr>
        <w:t>;</w:t>
      </w:r>
      <w:r w:rsidRPr="00E548DD">
        <w:rPr>
          <w:lang w:val="fr-FR"/>
        </w:rPr>
        <w:t xml:space="preserve"> une tierce personne</w:t>
      </w:r>
      <w:r w:rsidR="00E711DD">
        <w:rPr>
          <w:lang w:val="fr-FR"/>
        </w:rPr>
        <w:t>;</w:t>
      </w:r>
      <w:r w:rsidRPr="00E548DD">
        <w:rPr>
          <w:lang w:val="fr-FR"/>
        </w:rPr>
        <w:t xml:space="preserve"> </w:t>
      </w:r>
      <w:r w:rsidR="00FA36AA">
        <w:rPr>
          <w:lang w:val="fr-FR"/>
        </w:rPr>
        <w:br/>
      </w:r>
      <w:r w:rsidRPr="00E548DD">
        <w:rPr>
          <w:lang w:val="fr-FR"/>
        </w:rPr>
        <w:t>les deux tiers de la population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timbre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timbre-poste (des timbres-poste)</w:t>
      </w:r>
      <w:r w:rsidR="00E711DD">
        <w:rPr>
          <w:lang w:val="fr-FR"/>
        </w:rPr>
        <w:t>;</w:t>
      </w:r>
      <w:r w:rsidRPr="00E548DD">
        <w:rPr>
          <w:lang w:val="fr-FR"/>
        </w:rPr>
        <w:t xml:space="preserve"> </w:t>
      </w:r>
      <w:r w:rsidR="004F0994">
        <w:rPr>
          <w:lang w:val="fr-FR"/>
        </w:rPr>
        <w:br/>
      </w:r>
      <w:r w:rsidRPr="00E548DD">
        <w:rPr>
          <w:lang w:val="fr-FR"/>
        </w:rPr>
        <w:t>des timbres-prime</w:t>
      </w:r>
      <w:r w:rsidR="00E711DD">
        <w:rPr>
          <w:lang w:val="fr-FR"/>
        </w:rPr>
        <w:t>;</w:t>
      </w:r>
      <w:r w:rsidRPr="00E548DD">
        <w:rPr>
          <w:lang w:val="fr-FR"/>
        </w:rPr>
        <w:t xml:space="preserve"> des timbres-quittance</w:t>
      </w:r>
      <w:r w:rsidR="00E711DD">
        <w:rPr>
          <w:lang w:val="fr-FR"/>
        </w:rPr>
        <w:t>;</w:t>
      </w:r>
      <w:r w:rsidRPr="00E548DD">
        <w:rPr>
          <w:lang w:val="fr-FR"/>
        </w:rPr>
        <w:t xml:space="preserve"> </w:t>
      </w:r>
      <w:r w:rsidR="004F0994">
        <w:rPr>
          <w:lang w:val="fr-FR"/>
        </w:rPr>
        <w:br/>
      </w:r>
      <w:r w:rsidRPr="00E548DD">
        <w:rPr>
          <w:lang w:val="fr-FR"/>
        </w:rPr>
        <w:t>trois blocs de quatre timbres se tenant seront émis</w:t>
      </w:r>
      <w:r w:rsidR="00E711DD">
        <w:rPr>
          <w:lang w:val="fr-FR"/>
        </w:rPr>
        <w:t>;</w:t>
      </w:r>
      <w:r w:rsidRPr="00E548DD">
        <w:rPr>
          <w:lang w:val="fr-FR"/>
        </w:rPr>
        <w:t xml:space="preserve"> </w:t>
      </w:r>
      <w:r w:rsidR="004F0994">
        <w:rPr>
          <w:lang w:val="fr-FR"/>
        </w:rPr>
        <w:br/>
      </w:r>
      <w:r w:rsidRPr="00E548DD">
        <w:rPr>
          <w:lang w:val="fr-FR"/>
        </w:rPr>
        <w:t>six blocs se tenant de quatre timbres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D73E2B">
      <w:pPr>
        <w:keepNext/>
        <w:keepLines/>
        <w:tabs>
          <w:tab w:val="left" w:pos="216"/>
          <w:tab w:val="left" w:pos="504"/>
          <w:tab w:val="left" w:pos="792"/>
        </w:tabs>
        <w:ind w:left="505" w:hanging="505"/>
        <w:jc w:val="left"/>
        <w:rPr>
          <w:lang w:val="fr-FR"/>
        </w:rPr>
      </w:pPr>
      <w:r w:rsidRPr="00E548DD">
        <w:rPr>
          <w:b/>
          <w:bCs/>
          <w:lang w:val="fr-FR"/>
        </w:rPr>
        <w:t>tir</w:t>
      </w:r>
    </w:p>
    <w:p w:rsidR="008C3C1F" w:rsidRPr="00E548DD" w:rsidRDefault="008C3C1F" w:rsidP="00D73E2B">
      <w:pPr>
        <w:keepNext/>
        <w:keepLines/>
        <w:tabs>
          <w:tab w:val="left" w:pos="216"/>
          <w:tab w:val="left" w:pos="504"/>
          <w:tab w:val="left" w:pos="792"/>
        </w:tabs>
        <w:ind w:left="505" w:hanging="505"/>
        <w:jc w:val="left"/>
        <w:rPr>
          <w:lang w:val="fr-FR"/>
        </w:rPr>
      </w:pPr>
      <w:r w:rsidRPr="00E548DD">
        <w:rPr>
          <w:lang w:val="fr-FR"/>
        </w:rPr>
        <w:tab/>
      </w:r>
      <w:r w:rsidRPr="00E548DD">
        <w:rPr>
          <w:lang w:val="fr-FR"/>
        </w:rPr>
        <w:sym w:font="Webdings" w:char="F034"/>
      </w:r>
      <w:r w:rsidRPr="00E548DD">
        <w:rPr>
          <w:lang w:val="fr-FR"/>
        </w:rPr>
        <w:tab/>
        <w:t>un blockhaus de tir</w:t>
      </w:r>
      <w:r w:rsidR="00E711DD">
        <w:rPr>
          <w:lang w:val="fr-FR"/>
        </w:rPr>
        <w:t>;</w:t>
      </w:r>
      <w:r w:rsidRPr="00E548DD">
        <w:rPr>
          <w:lang w:val="fr-FR"/>
        </w:rPr>
        <w:t xml:space="preserve"> une cadence de tir</w:t>
      </w:r>
      <w:r w:rsidR="00E711DD">
        <w:rPr>
          <w:lang w:val="fr-FR"/>
        </w:rPr>
        <w:t>;</w:t>
      </w:r>
      <w:r w:rsidRPr="00E548DD">
        <w:rPr>
          <w:lang w:val="fr-FR"/>
        </w:rPr>
        <w:t xml:space="preserve"> un champ de tir</w:t>
      </w:r>
      <w:r w:rsidR="00E711DD">
        <w:rPr>
          <w:lang w:val="fr-FR"/>
        </w:rPr>
        <w:t>;</w:t>
      </w:r>
      <w:r w:rsidRPr="00E548DD">
        <w:rPr>
          <w:lang w:val="fr-FR"/>
        </w:rPr>
        <w:t xml:space="preserve"> une ligne de tir</w:t>
      </w:r>
      <w:r w:rsidR="00E711DD">
        <w:rPr>
          <w:lang w:val="fr-FR"/>
        </w:rPr>
        <w:t>;</w:t>
      </w:r>
      <w:r w:rsidRPr="00E548DD">
        <w:rPr>
          <w:lang w:val="fr-FR"/>
        </w:rPr>
        <w:t xml:space="preserve"> un polygone de tir</w:t>
      </w:r>
      <w:r w:rsidR="00E711DD">
        <w:rPr>
          <w:lang w:val="fr-FR"/>
        </w:rPr>
        <w:t>;</w:t>
      </w:r>
      <w:r w:rsidRPr="00E548DD">
        <w:rPr>
          <w:lang w:val="fr-FR"/>
        </w:rPr>
        <w:t xml:space="preserve"> un poste de tir</w:t>
      </w:r>
      <w:r w:rsidR="00E711DD">
        <w:rPr>
          <w:lang w:val="fr-FR"/>
        </w:rPr>
        <w:t>;</w:t>
      </w:r>
      <w:r w:rsidRPr="00E548DD">
        <w:rPr>
          <w:lang w:val="fr-FR"/>
        </w:rPr>
        <w:t xml:space="preserve"> un radar de tir</w:t>
      </w:r>
      <w:r w:rsidR="00E711DD">
        <w:rPr>
          <w:lang w:val="fr-FR"/>
        </w:rPr>
        <w:t>;</w:t>
      </w:r>
      <w:r w:rsidRPr="00E548DD">
        <w:rPr>
          <w:lang w:val="fr-FR"/>
        </w:rPr>
        <w:t xml:space="preserve"> un stand de tir</w:t>
      </w:r>
      <w:r w:rsidR="00E711DD">
        <w:rPr>
          <w:lang w:val="fr-FR"/>
        </w:rPr>
        <w:t>;</w:t>
      </w:r>
      <w:r w:rsidRPr="00E548DD">
        <w:rPr>
          <w:lang w:val="fr-FR"/>
        </w:rPr>
        <w:t xml:space="preserve"> une zone de tir</w:t>
      </w:r>
      <w:r w:rsidR="00E711DD">
        <w:rPr>
          <w:lang w:val="fr-FR"/>
        </w:rPr>
        <w:t>;</w:t>
      </w:r>
      <w:r w:rsidRPr="00E548DD">
        <w:rPr>
          <w:lang w:val="fr-FR"/>
        </w:rPr>
        <w:t xml:space="preserve"> un tir d</w:t>
      </w:r>
      <w:r w:rsidR="00ED1B6C">
        <w:rPr>
          <w:lang w:val="fr-FR"/>
        </w:rPr>
        <w:t>’</w:t>
      </w:r>
      <w:r w:rsidRPr="00E548DD">
        <w:rPr>
          <w:lang w:val="fr-FR"/>
        </w:rPr>
        <w:t>armes individuelles</w:t>
      </w:r>
      <w:r w:rsidR="00E711DD">
        <w:rPr>
          <w:lang w:val="fr-FR"/>
        </w:rPr>
        <w:t>;</w:t>
      </w:r>
      <w:r w:rsidRPr="00E548DD">
        <w:rPr>
          <w:lang w:val="fr-FR"/>
        </w:rPr>
        <w:t xml:space="preserve"> un tir d</w:t>
      </w:r>
      <w:r w:rsidR="00ED1B6C">
        <w:rPr>
          <w:lang w:val="fr-FR"/>
        </w:rPr>
        <w:t>’</w:t>
      </w:r>
      <w:r w:rsidRPr="00E548DD">
        <w:rPr>
          <w:lang w:val="fr-FR"/>
        </w:rPr>
        <w:t>artillerie</w:t>
      </w:r>
      <w:r w:rsidR="00E711DD">
        <w:rPr>
          <w:lang w:val="fr-FR"/>
        </w:rPr>
        <w:t>;</w:t>
      </w:r>
      <w:r w:rsidRPr="00E548DD">
        <w:rPr>
          <w:lang w:val="fr-FR"/>
        </w:rPr>
        <w:t xml:space="preserve"> un tir de barrage</w:t>
      </w:r>
      <w:r w:rsidR="00E711DD">
        <w:rPr>
          <w:lang w:val="fr-FR"/>
        </w:rPr>
        <w:t>;</w:t>
      </w:r>
      <w:r w:rsidRPr="00E548DD">
        <w:rPr>
          <w:lang w:val="fr-FR"/>
        </w:rPr>
        <w:t xml:space="preserve"> un tir de mitrailleuse</w:t>
      </w:r>
      <w:r w:rsidR="00E711DD">
        <w:rPr>
          <w:lang w:val="fr-FR"/>
        </w:rPr>
        <w:t>;</w:t>
      </w:r>
      <w:r w:rsidRPr="00E548DD">
        <w:rPr>
          <w:lang w:val="fr-FR"/>
        </w:rPr>
        <w:t xml:space="preserve"> un tir de roquettes</w:t>
      </w:r>
      <w:r w:rsidR="00E711DD">
        <w:rPr>
          <w:lang w:val="fr-FR"/>
        </w:rPr>
        <w:t>;</w:t>
      </w:r>
      <w:r w:rsidRPr="00E548DD">
        <w:rPr>
          <w:lang w:val="fr-FR"/>
        </w:rPr>
        <w:t xml:space="preserve"> </w:t>
      </w:r>
      <w:r w:rsidR="00FA36AA">
        <w:rPr>
          <w:lang w:val="fr-FR"/>
        </w:rPr>
        <w:br/>
      </w:r>
      <w:r w:rsidRPr="00E548DD">
        <w:rPr>
          <w:lang w:val="fr-FR"/>
        </w:rPr>
        <w:t>un tir à blanc</w:t>
      </w:r>
      <w:r w:rsidR="00E711DD">
        <w:rPr>
          <w:lang w:val="fr-FR"/>
        </w:rPr>
        <w:t>;</w:t>
      </w:r>
      <w:r w:rsidRPr="00E548DD">
        <w:rPr>
          <w:lang w:val="fr-FR"/>
        </w:rPr>
        <w:t xml:space="preserve"> un tir par rafales</w:t>
      </w:r>
      <w:r w:rsidR="00E711DD">
        <w:rPr>
          <w:lang w:val="fr-FR"/>
        </w:rPr>
        <w:t>;</w:t>
      </w:r>
      <w:r w:rsidRPr="00E548DD">
        <w:rPr>
          <w:lang w:val="fr-FR"/>
        </w:rPr>
        <w:t xml:space="preserve"> un tir par salves</w:t>
      </w:r>
      <w:r w:rsidR="00E711DD">
        <w:rPr>
          <w:lang w:val="fr-FR"/>
        </w:rPr>
        <w:t>;</w:t>
      </w:r>
      <w:r w:rsidRPr="00E548DD">
        <w:rPr>
          <w:lang w:val="fr-FR"/>
        </w:rPr>
        <w:t xml:space="preserve"> une campagne de tirs nucléaires</w:t>
      </w:r>
      <w:r w:rsidR="00E711DD">
        <w:rPr>
          <w:lang w:val="fr-FR"/>
        </w:rPr>
        <w:t>;</w:t>
      </w:r>
      <w:r w:rsidRPr="00E548DD">
        <w:rPr>
          <w:lang w:val="fr-FR"/>
        </w:rPr>
        <w:t xml:space="preserve"> un exercice à tirs réels</w:t>
      </w:r>
      <w:r w:rsidR="00E711DD">
        <w:rPr>
          <w:lang w:val="fr-FR"/>
        </w:rPr>
        <w:t>;</w:t>
      </w:r>
      <w:r w:rsidRPr="00E548DD">
        <w:rPr>
          <w:lang w:val="fr-FR"/>
        </w:rPr>
        <w:t xml:space="preserve"> une manœuvre à tirs réels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tirets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Il ne faut pas confondre le tiret (signe de ponctuation) avec le trait d</w:t>
      </w:r>
      <w:r w:rsidR="00ED1B6C">
        <w:rPr>
          <w:i/>
          <w:iCs/>
          <w:lang w:val="fr-FR"/>
        </w:rPr>
        <w:t>’</w:t>
      </w:r>
      <w:r w:rsidRPr="00E548DD">
        <w:rPr>
          <w:i/>
          <w:iCs/>
          <w:lang w:val="fr-FR"/>
        </w:rPr>
        <w:t>union</w:t>
      </w:r>
      <w:r w:rsidR="00140D02">
        <w:rPr>
          <w:i/>
          <w:iCs/>
          <w:lang w:val="fr-FR"/>
        </w:rPr>
        <w:t> </w:t>
      </w:r>
      <w:r w:rsidRPr="00E548DD">
        <w:rPr>
          <w:i/>
          <w:iCs/>
          <w:lang w:val="fr-FR"/>
        </w:rPr>
        <w:t>: le premier est plus long que le second</w:t>
      </w:r>
      <w:r w:rsidR="00E711DD">
        <w:rPr>
          <w:i/>
          <w:iCs/>
          <w:lang w:val="fr-FR"/>
        </w:rPr>
        <w:t>;</w:t>
      </w:r>
      <w:r w:rsidRPr="00E548DD">
        <w:rPr>
          <w:i/>
          <w:iCs/>
          <w:lang w:val="fr-FR"/>
        </w:rPr>
        <w:t xml:space="preserve"> dans le corps d</w:t>
      </w:r>
      <w:r w:rsidR="00ED1B6C">
        <w:rPr>
          <w:i/>
          <w:iCs/>
          <w:lang w:val="fr-FR"/>
        </w:rPr>
        <w:t>’</w:t>
      </w:r>
      <w:r w:rsidRPr="00E548DD">
        <w:rPr>
          <w:i/>
          <w:iCs/>
          <w:lang w:val="fr-FR"/>
        </w:rPr>
        <w:t>un texte, le tiret ouvrant doit être uni (par une espace insécable) au mot qui le suit et le tiret fermant uni au mot qui le précède. Le tiret ne doit pas être placé en fin de ligne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participants au Sommet – pays occidentaux et orientaux – tenteront de se mettre d</w:t>
      </w:r>
      <w:r w:rsidR="00ED1B6C">
        <w:rPr>
          <w:lang w:val="fr-FR"/>
        </w:rPr>
        <w:t>’</w:t>
      </w:r>
      <w:r w:rsidRPr="00E548DD">
        <w:rPr>
          <w:lang w:val="fr-FR"/>
        </w:rPr>
        <w:t>accord sur cette importante question.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Le tiret ne neutralise jamais la ponctuation normale d</w:t>
      </w:r>
      <w:r w:rsidR="00ED1B6C">
        <w:rPr>
          <w:i/>
          <w:iCs/>
          <w:lang w:val="fr-FR"/>
        </w:rPr>
        <w:t>’</w:t>
      </w:r>
      <w:r w:rsidRPr="00E548DD">
        <w:rPr>
          <w:i/>
          <w:iCs/>
          <w:lang w:val="fr-FR"/>
        </w:rPr>
        <w:t>une phrase</w:t>
      </w:r>
      <w:r w:rsidR="00E711DD">
        <w:rPr>
          <w:i/>
          <w:iCs/>
          <w:lang w:val="fr-FR"/>
        </w:rPr>
        <w:t>;</w:t>
      </w:r>
      <w:r w:rsidRPr="00E548DD">
        <w:rPr>
          <w:i/>
          <w:iCs/>
          <w:lang w:val="fr-FR"/>
        </w:rPr>
        <w:t xml:space="preserve"> par exemple, une virgule nécessaire sera simplement déplacée après le tiret fermant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Bien que des progrès importants aient été réalisés au cours des 20 dernières années – le taux moyen de mortalité infantile a baissé de 36 points –, une régression a été enregistrée dans certaines régions du monde.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Une proposition entre tirets peut porter des signes de ponctuation car le tiret marque une séparation étanche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Près d</w:t>
      </w:r>
      <w:r w:rsidR="00ED1B6C">
        <w:rPr>
          <w:lang w:val="fr-FR"/>
        </w:rPr>
        <w:t>’</w:t>
      </w:r>
      <w:r w:rsidRPr="00E548DD">
        <w:rPr>
          <w:lang w:val="fr-FR"/>
        </w:rPr>
        <w:t>un million de personnes –</w:t>
      </w:r>
      <w:r w:rsidR="00FA36AA">
        <w:rPr>
          <w:lang w:val="fr-FR"/>
        </w:rPr>
        <w:t> </w:t>
      </w:r>
      <w:r w:rsidRPr="00E548DD">
        <w:rPr>
          <w:lang w:val="fr-FR"/>
        </w:rPr>
        <w:t>c</w:t>
      </w:r>
      <w:r w:rsidR="00ED1B6C">
        <w:rPr>
          <w:lang w:val="fr-FR"/>
        </w:rPr>
        <w:t>’</w:t>
      </w:r>
      <w:r w:rsidRPr="00E548DD">
        <w:rPr>
          <w:lang w:val="fr-FR"/>
        </w:rPr>
        <w:t>est ahurissant</w:t>
      </w:r>
      <w:r w:rsidR="00140D02">
        <w:rPr>
          <w:lang w:val="fr-FR"/>
        </w:rPr>
        <w:t> </w:t>
      </w:r>
      <w:r w:rsidR="00E17632">
        <w:rPr>
          <w:lang w:val="fr-FR"/>
        </w:rPr>
        <w:t>!</w:t>
      </w:r>
      <w:r w:rsidR="00FA36AA">
        <w:t> </w:t>
      </w:r>
      <w:r w:rsidRPr="00E548DD">
        <w:rPr>
          <w:lang w:val="fr-FR"/>
        </w:rPr>
        <w:t>–ont été victimes de l</w:t>
      </w:r>
      <w:r w:rsidR="00ED1B6C">
        <w:rPr>
          <w:lang w:val="fr-FR"/>
        </w:rPr>
        <w:t>’</w:t>
      </w:r>
      <w:r w:rsidRPr="00E548DD">
        <w:rPr>
          <w:lang w:val="fr-FR"/>
        </w:rPr>
        <w:t>épidémie.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Le tiret ouvrant peut être employé seul, le tiret fermant étant alors remplacé par un autre signe de ponctuation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présent rapport examine les composantes qui déterminent lesdites tendances – fécondité, mortalité et migrations internationales.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Le tiret peut être employé pour exprimer une valeur nulle dans les colonnes de nombres d</w:t>
      </w:r>
      <w:r w:rsidR="00ED1B6C">
        <w:rPr>
          <w:i/>
          <w:iCs/>
          <w:lang w:val="fr-FR"/>
        </w:rPr>
        <w:t>’</w:t>
      </w:r>
      <w:r w:rsidRPr="00E548DD">
        <w:rPr>
          <w:i/>
          <w:iCs/>
          <w:lang w:val="fr-FR"/>
        </w:rPr>
        <w:t>un tableau</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108</w:t>
      </w:r>
    </w:p>
    <w:p w:rsidR="008C3C1F" w:rsidRPr="00E548DD" w:rsidRDefault="008C3C1F" w:rsidP="008C3C1F">
      <w:pPr>
        <w:tabs>
          <w:tab w:val="left" w:pos="216"/>
          <w:tab w:val="left" w:pos="504"/>
          <w:tab w:val="left" w:pos="693"/>
        </w:tabs>
        <w:ind w:left="504" w:hanging="504"/>
        <w:jc w:val="left"/>
        <w:rPr>
          <w:lang w:val="fr-FR"/>
        </w:rPr>
      </w:pPr>
      <w:r w:rsidRPr="00E548DD">
        <w:rPr>
          <w:lang w:val="fr-FR"/>
        </w:rPr>
        <w:tab/>
      </w:r>
      <w:r w:rsidRPr="00E548DD">
        <w:rPr>
          <w:lang w:val="fr-FR"/>
        </w:rPr>
        <w:tab/>
      </w:r>
      <w:r w:rsidRPr="00E548DD">
        <w:rPr>
          <w:lang w:val="fr-FR"/>
        </w:rPr>
        <w:tab/>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tab/>
        <w:t>674</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Le tiret peut également être employé pour marquer les éléments d</w:t>
      </w:r>
      <w:r w:rsidR="00ED1B6C">
        <w:rPr>
          <w:i/>
          <w:iCs/>
          <w:lang w:val="fr-FR"/>
        </w:rPr>
        <w:t>’</w:t>
      </w:r>
      <w:r w:rsidRPr="00E548DD">
        <w:rPr>
          <w:i/>
          <w:iCs/>
          <w:lang w:val="fr-FR"/>
        </w:rPr>
        <w:t>une énumération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Assainissement des taudis</w:t>
      </w:r>
      <w:r w:rsidR="00E711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tab/>
        <w:t>– Vaccination</w:t>
      </w:r>
      <w:r w:rsidR="00E711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tab/>
        <w:t>– Formation de sages-femmes.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140D02" w:rsidP="008C3C1F">
      <w:pPr>
        <w:tabs>
          <w:tab w:val="left" w:pos="216"/>
          <w:tab w:val="left" w:pos="504"/>
          <w:tab w:val="left" w:pos="792"/>
        </w:tabs>
        <w:ind w:left="504" w:hanging="504"/>
        <w:jc w:val="left"/>
        <w:rPr>
          <w:lang w:val="fr-FR"/>
        </w:rPr>
      </w:pPr>
      <w:r>
        <w:rPr>
          <w:b/>
          <w:bCs/>
          <w:lang w:val="fr-FR"/>
        </w:rPr>
        <w:t>T</w:t>
      </w:r>
      <w:r w:rsidR="008C3C1F" w:rsidRPr="00E548DD">
        <w:rPr>
          <w:b/>
          <w:bCs/>
          <w:lang w:val="fr-FR"/>
        </w:rPr>
        <w:t>issu</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tissu d</w:t>
      </w:r>
      <w:r w:rsidR="00ED1B6C">
        <w:rPr>
          <w:lang w:val="fr-FR"/>
        </w:rPr>
        <w:t>’</w:t>
      </w:r>
      <w:r w:rsidRPr="00E548DD">
        <w:rPr>
          <w:lang w:val="fr-FR"/>
        </w:rPr>
        <w:t>horreurs, d</w:t>
      </w:r>
      <w:r w:rsidR="00ED1B6C">
        <w:rPr>
          <w:lang w:val="fr-FR"/>
        </w:rPr>
        <w:t>’</w:t>
      </w:r>
      <w:r w:rsidRPr="00E548DD">
        <w:rPr>
          <w:lang w:val="fr-FR"/>
        </w:rPr>
        <w:t>incohérences, d</w:t>
      </w:r>
      <w:r w:rsidR="00ED1B6C">
        <w:rPr>
          <w:lang w:val="fr-FR"/>
        </w:rPr>
        <w:t>’</w:t>
      </w:r>
      <w:r w:rsidRPr="00E548DD">
        <w:rPr>
          <w:lang w:val="fr-FR"/>
        </w:rPr>
        <w:t xml:space="preserve">inepties, </w:t>
      </w:r>
      <w:r w:rsidR="00FA36AA">
        <w:rPr>
          <w:lang w:val="fr-FR"/>
        </w:rPr>
        <w:br/>
      </w:r>
      <w:r w:rsidRPr="00E548DD">
        <w:rPr>
          <w:lang w:val="fr-FR"/>
        </w:rPr>
        <w:t>de mensonges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titre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reste invariable et est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devises-titre</w:t>
      </w:r>
      <w:r w:rsidR="00E711DD">
        <w:rPr>
          <w:lang w:val="fr-FR"/>
        </w:rPr>
        <w:t>;</w:t>
      </w:r>
      <w:r w:rsidRPr="00E548DD">
        <w:rPr>
          <w:lang w:val="fr-FR"/>
        </w:rPr>
        <w:t xml:space="preserve"> des dollars-titre</w:t>
      </w:r>
      <w:r w:rsidR="00E711DD">
        <w:rPr>
          <w:lang w:val="fr-FR"/>
        </w:rPr>
        <w:t>;</w:t>
      </w:r>
      <w:r w:rsidRPr="00E548DD">
        <w:rPr>
          <w:lang w:val="fr-FR"/>
        </w:rPr>
        <w:t xml:space="preserve"> des sterling-titre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Tontons</w:t>
      </w:r>
      <w:r w:rsidRPr="00E548DD">
        <w:rPr>
          <w:lang w:val="fr-FR"/>
        </w:rPr>
        <w:t xml:space="preserve"> </w:t>
      </w:r>
      <w:r w:rsidRPr="00E548DD">
        <w:rPr>
          <w:b/>
          <w:bCs/>
          <w:lang w:val="fr-FR"/>
        </w:rPr>
        <w:t>Macoutes</w:t>
      </w:r>
      <w:r w:rsidRPr="00E548DD">
        <w:rPr>
          <w:lang w:val="fr-FR"/>
        </w:rPr>
        <w:t xml:space="preserve"> (les) [en Haïti, volontaires de la sécurité nationale </w:t>
      </w:r>
      <w:r w:rsidR="002D3E2F">
        <w:rPr>
          <w:lang w:val="fr-FR"/>
        </w:rPr>
        <w:t>qui formaient</w:t>
      </w:r>
      <w:r w:rsidRPr="00E548DD">
        <w:rPr>
          <w:lang w:val="fr-FR"/>
        </w:rPr>
        <w:t xml:space="preserve"> une milice armée]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Torah</w:t>
      </w:r>
      <w:r w:rsidRPr="00E548DD">
        <w:rPr>
          <w:lang w:val="fr-FR"/>
        </w:rPr>
        <w:t xml:space="preserve"> </w:t>
      </w:r>
      <w:r w:rsidRPr="00E548DD">
        <w:rPr>
          <w:i/>
          <w:iCs/>
          <w:lang w:val="fr-FR"/>
        </w:rPr>
        <w:t>ou</w:t>
      </w:r>
      <w:r w:rsidRPr="00E548DD">
        <w:rPr>
          <w:lang w:val="fr-FR"/>
        </w:rPr>
        <w:t xml:space="preserve"> </w:t>
      </w:r>
      <w:r w:rsidRPr="00E548DD">
        <w:rPr>
          <w:b/>
          <w:bCs/>
          <w:lang w:val="fr-FR"/>
        </w:rPr>
        <w:t>Thora</w:t>
      </w:r>
      <w:r w:rsidRPr="00E548DD">
        <w:rPr>
          <w:lang w:val="fr-FR"/>
        </w:rPr>
        <w:t xml:space="preserve"> </w:t>
      </w:r>
      <w:r w:rsidRPr="00E548DD">
        <w:rPr>
          <w:i/>
          <w:iCs/>
          <w:lang w:val="fr-FR"/>
        </w:rPr>
        <w:t>n. f.</w:t>
      </w:r>
      <w:r w:rsidRPr="00E548DD">
        <w:rPr>
          <w:lang w:val="fr-FR"/>
        </w:rPr>
        <w:t xml:space="preserve"> [nom donné dans le judaïsme aux cinq premiers livres de la Bible et, dans le langage courant, à l</w:t>
      </w:r>
      <w:r w:rsidR="00ED1B6C">
        <w:rPr>
          <w:lang w:val="fr-FR"/>
        </w:rPr>
        <w:t>’</w:t>
      </w:r>
      <w:r w:rsidRPr="00E548DD">
        <w:rPr>
          <w:lang w:val="fr-FR"/>
        </w:rPr>
        <w:t>ensemble de la Loi juive]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torpilleurs</w:t>
      </w:r>
      <w:r w:rsidRPr="00E548DD">
        <w:rPr>
          <w:lang w:val="fr-FR"/>
        </w:rPr>
        <w:t xml:space="preserve"> </w:t>
      </w:r>
      <w:r w:rsidRPr="00FA36AA">
        <w:rPr>
          <w:bCs/>
          <w:lang w:val="fr-FR"/>
        </w:rPr>
        <w:t>(noms 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écrivent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 torpilleur </w:t>
      </w:r>
      <w:r w:rsidRPr="00E548DD">
        <w:rPr>
          <w:i/>
          <w:iCs/>
          <w:lang w:val="fr-FR"/>
        </w:rPr>
        <w:t>La Palme</w:t>
      </w:r>
      <w:r w:rsidR="00E711DD">
        <w:rPr>
          <w:i/>
          <w:iCs/>
          <w:lang w:val="fr-FR"/>
        </w:rPr>
        <w:t>;</w:t>
      </w:r>
      <w:r w:rsidRPr="00E548DD">
        <w:rPr>
          <w:lang w:val="fr-FR"/>
        </w:rPr>
        <w:t xml:space="preserve"> les torpilleurs </w:t>
      </w:r>
      <w:r w:rsidRPr="00E548DD">
        <w:rPr>
          <w:i/>
          <w:iCs/>
          <w:lang w:val="fr-FR"/>
        </w:rPr>
        <w:t>66, 90</w:t>
      </w:r>
      <w:r w:rsidRPr="00E548DD">
        <w:rPr>
          <w:lang w:val="fr-FR"/>
        </w:rPr>
        <w:t xml:space="preserve"> et </w:t>
      </w:r>
      <w:r w:rsidRPr="00E548DD">
        <w:rPr>
          <w:i/>
          <w:iCs/>
          <w:lang w:val="fr-FR"/>
        </w:rPr>
        <w:t>199</w:t>
      </w:r>
    </w:p>
    <w:p w:rsidR="0064226F" w:rsidRDefault="0064226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Touaregs</w:t>
      </w:r>
      <w:r w:rsidRPr="00E548DD">
        <w:rPr>
          <w:lang w:val="fr-FR"/>
        </w:rPr>
        <w:t xml:space="preserve"> </w:t>
      </w:r>
      <w:r w:rsidRPr="00E548DD">
        <w:rPr>
          <w:i/>
          <w:iCs/>
          <w:lang w:val="fr-FR"/>
        </w:rPr>
        <w:t>ou</w:t>
      </w:r>
      <w:r w:rsidRPr="00E548DD">
        <w:rPr>
          <w:lang w:val="fr-FR"/>
        </w:rPr>
        <w:t xml:space="preserve"> </w:t>
      </w:r>
      <w:r w:rsidRPr="00E548DD">
        <w:rPr>
          <w:b/>
          <w:bCs/>
          <w:lang w:val="fr-FR"/>
        </w:rPr>
        <w:t>Targuis</w:t>
      </w:r>
      <w:r w:rsidRPr="00E548DD">
        <w:rPr>
          <w:lang w:val="fr-FR"/>
        </w:rPr>
        <w:t xml:space="preserve"> (les)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une Touareg</w:t>
      </w:r>
      <w:r w:rsidR="00E711DD">
        <w:rPr>
          <w:lang w:val="fr-FR"/>
        </w:rPr>
        <w:t>;</w:t>
      </w:r>
      <w:r w:rsidRPr="00E548DD">
        <w:rPr>
          <w:lang w:val="fr-FR"/>
        </w:rPr>
        <w:t xml:space="preserve"> des Touaregs</w:t>
      </w:r>
      <w:r w:rsidR="00E711DD">
        <w:rPr>
          <w:lang w:val="fr-FR"/>
        </w:rPr>
        <w:t>;</w:t>
      </w:r>
      <w:r w:rsidRPr="00E548DD">
        <w:rPr>
          <w:lang w:val="fr-FR"/>
        </w:rPr>
        <w:t xml:space="preserve"> les minorités touaregs</w:t>
      </w:r>
      <w:r w:rsidR="00E711DD">
        <w:rPr>
          <w:lang w:val="fr-FR"/>
        </w:rPr>
        <w:t>;</w:t>
      </w:r>
      <w:r w:rsidRPr="00E548DD">
        <w:rPr>
          <w:lang w:val="fr-FR"/>
        </w:rPr>
        <w:t xml:space="preserve"> </w:t>
      </w:r>
      <w:r w:rsidR="003567B1">
        <w:rPr>
          <w:i/>
          <w:lang w:val="fr-FR"/>
        </w:rPr>
        <w:t>sing.</w:t>
      </w:r>
      <w:r w:rsidR="003567B1">
        <w:rPr>
          <w:lang w:val="fr-FR"/>
        </w:rPr>
        <w:t xml:space="preserve"> </w:t>
      </w:r>
      <w:r w:rsidR="00DA1006" w:rsidRPr="00E548DD">
        <w:rPr>
          <w:lang w:val="fr-FR"/>
        </w:rPr>
        <w:t>U</w:t>
      </w:r>
      <w:r w:rsidRPr="00E548DD">
        <w:rPr>
          <w:lang w:val="fr-FR"/>
        </w:rPr>
        <w:t>n Targui</w:t>
      </w:r>
      <w:r w:rsidR="00E711DD">
        <w:rPr>
          <w:lang w:val="fr-FR"/>
        </w:rPr>
        <w:t>;</w:t>
      </w:r>
      <w:r w:rsidRPr="00E548DD">
        <w:rPr>
          <w:lang w:val="fr-FR"/>
        </w:rPr>
        <w:t xml:space="preserve"> une Targui</w:t>
      </w:r>
      <w:r w:rsidR="00E711DD">
        <w:rPr>
          <w:lang w:val="fr-FR"/>
        </w:rPr>
        <w:t>;</w:t>
      </w:r>
      <w:r w:rsidRPr="00E548DD">
        <w:rPr>
          <w:lang w:val="fr-FR"/>
        </w:rPr>
        <w:t xml:space="preserve"> des Targui</w:t>
      </w:r>
      <w:r w:rsidR="00E711DD">
        <w:rPr>
          <w:lang w:val="fr-FR"/>
        </w:rPr>
        <w:t>;</w:t>
      </w:r>
      <w:r w:rsidRPr="00E548DD">
        <w:rPr>
          <w:lang w:val="fr-FR"/>
        </w:rPr>
        <w:t xml:space="preserve"> la culture targui</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township</w:t>
      </w:r>
      <w:r w:rsidRPr="00E548DD">
        <w:rPr>
          <w:i/>
          <w:iCs/>
          <w:lang w:val="fr-FR"/>
        </w:rPr>
        <w:t xml:space="preserve"> n. m.</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Minuscule</w:t>
      </w:r>
      <w:r w:rsidR="00E711DD">
        <w:rPr>
          <w:i/>
          <w:iCs/>
          <w:lang w:val="fr-FR"/>
        </w:rPr>
        <w:t>;</w:t>
      </w:r>
      <w:r w:rsidRPr="00E548DD">
        <w:rPr>
          <w:i/>
          <w:iCs/>
          <w:lang w:val="fr-FR"/>
        </w:rPr>
        <w:t xml:space="preserve"> 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townships noirs d</w:t>
      </w:r>
      <w:r w:rsidR="00ED1B6C">
        <w:rPr>
          <w:lang w:val="fr-FR"/>
        </w:rPr>
        <w:t>’</w:t>
      </w:r>
      <w:r w:rsidRPr="00E548DD">
        <w:rPr>
          <w:lang w:val="fr-FR"/>
        </w:rPr>
        <w:t>Alexandra et de Mamelodi [Afrique du Sud]</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toxi(co)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 sauf en cas de diphtongue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toxicomaniaque</w:t>
      </w:r>
      <w:r w:rsidR="00E711DD">
        <w:rPr>
          <w:lang w:val="fr-FR"/>
        </w:rPr>
        <w:t>;</w:t>
      </w:r>
      <w:r w:rsidRPr="00E548DD">
        <w:rPr>
          <w:lang w:val="fr-FR"/>
        </w:rPr>
        <w:t xml:space="preserve"> toxicomanogène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toxi-infectieux</w:t>
      </w:r>
      <w:r w:rsidR="00E711DD">
        <w:rPr>
          <w:lang w:val="fr-FR"/>
        </w:rPr>
        <w:t>;</w:t>
      </w:r>
      <w:r w:rsidRPr="00E548DD">
        <w:rPr>
          <w:lang w:val="fr-FR"/>
        </w:rPr>
        <w:t xml:space="preserve"> toxi-infection</w:t>
      </w:r>
    </w:p>
    <w:p w:rsidR="00FA1537" w:rsidRDefault="00FA1537"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toxine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Convention sur l</w:t>
      </w:r>
      <w:r w:rsidR="00ED1B6C">
        <w:rPr>
          <w:lang w:val="fr-FR"/>
        </w:rPr>
        <w:t>’</w:t>
      </w:r>
      <w:r w:rsidRPr="00E548DD">
        <w:rPr>
          <w:lang w:val="fr-FR"/>
        </w:rPr>
        <w:t xml:space="preserve">interdiction de la mise au point, </w:t>
      </w:r>
      <w:r w:rsidR="00FA36AA">
        <w:rPr>
          <w:lang w:val="fr-FR"/>
        </w:rPr>
        <w:br/>
      </w:r>
      <w:r w:rsidRPr="00E548DD">
        <w:rPr>
          <w:lang w:val="fr-FR"/>
        </w:rPr>
        <w:t>de la fabrication et du stockage des armes bactériologiques (biologiques) ou à toxines et sur leur destruction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toxoplasmose</w:t>
      </w:r>
      <w:r w:rsidRPr="00E548DD">
        <w:rPr>
          <w:lang w:val="fr-FR"/>
        </w:rPr>
        <w:t xml:space="preserve"> </w:t>
      </w:r>
      <w:r w:rsidRPr="00E548DD">
        <w:rPr>
          <w:i/>
          <w:iCs/>
          <w:lang w:val="fr-FR"/>
        </w:rPr>
        <w:t>n. f.</w:t>
      </w:r>
      <w:r w:rsidRPr="00E548DD">
        <w:rPr>
          <w:lang w:val="fr-FR"/>
        </w:rPr>
        <w:t xml:space="preserve"> [maladie parasitaire]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trace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 n</w:t>
      </w:r>
      <w:r w:rsidR="00ED1B6C">
        <w:rPr>
          <w:lang w:val="fr-FR"/>
        </w:rPr>
        <w:t>’</w:t>
      </w:r>
      <w:r w:rsidRPr="00E548DD">
        <w:rPr>
          <w:lang w:val="fr-FR"/>
        </w:rPr>
        <w:t>en reste pas trace, pas de trace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disparaître sans laisser de traces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traducteur</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traducteur assermenté</w:t>
      </w:r>
      <w:r w:rsidR="00E711DD">
        <w:rPr>
          <w:lang w:val="fr-FR"/>
        </w:rPr>
        <w:t>;</w:t>
      </w:r>
      <w:r w:rsidRPr="00E548DD">
        <w:rPr>
          <w:lang w:val="fr-FR"/>
        </w:rPr>
        <w:t xml:space="preserve"> traducteur expert</w:t>
      </w:r>
      <w:r w:rsidR="00E711DD">
        <w:rPr>
          <w:lang w:val="fr-FR"/>
        </w:rPr>
        <w:t>;</w:t>
      </w:r>
      <w:r w:rsidRPr="00E548DD">
        <w:rPr>
          <w:lang w:val="fr-FR"/>
        </w:rPr>
        <w:t xml:space="preserve"> un traducteur adjoint</w:t>
      </w:r>
      <w:r w:rsidR="00E711DD">
        <w:rPr>
          <w:lang w:val="fr-FR"/>
        </w:rPr>
        <w:t>;</w:t>
      </w:r>
      <w:r w:rsidRPr="00E548DD">
        <w:rPr>
          <w:lang w:val="fr-FR"/>
        </w:rPr>
        <w:t xml:space="preserve"> un traducteur-rédacteur de comptes rendus analytiques</w:t>
      </w:r>
      <w:r w:rsidR="00E711DD">
        <w:rPr>
          <w:lang w:val="fr-FR"/>
        </w:rPr>
        <w:t>;</w:t>
      </w:r>
      <w:r w:rsidRPr="00E548DD">
        <w:rPr>
          <w:lang w:val="fr-FR"/>
        </w:rPr>
        <w:t xml:space="preserve"> un traducteur autoréviseur</w:t>
      </w:r>
      <w:r w:rsidR="00E711DD">
        <w:rPr>
          <w:lang w:val="fr-FR"/>
        </w:rPr>
        <w:t>;</w:t>
      </w:r>
      <w:r w:rsidRPr="00E548DD">
        <w:rPr>
          <w:lang w:val="fr-FR"/>
        </w:rPr>
        <w:t xml:space="preserve"> </w:t>
      </w:r>
      <w:r w:rsidR="00FA36AA">
        <w:rPr>
          <w:lang w:val="fr-FR"/>
        </w:rPr>
        <w:br/>
      </w:r>
      <w:r w:rsidRPr="00E548DD">
        <w:rPr>
          <w:lang w:val="fr-FR"/>
        </w:rPr>
        <w:t>une traductrice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trafic/trafiquant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Conférence internationale sur l</w:t>
      </w:r>
      <w:r w:rsidR="00ED1B6C">
        <w:rPr>
          <w:lang w:val="fr-FR"/>
        </w:rPr>
        <w:t>’</w:t>
      </w:r>
      <w:r w:rsidRPr="00E548DD">
        <w:rPr>
          <w:lang w:val="fr-FR"/>
        </w:rPr>
        <w:t>abus et le trafic illicite des drogues</w:t>
      </w:r>
      <w:r w:rsidR="00E711DD">
        <w:rPr>
          <w:lang w:val="fr-FR"/>
        </w:rPr>
        <w:t>;</w:t>
      </w:r>
      <w:r w:rsidRPr="00E548DD">
        <w:rPr>
          <w:lang w:val="fr-FR"/>
        </w:rPr>
        <w:t xml:space="preserve"> les trafiquants de stupéfiants</w:t>
      </w:r>
      <w:r w:rsidR="00E711DD">
        <w:rPr>
          <w:lang w:val="fr-FR"/>
        </w:rPr>
        <w:t>;</w:t>
      </w:r>
      <w:r w:rsidRPr="00E548DD">
        <w:rPr>
          <w:lang w:val="fr-FR"/>
        </w:rPr>
        <w:t xml:space="preserve"> </w:t>
      </w:r>
      <w:r w:rsidR="00FA36AA">
        <w:rPr>
          <w:lang w:val="fr-FR"/>
        </w:rPr>
        <w:br/>
      </w:r>
      <w:r w:rsidRPr="00E548DD">
        <w:rPr>
          <w:lang w:val="fr-FR"/>
        </w:rPr>
        <w:t>les trafiquants de drogue</w:t>
      </w:r>
      <w:r w:rsidR="00F36539">
        <w:rPr>
          <w:lang w:val="fr-FR"/>
        </w:rPr>
        <w:t>(</w:t>
      </w:r>
      <w:r w:rsidRPr="00E548DD">
        <w:rPr>
          <w:lang w:val="fr-FR"/>
        </w:rPr>
        <w:t>s</w:t>
      </w:r>
      <w:r w:rsidR="00F36539">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 xml:space="preserve">trains </w:t>
      </w:r>
      <w:r w:rsidRPr="00FA36AA">
        <w:rPr>
          <w:bCs/>
          <w:lang w:val="fr-FR"/>
        </w:rPr>
        <w:t>(noms 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Les noms de trains se mettent en italique, mais non les types ou modèles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3567B1">
        <w:rPr>
          <w:lang w:val="fr-FR"/>
        </w:rPr>
        <w:t>l</w:t>
      </w:r>
      <w:r w:rsidR="00ED1B6C">
        <w:rPr>
          <w:lang w:val="fr-FR"/>
        </w:rPr>
        <w:t>’</w:t>
      </w:r>
      <w:r w:rsidR="003567B1">
        <w:rPr>
          <w:i/>
          <w:lang w:val="fr-FR"/>
        </w:rPr>
        <w:t>Orient</w:t>
      </w:r>
      <w:r w:rsidR="003567B1" w:rsidRPr="0064226F">
        <w:rPr>
          <w:lang w:val="fr-FR"/>
        </w:rPr>
        <w:t>-Express</w:t>
      </w:r>
      <w:r w:rsidR="00E711DD">
        <w:rPr>
          <w:lang w:val="fr-FR"/>
        </w:rPr>
        <w:t>;</w:t>
      </w:r>
      <w:r w:rsidR="003567B1">
        <w:rPr>
          <w:lang w:val="fr-FR"/>
        </w:rPr>
        <w:t xml:space="preserve"> l</w:t>
      </w:r>
      <w:r w:rsidR="00ED1B6C">
        <w:rPr>
          <w:lang w:val="fr-FR"/>
        </w:rPr>
        <w:t>’</w:t>
      </w:r>
      <w:r w:rsidR="003567B1">
        <w:rPr>
          <w:i/>
          <w:lang w:val="fr-FR"/>
        </w:rPr>
        <w:t>Eurostar</w:t>
      </w:r>
      <w:r w:rsidR="00E711DD">
        <w:rPr>
          <w:i/>
          <w:lang w:val="fr-FR"/>
        </w:rPr>
        <w:t>;</w:t>
      </w:r>
      <w:r w:rsidR="003567B1" w:rsidRPr="00FA36AA">
        <w:rPr>
          <w:lang w:val="fr-FR"/>
        </w:rPr>
        <w:t xml:space="preserve"> </w:t>
      </w:r>
      <w:r w:rsidR="003567B1">
        <w:rPr>
          <w:lang w:val="fr-FR"/>
        </w:rPr>
        <w:t xml:space="preserve">le </w:t>
      </w:r>
      <w:r w:rsidR="003567B1">
        <w:rPr>
          <w:i/>
          <w:lang w:val="fr-FR"/>
        </w:rPr>
        <w:t>Thalys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turbotrain</w:t>
      </w:r>
      <w:r w:rsidR="00E711DD">
        <w:rPr>
          <w:lang w:val="fr-FR"/>
        </w:rPr>
        <w:t>;</w:t>
      </w:r>
      <w:r w:rsidRPr="00E548DD">
        <w:rPr>
          <w:lang w:val="fr-FR"/>
        </w:rPr>
        <w:t xml:space="preserve"> un train express</w:t>
      </w:r>
    </w:p>
    <w:p w:rsidR="008C3C1F" w:rsidRDefault="008C3C1F" w:rsidP="008C3C1F">
      <w:pPr>
        <w:tabs>
          <w:tab w:val="left" w:pos="216"/>
          <w:tab w:val="left" w:pos="504"/>
          <w:tab w:val="left" w:pos="792"/>
        </w:tabs>
        <w:ind w:left="504" w:hanging="504"/>
        <w:jc w:val="left"/>
        <w:rPr>
          <w:lang w:val="fr-FR"/>
        </w:rPr>
      </w:pPr>
    </w:p>
    <w:p w:rsidR="007C6F4F" w:rsidRPr="007C6F4F" w:rsidRDefault="007C6F4F" w:rsidP="0064226F">
      <w:pPr>
        <w:keepNext/>
        <w:keepLines/>
        <w:tabs>
          <w:tab w:val="left" w:pos="216"/>
          <w:tab w:val="left" w:pos="504"/>
          <w:tab w:val="left" w:pos="792"/>
        </w:tabs>
        <w:ind w:left="505" w:hanging="505"/>
        <w:jc w:val="left"/>
        <w:rPr>
          <w:b/>
          <w:lang w:val="fr-FR"/>
        </w:rPr>
      </w:pPr>
      <w:r w:rsidRPr="007C6F4F">
        <w:rPr>
          <w:b/>
          <w:lang w:val="fr-FR"/>
        </w:rPr>
        <w:t>traite d</w:t>
      </w:r>
      <w:r w:rsidR="00ED1B6C">
        <w:rPr>
          <w:b/>
          <w:lang w:val="fr-FR"/>
        </w:rPr>
        <w:t>’</w:t>
      </w:r>
      <w:r w:rsidRPr="007C6F4F">
        <w:rPr>
          <w:b/>
          <w:lang w:val="fr-FR"/>
        </w:rPr>
        <w:t>être</w:t>
      </w:r>
      <w:r w:rsidR="004F0994">
        <w:rPr>
          <w:b/>
          <w:lang w:val="fr-FR"/>
        </w:rPr>
        <w:t>s</w:t>
      </w:r>
      <w:r w:rsidRPr="007C6F4F">
        <w:rPr>
          <w:b/>
          <w:lang w:val="fr-FR"/>
        </w:rPr>
        <w:t xml:space="preserve"> humains</w:t>
      </w:r>
    </w:p>
    <w:p w:rsidR="007C6F4F" w:rsidRPr="007C6F4F" w:rsidRDefault="007C6F4F" w:rsidP="008C3C1F">
      <w:pPr>
        <w:tabs>
          <w:tab w:val="left" w:pos="216"/>
          <w:tab w:val="left" w:pos="504"/>
          <w:tab w:val="left" w:pos="792"/>
        </w:tabs>
        <w:ind w:left="504" w:hanging="504"/>
        <w:jc w:val="left"/>
        <w:rPr>
          <w:i/>
          <w:lang w:val="fr-FR"/>
        </w:rPr>
      </w:pPr>
      <w:r>
        <w:rPr>
          <w:i/>
          <w:lang w:val="fr-FR"/>
        </w:rPr>
        <w:t xml:space="preserve">Dans </w:t>
      </w:r>
      <w:r w:rsidR="004F0994">
        <w:rPr>
          <w:i/>
          <w:lang w:val="fr-FR"/>
        </w:rPr>
        <w:t>les</w:t>
      </w:r>
      <w:r>
        <w:rPr>
          <w:i/>
          <w:lang w:val="fr-FR"/>
        </w:rPr>
        <w:t xml:space="preserve"> documents</w:t>
      </w:r>
      <w:r w:rsidR="004F0994">
        <w:rPr>
          <w:i/>
          <w:lang w:val="fr-FR"/>
        </w:rPr>
        <w:t xml:space="preserve"> de l</w:t>
      </w:r>
      <w:r w:rsidR="00ED1B6C">
        <w:rPr>
          <w:i/>
          <w:lang w:val="fr-FR"/>
        </w:rPr>
        <w:t>’</w:t>
      </w:r>
      <w:r w:rsidR="004F0994">
        <w:rPr>
          <w:i/>
          <w:lang w:val="fr-FR"/>
        </w:rPr>
        <w:t>ONU</w:t>
      </w:r>
      <w:r>
        <w:rPr>
          <w:i/>
          <w:lang w:val="fr-FR"/>
        </w:rPr>
        <w:t>, on préf</w:t>
      </w:r>
      <w:r w:rsidR="004F0994">
        <w:rPr>
          <w:i/>
          <w:lang w:val="fr-FR"/>
        </w:rPr>
        <w:t>érera</w:t>
      </w:r>
      <w:r>
        <w:rPr>
          <w:i/>
          <w:lang w:val="fr-FR"/>
        </w:rPr>
        <w:t xml:space="preserve"> la forme en rubrique plutôt que « traite des êtres humains »</w:t>
      </w:r>
    </w:p>
    <w:p w:rsidR="007C6F4F" w:rsidRPr="00E548DD" w:rsidRDefault="007C6F4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trait d</w:t>
      </w:r>
      <w:r w:rsidR="00ED1B6C">
        <w:rPr>
          <w:b/>
          <w:bCs/>
          <w:lang w:val="fr-FR"/>
        </w:rPr>
        <w:t>’</w:t>
      </w:r>
      <w:r w:rsidRPr="00E548DD">
        <w:rPr>
          <w:b/>
          <w:bCs/>
          <w:lang w:val="fr-FR"/>
        </w:rPr>
        <w:t>union</w:t>
      </w:r>
      <w:r w:rsidRPr="00E548DD">
        <w:rPr>
          <w:lang w:val="fr-FR"/>
        </w:rPr>
        <w:t xml:space="preserve"> </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On emploie le trait d</w:t>
      </w:r>
      <w:r w:rsidR="00ED1B6C">
        <w:rPr>
          <w:i/>
          <w:iCs/>
          <w:lang w:val="fr-FR"/>
        </w:rPr>
        <w:t>’</w:t>
      </w:r>
      <w:r w:rsidRPr="00E548DD">
        <w:rPr>
          <w:i/>
          <w:iCs/>
          <w:lang w:val="fr-FR"/>
        </w:rPr>
        <w:t>union (et non le tiret) pour séparer deux dates ou deux lieux</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1</w:t>
      </w:r>
      <w:r w:rsidRPr="00E548DD">
        <w:rPr>
          <w:vertAlign w:val="superscript"/>
          <w:lang w:val="fr-FR"/>
        </w:rPr>
        <w:t>er</w:t>
      </w:r>
      <w:r w:rsidRPr="00E548DD">
        <w:rPr>
          <w:lang w:val="fr-FR"/>
        </w:rPr>
        <w:t xml:space="preserve"> mars-31 mai 1997</w:t>
      </w:r>
      <w:r w:rsidR="00E711DD">
        <w:rPr>
          <w:lang w:val="fr-FR"/>
        </w:rPr>
        <w:t>;</w:t>
      </w:r>
      <w:r w:rsidRPr="00E548DD">
        <w:rPr>
          <w:lang w:val="fr-FR"/>
        </w:rPr>
        <w:t xml:space="preserve"> l</w:t>
      </w:r>
      <w:r w:rsidR="00ED1B6C">
        <w:rPr>
          <w:lang w:val="fr-FR"/>
        </w:rPr>
        <w:t>’</w:t>
      </w:r>
      <w:r w:rsidRPr="00E548DD">
        <w:rPr>
          <w:lang w:val="fr-FR"/>
        </w:rPr>
        <w:t>exercice biennal 1996-1997</w:t>
      </w:r>
      <w:r w:rsidR="00E711DD">
        <w:rPr>
          <w:lang w:val="fr-FR"/>
        </w:rPr>
        <w:t>;</w:t>
      </w:r>
      <w:r w:rsidRPr="00E548DD">
        <w:rPr>
          <w:lang w:val="fr-FR"/>
        </w:rPr>
        <w:t xml:space="preserve"> la course Paris-Roubaix</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On emploie le trait d</w:t>
      </w:r>
      <w:r w:rsidR="00ED1B6C">
        <w:rPr>
          <w:i/>
          <w:iCs/>
          <w:lang w:val="fr-FR"/>
        </w:rPr>
        <w:t>’</w:t>
      </w:r>
      <w:r w:rsidRPr="00E548DD">
        <w:rPr>
          <w:i/>
          <w:iCs/>
          <w:lang w:val="fr-FR"/>
        </w:rPr>
        <w:t>union insécable notamment dans les cas suivants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P-5</w:t>
      </w:r>
      <w:r w:rsidR="00E711DD">
        <w:rPr>
          <w:lang w:val="fr-FR"/>
        </w:rPr>
        <w:t>;</w:t>
      </w:r>
      <w:r w:rsidRPr="00E548DD">
        <w:rPr>
          <w:lang w:val="fr-FR"/>
        </w:rPr>
        <w:t xml:space="preserve"> un CD-ROM</w:t>
      </w:r>
      <w:r w:rsidR="00E711DD">
        <w:rPr>
          <w:lang w:val="fr-FR"/>
        </w:rPr>
        <w:t>;</w:t>
      </w:r>
      <w:r w:rsidRPr="00E548DD">
        <w:rPr>
          <w:lang w:val="fr-FR"/>
        </w:rPr>
        <w:t xml:space="preserve"> un DC-8</w:t>
      </w:r>
      <w:r w:rsidR="00E711DD">
        <w:rPr>
          <w:lang w:val="fr-FR"/>
        </w:rPr>
        <w:t>;</w:t>
      </w:r>
      <w:r w:rsidRPr="00E548DD">
        <w:rPr>
          <w:lang w:val="fr-FR"/>
        </w:rPr>
        <w:t xml:space="preserve"> des B-52</w:t>
      </w:r>
      <w:r w:rsidR="00E711DD">
        <w:rPr>
          <w:lang w:val="fr-FR"/>
        </w:rPr>
        <w:t>;</w:t>
      </w:r>
      <w:r w:rsidRPr="00E548DD">
        <w:rPr>
          <w:lang w:val="fr-FR"/>
        </w:rPr>
        <w:t xml:space="preserve"> des F-117</w:t>
      </w:r>
      <w:r w:rsidR="00E711DD">
        <w:rPr>
          <w:lang w:val="fr-FR"/>
        </w:rPr>
        <w:t>;</w:t>
      </w:r>
      <w:r w:rsidRPr="00E548DD">
        <w:rPr>
          <w:lang w:val="fr-FR"/>
        </w:rPr>
        <w:t xml:space="preserve"> des missiles SH-11</w:t>
      </w:r>
      <w:r w:rsidR="00E711DD">
        <w:rPr>
          <w:lang w:val="fr-FR"/>
        </w:rPr>
        <w:t>;</w:t>
      </w:r>
      <w:r w:rsidRPr="00E548DD">
        <w:rPr>
          <w:lang w:val="fr-FR"/>
        </w:rPr>
        <w:t xml:space="preserve"> É.-U.</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traité</w:t>
      </w:r>
      <w:r w:rsidRPr="00E548DD">
        <w:rPr>
          <w:lang w:val="fr-FR"/>
        </w:rPr>
        <w:t xml:space="preserve"> [mêmes règles que pour </w:t>
      </w:r>
      <w:r w:rsidR="00166AE4" w:rsidRPr="00E548DD">
        <w:rPr>
          <w:lang w:val="fr-FR"/>
        </w:rPr>
        <w:t>« </w:t>
      </w:r>
      <w:r w:rsidRPr="00E548DD">
        <w:rPr>
          <w:lang w:val="fr-FR"/>
        </w:rPr>
        <w:t>accord</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Traité de Rarotonga</w:t>
      </w:r>
      <w:r w:rsidR="00E711DD">
        <w:rPr>
          <w:lang w:val="fr-FR"/>
        </w:rPr>
        <w:t>;</w:t>
      </w:r>
      <w:r w:rsidRPr="00E548DD">
        <w:rPr>
          <w:lang w:val="fr-FR"/>
        </w:rPr>
        <w:t xml:space="preserve"> le Traité de Tlatelolco</w:t>
      </w:r>
      <w:r w:rsidR="00E711DD">
        <w:rPr>
          <w:lang w:val="fr-FR"/>
        </w:rPr>
        <w:t>;</w:t>
      </w:r>
      <w:r w:rsidRPr="00E548DD">
        <w:rPr>
          <w:lang w:val="fr-FR"/>
        </w:rPr>
        <w:t xml:space="preserve"> le Traité de Rome</w:t>
      </w:r>
      <w:r w:rsidR="00E711DD">
        <w:rPr>
          <w:lang w:val="fr-FR"/>
        </w:rPr>
        <w:t>;</w:t>
      </w:r>
      <w:r w:rsidRPr="00E548DD">
        <w:rPr>
          <w:lang w:val="fr-FR"/>
        </w:rPr>
        <w:t xml:space="preserve"> le Traité sur la non-prolifération des armes nucléaires</w:t>
      </w:r>
      <w:r w:rsidR="00E711DD">
        <w:rPr>
          <w:lang w:val="fr-FR"/>
        </w:rPr>
        <w:t>;</w:t>
      </w:r>
      <w:r w:rsidRPr="00E548DD">
        <w:rPr>
          <w:lang w:val="fr-FR"/>
        </w:rPr>
        <w:t xml:space="preserve"> ledit Traité sur la limitation des systèmes de missiles antibalistiques</w:t>
      </w:r>
      <w:r w:rsidR="00E711DD">
        <w:rPr>
          <w:lang w:val="fr-FR"/>
        </w:rPr>
        <w:t>;</w:t>
      </w:r>
      <w:r w:rsidRPr="00E548DD">
        <w:rPr>
          <w:lang w:val="fr-FR"/>
        </w:rPr>
        <w:t xml:space="preserve"> le </w:t>
      </w:r>
      <w:r w:rsidRPr="00E548DD">
        <w:rPr>
          <w:i/>
          <w:lang w:val="fr-FR"/>
        </w:rPr>
        <w:t>Recueil des Traités</w:t>
      </w:r>
      <w:r w:rsidR="00E711DD">
        <w:rPr>
          <w:i/>
          <w:lang w:val="fr-FR"/>
        </w:rPr>
        <w:t>;</w:t>
      </w:r>
      <w:r w:rsidRPr="00E548DD">
        <w:rPr>
          <w:lang w:val="fr-FR"/>
        </w:rPr>
        <w:t xml:space="preserve"> le Traité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signer un traité de paix</w:t>
      </w:r>
      <w:r w:rsidR="00E711DD">
        <w:rPr>
          <w:lang w:val="fr-FR"/>
        </w:rPr>
        <w:t>;</w:t>
      </w:r>
      <w:r w:rsidRPr="00E548DD">
        <w:rPr>
          <w:lang w:val="fr-FR"/>
        </w:rPr>
        <w:t xml:space="preserve"> un État sous régime de traité</w:t>
      </w:r>
      <w:r w:rsidR="00E711DD">
        <w:rPr>
          <w:lang w:val="fr-FR"/>
        </w:rPr>
        <w:t>;</w:t>
      </w:r>
      <w:r w:rsidRPr="00E548DD">
        <w:rPr>
          <w:lang w:val="fr-FR"/>
        </w:rPr>
        <w:t xml:space="preserve"> un traité-contrat (des traités-contrats)</w:t>
      </w:r>
      <w:r w:rsidR="00E711DD">
        <w:rPr>
          <w:lang w:val="fr-FR"/>
        </w:rPr>
        <w:t>;</w:t>
      </w:r>
      <w:r w:rsidRPr="00E548DD">
        <w:rPr>
          <w:lang w:val="fr-FR"/>
        </w:rPr>
        <w:t xml:space="preserve"> </w:t>
      </w:r>
      <w:r w:rsidR="00FA36AA">
        <w:rPr>
          <w:lang w:val="fr-FR"/>
        </w:rPr>
        <w:br/>
      </w:r>
      <w:r w:rsidRPr="00E548DD">
        <w:rPr>
          <w:lang w:val="fr-FR"/>
        </w:rPr>
        <w:t>un traité-loi (des traités-lois)</w:t>
      </w:r>
      <w:r w:rsidR="00E711DD">
        <w:rPr>
          <w:lang w:val="fr-FR"/>
        </w:rPr>
        <w:t>;</w:t>
      </w:r>
      <w:r w:rsidRPr="00E548DD">
        <w:rPr>
          <w:lang w:val="fr-FR"/>
        </w:rPr>
        <w:t xml:space="preserve"> le droit des traités</w:t>
      </w:r>
      <w:r w:rsidR="00E711DD">
        <w:rPr>
          <w:lang w:val="fr-FR"/>
        </w:rPr>
        <w:t>;</w:t>
      </w:r>
      <w:r w:rsidRPr="00E548DD">
        <w:rPr>
          <w:lang w:val="fr-FR"/>
        </w:rPr>
        <w:t xml:space="preserve"> </w:t>
      </w:r>
      <w:r w:rsidR="00FA36AA">
        <w:rPr>
          <w:lang w:val="fr-FR"/>
        </w:rPr>
        <w:br/>
      </w:r>
      <w:r w:rsidRPr="00E548DD">
        <w:rPr>
          <w:lang w:val="fr-FR"/>
        </w:rPr>
        <w:t>les traités normatifs</w:t>
      </w:r>
      <w:r w:rsidR="00E711DD">
        <w:rPr>
          <w:lang w:val="fr-FR"/>
        </w:rPr>
        <w:t>;</w:t>
      </w:r>
      <w:r w:rsidRPr="00E548DD">
        <w:rPr>
          <w:lang w:val="fr-FR"/>
        </w:rPr>
        <w:t xml:space="preserve"> la Section des traités [ONU]</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traitement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Groupe français de traitement de texte</w:t>
      </w:r>
      <w:r w:rsidR="00E711DD">
        <w:rPr>
          <w:lang w:val="fr-FR"/>
        </w:rPr>
        <w:t>;</w:t>
      </w:r>
      <w:r w:rsidRPr="00E548DD">
        <w:rPr>
          <w:lang w:val="fr-FR"/>
        </w:rPr>
        <w:t xml:space="preserve"> la Section de traitement de texte</w:t>
      </w:r>
      <w:r w:rsidR="00E711DD">
        <w:rPr>
          <w:lang w:val="fr-FR"/>
        </w:rPr>
        <w:t>;</w:t>
      </w:r>
      <w:r w:rsidRPr="00E548DD">
        <w:rPr>
          <w:lang w:val="fr-FR"/>
        </w:rPr>
        <w:t xml:space="preserve"> le traitement de données en temps réel, en temps partagé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traitement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barème des traitements de base minima</w:t>
      </w:r>
      <w:r w:rsidR="00E711DD">
        <w:rPr>
          <w:lang w:val="fr-FR"/>
        </w:rPr>
        <w:t>;</w:t>
      </w:r>
      <w:r w:rsidRPr="00E548DD">
        <w:rPr>
          <w:lang w:val="fr-FR"/>
        </w:rPr>
        <w:t xml:space="preserve"> un complément de traitement</w:t>
      </w:r>
      <w:r w:rsidR="00E711DD">
        <w:rPr>
          <w:lang w:val="fr-FR"/>
        </w:rPr>
        <w:t>;</w:t>
      </w:r>
      <w:r w:rsidRPr="00E548DD">
        <w:rPr>
          <w:lang w:val="fr-FR"/>
        </w:rPr>
        <w:t xml:space="preserve"> le régime des traitements</w:t>
      </w:r>
      <w:r w:rsidR="00E711DD">
        <w:rPr>
          <w:lang w:val="fr-FR"/>
        </w:rPr>
        <w:t>;</w:t>
      </w:r>
      <w:r w:rsidRPr="00E548DD">
        <w:rPr>
          <w:lang w:val="fr-FR"/>
        </w:rPr>
        <w:t xml:space="preserve"> la structure des traitements</w:t>
      </w:r>
      <w:r w:rsidR="00E711DD">
        <w:rPr>
          <w:lang w:val="fr-FR"/>
        </w:rPr>
        <w:t>;</w:t>
      </w:r>
      <w:r w:rsidRPr="00E548DD">
        <w:rPr>
          <w:lang w:val="fr-FR"/>
        </w:rPr>
        <w:t xml:space="preserve"> les taux différentiels de traitement</w:t>
      </w:r>
      <w:r w:rsidR="00E711DD">
        <w:rPr>
          <w:lang w:val="fr-FR"/>
        </w:rPr>
        <w:t>;</w:t>
      </w:r>
      <w:r w:rsidRPr="00E548DD">
        <w:rPr>
          <w:lang w:val="fr-FR"/>
        </w:rPr>
        <w:t xml:space="preserve"> une tranche de traitement</w:t>
      </w:r>
      <w:r w:rsidR="00E711DD">
        <w:rPr>
          <w:lang w:val="fr-FR"/>
        </w:rPr>
        <w:t>;</w:t>
      </w:r>
      <w:r w:rsidRPr="00E548DD">
        <w:rPr>
          <w:lang w:val="fr-FR"/>
        </w:rPr>
        <w:t xml:space="preserve"> le traitement ouvrant droit à pension</w:t>
      </w:r>
      <w:r w:rsidR="00E711DD">
        <w:rPr>
          <w:lang w:val="fr-FR"/>
        </w:rPr>
        <w:t>;</w:t>
      </w:r>
      <w:r w:rsidRPr="00E548DD">
        <w:rPr>
          <w:lang w:val="fr-FR"/>
        </w:rPr>
        <w:t xml:space="preserve"> le traitement soumis à retenue pour pension</w:t>
      </w:r>
      <w:r w:rsidR="00E711DD">
        <w:rPr>
          <w:lang w:val="fr-FR"/>
        </w:rPr>
        <w:t>;</w:t>
      </w:r>
      <w:r w:rsidRPr="00E548DD">
        <w:rPr>
          <w:lang w:val="fr-FR"/>
        </w:rPr>
        <w:t xml:space="preserve"> le traitement moyen final</w:t>
      </w:r>
      <w:r w:rsidR="00E711DD">
        <w:rPr>
          <w:lang w:val="fr-FR"/>
        </w:rPr>
        <w:t>;</w:t>
      </w:r>
      <w:r w:rsidRPr="00E548DD">
        <w:rPr>
          <w:lang w:val="fr-FR"/>
        </w:rPr>
        <w:t xml:space="preserve"> le régime commun des Nations Unies en matière de traitements, indemnités et autres prestations</w:t>
      </w:r>
      <w:r w:rsidR="00E711DD">
        <w:rPr>
          <w:lang w:val="fr-FR"/>
        </w:rPr>
        <w:t>;</w:t>
      </w:r>
      <w:r w:rsidRPr="00E548DD">
        <w:rPr>
          <w:lang w:val="fr-FR"/>
        </w:rPr>
        <w:t xml:space="preserve"> les traitements et émoluments des fonctionnaires de l</w:t>
      </w:r>
      <w:r w:rsidR="00ED1B6C">
        <w:rPr>
          <w:lang w:val="fr-FR"/>
        </w:rPr>
        <w:t>’</w:t>
      </w:r>
      <w:r w:rsidRPr="00E548DD">
        <w:rPr>
          <w:lang w:val="fr-FR"/>
        </w:rPr>
        <w:t>ONU</w:t>
      </w:r>
      <w:r w:rsidR="00E711DD">
        <w:rPr>
          <w:lang w:val="fr-FR"/>
        </w:rPr>
        <w:t>;</w:t>
      </w:r>
      <w:r w:rsidRPr="00E548DD">
        <w:rPr>
          <w:lang w:val="fr-FR"/>
        </w:rPr>
        <w:t xml:space="preserve"> un congé sans traitement</w:t>
      </w:r>
      <w:r w:rsidR="00E711DD">
        <w:rPr>
          <w:lang w:val="fr-FR"/>
        </w:rPr>
        <w:t>;</w:t>
      </w:r>
      <w:r w:rsidRPr="00E548DD">
        <w:rPr>
          <w:lang w:val="fr-FR"/>
        </w:rPr>
        <w:t xml:space="preserve"> le Comité d</w:t>
      </w:r>
      <w:r w:rsidR="00ED1B6C">
        <w:rPr>
          <w:lang w:val="fr-FR"/>
        </w:rPr>
        <w:t>’</w:t>
      </w:r>
      <w:r w:rsidRPr="00E548DD">
        <w:rPr>
          <w:lang w:val="fr-FR"/>
        </w:rPr>
        <w:t>experts en matière de traitements et salaires, indemnités et congés [Comité Flemming]</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traiter</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traiter un sujet</w:t>
      </w:r>
      <w:r w:rsidR="00E711DD">
        <w:rPr>
          <w:lang w:val="fr-FR"/>
        </w:rPr>
        <w:t>;</w:t>
      </w:r>
      <w:r w:rsidRPr="00E548DD">
        <w:rPr>
          <w:lang w:val="fr-FR"/>
        </w:rPr>
        <w:t xml:space="preserve"> traiter d</w:t>
      </w:r>
      <w:r w:rsidR="00ED1B6C">
        <w:rPr>
          <w:lang w:val="fr-FR"/>
        </w:rPr>
        <w:t>’</w:t>
      </w:r>
      <w:r w:rsidRPr="00E548DD">
        <w:rPr>
          <w:lang w:val="fr-FR"/>
        </w:rPr>
        <w:t>un sujet [</w:t>
      </w:r>
      <w:r w:rsidR="004E0AFB">
        <w:rPr>
          <w:lang w:val="fr-FR"/>
        </w:rPr>
        <w:t>exposer ses vues sur un sujet</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tranche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en tranches</w:t>
      </w:r>
      <w:r w:rsidR="00E711DD">
        <w:rPr>
          <w:lang w:val="fr-FR"/>
        </w:rPr>
        <w:t>;</w:t>
      </w:r>
      <w:r w:rsidRPr="00E548DD">
        <w:rPr>
          <w:lang w:val="fr-FR"/>
        </w:rPr>
        <w:t xml:space="preserve"> par tranches</w:t>
      </w:r>
      <w:r w:rsidR="00E711DD">
        <w:rPr>
          <w:lang w:val="fr-FR"/>
        </w:rPr>
        <w:t>;</w:t>
      </w:r>
      <w:r w:rsidRPr="00E548DD">
        <w:rPr>
          <w:lang w:val="fr-FR"/>
        </w:rPr>
        <w:t xml:space="preserve"> une tranche de salaire, de traitement</w:t>
      </w:r>
      <w:r w:rsidR="00E711DD">
        <w:rPr>
          <w:lang w:val="fr-FR"/>
        </w:rPr>
        <w:t>;</w:t>
      </w:r>
      <w:r w:rsidRPr="00E548DD">
        <w:rPr>
          <w:lang w:val="fr-FR"/>
        </w:rPr>
        <w:t xml:space="preserve"> des tranches de crédit</w:t>
      </w:r>
      <w:r w:rsidR="00E711DD">
        <w:rPr>
          <w:lang w:val="fr-FR"/>
        </w:rPr>
        <w:t>;</w:t>
      </w:r>
      <w:r w:rsidRPr="00E548DD">
        <w:rPr>
          <w:lang w:val="fr-FR"/>
        </w:rPr>
        <w:t xml:space="preserve"> des tranches de chiffres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tranchée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guerre de tranchées</w:t>
      </w:r>
      <w:r w:rsidR="00E711DD">
        <w:rPr>
          <w:lang w:val="fr-FR"/>
        </w:rPr>
        <w:t>;</w:t>
      </w:r>
      <w:r w:rsidRPr="00E548DD">
        <w:rPr>
          <w:lang w:val="fr-FR"/>
        </w:rPr>
        <w:t xml:space="preserve"> une ligne de tranchées</w:t>
      </w:r>
      <w:r w:rsidR="00E711DD">
        <w:rPr>
          <w:lang w:val="fr-FR"/>
        </w:rPr>
        <w:t>;</w:t>
      </w:r>
      <w:r w:rsidRPr="00E548DD">
        <w:rPr>
          <w:lang w:val="fr-FR"/>
        </w:rPr>
        <w:t xml:space="preserve"> </w:t>
      </w:r>
      <w:r w:rsidR="00FA36AA">
        <w:rPr>
          <w:lang w:val="fr-FR"/>
        </w:rPr>
        <w:br/>
      </w:r>
      <w:r w:rsidRPr="00E548DD">
        <w:rPr>
          <w:lang w:val="fr-FR"/>
        </w:rPr>
        <w:t>une tranchée-abri (des tranchées-abris)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FA1537" w:rsidP="008C3C1F">
      <w:pPr>
        <w:tabs>
          <w:tab w:val="left" w:pos="216"/>
          <w:tab w:val="left" w:pos="504"/>
          <w:tab w:val="left" w:pos="792"/>
        </w:tabs>
        <w:ind w:left="504" w:hanging="504"/>
        <w:jc w:val="left"/>
        <w:rPr>
          <w:lang w:val="fr-FR"/>
        </w:rPr>
      </w:pPr>
      <w:r>
        <w:rPr>
          <w:b/>
          <w:bCs/>
          <w:lang w:val="fr-FR"/>
        </w:rPr>
        <w:br w:type="column"/>
      </w:r>
      <w:r w:rsidR="008C3C1F" w:rsidRPr="00E548DD">
        <w:rPr>
          <w:b/>
          <w:bCs/>
          <w:lang w:val="fr-FR"/>
        </w:rPr>
        <w:t>trans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transafricain</w:t>
      </w:r>
      <w:r w:rsidR="00E711DD">
        <w:rPr>
          <w:lang w:val="fr-FR"/>
        </w:rPr>
        <w:t>;</w:t>
      </w:r>
      <w:r w:rsidRPr="00E548DD">
        <w:rPr>
          <w:lang w:val="fr-FR"/>
        </w:rPr>
        <w:t xml:space="preserve"> transatlantique</w:t>
      </w:r>
      <w:r w:rsidR="00E711DD">
        <w:rPr>
          <w:lang w:val="fr-FR"/>
        </w:rPr>
        <w:t>;</w:t>
      </w:r>
      <w:r w:rsidRPr="00E548DD">
        <w:rPr>
          <w:lang w:val="fr-FR"/>
        </w:rPr>
        <w:t xml:space="preserve"> transbordeur</w:t>
      </w:r>
      <w:r w:rsidR="00E711DD">
        <w:rPr>
          <w:lang w:val="fr-FR"/>
        </w:rPr>
        <w:t>;</w:t>
      </w:r>
      <w:r w:rsidRPr="00E548DD">
        <w:rPr>
          <w:lang w:val="fr-FR"/>
        </w:rPr>
        <w:t xml:space="preserve"> transcontinental</w:t>
      </w:r>
      <w:r w:rsidR="00E711DD">
        <w:rPr>
          <w:lang w:val="fr-FR"/>
        </w:rPr>
        <w:t>;</w:t>
      </w:r>
      <w:r w:rsidRPr="00E548DD">
        <w:rPr>
          <w:lang w:val="fr-FR"/>
        </w:rPr>
        <w:t xml:space="preserve"> transfrontalier</w:t>
      </w:r>
      <w:r w:rsidR="00E711DD">
        <w:rPr>
          <w:lang w:val="fr-FR"/>
        </w:rPr>
        <w:t>;</w:t>
      </w:r>
      <w:r w:rsidRPr="00E548DD">
        <w:rPr>
          <w:lang w:val="fr-FR"/>
        </w:rPr>
        <w:t xml:space="preserve"> transfrontière</w:t>
      </w:r>
      <w:r w:rsidR="00E711DD">
        <w:rPr>
          <w:lang w:val="fr-FR"/>
        </w:rPr>
        <w:t>;</w:t>
      </w:r>
      <w:r w:rsidRPr="00E548DD">
        <w:rPr>
          <w:lang w:val="fr-FR"/>
        </w:rPr>
        <w:t xml:space="preserve"> transjordanien</w:t>
      </w:r>
      <w:r w:rsidR="00E711DD">
        <w:rPr>
          <w:lang w:val="fr-FR"/>
        </w:rPr>
        <w:t>;</w:t>
      </w:r>
      <w:r w:rsidRPr="00E548DD">
        <w:rPr>
          <w:lang w:val="fr-FR"/>
        </w:rPr>
        <w:t xml:space="preserve"> transnational</w:t>
      </w:r>
      <w:r w:rsidR="00E711DD">
        <w:rPr>
          <w:lang w:val="fr-FR"/>
        </w:rPr>
        <w:t>;</w:t>
      </w:r>
      <w:r w:rsidRPr="00E548DD">
        <w:rPr>
          <w:lang w:val="fr-FR"/>
        </w:rPr>
        <w:t xml:space="preserve"> transocéanique</w:t>
      </w:r>
      <w:r w:rsidR="00E711DD">
        <w:rPr>
          <w:lang w:val="fr-FR"/>
        </w:rPr>
        <w:t>;</w:t>
      </w:r>
      <w:r w:rsidRPr="00E548DD">
        <w:rPr>
          <w:lang w:val="fr-FR"/>
        </w:rPr>
        <w:t xml:space="preserve"> transsectoriel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transfert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transfert des techniques</w:t>
      </w:r>
      <w:r w:rsidR="00E711DD">
        <w:rPr>
          <w:lang w:val="fr-FR"/>
        </w:rPr>
        <w:t>;</w:t>
      </w:r>
      <w:r w:rsidRPr="00E548DD">
        <w:rPr>
          <w:lang w:val="fr-FR"/>
        </w:rPr>
        <w:t xml:space="preserve"> le transfert de technologie </w:t>
      </w:r>
      <w:r w:rsidRPr="00E548DD">
        <w:rPr>
          <w:i/>
          <w:lang w:val="fr-FR"/>
        </w:rPr>
        <w:t>ou</w:t>
      </w:r>
      <w:r w:rsidRPr="00E548DD">
        <w:rPr>
          <w:lang w:val="fr-FR"/>
        </w:rPr>
        <w:t xml:space="preserve"> de technologies</w:t>
      </w:r>
      <w:r w:rsidR="00E711DD">
        <w:rPr>
          <w:lang w:val="fr-FR"/>
        </w:rPr>
        <w:t>;</w:t>
      </w:r>
      <w:r w:rsidRPr="00E548DD">
        <w:rPr>
          <w:lang w:val="fr-FR"/>
        </w:rPr>
        <w:t xml:space="preserve"> un transfert de population</w:t>
      </w:r>
      <w:r w:rsidR="00E711DD">
        <w:rPr>
          <w:lang w:val="fr-FR"/>
        </w:rPr>
        <w:t>;</w:t>
      </w:r>
      <w:r w:rsidRPr="00E548DD">
        <w:rPr>
          <w:lang w:val="fr-FR"/>
        </w:rPr>
        <w:t xml:space="preserve"> </w:t>
      </w:r>
      <w:r w:rsidR="00FA36AA">
        <w:rPr>
          <w:lang w:val="fr-FR"/>
        </w:rPr>
        <w:br/>
      </w:r>
      <w:r w:rsidRPr="00E548DD">
        <w:rPr>
          <w:lang w:val="fr-FR"/>
        </w:rPr>
        <w:t>un transfert de populations affamées</w:t>
      </w:r>
      <w:r w:rsidR="00E711DD">
        <w:rPr>
          <w:lang w:val="fr-FR"/>
        </w:rPr>
        <w:t>;</w:t>
      </w:r>
      <w:r w:rsidRPr="00E548DD">
        <w:rPr>
          <w:lang w:val="fr-FR"/>
        </w:rPr>
        <w:t xml:space="preserve"> un transfert d</w:t>
      </w:r>
      <w:r w:rsidR="00ED1B6C">
        <w:rPr>
          <w:lang w:val="fr-FR"/>
        </w:rPr>
        <w:t>’</w:t>
      </w:r>
      <w:r w:rsidRPr="00E548DD">
        <w:rPr>
          <w:lang w:val="fr-FR"/>
        </w:rPr>
        <w:t xml:space="preserve">entreprise </w:t>
      </w:r>
      <w:r w:rsidRPr="00E548DD">
        <w:rPr>
          <w:i/>
          <w:lang w:val="fr-FR"/>
        </w:rPr>
        <w:t>ou</w:t>
      </w:r>
      <w:r w:rsidRPr="00E548DD">
        <w:rPr>
          <w:lang w:val="fr-FR"/>
        </w:rPr>
        <w:t xml:space="preserve"> d</w:t>
      </w:r>
      <w:r w:rsidR="00ED1B6C">
        <w:rPr>
          <w:lang w:val="fr-FR"/>
        </w:rPr>
        <w:t>’</w:t>
      </w:r>
      <w:r w:rsidRPr="00E548DD">
        <w:rPr>
          <w:lang w:val="fr-FR"/>
        </w:rPr>
        <w:t>entreprises [selon le contexte]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transfrontière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Cet adjectif s</w:t>
      </w:r>
      <w:r w:rsidR="00ED1B6C">
        <w:rPr>
          <w:i/>
          <w:iCs/>
          <w:lang w:val="fr-FR"/>
        </w:rPr>
        <w:t>’</w:t>
      </w:r>
      <w:r w:rsidRPr="00E548DD">
        <w:rPr>
          <w:i/>
          <w:iCs/>
          <w:lang w:val="fr-FR"/>
        </w:rPr>
        <w:t xml:space="preserve">écrit sans </w:t>
      </w:r>
      <w:r w:rsidR="00166AE4" w:rsidRPr="00E548DD">
        <w:rPr>
          <w:i/>
          <w:iCs/>
          <w:lang w:val="fr-FR"/>
        </w:rPr>
        <w:t>« </w:t>
      </w:r>
      <w:r w:rsidRPr="00E548DD">
        <w:rPr>
          <w:i/>
          <w:iCs/>
          <w:lang w:val="fr-FR"/>
        </w:rPr>
        <w:t>s</w:t>
      </w:r>
      <w:r w:rsidR="00166AE4" w:rsidRPr="00E548DD">
        <w:rPr>
          <w:i/>
          <w:iCs/>
          <w:lang w:val="fr-FR"/>
        </w:rPr>
        <w:t> »</w:t>
      </w:r>
      <w:r w:rsidRPr="00E548DD">
        <w:rPr>
          <w:i/>
          <w:iCs/>
          <w:lang w:val="fr-FR"/>
        </w:rPr>
        <w:t xml:space="preserve"> au singulier et varie au 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Convention sur la pollution atmosphérique transfrontière à longue distance</w:t>
      </w:r>
      <w:r w:rsidR="00E711DD">
        <w:rPr>
          <w:lang w:val="fr-FR"/>
        </w:rPr>
        <w:t>;</w:t>
      </w:r>
      <w:r w:rsidRPr="00E548DD">
        <w:rPr>
          <w:lang w:val="fr-FR"/>
        </w:rPr>
        <w:t xml:space="preserve"> la Convention sur l</w:t>
      </w:r>
      <w:r w:rsidR="00ED1B6C">
        <w:rPr>
          <w:lang w:val="fr-FR"/>
        </w:rPr>
        <w:t>’</w:t>
      </w:r>
      <w:r w:rsidRPr="00E548DD">
        <w:rPr>
          <w:lang w:val="fr-FR"/>
        </w:rPr>
        <w:t>évaluation de l</w:t>
      </w:r>
      <w:r w:rsidR="00ED1B6C">
        <w:rPr>
          <w:lang w:val="fr-FR"/>
        </w:rPr>
        <w:t>’</w:t>
      </w:r>
      <w:r w:rsidRPr="00E548DD">
        <w:rPr>
          <w:lang w:val="fr-FR"/>
        </w:rPr>
        <w:t>impact sur l</w:t>
      </w:r>
      <w:r w:rsidR="00ED1B6C">
        <w:rPr>
          <w:lang w:val="fr-FR"/>
        </w:rPr>
        <w:t>’</w:t>
      </w:r>
      <w:r w:rsidRPr="00E548DD">
        <w:rPr>
          <w:lang w:val="fr-FR"/>
        </w:rPr>
        <w:t>environnement dans un contexte transfrontière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Convention de Bâle sur le contrôle des mouvements transfrontières de déchets dangereux et de leur élimination</w:t>
      </w:r>
      <w:r w:rsidR="00E711DD">
        <w:rPr>
          <w:lang w:val="fr-FR"/>
        </w:rPr>
        <w:t>;</w:t>
      </w:r>
      <w:r w:rsidRPr="00E548DD">
        <w:rPr>
          <w:lang w:val="fr-FR"/>
        </w:rPr>
        <w:t xml:space="preserve"> les Lignes directrices régissant la protection de la vie privée et les flux transfrontières de données de caractère personnel</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transmission</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agent de transmission</w:t>
      </w:r>
      <w:r w:rsidR="00E711DD">
        <w:rPr>
          <w:lang w:val="fr-FR"/>
        </w:rPr>
        <w:t>;</w:t>
      </w:r>
      <w:r w:rsidRPr="00E548DD">
        <w:rPr>
          <w:lang w:val="fr-FR"/>
        </w:rPr>
        <w:t xml:space="preserve"> une courroie de transmission</w:t>
      </w:r>
      <w:r w:rsidR="00E711DD">
        <w:rPr>
          <w:lang w:val="fr-FR"/>
        </w:rPr>
        <w:t>;</w:t>
      </w:r>
      <w:r w:rsidRPr="00E548DD">
        <w:rPr>
          <w:lang w:val="fr-FR"/>
        </w:rPr>
        <w:t xml:space="preserve"> une fiche de transmission</w:t>
      </w:r>
      <w:r w:rsidR="00E711DD">
        <w:rPr>
          <w:lang w:val="fr-FR"/>
        </w:rPr>
        <w:t>;</w:t>
      </w:r>
      <w:r w:rsidRPr="00E548DD">
        <w:rPr>
          <w:lang w:val="fr-FR"/>
        </w:rPr>
        <w:t xml:space="preserve"> </w:t>
      </w:r>
      <w:r w:rsidR="00FA36AA">
        <w:rPr>
          <w:lang w:val="fr-FR"/>
        </w:rPr>
        <w:br/>
      </w:r>
      <w:r w:rsidRPr="00E548DD">
        <w:rPr>
          <w:lang w:val="fr-FR"/>
        </w:rPr>
        <w:t>une note de transmission</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centre de transmissions</w:t>
      </w:r>
      <w:r w:rsidR="00E711DD">
        <w:rPr>
          <w:lang w:val="fr-FR"/>
        </w:rPr>
        <w:t>;</w:t>
      </w:r>
      <w:r w:rsidRPr="00E548DD">
        <w:rPr>
          <w:lang w:val="fr-FR"/>
        </w:rPr>
        <w:t xml:space="preserve"> des moyens de transmissions</w:t>
      </w:r>
      <w:r w:rsidR="00E711DD">
        <w:rPr>
          <w:lang w:val="fr-FR"/>
        </w:rPr>
        <w:t>;</w:t>
      </w:r>
      <w:r w:rsidRPr="00E548DD">
        <w:rPr>
          <w:lang w:val="fr-FR"/>
        </w:rPr>
        <w:t xml:space="preserve"> du matériel de transmissions</w:t>
      </w:r>
      <w:r w:rsidR="00E711DD">
        <w:rPr>
          <w:lang w:val="fr-FR"/>
        </w:rPr>
        <w:t>;</w:t>
      </w:r>
      <w:r w:rsidRPr="00E548DD">
        <w:rPr>
          <w:lang w:val="fr-FR"/>
        </w:rPr>
        <w:t xml:space="preserve"> </w:t>
      </w:r>
      <w:r w:rsidR="00FA36AA">
        <w:rPr>
          <w:lang w:val="fr-FR"/>
        </w:rPr>
        <w:br/>
      </w:r>
      <w:r w:rsidRPr="00E548DD">
        <w:rPr>
          <w:lang w:val="fr-FR"/>
        </w:rPr>
        <w:t>servir dans les transmissions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transport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avion de transport</w:t>
      </w:r>
      <w:r w:rsidR="00E711DD">
        <w:rPr>
          <w:lang w:val="fr-FR"/>
        </w:rPr>
        <w:t>;</w:t>
      </w:r>
      <w:r w:rsidRPr="00E548DD">
        <w:rPr>
          <w:lang w:val="fr-FR"/>
        </w:rPr>
        <w:t xml:space="preserve"> des frais de transport</w:t>
      </w:r>
      <w:r w:rsidR="00E711DD">
        <w:rPr>
          <w:lang w:val="fr-FR"/>
        </w:rPr>
        <w:t>;</w:t>
      </w:r>
      <w:r w:rsidRPr="00E548DD">
        <w:rPr>
          <w:lang w:val="fr-FR"/>
        </w:rPr>
        <w:t xml:space="preserve"> </w:t>
      </w:r>
      <w:r w:rsidR="00FA36AA">
        <w:rPr>
          <w:lang w:val="fr-FR"/>
        </w:rPr>
        <w:br/>
      </w:r>
      <w:r w:rsidRPr="00E548DD">
        <w:rPr>
          <w:lang w:val="fr-FR"/>
        </w:rPr>
        <w:t>des moyens de transport</w:t>
      </w:r>
      <w:r w:rsidR="00E711DD">
        <w:rPr>
          <w:lang w:val="fr-FR"/>
        </w:rPr>
        <w:t>;</w:t>
      </w:r>
      <w:r w:rsidRPr="00E548DD">
        <w:rPr>
          <w:lang w:val="fr-FR"/>
        </w:rPr>
        <w:t xml:space="preserve"> un réseau de transports en commun</w:t>
      </w:r>
      <w:r w:rsidR="00E711DD">
        <w:rPr>
          <w:lang w:val="fr-FR"/>
        </w:rPr>
        <w:t>;</w:t>
      </w:r>
      <w:r w:rsidRPr="00E548DD">
        <w:rPr>
          <w:lang w:val="fr-FR"/>
        </w:rPr>
        <w:t xml:space="preserve"> les transports collectifs</w:t>
      </w:r>
      <w:r w:rsidR="00E711DD">
        <w:rPr>
          <w:lang w:val="fr-FR"/>
        </w:rPr>
        <w:t>;</w:t>
      </w:r>
      <w:r w:rsidRPr="00E548DD">
        <w:rPr>
          <w:lang w:val="fr-FR"/>
        </w:rPr>
        <w:t xml:space="preserve"> les transports publics</w:t>
      </w:r>
      <w:r w:rsidR="00E711DD">
        <w:rPr>
          <w:lang w:val="fr-FR"/>
        </w:rPr>
        <w:t>;</w:t>
      </w:r>
      <w:r w:rsidRPr="00E548DD">
        <w:rPr>
          <w:lang w:val="fr-FR"/>
        </w:rPr>
        <w:t xml:space="preserve"> un entrepreneur de transports</w:t>
      </w:r>
      <w:r w:rsidR="00E711DD">
        <w:rPr>
          <w:lang w:val="fr-FR"/>
        </w:rPr>
        <w:t>;</w:t>
      </w:r>
      <w:r w:rsidR="007D0607">
        <w:rPr>
          <w:lang w:val="fr-FR"/>
        </w:rPr>
        <w:t xml:space="preserve"> le(s) transport(s) aérien(s), maritime(s)</w:t>
      </w:r>
      <w:r w:rsidR="00E711DD">
        <w:rPr>
          <w:lang w:val="fr-FR"/>
        </w:rPr>
        <w:t>;</w:t>
      </w:r>
      <w:r w:rsidR="007D0607">
        <w:rPr>
          <w:lang w:val="fr-FR"/>
        </w:rPr>
        <w:t xml:space="preserve"> le transport par chemin de fer, par route, par voie d</w:t>
      </w:r>
      <w:r w:rsidR="00ED1B6C">
        <w:rPr>
          <w:lang w:val="fr-FR"/>
        </w:rPr>
        <w:t>’</w:t>
      </w:r>
      <w:r w:rsidR="007D0607">
        <w:rPr>
          <w:lang w:val="fr-FR"/>
        </w:rPr>
        <w:t>eau</w:t>
      </w:r>
    </w:p>
    <w:p w:rsidR="008C3C1F" w:rsidRDefault="008C3C1F" w:rsidP="008C3C1F">
      <w:pPr>
        <w:tabs>
          <w:tab w:val="left" w:pos="216"/>
          <w:tab w:val="left" w:pos="504"/>
          <w:tab w:val="left" w:pos="792"/>
        </w:tabs>
        <w:ind w:left="504" w:hanging="504"/>
        <w:jc w:val="left"/>
        <w:rPr>
          <w:b/>
          <w:bCs/>
          <w:lang w:val="fr-FR"/>
        </w:rPr>
      </w:pPr>
    </w:p>
    <w:p w:rsidR="005837E7" w:rsidRDefault="005837E7" w:rsidP="008C3C1F">
      <w:pPr>
        <w:tabs>
          <w:tab w:val="left" w:pos="216"/>
          <w:tab w:val="left" w:pos="504"/>
          <w:tab w:val="left" w:pos="792"/>
        </w:tabs>
        <w:ind w:left="504" w:hanging="504"/>
        <w:jc w:val="left"/>
        <w:rPr>
          <w:bCs/>
          <w:lang w:val="fr-FR"/>
        </w:rPr>
      </w:pPr>
      <w:r>
        <w:rPr>
          <w:b/>
          <w:bCs/>
          <w:lang w:val="fr-FR"/>
        </w:rPr>
        <w:t>transversalisation</w:t>
      </w:r>
      <w:r w:rsidRPr="005837E7">
        <w:rPr>
          <w:bCs/>
          <w:lang w:val="fr-FR"/>
        </w:rPr>
        <w:t xml:space="preserve"> </w:t>
      </w:r>
      <w:r>
        <w:rPr>
          <w:bCs/>
          <w:lang w:val="fr-FR"/>
        </w:rPr>
        <w:t>[application à plusieurs domaines ou secteurs]</w:t>
      </w:r>
    </w:p>
    <w:p w:rsidR="009177E3" w:rsidRDefault="005837E7" w:rsidP="008C3C1F">
      <w:pPr>
        <w:tabs>
          <w:tab w:val="left" w:pos="216"/>
          <w:tab w:val="left" w:pos="504"/>
          <w:tab w:val="left" w:pos="792"/>
        </w:tabs>
        <w:ind w:left="504" w:hanging="504"/>
        <w:jc w:val="left"/>
        <w:rPr>
          <w:b/>
          <w:bCs/>
          <w:lang w:val="fr-FR"/>
        </w:rPr>
      </w:pPr>
      <w:r w:rsidRPr="00E548DD">
        <w:rPr>
          <w:lang w:val="fr-FR"/>
        </w:rPr>
        <w:tab/>
      </w:r>
      <w:r w:rsidRPr="00E548DD">
        <w:rPr>
          <w:lang w:val="fr-FR"/>
        </w:rPr>
        <w:sym w:font="Webdings" w:char="F034"/>
      </w:r>
      <w:r w:rsidRPr="00E548DD">
        <w:rPr>
          <w:lang w:val="fr-FR"/>
        </w:rPr>
        <w:tab/>
      </w:r>
      <w:r>
        <w:rPr>
          <w:lang w:val="fr-FR"/>
        </w:rPr>
        <w:t>« […</w:t>
      </w:r>
      <w:r w:rsidR="0064226F">
        <w:rPr>
          <w:lang w:val="fr-FR"/>
        </w:rPr>
        <w:t>]</w:t>
      </w:r>
      <w:r>
        <w:rPr>
          <w:lang w:val="fr-FR"/>
        </w:rPr>
        <w:t xml:space="preserve"> la transversalisation de la </w:t>
      </w:r>
      <w:r>
        <w:rPr>
          <w:bCs/>
          <w:lang w:val="fr-FR"/>
        </w:rPr>
        <w:t>problématique hommes-femmes, tous les programmes du Secrétariat la prennent en compte […]</w:t>
      </w:r>
      <w:r w:rsidR="0064226F">
        <w:rPr>
          <w:bCs/>
          <w:lang w:val="fr-FR"/>
        </w:rPr>
        <w:t> »</w:t>
      </w:r>
    </w:p>
    <w:p w:rsidR="009177E3" w:rsidRPr="00E548DD" w:rsidRDefault="009177E3"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travail</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dans les titres de l</w:t>
      </w:r>
      <w:r w:rsidR="00ED1B6C">
        <w:rPr>
          <w:i/>
          <w:iCs/>
          <w:lang w:val="fr-FR"/>
        </w:rPr>
        <w:t>’</w:t>
      </w:r>
      <w:r w:rsidRPr="00E548DD">
        <w:rPr>
          <w:i/>
          <w:iCs/>
          <w:lang w:val="fr-FR"/>
        </w:rPr>
        <w:t>OIT</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Bureau international du Travail</w:t>
      </w:r>
      <w:r w:rsidR="00E711DD">
        <w:rPr>
          <w:lang w:val="fr-FR"/>
        </w:rPr>
        <w:t>;</w:t>
      </w:r>
      <w:r w:rsidRPr="00E548DD">
        <w:rPr>
          <w:lang w:val="fr-FR"/>
        </w:rPr>
        <w:t xml:space="preserve"> l</w:t>
      </w:r>
      <w:r w:rsidR="00ED1B6C">
        <w:rPr>
          <w:lang w:val="fr-FR"/>
        </w:rPr>
        <w:t>’</w:t>
      </w:r>
      <w:r w:rsidRPr="00E548DD">
        <w:rPr>
          <w:lang w:val="fr-FR"/>
        </w:rPr>
        <w:t>Organisation internationale du Travail</w:t>
      </w:r>
      <w:r w:rsidR="00E711DD">
        <w:rPr>
          <w:lang w:val="fr-FR"/>
        </w:rPr>
        <w:t>;</w:t>
      </w:r>
      <w:r w:rsidRPr="00E548DD">
        <w:rPr>
          <w:lang w:val="fr-FR"/>
        </w:rPr>
        <w:t xml:space="preserve"> la Conférence internationale du Travail</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Code du travail</w:t>
      </w:r>
      <w:r w:rsidR="00E711DD">
        <w:rPr>
          <w:lang w:val="fr-FR"/>
        </w:rPr>
        <w:t>;</w:t>
      </w:r>
      <w:r w:rsidRPr="00E548DD">
        <w:rPr>
          <w:lang w:val="fr-FR"/>
        </w:rPr>
        <w:t xml:space="preserve"> la Confédération générale du travail</w:t>
      </w:r>
      <w:r w:rsidR="00E711DD">
        <w:rPr>
          <w:lang w:val="fr-FR"/>
        </w:rPr>
        <w:t>;</w:t>
      </w:r>
      <w:r w:rsidRPr="00E548DD">
        <w:rPr>
          <w:lang w:val="fr-FR"/>
        </w:rPr>
        <w:t xml:space="preserve"> la fête du travail</w:t>
      </w:r>
      <w:r w:rsidR="00E711DD">
        <w:rPr>
          <w:lang w:val="fr-FR"/>
        </w:rPr>
        <w:t>;</w:t>
      </w:r>
      <w:r w:rsidRPr="00E548DD">
        <w:rPr>
          <w:lang w:val="fr-FR"/>
        </w:rPr>
        <w:t xml:space="preserve"> la division internationale du travail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Très-Haut</w:t>
      </w:r>
      <w:r w:rsidRPr="00E548DD">
        <w:rPr>
          <w:lang w:val="fr-FR"/>
        </w:rPr>
        <w:t xml:space="preserve"> (le) [Dieu]</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trésor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lorsque ce mot désigne le Trésor public</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Trésor de l</w:t>
      </w:r>
      <w:r w:rsidR="00ED1B6C">
        <w:rPr>
          <w:lang w:val="fr-FR"/>
        </w:rPr>
        <w:t>’</w:t>
      </w:r>
      <w:r w:rsidRPr="00E548DD">
        <w:rPr>
          <w:lang w:val="fr-FR"/>
        </w:rPr>
        <w:t>État</w:t>
      </w:r>
      <w:r w:rsidR="00E711DD">
        <w:rPr>
          <w:lang w:val="fr-FR"/>
        </w:rPr>
        <w:t>;</w:t>
      </w:r>
      <w:r w:rsidRPr="00E548DD">
        <w:rPr>
          <w:lang w:val="fr-FR"/>
        </w:rPr>
        <w:t xml:space="preserve"> des bons du Trésor</w:t>
      </w:r>
      <w:r w:rsidR="00E711DD">
        <w:rPr>
          <w:lang w:val="fr-FR"/>
        </w:rPr>
        <w:t>;</w:t>
      </w:r>
      <w:r w:rsidRPr="00E548DD">
        <w:rPr>
          <w:lang w:val="fr-FR"/>
        </w:rPr>
        <w:t xml:space="preserve"> la situation du Trésor</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trésor de Notre-Dame</w:t>
      </w:r>
      <w:r w:rsidR="00E711DD">
        <w:rPr>
          <w:lang w:val="fr-FR"/>
        </w:rPr>
        <w:t>;</w:t>
      </w:r>
      <w:r w:rsidRPr="00E548DD">
        <w:rPr>
          <w:lang w:val="fr-FR"/>
        </w:rPr>
        <w:t xml:space="preserve"> les trésors de Nubie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trésorier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dans le cas du Trésorier ou du Trésorier adjoint de l</w:t>
      </w:r>
      <w:r w:rsidR="00ED1B6C">
        <w:rPr>
          <w:i/>
          <w:iCs/>
          <w:lang w:val="fr-FR"/>
        </w:rPr>
        <w:t>’</w:t>
      </w:r>
      <w:r w:rsidRPr="00E548DD">
        <w:rPr>
          <w:i/>
          <w:iCs/>
          <w:lang w:val="fr-FR"/>
        </w:rPr>
        <w:t>ONU</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trésorier du Comité du personnel</w:t>
      </w:r>
      <w:r w:rsidR="00E711DD">
        <w:rPr>
          <w:lang w:val="fr-FR"/>
        </w:rPr>
        <w:t>;</w:t>
      </w:r>
      <w:r w:rsidRPr="00E548DD">
        <w:rPr>
          <w:lang w:val="fr-FR"/>
        </w:rPr>
        <w:t xml:space="preserve"> le trésorier du club de ski</w:t>
      </w:r>
      <w:r w:rsidR="00E711DD">
        <w:rPr>
          <w:lang w:val="fr-FR"/>
        </w:rPr>
        <w:t>;</w:t>
      </w:r>
      <w:r w:rsidRPr="00E548DD">
        <w:rPr>
          <w:lang w:val="fr-FR"/>
        </w:rPr>
        <w:t xml:space="preserve"> les trésoriers-payeurs généraux</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trêve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Organisme des Nations Unies chargé de la surveillance de la trêve (ONUST)</w:t>
      </w:r>
      <w:r w:rsidR="00E711DD">
        <w:rPr>
          <w:lang w:val="fr-FR"/>
        </w:rPr>
        <w:t>;</w:t>
      </w:r>
      <w:r w:rsidRPr="00E548DD">
        <w:rPr>
          <w:lang w:val="fr-FR"/>
        </w:rPr>
        <w:t xml:space="preserve"> la Commission de la trêve pour la Palestine</w:t>
      </w:r>
      <w:r w:rsidR="00E711DD">
        <w:rPr>
          <w:lang w:val="fr-FR"/>
        </w:rPr>
        <w:t>;</w:t>
      </w:r>
      <w:r w:rsidR="007D0607">
        <w:rPr>
          <w:lang w:val="fr-FR"/>
        </w:rPr>
        <w:t xml:space="preserve"> la trêve des confiseurs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tri</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triatomique</w:t>
      </w:r>
      <w:r w:rsidR="00E711DD">
        <w:rPr>
          <w:lang w:val="fr-FR"/>
        </w:rPr>
        <w:t>;</w:t>
      </w:r>
      <w:r w:rsidRPr="00E548DD">
        <w:rPr>
          <w:lang w:val="fr-FR"/>
        </w:rPr>
        <w:t xml:space="preserve"> tridimensionnel</w:t>
      </w:r>
      <w:r w:rsidR="00E711DD">
        <w:rPr>
          <w:lang w:val="fr-FR"/>
        </w:rPr>
        <w:t>;</w:t>
      </w:r>
      <w:r w:rsidRPr="00E548DD">
        <w:rPr>
          <w:lang w:val="fr-FR"/>
        </w:rPr>
        <w:t xml:space="preserve"> trimoteur</w:t>
      </w:r>
      <w:r w:rsidR="00E711DD">
        <w:rPr>
          <w:lang w:val="fr-FR"/>
        </w:rPr>
        <w:t>;</w:t>
      </w:r>
      <w:r w:rsidRPr="00E548DD">
        <w:rPr>
          <w:lang w:val="fr-FR"/>
        </w:rPr>
        <w:t xml:space="preserve"> tripartite</w:t>
      </w:r>
      <w:r w:rsidR="00E711DD">
        <w:rPr>
          <w:lang w:val="fr-FR"/>
        </w:rPr>
        <w:t>;</w:t>
      </w:r>
      <w:r w:rsidRPr="00E548DD">
        <w:rPr>
          <w:lang w:val="fr-FR"/>
        </w:rPr>
        <w:t xml:space="preserve"> triporteur</w:t>
      </w:r>
      <w:r w:rsidR="00E711DD">
        <w:rPr>
          <w:lang w:val="fr-FR"/>
        </w:rPr>
        <w:t>;</w:t>
      </w:r>
      <w:r w:rsidRPr="00E548DD">
        <w:rPr>
          <w:lang w:val="fr-FR"/>
        </w:rPr>
        <w:t xml:space="preserve"> trisannuel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tribu</w:t>
      </w:r>
      <w:r w:rsidRPr="00E548DD">
        <w:rPr>
          <w:i/>
          <w:iCs/>
          <w:lang w:val="fr-FR"/>
        </w:rPr>
        <w:t xml:space="preserve"> n. f.</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tribu nomade, chamelière, moutonnière</w:t>
      </w:r>
      <w:r w:rsidR="00E711DD">
        <w:rPr>
          <w:lang w:val="fr-FR"/>
        </w:rPr>
        <w:t>;</w:t>
      </w:r>
      <w:r w:rsidRPr="00E548DD">
        <w:rPr>
          <w:lang w:val="fr-FR"/>
        </w:rPr>
        <w:t xml:space="preserve"> </w:t>
      </w:r>
      <w:r w:rsidR="00FA36AA">
        <w:rPr>
          <w:lang w:val="fr-FR"/>
        </w:rPr>
        <w:br/>
      </w:r>
      <w:r w:rsidRPr="00E548DD">
        <w:rPr>
          <w:lang w:val="fr-FR"/>
        </w:rPr>
        <w:t>des tribus transjordaniennes</w:t>
      </w:r>
      <w:r w:rsidR="00E711DD">
        <w:rPr>
          <w:lang w:val="fr-FR"/>
        </w:rPr>
        <w:t>;</w:t>
      </w:r>
      <w:r w:rsidRPr="00E548DD">
        <w:rPr>
          <w:lang w:val="fr-FR"/>
        </w:rPr>
        <w:t xml:space="preserve"> un chef de tribu</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tribunal</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 tribunal unique sur le plan national ou international</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Tribunal administratif des Nations Unies</w:t>
      </w:r>
      <w:r w:rsidR="00E711DD">
        <w:rPr>
          <w:lang w:val="fr-FR"/>
        </w:rPr>
        <w:t>;</w:t>
      </w:r>
      <w:r w:rsidRPr="00E548DD">
        <w:rPr>
          <w:lang w:val="fr-FR"/>
        </w:rPr>
        <w:t xml:space="preserve"> le Tribunal administratif du BIT, de l</w:t>
      </w:r>
      <w:r w:rsidR="00ED1B6C">
        <w:rPr>
          <w:lang w:val="fr-FR"/>
        </w:rPr>
        <w:t>’</w:t>
      </w:r>
      <w:r w:rsidRPr="00E548DD">
        <w:rPr>
          <w:lang w:val="fr-FR"/>
        </w:rPr>
        <w:t>OMS, de l</w:t>
      </w:r>
      <w:r w:rsidR="00ED1B6C">
        <w:rPr>
          <w:lang w:val="fr-FR"/>
        </w:rPr>
        <w:t>’</w:t>
      </w:r>
      <w:r w:rsidRPr="00E548DD">
        <w:rPr>
          <w:lang w:val="fr-FR"/>
        </w:rPr>
        <w:t>OMM, de l</w:t>
      </w:r>
      <w:r w:rsidR="00ED1B6C">
        <w:rPr>
          <w:lang w:val="fr-FR"/>
        </w:rPr>
        <w:t>’</w:t>
      </w:r>
      <w:r w:rsidRPr="00E548DD">
        <w:rPr>
          <w:lang w:val="fr-FR"/>
        </w:rPr>
        <w:t>UIT, de l</w:t>
      </w:r>
      <w:r w:rsidR="00ED1B6C">
        <w:rPr>
          <w:lang w:val="fr-FR"/>
        </w:rPr>
        <w:t>’</w:t>
      </w:r>
      <w:r w:rsidRPr="00E548DD">
        <w:rPr>
          <w:lang w:val="fr-FR"/>
        </w:rPr>
        <w:t>OMPI, de la Banque mondiale</w:t>
      </w:r>
      <w:r w:rsidR="00E711DD">
        <w:rPr>
          <w:lang w:val="fr-FR"/>
        </w:rPr>
        <w:t>;</w:t>
      </w:r>
      <w:r w:rsidRPr="00E548DD">
        <w:rPr>
          <w:lang w:val="fr-FR"/>
        </w:rPr>
        <w:t xml:space="preserve"> le Tribunal de l</w:t>
      </w:r>
      <w:r w:rsidR="00ED1B6C">
        <w:rPr>
          <w:lang w:val="fr-FR"/>
        </w:rPr>
        <w:t>’</w:t>
      </w:r>
      <w:r w:rsidRPr="00E548DD">
        <w:rPr>
          <w:lang w:val="fr-FR"/>
        </w:rPr>
        <w:t>Autorité internationale des fonds marins</w:t>
      </w:r>
      <w:r w:rsidR="00E711DD">
        <w:rPr>
          <w:lang w:val="fr-FR"/>
        </w:rPr>
        <w:t>;</w:t>
      </w:r>
      <w:r w:rsidRPr="00E548DD">
        <w:rPr>
          <w:lang w:val="fr-FR"/>
        </w:rPr>
        <w:t xml:space="preserve"> le Tribunal international chargé de juger les personnes accusées d</w:t>
      </w:r>
      <w:r w:rsidR="00ED1B6C">
        <w:rPr>
          <w:lang w:val="fr-FR"/>
        </w:rPr>
        <w:t>’</w:t>
      </w:r>
      <w:r w:rsidRPr="00E548DD">
        <w:rPr>
          <w:lang w:val="fr-FR"/>
        </w:rPr>
        <w:t>actes de génocide ou d</w:t>
      </w:r>
      <w:r w:rsidR="00ED1B6C">
        <w:rPr>
          <w:lang w:val="fr-FR"/>
        </w:rPr>
        <w:t>’</w:t>
      </w:r>
      <w:r w:rsidRPr="00E548DD">
        <w:rPr>
          <w:lang w:val="fr-FR"/>
        </w:rPr>
        <w:t>autres violations graves du droit international humanitaire commis sur le territoire du Rwanda et les citoyens rwandais accusés de tels actes ou violations commis sur le territoire d</w:t>
      </w:r>
      <w:r w:rsidR="00ED1B6C">
        <w:rPr>
          <w:lang w:val="fr-FR"/>
        </w:rPr>
        <w:t>’</w:t>
      </w:r>
      <w:r w:rsidRPr="00E548DD">
        <w:rPr>
          <w:lang w:val="fr-FR"/>
        </w:rPr>
        <w:t>États voisins entre le 1</w:t>
      </w:r>
      <w:r w:rsidRPr="00E548DD">
        <w:rPr>
          <w:vertAlign w:val="superscript"/>
          <w:lang w:val="fr-FR"/>
        </w:rPr>
        <w:t>er</w:t>
      </w:r>
      <w:r w:rsidRPr="00E548DD">
        <w:rPr>
          <w:lang w:val="fr-FR"/>
        </w:rPr>
        <w:t xml:space="preserve"> janvier et le 31 décembre 1994 [forme courte</w:t>
      </w:r>
      <w:r w:rsidR="00140D02">
        <w:rPr>
          <w:lang w:val="fr-FR"/>
        </w:rPr>
        <w:t> </w:t>
      </w:r>
      <w:r w:rsidRPr="00E548DD">
        <w:rPr>
          <w:lang w:val="fr-FR"/>
        </w:rPr>
        <w:t>: Tribunal pénal international pour le Rwanda (TPIR)]</w:t>
      </w:r>
      <w:r w:rsidR="00E711DD">
        <w:rPr>
          <w:lang w:val="fr-FR"/>
        </w:rPr>
        <w:t>;</w:t>
      </w:r>
      <w:r w:rsidRPr="00E548DD">
        <w:rPr>
          <w:lang w:val="fr-FR"/>
        </w:rPr>
        <w:t xml:space="preserve"> le Tribunal international chargé de juger les personnes accusées de violations graves du droit international humanitaire commises sur le territoire de l</w:t>
      </w:r>
      <w:r w:rsidR="00ED1B6C">
        <w:rPr>
          <w:lang w:val="fr-FR"/>
        </w:rPr>
        <w:t>’</w:t>
      </w:r>
      <w:r w:rsidRPr="00E548DD">
        <w:rPr>
          <w:lang w:val="fr-FR"/>
        </w:rPr>
        <w:t>ex-Yougoslavie depuis 1991 [forme courte</w:t>
      </w:r>
      <w:r w:rsidR="00140D02">
        <w:rPr>
          <w:lang w:val="fr-FR"/>
        </w:rPr>
        <w:t> </w:t>
      </w:r>
      <w:r w:rsidRPr="00E548DD">
        <w:rPr>
          <w:lang w:val="fr-FR"/>
        </w:rPr>
        <w:t>: Tribunal pénal international pour l</w:t>
      </w:r>
      <w:r w:rsidR="00ED1B6C">
        <w:rPr>
          <w:lang w:val="fr-FR"/>
        </w:rPr>
        <w:t>’</w:t>
      </w:r>
      <w:r w:rsidRPr="00E548DD">
        <w:rPr>
          <w:lang w:val="fr-FR"/>
        </w:rPr>
        <w:t>ex-Yougoslavie (TPIY)]</w:t>
      </w:r>
      <w:r w:rsidR="00E711DD">
        <w:rPr>
          <w:lang w:val="fr-FR"/>
        </w:rPr>
        <w:t>;</w:t>
      </w:r>
      <w:r w:rsidRPr="00E548DD">
        <w:rPr>
          <w:lang w:val="fr-FR"/>
        </w:rPr>
        <w:t xml:space="preserve"> </w:t>
      </w:r>
      <w:r w:rsidR="00B63190" w:rsidRPr="00E548DD">
        <w:rPr>
          <w:lang w:val="fr-FR"/>
        </w:rPr>
        <w:t>le Tribunal spécial pour la Sierra Leone</w:t>
      </w:r>
      <w:r w:rsidR="00E711DD">
        <w:rPr>
          <w:lang w:val="fr-FR"/>
        </w:rPr>
        <w:t>;</w:t>
      </w:r>
      <w:r w:rsidR="0065021B">
        <w:rPr>
          <w:lang w:val="fr-FR"/>
        </w:rPr>
        <w:t xml:space="preserve"> </w:t>
      </w:r>
      <w:r w:rsidRPr="00E548DD">
        <w:rPr>
          <w:lang w:val="fr-FR"/>
        </w:rPr>
        <w:t>le Tribunal militaire international de Nuremberg</w:t>
      </w:r>
      <w:r w:rsidR="00E711DD">
        <w:rPr>
          <w:lang w:val="fr-FR"/>
        </w:rPr>
        <w:t>;</w:t>
      </w:r>
      <w:r w:rsidRPr="00E548DD">
        <w:rPr>
          <w:lang w:val="fr-FR"/>
        </w:rPr>
        <w:t xml:space="preserve"> le Tribunal fédéral suisse</w:t>
      </w:r>
      <w:r w:rsidR="00E711DD">
        <w:rPr>
          <w:lang w:val="fr-FR"/>
        </w:rPr>
        <w:t>;</w:t>
      </w:r>
      <w:r w:rsidRPr="00E548DD">
        <w:rPr>
          <w:lang w:val="fr-FR"/>
        </w:rPr>
        <w:t xml:space="preserve"> le Tribunal constitutionnel</w:t>
      </w:r>
      <w:r w:rsidR="00E711DD">
        <w:rPr>
          <w:lang w:val="fr-FR"/>
        </w:rPr>
        <w:t>;</w:t>
      </w:r>
      <w:r w:rsidRPr="00E548DD">
        <w:rPr>
          <w:lang w:val="fr-FR"/>
        </w:rPr>
        <w:t xml:space="preserve"> le Tribunal permanent des forces armées</w:t>
      </w:r>
      <w:r w:rsidR="00E711DD">
        <w:rPr>
          <w:lang w:val="fr-FR"/>
        </w:rPr>
        <w:t>;</w:t>
      </w:r>
      <w:r w:rsidRPr="00E548DD">
        <w:rPr>
          <w:lang w:val="fr-FR"/>
        </w:rPr>
        <w:t xml:space="preserve"> le Tribunal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tribunal administratif de Rennes</w:t>
      </w:r>
      <w:r w:rsidR="00E711DD">
        <w:rPr>
          <w:lang w:val="fr-FR"/>
        </w:rPr>
        <w:t>;</w:t>
      </w:r>
      <w:r w:rsidRPr="00E548DD">
        <w:rPr>
          <w:lang w:val="fr-FR"/>
        </w:rPr>
        <w:t xml:space="preserve"> le tribunal cantonal du Valais</w:t>
      </w:r>
      <w:r w:rsidR="00E711DD">
        <w:rPr>
          <w:lang w:val="fr-FR"/>
        </w:rPr>
        <w:t>;</w:t>
      </w:r>
      <w:r w:rsidRPr="00E548DD">
        <w:rPr>
          <w:lang w:val="fr-FR"/>
        </w:rPr>
        <w:t xml:space="preserve"> le tribunal correctionnel de Paris</w:t>
      </w:r>
      <w:r w:rsidR="00E711DD">
        <w:rPr>
          <w:lang w:val="fr-FR"/>
        </w:rPr>
        <w:t>;</w:t>
      </w:r>
      <w:r w:rsidRPr="00E548DD">
        <w:rPr>
          <w:lang w:val="fr-FR"/>
        </w:rPr>
        <w:t xml:space="preserve"> le tribunal de droit commun de Douala</w:t>
      </w:r>
      <w:r w:rsidR="00E711DD">
        <w:rPr>
          <w:lang w:val="fr-FR"/>
        </w:rPr>
        <w:t>;</w:t>
      </w:r>
      <w:r w:rsidRPr="00E548DD">
        <w:rPr>
          <w:lang w:val="fr-FR"/>
        </w:rPr>
        <w:t xml:space="preserve"> le tribunal de grande instance de Nice</w:t>
      </w:r>
      <w:r w:rsidR="00E711DD">
        <w:rPr>
          <w:lang w:val="fr-FR"/>
        </w:rPr>
        <w:t>;</w:t>
      </w:r>
      <w:r w:rsidRPr="00E548DD">
        <w:rPr>
          <w:lang w:val="fr-FR"/>
        </w:rPr>
        <w:t xml:space="preserve"> le tribunal militaire de Lyon</w:t>
      </w:r>
      <w:r w:rsidR="00E711DD">
        <w:rPr>
          <w:lang w:val="fr-FR"/>
        </w:rPr>
        <w:t>;</w:t>
      </w:r>
      <w:r w:rsidRPr="00E548DD">
        <w:rPr>
          <w:lang w:val="fr-FR"/>
        </w:rPr>
        <w:t xml:space="preserve"> le tribunal rabbinique de Jérusalem</w:t>
      </w:r>
      <w:r w:rsidR="00E711DD">
        <w:rPr>
          <w:lang w:val="fr-FR"/>
        </w:rPr>
        <w:t>;</w:t>
      </w:r>
      <w:r w:rsidRPr="00E548DD">
        <w:rPr>
          <w:lang w:val="fr-FR"/>
        </w:rPr>
        <w:t xml:space="preserve"> un tribunal d</w:t>
      </w:r>
      <w:r w:rsidR="00ED1B6C">
        <w:rPr>
          <w:lang w:val="fr-FR"/>
        </w:rPr>
        <w:t>’</w:t>
      </w:r>
      <w:r w:rsidRPr="00E548DD">
        <w:rPr>
          <w:lang w:val="fr-FR"/>
        </w:rPr>
        <w:t>exception</w:t>
      </w:r>
      <w:r w:rsidR="00E711DD">
        <w:rPr>
          <w:lang w:val="fr-FR"/>
        </w:rPr>
        <w:t>;</w:t>
      </w:r>
      <w:r w:rsidRPr="00E548DD">
        <w:rPr>
          <w:lang w:val="fr-FR"/>
        </w:rPr>
        <w:t xml:space="preserve"> un expert près le tribunal</w:t>
      </w:r>
      <w:r w:rsidR="00E711DD">
        <w:rPr>
          <w:lang w:val="fr-FR"/>
        </w:rPr>
        <w:t>;</w:t>
      </w:r>
      <w:r w:rsidRPr="00E548DD">
        <w:rPr>
          <w:lang w:val="fr-FR"/>
        </w:rPr>
        <w:t xml:space="preserve"> le ressort d</w:t>
      </w:r>
      <w:r w:rsidR="00ED1B6C">
        <w:rPr>
          <w:lang w:val="fr-FR"/>
        </w:rPr>
        <w:t>’</w:t>
      </w:r>
      <w:r w:rsidRPr="00E548DD">
        <w:rPr>
          <w:lang w:val="fr-FR"/>
        </w:rPr>
        <w:t>un</w:t>
      </w:r>
      <w:r w:rsidR="0048034D">
        <w:rPr>
          <w:lang w:val="fr-FR"/>
        </w:rPr>
        <w:t> </w:t>
      </w:r>
      <w:r w:rsidRPr="00E548DD">
        <w:rPr>
          <w:lang w:val="fr-FR"/>
        </w:rPr>
        <w:t>tribunal</w:t>
      </w:r>
      <w:r w:rsidR="00E711DD">
        <w:rPr>
          <w:lang w:val="fr-FR"/>
        </w:rPr>
        <w:t>;</w:t>
      </w:r>
      <w:r w:rsidR="0048034D">
        <w:rPr>
          <w:lang w:val="fr-FR"/>
        </w:rPr>
        <w:t xml:space="preserve"> les deux tribunaux (même s</w:t>
      </w:r>
      <w:r w:rsidR="00ED1B6C">
        <w:rPr>
          <w:lang w:val="fr-FR"/>
        </w:rPr>
        <w:t>’</w:t>
      </w:r>
      <w:r w:rsidR="0048034D">
        <w:rPr>
          <w:lang w:val="fr-FR"/>
        </w:rPr>
        <w:t>il s</w:t>
      </w:r>
      <w:r w:rsidR="00ED1B6C">
        <w:rPr>
          <w:lang w:val="fr-FR"/>
        </w:rPr>
        <w:t>’</w:t>
      </w:r>
      <w:r w:rsidR="0048034D">
        <w:rPr>
          <w:lang w:val="fr-FR"/>
        </w:rPr>
        <w:t>agit du TPIR et du TPIY)</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tribune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7D0607">
        <w:rPr>
          <w:i/>
          <w:iCs/>
          <w:lang w:val="fr-FR"/>
        </w:rPr>
        <w:t xml:space="preserve"> ou d</w:t>
      </w:r>
      <w:r w:rsidR="00ED1B6C">
        <w:rPr>
          <w:i/>
          <w:iCs/>
          <w:lang w:val="fr-FR"/>
        </w:rPr>
        <w:t>’</w:t>
      </w:r>
      <w:r w:rsidR="007D0607">
        <w:rPr>
          <w:i/>
          <w:iCs/>
          <w:lang w:val="fr-FR"/>
        </w:rPr>
        <w:t>une publication</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Tribune de la population</w:t>
      </w:r>
      <w:r w:rsidR="00E711DD">
        <w:rPr>
          <w:lang w:val="fr-FR"/>
        </w:rPr>
        <w:t>;</w:t>
      </w:r>
      <w:r w:rsidRPr="00E548DD">
        <w:rPr>
          <w:lang w:val="fr-FR"/>
        </w:rPr>
        <w:t xml:space="preserve"> la Tribune internationale des compositeurs</w:t>
      </w:r>
      <w:r w:rsidR="00E711DD">
        <w:rPr>
          <w:lang w:val="fr-FR"/>
        </w:rPr>
        <w:t>;</w:t>
      </w:r>
      <w:r w:rsidRPr="00E548DD">
        <w:rPr>
          <w:lang w:val="fr-FR"/>
        </w:rPr>
        <w:t xml:space="preserve"> la Tribune de la musique africaine</w:t>
      </w:r>
      <w:r w:rsidR="00E711DD">
        <w:rPr>
          <w:lang w:val="fr-FR"/>
        </w:rPr>
        <w:t>;</w:t>
      </w:r>
      <w:r w:rsidRPr="00E548DD">
        <w:rPr>
          <w:lang w:val="fr-FR"/>
        </w:rPr>
        <w:t xml:space="preserve"> </w:t>
      </w:r>
      <w:r w:rsidR="007D0607">
        <w:rPr>
          <w:lang w:val="fr-FR"/>
        </w:rPr>
        <w:t xml:space="preserve">la </w:t>
      </w:r>
      <w:r w:rsidR="007D0607">
        <w:rPr>
          <w:i/>
          <w:lang w:val="fr-FR"/>
        </w:rPr>
        <w:t xml:space="preserve">Tribune de </w:t>
      </w:r>
      <w:r w:rsidR="007D0607" w:rsidRPr="007D0607">
        <w:rPr>
          <w:i/>
          <w:lang w:val="fr-FR"/>
        </w:rPr>
        <w:t>Genève</w:t>
      </w:r>
      <w:r w:rsidR="0064226F">
        <w:rPr>
          <w:lang w:val="fr-FR"/>
        </w:rPr>
        <w:t xml:space="preserve"> (journal)</w:t>
      </w:r>
      <w:r w:rsidR="00E711DD">
        <w:rPr>
          <w:lang w:val="fr-FR"/>
        </w:rPr>
        <w:t>;</w:t>
      </w:r>
      <w:r w:rsidR="0064226F">
        <w:rPr>
          <w:lang w:val="fr-FR"/>
        </w:rPr>
        <w:t xml:space="preserve"> </w:t>
      </w:r>
      <w:r w:rsidRPr="007D0607">
        <w:rPr>
          <w:lang w:val="fr-FR"/>
        </w:rPr>
        <w:t>la</w:t>
      </w:r>
      <w:r w:rsidRPr="00E548DD">
        <w:rPr>
          <w:lang w:val="fr-FR"/>
        </w:rPr>
        <w:t xml:space="preserve"> Tribune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ONU, tribune mondiale</w:t>
      </w:r>
      <w:r w:rsidR="00E711DD">
        <w:rPr>
          <w:lang w:val="fr-FR"/>
        </w:rPr>
        <w:t>;</w:t>
      </w:r>
      <w:r w:rsidRPr="00E548DD">
        <w:rPr>
          <w:lang w:val="fr-FR"/>
        </w:rPr>
        <w:t xml:space="preserve"> la tribune de l</w:t>
      </w:r>
      <w:r w:rsidR="00ED1B6C">
        <w:rPr>
          <w:lang w:val="fr-FR"/>
        </w:rPr>
        <w:t>’</w:t>
      </w:r>
      <w:r w:rsidRPr="00E548DD">
        <w:rPr>
          <w:lang w:val="fr-FR"/>
        </w:rPr>
        <w:t>Assemblée générale</w:t>
      </w:r>
      <w:r w:rsidR="00E711DD">
        <w:rPr>
          <w:lang w:val="fr-FR"/>
        </w:rPr>
        <w:t>;</w:t>
      </w:r>
      <w:r w:rsidRPr="00E548DD">
        <w:rPr>
          <w:lang w:val="fr-FR"/>
        </w:rPr>
        <w:t xml:space="preserve"> la tribune du public dans la salle du Conseil de sécurité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triennal</w:t>
      </w:r>
      <w:r w:rsidRPr="00E548DD">
        <w:rPr>
          <w:lang w:val="fr-FR"/>
        </w:rPr>
        <w:t xml:space="preserve"> [qui dure trois ans</w:t>
      </w:r>
      <w:r w:rsidR="00E711DD">
        <w:rPr>
          <w:lang w:val="fr-FR"/>
        </w:rPr>
        <w:t>;</w:t>
      </w:r>
      <w:r w:rsidRPr="00E548DD">
        <w:rPr>
          <w:lang w:val="fr-FR"/>
        </w:rPr>
        <w:t xml:space="preserve"> qui a lieu tous les trois ans]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tripartite</w:t>
      </w:r>
      <w:r w:rsidRPr="00E548DD">
        <w:rPr>
          <w:lang w:val="fr-FR"/>
        </w:rPr>
        <w:t xml:space="preserve"> </w:t>
      </w:r>
      <w:r w:rsidRPr="00E548DD">
        <w:rPr>
          <w:i/>
          <w:iCs/>
          <w:lang w:val="fr-FR"/>
        </w:rPr>
        <w:t>ou</w:t>
      </w:r>
      <w:r w:rsidRPr="00E548DD">
        <w:rPr>
          <w:lang w:val="fr-FR"/>
        </w:rPr>
        <w:t xml:space="preserve"> </w:t>
      </w:r>
      <w:r w:rsidRPr="00E548DD">
        <w:rPr>
          <w:b/>
          <w:bCs/>
          <w:lang w:val="fr-FR"/>
        </w:rPr>
        <w:t>triparti</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accord tripartite ou triparti</w:t>
      </w:r>
      <w:r w:rsidR="00E711DD">
        <w:rPr>
          <w:lang w:val="fr-FR"/>
        </w:rPr>
        <w:t>;</w:t>
      </w:r>
      <w:r w:rsidRPr="00E548DD">
        <w:rPr>
          <w:lang w:val="fr-FR"/>
        </w:rPr>
        <w:t xml:space="preserve"> une commission tripartite ou tripartie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trisannuel</w:t>
      </w:r>
      <w:r w:rsidRPr="00E548DD">
        <w:rPr>
          <w:lang w:val="fr-FR"/>
        </w:rPr>
        <w:t xml:space="preserve"> [qui a lieu tous les trois ans]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lang w:val="fr-FR"/>
        </w:rPr>
        <w:t>troïka</w:t>
      </w:r>
      <w:r w:rsidRPr="00E548DD">
        <w:rPr>
          <w:lang w:val="fr-FR"/>
        </w:rPr>
        <w:t xml:space="preserve"> </w:t>
      </w:r>
      <w:r w:rsidRPr="00E548DD">
        <w:rPr>
          <w:i/>
          <w:lang w:val="fr-FR"/>
        </w:rPr>
        <w:t>n. f.</w:t>
      </w:r>
      <w:r w:rsidRPr="00E548DD">
        <w:rPr>
          <w:lang w:val="fr-FR"/>
        </w:rPr>
        <w:t xml:space="preserve"> [groupe de trois dirigeants politiques, de trois entreprises, etc.]</w:t>
      </w:r>
    </w:p>
    <w:p w:rsidR="008C3C1F" w:rsidRPr="00DB0847" w:rsidRDefault="008C3C1F" w:rsidP="008C3C1F">
      <w:pPr>
        <w:tabs>
          <w:tab w:val="left" w:pos="216"/>
          <w:tab w:val="left" w:pos="504"/>
          <w:tab w:val="left" w:pos="792"/>
        </w:tabs>
        <w:ind w:left="504" w:hanging="504"/>
        <w:jc w:val="left"/>
        <w:rPr>
          <w:lang w:val="en-US"/>
        </w:rPr>
      </w:pPr>
      <w:r w:rsidRPr="00E548DD">
        <w:rPr>
          <w:lang w:val="fr-FR"/>
        </w:rPr>
        <w:tab/>
      </w:r>
      <w:r w:rsidRPr="00E548DD">
        <w:rPr>
          <w:lang w:val="fr-FR"/>
        </w:rPr>
        <w:sym w:font="Webdings" w:char="F034"/>
      </w:r>
      <w:r w:rsidRPr="00DB0847">
        <w:rPr>
          <w:lang w:val="en-US"/>
        </w:rPr>
        <w:tab/>
        <w:t xml:space="preserve">la troïka </w:t>
      </w:r>
      <w:smartTag w:uri="urn:schemas-microsoft-com:office:smarttags" w:element="place">
        <w:r w:rsidRPr="00DB0847">
          <w:rPr>
            <w:lang w:val="en-US"/>
          </w:rPr>
          <w:t>Roosevelt</w:t>
        </w:r>
      </w:smartTag>
      <w:r w:rsidRPr="00DB0847">
        <w:rPr>
          <w:lang w:val="en-US"/>
        </w:rPr>
        <w:t>, Staline, Churchill; des troïkas</w:t>
      </w:r>
    </w:p>
    <w:p w:rsidR="008C3C1F" w:rsidRPr="00DB0847" w:rsidRDefault="008C3C1F" w:rsidP="008C3C1F">
      <w:pPr>
        <w:tabs>
          <w:tab w:val="left" w:pos="216"/>
          <w:tab w:val="left" w:pos="504"/>
          <w:tab w:val="left" w:pos="792"/>
        </w:tabs>
        <w:ind w:left="504" w:hanging="504"/>
        <w:jc w:val="left"/>
        <w:rPr>
          <w:lang w:val="en-US"/>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trois</w:t>
      </w:r>
      <w:r w:rsidRPr="00E548DD">
        <w:rPr>
          <w:lang w:val="fr-FR"/>
        </w:rPr>
        <w:t xml:space="preserve"> [</w:t>
      </w:r>
      <w:r w:rsidRPr="00D45F46">
        <w:rPr>
          <w:i/>
          <w:lang w:val="fr-FR"/>
        </w:rPr>
        <w:t>voir également</w:t>
      </w:r>
      <w:r w:rsidRPr="00E548DD">
        <w:rPr>
          <w:lang w:val="fr-FR"/>
        </w:rPr>
        <w:t xml:space="preserve"> </w:t>
      </w:r>
      <w:r w:rsidR="00166AE4" w:rsidRPr="00E548DD">
        <w:rPr>
          <w:lang w:val="fr-FR"/>
        </w:rPr>
        <w:t>« </w:t>
      </w:r>
      <w:r w:rsidRPr="00E548DD">
        <w:rPr>
          <w:lang w:val="fr-FR"/>
        </w:rPr>
        <w:t>fractions</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trois quarts</w:t>
      </w:r>
      <w:r w:rsidR="00E711DD">
        <w:rPr>
          <w:lang w:val="fr-FR"/>
        </w:rPr>
        <w:t>;</w:t>
      </w:r>
      <w:r w:rsidRPr="00E548DD">
        <w:rPr>
          <w:lang w:val="fr-FR"/>
        </w:rPr>
        <w:t xml:space="preserve"> les trois cinquièmes</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trône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trône d</w:t>
      </w:r>
      <w:r w:rsidR="00ED1B6C">
        <w:rPr>
          <w:lang w:val="fr-FR"/>
        </w:rPr>
        <w:t>’</w:t>
      </w:r>
      <w:r w:rsidRPr="00E548DD">
        <w:rPr>
          <w:lang w:val="fr-FR"/>
        </w:rPr>
        <w:t>Angleterre</w:t>
      </w:r>
      <w:r w:rsidR="00E711DD">
        <w:rPr>
          <w:lang w:val="fr-FR"/>
        </w:rPr>
        <w:t>;</w:t>
      </w:r>
      <w:r w:rsidRPr="00E548DD">
        <w:rPr>
          <w:lang w:val="fr-FR"/>
        </w:rPr>
        <w:t xml:space="preserve"> introniser un roi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trop</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trop-perçu (des trop-perçus)</w:t>
      </w:r>
      <w:r w:rsidR="00E711DD">
        <w:rPr>
          <w:lang w:val="fr-FR"/>
        </w:rPr>
        <w:t>;</w:t>
      </w:r>
      <w:r w:rsidRPr="00E548DD">
        <w:rPr>
          <w:lang w:val="fr-FR"/>
        </w:rPr>
        <w:br/>
        <w:t>un trop-plein (des trop-pleins)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trouble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trouble de droit</w:t>
      </w:r>
      <w:r w:rsidR="00E711DD">
        <w:rPr>
          <w:lang w:val="fr-FR"/>
        </w:rPr>
        <w:t>;</w:t>
      </w:r>
      <w:r w:rsidRPr="00E548DD">
        <w:rPr>
          <w:lang w:val="fr-FR"/>
        </w:rPr>
        <w:t xml:space="preserve"> trouble de fait</w:t>
      </w:r>
      <w:r w:rsidR="00E711DD">
        <w:rPr>
          <w:lang w:val="fr-FR"/>
        </w:rPr>
        <w:t>;</w:t>
      </w:r>
      <w:r w:rsidRPr="00E548DD">
        <w:rPr>
          <w:lang w:val="fr-FR"/>
        </w:rPr>
        <w:t xml:space="preserve"> trouble de la possession</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fauteur de troubles</w:t>
      </w:r>
      <w:r w:rsidR="00E711DD">
        <w:rPr>
          <w:lang w:val="fr-FR"/>
        </w:rPr>
        <w:t>;</w:t>
      </w:r>
      <w:r w:rsidRPr="00E548DD">
        <w:rPr>
          <w:lang w:val="fr-FR"/>
        </w:rPr>
        <w:t xml:space="preserve"> une zone de troubles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troupe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Singulier/pluriel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corps de troupe</w:t>
      </w:r>
      <w:r w:rsidR="00E711DD">
        <w:rPr>
          <w:lang w:val="fr-FR"/>
        </w:rPr>
        <w:t>;</w:t>
      </w:r>
      <w:r w:rsidRPr="00E548DD">
        <w:rPr>
          <w:lang w:val="fr-FR"/>
        </w:rPr>
        <w:t xml:space="preserve"> des hommes de troupe</w:t>
      </w:r>
      <w:r w:rsidR="00E711DD">
        <w:rPr>
          <w:lang w:val="fr-FR"/>
        </w:rPr>
        <w:t>;</w:t>
      </w:r>
      <w:r w:rsidRPr="00E548DD">
        <w:rPr>
          <w:lang w:val="fr-FR"/>
        </w:rPr>
        <w:t xml:space="preserve"> </w:t>
      </w:r>
      <w:r w:rsidR="00FA36AA">
        <w:rPr>
          <w:lang w:val="fr-FR"/>
        </w:rPr>
        <w:br/>
      </w:r>
      <w:r w:rsidRPr="00E548DD">
        <w:rPr>
          <w:lang w:val="fr-FR"/>
        </w:rPr>
        <w:t>marcher en troupe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aller par troupes</w:t>
      </w:r>
      <w:r w:rsidR="00E711DD">
        <w:rPr>
          <w:lang w:val="fr-FR"/>
        </w:rPr>
        <w:t>;</w:t>
      </w:r>
      <w:r w:rsidRPr="00E548DD">
        <w:rPr>
          <w:lang w:val="fr-FR"/>
        </w:rPr>
        <w:t xml:space="preserve"> une levée de troupes</w:t>
      </w:r>
      <w:r w:rsidR="00E711DD">
        <w:rPr>
          <w:lang w:val="fr-FR"/>
        </w:rPr>
        <w:t>;</w:t>
      </w:r>
      <w:r w:rsidRPr="00E548DD">
        <w:rPr>
          <w:lang w:val="fr-FR"/>
        </w:rPr>
        <w:t xml:space="preserve"> </w:t>
      </w:r>
      <w:r w:rsidR="004F0994">
        <w:rPr>
          <w:lang w:val="fr-FR"/>
        </w:rPr>
        <w:br/>
      </w:r>
      <w:r w:rsidRPr="00E548DD">
        <w:rPr>
          <w:lang w:val="fr-FR"/>
        </w:rPr>
        <w:t>un renfort de troupes</w:t>
      </w:r>
      <w:r w:rsidR="00E711DD">
        <w:rPr>
          <w:lang w:val="fr-FR"/>
        </w:rPr>
        <w:t>;</w:t>
      </w:r>
      <w:r w:rsidRPr="00E548DD">
        <w:rPr>
          <w:lang w:val="fr-FR"/>
        </w:rPr>
        <w:t xml:space="preserve"> un renvoi de troupes</w:t>
      </w:r>
      <w:r w:rsidR="00E711DD">
        <w:rPr>
          <w:lang w:val="fr-FR"/>
        </w:rPr>
        <w:t>;</w:t>
      </w:r>
      <w:r w:rsidRPr="00E548DD">
        <w:rPr>
          <w:lang w:val="fr-FR"/>
        </w:rPr>
        <w:t xml:space="preserve"> </w:t>
      </w:r>
      <w:r w:rsidR="004F0994">
        <w:rPr>
          <w:lang w:val="fr-FR"/>
        </w:rPr>
        <w:br/>
      </w:r>
      <w:r w:rsidRPr="00E548DD">
        <w:rPr>
          <w:lang w:val="fr-FR"/>
        </w:rPr>
        <w:t>un transport de troupes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trust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grands trusts internationaux</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48034D">
      <w:pPr>
        <w:keepNext/>
        <w:keepLines/>
        <w:tabs>
          <w:tab w:val="left" w:pos="216"/>
          <w:tab w:val="left" w:pos="504"/>
          <w:tab w:val="left" w:pos="792"/>
        </w:tabs>
        <w:ind w:left="505" w:hanging="505"/>
        <w:jc w:val="left"/>
        <w:rPr>
          <w:lang w:val="fr-FR"/>
        </w:rPr>
      </w:pPr>
      <w:r w:rsidRPr="00E548DD">
        <w:rPr>
          <w:b/>
          <w:bCs/>
          <w:lang w:val="fr-FR"/>
        </w:rPr>
        <w:t>Tsahal</w:t>
      </w:r>
      <w:r w:rsidRPr="00E548DD">
        <w:rPr>
          <w:lang w:val="fr-FR"/>
        </w:rPr>
        <w:t xml:space="preserve"> </w:t>
      </w:r>
      <w:r w:rsidRPr="00E548DD">
        <w:rPr>
          <w:i/>
          <w:iCs/>
          <w:lang w:val="fr-FR"/>
        </w:rPr>
        <w:t xml:space="preserve">n. m. </w:t>
      </w:r>
      <w:r w:rsidRPr="00E548DD">
        <w:rPr>
          <w:lang w:val="fr-FR"/>
        </w:rPr>
        <w:t>[armée de défense d</w:t>
      </w:r>
      <w:r w:rsidR="00ED1B6C">
        <w:rPr>
          <w:lang w:val="fr-FR"/>
        </w:rPr>
        <w:t>’</w:t>
      </w:r>
      <w:r w:rsidRPr="00E548DD">
        <w:rPr>
          <w:lang w:val="fr-FR"/>
        </w:rPr>
        <w:t>Israël]</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forces de Tsahal</w:t>
      </w:r>
    </w:p>
    <w:p w:rsidR="0048034D" w:rsidRPr="00E548DD" w:rsidRDefault="0048034D" w:rsidP="008C3C1F">
      <w:pPr>
        <w:tabs>
          <w:tab w:val="left" w:pos="216"/>
          <w:tab w:val="left" w:pos="504"/>
          <w:tab w:val="left" w:pos="792"/>
        </w:tabs>
        <w:ind w:left="504" w:hanging="504"/>
        <w:jc w:val="left"/>
        <w:rPr>
          <w:lang w:val="fr-FR"/>
        </w:rPr>
      </w:pPr>
    </w:p>
    <w:p w:rsidR="008C3C1F" w:rsidRPr="00E548DD" w:rsidRDefault="008C3C1F" w:rsidP="00FA36AA">
      <w:pPr>
        <w:keepNext/>
        <w:keepLines/>
        <w:tabs>
          <w:tab w:val="left" w:pos="216"/>
          <w:tab w:val="left" w:pos="504"/>
          <w:tab w:val="left" w:pos="792"/>
        </w:tabs>
        <w:ind w:left="505" w:hanging="505"/>
        <w:jc w:val="left"/>
        <w:rPr>
          <w:lang w:val="fr-FR"/>
        </w:rPr>
      </w:pPr>
      <w:r w:rsidRPr="00E548DD">
        <w:rPr>
          <w:b/>
          <w:bCs/>
          <w:lang w:val="fr-FR"/>
        </w:rPr>
        <w:t>tsar</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Tsar Alexandre I</w:t>
      </w:r>
      <w:r w:rsidRPr="00E548DD">
        <w:rPr>
          <w:vertAlign w:val="superscript"/>
          <w:lang w:val="fr-FR"/>
        </w:rPr>
        <w:t>er</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époque des tsars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tsé-tsé (la mouche)</w:t>
      </w:r>
      <w:r w:rsidRPr="00E548DD">
        <w:rPr>
          <w:lang w:val="fr-FR"/>
        </w:rPr>
        <w:t xml:space="preserve"> [mouche d</w:t>
      </w:r>
      <w:r w:rsidR="00ED1B6C">
        <w:rPr>
          <w:lang w:val="fr-FR"/>
        </w:rPr>
        <w:t>’</w:t>
      </w:r>
      <w:r w:rsidRPr="00E548DD">
        <w:rPr>
          <w:lang w:val="fr-FR"/>
        </w:rPr>
        <w:t>Afrique, agent de transmission de la maladie du sommeil]</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Tsiganes</w:t>
      </w:r>
      <w:r w:rsidRPr="00E548DD">
        <w:rPr>
          <w:lang w:val="fr-FR"/>
        </w:rPr>
        <w:t xml:space="preserve"> </w:t>
      </w:r>
      <w:r w:rsidRPr="00E548DD">
        <w:rPr>
          <w:i/>
          <w:iCs/>
          <w:lang w:val="fr-FR"/>
        </w:rPr>
        <w:t>ou</w:t>
      </w:r>
      <w:r w:rsidRPr="00E548DD">
        <w:rPr>
          <w:lang w:val="fr-FR"/>
        </w:rPr>
        <w:t xml:space="preserve"> </w:t>
      </w:r>
      <w:r w:rsidRPr="00E548DD">
        <w:rPr>
          <w:b/>
          <w:bCs/>
          <w:lang w:val="fr-FR"/>
        </w:rPr>
        <w:t>Tziganes</w:t>
      </w:r>
      <w:r w:rsidRPr="00E548DD">
        <w:rPr>
          <w:lang w:val="fr-FR"/>
        </w:rPr>
        <w:t xml:space="preserve"> (les)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une Tsigane</w:t>
      </w:r>
      <w:r w:rsidR="00E711DD">
        <w:rPr>
          <w:lang w:val="fr-FR"/>
        </w:rPr>
        <w:t>;</w:t>
      </w:r>
      <w:r w:rsidRPr="00E548DD">
        <w:rPr>
          <w:lang w:val="fr-FR"/>
        </w:rPr>
        <w:t xml:space="preserve"> des Tsiganes</w:t>
      </w:r>
      <w:r w:rsidR="00E711DD">
        <w:rPr>
          <w:lang w:val="fr-FR"/>
        </w:rPr>
        <w:t>;</w:t>
      </w:r>
      <w:r w:rsidRPr="00E548DD">
        <w:rPr>
          <w:lang w:val="fr-FR"/>
        </w:rPr>
        <w:t xml:space="preserve"> la musique tsigane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tsunami</w:t>
      </w:r>
      <w:r w:rsidRPr="00E548DD">
        <w:rPr>
          <w:lang w:val="fr-FR"/>
        </w:rPr>
        <w:t xml:space="preserve"> </w:t>
      </w:r>
      <w:r w:rsidRPr="00E548DD">
        <w:rPr>
          <w:i/>
          <w:iCs/>
          <w:lang w:val="fr-FR"/>
        </w:rPr>
        <w:t>n. m.</w:t>
      </w:r>
      <w:r w:rsidRPr="00E548DD">
        <w:rPr>
          <w:lang w:val="fr-FR"/>
        </w:rPr>
        <w:t xml:space="preserve"> [raz de marée dans le Pacifique occidental]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tsunamis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tungstène</w:t>
      </w:r>
      <w:r w:rsidRPr="00E548DD">
        <w:rPr>
          <w:lang w:val="fr-FR"/>
        </w:rPr>
        <w:t xml:space="preserve"> </w:t>
      </w:r>
      <w:r w:rsidRPr="00E548DD">
        <w:rPr>
          <w:i/>
          <w:iCs/>
          <w:lang w:val="fr-FR"/>
        </w:rPr>
        <w:t>n. m.</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 l</w:t>
      </w:r>
      <w:r w:rsidR="00ED1B6C">
        <w:rPr>
          <w:lang w:val="fr-FR"/>
        </w:rPr>
        <w:t>’</w:t>
      </w:r>
      <w:r w:rsidRPr="00E548DD">
        <w:rPr>
          <w:lang w:val="fr-FR"/>
        </w:rPr>
        <w:t>acier au tungstène</w:t>
      </w:r>
      <w:r w:rsidR="00E711DD">
        <w:rPr>
          <w:lang w:val="fr-FR"/>
        </w:rPr>
        <w:t>;</w:t>
      </w:r>
      <w:r w:rsidRPr="00E548DD">
        <w:rPr>
          <w:lang w:val="fr-FR"/>
        </w:rPr>
        <w:t xml:space="preserve"> du carbure de tungstène</w:t>
      </w:r>
      <w:r w:rsidR="00E711DD">
        <w:rPr>
          <w:lang w:val="fr-FR"/>
        </w:rPr>
        <w:t>;</w:t>
      </w:r>
      <w:r w:rsidRPr="00E548DD">
        <w:rPr>
          <w:lang w:val="fr-FR"/>
        </w:rPr>
        <w:t xml:space="preserve"> </w:t>
      </w:r>
      <w:r w:rsidR="00FA36AA">
        <w:rPr>
          <w:lang w:val="fr-FR"/>
        </w:rPr>
        <w:br/>
      </w:r>
      <w:r w:rsidRPr="00E548DD">
        <w:rPr>
          <w:lang w:val="fr-FR"/>
        </w:rPr>
        <w:t>des hydrates tungstiques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turbo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turboalternateur</w:t>
      </w:r>
      <w:r w:rsidR="00E711DD">
        <w:rPr>
          <w:lang w:val="fr-FR"/>
        </w:rPr>
        <w:t>;</w:t>
      </w:r>
      <w:r w:rsidRPr="00E548DD">
        <w:rPr>
          <w:lang w:val="fr-FR"/>
        </w:rPr>
        <w:t xml:space="preserve"> turbocompresseur</w:t>
      </w:r>
      <w:r w:rsidR="00E711DD">
        <w:rPr>
          <w:lang w:val="fr-FR"/>
        </w:rPr>
        <w:t>;</w:t>
      </w:r>
      <w:r w:rsidRPr="00E548DD">
        <w:rPr>
          <w:lang w:val="fr-FR"/>
        </w:rPr>
        <w:t xml:space="preserve"> turboélectrique</w:t>
      </w:r>
      <w:r w:rsidR="00E711DD">
        <w:rPr>
          <w:lang w:val="fr-FR"/>
        </w:rPr>
        <w:t>;</w:t>
      </w:r>
      <w:r w:rsidRPr="00E548DD">
        <w:rPr>
          <w:lang w:val="fr-FR"/>
        </w:rPr>
        <w:t xml:space="preserve"> turbomachine</w:t>
      </w:r>
      <w:r w:rsidR="00E711DD">
        <w:rPr>
          <w:lang w:val="fr-FR"/>
        </w:rPr>
        <w:t>;</w:t>
      </w:r>
      <w:r w:rsidRPr="00E548DD">
        <w:rPr>
          <w:lang w:val="fr-FR"/>
        </w:rPr>
        <w:t xml:space="preserve"> turbomoteur</w:t>
      </w:r>
      <w:r w:rsidR="00E711DD">
        <w:rPr>
          <w:lang w:val="fr-FR"/>
        </w:rPr>
        <w:t>;</w:t>
      </w:r>
      <w:r w:rsidRPr="00E548DD">
        <w:rPr>
          <w:lang w:val="fr-FR"/>
        </w:rPr>
        <w:t xml:space="preserve"> turbopropulseur</w:t>
      </w:r>
      <w:r w:rsidR="00E711DD">
        <w:rPr>
          <w:lang w:val="fr-FR"/>
        </w:rPr>
        <w:t>;</w:t>
      </w:r>
      <w:r w:rsidRPr="00E548DD">
        <w:rPr>
          <w:lang w:val="fr-FR"/>
        </w:rPr>
        <w:t xml:space="preserve"> turboréacteur</w:t>
      </w:r>
      <w:r w:rsidR="00E711DD">
        <w:rPr>
          <w:lang w:val="fr-FR"/>
        </w:rPr>
        <w:t>;</w:t>
      </w:r>
      <w:r w:rsidRPr="00E548DD">
        <w:rPr>
          <w:lang w:val="fr-FR"/>
        </w:rPr>
        <w:t xml:space="preserve"> turbotrain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Tutsis</w:t>
      </w:r>
      <w:r w:rsidRPr="00E548DD">
        <w:rPr>
          <w:lang w:val="fr-FR"/>
        </w:rPr>
        <w:t xml:space="preserve"> (les)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Tutsi</w:t>
      </w:r>
      <w:r w:rsidR="00E711DD">
        <w:rPr>
          <w:lang w:val="fr-FR"/>
        </w:rPr>
        <w:t>;</w:t>
      </w:r>
      <w:r w:rsidRPr="00E548DD">
        <w:rPr>
          <w:lang w:val="fr-FR"/>
        </w:rPr>
        <w:t xml:space="preserve"> une Tutsie</w:t>
      </w:r>
      <w:r w:rsidR="00E711DD">
        <w:rPr>
          <w:lang w:val="fr-FR"/>
        </w:rPr>
        <w:t>;</w:t>
      </w:r>
      <w:r w:rsidRPr="00E548DD">
        <w:rPr>
          <w:lang w:val="fr-FR"/>
        </w:rPr>
        <w:t xml:space="preserve"> les femmes tutsies</w:t>
      </w:r>
    </w:p>
    <w:p w:rsidR="008C3C1F" w:rsidRDefault="008C3C1F" w:rsidP="008C3C1F">
      <w:pPr>
        <w:tabs>
          <w:tab w:val="left" w:pos="216"/>
          <w:tab w:val="left" w:pos="504"/>
          <w:tab w:val="left" w:pos="792"/>
        </w:tabs>
        <w:ind w:left="504" w:hanging="504"/>
        <w:jc w:val="left"/>
        <w:rPr>
          <w:lang w:val="fr-FR"/>
        </w:rPr>
      </w:pPr>
    </w:p>
    <w:p w:rsidR="004D781E" w:rsidRPr="004D781E" w:rsidRDefault="004D781E" w:rsidP="008C3C1F">
      <w:pPr>
        <w:tabs>
          <w:tab w:val="left" w:pos="216"/>
          <w:tab w:val="left" w:pos="504"/>
          <w:tab w:val="left" w:pos="792"/>
        </w:tabs>
        <w:ind w:left="504" w:hanging="504"/>
        <w:jc w:val="left"/>
        <w:rPr>
          <w:lang w:val="fr-FR"/>
        </w:rPr>
      </w:pPr>
      <w:r w:rsidRPr="004D781E">
        <w:rPr>
          <w:b/>
          <w:lang w:val="fr-FR"/>
        </w:rPr>
        <w:t>Twitter</w:t>
      </w:r>
      <w:r>
        <w:rPr>
          <w:lang w:val="fr-FR"/>
        </w:rPr>
        <w:t xml:space="preserve"> [</w:t>
      </w:r>
      <w:r w:rsidRPr="004D781E">
        <w:rPr>
          <w:lang w:val="fr-FR"/>
        </w:rPr>
        <w:t>outil de réseau social et de microblogage qui permet à un utilisateur d</w:t>
      </w:r>
      <w:r w:rsidR="00ED1B6C">
        <w:rPr>
          <w:lang w:val="fr-FR"/>
        </w:rPr>
        <w:t>’</w:t>
      </w:r>
      <w:r w:rsidRPr="004D781E">
        <w:rPr>
          <w:lang w:val="fr-FR"/>
        </w:rPr>
        <w:t xml:space="preserve">envoyer gratuitement de brefs messages, appelés tweets (« gazouillis »), sur </w:t>
      </w:r>
      <w:r w:rsidR="009D2B73">
        <w:rPr>
          <w:lang w:val="fr-FR"/>
        </w:rPr>
        <w:t>I</w:t>
      </w:r>
      <w:r w:rsidRPr="004D781E">
        <w:rPr>
          <w:lang w:val="fr-FR"/>
        </w:rPr>
        <w:t>nternet, par me</w:t>
      </w:r>
      <w:r>
        <w:rPr>
          <w:lang w:val="fr-FR"/>
        </w:rPr>
        <w:t>ssagerie instantanée ou par SMS]</w:t>
      </w:r>
    </w:p>
    <w:p w:rsidR="004D781E" w:rsidRPr="00E548DD" w:rsidRDefault="004D781E"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type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En apposition, ce substantif prend la marque du pluriel et n</w:t>
      </w:r>
      <w:r w:rsidR="00ED1B6C">
        <w:rPr>
          <w:i/>
          <w:iCs/>
          <w:lang w:val="fr-FR"/>
        </w:rPr>
        <w:t>’</w:t>
      </w:r>
      <w:r w:rsidRPr="00E548DD">
        <w:rPr>
          <w:i/>
          <w:iCs/>
          <w:lang w:val="fr-FR"/>
        </w:rPr>
        <w:t>est pas précédé d</w:t>
      </w:r>
      <w:r w:rsidR="00ED1B6C">
        <w:rPr>
          <w:i/>
          <w:iCs/>
          <w:lang w:val="fr-FR"/>
        </w:rPr>
        <w:t>’</w:t>
      </w:r>
      <w:r w:rsidRPr="00E548DD">
        <w:rPr>
          <w:i/>
          <w:iCs/>
          <w:lang w:val="fr-FR"/>
        </w:rPr>
        <w:t>un trait d</w:t>
      </w:r>
      <w:r w:rsidR="00ED1B6C">
        <w:rPr>
          <w:i/>
          <w:iCs/>
          <w:lang w:val="fr-FR"/>
        </w:rPr>
        <w:t>’</w:t>
      </w:r>
      <w:r w:rsidRPr="00E548DD">
        <w:rPr>
          <w:i/>
          <w:iCs/>
          <w:lang w:val="fr-FR"/>
        </w:rPr>
        <w:t>union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accord type (des accords types)</w:t>
      </w:r>
      <w:r w:rsidR="00E711DD">
        <w:rPr>
          <w:lang w:val="fr-FR"/>
        </w:rPr>
        <w:t>;</w:t>
      </w:r>
      <w:r w:rsidRPr="00E548DD">
        <w:rPr>
          <w:lang w:val="fr-FR"/>
        </w:rPr>
        <w:br/>
        <w:t>des classifications types</w:t>
      </w:r>
      <w:r w:rsidR="00E711DD">
        <w:rPr>
          <w:lang w:val="fr-FR"/>
        </w:rPr>
        <w:t>;</w:t>
      </w:r>
      <w:r w:rsidRPr="00E548DD">
        <w:rPr>
          <w:lang w:val="fr-FR"/>
        </w:rPr>
        <w:t xml:space="preserve"> des écarts types</w:t>
      </w:r>
      <w:r w:rsidR="00E711DD">
        <w:rPr>
          <w:lang w:val="fr-FR"/>
        </w:rPr>
        <w:t>;</w:t>
      </w:r>
      <w:r w:rsidRPr="00E548DD">
        <w:rPr>
          <w:lang w:val="fr-FR"/>
        </w:rPr>
        <w:br/>
        <w:t>des modèles types</w:t>
      </w:r>
      <w:r w:rsidR="00E711DD">
        <w:rPr>
          <w:lang w:val="fr-FR"/>
        </w:rPr>
        <w:t>;</w:t>
      </w:r>
      <w:r w:rsidRPr="00E548DD">
        <w:rPr>
          <w:lang w:val="fr-FR"/>
        </w:rPr>
        <w:t xml:space="preserve"> des populations types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typhoïde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fièvre typhoïde</w:t>
      </w:r>
      <w:r w:rsidR="00E711DD">
        <w:rPr>
          <w:lang w:val="fr-FR"/>
        </w:rPr>
        <w:t>;</w:t>
      </w:r>
      <w:r w:rsidRPr="00E548DD">
        <w:rPr>
          <w:lang w:val="fr-FR"/>
        </w:rPr>
        <w:t xml:space="preserve"> les symptômes typhoïdiques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typhon</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typhon Mary</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tyran</w:t>
      </w:r>
      <w:r w:rsidRPr="00E548DD">
        <w:rPr>
          <w:lang w:val="fr-FR"/>
        </w:rPr>
        <w:t xml:space="preserve"> [mot sans équivalent féminin]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cette personne est un vrai tyran</w:t>
      </w:r>
    </w:p>
    <w:p w:rsidR="008C3C1F" w:rsidRPr="00E548DD" w:rsidRDefault="008C3C1F" w:rsidP="008C3C1F">
      <w:pPr>
        <w:tabs>
          <w:tab w:val="left" w:pos="216"/>
          <w:tab w:val="left" w:pos="504"/>
          <w:tab w:val="left" w:pos="792"/>
        </w:tabs>
        <w:ind w:left="504" w:hanging="504"/>
        <w:jc w:val="left"/>
        <w:rPr>
          <w:lang w:val="fr-FR"/>
        </w:rPr>
      </w:pPr>
    </w:p>
    <w:p w:rsidR="0060025E" w:rsidRPr="0060025E" w:rsidRDefault="0060025E" w:rsidP="008C3C1F">
      <w:pPr>
        <w:tabs>
          <w:tab w:val="left" w:pos="216"/>
          <w:tab w:val="left" w:pos="504"/>
          <w:tab w:val="left" w:pos="792"/>
        </w:tabs>
        <w:ind w:left="504" w:hanging="504"/>
        <w:jc w:val="left"/>
        <w:rPr>
          <w:bCs/>
          <w:lang w:val="fr-FR"/>
        </w:rPr>
      </w:pPr>
      <w:r>
        <w:rPr>
          <w:b/>
          <w:lang w:val="fr-FR"/>
        </w:rPr>
        <w:t>T</w:t>
      </w:r>
      <w:r w:rsidRPr="0060025E">
        <w:rPr>
          <w:b/>
          <w:lang w:val="fr-FR"/>
        </w:rPr>
        <w:t>weet</w:t>
      </w:r>
      <w:r>
        <w:rPr>
          <w:lang w:val="fr-FR"/>
        </w:rPr>
        <w:t xml:space="preserve"> </w:t>
      </w:r>
      <w:r>
        <w:rPr>
          <w:i/>
          <w:lang w:val="fr-FR"/>
        </w:rPr>
        <w:t xml:space="preserve">n. m. </w:t>
      </w:r>
      <w:r>
        <w:rPr>
          <w:lang w:val="fr-FR"/>
        </w:rPr>
        <w:t>[message envoyé par Twitter]</w:t>
      </w:r>
    </w:p>
    <w:p w:rsidR="0060025E" w:rsidRDefault="0060025E"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Tziganes</w:t>
      </w:r>
      <w:r w:rsidRPr="00E548DD">
        <w:rPr>
          <w:lang w:val="fr-FR"/>
        </w:rPr>
        <w:t xml:space="preserve"> (les) [</w:t>
      </w:r>
      <w:r w:rsidRPr="00D45F46">
        <w:rPr>
          <w:i/>
          <w:lang w:val="fr-FR"/>
        </w:rPr>
        <w:t xml:space="preserve">voir </w:t>
      </w:r>
      <w:r w:rsidR="00166AE4" w:rsidRPr="00E548DD">
        <w:rPr>
          <w:lang w:val="fr-FR"/>
        </w:rPr>
        <w:t>« </w:t>
      </w:r>
      <w:r w:rsidRPr="00E548DD">
        <w:rPr>
          <w:lang w:val="fr-FR"/>
        </w:rPr>
        <w:t>Tsiganes</w:t>
      </w:r>
      <w:r w:rsidR="00166AE4" w:rsidRPr="00E548DD">
        <w:rPr>
          <w:lang w:val="fr-FR"/>
        </w:rPr>
        <w:t> »</w:t>
      </w:r>
      <w:r w:rsidRPr="00E548DD">
        <w:rPr>
          <w:lang w:val="fr-FR"/>
        </w:rPr>
        <w:t>]</w:t>
      </w:r>
    </w:p>
    <w:p w:rsidR="008C3C1F" w:rsidRDefault="008C3C1F" w:rsidP="008C3C1F">
      <w:pPr>
        <w:tabs>
          <w:tab w:val="left" w:pos="216"/>
          <w:tab w:val="left" w:pos="504"/>
          <w:tab w:val="left" w:pos="792"/>
        </w:tabs>
        <w:ind w:left="504" w:hanging="504"/>
        <w:jc w:val="left"/>
        <w:rPr>
          <w:lang w:val="fr-FR"/>
        </w:rPr>
      </w:pPr>
    </w:p>
    <w:p w:rsidR="00AC198B" w:rsidRPr="00E548DD" w:rsidRDefault="00AC198B" w:rsidP="008C3C1F">
      <w:pPr>
        <w:tabs>
          <w:tab w:val="left" w:pos="216"/>
          <w:tab w:val="left" w:pos="504"/>
          <w:tab w:val="left" w:pos="792"/>
        </w:tabs>
        <w:ind w:left="504" w:hanging="504"/>
        <w:jc w:val="left"/>
        <w:rPr>
          <w:lang w:val="fr-FR"/>
        </w:rPr>
      </w:pPr>
    </w:p>
    <w:p w:rsidR="00AC198B" w:rsidRDefault="00AC198B" w:rsidP="008C3C1F">
      <w:pPr>
        <w:tabs>
          <w:tab w:val="left" w:pos="216"/>
          <w:tab w:val="left" w:pos="504"/>
          <w:tab w:val="left" w:pos="792"/>
        </w:tabs>
        <w:ind w:left="504" w:hanging="504"/>
        <w:jc w:val="left"/>
        <w:rPr>
          <w:lang w:val="fr-FR"/>
        </w:rPr>
        <w:sectPr w:rsidR="00AC198B" w:rsidSect="0006533F">
          <w:footerReference w:type="default" r:id="rId70"/>
          <w:type w:val="continuous"/>
          <w:pgSz w:w="12240" w:h="15840" w:code="1"/>
          <w:pgMar w:top="1800" w:right="1195" w:bottom="1800" w:left="1195" w:header="576" w:footer="1037" w:gutter="0"/>
          <w:cols w:num="2" w:space="274"/>
          <w:noEndnote/>
          <w:docGrid w:linePitch="280"/>
        </w:sectPr>
      </w:pP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sectPr w:rsidR="008C3C1F" w:rsidRPr="00E548DD" w:rsidSect="0006533F">
          <w:type w:val="oddPage"/>
          <w:pgSz w:w="12240" w:h="15840" w:code="1"/>
          <w:pgMar w:top="1800" w:right="1195" w:bottom="1800" w:left="1195" w:header="576" w:footer="1037" w:gutter="0"/>
          <w:cols w:num="2" w:space="274"/>
          <w:noEndnote/>
          <w:docGrid w:linePitch="280"/>
        </w:sectPr>
      </w:pPr>
    </w:p>
    <w:p w:rsidR="008C3C1F" w:rsidRPr="00E548DD" w:rsidRDefault="008C3C1F" w:rsidP="008C3C1F">
      <w:pPr>
        <w:rPr>
          <w:lang w:val="fr-FR"/>
        </w:rPr>
      </w:pPr>
    </w:p>
    <w:p w:rsidR="008C3C1F" w:rsidRPr="00E548DD" w:rsidRDefault="008C3C1F" w:rsidP="00020489">
      <w:pPr>
        <w:pStyle w:val="XLarge"/>
        <w:spacing w:after="680" w:line="1040" w:lineRule="exact"/>
        <w:rPr>
          <w:bCs/>
          <w:sz w:val="100"/>
          <w:lang w:val="fr-FR"/>
        </w:rPr>
      </w:pPr>
      <w:bookmarkStart w:id="99" w:name="_Toc189301794"/>
      <w:r w:rsidRPr="00E548DD">
        <w:rPr>
          <w:bCs/>
          <w:sz w:val="100"/>
          <w:lang w:val="fr-FR"/>
        </w:rPr>
        <w:t>U</w:t>
      </w:r>
      <w:bookmarkEnd w:id="99"/>
      <w:r w:rsidR="00017121">
        <w:rPr>
          <w:bCs/>
          <w:sz w:val="100"/>
          <w:lang w:val="fr-FR"/>
        </w:rPr>
        <w:fldChar w:fldCharType="begin"/>
      </w:r>
      <w:r w:rsidR="00017121">
        <w:instrText xml:space="preserve"> TC </w:instrText>
      </w:r>
      <w:bookmarkStart w:id="100" w:name="_Toc188077383"/>
      <w:bookmarkStart w:id="101" w:name="_Toc188077643"/>
      <w:bookmarkStart w:id="102" w:name="_Toc188077857"/>
      <w:r w:rsidR="00B95924">
        <w:instrText>« </w:instrText>
      </w:r>
      <w:r w:rsidR="00017121" w:rsidRPr="001974CB">
        <w:rPr>
          <w:bCs/>
          <w:sz w:val="100"/>
          <w:lang w:val="fr-FR"/>
        </w:rPr>
        <w:instrText>U</w:instrText>
      </w:r>
      <w:bookmarkEnd w:id="100"/>
      <w:bookmarkEnd w:id="101"/>
      <w:bookmarkEnd w:id="10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8C3C1F" w:rsidRPr="00E548DD" w:rsidRDefault="008C3C1F" w:rsidP="008C3C1F">
      <w:pPr>
        <w:rPr>
          <w:lang w:val="fr-FR"/>
        </w:rPr>
        <w:sectPr w:rsidR="008C3C1F" w:rsidRPr="00E548DD" w:rsidSect="0006533F">
          <w:headerReference w:type="default" r:id="rId71"/>
          <w:footerReference w:type="default" r:id="rId72"/>
          <w:type w:val="continuous"/>
          <w:pgSz w:w="12240" w:h="15840" w:code="1"/>
          <w:pgMar w:top="1800" w:right="1195" w:bottom="1800" w:left="1195" w:header="576" w:footer="1037" w:gutter="0"/>
          <w:cols w:space="720"/>
          <w:noEndnote/>
          <w:docGrid w:linePitch="280"/>
        </w:sectPr>
      </w:pPr>
    </w:p>
    <w:p w:rsidR="008C3C1F" w:rsidRPr="00E548DD" w:rsidRDefault="008C3C1F" w:rsidP="008C3C1F">
      <w:pPr>
        <w:tabs>
          <w:tab w:val="left" w:pos="216"/>
          <w:tab w:val="left" w:pos="504"/>
          <w:tab w:val="left" w:pos="792"/>
        </w:tabs>
        <w:ind w:left="504" w:hanging="504"/>
        <w:jc w:val="left"/>
        <w:rPr>
          <w:lang w:val="fr-FR"/>
        </w:rPr>
      </w:pPr>
      <w:bookmarkStart w:id="103" w:name="U"/>
      <w:r w:rsidRPr="00E548DD">
        <w:rPr>
          <w:b/>
          <w:bCs/>
          <w:lang w:val="fr-FR"/>
        </w:rPr>
        <w:t>uléma</w:t>
      </w:r>
      <w:bookmarkEnd w:id="103"/>
      <w:r w:rsidRPr="00E548DD">
        <w:rPr>
          <w:lang w:val="fr-FR"/>
        </w:rPr>
        <w:t xml:space="preserve"> </w:t>
      </w:r>
      <w:r w:rsidRPr="00E548DD">
        <w:rPr>
          <w:i/>
          <w:iCs/>
          <w:lang w:val="fr-FR"/>
        </w:rPr>
        <w:t>ou</w:t>
      </w:r>
      <w:r w:rsidRPr="00E548DD">
        <w:rPr>
          <w:lang w:val="fr-FR"/>
        </w:rPr>
        <w:t xml:space="preserve"> </w:t>
      </w:r>
      <w:r w:rsidRPr="00E548DD">
        <w:rPr>
          <w:b/>
          <w:bCs/>
          <w:lang w:val="fr-FR"/>
        </w:rPr>
        <w:t>ouléma</w:t>
      </w:r>
      <w:r w:rsidRPr="00E548DD">
        <w:rPr>
          <w:lang w:val="fr-FR"/>
        </w:rPr>
        <w:t xml:space="preserve"> </w:t>
      </w:r>
      <w:r w:rsidRPr="00E548DD">
        <w:rPr>
          <w:i/>
          <w:iCs/>
          <w:lang w:val="fr-FR"/>
        </w:rPr>
        <w:t>n. m.</w:t>
      </w:r>
      <w:r w:rsidRPr="00E548DD">
        <w:rPr>
          <w:lang w:val="fr-FR"/>
        </w:rPr>
        <w:t xml:space="preserve"> [théologien musulman]</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des ulémas </w:t>
      </w:r>
      <w:r w:rsidRPr="00E548DD">
        <w:rPr>
          <w:i/>
          <w:lang w:val="fr-FR"/>
        </w:rPr>
        <w:t>ou</w:t>
      </w:r>
      <w:r w:rsidRPr="00E548DD">
        <w:rPr>
          <w:lang w:val="fr-FR"/>
        </w:rPr>
        <w:t xml:space="preserve"> oulémas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uligineux</w:t>
      </w:r>
      <w:r w:rsidRPr="00E548DD">
        <w:rPr>
          <w:lang w:val="fr-FR"/>
        </w:rPr>
        <w:t xml:space="preserve"> </w:t>
      </w:r>
      <w:r w:rsidRPr="00E548DD">
        <w:rPr>
          <w:i/>
          <w:iCs/>
          <w:lang w:val="fr-FR"/>
        </w:rPr>
        <w:t>ou</w:t>
      </w:r>
      <w:r w:rsidRPr="00E548DD">
        <w:rPr>
          <w:lang w:val="fr-FR"/>
        </w:rPr>
        <w:t xml:space="preserve"> </w:t>
      </w:r>
      <w:r w:rsidRPr="00E548DD">
        <w:rPr>
          <w:b/>
          <w:bCs/>
          <w:lang w:val="fr-FR"/>
        </w:rPr>
        <w:t>uliginaire</w:t>
      </w:r>
      <w:r w:rsidRPr="00E548DD">
        <w:rPr>
          <w:lang w:val="fr-FR"/>
        </w:rPr>
        <w:t xml:space="preserve"> [humide</w:t>
      </w:r>
      <w:r w:rsidR="00E711DD">
        <w:rPr>
          <w:lang w:val="fr-FR"/>
        </w:rPr>
        <w:t>;</w:t>
      </w:r>
      <w:r w:rsidRPr="00E548DD">
        <w:rPr>
          <w:lang w:val="fr-FR"/>
        </w:rPr>
        <w:t xml:space="preserve"> qui vit dans l</w:t>
      </w:r>
      <w:r w:rsidR="00ED1B6C">
        <w:rPr>
          <w:lang w:val="fr-FR"/>
        </w:rPr>
        <w:t>’</w:t>
      </w:r>
      <w:r w:rsidRPr="00E548DD">
        <w:rPr>
          <w:lang w:val="fr-FR"/>
        </w:rPr>
        <w:t>humidité]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terrains uligineux</w:t>
      </w:r>
      <w:r w:rsidR="00E711DD">
        <w:rPr>
          <w:lang w:val="fr-FR"/>
        </w:rPr>
        <w:t>;</w:t>
      </w:r>
      <w:r w:rsidRPr="00E548DD">
        <w:rPr>
          <w:lang w:val="fr-FR"/>
        </w:rPr>
        <w:t xml:space="preserve"> des plantes uliginaires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ultimatum</w:t>
      </w:r>
      <w:r w:rsidRPr="00E548DD">
        <w:rPr>
          <w:lang w:val="fr-FR"/>
        </w:rPr>
        <w:t xml:space="preserve"> </w:t>
      </w:r>
      <w:r w:rsidRPr="00E548DD">
        <w:rPr>
          <w:i/>
          <w:iCs/>
          <w:lang w:val="fr-FR"/>
        </w:rPr>
        <w:t>n. m.</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ultimatums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ultra</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 xml:space="preserve">union dans les composés, sauf lorsque le second élément commence par une voyelle ou un </w:t>
      </w:r>
      <w:r w:rsidR="00166AE4" w:rsidRPr="00E548DD">
        <w:rPr>
          <w:i/>
          <w:iCs/>
          <w:lang w:val="fr-FR"/>
        </w:rPr>
        <w:t>« </w:t>
      </w:r>
      <w:r w:rsidRPr="00E548DD">
        <w:rPr>
          <w:i/>
          <w:iCs/>
          <w:lang w:val="fr-FR"/>
        </w:rPr>
        <w:t>h</w:t>
      </w:r>
      <w:r w:rsidR="00166AE4" w:rsidRPr="00E548DD">
        <w:rPr>
          <w:i/>
          <w:iCs/>
          <w:lang w:val="fr-FR"/>
        </w:rPr>
        <w:t> »</w:t>
      </w:r>
      <w:r w:rsidRPr="00E548DD">
        <w:rPr>
          <w:i/>
          <w:iCs/>
          <w:lang w:val="fr-FR"/>
        </w:rPr>
        <w:t xml:space="preserve"> aspiré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ultrabasique</w:t>
      </w:r>
      <w:r w:rsidR="00E711DD">
        <w:rPr>
          <w:lang w:val="fr-FR"/>
        </w:rPr>
        <w:t>;</w:t>
      </w:r>
      <w:r w:rsidRPr="00E548DD">
        <w:rPr>
          <w:lang w:val="fr-FR"/>
        </w:rPr>
        <w:t xml:space="preserve"> ultracentrifugation</w:t>
      </w:r>
      <w:r w:rsidR="00E711DD">
        <w:rPr>
          <w:lang w:val="fr-FR"/>
        </w:rPr>
        <w:t>;</w:t>
      </w:r>
      <w:r w:rsidRPr="00E548DD">
        <w:rPr>
          <w:lang w:val="fr-FR"/>
        </w:rPr>
        <w:t xml:space="preserve"> ultrachic</w:t>
      </w:r>
      <w:r w:rsidR="00E711DD">
        <w:rPr>
          <w:lang w:val="fr-FR"/>
        </w:rPr>
        <w:t>;</w:t>
      </w:r>
      <w:r w:rsidRPr="00E548DD">
        <w:rPr>
          <w:lang w:val="fr-FR"/>
        </w:rPr>
        <w:t xml:space="preserve"> ultracourt</w:t>
      </w:r>
      <w:r w:rsidR="00E711DD">
        <w:rPr>
          <w:lang w:val="fr-FR"/>
        </w:rPr>
        <w:t>;</w:t>
      </w:r>
      <w:r w:rsidRPr="00E548DD">
        <w:rPr>
          <w:lang w:val="fr-FR"/>
        </w:rPr>
        <w:t xml:space="preserve"> ultrafiltration</w:t>
      </w:r>
      <w:r w:rsidR="00E711DD">
        <w:rPr>
          <w:lang w:val="fr-FR"/>
        </w:rPr>
        <w:t>;</w:t>
      </w:r>
      <w:r w:rsidRPr="00E548DD">
        <w:rPr>
          <w:lang w:val="fr-FR"/>
        </w:rPr>
        <w:t xml:space="preserve"> ultramarin</w:t>
      </w:r>
      <w:r w:rsidR="00E711DD">
        <w:rPr>
          <w:lang w:val="fr-FR"/>
        </w:rPr>
        <w:t>;</w:t>
      </w:r>
      <w:r w:rsidRPr="00E548DD">
        <w:rPr>
          <w:lang w:val="fr-FR"/>
        </w:rPr>
        <w:t xml:space="preserve"> ultramicroscope</w:t>
      </w:r>
      <w:r w:rsidR="00E711DD">
        <w:rPr>
          <w:lang w:val="fr-FR"/>
        </w:rPr>
        <w:t>;</w:t>
      </w:r>
      <w:r w:rsidRPr="00E548DD">
        <w:rPr>
          <w:lang w:val="fr-FR"/>
        </w:rPr>
        <w:t xml:space="preserve"> ultramoderne</w:t>
      </w:r>
      <w:r w:rsidR="00E711DD">
        <w:rPr>
          <w:lang w:val="fr-FR"/>
        </w:rPr>
        <w:t>;</w:t>
      </w:r>
      <w:r w:rsidRPr="00E548DD">
        <w:rPr>
          <w:lang w:val="fr-FR"/>
        </w:rPr>
        <w:t xml:space="preserve"> ultrapression</w:t>
      </w:r>
      <w:r w:rsidR="00E711DD">
        <w:rPr>
          <w:lang w:val="fr-FR"/>
        </w:rPr>
        <w:t>;</w:t>
      </w:r>
      <w:r w:rsidRPr="00E548DD">
        <w:rPr>
          <w:lang w:val="fr-FR"/>
        </w:rPr>
        <w:t xml:space="preserve"> ultraroyaliste</w:t>
      </w:r>
      <w:r w:rsidR="00E711DD">
        <w:rPr>
          <w:lang w:val="fr-FR"/>
        </w:rPr>
        <w:t>;</w:t>
      </w:r>
      <w:r w:rsidRPr="00E548DD">
        <w:rPr>
          <w:lang w:val="fr-FR"/>
        </w:rPr>
        <w:t xml:space="preserve"> ultrasensible</w:t>
      </w:r>
      <w:r w:rsidR="00E711DD">
        <w:rPr>
          <w:lang w:val="fr-FR"/>
        </w:rPr>
        <w:t>;</w:t>
      </w:r>
      <w:r w:rsidRPr="00E548DD">
        <w:rPr>
          <w:lang w:val="fr-FR"/>
        </w:rPr>
        <w:t xml:space="preserve"> ultrason</w:t>
      </w:r>
      <w:r w:rsidR="00E711DD">
        <w:rPr>
          <w:lang w:val="fr-FR"/>
        </w:rPr>
        <w:t>;</w:t>
      </w:r>
      <w:r w:rsidRPr="00E548DD">
        <w:rPr>
          <w:lang w:val="fr-FR"/>
        </w:rPr>
        <w:t xml:space="preserve"> ultravide</w:t>
      </w:r>
      <w:r w:rsidR="00E711DD">
        <w:rPr>
          <w:lang w:val="fr-FR"/>
        </w:rPr>
        <w:t>;</w:t>
      </w:r>
      <w:r w:rsidRPr="00E548DD">
        <w:rPr>
          <w:lang w:val="fr-FR"/>
        </w:rPr>
        <w:t xml:space="preserve"> ultraviolet</w:t>
      </w:r>
      <w:r w:rsidR="00E711DD">
        <w:rPr>
          <w:lang w:val="fr-FR"/>
        </w:rPr>
        <w:t>;</w:t>
      </w:r>
      <w:r w:rsidRPr="00E548DD">
        <w:rPr>
          <w:lang w:val="fr-FR"/>
        </w:rPr>
        <w:t xml:space="preserve"> ultravirus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ultra-abyssal</w:t>
      </w:r>
      <w:r w:rsidR="00E711DD">
        <w:rPr>
          <w:lang w:val="fr-FR"/>
        </w:rPr>
        <w:t>;</w:t>
      </w:r>
      <w:r w:rsidRPr="00E548DD">
        <w:rPr>
          <w:lang w:val="fr-FR"/>
        </w:rPr>
        <w:t xml:space="preserve"> ultra-haute fréquence</w:t>
      </w:r>
      <w:r w:rsidR="00E711DD">
        <w:rPr>
          <w:lang w:val="fr-FR"/>
        </w:rPr>
        <w:t>;</w:t>
      </w:r>
      <w:r w:rsidRPr="00E548DD">
        <w:rPr>
          <w:lang w:val="fr-FR"/>
        </w:rPr>
        <w:t xml:space="preserve"> </w:t>
      </w:r>
      <w:r w:rsidR="00F463B4">
        <w:rPr>
          <w:lang w:val="fr-FR"/>
        </w:rPr>
        <w:br/>
      </w:r>
      <w:r w:rsidRPr="00E548DD">
        <w:rPr>
          <w:lang w:val="fr-FR"/>
        </w:rPr>
        <w:t>ultra-haute température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lang w:val="fr-FR"/>
        </w:rPr>
        <w:t>Ulu-o-Tokélaou</w:t>
      </w:r>
      <w:r w:rsidRPr="00E548DD">
        <w:rPr>
          <w:lang w:val="fr-FR"/>
        </w:rPr>
        <w:t xml:space="preserve"> [Chef de gouvernement des îles Tokélaou]</w:t>
      </w:r>
    </w:p>
    <w:p w:rsidR="008C3C1F" w:rsidRDefault="008C3C1F" w:rsidP="008C3C1F">
      <w:pPr>
        <w:tabs>
          <w:tab w:val="left" w:pos="216"/>
          <w:tab w:val="left" w:pos="504"/>
          <w:tab w:val="left" w:pos="792"/>
        </w:tabs>
        <w:ind w:left="504" w:hanging="504"/>
        <w:jc w:val="left"/>
        <w:rPr>
          <w:lang w:val="fr-FR"/>
        </w:rPr>
      </w:pPr>
    </w:p>
    <w:p w:rsidR="00940B4E" w:rsidRPr="00940B4E" w:rsidRDefault="00940B4E" w:rsidP="008C3C1F">
      <w:pPr>
        <w:tabs>
          <w:tab w:val="left" w:pos="216"/>
          <w:tab w:val="left" w:pos="504"/>
          <w:tab w:val="left" w:pos="792"/>
        </w:tabs>
        <w:ind w:left="504" w:hanging="504"/>
        <w:jc w:val="left"/>
        <w:rPr>
          <w:lang w:val="fr-FR"/>
        </w:rPr>
      </w:pPr>
      <w:r>
        <w:rPr>
          <w:b/>
          <w:lang w:val="fr-FR"/>
        </w:rPr>
        <w:t>Umoja</w:t>
      </w:r>
      <w:r w:rsidRPr="00940B4E">
        <w:rPr>
          <w:lang w:val="fr-FR"/>
        </w:rPr>
        <w:t xml:space="preserve"> (</w:t>
      </w:r>
      <w:r>
        <w:rPr>
          <w:lang w:val="fr-FR"/>
        </w:rPr>
        <w:t>progiciel de gestion intégré) (</w:t>
      </w:r>
      <w:r w:rsidRPr="00940B4E">
        <w:rPr>
          <w:i/>
          <w:strike/>
          <w:lang w:val="fr-FR"/>
        </w:rPr>
        <w:t>et non intégrée</w:t>
      </w:r>
      <w:r>
        <w:rPr>
          <w:lang w:val="fr-FR"/>
        </w:rPr>
        <w:t>)</w:t>
      </w:r>
    </w:p>
    <w:p w:rsidR="00940B4E" w:rsidRDefault="00940B4E" w:rsidP="008C3C1F">
      <w:pPr>
        <w:tabs>
          <w:tab w:val="left" w:pos="216"/>
          <w:tab w:val="left" w:pos="504"/>
          <w:tab w:val="left" w:pos="792"/>
        </w:tabs>
        <w:ind w:left="504" w:hanging="504"/>
        <w:jc w:val="left"/>
        <w:rPr>
          <w:lang w:val="fr-FR"/>
        </w:rPr>
      </w:pPr>
    </w:p>
    <w:p w:rsidR="00920521" w:rsidRDefault="00FE43FE" w:rsidP="00920521">
      <w:pPr>
        <w:tabs>
          <w:tab w:val="left" w:pos="216"/>
          <w:tab w:val="left" w:pos="504"/>
          <w:tab w:val="left" w:pos="792"/>
        </w:tabs>
        <w:ind w:left="504" w:hanging="504"/>
        <w:jc w:val="left"/>
        <w:rPr>
          <w:b/>
          <w:lang w:val="fr-FR"/>
        </w:rPr>
      </w:pPr>
      <w:r>
        <w:rPr>
          <w:b/>
          <w:lang w:val="fr-FR"/>
        </w:rPr>
        <w:t>u</w:t>
      </w:r>
      <w:r w:rsidR="00920521">
        <w:rPr>
          <w:b/>
          <w:lang w:val="fr-FR"/>
        </w:rPr>
        <w:t>n</w:t>
      </w:r>
    </w:p>
    <w:p w:rsidR="00920521" w:rsidRPr="0064226F" w:rsidRDefault="00920521" w:rsidP="00920521">
      <w:pPr>
        <w:tabs>
          <w:tab w:val="left" w:pos="216"/>
          <w:tab w:val="left" w:pos="504"/>
          <w:tab w:val="left" w:pos="792"/>
        </w:tabs>
        <w:ind w:left="504" w:hanging="504"/>
        <w:jc w:val="left"/>
        <w:rPr>
          <w:lang w:val="fr-FR"/>
        </w:rPr>
      </w:pPr>
      <w:r>
        <w:rPr>
          <w:i/>
          <w:lang w:val="fr-FR"/>
        </w:rPr>
        <w:t>Devant le mot « dollar » ou toute autre devise, l</w:t>
      </w:r>
      <w:r w:rsidR="00ED1B6C">
        <w:rPr>
          <w:i/>
          <w:lang w:val="fr-FR"/>
        </w:rPr>
        <w:t>’</w:t>
      </w:r>
      <w:r>
        <w:rPr>
          <w:i/>
          <w:lang w:val="fr-FR"/>
        </w:rPr>
        <w:t>article « un » s</w:t>
      </w:r>
      <w:r w:rsidR="00ED1B6C">
        <w:rPr>
          <w:i/>
          <w:lang w:val="fr-FR"/>
        </w:rPr>
        <w:t>’</w:t>
      </w:r>
      <w:r>
        <w:rPr>
          <w:i/>
          <w:lang w:val="fr-FR"/>
        </w:rPr>
        <w:t>écrit en lettres lorsque le montant est approximatif</w:t>
      </w:r>
      <w:r w:rsidR="00E711DD">
        <w:rPr>
          <w:i/>
          <w:lang w:val="fr-FR"/>
        </w:rPr>
        <w:t>;</w:t>
      </w:r>
      <w:r>
        <w:rPr>
          <w:i/>
          <w:lang w:val="fr-FR"/>
        </w:rPr>
        <w:t xml:space="preserve"> il devient un chiffre lorsque le montant est précis. Cette règle s</w:t>
      </w:r>
      <w:r w:rsidR="00ED1B6C">
        <w:rPr>
          <w:i/>
          <w:lang w:val="fr-FR"/>
        </w:rPr>
        <w:t>’</w:t>
      </w:r>
      <w:r>
        <w:rPr>
          <w:i/>
          <w:lang w:val="fr-FR"/>
        </w:rPr>
        <w:t>applique devant tout substantif</w:t>
      </w:r>
      <w:r w:rsidR="0064226F">
        <w:rPr>
          <w:lang w:val="fr-FR"/>
        </w:rPr>
        <w:t xml:space="preserve"> </w:t>
      </w:r>
      <w:r w:rsidR="0064226F" w:rsidRPr="0064226F">
        <w:rPr>
          <w:i/>
          <w:lang w:val="fr-FR"/>
        </w:rPr>
        <w:t>(exception dans le texte des résolutions où les chiffres sont souvent en lettres)</w:t>
      </w:r>
    </w:p>
    <w:p w:rsidR="00920521" w:rsidRDefault="00920521" w:rsidP="00920521">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Pr>
          <w:lang w:val="fr-FR"/>
        </w:rPr>
        <w:tab/>
        <w:t>Gagner moins d</w:t>
      </w:r>
      <w:r w:rsidR="00ED1B6C">
        <w:rPr>
          <w:lang w:val="fr-FR"/>
        </w:rPr>
        <w:t>’</w:t>
      </w:r>
      <w:r>
        <w:rPr>
          <w:lang w:val="fr-FR"/>
        </w:rPr>
        <w:t>un dollar par jour. Ils gagnent un à deux dollars par jour. Votre contribution s</w:t>
      </w:r>
      <w:r w:rsidR="00ED1B6C">
        <w:rPr>
          <w:lang w:val="fr-FR"/>
        </w:rPr>
        <w:t>’</w:t>
      </w:r>
      <w:r>
        <w:rPr>
          <w:lang w:val="fr-FR"/>
        </w:rPr>
        <w:t>élève à 1 euro.</w:t>
      </w:r>
    </w:p>
    <w:p w:rsidR="00920521" w:rsidRDefault="00920521" w:rsidP="008C3C1F">
      <w:pPr>
        <w:tabs>
          <w:tab w:val="left" w:pos="216"/>
          <w:tab w:val="left" w:pos="504"/>
          <w:tab w:val="left" w:pos="792"/>
        </w:tabs>
        <w:ind w:left="504" w:hanging="504"/>
        <w:jc w:val="left"/>
        <w:rPr>
          <w:lang w:val="fr-FR"/>
        </w:rPr>
      </w:pPr>
    </w:p>
    <w:p w:rsidR="00794667" w:rsidRDefault="00462011" w:rsidP="008C3C1F">
      <w:pPr>
        <w:tabs>
          <w:tab w:val="left" w:pos="216"/>
          <w:tab w:val="left" w:pos="504"/>
          <w:tab w:val="left" w:pos="792"/>
        </w:tabs>
        <w:ind w:left="504" w:hanging="504"/>
        <w:jc w:val="left"/>
        <w:rPr>
          <w:lang w:val="fr-FR"/>
        </w:rPr>
      </w:pPr>
      <w:r>
        <w:rPr>
          <w:b/>
          <w:lang w:val="fr-FR"/>
        </w:rPr>
        <w:t>« </w:t>
      </w:r>
      <w:r w:rsidR="00794667">
        <w:rPr>
          <w:b/>
          <w:lang w:val="fr-FR"/>
        </w:rPr>
        <w:t>Une seule ONU</w:t>
      </w:r>
      <w:r>
        <w:rPr>
          <w:b/>
          <w:lang w:val="fr-FR"/>
        </w:rPr>
        <w:t> »</w:t>
      </w:r>
    </w:p>
    <w:p w:rsidR="00794667" w:rsidRPr="00794667" w:rsidRDefault="00794667" w:rsidP="008C3C1F">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U</w:t>
      </w:r>
      <w:r w:rsidRPr="00794667">
        <w:rPr>
          <w:lang w:val="fr-FR"/>
        </w:rPr>
        <w:t>nification du système de l’ONU en vue de mener des</w:t>
      </w:r>
      <w:r>
        <w:rPr>
          <w:lang w:val="fr-FR"/>
        </w:rPr>
        <w:t> </w:t>
      </w:r>
      <w:r w:rsidRPr="00794667">
        <w:rPr>
          <w:lang w:val="fr-FR"/>
        </w:rPr>
        <w:t>opérations en faveur du développement</w:t>
      </w:r>
      <w:r>
        <w:rPr>
          <w:lang w:val="fr-FR"/>
        </w:rPr>
        <w:t>, adoptée en 2007 à la suite du dépôt du rapport « Unis dans l’action »</w:t>
      </w:r>
    </w:p>
    <w:p w:rsidR="00794667" w:rsidRPr="00E548DD" w:rsidRDefault="00794667" w:rsidP="008C3C1F">
      <w:pPr>
        <w:tabs>
          <w:tab w:val="left" w:pos="216"/>
          <w:tab w:val="left" w:pos="504"/>
          <w:tab w:val="left" w:pos="792"/>
        </w:tabs>
        <w:ind w:left="504" w:hanging="504"/>
        <w:jc w:val="left"/>
        <w:rPr>
          <w:lang w:val="fr-FR"/>
        </w:rPr>
      </w:pPr>
    </w:p>
    <w:p w:rsidR="008C3C1F" w:rsidRPr="00E548DD" w:rsidRDefault="0064226F" w:rsidP="008C3C1F">
      <w:pPr>
        <w:tabs>
          <w:tab w:val="left" w:pos="216"/>
          <w:tab w:val="left" w:pos="504"/>
          <w:tab w:val="left" w:pos="792"/>
        </w:tabs>
        <w:ind w:left="504" w:hanging="504"/>
        <w:jc w:val="left"/>
        <w:rPr>
          <w:lang w:val="fr-FR"/>
        </w:rPr>
      </w:pPr>
      <w:r>
        <w:rPr>
          <w:b/>
          <w:bCs/>
          <w:lang w:val="fr-FR"/>
        </w:rPr>
        <w:t>u</w:t>
      </w:r>
      <w:r w:rsidR="008C3C1F" w:rsidRPr="00E548DD">
        <w:rPr>
          <w:b/>
          <w:bCs/>
          <w:lang w:val="fr-FR"/>
        </w:rPr>
        <w:t>ni</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uniaxe</w:t>
      </w:r>
      <w:r w:rsidR="00E711DD">
        <w:rPr>
          <w:lang w:val="fr-FR"/>
        </w:rPr>
        <w:t>;</w:t>
      </w:r>
      <w:r w:rsidRPr="00E548DD">
        <w:rPr>
          <w:lang w:val="fr-FR"/>
        </w:rPr>
        <w:t xml:space="preserve"> unicellulaire</w:t>
      </w:r>
      <w:r w:rsidR="00E711DD">
        <w:rPr>
          <w:lang w:val="fr-FR"/>
        </w:rPr>
        <w:t>;</w:t>
      </w:r>
      <w:r w:rsidRPr="00E548DD">
        <w:rPr>
          <w:lang w:val="fr-FR"/>
        </w:rPr>
        <w:t xml:space="preserve"> unicolore</w:t>
      </w:r>
      <w:r w:rsidR="00E711DD">
        <w:rPr>
          <w:lang w:val="fr-FR"/>
        </w:rPr>
        <w:t>;</w:t>
      </w:r>
      <w:r w:rsidRPr="00E548DD">
        <w:rPr>
          <w:lang w:val="fr-FR"/>
        </w:rPr>
        <w:t xml:space="preserve"> unidimensionnel</w:t>
      </w:r>
      <w:r w:rsidR="00E711DD">
        <w:rPr>
          <w:lang w:val="fr-FR"/>
        </w:rPr>
        <w:t>;</w:t>
      </w:r>
      <w:r w:rsidRPr="00E548DD">
        <w:rPr>
          <w:lang w:val="fr-FR"/>
        </w:rPr>
        <w:t xml:space="preserve"> unilatéral</w:t>
      </w:r>
      <w:r w:rsidR="00E711DD">
        <w:rPr>
          <w:lang w:val="fr-FR"/>
        </w:rPr>
        <w:t>;</w:t>
      </w:r>
      <w:r w:rsidRPr="00E548DD">
        <w:rPr>
          <w:lang w:val="fr-FR"/>
        </w:rPr>
        <w:t xml:space="preserve"> unilingue</w:t>
      </w:r>
      <w:r w:rsidR="00E711DD">
        <w:rPr>
          <w:lang w:val="fr-FR"/>
        </w:rPr>
        <w:t>;</w:t>
      </w:r>
      <w:r w:rsidRPr="00E548DD">
        <w:rPr>
          <w:lang w:val="fr-FR"/>
        </w:rPr>
        <w:t xml:space="preserve"> uniovulé</w:t>
      </w:r>
      <w:r w:rsidR="00E711DD">
        <w:rPr>
          <w:lang w:val="fr-FR"/>
        </w:rPr>
        <w:t>;</w:t>
      </w:r>
      <w:r w:rsidRPr="00E548DD">
        <w:rPr>
          <w:lang w:val="fr-FR"/>
        </w:rPr>
        <w:t xml:space="preserve"> unipersonnel</w:t>
      </w:r>
      <w:r w:rsidR="00E711DD">
        <w:rPr>
          <w:lang w:val="fr-FR"/>
        </w:rPr>
        <w:t>;</w:t>
      </w:r>
      <w:r w:rsidRPr="00E548DD">
        <w:rPr>
          <w:lang w:val="fr-FR"/>
        </w:rPr>
        <w:t xml:space="preserve"> unipolaire</w:t>
      </w:r>
      <w:r w:rsidR="00E711DD">
        <w:rPr>
          <w:lang w:val="fr-FR"/>
        </w:rPr>
        <w:t>;</w:t>
      </w:r>
      <w:r w:rsidRPr="00E548DD">
        <w:rPr>
          <w:lang w:val="fr-FR"/>
        </w:rPr>
        <w:t xml:space="preserve"> unisexué</w:t>
      </w:r>
      <w:r w:rsidR="00E711DD">
        <w:rPr>
          <w:lang w:val="fr-FR"/>
        </w:rPr>
        <w:t>;</w:t>
      </w:r>
      <w:r w:rsidRPr="00E548DD">
        <w:rPr>
          <w:lang w:val="fr-FR"/>
        </w:rPr>
        <w:t xml:space="preserve"> univalent</w:t>
      </w:r>
      <w:r w:rsidR="00E711DD">
        <w:rPr>
          <w:lang w:val="fr-FR"/>
        </w:rPr>
        <w:t>;</w:t>
      </w:r>
      <w:r w:rsidRPr="00E548DD">
        <w:rPr>
          <w:lang w:val="fr-FR"/>
        </w:rPr>
        <w:t xml:space="preserve"> univalve</w:t>
      </w:r>
    </w:p>
    <w:p w:rsidR="00794667" w:rsidRDefault="00462011" w:rsidP="00794667">
      <w:pPr>
        <w:keepNext/>
        <w:keepLines/>
        <w:tabs>
          <w:tab w:val="left" w:pos="216"/>
          <w:tab w:val="left" w:pos="504"/>
          <w:tab w:val="left" w:pos="792"/>
        </w:tabs>
        <w:ind w:left="505" w:hanging="505"/>
        <w:jc w:val="left"/>
        <w:rPr>
          <w:lang w:val="fr-FR"/>
        </w:rPr>
      </w:pPr>
      <w:r>
        <w:rPr>
          <w:b/>
          <w:lang w:val="fr-FR"/>
        </w:rPr>
        <w:t>« </w:t>
      </w:r>
      <w:r w:rsidR="00794667">
        <w:rPr>
          <w:b/>
          <w:lang w:val="fr-FR"/>
        </w:rPr>
        <w:t>Unis dans l’action</w:t>
      </w:r>
      <w:r>
        <w:rPr>
          <w:b/>
          <w:lang w:val="fr-FR"/>
        </w:rPr>
        <w:t> »</w:t>
      </w:r>
    </w:p>
    <w:p w:rsidR="00794667" w:rsidRDefault="00794667" w:rsidP="008C3C1F">
      <w:pPr>
        <w:tabs>
          <w:tab w:val="left" w:pos="216"/>
          <w:tab w:val="left" w:pos="504"/>
          <w:tab w:val="left" w:pos="792"/>
        </w:tabs>
        <w:ind w:left="504" w:hanging="504"/>
        <w:jc w:val="left"/>
        <w:rPr>
          <w:lang w:val="fr-FR"/>
        </w:rPr>
      </w:pPr>
      <w:r>
        <w:rPr>
          <w:lang w:val="fr-FR"/>
        </w:rPr>
        <w:tab/>
      </w:r>
      <w:r w:rsidRPr="00E548DD">
        <w:rPr>
          <w:lang w:val="fr-FR"/>
        </w:rPr>
        <w:sym w:font="Webdings" w:char="F034"/>
      </w:r>
      <w:r>
        <w:rPr>
          <w:lang w:val="fr-FR"/>
        </w:rPr>
        <w:tab/>
        <w:t>R</w:t>
      </w:r>
      <w:r w:rsidRPr="00794667">
        <w:rPr>
          <w:lang w:val="fr-FR"/>
        </w:rPr>
        <w:t xml:space="preserve">apport publié </w:t>
      </w:r>
      <w:r>
        <w:rPr>
          <w:lang w:val="fr-FR"/>
        </w:rPr>
        <w:t xml:space="preserve">en 2007 </w:t>
      </w:r>
      <w:r w:rsidRPr="00794667">
        <w:rPr>
          <w:lang w:val="fr-FR"/>
        </w:rPr>
        <w:t>par le Groupe de haut niveau sur la cohérence de l’action du système des Nations Unies dans le domaine du développement, de l’aide humanitaire et de la protection de l’environnement</w:t>
      </w:r>
    </w:p>
    <w:p w:rsidR="00794667" w:rsidRPr="00794667" w:rsidRDefault="00794667"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union</w:t>
      </w:r>
      <w:r w:rsidRPr="00E548DD">
        <w:rPr>
          <w:lang w:val="fr-FR"/>
        </w:rPr>
        <w:t xml:space="preserve"> [mêmes règles que pour </w:t>
      </w:r>
      <w:r w:rsidR="00166AE4" w:rsidRPr="00E548DD">
        <w:rPr>
          <w:lang w:val="fr-FR"/>
        </w:rPr>
        <w:t>« </w:t>
      </w:r>
      <w:r w:rsidRPr="00E548DD">
        <w:rPr>
          <w:lang w:val="fr-FR"/>
        </w:rPr>
        <w:t>comité</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Union internationale des télécommunications (UIT)</w:t>
      </w:r>
      <w:r w:rsidR="00E711DD">
        <w:rPr>
          <w:lang w:val="fr-FR"/>
        </w:rPr>
        <w:t>;</w:t>
      </w:r>
      <w:r w:rsidRPr="00E548DD">
        <w:rPr>
          <w:lang w:val="fr-FR"/>
        </w:rPr>
        <w:t xml:space="preserve"> l</w:t>
      </w:r>
      <w:r w:rsidR="00ED1B6C">
        <w:rPr>
          <w:lang w:val="fr-FR"/>
        </w:rPr>
        <w:t>’</w:t>
      </w:r>
      <w:r w:rsidRPr="00E548DD">
        <w:rPr>
          <w:lang w:val="fr-FR"/>
        </w:rPr>
        <w:t>Union postale universelle (UPU)</w:t>
      </w:r>
      <w:r w:rsidR="00E711DD">
        <w:rPr>
          <w:lang w:val="fr-FR"/>
        </w:rPr>
        <w:t>;</w:t>
      </w:r>
      <w:r w:rsidRPr="00E548DD">
        <w:rPr>
          <w:lang w:val="fr-FR"/>
        </w:rPr>
        <w:t xml:space="preserve"> l</w:t>
      </w:r>
      <w:r w:rsidR="00ED1B6C">
        <w:rPr>
          <w:lang w:val="fr-FR"/>
        </w:rPr>
        <w:t>’</w:t>
      </w:r>
      <w:r w:rsidRPr="00E548DD">
        <w:rPr>
          <w:lang w:val="fr-FR"/>
        </w:rPr>
        <w:t>Union européenne (UE)</w:t>
      </w:r>
      <w:r w:rsidR="00E711DD">
        <w:rPr>
          <w:lang w:val="fr-FR"/>
        </w:rPr>
        <w:t>;</w:t>
      </w:r>
      <w:r w:rsidRPr="00E548DD">
        <w:rPr>
          <w:lang w:val="fr-FR"/>
        </w:rPr>
        <w:t xml:space="preserve"> l</w:t>
      </w:r>
      <w:r w:rsidR="00ED1B6C">
        <w:rPr>
          <w:lang w:val="fr-FR"/>
        </w:rPr>
        <w:t>’</w:t>
      </w:r>
      <w:r w:rsidRPr="00E548DD">
        <w:rPr>
          <w:lang w:val="fr-FR"/>
        </w:rPr>
        <w:t>Union interparlementaire (UIP)</w:t>
      </w:r>
      <w:r w:rsidR="00E711DD">
        <w:rPr>
          <w:lang w:val="fr-FR"/>
        </w:rPr>
        <w:t>;</w:t>
      </w:r>
      <w:r w:rsidRPr="00E548DD">
        <w:rPr>
          <w:lang w:val="fr-FR"/>
        </w:rPr>
        <w:t xml:space="preserve"> l</w:t>
      </w:r>
      <w:r w:rsidR="00ED1B6C">
        <w:rPr>
          <w:lang w:val="fr-FR"/>
        </w:rPr>
        <w:t>’</w:t>
      </w:r>
      <w:r w:rsidRPr="00E548DD">
        <w:rPr>
          <w:lang w:val="fr-FR"/>
        </w:rPr>
        <w:t>Union du Maghreb arabe (UMA)</w:t>
      </w:r>
      <w:r w:rsidR="00E711DD">
        <w:rPr>
          <w:lang w:val="fr-FR"/>
        </w:rPr>
        <w:t>;</w:t>
      </w:r>
      <w:r w:rsidRPr="00E548DD">
        <w:rPr>
          <w:lang w:val="fr-FR"/>
        </w:rPr>
        <w:t xml:space="preserve"> l</w:t>
      </w:r>
      <w:r w:rsidR="00ED1B6C">
        <w:rPr>
          <w:lang w:val="fr-FR"/>
        </w:rPr>
        <w:t>’</w:t>
      </w:r>
      <w:r w:rsidRPr="00E548DD">
        <w:rPr>
          <w:lang w:val="fr-FR"/>
        </w:rPr>
        <w:t>Union nationale pour l</w:t>
      </w:r>
      <w:r w:rsidR="00ED1B6C">
        <w:rPr>
          <w:lang w:val="fr-FR"/>
        </w:rPr>
        <w:t>’</w:t>
      </w:r>
      <w:r w:rsidRPr="00E548DD">
        <w:rPr>
          <w:lang w:val="fr-FR"/>
        </w:rPr>
        <w:t>indépendance totale de l</w:t>
      </w:r>
      <w:r w:rsidR="00ED1B6C">
        <w:rPr>
          <w:lang w:val="fr-FR"/>
        </w:rPr>
        <w:t>’</w:t>
      </w:r>
      <w:r w:rsidRPr="00E548DD">
        <w:rPr>
          <w:lang w:val="fr-FR"/>
        </w:rPr>
        <w:t>Angola (UNITA)</w:t>
      </w:r>
      <w:r w:rsidR="00E711DD">
        <w:rPr>
          <w:lang w:val="fr-FR"/>
        </w:rPr>
        <w:t>;</w:t>
      </w:r>
      <w:r w:rsidRPr="00E548DD">
        <w:rPr>
          <w:lang w:val="fr-FR"/>
        </w:rPr>
        <w:t xml:space="preserve"> l</w:t>
      </w:r>
      <w:r w:rsidR="00ED1B6C">
        <w:rPr>
          <w:lang w:val="fr-FR"/>
        </w:rPr>
        <w:t>’</w:t>
      </w:r>
      <w:r w:rsidRPr="00E548DD">
        <w:rPr>
          <w:lang w:val="fr-FR"/>
        </w:rPr>
        <w:t>Union internationale des organismes officiels de tourisme</w:t>
      </w:r>
      <w:r w:rsidR="00E711DD">
        <w:rPr>
          <w:lang w:val="fr-FR"/>
        </w:rPr>
        <w:t>;</w:t>
      </w:r>
      <w:r w:rsidRPr="00E548DD">
        <w:rPr>
          <w:lang w:val="fr-FR"/>
        </w:rPr>
        <w:t xml:space="preserve"> l</w:t>
      </w:r>
      <w:r w:rsidR="00ED1B6C">
        <w:rPr>
          <w:lang w:val="fr-FR"/>
        </w:rPr>
        <w:t>’</w:t>
      </w:r>
      <w:r w:rsidRPr="00E548DD">
        <w:rPr>
          <w:lang w:val="fr-FR"/>
        </w:rPr>
        <w:t>Union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w:t>
      </w:r>
      <w:r w:rsidR="00ED1B6C">
        <w:rPr>
          <w:lang w:val="fr-FR"/>
        </w:rPr>
        <w:t>’</w:t>
      </w:r>
      <w:r w:rsidRPr="00E548DD">
        <w:rPr>
          <w:lang w:val="fr-FR"/>
        </w:rPr>
        <w:t>union de deux éléments</w:t>
      </w:r>
      <w:r w:rsidR="00E711DD">
        <w:rPr>
          <w:lang w:val="fr-FR"/>
        </w:rPr>
        <w:t>;</w:t>
      </w:r>
      <w:r w:rsidR="000B1BB8">
        <w:rPr>
          <w:lang w:val="fr-FR"/>
        </w:rPr>
        <w:t xml:space="preserve"> un gouvernement d</w:t>
      </w:r>
      <w:r w:rsidR="00ED1B6C">
        <w:rPr>
          <w:lang w:val="fr-FR"/>
        </w:rPr>
        <w:t>’</w:t>
      </w:r>
      <w:r w:rsidR="000B1BB8">
        <w:rPr>
          <w:lang w:val="fr-FR"/>
        </w:rPr>
        <w:t>union nationale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Union</w:t>
      </w:r>
      <w:r w:rsidRPr="00E548DD">
        <w:rPr>
          <w:lang w:val="fr-FR"/>
        </w:rPr>
        <w:t xml:space="preserve"> </w:t>
      </w:r>
      <w:r w:rsidRPr="00E548DD">
        <w:rPr>
          <w:b/>
          <w:bCs/>
          <w:lang w:val="fr-FR"/>
        </w:rPr>
        <w:t>Jack</w:t>
      </w:r>
      <w:r w:rsidRPr="00E548DD">
        <w:rPr>
          <w:lang w:val="fr-FR"/>
        </w:rPr>
        <w:t xml:space="preserve"> [drapeau du Royaume-Uni]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unité</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unité d</w:t>
      </w:r>
      <w:r w:rsidR="00ED1B6C">
        <w:rPr>
          <w:lang w:val="fr-FR"/>
        </w:rPr>
        <w:t>’</w:t>
      </w:r>
      <w:r w:rsidRPr="00E548DD">
        <w:rPr>
          <w:lang w:val="fr-FR"/>
        </w:rPr>
        <w:t>habitation</w:t>
      </w:r>
      <w:r w:rsidR="00E711DD">
        <w:rPr>
          <w:lang w:val="fr-FR"/>
        </w:rPr>
        <w:t>;</w:t>
      </w:r>
      <w:r w:rsidRPr="00E548DD">
        <w:rPr>
          <w:lang w:val="fr-FR"/>
        </w:rPr>
        <w:t xml:space="preserve"> un système d</w:t>
      </w:r>
      <w:r w:rsidR="00ED1B6C">
        <w:rPr>
          <w:lang w:val="fr-FR"/>
        </w:rPr>
        <w:t>’</w:t>
      </w:r>
      <w:r w:rsidRPr="00E548DD">
        <w:rPr>
          <w:lang w:val="fr-FR"/>
        </w:rPr>
        <w:t>unités</w:t>
      </w:r>
      <w:r w:rsidR="00E711DD">
        <w:rPr>
          <w:lang w:val="fr-FR"/>
        </w:rPr>
        <w:t>;</w:t>
      </w:r>
      <w:r w:rsidRPr="00E548DD">
        <w:rPr>
          <w:lang w:val="fr-FR"/>
        </w:rPr>
        <w:t xml:space="preserve"> </w:t>
      </w:r>
      <w:r w:rsidR="00F463B4">
        <w:rPr>
          <w:lang w:val="fr-FR"/>
        </w:rPr>
        <w:br/>
      </w:r>
      <w:r w:rsidRPr="00E548DD">
        <w:rPr>
          <w:lang w:val="fr-FR"/>
        </w:rPr>
        <w:t>compter par unités</w:t>
      </w:r>
      <w:r w:rsidR="00E711DD">
        <w:rPr>
          <w:lang w:val="fr-FR"/>
        </w:rPr>
        <w:t>;</w:t>
      </w:r>
      <w:r w:rsidRPr="00E548DD">
        <w:rPr>
          <w:lang w:val="fr-FR"/>
        </w:rPr>
        <w:t xml:space="preserve"> des unités en grappes</w:t>
      </w:r>
      <w:r w:rsidR="00E711DD">
        <w:rPr>
          <w:lang w:val="fr-FR"/>
        </w:rPr>
        <w:t>;</w:t>
      </w:r>
      <w:r w:rsidRPr="00E548DD">
        <w:rPr>
          <w:lang w:val="fr-FR"/>
        </w:rPr>
        <w:t xml:space="preserve"> </w:t>
      </w:r>
      <w:r w:rsidR="00F463B4">
        <w:rPr>
          <w:lang w:val="fr-FR"/>
        </w:rPr>
        <w:br/>
      </w:r>
      <w:r w:rsidRPr="00E548DD">
        <w:rPr>
          <w:lang w:val="fr-FR"/>
        </w:rPr>
        <w:t>des unités de police constituées</w:t>
      </w:r>
    </w:p>
    <w:p w:rsidR="0065021B" w:rsidRPr="0065021B" w:rsidRDefault="0065021B" w:rsidP="008C3C1F">
      <w:pPr>
        <w:tabs>
          <w:tab w:val="left" w:pos="216"/>
          <w:tab w:val="left" w:pos="504"/>
          <w:tab w:val="left" w:pos="792"/>
        </w:tabs>
        <w:ind w:left="504" w:hanging="504"/>
        <w:jc w:val="left"/>
        <w:rPr>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université</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une appellation officielle</w:t>
      </w:r>
      <w:r w:rsidR="00E711DD">
        <w:rPr>
          <w:i/>
          <w:iCs/>
          <w:lang w:val="fr-FR"/>
        </w:rPr>
        <w:t>;</w:t>
      </w:r>
      <w:r w:rsidRPr="00E548DD">
        <w:rPr>
          <w:i/>
          <w:iCs/>
          <w:lang w:val="fr-FR"/>
        </w:rPr>
        <w:t xml:space="preserve"> minuscule lorsque le mot </w:t>
      </w:r>
      <w:r w:rsidR="00166AE4" w:rsidRPr="00E548DD">
        <w:rPr>
          <w:i/>
          <w:iCs/>
          <w:lang w:val="fr-FR"/>
        </w:rPr>
        <w:t>« </w:t>
      </w:r>
      <w:r w:rsidRPr="00E548DD">
        <w:rPr>
          <w:i/>
          <w:iCs/>
          <w:lang w:val="fr-FR"/>
        </w:rPr>
        <w:t>université</w:t>
      </w:r>
      <w:r w:rsidR="00166AE4" w:rsidRPr="00E548DD">
        <w:rPr>
          <w:i/>
          <w:iCs/>
          <w:lang w:val="fr-FR"/>
        </w:rPr>
        <w:t> »</w:t>
      </w:r>
      <w:r w:rsidRPr="00E548DD">
        <w:rPr>
          <w:i/>
          <w:iCs/>
          <w:lang w:val="fr-FR"/>
        </w:rPr>
        <w:t xml:space="preserve"> est pris dans un sens général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Université des Nations Unies</w:t>
      </w:r>
      <w:r w:rsidR="00E711DD">
        <w:rPr>
          <w:lang w:val="fr-FR"/>
        </w:rPr>
        <w:t>;</w:t>
      </w:r>
      <w:r w:rsidRPr="00E548DD">
        <w:rPr>
          <w:lang w:val="fr-FR"/>
        </w:rPr>
        <w:t xml:space="preserve"> l</w:t>
      </w:r>
      <w:r w:rsidR="00ED1B6C">
        <w:rPr>
          <w:lang w:val="fr-FR"/>
        </w:rPr>
        <w:t>’</w:t>
      </w:r>
      <w:r w:rsidRPr="00E548DD">
        <w:rPr>
          <w:lang w:val="fr-FR"/>
        </w:rPr>
        <w:t>Université Harvard</w:t>
      </w:r>
      <w:r w:rsidR="00E711DD">
        <w:rPr>
          <w:lang w:val="fr-FR"/>
        </w:rPr>
        <w:t>;</w:t>
      </w:r>
      <w:r w:rsidRPr="00E548DD">
        <w:rPr>
          <w:lang w:val="fr-FR"/>
        </w:rPr>
        <w:t xml:space="preserve"> l</w:t>
      </w:r>
      <w:r w:rsidR="00ED1B6C">
        <w:rPr>
          <w:lang w:val="fr-FR"/>
        </w:rPr>
        <w:t>’</w:t>
      </w:r>
      <w:r w:rsidRPr="00E548DD">
        <w:rPr>
          <w:lang w:val="fr-FR"/>
        </w:rPr>
        <w:t>Université Laval</w:t>
      </w:r>
      <w:r w:rsidR="00E711DD">
        <w:rPr>
          <w:lang w:val="fr-FR"/>
        </w:rPr>
        <w:t>;</w:t>
      </w:r>
      <w:r w:rsidRPr="00E548DD">
        <w:rPr>
          <w:lang w:val="fr-FR"/>
        </w:rPr>
        <w:t xml:space="preserve"> l</w:t>
      </w:r>
      <w:r w:rsidR="00ED1B6C">
        <w:rPr>
          <w:lang w:val="fr-FR"/>
        </w:rPr>
        <w:t>’</w:t>
      </w:r>
      <w:r w:rsidRPr="00E548DD">
        <w:rPr>
          <w:lang w:val="fr-FR"/>
        </w:rPr>
        <w:t>Université pour la paix</w:t>
      </w:r>
      <w:r w:rsidR="00E711DD">
        <w:rPr>
          <w:lang w:val="fr-FR"/>
        </w:rPr>
        <w:t>;</w:t>
      </w:r>
      <w:r w:rsidRPr="00E548DD">
        <w:rPr>
          <w:lang w:val="fr-FR"/>
        </w:rPr>
        <w:t xml:space="preserve"> l</w:t>
      </w:r>
      <w:r w:rsidR="00ED1B6C">
        <w:rPr>
          <w:lang w:val="fr-FR"/>
        </w:rPr>
        <w:t>’</w:t>
      </w:r>
      <w:r w:rsidRPr="00E548DD">
        <w:rPr>
          <w:lang w:val="fr-FR"/>
        </w:rPr>
        <w:t>Université [forme abrégée]</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 examen d</w:t>
      </w:r>
      <w:r w:rsidR="00ED1B6C">
        <w:rPr>
          <w:lang w:val="fr-FR"/>
        </w:rPr>
        <w:t>’</w:t>
      </w:r>
      <w:r w:rsidRPr="00E548DD">
        <w:rPr>
          <w:lang w:val="fr-FR"/>
        </w:rPr>
        <w:t>admission à l</w:t>
      </w:r>
      <w:r w:rsidR="00ED1B6C">
        <w:rPr>
          <w:lang w:val="fr-FR"/>
        </w:rPr>
        <w:t>’</w:t>
      </w:r>
      <w:r w:rsidRPr="00E548DD">
        <w:rPr>
          <w:lang w:val="fr-FR"/>
        </w:rPr>
        <w:t>université</w:t>
      </w:r>
      <w:r w:rsidR="00E711DD">
        <w:rPr>
          <w:lang w:val="fr-FR"/>
        </w:rPr>
        <w:t>;</w:t>
      </w:r>
      <w:r w:rsidRPr="00E548DD">
        <w:rPr>
          <w:lang w:val="fr-FR"/>
        </w:rPr>
        <w:t xml:space="preserve"> </w:t>
      </w:r>
      <w:r w:rsidR="00F463B4">
        <w:rPr>
          <w:lang w:val="fr-FR"/>
        </w:rPr>
        <w:br/>
      </w:r>
      <w:r w:rsidRPr="00E548DD">
        <w:rPr>
          <w:lang w:val="fr-FR"/>
        </w:rPr>
        <w:t>faire des études à l</w:t>
      </w:r>
      <w:r w:rsidR="00ED1B6C">
        <w:rPr>
          <w:lang w:val="fr-FR"/>
        </w:rPr>
        <w:t>’</w:t>
      </w:r>
      <w:r w:rsidRPr="00E548DD">
        <w:rPr>
          <w:lang w:val="fr-FR"/>
        </w:rPr>
        <w:t>université</w:t>
      </w:r>
      <w:r w:rsidR="00E711DD">
        <w:rPr>
          <w:lang w:val="fr-FR"/>
        </w:rPr>
        <w:t>;</w:t>
      </w:r>
      <w:r w:rsidRPr="00E548DD">
        <w:rPr>
          <w:lang w:val="fr-FR"/>
        </w:rPr>
        <w:t xml:space="preserve"> le nombre des femmes à l</w:t>
      </w:r>
      <w:r w:rsidR="00ED1B6C">
        <w:rPr>
          <w:lang w:val="fr-FR"/>
        </w:rPr>
        <w:t>’</w:t>
      </w:r>
      <w:r w:rsidRPr="00E548DD">
        <w:rPr>
          <w:lang w:val="fr-FR"/>
        </w:rPr>
        <w:t>université</w:t>
      </w:r>
      <w:r w:rsidR="00E711DD">
        <w:rPr>
          <w:lang w:val="fr-FR"/>
        </w:rPr>
        <w:t>;</w:t>
      </w:r>
      <w:r w:rsidRPr="00E548DD">
        <w:rPr>
          <w:lang w:val="fr-FR"/>
        </w:rPr>
        <w:t xml:space="preserve"> un professeur d</w:t>
      </w:r>
      <w:r w:rsidR="00ED1B6C">
        <w:rPr>
          <w:lang w:val="fr-FR"/>
        </w:rPr>
        <w:t>’</w:t>
      </w:r>
      <w:r w:rsidRPr="00E548DD">
        <w:rPr>
          <w:lang w:val="fr-FR"/>
        </w:rPr>
        <w:t>université</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uranite</w:t>
      </w:r>
      <w:r w:rsidRPr="00E548DD">
        <w:rPr>
          <w:lang w:val="fr-FR"/>
        </w:rPr>
        <w:t xml:space="preserve"> [minerai d</w:t>
      </w:r>
      <w:r w:rsidR="00ED1B6C">
        <w:rPr>
          <w:lang w:val="fr-FR"/>
        </w:rPr>
        <w:t>’</w:t>
      </w:r>
      <w:r w:rsidRPr="00E548DD">
        <w:rPr>
          <w:lang w:val="fr-FR"/>
        </w:rPr>
        <w:t>uranium]</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i/>
          <w:iCs/>
          <w:lang w:val="fr-FR"/>
        </w:rPr>
        <w:t>urbi et orbi</w:t>
      </w:r>
      <w:r w:rsidRPr="00E548DD">
        <w:rPr>
          <w:lang w:val="fr-FR"/>
        </w:rPr>
        <w:t xml:space="preserve"> [partout</w:t>
      </w:r>
      <w:r w:rsidR="00E711DD">
        <w:rPr>
          <w:lang w:val="fr-FR"/>
        </w:rPr>
        <w:t>;</w:t>
      </w:r>
      <w:r w:rsidRPr="00E548DD">
        <w:rPr>
          <w:lang w:val="fr-FR"/>
        </w:rPr>
        <w:t xml:space="preserve"> en tous lieux</w:t>
      </w:r>
      <w:r w:rsidR="00E711DD">
        <w:rPr>
          <w:lang w:val="fr-FR"/>
        </w:rPr>
        <w:t>;</w:t>
      </w:r>
      <w:r w:rsidR="000B1BB8">
        <w:rPr>
          <w:lang w:val="fr-FR"/>
        </w:rPr>
        <w:t xml:space="preserve"> sur tous les toits</w:t>
      </w:r>
      <w:r w:rsidRPr="00E548DD">
        <w:rPr>
          <w:lang w:val="fr-FR"/>
        </w:rPr>
        <w:t>]</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proclamer </w:t>
      </w:r>
      <w:r w:rsidRPr="00E548DD">
        <w:rPr>
          <w:i/>
          <w:lang w:val="fr-FR"/>
        </w:rPr>
        <w:t>urbi et orbi</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urdu</w:t>
      </w:r>
      <w:r w:rsidRPr="00E548DD">
        <w:rPr>
          <w:lang w:val="fr-FR"/>
        </w:rPr>
        <w:t xml:space="preserve"> </w:t>
      </w:r>
      <w:r w:rsidRPr="00E548DD">
        <w:rPr>
          <w:i/>
          <w:iCs/>
          <w:lang w:val="fr-FR"/>
        </w:rPr>
        <w:t>ou</w:t>
      </w:r>
      <w:r w:rsidRPr="00E548DD">
        <w:rPr>
          <w:lang w:val="fr-FR"/>
        </w:rPr>
        <w:t xml:space="preserve"> </w:t>
      </w:r>
      <w:r w:rsidRPr="00E548DD">
        <w:rPr>
          <w:b/>
          <w:bCs/>
          <w:lang w:val="fr-FR"/>
        </w:rPr>
        <w:t>ourdu</w:t>
      </w:r>
      <w:r w:rsidRPr="00E548DD">
        <w:rPr>
          <w:lang w:val="fr-FR"/>
        </w:rPr>
        <w:t xml:space="preserve"> [langue officielle du Pakistan]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lang w:val="fr-FR"/>
        </w:rPr>
        <w:t>URL</w:t>
      </w:r>
      <w:r w:rsidRPr="00E548DD">
        <w:rPr>
          <w:lang w:val="fr-FR"/>
        </w:rPr>
        <w:t xml:space="preserve"> </w:t>
      </w:r>
      <w:r w:rsidRPr="00E548DD">
        <w:rPr>
          <w:i/>
          <w:lang w:val="fr-FR"/>
        </w:rPr>
        <w:t xml:space="preserve">ou </w:t>
      </w:r>
      <w:r w:rsidRPr="00E548DD">
        <w:rPr>
          <w:b/>
          <w:lang w:val="fr-FR"/>
        </w:rPr>
        <w:t>adresse URL</w:t>
      </w:r>
      <w:r w:rsidRPr="00E548DD">
        <w:rPr>
          <w:lang w:val="fr-FR"/>
        </w:rPr>
        <w:t xml:space="preserve"> </w:t>
      </w:r>
      <w:r w:rsidRPr="00E548DD">
        <w:rPr>
          <w:i/>
          <w:lang w:val="fr-FR"/>
        </w:rPr>
        <w:t xml:space="preserve">n. f. </w:t>
      </w:r>
      <w:r w:rsidR="00DD45A1">
        <w:rPr>
          <w:lang w:val="fr-FR"/>
        </w:rPr>
        <w:t>[Uniforme Ressource Locator]</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hyperlink r:id="rId73" w:history="1">
        <w:r w:rsidR="00DA1006" w:rsidRPr="0086235A">
          <w:rPr>
            <w:rStyle w:val="Hyperlink"/>
            <w:lang w:val="fr-FR"/>
          </w:rPr>
          <w:t>http</w:t>
        </w:r>
        <w:r w:rsidR="00140D02">
          <w:rPr>
            <w:rStyle w:val="Hyperlink"/>
            <w:lang w:val="fr-FR"/>
          </w:rPr>
          <w:t> </w:t>
        </w:r>
        <w:r w:rsidR="00DA1006" w:rsidRPr="0086235A">
          <w:rPr>
            <w:rStyle w:val="Hyperlink"/>
            <w:lang w:val="fr-FR"/>
          </w:rPr>
          <w:t>://www.un.org</w:t>
        </w:r>
      </w:hyperlink>
    </w:p>
    <w:p w:rsidR="008C3C1F" w:rsidRDefault="008C3C1F" w:rsidP="008C3C1F">
      <w:pPr>
        <w:tabs>
          <w:tab w:val="left" w:pos="216"/>
          <w:tab w:val="left" w:pos="504"/>
          <w:tab w:val="left" w:pos="792"/>
        </w:tabs>
        <w:ind w:left="504" w:hanging="504"/>
        <w:jc w:val="left"/>
        <w:rPr>
          <w:lang w:val="fr-FR"/>
        </w:rPr>
      </w:pPr>
    </w:p>
    <w:p w:rsidR="005A2904" w:rsidRPr="005A2904" w:rsidRDefault="005A2904" w:rsidP="005A2904">
      <w:pPr>
        <w:keepNext/>
        <w:keepLines/>
        <w:ind w:left="476" w:hanging="476"/>
        <w:rPr>
          <w:lang w:val="fr-FR"/>
        </w:rPr>
      </w:pPr>
      <w:r>
        <w:rPr>
          <w:b/>
          <w:lang w:val="fr-FR"/>
        </w:rPr>
        <w:t>URSS</w:t>
      </w:r>
      <w:r>
        <w:rPr>
          <w:lang w:val="fr-FR"/>
        </w:rPr>
        <w:t xml:space="preserve"> </w:t>
      </w:r>
      <w:r>
        <w:rPr>
          <w:i/>
          <w:lang w:val="fr-FR"/>
        </w:rPr>
        <w:t>ou</w:t>
      </w:r>
      <w:r>
        <w:rPr>
          <w:lang w:val="fr-FR"/>
        </w:rPr>
        <w:t xml:space="preserve"> </w:t>
      </w:r>
      <w:r>
        <w:rPr>
          <w:b/>
          <w:lang w:val="fr-FR"/>
        </w:rPr>
        <w:t>U.R.S.S.</w:t>
      </w:r>
      <w:r>
        <w:rPr>
          <w:lang w:val="fr-FR"/>
        </w:rPr>
        <w:t xml:space="preserve"> [</w:t>
      </w:r>
      <w:r w:rsidRPr="005A2904">
        <w:rPr>
          <w:lang w:val="fr-FR"/>
        </w:rPr>
        <w:t xml:space="preserve">L’Union des </w:t>
      </w:r>
      <w:r w:rsidR="007E0EDF">
        <w:rPr>
          <w:lang w:val="fr-FR"/>
        </w:rPr>
        <w:t>R</w:t>
      </w:r>
      <w:r w:rsidRPr="005A2904">
        <w:rPr>
          <w:lang w:val="fr-FR"/>
        </w:rPr>
        <w:t>épubliques socialistes soviétiques ou l’Union soviétique, abrégé en URSS (ou U.R.S.S.), était un État fédéral de 15 républiques soviétiques qui a existé de 1922 jusqu’à sa dissolution en 1991. Elle était l’héritière de la Russie impériale, fondée à l’issue de la Révolution russe et basée sur l’idéologie communiste.</w:t>
      </w:r>
      <w:r>
        <w:rPr>
          <w:lang w:val="fr-FR"/>
        </w:rPr>
        <w:t>]</w:t>
      </w:r>
    </w:p>
    <w:p w:rsidR="005A2904" w:rsidRPr="005A2904" w:rsidRDefault="005A2904" w:rsidP="008C3C1F">
      <w:pPr>
        <w:tabs>
          <w:tab w:val="left" w:pos="216"/>
          <w:tab w:val="left" w:pos="504"/>
          <w:tab w:val="left" w:pos="792"/>
        </w:tabs>
        <w:ind w:left="504" w:hanging="504"/>
        <w:jc w:val="left"/>
        <w:rPr>
          <w:lang w:val="fr-FR"/>
        </w:rPr>
      </w:pPr>
    </w:p>
    <w:p w:rsidR="00AC198B" w:rsidRDefault="00AC198B" w:rsidP="008C3C1F">
      <w:pPr>
        <w:tabs>
          <w:tab w:val="left" w:pos="216"/>
          <w:tab w:val="left" w:pos="504"/>
          <w:tab w:val="left" w:pos="792"/>
        </w:tabs>
        <w:ind w:left="504" w:hanging="504"/>
        <w:jc w:val="left"/>
        <w:rPr>
          <w:lang w:val="fr-FR"/>
        </w:rPr>
        <w:sectPr w:rsidR="00AC198B" w:rsidSect="0006533F">
          <w:footerReference w:type="default" r:id="rId74"/>
          <w:type w:val="continuous"/>
          <w:pgSz w:w="12240" w:h="15840" w:code="1"/>
          <w:pgMar w:top="1800" w:right="1195" w:bottom="1800" w:left="1195" w:header="576" w:footer="1037" w:gutter="0"/>
          <w:cols w:num="2" w:space="274"/>
          <w:noEndnote/>
          <w:docGrid w:linePitch="280"/>
        </w:sectPr>
      </w:pP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sectPr w:rsidR="008C3C1F" w:rsidRPr="00E548DD" w:rsidSect="0006533F">
          <w:type w:val="oddPage"/>
          <w:pgSz w:w="12240" w:h="15840" w:code="1"/>
          <w:pgMar w:top="1800" w:right="1195" w:bottom="1800" w:left="1195" w:header="576" w:footer="1037" w:gutter="0"/>
          <w:cols w:num="2" w:space="274"/>
          <w:noEndnote/>
          <w:docGrid w:linePitch="280"/>
        </w:sectPr>
      </w:pPr>
    </w:p>
    <w:p w:rsidR="00FE43FE" w:rsidRPr="00E548DD" w:rsidRDefault="00FE43FE" w:rsidP="008C3C1F">
      <w:pPr>
        <w:rPr>
          <w:lang w:val="fr-FR"/>
        </w:rPr>
      </w:pPr>
    </w:p>
    <w:p w:rsidR="008C3C1F" w:rsidRPr="00DD45A1" w:rsidRDefault="008C3C1F" w:rsidP="00DD45A1">
      <w:pPr>
        <w:spacing w:line="240" w:lineRule="auto"/>
        <w:rPr>
          <w:sz w:val="2"/>
          <w:lang w:val="fr-FR"/>
        </w:rPr>
      </w:pPr>
    </w:p>
    <w:p w:rsidR="008C3C1F" w:rsidRPr="00E548DD" w:rsidRDefault="008C3C1F" w:rsidP="00020489">
      <w:pPr>
        <w:pStyle w:val="XLarge"/>
        <w:spacing w:after="680" w:line="1040" w:lineRule="exact"/>
        <w:rPr>
          <w:bCs/>
          <w:sz w:val="100"/>
          <w:lang w:val="fr-FR"/>
        </w:rPr>
      </w:pPr>
      <w:bookmarkStart w:id="104" w:name="_Toc189301795"/>
      <w:r w:rsidRPr="00E548DD">
        <w:rPr>
          <w:bCs/>
          <w:sz w:val="100"/>
          <w:lang w:val="fr-FR"/>
        </w:rPr>
        <w:t>V</w:t>
      </w:r>
      <w:bookmarkEnd w:id="104"/>
      <w:r w:rsidR="00017121">
        <w:rPr>
          <w:bCs/>
          <w:sz w:val="100"/>
          <w:lang w:val="fr-FR"/>
        </w:rPr>
        <w:fldChar w:fldCharType="begin"/>
      </w:r>
      <w:r w:rsidR="00017121">
        <w:instrText xml:space="preserve"> TC </w:instrText>
      </w:r>
      <w:bookmarkStart w:id="105" w:name="_Toc188077384"/>
      <w:bookmarkStart w:id="106" w:name="_Toc188077644"/>
      <w:bookmarkStart w:id="107" w:name="_Toc188077858"/>
      <w:r w:rsidR="00B95924">
        <w:instrText>« </w:instrText>
      </w:r>
      <w:r w:rsidR="00017121" w:rsidRPr="006D03E6">
        <w:rPr>
          <w:bCs/>
          <w:sz w:val="100"/>
          <w:lang w:val="fr-FR"/>
        </w:rPr>
        <w:instrText>V</w:instrText>
      </w:r>
      <w:bookmarkEnd w:id="105"/>
      <w:bookmarkEnd w:id="106"/>
      <w:bookmarkEnd w:id="10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8C3C1F" w:rsidRPr="00E548DD" w:rsidRDefault="008C3C1F" w:rsidP="008C3C1F">
      <w:pPr>
        <w:rPr>
          <w:lang w:val="fr-FR"/>
        </w:rPr>
        <w:sectPr w:rsidR="008C3C1F" w:rsidRPr="00E548DD" w:rsidSect="0006533F">
          <w:headerReference w:type="default" r:id="rId75"/>
          <w:footerReference w:type="default" r:id="rId76"/>
          <w:type w:val="continuous"/>
          <w:pgSz w:w="12240" w:h="15840" w:code="1"/>
          <w:pgMar w:top="1800" w:right="1195" w:bottom="1800" w:left="1195" w:header="576" w:footer="1037" w:gutter="0"/>
          <w:cols w:space="720"/>
          <w:noEndnote/>
          <w:docGrid w:linePitch="280"/>
        </w:sectPr>
      </w:pPr>
    </w:p>
    <w:p w:rsidR="008C3C1F" w:rsidRPr="00E548DD" w:rsidRDefault="008C3C1F" w:rsidP="008C3C1F">
      <w:pPr>
        <w:tabs>
          <w:tab w:val="left" w:pos="216"/>
          <w:tab w:val="left" w:pos="504"/>
          <w:tab w:val="left" w:pos="792"/>
        </w:tabs>
        <w:ind w:left="504" w:hanging="504"/>
        <w:jc w:val="left"/>
        <w:rPr>
          <w:lang w:val="fr-FR"/>
        </w:rPr>
      </w:pPr>
      <w:bookmarkStart w:id="108" w:name="V"/>
      <w:r w:rsidRPr="00E548DD">
        <w:rPr>
          <w:b/>
          <w:bCs/>
          <w:lang w:val="fr-FR"/>
        </w:rPr>
        <w:t>vacance</w:t>
      </w:r>
      <w:bookmarkEnd w:id="108"/>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avis de vacance de poste</w:t>
      </w:r>
      <w:r w:rsidR="00E711DD">
        <w:rPr>
          <w:lang w:val="fr-FR"/>
        </w:rPr>
        <w:t>;</w:t>
      </w:r>
      <w:r w:rsidRPr="00E548DD">
        <w:rPr>
          <w:lang w:val="fr-FR"/>
        </w:rPr>
        <w:t xml:space="preserve"> le Bulletin central d</w:t>
      </w:r>
      <w:r w:rsidR="00ED1B6C">
        <w:rPr>
          <w:lang w:val="fr-FR"/>
        </w:rPr>
        <w:t>’</w:t>
      </w:r>
      <w:r w:rsidRPr="00E548DD">
        <w:rPr>
          <w:lang w:val="fr-FR"/>
        </w:rPr>
        <w:t>annonce des vacances de poste</w:t>
      </w:r>
      <w:r w:rsidR="00E711DD">
        <w:rPr>
          <w:lang w:val="fr-FR"/>
        </w:rPr>
        <w:t>;</w:t>
      </w:r>
      <w:r w:rsidRPr="00E548DD">
        <w:rPr>
          <w:lang w:val="fr-FR"/>
        </w:rPr>
        <w:t xml:space="preserve"> la gestion des vacances de poste</w:t>
      </w:r>
      <w:r w:rsidR="00E711DD">
        <w:rPr>
          <w:lang w:val="fr-FR"/>
        </w:rPr>
        <w:t>;</w:t>
      </w:r>
      <w:r w:rsidRPr="00E548DD">
        <w:rPr>
          <w:lang w:val="fr-FR"/>
        </w:rPr>
        <w:t xml:space="preserve"> le taux de vacance de postes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vaccin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vaccin antiamaril</w:t>
      </w:r>
      <w:r w:rsidR="00E711DD">
        <w:rPr>
          <w:lang w:val="fr-FR"/>
        </w:rPr>
        <w:t>;</w:t>
      </w:r>
      <w:r w:rsidRPr="00E548DD">
        <w:rPr>
          <w:lang w:val="fr-FR"/>
        </w:rPr>
        <w:t xml:space="preserve"> le vaccin antipesteux</w:t>
      </w:r>
      <w:r w:rsidR="00E711DD">
        <w:rPr>
          <w:lang w:val="fr-FR"/>
        </w:rPr>
        <w:t>;</w:t>
      </w:r>
      <w:r w:rsidRPr="00E548DD">
        <w:rPr>
          <w:lang w:val="fr-FR"/>
        </w:rPr>
        <w:t xml:space="preserve"> le vaccin antirabique</w:t>
      </w:r>
      <w:r w:rsidR="00E711DD">
        <w:rPr>
          <w:lang w:val="fr-FR"/>
        </w:rPr>
        <w:t>;</w:t>
      </w:r>
      <w:r w:rsidRPr="00E548DD">
        <w:rPr>
          <w:lang w:val="fr-FR"/>
        </w:rPr>
        <w:t xml:space="preserve"> le vaccin antivariolique</w:t>
      </w:r>
      <w:r w:rsidR="00E711DD">
        <w:rPr>
          <w:lang w:val="fr-FR"/>
        </w:rPr>
        <w:t>;</w:t>
      </w:r>
      <w:r w:rsidRPr="00E548DD">
        <w:rPr>
          <w:lang w:val="fr-FR"/>
        </w:rPr>
        <w:t xml:space="preserve"> le triple vaccin (DCT) [contre la diphtérie, la coqueluche et le tétanos]</w:t>
      </w:r>
      <w:r w:rsidR="00E711DD">
        <w:rPr>
          <w:lang w:val="fr-FR"/>
        </w:rPr>
        <w:t>;</w:t>
      </w:r>
      <w:r w:rsidRPr="00E548DD">
        <w:rPr>
          <w:lang w:val="fr-FR"/>
        </w:rPr>
        <w:t xml:space="preserve"> le vaccin quadruple (DCTT) [contre la diphtérie, la coqueluche, le tétanos et la typhoïde]</w:t>
      </w:r>
      <w:r w:rsidR="00E711DD">
        <w:rPr>
          <w:lang w:val="fr-FR"/>
        </w:rPr>
        <w:t>;</w:t>
      </w:r>
      <w:r w:rsidRPr="00E548DD">
        <w:rPr>
          <w:lang w:val="fr-FR"/>
        </w:rPr>
        <w:t xml:space="preserve"> le vaccin contre la typhoïde et les paratyphoïdes A et B (TAB)</w:t>
      </w:r>
      <w:r w:rsidR="00E711DD">
        <w:rPr>
          <w:lang w:val="fr-FR"/>
        </w:rPr>
        <w:t>;</w:t>
      </w:r>
      <w:r w:rsidRPr="00E548DD">
        <w:rPr>
          <w:lang w:val="fr-FR"/>
        </w:rPr>
        <w:t xml:space="preserve"> le vaccin BCG [vaccin bilié de Calmette et de Guérin]</w:t>
      </w:r>
      <w:r w:rsidR="00E711DD">
        <w:rPr>
          <w:lang w:val="fr-FR"/>
        </w:rPr>
        <w:t>;</w:t>
      </w:r>
      <w:r w:rsidRPr="00E548DD">
        <w:rPr>
          <w:lang w:val="fr-FR"/>
        </w:rPr>
        <w:t xml:space="preserve"> un vaccin lyophilisé</w:t>
      </w:r>
      <w:r w:rsidR="00E711DD">
        <w:rPr>
          <w:lang w:val="fr-FR"/>
        </w:rPr>
        <w:t>;</w:t>
      </w:r>
      <w:r w:rsidRPr="00E548DD">
        <w:rPr>
          <w:lang w:val="fr-FR"/>
        </w:rPr>
        <w:t xml:space="preserve"> un autovaccin</w:t>
      </w:r>
      <w:r w:rsidR="00E711DD">
        <w:rPr>
          <w:lang w:val="fr-FR"/>
        </w:rPr>
        <w:t>;</w:t>
      </w:r>
      <w:r w:rsidRPr="00E548DD">
        <w:rPr>
          <w:lang w:val="fr-FR"/>
        </w:rPr>
        <w:t xml:space="preserve"> </w:t>
      </w:r>
      <w:r w:rsidR="00F463B4">
        <w:rPr>
          <w:lang w:val="fr-FR"/>
        </w:rPr>
        <w:br/>
      </w:r>
      <w:r w:rsidRPr="00E548DD">
        <w:rPr>
          <w:lang w:val="fr-FR"/>
        </w:rPr>
        <w:t>un entérovaccin</w:t>
      </w:r>
      <w:r w:rsidR="00E711DD">
        <w:rPr>
          <w:lang w:val="fr-FR"/>
        </w:rPr>
        <w:t>;</w:t>
      </w:r>
      <w:r w:rsidRPr="00E548DD">
        <w:rPr>
          <w:lang w:val="fr-FR"/>
        </w:rPr>
        <w:t xml:space="preserve"> un lipovaccin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vaccination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Programme de vaccination universelle (PVU)</w:t>
      </w:r>
      <w:r w:rsidR="00E711DD">
        <w:rPr>
          <w:lang w:val="fr-FR"/>
        </w:rPr>
        <w:t>;</w:t>
      </w:r>
      <w:r w:rsidRPr="00E548DD">
        <w:rPr>
          <w:lang w:val="fr-FR"/>
        </w:rPr>
        <w:t xml:space="preserve"> </w:t>
      </w:r>
      <w:r w:rsidR="00F463B4">
        <w:rPr>
          <w:lang w:val="fr-FR"/>
        </w:rPr>
        <w:br/>
      </w:r>
      <w:r w:rsidRPr="00E548DD">
        <w:rPr>
          <w:lang w:val="fr-FR"/>
        </w:rPr>
        <w:t>le programme de vaccination universelle et de renforcement des SSP</w:t>
      </w:r>
      <w:r w:rsidR="00E711DD">
        <w:rPr>
          <w:lang w:val="fr-FR"/>
        </w:rPr>
        <w:t>;</w:t>
      </w:r>
      <w:r w:rsidRPr="00E548DD">
        <w:rPr>
          <w:lang w:val="fr-FR"/>
        </w:rPr>
        <w:t xml:space="preserve"> le programme élargi de vaccination (PEV)</w:t>
      </w:r>
      <w:r w:rsidR="00E711DD">
        <w:rPr>
          <w:lang w:val="fr-FR"/>
        </w:rPr>
        <w:t>;</w:t>
      </w:r>
      <w:r w:rsidRPr="00E548DD">
        <w:rPr>
          <w:lang w:val="fr-FR"/>
        </w:rPr>
        <w:t xml:space="preserve"> la vaccination de rappel</w:t>
      </w:r>
      <w:r w:rsidR="00E711DD">
        <w:rPr>
          <w:lang w:val="fr-FR"/>
        </w:rPr>
        <w:t>;</w:t>
      </w:r>
      <w:r w:rsidRPr="00E548DD">
        <w:rPr>
          <w:lang w:val="fr-FR"/>
        </w:rPr>
        <w:t xml:space="preserve"> un préposé aux vaccinations</w:t>
      </w:r>
      <w:r w:rsidR="00E711DD">
        <w:rPr>
          <w:lang w:val="fr-FR"/>
        </w:rPr>
        <w:t>;</w:t>
      </w:r>
      <w:r w:rsidRPr="00E548DD">
        <w:rPr>
          <w:lang w:val="fr-FR"/>
        </w:rPr>
        <w:t xml:space="preserve"> un vaccinateur itinérant</w:t>
      </w:r>
    </w:p>
    <w:p w:rsidR="008C3C1F" w:rsidRPr="00E548DD" w:rsidRDefault="008C3C1F" w:rsidP="008C3C1F">
      <w:pPr>
        <w:tabs>
          <w:tab w:val="left" w:pos="216"/>
          <w:tab w:val="left" w:pos="504"/>
          <w:tab w:val="left" w:pos="792"/>
        </w:tabs>
        <w:ind w:left="504" w:hanging="504"/>
        <w:jc w:val="left"/>
        <w:rPr>
          <w:lang w:val="fr-FR"/>
        </w:rPr>
      </w:pPr>
    </w:p>
    <w:p w:rsidR="008C3C1F" w:rsidRPr="000641D7" w:rsidRDefault="008C3C1F" w:rsidP="008C3C1F">
      <w:pPr>
        <w:tabs>
          <w:tab w:val="left" w:pos="216"/>
          <w:tab w:val="left" w:pos="504"/>
          <w:tab w:val="left" w:pos="792"/>
        </w:tabs>
        <w:ind w:left="504" w:hanging="504"/>
        <w:jc w:val="left"/>
        <w:rPr>
          <w:iCs/>
          <w:lang w:val="fr-FR"/>
        </w:rPr>
      </w:pPr>
      <w:r w:rsidRPr="00B11836">
        <w:rPr>
          <w:b/>
          <w:bCs/>
          <w:lang w:val="en-CA"/>
        </w:rPr>
        <w:t>vade-mecum</w:t>
      </w:r>
      <w:r w:rsidRPr="00B11836">
        <w:rPr>
          <w:lang w:val="en-CA"/>
        </w:rPr>
        <w:t xml:space="preserve"> </w:t>
      </w:r>
      <w:r w:rsidRPr="00B11836">
        <w:rPr>
          <w:i/>
          <w:iCs/>
          <w:lang w:val="en-CA"/>
        </w:rPr>
        <w:t>n. m. inv.</w:t>
      </w:r>
      <w:r w:rsidR="000641D7">
        <w:rPr>
          <w:iCs/>
          <w:lang w:val="en-CA"/>
        </w:rPr>
        <w:t xml:space="preserve"> </w:t>
      </w:r>
      <w:r w:rsidR="000641D7" w:rsidRPr="000641D7">
        <w:rPr>
          <w:iCs/>
          <w:lang w:val="fr-FR"/>
        </w:rPr>
        <w:t>[</w:t>
      </w:r>
      <w:r w:rsidR="000641D7">
        <w:rPr>
          <w:iCs/>
          <w:lang w:val="fr-FR"/>
        </w:rPr>
        <w:t>r</w:t>
      </w:r>
      <w:r w:rsidR="000641D7" w:rsidRPr="000641D7">
        <w:rPr>
          <w:iCs/>
          <w:lang w:val="fr-FR"/>
        </w:rPr>
        <w:t>ecueil contenant des renseignements sur les règles d</w:t>
      </w:r>
      <w:r w:rsidR="000641D7">
        <w:rPr>
          <w:iCs/>
          <w:lang w:val="fr-FR"/>
        </w:rPr>
        <w:t>’</w:t>
      </w:r>
      <w:r w:rsidR="000641D7" w:rsidRPr="000641D7">
        <w:rPr>
          <w:iCs/>
          <w:lang w:val="fr-FR"/>
        </w:rPr>
        <w:t>un art ou d</w:t>
      </w:r>
      <w:r w:rsidR="000641D7">
        <w:rPr>
          <w:iCs/>
          <w:lang w:val="fr-FR"/>
        </w:rPr>
        <w:t>’</w:t>
      </w:r>
      <w:r w:rsidR="000641D7" w:rsidRPr="000641D7">
        <w:rPr>
          <w:iCs/>
          <w:lang w:val="fr-FR"/>
        </w:rPr>
        <w:t>une technique à observer ou sur une conduite à suivre et qu</w:t>
      </w:r>
      <w:r w:rsidR="000641D7">
        <w:rPr>
          <w:iCs/>
          <w:lang w:val="fr-FR"/>
        </w:rPr>
        <w:t>’</w:t>
      </w:r>
      <w:r w:rsidR="000641D7" w:rsidRPr="000641D7">
        <w:rPr>
          <w:iCs/>
          <w:lang w:val="fr-FR"/>
        </w:rPr>
        <w:t>on garde sur soi ou à p</w:t>
      </w:r>
      <w:r w:rsidR="000641D7">
        <w:rPr>
          <w:iCs/>
          <w:lang w:val="fr-FR"/>
        </w:rPr>
        <w:t>ortée de main pour le consulter]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vainqueur</w:t>
      </w:r>
      <w:r w:rsidRPr="00E548DD">
        <w:rPr>
          <w:lang w:val="fr-FR"/>
        </w:rPr>
        <w:t xml:space="preserve"> [mot sans équivalent féminin]</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cette puissance est sortie vainqueur du conflit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64226F" w:rsidP="008C3C1F">
      <w:pPr>
        <w:tabs>
          <w:tab w:val="left" w:pos="216"/>
          <w:tab w:val="left" w:pos="504"/>
          <w:tab w:val="left" w:pos="792"/>
        </w:tabs>
        <w:ind w:left="504" w:hanging="504"/>
        <w:jc w:val="left"/>
        <w:rPr>
          <w:b/>
          <w:bCs/>
          <w:lang w:val="fr-FR"/>
        </w:rPr>
      </w:pPr>
      <w:r>
        <w:rPr>
          <w:b/>
          <w:bCs/>
          <w:lang w:val="fr-FR"/>
        </w:rPr>
        <w:t>v</w:t>
      </w:r>
      <w:r w:rsidR="008C3C1F" w:rsidRPr="00E548DD">
        <w:rPr>
          <w:b/>
          <w:bCs/>
          <w:lang w:val="fr-FR"/>
        </w:rPr>
        <w:t>aisseau spatia</w:t>
      </w:r>
      <w:r>
        <w:rPr>
          <w:b/>
          <w:bCs/>
          <w:lang w:val="fr-FR"/>
        </w:rPr>
        <w:t>l</w:t>
      </w:r>
      <w:r w:rsidRPr="0064226F">
        <w:rPr>
          <w:bCs/>
          <w:lang w:val="fr-FR"/>
        </w:rPr>
        <w:t xml:space="preserve"> </w:t>
      </w:r>
      <w:r w:rsidRPr="00E30B82">
        <w:rPr>
          <w:bCs/>
          <w:i/>
          <w:lang w:val="fr-FR"/>
        </w:rPr>
        <w:t xml:space="preserve">ou </w:t>
      </w:r>
      <w:r>
        <w:rPr>
          <w:b/>
          <w:bCs/>
          <w:lang w:val="fr-FR"/>
        </w:rPr>
        <w:t xml:space="preserve">vaisseaux </w:t>
      </w:r>
      <w:r w:rsidRPr="0064226F">
        <w:rPr>
          <w:b/>
          <w:bCs/>
          <w:lang w:val="fr-FR"/>
        </w:rPr>
        <w:t>spaciau</w:t>
      </w:r>
      <w:r w:rsidR="008C3C1F" w:rsidRPr="0064226F">
        <w:rPr>
          <w:b/>
          <w:bCs/>
          <w:lang w:val="fr-FR"/>
        </w:rPr>
        <w:t>x</w:t>
      </w:r>
      <w:r w:rsidR="008C3C1F" w:rsidRPr="00E548DD">
        <w:rPr>
          <w:b/>
          <w:bCs/>
          <w:lang w:val="fr-FR"/>
        </w:rPr>
        <w:t xml:space="preserve"> </w:t>
      </w:r>
      <w:r w:rsidR="008C3C1F" w:rsidRPr="00D45F46">
        <w:rPr>
          <w:bCs/>
          <w:lang w:val="fr-FR"/>
        </w:rPr>
        <w:t>(noms 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écrivent en italique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Pr="00E548DD">
        <w:rPr>
          <w:i/>
          <w:lang w:val="fr-FR"/>
        </w:rPr>
        <w:t>Challenger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valeur</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valeur départ usine</w:t>
      </w:r>
      <w:r w:rsidR="00E711DD">
        <w:rPr>
          <w:lang w:val="fr-FR"/>
        </w:rPr>
        <w:t>;</w:t>
      </w:r>
      <w:r w:rsidRPr="00E548DD">
        <w:rPr>
          <w:lang w:val="fr-FR"/>
        </w:rPr>
        <w:t xml:space="preserve"> valeur hors cote</w:t>
      </w:r>
      <w:r w:rsidR="00E711DD">
        <w:rPr>
          <w:lang w:val="fr-FR"/>
        </w:rPr>
        <w:t>;</w:t>
      </w:r>
      <w:r w:rsidRPr="00E548DD">
        <w:rPr>
          <w:lang w:val="fr-FR"/>
        </w:rPr>
        <w:t xml:space="preserve"> valeur or</w:t>
      </w:r>
      <w:r w:rsidR="00E711DD">
        <w:rPr>
          <w:lang w:val="fr-FR"/>
        </w:rPr>
        <w:t>;</w:t>
      </w:r>
      <w:r w:rsidRPr="00E548DD">
        <w:rPr>
          <w:lang w:val="fr-FR"/>
        </w:rPr>
        <w:t xml:space="preserve"> </w:t>
      </w:r>
      <w:r w:rsidR="00F463B4">
        <w:rPr>
          <w:lang w:val="fr-FR"/>
        </w:rPr>
        <w:br/>
      </w:r>
      <w:r w:rsidRPr="00E548DD">
        <w:rPr>
          <w:lang w:val="fr-FR"/>
        </w:rPr>
        <w:t>valeur seuil</w:t>
      </w:r>
      <w:r w:rsidR="00E711DD">
        <w:rPr>
          <w:lang w:val="fr-FR"/>
        </w:rPr>
        <w:t>;</w:t>
      </w:r>
      <w:r w:rsidRPr="00E548DD">
        <w:rPr>
          <w:lang w:val="fr-FR"/>
        </w:rPr>
        <w:t xml:space="preserve"> valeur en garantie</w:t>
      </w:r>
      <w:r w:rsidR="00E711DD">
        <w:rPr>
          <w:lang w:val="fr-FR"/>
        </w:rPr>
        <w:t>;</w:t>
      </w:r>
      <w:r w:rsidRPr="00E548DD">
        <w:rPr>
          <w:lang w:val="fr-FR"/>
        </w:rPr>
        <w:t xml:space="preserve"> en valeur réelle</w:t>
      </w:r>
    </w:p>
    <w:p w:rsidR="008C3C1F" w:rsidRPr="00E548DD" w:rsidRDefault="008C3C1F" w:rsidP="008C3C1F">
      <w:pPr>
        <w:tabs>
          <w:tab w:val="left" w:pos="216"/>
          <w:tab w:val="left" w:pos="504"/>
          <w:tab w:val="left" w:pos="792"/>
        </w:tabs>
        <w:ind w:left="504" w:hanging="504"/>
        <w:jc w:val="left"/>
        <w:rPr>
          <w:lang w:val="fr-FR"/>
        </w:rPr>
      </w:pPr>
    </w:p>
    <w:p w:rsidR="008C3C1F" w:rsidRPr="00DB0847" w:rsidRDefault="008C3C1F" w:rsidP="008C3C1F">
      <w:pPr>
        <w:tabs>
          <w:tab w:val="left" w:pos="216"/>
          <w:tab w:val="left" w:pos="504"/>
          <w:tab w:val="left" w:pos="792"/>
        </w:tabs>
        <w:ind w:left="504" w:hanging="504"/>
        <w:jc w:val="left"/>
        <w:rPr>
          <w:b/>
          <w:bCs/>
          <w:lang w:val="es-ES_tradnl"/>
        </w:rPr>
      </w:pPr>
      <w:r w:rsidRPr="00DB0847">
        <w:rPr>
          <w:b/>
          <w:bCs/>
          <w:lang w:val="es-ES_tradnl"/>
        </w:rPr>
        <w:t>van/van de/van den/van der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Minuscule initiale lorsque les personnes dont le nom de famille commence par ces particules font partie de la noblesse</w:t>
      </w:r>
      <w:r w:rsidR="00E711DD">
        <w:rPr>
          <w:i/>
          <w:iCs/>
          <w:lang w:val="fr-FR"/>
        </w:rPr>
        <w:t>;</w:t>
      </w:r>
      <w:r w:rsidRPr="00E548DD">
        <w:rPr>
          <w:i/>
          <w:iCs/>
          <w:lang w:val="fr-FR"/>
        </w:rPr>
        <w:t xml:space="preserve"> majuscule dans le cas contraire</w:t>
      </w:r>
    </w:p>
    <w:p w:rsidR="008C3C1F" w:rsidRPr="00DB0847" w:rsidRDefault="008C3C1F" w:rsidP="008C3C1F">
      <w:pPr>
        <w:tabs>
          <w:tab w:val="left" w:pos="216"/>
          <w:tab w:val="left" w:pos="504"/>
          <w:tab w:val="left" w:pos="792"/>
        </w:tabs>
        <w:ind w:left="504" w:hanging="504"/>
        <w:jc w:val="left"/>
        <w:rPr>
          <w:lang w:val="es-ES_tradnl"/>
        </w:rPr>
      </w:pPr>
      <w:r w:rsidRPr="00E548DD">
        <w:rPr>
          <w:lang w:val="fr-FR"/>
        </w:rPr>
        <w:tab/>
      </w:r>
      <w:r w:rsidRPr="00E548DD">
        <w:rPr>
          <w:lang w:val="fr-FR"/>
        </w:rPr>
        <w:sym w:font="Webdings" w:char="F034"/>
      </w:r>
      <w:r w:rsidRPr="00DB0847">
        <w:rPr>
          <w:lang w:val="es-ES_tradnl"/>
        </w:rPr>
        <w:tab/>
        <w:t>van Beethoven; M. Gabriel van Laethems</w:t>
      </w:r>
    </w:p>
    <w:p w:rsidR="008C3C1F" w:rsidRPr="00E548DD" w:rsidRDefault="008C3C1F" w:rsidP="008C3C1F">
      <w:pPr>
        <w:tabs>
          <w:tab w:val="left" w:pos="216"/>
          <w:tab w:val="left" w:pos="504"/>
          <w:tab w:val="left" w:pos="792"/>
        </w:tabs>
        <w:ind w:left="504" w:hanging="504"/>
        <w:jc w:val="left"/>
        <w:rPr>
          <w:lang w:val="fr-FR"/>
        </w:rPr>
      </w:pPr>
      <w:r w:rsidRPr="00DB0847">
        <w:rPr>
          <w:i/>
          <w:lang w:val="es-ES_tradnl"/>
        </w:rPr>
        <w:tab/>
      </w:r>
      <w:r w:rsidRPr="00DB0847">
        <w:rPr>
          <w:i/>
          <w:lang w:val="es-ES_tradnl"/>
        </w:rPr>
        <w:tab/>
      </w:r>
      <w:r w:rsidRPr="00E548DD">
        <w:rPr>
          <w:i/>
          <w:lang w:val="fr-FR"/>
        </w:rPr>
        <w:t>Mais</w:t>
      </w:r>
      <w:r w:rsidR="00140D02">
        <w:rPr>
          <w:lang w:val="fr-FR"/>
        </w:rPr>
        <w:t> </w:t>
      </w:r>
      <w:r w:rsidRPr="00E548DD">
        <w:rPr>
          <w:lang w:val="fr-FR"/>
        </w:rPr>
        <w:t>: M. Van de Velde</w:t>
      </w:r>
      <w:r w:rsidR="00E711DD">
        <w:rPr>
          <w:lang w:val="fr-FR"/>
        </w:rPr>
        <w:t>;</w:t>
      </w:r>
      <w:r w:rsidRPr="00E548DD">
        <w:rPr>
          <w:lang w:val="fr-FR"/>
        </w:rPr>
        <w:t xml:space="preserve"> le chimiste néerlandais </w:t>
      </w:r>
      <w:r w:rsidR="00F463B4">
        <w:rPr>
          <w:lang w:val="fr-FR"/>
        </w:rPr>
        <w:br/>
      </w:r>
      <w:r w:rsidRPr="00E548DD">
        <w:rPr>
          <w:lang w:val="fr-FR"/>
        </w:rPr>
        <w:t>Van</w:t>
      </w:r>
      <w:r w:rsidR="00ED1B6C">
        <w:rPr>
          <w:lang w:val="fr-FR"/>
        </w:rPr>
        <w:t>’</w:t>
      </w:r>
      <w:r w:rsidRPr="00E548DD">
        <w:rPr>
          <w:lang w:val="fr-FR"/>
        </w:rPr>
        <w:t>t Hoff</w:t>
      </w: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vaso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vasoconstricteur</w:t>
      </w:r>
      <w:r w:rsidR="00E711DD">
        <w:rPr>
          <w:lang w:val="fr-FR"/>
        </w:rPr>
        <w:t>;</w:t>
      </w:r>
      <w:r w:rsidRPr="00E548DD">
        <w:rPr>
          <w:lang w:val="fr-FR"/>
        </w:rPr>
        <w:t xml:space="preserve"> vasodilatation</w:t>
      </w:r>
      <w:r w:rsidR="00E711DD">
        <w:rPr>
          <w:lang w:val="fr-FR"/>
        </w:rPr>
        <w:t>;</w:t>
      </w:r>
      <w:r w:rsidRPr="00E548DD">
        <w:rPr>
          <w:lang w:val="fr-FR"/>
        </w:rPr>
        <w:t xml:space="preserve"> vasomoteur</w:t>
      </w:r>
      <w:r w:rsidR="00E711DD">
        <w:rPr>
          <w:lang w:val="fr-FR"/>
        </w:rPr>
        <w:t>;</w:t>
      </w:r>
      <w:r w:rsidRPr="00E548DD">
        <w:rPr>
          <w:lang w:val="fr-FR"/>
        </w:rPr>
        <w:t xml:space="preserve"> vasomotricité</w:t>
      </w:r>
      <w:r w:rsidR="00E711DD">
        <w:rPr>
          <w:lang w:val="fr-FR"/>
        </w:rPr>
        <w:t>;</w:t>
      </w:r>
      <w:r w:rsidRPr="00E548DD">
        <w:rPr>
          <w:lang w:val="fr-FR"/>
        </w:rPr>
        <w:t xml:space="preserve"> vasopresseur</w:t>
      </w:r>
      <w:r w:rsidR="00E711DD">
        <w:rPr>
          <w:lang w:val="fr-FR"/>
        </w:rPr>
        <w:t>;</w:t>
      </w:r>
      <w:r w:rsidRPr="00E548DD">
        <w:rPr>
          <w:lang w:val="fr-FR"/>
        </w:rPr>
        <w:t xml:space="preserve"> vasopressine</w:t>
      </w:r>
    </w:p>
    <w:p w:rsidR="00B2507E" w:rsidRPr="00E548DD" w:rsidRDefault="00B2507E"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Védas</w:t>
      </w:r>
      <w:r w:rsidRPr="00E548DD">
        <w:rPr>
          <w:lang w:val="fr-FR"/>
        </w:rPr>
        <w:t xml:space="preserve"> (les) [livres sacrés des hindous]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quatre Védas</w:t>
      </w:r>
      <w:r w:rsidR="00E711DD">
        <w:rPr>
          <w:lang w:val="fr-FR"/>
        </w:rPr>
        <w:t>;</w:t>
      </w:r>
      <w:r w:rsidRPr="00E548DD">
        <w:rPr>
          <w:lang w:val="fr-FR"/>
        </w:rPr>
        <w:t xml:space="preserve"> le védisme</w:t>
      </w:r>
      <w:r w:rsidR="00E711DD">
        <w:rPr>
          <w:lang w:val="fr-FR"/>
        </w:rPr>
        <w:t>;</w:t>
      </w:r>
      <w:r w:rsidRPr="00E548DD">
        <w:rPr>
          <w:lang w:val="fr-FR"/>
        </w:rPr>
        <w:t xml:space="preserve"> la langue védique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végétaux</w:t>
      </w:r>
      <w:r w:rsidRPr="00E548DD">
        <w:rPr>
          <w:lang w:val="fr-FR"/>
        </w:rPr>
        <w:t xml:space="preserve"> </w:t>
      </w:r>
      <w:r w:rsidRPr="00D45F46">
        <w:rPr>
          <w:bCs/>
          <w:lang w:val="fr-FR"/>
        </w:rPr>
        <w:t>(noms de)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 xml:space="preserve">Majuscule initiale et en italique lorsque non </w:t>
      </w:r>
      <w:r w:rsidR="00D4060D">
        <w:rPr>
          <w:i/>
          <w:iCs/>
          <w:lang w:val="fr-FR"/>
        </w:rPr>
        <w:t>entrés dans la langue</w:t>
      </w:r>
      <w:r w:rsidR="00E711DD">
        <w:rPr>
          <w:i/>
          <w:iCs/>
          <w:lang w:val="fr-FR"/>
        </w:rPr>
        <w:t>;</w:t>
      </w:r>
      <w:r w:rsidRPr="00E548DD">
        <w:rPr>
          <w:i/>
          <w:iCs/>
          <w:lang w:val="fr-FR"/>
        </w:rPr>
        <w:t xml:space="preserve"> minuscule et en ro</w:t>
      </w:r>
      <w:r w:rsidR="00D4060D">
        <w:rPr>
          <w:i/>
          <w:iCs/>
          <w:lang w:val="fr-FR"/>
        </w:rPr>
        <w:t>main lorsque ces noms sont entrés dans la langue</w:t>
      </w:r>
    </w:p>
    <w:p w:rsidR="008C3C1F" w:rsidRPr="00DB0847" w:rsidRDefault="008C3C1F" w:rsidP="008C3C1F">
      <w:pPr>
        <w:tabs>
          <w:tab w:val="left" w:pos="216"/>
          <w:tab w:val="left" w:pos="504"/>
          <w:tab w:val="left" w:pos="792"/>
        </w:tabs>
        <w:ind w:left="504" w:hanging="504"/>
        <w:jc w:val="left"/>
        <w:rPr>
          <w:lang w:val="es-ES_tradnl"/>
        </w:rPr>
      </w:pPr>
      <w:r w:rsidRPr="00E548DD">
        <w:rPr>
          <w:lang w:val="fr-FR"/>
        </w:rPr>
        <w:tab/>
      </w:r>
      <w:r w:rsidRPr="00E548DD">
        <w:rPr>
          <w:lang w:val="fr-FR"/>
        </w:rPr>
        <w:sym w:font="Webdings" w:char="F034"/>
      </w:r>
      <w:r w:rsidRPr="00DB0847">
        <w:rPr>
          <w:lang w:val="es-ES_tradnl"/>
        </w:rPr>
        <w:tab/>
        <w:t xml:space="preserve">un </w:t>
      </w:r>
      <w:r w:rsidRPr="00DB0847">
        <w:rPr>
          <w:i/>
          <w:lang w:val="es-ES_tradnl"/>
        </w:rPr>
        <w:t>Araucaria imbricata</w:t>
      </w:r>
      <w:r w:rsidRPr="00DB0847">
        <w:rPr>
          <w:lang w:val="es-ES_tradnl"/>
        </w:rPr>
        <w:t xml:space="preserve">; un </w:t>
      </w:r>
      <w:r w:rsidRPr="00DB0847">
        <w:rPr>
          <w:i/>
          <w:lang w:val="es-ES_tradnl"/>
        </w:rPr>
        <w:t>Fucus versiculosus</w:t>
      </w:r>
      <w:r w:rsidRPr="00DB0847">
        <w:rPr>
          <w:lang w:val="es-ES_tradnl"/>
        </w:rPr>
        <w:t xml:space="preserve">; </w:t>
      </w:r>
      <w:r w:rsidR="00F463B4">
        <w:rPr>
          <w:lang w:val="es-ES_tradnl"/>
        </w:rPr>
        <w:br/>
      </w:r>
      <w:r w:rsidRPr="00DB0847">
        <w:rPr>
          <w:lang w:val="es-ES_tradnl"/>
        </w:rPr>
        <w:t xml:space="preserve">un </w:t>
      </w:r>
      <w:r w:rsidRPr="00DB0847">
        <w:rPr>
          <w:i/>
          <w:lang w:val="es-ES_tradnl"/>
        </w:rPr>
        <w:t>Macrocystis pirifera</w:t>
      </w:r>
    </w:p>
    <w:p w:rsidR="008C3C1F" w:rsidRPr="00E548DD" w:rsidRDefault="008C3C1F" w:rsidP="008C3C1F">
      <w:pPr>
        <w:tabs>
          <w:tab w:val="left" w:pos="216"/>
          <w:tab w:val="left" w:pos="504"/>
          <w:tab w:val="left" w:pos="792"/>
        </w:tabs>
        <w:ind w:left="504" w:hanging="504"/>
        <w:jc w:val="left"/>
        <w:rPr>
          <w:lang w:val="fr-FR"/>
        </w:rPr>
      </w:pPr>
      <w:r w:rsidRPr="00DB0847">
        <w:rPr>
          <w:i/>
          <w:lang w:val="es-ES_tradnl"/>
        </w:rPr>
        <w:tab/>
      </w:r>
      <w:r w:rsidRPr="00DB0847">
        <w:rPr>
          <w:i/>
          <w:lang w:val="es-ES_tradnl"/>
        </w:rPr>
        <w:tab/>
      </w:r>
      <w:r w:rsidRPr="00E548DD">
        <w:rPr>
          <w:i/>
          <w:lang w:val="fr-FR"/>
        </w:rPr>
        <w:t>Mais</w:t>
      </w:r>
      <w:r w:rsidR="00140D02">
        <w:rPr>
          <w:lang w:val="fr-FR"/>
        </w:rPr>
        <w:t> </w:t>
      </w:r>
      <w:r w:rsidRPr="00E548DD">
        <w:rPr>
          <w:lang w:val="fr-FR"/>
        </w:rPr>
        <w:t>: un araucaria</w:t>
      </w:r>
      <w:r w:rsidR="00E711DD">
        <w:rPr>
          <w:lang w:val="fr-FR"/>
        </w:rPr>
        <w:t>;</w:t>
      </w:r>
      <w:r w:rsidRPr="00E548DD">
        <w:rPr>
          <w:lang w:val="fr-FR"/>
        </w:rPr>
        <w:t xml:space="preserve"> un fucus</w:t>
      </w:r>
      <w:r w:rsidR="00E711DD">
        <w:rPr>
          <w:lang w:val="fr-FR"/>
        </w:rPr>
        <w:t>;</w:t>
      </w:r>
      <w:r w:rsidRPr="00E548DD">
        <w:rPr>
          <w:lang w:val="fr-FR"/>
        </w:rPr>
        <w:t xml:space="preserve"> un macrocyste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véhicule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véhicule 4 × 4</w:t>
      </w:r>
      <w:r w:rsidR="00E711DD">
        <w:rPr>
          <w:lang w:val="fr-FR"/>
        </w:rPr>
        <w:t>;</w:t>
      </w:r>
      <w:r w:rsidRPr="00E548DD">
        <w:rPr>
          <w:lang w:val="fr-FR"/>
        </w:rPr>
        <w:t xml:space="preserve"> un véhicule à quatre roues motrices</w:t>
      </w:r>
      <w:r w:rsidR="00E711DD">
        <w:rPr>
          <w:lang w:val="fr-FR"/>
        </w:rPr>
        <w:t>;</w:t>
      </w:r>
      <w:r w:rsidRPr="00E548DD">
        <w:rPr>
          <w:lang w:val="fr-FR"/>
        </w:rPr>
        <w:t xml:space="preserve"> un véhicule (de l</w:t>
      </w:r>
      <w:r w:rsidR="00ED1B6C">
        <w:rPr>
          <w:lang w:val="fr-FR"/>
        </w:rPr>
        <w:t>’</w:t>
      </w:r>
      <w:r w:rsidRPr="00E548DD">
        <w:rPr>
          <w:lang w:val="fr-FR"/>
        </w:rPr>
        <w:t>)avant blindé (VAB)</w:t>
      </w:r>
      <w:r w:rsidR="00E711DD">
        <w:rPr>
          <w:lang w:val="fr-FR"/>
        </w:rPr>
        <w:t>;</w:t>
      </w:r>
      <w:r w:rsidRPr="00E548DD">
        <w:rPr>
          <w:lang w:val="fr-FR"/>
        </w:rPr>
        <w:t xml:space="preserve"> </w:t>
      </w:r>
      <w:r w:rsidR="0064226F">
        <w:rPr>
          <w:lang w:val="fr-FR"/>
        </w:rPr>
        <w:br/>
      </w:r>
      <w:r w:rsidRPr="00E548DD">
        <w:rPr>
          <w:lang w:val="fr-FR"/>
        </w:rPr>
        <w:t>un véhicule blindé de combat d</w:t>
      </w:r>
      <w:r w:rsidR="00ED1B6C">
        <w:rPr>
          <w:lang w:val="fr-FR"/>
        </w:rPr>
        <w:t>’</w:t>
      </w:r>
      <w:r w:rsidRPr="00E548DD">
        <w:rPr>
          <w:lang w:val="fr-FR"/>
        </w:rPr>
        <w:t>infanterie (VBCI)</w:t>
      </w:r>
      <w:r w:rsidR="00E711DD">
        <w:rPr>
          <w:lang w:val="fr-FR"/>
        </w:rPr>
        <w:t>;</w:t>
      </w:r>
      <w:r w:rsidRPr="00E548DD">
        <w:rPr>
          <w:lang w:val="fr-FR"/>
        </w:rPr>
        <w:t xml:space="preserve"> </w:t>
      </w:r>
      <w:r w:rsidR="0064226F">
        <w:rPr>
          <w:lang w:val="fr-FR"/>
        </w:rPr>
        <w:br/>
      </w:r>
      <w:r w:rsidRPr="00E548DD">
        <w:rPr>
          <w:lang w:val="fr-FR"/>
        </w:rPr>
        <w:t>un véhicule blindé de dépannage (VBD)</w:t>
      </w:r>
      <w:r w:rsidR="00E711DD">
        <w:rPr>
          <w:lang w:val="fr-FR"/>
        </w:rPr>
        <w:t>;</w:t>
      </w:r>
      <w:r w:rsidRPr="00E548DD">
        <w:rPr>
          <w:lang w:val="fr-FR"/>
        </w:rPr>
        <w:t xml:space="preserve"> </w:t>
      </w:r>
      <w:r w:rsidR="0064226F">
        <w:rPr>
          <w:lang w:val="fr-FR"/>
        </w:rPr>
        <w:br/>
      </w:r>
      <w:r w:rsidRPr="00E548DD">
        <w:rPr>
          <w:lang w:val="fr-FR"/>
        </w:rPr>
        <w:t>un véhicule blindé léger (VBL)</w:t>
      </w:r>
      <w:r w:rsidR="00E711DD">
        <w:rPr>
          <w:lang w:val="fr-FR"/>
        </w:rPr>
        <w:t>;</w:t>
      </w:r>
      <w:r w:rsidRPr="00E548DD">
        <w:rPr>
          <w:lang w:val="fr-FR"/>
        </w:rPr>
        <w:t xml:space="preserve"> </w:t>
      </w:r>
      <w:r w:rsidR="0064226F">
        <w:rPr>
          <w:lang w:val="fr-FR"/>
        </w:rPr>
        <w:br/>
      </w:r>
      <w:r w:rsidRPr="00E548DD">
        <w:rPr>
          <w:lang w:val="fr-FR"/>
        </w:rPr>
        <w:t>un véhicule blindé polyvalent (VBP)</w:t>
      </w:r>
      <w:r w:rsidR="00E711DD">
        <w:rPr>
          <w:lang w:val="fr-FR"/>
        </w:rPr>
        <w:t>;</w:t>
      </w:r>
      <w:r w:rsidRPr="00E548DD">
        <w:rPr>
          <w:lang w:val="fr-FR"/>
        </w:rPr>
        <w:t xml:space="preserve"> </w:t>
      </w:r>
      <w:r w:rsidR="0064226F">
        <w:rPr>
          <w:lang w:val="fr-FR"/>
        </w:rPr>
        <w:br/>
      </w:r>
      <w:r w:rsidRPr="00E548DD">
        <w:rPr>
          <w:lang w:val="fr-FR"/>
        </w:rPr>
        <w:t>un véhicule blindé de transport de personnel (VBTP)</w:t>
      </w:r>
      <w:r w:rsidR="00E711DD">
        <w:rPr>
          <w:lang w:val="fr-FR"/>
        </w:rPr>
        <w:t>;</w:t>
      </w:r>
      <w:r w:rsidRPr="00E548DD">
        <w:rPr>
          <w:lang w:val="fr-FR"/>
        </w:rPr>
        <w:t xml:space="preserve"> un véhicule blindé de transport de troupes (VBTT)</w:t>
      </w:r>
      <w:r w:rsidR="00E711DD">
        <w:rPr>
          <w:lang w:val="fr-FR"/>
        </w:rPr>
        <w:t>;</w:t>
      </w:r>
      <w:r w:rsidRPr="00E548DD">
        <w:rPr>
          <w:lang w:val="fr-FR"/>
        </w:rPr>
        <w:t xml:space="preserve"> </w:t>
      </w:r>
      <w:r w:rsidR="0064226F">
        <w:rPr>
          <w:lang w:val="fr-FR"/>
        </w:rPr>
        <w:br/>
      </w:r>
      <w:r w:rsidRPr="00E548DD">
        <w:rPr>
          <w:lang w:val="fr-FR"/>
        </w:rPr>
        <w:t>un véhicule de commandement (VC)</w:t>
      </w:r>
      <w:r w:rsidR="00E711DD">
        <w:rPr>
          <w:lang w:val="fr-FR"/>
        </w:rPr>
        <w:t>;</w:t>
      </w:r>
      <w:r w:rsidRPr="00E548DD">
        <w:rPr>
          <w:lang w:val="fr-FR"/>
        </w:rPr>
        <w:t xml:space="preserve"> </w:t>
      </w:r>
      <w:r w:rsidR="0064226F">
        <w:rPr>
          <w:lang w:val="fr-FR"/>
        </w:rPr>
        <w:br/>
      </w:r>
      <w:r w:rsidRPr="00E548DD">
        <w:rPr>
          <w:lang w:val="fr-FR"/>
        </w:rPr>
        <w:t>un véhicule de combat blindé (VCB)</w:t>
      </w:r>
      <w:r w:rsidR="00E711DD">
        <w:rPr>
          <w:lang w:val="fr-FR"/>
        </w:rPr>
        <w:t>;</w:t>
      </w:r>
      <w:r w:rsidRPr="00E548DD">
        <w:rPr>
          <w:lang w:val="fr-FR"/>
        </w:rPr>
        <w:t xml:space="preserve"> </w:t>
      </w:r>
      <w:r w:rsidR="0064226F">
        <w:rPr>
          <w:lang w:val="fr-FR"/>
        </w:rPr>
        <w:br/>
      </w:r>
      <w:r w:rsidRPr="00E548DD">
        <w:rPr>
          <w:lang w:val="fr-FR"/>
        </w:rPr>
        <w:t>un véhicule de</w:t>
      </w:r>
      <w:r w:rsidR="0064226F">
        <w:rPr>
          <w:lang w:val="fr-FR"/>
        </w:rPr>
        <w:t> </w:t>
      </w:r>
      <w:r w:rsidRPr="00E548DD">
        <w:rPr>
          <w:lang w:val="fr-FR"/>
        </w:rPr>
        <w:t>combat d</w:t>
      </w:r>
      <w:r w:rsidR="00ED1B6C">
        <w:rPr>
          <w:lang w:val="fr-FR"/>
        </w:rPr>
        <w:t>’</w:t>
      </w:r>
      <w:r w:rsidRPr="00E548DD">
        <w:rPr>
          <w:lang w:val="fr-FR"/>
        </w:rPr>
        <w:t>infanterie (VCI)</w:t>
      </w:r>
      <w:r w:rsidR="00E711DD">
        <w:rPr>
          <w:lang w:val="fr-FR"/>
        </w:rPr>
        <w:t>;</w:t>
      </w:r>
      <w:r w:rsidRPr="00E548DD">
        <w:rPr>
          <w:lang w:val="fr-FR"/>
        </w:rPr>
        <w:t xml:space="preserve"> </w:t>
      </w:r>
      <w:r w:rsidR="0064226F">
        <w:rPr>
          <w:lang w:val="fr-FR"/>
        </w:rPr>
        <w:br/>
      </w:r>
      <w:r w:rsidRPr="00E548DD">
        <w:rPr>
          <w:lang w:val="fr-FR"/>
        </w:rPr>
        <w:t>un véhicule de combat multirôle (VCMR)</w:t>
      </w:r>
      <w:r w:rsidR="00E711DD">
        <w:rPr>
          <w:lang w:val="fr-FR"/>
        </w:rPr>
        <w:t>;</w:t>
      </w:r>
      <w:r w:rsidRPr="00E548DD">
        <w:rPr>
          <w:lang w:val="fr-FR"/>
        </w:rPr>
        <w:t xml:space="preserve"> </w:t>
      </w:r>
      <w:r w:rsidR="0064226F">
        <w:rPr>
          <w:lang w:val="fr-FR"/>
        </w:rPr>
        <w:br/>
      </w:r>
      <w:r w:rsidRPr="00E548DD">
        <w:rPr>
          <w:lang w:val="fr-FR"/>
        </w:rPr>
        <w:t>un véhicule de commandement et de reconnaissance (VCR)</w:t>
      </w:r>
      <w:r w:rsidR="00E711DD">
        <w:rPr>
          <w:lang w:val="fr-FR"/>
        </w:rPr>
        <w:t>;</w:t>
      </w:r>
      <w:r w:rsidRPr="00E548DD">
        <w:rPr>
          <w:lang w:val="fr-FR"/>
        </w:rPr>
        <w:t xml:space="preserve"> </w:t>
      </w:r>
      <w:r w:rsidR="0064226F">
        <w:rPr>
          <w:lang w:val="fr-FR"/>
        </w:rPr>
        <w:br/>
      </w:r>
      <w:r w:rsidRPr="00E548DD">
        <w:rPr>
          <w:lang w:val="fr-FR"/>
        </w:rPr>
        <w:t>un véhicule de combat spécialisé (VCS)</w:t>
      </w:r>
      <w:r w:rsidR="00E711DD">
        <w:rPr>
          <w:lang w:val="fr-FR"/>
        </w:rPr>
        <w:t>;</w:t>
      </w:r>
      <w:r w:rsidRPr="00E548DD">
        <w:rPr>
          <w:lang w:val="fr-FR"/>
        </w:rPr>
        <w:t xml:space="preserve"> </w:t>
      </w:r>
      <w:r w:rsidR="0064226F">
        <w:rPr>
          <w:lang w:val="fr-FR"/>
        </w:rPr>
        <w:br/>
      </w:r>
      <w:r w:rsidRPr="00E548DD">
        <w:rPr>
          <w:lang w:val="fr-FR"/>
        </w:rPr>
        <w:t>un véhicule logistique lourd à roues (VLLR)</w:t>
      </w:r>
      <w:r w:rsidR="00E711DD">
        <w:rPr>
          <w:lang w:val="fr-FR"/>
        </w:rPr>
        <w:t>;</w:t>
      </w:r>
      <w:r w:rsidRPr="00E548DD">
        <w:rPr>
          <w:lang w:val="fr-FR"/>
        </w:rPr>
        <w:t xml:space="preserve"> </w:t>
      </w:r>
      <w:r w:rsidR="0064226F">
        <w:rPr>
          <w:lang w:val="fr-FR"/>
        </w:rPr>
        <w:br/>
      </w:r>
      <w:r w:rsidRPr="00E548DD">
        <w:rPr>
          <w:lang w:val="fr-FR"/>
        </w:rPr>
        <w:t>un véhicule logistique moyen à roues (VLMR)</w:t>
      </w:r>
      <w:r w:rsidR="00E711DD">
        <w:rPr>
          <w:lang w:val="fr-FR"/>
        </w:rPr>
        <w:t>;</w:t>
      </w:r>
      <w:r w:rsidRPr="00E548DD">
        <w:rPr>
          <w:lang w:val="fr-FR"/>
        </w:rPr>
        <w:t xml:space="preserve"> </w:t>
      </w:r>
      <w:r w:rsidR="0064226F">
        <w:rPr>
          <w:lang w:val="fr-FR"/>
        </w:rPr>
        <w:br/>
      </w:r>
      <w:r w:rsidRPr="00E548DD">
        <w:rPr>
          <w:lang w:val="fr-FR"/>
        </w:rPr>
        <w:t>un véhicule de liaison, de reconnaissance et d</w:t>
      </w:r>
      <w:r w:rsidR="00ED1B6C">
        <w:rPr>
          <w:lang w:val="fr-FR"/>
        </w:rPr>
        <w:t>’</w:t>
      </w:r>
      <w:r w:rsidRPr="00E548DD">
        <w:rPr>
          <w:lang w:val="fr-FR"/>
        </w:rPr>
        <w:t>appui (VLRA)</w:t>
      </w:r>
      <w:r w:rsidR="00E711DD">
        <w:rPr>
          <w:lang w:val="fr-FR"/>
        </w:rPr>
        <w:t>;</w:t>
      </w:r>
      <w:r w:rsidRPr="00E548DD">
        <w:rPr>
          <w:lang w:val="fr-FR"/>
        </w:rPr>
        <w:t xml:space="preserve"> </w:t>
      </w:r>
      <w:r w:rsidR="0064226F">
        <w:rPr>
          <w:lang w:val="fr-FR"/>
        </w:rPr>
        <w:br/>
      </w:r>
      <w:r w:rsidRPr="00E548DD">
        <w:rPr>
          <w:lang w:val="fr-FR"/>
        </w:rPr>
        <w:t>un véhicule léger tout-terrain (VLTT)</w:t>
      </w:r>
      <w:r w:rsidR="00E711DD">
        <w:rPr>
          <w:lang w:val="fr-FR"/>
        </w:rPr>
        <w:t>;</w:t>
      </w:r>
      <w:r w:rsidRPr="00E548DD">
        <w:rPr>
          <w:lang w:val="fr-FR"/>
        </w:rPr>
        <w:t xml:space="preserve"> </w:t>
      </w:r>
      <w:r w:rsidR="0064226F">
        <w:rPr>
          <w:lang w:val="fr-FR"/>
        </w:rPr>
        <w:br/>
      </w:r>
      <w:r w:rsidRPr="00E548DD">
        <w:rPr>
          <w:lang w:val="fr-FR"/>
        </w:rPr>
        <w:t>un véhicule sanitaire (VS)</w:t>
      </w:r>
      <w:r w:rsidR="00E711DD">
        <w:rPr>
          <w:lang w:val="fr-FR"/>
        </w:rPr>
        <w:t>;</w:t>
      </w:r>
      <w:r w:rsidRPr="00E548DD">
        <w:rPr>
          <w:lang w:val="fr-FR"/>
        </w:rPr>
        <w:t xml:space="preserve"> </w:t>
      </w:r>
      <w:r w:rsidR="0064226F">
        <w:rPr>
          <w:lang w:val="fr-FR"/>
        </w:rPr>
        <w:br/>
      </w:r>
      <w:r w:rsidRPr="00E548DD">
        <w:rPr>
          <w:lang w:val="fr-FR"/>
        </w:rPr>
        <w:t>un véhicule de transport logistique (VTL)</w:t>
      </w:r>
      <w:r w:rsidR="00E711DD">
        <w:rPr>
          <w:lang w:val="fr-FR"/>
        </w:rPr>
        <w:t>;</w:t>
      </w:r>
      <w:r w:rsidRPr="00E548DD">
        <w:rPr>
          <w:lang w:val="fr-FR"/>
        </w:rPr>
        <w:t xml:space="preserve"> </w:t>
      </w:r>
      <w:r w:rsidR="0064226F">
        <w:rPr>
          <w:lang w:val="fr-FR"/>
        </w:rPr>
        <w:br/>
      </w:r>
      <w:r w:rsidRPr="00E548DD">
        <w:rPr>
          <w:lang w:val="fr-FR"/>
        </w:rPr>
        <w:t>un véhicule de transport de troupes (VTT)</w:t>
      </w:r>
      <w:r w:rsidR="00E711DD">
        <w:rPr>
          <w:lang w:val="fr-FR"/>
        </w:rPr>
        <w:t>;</w:t>
      </w:r>
      <w:r w:rsidRPr="00E548DD">
        <w:rPr>
          <w:lang w:val="fr-FR"/>
        </w:rPr>
        <w:t xml:space="preserve"> </w:t>
      </w:r>
      <w:r w:rsidR="0064226F">
        <w:rPr>
          <w:lang w:val="fr-FR"/>
        </w:rPr>
        <w:br/>
      </w:r>
      <w:r w:rsidRPr="00E548DD">
        <w:rPr>
          <w:lang w:val="fr-FR"/>
        </w:rPr>
        <w:t>un véhicule utilitaire (VU)</w:t>
      </w:r>
      <w:r w:rsidR="00E711DD">
        <w:rPr>
          <w:lang w:val="fr-FR"/>
        </w:rPr>
        <w:t>;</w:t>
      </w:r>
      <w:r w:rsidRPr="00E548DD">
        <w:rPr>
          <w:lang w:val="fr-FR"/>
        </w:rPr>
        <w:t xml:space="preserve"> </w:t>
      </w:r>
      <w:r w:rsidR="0064226F">
        <w:rPr>
          <w:lang w:val="fr-FR"/>
        </w:rPr>
        <w:br/>
      </w:r>
      <w:r w:rsidRPr="00E548DD">
        <w:rPr>
          <w:lang w:val="fr-FR"/>
        </w:rPr>
        <w:t>un véhicule amphibie d</w:t>
      </w:r>
      <w:r w:rsidR="00ED1B6C">
        <w:rPr>
          <w:lang w:val="fr-FR"/>
        </w:rPr>
        <w:t>’</w:t>
      </w:r>
      <w:r w:rsidRPr="00E548DD">
        <w:rPr>
          <w:lang w:val="fr-FR"/>
        </w:rPr>
        <w:t>assaut</w:t>
      </w:r>
      <w:r w:rsidR="00E711DD">
        <w:rPr>
          <w:lang w:val="fr-FR"/>
        </w:rPr>
        <w:t>;</w:t>
      </w:r>
      <w:r w:rsidRPr="00E548DD">
        <w:rPr>
          <w:lang w:val="fr-FR"/>
        </w:rPr>
        <w:t xml:space="preserve"> un véhicule de combat d</w:t>
      </w:r>
      <w:r w:rsidR="00ED1B6C">
        <w:rPr>
          <w:lang w:val="fr-FR"/>
        </w:rPr>
        <w:t>’</w:t>
      </w:r>
      <w:r w:rsidRPr="00E548DD">
        <w:rPr>
          <w:lang w:val="fr-FR"/>
        </w:rPr>
        <w:t>infanterie mécanisée</w:t>
      </w:r>
      <w:r w:rsidR="00E711DD">
        <w:rPr>
          <w:lang w:val="fr-FR"/>
        </w:rPr>
        <w:t>;</w:t>
      </w:r>
      <w:r w:rsidRPr="00E548DD">
        <w:rPr>
          <w:lang w:val="fr-FR"/>
        </w:rPr>
        <w:t xml:space="preserve"> un véhicule remorqueur</w:t>
      </w:r>
      <w:r w:rsidR="00E711DD">
        <w:rPr>
          <w:lang w:val="fr-FR"/>
        </w:rPr>
        <w:t>;</w:t>
      </w:r>
      <w:r w:rsidRPr="00E548DD">
        <w:rPr>
          <w:lang w:val="fr-FR"/>
        </w:rPr>
        <w:t xml:space="preserve"> des</w:t>
      </w:r>
      <w:r w:rsidR="0064226F">
        <w:rPr>
          <w:lang w:val="fr-FR"/>
        </w:rPr>
        <w:t> </w:t>
      </w:r>
      <w:r w:rsidRPr="00E548DD">
        <w:rPr>
          <w:lang w:val="fr-FR"/>
        </w:rPr>
        <w:t>bâches antiprojectiles pour véhicules</w:t>
      </w:r>
      <w:r w:rsidR="00E711DD">
        <w:rPr>
          <w:lang w:val="fr-FR"/>
        </w:rPr>
        <w:t>;</w:t>
      </w:r>
      <w:r w:rsidRPr="00E548DD">
        <w:rPr>
          <w:lang w:val="fr-FR"/>
        </w:rPr>
        <w:t xml:space="preserve"> </w:t>
      </w:r>
      <w:r w:rsidR="0064226F">
        <w:rPr>
          <w:lang w:val="fr-FR"/>
        </w:rPr>
        <w:br/>
      </w:r>
      <w:r w:rsidRPr="00E548DD">
        <w:rPr>
          <w:lang w:val="fr-FR"/>
        </w:rPr>
        <w:t>le Comité des dotations en véhicules</w:t>
      </w:r>
    </w:p>
    <w:p w:rsidR="008C3C1F" w:rsidRPr="00E548DD" w:rsidRDefault="008C3C1F"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vendredi</w:t>
      </w:r>
      <w:r w:rsidRPr="00E548DD">
        <w:rPr>
          <w:lang w:val="fr-FR"/>
        </w:rPr>
        <w:t xml:space="preserve"> </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vendredi saint</w:t>
      </w: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vénéneux</w:t>
      </w:r>
      <w:r w:rsidRPr="00E548DD">
        <w:rPr>
          <w:lang w:val="fr-FR"/>
        </w:rPr>
        <w:t xml:space="preserve"> [se dit des plantes]/</w:t>
      </w:r>
      <w:r w:rsidRPr="00AE0A45">
        <w:rPr>
          <w:b/>
          <w:lang w:val="fr-FR"/>
        </w:rPr>
        <w:t>venimeux</w:t>
      </w:r>
      <w:r w:rsidRPr="00E548DD">
        <w:rPr>
          <w:lang w:val="fr-FR"/>
        </w:rPr>
        <w:t xml:space="preserve"> [se dit des animaux]</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vénérien</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vénérologiste</w:t>
      </w:r>
      <w:r w:rsidR="00E711DD">
        <w:rPr>
          <w:lang w:val="fr-FR"/>
        </w:rPr>
        <w:t>;</w:t>
      </w:r>
      <w:r w:rsidRPr="00E548DD">
        <w:rPr>
          <w:lang w:val="fr-FR"/>
        </w:rPr>
        <w:t xml:space="preserve"> la dermato-vénérologie</w:t>
      </w:r>
    </w:p>
    <w:p w:rsidR="0064226F" w:rsidRPr="00E548DD" w:rsidRDefault="0064226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 xml:space="preserve">vents </w:t>
      </w:r>
      <w:r w:rsidRPr="00F463B4">
        <w:rPr>
          <w:bCs/>
          <w:lang w:val="fr-FR"/>
        </w:rPr>
        <w:t>(noms de)</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bise</w:t>
      </w:r>
      <w:r w:rsidR="00E711DD">
        <w:rPr>
          <w:lang w:val="fr-FR"/>
        </w:rPr>
        <w:t>;</w:t>
      </w:r>
      <w:r w:rsidRPr="00E548DD">
        <w:rPr>
          <w:lang w:val="fr-FR"/>
        </w:rPr>
        <w:t xml:space="preserve"> la bora</w:t>
      </w:r>
      <w:r w:rsidR="00E711DD">
        <w:rPr>
          <w:lang w:val="fr-FR"/>
        </w:rPr>
        <w:t>;</w:t>
      </w:r>
      <w:r w:rsidRPr="00E548DD">
        <w:rPr>
          <w:lang w:val="fr-FR"/>
        </w:rPr>
        <w:t xml:space="preserve"> le khamsin</w:t>
      </w:r>
      <w:r w:rsidR="00E711DD">
        <w:rPr>
          <w:lang w:val="fr-FR"/>
        </w:rPr>
        <w:t>;</w:t>
      </w:r>
      <w:r w:rsidRPr="00E548DD">
        <w:rPr>
          <w:lang w:val="fr-FR"/>
        </w:rPr>
        <w:t xml:space="preserve"> le foehn</w:t>
      </w:r>
      <w:r w:rsidR="00E711DD">
        <w:rPr>
          <w:lang w:val="fr-FR"/>
        </w:rPr>
        <w:t>;</w:t>
      </w:r>
      <w:r w:rsidRPr="00E548DD">
        <w:rPr>
          <w:lang w:val="fr-FR"/>
        </w:rPr>
        <w:t xml:space="preserve"> l</w:t>
      </w:r>
      <w:r w:rsidR="00ED1B6C">
        <w:rPr>
          <w:lang w:val="fr-FR"/>
        </w:rPr>
        <w:t>’</w:t>
      </w:r>
      <w:r w:rsidRPr="00E548DD">
        <w:rPr>
          <w:lang w:val="fr-FR"/>
        </w:rPr>
        <w:t>harmattan</w:t>
      </w:r>
      <w:r w:rsidR="00E711DD">
        <w:rPr>
          <w:lang w:val="fr-FR"/>
        </w:rPr>
        <w:t>;</w:t>
      </w:r>
      <w:r w:rsidRPr="00E548DD">
        <w:rPr>
          <w:lang w:val="fr-FR"/>
        </w:rPr>
        <w:t xml:space="preserve"> </w:t>
      </w:r>
      <w:r w:rsidR="004F0994">
        <w:rPr>
          <w:lang w:val="fr-FR"/>
        </w:rPr>
        <w:br/>
      </w:r>
      <w:r w:rsidRPr="00E548DD">
        <w:rPr>
          <w:lang w:val="fr-FR"/>
        </w:rPr>
        <w:t>le mistral</w:t>
      </w:r>
      <w:r w:rsidR="00E711DD">
        <w:rPr>
          <w:lang w:val="fr-FR"/>
        </w:rPr>
        <w:t>;</w:t>
      </w:r>
      <w:r w:rsidRPr="00E548DD">
        <w:rPr>
          <w:lang w:val="fr-FR"/>
        </w:rPr>
        <w:t xml:space="preserve"> la mousson</w:t>
      </w:r>
      <w:r w:rsidR="00E711DD">
        <w:rPr>
          <w:lang w:val="fr-FR"/>
        </w:rPr>
        <w:t>;</w:t>
      </w:r>
      <w:r w:rsidRPr="00E548DD">
        <w:rPr>
          <w:lang w:val="fr-FR"/>
        </w:rPr>
        <w:t xml:space="preserve"> le sharav</w:t>
      </w:r>
      <w:r w:rsidR="00E711DD">
        <w:rPr>
          <w:lang w:val="fr-FR"/>
        </w:rPr>
        <w:t>;</w:t>
      </w:r>
      <w:r w:rsidRPr="00E548DD">
        <w:rPr>
          <w:lang w:val="fr-FR"/>
        </w:rPr>
        <w:t xml:space="preserve"> le sirocco</w:t>
      </w:r>
      <w:r w:rsidR="00E711DD">
        <w:rPr>
          <w:lang w:val="fr-FR"/>
        </w:rPr>
        <w:t>;</w:t>
      </w:r>
      <w:r w:rsidRPr="00E548DD">
        <w:rPr>
          <w:lang w:val="fr-FR"/>
        </w:rPr>
        <w:t xml:space="preserve"> </w:t>
      </w:r>
      <w:r w:rsidR="004F0994">
        <w:rPr>
          <w:lang w:val="fr-FR"/>
        </w:rPr>
        <w:br/>
      </w:r>
      <w:r w:rsidRPr="00E548DD">
        <w:rPr>
          <w:lang w:val="fr-FR"/>
        </w:rPr>
        <w:t>la tramontane</w:t>
      </w:r>
    </w:p>
    <w:p w:rsidR="00EA4DE1" w:rsidRDefault="00EA4DE1" w:rsidP="008C3C1F">
      <w:pPr>
        <w:tabs>
          <w:tab w:val="left" w:pos="216"/>
          <w:tab w:val="left" w:pos="504"/>
          <w:tab w:val="left" w:pos="792"/>
        </w:tabs>
        <w:ind w:left="504" w:hanging="504"/>
        <w:jc w:val="left"/>
        <w:rPr>
          <w:b/>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vérificateur</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Vérificateur externe des comptes principal</w:t>
      </w:r>
      <w:r w:rsidR="00E711DD">
        <w:rPr>
          <w:lang w:val="fr-FR"/>
        </w:rPr>
        <w:t>;</w:t>
      </w:r>
      <w:r w:rsidRPr="00E548DD">
        <w:rPr>
          <w:lang w:val="fr-FR"/>
        </w:rPr>
        <w:t xml:space="preserve"> </w:t>
      </w:r>
      <w:r w:rsidR="00F463B4">
        <w:rPr>
          <w:lang w:val="fr-FR"/>
        </w:rPr>
        <w:br/>
      </w:r>
      <w:r w:rsidRPr="00E548DD">
        <w:rPr>
          <w:lang w:val="fr-FR"/>
        </w:rPr>
        <w:t>le Vérificateur général des comptes du Bangladesh</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Groupe mixte de vérificateurs externes des comptes de l</w:t>
      </w:r>
      <w:r w:rsidR="00ED1B6C">
        <w:rPr>
          <w:lang w:val="fr-FR"/>
        </w:rPr>
        <w:t>’</w:t>
      </w:r>
      <w:r w:rsidRPr="00E548DD">
        <w:rPr>
          <w:lang w:val="fr-FR"/>
        </w:rPr>
        <w:t>Organisation des Nations Unies et des institutions spécialisées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vérité</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r w:rsidR="0064226F">
        <w:rPr>
          <w:i/>
          <w:iCs/>
          <w:lang w:val="fr-FR"/>
        </w:rPr>
        <w:t>/majuscule</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4F0994">
        <w:rPr>
          <w:lang w:val="fr-FR"/>
        </w:rPr>
        <w:t>la Commission Vérité et réconciliation</w:t>
      </w:r>
    </w:p>
    <w:p w:rsidR="0064226F" w:rsidRPr="0064226F" w:rsidRDefault="0064226F" w:rsidP="008C3C1F">
      <w:pPr>
        <w:tabs>
          <w:tab w:val="left" w:pos="216"/>
          <w:tab w:val="left" w:pos="504"/>
          <w:tab w:val="left" w:pos="792"/>
        </w:tabs>
        <w:ind w:left="504" w:hanging="504"/>
        <w:jc w:val="left"/>
        <w:rPr>
          <w:lang w:val="fr-FR"/>
        </w:rPr>
      </w:pPr>
      <w:r>
        <w:rPr>
          <w:lang w:val="fr-FR"/>
        </w:rPr>
        <w:tab/>
      </w:r>
      <w:r>
        <w:rPr>
          <w:lang w:val="fr-FR"/>
        </w:rPr>
        <w:tab/>
      </w:r>
      <w:r>
        <w:rPr>
          <w:i/>
          <w:lang w:val="fr-FR"/>
        </w:rPr>
        <w:t>Mais</w:t>
      </w:r>
      <w:r w:rsidR="00140D02">
        <w:rPr>
          <w:i/>
          <w:lang w:val="fr-FR"/>
        </w:rPr>
        <w:t> </w:t>
      </w:r>
      <w:r>
        <w:rPr>
          <w:lang w:val="fr-FR"/>
        </w:rPr>
        <w:t xml:space="preserve">: </w:t>
      </w:r>
      <w:r w:rsidRPr="00E548DD">
        <w:rPr>
          <w:lang w:val="fr-FR"/>
        </w:rPr>
        <w:t>la Commission de la vérité [El Salvador]</w:t>
      </w:r>
      <w:r w:rsidR="00E711DD">
        <w:rPr>
          <w:lang w:val="fr-FR"/>
        </w:rPr>
        <w:t>;</w:t>
      </w:r>
      <w:r w:rsidRPr="00E548DD">
        <w:rPr>
          <w:lang w:val="fr-FR"/>
        </w:rPr>
        <w:br/>
        <w:t>le Forum de la vérité et de la conciliation [El Salvador]</w:t>
      </w:r>
    </w:p>
    <w:p w:rsidR="008C3C1F" w:rsidRPr="00E548DD" w:rsidRDefault="008C3C1F" w:rsidP="008C3C1F">
      <w:pPr>
        <w:tabs>
          <w:tab w:val="left" w:pos="216"/>
          <w:tab w:val="left" w:pos="504"/>
          <w:tab w:val="left" w:pos="792"/>
        </w:tabs>
        <w:ind w:left="504" w:hanging="504"/>
        <w:jc w:val="left"/>
        <w:rPr>
          <w:lang w:val="fr-FR"/>
        </w:rPr>
      </w:pPr>
    </w:p>
    <w:p w:rsidR="008C3C1F" w:rsidRPr="00DB0847" w:rsidRDefault="008C3C1F" w:rsidP="008C3C1F">
      <w:pPr>
        <w:tabs>
          <w:tab w:val="left" w:pos="216"/>
          <w:tab w:val="left" w:pos="504"/>
          <w:tab w:val="left" w:pos="792"/>
        </w:tabs>
        <w:ind w:left="504" w:hanging="504"/>
        <w:jc w:val="left"/>
        <w:rPr>
          <w:lang w:val="es-ES_tradnl"/>
        </w:rPr>
      </w:pPr>
      <w:r w:rsidRPr="00DB0847">
        <w:rPr>
          <w:b/>
          <w:bCs/>
          <w:lang w:val="es-ES_tradnl"/>
        </w:rPr>
        <w:t>verso</w:t>
      </w:r>
    </w:p>
    <w:p w:rsidR="008C3C1F" w:rsidRPr="00DB0847" w:rsidRDefault="008C3C1F" w:rsidP="008C3C1F">
      <w:pPr>
        <w:tabs>
          <w:tab w:val="left" w:pos="216"/>
          <w:tab w:val="left" w:pos="504"/>
          <w:tab w:val="left" w:pos="792"/>
        </w:tabs>
        <w:ind w:left="504" w:hanging="504"/>
        <w:jc w:val="left"/>
        <w:rPr>
          <w:lang w:val="es-ES_tradnl"/>
        </w:rPr>
      </w:pPr>
      <w:r w:rsidRPr="00DB0847">
        <w:rPr>
          <w:lang w:val="es-ES_tradnl"/>
        </w:rPr>
        <w:tab/>
      </w:r>
      <w:r w:rsidRPr="00E548DD">
        <w:rPr>
          <w:lang w:val="fr-FR"/>
        </w:rPr>
        <w:sym w:font="Webdings" w:char="F034"/>
      </w:r>
      <w:r w:rsidRPr="00DB0847">
        <w:rPr>
          <w:lang w:val="es-ES_tradnl"/>
        </w:rPr>
        <w:tab/>
        <w:t>imprimer recto verso; les rectos et les versos</w:t>
      </w:r>
    </w:p>
    <w:p w:rsidR="008C3C1F" w:rsidRPr="00DB0847" w:rsidRDefault="008C3C1F" w:rsidP="008C3C1F">
      <w:pPr>
        <w:tabs>
          <w:tab w:val="left" w:pos="216"/>
          <w:tab w:val="left" w:pos="504"/>
          <w:tab w:val="left" w:pos="792"/>
        </w:tabs>
        <w:ind w:left="504" w:hanging="504"/>
        <w:jc w:val="left"/>
        <w:rPr>
          <w:lang w:val="es-ES_tradnl"/>
        </w:rPr>
      </w:pPr>
    </w:p>
    <w:p w:rsidR="008C3C1F" w:rsidRPr="00DB0847" w:rsidRDefault="008C3C1F" w:rsidP="008C3C1F">
      <w:pPr>
        <w:tabs>
          <w:tab w:val="left" w:pos="216"/>
          <w:tab w:val="left" w:pos="504"/>
          <w:tab w:val="left" w:pos="792"/>
        </w:tabs>
        <w:ind w:left="504" w:hanging="504"/>
        <w:jc w:val="left"/>
        <w:rPr>
          <w:i/>
          <w:iCs/>
          <w:lang w:val="es-ES_tradnl"/>
        </w:rPr>
      </w:pPr>
      <w:r w:rsidRPr="00DB0847">
        <w:rPr>
          <w:b/>
          <w:bCs/>
          <w:lang w:val="es-ES_tradnl"/>
        </w:rPr>
        <w:t>veto</w:t>
      </w:r>
      <w:r w:rsidRPr="00DB0847">
        <w:rPr>
          <w:lang w:val="es-ES_tradnl"/>
        </w:rPr>
        <w:t xml:space="preserve"> </w:t>
      </w:r>
      <w:r w:rsidRPr="00DB0847">
        <w:rPr>
          <w:i/>
          <w:iCs/>
          <w:lang w:val="es-ES_tradnl"/>
        </w:rPr>
        <w:t>n. m. inv.</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droit de veto</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via</w:t>
      </w:r>
      <w:r w:rsidRPr="00E548DD">
        <w:rPr>
          <w:lang w:val="fr-FR"/>
        </w:rPr>
        <w:t xml:space="preserve"> [en passant par]</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une information </w:t>
      </w:r>
      <w:r w:rsidR="00AE0A45">
        <w:rPr>
          <w:lang w:val="fr-FR"/>
        </w:rPr>
        <w:t xml:space="preserve">provenant </w:t>
      </w:r>
      <w:r w:rsidRPr="00E548DD">
        <w:rPr>
          <w:lang w:val="fr-FR"/>
        </w:rPr>
        <w:t>du Maroc via Berlin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vibrion</w:t>
      </w:r>
      <w:r w:rsidRPr="00E548DD">
        <w:rPr>
          <w:lang w:val="fr-FR"/>
        </w:rPr>
        <w:t xml:space="preserve"> [bactérie de forme incurvée]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vibrions El Tor [choléra]</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vice-amiral</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vice-amiral Gingaud</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vice-président</w:t>
      </w:r>
      <w:r w:rsidRPr="00E548DD">
        <w:rPr>
          <w:lang w:val="fr-FR"/>
        </w:rPr>
        <w:t xml:space="preserve"> [mêmes règles que pour </w:t>
      </w:r>
      <w:r w:rsidR="00166AE4" w:rsidRPr="00E548DD">
        <w:rPr>
          <w:lang w:val="fr-FR"/>
        </w:rPr>
        <w:t>« </w:t>
      </w:r>
      <w:r w:rsidRPr="00E548DD">
        <w:rPr>
          <w:lang w:val="fr-FR"/>
        </w:rPr>
        <w:t>président</w:t>
      </w:r>
      <w:r w:rsidR="00166AE4" w:rsidRPr="00E548DD">
        <w:rPr>
          <w:lang w:val="fr-FR"/>
        </w:rPr>
        <w:t> »</w:t>
      </w:r>
      <w:r w:rsidRPr="00E548DD">
        <w:rPr>
          <w:lang w:val="fr-FR"/>
        </w:rPr>
        <w:t>]</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Vice-Président exécutif de la SFI</w:t>
      </w:r>
      <w:r w:rsidR="00E711DD">
        <w:rPr>
          <w:lang w:val="fr-FR"/>
        </w:rPr>
        <w:t>;</w:t>
      </w:r>
      <w:r w:rsidRPr="00E548DD">
        <w:rPr>
          <w:lang w:val="fr-FR"/>
        </w:rPr>
        <w:t xml:space="preserve"> le Premier Vice-Président et Commissaire aux affaires étrangères de la Guinée équatoriale</w:t>
      </w:r>
      <w:r w:rsidR="00E711DD">
        <w:rPr>
          <w:lang w:val="fr-FR"/>
        </w:rPr>
        <w:t>;</w:t>
      </w:r>
      <w:r w:rsidRPr="00E548DD">
        <w:rPr>
          <w:lang w:val="fr-FR"/>
        </w:rPr>
        <w:t xml:space="preserve"> le Second Vice-Président de l</w:t>
      </w:r>
      <w:r w:rsidR="00ED1B6C">
        <w:rPr>
          <w:lang w:val="fr-FR"/>
        </w:rPr>
        <w:t>’</w:t>
      </w:r>
      <w:r w:rsidRPr="00E548DD">
        <w:rPr>
          <w:lang w:val="fr-FR"/>
        </w:rPr>
        <w:t>OMM</w:t>
      </w:r>
      <w:r w:rsidR="00E711DD">
        <w:rPr>
          <w:lang w:val="fr-FR"/>
        </w:rPr>
        <w:t>;</w:t>
      </w:r>
      <w:r w:rsidRPr="00E548DD">
        <w:rPr>
          <w:lang w:val="fr-FR"/>
        </w:rPr>
        <w:t xml:space="preserve"> le Vice-Président-Rapporteur de la Commission</w:t>
      </w:r>
      <w:r w:rsidR="00E711DD">
        <w:rPr>
          <w:lang w:val="fr-FR"/>
        </w:rPr>
        <w:t>;</w:t>
      </w:r>
      <w:r w:rsidRPr="00E548DD">
        <w:rPr>
          <w:lang w:val="fr-FR"/>
        </w:rPr>
        <w:t xml:space="preserve"> le Co-Vice-Président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les vice-présidents de l</w:t>
      </w:r>
      <w:r w:rsidR="00ED1B6C">
        <w:rPr>
          <w:lang w:val="fr-FR"/>
        </w:rPr>
        <w:t>’</w:t>
      </w:r>
      <w:r w:rsidRPr="00E548DD">
        <w:rPr>
          <w:lang w:val="fr-FR"/>
        </w:rPr>
        <w:t>Assemblée générale</w:t>
      </w:r>
      <w:r w:rsidR="00E711DD">
        <w:rPr>
          <w:lang w:val="fr-FR"/>
        </w:rPr>
        <w:t>;</w:t>
      </w:r>
      <w:r w:rsidRPr="00E548DD">
        <w:rPr>
          <w:lang w:val="fr-FR"/>
        </w:rPr>
        <w:t xml:space="preserve"> </w:t>
      </w:r>
      <w:r w:rsidR="00F463B4">
        <w:rPr>
          <w:lang w:val="fr-FR"/>
        </w:rPr>
        <w:br/>
      </w:r>
      <w:r w:rsidRPr="00E548DD">
        <w:rPr>
          <w:lang w:val="fr-FR"/>
        </w:rPr>
        <w:t>le poste de vice-président</w:t>
      </w:r>
      <w:r w:rsidR="00E711DD">
        <w:rPr>
          <w:lang w:val="fr-FR"/>
        </w:rPr>
        <w:t>;</w:t>
      </w:r>
      <w:r w:rsidR="00AE0A45">
        <w:rPr>
          <w:lang w:val="fr-FR"/>
        </w:rPr>
        <w:t xml:space="preserve"> la Commission a élu trois vice-présidents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vice versa</w:t>
      </w:r>
      <w:r w:rsidRPr="00E548DD">
        <w:rPr>
          <w:lang w:val="fr-FR"/>
        </w:rPr>
        <w:t xml:space="preserve"> </w:t>
      </w:r>
      <w:r w:rsidRPr="00E548DD">
        <w:rPr>
          <w:i/>
          <w:iCs/>
          <w:lang w:val="fr-FR"/>
        </w:rPr>
        <w:t>ou</w:t>
      </w:r>
      <w:r w:rsidRPr="00E548DD">
        <w:rPr>
          <w:lang w:val="fr-FR"/>
        </w:rPr>
        <w:t xml:space="preserve"> </w:t>
      </w:r>
      <w:r w:rsidRPr="00E548DD">
        <w:rPr>
          <w:b/>
          <w:iCs/>
          <w:lang w:val="fr-FR"/>
        </w:rPr>
        <w:t>vice-versa</w:t>
      </w:r>
      <w:r w:rsidRPr="00E548DD">
        <w:rPr>
          <w:lang w:val="fr-FR"/>
        </w:rPr>
        <w:t xml:space="preserve"> [réciproquement</w:t>
      </w:r>
      <w:r w:rsidR="00E711DD">
        <w:rPr>
          <w:lang w:val="fr-FR"/>
        </w:rPr>
        <w:t>;</w:t>
      </w:r>
      <w:r w:rsidRPr="00E548DD">
        <w:rPr>
          <w:lang w:val="fr-FR"/>
        </w:rPr>
        <w:t xml:space="preserve"> inversement]</w:t>
      </w:r>
    </w:p>
    <w:p w:rsidR="004F0994" w:rsidRPr="00E548DD" w:rsidRDefault="004F0994" w:rsidP="004F0994">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Pr="0018688B">
        <w:rPr>
          <w:i/>
          <w:iCs/>
          <w:lang w:val="fr-FR"/>
        </w:rPr>
        <w:t>s</w:t>
      </w:r>
    </w:p>
    <w:p w:rsidR="008C3C1F" w:rsidRPr="00E548DD" w:rsidRDefault="008C3C1F" w:rsidP="008C3C1F">
      <w:pPr>
        <w:tabs>
          <w:tab w:val="left" w:pos="216"/>
          <w:tab w:val="left" w:pos="504"/>
          <w:tab w:val="left" w:pos="792"/>
        </w:tabs>
        <w:ind w:left="504" w:hanging="504"/>
        <w:jc w:val="left"/>
        <w:rPr>
          <w:lang w:val="fr-FR"/>
        </w:rPr>
      </w:pPr>
    </w:p>
    <w:p w:rsidR="007B233E" w:rsidRDefault="007B233E" w:rsidP="008C3C1F">
      <w:pPr>
        <w:tabs>
          <w:tab w:val="left" w:pos="216"/>
          <w:tab w:val="left" w:pos="504"/>
          <w:tab w:val="left" w:pos="792"/>
        </w:tabs>
        <w:ind w:left="504" w:hanging="504"/>
        <w:jc w:val="left"/>
        <w:rPr>
          <w:bCs/>
          <w:lang w:val="fr-FR"/>
        </w:rPr>
      </w:pPr>
      <w:r>
        <w:rPr>
          <w:b/>
          <w:bCs/>
          <w:lang w:val="fr-FR"/>
        </w:rPr>
        <w:t>victimisation</w:t>
      </w:r>
      <w:r>
        <w:rPr>
          <w:bCs/>
          <w:lang w:val="fr-FR"/>
        </w:rPr>
        <w:t xml:space="preserve"> </w:t>
      </w:r>
      <w:r>
        <w:rPr>
          <w:bCs/>
          <w:i/>
          <w:lang w:val="fr-FR"/>
        </w:rPr>
        <w:t xml:space="preserve">n. f. </w:t>
      </w:r>
      <w:r>
        <w:rPr>
          <w:bCs/>
          <w:lang w:val="fr-FR"/>
        </w:rPr>
        <w:t xml:space="preserve">(et non </w:t>
      </w:r>
      <w:r w:rsidRPr="007B233E">
        <w:rPr>
          <w:bCs/>
          <w:strike/>
          <w:lang w:val="fr-FR"/>
        </w:rPr>
        <w:t>victimation</w:t>
      </w:r>
      <w:r>
        <w:rPr>
          <w:bCs/>
          <w:lang w:val="fr-FR"/>
        </w:rPr>
        <w:t>)</w:t>
      </w:r>
    </w:p>
    <w:p w:rsidR="007B233E" w:rsidRPr="007B233E" w:rsidRDefault="007B233E" w:rsidP="008C3C1F">
      <w:pPr>
        <w:tabs>
          <w:tab w:val="left" w:pos="216"/>
          <w:tab w:val="left" w:pos="504"/>
          <w:tab w:val="left" w:pos="792"/>
        </w:tabs>
        <w:ind w:left="504" w:hanging="504"/>
        <w:jc w:val="left"/>
        <w:rPr>
          <w:bCs/>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vidéo</w:t>
      </w:r>
      <w:r w:rsidRPr="00E548DD">
        <w:rPr>
          <w:lang w:val="fr-FR"/>
        </w:rPr>
        <w:t xml:space="preserve"> </w:t>
      </w:r>
      <w:r w:rsidRPr="00E548DD">
        <w:rPr>
          <w:i/>
          <w:iCs/>
          <w:lang w:val="fr-FR"/>
        </w:rPr>
        <w:t xml:space="preserve">adj. </w:t>
      </w:r>
      <w:r w:rsidR="00140D02">
        <w:rPr>
          <w:i/>
          <w:iCs/>
          <w:lang w:val="fr-FR"/>
        </w:rPr>
        <w:t>I</w:t>
      </w:r>
      <w:r w:rsidR="006D00E7">
        <w:rPr>
          <w:i/>
          <w:iCs/>
          <w:lang w:val="fr-FR"/>
        </w:rPr>
        <w:t>nv.</w:t>
      </w:r>
      <w:r w:rsidRPr="00C30ABA">
        <w:rPr>
          <w:iCs/>
          <w:lang w:val="fr-FR"/>
        </w:rPr>
        <w:t xml:space="preserve"> </w:t>
      </w:r>
      <w:r w:rsidR="00140D02">
        <w:rPr>
          <w:iCs/>
          <w:lang w:val="fr-FR"/>
        </w:rPr>
        <w:t>E</w:t>
      </w:r>
      <w:r w:rsidR="00C30ABA" w:rsidRPr="00C30ABA">
        <w:rPr>
          <w:iCs/>
          <w:lang w:val="fr-FR"/>
        </w:rPr>
        <w:t>t</w:t>
      </w:r>
      <w:r w:rsidRPr="00C30ABA">
        <w:rPr>
          <w:iCs/>
          <w:lang w:val="fr-FR"/>
        </w:rPr>
        <w:t xml:space="preserve"> </w:t>
      </w:r>
      <w:r w:rsidRPr="00E548DD">
        <w:rPr>
          <w:i/>
          <w:iCs/>
          <w:lang w:val="fr-FR"/>
        </w:rPr>
        <w:t>n. f.</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Adjectif</w:t>
      </w:r>
      <w:r w:rsidRPr="00E548DD">
        <w:rPr>
          <w:lang w:val="fr-FR"/>
        </w:rPr>
        <w:t>, ce mot est invariable</w:t>
      </w:r>
      <w:r w:rsidR="00E711DD">
        <w:rPr>
          <w:lang w:val="fr-FR"/>
        </w:rPr>
        <w:t>;</w:t>
      </w:r>
      <w:r w:rsidRPr="00E548DD">
        <w:rPr>
          <w:lang w:val="fr-FR"/>
        </w:rPr>
        <w:t xml:space="preserve"> </w:t>
      </w:r>
      <w:r w:rsidRPr="00E548DD">
        <w:rPr>
          <w:i/>
          <w:iCs/>
          <w:lang w:val="fr-FR"/>
        </w:rPr>
        <w:t>substantif</w:t>
      </w:r>
      <w:r w:rsidRPr="00E548DD">
        <w:rPr>
          <w:lang w:val="fr-FR"/>
        </w:rPr>
        <w:t>, il prend la marque du pluriel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bandes vidéo</w:t>
      </w:r>
      <w:r w:rsidR="00E711DD">
        <w:rPr>
          <w:lang w:val="fr-FR"/>
        </w:rPr>
        <w:t>;</w:t>
      </w:r>
      <w:r w:rsidRPr="00E548DD">
        <w:rPr>
          <w:lang w:val="fr-FR"/>
        </w:rPr>
        <w:t xml:space="preserve"> des cassettes vidéo</w:t>
      </w:r>
      <w:r w:rsidR="00E711DD">
        <w:rPr>
          <w:lang w:val="fr-FR"/>
        </w:rPr>
        <w:t>;</w:t>
      </w:r>
      <w:r w:rsidRPr="00E548DD">
        <w:rPr>
          <w:lang w:val="fr-FR"/>
        </w:rPr>
        <w:t xml:space="preserve"> des caméras vidéo</w:t>
      </w:r>
      <w:r w:rsidR="00E711DD">
        <w:rPr>
          <w:lang w:val="fr-FR"/>
        </w:rPr>
        <w:t>;</w:t>
      </w:r>
      <w:r w:rsidRPr="00E548DD">
        <w:rPr>
          <w:lang w:val="fr-FR"/>
        </w:rPr>
        <w:t xml:space="preserve"> des disques vidéo</w:t>
      </w:r>
      <w:r w:rsidR="00E711DD">
        <w:rPr>
          <w:lang w:val="fr-FR"/>
        </w:rPr>
        <w:t>;</w:t>
      </w:r>
      <w:r w:rsidRPr="00E548DD">
        <w:rPr>
          <w:lang w:val="fr-FR"/>
        </w:rPr>
        <w:t xml:space="preserve"> des enregistrements vidéo</w:t>
      </w:r>
      <w:r w:rsidR="00E711DD">
        <w:rPr>
          <w:lang w:val="fr-FR"/>
        </w:rPr>
        <w:t>;</w:t>
      </w:r>
      <w:r w:rsidRPr="00E548DD">
        <w:rPr>
          <w:lang w:val="fr-FR"/>
        </w:rPr>
        <w:t xml:space="preserve"> des jeux vidéo</w:t>
      </w:r>
      <w:r w:rsidR="00E711DD">
        <w:rPr>
          <w:lang w:val="fr-FR"/>
        </w:rPr>
        <w:t>;</w:t>
      </w:r>
      <w:r w:rsidRPr="00E548DD">
        <w:rPr>
          <w:lang w:val="fr-FR"/>
        </w:rPr>
        <w:t xml:space="preserve"> des lecteurs-enregistreurs vidéo</w:t>
      </w:r>
      <w:r w:rsidR="00E711DD">
        <w:rPr>
          <w:lang w:val="fr-FR"/>
        </w:rPr>
        <w:t>;</w:t>
      </w:r>
      <w:r w:rsidRPr="00E548DD">
        <w:rPr>
          <w:lang w:val="fr-FR"/>
        </w:rPr>
        <w:t xml:space="preserve"> </w:t>
      </w:r>
      <w:r w:rsidR="00F463B4">
        <w:rPr>
          <w:lang w:val="fr-FR"/>
        </w:rPr>
        <w:br/>
      </w:r>
      <w:r w:rsidRPr="00E548DD">
        <w:rPr>
          <w:lang w:val="fr-FR"/>
        </w:rPr>
        <w:t>des montages vidéo</w:t>
      </w:r>
      <w:r w:rsidR="00E711DD">
        <w:rPr>
          <w:lang w:val="fr-FR"/>
        </w:rPr>
        <w:t>;</w:t>
      </w:r>
      <w:r w:rsidRPr="00E548DD">
        <w:rPr>
          <w:lang w:val="fr-FR"/>
        </w:rPr>
        <w:t xml:space="preserve"> des signaux vidéo</w:t>
      </w:r>
      <w:r w:rsidR="00E711DD">
        <w:rPr>
          <w:lang w:val="fr-FR"/>
        </w:rPr>
        <w:t>;</w:t>
      </w:r>
      <w:r w:rsidRPr="00E548DD">
        <w:rPr>
          <w:lang w:val="fr-FR"/>
        </w:rPr>
        <w:t xml:space="preserve"> des systèmes vidéo</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des vidéos fixes</w:t>
      </w:r>
      <w:r w:rsidR="00E711DD">
        <w:rPr>
          <w:lang w:val="fr-FR"/>
        </w:rPr>
        <w:t>;</w:t>
      </w:r>
      <w:r w:rsidRPr="00E548DD">
        <w:rPr>
          <w:lang w:val="fr-FR"/>
        </w:rPr>
        <w:t xml:space="preserve"> des vidéos légères</w:t>
      </w:r>
      <w:r w:rsidR="00E711DD">
        <w:rPr>
          <w:lang w:val="fr-FR"/>
        </w:rPr>
        <w:t>;</w:t>
      </w:r>
      <w:r w:rsidRPr="00E548DD">
        <w:rPr>
          <w:lang w:val="fr-FR"/>
        </w:rPr>
        <w:t xml:space="preserve"> des vidéos mobiles</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vidéocassette</w:t>
      </w:r>
      <w:r w:rsidR="00E711DD">
        <w:rPr>
          <w:lang w:val="fr-FR"/>
        </w:rPr>
        <w:t>;</w:t>
      </w:r>
      <w:r w:rsidRPr="00E548DD">
        <w:rPr>
          <w:lang w:val="fr-FR"/>
        </w:rPr>
        <w:t xml:space="preserve"> un vidéoclip</w:t>
      </w:r>
      <w:r w:rsidR="00E711DD">
        <w:rPr>
          <w:lang w:val="fr-FR"/>
        </w:rPr>
        <w:t>;</w:t>
      </w:r>
      <w:r w:rsidRPr="00E548DD">
        <w:rPr>
          <w:lang w:val="fr-FR"/>
        </w:rPr>
        <w:t xml:space="preserve"> un vidéoclub</w:t>
      </w:r>
      <w:r w:rsidR="00E711DD">
        <w:rPr>
          <w:lang w:val="fr-FR"/>
        </w:rPr>
        <w:t>;</w:t>
      </w:r>
      <w:r w:rsidRPr="00E548DD">
        <w:rPr>
          <w:lang w:val="fr-FR"/>
        </w:rPr>
        <w:t xml:space="preserve"> </w:t>
      </w:r>
      <w:r w:rsidRPr="00E548DD">
        <w:rPr>
          <w:lang w:val="fr-FR"/>
        </w:rPr>
        <w:br/>
        <w:t>une vidéocommunication</w:t>
      </w:r>
      <w:r w:rsidR="00E711DD">
        <w:rPr>
          <w:lang w:val="fr-FR"/>
        </w:rPr>
        <w:t>;</w:t>
      </w:r>
      <w:r w:rsidRPr="00E548DD">
        <w:rPr>
          <w:lang w:val="fr-FR"/>
        </w:rPr>
        <w:t xml:space="preserve"> une vidéoconférence</w:t>
      </w:r>
      <w:r w:rsidR="00E711DD">
        <w:rPr>
          <w:lang w:val="fr-FR"/>
        </w:rPr>
        <w:t>;</w:t>
      </w:r>
      <w:r w:rsidRPr="00E548DD">
        <w:rPr>
          <w:lang w:val="fr-FR"/>
        </w:rPr>
        <w:t xml:space="preserve"> </w:t>
      </w:r>
      <w:r w:rsidRPr="00E548DD">
        <w:rPr>
          <w:lang w:val="fr-FR"/>
        </w:rPr>
        <w:br/>
        <w:t>un vidéodisque</w:t>
      </w:r>
      <w:r w:rsidR="00E711DD">
        <w:rPr>
          <w:lang w:val="fr-FR"/>
        </w:rPr>
        <w:t>;</w:t>
      </w:r>
      <w:r w:rsidRPr="00E548DD">
        <w:rPr>
          <w:lang w:val="fr-FR"/>
        </w:rPr>
        <w:t xml:space="preserve"> une vidéofréquence</w:t>
      </w:r>
      <w:r w:rsidR="00E711DD">
        <w:rPr>
          <w:lang w:val="fr-FR"/>
        </w:rPr>
        <w:t>;</w:t>
      </w:r>
      <w:r w:rsidRPr="00E548DD">
        <w:rPr>
          <w:lang w:val="fr-FR"/>
        </w:rPr>
        <w:t xml:space="preserve"> un vidéographe</w:t>
      </w:r>
      <w:r w:rsidR="00E711DD">
        <w:rPr>
          <w:lang w:val="fr-FR"/>
        </w:rPr>
        <w:t>;</w:t>
      </w:r>
      <w:r w:rsidRPr="00E548DD">
        <w:rPr>
          <w:lang w:val="fr-FR"/>
        </w:rPr>
        <w:t xml:space="preserve"> un vidéophone</w:t>
      </w:r>
      <w:r w:rsidR="00E711DD">
        <w:rPr>
          <w:lang w:val="fr-FR"/>
        </w:rPr>
        <w:t>;</w:t>
      </w:r>
      <w:r w:rsidRPr="00E548DD">
        <w:rPr>
          <w:lang w:val="fr-FR"/>
        </w:rPr>
        <w:t xml:space="preserve"> une vidéothèque</w:t>
      </w:r>
      <w:r w:rsidR="00E711DD">
        <w:rPr>
          <w:lang w:val="fr-FR"/>
        </w:rPr>
        <w:t>;</w:t>
      </w:r>
      <w:r w:rsidRPr="00E548DD">
        <w:rPr>
          <w:lang w:val="fr-FR"/>
        </w:rPr>
        <w:t xml:space="preserve"> un vidéotexte</w:t>
      </w:r>
      <w:r w:rsidR="00E711DD">
        <w:rPr>
          <w:lang w:val="fr-FR"/>
        </w:rPr>
        <w:t>;</w:t>
      </w:r>
      <w:r w:rsidRPr="00E548DD">
        <w:rPr>
          <w:lang w:val="fr-FR"/>
        </w:rPr>
        <w:t xml:space="preserve"> </w:t>
      </w:r>
      <w:r w:rsidRPr="00E548DD">
        <w:rPr>
          <w:lang w:val="fr-FR"/>
        </w:rPr>
        <w:br/>
        <w:t>une vidéotransmission</w:t>
      </w:r>
    </w:p>
    <w:p w:rsidR="00F463B4" w:rsidRPr="00E548DD" w:rsidRDefault="00F463B4"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assurance-vie</w:t>
      </w:r>
      <w:r w:rsidR="00E711DD">
        <w:rPr>
          <w:lang w:val="fr-FR"/>
        </w:rPr>
        <w:t>;</w:t>
      </w:r>
      <w:r w:rsidRPr="00E548DD">
        <w:rPr>
          <w:lang w:val="fr-FR"/>
        </w:rPr>
        <w:t xml:space="preserve"> une assurance sur la vie</w:t>
      </w:r>
      <w:r w:rsidR="00E711DD">
        <w:rPr>
          <w:lang w:val="fr-FR"/>
        </w:rPr>
        <w:t>;</w:t>
      </w:r>
      <w:r w:rsidRPr="00E548DD">
        <w:rPr>
          <w:lang w:val="fr-FR"/>
        </w:rPr>
        <w:t xml:space="preserve"> les pertes en vies humaines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vieillesse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w:t>
      </w:r>
      <w:r w:rsidR="00ED1B6C">
        <w:rPr>
          <w:lang w:val="fr-FR"/>
        </w:rPr>
        <w:t>’</w:t>
      </w:r>
      <w:r w:rsidRPr="00E548DD">
        <w:rPr>
          <w:lang w:val="fr-FR"/>
        </w:rPr>
        <w:t>assurance vieillesse</w:t>
      </w:r>
      <w:r w:rsidR="00E711DD">
        <w:rPr>
          <w:lang w:val="fr-FR"/>
        </w:rPr>
        <w:t>;</w:t>
      </w:r>
      <w:r w:rsidRPr="00E548DD">
        <w:rPr>
          <w:lang w:val="fr-FR"/>
        </w:rPr>
        <w:t xml:space="preserve"> des prestations vieillesse</w:t>
      </w:r>
      <w:r w:rsidR="00E711DD">
        <w:rPr>
          <w:lang w:val="fr-FR"/>
        </w:rPr>
        <w:t>;</w:t>
      </w:r>
      <w:r w:rsidRPr="00E548DD">
        <w:rPr>
          <w:lang w:val="fr-FR"/>
        </w:rPr>
        <w:t xml:space="preserve"> </w:t>
      </w:r>
      <w:r w:rsidR="00F463B4">
        <w:rPr>
          <w:lang w:val="fr-FR"/>
        </w:rPr>
        <w:br/>
      </w:r>
      <w:r w:rsidRPr="00E548DD">
        <w:rPr>
          <w:lang w:val="fr-FR"/>
        </w:rPr>
        <w:t>une assurance invalidité-vieillesse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vif</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ils ont été brûlés vifs</w:t>
      </w:r>
      <w:r w:rsidR="00E711DD">
        <w:rPr>
          <w:lang w:val="fr-FR"/>
        </w:rPr>
        <w:t>;</w:t>
      </w:r>
      <w:r w:rsidRPr="00E548DD">
        <w:rPr>
          <w:lang w:val="fr-FR"/>
        </w:rPr>
        <w:t xml:space="preserve"> elle a été brûlée vive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Vigie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Plan Vigie [Conférence de Stockholm]</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VIH</w:t>
      </w:r>
      <w:r w:rsidRPr="00E548DD">
        <w:rPr>
          <w:lang w:val="fr-FR"/>
        </w:rPr>
        <w:t xml:space="preserve"> [virus de l</w:t>
      </w:r>
      <w:r w:rsidR="00ED1B6C">
        <w:rPr>
          <w:lang w:val="fr-FR"/>
        </w:rPr>
        <w:t>’</w:t>
      </w:r>
      <w:r w:rsidRPr="00E548DD">
        <w:rPr>
          <w:lang w:val="fr-FR"/>
        </w:rPr>
        <w:t>immunodéficience humaine]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sérologie VIH positive</w:t>
      </w:r>
      <w:r w:rsidR="00E711DD">
        <w:rPr>
          <w:lang w:val="fr-FR"/>
        </w:rPr>
        <w:t>;</w:t>
      </w:r>
      <w:r w:rsidRPr="00E548DD">
        <w:rPr>
          <w:lang w:val="fr-FR"/>
        </w:rPr>
        <w:t xml:space="preserve"> l</w:t>
      </w:r>
      <w:r w:rsidR="00ED1B6C">
        <w:rPr>
          <w:lang w:val="fr-FR"/>
        </w:rPr>
        <w:t>’</w:t>
      </w:r>
      <w:r w:rsidRPr="00E548DD">
        <w:rPr>
          <w:lang w:val="fr-FR"/>
        </w:rPr>
        <w:t>infection à VIH</w:t>
      </w:r>
      <w:r w:rsidR="00E711DD">
        <w:rPr>
          <w:lang w:val="fr-FR"/>
        </w:rPr>
        <w:t>;</w:t>
      </w:r>
      <w:r w:rsidRPr="00E548DD">
        <w:rPr>
          <w:lang w:val="fr-FR"/>
        </w:rPr>
        <w:t xml:space="preserve"> </w:t>
      </w:r>
      <w:r w:rsidR="00F463B4">
        <w:rPr>
          <w:lang w:val="fr-FR"/>
        </w:rPr>
        <w:br/>
      </w:r>
      <w:r w:rsidRPr="00E548DD">
        <w:rPr>
          <w:lang w:val="fr-FR"/>
        </w:rPr>
        <w:t>être infecté par le VIH</w:t>
      </w:r>
      <w:r w:rsidR="00E711DD">
        <w:rPr>
          <w:lang w:val="fr-FR"/>
        </w:rPr>
        <w:t>;</w:t>
      </w:r>
      <w:r w:rsidRPr="00E548DD">
        <w:rPr>
          <w:lang w:val="fr-FR"/>
        </w:rPr>
        <w:t xml:space="preserve"> les anticorps anti-VIH</w:t>
      </w:r>
      <w:r w:rsidR="00E711DD">
        <w:rPr>
          <w:lang w:val="fr-FR"/>
        </w:rPr>
        <w:t>;</w:t>
      </w:r>
      <w:r w:rsidRPr="00E548DD">
        <w:rPr>
          <w:lang w:val="fr-FR"/>
        </w:rPr>
        <w:t xml:space="preserve"> l</w:t>
      </w:r>
      <w:r w:rsidR="00ED1B6C">
        <w:rPr>
          <w:lang w:val="fr-FR"/>
        </w:rPr>
        <w:t>’</w:t>
      </w:r>
      <w:r w:rsidRPr="00E548DD">
        <w:rPr>
          <w:lang w:val="fr-FR"/>
        </w:rPr>
        <w:t>infection à VIH/sida</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ville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ville-dortoir (des villes-dortoirs)</w:t>
      </w:r>
      <w:r w:rsidR="00E711DD">
        <w:rPr>
          <w:lang w:val="fr-FR"/>
        </w:rPr>
        <w:t>;</w:t>
      </w:r>
      <w:r w:rsidRPr="00E548DD">
        <w:rPr>
          <w:lang w:val="fr-FR"/>
        </w:rPr>
        <w:t xml:space="preserve"> </w:t>
      </w:r>
      <w:r w:rsidR="00F463B4">
        <w:rPr>
          <w:lang w:val="fr-FR"/>
        </w:rPr>
        <w:br/>
      </w:r>
      <w:r w:rsidRPr="00E548DD">
        <w:rPr>
          <w:lang w:val="fr-FR"/>
        </w:rPr>
        <w:t>une ville-satellite</w:t>
      </w:r>
      <w:r w:rsidR="00E711DD">
        <w:rPr>
          <w:lang w:val="fr-FR"/>
        </w:rPr>
        <w:t>;</w:t>
      </w:r>
      <w:r w:rsidRPr="00E548DD">
        <w:rPr>
          <w:lang w:val="fr-FR"/>
        </w:rPr>
        <w:t xml:space="preserve"> une ville-État</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une ville siège (des villes sièges)</w:t>
      </w:r>
      <w:r w:rsidR="00E711DD">
        <w:rPr>
          <w:lang w:val="fr-FR"/>
        </w:rPr>
        <w:t>;</w:t>
      </w:r>
      <w:r w:rsidRPr="00E548DD">
        <w:rPr>
          <w:lang w:val="fr-FR"/>
        </w:rPr>
        <w:t xml:space="preserve"> </w:t>
      </w:r>
      <w:r w:rsidR="00F463B4">
        <w:rPr>
          <w:lang w:val="fr-FR"/>
        </w:rPr>
        <w:br/>
      </w:r>
      <w:r w:rsidRPr="00E548DD">
        <w:rPr>
          <w:lang w:val="fr-FR"/>
        </w:rPr>
        <w:t>une ville mère</w:t>
      </w:r>
      <w:r w:rsidR="00E711DD">
        <w:rPr>
          <w:lang w:val="fr-FR"/>
        </w:rPr>
        <w:t>;</w:t>
      </w:r>
      <w:r w:rsidRPr="00E548DD">
        <w:rPr>
          <w:lang w:val="fr-FR"/>
        </w:rPr>
        <w:t xml:space="preserve"> une ville base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ville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Minuscule, sauf lorsqu</w:t>
      </w:r>
      <w:r w:rsidR="00ED1B6C">
        <w:rPr>
          <w:i/>
          <w:iCs/>
          <w:lang w:val="fr-FR"/>
        </w:rPr>
        <w:t>’</w:t>
      </w:r>
      <w:r w:rsidRPr="00E548DD">
        <w:rPr>
          <w:i/>
          <w:iCs/>
          <w:lang w:val="fr-FR"/>
        </w:rPr>
        <w:t>il s</w:t>
      </w:r>
      <w:r w:rsidR="00ED1B6C">
        <w:rPr>
          <w:i/>
          <w:iCs/>
          <w:lang w:val="fr-FR"/>
        </w:rPr>
        <w:t>’</w:t>
      </w:r>
      <w:r w:rsidRPr="00E548DD">
        <w:rPr>
          <w:i/>
          <w:iCs/>
          <w:lang w:val="fr-FR"/>
        </w:rPr>
        <w:t>agit d</w:t>
      </w:r>
      <w:r w:rsidR="00ED1B6C">
        <w:rPr>
          <w:i/>
          <w:iCs/>
          <w:lang w:val="fr-FR"/>
        </w:rPr>
        <w:t>’</w:t>
      </w:r>
      <w:r w:rsidRPr="00E548DD">
        <w:rPr>
          <w:i/>
          <w:iCs/>
          <w:lang w:val="fr-FR"/>
        </w:rPr>
        <w:t xml:space="preserve">un surnom obtenu par antonomase ou lorsque le mot </w:t>
      </w:r>
      <w:r w:rsidR="00166AE4" w:rsidRPr="00E548DD">
        <w:rPr>
          <w:i/>
          <w:iCs/>
          <w:lang w:val="fr-FR"/>
        </w:rPr>
        <w:t>« </w:t>
      </w:r>
      <w:r w:rsidRPr="00E548DD">
        <w:rPr>
          <w:i/>
          <w:iCs/>
          <w:lang w:val="fr-FR"/>
        </w:rPr>
        <w:t>ville</w:t>
      </w:r>
      <w:r w:rsidR="00166AE4" w:rsidRPr="00E548DD">
        <w:rPr>
          <w:i/>
          <w:iCs/>
          <w:lang w:val="fr-FR"/>
        </w:rPr>
        <w:t> »</w:t>
      </w:r>
      <w:r w:rsidRPr="00E548DD">
        <w:rPr>
          <w:i/>
          <w:iCs/>
          <w:lang w:val="fr-FR"/>
        </w:rPr>
        <w:t xml:space="preserve"> fait partie du nom propre d</w:t>
      </w:r>
      <w:r w:rsidR="00ED1B6C">
        <w:rPr>
          <w:i/>
          <w:iCs/>
          <w:lang w:val="fr-FR"/>
        </w:rPr>
        <w:t>’</w:t>
      </w:r>
      <w:r w:rsidRPr="00E548DD">
        <w:rPr>
          <w:i/>
          <w:iCs/>
          <w:lang w:val="fr-FR"/>
        </w:rPr>
        <w:t>une ville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la ville de New York</w:t>
      </w:r>
      <w:r w:rsidR="00E711DD">
        <w:rPr>
          <w:lang w:val="fr-FR"/>
        </w:rPr>
        <w:t>;</w:t>
      </w:r>
      <w:r w:rsidRPr="00E548DD">
        <w:rPr>
          <w:lang w:val="fr-FR"/>
        </w:rPr>
        <w:t xml:space="preserve"> la ville sainte de Jérusalem</w:t>
      </w:r>
      <w:r w:rsidR="00E711DD">
        <w:rPr>
          <w:lang w:val="fr-FR"/>
        </w:rPr>
        <w:t>;</w:t>
      </w:r>
      <w:r w:rsidRPr="00E548DD">
        <w:rPr>
          <w:lang w:val="fr-FR"/>
        </w:rPr>
        <w:t xml:space="preserve"> </w:t>
      </w:r>
      <w:r w:rsidR="00F463B4">
        <w:rPr>
          <w:lang w:val="fr-FR"/>
        </w:rPr>
        <w:br/>
      </w:r>
      <w:r w:rsidRPr="00E548DD">
        <w:rPr>
          <w:lang w:val="fr-FR"/>
        </w:rPr>
        <w:t>la vieille ville [de Jérusalem] [ce n</w:t>
      </w:r>
      <w:r w:rsidR="00ED1B6C">
        <w:rPr>
          <w:lang w:val="fr-FR"/>
        </w:rPr>
        <w:t>’</w:t>
      </w:r>
      <w:r w:rsidRPr="00E548DD">
        <w:rPr>
          <w:lang w:val="fr-FR"/>
        </w:rPr>
        <w:t>est pas un surnom]</w:t>
      </w:r>
    </w:p>
    <w:p w:rsidR="008C3C1F"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la Ville sainte [Jérusalem]</w:t>
      </w:r>
      <w:r w:rsidR="00E711DD">
        <w:rPr>
          <w:lang w:val="fr-FR"/>
        </w:rPr>
        <w:t>;</w:t>
      </w:r>
      <w:r w:rsidRPr="00E548DD">
        <w:rPr>
          <w:lang w:val="fr-FR"/>
        </w:rPr>
        <w:t xml:space="preserve"> la Ville éternelle [Rome]</w:t>
      </w:r>
      <w:r w:rsidR="00E711DD">
        <w:rPr>
          <w:lang w:val="fr-FR"/>
        </w:rPr>
        <w:t>;</w:t>
      </w:r>
      <w:r w:rsidRPr="00E548DD">
        <w:rPr>
          <w:lang w:val="fr-FR"/>
        </w:rPr>
        <w:t xml:space="preserve"> la Ville lumière [Paris]</w:t>
      </w:r>
      <w:r w:rsidR="00E711DD">
        <w:rPr>
          <w:lang w:val="fr-FR"/>
        </w:rPr>
        <w:t>;</w:t>
      </w:r>
      <w:r w:rsidRPr="00E548DD">
        <w:rPr>
          <w:lang w:val="fr-FR"/>
        </w:rPr>
        <w:t xml:space="preserve"> la Ville rose [Toulouse]</w:t>
      </w:r>
      <w:r w:rsidR="00E711DD">
        <w:rPr>
          <w:lang w:val="fr-FR"/>
        </w:rPr>
        <w:t>;</w:t>
      </w:r>
      <w:r w:rsidRPr="00E548DD">
        <w:rPr>
          <w:lang w:val="fr-FR"/>
        </w:rPr>
        <w:t xml:space="preserve"> Hô Chi Minh-Ville</w:t>
      </w:r>
    </w:p>
    <w:p w:rsidR="00E06C41" w:rsidRPr="00E548DD" w:rsidRDefault="00E06C41" w:rsidP="008C3C1F">
      <w:pPr>
        <w:tabs>
          <w:tab w:val="left" w:pos="216"/>
          <w:tab w:val="left" w:pos="504"/>
          <w:tab w:val="left" w:pos="792"/>
        </w:tabs>
        <w:ind w:left="504" w:hanging="504"/>
        <w:jc w:val="left"/>
        <w:rPr>
          <w:lang w:val="fr-FR"/>
        </w:rPr>
      </w:pPr>
    </w:p>
    <w:p w:rsidR="008C3C1F" w:rsidRPr="00E06C41" w:rsidRDefault="00E06C41" w:rsidP="008C3C1F">
      <w:pPr>
        <w:tabs>
          <w:tab w:val="left" w:pos="216"/>
          <w:tab w:val="left" w:pos="504"/>
          <w:tab w:val="left" w:pos="792"/>
        </w:tabs>
        <w:ind w:left="504" w:hanging="504"/>
        <w:jc w:val="left"/>
        <w:rPr>
          <w:b/>
          <w:lang w:val="fr-FR"/>
        </w:rPr>
      </w:pPr>
      <w:r w:rsidRPr="00E06C41">
        <w:rPr>
          <w:b/>
          <w:lang w:val="fr-FR"/>
        </w:rPr>
        <w:t>virgule</w:t>
      </w:r>
    </w:p>
    <w:p w:rsidR="00E06C41" w:rsidRPr="00E06C41" w:rsidRDefault="00E06C41" w:rsidP="008C3C1F">
      <w:pPr>
        <w:tabs>
          <w:tab w:val="left" w:pos="216"/>
          <w:tab w:val="left" w:pos="504"/>
          <w:tab w:val="left" w:pos="792"/>
        </w:tabs>
        <w:ind w:left="504" w:hanging="504"/>
        <w:jc w:val="left"/>
        <w:rPr>
          <w:lang w:val="fr-FR"/>
        </w:rPr>
      </w:pPr>
      <w:r>
        <w:rPr>
          <w:i/>
          <w:lang w:val="fr-FR"/>
        </w:rPr>
        <w:t>On place une virgule avant « adressée » dans l</w:t>
      </w:r>
      <w:r w:rsidR="00ED1B6C">
        <w:rPr>
          <w:i/>
          <w:lang w:val="fr-FR"/>
        </w:rPr>
        <w:t>’</w:t>
      </w:r>
      <w:r>
        <w:rPr>
          <w:i/>
          <w:lang w:val="fr-FR"/>
        </w:rPr>
        <w:t xml:space="preserve">intitulé </w:t>
      </w:r>
      <w:r w:rsidRPr="00E06C41">
        <w:rPr>
          <w:lang w:val="fr-FR"/>
        </w:rPr>
        <w:t>« Lettre du [</w:t>
      </w:r>
      <w:r w:rsidRPr="00E06C41">
        <w:rPr>
          <w:i/>
          <w:lang w:val="fr-FR"/>
        </w:rPr>
        <w:t>date</w:t>
      </w:r>
      <w:r w:rsidRPr="00E06C41">
        <w:rPr>
          <w:lang w:val="fr-FR"/>
        </w:rPr>
        <w:t xml:space="preserve">], adressée par </w:t>
      </w:r>
      <w:r w:rsidR="00F463B4">
        <w:rPr>
          <w:lang w:val="fr-FR"/>
        </w:rPr>
        <w:t>[</w:t>
      </w:r>
      <w:r w:rsidRPr="00E06C41">
        <w:rPr>
          <w:lang w:val="fr-FR"/>
        </w:rPr>
        <w:t>…</w:t>
      </w:r>
      <w:r w:rsidR="00F463B4">
        <w:rPr>
          <w:lang w:val="fr-FR"/>
        </w:rPr>
        <w:t>]</w:t>
      </w:r>
      <w:r w:rsidRPr="00E06C41">
        <w:rPr>
          <w:lang w:val="fr-FR"/>
        </w:rPr>
        <w:t xml:space="preserve"> au</w:t>
      </w:r>
      <w:r w:rsidR="00F463B4">
        <w:rPr>
          <w:lang w:val="fr-FR"/>
        </w:rPr>
        <w:t xml:space="preserve"> [</w:t>
      </w:r>
      <w:r w:rsidRPr="00E06C41">
        <w:rPr>
          <w:lang w:val="fr-FR"/>
        </w:rPr>
        <w:t>…</w:t>
      </w:r>
      <w:r w:rsidR="00F463B4">
        <w:rPr>
          <w:lang w:val="fr-FR"/>
        </w:rPr>
        <w:t>] »</w:t>
      </w:r>
    </w:p>
    <w:p w:rsidR="00E06C41" w:rsidRPr="00E06C41" w:rsidRDefault="00E06C41" w:rsidP="008C3C1F">
      <w:pPr>
        <w:tabs>
          <w:tab w:val="left" w:pos="216"/>
          <w:tab w:val="left" w:pos="504"/>
          <w:tab w:val="left" w:pos="792"/>
        </w:tabs>
        <w:ind w:left="504" w:hanging="504"/>
        <w:jc w:val="left"/>
        <w:rPr>
          <w:lang w:val="fr-FR"/>
        </w:rPr>
      </w:pPr>
      <w:r>
        <w:rPr>
          <w:i/>
          <w:lang w:val="fr-FR"/>
        </w:rPr>
        <w:t>Mais on l</w:t>
      </w:r>
      <w:r w:rsidR="00ED1B6C">
        <w:rPr>
          <w:i/>
          <w:lang w:val="fr-FR"/>
        </w:rPr>
        <w:t>’</w:t>
      </w:r>
      <w:r>
        <w:rPr>
          <w:i/>
          <w:lang w:val="fr-FR"/>
        </w:rPr>
        <w:t>omet dans l</w:t>
      </w:r>
      <w:r w:rsidR="00ED1B6C">
        <w:rPr>
          <w:i/>
          <w:lang w:val="fr-FR"/>
        </w:rPr>
        <w:t>’</w:t>
      </w:r>
      <w:r>
        <w:rPr>
          <w:i/>
          <w:lang w:val="fr-FR"/>
        </w:rPr>
        <w:t>intitulé d</w:t>
      </w:r>
      <w:r w:rsidR="00ED1B6C">
        <w:rPr>
          <w:i/>
          <w:lang w:val="fr-FR"/>
        </w:rPr>
        <w:t>’</w:t>
      </w:r>
      <w:r>
        <w:rPr>
          <w:i/>
          <w:lang w:val="fr-FR"/>
        </w:rPr>
        <w:t>une annexe</w:t>
      </w:r>
      <w:r>
        <w:rPr>
          <w:lang w:val="fr-FR"/>
        </w:rPr>
        <w:br/>
        <w:t>« Annexe à la lettre du [</w:t>
      </w:r>
      <w:r w:rsidRPr="00E06C41">
        <w:rPr>
          <w:i/>
          <w:lang w:val="fr-FR"/>
        </w:rPr>
        <w:t>date</w:t>
      </w:r>
      <w:r>
        <w:rPr>
          <w:lang w:val="fr-FR"/>
        </w:rPr>
        <w:t xml:space="preserve">] adressée par </w:t>
      </w:r>
      <w:r w:rsidR="00F463B4">
        <w:rPr>
          <w:lang w:val="fr-FR"/>
        </w:rPr>
        <w:t>[</w:t>
      </w:r>
      <w:r>
        <w:rPr>
          <w:lang w:val="fr-FR"/>
        </w:rPr>
        <w:t>…</w:t>
      </w:r>
      <w:r w:rsidR="00F463B4">
        <w:rPr>
          <w:lang w:val="fr-FR"/>
        </w:rPr>
        <w:t>]</w:t>
      </w:r>
      <w:r>
        <w:rPr>
          <w:lang w:val="fr-FR"/>
        </w:rPr>
        <w:t xml:space="preserve"> au</w:t>
      </w:r>
      <w:r w:rsidR="00F463B4">
        <w:rPr>
          <w:lang w:val="fr-FR"/>
        </w:rPr>
        <w:t xml:space="preserve"> [</w:t>
      </w:r>
      <w:r>
        <w:rPr>
          <w:lang w:val="fr-FR"/>
        </w:rPr>
        <w:t>…</w:t>
      </w:r>
      <w:r w:rsidR="00F463B4">
        <w:rPr>
          <w:lang w:val="fr-FR"/>
        </w:rPr>
        <w:t>] »</w:t>
      </w: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virus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virus de l</w:t>
      </w:r>
      <w:r w:rsidR="00ED1B6C">
        <w:rPr>
          <w:lang w:val="fr-FR"/>
        </w:rPr>
        <w:t>’</w:t>
      </w:r>
      <w:r w:rsidRPr="00E548DD">
        <w:rPr>
          <w:lang w:val="fr-FR"/>
        </w:rPr>
        <w:t>immunodéficience humaine (VIH)</w:t>
      </w:r>
      <w:r w:rsidR="00E711DD">
        <w:rPr>
          <w:lang w:val="fr-FR"/>
        </w:rPr>
        <w:t>;</w:t>
      </w:r>
      <w:r w:rsidRPr="00E548DD">
        <w:rPr>
          <w:lang w:val="fr-FR"/>
        </w:rPr>
        <w:t xml:space="preserve"> </w:t>
      </w:r>
      <w:r w:rsidR="00F463B4">
        <w:rPr>
          <w:lang w:val="fr-FR"/>
        </w:rPr>
        <w:br/>
      </w:r>
      <w:r w:rsidRPr="00E548DD">
        <w:rPr>
          <w:lang w:val="fr-FR"/>
        </w:rPr>
        <w:t>le virus amaril</w:t>
      </w:r>
      <w:r w:rsidR="00E711DD">
        <w:rPr>
          <w:lang w:val="fr-FR"/>
        </w:rPr>
        <w:t>;</w:t>
      </w:r>
      <w:r w:rsidRPr="00E548DD">
        <w:rPr>
          <w:lang w:val="fr-FR"/>
        </w:rPr>
        <w:t xml:space="preserve"> un virus cancérigène</w:t>
      </w:r>
      <w:r w:rsidR="00E711DD">
        <w:rPr>
          <w:lang w:val="fr-FR"/>
        </w:rPr>
        <w:t>;</w:t>
      </w:r>
      <w:r w:rsidRPr="00E548DD">
        <w:rPr>
          <w:lang w:val="fr-FR"/>
        </w:rPr>
        <w:t xml:space="preserve"> un virus électronique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F463B4">
      <w:pPr>
        <w:keepNext/>
        <w:keepLines/>
        <w:tabs>
          <w:tab w:val="left" w:pos="216"/>
          <w:tab w:val="left" w:pos="504"/>
          <w:tab w:val="left" w:pos="792"/>
        </w:tabs>
        <w:ind w:left="505" w:hanging="505"/>
        <w:jc w:val="left"/>
        <w:rPr>
          <w:b/>
          <w:bCs/>
          <w:lang w:val="fr-FR"/>
        </w:rPr>
      </w:pPr>
      <w:r w:rsidRPr="00E548DD">
        <w:rPr>
          <w:b/>
          <w:bCs/>
          <w:lang w:val="fr-FR"/>
        </w:rPr>
        <w:t>vis-à-vis</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ma fortune est modeste vis-à-vis de la sienne</w:t>
      </w:r>
      <w:r w:rsidR="00E711DD">
        <w:rPr>
          <w:lang w:val="fr-FR"/>
        </w:rPr>
        <w:t>;</w:t>
      </w:r>
      <w:r w:rsidRPr="00E548DD">
        <w:rPr>
          <w:lang w:val="fr-FR"/>
        </w:rPr>
        <w:t xml:space="preserve"> s</w:t>
      </w:r>
      <w:r w:rsidR="00ED1B6C">
        <w:rPr>
          <w:lang w:val="fr-FR"/>
        </w:rPr>
        <w:t>’</w:t>
      </w:r>
      <w:r w:rsidRPr="00E548DD">
        <w:rPr>
          <w:lang w:val="fr-FR"/>
        </w:rPr>
        <w:t>engager vis-à-vis de quelqu</w:t>
      </w:r>
      <w:r w:rsidR="00ED1B6C">
        <w:rPr>
          <w:lang w:val="fr-FR"/>
        </w:rPr>
        <w:t>’</w:t>
      </w:r>
      <w:r w:rsidRPr="00E548DD">
        <w:rPr>
          <w:lang w:val="fr-FR"/>
        </w:rPr>
        <w:t>un</w:t>
      </w:r>
      <w:r w:rsidR="00E711DD">
        <w:rPr>
          <w:lang w:val="fr-FR"/>
        </w:rPr>
        <w:t>;</w:t>
      </w:r>
      <w:r w:rsidRPr="00E548DD">
        <w:rPr>
          <w:lang w:val="fr-FR"/>
        </w:rPr>
        <w:br/>
        <w:t>des fenêtres en vis-à-vis</w:t>
      </w:r>
      <w:r w:rsidR="00E711DD">
        <w:rPr>
          <w:lang w:val="fr-FR"/>
        </w:rPr>
        <w:t>;</w:t>
      </w:r>
      <w:r w:rsidRPr="00E548DD">
        <w:rPr>
          <w:lang w:val="fr-FR"/>
        </w:rPr>
        <w:t xml:space="preserve"> un pénible vis-à-vis</w:t>
      </w:r>
    </w:p>
    <w:p w:rsidR="00F463B4" w:rsidRPr="00E548DD" w:rsidRDefault="00F463B4"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visco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viscoélasticité</w:t>
      </w:r>
      <w:r w:rsidR="00E711DD">
        <w:rPr>
          <w:lang w:val="fr-FR"/>
        </w:rPr>
        <w:t>;</w:t>
      </w:r>
      <w:r w:rsidRPr="00E548DD">
        <w:rPr>
          <w:lang w:val="fr-FR"/>
        </w:rPr>
        <w:t xml:space="preserve"> viscoréduction</w:t>
      </w:r>
      <w:r w:rsidR="00E711DD">
        <w:rPr>
          <w:lang w:val="fr-FR"/>
        </w:rPr>
        <w:t>;</w:t>
      </w:r>
      <w:r w:rsidRPr="00E548DD">
        <w:rPr>
          <w:lang w:val="fr-FR"/>
        </w:rPr>
        <w:t xml:space="preserve"> viscoplasticité</w:t>
      </w:r>
      <w:r w:rsidR="00E711DD">
        <w:rPr>
          <w:lang w:val="fr-FR"/>
        </w:rPr>
        <w:t>;</w:t>
      </w:r>
      <w:r w:rsidRPr="00E548DD">
        <w:rPr>
          <w:lang w:val="fr-FR"/>
        </w:rPr>
        <w:t xml:space="preserve"> viscosimètre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visio</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Sans trait d</w:t>
      </w:r>
      <w:r w:rsidR="00ED1B6C">
        <w:rPr>
          <w:i/>
          <w:iCs/>
          <w:lang w:val="fr-FR"/>
        </w:rPr>
        <w:t>’</w:t>
      </w:r>
      <w:r w:rsidRPr="00E548DD">
        <w:rPr>
          <w:i/>
          <w:iCs/>
          <w:lang w:val="fr-FR"/>
        </w:rPr>
        <w:t>union dans les composés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visioconférence</w:t>
      </w:r>
      <w:r w:rsidR="00E711DD">
        <w:rPr>
          <w:lang w:val="fr-FR"/>
        </w:rPr>
        <w:t>;</w:t>
      </w:r>
      <w:r w:rsidRPr="00E548DD">
        <w:rPr>
          <w:lang w:val="fr-FR"/>
        </w:rPr>
        <w:t xml:space="preserve"> visiophone</w:t>
      </w:r>
      <w:r w:rsidR="00E711DD">
        <w:rPr>
          <w:lang w:val="fr-FR"/>
        </w:rPr>
        <w:t>;</w:t>
      </w:r>
      <w:r w:rsidRPr="00E548DD">
        <w:rPr>
          <w:lang w:val="fr-FR"/>
        </w:rPr>
        <w:t xml:space="preserve"> visiophonie</w:t>
      </w:r>
      <w:r w:rsidR="00E711DD">
        <w:rPr>
          <w:lang w:val="fr-FR"/>
        </w:rPr>
        <w:t>;</w:t>
      </w:r>
      <w:r w:rsidRPr="00E548DD">
        <w:rPr>
          <w:lang w:val="fr-FR"/>
        </w:rPr>
        <w:t xml:space="preserve"> visiotéléphone</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Vision Habitat</w:t>
      </w:r>
      <w:r w:rsidRPr="00E548DD">
        <w:rPr>
          <w:lang w:val="fr-FR"/>
        </w:rPr>
        <w:t xml:space="preserve"> [Centre d</w:t>
      </w:r>
      <w:r w:rsidR="00ED1B6C">
        <w:rPr>
          <w:lang w:val="fr-FR"/>
        </w:rPr>
        <w:t>’</w:t>
      </w:r>
      <w:r w:rsidRPr="00E548DD">
        <w:rPr>
          <w:lang w:val="fr-FR"/>
        </w:rPr>
        <w:t>information audiovisuelle des Nations Unies sur les établissements humains]</w:t>
      </w:r>
    </w:p>
    <w:p w:rsidR="008C3C1F" w:rsidRPr="00E548DD" w:rsidRDefault="008C3C1F" w:rsidP="008C3C1F">
      <w:pPr>
        <w:tabs>
          <w:tab w:val="left" w:pos="216"/>
          <w:tab w:val="left" w:pos="504"/>
          <w:tab w:val="left" w:pos="792"/>
        </w:tabs>
        <w:ind w:left="504" w:hanging="504"/>
        <w:jc w:val="left"/>
        <w:rPr>
          <w:lang w:val="fr-FR"/>
        </w:rPr>
      </w:pPr>
    </w:p>
    <w:p w:rsidR="008C3C1F" w:rsidRPr="00DB0847" w:rsidRDefault="008C3C1F" w:rsidP="008C3C1F">
      <w:pPr>
        <w:tabs>
          <w:tab w:val="left" w:pos="216"/>
          <w:tab w:val="left" w:pos="504"/>
          <w:tab w:val="left" w:pos="792"/>
        </w:tabs>
        <w:ind w:left="504" w:hanging="504"/>
        <w:jc w:val="left"/>
        <w:rPr>
          <w:lang w:val="es-ES_tradnl"/>
        </w:rPr>
      </w:pPr>
      <w:r w:rsidRPr="00DB0847">
        <w:rPr>
          <w:b/>
          <w:bCs/>
          <w:lang w:val="es-ES_tradnl"/>
        </w:rPr>
        <w:t>vitamines</w:t>
      </w:r>
    </w:p>
    <w:p w:rsidR="008C3C1F" w:rsidRPr="00DB0847" w:rsidRDefault="008C3C1F" w:rsidP="008C3C1F">
      <w:pPr>
        <w:tabs>
          <w:tab w:val="left" w:pos="216"/>
          <w:tab w:val="left" w:pos="504"/>
          <w:tab w:val="left" w:pos="792"/>
        </w:tabs>
        <w:ind w:left="504" w:hanging="504"/>
        <w:jc w:val="left"/>
        <w:rPr>
          <w:lang w:val="es-ES_tradnl"/>
        </w:rPr>
      </w:pPr>
      <w:r w:rsidRPr="00DB0847">
        <w:rPr>
          <w:lang w:val="es-ES_tradnl"/>
        </w:rPr>
        <w:tab/>
      </w:r>
      <w:r w:rsidRPr="00E548DD">
        <w:rPr>
          <w:lang w:val="fr-FR"/>
        </w:rPr>
        <w:sym w:font="Webdings" w:char="F034"/>
      </w:r>
      <w:r w:rsidRPr="00DB0847">
        <w:rPr>
          <w:lang w:val="es-ES_tradnl"/>
        </w:rPr>
        <w:tab/>
        <w:t>les vitamines A, B1, B2, B6, B12, C, D, E, K, P, PP, etc.</w:t>
      </w:r>
    </w:p>
    <w:p w:rsidR="008C3C1F" w:rsidRPr="00DB0847" w:rsidRDefault="008C3C1F" w:rsidP="008C3C1F">
      <w:pPr>
        <w:tabs>
          <w:tab w:val="left" w:pos="216"/>
          <w:tab w:val="left" w:pos="504"/>
          <w:tab w:val="left" w:pos="792"/>
        </w:tabs>
        <w:ind w:left="504" w:hanging="504"/>
        <w:jc w:val="left"/>
        <w:rPr>
          <w:lang w:val="es-ES_tradnl"/>
        </w:rPr>
      </w:pPr>
    </w:p>
    <w:p w:rsidR="008C3C1F" w:rsidRPr="00E548DD" w:rsidRDefault="00140D02" w:rsidP="008C3C1F">
      <w:pPr>
        <w:tabs>
          <w:tab w:val="left" w:pos="216"/>
          <w:tab w:val="left" w:pos="504"/>
          <w:tab w:val="left" w:pos="792"/>
        </w:tabs>
        <w:ind w:left="504" w:hanging="504"/>
        <w:jc w:val="left"/>
        <w:rPr>
          <w:lang w:val="fr-FR"/>
        </w:rPr>
      </w:pPr>
      <w:r>
        <w:rPr>
          <w:b/>
          <w:bCs/>
          <w:lang w:val="fr-FR"/>
        </w:rPr>
        <w:t>V</w:t>
      </w:r>
      <w:r w:rsidR="000C6CC6">
        <w:rPr>
          <w:b/>
          <w:bCs/>
          <w:lang w:val="fr-FR"/>
        </w:rPr>
        <w:t>i</w:t>
      </w:r>
      <w:r w:rsidR="008C3C1F" w:rsidRPr="00E548DD">
        <w:rPr>
          <w:b/>
          <w:bCs/>
          <w:lang w:val="fr-FR"/>
        </w:rPr>
        <w:t>vres</w:t>
      </w:r>
      <w:r w:rsidR="008C3C1F" w:rsidRPr="00E548DD">
        <w:rPr>
          <w:i/>
          <w:iCs/>
          <w:lang w:val="fr-FR"/>
        </w:rPr>
        <w:t xml:space="preserve"> n. m. pl.</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ravitaillement en vivres</w:t>
      </w:r>
      <w:r w:rsidR="00E711DD">
        <w:rPr>
          <w:lang w:val="fr-FR"/>
        </w:rPr>
        <w:t>;</w:t>
      </w:r>
      <w:r w:rsidRPr="00E548DD">
        <w:rPr>
          <w:lang w:val="fr-FR"/>
        </w:rPr>
        <w:t xml:space="preserve"> une pénurie de vivres</w:t>
      </w:r>
      <w:r w:rsidR="00E711DD">
        <w:rPr>
          <w:lang w:val="fr-FR"/>
        </w:rPr>
        <w:t>;</w:t>
      </w:r>
      <w:r w:rsidRPr="00E548DD">
        <w:rPr>
          <w:lang w:val="fr-FR"/>
        </w:rPr>
        <w:t xml:space="preserve"> s</w:t>
      </w:r>
      <w:r w:rsidR="00ED1B6C">
        <w:rPr>
          <w:lang w:val="fr-FR"/>
        </w:rPr>
        <w:t>’</w:t>
      </w:r>
      <w:r w:rsidRPr="00E548DD">
        <w:rPr>
          <w:lang w:val="fr-FR"/>
        </w:rPr>
        <w:t>approvisionner en vivres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voie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une voie de circulation</w:t>
      </w:r>
      <w:r w:rsidR="00E711DD">
        <w:rPr>
          <w:lang w:val="fr-FR"/>
        </w:rPr>
        <w:t>;</w:t>
      </w:r>
      <w:r w:rsidRPr="00E548DD">
        <w:rPr>
          <w:lang w:val="fr-FR"/>
        </w:rPr>
        <w:t xml:space="preserve"> par voie de justice, de négociation</w:t>
      </w:r>
      <w:r w:rsidR="00E711DD">
        <w:rPr>
          <w:lang w:val="fr-FR"/>
        </w:rPr>
        <w:t>;</w:t>
      </w:r>
      <w:r w:rsidRPr="00E548DD">
        <w:rPr>
          <w:lang w:val="fr-FR"/>
        </w:rPr>
        <w:t xml:space="preserve"> une voie de recours</w:t>
      </w:r>
      <w:r w:rsidR="00E711DD">
        <w:rPr>
          <w:lang w:val="fr-FR"/>
        </w:rPr>
        <w:t>;</w:t>
      </w:r>
      <w:r w:rsidRPr="00E548DD">
        <w:rPr>
          <w:lang w:val="fr-FR"/>
        </w:rPr>
        <w:t xml:space="preserve"> les voies de recours internes</w:t>
      </w:r>
      <w:r w:rsidR="00E711DD">
        <w:rPr>
          <w:lang w:val="fr-FR"/>
        </w:rPr>
        <w:t>;</w:t>
      </w:r>
      <w:r w:rsidRPr="00E548DD">
        <w:rPr>
          <w:lang w:val="fr-FR"/>
        </w:rPr>
        <w:t xml:space="preserve"> par voie de surface</w:t>
      </w:r>
      <w:r w:rsidR="00E711DD">
        <w:rPr>
          <w:lang w:val="fr-FR"/>
        </w:rPr>
        <w:t>;</w:t>
      </w:r>
      <w:r w:rsidRPr="00E548DD">
        <w:rPr>
          <w:lang w:val="fr-FR"/>
        </w:rPr>
        <w:t xml:space="preserve"> ouvrir la voie</w:t>
      </w:r>
      <w:r w:rsidR="00E711DD">
        <w:rPr>
          <w:lang w:val="fr-FR"/>
        </w:rPr>
        <w:t>;</w:t>
      </w:r>
      <w:r w:rsidRPr="00E548DD">
        <w:rPr>
          <w:lang w:val="fr-FR"/>
        </w:rPr>
        <w:t xml:space="preserve"> la voie hiérarchique</w:t>
      </w:r>
      <w:r w:rsidR="00E711DD">
        <w:rPr>
          <w:lang w:val="fr-FR"/>
        </w:rPr>
        <w:t>;</w:t>
      </w:r>
      <w:r w:rsidRPr="00E548DD">
        <w:rPr>
          <w:lang w:val="fr-FR"/>
        </w:rPr>
        <w:t xml:space="preserve"> être en bonne voie</w:t>
      </w:r>
      <w:r w:rsidR="00E711DD">
        <w:rPr>
          <w:lang w:val="fr-FR"/>
        </w:rPr>
        <w:t>;</w:t>
      </w:r>
      <w:r w:rsidRPr="00E548DD">
        <w:rPr>
          <w:lang w:val="fr-FR"/>
        </w:rPr>
        <w:t xml:space="preserve"> être en voie de</w:t>
      </w:r>
      <w:r w:rsidR="00E711DD">
        <w:rPr>
          <w:lang w:val="fr-FR"/>
        </w:rPr>
        <w:t>;</w:t>
      </w:r>
      <w:r w:rsidRPr="00E548DD">
        <w:rPr>
          <w:lang w:val="fr-FR"/>
        </w:rPr>
        <w:t xml:space="preserve"> des violences et voies de fait</w:t>
      </w:r>
      <w:r w:rsidR="00E711DD">
        <w:rPr>
          <w:lang w:val="fr-FR"/>
        </w:rPr>
        <w:t>;</w:t>
      </w:r>
      <w:r w:rsidRPr="00E548DD">
        <w:rPr>
          <w:lang w:val="fr-FR"/>
        </w:rPr>
        <w:t xml:space="preserve"> des voies d</w:t>
      </w:r>
      <w:r w:rsidR="00ED1B6C">
        <w:rPr>
          <w:lang w:val="fr-FR"/>
        </w:rPr>
        <w:t>’</w:t>
      </w:r>
      <w:r w:rsidRPr="00E548DD">
        <w:rPr>
          <w:lang w:val="fr-FR"/>
        </w:rPr>
        <w:t>eau intérieures, internationales</w:t>
      </w:r>
      <w:r w:rsidR="00E711DD">
        <w:rPr>
          <w:lang w:val="fr-FR"/>
        </w:rPr>
        <w:t>;</w:t>
      </w:r>
      <w:r w:rsidRPr="00E548DD">
        <w:rPr>
          <w:lang w:val="fr-FR"/>
        </w:rPr>
        <w:t xml:space="preserve"> des voies de communication</w:t>
      </w:r>
      <w:r w:rsidR="00E711DD">
        <w:rPr>
          <w:lang w:val="fr-FR"/>
        </w:rPr>
        <w:t>;</w:t>
      </w:r>
      <w:r w:rsidRPr="00E548DD">
        <w:rPr>
          <w:lang w:val="fr-FR"/>
        </w:rPr>
        <w:t xml:space="preserve"> </w:t>
      </w:r>
      <w:r w:rsidR="00F463B4">
        <w:rPr>
          <w:lang w:val="fr-FR"/>
        </w:rPr>
        <w:br/>
      </w:r>
      <w:r w:rsidRPr="00E548DD">
        <w:rPr>
          <w:lang w:val="fr-FR"/>
        </w:rPr>
        <w:t>des voies ferrées</w:t>
      </w:r>
      <w:r w:rsidR="00E711DD">
        <w:rPr>
          <w:lang w:val="fr-FR"/>
        </w:rPr>
        <w:t>;</w:t>
      </w:r>
      <w:r w:rsidRPr="00E548DD">
        <w:rPr>
          <w:lang w:val="fr-FR"/>
        </w:rPr>
        <w:t xml:space="preserve"> un faisceau de voies</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1.</w:t>
      </w:r>
      <w:r w:rsidRPr="00E548DD">
        <w:rPr>
          <w:lang w:val="fr-FR"/>
        </w:rPr>
        <w:tab/>
      </w:r>
      <w:r w:rsidRPr="00E548DD">
        <w:rPr>
          <w:b/>
          <w:bCs/>
          <w:lang w:val="fr-FR"/>
        </w:rPr>
        <w:t>voix</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avoir voix au chapitre</w:t>
      </w:r>
      <w:r w:rsidR="00E711DD">
        <w:rPr>
          <w:lang w:val="fr-FR"/>
        </w:rPr>
        <w:t>;</w:t>
      </w:r>
      <w:r w:rsidRPr="00E548DD">
        <w:rPr>
          <w:lang w:val="fr-FR"/>
        </w:rPr>
        <w:t xml:space="preserve"> de vive voix</w:t>
      </w:r>
      <w:r w:rsidR="00E711DD">
        <w:rPr>
          <w:lang w:val="fr-FR"/>
        </w:rPr>
        <w:t>;</w:t>
      </w:r>
      <w:r w:rsidRPr="00E548DD">
        <w:rPr>
          <w:lang w:val="fr-FR"/>
        </w:rPr>
        <w:t xml:space="preserve"> la voix de la conscience</w:t>
      </w:r>
      <w:r w:rsidR="00E711DD">
        <w:rPr>
          <w:lang w:val="fr-FR"/>
        </w:rPr>
        <w:t>;</w:t>
      </w:r>
      <w:r w:rsidRPr="00E548DD">
        <w:rPr>
          <w:lang w:val="fr-FR"/>
        </w:rPr>
        <w:t xml:space="preserve"> la voix du peuple</w:t>
      </w:r>
      <w:r w:rsidR="00E711DD">
        <w:rPr>
          <w:lang w:val="fr-FR"/>
        </w:rPr>
        <w:t>;</w:t>
      </w:r>
      <w:r w:rsidRPr="00E548DD">
        <w:rPr>
          <w:lang w:val="fr-FR"/>
        </w:rPr>
        <w:t xml:space="preserve"> mettre aux voix</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lang w:val="fr-FR"/>
        </w:rPr>
        <w:t>2.</w:t>
      </w:r>
      <w:r w:rsidRPr="00E548DD">
        <w:rPr>
          <w:lang w:val="fr-FR"/>
        </w:rPr>
        <w:tab/>
      </w:r>
      <w:r w:rsidRPr="00E548DD">
        <w:rPr>
          <w:b/>
          <w:bCs/>
          <w:lang w:val="fr-FR"/>
        </w:rPr>
        <w:t>voix</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Dans un résultat de vote, le nombre de voix ou d</w:t>
      </w:r>
      <w:r w:rsidR="00ED1B6C">
        <w:rPr>
          <w:i/>
          <w:iCs/>
          <w:lang w:val="fr-FR"/>
        </w:rPr>
        <w:t>’</w:t>
      </w:r>
      <w:r w:rsidRPr="00E548DD">
        <w:rPr>
          <w:i/>
          <w:iCs/>
          <w:lang w:val="fr-FR"/>
        </w:rPr>
        <w:t>abstentions s</w:t>
      </w:r>
      <w:r w:rsidR="00ED1B6C">
        <w:rPr>
          <w:i/>
          <w:iCs/>
          <w:lang w:val="fr-FR"/>
        </w:rPr>
        <w:t>’</w:t>
      </w:r>
      <w:r w:rsidRPr="00E548DD">
        <w:rPr>
          <w:i/>
          <w:iCs/>
          <w:lang w:val="fr-FR"/>
        </w:rPr>
        <w:t>écrit en chiffres, à l</w:t>
      </w:r>
      <w:r w:rsidR="00ED1B6C">
        <w:rPr>
          <w:i/>
          <w:iCs/>
          <w:lang w:val="fr-FR"/>
        </w:rPr>
        <w:t>’</w:t>
      </w:r>
      <w:r w:rsidRPr="00E548DD">
        <w:rPr>
          <w:i/>
          <w:iCs/>
          <w:lang w:val="fr-FR"/>
        </w:rPr>
        <w:t xml:space="preserve">exception de </w:t>
      </w:r>
      <w:r w:rsidR="00166AE4" w:rsidRPr="00E548DD">
        <w:rPr>
          <w:i/>
          <w:iCs/>
          <w:lang w:val="fr-FR"/>
        </w:rPr>
        <w:t>« </w:t>
      </w:r>
      <w:r w:rsidRPr="00E548DD">
        <w:rPr>
          <w:i/>
          <w:iCs/>
          <w:lang w:val="fr-FR"/>
        </w:rPr>
        <w:t>zéro</w:t>
      </w:r>
      <w:r w:rsidR="00166AE4" w:rsidRPr="00E548DD">
        <w:rPr>
          <w:i/>
          <w:iCs/>
          <w:lang w:val="fr-FR"/>
        </w:rPr>
        <w:t> »</w:t>
      </w:r>
      <w:r w:rsidRPr="00E548DD">
        <w:rPr>
          <w:i/>
          <w:iCs/>
          <w:lang w:val="fr-FR"/>
        </w:rPr>
        <w:t xml:space="preserve"> et de </w:t>
      </w:r>
      <w:r w:rsidR="00166AE4" w:rsidRPr="00E548DD">
        <w:rPr>
          <w:i/>
          <w:iCs/>
          <w:lang w:val="fr-FR"/>
        </w:rPr>
        <w:t>« </w:t>
      </w:r>
      <w:r w:rsidRPr="00E548DD">
        <w:rPr>
          <w:i/>
          <w:iCs/>
          <w:lang w:val="fr-FR"/>
        </w:rPr>
        <w:t>une</w:t>
      </w:r>
      <w:r w:rsidR="00166AE4" w:rsidRPr="00E548DD">
        <w:rPr>
          <w:i/>
          <w:iCs/>
          <w:lang w:val="fr-FR"/>
        </w:rPr>
        <w:t> »</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adopté par 9 voix contre zéro, avec une abstention</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4F0994" w:rsidP="008C3C1F">
      <w:pPr>
        <w:tabs>
          <w:tab w:val="left" w:pos="216"/>
          <w:tab w:val="left" w:pos="504"/>
          <w:tab w:val="left" w:pos="792"/>
        </w:tabs>
        <w:ind w:left="504" w:hanging="504"/>
        <w:jc w:val="left"/>
        <w:rPr>
          <w:lang w:val="fr-FR"/>
        </w:rPr>
      </w:pPr>
      <w:r>
        <w:rPr>
          <w:b/>
          <w:bCs/>
          <w:lang w:val="fr-FR"/>
        </w:rPr>
        <w:br w:type="column"/>
      </w:r>
      <w:r w:rsidR="008C3C1F" w:rsidRPr="00E548DD">
        <w:rPr>
          <w:b/>
          <w:bCs/>
          <w:lang w:val="fr-FR"/>
        </w:rPr>
        <w:t>volontaire</w:t>
      </w:r>
    </w:p>
    <w:p w:rsidR="008C3C1F" w:rsidRPr="00E548DD" w:rsidRDefault="008C3C1F" w:rsidP="008C3C1F">
      <w:pPr>
        <w:tabs>
          <w:tab w:val="left" w:pos="216"/>
          <w:tab w:val="left" w:pos="504"/>
          <w:tab w:val="left" w:pos="792"/>
        </w:tabs>
        <w:ind w:left="504" w:hanging="504"/>
        <w:jc w:val="left"/>
        <w:rPr>
          <w:i/>
          <w:iCs/>
          <w:lang w:val="fr-FR"/>
        </w:rPr>
      </w:pPr>
      <w:r w:rsidRPr="00E548DD">
        <w:rPr>
          <w:i/>
          <w:iCs/>
          <w:lang w:val="fr-FR"/>
        </w:rPr>
        <w:t>Majuscule lorsqu</w:t>
      </w:r>
      <w:r w:rsidR="00ED1B6C">
        <w:rPr>
          <w:i/>
          <w:iCs/>
          <w:lang w:val="fr-FR"/>
        </w:rPr>
        <w:t>’</w:t>
      </w:r>
      <w:r w:rsidRPr="00E548DD">
        <w:rPr>
          <w:i/>
          <w:iCs/>
          <w:lang w:val="fr-FR"/>
        </w:rPr>
        <w:t>il s</w:t>
      </w:r>
      <w:r w:rsidR="00ED1B6C">
        <w:rPr>
          <w:i/>
          <w:iCs/>
          <w:lang w:val="fr-FR"/>
        </w:rPr>
        <w:t>’</w:t>
      </w:r>
      <w:r w:rsidRPr="00E548DD">
        <w:rPr>
          <w:i/>
          <w:iCs/>
          <w:lang w:val="fr-FR"/>
        </w:rPr>
        <w:t>agit de Volontaires des Nations Unies</w:t>
      </w:r>
      <w:r w:rsidR="00E711DD">
        <w:rPr>
          <w:i/>
          <w:iCs/>
          <w:lang w:val="fr-FR"/>
        </w:rPr>
        <w:t>;</w:t>
      </w:r>
      <w:r w:rsidRPr="00E548DD">
        <w:rPr>
          <w:i/>
          <w:iCs/>
          <w:lang w:val="fr-FR"/>
        </w:rPr>
        <w:t xml:space="preserve"> minuscule dans les autres cas</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recrutement de Volontaires des Nations Unies</w:t>
      </w:r>
      <w:r w:rsidR="00E711DD">
        <w:rPr>
          <w:lang w:val="fr-FR"/>
        </w:rPr>
        <w:t>;</w:t>
      </w:r>
      <w:r w:rsidRPr="00E548DD">
        <w:rPr>
          <w:lang w:val="fr-FR"/>
        </w:rPr>
        <w:t xml:space="preserve"> le Programme des Volontaires des Nations Unies</w:t>
      </w:r>
      <w:r w:rsidR="00E711DD">
        <w:rPr>
          <w:lang w:val="fr-FR"/>
        </w:rPr>
        <w:t>;</w:t>
      </w:r>
      <w:r w:rsidRPr="00E548DD">
        <w:rPr>
          <w:lang w:val="fr-FR"/>
        </w:rPr>
        <w:t xml:space="preserve"> le lieu d</w:t>
      </w:r>
      <w:r w:rsidR="00ED1B6C">
        <w:rPr>
          <w:lang w:val="fr-FR"/>
        </w:rPr>
        <w:t>’</w:t>
      </w:r>
      <w:r w:rsidRPr="00E548DD">
        <w:rPr>
          <w:lang w:val="fr-FR"/>
        </w:rPr>
        <w:t xml:space="preserve">affectation </w:t>
      </w:r>
      <w:r w:rsidR="00AE0A45">
        <w:rPr>
          <w:lang w:val="fr-FR"/>
        </w:rPr>
        <w:t>de ce</w:t>
      </w:r>
      <w:r w:rsidRPr="00E548DD">
        <w:rPr>
          <w:lang w:val="fr-FR"/>
        </w:rPr>
        <w:t>s Volontaires [des Nations Unies]</w:t>
      </w:r>
      <w:r w:rsidR="00E711DD">
        <w:rPr>
          <w:lang w:val="fr-FR"/>
        </w:rPr>
        <w:t>;</w:t>
      </w:r>
      <w:r w:rsidR="00DF31BE">
        <w:rPr>
          <w:lang w:val="fr-FR"/>
        </w:rPr>
        <w:t xml:space="preserve"> un poste de Volontaire </w:t>
      </w:r>
      <w:r w:rsidR="00DF31BE" w:rsidRPr="00E548DD">
        <w:rPr>
          <w:lang w:val="fr-FR"/>
        </w:rPr>
        <w:t>[des Nations Unies]</w:t>
      </w:r>
    </w:p>
    <w:p w:rsidR="008C3C1F" w:rsidRPr="00E548DD" w:rsidRDefault="008C3C1F" w:rsidP="008C3C1F">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le service volontaire</w:t>
      </w:r>
      <w:r w:rsidR="00E711DD">
        <w:rPr>
          <w:lang w:val="fr-FR"/>
        </w:rPr>
        <w:t>;</w:t>
      </w:r>
      <w:r w:rsidRPr="00E548DD">
        <w:rPr>
          <w:lang w:val="fr-FR"/>
        </w:rPr>
        <w:t xml:space="preserve"> un bataillon de volontaires</w:t>
      </w:r>
      <w:r w:rsidR="00E711DD">
        <w:rPr>
          <w:lang w:val="fr-FR"/>
        </w:rPr>
        <w:t>;</w:t>
      </w:r>
      <w:r w:rsidRPr="00E548DD">
        <w:rPr>
          <w:lang w:val="fr-FR"/>
        </w:rPr>
        <w:t xml:space="preserve"> le Corps international de volontaires au service du développement</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von</w:t>
      </w:r>
    </w:p>
    <w:p w:rsidR="008C3C1F" w:rsidRPr="00E548DD" w:rsidRDefault="008C3C1F" w:rsidP="008C3C1F">
      <w:pPr>
        <w:tabs>
          <w:tab w:val="left" w:pos="216"/>
          <w:tab w:val="left" w:pos="504"/>
          <w:tab w:val="left" w:pos="792"/>
        </w:tabs>
        <w:ind w:left="504" w:hanging="504"/>
        <w:jc w:val="left"/>
        <w:rPr>
          <w:lang w:val="fr-FR"/>
        </w:rPr>
      </w:pPr>
      <w:r w:rsidRPr="00E548DD">
        <w:rPr>
          <w:i/>
          <w:iCs/>
          <w:lang w:val="fr-FR"/>
        </w:rPr>
        <w:t>Minuscule</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Otto von Bismarck</w:t>
      </w:r>
    </w:p>
    <w:p w:rsidR="004F0994" w:rsidRPr="00E548DD" w:rsidRDefault="004F0994"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votant</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membres présents et votants</w:t>
      </w:r>
      <w:r w:rsidR="00E711DD">
        <w:rPr>
          <w:lang w:val="fr-FR"/>
        </w:rPr>
        <w:t>;</w:t>
      </w:r>
      <w:r w:rsidRPr="00E548DD">
        <w:rPr>
          <w:lang w:val="fr-FR"/>
        </w:rPr>
        <w:br/>
        <w:t>les parties présentes et votantes</w:t>
      </w:r>
      <w:r w:rsidR="00E711DD">
        <w:rPr>
          <w:lang w:val="fr-FR"/>
        </w:rPr>
        <w:t>;</w:t>
      </w:r>
      <w:r w:rsidRPr="00E548DD">
        <w:rPr>
          <w:lang w:val="fr-FR"/>
        </w:rPr>
        <w:br/>
        <w:t>les abstentionnistes et les votants</w:t>
      </w:r>
    </w:p>
    <w:p w:rsidR="004F0994" w:rsidRPr="00E548DD" w:rsidRDefault="004F0994"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pPr>
      <w:r w:rsidRPr="00E548DD">
        <w:rPr>
          <w:b/>
          <w:bCs/>
          <w:lang w:val="fr-FR"/>
        </w:rPr>
        <w:t>voyage</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voyage d</w:t>
      </w:r>
      <w:r w:rsidR="00ED1B6C">
        <w:rPr>
          <w:lang w:val="fr-FR"/>
        </w:rPr>
        <w:t>’</w:t>
      </w:r>
      <w:r w:rsidRPr="00E548DD">
        <w:rPr>
          <w:lang w:val="fr-FR"/>
        </w:rPr>
        <w:t>étude(s) [selon le cas]</w:t>
      </w:r>
      <w:r w:rsidR="00E711DD">
        <w:rPr>
          <w:lang w:val="fr-FR"/>
        </w:rPr>
        <w:t>;</w:t>
      </w:r>
      <w:r w:rsidRPr="00E548DD">
        <w:rPr>
          <w:lang w:val="fr-FR"/>
        </w:rPr>
        <w:t xml:space="preserve"> des frais de voyage</w:t>
      </w:r>
      <w:r w:rsidR="00E711DD">
        <w:rPr>
          <w:lang w:val="fr-FR"/>
        </w:rPr>
        <w:t>;</w:t>
      </w:r>
      <w:r w:rsidRPr="00E548DD">
        <w:rPr>
          <w:lang w:val="fr-FR"/>
        </w:rPr>
        <w:t xml:space="preserve"> une bourse d</w:t>
      </w:r>
      <w:r w:rsidR="00ED1B6C">
        <w:rPr>
          <w:lang w:val="fr-FR"/>
        </w:rPr>
        <w:t>’</w:t>
      </w:r>
      <w:r w:rsidRPr="00E548DD">
        <w:rPr>
          <w:lang w:val="fr-FR"/>
        </w:rPr>
        <w:t>études et de voyages</w:t>
      </w:r>
      <w:r w:rsidR="00E711DD">
        <w:rPr>
          <w:lang w:val="fr-FR"/>
        </w:rPr>
        <w:t>;</w:t>
      </w:r>
      <w:r w:rsidRPr="00E548DD">
        <w:rPr>
          <w:lang w:val="fr-FR"/>
        </w:rPr>
        <w:t xml:space="preserve"> </w:t>
      </w:r>
      <w:r w:rsidR="00F463B4">
        <w:rPr>
          <w:lang w:val="fr-FR"/>
        </w:rPr>
        <w:br/>
      </w:r>
      <w:r w:rsidRPr="00E548DD">
        <w:rPr>
          <w:lang w:val="fr-FR"/>
        </w:rPr>
        <w:t>une agence de voyages</w:t>
      </w:r>
      <w:r w:rsidR="00E711DD">
        <w:rPr>
          <w:lang w:val="fr-FR"/>
        </w:rPr>
        <w:t>;</w:t>
      </w:r>
      <w:r w:rsidRPr="00E548DD">
        <w:rPr>
          <w:lang w:val="fr-FR"/>
        </w:rPr>
        <w:t xml:space="preserve"> un voyage de visite familiale</w:t>
      </w:r>
      <w:r w:rsidR="00E711DD">
        <w:rPr>
          <w:lang w:val="fr-FR"/>
        </w:rPr>
        <w:t>;</w:t>
      </w:r>
      <w:r w:rsidRPr="00E548DD">
        <w:rPr>
          <w:lang w:val="fr-FR"/>
        </w:rPr>
        <w:t xml:space="preserve"> un document de voyage</w:t>
      </w:r>
      <w:r w:rsidR="00E711DD">
        <w:rPr>
          <w:lang w:val="fr-FR"/>
        </w:rPr>
        <w:t>;</w:t>
      </w:r>
      <w:r w:rsidRPr="00E548DD">
        <w:rPr>
          <w:lang w:val="fr-FR"/>
        </w:rPr>
        <w:t xml:space="preserve"> un voyage aller retour</w:t>
      </w: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b/>
          <w:bCs/>
          <w:lang w:val="fr-FR"/>
        </w:rPr>
      </w:pPr>
      <w:r w:rsidRPr="00E548DD">
        <w:rPr>
          <w:b/>
          <w:bCs/>
          <w:lang w:val="fr-FR"/>
        </w:rPr>
        <w:t>vrac/vraquier</w:t>
      </w:r>
    </w:p>
    <w:p w:rsidR="008C3C1F" w:rsidRPr="00E548DD"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produits en vrac</w:t>
      </w:r>
      <w:r w:rsidR="00E711DD">
        <w:rPr>
          <w:lang w:val="fr-FR"/>
        </w:rPr>
        <w:t>;</w:t>
      </w:r>
      <w:r w:rsidRPr="00E548DD">
        <w:rPr>
          <w:lang w:val="fr-FR"/>
        </w:rPr>
        <w:t xml:space="preserve"> un terminal vraquier</w:t>
      </w:r>
    </w:p>
    <w:p w:rsidR="008C3C1F" w:rsidRPr="00E548DD" w:rsidRDefault="008C3C1F" w:rsidP="008C3C1F">
      <w:pPr>
        <w:tabs>
          <w:tab w:val="left" w:pos="216"/>
          <w:tab w:val="left" w:pos="504"/>
          <w:tab w:val="left" w:pos="792"/>
        </w:tabs>
        <w:ind w:left="504" w:hanging="504"/>
        <w:jc w:val="left"/>
        <w:rPr>
          <w:lang w:val="fr-FR"/>
        </w:rPr>
      </w:pPr>
    </w:p>
    <w:p w:rsidR="008C3C1F" w:rsidRDefault="00C71BCA" w:rsidP="008C3C1F">
      <w:pPr>
        <w:tabs>
          <w:tab w:val="left" w:pos="216"/>
          <w:tab w:val="left" w:pos="504"/>
          <w:tab w:val="left" w:pos="792"/>
        </w:tabs>
        <w:ind w:left="504" w:hanging="504"/>
        <w:jc w:val="left"/>
        <w:rPr>
          <w:b/>
          <w:bCs/>
          <w:lang w:val="fr-FR"/>
        </w:rPr>
      </w:pPr>
      <w:r>
        <w:rPr>
          <w:b/>
          <w:bCs/>
          <w:lang w:val="fr-FR"/>
        </w:rPr>
        <w:t>v</w:t>
      </w:r>
      <w:r w:rsidR="008C3C1F" w:rsidRPr="00E548DD">
        <w:rPr>
          <w:b/>
          <w:bCs/>
          <w:lang w:val="fr-FR"/>
        </w:rPr>
        <w:t>ue</w:t>
      </w:r>
    </w:p>
    <w:p w:rsidR="0064226F" w:rsidRPr="0064226F" w:rsidRDefault="0064226F" w:rsidP="008C3C1F">
      <w:pPr>
        <w:tabs>
          <w:tab w:val="left" w:pos="216"/>
          <w:tab w:val="left" w:pos="504"/>
          <w:tab w:val="left" w:pos="792"/>
        </w:tabs>
        <w:ind w:left="504" w:hanging="504"/>
        <w:jc w:val="left"/>
        <w:rPr>
          <w:i/>
          <w:lang w:val="fr-FR"/>
        </w:rPr>
      </w:pPr>
      <w:r w:rsidRPr="0064226F">
        <w:rPr>
          <w:bCs/>
          <w:i/>
          <w:lang w:val="fr-FR"/>
        </w:rPr>
        <w:t>Singulier/pluriel</w:t>
      </w:r>
    </w:p>
    <w:p w:rsidR="008C3C1F" w:rsidRDefault="008C3C1F" w:rsidP="008C3C1F">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délai de garde à vue</w:t>
      </w:r>
      <w:r w:rsidR="00E711DD">
        <w:rPr>
          <w:lang w:val="fr-FR"/>
        </w:rPr>
        <w:t>;</w:t>
      </w:r>
      <w:r w:rsidRPr="00E548DD">
        <w:rPr>
          <w:lang w:val="fr-FR"/>
        </w:rPr>
        <w:t xml:space="preserve"> des points de vue</w:t>
      </w:r>
      <w:r w:rsidR="00E711DD">
        <w:rPr>
          <w:lang w:val="fr-FR"/>
        </w:rPr>
        <w:t>;</w:t>
      </w:r>
      <w:r w:rsidRPr="00E548DD">
        <w:rPr>
          <w:lang w:val="fr-FR"/>
        </w:rPr>
        <w:t xml:space="preserve"> vue</w:t>
      </w:r>
      <w:r w:rsidR="00C71BCA">
        <w:rPr>
          <w:lang w:val="fr-FR"/>
        </w:rPr>
        <w:t> </w:t>
      </w:r>
      <w:r w:rsidRPr="00E548DD">
        <w:rPr>
          <w:lang w:val="fr-FR"/>
        </w:rPr>
        <w:t>prospective sur les activités de l</w:t>
      </w:r>
      <w:r w:rsidR="00ED1B6C">
        <w:rPr>
          <w:lang w:val="fr-FR"/>
        </w:rPr>
        <w:t>’</w:t>
      </w:r>
      <w:r w:rsidRPr="00E548DD">
        <w:rPr>
          <w:lang w:val="fr-FR"/>
        </w:rPr>
        <w:t>Organisation des</w:t>
      </w:r>
      <w:r w:rsidR="00C71BCA">
        <w:rPr>
          <w:lang w:val="fr-FR"/>
        </w:rPr>
        <w:t> </w:t>
      </w:r>
      <w:r w:rsidRPr="00E548DD">
        <w:rPr>
          <w:lang w:val="fr-FR"/>
        </w:rPr>
        <w:t>Nations Unies dans les années 90</w:t>
      </w:r>
    </w:p>
    <w:p w:rsidR="00C71BCA" w:rsidRPr="00E548DD" w:rsidRDefault="00C71BCA" w:rsidP="008C3C1F">
      <w:pPr>
        <w:tabs>
          <w:tab w:val="left" w:pos="216"/>
          <w:tab w:val="left" w:pos="504"/>
          <w:tab w:val="left" w:pos="792"/>
        </w:tabs>
        <w:ind w:left="504" w:hanging="504"/>
        <w:jc w:val="left"/>
        <w:rPr>
          <w:lang w:val="fr-FR"/>
        </w:rPr>
      </w:pPr>
      <w:r>
        <w:rPr>
          <w:lang w:val="fr-FR"/>
        </w:rPr>
        <w:tab/>
      </w:r>
      <w:r>
        <w:rPr>
          <w:lang w:val="fr-FR"/>
        </w:rPr>
        <w:tab/>
      </w:r>
      <w:r w:rsidRPr="00C71BCA">
        <w:rPr>
          <w:i/>
          <w:lang w:val="fr-FR"/>
        </w:rPr>
        <w:t>Mais</w:t>
      </w:r>
      <w:r w:rsidR="00140D02">
        <w:rPr>
          <w:lang w:val="fr-FR"/>
        </w:rPr>
        <w:t> </w:t>
      </w:r>
      <w:r>
        <w:rPr>
          <w:lang w:val="fr-FR"/>
        </w:rPr>
        <w:t xml:space="preserve">: </w:t>
      </w:r>
      <w:r w:rsidRPr="00C71BCA">
        <w:rPr>
          <w:lang w:val="fr-FR"/>
        </w:rPr>
        <w:t>une</w:t>
      </w:r>
      <w:r w:rsidRPr="00E548DD">
        <w:rPr>
          <w:lang w:val="fr-FR"/>
        </w:rPr>
        <w:t xml:space="preserve"> convergence de vues</w:t>
      </w:r>
      <w:r w:rsidR="00E711DD">
        <w:rPr>
          <w:lang w:val="fr-FR"/>
        </w:rPr>
        <w:t>;</w:t>
      </w:r>
      <w:r w:rsidRPr="00E548DD">
        <w:rPr>
          <w:lang w:val="fr-FR"/>
        </w:rPr>
        <w:t xml:space="preserve"> une divergence de</w:t>
      </w:r>
      <w:r>
        <w:rPr>
          <w:lang w:val="fr-FR"/>
        </w:rPr>
        <w:t> </w:t>
      </w:r>
      <w:r w:rsidRPr="00E548DD">
        <w:rPr>
          <w:lang w:val="fr-FR"/>
        </w:rPr>
        <w:t>vues</w:t>
      </w:r>
      <w:r w:rsidR="00E711DD">
        <w:rPr>
          <w:lang w:val="fr-FR"/>
        </w:rPr>
        <w:t>;</w:t>
      </w:r>
      <w:r w:rsidRPr="00E548DD">
        <w:rPr>
          <w:lang w:val="fr-FR"/>
        </w:rPr>
        <w:t xml:space="preserve"> un échange de vues</w:t>
      </w:r>
      <w:r w:rsidR="00E711DD">
        <w:rPr>
          <w:lang w:val="fr-FR"/>
        </w:rPr>
        <w:t>;</w:t>
      </w:r>
      <w:r w:rsidRPr="00E548DD">
        <w:rPr>
          <w:lang w:val="fr-FR"/>
        </w:rPr>
        <w:t xml:space="preserve"> </w:t>
      </w:r>
      <w:r>
        <w:rPr>
          <w:lang w:val="fr-FR"/>
        </w:rPr>
        <w:t xml:space="preserve">de la </w:t>
      </w:r>
      <w:r w:rsidRPr="00E548DD">
        <w:rPr>
          <w:lang w:val="fr-FR"/>
        </w:rPr>
        <w:t>hauteur de vues</w:t>
      </w:r>
      <w:r w:rsidR="00E711DD">
        <w:rPr>
          <w:lang w:val="fr-FR"/>
        </w:rPr>
        <w:t>;</w:t>
      </w:r>
      <w:r w:rsidRPr="00C71BCA">
        <w:rPr>
          <w:lang w:val="fr-FR"/>
        </w:rPr>
        <w:t xml:space="preserve"> </w:t>
      </w:r>
      <w:r w:rsidRPr="00E548DD">
        <w:rPr>
          <w:lang w:val="fr-FR"/>
        </w:rPr>
        <w:t>une prise de vues</w:t>
      </w:r>
      <w:r w:rsidR="00E711DD">
        <w:rPr>
          <w:lang w:val="fr-FR"/>
        </w:rPr>
        <w:t>;</w:t>
      </w:r>
      <w:r w:rsidRPr="00E548DD">
        <w:rPr>
          <w:lang w:val="fr-FR"/>
        </w:rPr>
        <w:t xml:space="preserve"> une unité de vues</w:t>
      </w:r>
      <w:r w:rsidR="00E711DD">
        <w:rPr>
          <w:lang w:val="fr-FR"/>
        </w:rPr>
        <w:t>;</w:t>
      </w:r>
    </w:p>
    <w:p w:rsidR="008C3C1F" w:rsidRPr="00E548DD" w:rsidRDefault="008C3C1F" w:rsidP="008C3C1F">
      <w:pPr>
        <w:tabs>
          <w:tab w:val="left" w:pos="216"/>
          <w:tab w:val="left" w:pos="504"/>
          <w:tab w:val="left" w:pos="792"/>
        </w:tabs>
        <w:ind w:left="504" w:hanging="504"/>
        <w:jc w:val="left"/>
        <w:rPr>
          <w:lang w:val="fr-FR"/>
        </w:rPr>
      </w:pPr>
    </w:p>
    <w:p w:rsidR="00AC198B" w:rsidRDefault="00AC198B" w:rsidP="008C3C1F">
      <w:pPr>
        <w:tabs>
          <w:tab w:val="left" w:pos="216"/>
          <w:tab w:val="left" w:pos="504"/>
          <w:tab w:val="left" w:pos="792"/>
        </w:tabs>
        <w:ind w:left="504" w:hanging="504"/>
        <w:jc w:val="left"/>
        <w:rPr>
          <w:lang w:val="fr-FR"/>
        </w:rPr>
        <w:sectPr w:rsidR="00AC198B" w:rsidSect="0006533F">
          <w:type w:val="continuous"/>
          <w:pgSz w:w="12240" w:h="15840" w:code="1"/>
          <w:pgMar w:top="1800" w:right="1195" w:bottom="1800" w:left="1195" w:header="576" w:footer="1037" w:gutter="0"/>
          <w:cols w:num="2" w:space="274"/>
          <w:noEndnote/>
          <w:docGrid w:linePitch="280"/>
        </w:sectPr>
      </w:pPr>
    </w:p>
    <w:p w:rsidR="008C3C1F" w:rsidRPr="00E548DD" w:rsidRDefault="008C3C1F" w:rsidP="008C3C1F">
      <w:pPr>
        <w:tabs>
          <w:tab w:val="left" w:pos="216"/>
          <w:tab w:val="left" w:pos="504"/>
          <w:tab w:val="left" w:pos="792"/>
        </w:tabs>
        <w:ind w:left="504" w:hanging="504"/>
        <w:jc w:val="left"/>
        <w:rPr>
          <w:lang w:val="fr-FR"/>
        </w:rPr>
      </w:pPr>
    </w:p>
    <w:p w:rsidR="008C3C1F" w:rsidRPr="00E548DD" w:rsidRDefault="008C3C1F" w:rsidP="008C3C1F">
      <w:pPr>
        <w:tabs>
          <w:tab w:val="left" w:pos="216"/>
          <w:tab w:val="left" w:pos="504"/>
          <w:tab w:val="left" w:pos="792"/>
        </w:tabs>
        <w:ind w:left="504" w:hanging="504"/>
        <w:jc w:val="left"/>
        <w:rPr>
          <w:lang w:val="fr-FR"/>
        </w:rPr>
        <w:sectPr w:rsidR="008C3C1F" w:rsidRPr="00E548DD" w:rsidSect="0006533F">
          <w:footerReference w:type="default" r:id="rId77"/>
          <w:type w:val="oddPage"/>
          <w:pgSz w:w="12240" w:h="15840" w:code="1"/>
          <w:pgMar w:top="1800" w:right="1195" w:bottom="1800" w:left="1195" w:header="576" w:footer="1037" w:gutter="0"/>
          <w:cols w:num="2" w:space="274"/>
          <w:noEndnote/>
          <w:docGrid w:linePitch="280"/>
        </w:sectPr>
      </w:pPr>
    </w:p>
    <w:p w:rsidR="00C942CC" w:rsidRPr="00E548DD" w:rsidRDefault="00C942CC" w:rsidP="00C942CC">
      <w:pPr>
        <w:rPr>
          <w:lang w:val="fr-FR"/>
        </w:rPr>
      </w:pPr>
    </w:p>
    <w:p w:rsidR="00C942CC" w:rsidRPr="00E548DD" w:rsidRDefault="00C942CC" w:rsidP="00020489">
      <w:pPr>
        <w:pStyle w:val="XLarge"/>
        <w:spacing w:after="680" w:line="1040" w:lineRule="exact"/>
        <w:rPr>
          <w:bCs/>
          <w:sz w:val="100"/>
          <w:lang w:val="fr-FR"/>
        </w:rPr>
      </w:pPr>
      <w:bookmarkStart w:id="109" w:name="_Toc189301796"/>
      <w:r w:rsidRPr="00E548DD">
        <w:rPr>
          <w:bCs/>
          <w:sz w:val="100"/>
          <w:lang w:val="fr-FR"/>
        </w:rPr>
        <w:t>W</w:t>
      </w:r>
      <w:bookmarkEnd w:id="109"/>
      <w:r w:rsidR="00017121">
        <w:rPr>
          <w:bCs/>
          <w:sz w:val="100"/>
          <w:lang w:val="fr-FR"/>
        </w:rPr>
        <w:fldChar w:fldCharType="begin"/>
      </w:r>
      <w:r w:rsidR="00017121">
        <w:instrText xml:space="preserve"> TC </w:instrText>
      </w:r>
      <w:bookmarkStart w:id="110" w:name="_Toc188077385"/>
      <w:bookmarkStart w:id="111" w:name="_Toc188077645"/>
      <w:bookmarkStart w:id="112" w:name="_Toc188077859"/>
      <w:r w:rsidR="00B95924">
        <w:instrText>« </w:instrText>
      </w:r>
      <w:r w:rsidR="00017121" w:rsidRPr="004B2E64">
        <w:rPr>
          <w:bCs/>
          <w:sz w:val="100"/>
          <w:lang w:val="fr-FR"/>
        </w:rPr>
        <w:instrText>W</w:instrText>
      </w:r>
      <w:bookmarkEnd w:id="110"/>
      <w:bookmarkEnd w:id="111"/>
      <w:bookmarkEnd w:id="11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942CC" w:rsidRPr="00E548DD" w:rsidRDefault="00C942CC" w:rsidP="00C942CC">
      <w:pPr>
        <w:rPr>
          <w:lang w:val="fr-FR"/>
        </w:rPr>
        <w:sectPr w:rsidR="00C942CC" w:rsidRPr="00E548DD" w:rsidSect="0006533F">
          <w:headerReference w:type="default" r:id="rId78"/>
          <w:footerReference w:type="default" r:id="rId79"/>
          <w:type w:val="continuous"/>
          <w:pgSz w:w="12240" w:h="15840" w:code="1"/>
          <w:pgMar w:top="1800" w:right="1195" w:bottom="1800" w:left="1195" w:header="576" w:footer="1037" w:gutter="0"/>
          <w:cols w:space="720"/>
          <w:noEndnote/>
          <w:docGrid w:linePitch="280"/>
        </w:sectPr>
      </w:pPr>
    </w:p>
    <w:p w:rsidR="00C942CC" w:rsidRPr="00E548DD" w:rsidRDefault="00C942CC" w:rsidP="00C942CC">
      <w:pPr>
        <w:tabs>
          <w:tab w:val="left" w:pos="216"/>
          <w:tab w:val="left" w:pos="504"/>
          <w:tab w:val="left" w:pos="792"/>
        </w:tabs>
        <w:ind w:left="504" w:hanging="504"/>
        <w:jc w:val="left"/>
        <w:rPr>
          <w:lang w:val="fr-FR"/>
        </w:rPr>
      </w:pPr>
      <w:bookmarkStart w:id="113" w:name="W"/>
      <w:r w:rsidRPr="00E548DD">
        <w:rPr>
          <w:b/>
          <w:bCs/>
          <w:lang w:val="fr-FR"/>
        </w:rPr>
        <w:t>wagon</w:t>
      </w:r>
      <w:bookmarkEnd w:id="113"/>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wagon-citerne (des wagons-citernes)</w:t>
      </w:r>
      <w:r w:rsidR="00E711DD">
        <w:rPr>
          <w:lang w:val="fr-FR"/>
        </w:rPr>
        <w:t>;</w:t>
      </w:r>
      <w:r w:rsidRPr="00E548DD">
        <w:rPr>
          <w:lang w:val="fr-FR"/>
        </w:rPr>
        <w:t xml:space="preserve"> </w:t>
      </w:r>
      <w:r w:rsidRPr="00E548DD">
        <w:rPr>
          <w:lang w:val="fr-FR"/>
        </w:rPr>
        <w:br/>
        <w:t>un wagon-lit (des wagons-lits)</w:t>
      </w:r>
      <w:r w:rsidR="00E711DD">
        <w:rPr>
          <w:lang w:val="fr-FR"/>
        </w:rPr>
        <w:t>;</w:t>
      </w:r>
      <w:r w:rsidRPr="00E548DD">
        <w:rPr>
          <w:lang w:val="fr-FR"/>
        </w:rPr>
        <w:t xml:space="preserve"> </w:t>
      </w:r>
      <w:r w:rsidR="00C71BCA">
        <w:rPr>
          <w:lang w:val="fr-FR"/>
        </w:rPr>
        <w:br/>
      </w:r>
      <w:r w:rsidRPr="00E548DD">
        <w:rPr>
          <w:lang w:val="fr-FR"/>
        </w:rPr>
        <w:t>un wagon-porte-conteneurs (des wagons-porte-conteneurs)</w:t>
      </w:r>
      <w:r w:rsidR="00E711DD">
        <w:rPr>
          <w:lang w:val="fr-FR"/>
        </w:rPr>
        <w:t>;</w:t>
      </w:r>
      <w:r w:rsidRPr="00E548DD">
        <w:rPr>
          <w:lang w:val="fr-FR"/>
        </w:rPr>
        <w:t xml:space="preserve"> </w:t>
      </w:r>
      <w:r w:rsidR="00C71BCA">
        <w:rPr>
          <w:lang w:val="fr-FR"/>
        </w:rPr>
        <w:br/>
      </w:r>
      <w:r w:rsidRPr="00E548DD">
        <w:rPr>
          <w:lang w:val="fr-FR"/>
        </w:rPr>
        <w:t>un wagon-poste (des wagons-poste)</w:t>
      </w:r>
      <w:r w:rsidR="00E711DD">
        <w:rPr>
          <w:lang w:val="fr-FR"/>
        </w:rPr>
        <w:t>;</w:t>
      </w:r>
      <w:r w:rsidRPr="00E548DD">
        <w:rPr>
          <w:lang w:val="fr-FR"/>
        </w:rPr>
        <w:t xml:space="preserve"> </w:t>
      </w:r>
      <w:r w:rsidR="00C71BCA">
        <w:rPr>
          <w:lang w:val="fr-FR"/>
        </w:rPr>
        <w:br/>
      </w:r>
      <w:r w:rsidRPr="00E548DD">
        <w:rPr>
          <w:lang w:val="fr-FR"/>
        </w:rPr>
        <w:t>un wagon-restaurant (des wagons-restaurants)</w:t>
      </w:r>
      <w:r w:rsidR="00E711DD">
        <w:rPr>
          <w:lang w:val="fr-FR"/>
        </w:rPr>
        <w:t>;</w:t>
      </w:r>
      <w:r w:rsidRPr="00E548DD">
        <w:rPr>
          <w:lang w:val="fr-FR"/>
        </w:rPr>
        <w:t xml:space="preserve"> </w:t>
      </w:r>
      <w:r w:rsidR="00C71BCA">
        <w:rPr>
          <w:lang w:val="fr-FR"/>
        </w:rPr>
        <w:br/>
      </w:r>
      <w:r w:rsidRPr="00E548DD">
        <w:rPr>
          <w:lang w:val="fr-FR"/>
        </w:rPr>
        <w:t>un wagon-réservoir (des wagons-réservoirs)</w:t>
      </w:r>
      <w:r w:rsidR="00E711DD">
        <w:rPr>
          <w:lang w:val="fr-FR"/>
        </w:rPr>
        <w:t>;</w:t>
      </w:r>
      <w:r w:rsidRPr="00E548DD">
        <w:rPr>
          <w:lang w:val="fr-FR"/>
        </w:rPr>
        <w:t xml:space="preserve"> </w:t>
      </w:r>
      <w:r w:rsidR="00C71BCA">
        <w:rPr>
          <w:lang w:val="fr-FR"/>
        </w:rPr>
        <w:br/>
      </w:r>
      <w:r w:rsidRPr="00E548DD">
        <w:rPr>
          <w:lang w:val="fr-FR"/>
        </w:rPr>
        <w:t>un wagon-tombereau (des wagons-tombereaux)</w:t>
      </w:r>
      <w:r w:rsidR="00E711DD">
        <w:rPr>
          <w:lang w:val="fr-FR"/>
        </w:rPr>
        <w:t>;</w:t>
      </w:r>
      <w:r w:rsidRPr="00E548DD">
        <w:rPr>
          <w:lang w:val="fr-FR"/>
        </w:rPr>
        <w:t xml:space="preserve"> </w:t>
      </w:r>
      <w:r w:rsidR="00C71BCA">
        <w:rPr>
          <w:lang w:val="fr-FR"/>
        </w:rPr>
        <w:br/>
      </w:r>
      <w:r w:rsidRPr="00E548DD">
        <w:rPr>
          <w:lang w:val="fr-FR"/>
        </w:rPr>
        <w:t>un wagon-trémie (des wagons-trémies)</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wahhabisme</w:t>
      </w:r>
      <w:r w:rsidRPr="00E548DD">
        <w:rPr>
          <w:lang w:val="fr-FR"/>
        </w:rPr>
        <w:t xml:space="preserve"> [mouvement politico-religieux à tendance puritaine des musulmans d</w:t>
      </w:r>
      <w:r w:rsidR="00ED1B6C">
        <w:rPr>
          <w:lang w:val="fr-FR"/>
        </w:rPr>
        <w:t>’</w:t>
      </w:r>
      <w:r w:rsidRPr="00E548DD">
        <w:rPr>
          <w:lang w:val="fr-FR"/>
        </w:rPr>
        <w:t>Arabie]</w:t>
      </w:r>
    </w:p>
    <w:p w:rsidR="00C942CC" w:rsidRDefault="00C942CC" w:rsidP="00C942CC">
      <w:pPr>
        <w:tabs>
          <w:tab w:val="left" w:pos="216"/>
          <w:tab w:val="left" w:pos="504"/>
          <w:tab w:val="left" w:pos="792"/>
        </w:tabs>
        <w:ind w:left="504" w:hanging="504"/>
        <w:jc w:val="left"/>
        <w:rPr>
          <w:i/>
          <w:iCs/>
          <w:lang w:val="fr-FR"/>
        </w:rPr>
      </w:pPr>
      <w:r w:rsidRPr="00E548DD">
        <w:rPr>
          <w:i/>
          <w:iCs/>
          <w:lang w:val="fr-FR"/>
        </w:rPr>
        <w:t>Minuscule</w:t>
      </w:r>
    </w:p>
    <w:p w:rsidR="00AE0A45" w:rsidRPr="00AE0A45" w:rsidRDefault="00AE0A45" w:rsidP="00C942CC">
      <w:pPr>
        <w:tabs>
          <w:tab w:val="left" w:pos="216"/>
          <w:tab w:val="left" w:pos="504"/>
          <w:tab w:val="left" w:pos="792"/>
        </w:tabs>
        <w:ind w:left="504" w:hanging="504"/>
        <w:jc w:val="left"/>
        <w:rPr>
          <w:lang w:val="fr-FR"/>
        </w:rPr>
      </w:pPr>
      <w:r>
        <w:rPr>
          <w:iCs/>
          <w:lang w:val="fr-FR"/>
        </w:rPr>
        <w:tab/>
      </w:r>
      <w:r w:rsidRPr="00E548DD">
        <w:rPr>
          <w:lang w:val="fr-FR"/>
        </w:rPr>
        <w:sym w:font="Webdings" w:char="F034"/>
      </w:r>
      <w:r>
        <w:rPr>
          <w:lang w:val="fr-FR"/>
        </w:rPr>
        <w:tab/>
        <w:t>un wahhabite, des wahhabites</w:t>
      </w:r>
      <w:r w:rsidR="00E711DD">
        <w:rPr>
          <w:lang w:val="fr-FR"/>
        </w:rPr>
        <w:t>;</w:t>
      </w:r>
      <w:r>
        <w:rPr>
          <w:lang w:val="fr-FR"/>
        </w:rPr>
        <w:t xml:space="preserve"> </w:t>
      </w:r>
      <w:r>
        <w:rPr>
          <w:i/>
          <w:lang w:val="fr-FR"/>
        </w:rPr>
        <w:t>adj.</w:t>
      </w:r>
      <w:r>
        <w:rPr>
          <w:lang w:val="fr-FR"/>
        </w:rPr>
        <w:t xml:space="preserve"> </w:t>
      </w:r>
      <w:r w:rsidR="00140D02">
        <w:rPr>
          <w:lang w:val="fr-FR"/>
        </w:rPr>
        <w:t>W</w:t>
      </w:r>
      <w:r>
        <w:rPr>
          <w:lang w:val="fr-FR"/>
        </w:rPr>
        <w:t>ahhabite</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Waldheim</w:t>
      </w:r>
      <w:r w:rsidRPr="00E548DD">
        <w:rPr>
          <w:lang w:val="fr-FR"/>
        </w:rPr>
        <w:t xml:space="preserve">, </w:t>
      </w:r>
      <w:r w:rsidRPr="00E548DD">
        <w:rPr>
          <w:b/>
          <w:bCs/>
          <w:lang w:val="fr-FR"/>
        </w:rPr>
        <w:t>Kurt</w:t>
      </w:r>
      <w:r w:rsidRPr="00E548DD">
        <w:rPr>
          <w:lang w:val="fr-FR"/>
        </w:rPr>
        <w:t xml:space="preserve"> [quatrième Secrétaire général de l</w:t>
      </w:r>
      <w:r w:rsidR="00ED1B6C">
        <w:rPr>
          <w:lang w:val="fr-FR"/>
        </w:rPr>
        <w:t>’</w:t>
      </w:r>
      <w:r w:rsidRPr="00E548DD">
        <w:rPr>
          <w:lang w:val="fr-FR"/>
        </w:rPr>
        <w:t>ONU</w:t>
      </w:r>
      <w:r w:rsidR="00AE0A45">
        <w:rPr>
          <w:lang w:val="fr-FR"/>
        </w:rPr>
        <w:t>,</w:t>
      </w:r>
      <w:r w:rsidRPr="00E548DD">
        <w:rPr>
          <w:lang w:val="fr-FR"/>
        </w:rPr>
        <w:t xml:space="preserve"> de 1972 à 1981]</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i/>
          <w:lang w:val="fr-FR"/>
        </w:rPr>
        <w:t>waqf</w:t>
      </w:r>
      <w:r w:rsidRPr="00E548DD">
        <w:rPr>
          <w:lang w:val="fr-FR"/>
        </w:rPr>
        <w:t xml:space="preserve"> </w:t>
      </w:r>
      <w:r w:rsidRPr="00E548DD">
        <w:rPr>
          <w:i/>
          <w:iCs/>
          <w:lang w:val="fr-FR"/>
        </w:rPr>
        <w:t>n. m.</w:t>
      </w:r>
      <w:r w:rsidR="00C71BCA">
        <w:rPr>
          <w:i/>
          <w:iCs/>
          <w:lang w:val="fr-FR"/>
        </w:rPr>
        <w:t xml:space="preserve"> sing.</w:t>
      </w:r>
      <w:r w:rsidRPr="00E548DD">
        <w:rPr>
          <w:lang w:val="fr-FR"/>
        </w:rPr>
        <w:t xml:space="preserve"> [</w:t>
      </w:r>
      <w:r w:rsidR="00166AE4" w:rsidRPr="00E548DD">
        <w:rPr>
          <w:lang w:val="fr-FR"/>
        </w:rPr>
        <w:t>« </w:t>
      </w:r>
      <w:r w:rsidRPr="00E548DD">
        <w:rPr>
          <w:lang w:val="fr-FR"/>
        </w:rPr>
        <w:t>legs pieux</w:t>
      </w:r>
      <w:r w:rsidR="00166AE4" w:rsidRPr="00E548DD">
        <w:rPr>
          <w:lang w:val="fr-FR"/>
        </w:rPr>
        <w:t> »</w:t>
      </w:r>
      <w:r w:rsidR="00E711DD">
        <w:rPr>
          <w:lang w:val="fr-FR"/>
        </w:rPr>
        <w:t>;</w:t>
      </w:r>
      <w:r w:rsidRPr="00E548DD">
        <w:rPr>
          <w:lang w:val="fr-FR"/>
        </w:rPr>
        <w:t xml:space="preserve"> notion juridique musulmane s</w:t>
      </w:r>
      <w:r w:rsidR="00ED1B6C">
        <w:rPr>
          <w:lang w:val="fr-FR"/>
        </w:rPr>
        <w:t>’</w:t>
      </w:r>
      <w:r w:rsidRPr="00E548DD">
        <w:rPr>
          <w:lang w:val="fr-FR"/>
        </w:rPr>
        <w:t>appliquant à des biens échappant à la réglementation commerciale]</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 xml:space="preserve">les </w:t>
      </w:r>
      <w:r w:rsidRPr="00E548DD">
        <w:rPr>
          <w:i/>
          <w:lang w:val="fr-FR"/>
        </w:rPr>
        <w:t>a</w:t>
      </w:r>
      <w:r w:rsidR="009668BC">
        <w:rPr>
          <w:i/>
          <w:lang w:val="fr-FR"/>
        </w:rPr>
        <w:t>w</w:t>
      </w:r>
      <w:r w:rsidRPr="00E548DD">
        <w:rPr>
          <w:i/>
          <w:lang w:val="fr-FR"/>
        </w:rPr>
        <w:t>q</w:t>
      </w:r>
      <w:r w:rsidR="009668BC">
        <w:rPr>
          <w:i/>
          <w:lang w:val="fr-FR"/>
        </w:rPr>
        <w:t>a</w:t>
      </w:r>
      <w:r w:rsidRPr="00E548DD">
        <w:rPr>
          <w:i/>
          <w:lang w:val="fr-FR"/>
        </w:rPr>
        <w:t>f</w:t>
      </w:r>
    </w:p>
    <w:p w:rsidR="00C942CC" w:rsidRPr="00E548DD" w:rsidRDefault="00C942CC" w:rsidP="00C942CC">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le </w:t>
      </w:r>
      <w:r w:rsidRPr="00E548DD">
        <w:rPr>
          <w:i/>
          <w:lang w:val="fr-FR"/>
        </w:rPr>
        <w:t>Waqf</w:t>
      </w:r>
      <w:r w:rsidRPr="00E548DD">
        <w:rPr>
          <w:lang w:val="fr-FR"/>
        </w:rPr>
        <w:t xml:space="preserve"> [l</w:t>
      </w:r>
      <w:r w:rsidR="00ED1B6C">
        <w:rPr>
          <w:lang w:val="fr-FR"/>
        </w:rPr>
        <w:t>’</w:t>
      </w:r>
      <w:r w:rsidRPr="00E548DD">
        <w:rPr>
          <w:lang w:val="fr-FR"/>
        </w:rPr>
        <w:t>institution]</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Web</w:t>
      </w:r>
      <w:r w:rsidRPr="00E548DD">
        <w:rPr>
          <w:lang w:val="fr-FR"/>
        </w:rPr>
        <w:t xml:space="preserve"> (le) [désigne le World Wide Web]</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site Web sur Internet</w:t>
      </w:r>
    </w:p>
    <w:p w:rsidR="00C942CC" w:rsidRDefault="00C942CC" w:rsidP="00C942CC">
      <w:pPr>
        <w:tabs>
          <w:tab w:val="left" w:pos="216"/>
          <w:tab w:val="left" w:pos="504"/>
          <w:tab w:val="left" w:pos="792"/>
        </w:tabs>
        <w:ind w:left="504" w:hanging="504"/>
        <w:jc w:val="left"/>
        <w:rPr>
          <w:lang w:val="fr-FR"/>
        </w:rPr>
      </w:pPr>
    </w:p>
    <w:p w:rsidR="00136BFB" w:rsidRDefault="00D572E4" w:rsidP="00C942CC">
      <w:pPr>
        <w:tabs>
          <w:tab w:val="left" w:pos="216"/>
          <w:tab w:val="left" w:pos="504"/>
          <w:tab w:val="left" w:pos="792"/>
        </w:tabs>
        <w:ind w:left="504" w:hanging="504"/>
        <w:jc w:val="left"/>
        <w:rPr>
          <w:lang w:val="fr-FR"/>
        </w:rPr>
      </w:pPr>
      <w:r>
        <w:rPr>
          <w:b/>
          <w:lang w:val="fr-FR"/>
        </w:rPr>
        <w:t>w</w:t>
      </w:r>
      <w:r w:rsidR="00136BFB">
        <w:rPr>
          <w:b/>
          <w:lang w:val="fr-FR"/>
        </w:rPr>
        <w:t>ebinaire</w:t>
      </w:r>
      <w:r w:rsidR="00136BFB" w:rsidRPr="00136BFB">
        <w:rPr>
          <w:lang w:val="fr-FR"/>
        </w:rPr>
        <w:t xml:space="preserve"> (le)</w:t>
      </w:r>
    </w:p>
    <w:p w:rsidR="00136BFB" w:rsidRPr="00136BFB" w:rsidRDefault="00136BFB" w:rsidP="00C942CC">
      <w:pPr>
        <w:tabs>
          <w:tab w:val="left" w:pos="216"/>
          <w:tab w:val="left" w:pos="504"/>
          <w:tab w:val="left" w:pos="792"/>
        </w:tabs>
        <w:ind w:left="504" w:hanging="504"/>
        <w:jc w:val="left"/>
        <w:rPr>
          <w:lang w:val="fr-FR"/>
        </w:rPr>
      </w:pPr>
      <w:r>
        <w:rPr>
          <w:lang w:val="fr-FR"/>
        </w:rPr>
        <w:tab/>
      </w:r>
      <w:r w:rsidRPr="00E548DD">
        <w:rPr>
          <w:lang w:val="fr-FR"/>
        </w:rPr>
        <w:sym w:font="Webdings" w:char="F034"/>
      </w:r>
      <w:r w:rsidRPr="00E548DD">
        <w:rPr>
          <w:lang w:val="fr-FR"/>
        </w:rPr>
        <w:tab/>
      </w:r>
      <w:r w:rsidRPr="00136BFB">
        <w:rPr>
          <w:lang w:val="fr-FR"/>
        </w:rPr>
        <w:t>néologisme associant les mots Web et séminaire, créé</w:t>
      </w:r>
      <w:r>
        <w:rPr>
          <w:lang w:val="fr-FR"/>
        </w:rPr>
        <w:t> </w:t>
      </w:r>
      <w:r w:rsidRPr="00136BFB">
        <w:rPr>
          <w:lang w:val="fr-FR"/>
        </w:rPr>
        <w:t>pour désigner toutes les formes de réunions interactives de type séminaire faite via Internet généralement dans un but de travail collaboratif ou</w:t>
      </w:r>
      <w:r>
        <w:rPr>
          <w:lang w:val="fr-FR"/>
        </w:rPr>
        <w:t> </w:t>
      </w:r>
      <w:r w:rsidRPr="00136BFB">
        <w:rPr>
          <w:lang w:val="fr-FR"/>
        </w:rPr>
        <w:t>d</w:t>
      </w:r>
      <w:r w:rsidR="00ED1B6C">
        <w:rPr>
          <w:lang w:val="fr-FR"/>
        </w:rPr>
        <w:t>’</w:t>
      </w:r>
      <w:r w:rsidRPr="00136BFB">
        <w:rPr>
          <w:lang w:val="fr-FR"/>
        </w:rPr>
        <w:t>enseignement à distance</w:t>
      </w:r>
    </w:p>
    <w:p w:rsidR="00136BFB" w:rsidRPr="00E548DD" w:rsidRDefault="00136BFB"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Wechsler</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test WISC [test de Wechsler pour les enfants]</w:t>
      </w:r>
      <w:r w:rsidR="00E711DD">
        <w:rPr>
          <w:lang w:val="fr-FR"/>
        </w:rPr>
        <w:t>;</w:t>
      </w:r>
      <w:r w:rsidRPr="00E548DD">
        <w:rPr>
          <w:lang w:val="fr-FR"/>
        </w:rPr>
        <w:t xml:space="preserve"> le test WAIS [test de Wechsler-Bellevue pour les adultes]</w:t>
      </w:r>
    </w:p>
    <w:p w:rsidR="00C942CC" w:rsidRDefault="00C942CC" w:rsidP="00C942CC">
      <w:pPr>
        <w:tabs>
          <w:tab w:val="left" w:pos="216"/>
          <w:tab w:val="left" w:pos="504"/>
          <w:tab w:val="left" w:pos="792"/>
        </w:tabs>
        <w:ind w:left="504" w:hanging="504"/>
        <w:jc w:val="left"/>
        <w:rPr>
          <w:lang w:val="fr-FR"/>
        </w:rPr>
      </w:pPr>
    </w:p>
    <w:p w:rsidR="00AB693D" w:rsidRPr="00AB693D" w:rsidRDefault="00960265" w:rsidP="00C942CC">
      <w:pPr>
        <w:tabs>
          <w:tab w:val="left" w:pos="216"/>
          <w:tab w:val="left" w:pos="504"/>
          <w:tab w:val="left" w:pos="792"/>
        </w:tabs>
        <w:ind w:left="504" w:hanging="504"/>
        <w:jc w:val="left"/>
        <w:rPr>
          <w:lang w:val="fr-FR"/>
        </w:rPr>
      </w:pPr>
      <w:r>
        <w:rPr>
          <w:b/>
          <w:lang w:val="fr-FR"/>
        </w:rPr>
        <w:t>w</w:t>
      </w:r>
      <w:r w:rsidR="00AB693D">
        <w:rPr>
          <w:b/>
          <w:lang w:val="fr-FR"/>
        </w:rPr>
        <w:t>ifi</w:t>
      </w:r>
      <w:r w:rsidR="00AB693D">
        <w:rPr>
          <w:lang w:val="fr-FR"/>
        </w:rPr>
        <w:t xml:space="preserve"> et </w:t>
      </w:r>
      <w:r w:rsidR="00AB693D">
        <w:rPr>
          <w:b/>
          <w:lang w:val="fr-FR"/>
        </w:rPr>
        <w:t>wi-fi</w:t>
      </w:r>
      <w:r w:rsidR="00140D02">
        <w:rPr>
          <w:lang w:val="fr-FR"/>
        </w:rPr>
        <w:t> </w:t>
      </w:r>
      <w:r>
        <w:rPr>
          <w:lang w:val="fr-FR"/>
        </w:rPr>
        <w:t>: les deux sont acceptés par le Petit Robert</w:t>
      </w:r>
    </w:p>
    <w:p w:rsidR="00AB693D" w:rsidRDefault="00AB693D" w:rsidP="00C942CC">
      <w:pPr>
        <w:tabs>
          <w:tab w:val="left" w:pos="216"/>
          <w:tab w:val="left" w:pos="504"/>
          <w:tab w:val="left" w:pos="792"/>
        </w:tabs>
        <w:ind w:left="504" w:hanging="504"/>
        <w:jc w:val="left"/>
        <w:rPr>
          <w:lang w:val="fr-FR"/>
        </w:rPr>
      </w:pPr>
    </w:p>
    <w:p w:rsidR="00A13A8E" w:rsidRPr="00A13A8E" w:rsidRDefault="00A13A8E" w:rsidP="00A13A8E">
      <w:pPr>
        <w:tabs>
          <w:tab w:val="left" w:pos="216"/>
          <w:tab w:val="left" w:pos="504"/>
          <w:tab w:val="left" w:pos="792"/>
        </w:tabs>
        <w:ind w:left="504" w:hanging="504"/>
        <w:jc w:val="left"/>
        <w:rPr>
          <w:lang w:val="fr-FR"/>
        </w:rPr>
      </w:pPr>
      <w:r w:rsidRPr="00A13A8E">
        <w:rPr>
          <w:b/>
          <w:lang w:val="fr-FR"/>
        </w:rPr>
        <w:t>WikiLeaks</w:t>
      </w:r>
      <w:r>
        <w:rPr>
          <w:lang w:val="fr-FR"/>
        </w:rPr>
        <w:t xml:space="preserve"> [</w:t>
      </w:r>
      <w:r w:rsidRPr="00A13A8E">
        <w:rPr>
          <w:lang w:val="fr-FR"/>
        </w:rPr>
        <w:t>association à but non lucratif dont le site Web lanceur d</w:t>
      </w:r>
      <w:r w:rsidR="00ED1B6C">
        <w:rPr>
          <w:lang w:val="fr-FR"/>
        </w:rPr>
        <w:t>’</w:t>
      </w:r>
      <w:r w:rsidRPr="00A13A8E">
        <w:rPr>
          <w:lang w:val="fr-FR"/>
        </w:rPr>
        <w:t>alerte, publie des documents ainsi que des analyses politiques et sociétales</w:t>
      </w:r>
      <w:r>
        <w:rPr>
          <w:lang w:val="fr-FR"/>
        </w:rPr>
        <w:t>]</w:t>
      </w:r>
    </w:p>
    <w:p w:rsidR="00A13A8E" w:rsidRPr="00E548DD" w:rsidRDefault="00A13A8E" w:rsidP="00C942CC">
      <w:pPr>
        <w:tabs>
          <w:tab w:val="left" w:pos="216"/>
          <w:tab w:val="left" w:pos="504"/>
          <w:tab w:val="left" w:pos="792"/>
        </w:tabs>
        <w:ind w:left="504" w:hanging="504"/>
        <w:jc w:val="left"/>
        <w:rPr>
          <w:lang w:val="fr-FR"/>
        </w:rPr>
      </w:pPr>
    </w:p>
    <w:p w:rsidR="00C942CC" w:rsidRPr="00B11836" w:rsidRDefault="00C942CC" w:rsidP="00C942CC">
      <w:pPr>
        <w:tabs>
          <w:tab w:val="left" w:pos="216"/>
          <w:tab w:val="left" w:pos="504"/>
          <w:tab w:val="left" w:pos="792"/>
        </w:tabs>
        <w:ind w:left="504" w:hanging="504"/>
        <w:jc w:val="left"/>
        <w:rPr>
          <w:lang w:val="fr-FR"/>
        </w:rPr>
      </w:pPr>
      <w:r w:rsidRPr="00B11836">
        <w:rPr>
          <w:b/>
          <w:bCs/>
          <w:lang w:val="fr-FR"/>
        </w:rPr>
        <w:t>Windows</w:t>
      </w:r>
    </w:p>
    <w:p w:rsidR="00C942CC" w:rsidRPr="00B11836" w:rsidRDefault="00C942CC" w:rsidP="00C942CC">
      <w:pPr>
        <w:tabs>
          <w:tab w:val="left" w:pos="216"/>
          <w:tab w:val="left" w:pos="504"/>
          <w:tab w:val="left" w:pos="792"/>
        </w:tabs>
        <w:ind w:left="504" w:hanging="504"/>
        <w:jc w:val="left"/>
        <w:rPr>
          <w:lang w:val="fr-FR"/>
        </w:rPr>
      </w:pPr>
      <w:r w:rsidRPr="00B11836">
        <w:rPr>
          <w:lang w:val="fr-FR"/>
        </w:rPr>
        <w:tab/>
      </w:r>
      <w:r w:rsidRPr="00E548DD">
        <w:rPr>
          <w:lang w:val="fr-FR"/>
        </w:rPr>
        <w:sym w:font="Webdings" w:char="F034"/>
      </w:r>
      <w:r w:rsidRPr="00B11836">
        <w:rPr>
          <w:lang w:val="fr-FR"/>
        </w:rPr>
        <w:tab/>
        <w:t>l</w:t>
      </w:r>
      <w:r w:rsidR="00ED1B6C">
        <w:rPr>
          <w:lang w:val="fr-FR"/>
        </w:rPr>
        <w:t>’</w:t>
      </w:r>
      <w:r w:rsidRPr="00B11836">
        <w:rPr>
          <w:lang w:val="fr-FR"/>
        </w:rPr>
        <w:t>environnement Windows</w:t>
      </w:r>
      <w:r w:rsidR="00E711DD">
        <w:rPr>
          <w:lang w:val="fr-FR"/>
        </w:rPr>
        <w:t>;</w:t>
      </w:r>
      <w:r w:rsidRPr="00B11836">
        <w:rPr>
          <w:lang w:val="fr-FR"/>
        </w:rPr>
        <w:t xml:space="preserve"> Windows XP</w:t>
      </w:r>
      <w:r w:rsidR="00E711DD">
        <w:rPr>
          <w:lang w:val="fr-FR"/>
        </w:rPr>
        <w:t>;</w:t>
      </w:r>
      <w:r w:rsidRPr="00B11836">
        <w:rPr>
          <w:lang w:val="fr-FR"/>
        </w:rPr>
        <w:t xml:space="preserve"> Windows Vista</w:t>
      </w:r>
      <w:r w:rsidR="00E711DD">
        <w:rPr>
          <w:lang w:val="fr-FR"/>
        </w:rPr>
        <w:t>;</w:t>
      </w:r>
      <w:r w:rsidRPr="00B11836">
        <w:rPr>
          <w:lang w:val="fr-FR"/>
        </w:rPr>
        <w:t xml:space="preserve"> exploiter un logiciel sous Windows</w:t>
      </w: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Worldscale</w:t>
      </w:r>
      <w:r w:rsidRPr="00E548DD">
        <w:rPr>
          <w:lang w:val="fr-FR"/>
        </w:rPr>
        <w:t xml:space="preserve"> (le barème) [barème international des taux de fret pétrolier]</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p>
    <w:p w:rsidR="00AC198B" w:rsidRDefault="00AC198B" w:rsidP="00C942CC">
      <w:pPr>
        <w:tabs>
          <w:tab w:val="left" w:pos="216"/>
          <w:tab w:val="left" w:pos="504"/>
          <w:tab w:val="left" w:pos="792"/>
        </w:tabs>
        <w:ind w:left="504" w:hanging="504"/>
        <w:jc w:val="left"/>
        <w:rPr>
          <w:lang w:val="fr-FR"/>
        </w:rPr>
        <w:sectPr w:rsidR="00AC198B" w:rsidSect="0006533F">
          <w:footerReference w:type="default" r:id="rId80"/>
          <w:type w:val="continuous"/>
          <w:pgSz w:w="12240" w:h="15840" w:code="1"/>
          <w:pgMar w:top="1800" w:right="1195" w:bottom="1800" w:left="1195" w:header="576" w:footer="1037" w:gutter="0"/>
          <w:cols w:num="2" w:space="274"/>
          <w:noEndnote/>
          <w:docGrid w:linePitch="280"/>
        </w:sectPr>
      </w:pP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sectPr w:rsidR="00C942CC" w:rsidRPr="00E548DD" w:rsidSect="0006533F">
          <w:type w:val="oddPage"/>
          <w:pgSz w:w="12240" w:h="15840" w:code="1"/>
          <w:pgMar w:top="1800" w:right="1195" w:bottom="1800" w:left="1195" w:header="576" w:footer="1037" w:gutter="0"/>
          <w:cols w:num="2" w:space="274"/>
          <w:noEndnote/>
          <w:docGrid w:linePitch="280"/>
        </w:sectPr>
      </w:pPr>
    </w:p>
    <w:p w:rsidR="00C942CC" w:rsidRPr="00E548DD" w:rsidRDefault="00C942CC" w:rsidP="00C942CC">
      <w:pPr>
        <w:rPr>
          <w:lang w:val="fr-FR"/>
        </w:rPr>
      </w:pPr>
    </w:p>
    <w:p w:rsidR="00C942CC" w:rsidRPr="00E548DD" w:rsidRDefault="00C942CC" w:rsidP="00020489">
      <w:pPr>
        <w:pStyle w:val="XLarge"/>
        <w:spacing w:after="680" w:line="1040" w:lineRule="exact"/>
        <w:rPr>
          <w:bCs/>
          <w:sz w:val="100"/>
          <w:lang w:val="fr-FR"/>
        </w:rPr>
      </w:pPr>
      <w:bookmarkStart w:id="114" w:name="_Toc189301797"/>
      <w:r w:rsidRPr="00E548DD">
        <w:rPr>
          <w:bCs/>
          <w:sz w:val="100"/>
          <w:lang w:val="fr-FR"/>
        </w:rPr>
        <w:t>X</w:t>
      </w:r>
      <w:bookmarkEnd w:id="114"/>
      <w:r w:rsidR="00017121">
        <w:rPr>
          <w:bCs/>
          <w:sz w:val="100"/>
          <w:lang w:val="fr-FR"/>
        </w:rPr>
        <w:fldChar w:fldCharType="begin"/>
      </w:r>
      <w:r w:rsidR="00017121">
        <w:instrText xml:space="preserve"> TC </w:instrText>
      </w:r>
      <w:r w:rsidR="00B95924">
        <w:instrText>« </w:instrText>
      </w:r>
      <w:bookmarkStart w:id="115" w:name="_Toc188077386"/>
      <w:bookmarkStart w:id="116" w:name="_Toc188077646"/>
      <w:bookmarkStart w:id="117" w:name="_Toc188077860"/>
      <w:r w:rsidR="00017121" w:rsidRPr="00B15708">
        <w:rPr>
          <w:bCs/>
          <w:sz w:val="100"/>
          <w:lang w:val="fr-FR"/>
        </w:rPr>
        <w:instrText>X</w:instrText>
      </w:r>
      <w:bookmarkEnd w:id="115"/>
      <w:bookmarkEnd w:id="116"/>
      <w:bookmarkEnd w:id="11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942CC" w:rsidRPr="00E548DD" w:rsidRDefault="00C942CC" w:rsidP="00C942CC">
      <w:pPr>
        <w:rPr>
          <w:lang w:val="fr-FR"/>
        </w:rPr>
        <w:sectPr w:rsidR="00C942CC" w:rsidRPr="00E548DD" w:rsidSect="0006533F">
          <w:footerReference w:type="default" r:id="rId81"/>
          <w:type w:val="continuous"/>
          <w:pgSz w:w="12240" w:h="15840" w:code="1"/>
          <w:pgMar w:top="1800" w:right="1195" w:bottom="1800" w:left="1195" w:header="576" w:footer="1037" w:gutter="0"/>
          <w:cols w:space="720"/>
          <w:noEndnote/>
          <w:docGrid w:linePitch="280"/>
        </w:sectPr>
      </w:pPr>
    </w:p>
    <w:p w:rsidR="00C942CC" w:rsidRPr="00E548DD" w:rsidRDefault="00C942CC" w:rsidP="00C942CC">
      <w:pPr>
        <w:tabs>
          <w:tab w:val="left" w:pos="216"/>
          <w:tab w:val="left" w:pos="504"/>
          <w:tab w:val="left" w:pos="792"/>
        </w:tabs>
        <w:ind w:left="504" w:hanging="504"/>
        <w:jc w:val="left"/>
        <w:rPr>
          <w:lang w:val="fr-FR"/>
        </w:rPr>
      </w:pPr>
      <w:bookmarkStart w:id="118" w:name="X"/>
      <w:r w:rsidRPr="00E548DD">
        <w:rPr>
          <w:b/>
          <w:bCs/>
          <w:lang w:val="fr-FR"/>
        </w:rPr>
        <w:t>×</w:t>
      </w:r>
      <w:bookmarkEnd w:id="118"/>
      <w:r w:rsidRPr="00E548DD">
        <w:rPr>
          <w:lang w:val="fr-FR"/>
        </w:rPr>
        <w:t xml:space="preserve"> [multiplié par]</w:t>
      </w:r>
    </w:p>
    <w:p w:rsidR="00C942CC" w:rsidRPr="00E548DD" w:rsidRDefault="00C942CC" w:rsidP="00C942CC">
      <w:pPr>
        <w:tabs>
          <w:tab w:val="left" w:pos="216"/>
          <w:tab w:val="left" w:pos="504"/>
          <w:tab w:val="left" w:pos="792"/>
        </w:tabs>
        <w:ind w:left="504" w:hanging="504"/>
        <w:jc w:val="left"/>
        <w:rPr>
          <w:i/>
          <w:iCs/>
          <w:lang w:val="fr-FR"/>
        </w:rPr>
      </w:pPr>
      <w:r w:rsidRPr="00E548DD">
        <w:rPr>
          <w:i/>
          <w:iCs/>
          <w:lang w:val="fr-FR"/>
        </w:rPr>
        <w:t>Dans une formule mathématique, le signe × est précédé et suivi d</w:t>
      </w:r>
      <w:r w:rsidR="00ED1B6C">
        <w:rPr>
          <w:i/>
          <w:iCs/>
          <w:lang w:val="fr-FR"/>
        </w:rPr>
        <w:t>’</w:t>
      </w:r>
      <w:r w:rsidRPr="00E548DD">
        <w:rPr>
          <w:i/>
          <w:iCs/>
          <w:lang w:val="fr-FR"/>
        </w:rPr>
        <w:t>une espace</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3 × 25 = 75</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b/>
          <w:bCs/>
          <w:lang w:val="fr-FR"/>
        </w:rPr>
      </w:pPr>
      <w:r w:rsidRPr="00E548DD">
        <w:rPr>
          <w:b/>
          <w:bCs/>
          <w:lang w:val="fr-FR"/>
        </w:rPr>
        <w:t>X</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les rayons X</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Xhosa</w:t>
      </w:r>
      <w:r w:rsidRPr="00E548DD">
        <w:rPr>
          <w:lang w:val="fr-FR"/>
        </w:rPr>
        <w:t xml:space="preserve"> (la nation) [Afrique australe]</w:t>
      </w:r>
    </w:p>
    <w:p w:rsidR="00C942CC" w:rsidRPr="00E548DD" w:rsidRDefault="00C942CC" w:rsidP="00C942CC">
      <w:pPr>
        <w:tabs>
          <w:tab w:val="left" w:pos="216"/>
          <w:tab w:val="left" w:pos="504"/>
          <w:tab w:val="left" w:pos="792"/>
        </w:tabs>
        <w:ind w:left="504" w:hanging="504"/>
        <w:jc w:val="left"/>
        <w:rPr>
          <w:lang w:val="fr-FR"/>
        </w:rPr>
      </w:pPr>
    </w:p>
    <w:p w:rsidR="00AC198B" w:rsidRDefault="00AC198B" w:rsidP="00C942CC">
      <w:pPr>
        <w:tabs>
          <w:tab w:val="left" w:pos="216"/>
          <w:tab w:val="left" w:pos="504"/>
          <w:tab w:val="left" w:pos="792"/>
        </w:tabs>
        <w:ind w:left="504" w:hanging="504"/>
        <w:jc w:val="left"/>
        <w:rPr>
          <w:lang w:val="fr-FR"/>
        </w:rPr>
        <w:sectPr w:rsidR="00AC198B" w:rsidSect="0006533F">
          <w:type w:val="continuous"/>
          <w:pgSz w:w="12240" w:h="15840" w:code="1"/>
          <w:pgMar w:top="1800" w:right="1195" w:bottom="1800" w:left="1195" w:header="576" w:footer="1037" w:gutter="0"/>
          <w:cols w:num="2" w:space="274"/>
          <w:noEndnote/>
          <w:docGrid w:linePitch="280"/>
        </w:sectPr>
      </w:pP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sectPr w:rsidR="00C942CC" w:rsidRPr="00E548DD" w:rsidSect="0006533F">
          <w:type w:val="oddPage"/>
          <w:pgSz w:w="12240" w:h="15840" w:code="1"/>
          <w:pgMar w:top="1800" w:right="1195" w:bottom="1800" w:left="1195" w:header="576" w:footer="1037" w:gutter="0"/>
          <w:cols w:num="2" w:space="274"/>
          <w:noEndnote/>
          <w:docGrid w:linePitch="280"/>
        </w:sectPr>
      </w:pPr>
    </w:p>
    <w:p w:rsidR="00C942CC" w:rsidRPr="00E548DD" w:rsidRDefault="00C942CC" w:rsidP="00C942CC">
      <w:pPr>
        <w:rPr>
          <w:lang w:val="fr-FR"/>
        </w:rPr>
      </w:pPr>
    </w:p>
    <w:p w:rsidR="00C942CC" w:rsidRPr="00E548DD" w:rsidRDefault="00C942CC" w:rsidP="00020489">
      <w:pPr>
        <w:pStyle w:val="XLarge"/>
        <w:spacing w:after="680" w:line="1040" w:lineRule="exact"/>
        <w:rPr>
          <w:bCs/>
          <w:sz w:val="100"/>
          <w:lang w:val="fr-FR"/>
        </w:rPr>
      </w:pPr>
      <w:bookmarkStart w:id="119" w:name="_Toc189301798"/>
      <w:r w:rsidRPr="00E548DD">
        <w:rPr>
          <w:bCs/>
          <w:sz w:val="100"/>
          <w:lang w:val="fr-FR"/>
        </w:rPr>
        <w:t>Y</w:t>
      </w:r>
      <w:bookmarkEnd w:id="119"/>
      <w:r w:rsidR="00017121">
        <w:rPr>
          <w:bCs/>
          <w:sz w:val="100"/>
          <w:lang w:val="fr-FR"/>
        </w:rPr>
        <w:fldChar w:fldCharType="begin"/>
      </w:r>
      <w:r w:rsidR="00017121">
        <w:instrText xml:space="preserve"> TC </w:instrText>
      </w:r>
      <w:r w:rsidR="00B95924">
        <w:instrText>« </w:instrText>
      </w:r>
      <w:bookmarkStart w:id="120" w:name="_Toc188077387"/>
      <w:bookmarkStart w:id="121" w:name="_Toc188077647"/>
      <w:bookmarkStart w:id="122" w:name="_Toc188077861"/>
      <w:r w:rsidR="00017121" w:rsidRPr="00AB6630">
        <w:rPr>
          <w:bCs/>
          <w:sz w:val="100"/>
          <w:lang w:val="fr-FR"/>
        </w:rPr>
        <w:instrText>Y</w:instrText>
      </w:r>
      <w:bookmarkEnd w:id="120"/>
      <w:bookmarkEnd w:id="121"/>
      <w:bookmarkEnd w:id="122"/>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942CC" w:rsidRPr="00E548DD" w:rsidRDefault="00C942CC" w:rsidP="00C942CC">
      <w:pPr>
        <w:rPr>
          <w:lang w:val="fr-FR"/>
        </w:rPr>
        <w:sectPr w:rsidR="00C942CC" w:rsidRPr="00E548DD" w:rsidSect="0006533F">
          <w:footerReference w:type="default" r:id="rId82"/>
          <w:type w:val="continuous"/>
          <w:pgSz w:w="12240" w:h="15840" w:code="1"/>
          <w:pgMar w:top="1800" w:right="1195" w:bottom="1800" w:left="1195" w:header="576" w:footer="1037" w:gutter="0"/>
          <w:cols w:space="720"/>
          <w:noEndnote/>
          <w:docGrid w:linePitch="280"/>
        </w:sectPr>
      </w:pPr>
    </w:p>
    <w:p w:rsidR="00C942CC" w:rsidRPr="00E548DD" w:rsidRDefault="00C942CC" w:rsidP="00C942CC">
      <w:pPr>
        <w:tabs>
          <w:tab w:val="left" w:pos="216"/>
          <w:tab w:val="left" w:pos="504"/>
          <w:tab w:val="left" w:pos="792"/>
        </w:tabs>
        <w:ind w:left="504" w:hanging="504"/>
        <w:jc w:val="left"/>
        <w:rPr>
          <w:lang w:val="fr-FR"/>
        </w:rPr>
      </w:pPr>
      <w:bookmarkStart w:id="123" w:name="Y"/>
      <w:r w:rsidRPr="00E548DD">
        <w:rPr>
          <w:b/>
          <w:bCs/>
          <w:lang w:val="fr-FR"/>
        </w:rPr>
        <w:t>yankee</w:t>
      </w:r>
      <w:bookmarkEnd w:id="123"/>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une Yankee</w:t>
      </w:r>
      <w:r w:rsidR="00E711DD">
        <w:rPr>
          <w:lang w:val="fr-FR"/>
        </w:rPr>
        <w:t>;</w:t>
      </w:r>
      <w:r w:rsidRPr="00E548DD">
        <w:rPr>
          <w:lang w:val="fr-FR"/>
        </w:rPr>
        <w:t xml:space="preserve"> des Yankees</w:t>
      </w:r>
      <w:r w:rsidR="00E711DD">
        <w:rPr>
          <w:lang w:val="fr-FR"/>
        </w:rPr>
        <w:t>;</w:t>
      </w:r>
      <w:r w:rsidRPr="00E548DD">
        <w:rPr>
          <w:lang w:val="fr-FR"/>
        </w:rPr>
        <w:t xml:space="preserve"> le Congrès yankee</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i/>
          <w:lang w:val="fr-FR"/>
        </w:rPr>
        <w:t>Yedioth Aharonoth</w:t>
      </w:r>
      <w:r w:rsidRPr="00E548DD">
        <w:rPr>
          <w:lang w:val="fr-FR"/>
        </w:rPr>
        <w:t xml:space="preserve"> [quotidien israélien]</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yéméno</w:t>
      </w:r>
    </w:p>
    <w:p w:rsidR="00C942CC" w:rsidRPr="00E548DD" w:rsidRDefault="00C942CC" w:rsidP="00C942CC">
      <w:pPr>
        <w:tabs>
          <w:tab w:val="left" w:pos="216"/>
          <w:tab w:val="left" w:pos="504"/>
          <w:tab w:val="left" w:pos="792"/>
        </w:tabs>
        <w:ind w:left="504" w:hanging="504"/>
        <w:jc w:val="left"/>
        <w:rPr>
          <w:i/>
          <w:iCs/>
          <w:lang w:val="fr-FR"/>
        </w:rPr>
      </w:pPr>
      <w:r w:rsidRPr="00E548DD">
        <w:rPr>
          <w:i/>
          <w:iCs/>
          <w:lang w:val="fr-FR"/>
        </w:rPr>
        <w:t>Trait d</w:t>
      </w:r>
      <w:r w:rsidR="00ED1B6C">
        <w:rPr>
          <w:i/>
          <w:iCs/>
          <w:lang w:val="fr-FR"/>
        </w:rPr>
        <w:t>’</w:t>
      </w:r>
      <w:r w:rsidRPr="00E548DD">
        <w:rPr>
          <w:i/>
          <w:iCs/>
          <w:lang w:val="fr-FR"/>
        </w:rPr>
        <w:t>union dans les composés</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yéméno-érythréen</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yeshiva</w:t>
      </w:r>
      <w:r w:rsidRPr="00E548DD">
        <w:rPr>
          <w:lang w:val="fr-FR"/>
        </w:rPr>
        <w:t xml:space="preserve"> </w:t>
      </w:r>
      <w:r w:rsidR="00C71BCA">
        <w:rPr>
          <w:i/>
          <w:lang w:val="fr-FR"/>
        </w:rPr>
        <w:t xml:space="preserve">n. f. </w:t>
      </w:r>
      <w:r w:rsidRPr="00E548DD">
        <w:rPr>
          <w:lang w:val="fr-FR"/>
        </w:rPr>
        <w:t>[école talmudique]</w:t>
      </w:r>
    </w:p>
    <w:p w:rsidR="00C942CC" w:rsidRPr="00E548DD" w:rsidRDefault="00C942CC" w:rsidP="00C942CC">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 xml:space="preserve">écrit en caractères </w:t>
      </w:r>
      <w:r w:rsidR="00C83D74">
        <w:rPr>
          <w:i/>
          <w:iCs/>
          <w:lang w:val="fr-FR"/>
        </w:rPr>
        <w:t>romain</w:t>
      </w:r>
      <w:r w:rsidR="0018688B" w:rsidRPr="0018688B">
        <w:rPr>
          <w:i/>
          <w:iCs/>
          <w:lang w:val="fr-FR"/>
        </w:rPr>
        <w:t>s</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des yeshivot</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D44B4F">
        <w:rPr>
          <w:b/>
          <w:bCs/>
          <w:lang w:val="en-US"/>
        </w:rPr>
        <w:t>yiddish</w:t>
      </w:r>
      <w:r w:rsidRPr="00D44B4F">
        <w:rPr>
          <w:lang w:val="en-US"/>
        </w:rPr>
        <w:t xml:space="preserve"> </w:t>
      </w:r>
      <w:r w:rsidRPr="00D44B4F">
        <w:rPr>
          <w:i/>
          <w:iCs/>
          <w:lang w:val="en-US"/>
        </w:rPr>
        <w:t>adj.</w:t>
      </w:r>
      <w:r w:rsidRPr="00D44B4F">
        <w:rPr>
          <w:iCs/>
          <w:lang w:val="en-US"/>
        </w:rPr>
        <w:t xml:space="preserve"> et </w:t>
      </w:r>
      <w:r w:rsidRPr="00D44B4F">
        <w:rPr>
          <w:i/>
          <w:iCs/>
          <w:lang w:val="en-US"/>
        </w:rPr>
        <w:t>n. m. inv.</w:t>
      </w:r>
      <w:r w:rsidRPr="00D44B4F">
        <w:rPr>
          <w:lang w:val="en-US"/>
        </w:rPr>
        <w:t xml:space="preserve"> </w:t>
      </w:r>
      <w:r w:rsidRPr="00E548DD">
        <w:rPr>
          <w:lang w:val="fr-FR"/>
        </w:rPr>
        <w:t>[judéo-allemand]</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yiddish</w:t>
      </w:r>
      <w:r w:rsidR="00E711DD">
        <w:rPr>
          <w:lang w:val="fr-FR"/>
        </w:rPr>
        <w:t>;</w:t>
      </w:r>
      <w:r w:rsidRPr="00E548DD">
        <w:rPr>
          <w:lang w:val="fr-FR"/>
        </w:rPr>
        <w:t xml:space="preserve"> la littérature yiddish</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Yom Kippour</w:t>
      </w:r>
      <w:r w:rsidRPr="00E548DD">
        <w:rPr>
          <w:lang w:val="fr-FR"/>
        </w:rPr>
        <w:t xml:space="preserve"> [Grand Pardon] [fête juive]</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Yom Kippour</w:t>
      </w:r>
      <w:r w:rsidR="00E711DD">
        <w:rPr>
          <w:lang w:val="fr-FR"/>
        </w:rPr>
        <w:t>;</w:t>
      </w:r>
      <w:r w:rsidRPr="00E548DD">
        <w:rPr>
          <w:lang w:val="fr-FR"/>
        </w:rPr>
        <w:br/>
        <w:t>la guerre du Kippour [la guerre d</w:t>
      </w:r>
      <w:r w:rsidR="00ED1B6C">
        <w:rPr>
          <w:lang w:val="fr-FR"/>
        </w:rPr>
        <w:t>’</w:t>
      </w:r>
      <w:r w:rsidRPr="00E548DD">
        <w:rPr>
          <w:lang w:val="fr-FR"/>
        </w:rPr>
        <w:t>Octobre]</w:t>
      </w:r>
    </w:p>
    <w:p w:rsidR="00C942CC" w:rsidRDefault="00C942CC" w:rsidP="00C942CC">
      <w:pPr>
        <w:tabs>
          <w:tab w:val="left" w:pos="216"/>
          <w:tab w:val="left" w:pos="504"/>
          <w:tab w:val="left" w:pos="792"/>
        </w:tabs>
        <w:ind w:left="504" w:hanging="504"/>
        <w:jc w:val="left"/>
        <w:rPr>
          <w:lang w:val="fr-FR"/>
        </w:rPr>
      </w:pPr>
    </w:p>
    <w:p w:rsidR="004D781E" w:rsidRPr="004D781E" w:rsidRDefault="004D781E" w:rsidP="00C942CC">
      <w:pPr>
        <w:tabs>
          <w:tab w:val="left" w:pos="216"/>
          <w:tab w:val="left" w:pos="504"/>
          <w:tab w:val="left" w:pos="792"/>
        </w:tabs>
        <w:ind w:left="504" w:hanging="504"/>
        <w:jc w:val="left"/>
        <w:rPr>
          <w:lang w:val="fr-FR"/>
        </w:rPr>
      </w:pPr>
      <w:r>
        <w:rPr>
          <w:b/>
          <w:lang w:val="fr-FR"/>
        </w:rPr>
        <w:t>YouTube</w:t>
      </w:r>
      <w:r>
        <w:rPr>
          <w:lang w:val="fr-FR"/>
        </w:rPr>
        <w:t xml:space="preserve"> [</w:t>
      </w:r>
      <w:r w:rsidRPr="004D781E">
        <w:rPr>
          <w:lang w:val="fr-FR"/>
        </w:rPr>
        <w:t xml:space="preserve">site </w:t>
      </w:r>
      <w:r>
        <w:rPr>
          <w:lang w:val="fr-FR"/>
        </w:rPr>
        <w:t>W</w:t>
      </w:r>
      <w:r w:rsidRPr="004D781E">
        <w:rPr>
          <w:lang w:val="fr-FR"/>
        </w:rPr>
        <w:t>eb d</w:t>
      </w:r>
      <w:r w:rsidR="00ED1B6C">
        <w:rPr>
          <w:lang w:val="fr-FR"/>
        </w:rPr>
        <w:t>’</w:t>
      </w:r>
      <w:r w:rsidRPr="004D781E">
        <w:rPr>
          <w:lang w:val="fr-FR"/>
        </w:rPr>
        <w:t>hébergement de vidéos sur lequel les utilisateurs peuvent envoyer, visualiser et partager des séquences vidéos</w:t>
      </w:r>
      <w:r>
        <w:rPr>
          <w:lang w:val="fr-FR"/>
        </w:rPr>
        <w:t>]</w:t>
      </w:r>
    </w:p>
    <w:p w:rsidR="00AC198B" w:rsidRDefault="00AC198B" w:rsidP="00C942CC">
      <w:pPr>
        <w:tabs>
          <w:tab w:val="left" w:pos="216"/>
          <w:tab w:val="left" w:pos="504"/>
          <w:tab w:val="left" w:pos="792"/>
        </w:tabs>
        <w:ind w:left="504" w:hanging="504"/>
        <w:jc w:val="left"/>
        <w:rPr>
          <w:lang w:val="fr-FR"/>
        </w:rPr>
        <w:sectPr w:rsidR="00AC198B" w:rsidSect="0006533F">
          <w:footerReference w:type="default" r:id="rId83"/>
          <w:type w:val="continuous"/>
          <w:pgSz w:w="12240" w:h="15840" w:code="1"/>
          <w:pgMar w:top="1800" w:right="1195" w:bottom="1800" w:left="1195" w:header="576" w:footer="1037" w:gutter="0"/>
          <w:cols w:num="2" w:space="274"/>
          <w:noEndnote/>
          <w:docGrid w:linePitch="280"/>
        </w:sectPr>
      </w:pP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sectPr w:rsidR="00C942CC" w:rsidRPr="00E548DD" w:rsidSect="0006533F">
          <w:type w:val="oddPage"/>
          <w:pgSz w:w="12240" w:h="15840" w:code="1"/>
          <w:pgMar w:top="1800" w:right="1195" w:bottom="1800" w:left="1195" w:header="576" w:footer="1037" w:gutter="0"/>
          <w:cols w:num="2" w:space="274"/>
          <w:noEndnote/>
          <w:docGrid w:linePitch="280"/>
        </w:sectPr>
      </w:pPr>
    </w:p>
    <w:p w:rsidR="00C942CC" w:rsidRPr="00E548DD" w:rsidRDefault="00C942CC" w:rsidP="00C942CC">
      <w:pPr>
        <w:rPr>
          <w:lang w:val="fr-FR"/>
        </w:rPr>
      </w:pPr>
    </w:p>
    <w:p w:rsidR="00C942CC" w:rsidRPr="00E548DD" w:rsidRDefault="00C942CC" w:rsidP="00020489">
      <w:pPr>
        <w:pStyle w:val="XLarge"/>
        <w:spacing w:after="680" w:line="1040" w:lineRule="exact"/>
        <w:rPr>
          <w:bCs/>
          <w:sz w:val="100"/>
          <w:lang w:val="fr-FR"/>
        </w:rPr>
      </w:pPr>
      <w:bookmarkStart w:id="124" w:name="_Toc189301799"/>
      <w:r w:rsidRPr="00E548DD">
        <w:rPr>
          <w:bCs/>
          <w:sz w:val="100"/>
          <w:lang w:val="fr-FR"/>
        </w:rPr>
        <w:t>Z</w:t>
      </w:r>
      <w:bookmarkEnd w:id="124"/>
      <w:r w:rsidR="00017121">
        <w:rPr>
          <w:bCs/>
          <w:sz w:val="100"/>
          <w:lang w:val="fr-FR"/>
        </w:rPr>
        <w:fldChar w:fldCharType="begin"/>
      </w:r>
      <w:r w:rsidR="00017121">
        <w:instrText xml:space="preserve"> TC </w:instrText>
      </w:r>
      <w:r w:rsidR="00B95924">
        <w:instrText>« </w:instrText>
      </w:r>
      <w:bookmarkStart w:id="125" w:name="_Toc188077388"/>
      <w:bookmarkStart w:id="126" w:name="_Toc188077648"/>
      <w:bookmarkStart w:id="127" w:name="_Toc188077862"/>
      <w:r w:rsidR="00017121" w:rsidRPr="00546720">
        <w:rPr>
          <w:bCs/>
          <w:sz w:val="100"/>
          <w:lang w:val="fr-FR"/>
        </w:rPr>
        <w:instrText>Z</w:instrText>
      </w:r>
      <w:bookmarkEnd w:id="125"/>
      <w:bookmarkEnd w:id="126"/>
      <w:bookmarkEnd w:id="127"/>
      <w:r w:rsidR="00B95924">
        <w:instrText> »</w:instrText>
      </w:r>
      <w:r w:rsidR="00017121">
        <w:instrText xml:space="preserve"> \f C \l </w:instrText>
      </w:r>
      <w:r w:rsidR="00B95924">
        <w:instrText>« </w:instrText>
      </w:r>
      <w:r w:rsidR="00017121">
        <w:instrText>1</w:instrText>
      </w:r>
      <w:r w:rsidR="00B95924">
        <w:instrText> »</w:instrText>
      </w:r>
      <w:r w:rsidR="00017121">
        <w:instrText xml:space="preserve"> </w:instrText>
      </w:r>
      <w:r w:rsidR="00017121">
        <w:rPr>
          <w:bCs/>
          <w:sz w:val="100"/>
          <w:lang w:val="fr-FR"/>
        </w:rPr>
        <w:fldChar w:fldCharType="end"/>
      </w:r>
    </w:p>
    <w:p w:rsidR="00C942CC" w:rsidRPr="00E548DD" w:rsidRDefault="00C942CC" w:rsidP="00C942CC">
      <w:pPr>
        <w:rPr>
          <w:lang w:val="fr-FR"/>
        </w:rPr>
        <w:sectPr w:rsidR="00C942CC" w:rsidRPr="00E548DD" w:rsidSect="0006533F">
          <w:headerReference w:type="default" r:id="rId84"/>
          <w:footerReference w:type="default" r:id="rId85"/>
          <w:type w:val="continuous"/>
          <w:pgSz w:w="12240" w:h="15840" w:code="1"/>
          <w:pgMar w:top="1800" w:right="1195" w:bottom="1800" w:left="1195" w:header="576" w:footer="1037" w:gutter="0"/>
          <w:cols w:space="720"/>
          <w:noEndnote/>
          <w:docGrid w:linePitch="280"/>
        </w:sectPr>
      </w:pPr>
    </w:p>
    <w:p w:rsidR="00C942CC" w:rsidRPr="00E548DD" w:rsidRDefault="00C942CC" w:rsidP="00C942CC">
      <w:pPr>
        <w:tabs>
          <w:tab w:val="left" w:pos="216"/>
          <w:tab w:val="left" w:pos="504"/>
          <w:tab w:val="left" w:pos="792"/>
        </w:tabs>
        <w:ind w:left="504" w:hanging="504"/>
        <w:jc w:val="left"/>
        <w:rPr>
          <w:lang w:val="fr-FR"/>
        </w:rPr>
      </w:pPr>
      <w:bookmarkStart w:id="128" w:name="Z"/>
      <w:r w:rsidRPr="00E548DD">
        <w:rPr>
          <w:b/>
          <w:bCs/>
          <w:lang w:val="fr-FR"/>
        </w:rPr>
        <w:t>Zajedno</w:t>
      </w:r>
      <w:bookmarkEnd w:id="128"/>
      <w:r w:rsidRPr="00E548DD">
        <w:rPr>
          <w:lang w:val="fr-FR"/>
        </w:rPr>
        <w:t xml:space="preserve"> (la coalition) [Serbie]</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71BCA" w:rsidP="00C942CC">
      <w:pPr>
        <w:tabs>
          <w:tab w:val="left" w:pos="216"/>
          <w:tab w:val="left" w:pos="504"/>
          <w:tab w:val="left" w:pos="792"/>
        </w:tabs>
        <w:ind w:left="504" w:hanging="504"/>
        <w:jc w:val="left"/>
        <w:rPr>
          <w:lang w:val="fr-FR"/>
        </w:rPr>
      </w:pPr>
      <w:r>
        <w:rPr>
          <w:b/>
          <w:bCs/>
          <w:i/>
          <w:iCs/>
          <w:lang w:val="fr-FR"/>
        </w:rPr>
        <w:t>z</w:t>
      </w:r>
      <w:r w:rsidR="00C942CC" w:rsidRPr="00E548DD">
        <w:rPr>
          <w:b/>
          <w:bCs/>
          <w:i/>
          <w:iCs/>
          <w:lang w:val="fr-FR"/>
        </w:rPr>
        <w:t>ak</w:t>
      </w:r>
      <w:r>
        <w:rPr>
          <w:b/>
          <w:bCs/>
          <w:i/>
          <w:iCs/>
          <w:lang w:val="fr-FR"/>
        </w:rPr>
        <w:t>â</w:t>
      </w:r>
      <w:r w:rsidR="00C942CC" w:rsidRPr="00E548DD">
        <w:rPr>
          <w:b/>
          <w:bCs/>
          <w:i/>
          <w:iCs/>
          <w:lang w:val="fr-FR"/>
        </w:rPr>
        <w:t>t</w:t>
      </w:r>
      <w:r w:rsidR="00C942CC" w:rsidRPr="00E548DD">
        <w:rPr>
          <w:lang w:val="fr-FR"/>
        </w:rPr>
        <w:t xml:space="preserve"> </w:t>
      </w:r>
      <w:r>
        <w:rPr>
          <w:i/>
          <w:lang w:val="fr-FR"/>
        </w:rPr>
        <w:t xml:space="preserve">n. f. </w:t>
      </w:r>
      <w:r w:rsidR="00C942CC" w:rsidRPr="00E548DD">
        <w:rPr>
          <w:lang w:val="fr-FR"/>
        </w:rPr>
        <w:t>[dans la religion musulmane, aumône légale]</w:t>
      </w:r>
    </w:p>
    <w:p w:rsidR="00C942CC" w:rsidRPr="00E548DD" w:rsidRDefault="00C942CC" w:rsidP="00C942CC">
      <w:pPr>
        <w:tabs>
          <w:tab w:val="left" w:pos="216"/>
          <w:tab w:val="left" w:pos="504"/>
          <w:tab w:val="left" w:pos="792"/>
        </w:tabs>
        <w:ind w:left="504" w:hanging="504"/>
        <w:jc w:val="left"/>
        <w:rPr>
          <w:i/>
          <w:iCs/>
          <w:lang w:val="fr-FR"/>
        </w:rPr>
      </w:pPr>
      <w:r w:rsidRPr="00E548DD">
        <w:rPr>
          <w:i/>
          <w:iCs/>
          <w:lang w:val="fr-FR"/>
        </w:rPr>
        <w:t>S</w:t>
      </w:r>
      <w:r w:rsidR="00ED1B6C">
        <w:rPr>
          <w:i/>
          <w:iCs/>
          <w:lang w:val="fr-FR"/>
        </w:rPr>
        <w:t>’</w:t>
      </w:r>
      <w:r w:rsidRPr="00E548DD">
        <w:rPr>
          <w:i/>
          <w:iCs/>
          <w:lang w:val="fr-FR"/>
        </w:rPr>
        <w:t>écrit en italique</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zen</w:t>
      </w:r>
      <w:r w:rsidRPr="00E548DD">
        <w:rPr>
          <w:lang w:val="fr-FR"/>
        </w:rPr>
        <w:t xml:space="preserve"> [secte bouddhique au Japon]</w:t>
      </w:r>
    </w:p>
    <w:p w:rsidR="00C942CC" w:rsidRPr="00E548DD" w:rsidRDefault="00C942CC" w:rsidP="00C942CC">
      <w:pPr>
        <w:tabs>
          <w:tab w:val="left" w:pos="216"/>
          <w:tab w:val="left" w:pos="504"/>
          <w:tab w:val="left" w:pos="792"/>
        </w:tabs>
        <w:ind w:left="504" w:hanging="504"/>
        <w:jc w:val="left"/>
        <w:rPr>
          <w:lang w:val="fr-FR"/>
        </w:rPr>
      </w:pPr>
      <w:r w:rsidRPr="00E548DD">
        <w:rPr>
          <w:i/>
          <w:iCs/>
          <w:lang w:val="fr-FR"/>
        </w:rPr>
        <w:t>Minuscule</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le zen</w:t>
      </w:r>
      <w:r w:rsidR="00E711DD">
        <w:rPr>
          <w:lang w:val="fr-FR"/>
        </w:rPr>
        <w:t>;</w:t>
      </w:r>
      <w:r w:rsidRPr="00E548DD">
        <w:rPr>
          <w:lang w:val="fr-FR"/>
        </w:rPr>
        <w:t xml:space="preserve"> le bouddhisme zen</w:t>
      </w:r>
      <w:r w:rsidR="00E711DD">
        <w:rPr>
          <w:lang w:val="fr-FR"/>
        </w:rPr>
        <w:t>;</w:t>
      </w:r>
      <w:r w:rsidRPr="00E548DD">
        <w:rPr>
          <w:lang w:val="fr-FR"/>
        </w:rPr>
        <w:t xml:space="preserve"> les sectes zen</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612591" w:rsidP="00C942CC">
      <w:pPr>
        <w:tabs>
          <w:tab w:val="left" w:pos="216"/>
          <w:tab w:val="left" w:pos="504"/>
          <w:tab w:val="left" w:pos="792"/>
        </w:tabs>
        <w:ind w:left="504" w:hanging="504"/>
        <w:jc w:val="left"/>
        <w:rPr>
          <w:lang w:val="fr-FR"/>
        </w:rPr>
      </w:pPr>
      <w:r w:rsidRPr="00E548DD">
        <w:rPr>
          <w:b/>
          <w:bCs/>
          <w:lang w:val="fr-FR"/>
        </w:rPr>
        <w:t>zone</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r>
      <w:r w:rsidR="00E547A7" w:rsidRPr="00E548DD">
        <w:rPr>
          <w:lang w:val="fr-FR"/>
        </w:rPr>
        <w:t xml:space="preserve">la </w:t>
      </w:r>
      <w:r w:rsidR="00E547A7">
        <w:rPr>
          <w:lang w:val="fr-FR"/>
        </w:rPr>
        <w:t>z</w:t>
      </w:r>
      <w:r w:rsidR="00E547A7" w:rsidRPr="00E548DD">
        <w:rPr>
          <w:lang w:val="fr-FR"/>
        </w:rPr>
        <w:t>one de paix et de coopération de l</w:t>
      </w:r>
      <w:r w:rsidR="00E547A7">
        <w:rPr>
          <w:lang w:val="fr-FR"/>
        </w:rPr>
        <w:t>’</w:t>
      </w:r>
      <w:r w:rsidR="00E547A7" w:rsidRPr="00E548DD">
        <w:rPr>
          <w:lang w:val="fr-FR"/>
        </w:rPr>
        <w:t>Atlantique Sud</w:t>
      </w:r>
      <w:r w:rsidR="00E711DD">
        <w:rPr>
          <w:lang w:val="fr-FR"/>
        </w:rPr>
        <w:t>;</w:t>
      </w:r>
      <w:r w:rsidR="00E547A7">
        <w:rPr>
          <w:lang w:val="fr-FR"/>
        </w:rPr>
        <w:t xml:space="preserve"> </w:t>
      </w:r>
      <w:r w:rsidRPr="00E548DD">
        <w:rPr>
          <w:lang w:val="fr-FR"/>
        </w:rPr>
        <w:t>la zone temporaire de sécurité</w:t>
      </w:r>
      <w:r w:rsidR="00E711DD">
        <w:rPr>
          <w:lang w:val="fr-FR"/>
        </w:rPr>
        <w:t>;</w:t>
      </w:r>
      <w:r w:rsidRPr="00E548DD">
        <w:rPr>
          <w:lang w:val="fr-FR"/>
        </w:rPr>
        <w:t xml:space="preserve"> l</w:t>
      </w:r>
      <w:r w:rsidR="00ED1B6C">
        <w:rPr>
          <w:lang w:val="fr-FR"/>
        </w:rPr>
        <w:t>’</w:t>
      </w:r>
      <w:r w:rsidRPr="00E548DD">
        <w:rPr>
          <w:lang w:val="fr-FR"/>
        </w:rPr>
        <w:t>ancienne zone du canal de Panama</w:t>
      </w:r>
      <w:r w:rsidR="00E711DD">
        <w:rPr>
          <w:lang w:val="fr-FR"/>
        </w:rPr>
        <w:t>;</w:t>
      </w:r>
      <w:r w:rsidRPr="00E548DD">
        <w:rPr>
          <w:lang w:val="fr-FR"/>
        </w:rPr>
        <w:t xml:space="preserve"> la zone économique exclusive des 200 milles [droit de la mer]</w:t>
      </w:r>
      <w:r w:rsidR="00E711DD">
        <w:rPr>
          <w:lang w:val="fr-FR"/>
        </w:rPr>
        <w:t>;</w:t>
      </w:r>
      <w:r w:rsidRPr="00E548DD">
        <w:rPr>
          <w:lang w:val="fr-FR"/>
        </w:rPr>
        <w:t xml:space="preserve"> une zone d</w:t>
      </w:r>
      <w:r w:rsidR="00ED1B6C">
        <w:rPr>
          <w:lang w:val="fr-FR"/>
        </w:rPr>
        <w:t>’</w:t>
      </w:r>
      <w:r w:rsidRPr="00E548DD">
        <w:rPr>
          <w:lang w:val="fr-FR"/>
        </w:rPr>
        <w:t>accès réservé</w:t>
      </w:r>
      <w:r w:rsidR="00E711DD">
        <w:rPr>
          <w:lang w:val="fr-FR"/>
        </w:rPr>
        <w:t>;</w:t>
      </w:r>
      <w:r w:rsidRPr="00E548DD">
        <w:rPr>
          <w:lang w:val="fr-FR"/>
        </w:rPr>
        <w:t xml:space="preserve"> une zone d</w:t>
      </w:r>
      <w:r w:rsidR="00ED1B6C">
        <w:rPr>
          <w:lang w:val="fr-FR"/>
        </w:rPr>
        <w:t>’</w:t>
      </w:r>
      <w:r w:rsidRPr="00E548DD">
        <w:rPr>
          <w:lang w:val="fr-FR"/>
        </w:rPr>
        <w:t>activité</w:t>
      </w:r>
      <w:r w:rsidR="00E711DD">
        <w:rPr>
          <w:lang w:val="fr-FR"/>
        </w:rPr>
        <w:t>;</w:t>
      </w:r>
      <w:r w:rsidRPr="00E548DD">
        <w:rPr>
          <w:lang w:val="fr-FR"/>
        </w:rPr>
        <w:t xml:space="preserve"> une zone d</w:t>
      </w:r>
      <w:r w:rsidR="00ED1B6C">
        <w:rPr>
          <w:lang w:val="fr-FR"/>
        </w:rPr>
        <w:t>’</w:t>
      </w:r>
      <w:r w:rsidRPr="00E548DD">
        <w:rPr>
          <w:lang w:val="fr-FR"/>
        </w:rPr>
        <w:t>aménagement différé (ZAD)</w:t>
      </w:r>
      <w:r w:rsidR="00E711DD">
        <w:rPr>
          <w:lang w:val="fr-FR"/>
        </w:rPr>
        <w:t>;</w:t>
      </w:r>
      <w:r w:rsidRPr="00E548DD">
        <w:rPr>
          <w:lang w:val="fr-FR"/>
        </w:rPr>
        <w:t xml:space="preserve"> des zones charnières</w:t>
      </w:r>
      <w:r w:rsidR="00E711DD">
        <w:rPr>
          <w:lang w:val="fr-FR"/>
        </w:rPr>
        <w:t>;</w:t>
      </w:r>
      <w:r w:rsidRPr="00E548DD">
        <w:rPr>
          <w:lang w:val="fr-FR"/>
        </w:rPr>
        <w:t xml:space="preserve"> une zone de conflit</w:t>
      </w:r>
      <w:r w:rsidR="00E711DD">
        <w:rPr>
          <w:lang w:val="fr-FR"/>
        </w:rPr>
        <w:t>;</w:t>
      </w:r>
      <w:r w:rsidRPr="00E548DD">
        <w:rPr>
          <w:lang w:val="fr-FR"/>
        </w:rPr>
        <w:t xml:space="preserve"> une zone d</w:t>
      </w:r>
      <w:r w:rsidR="00ED1B6C">
        <w:rPr>
          <w:lang w:val="fr-FR"/>
        </w:rPr>
        <w:t>’</w:t>
      </w:r>
      <w:r w:rsidRPr="00E548DD">
        <w:rPr>
          <w:lang w:val="fr-FR"/>
        </w:rPr>
        <w:t>échanges préférentiels</w:t>
      </w:r>
      <w:r w:rsidR="00E711DD">
        <w:rPr>
          <w:lang w:val="fr-FR"/>
        </w:rPr>
        <w:t>;</w:t>
      </w:r>
      <w:r w:rsidRPr="00E548DD">
        <w:rPr>
          <w:lang w:val="fr-FR"/>
        </w:rPr>
        <w:t xml:space="preserve"> une zone d</w:t>
      </w:r>
      <w:r w:rsidR="00ED1B6C">
        <w:rPr>
          <w:lang w:val="fr-FR"/>
        </w:rPr>
        <w:t>’</w:t>
      </w:r>
      <w:r w:rsidRPr="00E548DD">
        <w:rPr>
          <w:lang w:val="fr-FR"/>
        </w:rPr>
        <w:t>entreprises</w:t>
      </w:r>
      <w:r w:rsidR="00E711DD">
        <w:rPr>
          <w:lang w:val="fr-FR"/>
        </w:rPr>
        <w:t>;</w:t>
      </w:r>
      <w:r w:rsidRPr="00E548DD">
        <w:rPr>
          <w:lang w:val="fr-FR"/>
        </w:rPr>
        <w:t xml:space="preserve"> une zone d</w:t>
      </w:r>
      <w:r w:rsidR="00ED1B6C">
        <w:rPr>
          <w:lang w:val="fr-FR"/>
        </w:rPr>
        <w:t>’</w:t>
      </w:r>
      <w:r w:rsidRPr="00E548DD">
        <w:rPr>
          <w:lang w:val="fr-FR"/>
        </w:rPr>
        <w:t>étape(s)</w:t>
      </w:r>
      <w:r w:rsidR="00E711DD">
        <w:rPr>
          <w:lang w:val="fr-FR"/>
        </w:rPr>
        <w:t>;</w:t>
      </w:r>
      <w:r w:rsidRPr="00E548DD">
        <w:rPr>
          <w:lang w:val="fr-FR"/>
        </w:rPr>
        <w:t xml:space="preserve"> des zones frontière</w:t>
      </w:r>
      <w:r w:rsidR="00E711DD">
        <w:rPr>
          <w:lang w:val="fr-FR"/>
        </w:rPr>
        <w:t>;</w:t>
      </w:r>
      <w:r w:rsidRPr="00E548DD">
        <w:rPr>
          <w:lang w:val="fr-FR"/>
        </w:rPr>
        <w:t xml:space="preserve"> des zones d</w:t>
      </w:r>
      <w:r w:rsidR="00ED1B6C">
        <w:rPr>
          <w:lang w:val="fr-FR"/>
        </w:rPr>
        <w:t>’</w:t>
      </w:r>
      <w:r w:rsidRPr="00E548DD">
        <w:rPr>
          <w:lang w:val="fr-FR"/>
        </w:rPr>
        <w:t>habitation</w:t>
      </w:r>
      <w:r w:rsidR="00E711DD">
        <w:rPr>
          <w:lang w:val="fr-FR"/>
        </w:rPr>
        <w:t>;</w:t>
      </w:r>
      <w:r w:rsidRPr="00E548DD">
        <w:rPr>
          <w:lang w:val="fr-FR"/>
        </w:rPr>
        <w:t xml:space="preserve"> une zone d</w:t>
      </w:r>
      <w:r w:rsidR="00ED1B6C">
        <w:rPr>
          <w:lang w:val="fr-FR"/>
        </w:rPr>
        <w:t>’</w:t>
      </w:r>
      <w:r w:rsidRPr="00E548DD">
        <w:rPr>
          <w:lang w:val="fr-FR"/>
        </w:rPr>
        <w:t>hostilités</w:t>
      </w:r>
      <w:r w:rsidR="00E711DD">
        <w:rPr>
          <w:lang w:val="fr-FR"/>
        </w:rPr>
        <w:t>;</w:t>
      </w:r>
      <w:r w:rsidRPr="00E548DD">
        <w:rPr>
          <w:lang w:val="fr-FR"/>
        </w:rPr>
        <w:t xml:space="preserve"> des zones d</w:t>
      </w:r>
      <w:r w:rsidR="00ED1B6C">
        <w:rPr>
          <w:lang w:val="fr-FR"/>
        </w:rPr>
        <w:t>’</w:t>
      </w:r>
      <w:r w:rsidRPr="00E548DD">
        <w:rPr>
          <w:lang w:val="fr-FR"/>
        </w:rPr>
        <w:t>influence</w:t>
      </w:r>
      <w:r w:rsidR="00E711DD">
        <w:rPr>
          <w:lang w:val="fr-FR"/>
        </w:rPr>
        <w:t>;</w:t>
      </w:r>
      <w:r w:rsidRPr="00E548DD">
        <w:rPr>
          <w:lang w:val="fr-FR"/>
        </w:rPr>
        <w:t xml:space="preserve"> une zone de libre-échange</w:t>
      </w:r>
      <w:r w:rsidR="00E711DD">
        <w:rPr>
          <w:lang w:val="fr-FR"/>
        </w:rPr>
        <w:t>;</w:t>
      </w:r>
      <w:r w:rsidRPr="00E548DD">
        <w:rPr>
          <w:lang w:val="fr-FR"/>
        </w:rPr>
        <w:t xml:space="preserve"> une zone d</w:t>
      </w:r>
      <w:r w:rsidR="00ED1B6C">
        <w:rPr>
          <w:lang w:val="fr-FR"/>
        </w:rPr>
        <w:t>’</w:t>
      </w:r>
      <w:r w:rsidRPr="00E548DD">
        <w:rPr>
          <w:lang w:val="fr-FR"/>
        </w:rPr>
        <w:t>opérations</w:t>
      </w:r>
      <w:r w:rsidR="00E711DD">
        <w:rPr>
          <w:lang w:val="fr-FR"/>
        </w:rPr>
        <w:t>;</w:t>
      </w:r>
      <w:r w:rsidRPr="00E548DD">
        <w:rPr>
          <w:lang w:val="fr-FR"/>
        </w:rPr>
        <w:t xml:space="preserve"> une zone d</w:t>
      </w:r>
      <w:r w:rsidR="00ED1B6C">
        <w:rPr>
          <w:lang w:val="fr-FR"/>
        </w:rPr>
        <w:t>’</w:t>
      </w:r>
      <w:r w:rsidRPr="00E548DD">
        <w:rPr>
          <w:lang w:val="fr-FR"/>
        </w:rPr>
        <w:t>opérations réglementée</w:t>
      </w:r>
      <w:r w:rsidR="00E711DD">
        <w:rPr>
          <w:lang w:val="fr-FR"/>
        </w:rPr>
        <w:t>;</w:t>
      </w:r>
      <w:r w:rsidRPr="00E548DD">
        <w:rPr>
          <w:lang w:val="fr-FR"/>
        </w:rPr>
        <w:t xml:space="preserve"> </w:t>
      </w:r>
      <w:r w:rsidR="00F463B4">
        <w:rPr>
          <w:lang w:val="fr-FR"/>
        </w:rPr>
        <w:br/>
      </w:r>
      <w:r w:rsidRPr="00E548DD">
        <w:rPr>
          <w:lang w:val="fr-FR"/>
        </w:rPr>
        <w:t>une zone protégée par les Nations Unies (ZPNU)</w:t>
      </w:r>
      <w:r w:rsidR="00E711DD">
        <w:rPr>
          <w:lang w:val="fr-FR"/>
        </w:rPr>
        <w:t>;</w:t>
      </w:r>
      <w:r w:rsidRPr="00E548DD">
        <w:rPr>
          <w:lang w:val="fr-FR"/>
        </w:rPr>
        <w:t xml:space="preserve"> une zone de poser [pour hélicoptères]</w:t>
      </w:r>
      <w:r w:rsidR="00E711DD">
        <w:rPr>
          <w:lang w:val="fr-FR"/>
        </w:rPr>
        <w:t>;</w:t>
      </w:r>
      <w:r w:rsidRPr="00E548DD">
        <w:rPr>
          <w:lang w:val="fr-FR"/>
        </w:rPr>
        <w:t xml:space="preserve"> la zone sterling</w:t>
      </w:r>
      <w:r w:rsidR="00E711DD">
        <w:rPr>
          <w:lang w:val="fr-FR"/>
        </w:rPr>
        <w:t>;</w:t>
      </w:r>
      <w:r w:rsidRPr="00E548DD">
        <w:rPr>
          <w:lang w:val="fr-FR"/>
        </w:rPr>
        <w:t xml:space="preserve"> des zones tampons</w:t>
      </w:r>
      <w:r w:rsidR="00E711DD">
        <w:rPr>
          <w:lang w:val="fr-FR"/>
        </w:rPr>
        <w:t>;</w:t>
      </w:r>
      <w:r w:rsidRPr="00E548DD">
        <w:rPr>
          <w:lang w:val="fr-FR"/>
        </w:rPr>
        <w:t xml:space="preserve"> une zone de tension</w:t>
      </w:r>
      <w:r w:rsidR="00E711DD">
        <w:rPr>
          <w:lang w:val="fr-FR"/>
        </w:rPr>
        <w:t>;</w:t>
      </w:r>
      <w:r w:rsidRPr="00E548DD">
        <w:rPr>
          <w:lang w:val="fr-FR"/>
        </w:rPr>
        <w:t xml:space="preserve"> des zones tests</w:t>
      </w:r>
      <w:r w:rsidR="00E711DD">
        <w:rPr>
          <w:lang w:val="fr-FR"/>
        </w:rPr>
        <w:t>;</w:t>
      </w:r>
      <w:r w:rsidRPr="00E548DD">
        <w:rPr>
          <w:lang w:val="fr-FR"/>
        </w:rPr>
        <w:t xml:space="preserve"> une zone de tir</w:t>
      </w:r>
      <w:r w:rsidR="00E711DD">
        <w:rPr>
          <w:lang w:val="fr-FR"/>
        </w:rPr>
        <w:t>;</w:t>
      </w:r>
      <w:r w:rsidRPr="00E548DD">
        <w:rPr>
          <w:lang w:val="fr-FR"/>
        </w:rPr>
        <w:t xml:space="preserve"> une zone de troubles</w:t>
      </w:r>
      <w:r w:rsidR="00E711DD">
        <w:rPr>
          <w:lang w:val="fr-FR"/>
        </w:rPr>
        <w:t>;</w:t>
      </w:r>
      <w:r w:rsidR="00780ABF">
        <w:rPr>
          <w:lang w:val="fr-FR"/>
        </w:rPr>
        <w:t xml:space="preserve"> </w:t>
      </w:r>
      <w:r w:rsidR="00780ABF" w:rsidRPr="00780ABF">
        <w:rPr>
          <w:lang w:val="fr-FR"/>
        </w:rPr>
        <w:t>zone de Clarion-Clipperton</w:t>
      </w:r>
    </w:p>
    <w:p w:rsidR="00C942CC" w:rsidRPr="00E548DD" w:rsidRDefault="00C942CC" w:rsidP="00C942CC">
      <w:pPr>
        <w:tabs>
          <w:tab w:val="left" w:pos="216"/>
          <w:tab w:val="left" w:pos="504"/>
          <w:tab w:val="left" w:pos="792"/>
        </w:tabs>
        <w:ind w:left="504" w:hanging="504"/>
        <w:jc w:val="left"/>
        <w:rPr>
          <w:lang w:val="fr-FR"/>
        </w:rPr>
      </w:pPr>
      <w:r w:rsidRPr="00E548DD">
        <w:rPr>
          <w:i/>
          <w:lang w:val="fr-FR"/>
        </w:rPr>
        <w:tab/>
      </w:r>
      <w:r w:rsidRPr="00E548DD">
        <w:rPr>
          <w:i/>
          <w:lang w:val="fr-FR"/>
        </w:rPr>
        <w:tab/>
        <w:t>Mais</w:t>
      </w:r>
      <w:r w:rsidR="00140D02">
        <w:rPr>
          <w:lang w:val="fr-FR"/>
        </w:rPr>
        <w:t> </w:t>
      </w:r>
      <w:r w:rsidRPr="00E548DD">
        <w:rPr>
          <w:lang w:val="fr-FR"/>
        </w:rPr>
        <w:t xml:space="preserve">: la Zone [on entend par </w:t>
      </w:r>
      <w:r w:rsidR="00166AE4" w:rsidRPr="00E548DD">
        <w:rPr>
          <w:lang w:val="fr-FR"/>
        </w:rPr>
        <w:t>« </w:t>
      </w:r>
      <w:r w:rsidRPr="00E548DD">
        <w:rPr>
          <w:lang w:val="fr-FR"/>
        </w:rPr>
        <w:t>Zone</w:t>
      </w:r>
      <w:r w:rsidR="00166AE4" w:rsidRPr="00E548DD">
        <w:rPr>
          <w:lang w:val="fr-FR"/>
        </w:rPr>
        <w:t> »</w:t>
      </w:r>
      <w:r w:rsidRPr="00E548DD">
        <w:rPr>
          <w:lang w:val="fr-FR"/>
        </w:rPr>
        <w:t xml:space="preserve"> les fonds marins et leur sous-sol au-delà des limites de la juridiction nationale] [Convention sur le droit de la mer]</w:t>
      </w:r>
    </w:p>
    <w:p w:rsidR="00C942CC" w:rsidRPr="00E548DD" w:rsidRDefault="00C942CC" w:rsidP="00C942CC">
      <w:pPr>
        <w:tabs>
          <w:tab w:val="left" w:pos="216"/>
          <w:tab w:val="left" w:pos="504"/>
          <w:tab w:val="left" w:pos="792"/>
        </w:tabs>
        <w:ind w:left="504" w:hanging="504"/>
        <w:jc w:val="left"/>
        <w:rPr>
          <w:lang w:val="fr-FR"/>
        </w:rPr>
      </w:pPr>
    </w:p>
    <w:p w:rsidR="00C942CC" w:rsidRPr="00E548DD" w:rsidRDefault="00C942CC" w:rsidP="00C942CC">
      <w:pPr>
        <w:tabs>
          <w:tab w:val="left" w:pos="216"/>
          <w:tab w:val="left" w:pos="504"/>
          <w:tab w:val="left" w:pos="792"/>
        </w:tabs>
        <w:ind w:left="504" w:hanging="504"/>
        <w:jc w:val="left"/>
        <w:rPr>
          <w:lang w:val="fr-FR"/>
        </w:rPr>
      </w:pPr>
      <w:r w:rsidRPr="00E548DD">
        <w:rPr>
          <w:b/>
          <w:bCs/>
          <w:lang w:val="fr-FR"/>
        </w:rPr>
        <w:t>Zoulous</w:t>
      </w:r>
      <w:r w:rsidRPr="00E548DD">
        <w:rPr>
          <w:lang w:val="fr-FR"/>
        </w:rPr>
        <w:t xml:space="preserve"> (les) [ethnie de l</w:t>
      </w:r>
      <w:r w:rsidR="00ED1B6C">
        <w:rPr>
          <w:lang w:val="fr-FR"/>
        </w:rPr>
        <w:t>’</w:t>
      </w:r>
      <w:r w:rsidRPr="00E548DD">
        <w:rPr>
          <w:lang w:val="fr-FR"/>
        </w:rPr>
        <w:t>Afrique centrale, parlant une langue bantoue]</w:t>
      </w:r>
    </w:p>
    <w:p w:rsidR="00C942CC" w:rsidRPr="00E548DD" w:rsidRDefault="00C942CC" w:rsidP="00C942CC">
      <w:pPr>
        <w:tabs>
          <w:tab w:val="left" w:pos="216"/>
          <w:tab w:val="left" w:pos="504"/>
          <w:tab w:val="left" w:pos="792"/>
        </w:tabs>
        <w:ind w:left="504" w:hanging="504"/>
        <w:jc w:val="left"/>
        <w:rPr>
          <w:lang w:val="fr-FR"/>
        </w:rPr>
      </w:pPr>
      <w:r w:rsidRPr="00E548DD">
        <w:rPr>
          <w:lang w:val="fr-FR"/>
        </w:rPr>
        <w:tab/>
      </w:r>
      <w:r w:rsidRPr="00E548DD">
        <w:rPr>
          <w:lang w:val="fr-FR"/>
        </w:rPr>
        <w:sym w:font="Webdings" w:char="F034"/>
      </w:r>
      <w:r w:rsidRPr="00E548DD">
        <w:rPr>
          <w:lang w:val="fr-FR"/>
        </w:rPr>
        <w:tab/>
        <w:t>un Zoulou</w:t>
      </w:r>
      <w:r w:rsidR="00E711DD">
        <w:rPr>
          <w:lang w:val="fr-FR"/>
        </w:rPr>
        <w:t>;</w:t>
      </w:r>
      <w:r w:rsidRPr="00E548DD">
        <w:rPr>
          <w:lang w:val="fr-FR"/>
        </w:rPr>
        <w:t xml:space="preserve"> une Zouloue</w:t>
      </w:r>
      <w:r w:rsidR="00E711DD">
        <w:rPr>
          <w:lang w:val="fr-FR"/>
        </w:rPr>
        <w:t>;</w:t>
      </w:r>
      <w:r w:rsidRPr="00E548DD">
        <w:rPr>
          <w:lang w:val="fr-FR"/>
        </w:rPr>
        <w:t xml:space="preserve"> des Zoulous</w:t>
      </w:r>
      <w:r w:rsidR="00E711DD">
        <w:rPr>
          <w:lang w:val="fr-FR"/>
        </w:rPr>
        <w:t>;</w:t>
      </w:r>
      <w:r w:rsidRPr="00E548DD">
        <w:rPr>
          <w:lang w:val="fr-FR"/>
        </w:rPr>
        <w:t xml:space="preserve"> l</w:t>
      </w:r>
      <w:r w:rsidR="00ED1B6C">
        <w:rPr>
          <w:lang w:val="fr-FR"/>
        </w:rPr>
        <w:t>’</w:t>
      </w:r>
      <w:r w:rsidRPr="00E548DD">
        <w:rPr>
          <w:lang w:val="fr-FR"/>
        </w:rPr>
        <w:t>ethnie zouloue</w:t>
      </w:r>
    </w:p>
    <w:p w:rsidR="00C942CC" w:rsidRPr="00E548DD" w:rsidRDefault="00C942CC" w:rsidP="00C942CC">
      <w:pPr>
        <w:tabs>
          <w:tab w:val="left" w:pos="216"/>
          <w:tab w:val="left" w:pos="504"/>
          <w:tab w:val="left" w:pos="792"/>
        </w:tabs>
        <w:ind w:left="504" w:hanging="504"/>
        <w:jc w:val="left"/>
        <w:rPr>
          <w:lang w:val="fr-FR"/>
        </w:rPr>
      </w:pPr>
    </w:p>
    <w:p w:rsidR="0086796A" w:rsidRPr="0086796A" w:rsidRDefault="00975E5E" w:rsidP="0086796A">
      <w:pPr>
        <w:tabs>
          <w:tab w:val="left" w:pos="216"/>
          <w:tab w:val="left" w:pos="504"/>
          <w:tab w:val="left" w:pos="792"/>
        </w:tabs>
        <w:ind w:left="504" w:hanging="504"/>
        <w:jc w:val="left"/>
        <w:rPr>
          <w:lang w:val="fr-FR"/>
        </w:rPr>
      </w:pPr>
      <w:r>
        <w:rPr>
          <w:b/>
          <w:i/>
          <w:lang w:val="fr-FR"/>
        </w:rPr>
        <w:t>z</w:t>
      </w:r>
      <w:r w:rsidR="00C942CC" w:rsidRPr="00E548DD">
        <w:rPr>
          <w:b/>
          <w:i/>
          <w:lang w:val="fr-FR"/>
        </w:rPr>
        <w:t>ud</w:t>
      </w:r>
      <w:r w:rsidR="00C942CC" w:rsidRPr="00E548DD">
        <w:rPr>
          <w:lang w:val="fr-FR"/>
        </w:rPr>
        <w:t xml:space="preserve"> </w:t>
      </w:r>
      <w:r w:rsidR="0086796A">
        <w:rPr>
          <w:lang w:val="fr-FR"/>
        </w:rPr>
        <w:t xml:space="preserve">ou </w:t>
      </w:r>
      <w:r w:rsidR="0086796A" w:rsidRPr="0086796A">
        <w:rPr>
          <w:b/>
          <w:i/>
          <w:lang w:val="fr-FR"/>
        </w:rPr>
        <w:t>dzud</w:t>
      </w:r>
      <w:r w:rsidR="0086796A" w:rsidRPr="0086796A">
        <w:rPr>
          <w:b/>
          <w:lang w:val="fr-FR"/>
        </w:rPr>
        <w:t xml:space="preserve"> </w:t>
      </w:r>
      <w:r w:rsidR="0086796A" w:rsidRPr="0086796A">
        <w:rPr>
          <w:i/>
          <w:lang w:val="fr-FR"/>
        </w:rPr>
        <w:t>n.</w:t>
      </w:r>
      <w:r w:rsidR="00C942CC" w:rsidRPr="0086796A">
        <w:rPr>
          <w:i/>
          <w:lang w:val="fr-FR"/>
        </w:rPr>
        <w:t xml:space="preserve"> m. inv.</w:t>
      </w:r>
      <w:r w:rsidR="00C942CC" w:rsidRPr="00E548DD">
        <w:rPr>
          <w:lang w:val="fr-FR"/>
        </w:rPr>
        <w:t xml:space="preserve"> [phénomène naturel</w:t>
      </w:r>
      <w:r w:rsidR="00E711DD">
        <w:rPr>
          <w:lang w:val="fr-FR"/>
        </w:rPr>
        <w:t>;</w:t>
      </w:r>
      <w:r w:rsidR="0086796A" w:rsidRPr="0086796A">
        <w:rPr>
          <w:lang w:val="fr-FR"/>
        </w:rPr>
        <w:t xml:space="preserve"> mot mongol désignant un hiver particulièrement enneigé pendant lequel le bétail est incapable de trouver sa nourriture à</w:t>
      </w:r>
      <w:r w:rsidR="0086796A">
        <w:rPr>
          <w:lang w:val="fr-FR"/>
        </w:rPr>
        <w:t> </w:t>
      </w:r>
      <w:r w:rsidR="0086796A" w:rsidRPr="0086796A">
        <w:rPr>
          <w:lang w:val="fr-FR"/>
        </w:rPr>
        <w:t>travers la neige, et un grand nombre d’animaux meurent de faim et de froid</w:t>
      </w:r>
      <w:r w:rsidR="00E711DD">
        <w:rPr>
          <w:lang w:val="fr-FR"/>
        </w:rPr>
        <w:t>;</w:t>
      </w:r>
      <w:r w:rsidR="0086796A" w:rsidRPr="0086796A">
        <w:rPr>
          <w:lang w:val="fr-FR"/>
        </w:rPr>
        <w:t xml:space="preserve"> </w:t>
      </w:r>
      <w:r w:rsidR="0086796A">
        <w:rPr>
          <w:lang w:val="fr-FR"/>
        </w:rPr>
        <w:t>l</w:t>
      </w:r>
      <w:r w:rsidR="0086796A" w:rsidRPr="0086796A">
        <w:rPr>
          <w:lang w:val="fr-FR"/>
        </w:rPr>
        <w:t>e terme est plus généralement utilisé pour d’autres conditions météorologiques, particulièrement en hiver, qui rendent le pâturage impossible</w:t>
      </w:r>
      <w:r w:rsidR="00E711DD">
        <w:rPr>
          <w:lang w:val="fr-FR"/>
        </w:rPr>
        <w:t>;</w:t>
      </w:r>
      <w:r w:rsidR="0086796A">
        <w:rPr>
          <w:lang w:val="fr-FR"/>
        </w:rPr>
        <w:t xml:space="preserve"> l</w:t>
      </w:r>
      <w:r w:rsidR="0086796A" w:rsidRPr="0086796A">
        <w:rPr>
          <w:lang w:val="fr-FR"/>
        </w:rPr>
        <w:t>es autochtones font</w:t>
      </w:r>
      <w:r w:rsidR="0086796A">
        <w:rPr>
          <w:lang w:val="fr-FR"/>
        </w:rPr>
        <w:t xml:space="preserve"> </w:t>
      </w:r>
      <w:r w:rsidR="0086796A" w:rsidRPr="0086796A">
        <w:rPr>
          <w:lang w:val="fr-FR"/>
        </w:rPr>
        <w:t xml:space="preserve">parfois la différence entre </w:t>
      </w:r>
      <w:r w:rsidR="0086796A" w:rsidRPr="0086796A">
        <w:rPr>
          <w:i/>
          <w:lang w:val="fr-FR"/>
        </w:rPr>
        <w:t>dzud</w:t>
      </w:r>
      <w:r w:rsidR="0086796A" w:rsidRPr="0086796A">
        <w:rPr>
          <w:lang w:val="fr-FR"/>
        </w:rPr>
        <w:t xml:space="preserve"> blanc, noir, et</w:t>
      </w:r>
      <w:r w:rsidR="0086796A">
        <w:rPr>
          <w:lang w:val="fr-FR"/>
        </w:rPr>
        <w:t> </w:t>
      </w:r>
      <w:r w:rsidR="0086796A" w:rsidRPr="0086796A">
        <w:rPr>
          <w:i/>
          <w:lang w:val="fr-FR"/>
        </w:rPr>
        <w:t>dzud</w:t>
      </w:r>
      <w:r w:rsidR="0086796A" w:rsidRPr="0086796A">
        <w:rPr>
          <w:lang w:val="fr-FR"/>
        </w:rPr>
        <w:t xml:space="preserve"> de</w:t>
      </w:r>
      <w:r w:rsidR="0086796A">
        <w:rPr>
          <w:lang w:val="fr-FR"/>
        </w:rPr>
        <w:t> </w:t>
      </w:r>
      <w:r w:rsidR="0086796A" w:rsidRPr="0086796A">
        <w:rPr>
          <w:lang w:val="fr-FR"/>
        </w:rPr>
        <w:t>fer ou de glace</w:t>
      </w:r>
      <w:r w:rsidR="00140D02">
        <w:rPr>
          <w:lang w:val="fr-FR"/>
        </w:rPr>
        <w:t> </w:t>
      </w:r>
      <w:r w:rsidR="0086796A">
        <w:rPr>
          <w:lang w:val="fr-FR"/>
        </w:rPr>
        <w:t>:</w:t>
      </w:r>
      <w:r w:rsidR="0086796A" w:rsidRPr="0086796A">
        <w:rPr>
          <w:lang w:val="fr-FR"/>
        </w:rPr>
        <w:t xml:space="preserve"> </w:t>
      </w:r>
      <w:r w:rsidR="0086796A">
        <w:rPr>
          <w:lang w:val="fr-FR"/>
        </w:rPr>
        <w:t>l</w:t>
      </w:r>
      <w:r w:rsidR="0086796A" w:rsidRPr="0086796A">
        <w:rPr>
          <w:lang w:val="fr-FR"/>
        </w:rPr>
        <w:t xml:space="preserve">e </w:t>
      </w:r>
      <w:r w:rsidR="0086796A" w:rsidRPr="0086796A">
        <w:rPr>
          <w:i/>
          <w:lang w:val="fr-FR"/>
        </w:rPr>
        <w:t>dzud</w:t>
      </w:r>
      <w:r w:rsidR="0086796A" w:rsidRPr="0086796A">
        <w:rPr>
          <w:lang w:val="fr-FR"/>
        </w:rPr>
        <w:t xml:space="preserve"> noir est causé par une pénurie de nourriture en été et un hiver froid pendant lequel de nombreux animaux meurent de froid</w:t>
      </w:r>
      <w:r w:rsidR="00E711DD">
        <w:rPr>
          <w:lang w:val="fr-FR"/>
        </w:rPr>
        <w:t>;</w:t>
      </w:r>
      <w:r w:rsidR="0086796A" w:rsidRPr="0086796A">
        <w:rPr>
          <w:lang w:val="fr-FR"/>
        </w:rPr>
        <w:t xml:space="preserve"> </w:t>
      </w:r>
      <w:r w:rsidR="0086796A">
        <w:rPr>
          <w:lang w:val="fr-FR"/>
        </w:rPr>
        <w:t>l</w:t>
      </w:r>
      <w:r w:rsidR="0086796A" w:rsidRPr="0086796A">
        <w:rPr>
          <w:lang w:val="fr-FR"/>
        </w:rPr>
        <w:t>e</w:t>
      </w:r>
      <w:r w:rsidR="0086796A">
        <w:rPr>
          <w:lang w:val="fr-FR"/>
        </w:rPr>
        <w:t> </w:t>
      </w:r>
      <w:r w:rsidR="0086796A" w:rsidRPr="0086796A">
        <w:rPr>
          <w:i/>
          <w:lang w:val="fr-FR"/>
        </w:rPr>
        <w:t>dzud</w:t>
      </w:r>
      <w:r w:rsidR="0086796A">
        <w:rPr>
          <w:i/>
          <w:lang w:val="fr-FR"/>
        </w:rPr>
        <w:t> </w:t>
      </w:r>
      <w:r w:rsidR="0086796A" w:rsidRPr="0086796A">
        <w:rPr>
          <w:lang w:val="fr-FR"/>
        </w:rPr>
        <w:t>blanc est causé par d’importantes chutes de neige, qui rend l’herbe inaccessible au bétail</w:t>
      </w:r>
      <w:r w:rsidR="00E711DD">
        <w:rPr>
          <w:lang w:val="fr-FR"/>
        </w:rPr>
        <w:t>;</w:t>
      </w:r>
      <w:r w:rsidR="0086796A" w:rsidRPr="0086796A">
        <w:rPr>
          <w:lang w:val="fr-FR"/>
        </w:rPr>
        <w:t xml:space="preserve"> </w:t>
      </w:r>
      <w:r w:rsidR="0086796A">
        <w:rPr>
          <w:lang w:val="fr-FR"/>
        </w:rPr>
        <w:t>l</w:t>
      </w:r>
      <w:r w:rsidR="0086796A" w:rsidRPr="0086796A">
        <w:rPr>
          <w:lang w:val="fr-FR"/>
        </w:rPr>
        <w:t xml:space="preserve">e </w:t>
      </w:r>
      <w:r w:rsidR="0086796A" w:rsidRPr="0086796A">
        <w:rPr>
          <w:i/>
          <w:lang w:val="fr-FR"/>
        </w:rPr>
        <w:t>dzud</w:t>
      </w:r>
      <w:r w:rsidR="0086796A" w:rsidRPr="0086796A">
        <w:rPr>
          <w:lang w:val="fr-FR"/>
        </w:rPr>
        <w:t xml:space="preserve"> de glace ou de fer est le résultat de pluies verglaçantes qui rende</w:t>
      </w:r>
      <w:r w:rsidR="0086796A">
        <w:rPr>
          <w:lang w:val="fr-FR"/>
        </w:rPr>
        <w:t>nt le pâturage difficile</w:t>
      </w:r>
      <w:r w:rsidR="00E711DD">
        <w:rPr>
          <w:lang w:val="fr-FR"/>
        </w:rPr>
        <w:t>;</w:t>
      </w:r>
      <w:r w:rsidR="0086796A">
        <w:rPr>
          <w:lang w:val="fr-FR"/>
        </w:rPr>
        <w:t xml:space="preserve"> i</w:t>
      </w:r>
      <w:r w:rsidR="0086796A" w:rsidRPr="0086796A">
        <w:rPr>
          <w:lang w:val="fr-FR"/>
        </w:rPr>
        <w:t xml:space="preserve">l n’est pas rare qu’un seul hiver de </w:t>
      </w:r>
      <w:r w:rsidR="0086796A" w:rsidRPr="0086796A">
        <w:rPr>
          <w:i/>
          <w:lang w:val="fr-FR"/>
        </w:rPr>
        <w:t>dzud</w:t>
      </w:r>
      <w:r w:rsidR="0086796A" w:rsidRPr="0086796A">
        <w:rPr>
          <w:lang w:val="fr-FR"/>
        </w:rPr>
        <w:t xml:space="preserve"> tue plus d’un million de têtes de bétail.</w:t>
      </w:r>
    </w:p>
    <w:p w:rsidR="00C942CC" w:rsidRDefault="00C942CC" w:rsidP="00010EDB">
      <w:pPr>
        <w:tabs>
          <w:tab w:val="left" w:pos="216"/>
          <w:tab w:val="left" w:pos="504"/>
          <w:tab w:val="left" w:pos="792"/>
        </w:tabs>
        <w:ind w:left="504" w:hanging="504"/>
        <w:jc w:val="left"/>
        <w:rPr>
          <w:i/>
          <w:lang w:val="fr-FR"/>
        </w:rPr>
      </w:pPr>
      <w:r w:rsidRPr="00E548DD">
        <w:rPr>
          <w:i/>
          <w:lang w:val="fr-FR"/>
        </w:rPr>
        <w:t>S</w:t>
      </w:r>
      <w:r w:rsidR="00ED1B6C">
        <w:rPr>
          <w:i/>
          <w:lang w:val="fr-FR"/>
        </w:rPr>
        <w:t>’</w:t>
      </w:r>
      <w:r w:rsidR="00010EDB">
        <w:rPr>
          <w:i/>
          <w:lang w:val="fr-FR"/>
        </w:rPr>
        <w:t>écrit en italique</w:t>
      </w:r>
    </w:p>
    <w:p w:rsidR="00010EDB" w:rsidRDefault="00010EDB" w:rsidP="00010EDB">
      <w:pPr>
        <w:tabs>
          <w:tab w:val="left" w:pos="216"/>
          <w:tab w:val="left" w:pos="504"/>
          <w:tab w:val="left" w:pos="792"/>
        </w:tabs>
        <w:ind w:left="504" w:hanging="504"/>
        <w:jc w:val="left"/>
        <w:rPr>
          <w:i/>
          <w:lang w:val="fr-FR"/>
        </w:rPr>
      </w:pPr>
    </w:p>
    <w:p w:rsidR="00010EDB" w:rsidRPr="00010EDB" w:rsidRDefault="00010EDB" w:rsidP="00010EDB">
      <w:pPr>
        <w:tabs>
          <w:tab w:val="left" w:pos="216"/>
          <w:tab w:val="left" w:pos="504"/>
          <w:tab w:val="left" w:pos="792"/>
        </w:tabs>
        <w:ind w:left="504" w:hanging="504"/>
        <w:jc w:val="left"/>
        <w:rPr>
          <w:i/>
          <w:lang w:val="fr-FR"/>
        </w:rPr>
        <w:sectPr w:rsidR="00010EDB" w:rsidRPr="00010EDB" w:rsidSect="0006533F">
          <w:headerReference w:type="default" r:id="rId86"/>
          <w:footerReference w:type="default" r:id="rId87"/>
          <w:type w:val="continuous"/>
          <w:pgSz w:w="12240" w:h="15840" w:code="1"/>
          <w:pgMar w:top="1800" w:right="1195" w:bottom="1800" w:left="1195" w:header="576" w:footer="1037" w:gutter="0"/>
          <w:cols w:num="2" w:space="274"/>
          <w:noEndnote/>
          <w:docGrid w:linePitch="280"/>
        </w:sectPr>
      </w:pPr>
    </w:p>
    <w:p w:rsidR="008E1DC3" w:rsidRPr="00E548DD" w:rsidRDefault="00C942CC" w:rsidP="00C942C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129" w:name="_Toc189301800"/>
      <w:r w:rsidRPr="00E548DD">
        <w:rPr>
          <w:lang w:val="fr-FR"/>
        </w:rPr>
        <w:t>Annexes</w:t>
      </w:r>
      <w:bookmarkEnd w:id="129"/>
    </w:p>
    <w:p w:rsidR="00C67753" w:rsidRPr="00E548DD" w:rsidRDefault="00C67753" w:rsidP="00C67753">
      <w:pPr>
        <w:spacing w:line="120" w:lineRule="exact"/>
        <w:rPr>
          <w:sz w:val="10"/>
          <w:lang w:val="fr-FR"/>
        </w:rPr>
      </w:pPr>
    </w:p>
    <w:p w:rsidR="005175B9" w:rsidRPr="00E548DD" w:rsidRDefault="005175B9" w:rsidP="005175B9">
      <w:pPr>
        <w:spacing w:line="120" w:lineRule="exact"/>
        <w:rPr>
          <w:sz w:val="10"/>
          <w:lang w:val="fr-FR"/>
        </w:rPr>
      </w:pPr>
    </w:p>
    <w:p w:rsidR="00C942CC" w:rsidRPr="00E548DD" w:rsidRDefault="00C942CC" w:rsidP="00C942CC">
      <w:pPr>
        <w:spacing w:line="120" w:lineRule="exact"/>
        <w:rPr>
          <w:sz w:val="10"/>
          <w:lang w:val="fr-FR"/>
        </w:rPr>
      </w:pPr>
    </w:p>
    <w:p w:rsidR="00C942CC" w:rsidRPr="00E548DD" w:rsidRDefault="00C942CC" w:rsidP="00441F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lang w:val="fr-FR"/>
        </w:rPr>
      </w:pPr>
      <w:r w:rsidRPr="00E548DD">
        <w:rPr>
          <w:lang w:val="fr-FR"/>
        </w:rPr>
        <w:tab/>
        <w:t>I.</w:t>
      </w:r>
      <w:r w:rsidRPr="00E548DD">
        <w:rPr>
          <w:lang w:val="fr-FR"/>
        </w:rPr>
        <w:tab/>
      </w:r>
      <w:bookmarkStart w:id="130" w:name="Annexe_abréviations"/>
      <w:r w:rsidRPr="00E548DD">
        <w:rPr>
          <w:lang w:val="fr-FR"/>
        </w:rPr>
        <w:t>Abréviations</w:t>
      </w:r>
      <w:bookmarkEnd w:id="130"/>
      <w:r w:rsidRPr="00E548DD">
        <w:rPr>
          <w:lang w:val="fr-FR"/>
        </w:rPr>
        <w:t xml:space="preserve"> courante</w:t>
      </w:r>
      <w:r w:rsidR="00301E04">
        <w:rPr>
          <w:lang w:val="fr-FR"/>
        </w:rPr>
        <w:t>s</w:t>
      </w:r>
      <w:r w:rsidR="00BC7D50">
        <w:rPr>
          <w:lang w:val="fr-FR"/>
        </w:rPr>
        <w:fldChar w:fldCharType="begin"/>
      </w:r>
      <w:r w:rsidR="00BC7D50">
        <w:instrText xml:space="preserve"> TC </w:instrText>
      </w:r>
      <w:r w:rsidR="00B95924">
        <w:instrText>« </w:instrText>
      </w:r>
      <w:r w:rsidR="00BC7D50" w:rsidRPr="00A3493A">
        <w:rPr>
          <w:lang w:val="fr-FR"/>
        </w:rPr>
        <w:instrText>I.</w:instrText>
      </w:r>
      <w:r w:rsidR="00BC7D50" w:rsidRPr="00A3493A">
        <w:rPr>
          <w:lang w:val="fr-FR"/>
        </w:rPr>
        <w:tab/>
        <w:instrText>Abréviations courante</w:instrText>
      </w:r>
      <w:r w:rsidR="00B95924">
        <w:instrText> »</w:instrText>
      </w:r>
      <w:r w:rsidR="00BC7D50">
        <w:instrText xml:space="preserve"> \f Z \l </w:instrText>
      </w:r>
      <w:r w:rsidR="00B95924">
        <w:instrText>« </w:instrText>
      </w:r>
      <w:r w:rsidR="00BC7D50">
        <w:instrText>1</w:instrText>
      </w:r>
      <w:r w:rsidR="00B95924">
        <w:instrText> »</w:instrText>
      </w:r>
      <w:r w:rsidR="00BC7D50">
        <w:instrText xml:space="preserve"> </w:instrText>
      </w:r>
      <w:r w:rsidR="00BC7D50">
        <w:rPr>
          <w:lang w:val="fr-FR"/>
        </w:rPr>
        <w:fldChar w:fldCharType="end"/>
      </w:r>
    </w:p>
    <w:p w:rsidR="00C67753" w:rsidRPr="00E548DD" w:rsidRDefault="00C67753" w:rsidP="00C67753">
      <w:pPr>
        <w:spacing w:line="120" w:lineRule="exact"/>
        <w:rPr>
          <w:sz w:val="10"/>
          <w:lang w:val="fr-FR"/>
        </w:rPr>
      </w:pPr>
    </w:p>
    <w:p w:rsidR="00C67753" w:rsidRPr="00E548DD" w:rsidRDefault="00C67753" w:rsidP="00C67753">
      <w:pPr>
        <w:spacing w:line="120" w:lineRule="exact"/>
        <w:rPr>
          <w:sz w:val="10"/>
          <w:lang w:val="fr-FR"/>
        </w:rPr>
      </w:pPr>
    </w:p>
    <w:p w:rsidR="00C942CC" w:rsidRPr="00E548DD" w:rsidRDefault="00C942CC" w:rsidP="00C942CC">
      <w:pPr>
        <w:pStyle w:val="SingleTxt"/>
        <w:spacing w:after="80" w:line="200" w:lineRule="exact"/>
        <w:rPr>
          <w:szCs w:val="18"/>
          <w:lang w:val="fr-FR"/>
        </w:rPr>
      </w:pPr>
      <w:r w:rsidRPr="00E548DD">
        <w:rPr>
          <w:szCs w:val="18"/>
          <w:lang w:val="fr-FR"/>
        </w:rPr>
        <w:tab/>
        <w:t>L</w:t>
      </w:r>
      <w:r w:rsidR="00ED1B6C">
        <w:rPr>
          <w:szCs w:val="18"/>
          <w:lang w:val="fr-FR"/>
        </w:rPr>
        <w:t>’</w:t>
      </w:r>
      <w:r w:rsidRPr="00E548DD">
        <w:rPr>
          <w:szCs w:val="18"/>
          <w:lang w:val="fr-FR"/>
        </w:rPr>
        <w:t>abréviation consiste dans le retranchement de plusieurs lettres finales ou médianes remplacées ou non par un point, en une combinaison de chiffres et de minuscules et même de majuscules, et par la substitution de lettres et de signes particuliers. On emploie d</w:t>
      </w:r>
      <w:r w:rsidR="00ED1B6C">
        <w:rPr>
          <w:szCs w:val="18"/>
          <w:lang w:val="fr-FR"/>
        </w:rPr>
        <w:t>’</w:t>
      </w:r>
      <w:r w:rsidRPr="00E548DD">
        <w:rPr>
          <w:szCs w:val="18"/>
          <w:lang w:val="fr-FR"/>
        </w:rPr>
        <w:t>ordinaire ce terme pour désigner une réduction graphique (</w:t>
      </w:r>
      <w:r w:rsidR="00166AE4" w:rsidRPr="00E548DD">
        <w:rPr>
          <w:szCs w:val="18"/>
          <w:lang w:val="fr-FR"/>
        </w:rPr>
        <w:t>« </w:t>
      </w:r>
      <w:r w:rsidRPr="00E548DD">
        <w:rPr>
          <w:szCs w:val="18"/>
          <w:lang w:val="fr-FR"/>
        </w:rPr>
        <w:t>etc.</w:t>
      </w:r>
      <w:r w:rsidR="00166AE4" w:rsidRPr="00E548DD">
        <w:rPr>
          <w:szCs w:val="18"/>
          <w:lang w:val="fr-FR"/>
        </w:rPr>
        <w:t> »</w:t>
      </w:r>
      <w:r w:rsidRPr="00E548DD">
        <w:rPr>
          <w:szCs w:val="18"/>
          <w:lang w:val="fr-FR"/>
        </w:rPr>
        <w:t xml:space="preserve"> pour </w:t>
      </w:r>
      <w:r w:rsidR="00166AE4" w:rsidRPr="00E548DD">
        <w:rPr>
          <w:szCs w:val="18"/>
          <w:lang w:val="fr-FR"/>
        </w:rPr>
        <w:t>« </w:t>
      </w:r>
      <w:r w:rsidRPr="00E548DD">
        <w:rPr>
          <w:szCs w:val="18"/>
          <w:lang w:val="fr-FR"/>
        </w:rPr>
        <w:t>et caetera</w:t>
      </w:r>
      <w:r w:rsidR="00166AE4" w:rsidRPr="00E548DD">
        <w:rPr>
          <w:szCs w:val="18"/>
          <w:lang w:val="fr-FR"/>
        </w:rPr>
        <w:t> »</w:t>
      </w:r>
      <w:r w:rsidRPr="00E548DD">
        <w:rPr>
          <w:szCs w:val="18"/>
          <w:lang w:val="fr-FR"/>
        </w:rPr>
        <w:t>), en réservant le terme d</w:t>
      </w:r>
      <w:r w:rsidR="00ED1B6C">
        <w:rPr>
          <w:szCs w:val="18"/>
          <w:lang w:val="fr-FR"/>
        </w:rPr>
        <w:t>’</w:t>
      </w:r>
      <w:r w:rsidRPr="00E548DD">
        <w:rPr>
          <w:szCs w:val="18"/>
          <w:lang w:val="fr-FR"/>
        </w:rPr>
        <w:t>abrégement à ce qui est une réduction réelle.</w:t>
      </w:r>
    </w:p>
    <w:p w:rsidR="00C942CC" w:rsidRPr="00E548DD" w:rsidRDefault="00C942CC" w:rsidP="00C942CC">
      <w:pPr>
        <w:pStyle w:val="SingleTxt"/>
        <w:spacing w:after="80" w:line="200" w:lineRule="exact"/>
        <w:rPr>
          <w:szCs w:val="18"/>
          <w:lang w:val="fr-FR"/>
        </w:rPr>
      </w:pPr>
      <w:r w:rsidRPr="00E548DD">
        <w:rPr>
          <w:szCs w:val="18"/>
          <w:lang w:val="fr-FR"/>
        </w:rPr>
        <w:tab/>
        <w:t>Certaines abréviations courantes sont employées dans les notes, sources, listes de références et dans les renvois et références entre parenthèses dans un texte.</w:t>
      </w:r>
    </w:p>
    <w:p w:rsidR="00C67753" w:rsidRPr="00E548DD" w:rsidRDefault="00C67753" w:rsidP="00C67753">
      <w:pPr>
        <w:spacing w:line="120" w:lineRule="exact"/>
        <w:rPr>
          <w:sz w:val="10"/>
          <w:lang w:val="fr-FR"/>
        </w:rPr>
      </w:pPr>
    </w:p>
    <w:tbl>
      <w:tblPr>
        <w:tblW w:w="9827" w:type="dxa"/>
        <w:tblInd w:w="28" w:type="dxa"/>
        <w:tblLayout w:type="fixed"/>
        <w:tblCellMar>
          <w:left w:w="0" w:type="dxa"/>
          <w:right w:w="0" w:type="dxa"/>
        </w:tblCellMar>
        <w:tblLook w:val="0000" w:firstRow="0" w:lastRow="0" w:firstColumn="0" w:lastColumn="0" w:noHBand="0" w:noVBand="0"/>
      </w:tblPr>
      <w:tblGrid>
        <w:gridCol w:w="1764"/>
        <w:gridCol w:w="2296"/>
        <w:gridCol w:w="5767"/>
      </w:tblGrid>
      <w:tr w:rsidR="00C942CC" w:rsidRPr="00E548DD" w:rsidTr="00B94268">
        <w:tblPrEx>
          <w:tblCellMar>
            <w:top w:w="0" w:type="dxa"/>
            <w:bottom w:w="0" w:type="dxa"/>
          </w:tblCellMar>
        </w:tblPrEx>
        <w:trPr>
          <w:tblHeader/>
        </w:trPr>
        <w:tc>
          <w:tcPr>
            <w:tcW w:w="1764" w:type="dxa"/>
            <w:tcBorders>
              <w:top w:val="single" w:sz="4" w:space="0" w:color="auto"/>
              <w:bottom w:val="single" w:sz="12" w:space="0" w:color="auto"/>
            </w:tcBorders>
            <w:shd w:val="clear" w:color="auto" w:fill="FFFFFF"/>
          </w:tcPr>
          <w:p w:rsidR="00C942CC" w:rsidRPr="00E548DD" w:rsidRDefault="00C942CC" w:rsidP="00A9778E">
            <w:pPr>
              <w:suppressAutoHyphens/>
              <w:spacing w:before="80" w:after="80" w:line="160" w:lineRule="exact"/>
              <w:ind w:right="72"/>
              <w:rPr>
                <w:i/>
                <w:sz w:val="14"/>
                <w:szCs w:val="14"/>
                <w:lang w:val="fr-FR"/>
              </w:rPr>
            </w:pPr>
            <w:r w:rsidRPr="00E548DD">
              <w:rPr>
                <w:i/>
                <w:sz w:val="14"/>
                <w:szCs w:val="14"/>
                <w:lang w:val="fr-FR"/>
              </w:rPr>
              <w:t>Abréviation</w:t>
            </w:r>
          </w:p>
        </w:tc>
        <w:tc>
          <w:tcPr>
            <w:tcW w:w="2296" w:type="dxa"/>
            <w:tcBorders>
              <w:top w:val="single" w:sz="4" w:space="0" w:color="auto"/>
              <w:bottom w:val="single" w:sz="12" w:space="0" w:color="auto"/>
            </w:tcBorders>
            <w:shd w:val="clear" w:color="auto" w:fill="F3F3F3"/>
          </w:tcPr>
          <w:p w:rsidR="00C942CC" w:rsidRPr="00E548DD" w:rsidRDefault="00C942CC" w:rsidP="00575904">
            <w:pPr>
              <w:suppressAutoHyphens/>
              <w:spacing w:before="80" w:after="80" w:line="160" w:lineRule="exact"/>
              <w:ind w:left="-14" w:right="72"/>
              <w:rPr>
                <w:i/>
                <w:sz w:val="14"/>
                <w:szCs w:val="14"/>
                <w:lang w:val="fr-FR"/>
              </w:rPr>
            </w:pPr>
            <w:r w:rsidRPr="00E548DD">
              <w:rPr>
                <w:i/>
                <w:sz w:val="14"/>
                <w:szCs w:val="14"/>
                <w:lang w:val="fr-FR"/>
              </w:rPr>
              <w:t>Mot ou expression</w:t>
            </w:r>
          </w:p>
        </w:tc>
        <w:tc>
          <w:tcPr>
            <w:tcW w:w="5767" w:type="dxa"/>
            <w:tcBorders>
              <w:top w:val="single" w:sz="4" w:space="0" w:color="auto"/>
              <w:bottom w:val="single" w:sz="12" w:space="0" w:color="auto"/>
            </w:tcBorders>
            <w:shd w:val="clear" w:color="auto" w:fill="FFFFFF"/>
          </w:tcPr>
          <w:p w:rsidR="00C942CC" w:rsidRPr="00E548DD" w:rsidRDefault="00C942CC" w:rsidP="00A9778E">
            <w:pPr>
              <w:suppressAutoHyphens/>
              <w:spacing w:before="80" w:after="80" w:line="160" w:lineRule="exact"/>
              <w:ind w:left="43"/>
              <w:rPr>
                <w:i/>
                <w:sz w:val="14"/>
                <w:szCs w:val="14"/>
                <w:lang w:val="fr-FR"/>
              </w:rPr>
            </w:pPr>
            <w:r w:rsidRPr="00E548DD">
              <w:rPr>
                <w:i/>
                <w:sz w:val="14"/>
                <w:szCs w:val="14"/>
                <w:lang w:val="fr-FR"/>
              </w:rPr>
              <w:t>Observations</w:t>
            </w:r>
          </w:p>
        </w:tc>
      </w:tr>
      <w:tr w:rsidR="00AA1FF7" w:rsidRPr="00E548DD" w:rsidTr="00AA1FF7">
        <w:tblPrEx>
          <w:tblBorders>
            <w:top w:val="single" w:sz="4" w:space="0" w:color="auto"/>
            <w:bottom w:val="single" w:sz="12" w:space="0" w:color="auto"/>
            <w:insideH w:val="dotted" w:sz="4" w:space="0" w:color="auto"/>
          </w:tblBorders>
          <w:tblCellMar>
            <w:top w:w="0" w:type="dxa"/>
            <w:bottom w:w="0" w:type="dxa"/>
          </w:tblCellMar>
        </w:tblPrEx>
        <w:tc>
          <w:tcPr>
            <w:tcW w:w="1764" w:type="dxa"/>
            <w:tcBorders>
              <w:top w:val="dotted" w:sz="4" w:space="0" w:color="auto"/>
              <w:bottom w:val="single" w:sz="4" w:space="0" w:color="auto"/>
            </w:tcBorders>
            <w:shd w:val="clear" w:color="auto" w:fill="FFFFFF"/>
          </w:tcPr>
          <w:p w:rsidR="00AA1FF7" w:rsidRPr="001D51AA" w:rsidRDefault="00AA1FF7" w:rsidP="00AA1FF7">
            <w:pPr>
              <w:tabs>
                <w:tab w:val="left" w:pos="288"/>
                <w:tab w:val="left" w:pos="576"/>
                <w:tab w:val="left" w:pos="864"/>
                <w:tab w:val="left" w:pos="1152"/>
              </w:tabs>
              <w:suppressAutoHyphens/>
              <w:spacing w:before="40" w:after="40" w:line="220" w:lineRule="exact"/>
              <w:ind w:right="43"/>
              <w:jc w:val="left"/>
              <w:rPr>
                <w:b/>
                <w:szCs w:val="18"/>
                <w:lang w:val="fr-FR"/>
              </w:rPr>
            </w:pPr>
            <w:r>
              <w:rPr>
                <w:b/>
                <w:szCs w:val="18"/>
                <w:lang w:val="fr-FR"/>
              </w:rPr>
              <w:t>1</w:t>
            </w:r>
            <w:r w:rsidRPr="00AA1FF7">
              <w:rPr>
                <w:b/>
                <w:szCs w:val="18"/>
                <w:vertAlign w:val="superscript"/>
                <w:lang w:val="fr-FR"/>
              </w:rPr>
              <w:t>er</w:t>
            </w:r>
            <w:r>
              <w:rPr>
                <w:b/>
                <w:szCs w:val="18"/>
                <w:lang w:val="fr-FR"/>
              </w:rPr>
              <w:t>/1</w:t>
            </w:r>
            <w:r w:rsidRPr="00AA1FF7">
              <w:rPr>
                <w:b/>
                <w:szCs w:val="18"/>
                <w:vertAlign w:val="superscript"/>
                <w:lang w:val="fr-FR"/>
              </w:rPr>
              <w:t>re</w:t>
            </w:r>
            <w:r>
              <w:rPr>
                <w:b/>
                <w:szCs w:val="18"/>
                <w:lang w:val="fr-FR"/>
              </w:rPr>
              <w:t>/1</w:t>
            </w:r>
            <w:r w:rsidRPr="00AA1FF7">
              <w:rPr>
                <w:b/>
                <w:szCs w:val="18"/>
                <w:vertAlign w:val="superscript"/>
                <w:lang w:val="fr-FR"/>
              </w:rPr>
              <w:t>ers</w:t>
            </w:r>
            <w:r>
              <w:rPr>
                <w:b/>
                <w:szCs w:val="18"/>
                <w:lang w:val="fr-FR"/>
              </w:rPr>
              <w:t>/1</w:t>
            </w:r>
            <w:r w:rsidRPr="00AA1FF7">
              <w:rPr>
                <w:b/>
                <w:szCs w:val="18"/>
                <w:vertAlign w:val="superscript"/>
                <w:lang w:val="fr-FR"/>
              </w:rPr>
              <w:t>res</w:t>
            </w:r>
            <w:r w:rsidR="001D51AA">
              <w:rPr>
                <w:b/>
                <w:szCs w:val="18"/>
                <w:lang w:val="fr-FR"/>
              </w:rPr>
              <w:t>/I</w:t>
            </w:r>
            <w:r w:rsidR="001D51AA" w:rsidRPr="001D51AA">
              <w:rPr>
                <w:b/>
                <w:szCs w:val="18"/>
                <w:vertAlign w:val="superscript"/>
                <w:lang w:val="fr-FR"/>
              </w:rPr>
              <w:t>er</w:t>
            </w:r>
          </w:p>
        </w:tc>
        <w:tc>
          <w:tcPr>
            <w:tcW w:w="2296" w:type="dxa"/>
            <w:tcBorders>
              <w:top w:val="dotted" w:sz="4" w:space="0" w:color="auto"/>
              <w:bottom w:val="single" w:sz="4" w:space="0" w:color="auto"/>
            </w:tcBorders>
            <w:shd w:val="clear" w:color="auto" w:fill="F3F3F3"/>
          </w:tcPr>
          <w:p w:rsidR="00AA1FF7" w:rsidRPr="00E548DD" w:rsidRDefault="00AA1FF7" w:rsidP="00AA1FF7">
            <w:pPr>
              <w:tabs>
                <w:tab w:val="left" w:pos="288"/>
                <w:tab w:val="left" w:pos="576"/>
                <w:tab w:val="left" w:pos="864"/>
                <w:tab w:val="left" w:pos="1152"/>
              </w:tabs>
              <w:suppressAutoHyphens/>
              <w:spacing w:before="40" w:after="40" w:line="220" w:lineRule="exact"/>
              <w:ind w:right="43"/>
              <w:jc w:val="left"/>
              <w:rPr>
                <w:szCs w:val="18"/>
                <w:lang w:val="fr-FR"/>
              </w:rPr>
            </w:pPr>
            <w:r>
              <w:rPr>
                <w:szCs w:val="18"/>
                <w:lang w:val="fr-FR"/>
              </w:rPr>
              <w:t>premier/première/premiers/ premières</w:t>
            </w:r>
          </w:p>
        </w:tc>
        <w:tc>
          <w:tcPr>
            <w:tcW w:w="5767" w:type="dxa"/>
            <w:tcBorders>
              <w:top w:val="dotted" w:sz="4" w:space="0" w:color="auto"/>
              <w:bottom w:val="single" w:sz="4" w:space="0" w:color="auto"/>
            </w:tcBorders>
            <w:shd w:val="clear" w:color="auto" w:fill="FFFFFF"/>
          </w:tcPr>
          <w:p w:rsidR="004F0994" w:rsidRDefault="00AA1FF7" w:rsidP="00AA1FF7">
            <w:pPr>
              <w:tabs>
                <w:tab w:val="left" w:pos="190"/>
                <w:tab w:val="left" w:pos="475"/>
                <w:tab w:val="left" w:pos="864"/>
                <w:tab w:val="left" w:pos="1152"/>
              </w:tabs>
              <w:suppressAutoHyphens/>
              <w:spacing w:before="40" w:after="40" w:line="220" w:lineRule="exact"/>
              <w:ind w:left="43" w:right="43"/>
              <w:jc w:val="left"/>
            </w:pPr>
            <w:r>
              <w:rPr>
                <w:i/>
                <w:szCs w:val="18"/>
                <w:lang w:val="fr-FR"/>
              </w:rPr>
              <w:t>Voir précédemment</w:t>
            </w:r>
            <w:r>
              <w:t xml:space="preserve"> les règles générales pour les abréviations.</w:t>
            </w:r>
          </w:p>
          <w:p w:rsidR="004F0994" w:rsidRPr="00AA1FF7" w:rsidRDefault="001D51AA" w:rsidP="001D51AA">
            <w:pPr>
              <w:tabs>
                <w:tab w:val="left" w:pos="259"/>
                <w:tab w:val="left" w:pos="475"/>
                <w:tab w:val="left" w:pos="864"/>
                <w:tab w:val="left" w:pos="1152"/>
              </w:tabs>
              <w:suppressAutoHyphens/>
              <w:spacing w:before="40" w:after="40" w:line="220" w:lineRule="exact"/>
              <w:ind w:left="43" w:right="43"/>
              <w:jc w:val="left"/>
            </w:pPr>
            <w:r w:rsidRPr="00E548DD">
              <w:rPr>
                <w:szCs w:val="18"/>
                <w:lang w:val="fr-FR"/>
              </w:rPr>
              <w:sym w:font="Webdings" w:char="F034"/>
            </w:r>
            <w:r w:rsidRPr="00E548DD">
              <w:rPr>
                <w:szCs w:val="18"/>
                <w:lang w:val="fr-FR"/>
              </w:rPr>
              <w:tab/>
            </w:r>
            <w:r>
              <w:rPr>
                <w:szCs w:val="18"/>
                <w:lang w:val="fr-FR"/>
              </w:rPr>
              <w:t>Le Tsar Alexandre I</w:t>
            </w:r>
            <w:r w:rsidRPr="001D51AA">
              <w:rPr>
                <w:szCs w:val="18"/>
                <w:vertAlign w:val="superscript"/>
                <w:lang w:val="fr-FR"/>
              </w:rPr>
              <w:t>er</w:t>
            </w:r>
          </w:p>
        </w:tc>
      </w:tr>
      <w:tr w:rsidR="00C942CC" w:rsidRPr="00E548DD" w:rsidTr="00AA1FF7">
        <w:tblPrEx>
          <w:tblCellMar>
            <w:top w:w="0" w:type="dxa"/>
            <w:bottom w:w="0" w:type="dxa"/>
          </w:tblCellMar>
        </w:tblPrEx>
        <w:tc>
          <w:tcPr>
            <w:tcW w:w="9827" w:type="dxa"/>
            <w:gridSpan w:val="3"/>
            <w:tcBorders>
              <w:top w:val="single" w:sz="4" w:space="0" w:color="auto"/>
              <w:bottom w:val="single" w:sz="4" w:space="0" w:color="auto"/>
            </w:tcBorders>
            <w:shd w:val="clear" w:color="auto" w:fill="FFFFFF"/>
          </w:tcPr>
          <w:p w:rsidR="00C942CC" w:rsidRPr="00E548DD" w:rsidRDefault="00C942CC" w:rsidP="00A3490C">
            <w:pPr>
              <w:tabs>
                <w:tab w:val="left" w:pos="190"/>
                <w:tab w:val="left" w:pos="475"/>
                <w:tab w:val="left" w:pos="864"/>
                <w:tab w:val="left" w:pos="1152"/>
              </w:tabs>
              <w:suppressAutoHyphens/>
              <w:spacing w:before="80" w:after="80"/>
              <w:ind w:left="43"/>
              <w:jc w:val="center"/>
              <w:rPr>
                <w:b/>
                <w:i/>
                <w:iCs/>
                <w:sz w:val="24"/>
                <w:szCs w:val="24"/>
                <w:lang w:val="fr-FR"/>
              </w:rPr>
            </w:pPr>
            <w:r w:rsidRPr="00E548DD">
              <w:rPr>
                <w:b/>
                <w:i/>
                <w:iCs/>
                <w:sz w:val="24"/>
                <w:szCs w:val="24"/>
                <w:lang w:val="fr-FR"/>
              </w:rPr>
              <w:t>A</w:t>
            </w:r>
            <w:r w:rsidR="00263B36">
              <w:rPr>
                <w:b/>
                <w:i/>
                <w:iCs/>
                <w:sz w:val="24"/>
                <w:szCs w:val="24"/>
                <w:lang w:val="fr-FR"/>
              </w:rPr>
              <w:fldChar w:fldCharType="begin"/>
            </w:r>
            <w:r w:rsidR="00263B36">
              <w:instrText xml:space="preserve"> TC </w:instrText>
            </w:r>
            <w:r w:rsidR="00B95924">
              <w:instrText>« </w:instrText>
            </w:r>
            <w:r w:rsidR="00263B36" w:rsidRPr="001A039F">
              <w:rPr>
                <w:b/>
                <w:i/>
                <w:iCs/>
                <w:sz w:val="24"/>
                <w:szCs w:val="24"/>
                <w:lang w:val="fr-FR"/>
              </w:rPr>
              <w:instrText>A</w:instrText>
            </w:r>
            <w:r w:rsidR="00B95924">
              <w:instrText> »</w:instrText>
            </w:r>
            <w:r w:rsidR="00263B36">
              <w:instrText xml:space="preserve"> \f A \l </w:instrText>
            </w:r>
            <w:r w:rsidR="00B95924">
              <w:instrText>« </w:instrText>
            </w:r>
            <w:r w:rsidR="00263B36">
              <w:instrText>2</w:instrText>
            </w:r>
            <w:r w:rsidR="00B95924">
              <w:instrText> »</w:instrText>
            </w:r>
            <w:r w:rsidR="00263B36">
              <w:instrText xml:space="preserve"> </w:instrText>
            </w:r>
            <w:r w:rsidR="00263B36">
              <w:rPr>
                <w:b/>
                <w:i/>
                <w:iCs/>
                <w:sz w:val="24"/>
                <w:szCs w:val="24"/>
                <w:lang w:val="fr-FR"/>
              </w:rPr>
              <w:fldChar w:fldCharType="end"/>
            </w:r>
          </w:p>
        </w:tc>
      </w:tr>
      <w:tr w:rsidR="00C942CC" w:rsidRPr="00E548DD" w:rsidTr="00B94268">
        <w:tblPrEx>
          <w:tblCellMar>
            <w:top w:w="0" w:type="dxa"/>
            <w:bottom w:w="0" w:type="dxa"/>
          </w:tblCellMar>
        </w:tblPrEx>
        <w:tc>
          <w:tcPr>
            <w:tcW w:w="1764" w:type="dxa"/>
            <w:tcBorders>
              <w:top w:val="single" w:sz="4" w:space="0" w:color="auto"/>
              <w:bottom w:val="dotted" w:sz="4" w:space="0" w:color="auto"/>
            </w:tcBorders>
            <w:shd w:val="clear" w:color="auto" w:fill="FFFFFF"/>
          </w:tcPr>
          <w:p w:rsidR="00C942CC" w:rsidRPr="00E548DD" w:rsidRDefault="00C942CC" w:rsidP="00A9778E">
            <w:pPr>
              <w:tabs>
                <w:tab w:val="left" w:pos="187"/>
                <w:tab w:val="left" w:pos="475"/>
                <w:tab w:val="left" w:pos="864"/>
                <w:tab w:val="left" w:pos="1152"/>
              </w:tabs>
              <w:suppressAutoHyphens/>
              <w:spacing w:before="80" w:after="40" w:line="220" w:lineRule="exact"/>
              <w:ind w:right="72"/>
              <w:jc w:val="left"/>
              <w:rPr>
                <w:b/>
                <w:i/>
                <w:iCs/>
                <w:szCs w:val="18"/>
                <w:lang w:val="fr-FR"/>
              </w:rPr>
            </w:pPr>
            <w:r w:rsidRPr="00E548DD">
              <w:rPr>
                <w:b/>
                <w:bCs/>
                <w:szCs w:val="18"/>
                <w:lang w:val="fr-FR"/>
              </w:rPr>
              <w:t>A. B.</w:t>
            </w:r>
            <w:r w:rsidRPr="00E548DD">
              <w:rPr>
                <w:b/>
                <w:szCs w:val="18"/>
                <w:lang w:val="fr-FR"/>
              </w:rPr>
              <w:t xml:space="preserve"> (</w:t>
            </w:r>
            <w:r w:rsidRPr="00E30B82">
              <w:rPr>
                <w:i/>
                <w:iCs/>
                <w:szCs w:val="18"/>
                <w:lang w:val="fr-FR"/>
              </w:rPr>
              <w:t>ou</w:t>
            </w:r>
            <w:r w:rsidRPr="00E548DD">
              <w:rPr>
                <w:b/>
                <w:szCs w:val="18"/>
                <w:lang w:val="fr-FR"/>
              </w:rPr>
              <w:t xml:space="preserve"> </w:t>
            </w:r>
            <w:r w:rsidRPr="00E548DD">
              <w:rPr>
                <w:b/>
                <w:bCs/>
                <w:szCs w:val="18"/>
                <w:lang w:val="fr-FR"/>
              </w:rPr>
              <w:t>B. A</w:t>
            </w:r>
            <w:r w:rsidRPr="00E548DD">
              <w:rPr>
                <w:b/>
                <w:szCs w:val="18"/>
                <w:lang w:val="fr-FR"/>
              </w:rPr>
              <w:t>.)</w:t>
            </w:r>
          </w:p>
        </w:tc>
        <w:tc>
          <w:tcPr>
            <w:tcW w:w="2296" w:type="dxa"/>
            <w:tcBorders>
              <w:top w:val="single" w:sz="4" w:space="0" w:color="auto"/>
              <w:bottom w:val="dotted" w:sz="4" w:space="0" w:color="auto"/>
            </w:tcBorders>
            <w:shd w:val="clear" w:color="auto" w:fill="F3F3F3"/>
          </w:tcPr>
          <w:p w:rsidR="00C942CC" w:rsidRPr="00E548DD" w:rsidRDefault="00C942CC" w:rsidP="00575904">
            <w:pPr>
              <w:tabs>
                <w:tab w:val="left" w:pos="187"/>
                <w:tab w:val="left" w:pos="475"/>
                <w:tab w:val="left" w:pos="864"/>
                <w:tab w:val="left" w:pos="1152"/>
              </w:tabs>
              <w:suppressAutoHyphens/>
              <w:spacing w:before="80" w:after="40" w:line="220" w:lineRule="exact"/>
              <w:ind w:right="72"/>
              <w:jc w:val="left"/>
              <w:rPr>
                <w:szCs w:val="18"/>
                <w:lang w:val="fr-FR"/>
              </w:rPr>
            </w:pPr>
            <w:r w:rsidRPr="00E548DD">
              <w:rPr>
                <w:i/>
                <w:iCs/>
                <w:szCs w:val="18"/>
                <w:lang w:val="fr-FR"/>
              </w:rPr>
              <w:t>Bachelor of Arts</w:t>
            </w:r>
          </w:p>
        </w:tc>
        <w:tc>
          <w:tcPr>
            <w:tcW w:w="5767" w:type="dxa"/>
            <w:tcBorders>
              <w:top w:val="single" w:sz="4" w:space="0" w:color="auto"/>
              <w:bottom w:val="dotted" w:sz="4" w:space="0" w:color="auto"/>
            </w:tcBorders>
            <w:shd w:val="clear" w:color="auto" w:fill="FFFFFF"/>
          </w:tcPr>
          <w:p w:rsidR="00C942CC" w:rsidRPr="00E548DD" w:rsidRDefault="00C942CC" w:rsidP="00A9778E">
            <w:pPr>
              <w:tabs>
                <w:tab w:val="left" w:pos="190"/>
                <w:tab w:val="left" w:pos="475"/>
                <w:tab w:val="left" w:pos="864"/>
                <w:tab w:val="left" w:pos="1152"/>
              </w:tabs>
              <w:suppressAutoHyphens/>
              <w:spacing w:before="80" w:after="40" w:line="220" w:lineRule="exact"/>
              <w:ind w:left="43"/>
              <w:jc w:val="left"/>
              <w:rPr>
                <w:i/>
                <w:iCs/>
                <w:szCs w:val="18"/>
                <w:lang w:val="fr-FR"/>
              </w:rPr>
            </w:pPr>
            <w:r w:rsidRPr="00E548DD">
              <w:rPr>
                <w:szCs w:val="18"/>
                <w:lang w:val="fr-FR"/>
              </w:rPr>
              <w:t xml:space="preserve">Voir </w:t>
            </w:r>
            <w:r w:rsidR="00166AE4" w:rsidRPr="00E548DD">
              <w:rPr>
                <w:szCs w:val="18"/>
                <w:lang w:val="fr-FR"/>
              </w:rPr>
              <w:t>« </w:t>
            </w:r>
            <w:r w:rsidRPr="00E548DD">
              <w:rPr>
                <w:i/>
                <w:iCs/>
                <w:szCs w:val="18"/>
                <w:lang w:val="fr-FR"/>
              </w:rPr>
              <w:t>Bachelor</w:t>
            </w:r>
            <w:r w:rsidR="00166AE4" w:rsidRPr="00E548DD">
              <w:rPr>
                <w:szCs w:val="18"/>
                <w:lang w:val="fr-FR"/>
              </w:rPr>
              <w:t> »</w:t>
            </w:r>
          </w:p>
        </w:tc>
      </w:tr>
      <w:tr w:rsidR="00C942CC" w:rsidRPr="00E548DD" w:rsidTr="00B94268">
        <w:tblPrEx>
          <w:tblBorders>
            <w:top w:val="single" w:sz="4" w:space="0" w:color="auto"/>
            <w:bottom w:val="single" w:sz="12" w:space="0" w:color="auto"/>
            <w:insideH w:val="dotted" w:sz="4" w:space="0" w:color="auto"/>
          </w:tblBorders>
          <w:tblCellMar>
            <w:top w:w="0" w:type="dxa"/>
            <w:bottom w:w="0" w:type="dxa"/>
          </w:tblCellMar>
        </w:tblPrEx>
        <w:tc>
          <w:tcPr>
            <w:tcW w:w="1764" w:type="dxa"/>
            <w:tcBorders>
              <w:top w:val="dotted" w:sz="4" w:space="0" w:color="auto"/>
              <w:bottom w:val="dotted" w:sz="4" w:space="0" w:color="auto"/>
            </w:tcBorders>
            <w:shd w:val="clear" w:color="auto" w:fill="FFFFFF"/>
          </w:tcPr>
          <w:p w:rsidR="00C942CC" w:rsidRPr="00E548DD" w:rsidRDefault="00C942CC" w:rsidP="00A3490C">
            <w:pPr>
              <w:tabs>
                <w:tab w:val="left" w:pos="288"/>
                <w:tab w:val="left" w:pos="576"/>
                <w:tab w:val="left" w:pos="864"/>
                <w:tab w:val="left" w:pos="1152"/>
              </w:tabs>
              <w:suppressAutoHyphens/>
              <w:spacing w:before="40" w:after="40" w:line="220" w:lineRule="exact"/>
              <w:ind w:right="43"/>
              <w:jc w:val="left"/>
              <w:rPr>
                <w:b/>
                <w:szCs w:val="18"/>
                <w:lang w:val="fr-FR"/>
              </w:rPr>
            </w:pPr>
            <w:r w:rsidRPr="00E548DD">
              <w:rPr>
                <w:b/>
                <w:szCs w:val="18"/>
                <w:lang w:val="fr-FR"/>
              </w:rPr>
              <w:t>a.b.s.</w:t>
            </w:r>
          </w:p>
        </w:tc>
        <w:tc>
          <w:tcPr>
            <w:tcW w:w="2296" w:type="dxa"/>
            <w:tcBorders>
              <w:top w:val="dotted" w:sz="4" w:space="0" w:color="auto"/>
              <w:bottom w:val="dotted" w:sz="4" w:space="0" w:color="auto"/>
            </w:tcBorders>
            <w:shd w:val="clear" w:color="auto" w:fill="F3F3F3"/>
          </w:tcPr>
          <w:p w:rsidR="00C942CC" w:rsidRPr="00E548DD" w:rsidRDefault="00C942CC" w:rsidP="00575904">
            <w:pPr>
              <w:tabs>
                <w:tab w:val="left" w:pos="288"/>
                <w:tab w:val="left" w:pos="576"/>
                <w:tab w:val="left" w:pos="864"/>
                <w:tab w:val="left" w:pos="1152"/>
              </w:tabs>
              <w:suppressAutoHyphens/>
              <w:spacing w:before="40" w:after="40" w:line="220" w:lineRule="exact"/>
              <w:ind w:right="43"/>
              <w:jc w:val="left"/>
              <w:rPr>
                <w:szCs w:val="18"/>
                <w:lang w:val="fr-FR"/>
              </w:rPr>
            </w:pPr>
            <w:r w:rsidRPr="00E548DD">
              <w:rPr>
                <w:szCs w:val="18"/>
                <w:lang w:val="fr-FR"/>
              </w:rPr>
              <w:t>aux bons soins</w:t>
            </w:r>
          </w:p>
        </w:tc>
        <w:tc>
          <w:tcPr>
            <w:tcW w:w="5767" w:type="dxa"/>
            <w:tcBorders>
              <w:top w:val="dotted" w:sz="4" w:space="0" w:color="auto"/>
              <w:bottom w:val="dotted" w:sz="4" w:space="0" w:color="auto"/>
            </w:tcBorders>
            <w:shd w:val="clear" w:color="auto" w:fill="FFFFFF"/>
          </w:tcPr>
          <w:p w:rsidR="00C942CC" w:rsidRPr="00E548DD" w:rsidRDefault="00C942CC" w:rsidP="00A3490C">
            <w:pPr>
              <w:tabs>
                <w:tab w:val="left" w:pos="190"/>
                <w:tab w:val="left" w:pos="475"/>
                <w:tab w:val="left" w:pos="864"/>
                <w:tab w:val="left" w:pos="1152"/>
              </w:tabs>
              <w:suppressAutoHyphens/>
              <w:spacing w:before="40" w:after="40" w:line="220" w:lineRule="exact"/>
              <w:ind w:left="43" w:right="43"/>
              <w:jc w:val="left"/>
              <w:rPr>
                <w:i/>
                <w:szCs w:val="18"/>
                <w:lang w:val="fr-FR"/>
              </w:rPr>
            </w:pPr>
          </w:p>
        </w:tc>
      </w:tr>
      <w:tr w:rsidR="00C942CC" w:rsidRPr="00E548DD" w:rsidTr="00B94268">
        <w:tblPrEx>
          <w:tblBorders>
            <w:top w:val="single" w:sz="4" w:space="0" w:color="auto"/>
            <w:bottom w:val="single" w:sz="12" w:space="0" w:color="auto"/>
            <w:insideH w:val="dotted" w:sz="4" w:space="0" w:color="auto"/>
          </w:tblBorders>
          <w:tblCellMar>
            <w:top w:w="0" w:type="dxa"/>
            <w:bottom w:w="0" w:type="dxa"/>
          </w:tblCellMar>
        </w:tblPrEx>
        <w:tc>
          <w:tcPr>
            <w:tcW w:w="1764" w:type="dxa"/>
            <w:tcBorders>
              <w:top w:val="dotted" w:sz="4" w:space="0" w:color="auto"/>
              <w:bottom w:val="dotted" w:sz="4" w:space="0" w:color="auto"/>
            </w:tcBorders>
            <w:shd w:val="clear" w:color="auto" w:fill="FFFFFF"/>
          </w:tcPr>
          <w:p w:rsidR="00C942CC" w:rsidRPr="00E548DD" w:rsidRDefault="00C942CC" w:rsidP="00A3490C">
            <w:pPr>
              <w:tabs>
                <w:tab w:val="left" w:pos="288"/>
                <w:tab w:val="left" w:pos="576"/>
                <w:tab w:val="left" w:pos="864"/>
                <w:tab w:val="left" w:pos="1152"/>
              </w:tabs>
              <w:suppressAutoHyphens/>
              <w:spacing w:before="40" w:after="40" w:line="220" w:lineRule="exact"/>
              <w:ind w:right="43"/>
              <w:jc w:val="left"/>
              <w:rPr>
                <w:b/>
                <w:szCs w:val="18"/>
                <w:lang w:val="fr-FR"/>
              </w:rPr>
            </w:pPr>
            <w:r w:rsidRPr="00E548DD">
              <w:rPr>
                <w:b/>
                <w:szCs w:val="18"/>
                <w:lang w:val="fr-FR"/>
              </w:rPr>
              <w:t>al.</w:t>
            </w:r>
          </w:p>
        </w:tc>
        <w:tc>
          <w:tcPr>
            <w:tcW w:w="2296" w:type="dxa"/>
            <w:tcBorders>
              <w:top w:val="dotted" w:sz="4" w:space="0" w:color="auto"/>
              <w:bottom w:val="dotted" w:sz="4" w:space="0" w:color="auto"/>
            </w:tcBorders>
            <w:shd w:val="clear" w:color="auto" w:fill="F3F3F3"/>
          </w:tcPr>
          <w:p w:rsidR="00C942CC" w:rsidRPr="00E548DD" w:rsidRDefault="00140D02" w:rsidP="00575904">
            <w:pPr>
              <w:tabs>
                <w:tab w:val="left" w:pos="288"/>
                <w:tab w:val="left" w:pos="576"/>
                <w:tab w:val="left" w:pos="864"/>
                <w:tab w:val="left" w:pos="1152"/>
              </w:tabs>
              <w:suppressAutoHyphens/>
              <w:spacing w:before="40" w:after="40" w:line="220" w:lineRule="exact"/>
              <w:ind w:right="43"/>
              <w:jc w:val="left"/>
              <w:rPr>
                <w:szCs w:val="18"/>
                <w:lang w:val="fr-FR"/>
              </w:rPr>
            </w:pPr>
            <w:r>
              <w:rPr>
                <w:szCs w:val="18"/>
                <w:lang w:val="fr-FR"/>
              </w:rPr>
              <w:t>A</w:t>
            </w:r>
            <w:r w:rsidR="00C942CC" w:rsidRPr="00301E04">
              <w:rPr>
                <w:szCs w:val="18"/>
                <w:lang w:val="fr-FR"/>
              </w:rPr>
              <w:t>linéa</w:t>
            </w:r>
            <w:r w:rsidR="00C942CC" w:rsidRPr="00E548DD">
              <w:rPr>
                <w:szCs w:val="18"/>
                <w:lang w:val="fr-FR"/>
              </w:rPr>
              <w:t>(s)</w:t>
            </w:r>
          </w:p>
        </w:tc>
        <w:tc>
          <w:tcPr>
            <w:tcW w:w="5767" w:type="dxa"/>
            <w:tcBorders>
              <w:top w:val="dotted" w:sz="4" w:space="0" w:color="auto"/>
              <w:bottom w:val="dotted" w:sz="4" w:space="0" w:color="auto"/>
            </w:tcBorders>
            <w:shd w:val="clear" w:color="auto" w:fill="FFFFFF"/>
          </w:tcPr>
          <w:p w:rsidR="00C942CC" w:rsidRPr="00E548DD" w:rsidRDefault="00C942CC" w:rsidP="00A3490C">
            <w:pPr>
              <w:tabs>
                <w:tab w:val="left" w:pos="190"/>
                <w:tab w:val="left" w:pos="475"/>
                <w:tab w:val="left" w:pos="864"/>
                <w:tab w:val="left" w:pos="1152"/>
              </w:tabs>
              <w:suppressAutoHyphens/>
              <w:spacing w:before="40" w:after="40" w:line="220" w:lineRule="exact"/>
              <w:ind w:left="43" w:right="43"/>
              <w:jc w:val="left"/>
              <w:rPr>
                <w:i/>
                <w:szCs w:val="18"/>
                <w:lang w:val="fr-FR"/>
              </w:rPr>
            </w:pPr>
            <w:r w:rsidRPr="00E548DD">
              <w:rPr>
                <w:i/>
                <w:szCs w:val="18"/>
                <w:lang w:val="fr-FR"/>
              </w:rPr>
              <w:t>Cette abréviation s</w:t>
            </w:r>
            <w:r w:rsidR="00ED1B6C">
              <w:rPr>
                <w:i/>
                <w:szCs w:val="18"/>
                <w:lang w:val="fr-FR"/>
              </w:rPr>
              <w:t>’</w:t>
            </w:r>
            <w:r w:rsidRPr="00E548DD">
              <w:rPr>
                <w:i/>
                <w:szCs w:val="18"/>
                <w:lang w:val="fr-FR"/>
              </w:rPr>
              <w:t>emploie dans les notes et références entre parenthèses, mais non après l</w:t>
            </w:r>
            <w:r w:rsidR="00ED1B6C">
              <w:rPr>
                <w:i/>
                <w:szCs w:val="18"/>
                <w:lang w:val="fr-FR"/>
              </w:rPr>
              <w:t>’</w:t>
            </w:r>
            <w:r w:rsidRPr="00E548DD">
              <w:rPr>
                <w:i/>
                <w:szCs w:val="18"/>
                <w:lang w:val="fr-FR"/>
              </w:rPr>
              <w:t>article défini</w:t>
            </w:r>
            <w:r w:rsidR="00E711DD">
              <w:rPr>
                <w:i/>
                <w:szCs w:val="18"/>
                <w:lang w:val="fr-FR"/>
              </w:rPr>
              <w:t>;</w:t>
            </w:r>
            <w:r w:rsidRPr="00E548DD">
              <w:rPr>
                <w:i/>
                <w:szCs w:val="18"/>
                <w:lang w:val="fr-FR"/>
              </w:rPr>
              <w:t xml:space="preserve"> lorsque l</w:t>
            </w:r>
            <w:r w:rsidR="00ED1B6C">
              <w:rPr>
                <w:i/>
                <w:szCs w:val="18"/>
                <w:lang w:val="fr-FR"/>
              </w:rPr>
              <w:t>’</w:t>
            </w:r>
            <w:r w:rsidRPr="00E548DD">
              <w:rPr>
                <w:i/>
                <w:szCs w:val="18"/>
                <w:lang w:val="fr-FR"/>
              </w:rPr>
              <w:t>on se réfère à un</w:t>
            </w:r>
            <w:r w:rsidR="00B9707F">
              <w:rPr>
                <w:i/>
                <w:szCs w:val="18"/>
                <w:lang w:val="fr-FR"/>
              </w:rPr>
              <w:t> </w:t>
            </w:r>
            <w:r w:rsidRPr="00E548DD">
              <w:rPr>
                <w:i/>
                <w:szCs w:val="18"/>
                <w:lang w:val="fr-FR"/>
              </w:rPr>
              <w:t>alinéa, la lettre d</w:t>
            </w:r>
            <w:r w:rsidR="00ED1B6C">
              <w:rPr>
                <w:i/>
                <w:szCs w:val="18"/>
                <w:lang w:val="fr-FR"/>
              </w:rPr>
              <w:t>’</w:t>
            </w:r>
            <w:r w:rsidRPr="00E548DD">
              <w:rPr>
                <w:i/>
                <w:szCs w:val="18"/>
                <w:lang w:val="fr-FR"/>
              </w:rPr>
              <w:t xml:space="preserve">ordre reste en caractères </w:t>
            </w:r>
            <w:r w:rsidR="00C83D74">
              <w:rPr>
                <w:i/>
                <w:szCs w:val="18"/>
                <w:lang w:val="fr-FR"/>
              </w:rPr>
              <w:t>romain</w:t>
            </w:r>
            <w:r w:rsidR="0018688B" w:rsidRPr="0018688B">
              <w:rPr>
                <w:i/>
                <w:szCs w:val="18"/>
                <w:lang w:val="fr-FR"/>
              </w:rPr>
              <w:t>s</w:t>
            </w:r>
            <w:r w:rsidRPr="00E548DD">
              <w:rPr>
                <w:i/>
                <w:szCs w:val="18"/>
                <w:lang w:val="fr-FR"/>
              </w:rPr>
              <w:t>, sauf dans les Articles de la Charte.</w:t>
            </w:r>
          </w:p>
          <w:p w:rsidR="00C942CC" w:rsidRPr="00E548DD" w:rsidRDefault="00C942CC" w:rsidP="00A3490C">
            <w:pPr>
              <w:tabs>
                <w:tab w:val="left" w:pos="190"/>
                <w:tab w:val="left" w:pos="292"/>
                <w:tab w:val="left" w:pos="864"/>
                <w:tab w:val="left" w:pos="1152"/>
              </w:tabs>
              <w:suppressAutoHyphens/>
              <w:spacing w:before="40" w:after="40" w:line="220" w:lineRule="exact"/>
              <w:ind w:left="43" w:right="43"/>
              <w:jc w:val="left"/>
              <w:rPr>
                <w:szCs w:val="18"/>
                <w:lang w:val="fr-FR"/>
              </w:rPr>
            </w:pPr>
            <w:r w:rsidRPr="00E548DD">
              <w:rPr>
                <w:szCs w:val="18"/>
                <w:lang w:val="fr-FR"/>
              </w:rPr>
              <w:sym w:font="Webdings" w:char="F034"/>
            </w:r>
            <w:r w:rsidRPr="00E548DD">
              <w:rPr>
                <w:szCs w:val="18"/>
                <w:lang w:val="fr-FR"/>
              </w:rPr>
              <w:tab/>
            </w:r>
            <w:r w:rsidRPr="00D45F46">
              <w:rPr>
                <w:i/>
                <w:szCs w:val="18"/>
                <w:lang w:val="fr-FR"/>
              </w:rPr>
              <w:t xml:space="preserve">voir </w:t>
            </w:r>
            <w:r w:rsidRPr="00E548DD">
              <w:rPr>
                <w:szCs w:val="18"/>
                <w:lang w:val="fr-FR"/>
              </w:rPr>
              <w:t xml:space="preserve">par. 7, al. </w:t>
            </w:r>
            <w:r w:rsidR="00140D02">
              <w:rPr>
                <w:szCs w:val="18"/>
                <w:lang w:val="fr-FR"/>
              </w:rPr>
              <w:t>A</w:t>
            </w:r>
            <w:r w:rsidRPr="00E548DD">
              <w:rPr>
                <w:szCs w:val="18"/>
                <w:lang w:val="fr-FR"/>
              </w:rPr>
              <w:t xml:space="preserve">) et b) </w:t>
            </w:r>
          </w:p>
          <w:p w:rsidR="00C942CC" w:rsidRPr="00E548DD" w:rsidRDefault="00D44B4F" w:rsidP="00D44B4F">
            <w:pPr>
              <w:tabs>
                <w:tab w:val="left" w:pos="190"/>
                <w:tab w:val="left" w:pos="292"/>
                <w:tab w:val="left" w:pos="864"/>
                <w:tab w:val="left" w:pos="1152"/>
              </w:tabs>
              <w:suppressAutoHyphens/>
              <w:spacing w:before="40" w:after="40" w:line="220" w:lineRule="exact"/>
              <w:ind w:left="292" w:right="43" w:hanging="236"/>
              <w:jc w:val="left"/>
              <w:rPr>
                <w:szCs w:val="18"/>
                <w:lang w:val="fr-FR"/>
              </w:rPr>
            </w:pPr>
            <w:r>
              <w:rPr>
                <w:i/>
                <w:szCs w:val="18"/>
                <w:lang w:val="fr-FR"/>
              </w:rPr>
              <w:tab/>
            </w:r>
            <w:r>
              <w:rPr>
                <w:i/>
                <w:szCs w:val="18"/>
                <w:lang w:val="fr-FR"/>
              </w:rPr>
              <w:tab/>
            </w:r>
            <w:r w:rsidR="00C942CC" w:rsidRPr="00E548DD">
              <w:rPr>
                <w:i/>
                <w:szCs w:val="18"/>
                <w:lang w:val="fr-FR"/>
              </w:rPr>
              <w:t>Mais</w:t>
            </w:r>
            <w:r w:rsidR="00140D02">
              <w:rPr>
                <w:szCs w:val="18"/>
                <w:lang w:val="fr-FR"/>
              </w:rPr>
              <w:t> </w:t>
            </w:r>
            <w:r w:rsidR="00C942CC" w:rsidRPr="00E548DD">
              <w:rPr>
                <w:szCs w:val="18"/>
                <w:lang w:val="fr-FR"/>
              </w:rPr>
              <w:t>: voir les alinéas a) et b) du paragraphe 7</w:t>
            </w:r>
            <w:r w:rsidR="007A4CC1">
              <w:rPr>
                <w:szCs w:val="18"/>
                <w:lang w:val="fr-FR"/>
              </w:rPr>
              <w:br/>
            </w:r>
            <w:r w:rsidR="00C942CC" w:rsidRPr="00E548DD">
              <w:rPr>
                <w:i/>
                <w:szCs w:val="18"/>
                <w:lang w:val="fr-FR"/>
              </w:rPr>
              <w:t>et</w:t>
            </w:r>
            <w:r w:rsidR="00140D02">
              <w:rPr>
                <w:szCs w:val="18"/>
                <w:lang w:val="fr-FR"/>
              </w:rPr>
              <w:t> </w:t>
            </w:r>
            <w:r w:rsidR="00C942CC" w:rsidRPr="00E548DD">
              <w:rPr>
                <w:szCs w:val="18"/>
                <w:lang w:val="fr-FR"/>
              </w:rPr>
              <w:t>: l</w:t>
            </w:r>
            <w:r w:rsidR="00ED1B6C">
              <w:rPr>
                <w:szCs w:val="18"/>
                <w:lang w:val="fr-FR"/>
              </w:rPr>
              <w:t>’</w:t>
            </w:r>
            <w:r w:rsidR="00C942CC" w:rsidRPr="00E548DD">
              <w:rPr>
                <w:szCs w:val="18"/>
                <w:lang w:val="fr-FR"/>
              </w:rPr>
              <w:t xml:space="preserve">alinéa </w:t>
            </w:r>
            <w:r w:rsidR="00C942CC" w:rsidRPr="00E548DD">
              <w:rPr>
                <w:i/>
                <w:szCs w:val="18"/>
                <w:lang w:val="fr-FR"/>
              </w:rPr>
              <w:t>b</w:t>
            </w:r>
            <w:r w:rsidR="00C942CC" w:rsidRPr="00E548DD">
              <w:rPr>
                <w:szCs w:val="18"/>
                <w:lang w:val="fr-FR"/>
              </w:rPr>
              <w:t xml:space="preserve"> de l</w:t>
            </w:r>
            <w:r w:rsidR="00ED1B6C">
              <w:rPr>
                <w:szCs w:val="18"/>
                <w:lang w:val="fr-FR"/>
              </w:rPr>
              <w:t>’</w:t>
            </w:r>
            <w:r w:rsidR="00C942CC" w:rsidRPr="00E548DD">
              <w:rPr>
                <w:szCs w:val="18"/>
                <w:lang w:val="fr-FR"/>
              </w:rPr>
              <w:t>Article 76 de la Charte</w:t>
            </w:r>
          </w:p>
        </w:tc>
      </w:tr>
      <w:tr w:rsidR="00C942CC" w:rsidRPr="00E548DD" w:rsidTr="00B94268">
        <w:tblPrEx>
          <w:tblCellMar>
            <w:top w:w="0" w:type="dxa"/>
            <w:bottom w:w="0" w:type="dxa"/>
          </w:tblCellMar>
        </w:tblPrEx>
        <w:tc>
          <w:tcPr>
            <w:tcW w:w="1764" w:type="dxa"/>
            <w:tcBorders>
              <w:top w:val="dotted" w:sz="4" w:space="0" w:color="auto"/>
              <w:bottom w:val="dotted" w:sz="4" w:space="0" w:color="auto"/>
            </w:tcBorders>
            <w:shd w:val="clear" w:color="auto" w:fill="FFFFFF"/>
          </w:tcPr>
          <w:p w:rsidR="00C942CC" w:rsidRPr="00E548DD" w:rsidRDefault="00C942CC" w:rsidP="00A3490C">
            <w:pPr>
              <w:tabs>
                <w:tab w:val="left" w:pos="187"/>
                <w:tab w:val="left" w:pos="475"/>
                <w:tab w:val="left" w:pos="864"/>
                <w:tab w:val="left" w:pos="1152"/>
              </w:tabs>
              <w:suppressAutoHyphens/>
              <w:spacing w:before="40" w:after="40" w:line="220" w:lineRule="exact"/>
              <w:ind w:right="72"/>
              <w:jc w:val="left"/>
              <w:rPr>
                <w:b/>
                <w:i/>
                <w:szCs w:val="18"/>
                <w:lang w:val="fr-FR"/>
              </w:rPr>
            </w:pPr>
            <w:r w:rsidRPr="00E548DD">
              <w:rPr>
                <w:b/>
                <w:bCs/>
                <w:szCs w:val="18"/>
                <w:lang w:val="fr-FR"/>
              </w:rPr>
              <w:t>A. M. (</w:t>
            </w:r>
            <w:r w:rsidRPr="00E30B82">
              <w:rPr>
                <w:i/>
                <w:iCs/>
                <w:szCs w:val="18"/>
                <w:lang w:val="fr-FR"/>
              </w:rPr>
              <w:t xml:space="preserve">ou </w:t>
            </w:r>
            <w:r w:rsidRPr="00E548DD">
              <w:rPr>
                <w:b/>
                <w:bCs/>
                <w:szCs w:val="18"/>
                <w:lang w:val="fr-FR"/>
              </w:rPr>
              <w:t>M. A.)</w:t>
            </w:r>
          </w:p>
        </w:tc>
        <w:tc>
          <w:tcPr>
            <w:tcW w:w="2296" w:type="dxa"/>
            <w:tcBorders>
              <w:top w:val="dotted" w:sz="4" w:space="0" w:color="auto"/>
              <w:bottom w:val="dotted" w:sz="4" w:space="0" w:color="auto"/>
            </w:tcBorders>
            <w:shd w:val="clear" w:color="auto" w:fill="F3F3F3"/>
          </w:tcPr>
          <w:p w:rsidR="00C942CC" w:rsidRPr="00E548DD" w:rsidRDefault="00C942CC" w:rsidP="00575904">
            <w:pPr>
              <w:tabs>
                <w:tab w:val="left" w:pos="187"/>
                <w:tab w:val="left" w:pos="475"/>
                <w:tab w:val="left" w:pos="864"/>
                <w:tab w:val="left" w:pos="1152"/>
              </w:tabs>
              <w:suppressAutoHyphens/>
              <w:spacing w:before="40" w:after="40" w:line="220" w:lineRule="exact"/>
              <w:ind w:right="72"/>
              <w:jc w:val="left"/>
              <w:rPr>
                <w:szCs w:val="18"/>
                <w:lang w:val="fr-FR"/>
              </w:rPr>
            </w:pPr>
            <w:r w:rsidRPr="00E548DD">
              <w:rPr>
                <w:i/>
                <w:szCs w:val="18"/>
                <w:lang w:val="fr-FR"/>
              </w:rPr>
              <w:t>Master of Arts</w:t>
            </w:r>
          </w:p>
        </w:tc>
        <w:tc>
          <w:tcPr>
            <w:tcW w:w="5767" w:type="dxa"/>
            <w:tcBorders>
              <w:top w:val="dotted" w:sz="4" w:space="0" w:color="auto"/>
              <w:bottom w:val="dotted" w:sz="4" w:space="0" w:color="auto"/>
            </w:tcBorders>
            <w:shd w:val="clear" w:color="auto" w:fill="FFFFFF"/>
          </w:tcPr>
          <w:p w:rsidR="00C942CC" w:rsidRPr="00E548DD" w:rsidRDefault="00C942CC" w:rsidP="00A3490C">
            <w:pPr>
              <w:tabs>
                <w:tab w:val="left" w:pos="190"/>
                <w:tab w:val="left" w:pos="475"/>
                <w:tab w:val="left" w:pos="864"/>
                <w:tab w:val="left" w:pos="1152"/>
              </w:tabs>
              <w:suppressAutoHyphens/>
              <w:spacing w:before="40" w:after="40" w:line="220" w:lineRule="exact"/>
              <w:ind w:left="43"/>
              <w:jc w:val="left"/>
              <w:rPr>
                <w:i/>
                <w:iCs/>
                <w:szCs w:val="18"/>
                <w:lang w:val="fr-FR"/>
              </w:rPr>
            </w:pPr>
            <w:r w:rsidRPr="00E548DD">
              <w:rPr>
                <w:szCs w:val="18"/>
                <w:lang w:val="fr-FR"/>
              </w:rPr>
              <w:t xml:space="preserve">Voir </w:t>
            </w:r>
            <w:r w:rsidR="00166AE4" w:rsidRPr="00E548DD">
              <w:rPr>
                <w:szCs w:val="18"/>
                <w:lang w:val="fr-FR"/>
              </w:rPr>
              <w:t>« </w:t>
            </w:r>
            <w:r w:rsidRPr="00E548DD">
              <w:rPr>
                <w:i/>
                <w:szCs w:val="18"/>
                <w:lang w:val="fr-FR"/>
              </w:rPr>
              <w:t>Master</w:t>
            </w:r>
            <w:r w:rsidR="00166AE4" w:rsidRPr="00E548DD">
              <w:rPr>
                <w:szCs w:val="18"/>
                <w:lang w:val="fr-FR"/>
              </w:rPr>
              <w:t> »</w:t>
            </w:r>
          </w:p>
        </w:tc>
      </w:tr>
      <w:tr w:rsidR="00C942CC" w:rsidRPr="00E548DD" w:rsidTr="00B94268">
        <w:tblPrEx>
          <w:tblCellMar>
            <w:top w:w="0" w:type="dxa"/>
            <w:bottom w:w="0" w:type="dxa"/>
          </w:tblCellMar>
        </w:tblPrEx>
        <w:tc>
          <w:tcPr>
            <w:tcW w:w="1764" w:type="dxa"/>
            <w:tcBorders>
              <w:top w:val="dotted" w:sz="4" w:space="0" w:color="auto"/>
              <w:bottom w:val="dotted" w:sz="4" w:space="0" w:color="auto"/>
            </w:tcBorders>
            <w:shd w:val="clear" w:color="auto" w:fill="FFFFFF"/>
          </w:tcPr>
          <w:p w:rsidR="00D44B4F" w:rsidRDefault="00C942CC" w:rsidP="00A3490C">
            <w:pPr>
              <w:tabs>
                <w:tab w:val="left" w:pos="288"/>
                <w:tab w:val="left" w:pos="576"/>
                <w:tab w:val="left" w:pos="864"/>
                <w:tab w:val="left" w:pos="1152"/>
              </w:tabs>
              <w:suppressAutoHyphens/>
              <w:spacing w:before="40" w:after="40" w:line="220" w:lineRule="exact"/>
              <w:ind w:right="72"/>
              <w:jc w:val="left"/>
              <w:rPr>
                <w:b/>
                <w:szCs w:val="18"/>
                <w:lang w:val="fr-FR"/>
              </w:rPr>
            </w:pPr>
            <w:r w:rsidRPr="00E548DD">
              <w:rPr>
                <w:b/>
                <w:szCs w:val="18"/>
                <w:lang w:val="fr-FR"/>
              </w:rPr>
              <w:t>apr. J.-C.</w:t>
            </w:r>
          </w:p>
          <w:p w:rsidR="00D44B4F" w:rsidRDefault="00D44B4F" w:rsidP="00A3490C">
            <w:pPr>
              <w:tabs>
                <w:tab w:val="left" w:pos="288"/>
                <w:tab w:val="left" w:pos="576"/>
                <w:tab w:val="left" w:pos="864"/>
                <w:tab w:val="left" w:pos="1152"/>
              </w:tabs>
              <w:suppressAutoHyphens/>
              <w:spacing w:before="40" w:after="40" w:line="220" w:lineRule="exact"/>
              <w:ind w:right="72"/>
              <w:jc w:val="left"/>
              <w:rPr>
                <w:b/>
                <w:szCs w:val="18"/>
                <w:lang w:val="fr-FR"/>
              </w:rPr>
            </w:pPr>
          </w:p>
          <w:p w:rsidR="00C942CC" w:rsidRPr="00E548DD" w:rsidRDefault="00C942CC" w:rsidP="00A3490C">
            <w:pPr>
              <w:tabs>
                <w:tab w:val="left" w:pos="288"/>
                <w:tab w:val="left" w:pos="576"/>
                <w:tab w:val="left" w:pos="864"/>
                <w:tab w:val="left" w:pos="1152"/>
              </w:tabs>
              <w:suppressAutoHyphens/>
              <w:spacing w:before="40" w:after="40" w:line="220" w:lineRule="exact"/>
              <w:ind w:right="72"/>
              <w:jc w:val="left"/>
              <w:rPr>
                <w:b/>
                <w:szCs w:val="18"/>
                <w:lang w:val="fr-FR"/>
              </w:rPr>
            </w:pPr>
            <w:r w:rsidRPr="00E548DD">
              <w:rPr>
                <w:b/>
                <w:szCs w:val="18"/>
                <w:lang w:val="fr-FR"/>
              </w:rPr>
              <w:t>après J.-C.</w:t>
            </w:r>
          </w:p>
        </w:tc>
        <w:tc>
          <w:tcPr>
            <w:tcW w:w="2296" w:type="dxa"/>
            <w:tcBorders>
              <w:top w:val="dotted" w:sz="4" w:space="0" w:color="auto"/>
              <w:bottom w:val="dotted" w:sz="4" w:space="0" w:color="auto"/>
            </w:tcBorders>
            <w:shd w:val="clear" w:color="auto" w:fill="F3F3F3"/>
          </w:tcPr>
          <w:p w:rsidR="00C942CC" w:rsidRPr="00E548DD" w:rsidRDefault="00C942CC" w:rsidP="00575904">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après Jésus-Christ</w:t>
            </w:r>
          </w:p>
        </w:tc>
        <w:tc>
          <w:tcPr>
            <w:tcW w:w="5767" w:type="dxa"/>
            <w:tcBorders>
              <w:top w:val="dotted" w:sz="4" w:space="0" w:color="auto"/>
              <w:bottom w:val="dotted" w:sz="4" w:space="0" w:color="auto"/>
            </w:tcBorders>
            <w:shd w:val="clear" w:color="auto" w:fill="FFFFFF"/>
          </w:tcPr>
          <w:p w:rsidR="00C942CC" w:rsidRPr="00E548DD" w:rsidRDefault="00C942CC" w:rsidP="00A3490C">
            <w:pPr>
              <w:tabs>
                <w:tab w:val="left" w:pos="190"/>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La première forme s</w:t>
            </w:r>
            <w:r w:rsidR="00ED1B6C">
              <w:rPr>
                <w:i/>
                <w:iCs/>
                <w:szCs w:val="18"/>
                <w:lang w:val="fr-FR"/>
              </w:rPr>
              <w:t>’</w:t>
            </w:r>
            <w:r w:rsidRPr="00E548DD">
              <w:rPr>
                <w:i/>
                <w:iCs/>
                <w:szCs w:val="18"/>
                <w:lang w:val="fr-FR"/>
              </w:rPr>
              <w:t>emploie uniquement lorsque l</w:t>
            </w:r>
            <w:r w:rsidR="00ED1B6C">
              <w:rPr>
                <w:i/>
                <w:iCs/>
                <w:szCs w:val="18"/>
                <w:lang w:val="fr-FR"/>
              </w:rPr>
              <w:t>’</w:t>
            </w:r>
            <w:r w:rsidRPr="00E548DD">
              <w:rPr>
                <w:i/>
                <w:iCs/>
                <w:szCs w:val="18"/>
                <w:lang w:val="fr-FR"/>
              </w:rPr>
              <w:t>année est précisée.</w:t>
            </w:r>
          </w:p>
          <w:p w:rsidR="00C942CC" w:rsidRPr="00E548DD" w:rsidRDefault="00C942CC" w:rsidP="00A3490C">
            <w:pPr>
              <w:tabs>
                <w:tab w:val="left" w:pos="190"/>
                <w:tab w:val="left" w:pos="318"/>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Pr="00E548DD">
              <w:rPr>
                <w:szCs w:val="18"/>
                <w:lang w:val="fr-FR"/>
              </w:rPr>
              <w:tab/>
              <w:t>en 70 apr. J.-C.</w:t>
            </w:r>
          </w:p>
          <w:p w:rsidR="00C942CC" w:rsidRPr="00E548DD" w:rsidRDefault="00D44B4F" w:rsidP="00A3490C">
            <w:pPr>
              <w:tabs>
                <w:tab w:val="left" w:pos="190"/>
                <w:tab w:val="left" w:pos="318"/>
                <w:tab w:val="left" w:pos="864"/>
                <w:tab w:val="left" w:pos="1152"/>
              </w:tabs>
              <w:suppressAutoHyphens/>
              <w:spacing w:before="40" w:after="40" w:line="220" w:lineRule="exact"/>
              <w:ind w:left="43"/>
              <w:jc w:val="left"/>
              <w:rPr>
                <w:szCs w:val="18"/>
                <w:lang w:val="fr-FR"/>
              </w:rPr>
            </w:pPr>
            <w:r>
              <w:rPr>
                <w:i/>
                <w:iCs/>
                <w:szCs w:val="18"/>
                <w:lang w:val="fr-FR"/>
              </w:rPr>
              <w:tab/>
            </w:r>
            <w:r>
              <w:rPr>
                <w:i/>
                <w:iCs/>
                <w:szCs w:val="18"/>
                <w:lang w:val="fr-FR"/>
              </w:rPr>
              <w:tab/>
            </w:r>
            <w:r w:rsidR="00C942CC" w:rsidRPr="00E548DD">
              <w:rPr>
                <w:i/>
                <w:iCs/>
                <w:szCs w:val="18"/>
                <w:lang w:val="fr-FR"/>
              </w:rPr>
              <w:t>Mais</w:t>
            </w:r>
            <w:r w:rsidR="00140D02">
              <w:rPr>
                <w:szCs w:val="18"/>
                <w:lang w:val="fr-FR"/>
              </w:rPr>
              <w:t> </w:t>
            </w:r>
            <w:r w:rsidR="00C942CC" w:rsidRPr="00E548DD">
              <w:rPr>
                <w:szCs w:val="18"/>
                <w:lang w:val="fr-FR"/>
              </w:rPr>
              <w:t>: le X</w:t>
            </w:r>
            <w:r w:rsidR="00C942CC" w:rsidRPr="00E548DD">
              <w:rPr>
                <w:szCs w:val="18"/>
                <w:vertAlign w:val="superscript"/>
                <w:lang w:val="fr-FR"/>
              </w:rPr>
              <w:t>e</w:t>
            </w:r>
            <w:r w:rsidR="00C942CC" w:rsidRPr="00E548DD">
              <w:rPr>
                <w:szCs w:val="18"/>
                <w:lang w:val="fr-FR"/>
              </w:rPr>
              <w:t xml:space="preserve"> siècle après J.-C.</w:t>
            </w:r>
          </w:p>
        </w:tc>
      </w:tr>
      <w:tr w:rsidR="00C942CC" w:rsidRPr="00E548DD" w:rsidTr="00B94268">
        <w:tblPrEx>
          <w:tblBorders>
            <w:top w:val="single" w:sz="4" w:space="0" w:color="auto"/>
            <w:bottom w:val="single" w:sz="12" w:space="0" w:color="auto"/>
            <w:insideH w:val="dotted" w:sz="4" w:space="0" w:color="auto"/>
          </w:tblBorders>
          <w:tblCellMar>
            <w:top w:w="0" w:type="dxa"/>
            <w:bottom w:w="0" w:type="dxa"/>
          </w:tblCellMar>
        </w:tblPrEx>
        <w:tc>
          <w:tcPr>
            <w:tcW w:w="1764" w:type="dxa"/>
            <w:tcBorders>
              <w:top w:val="dotted" w:sz="4" w:space="0" w:color="auto"/>
              <w:bottom w:val="dotted" w:sz="4" w:space="0" w:color="auto"/>
            </w:tcBorders>
            <w:shd w:val="clear" w:color="auto" w:fill="FFFFFF"/>
          </w:tcPr>
          <w:p w:rsidR="00C942CC" w:rsidRPr="00E548DD" w:rsidRDefault="00C942CC" w:rsidP="00A3490C">
            <w:pPr>
              <w:tabs>
                <w:tab w:val="left" w:pos="288"/>
                <w:tab w:val="left" w:pos="576"/>
                <w:tab w:val="left" w:pos="864"/>
                <w:tab w:val="left" w:pos="1152"/>
              </w:tabs>
              <w:suppressAutoHyphens/>
              <w:spacing w:before="40" w:after="40" w:line="220" w:lineRule="exact"/>
              <w:ind w:right="43"/>
              <w:jc w:val="left"/>
              <w:rPr>
                <w:b/>
                <w:szCs w:val="18"/>
                <w:lang w:val="fr-FR"/>
              </w:rPr>
            </w:pPr>
            <w:r w:rsidRPr="00E548DD">
              <w:rPr>
                <w:b/>
                <w:szCs w:val="18"/>
                <w:lang w:val="fr-FR"/>
              </w:rPr>
              <w:t>art.</w:t>
            </w:r>
          </w:p>
        </w:tc>
        <w:tc>
          <w:tcPr>
            <w:tcW w:w="2296" w:type="dxa"/>
            <w:tcBorders>
              <w:top w:val="dotted" w:sz="4" w:space="0" w:color="auto"/>
              <w:bottom w:val="dotted" w:sz="4" w:space="0" w:color="auto"/>
            </w:tcBorders>
            <w:shd w:val="clear" w:color="auto" w:fill="F3F3F3"/>
          </w:tcPr>
          <w:p w:rsidR="00C942CC" w:rsidRPr="00E548DD" w:rsidRDefault="00C942CC" w:rsidP="00575904">
            <w:pPr>
              <w:tabs>
                <w:tab w:val="left" w:pos="288"/>
                <w:tab w:val="left" w:pos="576"/>
                <w:tab w:val="left" w:pos="864"/>
                <w:tab w:val="left" w:pos="1152"/>
              </w:tabs>
              <w:suppressAutoHyphens/>
              <w:spacing w:before="40" w:after="40" w:line="220" w:lineRule="exact"/>
              <w:ind w:right="43"/>
              <w:jc w:val="left"/>
              <w:rPr>
                <w:szCs w:val="18"/>
                <w:lang w:val="fr-FR"/>
              </w:rPr>
            </w:pPr>
            <w:r w:rsidRPr="00E548DD">
              <w:rPr>
                <w:szCs w:val="18"/>
                <w:lang w:val="fr-FR"/>
              </w:rPr>
              <w:t>article(s)</w:t>
            </w:r>
          </w:p>
        </w:tc>
        <w:tc>
          <w:tcPr>
            <w:tcW w:w="5767" w:type="dxa"/>
            <w:tcBorders>
              <w:top w:val="dotted" w:sz="4" w:space="0" w:color="auto"/>
              <w:bottom w:val="dotted" w:sz="4" w:space="0" w:color="auto"/>
            </w:tcBorders>
            <w:shd w:val="clear" w:color="auto" w:fill="FFFFFF"/>
          </w:tcPr>
          <w:p w:rsidR="00C942CC" w:rsidRPr="00E548DD" w:rsidRDefault="00C942CC" w:rsidP="00A3490C">
            <w:pPr>
              <w:tabs>
                <w:tab w:val="left" w:pos="288"/>
                <w:tab w:val="left" w:pos="576"/>
                <w:tab w:val="left" w:pos="864"/>
                <w:tab w:val="left" w:pos="1152"/>
              </w:tabs>
              <w:suppressAutoHyphens/>
              <w:spacing w:before="40" w:after="40" w:line="220" w:lineRule="exact"/>
              <w:ind w:left="43" w:righ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C942CC" w:rsidP="00A3490C">
            <w:pPr>
              <w:tabs>
                <w:tab w:val="left" w:pos="288"/>
                <w:tab w:val="left" w:pos="576"/>
                <w:tab w:val="left" w:pos="864"/>
                <w:tab w:val="left" w:pos="1152"/>
              </w:tabs>
              <w:suppressAutoHyphens/>
              <w:spacing w:before="40" w:after="40" w:line="220" w:lineRule="exact"/>
              <w:ind w:left="43" w:right="43"/>
              <w:jc w:val="left"/>
              <w:rPr>
                <w:szCs w:val="18"/>
                <w:lang w:val="fr-FR"/>
              </w:rPr>
            </w:pPr>
            <w:r w:rsidRPr="00E548DD">
              <w:rPr>
                <w:szCs w:val="18"/>
                <w:lang w:val="fr-FR"/>
              </w:rPr>
              <w:sym w:font="Webdings" w:char="F034"/>
            </w:r>
            <w:r w:rsidRPr="00E548DD">
              <w:rPr>
                <w:szCs w:val="18"/>
                <w:lang w:val="fr-FR"/>
              </w:rPr>
              <w:tab/>
              <w:t>voir art. 2</w:t>
            </w:r>
          </w:p>
          <w:p w:rsidR="00C942CC" w:rsidRPr="00E548DD" w:rsidRDefault="00D44B4F" w:rsidP="00A3490C">
            <w:pPr>
              <w:tabs>
                <w:tab w:val="left" w:pos="288"/>
                <w:tab w:val="left" w:pos="576"/>
                <w:tab w:val="left" w:pos="864"/>
                <w:tab w:val="left" w:pos="1152"/>
              </w:tabs>
              <w:suppressAutoHyphens/>
              <w:spacing w:before="40" w:after="40" w:line="220" w:lineRule="exact"/>
              <w:ind w:left="43" w:right="43"/>
              <w:jc w:val="left"/>
              <w:rPr>
                <w:szCs w:val="18"/>
                <w:lang w:val="fr-FR"/>
              </w:rPr>
            </w:pPr>
            <w:r>
              <w:rPr>
                <w:i/>
                <w:iCs/>
                <w:szCs w:val="18"/>
                <w:lang w:val="fr-FR"/>
              </w:rPr>
              <w:tab/>
            </w:r>
            <w:r w:rsidR="00C942CC" w:rsidRPr="00E548DD">
              <w:rPr>
                <w:i/>
                <w:iCs/>
                <w:szCs w:val="18"/>
                <w:lang w:val="fr-FR"/>
              </w:rPr>
              <w:t>Mais</w:t>
            </w:r>
            <w:r w:rsidR="00140D02">
              <w:rPr>
                <w:szCs w:val="18"/>
                <w:lang w:val="fr-FR"/>
              </w:rPr>
              <w:t> </w:t>
            </w:r>
            <w:r w:rsidR="00C942CC" w:rsidRPr="00E548DD">
              <w:rPr>
                <w:szCs w:val="18"/>
                <w:lang w:val="fr-FR"/>
              </w:rPr>
              <w:t>: voir l</w:t>
            </w:r>
            <w:r w:rsidR="00ED1B6C">
              <w:rPr>
                <w:szCs w:val="18"/>
                <w:lang w:val="fr-FR"/>
              </w:rPr>
              <w:t>’</w:t>
            </w:r>
            <w:r w:rsidR="00C942CC" w:rsidRPr="00E548DD">
              <w:rPr>
                <w:szCs w:val="18"/>
                <w:lang w:val="fr-FR"/>
              </w:rPr>
              <w:t>article 2</w:t>
            </w:r>
          </w:p>
        </w:tc>
      </w:tr>
      <w:tr w:rsidR="00C942CC" w:rsidRPr="00E548DD" w:rsidTr="00B94268">
        <w:tblPrEx>
          <w:tblCellMar>
            <w:top w:w="0" w:type="dxa"/>
            <w:bottom w:w="0" w:type="dxa"/>
          </w:tblCellMar>
        </w:tblPrEx>
        <w:tc>
          <w:tcPr>
            <w:tcW w:w="1764" w:type="dxa"/>
            <w:tcBorders>
              <w:top w:val="dotted" w:sz="4" w:space="0" w:color="auto"/>
              <w:bottom w:val="single"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40" w:after="80" w:line="220" w:lineRule="exact"/>
              <w:ind w:right="72"/>
              <w:jc w:val="left"/>
              <w:rPr>
                <w:b/>
                <w:szCs w:val="18"/>
                <w:lang w:val="fr-FR"/>
              </w:rPr>
            </w:pPr>
            <w:r w:rsidRPr="00E548DD">
              <w:rPr>
                <w:b/>
                <w:szCs w:val="18"/>
                <w:lang w:val="fr-FR"/>
              </w:rPr>
              <w:t>av. J.-C.</w:t>
            </w:r>
            <w:r w:rsidRPr="00E548DD">
              <w:rPr>
                <w:b/>
                <w:szCs w:val="18"/>
                <w:lang w:val="fr-FR"/>
              </w:rPr>
              <w:br/>
            </w:r>
            <w:r w:rsidRPr="00E548DD">
              <w:rPr>
                <w:b/>
                <w:szCs w:val="18"/>
                <w:lang w:val="fr-FR"/>
              </w:rPr>
              <w:br/>
            </w:r>
            <w:r w:rsidRPr="00E548DD">
              <w:rPr>
                <w:b/>
                <w:szCs w:val="18"/>
                <w:lang w:val="fr-FR"/>
              </w:rPr>
              <w:br/>
              <w:t>avant J.-C.</w:t>
            </w:r>
          </w:p>
        </w:tc>
        <w:tc>
          <w:tcPr>
            <w:tcW w:w="2296" w:type="dxa"/>
            <w:tcBorders>
              <w:top w:val="dotted" w:sz="4" w:space="0" w:color="auto"/>
              <w:bottom w:val="single" w:sz="4" w:space="0" w:color="auto"/>
            </w:tcBorders>
            <w:shd w:val="clear" w:color="auto" w:fill="F3F3F3"/>
          </w:tcPr>
          <w:p w:rsidR="00C942CC" w:rsidRPr="00E548DD" w:rsidRDefault="00C942CC" w:rsidP="00575904">
            <w:pPr>
              <w:tabs>
                <w:tab w:val="left" w:pos="288"/>
                <w:tab w:val="left" w:pos="576"/>
                <w:tab w:val="left" w:pos="864"/>
                <w:tab w:val="left" w:pos="1152"/>
              </w:tabs>
              <w:suppressAutoHyphens/>
              <w:spacing w:before="40" w:after="80" w:line="220" w:lineRule="exact"/>
              <w:ind w:right="72"/>
              <w:jc w:val="left"/>
              <w:rPr>
                <w:szCs w:val="18"/>
                <w:lang w:val="fr-FR"/>
              </w:rPr>
            </w:pPr>
            <w:r w:rsidRPr="00E548DD">
              <w:rPr>
                <w:szCs w:val="18"/>
                <w:lang w:val="fr-FR"/>
              </w:rPr>
              <w:t>avant Jésus-Christ</w:t>
            </w:r>
          </w:p>
        </w:tc>
        <w:tc>
          <w:tcPr>
            <w:tcW w:w="5767" w:type="dxa"/>
            <w:tcBorders>
              <w:top w:val="dotted" w:sz="4" w:space="0" w:color="auto"/>
              <w:bottom w:val="single" w:sz="4" w:space="0" w:color="auto"/>
            </w:tcBorders>
            <w:shd w:val="clear" w:color="auto" w:fill="FFFFFF"/>
          </w:tcPr>
          <w:p w:rsidR="00C942CC" w:rsidRPr="00E548DD" w:rsidRDefault="00C942CC" w:rsidP="00395BFB">
            <w:pPr>
              <w:tabs>
                <w:tab w:val="left" w:pos="190"/>
                <w:tab w:val="left" w:pos="475"/>
                <w:tab w:val="left" w:pos="864"/>
                <w:tab w:val="left" w:pos="1152"/>
              </w:tabs>
              <w:suppressAutoHyphens/>
              <w:spacing w:before="40" w:after="80" w:line="220" w:lineRule="exact"/>
              <w:ind w:left="43"/>
              <w:jc w:val="left"/>
              <w:rPr>
                <w:i/>
                <w:iCs/>
                <w:szCs w:val="18"/>
                <w:lang w:val="fr-FR"/>
              </w:rPr>
            </w:pPr>
            <w:r w:rsidRPr="00E548DD">
              <w:rPr>
                <w:i/>
                <w:iCs/>
                <w:szCs w:val="18"/>
                <w:lang w:val="fr-FR"/>
              </w:rPr>
              <w:t>La première forme s</w:t>
            </w:r>
            <w:r w:rsidR="00ED1B6C">
              <w:rPr>
                <w:i/>
                <w:iCs/>
                <w:szCs w:val="18"/>
                <w:lang w:val="fr-FR"/>
              </w:rPr>
              <w:t>’</w:t>
            </w:r>
            <w:r w:rsidRPr="00E548DD">
              <w:rPr>
                <w:i/>
                <w:iCs/>
                <w:szCs w:val="18"/>
                <w:lang w:val="fr-FR"/>
              </w:rPr>
              <w:t>emploie uniquement lorsque l</w:t>
            </w:r>
            <w:r w:rsidR="00ED1B6C">
              <w:rPr>
                <w:i/>
                <w:iCs/>
                <w:szCs w:val="18"/>
                <w:lang w:val="fr-FR"/>
              </w:rPr>
              <w:t>’</w:t>
            </w:r>
            <w:r w:rsidRPr="00E548DD">
              <w:rPr>
                <w:i/>
                <w:iCs/>
                <w:szCs w:val="18"/>
                <w:lang w:val="fr-FR"/>
              </w:rPr>
              <w:t>année est précisée.</w:t>
            </w:r>
          </w:p>
          <w:p w:rsidR="00C942CC" w:rsidRPr="00E548DD" w:rsidRDefault="00C942CC" w:rsidP="00395BFB">
            <w:pPr>
              <w:tabs>
                <w:tab w:val="left" w:pos="190"/>
                <w:tab w:val="left" w:pos="318"/>
                <w:tab w:val="left" w:pos="864"/>
                <w:tab w:val="left" w:pos="1152"/>
              </w:tabs>
              <w:suppressAutoHyphens/>
              <w:spacing w:before="40" w:after="80" w:line="220" w:lineRule="exact"/>
              <w:ind w:left="43"/>
              <w:jc w:val="left"/>
              <w:rPr>
                <w:szCs w:val="18"/>
                <w:lang w:val="fr-FR"/>
              </w:rPr>
            </w:pPr>
            <w:r w:rsidRPr="00E548DD">
              <w:rPr>
                <w:szCs w:val="18"/>
                <w:lang w:val="fr-FR"/>
              </w:rPr>
              <w:sym w:font="Webdings" w:char="F034"/>
            </w:r>
            <w:r w:rsidRPr="00E548DD">
              <w:rPr>
                <w:szCs w:val="18"/>
                <w:lang w:val="fr-FR"/>
              </w:rPr>
              <w:tab/>
              <w:t>en 330 av. J.-C.</w:t>
            </w:r>
          </w:p>
          <w:p w:rsidR="00C942CC" w:rsidRPr="00E548DD" w:rsidRDefault="00D44B4F" w:rsidP="00395BFB">
            <w:pPr>
              <w:tabs>
                <w:tab w:val="left" w:pos="190"/>
                <w:tab w:val="left" w:pos="318"/>
                <w:tab w:val="left" w:pos="864"/>
                <w:tab w:val="left" w:pos="1152"/>
              </w:tabs>
              <w:suppressAutoHyphens/>
              <w:spacing w:before="40" w:after="80" w:line="220" w:lineRule="exact"/>
              <w:ind w:left="43"/>
              <w:jc w:val="left"/>
              <w:rPr>
                <w:szCs w:val="18"/>
                <w:lang w:val="fr-FR"/>
              </w:rPr>
            </w:pPr>
            <w:r>
              <w:rPr>
                <w:szCs w:val="18"/>
                <w:lang w:val="fr-FR"/>
              </w:rPr>
              <w:tab/>
            </w:r>
            <w:r>
              <w:rPr>
                <w:szCs w:val="18"/>
                <w:lang w:val="fr-FR"/>
              </w:rPr>
              <w:tab/>
            </w:r>
            <w:r w:rsidR="00C942CC" w:rsidRPr="00E548DD">
              <w:rPr>
                <w:i/>
                <w:iCs/>
                <w:szCs w:val="18"/>
                <w:lang w:val="fr-FR"/>
              </w:rPr>
              <w:t>Mais</w:t>
            </w:r>
            <w:r w:rsidR="00140D02">
              <w:rPr>
                <w:szCs w:val="18"/>
                <w:lang w:val="fr-FR"/>
              </w:rPr>
              <w:t> </w:t>
            </w:r>
            <w:r w:rsidR="00C942CC" w:rsidRPr="00E548DD">
              <w:rPr>
                <w:szCs w:val="18"/>
                <w:lang w:val="fr-FR"/>
              </w:rPr>
              <w:t>: le III</w:t>
            </w:r>
            <w:r w:rsidR="00C942CC" w:rsidRPr="00E548DD">
              <w:rPr>
                <w:szCs w:val="18"/>
                <w:vertAlign w:val="superscript"/>
                <w:lang w:val="fr-FR"/>
              </w:rPr>
              <w:t>e</w:t>
            </w:r>
            <w:r w:rsidR="00C942CC" w:rsidRPr="00E548DD">
              <w:rPr>
                <w:szCs w:val="18"/>
                <w:lang w:val="fr-FR"/>
              </w:rPr>
              <w:t xml:space="preserve"> siècle avant J.-C.</w:t>
            </w:r>
          </w:p>
        </w:tc>
      </w:tr>
      <w:tr w:rsidR="00C942CC" w:rsidRPr="00E548DD" w:rsidTr="00B9707F">
        <w:tblPrEx>
          <w:tblCellMar>
            <w:top w:w="0" w:type="dxa"/>
            <w:bottom w:w="0" w:type="dxa"/>
          </w:tblCellMar>
        </w:tblPrEx>
        <w:tc>
          <w:tcPr>
            <w:tcW w:w="9827" w:type="dxa"/>
            <w:gridSpan w:val="3"/>
            <w:tcBorders>
              <w:top w:val="single" w:sz="4" w:space="0" w:color="auto"/>
              <w:bottom w:val="single" w:sz="4" w:space="0" w:color="auto"/>
            </w:tcBorders>
            <w:shd w:val="clear" w:color="auto" w:fill="FFFFFF"/>
          </w:tcPr>
          <w:p w:rsidR="00C942CC" w:rsidRPr="00E548DD" w:rsidRDefault="00C942CC" w:rsidP="00A3490C">
            <w:pPr>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B</w:t>
            </w:r>
            <w:r w:rsidR="00C27B06">
              <w:rPr>
                <w:b/>
                <w:i/>
                <w:sz w:val="24"/>
                <w:szCs w:val="24"/>
                <w:lang w:val="fr-FR"/>
              </w:rPr>
              <w:fldChar w:fldCharType="begin"/>
            </w:r>
            <w:r w:rsidR="00C27B06">
              <w:instrText xml:space="preserve"> TC </w:instrText>
            </w:r>
            <w:r w:rsidR="00B95924">
              <w:instrText>« </w:instrText>
            </w:r>
            <w:r w:rsidR="00C27B06" w:rsidRPr="00634ADF">
              <w:rPr>
                <w:b/>
                <w:i/>
                <w:sz w:val="24"/>
                <w:szCs w:val="24"/>
                <w:lang w:val="fr-FR"/>
              </w:rPr>
              <w:instrText>B</w:instrText>
            </w:r>
            <w:r w:rsidR="00B95924">
              <w:instrText> »</w:instrText>
            </w:r>
            <w:r w:rsidR="00C27B06">
              <w:instrText xml:space="preserve"> \f C \l </w:instrText>
            </w:r>
            <w:r w:rsidR="00B95924">
              <w:instrText>« </w:instrText>
            </w:r>
            <w:r w:rsidR="00C27B06">
              <w:instrText>1</w:instrText>
            </w:r>
            <w:r w:rsidR="00B95924">
              <w:instrText> »</w:instrText>
            </w:r>
            <w:r w:rsidR="00C27B06">
              <w:instrText xml:space="preserve"> </w:instrText>
            </w:r>
            <w:r w:rsidR="00C27B06">
              <w:rPr>
                <w:b/>
                <w:i/>
                <w:sz w:val="24"/>
                <w:szCs w:val="24"/>
                <w:lang w:val="fr-FR"/>
              </w:rPr>
              <w:fldChar w:fldCharType="end"/>
            </w:r>
          </w:p>
        </w:tc>
      </w:tr>
      <w:tr w:rsidR="00C942CC" w:rsidRPr="00E548DD" w:rsidTr="00B94268">
        <w:tblPrEx>
          <w:tblCellMar>
            <w:top w:w="0" w:type="dxa"/>
            <w:bottom w:w="0" w:type="dxa"/>
          </w:tblCellMar>
        </w:tblPrEx>
        <w:tc>
          <w:tcPr>
            <w:tcW w:w="1764" w:type="dxa"/>
            <w:tcBorders>
              <w:top w:val="single" w:sz="4" w:space="0" w:color="auto"/>
              <w:bottom w:val="dotted" w:sz="4" w:space="0" w:color="auto"/>
            </w:tcBorders>
            <w:shd w:val="clear" w:color="auto" w:fill="FFFFFF"/>
          </w:tcPr>
          <w:p w:rsidR="00C942CC" w:rsidRPr="00E548DD" w:rsidRDefault="00C942CC" w:rsidP="00A9778E">
            <w:pPr>
              <w:tabs>
                <w:tab w:val="left" w:pos="187"/>
                <w:tab w:val="left" w:pos="475"/>
                <w:tab w:val="left" w:pos="864"/>
                <w:tab w:val="left" w:pos="1152"/>
              </w:tabs>
              <w:suppressAutoHyphens/>
              <w:spacing w:before="80" w:after="40" w:line="220" w:lineRule="exact"/>
              <w:ind w:right="72"/>
              <w:rPr>
                <w:b/>
                <w:i/>
                <w:iCs/>
                <w:szCs w:val="18"/>
                <w:lang w:val="fr-FR"/>
              </w:rPr>
            </w:pPr>
            <w:r w:rsidRPr="00E548DD">
              <w:rPr>
                <w:b/>
                <w:bCs/>
                <w:szCs w:val="18"/>
                <w:lang w:val="fr-FR"/>
              </w:rPr>
              <w:t>B. A</w:t>
            </w:r>
            <w:r w:rsidRPr="00E548DD">
              <w:rPr>
                <w:b/>
                <w:szCs w:val="18"/>
                <w:lang w:val="fr-FR"/>
              </w:rPr>
              <w:t>. (</w:t>
            </w:r>
            <w:r w:rsidRPr="00E30B82">
              <w:rPr>
                <w:i/>
                <w:szCs w:val="18"/>
                <w:lang w:val="fr-FR"/>
              </w:rPr>
              <w:t>ou</w:t>
            </w:r>
            <w:r w:rsidRPr="00E30B82">
              <w:rPr>
                <w:szCs w:val="18"/>
                <w:lang w:val="fr-FR"/>
              </w:rPr>
              <w:t xml:space="preserve"> </w:t>
            </w:r>
            <w:r w:rsidRPr="00E548DD">
              <w:rPr>
                <w:b/>
                <w:szCs w:val="18"/>
                <w:lang w:val="fr-FR"/>
              </w:rPr>
              <w:t>A. B.)</w:t>
            </w:r>
          </w:p>
        </w:tc>
        <w:tc>
          <w:tcPr>
            <w:tcW w:w="2296" w:type="dxa"/>
            <w:tcBorders>
              <w:top w:val="single" w:sz="4" w:space="0" w:color="auto"/>
              <w:bottom w:val="dotted" w:sz="4" w:space="0" w:color="auto"/>
            </w:tcBorders>
            <w:shd w:val="clear" w:color="auto" w:fill="F3F3F3"/>
          </w:tcPr>
          <w:p w:rsidR="00C942CC" w:rsidRPr="00E548DD" w:rsidRDefault="00C942CC" w:rsidP="00575904">
            <w:pPr>
              <w:tabs>
                <w:tab w:val="left" w:pos="187"/>
                <w:tab w:val="left" w:pos="475"/>
                <w:tab w:val="left" w:pos="864"/>
                <w:tab w:val="left" w:pos="1152"/>
              </w:tabs>
              <w:suppressAutoHyphens/>
              <w:spacing w:before="80" w:after="40" w:line="220" w:lineRule="exact"/>
              <w:ind w:left="-14" w:right="72"/>
              <w:rPr>
                <w:szCs w:val="18"/>
                <w:lang w:val="fr-FR"/>
              </w:rPr>
            </w:pPr>
            <w:r w:rsidRPr="00E548DD">
              <w:rPr>
                <w:i/>
                <w:iCs/>
                <w:szCs w:val="18"/>
                <w:lang w:val="fr-FR"/>
              </w:rPr>
              <w:t>Bachelor of Arts</w:t>
            </w:r>
          </w:p>
        </w:tc>
        <w:tc>
          <w:tcPr>
            <w:tcW w:w="5767" w:type="dxa"/>
            <w:tcBorders>
              <w:top w:val="single" w:sz="4" w:space="0" w:color="auto"/>
              <w:bottom w:val="dotted" w:sz="4" w:space="0" w:color="auto"/>
            </w:tcBorders>
            <w:shd w:val="clear" w:color="auto" w:fill="FFFFFF"/>
          </w:tcPr>
          <w:p w:rsidR="00C942CC" w:rsidRPr="00E548DD" w:rsidRDefault="00C942CC" w:rsidP="00A9778E">
            <w:pPr>
              <w:tabs>
                <w:tab w:val="left" w:pos="190"/>
                <w:tab w:val="left" w:pos="475"/>
                <w:tab w:val="left" w:pos="864"/>
                <w:tab w:val="left" w:pos="1152"/>
              </w:tabs>
              <w:suppressAutoHyphens/>
              <w:spacing w:before="80" w:after="40" w:line="220" w:lineRule="exact"/>
              <w:ind w:left="43"/>
              <w:rPr>
                <w:i/>
                <w:iCs/>
                <w:szCs w:val="18"/>
                <w:lang w:val="fr-FR"/>
              </w:rPr>
            </w:pPr>
            <w:r w:rsidRPr="00E548DD">
              <w:rPr>
                <w:szCs w:val="18"/>
                <w:lang w:val="fr-FR"/>
              </w:rPr>
              <w:t xml:space="preserve">Voir </w:t>
            </w:r>
            <w:r w:rsidR="00166AE4" w:rsidRPr="00E548DD">
              <w:rPr>
                <w:szCs w:val="18"/>
                <w:lang w:val="fr-FR"/>
              </w:rPr>
              <w:t>« </w:t>
            </w:r>
            <w:r w:rsidRPr="00E548DD">
              <w:rPr>
                <w:i/>
                <w:iCs/>
                <w:szCs w:val="18"/>
                <w:lang w:val="fr-FR"/>
              </w:rPr>
              <w:t>Bachelor</w:t>
            </w:r>
            <w:r w:rsidR="00166AE4" w:rsidRPr="00E548DD">
              <w:rPr>
                <w:szCs w:val="18"/>
                <w:lang w:val="fr-FR"/>
              </w:rPr>
              <w:t> »</w:t>
            </w:r>
          </w:p>
        </w:tc>
      </w:tr>
      <w:tr w:rsidR="00C942CC" w:rsidRPr="00E548DD" w:rsidTr="00B94268">
        <w:tblPrEx>
          <w:tblBorders>
            <w:top w:val="single" w:sz="4" w:space="0" w:color="auto"/>
            <w:bottom w:val="single" w:sz="12" w:space="0" w:color="auto"/>
            <w:insideH w:val="dotted" w:sz="4" w:space="0" w:color="auto"/>
          </w:tblBorders>
          <w:tblCellMar>
            <w:top w:w="0" w:type="dxa"/>
            <w:bottom w:w="0" w:type="dxa"/>
          </w:tblCellMar>
        </w:tblPrEx>
        <w:tc>
          <w:tcPr>
            <w:tcW w:w="1764" w:type="dxa"/>
            <w:tcBorders>
              <w:top w:val="dotted" w:sz="4" w:space="0" w:color="auto"/>
              <w:bottom w:val="dotted" w:sz="4" w:space="0" w:color="auto"/>
            </w:tcBorders>
            <w:shd w:val="clear" w:color="auto" w:fill="FFFFFF"/>
          </w:tcPr>
          <w:p w:rsidR="00C942CC" w:rsidRPr="00E548DD" w:rsidRDefault="00C942CC" w:rsidP="00A3490C">
            <w:pPr>
              <w:tabs>
                <w:tab w:val="left" w:pos="288"/>
                <w:tab w:val="left" w:pos="576"/>
                <w:tab w:val="left" w:pos="864"/>
                <w:tab w:val="left" w:pos="1152"/>
              </w:tabs>
              <w:suppressAutoHyphens/>
              <w:spacing w:before="40" w:after="40" w:line="220" w:lineRule="exact"/>
              <w:ind w:right="43"/>
              <w:rPr>
                <w:b/>
                <w:i/>
                <w:szCs w:val="18"/>
                <w:lang w:val="fr-FR"/>
              </w:rPr>
            </w:pPr>
            <w:r w:rsidRPr="00E548DD">
              <w:rPr>
                <w:b/>
                <w:szCs w:val="18"/>
                <w:lang w:val="fr-FR"/>
              </w:rPr>
              <w:t>B. L.</w:t>
            </w:r>
          </w:p>
        </w:tc>
        <w:tc>
          <w:tcPr>
            <w:tcW w:w="2296" w:type="dxa"/>
            <w:tcBorders>
              <w:top w:val="dotted" w:sz="4" w:space="0" w:color="auto"/>
              <w:bottom w:val="dotted" w:sz="4" w:space="0" w:color="auto"/>
            </w:tcBorders>
            <w:shd w:val="clear" w:color="auto" w:fill="F3F3F3"/>
          </w:tcPr>
          <w:p w:rsidR="00C942CC" w:rsidRPr="00E548DD" w:rsidRDefault="00C942CC" w:rsidP="00575904">
            <w:pPr>
              <w:tabs>
                <w:tab w:val="left" w:pos="288"/>
                <w:tab w:val="left" w:pos="576"/>
                <w:tab w:val="left" w:pos="864"/>
                <w:tab w:val="left" w:pos="1152"/>
              </w:tabs>
              <w:suppressAutoHyphens/>
              <w:spacing w:before="40" w:after="40" w:line="220" w:lineRule="exact"/>
              <w:ind w:left="-14" w:right="43"/>
              <w:rPr>
                <w:i/>
                <w:szCs w:val="18"/>
                <w:lang w:val="fr-FR"/>
              </w:rPr>
            </w:pPr>
            <w:r w:rsidRPr="00E548DD">
              <w:rPr>
                <w:i/>
                <w:szCs w:val="18"/>
                <w:lang w:val="fr-FR"/>
              </w:rPr>
              <w:t>Bachelor of Laws</w:t>
            </w:r>
          </w:p>
        </w:tc>
        <w:tc>
          <w:tcPr>
            <w:tcW w:w="5767" w:type="dxa"/>
            <w:tcBorders>
              <w:top w:val="dotted" w:sz="4" w:space="0" w:color="auto"/>
              <w:bottom w:val="dotted" w:sz="4" w:space="0" w:color="auto"/>
            </w:tcBorders>
            <w:shd w:val="clear" w:color="auto" w:fill="FFFFFF"/>
          </w:tcPr>
          <w:p w:rsidR="00C942CC" w:rsidRPr="00E548DD" w:rsidRDefault="00C942CC" w:rsidP="00A3490C">
            <w:pPr>
              <w:tabs>
                <w:tab w:val="left" w:pos="288"/>
                <w:tab w:val="left" w:pos="576"/>
                <w:tab w:val="left" w:pos="864"/>
                <w:tab w:val="left" w:pos="1152"/>
              </w:tabs>
              <w:suppressAutoHyphens/>
              <w:spacing w:before="40" w:after="40" w:line="220" w:lineRule="exact"/>
              <w:ind w:left="43" w:right="43"/>
              <w:rPr>
                <w:i/>
                <w:iCs/>
                <w:szCs w:val="18"/>
                <w:lang w:val="fr-FR"/>
              </w:rPr>
            </w:pPr>
            <w:r w:rsidRPr="00E548DD">
              <w:rPr>
                <w:szCs w:val="18"/>
                <w:lang w:val="fr-FR"/>
              </w:rPr>
              <w:t xml:space="preserve">Voir </w:t>
            </w:r>
            <w:r w:rsidR="00166AE4" w:rsidRPr="00E548DD">
              <w:rPr>
                <w:szCs w:val="18"/>
                <w:lang w:val="fr-FR"/>
              </w:rPr>
              <w:t>« </w:t>
            </w:r>
            <w:r w:rsidRPr="00E548DD">
              <w:rPr>
                <w:i/>
                <w:szCs w:val="18"/>
                <w:lang w:val="fr-FR"/>
              </w:rPr>
              <w:t>Bachelor</w:t>
            </w:r>
            <w:r w:rsidR="00166AE4" w:rsidRPr="00E548DD">
              <w:rPr>
                <w:i/>
                <w:szCs w:val="18"/>
                <w:lang w:val="fr-FR"/>
              </w:rPr>
              <w:t> »</w:t>
            </w:r>
          </w:p>
        </w:tc>
      </w:tr>
      <w:tr w:rsidR="00B9707F" w:rsidRPr="00E548DD" w:rsidTr="00B94268">
        <w:tblPrEx>
          <w:tblBorders>
            <w:top w:val="single" w:sz="4" w:space="0" w:color="auto"/>
            <w:bottom w:val="single" w:sz="12" w:space="0" w:color="auto"/>
            <w:insideH w:val="dotted" w:sz="4" w:space="0" w:color="auto"/>
          </w:tblBorders>
          <w:tblCellMar>
            <w:top w:w="0" w:type="dxa"/>
            <w:bottom w:w="0" w:type="dxa"/>
          </w:tblCellMar>
        </w:tblPrEx>
        <w:tc>
          <w:tcPr>
            <w:tcW w:w="1764" w:type="dxa"/>
            <w:tcBorders>
              <w:top w:val="dotted" w:sz="4" w:space="0" w:color="auto"/>
              <w:bottom w:val="dotted" w:sz="4" w:space="0" w:color="auto"/>
            </w:tcBorders>
            <w:shd w:val="clear" w:color="auto" w:fill="FFFFFF"/>
          </w:tcPr>
          <w:p w:rsidR="00B9707F" w:rsidRPr="00E548DD" w:rsidRDefault="00B9707F" w:rsidP="00575904">
            <w:pPr>
              <w:tabs>
                <w:tab w:val="left" w:pos="288"/>
                <w:tab w:val="left" w:pos="576"/>
                <w:tab w:val="left" w:pos="864"/>
                <w:tab w:val="left" w:pos="1152"/>
              </w:tabs>
              <w:suppressAutoHyphens/>
              <w:spacing w:before="40" w:after="40" w:line="220" w:lineRule="exact"/>
              <w:ind w:right="43"/>
              <w:rPr>
                <w:b/>
                <w:szCs w:val="18"/>
                <w:lang w:val="fr-FR"/>
              </w:rPr>
            </w:pPr>
            <w:r w:rsidRPr="00E548DD">
              <w:rPr>
                <w:b/>
                <w:szCs w:val="18"/>
                <w:lang w:val="fr-FR"/>
              </w:rPr>
              <w:t>B.P.</w:t>
            </w:r>
          </w:p>
        </w:tc>
        <w:tc>
          <w:tcPr>
            <w:tcW w:w="2296" w:type="dxa"/>
            <w:tcBorders>
              <w:top w:val="dotted" w:sz="4" w:space="0" w:color="auto"/>
              <w:bottom w:val="dotted" w:sz="4" w:space="0" w:color="auto"/>
            </w:tcBorders>
            <w:shd w:val="clear" w:color="auto" w:fill="F3F3F3"/>
          </w:tcPr>
          <w:p w:rsidR="00B9707F" w:rsidRPr="00E548DD" w:rsidRDefault="00B9707F" w:rsidP="00575904">
            <w:pPr>
              <w:tabs>
                <w:tab w:val="left" w:pos="288"/>
                <w:tab w:val="left" w:pos="576"/>
                <w:tab w:val="left" w:pos="864"/>
                <w:tab w:val="left" w:pos="1152"/>
              </w:tabs>
              <w:suppressAutoHyphens/>
              <w:spacing w:before="40" w:after="40" w:line="220" w:lineRule="exact"/>
              <w:ind w:left="-14" w:right="43"/>
              <w:rPr>
                <w:szCs w:val="18"/>
                <w:lang w:val="fr-FR"/>
              </w:rPr>
            </w:pPr>
          </w:p>
        </w:tc>
        <w:tc>
          <w:tcPr>
            <w:tcW w:w="5767" w:type="dxa"/>
            <w:tcBorders>
              <w:top w:val="dotted" w:sz="4" w:space="0" w:color="auto"/>
              <w:bottom w:val="dotted" w:sz="4" w:space="0" w:color="auto"/>
            </w:tcBorders>
            <w:shd w:val="clear" w:color="auto" w:fill="FFFFFF"/>
          </w:tcPr>
          <w:p w:rsidR="00B9707F" w:rsidRPr="00E548DD" w:rsidRDefault="00B9707F" w:rsidP="00575904">
            <w:pPr>
              <w:tabs>
                <w:tab w:val="left" w:pos="288"/>
                <w:tab w:val="left" w:pos="576"/>
                <w:tab w:val="left" w:pos="864"/>
                <w:tab w:val="left" w:pos="1152"/>
              </w:tabs>
              <w:suppressAutoHyphens/>
              <w:spacing w:before="40" w:after="40" w:line="220" w:lineRule="exact"/>
              <w:ind w:left="43" w:right="43"/>
              <w:rPr>
                <w:i/>
                <w:iCs/>
                <w:szCs w:val="18"/>
                <w:lang w:val="fr-FR"/>
              </w:rPr>
            </w:pPr>
            <w:r w:rsidRPr="00E548DD">
              <w:rPr>
                <w:szCs w:val="18"/>
                <w:lang w:val="fr-FR"/>
              </w:rPr>
              <w:t>Boîte postale</w:t>
            </w:r>
          </w:p>
        </w:tc>
      </w:tr>
      <w:tr w:rsidR="00B9707F" w:rsidRPr="00E548DD" w:rsidTr="00B94268">
        <w:tblPrEx>
          <w:tblBorders>
            <w:top w:val="single" w:sz="4" w:space="0" w:color="auto"/>
            <w:bottom w:val="single" w:sz="12" w:space="0" w:color="auto"/>
            <w:insideH w:val="dotted" w:sz="4" w:space="0" w:color="auto"/>
          </w:tblBorders>
          <w:tblCellMar>
            <w:top w:w="0" w:type="dxa"/>
            <w:bottom w:w="0" w:type="dxa"/>
          </w:tblCellMar>
        </w:tblPrEx>
        <w:tc>
          <w:tcPr>
            <w:tcW w:w="1764" w:type="dxa"/>
            <w:tcBorders>
              <w:top w:val="dotted" w:sz="4" w:space="0" w:color="auto"/>
              <w:bottom w:val="nil"/>
            </w:tcBorders>
            <w:shd w:val="clear" w:color="auto" w:fill="FFFFFF"/>
          </w:tcPr>
          <w:p w:rsidR="00B9707F" w:rsidRPr="00E548DD" w:rsidRDefault="00B9707F" w:rsidP="00575904">
            <w:pPr>
              <w:tabs>
                <w:tab w:val="left" w:pos="288"/>
                <w:tab w:val="left" w:pos="576"/>
                <w:tab w:val="left" w:pos="864"/>
                <w:tab w:val="left" w:pos="1152"/>
              </w:tabs>
              <w:suppressAutoHyphens/>
              <w:spacing w:before="40" w:after="40" w:line="220" w:lineRule="exact"/>
              <w:ind w:right="45"/>
              <w:jc w:val="left"/>
              <w:rPr>
                <w:b/>
                <w:szCs w:val="18"/>
                <w:lang w:val="fr-FR"/>
              </w:rPr>
            </w:pPr>
            <w:r w:rsidRPr="00E548DD">
              <w:rPr>
                <w:b/>
                <w:szCs w:val="18"/>
                <w:lang w:val="fr-FR"/>
              </w:rPr>
              <w:t xml:space="preserve">B. S. </w:t>
            </w:r>
            <w:r w:rsidR="00E30B82">
              <w:rPr>
                <w:b/>
                <w:szCs w:val="18"/>
                <w:lang w:val="fr-FR"/>
              </w:rPr>
              <w:t>(</w:t>
            </w:r>
            <w:r w:rsidR="00E30B82">
              <w:rPr>
                <w:i/>
                <w:szCs w:val="18"/>
                <w:lang w:val="fr-FR"/>
              </w:rPr>
              <w:t>o</w:t>
            </w:r>
            <w:r w:rsidRPr="00E30B82">
              <w:rPr>
                <w:i/>
                <w:szCs w:val="18"/>
                <w:lang w:val="fr-FR"/>
              </w:rPr>
              <w:t>u</w:t>
            </w:r>
            <w:r w:rsidRPr="00E30B82">
              <w:rPr>
                <w:szCs w:val="18"/>
                <w:lang w:val="fr-FR"/>
              </w:rPr>
              <w:t xml:space="preserve"> </w:t>
            </w:r>
            <w:r w:rsidRPr="00E548DD">
              <w:rPr>
                <w:b/>
                <w:szCs w:val="18"/>
                <w:lang w:val="fr-FR"/>
              </w:rPr>
              <w:t>B. Sc.</w:t>
            </w:r>
            <w:r w:rsidR="00E30B82">
              <w:rPr>
                <w:b/>
                <w:szCs w:val="18"/>
                <w:lang w:val="fr-FR"/>
              </w:rPr>
              <w:t>)</w:t>
            </w:r>
          </w:p>
        </w:tc>
        <w:tc>
          <w:tcPr>
            <w:tcW w:w="2296" w:type="dxa"/>
            <w:tcBorders>
              <w:top w:val="dotted" w:sz="4" w:space="0" w:color="auto"/>
              <w:bottom w:val="nil"/>
            </w:tcBorders>
            <w:shd w:val="clear" w:color="auto" w:fill="F3F3F3"/>
          </w:tcPr>
          <w:p w:rsidR="00B9707F" w:rsidRPr="00E548DD" w:rsidRDefault="00B9707F" w:rsidP="00575904">
            <w:pPr>
              <w:tabs>
                <w:tab w:val="left" w:pos="288"/>
                <w:tab w:val="left" w:pos="576"/>
                <w:tab w:val="left" w:pos="864"/>
                <w:tab w:val="left" w:pos="1152"/>
              </w:tabs>
              <w:suppressAutoHyphens/>
              <w:spacing w:before="40" w:after="40" w:line="220" w:lineRule="exact"/>
              <w:ind w:left="-14" w:right="45"/>
              <w:jc w:val="left"/>
              <w:rPr>
                <w:i/>
                <w:szCs w:val="18"/>
                <w:lang w:val="fr-FR"/>
              </w:rPr>
            </w:pPr>
            <w:r w:rsidRPr="00E548DD">
              <w:rPr>
                <w:i/>
                <w:szCs w:val="18"/>
                <w:lang w:val="fr-FR"/>
              </w:rPr>
              <w:t>Bachelor of Science</w:t>
            </w:r>
          </w:p>
        </w:tc>
        <w:tc>
          <w:tcPr>
            <w:tcW w:w="5767" w:type="dxa"/>
            <w:tcBorders>
              <w:top w:val="dotted" w:sz="4" w:space="0" w:color="auto"/>
              <w:bottom w:val="nil"/>
            </w:tcBorders>
            <w:shd w:val="clear" w:color="auto" w:fill="FFFFFF"/>
          </w:tcPr>
          <w:p w:rsidR="00B9707F" w:rsidRPr="00E548DD" w:rsidRDefault="00B9707F" w:rsidP="00575904">
            <w:pPr>
              <w:tabs>
                <w:tab w:val="left" w:pos="288"/>
                <w:tab w:val="left" w:pos="576"/>
                <w:tab w:val="left" w:pos="864"/>
                <w:tab w:val="left" w:pos="1152"/>
              </w:tabs>
              <w:suppressAutoHyphens/>
              <w:spacing w:before="40" w:after="40" w:line="220" w:lineRule="exact"/>
              <w:ind w:left="43" w:right="45"/>
              <w:jc w:val="left"/>
              <w:rPr>
                <w:i/>
                <w:iCs/>
                <w:szCs w:val="18"/>
                <w:lang w:val="fr-FR"/>
              </w:rPr>
            </w:pPr>
            <w:r w:rsidRPr="00E548DD">
              <w:rPr>
                <w:szCs w:val="18"/>
                <w:lang w:val="fr-FR"/>
              </w:rPr>
              <w:t>Voir « </w:t>
            </w:r>
            <w:r w:rsidRPr="00E548DD">
              <w:rPr>
                <w:i/>
                <w:szCs w:val="18"/>
                <w:lang w:val="fr-FR"/>
              </w:rPr>
              <w:t>Bachelor »</w:t>
            </w:r>
          </w:p>
        </w:tc>
      </w:tr>
    </w:tbl>
    <w:p w:rsidR="00236E61" w:rsidRDefault="00236E61">
      <w:pPr>
        <w:sectPr w:rsidR="00236E61" w:rsidSect="0006533F">
          <w:headerReference w:type="default" r:id="rId88"/>
          <w:type w:val="oddPage"/>
          <w:pgSz w:w="12240" w:h="15840" w:code="1"/>
          <w:pgMar w:top="1742" w:right="1195" w:bottom="1742" w:left="1195" w:header="576" w:footer="1037" w:gutter="0"/>
          <w:cols w:space="708"/>
          <w:noEndnote/>
          <w:docGrid w:linePitch="360"/>
        </w:sectPr>
      </w:pPr>
    </w:p>
    <w:tbl>
      <w:tblPr>
        <w:tblW w:w="9841" w:type="dxa"/>
        <w:tblInd w:w="14" w:type="dxa"/>
        <w:tblLayout w:type="fixed"/>
        <w:tblCellMar>
          <w:left w:w="0" w:type="dxa"/>
          <w:right w:w="0" w:type="dxa"/>
        </w:tblCellMar>
        <w:tblLook w:val="0000" w:firstRow="0" w:lastRow="0" w:firstColumn="0" w:lastColumn="0" w:noHBand="0" w:noVBand="0"/>
      </w:tblPr>
      <w:tblGrid>
        <w:gridCol w:w="14"/>
        <w:gridCol w:w="1764"/>
        <w:gridCol w:w="14"/>
        <w:gridCol w:w="2268"/>
        <w:gridCol w:w="14"/>
        <w:gridCol w:w="5767"/>
      </w:tblGrid>
      <w:tr w:rsidR="001D51AA" w:rsidRPr="00E548DD" w:rsidTr="00D24D90">
        <w:tblPrEx>
          <w:tblCellMar>
            <w:top w:w="0" w:type="dxa"/>
            <w:bottom w:w="0" w:type="dxa"/>
          </w:tblCellMar>
        </w:tblPrEx>
        <w:trPr>
          <w:gridBefore w:val="1"/>
          <w:wBefore w:w="14" w:type="dxa"/>
          <w:tblHeader/>
        </w:trPr>
        <w:tc>
          <w:tcPr>
            <w:tcW w:w="1764" w:type="dxa"/>
            <w:tcBorders>
              <w:top w:val="single" w:sz="4" w:space="0" w:color="auto"/>
              <w:bottom w:val="single" w:sz="12" w:space="0" w:color="auto"/>
            </w:tcBorders>
            <w:shd w:val="clear" w:color="auto" w:fill="FFFFFF"/>
          </w:tcPr>
          <w:p w:rsidR="001D51AA" w:rsidRPr="00E548DD" w:rsidRDefault="001D51AA" w:rsidP="0097321B">
            <w:pPr>
              <w:suppressAutoHyphens/>
              <w:spacing w:before="80" w:after="80" w:line="160" w:lineRule="exact"/>
              <w:ind w:right="72"/>
              <w:rPr>
                <w:i/>
                <w:sz w:val="14"/>
                <w:szCs w:val="14"/>
                <w:lang w:val="fr-FR"/>
              </w:rPr>
            </w:pPr>
            <w:r w:rsidRPr="00E548DD">
              <w:rPr>
                <w:i/>
                <w:sz w:val="14"/>
                <w:szCs w:val="14"/>
                <w:lang w:val="fr-FR"/>
              </w:rPr>
              <w:t>Abréviation</w:t>
            </w:r>
          </w:p>
        </w:tc>
        <w:tc>
          <w:tcPr>
            <w:tcW w:w="2296" w:type="dxa"/>
            <w:gridSpan w:val="3"/>
            <w:tcBorders>
              <w:top w:val="single" w:sz="4" w:space="0" w:color="auto"/>
              <w:bottom w:val="single" w:sz="12" w:space="0" w:color="auto"/>
            </w:tcBorders>
            <w:shd w:val="clear" w:color="auto" w:fill="F3F3F3"/>
          </w:tcPr>
          <w:p w:rsidR="001D51AA" w:rsidRPr="00E548DD" w:rsidRDefault="001D51AA" w:rsidP="0097321B">
            <w:pPr>
              <w:suppressAutoHyphens/>
              <w:spacing w:before="80" w:after="80" w:line="160" w:lineRule="exact"/>
              <w:ind w:left="-14" w:right="72"/>
              <w:rPr>
                <w:i/>
                <w:sz w:val="14"/>
                <w:szCs w:val="14"/>
                <w:lang w:val="fr-FR"/>
              </w:rPr>
            </w:pPr>
            <w:r w:rsidRPr="00E548DD">
              <w:rPr>
                <w:i/>
                <w:sz w:val="14"/>
                <w:szCs w:val="14"/>
                <w:lang w:val="fr-FR"/>
              </w:rPr>
              <w:t>Mot ou expression</w:t>
            </w:r>
          </w:p>
        </w:tc>
        <w:tc>
          <w:tcPr>
            <w:tcW w:w="5767" w:type="dxa"/>
            <w:tcBorders>
              <w:top w:val="single" w:sz="4" w:space="0" w:color="auto"/>
              <w:bottom w:val="single" w:sz="12" w:space="0" w:color="auto"/>
            </w:tcBorders>
            <w:shd w:val="clear" w:color="auto" w:fill="FFFFFF"/>
          </w:tcPr>
          <w:p w:rsidR="001D51AA" w:rsidRPr="00E548DD" w:rsidRDefault="001D51AA" w:rsidP="0097321B">
            <w:pPr>
              <w:suppressAutoHyphens/>
              <w:spacing w:before="80" w:after="80" w:line="160" w:lineRule="exact"/>
              <w:ind w:left="43"/>
              <w:rPr>
                <w:i/>
                <w:sz w:val="14"/>
                <w:szCs w:val="14"/>
                <w:lang w:val="fr-FR"/>
              </w:rPr>
            </w:pPr>
            <w:r w:rsidRPr="00E548DD">
              <w:rPr>
                <w:i/>
                <w:sz w:val="14"/>
                <w:szCs w:val="14"/>
                <w:lang w:val="fr-FR"/>
              </w:rPr>
              <w:t>Observations</w:t>
            </w:r>
          </w:p>
        </w:tc>
      </w:tr>
      <w:tr w:rsidR="00B80E9A"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nil"/>
            </w:tcBorders>
            <w:shd w:val="clear" w:color="auto" w:fill="FFFFFF"/>
          </w:tcPr>
          <w:p w:rsidR="00B80E9A" w:rsidRPr="00B80E9A" w:rsidRDefault="00B80E9A" w:rsidP="00092631">
            <w:pPr>
              <w:tabs>
                <w:tab w:val="left" w:pos="288"/>
                <w:tab w:val="left" w:pos="576"/>
                <w:tab w:val="left" w:pos="864"/>
                <w:tab w:val="left" w:pos="1152"/>
              </w:tabs>
              <w:suppressAutoHyphens/>
              <w:spacing w:before="40" w:after="40" w:line="220" w:lineRule="exact"/>
              <w:ind w:right="55"/>
              <w:jc w:val="left"/>
              <w:rPr>
                <w:b/>
                <w:w w:val="101"/>
                <w:szCs w:val="18"/>
                <w:u w:val="single"/>
                <w:lang w:val="fr-FR"/>
              </w:rPr>
            </w:pPr>
            <w:r w:rsidRPr="00B80E9A">
              <w:rPr>
                <w:b/>
                <w:w w:val="101"/>
                <w:szCs w:val="18"/>
                <w:u w:val="single"/>
                <w:lang w:val="fr-FR"/>
              </w:rPr>
              <w:t>Budget (</w:t>
            </w:r>
            <w:r w:rsidR="00092631">
              <w:rPr>
                <w:b/>
                <w:w w:val="101"/>
                <w:szCs w:val="18"/>
                <w:u w:val="single"/>
                <w:lang w:val="fr-FR"/>
              </w:rPr>
              <w:t>postes)</w:t>
            </w:r>
          </w:p>
        </w:tc>
        <w:tc>
          <w:tcPr>
            <w:tcW w:w="2296" w:type="dxa"/>
            <w:gridSpan w:val="3"/>
            <w:tcBorders>
              <w:top w:val="dotted" w:sz="4" w:space="0" w:color="auto"/>
              <w:bottom w:val="nil"/>
            </w:tcBorders>
            <w:shd w:val="clear" w:color="auto" w:fill="F3F3F3"/>
          </w:tcPr>
          <w:p w:rsidR="00B80E9A" w:rsidRPr="00E548DD" w:rsidRDefault="00B80E9A" w:rsidP="00575904">
            <w:pPr>
              <w:tabs>
                <w:tab w:val="left" w:pos="288"/>
                <w:tab w:val="left" w:pos="576"/>
                <w:tab w:val="left" w:pos="864"/>
                <w:tab w:val="left" w:pos="1152"/>
              </w:tabs>
              <w:suppressAutoHyphens/>
              <w:spacing w:before="40" w:after="40" w:line="220" w:lineRule="exact"/>
              <w:ind w:right="45"/>
              <w:jc w:val="left"/>
              <w:rPr>
                <w:i/>
                <w:szCs w:val="18"/>
                <w:lang w:val="fr-FR"/>
              </w:rPr>
            </w:pPr>
          </w:p>
        </w:tc>
        <w:tc>
          <w:tcPr>
            <w:tcW w:w="5767" w:type="dxa"/>
            <w:tcBorders>
              <w:top w:val="dotted" w:sz="4" w:space="0" w:color="auto"/>
              <w:bottom w:val="nil"/>
            </w:tcBorders>
            <w:shd w:val="clear" w:color="auto" w:fill="FFFFFF"/>
          </w:tcPr>
          <w:p w:rsidR="00B80E9A" w:rsidRDefault="00092631" w:rsidP="00B80E9A">
            <w:pPr>
              <w:tabs>
                <w:tab w:val="left" w:pos="288"/>
                <w:tab w:val="left" w:pos="576"/>
                <w:tab w:val="left" w:pos="864"/>
                <w:tab w:val="left" w:pos="1152"/>
              </w:tabs>
              <w:suppressAutoHyphens/>
              <w:spacing w:before="40" w:after="40" w:line="220" w:lineRule="exact"/>
              <w:ind w:left="43" w:right="45"/>
              <w:jc w:val="left"/>
              <w:rPr>
                <w:i/>
                <w:szCs w:val="18"/>
                <w:lang w:val="fr-FR"/>
              </w:rPr>
            </w:pPr>
            <w:r>
              <w:rPr>
                <w:i/>
                <w:szCs w:val="18"/>
                <w:lang w:val="fr-FR"/>
              </w:rPr>
              <w:t>Abréviations utilisées dans les tableaux et organigrammes (REV. V/11)</w:t>
            </w:r>
          </w:p>
          <w:p w:rsidR="0097321B" w:rsidRDefault="0097321B" w:rsidP="00B80E9A">
            <w:pPr>
              <w:tabs>
                <w:tab w:val="left" w:pos="288"/>
                <w:tab w:val="left" w:pos="576"/>
                <w:tab w:val="left" w:pos="864"/>
                <w:tab w:val="left" w:pos="1152"/>
              </w:tabs>
              <w:suppressAutoHyphens/>
              <w:spacing w:before="40" w:after="40" w:line="220" w:lineRule="exact"/>
              <w:ind w:left="43" w:right="45"/>
              <w:jc w:val="left"/>
              <w:rPr>
                <w:szCs w:val="18"/>
                <w:lang w:val="fr-FR"/>
              </w:rPr>
            </w:pPr>
            <w:r>
              <w:rPr>
                <w:i/>
                <w:szCs w:val="18"/>
                <w:lang w:val="fr-FR"/>
              </w:rPr>
              <w:t>N. B.</w:t>
            </w:r>
            <w:r w:rsidR="00140D02">
              <w:rPr>
                <w:i/>
                <w:szCs w:val="18"/>
                <w:lang w:val="fr-FR"/>
              </w:rPr>
              <w:t> </w:t>
            </w:r>
            <w:r>
              <w:rPr>
                <w:szCs w:val="18"/>
                <w:lang w:val="fr-FR"/>
              </w:rPr>
              <w:t xml:space="preserve">: </w:t>
            </w:r>
            <w:r w:rsidR="00D44B4F">
              <w:rPr>
                <w:szCs w:val="18"/>
                <w:lang w:val="fr-FR"/>
              </w:rPr>
              <w:t>L</w:t>
            </w:r>
            <w:r>
              <w:rPr>
                <w:szCs w:val="18"/>
                <w:lang w:val="fr-FR"/>
              </w:rPr>
              <w:t>es postes ne prennent pas la majuscule lorsque développés</w:t>
            </w:r>
          </w:p>
          <w:p w:rsidR="0097321B" w:rsidRPr="0097321B" w:rsidRDefault="0097321B" w:rsidP="00B80E9A">
            <w:pPr>
              <w:tabs>
                <w:tab w:val="left" w:pos="288"/>
                <w:tab w:val="left" w:pos="576"/>
                <w:tab w:val="left" w:pos="864"/>
                <w:tab w:val="left" w:pos="1152"/>
              </w:tabs>
              <w:suppressAutoHyphens/>
              <w:spacing w:before="40" w:after="40" w:line="220" w:lineRule="exact"/>
              <w:ind w:left="43" w:right="45"/>
              <w:jc w:val="left"/>
            </w:pPr>
            <w:r w:rsidRPr="00E548DD">
              <w:rPr>
                <w:szCs w:val="18"/>
                <w:lang w:val="fr-FR"/>
              </w:rPr>
              <w:sym w:font="Webdings" w:char="F034"/>
            </w:r>
            <w:r w:rsidRPr="00E548DD">
              <w:rPr>
                <w:szCs w:val="18"/>
                <w:lang w:val="fr-FR"/>
              </w:rPr>
              <w:tab/>
            </w:r>
            <w:r>
              <w:rPr>
                <w:szCs w:val="18"/>
                <w:lang w:val="fr-FR"/>
              </w:rPr>
              <w:t>par exemple</w:t>
            </w:r>
            <w:r w:rsidR="00140D02">
              <w:rPr>
                <w:szCs w:val="18"/>
                <w:lang w:val="fr-FR"/>
              </w:rPr>
              <w:t> </w:t>
            </w:r>
            <w:r>
              <w:rPr>
                <w:szCs w:val="18"/>
                <w:lang w:val="fr-FR"/>
              </w:rPr>
              <w:t xml:space="preserve">: </w:t>
            </w:r>
            <w:r>
              <w:rPr>
                <w:i/>
                <w:szCs w:val="18"/>
                <w:lang w:val="fr-FR"/>
              </w:rPr>
              <w:t>Abréviations</w:t>
            </w:r>
            <w:r w:rsidR="00140D02">
              <w:rPr>
                <w:i/>
                <w:szCs w:val="18"/>
                <w:lang w:val="fr-FR"/>
              </w:rPr>
              <w:t> </w:t>
            </w:r>
            <w:r>
              <w:rPr>
                <w:szCs w:val="18"/>
                <w:lang w:val="fr-FR"/>
              </w:rPr>
              <w:t>:</w:t>
            </w:r>
            <w:r>
              <w:t xml:space="preserve"> SGA = secrétaire général adjoint</w:t>
            </w:r>
          </w:p>
        </w:tc>
      </w:tr>
      <w:tr w:rsidR="00092631" w:rsidRPr="0097321B"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nil"/>
            </w:tcBorders>
            <w:shd w:val="clear" w:color="auto" w:fill="FFFFFF"/>
          </w:tcPr>
          <w:p w:rsidR="00092631" w:rsidRPr="00092631" w:rsidRDefault="00092631" w:rsidP="00822A9E">
            <w:pPr>
              <w:tabs>
                <w:tab w:val="left" w:pos="576"/>
                <w:tab w:val="left" w:pos="864"/>
                <w:tab w:val="left" w:pos="1152"/>
              </w:tabs>
              <w:suppressAutoHyphens/>
              <w:spacing w:before="40" w:after="40" w:line="220" w:lineRule="exact"/>
              <w:ind w:right="55"/>
              <w:jc w:val="left"/>
              <w:rPr>
                <w:b/>
                <w:w w:val="101"/>
                <w:szCs w:val="18"/>
                <w:lang w:val="fr-FR"/>
              </w:rPr>
            </w:pPr>
            <w:r>
              <w:rPr>
                <w:b/>
                <w:w w:val="101"/>
                <w:szCs w:val="18"/>
                <w:lang w:val="fr-FR"/>
              </w:rPr>
              <w:tab/>
              <w:t>AC</w:t>
            </w:r>
          </w:p>
        </w:tc>
        <w:tc>
          <w:tcPr>
            <w:tcW w:w="2296" w:type="dxa"/>
            <w:gridSpan w:val="3"/>
            <w:tcBorders>
              <w:top w:val="dotted" w:sz="4" w:space="0" w:color="auto"/>
              <w:bottom w:val="nil"/>
            </w:tcBorders>
            <w:shd w:val="clear" w:color="auto" w:fill="F3F3F3"/>
          </w:tcPr>
          <w:p w:rsidR="00092631" w:rsidRPr="00092631" w:rsidRDefault="00092631"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activités cofinancées</w:t>
            </w:r>
          </w:p>
        </w:tc>
        <w:tc>
          <w:tcPr>
            <w:tcW w:w="5767" w:type="dxa"/>
            <w:tcBorders>
              <w:top w:val="dotted" w:sz="4" w:space="0" w:color="auto"/>
              <w:bottom w:val="nil"/>
            </w:tcBorders>
            <w:shd w:val="clear" w:color="auto" w:fill="FFFFFF"/>
          </w:tcPr>
          <w:p w:rsidR="00092631" w:rsidRPr="0097321B" w:rsidRDefault="00092631" w:rsidP="00B80E9A">
            <w:pPr>
              <w:tabs>
                <w:tab w:val="left" w:pos="288"/>
                <w:tab w:val="left" w:pos="576"/>
                <w:tab w:val="left" w:pos="864"/>
                <w:tab w:val="left" w:pos="1152"/>
              </w:tabs>
              <w:suppressAutoHyphens/>
              <w:spacing w:before="40" w:after="40" w:line="220" w:lineRule="exact"/>
              <w:ind w:left="43" w:right="45"/>
              <w:jc w:val="left"/>
              <w:rPr>
                <w:i/>
                <w:szCs w:val="18"/>
                <w:lang w:val="en-US"/>
              </w:rPr>
            </w:pPr>
            <w:r w:rsidRPr="0097321B">
              <w:rPr>
                <w:i/>
                <w:szCs w:val="18"/>
                <w:lang w:val="en-US"/>
              </w:rPr>
              <w:t>angl.</w:t>
            </w:r>
            <w:r w:rsidRPr="0097321B">
              <w:rPr>
                <w:szCs w:val="18"/>
                <w:lang w:val="en-US"/>
              </w:rPr>
              <w:t xml:space="preserve"> JFA (Jointly financed activities) </w:t>
            </w:r>
          </w:p>
        </w:tc>
      </w:tr>
      <w:tr w:rsidR="00271B3A" w:rsidRPr="00271B3A"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nil"/>
            </w:tcBorders>
            <w:shd w:val="clear" w:color="auto" w:fill="FFFFFF"/>
          </w:tcPr>
          <w:p w:rsidR="00271B3A" w:rsidRPr="00271B3A" w:rsidRDefault="00271B3A" w:rsidP="00822A9E">
            <w:pPr>
              <w:tabs>
                <w:tab w:val="left" w:pos="576"/>
                <w:tab w:val="left" w:pos="864"/>
                <w:tab w:val="left" w:pos="1152"/>
              </w:tabs>
              <w:suppressAutoHyphens/>
              <w:spacing w:before="40" w:after="40" w:line="220" w:lineRule="exact"/>
              <w:ind w:right="-14"/>
              <w:jc w:val="left"/>
              <w:rPr>
                <w:b/>
                <w:w w:val="101"/>
                <w:szCs w:val="18"/>
                <w:lang w:val="fr-FR"/>
              </w:rPr>
            </w:pPr>
            <w:r w:rsidRPr="0097321B">
              <w:rPr>
                <w:b/>
                <w:w w:val="101"/>
                <w:szCs w:val="18"/>
                <w:lang w:val="en-US"/>
              </w:rPr>
              <w:tab/>
            </w:r>
            <w:r>
              <w:rPr>
                <w:b/>
                <w:w w:val="101"/>
                <w:szCs w:val="18"/>
                <w:lang w:val="fr-FR"/>
              </w:rPr>
              <w:t xml:space="preserve">ACM </w:t>
            </w:r>
            <w:r w:rsidRPr="00271B3A">
              <w:rPr>
                <w:w w:val="101"/>
                <w:szCs w:val="18"/>
                <w:lang w:val="fr-FR"/>
              </w:rPr>
              <w:t>(</w:t>
            </w:r>
            <w:r w:rsidRPr="00271B3A">
              <w:rPr>
                <w:i/>
                <w:w w:val="101"/>
                <w:szCs w:val="18"/>
                <w:lang w:val="fr-FR"/>
              </w:rPr>
              <w:t>parfois</w:t>
            </w:r>
            <w:r w:rsidRPr="00271B3A">
              <w:rPr>
                <w:w w:val="101"/>
                <w:szCs w:val="18"/>
                <w:lang w:val="fr-FR"/>
              </w:rPr>
              <w:t>)</w:t>
            </w:r>
          </w:p>
        </w:tc>
        <w:tc>
          <w:tcPr>
            <w:tcW w:w="2296" w:type="dxa"/>
            <w:gridSpan w:val="3"/>
            <w:tcBorders>
              <w:top w:val="dotted" w:sz="4" w:space="0" w:color="auto"/>
              <w:bottom w:val="nil"/>
            </w:tcBorders>
            <w:shd w:val="clear" w:color="auto" w:fill="F3F3F3"/>
          </w:tcPr>
          <w:p w:rsidR="00271B3A" w:rsidRDefault="00271B3A"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agent de</w:t>
            </w:r>
            <w:r w:rsidR="0089181C">
              <w:rPr>
                <w:szCs w:val="18"/>
                <w:lang w:val="fr-FR"/>
              </w:rPr>
              <w:t xml:space="preserve">s </w:t>
            </w:r>
            <w:r>
              <w:rPr>
                <w:szCs w:val="18"/>
                <w:lang w:val="fr-FR"/>
              </w:rPr>
              <w:t>corps de métier</w:t>
            </w:r>
            <w:r w:rsidR="0089181C">
              <w:rPr>
                <w:szCs w:val="18"/>
                <w:lang w:val="fr-FR"/>
              </w:rPr>
              <w:t>s</w:t>
            </w:r>
          </w:p>
        </w:tc>
        <w:tc>
          <w:tcPr>
            <w:tcW w:w="5767" w:type="dxa"/>
            <w:tcBorders>
              <w:top w:val="dotted" w:sz="4" w:space="0" w:color="auto"/>
              <w:bottom w:val="nil"/>
            </w:tcBorders>
            <w:shd w:val="clear" w:color="auto" w:fill="FFFFFF"/>
          </w:tcPr>
          <w:p w:rsidR="00271B3A" w:rsidRPr="00271B3A" w:rsidRDefault="00271B3A" w:rsidP="00B80E9A">
            <w:pPr>
              <w:tabs>
                <w:tab w:val="left" w:pos="288"/>
                <w:tab w:val="left" w:pos="576"/>
                <w:tab w:val="left" w:pos="864"/>
                <w:tab w:val="left" w:pos="1152"/>
              </w:tabs>
              <w:suppressAutoHyphens/>
              <w:spacing w:before="40" w:after="40" w:line="220" w:lineRule="exact"/>
              <w:ind w:left="43" w:right="45"/>
              <w:jc w:val="left"/>
              <w:rPr>
                <w:i/>
                <w:szCs w:val="18"/>
                <w:lang w:val="en-US"/>
              </w:rPr>
            </w:pPr>
            <w:r w:rsidRPr="0097321B">
              <w:rPr>
                <w:i/>
                <w:szCs w:val="18"/>
                <w:lang w:val="en-US"/>
              </w:rPr>
              <w:t>angl.</w:t>
            </w:r>
            <w:r w:rsidRPr="0097321B">
              <w:rPr>
                <w:szCs w:val="18"/>
                <w:lang w:val="en-US"/>
              </w:rPr>
              <w:t xml:space="preserve"> TC (Trades a</w:t>
            </w:r>
            <w:r>
              <w:rPr>
                <w:szCs w:val="18"/>
                <w:lang w:val="en-US"/>
              </w:rPr>
              <w:t>nd Crafts)</w:t>
            </w:r>
          </w:p>
        </w:tc>
      </w:tr>
      <w:tr w:rsidR="00575904" w:rsidRPr="00575904"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nil"/>
            </w:tcBorders>
            <w:shd w:val="clear" w:color="auto" w:fill="FFFFFF"/>
          </w:tcPr>
          <w:p w:rsidR="00575904" w:rsidRDefault="00575904" w:rsidP="00822A9E">
            <w:pPr>
              <w:tabs>
                <w:tab w:val="left" w:pos="576"/>
                <w:tab w:val="left" w:pos="864"/>
                <w:tab w:val="left" w:pos="1152"/>
              </w:tabs>
              <w:suppressAutoHyphens/>
              <w:spacing w:before="40" w:after="40" w:line="220" w:lineRule="exact"/>
              <w:ind w:right="55"/>
              <w:jc w:val="left"/>
              <w:rPr>
                <w:b/>
                <w:w w:val="101"/>
                <w:szCs w:val="18"/>
                <w:lang w:val="fr-FR"/>
              </w:rPr>
            </w:pPr>
            <w:r w:rsidRPr="00271B3A">
              <w:rPr>
                <w:b/>
                <w:w w:val="101"/>
                <w:szCs w:val="18"/>
                <w:lang w:val="en-US"/>
              </w:rPr>
              <w:tab/>
            </w:r>
            <w:r>
              <w:rPr>
                <w:b/>
                <w:w w:val="101"/>
                <w:szCs w:val="18"/>
                <w:lang w:val="fr-FR"/>
              </w:rPr>
              <w:t>AI</w:t>
            </w:r>
          </w:p>
        </w:tc>
        <w:tc>
          <w:tcPr>
            <w:tcW w:w="2296" w:type="dxa"/>
            <w:gridSpan w:val="3"/>
            <w:tcBorders>
              <w:top w:val="dotted" w:sz="4" w:space="0" w:color="auto"/>
              <w:bottom w:val="nil"/>
            </w:tcBorders>
            <w:shd w:val="clear" w:color="auto" w:fill="F3F3F3"/>
          </w:tcPr>
          <w:p w:rsidR="00575904" w:rsidRDefault="00575904"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administrateur recruté sur le</w:t>
            </w:r>
            <w:r w:rsidR="00271B3A">
              <w:rPr>
                <w:szCs w:val="18"/>
                <w:lang w:val="fr-FR"/>
              </w:rPr>
              <w:t> </w:t>
            </w:r>
            <w:r>
              <w:rPr>
                <w:szCs w:val="18"/>
                <w:lang w:val="fr-FR"/>
              </w:rPr>
              <w:t>plan international</w:t>
            </w:r>
          </w:p>
        </w:tc>
        <w:tc>
          <w:tcPr>
            <w:tcW w:w="5767" w:type="dxa"/>
            <w:tcBorders>
              <w:top w:val="dotted" w:sz="4" w:space="0" w:color="auto"/>
              <w:bottom w:val="nil"/>
            </w:tcBorders>
            <w:shd w:val="clear" w:color="auto" w:fill="FFFFFF"/>
          </w:tcPr>
          <w:p w:rsidR="00575904" w:rsidRPr="00575904" w:rsidRDefault="00575904" w:rsidP="00B80E9A">
            <w:pPr>
              <w:tabs>
                <w:tab w:val="left" w:pos="288"/>
                <w:tab w:val="left" w:pos="576"/>
                <w:tab w:val="left" w:pos="864"/>
                <w:tab w:val="left" w:pos="1152"/>
              </w:tabs>
              <w:suppressAutoHyphens/>
              <w:spacing w:before="40" w:after="40" w:line="220" w:lineRule="exact"/>
              <w:ind w:left="43" w:right="45"/>
              <w:jc w:val="left"/>
              <w:rPr>
                <w:i/>
                <w:szCs w:val="18"/>
                <w:lang w:val="fr-FR"/>
              </w:rPr>
            </w:pPr>
            <w:r w:rsidRPr="00B9707F">
              <w:rPr>
                <w:i/>
                <w:szCs w:val="18"/>
                <w:lang w:val="en-US"/>
              </w:rPr>
              <w:t>angl.</w:t>
            </w:r>
            <w:r w:rsidRPr="00B9707F">
              <w:rPr>
                <w:szCs w:val="18"/>
                <w:lang w:val="en-US"/>
              </w:rPr>
              <w:t xml:space="preserve"> </w:t>
            </w:r>
            <w:r>
              <w:rPr>
                <w:szCs w:val="18"/>
                <w:lang w:val="en-US"/>
              </w:rPr>
              <w:t>IP (International Professional</w:t>
            </w:r>
            <w:r w:rsidR="00D44B4F">
              <w:rPr>
                <w:szCs w:val="18"/>
                <w:lang w:val="en-US"/>
              </w:rPr>
              <w:t>)</w:t>
            </w:r>
            <w:r>
              <w:rPr>
                <w:szCs w:val="18"/>
                <w:lang w:val="en-US"/>
              </w:rPr>
              <w:br/>
            </w:r>
            <w:r>
              <w:rPr>
                <w:szCs w:val="18"/>
                <w:lang w:val="en-US"/>
              </w:rPr>
              <w:tab/>
              <w:t xml:space="preserve">    IPO (International Profesionnal Officer)</w:t>
            </w:r>
          </w:p>
        </w:tc>
      </w:tr>
      <w:tr w:rsidR="00271B3A" w:rsidRPr="00271B3A"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nil"/>
            </w:tcBorders>
            <w:shd w:val="clear" w:color="auto" w:fill="FFFFFF"/>
          </w:tcPr>
          <w:p w:rsidR="00271B3A" w:rsidRDefault="00271B3A" w:rsidP="00822A9E">
            <w:pPr>
              <w:tabs>
                <w:tab w:val="left" w:pos="576"/>
                <w:tab w:val="left" w:pos="864"/>
                <w:tab w:val="left" w:pos="1152"/>
              </w:tabs>
              <w:suppressAutoHyphens/>
              <w:spacing w:before="40" w:after="40" w:line="220" w:lineRule="exact"/>
              <w:ind w:right="55"/>
              <w:jc w:val="left"/>
              <w:rPr>
                <w:b/>
                <w:w w:val="101"/>
                <w:szCs w:val="18"/>
                <w:lang w:val="fr-FR"/>
              </w:rPr>
            </w:pPr>
            <w:r>
              <w:rPr>
                <w:b/>
                <w:w w:val="101"/>
                <w:szCs w:val="18"/>
                <w:lang w:val="fr-FR"/>
              </w:rPr>
              <w:tab/>
              <w:t>AI</w:t>
            </w:r>
          </w:p>
        </w:tc>
        <w:tc>
          <w:tcPr>
            <w:tcW w:w="2296" w:type="dxa"/>
            <w:gridSpan w:val="3"/>
            <w:tcBorders>
              <w:top w:val="dotted" w:sz="4" w:space="0" w:color="auto"/>
              <w:bottom w:val="nil"/>
            </w:tcBorders>
            <w:shd w:val="clear" w:color="auto" w:fill="F3F3F3"/>
          </w:tcPr>
          <w:p w:rsidR="00271B3A" w:rsidRDefault="00271B3A"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assistant d</w:t>
            </w:r>
            <w:r w:rsidR="00ED1B6C">
              <w:rPr>
                <w:szCs w:val="18"/>
                <w:lang w:val="fr-FR"/>
              </w:rPr>
              <w:t>’</w:t>
            </w:r>
            <w:r>
              <w:rPr>
                <w:szCs w:val="18"/>
                <w:lang w:val="fr-FR"/>
              </w:rPr>
              <w:t>information</w:t>
            </w:r>
          </w:p>
        </w:tc>
        <w:tc>
          <w:tcPr>
            <w:tcW w:w="5767" w:type="dxa"/>
            <w:tcBorders>
              <w:top w:val="dotted" w:sz="4" w:space="0" w:color="auto"/>
              <w:bottom w:val="nil"/>
            </w:tcBorders>
            <w:shd w:val="clear" w:color="auto" w:fill="FFFFFF"/>
          </w:tcPr>
          <w:p w:rsidR="00271B3A" w:rsidRPr="00B9707F" w:rsidRDefault="00271B3A" w:rsidP="00B80E9A">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PIA (Public Information Assistant)</w:t>
            </w:r>
          </w:p>
        </w:tc>
      </w:tr>
      <w:tr w:rsidR="00575904" w:rsidRPr="00575904"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nil"/>
            </w:tcBorders>
            <w:shd w:val="clear" w:color="auto" w:fill="FFFFFF"/>
          </w:tcPr>
          <w:p w:rsidR="00575904" w:rsidRDefault="00575904" w:rsidP="00822A9E">
            <w:pPr>
              <w:tabs>
                <w:tab w:val="left" w:pos="576"/>
                <w:tab w:val="left" w:pos="864"/>
                <w:tab w:val="left" w:pos="1152"/>
              </w:tabs>
              <w:suppressAutoHyphens/>
              <w:spacing w:before="40" w:after="40" w:line="220" w:lineRule="exact"/>
              <w:ind w:right="55"/>
              <w:jc w:val="left"/>
              <w:rPr>
                <w:b/>
                <w:w w:val="101"/>
                <w:szCs w:val="18"/>
                <w:lang w:val="fr-FR"/>
              </w:rPr>
            </w:pPr>
            <w:r w:rsidRPr="00271B3A">
              <w:rPr>
                <w:b/>
                <w:w w:val="101"/>
                <w:szCs w:val="18"/>
                <w:lang w:val="en-US"/>
              </w:rPr>
              <w:tab/>
            </w:r>
            <w:r>
              <w:rPr>
                <w:b/>
                <w:w w:val="101"/>
                <w:szCs w:val="18"/>
                <w:lang w:val="fr-FR"/>
              </w:rPr>
              <w:t xml:space="preserve">AL </w:t>
            </w:r>
            <w:r w:rsidRPr="00E30B82">
              <w:rPr>
                <w:i/>
                <w:w w:val="101"/>
                <w:szCs w:val="18"/>
                <w:lang w:val="fr-FR"/>
              </w:rPr>
              <w:t xml:space="preserve">ou </w:t>
            </w:r>
            <w:r>
              <w:rPr>
                <w:b/>
                <w:w w:val="101"/>
                <w:szCs w:val="18"/>
                <w:lang w:val="fr-FR"/>
              </w:rPr>
              <w:t>G(AL)</w:t>
            </w:r>
          </w:p>
        </w:tc>
        <w:tc>
          <w:tcPr>
            <w:tcW w:w="2296" w:type="dxa"/>
            <w:gridSpan w:val="3"/>
            <w:tcBorders>
              <w:top w:val="dotted" w:sz="4" w:space="0" w:color="auto"/>
              <w:bottom w:val="nil"/>
            </w:tcBorders>
            <w:shd w:val="clear" w:color="auto" w:fill="F3F3F3"/>
          </w:tcPr>
          <w:p w:rsidR="00575904" w:rsidRDefault="00575904"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agent local</w:t>
            </w:r>
          </w:p>
        </w:tc>
        <w:tc>
          <w:tcPr>
            <w:tcW w:w="5767" w:type="dxa"/>
            <w:tcBorders>
              <w:top w:val="dotted" w:sz="4" w:space="0" w:color="auto"/>
              <w:bottom w:val="nil"/>
            </w:tcBorders>
            <w:shd w:val="clear" w:color="auto" w:fill="FFFFFF"/>
          </w:tcPr>
          <w:p w:rsidR="00575904" w:rsidRPr="00B9707F" w:rsidRDefault="00575904" w:rsidP="00B80E9A">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LL </w:t>
            </w:r>
            <w:r w:rsidRPr="00E30B82">
              <w:rPr>
                <w:i/>
                <w:szCs w:val="18"/>
                <w:lang w:val="en-US"/>
              </w:rPr>
              <w:t xml:space="preserve">ou </w:t>
            </w:r>
            <w:r>
              <w:rPr>
                <w:szCs w:val="18"/>
                <w:lang w:val="en-US"/>
              </w:rPr>
              <w:t>GS(LL) (local level)</w:t>
            </w:r>
          </w:p>
        </w:tc>
      </w:tr>
      <w:tr w:rsidR="00575904" w:rsidRPr="00575904"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575904" w:rsidRDefault="00575904" w:rsidP="00822A9E">
            <w:pPr>
              <w:tabs>
                <w:tab w:val="left" w:pos="576"/>
                <w:tab w:val="left" w:pos="864"/>
                <w:tab w:val="left" w:pos="1152"/>
              </w:tabs>
              <w:suppressAutoHyphens/>
              <w:spacing w:before="40" w:after="40" w:line="220" w:lineRule="exact"/>
              <w:ind w:right="55"/>
              <w:jc w:val="left"/>
              <w:rPr>
                <w:b/>
                <w:w w:val="101"/>
                <w:szCs w:val="18"/>
                <w:lang w:val="fr-FR"/>
              </w:rPr>
            </w:pPr>
            <w:r w:rsidRPr="00575904">
              <w:rPr>
                <w:b/>
                <w:w w:val="101"/>
                <w:szCs w:val="18"/>
                <w:lang w:val="en-US"/>
              </w:rPr>
              <w:tab/>
            </w:r>
            <w:r>
              <w:rPr>
                <w:b/>
                <w:w w:val="101"/>
                <w:szCs w:val="18"/>
                <w:lang w:val="fr-FR"/>
              </w:rPr>
              <w:t>AN</w:t>
            </w:r>
          </w:p>
        </w:tc>
        <w:tc>
          <w:tcPr>
            <w:tcW w:w="2296" w:type="dxa"/>
            <w:gridSpan w:val="3"/>
            <w:tcBorders>
              <w:top w:val="dotted" w:sz="4" w:space="0" w:color="auto"/>
              <w:bottom w:val="dotted" w:sz="4" w:space="0" w:color="auto"/>
            </w:tcBorders>
            <w:shd w:val="clear" w:color="auto" w:fill="F3F3F3"/>
          </w:tcPr>
          <w:p w:rsidR="00575904" w:rsidRDefault="00575904"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administrateur recruté sur le</w:t>
            </w:r>
            <w:r w:rsidR="00271B3A">
              <w:rPr>
                <w:szCs w:val="18"/>
                <w:lang w:val="fr-FR"/>
              </w:rPr>
              <w:t> </w:t>
            </w:r>
            <w:r>
              <w:rPr>
                <w:szCs w:val="18"/>
                <w:lang w:val="fr-FR"/>
              </w:rPr>
              <w:t>plan national</w:t>
            </w:r>
          </w:p>
        </w:tc>
        <w:tc>
          <w:tcPr>
            <w:tcW w:w="5767" w:type="dxa"/>
            <w:tcBorders>
              <w:top w:val="dotted" w:sz="4" w:space="0" w:color="auto"/>
              <w:bottom w:val="dotted" w:sz="4" w:space="0" w:color="auto"/>
            </w:tcBorders>
            <w:shd w:val="clear" w:color="auto" w:fill="FFFFFF"/>
          </w:tcPr>
          <w:p w:rsidR="00575904" w:rsidRPr="00575904" w:rsidRDefault="00575904" w:rsidP="00B80E9A">
            <w:pPr>
              <w:tabs>
                <w:tab w:val="left" w:pos="288"/>
                <w:tab w:val="left" w:pos="576"/>
                <w:tab w:val="left" w:pos="864"/>
                <w:tab w:val="left" w:pos="1152"/>
              </w:tabs>
              <w:suppressAutoHyphens/>
              <w:spacing w:before="40" w:after="40" w:line="220" w:lineRule="exact"/>
              <w:ind w:left="43" w:right="45"/>
              <w:jc w:val="left"/>
              <w:rPr>
                <w:i/>
                <w:szCs w:val="18"/>
                <w:lang w:val="en-US"/>
              </w:rPr>
            </w:pPr>
            <w:r w:rsidRPr="00263C57">
              <w:rPr>
                <w:i/>
                <w:szCs w:val="18"/>
                <w:lang w:val="en-US"/>
              </w:rPr>
              <w:t>angl.</w:t>
            </w:r>
            <w:r w:rsidRPr="00263C57">
              <w:rPr>
                <w:szCs w:val="18"/>
                <w:lang w:val="en-US"/>
              </w:rPr>
              <w:t xml:space="preserve"> </w:t>
            </w:r>
            <w:r w:rsidRPr="00575904">
              <w:rPr>
                <w:szCs w:val="18"/>
                <w:lang w:val="en-US"/>
              </w:rPr>
              <w:t>NPO (National Professional Officer)</w:t>
            </w:r>
            <w:r w:rsidRPr="00575904">
              <w:rPr>
                <w:szCs w:val="18"/>
                <w:lang w:val="en-US"/>
              </w:rPr>
              <w:br/>
            </w:r>
            <w:r w:rsidRPr="00575904">
              <w:rPr>
                <w:szCs w:val="18"/>
                <w:lang w:val="en-US"/>
              </w:rPr>
              <w:tab/>
              <w:t xml:space="preserve">    NO (National Officer)</w:t>
            </w:r>
          </w:p>
        </w:tc>
      </w:tr>
      <w:tr w:rsidR="00575904" w:rsidRPr="00575904"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2" w:space="0" w:color="auto"/>
            </w:tcBorders>
            <w:shd w:val="clear" w:color="auto" w:fill="FFFFFF"/>
          </w:tcPr>
          <w:p w:rsidR="00575904" w:rsidRDefault="00575904" w:rsidP="00822A9E">
            <w:pPr>
              <w:tabs>
                <w:tab w:val="left" w:pos="576"/>
                <w:tab w:val="left" w:pos="864"/>
                <w:tab w:val="left" w:pos="1152"/>
              </w:tabs>
              <w:suppressAutoHyphens/>
              <w:spacing w:before="40" w:after="40" w:line="220" w:lineRule="exact"/>
              <w:ind w:right="55"/>
              <w:jc w:val="left"/>
              <w:rPr>
                <w:b/>
                <w:w w:val="101"/>
                <w:szCs w:val="18"/>
                <w:lang w:val="fr-FR"/>
              </w:rPr>
            </w:pPr>
            <w:r w:rsidRPr="00263C57">
              <w:rPr>
                <w:b/>
                <w:w w:val="101"/>
                <w:szCs w:val="18"/>
                <w:lang w:val="en-US"/>
              </w:rPr>
              <w:tab/>
            </w:r>
            <w:r>
              <w:rPr>
                <w:b/>
                <w:w w:val="101"/>
                <w:szCs w:val="18"/>
                <w:lang w:val="fr-FR"/>
              </w:rPr>
              <w:t>ASS</w:t>
            </w:r>
          </w:p>
        </w:tc>
        <w:tc>
          <w:tcPr>
            <w:tcW w:w="2296" w:type="dxa"/>
            <w:gridSpan w:val="3"/>
            <w:tcBorders>
              <w:top w:val="dotted" w:sz="4" w:space="0" w:color="auto"/>
              <w:bottom w:val="dotted" w:sz="2" w:space="0" w:color="auto"/>
            </w:tcBorders>
            <w:shd w:val="clear" w:color="auto" w:fill="F3F3F3"/>
          </w:tcPr>
          <w:p w:rsidR="00575904" w:rsidRDefault="00575904"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 xml:space="preserve">agent du Service </w:t>
            </w:r>
            <w:r w:rsidR="00271B3A">
              <w:rPr>
                <w:szCs w:val="18"/>
                <w:lang w:val="fr-FR"/>
              </w:rPr>
              <w:t>de sécurité</w:t>
            </w:r>
          </w:p>
        </w:tc>
        <w:tc>
          <w:tcPr>
            <w:tcW w:w="5767" w:type="dxa"/>
            <w:tcBorders>
              <w:top w:val="dotted" w:sz="4" w:space="0" w:color="auto"/>
              <w:bottom w:val="dotted" w:sz="2" w:space="0" w:color="auto"/>
            </w:tcBorders>
            <w:shd w:val="clear" w:color="auto" w:fill="FFFFFF"/>
          </w:tcPr>
          <w:p w:rsidR="00271B3A" w:rsidRPr="00271B3A" w:rsidRDefault="00575904" w:rsidP="00B80E9A">
            <w:pPr>
              <w:tabs>
                <w:tab w:val="left" w:pos="288"/>
                <w:tab w:val="left" w:pos="576"/>
                <w:tab w:val="left" w:pos="864"/>
                <w:tab w:val="left" w:pos="1152"/>
              </w:tabs>
              <w:suppressAutoHyphens/>
              <w:spacing w:before="40" w:after="40" w:line="220" w:lineRule="exact"/>
              <w:ind w:left="43" w:right="45"/>
              <w:jc w:val="left"/>
              <w:rPr>
                <w:szCs w:val="18"/>
                <w:lang w:val="en-US"/>
              </w:rPr>
            </w:pPr>
            <w:r w:rsidRPr="00B9707F">
              <w:rPr>
                <w:i/>
                <w:szCs w:val="18"/>
                <w:lang w:val="en-US"/>
              </w:rPr>
              <w:t>angl.</w:t>
            </w:r>
            <w:r w:rsidRPr="00B9707F">
              <w:rPr>
                <w:szCs w:val="18"/>
                <w:lang w:val="en-US"/>
              </w:rPr>
              <w:t xml:space="preserve"> </w:t>
            </w:r>
            <w:r>
              <w:rPr>
                <w:szCs w:val="18"/>
                <w:lang w:val="en-US"/>
              </w:rPr>
              <w:t>SS (Security Service)</w:t>
            </w:r>
            <w:r w:rsidR="00271B3A">
              <w:rPr>
                <w:szCs w:val="18"/>
                <w:lang w:val="en-US"/>
              </w:rPr>
              <w:br/>
            </w:r>
            <w:r w:rsidR="00271B3A">
              <w:rPr>
                <w:szCs w:val="18"/>
                <w:lang w:val="en-US"/>
              </w:rPr>
              <w:tab/>
              <w:t xml:space="preserve">    S (Security)</w:t>
            </w:r>
          </w:p>
        </w:tc>
      </w:tr>
      <w:tr w:rsidR="00B80E9A"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80E9A" w:rsidRPr="00E548DD" w:rsidRDefault="00092631" w:rsidP="00822A9E">
            <w:pPr>
              <w:keepNext/>
              <w:keepLines/>
              <w:tabs>
                <w:tab w:val="left" w:pos="576"/>
                <w:tab w:val="left" w:pos="864"/>
                <w:tab w:val="left" w:pos="1152"/>
              </w:tabs>
              <w:suppressAutoHyphens/>
              <w:spacing w:before="40" w:after="40" w:line="220" w:lineRule="exact"/>
              <w:ind w:right="45"/>
              <w:jc w:val="left"/>
              <w:rPr>
                <w:b/>
                <w:szCs w:val="18"/>
                <w:lang w:val="fr-FR"/>
              </w:rPr>
            </w:pPr>
            <w:r w:rsidRPr="00575904">
              <w:rPr>
                <w:b/>
                <w:szCs w:val="18"/>
                <w:lang w:val="en-US"/>
              </w:rPr>
              <w:tab/>
            </w:r>
            <w:r>
              <w:rPr>
                <w:b/>
                <w:szCs w:val="18"/>
                <w:lang w:val="fr-FR"/>
              </w:rPr>
              <w:t>BO</w:t>
            </w:r>
          </w:p>
        </w:tc>
        <w:tc>
          <w:tcPr>
            <w:tcW w:w="2296" w:type="dxa"/>
            <w:gridSpan w:val="3"/>
            <w:tcBorders>
              <w:top w:val="dotted" w:sz="2" w:space="0" w:color="auto"/>
              <w:bottom w:val="dotted" w:sz="2" w:space="0" w:color="auto"/>
            </w:tcBorders>
            <w:shd w:val="clear" w:color="auto" w:fill="F3F3F3"/>
          </w:tcPr>
          <w:p w:rsidR="00B80E9A" w:rsidRPr="00092631" w:rsidRDefault="00092631" w:rsidP="00575904">
            <w:pPr>
              <w:keepNext/>
              <w:keepLines/>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budget ordinaire</w:t>
            </w:r>
          </w:p>
        </w:tc>
        <w:tc>
          <w:tcPr>
            <w:tcW w:w="5767" w:type="dxa"/>
            <w:tcBorders>
              <w:top w:val="dotted" w:sz="2" w:space="0" w:color="auto"/>
              <w:bottom w:val="dotted" w:sz="2" w:space="0" w:color="auto"/>
            </w:tcBorders>
            <w:shd w:val="clear" w:color="auto" w:fill="FFFFFF"/>
          </w:tcPr>
          <w:p w:rsidR="00B80E9A" w:rsidRPr="00092631" w:rsidRDefault="00092631" w:rsidP="00092631">
            <w:pPr>
              <w:keepNext/>
              <w:keepLines/>
              <w:tabs>
                <w:tab w:val="left" w:pos="288"/>
                <w:tab w:val="left" w:pos="576"/>
                <w:tab w:val="left" w:pos="864"/>
                <w:tab w:val="left" w:pos="1152"/>
              </w:tabs>
              <w:suppressAutoHyphens/>
              <w:spacing w:before="40" w:after="40" w:line="220" w:lineRule="exact"/>
              <w:ind w:left="43" w:right="45"/>
              <w:jc w:val="left"/>
              <w:rPr>
                <w:szCs w:val="18"/>
                <w:lang w:val="fr-FR"/>
              </w:rPr>
            </w:pPr>
            <w:r>
              <w:rPr>
                <w:i/>
                <w:szCs w:val="18"/>
                <w:lang w:val="fr-FR"/>
              </w:rPr>
              <w:t>angl.</w:t>
            </w:r>
            <w:r>
              <w:rPr>
                <w:szCs w:val="18"/>
                <w:lang w:val="fr-FR"/>
              </w:rPr>
              <w:t xml:space="preserve"> RB (Regular Budget)</w:t>
            </w:r>
          </w:p>
        </w:tc>
      </w:tr>
      <w:tr w:rsidR="00092631"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092631" w:rsidRDefault="00092631" w:rsidP="00822A9E">
            <w:pPr>
              <w:keepNext/>
              <w:keepLines/>
              <w:tabs>
                <w:tab w:val="left" w:pos="576"/>
                <w:tab w:val="left" w:pos="864"/>
                <w:tab w:val="left" w:pos="1152"/>
              </w:tabs>
              <w:suppressAutoHyphens/>
              <w:spacing w:before="40" w:after="40" w:line="220" w:lineRule="exact"/>
              <w:ind w:right="45"/>
              <w:jc w:val="left"/>
              <w:rPr>
                <w:b/>
                <w:szCs w:val="18"/>
                <w:lang w:val="fr-FR"/>
              </w:rPr>
            </w:pPr>
            <w:r>
              <w:rPr>
                <w:b/>
                <w:szCs w:val="18"/>
                <w:lang w:val="fr-FR"/>
              </w:rPr>
              <w:tab/>
              <w:t>CA</w:t>
            </w:r>
          </w:p>
        </w:tc>
        <w:tc>
          <w:tcPr>
            <w:tcW w:w="2296" w:type="dxa"/>
            <w:gridSpan w:val="3"/>
            <w:tcBorders>
              <w:top w:val="dotted" w:sz="2" w:space="0" w:color="auto"/>
              <w:bottom w:val="dotted" w:sz="2" w:space="0" w:color="auto"/>
            </w:tcBorders>
            <w:shd w:val="clear" w:color="auto" w:fill="F3F3F3"/>
          </w:tcPr>
          <w:p w:rsidR="00092631" w:rsidRDefault="00092631" w:rsidP="00575904">
            <w:pPr>
              <w:keepNext/>
              <w:keepLines/>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compte d</w:t>
            </w:r>
            <w:r w:rsidR="00ED1B6C">
              <w:rPr>
                <w:szCs w:val="18"/>
                <w:lang w:val="fr-FR"/>
              </w:rPr>
              <w:t>’</w:t>
            </w:r>
            <w:r>
              <w:rPr>
                <w:szCs w:val="18"/>
                <w:lang w:val="fr-FR"/>
              </w:rPr>
              <w:t>appui</w:t>
            </w:r>
          </w:p>
        </w:tc>
        <w:tc>
          <w:tcPr>
            <w:tcW w:w="5767" w:type="dxa"/>
            <w:tcBorders>
              <w:top w:val="dotted" w:sz="2" w:space="0" w:color="auto"/>
              <w:bottom w:val="dotted" w:sz="2" w:space="0" w:color="auto"/>
            </w:tcBorders>
            <w:shd w:val="clear" w:color="auto" w:fill="FFFFFF"/>
          </w:tcPr>
          <w:p w:rsidR="00092631" w:rsidRDefault="00092631"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fr-FR"/>
              </w:rPr>
            </w:pPr>
            <w:r>
              <w:rPr>
                <w:i/>
                <w:szCs w:val="18"/>
                <w:lang w:val="fr-FR"/>
              </w:rPr>
              <w:t>angl.</w:t>
            </w:r>
            <w:r>
              <w:rPr>
                <w:szCs w:val="18"/>
                <w:lang w:val="fr-FR"/>
              </w:rPr>
              <w:t xml:space="preserve"> SA (Support account)</w:t>
            </w:r>
          </w:p>
        </w:tc>
      </w:tr>
      <w:tr w:rsidR="00575904" w:rsidRPr="00575904"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575904" w:rsidRDefault="00575904" w:rsidP="00822A9E">
            <w:pPr>
              <w:keepNext/>
              <w:keepLines/>
              <w:tabs>
                <w:tab w:val="left" w:pos="576"/>
                <w:tab w:val="left" w:pos="864"/>
                <w:tab w:val="left" w:pos="1152"/>
              </w:tabs>
              <w:suppressAutoHyphens/>
              <w:spacing w:before="40" w:after="40" w:line="220" w:lineRule="exact"/>
              <w:ind w:right="45"/>
              <w:jc w:val="left"/>
              <w:rPr>
                <w:b/>
                <w:szCs w:val="18"/>
                <w:lang w:val="fr-FR"/>
              </w:rPr>
            </w:pPr>
            <w:r>
              <w:rPr>
                <w:b/>
                <w:szCs w:val="18"/>
                <w:lang w:val="fr-FR"/>
              </w:rPr>
              <w:tab/>
              <w:t>CM</w:t>
            </w:r>
          </w:p>
        </w:tc>
        <w:tc>
          <w:tcPr>
            <w:tcW w:w="2296" w:type="dxa"/>
            <w:gridSpan w:val="3"/>
            <w:tcBorders>
              <w:top w:val="dotted" w:sz="2" w:space="0" w:color="auto"/>
              <w:bottom w:val="dotted" w:sz="2" w:space="0" w:color="auto"/>
            </w:tcBorders>
            <w:shd w:val="clear" w:color="auto" w:fill="F3F3F3"/>
          </w:tcPr>
          <w:p w:rsidR="00575904" w:rsidRDefault="00575904" w:rsidP="00575904">
            <w:pPr>
              <w:keepNext/>
              <w:keepLines/>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agent des corps de métier</w:t>
            </w:r>
            <w:r w:rsidR="0089181C">
              <w:rPr>
                <w:szCs w:val="18"/>
                <w:lang w:val="fr-FR"/>
              </w:rPr>
              <w:t>s</w:t>
            </w:r>
          </w:p>
        </w:tc>
        <w:tc>
          <w:tcPr>
            <w:tcW w:w="5767" w:type="dxa"/>
            <w:tcBorders>
              <w:top w:val="dotted" w:sz="2" w:space="0" w:color="auto"/>
              <w:bottom w:val="dotted" w:sz="2" w:space="0" w:color="auto"/>
            </w:tcBorders>
            <w:shd w:val="clear" w:color="auto" w:fill="FFFFFF"/>
          </w:tcPr>
          <w:p w:rsidR="00575904" w:rsidRPr="00575904" w:rsidRDefault="00575904"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TC (Trades and Crafts)</w:t>
            </w:r>
          </w:p>
        </w:tc>
      </w:tr>
      <w:tr w:rsidR="00092631"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092631" w:rsidRDefault="00092631" w:rsidP="00822A9E">
            <w:pPr>
              <w:keepNext/>
              <w:keepLines/>
              <w:tabs>
                <w:tab w:val="left" w:pos="576"/>
                <w:tab w:val="left" w:pos="864"/>
                <w:tab w:val="left" w:pos="1152"/>
              </w:tabs>
              <w:suppressAutoHyphens/>
              <w:spacing w:before="40" w:after="40" w:line="220" w:lineRule="exact"/>
              <w:ind w:right="45"/>
              <w:jc w:val="left"/>
              <w:rPr>
                <w:b/>
                <w:szCs w:val="18"/>
                <w:lang w:val="fr-FR"/>
              </w:rPr>
            </w:pPr>
            <w:r w:rsidRPr="00575904">
              <w:rPr>
                <w:b/>
                <w:szCs w:val="18"/>
                <w:lang w:val="en-US"/>
              </w:rPr>
              <w:tab/>
            </w:r>
            <w:r>
              <w:rPr>
                <w:b/>
                <w:szCs w:val="18"/>
                <w:lang w:val="fr-FR"/>
              </w:rPr>
              <w:t>C</w:t>
            </w:r>
            <w:r w:rsidR="00B95924">
              <w:rPr>
                <w:b/>
                <w:szCs w:val="18"/>
                <w:lang w:val="fr-FR"/>
              </w:rPr>
              <w:t>o</w:t>
            </w:r>
            <w:r>
              <w:rPr>
                <w:b/>
                <w:szCs w:val="18"/>
                <w:lang w:val="fr-FR"/>
              </w:rPr>
              <w:t>xBO</w:t>
            </w:r>
          </w:p>
        </w:tc>
        <w:tc>
          <w:tcPr>
            <w:tcW w:w="2296" w:type="dxa"/>
            <w:gridSpan w:val="3"/>
            <w:tcBorders>
              <w:top w:val="dotted" w:sz="2" w:space="0" w:color="auto"/>
              <w:bottom w:val="dotted" w:sz="2" w:space="0" w:color="auto"/>
            </w:tcBorders>
            <w:shd w:val="clear" w:color="auto" w:fill="F3F3F3"/>
          </w:tcPr>
          <w:p w:rsidR="00092631" w:rsidRDefault="00092631" w:rsidP="00575904">
            <w:pPr>
              <w:keepNext/>
              <w:keepLines/>
              <w:tabs>
                <w:tab w:val="left" w:pos="288"/>
                <w:tab w:val="left" w:pos="576"/>
                <w:tab w:val="left" w:pos="864"/>
                <w:tab w:val="left" w:pos="1152"/>
              </w:tabs>
              <w:suppressAutoHyphens/>
              <w:spacing w:before="40" w:after="40" w:line="220" w:lineRule="exact"/>
              <w:jc w:val="left"/>
              <w:rPr>
                <w:szCs w:val="18"/>
                <w:lang w:val="fr-FR"/>
              </w:rPr>
            </w:pPr>
            <w:r>
              <w:rPr>
                <w:szCs w:val="18"/>
                <w:lang w:val="fr-FR"/>
              </w:rPr>
              <w:t>postes financés au</w:t>
            </w:r>
            <w:r w:rsidR="00B9707F">
              <w:rPr>
                <w:szCs w:val="18"/>
                <w:lang w:val="fr-FR"/>
              </w:rPr>
              <w:t xml:space="preserve"> </w:t>
            </w:r>
            <w:r>
              <w:rPr>
                <w:szCs w:val="18"/>
                <w:lang w:val="fr-FR"/>
              </w:rPr>
              <w:t>moyen de</w:t>
            </w:r>
            <w:r w:rsidR="00B94268">
              <w:rPr>
                <w:szCs w:val="18"/>
                <w:lang w:val="fr-FR"/>
              </w:rPr>
              <w:t> </w:t>
            </w:r>
            <w:r>
              <w:rPr>
                <w:szCs w:val="18"/>
                <w:lang w:val="fr-FR"/>
              </w:rPr>
              <w:t>contributions obligatoires hors budget ordinaire</w:t>
            </w:r>
          </w:p>
        </w:tc>
        <w:tc>
          <w:tcPr>
            <w:tcW w:w="5767" w:type="dxa"/>
            <w:tcBorders>
              <w:top w:val="dotted" w:sz="2" w:space="0" w:color="auto"/>
              <w:bottom w:val="dotted" w:sz="2" w:space="0" w:color="auto"/>
            </w:tcBorders>
            <w:shd w:val="clear" w:color="auto" w:fill="FFFFFF"/>
          </w:tcPr>
          <w:p w:rsidR="00092631" w:rsidRDefault="00092631"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fr-FR"/>
              </w:rPr>
            </w:pPr>
            <w:r>
              <w:rPr>
                <w:i/>
                <w:szCs w:val="18"/>
                <w:lang w:val="fr-FR"/>
              </w:rPr>
              <w:t>angl.</w:t>
            </w:r>
            <w:r w:rsidR="00B9707F">
              <w:rPr>
                <w:i/>
                <w:szCs w:val="18"/>
                <w:lang w:val="fr-FR"/>
              </w:rPr>
              <w:t xml:space="preserve"> </w:t>
            </w:r>
            <w:r w:rsidR="00B95924">
              <w:rPr>
                <w:szCs w:val="18"/>
                <w:lang w:val="fr-FR"/>
              </w:rPr>
              <w:t>A</w:t>
            </w:r>
            <w:r w:rsidR="00B9707F">
              <w:rPr>
                <w:szCs w:val="18"/>
                <w:lang w:val="fr-FR"/>
              </w:rPr>
              <w:t xml:space="preserve">ucune </w:t>
            </w:r>
            <w:r>
              <w:rPr>
                <w:szCs w:val="18"/>
                <w:lang w:val="fr-FR"/>
              </w:rPr>
              <w:t>abréviation (Other Assessed)</w:t>
            </w:r>
          </w:p>
        </w:tc>
      </w:tr>
      <w:tr w:rsidR="00B94268"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4268" w:rsidRPr="00575904" w:rsidRDefault="00B94268" w:rsidP="00822A9E">
            <w:pPr>
              <w:keepNext/>
              <w:keepLines/>
              <w:tabs>
                <w:tab w:val="left" w:pos="576"/>
                <w:tab w:val="left" w:pos="864"/>
                <w:tab w:val="left" w:pos="1152"/>
              </w:tabs>
              <w:suppressAutoHyphens/>
              <w:spacing w:before="40" w:after="40" w:line="220" w:lineRule="exact"/>
              <w:ind w:right="45"/>
              <w:jc w:val="left"/>
              <w:rPr>
                <w:b/>
                <w:szCs w:val="18"/>
                <w:lang w:val="en-US"/>
              </w:rPr>
            </w:pPr>
            <w:r>
              <w:rPr>
                <w:b/>
                <w:szCs w:val="18"/>
                <w:lang w:val="en-US"/>
              </w:rPr>
              <w:tab/>
              <w:t>EDD</w:t>
            </w:r>
          </w:p>
        </w:tc>
        <w:tc>
          <w:tcPr>
            <w:tcW w:w="2296" w:type="dxa"/>
            <w:gridSpan w:val="3"/>
            <w:tcBorders>
              <w:top w:val="dotted" w:sz="2" w:space="0" w:color="auto"/>
              <w:bottom w:val="dotted" w:sz="2" w:space="0" w:color="auto"/>
            </w:tcBorders>
            <w:shd w:val="clear" w:color="auto" w:fill="F3F3F3"/>
          </w:tcPr>
          <w:p w:rsidR="00B94268" w:rsidRDefault="00B94268" w:rsidP="00575904">
            <w:pPr>
              <w:keepNext/>
              <w:keepLines/>
              <w:tabs>
                <w:tab w:val="left" w:pos="288"/>
                <w:tab w:val="left" w:pos="576"/>
                <w:tab w:val="left" w:pos="864"/>
                <w:tab w:val="left" w:pos="1152"/>
              </w:tabs>
              <w:suppressAutoHyphens/>
              <w:spacing w:before="40" w:after="40" w:line="220" w:lineRule="exact"/>
              <w:jc w:val="left"/>
              <w:rPr>
                <w:szCs w:val="18"/>
                <w:lang w:val="fr-FR"/>
              </w:rPr>
            </w:pPr>
            <w:r>
              <w:rPr>
                <w:szCs w:val="18"/>
                <w:lang w:val="fr-FR"/>
              </w:rPr>
              <w:t>engagements de durée déterminée</w:t>
            </w:r>
          </w:p>
        </w:tc>
        <w:tc>
          <w:tcPr>
            <w:tcW w:w="5767" w:type="dxa"/>
            <w:tcBorders>
              <w:top w:val="dotted" w:sz="2" w:space="0" w:color="auto"/>
              <w:bottom w:val="dotted" w:sz="2" w:space="0" w:color="auto"/>
            </w:tcBorders>
            <w:shd w:val="clear" w:color="auto" w:fill="FFFFFF"/>
          </w:tcPr>
          <w:p w:rsidR="00B94268" w:rsidRPr="00B94268" w:rsidRDefault="00B94268"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FT (Fixed-Term Appointment Type)</w:t>
            </w:r>
          </w:p>
        </w:tc>
      </w:tr>
      <w:tr w:rsidR="00271B3A"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271B3A" w:rsidRDefault="00271B3A" w:rsidP="00822A9E">
            <w:pPr>
              <w:keepNext/>
              <w:keepLines/>
              <w:tabs>
                <w:tab w:val="left" w:pos="576"/>
                <w:tab w:val="left" w:pos="864"/>
                <w:tab w:val="left" w:pos="1152"/>
              </w:tabs>
              <w:suppressAutoHyphens/>
              <w:spacing w:before="40" w:after="40" w:line="220" w:lineRule="exact"/>
              <w:ind w:right="45"/>
              <w:jc w:val="left"/>
              <w:rPr>
                <w:b/>
                <w:szCs w:val="18"/>
                <w:lang w:val="en-US"/>
              </w:rPr>
            </w:pPr>
            <w:r>
              <w:rPr>
                <w:b/>
                <w:szCs w:val="18"/>
                <w:lang w:val="en-US"/>
              </w:rPr>
              <w:tab/>
              <w:t>ET</w:t>
            </w:r>
          </w:p>
        </w:tc>
        <w:tc>
          <w:tcPr>
            <w:tcW w:w="2296" w:type="dxa"/>
            <w:gridSpan w:val="3"/>
            <w:tcBorders>
              <w:top w:val="dotted" w:sz="2" w:space="0" w:color="auto"/>
              <w:bottom w:val="dotted" w:sz="2" w:space="0" w:color="auto"/>
            </w:tcBorders>
            <w:shd w:val="clear" w:color="auto" w:fill="F3F3F3"/>
          </w:tcPr>
          <w:p w:rsidR="00271B3A" w:rsidRDefault="00271B3A" w:rsidP="00575904">
            <w:pPr>
              <w:keepNext/>
              <w:keepLines/>
              <w:tabs>
                <w:tab w:val="left" w:pos="288"/>
                <w:tab w:val="left" w:pos="576"/>
                <w:tab w:val="left" w:pos="864"/>
                <w:tab w:val="left" w:pos="1152"/>
              </w:tabs>
              <w:suppressAutoHyphens/>
              <w:spacing w:before="40" w:after="40" w:line="220" w:lineRule="exact"/>
              <w:jc w:val="left"/>
              <w:rPr>
                <w:szCs w:val="18"/>
                <w:lang w:val="fr-FR"/>
              </w:rPr>
            </w:pPr>
            <w:r>
              <w:rPr>
                <w:szCs w:val="18"/>
                <w:lang w:val="fr-FR"/>
              </w:rPr>
              <w:t>engagements temporaires</w:t>
            </w:r>
          </w:p>
        </w:tc>
        <w:tc>
          <w:tcPr>
            <w:tcW w:w="5767" w:type="dxa"/>
            <w:tcBorders>
              <w:top w:val="dotted" w:sz="2" w:space="0" w:color="auto"/>
              <w:bottom w:val="dotted" w:sz="2" w:space="0" w:color="auto"/>
            </w:tcBorders>
            <w:shd w:val="clear" w:color="auto" w:fill="FFFFFF"/>
          </w:tcPr>
          <w:p w:rsidR="00271B3A" w:rsidRPr="00B9707F" w:rsidRDefault="00271B3A"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TP (Temporary Appointment Type)</w:t>
            </w:r>
          </w:p>
        </w:tc>
      </w:tr>
      <w:tr w:rsidR="00271B3A" w:rsidRPr="00271B3A"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271B3A" w:rsidRDefault="00271B3A" w:rsidP="00822A9E">
            <w:pPr>
              <w:keepNext/>
              <w:keepLines/>
              <w:tabs>
                <w:tab w:val="left" w:pos="576"/>
                <w:tab w:val="left" w:pos="864"/>
                <w:tab w:val="left" w:pos="1152"/>
              </w:tabs>
              <w:suppressAutoHyphens/>
              <w:spacing w:before="40" w:after="40" w:line="220" w:lineRule="exact"/>
              <w:ind w:right="45"/>
              <w:jc w:val="left"/>
              <w:rPr>
                <w:b/>
                <w:szCs w:val="18"/>
                <w:lang w:val="en-US"/>
              </w:rPr>
            </w:pPr>
            <w:r>
              <w:rPr>
                <w:b/>
                <w:szCs w:val="18"/>
                <w:lang w:val="en-US"/>
              </w:rPr>
              <w:tab/>
              <w:t>ETP/PS</w:t>
            </w:r>
          </w:p>
        </w:tc>
        <w:tc>
          <w:tcPr>
            <w:tcW w:w="2296" w:type="dxa"/>
            <w:gridSpan w:val="3"/>
            <w:tcBorders>
              <w:top w:val="dotted" w:sz="2" w:space="0" w:color="auto"/>
              <w:bottom w:val="dotted" w:sz="2" w:space="0" w:color="auto"/>
            </w:tcBorders>
            <w:shd w:val="clear" w:color="auto" w:fill="F3F3F3"/>
          </w:tcPr>
          <w:p w:rsidR="00271B3A" w:rsidRDefault="00271B3A" w:rsidP="00575904">
            <w:pPr>
              <w:keepNext/>
              <w:keepLines/>
              <w:tabs>
                <w:tab w:val="left" w:pos="288"/>
                <w:tab w:val="left" w:pos="576"/>
                <w:tab w:val="left" w:pos="864"/>
                <w:tab w:val="left" w:pos="1152"/>
              </w:tabs>
              <w:suppressAutoHyphens/>
              <w:spacing w:before="40" w:after="40" w:line="220" w:lineRule="exact"/>
              <w:jc w:val="left"/>
              <w:rPr>
                <w:szCs w:val="18"/>
                <w:lang w:val="fr-FR"/>
              </w:rPr>
            </w:pPr>
            <w:r>
              <w:rPr>
                <w:szCs w:val="18"/>
                <w:lang w:val="fr-FR"/>
              </w:rPr>
              <w:t>engagements à titre permanent ou pour une période de stage</w:t>
            </w:r>
          </w:p>
        </w:tc>
        <w:tc>
          <w:tcPr>
            <w:tcW w:w="5767" w:type="dxa"/>
            <w:tcBorders>
              <w:top w:val="dotted" w:sz="2" w:space="0" w:color="auto"/>
              <w:bottom w:val="dotted" w:sz="2" w:space="0" w:color="auto"/>
            </w:tcBorders>
            <w:shd w:val="clear" w:color="auto" w:fill="FFFFFF"/>
          </w:tcPr>
          <w:p w:rsidR="00271B3A" w:rsidRPr="00271B3A" w:rsidRDefault="00271B3A"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Pr>
                <w:szCs w:val="18"/>
                <w:lang w:val="en-US"/>
              </w:rPr>
              <w:t>PP (Permanent/Probationary Appointment Type)</w:t>
            </w:r>
          </w:p>
        </w:tc>
      </w:tr>
      <w:tr w:rsidR="00B94268"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4268" w:rsidRPr="00575904" w:rsidRDefault="00B94268" w:rsidP="00822A9E">
            <w:pPr>
              <w:keepNext/>
              <w:keepLines/>
              <w:tabs>
                <w:tab w:val="left" w:pos="576"/>
                <w:tab w:val="left" w:pos="864"/>
                <w:tab w:val="left" w:pos="1152"/>
              </w:tabs>
              <w:suppressAutoHyphens/>
              <w:spacing w:before="40" w:after="40" w:line="220" w:lineRule="exact"/>
              <w:ind w:right="45"/>
              <w:jc w:val="left"/>
              <w:rPr>
                <w:b/>
                <w:szCs w:val="18"/>
                <w:lang w:val="en-US"/>
              </w:rPr>
            </w:pPr>
            <w:r w:rsidRPr="00271B3A">
              <w:rPr>
                <w:b/>
                <w:szCs w:val="18"/>
                <w:lang w:val="en-US"/>
              </w:rPr>
              <w:tab/>
            </w:r>
            <w:r>
              <w:rPr>
                <w:b/>
                <w:szCs w:val="18"/>
                <w:lang w:val="en-US"/>
              </w:rPr>
              <w:t>F</w:t>
            </w:r>
          </w:p>
        </w:tc>
        <w:tc>
          <w:tcPr>
            <w:tcW w:w="2296" w:type="dxa"/>
            <w:gridSpan w:val="3"/>
            <w:tcBorders>
              <w:top w:val="dotted" w:sz="2" w:space="0" w:color="auto"/>
              <w:bottom w:val="dotted" w:sz="2" w:space="0" w:color="auto"/>
            </w:tcBorders>
            <w:shd w:val="clear" w:color="auto" w:fill="F3F3F3"/>
          </w:tcPr>
          <w:p w:rsidR="00B94268" w:rsidRDefault="00B94268" w:rsidP="00575904">
            <w:pPr>
              <w:keepNext/>
              <w:keepLines/>
              <w:tabs>
                <w:tab w:val="left" w:pos="288"/>
                <w:tab w:val="left" w:pos="576"/>
                <w:tab w:val="left" w:pos="864"/>
                <w:tab w:val="left" w:pos="1152"/>
              </w:tabs>
              <w:suppressAutoHyphens/>
              <w:spacing w:before="40" w:after="40" w:line="220" w:lineRule="exact"/>
              <w:jc w:val="left"/>
              <w:rPr>
                <w:szCs w:val="18"/>
                <w:lang w:val="fr-FR"/>
              </w:rPr>
            </w:pPr>
            <w:r>
              <w:rPr>
                <w:szCs w:val="18"/>
                <w:lang w:val="fr-FR"/>
              </w:rPr>
              <w:t>femme</w:t>
            </w:r>
          </w:p>
        </w:tc>
        <w:tc>
          <w:tcPr>
            <w:tcW w:w="5767" w:type="dxa"/>
            <w:tcBorders>
              <w:top w:val="dotted" w:sz="2" w:space="0" w:color="auto"/>
              <w:bottom w:val="dotted" w:sz="2" w:space="0" w:color="auto"/>
            </w:tcBorders>
            <w:shd w:val="clear" w:color="auto" w:fill="FFFFFF"/>
          </w:tcPr>
          <w:p w:rsidR="00B94268" w:rsidRPr="00B94268" w:rsidRDefault="00B94268"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fr-FR"/>
              </w:rPr>
            </w:pPr>
            <w:r w:rsidRPr="00B94268">
              <w:rPr>
                <w:i/>
                <w:szCs w:val="18"/>
                <w:lang w:val="fr-FR"/>
              </w:rPr>
              <w:t>angl.</w:t>
            </w:r>
            <w:r w:rsidRPr="00B94268">
              <w:rPr>
                <w:szCs w:val="18"/>
                <w:lang w:val="fr-FR"/>
              </w:rPr>
              <w:t xml:space="preserve"> F</w:t>
            </w:r>
            <w:r>
              <w:rPr>
                <w:szCs w:val="18"/>
                <w:lang w:val="fr-FR"/>
              </w:rPr>
              <w:t xml:space="preserve"> (Female)</w:t>
            </w:r>
          </w:p>
        </w:tc>
      </w:tr>
      <w:tr w:rsidR="00092631" w:rsidRPr="00263C57"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092631" w:rsidRDefault="00092631" w:rsidP="00822A9E">
            <w:pPr>
              <w:keepNext/>
              <w:keepLines/>
              <w:tabs>
                <w:tab w:val="left" w:pos="576"/>
                <w:tab w:val="left" w:pos="864"/>
                <w:tab w:val="left" w:pos="1152"/>
              </w:tabs>
              <w:suppressAutoHyphens/>
              <w:spacing w:before="40" w:after="40" w:line="220" w:lineRule="exact"/>
              <w:ind w:right="45"/>
              <w:jc w:val="left"/>
              <w:rPr>
                <w:b/>
                <w:szCs w:val="18"/>
                <w:lang w:val="fr-FR"/>
              </w:rPr>
            </w:pPr>
            <w:r w:rsidRPr="00B94268">
              <w:rPr>
                <w:b/>
                <w:szCs w:val="18"/>
                <w:lang w:val="fr-FR"/>
              </w:rPr>
              <w:tab/>
            </w:r>
            <w:r>
              <w:rPr>
                <w:b/>
                <w:szCs w:val="18"/>
                <w:lang w:val="fr-FR"/>
              </w:rPr>
              <w:t>FxB</w:t>
            </w:r>
          </w:p>
        </w:tc>
        <w:tc>
          <w:tcPr>
            <w:tcW w:w="2296" w:type="dxa"/>
            <w:gridSpan w:val="3"/>
            <w:tcBorders>
              <w:top w:val="dotted" w:sz="2" w:space="0" w:color="auto"/>
              <w:bottom w:val="dotted" w:sz="2" w:space="0" w:color="auto"/>
            </w:tcBorders>
            <w:shd w:val="clear" w:color="auto" w:fill="F3F3F3"/>
          </w:tcPr>
          <w:p w:rsidR="00092631" w:rsidRDefault="00092631" w:rsidP="00575904">
            <w:pPr>
              <w:keepNext/>
              <w:keepLines/>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fonds extrabudgétaires</w:t>
            </w:r>
          </w:p>
        </w:tc>
        <w:tc>
          <w:tcPr>
            <w:tcW w:w="5767" w:type="dxa"/>
            <w:tcBorders>
              <w:top w:val="dotted" w:sz="2" w:space="0" w:color="auto"/>
              <w:bottom w:val="dotted" w:sz="2" w:space="0" w:color="auto"/>
            </w:tcBorders>
            <w:shd w:val="clear" w:color="auto" w:fill="FFFFFF"/>
          </w:tcPr>
          <w:p w:rsidR="00092631" w:rsidRPr="00263C57" w:rsidRDefault="00092631"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en-US"/>
              </w:rPr>
            </w:pPr>
            <w:r w:rsidRPr="00263C57">
              <w:rPr>
                <w:i/>
                <w:szCs w:val="18"/>
                <w:lang w:val="en-US"/>
              </w:rPr>
              <w:t>angl.</w:t>
            </w:r>
            <w:r w:rsidRPr="00263C57">
              <w:rPr>
                <w:szCs w:val="18"/>
                <w:lang w:val="en-US"/>
              </w:rPr>
              <w:t xml:space="preserve"> XB (Extra-budgetary funds)</w:t>
            </w:r>
          </w:p>
        </w:tc>
      </w:tr>
      <w:tr w:rsidR="00B9707F"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707F" w:rsidRDefault="00B9707F" w:rsidP="00822A9E">
            <w:pPr>
              <w:keepNext/>
              <w:keepLines/>
              <w:tabs>
                <w:tab w:val="left" w:pos="576"/>
                <w:tab w:val="left" w:pos="864"/>
                <w:tab w:val="left" w:pos="1152"/>
              </w:tabs>
              <w:suppressAutoHyphens/>
              <w:spacing w:before="40" w:after="40" w:line="220" w:lineRule="exact"/>
              <w:ind w:right="45"/>
              <w:jc w:val="left"/>
              <w:rPr>
                <w:b/>
                <w:szCs w:val="18"/>
                <w:lang w:val="fr-FR"/>
              </w:rPr>
            </w:pPr>
            <w:r w:rsidRPr="00263C57">
              <w:rPr>
                <w:b/>
                <w:szCs w:val="18"/>
                <w:lang w:val="en-US"/>
              </w:rPr>
              <w:tab/>
            </w:r>
            <w:r>
              <w:rPr>
                <w:b/>
                <w:szCs w:val="18"/>
                <w:lang w:val="fr-FR"/>
              </w:rPr>
              <w:t>G</w:t>
            </w:r>
          </w:p>
        </w:tc>
        <w:tc>
          <w:tcPr>
            <w:tcW w:w="2296" w:type="dxa"/>
            <w:gridSpan w:val="3"/>
            <w:tcBorders>
              <w:top w:val="dotted" w:sz="2" w:space="0" w:color="auto"/>
              <w:bottom w:val="dotted" w:sz="2" w:space="0" w:color="auto"/>
            </w:tcBorders>
            <w:shd w:val="clear" w:color="auto" w:fill="F3F3F3"/>
          </w:tcPr>
          <w:p w:rsidR="00B9707F" w:rsidRDefault="00B9707F" w:rsidP="00575904">
            <w:pPr>
              <w:keepNext/>
              <w:keepLines/>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agent des services généraux</w:t>
            </w:r>
          </w:p>
        </w:tc>
        <w:tc>
          <w:tcPr>
            <w:tcW w:w="5767" w:type="dxa"/>
            <w:tcBorders>
              <w:top w:val="dotted" w:sz="2" w:space="0" w:color="auto"/>
              <w:bottom w:val="dotted" w:sz="2" w:space="0" w:color="auto"/>
            </w:tcBorders>
            <w:shd w:val="clear" w:color="auto" w:fill="FFFFFF"/>
          </w:tcPr>
          <w:p w:rsidR="00B9707F" w:rsidRPr="00B94268" w:rsidRDefault="00B9707F"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fr-FR"/>
              </w:rPr>
            </w:pPr>
            <w:r w:rsidRPr="00B94268">
              <w:rPr>
                <w:i/>
                <w:szCs w:val="18"/>
                <w:lang w:val="fr-FR"/>
              </w:rPr>
              <w:t>angl.</w:t>
            </w:r>
            <w:r w:rsidRPr="00B94268">
              <w:rPr>
                <w:szCs w:val="18"/>
                <w:lang w:val="fr-FR"/>
              </w:rPr>
              <w:t xml:space="preserve"> GS (General Service)</w:t>
            </w:r>
          </w:p>
        </w:tc>
      </w:tr>
      <w:tr w:rsidR="00B94268"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4268" w:rsidRDefault="00B94268" w:rsidP="00822A9E">
            <w:pPr>
              <w:keepNext/>
              <w:keepLines/>
              <w:tabs>
                <w:tab w:val="left" w:pos="576"/>
                <w:tab w:val="left" w:pos="864"/>
                <w:tab w:val="left" w:pos="1152"/>
              </w:tabs>
              <w:suppressAutoHyphens/>
              <w:spacing w:before="40" w:after="40" w:line="220" w:lineRule="exact"/>
              <w:ind w:right="45"/>
              <w:jc w:val="left"/>
              <w:rPr>
                <w:b/>
                <w:szCs w:val="18"/>
                <w:lang w:val="fr-FR"/>
              </w:rPr>
            </w:pPr>
            <w:r>
              <w:rPr>
                <w:b/>
                <w:szCs w:val="18"/>
                <w:lang w:val="fr-FR"/>
              </w:rPr>
              <w:tab/>
              <w:t>G+appar.</w:t>
            </w:r>
          </w:p>
        </w:tc>
        <w:tc>
          <w:tcPr>
            <w:tcW w:w="2296" w:type="dxa"/>
            <w:gridSpan w:val="3"/>
            <w:tcBorders>
              <w:top w:val="dotted" w:sz="2" w:space="0" w:color="auto"/>
              <w:bottom w:val="dotted" w:sz="2" w:space="0" w:color="auto"/>
            </w:tcBorders>
            <w:shd w:val="clear" w:color="auto" w:fill="F3F3F3"/>
          </w:tcPr>
          <w:p w:rsidR="00B94268" w:rsidRDefault="00140D02" w:rsidP="00B94268">
            <w:pPr>
              <w:keepNext/>
              <w:keepLines/>
              <w:tabs>
                <w:tab w:val="left" w:pos="288"/>
                <w:tab w:val="left" w:pos="576"/>
                <w:tab w:val="left" w:pos="864"/>
                <w:tab w:val="left" w:pos="1152"/>
              </w:tabs>
              <w:suppressAutoHyphens/>
              <w:spacing w:before="40" w:after="40" w:line="220" w:lineRule="exact"/>
              <w:jc w:val="left"/>
              <w:rPr>
                <w:szCs w:val="18"/>
                <w:lang w:val="fr-FR"/>
              </w:rPr>
            </w:pPr>
            <w:r>
              <w:rPr>
                <w:szCs w:val="18"/>
                <w:lang w:val="fr-FR"/>
              </w:rPr>
              <w:t>A</w:t>
            </w:r>
            <w:r w:rsidR="00B94268">
              <w:rPr>
                <w:szCs w:val="18"/>
                <w:lang w:val="fr-FR"/>
              </w:rPr>
              <w:t>gent des services généraux et des catégories apparentées</w:t>
            </w:r>
          </w:p>
        </w:tc>
        <w:tc>
          <w:tcPr>
            <w:tcW w:w="5767" w:type="dxa"/>
            <w:tcBorders>
              <w:top w:val="dotted" w:sz="2" w:space="0" w:color="auto"/>
              <w:bottom w:val="dotted" w:sz="2" w:space="0" w:color="auto"/>
            </w:tcBorders>
            <w:shd w:val="clear" w:color="auto" w:fill="FFFFFF"/>
          </w:tcPr>
          <w:p w:rsidR="00B94268" w:rsidRPr="00B94268" w:rsidRDefault="00B94268"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G+ (General Services and Related Categories)</w:t>
            </w:r>
          </w:p>
        </w:tc>
      </w:tr>
      <w:tr w:rsidR="00B9707F"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707F" w:rsidRDefault="00B9707F" w:rsidP="00822A9E">
            <w:pPr>
              <w:keepNext/>
              <w:keepLines/>
              <w:tabs>
                <w:tab w:val="left" w:pos="576"/>
                <w:tab w:val="left" w:pos="864"/>
                <w:tab w:val="left" w:pos="1152"/>
              </w:tabs>
              <w:suppressAutoHyphens/>
              <w:spacing w:before="40" w:after="40" w:line="220" w:lineRule="exact"/>
              <w:ind w:right="45"/>
              <w:jc w:val="left"/>
              <w:rPr>
                <w:b/>
                <w:szCs w:val="18"/>
                <w:lang w:val="fr-FR"/>
              </w:rPr>
            </w:pPr>
            <w:r w:rsidRPr="00B94268">
              <w:rPr>
                <w:b/>
                <w:szCs w:val="18"/>
                <w:lang w:val="en-US"/>
              </w:rPr>
              <w:tab/>
            </w:r>
            <w:r>
              <w:rPr>
                <w:b/>
                <w:szCs w:val="18"/>
                <w:lang w:val="fr-FR"/>
              </w:rPr>
              <w:t>G(1</w:t>
            </w:r>
            <w:r w:rsidRPr="00B9707F">
              <w:rPr>
                <w:b/>
                <w:szCs w:val="18"/>
                <w:vertAlign w:val="superscript"/>
                <w:lang w:val="fr-FR"/>
              </w:rPr>
              <w:t>e</w:t>
            </w:r>
            <w:r>
              <w:rPr>
                <w:b/>
                <w:szCs w:val="18"/>
                <w:lang w:val="fr-FR"/>
              </w:rPr>
              <w:t>C)</w:t>
            </w:r>
          </w:p>
        </w:tc>
        <w:tc>
          <w:tcPr>
            <w:tcW w:w="2296" w:type="dxa"/>
            <w:gridSpan w:val="3"/>
            <w:tcBorders>
              <w:top w:val="dotted" w:sz="2" w:space="0" w:color="auto"/>
              <w:bottom w:val="dotted" w:sz="2" w:space="0" w:color="auto"/>
            </w:tcBorders>
            <w:shd w:val="clear" w:color="auto" w:fill="F3F3F3"/>
          </w:tcPr>
          <w:p w:rsidR="00B9707F" w:rsidRDefault="00B9707F" w:rsidP="00575904">
            <w:pPr>
              <w:keepNext/>
              <w:keepLines/>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agent des services généraux (1</w:t>
            </w:r>
            <w:r w:rsidRPr="00B9707F">
              <w:rPr>
                <w:szCs w:val="18"/>
                <w:vertAlign w:val="superscript"/>
                <w:lang w:val="fr-FR"/>
              </w:rPr>
              <w:t>re</w:t>
            </w:r>
            <w:r>
              <w:rPr>
                <w:szCs w:val="18"/>
                <w:lang w:val="fr-FR"/>
              </w:rPr>
              <w:t xml:space="preserve"> classe)</w:t>
            </w:r>
          </w:p>
        </w:tc>
        <w:tc>
          <w:tcPr>
            <w:tcW w:w="5767" w:type="dxa"/>
            <w:tcBorders>
              <w:top w:val="dotted" w:sz="2" w:space="0" w:color="auto"/>
              <w:bottom w:val="dotted" w:sz="2" w:space="0" w:color="auto"/>
            </w:tcBorders>
            <w:shd w:val="clear" w:color="auto" w:fill="FFFFFF"/>
          </w:tcPr>
          <w:p w:rsidR="00B9707F" w:rsidRPr="00B9707F" w:rsidRDefault="00B9707F"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Pr>
                <w:szCs w:val="18"/>
                <w:lang w:val="en-US"/>
              </w:rPr>
              <w:t>GS(PL) (General Service (Principal Level))</w:t>
            </w:r>
          </w:p>
        </w:tc>
      </w:tr>
      <w:tr w:rsidR="00B9707F"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4" w:space="0" w:color="auto"/>
            </w:tcBorders>
            <w:shd w:val="clear" w:color="auto" w:fill="FFFFFF"/>
          </w:tcPr>
          <w:p w:rsidR="00B9707F" w:rsidRDefault="00B9707F" w:rsidP="00822A9E">
            <w:pPr>
              <w:keepNext/>
              <w:keepLines/>
              <w:tabs>
                <w:tab w:val="left" w:pos="576"/>
                <w:tab w:val="left" w:pos="864"/>
                <w:tab w:val="left" w:pos="1152"/>
              </w:tabs>
              <w:suppressAutoHyphens/>
              <w:spacing w:before="40" w:after="40" w:line="220" w:lineRule="exact"/>
              <w:ind w:right="45"/>
              <w:jc w:val="left"/>
              <w:rPr>
                <w:b/>
                <w:szCs w:val="18"/>
                <w:lang w:val="fr-FR"/>
              </w:rPr>
            </w:pPr>
            <w:r w:rsidRPr="00263C57">
              <w:rPr>
                <w:b/>
                <w:szCs w:val="18"/>
                <w:lang w:val="en-US"/>
              </w:rPr>
              <w:tab/>
            </w:r>
            <w:r>
              <w:rPr>
                <w:b/>
                <w:szCs w:val="18"/>
                <w:lang w:val="fr-FR"/>
              </w:rPr>
              <w:t>G(AC)</w:t>
            </w:r>
          </w:p>
        </w:tc>
        <w:tc>
          <w:tcPr>
            <w:tcW w:w="2296" w:type="dxa"/>
            <w:gridSpan w:val="3"/>
            <w:tcBorders>
              <w:top w:val="dotted" w:sz="2" w:space="0" w:color="auto"/>
              <w:bottom w:val="dotted" w:sz="4" w:space="0" w:color="auto"/>
            </w:tcBorders>
            <w:shd w:val="clear" w:color="auto" w:fill="F3F3F3"/>
          </w:tcPr>
          <w:p w:rsidR="00B9707F" w:rsidRDefault="00B9707F" w:rsidP="00575904">
            <w:pPr>
              <w:keepNext/>
              <w:keepLines/>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agent des services généraux (Autres classes)</w:t>
            </w:r>
          </w:p>
        </w:tc>
        <w:tc>
          <w:tcPr>
            <w:tcW w:w="5767" w:type="dxa"/>
            <w:tcBorders>
              <w:top w:val="dotted" w:sz="2" w:space="0" w:color="auto"/>
              <w:bottom w:val="dotted" w:sz="4" w:space="0" w:color="auto"/>
            </w:tcBorders>
            <w:shd w:val="clear" w:color="auto" w:fill="FFFFFF"/>
          </w:tcPr>
          <w:p w:rsidR="00B9707F" w:rsidRPr="00B9707F" w:rsidRDefault="00B9707F" w:rsidP="00092631">
            <w:pPr>
              <w:keepNext/>
              <w:keepLines/>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Pr>
                <w:szCs w:val="18"/>
                <w:lang w:val="en-US"/>
              </w:rPr>
              <w:t>GS(OL) (General Service (Other Levels)</w:t>
            </w:r>
            <w:r w:rsidR="00D44B4F">
              <w:rPr>
                <w:szCs w:val="18"/>
                <w:lang w:val="en-US"/>
              </w:rPr>
              <w:t>)</w:t>
            </w:r>
          </w:p>
        </w:tc>
      </w:tr>
      <w:tr w:rsidR="00575904" w:rsidRPr="00575904"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2" w:space="0" w:color="auto"/>
            </w:tcBorders>
            <w:shd w:val="clear" w:color="auto" w:fill="FFFFFF"/>
          </w:tcPr>
          <w:p w:rsidR="00575904" w:rsidRDefault="00575904" w:rsidP="00822A9E">
            <w:pPr>
              <w:tabs>
                <w:tab w:val="left" w:pos="576"/>
                <w:tab w:val="left" w:pos="864"/>
                <w:tab w:val="left" w:pos="1152"/>
              </w:tabs>
              <w:suppressAutoHyphens/>
              <w:spacing w:before="40" w:after="40" w:line="220" w:lineRule="exact"/>
              <w:ind w:right="55"/>
              <w:jc w:val="left"/>
              <w:rPr>
                <w:b/>
                <w:w w:val="101"/>
                <w:szCs w:val="18"/>
                <w:lang w:val="fr-FR"/>
              </w:rPr>
            </w:pPr>
            <w:r w:rsidRPr="00263C57">
              <w:rPr>
                <w:b/>
                <w:w w:val="101"/>
                <w:szCs w:val="18"/>
                <w:lang w:val="en-US"/>
              </w:rPr>
              <w:tab/>
            </w:r>
            <w:r>
              <w:rPr>
                <w:b/>
                <w:w w:val="101"/>
                <w:szCs w:val="18"/>
                <w:lang w:val="fr-FR"/>
              </w:rPr>
              <w:t xml:space="preserve">G(AL) </w:t>
            </w:r>
            <w:r w:rsidRPr="00E30B82">
              <w:rPr>
                <w:i/>
                <w:w w:val="101"/>
                <w:szCs w:val="18"/>
                <w:lang w:val="fr-FR"/>
              </w:rPr>
              <w:t xml:space="preserve">ou </w:t>
            </w:r>
            <w:r>
              <w:rPr>
                <w:b/>
                <w:w w:val="101"/>
                <w:szCs w:val="18"/>
                <w:lang w:val="fr-FR"/>
              </w:rPr>
              <w:t>AL</w:t>
            </w:r>
          </w:p>
        </w:tc>
        <w:tc>
          <w:tcPr>
            <w:tcW w:w="2296" w:type="dxa"/>
            <w:gridSpan w:val="3"/>
            <w:tcBorders>
              <w:top w:val="dotted" w:sz="4" w:space="0" w:color="auto"/>
              <w:bottom w:val="dotted" w:sz="2" w:space="0" w:color="auto"/>
            </w:tcBorders>
            <w:shd w:val="clear" w:color="auto" w:fill="F3F3F3"/>
          </w:tcPr>
          <w:p w:rsidR="00575904" w:rsidRDefault="00575904"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agent local</w:t>
            </w:r>
          </w:p>
        </w:tc>
        <w:tc>
          <w:tcPr>
            <w:tcW w:w="5767" w:type="dxa"/>
            <w:tcBorders>
              <w:top w:val="dotted" w:sz="4" w:space="0" w:color="auto"/>
              <w:bottom w:val="dotted" w:sz="2" w:space="0" w:color="auto"/>
            </w:tcBorders>
            <w:shd w:val="clear" w:color="auto" w:fill="FFFFFF"/>
          </w:tcPr>
          <w:p w:rsidR="00575904" w:rsidRPr="00B9707F" w:rsidRDefault="00575904"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GS(LL) </w:t>
            </w:r>
            <w:r w:rsidRPr="00E30B82">
              <w:rPr>
                <w:i/>
                <w:szCs w:val="18"/>
                <w:lang w:val="en-US"/>
              </w:rPr>
              <w:t xml:space="preserve">ou </w:t>
            </w:r>
            <w:r>
              <w:rPr>
                <w:szCs w:val="18"/>
                <w:lang w:val="en-US"/>
              </w:rPr>
              <w:t>LL (local level)</w:t>
            </w:r>
          </w:p>
        </w:tc>
      </w:tr>
      <w:tr w:rsidR="00575904" w:rsidRPr="00575904"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575904" w:rsidRDefault="00575904" w:rsidP="00822A9E">
            <w:pPr>
              <w:tabs>
                <w:tab w:val="left" w:pos="576"/>
                <w:tab w:val="left" w:pos="864"/>
                <w:tab w:val="left" w:pos="1152"/>
              </w:tabs>
              <w:suppressAutoHyphens/>
              <w:spacing w:before="40" w:after="40" w:line="220" w:lineRule="exact"/>
              <w:ind w:right="45"/>
              <w:jc w:val="left"/>
              <w:rPr>
                <w:b/>
                <w:szCs w:val="18"/>
                <w:lang w:val="fr-FR"/>
              </w:rPr>
            </w:pPr>
            <w:r w:rsidRPr="00575904">
              <w:rPr>
                <w:b/>
                <w:szCs w:val="18"/>
                <w:lang w:val="en-US"/>
              </w:rPr>
              <w:tab/>
            </w:r>
            <w:r>
              <w:rPr>
                <w:b/>
                <w:szCs w:val="18"/>
                <w:lang w:val="fr-FR"/>
              </w:rPr>
              <w:t>GN</w:t>
            </w:r>
          </w:p>
        </w:tc>
        <w:tc>
          <w:tcPr>
            <w:tcW w:w="2296" w:type="dxa"/>
            <w:gridSpan w:val="3"/>
            <w:tcBorders>
              <w:top w:val="dotted" w:sz="2" w:space="0" w:color="auto"/>
              <w:bottom w:val="dotted" w:sz="2" w:space="0" w:color="auto"/>
            </w:tcBorders>
            <w:shd w:val="clear" w:color="auto" w:fill="F3F3F3"/>
          </w:tcPr>
          <w:p w:rsidR="00575904" w:rsidRDefault="00575904"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agent des services généraux recruté sur le plan na</w:t>
            </w:r>
            <w:r w:rsidR="00D44B4F">
              <w:rPr>
                <w:szCs w:val="18"/>
                <w:lang w:val="fr-FR"/>
              </w:rPr>
              <w:t>ti</w:t>
            </w:r>
            <w:r>
              <w:rPr>
                <w:szCs w:val="18"/>
                <w:lang w:val="fr-FR"/>
              </w:rPr>
              <w:t>onal</w:t>
            </w:r>
          </w:p>
        </w:tc>
        <w:tc>
          <w:tcPr>
            <w:tcW w:w="5767" w:type="dxa"/>
            <w:tcBorders>
              <w:top w:val="dotted" w:sz="2" w:space="0" w:color="auto"/>
              <w:bottom w:val="dotted" w:sz="2" w:space="0" w:color="auto"/>
            </w:tcBorders>
            <w:shd w:val="clear" w:color="auto" w:fill="FFFFFF"/>
          </w:tcPr>
          <w:p w:rsidR="00575904" w:rsidRPr="00575904" w:rsidRDefault="00575904"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Pr>
                <w:szCs w:val="18"/>
                <w:lang w:val="en-US"/>
              </w:rPr>
              <w:t>NGS (National general service staff)</w:t>
            </w:r>
          </w:p>
        </w:tc>
      </w:tr>
      <w:tr w:rsidR="00B94268" w:rsidRPr="00575904"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4268" w:rsidRPr="00575904" w:rsidRDefault="00B94268" w:rsidP="00822A9E">
            <w:pPr>
              <w:tabs>
                <w:tab w:val="left" w:pos="576"/>
                <w:tab w:val="left" w:pos="864"/>
                <w:tab w:val="left" w:pos="1152"/>
              </w:tabs>
              <w:suppressAutoHyphens/>
              <w:spacing w:before="40" w:after="40" w:line="220" w:lineRule="exact"/>
              <w:ind w:right="45"/>
              <w:jc w:val="left"/>
              <w:rPr>
                <w:b/>
                <w:szCs w:val="18"/>
                <w:lang w:val="en-US"/>
              </w:rPr>
            </w:pPr>
            <w:r>
              <w:rPr>
                <w:b/>
                <w:szCs w:val="18"/>
                <w:lang w:val="en-US"/>
              </w:rPr>
              <w:tab/>
              <w:t>H</w:t>
            </w:r>
          </w:p>
        </w:tc>
        <w:tc>
          <w:tcPr>
            <w:tcW w:w="2296" w:type="dxa"/>
            <w:gridSpan w:val="3"/>
            <w:tcBorders>
              <w:top w:val="dotted" w:sz="2" w:space="0" w:color="auto"/>
              <w:bottom w:val="dotted" w:sz="2" w:space="0" w:color="auto"/>
            </w:tcBorders>
            <w:shd w:val="clear" w:color="auto" w:fill="F3F3F3"/>
          </w:tcPr>
          <w:p w:rsidR="00B94268" w:rsidRDefault="00B94268"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homme</w:t>
            </w:r>
          </w:p>
        </w:tc>
        <w:tc>
          <w:tcPr>
            <w:tcW w:w="5767" w:type="dxa"/>
            <w:tcBorders>
              <w:top w:val="dotted" w:sz="2" w:space="0" w:color="auto"/>
              <w:bottom w:val="dotted" w:sz="2" w:space="0" w:color="auto"/>
            </w:tcBorders>
            <w:shd w:val="clear" w:color="auto" w:fill="FFFFFF"/>
          </w:tcPr>
          <w:p w:rsidR="00B94268" w:rsidRPr="00B9707F" w:rsidRDefault="00B94268"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Pr>
                <w:szCs w:val="18"/>
                <w:lang w:val="en-US"/>
              </w:rPr>
              <w:t>M (Male)</w:t>
            </w:r>
          </w:p>
        </w:tc>
      </w:tr>
      <w:tr w:rsidR="00B9707F"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707F" w:rsidRDefault="00B9707F" w:rsidP="00822A9E">
            <w:pPr>
              <w:tabs>
                <w:tab w:val="left" w:pos="576"/>
                <w:tab w:val="left" w:pos="864"/>
                <w:tab w:val="left" w:pos="1152"/>
              </w:tabs>
              <w:suppressAutoHyphens/>
              <w:spacing w:before="40" w:after="40" w:line="220" w:lineRule="exact"/>
              <w:ind w:right="45"/>
              <w:jc w:val="left"/>
              <w:rPr>
                <w:b/>
                <w:szCs w:val="18"/>
                <w:lang w:val="fr-FR"/>
              </w:rPr>
            </w:pPr>
            <w:r w:rsidRPr="00575904">
              <w:rPr>
                <w:b/>
                <w:szCs w:val="18"/>
                <w:lang w:val="en-US"/>
              </w:rPr>
              <w:tab/>
            </w:r>
            <w:r>
              <w:rPr>
                <w:b/>
                <w:szCs w:val="18"/>
                <w:lang w:val="fr-FR"/>
              </w:rPr>
              <w:t>P</w:t>
            </w:r>
          </w:p>
        </w:tc>
        <w:tc>
          <w:tcPr>
            <w:tcW w:w="2296" w:type="dxa"/>
            <w:gridSpan w:val="3"/>
            <w:tcBorders>
              <w:top w:val="dotted" w:sz="2" w:space="0" w:color="auto"/>
              <w:bottom w:val="dotted" w:sz="2" w:space="0" w:color="auto"/>
            </w:tcBorders>
            <w:shd w:val="clear" w:color="auto" w:fill="F3F3F3"/>
          </w:tcPr>
          <w:p w:rsidR="00B9707F" w:rsidRDefault="00B94268"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w:t>
            </w:r>
            <w:r w:rsidR="00B9707F">
              <w:rPr>
                <w:szCs w:val="18"/>
                <w:lang w:val="fr-FR"/>
              </w:rPr>
              <w:t>dministrateur</w:t>
            </w:r>
          </w:p>
        </w:tc>
        <w:tc>
          <w:tcPr>
            <w:tcW w:w="5767" w:type="dxa"/>
            <w:tcBorders>
              <w:top w:val="dotted" w:sz="2" w:space="0" w:color="auto"/>
              <w:bottom w:val="dotted" w:sz="2" w:space="0" w:color="auto"/>
            </w:tcBorders>
            <w:shd w:val="clear" w:color="auto" w:fill="FFFFFF"/>
          </w:tcPr>
          <w:p w:rsidR="00B9707F" w:rsidRPr="00B9707F" w:rsidRDefault="00B9707F"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P (Professionnal staff)</w:t>
            </w:r>
            <w:r w:rsidRPr="00B9707F">
              <w:rPr>
                <w:szCs w:val="18"/>
                <w:lang w:val="en-US"/>
              </w:rPr>
              <w:t xml:space="preserve"> </w:t>
            </w:r>
          </w:p>
        </w:tc>
      </w:tr>
      <w:tr w:rsidR="00B94268"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4268" w:rsidRPr="00575904" w:rsidRDefault="00B94268" w:rsidP="00822A9E">
            <w:pPr>
              <w:tabs>
                <w:tab w:val="left" w:pos="576"/>
                <w:tab w:val="left" w:pos="864"/>
                <w:tab w:val="left" w:pos="1152"/>
              </w:tabs>
              <w:suppressAutoHyphens/>
              <w:spacing w:before="40" w:after="40" w:line="220" w:lineRule="exact"/>
              <w:ind w:right="45"/>
              <w:jc w:val="left"/>
              <w:rPr>
                <w:b/>
                <w:szCs w:val="18"/>
                <w:lang w:val="en-US"/>
              </w:rPr>
            </w:pPr>
            <w:r>
              <w:rPr>
                <w:b/>
                <w:szCs w:val="18"/>
                <w:lang w:val="en-US"/>
              </w:rPr>
              <w:tab/>
              <w:t>P+sup.</w:t>
            </w:r>
          </w:p>
        </w:tc>
        <w:tc>
          <w:tcPr>
            <w:tcW w:w="2296" w:type="dxa"/>
            <w:gridSpan w:val="3"/>
            <w:tcBorders>
              <w:top w:val="dotted" w:sz="2" w:space="0" w:color="auto"/>
              <w:bottom w:val="dotted" w:sz="2" w:space="0" w:color="auto"/>
            </w:tcBorders>
            <w:shd w:val="clear" w:color="auto" w:fill="F3F3F3"/>
          </w:tcPr>
          <w:p w:rsidR="00B94268" w:rsidRDefault="00140D02"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w:t>
            </w:r>
            <w:r w:rsidR="00A6703E">
              <w:rPr>
                <w:szCs w:val="18"/>
                <w:lang w:val="fr-FR"/>
              </w:rPr>
              <w:t>d</w:t>
            </w:r>
            <w:r w:rsidR="00B94268">
              <w:rPr>
                <w:szCs w:val="18"/>
                <w:lang w:val="fr-FR"/>
              </w:rPr>
              <w:t>ministrateur et fonctionnaire de rang supérieur</w:t>
            </w:r>
          </w:p>
        </w:tc>
        <w:tc>
          <w:tcPr>
            <w:tcW w:w="5767" w:type="dxa"/>
            <w:tcBorders>
              <w:top w:val="dotted" w:sz="2" w:space="0" w:color="auto"/>
              <w:bottom w:val="dotted" w:sz="2" w:space="0" w:color="auto"/>
            </w:tcBorders>
            <w:shd w:val="clear" w:color="auto" w:fill="FFFFFF"/>
          </w:tcPr>
          <w:p w:rsidR="00B94268" w:rsidRPr="00B94268" w:rsidRDefault="00B94268"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Pr>
                <w:szCs w:val="18"/>
                <w:lang w:val="en-US"/>
              </w:rPr>
              <w:t>P+ (Professional and Higher Catégories)</w:t>
            </w:r>
          </w:p>
        </w:tc>
      </w:tr>
      <w:tr w:rsidR="00B9707F"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707F" w:rsidRDefault="00B9707F" w:rsidP="00822A9E">
            <w:pPr>
              <w:tabs>
                <w:tab w:val="left" w:pos="576"/>
                <w:tab w:val="left" w:pos="864"/>
                <w:tab w:val="left" w:pos="1152"/>
              </w:tabs>
              <w:suppressAutoHyphens/>
              <w:spacing w:before="40" w:after="40" w:line="220" w:lineRule="exact"/>
              <w:ind w:right="45"/>
              <w:jc w:val="left"/>
              <w:rPr>
                <w:b/>
                <w:szCs w:val="18"/>
                <w:lang w:val="fr-FR"/>
              </w:rPr>
            </w:pPr>
            <w:r w:rsidRPr="00B94268">
              <w:rPr>
                <w:b/>
                <w:szCs w:val="18"/>
                <w:lang w:val="en-US"/>
              </w:rPr>
              <w:tab/>
            </w:r>
            <w:r>
              <w:rPr>
                <w:b/>
                <w:szCs w:val="18"/>
                <w:lang w:val="fr-FR"/>
              </w:rPr>
              <w:t>PI</w:t>
            </w:r>
          </w:p>
        </w:tc>
        <w:tc>
          <w:tcPr>
            <w:tcW w:w="2296" w:type="dxa"/>
            <w:gridSpan w:val="3"/>
            <w:tcBorders>
              <w:top w:val="dotted" w:sz="2" w:space="0" w:color="auto"/>
              <w:bottom w:val="dotted" w:sz="2" w:space="0" w:color="auto"/>
            </w:tcBorders>
            <w:shd w:val="clear" w:color="auto" w:fill="F3F3F3"/>
          </w:tcPr>
          <w:p w:rsidR="00B9707F" w:rsidRDefault="00B9707F"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personnel recruté sur le plan</w:t>
            </w:r>
            <w:r w:rsidR="00271B3A">
              <w:rPr>
                <w:szCs w:val="18"/>
                <w:lang w:val="fr-FR"/>
              </w:rPr>
              <w:t> </w:t>
            </w:r>
            <w:r>
              <w:rPr>
                <w:szCs w:val="18"/>
                <w:lang w:val="fr-FR"/>
              </w:rPr>
              <w:t>international</w:t>
            </w:r>
          </w:p>
        </w:tc>
        <w:tc>
          <w:tcPr>
            <w:tcW w:w="5767" w:type="dxa"/>
            <w:tcBorders>
              <w:top w:val="dotted" w:sz="2" w:space="0" w:color="auto"/>
              <w:bottom w:val="dotted" w:sz="2" w:space="0" w:color="auto"/>
            </w:tcBorders>
            <w:shd w:val="clear" w:color="auto" w:fill="FFFFFF"/>
          </w:tcPr>
          <w:p w:rsidR="00B9707F" w:rsidRPr="00B9707F" w:rsidRDefault="00B9707F" w:rsidP="00575904">
            <w:pPr>
              <w:tabs>
                <w:tab w:val="left" w:pos="288"/>
                <w:tab w:val="left" w:pos="576"/>
                <w:tab w:val="left" w:pos="864"/>
                <w:tab w:val="left" w:pos="1152"/>
              </w:tabs>
              <w:suppressAutoHyphens/>
              <w:spacing w:before="40" w:after="40" w:line="220" w:lineRule="exact"/>
              <w:ind w:left="43" w:right="45"/>
              <w:jc w:val="left"/>
              <w:rPr>
                <w:i/>
                <w:szCs w:val="18"/>
                <w:lang w:val="fr-FR"/>
              </w:rPr>
            </w:pPr>
            <w:r w:rsidRPr="00B9707F">
              <w:rPr>
                <w:i/>
                <w:szCs w:val="18"/>
                <w:lang w:val="en-US"/>
              </w:rPr>
              <w:t>angl.</w:t>
            </w:r>
            <w:r>
              <w:rPr>
                <w:szCs w:val="18"/>
                <w:lang w:val="en-US"/>
              </w:rPr>
              <w:t xml:space="preserve"> IS (International staff)</w:t>
            </w:r>
          </w:p>
        </w:tc>
      </w:tr>
      <w:tr w:rsidR="00575904"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575904" w:rsidRDefault="00575904" w:rsidP="00822A9E">
            <w:pPr>
              <w:tabs>
                <w:tab w:val="left" w:pos="576"/>
                <w:tab w:val="left" w:pos="864"/>
                <w:tab w:val="left" w:pos="1152"/>
              </w:tabs>
              <w:suppressAutoHyphens/>
              <w:spacing w:before="40" w:after="40" w:line="220" w:lineRule="exact"/>
              <w:ind w:right="45"/>
              <w:jc w:val="left"/>
              <w:rPr>
                <w:b/>
                <w:szCs w:val="18"/>
                <w:lang w:val="fr-FR"/>
              </w:rPr>
            </w:pPr>
            <w:r>
              <w:rPr>
                <w:b/>
                <w:szCs w:val="18"/>
                <w:lang w:val="fr-FR"/>
              </w:rPr>
              <w:tab/>
              <w:t>PN</w:t>
            </w:r>
          </w:p>
        </w:tc>
        <w:tc>
          <w:tcPr>
            <w:tcW w:w="2296" w:type="dxa"/>
            <w:gridSpan w:val="3"/>
            <w:tcBorders>
              <w:top w:val="dotted" w:sz="2" w:space="0" w:color="auto"/>
              <w:bottom w:val="dotted" w:sz="2" w:space="0" w:color="auto"/>
            </w:tcBorders>
            <w:shd w:val="clear" w:color="auto" w:fill="F3F3F3"/>
          </w:tcPr>
          <w:p w:rsidR="00575904" w:rsidRDefault="00575904" w:rsidP="00822A9E">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personnel recruté sur le plan</w:t>
            </w:r>
            <w:r w:rsidR="00271B3A">
              <w:rPr>
                <w:szCs w:val="18"/>
                <w:lang w:val="fr-FR"/>
              </w:rPr>
              <w:t> </w:t>
            </w:r>
            <w:r>
              <w:rPr>
                <w:szCs w:val="18"/>
                <w:lang w:val="fr-FR"/>
              </w:rPr>
              <w:t>national</w:t>
            </w:r>
          </w:p>
        </w:tc>
        <w:tc>
          <w:tcPr>
            <w:tcW w:w="5767" w:type="dxa"/>
            <w:tcBorders>
              <w:top w:val="dotted" w:sz="2" w:space="0" w:color="auto"/>
              <w:bottom w:val="dotted" w:sz="2" w:space="0" w:color="auto"/>
            </w:tcBorders>
            <w:shd w:val="clear" w:color="auto" w:fill="FFFFFF"/>
          </w:tcPr>
          <w:p w:rsidR="00575904" w:rsidRPr="00575904" w:rsidRDefault="00575904" w:rsidP="00822A9E">
            <w:pPr>
              <w:tabs>
                <w:tab w:val="left" w:pos="288"/>
                <w:tab w:val="left" w:pos="576"/>
                <w:tab w:val="left" w:pos="864"/>
                <w:tab w:val="left" w:pos="1152"/>
              </w:tabs>
              <w:suppressAutoHyphens/>
              <w:spacing w:before="40" w:after="40" w:line="220" w:lineRule="exact"/>
              <w:ind w:left="43" w:right="45"/>
              <w:jc w:val="left"/>
              <w:rPr>
                <w:i/>
                <w:szCs w:val="18"/>
                <w:lang w:val="fr-FR"/>
              </w:rPr>
            </w:pPr>
            <w:r w:rsidRPr="00B9707F">
              <w:rPr>
                <w:i/>
                <w:szCs w:val="18"/>
                <w:lang w:val="en-US"/>
              </w:rPr>
              <w:t>angl.</w:t>
            </w:r>
            <w:r w:rsidRPr="00B9707F">
              <w:rPr>
                <w:szCs w:val="18"/>
                <w:lang w:val="en-US"/>
              </w:rPr>
              <w:t xml:space="preserve"> </w:t>
            </w:r>
            <w:r>
              <w:rPr>
                <w:szCs w:val="18"/>
                <w:lang w:val="en-US"/>
              </w:rPr>
              <w:t>NS (National staff)</w:t>
            </w:r>
          </w:p>
        </w:tc>
      </w:tr>
      <w:tr w:rsidR="00B94268"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4268" w:rsidRDefault="00B94268" w:rsidP="00822A9E">
            <w:pPr>
              <w:tabs>
                <w:tab w:val="left" w:pos="576"/>
                <w:tab w:val="left" w:pos="864"/>
                <w:tab w:val="left" w:pos="1152"/>
              </w:tabs>
              <w:suppressAutoHyphens/>
              <w:spacing w:before="40" w:after="40" w:line="220" w:lineRule="exact"/>
              <w:ind w:right="45"/>
              <w:jc w:val="left"/>
              <w:rPr>
                <w:b/>
                <w:szCs w:val="18"/>
                <w:lang w:val="fr-FR"/>
              </w:rPr>
            </w:pPr>
            <w:r>
              <w:rPr>
                <w:b/>
                <w:szCs w:val="18"/>
                <w:lang w:val="fr-FR"/>
              </w:rPr>
              <w:tab/>
              <w:t>PL</w:t>
            </w:r>
          </w:p>
        </w:tc>
        <w:tc>
          <w:tcPr>
            <w:tcW w:w="2296" w:type="dxa"/>
            <w:gridSpan w:val="3"/>
            <w:tcBorders>
              <w:top w:val="dotted" w:sz="2" w:space="0" w:color="auto"/>
              <w:bottom w:val="dotted" w:sz="2" w:space="0" w:color="auto"/>
            </w:tcBorders>
            <w:shd w:val="clear" w:color="auto" w:fill="F3F3F3"/>
          </w:tcPr>
          <w:p w:rsidR="00B94268" w:rsidRDefault="00B94268"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professeur de langue</w:t>
            </w:r>
          </w:p>
        </w:tc>
        <w:tc>
          <w:tcPr>
            <w:tcW w:w="5767" w:type="dxa"/>
            <w:tcBorders>
              <w:top w:val="dotted" w:sz="2" w:space="0" w:color="auto"/>
              <w:bottom w:val="dotted" w:sz="2" w:space="0" w:color="auto"/>
            </w:tcBorders>
            <w:shd w:val="clear" w:color="auto" w:fill="FFFFFF"/>
          </w:tcPr>
          <w:p w:rsidR="00B94268" w:rsidRPr="00B9707F" w:rsidRDefault="00B94268"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Pr>
                <w:szCs w:val="18"/>
                <w:lang w:val="en-US"/>
              </w:rPr>
              <w:t>LT (Language Teachers)</w:t>
            </w:r>
          </w:p>
        </w:tc>
      </w:tr>
      <w:tr w:rsidR="00B94268"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4268" w:rsidRDefault="00B94268" w:rsidP="00822A9E">
            <w:pPr>
              <w:tabs>
                <w:tab w:val="left" w:pos="576"/>
                <w:tab w:val="left" w:pos="864"/>
                <w:tab w:val="left" w:pos="1152"/>
              </w:tabs>
              <w:suppressAutoHyphens/>
              <w:spacing w:before="40" w:after="40" w:line="220" w:lineRule="exact"/>
              <w:ind w:right="45"/>
              <w:jc w:val="left"/>
              <w:rPr>
                <w:b/>
                <w:szCs w:val="18"/>
                <w:lang w:val="fr-FR"/>
              </w:rPr>
            </w:pPr>
            <w:r w:rsidRPr="00B94268">
              <w:rPr>
                <w:b/>
                <w:szCs w:val="18"/>
                <w:lang w:val="en-US"/>
              </w:rPr>
              <w:tab/>
            </w:r>
            <w:r>
              <w:rPr>
                <w:b/>
                <w:szCs w:val="18"/>
                <w:lang w:val="fr-FR"/>
              </w:rPr>
              <w:t>PT</w:t>
            </w:r>
          </w:p>
        </w:tc>
        <w:tc>
          <w:tcPr>
            <w:tcW w:w="2296" w:type="dxa"/>
            <w:gridSpan w:val="3"/>
            <w:tcBorders>
              <w:top w:val="dotted" w:sz="2" w:space="0" w:color="auto"/>
              <w:bottom w:val="dotted" w:sz="2" w:space="0" w:color="auto"/>
            </w:tcBorders>
            <w:shd w:val="clear" w:color="auto" w:fill="F3F3F3"/>
          </w:tcPr>
          <w:p w:rsidR="00B94268" w:rsidRDefault="00B94268"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personnel temporaire (autre que pour les réunions)</w:t>
            </w:r>
          </w:p>
        </w:tc>
        <w:tc>
          <w:tcPr>
            <w:tcW w:w="5767" w:type="dxa"/>
            <w:tcBorders>
              <w:top w:val="dotted" w:sz="2" w:space="0" w:color="auto"/>
              <w:bottom w:val="dotted" w:sz="2" w:space="0" w:color="auto"/>
            </w:tcBorders>
            <w:shd w:val="clear" w:color="auto" w:fill="FFFFFF"/>
          </w:tcPr>
          <w:p w:rsidR="00B94268" w:rsidRPr="00B94268" w:rsidRDefault="00B94268"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GTA (General temporary assistance)</w:t>
            </w:r>
          </w:p>
        </w:tc>
      </w:tr>
      <w:tr w:rsidR="00AB693D" w:rsidRPr="00AB693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AB693D" w:rsidRPr="00B94268" w:rsidRDefault="00AB693D" w:rsidP="00822A9E">
            <w:pPr>
              <w:tabs>
                <w:tab w:val="left" w:pos="576"/>
                <w:tab w:val="left" w:pos="864"/>
                <w:tab w:val="left" w:pos="1152"/>
              </w:tabs>
              <w:suppressAutoHyphens/>
              <w:spacing w:before="40" w:after="40" w:line="220" w:lineRule="exact"/>
              <w:ind w:right="45"/>
              <w:jc w:val="left"/>
              <w:rPr>
                <w:b/>
                <w:szCs w:val="18"/>
                <w:lang w:val="en-US"/>
              </w:rPr>
            </w:pPr>
          </w:p>
        </w:tc>
        <w:tc>
          <w:tcPr>
            <w:tcW w:w="2296" w:type="dxa"/>
            <w:gridSpan w:val="3"/>
            <w:tcBorders>
              <w:top w:val="dotted" w:sz="2" w:space="0" w:color="auto"/>
              <w:bottom w:val="dotted" w:sz="2" w:space="0" w:color="auto"/>
            </w:tcBorders>
            <w:shd w:val="clear" w:color="auto" w:fill="F3F3F3"/>
          </w:tcPr>
          <w:p w:rsidR="00AB693D" w:rsidRPr="00AB693D" w:rsidRDefault="00AB693D"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emplois de temporaire (</w:t>
            </w:r>
            <w:r w:rsidRPr="00AB693D">
              <w:rPr>
                <w:szCs w:val="18"/>
                <w:u w:val="single"/>
                <w:lang w:val="fr-FR"/>
              </w:rPr>
              <w:t>autre</w:t>
            </w:r>
            <w:r w:rsidRPr="00AB693D">
              <w:rPr>
                <w:b/>
                <w:i/>
                <w:szCs w:val="18"/>
                <w:u w:val="single"/>
                <w:lang w:val="fr-FR"/>
              </w:rPr>
              <w:t>s</w:t>
            </w:r>
            <w:r>
              <w:rPr>
                <w:szCs w:val="18"/>
                <w:lang w:val="fr-FR"/>
              </w:rPr>
              <w:t xml:space="preserve"> que pour les réunions)</w:t>
            </w:r>
          </w:p>
        </w:tc>
        <w:tc>
          <w:tcPr>
            <w:tcW w:w="5767" w:type="dxa"/>
            <w:tcBorders>
              <w:top w:val="dotted" w:sz="2" w:space="0" w:color="auto"/>
              <w:bottom w:val="dotted" w:sz="2" w:space="0" w:color="auto"/>
            </w:tcBorders>
            <w:shd w:val="clear" w:color="auto" w:fill="FFFFFF"/>
          </w:tcPr>
          <w:p w:rsidR="00AB693D" w:rsidRPr="00AB693D" w:rsidRDefault="00AB693D" w:rsidP="00575904">
            <w:pPr>
              <w:tabs>
                <w:tab w:val="left" w:pos="288"/>
                <w:tab w:val="left" w:pos="576"/>
                <w:tab w:val="left" w:pos="864"/>
                <w:tab w:val="left" w:pos="1152"/>
              </w:tabs>
              <w:suppressAutoHyphens/>
              <w:spacing w:before="40" w:after="40" w:line="220" w:lineRule="exact"/>
              <w:ind w:left="43" w:right="45"/>
              <w:jc w:val="left"/>
              <w:rPr>
                <w:i/>
                <w:szCs w:val="18"/>
                <w:lang w:val="fr-FR"/>
              </w:rPr>
            </w:pPr>
          </w:p>
        </w:tc>
      </w:tr>
      <w:tr w:rsidR="00B9707F"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707F" w:rsidRDefault="00B9707F" w:rsidP="00822A9E">
            <w:pPr>
              <w:tabs>
                <w:tab w:val="left" w:pos="576"/>
                <w:tab w:val="left" w:pos="864"/>
                <w:tab w:val="left" w:pos="1152"/>
              </w:tabs>
              <w:suppressAutoHyphens/>
              <w:spacing w:before="40" w:after="40" w:line="220" w:lineRule="exact"/>
              <w:ind w:right="45"/>
              <w:jc w:val="left"/>
              <w:rPr>
                <w:b/>
                <w:szCs w:val="18"/>
                <w:lang w:val="fr-FR"/>
              </w:rPr>
            </w:pPr>
            <w:r w:rsidRPr="00AB693D">
              <w:rPr>
                <w:b/>
                <w:szCs w:val="18"/>
                <w:lang w:val="fr-FR"/>
              </w:rPr>
              <w:tab/>
            </w:r>
            <w:r>
              <w:rPr>
                <w:b/>
                <w:szCs w:val="18"/>
                <w:lang w:val="fr-FR"/>
              </w:rPr>
              <w:t>SGA</w:t>
            </w:r>
          </w:p>
        </w:tc>
        <w:tc>
          <w:tcPr>
            <w:tcW w:w="2296" w:type="dxa"/>
            <w:gridSpan w:val="3"/>
            <w:tcBorders>
              <w:top w:val="dotted" w:sz="2" w:space="0" w:color="auto"/>
              <w:bottom w:val="dotted" w:sz="2" w:space="0" w:color="auto"/>
            </w:tcBorders>
            <w:shd w:val="clear" w:color="auto" w:fill="F3F3F3"/>
          </w:tcPr>
          <w:p w:rsidR="00B9707F" w:rsidRDefault="00B9707F"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secrétaire général adjoint</w:t>
            </w:r>
          </w:p>
        </w:tc>
        <w:tc>
          <w:tcPr>
            <w:tcW w:w="5767" w:type="dxa"/>
            <w:tcBorders>
              <w:top w:val="dotted" w:sz="2" w:space="0" w:color="auto"/>
              <w:bottom w:val="dotted" w:sz="2" w:space="0" w:color="auto"/>
            </w:tcBorders>
            <w:shd w:val="clear" w:color="auto" w:fill="FFFFFF"/>
          </w:tcPr>
          <w:p w:rsidR="00B9707F" w:rsidRPr="00B9707F" w:rsidRDefault="00B9707F"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Pr>
                <w:szCs w:val="18"/>
                <w:lang w:val="en-US"/>
              </w:rPr>
              <w:t xml:space="preserve"> USG (Under-Secretary General)</w:t>
            </w:r>
          </w:p>
        </w:tc>
      </w:tr>
      <w:tr w:rsidR="00575904"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575904" w:rsidRPr="00B9707F" w:rsidRDefault="00575904" w:rsidP="00822A9E">
            <w:pPr>
              <w:tabs>
                <w:tab w:val="left" w:pos="576"/>
                <w:tab w:val="left" w:pos="864"/>
                <w:tab w:val="left" w:pos="1152"/>
              </w:tabs>
              <w:suppressAutoHyphens/>
              <w:spacing w:before="40" w:after="40" w:line="220" w:lineRule="exact"/>
              <w:ind w:right="45"/>
              <w:jc w:val="left"/>
              <w:rPr>
                <w:b/>
                <w:szCs w:val="18"/>
                <w:lang w:val="fr-FR"/>
              </w:rPr>
            </w:pPr>
            <w:r w:rsidRPr="00263C57">
              <w:rPr>
                <w:b/>
                <w:szCs w:val="18"/>
                <w:lang w:val="en-US"/>
              </w:rPr>
              <w:tab/>
            </w:r>
            <w:r>
              <w:rPr>
                <w:b/>
                <w:szCs w:val="18"/>
                <w:lang w:val="fr-FR"/>
              </w:rPr>
              <w:t>SM</w:t>
            </w:r>
          </w:p>
        </w:tc>
        <w:tc>
          <w:tcPr>
            <w:tcW w:w="2296" w:type="dxa"/>
            <w:gridSpan w:val="3"/>
            <w:tcBorders>
              <w:top w:val="dotted" w:sz="2" w:space="0" w:color="auto"/>
              <w:bottom w:val="dotted" w:sz="2" w:space="0" w:color="auto"/>
            </w:tcBorders>
            <w:shd w:val="clear" w:color="auto" w:fill="F3F3F3"/>
          </w:tcPr>
          <w:p w:rsidR="00575904" w:rsidRDefault="00575904"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agent du Service mobile</w:t>
            </w:r>
          </w:p>
        </w:tc>
        <w:tc>
          <w:tcPr>
            <w:tcW w:w="5767" w:type="dxa"/>
            <w:tcBorders>
              <w:top w:val="dotted" w:sz="2" w:space="0" w:color="auto"/>
              <w:bottom w:val="dotted" w:sz="2" w:space="0" w:color="auto"/>
            </w:tcBorders>
            <w:shd w:val="clear" w:color="auto" w:fill="FFFFFF"/>
          </w:tcPr>
          <w:p w:rsidR="00575904" w:rsidRPr="00575904" w:rsidRDefault="00575904" w:rsidP="00575904">
            <w:pPr>
              <w:tabs>
                <w:tab w:val="left" w:pos="288"/>
                <w:tab w:val="left" w:pos="576"/>
                <w:tab w:val="left" w:pos="864"/>
                <w:tab w:val="left" w:pos="1152"/>
              </w:tabs>
              <w:suppressAutoHyphens/>
              <w:spacing w:before="40" w:after="40" w:line="220" w:lineRule="exact"/>
              <w:ind w:left="43" w:right="45"/>
              <w:jc w:val="left"/>
              <w:rPr>
                <w:szCs w:val="18"/>
                <w:lang w:val="en-US"/>
              </w:rPr>
            </w:pPr>
            <w:r w:rsidRPr="00B9707F">
              <w:rPr>
                <w:i/>
                <w:szCs w:val="18"/>
                <w:lang w:val="en-US"/>
              </w:rPr>
              <w:t>angl.</w:t>
            </w:r>
            <w:r>
              <w:rPr>
                <w:szCs w:val="18"/>
                <w:lang w:val="en-US"/>
              </w:rPr>
              <w:t xml:space="preserve"> FS (Field Service)</w:t>
            </w:r>
          </w:p>
        </w:tc>
      </w:tr>
      <w:tr w:rsidR="00B9707F"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707F" w:rsidRDefault="00B9707F" w:rsidP="00822A9E">
            <w:pPr>
              <w:tabs>
                <w:tab w:val="left" w:pos="576"/>
                <w:tab w:val="left" w:pos="864"/>
                <w:tab w:val="left" w:pos="1152"/>
              </w:tabs>
              <w:suppressAutoHyphens/>
              <w:spacing w:before="40" w:after="40" w:line="220" w:lineRule="exact"/>
              <w:ind w:right="45"/>
              <w:jc w:val="left"/>
              <w:rPr>
                <w:b/>
                <w:szCs w:val="18"/>
                <w:lang w:val="fr-FR"/>
              </w:rPr>
            </w:pPr>
            <w:r w:rsidRPr="00575904">
              <w:rPr>
                <w:b/>
                <w:szCs w:val="18"/>
                <w:lang w:val="en-US"/>
              </w:rPr>
              <w:tab/>
            </w:r>
            <w:r>
              <w:rPr>
                <w:b/>
                <w:szCs w:val="18"/>
                <w:lang w:val="fr-FR"/>
              </w:rPr>
              <w:t>SSG</w:t>
            </w:r>
          </w:p>
        </w:tc>
        <w:tc>
          <w:tcPr>
            <w:tcW w:w="2296" w:type="dxa"/>
            <w:gridSpan w:val="3"/>
            <w:tcBorders>
              <w:top w:val="dotted" w:sz="2" w:space="0" w:color="auto"/>
              <w:bottom w:val="dotted" w:sz="2" w:space="0" w:color="auto"/>
            </w:tcBorders>
            <w:shd w:val="clear" w:color="auto" w:fill="F3F3F3"/>
          </w:tcPr>
          <w:p w:rsidR="00B9707F" w:rsidRDefault="00B9707F"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sous-secrétaire général</w:t>
            </w:r>
          </w:p>
        </w:tc>
        <w:tc>
          <w:tcPr>
            <w:tcW w:w="5767" w:type="dxa"/>
            <w:tcBorders>
              <w:top w:val="dotted" w:sz="2" w:space="0" w:color="auto"/>
              <w:bottom w:val="dotted" w:sz="2" w:space="0" w:color="auto"/>
            </w:tcBorders>
            <w:shd w:val="clear" w:color="auto" w:fill="FFFFFF"/>
          </w:tcPr>
          <w:p w:rsidR="00B9707F" w:rsidRPr="00B9707F" w:rsidRDefault="00B9707F" w:rsidP="00575904">
            <w:pPr>
              <w:tabs>
                <w:tab w:val="left" w:pos="288"/>
                <w:tab w:val="left" w:pos="576"/>
                <w:tab w:val="left" w:pos="864"/>
                <w:tab w:val="left" w:pos="1152"/>
              </w:tabs>
              <w:suppressAutoHyphens/>
              <w:spacing w:before="40" w:after="40" w:line="220" w:lineRule="exact"/>
              <w:ind w:left="43" w:right="45"/>
              <w:jc w:val="left"/>
              <w:rPr>
                <w:szCs w:val="18"/>
                <w:lang w:val="en-US"/>
              </w:rPr>
            </w:pPr>
            <w:r w:rsidRPr="00B9707F">
              <w:rPr>
                <w:i/>
                <w:szCs w:val="18"/>
                <w:lang w:val="en-US"/>
              </w:rPr>
              <w:t>angl.</w:t>
            </w:r>
            <w:r w:rsidRPr="00B9707F">
              <w:rPr>
                <w:szCs w:val="18"/>
                <w:lang w:val="en-US"/>
              </w:rPr>
              <w:t xml:space="preserve"> </w:t>
            </w:r>
            <w:r>
              <w:rPr>
                <w:szCs w:val="18"/>
                <w:lang w:val="en-US"/>
              </w:rPr>
              <w:t>ASG (Assistant Secretary General)</w:t>
            </w:r>
          </w:p>
        </w:tc>
      </w:tr>
      <w:tr w:rsidR="00271B3A"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271B3A" w:rsidRPr="00575904" w:rsidRDefault="00271B3A" w:rsidP="00822A9E">
            <w:pPr>
              <w:tabs>
                <w:tab w:val="left" w:pos="576"/>
                <w:tab w:val="left" w:pos="864"/>
                <w:tab w:val="left" w:pos="1152"/>
              </w:tabs>
              <w:suppressAutoHyphens/>
              <w:spacing w:before="40" w:after="40" w:line="220" w:lineRule="exact"/>
              <w:ind w:right="45"/>
              <w:jc w:val="left"/>
              <w:rPr>
                <w:b/>
                <w:szCs w:val="18"/>
                <w:lang w:val="en-US"/>
              </w:rPr>
            </w:pPr>
            <w:r>
              <w:rPr>
                <w:b/>
                <w:szCs w:val="18"/>
                <w:lang w:val="en-US"/>
              </w:rPr>
              <w:tab/>
              <w:t>TP</w:t>
            </w:r>
          </w:p>
        </w:tc>
        <w:tc>
          <w:tcPr>
            <w:tcW w:w="2296" w:type="dxa"/>
            <w:gridSpan w:val="3"/>
            <w:tcBorders>
              <w:top w:val="dotted" w:sz="2" w:space="0" w:color="auto"/>
              <w:bottom w:val="dotted" w:sz="2" w:space="0" w:color="auto"/>
            </w:tcBorders>
            <w:shd w:val="clear" w:color="auto" w:fill="F3F3F3"/>
          </w:tcPr>
          <w:p w:rsidR="00271B3A" w:rsidRDefault="00271B3A"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total partiel</w:t>
            </w:r>
          </w:p>
        </w:tc>
        <w:tc>
          <w:tcPr>
            <w:tcW w:w="5767" w:type="dxa"/>
            <w:tcBorders>
              <w:top w:val="dotted" w:sz="2" w:space="0" w:color="auto"/>
              <w:bottom w:val="dotted" w:sz="2" w:space="0" w:color="auto"/>
            </w:tcBorders>
            <w:shd w:val="clear" w:color="auto" w:fill="FFFFFF"/>
          </w:tcPr>
          <w:p w:rsidR="00271B3A" w:rsidRPr="00B9707F" w:rsidRDefault="00271B3A"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Pr>
                <w:szCs w:val="18"/>
                <w:lang w:val="en-US"/>
              </w:rPr>
              <w:t>S-T (Subtotal)</w:t>
            </w:r>
          </w:p>
        </w:tc>
      </w:tr>
      <w:tr w:rsidR="00B94268"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4268" w:rsidRPr="00575904" w:rsidRDefault="00B94268" w:rsidP="00822A9E">
            <w:pPr>
              <w:tabs>
                <w:tab w:val="left" w:pos="576"/>
                <w:tab w:val="left" w:pos="864"/>
                <w:tab w:val="left" w:pos="1152"/>
              </w:tabs>
              <w:suppressAutoHyphens/>
              <w:spacing w:before="40" w:after="40" w:line="220" w:lineRule="exact"/>
              <w:ind w:right="45"/>
              <w:jc w:val="left"/>
              <w:rPr>
                <w:b/>
                <w:szCs w:val="18"/>
                <w:lang w:val="en-US"/>
              </w:rPr>
            </w:pPr>
            <w:r>
              <w:rPr>
                <w:b/>
                <w:szCs w:val="18"/>
                <w:lang w:val="en-US"/>
              </w:rPr>
              <w:tab/>
              <w:t>VNU</w:t>
            </w:r>
          </w:p>
        </w:tc>
        <w:tc>
          <w:tcPr>
            <w:tcW w:w="2296" w:type="dxa"/>
            <w:gridSpan w:val="3"/>
            <w:tcBorders>
              <w:top w:val="dotted" w:sz="2" w:space="0" w:color="auto"/>
              <w:bottom w:val="dotted" w:sz="2" w:space="0" w:color="auto"/>
            </w:tcBorders>
            <w:shd w:val="clear" w:color="auto" w:fill="F3F3F3"/>
          </w:tcPr>
          <w:p w:rsidR="00B94268" w:rsidRDefault="00B94268"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Volontaire(s) des Nations Unies</w:t>
            </w:r>
          </w:p>
        </w:tc>
        <w:tc>
          <w:tcPr>
            <w:tcW w:w="5767" w:type="dxa"/>
            <w:tcBorders>
              <w:top w:val="dotted" w:sz="2" w:space="0" w:color="auto"/>
              <w:bottom w:val="dotted" w:sz="2" w:space="0" w:color="auto"/>
            </w:tcBorders>
            <w:shd w:val="clear" w:color="auto" w:fill="FFFFFF"/>
          </w:tcPr>
          <w:p w:rsidR="00B94268" w:rsidRPr="00B94268" w:rsidRDefault="00B94268"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sidR="00D44B4F">
              <w:rPr>
                <w:szCs w:val="18"/>
                <w:lang w:val="en-US"/>
              </w:rPr>
              <w:t>UNV (UN Volunteer(s))</w:t>
            </w:r>
          </w:p>
        </w:tc>
      </w:tr>
      <w:tr w:rsidR="00B94268" w:rsidRPr="00B94268"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B94268" w:rsidRDefault="00B94268" w:rsidP="00822A9E">
            <w:pPr>
              <w:tabs>
                <w:tab w:val="left" w:pos="576"/>
                <w:tab w:val="left" w:pos="864"/>
                <w:tab w:val="left" w:pos="1152"/>
              </w:tabs>
              <w:suppressAutoHyphens/>
              <w:spacing w:before="40" w:after="40" w:line="220" w:lineRule="exact"/>
              <w:ind w:right="45"/>
              <w:jc w:val="left"/>
              <w:rPr>
                <w:b/>
                <w:szCs w:val="18"/>
                <w:lang w:val="en-US"/>
              </w:rPr>
            </w:pPr>
            <w:r>
              <w:rPr>
                <w:b/>
                <w:szCs w:val="18"/>
                <w:lang w:val="en-US"/>
              </w:rPr>
              <w:tab/>
              <w:t>VNUI/VNUN</w:t>
            </w:r>
          </w:p>
        </w:tc>
        <w:tc>
          <w:tcPr>
            <w:tcW w:w="2296" w:type="dxa"/>
            <w:gridSpan w:val="3"/>
            <w:tcBorders>
              <w:top w:val="dotted" w:sz="2" w:space="0" w:color="auto"/>
              <w:bottom w:val="dotted" w:sz="2" w:space="0" w:color="auto"/>
            </w:tcBorders>
            <w:shd w:val="clear" w:color="auto" w:fill="F3F3F3"/>
          </w:tcPr>
          <w:p w:rsidR="00B94268" w:rsidRDefault="00B94268" w:rsidP="00575904">
            <w:pPr>
              <w:tabs>
                <w:tab w:val="left" w:pos="288"/>
                <w:tab w:val="left" w:pos="576"/>
                <w:tab w:val="left" w:pos="864"/>
                <w:tab w:val="left" w:pos="1152"/>
              </w:tabs>
              <w:suppressAutoHyphens/>
              <w:spacing w:before="40" w:after="40" w:line="220" w:lineRule="exact"/>
              <w:ind w:right="45"/>
              <w:jc w:val="left"/>
              <w:rPr>
                <w:szCs w:val="18"/>
                <w:lang w:val="fr-FR"/>
              </w:rPr>
            </w:pPr>
            <w:r>
              <w:rPr>
                <w:szCs w:val="18"/>
                <w:lang w:val="fr-FR"/>
              </w:rPr>
              <w:t>… recruté(s) sur le plan (inter)national</w:t>
            </w:r>
          </w:p>
        </w:tc>
        <w:tc>
          <w:tcPr>
            <w:tcW w:w="5767" w:type="dxa"/>
            <w:tcBorders>
              <w:top w:val="dotted" w:sz="2" w:space="0" w:color="auto"/>
              <w:bottom w:val="dotted" w:sz="2" w:space="0" w:color="auto"/>
            </w:tcBorders>
            <w:shd w:val="clear" w:color="auto" w:fill="FFFFFF"/>
          </w:tcPr>
          <w:p w:rsidR="00B94268" w:rsidRPr="00B94268" w:rsidRDefault="00B94268" w:rsidP="00575904">
            <w:pPr>
              <w:tabs>
                <w:tab w:val="left" w:pos="288"/>
                <w:tab w:val="left" w:pos="576"/>
                <w:tab w:val="left" w:pos="864"/>
                <w:tab w:val="left" w:pos="1152"/>
              </w:tabs>
              <w:suppressAutoHyphens/>
              <w:spacing w:before="40" w:after="40" w:line="220" w:lineRule="exact"/>
              <w:ind w:left="43" w:right="45"/>
              <w:jc w:val="left"/>
              <w:rPr>
                <w:i/>
                <w:szCs w:val="18"/>
                <w:lang w:val="en-US"/>
              </w:rPr>
            </w:pPr>
            <w:r w:rsidRPr="00B9707F">
              <w:rPr>
                <w:i/>
                <w:szCs w:val="18"/>
                <w:lang w:val="en-US"/>
              </w:rPr>
              <w:t>angl.</w:t>
            </w:r>
            <w:r w:rsidRPr="00B9707F">
              <w:rPr>
                <w:szCs w:val="18"/>
                <w:lang w:val="en-US"/>
              </w:rPr>
              <w:t xml:space="preserve"> </w:t>
            </w:r>
            <w:r>
              <w:rPr>
                <w:szCs w:val="18"/>
                <w:lang w:val="en-US"/>
              </w:rPr>
              <w:t>IUNV/NUNV ((inter)national UN Volunteer(s))</w:t>
            </w:r>
          </w:p>
        </w:tc>
      </w:tr>
      <w:tr w:rsidR="00092631" w:rsidRPr="00B9707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single" w:sz="4" w:space="0" w:color="auto"/>
            </w:tcBorders>
            <w:shd w:val="clear" w:color="auto" w:fill="FFFFFF"/>
          </w:tcPr>
          <w:p w:rsidR="00092631" w:rsidRPr="00B9707F" w:rsidRDefault="00271B3A" w:rsidP="00822A9E">
            <w:pPr>
              <w:tabs>
                <w:tab w:val="left" w:pos="576"/>
                <w:tab w:val="left" w:pos="864"/>
                <w:tab w:val="left" w:pos="1152"/>
              </w:tabs>
              <w:suppressAutoHyphens/>
              <w:spacing w:before="40" w:after="80" w:line="220" w:lineRule="exact"/>
              <w:ind w:right="45"/>
              <w:jc w:val="left"/>
              <w:rPr>
                <w:b/>
                <w:szCs w:val="18"/>
                <w:lang w:val="en-US"/>
              </w:rPr>
            </w:pPr>
            <w:r>
              <w:rPr>
                <w:b/>
                <w:szCs w:val="18"/>
                <w:lang w:val="en-US"/>
              </w:rPr>
              <w:tab/>
              <w:t>VSG</w:t>
            </w:r>
          </w:p>
        </w:tc>
        <w:tc>
          <w:tcPr>
            <w:tcW w:w="2296" w:type="dxa"/>
            <w:gridSpan w:val="3"/>
            <w:tcBorders>
              <w:top w:val="dotted" w:sz="2" w:space="0" w:color="auto"/>
              <w:bottom w:val="single" w:sz="4" w:space="0" w:color="auto"/>
            </w:tcBorders>
            <w:shd w:val="clear" w:color="auto" w:fill="F3F3F3"/>
          </w:tcPr>
          <w:p w:rsidR="00092631" w:rsidRPr="00B9707F" w:rsidRDefault="00271B3A" w:rsidP="00575904">
            <w:pPr>
              <w:tabs>
                <w:tab w:val="left" w:pos="288"/>
                <w:tab w:val="left" w:pos="576"/>
                <w:tab w:val="left" w:pos="864"/>
                <w:tab w:val="left" w:pos="1152"/>
              </w:tabs>
              <w:suppressAutoHyphens/>
              <w:spacing w:before="40" w:after="80" w:line="220" w:lineRule="exact"/>
              <w:ind w:right="45"/>
              <w:jc w:val="left"/>
              <w:rPr>
                <w:szCs w:val="18"/>
                <w:lang w:val="en-US"/>
              </w:rPr>
            </w:pPr>
            <w:r>
              <w:rPr>
                <w:szCs w:val="18"/>
                <w:lang w:val="en-US"/>
              </w:rPr>
              <w:t>vice-secrétaire général</w:t>
            </w:r>
          </w:p>
        </w:tc>
        <w:tc>
          <w:tcPr>
            <w:tcW w:w="5767" w:type="dxa"/>
            <w:tcBorders>
              <w:top w:val="dotted" w:sz="2" w:space="0" w:color="auto"/>
              <w:bottom w:val="single" w:sz="4" w:space="0" w:color="auto"/>
            </w:tcBorders>
            <w:shd w:val="clear" w:color="auto" w:fill="FFFFFF"/>
          </w:tcPr>
          <w:p w:rsidR="00092631" w:rsidRPr="00B9707F" w:rsidRDefault="00271B3A" w:rsidP="00575904">
            <w:pPr>
              <w:tabs>
                <w:tab w:val="left" w:pos="288"/>
                <w:tab w:val="left" w:pos="576"/>
                <w:tab w:val="left" w:pos="864"/>
                <w:tab w:val="left" w:pos="1152"/>
              </w:tabs>
              <w:suppressAutoHyphens/>
              <w:spacing w:before="40" w:after="80" w:line="220" w:lineRule="exact"/>
              <w:ind w:left="43" w:right="45"/>
              <w:jc w:val="left"/>
              <w:rPr>
                <w:i/>
                <w:szCs w:val="18"/>
                <w:lang w:val="en-US"/>
              </w:rPr>
            </w:pPr>
            <w:r w:rsidRPr="00271B3A">
              <w:rPr>
                <w:i/>
                <w:szCs w:val="18"/>
                <w:lang w:val="en-US"/>
              </w:rPr>
              <w:t>angl.</w:t>
            </w:r>
            <w:r w:rsidRPr="00271B3A">
              <w:rPr>
                <w:szCs w:val="18"/>
                <w:lang w:val="en-US"/>
              </w:rPr>
              <w:t xml:space="preserve"> DSG (Deputy Secretary General</w:t>
            </w:r>
            <w:r w:rsidRPr="00B9707F">
              <w:rPr>
                <w:szCs w:val="18"/>
                <w:lang w:val="en-US"/>
              </w:rPr>
              <w:t>)</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575904">
            <w:pPr>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C</w:t>
            </w:r>
            <w:r w:rsidR="00C27B06">
              <w:rPr>
                <w:b/>
                <w:i/>
                <w:sz w:val="24"/>
                <w:szCs w:val="24"/>
                <w:lang w:val="fr-FR"/>
              </w:rPr>
              <w:fldChar w:fldCharType="begin"/>
            </w:r>
            <w:r w:rsidR="00C27B06">
              <w:instrText xml:space="preserve"> TC </w:instrText>
            </w:r>
            <w:r w:rsidR="00B95924">
              <w:instrText>« </w:instrText>
            </w:r>
            <w:r w:rsidR="00C27B06" w:rsidRPr="00162EE1">
              <w:rPr>
                <w:b/>
                <w:i/>
                <w:sz w:val="24"/>
                <w:szCs w:val="24"/>
                <w:lang w:val="fr-FR"/>
              </w:rPr>
              <w:instrText>C</w:instrText>
            </w:r>
            <w:r w:rsidR="00B95924">
              <w:instrText> »</w:instrText>
            </w:r>
            <w:r w:rsidR="00C27B06">
              <w:instrText xml:space="preserve"> \f C \l </w:instrText>
            </w:r>
            <w:r w:rsidR="00B95924">
              <w:instrText>« </w:instrText>
            </w:r>
            <w:r w:rsidR="00C27B06">
              <w:instrText>1</w:instrText>
            </w:r>
            <w:r w:rsidR="00B95924">
              <w:instrText> »</w:instrText>
            </w:r>
            <w:r w:rsidR="00C27B06">
              <w:instrText xml:space="preserve"> </w:instrText>
            </w:r>
            <w:r w:rsidR="00C27B06">
              <w:rPr>
                <w:b/>
                <w:i/>
                <w:sz w:val="24"/>
                <w:szCs w:val="24"/>
                <w:lang w:val="fr-FR"/>
              </w:rPr>
              <w:fldChar w:fldCharType="end"/>
            </w:r>
          </w:p>
        </w:tc>
      </w:tr>
      <w:tr w:rsidR="00C942CC" w:rsidRPr="00D44B4F"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single" w:sz="4" w:space="0" w:color="auto"/>
              <w:bottom w:val="dotted" w:sz="2" w:space="0" w:color="auto"/>
            </w:tcBorders>
            <w:shd w:val="clear" w:color="auto" w:fill="FFFFFF"/>
          </w:tcPr>
          <w:p w:rsidR="00C942CC" w:rsidRPr="00E548DD" w:rsidRDefault="00C942CC" w:rsidP="00575904">
            <w:pPr>
              <w:tabs>
                <w:tab w:val="left" w:pos="288"/>
                <w:tab w:val="left" w:pos="576"/>
                <w:tab w:val="left" w:pos="864"/>
                <w:tab w:val="left" w:pos="1152"/>
              </w:tabs>
              <w:suppressAutoHyphens/>
              <w:spacing w:before="80" w:after="40" w:line="220" w:lineRule="exact"/>
              <w:ind w:right="45"/>
              <w:jc w:val="left"/>
              <w:rPr>
                <w:b/>
                <w:szCs w:val="18"/>
                <w:lang w:val="fr-FR"/>
              </w:rPr>
            </w:pPr>
            <w:r w:rsidRPr="00E548DD">
              <w:rPr>
                <w:b/>
                <w:szCs w:val="18"/>
                <w:lang w:val="fr-FR"/>
              </w:rPr>
              <w:t>c.</w:t>
            </w:r>
          </w:p>
        </w:tc>
        <w:tc>
          <w:tcPr>
            <w:tcW w:w="2296" w:type="dxa"/>
            <w:gridSpan w:val="3"/>
            <w:tcBorders>
              <w:top w:val="single" w:sz="4" w:space="0" w:color="auto"/>
              <w:bottom w:val="dotted" w:sz="2" w:space="0" w:color="auto"/>
            </w:tcBorders>
            <w:shd w:val="clear" w:color="auto" w:fill="F3F3F3"/>
          </w:tcPr>
          <w:p w:rsidR="00C942CC" w:rsidRPr="00E548DD" w:rsidRDefault="00C942CC" w:rsidP="00271B3A">
            <w:pPr>
              <w:tabs>
                <w:tab w:val="left" w:pos="288"/>
                <w:tab w:val="left" w:pos="576"/>
                <w:tab w:val="left" w:pos="864"/>
                <w:tab w:val="left" w:pos="1152"/>
              </w:tabs>
              <w:suppressAutoHyphens/>
              <w:spacing w:before="80" w:after="40" w:line="220" w:lineRule="exact"/>
              <w:ind w:left="-14" w:right="45"/>
              <w:jc w:val="left"/>
              <w:rPr>
                <w:szCs w:val="18"/>
                <w:lang w:val="fr-FR"/>
              </w:rPr>
            </w:pPr>
            <w:r w:rsidRPr="00E548DD">
              <w:rPr>
                <w:szCs w:val="18"/>
                <w:lang w:val="fr-FR"/>
              </w:rPr>
              <w:t>contre</w:t>
            </w:r>
          </w:p>
        </w:tc>
        <w:tc>
          <w:tcPr>
            <w:tcW w:w="5767" w:type="dxa"/>
            <w:tcBorders>
              <w:top w:val="single" w:sz="4" w:space="0" w:color="auto"/>
              <w:bottom w:val="dotted" w:sz="2" w:space="0" w:color="auto"/>
            </w:tcBorders>
            <w:shd w:val="clear" w:color="auto" w:fill="FFFFFF"/>
          </w:tcPr>
          <w:p w:rsidR="00C942CC" w:rsidRPr="00D44B4F" w:rsidRDefault="00C942CC" w:rsidP="00575904">
            <w:pPr>
              <w:tabs>
                <w:tab w:val="left" w:pos="288"/>
                <w:tab w:val="left" w:pos="576"/>
                <w:tab w:val="left" w:pos="864"/>
                <w:tab w:val="left" w:pos="1152"/>
              </w:tabs>
              <w:suppressAutoHyphens/>
              <w:spacing w:before="80" w:after="40" w:line="220" w:lineRule="exact"/>
              <w:ind w:left="43" w:right="45"/>
              <w:jc w:val="left"/>
              <w:rPr>
                <w:i/>
                <w:szCs w:val="18"/>
                <w:lang w:val="fr-FR"/>
              </w:rPr>
            </w:pPr>
            <w:r w:rsidRPr="00E548DD">
              <w:rPr>
                <w:i/>
                <w:szCs w:val="18"/>
                <w:lang w:val="fr-FR"/>
              </w:rPr>
              <w:t xml:space="preserve">Abréviation de </w:t>
            </w:r>
            <w:r w:rsidR="00166AE4" w:rsidRPr="00E548DD">
              <w:rPr>
                <w:i/>
                <w:szCs w:val="18"/>
                <w:lang w:val="fr-FR"/>
              </w:rPr>
              <w:t>« </w:t>
            </w:r>
            <w:r w:rsidRPr="00E548DD">
              <w:rPr>
                <w:i/>
                <w:szCs w:val="18"/>
                <w:lang w:val="fr-FR"/>
              </w:rPr>
              <w:t>contre</w:t>
            </w:r>
            <w:r w:rsidR="00166AE4" w:rsidRPr="00E548DD">
              <w:rPr>
                <w:i/>
                <w:szCs w:val="18"/>
                <w:lang w:val="fr-FR"/>
              </w:rPr>
              <w:t> »</w:t>
            </w:r>
            <w:r w:rsidRPr="00E548DD">
              <w:rPr>
                <w:i/>
                <w:szCs w:val="18"/>
                <w:lang w:val="fr-FR"/>
              </w:rPr>
              <w:t xml:space="preserve"> dans les documents juridiques. Reste</w:t>
            </w:r>
            <w:r w:rsidR="00822A9E">
              <w:rPr>
                <w:i/>
                <w:szCs w:val="18"/>
                <w:lang w:val="fr-FR"/>
              </w:rPr>
              <w:t> </w:t>
            </w:r>
            <w:r w:rsidRPr="00E548DD">
              <w:rPr>
                <w:i/>
                <w:szCs w:val="18"/>
                <w:lang w:val="fr-FR"/>
              </w:rPr>
              <w:t>en</w:t>
            </w:r>
            <w:r w:rsidR="00271B3A">
              <w:rPr>
                <w:i/>
                <w:szCs w:val="18"/>
                <w:lang w:val="fr-FR"/>
              </w:rPr>
              <w:t> </w:t>
            </w:r>
            <w:r w:rsidRPr="00E548DD">
              <w:rPr>
                <w:i/>
                <w:szCs w:val="18"/>
                <w:lang w:val="fr-FR"/>
              </w:rPr>
              <w:t xml:space="preserve">caractères </w:t>
            </w:r>
            <w:r w:rsidR="00C83D74">
              <w:rPr>
                <w:i/>
                <w:szCs w:val="18"/>
                <w:lang w:val="fr-FR"/>
              </w:rPr>
              <w:t>romain</w:t>
            </w:r>
            <w:r w:rsidR="0018688B" w:rsidRPr="0018688B">
              <w:rPr>
                <w:i/>
                <w:szCs w:val="18"/>
                <w:lang w:val="fr-FR"/>
              </w:rPr>
              <w:t>s</w:t>
            </w:r>
            <w:r w:rsidR="00E711DD">
              <w:rPr>
                <w:i/>
                <w:szCs w:val="18"/>
                <w:lang w:val="fr-FR"/>
              </w:rPr>
              <w:t>;</w:t>
            </w:r>
            <w:r w:rsidR="00D44B4F">
              <w:rPr>
                <w:i/>
                <w:szCs w:val="18"/>
                <w:lang w:val="fr-FR"/>
              </w:rPr>
              <w:t xml:space="preserve"> parfois </w:t>
            </w:r>
            <w:r w:rsidR="00D44B4F">
              <w:rPr>
                <w:szCs w:val="18"/>
                <w:lang w:val="fr-FR"/>
              </w:rPr>
              <w:t xml:space="preserve">v. </w:t>
            </w:r>
            <w:r w:rsidR="00D44B4F">
              <w:rPr>
                <w:i/>
                <w:szCs w:val="18"/>
                <w:lang w:val="fr-FR"/>
              </w:rPr>
              <w:t>est utilisé lorsque le nom des deux parties n’a pas été traduit.</w:t>
            </w:r>
          </w:p>
          <w:p w:rsidR="00C942CC" w:rsidRPr="00E548DD" w:rsidRDefault="00C942CC" w:rsidP="00D44B4F">
            <w:pPr>
              <w:tabs>
                <w:tab w:val="left" w:pos="288"/>
                <w:tab w:val="left" w:pos="576"/>
                <w:tab w:val="left" w:pos="864"/>
                <w:tab w:val="left" w:pos="1152"/>
              </w:tabs>
              <w:suppressAutoHyphens/>
              <w:spacing w:before="80" w:line="220" w:lineRule="exact"/>
              <w:ind w:left="288" w:right="45" w:hanging="245"/>
              <w:jc w:val="left"/>
              <w:rPr>
                <w:szCs w:val="18"/>
                <w:lang w:val="fr-FR"/>
              </w:rPr>
            </w:pP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affaire de la Barcelona Traction (</w:t>
            </w:r>
            <w:r w:rsidRPr="00E548DD">
              <w:rPr>
                <w:i/>
                <w:szCs w:val="18"/>
                <w:lang w:val="fr-FR"/>
              </w:rPr>
              <w:t>Belgique</w:t>
            </w:r>
            <w:r w:rsidRPr="00E548DD">
              <w:rPr>
                <w:szCs w:val="18"/>
                <w:lang w:val="fr-FR"/>
              </w:rPr>
              <w:t xml:space="preserve"> c.</w:t>
            </w:r>
            <w:r w:rsidR="00B80E9A">
              <w:rPr>
                <w:szCs w:val="18"/>
                <w:lang w:val="fr-FR"/>
              </w:rPr>
              <w:t> </w:t>
            </w:r>
            <w:r w:rsidRPr="00E548DD">
              <w:rPr>
                <w:i/>
                <w:szCs w:val="18"/>
                <w:lang w:val="fr-FR"/>
              </w:rPr>
              <w:t>Espagne</w:t>
            </w:r>
            <w:r w:rsidRPr="00E548DD">
              <w:rPr>
                <w:szCs w:val="18"/>
                <w:lang w:val="fr-FR"/>
              </w:rPr>
              <w:t>)</w:t>
            </w:r>
          </w:p>
          <w:p w:rsidR="00C942CC" w:rsidRPr="00D44B4F" w:rsidRDefault="00C942CC" w:rsidP="00D44B4F">
            <w:pPr>
              <w:tabs>
                <w:tab w:val="left" w:pos="288"/>
                <w:tab w:val="left" w:pos="576"/>
                <w:tab w:val="left" w:pos="864"/>
                <w:tab w:val="left" w:pos="1152"/>
              </w:tabs>
              <w:suppressAutoHyphens/>
              <w:spacing w:before="80" w:line="220" w:lineRule="exact"/>
              <w:ind w:left="43" w:right="45"/>
              <w:jc w:val="left"/>
              <w:rPr>
                <w:i/>
                <w:szCs w:val="18"/>
                <w:lang w:val="en-US"/>
              </w:rPr>
            </w:pPr>
            <w:r w:rsidRPr="00E548DD">
              <w:rPr>
                <w:szCs w:val="18"/>
                <w:lang w:val="fr-FR"/>
              </w:rPr>
              <w:sym w:font="Webdings" w:char="F034"/>
            </w:r>
            <w:r w:rsidRPr="00D44B4F">
              <w:rPr>
                <w:szCs w:val="18"/>
                <w:lang w:val="en-US"/>
              </w:rPr>
              <w:tab/>
              <w:t>l</w:t>
            </w:r>
            <w:r w:rsidR="00ED1B6C" w:rsidRPr="00D44B4F">
              <w:rPr>
                <w:szCs w:val="18"/>
                <w:lang w:val="en-US"/>
              </w:rPr>
              <w:t>’</w:t>
            </w:r>
            <w:r w:rsidRPr="00D44B4F">
              <w:rPr>
                <w:szCs w:val="18"/>
                <w:lang w:val="en-US"/>
              </w:rPr>
              <w:t xml:space="preserve">affaire </w:t>
            </w:r>
            <w:r w:rsidRPr="00D44B4F">
              <w:rPr>
                <w:i/>
                <w:szCs w:val="18"/>
                <w:lang w:val="en-US"/>
              </w:rPr>
              <w:t>Dupont</w:t>
            </w:r>
            <w:r w:rsidRPr="00D44B4F">
              <w:rPr>
                <w:szCs w:val="18"/>
                <w:lang w:val="en-US"/>
              </w:rPr>
              <w:t xml:space="preserve"> c. </w:t>
            </w:r>
            <w:r w:rsidRPr="00D44B4F">
              <w:rPr>
                <w:i/>
                <w:szCs w:val="18"/>
                <w:lang w:val="en-US"/>
              </w:rPr>
              <w:t>Durand</w:t>
            </w:r>
          </w:p>
          <w:p w:rsidR="00D44B4F" w:rsidRPr="00D44B4F" w:rsidRDefault="00D44B4F" w:rsidP="00575904">
            <w:pPr>
              <w:tabs>
                <w:tab w:val="left" w:pos="288"/>
                <w:tab w:val="left" w:pos="576"/>
                <w:tab w:val="left" w:pos="864"/>
                <w:tab w:val="left" w:pos="1152"/>
              </w:tabs>
              <w:suppressAutoHyphens/>
              <w:spacing w:before="80" w:after="40" w:line="220" w:lineRule="exact"/>
              <w:ind w:left="43" w:right="45"/>
              <w:jc w:val="left"/>
              <w:rPr>
                <w:i/>
                <w:iCs/>
                <w:szCs w:val="18"/>
                <w:lang w:val="en-US"/>
              </w:rPr>
            </w:pPr>
            <w:r w:rsidRPr="00E548DD">
              <w:rPr>
                <w:szCs w:val="18"/>
                <w:lang w:val="fr-FR"/>
              </w:rPr>
              <w:sym w:font="Webdings" w:char="F034"/>
            </w:r>
            <w:r w:rsidRPr="00D44B4F">
              <w:rPr>
                <w:szCs w:val="18"/>
                <w:lang w:val="en-US"/>
              </w:rPr>
              <w:tab/>
              <w:t xml:space="preserve">l’affaire </w:t>
            </w:r>
            <w:r w:rsidRPr="00D44B4F">
              <w:rPr>
                <w:i/>
                <w:szCs w:val="18"/>
                <w:lang w:val="en-US"/>
              </w:rPr>
              <w:t>Smith</w:t>
            </w:r>
            <w:r w:rsidRPr="00D44B4F">
              <w:rPr>
                <w:szCs w:val="18"/>
                <w:lang w:val="en-US"/>
              </w:rPr>
              <w:t xml:space="preserve"> v. </w:t>
            </w:r>
            <w:smartTag w:uri="urn:schemas-microsoft-com:office:smarttags" w:element="place">
              <w:smartTag w:uri="urn:schemas-microsoft-com:office:smarttags" w:element="country-region">
                <w:r w:rsidRPr="00D44B4F">
                  <w:rPr>
                    <w:i/>
                    <w:szCs w:val="18"/>
                    <w:lang w:val="en-US"/>
                  </w:rPr>
                  <w:t>United States of America</w:t>
                </w:r>
              </w:smartTag>
            </w:smartTag>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keepNext/>
              <w:keepLines/>
              <w:tabs>
                <w:tab w:val="left" w:pos="288"/>
                <w:tab w:val="left" w:pos="576"/>
                <w:tab w:val="left" w:pos="864"/>
                <w:tab w:val="left" w:pos="1152"/>
              </w:tabs>
              <w:suppressAutoHyphens/>
              <w:spacing w:before="40" w:after="40" w:line="220" w:lineRule="exact"/>
              <w:ind w:right="43"/>
              <w:jc w:val="left"/>
              <w:rPr>
                <w:b/>
                <w:szCs w:val="18"/>
                <w:lang w:val="fr-FR"/>
              </w:rPr>
            </w:pPr>
            <w:r w:rsidRPr="00E548DD">
              <w:rPr>
                <w:b/>
                <w:szCs w:val="18"/>
                <w:lang w:val="fr-FR"/>
              </w:rPr>
              <w:t>c.-à-d.</w:t>
            </w:r>
          </w:p>
        </w:tc>
        <w:tc>
          <w:tcPr>
            <w:tcW w:w="2296" w:type="dxa"/>
            <w:gridSpan w:val="3"/>
            <w:tcBorders>
              <w:top w:val="dotted" w:sz="2" w:space="0" w:color="auto"/>
              <w:bottom w:val="dotted" w:sz="2" w:space="0" w:color="auto"/>
            </w:tcBorders>
            <w:shd w:val="clear" w:color="auto" w:fill="F3F3F3"/>
          </w:tcPr>
          <w:p w:rsidR="00C942CC" w:rsidRPr="00E548DD" w:rsidRDefault="00C942CC" w:rsidP="00271B3A">
            <w:pPr>
              <w:keepNext/>
              <w:keepLines/>
              <w:tabs>
                <w:tab w:val="left" w:pos="288"/>
                <w:tab w:val="left" w:pos="576"/>
                <w:tab w:val="left" w:pos="864"/>
                <w:tab w:val="left" w:pos="1152"/>
              </w:tabs>
              <w:suppressAutoHyphens/>
              <w:spacing w:before="40" w:after="40" w:line="220" w:lineRule="exact"/>
              <w:ind w:left="-14" w:right="43"/>
              <w:jc w:val="left"/>
              <w:rPr>
                <w:szCs w:val="18"/>
                <w:lang w:val="fr-FR"/>
              </w:rPr>
            </w:pPr>
            <w:r w:rsidRPr="00E548DD">
              <w:rPr>
                <w:szCs w:val="18"/>
                <w:lang w:val="fr-FR"/>
              </w:rPr>
              <w:t>c</w:t>
            </w:r>
            <w:r w:rsidR="00ED1B6C">
              <w:rPr>
                <w:szCs w:val="18"/>
                <w:lang w:val="fr-FR"/>
              </w:rPr>
              <w:t>’</w:t>
            </w:r>
            <w:r w:rsidRPr="00E548DD">
              <w:rPr>
                <w:szCs w:val="18"/>
                <w:lang w:val="fr-FR"/>
              </w:rPr>
              <w:t>est-à-dire</w:t>
            </w:r>
          </w:p>
        </w:tc>
        <w:tc>
          <w:tcPr>
            <w:tcW w:w="5767" w:type="dxa"/>
            <w:tcBorders>
              <w:top w:val="dotted" w:sz="2" w:space="0" w:color="auto"/>
              <w:bottom w:val="dotted" w:sz="2" w:space="0" w:color="auto"/>
            </w:tcBorders>
            <w:shd w:val="clear" w:color="auto" w:fill="FFFFFF"/>
          </w:tcPr>
          <w:p w:rsidR="00C942CC" w:rsidRPr="00E548DD" w:rsidRDefault="00C942CC" w:rsidP="00975E4F">
            <w:pPr>
              <w:keepNext/>
              <w:keepLines/>
              <w:tabs>
                <w:tab w:val="left" w:pos="288"/>
                <w:tab w:val="left" w:pos="576"/>
                <w:tab w:val="left" w:pos="864"/>
                <w:tab w:val="left" w:pos="1152"/>
              </w:tabs>
              <w:suppressAutoHyphens/>
              <w:spacing w:before="40" w:after="40" w:line="220" w:lineRule="exact"/>
              <w:ind w:left="43" w:right="43"/>
              <w:jc w:val="left"/>
              <w:rPr>
                <w:i/>
                <w:iCs/>
                <w:szCs w:val="18"/>
                <w:lang w:val="fr-FR"/>
              </w:rPr>
            </w:pPr>
            <w:r w:rsidRPr="00E548DD">
              <w:rPr>
                <w:i/>
                <w:szCs w:val="18"/>
                <w:lang w:val="fr-FR"/>
              </w:rPr>
              <w:t>Cette abréviation ne s</w:t>
            </w:r>
            <w:r w:rsidR="00ED1B6C">
              <w:rPr>
                <w:i/>
                <w:szCs w:val="18"/>
                <w:lang w:val="fr-FR"/>
              </w:rPr>
              <w:t>’</w:t>
            </w:r>
            <w:r w:rsidRPr="00E548DD">
              <w:rPr>
                <w:i/>
                <w:szCs w:val="18"/>
                <w:lang w:val="fr-FR"/>
              </w:rPr>
              <w:t>emploie pas dans les documents de l</w:t>
            </w:r>
            <w:r w:rsidR="00ED1B6C">
              <w:rPr>
                <w:i/>
                <w:szCs w:val="18"/>
                <w:lang w:val="fr-FR"/>
              </w:rPr>
              <w:t>’</w:t>
            </w:r>
            <w:r w:rsidRPr="00E548DD">
              <w:rPr>
                <w:i/>
                <w:szCs w:val="18"/>
                <w:lang w:val="fr-FR"/>
              </w:rPr>
              <w:t>ONU.</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spacing w:before="40" w:after="40" w:line="220" w:lineRule="exact"/>
              <w:jc w:val="left"/>
              <w:rPr>
                <w:b/>
                <w:szCs w:val="18"/>
                <w:lang w:val="fr-FR"/>
              </w:rPr>
            </w:pPr>
            <w:r w:rsidRPr="00E548DD">
              <w:rPr>
                <w:b/>
                <w:szCs w:val="18"/>
                <w:lang w:val="fr-FR"/>
              </w:rPr>
              <w:t>c.a.f.</w:t>
            </w:r>
          </w:p>
        </w:tc>
        <w:tc>
          <w:tcPr>
            <w:tcW w:w="2296" w:type="dxa"/>
            <w:gridSpan w:val="3"/>
            <w:tcBorders>
              <w:top w:val="dotted" w:sz="2" w:space="0" w:color="auto"/>
              <w:bottom w:val="dotted" w:sz="2" w:space="0" w:color="auto"/>
            </w:tcBorders>
            <w:shd w:val="clear" w:color="auto" w:fill="F3F3F3"/>
          </w:tcPr>
          <w:p w:rsidR="00C942CC" w:rsidRPr="00E548DD" w:rsidRDefault="00C942CC" w:rsidP="00271B3A">
            <w:pPr>
              <w:tabs>
                <w:tab w:val="left" w:pos="288"/>
                <w:tab w:val="left" w:pos="576"/>
                <w:tab w:val="left" w:pos="864"/>
                <w:tab w:val="left" w:pos="1152"/>
              </w:tabs>
              <w:suppressAutoHyphens/>
              <w:spacing w:before="40" w:after="40" w:line="220" w:lineRule="exact"/>
              <w:ind w:left="-14" w:right="43"/>
              <w:jc w:val="left"/>
              <w:rPr>
                <w:szCs w:val="18"/>
                <w:lang w:val="fr-FR"/>
              </w:rPr>
            </w:pPr>
          </w:p>
        </w:tc>
        <w:tc>
          <w:tcPr>
            <w:tcW w:w="5767" w:type="dxa"/>
            <w:tcBorders>
              <w:top w:val="dotted" w:sz="2" w:space="0" w:color="auto"/>
              <w:bottom w:val="dotted" w:sz="2" w:space="0" w:color="auto"/>
            </w:tcBorders>
            <w:shd w:val="clear" w:color="auto" w:fill="FFFFFF"/>
          </w:tcPr>
          <w:p w:rsidR="00C942CC" w:rsidRPr="00E548DD" w:rsidRDefault="00C942CC" w:rsidP="00975E4F">
            <w:pPr>
              <w:tabs>
                <w:tab w:val="left" w:pos="288"/>
                <w:tab w:val="left" w:pos="576"/>
                <w:tab w:val="left" w:pos="864"/>
                <w:tab w:val="left" w:pos="1152"/>
              </w:tabs>
              <w:suppressAutoHyphens/>
              <w:spacing w:before="40" w:after="40" w:line="220" w:lineRule="exact"/>
              <w:ind w:left="43" w:right="43"/>
              <w:jc w:val="left"/>
              <w:rPr>
                <w:i/>
                <w:iCs/>
                <w:szCs w:val="18"/>
                <w:lang w:val="fr-FR"/>
              </w:rPr>
            </w:pPr>
            <w:r w:rsidRPr="00E548DD">
              <w:rPr>
                <w:szCs w:val="18"/>
                <w:lang w:val="fr-FR"/>
              </w:rPr>
              <w:t>Coût, assurance, fret</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spacing w:before="40" w:after="40" w:line="220" w:lineRule="exact"/>
              <w:jc w:val="left"/>
              <w:rPr>
                <w:b/>
                <w:szCs w:val="18"/>
                <w:lang w:val="fr-FR"/>
              </w:rPr>
            </w:pPr>
            <w:r w:rsidRPr="00E548DD">
              <w:rPr>
                <w:b/>
                <w:szCs w:val="18"/>
                <w:lang w:val="fr-FR"/>
              </w:rPr>
              <w:t>c.a.f. et c.</w:t>
            </w:r>
          </w:p>
        </w:tc>
        <w:tc>
          <w:tcPr>
            <w:tcW w:w="2296" w:type="dxa"/>
            <w:gridSpan w:val="3"/>
            <w:tcBorders>
              <w:top w:val="dotted" w:sz="2" w:space="0" w:color="auto"/>
              <w:bottom w:val="dotted" w:sz="2" w:space="0" w:color="auto"/>
            </w:tcBorders>
            <w:shd w:val="clear" w:color="auto" w:fill="F3F3F3"/>
          </w:tcPr>
          <w:p w:rsidR="00C942CC" w:rsidRPr="00E548DD" w:rsidRDefault="00C942CC" w:rsidP="00271B3A">
            <w:pPr>
              <w:tabs>
                <w:tab w:val="left" w:pos="288"/>
                <w:tab w:val="left" w:pos="576"/>
                <w:tab w:val="left" w:pos="864"/>
                <w:tab w:val="left" w:pos="1152"/>
              </w:tabs>
              <w:suppressAutoHyphens/>
              <w:spacing w:before="40" w:after="40" w:line="220" w:lineRule="exact"/>
              <w:ind w:left="-14" w:right="43"/>
              <w:jc w:val="left"/>
              <w:rPr>
                <w:szCs w:val="18"/>
                <w:lang w:val="fr-FR"/>
              </w:rPr>
            </w:pPr>
          </w:p>
        </w:tc>
        <w:tc>
          <w:tcPr>
            <w:tcW w:w="5767" w:type="dxa"/>
            <w:tcBorders>
              <w:top w:val="dotted" w:sz="2" w:space="0" w:color="auto"/>
              <w:bottom w:val="dotted" w:sz="2" w:space="0" w:color="auto"/>
            </w:tcBorders>
            <w:shd w:val="clear" w:color="auto" w:fill="FFFFFF"/>
          </w:tcPr>
          <w:p w:rsidR="00C942CC" w:rsidRPr="00E548DD" w:rsidRDefault="00C942CC" w:rsidP="00975E4F">
            <w:pPr>
              <w:tabs>
                <w:tab w:val="left" w:pos="288"/>
                <w:tab w:val="left" w:pos="576"/>
                <w:tab w:val="left" w:pos="864"/>
                <w:tab w:val="left" w:pos="1152"/>
              </w:tabs>
              <w:suppressAutoHyphens/>
              <w:spacing w:before="40" w:after="40" w:line="220" w:lineRule="exact"/>
              <w:ind w:left="43" w:right="43"/>
              <w:jc w:val="left"/>
              <w:rPr>
                <w:i/>
                <w:iCs/>
                <w:szCs w:val="18"/>
                <w:lang w:val="fr-FR"/>
              </w:rPr>
            </w:pPr>
            <w:r w:rsidRPr="00E548DD">
              <w:rPr>
                <w:szCs w:val="18"/>
                <w:lang w:val="fr-FR"/>
              </w:rPr>
              <w:t>Coût, assurance, fret et change</w:t>
            </w:r>
          </w:p>
        </w:tc>
      </w:tr>
      <w:tr w:rsidR="00D24D90" w:rsidRPr="00E548DD" w:rsidTr="00D24D90">
        <w:tblPrEx>
          <w:tblBorders>
            <w:top w:val="single" w:sz="4" w:space="0" w:color="auto"/>
            <w:bottom w:val="single" w:sz="12" w:space="0" w:color="auto"/>
            <w:insideH w:val="dotted" w:sz="4" w:space="0" w:color="auto"/>
          </w:tblBorders>
          <w:tblCellMar>
            <w:top w:w="0" w:type="dxa"/>
            <w:bottom w:w="0" w:type="dxa"/>
          </w:tblCellMar>
        </w:tblPrEx>
        <w:tc>
          <w:tcPr>
            <w:tcW w:w="1778" w:type="dxa"/>
            <w:gridSpan w:val="2"/>
            <w:tcBorders>
              <w:top w:val="dotted" w:sz="4" w:space="0" w:color="auto"/>
              <w:bottom w:val="dotted" w:sz="4" w:space="0" w:color="auto"/>
            </w:tcBorders>
            <w:shd w:val="clear" w:color="auto" w:fill="FFFFFF"/>
          </w:tcPr>
          <w:p w:rsidR="00D24D90" w:rsidRPr="00B5200B" w:rsidRDefault="00D24D90" w:rsidP="00097E7E">
            <w:pPr>
              <w:spacing w:before="40" w:after="40" w:line="220" w:lineRule="exact"/>
              <w:jc w:val="left"/>
              <w:rPr>
                <w:szCs w:val="18"/>
                <w:lang w:val="fr-FR"/>
              </w:rPr>
            </w:pPr>
            <w:r>
              <w:rPr>
                <w:b/>
                <w:szCs w:val="18"/>
                <w:lang w:val="fr-FR"/>
              </w:rPr>
              <w:t>cc</w:t>
            </w:r>
            <w:r w:rsidR="00140D02">
              <w:rPr>
                <w:b/>
                <w:szCs w:val="18"/>
                <w:lang w:val="fr-FR"/>
              </w:rPr>
              <w:t> </w:t>
            </w:r>
            <w:r>
              <w:rPr>
                <w:szCs w:val="18"/>
                <w:lang w:val="fr-FR"/>
              </w:rPr>
              <w:t>:</w:t>
            </w:r>
          </w:p>
        </w:tc>
        <w:tc>
          <w:tcPr>
            <w:tcW w:w="2296" w:type="dxa"/>
            <w:gridSpan w:val="3"/>
            <w:tcBorders>
              <w:top w:val="dotted" w:sz="4" w:space="0" w:color="auto"/>
              <w:bottom w:val="dotted" w:sz="4" w:space="0" w:color="auto"/>
            </w:tcBorders>
            <w:shd w:val="clear" w:color="auto" w:fill="F3F3F3"/>
          </w:tcPr>
          <w:p w:rsidR="00D24D90" w:rsidRPr="00E548DD" w:rsidRDefault="00D24D90" w:rsidP="00A6703E">
            <w:pPr>
              <w:tabs>
                <w:tab w:val="left" w:pos="288"/>
                <w:tab w:val="left" w:pos="576"/>
                <w:tab w:val="left" w:pos="864"/>
                <w:tab w:val="left" w:pos="1152"/>
              </w:tabs>
              <w:suppressAutoHyphens/>
              <w:spacing w:before="40" w:after="40" w:line="220" w:lineRule="exact"/>
              <w:ind w:right="43"/>
              <w:jc w:val="left"/>
              <w:rPr>
                <w:szCs w:val="18"/>
                <w:lang w:val="fr-FR"/>
              </w:rPr>
            </w:pPr>
            <w:r>
              <w:rPr>
                <w:szCs w:val="18"/>
                <w:lang w:val="fr-FR"/>
              </w:rPr>
              <w:t>copie conforme</w:t>
            </w:r>
          </w:p>
        </w:tc>
        <w:tc>
          <w:tcPr>
            <w:tcW w:w="5767" w:type="dxa"/>
            <w:tcBorders>
              <w:top w:val="nil"/>
              <w:bottom w:val="nil"/>
            </w:tcBorders>
            <w:shd w:val="clear" w:color="auto" w:fill="FFFFFF"/>
          </w:tcPr>
          <w:p w:rsidR="00D24D90" w:rsidRPr="00E548DD" w:rsidRDefault="00D24D90" w:rsidP="00D24D90">
            <w:pPr>
              <w:tabs>
                <w:tab w:val="left" w:pos="288"/>
                <w:tab w:val="left" w:pos="686"/>
                <w:tab w:val="left" w:pos="864"/>
                <w:tab w:val="left" w:pos="1152"/>
              </w:tabs>
              <w:suppressAutoHyphens/>
              <w:spacing w:before="40" w:after="40" w:line="220" w:lineRule="exact"/>
              <w:ind w:left="43" w:right="43"/>
              <w:jc w:val="left"/>
              <w:rPr>
                <w:szCs w:val="18"/>
                <w:lang w:val="fr-FR"/>
              </w:rPr>
            </w:pPr>
            <w:r w:rsidRPr="00E548DD">
              <w:rPr>
                <w:szCs w:val="18"/>
                <w:lang w:val="fr-FR"/>
              </w:rPr>
              <w:sym w:font="Webdings" w:char="F034"/>
            </w:r>
            <w:r w:rsidRPr="00E548DD">
              <w:rPr>
                <w:szCs w:val="18"/>
                <w:lang w:val="fr-FR"/>
              </w:rPr>
              <w:tab/>
            </w:r>
            <w:r>
              <w:rPr>
                <w:szCs w:val="18"/>
                <w:lang w:val="fr-FR"/>
              </w:rPr>
              <w:t>cc</w:t>
            </w:r>
            <w:r w:rsidR="00140D02">
              <w:rPr>
                <w:szCs w:val="18"/>
                <w:lang w:val="fr-FR"/>
              </w:rPr>
              <w:t> </w:t>
            </w:r>
            <w:r>
              <w:rPr>
                <w:szCs w:val="18"/>
                <w:lang w:val="fr-FR"/>
              </w:rPr>
              <w:t>:</w:t>
            </w:r>
            <w:r>
              <w:rPr>
                <w:szCs w:val="18"/>
                <w:lang w:val="fr-FR"/>
              </w:rPr>
              <w:tab/>
              <w:t>Le Secrétaire de…</w:t>
            </w:r>
            <w:r>
              <w:rPr>
                <w:szCs w:val="18"/>
                <w:lang w:val="fr-FR"/>
              </w:rPr>
              <w:br/>
            </w:r>
            <w:r>
              <w:rPr>
                <w:szCs w:val="18"/>
                <w:lang w:val="fr-FR"/>
              </w:rPr>
              <w:tab/>
            </w:r>
            <w:r>
              <w:rPr>
                <w:szCs w:val="18"/>
                <w:lang w:val="fr-FR"/>
              </w:rPr>
              <w:tab/>
              <w:t>La Présidente de…</w:t>
            </w:r>
            <w:r>
              <w:rPr>
                <w:szCs w:val="18"/>
                <w:lang w:val="fr-FR"/>
              </w:rPr>
              <w:br/>
            </w:r>
            <w:r>
              <w:rPr>
                <w:szCs w:val="18"/>
                <w:lang w:val="fr-FR"/>
              </w:rPr>
              <w:tab/>
            </w:r>
            <w:r>
              <w:rPr>
                <w:szCs w:val="18"/>
                <w:lang w:val="fr-FR"/>
              </w:rPr>
              <w:tab/>
              <w:t>M</w:t>
            </w:r>
            <w:r w:rsidRPr="00B5200B">
              <w:rPr>
                <w:szCs w:val="18"/>
                <w:vertAlign w:val="superscript"/>
                <w:lang w:val="fr-FR"/>
              </w:rPr>
              <w:t>me</w:t>
            </w:r>
            <w:r>
              <w:rPr>
                <w:szCs w:val="18"/>
                <w:lang w:val="fr-FR"/>
              </w:rPr>
              <w:t> Denise Auclair</w:t>
            </w:r>
            <w:r w:rsidR="00097E7E">
              <w:rPr>
                <w:szCs w:val="18"/>
                <w:lang w:val="fr-FR"/>
              </w:rPr>
              <w:t xml:space="preserve"> (avec pièce jointe)</w:t>
            </w:r>
          </w:p>
        </w:tc>
      </w:tr>
      <w:tr w:rsidR="00C942CC" w:rsidRPr="00E548DD" w:rsidTr="00D24D90">
        <w:tblPrEx>
          <w:tblCellMar>
            <w:top w:w="0" w:type="dxa"/>
            <w:bottom w:w="0" w:type="dxa"/>
          </w:tblCellMar>
        </w:tblPrEx>
        <w:trPr>
          <w:gridBefore w:val="1"/>
          <w:wBefore w:w="14" w:type="dxa"/>
          <w:trHeight w:val="20"/>
        </w:trPr>
        <w:tc>
          <w:tcPr>
            <w:tcW w:w="1764" w:type="dxa"/>
            <w:tcBorders>
              <w:top w:val="dotted" w:sz="2" w:space="0" w:color="auto"/>
              <w:bottom w:val="dotted" w:sz="2" w:space="0" w:color="auto"/>
            </w:tcBorders>
            <w:shd w:val="clear" w:color="auto" w:fill="FFFFFF"/>
          </w:tcPr>
          <w:p w:rsidR="00C942CC" w:rsidRPr="00E548DD" w:rsidRDefault="00C942CC" w:rsidP="00975E4F">
            <w:pPr>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CD-ROM</w:t>
            </w:r>
          </w:p>
        </w:tc>
        <w:tc>
          <w:tcPr>
            <w:tcW w:w="2296" w:type="dxa"/>
            <w:gridSpan w:val="3"/>
            <w:tcBorders>
              <w:top w:val="dotted" w:sz="2" w:space="0" w:color="auto"/>
              <w:bottom w:val="dotted" w:sz="2" w:space="0" w:color="auto"/>
            </w:tcBorders>
            <w:shd w:val="clear" w:color="auto" w:fill="F3F3F3"/>
          </w:tcPr>
          <w:p w:rsidR="00C942CC" w:rsidRPr="00E548DD" w:rsidRDefault="00C942CC" w:rsidP="00271B3A">
            <w:pPr>
              <w:tabs>
                <w:tab w:val="left" w:pos="187"/>
                <w:tab w:val="left" w:pos="475"/>
                <w:tab w:val="left" w:pos="864"/>
                <w:tab w:val="left" w:pos="1152"/>
              </w:tabs>
              <w:suppressAutoHyphens/>
              <w:spacing w:before="40" w:after="40" w:line="220" w:lineRule="exact"/>
              <w:ind w:left="-14" w:right="72"/>
              <w:jc w:val="left"/>
              <w:rPr>
                <w:iCs/>
                <w:szCs w:val="18"/>
                <w:lang w:val="fr-FR"/>
              </w:rPr>
            </w:pPr>
            <w:r w:rsidRPr="00E548DD">
              <w:rPr>
                <w:iCs/>
                <w:szCs w:val="18"/>
                <w:lang w:val="fr-FR"/>
              </w:rPr>
              <w:t>cédérom</w:t>
            </w:r>
          </w:p>
        </w:tc>
        <w:tc>
          <w:tcPr>
            <w:tcW w:w="5767" w:type="dxa"/>
            <w:tcBorders>
              <w:top w:val="dotted" w:sz="2" w:space="0" w:color="auto"/>
              <w:bottom w:val="dotted" w:sz="2" w:space="0" w:color="auto"/>
            </w:tcBorders>
            <w:shd w:val="clear" w:color="auto" w:fill="FFFFFF"/>
          </w:tcPr>
          <w:p w:rsidR="00C942CC" w:rsidRPr="00E548DD" w:rsidRDefault="00C942CC" w:rsidP="00975E4F">
            <w:pPr>
              <w:tabs>
                <w:tab w:val="left" w:pos="288"/>
                <w:tab w:val="left" w:pos="576"/>
                <w:tab w:val="left" w:pos="864"/>
                <w:tab w:val="left" w:pos="1152"/>
              </w:tabs>
              <w:suppressAutoHyphens/>
              <w:spacing w:before="40" w:after="40" w:line="220" w:lineRule="exact"/>
              <w:ind w:left="43" w:right="115"/>
              <w:jc w:val="left"/>
              <w:rPr>
                <w:spacing w:val="0"/>
                <w:w w:val="100"/>
                <w:szCs w:val="18"/>
                <w:lang w:val="fr-FR"/>
              </w:rPr>
            </w:pPr>
            <w:r w:rsidRPr="00DB0847">
              <w:rPr>
                <w:spacing w:val="0"/>
                <w:w w:val="100"/>
                <w:szCs w:val="18"/>
                <w:lang w:val="en-US"/>
              </w:rPr>
              <w:t xml:space="preserve">Compact Disk-Read Only Memory. </w:t>
            </w:r>
            <w:r w:rsidRPr="00E548DD">
              <w:rPr>
                <w:spacing w:val="0"/>
                <w:w w:val="100"/>
                <w:szCs w:val="18"/>
                <w:lang w:val="fr-FR"/>
              </w:rPr>
              <w:t xml:space="preserve">Disque optique compact. </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spacing w:before="40" w:after="40" w:line="220" w:lineRule="exact"/>
              <w:jc w:val="left"/>
              <w:rPr>
                <w:b/>
                <w:szCs w:val="18"/>
                <w:lang w:val="fr-FR"/>
              </w:rPr>
            </w:pPr>
            <w:r w:rsidRPr="00E548DD">
              <w:rPr>
                <w:b/>
                <w:szCs w:val="18"/>
                <w:lang w:val="fr-FR"/>
              </w:rPr>
              <w:t>c. et f.</w:t>
            </w:r>
          </w:p>
        </w:tc>
        <w:tc>
          <w:tcPr>
            <w:tcW w:w="2296" w:type="dxa"/>
            <w:gridSpan w:val="3"/>
            <w:tcBorders>
              <w:top w:val="dotted" w:sz="2" w:space="0" w:color="auto"/>
              <w:bottom w:val="dotted" w:sz="2" w:space="0" w:color="auto"/>
            </w:tcBorders>
            <w:shd w:val="clear" w:color="auto" w:fill="F3F3F3"/>
          </w:tcPr>
          <w:p w:rsidR="00C942CC" w:rsidRPr="00E548DD" w:rsidRDefault="00D44B4F" w:rsidP="00271B3A">
            <w:pPr>
              <w:tabs>
                <w:tab w:val="left" w:pos="288"/>
                <w:tab w:val="left" w:pos="576"/>
                <w:tab w:val="left" w:pos="864"/>
                <w:tab w:val="left" w:pos="1152"/>
              </w:tabs>
              <w:suppressAutoHyphens/>
              <w:spacing w:before="40" w:after="40" w:line="220" w:lineRule="exact"/>
              <w:ind w:left="-14" w:right="43"/>
              <w:jc w:val="left"/>
              <w:rPr>
                <w:szCs w:val="18"/>
                <w:lang w:val="fr-FR"/>
              </w:rPr>
            </w:pPr>
            <w:r w:rsidRPr="00E548DD">
              <w:rPr>
                <w:szCs w:val="18"/>
                <w:lang w:val="fr-FR"/>
              </w:rPr>
              <w:t>coût et fret</w:t>
            </w:r>
          </w:p>
        </w:tc>
        <w:tc>
          <w:tcPr>
            <w:tcW w:w="5767" w:type="dxa"/>
            <w:tcBorders>
              <w:top w:val="dotted" w:sz="2" w:space="0" w:color="auto"/>
              <w:bottom w:val="dotted" w:sz="2" w:space="0" w:color="auto"/>
            </w:tcBorders>
            <w:shd w:val="clear" w:color="auto" w:fill="FFFFFF"/>
          </w:tcPr>
          <w:p w:rsidR="00C942CC" w:rsidRPr="00E548DD" w:rsidRDefault="00C942CC" w:rsidP="00975E4F">
            <w:pPr>
              <w:spacing w:before="40" w:after="40" w:line="220" w:lineRule="exact"/>
              <w:ind w:left="43"/>
              <w:jc w:val="left"/>
              <w:rPr>
                <w:szCs w:val="18"/>
                <w:lang w:val="fr-FR"/>
              </w:rPr>
            </w:pP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spacing w:before="40" w:after="40" w:line="220" w:lineRule="exact"/>
              <w:jc w:val="left"/>
              <w:rPr>
                <w:b/>
                <w:szCs w:val="18"/>
                <w:lang w:val="fr-FR"/>
              </w:rPr>
            </w:pPr>
            <w:r w:rsidRPr="00E548DD">
              <w:rPr>
                <w:b/>
                <w:szCs w:val="18"/>
                <w:lang w:val="fr-FR"/>
              </w:rPr>
              <w:t>cf.</w:t>
            </w:r>
          </w:p>
        </w:tc>
        <w:tc>
          <w:tcPr>
            <w:tcW w:w="2296" w:type="dxa"/>
            <w:gridSpan w:val="3"/>
            <w:tcBorders>
              <w:top w:val="dotted" w:sz="2" w:space="0" w:color="auto"/>
              <w:bottom w:val="dotted" w:sz="2" w:space="0" w:color="auto"/>
            </w:tcBorders>
            <w:shd w:val="clear" w:color="auto" w:fill="F3F3F3"/>
          </w:tcPr>
          <w:p w:rsidR="00C942CC" w:rsidRPr="00E548DD" w:rsidRDefault="00C942CC" w:rsidP="00271B3A">
            <w:pPr>
              <w:tabs>
                <w:tab w:val="left" w:pos="288"/>
                <w:tab w:val="left" w:pos="576"/>
                <w:tab w:val="left" w:pos="864"/>
                <w:tab w:val="left" w:pos="1152"/>
              </w:tabs>
              <w:suppressAutoHyphens/>
              <w:spacing w:before="40" w:after="40" w:line="220" w:lineRule="exact"/>
              <w:ind w:left="-14" w:right="43"/>
              <w:jc w:val="left"/>
              <w:rPr>
                <w:szCs w:val="18"/>
                <w:lang w:val="fr-FR"/>
              </w:rPr>
            </w:pPr>
            <w:r w:rsidRPr="00E548DD">
              <w:rPr>
                <w:i/>
                <w:szCs w:val="18"/>
                <w:lang w:val="fr-FR"/>
              </w:rPr>
              <w:t>confer</w:t>
            </w:r>
          </w:p>
        </w:tc>
        <w:tc>
          <w:tcPr>
            <w:tcW w:w="5767" w:type="dxa"/>
            <w:tcBorders>
              <w:top w:val="dotted" w:sz="2" w:space="0" w:color="auto"/>
              <w:bottom w:val="dotted" w:sz="2" w:space="0" w:color="auto"/>
            </w:tcBorders>
            <w:shd w:val="clear" w:color="auto" w:fill="FFFFFF"/>
          </w:tcPr>
          <w:p w:rsidR="00C942CC" w:rsidRPr="00E548DD" w:rsidRDefault="00C942CC" w:rsidP="00975E4F">
            <w:pPr>
              <w:spacing w:before="40" w:after="40" w:line="220" w:lineRule="exact"/>
              <w:ind w:left="43"/>
              <w:jc w:val="left"/>
              <w:rPr>
                <w:szCs w:val="18"/>
                <w:lang w:val="fr-FR"/>
              </w:rPr>
            </w:pPr>
            <w:r w:rsidRPr="00E548DD">
              <w:rPr>
                <w:szCs w:val="18"/>
                <w:lang w:val="fr-FR"/>
              </w:rPr>
              <w:t>Comparez avec</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tabs>
                <w:tab w:val="left" w:pos="288"/>
                <w:tab w:val="left" w:pos="576"/>
                <w:tab w:val="left" w:pos="864"/>
                <w:tab w:val="left" w:pos="1152"/>
              </w:tabs>
              <w:suppressAutoHyphens/>
              <w:spacing w:before="40" w:after="40" w:line="220" w:lineRule="exact"/>
              <w:ind w:right="43"/>
              <w:jc w:val="left"/>
              <w:rPr>
                <w:b/>
                <w:szCs w:val="18"/>
                <w:lang w:val="fr-FR"/>
              </w:rPr>
            </w:pPr>
            <w:r w:rsidRPr="00E548DD">
              <w:rPr>
                <w:b/>
                <w:szCs w:val="18"/>
                <w:lang w:val="fr-FR"/>
              </w:rPr>
              <w:t>chap.</w:t>
            </w:r>
          </w:p>
        </w:tc>
        <w:tc>
          <w:tcPr>
            <w:tcW w:w="2296" w:type="dxa"/>
            <w:gridSpan w:val="3"/>
            <w:tcBorders>
              <w:top w:val="dotted" w:sz="2" w:space="0" w:color="auto"/>
              <w:bottom w:val="dotted" w:sz="2" w:space="0" w:color="auto"/>
            </w:tcBorders>
            <w:shd w:val="clear" w:color="auto" w:fill="F3F3F3"/>
          </w:tcPr>
          <w:p w:rsidR="00C942CC" w:rsidRPr="00E548DD" w:rsidRDefault="00C942CC" w:rsidP="00271B3A">
            <w:pPr>
              <w:tabs>
                <w:tab w:val="left" w:pos="288"/>
                <w:tab w:val="left" w:pos="576"/>
                <w:tab w:val="left" w:pos="864"/>
                <w:tab w:val="left" w:pos="1152"/>
              </w:tabs>
              <w:suppressAutoHyphens/>
              <w:spacing w:before="40" w:after="40" w:line="220" w:lineRule="exact"/>
              <w:ind w:left="-14" w:right="43"/>
              <w:jc w:val="left"/>
              <w:rPr>
                <w:szCs w:val="18"/>
                <w:lang w:val="fr-FR"/>
              </w:rPr>
            </w:pPr>
            <w:r w:rsidRPr="00E548DD">
              <w:rPr>
                <w:szCs w:val="18"/>
                <w:lang w:val="fr-FR"/>
              </w:rPr>
              <w:t>chapitre(s)</w:t>
            </w:r>
          </w:p>
        </w:tc>
        <w:tc>
          <w:tcPr>
            <w:tcW w:w="5767" w:type="dxa"/>
            <w:tcBorders>
              <w:top w:val="dotted" w:sz="2" w:space="0" w:color="auto"/>
              <w:bottom w:val="dotted" w:sz="2" w:space="0" w:color="auto"/>
            </w:tcBorders>
            <w:shd w:val="clear" w:color="auto" w:fill="FFFFFF"/>
          </w:tcPr>
          <w:p w:rsidR="00C942CC" w:rsidRPr="00E548DD" w:rsidRDefault="00C942CC" w:rsidP="00975E4F">
            <w:pPr>
              <w:tabs>
                <w:tab w:val="left" w:pos="288"/>
                <w:tab w:val="left" w:pos="576"/>
                <w:tab w:val="left" w:pos="864"/>
                <w:tab w:val="left" w:pos="1152"/>
              </w:tabs>
              <w:suppressAutoHyphens/>
              <w:spacing w:before="40" w:after="40" w:line="220" w:lineRule="exact"/>
              <w:ind w:left="43" w:righ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w:t>
            </w:r>
            <w:r w:rsidR="00822A9E">
              <w:rPr>
                <w:i/>
                <w:iCs/>
                <w:szCs w:val="18"/>
                <w:lang w:val="fr-FR"/>
              </w:rPr>
              <w:t> </w:t>
            </w:r>
            <w:r w:rsidRPr="00E548DD">
              <w:rPr>
                <w:i/>
                <w:iCs/>
                <w:szCs w:val="18"/>
                <w:lang w:val="fr-FR"/>
              </w:rPr>
              <w:t>parenthèses, mais non après l</w:t>
            </w:r>
            <w:r w:rsidR="00ED1B6C">
              <w:rPr>
                <w:i/>
                <w:iCs/>
                <w:szCs w:val="18"/>
                <w:lang w:val="fr-FR"/>
              </w:rPr>
              <w:t>’</w:t>
            </w:r>
            <w:r w:rsidRPr="00E548DD">
              <w:rPr>
                <w:i/>
                <w:iCs/>
                <w:szCs w:val="18"/>
                <w:lang w:val="fr-FR"/>
              </w:rPr>
              <w:t>article défini.</w:t>
            </w:r>
          </w:p>
          <w:p w:rsidR="00C942CC" w:rsidRPr="00E548DD" w:rsidRDefault="00C942CC" w:rsidP="00975E4F">
            <w:pPr>
              <w:tabs>
                <w:tab w:val="left" w:pos="288"/>
                <w:tab w:val="left" w:pos="576"/>
                <w:tab w:val="left" w:pos="864"/>
                <w:tab w:val="left" w:pos="1152"/>
              </w:tabs>
              <w:suppressAutoHyphens/>
              <w:spacing w:before="40" w:after="40" w:line="220" w:lineRule="exact"/>
              <w:ind w:left="43" w:right="43"/>
              <w:jc w:val="left"/>
              <w:rPr>
                <w:szCs w:val="18"/>
                <w:lang w:val="fr-FR"/>
              </w:rPr>
            </w:pPr>
            <w:r w:rsidRPr="00E548DD">
              <w:rPr>
                <w:szCs w:val="18"/>
                <w:lang w:val="fr-FR"/>
              </w:rPr>
              <w:sym w:font="Webdings" w:char="F034"/>
            </w:r>
            <w:r w:rsidRPr="00E548DD">
              <w:rPr>
                <w:szCs w:val="18"/>
                <w:lang w:val="fr-FR"/>
              </w:rPr>
              <w:tab/>
              <w:t>voir chap. XII, sect. 3</w:t>
            </w:r>
          </w:p>
          <w:p w:rsidR="00C942CC" w:rsidRPr="00E548DD" w:rsidRDefault="00D44B4F" w:rsidP="00975E4F">
            <w:pPr>
              <w:tabs>
                <w:tab w:val="left" w:pos="288"/>
                <w:tab w:val="left" w:pos="576"/>
                <w:tab w:val="left" w:pos="864"/>
                <w:tab w:val="left" w:pos="1152"/>
              </w:tabs>
              <w:suppressAutoHyphens/>
              <w:spacing w:before="40" w:after="40" w:line="220" w:lineRule="exact"/>
              <w:ind w:left="43" w:right="43"/>
              <w:jc w:val="left"/>
              <w:rPr>
                <w:szCs w:val="18"/>
                <w:lang w:val="fr-FR"/>
              </w:rPr>
            </w:pPr>
            <w:r>
              <w:rPr>
                <w:i/>
                <w:szCs w:val="18"/>
                <w:lang w:val="fr-FR"/>
              </w:rPr>
              <w:tab/>
            </w:r>
            <w:r w:rsidR="00C942CC" w:rsidRPr="00E548DD">
              <w:rPr>
                <w:i/>
                <w:szCs w:val="18"/>
                <w:lang w:val="fr-FR"/>
              </w:rPr>
              <w:t>Mais</w:t>
            </w:r>
            <w:r w:rsidR="00140D02">
              <w:rPr>
                <w:szCs w:val="18"/>
                <w:lang w:val="fr-FR"/>
              </w:rPr>
              <w:t> </w:t>
            </w:r>
            <w:r w:rsidR="00C942CC" w:rsidRPr="00E548DD">
              <w:rPr>
                <w:szCs w:val="18"/>
                <w:lang w:val="fr-FR"/>
              </w:rPr>
              <w:t>: voir la section 3 du chapitre XII</w:t>
            </w:r>
          </w:p>
        </w:tc>
      </w:tr>
      <w:tr w:rsidR="00C942CC" w:rsidRPr="00E548DD" w:rsidTr="00D24D90">
        <w:tblPrEx>
          <w:tblCellMar>
            <w:top w:w="0" w:type="dxa"/>
            <w:bottom w:w="0" w:type="dxa"/>
          </w:tblCellMar>
        </w:tblPrEx>
        <w:trPr>
          <w:gridBefore w:val="1"/>
          <w:wBefore w:w="14" w:type="dxa"/>
          <w:trHeight w:val="360"/>
        </w:trPr>
        <w:tc>
          <w:tcPr>
            <w:tcW w:w="1764" w:type="dxa"/>
            <w:tcBorders>
              <w:top w:val="dotted" w:sz="2" w:space="0" w:color="auto"/>
              <w:bottom w:val="dotted" w:sz="2" w:space="0" w:color="auto"/>
            </w:tcBorders>
            <w:shd w:val="clear" w:color="auto" w:fill="FFFFFF"/>
          </w:tcPr>
          <w:p w:rsidR="00C942CC" w:rsidRPr="00E548DD" w:rsidRDefault="00C942CC" w:rsidP="00AB693D">
            <w:pPr>
              <w:keepNext/>
              <w:keepLines/>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C</w:t>
            </w:r>
            <w:r w:rsidRPr="00E548DD">
              <w:rPr>
                <w:b/>
                <w:szCs w:val="18"/>
                <w:vertAlign w:val="superscript"/>
                <w:lang w:val="fr-FR"/>
              </w:rPr>
              <w:t>ie</w:t>
            </w:r>
          </w:p>
        </w:tc>
        <w:tc>
          <w:tcPr>
            <w:tcW w:w="2296" w:type="dxa"/>
            <w:gridSpan w:val="3"/>
            <w:tcBorders>
              <w:top w:val="dotted" w:sz="2" w:space="0" w:color="auto"/>
              <w:bottom w:val="dotted" w:sz="2" w:space="0" w:color="auto"/>
            </w:tcBorders>
            <w:shd w:val="clear" w:color="auto" w:fill="F3F3F3"/>
          </w:tcPr>
          <w:p w:rsidR="00C942CC" w:rsidRPr="00E548DD" w:rsidRDefault="00C942CC" w:rsidP="00AB693D">
            <w:pPr>
              <w:keepNext/>
              <w:keepLines/>
              <w:tabs>
                <w:tab w:val="left" w:pos="187"/>
                <w:tab w:val="left" w:pos="475"/>
                <w:tab w:val="left" w:pos="864"/>
                <w:tab w:val="left" w:pos="1152"/>
              </w:tabs>
              <w:suppressAutoHyphens/>
              <w:spacing w:before="40" w:after="40" w:line="220" w:lineRule="exact"/>
              <w:ind w:left="-14" w:right="72"/>
              <w:jc w:val="left"/>
              <w:rPr>
                <w:iCs/>
                <w:szCs w:val="18"/>
                <w:lang w:val="fr-FR"/>
              </w:rPr>
            </w:pPr>
            <w:r w:rsidRPr="00E548DD">
              <w:rPr>
                <w:iCs/>
                <w:szCs w:val="18"/>
                <w:lang w:val="fr-FR"/>
              </w:rPr>
              <w:t>Compagnie</w:t>
            </w:r>
          </w:p>
        </w:tc>
        <w:tc>
          <w:tcPr>
            <w:tcW w:w="5767" w:type="dxa"/>
            <w:tcBorders>
              <w:top w:val="dotted" w:sz="2" w:space="0" w:color="auto"/>
              <w:bottom w:val="dotted" w:sz="2" w:space="0" w:color="auto"/>
            </w:tcBorders>
            <w:shd w:val="clear" w:color="auto" w:fill="FFFFFF"/>
          </w:tcPr>
          <w:p w:rsidR="00C942CC" w:rsidRPr="00E548DD" w:rsidRDefault="00C942CC" w:rsidP="00AB693D">
            <w:pPr>
              <w:keepNext/>
              <w:keepLines/>
              <w:tabs>
                <w:tab w:val="left" w:pos="288"/>
                <w:tab w:val="left" w:pos="576"/>
                <w:tab w:val="left" w:pos="864"/>
                <w:tab w:val="left" w:pos="1152"/>
              </w:tabs>
              <w:suppressAutoHyphens/>
              <w:spacing w:before="40" w:after="40" w:line="220" w:lineRule="exact"/>
              <w:ind w:left="43" w:right="115"/>
              <w:jc w:val="left"/>
              <w:rPr>
                <w:szCs w:val="18"/>
                <w:lang w:val="fr-FR"/>
              </w:rPr>
            </w:pPr>
            <w:r w:rsidRPr="00E548DD">
              <w:rPr>
                <w:szCs w:val="18"/>
                <w:lang w:val="fr-FR"/>
              </w:rPr>
              <w:t xml:space="preserve">Compagnie. </w:t>
            </w:r>
            <w:r w:rsidRPr="00E548DD">
              <w:rPr>
                <w:i/>
                <w:szCs w:val="18"/>
                <w:lang w:val="fr-FR"/>
              </w:rPr>
              <w:t>Désigne également les associés d</w:t>
            </w:r>
            <w:r w:rsidR="00ED1B6C">
              <w:rPr>
                <w:i/>
                <w:szCs w:val="18"/>
                <w:lang w:val="fr-FR"/>
              </w:rPr>
              <w:t>’</w:t>
            </w:r>
            <w:r w:rsidRPr="00E548DD">
              <w:rPr>
                <w:i/>
                <w:szCs w:val="18"/>
                <w:lang w:val="fr-FR"/>
              </w:rPr>
              <w:t>une société commerciale</w:t>
            </w:r>
            <w:r w:rsidRPr="00E548DD">
              <w:rPr>
                <w:szCs w:val="18"/>
                <w:lang w:val="fr-FR"/>
              </w:rPr>
              <w:t>.</w:t>
            </w:r>
          </w:p>
          <w:p w:rsidR="00C942CC" w:rsidRPr="00E548DD" w:rsidRDefault="00C942CC" w:rsidP="00AB693D">
            <w:pPr>
              <w:keepNext/>
              <w:keepLines/>
              <w:tabs>
                <w:tab w:val="left" w:pos="288"/>
                <w:tab w:val="left" w:pos="576"/>
                <w:tab w:val="left" w:pos="864"/>
                <w:tab w:val="left" w:pos="1152"/>
              </w:tabs>
              <w:suppressAutoHyphens/>
              <w:spacing w:before="40" w:after="40" w:line="220" w:lineRule="exact"/>
              <w:ind w:left="43" w:right="115"/>
              <w:jc w:val="left"/>
              <w:rPr>
                <w:szCs w:val="18"/>
                <w:lang w:val="fr-FR"/>
              </w:rPr>
            </w:pPr>
            <w:r w:rsidRPr="00E548DD">
              <w:rPr>
                <w:szCs w:val="18"/>
                <w:lang w:val="fr-FR"/>
              </w:rPr>
              <w:sym w:font="Webdings" w:char="F034"/>
            </w:r>
            <w:r w:rsidRPr="00E548DD">
              <w:rPr>
                <w:szCs w:val="18"/>
                <w:lang w:val="fr-FR"/>
              </w:rPr>
              <w:tab/>
              <w:t>Dupont et C</w:t>
            </w:r>
            <w:r w:rsidRPr="00E548DD">
              <w:rPr>
                <w:szCs w:val="18"/>
                <w:vertAlign w:val="superscript"/>
                <w:lang w:val="fr-FR"/>
              </w:rPr>
              <w:t>ie</w:t>
            </w:r>
          </w:p>
        </w:tc>
      </w:tr>
      <w:tr w:rsidR="00C942CC" w:rsidRPr="00E548DD" w:rsidTr="00D44B4F">
        <w:tblPrEx>
          <w:tblCellMar>
            <w:top w:w="0" w:type="dxa"/>
            <w:bottom w:w="0" w:type="dxa"/>
          </w:tblCellMar>
        </w:tblPrEx>
        <w:trPr>
          <w:gridBefore w:val="1"/>
          <w:wBefore w:w="14" w:type="dxa"/>
          <w:trHeight w:val="360"/>
        </w:trPr>
        <w:tc>
          <w:tcPr>
            <w:tcW w:w="1764" w:type="dxa"/>
            <w:tcBorders>
              <w:top w:val="dotted" w:sz="2" w:space="0" w:color="auto"/>
              <w:bottom w:val="dotted" w:sz="2" w:space="0" w:color="auto"/>
            </w:tcBorders>
            <w:shd w:val="clear" w:color="auto" w:fill="FFFFFF"/>
          </w:tcPr>
          <w:p w:rsidR="00C942CC" w:rsidRPr="00E548DD" w:rsidRDefault="00C942CC" w:rsidP="00D44B4F">
            <w:pPr>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Co.</w:t>
            </w:r>
          </w:p>
        </w:tc>
        <w:tc>
          <w:tcPr>
            <w:tcW w:w="2296" w:type="dxa"/>
            <w:gridSpan w:val="3"/>
            <w:tcBorders>
              <w:top w:val="dotted" w:sz="2" w:space="0" w:color="auto"/>
              <w:bottom w:val="dotted" w:sz="2" w:space="0" w:color="auto"/>
            </w:tcBorders>
            <w:shd w:val="clear" w:color="auto" w:fill="F3F3F3"/>
          </w:tcPr>
          <w:p w:rsidR="00C942CC" w:rsidRPr="00E548DD" w:rsidRDefault="00C942CC" w:rsidP="00D44B4F">
            <w:pPr>
              <w:tabs>
                <w:tab w:val="left" w:pos="187"/>
                <w:tab w:val="left" w:pos="475"/>
                <w:tab w:val="left" w:pos="864"/>
                <w:tab w:val="left" w:pos="1152"/>
              </w:tabs>
              <w:suppressAutoHyphens/>
              <w:spacing w:before="40" w:after="40" w:line="220" w:lineRule="exact"/>
              <w:ind w:left="-14" w:right="72"/>
              <w:jc w:val="left"/>
              <w:rPr>
                <w:iCs/>
                <w:szCs w:val="18"/>
                <w:lang w:val="fr-FR"/>
              </w:rPr>
            </w:pPr>
            <w:r w:rsidRPr="00E548DD">
              <w:rPr>
                <w:iCs/>
                <w:szCs w:val="18"/>
                <w:lang w:val="fr-FR"/>
              </w:rPr>
              <w:t>Company</w:t>
            </w:r>
          </w:p>
        </w:tc>
        <w:tc>
          <w:tcPr>
            <w:tcW w:w="5767" w:type="dxa"/>
            <w:tcBorders>
              <w:top w:val="dotted" w:sz="2" w:space="0" w:color="auto"/>
              <w:bottom w:val="dotted" w:sz="2" w:space="0" w:color="auto"/>
            </w:tcBorders>
            <w:shd w:val="clear" w:color="auto" w:fill="FFFFFF"/>
          </w:tcPr>
          <w:p w:rsidR="00C942CC" w:rsidRPr="00E548DD" w:rsidRDefault="00C942CC" w:rsidP="00D44B4F">
            <w:pPr>
              <w:tabs>
                <w:tab w:val="left" w:pos="288"/>
                <w:tab w:val="left" w:pos="576"/>
                <w:tab w:val="left" w:pos="864"/>
                <w:tab w:val="left" w:pos="1152"/>
              </w:tabs>
              <w:suppressAutoHyphens/>
              <w:spacing w:before="40" w:after="40" w:line="220" w:lineRule="exact"/>
              <w:ind w:left="43" w:right="115"/>
              <w:jc w:val="left"/>
              <w:rPr>
                <w:szCs w:val="18"/>
                <w:lang w:val="fr-FR"/>
              </w:rPr>
            </w:pPr>
            <w:r w:rsidRPr="00E548DD">
              <w:rPr>
                <w:szCs w:val="18"/>
                <w:lang w:val="fr-FR"/>
              </w:rPr>
              <w:t>Company</w:t>
            </w:r>
          </w:p>
          <w:p w:rsidR="00C942CC" w:rsidRPr="00E548DD" w:rsidRDefault="00C942CC" w:rsidP="00D44B4F">
            <w:pPr>
              <w:tabs>
                <w:tab w:val="left" w:pos="288"/>
                <w:tab w:val="left" w:pos="576"/>
                <w:tab w:val="left" w:pos="864"/>
                <w:tab w:val="left" w:pos="1152"/>
              </w:tabs>
              <w:suppressAutoHyphens/>
              <w:spacing w:before="40" w:after="40" w:line="220" w:lineRule="exact"/>
              <w:ind w:left="43" w:right="115"/>
              <w:jc w:val="left"/>
              <w:rPr>
                <w:szCs w:val="18"/>
                <w:lang w:val="fr-FR"/>
              </w:rPr>
            </w:pPr>
            <w:r w:rsidRPr="00E548DD">
              <w:rPr>
                <w:szCs w:val="18"/>
                <w:lang w:val="fr-FR"/>
              </w:rPr>
              <w:sym w:font="Webdings" w:char="F034"/>
            </w:r>
            <w:r w:rsidRPr="00E548DD">
              <w:rPr>
                <w:szCs w:val="18"/>
                <w:lang w:val="fr-FR"/>
              </w:rPr>
              <w:tab/>
              <w:t>W. Hartman &amp; Co.</w:t>
            </w:r>
          </w:p>
        </w:tc>
      </w:tr>
      <w:tr w:rsidR="00C942CC" w:rsidRPr="00E548DD" w:rsidTr="00D44B4F">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D24D90">
            <w:pPr>
              <w:keepNext/>
              <w:keepLines/>
              <w:tabs>
                <w:tab w:val="left" w:pos="288"/>
                <w:tab w:val="left" w:pos="576"/>
                <w:tab w:val="left" w:pos="864"/>
                <w:tab w:val="left" w:pos="1152"/>
              </w:tabs>
              <w:suppressAutoHyphens/>
              <w:spacing w:before="40" w:after="40" w:line="220" w:lineRule="exact"/>
              <w:ind w:right="45"/>
              <w:jc w:val="left"/>
              <w:rPr>
                <w:b/>
                <w:szCs w:val="18"/>
                <w:lang w:val="fr-FR"/>
              </w:rPr>
            </w:pPr>
            <w:r w:rsidRPr="00E548DD">
              <w:rPr>
                <w:b/>
                <w:szCs w:val="18"/>
                <w:lang w:val="fr-FR"/>
              </w:rPr>
              <w:t>c/o</w:t>
            </w:r>
          </w:p>
        </w:tc>
        <w:tc>
          <w:tcPr>
            <w:tcW w:w="2296" w:type="dxa"/>
            <w:gridSpan w:val="3"/>
            <w:tcBorders>
              <w:top w:val="dotted" w:sz="2" w:space="0" w:color="auto"/>
              <w:bottom w:val="dotted" w:sz="2" w:space="0" w:color="auto"/>
            </w:tcBorders>
            <w:shd w:val="clear" w:color="auto" w:fill="F3F3F3"/>
          </w:tcPr>
          <w:p w:rsidR="00C942CC" w:rsidRPr="00E548DD" w:rsidRDefault="00C942CC" w:rsidP="00D24D90">
            <w:pPr>
              <w:keepNext/>
              <w:keepLines/>
              <w:tabs>
                <w:tab w:val="left" w:pos="288"/>
                <w:tab w:val="left" w:pos="576"/>
                <w:tab w:val="left" w:pos="864"/>
                <w:tab w:val="left" w:pos="1152"/>
              </w:tabs>
              <w:suppressAutoHyphens/>
              <w:spacing w:before="40" w:after="40" w:line="220" w:lineRule="exact"/>
              <w:ind w:left="-14" w:right="45"/>
              <w:jc w:val="left"/>
              <w:rPr>
                <w:szCs w:val="18"/>
                <w:lang w:val="fr-FR"/>
              </w:rPr>
            </w:pPr>
            <w:r w:rsidRPr="00E548DD">
              <w:rPr>
                <w:szCs w:val="18"/>
                <w:lang w:val="fr-FR"/>
              </w:rPr>
              <w:t>care of</w:t>
            </w:r>
          </w:p>
        </w:tc>
        <w:tc>
          <w:tcPr>
            <w:tcW w:w="5767" w:type="dxa"/>
            <w:tcBorders>
              <w:top w:val="dotted" w:sz="2" w:space="0" w:color="auto"/>
              <w:bottom w:val="dotted" w:sz="2" w:space="0" w:color="auto"/>
            </w:tcBorders>
            <w:shd w:val="clear" w:color="auto" w:fill="FFFFFF"/>
          </w:tcPr>
          <w:p w:rsidR="00C942CC" w:rsidRPr="00E548DD" w:rsidRDefault="00C942CC" w:rsidP="00D24D90">
            <w:pPr>
              <w:keepNext/>
              <w:keepLines/>
              <w:tabs>
                <w:tab w:val="left" w:pos="288"/>
                <w:tab w:val="left" w:pos="576"/>
                <w:tab w:val="left" w:pos="864"/>
                <w:tab w:val="left" w:pos="1152"/>
              </w:tabs>
              <w:suppressAutoHyphens/>
              <w:spacing w:before="40" w:after="40" w:line="220" w:lineRule="exact"/>
              <w:ind w:left="43" w:right="45"/>
              <w:jc w:val="left"/>
              <w:rPr>
                <w:i/>
                <w:szCs w:val="18"/>
                <w:lang w:val="fr-FR"/>
              </w:rPr>
            </w:pPr>
            <w:r w:rsidRPr="00E548DD">
              <w:rPr>
                <w:i/>
                <w:szCs w:val="18"/>
                <w:lang w:val="fr-FR"/>
              </w:rPr>
              <w:t xml:space="preserve">Expression anglaise qui signifie </w:t>
            </w:r>
            <w:r w:rsidR="00166AE4" w:rsidRPr="00E548DD">
              <w:rPr>
                <w:i/>
                <w:szCs w:val="18"/>
                <w:lang w:val="fr-FR"/>
              </w:rPr>
              <w:t>« </w:t>
            </w:r>
            <w:r w:rsidR="00781166">
              <w:rPr>
                <w:i/>
                <w:szCs w:val="18"/>
                <w:lang w:val="fr-FR"/>
              </w:rPr>
              <w:t>aux bons soins de</w:t>
            </w:r>
            <w:r w:rsidR="00166AE4" w:rsidRPr="00E548DD">
              <w:rPr>
                <w:i/>
                <w:szCs w:val="18"/>
                <w:lang w:val="fr-FR"/>
              </w:rPr>
              <w:t> »</w:t>
            </w:r>
            <w:r w:rsidRPr="00E548DD">
              <w:rPr>
                <w:i/>
                <w:szCs w:val="18"/>
                <w:lang w:val="fr-FR"/>
              </w:rPr>
              <w:t>.</w:t>
            </w:r>
          </w:p>
          <w:p w:rsidR="00C942CC" w:rsidRPr="00E548DD" w:rsidRDefault="00C942CC" w:rsidP="00D24D90">
            <w:pPr>
              <w:keepNext/>
              <w:keepLines/>
              <w:tabs>
                <w:tab w:val="left" w:pos="288"/>
                <w:tab w:val="left" w:pos="576"/>
                <w:tab w:val="left" w:pos="864"/>
                <w:tab w:val="left" w:pos="1152"/>
              </w:tabs>
              <w:suppressAutoHyphens/>
              <w:spacing w:before="40" w:after="40" w:line="220" w:lineRule="exact"/>
              <w:ind w:left="43" w:right="45"/>
              <w:jc w:val="left"/>
              <w:rPr>
                <w:i/>
                <w:szCs w:val="18"/>
                <w:lang w:val="fr-FR"/>
              </w:rPr>
            </w:pPr>
            <w:r w:rsidRPr="00D45F46">
              <w:rPr>
                <w:szCs w:val="18"/>
                <w:lang w:val="fr-FR"/>
              </w:rPr>
              <w:t>Voir également</w:t>
            </w:r>
            <w:r w:rsidRPr="00E548DD">
              <w:rPr>
                <w:i/>
                <w:szCs w:val="18"/>
                <w:lang w:val="fr-FR"/>
              </w:rPr>
              <w:t xml:space="preserve"> </w:t>
            </w:r>
            <w:r w:rsidR="00166AE4" w:rsidRPr="00E548DD">
              <w:rPr>
                <w:i/>
                <w:szCs w:val="18"/>
                <w:lang w:val="fr-FR"/>
              </w:rPr>
              <w:t>« </w:t>
            </w:r>
            <w:r w:rsidRPr="00E548DD">
              <w:rPr>
                <w:i/>
                <w:szCs w:val="18"/>
                <w:lang w:val="fr-FR"/>
              </w:rPr>
              <w:t>sous couvert de</w:t>
            </w:r>
            <w:r w:rsidR="00166AE4" w:rsidRPr="00E548DD">
              <w:rPr>
                <w:i/>
                <w:szCs w:val="18"/>
                <w:lang w:val="fr-FR"/>
              </w:rPr>
              <w:t> »</w:t>
            </w:r>
            <w:r w:rsidRPr="00E548DD">
              <w:rPr>
                <w:i/>
                <w:szCs w:val="18"/>
                <w:lang w:val="fr-FR"/>
              </w:rPr>
              <w:t xml:space="preserve">. </w:t>
            </w:r>
          </w:p>
        </w:tc>
      </w:tr>
      <w:tr w:rsidR="00C942CC" w:rsidRPr="00E548DD" w:rsidTr="00D44B4F">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321B">
            <w:pPr>
              <w:keepNext/>
              <w:keepLines/>
              <w:tabs>
                <w:tab w:val="left" w:pos="288"/>
                <w:tab w:val="left" w:pos="576"/>
                <w:tab w:val="left" w:pos="864"/>
                <w:tab w:val="left" w:pos="1152"/>
              </w:tabs>
              <w:suppressAutoHyphens/>
              <w:spacing w:before="40" w:after="40" w:line="220" w:lineRule="exact"/>
              <w:ind w:right="45"/>
              <w:jc w:val="left"/>
              <w:rPr>
                <w:b/>
                <w:szCs w:val="18"/>
                <w:lang w:val="fr-FR"/>
              </w:rPr>
            </w:pPr>
            <w:r w:rsidRPr="00E548DD">
              <w:rPr>
                <w:b/>
                <w:szCs w:val="18"/>
                <w:lang w:val="fr-FR"/>
              </w:rPr>
              <w:t>col.</w:t>
            </w:r>
          </w:p>
        </w:tc>
        <w:tc>
          <w:tcPr>
            <w:tcW w:w="2296" w:type="dxa"/>
            <w:gridSpan w:val="3"/>
            <w:tcBorders>
              <w:top w:val="dotted" w:sz="2" w:space="0" w:color="auto"/>
              <w:bottom w:val="dotted" w:sz="2" w:space="0" w:color="auto"/>
            </w:tcBorders>
            <w:shd w:val="clear" w:color="auto" w:fill="F3F3F3"/>
          </w:tcPr>
          <w:p w:rsidR="00C942CC" w:rsidRPr="00E548DD" w:rsidRDefault="00140D02" w:rsidP="0097321B">
            <w:pPr>
              <w:keepNext/>
              <w:keepLines/>
              <w:tabs>
                <w:tab w:val="left" w:pos="288"/>
                <w:tab w:val="left" w:pos="576"/>
                <w:tab w:val="left" w:pos="864"/>
                <w:tab w:val="left" w:pos="1152"/>
              </w:tabs>
              <w:suppressAutoHyphens/>
              <w:spacing w:before="40" w:after="40" w:line="220" w:lineRule="exact"/>
              <w:ind w:left="-14" w:right="45"/>
              <w:jc w:val="left"/>
              <w:rPr>
                <w:szCs w:val="18"/>
                <w:lang w:val="fr-FR"/>
              </w:rPr>
            </w:pPr>
            <w:r>
              <w:rPr>
                <w:szCs w:val="18"/>
                <w:lang w:val="fr-FR"/>
              </w:rPr>
              <w:t>C</w:t>
            </w:r>
            <w:r w:rsidR="00C942CC" w:rsidRPr="00E548DD">
              <w:rPr>
                <w:szCs w:val="18"/>
                <w:lang w:val="fr-FR"/>
              </w:rPr>
              <w:t>olonne(s)</w:t>
            </w:r>
          </w:p>
        </w:tc>
        <w:tc>
          <w:tcPr>
            <w:tcW w:w="5767" w:type="dxa"/>
            <w:tcBorders>
              <w:top w:val="dotted" w:sz="2" w:space="0" w:color="auto"/>
              <w:bottom w:val="dotted" w:sz="2" w:space="0" w:color="auto"/>
            </w:tcBorders>
            <w:shd w:val="clear" w:color="auto" w:fill="FFFFFF"/>
          </w:tcPr>
          <w:p w:rsidR="00C942CC" w:rsidRPr="00E548DD" w:rsidRDefault="00C942CC" w:rsidP="0097321B">
            <w:pPr>
              <w:keepNext/>
              <w:keepLines/>
              <w:tabs>
                <w:tab w:val="left" w:pos="288"/>
                <w:tab w:val="left" w:pos="576"/>
                <w:tab w:val="left" w:pos="864"/>
                <w:tab w:val="left" w:pos="1152"/>
              </w:tabs>
              <w:suppressAutoHyphens/>
              <w:spacing w:before="40" w:after="40" w:line="220" w:lineRule="exact"/>
              <w:ind w:left="43" w:right="45"/>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C942CC" w:rsidP="0097321B">
            <w:pPr>
              <w:keepNext/>
              <w:keepLines/>
              <w:tabs>
                <w:tab w:val="left" w:pos="288"/>
                <w:tab w:val="left" w:pos="576"/>
                <w:tab w:val="left" w:pos="864"/>
                <w:tab w:val="left" w:pos="1152"/>
              </w:tabs>
              <w:suppressAutoHyphens/>
              <w:spacing w:before="40" w:after="40" w:line="220" w:lineRule="exact"/>
              <w:ind w:left="43" w:right="45"/>
              <w:jc w:val="left"/>
              <w:rPr>
                <w:szCs w:val="18"/>
                <w:lang w:val="fr-FR"/>
              </w:rPr>
            </w:pPr>
            <w:r w:rsidRPr="00E548DD">
              <w:rPr>
                <w:szCs w:val="18"/>
                <w:lang w:val="fr-FR"/>
              </w:rPr>
              <w:sym w:font="Webdings" w:char="F034"/>
            </w:r>
            <w:r w:rsidRPr="00E548DD">
              <w:rPr>
                <w:szCs w:val="18"/>
                <w:lang w:val="fr-FR"/>
              </w:rPr>
              <w:tab/>
              <w:t>voir tableau 1, col. 7</w:t>
            </w:r>
          </w:p>
          <w:p w:rsidR="00C942CC" w:rsidRPr="00E548DD" w:rsidRDefault="00D44B4F" w:rsidP="0097321B">
            <w:pPr>
              <w:keepNext/>
              <w:keepLines/>
              <w:tabs>
                <w:tab w:val="left" w:pos="288"/>
                <w:tab w:val="left" w:pos="576"/>
                <w:tab w:val="left" w:pos="864"/>
                <w:tab w:val="left" w:pos="1152"/>
              </w:tabs>
              <w:suppressAutoHyphens/>
              <w:spacing w:before="40" w:after="40" w:line="220" w:lineRule="exact"/>
              <w:ind w:left="43" w:right="45"/>
              <w:jc w:val="left"/>
              <w:rPr>
                <w:szCs w:val="18"/>
                <w:lang w:val="fr-FR"/>
              </w:rPr>
            </w:pPr>
            <w:r>
              <w:rPr>
                <w:i/>
                <w:szCs w:val="18"/>
                <w:lang w:val="fr-FR"/>
              </w:rPr>
              <w:tab/>
            </w:r>
            <w:r w:rsidR="00C942CC" w:rsidRPr="00E548DD">
              <w:rPr>
                <w:i/>
                <w:szCs w:val="18"/>
                <w:lang w:val="fr-FR"/>
              </w:rPr>
              <w:t>Mais</w:t>
            </w:r>
            <w:r w:rsidR="00140D02">
              <w:rPr>
                <w:szCs w:val="18"/>
                <w:lang w:val="fr-FR"/>
              </w:rPr>
              <w:t> </w:t>
            </w:r>
            <w:r w:rsidR="00C942CC" w:rsidRPr="00E548DD">
              <w:rPr>
                <w:szCs w:val="18"/>
                <w:lang w:val="fr-FR"/>
              </w:rPr>
              <w:t>: voir la colonne 7 du tableau 1</w:t>
            </w:r>
          </w:p>
        </w:tc>
      </w:tr>
      <w:tr w:rsidR="00C942CC" w:rsidRPr="00E548DD" w:rsidTr="00D24D90">
        <w:tblPrEx>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tabs>
                <w:tab w:val="left" w:pos="187"/>
                <w:tab w:val="left" w:pos="475"/>
                <w:tab w:val="left" w:pos="864"/>
                <w:tab w:val="left" w:pos="1152"/>
              </w:tabs>
              <w:suppressAutoHyphens/>
              <w:spacing w:before="40" w:after="40" w:line="220" w:lineRule="exact"/>
              <w:ind w:right="72"/>
              <w:jc w:val="left"/>
              <w:rPr>
                <w:b/>
                <w:szCs w:val="18"/>
                <w:lang w:val="fr-FR"/>
              </w:rPr>
            </w:pPr>
            <w:r w:rsidRPr="00E548DD">
              <w:rPr>
                <w:b/>
                <w:szCs w:val="18"/>
                <w:lang w:val="fr-FR"/>
              </w:rPr>
              <w:t>coll.</w:t>
            </w:r>
          </w:p>
        </w:tc>
        <w:tc>
          <w:tcPr>
            <w:tcW w:w="2296" w:type="dxa"/>
            <w:gridSpan w:val="3"/>
            <w:tcBorders>
              <w:top w:val="dotted" w:sz="2" w:space="0" w:color="auto"/>
              <w:bottom w:val="dotted" w:sz="2" w:space="0" w:color="auto"/>
            </w:tcBorders>
            <w:shd w:val="clear" w:color="auto" w:fill="F3F3F3"/>
          </w:tcPr>
          <w:p w:rsidR="00C942CC" w:rsidRPr="00E548DD" w:rsidRDefault="00140D02" w:rsidP="00271B3A">
            <w:pPr>
              <w:tabs>
                <w:tab w:val="left" w:pos="187"/>
                <w:tab w:val="left" w:pos="475"/>
                <w:tab w:val="left" w:pos="864"/>
                <w:tab w:val="left" w:pos="1152"/>
              </w:tabs>
              <w:suppressAutoHyphens/>
              <w:spacing w:before="40" w:after="40" w:line="220" w:lineRule="exact"/>
              <w:ind w:left="-14" w:right="72"/>
              <w:jc w:val="left"/>
              <w:rPr>
                <w:szCs w:val="18"/>
                <w:lang w:val="fr-FR"/>
              </w:rPr>
            </w:pPr>
            <w:r>
              <w:rPr>
                <w:szCs w:val="18"/>
                <w:lang w:val="fr-FR"/>
              </w:rPr>
              <w:t>C</w:t>
            </w:r>
            <w:r w:rsidR="00C942CC" w:rsidRPr="00E548DD">
              <w:rPr>
                <w:szCs w:val="18"/>
                <w:lang w:val="fr-FR"/>
              </w:rPr>
              <w:t>ollection(s)</w:t>
            </w:r>
          </w:p>
        </w:tc>
        <w:tc>
          <w:tcPr>
            <w:tcW w:w="5767" w:type="dxa"/>
            <w:tcBorders>
              <w:top w:val="dotted" w:sz="2" w:space="0" w:color="auto"/>
              <w:bottom w:val="dotted" w:sz="2" w:space="0" w:color="auto"/>
            </w:tcBorders>
            <w:shd w:val="clear" w:color="auto" w:fill="FFFFFF"/>
          </w:tcPr>
          <w:p w:rsidR="00C942CC" w:rsidRPr="00E548DD" w:rsidRDefault="00C942CC" w:rsidP="00975E4F">
            <w:pPr>
              <w:tabs>
                <w:tab w:val="left" w:pos="187"/>
                <w:tab w:val="left" w:pos="475"/>
                <w:tab w:val="left" w:pos="864"/>
                <w:tab w:val="left" w:pos="1152"/>
              </w:tabs>
              <w:suppressAutoHyphens/>
              <w:spacing w:before="40" w:after="40" w:line="220" w:lineRule="exact"/>
              <w:ind w:left="43"/>
              <w:jc w:val="left"/>
              <w:rPr>
                <w:szCs w:val="18"/>
                <w:lang w:val="fr-FR"/>
              </w:rPr>
            </w:pPr>
          </w:p>
        </w:tc>
      </w:tr>
      <w:tr w:rsidR="00C942CC" w:rsidRPr="00E548DD" w:rsidTr="00D24D90">
        <w:tblPrEx>
          <w:tblCellMar>
            <w:top w:w="0" w:type="dxa"/>
            <w:bottom w:w="0" w:type="dxa"/>
          </w:tblCellMar>
        </w:tblPrEx>
        <w:trPr>
          <w:gridBefore w:val="1"/>
          <w:wBefore w:w="14" w:type="dxa"/>
          <w:trHeight w:hRule="exact" w:val="115"/>
        </w:trPr>
        <w:tc>
          <w:tcPr>
            <w:tcW w:w="1764" w:type="dxa"/>
            <w:tcBorders>
              <w:top w:val="dotted" w:sz="2" w:space="0" w:color="auto"/>
            </w:tcBorders>
            <w:shd w:val="clear" w:color="auto" w:fill="FFFFFF"/>
          </w:tcPr>
          <w:p w:rsidR="00C942CC" w:rsidRPr="00E548DD" w:rsidRDefault="00C942CC" w:rsidP="00975E4F">
            <w:pPr>
              <w:tabs>
                <w:tab w:val="left" w:pos="187"/>
                <w:tab w:val="left" w:pos="475"/>
                <w:tab w:val="left" w:pos="864"/>
                <w:tab w:val="left" w:pos="1152"/>
              </w:tabs>
              <w:suppressAutoHyphens/>
              <w:spacing w:before="40" w:after="40" w:line="220" w:lineRule="exact"/>
              <w:ind w:right="72"/>
              <w:jc w:val="left"/>
              <w:rPr>
                <w:b/>
                <w:szCs w:val="18"/>
                <w:u w:val="single"/>
                <w:lang w:val="fr-FR"/>
              </w:rPr>
            </w:pPr>
          </w:p>
        </w:tc>
        <w:tc>
          <w:tcPr>
            <w:tcW w:w="2296" w:type="dxa"/>
            <w:gridSpan w:val="3"/>
            <w:tcBorders>
              <w:top w:val="dotted" w:sz="2" w:space="0" w:color="auto"/>
            </w:tcBorders>
            <w:shd w:val="clear" w:color="auto" w:fill="F3F3F3"/>
          </w:tcPr>
          <w:p w:rsidR="00C942CC" w:rsidRPr="00E548DD" w:rsidRDefault="00C942CC" w:rsidP="00975E4F">
            <w:pPr>
              <w:tabs>
                <w:tab w:val="left" w:pos="187"/>
                <w:tab w:val="left" w:pos="475"/>
                <w:tab w:val="left" w:pos="864"/>
                <w:tab w:val="left" w:pos="1152"/>
              </w:tabs>
              <w:suppressAutoHyphens/>
              <w:spacing w:before="40" w:after="40" w:line="220" w:lineRule="exact"/>
              <w:ind w:left="29" w:right="72"/>
              <w:jc w:val="left"/>
              <w:rPr>
                <w:b/>
                <w:szCs w:val="18"/>
                <w:lang w:val="fr-FR"/>
              </w:rPr>
            </w:pPr>
          </w:p>
        </w:tc>
        <w:tc>
          <w:tcPr>
            <w:tcW w:w="5767" w:type="dxa"/>
            <w:tcBorders>
              <w:top w:val="dotted" w:sz="2" w:space="0" w:color="auto"/>
            </w:tcBorders>
            <w:shd w:val="clear" w:color="auto" w:fill="FFFFFF"/>
          </w:tcPr>
          <w:p w:rsidR="00C942CC" w:rsidRPr="00E548DD" w:rsidRDefault="00C942CC" w:rsidP="00975E4F">
            <w:pPr>
              <w:tabs>
                <w:tab w:val="left" w:pos="187"/>
                <w:tab w:val="left" w:pos="475"/>
                <w:tab w:val="left" w:pos="864"/>
                <w:tab w:val="left" w:pos="1152"/>
              </w:tabs>
              <w:suppressAutoHyphens/>
              <w:spacing w:before="40" w:after="4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shd w:val="clear" w:color="auto" w:fill="FFFFFF"/>
          </w:tcPr>
          <w:p w:rsidR="00C942CC" w:rsidRPr="00E548DD" w:rsidRDefault="00C942CC" w:rsidP="00822A9E">
            <w:pPr>
              <w:keepNext/>
              <w:keepLines/>
              <w:tabs>
                <w:tab w:val="left" w:pos="187"/>
                <w:tab w:val="left" w:pos="475"/>
                <w:tab w:val="left" w:pos="864"/>
                <w:tab w:val="left" w:pos="1152"/>
              </w:tabs>
              <w:suppressAutoHyphens/>
              <w:spacing w:before="40" w:after="40" w:line="220" w:lineRule="exact"/>
              <w:ind w:right="-14"/>
              <w:jc w:val="left"/>
              <w:rPr>
                <w:b/>
                <w:szCs w:val="18"/>
                <w:u w:val="single"/>
                <w:lang w:val="fr-FR"/>
              </w:rPr>
            </w:pPr>
            <w:r w:rsidRPr="00E548DD">
              <w:rPr>
                <w:b/>
                <w:szCs w:val="18"/>
                <w:u w:val="single"/>
                <w:lang w:val="fr-FR"/>
              </w:rPr>
              <w:t>Cotes des documents de l</w:t>
            </w:r>
            <w:r w:rsidR="00ED1B6C">
              <w:rPr>
                <w:b/>
                <w:szCs w:val="18"/>
                <w:u w:val="single"/>
                <w:lang w:val="fr-FR"/>
              </w:rPr>
              <w:t>’</w:t>
            </w:r>
            <w:r w:rsidRPr="00E548DD">
              <w:rPr>
                <w:b/>
                <w:szCs w:val="18"/>
                <w:u w:val="single"/>
                <w:lang w:val="fr-FR"/>
              </w:rPr>
              <w:t>ONU</w:t>
            </w:r>
          </w:p>
        </w:tc>
        <w:tc>
          <w:tcPr>
            <w:tcW w:w="2296" w:type="dxa"/>
            <w:gridSpan w:val="3"/>
            <w:shd w:val="clear" w:color="auto" w:fill="F3F3F3"/>
          </w:tcPr>
          <w:p w:rsidR="00C942CC" w:rsidRPr="00E548DD" w:rsidRDefault="00C942CC" w:rsidP="00822A9E">
            <w:pPr>
              <w:keepNext/>
              <w:keepLines/>
              <w:tabs>
                <w:tab w:val="left" w:pos="187"/>
                <w:tab w:val="left" w:pos="475"/>
                <w:tab w:val="left" w:pos="864"/>
                <w:tab w:val="left" w:pos="1152"/>
              </w:tabs>
              <w:suppressAutoHyphens/>
              <w:spacing w:before="40" w:after="40" w:line="220" w:lineRule="exact"/>
              <w:ind w:left="29" w:right="72"/>
              <w:jc w:val="left"/>
              <w:rPr>
                <w:b/>
                <w:szCs w:val="18"/>
                <w:lang w:val="fr-FR"/>
              </w:rPr>
            </w:pPr>
          </w:p>
        </w:tc>
        <w:tc>
          <w:tcPr>
            <w:tcW w:w="5767" w:type="dxa"/>
            <w:shd w:val="clear" w:color="auto" w:fill="FFFFFF"/>
          </w:tcPr>
          <w:p w:rsidR="00C942CC" w:rsidRPr="00E548DD" w:rsidRDefault="00C942CC" w:rsidP="00822A9E">
            <w:pPr>
              <w:keepNext/>
              <w:keepLines/>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La cote officielle des documents de l</w:t>
            </w:r>
            <w:r w:rsidR="00ED1B6C">
              <w:rPr>
                <w:i/>
                <w:iCs/>
                <w:szCs w:val="18"/>
                <w:lang w:val="fr-FR"/>
              </w:rPr>
              <w:t>’</w:t>
            </w:r>
            <w:r w:rsidRPr="00E548DD">
              <w:rPr>
                <w:i/>
                <w:iCs/>
                <w:szCs w:val="18"/>
                <w:lang w:val="fr-FR"/>
              </w:rPr>
              <w:t>ONU est composée d</w:t>
            </w:r>
            <w:r w:rsidR="00ED1B6C">
              <w:rPr>
                <w:i/>
                <w:iCs/>
                <w:szCs w:val="18"/>
                <w:lang w:val="fr-FR"/>
              </w:rPr>
              <w:t>’</w:t>
            </w:r>
            <w:r w:rsidRPr="00E548DD">
              <w:rPr>
                <w:i/>
                <w:iCs/>
                <w:szCs w:val="18"/>
                <w:lang w:val="fr-FR"/>
              </w:rPr>
              <w:t>une ou de plusieurs lettres majuscules et d</w:t>
            </w:r>
            <w:r w:rsidR="00ED1B6C">
              <w:rPr>
                <w:i/>
                <w:iCs/>
                <w:szCs w:val="18"/>
                <w:lang w:val="fr-FR"/>
              </w:rPr>
              <w:t>’</w:t>
            </w:r>
            <w:r w:rsidRPr="00E548DD">
              <w:rPr>
                <w:i/>
                <w:iCs/>
                <w:szCs w:val="18"/>
                <w:lang w:val="fr-FR"/>
              </w:rPr>
              <w:t>un numéro d</w:t>
            </w:r>
            <w:r w:rsidR="00ED1B6C">
              <w:rPr>
                <w:i/>
                <w:iCs/>
                <w:szCs w:val="18"/>
                <w:lang w:val="fr-FR"/>
              </w:rPr>
              <w:t>’</w:t>
            </w:r>
            <w:r w:rsidRPr="00E548DD">
              <w:rPr>
                <w:i/>
                <w:iCs/>
                <w:szCs w:val="18"/>
                <w:lang w:val="fr-FR"/>
              </w:rPr>
              <w:t>ordre, suivis parfois d</w:t>
            </w:r>
            <w:r w:rsidR="00ED1B6C">
              <w:rPr>
                <w:i/>
                <w:iCs/>
                <w:szCs w:val="18"/>
                <w:lang w:val="fr-FR"/>
              </w:rPr>
              <w:t>’</w:t>
            </w:r>
            <w:r w:rsidRPr="00E548DD">
              <w:rPr>
                <w:i/>
                <w:iCs/>
                <w:szCs w:val="18"/>
                <w:lang w:val="fr-FR"/>
              </w:rPr>
              <w:t>indications, notamment</w:t>
            </w:r>
            <w:r w:rsidR="00140D02">
              <w:rPr>
                <w:i/>
                <w:iCs/>
                <w:szCs w:val="18"/>
                <w:lang w:val="fr-FR"/>
              </w:rPr>
              <w:t> </w:t>
            </w:r>
            <w:r w:rsidRPr="00E548DD">
              <w:rPr>
                <w:i/>
                <w:iCs/>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bottom w:val="dotted" w:sz="2" w:space="0" w:color="auto"/>
            </w:tcBorders>
            <w:shd w:val="clear" w:color="auto" w:fill="FFFFFF"/>
          </w:tcPr>
          <w:p w:rsidR="00C942CC" w:rsidRPr="00E548DD" w:rsidRDefault="00C942CC" w:rsidP="00781166">
            <w:pPr>
              <w:keepNext/>
              <w:tabs>
                <w:tab w:val="left" w:pos="475"/>
                <w:tab w:val="left" w:pos="864"/>
                <w:tab w:val="left" w:pos="1152"/>
              </w:tabs>
              <w:suppressAutoHyphens/>
              <w:spacing w:before="40" w:after="40" w:line="220" w:lineRule="exact"/>
              <w:ind w:right="74" w:firstLine="28"/>
              <w:jc w:val="left"/>
              <w:rPr>
                <w:b/>
                <w:iCs/>
                <w:szCs w:val="18"/>
                <w:lang w:val="fr-FR"/>
              </w:rPr>
            </w:pPr>
            <w:r w:rsidRPr="00E548DD">
              <w:rPr>
                <w:szCs w:val="18"/>
                <w:lang w:val="fr-FR"/>
              </w:rPr>
              <w:tab/>
            </w:r>
            <w:r w:rsidRPr="00E548DD">
              <w:rPr>
                <w:b/>
                <w:szCs w:val="18"/>
                <w:lang w:val="fr-FR"/>
              </w:rPr>
              <w:t>Add.</w:t>
            </w:r>
          </w:p>
        </w:tc>
        <w:tc>
          <w:tcPr>
            <w:tcW w:w="2296" w:type="dxa"/>
            <w:gridSpan w:val="3"/>
            <w:tcBorders>
              <w:bottom w:val="dotted" w:sz="2" w:space="0" w:color="auto"/>
            </w:tcBorders>
            <w:shd w:val="clear" w:color="auto" w:fill="F3F3F3"/>
          </w:tcPr>
          <w:p w:rsidR="00C942CC" w:rsidRPr="00E548DD" w:rsidRDefault="00140D02" w:rsidP="00975E4F">
            <w:pPr>
              <w:tabs>
                <w:tab w:val="left" w:pos="187"/>
                <w:tab w:val="left" w:pos="475"/>
                <w:tab w:val="left" w:pos="864"/>
                <w:tab w:val="left" w:pos="1152"/>
              </w:tabs>
              <w:suppressAutoHyphens/>
              <w:spacing w:before="40" w:after="40" w:line="220" w:lineRule="exact"/>
              <w:ind w:left="29" w:right="72"/>
              <w:jc w:val="left"/>
              <w:rPr>
                <w:szCs w:val="18"/>
                <w:lang w:val="fr-FR"/>
              </w:rPr>
            </w:pPr>
            <w:r>
              <w:rPr>
                <w:iCs/>
                <w:szCs w:val="18"/>
                <w:lang w:val="fr-FR"/>
              </w:rPr>
              <w:t>A</w:t>
            </w:r>
            <w:r w:rsidR="00C942CC" w:rsidRPr="00E548DD">
              <w:rPr>
                <w:iCs/>
                <w:szCs w:val="18"/>
                <w:lang w:val="fr-FR"/>
              </w:rPr>
              <w:t>dditif</w:t>
            </w:r>
            <w:r w:rsidR="00C942CC" w:rsidRPr="00E548DD">
              <w:rPr>
                <w:szCs w:val="18"/>
                <w:lang w:val="fr-FR"/>
              </w:rPr>
              <w:t xml:space="preserve"> </w:t>
            </w:r>
          </w:p>
        </w:tc>
        <w:tc>
          <w:tcPr>
            <w:tcW w:w="5767" w:type="dxa"/>
            <w:tcBorders>
              <w:bottom w:val="dotted" w:sz="2" w:space="0" w:color="auto"/>
            </w:tcBorders>
            <w:shd w:val="clear" w:color="auto" w:fill="FFFFFF"/>
          </w:tcPr>
          <w:p w:rsidR="00C942CC" w:rsidRPr="00E548DD" w:rsidRDefault="00C942CC" w:rsidP="00975E4F">
            <w:pPr>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Indique qu</w:t>
            </w:r>
            <w:r w:rsidR="00ED1B6C">
              <w:rPr>
                <w:i/>
                <w:iCs/>
                <w:szCs w:val="18"/>
                <w:lang w:val="fr-FR"/>
              </w:rPr>
              <w:t>’</w:t>
            </w:r>
            <w:r w:rsidRPr="00E548DD">
              <w:rPr>
                <w:i/>
                <w:iCs/>
                <w:szCs w:val="18"/>
                <w:lang w:val="fr-FR"/>
              </w:rPr>
              <w:t xml:space="preserve">un texte est ajouté au document principal. Sous sa forme abrégée, </w:t>
            </w:r>
            <w:r w:rsidR="00166AE4" w:rsidRPr="00E548DD">
              <w:rPr>
                <w:i/>
                <w:iCs/>
                <w:szCs w:val="18"/>
                <w:lang w:val="fr-FR"/>
              </w:rPr>
              <w:t>« </w:t>
            </w:r>
            <w:r w:rsidRPr="00E548DD">
              <w:rPr>
                <w:i/>
                <w:iCs/>
                <w:szCs w:val="18"/>
                <w:lang w:val="fr-FR"/>
              </w:rPr>
              <w:t>Add.</w:t>
            </w:r>
            <w:r w:rsidR="00166AE4" w:rsidRPr="00E548DD">
              <w:rPr>
                <w:i/>
                <w:iCs/>
                <w:szCs w:val="18"/>
                <w:lang w:val="fr-FR"/>
              </w:rPr>
              <w:t> »</w:t>
            </w:r>
            <w:r w:rsidRPr="00E548DD">
              <w:rPr>
                <w:i/>
                <w:iCs/>
                <w:szCs w:val="18"/>
                <w:lang w:val="fr-FR"/>
              </w:rPr>
              <w:t xml:space="preserve"> s</w:t>
            </w:r>
            <w:r w:rsidR="00ED1B6C">
              <w:rPr>
                <w:i/>
                <w:iCs/>
                <w:szCs w:val="18"/>
                <w:lang w:val="fr-FR"/>
              </w:rPr>
              <w:t>’</w:t>
            </w:r>
            <w:r w:rsidRPr="00E548DD">
              <w:rPr>
                <w:i/>
                <w:iCs/>
                <w:szCs w:val="18"/>
                <w:lang w:val="fr-FR"/>
              </w:rPr>
              <w:t>écrit avec une majuscule initiale.</w:t>
            </w:r>
          </w:p>
          <w:p w:rsidR="00C942CC" w:rsidRPr="00E548DD" w:rsidRDefault="00C942CC" w:rsidP="00975E4F">
            <w:pPr>
              <w:tabs>
                <w:tab w:val="left" w:pos="187"/>
                <w:tab w:val="left" w:pos="261"/>
                <w:tab w:val="left" w:pos="864"/>
                <w:tab w:val="left" w:pos="1152"/>
              </w:tabs>
              <w:suppressAutoHyphens/>
              <w:spacing w:before="40" w:after="40" w:line="220" w:lineRule="exact"/>
              <w:ind w:left="43"/>
              <w:jc w:val="left"/>
              <w:rPr>
                <w:iCs/>
                <w:szCs w:val="18"/>
                <w:lang w:val="fr-FR"/>
              </w:rPr>
            </w:pPr>
            <w:r w:rsidRPr="00E548DD">
              <w:rPr>
                <w:szCs w:val="18"/>
                <w:lang w:val="fr-FR"/>
              </w:rPr>
              <w:sym w:font="Webdings" w:char="F034"/>
            </w:r>
            <w:r w:rsidRPr="00E548DD">
              <w:rPr>
                <w:szCs w:val="18"/>
                <w:lang w:val="fr-FR"/>
              </w:rPr>
              <w:tab/>
            </w:r>
            <w:r w:rsidRPr="00E548DD">
              <w:rPr>
                <w:iCs/>
                <w:szCs w:val="18"/>
                <w:lang w:val="fr-FR"/>
              </w:rPr>
              <w:t>A/50/7/Add.1</w:t>
            </w:r>
            <w:r w:rsidR="00E711DD">
              <w:rPr>
                <w:iCs/>
                <w:szCs w:val="18"/>
                <w:lang w:val="fr-FR"/>
              </w:rPr>
              <w:t>;</w:t>
            </w:r>
            <w:r w:rsidRPr="00E548DD">
              <w:rPr>
                <w:iCs/>
                <w:szCs w:val="18"/>
                <w:lang w:val="fr-FR"/>
              </w:rPr>
              <w:t xml:space="preserve"> A/50/177 et Add.1 à 3</w:t>
            </w:r>
          </w:p>
          <w:p w:rsidR="00C942CC" w:rsidRPr="00E548DD" w:rsidRDefault="00C942CC" w:rsidP="00975E4F">
            <w:pPr>
              <w:tabs>
                <w:tab w:val="left" w:pos="187"/>
                <w:tab w:val="left" w:pos="475"/>
                <w:tab w:val="left" w:pos="864"/>
                <w:tab w:val="left" w:pos="1152"/>
              </w:tabs>
              <w:suppressAutoHyphens/>
              <w:spacing w:before="40" w:after="40" w:line="220" w:lineRule="exact"/>
              <w:ind w:left="43"/>
              <w:jc w:val="left"/>
              <w:rPr>
                <w:szCs w:val="18"/>
                <w:lang w:val="fr-FR"/>
              </w:rPr>
            </w:pPr>
            <w:r w:rsidRPr="00E548DD">
              <w:rPr>
                <w:i/>
                <w:szCs w:val="18"/>
                <w:lang w:val="fr-FR"/>
              </w:rPr>
              <w:t>Ne s</w:t>
            </w:r>
            <w:r w:rsidR="00ED1B6C">
              <w:rPr>
                <w:i/>
                <w:szCs w:val="18"/>
                <w:lang w:val="fr-FR"/>
              </w:rPr>
              <w:t>’</w:t>
            </w:r>
            <w:r w:rsidRPr="00E548DD">
              <w:rPr>
                <w:i/>
                <w:szCs w:val="18"/>
                <w:lang w:val="fr-FR"/>
              </w:rPr>
              <w:t>abrège pas dans le cas suivant</w:t>
            </w:r>
            <w:r w:rsidR="00140D02">
              <w:rPr>
                <w:szCs w:val="18"/>
                <w:lang w:val="fr-FR"/>
              </w:rPr>
              <w:t> </w:t>
            </w:r>
            <w:r w:rsidRPr="00E548DD">
              <w:rPr>
                <w:szCs w:val="18"/>
                <w:lang w:val="fr-FR"/>
              </w:rPr>
              <w:t>:</w:t>
            </w:r>
          </w:p>
          <w:p w:rsidR="00C942CC" w:rsidRPr="00E548DD" w:rsidRDefault="00C942CC" w:rsidP="00975E4F">
            <w:pPr>
              <w:tabs>
                <w:tab w:val="left" w:pos="187"/>
                <w:tab w:val="left" w:pos="291"/>
                <w:tab w:val="left" w:pos="864"/>
                <w:tab w:val="left" w:pos="1152"/>
              </w:tabs>
              <w:suppressAutoHyphens/>
              <w:spacing w:before="40" w:after="40" w:line="220" w:lineRule="exact"/>
              <w:ind w:left="301" w:hanging="258"/>
              <w:jc w:val="left"/>
              <w:rPr>
                <w:spacing w:val="0"/>
                <w:szCs w:val="18"/>
                <w:lang w:val="fr-FR"/>
              </w:rPr>
            </w:pPr>
            <w:r w:rsidRPr="00E548DD">
              <w:rPr>
                <w:spacing w:val="0"/>
                <w:szCs w:val="18"/>
                <w:lang w:val="fr-FR"/>
              </w:rPr>
              <w:sym w:font="Webdings" w:char="F034"/>
            </w:r>
            <w:r w:rsidRPr="00E548DD">
              <w:rPr>
                <w:spacing w:val="0"/>
                <w:szCs w:val="18"/>
                <w:lang w:val="fr-FR"/>
              </w:rPr>
              <w:tab/>
            </w:r>
            <w:r w:rsidRPr="00E548DD">
              <w:rPr>
                <w:i/>
                <w:iCs/>
                <w:spacing w:val="0"/>
                <w:szCs w:val="18"/>
                <w:lang w:val="fr-FR"/>
              </w:rPr>
              <w:t>Documents officiels de l</w:t>
            </w:r>
            <w:r w:rsidR="00ED1B6C">
              <w:rPr>
                <w:i/>
                <w:iCs/>
                <w:spacing w:val="0"/>
                <w:szCs w:val="18"/>
                <w:lang w:val="fr-FR"/>
              </w:rPr>
              <w:t>’</w:t>
            </w:r>
            <w:r w:rsidRPr="00E548DD">
              <w:rPr>
                <w:i/>
                <w:iCs/>
                <w:spacing w:val="0"/>
                <w:szCs w:val="18"/>
                <w:lang w:val="fr-FR"/>
              </w:rPr>
              <w:t>Assemblée générale, quarante-quatrième session, Supplément nº 11</w:t>
            </w:r>
            <w:r w:rsidRPr="00E548DD">
              <w:rPr>
                <w:spacing w:val="0"/>
                <w:szCs w:val="18"/>
                <w:lang w:val="fr-FR"/>
              </w:rPr>
              <w:t xml:space="preserve"> </w:t>
            </w:r>
            <w:r w:rsidRPr="00E548DD">
              <w:rPr>
                <w:i/>
                <w:spacing w:val="0"/>
                <w:szCs w:val="18"/>
                <w:lang w:val="fr-FR"/>
              </w:rPr>
              <w:t>et additif</w:t>
            </w:r>
          </w:p>
          <w:p w:rsidR="00C942CC" w:rsidRPr="00E548DD" w:rsidRDefault="00D44B4F" w:rsidP="00975E4F">
            <w:pPr>
              <w:tabs>
                <w:tab w:val="left" w:pos="187"/>
                <w:tab w:val="left" w:pos="301"/>
                <w:tab w:val="left" w:pos="864"/>
                <w:tab w:val="left" w:pos="1152"/>
              </w:tabs>
              <w:suppressAutoHyphens/>
              <w:spacing w:before="40" w:after="40" w:line="220" w:lineRule="exact"/>
              <w:ind w:left="43"/>
              <w:jc w:val="left"/>
              <w:rPr>
                <w:iCs/>
                <w:szCs w:val="18"/>
                <w:lang w:val="fr-FR"/>
              </w:rPr>
            </w:pPr>
            <w:r>
              <w:rPr>
                <w:szCs w:val="18"/>
                <w:lang w:val="fr-FR"/>
              </w:rPr>
              <w:tab/>
            </w:r>
            <w:r w:rsidR="007A4CC1"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A/44/11, Add.1 et Add.1/Corr.l</w:t>
            </w:r>
          </w:p>
        </w:tc>
      </w:tr>
      <w:tr w:rsidR="00C942CC" w:rsidRPr="00E548DD" w:rsidTr="00D24D90">
        <w:tblPrEx>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keepNext/>
              <w:keepLines/>
              <w:tabs>
                <w:tab w:val="left" w:pos="475"/>
                <w:tab w:val="left" w:pos="864"/>
                <w:tab w:val="left" w:pos="1152"/>
              </w:tabs>
              <w:suppressAutoHyphens/>
              <w:spacing w:before="40" w:after="40" w:line="220" w:lineRule="exact"/>
              <w:ind w:right="72"/>
              <w:jc w:val="left"/>
              <w:rPr>
                <w:b/>
                <w:szCs w:val="18"/>
                <w:lang w:val="fr-FR"/>
              </w:rPr>
            </w:pPr>
            <w:r w:rsidRPr="00E548DD">
              <w:rPr>
                <w:b/>
                <w:iCs/>
                <w:szCs w:val="18"/>
                <w:lang w:val="fr-FR"/>
              </w:rPr>
              <w:tab/>
              <w:t>Amend.</w:t>
            </w:r>
          </w:p>
        </w:tc>
        <w:tc>
          <w:tcPr>
            <w:tcW w:w="2296" w:type="dxa"/>
            <w:gridSpan w:val="3"/>
            <w:tcBorders>
              <w:top w:val="dotted" w:sz="2" w:space="0" w:color="auto"/>
              <w:bottom w:val="dotted" w:sz="2" w:space="0" w:color="auto"/>
            </w:tcBorders>
            <w:shd w:val="clear" w:color="auto" w:fill="F3F3F3"/>
          </w:tcPr>
          <w:p w:rsidR="00C942CC" w:rsidRPr="00E548DD" w:rsidRDefault="00140D02" w:rsidP="00975E4F">
            <w:pPr>
              <w:keepNext/>
              <w:keepLines/>
              <w:tabs>
                <w:tab w:val="left" w:pos="187"/>
                <w:tab w:val="left" w:pos="475"/>
                <w:tab w:val="left" w:pos="864"/>
                <w:tab w:val="left" w:pos="1152"/>
              </w:tabs>
              <w:suppressAutoHyphens/>
              <w:spacing w:before="40" w:after="40" w:line="220" w:lineRule="exact"/>
              <w:ind w:left="29" w:right="72"/>
              <w:jc w:val="left"/>
              <w:rPr>
                <w:szCs w:val="18"/>
                <w:lang w:val="fr-FR"/>
              </w:rPr>
            </w:pPr>
            <w:r>
              <w:rPr>
                <w:szCs w:val="18"/>
                <w:lang w:val="fr-FR"/>
              </w:rPr>
              <w:t>A</w:t>
            </w:r>
            <w:r w:rsidR="00C942CC" w:rsidRPr="00E548DD">
              <w:rPr>
                <w:szCs w:val="18"/>
                <w:lang w:val="fr-FR"/>
              </w:rPr>
              <w:t>mendement</w:t>
            </w:r>
          </w:p>
        </w:tc>
        <w:tc>
          <w:tcPr>
            <w:tcW w:w="5767" w:type="dxa"/>
            <w:tcBorders>
              <w:top w:val="dotted" w:sz="2" w:space="0" w:color="auto"/>
              <w:bottom w:val="dotted" w:sz="2" w:space="0" w:color="auto"/>
            </w:tcBorders>
            <w:shd w:val="clear" w:color="auto" w:fill="FFFFFF"/>
          </w:tcPr>
          <w:p w:rsidR="00C942CC" w:rsidRPr="00E548DD" w:rsidRDefault="00C942CC" w:rsidP="00975E4F">
            <w:pPr>
              <w:keepNext/>
              <w:keepLines/>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Indique qu</w:t>
            </w:r>
            <w:r w:rsidR="00ED1B6C">
              <w:rPr>
                <w:i/>
                <w:iCs/>
                <w:szCs w:val="18"/>
                <w:lang w:val="fr-FR"/>
              </w:rPr>
              <w:t>’</w:t>
            </w:r>
            <w:r w:rsidRPr="00E548DD">
              <w:rPr>
                <w:i/>
                <w:iCs/>
                <w:szCs w:val="18"/>
                <w:lang w:val="fr-FR"/>
              </w:rPr>
              <w:t xml:space="preserve">une modification est apportée au document initial. </w:t>
            </w:r>
            <w:r w:rsidR="00822A9E">
              <w:rPr>
                <w:i/>
                <w:iCs/>
                <w:szCs w:val="18"/>
                <w:lang w:val="fr-FR"/>
              </w:rPr>
              <w:br/>
            </w:r>
            <w:r w:rsidRPr="00E548DD">
              <w:rPr>
                <w:i/>
                <w:iCs/>
                <w:szCs w:val="18"/>
                <w:lang w:val="fr-FR"/>
              </w:rPr>
              <w:t>Ce mot ne prend pas la majuscule lorsqu</w:t>
            </w:r>
            <w:r w:rsidR="00ED1B6C">
              <w:rPr>
                <w:i/>
                <w:iCs/>
                <w:szCs w:val="18"/>
                <w:lang w:val="fr-FR"/>
              </w:rPr>
              <w:t>’</w:t>
            </w:r>
            <w:r w:rsidRPr="00E548DD">
              <w:rPr>
                <w:i/>
                <w:iCs/>
                <w:szCs w:val="18"/>
                <w:lang w:val="fr-FR"/>
              </w:rPr>
              <w:t>il est employé au long.</w:t>
            </w:r>
          </w:p>
          <w:p w:rsidR="00C942CC" w:rsidRPr="00E548DD" w:rsidRDefault="00C942CC" w:rsidP="00975E4F">
            <w:pPr>
              <w:keepNext/>
              <w:keepLines/>
              <w:tabs>
                <w:tab w:val="left" w:pos="187"/>
                <w:tab w:val="left" w:pos="291"/>
                <w:tab w:val="left" w:pos="864"/>
                <w:tab w:val="left" w:pos="1152"/>
              </w:tabs>
              <w:suppressAutoHyphens/>
              <w:spacing w:before="40" w:after="40" w:line="220" w:lineRule="exact"/>
              <w:ind w:left="43"/>
              <w:jc w:val="left"/>
              <w:rPr>
                <w:iCs/>
                <w:szCs w:val="18"/>
                <w:lang w:val="fr-FR"/>
              </w:rPr>
            </w:pPr>
            <w:r w:rsidRPr="00E548DD">
              <w:rPr>
                <w:szCs w:val="18"/>
                <w:lang w:val="fr-FR"/>
              </w:rPr>
              <w:sym w:font="Webdings" w:char="F034"/>
            </w:r>
            <w:r w:rsidRPr="00E548DD">
              <w:rPr>
                <w:szCs w:val="18"/>
                <w:lang w:val="fr-FR"/>
              </w:rPr>
              <w:tab/>
            </w:r>
            <w:r w:rsidRPr="00E548DD">
              <w:rPr>
                <w:iCs/>
                <w:szCs w:val="18"/>
                <w:lang w:val="fr-FR"/>
              </w:rPr>
              <w:t>ST/AI/176/Rev.1/Amend.1 à 5</w:t>
            </w:r>
          </w:p>
          <w:p w:rsidR="00C942CC" w:rsidRPr="00E548DD" w:rsidRDefault="00C942CC" w:rsidP="00975E4F">
            <w:pPr>
              <w:keepNext/>
              <w:keepLines/>
              <w:tabs>
                <w:tab w:val="left" w:pos="187"/>
                <w:tab w:val="left" w:pos="291"/>
                <w:tab w:val="left" w:pos="864"/>
                <w:tab w:val="left" w:pos="1152"/>
              </w:tabs>
              <w:suppressAutoHyphens/>
              <w:spacing w:before="40" w:after="40" w:line="220" w:lineRule="exact"/>
              <w:ind w:left="291" w:hanging="248"/>
              <w:jc w:val="left"/>
              <w:rPr>
                <w:iCs/>
                <w:szCs w:val="18"/>
                <w:lang w:val="fr-FR"/>
              </w:rPr>
            </w:pPr>
            <w:r w:rsidRPr="00E548DD">
              <w:rPr>
                <w:szCs w:val="18"/>
                <w:lang w:val="fr-FR"/>
              </w:rPr>
              <w:sym w:font="Webdings" w:char="F034"/>
            </w:r>
            <w:r w:rsidRPr="00E548DD">
              <w:rPr>
                <w:szCs w:val="18"/>
                <w:lang w:val="fr-FR"/>
              </w:rPr>
              <w:tab/>
            </w:r>
            <w:r w:rsidRPr="00E548DD">
              <w:rPr>
                <w:iCs/>
                <w:szCs w:val="18"/>
                <w:lang w:val="fr-FR"/>
              </w:rPr>
              <w:t>l</w:t>
            </w:r>
            <w:r w:rsidR="00ED1B6C">
              <w:rPr>
                <w:iCs/>
                <w:szCs w:val="18"/>
                <w:lang w:val="fr-FR"/>
              </w:rPr>
              <w:t>’</w:t>
            </w:r>
            <w:r w:rsidRPr="00E548DD">
              <w:rPr>
                <w:iCs/>
                <w:szCs w:val="18"/>
                <w:lang w:val="fr-FR"/>
              </w:rPr>
              <w:t>amendement à l</w:t>
            </w:r>
            <w:r w:rsidR="00ED1B6C">
              <w:rPr>
                <w:iCs/>
                <w:szCs w:val="18"/>
                <w:lang w:val="fr-FR"/>
              </w:rPr>
              <w:t>’</w:t>
            </w:r>
            <w:r w:rsidRPr="00E548DD">
              <w:rPr>
                <w:iCs/>
                <w:szCs w:val="18"/>
                <w:lang w:val="fr-FR"/>
              </w:rPr>
              <w:t>Article 23 de la Charte des Nations Unies</w:t>
            </w:r>
            <w:r w:rsidR="00E711DD">
              <w:rPr>
                <w:iCs/>
                <w:szCs w:val="18"/>
                <w:lang w:val="fr-FR"/>
              </w:rPr>
              <w:t>;</w:t>
            </w:r>
            <w:r w:rsidRPr="00E548DD">
              <w:rPr>
                <w:iCs/>
                <w:szCs w:val="18"/>
                <w:lang w:val="fr-FR"/>
              </w:rPr>
              <w:t xml:space="preserve"> ST/AI/176/Rev.1 et amendements</w:t>
            </w:r>
          </w:p>
        </w:tc>
      </w:tr>
      <w:tr w:rsidR="00C942CC" w:rsidRPr="00E548DD" w:rsidTr="00D24D90">
        <w:tblPrEx>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tabs>
                <w:tab w:val="left" w:pos="475"/>
                <w:tab w:val="left" w:pos="864"/>
                <w:tab w:val="left" w:pos="1152"/>
              </w:tabs>
              <w:suppressAutoHyphens/>
              <w:spacing w:before="40" w:after="40" w:line="220" w:lineRule="exact"/>
              <w:ind w:left="9" w:right="72" w:firstLine="20"/>
              <w:jc w:val="left"/>
              <w:rPr>
                <w:b/>
                <w:szCs w:val="18"/>
                <w:lang w:val="fr-FR"/>
              </w:rPr>
            </w:pPr>
            <w:r w:rsidRPr="00E548DD">
              <w:rPr>
                <w:b/>
                <w:iCs/>
                <w:szCs w:val="18"/>
                <w:lang w:val="fr-FR"/>
              </w:rPr>
              <w:tab/>
              <w:t>Corr.</w:t>
            </w:r>
          </w:p>
        </w:tc>
        <w:tc>
          <w:tcPr>
            <w:tcW w:w="2296" w:type="dxa"/>
            <w:gridSpan w:val="3"/>
            <w:tcBorders>
              <w:top w:val="dotted" w:sz="2" w:space="0" w:color="auto"/>
              <w:bottom w:val="dotted" w:sz="2" w:space="0" w:color="auto"/>
            </w:tcBorders>
            <w:shd w:val="clear" w:color="auto" w:fill="F3F3F3"/>
          </w:tcPr>
          <w:p w:rsidR="00C942CC" w:rsidRPr="00E548DD" w:rsidRDefault="00140D02" w:rsidP="00975E4F">
            <w:pPr>
              <w:tabs>
                <w:tab w:val="left" w:pos="187"/>
                <w:tab w:val="left" w:pos="475"/>
                <w:tab w:val="left" w:pos="864"/>
                <w:tab w:val="left" w:pos="1152"/>
              </w:tabs>
              <w:suppressAutoHyphens/>
              <w:spacing w:before="40" w:after="40" w:line="220" w:lineRule="exact"/>
              <w:ind w:left="29" w:right="72"/>
              <w:jc w:val="left"/>
              <w:rPr>
                <w:szCs w:val="18"/>
                <w:lang w:val="fr-FR"/>
              </w:rPr>
            </w:pPr>
            <w:r>
              <w:rPr>
                <w:szCs w:val="18"/>
                <w:lang w:val="fr-FR"/>
              </w:rPr>
              <w:t>C</w:t>
            </w:r>
            <w:r w:rsidR="00C942CC" w:rsidRPr="00E548DD">
              <w:rPr>
                <w:szCs w:val="18"/>
                <w:lang w:val="fr-FR"/>
              </w:rPr>
              <w:t>orrigendum</w:t>
            </w:r>
          </w:p>
        </w:tc>
        <w:tc>
          <w:tcPr>
            <w:tcW w:w="5767" w:type="dxa"/>
            <w:tcBorders>
              <w:top w:val="dotted" w:sz="2" w:space="0" w:color="auto"/>
              <w:bottom w:val="dotted" w:sz="2" w:space="0" w:color="auto"/>
            </w:tcBorders>
            <w:shd w:val="clear" w:color="auto" w:fill="FFFFFF"/>
          </w:tcPr>
          <w:p w:rsidR="00C942CC" w:rsidRPr="00E548DD" w:rsidRDefault="00C942CC" w:rsidP="00975E4F">
            <w:pPr>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Indique la rectification d</w:t>
            </w:r>
            <w:r w:rsidR="00ED1B6C">
              <w:rPr>
                <w:i/>
                <w:iCs/>
                <w:szCs w:val="18"/>
                <w:lang w:val="fr-FR"/>
              </w:rPr>
              <w:t>’</w:t>
            </w:r>
            <w:r w:rsidRPr="00E548DD">
              <w:rPr>
                <w:i/>
                <w:iCs/>
                <w:szCs w:val="18"/>
                <w:lang w:val="fr-FR"/>
              </w:rPr>
              <w:t>une erreur dans le document initial.</w:t>
            </w:r>
          </w:p>
          <w:p w:rsidR="00C942CC" w:rsidRPr="00E548DD" w:rsidRDefault="00C942CC" w:rsidP="00975E4F">
            <w:pPr>
              <w:tabs>
                <w:tab w:val="left" w:pos="187"/>
                <w:tab w:val="left" w:pos="273"/>
                <w:tab w:val="left" w:pos="864"/>
                <w:tab w:val="left" w:pos="1152"/>
              </w:tabs>
              <w:suppressAutoHyphens/>
              <w:spacing w:before="40" w:after="40" w:line="220" w:lineRule="exact"/>
              <w:ind w:left="43"/>
              <w:jc w:val="left"/>
              <w:rPr>
                <w:iCs/>
                <w:szCs w:val="18"/>
                <w:lang w:val="fr-FR"/>
              </w:rPr>
            </w:pPr>
            <w:r w:rsidRPr="00E548DD">
              <w:rPr>
                <w:szCs w:val="18"/>
                <w:lang w:val="fr-FR"/>
              </w:rPr>
              <w:sym w:font="Webdings" w:char="F034"/>
            </w:r>
            <w:r w:rsidRPr="00E548DD">
              <w:rPr>
                <w:szCs w:val="18"/>
                <w:lang w:val="fr-FR"/>
              </w:rPr>
              <w:tab/>
            </w:r>
            <w:r w:rsidRPr="00E548DD">
              <w:rPr>
                <w:iCs/>
                <w:szCs w:val="18"/>
                <w:lang w:val="fr-FR"/>
              </w:rPr>
              <w:t>E/CN.12/387/Corr.4</w:t>
            </w:r>
            <w:r w:rsidR="00E711DD">
              <w:rPr>
                <w:iCs/>
                <w:szCs w:val="18"/>
                <w:lang w:val="fr-FR"/>
              </w:rPr>
              <w:t>;</w:t>
            </w:r>
            <w:r w:rsidRPr="00E548DD">
              <w:rPr>
                <w:iCs/>
                <w:szCs w:val="18"/>
                <w:lang w:val="fr-FR"/>
              </w:rPr>
              <w:t xml:space="preserve"> A/50/120 et Corr.1 et 2</w:t>
            </w:r>
          </w:p>
        </w:tc>
      </w:tr>
      <w:tr w:rsidR="00C942CC" w:rsidRPr="00E548DD" w:rsidTr="00D24D90">
        <w:tblPrEx>
          <w:tblCellMar>
            <w:top w:w="0" w:type="dxa"/>
            <w:bottom w:w="0" w:type="dxa"/>
          </w:tblCellMar>
        </w:tblPrEx>
        <w:trPr>
          <w:gridBefore w:val="1"/>
          <w:wBefore w:w="14" w:type="dxa"/>
        </w:trPr>
        <w:tc>
          <w:tcPr>
            <w:tcW w:w="1764" w:type="dxa"/>
            <w:tcBorders>
              <w:top w:val="dotted" w:sz="2" w:space="0" w:color="auto"/>
              <w:bottom w:val="dotted" w:sz="2" w:space="0" w:color="auto"/>
            </w:tcBorders>
            <w:shd w:val="clear" w:color="auto" w:fill="FFFFFF"/>
          </w:tcPr>
          <w:p w:rsidR="00C942CC" w:rsidRPr="00E548DD" w:rsidRDefault="00C942CC" w:rsidP="00975E4F">
            <w:pPr>
              <w:tabs>
                <w:tab w:val="left" w:pos="475"/>
                <w:tab w:val="left" w:pos="864"/>
                <w:tab w:val="left" w:pos="1152"/>
              </w:tabs>
              <w:suppressAutoHyphens/>
              <w:spacing w:before="40" w:after="40" w:line="220" w:lineRule="exact"/>
              <w:ind w:left="9" w:right="72" w:firstLine="20"/>
              <w:jc w:val="left"/>
              <w:rPr>
                <w:b/>
                <w:szCs w:val="18"/>
                <w:lang w:val="fr-FR"/>
              </w:rPr>
            </w:pPr>
            <w:r w:rsidRPr="00E548DD">
              <w:rPr>
                <w:b/>
                <w:iCs/>
                <w:szCs w:val="18"/>
                <w:lang w:val="fr-FR"/>
              </w:rPr>
              <w:tab/>
              <w:t>Rev.</w:t>
            </w:r>
          </w:p>
        </w:tc>
        <w:tc>
          <w:tcPr>
            <w:tcW w:w="2296" w:type="dxa"/>
            <w:gridSpan w:val="3"/>
            <w:tcBorders>
              <w:top w:val="dotted" w:sz="2" w:space="0" w:color="auto"/>
              <w:bottom w:val="dotted" w:sz="2" w:space="0" w:color="auto"/>
            </w:tcBorders>
            <w:shd w:val="clear" w:color="auto" w:fill="F3F3F3"/>
          </w:tcPr>
          <w:p w:rsidR="00C942CC" w:rsidRPr="00E548DD" w:rsidRDefault="00140D02" w:rsidP="00975E4F">
            <w:pPr>
              <w:tabs>
                <w:tab w:val="left" w:pos="187"/>
                <w:tab w:val="left" w:pos="475"/>
                <w:tab w:val="left" w:pos="864"/>
                <w:tab w:val="left" w:pos="1152"/>
              </w:tabs>
              <w:suppressAutoHyphens/>
              <w:spacing w:before="40" w:after="40" w:line="220" w:lineRule="exact"/>
              <w:ind w:left="29" w:right="72"/>
              <w:jc w:val="left"/>
              <w:rPr>
                <w:szCs w:val="18"/>
                <w:lang w:val="fr-FR"/>
              </w:rPr>
            </w:pPr>
            <w:r>
              <w:rPr>
                <w:szCs w:val="18"/>
                <w:lang w:val="fr-FR"/>
              </w:rPr>
              <w:t>R</w:t>
            </w:r>
            <w:r w:rsidR="00C942CC" w:rsidRPr="00E548DD">
              <w:rPr>
                <w:szCs w:val="18"/>
                <w:lang w:val="fr-FR"/>
              </w:rPr>
              <w:t>évision</w:t>
            </w:r>
          </w:p>
        </w:tc>
        <w:tc>
          <w:tcPr>
            <w:tcW w:w="5767" w:type="dxa"/>
            <w:tcBorders>
              <w:top w:val="dotted" w:sz="2" w:space="0" w:color="auto"/>
              <w:bottom w:val="dotted" w:sz="2" w:space="0" w:color="auto"/>
            </w:tcBorders>
            <w:shd w:val="clear" w:color="auto" w:fill="FFFFFF"/>
          </w:tcPr>
          <w:p w:rsidR="00C942CC" w:rsidRPr="00E548DD" w:rsidRDefault="00C942CC" w:rsidP="00975E4F">
            <w:pPr>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Indique qu</w:t>
            </w:r>
            <w:r w:rsidR="00ED1B6C">
              <w:rPr>
                <w:i/>
                <w:iCs/>
                <w:szCs w:val="18"/>
                <w:lang w:val="fr-FR"/>
              </w:rPr>
              <w:t>’</w:t>
            </w:r>
            <w:r w:rsidRPr="00E548DD">
              <w:rPr>
                <w:i/>
                <w:iCs/>
                <w:szCs w:val="18"/>
                <w:lang w:val="fr-FR"/>
              </w:rPr>
              <w:t>un nouveau texte vient remplacer, en l</w:t>
            </w:r>
            <w:r w:rsidR="00ED1B6C">
              <w:rPr>
                <w:i/>
                <w:iCs/>
                <w:szCs w:val="18"/>
                <w:lang w:val="fr-FR"/>
              </w:rPr>
              <w:t>’</w:t>
            </w:r>
            <w:r w:rsidRPr="00E548DD">
              <w:rPr>
                <w:i/>
                <w:iCs/>
                <w:szCs w:val="18"/>
                <w:lang w:val="fr-FR"/>
              </w:rPr>
              <w:t>annulant, celui</w:t>
            </w:r>
            <w:r w:rsidR="00822A9E">
              <w:rPr>
                <w:i/>
                <w:iCs/>
                <w:szCs w:val="18"/>
                <w:lang w:val="fr-FR"/>
              </w:rPr>
              <w:t> </w:t>
            </w:r>
            <w:r w:rsidRPr="00E548DD">
              <w:rPr>
                <w:i/>
                <w:iCs/>
                <w:szCs w:val="18"/>
                <w:lang w:val="fr-FR"/>
              </w:rPr>
              <w:t>d</w:t>
            </w:r>
            <w:r w:rsidR="00ED1B6C">
              <w:rPr>
                <w:i/>
                <w:iCs/>
                <w:szCs w:val="18"/>
                <w:lang w:val="fr-FR"/>
              </w:rPr>
              <w:t>’</w:t>
            </w:r>
            <w:r w:rsidRPr="00E548DD">
              <w:rPr>
                <w:i/>
                <w:iCs/>
                <w:szCs w:val="18"/>
                <w:lang w:val="fr-FR"/>
              </w:rPr>
              <w:t>un</w:t>
            </w:r>
            <w:r w:rsidR="00822A9E">
              <w:rPr>
                <w:i/>
                <w:iCs/>
                <w:szCs w:val="18"/>
                <w:lang w:val="fr-FR"/>
              </w:rPr>
              <w:t> </w:t>
            </w:r>
            <w:r w:rsidRPr="00E548DD">
              <w:rPr>
                <w:i/>
                <w:iCs/>
                <w:szCs w:val="18"/>
                <w:lang w:val="fr-FR"/>
              </w:rPr>
              <w:t>document déjà publié.</w:t>
            </w:r>
          </w:p>
          <w:p w:rsidR="00C942CC" w:rsidRPr="00E548DD" w:rsidRDefault="00C942CC" w:rsidP="00975E4F">
            <w:pPr>
              <w:tabs>
                <w:tab w:val="left" w:pos="187"/>
                <w:tab w:val="left" w:pos="264"/>
                <w:tab w:val="left" w:pos="864"/>
                <w:tab w:val="left" w:pos="1152"/>
              </w:tabs>
              <w:suppressAutoHyphens/>
              <w:spacing w:before="40" w:after="40" w:line="220" w:lineRule="exact"/>
              <w:ind w:left="43"/>
              <w:jc w:val="left"/>
              <w:rPr>
                <w:iCs/>
                <w:szCs w:val="18"/>
                <w:lang w:val="fr-FR"/>
              </w:rPr>
            </w:pPr>
            <w:r w:rsidRPr="00E548DD">
              <w:rPr>
                <w:szCs w:val="18"/>
                <w:lang w:val="fr-FR"/>
              </w:rPr>
              <w:sym w:font="Webdings" w:char="F034"/>
            </w:r>
            <w:r w:rsidRPr="00E548DD">
              <w:rPr>
                <w:szCs w:val="18"/>
                <w:lang w:val="fr-FR"/>
              </w:rPr>
              <w:tab/>
            </w:r>
            <w:r w:rsidRPr="00E548DD">
              <w:rPr>
                <w:iCs/>
                <w:szCs w:val="18"/>
                <w:lang w:val="fr-FR"/>
              </w:rPr>
              <w:t>E/CN.12/421/Rev.1</w:t>
            </w:r>
            <w:r w:rsidR="00E711DD">
              <w:rPr>
                <w:iCs/>
                <w:szCs w:val="18"/>
                <w:lang w:val="fr-FR"/>
              </w:rPr>
              <w:t>;</w:t>
            </w:r>
            <w:r w:rsidRPr="00E548DD">
              <w:rPr>
                <w:iCs/>
                <w:szCs w:val="18"/>
                <w:lang w:val="fr-FR"/>
              </w:rPr>
              <w:t xml:space="preserve"> A/50/133 et Rev.1</w:t>
            </w:r>
          </w:p>
        </w:tc>
      </w:tr>
      <w:tr w:rsidR="00C942CC" w:rsidRPr="00E548DD" w:rsidTr="00D24D90">
        <w:tblPrEx>
          <w:tblCellMar>
            <w:top w:w="0" w:type="dxa"/>
            <w:bottom w:w="0" w:type="dxa"/>
          </w:tblCellMar>
        </w:tblPrEx>
        <w:trPr>
          <w:gridBefore w:val="1"/>
          <w:wBefore w:w="14" w:type="dxa"/>
        </w:trPr>
        <w:tc>
          <w:tcPr>
            <w:tcW w:w="1764" w:type="dxa"/>
            <w:tcBorders>
              <w:top w:val="dotted" w:sz="2" w:space="0" w:color="auto"/>
            </w:tcBorders>
            <w:shd w:val="clear" w:color="auto" w:fill="FFFFFF"/>
          </w:tcPr>
          <w:p w:rsidR="00C942CC" w:rsidRPr="00E548DD" w:rsidRDefault="00C942CC" w:rsidP="00395BFB">
            <w:pPr>
              <w:keepNext/>
              <w:keepLines/>
              <w:tabs>
                <w:tab w:val="left" w:pos="475"/>
                <w:tab w:val="left" w:pos="864"/>
                <w:tab w:val="left" w:pos="1152"/>
              </w:tabs>
              <w:suppressAutoHyphens/>
              <w:spacing w:before="40" w:after="80" w:line="220" w:lineRule="exact"/>
              <w:ind w:left="11" w:right="74" w:firstLine="23"/>
              <w:jc w:val="left"/>
              <w:rPr>
                <w:b/>
                <w:szCs w:val="18"/>
                <w:lang w:val="fr-FR"/>
              </w:rPr>
            </w:pPr>
            <w:r w:rsidRPr="00E548DD">
              <w:rPr>
                <w:b/>
                <w:szCs w:val="18"/>
                <w:lang w:val="fr-FR"/>
              </w:rPr>
              <w:tab/>
              <w:t>Part</w:t>
            </w:r>
          </w:p>
        </w:tc>
        <w:tc>
          <w:tcPr>
            <w:tcW w:w="2296" w:type="dxa"/>
            <w:gridSpan w:val="3"/>
            <w:tcBorders>
              <w:top w:val="dotted" w:sz="2" w:space="0" w:color="auto"/>
            </w:tcBorders>
            <w:shd w:val="clear" w:color="auto" w:fill="F3F3F3"/>
          </w:tcPr>
          <w:p w:rsidR="00C942CC" w:rsidRPr="00E548DD" w:rsidRDefault="00C942CC" w:rsidP="00395BFB">
            <w:pPr>
              <w:keepNext/>
              <w:keepLines/>
              <w:tabs>
                <w:tab w:val="left" w:pos="187"/>
                <w:tab w:val="left" w:pos="475"/>
                <w:tab w:val="left" w:pos="864"/>
                <w:tab w:val="left" w:pos="1152"/>
              </w:tabs>
              <w:suppressAutoHyphens/>
              <w:spacing w:before="40" w:after="80" w:line="220" w:lineRule="exact"/>
              <w:ind w:left="29" w:right="72"/>
              <w:jc w:val="left"/>
              <w:rPr>
                <w:szCs w:val="18"/>
                <w:lang w:val="fr-FR"/>
              </w:rPr>
            </w:pPr>
            <w:r w:rsidRPr="00E548DD">
              <w:rPr>
                <w:szCs w:val="18"/>
                <w:lang w:val="fr-FR"/>
              </w:rPr>
              <w:t>partie</w:t>
            </w:r>
          </w:p>
        </w:tc>
        <w:tc>
          <w:tcPr>
            <w:tcW w:w="5767" w:type="dxa"/>
            <w:tcBorders>
              <w:top w:val="dotted" w:sz="2" w:space="0" w:color="auto"/>
            </w:tcBorders>
            <w:shd w:val="clear" w:color="auto" w:fill="FFFFFF"/>
          </w:tcPr>
          <w:p w:rsidR="00C942CC" w:rsidRPr="00E548DD" w:rsidRDefault="00C942CC" w:rsidP="00395BFB">
            <w:pPr>
              <w:keepNext/>
              <w:keepLines/>
              <w:tabs>
                <w:tab w:val="left" w:pos="187"/>
                <w:tab w:val="left" w:pos="475"/>
                <w:tab w:val="left" w:pos="864"/>
                <w:tab w:val="left" w:pos="1152"/>
              </w:tabs>
              <w:suppressAutoHyphens/>
              <w:spacing w:before="40" w:after="80" w:line="220" w:lineRule="exact"/>
              <w:ind w:left="43"/>
              <w:jc w:val="left"/>
              <w:rPr>
                <w:i/>
                <w:iCs/>
                <w:w w:val="100"/>
                <w:szCs w:val="18"/>
                <w:lang w:val="fr-FR"/>
              </w:rPr>
            </w:pPr>
            <w:r w:rsidRPr="00E548DD">
              <w:rPr>
                <w:i/>
                <w:iCs/>
                <w:w w:val="100"/>
                <w:szCs w:val="18"/>
                <w:lang w:val="fr-FR"/>
              </w:rPr>
              <w:t>Indique qu</w:t>
            </w:r>
            <w:r w:rsidR="00ED1B6C">
              <w:rPr>
                <w:i/>
                <w:iCs/>
                <w:w w:val="100"/>
                <w:szCs w:val="18"/>
                <w:lang w:val="fr-FR"/>
              </w:rPr>
              <w:t>’</w:t>
            </w:r>
            <w:r w:rsidRPr="00E548DD">
              <w:rPr>
                <w:i/>
                <w:iCs/>
                <w:w w:val="100"/>
                <w:szCs w:val="18"/>
                <w:lang w:val="fr-FR"/>
              </w:rPr>
              <w:t>un document est publié en plusieurs parties. Ce mot reste en anglais dans la cote d</w:t>
            </w:r>
            <w:r w:rsidR="00ED1B6C">
              <w:rPr>
                <w:i/>
                <w:iCs/>
                <w:w w:val="100"/>
                <w:szCs w:val="18"/>
                <w:lang w:val="fr-FR"/>
              </w:rPr>
              <w:t>’</w:t>
            </w:r>
            <w:r w:rsidRPr="00E548DD">
              <w:rPr>
                <w:i/>
                <w:iCs/>
                <w:w w:val="100"/>
                <w:szCs w:val="18"/>
                <w:lang w:val="fr-FR"/>
              </w:rPr>
              <w:t>un document de l</w:t>
            </w:r>
            <w:r w:rsidR="00ED1B6C">
              <w:rPr>
                <w:i/>
                <w:iCs/>
                <w:w w:val="100"/>
                <w:szCs w:val="18"/>
                <w:lang w:val="fr-FR"/>
              </w:rPr>
              <w:t>’</w:t>
            </w:r>
            <w:r w:rsidRPr="00E548DD">
              <w:rPr>
                <w:i/>
                <w:iCs/>
                <w:w w:val="100"/>
                <w:szCs w:val="18"/>
                <w:lang w:val="fr-FR"/>
              </w:rPr>
              <w:t>ONU</w:t>
            </w:r>
          </w:p>
          <w:p w:rsidR="00A60393" w:rsidRPr="0013578A" w:rsidRDefault="00C942CC" w:rsidP="007A4CC1">
            <w:pPr>
              <w:keepNext/>
              <w:keepLines/>
              <w:tabs>
                <w:tab w:val="left" w:pos="187"/>
                <w:tab w:val="left" w:pos="264"/>
                <w:tab w:val="left" w:pos="864"/>
                <w:tab w:val="left" w:pos="1152"/>
              </w:tabs>
              <w:suppressAutoHyphens/>
              <w:spacing w:before="40" w:after="80" w:line="220" w:lineRule="exact"/>
              <w:ind w:left="264" w:hanging="221"/>
              <w:jc w:val="left"/>
              <w:rPr>
                <w:iCs/>
                <w:szCs w:val="18"/>
                <w:lang w:val="en-US"/>
              </w:rPr>
            </w:pPr>
            <w:r w:rsidRPr="00E548DD">
              <w:rPr>
                <w:szCs w:val="18"/>
                <w:lang w:val="fr-FR"/>
              </w:rPr>
              <w:sym w:font="Webdings" w:char="F034"/>
            </w:r>
            <w:r w:rsidRPr="0013578A">
              <w:rPr>
                <w:szCs w:val="18"/>
                <w:lang w:val="en-US"/>
              </w:rPr>
              <w:tab/>
            </w:r>
            <w:r w:rsidRPr="0013578A">
              <w:rPr>
                <w:iCs/>
                <w:szCs w:val="18"/>
                <w:lang w:val="en-US"/>
              </w:rPr>
              <w:t>A/50/16 (Part I)</w:t>
            </w:r>
            <w:r w:rsidR="0048034D" w:rsidRPr="0013578A">
              <w:rPr>
                <w:iCs/>
                <w:szCs w:val="18"/>
                <w:lang w:val="en-US"/>
              </w:rPr>
              <w:t>;</w:t>
            </w:r>
            <w:r w:rsidRPr="0013578A">
              <w:rPr>
                <w:iCs/>
                <w:szCs w:val="18"/>
                <w:lang w:val="en-US"/>
              </w:rPr>
              <w:t xml:space="preserve"> A/50/16 (Part II)</w:t>
            </w:r>
          </w:p>
          <w:p w:rsidR="00C942CC" w:rsidRPr="00E548DD" w:rsidRDefault="00A60393" w:rsidP="007A4CC1">
            <w:pPr>
              <w:keepNext/>
              <w:keepLines/>
              <w:tabs>
                <w:tab w:val="left" w:pos="187"/>
                <w:tab w:val="left" w:pos="264"/>
                <w:tab w:val="left" w:pos="864"/>
                <w:tab w:val="left" w:pos="1152"/>
              </w:tabs>
              <w:suppressAutoHyphens/>
              <w:spacing w:before="40" w:after="80" w:line="220" w:lineRule="exact"/>
              <w:ind w:left="264" w:hanging="221"/>
              <w:jc w:val="left"/>
              <w:rPr>
                <w:iCs/>
                <w:szCs w:val="18"/>
                <w:lang w:val="fr-FR"/>
              </w:rPr>
            </w:pPr>
            <w:r w:rsidRPr="0013578A">
              <w:rPr>
                <w:iCs/>
                <w:szCs w:val="18"/>
                <w:lang w:val="en-US"/>
              </w:rPr>
              <w:tab/>
            </w:r>
            <w:r w:rsidRPr="0013578A">
              <w:rPr>
                <w:iCs/>
                <w:szCs w:val="18"/>
                <w:lang w:val="en-US"/>
              </w:rPr>
              <w:tab/>
            </w:r>
            <w:r w:rsidR="00C942CC" w:rsidRPr="00A60393">
              <w:rPr>
                <w:iCs/>
                <w:strike/>
                <w:szCs w:val="18"/>
                <w:lang w:val="fr-FR"/>
              </w:rPr>
              <w:t>A/50/16 (Part I) et (Part II)</w:t>
            </w:r>
            <w:r w:rsidR="00E711DD">
              <w:rPr>
                <w:iCs/>
                <w:strike/>
                <w:szCs w:val="18"/>
                <w:lang w:val="fr-FR"/>
              </w:rPr>
              <w:t>;</w:t>
            </w:r>
            <w:r w:rsidR="00C942CC" w:rsidRPr="00A60393">
              <w:rPr>
                <w:iCs/>
                <w:strike/>
                <w:szCs w:val="18"/>
                <w:lang w:val="fr-FR"/>
              </w:rPr>
              <w:t xml:space="preserve"> A/50/3 (Part I) à (Part III)</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975E4F">
            <w:pPr>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D</w:t>
            </w:r>
            <w:r w:rsidR="00C27B06">
              <w:rPr>
                <w:b/>
                <w:i/>
                <w:sz w:val="24"/>
                <w:szCs w:val="24"/>
                <w:lang w:val="fr-FR"/>
              </w:rPr>
              <w:fldChar w:fldCharType="begin"/>
            </w:r>
            <w:r w:rsidR="00C27B06">
              <w:instrText xml:space="preserve"> TC </w:instrText>
            </w:r>
            <w:r w:rsidR="00B95924">
              <w:instrText>« </w:instrText>
            </w:r>
            <w:r w:rsidR="00C27B06" w:rsidRPr="00D173AA">
              <w:rPr>
                <w:b/>
                <w:i/>
                <w:sz w:val="24"/>
                <w:szCs w:val="24"/>
                <w:lang w:val="fr-FR"/>
              </w:rPr>
              <w:instrText>D</w:instrText>
            </w:r>
            <w:r w:rsidR="00B95924">
              <w:instrText> »</w:instrText>
            </w:r>
            <w:r w:rsidR="00C27B06">
              <w:instrText xml:space="preserve"> \f C \l </w:instrText>
            </w:r>
            <w:r w:rsidR="00B95924">
              <w:instrText>« </w:instrText>
            </w:r>
            <w:r w:rsidR="00C27B06">
              <w:instrText>1</w:instrText>
            </w:r>
            <w:r w:rsidR="00B95924">
              <w:instrText> »</w:instrText>
            </w:r>
            <w:r w:rsidR="00C27B06">
              <w:instrText xml:space="preserve"> </w:instrText>
            </w:r>
            <w:r w:rsidR="00C27B06">
              <w:rPr>
                <w:b/>
                <w:i/>
                <w:sz w:val="24"/>
                <w:szCs w:val="24"/>
                <w:lang w:val="fr-FR"/>
              </w:rPr>
              <w:fldChar w:fldCharType="end"/>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80" w:after="80" w:line="220" w:lineRule="exact"/>
              <w:ind w:left="29" w:right="115"/>
              <w:jc w:val="left"/>
              <w:rPr>
                <w:b/>
                <w:szCs w:val="18"/>
                <w:lang w:val="fr-FR"/>
              </w:rPr>
            </w:pPr>
            <w:r w:rsidRPr="00E548DD">
              <w:rPr>
                <w:b/>
                <w:szCs w:val="18"/>
                <w:lang w:val="fr-FR"/>
              </w:rPr>
              <w:t>dir.</w:t>
            </w:r>
          </w:p>
        </w:tc>
        <w:tc>
          <w:tcPr>
            <w:tcW w:w="2282" w:type="dxa"/>
            <w:gridSpan w:val="2"/>
            <w:tcBorders>
              <w:top w:val="dotted" w:sz="4" w:space="0" w:color="auto"/>
              <w:bottom w:val="dotted" w:sz="4" w:space="0" w:color="auto"/>
            </w:tcBorders>
            <w:shd w:val="clear" w:color="auto" w:fill="F3F3F3"/>
          </w:tcPr>
          <w:p w:rsidR="00C942CC" w:rsidRPr="00E548DD" w:rsidRDefault="00140D02" w:rsidP="00395BFB">
            <w:pPr>
              <w:tabs>
                <w:tab w:val="left" w:pos="187"/>
                <w:tab w:val="left" w:pos="475"/>
                <w:tab w:val="left" w:pos="864"/>
                <w:tab w:val="left" w:pos="1152"/>
              </w:tabs>
              <w:suppressAutoHyphens/>
              <w:spacing w:before="80" w:after="80" w:line="220" w:lineRule="exact"/>
              <w:ind w:left="29" w:right="72"/>
              <w:jc w:val="left"/>
              <w:rPr>
                <w:szCs w:val="18"/>
                <w:lang w:val="fr-FR"/>
              </w:rPr>
            </w:pPr>
            <w:r>
              <w:rPr>
                <w:szCs w:val="18"/>
                <w:lang w:val="fr-FR"/>
              </w:rPr>
              <w:t>D</w:t>
            </w:r>
            <w:r w:rsidR="00C942CC" w:rsidRPr="00E548DD">
              <w:rPr>
                <w:szCs w:val="18"/>
                <w:lang w:val="fr-FR"/>
              </w:rPr>
              <w:t>irecteur de publication</w:t>
            </w:r>
          </w:p>
        </w:tc>
        <w:tc>
          <w:tcPr>
            <w:tcW w:w="5781" w:type="dxa"/>
            <w:gridSpan w:val="2"/>
            <w:tcBorders>
              <w:top w:val="dotted" w:sz="4" w:space="0" w:color="auto"/>
              <w:bottom w:val="dotted" w:sz="4" w:space="0" w:color="auto"/>
            </w:tcBorders>
            <w:shd w:val="clear" w:color="auto" w:fill="FFFFFF"/>
          </w:tcPr>
          <w:p w:rsidR="00C942CC" w:rsidRPr="00E548DD" w:rsidRDefault="00C942CC" w:rsidP="00395BFB">
            <w:pPr>
              <w:pStyle w:val="DualTxt"/>
              <w:spacing w:before="80" w:after="80" w:line="220" w:lineRule="exact"/>
              <w:ind w:left="43"/>
              <w:jc w:val="left"/>
              <w:rPr>
                <w:i/>
                <w:szCs w:val="18"/>
                <w:lang w:val="fr-FR"/>
              </w:rPr>
            </w:pPr>
            <w:r w:rsidRPr="00E548DD">
              <w:rPr>
                <w:i/>
                <w:szCs w:val="18"/>
                <w:lang w:val="fr-FR"/>
              </w:rPr>
              <w:t>Cette abréviation s</w:t>
            </w:r>
            <w:r w:rsidR="00ED1B6C">
              <w:rPr>
                <w:i/>
                <w:szCs w:val="18"/>
                <w:lang w:val="fr-FR"/>
              </w:rPr>
              <w:t>’</w:t>
            </w:r>
            <w:r w:rsidRPr="00E548DD">
              <w:rPr>
                <w:i/>
                <w:szCs w:val="18"/>
                <w:lang w:val="fr-FR"/>
              </w:rPr>
              <w:t>emploie dans les notes et références entre parenthèse, mais non après l</w:t>
            </w:r>
            <w:r w:rsidR="00ED1B6C">
              <w:rPr>
                <w:i/>
                <w:szCs w:val="18"/>
                <w:lang w:val="fr-FR"/>
              </w:rPr>
              <w:t>’</w:t>
            </w:r>
            <w:r w:rsidRPr="00E548DD">
              <w:rPr>
                <w:i/>
                <w:szCs w:val="18"/>
                <w:lang w:val="fr-FR"/>
              </w:rPr>
              <w:t>article défini.</w:t>
            </w:r>
          </w:p>
          <w:p w:rsidR="00C942CC" w:rsidRPr="00E548DD" w:rsidRDefault="00C942CC" w:rsidP="00395BFB">
            <w:pPr>
              <w:pStyle w:val="DualTxt"/>
              <w:tabs>
                <w:tab w:val="clear" w:pos="480"/>
                <w:tab w:val="left" w:pos="293"/>
              </w:tabs>
              <w:spacing w:before="80" w:after="80" w:line="220" w:lineRule="exact"/>
              <w:ind w:left="527" w:hanging="504"/>
              <w:jc w:val="left"/>
              <w:rPr>
                <w:szCs w:val="18"/>
                <w:lang w:val="fr-FR"/>
              </w:rPr>
            </w:pPr>
            <w:r w:rsidRPr="00E548DD">
              <w:rPr>
                <w:szCs w:val="18"/>
                <w:lang w:val="fr-FR"/>
              </w:rPr>
              <w:sym w:font="Webdings" w:char="F034"/>
            </w:r>
            <w:r w:rsidRPr="00E548DD">
              <w:rPr>
                <w:szCs w:val="18"/>
                <w:lang w:val="fr-FR"/>
              </w:rPr>
              <w:tab/>
              <w:t xml:space="preserve">Voir </w:t>
            </w:r>
            <w:r w:rsidRPr="00E548DD">
              <w:rPr>
                <w:i/>
                <w:szCs w:val="18"/>
                <w:lang w:val="fr-FR"/>
              </w:rPr>
              <w:t>Manuel de rédaction</w:t>
            </w:r>
            <w:r w:rsidRPr="00E548DD">
              <w:rPr>
                <w:szCs w:val="18"/>
                <w:lang w:val="fr-FR"/>
              </w:rPr>
              <w:t xml:space="preserve"> (dir.</w:t>
            </w:r>
            <w:r w:rsidR="00140D02">
              <w:rPr>
                <w:szCs w:val="18"/>
                <w:lang w:val="fr-FR"/>
              </w:rPr>
              <w:t> </w:t>
            </w:r>
            <w:r w:rsidRPr="00E548DD">
              <w:rPr>
                <w:szCs w:val="18"/>
                <w:lang w:val="fr-FR"/>
              </w:rPr>
              <w:t>: Jacques Hinckxt)</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D24D90">
            <w:pPr>
              <w:keepNext/>
              <w:keepLines/>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E</w:t>
            </w:r>
            <w:r w:rsidR="00C27B06">
              <w:rPr>
                <w:b/>
                <w:i/>
                <w:sz w:val="24"/>
                <w:szCs w:val="24"/>
                <w:lang w:val="fr-FR"/>
              </w:rPr>
              <w:fldChar w:fldCharType="begin"/>
            </w:r>
            <w:r w:rsidR="00C27B06">
              <w:instrText xml:space="preserve"> TC </w:instrText>
            </w:r>
            <w:r w:rsidR="00B95924">
              <w:instrText>« </w:instrText>
            </w:r>
            <w:r w:rsidR="00C27B06" w:rsidRPr="00C776F7">
              <w:rPr>
                <w:b/>
                <w:i/>
                <w:sz w:val="24"/>
                <w:szCs w:val="24"/>
                <w:lang w:val="fr-FR"/>
              </w:rPr>
              <w:instrText>E</w:instrText>
            </w:r>
            <w:r w:rsidR="00B95924">
              <w:instrText> »</w:instrText>
            </w:r>
            <w:r w:rsidR="00C27B06">
              <w:instrText xml:space="preserve"> \f C \l </w:instrText>
            </w:r>
            <w:r w:rsidR="00B95924">
              <w:instrText>« </w:instrText>
            </w:r>
            <w:r w:rsidR="00C27B06">
              <w:instrText>1</w:instrText>
            </w:r>
            <w:r w:rsidR="00B95924">
              <w:instrText> »</w:instrText>
            </w:r>
            <w:r w:rsidR="00C27B06">
              <w:instrText xml:space="preserve"> </w:instrText>
            </w:r>
            <w:r w:rsidR="00C27B06">
              <w:rPr>
                <w:b/>
                <w:i/>
                <w:sz w:val="24"/>
                <w:szCs w:val="24"/>
                <w:lang w:val="fr-FR"/>
              </w:rPr>
              <w:fldChar w:fldCharType="end"/>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D24D90">
            <w:pPr>
              <w:keepNext/>
              <w:keepLines/>
              <w:tabs>
                <w:tab w:val="left" w:pos="187"/>
                <w:tab w:val="left" w:pos="475"/>
                <w:tab w:val="left" w:pos="864"/>
                <w:tab w:val="left" w:pos="1152"/>
              </w:tabs>
              <w:suppressAutoHyphens/>
              <w:spacing w:before="80" w:after="40" w:line="220" w:lineRule="exact"/>
              <w:ind w:left="29" w:right="72"/>
              <w:jc w:val="left"/>
              <w:rPr>
                <w:b/>
                <w:szCs w:val="18"/>
                <w:lang w:val="fr-FR"/>
              </w:rPr>
            </w:pPr>
            <w:r w:rsidRPr="00E548DD">
              <w:rPr>
                <w:b/>
                <w:szCs w:val="18"/>
                <w:lang w:val="fr-FR"/>
              </w:rPr>
              <w:t>&amp;</w:t>
            </w:r>
          </w:p>
        </w:tc>
        <w:tc>
          <w:tcPr>
            <w:tcW w:w="2282" w:type="dxa"/>
            <w:gridSpan w:val="2"/>
            <w:tcBorders>
              <w:top w:val="dotted" w:sz="4" w:space="0" w:color="auto"/>
              <w:bottom w:val="dotted" w:sz="4" w:space="0" w:color="auto"/>
            </w:tcBorders>
            <w:shd w:val="clear" w:color="auto" w:fill="F3F3F3"/>
          </w:tcPr>
          <w:p w:rsidR="00C942CC" w:rsidRPr="00E548DD" w:rsidRDefault="00C942CC" w:rsidP="00D24D90">
            <w:pPr>
              <w:keepNext/>
              <w:keepLines/>
              <w:tabs>
                <w:tab w:val="left" w:pos="187"/>
                <w:tab w:val="left" w:pos="475"/>
                <w:tab w:val="left" w:pos="864"/>
                <w:tab w:val="left" w:pos="1152"/>
              </w:tabs>
              <w:suppressAutoHyphens/>
              <w:spacing w:before="80" w:after="40" w:line="220" w:lineRule="exact"/>
              <w:ind w:left="29" w:right="72"/>
              <w:jc w:val="left"/>
              <w:rPr>
                <w:szCs w:val="18"/>
                <w:lang w:val="fr-FR"/>
              </w:rPr>
            </w:pPr>
            <w:r w:rsidRPr="00E548DD">
              <w:rPr>
                <w:szCs w:val="18"/>
                <w:lang w:val="fr-FR"/>
              </w:rPr>
              <w:t>et</w:t>
            </w:r>
          </w:p>
        </w:tc>
        <w:tc>
          <w:tcPr>
            <w:tcW w:w="5781" w:type="dxa"/>
            <w:gridSpan w:val="2"/>
            <w:tcBorders>
              <w:top w:val="dotted" w:sz="4" w:space="0" w:color="auto"/>
              <w:bottom w:val="dotted" w:sz="4" w:space="0" w:color="auto"/>
            </w:tcBorders>
            <w:shd w:val="clear" w:color="auto" w:fill="FFFFFF"/>
          </w:tcPr>
          <w:p w:rsidR="00C942CC" w:rsidRPr="00E548DD" w:rsidRDefault="00166AE4" w:rsidP="00D24D90">
            <w:pPr>
              <w:pStyle w:val="DualTxt"/>
              <w:keepNext/>
              <w:keepLines/>
              <w:tabs>
                <w:tab w:val="clear" w:pos="480"/>
                <w:tab w:val="left" w:pos="0"/>
                <w:tab w:val="left" w:pos="268"/>
              </w:tabs>
              <w:spacing w:before="80" w:after="40" w:line="220" w:lineRule="exact"/>
              <w:ind w:left="43"/>
              <w:jc w:val="left"/>
              <w:rPr>
                <w:szCs w:val="18"/>
                <w:lang w:val="fr-FR"/>
              </w:rPr>
            </w:pPr>
            <w:r w:rsidRPr="00E548DD">
              <w:rPr>
                <w:szCs w:val="18"/>
                <w:lang w:val="fr-FR"/>
              </w:rPr>
              <w:t>« </w:t>
            </w:r>
            <w:r w:rsidR="00C942CC" w:rsidRPr="00E548DD">
              <w:rPr>
                <w:szCs w:val="18"/>
                <w:lang w:val="fr-FR"/>
              </w:rPr>
              <w:t>et</w:t>
            </w:r>
            <w:r w:rsidRPr="00E548DD">
              <w:rPr>
                <w:szCs w:val="18"/>
                <w:lang w:val="fr-FR"/>
              </w:rPr>
              <w:t> »</w:t>
            </w:r>
            <w:r w:rsidR="00C942CC" w:rsidRPr="00E548DD">
              <w:rPr>
                <w:szCs w:val="18"/>
                <w:lang w:val="fr-FR"/>
              </w:rPr>
              <w:t xml:space="preserve"> commercial</w:t>
            </w:r>
          </w:p>
          <w:p w:rsidR="00C942CC" w:rsidRPr="00E548DD" w:rsidRDefault="00C942CC" w:rsidP="00D24D90">
            <w:pPr>
              <w:pStyle w:val="DualTxt"/>
              <w:keepNext/>
              <w:keepLines/>
              <w:tabs>
                <w:tab w:val="clear" w:pos="480"/>
                <w:tab w:val="left" w:pos="0"/>
                <w:tab w:val="left" w:pos="327"/>
              </w:tabs>
              <w:spacing w:before="80" w:after="40" w:line="220" w:lineRule="exact"/>
              <w:ind w:left="43"/>
              <w:jc w:val="left"/>
              <w:rPr>
                <w:szCs w:val="18"/>
                <w:lang w:val="fr-FR"/>
              </w:rPr>
            </w:pPr>
            <w:r w:rsidRPr="00E548DD">
              <w:rPr>
                <w:szCs w:val="18"/>
                <w:lang w:val="fr-FR"/>
              </w:rPr>
              <w:sym w:font="Webdings" w:char="F034"/>
            </w:r>
            <w:r w:rsidRPr="00E548DD">
              <w:rPr>
                <w:szCs w:val="18"/>
                <w:lang w:val="fr-FR"/>
              </w:rPr>
              <w:tab/>
              <w:t>Van Cleef &amp; Arpels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D24D90">
            <w:pPr>
              <w:keepNext/>
              <w:keepLines/>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éd.</w:t>
            </w:r>
          </w:p>
        </w:tc>
        <w:tc>
          <w:tcPr>
            <w:tcW w:w="2282" w:type="dxa"/>
            <w:gridSpan w:val="2"/>
            <w:tcBorders>
              <w:top w:val="dotted" w:sz="4" w:space="0" w:color="auto"/>
              <w:bottom w:val="dotted" w:sz="4" w:space="0" w:color="auto"/>
            </w:tcBorders>
            <w:shd w:val="clear" w:color="auto" w:fill="F3F3F3"/>
          </w:tcPr>
          <w:p w:rsidR="00C942CC" w:rsidRPr="00E548DD" w:rsidRDefault="00140D02" w:rsidP="00D24D90">
            <w:pPr>
              <w:keepNext/>
              <w:keepLines/>
              <w:tabs>
                <w:tab w:val="left" w:pos="187"/>
                <w:tab w:val="left" w:pos="475"/>
                <w:tab w:val="left" w:pos="864"/>
                <w:tab w:val="left" w:pos="1152"/>
              </w:tabs>
              <w:suppressAutoHyphens/>
              <w:spacing w:before="40" w:after="40" w:line="220" w:lineRule="exact"/>
              <w:ind w:left="29" w:right="72"/>
              <w:jc w:val="left"/>
              <w:rPr>
                <w:szCs w:val="18"/>
                <w:lang w:val="fr-FR"/>
              </w:rPr>
            </w:pPr>
            <w:r>
              <w:rPr>
                <w:szCs w:val="18"/>
                <w:lang w:val="fr-FR"/>
              </w:rPr>
              <w:t>É</w:t>
            </w:r>
            <w:r w:rsidR="00C942CC" w:rsidRPr="00E548DD">
              <w:rPr>
                <w:szCs w:val="18"/>
                <w:lang w:val="fr-FR"/>
              </w:rPr>
              <w:t>diteur(s), édition(s)</w:t>
            </w:r>
          </w:p>
        </w:tc>
        <w:tc>
          <w:tcPr>
            <w:tcW w:w="5781" w:type="dxa"/>
            <w:gridSpan w:val="2"/>
            <w:tcBorders>
              <w:top w:val="dotted" w:sz="4" w:space="0" w:color="auto"/>
              <w:bottom w:val="dotted" w:sz="4" w:space="0" w:color="auto"/>
            </w:tcBorders>
            <w:shd w:val="clear" w:color="auto" w:fill="FFFFFF"/>
          </w:tcPr>
          <w:p w:rsidR="00C942CC" w:rsidRPr="00E548DD" w:rsidRDefault="00C942CC" w:rsidP="00D24D90">
            <w:pPr>
              <w:keepNext/>
              <w:keepLines/>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C942CC" w:rsidP="00D24D90">
            <w:pPr>
              <w:keepNext/>
              <w:keepLines/>
              <w:tabs>
                <w:tab w:val="left" w:pos="187"/>
                <w:tab w:val="left" w:pos="300"/>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Pr="00E548DD">
              <w:rPr>
                <w:szCs w:val="18"/>
                <w:lang w:val="fr-FR"/>
              </w:rPr>
              <w:tab/>
              <w:t>Reinhold, éd.</w:t>
            </w:r>
            <w:r w:rsidR="00E711DD">
              <w:rPr>
                <w:szCs w:val="18"/>
                <w:lang w:val="fr-FR"/>
              </w:rPr>
              <w:t>;</w:t>
            </w:r>
            <w:r w:rsidRPr="00E548DD">
              <w:rPr>
                <w:szCs w:val="18"/>
                <w:lang w:val="fr-FR"/>
              </w:rPr>
              <w:t xml:space="preserve"> voir Manuel de rédaction (3</w:t>
            </w:r>
            <w:r w:rsidRPr="00E548DD">
              <w:rPr>
                <w:szCs w:val="18"/>
                <w:vertAlign w:val="superscript"/>
                <w:lang w:val="fr-FR"/>
              </w:rPr>
              <w:t>e</w:t>
            </w:r>
            <w:r w:rsidRPr="00E548DD">
              <w:rPr>
                <w:szCs w:val="18"/>
                <w:lang w:val="fr-FR"/>
              </w:rPr>
              <w:t xml:space="preserve"> éd.)</w:t>
            </w:r>
          </w:p>
          <w:p w:rsidR="00C942CC" w:rsidRPr="00E548DD" w:rsidRDefault="00D44B4F" w:rsidP="00D24D90">
            <w:pPr>
              <w:keepNext/>
              <w:keepLines/>
              <w:tabs>
                <w:tab w:val="left" w:pos="187"/>
                <w:tab w:val="left" w:pos="273"/>
                <w:tab w:val="left" w:pos="864"/>
                <w:tab w:val="left" w:pos="1152"/>
              </w:tabs>
              <w:suppressAutoHyphens/>
              <w:spacing w:before="40" w:after="40" w:line="220" w:lineRule="exact"/>
              <w:ind w:left="43"/>
              <w:jc w:val="left"/>
              <w:rPr>
                <w:szCs w:val="18"/>
                <w:lang w:val="fr-FR"/>
              </w:rPr>
            </w:pPr>
            <w:r>
              <w:rPr>
                <w:szCs w:val="18"/>
                <w:lang w:val="fr-FR"/>
              </w:rPr>
              <w:tab/>
            </w:r>
            <w:r w:rsidR="007A4CC1"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voir la troisième édition de cet ouvrage</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75E4F">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e-Doc</w:t>
            </w:r>
          </w:p>
        </w:tc>
        <w:tc>
          <w:tcPr>
            <w:tcW w:w="2282" w:type="dxa"/>
            <w:gridSpan w:val="2"/>
            <w:tcBorders>
              <w:top w:val="dotted" w:sz="4" w:space="0" w:color="auto"/>
              <w:bottom w:val="dotted" w:sz="4" w:space="0" w:color="auto"/>
            </w:tcBorders>
            <w:shd w:val="clear" w:color="auto" w:fill="F3F3F3"/>
          </w:tcPr>
          <w:p w:rsidR="00C942CC" w:rsidRPr="00E548DD" w:rsidRDefault="00C942CC" w:rsidP="00975E4F">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electronic document</w:t>
            </w:r>
            <w:r w:rsidR="00781166">
              <w:rPr>
                <w:szCs w:val="18"/>
                <w:lang w:val="fr-FR"/>
              </w:rPr>
              <w:t xml:space="preserve"> system</w:t>
            </w:r>
          </w:p>
        </w:tc>
        <w:tc>
          <w:tcPr>
            <w:tcW w:w="5781" w:type="dxa"/>
            <w:gridSpan w:val="2"/>
            <w:tcBorders>
              <w:top w:val="dotted" w:sz="4" w:space="0" w:color="auto"/>
              <w:bottom w:val="dotted" w:sz="4" w:space="0" w:color="auto"/>
            </w:tcBorders>
            <w:shd w:val="clear" w:color="auto" w:fill="FFFFFF"/>
          </w:tcPr>
          <w:p w:rsidR="00C942CC" w:rsidRPr="00E548DD" w:rsidRDefault="00C942CC" w:rsidP="007F21CF">
            <w:pPr>
              <w:pStyle w:val="DualTxt"/>
              <w:spacing w:before="40" w:after="40" w:line="220" w:lineRule="exact"/>
              <w:ind w:left="45"/>
              <w:jc w:val="left"/>
              <w:rPr>
                <w:szCs w:val="18"/>
                <w:lang w:val="fr-FR"/>
              </w:rPr>
            </w:pPr>
            <w:r w:rsidRPr="00E548DD">
              <w:rPr>
                <w:szCs w:val="18"/>
                <w:lang w:val="fr-FR"/>
              </w:rPr>
              <w:t>Système informatisé de suivi de la production documentaire</w:t>
            </w:r>
          </w:p>
          <w:p w:rsidR="00C942CC" w:rsidRPr="00E548DD" w:rsidRDefault="00C942CC" w:rsidP="00975E4F">
            <w:pPr>
              <w:pStyle w:val="DualTxt"/>
              <w:spacing w:before="40" w:after="40" w:line="220" w:lineRule="exact"/>
              <w:ind w:left="547" w:hanging="504"/>
              <w:jc w:val="left"/>
              <w:rPr>
                <w:szCs w:val="18"/>
                <w:lang w:val="fr-FR"/>
              </w:rPr>
            </w:pPr>
            <w:r w:rsidRPr="00E548DD">
              <w:rPr>
                <w:i/>
                <w:szCs w:val="18"/>
                <w:lang w:val="fr-FR"/>
              </w:rPr>
              <w:t>pl</w:t>
            </w:r>
            <w:r w:rsidRPr="00E548DD">
              <w:rPr>
                <w:szCs w:val="18"/>
                <w:lang w:val="fr-FR"/>
              </w:rPr>
              <w:t>.</w:t>
            </w:r>
            <w:r w:rsidR="00140D02">
              <w:rPr>
                <w:szCs w:val="18"/>
                <w:lang w:val="fr-FR"/>
              </w:rPr>
              <w:t> </w:t>
            </w:r>
            <w:r w:rsidRPr="00E548DD">
              <w:rPr>
                <w:szCs w:val="18"/>
                <w:lang w:val="fr-FR"/>
              </w:rPr>
              <w:t>: e-Docs</w:t>
            </w:r>
          </w:p>
        </w:tc>
      </w:tr>
      <w:tr w:rsidR="00644C43"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644C43" w:rsidRPr="00E548DD" w:rsidRDefault="00644C43" w:rsidP="00975E4F">
            <w:pPr>
              <w:tabs>
                <w:tab w:val="left" w:pos="288"/>
                <w:tab w:val="left" w:pos="576"/>
                <w:tab w:val="left" w:pos="864"/>
                <w:tab w:val="left" w:pos="1152"/>
              </w:tabs>
              <w:suppressAutoHyphens/>
              <w:spacing w:before="40" w:after="40" w:line="220" w:lineRule="exact"/>
              <w:ind w:left="29" w:right="115"/>
              <w:jc w:val="left"/>
              <w:rPr>
                <w:b/>
                <w:szCs w:val="18"/>
                <w:lang w:val="fr-FR"/>
              </w:rPr>
            </w:pPr>
            <w:r>
              <w:rPr>
                <w:b/>
                <w:szCs w:val="18"/>
                <w:lang w:val="fr-FR"/>
              </w:rPr>
              <w:t>(ER)</w:t>
            </w:r>
          </w:p>
        </w:tc>
        <w:tc>
          <w:tcPr>
            <w:tcW w:w="2282" w:type="dxa"/>
            <w:gridSpan w:val="2"/>
            <w:tcBorders>
              <w:top w:val="dotted" w:sz="4" w:space="0" w:color="auto"/>
              <w:bottom w:val="dotted" w:sz="4" w:space="0" w:color="auto"/>
            </w:tcBorders>
            <w:shd w:val="clear" w:color="auto" w:fill="F3F3F3"/>
          </w:tcPr>
          <w:p w:rsidR="00644C43" w:rsidRPr="00541B2B" w:rsidRDefault="00130CB5" w:rsidP="00975E4F">
            <w:pPr>
              <w:tabs>
                <w:tab w:val="left" w:pos="187"/>
                <w:tab w:val="left" w:pos="475"/>
                <w:tab w:val="left" w:pos="864"/>
                <w:tab w:val="left" w:pos="1152"/>
              </w:tabs>
              <w:suppressAutoHyphens/>
              <w:spacing w:before="40" w:after="40" w:line="220" w:lineRule="exact"/>
              <w:ind w:left="29" w:right="72"/>
              <w:jc w:val="left"/>
              <w:rPr>
                <w:szCs w:val="18"/>
                <w:lang w:val="fr-FR"/>
              </w:rPr>
            </w:pPr>
            <w:r>
              <w:rPr>
                <w:szCs w:val="18"/>
                <w:lang w:val="fr-FR"/>
              </w:rPr>
              <w:t>à</w:t>
            </w:r>
            <w:r w:rsidR="00644C43">
              <w:rPr>
                <w:szCs w:val="18"/>
                <w:lang w:val="fr-FR"/>
              </w:rPr>
              <w:t xml:space="preserve"> la retraite</w:t>
            </w:r>
            <w:r w:rsidR="00541B2B">
              <w:rPr>
                <w:szCs w:val="18"/>
                <w:lang w:val="fr-FR"/>
              </w:rPr>
              <w:t xml:space="preserve"> </w:t>
            </w:r>
            <w:r w:rsidR="00541B2B">
              <w:rPr>
                <w:i/>
                <w:szCs w:val="18"/>
                <w:lang w:val="fr-FR"/>
              </w:rPr>
              <w:t>OU</w:t>
            </w:r>
            <w:r w:rsidR="00541B2B">
              <w:rPr>
                <w:szCs w:val="18"/>
                <w:lang w:val="fr-FR"/>
              </w:rPr>
              <w:t xml:space="preserve"> </w:t>
            </w:r>
            <w:r w:rsidR="00541B2B">
              <w:rPr>
                <w:szCs w:val="18"/>
                <w:lang w:val="fr-FR"/>
              </w:rPr>
              <w:br/>
              <w:t>cadre de réserve</w:t>
            </w:r>
          </w:p>
        </w:tc>
        <w:tc>
          <w:tcPr>
            <w:tcW w:w="5781" w:type="dxa"/>
            <w:gridSpan w:val="2"/>
            <w:tcBorders>
              <w:top w:val="dotted" w:sz="4" w:space="0" w:color="auto"/>
              <w:bottom w:val="dotted" w:sz="4" w:space="0" w:color="auto"/>
            </w:tcBorders>
            <w:shd w:val="clear" w:color="auto" w:fill="FFFFFF"/>
          </w:tcPr>
          <w:p w:rsidR="00644C43" w:rsidRPr="00644C43" w:rsidRDefault="00644C43" w:rsidP="007F21CF">
            <w:pPr>
              <w:pStyle w:val="DualTxt"/>
              <w:spacing w:before="40" w:after="40" w:line="220" w:lineRule="exact"/>
              <w:ind w:left="45"/>
              <w:jc w:val="left"/>
              <w:rPr>
                <w:i/>
                <w:szCs w:val="18"/>
                <w:lang w:val="fr-FR"/>
              </w:rPr>
            </w:pPr>
            <w:r>
              <w:rPr>
                <w:i/>
                <w:szCs w:val="18"/>
                <w:lang w:val="fr-FR"/>
              </w:rPr>
              <w:t>Dans le compte rendu du Comité d</w:t>
            </w:r>
            <w:r w:rsidR="00ED1B6C">
              <w:rPr>
                <w:i/>
                <w:szCs w:val="18"/>
                <w:lang w:val="fr-FR"/>
              </w:rPr>
              <w:t>’</w:t>
            </w:r>
            <w:r>
              <w:rPr>
                <w:i/>
                <w:szCs w:val="18"/>
                <w:lang w:val="fr-FR"/>
              </w:rPr>
              <w:t>état-major, la mention qui suit le nom d</w:t>
            </w:r>
            <w:r w:rsidR="00ED1B6C">
              <w:rPr>
                <w:i/>
                <w:szCs w:val="18"/>
                <w:lang w:val="fr-FR"/>
              </w:rPr>
              <w:t>’</w:t>
            </w:r>
            <w:r>
              <w:rPr>
                <w:i/>
                <w:szCs w:val="18"/>
                <w:lang w:val="fr-FR"/>
              </w:rPr>
              <w:t>un militaire à la retraite (RETIRED) s</w:t>
            </w:r>
            <w:r w:rsidR="00ED1B6C">
              <w:rPr>
                <w:i/>
                <w:szCs w:val="18"/>
                <w:lang w:val="fr-FR"/>
              </w:rPr>
              <w:t>’</w:t>
            </w:r>
            <w:r>
              <w:rPr>
                <w:i/>
                <w:szCs w:val="18"/>
                <w:lang w:val="fr-FR"/>
              </w:rPr>
              <w:t>écrit (ER).</w:t>
            </w:r>
          </w:p>
        </w:tc>
      </w:tr>
      <w:tr w:rsidR="00463ABE"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463ABE" w:rsidRPr="0097321B" w:rsidRDefault="00140D02" w:rsidP="001D51AA">
            <w:pPr>
              <w:keepNext/>
              <w:keepLines/>
              <w:tabs>
                <w:tab w:val="left" w:pos="187"/>
                <w:tab w:val="left" w:pos="475"/>
                <w:tab w:val="left" w:pos="864"/>
                <w:tab w:val="left" w:pos="1152"/>
              </w:tabs>
              <w:suppressAutoHyphens/>
              <w:spacing w:before="40" w:after="40" w:line="220" w:lineRule="exact"/>
              <w:ind w:left="29" w:right="72"/>
              <w:jc w:val="left"/>
              <w:rPr>
                <w:b/>
                <w:iCs/>
                <w:szCs w:val="18"/>
                <w:lang w:val="fr-FR"/>
              </w:rPr>
            </w:pPr>
            <w:r>
              <w:rPr>
                <w:b/>
                <w:iCs/>
                <w:szCs w:val="18"/>
                <w:lang w:val="fr-FR"/>
              </w:rPr>
              <w:t>È</w:t>
            </w:r>
            <w:r w:rsidR="00463ABE" w:rsidRPr="0097321B">
              <w:rPr>
                <w:b/>
                <w:iCs/>
                <w:szCs w:val="18"/>
                <w:lang w:val="fr-FR"/>
              </w:rPr>
              <w:t>s</w:t>
            </w:r>
          </w:p>
        </w:tc>
        <w:tc>
          <w:tcPr>
            <w:tcW w:w="2282" w:type="dxa"/>
            <w:gridSpan w:val="2"/>
            <w:tcBorders>
              <w:top w:val="dotted" w:sz="4" w:space="0" w:color="auto"/>
              <w:bottom w:val="dotted" w:sz="4" w:space="0" w:color="auto"/>
            </w:tcBorders>
            <w:shd w:val="clear" w:color="auto" w:fill="F3F3F3"/>
          </w:tcPr>
          <w:p w:rsidR="00463ABE" w:rsidRPr="0097321B" w:rsidRDefault="00463ABE" w:rsidP="001D51AA">
            <w:pPr>
              <w:keepNext/>
              <w:keepLines/>
              <w:tabs>
                <w:tab w:val="left" w:pos="187"/>
                <w:tab w:val="left" w:pos="475"/>
                <w:tab w:val="left" w:pos="864"/>
                <w:tab w:val="left" w:pos="1152"/>
              </w:tabs>
              <w:suppressAutoHyphens/>
              <w:spacing w:before="40" w:after="40" w:line="220" w:lineRule="exact"/>
              <w:ind w:left="29" w:right="72"/>
              <w:jc w:val="left"/>
              <w:rPr>
                <w:iCs/>
                <w:szCs w:val="18"/>
                <w:lang w:val="fr-FR"/>
              </w:rPr>
            </w:pPr>
            <w:r w:rsidRPr="0097321B">
              <w:rPr>
                <w:iCs/>
                <w:szCs w:val="18"/>
                <w:lang w:val="fr-FR"/>
              </w:rPr>
              <w:t>en matière de, dans les</w:t>
            </w:r>
          </w:p>
        </w:tc>
        <w:tc>
          <w:tcPr>
            <w:tcW w:w="5781" w:type="dxa"/>
            <w:gridSpan w:val="2"/>
            <w:tcBorders>
              <w:top w:val="dotted" w:sz="4" w:space="0" w:color="auto"/>
              <w:bottom w:val="dotted" w:sz="4" w:space="0" w:color="auto"/>
            </w:tcBorders>
            <w:shd w:val="clear" w:color="auto" w:fill="FFFFFF"/>
          </w:tcPr>
          <w:p w:rsidR="00463ABE" w:rsidRPr="00232D6E" w:rsidRDefault="00463ABE" w:rsidP="001D51AA">
            <w:pPr>
              <w:keepNext/>
              <w:keepLines/>
              <w:tabs>
                <w:tab w:val="left" w:pos="187"/>
                <w:tab w:val="left" w:pos="475"/>
                <w:tab w:val="left" w:pos="864"/>
                <w:tab w:val="left" w:pos="1152"/>
              </w:tabs>
              <w:suppressAutoHyphens/>
              <w:spacing w:before="40" w:after="40" w:line="220" w:lineRule="exact"/>
              <w:ind w:left="43"/>
              <w:jc w:val="left"/>
              <w:rPr>
                <w:szCs w:val="18"/>
                <w:lang w:val="fr-FR"/>
              </w:rPr>
            </w:pPr>
            <w:r w:rsidRPr="00232D6E">
              <w:rPr>
                <w:szCs w:val="18"/>
                <w:lang w:val="fr-FR"/>
              </w:rPr>
              <w:t>S</w:t>
            </w:r>
            <w:r w:rsidR="00ED1B6C">
              <w:rPr>
                <w:szCs w:val="18"/>
                <w:lang w:val="fr-FR"/>
              </w:rPr>
              <w:t>’</w:t>
            </w:r>
            <w:r w:rsidRPr="00232D6E">
              <w:rPr>
                <w:szCs w:val="18"/>
                <w:lang w:val="fr-FR"/>
              </w:rPr>
              <w:t>écrit en caractères normaux</w:t>
            </w:r>
          </w:p>
          <w:p w:rsidR="00463ABE" w:rsidRPr="00E548DD" w:rsidRDefault="00463ABE" w:rsidP="001D51AA">
            <w:pPr>
              <w:keepNext/>
              <w:keepLines/>
              <w:tabs>
                <w:tab w:val="left" w:pos="298"/>
                <w:tab w:val="left" w:pos="864"/>
                <w:tab w:val="left" w:pos="1152"/>
              </w:tabs>
              <w:suppressAutoHyphens/>
              <w:spacing w:before="40" w:after="40" w:line="220" w:lineRule="exact"/>
              <w:ind w:left="298" w:hanging="198"/>
              <w:jc w:val="left"/>
              <w:rPr>
                <w:szCs w:val="18"/>
                <w:lang w:val="fr-FR"/>
              </w:rPr>
            </w:pPr>
            <w:r w:rsidRPr="00E548DD">
              <w:rPr>
                <w:szCs w:val="18"/>
                <w:lang w:val="fr-FR"/>
              </w:rPr>
              <w:sym w:font="Webdings" w:char="F034"/>
            </w:r>
            <w:r w:rsidR="00DF7A09">
              <w:rPr>
                <w:szCs w:val="18"/>
                <w:lang w:val="fr-FR"/>
              </w:rPr>
              <w:t>u</w:t>
            </w:r>
            <w:r w:rsidRPr="00E548DD">
              <w:rPr>
                <w:szCs w:val="18"/>
                <w:lang w:val="fr-FR"/>
              </w:rPr>
              <w:t>ne licence ès lettres</w:t>
            </w:r>
            <w:r w:rsidR="00E711DD">
              <w:rPr>
                <w:szCs w:val="18"/>
                <w:lang w:val="fr-FR"/>
              </w:rPr>
              <w:t>;</w:t>
            </w:r>
            <w:r w:rsidRPr="00E548DD">
              <w:rPr>
                <w:szCs w:val="18"/>
                <w:lang w:val="fr-FR"/>
              </w:rPr>
              <w:t xml:space="preserve"> un doctorat ès sciences</w:t>
            </w:r>
            <w:r w:rsidR="00E711DD">
              <w:rPr>
                <w:szCs w:val="18"/>
                <w:lang w:val="fr-FR"/>
              </w:rPr>
              <w:t>;</w:t>
            </w:r>
            <w:r w:rsidRPr="00E548DD">
              <w:rPr>
                <w:szCs w:val="18"/>
                <w:lang w:val="fr-FR"/>
              </w:rPr>
              <w:t xml:space="preserve"> maître ès arts</w:t>
            </w:r>
            <w:r w:rsidR="00E711DD">
              <w:rPr>
                <w:szCs w:val="18"/>
                <w:lang w:val="fr-FR"/>
              </w:rPr>
              <w:t>;</w:t>
            </w:r>
            <w:r w:rsidRPr="00E548DD">
              <w:rPr>
                <w:szCs w:val="18"/>
                <w:lang w:val="fr-FR"/>
              </w:rPr>
              <w:t xml:space="preserve"> </w:t>
            </w:r>
            <w:r w:rsidR="00822A9E">
              <w:rPr>
                <w:szCs w:val="18"/>
                <w:lang w:val="fr-FR"/>
              </w:rPr>
              <w:br/>
              <w:t>a</w:t>
            </w:r>
            <w:r w:rsidRPr="00E548DD">
              <w:rPr>
                <w:szCs w:val="18"/>
                <w:lang w:val="fr-FR"/>
              </w:rPr>
              <w:t>gir ès qualités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75E4F">
            <w:pPr>
              <w:keepNext/>
              <w:keepLines/>
              <w:tabs>
                <w:tab w:val="left" w:pos="187"/>
                <w:tab w:val="left" w:pos="475"/>
                <w:tab w:val="left" w:pos="864"/>
                <w:tab w:val="left" w:pos="1152"/>
              </w:tabs>
              <w:suppressAutoHyphens/>
              <w:spacing w:before="40" w:after="40" w:line="220" w:lineRule="exact"/>
              <w:ind w:left="29" w:right="72"/>
              <w:jc w:val="left"/>
              <w:rPr>
                <w:b/>
                <w:i/>
                <w:iCs/>
                <w:szCs w:val="18"/>
                <w:lang w:val="fr-FR"/>
              </w:rPr>
            </w:pPr>
            <w:r w:rsidRPr="00E548DD">
              <w:rPr>
                <w:b/>
                <w:i/>
                <w:iCs/>
                <w:szCs w:val="18"/>
                <w:lang w:val="fr-FR"/>
              </w:rPr>
              <w:t>et al.</w:t>
            </w:r>
          </w:p>
        </w:tc>
        <w:tc>
          <w:tcPr>
            <w:tcW w:w="2282" w:type="dxa"/>
            <w:gridSpan w:val="2"/>
            <w:tcBorders>
              <w:top w:val="dotted" w:sz="4" w:space="0" w:color="auto"/>
              <w:bottom w:val="dotted" w:sz="4" w:space="0" w:color="auto"/>
            </w:tcBorders>
            <w:shd w:val="clear" w:color="auto" w:fill="F3F3F3"/>
          </w:tcPr>
          <w:p w:rsidR="00C942CC" w:rsidRPr="00E548DD" w:rsidRDefault="00140D02" w:rsidP="00975E4F">
            <w:pPr>
              <w:keepNext/>
              <w:keepLines/>
              <w:tabs>
                <w:tab w:val="left" w:pos="187"/>
                <w:tab w:val="left" w:pos="475"/>
                <w:tab w:val="left" w:pos="864"/>
                <w:tab w:val="left" w:pos="1152"/>
              </w:tabs>
              <w:suppressAutoHyphens/>
              <w:spacing w:before="40" w:after="40" w:line="220" w:lineRule="exact"/>
              <w:ind w:left="29" w:right="72"/>
              <w:jc w:val="left"/>
              <w:rPr>
                <w:i/>
                <w:iCs/>
                <w:szCs w:val="18"/>
                <w:lang w:val="fr-FR"/>
              </w:rPr>
            </w:pPr>
            <w:r>
              <w:rPr>
                <w:i/>
                <w:iCs/>
                <w:szCs w:val="18"/>
                <w:lang w:val="fr-FR"/>
              </w:rPr>
              <w:t>E</w:t>
            </w:r>
            <w:r w:rsidR="00C30ABA">
              <w:rPr>
                <w:i/>
                <w:iCs/>
                <w:szCs w:val="18"/>
                <w:lang w:val="fr-FR"/>
              </w:rPr>
              <w:t>t</w:t>
            </w:r>
            <w:r w:rsidR="00C942CC" w:rsidRPr="00E548DD">
              <w:rPr>
                <w:i/>
                <w:iCs/>
                <w:szCs w:val="18"/>
                <w:lang w:val="fr-FR"/>
              </w:rPr>
              <w:t xml:space="preserve"> alii</w:t>
            </w:r>
            <w:r w:rsidR="00C942CC" w:rsidRPr="00E548DD">
              <w:rPr>
                <w:szCs w:val="18"/>
                <w:lang w:val="fr-FR"/>
              </w:rPr>
              <w:t xml:space="preserve"> </w:t>
            </w:r>
            <w:r w:rsidR="00C942CC" w:rsidRPr="00E548DD">
              <w:rPr>
                <w:szCs w:val="18"/>
                <w:lang w:val="fr-FR"/>
              </w:rPr>
              <w:br/>
            </w:r>
          </w:p>
        </w:tc>
        <w:tc>
          <w:tcPr>
            <w:tcW w:w="5781" w:type="dxa"/>
            <w:gridSpan w:val="2"/>
            <w:tcBorders>
              <w:top w:val="dotted" w:sz="4" w:space="0" w:color="auto"/>
              <w:bottom w:val="dotted" w:sz="4" w:space="0" w:color="auto"/>
            </w:tcBorders>
            <w:shd w:val="clear" w:color="auto" w:fill="FFFFFF"/>
          </w:tcPr>
          <w:p w:rsidR="00C942CC" w:rsidRPr="00E548DD" w:rsidRDefault="00C942CC" w:rsidP="00975E4F">
            <w:pPr>
              <w:keepNext/>
              <w:keepLines/>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t>[et autres auteurs</w:t>
            </w:r>
            <w:r w:rsidR="00E711DD">
              <w:rPr>
                <w:szCs w:val="18"/>
                <w:lang w:val="fr-FR"/>
              </w:rPr>
              <w:t>;</w:t>
            </w:r>
            <w:r w:rsidRPr="00E548DD">
              <w:rPr>
                <w:szCs w:val="18"/>
                <w:lang w:val="fr-FR"/>
              </w:rPr>
              <w:t xml:space="preserve"> et collaborateurs]</w:t>
            </w:r>
          </w:p>
          <w:p w:rsidR="00C942CC" w:rsidRPr="00E548DD" w:rsidRDefault="00C942CC" w:rsidP="00975E4F">
            <w:pPr>
              <w:keepNext/>
              <w:keepLines/>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S</w:t>
            </w:r>
            <w:r w:rsidR="00ED1B6C">
              <w:rPr>
                <w:i/>
                <w:iCs/>
                <w:szCs w:val="18"/>
                <w:lang w:val="fr-FR"/>
              </w:rPr>
              <w:t>’</w:t>
            </w:r>
            <w:r w:rsidRPr="00E548DD">
              <w:rPr>
                <w:i/>
                <w:iCs/>
                <w:szCs w:val="18"/>
                <w:lang w:val="fr-FR"/>
              </w:rPr>
              <w:t>écrit en italique</w:t>
            </w:r>
          </w:p>
          <w:p w:rsidR="00C942CC" w:rsidRPr="00E548DD" w:rsidRDefault="00C942CC" w:rsidP="00975E4F">
            <w:pPr>
              <w:keepNext/>
              <w:keepLines/>
              <w:tabs>
                <w:tab w:val="left" w:pos="187"/>
                <w:tab w:val="left" w:pos="291"/>
                <w:tab w:val="left" w:pos="864"/>
                <w:tab w:val="left" w:pos="1152"/>
              </w:tabs>
              <w:suppressAutoHyphens/>
              <w:spacing w:before="40" w:after="40" w:line="220" w:lineRule="exact"/>
              <w:ind w:left="43"/>
              <w:jc w:val="left"/>
              <w:rPr>
                <w:i/>
                <w:iCs/>
                <w:szCs w:val="18"/>
                <w:lang w:val="fr-FR"/>
              </w:rPr>
            </w:pPr>
            <w:r w:rsidRPr="00E548DD">
              <w:rPr>
                <w:szCs w:val="18"/>
                <w:lang w:val="fr-FR"/>
              </w:rPr>
              <w:sym w:font="Webdings" w:char="F034"/>
            </w:r>
            <w:r w:rsidRPr="00E548DD">
              <w:rPr>
                <w:szCs w:val="18"/>
                <w:lang w:val="fr-FR"/>
              </w:rPr>
              <w:tab/>
              <w:t xml:space="preserve">Peter Wilson </w:t>
            </w:r>
            <w:r w:rsidRPr="00E548DD">
              <w:rPr>
                <w:i/>
                <w:iCs/>
                <w:szCs w:val="18"/>
                <w:lang w:val="fr-FR"/>
              </w:rPr>
              <w:t>et al.</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140D02" w:rsidP="002830BC">
            <w:pPr>
              <w:tabs>
                <w:tab w:val="left" w:pos="288"/>
                <w:tab w:val="left" w:pos="576"/>
                <w:tab w:val="left" w:pos="864"/>
                <w:tab w:val="left" w:pos="1152"/>
              </w:tabs>
              <w:suppressAutoHyphens/>
              <w:spacing w:before="40" w:after="40" w:line="220" w:lineRule="exact"/>
              <w:ind w:left="29" w:right="115"/>
              <w:jc w:val="left"/>
              <w:rPr>
                <w:b/>
                <w:szCs w:val="18"/>
                <w:lang w:val="fr-FR"/>
              </w:rPr>
            </w:pPr>
            <w:r>
              <w:rPr>
                <w:b/>
                <w:szCs w:val="18"/>
                <w:lang w:val="fr-FR"/>
              </w:rPr>
              <w:t>E</w:t>
            </w:r>
            <w:r w:rsidR="00C942CC" w:rsidRPr="00E548DD">
              <w:rPr>
                <w:b/>
                <w:szCs w:val="18"/>
                <w:lang w:val="fr-FR"/>
              </w:rPr>
              <w:t>tc.</w:t>
            </w:r>
          </w:p>
        </w:tc>
        <w:tc>
          <w:tcPr>
            <w:tcW w:w="2282" w:type="dxa"/>
            <w:gridSpan w:val="2"/>
            <w:tcBorders>
              <w:top w:val="dotted" w:sz="4" w:space="0" w:color="auto"/>
              <w:bottom w:val="dotted" w:sz="4" w:space="0" w:color="auto"/>
            </w:tcBorders>
            <w:shd w:val="clear" w:color="auto" w:fill="F3F3F3"/>
          </w:tcPr>
          <w:p w:rsidR="00C942CC" w:rsidRPr="00E548DD" w:rsidRDefault="00C942CC" w:rsidP="002830BC">
            <w:pPr>
              <w:tabs>
                <w:tab w:val="left" w:pos="187"/>
                <w:tab w:val="left" w:pos="475"/>
                <w:tab w:val="left" w:pos="864"/>
                <w:tab w:val="left" w:pos="1152"/>
              </w:tabs>
              <w:suppressAutoHyphens/>
              <w:spacing w:before="40" w:after="40" w:line="220" w:lineRule="exact"/>
              <w:ind w:left="29" w:right="72"/>
              <w:jc w:val="left"/>
              <w:rPr>
                <w:i/>
                <w:szCs w:val="18"/>
                <w:lang w:val="fr-FR"/>
              </w:rPr>
            </w:pPr>
            <w:r w:rsidRPr="00E548DD">
              <w:rPr>
                <w:i/>
                <w:szCs w:val="18"/>
                <w:lang w:val="fr-FR"/>
              </w:rPr>
              <w:t>et caetera</w:t>
            </w:r>
          </w:p>
        </w:tc>
        <w:tc>
          <w:tcPr>
            <w:tcW w:w="5781" w:type="dxa"/>
            <w:gridSpan w:val="2"/>
            <w:tcBorders>
              <w:top w:val="dotted" w:sz="4" w:space="0" w:color="auto"/>
              <w:bottom w:val="dotted" w:sz="4" w:space="0" w:color="auto"/>
            </w:tcBorders>
            <w:shd w:val="clear" w:color="auto" w:fill="FFFFFF"/>
          </w:tcPr>
          <w:p w:rsidR="00C942CC" w:rsidRPr="00E548DD" w:rsidRDefault="00C942CC" w:rsidP="002830BC">
            <w:pPr>
              <w:pStyle w:val="DualTxt"/>
              <w:spacing w:before="40" w:after="40" w:line="220" w:lineRule="exact"/>
              <w:ind w:left="43"/>
              <w:jc w:val="left"/>
              <w:rPr>
                <w:iCs/>
                <w:szCs w:val="18"/>
                <w:lang w:val="fr-FR"/>
              </w:rPr>
            </w:pPr>
            <w:r w:rsidRPr="00E548DD">
              <w:rPr>
                <w:iCs/>
                <w:szCs w:val="18"/>
                <w:lang w:val="fr-FR"/>
              </w:rPr>
              <w:t>[et le reste]</w:t>
            </w:r>
          </w:p>
          <w:p w:rsidR="00C942CC" w:rsidRPr="00E548DD" w:rsidRDefault="00C942CC" w:rsidP="002830BC">
            <w:pPr>
              <w:pStyle w:val="DualTxt"/>
              <w:spacing w:before="40" w:after="40" w:line="220" w:lineRule="exact"/>
              <w:ind w:left="43"/>
              <w:jc w:val="left"/>
              <w:rPr>
                <w:i/>
                <w:iCs/>
                <w:szCs w:val="18"/>
                <w:lang w:val="fr-FR"/>
              </w:rPr>
            </w:pPr>
            <w:r w:rsidRPr="00E548DD">
              <w:rPr>
                <w:i/>
                <w:iCs/>
                <w:szCs w:val="18"/>
                <w:lang w:val="fr-FR"/>
              </w:rPr>
              <w:t>Cette abréviation ne se répète pas et n</w:t>
            </w:r>
            <w:r w:rsidR="00ED1B6C">
              <w:rPr>
                <w:i/>
                <w:iCs/>
                <w:szCs w:val="18"/>
                <w:lang w:val="fr-FR"/>
              </w:rPr>
              <w:t>’</w:t>
            </w:r>
            <w:r w:rsidRPr="00E548DD">
              <w:rPr>
                <w:i/>
                <w:iCs/>
                <w:szCs w:val="18"/>
                <w:lang w:val="fr-FR"/>
              </w:rPr>
              <w:t>est pas suivie de points de suspension</w:t>
            </w:r>
            <w:r w:rsidR="00E711DD">
              <w:rPr>
                <w:i/>
                <w:iCs/>
                <w:szCs w:val="18"/>
                <w:lang w:val="fr-FR"/>
              </w:rPr>
              <w:t>;</w:t>
            </w:r>
            <w:r w:rsidRPr="00E548DD">
              <w:rPr>
                <w:i/>
                <w:iCs/>
                <w:szCs w:val="18"/>
                <w:lang w:val="fr-FR"/>
              </w:rPr>
              <w:t xml:space="preserve"> dans le corps d</w:t>
            </w:r>
            <w:r w:rsidR="00ED1B6C">
              <w:rPr>
                <w:i/>
                <w:iCs/>
                <w:szCs w:val="18"/>
                <w:lang w:val="fr-FR"/>
              </w:rPr>
              <w:t>’</w:t>
            </w:r>
            <w:r w:rsidRPr="00E548DD">
              <w:rPr>
                <w:i/>
                <w:iCs/>
                <w:szCs w:val="18"/>
                <w:lang w:val="fr-FR"/>
              </w:rPr>
              <w:t>une phrase, elle est suivie d</w:t>
            </w:r>
            <w:r w:rsidR="00ED1B6C">
              <w:rPr>
                <w:i/>
                <w:iCs/>
                <w:szCs w:val="18"/>
                <w:lang w:val="fr-FR"/>
              </w:rPr>
              <w:t>’</w:t>
            </w:r>
            <w:r w:rsidRPr="00E548DD">
              <w:rPr>
                <w:i/>
                <w:iCs/>
                <w:szCs w:val="18"/>
                <w:lang w:val="fr-FR"/>
              </w:rPr>
              <w:t>une virgule.</w:t>
            </w:r>
          </w:p>
          <w:p w:rsidR="00C942CC" w:rsidRPr="00E548DD" w:rsidRDefault="00C942CC" w:rsidP="002830BC">
            <w:pPr>
              <w:pStyle w:val="DualTxt"/>
              <w:tabs>
                <w:tab w:val="clear" w:pos="480"/>
                <w:tab w:val="left" w:pos="325"/>
              </w:tabs>
              <w:spacing w:before="40" w:after="40" w:line="220" w:lineRule="exact"/>
              <w:ind w:left="325" w:hanging="282"/>
              <w:jc w:val="left"/>
              <w:rPr>
                <w:iCs/>
                <w:szCs w:val="18"/>
                <w:lang w:val="fr-FR"/>
              </w:rPr>
            </w:pPr>
            <w:r w:rsidRPr="00E548DD">
              <w:rPr>
                <w:szCs w:val="18"/>
                <w:lang w:val="fr-FR"/>
              </w:rPr>
              <w:sym w:font="Webdings" w:char="F034"/>
            </w:r>
            <w:r w:rsidRPr="00E548DD">
              <w:rPr>
                <w:szCs w:val="18"/>
                <w:lang w:val="fr-FR"/>
              </w:rPr>
              <w:tab/>
            </w:r>
            <w:r w:rsidR="00D57736">
              <w:rPr>
                <w:szCs w:val="18"/>
                <w:lang w:val="fr-FR"/>
              </w:rPr>
              <w:t>d</w:t>
            </w:r>
            <w:r w:rsidR="00ED1B6C">
              <w:rPr>
                <w:iCs/>
                <w:szCs w:val="18"/>
                <w:lang w:val="fr-FR"/>
              </w:rPr>
              <w:t>’</w:t>
            </w:r>
            <w:r w:rsidRPr="00E548DD">
              <w:rPr>
                <w:iCs/>
                <w:szCs w:val="18"/>
                <w:lang w:val="fr-FR"/>
              </w:rPr>
              <w:t>excellents soldats, courageux, disciplinés, etc., mais qui parfois….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D24D90">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É.-U.</w:t>
            </w:r>
          </w:p>
        </w:tc>
        <w:tc>
          <w:tcPr>
            <w:tcW w:w="2282" w:type="dxa"/>
            <w:gridSpan w:val="2"/>
            <w:tcBorders>
              <w:top w:val="dotted" w:sz="4" w:space="0" w:color="auto"/>
              <w:bottom w:val="dotted" w:sz="4" w:space="0" w:color="auto"/>
            </w:tcBorders>
            <w:shd w:val="clear" w:color="auto" w:fill="F3F3F3"/>
          </w:tcPr>
          <w:p w:rsidR="00C942CC" w:rsidRPr="00E548DD" w:rsidRDefault="00214B20" w:rsidP="00D24D90">
            <w:pPr>
              <w:tabs>
                <w:tab w:val="left" w:pos="187"/>
                <w:tab w:val="left" w:pos="475"/>
                <w:tab w:val="left" w:pos="864"/>
                <w:tab w:val="left" w:pos="1152"/>
              </w:tabs>
              <w:suppressAutoHyphens/>
              <w:spacing w:before="40" w:after="40" w:line="220" w:lineRule="exact"/>
              <w:ind w:left="29" w:right="72"/>
              <w:jc w:val="left"/>
              <w:rPr>
                <w:i/>
                <w:iCs/>
                <w:szCs w:val="18"/>
                <w:lang w:val="fr-FR"/>
              </w:rPr>
            </w:pPr>
            <w:r>
              <w:rPr>
                <w:szCs w:val="18"/>
                <w:lang w:val="fr-FR"/>
              </w:rPr>
              <w:t>États-Unis</w:t>
            </w:r>
          </w:p>
        </w:tc>
        <w:tc>
          <w:tcPr>
            <w:tcW w:w="5781" w:type="dxa"/>
            <w:gridSpan w:val="2"/>
            <w:tcBorders>
              <w:top w:val="dotted" w:sz="4" w:space="0" w:color="auto"/>
              <w:bottom w:val="dotted" w:sz="4" w:space="0" w:color="auto"/>
            </w:tcBorders>
            <w:shd w:val="clear" w:color="auto" w:fill="FFFFFF"/>
          </w:tcPr>
          <w:p w:rsidR="00C942CC" w:rsidRPr="00E548DD" w:rsidRDefault="00C942CC" w:rsidP="00D24D90">
            <w:pPr>
              <w:pStyle w:val="DualTxt"/>
              <w:spacing w:before="40" w:after="40" w:line="220" w:lineRule="exact"/>
              <w:ind w:lef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systématiquement à l</w:t>
            </w:r>
            <w:r w:rsidR="00ED1B6C">
              <w:rPr>
                <w:i/>
                <w:iCs/>
                <w:szCs w:val="18"/>
                <w:lang w:val="fr-FR"/>
              </w:rPr>
              <w:t>’</w:t>
            </w:r>
            <w:r w:rsidRPr="00E548DD">
              <w:rPr>
                <w:i/>
                <w:iCs/>
                <w:szCs w:val="18"/>
                <w:lang w:val="fr-FR"/>
              </w:rPr>
              <w:t>intérieur des tableaux (mais pas dans leurs titres).</w:t>
            </w:r>
          </w:p>
          <w:p w:rsidR="00D24D90" w:rsidRPr="00D24D90" w:rsidRDefault="00D24D90" w:rsidP="00D24D9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344" w:right="1267"/>
              <w:jc w:val="left"/>
              <w:rPr>
                <w:b w:val="0"/>
                <w:spacing w:val="2"/>
                <w:sz w:val="10"/>
                <w:szCs w:val="18"/>
                <w:lang w:val="fr-FR"/>
              </w:rPr>
            </w:pPr>
            <w:bookmarkStart w:id="131" w:name="_Toc189301801"/>
          </w:p>
          <w:p w:rsidR="00C942CC" w:rsidRPr="00E548DD" w:rsidRDefault="00C942CC" w:rsidP="00D24D9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20" w:lineRule="exact"/>
              <w:ind w:left="344" w:right="1267"/>
              <w:jc w:val="left"/>
              <w:rPr>
                <w:sz w:val="18"/>
                <w:szCs w:val="18"/>
                <w:lang w:val="fr-FR"/>
              </w:rPr>
            </w:pPr>
            <w:r w:rsidRPr="00E548DD">
              <w:rPr>
                <w:b w:val="0"/>
                <w:spacing w:val="2"/>
                <w:sz w:val="18"/>
                <w:szCs w:val="18"/>
                <w:lang w:val="fr-FR"/>
              </w:rPr>
              <w:t>Tableau 3</w:t>
            </w:r>
            <w:r w:rsidRPr="00E548DD">
              <w:rPr>
                <w:spacing w:val="2"/>
                <w:sz w:val="18"/>
                <w:szCs w:val="18"/>
                <w:lang w:val="fr-FR"/>
              </w:rPr>
              <w:br/>
              <w:t>Fonds pour l</w:t>
            </w:r>
            <w:r w:rsidR="00ED1B6C">
              <w:rPr>
                <w:spacing w:val="2"/>
                <w:sz w:val="18"/>
                <w:szCs w:val="18"/>
                <w:lang w:val="fr-FR"/>
              </w:rPr>
              <w:t>’</w:t>
            </w:r>
            <w:r w:rsidRPr="00E548DD">
              <w:rPr>
                <w:spacing w:val="2"/>
                <w:sz w:val="18"/>
                <w:szCs w:val="18"/>
                <w:lang w:val="fr-FR"/>
              </w:rPr>
              <w:t>environnement</w:t>
            </w:r>
            <w:bookmarkEnd w:id="131"/>
          </w:p>
          <w:p w:rsidR="00C942CC" w:rsidRPr="00E548DD" w:rsidRDefault="00C942CC" w:rsidP="00D24D90">
            <w:pPr>
              <w:pStyle w:val="DualTxt"/>
              <w:spacing w:before="40" w:after="40" w:line="220" w:lineRule="exact"/>
              <w:ind w:left="387" w:hanging="62"/>
              <w:jc w:val="left"/>
              <w:rPr>
                <w:szCs w:val="18"/>
                <w:lang w:val="fr-FR"/>
              </w:rPr>
            </w:pPr>
            <w:r w:rsidRPr="00E548DD">
              <w:rPr>
                <w:szCs w:val="18"/>
                <w:lang w:val="fr-FR"/>
              </w:rPr>
              <w:t xml:space="preserve">(En dollars des </w:t>
            </w:r>
            <w:r w:rsidR="007A4CC1">
              <w:rPr>
                <w:szCs w:val="18"/>
                <w:lang w:val="fr-FR"/>
              </w:rPr>
              <w:t>États-Unis</w:t>
            </w:r>
            <w:r w:rsidRPr="00E548DD">
              <w:rPr>
                <w:szCs w:val="18"/>
                <w:lang w:val="fr-FR"/>
              </w:rPr>
              <w:t>)</w:t>
            </w:r>
          </w:p>
          <w:p w:rsidR="00975E4F" w:rsidRPr="00E548DD" w:rsidRDefault="00975E4F" w:rsidP="00D24D90">
            <w:pPr>
              <w:pStyle w:val="DualTxt"/>
              <w:spacing w:after="0" w:line="120" w:lineRule="exact"/>
              <w:ind w:left="387"/>
              <w:jc w:val="left"/>
              <w:rPr>
                <w:i/>
                <w:iCs/>
                <w:sz w:val="10"/>
                <w:szCs w:val="18"/>
                <w:lang w:val="fr-FR"/>
              </w:rPr>
            </w:pPr>
          </w:p>
          <w:p w:rsidR="00975E4F" w:rsidRPr="00E548DD" w:rsidRDefault="00975E4F" w:rsidP="00D24D90">
            <w:pPr>
              <w:pStyle w:val="DualTxt"/>
              <w:spacing w:after="0" w:line="120" w:lineRule="exact"/>
              <w:ind w:left="387"/>
              <w:jc w:val="left"/>
              <w:rPr>
                <w:i/>
                <w:iCs/>
                <w:sz w:val="10"/>
                <w:szCs w:val="18"/>
                <w:lang w:val="fr-FR"/>
              </w:rPr>
            </w:pPr>
          </w:p>
          <w:tbl>
            <w:tblPr>
              <w:tblW w:w="0" w:type="auto"/>
              <w:tblInd w:w="344" w:type="dxa"/>
              <w:tblLayout w:type="fixed"/>
              <w:tblCellMar>
                <w:left w:w="0" w:type="dxa"/>
                <w:right w:w="0" w:type="dxa"/>
              </w:tblCellMar>
              <w:tblLook w:val="0000" w:firstRow="0" w:lastRow="0" w:firstColumn="0" w:lastColumn="0" w:noHBand="0" w:noVBand="0"/>
            </w:tblPr>
            <w:tblGrid>
              <w:gridCol w:w="1440"/>
            </w:tblGrid>
            <w:tr w:rsidR="00C942CC" w:rsidRPr="00E548DD" w:rsidTr="00D24D90">
              <w:tblPrEx>
                <w:tblCellMar>
                  <w:top w:w="0" w:type="dxa"/>
                  <w:left w:w="0" w:type="dxa"/>
                  <w:bottom w:w="0" w:type="dxa"/>
                  <w:right w:w="0" w:type="dxa"/>
                </w:tblCellMar>
              </w:tblPrEx>
              <w:trPr>
                <w:cantSplit/>
                <w:trHeight w:val="270"/>
                <w:tblHeader/>
              </w:trPr>
              <w:tc>
                <w:tcPr>
                  <w:tcW w:w="1440" w:type="dxa"/>
                  <w:vMerge w:val="restart"/>
                  <w:tcBorders>
                    <w:top w:val="single" w:sz="4" w:space="0" w:color="auto"/>
                  </w:tcBorders>
                  <w:vAlign w:val="bottom"/>
                </w:tcPr>
                <w:p w:rsidR="00C942CC" w:rsidRPr="00E548DD" w:rsidRDefault="00C942CC" w:rsidP="00D24D90">
                  <w:pPr>
                    <w:tabs>
                      <w:tab w:val="left" w:pos="288"/>
                      <w:tab w:val="left" w:pos="576"/>
                      <w:tab w:val="left" w:pos="864"/>
                      <w:tab w:val="left" w:pos="1152"/>
                    </w:tabs>
                    <w:spacing w:before="40" w:after="40" w:line="220" w:lineRule="exact"/>
                    <w:ind w:right="43"/>
                    <w:jc w:val="right"/>
                    <w:rPr>
                      <w:i/>
                      <w:szCs w:val="18"/>
                      <w:lang w:val="fr-FR"/>
                    </w:rPr>
                  </w:pPr>
                  <w:r w:rsidRPr="00E548DD">
                    <w:rPr>
                      <w:i/>
                      <w:szCs w:val="18"/>
                      <w:lang w:val="fr-FR"/>
                    </w:rPr>
                    <w:t>Valeur</w:t>
                  </w:r>
                  <w:r w:rsidRPr="00E548DD">
                    <w:rPr>
                      <w:i/>
                      <w:szCs w:val="18"/>
                      <w:lang w:val="fr-FR"/>
                    </w:rPr>
                    <w:br/>
                    <w:t>(dollars É.-U.)</w:t>
                  </w:r>
                </w:p>
              </w:tc>
            </w:tr>
            <w:tr w:rsidR="00C942CC" w:rsidRPr="00E548DD" w:rsidTr="00D24D90">
              <w:tblPrEx>
                <w:tblCellMar>
                  <w:top w:w="0" w:type="dxa"/>
                  <w:left w:w="0" w:type="dxa"/>
                  <w:bottom w:w="0" w:type="dxa"/>
                  <w:right w:w="0" w:type="dxa"/>
                </w:tblCellMar>
              </w:tblPrEx>
              <w:trPr>
                <w:cantSplit/>
                <w:trHeight w:val="315"/>
                <w:tblHeader/>
              </w:trPr>
              <w:tc>
                <w:tcPr>
                  <w:tcW w:w="1440" w:type="dxa"/>
                  <w:vMerge/>
                  <w:vAlign w:val="bottom"/>
                </w:tcPr>
                <w:p w:rsidR="00C942CC" w:rsidRPr="00E548DD" w:rsidRDefault="00C942CC" w:rsidP="00D24D90">
                  <w:pPr>
                    <w:tabs>
                      <w:tab w:val="left" w:pos="288"/>
                      <w:tab w:val="left" w:pos="576"/>
                      <w:tab w:val="left" w:pos="864"/>
                      <w:tab w:val="left" w:pos="1152"/>
                    </w:tabs>
                    <w:spacing w:before="40" w:after="40" w:line="220" w:lineRule="exact"/>
                    <w:ind w:right="43"/>
                    <w:jc w:val="left"/>
                    <w:rPr>
                      <w:i/>
                      <w:szCs w:val="18"/>
                      <w:lang w:val="fr-FR"/>
                    </w:rPr>
                  </w:pPr>
                </w:p>
              </w:tc>
            </w:tr>
            <w:tr w:rsidR="00C942CC" w:rsidRPr="00E548DD" w:rsidTr="00D24D90">
              <w:tblPrEx>
                <w:tblCellMar>
                  <w:top w:w="0" w:type="dxa"/>
                  <w:left w:w="0" w:type="dxa"/>
                  <w:bottom w:w="0" w:type="dxa"/>
                  <w:right w:w="0" w:type="dxa"/>
                </w:tblCellMar>
              </w:tblPrEx>
              <w:trPr>
                <w:trHeight w:hRule="exact" w:val="115"/>
                <w:tblHeader/>
              </w:trPr>
              <w:tc>
                <w:tcPr>
                  <w:tcW w:w="1440" w:type="dxa"/>
                  <w:tcBorders>
                    <w:top w:val="single" w:sz="12" w:space="0" w:color="auto"/>
                  </w:tcBorders>
                  <w:vAlign w:val="bottom"/>
                </w:tcPr>
                <w:p w:rsidR="00C942CC" w:rsidRPr="00E548DD" w:rsidRDefault="00C942CC" w:rsidP="00D24D90">
                  <w:pPr>
                    <w:tabs>
                      <w:tab w:val="left" w:pos="288"/>
                      <w:tab w:val="left" w:pos="576"/>
                      <w:tab w:val="left" w:pos="864"/>
                      <w:tab w:val="left" w:pos="1152"/>
                    </w:tabs>
                    <w:spacing w:before="40" w:after="40" w:line="220" w:lineRule="exact"/>
                    <w:ind w:right="43"/>
                    <w:jc w:val="left"/>
                    <w:rPr>
                      <w:szCs w:val="18"/>
                      <w:lang w:val="fr-FR"/>
                    </w:rPr>
                  </w:pPr>
                </w:p>
              </w:tc>
            </w:tr>
            <w:tr w:rsidR="00C942CC" w:rsidRPr="00E548DD" w:rsidTr="00D24D90">
              <w:tblPrEx>
                <w:tblCellMar>
                  <w:top w:w="0" w:type="dxa"/>
                  <w:left w:w="0" w:type="dxa"/>
                  <w:bottom w:w="0" w:type="dxa"/>
                  <w:right w:w="0" w:type="dxa"/>
                </w:tblCellMar>
              </w:tblPrEx>
              <w:tc>
                <w:tcPr>
                  <w:tcW w:w="1440" w:type="dxa"/>
                  <w:vAlign w:val="bottom"/>
                </w:tcPr>
                <w:p w:rsidR="00C942CC" w:rsidRPr="00E548DD" w:rsidRDefault="00C942CC" w:rsidP="00D24D90">
                  <w:pPr>
                    <w:tabs>
                      <w:tab w:val="decimal" w:pos="1080"/>
                    </w:tabs>
                    <w:spacing w:before="40" w:after="40" w:line="220" w:lineRule="exact"/>
                    <w:ind w:right="43"/>
                    <w:jc w:val="left"/>
                    <w:rPr>
                      <w:szCs w:val="18"/>
                      <w:vertAlign w:val="superscript"/>
                      <w:lang w:val="fr-FR"/>
                    </w:rPr>
                  </w:pPr>
                  <w:r w:rsidRPr="00E548DD">
                    <w:rPr>
                      <w:szCs w:val="18"/>
                      <w:lang w:val="fr-FR"/>
                    </w:rPr>
                    <w:t>104,90</w:t>
                  </w:r>
                  <w:r w:rsidRPr="00E548DD">
                    <w:rPr>
                      <w:i/>
                      <w:szCs w:val="18"/>
                      <w:vertAlign w:val="superscript"/>
                      <w:lang w:val="fr-FR"/>
                    </w:rPr>
                    <w:t>a</w:t>
                  </w:r>
                </w:p>
              </w:tc>
            </w:tr>
            <w:tr w:rsidR="00C942CC" w:rsidRPr="00E548DD" w:rsidTr="00D24D90">
              <w:tblPrEx>
                <w:tblCellMar>
                  <w:top w:w="0" w:type="dxa"/>
                  <w:left w:w="0" w:type="dxa"/>
                  <w:bottom w:w="0" w:type="dxa"/>
                  <w:right w:w="0" w:type="dxa"/>
                </w:tblCellMar>
              </w:tblPrEx>
              <w:tc>
                <w:tcPr>
                  <w:tcW w:w="1440" w:type="dxa"/>
                  <w:vAlign w:val="bottom"/>
                </w:tcPr>
                <w:p w:rsidR="00C942CC" w:rsidRPr="00E548DD" w:rsidRDefault="00C942CC" w:rsidP="00D24D90">
                  <w:pPr>
                    <w:tabs>
                      <w:tab w:val="decimal" w:pos="1080"/>
                    </w:tabs>
                    <w:spacing w:before="40" w:after="40" w:line="220" w:lineRule="exact"/>
                    <w:ind w:right="43"/>
                    <w:jc w:val="left"/>
                    <w:rPr>
                      <w:szCs w:val="18"/>
                      <w:lang w:val="fr-FR"/>
                    </w:rPr>
                  </w:pPr>
                  <w:r w:rsidRPr="00E548DD">
                    <w:rPr>
                      <w:szCs w:val="18"/>
                      <w:lang w:val="fr-FR"/>
                    </w:rPr>
                    <w:t>104,90</w:t>
                  </w:r>
                </w:p>
              </w:tc>
            </w:tr>
            <w:tr w:rsidR="00C942CC" w:rsidRPr="00E548DD" w:rsidTr="00D24D90">
              <w:tblPrEx>
                <w:tblCellMar>
                  <w:top w:w="0" w:type="dxa"/>
                  <w:left w:w="0" w:type="dxa"/>
                  <w:bottom w:w="0" w:type="dxa"/>
                  <w:right w:w="0" w:type="dxa"/>
                </w:tblCellMar>
              </w:tblPrEx>
              <w:tc>
                <w:tcPr>
                  <w:tcW w:w="1440" w:type="dxa"/>
                  <w:tcBorders>
                    <w:top w:val="single" w:sz="4" w:space="0" w:color="auto"/>
                    <w:bottom w:val="single" w:sz="12" w:space="0" w:color="auto"/>
                  </w:tcBorders>
                  <w:vAlign w:val="bottom"/>
                </w:tcPr>
                <w:p w:rsidR="00C942CC" w:rsidRPr="00E548DD" w:rsidRDefault="00C942CC" w:rsidP="00D24D90">
                  <w:pPr>
                    <w:tabs>
                      <w:tab w:val="decimal" w:pos="1080"/>
                    </w:tabs>
                    <w:spacing w:before="40" w:after="40" w:line="220" w:lineRule="exact"/>
                    <w:ind w:right="43"/>
                    <w:jc w:val="left"/>
                    <w:rPr>
                      <w:b/>
                      <w:szCs w:val="18"/>
                      <w:lang w:val="fr-FR"/>
                    </w:rPr>
                  </w:pPr>
                  <w:r w:rsidRPr="00E548DD">
                    <w:rPr>
                      <w:b/>
                      <w:szCs w:val="18"/>
                      <w:lang w:val="fr-FR"/>
                    </w:rPr>
                    <w:t>209,80</w:t>
                  </w:r>
                </w:p>
              </w:tc>
            </w:tr>
          </w:tbl>
          <w:p w:rsidR="00975E4F" w:rsidRPr="00E548DD" w:rsidRDefault="00975E4F" w:rsidP="00D24D90">
            <w:pPr>
              <w:pStyle w:val="DualTxt"/>
              <w:spacing w:after="0" w:line="120" w:lineRule="exact"/>
              <w:ind w:left="350"/>
              <w:jc w:val="left"/>
              <w:rPr>
                <w:i/>
                <w:iCs/>
                <w:sz w:val="10"/>
                <w:szCs w:val="18"/>
                <w:lang w:val="fr-FR"/>
              </w:rPr>
            </w:pPr>
          </w:p>
          <w:p w:rsidR="00975E4F" w:rsidRPr="00E548DD" w:rsidRDefault="00975E4F" w:rsidP="00D24D90">
            <w:pPr>
              <w:pStyle w:val="DualTxt"/>
              <w:spacing w:after="0" w:line="120" w:lineRule="exact"/>
              <w:ind w:left="350"/>
              <w:jc w:val="left"/>
              <w:rPr>
                <w:i/>
                <w:iCs/>
                <w:sz w:val="10"/>
                <w:szCs w:val="18"/>
                <w:lang w:val="fr-FR"/>
              </w:rPr>
            </w:pPr>
          </w:p>
          <w:p w:rsidR="00C942CC" w:rsidRPr="00E548DD" w:rsidRDefault="00C942CC" w:rsidP="00D24D90">
            <w:pPr>
              <w:pStyle w:val="DualTxt"/>
              <w:spacing w:before="40" w:after="40" w:line="220" w:lineRule="exact"/>
              <w:ind w:left="43"/>
              <w:jc w:val="left"/>
              <w:rPr>
                <w:i/>
                <w:iCs/>
                <w:szCs w:val="18"/>
                <w:lang w:val="fr-FR"/>
              </w:rPr>
            </w:pPr>
            <w:r w:rsidRPr="00E548DD">
              <w:rPr>
                <w:i/>
                <w:iCs/>
                <w:szCs w:val="18"/>
                <w:lang w:val="fr-FR"/>
              </w:rPr>
              <w:t>Elle s</w:t>
            </w:r>
            <w:r w:rsidR="00ED1B6C">
              <w:rPr>
                <w:i/>
                <w:iCs/>
                <w:szCs w:val="18"/>
                <w:lang w:val="fr-FR"/>
              </w:rPr>
              <w:t>’</w:t>
            </w:r>
            <w:r w:rsidRPr="00E548DD">
              <w:rPr>
                <w:i/>
                <w:iCs/>
                <w:szCs w:val="18"/>
                <w:lang w:val="fr-FR"/>
              </w:rPr>
              <w:t>emploie aussi dans tout texte à l</w:t>
            </w:r>
            <w:r w:rsidR="00ED1B6C">
              <w:rPr>
                <w:i/>
                <w:iCs/>
                <w:szCs w:val="18"/>
                <w:lang w:val="fr-FR"/>
              </w:rPr>
              <w:t>’</w:t>
            </w:r>
            <w:r w:rsidRPr="00E548DD">
              <w:rPr>
                <w:i/>
                <w:iCs/>
                <w:szCs w:val="18"/>
                <w:lang w:val="fr-FR"/>
              </w:rPr>
              <w:t>intérieur de parenthèses.</w:t>
            </w:r>
          </w:p>
          <w:p w:rsidR="00C942CC" w:rsidRPr="00E548DD" w:rsidRDefault="00C942CC" w:rsidP="00D24D90">
            <w:pPr>
              <w:pStyle w:val="DualTxt"/>
              <w:tabs>
                <w:tab w:val="clear" w:pos="480"/>
                <w:tab w:val="left" w:pos="327"/>
              </w:tabs>
              <w:spacing w:before="40" w:after="40" w:line="220" w:lineRule="exact"/>
              <w:ind w:left="43" w:hanging="223"/>
              <w:jc w:val="left"/>
              <w:rPr>
                <w:szCs w:val="18"/>
                <w:lang w:val="fr-FR"/>
              </w:rPr>
            </w:pPr>
            <w:r w:rsidRPr="00E548DD">
              <w:rPr>
                <w:szCs w:val="18"/>
                <w:lang w:val="fr-FR"/>
              </w:rPr>
              <w:tab/>
            </w:r>
            <w:r w:rsidRPr="00E548DD">
              <w:rPr>
                <w:szCs w:val="18"/>
                <w:lang w:val="fr-FR"/>
              </w:rPr>
              <w:sym w:font="Webdings" w:char="F034"/>
            </w:r>
            <w:r w:rsidRPr="00E548DD">
              <w:rPr>
                <w:szCs w:val="18"/>
                <w:lang w:val="fr-FR"/>
              </w:rPr>
              <w:tab/>
              <w:t>les frais d</w:t>
            </w:r>
            <w:r w:rsidR="00ED1B6C">
              <w:rPr>
                <w:szCs w:val="18"/>
                <w:lang w:val="fr-FR"/>
              </w:rPr>
              <w:t>’</w:t>
            </w:r>
            <w:r w:rsidRPr="00E548DD">
              <w:rPr>
                <w:szCs w:val="18"/>
                <w:lang w:val="fr-FR"/>
              </w:rPr>
              <w:t>entretien (76 850 dollars É.-U.)</w:t>
            </w:r>
          </w:p>
          <w:p w:rsidR="00C942CC" w:rsidRPr="00E548DD" w:rsidRDefault="007A4CC1" w:rsidP="00D24D90">
            <w:pPr>
              <w:pStyle w:val="DualTxt"/>
              <w:tabs>
                <w:tab w:val="clear" w:pos="480"/>
                <w:tab w:val="left" w:pos="489"/>
              </w:tabs>
              <w:spacing w:before="40" w:after="40" w:line="220" w:lineRule="exact"/>
              <w:ind w:left="259" w:hanging="216"/>
              <w:jc w:val="left"/>
              <w:rPr>
                <w:szCs w:val="18"/>
                <w:lang w:val="fr-FR"/>
              </w:rPr>
            </w:pPr>
            <w:r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xml:space="preserve">: un État Membre a versé 25 millions de dollars des </w:t>
            </w:r>
            <w:r>
              <w:rPr>
                <w:szCs w:val="18"/>
                <w:lang w:val="fr-FR"/>
              </w:rPr>
              <w:t>États-Unis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D24D90">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Eumetsat</w:t>
            </w:r>
          </w:p>
        </w:tc>
        <w:tc>
          <w:tcPr>
            <w:tcW w:w="2282" w:type="dxa"/>
            <w:gridSpan w:val="2"/>
            <w:tcBorders>
              <w:top w:val="dotted" w:sz="4" w:space="0" w:color="auto"/>
              <w:bottom w:val="dotted" w:sz="4" w:space="0" w:color="auto"/>
            </w:tcBorders>
            <w:shd w:val="clear" w:color="auto" w:fill="F3F3F3"/>
          </w:tcPr>
          <w:p w:rsidR="00C942CC" w:rsidRPr="00E548DD" w:rsidRDefault="00C942CC" w:rsidP="00D24D90">
            <w:pPr>
              <w:tabs>
                <w:tab w:val="left" w:pos="187"/>
                <w:tab w:val="left" w:pos="475"/>
                <w:tab w:val="left" w:pos="864"/>
                <w:tab w:val="left" w:pos="1152"/>
              </w:tabs>
              <w:suppressAutoHyphens/>
              <w:spacing w:before="40" w:after="40" w:line="220" w:lineRule="exact"/>
              <w:ind w:left="29" w:right="72"/>
              <w:jc w:val="left"/>
              <w:rPr>
                <w:i/>
                <w:iCs/>
                <w:szCs w:val="18"/>
                <w:lang w:val="fr-FR"/>
              </w:rPr>
            </w:pPr>
            <w:r w:rsidRPr="00E548DD">
              <w:rPr>
                <w:szCs w:val="18"/>
                <w:lang w:val="fr-FR"/>
              </w:rPr>
              <w:t>European Meteorologic Satellite</w:t>
            </w:r>
          </w:p>
        </w:tc>
        <w:tc>
          <w:tcPr>
            <w:tcW w:w="5781" w:type="dxa"/>
            <w:gridSpan w:val="2"/>
            <w:tcBorders>
              <w:top w:val="dotted" w:sz="4" w:space="0" w:color="auto"/>
              <w:bottom w:val="dotted" w:sz="4" w:space="0" w:color="auto"/>
            </w:tcBorders>
            <w:shd w:val="clear" w:color="auto" w:fill="FFFFFF"/>
          </w:tcPr>
          <w:p w:rsidR="00C942CC" w:rsidRPr="00E548DD" w:rsidRDefault="00C942CC" w:rsidP="00D24D90">
            <w:pPr>
              <w:pStyle w:val="DualTxt"/>
              <w:spacing w:before="40" w:after="40" w:line="220" w:lineRule="exact"/>
              <w:ind w:left="43"/>
              <w:jc w:val="left"/>
              <w:rPr>
                <w:szCs w:val="18"/>
                <w:lang w:val="fr-FR"/>
              </w:rPr>
            </w:pPr>
            <w:r w:rsidRPr="00E548DD">
              <w:rPr>
                <w:i/>
                <w:iCs/>
                <w:szCs w:val="18"/>
                <w:lang w:val="fr-FR"/>
              </w:rPr>
              <w:t>Majuscule initiale seulement lorsque l</w:t>
            </w:r>
            <w:r w:rsidR="00ED1B6C">
              <w:rPr>
                <w:i/>
                <w:iCs/>
                <w:szCs w:val="18"/>
                <w:lang w:val="fr-FR"/>
              </w:rPr>
              <w:t>’</w:t>
            </w:r>
            <w:r w:rsidRPr="00E548DD">
              <w:rPr>
                <w:i/>
                <w:iCs/>
                <w:szCs w:val="18"/>
                <w:lang w:val="fr-FR"/>
              </w:rPr>
              <w:t>on désigne le</w:t>
            </w:r>
            <w:r w:rsidR="004A7ACF">
              <w:rPr>
                <w:i/>
                <w:iCs/>
                <w:szCs w:val="18"/>
                <w:lang w:val="fr-FR"/>
              </w:rPr>
              <w:t> </w:t>
            </w:r>
            <w:r w:rsidRPr="00E548DD">
              <w:rPr>
                <w:i/>
                <w:iCs/>
                <w:szCs w:val="18"/>
                <w:lang w:val="fr-FR"/>
              </w:rPr>
              <w:t>satellite (</w:t>
            </w:r>
            <w:r w:rsidRPr="00D45F46">
              <w:rPr>
                <w:iCs/>
                <w:szCs w:val="18"/>
                <w:lang w:val="fr-FR"/>
              </w:rPr>
              <w:t>voir</w:t>
            </w:r>
            <w:r w:rsidR="007A4CC1" w:rsidRPr="00D45F46">
              <w:rPr>
                <w:iCs/>
                <w:szCs w:val="18"/>
                <w:lang w:val="fr-FR"/>
              </w:rPr>
              <w:t> </w:t>
            </w:r>
            <w:r w:rsidRPr="00D45F46">
              <w:rPr>
                <w:iCs/>
                <w:szCs w:val="18"/>
                <w:lang w:val="fr-FR"/>
              </w:rPr>
              <w:t>aussi</w:t>
            </w:r>
            <w:r w:rsidR="00D44B4F">
              <w:rPr>
                <w:iCs/>
                <w:szCs w:val="18"/>
                <w:lang w:val="fr-FR"/>
              </w:rPr>
              <w:t> annexe II,</w:t>
            </w:r>
            <w:r w:rsidR="007A4CC1">
              <w:rPr>
                <w:i/>
                <w:iCs/>
                <w:szCs w:val="18"/>
                <w:lang w:val="fr-FR"/>
              </w:rPr>
              <w:t> </w:t>
            </w:r>
            <w:r w:rsidRPr="00E548DD">
              <w:rPr>
                <w:i/>
                <w:iCs/>
                <w:szCs w:val="18"/>
                <w:lang w:val="fr-FR"/>
              </w:rPr>
              <w:t>sigles).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D24D90">
            <w:pPr>
              <w:tabs>
                <w:tab w:val="left" w:pos="288"/>
                <w:tab w:val="left" w:pos="576"/>
                <w:tab w:val="left" w:pos="864"/>
                <w:tab w:val="left" w:pos="1152"/>
              </w:tabs>
              <w:suppressAutoHyphens/>
              <w:spacing w:before="40" w:after="80" w:line="220" w:lineRule="exact"/>
              <w:ind w:left="29" w:right="115"/>
              <w:jc w:val="left"/>
              <w:rPr>
                <w:b/>
                <w:szCs w:val="18"/>
                <w:lang w:val="fr-FR"/>
              </w:rPr>
            </w:pPr>
            <w:r w:rsidRPr="00E548DD">
              <w:rPr>
                <w:b/>
                <w:szCs w:val="18"/>
                <w:lang w:val="fr-FR"/>
              </w:rPr>
              <w:t>Eutelsat</w:t>
            </w:r>
          </w:p>
        </w:tc>
        <w:tc>
          <w:tcPr>
            <w:tcW w:w="2282" w:type="dxa"/>
            <w:gridSpan w:val="2"/>
            <w:tcBorders>
              <w:top w:val="dotted" w:sz="4" w:space="0" w:color="auto"/>
              <w:bottom w:val="dotted" w:sz="4" w:space="0" w:color="auto"/>
            </w:tcBorders>
            <w:shd w:val="clear" w:color="auto" w:fill="F3F3F3"/>
          </w:tcPr>
          <w:p w:rsidR="00C942CC" w:rsidRPr="00E548DD" w:rsidRDefault="00C942CC" w:rsidP="00D24D90">
            <w:pPr>
              <w:tabs>
                <w:tab w:val="left" w:pos="187"/>
                <w:tab w:val="left" w:pos="475"/>
                <w:tab w:val="left" w:pos="864"/>
                <w:tab w:val="left" w:pos="1152"/>
              </w:tabs>
              <w:suppressAutoHyphens/>
              <w:spacing w:before="40" w:after="80" w:line="220" w:lineRule="exact"/>
              <w:ind w:left="29" w:right="72"/>
              <w:jc w:val="left"/>
              <w:rPr>
                <w:i/>
                <w:iCs/>
                <w:szCs w:val="18"/>
                <w:lang w:val="fr-FR"/>
              </w:rPr>
            </w:pPr>
            <w:r w:rsidRPr="00E548DD">
              <w:rPr>
                <w:szCs w:val="18"/>
                <w:lang w:val="fr-FR"/>
              </w:rPr>
              <w:t>European Telecommuni-cation Satellite</w:t>
            </w:r>
          </w:p>
        </w:tc>
        <w:tc>
          <w:tcPr>
            <w:tcW w:w="5781" w:type="dxa"/>
            <w:gridSpan w:val="2"/>
            <w:tcBorders>
              <w:top w:val="dotted" w:sz="4" w:space="0" w:color="auto"/>
              <w:bottom w:val="dotted" w:sz="4" w:space="0" w:color="auto"/>
            </w:tcBorders>
            <w:shd w:val="clear" w:color="auto" w:fill="FFFFFF"/>
          </w:tcPr>
          <w:p w:rsidR="00C942CC" w:rsidRPr="00E548DD" w:rsidRDefault="00C942CC" w:rsidP="00D24D90">
            <w:pPr>
              <w:pStyle w:val="DualTxt"/>
              <w:spacing w:before="40" w:after="80" w:line="220" w:lineRule="exact"/>
              <w:ind w:left="43"/>
              <w:jc w:val="left"/>
              <w:rPr>
                <w:szCs w:val="18"/>
                <w:lang w:val="fr-FR"/>
              </w:rPr>
            </w:pPr>
            <w:r w:rsidRPr="00E548DD">
              <w:rPr>
                <w:i/>
                <w:iCs/>
                <w:szCs w:val="18"/>
                <w:lang w:val="fr-FR"/>
              </w:rPr>
              <w:t>Majuscule initiale seulement lorsque l</w:t>
            </w:r>
            <w:r w:rsidR="00ED1B6C">
              <w:rPr>
                <w:i/>
                <w:iCs/>
                <w:szCs w:val="18"/>
                <w:lang w:val="fr-FR"/>
              </w:rPr>
              <w:t>’</w:t>
            </w:r>
            <w:r w:rsidRPr="00E548DD">
              <w:rPr>
                <w:i/>
                <w:iCs/>
                <w:szCs w:val="18"/>
                <w:lang w:val="fr-FR"/>
              </w:rPr>
              <w:t>on désigne le</w:t>
            </w:r>
            <w:r w:rsidR="004A7ACF">
              <w:rPr>
                <w:i/>
                <w:iCs/>
                <w:szCs w:val="18"/>
                <w:lang w:val="fr-FR"/>
              </w:rPr>
              <w:t> </w:t>
            </w:r>
            <w:r w:rsidRPr="00E548DD">
              <w:rPr>
                <w:i/>
                <w:iCs/>
                <w:szCs w:val="18"/>
                <w:lang w:val="fr-FR"/>
              </w:rPr>
              <w:t>satellite (</w:t>
            </w:r>
            <w:r w:rsidRPr="00D45F46">
              <w:rPr>
                <w:iCs/>
                <w:szCs w:val="18"/>
                <w:lang w:val="fr-FR"/>
              </w:rPr>
              <w:t>voir</w:t>
            </w:r>
            <w:r w:rsidR="007A4CC1" w:rsidRPr="00D45F46">
              <w:rPr>
                <w:iCs/>
                <w:szCs w:val="18"/>
                <w:lang w:val="fr-FR"/>
              </w:rPr>
              <w:t> </w:t>
            </w:r>
            <w:r w:rsidRPr="00D45F46">
              <w:rPr>
                <w:iCs/>
                <w:szCs w:val="18"/>
                <w:lang w:val="fr-FR"/>
              </w:rPr>
              <w:t>aussi</w:t>
            </w:r>
            <w:r w:rsidR="00D44B4F">
              <w:rPr>
                <w:iCs/>
                <w:szCs w:val="18"/>
                <w:lang w:val="fr-FR"/>
              </w:rPr>
              <w:t> annexe II,</w:t>
            </w:r>
            <w:r w:rsidR="007A4CC1">
              <w:rPr>
                <w:i/>
                <w:iCs/>
                <w:szCs w:val="18"/>
                <w:lang w:val="fr-FR"/>
              </w:rPr>
              <w:t> </w:t>
            </w:r>
            <w:r w:rsidRPr="00E548DD">
              <w:rPr>
                <w:i/>
                <w:iCs/>
                <w:szCs w:val="18"/>
                <w:lang w:val="fr-FR"/>
              </w:rPr>
              <w:t>sigles).</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D24D90">
            <w:pPr>
              <w:keepNext/>
              <w:keepLines/>
              <w:tabs>
                <w:tab w:val="left" w:pos="190"/>
                <w:tab w:val="left" w:pos="475"/>
                <w:tab w:val="left" w:pos="864"/>
                <w:tab w:val="left" w:pos="1152"/>
              </w:tabs>
              <w:suppressAutoHyphens/>
              <w:spacing w:before="80" w:after="80" w:line="230" w:lineRule="exact"/>
              <w:ind w:left="45"/>
              <w:jc w:val="center"/>
              <w:rPr>
                <w:b/>
                <w:i/>
                <w:sz w:val="24"/>
                <w:szCs w:val="24"/>
                <w:lang w:val="fr-FR"/>
              </w:rPr>
            </w:pPr>
            <w:r w:rsidRPr="00E548DD">
              <w:rPr>
                <w:b/>
                <w:i/>
                <w:sz w:val="24"/>
                <w:szCs w:val="24"/>
                <w:lang w:val="fr-FR"/>
              </w:rPr>
              <w:t>F</w:t>
            </w:r>
          </w:p>
        </w:tc>
      </w:tr>
      <w:tr w:rsidR="00C942CC" w:rsidRPr="00DB0847"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A9778E">
            <w:pPr>
              <w:tabs>
                <w:tab w:val="left" w:pos="288"/>
                <w:tab w:val="left" w:pos="576"/>
                <w:tab w:val="left" w:pos="864"/>
                <w:tab w:val="left" w:pos="1152"/>
              </w:tabs>
              <w:suppressAutoHyphens/>
              <w:spacing w:before="80" w:after="40" w:line="220" w:lineRule="exact"/>
              <w:ind w:left="29" w:right="115"/>
              <w:jc w:val="left"/>
              <w:rPr>
                <w:szCs w:val="18"/>
                <w:lang w:val="fr-FR"/>
              </w:rPr>
            </w:pPr>
            <w:r w:rsidRPr="00E548DD">
              <w:rPr>
                <w:b/>
                <w:szCs w:val="18"/>
                <w:lang w:val="fr-FR"/>
              </w:rPr>
              <w:t>f.l.b.</w:t>
            </w:r>
          </w:p>
        </w:tc>
        <w:tc>
          <w:tcPr>
            <w:tcW w:w="2282" w:type="dxa"/>
            <w:gridSpan w:val="2"/>
            <w:tcBorders>
              <w:top w:val="dotted" w:sz="4" w:space="0" w:color="auto"/>
              <w:bottom w:val="dotted" w:sz="4" w:space="0" w:color="auto"/>
            </w:tcBorders>
            <w:shd w:val="clear" w:color="auto" w:fill="F3F3F3"/>
          </w:tcPr>
          <w:p w:rsidR="00C942CC" w:rsidRPr="00E548DD" w:rsidRDefault="00C942CC" w:rsidP="00A9778E">
            <w:pPr>
              <w:tabs>
                <w:tab w:val="left" w:pos="288"/>
                <w:tab w:val="left" w:pos="576"/>
                <w:tab w:val="left" w:pos="864"/>
                <w:tab w:val="left" w:pos="1152"/>
              </w:tabs>
              <w:suppressAutoHyphens/>
              <w:spacing w:before="80" w:after="40" w:line="220" w:lineRule="exact"/>
              <w:ind w:left="29" w:right="115"/>
              <w:jc w:val="left"/>
              <w:rPr>
                <w:szCs w:val="18"/>
                <w:lang w:val="fr-FR"/>
              </w:rPr>
            </w:pPr>
            <w:r w:rsidRPr="00E548DD">
              <w:rPr>
                <w:szCs w:val="18"/>
                <w:lang w:val="fr-FR"/>
              </w:rPr>
              <w:t>franco long du bord</w:t>
            </w:r>
          </w:p>
        </w:tc>
        <w:tc>
          <w:tcPr>
            <w:tcW w:w="5781" w:type="dxa"/>
            <w:gridSpan w:val="2"/>
            <w:tcBorders>
              <w:top w:val="dotted" w:sz="4" w:space="0" w:color="auto"/>
              <w:bottom w:val="dotted" w:sz="4" w:space="0" w:color="auto"/>
            </w:tcBorders>
            <w:shd w:val="clear" w:color="auto" w:fill="FFFFFF"/>
          </w:tcPr>
          <w:p w:rsidR="00C942CC" w:rsidRPr="00DB0847" w:rsidRDefault="00C942CC" w:rsidP="00A9778E">
            <w:pPr>
              <w:tabs>
                <w:tab w:val="left" w:pos="187"/>
                <w:tab w:val="left" w:pos="475"/>
                <w:tab w:val="left" w:pos="864"/>
                <w:tab w:val="left" w:pos="1152"/>
              </w:tabs>
              <w:suppressAutoHyphens/>
              <w:spacing w:before="80" w:after="40" w:line="220" w:lineRule="exact"/>
              <w:ind w:left="43"/>
              <w:jc w:val="left"/>
              <w:rPr>
                <w:i/>
                <w:iCs/>
                <w:szCs w:val="18"/>
                <w:lang w:val="en-US"/>
              </w:rPr>
            </w:pPr>
            <w:r w:rsidRPr="00DB0847">
              <w:rPr>
                <w:i/>
                <w:iCs/>
                <w:szCs w:val="18"/>
                <w:lang w:val="en-US"/>
              </w:rPr>
              <w:t>En anglais : f.a.s. (free alongside ship)</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75E4F">
            <w:pPr>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fig.</w:t>
            </w:r>
          </w:p>
        </w:tc>
        <w:tc>
          <w:tcPr>
            <w:tcW w:w="2282" w:type="dxa"/>
            <w:gridSpan w:val="2"/>
            <w:tcBorders>
              <w:top w:val="dotted" w:sz="4" w:space="0" w:color="auto"/>
              <w:bottom w:val="dotted" w:sz="4" w:space="0" w:color="auto"/>
            </w:tcBorders>
            <w:shd w:val="clear" w:color="auto" w:fill="F3F3F3"/>
          </w:tcPr>
          <w:p w:rsidR="00C942CC" w:rsidRPr="0097321B" w:rsidRDefault="00C942CC" w:rsidP="00975E4F">
            <w:pPr>
              <w:tabs>
                <w:tab w:val="left" w:pos="187"/>
                <w:tab w:val="left" w:pos="475"/>
                <w:tab w:val="left" w:pos="864"/>
                <w:tab w:val="left" w:pos="1152"/>
              </w:tabs>
              <w:suppressAutoHyphens/>
              <w:spacing w:before="40" w:after="40" w:line="220" w:lineRule="exact"/>
              <w:ind w:left="29" w:right="72"/>
              <w:jc w:val="left"/>
              <w:rPr>
                <w:iCs/>
                <w:szCs w:val="18"/>
                <w:lang w:val="fr-FR"/>
              </w:rPr>
            </w:pPr>
            <w:r w:rsidRPr="0097321B">
              <w:rPr>
                <w:iCs/>
                <w:szCs w:val="18"/>
                <w:lang w:val="fr-FR"/>
              </w:rPr>
              <w:t>figure</w:t>
            </w:r>
          </w:p>
        </w:tc>
        <w:tc>
          <w:tcPr>
            <w:tcW w:w="5781" w:type="dxa"/>
            <w:gridSpan w:val="2"/>
            <w:tcBorders>
              <w:top w:val="dotted" w:sz="4" w:space="0" w:color="auto"/>
              <w:bottom w:val="dotted" w:sz="4" w:space="0" w:color="auto"/>
            </w:tcBorders>
            <w:shd w:val="clear" w:color="auto" w:fill="FFFFFF"/>
          </w:tcPr>
          <w:p w:rsidR="00C942CC" w:rsidRPr="00E548DD" w:rsidRDefault="00C942CC" w:rsidP="00975E4F">
            <w:pPr>
              <w:pStyle w:val="DualTxt"/>
              <w:spacing w:before="40" w:after="40" w:line="220" w:lineRule="exact"/>
              <w:ind w:lef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C942CC" w:rsidP="00975E4F">
            <w:pPr>
              <w:tabs>
                <w:tab w:val="left" w:pos="187"/>
                <w:tab w:val="left" w:pos="291"/>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Pr="00E548DD">
              <w:rPr>
                <w:szCs w:val="18"/>
                <w:lang w:val="fr-FR"/>
              </w:rPr>
              <w:tab/>
              <w:t>voir fig. 2</w:t>
            </w:r>
          </w:p>
          <w:p w:rsidR="00C942CC" w:rsidRPr="00E548DD" w:rsidRDefault="00D44B4F" w:rsidP="007A4CC1">
            <w:pPr>
              <w:tabs>
                <w:tab w:val="left" w:pos="187"/>
                <w:tab w:val="left" w:pos="273"/>
                <w:tab w:val="left" w:pos="864"/>
                <w:tab w:val="left" w:pos="1152"/>
              </w:tabs>
              <w:suppressAutoHyphens/>
              <w:spacing w:before="40" w:after="40" w:line="220" w:lineRule="exact"/>
              <w:ind w:left="43"/>
              <w:jc w:val="left"/>
              <w:rPr>
                <w:i/>
                <w:iCs/>
                <w:szCs w:val="18"/>
                <w:lang w:val="fr-FR"/>
              </w:rPr>
            </w:pPr>
            <w:r>
              <w:rPr>
                <w:szCs w:val="18"/>
                <w:lang w:val="fr-FR"/>
              </w:rPr>
              <w:tab/>
            </w:r>
            <w:r w:rsidR="007A4CC1"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voir la figure 2</w:t>
            </w:r>
          </w:p>
        </w:tc>
      </w:tr>
      <w:tr w:rsidR="00C942CC" w:rsidRPr="00D44B4F"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75E4F">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f.o.b.</w:t>
            </w:r>
          </w:p>
        </w:tc>
        <w:tc>
          <w:tcPr>
            <w:tcW w:w="2282" w:type="dxa"/>
            <w:gridSpan w:val="2"/>
            <w:tcBorders>
              <w:top w:val="dotted" w:sz="4" w:space="0" w:color="auto"/>
              <w:bottom w:val="dotted" w:sz="4" w:space="0" w:color="auto"/>
            </w:tcBorders>
            <w:shd w:val="clear" w:color="auto" w:fill="F3F3F3"/>
          </w:tcPr>
          <w:p w:rsidR="00C942CC" w:rsidRPr="00E548DD" w:rsidRDefault="00D44B4F" w:rsidP="00975E4F">
            <w:pPr>
              <w:tabs>
                <w:tab w:val="left" w:pos="187"/>
                <w:tab w:val="left" w:pos="475"/>
                <w:tab w:val="left" w:pos="864"/>
                <w:tab w:val="left" w:pos="1152"/>
              </w:tabs>
              <w:suppressAutoHyphens/>
              <w:spacing w:before="40" w:after="40" w:line="220" w:lineRule="exact"/>
              <w:ind w:left="29" w:right="72"/>
              <w:jc w:val="left"/>
              <w:rPr>
                <w:i/>
                <w:iCs/>
                <w:szCs w:val="18"/>
                <w:lang w:val="fr-FR"/>
              </w:rPr>
            </w:pPr>
            <w:r w:rsidRPr="00D44B4F">
              <w:rPr>
                <w:szCs w:val="18"/>
                <w:lang w:val="en-US"/>
              </w:rPr>
              <w:t>franco à bord</w:t>
            </w:r>
          </w:p>
        </w:tc>
        <w:tc>
          <w:tcPr>
            <w:tcW w:w="5781" w:type="dxa"/>
            <w:gridSpan w:val="2"/>
            <w:tcBorders>
              <w:top w:val="dotted" w:sz="4" w:space="0" w:color="auto"/>
              <w:bottom w:val="dotted" w:sz="4" w:space="0" w:color="auto"/>
            </w:tcBorders>
            <w:shd w:val="clear" w:color="auto" w:fill="FFFFFF"/>
          </w:tcPr>
          <w:p w:rsidR="00C942CC" w:rsidRPr="00D44B4F" w:rsidRDefault="00D44B4F" w:rsidP="00975E4F">
            <w:pPr>
              <w:pStyle w:val="DualTxt"/>
              <w:spacing w:before="40" w:after="40" w:line="220" w:lineRule="exact"/>
              <w:ind w:left="547" w:hanging="504"/>
              <w:jc w:val="left"/>
              <w:rPr>
                <w:szCs w:val="18"/>
                <w:lang w:val="en-US"/>
              </w:rPr>
            </w:pPr>
            <w:r w:rsidRPr="00D44B4F">
              <w:rPr>
                <w:szCs w:val="18"/>
                <w:lang w:val="en-US"/>
              </w:rPr>
              <w:t>free on board</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975E4F">
            <w:pPr>
              <w:keepNext/>
              <w:keepLines/>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G</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B74464">
            <w:pPr>
              <w:keepNext/>
              <w:keepLines/>
              <w:tabs>
                <w:tab w:val="left" w:pos="288"/>
                <w:tab w:val="left" w:pos="576"/>
                <w:tab w:val="left" w:pos="864"/>
                <w:tab w:val="left" w:pos="1152"/>
              </w:tabs>
              <w:suppressAutoHyphens/>
              <w:spacing w:before="80" w:after="40" w:line="216" w:lineRule="exact"/>
              <w:ind w:left="29" w:right="115"/>
              <w:jc w:val="left"/>
              <w:rPr>
                <w:b/>
                <w:szCs w:val="18"/>
                <w:lang w:val="fr-FR"/>
              </w:rPr>
            </w:pPr>
            <w:r w:rsidRPr="00E548DD">
              <w:rPr>
                <w:b/>
                <w:szCs w:val="18"/>
                <w:lang w:val="fr-FR"/>
              </w:rPr>
              <w:t>GmbH</w:t>
            </w:r>
          </w:p>
        </w:tc>
        <w:tc>
          <w:tcPr>
            <w:tcW w:w="2282" w:type="dxa"/>
            <w:gridSpan w:val="2"/>
            <w:tcBorders>
              <w:top w:val="dotted" w:sz="4" w:space="0" w:color="auto"/>
              <w:bottom w:val="dotted" w:sz="4" w:space="0" w:color="auto"/>
            </w:tcBorders>
            <w:shd w:val="clear" w:color="auto" w:fill="F3F3F3"/>
          </w:tcPr>
          <w:p w:rsidR="00C942CC" w:rsidRPr="00E548DD" w:rsidRDefault="00C942CC" w:rsidP="00B74464">
            <w:pPr>
              <w:keepNext/>
              <w:keepLines/>
              <w:tabs>
                <w:tab w:val="left" w:pos="187"/>
                <w:tab w:val="left" w:pos="475"/>
                <w:tab w:val="left" w:pos="864"/>
                <w:tab w:val="left" w:pos="1152"/>
              </w:tabs>
              <w:suppressAutoHyphens/>
              <w:spacing w:before="80" w:after="40" w:line="216" w:lineRule="exact"/>
              <w:ind w:left="29" w:right="72"/>
              <w:jc w:val="left"/>
              <w:rPr>
                <w:iCs/>
                <w:szCs w:val="18"/>
                <w:lang w:val="fr-FR"/>
              </w:rPr>
            </w:pPr>
            <w:r w:rsidRPr="00E548DD">
              <w:rPr>
                <w:iCs/>
                <w:szCs w:val="18"/>
                <w:lang w:val="fr-FR"/>
              </w:rPr>
              <w:t xml:space="preserve">Gesellschaft mit beschränkter Haftung </w:t>
            </w:r>
          </w:p>
        </w:tc>
        <w:tc>
          <w:tcPr>
            <w:tcW w:w="5781" w:type="dxa"/>
            <w:gridSpan w:val="2"/>
            <w:tcBorders>
              <w:top w:val="dotted" w:sz="4" w:space="0" w:color="auto"/>
              <w:bottom w:val="dotted" w:sz="4" w:space="0" w:color="auto"/>
            </w:tcBorders>
            <w:shd w:val="clear" w:color="auto" w:fill="FFFFFF"/>
          </w:tcPr>
          <w:p w:rsidR="00C942CC" w:rsidRPr="00E548DD" w:rsidRDefault="00C942CC" w:rsidP="00B74464">
            <w:pPr>
              <w:keepNext/>
              <w:keepLines/>
              <w:tabs>
                <w:tab w:val="left" w:pos="288"/>
                <w:tab w:val="left" w:pos="576"/>
                <w:tab w:val="left" w:pos="864"/>
                <w:tab w:val="left" w:pos="1152"/>
              </w:tabs>
              <w:suppressAutoHyphens/>
              <w:spacing w:before="80" w:after="40" w:line="216" w:lineRule="exact"/>
              <w:ind w:left="43" w:right="115"/>
              <w:jc w:val="left"/>
              <w:rPr>
                <w:szCs w:val="18"/>
                <w:lang w:val="fr-FR"/>
              </w:rPr>
            </w:pPr>
            <w:r w:rsidRPr="00E548DD">
              <w:rPr>
                <w:i/>
                <w:szCs w:val="18"/>
                <w:lang w:val="fr-FR"/>
              </w:rPr>
              <w:t xml:space="preserve">Abréviation utilisée surtout en </w:t>
            </w:r>
            <w:r w:rsidR="00214B20">
              <w:rPr>
                <w:i/>
                <w:szCs w:val="18"/>
                <w:lang w:val="fr-FR"/>
              </w:rPr>
              <w:t>Allemagne</w:t>
            </w:r>
            <w:r w:rsidRPr="00E548DD">
              <w:rPr>
                <w:i/>
                <w:szCs w:val="18"/>
                <w:lang w:val="fr-FR"/>
              </w:rPr>
              <w:t xml:space="preserve"> pour </w:t>
            </w:r>
            <w:r w:rsidR="00166AE4" w:rsidRPr="00E548DD">
              <w:rPr>
                <w:i/>
                <w:szCs w:val="18"/>
                <w:lang w:val="fr-FR"/>
              </w:rPr>
              <w:t>« </w:t>
            </w:r>
            <w:r w:rsidRPr="00E548DD">
              <w:rPr>
                <w:i/>
                <w:szCs w:val="18"/>
                <w:lang w:val="fr-FR"/>
              </w:rPr>
              <w:t>société à responsabilité limitée</w:t>
            </w:r>
            <w:r w:rsidR="00166AE4" w:rsidRPr="00E548DD">
              <w:rPr>
                <w:i/>
                <w:szCs w:val="18"/>
                <w:lang w:val="fr-FR"/>
              </w:rPr>
              <w:t> »</w:t>
            </w:r>
            <w:r w:rsidRPr="00E548DD">
              <w:rPr>
                <w:i/>
                <w:szCs w:val="18"/>
                <w:lang w:val="fr-FR"/>
              </w:rPr>
              <w:t>. On l</w:t>
            </w:r>
            <w:r w:rsidR="00ED1B6C">
              <w:rPr>
                <w:i/>
                <w:szCs w:val="18"/>
                <w:lang w:val="fr-FR"/>
              </w:rPr>
              <w:t>’</w:t>
            </w:r>
            <w:r w:rsidRPr="00E548DD">
              <w:rPr>
                <w:i/>
                <w:szCs w:val="18"/>
                <w:lang w:val="fr-FR"/>
              </w:rPr>
              <w:t xml:space="preserve">emploie également en </w:t>
            </w:r>
            <w:r w:rsidR="00214B20">
              <w:rPr>
                <w:i/>
                <w:szCs w:val="18"/>
                <w:lang w:val="fr-FR"/>
              </w:rPr>
              <w:t>Autriche</w:t>
            </w:r>
            <w:r w:rsidRPr="00E548DD">
              <w:rPr>
                <w:i/>
                <w:szCs w:val="18"/>
                <w:lang w:val="fr-FR"/>
              </w:rPr>
              <w:t>, en Suisse et dans d</w:t>
            </w:r>
            <w:r w:rsidR="00ED1B6C">
              <w:rPr>
                <w:i/>
                <w:szCs w:val="18"/>
                <w:lang w:val="fr-FR"/>
              </w:rPr>
              <w:t>’</w:t>
            </w:r>
            <w:r w:rsidRPr="00E548DD">
              <w:rPr>
                <w:i/>
                <w:szCs w:val="18"/>
                <w:lang w:val="fr-FR"/>
              </w:rPr>
              <w:t>autres pays d</w:t>
            </w:r>
            <w:r w:rsidR="00ED1B6C">
              <w:rPr>
                <w:i/>
                <w:szCs w:val="18"/>
                <w:lang w:val="fr-FR"/>
              </w:rPr>
              <w:t>’</w:t>
            </w:r>
            <w:r w:rsidRPr="00E548DD">
              <w:rPr>
                <w:i/>
                <w:szCs w:val="18"/>
                <w:lang w:val="fr-FR"/>
              </w:rPr>
              <w:t>Europe centrale</w:t>
            </w:r>
            <w:r w:rsidRPr="00E548DD">
              <w:rPr>
                <w:szCs w:val="18"/>
                <w:lang w:val="fr-FR"/>
              </w:rPr>
              <w:t>.</w:t>
            </w:r>
          </w:p>
          <w:p w:rsidR="00C942CC" w:rsidRPr="00E548DD" w:rsidRDefault="00C942CC" w:rsidP="00B74464">
            <w:pPr>
              <w:keepNext/>
              <w:keepLines/>
              <w:tabs>
                <w:tab w:val="left" w:pos="288"/>
                <w:tab w:val="left" w:pos="576"/>
                <w:tab w:val="left" w:pos="864"/>
                <w:tab w:val="left" w:pos="1152"/>
              </w:tabs>
              <w:suppressAutoHyphens/>
              <w:spacing w:before="80" w:after="40" w:line="216" w:lineRule="exact"/>
              <w:ind w:left="43" w:right="115"/>
              <w:jc w:val="left"/>
              <w:rPr>
                <w:szCs w:val="18"/>
                <w:lang w:val="fr-FR"/>
              </w:rPr>
            </w:pPr>
            <w:r w:rsidRPr="00E548DD">
              <w:rPr>
                <w:szCs w:val="18"/>
                <w:lang w:val="fr-FR"/>
              </w:rPr>
              <w:sym w:font="Webdings" w:char="F034"/>
            </w:r>
            <w:r w:rsidRPr="00E548DD">
              <w:rPr>
                <w:szCs w:val="18"/>
                <w:lang w:val="fr-FR"/>
              </w:rPr>
              <w:tab/>
              <w:t>Werner Bosch, GmbH</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B74464">
            <w:pPr>
              <w:tabs>
                <w:tab w:val="left" w:pos="288"/>
                <w:tab w:val="left" w:pos="576"/>
                <w:tab w:val="left" w:pos="864"/>
                <w:tab w:val="left" w:pos="1152"/>
              </w:tabs>
              <w:suppressAutoHyphens/>
              <w:spacing w:before="40" w:after="40" w:line="216" w:lineRule="exact"/>
              <w:ind w:left="29" w:right="115"/>
              <w:jc w:val="left"/>
              <w:rPr>
                <w:b/>
                <w:szCs w:val="18"/>
                <w:lang w:val="fr-FR"/>
              </w:rPr>
            </w:pPr>
            <w:r w:rsidRPr="00E548DD">
              <w:rPr>
                <w:b/>
                <w:szCs w:val="18"/>
                <w:lang w:val="fr-FR"/>
              </w:rPr>
              <w:t xml:space="preserve">G7 </w:t>
            </w:r>
          </w:p>
        </w:tc>
        <w:tc>
          <w:tcPr>
            <w:tcW w:w="2282" w:type="dxa"/>
            <w:gridSpan w:val="2"/>
            <w:tcBorders>
              <w:top w:val="dotted" w:sz="4" w:space="0" w:color="auto"/>
              <w:bottom w:val="dotted" w:sz="4" w:space="0" w:color="auto"/>
            </w:tcBorders>
            <w:shd w:val="clear" w:color="auto" w:fill="F3F3F3"/>
          </w:tcPr>
          <w:p w:rsidR="00C942CC" w:rsidRPr="00E548DD" w:rsidRDefault="00C942CC" w:rsidP="00B74464">
            <w:pPr>
              <w:tabs>
                <w:tab w:val="left" w:pos="187"/>
                <w:tab w:val="left" w:pos="475"/>
                <w:tab w:val="left" w:pos="864"/>
                <w:tab w:val="left" w:pos="1152"/>
              </w:tabs>
              <w:suppressAutoHyphens/>
              <w:spacing w:before="40" w:after="40" w:line="216" w:lineRule="exact"/>
              <w:ind w:left="29" w:right="72"/>
              <w:jc w:val="left"/>
              <w:rPr>
                <w:iCs/>
                <w:szCs w:val="18"/>
                <w:lang w:val="fr-FR"/>
              </w:rPr>
            </w:pPr>
            <w:r w:rsidRPr="00E548DD">
              <w:rPr>
                <w:iCs/>
                <w:szCs w:val="18"/>
                <w:lang w:val="fr-FR"/>
              </w:rPr>
              <w:t>Groupe des Sept</w:t>
            </w:r>
          </w:p>
        </w:tc>
        <w:tc>
          <w:tcPr>
            <w:tcW w:w="5781" w:type="dxa"/>
            <w:gridSpan w:val="2"/>
            <w:tcBorders>
              <w:top w:val="dotted" w:sz="4" w:space="0" w:color="auto"/>
              <w:bottom w:val="dotted" w:sz="4" w:space="0" w:color="auto"/>
            </w:tcBorders>
            <w:shd w:val="clear" w:color="auto" w:fill="FFFFFF"/>
          </w:tcPr>
          <w:p w:rsidR="00C942CC" w:rsidRPr="00E548DD" w:rsidRDefault="00C942CC" w:rsidP="00B74464">
            <w:pPr>
              <w:tabs>
                <w:tab w:val="left" w:pos="288"/>
                <w:tab w:val="left" w:pos="576"/>
                <w:tab w:val="left" w:pos="864"/>
                <w:tab w:val="left" w:pos="1152"/>
              </w:tabs>
              <w:suppressAutoHyphens/>
              <w:spacing w:before="40" w:after="40" w:line="216" w:lineRule="exact"/>
              <w:ind w:left="43" w:right="115"/>
              <w:jc w:val="left"/>
              <w:rPr>
                <w:szCs w:val="18"/>
                <w:lang w:val="fr-FR"/>
              </w:rPr>
            </w:pPr>
            <w:r w:rsidRPr="00E548DD">
              <w:rPr>
                <w:szCs w:val="18"/>
                <w:lang w:val="fr-FR"/>
              </w:rPr>
              <w:t>Groupe des sept pays les plus industrialisés</w:t>
            </w:r>
            <w:r w:rsidR="00140D02">
              <w:rPr>
                <w:szCs w:val="18"/>
                <w:lang w:val="fr-FR"/>
              </w:rPr>
              <w:t> </w:t>
            </w:r>
            <w:r w:rsidRPr="00E548DD">
              <w:rPr>
                <w:szCs w:val="18"/>
                <w:lang w:val="fr-FR"/>
              </w:rPr>
              <w:t xml:space="preserve">: </w:t>
            </w:r>
            <w:r w:rsidR="00214B20">
              <w:rPr>
                <w:szCs w:val="18"/>
                <w:lang w:val="fr-FR"/>
              </w:rPr>
              <w:t xml:space="preserve">États-Unis, Japon, Allemagne, France, Royaume-Uni, </w:t>
            </w:r>
            <w:r w:rsidR="00263C57">
              <w:t xml:space="preserve">Italie et </w:t>
            </w:r>
            <w:r w:rsidR="00214B20">
              <w:t>Canada</w:t>
            </w:r>
            <w:r w:rsidR="00781166">
              <w:rPr>
                <w:szCs w:val="18"/>
                <w:lang w:val="fr-FR"/>
              </w:rPr>
              <w:t>. Les réunions, qui portent sur les questions financières, se tiennent au niveau des banques centrales et des ministres des finances.</w:t>
            </w:r>
          </w:p>
        </w:tc>
      </w:tr>
      <w:tr w:rsidR="00C942CC" w:rsidRPr="00A826E6"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3A1933" w:rsidRDefault="00C942CC" w:rsidP="00395BFB">
            <w:pPr>
              <w:tabs>
                <w:tab w:val="left" w:pos="288"/>
                <w:tab w:val="left" w:pos="576"/>
                <w:tab w:val="left" w:pos="864"/>
                <w:tab w:val="left" w:pos="1152"/>
              </w:tabs>
              <w:suppressAutoHyphens/>
              <w:spacing w:before="40" w:after="80" w:line="216" w:lineRule="exact"/>
              <w:ind w:left="29" w:right="115"/>
              <w:jc w:val="left"/>
              <w:rPr>
                <w:b/>
                <w:szCs w:val="18"/>
                <w:lang w:val="fr-FR"/>
              </w:rPr>
            </w:pPr>
            <w:r w:rsidRPr="00E548DD">
              <w:rPr>
                <w:b/>
                <w:szCs w:val="18"/>
                <w:lang w:val="fr-FR"/>
              </w:rPr>
              <w:t>G8</w:t>
            </w:r>
          </w:p>
          <w:p w:rsidR="00A826E6" w:rsidRPr="00E548DD" w:rsidRDefault="00A826E6" w:rsidP="00395BFB">
            <w:pPr>
              <w:tabs>
                <w:tab w:val="left" w:pos="288"/>
                <w:tab w:val="left" w:pos="576"/>
                <w:tab w:val="left" w:pos="864"/>
                <w:tab w:val="left" w:pos="1152"/>
              </w:tabs>
              <w:suppressAutoHyphens/>
              <w:spacing w:before="40" w:after="80" w:line="216" w:lineRule="exact"/>
              <w:ind w:left="29" w:right="115"/>
              <w:jc w:val="left"/>
              <w:rPr>
                <w:b/>
                <w:szCs w:val="18"/>
                <w:lang w:val="fr-FR"/>
              </w:rPr>
            </w:pPr>
          </w:p>
        </w:tc>
        <w:tc>
          <w:tcPr>
            <w:tcW w:w="2282" w:type="dxa"/>
            <w:gridSpan w:val="2"/>
            <w:tcBorders>
              <w:top w:val="dotted" w:sz="4" w:space="0" w:color="auto"/>
              <w:bottom w:val="dotted" w:sz="4" w:space="0" w:color="auto"/>
            </w:tcBorders>
            <w:shd w:val="clear" w:color="auto" w:fill="F3F3F3"/>
          </w:tcPr>
          <w:p w:rsidR="003A1933" w:rsidRPr="00E548DD" w:rsidRDefault="00C942CC" w:rsidP="00395BFB">
            <w:pPr>
              <w:tabs>
                <w:tab w:val="left" w:pos="187"/>
                <w:tab w:val="left" w:pos="475"/>
                <w:tab w:val="left" w:pos="864"/>
                <w:tab w:val="left" w:pos="1152"/>
              </w:tabs>
              <w:suppressAutoHyphens/>
              <w:spacing w:before="40" w:after="80" w:line="216" w:lineRule="exact"/>
              <w:ind w:left="29" w:right="72"/>
              <w:jc w:val="left"/>
              <w:rPr>
                <w:iCs/>
                <w:szCs w:val="18"/>
                <w:lang w:val="fr-FR"/>
              </w:rPr>
            </w:pPr>
            <w:r w:rsidRPr="00E548DD">
              <w:rPr>
                <w:iCs/>
                <w:szCs w:val="18"/>
                <w:lang w:val="fr-FR"/>
              </w:rPr>
              <w:t>Groupe des Huit</w:t>
            </w:r>
          </w:p>
        </w:tc>
        <w:tc>
          <w:tcPr>
            <w:tcW w:w="5781" w:type="dxa"/>
            <w:gridSpan w:val="2"/>
            <w:tcBorders>
              <w:top w:val="dotted" w:sz="4" w:space="0" w:color="auto"/>
              <w:bottom w:val="dotted" w:sz="4" w:space="0" w:color="auto"/>
            </w:tcBorders>
            <w:shd w:val="clear" w:color="auto" w:fill="FFFFFF"/>
          </w:tcPr>
          <w:p w:rsidR="00C942CC" w:rsidRPr="00A826E6" w:rsidRDefault="00C942CC" w:rsidP="00395BFB">
            <w:pPr>
              <w:tabs>
                <w:tab w:val="left" w:pos="288"/>
                <w:tab w:val="left" w:pos="576"/>
                <w:tab w:val="left" w:pos="864"/>
                <w:tab w:val="left" w:pos="1152"/>
              </w:tabs>
              <w:suppressAutoHyphens/>
              <w:spacing w:before="40" w:after="80" w:line="216" w:lineRule="exact"/>
              <w:ind w:left="43" w:right="115"/>
              <w:jc w:val="left"/>
              <w:rPr>
                <w:szCs w:val="18"/>
                <w:lang w:val="fr-FR"/>
              </w:rPr>
            </w:pPr>
            <w:r w:rsidRPr="00E548DD">
              <w:rPr>
                <w:szCs w:val="18"/>
                <w:lang w:val="fr-FR"/>
              </w:rPr>
              <w:t>Le Groupe des Huit se compose des pays suivants</w:t>
            </w:r>
            <w:r w:rsidR="00140D02">
              <w:rPr>
                <w:szCs w:val="18"/>
                <w:lang w:val="fr-FR"/>
              </w:rPr>
              <w:t> </w:t>
            </w:r>
            <w:r w:rsidRPr="00E548DD">
              <w:rPr>
                <w:szCs w:val="18"/>
                <w:lang w:val="fr-FR"/>
              </w:rPr>
              <w:t>:</w:t>
            </w:r>
            <w:r w:rsidR="00263C57">
              <w:rPr>
                <w:szCs w:val="18"/>
                <w:lang w:val="fr-FR"/>
              </w:rPr>
              <w:t xml:space="preserve"> États-Unis</w:t>
            </w:r>
            <w:r w:rsidR="00263C57" w:rsidRPr="00E548DD">
              <w:rPr>
                <w:szCs w:val="18"/>
                <w:lang w:val="fr-FR"/>
              </w:rPr>
              <w:t xml:space="preserve">, Japon, </w:t>
            </w:r>
            <w:r w:rsidR="00263C57">
              <w:rPr>
                <w:szCs w:val="18"/>
                <w:lang w:val="fr-FR"/>
              </w:rPr>
              <w:t>Allemagne,</w:t>
            </w:r>
            <w:r w:rsidR="00263C57" w:rsidRPr="00E548DD">
              <w:rPr>
                <w:szCs w:val="18"/>
                <w:lang w:val="fr-FR"/>
              </w:rPr>
              <w:t xml:space="preserve"> </w:t>
            </w:r>
            <w:r w:rsidR="00263C57">
              <w:rPr>
                <w:szCs w:val="18"/>
                <w:lang w:val="fr-FR"/>
              </w:rPr>
              <w:t>France, Royaume-Uni</w:t>
            </w:r>
            <w:r w:rsidR="00263C57" w:rsidRPr="00E548DD">
              <w:rPr>
                <w:szCs w:val="18"/>
                <w:lang w:val="fr-FR"/>
              </w:rPr>
              <w:t xml:space="preserve">, </w:t>
            </w:r>
            <w:r w:rsidR="00263C57">
              <w:rPr>
                <w:szCs w:val="18"/>
                <w:lang w:val="fr-FR"/>
              </w:rPr>
              <w:t>Italie</w:t>
            </w:r>
            <w:r w:rsidR="00263C57" w:rsidRPr="00E548DD">
              <w:rPr>
                <w:szCs w:val="18"/>
                <w:lang w:val="fr-FR"/>
              </w:rPr>
              <w:t>, Canada et Fédération de Russie</w:t>
            </w:r>
            <w:r w:rsidRPr="00E548DD">
              <w:rPr>
                <w:szCs w:val="18"/>
                <w:lang w:val="fr-FR"/>
              </w:rPr>
              <w:t>. Les réunions ont lieu entre chefs d</w:t>
            </w:r>
            <w:r w:rsidR="00ED1B6C">
              <w:rPr>
                <w:szCs w:val="18"/>
                <w:lang w:val="fr-FR"/>
              </w:rPr>
              <w:t>’</w:t>
            </w:r>
            <w:r w:rsidRPr="00E548DD">
              <w:rPr>
                <w:szCs w:val="18"/>
                <w:lang w:val="fr-FR"/>
              </w:rPr>
              <w:t xml:space="preserve">État </w:t>
            </w:r>
            <w:r w:rsidR="00781166">
              <w:rPr>
                <w:szCs w:val="18"/>
                <w:lang w:val="fr-FR"/>
              </w:rPr>
              <w:t xml:space="preserve">et portent </w:t>
            </w:r>
            <w:r w:rsidRPr="00E548DD">
              <w:rPr>
                <w:szCs w:val="18"/>
                <w:lang w:val="fr-FR"/>
              </w:rPr>
              <w:t>sur les questions économiques.</w:t>
            </w:r>
            <w:r w:rsidR="00A826E6">
              <w:rPr>
                <w:szCs w:val="18"/>
                <w:lang w:val="fr-FR"/>
              </w:rPr>
              <w:t xml:space="preserve"> </w:t>
            </w:r>
          </w:p>
        </w:tc>
      </w:tr>
      <w:tr w:rsidR="00A826E6" w:rsidRPr="00A826E6"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A826E6" w:rsidRPr="00E548DD" w:rsidRDefault="00A826E6" w:rsidP="00395BFB">
            <w:pPr>
              <w:tabs>
                <w:tab w:val="left" w:pos="288"/>
                <w:tab w:val="left" w:pos="576"/>
                <w:tab w:val="left" w:pos="864"/>
                <w:tab w:val="left" w:pos="1152"/>
              </w:tabs>
              <w:suppressAutoHyphens/>
              <w:spacing w:before="40" w:after="80" w:line="216" w:lineRule="exact"/>
              <w:ind w:left="29" w:right="115"/>
              <w:jc w:val="left"/>
              <w:rPr>
                <w:b/>
                <w:szCs w:val="18"/>
                <w:lang w:val="fr-FR"/>
              </w:rPr>
            </w:pPr>
            <w:r>
              <w:rPr>
                <w:b/>
                <w:szCs w:val="18"/>
                <w:lang w:val="fr-FR"/>
              </w:rPr>
              <w:t>G8 plus 5</w:t>
            </w:r>
          </w:p>
        </w:tc>
        <w:tc>
          <w:tcPr>
            <w:tcW w:w="2282" w:type="dxa"/>
            <w:gridSpan w:val="2"/>
            <w:tcBorders>
              <w:top w:val="dotted" w:sz="4" w:space="0" w:color="auto"/>
              <w:bottom w:val="dotted" w:sz="4" w:space="0" w:color="auto"/>
            </w:tcBorders>
            <w:shd w:val="clear" w:color="auto" w:fill="F3F3F3"/>
          </w:tcPr>
          <w:p w:rsidR="00A826E6" w:rsidRPr="00E548DD" w:rsidRDefault="00A826E6" w:rsidP="00395BFB">
            <w:pPr>
              <w:tabs>
                <w:tab w:val="left" w:pos="187"/>
                <w:tab w:val="left" w:pos="475"/>
                <w:tab w:val="left" w:pos="864"/>
                <w:tab w:val="left" w:pos="1152"/>
              </w:tabs>
              <w:suppressAutoHyphens/>
              <w:spacing w:before="40" w:after="80" w:line="216" w:lineRule="exact"/>
              <w:ind w:left="29" w:right="72"/>
              <w:jc w:val="left"/>
              <w:rPr>
                <w:iCs/>
                <w:szCs w:val="18"/>
                <w:lang w:val="fr-FR"/>
              </w:rPr>
            </w:pPr>
            <w:r>
              <w:rPr>
                <w:iCs/>
                <w:szCs w:val="18"/>
                <w:lang w:val="fr-FR"/>
              </w:rPr>
              <w:t>Groupe des Huit plus Cinq</w:t>
            </w:r>
          </w:p>
        </w:tc>
        <w:tc>
          <w:tcPr>
            <w:tcW w:w="5781" w:type="dxa"/>
            <w:gridSpan w:val="2"/>
            <w:tcBorders>
              <w:top w:val="dotted" w:sz="4" w:space="0" w:color="auto"/>
              <w:bottom w:val="dotted" w:sz="4" w:space="0" w:color="auto"/>
            </w:tcBorders>
            <w:shd w:val="clear" w:color="auto" w:fill="FFFFFF"/>
          </w:tcPr>
          <w:p w:rsidR="00A826E6" w:rsidRPr="00E548DD" w:rsidRDefault="00A826E6" w:rsidP="00395BFB">
            <w:pPr>
              <w:tabs>
                <w:tab w:val="left" w:pos="288"/>
                <w:tab w:val="left" w:pos="576"/>
                <w:tab w:val="left" w:pos="864"/>
                <w:tab w:val="left" w:pos="1152"/>
              </w:tabs>
              <w:suppressAutoHyphens/>
              <w:spacing w:before="40" w:after="80" w:line="216" w:lineRule="exact"/>
              <w:ind w:left="43" w:right="115"/>
              <w:jc w:val="left"/>
              <w:rPr>
                <w:szCs w:val="18"/>
                <w:lang w:val="fr-FR"/>
              </w:rPr>
            </w:pPr>
            <w:r w:rsidRPr="00A826E6">
              <w:rPr>
                <w:szCs w:val="18"/>
                <w:lang w:val="fr-FR"/>
              </w:rPr>
              <w:t>S’y sont ajoutées les pays à économies émergeantes suivants</w:t>
            </w:r>
            <w:r w:rsidR="00140D02">
              <w:rPr>
                <w:szCs w:val="18"/>
                <w:lang w:val="fr-FR"/>
              </w:rPr>
              <w:t> </w:t>
            </w:r>
            <w:r w:rsidRPr="00A826E6">
              <w:rPr>
                <w:szCs w:val="18"/>
                <w:lang w:val="fr-FR"/>
              </w:rPr>
              <w:t xml:space="preserve">: </w:t>
            </w:r>
            <w:r>
              <w:rPr>
                <w:szCs w:val="18"/>
                <w:lang w:val="fr-FR"/>
              </w:rPr>
              <w:t xml:space="preserve">Afrique du Sud, </w:t>
            </w:r>
            <w:r w:rsidRPr="00A826E6">
              <w:rPr>
                <w:szCs w:val="18"/>
                <w:lang w:val="fr-FR"/>
              </w:rPr>
              <w:t>Br</w:t>
            </w:r>
            <w:r>
              <w:rPr>
                <w:szCs w:val="18"/>
                <w:lang w:val="fr-FR"/>
              </w:rPr>
              <w:t>ésil</w:t>
            </w:r>
            <w:r w:rsidRPr="00A826E6">
              <w:rPr>
                <w:szCs w:val="18"/>
                <w:lang w:val="fr-FR"/>
              </w:rPr>
              <w:t>, Chin</w:t>
            </w:r>
            <w:r>
              <w:rPr>
                <w:szCs w:val="18"/>
                <w:lang w:val="fr-FR"/>
              </w:rPr>
              <w:t>e</w:t>
            </w:r>
            <w:r w:rsidRPr="00A826E6">
              <w:rPr>
                <w:szCs w:val="18"/>
                <w:lang w:val="fr-FR"/>
              </w:rPr>
              <w:t>, Ind</w:t>
            </w:r>
            <w:r>
              <w:rPr>
                <w:szCs w:val="18"/>
                <w:lang w:val="fr-FR"/>
              </w:rPr>
              <w:t>e et</w:t>
            </w:r>
            <w:r w:rsidRPr="00A826E6">
              <w:rPr>
                <w:szCs w:val="18"/>
                <w:lang w:val="fr-FR"/>
              </w:rPr>
              <w:t xml:space="preserve"> Mexi</w:t>
            </w:r>
            <w:r>
              <w:rPr>
                <w:szCs w:val="18"/>
                <w:lang w:val="fr-FR"/>
              </w:rPr>
              <w:t>que</w:t>
            </w:r>
          </w:p>
        </w:tc>
      </w:tr>
      <w:tr w:rsidR="00822A9E"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822A9E" w:rsidRPr="00E548DD" w:rsidRDefault="00822A9E" w:rsidP="007A4CC1">
            <w:pPr>
              <w:tabs>
                <w:tab w:val="left" w:pos="288"/>
                <w:tab w:val="left" w:pos="576"/>
                <w:tab w:val="left" w:pos="864"/>
                <w:tab w:val="left" w:pos="1152"/>
              </w:tabs>
              <w:suppressAutoHyphens/>
              <w:spacing w:before="40" w:after="80" w:line="220" w:lineRule="exact"/>
              <w:ind w:left="29" w:right="115"/>
              <w:jc w:val="left"/>
              <w:rPr>
                <w:b/>
                <w:szCs w:val="18"/>
                <w:lang w:val="fr-FR"/>
              </w:rPr>
            </w:pPr>
            <w:r>
              <w:rPr>
                <w:b/>
                <w:szCs w:val="18"/>
                <w:lang w:val="fr-FR"/>
              </w:rPr>
              <w:t>G20</w:t>
            </w:r>
          </w:p>
        </w:tc>
        <w:tc>
          <w:tcPr>
            <w:tcW w:w="2282" w:type="dxa"/>
            <w:gridSpan w:val="2"/>
            <w:tcBorders>
              <w:top w:val="dotted" w:sz="4" w:space="0" w:color="auto"/>
              <w:bottom w:val="dotted" w:sz="4" w:space="0" w:color="auto"/>
            </w:tcBorders>
            <w:shd w:val="clear" w:color="auto" w:fill="F3F3F3"/>
          </w:tcPr>
          <w:p w:rsidR="00822A9E" w:rsidRPr="00E548DD" w:rsidRDefault="00822A9E" w:rsidP="007A4CC1">
            <w:pPr>
              <w:tabs>
                <w:tab w:val="left" w:pos="187"/>
                <w:tab w:val="left" w:pos="475"/>
                <w:tab w:val="left" w:pos="864"/>
                <w:tab w:val="left" w:pos="1152"/>
              </w:tabs>
              <w:suppressAutoHyphens/>
              <w:spacing w:before="40" w:after="80" w:line="220" w:lineRule="exact"/>
              <w:ind w:left="29" w:right="72"/>
              <w:jc w:val="left"/>
              <w:rPr>
                <w:iCs/>
                <w:szCs w:val="18"/>
                <w:lang w:val="fr-FR"/>
              </w:rPr>
            </w:pPr>
            <w:r>
              <w:rPr>
                <w:iCs/>
                <w:szCs w:val="18"/>
                <w:lang w:val="fr-FR"/>
              </w:rPr>
              <w:t>Groupe des Vingt</w:t>
            </w:r>
          </w:p>
        </w:tc>
        <w:tc>
          <w:tcPr>
            <w:tcW w:w="5781" w:type="dxa"/>
            <w:gridSpan w:val="2"/>
            <w:tcBorders>
              <w:top w:val="dotted" w:sz="4" w:space="0" w:color="auto"/>
              <w:bottom w:val="dotted" w:sz="4" w:space="0" w:color="auto"/>
            </w:tcBorders>
            <w:shd w:val="clear" w:color="auto" w:fill="FFFFFF"/>
          </w:tcPr>
          <w:p w:rsidR="00822A9E" w:rsidRPr="00822A9E" w:rsidRDefault="00822A9E" w:rsidP="007A4CC1">
            <w:pPr>
              <w:spacing w:before="40" w:after="80" w:line="220" w:lineRule="exact"/>
              <w:ind w:left="56" w:right="70"/>
              <w:jc w:val="left"/>
              <w:rPr>
                <w:szCs w:val="18"/>
                <w:lang w:val="fr-FR"/>
              </w:rPr>
            </w:pPr>
            <w:r w:rsidRPr="00822A9E">
              <w:rPr>
                <w:szCs w:val="18"/>
                <w:lang w:val="fr-FR"/>
              </w:rPr>
              <w:t>Le Groupe des Vingt a été créé à l</w:t>
            </w:r>
            <w:r w:rsidR="00ED1B6C">
              <w:rPr>
                <w:szCs w:val="18"/>
                <w:lang w:val="fr-FR"/>
              </w:rPr>
              <w:t>’</w:t>
            </w:r>
            <w:r w:rsidRPr="00822A9E">
              <w:rPr>
                <w:szCs w:val="18"/>
                <w:lang w:val="fr-FR"/>
              </w:rPr>
              <w:t xml:space="preserve">issue de la crise financière asiatique de la fin des années 90 afin de réunir les ministres des </w:t>
            </w:r>
            <w:r w:rsidR="00C93877">
              <w:rPr>
                <w:szCs w:val="18"/>
                <w:lang w:val="fr-FR"/>
              </w:rPr>
              <w:t>f</w:t>
            </w:r>
            <w:r w:rsidRPr="00822A9E">
              <w:rPr>
                <w:szCs w:val="18"/>
                <w:lang w:val="fr-FR"/>
              </w:rPr>
              <w:t>inances et les</w:t>
            </w:r>
            <w:r w:rsidR="007A4CC1">
              <w:rPr>
                <w:szCs w:val="18"/>
                <w:lang w:val="fr-FR"/>
              </w:rPr>
              <w:t> </w:t>
            </w:r>
            <w:r w:rsidRPr="00822A9E">
              <w:rPr>
                <w:szCs w:val="18"/>
                <w:lang w:val="fr-FR"/>
              </w:rPr>
              <w:t>gouverneurs des banques centrales. Les objectifs du Groupe étaient d</w:t>
            </w:r>
            <w:r w:rsidR="00ED1B6C">
              <w:rPr>
                <w:szCs w:val="18"/>
                <w:lang w:val="fr-FR"/>
              </w:rPr>
              <w:t>’</w:t>
            </w:r>
            <w:r w:rsidRPr="00822A9E">
              <w:rPr>
                <w:szCs w:val="18"/>
                <w:lang w:val="fr-FR"/>
              </w:rPr>
              <w:t>apporter de la stabilité aux marchés financiers et de promouvoir la coopération économique. Le G20 regroupe des économies développées et émergen</w:t>
            </w:r>
            <w:r>
              <w:rPr>
                <w:szCs w:val="18"/>
                <w:lang w:val="fr-FR"/>
              </w:rPr>
              <w:t>tes de tous les coins du monde.</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975E4F">
            <w:pPr>
              <w:keepNext/>
              <w:keepLines/>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H</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B74464">
            <w:pPr>
              <w:keepNext/>
              <w:keepLines/>
              <w:tabs>
                <w:tab w:val="left" w:pos="187"/>
                <w:tab w:val="left" w:pos="475"/>
                <w:tab w:val="left" w:pos="864"/>
                <w:tab w:val="left" w:pos="1152"/>
              </w:tabs>
              <w:suppressAutoHyphens/>
              <w:spacing w:before="80" w:after="40" w:line="216" w:lineRule="exact"/>
              <w:ind w:left="28" w:right="74"/>
              <w:jc w:val="left"/>
              <w:rPr>
                <w:b/>
                <w:szCs w:val="18"/>
                <w:lang w:val="fr-FR"/>
              </w:rPr>
            </w:pPr>
            <w:r w:rsidRPr="00E548DD">
              <w:rPr>
                <w:b/>
                <w:szCs w:val="18"/>
                <w:lang w:val="fr-FR"/>
              </w:rPr>
              <w:t>h.</w:t>
            </w:r>
          </w:p>
        </w:tc>
        <w:tc>
          <w:tcPr>
            <w:tcW w:w="2282" w:type="dxa"/>
            <w:gridSpan w:val="2"/>
            <w:tcBorders>
              <w:top w:val="dotted" w:sz="4" w:space="0" w:color="auto"/>
              <w:bottom w:val="dotted" w:sz="4" w:space="0" w:color="auto"/>
            </w:tcBorders>
            <w:shd w:val="clear" w:color="auto" w:fill="F3F3F3"/>
          </w:tcPr>
          <w:p w:rsidR="00C942CC" w:rsidRPr="00E548DD" w:rsidRDefault="00C942CC" w:rsidP="00B74464">
            <w:pPr>
              <w:keepNext/>
              <w:keepLines/>
              <w:tabs>
                <w:tab w:val="left" w:pos="187"/>
                <w:tab w:val="left" w:pos="475"/>
                <w:tab w:val="left" w:pos="864"/>
                <w:tab w:val="left" w:pos="1152"/>
              </w:tabs>
              <w:suppressAutoHyphens/>
              <w:spacing w:before="80" w:after="40" w:line="216" w:lineRule="exact"/>
              <w:ind w:left="29" w:right="72"/>
              <w:jc w:val="left"/>
              <w:rPr>
                <w:iCs/>
                <w:szCs w:val="18"/>
                <w:lang w:val="fr-FR"/>
              </w:rPr>
            </w:pPr>
            <w:r w:rsidRPr="00E548DD">
              <w:rPr>
                <w:iCs/>
                <w:szCs w:val="18"/>
                <w:lang w:val="fr-FR"/>
              </w:rPr>
              <w:t>heure</w:t>
            </w:r>
          </w:p>
        </w:tc>
        <w:tc>
          <w:tcPr>
            <w:tcW w:w="5781" w:type="dxa"/>
            <w:gridSpan w:val="2"/>
            <w:tcBorders>
              <w:top w:val="dotted" w:sz="4" w:space="0" w:color="auto"/>
              <w:bottom w:val="dotted" w:sz="4" w:space="0" w:color="auto"/>
            </w:tcBorders>
            <w:shd w:val="clear" w:color="auto" w:fill="FFFFFF"/>
          </w:tcPr>
          <w:p w:rsidR="00C942CC" w:rsidRPr="00E548DD" w:rsidRDefault="00C942CC" w:rsidP="00B74464">
            <w:pPr>
              <w:pStyle w:val="DualTxt"/>
              <w:keepNext/>
              <w:keepLines/>
              <w:spacing w:before="80" w:after="40" w:line="216" w:lineRule="exact"/>
              <w:ind w:left="29" w:firstLine="14"/>
              <w:jc w:val="left"/>
              <w:rPr>
                <w:szCs w:val="18"/>
                <w:lang w:val="fr-FR"/>
              </w:rPr>
            </w:pPr>
            <w:r w:rsidRPr="00E548DD">
              <w:rPr>
                <w:szCs w:val="18"/>
                <w:lang w:val="fr-FR"/>
              </w:rPr>
              <w:t xml:space="preserve">Voir également </w:t>
            </w:r>
            <w:r w:rsidR="00166AE4" w:rsidRPr="00E548DD">
              <w:rPr>
                <w:szCs w:val="18"/>
                <w:lang w:val="fr-FR"/>
              </w:rPr>
              <w:t>« </w:t>
            </w:r>
            <w:r w:rsidRPr="00E548DD">
              <w:rPr>
                <w:szCs w:val="18"/>
                <w:lang w:val="fr-FR"/>
              </w:rPr>
              <w:t>heure</w:t>
            </w:r>
            <w:r w:rsidR="00166AE4" w:rsidRPr="00E548DD">
              <w:rPr>
                <w:szCs w:val="18"/>
                <w:lang w:val="fr-FR"/>
              </w:rPr>
              <w:t> »</w:t>
            </w:r>
            <w:r w:rsidRPr="00E548DD">
              <w:rPr>
                <w:szCs w:val="18"/>
                <w:lang w:val="fr-FR"/>
              </w:rPr>
              <w:t>, dans l</w:t>
            </w:r>
            <w:r w:rsidR="00ED1B6C">
              <w:rPr>
                <w:szCs w:val="18"/>
                <w:lang w:val="fr-FR"/>
              </w:rPr>
              <w:t>’</w:t>
            </w:r>
            <w:r w:rsidRPr="00E548DD">
              <w:rPr>
                <w:szCs w:val="18"/>
                <w:lang w:val="fr-FR"/>
              </w:rPr>
              <w:t xml:space="preserve">annexe </w:t>
            </w:r>
            <w:r w:rsidR="00166AE4" w:rsidRPr="00E548DD">
              <w:rPr>
                <w:szCs w:val="18"/>
                <w:lang w:val="fr-FR"/>
              </w:rPr>
              <w:t>« </w:t>
            </w:r>
            <w:r w:rsidRPr="00E548DD">
              <w:rPr>
                <w:szCs w:val="18"/>
                <w:lang w:val="fr-FR"/>
              </w:rPr>
              <w:t>Dates, périodes et heures</w:t>
            </w:r>
            <w:r w:rsidR="00166AE4" w:rsidRPr="00E548DD">
              <w:rPr>
                <w:szCs w:val="18"/>
                <w:lang w:val="fr-FR"/>
              </w:rPr>
              <w:t> »</w:t>
            </w:r>
          </w:p>
          <w:p w:rsidR="00C942CC" w:rsidRPr="00E548DD" w:rsidRDefault="00C942CC" w:rsidP="00B74464">
            <w:pPr>
              <w:pStyle w:val="DualTxt"/>
              <w:keepNext/>
              <w:keepLines/>
              <w:spacing w:before="80" w:after="40" w:line="216" w:lineRule="exact"/>
              <w:ind w:left="43"/>
              <w:jc w:val="left"/>
              <w:rPr>
                <w:i/>
                <w:iCs/>
                <w:szCs w:val="18"/>
                <w:lang w:val="fr-FR"/>
              </w:rPr>
            </w:pPr>
            <w:r w:rsidRPr="00E548DD">
              <w:rPr>
                <w:i/>
                <w:iCs/>
                <w:szCs w:val="18"/>
                <w:lang w:val="fr-FR"/>
              </w:rPr>
              <w:t>Ce symbole ne s</w:t>
            </w:r>
            <w:r w:rsidR="00ED1B6C">
              <w:rPr>
                <w:i/>
                <w:iCs/>
                <w:szCs w:val="18"/>
                <w:lang w:val="fr-FR"/>
              </w:rPr>
              <w:t>’</w:t>
            </w:r>
            <w:r w:rsidRPr="00E548DD">
              <w:rPr>
                <w:i/>
                <w:iCs/>
                <w:szCs w:val="18"/>
                <w:lang w:val="fr-FR"/>
              </w:rPr>
              <w:t>emploie que lorsqu</w:t>
            </w:r>
            <w:r w:rsidR="00ED1B6C">
              <w:rPr>
                <w:i/>
                <w:iCs/>
                <w:szCs w:val="18"/>
                <w:lang w:val="fr-FR"/>
              </w:rPr>
              <w:t>’</w:t>
            </w:r>
            <w:r w:rsidRPr="00E548DD">
              <w:rPr>
                <w:i/>
                <w:iCs/>
                <w:szCs w:val="18"/>
                <w:lang w:val="fr-FR"/>
              </w:rPr>
              <w:t>on le fait suivre d</w:t>
            </w:r>
            <w:r w:rsidR="00ED1B6C">
              <w:rPr>
                <w:i/>
                <w:iCs/>
                <w:szCs w:val="18"/>
                <w:lang w:val="fr-FR"/>
              </w:rPr>
              <w:t>’</w:t>
            </w:r>
            <w:r w:rsidRPr="00E548DD">
              <w:rPr>
                <w:i/>
                <w:iCs/>
                <w:szCs w:val="18"/>
                <w:lang w:val="fr-FR"/>
              </w:rPr>
              <w:t>un nombre de minutes</w:t>
            </w:r>
          </w:p>
          <w:p w:rsidR="00D44B4F" w:rsidRDefault="00C942CC" w:rsidP="00B74464">
            <w:pPr>
              <w:keepNext/>
              <w:keepLines/>
              <w:tabs>
                <w:tab w:val="left" w:pos="187"/>
                <w:tab w:val="left" w:pos="264"/>
                <w:tab w:val="left" w:pos="864"/>
                <w:tab w:val="left" w:pos="1152"/>
              </w:tabs>
              <w:suppressAutoHyphens/>
              <w:spacing w:before="80" w:after="40" w:line="216" w:lineRule="exact"/>
              <w:ind w:left="43"/>
              <w:jc w:val="left"/>
              <w:rPr>
                <w:szCs w:val="18"/>
                <w:lang w:val="fr-FR"/>
              </w:rPr>
            </w:pPr>
            <w:r w:rsidRPr="00E548DD">
              <w:rPr>
                <w:szCs w:val="18"/>
                <w:lang w:val="fr-FR"/>
              </w:rPr>
              <w:sym w:font="Webdings" w:char="F034"/>
            </w:r>
            <w:r w:rsidRPr="00E548DD">
              <w:rPr>
                <w:szCs w:val="18"/>
                <w:lang w:val="fr-FR"/>
              </w:rPr>
              <w:tab/>
              <w:t>20 h 30</w:t>
            </w:r>
          </w:p>
          <w:p w:rsidR="00C942CC" w:rsidRPr="00E548DD" w:rsidRDefault="00D44B4F" w:rsidP="00B74464">
            <w:pPr>
              <w:keepNext/>
              <w:keepLines/>
              <w:tabs>
                <w:tab w:val="left" w:pos="187"/>
                <w:tab w:val="left" w:pos="264"/>
                <w:tab w:val="left" w:pos="864"/>
                <w:tab w:val="left" w:pos="1152"/>
              </w:tabs>
              <w:suppressAutoHyphens/>
              <w:spacing w:before="80" w:after="40" w:line="216" w:lineRule="exact"/>
              <w:ind w:left="43"/>
              <w:jc w:val="left"/>
              <w:rPr>
                <w:i/>
                <w:iCs/>
                <w:szCs w:val="18"/>
                <w:lang w:val="fr-FR"/>
              </w:rPr>
            </w:pPr>
            <w:r>
              <w:rPr>
                <w:szCs w:val="18"/>
                <w:lang w:val="fr-FR"/>
              </w:rPr>
              <w:tab/>
            </w:r>
            <w:r>
              <w:rPr>
                <w:szCs w:val="18"/>
                <w:lang w:val="fr-FR"/>
              </w:rPr>
              <w:tab/>
            </w:r>
            <w:r w:rsidR="00C942CC" w:rsidRPr="00E548DD">
              <w:rPr>
                <w:i/>
                <w:szCs w:val="18"/>
                <w:lang w:val="fr-FR"/>
              </w:rPr>
              <w:t>Mais</w:t>
            </w:r>
            <w:r w:rsidR="00140D02">
              <w:rPr>
                <w:szCs w:val="18"/>
                <w:lang w:val="fr-FR"/>
              </w:rPr>
              <w:t> </w:t>
            </w:r>
            <w:r w:rsidR="00C942CC" w:rsidRPr="00E548DD">
              <w:rPr>
                <w:szCs w:val="18"/>
                <w:lang w:val="fr-FR"/>
              </w:rPr>
              <w:t>: 20 heures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B74464">
            <w:pPr>
              <w:tabs>
                <w:tab w:val="left" w:pos="187"/>
                <w:tab w:val="left" w:pos="475"/>
                <w:tab w:val="left" w:pos="864"/>
                <w:tab w:val="left" w:pos="1152"/>
              </w:tabs>
              <w:suppressAutoHyphens/>
              <w:spacing w:before="40" w:after="40" w:line="216" w:lineRule="exact"/>
              <w:ind w:left="29" w:right="72"/>
              <w:jc w:val="left"/>
              <w:rPr>
                <w:b/>
                <w:szCs w:val="18"/>
                <w:lang w:val="fr-FR"/>
              </w:rPr>
            </w:pPr>
            <w:r w:rsidRPr="00E548DD">
              <w:rPr>
                <w:b/>
                <w:szCs w:val="18"/>
                <w:lang w:val="fr-FR"/>
              </w:rPr>
              <w:t>H</w:t>
            </w:r>
          </w:p>
        </w:tc>
        <w:tc>
          <w:tcPr>
            <w:tcW w:w="2282" w:type="dxa"/>
            <w:gridSpan w:val="2"/>
            <w:tcBorders>
              <w:top w:val="dotted" w:sz="4" w:space="0" w:color="auto"/>
              <w:bottom w:val="dotted" w:sz="4" w:space="0" w:color="auto"/>
            </w:tcBorders>
            <w:shd w:val="clear" w:color="auto" w:fill="F3F3F3"/>
          </w:tcPr>
          <w:p w:rsidR="00C942CC" w:rsidRPr="00E548DD" w:rsidRDefault="00C942CC" w:rsidP="00B74464">
            <w:pPr>
              <w:tabs>
                <w:tab w:val="left" w:pos="187"/>
                <w:tab w:val="left" w:pos="475"/>
                <w:tab w:val="left" w:pos="864"/>
                <w:tab w:val="left" w:pos="1152"/>
              </w:tabs>
              <w:suppressAutoHyphens/>
              <w:spacing w:before="40" w:after="40" w:line="216" w:lineRule="exact"/>
              <w:ind w:left="29" w:right="72"/>
              <w:jc w:val="left"/>
              <w:rPr>
                <w:iCs/>
                <w:szCs w:val="18"/>
                <w:lang w:val="fr-FR"/>
              </w:rPr>
            </w:pPr>
            <w:r w:rsidRPr="00E548DD">
              <w:rPr>
                <w:iCs/>
                <w:szCs w:val="18"/>
                <w:lang w:val="fr-FR"/>
              </w:rPr>
              <w:t>la bombe H</w:t>
            </w:r>
          </w:p>
        </w:tc>
        <w:tc>
          <w:tcPr>
            <w:tcW w:w="5781" w:type="dxa"/>
            <w:gridSpan w:val="2"/>
            <w:tcBorders>
              <w:top w:val="dotted" w:sz="4" w:space="0" w:color="auto"/>
              <w:bottom w:val="dotted" w:sz="4" w:space="0" w:color="auto"/>
            </w:tcBorders>
            <w:shd w:val="clear" w:color="auto" w:fill="FFFFFF"/>
          </w:tcPr>
          <w:p w:rsidR="00C942CC" w:rsidRPr="00E548DD" w:rsidRDefault="00C942CC" w:rsidP="00B74464">
            <w:pPr>
              <w:tabs>
                <w:tab w:val="left" w:pos="288"/>
                <w:tab w:val="left" w:pos="576"/>
                <w:tab w:val="left" w:pos="864"/>
                <w:tab w:val="left" w:pos="1152"/>
              </w:tabs>
              <w:suppressAutoHyphens/>
              <w:spacing w:before="40" w:after="40" w:line="216" w:lineRule="exact"/>
              <w:ind w:left="43" w:right="115"/>
              <w:jc w:val="left"/>
              <w:rPr>
                <w:szCs w:val="18"/>
                <w:lang w:val="fr-FR"/>
              </w:rPr>
            </w:pPr>
            <w:r w:rsidRPr="00E548DD">
              <w:rPr>
                <w:bCs/>
                <w:szCs w:val="18"/>
                <w:lang w:val="fr-FR"/>
              </w:rPr>
              <w:t>B</w:t>
            </w:r>
            <w:r w:rsidRPr="00E548DD">
              <w:rPr>
                <w:szCs w:val="18"/>
                <w:lang w:val="fr-FR"/>
              </w:rPr>
              <w:t>ombe à hydrogène</w:t>
            </w:r>
            <w:r w:rsidR="00E711DD">
              <w:rPr>
                <w:szCs w:val="18"/>
                <w:lang w:val="fr-FR"/>
              </w:rPr>
              <w:t>;</w:t>
            </w:r>
            <w:r w:rsidRPr="00E548DD">
              <w:rPr>
                <w:szCs w:val="18"/>
                <w:lang w:val="fr-FR"/>
              </w:rPr>
              <w:t xml:space="preserve"> bombe de fusion, dite bombe thermonucléaire</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B74464">
            <w:pPr>
              <w:tabs>
                <w:tab w:val="left" w:pos="187"/>
                <w:tab w:val="left" w:pos="475"/>
                <w:tab w:val="left" w:pos="864"/>
                <w:tab w:val="left" w:pos="1152"/>
              </w:tabs>
              <w:suppressAutoHyphens/>
              <w:spacing w:before="40" w:after="40" w:line="216" w:lineRule="exact"/>
              <w:ind w:left="29" w:right="72"/>
              <w:jc w:val="left"/>
              <w:rPr>
                <w:b/>
                <w:szCs w:val="18"/>
                <w:lang w:val="fr-FR"/>
              </w:rPr>
            </w:pPr>
            <w:r w:rsidRPr="00E548DD">
              <w:rPr>
                <w:b/>
                <w:szCs w:val="18"/>
                <w:lang w:val="fr-FR"/>
              </w:rPr>
              <w:t>H</w:t>
            </w:r>
          </w:p>
        </w:tc>
        <w:tc>
          <w:tcPr>
            <w:tcW w:w="2282" w:type="dxa"/>
            <w:gridSpan w:val="2"/>
            <w:tcBorders>
              <w:top w:val="dotted" w:sz="4" w:space="0" w:color="auto"/>
              <w:bottom w:val="dotted" w:sz="4" w:space="0" w:color="auto"/>
            </w:tcBorders>
            <w:shd w:val="clear" w:color="auto" w:fill="F3F3F3"/>
          </w:tcPr>
          <w:p w:rsidR="00C942CC" w:rsidRPr="00E548DD" w:rsidRDefault="00C942CC" w:rsidP="00B74464">
            <w:pPr>
              <w:tabs>
                <w:tab w:val="left" w:pos="187"/>
                <w:tab w:val="left" w:pos="475"/>
                <w:tab w:val="left" w:pos="864"/>
                <w:tab w:val="left" w:pos="1152"/>
              </w:tabs>
              <w:suppressAutoHyphens/>
              <w:spacing w:before="40" w:after="40" w:line="216" w:lineRule="exact"/>
              <w:ind w:left="29" w:right="72"/>
              <w:jc w:val="left"/>
              <w:rPr>
                <w:iCs/>
                <w:szCs w:val="18"/>
                <w:lang w:val="fr-FR"/>
              </w:rPr>
            </w:pPr>
            <w:r w:rsidRPr="00E548DD">
              <w:rPr>
                <w:iCs/>
                <w:szCs w:val="18"/>
                <w:lang w:val="fr-FR"/>
              </w:rPr>
              <w:t>l</w:t>
            </w:r>
            <w:r w:rsidR="00ED1B6C">
              <w:rPr>
                <w:iCs/>
                <w:szCs w:val="18"/>
                <w:lang w:val="fr-FR"/>
              </w:rPr>
              <w:t>’</w:t>
            </w:r>
            <w:r w:rsidRPr="00E548DD">
              <w:rPr>
                <w:iCs/>
                <w:szCs w:val="18"/>
                <w:lang w:val="fr-FR"/>
              </w:rPr>
              <w:t>heure H</w:t>
            </w:r>
          </w:p>
        </w:tc>
        <w:tc>
          <w:tcPr>
            <w:tcW w:w="5781" w:type="dxa"/>
            <w:gridSpan w:val="2"/>
            <w:tcBorders>
              <w:top w:val="dotted" w:sz="4" w:space="0" w:color="auto"/>
              <w:bottom w:val="dotted" w:sz="4" w:space="0" w:color="auto"/>
            </w:tcBorders>
            <w:shd w:val="clear" w:color="auto" w:fill="FFFFFF"/>
          </w:tcPr>
          <w:p w:rsidR="00C942CC" w:rsidRPr="00E548DD" w:rsidRDefault="00C942CC" w:rsidP="00B74464">
            <w:pPr>
              <w:tabs>
                <w:tab w:val="left" w:pos="288"/>
                <w:tab w:val="left" w:pos="576"/>
                <w:tab w:val="left" w:pos="864"/>
                <w:tab w:val="left" w:pos="1152"/>
              </w:tabs>
              <w:suppressAutoHyphens/>
              <w:spacing w:before="40" w:after="40" w:line="216" w:lineRule="exact"/>
              <w:ind w:left="43" w:right="115"/>
              <w:jc w:val="left"/>
              <w:rPr>
                <w:szCs w:val="18"/>
                <w:lang w:val="fr-FR"/>
              </w:rPr>
            </w:pPr>
            <w:r w:rsidRPr="00E548DD">
              <w:rPr>
                <w:szCs w:val="18"/>
                <w:lang w:val="fr-FR"/>
              </w:rPr>
              <w:t>L</w:t>
            </w:r>
            <w:r w:rsidR="00ED1B6C">
              <w:rPr>
                <w:szCs w:val="18"/>
                <w:lang w:val="fr-FR"/>
              </w:rPr>
              <w:t>’</w:t>
            </w:r>
            <w:r w:rsidRPr="00E548DD">
              <w:rPr>
                <w:szCs w:val="18"/>
                <w:lang w:val="fr-FR"/>
              </w:rPr>
              <w:t>heure de l</w:t>
            </w:r>
            <w:r w:rsidR="00ED1B6C">
              <w:rPr>
                <w:szCs w:val="18"/>
                <w:lang w:val="fr-FR"/>
              </w:rPr>
              <w:t>’</w:t>
            </w:r>
            <w:r w:rsidRPr="00E548DD">
              <w:rPr>
                <w:szCs w:val="18"/>
                <w:lang w:val="fr-FR"/>
              </w:rPr>
              <w:t>attaque</w:t>
            </w:r>
            <w:r w:rsidR="00E711DD">
              <w:rPr>
                <w:szCs w:val="18"/>
                <w:lang w:val="fr-FR"/>
              </w:rPr>
              <w:t>;</w:t>
            </w:r>
            <w:r w:rsidRPr="00E548DD">
              <w:rPr>
                <w:szCs w:val="18"/>
                <w:lang w:val="fr-FR"/>
              </w:rPr>
              <w:t xml:space="preserve"> heure fixée à l</w:t>
            </w:r>
            <w:r w:rsidR="00ED1B6C">
              <w:rPr>
                <w:szCs w:val="18"/>
                <w:lang w:val="fr-FR"/>
              </w:rPr>
              <w:t>’</w:t>
            </w:r>
            <w:r w:rsidRPr="00E548DD">
              <w:rPr>
                <w:szCs w:val="18"/>
                <w:lang w:val="fr-FR"/>
              </w:rPr>
              <w:t>avance pour une opération quelconque</w:t>
            </w:r>
            <w:r w:rsidR="00E711DD">
              <w:rPr>
                <w:szCs w:val="18"/>
                <w:lang w:val="fr-FR"/>
              </w:rPr>
              <w:t>;</w:t>
            </w:r>
            <w:r w:rsidRPr="00E548DD">
              <w:rPr>
                <w:szCs w:val="18"/>
                <w:lang w:val="fr-FR"/>
              </w:rPr>
              <w:t xml:space="preserve"> heure de la décisi</w:t>
            </w:r>
            <w:r w:rsidR="00D44B4F">
              <w:rPr>
                <w:szCs w:val="18"/>
                <w:lang w:val="fr-FR"/>
              </w:rPr>
              <w:t>on</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395BFB">
            <w:pPr>
              <w:tabs>
                <w:tab w:val="left" w:pos="187"/>
                <w:tab w:val="left" w:pos="475"/>
                <w:tab w:val="left" w:pos="864"/>
                <w:tab w:val="left" w:pos="1152"/>
              </w:tabs>
              <w:suppressAutoHyphens/>
              <w:spacing w:before="40" w:after="80" w:line="216" w:lineRule="exact"/>
              <w:ind w:left="29" w:right="72"/>
              <w:jc w:val="left"/>
              <w:rPr>
                <w:b/>
                <w:szCs w:val="18"/>
                <w:lang w:val="fr-FR"/>
              </w:rPr>
            </w:pPr>
            <w:r w:rsidRPr="00E548DD">
              <w:rPr>
                <w:b/>
                <w:szCs w:val="18"/>
                <w:lang w:val="fr-FR"/>
              </w:rPr>
              <w:t>h/h</w:t>
            </w:r>
          </w:p>
        </w:tc>
        <w:tc>
          <w:tcPr>
            <w:tcW w:w="2282" w:type="dxa"/>
            <w:gridSpan w:val="2"/>
            <w:tcBorders>
              <w:top w:val="dotted" w:sz="4" w:space="0" w:color="auto"/>
              <w:bottom w:val="dotted" w:sz="4" w:space="0" w:color="auto"/>
            </w:tcBorders>
            <w:shd w:val="clear" w:color="auto" w:fill="F3F3F3"/>
          </w:tcPr>
          <w:p w:rsidR="00C942CC" w:rsidRPr="00E548DD" w:rsidRDefault="00C942CC" w:rsidP="00395BFB">
            <w:pPr>
              <w:tabs>
                <w:tab w:val="left" w:pos="187"/>
                <w:tab w:val="left" w:pos="475"/>
                <w:tab w:val="left" w:pos="864"/>
                <w:tab w:val="left" w:pos="1152"/>
              </w:tabs>
              <w:suppressAutoHyphens/>
              <w:spacing w:before="40" w:after="80" w:line="216" w:lineRule="exact"/>
              <w:ind w:left="29" w:right="72"/>
              <w:jc w:val="left"/>
              <w:rPr>
                <w:iCs/>
                <w:szCs w:val="18"/>
                <w:lang w:val="fr-FR"/>
              </w:rPr>
            </w:pPr>
            <w:r w:rsidRPr="00E548DD">
              <w:rPr>
                <w:iCs/>
                <w:szCs w:val="18"/>
                <w:lang w:val="fr-FR"/>
              </w:rPr>
              <w:t>heure</w:t>
            </w:r>
            <w:r w:rsidR="00504080">
              <w:rPr>
                <w:iCs/>
                <w:szCs w:val="18"/>
                <w:lang w:val="fr-FR"/>
              </w:rPr>
              <w:t>s</w:t>
            </w:r>
            <w:r w:rsidRPr="00E548DD">
              <w:rPr>
                <w:iCs/>
                <w:szCs w:val="18"/>
                <w:lang w:val="fr-FR"/>
              </w:rPr>
              <w:t>/homme</w:t>
            </w:r>
          </w:p>
        </w:tc>
        <w:tc>
          <w:tcPr>
            <w:tcW w:w="5781" w:type="dxa"/>
            <w:gridSpan w:val="2"/>
            <w:tcBorders>
              <w:top w:val="dotted" w:sz="4" w:space="0" w:color="auto"/>
              <w:bottom w:val="dotted"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40" w:after="80" w:line="216" w:lineRule="exact"/>
              <w:ind w:left="43" w:right="115"/>
              <w:jc w:val="left"/>
              <w:rPr>
                <w:szCs w:val="18"/>
                <w:lang w:val="fr-FR"/>
              </w:rPr>
            </w:pPr>
            <w:r w:rsidRPr="00E548DD">
              <w:rPr>
                <w:szCs w:val="18"/>
                <w:lang w:val="fr-FR"/>
              </w:rPr>
              <w:t>200 heures-homme (200 h/h)</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D24D90">
            <w:pPr>
              <w:keepNext/>
              <w:keepLines/>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I</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D24D90">
            <w:pPr>
              <w:keepNext/>
              <w:keepLines/>
              <w:tabs>
                <w:tab w:val="left" w:pos="187"/>
                <w:tab w:val="left" w:pos="475"/>
                <w:tab w:val="left" w:pos="864"/>
                <w:tab w:val="left" w:pos="1152"/>
              </w:tabs>
              <w:suppressAutoHyphens/>
              <w:spacing w:before="80" w:after="40" w:line="216" w:lineRule="exact"/>
              <w:ind w:left="29" w:right="72"/>
              <w:jc w:val="left"/>
              <w:rPr>
                <w:b/>
                <w:szCs w:val="18"/>
                <w:lang w:val="fr-FR"/>
              </w:rPr>
            </w:pPr>
            <w:r w:rsidRPr="00E548DD">
              <w:rPr>
                <w:b/>
                <w:szCs w:val="18"/>
                <w:lang w:val="fr-FR"/>
              </w:rPr>
              <w:t>ibid.</w:t>
            </w:r>
          </w:p>
        </w:tc>
        <w:tc>
          <w:tcPr>
            <w:tcW w:w="2296" w:type="dxa"/>
            <w:gridSpan w:val="3"/>
            <w:tcBorders>
              <w:top w:val="dotted" w:sz="4" w:space="0" w:color="auto"/>
              <w:bottom w:val="dotted" w:sz="4" w:space="0" w:color="auto"/>
            </w:tcBorders>
            <w:shd w:val="clear" w:color="auto" w:fill="F3F3F3"/>
          </w:tcPr>
          <w:p w:rsidR="00C942CC" w:rsidRPr="00E548DD" w:rsidRDefault="00C942CC" w:rsidP="00D24D90">
            <w:pPr>
              <w:keepNext/>
              <w:keepLines/>
              <w:tabs>
                <w:tab w:val="left" w:pos="187"/>
                <w:tab w:val="left" w:pos="475"/>
                <w:tab w:val="left" w:pos="864"/>
                <w:tab w:val="left" w:pos="1152"/>
              </w:tabs>
              <w:suppressAutoHyphens/>
              <w:spacing w:before="80" w:after="40" w:line="216" w:lineRule="exact"/>
              <w:ind w:left="29" w:right="72"/>
              <w:jc w:val="left"/>
              <w:rPr>
                <w:szCs w:val="18"/>
                <w:lang w:val="fr-FR"/>
              </w:rPr>
            </w:pPr>
            <w:r w:rsidRPr="00E548DD">
              <w:rPr>
                <w:i/>
                <w:iCs/>
                <w:szCs w:val="18"/>
                <w:lang w:val="fr-FR"/>
              </w:rPr>
              <w:t xml:space="preserve">ibidem </w:t>
            </w:r>
          </w:p>
        </w:tc>
        <w:tc>
          <w:tcPr>
            <w:tcW w:w="5767" w:type="dxa"/>
            <w:tcBorders>
              <w:top w:val="dotted" w:sz="4" w:space="0" w:color="auto"/>
              <w:bottom w:val="dotted" w:sz="4" w:space="0" w:color="auto"/>
            </w:tcBorders>
            <w:shd w:val="clear" w:color="auto" w:fill="FFFFFF"/>
          </w:tcPr>
          <w:p w:rsidR="00C942CC" w:rsidRPr="00E548DD" w:rsidRDefault="00C942CC" w:rsidP="00D24D90">
            <w:pPr>
              <w:keepNext/>
              <w:keepLines/>
              <w:tabs>
                <w:tab w:val="left" w:pos="187"/>
                <w:tab w:val="left" w:pos="475"/>
                <w:tab w:val="left" w:pos="864"/>
                <w:tab w:val="left" w:pos="1152"/>
              </w:tabs>
              <w:suppressAutoHyphens/>
              <w:spacing w:before="80" w:after="40" w:line="216" w:lineRule="exact"/>
              <w:ind w:left="43"/>
              <w:jc w:val="left"/>
              <w:rPr>
                <w:szCs w:val="18"/>
                <w:lang w:val="fr-FR"/>
              </w:rPr>
            </w:pPr>
            <w:r w:rsidRPr="00E548DD">
              <w:rPr>
                <w:szCs w:val="18"/>
                <w:lang w:val="fr-FR"/>
              </w:rPr>
              <w:t>Au même endroit.</w:t>
            </w:r>
          </w:p>
          <w:p w:rsidR="00C942CC" w:rsidRPr="00E548DD" w:rsidRDefault="00C942CC" w:rsidP="00D24D90">
            <w:pPr>
              <w:keepNext/>
              <w:keepLines/>
              <w:tabs>
                <w:tab w:val="left" w:pos="187"/>
                <w:tab w:val="left" w:pos="475"/>
                <w:tab w:val="left" w:pos="864"/>
                <w:tab w:val="left" w:pos="1152"/>
              </w:tabs>
              <w:suppressAutoHyphens/>
              <w:spacing w:before="80" w:after="40" w:line="216" w:lineRule="exact"/>
              <w:ind w:left="43"/>
              <w:jc w:val="left"/>
              <w:rPr>
                <w:i/>
                <w:iCs/>
                <w:szCs w:val="18"/>
                <w:lang w:val="fr-FR"/>
              </w:rPr>
            </w:pPr>
            <w:r w:rsidRPr="00E548DD">
              <w:rPr>
                <w:i/>
                <w:iCs/>
                <w:szCs w:val="18"/>
                <w:lang w:val="fr-FR"/>
              </w:rPr>
              <w:t>L</w:t>
            </w:r>
            <w:r w:rsidR="00ED1B6C">
              <w:rPr>
                <w:i/>
                <w:iCs/>
                <w:szCs w:val="18"/>
                <w:lang w:val="fr-FR"/>
              </w:rPr>
              <w:t>’</w:t>
            </w:r>
            <w:r w:rsidRPr="00E548DD">
              <w:rPr>
                <w:i/>
                <w:iCs/>
                <w:szCs w:val="18"/>
                <w:lang w:val="fr-FR"/>
              </w:rPr>
              <w:t>abréviation s</w:t>
            </w:r>
            <w:r w:rsidR="00ED1B6C">
              <w:rPr>
                <w:i/>
                <w:iCs/>
                <w:szCs w:val="18"/>
                <w:lang w:val="fr-FR"/>
              </w:rPr>
              <w:t>’</w:t>
            </w:r>
            <w:r w:rsidRPr="00E548DD">
              <w:rPr>
                <w:i/>
                <w:iCs/>
                <w:szCs w:val="18"/>
                <w:lang w:val="fr-FR"/>
              </w:rPr>
              <w:t xml:space="preserve">écrit en caractères </w:t>
            </w:r>
            <w:r w:rsidR="00C83D74">
              <w:rPr>
                <w:i/>
                <w:iCs/>
                <w:szCs w:val="18"/>
                <w:lang w:val="fr-FR"/>
              </w:rPr>
              <w:t>romain</w:t>
            </w:r>
            <w:r w:rsidR="0018688B" w:rsidRPr="0018688B">
              <w:rPr>
                <w:i/>
                <w:iCs/>
                <w:szCs w:val="18"/>
                <w:lang w:val="fr-FR"/>
              </w:rPr>
              <w:t>s</w:t>
            </w:r>
          </w:p>
          <w:p w:rsidR="00C942CC" w:rsidRPr="00E548DD" w:rsidRDefault="00C942CC" w:rsidP="00D24D90">
            <w:pPr>
              <w:keepNext/>
              <w:keepLines/>
              <w:tabs>
                <w:tab w:val="left" w:pos="187"/>
                <w:tab w:val="left" w:pos="291"/>
                <w:tab w:val="left" w:pos="864"/>
                <w:tab w:val="left" w:pos="1152"/>
              </w:tabs>
              <w:suppressAutoHyphens/>
              <w:spacing w:before="80" w:after="40" w:line="216" w:lineRule="exact"/>
              <w:ind w:left="43"/>
              <w:jc w:val="left"/>
              <w:rPr>
                <w:szCs w:val="18"/>
                <w:lang w:val="fr-FR"/>
              </w:rPr>
            </w:pPr>
            <w:r w:rsidRPr="00E548DD">
              <w:rPr>
                <w:szCs w:val="18"/>
                <w:lang w:val="fr-FR"/>
              </w:rPr>
              <w:sym w:font="Webdings" w:char="F034"/>
            </w:r>
            <w:r w:rsidRPr="00E548DD">
              <w:rPr>
                <w:szCs w:val="18"/>
                <w:lang w:val="fr-FR"/>
              </w:rPr>
              <w:tab/>
              <w:t>voir A/50/53 et ibid., p. 9</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D24D90">
            <w:pPr>
              <w:keepNext/>
              <w:keepLines/>
              <w:tabs>
                <w:tab w:val="left" w:pos="187"/>
                <w:tab w:val="left" w:pos="475"/>
                <w:tab w:val="left" w:pos="864"/>
                <w:tab w:val="left" w:pos="1152"/>
              </w:tabs>
              <w:suppressAutoHyphens/>
              <w:spacing w:before="40" w:after="40" w:line="216" w:lineRule="exact"/>
              <w:ind w:left="29" w:right="72"/>
              <w:jc w:val="left"/>
              <w:rPr>
                <w:b/>
                <w:szCs w:val="18"/>
                <w:lang w:val="fr-FR"/>
              </w:rPr>
            </w:pPr>
            <w:r w:rsidRPr="00E548DD">
              <w:rPr>
                <w:b/>
                <w:szCs w:val="18"/>
                <w:lang w:val="fr-FR"/>
              </w:rPr>
              <w:t>id.</w:t>
            </w:r>
          </w:p>
        </w:tc>
        <w:tc>
          <w:tcPr>
            <w:tcW w:w="2296" w:type="dxa"/>
            <w:gridSpan w:val="3"/>
            <w:tcBorders>
              <w:top w:val="dotted" w:sz="4" w:space="0" w:color="auto"/>
              <w:bottom w:val="dotted" w:sz="4" w:space="0" w:color="auto"/>
            </w:tcBorders>
            <w:shd w:val="clear" w:color="auto" w:fill="F3F3F3"/>
          </w:tcPr>
          <w:p w:rsidR="00C942CC" w:rsidRPr="000A6C8C" w:rsidRDefault="00C942CC" w:rsidP="00D24D90">
            <w:pPr>
              <w:keepNext/>
              <w:keepLines/>
              <w:tabs>
                <w:tab w:val="left" w:pos="187"/>
                <w:tab w:val="left" w:pos="475"/>
                <w:tab w:val="left" w:pos="864"/>
                <w:tab w:val="left" w:pos="1152"/>
              </w:tabs>
              <w:suppressAutoHyphens/>
              <w:spacing w:before="40" w:after="40" w:line="216" w:lineRule="exact"/>
              <w:ind w:left="29" w:right="72"/>
              <w:jc w:val="left"/>
              <w:rPr>
                <w:szCs w:val="18"/>
                <w:lang w:val="fr-FR"/>
              </w:rPr>
            </w:pPr>
            <w:r w:rsidRPr="000A6C8C">
              <w:rPr>
                <w:iCs/>
                <w:szCs w:val="18"/>
                <w:lang w:val="fr-FR"/>
              </w:rPr>
              <w:t>idem</w:t>
            </w:r>
          </w:p>
        </w:tc>
        <w:tc>
          <w:tcPr>
            <w:tcW w:w="5767" w:type="dxa"/>
            <w:tcBorders>
              <w:top w:val="dotted" w:sz="4" w:space="0" w:color="auto"/>
              <w:bottom w:val="dotted" w:sz="4" w:space="0" w:color="auto"/>
            </w:tcBorders>
            <w:shd w:val="clear" w:color="auto" w:fill="FFFFFF"/>
          </w:tcPr>
          <w:p w:rsidR="00C942CC" w:rsidRPr="00E548DD" w:rsidRDefault="00C942CC" w:rsidP="00D24D90">
            <w:pPr>
              <w:keepNext/>
              <w:keepLines/>
              <w:tabs>
                <w:tab w:val="left" w:pos="187"/>
                <w:tab w:val="left" w:pos="475"/>
                <w:tab w:val="left" w:pos="864"/>
                <w:tab w:val="left" w:pos="1152"/>
              </w:tabs>
              <w:suppressAutoHyphens/>
              <w:spacing w:before="40" w:after="40" w:line="216" w:lineRule="exact"/>
              <w:ind w:left="43"/>
              <w:jc w:val="left"/>
              <w:rPr>
                <w:szCs w:val="18"/>
                <w:lang w:val="fr-FR"/>
              </w:rPr>
            </w:pPr>
            <w:r w:rsidRPr="00E548DD">
              <w:rPr>
                <w:szCs w:val="18"/>
                <w:lang w:val="fr-FR"/>
              </w:rPr>
              <w:t>Le même</w:t>
            </w:r>
            <w:r w:rsidR="00E711DD">
              <w:rPr>
                <w:szCs w:val="18"/>
                <w:lang w:val="fr-FR"/>
              </w:rPr>
              <w:t>;</w:t>
            </w:r>
            <w:r w:rsidRPr="00E548DD">
              <w:rPr>
                <w:szCs w:val="18"/>
                <w:lang w:val="fr-FR"/>
              </w:rPr>
              <w:t xml:space="preserve"> la même chose.</w:t>
            </w:r>
          </w:p>
          <w:p w:rsidR="00C942CC" w:rsidRPr="00E548DD" w:rsidRDefault="00C942CC" w:rsidP="00D24D90">
            <w:pPr>
              <w:keepNext/>
              <w:keepLines/>
              <w:tabs>
                <w:tab w:val="left" w:pos="187"/>
                <w:tab w:val="left" w:pos="475"/>
                <w:tab w:val="left" w:pos="864"/>
                <w:tab w:val="left" w:pos="1152"/>
              </w:tabs>
              <w:suppressAutoHyphens/>
              <w:spacing w:before="40" w:after="40" w:line="216" w:lineRule="exact"/>
              <w:ind w:left="43"/>
              <w:jc w:val="left"/>
              <w:rPr>
                <w:szCs w:val="18"/>
                <w:lang w:val="fr-FR"/>
              </w:rPr>
            </w:pPr>
            <w:r w:rsidRPr="00E548DD">
              <w:rPr>
                <w:i/>
                <w:iCs/>
                <w:szCs w:val="18"/>
                <w:lang w:val="fr-FR"/>
              </w:rPr>
              <w:t>L</w:t>
            </w:r>
            <w:r w:rsidR="00ED1B6C">
              <w:rPr>
                <w:i/>
                <w:iCs/>
                <w:szCs w:val="18"/>
                <w:lang w:val="fr-FR"/>
              </w:rPr>
              <w:t>’</w:t>
            </w:r>
            <w:r w:rsidRPr="00E548DD">
              <w:rPr>
                <w:i/>
                <w:iCs/>
                <w:szCs w:val="18"/>
                <w:lang w:val="fr-FR"/>
              </w:rPr>
              <w:t>abréviation s</w:t>
            </w:r>
            <w:r w:rsidR="00ED1B6C">
              <w:rPr>
                <w:i/>
                <w:iCs/>
                <w:szCs w:val="18"/>
                <w:lang w:val="fr-FR"/>
              </w:rPr>
              <w:t>’</w:t>
            </w:r>
            <w:r w:rsidRPr="00E548DD">
              <w:rPr>
                <w:i/>
                <w:iCs/>
                <w:szCs w:val="18"/>
                <w:lang w:val="fr-FR"/>
              </w:rPr>
              <w:t xml:space="preserve">écrit en caractères </w:t>
            </w:r>
            <w:r w:rsidR="00C83D74">
              <w:rPr>
                <w:i/>
                <w:iCs/>
                <w:szCs w:val="18"/>
                <w:lang w:val="fr-FR"/>
              </w:rPr>
              <w:t>romain</w:t>
            </w:r>
            <w:r w:rsidR="0018688B" w:rsidRPr="0018688B">
              <w:rPr>
                <w:i/>
                <w:iCs/>
                <w:szCs w:val="18"/>
                <w:lang w:val="fr-FR"/>
              </w:rPr>
              <w:t>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B74464">
            <w:pPr>
              <w:tabs>
                <w:tab w:val="left" w:pos="187"/>
                <w:tab w:val="left" w:pos="475"/>
                <w:tab w:val="left" w:pos="864"/>
                <w:tab w:val="left" w:pos="1152"/>
              </w:tabs>
              <w:suppressAutoHyphens/>
              <w:spacing w:before="40" w:after="40" w:line="216" w:lineRule="exact"/>
              <w:ind w:left="29" w:right="72"/>
              <w:jc w:val="left"/>
              <w:rPr>
                <w:b/>
                <w:szCs w:val="18"/>
                <w:lang w:val="fr-FR"/>
              </w:rPr>
            </w:pPr>
            <w:r w:rsidRPr="00E548DD">
              <w:rPr>
                <w:b/>
                <w:szCs w:val="18"/>
                <w:lang w:val="fr-FR"/>
              </w:rPr>
              <w:t>ill.</w:t>
            </w:r>
          </w:p>
        </w:tc>
        <w:tc>
          <w:tcPr>
            <w:tcW w:w="2296" w:type="dxa"/>
            <w:gridSpan w:val="3"/>
            <w:tcBorders>
              <w:top w:val="dotted" w:sz="4" w:space="0" w:color="auto"/>
              <w:bottom w:val="dotted" w:sz="4" w:space="0" w:color="auto"/>
            </w:tcBorders>
            <w:shd w:val="clear" w:color="auto" w:fill="F3F3F3"/>
          </w:tcPr>
          <w:p w:rsidR="00C942CC" w:rsidRPr="00E548DD" w:rsidRDefault="00C942CC" w:rsidP="00B74464">
            <w:pPr>
              <w:tabs>
                <w:tab w:val="left" w:pos="187"/>
                <w:tab w:val="left" w:pos="475"/>
                <w:tab w:val="left" w:pos="864"/>
                <w:tab w:val="left" w:pos="1152"/>
              </w:tabs>
              <w:suppressAutoHyphens/>
              <w:spacing w:before="40" w:after="40" w:line="216" w:lineRule="exact"/>
              <w:ind w:left="29" w:right="72"/>
              <w:jc w:val="left"/>
              <w:rPr>
                <w:szCs w:val="18"/>
                <w:lang w:val="fr-FR"/>
              </w:rPr>
            </w:pPr>
            <w:r w:rsidRPr="00E548DD">
              <w:rPr>
                <w:szCs w:val="18"/>
                <w:lang w:val="fr-FR"/>
              </w:rPr>
              <w:t>illustration(s),</w:t>
            </w:r>
            <w:r w:rsidRPr="00E548DD">
              <w:rPr>
                <w:szCs w:val="18"/>
                <w:lang w:val="fr-FR"/>
              </w:rPr>
              <w:br/>
              <w:t>illustré(s)</w:t>
            </w:r>
          </w:p>
        </w:tc>
        <w:tc>
          <w:tcPr>
            <w:tcW w:w="5767" w:type="dxa"/>
            <w:tcBorders>
              <w:top w:val="dotted" w:sz="4" w:space="0" w:color="auto"/>
              <w:bottom w:val="dotted" w:sz="4" w:space="0" w:color="auto"/>
            </w:tcBorders>
            <w:shd w:val="clear" w:color="auto" w:fill="FFFFFF"/>
          </w:tcPr>
          <w:p w:rsidR="00C942CC" w:rsidRPr="00E548DD" w:rsidRDefault="00C942CC" w:rsidP="00B74464">
            <w:pPr>
              <w:tabs>
                <w:tab w:val="left" w:pos="187"/>
                <w:tab w:val="left" w:pos="318"/>
                <w:tab w:val="left" w:pos="864"/>
                <w:tab w:val="left" w:pos="1152"/>
              </w:tabs>
              <w:suppressAutoHyphens/>
              <w:spacing w:before="40" w:after="40" w:line="216" w:lineRule="exact"/>
              <w:ind w:lef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C942CC" w:rsidP="00B74464">
            <w:pPr>
              <w:tabs>
                <w:tab w:val="left" w:pos="187"/>
                <w:tab w:val="left" w:pos="318"/>
                <w:tab w:val="left" w:pos="864"/>
                <w:tab w:val="left" w:pos="1152"/>
              </w:tabs>
              <w:suppressAutoHyphens/>
              <w:spacing w:before="40" w:after="40" w:line="216" w:lineRule="exact"/>
              <w:ind w:left="43"/>
              <w:jc w:val="left"/>
              <w:rPr>
                <w:szCs w:val="18"/>
                <w:lang w:val="fr-FR"/>
              </w:rPr>
            </w:pPr>
            <w:r w:rsidRPr="00E548DD">
              <w:rPr>
                <w:szCs w:val="18"/>
                <w:lang w:val="fr-FR"/>
              </w:rPr>
              <w:sym w:font="Webdings" w:char="F034"/>
            </w:r>
            <w:r w:rsidRPr="00E548DD">
              <w:rPr>
                <w:szCs w:val="18"/>
                <w:lang w:val="fr-FR"/>
              </w:rPr>
              <w:tab/>
              <w:t>voir ill. 9</w:t>
            </w:r>
          </w:p>
          <w:p w:rsidR="00C942CC" w:rsidRPr="00E548DD" w:rsidRDefault="007A4CC1" w:rsidP="007A4CC1">
            <w:pPr>
              <w:tabs>
                <w:tab w:val="left" w:pos="187"/>
                <w:tab w:val="left" w:pos="273"/>
                <w:tab w:val="left" w:pos="864"/>
                <w:tab w:val="left" w:pos="1152"/>
              </w:tabs>
              <w:suppressAutoHyphens/>
              <w:spacing w:before="40" w:after="40" w:line="216" w:lineRule="exact"/>
              <w:ind w:left="43"/>
              <w:jc w:val="left"/>
              <w:rPr>
                <w:szCs w:val="18"/>
                <w:lang w:val="fr-FR"/>
              </w:rPr>
            </w:pPr>
            <w:r w:rsidRPr="00E548DD">
              <w:rPr>
                <w:szCs w:val="18"/>
                <w:lang w:val="fr-FR"/>
              </w:rPr>
              <w:sym w:font="Webdings" w:char="F034"/>
            </w:r>
            <w:r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voir l</w:t>
            </w:r>
            <w:r w:rsidR="00ED1B6C">
              <w:rPr>
                <w:szCs w:val="18"/>
                <w:lang w:val="fr-FR"/>
              </w:rPr>
              <w:t>’</w:t>
            </w:r>
            <w:r w:rsidR="00C942CC" w:rsidRPr="00E548DD">
              <w:rPr>
                <w:szCs w:val="18"/>
                <w:lang w:val="fr-FR"/>
              </w:rPr>
              <w:t>illustration ci-après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7321B">
            <w:pPr>
              <w:keepNext/>
              <w:keepLines/>
              <w:tabs>
                <w:tab w:val="left" w:pos="187"/>
                <w:tab w:val="left" w:pos="475"/>
                <w:tab w:val="left" w:pos="864"/>
                <w:tab w:val="left" w:pos="1152"/>
              </w:tabs>
              <w:suppressAutoHyphens/>
              <w:spacing w:before="40" w:after="40" w:line="216" w:lineRule="exact"/>
              <w:ind w:right="72"/>
              <w:jc w:val="left"/>
              <w:rPr>
                <w:b/>
                <w:szCs w:val="18"/>
                <w:lang w:val="fr-FR"/>
              </w:rPr>
            </w:pPr>
            <w:r w:rsidRPr="00E548DD">
              <w:rPr>
                <w:b/>
                <w:szCs w:val="18"/>
                <w:lang w:val="fr-FR"/>
              </w:rPr>
              <w:t>impr.</w:t>
            </w:r>
          </w:p>
        </w:tc>
        <w:tc>
          <w:tcPr>
            <w:tcW w:w="2296" w:type="dxa"/>
            <w:gridSpan w:val="3"/>
            <w:tcBorders>
              <w:top w:val="dotted" w:sz="4" w:space="0" w:color="auto"/>
              <w:bottom w:val="dotted" w:sz="4" w:space="0" w:color="auto"/>
            </w:tcBorders>
            <w:shd w:val="clear" w:color="auto" w:fill="F3F3F3"/>
          </w:tcPr>
          <w:p w:rsidR="00C942CC" w:rsidRPr="00E548DD" w:rsidRDefault="00140D02" w:rsidP="0097321B">
            <w:pPr>
              <w:keepNext/>
              <w:keepLines/>
              <w:tabs>
                <w:tab w:val="left" w:pos="187"/>
                <w:tab w:val="left" w:pos="475"/>
                <w:tab w:val="left" w:pos="864"/>
                <w:tab w:val="left" w:pos="1152"/>
              </w:tabs>
              <w:suppressAutoHyphens/>
              <w:spacing w:before="40" w:after="40" w:line="216" w:lineRule="exact"/>
              <w:ind w:left="29" w:right="72"/>
              <w:jc w:val="left"/>
              <w:rPr>
                <w:szCs w:val="18"/>
                <w:lang w:val="fr-FR"/>
              </w:rPr>
            </w:pPr>
            <w:r>
              <w:rPr>
                <w:szCs w:val="18"/>
                <w:lang w:val="fr-FR"/>
              </w:rPr>
              <w:t>I</w:t>
            </w:r>
            <w:r w:rsidR="00C942CC" w:rsidRPr="00E548DD">
              <w:rPr>
                <w:szCs w:val="18"/>
                <w:lang w:val="fr-FR"/>
              </w:rPr>
              <w:t>mprimeur(s)</w:t>
            </w:r>
          </w:p>
        </w:tc>
        <w:tc>
          <w:tcPr>
            <w:tcW w:w="5767" w:type="dxa"/>
            <w:tcBorders>
              <w:top w:val="dotted" w:sz="4" w:space="0" w:color="auto"/>
              <w:bottom w:val="dotted" w:sz="4" w:space="0" w:color="auto"/>
            </w:tcBorders>
            <w:shd w:val="clear" w:color="auto" w:fill="FFFFFF"/>
          </w:tcPr>
          <w:p w:rsidR="00C942CC" w:rsidRPr="00E548DD" w:rsidRDefault="00C942CC" w:rsidP="0097321B">
            <w:pPr>
              <w:keepNext/>
              <w:keepLines/>
              <w:tabs>
                <w:tab w:val="left" w:pos="187"/>
                <w:tab w:val="left" w:pos="475"/>
                <w:tab w:val="left" w:pos="864"/>
                <w:tab w:val="left" w:pos="1152"/>
              </w:tabs>
              <w:suppressAutoHyphens/>
              <w:spacing w:before="40" w:after="40" w:line="216" w:lineRule="exact"/>
              <w:ind w:lef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C942CC" w:rsidP="0097321B">
            <w:pPr>
              <w:keepNext/>
              <w:keepLines/>
              <w:tabs>
                <w:tab w:val="left" w:pos="187"/>
                <w:tab w:val="left" w:pos="300"/>
                <w:tab w:val="left" w:pos="864"/>
                <w:tab w:val="left" w:pos="1152"/>
              </w:tabs>
              <w:suppressAutoHyphens/>
              <w:spacing w:before="40" w:after="40" w:line="216" w:lineRule="exact"/>
              <w:ind w:left="43"/>
              <w:jc w:val="left"/>
              <w:rPr>
                <w:szCs w:val="18"/>
                <w:lang w:val="fr-FR"/>
              </w:rPr>
            </w:pPr>
            <w:r w:rsidRPr="00E548DD">
              <w:rPr>
                <w:szCs w:val="18"/>
                <w:lang w:val="fr-FR"/>
              </w:rPr>
              <w:sym w:font="Webdings" w:char="F034"/>
            </w:r>
            <w:r w:rsidRPr="00E548DD">
              <w:rPr>
                <w:szCs w:val="18"/>
                <w:lang w:val="fr-FR"/>
              </w:rPr>
              <w:tab/>
              <w:t>Coste &amp; Samson, impr.</w:t>
            </w:r>
          </w:p>
          <w:p w:rsidR="00C942CC" w:rsidRPr="00E548DD" w:rsidRDefault="007A4CC1" w:rsidP="0097321B">
            <w:pPr>
              <w:keepNext/>
              <w:keepLines/>
              <w:tabs>
                <w:tab w:val="left" w:pos="187"/>
                <w:tab w:val="left" w:pos="273"/>
                <w:tab w:val="left" w:pos="864"/>
                <w:tab w:val="left" w:pos="1152"/>
              </w:tabs>
              <w:suppressAutoHyphens/>
              <w:spacing w:before="40" w:after="40" w:line="216" w:lineRule="exact"/>
              <w:ind w:left="187" w:hanging="144"/>
              <w:jc w:val="left"/>
              <w:rPr>
                <w:szCs w:val="18"/>
                <w:lang w:val="fr-FR"/>
              </w:rPr>
            </w:pPr>
            <w:r w:rsidRPr="00E548DD">
              <w:rPr>
                <w:szCs w:val="18"/>
                <w:lang w:val="fr-FR"/>
              </w:rPr>
              <w:sym w:font="Webdings" w:char="F034"/>
            </w:r>
            <w:r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la date limite donnée par l</w:t>
            </w:r>
            <w:r w:rsidR="00ED1B6C">
              <w:rPr>
                <w:szCs w:val="18"/>
                <w:lang w:val="fr-FR"/>
              </w:rPr>
              <w:t>’</w:t>
            </w:r>
            <w:r w:rsidR="00C942CC" w:rsidRPr="00E548DD">
              <w:rPr>
                <w:szCs w:val="18"/>
                <w:lang w:val="fr-FR"/>
              </w:rPr>
              <w:t>imprimeur Coste &amp; Samson</w:t>
            </w:r>
          </w:p>
        </w:tc>
      </w:tr>
      <w:tr w:rsidR="00C942CC" w:rsidRPr="00DB0847"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395BFB">
            <w:pPr>
              <w:keepNext/>
              <w:keepLines/>
              <w:tabs>
                <w:tab w:val="left" w:pos="187"/>
                <w:tab w:val="left" w:pos="475"/>
                <w:tab w:val="left" w:pos="864"/>
                <w:tab w:val="left" w:pos="1152"/>
              </w:tabs>
              <w:suppressAutoHyphens/>
              <w:spacing w:before="40" w:after="80" w:line="220" w:lineRule="exact"/>
              <w:ind w:left="29" w:right="72"/>
              <w:jc w:val="left"/>
              <w:rPr>
                <w:b/>
                <w:szCs w:val="18"/>
                <w:lang w:val="fr-FR"/>
              </w:rPr>
            </w:pPr>
            <w:r w:rsidRPr="00E548DD">
              <w:rPr>
                <w:b/>
                <w:szCs w:val="18"/>
                <w:lang w:val="fr-FR"/>
              </w:rPr>
              <w:t>Inc.</w:t>
            </w:r>
          </w:p>
        </w:tc>
        <w:tc>
          <w:tcPr>
            <w:tcW w:w="2296" w:type="dxa"/>
            <w:gridSpan w:val="3"/>
            <w:tcBorders>
              <w:top w:val="dotted" w:sz="4" w:space="0" w:color="auto"/>
              <w:bottom w:val="dotted" w:sz="4" w:space="0" w:color="auto"/>
            </w:tcBorders>
            <w:shd w:val="clear" w:color="auto" w:fill="F3F3F3"/>
          </w:tcPr>
          <w:p w:rsidR="00C942CC" w:rsidRPr="00E548DD" w:rsidRDefault="00C942CC" w:rsidP="00395BFB">
            <w:pPr>
              <w:keepNext/>
              <w:keepLines/>
              <w:tabs>
                <w:tab w:val="left" w:pos="187"/>
                <w:tab w:val="left" w:pos="475"/>
                <w:tab w:val="left" w:pos="864"/>
                <w:tab w:val="left" w:pos="1152"/>
              </w:tabs>
              <w:suppressAutoHyphens/>
              <w:spacing w:before="40" w:after="80" w:line="220" w:lineRule="exact"/>
              <w:ind w:left="29" w:right="72"/>
              <w:jc w:val="left"/>
              <w:rPr>
                <w:szCs w:val="18"/>
                <w:lang w:val="fr-FR"/>
              </w:rPr>
            </w:pPr>
            <w:r w:rsidRPr="00E548DD">
              <w:rPr>
                <w:szCs w:val="18"/>
                <w:lang w:val="fr-FR"/>
              </w:rPr>
              <w:t>Incorporated</w:t>
            </w:r>
          </w:p>
        </w:tc>
        <w:tc>
          <w:tcPr>
            <w:tcW w:w="5767" w:type="dxa"/>
            <w:tcBorders>
              <w:top w:val="dotted" w:sz="4" w:space="0" w:color="auto"/>
              <w:bottom w:val="dotted" w:sz="4" w:space="0" w:color="auto"/>
            </w:tcBorders>
            <w:shd w:val="clear" w:color="auto" w:fill="FFFFFF"/>
          </w:tcPr>
          <w:p w:rsidR="00C942CC" w:rsidRPr="00DB0847" w:rsidRDefault="00C942CC" w:rsidP="00395BFB">
            <w:pPr>
              <w:pStyle w:val="DualTxt"/>
              <w:keepNext/>
              <w:keepLines/>
              <w:spacing w:before="40" w:after="80" w:line="220" w:lineRule="exact"/>
              <w:ind w:left="547" w:hanging="504"/>
              <w:jc w:val="left"/>
              <w:rPr>
                <w:szCs w:val="18"/>
                <w:lang w:val="en-US"/>
              </w:rPr>
            </w:pPr>
            <w:r w:rsidRPr="00DB0847">
              <w:rPr>
                <w:szCs w:val="18"/>
                <w:lang w:val="en-US"/>
              </w:rPr>
              <w:t>Incorporated Company</w:t>
            </w:r>
          </w:p>
          <w:p w:rsidR="00C942CC" w:rsidRPr="00DB0847" w:rsidRDefault="00C942CC" w:rsidP="00395BFB">
            <w:pPr>
              <w:keepNext/>
              <w:keepLines/>
              <w:tabs>
                <w:tab w:val="left" w:pos="187"/>
                <w:tab w:val="left" w:pos="291"/>
                <w:tab w:val="left" w:pos="864"/>
                <w:tab w:val="left" w:pos="1152"/>
              </w:tabs>
              <w:suppressAutoHyphens/>
              <w:spacing w:before="40" w:after="80" w:line="220" w:lineRule="exact"/>
              <w:ind w:left="43"/>
              <w:jc w:val="left"/>
              <w:rPr>
                <w:i/>
                <w:iCs/>
                <w:szCs w:val="18"/>
                <w:lang w:val="en-US"/>
              </w:rPr>
            </w:pPr>
            <w:r w:rsidRPr="00E548DD">
              <w:rPr>
                <w:szCs w:val="18"/>
                <w:lang w:val="fr-FR"/>
              </w:rPr>
              <w:sym w:font="Webdings" w:char="F034"/>
            </w:r>
            <w:r w:rsidRPr="00DB0847">
              <w:rPr>
                <w:szCs w:val="18"/>
                <w:lang w:val="en-US"/>
              </w:rPr>
              <w:tab/>
              <w:t>Ballantine Books, Inc.</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975E4F">
            <w:pPr>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J</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A9778E">
            <w:pPr>
              <w:tabs>
                <w:tab w:val="left" w:pos="288"/>
                <w:tab w:val="left" w:pos="576"/>
                <w:tab w:val="left" w:pos="864"/>
                <w:tab w:val="left" w:pos="1152"/>
              </w:tabs>
              <w:suppressAutoHyphens/>
              <w:spacing w:before="80" w:after="40" w:line="220" w:lineRule="exact"/>
              <w:ind w:left="29" w:right="115"/>
              <w:jc w:val="left"/>
              <w:rPr>
                <w:b/>
                <w:szCs w:val="18"/>
                <w:lang w:val="fr-FR"/>
              </w:rPr>
            </w:pPr>
            <w:r w:rsidRPr="00E548DD">
              <w:rPr>
                <w:b/>
                <w:szCs w:val="18"/>
                <w:lang w:val="fr-FR"/>
              </w:rPr>
              <w:t>J</w:t>
            </w:r>
          </w:p>
        </w:tc>
        <w:tc>
          <w:tcPr>
            <w:tcW w:w="2296" w:type="dxa"/>
            <w:gridSpan w:val="3"/>
            <w:tcBorders>
              <w:top w:val="dotted" w:sz="4" w:space="0" w:color="auto"/>
              <w:bottom w:val="dotted" w:sz="4" w:space="0" w:color="auto"/>
            </w:tcBorders>
            <w:shd w:val="clear" w:color="auto" w:fill="F3F3F3"/>
          </w:tcPr>
          <w:p w:rsidR="00C942CC" w:rsidRPr="00E548DD" w:rsidRDefault="00C942CC" w:rsidP="00A9778E">
            <w:pPr>
              <w:tabs>
                <w:tab w:val="left" w:pos="187"/>
                <w:tab w:val="left" w:pos="475"/>
                <w:tab w:val="left" w:pos="864"/>
                <w:tab w:val="left" w:pos="1152"/>
              </w:tabs>
              <w:suppressAutoHyphens/>
              <w:spacing w:before="80" w:after="40" w:line="220" w:lineRule="exact"/>
              <w:ind w:left="29" w:right="72"/>
              <w:jc w:val="left"/>
              <w:rPr>
                <w:szCs w:val="18"/>
                <w:lang w:val="fr-FR"/>
              </w:rPr>
            </w:pPr>
            <w:r w:rsidRPr="00E548DD">
              <w:rPr>
                <w:szCs w:val="18"/>
                <w:lang w:val="fr-FR"/>
              </w:rPr>
              <w:t>jour</w:t>
            </w:r>
          </w:p>
        </w:tc>
        <w:tc>
          <w:tcPr>
            <w:tcW w:w="5767" w:type="dxa"/>
            <w:tcBorders>
              <w:top w:val="dotted" w:sz="4" w:space="0" w:color="auto"/>
              <w:bottom w:val="dotted" w:sz="4" w:space="0" w:color="auto"/>
            </w:tcBorders>
            <w:shd w:val="clear" w:color="auto" w:fill="FFFFFF"/>
          </w:tcPr>
          <w:p w:rsidR="00C942CC" w:rsidRPr="00E548DD" w:rsidRDefault="00C942CC" w:rsidP="00A9778E">
            <w:pPr>
              <w:pStyle w:val="DualTxt"/>
              <w:spacing w:before="80" w:after="40" w:line="220" w:lineRule="exact"/>
              <w:ind w:left="547" w:hanging="504"/>
              <w:jc w:val="left"/>
              <w:rPr>
                <w:szCs w:val="18"/>
                <w:lang w:val="fr-FR"/>
              </w:rPr>
            </w:pPr>
            <w:r w:rsidRPr="00E548DD">
              <w:rPr>
                <w:szCs w:val="18"/>
                <w:lang w:val="fr-FR"/>
              </w:rPr>
              <w:t>Jour où doit se déclencher une action</w:t>
            </w:r>
            <w:r w:rsidR="00140D02">
              <w:rPr>
                <w:szCs w:val="18"/>
                <w:lang w:val="fr-FR"/>
              </w:rPr>
              <w:t> </w:t>
            </w:r>
            <w:r w:rsidRPr="00E548DD">
              <w:rPr>
                <w:szCs w:val="18"/>
                <w:lang w:val="fr-FR"/>
              </w:rPr>
              <w:t>: le jour J</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75E4F">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J.-C.</w:t>
            </w:r>
          </w:p>
        </w:tc>
        <w:tc>
          <w:tcPr>
            <w:tcW w:w="2296" w:type="dxa"/>
            <w:gridSpan w:val="3"/>
            <w:tcBorders>
              <w:top w:val="dotted" w:sz="4" w:space="0" w:color="auto"/>
              <w:bottom w:val="dotted" w:sz="4" w:space="0" w:color="auto"/>
            </w:tcBorders>
            <w:shd w:val="clear" w:color="auto" w:fill="F3F3F3"/>
          </w:tcPr>
          <w:p w:rsidR="00C942CC" w:rsidRPr="00A16C14" w:rsidRDefault="00A16C14" w:rsidP="00A16C14">
            <w:pPr>
              <w:pStyle w:val="DualTxt"/>
              <w:spacing w:before="40" w:after="40" w:line="220" w:lineRule="exact"/>
              <w:ind w:left="547" w:hanging="504"/>
              <w:jc w:val="left"/>
              <w:rPr>
                <w:szCs w:val="18"/>
                <w:lang w:val="fr-FR"/>
              </w:rPr>
            </w:pPr>
            <w:r>
              <w:rPr>
                <w:lang w:val="fr-FR"/>
              </w:rPr>
              <w:t>Jésus-Christ</w:t>
            </w:r>
          </w:p>
        </w:tc>
        <w:tc>
          <w:tcPr>
            <w:tcW w:w="5767" w:type="dxa"/>
            <w:tcBorders>
              <w:top w:val="dotted" w:sz="4" w:space="0" w:color="auto"/>
              <w:bottom w:val="dotted" w:sz="4" w:space="0" w:color="auto"/>
            </w:tcBorders>
            <w:shd w:val="clear" w:color="auto" w:fill="FFFFFF"/>
          </w:tcPr>
          <w:p w:rsidR="00C942CC" w:rsidRPr="00E548DD" w:rsidRDefault="00C942CC" w:rsidP="00975E4F">
            <w:pPr>
              <w:pStyle w:val="DualTxt"/>
              <w:tabs>
                <w:tab w:val="clear" w:pos="480"/>
                <w:tab w:val="left" w:pos="291"/>
              </w:tabs>
              <w:spacing w:before="40" w:after="40" w:line="220" w:lineRule="exact"/>
              <w:ind w:left="291" w:hanging="248"/>
              <w:jc w:val="left"/>
              <w:rPr>
                <w:szCs w:val="18"/>
                <w:lang w:val="fr-FR"/>
              </w:rPr>
            </w:pPr>
            <w:r w:rsidRPr="00E548DD">
              <w:rPr>
                <w:szCs w:val="18"/>
                <w:lang w:val="fr-FR"/>
              </w:rPr>
              <w:sym w:font="Webdings" w:char="F034"/>
            </w:r>
            <w:r w:rsidRPr="00E548DD">
              <w:rPr>
                <w:szCs w:val="18"/>
                <w:lang w:val="fr-FR"/>
              </w:rPr>
              <w:tab/>
            </w:r>
            <w:r w:rsidRPr="00E548DD">
              <w:rPr>
                <w:w w:val="100"/>
                <w:szCs w:val="18"/>
                <w:lang w:val="fr-FR"/>
              </w:rPr>
              <w:t xml:space="preserve">voir </w:t>
            </w:r>
            <w:r w:rsidR="00166AE4" w:rsidRPr="00E548DD">
              <w:rPr>
                <w:w w:val="100"/>
                <w:szCs w:val="18"/>
                <w:lang w:val="fr-FR"/>
              </w:rPr>
              <w:t>« </w:t>
            </w:r>
            <w:r w:rsidRPr="00E548DD">
              <w:rPr>
                <w:w w:val="100"/>
                <w:szCs w:val="18"/>
                <w:lang w:val="fr-FR"/>
              </w:rPr>
              <w:t>après J.-C./apr. J.-C.</w:t>
            </w:r>
            <w:r w:rsidR="00166AE4" w:rsidRPr="00E548DD">
              <w:rPr>
                <w:w w:val="100"/>
                <w:szCs w:val="18"/>
                <w:lang w:val="fr-FR"/>
              </w:rPr>
              <w:t> »</w:t>
            </w:r>
            <w:r w:rsidRPr="00E548DD">
              <w:rPr>
                <w:w w:val="100"/>
                <w:szCs w:val="18"/>
                <w:lang w:val="fr-FR"/>
              </w:rPr>
              <w:t xml:space="preserve"> et </w:t>
            </w:r>
            <w:r w:rsidR="00166AE4" w:rsidRPr="00E548DD">
              <w:rPr>
                <w:w w:val="100"/>
                <w:szCs w:val="18"/>
                <w:lang w:val="fr-FR"/>
              </w:rPr>
              <w:t>« </w:t>
            </w:r>
            <w:r w:rsidRPr="00E548DD">
              <w:rPr>
                <w:w w:val="100"/>
                <w:szCs w:val="18"/>
                <w:lang w:val="fr-FR"/>
              </w:rPr>
              <w:t>avant J.-C./av. J.-C.</w:t>
            </w:r>
            <w:r w:rsidR="00166AE4" w:rsidRPr="00E548DD">
              <w:rPr>
                <w:w w:val="100"/>
                <w:szCs w:val="18"/>
                <w:lang w:val="fr-FR"/>
              </w:rPr>
              <w:t> »</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single" w:sz="4" w:space="0" w:color="auto"/>
            </w:tcBorders>
            <w:shd w:val="clear" w:color="auto" w:fill="FFFFFF"/>
          </w:tcPr>
          <w:p w:rsidR="00C942CC" w:rsidRPr="00E548DD" w:rsidRDefault="00C942CC" w:rsidP="00FA1537">
            <w:pPr>
              <w:keepNext/>
              <w:keepLines/>
              <w:tabs>
                <w:tab w:val="left" w:pos="288"/>
                <w:tab w:val="left" w:pos="576"/>
                <w:tab w:val="left" w:pos="864"/>
                <w:tab w:val="left" w:pos="1152"/>
              </w:tabs>
              <w:suppressAutoHyphens/>
              <w:spacing w:before="40" w:after="80" w:line="220" w:lineRule="exact"/>
              <w:ind w:left="29" w:right="115"/>
              <w:jc w:val="left"/>
              <w:rPr>
                <w:b/>
                <w:szCs w:val="18"/>
                <w:lang w:val="fr-FR"/>
              </w:rPr>
            </w:pPr>
            <w:r w:rsidRPr="00E548DD">
              <w:rPr>
                <w:b/>
                <w:szCs w:val="18"/>
                <w:lang w:val="fr-FR"/>
              </w:rPr>
              <w:t>j/h</w:t>
            </w:r>
          </w:p>
        </w:tc>
        <w:tc>
          <w:tcPr>
            <w:tcW w:w="2296" w:type="dxa"/>
            <w:gridSpan w:val="3"/>
            <w:tcBorders>
              <w:top w:val="dotted" w:sz="4" w:space="0" w:color="auto"/>
              <w:bottom w:val="single" w:sz="4" w:space="0" w:color="auto"/>
            </w:tcBorders>
            <w:shd w:val="clear" w:color="auto" w:fill="F3F3F3"/>
          </w:tcPr>
          <w:p w:rsidR="00C942CC" w:rsidRPr="00E548DD" w:rsidRDefault="00C942CC" w:rsidP="00FA1537">
            <w:pPr>
              <w:keepNext/>
              <w:keepLines/>
              <w:tabs>
                <w:tab w:val="left" w:pos="187"/>
                <w:tab w:val="left" w:pos="475"/>
                <w:tab w:val="left" w:pos="864"/>
                <w:tab w:val="left" w:pos="1152"/>
              </w:tabs>
              <w:suppressAutoHyphens/>
              <w:spacing w:before="40" w:after="80" w:line="220" w:lineRule="exact"/>
              <w:ind w:left="29" w:right="72"/>
              <w:jc w:val="left"/>
              <w:rPr>
                <w:szCs w:val="18"/>
                <w:lang w:val="fr-FR"/>
              </w:rPr>
            </w:pPr>
            <w:r w:rsidRPr="00E548DD">
              <w:rPr>
                <w:szCs w:val="18"/>
                <w:lang w:val="fr-FR"/>
              </w:rPr>
              <w:t>jour</w:t>
            </w:r>
            <w:r w:rsidR="00504080">
              <w:rPr>
                <w:szCs w:val="18"/>
                <w:lang w:val="fr-FR"/>
              </w:rPr>
              <w:t>s</w:t>
            </w:r>
            <w:r w:rsidRPr="00E548DD">
              <w:rPr>
                <w:szCs w:val="18"/>
                <w:lang w:val="fr-FR"/>
              </w:rPr>
              <w:t>/homme</w:t>
            </w:r>
          </w:p>
        </w:tc>
        <w:tc>
          <w:tcPr>
            <w:tcW w:w="5767" w:type="dxa"/>
            <w:tcBorders>
              <w:top w:val="dotted" w:sz="4" w:space="0" w:color="auto"/>
              <w:bottom w:val="single" w:sz="4" w:space="0" w:color="auto"/>
            </w:tcBorders>
            <w:shd w:val="clear" w:color="auto" w:fill="FFFFFF"/>
          </w:tcPr>
          <w:p w:rsidR="00C942CC" w:rsidRPr="00E548DD" w:rsidRDefault="00C942CC" w:rsidP="00FA1537">
            <w:pPr>
              <w:pStyle w:val="DualTxt"/>
              <w:keepNext/>
              <w:keepLines/>
              <w:spacing w:before="40" w:after="80" w:line="220" w:lineRule="exact"/>
              <w:ind w:left="547" w:hanging="504"/>
              <w:jc w:val="left"/>
              <w:rPr>
                <w:szCs w:val="18"/>
                <w:lang w:val="fr-FR"/>
              </w:rPr>
            </w:pPr>
            <w:r w:rsidRPr="00E548DD">
              <w:rPr>
                <w:szCs w:val="18"/>
                <w:lang w:val="fr-FR"/>
              </w:rPr>
              <w:t>jour(s)-homme</w:t>
            </w:r>
          </w:p>
          <w:p w:rsidR="00C942CC" w:rsidRPr="00E548DD" w:rsidRDefault="00C942CC" w:rsidP="00FA1537">
            <w:pPr>
              <w:pStyle w:val="DualTxt"/>
              <w:keepNext/>
              <w:keepLines/>
              <w:tabs>
                <w:tab w:val="clear" w:pos="480"/>
                <w:tab w:val="left" w:pos="264"/>
              </w:tabs>
              <w:spacing w:before="40" w:after="80" w:line="220" w:lineRule="exact"/>
              <w:ind w:left="547" w:hanging="504"/>
              <w:jc w:val="left"/>
              <w:rPr>
                <w:szCs w:val="18"/>
                <w:lang w:val="fr-FR"/>
              </w:rPr>
            </w:pPr>
            <w:r w:rsidRPr="00E548DD">
              <w:rPr>
                <w:szCs w:val="18"/>
                <w:lang w:val="fr-FR"/>
              </w:rPr>
              <w:sym w:font="Webdings" w:char="F034"/>
            </w:r>
            <w:r w:rsidRPr="00E548DD">
              <w:rPr>
                <w:szCs w:val="18"/>
                <w:lang w:val="fr-FR"/>
              </w:rPr>
              <w:tab/>
              <w:t>500 j/h (500 jours-homme)</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975E4F">
            <w:pPr>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K</w:t>
            </w:r>
          </w:p>
        </w:tc>
      </w:tr>
      <w:tr w:rsidR="00C942CC" w:rsidRPr="00E548DD" w:rsidTr="00D24D90">
        <w:tblPrEx>
          <w:tblCellMar>
            <w:top w:w="0" w:type="dxa"/>
            <w:bottom w:w="0" w:type="dxa"/>
          </w:tblCellMar>
        </w:tblPrEx>
        <w:trPr>
          <w:gridBefore w:val="1"/>
          <w:wBefore w:w="14" w:type="dxa"/>
        </w:trPr>
        <w:tc>
          <w:tcPr>
            <w:tcW w:w="1764" w:type="dxa"/>
            <w:tcBorders>
              <w:top w:val="single" w:sz="4" w:space="0" w:color="auto"/>
              <w:bottom w:val="single"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80" w:after="80" w:line="220" w:lineRule="exact"/>
              <w:ind w:left="29" w:right="115"/>
              <w:jc w:val="left"/>
              <w:rPr>
                <w:b/>
                <w:szCs w:val="18"/>
                <w:lang w:val="fr-FR"/>
              </w:rPr>
            </w:pPr>
            <w:r w:rsidRPr="00E548DD">
              <w:rPr>
                <w:b/>
                <w:szCs w:val="18"/>
                <w:lang w:val="fr-FR"/>
              </w:rPr>
              <w:t>kilo</w:t>
            </w:r>
          </w:p>
        </w:tc>
        <w:tc>
          <w:tcPr>
            <w:tcW w:w="2296" w:type="dxa"/>
            <w:gridSpan w:val="3"/>
            <w:tcBorders>
              <w:top w:val="single" w:sz="4" w:space="0" w:color="auto"/>
              <w:bottom w:val="single" w:sz="4" w:space="0" w:color="auto"/>
            </w:tcBorders>
            <w:shd w:val="clear" w:color="auto" w:fill="F3F3F3"/>
          </w:tcPr>
          <w:p w:rsidR="00C942CC" w:rsidRPr="00E548DD" w:rsidRDefault="00C942CC" w:rsidP="00395BFB">
            <w:pPr>
              <w:tabs>
                <w:tab w:val="left" w:pos="187"/>
                <w:tab w:val="left" w:pos="475"/>
                <w:tab w:val="left" w:pos="864"/>
                <w:tab w:val="left" w:pos="1152"/>
              </w:tabs>
              <w:suppressAutoHyphens/>
              <w:spacing w:before="80" w:after="80" w:line="220" w:lineRule="exact"/>
              <w:ind w:left="29" w:right="72"/>
              <w:jc w:val="left"/>
              <w:rPr>
                <w:szCs w:val="18"/>
                <w:lang w:val="fr-FR"/>
              </w:rPr>
            </w:pPr>
            <w:r w:rsidRPr="00E548DD">
              <w:rPr>
                <w:szCs w:val="18"/>
                <w:lang w:val="fr-FR"/>
              </w:rPr>
              <w:t>kilogramme</w:t>
            </w:r>
          </w:p>
        </w:tc>
        <w:tc>
          <w:tcPr>
            <w:tcW w:w="5767" w:type="dxa"/>
            <w:tcBorders>
              <w:top w:val="single" w:sz="4" w:space="0" w:color="auto"/>
              <w:bottom w:val="single" w:sz="4" w:space="0" w:color="auto"/>
            </w:tcBorders>
            <w:shd w:val="clear" w:color="auto" w:fill="FFFFFF"/>
          </w:tcPr>
          <w:p w:rsidR="00C942CC" w:rsidRPr="00E548DD" w:rsidRDefault="00C942CC" w:rsidP="00395BFB">
            <w:pPr>
              <w:pStyle w:val="DualTxt"/>
              <w:spacing w:before="80" w:after="80" w:line="220" w:lineRule="exact"/>
              <w:ind w:firstLine="43"/>
              <w:jc w:val="left"/>
              <w:rPr>
                <w:spacing w:val="0"/>
                <w:szCs w:val="18"/>
                <w:lang w:val="fr-FR"/>
              </w:rPr>
            </w:pPr>
            <w:r w:rsidRPr="00E548DD">
              <w:rPr>
                <w:i/>
                <w:spacing w:val="0"/>
                <w:szCs w:val="18"/>
                <w:lang w:val="fr-FR"/>
              </w:rPr>
              <w:t>Préfixe qui, placé devant une unité, la multiplie par 1 000</w:t>
            </w:r>
            <w:r w:rsidRPr="00E548DD">
              <w:rPr>
                <w:spacing w:val="0"/>
                <w:szCs w:val="18"/>
                <w:lang w:val="fr-FR"/>
              </w:rPr>
              <w:t>.</w:t>
            </w:r>
          </w:p>
          <w:p w:rsidR="00C942CC" w:rsidRPr="00E548DD" w:rsidRDefault="00C942CC" w:rsidP="00395BFB">
            <w:pPr>
              <w:pStyle w:val="DualTxt"/>
              <w:tabs>
                <w:tab w:val="clear" w:pos="480"/>
                <w:tab w:val="left" w:pos="277"/>
              </w:tabs>
              <w:spacing w:before="80" w:after="80" w:line="220" w:lineRule="exact"/>
              <w:ind w:left="547" w:hanging="504"/>
              <w:jc w:val="left"/>
              <w:rPr>
                <w:szCs w:val="18"/>
                <w:lang w:val="fr-FR"/>
              </w:rPr>
            </w:pPr>
            <w:r w:rsidRPr="00E548DD">
              <w:rPr>
                <w:szCs w:val="18"/>
                <w:lang w:val="fr-FR"/>
              </w:rPr>
              <w:sym w:font="Webdings" w:char="F034"/>
            </w:r>
            <w:r w:rsidRPr="00E548DD">
              <w:rPr>
                <w:szCs w:val="18"/>
                <w:lang w:val="fr-FR"/>
              </w:rPr>
              <w:tab/>
              <w:t>kilofranc</w:t>
            </w:r>
            <w:r w:rsidR="00E711DD">
              <w:rPr>
                <w:szCs w:val="18"/>
                <w:lang w:val="fr-FR"/>
              </w:rPr>
              <w:t>;</w:t>
            </w:r>
            <w:r w:rsidRPr="00E548DD">
              <w:rPr>
                <w:szCs w:val="18"/>
                <w:lang w:val="fr-FR"/>
              </w:rPr>
              <w:t xml:space="preserve"> kilogramme</w:t>
            </w:r>
            <w:r w:rsidR="00E711DD">
              <w:rPr>
                <w:szCs w:val="18"/>
                <w:lang w:val="fr-FR"/>
              </w:rPr>
              <w:t>;</w:t>
            </w:r>
            <w:r w:rsidRPr="00E548DD">
              <w:rPr>
                <w:szCs w:val="18"/>
                <w:lang w:val="fr-FR"/>
              </w:rPr>
              <w:t xml:space="preserve"> kilomètre</w:t>
            </w:r>
            <w:r w:rsidR="00E711DD">
              <w:rPr>
                <w:szCs w:val="18"/>
                <w:lang w:val="fr-FR"/>
              </w:rPr>
              <w:t>;</w:t>
            </w:r>
            <w:r w:rsidRPr="00E548DD">
              <w:rPr>
                <w:szCs w:val="18"/>
                <w:lang w:val="fr-FR"/>
              </w:rPr>
              <w:t xml:space="preserve"> kilotonne</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FA04FC">
            <w:pPr>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L</w:t>
            </w:r>
          </w:p>
        </w:tc>
      </w:tr>
      <w:tr w:rsidR="00C942CC" w:rsidRPr="00E548DD" w:rsidTr="00D24D90">
        <w:tblPrEx>
          <w:tblCellMar>
            <w:top w:w="0" w:type="dxa"/>
            <w:bottom w:w="0" w:type="dxa"/>
          </w:tblCellMar>
        </w:tblPrEx>
        <w:trPr>
          <w:gridBefore w:val="1"/>
          <w:wBefore w:w="14" w:type="dxa"/>
        </w:trPr>
        <w:tc>
          <w:tcPr>
            <w:tcW w:w="1778" w:type="dxa"/>
            <w:gridSpan w:val="2"/>
            <w:tcBorders>
              <w:top w:val="single" w:sz="4" w:space="0" w:color="auto"/>
              <w:bottom w:val="dotted" w:sz="4" w:space="0" w:color="auto"/>
            </w:tcBorders>
            <w:shd w:val="clear" w:color="auto" w:fill="FFFFFF"/>
          </w:tcPr>
          <w:p w:rsidR="00C942CC" w:rsidRPr="00E548DD" w:rsidRDefault="00C942CC" w:rsidP="00A9778E">
            <w:pPr>
              <w:tabs>
                <w:tab w:val="left" w:pos="288"/>
                <w:tab w:val="left" w:pos="576"/>
                <w:tab w:val="left" w:pos="864"/>
                <w:tab w:val="left" w:pos="1152"/>
              </w:tabs>
              <w:suppressAutoHyphens/>
              <w:spacing w:before="80" w:after="40" w:line="220" w:lineRule="exact"/>
              <w:ind w:left="29" w:right="115"/>
              <w:jc w:val="left"/>
              <w:rPr>
                <w:b/>
                <w:szCs w:val="18"/>
                <w:lang w:val="fr-FR"/>
              </w:rPr>
            </w:pPr>
            <w:r w:rsidRPr="00E548DD">
              <w:rPr>
                <w:b/>
                <w:szCs w:val="18"/>
                <w:lang w:val="fr-FR"/>
              </w:rPr>
              <w:t>LL. B.</w:t>
            </w:r>
          </w:p>
        </w:tc>
        <w:tc>
          <w:tcPr>
            <w:tcW w:w="2282" w:type="dxa"/>
            <w:gridSpan w:val="2"/>
            <w:tcBorders>
              <w:top w:val="single" w:sz="4" w:space="0" w:color="auto"/>
              <w:bottom w:val="dotted" w:sz="4" w:space="0" w:color="auto"/>
            </w:tcBorders>
            <w:shd w:val="clear" w:color="auto" w:fill="F3F3F3"/>
          </w:tcPr>
          <w:p w:rsidR="00C942CC" w:rsidRPr="00E548DD" w:rsidRDefault="00C942CC" w:rsidP="00A9778E">
            <w:pPr>
              <w:tabs>
                <w:tab w:val="left" w:pos="187"/>
                <w:tab w:val="left" w:pos="475"/>
                <w:tab w:val="left" w:pos="864"/>
                <w:tab w:val="left" w:pos="1152"/>
              </w:tabs>
              <w:suppressAutoHyphens/>
              <w:spacing w:before="80" w:after="40" w:line="220" w:lineRule="exact"/>
              <w:ind w:left="29" w:right="72"/>
              <w:jc w:val="left"/>
              <w:rPr>
                <w:szCs w:val="18"/>
                <w:lang w:val="fr-FR"/>
              </w:rPr>
            </w:pPr>
            <w:r w:rsidRPr="00E548DD">
              <w:rPr>
                <w:i/>
                <w:szCs w:val="18"/>
                <w:lang w:val="fr-FR"/>
              </w:rPr>
              <w:t>Bachelor of Laws</w:t>
            </w:r>
          </w:p>
        </w:tc>
        <w:tc>
          <w:tcPr>
            <w:tcW w:w="5767" w:type="dxa"/>
            <w:tcBorders>
              <w:top w:val="single" w:sz="4" w:space="0" w:color="auto"/>
              <w:bottom w:val="dotted" w:sz="4" w:space="0" w:color="auto"/>
            </w:tcBorders>
            <w:shd w:val="clear" w:color="auto" w:fill="FFFFFF"/>
          </w:tcPr>
          <w:p w:rsidR="00C942CC" w:rsidRPr="00E548DD" w:rsidRDefault="00C942CC" w:rsidP="00A9778E">
            <w:pPr>
              <w:pStyle w:val="DualTxt"/>
              <w:spacing w:before="80" w:after="40" w:line="220" w:lineRule="exact"/>
              <w:ind w:left="547" w:hanging="504"/>
              <w:jc w:val="left"/>
              <w:rPr>
                <w:szCs w:val="18"/>
                <w:lang w:val="fr-FR"/>
              </w:rPr>
            </w:pPr>
            <w:r w:rsidRPr="00E548DD">
              <w:rPr>
                <w:szCs w:val="18"/>
                <w:lang w:val="fr-FR"/>
              </w:rPr>
              <w:t xml:space="preserve">voir </w:t>
            </w:r>
            <w:r w:rsidR="00166AE4" w:rsidRPr="00E548DD">
              <w:rPr>
                <w:szCs w:val="18"/>
                <w:lang w:val="fr-FR"/>
              </w:rPr>
              <w:t>« </w:t>
            </w:r>
            <w:r w:rsidRPr="00E548DD">
              <w:rPr>
                <w:i/>
                <w:szCs w:val="18"/>
                <w:lang w:val="fr-FR"/>
              </w:rPr>
              <w:t>Bachelor</w:t>
            </w:r>
            <w:r w:rsidR="00166AE4" w:rsidRPr="00E548DD">
              <w:rPr>
                <w:i/>
                <w:szCs w:val="18"/>
                <w:lang w:val="fr-FR"/>
              </w:rPr>
              <w:t> »</w:t>
            </w:r>
          </w:p>
        </w:tc>
      </w:tr>
      <w:tr w:rsidR="00C942CC" w:rsidRPr="00E548DD" w:rsidTr="00D24D90">
        <w:tblPrEx>
          <w:tblCellMar>
            <w:top w:w="0" w:type="dxa"/>
            <w:bottom w:w="0" w:type="dxa"/>
          </w:tblCellMar>
        </w:tblPrEx>
        <w:trPr>
          <w:gridBefore w:val="1"/>
          <w:wBefore w:w="14" w:type="dxa"/>
        </w:trPr>
        <w:tc>
          <w:tcPr>
            <w:tcW w:w="1778" w:type="dxa"/>
            <w:gridSpan w:val="2"/>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b/>
                <w:i/>
                <w:iCs/>
                <w:szCs w:val="18"/>
                <w:lang w:val="fr-FR"/>
              </w:rPr>
            </w:pPr>
            <w:r w:rsidRPr="00E548DD">
              <w:rPr>
                <w:b/>
                <w:szCs w:val="18"/>
                <w:lang w:val="fr-FR"/>
              </w:rPr>
              <w:t>loc. cit.</w:t>
            </w:r>
          </w:p>
        </w:tc>
        <w:tc>
          <w:tcPr>
            <w:tcW w:w="2282" w:type="dxa"/>
            <w:gridSpan w:val="2"/>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i/>
                <w:iCs/>
                <w:szCs w:val="18"/>
                <w:lang w:val="fr-FR"/>
              </w:rPr>
              <w:t>in loco citato</w:t>
            </w:r>
          </w:p>
        </w:tc>
        <w:tc>
          <w:tcPr>
            <w:tcW w:w="5767"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t>[à l</w:t>
            </w:r>
            <w:r w:rsidR="00ED1B6C">
              <w:rPr>
                <w:szCs w:val="18"/>
                <w:lang w:val="fr-FR"/>
              </w:rPr>
              <w:t>’</w:t>
            </w:r>
            <w:r w:rsidRPr="00E548DD">
              <w:rPr>
                <w:szCs w:val="18"/>
                <w:lang w:val="fr-FR"/>
              </w:rPr>
              <w:t>endroit cité]</w:t>
            </w:r>
          </w:p>
          <w:p w:rsidR="00C942CC" w:rsidRPr="00E548DD" w:rsidRDefault="00C942CC" w:rsidP="00FA04FC">
            <w:pPr>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L</w:t>
            </w:r>
            <w:r w:rsidR="00ED1B6C">
              <w:rPr>
                <w:i/>
                <w:iCs/>
                <w:szCs w:val="18"/>
                <w:lang w:val="fr-FR"/>
              </w:rPr>
              <w:t>’</w:t>
            </w:r>
            <w:r w:rsidRPr="00E548DD">
              <w:rPr>
                <w:i/>
                <w:iCs/>
                <w:szCs w:val="18"/>
                <w:lang w:val="fr-FR"/>
              </w:rPr>
              <w:t>abréviation s</w:t>
            </w:r>
            <w:r w:rsidR="00ED1B6C">
              <w:rPr>
                <w:i/>
                <w:iCs/>
                <w:szCs w:val="18"/>
                <w:lang w:val="fr-FR"/>
              </w:rPr>
              <w:t>’</w:t>
            </w:r>
            <w:r w:rsidRPr="00E548DD">
              <w:rPr>
                <w:i/>
                <w:iCs/>
                <w:szCs w:val="18"/>
                <w:lang w:val="fr-FR"/>
              </w:rPr>
              <w:t xml:space="preserve">écrit en caractères </w:t>
            </w:r>
            <w:r w:rsidR="00C83D74">
              <w:rPr>
                <w:i/>
                <w:iCs/>
                <w:szCs w:val="18"/>
                <w:lang w:val="fr-FR"/>
              </w:rPr>
              <w:t>romain</w:t>
            </w:r>
            <w:r w:rsidR="0018688B" w:rsidRPr="0018688B">
              <w:rPr>
                <w:i/>
                <w:iCs/>
                <w:szCs w:val="18"/>
                <w:lang w:val="fr-FR"/>
              </w:rPr>
              <w:t>s</w:t>
            </w:r>
            <w:r w:rsidRPr="00E548DD">
              <w:rPr>
                <w:i/>
                <w:iCs/>
                <w:szCs w:val="18"/>
                <w:lang w:val="fr-FR"/>
              </w:rPr>
              <w:t>. S</w:t>
            </w:r>
            <w:r w:rsidR="00ED1B6C">
              <w:rPr>
                <w:i/>
                <w:iCs/>
                <w:szCs w:val="18"/>
                <w:lang w:val="fr-FR"/>
              </w:rPr>
              <w:t>’</w:t>
            </w:r>
            <w:r w:rsidRPr="00E548DD">
              <w:rPr>
                <w:i/>
                <w:iCs/>
                <w:szCs w:val="18"/>
                <w:lang w:val="fr-FR"/>
              </w:rPr>
              <w:t>emploie pour renvoyer à une référence précédente suffisamment précise et pas trop éloignée. Elle est précédée d</w:t>
            </w:r>
            <w:r w:rsidR="00ED1B6C">
              <w:rPr>
                <w:i/>
                <w:iCs/>
                <w:szCs w:val="18"/>
                <w:lang w:val="fr-FR"/>
              </w:rPr>
              <w:t>’</w:t>
            </w:r>
            <w:r w:rsidRPr="00E548DD">
              <w:rPr>
                <w:i/>
                <w:iCs/>
                <w:szCs w:val="18"/>
                <w:lang w:val="fr-FR"/>
              </w:rPr>
              <w:t>une virgule.</w:t>
            </w:r>
          </w:p>
          <w:p w:rsidR="00C942CC" w:rsidRPr="00E548DD" w:rsidRDefault="00C942CC" w:rsidP="00FA04FC">
            <w:pPr>
              <w:tabs>
                <w:tab w:val="left" w:pos="262"/>
                <w:tab w:val="left" w:pos="475"/>
                <w:tab w:val="left" w:pos="864"/>
                <w:tab w:val="left" w:pos="1152"/>
              </w:tabs>
              <w:suppressAutoHyphens/>
              <w:spacing w:before="40" w:after="40" w:line="220" w:lineRule="exact"/>
              <w:ind w:left="262" w:hanging="219"/>
              <w:jc w:val="left"/>
              <w:rPr>
                <w:szCs w:val="18"/>
                <w:lang w:val="fr-FR"/>
              </w:rPr>
            </w:pPr>
            <w:r w:rsidRPr="00E548DD">
              <w:rPr>
                <w:szCs w:val="18"/>
                <w:lang w:val="fr-FR"/>
              </w:rPr>
              <w:sym w:font="Webdings" w:char="F034"/>
            </w:r>
            <w:r w:rsidRPr="00E548DD">
              <w:rPr>
                <w:szCs w:val="18"/>
                <w:lang w:val="fr-FR"/>
              </w:rPr>
              <w:tab/>
            </w:r>
            <w:r w:rsidR="00166AE4" w:rsidRPr="00E548DD">
              <w:rPr>
                <w:szCs w:val="18"/>
                <w:lang w:val="fr-FR"/>
              </w:rPr>
              <w:t>« </w:t>
            </w:r>
            <w:r w:rsidRPr="00E548DD">
              <w:rPr>
                <w:szCs w:val="18"/>
                <w:lang w:val="fr-FR"/>
              </w:rPr>
              <w:t xml:space="preserve">Plutarque, </w:t>
            </w:r>
            <w:r w:rsidRPr="00E548DD">
              <w:rPr>
                <w:i/>
                <w:szCs w:val="18"/>
                <w:lang w:val="fr-FR"/>
              </w:rPr>
              <w:t>Vies</w:t>
            </w:r>
            <w:r w:rsidRPr="00E548DD">
              <w:rPr>
                <w:szCs w:val="18"/>
                <w:lang w:val="fr-FR"/>
              </w:rPr>
              <w:t>, Paris, Les Belles Lettres (coll. G. Budée), 1957, t.</w:t>
            </w:r>
            <w:r w:rsidR="007A4CC1">
              <w:rPr>
                <w:szCs w:val="18"/>
                <w:lang w:val="fr-FR"/>
              </w:rPr>
              <w:t> </w:t>
            </w:r>
            <w:r w:rsidRPr="00E548DD">
              <w:rPr>
                <w:szCs w:val="18"/>
                <w:lang w:val="fr-FR"/>
              </w:rPr>
              <w:t>1,</w:t>
            </w:r>
            <w:r w:rsidR="007A4CC1">
              <w:rPr>
                <w:szCs w:val="18"/>
                <w:lang w:val="fr-FR"/>
              </w:rPr>
              <w:t> </w:t>
            </w:r>
            <w:r w:rsidRPr="00E548DD">
              <w:rPr>
                <w:szCs w:val="18"/>
                <w:lang w:val="fr-FR"/>
              </w:rPr>
              <w:t>p. 36</w:t>
            </w:r>
            <w:r w:rsidR="00166AE4" w:rsidRPr="00E548DD">
              <w:rPr>
                <w:szCs w:val="18"/>
                <w:lang w:val="fr-FR"/>
              </w:rPr>
              <w:t> »</w:t>
            </w:r>
            <w:r w:rsidR="00E711DD">
              <w:rPr>
                <w:szCs w:val="18"/>
                <w:lang w:val="fr-FR"/>
              </w:rPr>
              <w:t>;</w:t>
            </w:r>
            <w:r w:rsidRPr="00E548DD">
              <w:rPr>
                <w:szCs w:val="18"/>
                <w:lang w:val="fr-FR"/>
              </w:rPr>
              <w:t xml:space="preserve"> puis</w:t>
            </w:r>
            <w:r w:rsidR="00140D02">
              <w:rPr>
                <w:szCs w:val="18"/>
                <w:lang w:val="fr-FR"/>
              </w:rPr>
              <w:t> </w:t>
            </w:r>
            <w:r w:rsidRPr="00E548DD">
              <w:rPr>
                <w:szCs w:val="18"/>
                <w:lang w:val="fr-FR"/>
              </w:rPr>
              <w:t xml:space="preserve">: </w:t>
            </w:r>
            <w:r w:rsidR="00166AE4" w:rsidRPr="00E548DD">
              <w:rPr>
                <w:szCs w:val="18"/>
                <w:lang w:val="fr-FR"/>
              </w:rPr>
              <w:t>« </w:t>
            </w:r>
            <w:r w:rsidRPr="00E548DD">
              <w:rPr>
                <w:szCs w:val="18"/>
                <w:lang w:val="fr-FR"/>
              </w:rPr>
              <w:t xml:space="preserve">Plutarque, </w:t>
            </w:r>
            <w:r w:rsidRPr="00DD7942">
              <w:rPr>
                <w:szCs w:val="18"/>
                <w:lang w:val="fr-FR"/>
              </w:rPr>
              <w:t>loc.</w:t>
            </w:r>
            <w:r w:rsidR="006F4204">
              <w:rPr>
                <w:szCs w:val="18"/>
                <w:lang w:val="fr-FR"/>
              </w:rPr>
              <w:t> </w:t>
            </w:r>
            <w:r w:rsidRPr="00DD7942">
              <w:rPr>
                <w:szCs w:val="18"/>
                <w:lang w:val="fr-FR"/>
              </w:rPr>
              <w:t>cit.</w:t>
            </w:r>
            <w:r w:rsidR="00166AE4" w:rsidRPr="00E548DD">
              <w:rPr>
                <w:szCs w:val="18"/>
                <w:lang w:val="fr-FR"/>
              </w:rPr>
              <w:t> »</w:t>
            </w:r>
            <w:r w:rsidRPr="00E548DD">
              <w:rPr>
                <w:szCs w:val="18"/>
                <w:lang w:val="fr-FR"/>
              </w:rPr>
              <w:t xml:space="preserve">, pour </w:t>
            </w:r>
            <w:r w:rsidR="00166AE4" w:rsidRPr="00E548DD">
              <w:rPr>
                <w:szCs w:val="18"/>
                <w:lang w:val="fr-FR"/>
              </w:rPr>
              <w:t>« </w:t>
            </w:r>
            <w:r w:rsidRPr="00E548DD">
              <w:rPr>
                <w:szCs w:val="18"/>
                <w:lang w:val="fr-FR"/>
              </w:rPr>
              <w:t>Plutarque, op. cit., t.</w:t>
            </w:r>
            <w:r w:rsidR="007A4CC1">
              <w:rPr>
                <w:szCs w:val="18"/>
                <w:lang w:val="fr-FR"/>
              </w:rPr>
              <w:t> </w:t>
            </w:r>
            <w:r w:rsidRPr="00E548DD">
              <w:rPr>
                <w:szCs w:val="18"/>
                <w:lang w:val="fr-FR"/>
              </w:rPr>
              <w:t>1, p.</w:t>
            </w:r>
            <w:r w:rsidR="007A4CC1">
              <w:rPr>
                <w:szCs w:val="18"/>
                <w:lang w:val="fr-FR"/>
              </w:rPr>
              <w:t> </w:t>
            </w:r>
            <w:r w:rsidRPr="00E548DD">
              <w:rPr>
                <w:szCs w:val="18"/>
                <w:lang w:val="fr-FR"/>
              </w:rPr>
              <w:t>36</w:t>
            </w:r>
            <w:r w:rsidR="00166AE4" w:rsidRPr="00E548DD">
              <w:rPr>
                <w:szCs w:val="18"/>
                <w:lang w:val="fr-FR"/>
              </w:rPr>
              <w:t> »</w:t>
            </w:r>
            <w:r w:rsidRPr="00E548DD">
              <w:rPr>
                <w:szCs w:val="18"/>
                <w:lang w:val="fr-FR"/>
              </w:rPr>
              <w:t>.</w:t>
            </w:r>
          </w:p>
        </w:tc>
      </w:tr>
      <w:tr w:rsidR="00C942CC" w:rsidRPr="00E548DD" w:rsidTr="00D24D90">
        <w:tblPrEx>
          <w:tblCellMar>
            <w:top w:w="0" w:type="dxa"/>
            <w:bottom w:w="0" w:type="dxa"/>
          </w:tblCellMar>
        </w:tblPrEx>
        <w:trPr>
          <w:gridBefore w:val="1"/>
          <w:wBefore w:w="14" w:type="dxa"/>
        </w:trPr>
        <w:tc>
          <w:tcPr>
            <w:tcW w:w="1778" w:type="dxa"/>
            <w:gridSpan w:val="2"/>
            <w:tcBorders>
              <w:top w:val="dotted" w:sz="4" w:space="0" w:color="auto"/>
              <w:bottom w:val="single"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40" w:after="80" w:line="220" w:lineRule="exact"/>
              <w:ind w:left="29" w:right="115"/>
              <w:jc w:val="left"/>
              <w:rPr>
                <w:b/>
                <w:szCs w:val="18"/>
                <w:lang w:val="fr-FR"/>
              </w:rPr>
            </w:pPr>
            <w:r w:rsidRPr="00E548DD">
              <w:rPr>
                <w:b/>
                <w:szCs w:val="18"/>
                <w:lang w:val="fr-FR"/>
              </w:rPr>
              <w:t xml:space="preserve">Ltd </w:t>
            </w:r>
            <w:r w:rsidRPr="00E30B82">
              <w:rPr>
                <w:i/>
                <w:szCs w:val="18"/>
                <w:lang w:val="fr-FR"/>
              </w:rPr>
              <w:t>ou</w:t>
            </w:r>
            <w:r w:rsidRPr="00E30B82">
              <w:rPr>
                <w:szCs w:val="18"/>
                <w:lang w:val="fr-FR"/>
              </w:rPr>
              <w:t xml:space="preserve"> </w:t>
            </w:r>
            <w:r w:rsidRPr="00E548DD">
              <w:rPr>
                <w:b/>
                <w:szCs w:val="18"/>
                <w:lang w:val="fr-FR"/>
              </w:rPr>
              <w:t>Ltd.</w:t>
            </w:r>
          </w:p>
        </w:tc>
        <w:tc>
          <w:tcPr>
            <w:tcW w:w="2282" w:type="dxa"/>
            <w:gridSpan w:val="2"/>
            <w:tcBorders>
              <w:top w:val="dotted" w:sz="4" w:space="0" w:color="auto"/>
              <w:bottom w:val="single" w:sz="4" w:space="0" w:color="auto"/>
            </w:tcBorders>
            <w:shd w:val="clear" w:color="auto" w:fill="F3F3F3"/>
          </w:tcPr>
          <w:p w:rsidR="00C942CC" w:rsidRPr="00E548DD" w:rsidRDefault="00C942CC" w:rsidP="00395BFB">
            <w:pPr>
              <w:tabs>
                <w:tab w:val="left" w:pos="187"/>
                <w:tab w:val="left" w:pos="475"/>
                <w:tab w:val="left" w:pos="864"/>
                <w:tab w:val="left" w:pos="1152"/>
              </w:tabs>
              <w:suppressAutoHyphens/>
              <w:spacing w:before="40" w:after="80" w:line="220" w:lineRule="exact"/>
              <w:ind w:left="29" w:right="72"/>
              <w:jc w:val="left"/>
              <w:rPr>
                <w:szCs w:val="18"/>
                <w:lang w:val="fr-FR"/>
              </w:rPr>
            </w:pPr>
            <w:r w:rsidRPr="00E548DD">
              <w:rPr>
                <w:szCs w:val="18"/>
                <w:lang w:val="fr-FR"/>
              </w:rPr>
              <w:t>Limited</w:t>
            </w:r>
          </w:p>
        </w:tc>
        <w:tc>
          <w:tcPr>
            <w:tcW w:w="5767" w:type="dxa"/>
            <w:tcBorders>
              <w:top w:val="dotted" w:sz="4" w:space="0" w:color="auto"/>
              <w:bottom w:val="single" w:sz="4" w:space="0" w:color="auto"/>
            </w:tcBorders>
            <w:shd w:val="clear" w:color="auto" w:fill="FFFFFF"/>
          </w:tcPr>
          <w:p w:rsidR="00C942CC" w:rsidRPr="00E548DD" w:rsidRDefault="00C942CC" w:rsidP="00395BFB">
            <w:pPr>
              <w:pStyle w:val="DualTxt"/>
              <w:spacing w:before="40" w:after="80" w:line="220" w:lineRule="exact"/>
              <w:ind w:left="547" w:hanging="504"/>
              <w:jc w:val="left"/>
              <w:rPr>
                <w:szCs w:val="18"/>
                <w:lang w:val="fr-FR"/>
              </w:rPr>
            </w:pPr>
            <w:r w:rsidRPr="00E548DD">
              <w:rPr>
                <w:szCs w:val="18"/>
                <w:lang w:val="fr-FR"/>
              </w:rPr>
              <w:t>Respecter la forme employée dans la raison sociale.</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D24D90">
            <w:pPr>
              <w:keepNext/>
              <w:keepLines/>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M</w:t>
            </w:r>
          </w:p>
        </w:tc>
      </w:tr>
      <w:tr w:rsidR="00C942CC" w:rsidRPr="00E548DD" w:rsidTr="00D24D90">
        <w:tblPrEx>
          <w:tblCellMar>
            <w:top w:w="0" w:type="dxa"/>
            <w:bottom w:w="0" w:type="dxa"/>
          </w:tblCellMar>
        </w:tblPrEx>
        <w:trPr>
          <w:gridBefore w:val="1"/>
          <w:wBefore w:w="14" w:type="dxa"/>
        </w:trPr>
        <w:tc>
          <w:tcPr>
            <w:tcW w:w="1778" w:type="dxa"/>
            <w:gridSpan w:val="2"/>
            <w:tcBorders>
              <w:top w:val="single" w:sz="4" w:space="0" w:color="auto"/>
              <w:bottom w:val="dotted" w:sz="4" w:space="0" w:color="auto"/>
            </w:tcBorders>
            <w:shd w:val="clear" w:color="auto" w:fill="FFFFFF"/>
          </w:tcPr>
          <w:p w:rsidR="00C942CC" w:rsidRPr="00E548DD" w:rsidRDefault="00C942CC" w:rsidP="00D24D90">
            <w:pPr>
              <w:keepNext/>
              <w:keepLines/>
              <w:tabs>
                <w:tab w:val="left" w:pos="187"/>
                <w:tab w:val="left" w:pos="475"/>
                <w:tab w:val="left" w:pos="864"/>
                <w:tab w:val="left" w:pos="1152"/>
              </w:tabs>
              <w:suppressAutoHyphens/>
              <w:spacing w:before="80" w:after="40" w:line="220" w:lineRule="exact"/>
              <w:ind w:left="29" w:right="72"/>
              <w:jc w:val="left"/>
              <w:rPr>
                <w:b/>
                <w:szCs w:val="18"/>
                <w:lang w:val="fr-FR"/>
              </w:rPr>
            </w:pPr>
            <w:r w:rsidRPr="00E548DD">
              <w:rPr>
                <w:b/>
                <w:szCs w:val="18"/>
                <w:lang w:val="fr-FR"/>
              </w:rPr>
              <w:t>M. A. (</w:t>
            </w:r>
            <w:r w:rsidRPr="00E30B82">
              <w:rPr>
                <w:i/>
                <w:szCs w:val="18"/>
                <w:lang w:val="fr-FR"/>
              </w:rPr>
              <w:t>ou</w:t>
            </w:r>
            <w:r w:rsidRPr="00E30B82">
              <w:rPr>
                <w:szCs w:val="18"/>
                <w:lang w:val="fr-FR"/>
              </w:rPr>
              <w:t xml:space="preserve"> </w:t>
            </w:r>
            <w:r w:rsidRPr="00E548DD">
              <w:rPr>
                <w:b/>
                <w:szCs w:val="18"/>
                <w:lang w:val="fr-FR"/>
              </w:rPr>
              <w:t>A. M.)</w:t>
            </w:r>
          </w:p>
        </w:tc>
        <w:tc>
          <w:tcPr>
            <w:tcW w:w="2282" w:type="dxa"/>
            <w:gridSpan w:val="2"/>
            <w:tcBorders>
              <w:top w:val="single" w:sz="4" w:space="0" w:color="auto"/>
              <w:bottom w:val="dotted" w:sz="4" w:space="0" w:color="auto"/>
            </w:tcBorders>
            <w:shd w:val="clear" w:color="auto" w:fill="F3F3F3"/>
          </w:tcPr>
          <w:p w:rsidR="00C942CC" w:rsidRPr="00E548DD" w:rsidRDefault="00C942CC" w:rsidP="00D24D90">
            <w:pPr>
              <w:keepNext/>
              <w:keepLines/>
              <w:tabs>
                <w:tab w:val="left" w:pos="187"/>
                <w:tab w:val="left" w:pos="475"/>
                <w:tab w:val="left" w:pos="864"/>
                <w:tab w:val="left" w:pos="1152"/>
              </w:tabs>
              <w:suppressAutoHyphens/>
              <w:spacing w:before="80" w:after="40" w:line="220" w:lineRule="exact"/>
              <w:ind w:left="29" w:right="72"/>
              <w:jc w:val="left"/>
              <w:rPr>
                <w:szCs w:val="18"/>
                <w:lang w:val="fr-FR"/>
              </w:rPr>
            </w:pPr>
            <w:r w:rsidRPr="00E548DD">
              <w:rPr>
                <w:i/>
                <w:szCs w:val="18"/>
                <w:lang w:val="fr-FR"/>
              </w:rPr>
              <w:t>Master of Arts</w:t>
            </w:r>
          </w:p>
        </w:tc>
        <w:tc>
          <w:tcPr>
            <w:tcW w:w="5767" w:type="dxa"/>
            <w:tcBorders>
              <w:top w:val="single" w:sz="4" w:space="0" w:color="auto"/>
              <w:bottom w:val="dotted" w:sz="4" w:space="0" w:color="auto"/>
            </w:tcBorders>
            <w:shd w:val="clear" w:color="auto" w:fill="FFFFFF"/>
          </w:tcPr>
          <w:p w:rsidR="00C942CC" w:rsidRPr="00E548DD" w:rsidRDefault="00C942CC" w:rsidP="00D24D90">
            <w:pPr>
              <w:pStyle w:val="DualTxt"/>
              <w:keepNext/>
              <w:keepLines/>
              <w:spacing w:before="80" w:after="40" w:line="220" w:lineRule="exact"/>
              <w:ind w:left="547" w:hanging="504"/>
              <w:jc w:val="left"/>
              <w:rPr>
                <w:szCs w:val="18"/>
                <w:lang w:val="fr-FR"/>
              </w:rPr>
            </w:pPr>
            <w:r w:rsidRPr="00E548DD">
              <w:rPr>
                <w:szCs w:val="18"/>
                <w:lang w:val="fr-FR"/>
              </w:rPr>
              <w:t xml:space="preserve">Voir </w:t>
            </w:r>
            <w:r w:rsidR="00166AE4" w:rsidRPr="00E548DD">
              <w:rPr>
                <w:szCs w:val="18"/>
                <w:lang w:val="fr-FR"/>
              </w:rPr>
              <w:t>« </w:t>
            </w:r>
            <w:r w:rsidRPr="00E548DD">
              <w:rPr>
                <w:i/>
                <w:szCs w:val="18"/>
                <w:lang w:val="fr-FR"/>
              </w:rPr>
              <w:t>Master</w:t>
            </w:r>
            <w:r w:rsidR="00166AE4" w:rsidRPr="00E548DD">
              <w:rPr>
                <w:szCs w:val="18"/>
                <w:lang w:val="fr-FR"/>
              </w:rPr>
              <w:t> »</w:t>
            </w:r>
          </w:p>
        </w:tc>
      </w:tr>
      <w:tr w:rsidR="00C942CC" w:rsidRPr="00E548DD" w:rsidTr="00D24D90">
        <w:tblPrEx>
          <w:tblCellMar>
            <w:top w:w="0" w:type="dxa"/>
            <w:bottom w:w="0" w:type="dxa"/>
          </w:tblCellMar>
        </w:tblPrEx>
        <w:trPr>
          <w:gridBefore w:val="1"/>
          <w:wBefore w:w="14" w:type="dxa"/>
        </w:trPr>
        <w:tc>
          <w:tcPr>
            <w:tcW w:w="1778" w:type="dxa"/>
            <w:gridSpan w:val="2"/>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Mbps</w:t>
            </w:r>
          </w:p>
        </w:tc>
        <w:tc>
          <w:tcPr>
            <w:tcW w:w="2282" w:type="dxa"/>
            <w:gridSpan w:val="2"/>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mégabits par seconde</w:t>
            </w:r>
          </w:p>
        </w:tc>
        <w:tc>
          <w:tcPr>
            <w:tcW w:w="5767"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264"/>
                <w:tab w:val="left" w:pos="864"/>
                <w:tab w:val="left" w:pos="1152"/>
              </w:tabs>
              <w:suppressAutoHyphens/>
              <w:spacing w:before="40" w:after="40" w:line="220" w:lineRule="exact"/>
              <w:ind w:left="43"/>
              <w:jc w:val="left"/>
              <w:rPr>
                <w:szCs w:val="18"/>
                <w:lang w:val="fr-FR"/>
              </w:rPr>
            </w:pPr>
          </w:p>
        </w:tc>
      </w:tr>
      <w:tr w:rsidR="00C942CC" w:rsidRPr="00DB0847" w:rsidTr="00D24D90">
        <w:tblPrEx>
          <w:tblCellMar>
            <w:top w:w="0" w:type="dxa"/>
            <w:bottom w:w="0" w:type="dxa"/>
          </w:tblCellMar>
        </w:tblPrEx>
        <w:trPr>
          <w:gridBefore w:val="1"/>
          <w:wBefore w:w="14" w:type="dxa"/>
        </w:trPr>
        <w:tc>
          <w:tcPr>
            <w:tcW w:w="1778" w:type="dxa"/>
            <w:gridSpan w:val="2"/>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 xml:space="preserve">M. D. </w:t>
            </w:r>
          </w:p>
        </w:tc>
        <w:tc>
          <w:tcPr>
            <w:tcW w:w="2282" w:type="dxa"/>
            <w:gridSpan w:val="2"/>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i/>
                <w:szCs w:val="18"/>
                <w:lang w:val="fr-FR"/>
              </w:rPr>
              <w:t>Medicinae Doctor</w:t>
            </w:r>
          </w:p>
        </w:tc>
        <w:tc>
          <w:tcPr>
            <w:tcW w:w="5767" w:type="dxa"/>
            <w:tcBorders>
              <w:top w:val="dotted" w:sz="4" w:space="0" w:color="auto"/>
              <w:bottom w:val="dotted" w:sz="4" w:space="0" w:color="auto"/>
            </w:tcBorders>
            <w:shd w:val="clear" w:color="auto" w:fill="FFFFFF"/>
          </w:tcPr>
          <w:p w:rsidR="00C942CC" w:rsidRPr="00DB0847" w:rsidRDefault="00C942CC" w:rsidP="00FA04FC">
            <w:pPr>
              <w:tabs>
                <w:tab w:val="left" w:pos="288"/>
                <w:tab w:val="left" w:pos="576"/>
                <w:tab w:val="left" w:pos="864"/>
                <w:tab w:val="left" w:pos="1152"/>
              </w:tabs>
              <w:suppressAutoHyphens/>
              <w:spacing w:before="40" w:after="40" w:line="220" w:lineRule="exact"/>
              <w:ind w:left="43" w:right="115"/>
              <w:jc w:val="left"/>
              <w:rPr>
                <w:i/>
                <w:szCs w:val="18"/>
                <w:lang w:val="en-US"/>
              </w:rPr>
            </w:pPr>
            <w:r w:rsidRPr="00DB0847">
              <w:rPr>
                <w:i/>
                <w:szCs w:val="18"/>
                <w:lang w:val="en-US"/>
              </w:rPr>
              <w:t>Doctor of Medicine</w:t>
            </w:r>
          </w:p>
          <w:p w:rsidR="00C942CC" w:rsidRPr="00DB0847" w:rsidRDefault="00C942CC" w:rsidP="00FA04FC">
            <w:pPr>
              <w:tabs>
                <w:tab w:val="left" w:pos="288"/>
                <w:tab w:val="left" w:pos="576"/>
                <w:tab w:val="left" w:pos="864"/>
                <w:tab w:val="left" w:pos="1152"/>
              </w:tabs>
              <w:suppressAutoHyphens/>
              <w:spacing w:before="40" w:after="40" w:line="220" w:lineRule="exact"/>
              <w:ind w:left="43" w:right="115"/>
              <w:jc w:val="left"/>
              <w:rPr>
                <w:szCs w:val="18"/>
                <w:lang w:val="en-US"/>
              </w:rPr>
            </w:pPr>
            <w:r w:rsidRPr="00E548DD">
              <w:rPr>
                <w:szCs w:val="18"/>
                <w:lang w:val="fr-FR"/>
              </w:rPr>
              <w:sym w:font="Webdings" w:char="F034"/>
            </w:r>
            <w:r w:rsidRPr="00DB0847">
              <w:rPr>
                <w:szCs w:val="18"/>
                <w:lang w:val="en-US"/>
              </w:rPr>
              <w:tab/>
              <w:t>Voir D. Ph.</w:t>
            </w:r>
          </w:p>
        </w:tc>
      </w:tr>
      <w:tr w:rsidR="00C942CC" w:rsidRPr="00E548DD" w:rsidTr="00D24D90">
        <w:tblPrEx>
          <w:tblCellMar>
            <w:top w:w="0" w:type="dxa"/>
            <w:bottom w:w="0" w:type="dxa"/>
          </w:tblCellMar>
        </w:tblPrEx>
        <w:trPr>
          <w:gridBefore w:val="1"/>
          <w:wBefore w:w="14" w:type="dxa"/>
        </w:trPr>
        <w:tc>
          <w:tcPr>
            <w:tcW w:w="1778" w:type="dxa"/>
            <w:gridSpan w:val="2"/>
            <w:tcBorders>
              <w:top w:val="dotted" w:sz="4" w:space="0" w:color="auto"/>
              <w:bottom w:val="dotted" w:sz="4" w:space="0" w:color="auto"/>
            </w:tcBorders>
            <w:shd w:val="clear" w:color="auto" w:fill="FFFFFF"/>
          </w:tcPr>
          <w:p w:rsidR="00C942CC" w:rsidRPr="00E548DD" w:rsidRDefault="00140D02" w:rsidP="00FA04FC">
            <w:pPr>
              <w:tabs>
                <w:tab w:val="left" w:pos="187"/>
                <w:tab w:val="left" w:pos="475"/>
                <w:tab w:val="left" w:pos="864"/>
                <w:tab w:val="left" w:pos="1152"/>
              </w:tabs>
              <w:suppressAutoHyphens/>
              <w:spacing w:before="40" w:after="40" w:line="220" w:lineRule="exact"/>
              <w:ind w:left="29" w:right="72"/>
              <w:jc w:val="left"/>
              <w:rPr>
                <w:b/>
                <w:szCs w:val="18"/>
                <w:lang w:val="fr-FR"/>
              </w:rPr>
            </w:pPr>
            <w:r>
              <w:rPr>
                <w:b/>
                <w:szCs w:val="18"/>
                <w:lang w:val="fr-FR"/>
              </w:rPr>
              <w:t>M</w:t>
            </w:r>
            <w:r w:rsidR="00C942CC" w:rsidRPr="00E548DD">
              <w:rPr>
                <w:b/>
                <w:szCs w:val="18"/>
                <w:lang w:val="fr-FR"/>
              </w:rPr>
              <w:t>él.</w:t>
            </w:r>
          </w:p>
        </w:tc>
        <w:tc>
          <w:tcPr>
            <w:tcW w:w="2282" w:type="dxa"/>
            <w:gridSpan w:val="2"/>
            <w:tcBorders>
              <w:top w:val="dotted" w:sz="4" w:space="0" w:color="auto"/>
              <w:bottom w:val="dotted" w:sz="4" w:space="0" w:color="auto"/>
            </w:tcBorders>
            <w:shd w:val="clear" w:color="auto" w:fill="F3F3F3"/>
          </w:tcPr>
          <w:p w:rsidR="00C942CC" w:rsidRPr="00E548DD" w:rsidRDefault="00140D02" w:rsidP="00FA04FC">
            <w:pPr>
              <w:tabs>
                <w:tab w:val="left" w:pos="187"/>
                <w:tab w:val="left" w:pos="475"/>
                <w:tab w:val="left" w:pos="864"/>
                <w:tab w:val="left" w:pos="1152"/>
              </w:tabs>
              <w:suppressAutoHyphens/>
              <w:spacing w:before="40" w:after="40" w:line="220" w:lineRule="exact"/>
              <w:ind w:left="29" w:right="72"/>
              <w:jc w:val="left"/>
              <w:rPr>
                <w:szCs w:val="18"/>
                <w:lang w:val="fr-FR"/>
              </w:rPr>
            </w:pPr>
            <w:r>
              <w:rPr>
                <w:szCs w:val="18"/>
                <w:lang w:val="fr-FR"/>
              </w:rPr>
              <w:t>M</w:t>
            </w:r>
            <w:r w:rsidR="00C942CC" w:rsidRPr="00E548DD">
              <w:rPr>
                <w:szCs w:val="18"/>
                <w:lang w:val="fr-FR"/>
              </w:rPr>
              <w:t>essagerie(s) électronique(s)</w:t>
            </w:r>
          </w:p>
        </w:tc>
        <w:tc>
          <w:tcPr>
            <w:tcW w:w="5767"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t>S</w:t>
            </w:r>
            <w:r w:rsidR="00ED1B6C">
              <w:rPr>
                <w:szCs w:val="18"/>
                <w:lang w:val="fr-FR"/>
              </w:rPr>
              <w:t>’</w:t>
            </w:r>
            <w:r w:rsidRPr="00E548DD">
              <w:rPr>
                <w:szCs w:val="18"/>
                <w:lang w:val="fr-FR"/>
              </w:rPr>
              <w:t>emploie pour désigner une adresse électronique.</w:t>
            </w:r>
          </w:p>
        </w:tc>
      </w:tr>
      <w:tr w:rsidR="00C942CC" w:rsidRPr="00E548DD" w:rsidTr="00D24D90">
        <w:tblPrEx>
          <w:tblCellMar>
            <w:top w:w="0" w:type="dxa"/>
            <w:bottom w:w="0" w:type="dxa"/>
          </w:tblCellMar>
        </w:tblPrEx>
        <w:trPr>
          <w:gridBefore w:val="1"/>
          <w:wBefore w:w="14" w:type="dxa"/>
        </w:trPr>
        <w:tc>
          <w:tcPr>
            <w:tcW w:w="1778" w:type="dxa"/>
            <w:gridSpan w:val="2"/>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m/h</w:t>
            </w:r>
          </w:p>
        </w:tc>
        <w:tc>
          <w:tcPr>
            <w:tcW w:w="2282" w:type="dxa"/>
            <w:gridSpan w:val="2"/>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mois-homme</w:t>
            </w:r>
          </w:p>
        </w:tc>
        <w:tc>
          <w:tcPr>
            <w:tcW w:w="5767"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264"/>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Pr="00E548DD">
              <w:rPr>
                <w:szCs w:val="18"/>
                <w:lang w:val="fr-FR"/>
              </w:rPr>
              <w:tab/>
              <w:t>500 m/h (500 mois-homme)</w:t>
            </w:r>
          </w:p>
        </w:tc>
      </w:tr>
      <w:tr w:rsidR="00C942CC" w:rsidRPr="00E548DD" w:rsidTr="00D24D90">
        <w:tblPrEx>
          <w:tblCellMar>
            <w:top w:w="0" w:type="dxa"/>
            <w:bottom w:w="0" w:type="dxa"/>
          </w:tblCellMar>
        </w:tblPrEx>
        <w:trPr>
          <w:gridBefore w:val="1"/>
          <w:wBefore w:w="14" w:type="dxa"/>
        </w:trPr>
        <w:tc>
          <w:tcPr>
            <w:tcW w:w="1778" w:type="dxa"/>
            <w:gridSpan w:val="2"/>
            <w:tcBorders>
              <w:top w:val="dotted" w:sz="4" w:space="0" w:color="auto"/>
              <w:bottom w:val="single"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40" w:after="80" w:line="220" w:lineRule="exact"/>
              <w:ind w:left="29" w:right="115"/>
              <w:jc w:val="left"/>
              <w:rPr>
                <w:b/>
                <w:szCs w:val="18"/>
                <w:lang w:val="fr-FR"/>
              </w:rPr>
            </w:pPr>
            <w:r w:rsidRPr="00E548DD">
              <w:rPr>
                <w:b/>
                <w:szCs w:val="18"/>
                <w:lang w:val="fr-FR"/>
              </w:rPr>
              <w:t>M. S. (</w:t>
            </w:r>
            <w:r w:rsidRPr="00E548DD">
              <w:rPr>
                <w:i/>
                <w:szCs w:val="18"/>
                <w:lang w:val="fr-FR"/>
              </w:rPr>
              <w:t>ou</w:t>
            </w:r>
            <w:r w:rsidR="00FA04FC" w:rsidRPr="00E548DD">
              <w:rPr>
                <w:b/>
                <w:szCs w:val="18"/>
                <w:lang w:val="fr-FR"/>
              </w:rPr>
              <w:t xml:space="preserve"> M. </w:t>
            </w:r>
            <w:r w:rsidRPr="00E548DD">
              <w:rPr>
                <w:b/>
                <w:szCs w:val="18"/>
                <w:lang w:val="fr-FR"/>
              </w:rPr>
              <w:t>Sc.)</w:t>
            </w:r>
          </w:p>
        </w:tc>
        <w:tc>
          <w:tcPr>
            <w:tcW w:w="2282" w:type="dxa"/>
            <w:gridSpan w:val="2"/>
            <w:tcBorders>
              <w:top w:val="dotted" w:sz="4" w:space="0" w:color="auto"/>
              <w:bottom w:val="single" w:sz="4" w:space="0" w:color="auto"/>
            </w:tcBorders>
            <w:shd w:val="clear" w:color="auto" w:fill="F3F3F3"/>
          </w:tcPr>
          <w:p w:rsidR="00C942CC" w:rsidRPr="00E548DD" w:rsidRDefault="00C942CC" w:rsidP="00395BFB">
            <w:pPr>
              <w:tabs>
                <w:tab w:val="left" w:pos="187"/>
                <w:tab w:val="left" w:pos="475"/>
                <w:tab w:val="left" w:pos="864"/>
                <w:tab w:val="left" w:pos="1152"/>
              </w:tabs>
              <w:suppressAutoHyphens/>
              <w:spacing w:before="40" w:after="80" w:line="220" w:lineRule="exact"/>
              <w:ind w:left="29" w:right="72"/>
              <w:jc w:val="left"/>
              <w:rPr>
                <w:i/>
                <w:szCs w:val="18"/>
                <w:lang w:val="fr-FR"/>
              </w:rPr>
            </w:pPr>
            <w:r w:rsidRPr="00E548DD">
              <w:rPr>
                <w:i/>
                <w:szCs w:val="18"/>
                <w:lang w:val="fr-FR"/>
              </w:rPr>
              <w:t>Master of Science</w:t>
            </w:r>
          </w:p>
        </w:tc>
        <w:tc>
          <w:tcPr>
            <w:tcW w:w="5767" w:type="dxa"/>
            <w:tcBorders>
              <w:top w:val="dotted" w:sz="4" w:space="0" w:color="auto"/>
              <w:bottom w:val="single" w:sz="4" w:space="0" w:color="auto"/>
            </w:tcBorders>
            <w:shd w:val="clear" w:color="auto" w:fill="FFFFFF"/>
          </w:tcPr>
          <w:p w:rsidR="00C942CC" w:rsidRPr="00E548DD" w:rsidRDefault="00C942CC" w:rsidP="00395BFB">
            <w:pPr>
              <w:tabs>
                <w:tab w:val="left" w:pos="187"/>
                <w:tab w:val="left" w:pos="264"/>
                <w:tab w:val="left" w:pos="864"/>
                <w:tab w:val="left" w:pos="1152"/>
              </w:tabs>
              <w:suppressAutoHyphens/>
              <w:spacing w:before="40" w:after="80" w:line="220" w:lineRule="exact"/>
              <w:ind w:left="43"/>
              <w:jc w:val="left"/>
              <w:rPr>
                <w:szCs w:val="18"/>
                <w:lang w:val="fr-FR"/>
              </w:rPr>
            </w:pPr>
            <w:r w:rsidRPr="00E548DD">
              <w:rPr>
                <w:szCs w:val="18"/>
                <w:lang w:val="fr-FR"/>
              </w:rPr>
              <w:t>L</w:t>
            </w:r>
            <w:r w:rsidR="00ED1B6C">
              <w:rPr>
                <w:szCs w:val="18"/>
                <w:lang w:val="fr-FR"/>
              </w:rPr>
              <w:t>’</w:t>
            </w:r>
            <w:r w:rsidRPr="00E548DD">
              <w:rPr>
                <w:szCs w:val="18"/>
                <w:lang w:val="fr-FR"/>
              </w:rPr>
              <w:t>expression complète s</w:t>
            </w:r>
            <w:r w:rsidR="00ED1B6C">
              <w:rPr>
                <w:szCs w:val="18"/>
                <w:lang w:val="fr-FR"/>
              </w:rPr>
              <w:t>’</w:t>
            </w:r>
            <w:r w:rsidRPr="00E548DD">
              <w:rPr>
                <w:szCs w:val="18"/>
                <w:lang w:val="fr-FR"/>
              </w:rPr>
              <w:t>écrit en italiques.</w:t>
            </w:r>
          </w:p>
        </w:tc>
      </w:tr>
      <w:tr w:rsidR="00C942CC" w:rsidRPr="00E548DD" w:rsidTr="00D24D90">
        <w:tblPrEx>
          <w:tblCellMar>
            <w:top w:w="0" w:type="dxa"/>
            <w:bottom w:w="0" w:type="dxa"/>
          </w:tblCellMar>
        </w:tblPrEx>
        <w:trPr>
          <w:gridBefore w:val="1"/>
          <w:wBefore w:w="14" w:type="dxa"/>
        </w:trPr>
        <w:tc>
          <w:tcPr>
            <w:tcW w:w="9827" w:type="dxa"/>
            <w:gridSpan w:val="5"/>
            <w:tcBorders>
              <w:bottom w:val="single" w:sz="4" w:space="0" w:color="auto"/>
            </w:tcBorders>
            <w:shd w:val="clear" w:color="auto" w:fill="FFFFFF"/>
          </w:tcPr>
          <w:p w:rsidR="00C942CC" w:rsidRPr="00E548DD" w:rsidRDefault="00C942CC" w:rsidP="00D57736">
            <w:pPr>
              <w:pStyle w:val="DualTxt"/>
              <w:keepNext/>
              <w:keepLines/>
              <w:tabs>
                <w:tab w:val="clear" w:pos="480"/>
                <w:tab w:val="left" w:pos="273"/>
              </w:tabs>
              <w:spacing w:before="80" w:after="80" w:line="230" w:lineRule="exact"/>
              <w:ind w:left="547" w:hanging="504"/>
              <w:jc w:val="center"/>
              <w:rPr>
                <w:b/>
                <w:i/>
                <w:sz w:val="24"/>
                <w:szCs w:val="24"/>
                <w:lang w:val="fr-FR"/>
              </w:rPr>
            </w:pPr>
            <w:r w:rsidRPr="00E548DD">
              <w:rPr>
                <w:b/>
                <w:i/>
                <w:sz w:val="24"/>
                <w:szCs w:val="24"/>
                <w:lang w:val="fr-FR"/>
              </w:rPr>
              <w:t>N</w:t>
            </w:r>
          </w:p>
        </w:tc>
      </w:tr>
      <w:tr w:rsidR="00C942CC" w:rsidRPr="00DB0847" w:rsidTr="00D24D90">
        <w:tblPrEx>
          <w:tblCellMar>
            <w:top w:w="0" w:type="dxa"/>
            <w:bottom w:w="0" w:type="dxa"/>
          </w:tblCellMar>
        </w:tblPrEx>
        <w:trPr>
          <w:gridBefore w:val="1"/>
          <w:wBefore w:w="14" w:type="dxa"/>
        </w:trPr>
        <w:tc>
          <w:tcPr>
            <w:tcW w:w="1764" w:type="dxa"/>
            <w:tcBorders>
              <w:top w:val="single" w:sz="4" w:space="0" w:color="auto"/>
              <w:bottom w:val="dotted" w:sz="4" w:space="0" w:color="auto"/>
            </w:tcBorders>
            <w:shd w:val="clear" w:color="auto" w:fill="FFFFFF"/>
          </w:tcPr>
          <w:p w:rsidR="00C942CC" w:rsidRPr="00E548DD" w:rsidRDefault="00C942CC" w:rsidP="00D57736">
            <w:pPr>
              <w:keepNext/>
              <w:keepLines/>
              <w:tabs>
                <w:tab w:val="left" w:pos="288"/>
                <w:tab w:val="left" w:pos="576"/>
                <w:tab w:val="left" w:pos="864"/>
                <w:tab w:val="left" w:pos="1152"/>
              </w:tabs>
              <w:suppressAutoHyphens/>
              <w:spacing w:before="80" w:after="40" w:line="220" w:lineRule="exact"/>
              <w:ind w:left="29" w:right="115"/>
              <w:jc w:val="left"/>
              <w:rPr>
                <w:b/>
                <w:szCs w:val="18"/>
                <w:lang w:val="fr-FR"/>
              </w:rPr>
            </w:pPr>
            <w:r w:rsidRPr="00E548DD">
              <w:rPr>
                <w:b/>
                <w:szCs w:val="18"/>
                <w:lang w:val="fr-FR"/>
              </w:rPr>
              <w:t>N</w:t>
            </w:r>
          </w:p>
        </w:tc>
        <w:tc>
          <w:tcPr>
            <w:tcW w:w="2296" w:type="dxa"/>
            <w:gridSpan w:val="3"/>
            <w:tcBorders>
              <w:top w:val="single" w:sz="4" w:space="0" w:color="auto"/>
              <w:bottom w:val="dotted" w:sz="4" w:space="0" w:color="auto"/>
            </w:tcBorders>
            <w:shd w:val="clear" w:color="auto" w:fill="F3F3F3"/>
          </w:tcPr>
          <w:p w:rsidR="00C942CC" w:rsidRPr="00E548DD" w:rsidRDefault="00C942CC" w:rsidP="00D57736">
            <w:pPr>
              <w:keepNext/>
              <w:keepLines/>
              <w:tabs>
                <w:tab w:val="left" w:pos="187"/>
                <w:tab w:val="left" w:pos="475"/>
                <w:tab w:val="left" w:pos="864"/>
                <w:tab w:val="left" w:pos="1152"/>
              </w:tabs>
              <w:suppressAutoHyphens/>
              <w:spacing w:before="80" w:after="40" w:line="220" w:lineRule="exact"/>
              <w:ind w:left="29" w:right="72"/>
              <w:jc w:val="left"/>
              <w:rPr>
                <w:szCs w:val="18"/>
                <w:lang w:val="fr-FR"/>
              </w:rPr>
            </w:pPr>
            <w:r w:rsidRPr="00E548DD">
              <w:rPr>
                <w:szCs w:val="18"/>
                <w:lang w:val="fr-FR"/>
              </w:rPr>
              <w:t>nord</w:t>
            </w:r>
          </w:p>
        </w:tc>
        <w:tc>
          <w:tcPr>
            <w:tcW w:w="5767" w:type="dxa"/>
            <w:tcBorders>
              <w:top w:val="single" w:sz="4" w:space="0" w:color="auto"/>
              <w:bottom w:val="dotted" w:sz="4" w:space="0" w:color="auto"/>
            </w:tcBorders>
            <w:shd w:val="clear" w:color="auto" w:fill="FFFFFF"/>
          </w:tcPr>
          <w:p w:rsidR="00C942CC" w:rsidRPr="00DB0847" w:rsidRDefault="00C942CC" w:rsidP="00D57736">
            <w:pPr>
              <w:pStyle w:val="DualTxt"/>
              <w:keepNext/>
              <w:keepLines/>
              <w:tabs>
                <w:tab w:val="clear" w:pos="480"/>
                <w:tab w:val="left" w:pos="273"/>
              </w:tabs>
              <w:spacing w:before="80" w:after="40" w:line="220" w:lineRule="exact"/>
              <w:ind w:left="547" w:hanging="504"/>
              <w:jc w:val="left"/>
              <w:rPr>
                <w:szCs w:val="18"/>
                <w:lang w:val="es-ES_tradnl"/>
              </w:rPr>
            </w:pPr>
            <w:r w:rsidRPr="00E548DD">
              <w:rPr>
                <w:szCs w:val="18"/>
                <w:lang w:val="fr-FR"/>
              </w:rPr>
              <w:sym w:font="Webdings" w:char="F034"/>
            </w:r>
            <w:r w:rsidRPr="00DB0847">
              <w:rPr>
                <w:szCs w:val="18"/>
                <w:lang w:val="es-ES_tradnl"/>
              </w:rPr>
              <w:tab/>
              <w:t>52</w:t>
            </w:r>
            <w:r w:rsidRPr="00DB0847">
              <w:rPr>
                <w:szCs w:val="18"/>
                <w:vertAlign w:val="superscript"/>
                <w:lang w:val="es-ES_tradnl"/>
              </w:rPr>
              <w:t>o</w:t>
            </w:r>
            <w:r w:rsidRPr="00DB0847">
              <w:rPr>
                <w:szCs w:val="18"/>
                <w:lang w:val="es-ES_tradnl"/>
              </w:rPr>
              <w:t xml:space="preserve"> 7</w:t>
            </w:r>
            <w:r w:rsidR="00A263E7">
              <w:rPr>
                <w:szCs w:val="18"/>
                <w:lang w:val="es-ES_tradnl"/>
              </w:rPr>
              <w:t>΄</w:t>
            </w:r>
            <w:r w:rsidRPr="00DB0847">
              <w:rPr>
                <w:szCs w:val="18"/>
                <w:lang w:val="es-ES_tradnl"/>
              </w:rPr>
              <w:t xml:space="preserve"> 20</w:t>
            </w:r>
            <w:r w:rsidR="00A263E7">
              <w:rPr>
                <w:szCs w:val="18"/>
                <w:lang w:val="es-ES_tradnl"/>
              </w:rPr>
              <w:t>˝</w:t>
            </w:r>
            <w:r w:rsidRPr="00DB0847">
              <w:rPr>
                <w:szCs w:val="18"/>
                <w:lang w:val="es-ES_tradnl"/>
              </w:rPr>
              <w:t xml:space="preserve"> de latitude N</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A04FC">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N</w:t>
            </w:r>
          </w:p>
        </w:tc>
        <w:tc>
          <w:tcPr>
            <w:tcW w:w="2296" w:type="dxa"/>
            <w:gridSpan w:val="3"/>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la bombe N</w:t>
            </w:r>
          </w:p>
        </w:tc>
        <w:tc>
          <w:tcPr>
            <w:tcW w:w="5767" w:type="dxa"/>
            <w:tcBorders>
              <w:top w:val="dotted" w:sz="4" w:space="0" w:color="auto"/>
              <w:bottom w:val="dotted" w:sz="4" w:space="0" w:color="auto"/>
            </w:tcBorders>
            <w:shd w:val="clear" w:color="auto" w:fill="FFFFFF"/>
          </w:tcPr>
          <w:p w:rsidR="00C942CC" w:rsidRPr="00E548DD" w:rsidRDefault="00C942CC" w:rsidP="00FA04FC">
            <w:pPr>
              <w:pStyle w:val="DualTxt"/>
              <w:spacing w:before="40" w:after="40" w:line="220" w:lineRule="exact"/>
              <w:ind w:left="547" w:hanging="504"/>
              <w:jc w:val="left"/>
              <w:rPr>
                <w:szCs w:val="18"/>
                <w:lang w:val="fr-FR"/>
              </w:rPr>
            </w:pPr>
            <w:r w:rsidRPr="00E548DD">
              <w:rPr>
                <w:szCs w:val="18"/>
                <w:lang w:val="fr-FR"/>
              </w:rPr>
              <w:t>Bombe à neutrons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A04FC">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n.a</w:t>
            </w:r>
          </w:p>
        </w:tc>
        <w:tc>
          <w:tcPr>
            <w:tcW w:w="2296" w:type="dxa"/>
            <w:gridSpan w:val="3"/>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not applicable</w:t>
            </w:r>
          </w:p>
        </w:tc>
        <w:tc>
          <w:tcPr>
            <w:tcW w:w="5767" w:type="dxa"/>
            <w:tcBorders>
              <w:top w:val="dotted" w:sz="4" w:space="0" w:color="auto"/>
              <w:bottom w:val="dotted" w:sz="4" w:space="0" w:color="auto"/>
            </w:tcBorders>
            <w:shd w:val="clear" w:color="auto" w:fill="FFFFFF"/>
          </w:tcPr>
          <w:p w:rsidR="00C942CC" w:rsidRPr="00E548DD" w:rsidRDefault="00C942CC" w:rsidP="00FA04FC">
            <w:pPr>
              <w:pStyle w:val="DualTxt"/>
              <w:spacing w:before="40" w:after="40" w:line="220" w:lineRule="exact"/>
              <w:ind w:left="547" w:hanging="504"/>
              <w:jc w:val="left"/>
              <w:rPr>
                <w:szCs w:val="18"/>
                <w:lang w:val="fr-FR"/>
              </w:rPr>
            </w:pPr>
            <w:r w:rsidRPr="00E548DD">
              <w:rPr>
                <w:szCs w:val="18"/>
                <w:lang w:val="fr-FR"/>
              </w:rPr>
              <w:t xml:space="preserve">Se traduit par </w:t>
            </w:r>
            <w:r w:rsidR="00166AE4" w:rsidRPr="00E548DD">
              <w:rPr>
                <w:szCs w:val="18"/>
                <w:lang w:val="fr-FR"/>
              </w:rPr>
              <w:t>« </w:t>
            </w:r>
            <w:r w:rsidRPr="00E548DD">
              <w:rPr>
                <w:szCs w:val="18"/>
                <w:lang w:val="fr-FR"/>
              </w:rPr>
              <w:t>s.o.</w:t>
            </w:r>
            <w:r w:rsidR="00166AE4" w:rsidRPr="00E548DD">
              <w:rPr>
                <w:szCs w:val="18"/>
                <w:lang w:val="fr-FR"/>
              </w:rPr>
              <w:t> »</w:t>
            </w:r>
            <w:r w:rsidRPr="00E548DD">
              <w:rPr>
                <w:szCs w:val="18"/>
                <w:lang w:val="fr-FR"/>
              </w:rPr>
              <w:t xml:space="preserve"> (sans objet)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A04FC">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n.a.</w:t>
            </w:r>
          </w:p>
        </w:tc>
        <w:tc>
          <w:tcPr>
            <w:tcW w:w="2296" w:type="dxa"/>
            <w:gridSpan w:val="3"/>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not available</w:t>
            </w:r>
          </w:p>
        </w:tc>
        <w:tc>
          <w:tcPr>
            <w:tcW w:w="5767" w:type="dxa"/>
            <w:tcBorders>
              <w:top w:val="dotted" w:sz="4" w:space="0" w:color="auto"/>
              <w:bottom w:val="dotted" w:sz="4" w:space="0" w:color="auto"/>
            </w:tcBorders>
            <w:shd w:val="clear" w:color="auto" w:fill="FFFFFF"/>
          </w:tcPr>
          <w:p w:rsidR="00C942CC" w:rsidRPr="00E548DD" w:rsidRDefault="00C942CC" w:rsidP="00FA04FC">
            <w:pPr>
              <w:pStyle w:val="DualTxt"/>
              <w:spacing w:before="40" w:after="40" w:line="220" w:lineRule="exact"/>
              <w:ind w:left="547" w:hanging="504"/>
              <w:jc w:val="left"/>
              <w:rPr>
                <w:szCs w:val="18"/>
                <w:lang w:val="fr-FR"/>
              </w:rPr>
            </w:pPr>
            <w:r w:rsidRPr="00E548DD">
              <w:rPr>
                <w:szCs w:val="18"/>
                <w:lang w:val="fr-FR"/>
              </w:rPr>
              <w:t xml:space="preserve">Se traduit par </w:t>
            </w:r>
            <w:r w:rsidR="00166AE4" w:rsidRPr="00E548DD">
              <w:rPr>
                <w:szCs w:val="18"/>
                <w:lang w:val="fr-FR"/>
              </w:rPr>
              <w:t>« </w:t>
            </w:r>
            <w:r w:rsidRPr="00E548DD">
              <w:rPr>
                <w:szCs w:val="18"/>
                <w:lang w:val="fr-FR"/>
              </w:rPr>
              <w:t>n.d.</w:t>
            </w:r>
            <w:r w:rsidR="00166AE4" w:rsidRPr="00E548DD">
              <w:rPr>
                <w:szCs w:val="18"/>
                <w:lang w:val="fr-FR"/>
              </w:rPr>
              <w:t> »</w:t>
            </w:r>
            <w:r w:rsidRPr="00E548DD">
              <w:rPr>
                <w:szCs w:val="18"/>
                <w:lang w:val="fr-FR"/>
              </w:rPr>
              <w:t xml:space="preserve"> (non disponible)</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D977DD" w:rsidRDefault="00C942CC" w:rsidP="00FA04FC">
            <w:pPr>
              <w:tabs>
                <w:tab w:val="left" w:pos="288"/>
                <w:tab w:val="left" w:pos="576"/>
                <w:tab w:val="left" w:pos="864"/>
                <w:tab w:val="left" w:pos="1152"/>
              </w:tabs>
              <w:suppressAutoHyphens/>
              <w:spacing w:before="40" w:after="40" w:line="220" w:lineRule="exact"/>
              <w:ind w:left="29" w:right="115"/>
              <w:jc w:val="left"/>
              <w:rPr>
                <w:b/>
                <w:i/>
                <w:szCs w:val="18"/>
                <w:lang w:val="fr-FR"/>
              </w:rPr>
            </w:pPr>
            <w:r w:rsidRPr="00D977DD">
              <w:rPr>
                <w:b/>
                <w:i/>
                <w:szCs w:val="18"/>
                <w:lang w:val="fr-FR"/>
              </w:rPr>
              <w:t>N. B.</w:t>
            </w:r>
          </w:p>
        </w:tc>
        <w:tc>
          <w:tcPr>
            <w:tcW w:w="2296" w:type="dxa"/>
            <w:gridSpan w:val="3"/>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i/>
                <w:szCs w:val="18"/>
                <w:lang w:val="fr-FR"/>
              </w:rPr>
              <w:t>nota bene</w:t>
            </w:r>
          </w:p>
        </w:tc>
        <w:tc>
          <w:tcPr>
            <w:tcW w:w="5767" w:type="dxa"/>
            <w:tcBorders>
              <w:top w:val="dotted" w:sz="4" w:space="0" w:color="auto"/>
              <w:bottom w:val="dotted" w:sz="4" w:space="0" w:color="auto"/>
            </w:tcBorders>
            <w:shd w:val="clear" w:color="auto" w:fill="FFFFFF"/>
          </w:tcPr>
          <w:p w:rsidR="00C942CC" w:rsidRPr="00E548DD" w:rsidRDefault="00C942CC" w:rsidP="00FA04FC">
            <w:pPr>
              <w:pStyle w:val="DualTxt"/>
              <w:spacing w:before="40" w:after="40" w:line="220" w:lineRule="exact"/>
              <w:ind w:left="547" w:hanging="504"/>
              <w:jc w:val="left"/>
              <w:rPr>
                <w:szCs w:val="18"/>
                <w:lang w:val="fr-FR"/>
              </w:rPr>
            </w:pPr>
            <w:r w:rsidRPr="00E548DD">
              <w:rPr>
                <w:szCs w:val="18"/>
                <w:lang w:val="fr-FR"/>
              </w:rPr>
              <w:t>Notez bien</w:t>
            </w:r>
            <w:r w:rsidR="00D977DD">
              <w:rPr>
                <w:szCs w:val="18"/>
                <w:lang w:val="fr-FR"/>
              </w:rPr>
              <w:t xml:space="preserve"> [toujours suivi de deux-points]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A04FC">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n.c.</w:t>
            </w:r>
          </w:p>
        </w:tc>
        <w:tc>
          <w:tcPr>
            <w:tcW w:w="2296" w:type="dxa"/>
            <w:gridSpan w:val="3"/>
            <w:tcBorders>
              <w:top w:val="dotted" w:sz="4" w:space="0" w:color="auto"/>
              <w:bottom w:val="dotted" w:sz="4" w:space="0" w:color="auto"/>
            </w:tcBorders>
            <w:shd w:val="clear" w:color="auto" w:fill="F3F3F3"/>
          </w:tcPr>
          <w:p w:rsidR="00C942CC" w:rsidRPr="00E548DD" w:rsidRDefault="00C942CC" w:rsidP="00FA04FC">
            <w:pPr>
              <w:pStyle w:val="DualTxt"/>
              <w:spacing w:before="40" w:after="40" w:line="220" w:lineRule="exact"/>
              <w:ind w:left="547" w:hanging="504"/>
              <w:jc w:val="left"/>
              <w:rPr>
                <w:szCs w:val="18"/>
                <w:lang w:val="fr-FR"/>
              </w:rPr>
            </w:pPr>
            <w:r w:rsidRPr="00E548DD">
              <w:rPr>
                <w:szCs w:val="18"/>
                <w:lang w:val="fr-FR"/>
              </w:rPr>
              <w:t>non connu</w:t>
            </w:r>
          </w:p>
        </w:tc>
        <w:tc>
          <w:tcPr>
            <w:tcW w:w="5767" w:type="dxa"/>
            <w:tcBorders>
              <w:top w:val="dotted" w:sz="4" w:space="0" w:color="auto"/>
              <w:bottom w:val="dotted" w:sz="4" w:space="0" w:color="auto"/>
            </w:tcBorders>
            <w:shd w:val="clear" w:color="auto" w:fill="FFFFFF"/>
          </w:tcPr>
          <w:p w:rsidR="00C942CC" w:rsidRPr="00E548DD" w:rsidRDefault="00C942CC" w:rsidP="00FA04FC">
            <w:pPr>
              <w:pStyle w:val="DualTxt"/>
              <w:spacing w:before="40" w:after="40" w:line="220" w:lineRule="exact"/>
              <w:ind w:left="547" w:hanging="504"/>
              <w:jc w:val="left"/>
              <w:rPr>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A04FC">
            <w:pPr>
              <w:tabs>
                <w:tab w:val="left" w:pos="288"/>
                <w:tab w:val="left" w:pos="576"/>
                <w:tab w:val="left" w:pos="864"/>
                <w:tab w:val="left" w:pos="1152"/>
              </w:tabs>
              <w:suppressAutoHyphens/>
              <w:spacing w:before="40" w:after="40" w:line="220" w:lineRule="exact"/>
              <w:ind w:left="29" w:right="115"/>
              <w:jc w:val="left"/>
              <w:rPr>
                <w:b/>
                <w:szCs w:val="18"/>
                <w:lang w:val="fr-FR"/>
              </w:rPr>
            </w:pPr>
            <w:r w:rsidRPr="00E548DD">
              <w:rPr>
                <w:b/>
                <w:szCs w:val="18"/>
                <w:lang w:val="fr-FR"/>
              </w:rPr>
              <w:t>n.c.a.</w:t>
            </w:r>
          </w:p>
        </w:tc>
        <w:tc>
          <w:tcPr>
            <w:tcW w:w="2296" w:type="dxa"/>
            <w:gridSpan w:val="3"/>
            <w:tcBorders>
              <w:top w:val="dotted" w:sz="4" w:space="0" w:color="auto"/>
              <w:bottom w:val="dotted" w:sz="4" w:space="0" w:color="auto"/>
            </w:tcBorders>
            <w:shd w:val="clear" w:color="auto" w:fill="F3F3F3"/>
          </w:tcPr>
          <w:p w:rsidR="00C942CC" w:rsidRPr="00E548DD" w:rsidRDefault="00C942CC" w:rsidP="0097321B">
            <w:pPr>
              <w:pStyle w:val="DualTxt"/>
              <w:spacing w:before="40" w:after="40" w:line="220" w:lineRule="exact"/>
              <w:ind w:left="42"/>
              <w:jc w:val="left"/>
              <w:rPr>
                <w:szCs w:val="18"/>
                <w:lang w:val="fr-FR"/>
              </w:rPr>
            </w:pPr>
            <w:r w:rsidRPr="00E548DD">
              <w:rPr>
                <w:szCs w:val="18"/>
                <w:lang w:val="fr-FR"/>
              </w:rPr>
              <w:t>non compris ailleurs</w:t>
            </w:r>
          </w:p>
        </w:tc>
        <w:tc>
          <w:tcPr>
            <w:tcW w:w="5767" w:type="dxa"/>
            <w:tcBorders>
              <w:top w:val="dotted" w:sz="4" w:space="0" w:color="auto"/>
              <w:bottom w:val="dotted" w:sz="4" w:space="0" w:color="auto"/>
            </w:tcBorders>
            <w:shd w:val="clear" w:color="auto" w:fill="FFFFFF"/>
          </w:tcPr>
          <w:p w:rsidR="00C942CC" w:rsidRPr="00E548DD" w:rsidRDefault="00C942CC" w:rsidP="00FA04FC">
            <w:pPr>
              <w:pStyle w:val="DualTxt"/>
              <w:spacing w:before="40" w:after="40" w:line="220" w:lineRule="exact"/>
              <w:ind w:left="547" w:hanging="504"/>
              <w:jc w:val="left"/>
              <w:rPr>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n.d.</w:t>
            </w:r>
          </w:p>
        </w:tc>
        <w:tc>
          <w:tcPr>
            <w:tcW w:w="2296" w:type="dxa"/>
            <w:gridSpan w:val="3"/>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t>non disponible</w:t>
            </w:r>
          </w:p>
        </w:tc>
        <w:tc>
          <w:tcPr>
            <w:tcW w:w="5767"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43"/>
              <w:jc w:val="left"/>
              <w:rPr>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n.d.a.</w:t>
            </w:r>
          </w:p>
        </w:tc>
        <w:tc>
          <w:tcPr>
            <w:tcW w:w="2296" w:type="dxa"/>
            <w:gridSpan w:val="3"/>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t>non dénommé ailleurs</w:t>
            </w:r>
          </w:p>
        </w:tc>
        <w:tc>
          <w:tcPr>
            <w:tcW w:w="5767"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43"/>
              <w:jc w:val="left"/>
              <w:rPr>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b/>
                <w:szCs w:val="18"/>
                <w:lang w:val="fr-FR"/>
              </w:rPr>
              <w:t>n.i.a.</w:t>
            </w:r>
          </w:p>
        </w:tc>
        <w:tc>
          <w:tcPr>
            <w:tcW w:w="2296" w:type="dxa"/>
            <w:gridSpan w:val="3"/>
            <w:tcBorders>
              <w:top w:val="dotted" w:sz="4" w:space="0" w:color="auto"/>
              <w:bottom w:val="dotted" w:sz="4" w:space="0" w:color="auto"/>
            </w:tcBorders>
            <w:shd w:val="clear" w:color="auto" w:fill="F3F3F3"/>
          </w:tcPr>
          <w:p w:rsidR="00C942CC" w:rsidRPr="00E548DD" w:rsidRDefault="00C942CC" w:rsidP="00FA04FC">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non inclus ailleurs</w:t>
            </w:r>
          </w:p>
        </w:tc>
        <w:tc>
          <w:tcPr>
            <w:tcW w:w="5767" w:type="dxa"/>
            <w:tcBorders>
              <w:top w:val="dotted" w:sz="4" w:space="0" w:color="auto"/>
              <w:bottom w:val="dotted" w:sz="4" w:space="0" w:color="auto"/>
            </w:tcBorders>
            <w:shd w:val="clear" w:color="auto" w:fill="FFFFFF"/>
          </w:tcPr>
          <w:p w:rsidR="00C942CC" w:rsidRPr="00E548DD" w:rsidRDefault="00C942CC" w:rsidP="00FA04FC">
            <w:pPr>
              <w:tabs>
                <w:tab w:val="left" w:pos="187"/>
                <w:tab w:val="left" w:pos="475"/>
                <w:tab w:val="left" w:pos="864"/>
                <w:tab w:val="left" w:pos="1152"/>
              </w:tabs>
              <w:suppressAutoHyphens/>
              <w:spacing w:before="40" w:after="40" w:line="220" w:lineRule="exact"/>
              <w:ind w:left="43"/>
              <w:jc w:val="left"/>
              <w:rPr>
                <w:szCs w:val="18"/>
                <w:lang w:val="fr-FR"/>
              </w:rPr>
            </w:pPr>
          </w:p>
        </w:tc>
      </w:tr>
      <w:tr w:rsidR="00E631DB"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E631DB" w:rsidRPr="00E631DB" w:rsidRDefault="00E631DB" w:rsidP="00FA04FC">
            <w:pPr>
              <w:tabs>
                <w:tab w:val="left" w:pos="187"/>
                <w:tab w:val="left" w:pos="475"/>
                <w:tab w:val="left" w:pos="864"/>
                <w:tab w:val="left" w:pos="1152"/>
              </w:tabs>
              <w:suppressAutoHyphens/>
              <w:spacing w:before="40" w:after="40" w:line="220" w:lineRule="exact"/>
              <w:ind w:left="29" w:right="72"/>
              <w:jc w:val="left"/>
              <w:rPr>
                <w:b/>
                <w:i/>
                <w:szCs w:val="18"/>
                <w:lang w:val="fr-FR"/>
              </w:rPr>
            </w:pPr>
            <w:r>
              <w:rPr>
                <w:b/>
                <w:szCs w:val="18"/>
                <w:lang w:val="fr-FR"/>
              </w:rPr>
              <w:t xml:space="preserve">NLB </w:t>
            </w:r>
            <w:r w:rsidRPr="00E631DB">
              <w:rPr>
                <w:szCs w:val="18"/>
                <w:lang w:val="fr-FR"/>
              </w:rPr>
              <w:t>(</w:t>
            </w:r>
            <w:r w:rsidRPr="00E631DB">
              <w:rPr>
                <w:i/>
                <w:szCs w:val="18"/>
                <w:lang w:val="fr-FR"/>
              </w:rPr>
              <w:t>en anglais</w:t>
            </w:r>
            <w:r w:rsidRPr="00E631DB">
              <w:rPr>
                <w:szCs w:val="18"/>
                <w:lang w:val="fr-FR"/>
              </w:rPr>
              <w:t>)</w:t>
            </w:r>
          </w:p>
        </w:tc>
        <w:tc>
          <w:tcPr>
            <w:tcW w:w="2296" w:type="dxa"/>
            <w:gridSpan w:val="3"/>
            <w:tcBorders>
              <w:top w:val="dotted" w:sz="4" w:space="0" w:color="auto"/>
              <w:bottom w:val="dotted" w:sz="4" w:space="0" w:color="auto"/>
            </w:tcBorders>
            <w:shd w:val="clear" w:color="auto" w:fill="F3F3F3"/>
          </w:tcPr>
          <w:p w:rsidR="00E631DB" w:rsidRPr="00E548DD" w:rsidRDefault="00E631DB" w:rsidP="00FA04FC">
            <w:pPr>
              <w:tabs>
                <w:tab w:val="left" w:pos="187"/>
                <w:tab w:val="left" w:pos="475"/>
                <w:tab w:val="left" w:pos="864"/>
                <w:tab w:val="left" w:pos="1152"/>
              </w:tabs>
              <w:suppressAutoHyphens/>
              <w:spacing w:before="40" w:after="40" w:line="220" w:lineRule="exact"/>
              <w:ind w:left="29" w:right="72"/>
              <w:jc w:val="left"/>
              <w:rPr>
                <w:szCs w:val="18"/>
                <w:lang w:val="fr-FR"/>
              </w:rPr>
            </w:pPr>
            <w:r>
              <w:rPr>
                <w:szCs w:val="18"/>
                <w:lang w:val="fr-FR"/>
              </w:rPr>
              <w:t>bâtiment de la pelouse nord</w:t>
            </w:r>
          </w:p>
        </w:tc>
        <w:tc>
          <w:tcPr>
            <w:tcW w:w="5767" w:type="dxa"/>
            <w:tcBorders>
              <w:top w:val="dotted" w:sz="4" w:space="0" w:color="auto"/>
              <w:bottom w:val="dotted" w:sz="4" w:space="0" w:color="auto"/>
            </w:tcBorders>
            <w:shd w:val="clear" w:color="auto" w:fill="FFFFFF"/>
          </w:tcPr>
          <w:p w:rsidR="00E631DB" w:rsidRPr="00E631DB" w:rsidRDefault="00E631DB" w:rsidP="00FA04FC">
            <w:pPr>
              <w:tabs>
                <w:tab w:val="left" w:pos="187"/>
                <w:tab w:val="left" w:pos="475"/>
                <w:tab w:val="left" w:pos="864"/>
                <w:tab w:val="left" w:pos="1152"/>
              </w:tabs>
              <w:suppressAutoHyphens/>
              <w:spacing w:before="40" w:after="40" w:line="220" w:lineRule="exact"/>
              <w:ind w:left="43"/>
              <w:jc w:val="left"/>
              <w:rPr>
                <w:i/>
                <w:szCs w:val="18"/>
                <w:lang w:val="fr-FR"/>
              </w:rPr>
            </w:pPr>
            <w:r>
              <w:rPr>
                <w:i/>
                <w:szCs w:val="18"/>
                <w:lang w:val="fr-FR"/>
              </w:rPr>
              <w:t>Aucun acronyme en français</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A1537">
            <w:pPr>
              <w:keepNext/>
              <w:keepLines/>
              <w:tabs>
                <w:tab w:val="left" w:pos="288"/>
                <w:tab w:val="left" w:pos="576"/>
                <w:tab w:val="left" w:pos="864"/>
                <w:tab w:val="left" w:pos="1152"/>
              </w:tabs>
              <w:suppressAutoHyphens/>
              <w:spacing w:before="40" w:after="80" w:line="220" w:lineRule="exact"/>
              <w:ind w:left="29" w:right="45"/>
              <w:jc w:val="left"/>
              <w:rPr>
                <w:b/>
                <w:szCs w:val="18"/>
                <w:vertAlign w:val="superscript"/>
                <w:lang w:val="fr-FR"/>
              </w:rPr>
            </w:pPr>
            <w:r w:rsidRPr="00E548DD">
              <w:rPr>
                <w:b/>
                <w:szCs w:val="18"/>
                <w:lang w:val="fr-FR"/>
              </w:rPr>
              <w:t>nº/n</w:t>
            </w:r>
            <w:r w:rsidRPr="00E548DD">
              <w:rPr>
                <w:b/>
                <w:szCs w:val="18"/>
                <w:vertAlign w:val="superscript"/>
                <w:lang w:val="fr-FR"/>
              </w:rPr>
              <w:t>os</w:t>
            </w:r>
          </w:p>
          <w:p w:rsidR="00C942CC" w:rsidRPr="00E548DD" w:rsidRDefault="00C942CC" w:rsidP="00FA1537">
            <w:pPr>
              <w:keepNext/>
              <w:keepLines/>
              <w:tabs>
                <w:tab w:val="left" w:pos="288"/>
                <w:tab w:val="left" w:pos="576"/>
                <w:tab w:val="left" w:pos="864"/>
                <w:tab w:val="left" w:pos="1152"/>
              </w:tabs>
              <w:suppressAutoHyphens/>
              <w:spacing w:before="40" w:after="80" w:line="220" w:lineRule="exact"/>
              <w:ind w:left="29" w:right="45"/>
              <w:jc w:val="left"/>
              <w:rPr>
                <w:b/>
                <w:szCs w:val="18"/>
                <w:lang w:val="fr-FR"/>
              </w:rPr>
            </w:pPr>
            <w:r w:rsidRPr="00E548DD">
              <w:rPr>
                <w:b/>
                <w:szCs w:val="18"/>
                <w:lang w:val="fr-FR"/>
              </w:rPr>
              <w:t>Nº/N</w:t>
            </w:r>
            <w:r w:rsidRPr="00E548DD">
              <w:rPr>
                <w:b/>
                <w:szCs w:val="18"/>
                <w:vertAlign w:val="superscript"/>
                <w:lang w:val="fr-FR"/>
              </w:rPr>
              <w:t>os</w:t>
            </w:r>
          </w:p>
        </w:tc>
        <w:tc>
          <w:tcPr>
            <w:tcW w:w="2296" w:type="dxa"/>
            <w:gridSpan w:val="3"/>
            <w:tcBorders>
              <w:top w:val="dotted" w:sz="4" w:space="0" w:color="auto"/>
              <w:bottom w:val="dotted" w:sz="4" w:space="0" w:color="auto"/>
            </w:tcBorders>
            <w:shd w:val="clear" w:color="auto" w:fill="F3F3F3"/>
          </w:tcPr>
          <w:p w:rsidR="00C942CC" w:rsidRPr="00E548DD" w:rsidRDefault="00C942CC" w:rsidP="00FA1537">
            <w:pPr>
              <w:keepNext/>
              <w:keepLines/>
              <w:tabs>
                <w:tab w:val="left" w:pos="288"/>
                <w:tab w:val="left" w:pos="576"/>
                <w:tab w:val="left" w:pos="864"/>
                <w:tab w:val="left" w:pos="1152"/>
              </w:tabs>
              <w:suppressAutoHyphens/>
              <w:spacing w:before="40" w:after="80" w:line="220" w:lineRule="exact"/>
              <w:ind w:left="29" w:right="45"/>
              <w:jc w:val="left"/>
              <w:rPr>
                <w:szCs w:val="18"/>
                <w:lang w:val="fr-FR"/>
              </w:rPr>
            </w:pPr>
            <w:r w:rsidRPr="00E548DD">
              <w:rPr>
                <w:szCs w:val="18"/>
                <w:lang w:val="fr-FR"/>
              </w:rPr>
              <w:t>numéro(s)</w:t>
            </w:r>
          </w:p>
          <w:p w:rsidR="00C942CC" w:rsidRPr="00E548DD" w:rsidRDefault="00C942CC" w:rsidP="00FA1537">
            <w:pPr>
              <w:keepNext/>
              <w:keepLines/>
              <w:tabs>
                <w:tab w:val="left" w:pos="288"/>
                <w:tab w:val="left" w:pos="576"/>
                <w:tab w:val="left" w:pos="864"/>
                <w:tab w:val="left" w:pos="1152"/>
              </w:tabs>
              <w:suppressAutoHyphens/>
              <w:spacing w:before="40" w:after="80" w:line="220" w:lineRule="exact"/>
              <w:ind w:left="29" w:right="45"/>
              <w:jc w:val="left"/>
              <w:rPr>
                <w:szCs w:val="18"/>
                <w:lang w:val="fr-FR"/>
              </w:rPr>
            </w:pPr>
            <w:r w:rsidRPr="00E548DD">
              <w:rPr>
                <w:szCs w:val="18"/>
                <w:lang w:val="fr-FR"/>
              </w:rPr>
              <w:t>Numéro(s)</w:t>
            </w:r>
          </w:p>
        </w:tc>
        <w:tc>
          <w:tcPr>
            <w:tcW w:w="5767" w:type="dxa"/>
            <w:tcBorders>
              <w:top w:val="dotted" w:sz="4" w:space="0" w:color="auto"/>
              <w:bottom w:val="dotted" w:sz="4" w:space="0" w:color="auto"/>
            </w:tcBorders>
            <w:shd w:val="clear" w:color="auto" w:fill="FFFFFF"/>
          </w:tcPr>
          <w:p w:rsidR="00C942CC" w:rsidRPr="00E548DD" w:rsidRDefault="00C942CC" w:rsidP="00FA1537">
            <w:pPr>
              <w:keepNext/>
              <w:keepLines/>
              <w:tabs>
                <w:tab w:val="left" w:pos="288"/>
                <w:tab w:val="left" w:pos="576"/>
                <w:tab w:val="left" w:pos="864"/>
                <w:tab w:val="left" w:pos="1152"/>
              </w:tabs>
              <w:suppressAutoHyphens/>
              <w:spacing w:before="40" w:after="80" w:line="220" w:lineRule="exact"/>
              <w:ind w:left="43" w:right="45"/>
              <w:jc w:val="left"/>
              <w:rPr>
                <w:i/>
                <w:iCs/>
                <w:szCs w:val="18"/>
                <w:lang w:val="fr-FR"/>
              </w:rPr>
            </w:pPr>
            <w:r w:rsidRPr="00E548DD">
              <w:rPr>
                <w:i/>
                <w:iCs/>
                <w:szCs w:val="18"/>
                <w:lang w:val="fr-FR"/>
              </w:rPr>
              <w:t>Ces abréviations ne s</w:t>
            </w:r>
            <w:r w:rsidR="00ED1B6C">
              <w:rPr>
                <w:i/>
                <w:iCs/>
                <w:szCs w:val="18"/>
                <w:lang w:val="fr-FR"/>
              </w:rPr>
              <w:t>’</w:t>
            </w:r>
            <w:r w:rsidRPr="00E548DD">
              <w:rPr>
                <w:i/>
                <w:iCs/>
                <w:szCs w:val="18"/>
                <w:lang w:val="fr-FR"/>
              </w:rPr>
              <w:t>emploient que lorsqu</w:t>
            </w:r>
            <w:r w:rsidR="00ED1B6C">
              <w:rPr>
                <w:i/>
                <w:iCs/>
                <w:szCs w:val="18"/>
                <w:lang w:val="fr-FR"/>
              </w:rPr>
              <w:t>’</w:t>
            </w:r>
            <w:r w:rsidRPr="00E548DD">
              <w:rPr>
                <w:i/>
                <w:iCs/>
                <w:szCs w:val="18"/>
                <w:lang w:val="fr-FR"/>
              </w:rPr>
              <w:t>elles sont immédiatement suivies de chiffres.</w:t>
            </w:r>
          </w:p>
          <w:p w:rsidR="00C942CC" w:rsidRPr="00E548DD" w:rsidRDefault="00C942CC" w:rsidP="00FA1537">
            <w:pPr>
              <w:keepNext/>
              <w:keepLines/>
              <w:tabs>
                <w:tab w:val="left" w:pos="288"/>
                <w:tab w:val="left" w:pos="576"/>
                <w:tab w:val="left" w:pos="864"/>
                <w:tab w:val="left" w:pos="1152"/>
              </w:tabs>
              <w:suppressAutoHyphens/>
              <w:spacing w:before="40" w:after="80" w:line="220" w:lineRule="exact"/>
              <w:ind w:left="43" w:right="45"/>
              <w:jc w:val="left"/>
              <w:rPr>
                <w:szCs w:val="18"/>
                <w:lang w:val="fr-FR"/>
              </w:rPr>
            </w:pPr>
            <w:r w:rsidRPr="00E548DD">
              <w:rPr>
                <w:szCs w:val="18"/>
                <w:lang w:val="fr-FR"/>
              </w:rPr>
              <w:sym w:font="Webdings" w:char="F034"/>
            </w:r>
            <w:r w:rsidRPr="00E548DD">
              <w:rPr>
                <w:szCs w:val="18"/>
                <w:lang w:val="fr-FR"/>
              </w:rPr>
              <w:tab/>
              <w:t>le jugement n</w:t>
            </w:r>
            <w:r w:rsidRPr="00E548DD">
              <w:rPr>
                <w:szCs w:val="18"/>
                <w:vertAlign w:val="superscript"/>
                <w:lang w:val="fr-FR"/>
              </w:rPr>
              <w:t>o</w:t>
            </w:r>
            <w:r w:rsidR="00166AE4" w:rsidRPr="00E548DD">
              <w:rPr>
                <w:szCs w:val="18"/>
                <w:vertAlign w:val="superscript"/>
                <w:lang w:val="fr-FR"/>
              </w:rPr>
              <w:t> </w:t>
            </w:r>
            <w:r w:rsidRPr="00E548DD">
              <w:rPr>
                <w:szCs w:val="18"/>
                <w:lang w:val="fr-FR"/>
              </w:rPr>
              <w:t>114</w:t>
            </w:r>
            <w:r w:rsidR="00E711DD">
              <w:rPr>
                <w:szCs w:val="18"/>
                <w:lang w:val="fr-FR"/>
              </w:rPr>
              <w:t>;</w:t>
            </w:r>
            <w:r w:rsidRPr="00E548DD">
              <w:rPr>
                <w:szCs w:val="18"/>
                <w:lang w:val="fr-FR"/>
              </w:rPr>
              <w:t xml:space="preserve"> index n</w:t>
            </w:r>
            <w:r w:rsidRPr="00E548DD">
              <w:rPr>
                <w:szCs w:val="18"/>
                <w:vertAlign w:val="superscript"/>
                <w:lang w:val="fr-FR"/>
              </w:rPr>
              <w:t>os</w:t>
            </w:r>
            <w:r w:rsidRPr="00E548DD">
              <w:rPr>
                <w:szCs w:val="18"/>
                <w:lang w:val="fr-FR"/>
              </w:rPr>
              <w:t xml:space="preserve"> 1635 et 1636</w:t>
            </w:r>
          </w:p>
          <w:p w:rsidR="00C942CC" w:rsidRPr="00E548DD" w:rsidRDefault="007A4CC1" w:rsidP="00FA1537">
            <w:pPr>
              <w:keepNext/>
              <w:keepLines/>
              <w:tabs>
                <w:tab w:val="left" w:pos="288"/>
                <w:tab w:val="left" w:pos="576"/>
                <w:tab w:val="left" w:pos="864"/>
                <w:tab w:val="left" w:pos="1152"/>
              </w:tabs>
              <w:suppressAutoHyphens/>
              <w:spacing w:before="40" w:after="80" w:line="220" w:lineRule="exact"/>
              <w:ind w:left="43" w:right="45"/>
              <w:jc w:val="left"/>
              <w:rPr>
                <w:szCs w:val="18"/>
                <w:lang w:val="fr-FR"/>
              </w:rPr>
            </w:pPr>
            <w:r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publication des Nations Unies, numéro de vente</w:t>
            </w:r>
            <w:r w:rsidR="00140D02">
              <w:rPr>
                <w:szCs w:val="18"/>
                <w:lang w:val="fr-FR"/>
              </w:rPr>
              <w:t> </w:t>
            </w:r>
            <w:r w:rsidR="00C942CC" w:rsidRPr="00E548DD">
              <w:rPr>
                <w:szCs w:val="18"/>
                <w:lang w:val="fr-FR"/>
              </w:rPr>
              <w:t>:</w:t>
            </w:r>
            <w:r>
              <w:rPr>
                <w:szCs w:val="18"/>
                <w:lang w:val="fr-FR"/>
              </w:rPr>
              <w:t xml:space="preserve"> </w:t>
            </w:r>
            <w:r w:rsidR="00C942CC" w:rsidRPr="00E548DD">
              <w:rPr>
                <w:szCs w:val="18"/>
                <w:lang w:val="fr-FR"/>
              </w:rPr>
              <w:t>F.94.II.D.12</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7A4CC1">
            <w:pPr>
              <w:keepNext/>
              <w:keepLines/>
              <w:tabs>
                <w:tab w:val="left" w:pos="190"/>
                <w:tab w:val="left" w:pos="475"/>
                <w:tab w:val="left" w:pos="864"/>
                <w:tab w:val="left" w:pos="1152"/>
              </w:tabs>
              <w:suppressAutoHyphens/>
              <w:spacing w:before="80" w:after="80" w:line="220" w:lineRule="exact"/>
              <w:ind w:left="28" w:right="45"/>
              <w:jc w:val="center"/>
              <w:rPr>
                <w:b/>
                <w:i/>
                <w:sz w:val="24"/>
                <w:szCs w:val="24"/>
                <w:lang w:val="fr-FR"/>
              </w:rPr>
            </w:pPr>
            <w:r w:rsidRPr="00E548DD">
              <w:rPr>
                <w:b/>
                <w:i/>
                <w:sz w:val="24"/>
                <w:szCs w:val="24"/>
                <w:lang w:val="fr-FR"/>
              </w:rPr>
              <w:t>O</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A9778E">
            <w:pPr>
              <w:tabs>
                <w:tab w:val="left" w:pos="187"/>
                <w:tab w:val="left" w:pos="475"/>
                <w:tab w:val="left" w:pos="864"/>
                <w:tab w:val="left" w:pos="1152"/>
              </w:tabs>
              <w:suppressAutoHyphens/>
              <w:spacing w:before="80" w:after="40" w:line="220" w:lineRule="exact"/>
              <w:ind w:right="72"/>
              <w:jc w:val="left"/>
              <w:rPr>
                <w:b/>
                <w:i/>
                <w:iCs/>
                <w:szCs w:val="18"/>
                <w:lang w:val="fr-FR"/>
              </w:rPr>
            </w:pPr>
            <w:r w:rsidRPr="00E548DD">
              <w:rPr>
                <w:b/>
                <w:szCs w:val="18"/>
                <w:lang w:val="fr-FR"/>
              </w:rPr>
              <w:t>op. cit.</w:t>
            </w:r>
          </w:p>
        </w:tc>
        <w:tc>
          <w:tcPr>
            <w:tcW w:w="2296" w:type="dxa"/>
            <w:gridSpan w:val="3"/>
            <w:tcBorders>
              <w:top w:val="dotted" w:sz="4" w:space="0" w:color="auto"/>
              <w:bottom w:val="dotted" w:sz="4" w:space="0" w:color="auto"/>
            </w:tcBorders>
            <w:shd w:val="clear" w:color="auto" w:fill="F3F3F3"/>
          </w:tcPr>
          <w:p w:rsidR="00C942CC" w:rsidRPr="00E548DD" w:rsidRDefault="00504080" w:rsidP="00A9778E">
            <w:pPr>
              <w:tabs>
                <w:tab w:val="left" w:pos="187"/>
                <w:tab w:val="left" w:pos="475"/>
                <w:tab w:val="left" w:pos="864"/>
                <w:tab w:val="left" w:pos="1152"/>
              </w:tabs>
              <w:suppressAutoHyphens/>
              <w:spacing w:before="80" w:after="40" w:line="220" w:lineRule="exact"/>
              <w:ind w:left="29" w:right="72"/>
              <w:jc w:val="left"/>
              <w:rPr>
                <w:i/>
                <w:iCs/>
                <w:szCs w:val="18"/>
                <w:lang w:val="fr-FR"/>
              </w:rPr>
            </w:pPr>
            <w:r>
              <w:rPr>
                <w:i/>
                <w:iCs/>
                <w:szCs w:val="18"/>
                <w:lang w:val="fr-FR"/>
              </w:rPr>
              <w:t>o</w:t>
            </w:r>
            <w:r w:rsidR="00C942CC" w:rsidRPr="00E548DD">
              <w:rPr>
                <w:i/>
                <w:iCs/>
                <w:szCs w:val="18"/>
                <w:lang w:val="fr-FR"/>
              </w:rPr>
              <w:t>pere citato</w:t>
            </w:r>
          </w:p>
        </w:tc>
        <w:tc>
          <w:tcPr>
            <w:tcW w:w="5767" w:type="dxa"/>
            <w:tcBorders>
              <w:top w:val="dotted" w:sz="4" w:space="0" w:color="auto"/>
              <w:bottom w:val="dotted" w:sz="4" w:space="0" w:color="auto"/>
            </w:tcBorders>
            <w:shd w:val="clear" w:color="auto" w:fill="FFFFFF"/>
          </w:tcPr>
          <w:p w:rsidR="00C942CC" w:rsidRPr="00E548DD" w:rsidRDefault="00C942CC" w:rsidP="00A9778E">
            <w:pPr>
              <w:tabs>
                <w:tab w:val="left" w:pos="187"/>
                <w:tab w:val="left" w:pos="475"/>
                <w:tab w:val="left" w:pos="864"/>
                <w:tab w:val="left" w:pos="1152"/>
              </w:tabs>
              <w:suppressAutoHyphens/>
              <w:spacing w:before="80" w:after="40" w:line="220" w:lineRule="exact"/>
              <w:ind w:left="43"/>
              <w:jc w:val="left"/>
              <w:rPr>
                <w:szCs w:val="18"/>
                <w:lang w:val="fr-FR"/>
              </w:rPr>
            </w:pPr>
            <w:r w:rsidRPr="00E548DD">
              <w:rPr>
                <w:szCs w:val="18"/>
                <w:lang w:val="fr-FR"/>
              </w:rPr>
              <w:t>[dans l</w:t>
            </w:r>
            <w:r w:rsidR="00ED1B6C">
              <w:rPr>
                <w:szCs w:val="18"/>
                <w:lang w:val="fr-FR"/>
              </w:rPr>
              <w:t>’</w:t>
            </w:r>
            <w:r w:rsidRPr="00E548DD">
              <w:rPr>
                <w:szCs w:val="18"/>
                <w:lang w:val="fr-FR"/>
              </w:rPr>
              <w:t>ouvrage cité]</w:t>
            </w:r>
          </w:p>
          <w:p w:rsidR="00C942CC" w:rsidRPr="00E548DD" w:rsidRDefault="00C942CC" w:rsidP="00A9778E">
            <w:pPr>
              <w:tabs>
                <w:tab w:val="left" w:pos="187"/>
                <w:tab w:val="left" w:pos="475"/>
                <w:tab w:val="left" w:pos="864"/>
                <w:tab w:val="left" w:pos="1152"/>
              </w:tabs>
              <w:suppressAutoHyphens/>
              <w:spacing w:before="80" w:after="40" w:line="220" w:lineRule="exact"/>
              <w:ind w:left="43"/>
              <w:jc w:val="left"/>
              <w:rPr>
                <w:i/>
                <w:iCs/>
                <w:szCs w:val="18"/>
                <w:lang w:val="fr-FR"/>
              </w:rPr>
            </w:pPr>
            <w:r w:rsidRPr="00E548DD">
              <w:rPr>
                <w:i/>
                <w:iCs/>
                <w:szCs w:val="18"/>
                <w:lang w:val="fr-FR"/>
              </w:rPr>
              <w:t>L</w:t>
            </w:r>
            <w:r w:rsidR="00ED1B6C">
              <w:rPr>
                <w:i/>
                <w:iCs/>
                <w:szCs w:val="18"/>
                <w:lang w:val="fr-FR"/>
              </w:rPr>
              <w:t>’</w:t>
            </w:r>
            <w:r w:rsidRPr="00E548DD">
              <w:rPr>
                <w:i/>
                <w:iCs/>
                <w:szCs w:val="18"/>
                <w:lang w:val="fr-FR"/>
              </w:rPr>
              <w:t>abréviation s</w:t>
            </w:r>
            <w:r w:rsidR="00ED1B6C">
              <w:rPr>
                <w:i/>
                <w:iCs/>
                <w:szCs w:val="18"/>
                <w:lang w:val="fr-FR"/>
              </w:rPr>
              <w:t>’</w:t>
            </w:r>
            <w:r w:rsidRPr="00E548DD">
              <w:rPr>
                <w:i/>
                <w:iCs/>
                <w:szCs w:val="18"/>
                <w:lang w:val="fr-FR"/>
              </w:rPr>
              <w:t xml:space="preserve">écrit en caractères </w:t>
            </w:r>
            <w:r w:rsidR="00C83D74">
              <w:rPr>
                <w:i/>
                <w:iCs/>
                <w:szCs w:val="18"/>
                <w:lang w:val="fr-FR"/>
              </w:rPr>
              <w:t>romain</w:t>
            </w:r>
            <w:r w:rsidR="0018688B" w:rsidRPr="0018688B">
              <w:rPr>
                <w:i/>
                <w:iCs/>
                <w:szCs w:val="18"/>
                <w:lang w:val="fr-FR"/>
              </w:rPr>
              <w:t>s</w:t>
            </w:r>
            <w:r w:rsidRPr="00E548DD">
              <w:rPr>
                <w:i/>
                <w:iCs/>
                <w:szCs w:val="18"/>
                <w:lang w:val="fr-FR"/>
              </w:rPr>
              <w:t>.</w:t>
            </w:r>
          </w:p>
          <w:p w:rsidR="00C942CC" w:rsidRPr="00E548DD" w:rsidRDefault="00C942CC" w:rsidP="00A9778E">
            <w:pPr>
              <w:tabs>
                <w:tab w:val="left" w:pos="187"/>
                <w:tab w:val="left" w:pos="475"/>
                <w:tab w:val="left" w:pos="864"/>
                <w:tab w:val="left" w:pos="1152"/>
              </w:tabs>
              <w:suppressAutoHyphens/>
              <w:spacing w:before="80" w:after="40" w:line="220" w:lineRule="exact"/>
              <w:ind w:left="43"/>
              <w:jc w:val="left"/>
              <w:rPr>
                <w:szCs w:val="18"/>
                <w:lang w:val="fr-FR"/>
              </w:rPr>
            </w:pPr>
            <w:r w:rsidRPr="00E548DD">
              <w:rPr>
                <w:szCs w:val="18"/>
                <w:lang w:val="fr-FR"/>
              </w:rPr>
              <w:t>S</w:t>
            </w:r>
            <w:r w:rsidR="00ED1B6C">
              <w:rPr>
                <w:szCs w:val="18"/>
                <w:lang w:val="fr-FR"/>
              </w:rPr>
              <w:t>’</w:t>
            </w:r>
            <w:r w:rsidRPr="00E548DD">
              <w:rPr>
                <w:szCs w:val="18"/>
                <w:lang w:val="fr-FR"/>
              </w:rPr>
              <w:t>emploie pour renvoyer à une référence bibliographique qui a déjà été citée précisément</w:t>
            </w:r>
            <w:r w:rsidR="00140D02">
              <w:rPr>
                <w:szCs w:val="18"/>
                <w:lang w:val="fr-FR"/>
              </w:rPr>
              <w:t> </w:t>
            </w:r>
            <w:r w:rsidRPr="00E548DD">
              <w:rPr>
                <w:szCs w:val="18"/>
                <w:lang w:val="fr-FR"/>
              </w:rPr>
              <w:t xml:space="preserve">: </w:t>
            </w:r>
            <w:r w:rsidR="00166AE4" w:rsidRPr="00E548DD">
              <w:rPr>
                <w:szCs w:val="18"/>
                <w:lang w:val="fr-FR"/>
              </w:rPr>
              <w:t>« </w:t>
            </w:r>
            <w:r w:rsidRPr="00E548DD">
              <w:rPr>
                <w:szCs w:val="18"/>
                <w:lang w:val="fr-FR"/>
              </w:rPr>
              <w:t>op.</w:t>
            </w:r>
            <w:r w:rsidR="00A16C14">
              <w:rPr>
                <w:szCs w:val="18"/>
                <w:lang w:val="fr-FR"/>
              </w:rPr>
              <w:t xml:space="preserve"> </w:t>
            </w:r>
            <w:r w:rsidRPr="00E548DD">
              <w:rPr>
                <w:szCs w:val="18"/>
                <w:lang w:val="fr-FR"/>
              </w:rPr>
              <w:t>cit.</w:t>
            </w:r>
            <w:r w:rsidR="00166AE4" w:rsidRPr="00E548DD">
              <w:rPr>
                <w:szCs w:val="18"/>
                <w:lang w:val="fr-FR"/>
              </w:rPr>
              <w:t> »</w:t>
            </w:r>
            <w:r w:rsidRPr="00E548DD">
              <w:rPr>
                <w:szCs w:val="18"/>
                <w:lang w:val="fr-FR"/>
              </w:rPr>
              <w:t xml:space="preserve"> ne s</w:t>
            </w:r>
            <w:r w:rsidR="00ED1B6C">
              <w:rPr>
                <w:szCs w:val="18"/>
                <w:lang w:val="fr-FR"/>
              </w:rPr>
              <w:t>’</w:t>
            </w:r>
            <w:r w:rsidRPr="00E548DD">
              <w:rPr>
                <w:szCs w:val="18"/>
                <w:lang w:val="fr-FR"/>
              </w:rPr>
              <w:t xml:space="preserve">emploie que pour la source </w:t>
            </w:r>
            <w:r w:rsidR="00A16C14">
              <w:rPr>
                <w:szCs w:val="18"/>
                <w:lang w:val="fr-FR"/>
              </w:rPr>
              <w:br/>
            </w:r>
            <w:r w:rsidRPr="00E548DD">
              <w:rPr>
                <w:szCs w:val="18"/>
                <w:lang w:val="fr-FR"/>
              </w:rPr>
              <w:t>(par ex.</w:t>
            </w:r>
            <w:r w:rsidR="00140D02">
              <w:rPr>
                <w:szCs w:val="18"/>
                <w:lang w:val="fr-FR"/>
              </w:rPr>
              <w:t> </w:t>
            </w:r>
            <w:r w:rsidRPr="00E548DD">
              <w:rPr>
                <w:szCs w:val="18"/>
                <w:lang w:val="fr-FR"/>
              </w:rPr>
              <w:t xml:space="preserve">: </w:t>
            </w:r>
            <w:r w:rsidRPr="00E548DD">
              <w:rPr>
                <w:i/>
                <w:szCs w:val="18"/>
                <w:lang w:val="fr-FR"/>
              </w:rPr>
              <w:t>Les Misérables</w:t>
            </w:r>
            <w:r w:rsidRPr="00E548DD">
              <w:rPr>
                <w:szCs w:val="18"/>
                <w:lang w:val="fr-FR"/>
              </w:rPr>
              <w:t>) et non pour l</w:t>
            </w:r>
            <w:r w:rsidR="00ED1B6C">
              <w:rPr>
                <w:szCs w:val="18"/>
                <w:lang w:val="fr-FR"/>
              </w:rPr>
              <w:t>’</w:t>
            </w:r>
            <w:r w:rsidRPr="00E548DD">
              <w:rPr>
                <w:szCs w:val="18"/>
                <w:lang w:val="fr-FR"/>
              </w:rPr>
              <w:t>auteur (par ex.</w:t>
            </w:r>
            <w:r w:rsidR="00140D02">
              <w:rPr>
                <w:szCs w:val="18"/>
                <w:lang w:val="fr-FR"/>
              </w:rPr>
              <w:t> </w:t>
            </w:r>
            <w:r w:rsidRPr="00E548DD">
              <w:rPr>
                <w:szCs w:val="18"/>
                <w:lang w:val="fr-FR"/>
              </w:rPr>
              <w:t xml:space="preserve">: V. Hugo). </w:t>
            </w:r>
            <w:r w:rsidR="00A16C14">
              <w:rPr>
                <w:szCs w:val="18"/>
                <w:lang w:val="fr-FR"/>
              </w:rPr>
              <w:br/>
            </w:r>
            <w:r w:rsidRPr="00E548DD">
              <w:rPr>
                <w:szCs w:val="18"/>
                <w:lang w:val="fr-FR"/>
              </w:rPr>
              <w:t>Cette expression est suivie d</w:t>
            </w:r>
            <w:r w:rsidR="00ED1B6C">
              <w:rPr>
                <w:szCs w:val="18"/>
                <w:lang w:val="fr-FR"/>
              </w:rPr>
              <w:t>’</w:t>
            </w:r>
            <w:r w:rsidRPr="00E548DD">
              <w:rPr>
                <w:szCs w:val="18"/>
                <w:lang w:val="fr-FR"/>
              </w:rPr>
              <w:t>une virgule.</w:t>
            </w:r>
          </w:p>
          <w:p w:rsidR="00C942CC" w:rsidRPr="00E548DD" w:rsidRDefault="00C942CC" w:rsidP="00A9778E">
            <w:pPr>
              <w:tabs>
                <w:tab w:val="left" w:pos="187"/>
                <w:tab w:val="left" w:pos="475"/>
                <w:tab w:val="left" w:pos="864"/>
                <w:tab w:val="left" w:pos="1152"/>
              </w:tabs>
              <w:suppressAutoHyphens/>
              <w:spacing w:before="80" w:after="40" w:line="220" w:lineRule="exact"/>
              <w:ind w:left="43"/>
              <w:jc w:val="left"/>
              <w:rPr>
                <w:szCs w:val="18"/>
                <w:lang w:val="fr-FR"/>
              </w:rPr>
            </w:pPr>
            <w:r w:rsidRPr="00E548DD">
              <w:rPr>
                <w:szCs w:val="18"/>
                <w:lang w:val="fr-FR"/>
              </w:rPr>
              <w:tab/>
              <w:t xml:space="preserve">Plutarque, </w:t>
            </w:r>
            <w:r w:rsidR="00A16C14" w:rsidRPr="00A16C14">
              <w:rPr>
                <w:i/>
                <w:szCs w:val="18"/>
                <w:lang w:val="fr-FR"/>
              </w:rPr>
              <w:t>V</w:t>
            </w:r>
            <w:r w:rsidRPr="00A16C14">
              <w:rPr>
                <w:i/>
                <w:szCs w:val="18"/>
                <w:lang w:val="fr-FR"/>
              </w:rPr>
              <w:t>ies</w:t>
            </w:r>
            <w:r w:rsidRPr="00E548DD">
              <w:rPr>
                <w:szCs w:val="18"/>
                <w:lang w:val="fr-FR"/>
              </w:rPr>
              <w:t>, op. cit., p. 40.</w:t>
            </w:r>
          </w:p>
        </w:tc>
      </w:tr>
      <w:tr w:rsidR="00C942CC" w:rsidRPr="00DB0847"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nil"/>
              <w:bottom w:val="dotted" w:sz="4" w:space="0" w:color="auto"/>
            </w:tcBorders>
            <w:shd w:val="clear" w:color="auto" w:fill="FFFFFF"/>
          </w:tcPr>
          <w:p w:rsidR="00C942CC" w:rsidRPr="00E548DD" w:rsidRDefault="00C942CC" w:rsidP="00950FB1">
            <w:pPr>
              <w:tabs>
                <w:tab w:val="left" w:pos="288"/>
                <w:tab w:val="left" w:pos="576"/>
                <w:tab w:val="left" w:pos="864"/>
                <w:tab w:val="left" w:pos="1152"/>
              </w:tabs>
              <w:suppressAutoHyphens/>
              <w:spacing w:before="40" w:after="40" w:line="220" w:lineRule="exact"/>
              <w:ind w:right="43"/>
              <w:jc w:val="left"/>
              <w:rPr>
                <w:b/>
                <w:szCs w:val="18"/>
                <w:lang w:val="fr-FR"/>
              </w:rPr>
            </w:pPr>
            <w:r w:rsidRPr="00E548DD">
              <w:rPr>
                <w:b/>
                <w:szCs w:val="18"/>
                <w:lang w:val="fr-FR"/>
              </w:rPr>
              <w:t>O</w:t>
            </w:r>
          </w:p>
        </w:tc>
        <w:tc>
          <w:tcPr>
            <w:tcW w:w="2296" w:type="dxa"/>
            <w:gridSpan w:val="3"/>
            <w:tcBorders>
              <w:top w:val="dotted" w:sz="4" w:space="0" w:color="auto"/>
              <w:bottom w:val="dotted" w:sz="4" w:space="0" w:color="auto"/>
            </w:tcBorders>
            <w:shd w:val="clear" w:color="auto" w:fill="F3F3F3"/>
          </w:tcPr>
          <w:p w:rsidR="00C942CC" w:rsidRPr="00E548DD" w:rsidRDefault="00C942CC" w:rsidP="00950FB1">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ouest</w:t>
            </w:r>
          </w:p>
        </w:tc>
        <w:tc>
          <w:tcPr>
            <w:tcW w:w="5767" w:type="dxa"/>
            <w:tcBorders>
              <w:top w:val="dotted" w:sz="4" w:space="0" w:color="auto"/>
              <w:bottom w:val="dotted" w:sz="4" w:space="0" w:color="auto"/>
            </w:tcBorders>
            <w:shd w:val="clear" w:color="auto" w:fill="FFFFFF"/>
          </w:tcPr>
          <w:p w:rsidR="00C942CC" w:rsidRPr="00DB0847" w:rsidRDefault="00C942CC" w:rsidP="00950FB1">
            <w:pPr>
              <w:pStyle w:val="DualTxt"/>
              <w:tabs>
                <w:tab w:val="clear" w:pos="480"/>
                <w:tab w:val="left" w:pos="232"/>
              </w:tabs>
              <w:spacing w:before="40" w:after="40" w:line="220" w:lineRule="exact"/>
              <w:ind w:left="43" w:hanging="504"/>
              <w:jc w:val="left"/>
              <w:rPr>
                <w:szCs w:val="18"/>
                <w:lang w:val="es-ES_tradnl"/>
              </w:rPr>
            </w:pPr>
            <w:r w:rsidRPr="00DB0847">
              <w:rPr>
                <w:szCs w:val="18"/>
                <w:lang w:val="es-ES_tradnl"/>
              </w:rPr>
              <w:t xml:space="preserve">Ouest </w:t>
            </w:r>
            <w:r w:rsidRPr="00E548DD">
              <w:rPr>
                <w:szCs w:val="18"/>
                <w:lang w:val="fr-FR"/>
              </w:rPr>
              <w:sym w:font="Webdings" w:char="F034"/>
            </w:r>
            <w:r w:rsidRPr="00DB0847">
              <w:rPr>
                <w:szCs w:val="18"/>
                <w:lang w:val="es-ES_tradnl"/>
              </w:rPr>
              <w:tab/>
              <w:t>119</w:t>
            </w:r>
            <w:r w:rsidRPr="00DB0847">
              <w:rPr>
                <w:szCs w:val="18"/>
                <w:vertAlign w:val="superscript"/>
                <w:lang w:val="es-ES_tradnl"/>
              </w:rPr>
              <w:t>o</w:t>
            </w:r>
            <w:r w:rsidRPr="00DB0847">
              <w:rPr>
                <w:szCs w:val="18"/>
                <w:lang w:val="es-ES_tradnl"/>
              </w:rPr>
              <w:t xml:space="preserve"> 28</w:t>
            </w:r>
            <w:r w:rsidR="00D13B48">
              <w:rPr>
                <w:szCs w:val="18"/>
                <w:lang w:val="es-ES_tradnl"/>
              </w:rPr>
              <w:t>΄</w:t>
            </w:r>
            <w:r w:rsidRPr="00DB0847">
              <w:rPr>
                <w:szCs w:val="18"/>
                <w:lang w:val="es-ES_tradnl"/>
              </w:rPr>
              <w:t xml:space="preserve"> 44</w:t>
            </w:r>
            <w:r w:rsidR="00D13B48">
              <w:rPr>
                <w:szCs w:val="18"/>
                <w:lang w:val="es-ES_tradnl"/>
              </w:rPr>
              <w:t>˝</w:t>
            </w:r>
            <w:r w:rsidRPr="00DB0847">
              <w:rPr>
                <w:szCs w:val="18"/>
                <w:lang w:val="es-ES_tradnl"/>
              </w:rPr>
              <w:t xml:space="preserve"> de longitude O</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single"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40" w:after="80" w:line="220" w:lineRule="exact"/>
              <w:ind w:right="43"/>
              <w:jc w:val="left"/>
              <w:rPr>
                <w:b/>
                <w:szCs w:val="18"/>
                <w:lang w:val="fr-FR"/>
              </w:rPr>
            </w:pPr>
            <w:r w:rsidRPr="00E548DD">
              <w:rPr>
                <w:b/>
                <w:szCs w:val="18"/>
                <w:lang w:val="fr-FR"/>
              </w:rPr>
              <w:t>OVNI</w:t>
            </w:r>
          </w:p>
        </w:tc>
        <w:tc>
          <w:tcPr>
            <w:tcW w:w="2296" w:type="dxa"/>
            <w:gridSpan w:val="3"/>
            <w:tcBorders>
              <w:top w:val="dotted" w:sz="4" w:space="0" w:color="auto"/>
              <w:bottom w:val="single" w:sz="4" w:space="0" w:color="auto"/>
            </w:tcBorders>
            <w:shd w:val="clear" w:color="auto" w:fill="F3F3F3"/>
          </w:tcPr>
          <w:p w:rsidR="00C942CC" w:rsidRPr="00E548DD" w:rsidRDefault="00C942CC" w:rsidP="00395BFB">
            <w:pPr>
              <w:tabs>
                <w:tab w:val="left" w:pos="288"/>
                <w:tab w:val="left" w:pos="576"/>
                <w:tab w:val="left" w:pos="864"/>
                <w:tab w:val="left" w:pos="1152"/>
              </w:tabs>
              <w:suppressAutoHyphens/>
              <w:spacing w:before="40" w:after="80" w:line="220" w:lineRule="exact"/>
              <w:ind w:left="29" w:right="43"/>
              <w:jc w:val="left"/>
              <w:rPr>
                <w:szCs w:val="18"/>
                <w:lang w:val="fr-FR"/>
              </w:rPr>
            </w:pPr>
            <w:r w:rsidRPr="00E548DD">
              <w:rPr>
                <w:szCs w:val="18"/>
                <w:lang w:val="fr-FR"/>
              </w:rPr>
              <w:t>objet volant non identifié</w:t>
            </w:r>
          </w:p>
        </w:tc>
        <w:tc>
          <w:tcPr>
            <w:tcW w:w="5767" w:type="dxa"/>
            <w:tcBorders>
              <w:top w:val="dotted" w:sz="4" w:space="0" w:color="auto"/>
              <w:bottom w:val="single" w:sz="4" w:space="0" w:color="auto"/>
            </w:tcBorders>
            <w:shd w:val="clear" w:color="auto" w:fill="FFFFFF"/>
          </w:tcPr>
          <w:p w:rsidR="00C942CC" w:rsidRPr="00E548DD" w:rsidRDefault="00C942CC" w:rsidP="00395BFB">
            <w:pPr>
              <w:pStyle w:val="DualTxt"/>
              <w:spacing w:before="40" w:after="80" w:line="220" w:lineRule="exact"/>
              <w:ind w:left="43" w:hanging="504"/>
              <w:jc w:val="left"/>
              <w:rPr>
                <w:szCs w:val="18"/>
                <w:lang w:val="fr-FR"/>
              </w:rPr>
            </w:pPr>
            <w:r w:rsidRPr="00E548DD">
              <w:rPr>
                <w:szCs w:val="18"/>
                <w:lang w:val="fr-FR"/>
              </w:rPr>
              <w:t xml:space="preserve">Objet </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097E7E">
            <w:pPr>
              <w:keepNext/>
              <w:keepLines/>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P</w:t>
            </w:r>
          </w:p>
        </w:tc>
      </w:tr>
      <w:tr w:rsidR="00C942CC" w:rsidRPr="00DB0847"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nil"/>
              <w:bottom w:val="dotted" w:sz="4" w:space="0" w:color="auto"/>
            </w:tcBorders>
            <w:shd w:val="clear" w:color="auto" w:fill="FFFFFF"/>
          </w:tcPr>
          <w:p w:rsidR="00C942CC" w:rsidRPr="00E548DD" w:rsidRDefault="00C942CC" w:rsidP="00097E7E">
            <w:pPr>
              <w:keepNext/>
              <w:keepLines/>
              <w:tabs>
                <w:tab w:val="left" w:pos="288"/>
                <w:tab w:val="left" w:pos="576"/>
                <w:tab w:val="left" w:pos="864"/>
                <w:tab w:val="left" w:pos="1152"/>
              </w:tabs>
              <w:suppressAutoHyphens/>
              <w:spacing w:before="80" w:after="40" w:line="220" w:lineRule="exact"/>
              <w:ind w:right="45"/>
              <w:jc w:val="left"/>
              <w:rPr>
                <w:b/>
                <w:szCs w:val="18"/>
                <w:lang w:val="fr-FR"/>
              </w:rPr>
            </w:pPr>
            <w:r w:rsidRPr="00E548DD">
              <w:rPr>
                <w:b/>
                <w:szCs w:val="18"/>
                <w:lang w:val="fr-FR"/>
              </w:rPr>
              <w:t>p.</w:t>
            </w:r>
          </w:p>
        </w:tc>
        <w:tc>
          <w:tcPr>
            <w:tcW w:w="2296" w:type="dxa"/>
            <w:gridSpan w:val="3"/>
            <w:tcBorders>
              <w:top w:val="nil"/>
              <w:bottom w:val="dotted" w:sz="4" w:space="0" w:color="auto"/>
            </w:tcBorders>
            <w:shd w:val="clear" w:color="auto" w:fill="F3F3F3"/>
          </w:tcPr>
          <w:p w:rsidR="00C942CC" w:rsidRPr="00E548DD" w:rsidRDefault="00C942CC" w:rsidP="00097E7E">
            <w:pPr>
              <w:keepNext/>
              <w:keepLines/>
              <w:tabs>
                <w:tab w:val="left" w:pos="288"/>
                <w:tab w:val="left" w:pos="576"/>
                <w:tab w:val="left" w:pos="864"/>
                <w:tab w:val="left" w:pos="1152"/>
              </w:tabs>
              <w:suppressAutoHyphens/>
              <w:spacing w:before="80" w:after="40" w:line="220" w:lineRule="exact"/>
              <w:ind w:left="29" w:right="45"/>
              <w:jc w:val="left"/>
              <w:rPr>
                <w:szCs w:val="18"/>
                <w:lang w:val="fr-FR"/>
              </w:rPr>
            </w:pPr>
            <w:r w:rsidRPr="00E548DD">
              <w:rPr>
                <w:szCs w:val="18"/>
                <w:lang w:val="fr-FR"/>
              </w:rPr>
              <w:t>page(s)</w:t>
            </w:r>
          </w:p>
        </w:tc>
        <w:tc>
          <w:tcPr>
            <w:tcW w:w="5767" w:type="dxa"/>
            <w:tcBorders>
              <w:top w:val="nil"/>
              <w:bottom w:val="dotted" w:sz="4" w:space="0" w:color="auto"/>
            </w:tcBorders>
            <w:shd w:val="clear" w:color="auto" w:fill="FFFFFF"/>
          </w:tcPr>
          <w:p w:rsidR="00C942CC" w:rsidRPr="00E548DD" w:rsidRDefault="00C942CC" w:rsidP="00097E7E">
            <w:pPr>
              <w:keepNext/>
              <w:keepLines/>
              <w:tabs>
                <w:tab w:val="left" w:pos="288"/>
                <w:tab w:val="left" w:pos="576"/>
                <w:tab w:val="left" w:pos="864"/>
                <w:tab w:val="left" w:pos="1152"/>
              </w:tabs>
              <w:suppressAutoHyphens/>
              <w:spacing w:before="80" w:after="40" w:line="220" w:lineRule="exact"/>
              <w:ind w:left="43" w:right="45"/>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 Les numéros de page ne</w:t>
            </w:r>
            <w:r w:rsidR="007A4CC1">
              <w:rPr>
                <w:i/>
                <w:iCs/>
                <w:szCs w:val="18"/>
                <w:lang w:val="fr-FR"/>
              </w:rPr>
              <w:t> </w:t>
            </w:r>
            <w:r w:rsidRPr="00E548DD">
              <w:rPr>
                <w:i/>
                <w:iCs/>
                <w:szCs w:val="18"/>
                <w:lang w:val="fr-FR"/>
              </w:rPr>
              <w:t>prennent pas d</w:t>
            </w:r>
            <w:r w:rsidR="00ED1B6C">
              <w:rPr>
                <w:i/>
                <w:iCs/>
                <w:szCs w:val="18"/>
                <w:lang w:val="fr-FR"/>
              </w:rPr>
              <w:t>’</w:t>
            </w:r>
            <w:r w:rsidRPr="00E548DD">
              <w:rPr>
                <w:i/>
                <w:iCs/>
                <w:szCs w:val="18"/>
                <w:lang w:val="fr-FR"/>
              </w:rPr>
              <w:t>espace aux milliers.</w:t>
            </w:r>
          </w:p>
          <w:p w:rsidR="00C942CC" w:rsidRPr="00E548DD" w:rsidRDefault="00C942CC" w:rsidP="00097E7E">
            <w:pPr>
              <w:keepNext/>
              <w:keepLines/>
              <w:tabs>
                <w:tab w:val="left" w:pos="288"/>
                <w:tab w:val="left" w:pos="576"/>
                <w:tab w:val="left" w:pos="864"/>
                <w:tab w:val="left" w:pos="1152"/>
              </w:tabs>
              <w:suppressAutoHyphens/>
              <w:spacing w:before="80" w:after="40" w:line="220" w:lineRule="exact"/>
              <w:ind w:left="43" w:right="45"/>
              <w:jc w:val="left"/>
              <w:rPr>
                <w:szCs w:val="18"/>
                <w:lang w:val="fr-FR"/>
              </w:rPr>
            </w:pPr>
            <w:r w:rsidRPr="00E548DD">
              <w:rPr>
                <w:szCs w:val="18"/>
                <w:lang w:val="fr-FR"/>
              </w:rPr>
              <w:sym w:font="Webdings" w:char="F034"/>
            </w:r>
            <w:r w:rsidRPr="00E548DD">
              <w:rPr>
                <w:szCs w:val="18"/>
                <w:lang w:val="fr-FR"/>
              </w:rPr>
              <w:tab/>
              <w:t>voir A/51/42, p. 23.</w:t>
            </w:r>
          </w:p>
          <w:p w:rsidR="00C942CC" w:rsidRPr="00E548DD" w:rsidRDefault="00C942CC" w:rsidP="00097E7E">
            <w:pPr>
              <w:keepNext/>
              <w:keepLines/>
              <w:tabs>
                <w:tab w:val="left" w:pos="288"/>
                <w:tab w:val="left" w:pos="576"/>
                <w:tab w:val="left" w:pos="864"/>
                <w:tab w:val="left" w:pos="1152"/>
              </w:tabs>
              <w:suppressAutoHyphens/>
              <w:spacing w:before="80" w:after="40" w:line="220" w:lineRule="exact"/>
              <w:ind w:left="43" w:right="45"/>
              <w:jc w:val="left"/>
              <w:rPr>
                <w:szCs w:val="18"/>
                <w:lang w:val="fr-FR"/>
              </w:rPr>
            </w:pPr>
            <w:r w:rsidRPr="00E548DD">
              <w:rPr>
                <w:i/>
                <w:szCs w:val="18"/>
                <w:lang w:val="fr-FR"/>
              </w:rPr>
              <w:t>Mais</w:t>
            </w:r>
            <w:r w:rsidR="00140D02">
              <w:rPr>
                <w:szCs w:val="18"/>
                <w:lang w:val="fr-FR"/>
              </w:rPr>
              <w:t> </w:t>
            </w:r>
            <w:r w:rsidRPr="00E548DD">
              <w:rPr>
                <w:szCs w:val="18"/>
                <w:lang w:val="fr-FR"/>
              </w:rPr>
              <w:t>: voir la page 23 du document A/51/42.</w:t>
            </w:r>
          </w:p>
          <w:p w:rsidR="00C942CC" w:rsidRPr="00E548DD" w:rsidRDefault="00C942CC" w:rsidP="00097E7E">
            <w:pPr>
              <w:keepNext/>
              <w:keepLines/>
              <w:tabs>
                <w:tab w:val="left" w:pos="288"/>
                <w:tab w:val="left" w:pos="576"/>
                <w:tab w:val="left" w:pos="864"/>
                <w:tab w:val="left" w:pos="1152"/>
              </w:tabs>
              <w:suppressAutoHyphens/>
              <w:spacing w:before="80" w:after="40" w:line="220" w:lineRule="exact"/>
              <w:ind w:left="43" w:right="45"/>
              <w:jc w:val="left"/>
              <w:rPr>
                <w:szCs w:val="18"/>
                <w:lang w:val="fr-FR"/>
              </w:rPr>
            </w:pPr>
            <w:r w:rsidRPr="00E548DD">
              <w:rPr>
                <w:szCs w:val="18"/>
                <w:lang w:val="fr-FR"/>
              </w:rPr>
              <w:sym w:font="Webdings" w:char="F034"/>
            </w:r>
            <w:r w:rsidRPr="00E548DD">
              <w:rPr>
                <w:szCs w:val="18"/>
                <w:lang w:val="fr-FR"/>
              </w:rPr>
              <w:tab/>
              <w:t xml:space="preserve">voir </w:t>
            </w:r>
            <w:r w:rsidRPr="00A16C14">
              <w:rPr>
                <w:i/>
                <w:szCs w:val="18"/>
                <w:lang w:val="fr-FR"/>
              </w:rPr>
              <w:t>Bulletin officiel</w:t>
            </w:r>
            <w:r w:rsidRPr="00E548DD">
              <w:rPr>
                <w:szCs w:val="18"/>
                <w:lang w:val="fr-FR"/>
              </w:rPr>
              <w:t>, p. 3156 à 3159 et 3162 et suiv.</w:t>
            </w:r>
          </w:p>
          <w:p w:rsidR="00C942CC" w:rsidRPr="00E548DD" w:rsidRDefault="00C942CC" w:rsidP="00097E7E">
            <w:pPr>
              <w:keepNext/>
              <w:keepLines/>
              <w:tabs>
                <w:tab w:val="left" w:pos="288"/>
                <w:tab w:val="left" w:pos="576"/>
                <w:tab w:val="left" w:pos="864"/>
                <w:tab w:val="left" w:pos="1152"/>
              </w:tabs>
              <w:suppressAutoHyphens/>
              <w:spacing w:before="80" w:after="40" w:line="220" w:lineRule="exact"/>
              <w:ind w:left="43" w:right="45"/>
              <w:jc w:val="left"/>
              <w:rPr>
                <w:szCs w:val="18"/>
                <w:lang w:val="fr-FR"/>
              </w:rPr>
            </w:pPr>
            <w:r w:rsidRPr="00E548DD">
              <w:rPr>
                <w:i/>
                <w:szCs w:val="18"/>
                <w:lang w:val="fr-FR"/>
              </w:rPr>
              <w:t>Mais</w:t>
            </w:r>
            <w:r w:rsidR="00140D02">
              <w:rPr>
                <w:szCs w:val="18"/>
                <w:lang w:val="fr-FR"/>
              </w:rPr>
              <w:t> </w:t>
            </w:r>
            <w:r w:rsidRPr="00E548DD">
              <w:rPr>
                <w:szCs w:val="18"/>
                <w:lang w:val="fr-FR"/>
              </w:rPr>
              <w:t>: voir les pages 3251 et suivantes</w:t>
            </w:r>
          </w:p>
          <w:p w:rsidR="00C942CC" w:rsidRPr="00E548DD" w:rsidRDefault="00C942CC" w:rsidP="00097E7E">
            <w:pPr>
              <w:keepNext/>
              <w:keepLines/>
              <w:tabs>
                <w:tab w:val="left" w:pos="288"/>
                <w:tab w:val="left" w:pos="576"/>
                <w:tab w:val="left" w:pos="864"/>
                <w:tab w:val="left" w:pos="1152"/>
              </w:tabs>
              <w:suppressAutoHyphens/>
              <w:spacing w:before="80" w:after="40" w:line="220" w:lineRule="exact"/>
              <w:ind w:left="43" w:right="45"/>
              <w:jc w:val="left"/>
              <w:rPr>
                <w:i/>
                <w:szCs w:val="18"/>
                <w:lang w:val="fr-FR"/>
              </w:rPr>
            </w:pPr>
            <w:r w:rsidRPr="00E548DD">
              <w:rPr>
                <w:i/>
                <w:szCs w:val="18"/>
                <w:lang w:val="fr-FR"/>
              </w:rPr>
              <w:t>Dans les documents de l</w:t>
            </w:r>
            <w:r w:rsidR="00ED1B6C">
              <w:rPr>
                <w:i/>
                <w:szCs w:val="18"/>
                <w:lang w:val="fr-FR"/>
              </w:rPr>
              <w:t>’</w:t>
            </w:r>
            <w:r w:rsidRPr="00E548DD">
              <w:rPr>
                <w:i/>
                <w:szCs w:val="18"/>
                <w:lang w:val="fr-FR"/>
              </w:rPr>
              <w:t xml:space="preserve">ONU (et plus particulièrement dans les bibliographies), le mot </w:t>
            </w:r>
            <w:r w:rsidR="00166AE4" w:rsidRPr="00E548DD">
              <w:rPr>
                <w:i/>
                <w:szCs w:val="18"/>
                <w:lang w:val="fr-FR"/>
              </w:rPr>
              <w:t>« </w:t>
            </w:r>
            <w:r w:rsidRPr="00E548DD">
              <w:rPr>
                <w:i/>
                <w:szCs w:val="18"/>
                <w:lang w:val="fr-FR"/>
              </w:rPr>
              <w:t>page</w:t>
            </w:r>
            <w:r w:rsidR="00166AE4" w:rsidRPr="00E548DD">
              <w:rPr>
                <w:i/>
                <w:szCs w:val="18"/>
                <w:lang w:val="fr-FR"/>
              </w:rPr>
              <w:t> »</w:t>
            </w:r>
            <w:r w:rsidRPr="00E548DD">
              <w:rPr>
                <w:i/>
                <w:szCs w:val="18"/>
                <w:lang w:val="fr-FR"/>
              </w:rPr>
              <w:t xml:space="preserve"> s</w:t>
            </w:r>
            <w:r w:rsidR="00ED1B6C">
              <w:rPr>
                <w:i/>
                <w:szCs w:val="18"/>
                <w:lang w:val="fr-FR"/>
              </w:rPr>
              <w:t>’</w:t>
            </w:r>
            <w:r w:rsidRPr="00E548DD">
              <w:rPr>
                <w:i/>
                <w:szCs w:val="18"/>
                <w:lang w:val="fr-FR"/>
              </w:rPr>
              <w:t>écrit en toutes lettres lorsque précédé d</w:t>
            </w:r>
            <w:r w:rsidR="00ED1B6C">
              <w:rPr>
                <w:i/>
                <w:szCs w:val="18"/>
                <w:lang w:val="fr-FR"/>
              </w:rPr>
              <w:t>’</w:t>
            </w:r>
            <w:r w:rsidRPr="00E548DD">
              <w:rPr>
                <w:i/>
                <w:szCs w:val="18"/>
                <w:lang w:val="fr-FR"/>
              </w:rPr>
              <w:t>un nombre.</w:t>
            </w:r>
          </w:p>
          <w:p w:rsidR="00C942CC" w:rsidRPr="00DB0847" w:rsidRDefault="00C942CC" w:rsidP="00097E7E">
            <w:pPr>
              <w:keepNext/>
              <w:keepLines/>
              <w:tabs>
                <w:tab w:val="left" w:pos="288"/>
                <w:tab w:val="left" w:pos="576"/>
                <w:tab w:val="left" w:pos="864"/>
                <w:tab w:val="left" w:pos="1152"/>
              </w:tabs>
              <w:suppressAutoHyphens/>
              <w:spacing w:before="80" w:after="40" w:line="220" w:lineRule="exact"/>
              <w:ind w:left="288" w:right="45" w:hanging="245"/>
              <w:jc w:val="left"/>
              <w:rPr>
                <w:szCs w:val="18"/>
                <w:lang w:val="en-US"/>
              </w:rPr>
            </w:pPr>
            <w:r w:rsidRPr="00E548DD">
              <w:rPr>
                <w:szCs w:val="18"/>
                <w:lang w:val="fr-FR"/>
              </w:rPr>
              <w:sym w:font="Webdings" w:char="F034"/>
            </w:r>
            <w:r w:rsidRPr="00DB0847">
              <w:rPr>
                <w:szCs w:val="18"/>
                <w:lang w:val="en-US"/>
              </w:rPr>
              <w:tab/>
              <w:t xml:space="preserve">voir Hutchison, Bruce, </w:t>
            </w:r>
            <w:r w:rsidRPr="00DB0847">
              <w:rPr>
                <w:i/>
                <w:szCs w:val="18"/>
                <w:lang w:val="en-US"/>
              </w:rPr>
              <w:t>The Causes of Graduate Unemployment</w:t>
            </w:r>
            <w:r w:rsidR="00B95924">
              <w:rPr>
                <w:szCs w:val="18"/>
                <w:lang w:val="en-US"/>
              </w:rPr>
              <w:t>…</w:t>
            </w:r>
            <w:r w:rsidRPr="00DB0847">
              <w:rPr>
                <w:szCs w:val="18"/>
                <w:lang w:val="en-US"/>
              </w:rPr>
              <w:t>, 325 pages.</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140D02" w:rsidP="00950FB1">
            <w:pPr>
              <w:keepNext/>
              <w:keepLines/>
              <w:tabs>
                <w:tab w:val="left" w:pos="288"/>
                <w:tab w:val="left" w:pos="576"/>
                <w:tab w:val="left" w:pos="864"/>
                <w:tab w:val="left" w:pos="1152"/>
              </w:tabs>
              <w:suppressAutoHyphens/>
              <w:spacing w:before="40" w:after="40" w:line="220" w:lineRule="exact"/>
              <w:ind w:right="43"/>
              <w:jc w:val="left"/>
              <w:rPr>
                <w:b/>
                <w:szCs w:val="18"/>
                <w:lang w:val="fr-FR"/>
              </w:rPr>
            </w:pPr>
            <w:r>
              <w:rPr>
                <w:b/>
                <w:szCs w:val="18"/>
                <w:lang w:val="fr-FR"/>
              </w:rPr>
              <w:t>P</w:t>
            </w:r>
            <w:r w:rsidR="00C942CC" w:rsidRPr="00E548DD">
              <w:rPr>
                <w:b/>
                <w:szCs w:val="18"/>
                <w:lang w:val="fr-FR"/>
              </w:rPr>
              <w:t>ar.</w:t>
            </w:r>
          </w:p>
        </w:tc>
        <w:tc>
          <w:tcPr>
            <w:tcW w:w="2296" w:type="dxa"/>
            <w:gridSpan w:val="3"/>
            <w:tcBorders>
              <w:top w:val="dotted" w:sz="4" w:space="0" w:color="auto"/>
              <w:bottom w:val="dotted" w:sz="4" w:space="0" w:color="auto"/>
            </w:tcBorders>
            <w:shd w:val="clear" w:color="auto" w:fill="F3F3F3"/>
          </w:tcPr>
          <w:p w:rsidR="00C942CC" w:rsidRPr="00E548DD" w:rsidRDefault="00140D02" w:rsidP="00950FB1">
            <w:pPr>
              <w:keepNext/>
              <w:keepLines/>
              <w:tabs>
                <w:tab w:val="left" w:pos="288"/>
                <w:tab w:val="left" w:pos="576"/>
                <w:tab w:val="left" w:pos="864"/>
                <w:tab w:val="left" w:pos="1152"/>
              </w:tabs>
              <w:suppressAutoHyphens/>
              <w:spacing w:before="40" w:after="40" w:line="220" w:lineRule="exact"/>
              <w:ind w:left="29" w:right="43"/>
              <w:jc w:val="left"/>
              <w:rPr>
                <w:szCs w:val="18"/>
                <w:lang w:val="fr-FR"/>
              </w:rPr>
            </w:pPr>
            <w:r>
              <w:rPr>
                <w:szCs w:val="18"/>
                <w:lang w:val="fr-FR"/>
              </w:rPr>
              <w:t>P</w:t>
            </w:r>
            <w:r w:rsidR="00C942CC" w:rsidRPr="00E548DD">
              <w:rPr>
                <w:szCs w:val="18"/>
                <w:lang w:val="fr-FR"/>
              </w:rPr>
              <w:t>aragraphe(s)</w:t>
            </w:r>
          </w:p>
        </w:tc>
        <w:tc>
          <w:tcPr>
            <w:tcW w:w="5767" w:type="dxa"/>
            <w:tcBorders>
              <w:top w:val="dotted" w:sz="4" w:space="0" w:color="auto"/>
              <w:bottom w:val="dotted" w:sz="4" w:space="0" w:color="auto"/>
            </w:tcBorders>
            <w:shd w:val="clear" w:color="auto" w:fill="FFFFFF"/>
          </w:tcPr>
          <w:p w:rsidR="00C942CC" w:rsidRPr="00E548DD" w:rsidRDefault="00C942CC" w:rsidP="00950FB1">
            <w:pPr>
              <w:keepNext/>
              <w:keepLines/>
              <w:tabs>
                <w:tab w:val="left" w:pos="288"/>
                <w:tab w:val="left" w:pos="576"/>
                <w:tab w:val="left" w:pos="864"/>
                <w:tab w:val="left" w:pos="1152"/>
              </w:tabs>
              <w:suppressAutoHyphens/>
              <w:spacing w:before="40" w:after="40" w:line="220" w:lineRule="exact"/>
              <w:ind w:left="43" w:righ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C942CC" w:rsidP="00950FB1">
            <w:pPr>
              <w:keepNext/>
              <w:keepLines/>
              <w:tabs>
                <w:tab w:val="left" w:pos="288"/>
                <w:tab w:val="left" w:pos="576"/>
                <w:tab w:val="left" w:pos="864"/>
                <w:tab w:val="left" w:pos="1152"/>
              </w:tabs>
              <w:suppressAutoHyphens/>
              <w:spacing w:before="40" w:after="40" w:line="220" w:lineRule="exact"/>
              <w:ind w:left="43" w:right="43"/>
              <w:jc w:val="left"/>
              <w:rPr>
                <w:szCs w:val="18"/>
                <w:lang w:val="fr-FR"/>
              </w:rPr>
            </w:pPr>
            <w:r w:rsidRPr="00E548DD">
              <w:rPr>
                <w:szCs w:val="18"/>
                <w:lang w:val="fr-FR"/>
              </w:rPr>
              <w:sym w:font="Webdings" w:char="F034"/>
            </w:r>
            <w:r w:rsidRPr="00E548DD">
              <w:rPr>
                <w:szCs w:val="18"/>
                <w:lang w:val="fr-FR"/>
              </w:rPr>
              <w:tab/>
              <w:t>voir chap. X, par. 21</w:t>
            </w:r>
          </w:p>
          <w:p w:rsidR="00C942CC" w:rsidRPr="00E548DD" w:rsidRDefault="00C942CC" w:rsidP="00950FB1">
            <w:pPr>
              <w:keepNext/>
              <w:keepLines/>
              <w:tabs>
                <w:tab w:val="left" w:pos="288"/>
                <w:tab w:val="left" w:pos="576"/>
                <w:tab w:val="left" w:pos="864"/>
                <w:tab w:val="left" w:pos="1152"/>
              </w:tabs>
              <w:suppressAutoHyphens/>
              <w:spacing w:before="40" w:after="40" w:line="220" w:lineRule="exact"/>
              <w:ind w:left="43" w:right="43"/>
              <w:jc w:val="left"/>
              <w:rPr>
                <w:szCs w:val="18"/>
                <w:lang w:val="fr-FR"/>
              </w:rPr>
            </w:pPr>
            <w:r w:rsidRPr="00E548DD">
              <w:rPr>
                <w:i/>
                <w:szCs w:val="18"/>
                <w:lang w:val="fr-FR"/>
              </w:rPr>
              <w:t>Mais</w:t>
            </w:r>
            <w:r w:rsidR="00140D02">
              <w:rPr>
                <w:szCs w:val="18"/>
                <w:lang w:val="fr-FR"/>
              </w:rPr>
              <w:t> </w:t>
            </w:r>
            <w:r w:rsidRPr="00E548DD">
              <w:rPr>
                <w:szCs w:val="18"/>
                <w:lang w:val="fr-FR"/>
              </w:rPr>
              <w:t>: voir le paragraphe 21 du chapitre X</w:t>
            </w:r>
          </w:p>
          <w:p w:rsidR="00C942CC" w:rsidRPr="00E548DD" w:rsidRDefault="00C942CC" w:rsidP="00950FB1">
            <w:pPr>
              <w:pStyle w:val="DualTxt"/>
              <w:keepNext/>
              <w:keepLines/>
              <w:spacing w:before="40" w:after="40" w:line="220" w:lineRule="exact"/>
              <w:ind w:firstLine="43"/>
              <w:jc w:val="left"/>
              <w:rPr>
                <w:i/>
                <w:szCs w:val="18"/>
                <w:lang w:val="fr-FR"/>
              </w:rPr>
            </w:pPr>
            <w:r w:rsidRPr="00E548DD">
              <w:rPr>
                <w:i/>
                <w:szCs w:val="18"/>
                <w:lang w:val="fr-FR"/>
              </w:rPr>
              <w:t>Les numéros de paragraphe ne prennent pas d</w:t>
            </w:r>
            <w:r w:rsidR="00ED1B6C">
              <w:rPr>
                <w:i/>
                <w:szCs w:val="18"/>
                <w:lang w:val="fr-FR"/>
              </w:rPr>
              <w:t>’</w:t>
            </w:r>
            <w:r w:rsidRPr="00E548DD">
              <w:rPr>
                <w:i/>
                <w:szCs w:val="18"/>
                <w:lang w:val="fr-FR"/>
              </w:rPr>
              <w:t>espace aux milliers.</w:t>
            </w:r>
          </w:p>
          <w:p w:rsidR="00C942CC" w:rsidRPr="00E548DD" w:rsidRDefault="00C942CC" w:rsidP="00950FB1">
            <w:pPr>
              <w:pStyle w:val="DualTxt"/>
              <w:keepNext/>
              <w:keepLines/>
              <w:tabs>
                <w:tab w:val="clear" w:pos="480"/>
                <w:tab w:val="left" w:pos="302"/>
              </w:tabs>
              <w:spacing w:before="40" w:after="40" w:line="220" w:lineRule="exact"/>
              <w:ind w:left="547" w:hanging="504"/>
              <w:jc w:val="left"/>
              <w:rPr>
                <w:szCs w:val="18"/>
                <w:lang w:val="fr-FR"/>
              </w:rPr>
            </w:pPr>
            <w:r w:rsidRPr="00E548DD">
              <w:rPr>
                <w:szCs w:val="18"/>
                <w:lang w:val="fr-FR"/>
              </w:rPr>
              <w:sym w:font="Webdings" w:char="F034"/>
            </w:r>
            <w:r w:rsidRPr="00E548DD">
              <w:rPr>
                <w:szCs w:val="18"/>
                <w:lang w:val="fr-FR"/>
              </w:rPr>
              <w:tab/>
              <w:t>voir par. 1031 à 1039 et 1045 et suiv.</w:t>
            </w:r>
          </w:p>
          <w:p w:rsidR="00C942CC" w:rsidRPr="00E548DD" w:rsidRDefault="00C942CC" w:rsidP="00950FB1">
            <w:pPr>
              <w:keepNext/>
              <w:keepLines/>
              <w:tabs>
                <w:tab w:val="left" w:pos="288"/>
                <w:tab w:val="left" w:pos="576"/>
                <w:tab w:val="left" w:pos="864"/>
                <w:tab w:val="left" w:pos="1152"/>
              </w:tabs>
              <w:suppressAutoHyphens/>
              <w:spacing w:before="40" w:after="40" w:line="220" w:lineRule="exact"/>
              <w:ind w:left="43" w:right="43"/>
              <w:jc w:val="left"/>
              <w:rPr>
                <w:szCs w:val="18"/>
                <w:lang w:val="fr-FR"/>
              </w:rPr>
            </w:pPr>
            <w:r w:rsidRPr="00E548DD">
              <w:rPr>
                <w:i/>
                <w:szCs w:val="18"/>
                <w:lang w:val="fr-FR"/>
              </w:rPr>
              <w:t>Mais</w:t>
            </w:r>
            <w:r w:rsidR="00140D02">
              <w:rPr>
                <w:szCs w:val="18"/>
                <w:lang w:val="fr-FR"/>
              </w:rPr>
              <w:t> </w:t>
            </w:r>
            <w:r w:rsidRPr="00E548DD">
              <w:rPr>
                <w:szCs w:val="18"/>
                <w:lang w:val="fr-FR"/>
              </w:rPr>
              <w:t>: voir les paragraphes 1031 à 1039 et 1045 et suivants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50FB1">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P.C.V.</w:t>
            </w:r>
          </w:p>
        </w:tc>
        <w:tc>
          <w:tcPr>
            <w:tcW w:w="2296" w:type="dxa"/>
            <w:gridSpan w:val="3"/>
            <w:tcBorders>
              <w:top w:val="dotted" w:sz="4" w:space="0" w:color="auto"/>
              <w:bottom w:val="dotted" w:sz="4" w:space="0" w:color="auto"/>
            </w:tcBorders>
            <w:shd w:val="clear" w:color="auto" w:fill="F3F3F3"/>
          </w:tcPr>
          <w:p w:rsidR="00C942CC" w:rsidRPr="00E548DD" w:rsidRDefault="00C942CC" w:rsidP="00950FB1">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à PerCeVoir</w:t>
            </w:r>
          </w:p>
        </w:tc>
        <w:tc>
          <w:tcPr>
            <w:tcW w:w="5767" w:type="dxa"/>
            <w:tcBorders>
              <w:top w:val="dotted" w:sz="4" w:space="0" w:color="auto"/>
              <w:bottom w:val="dotted" w:sz="4" w:space="0" w:color="auto"/>
            </w:tcBorders>
            <w:shd w:val="clear" w:color="auto" w:fill="FFFFFF"/>
          </w:tcPr>
          <w:p w:rsidR="00C942CC" w:rsidRPr="00E548DD" w:rsidRDefault="00C942CC" w:rsidP="00950FB1">
            <w:pPr>
              <w:pStyle w:val="DualTxt"/>
              <w:spacing w:before="40" w:after="40" w:line="220" w:lineRule="exact"/>
              <w:ind w:left="43"/>
              <w:jc w:val="left"/>
              <w:rPr>
                <w:szCs w:val="18"/>
                <w:lang w:val="fr-FR"/>
              </w:rPr>
            </w:pPr>
            <w:r w:rsidRPr="00E548DD">
              <w:rPr>
                <w:szCs w:val="18"/>
                <w:lang w:val="fr-FR"/>
              </w:rPr>
              <w:t xml:space="preserve">Communication téléphonique payée par le destinataire </w:t>
            </w:r>
            <w:r w:rsidR="008813A5">
              <w:rPr>
                <w:szCs w:val="18"/>
                <w:lang w:val="fr-FR"/>
              </w:rPr>
              <w:t>avec l</w:t>
            </w:r>
            <w:r w:rsidR="00ED1B6C">
              <w:rPr>
                <w:szCs w:val="18"/>
                <w:lang w:val="fr-FR"/>
              </w:rPr>
              <w:t>’</w:t>
            </w:r>
            <w:r w:rsidR="008813A5">
              <w:rPr>
                <w:szCs w:val="18"/>
                <w:lang w:val="fr-FR"/>
              </w:rPr>
              <w:t>accord de</w:t>
            </w:r>
            <w:r w:rsidR="00A16C36">
              <w:rPr>
                <w:szCs w:val="18"/>
                <w:lang w:val="fr-FR"/>
              </w:rPr>
              <w:t> </w:t>
            </w:r>
            <w:r w:rsidR="008813A5">
              <w:rPr>
                <w:szCs w:val="18"/>
                <w:lang w:val="fr-FR"/>
              </w:rPr>
              <w:t>celui-ci</w:t>
            </w:r>
            <w:r w:rsidRPr="00E548DD">
              <w:rPr>
                <w:szCs w:val="18"/>
                <w:lang w:val="fr-FR"/>
              </w:rPr>
              <w:t>.</w:t>
            </w:r>
          </w:p>
          <w:p w:rsidR="00C942CC" w:rsidRPr="00E548DD" w:rsidRDefault="00C942CC" w:rsidP="00950FB1">
            <w:pPr>
              <w:pStyle w:val="DualTxt"/>
              <w:tabs>
                <w:tab w:val="clear" w:pos="480"/>
                <w:tab w:val="left" w:pos="270"/>
              </w:tabs>
              <w:spacing w:before="40" w:after="40" w:line="220" w:lineRule="exact"/>
              <w:ind w:left="43" w:hanging="504"/>
              <w:jc w:val="left"/>
              <w:rPr>
                <w:szCs w:val="18"/>
                <w:lang w:val="fr-FR"/>
              </w:rPr>
            </w:pPr>
            <w:r w:rsidRPr="00E548DD">
              <w:rPr>
                <w:szCs w:val="18"/>
                <w:lang w:val="fr-FR"/>
              </w:rPr>
              <w:tab/>
            </w:r>
            <w:r w:rsidRPr="00E548DD">
              <w:rPr>
                <w:szCs w:val="18"/>
                <w:lang w:val="fr-FR"/>
              </w:rPr>
              <w:sym w:font="Webdings" w:char="F034"/>
            </w:r>
            <w:r w:rsidRPr="00E548DD">
              <w:rPr>
                <w:szCs w:val="18"/>
                <w:lang w:val="fr-FR"/>
              </w:rPr>
              <w:tab/>
              <w:t>Téléphoner en P.C.V.</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DA1006" w:rsidP="00950FB1">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Ph</w:t>
            </w:r>
          </w:p>
        </w:tc>
        <w:tc>
          <w:tcPr>
            <w:tcW w:w="2296" w:type="dxa"/>
            <w:gridSpan w:val="3"/>
            <w:tcBorders>
              <w:top w:val="dotted" w:sz="4" w:space="0" w:color="auto"/>
              <w:bottom w:val="dotted" w:sz="4" w:space="0" w:color="auto"/>
            </w:tcBorders>
            <w:shd w:val="clear" w:color="auto" w:fill="F3F3F3"/>
          </w:tcPr>
          <w:p w:rsidR="00C942CC" w:rsidRPr="00E548DD" w:rsidRDefault="00C942CC" w:rsidP="00950FB1">
            <w:pPr>
              <w:tabs>
                <w:tab w:val="left" w:pos="187"/>
                <w:tab w:val="left" w:pos="475"/>
                <w:tab w:val="left" w:pos="864"/>
                <w:tab w:val="left" w:pos="1152"/>
              </w:tabs>
              <w:suppressAutoHyphens/>
              <w:spacing w:before="40" w:after="40" w:line="220" w:lineRule="exact"/>
              <w:ind w:left="29" w:right="72"/>
              <w:jc w:val="left"/>
              <w:rPr>
                <w:szCs w:val="18"/>
                <w:lang w:val="fr-FR"/>
              </w:rPr>
            </w:pPr>
          </w:p>
        </w:tc>
        <w:tc>
          <w:tcPr>
            <w:tcW w:w="5767" w:type="dxa"/>
            <w:tcBorders>
              <w:top w:val="dotted" w:sz="4" w:space="0" w:color="auto"/>
              <w:bottom w:val="dotted" w:sz="4" w:space="0" w:color="auto"/>
            </w:tcBorders>
            <w:shd w:val="clear" w:color="auto" w:fill="FFFFFF"/>
          </w:tcPr>
          <w:p w:rsidR="00C942CC" w:rsidRPr="00E548DD" w:rsidRDefault="00C942CC" w:rsidP="00950FB1">
            <w:pPr>
              <w:pStyle w:val="DualTxt"/>
              <w:spacing w:before="40" w:after="40" w:line="220" w:lineRule="exact"/>
              <w:ind w:left="547" w:hanging="504"/>
              <w:jc w:val="left"/>
              <w:rPr>
                <w:szCs w:val="18"/>
                <w:lang w:val="fr-FR"/>
              </w:rPr>
            </w:pPr>
            <w:r w:rsidRPr="00E548DD">
              <w:rPr>
                <w:szCs w:val="18"/>
                <w:lang w:val="fr-FR"/>
              </w:rPr>
              <w:t>Potentiel d</w:t>
            </w:r>
            <w:r w:rsidR="00ED1B6C">
              <w:rPr>
                <w:szCs w:val="18"/>
                <w:lang w:val="fr-FR"/>
              </w:rPr>
              <w:t>’</w:t>
            </w:r>
            <w:r w:rsidRPr="00E548DD">
              <w:rPr>
                <w:szCs w:val="18"/>
                <w:lang w:val="fr-FR"/>
              </w:rPr>
              <w:t xml:space="preserve">hydrogène – le </w:t>
            </w:r>
            <w:r w:rsidR="00DA1006" w:rsidRPr="00E548DD">
              <w:rPr>
                <w:szCs w:val="18"/>
                <w:lang w:val="fr-FR"/>
              </w:rPr>
              <w:t>Ph</w:t>
            </w:r>
            <w:r w:rsidRPr="00E548DD">
              <w:rPr>
                <w:szCs w:val="18"/>
                <w:lang w:val="fr-FR"/>
              </w:rPr>
              <w:t xml:space="preserve"> 7</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50FB1">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Ph. D.</w:t>
            </w:r>
          </w:p>
        </w:tc>
        <w:tc>
          <w:tcPr>
            <w:tcW w:w="2296" w:type="dxa"/>
            <w:gridSpan w:val="3"/>
            <w:tcBorders>
              <w:top w:val="dotted" w:sz="4" w:space="0" w:color="auto"/>
              <w:bottom w:val="dotted" w:sz="4" w:space="0" w:color="auto"/>
            </w:tcBorders>
            <w:shd w:val="clear" w:color="auto" w:fill="F3F3F3"/>
          </w:tcPr>
          <w:p w:rsidR="00C942CC" w:rsidRPr="00E548DD" w:rsidRDefault="00C942CC" w:rsidP="00950FB1">
            <w:pPr>
              <w:tabs>
                <w:tab w:val="left" w:pos="187"/>
                <w:tab w:val="left" w:pos="475"/>
                <w:tab w:val="left" w:pos="864"/>
                <w:tab w:val="left" w:pos="1152"/>
              </w:tabs>
              <w:suppressAutoHyphens/>
              <w:spacing w:before="40" w:after="40" w:line="220" w:lineRule="exact"/>
              <w:ind w:left="29" w:right="72"/>
              <w:jc w:val="left"/>
              <w:rPr>
                <w:i/>
                <w:szCs w:val="18"/>
                <w:lang w:val="fr-FR"/>
              </w:rPr>
            </w:pPr>
            <w:r w:rsidRPr="00E548DD">
              <w:rPr>
                <w:i/>
                <w:szCs w:val="18"/>
                <w:lang w:val="fr-FR"/>
              </w:rPr>
              <w:t>Philosophiae Doctor</w:t>
            </w:r>
          </w:p>
        </w:tc>
        <w:tc>
          <w:tcPr>
            <w:tcW w:w="5767" w:type="dxa"/>
            <w:tcBorders>
              <w:top w:val="dotted" w:sz="4" w:space="0" w:color="auto"/>
              <w:bottom w:val="dotted" w:sz="4" w:space="0" w:color="auto"/>
            </w:tcBorders>
            <w:shd w:val="clear" w:color="auto" w:fill="FFFFFF"/>
          </w:tcPr>
          <w:p w:rsidR="00C942CC" w:rsidRPr="00E548DD" w:rsidRDefault="00C942CC" w:rsidP="00950FB1">
            <w:pPr>
              <w:pStyle w:val="DualTxt"/>
              <w:spacing w:before="40" w:after="40" w:line="220" w:lineRule="exact"/>
              <w:ind w:left="547" w:hanging="504"/>
              <w:jc w:val="left"/>
              <w:rPr>
                <w:szCs w:val="18"/>
                <w:lang w:val="fr-FR"/>
              </w:rPr>
            </w:pPr>
            <w:r w:rsidRPr="00E548DD">
              <w:rPr>
                <w:szCs w:val="18"/>
                <w:lang w:val="fr-FR"/>
              </w:rPr>
              <w:t>Docteur en philosophie</w:t>
            </w:r>
          </w:p>
          <w:p w:rsidR="007F21CF" w:rsidRPr="00E548DD" w:rsidRDefault="00C942CC" w:rsidP="00950FB1">
            <w:pPr>
              <w:pStyle w:val="DualTxt"/>
              <w:spacing w:before="40" w:after="40" w:line="220" w:lineRule="exact"/>
              <w:ind w:left="547" w:hanging="504"/>
              <w:jc w:val="left"/>
              <w:rPr>
                <w:szCs w:val="18"/>
                <w:lang w:val="fr-FR"/>
              </w:rPr>
            </w:pPr>
            <w:r w:rsidRPr="00E548DD">
              <w:rPr>
                <w:szCs w:val="18"/>
                <w:lang w:val="fr-FR"/>
              </w:rPr>
              <w:t>Voir D. Ph.</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50FB1">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 J.</w:t>
            </w:r>
          </w:p>
        </w:tc>
        <w:tc>
          <w:tcPr>
            <w:tcW w:w="2296" w:type="dxa"/>
            <w:gridSpan w:val="3"/>
            <w:tcBorders>
              <w:top w:val="dotted" w:sz="4" w:space="0" w:color="auto"/>
              <w:bottom w:val="dotted" w:sz="4" w:space="0" w:color="auto"/>
            </w:tcBorders>
            <w:shd w:val="clear" w:color="auto" w:fill="F3F3F3"/>
          </w:tcPr>
          <w:p w:rsidR="00C942CC" w:rsidRPr="00E548DD" w:rsidRDefault="00C942CC" w:rsidP="00950FB1">
            <w:pPr>
              <w:tabs>
                <w:tab w:val="left" w:pos="187"/>
                <w:tab w:val="left" w:pos="475"/>
                <w:tab w:val="left" w:pos="864"/>
                <w:tab w:val="left" w:pos="1152"/>
              </w:tabs>
              <w:suppressAutoHyphens/>
              <w:spacing w:before="40" w:after="40" w:line="220" w:lineRule="exact"/>
              <w:ind w:left="29" w:right="72"/>
              <w:jc w:val="left"/>
              <w:rPr>
                <w:szCs w:val="18"/>
                <w:lang w:val="fr-FR"/>
              </w:rPr>
            </w:pPr>
          </w:p>
        </w:tc>
        <w:tc>
          <w:tcPr>
            <w:tcW w:w="5767" w:type="dxa"/>
            <w:tcBorders>
              <w:top w:val="dotted" w:sz="4" w:space="0" w:color="auto"/>
              <w:bottom w:val="dotted" w:sz="4" w:space="0" w:color="auto"/>
            </w:tcBorders>
            <w:shd w:val="clear" w:color="auto" w:fill="FFFFFF"/>
          </w:tcPr>
          <w:p w:rsidR="00C942CC" w:rsidRPr="00E548DD" w:rsidRDefault="00C942CC" w:rsidP="00950FB1">
            <w:pPr>
              <w:pStyle w:val="DualTxt"/>
              <w:spacing w:before="40" w:after="40" w:line="220" w:lineRule="exact"/>
              <w:ind w:left="547" w:hanging="504"/>
              <w:jc w:val="left"/>
              <w:rPr>
                <w:szCs w:val="18"/>
                <w:lang w:val="fr-FR"/>
              </w:rPr>
            </w:pPr>
            <w:r w:rsidRPr="00E548DD">
              <w:rPr>
                <w:szCs w:val="18"/>
                <w:lang w:val="fr-FR"/>
              </w:rPr>
              <w:t>Pièce(s) jointe(s)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50FB1">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P.-S.</w:t>
            </w:r>
          </w:p>
        </w:tc>
        <w:tc>
          <w:tcPr>
            <w:tcW w:w="2296" w:type="dxa"/>
            <w:gridSpan w:val="3"/>
            <w:tcBorders>
              <w:top w:val="dotted" w:sz="4" w:space="0" w:color="auto"/>
              <w:bottom w:val="dotted" w:sz="4" w:space="0" w:color="auto"/>
            </w:tcBorders>
            <w:shd w:val="clear" w:color="auto" w:fill="F3F3F3"/>
          </w:tcPr>
          <w:p w:rsidR="00C942CC" w:rsidRPr="00E548DD" w:rsidRDefault="00C942CC" w:rsidP="00950FB1">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post-scriptum</w:t>
            </w:r>
          </w:p>
        </w:tc>
        <w:tc>
          <w:tcPr>
            <w:tcW w:w="5767" w:type="dxa"/>
            <w:tcBorders>
              <w:top w:val="dotted" w:sz="4" w:space="0" w:color="auto"/>
              <w:bottom w:val="dotted" w:sz="4" w:space="0" w:color="auto"/>
            </w:tcBorders>
            <w:shd w:val="clear" w:color="auto" w:fill="FFFFFF"/>
          </w:tcPr>
          <w:p w:rsidR="00C942CC" w:rsidRPr="00E548DD" w:rsidRDefault="00C942CC" w:rsidP="00294E5E">
            <w:pPr>
              <w:pStyle w:val="DualTxt"/>
              <w:spacing w:before="40" w:after="40" w:line="220" w:lineRule="exact"/>
              <w:ind w:left="43"/>
              <w:jc w:val="left"/>
              <w:rPr>
                <w:szCs w:val="18"/>
                <w:lang w:val="fr-FR"/>
              </w:rPr>
            </w:pPr>
            <w:r w:rsidRPr="00E548DD">
              <w:rPr>
                <w:szCs w:val="18"/>
                <w:lang w:val="fr-FR"/>
              </w:rPr>
              <w:t xml:space="preserve">Signifie </w:t>
            </w:r>
            <w:r w:rsidR="00166AE4" w:rsidRPr="00E548DD">
              <w:rPr>
                <w:szCs w:val="18"/>
                <w:lang w:val="fr-FR"/>
              </w:rPr>
              <w:t>« </w:t>
            </w:r>
            <w:r w:rsidRPr="00E548DD">
              <w:rPr>
                <w:szCs w:val="18"/>
                <w:lang w:val="fr-FR"/>
              </w:rPr>
              <w:t>ajouter une information en fin de paragraphe ou de texte</w:t>
            </w:r>
            <w:r w:rsidR="00166AE4" w:rsidRPr="00E548DD">
              <w:rPr>
                <w:szCs w:val="18"/>
                <w:lang w:val="fr-FR"/>
              </w:rPr>
              <w:t> »</w:t>
            </w:r>
            <w:r w:rsidRPr="00E548DD">
              <w:rPr>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single"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PV</w:t>
            </w:r>
          </w:p>
        </w:tc>
        <w:tc>
          <w:tcPr>
            <w:tcW w:w="2296" w:type="dxa"/>
            <w:gridSpan w:val="3"/>
            <w:tcBorders>
              <w:top w:val="dotted" w:sz="4" w:space="0" w:color="auto"/>
              <w:bottom w:val="single" w:sz="4" w:space="0" w:color="auto"/>
            </w:tcBorders>
            <w:shd w:val="clear" w:color="auto" w:fill="F3F3F3"/>
          </w:tcPr>
          <w:p w:rsidR="00C942CC" w:rsidRPr="00E548DD" w:rsidRDefault="00C942CC" w:rsidP="00395BFB">
            <w:pPr>
              <w:tabs>
                <w:tab w:val="left" w:pos="187"/>
                <w:tab w:val="left" w:pos="475"/>
                <w:tab w:val="left" w:pos="864"/>
                <w:tab w:val="left" w:pos="1152"/>
              </w:tabs>
              <w:suppressAutoHyphens/>
              <w:spacing w:before="40" w:after="80" w:line="220" w:lineRule="exact"/>
              <w:ind w:left="29" w:right="72"/>
              <w:jc w:val="left"/>
              <w:rPr>
                <w:szCs w:val="18"/>
                <w:lang w:val="fr-FR"/>
              </w:rPr>
            </w:pPr>
            <w:r w:rsidRPr="00E548DD">
              <w:rPr>
                <w:szCs w:val="18"/>
                <w:lang w:val="fr-FR"/>
              </w:rPr>
              <w:t>procès-verbal</w:t>
            </w:r>
          </w:p>
        </w:tc>
        <w:tc>
          <w:tcPr>
            <w:tcW w:w="5767" w:type="dxa"/>
            <w:tcBorders>
              <w:top w:val="dotted" w:sz="4" w:space="0" w:color="auto"/>
              <w:bottom w:val="single" w:sz="4" w:space="0" w:color="auto"/>
            </w:tcBorders>
            <w:shd w:val="clear" w:color="auto" w:fill="FFFFFF"/>
          </w:tcPr>
          <w:p w:rsidR="00C942CC" w:rsidRPr="00E548DD" w:rsidRDefault="00C942CC" w:rsidP="00395BFB">
            <w:pPr>
              <w:pStyle w:val="DualTxt"/>
              <w:spacing w:before="40" w:after="80" w:line="220" w:lineRule="exact"/>
              <w:ind w:left="43" w:hanging="504"/>
              <w:jc w:val="left"/>
              <w:rPr>
                <w:szCs w:val="18"/>
                <w:lang w:val="fr-FR"/>
              </w:rPr>
            </w:pP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A16C36">
            <w:pPr>
              <w:keepNext/>
              <w:keepLines/>
              <w:tabs>
                <w:tab w:val="left" w:pos="190"/>
                <w:tab w:val="left" w:pos="475"/>
                <w:tab w:val="left" w:pos="864"/>
                <w:tab w:val="left" w:pos="1152"/>
              </w:tabs>
              <w:suppressAutoHyphens/>
              <w:spacing w:before="80" w:after="80" w:line="230" w:lineRule="exact"/>
              <w:ind w:left="45"/>
              <w:jc w:val="center"/>
              <w:rPr>
                <w:b/>
                <w:i/>
                <w:sz w:val="24"/>
                <w:szCs w:val="24"/>
                <w:lang w:val="fr-FR"/>
              </w:rPr>
            </w:pPr>
            <w:r w:rsidRPr="00E548DD">
              <w:rPr>
                <w:b/>
                <w:i/>
                <w:sz w:val="24"/>
                <w:szCs w:val="24"/>
                <w:lang w:val="fr-FR"/>
              </w:rPr>
              <w:t>R</w:t>
            </w:r>
          </w:p>
        </w:tc>
      </w:tr>
      <w:tr w:rsidR="00C942CC" w:rsidRPr="00294E5E" w:rsidTr="00D24D90">
        <w:tblPrEx>
          <w:tblCellMar>
            <w:top w:w="0" w:type="dxa"/>
            <w:bottom w:w="0" w:type="dxa"/>
          </w:tblCellMar>
        </w:tblPrEx>
        <w:trPr>
          <w:gridBefore w:val="1"/>
          <w:wBefore w:w="14" w:type="dxa"/>
        </w:trPr>
        <w:tc>
          <w:tcPr>
            <w:tcW w:w="1764" w:type="dxa"/>
            <w:tcBorders>
              <w:top w:val="single" w:sz="4" w:space="0" w:color="auto"/>
              <w:bottom w:val="dotted" w:sz="2" w:space="0" w:color="auto"/>
            </w:tcBorders>
            <w:shd w:val="clear" w:color="auto" w:fill="FFFFFF"/>
          </w:tcPr>
          <w:p w:rsidR="00C942CC" w:rsidRPr="00E548DD" w:rsidRDefault="00334EFE" w:rsidP="00294E5E">
            <w:pPr>
              <w:tabs>
                <w:tab w:val="left" w:pos="288"/>
                <w:tab w:val="left" w:pos="576"/>
                <w:tab w:val="left" w:pos="864"/>
                <w:tab w:val="left" w:pos="1152"/>
              </w:tabs>
              <w:suppressAutoHyphens/>
              <w:spacing w:before="80" w:after="40" w:line="220" w:lineRule="exact"/>
              <w:ind w:right="115"/>
              <w:jc w:val="left"/>
              <w:rPr>
                <w:b/>
                <w:szCs w:val="18"/>
                <w:lang w:val="fr-FR"/>
              </w:rPr>
            </w:pPr>
            <w:r>
              <w:rPr>
                <w:b/>
                <w:szCs w:val="18"/>
                <w:lang w:val="fr-FR"/>
              </w:rPr>
              <w:t>ratio</w:t>
            </w:r>
          </w:p>
        </w:tc>
        <w:tc>
          <w:tcPr>
            <w:tcW w:w="2296" w:type="dxa"/>
            <w:gridSpan w:val="3"/>
            <w:tcBorders>
              <w:top w:val="single" w:sz="4" w:space="0" w:color="auto"/>
              <w:bottom w:val="dotted" w:sz="2" w:space="0" w:color="auto"/>
            </w:tcBorders>
            <w:shd w:val="clear" w:color="auto" w:fill="F3F3F3"/>
          </w:tcPr>
          <w:p w:rsidR="00C942CC" w:rsidRPr="00294E5E" w:rsidRDefault="00334EFE" w:rsidP="00294E5E">
            <w:pPr>
              <w:tabs>
                <w:tab w:val="left" w:pos="288"/>
                <w:tab w:val="left" w:pos="576"/>
                <w:tab w:val="left" w:pos="864"/>
                <w:tab w:val="left" w:pos="1152"/>
              </w:tabs>
              <w:suppressAutoHyphens/>
              <w:spacing w:before="80" w:after="40" w:line="220" w:lineRule="exact"/>
              <w:ind w:left="43" w:right="115"/>
              <w:jc w:val="left"/>
              <w:rPr>
                <w:szCs w:val="18"/>
                <w:lang w:val="fr-FR"/>
              </w:rPr>
            </w:pPr>
            <w:r w:rsidRPr="00294E5E">
              <w:rPr>
                <w:szCs w:val="18"/>
                <w:lang w:val="fr-FR"/>
              </w:rPr>
              <w:t>1</w:t>
            </w:r>
            <w:r w:rsidR="00140D02">
              <w:rPr>
                <w:szCs w:val="18"/>
                <w:lang w:val="fr-FR"/>
              </w:rPr>
              <w:t> </w:t>
            </w:r>
            <w:r w:rsidRPr="00294E5E">
              <w:rPr>
                <w:szCs w:val="18"/>
                <w:lang w:val="fr-FR"/>
              </w:rPr>
              <w:t>:1</w:t>
            </w:r>
          </w:p>
        </w:tc>
        <w:tc>
          <w:tcPr>
            <w:tcW w:w="5767" w:type="dxa"/>
            <w:tcBorders>
              <w:top w:val="single" w:sz="4" w:space="0" w:color="auto"/>
              <w:bottom w:val="dotted" w:sz="2" w:space="0" w:color="auto"/>
            </w:tcBorders>
            <w:shd w:val="clear" w:color="auto" w:fill="FFFFFF"/>
          </w:tcPr>
          <w:p w:rsidR="00C942CC" w:rsidRPr="00294E5E" w:rsidRDefault="00294E5E" w:rsidP="00A16C36">
            <w:pPr>
              <w:pStyle w:val="DualTxt"/>
              <w:spacing w:before="80" w:after="40" w:line="220" w:lineRule="exact"/>
              <w:ind w:left="43"/>
              <w:jc w:val="left"/>
              <w:rPr>
                <w:lang w:val="fr-FR"/>
              </w:rPr>
            </w:pPr>
            <w:r>
              <w:rPr>
                <w:lang w:val="fr-FR"/>
              </w:rPr>
              <w:t>Ratio d</w:t>
            </w:r>
            <w:r w:rsidR="00ED1B6C">
              <w:rPr>
                <w:lang w:val="fr-FR"/>
              </w:rPr>
              <w:t>’</w:t>
            </w:r>
            <w:r w:rsidRPr="00294E5E">
              <w:rPr>
                <w:lang w:val="fr-FR"/>
              </w:rPr>
              <w:t>échange</w:t>
            </w:r>
            <w:r w:rsidR="00140D02">
              <w:rPr>
                <w:lang w:val="fr-FR"/>
              </w:rPr>
              <w:t> </w:t>
            </w:r>
            <w:r w:rsidRPr="00294E5E">
              <w:rPr>
                <w:lang w:val="fr-FR"/>
              </w:rPr>
              <w:t>: 1</w:t>
            </w:r>
            <w:r w:rsidR="00140D02">
              <w:rPr>
                <w:lang w:val="fr-FR"/>
              </w:rPr>
              <w:t> </w:t>
            </w:r>
            <w:r w:rsidRPr="00294E5E">
              <w:rPr>
                <w:lang w:val="fr-FR"/>
              </w:rPr>
              <w:t>:1 (</w:t>
            </w:r>
            <w:r>
              <w:rPr>
                <w:lang w:val="fr-FR"/>
              </w:rPr>
              <w:t>p</w:t>
            </w:r>
            <w:r w:rsidRPr="00294E5E">
              <w:rPr>
                <w:lang w:val="fr-FR"/>
              </w:rPr>
              <w:t xml:space="preserve">our </w:t>
            </w:r>
            <w:r>
              <w:rPr>
                <w:lang w:val="fr-FR"/>
              </w:rPr>
              <w:t>une</w:t>
            </w:r>
            <w:r w:rsidRPr="00294E5E">
              <w:rPr>
                <w:lang w:val="fr-FR"/>
              </w:rPr>
              <w:t xml:space="preserve"> bannière affichée vous gagnez </w:t>
            </w:r>
            <w:r>
              <w:rPr>
                <w:lang w:val="fr-FR"/>
              </w:rPr>
              <w:t>un</w:t>
            </w:r>
            <w:r w:rsidRPr="00294E5E">
              <w:rPr>
                <w:lang w:val="fr-FR"/>
              </w:rPr>
              <w:t xml:space="preserve"> affichage)</w:t>
            </w:r>
          </w:p>
        </w:tc>
      </w:tr>
      <w:tr w:rsidR="00334EFE" w:rsidRPr="00E548DD" w:rsidTr="00D24D90">
        <w:tblPrEx>
          <w:tblCellMar>
            <w:top w:w="0" w:type="dxa"/>
            <w:bottom w:w="0" w:type="dxa"/>
          </w:tblCellMar>
        </w:tblPrEx>
        <w:trPr>
          <w:gridBefore w:val="1"/>
          <w:wBefore w:w="14" w:type="dxa"/>
        </w:trPr>
        <w:tc>
          <w:tcPr>
            <w:tcW w:w="1764" w:type="dxa"/>
            <w:tcBorders>
              <w:top w:val="dotted" w:sz="2" w:space="0" w:color="auto"/>
              <w:bottom w:val="dotted" w:sz="4" w:space="0" w:color="auto"/>
            </w:tcBorders>
            <w:shd w:val="clear" w:color="auto" w:fill="FFFFFF"/>
          </w:tcPr>
          <w:p w:rsidR="00334EFE" w:rsidRPr="00E548DD" w:rsidRDefault="00334EFE" w:rsidP="00294E5E">
            <w:pPr>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R-D</w:t>
            </w:r>
          </w:p>
        </w:tc>
        <w:tc>
          <w:tcPr>
            <w:tcW w:w="2296" w:type="dxa"/>
            <w:gridSpan w:val="3"/>
            <w:tcBorders>
              <w:top w:val="dotted" w:sz="2" w:space="0" w:color="auto"/>
              <w:bottom w:val="dotted" w:sz="4" w:space="0" w:color="auto"/>
            </w:tcBorders>
            <w:shd w:val="clear" w:color="auto" w:fill="F3F3F3"/>
          </w:tcPr>
          <w:p w:rsidR="00334EFE" w:rsidRPr="0097321B" w:rsidRDefault="0097321B" w:rsidP="00294E5E">
            <w:pPr>
              <w:tabs>
                <w:tab w:val="left" w:pos="187"/>
                <w:tab w:val="left" w:pos="475"/>
                <w:tab w:val="left" w:pos="864"/>
                <w:tab w:val="left" w:pos="1152"/>
              </w:tabs>
              <w:suppressAutoHyphens/>
              <w:spacing w:before="80" w:after="40" w:line="220" w:lineRule="exact"/>
              <w:ind w:left="43" w:right="72"/>
              <w:jc w:val="left"/>
              <w:rPr>
                <w:szCs w:val="18"/>
                <w:lang w:val="fr-FR"/>
              </w:rPr>
            </w:pPr>
            <w:r>
              <w:rPr>
                <w:szCs w:val="18"/>
                <w:lang w:val="fr-FR"/>
              </w:rPr>
              <w:t>r</w:t>
            </w:r>
            <w:r w:rsidRPr="0097321B">
              <w:rPr>
                <w:szCs w:val="18"/>
                <w:lang w:val="fr-FR"/>
              </w:rPr>
              <w:t>echerche-développement</w:t>
            </w:r>
          </w:p>
        </w:tc>
        <w:tc>
          <w:tcPr>
            <w:tcW w:w="5767" w:type="dxa"/>
            <w:tcBorders>
              <w:top w:val="dotted" w:sz="2" w:space="0" w:color="auto"/>
              <w:bottom w:val="dotted" w:sz="4" w:space="0" w:color="auto"/>
            </w:tcBorders>
            <w:shd w:val="clear" w:color="auto" w:fill="FFFFFF"/>
          </w:tcPr>
          <w:p w:rsidR="00334EFE" w:rsidRPr="00E548DD" w:rsidRDefault="00334EFE" w:rsidP="00294E5E">
            <w:pPr>
              <w:pStyle w:val="DualTxt"/>
              <w:tabs>
                <w:tab w:val="clear" w:pos="480"/>
              </w:tabs>
              <w:spacing w:before="80" w:after="40" w:line="220" w:lineRule="exact"/>
              <w:ind w:left="43" w:hanging="6"/>
              <w:jc w:val="left"/>
              <w:rPr>
                <w:szCs w:val="18"/>
                <w:lang w:val="fr-FR"/>
              </w:rPr>
            </w:pPr>
            <w:r w:rsidRPr="00E548DD">
              <w:rPr>
                <w:szCs w:val="18"/>
                <w:lang w:val="fr-FR"/>
              </w:rPr>
              <w:t>La R-D civile, militaire</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950FB1">
            <w:pPr>
              <w:tabs>
                <w:tab w:val="left" w:pos="187"/>
                <w:tab w:val="left" w:pos="475"/>
                <w:tab w:val="left" w:pos="864"/>
                <w:tab w:val="left" w:pos="1152"/>
              </w:tabs>
              <w:suppressAutoHyphens/>
              <w:spacing w:before="40" w:after="40" w:line="220" w:lineRule="exact"/>
              <w:ind w:right="72"/>
              <w:jc w:val="left"/>
              <w:rPr>
                <w:b/>
                <w:szCs w:val="18"/>
                <w:lang w:val="fr-FR"/>
              </w:rPr>
            </w:pPr>
            <w:r w:rsidRPr="00E548DD">
              <w:rPr>
                <w:b/>
                <w:szCs w:val="18"/>
                <w:lang w:val="fr-FR"/>
              </w:rPr>
              <w:t>rééd.</w:t>
            </w:r>
          </w:p>
        </w:tc>
        <w:tc>
          <w:tcPr>
            <w:tcW w:w="2296" w:type="dxa"/>
            <w:gridSpan w:val="3"/>
            <w:tcBorders>
              <w:top w:val="dotted" w:sz="4" w:space="0" w:color="auto"/>
              <w:bottom w:val="dotted" w:sz="4" w:space="0" w:color="auto"/>
            </w:tcBorders>
            <w:shd w:val="clear" w:color="auto" w:fill="F3F3F3"/>
          </w:tcPr>
          <w:p w:rsidR="00C942CC" w:rsidRPr="00E548DD" w:rsidRDefault="00140D02" w:rsidP="00950FB1">
            <w:pPr>
              <w:tabs>
                <w:tab w:val="left" w:pos="187"/>
                <w:tab w:val="left" w:pos="475"/>
                <w:tab w:val="left" w:pos="864"/>
                <w:tab w:val="left" w:pos="1152"/>
              </w:tabs>
              <w:suppressAutoHyphens/>
              <w:spacing w:before="40" w:after="40" w:line="220" w:lineRule="exact"/>
              <w:ind w:left="29" w:right="72"/>
              <w:jc w:val="left"/>
              <w:rPr>
                <w:szCs w:val="18"/>
                <w:lang w:val="fr-FR"/>
              </w:rPr>
            </w:pPr>
            <w:r>
              <w:rPr>
                <w:szCs w:val="18"/>
                <w:lang w:val="fr-FR"/>
              </w:rPr>
              <w:t>R</w:t>
            </w:r>
            <w:r w:rsidR="00C942CC" w:rsidRPr="00E548DD">
              <w:rPr>
                <w:szCs w:val="18"/>
                <w:lang w:val="fr-FR"/>
              </w:rPr>
              <w:t>éédité</w:t>
            </w:r>
            <w:r w:rsidR="008813A5">
              <w:rPr>
                <w:szCs w:val="18"/>
                <w:lang w:val="fr-FR"/>
              </w:rPr>
              <w:t>(s)</w:t>
            </w:r>
            <w:r w:rsidR="00C942CC" w:rsidRPr="00E548DD">
              <w:rPr>
                <w:szCs w:val="18"/>
                <w:lang w:val="fr-FR"/>
              </w:rPr>
              <w:t>, réédition</w:t>
            </w:r>
            <w:r w:rsidR="008813A5">
              <w:rPr>
                <w:szCs w:val="18"/>
                <w:lang w:val="fr-FR"/>
              </w:rPr>
              <w:t>(s)</w:t>
            </w:r>
          </w:p>
        </w:tc>
        <w:tc>
          <w:tcPr>
            <w:tcW w:w="5767" w:type="dxa"/>
            <w:tcBorders>
              <w:top w:val="dotted" w:sz="4" w:space="0" w:color="auto"/>
              <w:bottom w:val="dotted" w:sz="4" w:space="0" w:color="auto"/>
            </w:tcBorders>
            <w:shd w:val="clear" w:color="auto" w:fill="FFFFFF"/>
          </w:tcPr>
          <w:p w:rsidR="00C942CC" w:rsidRPr="00E548DD" w:rsidRDefault="00C942CC" w:rsidP="00950FB1">
            <w:pPr>
              <w:tabs>
                <w:tab w:val="left" w:pos="187"/>
                <w:tab w:val="left" w:pos="475"/>
                <w:tab w:val="left" w:pos="864"/>
                <w:tab w:val="left" w:pos="1152"/>
              </w:tabs>
              <w:suppressAutoHyphens/>
              <w:spacing w:before="40" w:after="40" w:line="220" w:lineRule="exact"/>
              <w:ind w:left="43"/>
              <w:jc w:val="left"/>
              <w:rPr>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single" w:sz="4" w:space="0" w:color="auto"/>
            </w:tcBorders>
            <w:shd w:val="clear" w:color="auto" w:fill="FFFFFF"/>
          </w:tcPr>
          <w:p w:rsidR="00C942CC" w:rsidRPr="00E548DD" w:rsidRDefault="00C942CC" w:rsidP="00395BFB">
            <w:pPr>
              <w:tabs>
                <w:tab w:val="left" w:pos="187"/>
                <w:tab w:val="left" w:pos="475"/>
                <w:tab w:val="left" w:pos="864"/>
                <w:tab w:val="left" w:pos="1152"/>
              </w:tabs>
              <w:suppressAutoHyphens/>
              <w:spacing w:before="40" w:after="80" w:line="220" w:lineRule="exact"/>
              <w:ind w:right="72"/>
              <w:jc w:val="left"/>
              <w:rPr>
                <w:b/>
                <w:szCs w:val="18"/>
                <w:lang w:val="fr-FR"/>
              </w:rPr>
            </w:pPr>
            <w:r w:rsidRPr="00E548DD">
              <w:rPr>
                <w:b/>
                <w:szCs w:val="18"/>
                <w:lang w:val="fr-FR"/>
              </w:rPr>
              <w:t>réimpr.</w:t>
            </w:r>
          </w:p>
        </w:tc>
        <w:tc>
          <w:tcPr>
            <w:tcW w:w="2296" w:type="dxa"/>
            <w:gridSpan w:val="3"/>
            <w:tcBorders>
              <w:top w:val="dotted" w:sz="4" w:space="0" w:color="auto"/>
              <w:bottom w:val="single" w:sz="4" w:space="0" w:color="auto"/>
            </w:tcBorders>
            <w:shd w:val="clear" w:color="auto" w:fill="F3F3F3"/>
          </w:tcPr>
          <w:p w:rsidR="00C942CC" w:rsidRPr="00E548DD" w:rsidRDefault="00140D02" w:rsidP="00395BFB">
            <w:pPr>
              <w:tabs>
                <w:tab w:val="left" w:pos="187"/>
                <w:tab w:val="left" w:pos="475"/>
                <w:tab w:val="left" w:pos="864"/>
                <w:tab w:val="left" w:pos="1152"/>
              </w:tabs>
              <w:suppressAutoHyphens/>
              <w:spacing w:before="40" w:after="80" w:line="220" w:lineRule="exact"/>
              <w:ind w:left="29" w:right="72"/>
              <w:jc w:val="left"/>
              <w:rPr>
                <w:szCs w:val="18"/>
                <w:lang w:val="fr-FR"/>
              </w:rPr>
            </w:pPr>
            <w:r>
              <w:rPr>
                <w:szCs w:val="18"/>
                <w:lang w:val="fr-FR"/>
              </w:rPr>
              <w:t>R</w:t>
            </w:r>
            <w:r w:rsidR="00C942CC" w:rsidRPr="00E548DD">
              <w:rPr>
                <w:szCs w:val="18"/>
                <w:lang w:val="fr-FR"/>
              </w:rPr>
              <w:t>éimpression(s)</w:t>
            </w:r>
          </w:p>
        </w:tc>
        <w:tc>
          <w:tcPr>
            <w:tcW w:w="5767" w:type="dxa"/>
            <w:tcBorders>
              <w:top w:val="dotted" w:sz="4" w:space="0" w:color="auto"/>
              <w:bottom w:val="single" w:sz="4" w:space="0" w:color="auto"/>
            </w:tcBorders>
            <w:shd w:val="clear" w:color="auto" w:fill="FFFFFF"/>
          </w:tcPr>
          <w:p w:rsidR="00C942CC" w:rsidRPr="00E548DD" w:rsidRDefault="00C942CC" w:rsidP="00395BFB">
            <w:pPr>
              <w:tabs>
                <w:tab w:val="left" w:pos="187"/>
                <w:tab w:val="left" w:pos="475"/>
                <w:tab w:val="left" w:pos="864"/>
                <w:tab w:val="left" w:pos="1152"/>
              </w:tabs>
              <w:suppressAutoHyphens/>
              <w:spacing w:before="40" w:after="80" w:line="220" w:lineRule="exact"/>
              <w:ind w:left="43"/>
              <w:jc w:val="left"/>
              <w:rPr>
                <w:szCs w:val="18"/>
                <w:lang w:val="fr-FR"/>
              </w:rPr>
            </w:pP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097E7E">
            <w:pPr>
              <w:keepNext/>
              <w:keepLines/>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S</w:t>
            </w:r>
          </w:p>
        </w:tc>
      </w:tr>
      <w:tr w:rsidR="00C942CC" w:rsidRPr="00DB0847" w:rsidTr="00D24D90">
        <w:tblPrEx>
          <w:tblCellMar>
            <w:top w:w="0" w:type="dxa"/>
            <w:bottom w:w="0" w:type="dxa"/>
          </w:tblCellMar>
        </w:tblPrEx>
        <w:trPr>
          <w:gridBefore w:val="1"/>
          <w:wBefore w:w="14" w:type="dxa"/>
        </w:trPr>
        <w:tc>
          <w:tcPr>
            <w:tcW w:w="1764" w:type="dxa"/>
            <w:tcBorders>
              <w:top w:val="single" w:sz="4" w:space="0" w:color="auto"/>
              <w:bottom w:val="dotted" w:sz="4" w:space="0" w:color="auto"/>
            </w:tcBorders>
            <w:shd w:val="clear" w:color="auto" w:fill="FFFFFF"/>
          </w:tcPr>
          <w:p w:rsidR="00C942CC" w:rsidRPr="00E548DD" w:rsidRDefault="00C942CC" w:rsidP="00097E7E">
            <w:pPr>
              <w:keepNext/>
              <w:keepLines/>
              <w:tabs>
                <w:tab w:val="left" w:pos="187"/>
                <w:tab w:val="left" w:pos="475"/>
                <w:tab w:val="left" w:pos="864"/>
                <w:tab w:val="left" w:pos="1152"/>
              </w:tabs>
              <w:suppressAutoHyphens/>
              <w:spacing w:before="80" w:after="40" w:line="220" w:lineRule="exact"/>
              <w:ind w:right="72"/>
              <w:jc w:val="left"/>
              <w:rPr>
                <w:b/>
                <w:szCs w:val="18"/>
                <w:lang w:val="fr-FR"/>
              </w:rPr>
            </w:pPr>
            <w:r w:rsidRPr="00E548DD">
              <w:rPr>
                <w:b/>
                <w:szCs w:val="18"/>
                <w:lang w:val="fr-FR"/>
              </w:rPr>
              <w:t>S</w:t>
            </w:r>
          </w:p>
        </w:tc>
        <w:tc>
          <w:tcPr>
            <w:tcW w:w="2296" w:type="dxa"/>
            <w:gridSpan w:val="3"/>
            <w:tcBorders>
              <w:top w:val="single" w:sz="4" w:space="0" w:color="auto"/>
              <w:bottom w:val="dotted" w:sz="4" w:space="0" w:color="auto"/>
            </w:tcBorders>
            <w:shd w:val="clear" w:color="auto" w:fill="F3F3F3"/>
          </w:tcPr>
          <w:p w:rsidR="00C942CC" w:rsidRPr="00E548DD" w:rsidRDefault="00C942CC" w:rsidP="00097E7E">
            <w:pPr>
              <w:keepNext/>
              <w:keepLines/>
              <w:tabs>
                <w:tab w:val="left" w:pos="187"/>
                <w:tab w:val="left" w:pos="475"/>
                <w:tab w:val="left" w:pos="864"/>
                <w:tab w:val="left" w:pos="1152"/>
              </w:tabs>
              <w:suppressAutoHyphens/>
              <w:spacing w:before="80" w:after="40" w:line="220" w:lineRule="exact"/>
              <w:ind w:left="29" w:right="72"/>
              <w:jc w:val="left"/>
              <w:rPr>
                <w:szCs w:val="18"/>
                <w:lang w:val="fr-FR"/>
              </w:rPr>
            </w:pPr>
            <w:r w:rsidRPr="00E548DD">
              <w:rPr>
                <w:szCs w:val="18"/>
                <w:lang w:val="fr-FR"/>
              </w:rPr>
              <w:t>sud</w:t>
            </w:r>
          </w:p>
        </w:tc>
        <w:tc>
          <w:tcPr>
            <w:tcW w:w="5767" w:type="dxa"/>
            <w:tcBorders>
              <w:top w:val="single" w:sz="4" w:space="0" w:color="auto"/>
              <w:bottom w:val="dotted" w:sz="4" w:space="0" w:color="auto"/>
            </w:tcBorders>
            <w:shd w:val="clear" w:color="auto" w:fill="FFFFFF"/>
          </w:tcPr>
          <w:p w:rsidR="00C942CC" w:rsidRPr="00DB0847" w:rsidRDefault="00C942CC" w:rsidP="00097E7E">
            <w:pPr>
              <w:keepNext/>
              <w:keepLines/>
              <w:tabs>
                <w:tab w:val="left" w:pos="187"/>
                <w:tab w:val="left" w:pos="291"/>
                <w:tab w:val="left" w:pos="864"/>
                <w:tab w:val="left" w:pos="1152"/>
              </w:tabs>
              <w:suppressAutoHyphens/>
              <w:spacing w:before="80" w:after="40" w:line="220" w:lineRule="exact"/>
              <w:ind w:left="43"/>
              <w:jc w:val="left"/>
              <w:rPr>
                <w:szCs w:val="18"/>
                <w:lang w:val="es-ES_tradnl"/>
              </w:rPr>
            </w:pPr>
            <w:r w:rsidRPr="00E548DD">
              <w:rPr>
                <w:szCs w:val="18"/>
                <w:lang w:val="fr-FR"/>
              </w:rPr>
              <w:sym w:font="Webdings" w:char="F034"/>
            </w:r>
            <w:r w:rsidRPr="00DB0847">
              <w:rPr>
                <w:szCs w:val="18"/>
                <w:lang w:val="es-ES_tradnl"/>
              </w:rPr>
              <w:tab/>
              <w:t>52</w:t>
            </w:r>
            <w:r w:rsidRPr="00DB0847">
              <w:rPr>
                <w:szCs w:val="18"/>
                <w:vertAlign w:val="superscript"/>
                <w:lang w:val="es-ES_tradnl"/>
              </w:rPr>
              <w:t>o</w:t>
            </w:r>
            <w:r w:rsidRPr="00DB0847">
              <w:rPr>
                <w:szCs w:val="18"/>
                <w:lang w:val="es-ES_tradnl"/>
              </w:rPr>
              <w:t xml:space="preserve"> 7</w:t>
            </w:r>
            <w:r w:rsidR="00A263E7">
              <w:rPr>
                <w:szCs w:val="18"/>
                <w:lang w:val="es-ES_tradnl"/>
              </w:rPr>
              <w:t>΄</w:t>
            </w:r>
            <w:r w:rsidRPr="00DB0847">
              <w:rPr>
                <w:szCs w:val="18"/>
                <w:lang w:val="es-ES_tradnl"/>
              </w:rPr>
              <w:t xml:space="preserve"> 20</w:t>
            </w:r>
            <w:r w:rsidR="00A263E7">
              <w:rPr>
                <w:szCs w:val="18"/>
                <w:lang w:val="es-ES_tradnl"/>
              </w:rPr>
              <w:t>˝</w:t>
            </w:r>
            <w:r w:rsidRPr="00DB0847">
              <w:rPr>
                <w:szCs w:val="18"/>
                <w:lang w:val="es-ES_tradnl"/>
              </w:rPr>
              <w:t xml:space="preserve"> de latitude 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097E7E">
            <w:pPr>
              <w:keepNext/>
              <w:keepLines/>
              <w:tabs>
                <w:tab w:val="left" w:pos="187"/>
                <w:tab w:val="left" w:pos="475"/>
                <w:tab w:val="left" w:pos="864"/>
                <w:tab w:val="left" w:pos="1152"/>
              </w:tabs>
              <w:suppressAutoHyphens/>
              <w:spacing w:before="40" w:after="40" w:line="220" w:lineRule="exact"/>
              <w:ind w:right="72"/>
              <w:jc w:val="left"/>
              <w:rPr>
                <w:b/>
                <w:szCs w:val="18"/>
                <w:lang w:val="fr-FR"/>
              </w:rPr>
            </w:pPr>
            <w:r w:rsidRPr="00E548DD">
              <w:rPr>
                <w:b/>
                <w:szCs w:val="18"/>
                <w:lang w:val="fr-FR"/>
              </w:rPr>
              <w:t>SA</w:t>
            </w:r>
          </w:p>
        </w:tc>
        <w:tc>
          <w:tcPr>
            <w:tcW w:w="2296" w:type="dxa"/>
            <w:gridSpan w:val="3"/>
            <w:tcBorders>
              <w:top w:val="dotted" w:sz="4" w:space="0" w:color="auto"/>
              <w:bottom w:val="dotted" w:sz="4" w:space="0" w:color="auto"/>
            </w:tcBorders>
            <w:shd w:val="clear" w:color="auto" w:fill="F3F3F3"/>
          </w:tcPr>
          <w:p w:rsidR="00C942CC" w:rsidRPr="00E548DD" w:rsidRDefault="00504080" w:rsidP="00097E7E">
            <w:pPr>
              <w:keepNext/>
              <w:keepLines/>
              <w:tabs>
                <w:tab w:val="left" w:pos="187"/>
                <w:tab w:val="left" w:pos="475"/>
                <w:tab w:val="left" w:pos="864"/>
                <w:tab w:val="left" w:pos="1152"/>
              </w:tabs>
              <w:suppressAutoHyphens/>
              <w:spacing w:before="40" w:after="40" w:line="220" w:lineRule="exact"/>
              <w:ind w:left="29" w:right="72"/>
              <w:jc w:val="left"/>
              <w:rPr>
                <w:szCs w:val="18"/>
                <w:lang w:val="fr-FR"/>
              </w:rPr>
            </w:pPr>
            <w:r>
              <w:rPr>
                <w:szCs w:val="18"/>
                <w:lang w:val="fr-FR"/>
              </w:rPr>
              <w:t>s</w:t>
            </w:r>
            <w:r w:rsidR="00C942CC" w:rsidRPr="00E548DD">
              <w:rPr>
                <w:szCs w:val="18"/>
                <w:lang w:val="fr-FR"/>
              </w:rPr>
              <w:t>ociété anonyme</w:t>
            </w:r>
          </w:p>
        </w:tc>
        <w:tc>
          <w:tcPr>
            <w:tcW w:w="5767" w:type="dxa"/>
            <w:tcBorders>
              <w:top w:val="dotted" w:sz="4" w:space="0" w:color="auto"/>
              <w:bottom w:val="dotted" w:sz="4" w:space="0" w:color="auto"/>
            </w:tcBorders>
            <w:shd w:val="clear" w:color="auto" w:fill="FFFFFF"/>
          </w:tcPr>
          <w:p w:rsidR="00C942CC" w:rsidRPr="00E548DD" w:rsidRDefault="00C942CC" w:rsidP="00097E7E">
            <w:pPr>
              <w:keepNext/>
              <w:keepLines/>
              <w:tabs>
                <w:tab w:val="left" w:pos="316"/>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Pr="00E548DD">
              <w:rPr>
                <w:szCs w:val="18"/>
                <w:lang w:val="fr-FR"/>
              </w:rPr>
              <w:tab/>
              <w:t>Estampes d</w:t>
            </w:r>
            <w:r w:rsidR="00ED1B6C">
              <w:rPr>
                <w:szCs w:val="18"/>
                <w:lang w:val="fr-FR"/>
              </w:rPr>
              <w:t>’</w:t>
            </w:r>
            <w:r w:rsidRPr="00E548DD">
              <w:rPr>
                <w:szCs w:val="18"/>
                <w:lang w:val="fr-FR"/>
              </w:rPr>
              <w:t>or, SA</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8A4F93">
            <w:pPr>
              <w:tabs>
                <w:tab w:val="left" w:pos="187"/>
                <w:tab w:val="left" w:pos="475"/>
                <w:tab w:val="left" w:pos="864"/>
                <w:tab w:val="left" w:pos="1152"/>
              </w:tabs>
              <w:suppressAutoHyphens/>
              <w:spacing w:before="40" w:after="40" w:line="220" w:lineRule="exact"/>
              <w:ind w:right="72"/>
              <w:jc w:val="left"/>
              <w:rPr>
                <w:b/>
                <w:szCs w:val="18"/>
                <w:lang w:val="fr-FR"/>
              </w:rPr>
            </w:pPr>
            <w:r w:rsidRPr="00E548DD">
              <w:rPr>
                <w:b/>
                <w:szCs w:val="18"/>
                <w:lang w:val="fr-FR"/>
              </w:rPr>
              <w:t>s.d.</w:t>
            </w:r>
          </w:p>
        </w:tc>
        <w:tc>
          <w:tcPr>
            <w:tcW w:w="2296" w:type="dxa"/>
            <w:gridSpan w:val="3"/>
            <w:tcBorders>
              <w:top w:val="dotted" w:sz="4" w:space="0" w:color="auto"/>
              <w:bottom w:val="dotted" w:sz="4" w:space="0" w:color="auto"/>
            </w:tcBorders>
            <w:shd w:val="clear" w:color="auto" w:fill="F3F3F3"/>
          </w:tcPr>
          <w:p w:rsidR="00C942CC" w:rsidRPr="00E548DD" w:rsidRDefault="00C942CC" w:rsidP="008A4F93">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sans date</w:t>
            </w:r>
          </w:p>
        </w:tc>
        <w:tc>
          <w:tcPr>
            <w:tcW w:w="5767" w:type="dxa"/>
            <w:tcBorders>
              <w:top w:val="dotted" w:sz="4" w:space="0" w:color="auto"/>
              <w:bottom w:val="dotted" w:sz="4" w:space="0" w:color="auto"/>
            </w:tcBorders>
            <w:shd w:val="clear" w:color="auto" w:fill="FFFFFF"/>
          </w:tcPr>
          <w:p w:rsidR="00C942CC" w:rsidRPr="00E548DD" w:rsidRDefault="00C942CC" w:rsidP="008A4F93">
            <w:pPr>
              <w:tabs>
                <w:tab w:val="left" w:pos="187"/>
                <w:tab w:val="left" w:pos="475"/>
                <w:tab w:val="left" w:pos="864"/>
                <w:tab w:val="left" w:pos="1152"/>
              </w:tabs>
              <w:suppressAutoHyphens/>
              <w:spacing w:before="40" w:after="40" w:line="220" w:lineRule="exact"/>
              <w:ind w:left="43"/>
              <w:jc w:val="left"/>
              <w:rPr>
                <w:szCs w:val="18"/>
                <w:lang w:val="fr-FR"/>
              </w:rPr>
            </w:pPr>
          </w:p>
        </w:tc>
      </w:tr>
      <w:tr w:rsidR="00C942CC" w:rsidRPr="00E548DD" w:rsidTr="00A16C14">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bottom w:val="dotted" w:sz="4" w:space="0" w:color="auto"/>
            </w:tcBorders>
            <w:shd w:val="clear" w:color="auto" w:fill="FFFFFF"/>
          </w:tcPr>
          <w:p w:rsidR="00C942CC" w:rsidRPr="00E548DD" w:rsidRDefault="00C942CC" w:rsidP="008A4F93">
            <w:pPr>
              <w:tabs>
                <w:tab w:val="left" w:pos="288"/>
                <w:tab w:val="left" w:pos="576"/>
                <w:tab w:val="left" w:pos="864"/>
                <w:tab w:val="left" w:pos="1152"/>
              </w:tabs>
              <w:suppressAutoHyphens/>
              <w:spacing w:before="40" w:after="40" w:line="220" w:lineRule="exact"/>
              <w:ind w:right="43"/>
              <w:jc w:val="left"/>
              <w:rPr>
                <w:b/>
                <w:szCs w:val="18"/>
                <w:lang w:val="fr-FR"/>
              </w:rPr>
            </w:pPr>
            <w:r w:rsidRPr="00E548DD">
              <w:rPr>
                <w:b/>
                <w:szCs w:val="18"/>
                <w:lang w:val="fr-FR"/>
              </w:rPr>
              <w:t xml:space="preserve">Sc. B. </w:t>
            </w:r>
            <w:r w:rsidRPr="00E30B82">
              <w:rPr>
                <w:i/>
                <w:szCs w:val="18"/>
                <w:lang w:val="fr-FR"/>
              </w:rPr>
              <w:t>ou</w:t>
            </w:r>
            <w:r w:rsidRPr="00E30B82">
              <w:rPr>
                <w:szCs w:val="18"/>
                <w:lang w:val="fr-FR"/>
              </w:rPr>
              <w:t xml:space="preserve"> </w:t>
            </w:r>
            <w:r w:rsidRPr="00E548DD">
              <w:rPr>
                <w:b/>
                <w:szCs w:val="18"/>
                <w:lang w:val="fr-FR"/>
              </w:rPr>
              <w:t>B. S.</w:t>
            </w:r>
          </w:p>
        </w:tc>
        <w:tc>
          <w:tcPr>
            <w:tcW w:w="2296" w:type="dxa"/>
            <w:gridSpan w:val="3"/>
            <w:tcBorders>
              <w:top w:val="dotted" w:sz="4" w:space="0" w:color="auto"/>
              <w:bottom w:val="dotted" w:sz="4" w:space="0" w:color="auto"/>
            </w:tcBorders>
            <w:shd w:val="clear" w:color="auto" w:fill="F3F3F3"/>
          </w:tcPr>
          <w:p w:rsidR="00C942CC" w:rsidRPr="00E548DD" w:rsidRDefault="00C942CC" w:rsidP="008A4F93">
            <w:pPr>
              <w:tabs>
                <w:tab w:val="left" w:pos="288"/>
                <w:tab w:val="left" w:pos="576"/>
                <w:tab w:val="left" w:pos="864"/>
                <w:tab w:val="left" w:pos="1152"/>
              </w:tabs>
              <w:suppressAutoHyphens/>
              <w:spacing w:before="40" w:after="40" w:line="220" w:lineRule="exact"/>
              <w:ind w:left="29" w:right="43"/>
              <w:jc w:val="left"/>
              <w:rPr>
                <w:i/>
                <w:szCs w:val="18"/>
                <w:lang w:val="fr-FR"/>
              </w:rPr>
            </w:pPr>
            <w:r w:rsidRPr="00E548DD">
              <w:rPr>
                <w:i/>
                <w:szCs w:val="18"/>
                <w:lang w:val="fr-FR"/>
              </w:rPr>
              <w:t>Scientiae Baccalaureus</w:t>
            </w:r>
          </w:p>
        </w:tc>
        <w:tc>
          <w:tcPr>
            <w:tcW w:w="5767" w:type="dxa"/>
            <w:tcBorders>
              <w:top w:val="dotted" w:sz="4" w:space="0" w:color="auto"/>
              <w:bottom w:val="dotted" w:sz="4" w:space="0" w:color="auto"/>
            </w:tcBorders>
            <w:shd w:val="clear" w:color="auto" w:fill="FFFFFF"/>
          </w:tcPr>
          <w:p w:rsidR="00C942CC" w:rsidRPr="00E548DD" w:rsidRDefault="00C942CC" w:rsidP="008A4F93">
            <w:pPr>
              <w:tabs>
                <w:tab w:val="left" w:pos="288"/>
                <w:tab w:val="left" w:pos="576"/>
                <w:tab w:val="left" w:pos="864"/>
                <w:tab w:val="left" w:pos="1152"/>
              </w:tabs>
              <w:suppressAutoHyphens/>
              <w:spacing w:before="40" w:after="40" w:line="220" w:lineRule="exact"/>
              <w:ind w:left="43" w:right="43"/>
              <w:jc w:val="left"/>
              <w:rPr>
                <w:i/>
                <w:iCs/>
                <w:szCs w:val="18"/>
                <w:lang w:val="fr-FR"/>
              </w:rPr>
            </w:pPr>
            <w:r w:rsidRPr="00E548DD">
              <w:rPr>
                <w:szCs w:val="18"/>
                <w:lang w:val="fr-FR"/>
              </w:rPr>
              <w:t xml:space="preserve">Voir </w:t>
            </w:r>
            <w:r w:rsidR="00166AE4" w:rsidRPr="00E548DD">
              <w:rPr>
                <w:szCs w:val="18"/>
                <w:lang w:val="fr-FR"/>
              </w:rPr>
              <w:t>« </w:t>
            </w:r>
            <w:r w:rsidRPr="00E548DD">
              <w:rPr>
                <w:i/>
                <w:szCs w:val="18"/>
                <w:lang w:val="fr-FR"/>
              </w:rPr>
              <w:t>Bachelor</w:t>
            </w:r>
            <w:r w:rsidR="00166AE4" w:rsidRPr="00E548DD">
              <w:rPr>
                <w:szCs w:val="18"/>
                <w:lang w:val="fr-FR"/>
              </w:rPr>
              <w:t> »</w:t>
            </w:r>
          </w:p>
        </w:tc>
      </w:tr>
      <w:tr w:rsidR="00C942CC" w:rsidRPr="00E548DD" w:rsidTr="00A16C14">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2" w:space="0" w:color="auto"/>
            </w:tcBorders>
            <w:shd w:val="clear" w:color="auto" w:fill="FFFFFF"/>
          </w:tcPr>
          <w:p w:rsidR="00C942CC" w:rsidRPr="00E548DD" w:rsidRDefault="00C942CC" w:rsidP="008813A5">
            <w:pPr>
              <w:keepNext/>
              <w:tabs>
                <w:tab w:val="left" w:pos="288"/>
                <w:tab w:val="left" w:pos="576"/>
                <w:tab w:val="left" w:pos="864"/>
                <w:tab w:val="left" w:pos="1152"/>
              </w:tabs>
              <w:suppressAutoHyphens/>
              <w:spacing w:before="40" w:after="40" w:line="220" w:lineRule="exact"/>
              <w:ind w:right="45"/>
              <w:jc w:val="left"/>
              <w:rPr>
                <w:b/>
                <w:szCs w:val="18"/>
                <w:lang w:val="fr-FR"/>
              </w:rPr>
            </w:pPr>
            <w:r w:rsidRPr="00E548DD">
              <w:rPr>
                <w:b/>
                <w:szCs w:val="18"/>
                <w:lang w:val="fr-FR"/>
              </w:rPr>
              <w:t>sect.</w:t>
            </w:r>
          </w:p>
        </w:tc>
        <w:tc>
          <w:tcPr>
            <w:tcW w:w="2296" w:type="dxa"/>
            <w:gridSpan w:val="3"/>
            <w:tcBorders>
              <w:top w:val="dotted" w:sz="4" w:space="0" w:color="auto"/>
              <w:bottom w:val="dotted" w:sz="2" w:space="0" w:color="auto"/>
            </w:tcBorders>
            <w:shd w:val="clear" w:color="auto" w:fill="F3F3F3"/>
          </w:tcPr>
          <w:p w:rsidR="00C942CC" w:rsidRPr="00E548DD" w:rsidRDefault="00140D02" w:rsidP="008A4F93">
            <w:pPr>
              <w:tabs>
                <w:tab w:val="left" w:pos="288"/>
                <w:tab w:val="left" w:pos="576"/>
                <w:tab w:val="left" w:pos="864"/>
                <w:tab w:val="left" w:pos="1152"/>
              </w:tabs>
              <w:suppressAutoHyphens/>
              <w:spacing w:before="40" w:after="40" w:line="220" w:lineRule="exact"/>
              <w:ind w:left="29" w:right="43"/>
              <w:jc w:val="left"/>
              <w:rPr>
                <w:szCs w:val="18"/>
                <w:lang w:val="fr-FR"/>
              </w:rPr>
            </w:pPr>
            <w:r>
              <w:rPr>
                <w:szCs w:val="18"/>
                <w:lang w:val="fr-FR"/>
              </w:rPr>
              <w:t>S</w:t>
            </w:r>
            <w:r w:rsidR="00C942CC" w:rsidRPr="00E548DD">
              <w:rPr>
                <w:szCs w:val="18"/>
                <w:lang w:val="fr-FR"/>
              </w:rPr>
              <w:t>ection(s)</w:t>
            </w:r>
          </w:p>
        </w:tc>
        <w:tc>
          <w:tcPr>
            <w:tcW w:w="5767" w:type="dxa"/>
            <w:tcBorders>
              <w:top w:val="dotted" w:sz="4" w:space="0" w:color="auto"/>
              <w:bottom w:val="dotted" w:sz="2" w:space="0" w:color="auto"/>
            </w:tcBorders>
            <w:shd w:val="clear" w:color="auto" w:fill="FFFFFF"/>
          </w:tcPr>
          <w:p w:rsidR="00C942CC" w:rsidRPr="00E548DD" w:rsidRDefault="00C942CC" w:rsidP="008A4F93">
            <w:pPr>
              <w:tabs>
                <w:tab w:val="left" w:pos="288"/>
                <w:tab w:val="left" w:pos="576"/>
                <w:tab w:val="left" w:pos="864"/>
                <w:tab w:val="left" w:pos="1152"/>
              </w:tabs>
              <w:suppressAutoHyphens/>
              <w:spacing w:before="40" w:after="40" w:line="220" w:lineRule="exact"/>
              <w:ind w:left="43" w:righ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A16C14" w:rsidP="008A4F93">
            <w:pPr>
              <w:tabs>
                <w:tab w:val="left" w:pos="288"/>
                <w:tab w:val="left" w:pos="576"/>
                <w:tab w:val="left" w:pos="864"/>
                <w:tab w:val="left" w:pos="1152"/>
              </w:tabs>
              <w:suppressAutoHyphens/>
              <w:spacing w:before="40" w:after="40" w:line="220" w:lineRule="exact"/>
              <w:ind w:left="43" w:right="43"/>
              <w:jc w:val="left"/>
              <w:rPr>
                <w:szCs w:val="18"/>
                <w:lang w:val="fr-FR"/>
              </w:rPr>
            </w:pPr>
            <w:r w:rsidRPr="00E548DD">
              <w:rPr>
                <w:szCs w:val="18"/>
                <w:lang w:val="fr-FR"/>
              </w:rPr>
              <w:sym w:font="Webdings" w:char="F034"/>
            </w:r>
            <w:r w:rsidR="00C942CC" w:rsidRPr="00E548DD">
              <w:rPr>
                <w:szCs w:val="18"/>
                <w:lang w:val="fr-FR"/>
              </w:rPr>
              <w:tab/>
            </w:r>
            <w:r w:rsidR="00DA1006" w:rsidRPr="00E548DD">
              <w:rPr>
                <w:szCs w:val="18"/>
                <w:lang w:val="fr-FR"/>
              </w:rPr>
              <w:t>V</w:t>
            </w:r>
            <w:r w:rsidR="00C942CC" w:rsidRPr="00E548DD">
              <w:rPr>
                <w:szCs w:val="18"/>
                <w:lang w:val="fr-FR"/>
              </w:rPr>
              <w:t>oir chap. II, sect. 1</w:t>
            </w:r>
          </w:p>
          <w:p w:rsidR="00C942CC" w:rsidRPr="00E548DD" w:rsidRDefault="00A16C14" w:rsidP="008A4F93">
            <w:pPr>
              <w:tabs>
                <w:tab w:val="left" w:pos="288"/>
                <w:tab w:val="left" w:pos="576"/>
                <w:tab w:val="left" w:pos="864"/>
                <w:tab w:val="left" w:pos="1152"/>
              </w:tabs>
              <w:suppressAutoHyphens/>
              <w:spacing w:before="40" w:after="40" w:line="220" w:lineRule="exact"/>
              <w:ind w:left="43" w:right="43"/>
              <w:jc w:val="left"/>
              <w:rPr>
                <w:szCs w:val="18"/>
                <w:lang w:val="fr-FR"/>
              </w:rPr>
            </w:pPr>
            <w:r>
              <w:rPr>
                <w:i/>
                <w:szCs w:val="18"/>
                <w:lang w:val="fr-FR"/>
              </w:rPr>
              <w:tab/>
            </w:r>
            <w:r w:rsidR="00C942CC" w:rsidRPr="00E548DD">
              <w:rPr>
                <w:i/>
                <w:szCs w:val="18"/>
                <w:lang w:val="fr-FR"/>
              </w:rPr>
              <w:t>Mais</w:t>
            </w:r>
            <w:r w:rsidR="00140D02">
              <w:rPr>
                <w:szCs w:val="18"/>
                <w:lang w:val="fr-FR"/>
              </w:rPr>
              <w:t> </w:t>
            </w:r>
            <w:r w:rsidR="00C942CC" w:rsidRPr="00E548DD">
              <w:rPr>
                <w:szCs w:val="18"/>
                <w:lang w:val="fr-FR"/>
              </w:rPr>
              <w:t>: voir la section 1 du chapitre II</w:t>
            </w:r>
          </w:p>
        </w:tc>
      </w:tr>
      <w:tr w:rsidR="00C942CC" w:rsidRPr="00E548DD" w:rsidTr="00A16C14">
        <w:tblPrEx>
          <w:tblCellMar>
            <w:top w:w="0" w:type="dxa"/>
            <w:bottom w:w="0" w:type="dxa"/>
          </w:tblCellMar>
        </w:tblPrEx>
        <w:trPr>
          <w:gridBefore w:val="1"/>
          <w:wBefore w:w="14" w:type="dxa"/>
        </w:trPr>
        <w:tc>
          <w:tcPr>
            <w:tcW w:w="1764" w:type="dxa"/>
            <w:tcBorders>
              <w:top w:val="dotted" w:sz="2" w:space="0" w:color="auto"/>
              <w:bottom w:val="dotted" w:sz="4" w:space="0" w:color="auto"/>
            </w:tcBorders>
            <w:shd w:val="clear" w:color="auto" w:fill="FFFFFF"/>
          </w:tcPr>
          <w:p w:rsidR="00C942CC" w:rsidRPr="00E548DD" w:rsidRDefault="00C942CC" w:rsidP="008A4F93">
            <w:pPr>
              <w:tabs>
                <w:tab w:val="left" w:pos="187"/>
                <w:tab w:val="left" w:pos="475"/>
                <w:tab w:val="left" w:pos="864"/>
                <w:tab w:val="left" w:pos="1152"/>
              </w:tabs>
              <w:suppressAutoHyphens/>
              <w:spacing w:before="40" w:after="40" w:line="220" w:lineRule="exact"/>
              <w:ind w:right="72"/>
              <w:jc w:val="left"/>
              <w:rPr>
                <w:b/>
                <w:szCs w:val="18"/>
                <w:lang w:val="fr-FR"/>
              </w:rPr>
            </w:pPr>
            <w:r w:rsidRPr="00E548DD">
              <w:rPr>
                <w:b/>
                <w:szCs w:val="18"/>
                <w:lang w:val="fr-FR"/>
              </w:rPr>
              <w:t>s.o.</w:t>
            </w:r>
          </w:p>
        </w:tc>
        <w:tc>
          <w:tcPr>
            <w:tcW w:w="2296" w:type="dxa"/>
            <w:gridSpan w:val="3"/>
            <w:tcBorders>
              <w:top w:val="dotted" w:sz="2" w:space="0" w:color="auto"/>
              <w:bottom w:val="dotted" w:sz="4" w:space="0" w:color="auto"/>
            </w:tcBorders>
            <w:shd w:val="clear" w:color="auto" w:fill="F3F3F3"/>
          </w:tcPr>
          <w:p w:rsidR="00C942CC" w:rsidRPr="00E548DD" w:rsidRDefault="00C942CC" w:rsidP="008A4F93">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iCs/>
                <w:szCs w:val="18"/>
                <w:lang w:val="fr-FR"/>
              </w:rPr>
              <w:t>sans objet</w:t>
            </w:r>
          </w:p>
        </w:tc>
        <w:tc>
          <w:tcPr>
            <w:tcW w:w="5767" w:type="dxa"/>
            <w:tcBorders>
              <w:top w:val="dotted" w:sz="2" w:space="0" w:color="auto"/>
              <w:bottom w:val="dotted" w:sz="4" w:space="0" w:color="auto"/>
            </w:tcBorders>
            <w:shd w:val="clear" w:color="auto" w:fill="FFFFFF"/>
          </w:tcPr>
          <w:p w:rsidR="00C942CC" w:rsidRPr="00E548DD" w:rsidRDefault="00C942CC" w:rsidP="008A4F93">
            <w:pPr>
              <w:tabs>
                <w:tab w:val="left" w:pos="187"/>
                <w:tab w:val="left" w:pos="475"/>
                <w:tab w:val="left" w:pos="864"/>
                <w:tab w:val="left" w:pos="1152"/>
              </w:tabs>
              <w:suppressAutoHyphens/>
              <w:spacing w:before="40" w:after="40" w:line="220" w:lineRule="exact"/>
              <w:ind w:left="43"/>
              <w:jc w:val="left"/>
              <w:rPr>
                <w:iCs/>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8A4F93">
            <w:pPr>
              <w:tabs>
                <w:tab w:val="left" w:pos="187"/>
                <w:tab w:val="left" w:pos="475"/>
                <w:tab w:val="left" w:pos="864"/>
                <w:tab w:val="left" w:pos="1152"/>
              </w:tabs>
              <w:suppressAutoHyphens/>
              <w:spacing w:before="40" w:after="40" w:line="220" w:lineRule="exact"/>
              <w:ind w:right="72"/>
              <w:jc w:val="left"/>
              <w:rPr>
                <w:b/>
                <w:szCs w:val="18"/>
                <w:lang w:val="fr-FR"/>
              </w:rPr>
            </w:pPr>
            <w:r w:rsidRPr="00E548DD">
              <w:rPr>
                <w:b/>
                <w:szCs w:val="18"/>
                <w:lang w:val="fr-FR"/>
              </w:rPr>
              <w:t>s/c</w:t>
            </w:r>
          </w:p>
        </w:tc>
        <w:tc>
          <w:tcPr>
            <w:tcW w:w="2296" w:type="dxa"/>
            <w:gridSpan w:val="3"/>
            <w:tcBorders>
              <w:top w:val="dotted" w:sz="4" w:space="0" w:color="auto"/>
              <w:bottom w:val="dotted" w:sz="4" w:space="0" w:color="auto"/>
            </w:tcBorders>
            <w:shd w:val="clear" w:color="auto" w:fill="F3F3F3"/>
          </w:tcPr>
          <w:p w:rsidR="00C942CC" w:rsidRPr="00E548DD" w:rsidRDefault="00C942CC" w:rsidP="008A4F93">
            <w:pPr>
              <w:tabs>
                <w:tab w:val="left" w:pos="187"/>
                <w:tab w:val="left" w:pos="475"/>
                <w:tab w:val="left" w:pos="864"/>
                <w:tab w:val="left" w:pos="1152"/>
              </w:tabs>
              <w:suppressAutoHyphens/>
              <w:spacing w:before="40" w:after="40" w:line="220" w:lineRule="exact"/>
              <w:ind w:left="29" w:right="72"/>
              <w:jc w:val="left"/>
              <w:rPr>
                <w:szCs w:val="18"/>
                <w:lang w:val="fr-FR"/>
              </w:rPr>
            </w:pPr>
            <w:r w:rsidRPr="00E548DD">
              <w:rPr>
                <w:szCs w:val="18"/>
                <w:lang w:val="fr-FR"/>
              </w:rPr>
              <w:t>sous couvert de</w:t>
            </w:r>
          </w:p>
        </w:tc>
        <w:tc>
          <w:tcPr>
            <w:tcW w:w="5767" w:type="dxa"/>
            <w:tcBorders>
              <w:top w:val="dotted" w:sz="4" w:space="0" w:color="auto"/>
              <w:bottom w:val="dotted" w:sz="4" w:space="0" w:color="auto"/>
            </w:tcBorders>
            <w:shd w:val="clear" w:color="auto" w:fill="FFFFFF"/>
          </w:tcPr>
          <w:p w:rsidR="00C942CC" w:rsidRPr="00DD7942" w:rsidRDefault="00CC1F89" w:rsidP="008A4F93">
            <w:pPr>
              <w:tabs>
                <w:tab w:val="left" w:pos="187"/>
                <w:tab w:val="left" w:pos="475"/>
                <w:tab w:val="left" w:pos="864"/>
                <w:tab w:val="left" w:pos="1152"/>
              </w:tabs>
              <w:suppressAutoHyphens/>
              <w:spacing w:before="40" w:after="40" w:line="220" w:lineRule="exact"/>
              <w:ind w:left="43"/>
              <w:jc w:val="left"/>
              <w:rPr>
                <w:iCs/>
                <w:szCs w:val="18"/>
                <w:lang w:val="fr-FR"/>
              </w:rPr>
            </w:pPr>
            <w:r w:rsidRPr="00DD7942">
              <w:rPr>
                <w:iCs/>
                <w:szCs w:val="18"/>
                <w:lang w:val="fr-FR"/>
              </w:rPr>
              <w:t>Sous la responsabilité d</w:t>
            </w:r>
            <w:r w:rsidR="00ED1B6C">
              <w:rPr>
                <w:iCs/>
                <w:szCs w:val="18"/>
                <w:lang w:val="fr-FR"/>
              </w:rPr>
              <w:t>’</w:t>
            </w:r>
            <w:r w:rsidRPr="00DD7942">
              <w:rPr>
                <w:iCs/>
                <w:szCs w:val="18"/>
                <w:lang w:val="fr-FR"/>
              </w:rPr>
              <w:t>une autre personne</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single" w:sz="4" w:space="0" w:color="auto"/>
            </w:tcBorders>
            <w:shd w:val="clear" w:color="auto" w:fill="FFFFFF"/>
          </w:tcPr>
          <w:p w:rsidR="00C942CC" w:rsidRPr="00CC1F89" w:rsidRDefault="00C942CC" w:rsidP="0097321B">
            <w:pPr>
              <w:tabs>
                <w:tab w:val="left" w:pos="187"/>
                <w:tab w:val="left" w:pos="475"/>
                <w:tab w:val="left" w:pos="864"/>
                <w:tab w:val="left" w:pos="1152"/>
              </w:tabs>
              <w:suppressAutoHyphens/>
              <w:spacing w:before="40" w:after="80" w:line="220" w:lineRule="exact"/>
              <w:ind w:right="72"/>
              <w:jc w:val="left"/>
              <w:rPr>
                <w:b/>
                <w:szCs w:val="18"/>
                <w:lang w:val="fr-FR"/>
              </w:rPr>
            </w:pPr>
            <w:r w:rsidRPr="00E548DD">
              <w:rPr>
                <w:b/>
                <w:szCs w:val="18"/>
                <w:lang w:val="fr-FR"/>
              </w:rPr>
              <w:t>suiv.</w:t>
            </w:r>
          </w:p>
        </w:tc>
        <w:tc>
          <w:tcPr>
            <w:tcW w:w="2296" w:type="dxa"/>
            <w:gridSpan w:val="3"/>
            <w:tcBorders>
              <w:top w:val="dotted" w:sz="4" w:space="0" w:color="auto"/>
              <w:bottom w:val="single" w:sz="4" w:space="0" w:color="auto"/>
            </w:tcBorders>
            <w:shd w:val="clear" w:color="auto" w:fill="F3F3F3"/>
          </w:tcPr>
          <w:p w:rsidR="00C942CC" w:rsidRPr="00E548DD" w:rsidRDefault="00C942CC" w:rsidP="0097321B">
            <w:pPr>
              <w:tabs>
                <w:tab w:val="left" w:pos="187"/>
                <w:tab w:val="left" w:pos="475"/>
                <w:tab w:val="left" w:pos="864"/>
                <w:tab w:val="left" w:pos="1152"/>
              </w:tabs>
              <w:suppressAutoHyphens/>
              <w:spacing w:before="40" w:after="80" w:line="220" w:lineRule="exact"/>
              <w:ind w:left="29" w:right="72"/>
              <w:jc w:val="left"/>
              <w:rPr>
                <w:szCs w:val="18"/>
                <w:lang w:val="fr-FR"/>
              </w:rPr>
            </w:pPr>
            <w:r w:rsidRPr="00E548DD">
              <w:rPr>
                <w:szCs w:val="18"/>
                <w:lang w:val="fr-FR"/>
              </w:rPr>
              <w:t>suivants</w:t>
            </w:r>
          </w:p>
        </w:tc>
        <w:tc>
          <w:tcPr>
            <w:tcW w:w="5767" w:type="dxa"/>
            <w:tcBorders>
              <w:top w:val="dotted" w:sz="4" w:space="0" w:color="auto"/>
              <w:bottom w:val="single" w:sz="4" w:space="0" w:color="auto"/>
            </w:tcBorders>
            <w:shd w:val="clear" w:color="auto" w:fill="FFFFFF"/>
          </w:tcPr>
          <w:p w:rsidR="00C942CC" w:rsidRPr="00E548DD" w:rsidRDefault="00C942CC" w:rsidP="0097321B">
            <w:pPr>
              <w:tabs>
                <w:tab w:val="left" w:pos="187"/>
                <w:tab w:val="left" w:pos="475"/>
                <w:tab w:val="left" w:pos="864"/>
                <w:tab w:val="left" w:pos="1152"/>
              </w:tabs>
              <w:suppressAutoHyphens/>
              <w:spacing w:before="40" w:after="80" w:line="220" w:lineRule="exact"/>
              <w:ind w:left="43"/>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C942CC" w:rsidP="0097321B">
            <w:pPr>
              <w:tabs>
                <w:tab w:val="left" w:pos="187"/>
                <w:tab w:val="left" w:pos="289"/>
                <w:tab w:val="left" w:pos="864"/>
                <w:tab w:val="left" w:pos="1152"/>
              </w:tabs>
              <w:suppressAutoHyphens/>
              <w:spacing w:before="40" w:after="80" w:line="220" w:lineRule="exact"/>
              <w:ind w:left="43"/>
              <w:jc w:val="left"/>
              <w:rPr>
                <w:szCs w:val="18"/>
                <w:lang w:val="fr-FR"/>
              </w:rPr>
            </w:pPr>
            <w:r w:rsidRPr="00E548DD">
              <w:rPr>
                <w:szCs w:val="18"/>
                <w:lang w:val="fr-FR"/>
              </w:rPr>
              <w:sym w:font="Webdings" w:char="F034"/>
            </w:r>
            <w:r w:rsidRPr="00E548DD">
              <w:rPr>
                <w:szCs w:val="18"/>
                <w:lang w:val="fr-FR"/>
              </w:rPr>
              <w:tab/>
              <w:t>voir p. 23 et suiv.</w:t>
            </w:r>
          </w:p>
          <w:p w:rsidR="00C942CC" w:rsidRPr="00E548DD" w:rsidRDefault="00A16C14" w:rsidP="00A16C14">
            <w:pPr>
              <w:tabs>
                <w:tab w:val="left" w:pos="308"/>
                <w:tab w:val="left" w:pos="475"/>
                <w:tab w:val="left" w:pos="864"/>
                <w:tab w:val="left" w:pos="1152"/>
              </w:tabs>
              <w:suppressAutoHyphens/>
              <w:spacing w:before="40" w:after="80" w:line="220" w:lineRule="exact"/>
              <w:ind w:left="43"/>
              <w:jc w:val="left"/>
              <w:rPr>
                <w:szCs w:val="18"/>
                <w:lang w:val="fr-FR"/>
              </w:rPr>
            </w:pPr>
            <w:r>
              <w:rPr>
                <w:i/>
                <w:szCs w:val="18"/>
                <w:lang w:val="fr-FR"/>
              </w:rPr>
              <w:tab/>
            </w:r>
            <w:r w:rsidR="00C942CC" w:rsidRPr="00E548DD">
              <w:rPr>
                <w:i/>
                <w:szCs w:val="18"/>
                <w:lang w:val="fr-FR"/>
              </w:rPr>
              <w:t>Mais</w:t>
            </w:r>
            <w:r w:rsidR="00140D02">
              <w:rPr>
                <w:szCs w:val="18"/>
                <w:lang w:val="fr-FR"/>
              </w:rPr>
              <w:t> </w:t>
            </w:r>
            <w:r w:rsidR="00C942CC" w:rsidRPr="00E548DD">
              <w:rPr>
                <w:szCs w:val="18"/>
                <w:lang w:val="fr-FR"/>
              </w:rPr>
              <w:t>: voir les pages 23 et suivantes</w:t>
            </w: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97321B">
            <w:pPr>
              <w:keepNext/>
              <w:keepLines/>
              <w:tabs>
                <w:tab w:val="left" w:pos="190"/>
                <w:tab w:val="left" w:pos="475"/>
                <w:tab w:val="left" w:pos="864"/>
                <w:tab w:val="left" w:pos="1152"/>
              </w:tabs>
              <w:suppressAutoHyphens/>
              <w:spacing w:before="80" w:after="80" w:line="230" w:lineRule="exact"/>
              <w:ind w:left="45"/>
              <w:jc w:val="center"/>
              <w:rPr>
                <w:b/>
                <w:i/>
                <w:sz w:val="24"/>
                <w:szCs w:val="24"/>
                <w:lang w:val="fr-FR"/>
              </w:rPr>
            </w:pPr>
            <w:r w:rsidRPr="00E548DD">
              <w:rPr>
                <w:b/>
                <w:i/>
                <w:sz w:val="24"/>
                <w:szCs w:val="24"/>
                <w:lang w:val="fr-FR"/>
              </w:rPr>
              <w:t>T</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single" w:sz="4" w:space="0" w:color="auto"/>
              <w:bottom w:val="dotted" w:sz="2" w:space="0" w:color="auto"/>
            </w:tcBorders>
            <w:shd w:val="clear" w:color="auto" w:fill="FFFFFF"/>
          </w:tcPr>
          <w:p w:rsidR="00C942CC" w:rsidRPr="00E548DD" w:rsidRDefault="00C942CC" w:rsidP="00A9778E">
            <w:pPr>
              <w:tabs>
                <w:tab w:val="left" w:pos="288"/>
                <w:tab w:val="left" w:pos="576"/>
                <w:tab w:val="left" w:pos="864"/>
                <w:tab w:val="left" w:pos="1152"/>
              </w:tabs>
              <w:suppressAutoHyphens/>
              <w:spacing w:before="80" w:after="40" w:line="220" w:lineRule="exact"/>
              <w:ind w:right="45"/>
              <w:jc w:val="left"/>
              <w:rPr>
                <w:b/>
                <w:szCs w:val="18"/>
                <w:lang w:val="fr-FR"/>
              </w:rPr>
            </w:pPr>
            <w:r w:rsidRPr="00E548DD">
              <w:rPr>
                <w:b/>
                <w:szCs w:val="18"/>
                <w:lang w:val="fr-FR"/>
              </w:rPr>
              <w:t>t.</w:t>
            </w:r>
          </w:p>
        </w:tc>
        <w:tc>
          <w:tcPr>
            <w:tcW w:w="2296" w:type="dxa"/>
            <w:gridSpan w:val="3"/>
            <w:tcBorders>
              <w:top w:val="single" w:sz="4" w:space="0" w:color="auto"/>
              <w:bottom w:val="dotted" w:sz="2" w:space="0" w:color="auto"/>
            </w:tcBorders>
            <w:shd w:val="clear" w:color="auto" w:fill="F3F3F3"/>
          </w:tcPr>
          <w:p w:rsidR="00C942CC" w:rsidRPr="00E548DD" w:rsidRDefault="00C942CC" w:rsidP="00A9778E">
            <w:pPr>
              <w:tabs>
                <w:tab w:val="left" w:pos="288"/>
                <w:tab w:val="left" w:pos="576"/>
                <w:tab w:val="left" w:pos="864"/>
                <w:tab w:val="left" w:pos="1152"/>
              </w:tabs>
              <w:suppressAutoHyphens/>
              <w:spacing w:before="80" w:after="40" w:line="220" w:lineRule="exact"/>
              <w:ind w:left="29" w:right="45"/>
              <w:jc w:val="left"/>
              <w:rPr>
                <w:szCs w:val="18"/>
                <w:lang w:val="fr-FR"/>
              </w:rPr>
            </w:pPr>
            <w:r w:rsidRPr="00E548DD">
              <w:rPr>
                <w:szCs w:val="18"/>
                <w:lang w:val="fr-FR"/>
              </w:rPr>
              <w:t>tome(s)</w:t>
            </w:r>
          </w:p>
        </w:tc>
        <w:tc>
          <w:tcPr>
            <w:tcW w:w="5767" w:type="dxa"/>
            <w:tcBorders>
              <w:top w:val="single" w:sz="4" w:space="0" w:color="auto"/>
              <w:bottom w:val="dotted" w:sz="2" w:space="0" w:color="auto"/>
            </w:tcBorders>
            <w:shd w:val="clear" w:color="auto" w:fill="FFFFFF"/>
          </w:tcPr>
          <w:p w:rsidR="00C942CC" w:rsidRPr="00E548DD" w:rsidRDefault="00C942CC" w:rsidP="00A9778E">
            <w:pPr>
              <w:tabs>
                <w:tab w:val="left" w:pos="288"/>
                <w:tab w:val="left" w:pos="576"/>
                <w:tab w:val="left" w:pos="864"/>
                <w:tab w:val="left" w:pos="1152"/>
              </w:tabs>
              <w:suppressAutoHyphens/>
              <w:spacing w:before="80" w:after="40" w:line="220" w:lineRule="exact"/>
              <w:ind w:left="43" w:right="45"/>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C942CC" w:rsidRPr="00E548DD" w:rsidRDefault="00C942CC" w:rsidP="00A9778E">
            <w:pPr>
              <w:tabs>
                <w:tab w:val="left" w:pos="288"/>
                <w:tab w:val="left" w:pos="576"/>
                <w:tab w:val="left" w:pos="864"/>
                <w:tab w:val="left" w:pos="1152"/>
              </w:tabs>
              <w:suppressAutoHyphens/>
              <w:spacing w:before="80" w:after="40" w:line="220" w:lineRule="exact"/>
              <w:ind w:left="43" w:right="45"/>
              <w:jc w:val="left"/>
              <w:rPr>
                <w:szCs w:val="18"/>
                <w:lang w:val="fr-FR"/>
              </w:rPr>
            </w:pPr>
            <w:r w:rsidRPr="00E548DD">
              <w:rPr>
                <w:szCs w:val="18"/>
                <w:lang w:val="fr-FR"/>
              </w:rPr>
              <w:sym w:font="Webdings" w:char="F034"/>
            </w:r>
            <w:r w:rsidRPr="00E548DD">
              <w:rPr>
                <w:szCs w:val="18"/>
                <w:lang w:val="fr-FR"/>
              </w:rPr>
              <w:tab/>
              <w:t>voir t. II</w:t>
            </w:r>
          </w:p>
          <w:p w:rsidR="00C942CC" w:rsidRPr="00E548DD" w:rsidRDefault="00A16C14" w:rsidP="00A9778E">
            <w:pPr>
              <w:tabs>
                <w:tab w:val="left" w:pos="288"/>
                <w:tab w:val="left" w:pos="576"/>
                <w:tab w:val="left" w:pos="864"/>
                <w:tab w:val="left" w:pos="1152"/>
              </w:tabs>
              <w:suppressAutoHyphens/>
              <w:spacing w:before="80" w:after="40" w:line="220" w:lineRule="exact"/>
              <w:ind w:left="43" w:right="45"/>
              <w:jc w:val="left"/>
              <w:rPr>
                <w:szCs w:val="18"/>
                <w:lang w:val="fr-FR"/>
              </w:rPr>
            </w:pPr>
            <w:r>
              <w:rPr>
                <w:i/>
                <w:szCs w:val="18"/>
                <w:lang w:val="fr-FR"/>
              </w:rPr>
              <w:tab/>
            </w:r>
            <w:r w:rsidR="00C942CC" w:rsidRPr="00E548DD">
              <w:rPr>
                <w:i/>
                <w:szCs w:val="18"/>
                <w:lang w:val="fr-FR"/>
              </w:rPr>
              <w:t>Mais</w:t>
            </w:r>
            <w:r w:rsidR="00140D02">
              <w:rPr>
                <w:szCs w:val="18"/>
                <w:lang w:val="fr-FR"/>
              </w:rPr>
              <w:t> </w:t>
            </w:r>
            <w:r w:rsidR="00C942CC" w:rsidRPr="00E548DD">
              <w:rPr>
                <w:szCs w:val="18"/>
                <w:lang w:val="fr-FR"/>
              </w:rPr>
              <w:t>: voir le tome II de cet ouvrage</w:t>
            </w:r>
          </w:p>
        </w:tc>
      </w:tr>
      <w:tr w:rsidR="00C942CC" w:rsidRPr="00E548DD" w:rsidTr="00D24D90">
        <w:tblPrEx>
          <w:tblCellMar>
            <w:top w:w="0" w:type="dxa"/>
            <w:bottom w:w="0" w:type="dxa"/>
          </w:tblCellMar>
        </w:tblPrEx>
        <w:trPr>
          <w:gridBefore w:val="1"/>
          <w:wBefore w:w="14" w:type="dxa"/>
        </w:trPr>
        <w:tc>
          <w:tcPr>
            <w:tcW w:w="1764" w:type="dxa"/>
            <w:tcBorders>
              <w:top w:val="dotted" w:sz="2" w:space="0" w:color="auto"/>
              <w:bottom w:val="dotted" w:sz="4" w:space="0" w:color="auto"/>
            </w:tcBorders>
            <w:shd w:val="clear" w:color="auto" w:fill="FFFFFF"/>
          </w:tcPr>
          <w:p w:rsidR="00C942CC" w:rsidRPr="00E548DD" w:rsidRDefault="00C942CC" w:rsidP="008A4F93">
            <w:pPr>
              <w:keepNext/>
              <w:tabs>
                <w:tab w:val="left" w:pos="187"/>
                <w:tab w:val="left" w:pos="475"/>
                <w:tab w:val="left" w:pos="864"/>
                <w:tab w:val="left" w:pos="1152"/>
              </w:tabs>
              <w:suppressAutoHyphens/>
              <w:spacing w:before="40" w:after="40" w:line="220" w:lineRule="exact"/>
              <w:ind w:right="72"/>
              <w:jc w:val="left"/>
              <w:rPr>
                <w:b/>
                <w:szCs w:val="18"/>
                <w:lang w:val="fr-FR"/>
              </w:rPr>
            </w:pPr>
            <w:r w:rsidRPr="00E548DD">
              <w:rPr>
                <w:b/>
                <w:szCs w:val="18"/>
                <w:lang w:val="fr-FR"/>
              </w:rPr>
              <w:t>tél.</w:t>
            </w:r>
          </w:p>
        </w:tc>
        <w:tc>
          <w:tcPr>
            <w:tcW w:w="2296" w:type="dxa"/>
            <w:gridSpan w:val="3"/>
            <w:tcBorders>
              <w:top w:val="dotted" w:sz="2" w:space="0" w:color="auto"/>
              <w:bottom w:val="dotted" w:sz="4" w:space="0" w:color="auto"/>
            </w:tcBorders>
            <w:shd w:val="clear" w:color="auto" w:fill="F3F3F3"/>
          </w:tcPr>
          <w:p w:rsidR="00C942CC" w:rsidRPr="00E548DD" w:rsidRDefault="00C942CC" w:rsidP="008A4F93">
            <w:pPr>
              <w:keepNext/>
              <w:tabs>
                <w:tab w:val="left" w:pos="187"/>
                <w:tab w:val="left" w:pos="475"/>
                <w:tab w:val="left" w:pos="864"/>
                <w:tab w:val="left" w:pos="1152"/>
              </w:tabs>
              <w:suppressAutoHyphens/>
              <w:spacing w:before="40" w:after="40" w:line="220" w:lineRule="exact"/>
              <w:ind w:left="29" w:right="72"/>
              <w:jc w:val="left"/>
              <w:rPr>
                <w:b/>
                <w:szCs w:val="18"/>
                <w:lang w:val="fr-FR"/>
              </w:rPr>
            </w:pPr>
            <w:r w:rsidRPr="00E548DD">
              <w:rPr>
                <w:szCs w:val="18"/>
                <w:lang w:val="fr-FR"/>
              </w:rPr>
              <w:t>téléphone</w:t>
            </w:r>
          </w:p>
        </w:tc>
        <w:tc>
          <w:tcPr>
            <w:tcW w:w="5767" w:type="dxa"/>
            <w:tcBorders>
              <w:top w:val="dotted" w:sz="2" w:space="0" w:color="auto"/>
              <w:bottom w:val="dotted" w:sz="4" w:space="0" w:color="auto"/>
            </w:tcBorders>
            <w:shd w:val="clear" w:color="auto" w:fill="FFFFFF"/>
          </w:tcPr>
          <w:p w:rsidR="00C942CC" w:rsidRPr="00E548DD" w:rsidRDefault="00C942CC" w:rsidP="008A4F93">
            <w:pPr>
              <w:keepNext/>
              <w:tabs>
                <w:tab w:val="left" w:pos="187"/>
                <w:tab w:val="left" w:pos="475"/>
                <w:tab w:val="left" w:pos="864"/>
                <w:tab w:val="left" w:pos="1152"/>
              </w:tabs>
              <w:suppressAutoHyphens/>
              <w:spacing w:before="40" w:after="4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Height w:hRule="exact" w:val="115"/>
        </w:trPr>
        <w:tc>
          <w:tcPr>
            <w:tcW w:w="1764" w:type="dxa"/>
            <w:tcBorders>
              <w:top w:val="dotted" w:sz="4" w:space="0" w:color="auto"/>
            </w:tcBorders>
            <w:shd w:val="clear" w:color="auto" w:fill="FFFFFF"/>
          </w:tcPr>
          <w:p w:rsidR="00C942CC" w:rsidRPr="00E548DD" w:rsidRDefault="00C942CC" w:rsidP="00C942CC">
            <w:pPr>
              <w:keepNext/>
              <w:tabs>
                <w:tab w:val="left" w:pos="187"/>
                <w:tab w:val="left" w:pos="475"/>
                <w:tab w:val="left" w:pos="864"/>
                <w:tab w:val="left" w:pos="1152"/>
              </w:tabs>
              <w:suppressAutoHyphens/>
              <w:spacing w:before="20" w:after="20" w:line="220" w:lineRule="exact"/>
              <w:ind w:right="72"/>
              <w:jc w:val="left"/>
              <w:rPr>
                <w:b/>
                <w:szCs w:val="18"/>
                <w:u w:val="single"/>
                <w:lang w:val="fr-FR"/>
              </w:rPr>
            </w:pPr>
          </w:p>
        </w:tc>
        <w:tc>
          <w:tcPr>
            <w:tcW w:w="2296" w:type="dxa"/>
            <w:gridSpan w:val="3"/>
            <w:tcBorders>
              <w:top w:val="dotted" w:sz="4" w:space="0" w:color="auto"/>
            </w:tcBorders>
            <w:shd w:val="clear" w:color="auto" w:fill="F3F3F3"/>
          </w:tcPr>
          <w:p w:rsidR="00C942CC" w:rsidRPr="00E548DD" w:rsidRDefault="00C942CC" w:rsidP="00C942CC">
            <w:pPr>
              <w:keepNext/>
              <w:tabs>
                <w:tab w:val="left" w:pos="187"/>
                <w:tab w:val="left" w:pos="475"/>
                <w:tab w:val="left" w:pos="864"/>
                <w:tab w:val="left" w:pos="1152"/>
              </w:tabs>
              <w:suppressAutoHyphens/>
              <w:spacing w:before="20" w:after="20" w:line="220" w:lineRule="exact"/>
              <w:ind w:left="29" w:right="72"/>
              <w:jc w:val="left"/>
              <w:rPr>
                <w:b/>
                <w:szCs w:val="18"/>
                <w:lang w:val="fr-FR"/>
              </w:rPr>
            </w:pPr>
          </w:p>
        </w:tc>
        <w:tc>
          <w:tcPr>
            <w:tcW w:w="5767" w:type="dxa"/>
            <w:tcBorders>
              <w:top w:val="dotted" w:sz="4" w:space="0" w:color="auto"/>
            </w:tcBorders>
            <w:shd w:val="clear" w:color="auto" w:fill="FFFFFF"/>
          </w:tcPr>
          <w:p w:rsidR="00C942CC" w:rsidRPr="00E548DD" w:rsidRDefault="00C942CC" w:rsidP="00C942CC">
            <w:pPr>
              <w:keepNext/>
              <w:tabs>
                <w:tab w:val="left" w:pos="187"/>
                <w:tab w:val="left" w:pos="475"/>
                <w:tab w:val="left" w:pos="864"/>
                <w:tab w:val="left" w:pos="1152"/>
              </w:tabs>
              <w:suppressAutoHyphens/>
              <w:spacing w:before="20" w:after="2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shd w:val="clear" w:color="auto" w:fill="FFFFFF"/>
          </w:tcPr>
          <w:p w:rsidR="00C942CC" w:rsidRPr="00E548DD" w:rsidRDefault="00C942CC" w:rsidP="008A4F93">
            <w:pPr>
              <w:keepNext/>
              <w:tabs>
                <w:tab w:val="left" w:pos="187"/>
                <w:tab w:val="left" w:pos="475"/>
                <w:tab w:val="left" w:pos="864"/>
                <w:tab w:val="left" w:pos="1152"/>
              </w:tabs>
              <w:suppressAutoHyphens/>
              <w:spacing w:before="40" w:after="40" w:line="220" w:lineRule="exact"/>
              <w:ind w:right="72"/>
              <w:jc w:val="left"/>
              <w:rPr>
                <w:b/>
                <w:szCs w:val="18"/>
                <w:u w:val="single"/>
                <w:lang w:val="fr-FR"/>
              </w:rPr>
            </w:pPr>
            <w:r w:rsidRPr="00E548DD">
              <w:rPr>
                <w:b/>
                <w:szCs w:val="18"/>
                <w:u w:val="single"/>
                <w:lang w:val="fr-FR"/>
              </w:rPr>
              <w:t>Titres civils</w:t>
            </w:r>
          </w:p>
        </w:tc>
        <w:tc>
          <w:tcPr>
            <w:tcW w:w="2296" w:type="dxa"/>
            <w:gridSpan w:val="3"/>
            <w:shd w:val="clear" w:color="auto" w:fill="F3F3F3"/>
          </w:tcPr>
          <w:p w:rsidR="00C942CC" w:rsidRPr="00E548DD" w:rsidRDefault="00C942CC" w:rsidP="008A4F93">
            <w:pPr>
              <w:keepNext/>
              <w:tabs>
                <w:tab w:val="left" w:pos="187"/>
                <w:tab w:val="left" w:pos="475"/>
                <w:tab w:val="left" w:pos="864"/>
                <w:tab w:val="left" w:pos="1152"/>
              </w:tabs>
              <w:suppressAutoHyphens/>
              <w:spacing w:before="40" w:after="40" w:line="220" w:lineRule="exact"/>
              <w:ind w:left="29" w:right="72"/>
              <w:jc w:val="left"/>
              <w:rPr>
                <w:b/>
                <w:szCs w:val="18"/>
                <w:lang w:val="fr-FR"/>
              </w:rPr>
            </w:pPr>
          </w:p>
        </w:tc>
        <w:tc>
          <w:tcPr>
            <w:tcW w:w="5767" w:type="dxa"/>
            <w:shd w:val="clear" w:color="auto" w:fill="FFFFFF"/>
          </w:tcPr>
          <w:p w:rsidR="00C942CC" w:rsidRPr="00E548DD" w:rsidRDefault="00C942CC" w:rsidP="008A4F93">
            <w:pPr>
              <w:keepNext/>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Ne s</w:t>
            </w:r>
            <w:r w:rsidR="00ED1B6C">
              <w:rPr>
                <w:i/>
                <w:iCs/>
                <w:szCs w:val="18"/>
                <w:lang w:val="fr-FR"/>
              </w:rPr>
              <w:t>’</w:t>
            </w:r>
            <w:r w:rsidRPr="00E548DD">
              <w:rPr>
                <w:i/>
                <w:iCs/>
                <w:szCs w:val="18"/>
                <w:lang w:val="fr-FR"/>
              </w:rPr>
              <w:t>abrègent que devant le nom ou le titre de la personne dont on parle ou qu</w:t>
            </w:r>
            <w:r w:rsidR="00ED1B6C">
              <w:rPr>
                <w:i/>
                <w:iCs/>
                <w:szCs w:val="18"/>
                <w:lang w:val="fr-FR"/>
              </w:rPr>
              <w:t>’</w:t>
            </w:r>
            <w:r w:rsidRPr="00E548DD">
              <w:rPr>
                <w:i/>
                <w:iCs/>
                <w:szCs w:val="18"/>
                <w:lang w:val="fr-FR"/>
              </w:rPr>
              <w:t>on désigne, et non lorsque l</w:t>
            </w:r>
            <w:r w:rsidR="00ED1B6C">
              <w:rPr>
                <w:i/>
                <w:iCs/>
                <w:szCs w:val="18"/>
                <w:lang w:val="fr-FR"/>
              </w:rPr>
              <w:t>’</w:t>
            </w:r>
            <w:r w:rsidRPr="00E548DD">
              <w:rPr>
                <w:i/>
                <w:iCs/>
                <w:szCs w:val="18"/>
                <w:lang w:val="fr-FR"/>
              </w:rPr>
              <w:t>on s</w:t>
            </w:r>
            <w:r w:rsidR="00ED1B6C">
              <w:rPr>
                <w:i/>
                <w:iCs/>
                <w:szCs w:val="18"/>
                <w:lang w:val="fr-FR"/>
              </w:rPr>
              <w:t>’</w:t>
            </w:r>
            <w:r w:rsidRPr="00E548DD">
              <w:rPr>
                <w:i/>
                <w:iCs/>
                <w:szCs w:val="18"/>
                <w:lang w:val="fr-FR"/>
              </w:rPr>
              <w:t>adresse à la personne même.</w:t>
            </w:r>
          </w:p>
        </w:tc>
      </w:tr>
      <w:tr w:rsidR="00C942CC" w:rsidRPr="00E548DD" w:rsidTr="00D24D90">
        <w:tblPrEx>
          <w:tblCellMar>
            <w:top w:w="0" w:type="dxa"/>
            <w:bottom w:w="0" w:type="dxa"/>
          </w:tblCellMar>
        </w:tblPrEx>
        <w:trPr>
          <w:gridBefore w:val="1"/>
          <w:wBefore w:w="14" w:type="dxa"/>
        </w:trPr>
        <w:tc>
          <w:tcPr>
            <w:tcW w:w="1764" w:type="dxa"/>
            <w:tcBorders>
              <w:bottom w:val="dotted" w:sz="4" w:space="0" w:color="auto"/>
            </w:tcBorders>
            <w:shd w:val="clear" w:color="auto" w:fill="FFFFFF"/>
          </w:tcPr>
          <w:p w:rsidR="00C942CC" w:rsidRPr="00E548DD" w:rsidRDefault="00C942CC" w:rsidP="008A4F93">
            <w:pPr>
              <w:tabs>
                <w:tab w:val="left" w:pos="288"/>
                <w:tab w:val="left" w:pos="576"/>
                <w:tab w:val="left" w:pos="864"/>
                <w:tab w:val="left" w:pos="1152"/>
              </w:tabs>
              <w:suppressAutoHyphens/>
              <w:spacing w:before="40" w:after="40" w:line="220" w:lineRule="exact"/>
              <w:ind w:left="486" w:right="72"/>
              <w:jc w:val="left"/>
              <w:rPr>
                <w:b/>
                <w:szCs w:val="18"/>
                <w:lang w:val="fr-FR"/>
              </w:rPr>
            </w:pPr>
            <w:r w:rsidRPr="00E548DD">
              <w:rPr>
                <w:b/>
                <w:szCs w:val="18"/>
                <w:lang w:val="fr-FR"/>
              </w:rPr>
              <w:t>M.</w:t>
            </w:r>
          </w:p>
        </w:tc>
        <w:tc>
          <w:tcPr>
            <w:tcW w:w="2296" w:type="dxa"/>
            <w:gridSpan w:val="3"/>
            <w:tcBorders>
              <w:bottom w:val="dotted" w:sz="4" w:space="0" w:color="auto"/>
            </w:tcBorders>
            <w:shd w:val="clear" w:color="auto" w:fill="F3F3F3"/>
          </w:tcPr>
          <w:p w:rsidR="00C942CC" w:rsidRPr="00E548DD" w:rsidRDefault="00C942CC" w:rsidP="008A4F93">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Monsieur</w:t>
            </w:r>
          </w:p>
        </w:tc>
        <w:tc>
          <w:tcPr>
            <w:tcW w:w="5767" w:type="dxa"/>
            <w:tcBorders>
              <w:bottom w:val="dotted" w:sz="4" w:space="0" w:color="auto"/>
            </w:tcBorders>
            <w:shd w:val="clear" w:color="auto" w:fill="FFFFFF"/>
          </w:tcPr>
          <w:p w:rsidR="00C942CC" w:rsidRPr="00E548DD" w:rsidRDefault="00A16C14" w:rsidP="008A4F93">
            <w:pPr>
              <w:keepNext/>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00C942CC" w:rsidRPr="00E548DD">
              <w:rPr>
                <w:szCs w:val="18"/>
                <w:lang w:val="fr-FR"/>
              </w:rPr>
              <w:t>M. Durand est venu</w:t>
            </w:r>
            <w:r w:rsidR="00E711DD">
              <w:rPr>
                <w:szCs w:val="18"/>
                <w:lang w:val="fr-FR"/>
              </w:rPr>
              <w:t>;</w:t>
            </w:r>
            <w:r w:rsidR="00C942CC" w:rsidRPr="00E548DD">
              <w:rPr>
                <w:szCs w:val="18"/>
                <w:lang w:val="fr-FR"/>
              </w:rPr>
              <w:t xml:space="preserve"> M. l</w:t>
            </w:r>
            <w:r w:rsidR="00ED1B6C">
              <w:rPr>
                <w:szCs w:val="18"/>
                <w:lang w:val="fr-FR"/>
              </w:rPr>
              <w:t>’</w:t>
            </w:r>
            <w:r w:rsidR="00C942CC" w:rsidRPr="00E548DD">
              <w:rPr>
                <w:szCs w:val="18"/>
                <w:lang w:val="fr-FR"/>
              </w:rPr>
              <w:t>Ambassadeur viendra ce soir.</w:t>
            </w:r>
          </w:p>
          <w:p w:rsidR="00C942CC" w:rsidRPr="00E548DD" w:rsidRDefault="00C942CC" w:rsidP="008A4F93">
            <w:pPr>
              <w:keepNext/>
              <w:tabs>
                <w:tab w:val="left" w:pos="187"/>
                <w:tab w:val="left" w:pos="258"/>
                <w:tab w:val="left" w:pos="864"/>
                <w:tab w:val="left" w:pos="1152"/>
              </w:tabs>
              <w:suppressAutoHyphens/>
              <w:spacing w:before="40" w:after="40" w:line="220" w:lineRule="exact"/>
              <w:ind w:left="43"/>
              <w:jc w:val="left"/>
              <w:rPr>
                <w:i/>
                <w:iCs/>
                <w:szCs w:val="18"/>
                <w:lang w:val="fr-FR"/>
              </w:rPr>
            </w:pPr>
            <w:r w:rsidRPr="00E548DD">
              <w:rPr>
                <w:szCs w:val="18"/>
                <w:lang w:val="fr-FR"/>
              </w:rPr>
              <w:tab/>
            </w:r>
            <w:r w:rsidRPr="00E548DD">
              <w:rPr>
                <w:i/>
                <w:szCs w:val="18"/>
                <w:lang w:val="fr-FR"/>
              </w:rPr>
              <w:t>Mais</w:t>
            </w:r>
            <w:r w:rsidR="00140D02">
              <w:rPr>
                <w:szCs w:val="18"/>
                <w:lang w:val="fr-FR"/>
              </w:rPr>
              <w:t> </w:t>
            </w:r>
            <w:r w:rsidR="00CC1F89">
              <w:rPr>
                <w:szCs w:val="18"/>
                <w:lang w:val="fr-FR"/>
              </w:rPr>
              <w:t>: Merci, Monsieur le Président.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8A4F93">
            <w:pPr>
              <w:tabs>
                <w:tab w:val="left" w:pos="288"/>
                <w:tab w:val="left" w:pos="576"/>
                <w:tab w:val="left" w:pos="864"/>
                <w:tab w:val="left" w:pos="1152"/>
              </w:tabs>
              <w:suppressAutoHyphens/>
              <w:spacing w:before="40" w:after="40" w:line="220" w:lineRule="exact"/>
              <w:ind w:left="486" w:right="72"/>
              <w:jc w:val="left"/>
              <w:rPr>
                <w:b/>
                <w:szCs w:val="18"/>
                <w:lang w:val="fr-FR"/>
              </w:rPr>
            </w:pPr>
            <w:r w:rsidRPr="00E548DD">
              <w:rPr>
                <w:b/>
                <w:szCs w:val="18"/>
                <w:lang w:val="fr-FR"/>
              </w:rPr>
              <w:t>MM.</w:t>
            </w:r>
          </w:p>
        </w:tc>
        <w:tc>
          <w:tcPr>
            <w:tcW w:w="2296" w:type="dxa"/>
            <w:gridSpan w:val="3"/>
            <w:tcBorders>
              <w:top w:val="dotted" w:sz="4" w:space="0" w:color="auto"/>
              <w:bottom w:val="dotted" w:sz="4" w:space="0" w:color="auto"/>
            </w:tcBorders>
            <w:shd w:val="clear" w:color="auto" w:fill="F3F3F3"/>
          </w:tcPr>
          <w:p w:rsidR="00C942CC" w:rsidRPr="00E548DD" w:rsidRDefault="00C942CC" w:rsidP="008A4F93">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Messieurs</w:t>
            </w:r>
          </w:p>
        </w:tc>
        <w:tc>
          <w:tcPr>
            <w:tcW w:w="5767" w:type="dxa"/>
            <w:tcBorders>
              <w:top w:val="dotted" w:sz="4" w:space="0" w:color="auto"/>
              <w:bottom w:val="dotted" w:sz="4" w:space="0" w:color="auto"/>
            </w:tcBorders>
            <w:shd w:val="clear" w:color="auto" w:fill="FFFFFF"/>
          </w:tcPr>
          <w:p w:rsidR="00C942CC" w:rsidRPr="00E548DD" w:rsidRDefault="00C942CC" w:rsidP="008A4F93">
            <w:pPr>
              <w:keepNext/>
              <w:tabs>
                <w:tab w:val="left" w:pos="187"/>
                <w:tab w:val="left" w:pos="475"/>
                <w:tab w:val="left" w:pos="864"/>
                <w:tab w:val="left" w:pos="1152"/>
              </w:tabs>
              <w:suppressAutoHyphens/>
              <w:spacing w:before="40" w:after="40" w:line="220" w:lineRule="exact"/>
              <w:ind w:left="43"/>
              <w:jc w:val="left"/>
              <w:rPr>
                <w:i/>
                <w:iCs/>
                <w:szCs w:val="18"/>
                <w:vertAlign w:val="superscript"/>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2336A0" w:rsidP="008A4F93">
            <w:pPr>
              <w:keepNext/>
              <w:keepLines/>
              <w:tabs>
                <w:tab w:val="left" w:pos="288"/>
                <w:tab w:val="left" w:pos="576"/>
                <w:tab w:val="left" w:pos="864"/>
                <w:tab w:val="left" w:pos="1152"/>
              </w:tabs>
              <w:suppressAutoHyphens/>
              <w:spacing w:before="40" w:after="40" w:line="220" w:lineRule="exact"/>
              <w:ind w:left="486" w:right="72"/>
              <w:jc w:val="left"/>
              <w:rPr>
                <w:b/>
                <w:szCs w:val="18"/>
                <w:lang w:val="fr-FR"/>
              </w:rPr>
            </w:pPr>
            <w:r>
              <w:rPr>
                <w:b/>
                <w:szCs w:val="18"/>
                <w:lang w:val="fr-FR"/>
              </w:rPr>
              <w:t>M</w:t>
            </w:r>
            <w:r w:rsidRPr="002336A0">
              <w:rPr>
                <w:b/>
                <w:szCs w:val="18"/>
                <w:vertAlign w:val="superscript"/>
                <w:lang w:val="fr-FR"/>
              </w:rPr>
              <w:t>me</w:t>
            </w:r>
          </w:p>
        </w:tc>
        <w:tc>
          <w:tcPr>
            <w:tcW w:w="2296" w:type="dxa"/>
            <w:gridSpan w:val="3"/>
            <w:tcBorders>
              <w:top w:val="dotted" w:sz="4" w:space="0" w:color="auto"/>
              <w:bottom w:val="dotted" w:sz="4" w:space="0" w:color="auto"/>
            </w:tcBorders>
            <w:shd w:val="clear" w:color="auto" w:fill="F3F3F3"/>
          </w:tcPr>
          <w:p w:rsidR="00C942CC" w:rsidRPr="00E548DD" w:rsidRDefault="00C942CC" w:rsidP="008A4F93">
            <w:pPr>
              <w:keepNext/>
              <w:keepLines/>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Madame</w:t>
            </w:r>
          </w:p>
        </w:tc>
        <w:tc>
          <w:tcPr>
            <w:tcW w:w="5767" w:type="dxa"/>
            <w:tcBorders>
              <w:top w:val="dotted" w:sz="4" w:space="0" w:color="auto"/>
              <w:bottom w:val="dotted" w:sz="4" w:space="0" w:color="auto"/>
            </w:tcBorders>
            <w:shd w:val="clear" w:color="auto" w:fill="FFFFFF"/>
          </w:tcPr>
          <w:p w:rsidR="00C942CC" w:rsidRPr="002336A0" w:rsidRDefault="00A16C14" w:rsidP="008A4F93">
            <w:pPr>
              <w:keepNext/>
              <w:keepLines/>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00C942CC" w:rsidRPr="002336A0">
              <w:rPr>
                <w:szCs w:val="18"/>
                <w:lang w:val="fr-FR"/>
              </w:rPr>
              <w:t>M</w:t>
            </w:r>
            <w:r w:rsidR="00C942CC" w:rsidRPr="00A16C14">
              <w:rPr>
                <w:szCs w:val="18"/>
                <w:vertAlign w:val="superscript"/>
                <w:lang w:val="fr-FR"/>
              </w:rPr>
              <w:t>me</w:t>
            </w:r>
            <w:r w:rsidR="00166AE4" w:rsidRPr="002336A0">
              <w:rPr>
                <w:szCs w:val="18"/>
                <w:lang w:val="fr-FR"/>
              </w:rPr>
              <w:t> </w:t>
            </w:r>
            <w:r w:rsidR="00C942CC" w:rsidRPr="002336A0">
              <w:rPr>
                <w:szCs w:val="18"/>
                <w:lang w:val="fr-FR"/>
              </w:rPr>
              <w:t>Leroy a pris la parole.</w:t>
            </w:r>
          </w:p>
          <w:p w:rsidR="00C942CC" w:rsidRPr="002336A0" w:rsidRDefault="00A16C14" w:rsidP="008A4F93">
            <w:pPr>
              <w:keepNext/>
              <w:keepLines/>
              <w:tabs>
                <w:tab w:val="left" w:pos="187"/>
                <w:tab w:val="left" w:pos="475"/>
                <w:tab w:val="left" w:pos="864"/>
                <w:tab w:val="left" w:pos="1152"/>
              </w:tabs>
              <w:suppressAutoHyphens/>
              <w:spacing w:before="40" w:after="40" w:line="220" w:lineRule="exact"/>
              <w:ind w:left="43"/>
              <w:jc w:val="left"/>
              <w:rPr>
                <w:i/>
                <w:iCs/>
                <w:szCs w:val="18"/>
                <w:lang w:val="fr-FR"/>
              </w:rPr>
            </w:pPr>
            <w:r>
              <w:rPr>
                <w:i/>
                <w:szCs w:val="18"/>
                <w:lang w:val="fr-FR"/>
              </w:rPr>
              <w:tab/>
            </w:r>
            <w:r w:rsidR="00DA1006" w:rsidRPr="002336A0">
              <w:rPr>
                <w:i/>
                <w:szCs w:val="18"/>
                <w:lang w:val="fr-FR"/>
              </w:rPr>
              <w:t>M</w:t>
            </w:r>
            <w:r w:rsidR="00C942CC" w:rsidRPr="002336A0">
              <w:rPr>
                <w:i/>
                <w:szCs w:val="18"/>
                <w:lang w:val="fr-FR"/>
              </w:rPr>
              <w:t>ais</w:t>
            </w:r>
            <w:r w:rsidR="00140D02">
              <w:rPr>
                <w:szCs w:val="18"/>
                <w:lang w:val="fr-FR"/>
              </w:rPr>
              <w:t> </w:t>
            </w:r>
            <w:r w:rsidR="00C942CC" w:rsidRPr="002336A0">
              <w:rPr>
                <w:szCs w:val="18"/>
                <w:lang w:val="fr-FR"/>
              </w:rPr>
              <w:t>: Je vous remercie, Madame la Présidente.</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vAlign w:val="bottom"/>
          </w:tcPr>
          <w:p w:rsidR="00C942CC" w:rsidRPr="00E548DD" w:rsidRDefault="002336A0" w:rsidP="008A4F93">
            <w:pPr>
              <w:tabs>
                <w:tab w:val="left" w:pos="288"/>
                <w:tab w:val="left" w:pos="576"/>
                <w:tab w:val="left" w:pos="864"/>
                <w:tab w:val="left" w:pos="1152"/>
              </w:tabs>
              <w:suppressAutoHyphens/>
              <w:spacing w:before="40" w:after="40" w:line="220" w:lineRule="exact"/>
              <w:ind w:left="486" w:right="72"/>
              <w:jc w:val="left"/>
              <w:rPr>
                <w:b/>
                <w:szCs w:val="18"/>
                <w:lang w:val="fr-FR"/>
              </w:rPr>
            </w:pPr>
            <w:r>
              <w:rPr>
                <w:b/>
                <w:szCs w:val="18"/>
                <w:lang w:val="fr-FR"/>
              </w:rPr>
              <w:t>M</w:t>
            </w:r>
            <w:r w:rsidRPr="002336A0">
              <w:rPr>
                <w:b/>
                <w:szCs w:val="18"/>
                <w:vertAlign w:val="superscript"/>
                <w:lang w:val="fr-FR"/>
              </w:rPr>
              <w:t>mes</w:t>
            </w:r>
          </w:p>
        </w:tc>
        <w:tc>
          <w:tcPr>
            <w:tcW w:w="2296" w:type="dxa"/>
            <w:gridSpan w:val="3"/>
            <w:tcBorders>
              <w:top w:val="dotted" w:sz="4" w:space="0" w:color="auto"/>
              <w:bottom w:val="dotted" w:sz="4" w:space="0" w:color="auto"/>
            </w:tcBorders>
            <w:shd w:val="clear" w:color="auto" w:fill="F3F3F3"/>
            <w:vAlign w:val="bottom"/>
          </w:tcPr>
          <w:p w:rsidR="00C942CC" w:rsidRPr="002336A0" w:rsidRDefault="00C942CC" w:rsidP="008A4F93">
            <w:pPr>
              <w:tabs>
                <w:tab w:val="left" w:pos="288"/>
                <w:tab w:val="left" w:pos="576"/>
                <w:tab w:val="left" w:pos="864"/>
                <w:tab w:val="left" w:pos="1152"/>
              </w:tabs>
              <w:suppressAutoHyphens/>
              <w:spacing w:before="40" w:after="40" w:line="220" w:lineRule="exact"/>
              <w:ind w:left="29" w:right="43"/>
              <w:jc w:val="left"/>
              <w:rPr>
                <w:szCs w:val="18"/>
                <w:lang w:val="fr-FR"/>
              </w:rPr>
            </w:pPr>
            <w:r w:rsidRPr="002336A0">
              <w:rPr>
                <w:szCs w:val="18"/>
                <w:lang w:val="fr-FR"/>
              </w:rPr>
              <w:t>Mesdames</w:t>
            </w:r>
          </w:p>
        </w:tc>
        <w:tc>
          <w:tcPr>
            <w:tcW w:w="5767" w:type="dxa"/>
            <w:tcBorders>
              <w:top w:val="dotted" w:sz="4" w:space="0" w:color="auto"/>
              <w:bottom w:val="dotted" w:sz="4" w:space="0" w:color="auto"/>
            </w:tcBorders>
            <w:shd w:val="clear" w:color="auto" w:fill="FFFFFF"/>
          </w:tcPr>
          <w:p w:rsidR="00C942CC" w:rsidRPr="002336A0" w:rsidRDefault="00C942CC" w:rsidP="008A4F93">
            <w:pPr>
              <w:keepNext/>
              <w:tabs>
                <w:tab w:val="left" w:pos="187"/>
                <w:tab w:val="left" w:pos="475"/>
                <w:tab w:val="left" w:pos="864"/>
                <w:tab w:val="left" w:pos="1152"/>
              </w:tabs>
              <w:suppressAutoHyphens/>
              <w:spacing w:before="40" w:after="4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2336A0" w:rsidP="00A16C36">
            <w:pPr>
              <w:keepNext/>
              <w:keepLines/>
              <w:tabs>
                <w:tab w:val="left" w:pos="288"/>
                <w:tab w:val="left" w:pos="576"/>
                <w:tab w:val="left" w:pos="864"/>
                <w:tab w:val="left" w:pos="1152"/>
              </w:tabs>
              <w:suppressAutoHyphens/>
              <w:spacing w:before="40" w:after="40" w:line="220" w:lineRule="exact"/>
              <w:ind w:left="486" w:right="72"/>
              <w:jc w:val="left"/>
              <w:rPr>
                <w:b/>
                <w:szCs w:val="18"/>
                <w:lang w:val="fr-FR"/>
              </w:rPr>
            </w:pPr>
            <w:r>
              <w:rPr>
                <w:b/>
                <w:szCs w:val="18"/>
                <w:lang w:val="fr-FR"/>
              </w:rPr>
              <w:t>M</w:t>
            </w:r>
            <w:r w:rsidRPr="002336A0">
              <w:rPr>
                <w:b/>
                <w:szCs w:val="18"/>
                <w:vertAlign w:val="superscript"/>
                <w:lang w:val="fr-FR"/>
              </w:rPr>
              <w:t>lle</w:t>
            </w:r>
          </w:p>
        </w:tc>
        <w:tc>
          <w:tcPr>
            <w:tcW w:w="2296" w:type="dxa"/>
            <w:gridSpan w:val="3"/>
            <w:tcBorders>
              <w:top w:val="dotted" w:sz="4" w:space="0" w:color="auto"/>
              <w:bottom w:val="dotted" w:sz="4" w:space="0" w:color="auto"/>
            </w:tcBorders>
            <w:shd w:val="clear" w:color="auto" w:fill="F3F3F3"/>
          </w:tcPr>
          <w:p w:rsidR="00C942CC" w:rsidRPr="00E548DD" w:rsidRDefault="00C942CC" w:rsidP="00A16C36">
            <w:pPr>
              <w:keepNext/>
              <w:keepLines/>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Mademoiselle</w:t>
            </w:r>
          </w:p>
        </w:tc>
        <w:tc>
          <w:tcPr>
            <w:tcW w:w="5767" w:type="dxa"/>
            <w:tcBorders>
              <w:top w:val="dotted" w:sz="4" w:space="0" w:color="auto"/>
              <w:bottom w:val="dotted" w:sz="4" w:space="0" w:color="auto"/>
            </w:tcBorders>
            <w:shd w:val="clear" w:color="auto" w:fill="FFFFFF"/>
          </w:tcPr>
          <w:p w:rsidR="00C942CC" w:rsidRPr="002336A0" w:rsidRDefault="00A16C14" w:rsidP="00A16C36">
            <w:pPr>
              <w:pStyle w:val="DualTxt"/>
              <w:keepNext/>
              <w:keepLines/>
              <w:spacing w:before="40" w:after="40" w:line="220" w:lineRule="exact"/>
              <w:ind w:left="547" w:hanging="504"/>
              <w:jc w:val="left"/>
              <w:rPr>
                <w:szCs w:val="18"/>
                <w:lang w:val="fr-FR"/>
              </w:rPr>
            </w:pPr>
            <w:r w:rsidRPr="00E548DD">
              <w:rPr>
                <w:szCs w:val="18"/>
                <w:lang w:val="fr-FR"/>
              </w:rPr>
              <w:sym w:font="Webdings" w:char="F034"/>
            </w:r>
            <w:r w:rsidR="00C942CC" w:rsidRPr="002336A0">
              <w:rPr>
                <w:szCs w:val="18"/>
                <w:lang w:val="fr-FR"/>
              </w:rPr>
              <w:t>M</w:t>
            </w:r>
            <w:r w:rsidR="00C942CC" w:rsidRPr="00A16C14">
              <w:rPr>
                <w:szCs w:val="18"/>
                <w:vertAlign w:val="superscript"/>
                <w:lang w:val="fr-FR"/>
              </w:rPr>
              <w:t>lle</w:t>
            </w:r>
            <w:r w:rsidR="00166AE4" w:rsidRPr="002336A0">
              <w:rPr>
                <w:szCs w:val="18"/>
                <w:lang w:val="fr-FR"/>
              </w:rPr>
              <w:t> </w:t>
            </w:r>
            <w:r w:rsidR="00C942CC" w:rsidRPr="002336A0">
              <w:rPr>
                <w:szCs w:val="18"/>
                <w:lang w:val="fr-FR"/>
              </w:rPr>
              <w:t>Durand sera là</w:t>
            </w:r>
          </w:p>
          <w:p w:rsidR="00C942CC" w:rsidRPr="002336A0" w:rsidRDefault="00A16C14" w:rsidP="00A16C14">
            <w:pPr>
              <w:pStyle w:val="DualTxt"/>
              <w:keepNext/>
              <w:keepLines/>
              <w:tabs>
                <w:tab w:val="clear" w:pos="480"/>
                <w:tab w:val="left" w:pos="238"/>
              </w:tabs>
              <w:spacing w:before="40" w:after="40" w:line="220" w:lineRule="exact"/>
              <w:ind w:left="547" w:hanging="504"/>
              <w:jc w:val="left"/>
              <w:rPr>
                <w:szCs w:val="18"/>
                <w:lang w:val="fr-FR"/>
              </w:rPr>
            </w:pPr>
            <w:r>
              <w:rPr>
                <w:i/>
                <w:szCs w:val="18"/>
                <w:lang w:val="fr-FR"/>
              </w:rPr>
              <w:tab/>
            </w:r>
            <w:r w:rsidR="00C942CC" w:rsidRPr="002336A0">
              <w:rPr>
                <w:i/>
                <w:szCs w:val="18"/>
                <w:lang w:val="fr-FR"/>
              </w:rPr>
              <w:t>Mais</w:t>
            </w:r>
            <w:r w:rsidR="00140D02">
              <w:rPr>
                <w:szCs w:val="18"/>
                <w:lang w:val="fr-FR"/>
              </w:rPr>
              <w:t> </w:t>
            </w:r>
            <w:r w:rsidR="00C942CC" w:rsidRPr="002336A0">
              <w:rPr>
                <w:szCs w:val="18"/>
                <w:lang w:val="fr-FR"/>
              </w:rPr>
              <w:t>: Je vous remercie, Mademoiselle</w:t>
            </w:r>
            <w:r w:rsidR="00DE2DB2">
              <w:rPr>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2336A0" w:rsidP="008A4F93">
            <w:pPr>
              <w:tabs>
                <w:tab w:val="left" w:pos="288"/>
                <w:tab w:val="left" w:pos="576"/>
                <w:tab w:val="left" w:pos="864"/>
                <w:tab w:val="left" w:pos="1152"/>
              </w:tabs>
              <w:suppressAutoHyphens/>
              <w:spacing w:before="40" w:after="40" w:line="220" w:lineRule="exact"/>
              <w:ind w:left="486" w:right="72"/>
              <w:jc w:val="left"/>
              <w:rPr>
                <w:b/>
                <w:szCs w:val="18"/>
                <w:lang w:val="fr-FR"/>
              </w:rPr>
            </w:pPr>
            <w:r>
              <w:rPr>
                <w:b/>
                <w:szCs w:val="18"/>
                <w:lang w:val="fr-FR"/>
              </w:rPr>
              <w:t>M</w:t>
            </w:r>
            <w:r w:rsidRPr="002336A0">
              <w:rPr>
                <w:b/>
                <w:szCs w:val="18"/>
                <w:vertAlign w:val="superscript"/>
                <w:lang w:val="fr-FR"/>
              </w:rPr>
              <w:t>lles</w:t>
            </w:r>
          </w:p>
        </w:tc>
        <w:tc>
          <w:tcPr>
            <w:tcW w:w="2296" w:type="dxa"/>
            <w:gridSpan w:val="3"/>
            <w:tcBorders>
              <w:top w:val="dotted" w:sz="4" w:space="0" w:color="auto"/>
              <w:bottom w:val="dotted" w:sz="4" w:space="0" w:color="auto"/>
            </w:tcBorders>
            <w:shd w:val="clear" w:color="auto" w:fill="F3F3F3"/>
          </w:tcPr>
          <w:p w:rsidR="00C942CC" w:rsidRPr="00E548DD" w:rsidRDefault="00C942CC" w:rsidP="008A4F93">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Mesdemoiselles</w:t>
            </w:r>
          </w:p>
        </w:tc>
        <w:tc>
          <w:tcPr>
            <w:tcW w:w="5767" w:type="dxa"/>
            <w:tcBorders>
              <w:top w:val="dotted" w:sz="4" w:space="0" w:color="auto"/>
              <w:bottom w:val="dotted" w:sz="4" w:space="0" w:color="auto"/>
            </w:tcBorders>
            <w:shd w:val="clear" w:color="auto" w:fill="FFFFFF"/>
          </w:tcPr>
          <w:p w:rsidR="00C942CC" w:rsidRPr="00E548DD" w:rsidRDefault="00C942CC" w:rsidP="008A4F93">
            <w:pPr>
              <w:pStyle w:val="DualTxt"/>
              <w:spacing w:before="40" w:after="40" w:line="220" w:lineRule="exact"/>
              <w:ind w:left="43" w:hanging="504"/>
              <w:jc w:val="left"/>
              <w:rPr>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8A4F93">
            <w:pPr>
              <w:tabs>
                <w:tab w:val="left" w:pos="288"/>
                <w:tab w:val="left" w:pos="576"/>
                <w:tab w:val="left" w:pos="864"/>
                <w:tab w:val="left" w:pos="1152"/>
              </w:tabs>
              <w:suppressAutoHyphens/>
              <w:spacing w:before="40" w:after="40" w:line="220" w:lineRule="exact"/>
              <w:ind w:left="486" w:right="72"/>
              <w:jc w:val="left"/>
              <w:rPr>
                <w:b/>
                <w:szCs w:val="18"/>
                <w:lang w:val="fr-FR"/>
              </w:rPr>
            </w:pPr>
            <w:r w:rsidRPr="00E548DD">
              <w:rPr>
                <w:b/>
                <w:szCs w:val="18"/>
                <w:lang w:val="fr-FR"/>
              </w:rPr>
              <w:t>M</w:t>
            </w:r>
            <w:r w:rsidRPr="00E548DD">
              <w:rPr>
                <w:b/>
                <w:szCs w:val="18"/>
                <w:vertAlign w:val="superscript"/>
                <w:lang w:val="fr-FR"/>
              </w:rPr>
              <w:t>e</w:t>
            </w:r>
          </w:p>
        </w:tc>
        <w:tc>
          <w:tcPr>
            <w:tcW w:w="2296" w:type="dxa"/>
            <w:gridSpan w:val="3"/>
            <w:tcBorders>
              <w:top w:val="dotted" w:sz="4" w:space="0" w:color="auto"/>
              <w:bottom w:val="dotted" w:sz="4" w:space="0" w:color="auto"/>
            </w:tcBorders>
            <w:shd w:val="clear" w:color="auto" w:fill="F3F3F3"/>
          </w:tcPr>
          <w:p w:rsidR="00C942CC" w:rsidRPr="00E548DD" w:rsidRDefault="00C942CC" w:rsidP="008A4F93">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Maître</w:t>
            </w:r>
          </w:p>
        </w:tc>
        <w:tc>
          <w:tcPr>
            <w:tcW w:w="5767" w:type="dxa"/>
            <w:tcBorders>
              <w:top w:val="dotted" w:sz="4" w:space="0" w:color="auto"/>
              <w:bottom w:val="dotted" w:sz="4" w:space="0" w:color="auto"/>
            </w:tcBorders>
            <w:shd w:val="clear" w:color="auto" w:fill="FFFFFF"/>
          </w:tcPr>
          <w:p w:rsidR="00C942CC" w:rsidRPr="00E548DD" w:rsidRDefault="00A16C14" w:rsidP="008A4F93">
            <w:pPr>
              <w:pStyle w:val="DualTxt"/>
              <w:spacing w:before="40" w:after="40" w:line="220" w:lineRule="exact"/>
              <w:ind w:left="547" w:hanging="504"/>
              <w:jc w:val="left"/>
              <w:rPr>
                <w:szCs w:val="18"/>
                <w:lang w:val="fr-FR"/>
              </w:rPr>
            </w:pPr>
            <w:r w:rsidRPr="00E548DD">
              <w:rPr>
                <w:szCs w:val="18"/>
                <w:lang w:val="fr-FR"/>
              </w:rPr>
              <w:sym w:font="Webdings" w:char="F034"/>
            </w:r>
            <w:r w:rsidR="00C942CC" w:rsidRPr="00E548DD">
              <w:rPr>
                <w:szCs w:val="18"/>
                <w:lang w:val="fr-FR"/>
              </w:rPr>
              <w:t>M</w:t>
            </w:r>
            <w:r w:rsidR="00C942CC" w:rsidRPr="00E548DD">
              <w:rPr>
                <w:szCs w:val="18"/>
                <w:vertAlign w:val="superscript"/>
                <w:lang w:val="fr-FR"/>
              </w:rPr>
              <w:t>e</w:t>
            </w:r>
            <w:r w:rsidR="00C942CC" w:rsidRPr="00E548DD">
              <w:rPr>
                <w:szCs w:val="18"/>
                <w:lang w:val="fr-FR"/>
              </w:rPr>
              <w:t xml:space="preserve"> Dubois, avocat à la Cour</w:t>
            </w:r>
          </w:p>
          <w:p w:rsidR="00C942CC" w:rsidRPr="00E548DD" w:rsidRDefault="00A16C14" w:rsidP="008A4F93">
            <w:pPr>
              <w:keepNext/>
              <w:tabs>
                <w:tab w:val="left" w:pos="187"/>
                <w:tab w:val="left" w:pos="475"/>
                <w:tab w:val="left" w:pos="864"/>
                <w:tab w:val="left" w:pos="1152"/>
              </w:tabs>
              <w:suppressAutoHyphens/>
              <w:spacing w:before="40" w:after="40" w:line="220" w:lineRule="exact"/>
              <w:ind w:left="43"/>
              <w:jc w:val="left"/>
              <w:rPr>
                <w:i/>
                <w:iCs/>
                <w:szCs w:val="18"/>
                <w:vertAlign w:val="superscript"/>
                <w:lang w:val="fr-FR"/>
              </w:rPr>
            </w:pPr>
            <w:r>
              <w:rPr>
                <w:i/>
                <w:szCs w:val="18"/>
                <w:lang w:val="fr-FR"/>
              </w:rPr>
              <w:tab/>
            </w:r>
            <w:r w:rsidR="00C942CC" w:rsidRPr="00E548DD">
              <w:rPr>
                <w:i/>
                <w:szCs w:val="18"/>
                <w:lang w:val="fr-FR"/>
              </w:rPr>
              <w:t>Mais</w:t>
            </w:r>
            <w:r w:rsidR="00140D02">
              <w:rPr>
                <w:szCs w:val="18"/>
                <w:lang w:val="fr-FR"/>
              </w:rPr>
              <w:t> </w:t>
            </w:r>
            <w:r w:rsidR="00C942CC" w:rsidRPr="00E548DD">
              <w:rPr>
                <w:szCs w:val="18"/>
                <w:lang w:val="fr-FR"/>
              </w:rPr>
              <w:t>: Soyez le bienvenu, Maître Dubois.</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8A4F93">
            <w:pPr>
              <w:tabs>
                <w:tab w:val="left" w:pos="288"/>
                <w:tab w:val="left" w:pos="576"/>
                <w:tab w:val="left" w:pos="864"/>
                <w:tab w:val="left" w:pos="1152"/>
              </w:tabs>
              <w:suppressAutoHyphens/>
              <w:spacing w:before="40" w:after="40" w:line="220" w:lineRule="exact"/>
              <w:ind w:left="486" w:right="72"/>
              <w:jc w:val="left"/>
              <w:rPr>
                <w:b/>
                <w:szCs w:val="18"/>
                <w:lang w:val="fr-FR"/>
              </w:rPr>
            </w:pPr>
            <w:r w:rsidRPr="00E548DD">
              <w:rPr>
                <w:b/>
                <w:szCs w:val="18"/>
                <w:lang w:val="fr-FR"/>
              </w:rPr>
              <w:t>M</w:t>
            </w:r>
            <w:r w:rsidRPr="00E548DD">
              <w:rPr>
                <w:b/>
                <w:szCs w:val="18"/>
                <w:vertAlign w:val="superscript"/>
                <w:lang w:val="fr-FR"/>
              </w:rPr>
              <w:t>es</w:t>
            </w:r>
          </w:p>
        </w:tc>
        <w:tc>
          <w:tcPr>
            <w:tcW w:w="2296" w:type="dxa"/>
            <w:gridSpan w:val="3"/>
            <w:tcBorders>
              <w:top w:val="dotted" w:sz="4" w:space="0" w:color="auto"/>
              <w:bottom w:val="dotted" w:sz="4" w:space="0" w:color="auto"/>
            </w:tcBorders>
            <w:shd w:val="clear" w:color="auto" w:fill="F3F3F3"/>
          </w:tcPr>
          <w:p w:rsidR="00C942CC" w:rsidRPr="00E548DD" w:rsidRDefault="00C942CC" w:rsidP="008A4F93">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Maîtres</w:t>
            </w:r>
          </w:p>
        </w:tc>
        <w:tc>
          <w:tcPr>
            <w:tcW w:w="5767" w:type="dxa"/>
            <w:tcBorders>
              <w:top w:val="dotted" w:sz="4" w:space="0" w:color="auto"/>
              <w:bottom w:val="dotted" w:sz="4" w:space="0" w:color="auto"/>
            </w:tcBorders>
            <w:shd w:val="clear" w:color="auto" w:fill="FFFFFF"/>
          </w:tcPr>
          <w:p w:rsidR="00C942CC" w:rsidRPr="00E548DD" w:rsidRDefault="00C942CC" w:rsidP="008A4F93">
            <w:pPr>
              <w:keepNext/>
              <w:tabs>
                <w:tab w:val="left" w:pos="187"/>
                <w:tab w:val="left" w:pos="475"/>
                <w:tab w:val="left" w:pos="864"/>
                <w:tab w:val="left" w:pos="1152"/>
              </w:tabs>
              <w:suppressAutoHyphens/>
              <w:spacing w:before="40" w:after="4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Height w:hRule="exact" w:val="115"/>
        </w:trPr>
        <w:tc>
          <w:tcPr>
            <w:tcW w:w="1764" w:type="dxa"/>
            <w:tcBorders>
              <w:top w:val="dotted" w:sz="4" w:space="0" w:color="auto"/>
            </w:tcBorders>
            <w:shd w:val="clear" w:color="auto" w:fill="FFFFFF"/>
          </w:tcPr>
          <w:p w:rsidR="00C942CC" w:rsidRPr="00E548DD" w:rsidRDefault="00C942CC" w:rsidP="00C942CC">
            <w:pPr>
              <w:keepNext/>
              <w:tabs>
                <w:tab w:val="left" w:pos="187"/>
                <w:tab w:val="left" w:pos="475"/>
                <w:tab w:val="left" w:pos="864"/>
                <w:tab w:val="left" w:pos="1152"/>
              </w:tabs>
              <w:suppressAutoHyphens/>
              <w:spacing w:before="20" w:after="20" w:line="220" w:lineRule="exact"/>
              <w:ind w:right="72"/>
              <w:jc w:val="left"/>
              <w:rPr>
                <w:b/>
                <w:szCs w:val="18"/>
                <w:u w:val="single"/>
                <w:lang w:val="fr-FR"/>
              </w:rPr>
            </w:pPr>
          </w:p>
        </w:tc>
        <w:tc>
          <w:tcPr>
            <w:tcW w:w="2296" w:type="dxa"/>
            <w:gridSpan w:val="3"/>
            <w:tcBorders>
              <w:top w:val="dotted" w:sz="4" w:space="0" w:color="auto"/>
            </w:tcBorders>
            <w:shd w:val="clear" w:color="auto" w:fill="F3F3F3"/>
          </w:tcPr>
          <w:p w:rsidR="00C942CC" w:rsidRPr="00E548DD" w:rsidRDefault="00C942CC" w:rsidP="00C942CC">
            <w:pPr>
              <w:keepNext/>
              <w:tabs>
                <w:tab w:val="left" w:pos="187"/>
                <w:tab w:val="left" w:pos="475"/>
                <w:tab w:val="left" w:pos="864"/>
                <w:tab w:val="left" w:pos="1152"/>
              </w:tabs>
              <w:suppressAutoHyphens/>
              <w:spacing w:before="20" w:after="20" w:line="220" w:lineRule="exact"/>
              <w:ind w:left="29" w:right="72"/>
              <w:jc w:val="left"/>
              <w:rPr>
                <w:szCs w:val="18"/>
                <w:lang w:val="fr-FR"/>
              </w:rPr>
            </w:pPr>
          </w:p>
        </w:tc>
        <w:tc>
          <w:tcPr>
            <w:tcW w:w="5767" w:type="dxa"/>
            <w:tcBorders>
              <w:top w:val="dotted" w:sz="4" w:space="0" w:color="auto"/>
            </w:tcBorders>
            <w:shd w:val="clear" w:color="auto" w:fill="FFFFFF"/>
          </w:tcPr>
          <w:p w:rsidR="00C942CC" w:rsidRPr="00E548DD" w:rsidRDefault="00C942CC" w:rsidP="00C942CC">
            <w:pPr>
              <w:keepNext/>
              <w:tabs>
                <w:tab w:val="left" w:pos="187"/>
                <w:tab w:val="left" w:pos="475"/>
                <w:tab w:val="left" w:pos="864"/>
                <w:tab w:val="left" w:pos="1152"/>
              </w:tabs>
              <w:suppressAutoHyphens/>
              <w:spacing w:before="20" w:after="2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shd w:val="clear" w:color="auto" w:fill="FFFFFF"/>
          </w:tcPr>
          <w:p w:rsidR="00C942CC" w:rsidRPr="00E548DD" w:rsidRDefault="00C942CC" w:rsidP="008A4F93">
            <w:pPr>
              <w:keepNext/>
              <w:tabs>
                <w:tab w:val="left" w:pos="187"/>
                <w:tab w:val="left" w:pos="475"/>
                <w:tab w:val="left" w:pos="864"/>
                <w:tab w:val="left" w:pos="1152"/>
              </w:tabs>
              <w:suppressAutoHyphens/>
              <w:spacing w:before="40" w:after="40" w:line="220" w:lineRule="exact"/>
              <w:ind w:right="72"/>
              <w:jc w:val="left"/>
              <w:rPr>
                <w:b/>
                <w:szCs w:val="18"/>
                <w:u w:val="single"/>
                <w:lang w:val="fr-FR"/>
              </w:rPr>
            </w:pPr>
            <w:r w:rsidRPr="00E548DD">
              <w:rPr>
                <w:b/>
                <w:szCs w:val="18"/>
                <w:u w:val="single"/>
                <w:lang w:val="fr-FR"/>
              </w:rPr>
              <w:t xml:space="preserve">Titres </w:t>
            </w:r>
            <w:r w:rsidRPr="00E548DD">
              <w:rPr>
                <w:b/>
                <w:iCs/>
                <w:szCs w:val="18"/>
                <w:u w:val="single"/>
                <w:lang w:val="fr-FR"/>
              </w:rPr>
              <w:t>ecclésiastiques</w:t>
            </w:r>
          </w:p>
        </w:tc>
        <w:tc>
          <w:tcPr>
            <w:tcW w:w="2296" w:type="dxa"/>
            <w:gridSpan w:val="3"/>
            <w:shd w:val="clear" w:color="auto" w:fill="F3F3F3"/>
          </w:tcPr>
          <w:p w:rsidR="00C942CC" w:rsidRPr="00E548DD" w:rsidRDefault="00C942CC" w:rsidP="008A4F93">
            <w:pPr>
              <w:keepNext/>
              <w:tabs>
                <w:tab w:val="left" w:pos="187"/>
                <w:tab w:val="left" w:pos="475"/>
                <w:tab w:val="left" w:pos="864"/>
                <w:tab w:val="left" w:pos="1152"/>
              </w:tabs>
              <w:suppressAutoHyphens/>
              <w:spacing w:before="40" w:after="40" w:line="220" w:lineRule="exact"/>
              <w:ind w:left="29" w:right="72"/>
              <w:jc w:val="left"/>
              <w:rPr>
                <w:szCs w:val="18"/>
                <w:lang w:val="fr-FR"/>
              </w:rPr>
            </w:pPr>
          </w:p>
        </w:tc>
        <w:tc>
          <w:tcPr>
            <w:tcW w:w="5767" w:type="dxa"/>
            <w:shd w:val="clear" w:color="auto" w:fill="FFFFFF"/>
          </w:tcPr>
          <w:p w:rsidR="00C942CC" w:rsidRPr="00E548DD" w:rsidRDefault="00C942CC" w:rsidP="008A4F93">
            <w:pPr>
              <w:keepNext/>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Ne s</w:t>
            </w:r>
            <w:r w:rsidR="00ED1B6C">
              <w:rPr>
                <w:i/>
                <w:iCs/>
                <w:szCs w:val="18"/>
                <w:lang w:val="fr-FR"/>
              </w:rPr>
              <w:t>’</w:t>
            </w:r>
            <w:r w:rsidRPr="00E548DD">
              <w:rPr>
                <w:i/>
                <w:iCs/>
                <w:szCs w:val="18"/>
                <w:lang w:val="fr-FR"/>
              </w:rPr>
              <w:t>abrègent que suivis du nom de la personne ou de l</w:t>
            </w:r>
            <w:r w:rsidR="00ED1B6C">
              <w:rPr>
                <w:i/>
                <w:iCs/>
                <w:szCs w:val="18"/>
                <w:lang w:val="fr-FR"/>
              </w:rPr>
              <w:t>’</w:t>
            </w:r>
            <w:r w:rsidRPr="00E548DD">
              <w:rPr>
                <w:i/>
                <w:iCs/>
                <w:szCs w:val="18"/>
                <w:lang w:val="fr-FR"/>
              </w:rPr>
              <w:t>indication précise du titre.</w:t>
            </w:r>
          </w:p>
        </w:tc>
      </w:tr>
      <w:tr w:rsidR="00C942CC" w:rsidRPr="00E548DD" w:rsidTr="00D24D90">
        <w:tblPrEx>
          <w:tblCellMar>
            <w:top w:w="0" w:type="dxa"/>
            <w:bottom w:w="0" w:type="dxa"/>
          </w:tblCellMar>
        </w:tblPrEx>
        <w:trPr>
          <w:gridBefore w:val="1"/>
          <w:wBefore w:w="14" w:type="dxa"/>
        </w:trPr>
        <w:tc>
          <w:tcPr>
            <w:tcW w:w="1764" w:type="dxa"/>
            <w:tcBorders>
              <w:bottom w:val="dotted" w:sz="4" w:space="0" w:color="auto"/>
            </w:tcBorders>
            <w:shd w:val="clear" w:color="auto" w:fill="FFFFFF"/>
          </w:tcPr>
          <w:p w:rsidR="00C942CC" w:rsidRPr="00E548DD" w:rsidRDefault="00C942CC" w:rsidP="008A4F93">
            <w:pPr>
              <w:tabs>
                <w:tab w:val="left" w:pos="576"/>
                <w:tab w:val="left" w:pos="864"/>
                <w:tab w:val="left" w:pos="1152"/>
              </w:tabs>
              <w:suppressAutoHyphens/>
              <w:spacing w:before="40" w:after="40" w:line="220" w:lineRule="exact"/>
              <w:ind w:left="477" w:right="72" w:firstLine="9"/>
              <w:jc w:val="left"/>
              <w:rPr>
                <w:b/>
                <w:szCs w:val="18"/>
                <w:lang w:val="fr-FR"/>
              </w:rPr>
            </w:pPr>
            <w:r w:rsidRPr="00E548DD">
              <w:rPr>
                <w:b/>
                <w:szCs w:val="18"/>
                <w:lang w:val="fr-FR"/>
              </w:rPr>
              <w:t>S. S.</w:t>
            </w:r>
          </w:p>
        </w:tc>
        <w:tc>
          <w:tcPr>
            <w:tcW w:w="2296" w:type="dxa"/>
            <w:gridSpan w:val="3"/>
            <w:tcBorders>
              <w:bottom w:val="dotted" w:sz="4" w:space="0" w:color="auto"/>
            </w:tcBorders>
            <w:shd w:val="clear" w:color="auto" w:fill="F3F3F3"/>
          </w:tcPr>
          <w:p w:rsidR="00C942CC" w:rsidRPr="00E548DD" w:rsidRDefault="00C942CC" w:rsidP="008A4F93">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Sa Sainteté</w:t>
            </w:r>
          </w:p>
        </w:tc>
        <w:tc>
          <w:tcPr>
            <w:tcW w:w="5767" w:type="dxa"/>
            <w:tcBorders>
              <w:bottom w:val="dotted" w:sz="4" w:space="0" w:color="auto"/>
            </w:tcBorders>
            <w:shd w:val="clear" w:color="auto" w:fill="FFFFFF"/>
          </w:tcPr>
          <w:p w:rsidR="00C942CC" w:rsidRPr="00E548DD" w:rsidRDefault="00C942CC" w:rsidP="008A4F93">
            <w:pPr>
              <w:keepNext/>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Cette abréviation ne s</w:t>
            </w:r>
            <w:r w:rsidR="00ED1B6C">
              <w:rPr>
                <w:i/>
                <w:iCs/>
                <w:szCs w:val="18"/>
                <w:lang w:val="fr-FR"/>
              </w:rPr>
              <w:t>’</w:t>
            </w:r>
            <w:r w:rsidRPr="00E548DD">
              <w:rPr>
                <w:i/>
                <w:iCs/>
                <w:szCs w:val="18"/>
                <w:lang w:val="fr-FR"/>
              </w:rPr>
              <w:t>emploie que suivie d</w:t>
            </w:r>
            <w:r w:rsidR="00ED1B6C">
              <w:rPr>
                <w:i/>
                <w:iCs/>
                <w:szCs w:val="18"/>
                <w:lang w:val="fr-FR"/>
              </w:rPr>
              <w:t>’</w:t>
            </w:r>
            <w:r w:rsidRPr="00E548DD">
              <w:rPr>
                <w:i/>
                <w:iCs/>
                <w:szCs w:val="18"/>
                <w:lang w:val="fr-FR"/>
              </w:rPr>
              <w:t>un nom propre ou de l</w:t>
            </w:r>
            <w:r w:rsidR="00ED1B6C">
              <w:rPr>
                <w:i/>
                <w:iCs/>
                <w:szCs w:val="18"/>
                <w:lang w:val="fr-FR"/>
              </w:rPr>
              <w:t>’</w:t>
            </w:r>
            <w:r w:rsidRPr="00E548DD">
              <w:rPr>
                <w:i/>
                <w:iCs/>
                <w:szCs w:val="18"/>
                <w:lang w:val="fr-FR"/>
              </w:rPr>
              <w:t>indication précise du titre</w:t>
            </w:r>
            <w:r w:rsidR="00A16C14">
              <w:rPr>
                <w:i/>
                <w:iCs/>
                <w:szCs w:val="18"/>
                <w:lang w:val="fr-FR"/>
              </w:rPr>
              <w:t>.</w:t>
            </w:r>
          </w:p>
          <w:p w:rsidR="00C942CC" w:rsidRPr="00E548DD" w:rsidRDefault="00A16C14" w:rsidP="008A4F93">
            <w:pPr>
              <w:keepNext/>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00C942CC" w:rsidRPr="00E548DD">
              <w:rPr>
                <w:szCs w:val="18"/>
                <w:lang w:val="fr-FR"/>
              </w:rPr>
              <w:t>S. S. Pie XII</w:t>
            </w:r>
            <w:r w:rsidR="00E711DD">
              <w:rPr>
                <w:szCs w:val="18"/>
                <w:lang w:val="fr-FR"/>
              </w:rPr>
              <w:t>;</w:t>
            </w:r>
            <w:r w:rsidR="00C942CC" w:rsidRPr="00E548DD">
              <w:rPr>
                <w:szCs w:val="18"/>
                <w:lang w:val="fr-FR"/>
              </w:rPr>
              <w:t xml:space="preserve"> S. S. le pape Benoît XVI</w:t>
            </w:r>
          </w:p>
          <w:p w:rsidR="00C942CC" w:rsidRPr="00E548DD" w:rsidRDefault="00A16C14" w:rsidP="008A4F93">
            <w:pPr>
              <w:keepNext/>
              <w:tabs>
                <w:tab w:val="left" w:pos="187"/>
                <w:tab w:val="left" w:pos="258"/>
                <w:tab w:val="left" w:pos="864"/>
                <w:tab w:val="left" w:pos="1152"/>
              </w:tabs>
              <w:suppressAutoHyphens/>
              <w:spacing w:before="40" w:after="40" w:line="220" w:lineRule="exact"/>
              <w:ind w:left="43"/>
              <w:jc w:val="left"/>
              <w:rPr>
                <w:i/>
                <w:iCs/>
                <w:szCs w:val="18"/>
                <w:lang w:val="fr-FR"/>
              </w:rPr>
            </w:pPr>
            <w:r>
              <w:rPr>
                <w:szCs w:val="18"/>
                <w:lang w:val="fr-FR"/>
              </w:rPr>
              <w:tab/>
            </w:r>
            <w:r w:rsidR="00C942CC" w:rsidRPr="00E548DD">
              <w:rPr>
                <w:i/>
                <w:iCs/>
                <w:szCs w:val="18"/>
                <w:lang w:val="fr-FR"/>
              </w:rPr>
              <w:t>Mais</w:t>
            </w:r>
            <w:r w:rsidR="00140D02">
              <w:rPr>
                <w:szCs w:val="18"/>
                <w:lang w:val="fr-FR"/>
              </w:rPr>
              <w:t> </w:t>
            </w:r>
            <w:r w:rsidR="00C942CC" w:rsidRPr="00E548DD">
              <w:rPr>
                <w:szCs w:val="18"/>
                <w:lang w:val="fr-FR"/>
              </w:rPr>
              <w:t>: Sa Sainteté visitera l</w:t>
            </w:r>
            <w:r w:rsidR="00ED1B6C">
              <w:rPr>
                <w:szCs w:val="18"/>
                <w:lang w:val="fr-FR"/>
              </w:rPr>
              <w:t>’</w:t>
            </w:r>
            <w:r w:rsidR="00C942CC" w:rsidRPr="00E548DD">
              <w:rPr>
                <w:szCs w:val="18"/>
                <w:lang w:val="fr-FR"/>
              </w:rPr>
              <w:t>ONU</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8A4F93">
            <w:pPr>
              <w:tabs>
                <w:tab w:val="left" w:pos="576"/>
                <w:tab w:val="left" w:pos="864"/>
                <w:tab w:val="left" w:pos="1152"/>
              </w:tabs>
              <w:suppressAutoHyphens/>
              <w:spacing w:before="40" w:after="40" w:line="220" w:lineRule="exact"/>
              <w:ind w:left="477" w:right="72" w:firstLine="9"/>
              <w:jc w:val="left"/>
              <w:rPr>
                <w:b/>
                <w:szCs w:val="18"/>
                <w:lang w:val="fr-FR"/>
              </w:rPr>
            </w:pPr>
            <w:r w:rsidRPr="00E548DD">
              <w:rPr>
                <w:b/>
                <w:szCs w:val="18"/>
                <w:lang w:val="fr-FR"/>
              </w:rPr>
              <w:t>M</w:t>
            </w:r>
            <w:r w:rsidRPr="00E548DD">
              <w:rPr>
                <w:b/>
                <w:szCs w:val="18"/>
                <w:vertAlign w:val="superscript"/>
                <w:lang w:val="fr-FR"/>
              </w:rPr>
              <w:t>gr</w:t>
            </w:r>
          </w:p>
        </w:tc>
        <w:tc>
          <w:tcPr>
            <w:tcW w:w="2296" w:type="dxa"/>
            <w:gridSpan w:val="3"/>
            <w:tcBorders>
              <w:top w:val="dotted" w:sz="4" w:space="0" w:color="auto"/>
              <w:bottom w:val="dotted" w:sz="4" w:space="0" w:color="auto"/>
            </w:tcBorders>
            <w:shd w:val="clear" w:color="auto" w:fill="F3F3F3"/>
          </w:tcPr>
          <w:p w:rsidR="00C942CC" w:rsidRPr="00E548DD" w:rsidRDefault="00C942CC" w:rsidP="008A4F93">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Monseigneur</w:t>
            </w:r>
          </w:p>
        </w:tc>
        <w:tc>
          <w:tcPr>
            <w:tcW w:w="5767" w:type="dxa"/>
            <w:tcBorders>
              <w:top w:val="dotted" w:sz="4" w:space="0" w:color="auto"/>
              <w:bottom w:val="dotted" w:sz="4" w:space="0" w:color="auto"/>
            </w:tcBorders>
            <w:shd w:val="clear" w:color="auto" w:fill="FFFFFF"/>
          </w:tcPr>
          <w:p w:rsidR="00A16C14" w:rsidRDefault="00A16C14" w:rsidP="008A4F93">
            <w:pPr>
              <w:keepNext/>
              <w:tabs>
                <w:tab w:val="left" w:pos="187"/>
                <w:tab w:val="left" w:pos="330"/>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00C942CC" w:rsidRPr="00E548DD">
              <w:rPr>
                <w:szCs w:val="18"/>
                <w:lang w:val="fr-FR"/>
              </w:rPr>
              <w:t>M</w:t>
            </w:r>
            <w:r w:rsidR="00C942CC" w:rsidRPr="00E548DD">
              <w:rPr>
                <w:szCs w:val="18"/>
                <w:vertAlign w:val="superscript"/>
                <w:lang w:val="fr-FR"/>
              </w:rPr>
              <w:t>gr</w:t>
            </w:r>
            <w:r w:rsidR="00C942CC" w:rsidRPr="00E548DD">
              <w:rPr>
                <w:szCs w:val="18"/>
                <w:lang w:val="fr-FR"/>
              </w:rPr>
              <w:t xml:space="preserve"> Labrie est arrivé</w:t>
            </w:r>
          </w:p>
          <w:p w:rsidR="00C942CC" w:rsidRPr="00E548DD" w:rsidRDefault="00C942CC" w:rsidP="008A4F93">
            <w:pPr>
              <w:keepNext/>
              <w:tabs>
                <w:tab w:val="left" w:pos="187"/>
                <w:tab w:val="left" w:pos="330"/>
                <w:tab w:val="left" w:pos="864"/>
                <w:tab w:val="left" w:pos="1152"/>
              </w:tabs>
              <w:suppressAutoHyphens/>
              <w:spacing w:before="40" w:after="40" w:line="220" w:lineRule="exact"/>
              <w:ind w:left="43"/>
              <w:jc w:val="left"/>
              <w:rPr>
                <w:i/>
                <w:iCs/>
                <w:szCs w:val="18"/>
                <w:lang w:val="fr-FR"/>
              </w:rPr>
            </w:pPr>
            <w:r w:rsidRPr="00E548DD">
              <w:rPr>
                <w:szCs w:val="18"/>
                <w:lang w:val="fr-FR"/>
              </w:rPr>
              <w:tab/>
            </w:r>
            <w:r w:rsidRPr="00E548DD">
              <w:rPr>
                <w:i/>
                <w:iCs/>
                <w:szCs w:val="18"/>
                <w:lang w:val="fr-FR"/>
              </w:rPr>
              <w:t>Mais</w:t>
            </w:r>
            <w:r w:rsidR="00140D02">
              <w:rPr>
                <w:szCs w:val="18"/>
                <w:lang w:val="fr-FR"/>
              </w:rPr>
              <w:t> </w:t>
            </w:r>
            <w:r w:rsidRPr="00E548DD">
              <w:rPr>
                <w:szCs w:val="18"/>
                <w:lang w:val="fr-FR"/>
              </w:rPr>
              <w:t xml:space="preserve">: </w:t>
            </w:r>
            <w:r w:rsidR="00A16C14">
              <w:rPr>
                <w:szCs w:val="18"/>
                <w:lang w:val="fr-FR"/>
              </w:rPr>
              <w:t>V</w:t>
            </w:r>
            <w:r w:rsidRPr="00E548DD">
              <w:rPr>
                <w:szCs w:val="18"/>
                <w:lang w:val="fr-FR"/>
              </w:rPr>
              <w:t>euillez me suivre, Monseigneur</w:t>
            </w:r>
            <w:r w:rsidR="00A16C14">
              <w:rPr>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F90B00">
            <w:pPr>
              <w:keepNext/>
              <w:keepLines/>
              <w:tabs>
                <w:tab w:val="left" w:pos="576"/>
                <w:tab w:val="left" w:pos="864"/>
                <w:tab w:val="left" w:pos="1152"/>
              </w:tabs>
              <w:suppressAutoHyphens/>
              <w:spacing w:before="40" w:after="40" w:line="220" w:lineRule="exact"/>
              <w:ind w:left="477" w:right="72" w:firstLine="9"/>
              <w:jc w:val="left"/>
              <w:rPr>
                <w:b/>
                <w:szCs w:val="18"/>
                <w:lang w:val="fr-FR"/>
              </w:rPr>
            </w:pPr>
            <w:r w:rsidRPr="00E548DD">
              <w:rPr>
                <w:b/>
                <w:szCs w:val="18"/>
                <w:lang w:val="fr-FR"/>
              </w:rPr>
              <w:t>R. P.</w:t>
            </w:r>
          </w:p>
        </w:tc>
        <w:tc>
          <w:tcPr>
            <w:tcW w:w="2296" w:type="dxa"/>
            <w:gridSpan w:val="3"/>
            <w:tcBorders>
              <w:top w:val="dotted" w:sz="4" w:space="0" w:color="auto"/>
              <w:bottom w:val="dotted" w:sz="4" w:space="0" w:color="auto"/>
            </w:tcBorders>
            <w:shd w:val="clear" w:color="auto" w:fill="F3F3F3"/>
          </w:tcPr>
          <w:p w:rsidR="00C942CC" w:rsidRPr="00E548DD" w:rsidRDefault="00C942CC" w:rsidP="00F90B00">
            <w:pPr>
              <w:keepNext/>
              <w:keepLines/>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révérend père</w:t>
            </w:r>
          </w:p>
        </w:tc>
        <w:tc>
          <w:tcPr>
            <w:tcW w:w="5767" w:type="dxa"/>
            <w:tcBorders>
              <w:top w:val="dotted" w:sz="4" w:space="0" w:color="auto"/>
              <w:bottom w:val="dotted" w:sz="4" w:space="0" w:color="auto"/>
            </w:tcBorders>
            <w:shd w:val="clear" w:color="auto" w:fill="FFFFFF"/>
          </w:tcPr>
          <w:p w:rsidR="00C942CC" w:rsidRPr="00E548DD" w:rsidRDefault="00C942CC" w:rsidP="00F90B00">
            <w:pPr>
              <w:keepNext/>
              <w:keepLines/>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Minuscule</w:t>
            </w:r>
            <w:r w:rsidR="00E711DD">
              <w:rPr>
                <w:i/>
                <w:iCs/>
                <w:szCs w:val="18"/>
                <w:lang w:val="fr-FR"/>
              </w:rPr>
              <w:t>;</w:t>
            </w:r>
            <w:r w:rsidRPr="00E548DD">
              <w:rPr>
                <w:i/>
                <w:iCs/>
                <w:szCs w:val="18"/>
                <w:lang w:val="fr-FR"/>
              </w:rPr>
              <w:t xml:space="preserve"> s</w:t>
            </w:r>
            <w:r w:rsidR="00ED1B6C">
              <w:rPr>
                <w:i/>
                <w:iCs/>
                <w:szCs w:val="18"/>
                <w:lang w:val="fr-FR"/>
              </w:rPr>
              <w:t>’</w:t>
            </w:r>
            <w:r w:rsidRPr="00E548DD">
              <w:rPr>
                <w:i/>
                <w:iCs/>
                <w:szCs w:val="18"/>
                <w:lang w:val="fr-FR"/>
              </w:rPr>
              <w:t>écrit en toutes lettres dans le corps d</w:t>
            </w:r>
            <w:r w:rsidR="00ED1B6C">
              <w:rPr>
                <w:i/>
                <w:iCs/>
                <w:szCs w:val="18"/>
                <w:lang w:val="fr-FR"/>
              </w:rPr>
              <w:t>’</w:t>
            </w:r>
            <w:r w:rsidRPr="00E548DD">
              <w:rPr>
                <w:i/>
                <w:iCs/>
                <w:szCs w:val="18"/>
                <w:lang w:val="fr-FR"/>
              </w:rPr>
              <w:t>un texte</w:t>
            </w:r>
            <w:r w:rsidR="00E711DD">
              <w:rPr>
                <w:i/>
                <w:iCs/>
                <w:szCs w:val="18"/>
                <w:lang w:val="fr-FR"/>
              </w:rPr>
              <w:t>;</w:t>
            </w:r>
            <w:r w:rsidRPr="00E548DD">
              <w:rPr>
                <w:i/>
                <w:iCs/>
                <w:szCs w:val="18"/>
                <w:lang w:val="fr-FR"/>
              </w:rPr>
              <w:t xml:space="preserve"> l</w:t>
            </w:r>
            <w:r w:rsidR="00ED1B6C">
              <w:rPr>
                <w:i/>
                <w:iCs/>
                <w:szCs w:val="18"/>
                <w:lang w:val="fr-FR"/>
              </w:rPr>
              <w:t>’</w:t>
            </w:r>
            <w:r w:rsidRPr="00E548DD">
              <w:rPr>
                <w:i/>
                <w:iCs/>
                <w:szCs w:val="18"/>
                <w:lang w:val="fr-FR"/>
              </w:rPr>
              <w:t xml:space="preserve">abréviation </w:t>
            </w:r>
            <w:r w:rsidR="00166AE4" w:rsidRPr="00E548DD">
              <w:rPr>
                <w:i/>
                <w:iCs/>
                <w:szCs w:val="18"/>
                <w:lang w:val="fr-FR"/>
              </w:rPr>
              <w:t>« </w:t>
            </w:r>
            <w:r w:rsidRPr="00E548DD">
              <w:rPr>
                <w:i/>
                <w:iCs/>
                <w:szCs w:val="18"/>
                <w:lang w:val="fr-FR"/>
              </w:rPr>
              <w:t>R. P.</w:t>
            </w:r>
            <w:r w:rsidR="00166AE4" w:rsidRPr="00E548DD">
              <w:rPr>
                <w:i/>
                <w:iCs/>
                <w:szCs w:val="18"/>
                <w:lang w:val="fr-FR"/>
              </w:rPr>
              <w:t> »</w:t>
            </w:r>
            <w:r w:rsidRPr="00E548DD">
              <w:rPr>
                <w:i/>
                <w:iCs/>
                <w:szCs w:val="18"/>
                <w:lang w:val="fr-FR"/>
              </w:rPr>
              <w:t xml:space="preserve"> (révérend père) ne s</w:t>
            </w:r>
            <w:r w:rsidR="00ED1B6C">
              <w:rPr>
                <w:i/>
                <w:iCs/>
                <w:szCs w:val="18"/>
                <w:lang w:val="fr-FR"/>
              </w:rPr>
              <w:t>’</w:t>
            </w:r>
            <w:r w:rsidRPr="00E548DD">
              <w:rPr>
                <w:i/>
                <w:iCs/>
                <w:szCs w:val="18"/>
                <w:lang w:val="fr-FR"/>
              </w:rPr>
              <w:t>emploie que dans une liste de</w:t>
            </w:r>
            <w:r w:rsidR="00A16C14">
              <w:rPr>
                <w:i/>
                <w:iCs/>
                <w:szCs w:val="18"/>
                <w:lang w:val="fr-FR"/>
              </w:rPr>
              <w:t> </w:t>
            </w:r>
            <w:r w:rsidRPr="00E548DD">
              <w:rPr>
                <w:i/>
                <w:iCs/>
                <w:szCs w:val="18"/>
                <w:lang w:val="fr-FR"/>
              </w:rPr>
              <w:t>noms consécutifs.</w:t>
            </w:r>
          </w:p>
          <w:p w:rsidR="00C942CC" w:rsidRPr="00E548DD" w:rsidRDefault="00C942CC" w:rsidP="00F90B00">
            <w:pPr>
              <w:keepNext/>
              <w:keepLines/>
              <w:tabs>
                <w:tab w:val="left" w:pos="187"/>
                <w:tab w:val="left" w:pos="312"/>
                <w:tab w:val="left" w:pos="864"/>
                <w:tab w:val="left" w:pos="1152"/>
              </w:tabs>
              <w:suppressAutoHyphens/>
              <w:spacing w:before="40" w:after="40" w:line="220" w:lineRule="exact"/>
              <w:ind w:left="43"/>
              <w:jc w:val="left"/>
              <w:rPr>
                <w:i/>
                <w:iCs/>
                <w:szCs w:val="18"/>
                <w:lang w:val="fr-FR"/>
              </w:rPr>
            </w:pPr>
            <w:r w:rsidRPr="00E548DD">
              <w:rPr>
                <w:szCs w:val="18"/>
                <w:lang w:val="fr-FR"/>
              </w:rPr>
              <w:sym w:font="Webdings" w:char="F034"/>
            </w:r>
            <w:r w:rsidRPr="00E548DD">
              <w:rPr>
                <w:szCs w:val="18"/>
                <w:lang w:val="fr-FR"/>
              </w:rPr>
              <w:tab/>
              <w:t>le révérend Mesnil</w:t>
            </w:r>
            <w:r w:rsidR="00E711DD">
              <w:rPr>
                <w:szCs w:val="18"/>
                <w:lang w:val="fr-FR"/>
              </w:rPr>
              <w:t>;</w:t>
            </w:r>
            <w:r w:rsidRPr="00E548DD">
              <w:rPr>
                <w:szCs w:val="18"/>
                <w:lang w:val="fr-FR"/>
              </w:rPr>
              <w:t xml:space="preserve"> la révérende mère Auvernay</w:t>
            </w:r>
          </w:p>
        </w:tc>
      </w:tr>
      <w:tr w:rsidR="00D13B48" w:rsidRPr="00E548DD" w:rsidTr="00D24D90">
        <w:tblPrEx>
          <w:tblCellMar>
            <w:top w:w="0" w:type="dxa"/>
            <w:bottom w:w="0" w:type="dxa"/>
          </w:tblCellMar>
        </w:tblPrEx>
        <w:trPr>
          <w:gridBefore w:val="1"/>
          <w:wBefore w:w="14" w:type="dxa"/>
          <w:trHeight w:hRule="exact" w:val="115"/>
        </w:trPr>
        <w:tc>
          <w:tcPr>
            <w:tcW w:w="1764" w:type="dxa"/>
            <w:tcBorders>
              <w:top w:val="dotted" w:sz="4" w:space="0" w:color="auto"/>
            </w:tcBorders>
            <w:shd w:val="clear" w:color="auto" w:fill="FFFFFF"/>
          </w:tcPr>
          <w:p w:rsidR="00D13B48" w:rsidRPr="00E548DD" w:rsidRDefault="00D13B48" w:rsidP="00430ACA">
            <w:pPr>
              <w:keepNext/>
              <w:tabs>
                <w:tab w:val="left" w:pos="187"/>
                <w:tab w:val="left" w:pos="475"/>
                <w:tab w:val="left" w:pos="864"/>
                <w:tab w:val="left" w:pos="1152"/>
              </w:tabs>
              <w:suppressAutoHyphens/>
              <w:spacing w:before="40" w:after="40" w:line="216" w:lineRule="exact"/>
              <w:ind w:right="72"/>
              <w:jc w:val="left"/>
              <w:rPr>
                <w:b/>
                <w:iCs/>
                <w:szCs w:val="18"/>
                <w:u w:val="single"/>
                <w:lang w:val="fr-FR"/>
              </w:rPr>
            </w:pPr>
          </w:p>
        </w:tc>
        <w:tc>
          <w:tcPr>
            <w:tcW w:w="2296" w:type="dxa"/>
            <w:gridSpan w:val="3"/>
            <w:tcBorders>
              <w:top w:val="dotted" w:sz="4" w:space="0" w:color="auto"/>
            </w:tcBorders>
            <w:shd w:val="clear" w:color="auto" w:fill="F3F3F3"/>
          </w:tcPr>
          <w:p w:rsidR="00D13B48" w:rsidRPr="00E548DD" w:rsidRDefault="00D13B48" w:rsidP="00430ACA">
            <w:pPr>
              <w:keepNext/>
              <w:tabs>
                <w:tab w:val="left" w:pos="187"/>
                <w:tab w:val="left" w:pos="475"/>
                <w:tab w:val="left" w:pos="864"/>
                <w:tab w:val="left" w:pos="1152"/>
              </w:tabs>
              <w:suppressAutoHyphens/>
              <w:spacing w:before="40" w:after="40" w:line="216" w:lineRule="exact"/>
              <w:ind w:left="29" w:right="72"/>
              <w:jc w:val="left"/>
              <w:rPr>
                <w:b/>
                <w:szCs w:val="18"/>
                <w:lang w:val="fr-FR"/>
              </w:rPr>
            </w:pPr>
          </w:p>
        </w:tc>
        <w:tc>
          <w:tcPr>
            <w:tcW w:w="5767" w:type="dxa"/>
            <w:tcBorders>
              <w:top w:val="dotted" w:sz="4" w:space="0" w:color="auto"/>
            </w:tcBorders>
            <w:shd w:val="clear" w:color="auto" w:fill="FFFFFF"/>
          </w:tcPr>
          <w:p w:rsidR="00D13B48" w:rsidRPr="00E548DD" w:rsidRDefault="00D13B48" w:rsidP="00430ACA">
            <w:pPr>
              <w:keepNext/>
              <w:tabs>
                <w:tab w:val="left" w:pos="187"/>
                <w:tab w:val="left" w:pos="475"/>
                <w:tab w:val="left" w:pos="864"/>
                <w:tab w:val="left" w:pos="1152"/>
              </w:tabs>
              <w:suppressAutoHyphens/>
              <w:spacing w:before="40" w:after="40" w:line="216"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16" w:lineRule="exact"/>
              <w:ind w:right="72"/>
              <w:jc w:val="left"/>
              <w:rPr>
                <w:b/>
                <w:iCs/>
                <w:szCs w:val="18"/>
                <w:u w:val="single"/>
                <w:lang w:val="fr-FR"/>
              </w:rPr>
            </w:pPr>
            <w:r w:rsidRPr="00E548DD">
              <w:rPr>
                <w:b/>
                <w:iCs/>
                <w:szCs w:val="18"/>
                <w:u w:val="single"/>
                <w:lang w:val="fr-FR"/>
              </w:rPr>
              <w:t>Titres honorifiques</w:t>
            </w:r>
          </w:p>
        </w:tc>
        <w:tc>
          <w:tcPr>
            <w:tcW w:w="2296" w:type="dxa"/>
            <w:gridSpan w:val="3"/>
            <w:shd w:val="clear" w:color="auto" w:fill="F3F3F3"/>
          </w:tcPr>
          <w:p w:rsidR="00C942CC" w:rsidRPr="00E548DD" w:rsidRDefault="00C942CC" w:rsidP="00430ACA">
            <w:pPr>
              <w:keepNext/>
              <w:tabs>
                <w:tab w:val="left" w:pos="187"/>
                <w:tab w:val="left" w:pos="475"/>
                <w:tab w:val="left" w:pos="864"/>
                <w:tab w:val="left" w:pos="1152"/>
              </w:tabs>
              <w:suppressAutoHyphens/>
              <w:spacing w:before="40" w:after="40" w:line="216" w:lineRule="exact"/>
              <w:ind w:left="29" w:right="72"/>
              <w:jc w:val="left"/>
              <w:rPr>
                <w:b/>
                <w:szCs w:val="18"/>
                <w:lang w:val="fr-FR"/>
              </w:rPr>
            </w:pPr>
          </w:p>
        </w:tc>
        <w:tc>
          <w:tcPr>
            <w:tcW w:w="5767" w:type="dxa"/>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16" w:lineRule="exact"/>
              <w:ind w:left="43"/>
              <w:jc w:val="left"/>
              <w:rPr>
                <w:i/>
                <w:iCs/>
                <w:szCs w:val="18"/>
                <w:lang w:val="fr-FR"/>
              </w:rPr>
            </w:pPr>
            <w:r w:rsidRPr="00E548DD">
              <w:rPr>
                <w:i/>
                <w:iCs/>
                <w:szCs w:val="18"/>
                <w:lang w:val="fr-FR"/>
              </w:rPr>
              <w:t>Ne s</w:t>
            </w:r>
            <w:r w:rsidR="00ED1B6C">
              <w:rPr>
                <w:i/>
                <w:iCs/>
                <w:szCs w:val="18"/>
                <w:lang w:val="fr-FR"/>
              </w:rPr>
              <w:t>’</w:t>
            </w:r>
            <w:r w:rsidRPr="00E548DD">
              <w:rPr>
                <w:i/>
                <w:iCs/>
                <w:szCs w:val="18"/>
                <w:lang w:val="fr-FR"/>
              </w:rPr>
              <w:t>abrègent que lorsqu</w:t>
            </w:r>
            <w:r w:rsidR="00ED1B6C">
              <w:rPr>
                <w:i/>
                <w:iCs/>
                <w:szCs w:val="18"/>
                <w:lang w:val="fr-FR"/>
              </w:rPr>
              <w:t>’</w:t>
            </w:r>
            <w:r w:rsidRPr="00E548DD">
              <w:rPr>
                <w:i/>
                <w:iCs/>
                <w:szCs w:val="18"/>
                <w:lang w:val="fr-FR"/>
              </w:rPr>
              <w:t>ils sont suivis d</w:t>
            </w:r>
            <w:r w:rsidR="00ED1B6C">
              <w:rPr>
                <w:i/>
                <w:iCs/>
                <w:szCs w:val="18"/>
                <w:lang w:val="fr-FR"/>
              </w:rPr>
              <w:t>’</w:t>
            </w:r>
            <w:r w:rsidRPr="00E548DD">
              <w:rPr>
                <w:i/>
                <w:iCs/>
                <w:szCs w:val="18"/>
                <w:lang w:val="fr-FR"/>
              </w:rPr>
              <w:t>un nom propre ou de l</w:t>
            </w:r>
            <w:r w:rsidR="00ED1B6C">
              <w:rPr>
                <w:i/>
                <w:iCs/>
                <w:szCs w:val="18"/>
                <w:lang w:val="fr-FR"/>
              </w:rPr>
              <w:t>’</w:t>
            </w:r>
            <w:r w:rsidRPr="00E548DD">
              <w:rPr>
                <w:i/>
                <w:iCs/>
                <w:szCs w:val="18"/>
                <w:lang w:val="fr-FR"/>
              </w:rPr>
              <w:t>indication précise du titre</w:t>
            </w:r>
            <w:r w:rsidR="00E711DD">
              <w:rPr>
                <w:i/>
                <w:iCs/>
                <w:szCs w:val="18"/>
                <w:lang w:val="fr-FR"/>
              </w:rPr>
              <w:t>;</w:t>
            </w:r>
            <w:r w:rsidRPr="00E548DD">
              <w:rPr>
                <w:i/>
                <w:iCs/>
                <w:szCs w:val="18"/>
                <w:lang w:val="fr-FR"/>
              </w:rPr>
              <w:t xml:space="preserve"> les lettres abréviatives sont séparées par</w:t>
            </w:r>
            <w:r w:rsidR="00A16C36">
              <w:rPr>
                <w:i/>
                <w:iCs/>
                <w:szCs w:val="18"/>
                <w:lang w:val="fr-FR"/>
              </w:rPr>
              <w:t> </w:t>
            </w:r>
            <w:r w:rsidRPr="00E548DD">
              <w:rPr>
                <w:i/>
                <w:iCs/>
                <w:szCs w:val="18"/>
                <w:lang w:val="fr-FR"/>
              </w:rPr>
              <w:t>des</w:t>
            </w:r>
            <w:r w:rsidR="00A16C36">
              <w:rPr>
                <w:i/>
                <w:iCs/>
                <w:szCs w:val="18"/>
                <w:lang w:val="fr-FR"/>
              </w:rPr>
              <w:t> </w:t>
            </w:r>
            <w:r w:rsidRPr="00E548DD">
              <w:rPr>
                <w:i/>
                <w:iCs/>
                <w:szCs w:val="18"/>
                <w:lang w:val="fr-FR"/>
              </w:rPr>
              <w:t>espaces insécables</w:t>
            </w:r>
            <w:r w:rsidR="00140D02">
              <w:rPr>
                <w:i/>
                <w:iCs/>
                <w:szCs w:val="18"/>
                <w:lang w:val="fr-FR"/>
              </w:rPr>
              <w:t> </w:t>
            </w:r>
            <w:r w:rsidRPr="00E548DD">
              <w:rPr>
                <w:iCs/>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16" w:lineRule="exact"/>
              <w:ind w:right="72" w:firstLine="477"/>
              <w:jc w:val="left"/>
              <w:rPr>
                <w:b/>
                <w:szCs w:val="18"/>
                <w:lang w:val="fr-FR"/>
              </w:rPr>
            </w:pPr>
            <w:r w:rsidRPr="00E548DD">
              <w:rPr>
                <w:b/>
                <w:szCs w:val="18"/>
                <w:lang w:val="fr-FR"/>
              </w:rPr>
              <w:t>S. E.</w:t>
            </w:r>
          </w:p>
        </w:tc>
        <w:tc>
          <w:tcPr>
            <w:tcW w:w="2296" w:type="dxa"/>
            <w:gridSpan w:val="3"/>
            <w:tcBorders>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Son Excellence</w:t>
            </w:r>
          </w:p>
        </w:tc>
        <w:tc>
          <w:tcPr>
            <w:tcW w:w="5767" w:type="dxa"/>
            <w:tcBorders>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16" w:lineRule="exact"/>
              <w:ind w:left="43"/>
              <w:jc w:val="left"/>
              <w:rPr>
                <w:szCs w:val="18"/>
                <w:lang w:val="fr-FR"/>
              </w:rPr>
            </w:pPr>
            <w:r w:rsidRPr="00E548DD">
              <w:rPr>
                <w:i/>
                <w:iCs/>
                <w:szCs w:val="18"/>
                <w:lang w:val="fr-FR"/>
              </w:rPr>
              <w:t>Cette abréviation ne s</w:t>
            </w:r>
            <w:r w:rsidR="00ED1B6C">
              <w:rPr>
                <w:i/>
                <w:iCs/>
                <w:szCs w:val="18"/>
                <w:lang w:val="fr-FR"/>
              </w:rPr>
              <w:t>’</w:t>
            </w:r>
            <w:r w:rsidRPr="00E548DD">
              <w:rPr>
                <w:i/>
                <w:iCs/>
                <w:szCs w:val="18"/>
                <w:lang w:val="fr-FR"/>
              </w:rPr>
              <w:t>emploie que suivie d</w:t>
            </w:r>
            <w:r w:rsidR="00ED1B6C">
              <w:rPr>
                <w:i/>
                <w:iCs/>
                <w:szCs w:val="18"/>
                <w:lang w:val="fr-FR"/>
              </w:rPr>
              <w:t>’</w:t>
            </w:r>
            <w:r w:rsidRPr="00E548DD">
              <w:rPr>
                <w:i/>
                <w:iCs/>
                <w:szCs w:val="18"/>
                <w:lang w:val="fr-FR"/>
              </w:rPr>
              <w:t>un nom propre ou de l</w:t>
            </w:r>
            <w:r w:rsidR="00ED1B6C">
              <w:rPr>
                <w:i/>
                <w:iCs/>
                <w:szCs w:val="18"/>
                <w:lang w:val="fr-FR"/>
              </w:rPr>
              <w:t>’</w:t>
            </w:r>
            <w:r w:rsidRPr="00E548DD">
              <w:rPr>
                <w:i/>
                <w:iCs/>
                <w:szCs w:val="18"/>
                <w:lang w:val="fr-FR"/>
              </w:rPr>
              <w:t>indication précise du titre</w:t>
            </w:r>
            <w:r w:rsidR="00A16C14">
              <w:rPr>
                <w:i/>
                <w:iCs/>
                <w:szCs w:val="18"/>
                <w:lang w:val="fr-FR"/>
              </w:rPr>
              <w:t>.</w:t>
            </w:r>
          </w:p>
          <w:p w:rsidR="00A16C14" w:rsidRDefault="00C942CC" w:rsidP="00430ACA">
            <w:pPr>
              <w:keepNext/>
              <w:tabs>
                <w:tab w:val="left" w:pos="187"/>
                <w:tab w:val="left" w:pos="303"/>
                <w:tab w:val="left" w:pos="864"/>
                <w:tab w:val="left" w:pos="1152"/>
              </w:tabs>
              <w:suppressAutoHyphens/>
              <w:spacing w:before="40" w:after="40" w:line="216" w:lineRule="exact"/>
              <w:ind w:left="43"/>
              <w:jc w:val="left"/>
              <w:rPr>
                <w:szCs w:val="18"/>
                <w:lang w:val="fr-FR"/>
              </w:rPr>
            </w:pPr>
            <w:r w:rsidRPr="00E548DD">
              <w:rPr>
                <w:szCs w:val="18"/>
                <w:lang w:val="fr-FR"/>
              </w:rPr>
              <w:sym w:font="Webdings" w:char="F034"/>
            </w:r>
            <w:r w:rsidRPr="00E548DD">
              <w:rPr>
                <w:szCs w:val="18"/>
                <w:lang w:val="fr-FR"/>
              </w:rPr>
              <w:tab/>
              <w:t>S. E. M</w:t>
            </w:r>
            <w:r w:rsidRPr="00E548DD">
              <w:rPr>
                <w:szCs w:val="18"/>
                <w:vertAlign w:val="superscript"/>
                <w:lang w:val="fr-FR"/>
              </w:rPr>
              <w:t>me</w:t>
            </w:r>
            <w:r w:rsidR="00166AE4" w:rsidRPr="00E548DD">
              <w:rPr>
                <w:szCs w:val="18"/>
                <w:vertAlign w:val="superscript"/>
                <w:lang w:val="fr-FR"/>
              </w:rPr>
              <w:t> </w:t>
            </w:r>
            <w:r w:rsidRPr="00E548DD">
              <w:rPr>
                <w:szCs w:val="18"/>
                <w:lang w:val="fr-FR"/>
              </w:rPr>
              <w:t>Edwige Avice</w:t>
            </w:r>
            <w:r w:rsidR="00E711DD">
              <w:rPr>
                <w:szCs w:val="18"/>
                <w:lang w:val="fr-FR"/>
              </w:rPr>
              <w:t>;</w:t>
            </w:r>
            <w:r w:rsidRPr="00E548DD">
              <w:rPr>
                <w:szCs w:val="18"/>
                <w:lang w:val="fr-FR"/>
              </w:rPr>
              <w:t xml:space="preserve"> S. E. l</w:t>
            </w:r>
            <w:r w:rsidR="00ED1B6C">
              <w:rPr>
                <w:szCs w:val="18"/>
                <w:lang w:val="fr-FR"/>
              </w:rPr>
              <w:t>’</w:t>
            </w:r>
            <w:r w:rsidRPr="00E548DD">
              <w:rPr>
                <w:szCs w:val="18"/>
                <w:lang w:val="fr-FR"/>
              </w:rPr>
              <w:t>Ambassadeur de France</w:t>
            </w:r>
          </w:p>
          <w:p w:rsidR="00C942CC" w:rsidRPr="00E548DD" w:rsidRDefault="00A16C14" w:rsidP="00430ACA">
            <w:pPr>
              <w:keepNext/>
              <w:tabs>
                <w:tab w:val="left" w:pos="187"/>
                <w:tab w:val="left" w:pos="303"/>
                <w:tab w:val="left" w:pos="864"/>
                <w:tab w:val="left" w:pos="1152"/>
              </w:tabs>
              <w:suppressAutoHyphens/>
              <w:spacing w:before="40" w:after="40" w:line="216" w:lineRule="exact"/>
              <w:ind w:left="43"/>
              <w:jc w:val="left"/>
              <w:rPr>
                <w:i/>
                <w:iCs/>
                <w:szCs w:val="18"/>
                <w:lang w:val="fr-FR"/>
              </w:rPr>
            </w:pPr>
            <w:r>
              <w:rPr>
                <w:szCs w:val="18"/>
                <w:lang w:val="fr-FR"/>
              </w:rPr>
              <w:tab/>
            </w:r>
            <w:r w:rsidR="00C942CC"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Son Excellence est arrivée</w:t>
            </w:r>
            <w:r>
              <w:rPr>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keepNext/>
              <w:keepLines/>
              <w:tabs>
                <w:tab w:val="left" w:pos="288"/>
                <w:tab w:val="left" w:pos="576"/>
                <w:tab w:val="left" w:pos="864"/>
                <w:tab w:val="left" w:pos="1152"/>
              </w:tabs>
              <w:suppressAutoHyphens/>
              <w:spacing w:before="40" w:after="40" w:line="216" w:lineRule="exact"/>
              <w:ind w:left="504" w:right="72" w:hanging="72"/>
              <w:jc w:val="left"/>
              <w:rPr>
                <w:b/>
                <w:szCs w:val="18"/>
                <w:lang w:val="fr-FR"/>
              </w:rPr>
            </w:pPr>
            <w:r w:rsidRPr="00E548DD">
              <w:rPr>
                <w:b/>
                <w:szCs w:val="18"/>
                <w:lang w:val="fr-FR"/>
              </w:rPr>
              <w:t>LL. EE.</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keepNext/>
              <w:keepLines/>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Leurs Excellences</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keepLines/>
              <w:tabs>
                <w:tab w:val="left" w:pos="187"/>
                <w:tab w:val="left" w:pos="475"/>
                <w:tab w:val="left" w:pos="864"/>
                <w:tab w:val="left" w:pos="1152"/>
              </w:tabs>
              <w:suppressAutoHyphens/>
              <w:spacing w:before="40" w:after="40" w:line="216"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576"/>
                <w:tab w:val="left" w:pos="864"/>
                <w:tab w:val="left" w:pos="1152"/>
              </w:tabs>
              <w:suppressAutoHyphens/>
              <w:spacing w:before="40" w:after="40" w:line="216" w:lineRule="exact"/>
              <w:ind w:left="130" w:right="72" w:firstLine="275"/>
              <w:jc w:val="left"/>
              <w:rPr>
                <w:b/>
                <w:szCs w:val="18"/>
                <w:lang w:val="fr-FR"/>
              </w:rPr>
            </w:pPr>
            <w:r w:rsidRPr="00E548DD">
              <w:rPr>
                <w:b/>
                <w:szCs w:val="18"/>
                <w:lang w:val="fr-FR"/>
              </w:rPr>
              <w:t>S. Ém.</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Son Éminence</w:t>
            </w:r>
          </w:p>
        </w:tc>
        <w:tc>
          <w:tcPr>
            <w:tcW w:w="5767"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16" w:lineRule="exact"/>
              <w:ind w:left="43" w:right="115"/>
              <w:jc w:val="left"/>
              <w:rPr>
                <w:i/>
                <w:szCs w:val="18"/>
                <w:lang w:val="fr-FR"/>
              </w:rPr>
            </w:pPr>
            <w:r w:rsidRPr="00E548DD">
              <w:rPr>
                <w:i/>
                <w:szCs w:val="18"/>
                <w:lang w:val="fr-FR"/>
              </w:rPr>
              <w:t>Cette abréviation ne s</w:t>
            </w:r>
            <w:r w:rsidR="00ED1B6C">
              <w:rPr>
                <w:i/>
                <w:szCs w:val="18"/>
                <w:lang w:val="fr-FR"/>
              </w:rPr>
              <w:t>’</w:t>
            </w:r>
            <w:r w:rsidRPr="00E548DD">
              <w:rPr>
                <w:i/>
                <w:szCs w:val="18"/>
                <w:lang w:val="fr-FR"/>
              </w:rPr>
              <w:t>emploie que suivie d</w:t>
            </w:r>
            <w:r w:rsidR="00ED1B6C">
              <w:rPr>
                <w:i/>
                <w:szCs w:val="18"/>
                <w:lang w:val="fr-FR"/>
              </w:rPr>
              <w:t>’</w:t>
            </w:r>
            <w:r w:rsidRPr="00E548DD">
              <w:rPr>
                <w:i/>
                <w:szCs w:val="18"/>
                <w:lang w:val="fr-FR"/>
              </w:rPr>
              <w:t>un nom propre ou de l</w:t>
            </w:r>
            <w:r w:rsidR="00ED1B6C">
              <w:rPr>
                <w:i/>
                <w:szCs w:val="18"/>
                <w:lang w:val="fr-FR"/>
              </w:rPr>
              <w:t>’</w:t>
            </w:r>
            <w:r w:rsidRPr="00E548DD">
              <w:rPr>
                <w:i/>
                <w:szCs w:val="18"/>
                <w:lang w:val="fr-FR"/>
              </w:rPr>
              <w:t>indication précise du titre</w:t>
            </w:r>
          </w:p>
          <w:p w:rsidR="00C942CC" w:rsidRPr="00E548DD" w:rsidRDefault="00C942CC" w:rsidP="00430ACA">
            <w:pPr>
              <w:tabs>
                <w:tab w:val="left" w:pos="288"/>
                <w:tab w:val="left" w:pos="576"/>
                <w:tab w:val="left" w:pos="864"/>
                <w:tab w:val="left" w:pos="1152"/>
              </w:tabs>
              <w:suppressAutoHyphens/>
              <w:spacing w:before="40" w:after="40" w:line="216" w:lineRule="exact"/>
              <w:ind w:left="43" w:right="115"/>
              <w:jc w:val="left"/>
              <w:rPr>
                <w:szCs w:val="18"/>
                <w:lang w:val="fr-FR"/>
              </w:rPr>
            </w:pPr>
            <w:r w:rsidRPr="00E548DD">
              <w:rPr>
                <w:szCs w:val="18"/>
                <w:lang w:val="fr-FR"/>
              </w:rPr>
              <w:sym w:font="Webdings" w:char="F034"/>
            </w:r>
            <w:r w:rsidRPr="00E548DD">
              <w:rPr>
                <w:szCs w:val="18"/>
                <w:lang w:val="fr-FR"/>
              </w:rPr>
              <w:tab/>
              <w:t>S. Ém. Paul Léger</w:t>
            </w:r>
            <w:r w:rsidR="00E711DD">
              <w:rPr>
                <w:szCs w:val="18"/>
                <w:lang w:val="fr-FR"/>
              </w:rPr>
              <w:t>;</w:t>
            </w:r>
            <w:r w:rsidRPr="00E548DD">
              <w:rPr>
                <w:szCs w:val="18"/>
                <w:lang w:val="fr-FR"/>
              </w:rPr>
              <w:t xml:space="preserve"> S. Ém. </w:t>
            </w:r>
            <w:r w:rsidR="00140D02">
              <w:rPr>
                <w:szCs w:val="18"/>
                <w:lang w:val="fr-FR"/>
              </w:rPr>
              <w:t>L</w:t>
            </w:r>
            <w:r w:rsidRPr="00E548DD">
              <w:rPr>
                <w:szCs w:val="18"/>
                <w:lang w:val="fr-FR"/>
              </w:rPr>
              <w:t>e cardinal Léger</w:t>
            </w:r>
          </w:p>
          <w:p w:rsidR="00C942CC" w:rsidRPr="00E548DD" w:rsidRDefault="00A16C14" w:rsidP="00430ACA">
            <w:pPr>
              <w:keepNext/>
              <w:tabs>
                <w:tab w:val="left" w:pos="187"/>
                <w:tab w:val="left" w:pos="285"/>
                <w:tab w:val="left" w:pos="864"/>
                <w:tab w:val="left" w:pos="1152"/>
              </w:tabs>
              <w:suppressAutoHyphens/>
              <w:spacing w:before="40" w:after="40" w:line="216" w:lineRule="exact"/>
              <w:ind w:left="43"/>
              <w:jc w:val="left"/>
              <w:rPr>
                <w:i/>
                <w:iCs/>
                <w:szCs w:val="18"/>
                <w:lang w:val="fr-FR"/>
              </w:rPr>
            </w:pPr>
            <w:r>
              <w:rPr>
                <w:szCs w:val="18"/>
                <w:lang w:val="fr-FR"/>
              </w:rPr>
              <w:tab/>
            </w:r>
            <w:r w:rsidR="00C942CC"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Son Éminence souhaite intervenir</w:t>
            </w:r>
            <w:r>
              <w:rPr>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576"/>
                <w:tab w:val="left" w:pos="864"/>
                <w:tab w:val="left" w:pos="1152"/>
              </w:tabs>
              <w:suppressAutoHyphens/>
              <w:spacing w:before="40" w:after="40" w:line="216" w:lineRule="exact"/>
              <w:ind w:left="130" w:right="72" w:firstLine="275"/>
              <w:jc w:val="left"/>
              <w:rPr>
                <w:b/>
                <w:szCs w:val="18"/>
                <w:lang w:val="fr-FR"/>
              </w:rPr>
            </w:pPr>
            <w:r w:rsidRPr="00E548DD">
              <w:rPr>
                <w:b/>
                <w:szCs w:val="18"/>
                <w:lang w:val="fr-FR"/>
              </w:rPr>
              <w:t>LL. É</w:t>
            </w:r>
            <w:r w:rsidR="00B95924">
              <w:rPr>
                <w:b/>
                <w:szCs w:val="18"/>
                <w:lang w:val="fr-FR"/>
              </w:rPr>
              <w:t>é</w:t>
            </w:r>
            <w:r w:rsidRPr="00E548DD">
              <w:rPr>
                <w:b/>
                <w:szCs w:val="18"/>
                <w:lang w:val="fr-FR"/>
              </w:rPr>
              <w:t>m.</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Leurs Éminences</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keepLines/>
              <w:tabs>
                <w:tab w:val="left" w:pos="187"/>
                <w:tab w:val="left" w:pos="475"/>
                <w:tab w:val="left" w:pos="864"/>
                <w:tab w:val="left" w:pos="1152"/>
              </w:tabs>
              <w:suppressAutoHyphens/>
              <w:spacing w:before="40" w:after="40" w:line="216"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576"/>
                <w:tab w:val="left" w:pos="864"/>
                <w:tab w:val="left" w:pos="1152"/>
              </w:tabs>
              <w:suppressAutoHyphens/>
              <w:spacing w:before="40" w:after="40" w:line="216" w:lineRule="exact"/>
              <w:ind w:left="130" w:right="72" w:firstLine="275"/>
              <w:jc w:val="left"/>
              <w:rPr>
                <w:b/>
                <w:szCs w:val="18"/>
                <w:lang w:val="fr-FR"/>
              </w:rPr>
            </w:pPr>
            <w:r w:rsidRPr="00E548DD">
              <w:rPr>
                <w:b/>
                <w:szCs w:val="18"/>
                <w:lang w:val="fr-FR"/>
              </w:rPr>
              <w:t>S. A.</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Son Altesse</w:t>
            </w:r>
          </w:p>
        </w:tc>
        <w:tc>
          <w:tcPr>
            <w:tcW w:w="5767" w:type="dxa"/>
            <w:tcBorders>
              <w:top w:val="dotted" w:sz="4" w:space="0" w:color="auto"/>
              <w:bottom w:val="dotted" w:sz="4" w:space="0" w:color="auto"/>
            </w:tcBorders>
            <w:shd w:val="clear" w:color="auto" w:fill="FFFFFF"/>
          </w:tcPr>
          <w:p w:rsidR="00C942CC" w:rsidRPr="00E548DD" w:rsidRDefault="00C942CC" w:rsidP="00430ACA">
            <w:pPr>
              <w:pStyle w:val="DualTxt"/>
              <w:spacing w:before="40" w:after="40" w:line="216" w:lineRule="exact"/>
              <w:ind w:left="43"/>
              <w:jc w:val="left"/>
              <w:rPr>
                <w:i/>
                <w:iCs/>
                <w:szCs w:val="18"/>
                <w:lang w:val="fr-FR"/>
              </w:rPr>
            </w:pPr>
            <w:r w:rsidRPr="00E548DD">
              <w:rPr>
                <w:i/>
                <w:iCs/>
                <w:szCs w:val="18"/>
                <w:lang w:val="fr-FR"/>
              </w:rPr>
              <w:t>Cette abréviation ne s</w:t>
            </w:r>
            <w:r w:rsidR="00ED1B6C">
              <w:rPr>
                <w:i/>
                <w:iCs/>
                <w:szCs w:val="18"/>
                <w:lang w:val="fr-FR"/>
              </w:rPr>
              <w:t>’</w:t>
            </w:r>
            <w:r w:rsidRPr="00E548DD">
              <w:rPr>
                <w:i/>
                <w:iCs/>
                <w:szCs w:val="18"/>
                <w:lang w:val="fr-FR"/>
              </w:rPr>
              <w:t>emploie que suivie d</w:t>
            </w:r>
            <w:r w:rsidR="00ED1B6C">
              <w:rPr>
                <w:i/>
                <w:iCs/>
                <w:szCs w:val="18"/>
                <w:lang w:val="fr-FR"/>
              </w:rPr>
              <w:t>’</w:t>
            </w:r>
            <w:r w:rsidRPr="00E548DD">
              <w:rPr>
                <w:i/>
                <w:iCs/>
                <w:szCs w:val="18"/>
                <w:lang w:val="fr-FR"/>
              </w:rPr>
              <w:t>un nom propre ou de l</w:t>
            </w:r>
            <w:r w:rsidR="00ED1B6C">
              <w:rPr>
                <w:i/>
                <w:iCs/>
                <w:szCs w:val="18"/>
                <w:lang w:val="fr-FR"/>
              </w:rPr>
              <w:t>’</w:t>
            </w:r>
            <w:r w:rsidRPr="00E548DD">
              <w:rPr>
                <w:i/>
                <w:iCs/>
                <w:szCs w:val="18"/>
                <w:lang w:val="fr-FR"/>
              </w:rPr>
              <w:t>indication précise du titre.</w:t>
            </w:r>
          </w:p>
          <w:p w:rsidR="00C942CC" w:rsidRPr="00E548DD" w:rsidRDefault="00C942CC" w:rsidP="00430ACA">
            <w:pPr>
              <w:pStyle w:val="DualTxt"/>
              <w:tabs>
                <w:tab w:val="clear" w:pos="480"/>
                <w:tab w:val="left" w:pos="252"/>
              </w:tabs>
              <w:spacing w:before="40" w:after="40" w:line="216" w:lineRule="exact"/>
              <w:ind w:left="43" w:hanging="504"/>
              <w:jc w:val="left"/>
              <w:rPr>
                <w:szCs w:val="18"/>
                <w:lang w:val="fr-FR"/>
              </w:rPr>
            </w:pPr>
            <w:r w:rsidRPr="00E548DD">
              <w:rPr>
                <w:szCs w:val="18"/>
                <w:lang w:val="fr-FR"/>
              </w:rPr>
              <w:tab/>
            </w:r>
            <w:r w:rsidRPr="00E548DD">
              <w:rPr>
                <w:szCs w:val="18"/>
                <w:lang w:val="fr-FR"/>
              </w:rPr>
              <w:sym w:font="Webdings" w:char="F034"/>
            </w:r>
            <w:r w:rsidRPr="00E548DD">
              <w:rPr>
                <w:szCs w:val="18"/>
                <w:lang w:val="fr-FR"/>
              </w:rPr>
              <w:tab/>
              <w:t>S. A. Albert de Monaco</w:t>
            </w:r>
            <w:r w:rsidR="00E711DD">
              <w:rPr>
                <w:szCs w:val="18"/>
                <w:lang w:val="fr-FR"/>
              </w:rPr>
              <w:t>;</w:t>
            </w:r>
            <w:r w:rsidRPr="00E548DD">
              <w:rPr>
                <w:szCs w:val="18"/>
                <w:lang w:val="fr-FR"/>
              </w:rPr>
              <w:t xml:space="preserve"> S. A. le Prince de Galles</w:t>
            </w:r>
          </w:p>
          <w:p w:rsidR="00C942CC" w:rsidRPr="00E548DD" w:rsidRDefault="00A16C14" w:rsidP="00430ACA">
            <w:pPr>
              <w:keepNext/>
              <w:tabs>
                <w:tab w:val="left" w:pos="187"/>
                <w:tab w:val="left" w:pos="258"/>
                <w:tab w:val="left" w:pos="864"/>
                <w:tab w:val="left" w:pos="1152"/>
              </w:tabs>
              <w:suppressAutoHyphens/>
              <w:spacing w:before="40" w:after="40" w:line="216" w:lineRule="exact"/>
              <w:ind w:left="43"/>
              <w:jc w:val="left"/>
              <w:rPr>
                <w:i/>
                <w:iCs/>
                <w:szCs w:val="18"/>
                <w:lang w:val="fr-FR"/>
              </w:rPr>
            </w:pPr>
            <w:r>
              <w:rPr>
                <w:szCs w:val="18"/>
                <w:lang w:val="fr-FR"/>
              </w:rPr>
              <w:tab/>
            </w:r>
            <w:r w:rsidR="00C942CC" w:rsidRPr="00E548DD">
              <w:rPr>
                <w:szCs w:val="18"/>
                <w:lang w:val="fr-FR"/>
              </w:rPr>
              <w:tab/>
            </w:r>
            <w:r w:rsidR="00C942CC" w:rsidRPr="00E548DD">
              <w:rPr>
                <w:i/>
                <w:szCs w:val="18"/>
                <w:lang w:val="fr-FR"/>
              </w:rPr>
              <w:t>Mais</w:t>
            </w:r>
            <w:r w:rsidR="00140D02">
              <w:rPr>
                <w:szCs w:val="18"/>
                <w:lang w:val="fr-FR"/>
              </w:rPr>
              <w:t> </w:t>
            </w:r>
            <w:r w:rsidR="00C942CC" w:rsidRPr="00E548DD">
              <w:rPr>
                <w:szCs w:val="18"/>
                <w:lang w:val="fr-FR"/>
              </w:rPr>
              <w:t>: Son Altesse est arrivée</w:t>
            </w:r>
            <w:r>
              <w:rPr>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576"/>
                <w:tab w:val="left" w:pos="864"/>
                <w:tab w:val="left" w:pos="1152"/>
              </w:tabs>
              <w:suppressAutoHyphens/>
              <w:spacing w:before="40" w:after="40" w:line="216" w:lineRule="exact"/>
              <w:ind w:left="130" w:right="72" w:firstLine="275"/>
              <w:jc w:val="left"/>
              <w:rPr>
                <w:b/>
                <w:szCs w:val="18"/>
                <w:lang w:val="fr-FR"/>
              </w:rPr>
            </w:pPr>
            <w:r w:rsidRPr="00E548DD">
              <w:rPr>
                <w:b/>
                <w:szCs w:val="18"/>
                <w:lang w:val="fr-FR"/>
              </w:rPr>
              <w:t>LL. AA.</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Leurs Altesses</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16"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576"/>
                <w:tab w:val="left" w:pos="864"/>
                <w:tab w:val="left" w:pos="1152"/>
              </w:tabs>
              <w:suppressAutoHyphens/>
              <w:spacing w:before="40" w:after="40" w:line="216" w:lineRule="exact"/>
              <w:ind w:left="130" w:right="72" w:firstLine="275"/>
              <w:jc w:val="left"/>
              <w:rPr>
                <w:b/>
                <w:szCs w:val="18"/>
                <w:lang w:val="fr-FR"/>
              </w:rPr>
            </w:pPr>
            <w:r w:rsidRPr="00E548DD">
              <w:rPr>
                <w:b/>
                <w:szCs w:val="18"/>
                <w:lang w:val="fr-FR"/>
              </w:rPr>
              <w:t>S. A. I.</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8" w:right="45"/>
              <w:jc w:val="left"/>
              <w:rPr>
                <w:szCs w:val="18"/>
                <w:lang w:val="fr-FR"/>
              </w:rPr>
            </w:pPr>
            <w:r w:rsidRPr="00E548DD">
              <w:rPr>
                <w:szCs w:val="18"/>
                <w:lang w:val="fr-FR"/>
              </w:rPr>
              <w:t>Son Altesse Impériale</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16" w:lineRule="exact"/>
              <w:ind w:left="43"/>
              <w:jc w:val="left"/>
              <w:rPr>
                <w:iCs/>
                <w:szCs w:val="18"/>
                <w:lang w:val="fr-FR"/>
              </w:rPr>
            </w:pPr>
            <w:r w:rsidRPr="00E548DD">
              <w:rPr>
                <w:iCs/>
                <w:szCs w:val="18"/>
                <w:lang w:val="fr-FR"/>
              </w:rPr>
              <w:t>Voir S. A.</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16" w:lineRule="exact"/>
              <w:ind w:right="72" w:firstLine="383"/>
              <w:jc w:val="left"/>
              <w:rPr>
                <w:b/>
                <w:szCs w:val="18"/>
                <w:lang w:val="fr-FR"/>
              </w:rPr>
            </w:pPr>
            <w:r w:rsidRPr="00E548DD">
              <w:rPr>
                <w:b/>
                <w:szCs w:val="18"/>
                <w:lang w:val="fr-FR"/>
              </w:rPr>
              <w:t>LL. AA. II.</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Leurs Altesses Impériales</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16" w:lineRule="exact"/>
              <w:ind w:left="43"/>
              <w:jc w:val="left"/>
              <w:rPr>
                <w:iCs/>
                <w:szCs w:val="18"/>
                <w:lang w:val="fr-FR"/>
              </w:rPr>
            </w:pPr>
            <w:r w:rsidRPr="00E548DD">
              <w:rPr>
                <w:iCs/>
                <w:szCs w:val="18"/>
                <w:lang w:val="fr-FR"/>
              </w:rPr>
              <w:t>Voir S. A.</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16" w:lineRule="exact"/>
              <w:ind w:right="72" w:firstLine="383"/>
              <w:jc w:val="left"/>
              <w:rPr>
                <w:b/>
                <w:szCs w:val="18"/>
                <w:lang w:val="fr-FR"/>
              </w:rPr>
            </w:pPr>
            <w:r w:rsidRPr="00E548DD">
              <w:rPr>
                <w:b/>
                <w:szCs w:val="18"/>
                <w:lang w:val="fr-FR"/>
              </w:rPr>
              <w:t>S. A. R.</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Son Altesse Royale</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16"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16" w:lineRule="exact"/>
              <w:ind w:right="72" w:firstLine="383"/>
              <w:jc w:val="left"/>
              <w:rPr>
                <w:b/>
                <w:szCs w:val="18"/>
                <w:lang w:val="fr-FR"/>
              </w:rPr>
            </w:pPr>
            <w:r w:rsidRPr="00E548DD">
              <w:rPr>
                <w:b/>
                <w:szCs w:val="18"/>
                <w:lang w:val="fr-FR"/>
              </w:rPr>
              <w:t>S. A. S.</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Son Altesse Sérénissime</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16" w:lineRule="exact"/>
              <w:ind w:left="43"/>
              <w:jc w:val="left"/>
              <w:rPr>
                <w:iCs/>
                <w:szCs w:val="18"/>
                <w:lang w:val="fr-FR"/>
              </w:rPr>
            </w:pPr>
            <w:r w:rsidRPr="00E548DD">
              <w:rPr>
                <w:iCs/>
                <w:szCs w:val="18"/>
                <w:lang w:val="fr-FR"/>
              </w:rPr>
              <w:t>Voir S. A.</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576"/>
                <w:tab w:val="left" w:pos="864"/>
                <w:tab w:val="left" w:pos="1152"/>
              </w:tabs>
              <w:suppressAutoHyphens/>
              <w:spacing w:before="40" w:after="40" w:line="216" w:lineRule="exact"/>
              <w:ind w:left="391" w:right="72" w:hanging="8"/>
              <w:jc w:val="left"/>
              <w:rPr>
                <w:b/>
                <w:szCs w:val="18"/>
                <w:lang w:val="fr-FR"/>
              </w:rPr>
            </w:pPr>
            <w:r w:rsidRPr="00E548DD">
              <w:rPr>
                <w:b/>
                <w:szCs w:val="18"/>
                <w:lang w:val="fr-FR"/>
              </w:rPr>
              <w:t>LL. AA. SS.</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Leurs Altesses Sérénissimes</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16"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A16C36">
            <w:pPr>
              <w:keepNext/>
              <w:keepLines/>
              <w:tabs>
                <w:tab w:val="left" w:pos="288"/>
                <w:tab w:val="left" w:pos="576"/>
                <w:tab w:val="left" w:pos="864"/>
                <w:tab w:val="left" w:pos="1152"/>
              </w:tabs>
              <w:suppressAutoHyphens/>
              <w:spacing w:before="40" w:after="40" w:line="216" w:lineRule="exact"/>
              <w:ind w:right="43" w:firstLine="383"/>
              <w:jc w:val="left"/>
              <w:rPr>
                <w:b/>
                <w:szCs w:val="18"/>
                <w:lang w:val="fr-FR"/>
              </w:rPr>
            </w:pPr>
            <w:r w:rsidRPr="00E548DD">
              <w:rPr>
                <w:b/>
                <w:szCs w:val="18"/>
                <w:lang w:val="fr-FR"/>
              </w:rPr>
              <w:t>S. M.</w:t>
            </w:r>
          </w:p>
        </w:tc>
        <w:tc>
          <w:tcPr>
            <w:tcW w:w="2296" w:type="dxa"/>
            <w:gridSpan w:val="3"/>
            <w:tcBorders>
              <w:top w:val="dotted" w:sz="4" w:space="0" w:color="auto"/>
              <w:bottom w:val="dotted" w:sz="4" w:space="0" w:color="auto"/>
            </w:tcBorders>
            <w:shd w:val="clear" w:color="auto" w:fill="F3F3F3"/>
          </w:tcPr>
          <w:p w:rsidR="00C942CC" w:rsidRPr="00E548DD" w:rsidRDefault="00C942CC" w:rsidP="00A16C36">
            <w:pPr>
              <w:keepNext/>
              <w:keepLines/>
              <w:tabs>
                <w:tab w:val="left" w:pos="288"/>
                <w:tab w:val="left" w:pos="576"/>
                <w:tab w:val="left" w:pos="864"/>
                <w:tab w:val="left" w:pos="1152"/>
              </w:tabs>
              <w:suppressAutoHyphens/>
              <w:spacing w:before="40" w:after="40" w:line="216" w:lineRule="exact"/>
              <w:ind w:left="29" w:right="43"/>
              <w:jc w:val="left"/>
              <w:rPr>
                <w:szCs w:val="18"/>
                <w:lang w:val="fr-FR"/>
              </w:rPr>
            </w:pPr>
            <w:r w:rsidRPr="00E548DD">
              <w:rPr>
                <w:szCs w:val="18"/>
                <w:lang w:val="fr-FR"/>
              </w:rPr>
              <w:t>Sa Majesté</w:t>
            </w:r>
          </w:p>
        </w:tc>
        <w:tc>
          <w:tcPr>
            <w:tcW w:w="5767" w:type="dxa"/>
            <w:tcBorders>
              <w:top w:val="dotted" w:sz="4" w:space="0" w:color="auto"/>
              <w:bottom w:val="dotted" w:sz="4" w:space="0" w:color="auto"/>
            </w:tcBorders>
            <w:shd w:val="clear" w:color="auto" w:fill="FFFFFF"/>
          </w:tcPr>
          <w:p w:rsidR="00A16C14" w:rsidRDefault="00C942CC" w:rsidP="00A16C36">
            <w:pPr>
              <w:pStyle w:val="DualTxt"/>
              <w:keepNext/>
              <w:keepLines/>
              <w:tabs>
                <w:tab w:val="clear" w:pos="480"/>
                <w:tab w:val="left" w:pos="288"/>
              </w:tabs>
              <w:spacing w:before="40" w:after="40" w:line="216" w:lineRule="exact"/>
              <w:ind w:left="43"/>
              <w:jc w:val="left"/>
              <w:rPr>
                <w:i/>
                <w:iCs/>
                <w:szCs w:val="18"/>
                <w:lang w:val="fr-FR"/>
              </w:rPr>
            </w:pPr>
            <w:r w:rsidRPr="00E548DD">
              <w:rPr>
                <w:i/>
                <w:iCs/>
                <w:szCs w:val="18"/>
                <w:lang w:val="fr-FR"/>
              </w:rPr>
              <w:t>Cette expression ne s</w:t>
            </w:r>
            <w:r w:rsidR="00ED1B6C">
              <w:rPr>
                <w:i/>
                <w:iCs/>
                <w:szCs w:val="18"/>
                <w:lang w:val="fr-FR"/>
              </w:rPr>
              <w:t>’</w:t>
            </w:r>
            <w:r w:rsidRPr="00E548DD">
              <w:rPr>
                <w:i/>
                <w:iCs/>
                <w:szCs w:val="18"/>
                <w:lang w:val="fr-FR"/>
              </w:rPr>
              <w:t>abrège que suivie d</w:t>
            </w:r>
            <w:r w:rsidR="00ED1B6C">
              <w:rPr>
                <w:i/>
                <w:iCs/>
                <w:szCs w:val="18"/>
                <w:lang w:val="fr-FR"/>
              </w:rPr>
              <w:t>’</w:t>
            </w:r>
            <w:r w:rsidRPr="00E548DD">
              <w:rPr>
                <w:i/>
                <w:iCs/>
                <w:szCs w:val="18"/>
                <w:lang w:val="fr-FR"/>
              </w:rPr>
              <w:t>un nom propre ou de l</w:t>
            </w:r>
            <w:r w:rsidR="00ED1B6C">
              <w:rPr>
                <w:i/>
                <w:iCs/>
                <w:szCs w:val="18"/>
                <w:lang w:val="fr-FR"/>
              </w:rPr>
              <w:t>’</w:t>
            </w:r>
            <w:r w:rsidRPr="00E548DD">
              <w:rPr>
                <w:i/>
                <w:iCs/>
                <w:szCs w:val="18"/>
                <w:lang w:val="fr-FR"/>
              </w:rPr>
              <w:t>indication précise du titre.</w:t>
            </w:r>
          </w:p>
          <w:p w:rsidR="00A16C14" w:rsidRDefault="00C942CC" w:rsidP="00A16C36">
            <w:pPr>
              <w:pStyle w:val="DualTxt"/>
              <w:keepNext/>
              <w:keepLines/>
              <w:tabs>
                <w:tab w:val="clear" w:pos="480"/>
                <w:tab w:val="left" w:pos="288"/>
              </w:tabs>
              <w:spacing w:before="40" w:after="40" w:line="216" w:lineRule="exact"/>
              <w:ind w:left="43"/>
              <w:jc w:val="left"/>
              <w:rPr>
                <w:szCs w:val="18"/>
                <w:lang w:val="fr-FR"/>
              </w:rPr>
            </w:pPr>
            <w:r w:rsidRPr="00E548DD">
              <w:rPr>
                <w:szCs w:val="18"/>
                <w:lang w:val="fr-FR"/>
              </w:rPr>
              <w:sym w:font="Webdings" w:char="F034"/>
            </w:r>
            <w:r w:rsidRPr="00E548DD">
              <w:rPr>
                <w:szCs w:val="18"/>
                <w:lang w:val="fr-FR"/>
              </w:rPr>
              <w:tab/>
              <w:t>S. M. Élizabeth II</w:t>
            </w:r>
            <w:r w:rsidR="00E711DD">
              <w:rPr>
                <w:szCs w:val="18"/>
                <w:lang w:val="fr-FR"/>
              </w:rPr>
              <w:t>;</w:t>
            </w:r>
            <w:r w:rsidRPr="00E548DD">
              <w:rPr>
                <w:szCs w:val="18"/>
                <w:lang w:val="fr-FR"/>
              </w:rPr>
              <w:t xml:space="preserve"> S. M. le Roi Hassan II</w:t>
            </w:r>
          </w:p>
          <w:p w:rsidR="00C942CC" w:rsidRPr="00E548DD" w:rsidRDefault="00C942CC" w:rsidP="00A16C36">
            <w:pPr>
              <w:pStyle w:val="DualTxt"/>
              <w:keepNext/>
              <w:keepLines/>
              <w:tabs>
                <w:tab w:val="clear" w:pos="480"/>
                <w:tab w:val="left" w:pos="288"/>
              </w:tabs>
              <w:spacing w:before="40" w:after="40" w:line="216" w:lineRule="exact"/>
              <w:ind w:left="43"/>
              <w:jc w:val="left"/>
              <w:rPr>
                <w:szCs w:val="18"/>
                <w:lang w:val="fr-FR"/>
              </w:rPr>
            </w:pPr>
            <w:r w:rsidRPr="00E548DD">
              <w:rPr>
                <w:szCs w:val="18"/>
                <w:lang w:val="fr-FR"/>
              </w:rPr>
              <w:tab/>
            </w:r>
            <w:r w:rsidR="00A16C14">
              <w:rPr>
                <w:i/>
                <w:szCs w:val="18"/>
                <w:lang w:val="fr-FR"/>
              </w:rPr>
              <w:t>M</w:t>
            </w:r>
            <w:r w:rsidRPr="00E548DD">
              <w:rPr>
                <w:i/>
                <w:szCs w:val="18"/>
                <w:lang w:val="fr-FR"/>
              </w:rPr>
              <w:t>ais</w:t>
            </w:r>
            <w:r w:rsidR="00140D02">
              <w:rPr>
                <w:szCs w:val="18"/>
                <w:lang w:val="fr-FR"/>
              </w:rPr>
              <w:t> </w:t>
            </w:r>
            <w:r w:rsidRPr="00E548DD">
              <w:rPr>
                <w:szCs w:val="18"/>
                <w:lang w:val="fr-FR"/>
              </w:rPr>
              <w:t>: Sa Majesté est arrivée</w:t>
            </w:r>
            <w:r w:rsidR="00A16C14">
              <w:rPr>
                <w:szCs w:val="18"/>
                <w:lang w:val="fr-FR"/>
              </w:rPr>
              <w:t>.</w:t>
            </w:r>
          </w:p>
          <w:p w:rsidR="00C942CC" w:rsidRPr="00E548DD" w:rsidRDefault="00C942CC" w:rsidP="00A16C36">
            <w:pPr>
              <w:pStyle w:val="DualTxt"/>
              <w:keepNext/>
              <w:keepLines/>
              <w:spacing w:before="40" w:after="40" w:line="216" w:lineRule="exact"/>
              <w:ind w:left="43"/>
              <w:jc w:val="left"/>
              <w:rPr>
                <w:i/>
                <w:iCs/>
                <w:szCs w:val="18"/>
                <w:lang w:val="fr-FR"/>
              </w:rPr>
            </w:pPr>
            <w:r w:rsidRPr="00E548DD">
              <w:rPr>
                <w:i/>
                <w:iCs/>
                <w:szCs w:val="18"/>
                <w:lang w:val="fr-FR"/>
              </w:rPr>
              <w:t>Si le titre est employé seul, le nom qui suit est, selon le cas, au masculin ou au féminin</w:t>
            </w:r>
            <w:r w:rsidR="00E711DD">
              <w:rPr>
                <w:i/>
                <w:iCs/>
                <w:szCs w:val="18"/>
                <w:lang w:val="fr-FR"/>
              </w:rPr>
              <w:t>;</w:t>
            </w:r>
            <w:r w:rsidRPr="00E548DD">
              <w:rPr>
                <w:i/>
                <w:iCs/>
                <w:szCs w:val="18"/>
                <w:lang w:val="fr-FR"/>
              </w:rPr>
              <w:t xml:space="preserve"> en revanche, les adjectifs, les pronoms ou les participes se mettent au féminin</w:t>
            </w:r>
            <w:r w:rsidR="00140D02">
              <w:rPr>
                <w:iCs/>
                <w:szCs w:val="18"/>
                <w:lang w:val="fr-FR"/>
              </w:rPr>
              <w:t> </w:t>
            </w:r>
            <w:r w:rsidRPr="00E548DD">
              <w:rPr>
                <w:iCs/>
                <w:szCs w:val="18"/>
                <w:lang w:val="fr-FR"/>
              </w:rPr>
              <w:t>:</w:t>
            </w:r>
            <w:r w:rsidRPr="00E548DD">
              <w:rPr>
                <w:i/>
                <w:iCs/>
                <w:szCs w:val="18"/>
                <w:lang w:val="fr-FR"/>
              </w:rPr>
              <w:t xml:space="preserve"> </w:t>
            </w:r>
          </w:p>
          <w:p w:rsidR="00A16C14" w:rsidRDefault="00A16C14" w:rsidP="00A16C14">
            <w:pPr>
              <w:keepNext/>
              <w:keepLines/>
              <w:tabs>
                <w:tab w:val="left" w:pos="270"/>
                <w:tab w:val="left" w:pos="475"/>
                <w:tab w:val="left" w:pos="864"/>
                <w:tab w:val="left" w:pos="1152"/>
              </w:tabs>
              <w:suppressAutoHyphens/>
              <w:spacing w:before="40" w:after="40" w:line="216" w:lineRule="exact"/>
              <w:ind w:left="270" w:hanging="270"/>
              <w:jc w:val="left"/>
              <w:rPr>
                <w:szCs w:val="18"/>
                <w:lang w:val="fr-FR"/>
              </w:rPr>
            </w:pPr>
            <w:r w:rsidRPr="00E548DD">
              <w:rPr>
                <w:szCs w:val="18"/>
                <w:lang w:val="fr-FR"/>
              </w:rPr>
              <w:sym w:font="Webdings" w:char="F034"/>
            </w:r>
            <w:r>
              <w:rPr>
                <w:szCs w:val="18"/>
                <w:lang w:val="fr-FR"/>
              </w:rPr>
              <w:tab/>
            </w:r>
            <w:r w:rsidR="00C942CC" w:rsidRPr="00E548DD">
              <w:rPr>
                <w:szCs w:val="18"/>
                <w:lang w:val="fr-FR"/>
              </w:rPr>
              <w:t>Sa Majesté est le protecteur de ses sujets [dans le cas d</w:t>
            </w:r>
            <w:r w:rsidR="00ED1B6C">
              <w:rPr>
                <w:szCs w:val="18"/>
                <w:lang w:val="fr-FR"/>
              </w:rPr>
              <w:t>’</w:t>
            </w:r>
            <w:r w:rsidR="00C942CC" w:rsidRPr="00E548DD">
              <w:rPr>
                <w:szCs w:val="18"/>
                <w:lang w:val="fr-FR"/>
              </w:rPr>
              <w:t>un roi]</w:t>
            </w:r>
            <w:r>
              <w:rPr>
                <w:szCs w:val="18"/>
                <w:lang w:val="fr-FR"/>
              </w:rPr>
              <w:t>.</w:t>
            </w:r>
            <w:r w:rsidR="00C942CC" w:rsidRPr="00E548DD">
              <w:rPr>
                <w:szCs w:val="18"/>
                <w:lang w:val="fr-FR"/>
              </w:rPr>
              <w:t xml:space="preserve"> Sa</w:t>
            </w:r>
            <w:r w:rsidR="00DB78F6">
              <w:rPr>
                <w:szCs w:val="18"/>
                <w:lang w:val="fr-FR"/>
              </w:rPr>
              <w:t> </w:t>
            </w:r>
            <w:r w:rsidR="00C942CC" w:rsidRPr="00E548DD">
              <w:rPr>
                <w:szCs w:val="18"/>
                <w:lang w:val="fr-FR"/>
              </w:rPr>
              <w:t>Majesté est la protectrice de ses sujets [dans le cas d</w:t>
            </w:r>
            <w:r w:rsidR="00ED1B6C">
              <w:rPr>
                <w:szCs w:val="18"/>
                <w:lang w:val="fr-FR"/>
              </w:rPr>
              <w:t>’</w:t>
            </w:r>
            <w:r w:rsidR="00C942CC" w:rsidRPr="00E548DD">
              <w:rPr>
                <w:szCs w:val="18"/>
                <w:lang w:val="fr-FR"/>
              </w:rPr>
              <w:t>une reine]</w:t>
            </w:r>
            <w:r>
              <w:rPr>
                <w:szCs w:val="18"/>
                <w:lang w:val="fr-FR"/>
              </w:rPr>
              <w:t>.</w:t>
            </w:r>
          </w:p>
          <w:p w:rsidR="00C942CC" w:rsidRPr="00E548DD" w:rsidRDefault="00A16C14" w:rsidP="00A16C14">
            <w:pPr>
              <w:keepNext/>
              <w:keepLines/>
              <w:tabs>
                <w:tab w:val="left" w:pos="270"/>
                <w:tab w:val="left" w:pos="475"/>
                <w:tab w:val="left" w:pos="864"/>
                <w:tab w:val="left" w:pos="1152"/>
              </w:tabs>
              <w:suppressAutoHyphens/>
              <w:spacing w:before="40" w:after="40" w:line="216" w:lineRule="exact"/>
              <w:ind w:left="270" w:hanging="270"/>
              <w:jc w:val="left"/>
              <w:rPr>
                <w:szCs w:val="18"/>
                <w:lang w:val="fr-FR"/>
              </w:rPr>
            </w:pPr>
            <w:r>
              <w:rPr>
                <w:i/>
                <w:iCs/>
                <w:szCs w:val="18"/>
                <w:lang w:val="fr-FR"/>
              </w:rPr>
              <w:tab/>
            </w:r>
            <w:r w:rsidR="00C942CC" w:rsidRPr="00E548DD">
              <w:rPr>
                <w:i/>
                <w:iCs/>
                <w:szCs w:val="18"/>
                <w:lang w:val="fr-FR"/>
              </w:rPr>
              <w:t>Mais</w:t>
            </w:r>
            <w:r w:rsidR="00140D02">
              <w:rPr>
                <w:szCs w:val="18"/>
                <w:lang w:val="fr-FR"/>
              </w:rPr>
              <w:t> </w:t>
            </w:r>
            <w:r w:rsidR="00C942CC" w:rsidRPr="00E548DD">
              <w:rPr>
                <w:szCs w:val="18"/>
                <w:lang w:val="fr-FR"/>
              </w:rPr>
              <w:t>: Sa Majesté partira quand elle le souhaitera.</w:t>
            </w:r>
          </w:p>
          <w:p w:rsidR="00C942CC" w:rsidRPr="00E548DD" w:rsidRDefault="00C942CC" w:rsidP="00A16C36">
            <w:pPr>
              <w:pStyle w:val="DualTxt"/>
              <w:keepNext/>
              <w:keepLines/>
              <w:spacing w:before="40" w:after="40" w:line="216" w:lineRule="exact"/>
              <w:ind w:left="43"/>
              <w:jc w:val="left"/>
              <w:rPr>
                <w:i/>
                <w:iCs/>
                <w:szCs w:val="18"/>
                <w:lang w:val="fr-FR"/>
              </w:rPr>
            </w:pPr>
            <w:r w:rsidRPr="00E548DD">
              <w:rPr>
                <w:i/>
                <w:iCs/>
                <w:szCs w:val="18"/>
                <w:lang w:val="fr-FR"/>
              </w:rPr>
              <w:t>Si le titre est suivi d</w:t>
            </w:r>
            <w:r w:rsidR="00ED1B6C">
              <w:rPr>
                <w:i/>
                <w:iCs/>
                <w:szCs w:val="18"/>
                <w:lang w:val="fr-FR"/>
              </w:rPr>
              <w:t>’</w:t>
            </w:r>
            <w:r w:rsidRPr="00E548DD">
              <w:rPr>
                <w:i/>
                <w:iCs/>
                <w:szCs w:val="18"/>
                <w:lang w:val="fr-FR"/>
              </w:rPr>
              <w:t>un nom avec lequel il fait corps, c</w:t>
            </w:r>
            <w:r w:rsidR="00ED1B6C">
              <w:rPr>
                <w:i/>
                <w:iCs/>
                <w:szCs w:val="18"/>
                <w:lang w:val="fr-FR"/>
              </w:rPr>
              <w:t>’</w:t>
            </w:r>
            <w:r w:rsidRPr="00E548DD">
              <w:rPr>
                <w:i/>
                <w:iCs/>
                <w:szCs w:val="18"/>
                <w:lang w:val="fr-FR"/>
              </w:rPr>
              <w:t>est avec ce nom que s</w:t>
            </w:r>
            <w:r w:rsidR="00ED1B6C">
              <w:rPr>
                <w:i/>
                <w:iCs/>
                <w:szCs w:val="18"/>
                <w:lang w:val="fr-FR"/>
              </w:rPr>
              <w:t>’</w:t>
            </w:r>
            <w:r w:rsidRPr="00E548DD">
              <w:rPr>
                <w:i/>
                <w:iCs/>
                <w:szCs w:val="18"/>
                <w:lang w:val="fr-FR"/>
              </w:rPr>
              <w:t>accorde le pronom personnel</w:t>
            </w:r>
            <w:r w:rsidR="00140D02">
              <w:rPr>
                <w:i/>
                <w:iCs/>
                <w:szCs w:val="18"/>
                <w:lang w:val="fr-FR"/>
              </w:rPr>
              <w:t> </w:t>
            </w:r>
            <w:r w:rsidRPr="00E548DD">
              <w:rPr>
                <w:iCs/>
                <w:szCs w:val="18"/>
                <w:lang w:val="fr-FR"/>
              </w:rPr>
              <w:t>:</w:t>
            </w:r>
          </w:p>
          <w:p w:rsidR="00C942CC" w:rsidRPr="00E548DD" w:rsidRDefault="00C942CC" w:rsidP="00A16C36">
            <w:pPr>
              <w:keepNext/>
              <w:keepLines/>
              <w:tabs>
                <w:tab w:val="left" w:pos="270"/>
                <w:tab w:val="left" w:pos="475"/>
                <w:tab w:val="left" w:pos="864"/>
                <w:tab w:val="left" w:pos="1152"/>
              </w:tabs>
              <w:suppressAutoHyphens/>
              <w:spacing w:before="40" w:after="40" w:line="216" w:lineRule="exact"/>
              <w:ind w:left="43"/>
              <w:jc w:val="left"/>
              <w:rPr>
                <w:i/>
                <w:iCs/>
                <w:szCs w:val="18"/>
                <w:lang w:val="fr-FR"/>
              </w:rPr>
            </w:pPr>
            <w:r w:rsidRPr="00E548DD">
              <w:rPr>
                <w:szCs w:val="18"/>
                <w:lang w:val="fr-FR"/>
              </w:rPr>
              <w:sym w:font="Webdings" w:char="F034"/>
            </w:r>
            <w:r w:rsidRPr="00E548DD">
              <w:rPr>
                <w:szCs w:val="18"/>
                <w:lang w:val="fr-FR"/>
              </w:rPr>
              <w:tab/>
              <w:t>S. M. le Roi Hussein viendra-t-il</w:t>
            </w:r>
            <w:r w:rsidR="00E711DD">
              <w:rPr>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20" w:lineRule="exact"/>
              <w:ind w:left="405" w:right="72" w:hanging="9"/>
              <w:jc w:val="left"/>
              <w:rPr>
                <w:b/>
                <w:szCs w:val="18"/>
                <w:lang w:val="fr-FR"/>
              </w:rPr>
            </w:pPr>
            <w:r w:rsidRPr="00E548DD">
              <w:rPr>
                <w:b/>
                <w:szCs w:val="18"/>
                <w:lang w:val="fr-FR"/>
              </w:rPr>
              <w:t>LL. MM.</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Leurs Majestés</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20" w:lineRule="exact"/>
              <w:ind w:left="405" w:right="72" w:hanging="9"/>
              <w:jc w:val="left"/>
              <w:rPr>
                <w:b/>
                <w:szCs w:val="18"/>
                <w:lang w:val="fr-FR"/>
              </w:rPr>
            </w:pPr>
            <w:r w:rsidRPr="00E548DD">
              <w:rPr>
                <w:b/>
                <w:szCs w:val="18"/>
                <w:lang w:val="fr-FR"/>
              </w:rPr>
              <w:t>S. M. I.</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Sa Majesté Impériale</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t>(</w:t>
            </w:r>
            <w:r w:rsidRPr="00E548DD">
              <w:rPr>
                <w:i/>
                <w:szCs w:val="18"/>
                <w:lang w:val="fr-FR"/>
              </w:rPr>
              <w:t>mêmes règles que S. M.</w:t>
            </w:r>
            <w:r w:rsidRPr="00E548DD">
              <w:rPr>
                <w:szCs w:val="18"/>
                <w:lang w:val="fr-FR"/>
              </w:rPr>
              <w:t xml:space="preserve">) </w:t>
            </w:r>
          </w:p>
          <w:p w:rsidR="00C942CC" w:rsidRPr="00E548DD" w:rsidRDefault="00C942CC" w:rsidP="00430ACA">
            <w:pPr>
              <w:keepNext/>
              <w:tabs>
                <w:tab w:val="left" w:pos="187"/>
                <w:tab w:val="left" w:pos="303"/>
                <w:tab w:val="left" w:pos="864"/>
                <w:tab w:val="left" w:pos="1152"/>
              </w:tabs>
              <w:suppressAutoHyphens/>
              <w:spacing w:before="40" w:after="40" w:line="220" w:lineRule="exact"/>
              <w:ind w:left="43"/>
              <w:jc w:val="left"/>
              <w:rPr>
                <w:i/>
                <w:iCs/>
                <w:szCs w:val="18"/>
                <w:lang w:val="fr-FR"/>
              </w:rPr>
            </w:pPr>
            <w:r w:rsidRPr="00E548DD">
              <w:rPr>
                <w:szCs w:val="18"/>
                <w:lang w:val="fr-FR"/>
              </w:rPr>
              <w:sym w:font="Webdings" w:char="F034"/>
            </w:r>
            <w:r w:rsidRPr="00E548DD">
              <w:rPr>
                <w:szCs w:val="18"/>
                <w:lang w:val="fr-FR"/>
              </w:rPr>
              <w:tab/>
              <w:t xml:space="preserve">Sa Majesté </w:t>
            </w:r>
            <w:r w:rsidR="00430ACA" w:rsidRPr="00E548DD">
              <w:rPr>
                <w:szCs w:val="18"/>
                <w:lang w:val="fr-FR"/>
              </w:rPr>
              <w:t>Impériale</w:t>
            </w:r>
            <w:r w:rsidRPr="00E548DD">
              <w:rPr>
                <w:szCs w:val="18"/>
                <w:lang w:val="fr-FR"/>
              </w:rPr>
              <w:t xml:space="preserve"> est arrivée</w:t>
            </w:r>
            <w:r w:rsidR="00A16C14">
              <w:rPr>
                <w:szCs w:val="18"/>
                <w:lang w:val="fr-FR"/>
              </w:rPr>
              <w:t>.</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20" w:lineRule="exact"/>
              <w:ind w:left="405" w:right="72" w:hanging="9"/>
              <w:jc w:val="left"/>
              <w:rPr>
                <w:b/>
                <w:szCs w:val="18"/>
                <w:lang w:val="fr-FR"/>
              </w:rPr>
            </w:pPr>
            <w:r w:rsidRPr="00E548DD">
              <w:rPr>
                <w:b/>
                <w:szCs w:val="18"/>
                <w:lang w:val="fr-FR"/>
              </w:rPr>
              <w:t>LL. MM. II.</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Leurs Majestés Impériales</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20" w:lineRule="exact"/>
              <w:ind w:left="43"/>
              <w:jc w:val="left"/>
              <w:rPr>
                <w:szCs w:val="18"/>
                <w:lang w:val="fr-FR"/>
              </w:rPr>
            </w:pPr>
            <w:r w:rsidRPr="00E548DD">
              <w:rPr>
                <w:szCs w:val="18"/>
                <w:lang w:val="fr-FR"/>
              </w:rPr>
              <w:t>(</w:t>
            </w:r>
            <w:r w:rsidRPr="00E548DD">
              <w:rPr>
                <w:i/>
                <w:szCs w:val="18"/>
                <w:lang w:val="fr-FR"/>
              </w:rPr>
              <w:t>mêmes règles que S. M.</w:t>
            </w:r>
            <w:r w:rsidRPr="00E548DD">
              <w:rPr>
                <w:szCs w:val="18"/>
                <w:lang w:val="fr-FR"/>
              </w:rPr>
              <w:t xml:space="preserve">) </w:t>
            </w:r>
          </w:p>
          <w:p w:rsidR="00C942CC" w:rsidRPr="00E548DD" w:rsidRDefault="00C942CC" w:rsidP="00430ACA">
            <w:pPr>
              <w:keepNext/>
              <w:tabs>
                <w:tab w:val="left" w:pos="187"/>
                <w:tab w:val="left" w:pos="475"/>
                <w:tab w:val="left" w:pos="864"/>
                <w:tab w:val="left" w:pos="1152"/>
              </w:tabs>
              <w:suppressAutoHyphens/>
              <w:spacing w:before="40" w:after="4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20" w:lineRule="exact"/>
              <w:ind w:left="405" w:right="72" w:hanging="9"/>
              <w:jc w:val="left"/>
              <w:rPr>
                <w:b/>
                <w:szCs w:val="18"/>
                <w:lang w:val="fr-FR"/>
              </w:rPr>
            </w:pPr>
            <w:r w:rsidRPr="00E548DD">
              <w:rPr>
                <w:b/>
                <w:szCs w:val="18"/>
                <w:lang w:val="fr-FR"/>
              </w:rPr>
              <w:t>S. M. R.</w:t>
            </w:r>
          </w:p>
        </w:tc>
        <w:tc>
          <w:tcPr>
            <w:tcW w:w="2296" w:type="dxa"/>
            <w:gridSpan w:val="3"/>
            <w:tcBorders>
              <w:top w:val="dotted" w:sz="4" w:space="0" w:color="auto"/>
              <w:bottom w:val="dotted" w:sz="4" w:space="0" w:color="auto"/>
            </w:tcBorders>
            <w:shd w:val="clear" w:color="auto" w:fill="F3F3F3"/>
          </w:tcPr>
          <w:p w:rsidR="00C942CC" w:rsidRPr="00E548DD" w:rsidRDefault="00C942CC" w:rsidP="00430ACA">
            <w:pPr>
              <w:tabs>
                <w:tab w:val="left" w:pos="288"/>
                <w:tab w:val="left" w:pos="576"/>
                <w:tab w:val="left" w:pos="864"/>
                <w:tab w:val="left" w:pos="1152"/>
              </w:tabs>
              <w:suppressAutoHyphens/>
              <w:spacing w:before="40" w:after="40" w:line="220" w:lineRule="exact"/>
              <w:ind w:left="29" w:right="43"/>
              <w:jc w:val="left"/>
              <w:rPr>
                <w:szCs w:val="18"/>
                <w:lang w:val="fr-FR"/>
              </w:rPr>
            </w:pPr>
            <w:r w:rsidRPr="00E548DD">
              <w:rPr>
                <w:szCs w:val="18"/>
                <w:lang w:val="fr-FR"/>
              </w:rPr>
              <w:t>Sa Majesté Royale</w:t>
            </w:r>
          </w:p>
        </w:tc>
        <w:tc>
          <w:tcPr>
            <w:tcW w:w="5767" w:type="dxa"/>
            <w:tcBorders>
              <w:top w:val="dotted" w:sz="4" w:space="0" w:color="auto"/>
              <w:bottom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Height w:hRule="exact" w:val="115"/>
        </w:trPr>
        <w:tc>
          <w:tcPr>
            <w:tcW w:w="1764" w:type="dxa"/>
            <w:tcBorders>
              <w:top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20" w:after="20" w:line="220" w:lineRule="exact"/>
              <w:ind w:right="72"/>
              <w:jc w:val="left"/>
              <w:rPr>
                <w:b/>
                <w:iCs/>
                <w:szCs w:val="18"/>
                <w:u w:val="single"/>
                <w:lang w:val="fr-FR"/>
              </w:rPr>
            </w:pPr>
          </w:p>
        </w:tc>
        <w:tc>
          <w:tcPr>
            <w:tcW w:w="2296" w:type="dxa"/>
            <w:gridSpan w:val="3"/>
            <w:tcBorders>
              <w:top w:val="dotted" w:sz="4" w:space="0" w:color="auto"/>
            </w:tcBorders>
            <w:shd w:val="clear" w:color="auto" w:fill="F3F3F3"/>
          </w:tcPr>
          <w:p w:rsidR="00C942CC" w:rsidRPr="00E548DD" w:rsidRDefault="00C942CC" w:rsidP="00430ACA">
            <w:pPr>
              <w:keepNext/>
              <w:tabs>
                <w:tab w:val="left" w:pos="187"/>
                <w:tab w:val="left" w:pos="475"/>
                <w:tab w:val="left" w:pos="864"/>
                <w:tab w:val="left" w:pos="1152"/>
              </w:tabs>
              <w:suppressAutoHyphens/>
              <w:spacing w:before="20" w:after="20" w:line="220" w:lineRule="exact"/>
              <w:ind w:left="29" w:right="72"/>
              <w:jc w:val="left"/>
              <w:rPr>
                <w:szCs w:val="18"/>
                <w:lang w:val="fr-FR"/>
              </w:rPr>
            </w:pPr>
          </w:p>
        </w:tc>
        <w:tc>
          <w:tcPr>
            <w:tcW w:w="5767" w:type="dxa"/>
            <w:tcBorders>
              <w:top w:val="dotted" w:sz="4" w:space="0" w:color="auto"/>
            </w:tcBorders>
            <w:shd w:val="clear" w:color="auto" w:fill="FFFFFF"/>
          </w:tcPr>
          <w:p w:rsidR="00C942CC" w:rsidRPr="00E548DD" w:rsidRDefault="00C942CC" w:rsidP="00430ACA">
            <w:pPr>
              <w:keepNext/>
              <w:tabs>
                <w:tab w:val="left" w:pos="187"/>
                <w:tab w:val="left" w:pos="475"/>
                <w:tab w:val="left" w:pos="864"/>
                <w:tab w:val="left" w:pos="1152"/>
              </w:tabs>
              <w:suppressAutoHyphens/>
              <w:spacing w:before="20" w:after="20" w:line="220" w:lineRule="exact"/>
              <w:ind w:left="43"/>
              <w:jc w:val="left"/>
              <w:rPr>
                <w:i/>
                <w:iCs/>
                <w:szCs w:val="18"/>
                <w:lang w:val="fr-FR"/>
              </w:rPr>
            </w:pPr>
          </w:p>
        </w:tc>
      </w:tr>
      <w:tr w:rsidR="00C942CC" w:rsidRPr="00E548DD" w:rsidTr="00D24D90">
        <w:tblPrEx>
          <w:tblCellMar>
            <w:top w:w="0" w:type="dxa"/>
            <w:bottom w:w="0" w:type="dxa"/>
          </w:tblCellMar>
        </w:tblPrEx>
        <w:trPr>
          <w:gridBefore w:val="1"/>
          <w:wBefore w:w="14" w:type="dxa"/>
        </w:trPr>
        <w:tc>
          <w:tcPr>
            <w:tcW w:w="1764" w:type="dxa"/>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20" w:lineRule="exact"/>
              <w:ind w:right="72"/>
              <w:jc w:val="left"/>
              <w:rPr>
                <w:szCs w:val="18"/>
                <w:u w:val="single"/>
                <w:lang w:val="fr-FR"/>
              </w:rPr>
            </w:pPr>
            <w:r w:rsidRPr="00E548DD">
              <w:rPr>
                <w:b/>
                <w:iCs/>
                <w:szCs w:val="18"/>
                <w:u w:val="single"/>
                <w:lang w:val="fr-FR"/>
              </w:rPr>
              <w:t>Titres professionnels</w:t>
            </w:r>
          </w:p>
        </w:tc>
        <w:tc>
          <w:tcPr>
            <w:tcW w:w="2296" w:type="dxa"/>
            <w:gridSpan w:val="3"/>
            <w:shd w:val="clear" w:color="auto" w:fill="F3F3F3"/>
          </w:tcPr>
          <w:p w:rsidR="00C942CC" w:rsidRPr="00E548DD" w:rsidRDefault="00C942CC" w:rsidP="00430ACA">
            <w:pPr>
              <w:keepNext/>
              <w:tabs>
                <w:tab w:val="left" w:pos="187"/>
                <w:tab w:val="left" w:pos="475"/>
                <w:tab w:val="left" w:pos="864"/>
                <w:tab w:val="left" w:pos="1152"/>
              </w:tabs>
              <w:suppressAutoHyphens/>
              <w:spacing w:before="40" w:after="40" w:line="220" w:lineRule="exact"/>
              <w:ind w:left="29" w:right="72"/>
              <w:jc w:val="left"/>
              <w:rPr>
                <w:szCs w:val="18"/>
                <w:lang w:val="fr-FR"/>
              </w:rPr>
            </w:pPr>
          </w:p>
        </w:tc>
        <w:tc>
          <w:tcPr>
            <w:tcW w:w="5767" w:type="dxa"/>
            <w:shd w:val="clear" w:color="auto" w:fill="FFFFFF"/>
          </w:tcPr>
          <w:p w:rsidR="00C942CC" w:rsidRPr="00E548DD" w:rsidRDefault="00C942CC" w:rsidP="00430ACA">
            <w:pPr>
              <w:keepNext/>
              <w:tabs>
                <w:tab w:val="left" w:pos="187"/>
                <w:tab w:val="left" w:pos="475"/>
                <w:tab w:val="left" w:pos="864"/>
                <w:tab w:val="left" w:pos="1152"/>
              </w:tabs>
              <w:suppressAutoHyphens/>
              <w:spacing w:before="40" w:after="40" w:line="220" w:lineRule="exact"/>
              <w:ind w:left="43"/>
              <w:jc w:val="left"/>
              <w:rPr>
                <w:i/>
                <w:iCs/>
                <w:szCs w:val="18"/>
                <w:lang w:val="fr-FR"/>
              </w:rPr>
            </w:pPr>
            <w:r w:rsidRPr="00E548DD">
              <w:rPr>
                <w:i/>
                <w:iCs/>
                <w:szCs w:val="18"/>
                <w:lang w:val="fr-FR"/>
              </w:rPr>
              <w:t xml:space="preserve">Les titres de </w:t>
            </w:r>
            <w:r w:rsidR="00166AE4" w:rsidRPr="00E548DD">
              <w:rPr>
                <w:i/>
                <w:iCs/>
                <w:szCs w:val="18"/>
                <w:lang w:val="fr-FR"/>
              </w:rPr>
              <w:t>« </w:t>
            </w:r>
            <w:r w:rsidRPr="00E548DD">
              <w:rPr>
                <w:i/>
                <w:iCs/>
                <w:szCs w:val="18"/>
                <w:lang w:val="fr-FR"/>
              </w:rPr>
              <w:t>docteur</w:t>
            </w:r>
            <w:r w:rsidR="00166AE4" w:rsidRPr="00E548DD">
              <w:rPr>
                <w:i/>
                <w:iCs/>
                <w:szCs w:val="18"/>
                <w:lang w:val="fr-FR"/>
              </w:rPr>
              <w:t> »</w:t>
            </w:r>
            <w:r w:rsidRPr="00E548DD">
              <w:rPr>
                <w:i/>
                <w:iCs/>
                <w:szCs w:val="18"/>
                <w:lang w:val="fr-FR"/>
              </w:rPr>
              <w:t xml:space="preserve"> et de </w:t>
            </w:r>
            <w:r w:rsidR="00166AE4" w:rsidRPr="00E548DD">
              <w:rPr>
                <w:i/>
                <w:iCs/>
                <w:szCs w:val="18"/>
                <w:lang w:val="fr-FR"/>
              </w:rPr>
              <w:t>« </w:t>
            </w:r>
            <w:r w:rsidRPr="00E548DD">
              <w:rPr>
                <w:i/>
                <w:iCs/>
                <w:szCs w:val="18"/>
                <w:lang w:val="fr-FR"/>
              </w:rPr>
              <w:t>professeur</w:t>
            </w:r>
            <w:r w:rsidR="00166AE4" w:rsidRPr="00E548DD">
              <w:rPr>
                <w:i/>
                <w:iCs/>
                <w:szCs w:val="18"/>
                <w:lang w:val="fr-FR"/>
              </w:rPr>
              <w:t> »</w:t>
            </w:r>
            <w:r w:rsidRPr="00E548DD">
              <w:rPr>
                <w:i/>
                <w:iCs/>
                <w:szCs w:val="18"/>
                <w:lang w:val="fr-FR"/>
              </w:rPr>
              <w:t>, qui ne s</w:t>
            </w:r>
            <w:r w:rsidR="00ED1B6C">
              <w:rPr>
                <w:i/>
                <w:iCs/>
                <w:szCs w:val="18"/>
                <w:lang w:val="fr-FR"/>
              </w:rPr>
              <w:t>’</w:t>
            </w:r>
            <w:r w:rsidRPr="00E548DD">
              <w:rPr>
                <w:i/>
                <w:iCs/>
                <w:szCs w:val="18"/>
                <w:lang w:val="fr-FR"/>
              </w:rPr>
              <w:t>emploient que pour un docteur ou professeur en médecine agissant ès qualités, ne s</w:t>
            </w:r>
            <w:r w:rsidR="00ED1B6C">
              <w:rPr>
                <w:i/>
                <w:iCs/>
                <w:szCs w:val="18"/>
                <w:lang w:val="fr-FR"/>
              </w:rPr>
              <w:t>’</w:t>
            </w:r>
            <w:r w:rsidRPr="00E548DD">
              <w:rPr>
                <w:i/>
                <w:iCs/>
                <w:szCs w:val="18"/>
                <w:lang w:val="fr-FR"/>
              </w:rPr>
              <w:t>abrègent que dans une liste de noms consécutifs.</w:t>
            </w:r>
          </w:p>
        </w:tc>
      </w:tr>
      <w:tr w:rsidR="00C942CC" w:rsidRPr="00E548DD" w:rsidTr="00D24D90">
        <w:tblPrEx>
          <w:tblCellMar>
            <w:top w:w="0" w:type="dxa"/>
            <w:bottom w:w="0" w:type="dxa"/>
          </w:tblCellMar>
        </w:tblPrEx>
        <w:trPr>
          <w:gridBefore w:val="1"/>
          <w:wBefore w:w="14" w:type="dxa"/>
        </w:trPr>
        <w:tc>
          <w:tcPr>
            <w:tcW w:w="1764" w:type="dxa"/>
            <w:tcBorders>
              <w:bottom w:val="dotted" w:sz="4" w:space="0" w:color="auto"/>
            </w:tcBorders>
            <w:shd w:val="clear" w:color="auto" w:fill="FFFFFF"/>
          </w:tcPr>
          <w:p w:rsidR="00C942CC" w:rsidRPr="00E548DD" w:rsidRDefault="00C942CC" w:rsidP="004E6FCB">
            <w:pPr>
              <w:tabs>
                <w:tab w:val="left" w:pos="288"/>
                <w:tab w:val="left" w:pos="576"/>
                <w:tab w:val="left" w:pos="864"/>
                <w:tab w:val="left" w:pos="1152"/>
              </w:tabs>
              <w:suppressAutoHyphens/>
              <w:spacing w:before="40" w:after="40" w:line="220" w:lineRule="exact"/>
              <w:ind w:right="72" w:firstLine="432"/>
              <w:jc w:val="left"/>
              <w:rPr>
                <w:b/>
                <w:szCs w:val="18"/>
                <w:lang w:val="fr-FR"/>
              </w:rPr>
            </w:pPr>
            <w:r w:rsidRPr="00E548DD">
              <w:rPr>
                <w:b/>
                <w:szCs w:val="18"/>
                <w:lang w:val="fr-FR"/>
              </w:rPr>
              <w:t>D. Ph.</w:t>
            </w:r>
          </w:p>
        </w:tc>
        <w:tc>
          <w:tcPr>
            <w:tcW w:w="2296" w:type="dxa"/>
            <w:gridSpan w:val="3"/>
            <w:tcBorders>
              <w:bottom w:val="dotted" w:sz="4" w:space="0" w:color="auto"/>
            </w:tcBorders>
            <w:shd w:val="clear" w:color="auto" w:fill="F3F3F3"/>
          </w:tcPr>
          <w:p w:rsidR="00C942CC" w:rsidRPr="00E548DD" w:rsidRDefault="00C942CC" w:rsidP="00430ACA">
            <w:pPr>
              <w:tabs>
                <w:tab w:val="left" w:pos="187"/>
                <w:tab w:val="left" w:pos="475"/>
                <w:tab w:val="left" w:pos="864"/>
                <w:tab w:val="left" w:pos="1152"/>
              </w:tabs>
              <w:suppressAutoHyphens/>
              <w:spacing w:before="40" w:after="40" w:line="220" w:lineRule="exact"/>
              <w:ind w:left="29" w:right="72"/>
              <w:jc w:val="left"/>
              <w:rPr>
                <w:i/>
                <w:szCs w:val="18"/>
                <w:lang w:val="fr-FR"/>
              </w:rPr>
            </w:pPr>
            <w:r w:rsidRPr="00E548DD">
              <w:rPr>
                <w:i/>
                <w:szCs w:val="18"/>
                <w:lang w:val="fr-FR"/>
              </w:rPr>
              <w:t>Doctor of Philosophy</w:t>
            </w:r>
          </w:p>
        </w:tc>
        <w:tc>
          <w:tcPr>
            <w:tcW w:w="5767" w:type="dxa"/>
            <w:tcBorders>
              <w:bottom w:val="dotted" w:sz="4" w:space="0" w:color="auto"/>
            </w:tcBorders>
            <w:shd w:val="clear" w:color="auto" w:fill="FFFFFF"/>
          </w:tcPr>
          <w:p w:rsidR="00C942CC" w:rsidRPr="00E548DD" w:rsidRDefault="00C942CC" w:rsidP="00430ACA">
            <w:pPr>
              <w:pStyle w:val="DualTxt"/>
              <w:spacing w:before="40" w:after="40" w:line="220" w:lineRule="exact"/>
              <w:ind w:firstLine="43"/>
              <w:jc w:val="left"/>
              <w:rPr>
                <w:i/>
                <w:szCs w:val="18"/>
                <w:lang w:val="fr-FR"/>
              </w:rPr>
            </w:pPr>
            <w:r w:rsidRPr="00E548DD">
              <w:rPr>
                <w:i/>
                <w:szCs w:val="18"/>
                <w:lang w:val="fr-FR"/>
              </w:rPr>
              <w:t>Les titres universitaires étrangers se mettent en italique, mais non leurs lettres abréviatives</w:t>
            </w:r>
            <w:r w:rsidR="00E711DD">
              <w:rPr>
                <w:i/>
                <w:szCs w:val="18"/>
                <w:lang w:val="fr-FR"/>
              </w:rPr>
              <w:t>;</w:t>
            </w:r>
            <w:r w:rsidRPr="00E548DD">
              <w:rPr>
                <w:i/>
                <w:szCs w:val="18"/>
                <w:lang w:val="fr-FR"/>
              </w:rPr>
              <w:t xml:space="preserve"> ces dernières sont séparées par une espace insécable.</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D13B48" w:rsidRDefault="00C942CC" w:rsidP="00D97859">
            <w:pPr>
              <w:keepNext/>
              <w:keepLines/>
              <w:tabs>
                <w:tab w:val="left" w:pos="288"/>
                <w:tab w:val="left" w:pos="576"/>
                <w:tab w:val="left" w:pos="864"/>
                <w:tab w:val="left" w:pos="1152"/>
              </w:tabs>
              <w:suppressAutoHyphens/>
              <w:spacing w:before="40" w:after="40" w:line="220" w:lineRule="exact"/>
              <w:ind w:right="72" w:firstLine="432"/>
              <w:jc w:val="left"/>
              <w:rPr>
                <w:b/>
                <w:szCs w:val="18"/>
                <w:lang w:val="fr-FR"/>
              </w:rPr>
            </w:pPr>
            <w:r w:rsidRPr="00E548DD">
              <w:rPr>
                <w:b/>
                <w:szCs w:val="18"/>
                <w:lang w:val="fr-FR"/>
              </w:rPr>
              <w:t>D</w:t>
            </w:r>
            <w:r w:rsidRPr="00E548DD">
              <w:rPr>
                <w:b/>
                <w:szCs w:val="18"/>
                <w:vertAlign w:val="superscript"/>
                <w:lang w:val="fr-FR"/>
              </w:rPr>
              <w:t>r</w:t>
            </w:r>
            <w:r w:rsidR="00D97859">
              <w:rPr>
                <w:b/>
                <w:szCs w:val="18"/>
                <w:vertAlign w:val="superscript"/>
                <w:lang w:val="fr-FR"/>
              </w:rPr>
              <w:t>/</w:t>
            </w:r>
            <w:r w:rsidR="00D13B48">
              <w:rPr>
                <w:b/>
                <w:szCs w:val="18"/>
                <w:lang w:val="fr-FR"/>
              </w:rPr>
              <w:t>D</w:t>
            </w:r>
            <w:r w:rsidR="00D13B48" w:rsidRPr="00D13B48">
              <w:rPr>
                <w:b/>
                <w:szCs w:val="18"/>
                <w:vertAlign w:val="superscript"/>
                <w:lang w:val="fr-FR"/>
              </w:rPr>
              <w:t>rs</w:t>
            </w:r>
          </w:p>
        </w:tc>
        <w:tc>
          <w:tcPr>
            <w:tcW w:w="2296" w:type="dxa"/>
            <w:gridSpan w:val="3"/>
            <w:tcBorders>
              <w:top w:val="dotted" w:sz="4" w:space="0" w:color="auto"/>
              <w:bottom w:val="dotted" w:sz="4" w:space="0" w:color="auto"/>
            </w:tcBorders>
            <w:shd w:val="clear" w:color="auto" w:fill="F3F3F3"/>
          </w:tcPr>
          <w:p w:rsidR="00C942CC" w:rsidRPr="00E548DD" w:rsidRDefault="00D97859" w:rsidP="00D97859">
            <w:pPr>
              <w:keepNext/>
              <w:keepLines/>
              <w:tabs>
                <w:tab w:val="left" w:pos="288"/>
                <w:tab w:val="left" w:pos="576"/>
                <w:tab w:val="left" w:pos="864"/>
                <w:tab w:val="left" w:pos="1152"/>
              </w:tabs>
              <w:suppressAutoHyphens/>
              <w:spacing w:before="40" w:after="40" w:line="220" w:lineRule="exact"/>
              <w:ind w:left="29" w:right="43"/>
              <w:jc w:val="left"/>
              <w:rPr>
                <w:szCs w:val="18"/>
                <w:lang w:val="fr-FR"/>
              </w:rPr>
            </w:pPr>
            <w:r>
              <w:rPr>
                <w:szCs w:val="18"/>
                <w:lang w:val="fr-FR"/>
              </w:rPr>
              <w:t>d</w:t>
            </w:r>
            <w:r w:rsidR="00C942CC" w:rsidRPr="00E548DD">
              <w:rPr>
                <w:szCs w:val="18"/>
                <w:lang w:val="fr-FR"/>
              </w:rPr>
              <w:t>octeur</w:t>
            </w:r>
            <w:r w:rsidR="00D13B48">
              <w:rPr>
                <w:szCs w:val="18"/>
                <w:lang w:val="fr-FR"/>
              </w:rPr>
              <w:t>/</w:t>
            </w:r>
            <w:r>
              <w:rPr>
                <w:szCs w:val="18"/>
                <w:lang w:val="fr-FR"/>
              </w:rPr>
              <w:t>d</w:t>
            </w:r>
            <w:r w:rsidR="00D13B48">
              <w:rPr>
                <w:szCs w:val="18"/>
                <w:lang w:val="fr-FR"/>
              </w:rPr>
              <w:t>octeurs</w:t>
            </w:r>
          </w:p>
        </w:tc>
        <w:tc>
          <w:tcPr>
            <w:tcW w:w="5767" w:type="dxa"/>
            <w:tcBorders>
              <w:top w:val="dotted" w:sz="4" w:space="0" w:color="auto"/>
              <w:bottom w:val="dotted" w:sz="4" w:space="0" w:color="auto"/>
            </w:tcBorders>
            <w:shd w:val="clear" w:color="auto" w:fill="FFFFFF"/>
          </w:tcPr>
          <w:p w:rsidR="00C942CC" w:rsidRPr="00E548DD" w:rsidRDefault="00C942CC" w:rsidP="00D97859">
            <w:pPr>
              <w:keepNext/>
              <w:keepLines/>
              <w:tabs>
                <w:tab w:val="left" w:pos="187"/>
                <w:tab w:val="left" w:pos="475"/>
                <w:tab w:val="left" w:pos="864"/>
                <w:tab w:val="left" w:pos="1152"/>
              </w:tabs>
              <w:suppressAutoHyphens/>
              <w:spacing w:before="40" w:after="40" w:line="220" w:lineRule="exact"/>
              <w:ind w:left="43"/>
              <w:jc w:val="left"/>
              <w:rPr>
                <w:szCs w:val="18"/>
                <w:lang w:val="fr-FR"/>
              </w:rPr>
            </w:pPr>
            <w:r w:rsidRPr="00E548DD">
              <w:rPr>
                <w:i/>
                <w:szCs w:val="18"/>
                <w:lang w:val="fr-FR"/>
              </w:rPr>
              <w:t>Le titre de docteur n</w:t>
            </w:r>
            <w:r w:rsidR="00ED1B6C">
              <w:rPr>
                <w:i/>
                <w:szCs w:val="18"/>
                <w:lang w:val="fr-FR"/>
              </w:rPr>
              <w:t>’</w:t>
            </w:r>
            <w:r w:rsidRPr="00E548DD">
              <w:rPr>
                <w:i/>
                <w:szCs w:val="18"/>
                <w:lang w:val="fr-FR"/>
              </w:rPr>
              <w:t>a pas d</w:t>
            </w:r>
            <w:r w:rsidR="00ED1B6C">
              <w:rPr>
                <w:i/>
                <w:szCs w:val="18"/>
                <w:lang w:val="fr-FR"/>
              </w:rPr>
              <w:t>’</w:t>
            </w:r>
            <w:r w:rsidRPr="00E548DD">
              <w:rPr>
                <w:i/>
                <w:szCs w:val="18"/>
                <w:lang w:val="fr-FR"/>
              </w:rPr>
              <w:t xml:space="preserve">équivalent féminin (le mot </w:t>
            </w:r>
            <w:r w:rsidR="00166AE4" w:rsidRPr="00E548DD">
              <w:rPr>
                <w:i/>
                <w:szCs w:val="18"/>
                <w:lang w:val="fr-FR"/>
              </w:rPr>
              <w:t>« </w:t>
            </w:r>
            <w:r w:rsidRPr="00E548DD">
              <w:rPr>
                <w:i/>
                <w:szCs w:val="18"/>
                <w:lang w:val="fr-FR"/>
              </w:rPr>
              <w:t>doctoresse</w:t>
            </w:r>
            <w:r w:rsidR="00166AE4" w:rsidRPr="00E548DD">
              <w:rPr>
                <w:i/>
                <w:szCs w:val="18"/>
                <w:lang w:val="fr-FR"/>
              </w:rPr>
              <w:t> »</w:t>
            </w:r>
            <w:r w:rsidRPr="00E548DD">
              <w:rPr>
                <w:i/>
                <w:szCs w:val="18"/>
                <w:lang w:val="fr-FR"/>
              </w:rPr>
              <w:t xml:space="preserve"> étant à éviter dans les textes formels)</w:t>
            </w:r>
            <w:r w:rsidRPr="00E548DD">
              <w:rPr>
                <w:szCs w:val="18"/>
                <w:lang w:val="fr-FR"/>
              </w:rPr>
              <w:t>.</w:t>
            </w:r>
          </w:p>
          <w:p w:rsidR="00A16C14" w:rsidRDefault="00C942CC" w:rsidP="00D97859">
            <w:pPr>
              <w:keepNext/>
              <w:keepLines/>
              <w:tabs>
                <w:tab w:val="left" w:pos="187"/>
                <w:tab w:val="left" w:pos="312"/>
                <w:tab w:val="left" w:pos="864"/>
                <w:tab w:val="left" w:pos="1152"/>
              </w:tabs>
              <w:suppressAutoHyphens/>
              <w:spacing w:before="40" w:after="40" w:line="220" w:lineRule="exact"/>
              <w:ind w:left="43"/>
              <w:jc w:val="left"/>
              <w:rPr>
                <w:szCs w:val="18"/>
                <w:lang w:val="fr-FR"/>
              </w:rPr>
            </w:pPr>
            <w:r w:rsidRPr="00E548DD">
              <w:rPr>
                <w:szCs w:val="18"/>
                <w:lang w:val="fr-FR"/>
              </w:rPr>
              <w:sym w:font="Webdings" w:char="F034"/>
            </w:r>
            <w:r w:rsidRPr="00E548DD">
              <w:rPr>
                <w:szCs w:val="18"/>
                <w:lang w:val="fr-FR"/>
              </w:rPr>
              <w:tab/>
              <w:t>Le docteur Vila, de l</w:t>
            </w:r>
            <w:r w:rsidR="00ED1B6C">
              <w:rPr>
                <w:szCs w:val="18"/>
                <w:lang w:val="fr-FR"/>
              </w:rPr>
              <w:t>’</w:t>
            </w:r>
            <w:r w:rsidRPr="00E548DD">
              <w:rPr>
                <w:szCs w:val="18"/>
                <w:lang w:val="fr-FR"/>
              </w:rPr>
              <w:t xml:space="preserve">Organisation mondiale de la </w:t>
            </w:r>
            <w:r w:rsidR="00EA4DE1">
              <w:rPr>
                <w:szCs w:val="18"/>
                <w:lang w:val="fr-FR"/>
              </w:rPr>
              <w:t>S</w:t>
            </w:r>
            <w:r w:rsidRPr="00E548DD">
              <w:rPr>
                <w:szCs w:val="18"/>
                <w:lang w:val="fr-FR"/>
              </w:rPr>
              <w:t xml:space="preserve">anté, fera un </w:t>
            </w:r>
            <w:r w:rsidR="00D97859">
              <w:rPr>
                <w:szCs w:val="18"/>
                <w:lang w:val="fr-FR"/>
              </w:rPr>
              <w:br/>
            </w:r>
            <w:r w:rsidR="00D97859">
              <w:rPr>
                <w:szCs w:val="18"/>
                <w:lang w:val="fr-FR"/>
              </w:rPr>
              <w:tab/>
            </w:r>
            <w:r w:rsidR="00D97859">
              <w:rPr>
                <w:szCs w:val="18"/>
                <w:lang w:val="fr-FR"/>
              </w:rPr>
              <w:tab/>
            </w:r>
            <w:r w:rsidRPr="00E548DD">
              <w:rPr>
                <w:szCs w:val="18"/>
                <w:lang w:val="fr-FR"/>
              </w:rPr>
              <w:t>exposé sur le sida</w:t>
            </w:r>
          </w:p>
          <w:p w:rsidR="00C942CC" w:rsidRPr="00E548DD" w:rsidRDefault="00A16C14" w:rsidP="00D97859">
            <w:pPr>
              <w:keepNext/>
              <w:keepLines/>
              <w:tabs>
                <w:tab w:val="left" w:pos="187"/>
                <w:tab w:val="left" w:pos="312"/>
                <w:tab w:val="left" w:pos="864"/>
                <w:tab w:val="left" w:pos="1152"/>
              </w:tabs>
              <w:suppressAutoHyphens/>
              <w:spacing w:before="40" w:after="40" w:line="220" w:lineRule="exact"/>
              <w:ind w:left="43"/>
              <w:jc w:val="left"/>
              <w:rPr>
                <w:i/>
                <w:iCs/>
                <w:szCs w:val="18"/>
                <w:lang w:val="fr-FR"/>
              </w:rPr>
            </w:pPr>
            <w:r>
              <w:rPr>
                <w:szCs w:val="18"/>
                <w:lang w:val="fr-FR"/>
              </w:rPr>
              <w:tab/>
            </w:r>
            <w:r w:rsidR="00C942CC" w:rsidRPr="00E548DD">
              <w:rPr>
                <w:szCs w:val="18"/>
                <w:lang w:val="fr-FR"/>
              </w:rPr>
              <w:tab/>
            </w:r>
            <w:r w:rsidR="00C942CC" w:rsidRPr="00E548DD">
              <w:rPr>
                <w:i/>
                <w:iCs/>
                <w:szCs w:val="18"/>
                <w:lang w:val="fr-FR"/>
              </w:rPr>
              <w:t>Mais</w:t>
            </w:r>
            <w:r w:rsidR="00140D02">
              <w:rPr>
                <w:szCs w:val="18"/>
                <w:lang w:val="fr-FR"/>
              </w:rPr>
              <w:t> </w:t>
            </w:r>
            <w:r w:rsidR="00C942CC" w:rsidRPr="00E548DD">
              <w:rPr>
                <w:szCs w:val="18"/>
                <w:lang w:val="fr-FR"/>
              </w:rPr>
              <w:t>: D</w:t>
            </w:r>
            <w:r w:rsidR="00C942CC" w:rsidRPr="00E548DD">
              <w:rPr>
                <w:szCs w:val="18"/>
                <w:vertAlign w:val="superscript"/>
                <w:lang w:val="fr-FR"/>
              </w:rPr>
              <w:t>r</w:t>
            </w:r>
            <w:r w:rsidR="00C942CC" w:rsidRPr="00E548DD">
              <w:rPr>
                <w:szCs w:val="18"/>
                <w:lang w:val="fr-FR"/>
              </w:rPr>
              <w:t xml:space="preserve"> Arthur Smith, M. Roger Lanoir, P</w:t>
            </w:r>
            <w:r w:rsidR="00C942CC" w:rsidRPr="00E548DD">
              <w:rPr>
                <w:szCs w:val="18"/>
                <w:vertAlign w:val="superscript"/>
                <w:lang w:val="fr-FR"/>
              </w:rPr>
              <w:t>r</w:t>
            </w:r>
            <w:r w:rsidR="00C942CC" w:rsidRPr="00E548DD">
              <w:rPr>
                <w:szCs w:val="18"/>
                <w:lang w:val="fr-FR"/>
              </w:rPr>
              <w:t xml:space="preserve"> Jacques Dupont</w:t>
            </w:r>
            <w:r w:rsidR="00E711DD">
              <w:rPr>
                <w:szCs w:val="18"/>
                <w:lang w:val="fr-FR"/>
              </w:rPr>
              <w:t>;</w:t>
            </w:r>
            <w:r w:rsidR="00D97859">
              <w:rPr>
                <w:szCs w:val="18"/>
                <w:lang w:val="fr-FR"/>
              </w:rPr>
              <w:t xml:space="preserve"> </w:t>
            </w:r>
            <w:r w:rsidR="00D97859">
              <w:rPr>
                <w:szCs w:val="18"/>
                <w:lang w:val="fr-FR"/>
              </w:rPr>
              <w:br/>
            </w:r>
            <w:r w:rsidR="00D97859">
              <w:rPr>
                <w:szCs w:val="18"/>
                <w:lang w:val="fr-FR"/>
              </w:rPr>
              <w:tab/>
            </w:r>
            <w:r w:rsidR="00D97859">
              <w:rPr>
                <w:szCs w:val="18"/>
                <w:lang w:val="fr-FR"/>
              </w:rPr>
              <w:tab/>
              <w:t>le docteur Dupont s</w:t>
            </w:r>
            <w:r w:rsidR="00ED1B6C">
              <w:rPr>
                <w:szCs w:val="18"/>
                <w:lang w:val="fr-FR"/>
              </w:rPr>
              <w:t>’</w:t>
            </w:r>
            <w:r w:rsidR="00D97859">
              <w:rPr>
                <w:szCs w:val="18"/>
                <w:lang w:val="fr-FR"/>
              </w:rPr>
              <w:t>adressera à l</w:t>
            </w:r>
            <w:r w:rsidR="00ED1B6C">
              <w:rPr>
                <w:szCs w:val="18"/>
                <w:lang w:val="fr-FR"/>
              </w:rPr>
              <w:t>’</w:t>
            </w:r>
            <w:r w:rsidR="00D97859">
              <w:rPr>
                <w:szCs w:val="18"/>
                <w:lang w:val="fr-FR"/>
              </w:rPr>
              <w:t>Assemblée…</w:t>
            </w:r>
          </w:p>
        </w:tc>
      </w:tr>
      <w:tr w:rsidR="00C942CC"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D13B48" w:rsidRDefault="00C942CC" w:rsidP="00430ACA">
            <w:pPr>
              <w:keepNext/>
              <w:keepLines/>
              <w:tabs>
                <w:tab w:val="left" w:pos="288"/>
                <w:tab w:val="left" w:pos="576"/>
                <w:tab w:val="left" w:pos="864"/>
                <w:tab w:val="left" w:pos="1152"/>
              </w:tabs>
              <w:suppressAutoHyphens/>
              <w:spacing w:before="40" w:after="40" w:line="220" w:lineRule="exact"/>
              <w:ind w:left="459" w:right="72"/>
              <w:jc w:val="left"/>
              <w:rPr>
                <w:b/>
                <w:szCs w:val="18"/>
                <w:lang w:val="fr-FR"/>
              </w:rPr>
            </w:pPr>
            <w:r w:rsidRPr="00E548DD">
              <w:rPr>
                <w:b/>
                <w:szCs w:val="18"/>
                <w:lang w:val="fr-FR"/>
              </w:rPr>
              <w:t>P</w:t>
            </w:r>
            <w:r w:rsidRPr="00E548DD">
              <w:rPr>
                <w:b/>
                <w:szCs w:val="18"/>
                <w:vertAlign w:val="superscript"/>
                <w:lang w:val="fr-FR"/>
              </w:rPr>
              <w:t>r</w:t>
            </w:r>
            <w:r w:rsidR="00D13B48">
              <w:rPr>
                <w:b/>
                <w:szCs w:val="18"/>
                <w:lang w:val="fr-FR"/>
              </w:rPr>
              <w:t>/P</w:t>
            </w:r>
            <w:r w:rsidR="00D13B48" w:rsidRPr="00D13B48">
              <w:rPr>
                <w:b/>
                <w:szCs w:val="18"/>
                <w:vertAlign w:val="superscript"/>
                <w:lang w:val="fr-FR"/>
              </w:rPr>
              <w:t>rs</w:t>
            </w:r>
          </w:p>
        </w:tc>
        <w:tc>
          <w:tcPr>
            <w:tcW w:w="2296" w:type="dxa"/>
            <w:gridSpan w:val="3"/>
            <w:tcBorders>
              <w:top w:val="dotted" w:sz="4" w:space="0" w:color="auto"/>
              <w:bottom w:val="dotted" w:sz="4" w:space="0" w:color="auto"/>
            </w:tcBorders>
            <w:shd w:val="clear" w:color="auto" w:fill="F3F3F3"/>
          </w:tcPr>
          <w:p w:rsidR="00C942CC" w:rsidRPr="00E548DD" w:rsidRDefault="00D97859" w:rsidP="00430ACA">
            <w:pPr>
              <w:keepNext/>
              <w:keepLines/>
              <w:tabs>
                <w:tab w:val="left" w:pos="288"/>
                <w:tab w:val="left" w:pos="576"/>
                <w:tab w:val="left" w:pos="864"/>
                <w:tab w:val="left" w:pos="1152"/>
              </w:tabs>
              <w:suppressAutoHyphens/>
              <w:spacing w:before="40" w:after="40" w:line="220" w:lineRule="exact"/>
              <w:ind w:left="29" w:right="43"/>
              <w:jc w:val="left"/>
              <w:rPr>
                <w:szCs w:val="18"/>
                <w:lang w:val="fr-FR"/>
              </w:rPr>
            </w:pPr>
            <w:r>
              <w:rPr>
                <w:szCs w:val="18"/>
                <w:lang w:val="fr-FR"/>
              </w:rPr>
              <w:t>p</w:t>
            </w:r>
            <w:r w:rsidR="00C942CC" w:rsidRPr="00E548DD">
              <w:rPr>
                <w:szCs w:val="18"/>
                <w:lang w:val="fr-FR"/>
              </w:rPr>
              <w:t>rofesseur</w:t>
            </w:r>
            <w:r w:rsidR="00D13B48">
              <w:rPr>
                <w:szCs w:val="18"/>
                <w:lang w:val="fr-FR"/>
              </w:rPr>
              <w:t>/professeurs</w:t>
            </w:r>
          </w:p>
        </w:tc>
        <w:tc>
          <w:tcPr>
            <w:tcW w:w="5767" w:type="dxa"/>
            <w:tcBorders>
              <w:top w:val="dotted" w:sz="4" w:space="0" w:color="auto"/>
              <w:bottom w:val="dotted" w:sz="4" w:space="0" w:color="auto"/>
            </w:tcBorders>
            <w:shd w:val="clear" w:color="auto" w:fill="FFFFFF"/>
          </w:tcPr>
          <w:p w:rsidR="00C942CC" w:rsidRPr="00E548DD" w:rsidRDefault="00C942CC" w:rsidP="00430ACA">
            <w:pPr>
              <w:pStyle w:val="DualTxt"/>
              <w:keepNext/>
              <w:keepLines/>
              <w:spacing w:before="40" w:after="40" w:line="220" w:lineRule="exact"/>
              <w:ind w:left="43"/>
              <w:jc w:val="left"/>
              <w:rPr>
                <w:i/>
                <w:szCs w:val="18"/>
                <w:lang w:val="fr-FR"/>
              </w:rPr>
            </w:pPr>
            <w:r w:rsidRPr="00E548DD">
              <w:rPr>
                <w:i/>
                <w:szCs w:val="18"/>
                <w:lang w:val="fr-FR"/>
              </w:rPr>
              <w:t>Le titre de professeur n</w:t>
            </w:r>
            <w:r w:rsidR="00ED1B6C">
              <w:rPr>
                <w:i/>
                <w:szCs w:val="18"/>
                <w:lang w:val="fr-FR"/>
              </w:rPr>
              <w:t>’</w:t>
            </w:r>
            <w:r w:rsidRPr="00E548DD">
              <w:rPr>
                <w:i/>
                <w:szCs w:val="18"/>
                <w:lang w:val="fr-FR"/>
              </w:rPr>
              <w:t>a pas d</w:t>
            </w:r>
            <w:r w:rsidR="00ED1B6C">
              <w:rPr>
                <w:i/>
                <w:szCs w:val="18"/>
                <w:lang w:val="fr-FR"/>
              </w:rPr>
              <w:t>’</w:t>
            </w:r>
            <w:r w:rsidRPr="00E548DD">
              <w:rPr>
                <w:i/>
                <w:szCs w:val="18"/>
                <w:lang w:val="fr-FR"/>
              </w:rPr>
              <w:t>équivalent féminin et ne s</w:t>
            </w:r>
            <w:r w:rsidR="00ED1B6C">
              <w:rPr>
                <w:i/>
                <w:szCs w:val="18"/>
                <w:lang w:val="fr-FR"/>
              </w:rPr>
              <w:t>’</w:t>
            </w:r>
            <w:r w:rsidRPr="00E548DD">
              <w:rPr>
                <w:i/>
                <w:szCs w:val="18"/>
                <w:lang w:val="fr-FR"/>
              </w:rPr>
              <w:t>emploie dans les documents de l</w:t>
            </w:r>
            <w:r w:rsidR="00ED1B6C">
              <w:rPr>
                <w:i/>
                <w:szCs w:val="18"/>
                <w:lang w:val="fr-FR"/>
              </w:rPr>
              <w:t>’</w:t>
            </w:r>
            <w:r w:rsidRPr="00E548DD">
              <w:rPr>
                <w:i/>
                <w:szCs w:val="18"/>
                <w:lang w:val="fr-FR"/>
              </w:rPr>
              <w:t>ONU que pour un professeur en médecine agissant ou écrivant ès qualités</w:t>
            </w:r>
            <w:r w:rsidR="00E711DD">
              <w:rPr>
                <w:i/>
                <w:szCs w:val="18"/>
                <w:lang w:val="fr-FR"/>
              </w:rPr>
              <w:t>;</w:t>
            </w:r>
            <w:r w:rsidRPr="00E548DD">
              <w:rPr>
                <w:i/>
                <w:szCs w:val="18"/>
                <w:lang w:val="fr-FR"/>
              </w:rPr>
              <w:t xml:space="preserve"> l</w:t>
            </w:r>
            <w:r w:rsidR="00ED1B6C">
              <w:rPr>
                <w:i/>
                <w:szCs w:val="18"/>
                <w:lang w:val="fr-FR"/>
              </w:rPr>
              <w:t>’</w:t>
            </w:r>
            <w:r w:rsidRPr="00E548DD">
              <w:rPr>
                <w:i/>
                <w:szCs w:val="18"/>
                <w:lang w:val="fr-FR"/>
              </w:rPr>
              <w:t xml:space="preserve">abréviation </w:t>
            </w:r>
            <w:r w:rsidR="00166AE4" w:rsidRPr="00E548DD">
              <w:rPr>
                <w:i/>
                <w:szCs w:val="18"/>
                <w:lang w:val="fr-FR"/>
              </w:rPr>
              <w:t>« </w:t>
            </w:r>
            <w:r w:rsidRPr="00E548DD">
              <w:rPr>
                <w:i/>
                <w:szCs w:val="18"/>
                <w:lang w:val="fr-FR"/>
              </w:rPr>
              <w:t>P</w:t>
            </w:r>
            <w:r w:rsidRPr="00E548DD">
              <w:rPr>
                <w:i/>
                <w:szCs w:val="18"/>
                <w:vertAlign w:val="superscript"/>
                <w:lang w:val="fr-FR"/>
              </w:rPr>
              <w:t>r</w:t>
            </w:r>
            <w:r w:rsidR="00166AE4" w:rsidRPr="00E548DD">
              <w:rPr>
                <w:i/>
                <w:szCs w:val="18"/>
                <w:lang w:val="fr-FR"/>
              </w:rPr>
              <w:t> »</w:t>
            </w:r>
            <w:r w:rsidRPr="00E548DD">
              <w:rPr>
                <w:i/>
                <w:szCs w:val="18"/>
                <w:lang w:val="fr-FR"/>
              </w:rPr>
              <w:t xml:space="preserve"> ne s</w:t>
            </w:r>
            <w:r w:rsidR="00ED1B6C">
              <w:rPr>
                <w:i/>
                <w:szCs w:val="18"/>
                <w:lang w:val="fr-FR"/>
              </w:rPr>
              <w:t>’</w:t>
            </w:r>
            <w:r w:rsidRPr="00E548DD">
              <w:rPr>
                <w:i/>
                <w:szCs w:val="18"/>
                <w:lang w:val="fr-FR"/>
              </w:rPr>
              <w:t>emploie que dans une liste de noms consécutifs, et non dans le corps d</w:t>
            </w:r>
            <w:r w:rsidR="00ED1B6C">
              <w:rPr>
                <w:i/>
                <w:szCs w:val="18"/>
                <w:lang w:val="fr-FR"/>
              </w:rPr>
              <w:t>’</w:t>
            </w:r>
            <w:r w:rsidRPr="00E548DD">
              <w:rPr>
                <w:i/>
                <w:szCs w:val="18"/>
                <w:lang w:val="fr-FR"/>
              </w:rPr>
              <w:t>un texte.</w:t>
            </w:r>
          </w:p>
          <w:p w:rsidR="00C942CC" w:rsidRPr="00E548DD" w:rsidRDefault="00C942CC" w:rsidP="00430ACA">
            <w:pPr>
              <w:keepNext/>
              <w:keepLines/>
              <w:tabs>
                <w:tab w:val="left" w:pos="187"/>
                <w:tab w:val="left" w:pos="339"/>
                <w:tab w:val="left" w:pos="864"/>
                <w:tab w:val="left" w:pos="1152"/>
              </w:tabs>
              <w:suppressAutoHyphens/>
              <w:spacing w:before="40" w:after="40" w:line="220" w:lineRule="exact"/>
              <w:ind w:left="339" w:hanging="296"/>
              <w:jc w:val="left"/>
              <w:rPr>
                <w:i/>
                <w:iCs/>
                <w:szCs w:val="18"/>
                <w:lang w:val="fr-FR"/>
              </w:rPr>
            </w:pPr>
            <w:r w:rsidRPr="00E548DD">
              <w:rPr>
                <w:szCs w:val="18"/>
                <w:lang w:val="fr-FR"/>
              </w:rPr>
              <w:sym w:font="Webdings" w:char="F034"/>
            </w:r>
            <w:r w:rsidRPr="00E548DD">
              <w:rPr>
                <w:szCs w:val="18"/>
                <w:lang w:val="fr-FR"/>
              </w:rPr>
              <w:tab/>
            </w:r>
            <w:r w:rsidR="00A16C14">
              <w:rPr>
                <w:szCs w:val="18"/>
                <w:lang w:val="fr-FR"/>
              </w:rPr>
              <w:t>L</w:t>
            </w:r>
            <w:r w:rsidRPr="00E548DD">
              <w:rPr>
                <w:szCs w:val="18"/>
                <w:lang w:val="fr-FR"/>
              </w:rPr>
              <w:t>e professeur Martin, de la faculté de médecine de l</w:t>
            </w:r>
            <w:r w:rsidR="00ED1B6C">
              <w:rPr>
                <w:szCs w:val="18"/>
                <w:lang w:val="fr-FR"/>
              </w:rPr>
              <w:t>’</w:t>
            </w:r>
            <w:r w:rsidRPr="00E548DD">
              <w:rPr>
                <w:szCs w:val="18"/>
                <w:lang w:val="fr-FR"/>
              </w:rPr>
              <w:t>Université McGill, fera un exposé</w:t>
            </w:r>
            <w:r w:rsidR="00A16C14">
              <w:rPr>
                <w:szCs w:val="18"/>
                <w:lang w:val="fr-FR"/>
              </w:rPr>
              <w:t>.</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20" w:lineRule="exact"/>
              <w:ind w:right="43"/>
              <w:jc w:val="left"/>
              <w:rPr>
                <w:b/>
                <w:szCs w:val="18"/>
                <w:lang w:val="fr-FR"/>
              </w:rPr>
            </w:pPr>
            <w:r w:rsidRPr="00E548DD">
              <w:rPr>
                <w:b/>
                <w:szCs w:val="18"/>
                <w:lang w:val="fr-FR"/>
              </w:rPr>
              <w:t>TMM5</w:t>
            </w:r>
          </w:p>
        </w:tc>
        <w:tc>
          <w:tcPr>
            <w:tcW w:w="2296" w:type="dxa"/>
            <w:gridSpan w:val="3"/>
            <w:tcBorders>
              <w:top w:val="dotted" w:sz="4" w:space="0" w:color="auto"/>
              <w:bottom w:val="dotted" w:sz="4" w:space="0" w:color="auto"/>
            </w:tcBorders>
            <w:shd w:val="clear" w:color="auto" w:fill="F3F3F3"/>
          </w:tcPr>
          <w:p w:rsidR="00C942CC" w:rsidRPr="00D97859" w:rsidRDefault="00D97859" w:rsidP="00430ACA">
            <w:pPr>
              <w:tabs>
                <w:tab w:val="left" w:pos="288"/>
                <w:tab w:val="left" w:pos="576"/>
                <w:tab w:val="left" w:pos="864"/>
                <w:tab w:val="left" w:pos="1152"/>
              </w:tabs>
              <w:suppressAutoHyphens/>
              <w:spacing w:before="40" w:after="40" w:line="220" w:lineRule="exact"/>
              <w:ind w:left="29" w:right="43"/>
              <w:jc w:val="left"/>
              <w:rPr>
                <w:szCs w:val="18"/>
                <w:lang w:val="fr-FR"/>
              </w:rPr>
            </w:pPr>
            <w:r>
              <w:rPr>
                <w:szCs w:val="18"/>
                <w:lang w:val="fr-FR"/>
              </w:rPr>
              <w:t>t</w:t>
            </w:r>
            <w:r w:rsidRPr="00D97859">
              <w:rPr>
                <w:szCs w:val="18"/>
                <w:lang w:val="fr-FR"/>
              </w:rPr>
              <w:t>aux de mortalité des moins de 5 ans</w:t>
            </w:r>
          </w:p>
        </w:tc>
        <w:tc>
          <w:tcPr>
            <w:tcW w:w="5767"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20" w:lineRule="exact"/>
              <w:ind w:left="43" w:right="115"/>
              <w:jc w:val="left"/>
              <w:rPr>
                <w:szCs w:val="18"/>
                <w:lang w:val="fr-FR"/>
              </w:rPr>
            </w:pP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20" w:lineRule="exact"/>
              <w:ind w:right="43"/>
              <w:jc w:val="left"/>
              <w:rPr>
                <w:b/>
                <w:szCs w:val="18"/>
                <w:lang w:val="fr-FR"/>
              </w:rPr>
            </w:pPr>
            <w:r w:rsidRPr="00E548DD">
              <w:rPr>
                <w:b/>
                <w:szCs w:val="18"/>
                <w:lang w:val="fr-FR"/>
              </w:rPr>
              <w:t>TMG</w:t>
            </w:r>
          </w:p>
        </w:tc>
        <w:tc>
          <w:tcPr>
            <w:tcW w:w="2296" w:type="dxa"/>
            <w:gridSpan w:val="3"/>
            <w:tcBorders>
              <w:top w:val="dotted" w:sz="4" w:space="0" w:color="auto"/>
              <w:bottom w:val="dotted" w:sz="4" w:space="0" w:color="auto"/>
            </w:tcBorders>
            <w:shd w:val="clear" w:color="auto" w:fill="F3F3F3"/>
          </w:tcPr>
          <w:p w:rsidR="00C942CC" w:rsidRPr="00D97859" w:rsidRDefault="00D97859" w:rsidP="00430ACA">
            <w:pPr>
              <w:tabs>
                <w:tab w:val="left" w:pos="288"/>
                <w:tab w:val="left" w:pos="576"/>
                <w:tab w:val="left" w:pos="864"/>
                <w:tab w:val="left" w:pos="1152"/>
              </w:tabs>
              <w:suppressAutoHyphens/>
              <w:spacing w:before="40" w:after="40" w:line="220" w:lineRule="exact"/>
              <w:ind w:left="29" w:right="43"/>
              <w:jc w:val="left"/>
              <w:rPr>
                <w:szCs w:val="18"/>
                <w:lang w:val="fr-FR"/>
              </w:rPr>
            </w:pPr>
            <w:r>
              <w:rPr>
                <w:szCs w:val="18"/>
                <w:lang w:val="fr-FR"/>
              </w:rPr>
              <w:t>t</w:t>
            </w:r>
            <w:r w:rsidRPr="00D97859">
              <w:rPr>
                <w:szCs w:val="18"/>
                <w:lang w:val="fr-FR"/>
              </w:rPr>
              <w:t>emps moyen de Greenwich (voir GMT)</w:t>
            </w:r>
          </w:p>
        </w:tc>
        <w:tc>
          <w:tcPr>
            <w:tcW w:w="5767" w:type="dxa"/>
            <w:tcBorders>
              <w:top w:val="dotted" w:sz="4" w:space="0" w:color="auto"/>
              <w:bottom w:val="dotted" w:sz="4" w:space="0" w:color="auto"/>
            </w:tcBorders>
            <w:shd w:val="clear" w:color="auto" w:fill="FFFFFF"/>
          </w:tcPr>
          <w:p w:rsidR="00C942CC" w:rsidRPr="00E548DD" w:rsidRDefault="00C942CC" w:rsidP="00430ACA">
            <w:pPr>
              <w:tabs>
                <w:tab w:val="left" w:pos="288"/>
                <w:tab w:val="left" w:pos="576"/>
                <w:tab w:val="left" w:pos="864"/>
                <w:tab w:val="left" w:pos="1152"/>
              </w:tabs>
              <w:suppressAutoHyphens/>
              <w:spacing w:before="40" w:after="40" w:line="220" w:lineRule="exact"/>
              <w:ind w:left="43" w:right="115"/>
              <w:jc w:val="left"/>
              <w:rPr>
                <w:szCs w:val="18"/>
                <w:lang w:val="fr-FR"/>
              </w:rPr>
            </w:pP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single"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40" w:after="80" w:line="220" w:lineRule="exact"/>
              <w:ind w:right="45"/>
              <w:jc w:val="left"/>
              <w:rPr>
                <w:b/>
                <w:szCs w:val="18"/>
                <w:lang w:val="fr-FR"/>
              </w:rPr>
            </w:pPr>
            <w:r w:rsidRPr="00E548DD">
              <w:rPr>
                <w:b/>
                <w:szCs w:val="18"/>
                <w:lang w:val="fr-FR"/>
              </w:rPr>
              <w:t>TNT</w:t>
            </w:r>
          </w:p>
        </w:tc>
        <w:tc>
          <w:tcPr>
            <w:tcW w:w="2296" w:type="dxa"/>
            <w:gridSpan w:val="3"/>
            <w:tcBorders>
              <w:top w:val="dotted" w:sz="4" w:space="0" w:color="auto"/>
              <w:bottom w:val="single" w:sz="4" w:space="0" w:color="auto"/>
            </w:tcBorders>
            <w:shd w:val="clear" w:color="auto" w:fill="F3F3F3"/>
          </w:tcPr>
          <w:p w:rsidR="00C942CC" w:rsidRPr="00E548DD" w:rsidRDefault="00D97859" w:rsidP="00395BFB">
            <w:pPr>
              <w:tabs>
                <w:tab w:val="left" w:pos="288"/>
                <w:tab w:val="left" w:pos="576"/>
                <w:tab w:val="left" w:pos="864"/>
                <w:tab w:val="left" w:pos="1152"/>
              </w:tabs>
              <w:suppressAutoHyphens/>
              <w:spacing w:before="40" w:after="80" w:line="220" w:lineRule="exact"/>
              <w:ind w:left="29" w:right="45"/>
              <w:jc w:val="left"/>
              <w:rPr>
                <w:szCs w:val="18"/>
                <w:lang w:val="fr-FR"/>
              </w:rPr>
            </w:pPr>
            <w:r>
              <w:rPr>
                <w:szCs w:val="18"/>
                <w:lang w:val="fr-FR"/>
              </w:rPr>
              <w:t>t</w:t>
            </w:r>
            <w:r w:rsidR="00C942CC" w:rsidRPr="00E548DD">
              <w:rPr>
                <w:szCs w:val="18"/>
                <w:lang w:val="fr-FR"/>
              </w:rPr>
              <w:t>rinitrotoluène</w:t>
            </w:r>
          </w:p>
        </w:tc>
        <w:tc>
          <w:tcPr>
            <w:tcW w:w="5767" w:type="dxa"/>
            <w:tcBorders>
              <w:top w:val="dotted" w:sz="4" w:space="0" w:color="auto"/>
              <w:bottom w:val="single" w:sz="4" w:space="0" w:color="auto"/>
            </w:tcBorders>
            <w:shd w:val="clear" w:color="auto" w:fill="FFFFFF"/>
          </w:tcPr>
          <w:p w:rsidR="00C942CC" w:rsidRPr="00E548DD" w:rsidRDefault="00C942CC" w:rsidP="00395BFB">
            <w:pPr>
              <w:tabs>
                <w:tab w:val="left" w:pos="288"/>
                <w:tab w:val="left" w:pos="576"/>
                <w:tab w:val="left" w:pos="864"/>
                <w:tab w:val="left" w:pos="1152"/>
              </w:tabs>
              <w:suppressAutoHyphens/>
              <w:spacing w:before="40" w:after="80" w:line="220" w:lineRule="exact"/>
              <w:ind w:left="43" w:right="45"/>
              <w:jc w:val="left"/>
              <w:rPr>
                <w:i/>
                <w:iCs/>
                <w:szCs w:val="18"/>
                <w:lang w:val="fr-FR"/>
              </w:rPr>
            </w:pP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A16C14">
            <w:pPr>
              <w:keepNext/>
              <w:keepLines/>
              <w:tabs>
                <w:tab w:val="left" w:pos="190"/>
                <w:tab w:val="left" w:pos="475"/>
                <w:tab w:val="left" w:pos="864"/>
                <w:tab w:val="left" w:pos="1152"/>
              </w:tabs>
              <w:suppressAutoHyphens/>
              <w:spacing w:before="80" w:after="80" w:line="230" w:lineRule="exact"/>
              <w:ind w:left="45"/>
              <w:jc w:val="center"/>
              <w:rPr>
                <w:b/>
                <w:i/>
                <w:sz w:val="24"/>
                <w:szCs w:val="24"/>
                <w:lang w:val="fr-FR"/>
              </w:rPr>
            </w:pPr>
            <w:r w:rsidRPr="00E548DD">
              <w:rPr>
                <w:b/>
                <w:i/>
                <w:sz w:val="24"/>
                <w:szCs w:val="24"/>
                <w:lang w:val="fr-FR"/>
              </w:rPr>
              <w:t>U</w:t>
            </w:r>
          </w:p>
        </w:tc>
      </w:tr>
      <w:tr w:rsidR="00C942CC"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single" w:sz="4" w:space="0" w:color="auto"/>
              <w:bottom w:val="single" w:sz="4" w:space="0" w:color="auto"/>
            </w:tcBorders>
            <w:shd w:val="clear" w:color="auto" w:fill="FFFFFF"/>
          </w:tcPr>
          <w:p w:rsidR="00C942CC" w:rsidRPr="00E548DD" w:rsidRDefault="00C942CC" w:rsidP="00097E7E">
            <w:pPr>
              <w:tabs>
                <w:tab w:val="left" w:pos="288"/>
                <w:tab w:val="left" w:pos="576"/>
                <w:tab w:val="left" w:pos="864"/>
                <w:tab w:val="left" w:pos="1152"/>
              </w:tabs>
              <w:suppressAutoHyphens/>
              <w:spacing w:before="80" w:after="80" w:line="220" w:lineRule="exact"/>
              <w:ind w:right="45"/>
              <w:jc w:val="left"/>
              <w:rPr>
                <w:b/>
                <w:szCs w:val="18"/>
                <w:lang w:val="fr-FR"/>
              </w:rPr>
            </w:pPr>
            <w:r w:rsidRPr="00E548DD">
              <w:rPr>
                <w:b/>
                <w:szCs w:val="18"/>
                <w:lang w:val="fr-FR"/>
              </w:rPr>
              <w:t>UTC</w:t>
            </w:r>
          </w:p>
        </w:tc>
        <w:tc>
          <w:tcPr>
            <w:tcW w:w="2296" w:type="dxa"/>
            <w:gridSpan w:val="3"/>
            <w:tcBorders>
              <w:top w:val="single" w:sz="4" w:space="0" w:color="auto"/>
              <w:bottom w:val="single" w:sz="4" w:space="0" w:color="auto"/>
            </w:tcBorders>
            <w:shd w:val="clear" w:color="auto" w:fill="F3F3F3"/>
          </w:tcPr>
          <w:p w:rsidR="00C942CC" w:rsidRPr="00D97859" w:rsidRDefault="00D97859" w:rsidP="00097E7E">
            <w:pPr>
              <w:tabs>
                <w:tab w:val="left" w:pos="288"/>
                <w:tab w:val="left" w:pos="576"/>
                <w:tab w:val="left" w:pos="864"/>
                <w:tab w:val="left" w:pos="1152"/>
              </w:tabs>
              <w:suppressAutoHyphens/>
              <w:spacing w:before="80" w:after="80" w:line="220" w:lineRule="exact"/>
              <w:ind w:left="29" w:right="45"/>
              <w:jc w:val="left"/>
              <w:rPr>
                <w:szCs w:val="18"/>
                <w:lang w:val="fr-FR"/>
              </w:rPr>
            </w:pPr>
            <w:r>
              <w:rPr>
                <w:szCs w:val="18"/>
                <w:lang w:val="fr-FR"/>
              </w:rPr>
              <w:t>t</w:t>
            </w:r>
            <w:r w:rsidRPr="00D97859">
              <w:rPr>
                <w:szCs w:val="18"/>
                <w:lang w:val="fr-FR"/>
              </w:rPr>
              <w:t>emps universel coordonné</w:t>
            </w:r>
          </w:p>
        </w:tc>
        <w:tc>
          <w:tcPr>
            <w:tcW w:w="5767" w:type="dxa"/>
            <w:tcBorders>
              <w:top w:val="single" w:sz="4" w:space="0" w:color="auto"/>
              <w:bottom w:val="single" w:sz="4" w:space="0" w:color="auto"/>
            </w:tcBorders>
            <w:shd w:val="clear" w:color="auto" w:fill="FFFFFF"/>
          </w:tcPr>
          <w:p w:rsidR="00C942CC" w:rsidRPr="00E548DD" w:rsidRDefault="00C942CC" w:rsidP="00097E7E">
            <w:pPr>
              <w:tabs>
                <w:tab w:val="left" w:pos="288"/>
                <w:tab w:val="left" w:pos="576"/>
                <w:tab w:val="left" w:pos="864"/>
                <w:tab w:val="left" w:pos="1152"/>
              </w:tabs>
              <w:suppressAutoHyphens/>
              <w:spacing w:before="80" w:after="80" w:line="220" w:lineRule="exact"/>
              <w:ind w:left="43" w:right="45"/>
              <w:jc w:val="left"/>
              <w:rPr>
                <w:iCs/>
                <w:szCs w:val="18"/>
                <w:lang w:val="fr-FR"/>
              </w:rPr>
            </w:pPr>
          </w:p>
        </w:tc>
      </w:tr>
      <w:tr w:rsidR="00C942CC" w:rsidRPr="00E548DD" w:rsidTr="00D24D90">
        <w:tblPrEx>
          <w:tblCellMar>
            <w:top w:w="0" w:type="dxa"/>
            <w:bottom w:w="0" w:type="dxa"/>
          </w:tblCellMar>
        </w:tblPrEx>
        <w:trPr>
          <w:gridBefore w:val="1"/>
          <w:wBefore w:w="14" w:type="dxa"/>
        </w:trPr>
        <w:tc>
          <w:tcPr>
            <w:tcW w:w="9827" w:type="dxa"/>
            <w:gridSpan w:val="5"/>
            <w:tcBorders>
              <w:top w:val="single" w:sz="4" w:space="0" w:color="auto"/>
              <w:bottom w:val="single" w:sz="4" w:space="0" w:color="auto"/>
            </w:tcBorders>
            <w:shd w:val="clear" w:color="auto" w:fill="FFFFFF"/>
          </w:tcPr>
          <w:p w:rsidR="00C942CC" w:rsidRPr="00E548DD" w:rsidRDefault="00C942CC" w:rsidP="004E6FCB">
            <w:pPr>
              <w:keepNext/>
              <w:keepLines/>
              <w:tabs>
                <w:tab w:val="left" w:pos="190"/>
                <w:tab w:val="left" w:pos="475"/>
                <w:tab w:val="left" w:pos="864"/>
                <w:tab w:val="left" w:pos="1152"/>
              </w:tabs>
              <w:suppressAutoHyphens/>
              <w:spacing w:before="80" w:after="80" w:line="230" w:lineRule="exact"/>
              <w:ind w:left="43"/>
              <w:jc w:val="center"/>
              <w:rPr>
                <w:b/>
                <w:i/>
                <w:sz w:val="24"/>
                <w:szCs w:val="24"/>
                <w:lang w:val="fr-FR"/>
              </w:rPr>
            </w:pPr>
            <w:r w:rsidRPr="00E548DD">
              <w:rPr>
                <w:b/>
                <w:i/>
                <w:sz w:val="24"/>
                <w:szCs w:val="24"/>
                <w:lang w:val="fr-FR"/>
              </w:rPr>
              <w:t>V</w:t>
            </w: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single"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80" w:after="40" w:line="218" w:lineRule="exact"/>
              <w:ind w:right="115"/>
              <w:jc w:val="left"/>
              <w:rPr>
                <w:b/>
                <w:szCs w:val="18"/>
                <w:lang w:val="fr-FR"/>
              </w:rPr>
            </w:pPr>
            <w:r w:rsidRPr="00E548DD">
              <w:rPr>
                <w:b/>
                <w:szCs w:val="18"/>
                <w:lang w:val="fr-FR"/>
              </w:rPr>
              <w:t>VAB</w:t>
            </w:r>
          </w:p>
        </w:tc>
        <w:tc>
          <w:tcPr>
            <w:tcW w:w="2296" w:type="dxa"/>
            <w:gridSpan w:val="3"/>
            <w:tcBorders>
              <w:top w:val="single"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80" w:after="40" w:line="218" w:lineRule="exact"/>
              <w:ind w:left="43"/>
              <w:jc w:val="left"/>
              <w:rPr>
                <w:szCs w:val="18"/>
                <w:lang w:val="fr-FR"/>
              </w:rPr>
            </w:pPr>
            <w:r>
              <w:rPr>
                <w:szCs w:val="18"/>
                <w:lang w:val="fr-FR"/>
              </w:rPr>
              <w:t>v</w:t>
            </w:r>
            <w:r w:rsidRPr="00E548DD">
              <w:rPr>
                <w:szCs w:val="18"/>
                <w:lang w:val="fr-FR"/>
              </w:rPr>
              <w:t>éhicule (de l</w:t>
            </w:r>
            <w:r w:rsidR="00ED1B6C">
              <w:rPr>
                <w:szCs w:val="18"/>
                <w:lang w:val="fr-FR"/>
              </w:rPr>
              <w:t>’</w:t>
            </w:r>
            <w:r w:rsidRPr="00E548DD">
              <w:rPr>
                <w:szCs w:val="18"/>
                <w:lang w:val="fr-FR"/>
              </w:rPr>
              <w:t>)avant blindé</w:t>
            </w:r>
          </w:p>
        </w:tc>
        <w:tc>
          <w:tcPr>
            <w:tcW w:w="5767" w:type="dxa"/>
            <w:tcBorders>
              <w:top w:val="single"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8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VBCI</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blindé de combat d</w:t>
            </w:r>
            <w:r w:rsidR="00ED1B6C">
              <w:rPr>
                <w:szCs w:val="18"/>
                <w:lang w:val="fr-FR"/>
              </w:rPr>
              <w:t>’</w:t>
            </w:r>
            <w:r w:rsidRPr="00E548DD">
              <w:rPr>
                <w:szCs w:val="18"/>
                <w:lang w:val="fr-FR"/>
              </w:rPr>
              <w:t>infanterie</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VBD</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blindé de dépannage</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VBL</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blindé léger</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VBP</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blindé polyvalent</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VBTP</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blindé de transport de personnel</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VBTT</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blindé de transport de troupes</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VC</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de commandement</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VCB</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de combat blindé</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VCI</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de combat d</w:t>
            </w:r>
            <w:r w:rsidR="00ED1B6C">
              <w:rPr>
                <w:szCs w:val="18"/>
                <w:lang w:val="fr-FR"/>
              </w:rPr>
              <w:t>’</w:t>
            </w:r>
            <w:r w:rsidRPr="00E548DD">
              <w:rPr>
                <w:szCs w:val="18"/>
                <w:lang w:val="fr-FR"/>
              </w:rPr>
              <w:t>infanterie</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VCMR</w:t>
            </w:r>
          </w:p>
        </w:tc>
        <w:tc>
          <w:tcPr>
            <w:tcW w:w="2296" w:type="dxa"/>
            <w:gridSpan w:val="3"/>
            <w:tcBorders>
              <w:top w:val="dotted" w:sz="4" w:space="0" w:color="auto"/>
              <w:bottom w:val="dotted" w:sz="4" w:space="0" w:color="auto"/>
            </w:tcBorders>
            <w:shd w:val="clear" w:color="auto" w:fill="F3F3F3"/>
          </w:tcPr>
          <w:p w:rsidR="00D97859" w:rsidRPr="00A16C14" w:rsidRDefault="00D97859" w:rsidP="00A16C14">
            <w:pPr>
              <w:tabs>
                <w:tab w:val="left" w:pos="288"/>
                <w:tab w:val="left" w:pos="576"/>
                <w:tab w:val="left" w:pos="864"/>
                <w:tab w:val="left" w:pos="1152"/>
              </w:tabs>
              <w:suppressAutoHyphens/>
              <w:spacing w:before="40" w:after="40" w:line="218" w:lineRule="exact"/>
              <w:ind w:left="43"/>
              <w:jc w:val="left"/>
              <w:rPr>
                <w:w w:val="101"/>
                <w:szCs w:val="18"/>
                <w:lang w:val="fr-FR"/>
              </w:rPr>
            </w:pPr>
            <w:r w:rsidRPr="00A16C14">
              <w:rPr>
                <w:w w:val="101"/>
                <w:szCs w:val="18"/>
                <w:lang w:val="fr-FR"/>
              </w:rPr>
              <w:t>véhicule de combat multirôle</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VCR</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de commandement et de reconnaissance</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VCS</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de combat spécialisé</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VLLR</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logistique lourd à</w:t>
            </w:r>
            <w:r>
              <w:rPr>
                <w:szCs w:val="18"/>
                <w:lang w:val="fr-FR"/>
              </w:rPr>
              <w:t> </w:t>
            </w:r>
            <w:r w:rsidRPr="00E548DD">
              <w:rPr>
                <w:szCs w:val="18"/>
                <w:lang w:val="fr-FR"/>
              </w:rPr>
              <w:t>roues</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VLMR</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logistique moyen à</w:t>
            </w:r>
            <w:r w:rsidR="00097E7E">
              <w:rPr>
                <w:szCs w:val="18"/>
                <w:lang w:val="fr-FR"/>
              </w:rPr>
              <w:t> </w:t>
            </w:r>
            <w:r w:rsidRPr="00E548DD">
              <w:rPr>
                <w:szCs w:val="18"/>
                <w:lang w:val="fr-FR"/>
              </w:rPr>
              <w:t>roues</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VLRA</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de liaison, de reconnaissance et d</w:t>
            </w:r>
            <w:r w:rsidR="00ED1B6C">
              <w:rPr>
                <w:szCs w:val="18"/>
                <w:lang w:val="fr-FR"/>
              </w:rPr>
              <w:t>’</w:t>
            </w:r>
            <w:r w:rsidRPr="00E548DD">
              <w:rPr>
                <w:szCs w:val="18"/>
                <w:lang w:val="fr-FR"/>
              </w:rPr>
              <w:t>appui</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43"/>
              <w:jc w:val="left"/>
              <w:rPr>
                <w:b/>
                <w:szCs w:val="18"/>
                <w:lang w:val="fr-FR"/>
              </w:rPr>
            </w:pPr>
            <w:r w:rsidRPr="00E548DD">
              <w:rPr>
                <w:b/>
                <w:szCs w:val="18"/>
                <w:lang w:val="fr-FR"/>
              </w:rPr>
              <w:t>VLTT</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léger tout-terrain</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VS</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sanitaire</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VTL</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de transport logistique</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VTT</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de transport de</w:t>
            </w:r>
            <w:r>
              <w:rPr>
                <w:szCs w:val="18"/>
                <w:lang w:val="fr-FR"/>
              </w:rPr>
              <w:t> </w:t>
            </w:r>
            <w:r w:rsidRPr="00E548DD">
              <w:rPr>
                <w:szCs w:val="18"/>
                <w:lang w:val="fr-FR"/>
              </w:rPr>
              <w:t>troupes</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CellMar>
            <w:top w:w="0" w:type="dxa"/>
            <w:bottom w:w="0" w:type="dxa"/>
          </w:tblCellMar>
        </w:tblPrEx>
        <w:trPr>
          <w:gridBefore w:val="1"/>
          <w:wBefore w:w="14" w:type="dxa"/>
        </w:trPr>
        <w:tc>
          <w:tcPr>
            <w:tcW w:w="1764"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right="115"/>
              <w:jc w:val="left"/>
              <w:rPr>
                <w:b/>
                <w:szCs w:val="18"/>
                <w:lang w:val="fr-FR"/>
              </w:rPr>
            </w:pPr>
            <w:r w:rsidRPr="00E548DD">
              <w:rPr>
                <w:b/>
                <w:szCs w:val="18"/>
                <w:lang w:val="fr-FR"/>
              </w:rPr>
              <w:t>VU</w:t>
            </w:r>
          </w:p>
        </w:tc>
        <w:tc>
          <w:tcPr>
            <w:tcW w:w="2296" w:type="dxa"/>
            <w:gridSpan w:val="3"/>
            <w:tcBorders>
              <w:top w:val="dotted" w:sz="4" w:space="0" w:color="auto"/>
              <w:bottom w:val="dotted" w:sz="4"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40" w:line="218" w:lineRule="exact"/>
              <w:ind w:left="43"/>
              <w:jc w:val="left"/>
              <w:rPr>
                <w:szCs w:val="18"/>
                <w:lang w:val="fr-FR"/>
              </w:rPr>
            </w:pPr>
            <w:r>
              <w:rPr>
                <w:szCs w:val="18"/>
                <w:lang w:val="fr-FR"/>
              </w:rPr>
              <w:t>v</w:t>
            </w:r>
            <w:r w:rsidRPr="00E548DD">
              <w:rPr>
                <w:szCs w:val="18"/>
                <w:lang w:val="fr-FR"/>
              </w:rPr>
              <w:t>éhicule utilitaire</w:t>
            </w:r>
          </w:p>
        </w:tc>
        <w:tc>
          <w:tcPr>
            <w:tcW w:w="5767" w:type="dxa"/>
            <w:tcBorders>
              <w:top w:val="dotted" w:sz="4" w:space="0" w:color="auto"/>
              <w:bottom w:val="dotted" w:sz="4"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40" w:line="218" w:lineRule="exact"/>
              <w:ind w:left="43" w:right="115"/>
              <w:jc w:val="left"/>
              <w:rPr>
                <w:szCs w:val="18"/>
                <w:lang w:val="fr-FR"/>
              </w:rPr>
            </w:pPr>
          </w:p>
        </w:tc>
      </w:tr>
      <w:tr w:rsidR="00D97859" w:rsidRPr="00E548DD" w:rsidTr="00D24D90">
        <w:tblPrEx>
          <w:tblBorders>
            <w:top w:val="single" w:sz="4" w:space="0" w:color="auto"/>
            <w:bottom w:val="single" w:sz="12" w:space="0" w:color="auto"/>
            <w:insideH w:val="dotted" w:sz="4" w:space="0" w:color="auto"/>
          </w:tblBorders>
          <w:tblCellMar>
            <w:top w:w="0" w:type="dxa"/>
            <w:bottom w:w="0" w:type="dxa"/>
          </w:tblCellMar>
        </w:tblPrEx>
        <w:trPr>
          <w:gridBefore w:val="1"/>
          <w:wBefore w:w="14" w:type="dxa"/>
        </w:trPr>
        <w:tc>
          <w:tcPr>
            <w:tcW w:w="1764" w:type="dxa"/>
            <w:tcBorders>
              <w:top w:val="dotted" w:sz="4" w:space="0" w:color="auto"/>
              <w:bottom w:val="single" w:sz="12"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80" w:line="218" w:lineRule="exact"/>
              <w:ind w:right="45"/>
              <w:jc w:val="left"/>
              <w:rPr>
                <w:b/>
                <w:szCs w:val="18"/>
                <w:lang w:val="fr-FR"/>
              </w:rPr>
            </w:pPr>
            <w:r w:rsidRPr="00E548DD">
              <w:rPr>
                <w:b/>
                <w:szCs w:val="18"/>
                <w:lang w:val="fr-FR"/>
              </w:rPr>
              <w:t>vol.</w:t>
            </w:r>
          </w:p>
        </w:tc>
        <w:tc>
          <w:tcPr>
            <w:tcW w:w="2296" w:type="dxa"/>
            <w:gridSpan w:val="3"/>
            <w:tcBorders>
              <w:top w:val="dotted" w:sz="4" w:space="0" w:color="auto"/>
              <w:bottom w:val="single" w:sz="12" w:space="0" w:color="auto"/>
            </w:tcBorders>
            <w:shd w:val="clear" w:color="auto" w:fill="F3F3F3"/>
          </w:tcPr>
          <w:p w:rsidR="00D97859" w:rsidRPr="00E548DD" w:rsidRDefault="00D97859" w:rsidP="00A16C14">
            <w:pPr>
              <w:tabs>
                <w:tab w:val="left" w:pos="288"/>
                <w:tab w:val="left" w:pos="576"/>
                <w:tab w:val="left" w:pos="864"/>
                <w:tab w:val="left" w:pos="1152"/>
              </w:tabs>
              <w:suppressAutoHyphens/>
              <w:spacing w:before="40" w:after="80" w:line="218" w:lineRule="exact"/>
              <w:ind w:left="29"/>
              <w:jc w:val="left"/>
              <w:rPr>
                <w:szCs w:val="18"/>
                <w:lang w:val="fr-FR"/>
              </w:rPr>
            </w:pPr>
            <w:r w:rsidRPr="00E548DD">
              <w:rPr>
                <w:szCs w:val="18"/>
                <w:lang w:val="fr-FR"/>
              </w:rPr>
              <w:t>volume(s)</w:t>
            </w:r>
          </w:p>
        </w:tc>
        <w:tc>
          <w:tcPr>
            <w:tcW w:w="5767" w:type="dxa"/>
            <w:tcBorders>
              <w:top w:val="dotted" w:sz="4" w:space="0" w:color="auto"/>
              <w:bottom w:val="single" w:sz="12" w:space="0" w:color="auto"/>
            </w:tcBorders>
            <w:shd w:val="clear" w:color="auto" w:fill="FFFFFF"/>
          </w:tcPr>
          <w:p w:rsidR="00D97859" w:rsidRPr="00E548DD" w:rsidRDefault="00D97859" w:rsidP="00A16C14">
            <w:pPr>
              <w:tabs>
                <w:tab w:val="left" w:pos="288"/>
                <w:tab w:val="left" w:pos="576"/>
                <w:tab w:val="left" w:pos="864"/>
                <w:tab w:val="left" w:pos="1152"/>
              </w:tabs>
              <w:suppressAutoHyphens/>
              <w:spacing w:before="40" w:after="80" w:line="218" w:lineRule="exact"/>
              <w:ind w:left="43" w:right="45"/>
              <w:jc w:val="left"/>
              <w:rPr>
                <w:i/>
                <w:iCs/>
                <w:szCs w:val="18"/>
                <w:lang w:val="fr-FR"/>
              </w:rPr>
            </w:pPr>
            <w:r w:rsidRPr="00E548DD">
              <w:rPr>
                <w:i/>
                <w:iCs/>
                <w:szCs w:val="18"/>
                <w:lang w:val="fr-FR"/>
              </w:rPr>
              <w:t>Cette abréviation s</w:t>
            </w:r>
            <w:r w:rsidR="00ED1B6C">
              <w:rPr>
                <w:i/>
                <w:iCs/>
                <w:szCs w:val="18"/>
                <w:lang w:val="fr-FR"/>
              </w:rPr>
              <w:t>’</w:t>
            </w:r>
            <w:r w:rsidRPr="00E548DD">
              <w:rPr>
                <w:i/>
                <w:iCs/>
                <w:szCs w:val="18"/>
                <w:lang w:val="fr-FR"/>
              </w:rPr>
              <w:t>emploie dans les notes et références entre parenthèses, mais non après l</w:t>
            </w:r>
            <w:r w:rsidR="00ED1B6C">
              <w:rPr>
                <w:i/>
                <w:iCs/>
                <w:szCs w:val="18"/>
                <w:lang w:val="fr-FR"/>
              </w:rPr>
              <w:t>’</w:t>
            </w:r>
            <w:r w:rsidRPr="00E548DD">
              <w:rPr>
                <w:i/>
                <w:iCs/>
                <w:szCs w:val="18"/>
                <w:lang w:val="fr-FR"/>
              </w:rPr>
              <w:t>article défini.</w:t>
            </w:r>
          </w:p>
          <w:p w:rsidR="00D97859" w:rsidRPr="00E548DD" w:rsidRDefault="00D97859" w:rsidP="00A16C14">
            <w:pPr>
              <w:tabs>
                <w:tab w:val="left" w:pos="251"/>
                <w:tab w:val="left" w:pos="576"/>
                <w:tab w:val="left" w:pos="864"/>
                <w:tab w:val="left" w:pos="1152"/>
              </w:tabs>
              <w:suppressAutoHyphens/>
              <w:spacing w:before="40" w:after="80" w:line="218" w:lineRule="exact"/>
              <w:ind w:left="251" w:right="45" w:hanging="251"/>
              <w:jc w:val="left"/>
              <w:rPr>
                <w:szCs w:val="18"/>
                <w:lang w:val="fr-FR"/>
              </w:rPr>
            </w:pPr>
            <w:r w:rsidRPr="00E548DD">
              <w:rPr>
                <w:szCs w:val="18"/>
                <w:lang w:val="fr-FR"/>
              </w:rPr>
              <w:sym w:font="Webdings" w:char="F034"/>
            </w:r>
            <w:r w:rsidRPr="00E548DD">
              <w:rPr>
                <w:szCs w:val="18"/>
                <w:lang w:val="fr-FR"/>
              </w:rPr>
              <w:tab/>
            </w:r>
            <w:r w:rsidRPr="00E548DD">
              <w:rPr>
                <w:i/>
                <w:iCs/>
                <w:szCs w:val="18"/>
                <w:lang w:val="fr-FR"/>
              </w:rPr>
              <w:t>Documents officiels de l</w:t>
            </w:r>
            <w:r w:rsidR="00ED1B6C">
              <w:rPr>
                <w:i/>
                <w:iCs/>
                <w:szCs w:val="18"/>
                <w:lang w:val="fr-FR"/>
              </w:rPr>
              <w:t>’</w:t>
            </w:r>
            <w:r w:rsidRPr="00E548DD">
              <w:rPr>
                <w:i/>
                <w:iCs/>
                <w:szCs w:val="18"/>
                <w:lang w:val="fr-FR"/>
              </w:rPr>
              <w:t>Assemblée générale, trente-troisième session, Supplément nº 15</w:t>
            </w:r>
            <w:r w:rsidRPr="00E548DD">
              <w:rPr>
                <w:szCs w:val="18"/>
                <w:lang w:val="fr-FR"/>
              </w:rPr>
              <w:t xml:space="preserve"> (A/33/15), vol. I</w:t>
            </w:r>
            <w:r w:rsidR="00E711DD">
              <w:rPr>
                <w:szCs w:val="18"/>
                <w:lang w:val="fr-FR"/>
              </w:rPr>
              <w:t>;</w:t>
            </w:r>
            <w:r w:rsidRPr="00E548DD">
              <w:rPr>
                <w:szCs w:val="18"/>
                <w:lang w:val="fr-FR"/>
              </w:rPr>
              <w:t xml:space="preserve"> ibid, vol. II, annexe I</w:t>
            </w:r>
          </w:p>
          <w:p w:rsidR="00D97859" w:rsidRPr="00E548DD" w:rsidRDefault="00D97859" w:rsidP="00A16C14">
            <w:pPr>
              <w:tabs>
                <w:tab w:val="left" w:pos="576"/>
                <w:tab w:val="left" w:pos="864"/>
                <w:tab w:val="left" w:pos="1152"/>
              </w:tabs>
              <w:suppressAutoHyphens/>
              <w:spacing w:before="40" w:after="80" w:line="218" w:lineRule="exact"/>
              <w:ind w:left="260" w:right="45" w:hanging="260"/>
              <w:jc w:val="left"/>
              <w:rPr>
                <w:szCs w:val="18"/>
                <w:lang w:val="fr-FR"/>
              </w:rPr>
            </w:pPr>
            <w:r w:rsidRPr="00E548DD">
              <w:rPr>
                <w:szCs w:val="18"/>
                <w:lang w:val="fr-FR"/>
              </w:rPr>
              <w:tab/>
            </w:r>
            <w:r w:rsidRPr="00E548DD">
              <w:rPr>
                <w:i/>
                <w:szCs w:val="18"/>
                <w:lang w:val="fr-FR"/>
              </w:rPr>
              <w:t>Mais</w:t>
            </w:r>
            <w:r w:rsidR="00140D02">
              <w:rPr>
                <w:szCs w:val="18"/>
                <w:lang w:val="fr-FR"/>
              </w:rPr>
              <w:t> </w:t>
            </w:r>
            <w:r w:rsidRPr="00E548DD">
              <w:rPr>
                <w:szCs w:val="18"/>
                <w:lang w:val="fr-FR"/>
              </w:rPr>
              <w:t>: le volume II des œuvres d</w:t>
            </w:r>
            <w:r w:rsidR="00ED1B6C">
              <w:rPr>
                <w:szCs w:val="18"/>
                <w:lang w:val="fr-FR"/>
              </w:rPr>
              <w:t>’</w:t>
            </w:r>
            <w:r w:rsidRPr="00E548DD">
              <w:rPr>
                <w:szCs w:val="18"/>
                <w:lang w:val="fr-FR"/>
              </w:rPr>
              <w:t>Apollinaire</w:t>
            </w:r>
          </w:p>
        </w:tc>
      </w:tr>
    </w:tbl>
    <w:p w:rsidR="00895ECC" w:rsidRDefault="00895ECC" w:rsidP="00C942CC">
      <w:pPr>
        <w:spacing w:before="20" w:after="20" w:line="220" w:lineRule="exact"/>
        <w:rPr>
          <w:szCs w:val="18"/>
          <w:lang w:val="fr-FR"/>
        </w:rPr>
        <w:sectPr w:rsidR="00895ECC" w:rsidSect="0006533F">
          <w:headerReference w:type="even" r:id="rId89"/>
          <w:headerReference w:type="default" r:id="rId90"/>
          <w:pgSz w:w="12240" w:h="15840" w:code="1"/>
          <w:pgMar w:top="1742" w:right="1195" w:bottom="1901" w:left="1195" w:header="576" w:footer="1037" w:gutter="0"/>
          <w:cols w:space="720"/>
          <w:noEndnote/>
          <w:docGrid w:linePitch="252"/>
        </w:sectPr>
      </w:pPr>
    </w:p>
    <w:p w:rsidR="00C942CC" w:rsidRPr="00E548DD" w:rsidRDefault="00C67753" w:rsidP="00A729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32" w:name="_Toc189301802"/>
      <w:r w:rsidRPr="00E548DD">
        <w:rPr>
          <w:lang w:val="fr-FR"/>
        </w:rPr>
        <w:t>II.</w:t>
      </w:r>
      <w:r w:rsidRPr="00E548DD">
        <w:rPr>
          <w:lang w:val="fr-FR"/>
        </w:rPr>
        <w:tab/>
      </w:r>
      <w:bookmarkStart w:id="133" w:name="Annexe_acronymes_sigles"/>
      <w:r w:rsidRPr="00E548DD">
        <w:rPr>
          <w:lang w:val="fr-FR"/>
        </w:rPr>
        <w:t>Acronymes et sigles</w:t>
      </w:r>
      <w:bookmarkEnd w:id="132"/>
      <w:bookmarkEnd w:id="133"/>
    </w:p>
    <w:p w:rsidR="005175B9" w:rsidRPr="00E548DD" w:rsidRDefault="005175B9" w:rsidP="005175B9">
      <w:pPr>
        <w:pStyle w:val="SingleTxt"/>
        <w:spacing w:after="0" w:line="120" w:lineRule="exact"/>
        <w:rPr>
          <w:sz w:val="10"/>
          <w:lang w:val="fr-FR"/>
        </w:rPr>
      </w:pPr>
    </w:p>
    <w:p w:rsidR="00C67753" w:rsidRPr="00E548DD" w:rsidRDefault="00C67753" w:rsidP="00C67753">
      <w:pPr>
        <w:pStyle w:val="SingleTxt"/>
        <w:spacing w:after="0" w:line="120" w:lineRule="exact"/>
        <w:rPr>
          <w:sz w:val="10"/>
          <w:lang w:val="fr-FR"/>
        </w:rPr>
      </w:pPr>
    </w:p>
    <w:p w:rsidR="00C67753" w:rsidRPr="00E548DD" w:rsidRDefault="00C67753" w:rsidP="00EE415F">
      <w:pPr>
        <w:pStyle w:val="SingleTxt"/>
        <w:rPr>
          <w:lang w:val="fr-FR"/>
        </w:rPr>
      </w:pPr>
      <w:r w:rsidRPr="00E548DD">
        <w:rPr>
          <w:b/>
          <w:lang w:val="fr-FR"/>
        </w:rPr>
        <w:t>Acronymes</w:t>
      </w:r>
      <w:r w:rsidR="00140D02">
        <w:rPr>
          <w:b/>
          <w:lang w:val="fr-FR"/>
        </w:rPr>
        <w:t> </w:t>
      </w:r>
      <w:r w:rsidRPr="00E548DD">
        <w:rPr>
          <w:lang w:val="fr-FR"/>
        </w:rPr>
        <w:t>:</w:t>
      </w:r>
      <w:r w:rsidRPr="00E548DD">
        <w:rPr>
          <w:b/>
          <w:lang w:val="fr-FR"/>
        </w:rPr>
        <w:t xml:space="preserve"> </w:t>
      </w:r>
      <w:r w:rsidRPr="00E548DD">
        <w:rPr>
          <w:lang w:val="fr-FR"/>
        </w:rPr>
        <w:t>On les prononce comme s</w:t>
      </w:r>
      <w:r w:rsidR="00ED1B6C">
        <w:rPr>
          <w:lang w:val="fr-FR"/>
        </w:rPr>
        <w:t>’</w:t>
      </w:r>
      <w:r w:rsidRPr="00E548DD">
        <w:rPr>
          <w:lang w:val="fr-FR"/>
        </w:rPr>
        <w:t>il s</w:t>
      </w:r>
      <w:r w:rsidR="00ED1B6C">
        <w:rPr>
          <w:lang w:val="fr-FR"/>
        </w:rPr>
        <w:t>’</w:t>
      </w:r>
      <w:r w:rsidRPr="00E548DD">
        <w:rPr>
          <w:lang w:val="fr-FR"/>
        </w:rPr>
        <w:t>agissait d</w:t>
      </w:r>
      <w:r w:rsidR="00ED1B6C">
        <w:rPr>
          <w:lang w:val="fr-FR"/>
        </w:rPr>
        <w:t>’</w:t>
      </w:r>
      <w:r w:rsidRPr="00E548DD">
        <w:rPr>
          <w:lang w:val="fr-FR"/>
        </w:rPr>
        <w:t xml:space="preserve">un nouveau mot, </w:t>
      </w:r>
      <w:r w:rsidR="00166AE4" w:rsidRPr="00E548DD">
        <w:rPr>
          <w:lang w:val="fr-FR"/>
        </w:rPr>
        <w:t>« </w:t>
      </w:r>
      <w:r w:rsidRPr="00E548DD">
        <w:rPr>
          <w:lang w:val="fr-FR"/>
        </w:rPr>
        <w:t>prononciation intégrée</w:t>
      </w:r>
      <w:r w:rsidR="00166AE4" w:rsidRPr="00E548DD">
        <w:rPr>
          <w:lang w:val="fr-FR"/>
        </w:rPr>
        <w:t> »</w:t>
      </w:r>
      <w:r w:rsidRPr="00E548DD">
        <w:rPr>
          <w:lang w:val="fr-FR"/>
        </w:rPr>
        <w:t xml:space="preserve"> (l</w:t>
      </w:r>
      <w:r w:rsidR="00ED1B6C">
        <w:rPr>
          <w:lang w:val="fr-FR"/>
        </w:rPr>
        <w:t>’</w:t>
      </w:r>
      <w:r w:rsidRPr="00E548DD">
        <w:rPr>
          <w:lang w:val="fr-FR"/>
        </w:rPr>
        <w:t>Urss) ou en considérant chaque lettre séparément (U.R.S.S.).</w:t>
      </w:r>
      <w:r w:rsidRPr="00E548DD">
        <w:rPr>
          <w:b/>
          <w:lang w:val="fr-FR"/>
        </w:rPr>
        <w:t xml:space="preserve"> </w:t>
      </w:r>
      <w:r w:rsidRPr="00E548DD">
        <w:rPr>
          <w:lang w:val="fr-FR"/>
        </w:rPr>
        <w:t>Certains acronymes s</w:t>
      </w:r>
      <w:r w:rsidR="00ED1B6C">
        <w:rPr>
          <w:lang w:val="fr-FR"/>
        </w:rPr>
        <w:t>’</w:t>
      </w:r>
      <w:r w:rsidRPr="00E548DD">
        <w:rPr>
          <w:lang w:val="fr-FR"/>
        </w:rPr>
        <w:t>écrivent tout en majuscules tandis que d</w:t>
      </w:r>
      <w:r w:rsidR="00ED1B6C">
        <w:rPr>
          <w:lang w:val="fr-FR"/>
        </w:rPr>
        <w:t>’</w:t>
      </w:r>
      <w:r w:rsidRPr="00E548DD">
        <w:rPr>
          <w:lang w:val="fr-FR"/>
        </w:rPr>
        <w:t>autres ne prennent qu</w:t>
      </w:r>
      <w:r w:rsidR="00ED1B6C">
        <w:rPr>
          <w:lang w:val="fr-FR"/>
        </w:rPr>
        <w:t>’</w:t>
      </w:r>
      <w:r w:rsidRPr="00E548DD">
        <w:rPr>
          <w:lang w:val="fr-FR"/>
        </w:rPr>
        <w:t>une majuscule initiale (</w:t>
      </w:r>
      <w:r w:rsidR="00A333B5">
        <w:rPr>
          <w:lang w:val="fr-FR"/>
        </w:rPr>
        <w:t>INTERPOL</w:t>
      </w:r>
      <w:r w:rsidR="00E711DD">
        <w:rPr>
          <w:lang w:val="fr-FR"/>
        </w:rPr>
        <w:t>;</w:t>
      </w:r>
      <w:r w:rsidR="00A333B5">
        <w:rPr>
          <w:lang w:val="fr-FR"/>
        </w:rPr>
        <w:t xml:space="preserve"> </w:t>
      </w:r>
      <w:r w:rsidRPr="00E548DD">
        <w:rPr>
          <w:lang w:val="fr-FR"/>
        </w:rPr>
        <w:t>ONU</w:t>
      </w:r>
      <w:r w:rsidR="00E711DD">
        <w:rPr>
          <w:lang w:val="fr-FR"/>
        </w:rPr>
        <w:t>;</w:t>
      </w:r>
      <w:r w:rsidRPr="00E548DD">
        <w:rPr>
          <w:lang w:val="fr-FR"/>
        </w:rPr>
        <w:t xml:space="preserve"> OTAN</w:t>
      </w:r>
      <w:r w:rsidR="00E711DD">
        <w:rPr>
          <w:lang w:val="fr-FR"/>
        </w:rPr>
        <w:t>;</w:t>
      </w:r>
      <w:r w:rsidRPr="00E548DD">
        <w:rPr>
          <w:lang w:val="fr-FR"/>
        </w:rPr>
        <w:t xml:space="preserve"> UNICEF, </w:t>
      </w:r>
      <w:r w:rsidRPr="00E548DD">
        <w:rPr>
          <w:i/>
          <w:lang w:val="fr-FR"/>
        </w:rPr>
        <w:t>mais</w:t>
      </w:r>
      <w:r w:rsidR="00140D02">
        <w:rPr>
          <w:lang w:val="fr-FR"/>
        </w:rPr>
        <w:t> </w:t>
      </w:r>
      <w:r w:rsidRPr="00E548DD">
        <w:rPr>
          <w:lang w:val="fr-FR"/>
        </w:rPr>
        <w:t>: Benelux</w:t>
      </w:r>
      <w:r w:rsidR="00E711DD">
        <w:rPr>
          <w:lang w:val="fr-FR"/>
        </w:rPr>
        <w:t>;</w:t>
      </w:r>
      <w:r w:rsidRPr="00E548DD">
        <w:rPr>
          <w:lang w:val="fr-FR"/>
        </w:rPr>
        <w:t xml:space="preserve"> Habitat II).</w:t>
      </w:r>
    </w:p>
    <w:p w:rsidR="00C67753" w:rsidRDefault="00C67753" w:rsidP="00EE415F">
      <w:pPr>
        <w:pStyle w:val="SingleTxt"/>
        <w:rPr>
          <w:lang w:val="fr-FR"/>
        </w:rPr>
      </w:pPr>
      <w:r w:rsidRPr="00E548DD">
        <w:rPr>
          <w:b/>
          <w:lang w:val="fr-FR"/>
        </w:rPr>
        <w:t>Sigles</w:t>
      </w:r>
      <w:r w:rsidR="00140D02">
        <w:rPr>
          <w:b/>
          <w:lang w:val="fr-FR"/>
        </w:rPr>
        <w:t> </w:t>
      </w:r>
      <w:r w:rsidRPr="00E548DD">
        <w:rPr>
          <w:lang w:val="fr-FR"/>
        </w:rPr>
        <w:t>: Suite de lettres initiales constituant l</w:t>
      </w:r>
      <w:r w:rsidR="00ED1B6C">
        <w:rPr>
          <w:lang w:val="fr-FR"/>
        </w:rPr>
        <w:t>’</w:t>
      </w:r>
      <w:r w:rsidRPr="00E548DD">
        <w:rPr>
          <w:lang w:val="fr-FR"/>
        </w:rPr>
        <w:t>abréviation de plusieurs termes formant une unité de dénomination fréquemment employée. Les lettres constitutives des sigles sont le plus souvent écrites en majuscules et suivies d</w:t>
      </w:r>
      <w:r w:rsidR="00ED1B6C">
        <w:rPr>
          <w:lang w:val="fr-FR"/>
        </w:rPr>
        <w:t>’</w:t>
      </w:r>
      <w:r w:rsidRPr="00E548DD">
        <w:rPr>
          <w:lang w:val="fr-FR"/>
        </w:rPr>
        <w:t>un point, mais le point est de plus en plus facultatif. Dans les documents de l</w:t>
      </w:r>
      <w:r w:rsidR="00ED1B6C">
        <w:rPr>
          <w:lang w:val="fr-FR"/>
        </w:rPr>
        <w:t>’</w:t>
      </w:r>
      <w:r w:rsidRPr="00E548DD">
        <w:rPr>
          <w:lang w:val="fr-FR"/>
        </w:rPr>
        <w:t>ONU, les sigles s</w:t>
      </w:r>
      <w:r w:rsidR="00ED1B6C">
        <w:rPr>
          <w:lang w:val="fr-FR"/>
        </w:rPr>
        <w:t>’</w:t>
      </w:r>
      <w:r w:rsidRPr="00E548DD">
        <w:rPr>
          <w:lang w:val="fr-FR"/>
        </w:rPr>
        <w:t>écrivent en majuscules, sans accents, sans points.</w:t>
      </w:r>
    </w:p>
    <w:p w:rsidR="00C91E9E" w:rsidRPr="00C91E9E" w:rsidRDefault="00C91E9E" w:rsidP="007533D8">
      <w:pPr>
        <w:pStyle w:val="SingleTxt"/>
        <w:spacing w:after="240"/>
        <w:ind w:left="1264" w:right="1264"/>
        <w:rPr>
          <w:lang w:val="fr-FR"/>
        </w:rPr>
      </w:pPr>
      <w:r>
        <w:rPr>
          <w:i/>
          <w:lang w:val="fr-FR"/>
        </w:rPr>
        <w:t>Note</w:t>
      </w:r>
      <w:r w:rsidR="00140D02">
        <w:rPr>
          <w:i/>
          <w:lang w:val="fr-FR"/>
        </w:rPr>
        <w:t> </w:t>
      </w:r>
      <w:r>
        <w:rPr>
          <w:lang w:val="fr-FR"/>
        </w:rPr>
        <w:t>: Lorsqu</w:t>
      </w:r>
      <w:r w:rsidR="00ED1B6C">
        <w:rPr>
          <w:lang w:val="fr-FR"/>
        </w:rPr>
        <w:t>’</w:t>
      </w:r>
      <w:r>
        <w:rPr>
          <w:lang w:val="fr-FR"/>
        </w:rPr>
        <w:t>aucun acronyme ou sigle n</w:t>
      </w:r>
      <w:r w:rsidR="00ED1B6C">
        <w:rPr>
          <w:lang w:val="fr-FR"/>
        </w:rPr>
        <w:t>’</w:t>
      </w:r>
      <w:r>
        <w:rPr>
          <w:lang w:val="fr-FR"/>
        </w:rPr>
        <w:t>apparaît</w:t>
      </w:r>
      <w:r w:rsidR="00DE2DB2">
        <w:rPr>
          <w:lang w:val="fr-FR"/>
        </w:rPr>
        <w:t xml:space="preserve"> da</w:t>
      </w:r>
      <w:r w:rsidR="00547EE5">
        <w:rPr>
          <w:lang w:val="fr-FR"/>
        </w:rPr>
        <w:t>ns l</w:t>
      </w:r>
      <w:r w:rsidR="00ED1B6C">
        <w:rPr>
          <w:lang w:val="fr-FR"/>
        </w:rPr>
        <w:t>’</w:t>
      </w:r>
      <w:r w:rsidR="00547EE5">
        <w:rPr>
          <w:lang w:val="fr-FR"/>
        </w:rPr>
        <w:t>une ou l</w:t>
      </w:r>
      <w:r w:rsidR="00ED1B6C">
        <w:rPr>
          <w:lang w:val="fr-FR"/>
        </w:rPr>
        <w:t>’</w:t>
      </w:r>
      <w:r w:rsidR="00547EE5">
        <w:rPr>
          <w:lang w:val="fr-FR"/>
        </w:rPr>
        <w:t>autre langue</w:t>
      </w:r>
      <w:r>
        <w:rPr>
          <w:lang w:val="fr-FR"/>
        </w:rPr>
        <w:t>, c</w:t>
      </w:r>
      <w:r w:rsidR="00ED1B6C">
        <w:rPr>
          <w:lang w:val="fr-FR"/>
        </w:rPr>
        <w:t>’</w:t>
      </w:r>
      <w:r w:rsidR="007D3111">
        <w:rPr>
          <w:lang w:val="fr-FR"/>
        </w:rPr>
        <w:t xml:space="preserve">est </w:t>
      </w:r>
      <w:r>
        <w:rPr>
          <w:lang w:val="fr-FR"/>
        </w:rPr>
        <w:t>qu</w:t>
      </w:r>
      <w:r w:rsidR="00ED1B6C">
        <w:rPr>
          <w:lang w:val="fr-FR"/>
        </w:rPr>
        <w:t>’</w:t>
      </w:r>
      <w:r>
        <w:rPr>
          <w:lang w:val="fr-FR"/>
        </w:rPr>
        <w:t>il n</w:t>
      </w:r>
      <w:r w:rsidR="00ED1B6C">
        <w:rPr>
          <w:lang w:val="fr-FR"/>
        </w:rPr>
        <w:t>’</w:t>
      </w:r>
      <w:r>
        <w:rPr>
          <w:lang w:val="fr-FR"/>
        </w:rPr>
        <w:t>y en a pas</w:t>
      </w:r>
      <w:r w:rsidR="00547EE5">
        <w:rPr>
          <w:lang w:val="fr-FR"/>
        </w:rPr>
        <w:t>.</w:t>
      </w:r>
    </w:p>
    <w:tbl>
      <w:tblPr>
        <w:tblW w:w="9856" w:type="dxa"/>
        <w:tblInd w:w="-5" w:type="dxa"/>
        <w:tblLayout w:type="fixed"/>
        <w:tblCellMar>
          <w:left w:w="0" w:type="dxa"/>
          <w:right w:w="0" w:type="dxa"/>
        </w:tblCellMar>
        <w:tblLook w:val="0000" w:firstRow="0" w:lastRow="0" w:firstColumn="0" w:lastColumn="0" w:noHBand="0" w:noVBand="0"/>
      </w:tblPr>
      <w:tblGrid>
        <w:gridCol w:w="1340"/>
        <w:gridCol w:w="4010"/>
        <w:gridCol w:w="1205"/>
        <w:gridCol w:w="3301"/>
      </w:tblGrid>
      <w:tr w:rsidR="00C67753" w:rsidRPr="00E548DD" w:rsidTr="00D06A96">
        <w:tblPrEx>
          <w:tblCellMar>
            <w:top w:w="0" w:type="dxa"/>
            <w:bottom w:w="0" w:type="dxa"/>
          </w:tblCellMar>
        </w:tblPrEx>
        <w:tc>
          <w:tcPr>
            <w:tcW w:w="9856" w:type="dxa"/>
            <w:gridSpan w:val="4"/>
            <w:tcBorders>
              <w:top w:val="single" w:sz="4" w:space="0" w:color="auto"/>
              <w:bottom w:val="single" w:sz="4" w:space="0" w:color="auto"/>
            </w:tcBorders>
            <w:shd w:val="clear" w:color="auto" w:fill="FFFFFF"/>
          </w:tcPr>
          <w:p w:rsidR="00C67753" w:rsidRPr="00E548DD" w:rsidRDefault="00C67753" w:rsidP="001B632C">
            <w:pPr>
              <w:spacing w:before="80" w:after="80" w:line="230" w:lineRule="exact"/>
              <w:jc w:val="center"/>
              <w:rPr>
                <w:b/>
                <w:i/>
                <w:sz w:val="24"/>
                <w:szCs w:val="24"/>
                <w:lang w:val="fr-FR"/>
              </w:rPr>
            </w:pPr>
            <w:r w:rsidRPr="00E548DD">
              <w:rPr>
                <w:b/>
                <w:i/>
                <w:sz w:val="24"/>
                <w:szCs w:val="24"/>
                <w:lang w:val="fr-FR"/>
              </w:rPr>
              <w:t>A</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80" w:after="40" w:line="220" w:lineRule="exact"/>
              <w:jc w:val="left"/>
              <w:rPr>
                <w:b/>
                <w:sz w:val="17"/>
                <w:szCs w:val="17"/>
                <w:lang w:val="fr-FR"/>
              </w:rPr>
            </w:pPr>
            <w:r w:rsidRPr="00E548DD">
              <w:rPr>
                <w:b/>
                <w:sz w:val="17"/>
                <w:szCs w:val="17"/>
                <w:lang w:val="fr-FR"/>
              </w:rPr>
              <w:t>AAFI</w:t>
            </w:r>
          </w:p>
        </w:tc>
        <w:tc>
          <w:tcPr>
            <w:tcW w:w="4010" w:type="dxa"/>
            <w:shd w:val="clear" w:color="auto" w:fill="F3F3F3"/>
          </w:tcPr>
          <w:p w:rsidR="00C67753" w:rsidRPr="00E548DD" w:rsidRDefault="00C67753" w:rsidP="001B632C">
            <w:pPr>
              <w:spacing w:before="80" w:after="40" w:line="220" w:lineRule="exact"/>
              <w:jc w:val="left"/>
              <w:rPr>
                <w:sz w:val="17"/>
                <w:szCs w:val="17"/>
                <w:lang w:val="fr-FR"/>
              </w:rPr>
            </w:pPr>
            <w:r w:rsidRPr="00E548DD">
              <w:rPr>
                <w:sz w:val="17"/>
                <w:szCs w:val="17"/>
                <w:lang w:val="fr-FR"/>
              </w:rPr>
              <w:t xml:space="preserve">Association des anciens fonctionnaires </w:t>
            </w:r>
            <w:r w:rsidRPr="00E548DD">
              <w:rPr>
                <w:sz w:val="17"/>
                <w:szCs w:val="17"/>
                <w:lang w:val="fr-FR"/>
              </w:rPr>
              <w:br/>
              <w:t>internationaux</w:t>
            </w:r>
          </w:p>
        </w:tc>
        <w:tc>
          <w:tcPr>
            <w:tcW w:w="1205" w:type="dxa"/>
            <w:tcBorders>
              <w:left w:val="nil"/>
            </w:tcBorders>
            <w:shd w:val="clear" w:color="auto" w:fill="FFFFFF"/>
          </w:tcPr>
          <w:p w:rsidR="00C67753" w:rsidRPr="00E548DD" w:rsidRDefault="00C67753" w:rsidP="001B632C">
            <w:pPr>
              <w:spacing w:before="80" w:after="40" w:line="220" w:lineRule="exact"/>
              <w:jc w:val="left"/>
              <w:rPr>
                <w:sz w:val="17"/>
                <w:szCs w:val="17"/>
                <w:lang w:val="fr-FR"/>
              </w:rPr>
            </w:pPr>
            <w:r w:rsidRPr="00E548DD">
              <w:rPr>
                <w:sz w:val="17"/>
                <w:szCs w:val="17"/>
                <w:lang w:val="fr-FR"/>
              </w:rPr>
              <w:t>AFICS</w:t>
            </w:r>
          </w:p>
        </w:tc>
        <w:tc>
          <w:tcPr>
            <w:tcW w:w="3301" w:type="dxa"/>
            <w:shd w:val="clear" w:color="auto" w:fill="F3F3F3"/>
          </w:tcPr>
          <w:p w:rsidR="00C67753" w:rsidRPr="00E548DD" w:rsidRDefault="00C67753" w:rsidP="001B632C">
            <w:pPr>
              <w:spacing w:before="80" w:after="40" w:line="220" w:lineRule="exact"/>
              <w:jc w:val="left"/>
              <w:rPr>
                <w:sz w:val="17"/>
                <w:szCs w:val="17"/>
                <w:lang w:val="fr-FR"/>
              </w:rPr>
            </w:pPr>
            <w:r w:rsidRPr="00E548DD">
              <w:rPr>
                <w:sz w:val="17"/>
                <w:szCs w:val="17"/>
                <w:lang w:val="fr-FR"/>
              </w:rPr>
              <w:t>Association of Former International Civil Servants</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ACP</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Afrique, Caraïbes et Pacifique (pays d</w:t>
            </w:r>
            <w:r w:rsidR="00ED1B6C">
              <w:rPr>
                <w:sz w:val="17"/>
                <w:szCs w:val="17"/>
                <w:lang w:val="fr-FR"/>
              </w:rPr>
              <w:t>’</w:t>
            </w:r>
            <w:r w:rsidRPr="00E548DD">
              <w:rPr>
                <w:sz w:val="17"/>
                <w:szCs w:val="17"/>
                <w:lang w:val="fr-FR"/>
              </w:rPr>
              <w:t>)</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ACP</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African, Caribbean and Pacific</w:t>
            </w:r>
          </w:p>
        </w:tc>
      </w:tr>
      <w:tr w:rsidR="00F1647F" w:rsidRPr="00F1647F" w:rsidTr="00F1647F">
        <w:tblPrEx>
          <w:tblCellMar>
            <w:top w:w="0" w:type="dxa"/>
            <w:bottom w:w="0" w:type="dxa"/>
          </w:tblCellMar>
        </w:tblPrEx>
        <w:tc>
          <w:tcPr>
            <w:tcW w:w="1340" w:type="dxa"/>
            <w:shd w:val="clear" w:color="auto" w:fill="FFFFFF"/>
          </w:tcPr>
          <w:p w:rsidR="00F1647F" w:rsidRPr="00E548DD" w:rsidRDefault="00F1647F" w:rsidP="001B632C">
            <w:pPr>
              <w:spacing w:before="40" w:after="40" w:line="220" w:lineRule="exact"/>
              <w:jc w:val="left"/>
              <w:rPr>
                <w:b/>
                <w:sz w:val="17"/>
                <w:szCs w:val="17"/>
                <w:lang w:val="fr-FR"/>
              </w:rPr>
            </w:pPr>
            <w:r>
              <w:rPr>
                <w:b/>
                <w:sz w:val="17"/>
                <w:szCs w:val="17"/>
                <w:lang w:val="fr-FR"/>
              </w:rPr>
              <w:t>ADF</w:t>
            </w:r>
          </w:p>
        </w:tc>
        <w:tc>
          <w:tcPr>
            <w:tcW w:w="4010" w:type="dxa"/>
            <w:shd w:val="clear" w:color="auto" w:fill="F3F3F3"/>
          </w:tcPr>
          <w:p w:rsidR="00F1647F" w:rsidRPr="00F1647F" w:rsidRDefault="00F1647F" w:rsidP="001B632C">
            <w:pPr>
              <w:spacing w:before="40" w:after="40" w:line="220" w:lineRule="exact"/>
              <w:jc w:val="left"/>
              <w:rPr>
                <w:sz w:val="17"/>
                <w:szCs w:val="17"/>
                <w:lang w:val="fr-FR"/>
              </w:rPr>
            </w:pPr>
            <w:r>
              <w:rPr>
                <w:sz w:val="17"/>
                <w:szCs w:val="17"/>
                <w:lang w:val="fr-FR"/>
              </w:rPr>
              <w:t>Alliance des forces démocratiques (g</w:t>
            </w:r>
            <w:r w:rsidRPr="00F1647F">
              <w:rPr>
                <w:sz w:val="17"/>
                <w:szCs w:val="17"/>
                <w:lang w:val="fr-FR"/>
              </w:rPr>
              <w:t>uérilla multiethnique à dominante intégriste musulmane et</w:t>
            </w:r>
            <w:r>
              <w:rPr>
                <w:sz w:val="17"/>
                <w:szCs w:val="17"/>
                <w:lang w:val="fr-FR"/>
              </w:rPr>
              <w:t> </w:t>
            </w:r>
            <w:r w:rsidRPr="00F1647F">
              <w:rPr>
                <w:sz w:val="17"/>
                <w:szCs w:val="17"/>
                <w:lang w:val="fr-FR"/>
              </w:rPr>
              <w:t>appuyée par le régime soudanais, qui opère à partir du Congo contre le gouvernement ougandais</w:t>
            </w:r>
            <w:r>
              <w:rPr>
                <w:sz w:val="17"/>
                <w:szCs w:val="17"/>
                <w:lang w:val="fr-FR"/>
              </w:rPr>
              <w:t>)</w:t>
            </w:r>
          </w:p>
        </w:tc>
        <w:tc>
          <w:tcPr>
            <w:tcW w:w="1205" w:type="dxa"/>
            <w:shd w:val="clear" w:color="auto" w:fill="FFFFFF"/>
          </w:tcPr>
          <w:p w:rsidR="00F1647F" w:rsidRPr="00E548DD" w:rsidRDefault="00F1647F" w:rsidP="001B632C">
            <w:pPr>
              <w:spacing w:before="40" w:after="40" w:line="220" w:lineRule="exact"/>
              <w:jc w:val="left"/>
              <w:rPr>
                <w:sz w:val="17"/>
                <w:szCs w:val="17"/>
                <w:lang w:val="fr-FR"/>
              </w:rPr>
            </w:pPr>
          </w:p>
        </w:tc>
        <w:tc>
          <w:tcPr>
            <w:tcW w:w="3301" w:type="dxa"/>
            <w:shd w:val="clear" w:color="auto" w:fill="F3F3F3"/>
          </w:tcPr>
          <w:p w:rsidR="00F1647F" w:rsidRPr="00F1647F" w:rsidRDefault="00F1647F" w:rsidP="001B632C">
            <w:pPr>
              <w:spacing w:before="40" w:after="40" w:line="220" w:lineRule="exact"/>
              <w:jc w:val="left"/>
              <w:rPr>
                <w:sz w:val="17"/>
                <w:szCs w:val="17"/>
                <w:lang w:val="en-US"/>
              </w:rPr>
            </w:pPr>
            <w:r w:rsidRPr="00F1647F">
              <w:rPr>
                <w:sz w:val="17"/>
                <w:szCs w:val="17"/>
                <w:lang w:val="en-US"/>
              </w:rPr>
              <w:t xml:space="preserve">Allied Democratic Forces; </w:t>
            </w:r>
            <w:smartTag w:uri="urn:schemas-microsoft-com:office:smarttags" w:element="place">
              <w:smartTag w:uri="urn:schemas-microsoft-com:office:smarttags" w:element="City">
                <w:r w:rsidRPr="00F1647F">
                  <w:rPr>
                    <w:sz w:val="17"/>
                    <w:szCs w:val="17"/>
                    <w:lang w:val="en-US"/>
                  </w:rPr>
                  <w:t>Alliance</w:t>
                </w:r>
              </w:smartTag>
            </w:smartTag>
            <w:r w:rsidRPr="00F1647F">
              <w:rPr>
                <w:sz w:val="17"/>
                <w:szCs w:val="17"/>
                <w:lang w:val="en-US"/>
              </w:rPr>
              <w:t xml:space="preserve"> of Democratic Forces</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AELE</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Association européenne de libre-échange</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EFTA</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European Free Trade Association</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AEN</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Agence pour l</w:t>
            </w:r>
            <w:r w:rsidR="00ED1B6C">
              <w:rPr>
                <w:sz w:val="17"/>
                <w:szCs w:val="17"/>
                <w:lang w:val="fr-FR"/>
              </w:rPr>
              <w:t>’</w:t>
            </w:r>
            <w:r w:rsidRPr="00E548DD">
              <w:rPr>
                <w:sz w:val="17"/>
                <w:szCs w:val="17"/>
                <w:lang w:val="fr-FR"/>
              </w:rPr>
              <w:t>énergie nucléaire (OCDE)</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NEA</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Nuclear Energy Agency</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AFP</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Agence France-Presse</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AG</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Assemblée générale</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GA</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General Assembly</w:t>
            </w:r>
          </w:p>
        </w:tc>
      </w:tr>
      <w:tr w:rsidR="00C67753" w:rsidRPr="00DB0847"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AGFUND</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Programme arabe du Golfe pour les organismes de développement des Nations Unies</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AGFUND</w:t>
            </w:r>
          </w:p>
        </w:tc>
        <w:tc>
          <w:tcPr>
            <w:tcW w:w="3301" w:type="dxa"/>
            <w:shd w:val="clear" w:color="auto" w:fill="F3F3F3"/>
          </w:tcPr>
          <w:p w:rsidR="00C67753" w:rsidRPr="00DB0847" w:rsidRDefault="00C67753" w:rsidP="001B632C">
            <w:pPr>
              <w:spacing w:before="40" w:after="40" w:line="220" w:lineRule="exact"/>
              <w:jc w:val="left"/>
              <w:rPr>
                <w:sz w:val="17"/>
                <w:szCs w:val="17"/>
                <w:lang w:val="en-US"/>
              </w:rPr>
            </w:pPr>
            <w:smartTag w:uri="urn:schemas-microsoft-com:office:smarttags" w:element="place">
              <w:smartTag w:uri="urn:schemas-microsoft-com:office:smarttags" w:element="PlaceName">
                <w:r w:rsidRPr="00DB0847">
                  <w:rPr>
                    <w:sz w:val="17"/>
                    <w:szCs w:val="17"/>
                    <w:lang w:val="en-US"/>
                  </w:rPr>
                  <w:t>Arab</w:t>
                </w:r>
              </w:smartTag>
              <w:r w:rsidRPr="00DB0847">
                <w:rPr>
                  <w:sz w:val="17"/>
                  <w:szCs w:val="17"/>
                  <w:lang w:val="en-US"/>
                </w:rPr>
                <w:t xml:space="preserve"> </w:t>
              </w:r>
              <w:smartTag w:uri="urn:schemas-microsoft-com:office:smarttags" w:element="PlaceType">
                <w:r w:rsidRPr="00DB0847">
                  <w:rPr>
                    <w:sz w:val="17"/>
                    <w:szCs w:val="17"/>
                    <w:lang w:val="en-US"/>
                  </w:rPr>
                  <w:t>Gulf</w:t>
                </w:r>
              </w:smartTag>
            </w:smartTag>
            <w:r w:rsidRPr="00DB0847">
              <w:rPr>
                <w:sz w:val="17"/>
                <w:szCs w:val="17"/>
                <w:lang w:val="en-US"/>
              </w:rPr>
              <w:t xml:space="preserve"> Programme for United Nations Development Organizations</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AI</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Amnesty International</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AI</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Amnesty International</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p>
        </w:tc>
        <w:tc>
          <w:tcPr>
            <w:tcW w:w="4010" w:type="dxa"/>
            <w:shd w:val="clear" w:color="auto" w:fill="F3F3F3"/>
          </w:tcPr>
          <w:p w:rsidR="00C67753" w:rsidRPr="00E548DD" w:rsidRDefault="00504080" w:rsidP="001B632C">
            <w:pPr>
              <w:spacing w:before="40" w:after="40" w:line="220" w:lineRule="exact"/>
              <w:jc w:val="left"/>
              <w:rPr>
                <w:sz w:val="17"/>
                <w:szCs w:val="17"/>
                <w:lang w:val="fr-FR"/>
              </w:rPr>
            </w:pPr>
            <w:r>
              <w:rPr>
                <w:sz w:val="17"/>
                <w:szCs w:val="17"/>
                <w:lang w:val="fr-FR"/>
              </w:rPr>
              <w:t>i</w:t>
            </w:r>
            <w:r w:rsidR="00C67753" w:rsidRPr="00E548DD">
              <w:rPr>
                <w:sz w:val="17"/>
                <w:szCs w:val="17"/>
                <w:lang w:val="fr-FR"/>
              </w:rPr>
              <w:t>nstruction administrative</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AI</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Administrative Instruction</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AICF</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Action internationale contre la faim</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International Action against Hunger</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AID</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Agence pour le développement international (</w:t>
            </w:r>
            <w:r w:rsidRPr="007D1CF7">
              <w:rPr>
                <w:i/>
                <w:sz w:val="17"/>
                <w:szCs w:val="17"/>
                <w:lang w:val="fr-FR"/>
              </w:rPr>
              <w:t xml:space="preserve">remplacée par </w:t>
            </w:r>
            <w:r w:rsidRPr="00463546">
              <w:rPr>
                <w:sz w:val="17"/>
                <w:szCs w:val="17"/>
                <w:lang w:val="fr-FR"/>
              </w:rPr>
              <w:t>USAID</w:t>
            </w:r>
            <w:r w:rsidRPr="00E548DD">
              <w:rPr>
                <w:sz w:val="17"/>
                <w:szCs w:val="17"/>
                <w:lang w:val="fr-FR"/>
              </w:rPr>
              <w:t>)</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AID</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Agency for International Development</w:t>
            </w:r>
          </w:p>
        </w:tc>
      </w:tr>
      <w:tr w:rsidR="00C67753" w:rsidRPr="00DB0847"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Organisation arabe pour le développement industriel et les industries extractives</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AIDMO</w:t>
            </w:r>
          </w:p>
        </w:tc>
        <w:tc>
          <w:tcPr>
            <w:tcW w:w="3301" w:type="dxa"/>
            <w:shd w:val="clear" w:color="auto" w:fill="F3F3F3"/>
          </w:tcPr>
          <w:p w:rsidR="00C67753" w:rsidRPr="00DB0847" w:rsidRDefault="00C67753" w:rsidP="001B632C">
            <w:pPr>
              <w:spacing w:before="40" w:after="40" w:line="220" w:lineRule="exact"/>
              <w:jc w:val="left"/>
              <w:rPr>
                <w:sz w:val="17"/>
                <w:szCs w:val="17"/>
                <w:lang w:val="en-US"/>
              </w:rPr>
            </w:pPr>
            <w:r w:rsidRPr="00DB0847">
              <w:rPr>
                <w:sz w:val="17"/>
                <w:szCs w:val="17"/>
                <w:lang w:val="en-US"/>
              </w:rPr>
              <w:t>Arab Industrial Development and Mining Organization</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AIE</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Agence internationale de l</w:t>
            </w:r>
            <w:r w:rsidR="00ED1B6C">
              <w:rPr>
                <w:sz w:val="17"/>
                <w:szCs w:val="17"/>
                <w:lang w:val="fr-FR"/>
              </w:rPr>
              <w:t>’</w:t>
            </w:r>
            <w:r w:rsidRPr="00E548DD">
              <w:rPr>
                <w:sz w:val="17"/>
                <w:szCs w:val="17"/>
                <w:lang w:val="fr-FR"/>
              </w:rPr>
              <w:t>énergie</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IEA</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International Energy Agency</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AIEA</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Agence internationale de l</w:t>
            </w:r>
            <w:r w:rsidR="00ED1B6C">
              <w:rPr>
                <w:sz w:val="17"/>
                <w:szCs w:val="17"/>
                <w:lang w:val="fr-FR"/>
              </w:rPr>
              <w:t>’</w:t>
            </w:r>
            <w:r w:rsidRPr="00E548DD">
              <w:rPr>
                <w:sz w:val="17"/>
                <w:szCs w:val="17"/>
                <w:lang w:val="fr-FR"/>
              </w:rPr>
              <w:t>énergie atomique</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IAEA</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International Atomic Energy Agency</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ALADI</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Association latino-américaine d</w:t>
            </w:r>
            <w:r w:rsidR="00ED1B6C">
              <w:rPr>
                <w:sz w:val="17"/>
                <w:szCs w:val="17"/>
                <w:lang w:val="fr-FR"/>
              </w:rPr>
              <w:t>’</w:t>
            </w:r>
            <w:r w:rsidRPr="00E548DD">
              <w:rPr>
                <w:sz w:val="17"/>
                <w:szCs w:val="17"/>
                <w:lang w:val="fr-FR"/>
              </w:rPr>
              <w:t>intégration</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ALADI</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 xml:space="preserve">Asociación Latinoamericana de Integración </w:t>
            </w:r>
          </w:p>
        </w:tc>
      </w:tr>
      <w:tr w:rsidR="00C67753" w:rsidRPr="00DB0847"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ALENA</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Accord de libre-échange nord-américain</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NAFTA</w:t>
            </w:r>
          </w:p>
        </w:tc>
        <w:tc>
          <w:tcPr>
            <w:tcW w:w="3301" w:type="dxa"/>
            <w:shd w:val="clear" w:color="auto" w:fill="F3F3F3"/>
          </w:tcPr>
          <w:p w:rsidR="00C67753" w:rsidRPr="00DB0847" w:rsidRDefault="00C67753" w:rsidP="001B632C">
            <w:pPr>
              <w:spacing w:before="40" w:after="40" w:line="220" w:lineRule="exact"/>
              <w:jc w:val="left"/>
              <w:rPr>
                <w:sz w:val="17"/>
                <w:szCs w:val="17"/>
                <w:lang w:val="en-US"/>
              </w:rPr>
            </w:pPr>
            <w:r w:rsidRPr="00DB0847">
              <w:rPr>
                <w:sz w:val="17"/>
                <w:szCs w:val="17"/>
                <w:lang w:val="en-US"/>
              </w:rPr>
              <w:t>North American Free Trade Agreement</w:t>
            </w:r>
          </w:p>
        </w:tc>
      </w:tr>
      <w:tr w:rsidR="006D27C1" w:rsidRPr="006D27C1" w:rsidTr="00F1647F">
        <w:tblPrEx>
          <w:tblCellMar>
            <w:top w:w="0" w:type="dxa"/>
            <w:bottom w:w="0" w:type="dxa"/>
          </w:tblCellMar>
        </w:tblPrEx>
        <w:tc>
          <w:tcPr>
            <w:tcW w:w="1340" w:type="dxa"/>
            <w:shd w:val="clear" w:color="auto" w:fill="FFFFFF"/>
          </w:tcPr>
          <w:p w:rsidR="006D27C1" w:rsidRPr="00E548DD" w:rsidRDefault="006D27C1" w:rsidP="001B632C">
            <w:pPr>
              <w:spacing w:before="40" w:after="40" w:line="220" w:lineRule="exact"/>
              <w:jc w:val="left"/>
              <w:rPr>
                <w:b/>
                <w:sz w:val="17"/>
                <w:szCs w:val="17"/>
                <w:lang w:val="fr-FR"/>
              </w:rPr>
            </w:pPr>
            <w:r>
              <w:rPr>
                <w:b/>
                <w:sz w:val="17"/>
                <w:szCs w:val="17"/>
                <w:lang w:val="fr-FR"/>
              </w:rPr>
              <w:t>ALK</w:t>
            </w:r>
          </w:p>
        </w:tc>
        <w:tc>
          <w:tcPr>
            <w:tcW w:w="4010" w:type="dxa"/>
            <w:shd w:val="clear" w:color="auto" w:fill="F3F3F3"/>
          </w:tcPr>
          <w:p w:rsidR="006D27C1" w:rsidRPr="00E548DD" w:rsidRDefault="006D27C1" w:rsidP="001B632C">
            <w:pPr>
              <w:spacing w:before="40" w:after="40" w:line="220" w:lineRule="exact"/>
              <w:jc w:val="left"/>
              <w:rPr>
                <w:sz w:val="17"/>
                <w:szCs w:val="17"/>
                <w:lang w:val="fr-FR"/>
              </w:rPr>
            </w:pPr>
            <w:r>
              <w:rPr>
                <w:sz w:val="17"/>
                <w:szCs w:val="17"/>
                <w:lang w:val="fr-FR"/>
              </w:rPr>
              <w:t>Armée de libération du Kosovo</w:t>
            </w:r>
          </w:p>
        </w:tc>
        <w:tc>
          <w:tcPr>
            <w:tcW w:w="1205" w:type="dxa"/>
            <w:shd w:val="clear" w:color="auto" w:fill="FFFFFF"/>
          </w:tcPr>
          <w:p w:rsidR="006D27C1" w:rsidRPr="006D27C1" w:rsidRDefault="006D27C1" w:rsidP="001B632C">
            <w:pPr>
              <w:spacing w:before="40" w:after="40" w:line="220" w:lineRule="exact"/>
              <w:jc w:val="left"/>
              <w:rPr>
                <w:sz w:val="17"/>
                <w:szCs w:val="17"/>
                <w:lang w:val="fr-FR"/>
              </w:rPr>
            </w:pPr>
            <w:r>
              <w:rPr>
                <w:sz w:val="17"/>
                <w:szCs w:val="17"/>
                <w:lang w:val="fr-FR"/>
              </w:rPr>
              <w:t>KLA (</w:t>
            </w:r>
            <w:r w:rsidRPr="006D27C1">
              <w:rPr>
                <w:sz w:val="17"/>
                <w:szCs w:val="17"/>
                <w:lang w:val="fr-FR"/>
              </w:rPr>
              <w:t>UÇK</w:t>
            </w:r>
            <w:r>
              <w:rPr>
                <w:sz w:val="17"/>
                <w:szCs w:val="17"/>
                <w:lang w:val="fr-FR"/>
              </w:rPr>
              <w:t>)</w:t>
            </w:r>
          </w:p>
        </w:tc>
        <w:tc>
          <w:tcPr>
            <w:tcW w:w="3301" w:type="dxa"/>
            <w:shd w:val="clear" w:color="auto" w:fill="F3F3F3"/>
          </w:tcPr>
          <w:p w:rsidR="006D27C1" w:rsidRPr="006D27C1" w:rsidRDefault="006D27C1" w:rsidP="001B632C">
            <w:pPr>
              <w:spacing w:before="40" w:after="40" w:line="220" w:lineRule="exact"/>
              <w:jc w:val="left"/>
              <w:rPr>
                <w:sz w:val="17"/>
                <w:szCs w:val="17"/>
                <w:lang w:val="fr-FR"/>
              </w:rPr>
            </w:pPr>
            <w:r>
              <w:rPr>
                <w:sz w:val="17"/>
                <w:szCs w:val="17"/>
                <w:lang w:val="fr-FR"/>
              </w:rPr>
              <w:t>Kosovo Liberation Army</w:t>
            </w:r>
          </w:p>
        </w:tc>
      </w:tr>
      <w:tr w:rsidR="00C67753" w:rsidRPr="00E548DD" w:rsidTr="00F1647F">
        <w:tblPrEx>
          <w:tblCellMar>
            <w:top w:w="0" w:type="dxa"/>
            <w:bottom w:w="0" w:type="dxa"/>
          </w:tblCellMar>
        </w:tblPrEx>
        <w:tc>
          <w:tcPr>
            <w:tcW w:w="1340" w:type="dxa"/>
            <w:shd w:val="clear" w:color="auto" w:fill="FFFFFF"/>
          </w:tcPr>
          <w:p w:rsidR="00C67753" w:rsidRPr="00E548DD" w:rsidRDefault="00C67753" w:rsidP="001B632C">
            <w:pPr>
              <w:spacing w:before="40" w:after="40" w:line="220" w:lineRule="exact"/>
              <w:jc w:val="left"/>
              <w:rPr>
                <w:b/>
                <w:sz w:val="17"/>
                <w:szCs w:val="17"/>
                <w:lang w:val="fr-FR"/>
              </w:rPr>
            </w:pPr>
            <w:r w:rsidRPr="00E548DD">
              <w:rPr>
                <w:b/>
                <w:sz w:val="17"/>
                <w:szCs w:val="17"/>
                <w:lang w:val="fr-FR"/>
              </w:rPr>
              <w:t>ALNP</w:t>
            </w:r>
          </w:p>
        </w:tc>
        <w:tc>
          <w:tcPr>
            <w:tcW w:w="4010"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Armée de libération nationale de la Palestine (</w:t>
            </w:r>
            <w:r w:rsidRPr="007D1CF7">
              <w:rPr>
                <w:i/>
                <w:sz w:val="17"/>
                <w:szCs w:val="17"/>
                <w:lang w:val="fr-FR"/>
              </w:rPr>
              <w:t xml:space="preserve">nouvelle désignation </w:t>
            </w:r>
            <w:r w:rsidRPr="00463546">
              <w:rPr>
                <w:sz w:val="17"/>
                <w:szCs w:val="17"/>
                <w:lang w:val="fr-FR"/>
              </w:rPr>
              <w:t>de l</w:t>
            </w:r>
            <w:r w:rsidR="00ED1B6C">
              <w:rPr>
                <w:sz w:val="17"/>
                <w:szCs w:val="17"/>
                <w:lang w:val="fr-FR"/>
              </w:rPr>
              <w:t>’</w:t>
            </w:r>
            <w:r w:rsidRPr="00463546">
              <w:rPr>
                <w:sz w:val="17"/>
                <w:szCs w:val="17"/>
                <w:lang w:val="fr-FR"/>
              </w:rPr>
              <w:t>ALP</w:t>
            </w:r>
            <w:r w:rsidR="00140D02">
              <w:rPr>
                <w:sz w:val="17"/>
                <w:szCs w:val="17"/>
                <w:lang w:val="fr-FR"/>
              </w:rPr>
              <w:t> </w:t>
            </w:r>
            <w:r w:rsidRPr="00463546">
              <w:rPr>
                <w:sz w:val="17"/>
                <w:szCs w:val="17"/>
                <w:lang w:val="fr-FR"/>
              </w:rPr>
              <w:t>: Armée de</w:t>
            </w:r>
            <w:r w:rsidRPr="00463546">
              <w:rPr>
                <w:sz w:val="17"/>
                <w:szCs w:val="17"/>
                <w:lang w:val="fr-FR"/>
              </w:rPr>
              <w:br/>
              <w:t>libération de la Palestine</w:t>
            </w:r>
            <w:r w:rsidRPr="00E548DD">
              <w:rPr>
                <w:sz w:val="17"/>
                <w:szCs w:val="17"/>
                <w:lang w:val="fr-FR"/>
              </w:rPr>
              <w:t>)</w:t>
            </w:r>
          </w:p>
        </w:tc>
        <w:tc>
          <w:tcPr>
            <w:tcW w:w="1205" w:type="dxa"/>
            <w:shd w:val="clear" w:color="auto" w:fill="FFFFFF"/>
          </w:tcPr>
          <w:p w:rsidR="00C67753" w:rsidRPr="00E548DD" w:rsidRDefault="00C67753" w:rsidP="001B632C">
            <w:pPr>
              <w:spacing w:before="40" w:after="40" w:line="220" w:lineRule="exact"/>
              <w:jc w:val="left"/>
              <w:rPr>
                <w:sz w:val="17"/>
                <w:szCs w:val="17"/>
                <w:lang w:val="fr-FR"/>
              </w:rPr>
            </w:pPr>
            <w:r w:rsidRPr="00E548DD">
              <w:rPr>
                <w:sz w:val="17"/>
                <w:szCs w:val="17"/>
                <w:lang w:val="fr-FR"/>
              </w:rPr>
              <w:t>PNLA</w:t>
            </w:r>
          </w:p>
        </w:tc>
        <w:tc>
          <w:tcPr>
            <w:tcW w:w="3301" w:type="dxa"/>
            <w:shd w:val="clear" w:color="auto" w:fill="F3F3F3"/>
          </w:tcPr>
          <w:p w:rsidR="00C67753" w:rsidRPr="00E548DD" w:rsidRDefault="00C67753" w:rsidP="001B632C">
            <w:pPr>
              <w:spacing w:before="40" w:after="40" w:line="220" w:lineRule="exact"/>
              <w:jc w:val="left"/>
              <w:rPr>
                <w:sz w:val="17"/>
                <w:szCs w:val="17"/>
                <w:lang w:val="fr-FR"/>
              </w:rPr>
            </w:pPr>
            <w:r w:rsidRPr="00E548DD">
              <w:rPr>
                <w:sz w:val="17"/>
                <w:szCs w:val="17"/>
                <w:lang w:val="fr-FR"/>
              </w:rPr>
              <w:t>Palestine National Liberation Army</w:t>
            </w:r>
          </w:p>
        </w:tc>
      </w:tr>
      <w:tr w:rsidR="0060025E" w:rsidRPr="0060025E" w:rsidTr="00F1647F">
        <w:tblPrEx>
          <w:tblCellMar>
            <w:top w:w="0" w:type="dxa"/>
            <w:bottom w:w="0" w:type="dxa"/>
          </w:tblCellMar>
        </w:tblPrEx>
        <w:tc>
          <w:tcPr>
            <w:tcW w:w="1340" w:type="dxa"/>
            <w:shd w:val="clear" w:color="auto" w:fill="FFFFFF"/>
          </w:tcPr>
          <w:p w:rsidR="0060025E" w:rsidRPr="00E548DD" w:rsidRDefault="0060025E" w:rsidP="001B632C">
            <w:pPr>
              <w:spacing w:before="40" w:after="40" w:line="220" w:lineRule="exact"/>
              <w:jc w:val="left"/>
              <w:rPr>
                <w:b/>
                <w:sz w:val="17"/>
                <w:szCs w:val="17"/>
                <w:lang w:val="fr-FR"/>
              </w:rPr>
            </w:pPr>
            <w:r>
              <w:rPr>
                <w:b/>
                <w:sz w:val="17"/>
                <w:szCs w:val="17"/>
                <w:lang w:val="fr-FR"/>
              </w:rPr>
              <w:t>ALPC</w:t>
            </w:r>
          </w:p>
        </w:tc>
        <w:tc>
          <w:tcPr>
            <w:tcW w:w="4010" w:type="dxa"/>
            <w:shd w:val="clear" w:color="auto" w:fill="F3F3F3"/>
          </w:tcPr>
          <w:p w:rsidR="0060025E" w:rsidRPr="00E548DD" w:rsidRDefault="0060025E" w:rsidP="001B632C">
            <w:pPr>
              <w:spacing w:before="40" w:after="40" w:line="220" w:lineRule="exact"/>
              <w:jc w:val="left"/>
              <w:rPr>
                <w:sz w:val="17"/>
                <w:szCs w:val="17"/>
                <w:lang w:val="fr-FR"/>
              </w:rPr>
            </w:pPr>
            <w:r>
              <w:rPr>
                <w:sz w:val="17"/>
                <w:szCs w:val="17"/>
                <w:lang w:val="fr-FR"/>
              </w:rPr>
              <w:t>armes légères et de petit calibre</w:t>
            </w:r>
          </w:p>
        </w:tc>
        <w:tc>
          <w:tcPr>
            <w:tcW w:w="1205" w:type="dxa"/>
            <w:shd w:val="clear" w:color="auto" w:fill="FFFFFF"/>
          </w:tcPr>
          <w:p w:rsidR="0060025E" w:rsidRPr="00E548DD" w:rsidRDefault="0060025E" w:rsidP="001B632C">
            <w:pPr>
              <w:spacing w:before="40" w:after="40" w:line="220" w:lineRule="exact"/>
              <w:jc w:val="left"/>
              <w:rPr>
                <w:sz w:val="17"/>
                <w:szCs w:val="17"/>
                <w:lang w:val="fr-FR"/>
              </w:rPr>
            </w:pPr>
            <w:r>
              <w:rPr>
                <w:sz w:val="17"/>
                <w:szCs w:val="17"/>
                <w:lang w:val="fr-FR"/>
              </w:rPr>
              <w:t>SALW</w:t>
            </w:r>
          </w:p>
        </w:tc>
        <w:tc>
          <w:tcPr>
            <w:tcW w:w="3301" w:type="dxa"/>
            <w:shd w:val="clear" w:color="auto" w:fill="F3F3F3"/>
          </w:tcPr>
          <w:p w:rsidR="0060025E" w:rsidRPr="0060025E" w:rsidRDefault="0060025E" w:rsidP="001B632C">
            <w:pPr>
              <w:spacing w:before="40" w:after="40" w:line="220" w:lineRule="exact"/>
              <w:jc w:val="left"/>
              <w:rPr>
                <w:sz w:val="17"/>
                <w:szCs w:val="17"/>
                <w:lang w:val="en-US"/>
              </w:rPr>
            </w:pPr>
            <w:r w:rsidRPr="0060025E">
              <w:rPr>
                <w:sz w:val="17"/>
                <w:szCs w:val="17"/>
                <w:lang w:val="en-US"/>
              </w:rPr>
              <w:t>small arms and light w</w:t>
            </w:r>
            <w:r>
              <w:rPr>
                <w:sz w:val="17"/>
                <w:szCs w:val="17"/>
                <w:lang w:val="en-US"/>
              </w:rPr>
              <w:t>eapons</w:t>
            </w:r>
          </w:p>
        </w:tc>
      </w:tr>
      <w:tr w:rsidR="0060025E" w:rsidRPr="00E548DD" w:rsidTr="0060025E">
        <w:tblPrEx>
          <w:tblCellMar>
            <w:top w:w="0" w:type="dxa"/>
            <w:bottom w:w="0" w:type="dxa"/>
          </w:tblCellMar>
        </w:tblPrEx>
        <w:tc>
          <w:tcPr>
            <w:tcW w:w="1340" w:type="dxa"/>
            <w:shd w:val="clear" w:color="auto" w:fill="FFFFFF"/>
          </w:tcPr>
          <w:p w:rsidR="0060025E" w:rsidRPr="00641B0F" w:rsidRDefault="00641B0F" w:rsidP="0060025E">
            <w:pPr>
              <w:spacing w:before="40" w:after="40" w:line="220" w:lineRule="exact"/>
              <w:jc w:val="left"/>
              <w:rPr>
                <w:rFonts w:ascii="Times New Roman Bold" w:hAnsi="Times New Roman Bold"/>
                <w:b/>
                <w:strike/>
                <w:sz w:val="17"/>
                <w:szCs w:val="17"/>
                <w:lang w:val="fr-FR"/>
              </w:rPr>
            </w:pPr>
            <w:r w:rsidRPr="00641B0F">
              <w:rPr>
                <w:rFonts w:ascii="Times New Roman Bold" w:hAnsi="Times New Roman Bold"/>
                <w:b/>
                <w:strike/>
                <w:sz w:val="17"/>
                <w:szCs w:val="17"/>
                <w:lang w:val="fr-FR"/>
              </w:rPr>
              <w:t>ANASE</w:t>
            </w:r>
          </w:p>
        </w:tc>
        <w:tc>
          <w:tcPr>
            <w:tcW w:w="4010" w:type="dxa"/>
            <w:shd w:val="clear" w:color="auto" w:fill="F3F3F3"/>
          </w:tcPr>
          <w:p w:rsidR="0060025E" w:rsidRPr="00641B0F" w:rsidRDefault="00641B0F" w:rsidP="0060025E">
            <w:pPr>
              <w:spacing w:before="40" w:after="40" w:line="220" w:lineRule="exact"/>
              <w:jc w:val="left"/>
            </w:pPr>
            <w:r>
              <w:rPr>
                <w:sz w:val="17"/>
                <w:szCs w:val="17"/>
                <w:lang w:val="fr-FR"/>
              </w:rPr>
              <w:t>(</w:t>
            </w:r>
            <w:r>
              <w:rPr>
                <w:i/>
                <w:sz w:val="17"/>
                <w:szCs w:val="17"/>
                <w:lang w:val="fr-FR"/>
              </w:rPr>
              <w:t xml:space="preserve">voir </w:t>
            </w:r>
            <w:r>
              <w:t>ASEAN)</w:t>
            </w:r>
          </w:p>
        </w:tc>
        <w:tc>
          <w:tcPr>
            <w:tcW w:w="1205" w:type="dxa"/>
            <w:shd w:val="clear" w:color="auto" w:fill="FFFFFF"/>
          </w:tcPr>
          <w:p w:rsidR="0060025E" w:rsidRPr="00E548DD" w:rsidRDefault="0060025E" w:rsidP="0060025E">
            <w:pPr>
              <w:spacing w:before="40" w:after="40" w:line="220" w:lineRule="exact"/>
              <w:jc w:val="left"/>
              <w:rPr>
                <w:sz w:val="17"/>
                <w:szCs w:val="17"/>
                <w:lang w:val="fr-FR"/>
              </w:rPr>
            </w:pPr>
          </w:p>
        </w:tc>
        <w:tc>
          <w:tcPr>
            <w:tcW w:w="3301" w:type="dxa"/>
            <w:shd w:val="clear" w:color="auto" w:fill="F3F3F3"/>
          </w:tcPr>
          <w:p w:rsidR="0060025E" w:rsidRPr="0060025E" w:rsidRDefault="0060025E" w:rsidP="0060025E">
            <w:pPr>
              <w:spacing w:before="40" w:after="40" w:line="220" w:lineRule="exact"/>
              <w:jc w:val="left"/>
              <w:rPr>
                <w:sz w:val="17"/>
                <w:szCs w:val="17"/>
                <w:lang w:val="en-US"/>
              </w:rPr>
            </w:pPr>
          </w:p>
        </w:tc>
      </w:tr>
    </w:tbl>
    <w:p w:rsidR="00891FBD" w:rsidRDefault="00891FBD" w:rsidP="006D27C1">
      <w:pPr>
        <w:spacing w:line="80" w:lineRule="exact"/>
        <w:rPr>
          <w:lang w:val="fr-FR"/>
        </w:rPr>
      </w:pPr>
    </w:p>
    <w:p w:rsidR="00891FBD" w:rsidRPr="00E548DD" w:rsidRDefault="00891FBD">
      <w:pPr>
        <w:rPr>
          <w:lang w:val="fr-FR"/>
        </w:rPr>
        <w:sectPr w:rsidR="00891FBD" w:rsidRPr="00E548DD" w:rsidSect="0006533F">
          <w:headerReference w:type="even" r:id="rId91"/>
          <w:headerReference w:type="default" r:id="rId92"/>
          <w:footerReference w:type="default" r:id="rId93"/>
          <w:type w:val="oddPage"/>
          <w:pgSz w:w="12240" w:h="15840" w:code="1"/>
          <w:pgMar w:top="1742" w:right="1195" w:bottom="1901" w:left="1195" w:header="576" w:footer="1037" w:gutter="0"/>
          <w:cols w:space="720"/>
          <w:noEndnote/>
          <w:docGrid w:linePitch="252"/>
        </w:sectPr>
      </w:pPr>
    </w:p>
    <w:tbl>
      <w:tblPr>
        <w:tblW w:w="9856" w:type="dxa"/>
        <w:tblInd w:w="-5" w:type="dxa"/>
        <w:tblLayout w:type="fixed"/>
        <w:tblCellMar>
          <w:left w:w="0" w:type="dxa"/>
          <w:right w:w="0" w:type="dxa"/>
        </w:tblCellMar>
        <w:tblLook w:val="0000" w:firstRow="0" w:lastRow="0" w:firstColumn="0" w:lastColumn="0" w:noHBand="0" w:noVBand="0"/>
      </w:tblPr>
      <w:tblGrid>
        <w:gridCol w:w="1291"/>
        <w:gridCol w:w="31"/>
        <w:gridCol w:w="17"/>
        <w:gridCol w:w="22"/>
        <w:gridCol w:w="3960"/>
        <w:gridCol w:w="29"/>
        <w:gridCol w:w="42"/>
        <w:gridCol w:w="1046"/>
        <w:gridCol w:w="38"/>
        <w:gridCol w:w="61"/>
        <w:gridCol w:w="6"/>
        <w:gridCol w:w="11"/>
        <w:gridCol w:w="6"/>
        <w:gridCol w:w="28"/>
        <w:gridCol w:w="3232"/>
        <w:gridCol w:w="36"/>
      </w:tblGrid>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E9E">
            <w:pPr>
              <w:spacing w:before="40" w:after="40" w:line="220" w:lineRule="exact"/>
              <w:jc w:val="left"/>
              <w:rPr>
                <w:b/>
                <w:sz w:val="17"/>
                <w:szCs w:val="17"/>
                <w:lang w:val="fr-FR"/>
              </w:rPr>
            </w:pPr>
            <w:r w:rsidRPr="00E548DD">
              <w:rPr>
                <w:b/>
                <w:sz w:val="17"/>
                <w:szCs w:val="17"/>
                <w:lang w:val="fr-FR"/>
              </w:rPr>
              <w:t>ANC</w:t>
            </w:r>
          </w:p>
        </w:tc>
        <w:tc>
          <w:tcPr>
            <w:tcW w:w="4011" w:type="dxa"/>
            <w:gridSpan w:val="3"/>
            <w:shd w:val="clear" w:color="auto" w:fill="F3F3F3"/>
          </w:tcPr>
          <w:p w:rsidR="00641B0F" w:rsidRPr="00E548DD" w:rsidRDefault="00641B0F" w:rsidP="00213E9E">
            <w:pPr>
              <w:spacing w:before="40" w:after="40" w:line="220" w:lineRule="exact"/>
              <w:jc w:val="left"/>
              <w:rPr>
                <w:sz w:val="17"/>
                <w:szCs w:val="17"/>
                <w:lang w:val="fr-FR"/>
              </w:rPr>
            </w:pPr>
            <w:r w:rsidRPr="00E548DD">
              <w:rPr>
                <w:sz w:val="17"/>
                <w:szCs w:val="17"/>
                <w:lang w:val="fr-FR"/>
              </w:rPr>
              <w:t>African National Congress (Afrique du Sud)</w:t>
            </w:r>
          </w:p>
        </w:tc>
        <w:tc>
          <w:tcPr>
            <w:tcW w:w="1204" w:type="dxa"/>
            <w:gridSpan w:val="6"/>
            <w:shd w:val="clear" w:color="auto" w:fill="FFFFFF"/>
          </w:tcPr>
          <w:p w:rsidR="00641B0F" w:rsidRPr="00E548DD" w:rsidRDefault="00641B0F" w:rsidP="00213E9E">
            <w:pPr>
              <w:spacing w:before="40" w:after="40" w:line="220" w:lineRule="exact"/>
              <w:jc w:val="left"/>
              <w:rPr>
                <w:sz w:val="17"/>
                <w:szCs w:val="17"/>
                <w:lang w:val="fr-FR"/>
              </w:rPr>
            </w:pPr>
            <w:r w:rsidRPr="00E548DD">
              <w:rPr>
                <w:sz w:val="17"/>
                <w:szCs w:val="17"/>
                <w:lang w:val="fr-FR"/>
              </w:rPr>
              <w:t>ANC</w:t>
            </w:r>
          </w:p>
        </w:tc>
        <w:tc>
          <w:tcPr>
            <w:tcW w:w="3302" w:type="dxa"/>
            <w:gridSpan w:val="4"/>
            <w:shd w:val="clear" w:color="auto" w:fill="F3F3F3"/>
          </w:tcPr>
          <w:p w:rsidR="00641B0F" w:rsidRPr="0060025E" w:rsidRDefault="00641B0F" w:rsidP="00213E9E">
            <w:pPr>
              <w:spacing w:before="40" w:after="40" w:line="220" w:lineRule="exact"/>
              <w:jc w:val="left"/>
              <w:rPr>
                <w:sz w:val="17"/>
                <w:szCs w:val="17"/>
                <w:lang w:val="en-US"/>
              </w:rPr>
            </w:pPr>
            <w:r w:rsidRPr="0060025E">
              <w:rPr>
                <w:sz w:val="17"/>
                <w:szCs w:val="17"/>
                <w:lang w:val="en-US"/>
              </w:rPr>
              <w:t xml:space="preserve">African National Congress </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60025E">
            <w:pPr>
              <w:keepNext/>
              <w:keepLines/>
              <w:widowControl w:val="0"/>
              <w:spacing w:before="40" w:after="40" w:line="216" w:lineRule="exact"/>
              <w:jc w:val="left"/>
              <w:rPr>
                <w:b/>
                <w:sz w:val="17"/>
                <w:szCs w:val="17"/>
                <w:lang w:val="fr-FR"/>
              </w:rPr>
            </w:pPr>
          </w:p>
        </w:tc>
        <w:tc>
          <w:tcPr>
            <w:tcW w:w="4011" w:type="dxa"/>
            <w:gridSpan w:val="3"/>
            <w:shd w:val="clear" w:color="auto" w:fill="F3F3F3"/>
          </w:tcPr>
          <w:p w:rsidR="00641B0F" w:rsidRPr="00E548DD" w:rsidRDefault="00641B0F" w:rsidP="00213E9E">
            <w:pPr>
              <w:keepNext/>
              <w:keepLines/>
              <w:widowControl w:val="0"/>
              <w:spacing w:before="40" w:after="40" w:line="216" w:lineRule="exact"/>
              <w:jc w:val="left"/>
              <w:rPr>
                <w:sz w:val="17"/>
                <w:szCs w:val="17"/>
                <w:lang w:val="fr-FR"/>
              </w:rPr>
            </w:pPr>
            <w:r w:rsidRPr="00E548DD">
              <w:rPr>
                <w:sz w:val="17"/>
                <w:szCs w:val="17"/>
                <w:lang w:val="fr-FR"/>
              </w:rPr>
              <w:t xml:space="preserve">Institut américain de normalisation </w:t>
            </w:r>
          </w:p>
        </w:tc>
        <w:tc>
          <w:tcPr>
            <w:tcW w:w="1204" w:type="dxa"/>
            <w:gridSpan w:val="6"/>
            <w:shd w:val="clear" w:color="auto" w:fill="FFFFFF"/>
          </w:tcPr>
          <w:p w:rsidR="00641B0F" w:rsidRPr="00E548DD" w:rsidRDefault="00641B0F" w:rsidP="00213E9E">
            <w:pPr>
              <w:keepNext/>
              <w:keepLines/>
              <w:widowControl w:val="0"/>
              <w:spacing w:before="40" w:after="40" w:line="216" w:lineRule="exact"/>
              <w:jc w:val="left"/>
              <w:rPr>
                <w:sz w:val="17"/>
                <w:szCs w:val="17"/>
                <w:lang w:val="fr-FR"/>
              </w:rPr>
            </w:pPr>
            <w:r w:rsidRPr="00E548DD">
              <w:rPr>
                <w:sz w:val="17"/>
                <w:szCs w:val="17"/>
                <w:lang w:val="fr-FR"/>
              </w:rPr>
              <w:t>ANSI</w:t>
            </w:r>
          </w:p>
        </w:tc>
        <w:tc>
          <w:tcPr>
            <w:tcW w:w="3302" w:type="dxa"/>
            <w:gridSpan w:val="4"/>
            <w:shd w:val="clear" w:color="auto" w:fill="F3F3F3"/>
          </w:tcPr>
          <w:p w:rsidR="00641B0F" w:rsidRPr="00E548DD" w:rsidRDefault="00641B0F" w:rsidP="00213E9E">
            <w:pPr>
              <w:keepNext/>
              <w:keepLines/>
              <w:widowControl w:val="0"/>
              <w:spacing w:before="40" w:after="40" w:line="216" w:lineRule="exact"/>
              <w:jc w:val="left"/>
              <w:rPr>
                <w:sz w:val="17"/>
                <w:szCs w:val="17"/>
                <w:lang w:val="fr-FR"/>
              </w:rPr>
            </w:pPr>
            <w:r w:rsidRPr="00E548DD">
              <w:rPr>
                <w:sz w:val="17"/>
                <w:szCs w:val="17"/>
                <w:lang w:val="fr-FR"/>
              </w:rPr>
              <w:t>American National Standards Institute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B78F6">
            <w:pPr>
              <w:spacing w:before="40" w:after="40" w:line="216" w:lineRule="exact"/>
              <w:jc w:val="left"/>
              <w:rPr>
                <w:b/>
                <w:sz w:val="17"/>
                <w:szCs w:val="17"/>
                <w:lang w:val="fr-FR"/>
              </w:rPr>
            </w:pPr>
            <w:r w:rsidRPr="00E548DD">
              <w:rPr>
                <w:b/>
                <w:sz w:val="17"/>
                <w:szCs w:val="17"/>
                <w:lang w:val="fr-FR"/>
              </w:rPr>
              <w:t>AP</w:t>
            </w:r>
          </w:p>
        </w:tc>
        <w:tc>
          <w:tcPr>
            <w:tcW w:w="4011" w:type="dxa"/>
            <w:gridSpan w:val="3"/>
            <w:shd w:val="clear" w:color="auto" w:fill="F3F3F3"/>
          </w:tcPr>
          <w:p w:rsidR="00641B0F" w:rsidRPr="00E548DD" w:rsidRDefault="00641B0F" w:rsidP="00DB78F6">
            <w:pPr>
              <w:spacing w:before="40" w:after="40" w:line="216" w:lineRule="exact"/>
              <w:jc w:val="left"/>
              <w:rPr>
                <w:sz w:val="17"/>
                <w:szCs w:val="17"/>
                <w:lang w:val="fr-FR"/>
              </w:rPr>
            </w:pPr>
            <w:r w:rsidRPr="00E548DD">
              <w:rPr>
                <w:sz w:val="17"/>
                <w:szCs w:val="17"/>
                <w:lang w:val="fr-FR"/>
              </w:rPr>
              <w:t xml:space="preserve">Associated Press </w:t>
            </w:r>
          </w:p>
        </w:tc>
        <w:tc>
          <w:tcPr>
            <w:tcW w:w="1193" w:type="dxa"/>
            <w:gridSpan w:val="5"/>
            <w:shd w:val="clear" w:color="auto" w:fill="FFFFFF"/>
          </w:tcPr>
          <w:p w:rsidR="00641B0F" w:rsidRPr="00E548DD" w:rsidRDefault="00641B0F" w:rsidP="00DB78F6">
            <w:pPr>
              <w:spacing w:before="40" w:after="40" w:line="216" w:lineRule="exact"/>
              <w:jc w:val="left"/>
              <w:rPr>
                <w:sz w:val="17"/>
                <w:szCs w:val="17"/>
                <w:lang w:val="fr-FR"/>
              </w:rPr>
            </w:pPr>
            <w:r w:rsidRPr="00E548DD">
              <w:rPr>
                <w:sz w:val="17"/>
                <w:szCs w:val="17"/>
                <w:lang w:val="fr-FR"/>
              </w:rPr>
              <w:t>AP</w:t>
            </w:r>
          </w:p>
        </w:tc>
        <w:tc>
          <w:tcPr>
            <w:tcW w:w="3313" w:type="dxa"/>
            <w:gridSpan w:val="5"/>
            <w:shd w:val="clear" w:color="auto" w:fill="F3F3F3"/>
          </w:tcPr>
          <w:p w:rsidR="00641B0F" w:rsidRPr="00E548DD" w:rsidRDefault="00641B0F" w:rsidP="00DB78F6">
            <w:pPr>
              <w:spacing w:before="40" w:after="40" w:line="216" w:lineRule="exact"/>
              <w:jc w:val="left"/>
              <w:rPr>
                <w:sz w:val="17"/>
                <w:szCs w:val="17"/>
                <w:lang w:val="fr-FR"/>
              </w:rPr>
            </w:pPr>
            <w:r w:rsidRPr="00E548DD">
              <w:rPr>
                <w:sz w:val="17"/>
                <w:szCs w:val="17"/>
                <w:lang w:val="fr-FR"/>
              </w:rPr>
              <w:t>Associated Press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B78F6">
            <w:pPr>
              <w:spacing w:before="40" w:after="40" w:line="216" w:lineRule="exact"/>
              <w:jc w:val="left"/>
              <w:rPr>
                <w:b/>
                <w:sz w:val="17"/>
                <w:szCs w:val="17"/>
                <w:lang w:val="fr-FR"/>
              </w:rPr>
            </w:pPr>
            <w:r>
              <w:rPr>
                <w:b/>
                <w:sz w:val="17"/>
                <w:szCs w:val="17"/>
                <w:lang w:val="fr-FR"/>
              </w:rPr>
              <w:t>APCLS</w:t>
            </w:r>
          </w:p>
        </w:tc>
        <w:tc>
          <w:tcPr>
            <w:tcW w:w="4011" w:type="dxa"/>
            <w:gridSpan w:val="3"/>
            <w:shd w:val="clear" w:color="auto" w:fill="F3F3F3"/>
          </w:tcPr>
          <w:p w:rsidR="00641B0F" w:rsidRPr="00E548DD" w:rsidRDefault="00641B0F" w:rsidP="00DB78F6">
            <w:pPr>
              <w:spacing w:before="40" w:after="40" w:line="216" w:lineRule="exact"/>
              <w:jc w:val="left"/>
              <w:rPr>
                <w:sz w:val="17"/>
                <w:szCs w:val="17"/>
                <w:lang w:val="fr-FR"/>
              </w:rPr>
            </w:pPr>
            <w:r>
              <w:rPr>
                <w:sz w:val="17"/>
                <w:szCs w:val="17"/>
                <w:lang w:val="fr-FR"/>
              </w:rPr>
              <w:t>Alliance des patriotes pour un Congo libre et souverain</w:t>
            </w:r>
          </w:p>
        </w:tc>
        <w:tc>
          <w:tcPr>
            <w:tcW w:w="1193" w:type="dxa"/>
            <w:gridSpan w:val="5"/>
            <w:shd w:val="clear" w:color="auto" w:fill="FFFFFF"/>
          </w:tcPr>
          <w:p w:rsidR="00641B0F" w:rsidRPr="00E548DD" w:rsidRDefault="00641B0F" w:rsidP="00DB78F6">
            <w:pPr>
              <w:spacing w:before="40" w:after="40" w:line="216" w:lineRule="exact"/>
              <w:jc w:val="left"/>
              <w:rPr>
                <w:sz w:val="17"/>
                <w:szCs w:val="17"/>
                <w:lang w:val="fr-FR"/>
              </w:rPr>
            </w:pPr>
          </w:p>
        </w:tc>
        <w:tc>
          <w:tcPr>
            <w:tcW w:w="3313" w:type="dxa"/>
            <w:gridSpan w:val="5"/>
            <w:shd w:val="clear" w:color="auto" w:fill="F3F3F3"/>
          </w:tcPr>
          <w:p w:rsidR="00641B0F" w:rsidRPr="00E548DD" w:rsidRDefault="00641B0F" w:rsidP="00DB78F6">
            <w:pPr>
              <w:spacing w:before="40" w:after="40" w:line="216"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B78F6">
            <w:pPr>
              <w:spacing w:before="40" w:after="40" w:line="216" w:lineRule="exact"/>
              <w:jc w:val="left"/>
              <w:rPr>
                <w:b/>
                <w:sz w:val="17"/>
                <w:szCs w:val="17"/>
                <w:lang w:val="fr-FR"/>
              </w:rPr>
            </w:pPr>
            <w:r w:rsidRPr="00E548DD">
              <w:rPr>
                <w:b/>
                <w:sz w:val="17"/>
                <w:szCs w:val="17"/>
                <w:lang w:val="fr-FR"/>
              </w:rPr>
              <w:t>APD</w:t>
            </w:r>
          </w:p>
        </w:tc>
        <w:tc>
          <w:tcPr>
            <w:tcW w:w="4011" w:type="dxa"/>
            <w:gridSpan w:val="3"/>
            <w:shd w:val="clear" w:color="auto" w:fill="F3F3F3"/>
          </w:tcPr>
          <w:p w:rsidR="00641B0F" w:rsidRPr="00E548DD" w:rsidRDefault="00641B0F" w:rsidP="00DB78F6">
            <w:pPr>
              <w:spacing w:before="40" w:after="40" w:line="216" w:lineRule="exact"/>
              <w:jc w:val="left"/>
              <w:rPr>
                <w:sz w:val="17"/>
                <w:szCs w:val="17"/>
                <w:lang w:val="fr-FR"/>
              </w:rPr>
            </w:pPr>
            <w:r>
              <w:rPr>
                <w:sz w:val="17"/>
                <w:szCs w:val="17"/>
                <w:lang w:val="fr-FR"/>
              </w:rPr>
              <w:t>a</w:t>
            </w:r>
            <w:r w:rsidRPr="00E548DD">
              <w:rPr>
                <w:sz w:val="17"/>
                <w:szCs w:val="17"/>
                <w:lang w:val="fr-FR"/>
              </w:rPr>
              <w:t>ide publique au développement</w:t>
            </w:r>
          </w:p>
        </w:tc>
        <w:tc>
          <w:tcPr>
            <w:tcW w:w="1193" w:type="dxa"/>
            <w:gridSpan w:val="5"/>
            <w:shd w:val="clear" w:color="auto" w:fill="FFFFFF"/>
          </w:tcPr>
          <w:p w:rsidR="00641B0F" w:rsidRPr="00E548DD" w:rsidRDefault="00641B0F" w:rsidP="00DB78F6">
            <w:pPr>
              <w:spacing w:before="40" w:after="40" w:line="216" w:lineRule="exact"/>
              <w:jc w:val="left"/>
              <w:rPr>
                <w:sz w:val="17"/>
                <w:szCs w:val="17"/>
                <w:lang w:val="fr-FR"/>
              </w:rPr>
            </w:pPr>
            <w:r w:rsidRPr="00E548DD">
              <w:rPr>
                <w:sz w:val="17"/>
                <w:szCs w:val="17"/>
                <w:lang w:val="fr-FR"/>
              </w:rPr>
              <w:t>ODA</w:t>
            </w:r>
          </w:p>
        </w:tc>
        <w:tc>
          <w:tcPr>
            <w:tcW w:w="3313" w:type="dxa"/>
            <w:gridSpan w:val="5"/>
            <w:shd w:val="clear" w:color="auto" w:fill="F3F3F3"/>
          </w:tcPr>
          <w:p w:rsidR="00641B0F" w:rsidRPr="00E548DD" w:rsidRDefault="00641B0F" w:rsidP="00DB78F6">
            <w:pPr>
              <w:spacing w:before="40" w:after="40" w:line="216" w:lineRule="exact"/>
              <w:jc w:val="left"/>
              <w:rPr>
                <w:sz w:val="17"/>
                <w:szCs w:val="17"/>
                <w:lang w:val="fr-FR"/>
              </w:rPr>
            </w:pPr>
            <w:r w:rsidRPr="00E548DD">
              <w:rPr>
                <w:sz w:val="17"/>
                <w:szCs w:val="17"/>
                <w:lang w:val="fr-FR"/>
              </w:rPr>
              <w:t>Official development assistance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B78F6">
            <w:pPr>
              <w:spacing w:before="40" w:after="40" w:line="216" w:lineRule="exact"/>
              <w:jc w:val="left"/>
              <w:rPr>
                <w:b/>
                <w:sz w:val="17"/>
                <w:szCs w:val="17"/>
                <w:lang w:val="fr-FR"/>
              </w:rPr>
            </w:pPr>
            <w:r w:rsidRPr="00E548DD">
              <w:rPr>
                <w:b/>
                <w:sz w:val="17"/>
                <w:szCs w:val="17"/>
                <w:lang w:val="fr-FR"/>
              </w:rPr>
              <w:t>APE</w:t>
            </w:r>
          </w:p>
        </w:tc>
        <w:tc>
          <w:tcPr>
            <w:tcW w:w="4011" w:type="dxa"/>
            <w:gridSpan w:val="3"/>
            <w:shd w:val="clear" w:color="auto" w:fill="F3F3F3"/>
          </w:tcPr>
          <w:p w:rsidR="00641B0F" w:rsidRPr="00E548DD" w:rsidRDefault="00641B0F" w:rsidP="00DB78F6">
            <w:pPr>
              <w:spacing w:before="40" w:after="40" w:line="216" w:lineRule="exact"/>
              <w:jc w:val="left"/>
              <w:rPr>
                <w:sz w:val="17"/>
                <w:szCs w:val="17"/>
                <w:lang w:val="fr-FR"/>
              </w:rPr>
            </w:pPr>
            <w:r w:rsidRPr="00E548DD">
              <w:rPr>
                <w:sz w:val="17"/>
                <w:szCs w:val="17"/>
                <w:lang w:val="fr-FR"/>
              </w:rPr>
              <w:t>Assemblée parlementaire européenne</w:t>
            </w:r>
          </w:p>
        </w:tc>
        <w:tc>
          <w:tcPr>
            <w:tcW w:w="1193" w:type="dxa"/>
            <w:gridSpan w:val="5"/>
            <w:shd w:val="clear" w:color="auto" w:fill="FFFFFF"/>
          </w:tcPr>
          <w:p w:rsidR="00641B0F" w:rsidRPr="00E548DD" w:rsidRDefault="00641B0F" w:rsidP="00DB78F6">
            <w:pPr>
              <w:spacing w:before="40" w:after="40" w:line="216" w:lineRule="exact"/>
              <w:jc w:val="left"/>
              <w:rPr>
                <w:sz w:val="17"/>
                <w:szCs w:val="17"/>
                <w:lang w:val="fr-FR"/>
              </w:rPr>
            </w:pPr>
            <w:r w:rsidRPr="00E548DD">
              <w:rPr>
                <w:sz w:val="17"/>
                <w:szCs w:val="17"/>
                <w:lang w:val="fr-FR"/>
              </w:rPr>
              <w:t>APE</w:t>
            </w:r>
          </w:p>
        </w:tc>
        <w:tc>
          <w:tcPr>
            <w:tcW w:w="3313" w:type="dxa"/>
            <w:gridSpan w:val="5"/>
            <w:shd w:val="clear" w:color="auto" w:fill="F3F3F3"/>
          </w:tcPr>
          <w:p w:rsidR="00641B0F" w:rsidRPr="00E548DD" w:rsidRDefault="00641B0F" w:rsidP="00DB78F6">
            <w:pPr>
              <w:spacing w:before="40" w:after="40" w:line="216" w:lineRule="exact"/>
              <w:jc w:val="left"/>
              <w:rPr>
                <w:bCs/>
                <w:sz w:val="17"/>
                <w:szCs w:val="17"/>
                <w:lang w:val="fr-FR"/>
              </w:rPr>
            </w:pPr>
            <w:r w:rsidRPr="00E548DD">
              <w:rPr>
                <w:bCs/>
                <w:sz w:val="17"/>
                <w:szCs w:val="17"/>
                <w:lang w:val="fr-FR"/>
              </w:rPr>
              <w:t xml:space="preserve">European </w:t>
            </w:r>
            <w:r>
              <w:rPr>
                <w:bCs/>
                <w:sz w:val="17"/>
                <w:szCs w:val="17"/>
                <w:lang w:val="fr-FR"/>
              </w:rPr>
              <w:t>P</w:t>
            </w:r>
            <w:r w:rsidRPr="00E548DD">
              <w:rPr>
                <w:bCs/>
                <w:sz w:val="17"/>
                <w:szCs w:val="17"/>
                <w:lang w:val="fr-FR"/>
              </w:rPr>
              <w:t xml:space="preserve">arliamentary </w:t>
            </w:r>
            <w:r>
              <w:rPr>
                <w:bCs/>
                <w:sz w:val="17"/>
                <w:szCs w:val="17"/>
                <w:lang w:val="fr-FR"/>
              </w:rPr>
              <w:t>Assembly</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APEF</w:t>
            </w:r>
          </w:p>
        </w:tc>
        <w:tc>
          <w:tcPr>
            <w:tcW w:w="4011" w:type="dxa"/>
            <w:gridSpan w:val="3"/>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Association des pays exportateurs de minerai de fer</w:t>
            </w:r>
          </w:p>
        </w:tc>
        <w:tc>
          <w:tcPr>
            <w:tcW w:w="1187" w:type="dxa"/>
            <w:gridSpan w:val="4"/>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AIEC</w:t>
            </w:r>
          </w:p>
        </w:tc>
        <w:tc>
          <w:tcPr>
            <w:tcW w:w="3319" w:type="dxa"/>
            <w:gridSpan w:val="6"/>
            <w:shd w:val="clear" w:color="auto" w:fill="F3F3F3"/>
          </w:tcPr>
          <w:p w:rsidR="00641B0F" w:rsidRPr="00DB0847" w:rsidRDefault="00641B0F" w:rsidP="00C5434A">
            <w:pPr>
              <w:spacing w:before="40" w:after="40" w:line="216" w:lineRule="exact"/>
              <w:jc w:val="left"/>
              <w:rPr>
                <w:sz w:val="17"/>
                <w:szCs w:val="17"/>
                <w:lang w:val="en-US"/>
              </w:rPr>
            </w:pPr>
            <w:r w:rsidRPr="00DB0847">
              <w:rPr>
                <w:sz w:val="17"/>
                <w:szCs w:val="17"/>
                <w:lang w:val="en-US"/>
              </w:rPr>
              <w:t xml:space="preserve">Association of </w:t>
            </w:r>
            <w:smartTag w:uri="urn:schemas-microsoft-com:office:smarttags" w:element="place">
              <w:smartTag w:uri="urn:schemas-microsoft-com:office:smarttags" w:element="City">
                <w:r w:rsidRPr="00DB0847">
                  <w:rPr>
                    <w:sz w:val="17"/>
                    <w:szCs w:val="17"/>
                    <w:lang w:val="en-US"/>
                  </w:rPr>
                  <w:t>Iron</w:t>
                </w:r>
              </w:smartTag>
              <w:r w:rsidRPr="00DB0847">
                <w:rPr>
                  <w:sz w:val="17"/>
                  <w:szCs w:val="17"/>
                  <w:lang w:val="en-US"/>
                </w:rPr>
                <w:t xml:space="preserve"> </w:t>
              </w:r>
              <w:smartTag w:uri="urn:schemas-microsoft-com:office:smarttags" w:element="State">
                <w:r w:rsidRPr="00DB0847">
                  <w:rPr>
                    <w:sz w:val="17"/>
                    <w:szCs w:val="17"/>
                    <w:lang w:val="en-US"/>
                  </w:rPr>
                  <w:t>Ore</w:t>
                </w:r>
              </w:smartTag>
            </w:smartTag>
            <w:r w:rsidRPr="00DB0847">
              <w:rPr>
                <w:sz w:val="17"/>
                <w:szCs w:val="17"/>
                <w:lang w:val="en-US"/>
              </w:rPr>
              <w:t xml:space="preserve"> Exporting Countries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APNU</w:t>
            </w:r>
          </w:p>
        </w:tc>
        <w:tc>
          <w:tcPr>
            <w:tcW w:w="4011" w:type="dxa"/>
            <w:gridSpan w:val="3"/>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Administration postale de l</w:t>
            </w:r>
            <w:r>
              <w:rPr>
                <w:sz w:val="17"/>
                <w:szCs w:val="17"/>
                <w:lang w:val="fr-FR"/>
              </w:rPr>
              <w:t>’</w:t>
            </w:r>
            <w:r w:rsidRPr="00E548DD">
              <w:rPr>
                <w:sz w:val="17"/>
                <w:szCs w:val="17"/>
                <w:lang w:val="fr-FR"/>
              </w:rPr>
              <w:t>Organisation des</w:t>
            </w:r>
            <w:r>
              <w:rPr>
                <w:sz w:val="17"/>
                <w:szCs w:val="17"/>
                <w:lang w:val="fr-FR"/>
              </w:rPr>
              <w:t> </w:t>
            </w:r>
            <w:r w:rsidRPr="00E548DD">
              <w:rPr>
                <w:sz w:val="17"/>
                <w:szCs w:val="17"/>
                <w:lang w:val="fr-FR"/>
              </w:rPr>
              <w:t>Nations Unies</w:t>
            </w:r>
          </w:p>
        </w:tc>
        <w:tc>
          <w:tcPr>
            <w:tcW w:w="1187" w:type="dxa"/>
            <w:gridSpan w:val="4"/>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UNPA</w:t>
            </w:r>
          </w:p>
        </w:tc>
        <w:tc>
          <w:tcPr>
            <w:tcW w:w="3319" w:type="dxa"/>
            <w:gridSpan w:val="6"/>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United Nations Postal Administration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APPC</w:t>
            </w:r>
          </w:p>
        </w:tc>
        <w:tc>
          <w:tcPr>
            <w:tcW w:w="4011" w:type="dxa"/>
            <w:gridSpan w:val="3"/>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Alliance des pays producteurs de cacao</w:t>
            </w:r>
          </w:p>
        </w:tc>
        <w:tc>
          <w:tcPr>
            <w:tcW w:w="1187" w:type="dxa"/>
            <w:gridSpan w:val="4"/>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CPA</w:t>
            </w:r>
          </w:p>
        </w:tc>
        <w:tc>
          <w:tcPr>
            <w:tcW w:w="3319" w:type="dxa"/>
            <w:gridSpan w:val="6"/>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Cocoa Producers</w:t>
            </w:r>
            <w:r>
              <w:rPr>
                <w:sz w:val="17"/>
                <w:szCs w:val="17"/>
                <w:lang w:val="fr-FR"/>
              </w:rPr>
              <w:t>’</w:t>
            </w:r>
            <w:r w:rsidRPr="00E548DD">
              <w:rPr>
                <w:sz w:val="17"/>
                <w:szCs w:val="17"/>
                <w:lang w:val="fr-FR"/>
              </w:rPr>
              <w:t xml:space="preserve"> Alliance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ARCAL</w:t>
            </w:r>
          </w:p>
        </w:tc>
        <w:tc>
          <w:tcPr>
            <w:tcW w:w="4011" w:type="dxa"/>
            <w:gridSpan w:val="3"/>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 xml:space="preserve">Arrangements régionaux de coopération pour la promotion des sciences et techniques nucléaires en Amérique latine </w:t>
            </w:r>
          </w:p>
        </w:tc>
        <w:tc>
          <w:tcPr>
            <w:tcW w:w="1187" w:type="dxa"/>
            <w:gridSpan w:val="4"/>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ARCAL</w:t>
            </w:r>
          </w:p>
        </w:tc>
        <w:tc>
          <w:tcPr>
            <w:tcW w:w="3319" w:type="dxa"/>
            <w:gridSpan w:val="6"/>
            <w:shd w:val="clear" w:color="auto" w:fill="F3F3F3"/>
          </w:tcPr>
          <w:p w:rsidR="00641B0F" w:rsidRPr="00DB0847" w:rsidRDefault="00641B0F" w:rsidP="00C5434A">
            <w:pPr>
              <w:spacing w:before="40" w:after="40" w:line="216" w:lineRule="exact"/>
              <w:jc w:val="left"/>
              <w:rPr>
                <w:sz w:val="17"/>
                <w:szCs w:val="17"/>
                <w:lang w:val="en-US"/>
              </w:rPr>
            </w:pPr>
            <w:r w:rsidRPr="00DB0847">
              <w:rPr>
                <w:sz w:val="17"/>
                <w:szCs w:val="17"/>
                <w:lang w:val="en-US"/>
              </w:rPr>
              <w:t xml:space="preserve">Regional Co-operative Arrangements for the Promotion of Nuclear Science and Technology in </w:t>
            </w:r>
            <w:smartTag w:uri="urn:schemas-microsoft-com:office:smarttags" w:element="place">
              <w:r w:rsidRPr="00DB0847">
                <w:rPr>
                  <w:sz w:val="17"/>
                  <w:szCs w:val="17"/>
                  <w:lang w:val="en-US"/>
                </w:rPr>
                <w:t>Latin America</w:t>
              </w:r>
            </w:smartTag>
          </w:p>
        </w:tc>
      </w:tr>
      <w:tr w:rsidR="00641B0F" w:rsidRPr="00F1647F" w:rsidTr="0060025E">
        <w:tblPrEx>
          <w:tblCellMar>
            <w:top w:w="0" w:type="dxa"/>
            <w:bottom w:w="0" w:type="dxa"/>
          </w:tblCellMar>
        </w:tblPrEx>
        <w:tc>
          <w:tcPr>
            <w:tcW w:w="1339" w:type="dxa"/>
            <w:gridSpan w:val="3"/>
            <w:shd w:val="clear" w:color="auto" w:fill="FFFFFF"/>
          </w:tcPr>
          <w:p w:rsidR="00641B0F" w:rsidRPr="00D6767B" w:rsidRDefault="00641B0F" w:rsidP="00C5434A">
            <w:pPr>
              <w:spacing w:before="40" w:after="40" w:line="216" w:lineRule="exact"/>
              <w:jc w:val="left"/>
              <w:rPr>
                <w:b/>
                <w:strike/>
                <w:sz w:val="17"/>
                <w:szCs w:val="17"/>
                <w:lang w:val="fr-FR"/>
              </w:rPr>
            </w:pPr>
            <w:r w:rsidRPr="00D6767B">
              <w:rPr>
                <w:b/>
                <w:strike/>
                <w:sz w:val="17"/>
                <w:szCs w:val="17"/>
                <w:lang w:val="fr-FR"/>
              </w:rPr>
              <w:t>ARS</w:t>
            </w:r>
          </w:p>
        </w:tc>
        <w:tc>
          <w:tcPr>
            <w:tcW w:w="4011" w:type="dxa"/>
            <w:gridSpan w:val="3"/>
            <w:shd w:val="clear" w:color="auto" w:fill="F3F3F3"/>
          </w:tcPr>
          <w:p w:rsidR="00641B0F" w:rsidRPr="00D6767B" w:rsidRDefault="00641B0F" w:rsidP="00C5434A">
            <w:pPr>
              <w:spacing w:before="40" w:after="40" w:line="216" w:lineRule="exact"/>
              <w:jc w:val="left"/>
              <w:rPr>
                <w:sz w:val="17"/>
                <w:szCs w:val="17"/>
                <w:lang w:val="fr-FR"/>
              </w:rPr>
            </w:pPr>
            <w:r>
              <w:rPr>
                <w:sz w:val="17"/>
                <w:szCs w:val="17"/>
                <w:lang w:val="fr-FR"/>
              </w:rPr>
              <w:t>Armée de résistance du Seigneur (m</w:t>
            </w:r>
            <w:r w:rsidRPr="00F1647F">
              <w:rPr>
                <w:sz w:val="17"/>
                <w:szCs w:val="17"/>
                <w:lang w:val="fr-FR"/>
              </w:rPr>
              <w:t>ouvement rebelle créé en Ouganda en 1987, mais présent également dans certaines parties du Soudan, de la République centrafricaine et de la République démocratique du</w:t>
            </w:r>
            <w:r>
              <w:rPr>
                <w:sz w:val="17"/>
                <w:szCs w:val="17"/>
                <w:lang w:val="fr-FR"/>
              </w:rPr>
              <w:t> </w:t>
            </w:r>
            <w:r w:rsidRPr="00F1647F">
              <w:rPr>
                <w:sz w:val="17"/>
                <w:szCs w:val="17"/>
                <w:lang w:val="fr-FR"/>
              </w:rPr>
              <w:t>Congo</w:t>
            </w:r>
            <w:r>
              <w:rPr>
                <w:sz w:val="17"/>
                <w:szCs w:val="17"/>
                <w:lang w:val="fr-FR"/>
              </w:rPr>
              <w:t>) (</w:t>
            </w:r>
            <w:r>
              <w:rPr>
                <w:i/>
                <w:sz w:val="17"/>
                <w:szCs w:val="17"/>
                <w:lang w:val="fr-FR"/>
              </w:rPr>
              <w:t>ce sigle a été abandonné par le Service français en décembre 2011</w:t>
            </w:r>
            <w:r w:rsidR="00E711DD">
              <w:rPr>
                <w:i/>
                <w:sz w:val="17"/>
                <w:szCs w:val="17"/>
                <w:lang w:val="fr-FR"/>
              </w:rPr>
              <w:t>;</w:t>
            </w:r>
            <w:r>
              <w:rPr>
                <w:i/>
                <w:sz w:val="17"/>
                <w:szCs w:val="17"/>
                <w:lang w:val="fr-FR"/>
              </w:rPr>
              <w:t xml:space="preserve"> on lui préférera LRA</w:t>
            </w:r>
            <w:r>
              <w:rPr>
                <w:sz w:val="17"/>
                <w:szCs w:val="17"/>
                <w:lang w:val="fr-FR"/>
              </w:rPr>
              <w:t>)</w:t>
            </w:r>
          </w:p>
        </w:tc>
        <w:tc>
          <w:tcPr>
            <w:tcW w:w="1187" w:type="dxa"/>
            <w:gridSpan w:val="4"/>
            <w:shd w:val="clear" w:color="auto" w:fill="FFFFFF"/>
          </w:tcPr>
          <w:p w:rsidR="00641B0F" w:rsidRPr="00E548DD" w:rsidRDefault="00641B0F" w:rsidP="00C5434A">
            <w:pPr>
              <w:spacing w:before="40" w:after="40" w:line="216" w:lineRule="exact"/>
              <w:jc w:val="left"/>
              <w:rPr>
                <w:sz w:val="17"/>
                <w:szCs w:val="17"/>
                <w:lang w:val="fr-FR"/>
              </w:rPr>
            </w:pPr>
          </w:p>
        </w:tc>
        <w:tc>
          <w:tcPr>
            <w:tcW w:w="3319" w:type="dxa"/>
            <w:gridSpan w:val="6"/>
            <w:shd w:val="clear" w:color="auto" w:fill="F3F3F3"/>
          </w:tcPr>
          <w:p w:rsidR="00641B0F" w:rsidRPr="00F1647F" w:rsidRDefault="00641B0F" w:rsidP="00C5434A">
            <w:pPr>
              <w:spacing w:before="40" w:after="40" w:line="216" w:lineRule="exact"/>
              <w:jc w:val="left"/>
              <w:rPr>
                <w:sz w:val="17"/>
                <w:szCs w:val="17"/>
                <w:lang w:val="fr-FR"/>
              </w:rPr>
            </w:pPr>
            <w:r w:rsidRPr="00F1647F">
              <w:rPr>
                <w:sz w:val="17"/>
                <w:szCs w:val="17"/>
                <w:lang w:val="fr-FR"/>
              </w:rPr>
              <w:t>Lord</w:t>
            </w:r>
            <w:r>
              <w:rPr>
                <w:sz w:val="17"/>
                <w:szCs w:val="17"/>
                <w:lang w:val="fr-FR"/>
              </w:rPr>
              <w:t>’</w:t>
            </w:r>
            <w:r w:rsidRPr="00F1647F">
              <w:rPr>
                <w:sz w:val="17"/>
                <w:szCs w:val="17"/>
                <w:lang w:val="fr-FR"/>
              </w:rPr>
              <w:t>s Resistance Army</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ASACR</w:t>
            </w:r>
          </w:p>
        </w:tc>
        <w:tc>
          <w:tcPr>
            <w:tcW w:w="4011" w:type="dxa"/>
            <w:gridSpan w:val="3"/>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Association sud-asiatique de coopération régionale</w:t>
            </w:r>
          </w:p>
        </w:tc>
        <w:tc>
          <w:tcPr>
            <w:tcW w:w="1187" w:type="dxa"/>
            <w:gridSpan w:val="4"/>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SAARC</w:t>
            </w:r>
          </w:p>
        </w:tc>
        <w:tc>
          <w:tcPr>
            <w:tcW w:w="3319" w:type="dxa"/>
            <w:gridSpan w:val="6"/>
            <w:shd w:val="clear" w:color="auto" w:fill="F3F3F3"/>
          </w:tcPr>
          <w:p w:rsidR="00641B0F" w:rsidRPr="00DB0847" w:rsidRDefault="00641B0F" w:rsidP="00C5434A">
            <w:pPr>
              <w:spacing w:before="40" w:after="40" w:line="216" w:lineRule="exact"/>
              <w:jc w:val="left"/>
              <w:rPr>
                <w:sz w:val="17"/>
                <w:szCs w:val="17"/>
                <w:lang w:val="en-US"/>
              </w:rPr>
            </w:pPr>
            <w:r w:rsidRPr="00DB0847">
              <w:rPr>
                <w:sz w:val="17"/>
                <w:szCs w:val="17"/>
                <w:lang w:val="en-US"/>
              </w:rPr>
              <w:t>South Asian Association for Regional Cooperation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C5434A">
            <w:pPr>
              <w:keepNext/>
              <w:keepLines/>
              <w:spacing w:before="40" w:after="40" w:line="216" w:lineRule="exact"/>
              <w:jc w:val="left"/>
              <w:rPr>
                <w:b/>
                <w:sz w:val="17"/>
                <w:szCs w:val="17"/>
                <w:lang w:val="fr-FR"/>
              </w:rPr>
            </w:pPr>
            <w:r w:rsidRPr="00E548DD">
              <w:rPr>
                <w:b/>
                <w:sz w:val="17"/>
                <w:szCs w:val="17"/>
                <w:lang w:val="fr-FR"/>
              </w:rPr>
              <w:t>ASCII</w:t>
            </w:r>
          </w:p>
        </w:tc>
        <w:tc>
          <w:tcPr>
            <w:tcW w:w="4011" w:type="dxa"/>
            <w:gridSpan w:val="3"/>
            <w:shd w:val="clear" w:color="auto" w:fill="F3F3F3"/>
          </w:tcPr>
          <w:p w:rsidR="00641B0F" w:rsidRPr="00E548DD" w:rsidRDefault="00641B0F" w:rsidP="00C5434A">
            <w:pPr>
              <w:keepNext/>
              <w:keepLines/>
              <w:spacing w:before="40" w:after="40" w:line="216" w:lineRule="exact"/>
              <w:jc w:val="left"/>
              <w:rPr>
                <w:sz w:val="17"/>
                <w:szCs w:val="17"/>
                <w:lang w:val="fr-FR"/>
              </w:rPr>
            </w:pPr>
            <w:r>
              <w:rPr>
                <w:sz w:val="17"/>
                <w:szCs w:val="17"/>
                <w:lang w:val="fr-FR"/>
              </w:rPr>
              <w:t>c</w:t>
            </w:r>
            <w:r w:rsidRPr="00E548DD">
              <w:rPr>
                <w:sz w:val="17"/>
                <w:szCs w:val="17"/>
                <w:lang w:val="fr-FR"/>
              </w:rPr>
              <w:t>ode standard américain pour l</w:t>
            </w:r>
            <w:r>
              <w:rPr>
                <w:sz w:val="17"/>
                <w:szCs w:val="17"/>
                <w:lang w:val="fr-FR"/>
              </w:rPr>
              <w:t>’</w:t>
            </w:r>
            <w:r w:rsidRPr="00E548DD">
              <w:rPr>
                <w:sz w:val="17"/>
                <w:szCs w:val="17"/>
                <w:lang w:val="fr-FR"/>
              </w:rPr>
              <w:t>échange d</w:t>
            </w:r>
            <w:r>
              <w:rPr>
                <w:sz w:val="17"/>
                <w:szCs w:val="17"/>
                <w:lang w:val="fr-FR"/>
              </w:rPr>
              <w:t>’</w:t>
            </w:r>
            <w:r w:rsidRPr="00E548DD">
              <w:rPr>
                <w:sz w:val="17"/>
                <w:szCs w:val="17"/>
                <w:lang w:val="fr-FR"/>
              </w:rPr>
              <w:t>informations</w:t>
            </w:r>
          </w:p>
          <w:p w:rsidR="00641B0F" w:rsidRPr="00E548DD" w:rsidRDefault="00641B0F" w:rsidP="00C5434A">
            <w:pPr>
              <w:keepNext/>
              <w:keepLines/>
              <w:tabs>
                <w:tab w:val="left" w:pos="269"/>
              </w:tabs>
              <w:spacing w:before="40" w:after="40" w:line="216" w:lineRule="exact"/>
              <w:jc w:val="left"/>
              <w:rPr>
                <w:sz w:val="17"/>
                <w:szCs w:val="17"/>
                <w:lang w:val="fr-FR"/>
              </w:rPr>
            </w:pPr>
            <w:r w:rsidRPr="00E548DD">
              <w:rPr>
                <w:sz w:val="17"/>
                <w:szCs w:val="17"/>
                <w:lang w:val="fr-FR"/>
              </w:rPr>
              <w:sym w:font="Webdings" w:char="F034"/>
            </w:r>
            <w:r w:rsidRPr="00E548DD">
              <w:rPr>
                <w:sz w:val="17"/>
                <w:szCs w:val="17"/>
                <w:lang w:val="fr-FR"/>
              </w:rPr>
              <w:tab/>
              <w:t>la table ASCII</w:t>
            </w:r>
          </w:p>
        </w:tc>
        <w:tc>
          <w:tcPr>
            <w:tcW w:w="1187" w:type="dxa"/>
            <w:gridSpan w:val="4"/>
            <w:shd w:val="clear" w:color="auto" w:fill="FFFFFF"/>
          </w:tcPr>
          <w:p w:rsidR="00641B0F" w:rsidRPr="00E548DD" w:rsidRDefault="00641B0F" w:rsidP="00C5434A">
            <w:pPr>
              <w:keepNext/>
              <w:keepLines/>
              <w:spacing w:before="40" w:after="40" w:line="216" w:lineRule="exact"/>
              <w:jc w:val="left"/>
              <w:rPr>
                <w:sz w:val="17"/>
                <w:szCs w:val="17"/>
                <w:lang w:val="fr-FR"/>
              </w:rPr>
            </w:pPr>
            <w:r w:rsidRPr="00E548DD">
              <w:rPr>
                <w:sz w:val="17"/>
                <w:szCs w:val="17"/>
                <w:lang w:val="fr-FR"/>
              </w:rPr>
              <w:t>ASCII</w:t>
            </w:r>
          </w:p>
        </w:tc>
        <w:tc>
          <w:tcPr>
            <w:tcW w:w="3319" w:type="dxa"/>
            <w:gridSpan w:val="6"/>
            <w:shd w:val="clear" w:color="auto" w:fill="F3F3F3"/>
          </w:tcPr>
          <w:p w:rsidR="00641B0F" w:rsidRPr="00E548DD" w:rsidRDefault="00641B0F" w:rsidP="00C5434A">
            <w:pPr>
              <w:keepNext/>
              <w:keepLines/>
              <w:spacing w:before="40" w:after="40" w:line="216" w:lineRule="exact"/>
              <w:jc w:val="left"/>
              <w:rPr>
                <w:sz w:val="17"/>
                <w:szCs w:val="17"/>
                <w:lang w:val="fr-FR"/>
              </w:rPr>
            </w:pPr>
            <w:r w:rsidRPr="00E548DD">
              <w:rPr>
                <w:sz w:val="17"/>
                <w:szCs w:val="17"/>
                <w:lang w:val="fr-FR"/>
              </w:rPr>
              <w:t>American Standard Code for Information Interchange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ASE</w:t>
            </w:r>
          </w:p>
        </w:tc>
        <w:tc>
          <w:tcPr>
            <w:tcW w:w="4011" w:type="dxa"/>
            <w:gridSpan w:val="3"/>
            <w:shd w:val="clear" w:color="auto" w:fill="F3F3F3"/>
          </w:tcPr>
          <w:p w:rsidR="00641B0F" w:rsidRPr="00E548DD" w:rsidRDefault="00641B0F" w:rsidP="00C5434A">
            <w:pPr>
              <w:pStyle w:val="H56"/>
              <w:spacing w:before="40" w:after="40" w:line="216" w:lineRule="exact"/>
              <w:jc w:val="left"/>
              <w:rPr>
                <w:sz w:val="17"/>
                <w:szCs w:val="17"/>
                <w:lang w:val="fr-FR"/>
              </w:rPr>
            </w:pPr>
            <w:r w:rsidRPr="00E548DD">
              <w:rPr>
                <w:sz w:val="17"/>
                <w:szCs w:val="17"/>
                <w:lang w:val="fr-FR"/>
              </w:rPr>
              <w:t xml:space="preserve">Agence spatiale européenne </w:t>
            </w:r>
          </w:p>
        </w:tc>
        <w:tc>
          <w:tcPr>
            <w:tcW w:w="1187" w:type="dxa"/>
            <w:gridSpan w:val="4"/>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ESA</w:t>
            </w:r>
          </w:p>
        </w:tc>
        <w:tc>
          <w:tcPr>
            <w:tcW w:w="3319" w:type="dxa"/>
            <w:gridSpan w:val="6"/>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European Space Agency</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ASEAN</w:t>
            </w:r>
          </w:p>
        </w:tc>
        <w:tc>
          <w:tcPr>
            <w:tcW w:w="4011" w:type="dxa"/>
            <w:gridSpan w:val="3"/>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Association des nations de l</w:t>
            </w:r>
            <w:r>
              <w:rPr>
                <w:sz w:val="17"/>
                <w:szCs w:val="17"/>
                <w:lang w:val="fr-FR"/>
              </w:rPr>
              <w:t>’</w:t>
            </w:r>
            <w:r w:rsidRPr="00E548DD">
              <w:rPr>
                <w:sz w:val="17"/>
                <w:szCs w:val="17"/>
                <w:lang w:val="fr-FR"/>
              </w:rPr>
              <w:t>Asie du Sud-Est</w:t>
            </w:r>
            <w:r w:rsidRPr="00E548DD">
              <w:rPr>
                <w:sz w:val="17"/>
                <w:szCs w:val="17"/>
                <w:lang w:val="fr-FR"/>
              </w:rPr>
              <w:br/>
              <w:t>(</w:t>
            </w:r>
            <w:r w:rsidRPr="007D1CF7">
              <w:rPr>
                <w:i/>
                <w:sz w:val="17"/>
                <w:szCs w:val="17"/>
                <w:lang w:val="fr-FR"/>
              </w:rPr>
              <w:t>ne plus utiliser l</w:t>
            </w:r>
            <w:r w:rsidR="005E65A3">
              <w:rPr>
                <w:i/>
                <w:sz w:val="17"/>
                <w:szCs w:val="17"/>
                <w:lang w:val="fr-FR"/>
              </w:rPr>
              <w:t>’acronyme</w:t>
            </w:r>
            <w:r w:rsidRPr="007D1CF7">
              <w:rPr>
                <w:i/>
                <w:sz w:val="17"/>
                <w:szCs w:val="17"/>
                <w:lang w:val="fr-FR"/>
              </w:rPr>
              <w:t xml:space="preserve"> français </w:t>
            </w:r>
            <w:r w:rsidRPr="00463546">
              <w:rPr>
                <w:sz w:val="17"/>
                <w:szCs w:val="17"/>
                <w:lang w:val="fr-FR"/>
              </w:rPr>
              <w:t>ANASE</w:t>
            </w:r>
            <w:r w:rsidRPr="00E548DD">
              <w:rPr>
                <w:sz w:val="17"/>
                <w:szCs w:val="17"/>
                <w:lang w:val="fr-FR"/>
              </w:rPr>
              <w:t>)</w:t>
            </w:r>
          </w:p>
        </w:tc>
        <w:tc>
          <w:tcPr>
            <w:tcW w:w="1187" w:type="dxa"/>
            <w:gridSpan w:val="4"/>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ASEAN</w:t>
            </w:r>
          </w:p>
        </w:tc>
        <w:tc>
          <w:tcPr>
            <w:tcW w:w="3319" w:type="dxa"/>
            <w:gridSpan w:val="6"/>
            <w:shd w:val="clear" w:color="auto" w:fill="F3F3F3"/>
          </w:tcPr>
          <w:p w:rsidR="00641B0F" w:rsidRPr="00DB0847" w:rsidRDefault="00641B0F" w:rsidP="00C5434A">
            <w:pPr>
              <w:spacing w:before="40" w:after="40" w:line="216" w:lineRule="exact"/>
              <w:jc w:val="left"/>
              <w:rPr>
                <w:sz w:val="17"/>
                <w:szCs w:val="17"/>
                <w:lang w:val="en-US"/>
              </w:rPr>
            </w:pPr>
            <w:r w:rsidRPr="00DB0847">
              <w:rPr>
                <w:sz w:val="17"/>
                <w:szCs w:val="17"/>
                <w:lang w:val="en-US"/>
              </w:rPr>
              <w:t>Association of Southeast Asian Nations</w:t>
            </w:r>
          </w:p>
        </w:tc>
      </w:tr>
      <w:tr w:rsidR="00641B0F" w:rsidRPr="00DB0847"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C5434A">
            <w:pPr>
              <w:spacing w:before="40" w:after="80" w:line="216" w:lineRule="exact"/>
              <w:jc w:val="left"/>
              <w:rPr>
                <w:b/>
                <w:sz w:val="17"/>
                <w:szCs w:val="17"/>
                <w:lang w:val="fr-FR"/>
              </w:rPr>
            </w:pPr>
            <w:r w:rsidRPr="00E548DD">
              <w:rPr>
                <w:b/>
                <w:sz w:val="17"/>
                <w:szCs w:val="17"/>
                <w:lang w:val="fr-FR"/>
              </w:rPr>
              <w:t>AWACS</w:t>
            </w:r>
          </w:p>
        </w:tc>
        <w:tc>
          <w:tcPr>
            <w:tcW w:w="4011" w:type="dxa"/>
            <w:gridSpan w:val="3"/>
            <w:tcBorders>
              <w:bottom w:val="single" w:sz="4" w:space="0" w:color="auto"/>
            </w:tcBorders>
            <w:shd w:val="clear" w:color="auto" w:fill="F3F3F3"/>
          </w:tcPr>
          <w:p w:rsidR="00641B0F" w:rsidRPr="00E548DD" w:rsidRDefault="00641B0F" w:rsidP="00C5434A">
            <w:pPr>
              <w:spacing w:before="40" w:after="80" w:line="216" w:lineRule="exact"/>
              <w:jc w:val="left"/>
              <w:rPr>
                <w:sz w:val="17"/>
                <w:szCs w:val="17"/>
                <w:lang w:val="fr-FR"/>
              </w:rPr>
            </w:pPr>
            <w:r>
              <w:rPr>
                <w:sz w:val="17"/>
                <w:szCs w:val="17"/>
                <w:lang w:val="fr-FR"/>
              </w:rPr>
              <w:t>s</w:t>
            </w:r>
            <w:r w:rsidRPr="00E548DD">
              <w:rPr>
                <w:sz w:val="17"/>
                <w:szCs w:val="17"/>
                <w:lang w:val="fr-FR"/>
              </w:rPr>
              <w:t>ystème aéroporté d</w:t>
            </w:r>
            <w:r>
              <w:rPr>
                <w:sz w:val="17"/>
                <w:szCs w:val="17"/>
                <w:lang w:val="fr-FR"/>
              </w:rPr>
              <w:t>’</w:t>
            </w:r>
            <w:r w:rsidRPr="00E548DD">
              <w:rPr>
                <w:sz w:val="17"/>
                <w:szCs w:val="17"/>
                <w:lang w:val="fr-FR"/>
              </w:rPr>
              <w:t>alerte et de contrôle</w:t>
            </w:r>
          </w:p>
          <w:p w:rsidR="00641B0F" w:rsidRPr="00E548DD" w:rsidRDefault="00641B0F" w:rsidP="00C5434A">
            <w:pPr>
              <w:tabs>
                <w:tab w:val="left" w:pos="254"/>
              </w:tabs>
              <w:spacing w:before="40" w:after="80" w:line="216" w:lineRule="exact"/>
              <w:jc w:val="left"/>
              <w:rPr>
                <w:sz w:val="17"/>
                <w:szCs w:val="17"/>
                <w:lang w:val="fr-FR"/>
              </w:rPr>
            </w:pPr>
            <w:r w:rsidRPr="00E548DD">
              <w:rPr>
                <w:sz w:val="17"/>
                <w:szCs w:val="17"/>
                <w:lang w:val="fr-FR"/>
              </w:rPr>
              <w:sym w:font="Webdings" w:char="F034"/>
            </w:r>
            <w:r w:rsidRPr="00E548DD">
              <w:rPr>
                <w:sz w:val="17"/>
                <w:szCs w:val="17"/>
                <w:lang w:val="fr-FR"/>
              </w:rPr>
              <w:tab/>
              <w:t>un avion-radar AWACS, des AWACS</w:t>
            </w:r>
          </w:p>
        </w:tc>
        <w:tc>
          <w:tcPr>
            <w:tcW w:w="1187" w:type="dxa"/>
            <w:gridSpan w:val="4"/>
            <w:tcBorders>
              <w:bottom w:val="single" w:sz="4" w:space="0" w:color="auto"/>
            </w:tcBorders>
            <w:shd w:val="clear" w:color="auto" w:fill="FFFFFF"/>
          </w:tcPr>
          <w:p w:rsidR="00641B0F" w:rsidRPr="00E548DD" w:rsidRDefault="00641B0F" w:rsidP="00C5434A">
            <w:pPr>
              <w:spacing w:before="40" w:after="80" w:line="216" w:lineRule="exact"/>
              <w:jc w:val="left"/>
              <w:rPr>
                <w:sz w:val="17"/>
                <w:szCs w:val="17"/>
                <w:lang w:val="fr-FR"/>
              </w:rPr>
            </w:pPr>
            <w:r w:rsidRPr="00E548DD">
              <w:rPr>
                <w:sz w:val="17"/>
                <w:szCs w:val="17"/>
                <w:lang w:val="fr-FR"/>
              </w:rPr>
              <w:t>AWACS</w:t>
            </w:r>
          </w:p>
        </w:tc>
        <w:tc>
          <w:tcPr>
            <w:tcW w:w="3319" w:type="dxa"/>
            <w:gridSpan w:val="6"/>
            <w:tcBorders>
              <w:bottom w:val="single" w:sz="4" w:space="0" w:color="auto"/>
            </w:tcBorders>
            <w:shd w:val="clear" w:color="auto" w:fill="F3F3F3"/>
          </w:tcPr>
          <w:p w:rsidR="00641B0F" w:rsidRPr="00DB0847" w:rsidRDefault="00641B0F" w:rsidP="00C5434A">
            <w:pPr>
              <w:spacing w:before="40" w:after="80" w:line="216" w:lineRule="exact"/>
              <w:jc w:val="left"/>
              <w:rPr>
                <w:sz w:val="17"/>
                <w:szCs w:val="17"/>
                <w:lang w:val="en-US"/>
              </w:rPr>
            </w:pPr>
            <w:r w:rsidRPr="00DB0847">
              <w:rPr>
                <w:sz w:val="17"/>
                <w:szCs w:val="17"/>
                <w:lang w:val="en-US"/>
              </w:rPr>
              <w:t>Airbone Warning and Control System</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1B632C">
            <w:pPr>
              <w:spacing w:before="80" w:after="80" w:line="230" w:lineRule="exact"/>
              <w:jc w:val="center"/>
              <w:rPr>
                <w:b/>
                <w:i/>
                <w:sz w:val="24"/>
                <w:szCs w:val="24"/>
                <w:lang w:val="fr-FR"/>
              </w:rPr>
            </w:pPr>
            <w:r w:rsidRPr="00E548DD">
              <w:rPr>
                <w:b/>
                <w:i/>
                <w:sz w:val="24"/>
                <w:szCs w:val="24"/>
                <w:lang w:val="fr-FR"/>
              </w:rPr>
              <w:t>B</w:t>
            </w:r>
          </w:p>
        </w:tc>
      </w:tr>
      <w:tr w:rsidR="00641B0F" w:rsidRPr="00DB0847"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C5434A">
            <w:pPr>
              <w:spacing w:before="80" w:after="40" w:line="216" w:lineRule="exact"/>
              <w:jc w:val="left"/>
              <w:rPr>
                <w:b/>
                <w:sz w:val="17"/>
                <w:szCs w:val="17"/>
                <w:lang w:val="fr-FR"/>
              </w:rPr>
            </w:pPr>
            <w:r w:rsidRPr="00E548DD">
              <w:rPr>
                <w:b/>
                <w:sz w:val="17"/>
                <w:szCs w:val="17"/>
                <w:lang w:val="fr-FR"/>
              </w:rPr>
              <w:t>BADEA</w:t>
            </w:r>
          </w:p>
        </w:tc>
        <w:tc>
          <w:tcPr>
            <w:tcW w:w="3982" w:type="dxa"/>
            <w:gridSpan w:val="2"/>
            <w:tcBorders>
              <w:top w:val="single" w:sz="4" w:space="0" w:color="auto"/>
            </w:tcBorders>
            <w:shd w:val="clear" w:color="auto" w:fill="F3F3F3"/>
          </w:tcPr>
          <w:p w:rsidR="00641B0F" w:rsidRPr="00E548DD" w:rsidRDefault="00641B0F" w:rsidP="00C5434A">
            <w:pPr>
              <w:spacing w:before="80" w:after="40" w:line="216" w:lineRule="exact"/>
              <w:jc w:val="left"/>
              <w:rPr>
                <w:sz w:val="17"/>
                <w:szCs w:val="17"/>
                <w:lang w:val="fr-FR"/>
              </w:rPr>
            </w:pPr>
            <w:r w:rsidRPr="00E548DD">
              <w:rPr>
                <w:sz w:val="17"/>
                <w:szCs w:val="17"/>
                <w:lang w:val="fr-FR"/>
              </w:rPr>
              <w:t>Banque arabe pour le développement économique de</w:t>
            </w:r>
            <w:r w:rsidRPr="00E548DD">
              <w:rPr>
                <w:lang w:val="fr-FR"/>
              </w:rPr>
              <w:t> </w:t>
            </w:r>
            <w:r w:rsidRPr="00E548DD">
              <w:rPr>
                <w:sz w:val="17"/>
                <w:szCs w:val="17"/>
                <w:lang w:val="fr-FR"/>
              </w:rPr>
              <w:t>l</w:t>
            </w:r>
            <w:r>
              <w:rPr>
                <w:sz w:val="17"/>
                <w:szCs w:val="17"/>
                <w:lang w:val="fr-FR"/>
              </w:rPr>
              <w:t>’</w:t>
            </w:r>
            <w:r w:rsidRPr="00E548DD">
              <w:rPr>
                <w:sz w:val="17"/>
                <w:szCs w:val="17"/>
                <w:lang w:val="fr-FR"/>
              </w:rPr>
              <w:t>Afrique</w:t>
            </w:r>
          </w:p>
        </w:tc>
        <w:tc>
          <w:tcPr>
            <w:tcW w:w="1216" w:type="dxa"/>
            <w:gridSpan w:val="5"/>
            <w:tcBorders>
              <w:top w:val="single" w:sz="4" w:space="0" w:color="auto"/>
            </w:tcBorders>
            <w:shd w:val="clear" w:color="auto" w:fill="FFFFFF"/>
          </w:tcPr>
          <w:p w:rsidR="00641B0F" w:rsidRPr="00E548DD" w:rsidRDefault="00641B0F" w:rsidP="00C5434A">
            <w:pPr>
              <w:spacing w:before="80" w:after="40" w:line="216" w:lineRule="exact"/>
              <w:jc w:val="left"/>
              <w:rPr>
                <w:sz w:val="17"/>
                <w:szCs w:val="17"/>
                <w:lang w:val="fr-FR"/>
              </w:rPr>
            </w:pPr>
            <w:r w:rsidRPr="00E548DD">
              <w:rPr>
                <w:sz w:val="17"/>
                <w:szCs w:val="17"/>
                <w:lang w:val="fr-FR"/>
              </w:rPr>
              <w:t>ABEDA</w:t>
            </w:r>
          </w:p>
        </w:tc>
        <w:tc>
          <w:tcPr>
            <w:tcW w:w="3319" w:type="dxa"/>
            <w:gridSpan w:val="6"/>
            <w:tcBorders>
              <w:top w:val="single" w:sz="4" w:space="0" w:color="auto"/>
            </w:tcBorders>
            <w:shd w:val="clear" w:color="auto" w:fill="F3F3F3"/>
          </w:tcPr>
          <w:p w:rsidR="00641B0F" w:rsidRPr="00DB0847" w:rsidRDefault="00641B0F" w:rsidP="00C5434A">
            <w:pPr>
              <w:spacing w:before="80" w:after="40" w:line="216" w:lineRule="exact"/>
              <w:jc w:val="left"/>
              <w:rPr>
                <w:sz w:val="17"/>
                <w:szCs w:val="17"/>
                <w:lang w:val="en-US"/>
              </w:rPr>
            </w:pPr>
            <w:r w:rsidRPr="00DB0847">
              <w:rPr>
                <w:sz w:val="17"/>
                <w:szCs w:val="17"/>
                <w:lang w:val="en-US"/>
              </w:rPr>
              <w:t xml:space="preserve">Arab Bank for Economic Development in </w:t>
            </w:r>
            <w:smartTag w:uri="urn:schemas-microsoft-com:office:smarttags" w:element="place">
              <w:r w:rsidRPr="00DB0847">
                <w:rPr>
                  <w:sz w:val="17"/>
                  <w:szCs w:val="17"/>
                  <w:lang w:val="en-US"/>
                </w:rPr>
                <w:t>Africa</w:t>
              </w:r>
            </w:smartTag>
          </w:p>
        </w:tc>
      </w:tr>
      <w:tr w:rsidR="00641B0F" w:rsidRPr="00E548DD" w:rsidTr="0060025E">
        <w:tblPrEx>
          <w:tblCellMar>
            <w:top w:w="0" w:type="dxa"/>
            <w:bottom w:w="0" w:type="dxa"/>
          </w:tblCellMar>
        </w:tblPrEx>
        <w:tc>
          <w:tcPr>
            <w:tcW w:w="1339" w:type="dxa"/>
            <w:gridSpan w:val="3"/>
            <w:shd w:val="clear" w:color="auto" w:fill="FFFFFF"/>
          </w:tcPr>
          <w:p w:rsidR="00641B0F" w:rsidRPr="005E65A3" w:rsidRDefault="00641B0F" w:rsidP="00C5434A">
            <w:pPr>
              <w:spacing w:before="40" w:after="40" w:line="216" w:lineRule="exact"/>
              <w:jc w:val="left"/>
              <w:rPr>
                <w:b/>
                <w:sz w:val="17"/>
                <w:szCs w:val="17"/>
                <w:lang w:val="fr-FR"/>
              </w:rPr>
            </w:pPr>
            <w:r w:rsidRPr="00E548DD">
              <w:rPr>
                <w:b/>
                <w:sz w:val="17"/>
                <w:szCs w:val="17"/>
                <w:lang w:val="fr-FR"/>
              </w:rPr>
              <w:t>B</w:t>
            </w:r>
            <w:r w:rsidR="00140D02">
              <w:rPr>
                <w:b/>
                <w:sz w:val="17"/>
                <w:szCs w:val="17"/>
                <w:lang w:val="fr-FR"/>
              </w:rPr>
              <w:t>a</w:t>
            </w:r>
            <w:r w:rsidR="00187F8A">
              <w:rPr>
                <w:b/>
                <w:sz w:val="17"/>
                <w:szCs w:val="17"/>
                <w:lang w:val="fr-FR"/>
              </w:rPr>
              <w:t>f</w:t>
            </w:r>
            <w:r w:rsidRPr="00E548DD">
              <w:rPr>
                <w:b/>
                <w:sz w:val="17"/>
                <w:szCs w:val="17"/>
                <w:lang w:val="fr-FR"/>
              </w:rPr>
              <w:t>D</w:t>
            </w:r>
            <w:r w:rsidR="005E65A3">
              <w:rPr>
                <w:b/>
                <w:sz w:val="17"/>
                <w:szCs w:val="17"/>
                <w:lang w:val="fr-FR"/>
              </w:rPr>
              <w:t xml:space="preserve"> </w:t>
            </w:r>
            <w:r w:rsidR="005E65A3">
              <w:rPr>
                <w:i/>
                <w:sz w:val="17"/>
                <w:szCs w:val="17"/>
                <w:lang w:val="fr-FR"/>
              </w:rPr>
              <w:t>ou</w:t>
            </w:r>
            <w:r w:rsidR="005E65A3">
              <w:rPr>
                <w:sz w:val="17"/>
                <w:szCs w:val="17"/>
                <w:lang w:val="fr-FR"/>
              </w:rPr>
              <w:t xml:space="preserve"> </w:t>
            </w:r>
            <w:r w:rsidR="005E65A3">
              <w:rPr>
                <w:b/>
                <w:sz w:val="17"/>
                <w:szCs w:val="17"/>
                <w:lang w:val="fr-FR"/>
              </w:rPr>
              <w:t>BAD</w:t>
            </w:r>
          </w:p>
        </w:tc>
        <w:tc>
          <w:tcPr>
            <w:tcW w:w="3982" w:type="dxa"/>
            <w:gridSpan w:val="2"/>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Banque africaine de développement</w:t>
            </w:r>
            <w:r w:rsidR="005E65A3">
              <w:rPr>
                <w:sz w:val="17"/>
                <w:szCs w:val="17"/>
                <w:lang w:val="fr-FR"/>
              </w:rPr>
              <w:t xml:space="preserve"> </w:t>
            </w:r>
          </w:p>
        </w:tc>
        <w:tc>
          <w:tcPr>
            <w:tcW w:w="1216" w:type="dxa"/>
            <w:gridSpan w:val="5"/>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AfDB</w:t>
            </w:r>
            <w:r w:rsidR="005E65A3">
              <w:rPr>
                <w:sz w:val="17"/>
                <w:szCs w:val="17"/>
                <w:lang w:val="fr-FR"/>
              </w:rPr>
              <w:t>/ADB</w:t>
            </w:r>
          </w:p>
        </w:tc>
        <w:tc>
          <w:tcPr>
            <w:tcW w:w="3319" w:type="dxa"/>
            <w:gridSpan w:val="6"/>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African Development Bank</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B74CA1">
            <w:pPr>
              <w:spacing w:before="40" w:after="40" w:line="220" w:lineRule="exact"/>
              <w:jc w:val="left"/>
              <w:rPr>
                <w:b/>
                <w:sz w:val="17"/>
                <w:szCs w:val="17"/>
                <w:lang w:val="fr-FR"/>
              </w:rPr>
            </w:pPr>
            <w:r>
              <w:rPr>
                <w:b/>
                <w:sz w:val="17"/>
                <w:szCs w:val="17"/>
                <w:lang w:val="fr-FR"/>
              </w:rPr>
              <w:t>BAJ</w:t>
            </w:r>
          </w:p>
        </w:tc>
        <w:tc>
          <w:tcPr>
            <w:tcW w:w="3982" w:type="dxa"/>
            <w:gridSpan w:val="2"/>
            <w:shd w:val="clear" w:color="auto" w:fill="F3F3F3"/>
          </w:tcPr>
          <w:p w:rsidR="00641B0F" w:rsidRPr="00E548DD" w:rsidRDefault="00641B0F" w:rsidP="00B74CA1">
            <w:pPr>
              <w:spacing w:before="40" w:after="40" w:line="220" w:lineRule="exact"/>
              <w:jc w:val="left"/>
              <w:rPr>
                <w:sz w:val="17"/>
                <w:szCs w:val="17"/>
                <w:lang w:val="fr-FR"/>
              </w:rPr>
            </w:pPr>
            <w:r w:rsidRPr="00E548DD">
              <w:rPr>
                <w:sz w:val="17"/>
                <w:szCs w:val="17"/>
                <w:lang w:val="fr-FR"/>
              </w:rPr>
              <w:t>Bureau des affaires juridiques</w:t>
            </w:r>
          </w:p>
        </w:tc>
        <w:tc>
          <w:tcPr>
            <w:tcW w:w="1216" w:type="dxa"/>
            <w:gridSpan w:val="5"/>
            <w:shd w:val="clear" w:color="auto" w:fill="FFFFFF"/>
          </w:tcPr>
          <w:p w:rsidR="00641B0F" w:rsidRPr="00E548DD" w:rsidRDefault="00641B0F" w:rsidP="00B74CA1">
            <w:pPr>
              <w:spacing w:before="40" w:after="40" w:line="220" w:lineRule="exact"/>
              <w:jc w:val="left"/>
              <w:rPr>
                <w:sz w:val="17"/>
                <w:szCs w:val="17"/>
                <w:lang w:val="fr-FR"/>
              </w:rPr>
            </w:pPr>
            <w:r w:rsidRPr="00E548DD">
              <w:rPr>
                <w:sz w:val="17"/>
                <w:szCs w:val="17"/>
                <w:lang w:val="fr-FR"/>
              </w:rPr>
              <w:t>OLA</w:t>
            </w:r>
          </w:p>
        </w:tc>
        <w:tc>
          <w:tcPr>
            <w:tcW w:w="3319" w:type="dxa"/>
            <w:gridSpan w:val="6"/>
            <w:shd w:val="clear" w:color="auto" w:fill="F3F3F3"/>
          </w:tcPr>
          <w:p w:rsidR="00641B0F" w:rsidRPr="00E548DD" w:rsidRDefault="00641B0F" w:rsidP="00B74CA1">
            <w:pPr>
              <w:spacing w:before="40" w:after="40" w:line="220" w:lineRule="exact"/>
              <w:jc w:val="left"/>
              <w:rPr>
                <w:sz w:val="17"/>
                <w:szCs w:val="17"/>
                <w:lang w:val="fr-FR"/>
              </w:rPr>
            </w:pPr>
            <w:r w:rsidRPr="00E548DD">
              <w:rPr>
                <w:sz w:val="17"/>
                <w:szCs w:val="17"/>
                <w:lang w:val="fr-FR"/>
              </w:rPr>
              <w:t>Office of Legal Affairs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B</w:t>
            </w:r>
            <w:r w:rsidR="00140D02">
              <w:rPr>
                <w:b/>
                <w:sz w:val="17"/>
                <w:szCs w:val="17"/>
                <w:lang w:val="fr-FR"/>
              </w:rPr>
              <w:t>a</w:t>
            </w:r>
            <w:r w:rsidRPr="00E548DD">
              <w:rPr>
                <w:b/>
                <w:sz w:val="17"/>
                <w:szCs w:val="17"/>
                <w:lang w:val="fr-FR"/>
              </w:rPr>
              <w:t>sD</w:t>
            </w:r>
          </w:p>
        </w:tc>
        <w:tc>
          <w:tcPr>
            <w:tcW w:w="3982" w:type="dxa"/>
            <w:gridSpan w:val="2"/>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Banque asiatique de développement</w:t>
            </w:r>
          </w:p>
        </w:tc>
        <w:tc>
          <w:tcPr>
            <w:tcW w:w="1216" w:type="dxa"/>
            <w:gridSpan w:val="5"/>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AsDB</w:t>
            </w:r>
            <w:r w:rsidR="005E65A3">
              <w:rPr>
                <w:sz w:val="17"/>
                <w:szCs w:val="17"/>
                <w:lang w:val="fr-FR"/>
              </w:rPr>
              <w:t>/ADB</w:t>
            </w:r>
          </w:p>
        </w:tc>
        <w:tc>
          <w:tcPr>
            <w:tcW w:w="3319" w:type="dxa"/>
            <w:gridSpan w:val="6"/>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Asian Development Bank</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BAT</w:t>
            </w:r>
          </w:p>
        </w:tc>
        <w:tc>
          <w:tcPr>
            <w:tcW w:w="3982" w:type="dxa"/>
            <w:gridSpan w:val="2"/>
            <w:shd w:val="clear" w:color="auto" w:fill="F3F3F3"/>
          </w:tcPr>
          <w:p w:rsidR="00641B0F" w:rsidRPr="005E65A3" w:rsidRDefault="00641B0F" w:rsidP="00C5434A">
            <w:pPr>
              <w:spacing w:before="40" w:after="40" w:line="216" w:lineRule="exact"/>
              <w:jc w:val="left"/>
              <w:rPr>
                <w:sz w:val="17"/>
                <w:szCs w:val="17"/>
                <w:lang w:val="fr-FR"/>
              </w:rPr>
            </w:pPr>
            <w:r w:rsidRPr="005E65A3">
              <w:rPr>
                <w:sz w:val="17"/>
                <w:szCs w:val="17"/>
                <w:lang w:val="fr-FR"/>
              </w:rPr>
              <w:t xml:space="preserve">Bureau de l’assistance technique </w:t>
            </w:r>
            <w:r w:rsidR="005E65A3" w:rsidRPr="005E65A3">
              <w:rPr>
                <w:sz w:val="17"/>
                <w:szCs w:val="17"/>
                <w:lang w:val="fr-FR"/>
              </w:rPr>
              <w:br/>
            </w:r>
            <w:r w:rsidRPr="005E65A3">
              <w:rPr>
                <w:sz w:val="17"/>
                <w:szCs w:val="17"/>
                <w:lang w:val="fr-FR"/>
              </w:rPr>
              <w:t>(</w:t>
            </w:r>
            <w:r w:rsidR="005E65A3" w:rsidRPr="005E65A3">
              <w:rPr>
                <w:i/>
                <w:sz w:val="17"/>
                <w:szCs w:val="17"/>
                <w:lang w:val="fr-FR"/>
              </w:rPr>
              <w:t>remplacé par</w:t>
            </w:r>
            <w:r w:rsidRPr="005E65A3">
              <w:rPr>
                <w:sz w:val="17"/>
                <w:szCs w:val="17"/>
                <w:lang w:val="fr-FR"/>
              </w:rPr>
              <w:t xml:space="preserve"> </w:t>
            </w:r>
            <w:r w:rsidR="005E65A3" w:rsidRPr="005E65A3">
              <w:rPr>
                <w:sz w:val="17"/>
                <w:szCs w:val="17"/>
                <w:lang w:val="fr-FR"/>
              </w:rPr>
              <w:t xml:space="preserve">le </w:t>
            </w:r>
            <w:r w:rsidRPr="005E65A3">
              <w:rPr>
                <w:sz w:val="17"/>
                <w:szCs w:val="17"/>
                <w:lang w:val="fr-FR"/>
              </w:rPr>
              <w:t>BCI)</w:t>
            </w:r>
          </w:p>
        </w:tc>
        <w:tc>
          <w:tcPr>
            <w:tcW w:w="1216" w:type="dxa"/>
            <w:gridSpan w:val="5"/>
            <w:shd w:val="clear" w:color="auto" w:fill="FFFFFF"/>
          </w:tcPr>
          <w:p w:rsidR="00641B0F" w:rsidRPr="005E65A3" w:rsidRDefault="00641B0F" w:rsidP="00C5434A">
            <w:pPr>
              <w:spacing w:before="40" w:after="40" w:line="216" w:lineRule="exact"/>
              <w:jc w:val="left"/>
              <w:rPr>
                <w:sz w:val="17"/>
                <w:szCs w:val="17"/>
                <w:lang w:val="en-US"/>
              </w:rPr>
            </w:pPr>
            <w:r w:rsidRPr="005E65A3">
              <w:rPr>
                <w:sz w:val="17"/>
                <w:szCs w:val="17"/>
                <w:lang w:val="en-US"/>
              </w:rPr>
              <w:t>TAB</w:t>
            </w:r>
          </w:p>
        </w:tc>
        <w:tc>
          <w:tcPr>
            <w:tcW w:w="3319" w:type="dxa"/>
            <w:gridSpan w:val="6"/>
            <w:shd w:val="clear" w:color="auto" w:fill="F3F3F3"/>
          </w:tcPr>
          <w:p w:rsidR="00641B0F" w:rsidRPr="00DB0847" w:rsidRDefault="00641B0F" w:rsidP="00C5434A">
            <w:pPr>
              <w:spacing w:before="40" w:after="40" w:line="216" w:lineRule="exact"/>
              <w:jc w:val="left"/>
              <w:rPr>
                <w:sz w:val="17"/>
                <w:szCs w:val="17"/>
                <w:lang w:val="en-US"/>
              </w:rPr>
            </w:pPr>
            <w:r w:rsidRPr="00DB0847">
              <w:rPr>
                <w:sz w:val="17"/>
                <w:szCs w:val="17"/>
                <w:lang w:val="en-US"/>
              </w:rPr>
              <w:t>Technical Assistance Board (see IACB)</w:t>
            </w:r>
          </w:p>
        </w:tc>
      </w:tr>
      <w:tr w:rsidR="00641B0F" w:rsidRPr="005E65A3" w:rsidTr="0060025E">
        <w:tblPrEx>
          <w:tblCellMar>
            <w:top w:w="0" w:type="dxa"/>
            <w:bottom w:w="0" w:type="dxa"/>
          </w:tblCellMar>
        </w:tblPrEx>
        <w:tc>
          <w:tcPr>
            <w:tcW w:w="1339" w:type="dxa"/>
            <w:gridSpan w:val="3"/>
            <w:shd w:val="clear" w:color="auto" w:fill="FFFFFF"/>
          </w:tcPr>
          <w:p w:rsidR="00641B0F" w:rsidRPr="005E65A3" w:rsidRDefault="00641B0F" w:rsidP="00C5434A">
            <w:pPr>
              <w:spacing w:before="40" w:after="40" w:line="216" w:lineRule="exact"/>
              <w:jc w:val="left"/>
              <w:rPr>
                <w:b/>
                <w:sz w:val="17"/>
                <w:szCs w:val="17"/>
                <w:lang w:val="en-US"/>
              </w:rPr>
            </w:pPr>
            <w:r w:rsidRPr="005E65A3">
              <w:rPr>
                <w:b/>
                <w:sz w:val="17"/>
                <w:szCs w:val="17"/>
                <w:lang w:val="en-US"/>
              </w:rPr>
              <w:t>BBC</w:t>
            </w:r>
          </w:p>
        </w:tc>
        <w:tc>
          <w:tcPr>
            <w:tcW w:w="3982" w:type="dxa"/>
            <w:gridSpan w:val="2"/>
            <w:shd w:val="clear" w:color="auto" w:fill="F3F3F3"/>
          </w:tcPr>
          <w:p w:rsidR="00641B0F" w:rsidRPr="005E65A3" w:rsidRDefault="00641B0F" w:rsidP="00C5434A">
            <w:pPr>
              <w:spacing w:before="40" w:after="40" w:line="216" w:lineRule="exact"/>
              <w:jc w:val="left"/>
              <w:rPr>
                <w:sz w:val="17"/>
                <w:szCs w:val="17"/>
                <w:lang w:val="en-US"/>
              </w:rPr>
            </w:pPr>
            <w:r w:rsidRPr="005E65A3">
              <w:rPr>
                <w:sz w:val="17"/>
                <w:szCs w:val="17"/>
                <w:lang w:val="en-US"/>
              </w:rPr>
              <w:t>British Broadcasting Corporation</w:t>
            </w:r>
          </w:p>
        </w:tc>
        <w:tc>
          <w:tcPr>
            <w:tcW w:w="1216" w:type="dxa"/>
            <w:gridSpan w:val="5"/>
            <w:shd w:val="clear" w:color="auto" w:fill="FFFFFF"/>
          </w:tcPr>
          <w:p w:rsidR="00641B0F" w:rsidRPr="005E65A3" w:rsidRDefault="00641B0F" w:rsidP="00C5434A">
            <w:pPr>
              <w:spacing w:before="40" w:after="40" w:line="216" w:lineRule="exact"/>
              <w:jc w:val="left"/>
              <w:rPr>
                <w:sz w:val="17"/>
                <w:szCs w:val="17"/>
                <w:lang w:val="en-US"/>
              </w:rPr>
            </w:pPr>
            <w:r w:rsidRPr="005E65A3">
              <w:rPr>
                <w:sz w:val="17"/>
                <w:szCs w:val="17"/>
                <w:lang w:val="en-US"/>
              </w:rPr>
              <w:t>BBC</w:t>
            </w:r>
          </w:p>
        </w:tc>
        <w:tc>
          <w:tcPr>
            <w:tcW w:w="3319" w:type="dxa"/>
            <w:gridSpan w:val="6"/>
            <w:shd w:val="clear" w:color="auto" w:fill="F3F3F3"/>
          </w:tcPr>
          <w:p w:rsidR="00641B0F" w:rsidRPr="005E65A3" w:rsidRDefault="00641B0F" w:rsidP="00C5434A">
            <w:pPr>
              <w:spacing w:before="40" w:after="40" w:line="216" w:lineRule="exact"/>
              <w:jc w:val="left"/>
              <w:rPr>
                <w:sz w:val="17"/>
                <w:szCs w:val="17"/>
                <w:lang w:val="en-US"/>
              </w:rPr>
            </w:pPr>
            <w:r w:rsidRPr="005E65A3">
              <w:rPr>
                <w:sz w:val="17"/>
                <w:szCs w:val="17"/>
                <w:lang w:val="en-US"/>
              </w:rPr>
              <w:t>British Broadcasting Corporation</w:t>
            </w:r>
          </w:p>
        </w:tc>
      </w:tr>
      <w:tr w:rsidR="00641B0F" w:rsidRPr="00DB0847" w:rsidTr="0060025E">
        <w:tblPrEx>
          <w:tblCellMar>
            <w:top w:w="0" w:type="dxa"/>
            <w:bottom w:w="0" w:type="dxa"/>
          </w:tblCellMar>
        </w:tblPrEx>
        <w:tc>
          <w:tcPr>
            <w:tcW w:w="1339" w:type="dxa"/>
            <w:gridSpan w:val="3"/>
            <w:shd w:val="clear" w:color="auto" w:fill="FFFFFF"/>
          </w:tcPr>
          <w:p w:rsidR="00641B0F" w:rsidRPr="005E65A3" w:rsidRDefault="00641B0F" w:rsidP="00C5434A">
            <w:pPr>
              <w:spacing w:before="40" w:after="40" w:line="216" w:lineRule="exact"/>
              <w:jc w:val="left"/>
              <w:rPr>
                <w:b/>
                <w:sz w:val="17"/>
                <w:szCs w:val="17"/>
                <w:lang w:val="en-US"/>
              </w:rPr>
            </w:pPr>
            <w:r w:rsidRPr="005E65A3">
              <w:rPr>
                <w:b/>
                <w:sz w:val="17"/>
                <w:szCs w:val="17"/>
                <w:lang w:val="en-US"/>
              </w:rPr>
              <w:t>BCAH</w:t>
            </w:r>
          </w:p>
        </w:tc>
        <w:tc>
          <w:tcPr>
            <w:tcW w:w="3982" w:type="dxa"/>
            <w:gridSpan w:val="2"/>
            <w:shd w:val="clear" w:color="auto" w:fill="F3F3F3"/>
          </w:tcPr>
          <w:p w:rsidR="00641B0F" w:rsidRPr="00E548DD" w:rsidRDefault="00641B0F" w:rsidP="00C5434A">
            <w:pPr>
              <w:spacing w:before="40" w:after="40" w:line="216" w:lineRule="exact"/>
              <w:jc w:val="left"/>
              <w:rPr>
                <w:sz w:val="17"/>
                <w:szCs w:val="17"/>
                <w:lang w:val="fr-FR"/>
              </w:rPr>
            </w:pPr>
            <w:r w:rsidRPr="00187AAD">
              <w:rPr>
                <w:sz w:val="17"/>
                <w:szCs w:val="17"/>
                <w:lang w:val="fr-FR"/>
              </w:rPr>
              <w:t>Bure</w:t>
            </w:r>
            <w:r w:rsidRPr="00E548DD">
              <w:rPr>
                <w:sz w:val="17"/>
                <w:szCs w:val="17"/>
                <w:lang w:val="fr-FR"/>
              </w:rPr>
              <w:t>au de la coordination des affaires humanitaires</w:t>
            </w:r>
          </w:p>
        </w:tc>
        <w:tc>
          <w:tcPr>
            <w:tcW w:w="1216" w:type="dxa"/>
            <w:gridSpan w:val="5"/>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OCHA</w:t>
            </w:r>
          </w:p>
        </w:tc>
        <w:tc>
          <w:tcPr>
            <w:tcW w:w="3319" w:type="dxa"/>
            <w:gridSpan w:val="6"/>
            <w:shd w:val="clear" w:color="auto" w:fill="F3F3F3"/>
          </w:tcPr>
          <w:p w:rsidR="00641B0F" w:rsidRPr="00DB0847" w:rsidRDefault="00641B0F" w:rsidP="00C5434A">
            <w:pPr>
              <w:spacing w:before="40" w:after="40" w:line="216" w:lineRule="exact"/>
              <w:jc w:val="left"/>
              <w:rPr>
                <w:sz w:val="17"/>
                <w:szCs w:val="17"/>
                <w:lang w:val="en-US"/>
              </w:rPr>
            </w:pPr>
            <w:r w:rsidRPr="00DB0847">
              <w:rPr>
                <w:sz w:val="17"/>
                <w:szCs w:val="17"/>
                <w:lang w:val="en-US"/>
              </w:rPr>
              <w:t>Office for the Coordination of Humanitarian Affairs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BCEAO</w:t>
            </w:r>
          </w:p>
        </w:tc>
        <w:tc>
          <w:tcPr>
            <w:tcW w:w="3982" w:type="dxa"/>
            <w:gridSpan w:val="2"/>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Banque centrale des États de l</w:t>
            </w:r>
            <w:r>
              <w:rPr>
                <w:sz w:val="17"/>
                <w:szCs w:val="17"/>
                <w:lang w:val="fr-FR"/>
              </w:rPr>
              <w:t>’</w:t>
            </w:r>
            <w:r w:rsidRPr="00E548DD">
              <w:rPr>
                <w:sz w:val="17"/>
                <w:szCs w:val="17"/>
                <w:lang w:val="fr-FR"/>
              </w:rPr>
              <w:t>Afrique de l</w:t>
            </w:r>
            <w:r>
              <w:rPr>
                <w:sz w:val="17"/>
                <w:szCs w:val="17"/>
                <w:lang w:val="fr-FR"/>
              </w:rPr>
              <w:t>’</w:t>
            </w:r>
            <w:r w:rsidRPr="00E548DD">
              <w:rPr>
                <w:sz w:val="17"/>
                <w:szCs w:val="17"/>
                <w:lang w:val="fr-FR"/>
              </w:rPr>
              <w:t>Ouest</w:t>
            </w:r>
          </w:p>
        </w:tc>
        <w:tc>
          <w:tcPr>
            <w:tcW w:w="1216" w:type="dxa"/>
            <w:gridSpan w:val="5"/>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BCEAO</w:t>
            </w:r>
          </w:p>
        </w:tc>
        <w:tc>
          <w:tcPr>
            <w:tcW w:w="3319" w:type="dxa"/>
            <w:gridSpan w:val="6"/>
            <w:shd w:val="clear" w:color="auto" w:fill="F3F3F3"/>
          </w:tcPr>
          <w:p w:rsidR="00641B0F" w:rsidRPr="00DB0847" w:rsidRDefault="00641B0F" w:rsidP="00C5434A">
            <w:pPr>
              <w:spacing w:before="40" w:after="40" w:line="216" w:lineRule="exact"/>
              <w:jc w:val="left"/>
              <w:rPr>
                <w:sz w:val="17"/>
                <w:szCs w:val="17"/>
                <w:lang w:val="en-US"/>
              </w:rPr>
            </w:pPr>
            <w:r w:rsidRPr="00DB0847">
              <w:rPr>
                <w:sz w:val="17"/>
                <w:szCs w:val="17"/>
                <w:lang w:val="en-US"/>
              </w:rPr>
              <w:t>Central Bank of West African States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BCG</w:t>
            </w:r>
          </w:p>
        </w:tc>
        <w:tc>
          <w:tcPr>
            <w:tcW w:w="3982" w:type="dxa"/>
            <w:gridSpan w:val="2"/>
            <w:shd w:val="clear" w:color="auto" w:fill="F3F3F3"/>
          </w:tcPr>
          <w:p w:rsidR="00641B0F" w:rsidRPr="00E548DD" w:rsidRDefault="00641B0F" w:rsidP="00C5434A">
            <w:pPr>
              <w:spacing w:before="40" w:after="40" w:line="216" w:lineRule="exact"/>
              <w:jc w:val="left"/>
              <w:rPr>
                <w:sz w:val="17"/>
                <w:szCs w:val="17"/>
                <w:lang w:val="fr-FR"/>
              </w:rPr>
            </w:pPr>
            <w:r>
              <w:rPr>
                <w:sz w:val="17"/>
                <w:szCs w:val="17"/>
                <w:lang w:val="fr-FR"/>
              </w:rPr>
              <w:t>v</w:t>
            </w:r>
            <w:r w:rsidRPr="00E548DD">
              <w:rPr>
                <w:sz w:val="17"/>
                <w:szCs w:val="17"/>
                <w:lang w:val="fr-FR"/>
              </w:rPr>
              <w:t>accin bilié de Calmette et de Guérin contre la</w:t>
            </w:r>
            <w:r>
              <w:rPr>
                <w:sz w:val="17"/>
                <w:szCs w:val="17"/>
                <w:lang w:val="fr-FR"/>
              </w:rPr>
              <w:t> </w:t>
            </w:r>
            <w:r w:rsidRPr="00E548DD">
              <w:rPr>
                <w:sz w:val="17"/>
                <w:szCs w:val="17"/>
                <w:lang w:val="fr-FR"/>
              </w:rPr>
              <w:t>tuberculose</w:t>
            </w:r>
          </w:p>
        </w:tc>
        <w:tc>
          <w:tcPr>
            <w:tcW w:w="1216" w:type="dxa"/>
            <w:gridSpan w:val="5"/>
            <w:shd w:val="clear" w:color="auto" w:fill="FFFFFF"/>
          </w:tcPr>
          <w:p w:rsidR="00641B0F" w:rsidRPr="00E548DD" w:rsidRDefault="00641B0F" w:rsidP="00C5434A">
            <w:pPr>
              <w:spacing w:before="40" w:after="40" w:line="216" w:lineRule="exact"/>
              <w:jc w:val="left"/>
              <w:rPr>
                <w:sz w:val="17"/>
                <w:szCs w:val="17"/>
                <w:lang w:val="fr-FR"/>
              </w:rPr>
            </w:pPr>
          </w:p>
        </w:tc>
        <w:tc>
          <w:tcPr>
            <w:tcW w:w="3319" w:type="dxa"/>
            <w:gridSpan w:val="6"/>
            <w:shd w:val="clear" w:color="auto" w:fill="F3F3F3"/>
          </w:tcPr>
          <w:p w:rsidR="00641B0F" w:rsidRPr="00E548DD" w:rsidRDefault="00641B0F" w:rsidP="00C5434A">
            <w:pPr>
              <w:spacing w:before="40" w:after="40" w:line="216" w:lineRule="exact"/>
              <w:jc w:val="left"/>
              <w:rPr>
                <w:sz w:val="17"/>
                <w:szCs w:val="17"/>
                <w:lang w:val="fr-FR"/>
              </w:rPr>
            </w:pPr>
          </w:p>
        </w:tc>
      </w:tr>
      <w:tr w:rsidR="00641B0F" w:rsidRPr="00187AAD" w:rsidTr="0060025E">
        <w:tblPrEx>
          <w:tblCellMar>
            <w:top w:w="0" w:type="dxa"/>
            <w:bottom w:w="0" w:type="dxa"/>
          </w:tblCellMar>
        </w:tblPrEx>
        <w:tc>
          <w:tcPr>
            <w:tcW w:w="1339" w:type="dxa"/>
            <w:gridSpan w:val="3"/>
            <w:shd w:val="clear" w:color="auto" w:fill="FFFFFF"/>
          </w:tcPr>
          <w:p w:rsidR="00641B0F" w:rsidRPr="00E548DD" w:rsidRDefault="00641B0F" w:rsidP="005E65A3">
            <w:pPr>
              <w:keepNext/>
              <w:keepLines/>
              <w:spacing w:before="40" w:after="40" w:line="216" w:lineRule="exact"/>
              <w:jc w:val="left"/>
              <w:rPr>
                <w:b/>
                <w:sz w:val="17"/>
                <w:szCs w:val="17"/>
                <w:lang w:val="fr-FR"/>
              </w:rPr>
            </w:pPr>
            <w:r w:rsidRPr="00E548DD">
              <w:rPr>
                <w:b/>
                <w:sz w:val="17"/>
                <w:szCs w:val="17"/>
                <w:lang w:val="fr-FR"/>
              </w:rPr>
              <w:t>BCI</w:t>
            </w:r>
          </w:p>
        </w:tc>
        <w:tc>
          <w:tcPr>
            <w:tcW w:w="3982" w:type="dxa"/>
            <w:gridSpan w:val="2"/>
            <w:shd w:val="clear" w:color="auto" w:fill="F3F3F3"/>
          </w:tcPr>
          <w:p w:rsidR="00641B0F" w:rsidRPr="00E548DD" w:rsidRDefault="00641B0F" w:rsidP="005E65A3">
            <w:pPr>
              <w:keepNext/>
              <w:keepLines/>
              <w:spacing w:before="40" w:after="40" w:line="216" w:lineRule="exact"/>
              <w:jc w:val="left"/>
              <w:rPr>
                <w:sz w:val="17"/>
                <w:szCs w:val="17"/>
                <w:lang w:val="fr-FR"/>
              </w:rPr>
            </w:pPr>
            <w:r w:rsidRPr="00E548DD">
              <w:rPr>
                <w:sz w:val="17"/>
                <w:szCs w:val="17"/>
                <w:lang w:val="fr-FR"/>
              </w:rPr>
              <w:t xml:space="preserve">Bureau consultatif interorganisations </w:t>
            </w:r>
            <w:r w:rsidR="005E65A3">
              <w:rPr>
                <w:sz w:val="17"/>
                <w:szCs w:val="17"/>
                <w:lang w:val="fr-FR"/>
              </w:rPr>
              <w:br/>
            </w:r>
            <w:r w:rsidRPr="00E548DD">
              <w:rPr>
                <w:sz w:val="17"/>
                <w:szCs w:val="17"/>
                <w:lang w:val="fr-FR"/>
              </w:rPr>
              <w:t>(</w:t>
            </w:r>
            <w:r w:rsidR="005E65A3" w:rsidRPr="005E65A3">
              <w:rPr>
                <w:i/>
                <w:sz w:val="17"/>
                <w:szCs w:val="17"/>
                <w:lang w:val="fr-FR"/>
              </w:rPr>
              <w:t>anciennement le</w:t>
            </w:r>
            <w:r w:rsidR="005E65A3">
              <w:rPr>
                <w:sz w:val="17"/>
                <w:szCs w:val="17"/>
                <w:lang w:val="fr-FR"/>
              </w:rPr>
              <w:t xml:space="preserve"> </w:t>
            </w:r>
            <w:r w:rsidRPr="005E65A3">
              <w:rPr>
                <w:sz w:val="17"/>
                <w:szCs w:val="17"/>
                <w:lang w:val="fr-FR"/>
              </w:rPr>
              <w:t>BAT</w:t>
            </w:r>
            <w:r w:rsidRPr="00E548DD">
              <w:rPr>
                <w:sz w:val="17"/>
                <w:szCs w:val="17"/>
                <w:lang w:val="fr-FR"/>
              </w:rPr>
              <w:t>)</w:t>
            </w:r>
          </w:p>
        </w:tc>
        <w:tc>
          <w:tcPr>
            <w:tcW w:w="1216" w:type="dxa"/>
            <w:gridSpan w:val="5"/>
            <w:shd w:val="clear" w:color="auto" w:fill="FFFFFF"/>
          </w:tcPr>
          <w:p w:rsidR="00641B0F" w:rsidRPr="00E548DD" w:rsidRDefault="00641B0F" w:rsidP="005E65A3">
            <w:pPr>
              <w:keepNext/>
              <w:keepLines/>
              <w:spacing w:before="40" w:after="40" w:line="216" w:lineRule="exact"/>
              <w:jc w:val="left"/>
              <w:rPr>
                <w:sz w:val="17"/>
                <w:szCs w:val="17"/>
                <w:lang w:val="fr-FR"/>
              </w:rPr>
            </w:pPr>
            <w:r w:rsidRPr="00E548DD">
              <w:rPr>
                <w:sz w:val="17"/>
                <w:szCs w:val="17"/>
                <w:lang w:val="fr-FR"/>
              </w:rPr>
              <w:t>IACB</w:t>
            </w:r>
          </w:p>
        </w:tc>
        <w:tc>
          <w:tcPr>
            <w:tcW w:w="3319" w:type="dxa"/>
            <w:gridSpan w:val="6"/>
            <w:shd w:val="clear" w:color="auto" w:fill="F3F3F3"/>
          </w:tcPr>
          <w:p w:rsidR="00641B0F" w:rsidRPr="00187AAD" w:rsidRDefault="00641B0F" w:rsidP="005E65A3">
            <w:pPr>
              <w:keepNext/>
              <w:keepLines/>
              <w:spacing w:before="40" w:after="40" w:line="216" w:lineRule="exact"/>
              <w:jc w:val="left"/>
              <w:rPr>
                <w:sz w:val="17"/>
                <w:szCs w:val="17"/>
                <w:lang w:val="en-US"/>
              </w:rPr>
            </w:pPr>
            <w:r w:rsidRPr="00187AAD">
              <w:rPr>
                <w:sz w:val="17"/>
                <w:szCs w:val="17"/>
                <w:lang w:val="en-US"/>
              </w:rPr>
              <w:t>Inter-Agency Consultative Board</w:t>
            </w:r>
            <w:r w:rsidRPr="00187AAD">
              <w:rPr>
                <w:sz w:val="17"/>
                <w:szCs w:val="17"/>
                <w:lang w:val="en-US"/>
              </w:rPr>
              <w:br/>
              <w:t>(new name of TAB)</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C5434A">
            <w:pPr>
              <w:spacing w:before="40" w:after="40" w:line="216" w:lineRule="exact"/>
              <w:jc w:val="left"/>
              <w:rPr>
                <w:b/>
                <w:sz w:val="17"/>
                <w:szCs w:val="17"/>
                <w:lang w:val="fr-FR"/>
              </w:rPr>
            </w:pPr>
            <w:r w:rsidRPr="00E548DD">
              <w:rPr>
                <w:b/>
                <w:sz w:val="17"/>
                <w:szCs w:val="17"/>
                <w:lang w:val="fr-FR"/>
              </w:rPr>
              <w:t>BEI</w:t>
            </w:r>
          </w:p>
        </w:tc>
        <w:tc>
          <w:tcPr>
            <w:tcW w:w="3982" w:type="dxa"/>
            <w:gridSpan w:val="2"/>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Banque européenne d</w:t>
            </w:r>
            <w:r>
              <w:rPr>
                <w:sz w:val="17"/>
                <w:szCs w:val="17"/>
                <w:lang w:val="fr-FR"/>
              </w:rPr>
              <w:t>’</w:t>
            </w:r>
            <w:r w:rsidRPr="00E548DD">
              <w:rPr>
                <w:sz w:val="17"/>
                <w:szCs w:val="17"/>
                <w:lang w:val="fr-FR"/>
              </w:rPr>
              <w:t>investissement</w:t>
            </w:r>
          </w:p>
        </w:tc>
        <w:tc>
          <w:tcPr>
            <w:tcW w:w="1216" w:type="dxa"/>
            <w:gridSpan w:val="5"/>
            <w:shd w:val="clear" w:color="auto" w:fill="FFFFFF"/>
          </w:tcPr>
          <w:p w:rsidR="00641B0F" w:rsidRPr="00E548DD" w:rsidRDefault="00641B0F" w:rsidP="00C5434A">
            <w:pPr>
              <w:spacing w:before="40" w:after="40" w:line="216" w:lineRule="exact"/>
              <w:jc w:val="left"/>
              <w:rPr>
                <w:sz w:val="17"/>
                <w:szCs w:val="17"/>
                <w:lang w:val="fr-FR"/>
              </w:rPr>
            </w:pPr>
            <w:r w:rsidRPr="00E548DD">
              <w:rPr>
                <w:sz w:val="17"/>
                <w:szCs w:val="17"/>
                <w:lang w:val="fr-FR"/>
              </w:rPr>
              <w:t>EIB</w:t>
            </w:r>
          </w:p>
        </w:tc>
        <w:tc>
          <w:tcPr>
            <w:tcW w:w="3319" w:type="dxa"/>
            <w:gridSpan w:val="6"/>
            <w:shd w:val="clear" w:color="auto" w:fill="F3F3F3"/>
          </w:tcPr>
          <w:p w:rsidR="00641B0F" w:rsidRPr="00E548DD" w:rsidRDefault="00641B0F" w:rsidP="00C5434A">
            <w:pPr>
              <w:spacing w:before="40" w:after="40" w:line="216" w:lineRule="exact"/>
              <w:jc w:val="left"/>
              <w:rPr>
                <w:sz w:val="17"/>
                <w:szCs w:val="17"/>
                <w:lang w:val="fr-FR"/>
              </w:rPr>
            </w:pPr>
            <w:r w:rsidRPr="00E548DD">
              <w:rPr>
                <w:sz w:val="17"/>
                <w:szCs w:val="17"/>
                <w:lang w:val="fr-FR"/>
              </w:rPr>
              <w:t>European Investment Bank</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B78F6">
            <w:pPr>
              <w:keepNext/>
              <w:keepLines/>
              <w:spacing w:before="40" w:after="40" w:line="216" w:lineRule="exact"/>
              <w:jc w:val="left"/>
              <w:rPr>
                <w:b/>
                <w:sz w:val="17"/>
                <w:szCs w:val="17"/>
                <w:lang w:val="fr-FR"/>
              </w:rPr>
            </w:pPr>
            <w:r w:rsidRPr="00E548DD">
              <w:rPr>
                <w:b/>
                <w:sz w:val="17"/>
                <w:szCs w:val="17"/>
                <w:lang w:val="fr-FR"/>
              </w:rPr>
              <w:t>Benelux</w:t>
            </w:r>
          </w:p>
        </w:tc>
        <w:tc>
          <w:tcPr>
            <w:tcW w:w="3982" w:type="dxa"/>
            <w:gridSpan w:val="2"/>
            <w:shd w:val="clear" w:color="auto" w:fill="F3F3F3"/>
          </w:tcPr>
          <w:p w:rsidR="00641B0F" w:rsidRPr="00E548DD" w:rsidRDefault="00641B0F" w:rsidP="00DB78F6">
            <w:pPr>
              <w:keepNext/>
              <w:keepLines/>
              <w:spacing w:before="40" w:after="40" w:line="216" w:lineRule="exact"/>
              <w:jc w:val="left"/>
              <w:rPr>
                <w:sz w:val="17"/>
                <w:szCs w:val="17"/>
                <w:lang w:val="fr-FR"/>
              </w:rPr>
            </w:pPr>
            <w:r w:rsidRPr="00E548DD">
              <w:rPr>
                <w:sz w:val="17"/>
                <w:szCs w:val="17"/>
                <w:lang w:val="fr-FR"/>
              </w:rPr>
              <w:t>Belgique, Nederland, LUXembourg [Union</w:t>
            </w:r>
            <w:r>
              <w:rPr>
                <w:sz w:val="17"/>
                <w:szCs w:val="17"/>
                <w:lang w:val="fr-FR"/>
              </w:rPr>
              <w:t> </w:t>
            </w:r>
            <w:r w:rsidRPr="00E548DD">
              <w:rPr>
                <w:sz w:val="17"/>
                <w:szCs w:val="17"/>
                <w:lang w:val="fr-FR"/>
              </w:rPr>
              <w:t xml:space="preserve">économique et douanière de la Belgique, </w:t>
            </w:r>
            <w:r>
              <w:rPr>
                <w:sz w:val="17"/>
                <w:szCs w:val="17"/>
                <w:lang w:val="fr-FR"/>
              </w:rPr>
              <w:br/>
            </w:r>
            <w:r w:rsidRPr="00E548DD">
              <w:rPr>
                <w:sz w:val="17"/>
                <w:szCs w:val="17"/>
                <w:lang w:val="fr-FR"/>
              </w:rPr>
              <w:t xml:space="preserve">des Pays-Bas et du </w:t>
            </w:r>
            <w:r w:rsidR="005E65A3">
              <w:rPr>
                <w:sz w:val="17"/>
                <w:szCs w:val="17"/>
                <w:lang w:val="fr-FR"/>
              </w:rPr>
              <w:t>Luxembourg</w:t>
            </w:r>
            <w:r w:rsidR="00E711DD">
              <w:rPr>
                <w:sz w:val="17"/>
                <w:szCs w:val="17"/>
                <w:lang w:val="fr-FR"/>
              </w:rPr>
              <w:t>;</w:t>
            </w:r>
            <w:r w:rsidR="005E65A3">
              <w:rPr>
                <w:sz w:val="17"/>
                <w:szCs w:val="17"/>
                <w:lang w:val="fr-FR"/>
              </w:rPr>
              <w:t xml:space="preserve"> </w:t>
            </w:r>
            <w:r w:rsidR="005E65A3">
              <w:rPr>
                <w:i/>
                <w:sz w:val="17"/>
                <w:szCs w:val="17"/>
                <w:lang w:val="fr-FR"/>
              </w:rPr>
              <w:t>ad</w:t>
            </w:r>
            <w:r w:rsidRPr="00E548DD">
              <w:rPr>
                <w:i/>
                <w:sz w:val="17"/>
                <w:szCs w:val="17"/>
                <w:lang w:val="fr-FR"/>
              </w:rPr>
              <w:t>j</w:t>
            </w:r>
            <w:r w:rsidRPr="00E548DD">
              <w:rPr>
                <w:sz w:val="17"/>
                <w:szCs w:val="17"/>
                <w:lang w:val="fr-FR"/>
              </w:rPr>
              <w:t>.</w:t>
            </w:r>
            <w:r w:rsidR="00140D02">
              <w:rPr>
                <w:sz w:val="17"/>
                <w:szCs w:val="17"/>
                <w:lang w:val="fr-FR"/>
              </w:rPr>
              <w:t> </w:t>
            </w:r>
            <w:r w:rsidRPr="00E548DD">
              <w:rPr>
                <w:sz w:val="17"/>
                <w:szCs w:val="17"/>
                <w:lang w:val="fr-FR"/>
              </w:rPr>
              <w:t>: bénéluxien]</w:t>
            </w:r>
          </w:p>
        </w:tc>
        <w:tc>
          <w:tcPr>
            <w:tcW w:w="1216" w:type="dxa"/>
            <w:gridSpan w:val="5"/>
            <w:shd w:val="clear" w:color="auto" w:fill="FFFFFF"/>
          </w:tcPr>
          <w:p w:rsidR="00641B0F" w:rsidRPr="00E548DD" w:rsidRDefault="00641B0F" w:rsidP="00DB78F6">
            <w:pPr>
              <w:keepNext/>
              <w:keepLines/>
              <w:spacing w:before="40" w:after="40" w:line="216" w:lineRule="exact"/>
              <w:jc w:val="left"/>
              <w:rPr>
                <w:sz w:val="17"/>
                <w:szCs w:val="17"/>
                <w:lang w:val="fr-FR"/>
              </w:rPr>
            </w:pPr>
          </w:p>
        </w:tc>
        <w:tc>
          <w:tcPr>
            <w:tcW w:w="3319" w:type="dxa"/>
            <w:gridSpan w:val="6"/>
            <w:shd w:val="clear" w:color="auto" w:fill="F3F3F3"/>
          </w:tcPr>
          <w:p w:rsidR="00641B0F" w:rsidRPr="00E548DD" w:rsidRDefault="00641B0F" w:rsidP="00DB78F6">
            <w:pPr>
              <w:keepNext/>
              <w:keepLines/>
              <w:spacing w:before="40" w:after="40" w:line="216" w:lineRule="exact"/>
              <w:jc w:val="left"/>
              <w:rPr>
                <w:sz w:val="17"/>
                <w:szCs w:val="17"/>
                <w:lang w:val="fr-FR"/>
              </w:rPr>
            </w:pPr>
          </w:p>
        </w:tc>
      </w:tr>
      <w:tr w:rsidR="00641B0F" w:rsidRPr="00D06A96"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BERD</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Banque européenne pour la reconstruction et</w:t>
            </w:r>
            <w:r>
              <w:rPr>
                <w:sz w:val="17"/>
                <w:szCs w:val="17"/>
                <w:lang w:val="fr-FR"/>
              </w:rPr>
              <w:t> </w:t>
            </w:r>
            <w:r w:rsidRPr="00E548DD">
              <w:rPr>
                <w:sz w:val="17"/>
                <w:szCs w:val="17"/>
                <w:lang w:val="fr-FR"/>
              </w:rPr>
              <w:t>le</w:t>
            </w:r>
            <w:r>
              <w:rPr>
                <w:sz w:val="17"/>
                <w:szCs w:val="17"/>
                <w:lang w:val="fr-FR"/>
              </w:rPr>
              <w:t> </w:t>
            </w:r>
            <w:r w:rsidRPr="00E548DD">
              <w:rPr>
                <w:sz w:val="17"/>
                <w:szCs w:val="17"/>
                <w:lang w:val="fr-FR"/>
              </w:rPr>
              <w:t>développement</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EBRD</w:t>
            </w:r>
          </w:p>
        </w:tc>
        <w:tc>
          <w:tcPr>
            <w:tcW w:w="3319" w:type="dxa"/>
            <w:gridSpan w:val="6"/>
            <w:shd w:val="clear" w:color="auto" w:fill="F3F3F3"/>
          </w:tcPr>
          <w:p w:rsidR="00641B0F" w:rsidRPr="00D06A96" w:rsidRDefault="00641B0F" w:rsidP="001B632C">
            <w:pPr>
              <w:keepNext/>
              <w:keepLines/>
              <w:spacing w:before="40" w:after="40" w:line="220" w:lineRule="exact"/>
              <w:jc w:val="left"/>
              <w:rPr>
                <w:sz w:val="17"/>
                <w:szCs w:val="17"/>
                <w:lang w:val="en-US"/>
              </w:rPr>
            </w:pPr>
            <w:r w:rsidRPr="00D06A96">
              <w:rPr>
                <w:sz w:val="17"/>
                <w:szCs w:val="17"/>
                <w:lang w:val="en-US"/>
              </w:rPr>
              <w:t>European Bank for Reconstruction and Development</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BESNUB</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Bureau économique et social des Nations Unies à</w:t>
            </w:r>
            <w:r>
              <w:rPr>
                <w:sz w:val="17"/>
                <w:szCs w:val="17"/>
                <w:lang w:val="fr-FR"/>
              </w:rPr>
              <w:t> </w:t>
            </w:r>
            <w:r w:rsidRPr="00E548DD">
              <w:rPr>
                <w:sz w:val="17"/>
                <w:szCs w:val="17"/>
                <w:lang w:val="fr-FR"/>
              </w:rPr>
              <w:t>Beyrouth (</w:t>
            </w:r>
            <w:r w:rsidRPr="00463546">
              <w:rPr>
                <w:i/>
                <w:sz w:val="17"/>
                <w:szCs w:val="17"/>
                <w:lang w:val="fr-FR"/>
              </w:rPr>
              <w:t>voir</w:t>
            </w:r>
            <w:r w:rsidRPr="007D1CF7">
              <w:rPr>
                <w:sz w:val="17"/>
                <w:szCs w:val="17"/>
                <w:lang w:val="fr-FR"/>
              </w:rPr>
              <w:t xml:space="preserve"> CEAO, CESAO</w:t>
            </w:r>
            <w:r w:rsidRPr="00E548DD">
              <w:rPr>
                <w:sz w:val="17"/>
                <w:szCs w:val="17"/>
                <w:lang w:val="fr-FR"/>
              </w:rPr>
              <w: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UNESOB</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 xml:space="preserve">United Nations Economic and Social Office in </w:t>
            </w:r>
            <w:smartTag w:uri="urn:schemas-microsoft-com:office:smarttags" w:element="place">
              <w:smartTag w:uri="urn:schemas-microsoft-com:office:smarttags" w:element="City">
                <w:r w:rsidRPr="00DB0847">
                  <w:rPr>
                    <w:sz w:val="17"/>
                    <w:szCs w:val="17"/>
                    <w:lang w:val="en-US"/>
                  </w:rPr>
                  <w:t>Beirut</w:t>
                </w:r>
              </w:smartTag>
            </w:smartTag>
            <w:r w:rsidRPr="00DB0847">
              <w:rPr>
                <w:sz w:val="17"/>
                <w:szCs w:val="17"/>
                <w:lang w:val="en-US"/>
              </w:rPr>
              <w:t xml:space="preserve"> (</w:t>
            </w:r>
            <w:r w:rsidRPr="00DB0847">
              <w:rPr>
                <w:i/>
                <w:sz w:val="17"/>
                <w:szCs w:val="17"/>
                <w:lang w:val="en-US"/>
              </w:rPr>
              <w:t xml:space="preserve">see </w:t>
            </w:r>
            <w:r w:rsidRPr="00DB0847">
              <w:rPr>
                <w:sz w:val="17"/>
                <w:szCs w:val="17"/>
                <w:lang w:val="en-US"/>
              </w:rPr>
              <w:t>ECWA, ESCWA)</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B74CA1">
            <w:pPr>
              <w:spacing w:before="40" w:after="40" w:line="220" w:lineRule="exact"/>
              <w:jc w:val="left"/>
              <w:rPr>
                <w:b/>
                <w:sz w:val="17"/>
                <w:szCs w:val="17"/>
                <w:lang w:val="fr-FR"/>
              </w:rPr>
            </w:pPr>
            <w:r>
              <w:rPr>
                <w:b/>
                <w:sz w:val="17"/>
                <w:szCs w:val="17"/>
                <w:lang w:val="fr-FR"/>
              </w:rPr>
              <w:t>BGRH</w:t>
            </w:r>
          </w:p>
        </w:tc>
        <w:tc>
          <w:tcPr>
            <w:tcW w:w="3982" w:type="dxa"/>
            <w:gridSpan w:val="2"/>
            <w:shd w:val="clear" w:color="auto" w:fill="F3F3F3"/>
          </w:tcPr>
          <w:p w:rsidR="00641B0F" w:rsidRPr="00E548DD" w:rsidRDefault="00641B0F" w:rsidP="00B74CA1">
            <w:pPr>
              <w:spacing w:before="40" w:after="40" w:line="220" w:lineRule="exact"/>
              <w:jc w:val="left"/>
              <w:rPr>
                <w:sz w:val="17"/>
                <w:szCs w:val="17"/>
                <w:lang w:val="fr-FR"/>
              </w:rPr>
            </w:pPr>
            <w:r w:rsidRPr="00E548DD">
              <w:rPr>
                <w:sz w:val="17"/>
                <w:szCs w:val="17"/>
                <w:lang w:val="fr-FR"/>
              </w:rPr>
              <w:t>Bureau de la gestion des ressources humaines</w:t>
            </w:r>
          </w:p>
        </w:tc>
        <w:tc>
          <w:tcPr>
            <w:tcW w:w="1216" w:type="dxa"/>
            <w:gridSpan w:val="5"/>
            <w:shd w:val="clear" w:color="auto" w:fill="FFFFFF"/>
          </w:tcPr>
          <w:p w:rsidR="00641B0F" w:rsidRPr="00E548DD" w:rsidRDefault="00641B0F" w:rsidP="00B74CA1">
            <w:pPr>
              <w:spacing w:before="40" w:after="40" w:line="220" w:lineRule="exact"/>
              <w:jc w:val="left"/>
              <w:rPr>
                <w:sz w:val="17"/>
                <w:szCs w:val="17"/>
                <w:lang w:val="fr-FR"/>
              </w:rPr>
            </w:pPr>
            <w:r w:rsidRPr="00E548DD">
              <w:rPr>
                <w:sz w:val="17"/>
                <w:szCs w:val="17"/>
                <w:lang w:val="fr-FR"/>
              </w:rPr>
              <w:t>OHRM</w:t>
            </w:r>
          </w:p>
        </w:tc>
        <w:tc>
          <w:tcPr>
            <w:tcW w:w="3319" w:type="dxa"/>
            <w:gridSpan w:val="6"/>
            <w:shd w:val="clear" w:color="auto" w:fill="F3F3F3"/>
          </w:tcPr>
          <w:p w:rsidR="00641B0F" w:rsidRPr="00DB0847" w:rsidRDefault="00641B0F" w:rsidP="00B74CA1">
            <w:pPr>
              <w:spacing w:before="40" w:after="40" w:line="220" w:lineRule="exact"/>
              <w:jc w:val="left"/>
              <w:rPr>
                <w:sz w:val="17"/>
                <w:szCs w:val="17"/>
                <w:lang w:val="en-US"/>
              </w:rPr>
            </w:pPr>
            <w:r w:rsidRPr="00DB0847">
              <w:rPr>
                <w:sz w:val="17"/>
                <w:szCs w:val="17"/>
                <w:lang w:val="en-US"/>
              </w:rPr>
              <w:t>Office of Human Resources Management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BHI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Bureau hydrographique international</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IHB</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Hydrographic Bureau</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BICE</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Banque internationale de coopération économique</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IBEC</w:t>
            </w:r>
          </w:p>
        </w:tc>
        <w:tc>
          <w:tcPr>
            <w:tcW w:w="3319" w:type="dxa"/>
            <w:gridSpan w:val="6"/>
            <w:shd w:val="clear" w:color="auto" w:fill="F3F3F3"/>
          </w:tcPr>
          <w:p w:rsidR="00641B0F" w:rsidRPr="00DB0847" w:rsidRDefault="00641B0F" w:rsidP="001B632C">
            <w:pPr>
              <w:keepNext/>
              <w:keepLines/>
              <w:spacing w:before="40" w:after="40" w:line="220" w:lineRule="exact"/>
              <w:jc w:val="left"/>
              <w:rPr>
                <w:sz w:val="17"/>
                <w:szCs w:val="17"/>
                <w:lang w:val="en-US"/>
              </w:rPr>
            </w:pPr>
            <w:r w:rsidRPr="00DB0847">
              <w:rPr>
                <w:sz w:val="17"/>
                <w:szCs w:val="17"/>
                <w:lang w:val="en-US"/>
              </w:rPr>
              <w:t>International Bank for Economic Cooperation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BID</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Banque interaméricaine de développement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IDB</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Inter-American Development Bank</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BII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Banque internationale d</w:t>
            </w:r>
            <w:r>
              <w:rPr>
                <w:sz w:val="17"/>
                <w:szCs w:val="17"/>
                <w:lang w:val="fr-FR"/>
              </w:rPr>
              <w:t>’</w:t>
            </w:r>
            <w:r w:rsidRPr="00E548DD">
              <w:rPr>
                <w:sz w:val="17"/>
                <w:szCs w:val="17"/>
                <w:lang w:val="fr-FR"/>
              </w:rPr>
              <w:t>investissement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IIB</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Investment Bank</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BIRD</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Banque internationale pour la reconstruction et le développement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IBRD</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 xml:space="preserve">International Bank for Reconstruction and Development </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BIRFA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Brigade d</w:t>
            </w:r>
            <w:r>
              <w:rPr>
                <w:sz w:val="17"/>
                <w:szCs w:val="17"/>
                <w:lang w:val="fr-FR"/>
              </w:rPr>
              <w:t>’</w:t>
            </w:r>
            <w:r w:rsidRPr="00E548DD">
              <w:rPr>
                <w:sz w:val="17"/>
                <w:szCs w:val="17"/>
                <w:lang w:val="fr-FR"/>
              </w:rPr>
              <w:t xml:space="preserve">intervention rapide des forces en attente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SHIRBRIG</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Standby High-Readiness Brigade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BIRPI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Bureaux internationaux réunis pour la protection de la propriété intellectuelle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BIRPI</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United International Bureau for the Protection of Intellectual Property</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BisD</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Banque islamique de développement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IsDB</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Islamic Development Bank</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BIT</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Bureau international du Travail</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ILO</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Labour Office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BK</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b</w:t>
            </w:r>
            <w:r w:rsidRPr="00E548DD">
              <w:rPr>
                <w:sz w:val="17"/>
                <w:szCs w:val="17"/>
                <w:lang w:val="fr-FR"/>
              </w:rPr>
              <w:t>acille de Koch (tuberculose)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BPC</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b</w:t>
            </w:r>
            <w:r w:rsidRPr="00E548DD">
              <w:rPr>
                <w:sz w:val="17"/>
                <w:szCs w:val="17"/>
                <w:lang w:val="fr-FR"/>
              </w:rPr>
              <w:t>yphénile polychloré</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p>
        </w:tc>
      </w:tr>
      <w:tr w:rsidR="00641B0F" w:rsidRPr="009A026F" w:rsidTr="0060025E">
        <w:tblPrEx>
          <w:tblCellMar>
            <w:top w:w="0" w:type="dxa"/>
            <w:bottom w:w="0" w:type="dxa"/>
          </w:tblCellMar>
        </w:tblPrEx>
        <w:tc>
          <w:tcPr>
            <w:tcW w:w="1339" w:type="dxa"/>
            <w:gridSpan w:val="3"/>
            <w:shd w:val="clear" w:color="auto" w:fill="FFFFFF"/>
          </w:tcPr>
          <w:p w:rsidR="00641B0F" w:rsidRPr="00E548DD" w:rsidRDefault="00641B0F" w:rsidP="009A026F">
            <w:pPr>
              <w:spacing w:before="40" w:after="40" w:line="220" w:lineRule="exact"/>
              <w:jc w:val="left"/>
              <w:rPr>
                <w:b/>
                <w:sz w:val="17"/>
                <w:szCs w:val="17"/>
                <w:lang w:val="fr-FR"/>
              </w:rPr>
            </w:pPr>
            <w:r>
              <w:rPr>
                <w:b/>
                <w:sz w:val="17"/>
                <w:szCs w:val="17"/>
                <w:lang w:val="fr-FR"/>
              </w:rPr>
              <w:t>BPPBC</w:t>
            </w:r>
          </w:p>
        </w:tc>
        <w:tc>
          <w:tcPr>
            <w:tcW w:w="3982" w:type="dxa"/>
            <w:gridSpan w:val="2"/>
            <w:shd w:val="clear" w:color="auto" w:fill="F3F3F3"/>
          </w:tcPr>
          <w:p w:rsidR="00641B0F" w:rsidRPr="00E548DD" w:rsidRDefault="00641B0F" w:rsidP="009A026F">
            <w:pPr>
              <w:spacing w:before="40" w:after="40" w:line="220" w:lineRule="exact"/>
              <w:jc w:val="left"/>
              <w:rPr>
                <w:sz w:val="17"/>
                <w:szCs w:val="17"/>
                <w:lang w:val="fr-FR"/>
              </w:rPr>
            </w:pPr>
            <w:r w:rsidRPr="00E548DD">
              <w:rPr>
                <w:sz w:val="17"/>
                <w:szCs w:val="17"/>
                <w:lang w:val="fr-FR"/>
              </w:rPr>
              <w:t>Bureau de la planification des programmes, du</w:t>
            </w:r>
            <w:r>
              <w:rPr>
                <w:sz w:val="17"/>
                <w:szCs w:val="17"/>
                <w:lang w:val="fr-FR"/>
              </w:rPr>
              <w:t> </w:t>
            </w:r>
            <w:r w:rsidRPr="00E548DD">
              <w:rPr>
                <w:sz w:val="17"/>
                <w:szCs w:val="17"/>
                <w:lang w:val="fr-FR"/>
              </w:rPr>
              <w:t>budget et de la comptabilité</w:t>
            </w:r>
          </w:p>
        </w:tc>
        <w:tc>
          <w:tcPr>
            <w:tcW w:w="1216" w:type="dxa"/>
            <w:gridSpan w:val="5"/>
            <w:shd w:val="clear" w:color="auto" w:fill="FFFFFF"/>
          </w:tcPr>
          <w:p w:rsidR="00641B0F" w:rsidRPr="00E548DD" w:rsidRDefault="00641B0F" w:rsidP="009A026F">
            <w:pPr>
              <w:spacing w:before="40" w:after="40" w:line="220" w:lineRule="exact"/>
              <w:jc w:val="left"/>
              <w:rPr>
                <w:sz w:val="17"/>
                <w:szCs w:val="17"/>
                <w:lang w:val="fr-FR"/>
              </w:rPr>
            </w:pPr>
            <w:r w:rsidRPr="00E548DD">
              <w:rPr>
                <w:sz w:val="17"/>
                <w:szCs w:val="17"/>
                <w:lang w:val="fr-FR"/>
              </w:rPr>
              <w:t>OPPBA</w:t>
            </w:r>
          </w:p>
        </w:tc>
        <w:tc>
          <w:tcPr>
            <w:tcW w:w="3319" w:type="dxa"/>
            <w:gridSpan w:val="6"/>
            <w:shd w:val="clear" w:color="auto" w:fill="F3F3F3"/>
          </w:tcPr>
          <w:p w:rsidR="00641B0F" w:rsidRPr="00DB0847" w:rsidRDefault="00641B0F" w:rsidP="009A026F">
            <w:pPr>
              <w:spacing w:before="40" w:after="40" w:line="220" w:lineRule="exact"/>
              <w:jc w:val="left"/>
              <w:rPr>
                <w:sz w:val="17"/>
                <w:szCs w:val="17"/>
                <w:lang w:val="en-US"/>
              </w:rPr>
            </w:pPr>
            <w:r w:rsidRPr="00DB0847">
              <w:rPr>
                <w:sz w:val="17"/>
                <w:szCs w:val="17"/>
                <w:lang w:val="en-US"/>
              </w:rPr>
              <w:t>Office of Programme Planning, Budget and Accounts</w:t>
            </w:r>
          </w:p>
        </w:tc>
      </w:tr>
      <w:tr w:rsidR="00641B0F" w:rsidRPr="007E3859" w:rsidTr="0060025E">
        <w:tblPrEx>
          <w:tblCellMar>
            <w:top w:w="0" w:type="dxa"/>
            <w:bottom w:w="0" w:type="dxa"/>
          </w:tblCellMar>
        </w:tblPrEx>
        <w:tc>
          <w:tcPr>
            <w:tcW w:w="1339" w:type="dxa"/>
            <w:gridSpan w:val="3"/>
            <w:shd w:val="clear" w:color="auto" w:fill="FFFFFF"/>
          </w:tcPr>
          <w:p w:rsidR="00641B0F" w:rsidRDefault="00641B0F" w:rsidP="009A026F">
            <w:pPr>
              <w:spacing w:before="40" w:after="40" w:line="220" w:lineRule="exact"/>
              <w:jc w:val="left"/>
              <w:rPr>
                <w:b/>
                <w:sz w:val="17"/>
                <w:szCs w:val="17"/>
                <w:lang w:val="fr-FR"/>
              </w:rPr>
            </w:pPr>
            <w:r>
              <w:rPr>
                <w:b/>
                <w:sz w:val="17"/>
                <w:szCs w:val="17"/>
                <w:lang w:val="fr-FR"/>
              </w:rPr>
              <w:t>BRENUAC</w:t>
            </w:r>
          </w:p>
        </w:tc>
        <w:tc>
          <w:tcPr>
            <w:tcW w:w="3982" w:type="dxa"/>
            <w:gridSpan w:val="2"/>
            <w:shd w:val="clear" w:color="auto" w:fill="F3F3F3"/>
          </w:tcPr>
          <w:p w:rsidR="00641B0F" w:rsidRPr="007E3859" w:rsidRDefault="00641B0F" w:rsidP="009A026F">
            <w:pPr>
              <w:spacing w:before="40" w:after="40" w:line="220" w:lineRule="exact"/>
              <w:jc w:val="left"/>
              <w:rPr>
                <w:sz w:val="17"/>
                <w:szCs w:val="17"/>
                <w:lang w:val="fr-FR"/>
              </w:rPr>
            </w:pPr>
            <w:r w:rsidRPr="007E3859">
              <w:rPr>
                <w:sz w:val="17"/>
                <w:szCs w:val="17"/>
                <w:lang w:val="fr-FR"/>
              </w:rPr>
              <w:t>Bureau r</w:t>
            </w:r>
            <w:r>
              <w:rPr>
                <w:sz w:val="17"/>
                <w:szCs w:val="17"/>
                <w:lang w:val="fr-FR"/>
              </w:rPr>
              <w:t>égional des Nations Unies pour l’</w:t>
            </w:r>
            <w:r w:rsidRPr="007E3859">
              <w:rPr>
                <w:sz w:val="17"/>
                <w:szCs w:val="17"/>
                <w:lang w:val="fr-FR"/>
              </w:rPr>
              <w:t>Afrique centrale</w:t>
            </w:r>
          </w:p>
        </w:tc>
        <w:tc>
          <w:tcPr>
            <w:tcW w:w="1216" w:type="dxa"/>
            <w:gridSpan w:val="5"/>
            <w:shd w:val="clear" w:color="auto" w:fill="FFFFFF"/>
          </w:tcPr>
          <w:p w:rsidR="00641B0F" w:rsidRPr="00E548DD" w:rsidRDefault="00641B0F" w:rsidP="009A026F">
            <w:pPr>
              <w:spacing w:before="40" w:after="40" w:line="220" w:lineRule="exact"/>
              <w:jc w:val="left"/>
              <w:rPr>
                <w:sz w:val="17"/>
                <w:szCs w:val="17"/>
                <w:lang w:val="fr-FR"/>
              </w:rPr>
            </w:pPr>
            <w:r>
              <w:rPr>
                <w:sz w:val="17"/>
                <w:szCs w:val="17"/>
                <w:lang w:val="fr-FR"/>
              </w:rPr>
              <w:t>UNOCA</w:t>
            </w:r>
          </w:p>
        </w:tc>
        <w:tc>
          <w:tcPr>
            <w:tcW w:w="3319" w:type="dxa"/>
            <w:gridSpan w:val="6"/>
            <w:shd w:val="clear" w:color="auto" w:fill="F3F3F3"/>
          </w:tcPr>
          <w:p w:rsidR="00641B0F" w:rsidRPr="007E3859" w:rsidRDefault="00641B0F" w:rsidP="009A026F">
            <w:pPr>
              <w:spacing w:before="40" w:after="40" w:line="220" w:lineRule="exact"/>
              <w:jc w:val="left"/>
              <w:rPr>
                <w:sz w:val="17"/>
                <w:szCs w:val="17"/>
                <w:lang w:val="en-US"/>
              </w:rPr>
            </w:pPr>
            <w:r w:rsidRPr="007E3859">
              <w:rPr>
                <w:sz w:val="17"/>
                <w:szCs w:val="17"/>
                <w:lang w:val="en-US"/>
              </w:rPr>
              <w:t xml:space="preserve">United Nations Regional Office for </w:t>
            </w:r>
            <w:smartTag w:uri="urn:schemas-microsoft-com:office:smarttags" w:element="place">
              <w:r w:rsidRPr="007E3859">
                <w:rPr>
                  <w:sz w:val="17"/>
                  <w:szCs w:val="17"/>
                  <w:lang w:val="en-US"/>
                </w:rPr>
                <w:t>Central Africa</w:t>
              </w:r>
            </w:smartTag>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BRI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Banque des règlements internationaux</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BIS</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Bank for International Settlements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BSCI</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Bureau des services de contrôle interne</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OIOS</w:t>
            </w:r>
          </w:p>
        </w:tc>
        <w:tc>
          <w:tcPr>
            <w:tcW w:w="3319" w:type="dxa"/>
            <w:gridSpan w:val="6"/>
            <w:shd w:val="clear" w:color="auto" w:fill="F3F3F3"/>
          </w:tcPr>
          <w:p w:rsidR="00641B0F" w:rsidRPr="00DB0847" w:rsidRDefault="00641B0F" w:rsidP="001B632C">
            <w:pPr>
              <w:keepNext/>
              <w:keepLines/>
              <w:spacing w:before="40" w:after="40" w:line="220" w:lineRule="exact"/>
              <w:jc w:val="left"/>
              <w:rPr>
                <w:sz w:val="17"/>
                <w:szCs w:val="17"/>
                <w:lang w:val="en-US"/>
              </w:rPr>
            </w:pPr>
            <w:r w:rsidRPr="00DB0847">
              <w:rPr>
                <w:sz w:val="17"/>
                <w:szCs w:val="17"/>
                <w:lang w:val="en-US"/>
              </w:rPr>
              <w:t>Office of Internal Oversight Services</w:t>
            </w:r>
          </w:p>
        </w:tc>
      </w:tr>
      <w:tr w:rsidR="00641B0F" w:rsidRPr="00E548DD"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1B632C">
            <w:pPr>
              <w:keepNext/>
              <w:keepLines/>
              <w:spacing w:before="40" w:after="80" w:line="220" w:lineRule="exact"/>
              <w:jc w:val="left"/>
              <w:rPr>
                <w:b/>
                <w:sz w:val="17"/>
                <w:szCs w:val="17"/>
                <w:lang w:val="fr-FR"/>
              </w:rPr>
            </w:pPr>
            <w:r w:rsidRPr="00E548DD">
              <w:rPr>
                <w:b/>
                <w:sz w:val="17"/>
                <w:szCs w:val="17"/>
                <w:lang w:val="fr-FR"/>
              </w:rPr>
              <w:t>BSLB</w:t>
            </w:r>
          </w:p>
        </w:tc>
        <w:tc>
          <w:tcPr>
            <w:tcW w:w="3982" w:type="dxa"/>
            <w:gridSpan w:val="2"/>
            <w:tcBorders>
              <w:bottom w:val="single" w:sz="4" w:space="0" w:color="auto"/>
            </w:tcBorders>
            <w:shd w:val="clear" w:color="auto" w:fill="F3F3F3"/>
          </w:tcPr>
          <w:p w:rsidR="00641B0F" w:rsidRPr="00E548DD" w:rsidRDefault="00641B0F" w:rsidP="001B632C">
            <w:pPr>
              <w:keepNext/>
              <w:keepLines/>
              <w:spacing w:before="40" w:after="80" w:line="220" w:lineRule="exact"/>
              <w:jc w:val="left"/>
              <w:rPr>
                <w:sz w:val="17"/>
                <w:szCs w:val="17"/>
                <w:lang w:val="fr-FR"/>
              </w:rPr>
            </w:pPr>
            <w:r w:rsidRPr="00E548DD">
              <w:rPr>
                <w:sz w:val="17"/>
                <w:szCs w:val="17"/>
                <w:lang w:val="fr-FR"/>
              </w:rPr>
              <w:t xml:space="preserve">Base de soutien logistique des Nations Unies </w:t>
            </w:r>
            <w:r>
              <w:rPr>
                <w:sz w:val="17"/>
                <w:szCs w:val="17"/>
                <w:lang w:val="fr-FR"/>
              </w:rPr>
              <w:t>à Brindisi (</w:t>
            </w:r>
            <w:r w:rsidR="00CA3CE9">
              <w:rPr>
                <w:sz w:val="17"/>
                <w:szCs w:val="17"/>
                <w:lang w:val="fr-FR"/>
              </w:rPr>
              <w:t>Italie</w:t>
            </w:r>
            <w:r>
              <w:rPr>
                <w:sz w:val="17"/>
                <w:szCs w:val="17"/>
                <w:lang w:val="fr-FR"/>
              </w:rPr>
              <w:t>)</w:t>
            </w:r>
          </w:p>
        </w:tc>
        <w:tc>
          <w:tcPr>
            <w:tcW w:w="1216" w:type="dxa"/>
            <w:gridSpan w:val="5"/>
            <w:tcBorders>
              <w:bottom w:val="single" w:sz="4" w:space="0" w:color="auto"/>
            </w:tcBorders>
            <w:shd w:val="clear" w:color="auto" w:fill="FFFFFF"/>
          </w:tcPr>
          <w:p w:rsidR="00641B0F" w:rsidRPr="00E548DD" w:rsidRDefault="00641B0F" w:rsidP="001B632C">
            <w:pPr>
              <w:keepNext/>
              <w:keepLines/>
              <w:spacing w:before="40" w:after="80" w:line="220" w:lineRule="exact"/>
              <w:jc w:val="left"/>
              <w:rPr>
                <w:sz w:val="17"/>
                <w:szCs w:val="17"/>
                <w:lang w:val="fr-FR"/>
              </w:rPr>
            </w:pPr>
            <w:r w:rsidRPr="00E548DD">
              <w:rPr>
                <w:sz w:val="17"/>
                <w:szCs w:val="17"/>
                <w:lang w:val="fr-FR"/>
              </w:rPr>
              <w:t>UNLB</w:t>
            </w:r>
          </w:p>
        </w:tc>
        <w:tc>
          <w:tcPr>
            <w:tcW w:w="3319" w:type="dxa"/>
            <w:gridSpan w:val="6"/>
            <w:tcBorders>
              <w:bottom w:val="single" w:sz="4" w:space="0" w:color="auto"/>
            </w:tcBorders>
            <w:shd w:val="clear" w:color="auto" w:fill="F3F3F3"/>
          </w:tcPr>
          <w:p w:rsidR="00641B0F" w:rsidRPr="00E548DD" w:rsidRDefault="00641B0F" w:rsidP="001B632C">
            <w:pPr>
              <w:keepNext/>
              <w:keepLines/>
              <w:spacing w:before="40" w:after="80" w:line="220" w:lineRule="exact"/>
              <w:jc w:val="left"/>
              <w:rPr>
                <w:sz w:val="17"/>
                <w:szCs w:val="17"/>
                <w:lang w:val="fr-FR"/>
              </w:rPr>
            </w:pPr>
            <w:r w:rsidRPr="00E548DD">
              <w:rPr>
                <w:sz w:val="17"/>
                <w:szCs w:val="17"/>
                <w:lang w:val="fr-FR"/>
              </w:rPr>
              <w:t>United Nations Logistics Base</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1B632C">
            <w:pPr>
              <w:keepNext/>
              <w:keepLines/>
              <w:spacing w:before="80" w:after="80" w:line="230" w:lineRule="exact"/>
              <w:jc w:val="center"/>
              <w:rPr>
                <w:b/>
                <w:i/>
                <w:sz w:val="24"/>
                <w:szCs w:val="24"/>
                <w:lang w:val="fr-FR"/>
              </w:rPr>
            </w:pPr>
            <w:r w:rsidRPr="00E548DD">
              <w:rPr>
                <w:b/>
                <w:i/>
                <w:sz w:val="24"/>
                <w:szCs w:val="24"/>
                <w:lang w:val="fr-FR"/>
              </w:rPr>
              <w:t>C</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A16C36">
            <w:pPr>
              <w:keepNext/>
              <w:keepLines/>
              <w:spacing w:before="80" w:after="40" w:line="220" w:lineRule="exact"/>
              <w:jc w:val="left"/>
              <w:rPr>
                <w:b/>
                <w:sz w:val="17"/>
                <w:szCs w:val="17"/>
                <w:lang w:val="fr-FR"/>
              </w:rPr>
            </w:pPr>
            <w:r w:rsidRPr="00E548DD">
              <w:rPr>
                <w:b/>
                <w:sz w:val="17"/>
                <w:szCs w:val="17"/>
                <w:lang w:val="fr-FR"/>
              </w:rPr>
              <w:t>CAC</w:t>
            </w:r>
          </w:p>
        </w:tc>
        <w:tc>
          <w:tcPr>
            <w:tcW w:w="3982" w:type="dxa"/>
            <w:gridSpan w:val="2"/>
            <w:shd w:val="clear" w:color="auto" w:fill="F3F3F3"/>
          </w:tcPr>
          <w:p w:rsidR="00641B0F" w:rsidRPr="00E548DD" w:rsidRDefault="00641B0F" w:rsidP="00A16C36">
            <w:pPr>
              <w:keepNext/>
              <w:keepLines/>
              <w:spacing w:before="80" w:after="40" w:line="220" w:lineRule="exact"/>
              <w:jc w:val="left"/>
              <w:rPr>
                <w:sz w:val="17"/>
                <w:szCs w:val="17"/>
                <w:lang w:val="fr-FR"/>
              </w:rPr>
            </w:pPr>
            <w:r w:rsidRPr="00E548DD">
              <w:rPr>
                <w:sz w:val="17"/>
                <w:szCs w:val="17"/>
                <w:lang w:val="fr-FR"/>
              </w:rPr>
              <w:t>Comité administratif de coordination (ONU)</w:t>
            </w:r>
          </w:p>
        </w:tc>
        <w:tc>
          <w:tcPr>
            <w:tcW w:w="1216" w:type="dxa"/>
            <w:gridSpan w:val="5"/>
            <w:shd w:val="clear" w:color="auto" w:fill="FFFFFF"/>
          </w:tcPr>
          <w:p w:rsidR="00641B0F" w:rsidRPr="00E548DD" w:rsidRDefault="00641B0F" w:rsidP="00A16C36">
            <w:pPr>
              <w:keepNext/>
              <w:keepLines/>
              <w:spacing w:before="80" w:after="40" w:line="220" w:lineRule="exact"/>
              <w:jc w:val="left"/>
              <w:rPr>
                <w:sz w:val="17"/>
                <w:szCs w:val="17"/>
                <w:lang w:val="fr-FR"/>
              </w:rPr>
            </w:pPr>
            <w:r w:rsidRPr="00E548DD">
              <w:rPr>
                <w:sz w:val="17"/>
                <w:szCs w:val="17"/>
                <w:lang w:val="fr-FR"/>
              </w:rPr>
              <w:t>ACC</w:t>
            </w:r>
          </w:p>
        </w:tc>
        <w:tc>
          <w:tcPr>
            <w:tcW w:w="3319" w:type="dxa"/>
            <w:gridSpan w:val="6"/>
            <w:shd w:val="clear" w:color="auto" w:fill="F3F3F3"/>
          </w:tcPr>
          <w:p w:rsidR="00641B0F" w:rsidRPr="00E548DD" w:rsidRDefault="00641B0F" w:rsidP="00A16C36">
            <w:pPr>
              <w:keepNext/>
              <w:keepLines/>
              <w:spacing w:before="80" w:after="40" w:line="220" w:lineRule="exact"/>
              <w:jc w:val="left"/>
              <w:rPr>
                <w:sz w:val="17"/>
                <w:szCs w:val="17"/>
                <w:lang w:val="fr-FR"/>
              </w:rPr>
            </w:pPr>
            <w:r w:rsidRPr="00E548DD">
              <w:rPr>
                <w:sz w:val="17"/>
                <w:szCs w:val="17"/>
                <w:lang w:val="fr-FR"/>
              </w:rPr>
              <w:t>Administrative Committee on Coordination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CAD</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d</w:t>
            </w:r>
            <w:r>
              <w:rPr>
                <w:sz w:val="17"/>
                <w:szCs w:val="17"/>
                <w:lang w:val="fr-FR"/>
              </w:rPr>
              <w:t>’</w:t>
            </w:r>
            <w:r w:rsidRPr="00E548DD">
              <w:rPr>
                <w:sz w:val="17"/>
                <w:szCs w:val="17"/>
                <w:lang w:val="fr-FR"/>
              </w:rPr>
              <w:t>aide au développement (OCDE)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DAC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Development Assistance Committee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CADI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Conseil asiatique du développement industriel</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AIDC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Asian Industrial Development Council</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CAEM</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Conseil d</w:t>
            </w:r>
            <w:r>
              <w:rPr>
                <w:sz w:val="17"/>
                <w:szCs w:val="17"/>
                <w:lang w:val="fr-FR"/>
              </w:rPr>
              <w:t>’</w:t>
            </w:r>
            <w:r w:rsidRPr="00E548DD">
              <w:rPr>
                <w:sz w:val="17"/>
                <w:szCs w:val="17"/>
                <w:lang w:val="fr-FR"/>
              </w:rPr>
              <w:t>assistance économique mutuelle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CMEA</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Council for Mutual Economic Assistance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CAM</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c</w:t>
            </w:r>
            <w:r w:rsidRPr="00E548DD">
              <w:rPr>
                <w:sz w:val="17"/>
                <w:szCs w:val="17"/>
                <w:lang w:val="fr-FR"/>
              </w:rPr>
              <w:t>oefficient d</w:t>
            </w:r>
            <w:r>
              <w:rPr>
                <w:sz w:val="17"/>
                <w:szCs w:val="17"/>
                <w:lang w:val="fr-FR"/>
              </w:rPr>
              <w:t>’</w:t>
            </w:r>
            <w:r w:rsidRPr="00E548DD">
              <w:rPr>
                <w:sz w:val="17"/>
                <w:szCs w:val="17"/>
                <w:lang w:val="fr-FR"/>
              </w:rPr>
              <w:t>ajustement monétaire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CAMTS</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Conférence administrative mondiale de</w:t>
            </w:r>
            <w:r>
              <w:rPr>
                <w:sz w:val="17"/>
                <w:szCs w:val="17"/>
                <w:lang w:val="fr-FR"/>
              </w:rPr>
              <w:t> </w:t>
            </w:r>
            <w:r w:rsidRPr="00E548DD">
              <w:rPr>
                <w:sz w:val="17"/>
                <w:szCs w:val="17"/>
                <w:lang w:val="fr-FR"/>
              </w:rPr>
              <w:t>télécommunications spatiales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WARC-ST</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 xml:space="preserve">World Administrative Radio Conference for Space Telecommunications </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CARIBANK</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Banque de développement des Caraïbes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CARIBANK</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English Caribbean Development Bank</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CARICOM</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des Caraïbes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CARICOM</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Caribbean Community</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CARIFTA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Association de libre-échange des Caraïbes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CARIFTA</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 xml:space="preserve">Caribbean Free Trade Association </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CAT</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de l</w:t>
            </w:r>
            <w:r>
              <w:rPr>
                <w:sz w:val="17"/>
                <w:szCs w:val="17"/>
                <w:lang w:val="fr-FR"/>
              </w:rPr>
              <w:t>’</w:t>
            </w:r>
            <w:r w:rsidRPr="00E548DD">
              <w:rPr>
                <w:sz w:val="17"/>
                <w:szCs w:val="17"/>
                <w:lang w:val="fr-FR"/>
              </w:rPr>
              <w:t>assistance technique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TAC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Technical Assitance Committee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B78F6">
            <w:pPr>
              <w:keepNext/>
              <w:keepLines/>
              <w:spacing w:before="40" w:after="40" w:line="220" w:lineRule="exact"/>
              <w:jc w:val="left"/>
              <w:rPr>
                <w:b/>
                <w:sz w:val="17"/>
                <w:szCs w:val="17"/>
                <w:lang w:val="fr-FR"/>
              </w:rPr>
            </w:pPr>
            <w:r w:rsidRPr="00E548DD">
              <w:rPr>
                <w:b/>
                <w:sz w:val="17"/>
                <w:szCs w:val="17"/>
                <w:lang w:val="fr-FR"/>
              </w:rPr>
              <w:t>CCASIP</w:t>
            </w:r>
          </w:p>
        </w:tc>
        <w:tc>
          <w:tcPr>
            <w:tcW w:w="3982" w:type="dxa"/>
            <w:gridSpan w:val="2"/>
            <w:shd w:val="clear" w:color="auto" w:fill="F3F3F3"/>
          </w:tcPr>
          <w:p w:rsidR="00641B0F" w:rsidRPr="00E548DD" w:rsidRDefault="00641B0F" w:rsidP="00DB78F6">
            <w:pPr>
              <w:keepNext/>
              <w:keepLines/>
              <w:spacing w:before="40" w:after="40" w:line="220" w:lineRule="exact"/>
              <w:jc w:val="left"/>
              <w:rPr>
                <w:sz w:val="17"/>
                <w:szCs w:val="17"/>
                <w:lang w:val="fr-FR"/>
              </w:rPr>
            </w:pPr>
            <w:r w:rsidRPr="00E548DD">
              <w:rPr>
                <w:sz w:val="17"/>
                <w:szCs w:val="17"/>
                <w:lang w:val="fr-FR"/>
              </w:rPr>
              <w:t xml:space="preserve">Comité de coordination des associations </w:t>
            </w:r>
            <w:r w:rsidRPr="00E548DD">
              <w:rPr>
                <w:sz w:val="17"/>
                <w:szCs w:val="17"/>
                <w:lang w:val="fr-FR"/>
              </w:rPr>
              <w:br/>
              <w:t>et syndicats internationaux du personnel du</w:t>
            </w:r>
            <w:r>
              <w:rPr>
                <w:sz w:val="17"/>
                <w:szCs w:val="17"/>
                <w:lang w:val="fr-FR"/>
              </w:rPr>
              <w:t> </w:t>
            </w:r>
            <w:r w:rsidRPr="00E548DD">
              <w:rPr>
                <w:sz w:val="17"/>
                <w:szCs w:val="17"/>
                <w:lang w:val="fr-FR"/>
              </w:rPr>
              <w:t>système des Nations Unies</w:t>
            </w:r>
          </w:p>
        </w:tc>
        <w:tc>
          <w:tcPr>
            <w:tcW w:w="1216" w:type="dxa"/>
            <w:gridSpan w:val="5"/>
            <w:shd w:val="clear" w:color="auto" w:fill="FFFFFF"/>
          </w:tcPr>
          <w:p w:rsidR="00641B0F" w:rsidRPr="00E548DD" w:rsidRDefault="00641B0F" w:rsidP="00DB78F6">
            <w:pPr>
              <w:keepNext/>
              <w:keepLines/>
              <w:spacing w:before="40" w:after="40" w:line="220" w:lineRule="exact"/>
              <w:jc w:val="left"/>
              <w:rPr>
                <w:sz w:val="17"/>
                <w:szCs w:val="17"/>
                <w:lang w:val="fr-FR"/>
              </w:rPr>
            </w:pPr>
            <w:r w:rsidRPr="00E548DD">
              <w:rPr>
                <w:sz w:val="17"/>
                <w:szCs w:val="17"/>
                <w:lang w:val="fr-FR"/>
              </w:rPr>
              <w:t>CCISUA</w:t>
            </w:r>
          </w:p>
        </w:tc>
        <w:tc>
          <w:tcPr>
            <w:tcW w:w="3319" w:type="dxa"/>
            <w:gridSpan w:val="6"/>
            <w:shd w:val="clear" w:color="auto" w:fill="F3F3F3"/>
          </w:tcPr>
          <w:p w:rsidR="00641B0F" w:rsidRPr="00DB0847" w:rsidRDefault="00641B0F" w:rsidP="00DB78F6">
            <w:pPr>
              <w:keepNext/>
              <w:keepLines/>
              <w:spacing w:before="40" w:after="40" w:line="220" w:lineRule="exact"/>
              <w:jc w:val="left"/>
              <w:rPr>
                <w:sz w:val="17"/>
                <w:szCs w:val="17"/>
                <w:lang w:val="en-US"/>
              </w:rPr>
            </w:pPr>
            <w:r w:rsidRPr="00DB0847">
              <w:rPr>
                <w:sz w:val="17"/>
                <w:szCs w:val="17"/>
                <w:lang w:val="en-US"/>
              </w:rPr>
              <w:t>Coordinating Committee for International Staff Unions and Associations of the United Nations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CCD</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Conseil de coopération douanière (</w:t>
            </w:r>
            <w:r w:rsidRPr="00E548DD">
              <w:rPr>
                <w:i/>
                <w:sz w:val="17"/>
                <w:szCs w:val="17"/>
                <w:lang w:val="fr-FR"/>
              </w:rPr>
              <w:t>voir</w:t>
            </w:r>
            <w:r w:rsidRPr="00E548DD">
              <w:rPr>
                <w:sz w:val="17"/>
                <w:szCs w:val="17"/>
                <w:lang w:val="fr-FR"/>
              </w:rPr>
              <w:t xml:space="preserve"> OMD)</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CCC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Customs Cooperation Council</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CCE</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de coordination pour l</w:t>
            </w:r>
            <w:r>
              <w:rPr>
                <w:sz w:val="17"/>
                <w:szCs w:val="17"/>
                <w:lang w:val="fr-FR"/>
              </w:rPr>
              <w:t>’</w:t>
            </w:r>
            <w:r w:rsidRPr="00E548DD">
              <w:rPr>
                <w:sz w:val="17"/>
                <w:szCs w:val="17"/>
                <w:lang w:val="fr-FR"/>
              </w:rPr>
              <w:t xml:space="preserve">environnement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ECB</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Environment Coordination Board</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11A37">
            <w:pPr>
              <w:keepNext/>
              <w:keepLines/>
              <w:spacing w:before="40" w:after="40" w:line="220" w:lineRule="exact"/>
              <w:jc w:val="left"/>
              <w:rPr>
                <w:b/>
                <w:sz w:val="17"/>
                <w:szCs w:val="17"/>
                <w:lang w:val="fr-FR"/>
              </w:rPr>
            </w:pPr>
            <w:r w:rsidRPr="00E548DD">
              <w:rPr>
                <w:b/>
                <w:sz w:val="17"/>
                <w:szCs w:val="17"/>
                <w:lang w:val="fr-FR"/>
              </w:rPr>
              <w:t>CCEI</w:t>
            </w:r>
          </w:p>
        </w:tc>
        <w:tc>
          <w:tcPr>
            <w:tcW w:w="3982" w:type="dxa"/>
            <w:gridSpan w:val="2"/>
            <w:shd w:val="clear" w:color="auto" w:fill="F3F3F3"/>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Conférence sur la coopération économique internationale</w:t>
            </w:r>
          </w:p>
        </w:tc>
        <w:tc>
          <w:tcPr>
            <w:tcW w:w="1216" w:type="dxa"/>
            <w:gridSpan w:val="5"/>
            <w:shd w:val="clear" w:color="auto" w:fill="FFFFFF"/>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CIEC</w:t>
            </w:r>
          </w:p>
        </w:tc>
        <w:tc>
          <w:tcPr>
            <w:tcW w:w="3319" w:type="dxa"/>
            <w:gridSpan w:val="6"/>
            <w:shd w:val="clear" w:color="auto" w:fill="F3F3F3"/>
          </w:tcPr>
          <w:p w:rsidR="00641B0F" w:rsidRPr="00DB0847" w:rsidRDefault="00641B0F" w:rsidP="00D11A37">
            <w:pPr>
              <w:keepNext/>
              <w:keepLines/>
              <w:spacing w:before="40" w:after="40" w:line="220" w:lineRule="exact"/>
              <w:jc w:val="left"/>
              <w:rPr>
                <w:sz w:val="17"/>
                <w:szCs w:val="17"/>
                <w:lang w:val="en-US"/>
              </w:rPr>
            </w:pPr>
            <w:r w:rsidRPr="00DB0847">
              <w:rPr>
                <w:sz w:val="17"/>
                <w:szCs w:val="17"/>
                <w:lang w:val="en-US"/>
              </w:rPr>
              <w:t>Conference on International Economic Cooperation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CCFPI</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Comité consultatif de la fonction publique internationale</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ICSAB</w:t>
            </w:r>
          </w:p>
        </w:tc>
        <w:tc>
          <w:tcPr>
            <w:tcW w:w="3319" w:type="dxa"/>
            <w:gridSpan w:val="6"/>
            <w:shd w:val="clear" w:color="auto" w:fill="F3F3F3"/>
          </w:tcPr>
          <w:p w:rsidR="00641B0F" w:rsidRPr="00DB0847" w:rsidRDefault="00641B0F" w:rsidP="001B632C">
            <w:pPr>
              <w:keepNext/>
              <w:keepLines/>
              <w:spacing w:before="40" w:after="40" w:line="220" w:lineRule="exact"/>
              <w:jc w:val="left"/>
              <w:rPr>
                <w:sz w:val="17"/>
                <w:szCs w:val="17"/>
                <w:lang w:val="en-US"/>
              </w:rPr>
            </w:pPr>
            <w:r w:rsidRPr="00DB0847">
              <w:rPr>
                <w:sz w:val="17"/>
                <w:szCs w:val="17"/>
                <w:lang w:val="en-US"/>
              </w:rPr>
              <w:t>International Civil Service Advisory Board</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CCGP</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Classification commune des groupes professionnels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CCOG</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Common Classification of Occupational Groups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CCH</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Comité OMS/UNICEF/FNUAP de coordination des</w:t>
            </w:r>
            <w:r>
              <w:rPr>
                <w:sz w:val="17"/>
                <w:szCs w:val="17"/>
                <w:lang w:val="fr-FR"/>
              </w:rPr>
              <w:t> </w:t>
            </w:r>
            <w:r w:rsidRPr="00E548DD">
              <w:rPr>
                <w:sz w:val="17"/>
                <w:szCs w:val="17"/>
                <w:lang w:val="fr-FR"/>
              </w:rPr>
              <w:t>questions sanitaires</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CCH</w:t>
            </w:r>
          </w:p>
        </w:tc>
        <w:tc>
          <w:tcPr>
            <w:tcW w:w="3319" w:type="dxa"/>
            <w:gridSpan w:val="6"/>
            <w:shd w:val="clear" w:color="auto" w:fill="F3F3F3"/>
          </w:tcPr>
          <w:p w:rsidR="00641B0F" w:rsidRPr="00DB0847" w:rsidRDefault="00641B0F" w:rsidP="001B632C">
            <w:pPr>
              <w:keepNext/>
              <w:keepLines/>
              <w:spacing w:before="40" w:after="40" w:line="220" w:lineRule="exact"/>
              <w:jc w:val="left"/>
              <w:rPr>
                <w:sz w:val="17"/>
                <w:szCs w:val="17"/>
                <w:lang w:val="en-US"/>
              </w:rPr>
            </w:pPr>
            <w:r w:rsidRPr="00DB0847">
              <w:rPr>
                <w:sz w:val="17"/>
                <w:szCs w:val="17"/>
                <w:lang w:val="en-US"/>
              </w:rPr>
              <w:t>WHO/UNICEF/UNFPA Coordinating Committee on Health</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Chambre de commerce internationale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Chamber of Commerce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consultatif de l</w:t>
            </w:r>
            <w:r>
              <w:rPr>
                <w:sz w:val="17"/>
                <w:szCs w:val="17"/>
                <w:lang w:val="fr-FR"/>
              </w:rPr>
              <w:t>’</w:t>
            </w:r>
            <w:r w:rsidRPr="00E548DD">
              <w:rPr>
                <w:sz w:val="17"/>
                <w:szCs w:val="17"/>
                <w:lang w:val="fr-FR"/>
              </w:rPr>
              <w:t>information (ONU)</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CCPI</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Consultative Committee on Public Information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Centre CNUCED/OMC du commerce international</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ITC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Trade Centre UNCTAD/WTO</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Corps commun d</w:t>
            </w:r>
            <w:r>
              <w:rPr>
                <w:sz w:val="17"/>
                <w:szCs w:val="17"/>
                <w:lang w:val="fr-FR"/>
              </w:rPr>
              <w:t>’</w:t>
            </w:r>
            <w:r w:rsidRPr="00E548DD">
              <w:rPr>
                <w:sz w:val="17"/>
                <w:szCs w:val="17"/>
                <w:lang w:val="fr-FR"/>
              </w:rPr>
              <w:t>inspection (ONU)</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JIU</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Joint Inspection Unit</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CCINU</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commun de l</w:t>
            </w:r>
            <w:r>
              <w:rPr>
                <w:sz w:val="17"/>
                <w:szCs w:val="17"/>
                <w:lang w:val="fr-FR"/>
              </w:rPr>
              <w:t>’</w:t>
            </w:r>
            <w:r w:rsidRPr="00E548DD">
              <w:rPr>
                <w:sz w:val="17"/>
                <w:szCs w:val="17"/>
                <w:lang w:val="fr-FR"/>
              </w:rPr>
              <w:t>information des Nations Unies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JUNIC</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Joint United Nations Information Committee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CCIQA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consultatif indépendant pour les questions d</w:t>
            </w:r>
            <w:r>
              <w:rPr>
                <w:sz w:val="17"/>
                <w:szCs w:val="17"/>
                <w:lang w:val="fr-FR"/>
              </w:rPr>
              <w:t>’</w:t>
            </w:r>
            <w:r w:rsidRPr="00E548DD">
              <w:rPr>
                <w:sz w:val="17"/>
                <w:szCs w:val="17"/>
                <w:lang w:val="fr-FR"/>
              </w:rPr>
              <w:t>audit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IAAC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Independent Audit Advisory Committee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CCM</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consultatif mixte (ONU)</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JAC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Joint Advisory Committee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CCNUCC</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Convention-cadre des Nations Unies sur</w:t>
            </w:r>
            <w:r>
              <w:rPr>
                <w:sz w:val="17"/>
                <w:szCs w:val="17"/>
                <w:lang w:val="fr-FR"/>
              </w:rPr>
              <w:t> </w:t>
            </w:r>
            <w:r w:rsidRPr="00E548DD">
              <w:rPr>
                <w:sz w:val="17"/>
                <w:szCs w:val="17"/>
                <w:lang w:val="fr-FR"/>
              </w:rPr>
              <w:t>les</w:t>
            </w:r>
            <w:r>
              <w:rPr>
                <w:sz w:val="17"/>
                <w:szCs w:val="17"/>
                <w:lang w:val="fr-FR"/>
              </w:rPr>
              <w:t> </w:t>
            </w:r>
            <w:r w:rsidRPr="00E548DD">
              <w:rPr>
                <w:sz w:val="17"/>
                <w:szCs w:val="17"/>
                <w:lang w:val="fr-FR"/>
              </w:rPr>
              <w:t>changements climatiques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UNFCCC</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United Nations Framework Convention on Climate Change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CCPPNU</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Caisse commune des pensions du personnel des</w:t>
            </w:r>
            <w:r>
              <w:rPr>
                <w:sz w:val="17"/>
                <w:szCs w:val="17"/>
                <w:lang w:val="fr-FR"/>
              </w:rPr>
              <w:t> </w:t>
            </w:r>
            <w:r w:rsidRPr="00E548DD">
              <w:rPr>
                <w:sz w:val="17"/>
                <w:szCs w:val="17"/>
                <w:lang w:val="fr-FR"/>
              </w:rPr>
              <w:t>Nations Unies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UNJSPF</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United Nations Joint Staff Pension Fund</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CCPQA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consultatif pour les questions d</w:t>
            </w:r>
            <w:r>
              <w:rPr>
                <w:sz w:val="17"/>
                <w:szCs w:val="17"/>
                <w:lang w:val="fr-FR"/>
              </w:rPr>
              <w:t>’</w:t>
            </w:r>
            <w:r w:rsidRPr="00E548DD">
              <w:rPr>
                <w:sz w:val="17"/>
                <w:szCs w:val="17"/>
                <w:lang w:val="fr-FR"/>
              </w:rPr>
              <w:t>ajustement (ONU)</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ACPAQ</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Advisory Committee on Post Adjustment Questions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CCQA</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Comité consultatif pour les questions administratives (</w:t>
            </w:r>
            <w:r w:rsidRPr="00E548DD">
              <w:rPr>
                <w:i/>
                <w:sz w:val="17"/>
                <w:szCs w:val="17"/>
                <w:lang w:val="fr-FR"/>
              </w:rPr>
              <w:t xml:space="preserve">remplacé </w:t>
            </w:r>
            <w:r w:rsidRPr="00463546">
              <w:rPr>
                <w:i/>
                <w:sz w:val="17"/>
                <w:szCs w:val="17"/>
                <w:lang w:val="fr-FR"/>
              </w:rPr>
              <w:t>en avril 1993</w:t>
            </w:r>
            <w:r w:rsidRPr="00E548DD">
              <w:rPr>
                <w:i/>
                <w:sz w:val="17"/>
                <w:szCs w:val="17"/>
                <w:lang w:val="fr-FR"/>
              </w:rPr>
              <w:t xml:space="preserve"> par </w:t>
            </w:r>
            <w:r w:rsidRPr="00463546">
              <w:rPr>
                <w:sz w:val="17"/>
                <w:szCs w:val="17"/>
                <w:lang w:val="fr-FR"/>
              </w:rPr>
              <w:t xml:space="preserve">le </w:t>
            </w:r>
            <w:r w:rsidRPr="00E548DD">
              <w:rPr>
                <w:sz w:val="17"/>
                <w:szCs w:val="17"/>
                <w:lang w:val="fr-FR"/>
              </w:rPr>
              <w:t>CCQPO)</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CCAQ</w:t>
            </w:r>
          </w:p>
        </w:tc>
        <w:tc>
          <w:tcPr>
            <w:tcW w:w="3319" w:type="dxa"/>
            <w:gridSpan w:val="6"/>
            <w:shd w:val="clear" w:color="auto" w:fill="F3F3F3"/>
          </w:tcPr>
          <w:p w:rsidR="00641B0F" w:rsidRPr="00DB0847" w:rsidRDefault="00641B0F" w:rsidP="001B632C">
            <w:pPr>
              <w:keepNext/>
              <w:keepLines/>
              <w:spacing w:before="40" w:after="40" w:line="220" w:lineRule="exact"/>
              <w:jc w:val="left"/>
              <w:rPr>
                <w:sz w:val="17"/>
                <w:szCs w:val="17"/>
                <w:lang w:val="en-US"/>
              </w:rPr>
            </w:pPr>
            <w:r w:rsidRPr="00DB0847">
              <w:rPr>
                <w:sz w:val="17"/>
                <w:szCs w:val="17"/>
                <w:lang w:val="en-US"/>
              </w:rPr>
              <w:t>Consultative Committee on Administrative Questions (</w:t>
            </w:r>
            <w:r w:rsidRPr="00DB0847">
              <w:rPr>
                <w:i/>
                <w:sz w:val="17"/>
                <w:szCs w:val="17"/>
                <w:lang w:val="en-US"/>
              </w:rPr>
              <w:t>name changed to</w:t>
            </w:r>
            <w:r w:rsidRPr="00DB0847">
              <w:rPr>
                <w:sz w:val="17"/>
                <w:szCs w:val="17"/>
                <w:lang w:val="en-US"/>
              </w:rPr>
              <w:t xml:space="preserve"> CCPOQ)</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CCQAB</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 xml:space="preserve">Comité consultatif pour les questions administratives et budgétaires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ACABQ</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Advisory Committee on Administrative and Budgetary Questions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CCQA (FB)</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consultatif pour les questions administratives (questions financières et budgétaires)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CCAQ (FB)</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Consultative Committee on Administrative Questions (Financial and Budgetary Questions)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CCQA (PER)</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Comité consultatif pour les questions administratives (questions relatives au personnel et questions générales d</w:t>
            </w:r>
            <w:r>
              <w:rPr>
                <w:sz w:val="17"/>
                <w:szCs w:val="17"/>
                <w:lang w:val="fr-FR"/>
              </w:rPr>
              <w:t>’</w:t>
            </w:r>
            <w:r w:rsidRPr="00E548DD">
              <w:rPr>
                <w:sz w:val="17"/>
                <w:szCs w:val="17"/>
                <w:lang w:val="fr-FR"/>
              </w:rPr>
              <w:t>administration)</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CCQA (PER)</w:t>
            </w:r>
          </w:p>
        </w:tc>
        <w:tc>
          <w:tcPr>
            <w:tcW w:w="3319" w:type="dxa"/>
            <w:gridSpan w:val="6"/>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Consultative Committee on Administrative Questions (Personnel and General Administrative Questions)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CCQF</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Comité consultatif pour les questions de fond (</w:t>
            </w:r>
            <w:r w:rsidRPr="00463546">
              <w:rPr>
                <w:i/>
                <w:sz w:val="17"/>
                <w:szCs w:val="17"/>
                <w:lang w:val="fr-FR"/>
              </w:rPr>
              <w:t>remplacé par</w:t>
            </w:r>
            <w:r w:rsidRPr="00E548DD">
              <w:rPr>
                <w:sz w:val="17"/>
                <w:szCs w:val="17"/>
                <w:lang w:val="fr-FR"/>
              </w:rPr>
              <w:t xml:space="preserve"> CCQPO)</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CCSQ</w:t>
            </w:r>
          </w:p>
        </w:tc>
        <w:tc>
          <w:tcPr>
            <w:tcW w:w="3319" w:type="dxa"/>
            <w:gridSpan w:val="6"/>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Consultative Committee on Substantive Questions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CCQPO</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consultatif pour les questions relatives aux</w:t>
            </w:r>
            <w:r>
              <w:rPr>
                <w:sz w:val="17"/>
                <w:szCs w:val="17"/>
                <w:lang w:val="fr-FR"/>
              </w:rPr>
              <w:t> </w:t>
            </w:r>
            <w:r w:rsidRPr="00E548DD">
              <w:rPr>
                <w:sz w:val="17"/>
                <w:szCs w:val="17"/>
                <w:lang w:val="fr-FR"/>
              </w:rPr>
              <w:t>programmes et aux opérations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CCPOQ</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Consultative Committee on Programme and Operational Questions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CCRN</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 xml:space="preserve">Centre commun de recherches nucléaires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JNRC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 xml:space="preserve">Joint Nuclear Research Centre </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7E3859">
            <w:pPr>
              <w:keepNext/>
              <w:keepLines/>
              <w:spacing w:before="40" w:after="40" w:line="220" w:lineRule="exact"/>
              <w:jc w:val="left"/>
              <w:rPr>
                <w:b/>
                <w:sz w:val="17"/>
                <w:szCs w:val="17"/>
                <w:lang w:val="fr-FR"/>
              </w:rPr>
            </w:pPr>
            <w:r w:rsidRPr="00E548DD">
              <w:rPr>
                <w:b/>
                <w:sz w:val="17"/>
                <w:szCs w:val="17"/>
                <w:lang w:val="fr-FR"/>
              </w:rPr>
              <w:t>CCSA</w:t>
            </w:r>
          </w:p>
        </w:tc>
        <w:tc>
          <w:tcPr>
            <w:tcW w:w="3982" w:type="dxa"/>
            <w:gridSpan w:val="2"/>
            <w:shd w:val="clear" w:color="auto" w:fill="F3F3F3"/>
          </w:tcPr>
          <w:p w:rsidR="00641B0F" w:rsidRPr="00E548DD" w:rsidRDefault="00641B0F" w:rsidP="007E3859">
            <w:pPr>
              <w:keepNext/>
              <w:keepLines/>
              <w:spacing w:before="40" w:after="40" w:line="220" w:lineRule="exact"/>
              <w:jc w:val="left"/>
              <w:rPr>
                <w:sz w:val="17"/>
                <w:szCs w:val="17"/>
                <w:lang w:val="fr-FR"/>
              </w:rPr>
            </w:pPr>
            <w:r w:rsidRPr="00E548DD">
              <w:rPr>
                <w:sz w:val="17"/>
                <w:szCs w:val="17"/>
                <w:lang w:val="fr-FR"/>
              </w:rPr>
              <w:t>Comité de coordination des syndicats et associations autonomes du personnel du système des Nations Unies (</w:t>
            </w:r>
            <w:r w:rsidRPr="00463546">
              <w:rPr>
                <w:i/>
                <w:sz w:val="17"/>
                <w:szCs w:val="17"/>
                <w:lang w:val="fr-FR"/>
              </w:rPr>
              <w:t>remplacé par</w:t>
            </w:r>
            <w:r w:rsidRPr="00E548DD">
              <w:rPr>
                <w:sz w:val="17"/>
                <w:szCs w:val="17"/>
                <w:lang w:val="fr-FR"/>
              </w:rPr>
              <w:t xml:space="preserve"> CCASIP)</w:t>
            </w:r>
          </w:p>
        </w:tc>
        <w:tc>
          <w:tcPr>
            <w:tcW w:w="1216" w:type="dxa"/>
            <w:gridSpan w:val="5"/>
            <w:shd w:val="clear" w:color="auto" w:fill="FFFFFF"/>
          </w:tcPr>
          <w:p w:rsidR="00641B0F" w:rsidRPr="00E548DD" w:rsidRDefault="00641B0F" w:rsidP="007E3859">
            <w:pPr>
              <w:keepNext/>
              <w:keepLines/>
              <w:spacing w:before="40" w:after="40" w:line="220" w:lineRule="exact"/>
              <w:jc w:val="left"/>
              <w:rPr>
                <w:sz w:val="17"/>
                <w:szCs w:val="17"/>
                <w:lang w:val="fr-FR"/>
              </w:rPr>
            </w:pPr>
            <w:r w:rsidRPr="00E548DD">
              <w:rPr>
                <w:sz w:val="17"/>
                <w:szCs w:val="17"/>
                <w:lang w:val="fr-FR"/>
              </w:rPr>
              <w:t>CCISUA</w:t>
            </w:r>
          </w:p>
        </w:tc>
        <w:tc>
          <w:tcPr>
            <w:tcW w:w="3319" w:type="dxa"/>
            <w:gridSpan w:val="6"/>
            <w:shd w:val="clear" w:color="auto" w:fill="F3F3F3"/>
          </w:tcPr>
          <w:p w:rsidR="00641B0F" w:rsidRPr="00DB0847" w:rsidRDefault="00641B0F" w:rsidP="007E3859">
            <w:pPr>
              <w:keepNext/>
              <w:keepLines/>
              <w:spacing w:before="40" w:after="40" w:line="220" w:lineRule="exact"/>
              <w:jc w:val="left"/>
              <w:rPr>
                <w:sz w:val="17"/>
                <w:szCs w:val="17"/>
                <w:lang w:val="en-US"/>
              </w:rPr>
            </w:pPr>
            <w:r w:rsidRPr="00DB0847">
              <w:rPr>
                <w:sz w:val="17"/>
                <w:szCs w:val="17"/>
                <w:lang w:val="en-US"/>
              </w:rPr>
              <w:t xml:space="preserve">Coordinating Committee for Independent Staff Unions and Associations of the United Nations System </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3C6E0A">
            <w:pPr>
              <w:spacing w:before="80" w:after="40" w:line="220" w:lineRule="exact"/>
              <w:jc w:val="left"/>
              <w:rPr>
                <w:b/>
                <w:sz w:val="17"/>
                <w:szCs w:val="17"/>
                <w:lang w:val="fr-FR"/>
              </w:rPr>
            </w:pPr>
            <w:r w:rsidRPr="00E548DD">
              <w:rPr>
                <w:b/>
                <w:sz w:val="17"/>
                <w:szCs w:val="17"/>
                <w:lang w:val="fr-FR"/>
              </w:rPr>
              <w:t>C</w:t>
            </w:r>
            <w:r>
              <w:rPr>
                <w:b/>
                <w:sz w:val="17"/>
                <w:szCs w:val="17"/>
                <w:lang w:val="fr-FR"/>
              </w:rPr>
              <w:t>DAA</w:t>
            </w:r>
            <w:r w:rsidR="00462787">
              <w:rPr>
                <w:b/>
                <w:sz w:val="17"/>
                <w:szCs w:val="17"/>
                <w:lang w:val="fr-FR"/>
              </w:rPr>
              <w:t xml:space="preserve"> ou SADC</w:t>
            </w:r>
          </w:p>
        </w:tc>
        <w:tc>
          <w:tcPr>
            <w:tcW w:w="3982" w:type="dxa"/>
            <w:gridSpan w:val="2"/>
            <w:shd w:val="clear" w:color="auto" w:fill="F3F3F3"/>
          </w:tcPr>
          <w:p w:rsidR="00641B0F" w:rsidRPr="00E548DD" w:rsidRDefault="00641B0F" w:rsidP="003C6E0A">
            <w:pPr>
              <w:spacing w:before="80" w:after="40" w:line="220" w:lineRule="exact"/>
              <w:jc w:val="left"/>
              <w:rPr>
                <w:sz w:val="17"/>
                <w:szCs w:val="17"/>
                <w:lang w:val="fr-FR"/>
              </w:rPr>
            </w:pPr>
            <w:r w:rsidRPr="00E548DD">
              <w:rPr>
                <w:sz w:val="17"/>
                <w:szCs w:val="17"/>
                <w:lang w:val="fr-FR"/>
              </w:rPr>
              <w:t>Communauté de développement de l</w:t>
            </w:r>
            <w:r>
              <w:rPr>
                <w:sz w:val="17"/>
                <w:szCs w:val="17"/>
                <w:lang w:val="fr-FR"/>
              </w:rPr>
              <w:t>’</w:t>
            </w:r>
            <w:r w:rsidRPr="00E548DD">
              <w:rPr>
                <w:sz w:val="17"/>
                <w:szCs w:val="17"/>
                <w:lang w:val="fr-FR"/>
              </w:rPr>
              <w:t>Afrique australe</w:t>
            </w:r>
          </w:p>
        </w:tc>
        <w:tc>
          <w:tcPr>
            <w:tcW w:w="1216" w:type="dxa"/>
            <w:gridSpan w:val="5"/>
            <w:shd w:val="clear" w:color="auto" w:fill="FFFFFF"/>
          </w:tcPr>
          <w:p w:rsidR="00641B0F" w:rsidRPr="00E548DD" w:rsidRDefault="00641B0F" w:rsidP="003C6E0A">
            <w:pPr>
              <w:spacing w:before="80" w:after="40" w:line="220" w:lineRule="exact"/>
              <w:ind w:left="43"/>
              <w:jc w:val="left"/>
              <w:rPr>
                <w:sz w:val="17"/>
                <w:szCs w:val="17"/>
                <w:lang w:val="fr-FR"/>
              </w:rPr>
            </w:pPr>
            <w:r>
              <w:rPr>
                <w:sz w:val="17"/>
                <w:szCs w:val="17"/>
                <w:lang w:val="fr-FR"/>
              </w:rPr>
              <w:t>SADC</w:t>
            </w:r>
          </w:p>
        </w:tc>
        <w:tc>
          <w:tcPr>
            <w:tcW w:w="3319" w:type="dxa"/>
            <w:gridSpan w:val="6"/>
            <w:shd w:val="clear" w:color="auto" w:fill="F3F3F3"/>
          </w:tcPr>
          <w:p w:rsidR="00641B0F" w:rsidRPr="00E548DD" w:rsidRDefault="00641B0F" w:rsidP="003C6E0A">
            <w:pPr>
              <w:spacing w:before="80" w:after="40" w:line="220" w:lineRule="exact"/>
              <w:jc w:val="left"/>
              <w:rPr>
                <w:sz w:val="17"/>
                <w:szCs w:val="17"/>
                <w:lang w:val="fr-FR"/>
              </w:rPr>
            </w:pPr>
            <w:r w:rsidRPr="00E548DD">
              <w:rPr>
                <w:sz w:val="17"/>
                <w:szCs w:val="17"/>
                <w:lang w:val="fr-FR"/>
              </w:rPr>
              <w:t>Southern African Development Community</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87578">
            <w:pPr>
              <w:keepNext/>
              <w:keepLines/>
              <w:spacing w:before="40" w:after="40" w:line="220" w:lineRule="exact"/>
              <w:jc w:val="left"/>
              <w:rPr>
                <w:b/>
                <w:sz w:val="17"/>
                <w:szCs w:val="17"/>
                <w:lang w:val="fr-FR"/>
              </w:rPr>
            </w:pPr>
            <w:r w:rsidRPr="00E548DD">
              <w:rPr>
                <w:b/>
                <w:sz w:val="17"/>
                <w:szCs w:val="17"/>
                <w:lang w:val="fr-FR"/>
              </w:rPr>
              <w:t>CDCC</w:t>
            </w:r>
          </w:p>
        </w:tc>
        <w:tc>
          <w:tcPr>
            <w:tcW w:w="3982" w:type="dxa"/>
            <w:gridSpan w:val="2"/>
            <w:shd w:val="clear" w:color="auto" w:fill="F3F3F3"/>
          </w:tcPr>
          <w:p w:rsidR="00641B0F" w:rsidRPr="00E548DD" w:rsidRDefault="00641B0F" w:rsidP="00D87578">
            <w:pPr>
              <w:keepNext/>
              <w:keepLines/>
              <w:spacing w:before="40" w:after="40" w:line="220" w:lineRule="exact"/>
              <w:jc w:val="left"/>
              <w:rPr>
                <w:sz w:val="17"/>
                <w:szCs w:val="17"/>
                <w:lang w:val="fr-FR"/>
              </w:rPr>
            </w:pPr>
            <w:r w:rsidRPr="00E548DD">
              <w:rPr>
                <w:sz w:val="17"/>
                <w:szCs w:val="17"/>
                <w:lang w:val="fr-FR"/>
              </w:rPr>
              <w:t>Comité de développement et de coopération des</w:t>
            </w:r>
            <w:r>
              <w:rPr>
                <w:sz w:val="17"/>
                <w:szCs w:val="17"/>
                <w:lang w:val="fr-FR"/>
              </w:rPr>
              <w:t> </w:t>
            </w:r>
            <w:r w:rsidRPr="00E548DD">
              <w:rPr>
                <w:sz w:val="17"/>
                <w:szCs w:val="17"/>
                <w:lang w:val="fr-FR"/>
              </w:rPr>
              <w:t>Caraïbes</w:t>
            </w:r>
          </w:p>
        </w:tc>
        <w:tc>
          <w:tcPr>
            <w:tcW w:w="1216" w:type="dxa"/>
            <w:gridSpan w:val="5"/>
            <w:shd w:val="clear" w:color="auto" w:fill="FFFFFF"/>
          </w:tcPr>
          <w:p w:rsidR="00641B0F" w:rsidRPr="00E548DD" w:rsidRDefault="00641B0F" w:rsidP="00D87578">
            <w:pPr>
              <w:keepNext/>
              <w:keepLines/>
              <w:spacing w:before="40" w:after="40" w:line="220" w:lineRule="exact"/>
              <w:jc w:val="left"/>
              <w:rPr>
                <w:sz w:val="17"/>
                <w:szCs w:val="17"/>
                <w:lang w:val="fr-FR"/>
              </w:rPr>
            </w:pPr>
            <w:r w:rsidRPr="00E548DD">
              <w:rPr>
                <w:sz w:val="17"/>
                <w:szCs w:val="17"/>
                <w:lang w:val="fr-FR"/>
              </w:rPr>
              <w:t>CDCC</w:t>
            </w:r>
          </w:p>
        </w:tc>
        <w:tc>
          <w:tcPr>
            <w:tcW w:w="3319" w:type="dxa"/>
            <w:gridSpan w:val="6"/>
            <w:shd w:val="clear" w:color="auto" w:fill="F3F3F3"/>
          </w:tcPr>
          <w:p w:rsidR="00641B0F" w:rsidRPr="00DB0847" w:rsidRDefault="00641B0F" w:rsidP="00D87578">
            <w:pPr>
              <w:keepNext/>
              <w:keepLines/>
              <w:spacing w:before="40" w:after="40" w:line="220" w:lineRule="exact"/>
              <w:jc w:val="left"/>
              <w:rPr>
                <w:sz w:val="17"/>
                <w:szCs w:val="17"/>
                <w:lang w:val="en-US"/>
              </w:rPr>
            </w:pPr>
            <w:r w:rsidRPr="00DB0847">
              <w:rPr>
                <w:sz w:val="17"/>
                <w:szCs w:val="17"/>
                <w:lang w:val="en-US"/>
              </w:rPr>
              <w:t xml:space="preserve">Caribbean Development and Co-operation Committee </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CDI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 xml:space="preserve">Commission du droit international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ILC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Law Commission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Conseil de l</w:t>
            </w:r>
            <w:r>
              <w:rPr>
                <w:sz w:val="17"/>
                <w:szCs w:val="17"/>
                <w:lang w:val="fr-FR"/>
              </w:rPr>
              <w:t>’</w:t>
            </w:r>
            <w:r w:rsidRPr="00E548DD">
              <w:rPr>
                <w:sz w:val="17"/>
                <w:szCs w:val="17"/>
                <w:lang w:val="fr-FR"/>
              </w:rPr>
              <w:t>Europe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CE</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Council of Europe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Commission économique pour l</w:t>
            </w:r>
            <w:r>
              <w:rPr>
                <w:sz w:val="17"/>
                <w:szCs w:val="17"/>
                <w:lang w:val="fr-FR"/>
              </w:rPr>
              <w:t>’</w:t>
            </w:r>
            <w:r w:rsidRPr="00E548DD">
              <w:rPr>
                <w:sz w:val="17"/>
                <w:szCs w:val="17"/>
                <w:lang w:val="fr-FR"/>
              </w:rPr>
              <w:t xml:space="preserve">Afrique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ECA</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Economic Commission for Africa</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CEAEO</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Commission économique pour l</w:t>
            </w:r>
            <w:r>
              <w:rPr>
                <w:sz w:val="17"/>
                <w:szCs w:val="17"/>
                <w:lang w:val="fr-FR"/>
              </w:rPr>
              <w:t>’</w:t>
            </w:r>
            <w:r w:rsidRPr="00E548DD">
              <w:rPr>
                <w:sz w:val="17"/>
                <w:szCs w:val="17"/>
                <w:lang w:val="fr-FR"/>
              </w:rPr>
              <w:t>Asie et l</w:t>
            </w:r>
            <w:r>
              <w:rPr>
                <w:sz w:val="17"/>
                <w:szCs w:val="17"/>
                <w:lang w:val="fr-FR"/>
              </w:rPr>
              <w:t>’</w:t>
            </w:r>
            <w:r w:rsidRPr="00E548DD">
              <w:rPr>
                <w:sz w:val="17"/>
                <w:szCs w:val="17"/>
                <w:lang w:val="fr-FR"/>
              </w:rPr>
              <w:t>Extrême-Orient (</w:t>
            </w:r>
            <w:r w:rsidRPr="00463546">
              <w:rPr>
                <w:i/>
                <w:sz w:val="17"/>
                <w:szCs w:val="17"/>
                <w:lang w:val="fr-FR"/>
              </w:rPr>
              <w:t>remplacée par</w:t>
            </w:r>
            <w:r w:rsidRPr="00E548DD">
              <w:rPr>
                <w:sz w:val="17"/>
                <w:szCs w:val="17"/>
                <w:lang w:val="fr-FR"/>
              </w:rPr>
              <w:t xml:space="preserve"> la CESAP)</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ECAFE</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 xml:space="preserve">Economic Commission for Asia and the </w:t>
            </w:r>
            <w:smartTag w:uri="urn:schemas-microsoft-com:office:smarttags" w:element="place">
              <w:r w:rsidRPr="00DB0847">
                <w:rPr>
                  <w:sz w:val="17"/>
                  <w:szCs w:val="17"/>
                  <w:lang w:val="en-US"/>
                </w:rPr>
                <w:t>Far East</w:t>
              </w:r>
            </w:smartTag>
            <w:r w:rsidRPr="00DB0847">
              <w:rPr>
                <w:sz w:val="17"/>
                <w:szCs w:val="17"/>
                <w:lang w:val="en-US"/>
              </w:rPr>
              <w:t xml:space="preserve"> (see ESCAP)</w:t>
            </w:r>
          </w:p>
        </w:tc>
      </w:tr>
      <w:tr w:rsidR="00641B0F" w:rsidRPr="00D44A45"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CEAO</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Commission économique pour l</w:t>
            </w:r>
            <w:r>
              <w:rPr>
                <w:sz w:val="17"/>
                <w:szCs w:val="17"/>
                <w:lang w:val="fr-FR"/>
              </w:rPr>
              <w:t>’</w:t>
            </w:r>
            <w:r w:rsidRPr="00E548DD">
              <w:rPr>
                <w:sz w:val="17"/>
                <w:szCs w:val="17"/>
                <w:lang w:val="fr-FR"/>
              </w:rPr>
              <w:t>Asie occidentale (</w:t>
            </w:r>
            <w:r w:rsidRPr="00D87578">
              <w:rPr>
                <w:i/>
                <w:sz w:val="17"/>
                <w:szCs w:val="17"/>
                <w:lang w:val="fr-FR"/>
              </w:rPr>
              <w:t>a remplacé</w:t>
            </w:r>
            <w:r w:rsidRPr="00E548DD">
              <w:rPr>
                <w:sz w:val="17"/>
                <w:szCs w:val="17"/>
                <w:lang w:val="fr-FR"/>
              </w:rPr>
              <w:t xml:space="preserve"> le BESNUB </w:t>
            </w:r>
            <w:r w:rsidRPr="00463546">
              <w:rPr>
                <w:i/>
                <w:sz w:val="17"/>
                <w:szCs w:val="17"/>
                <w:lang w:val="fr-FR"/>
              </w:rPr>
              <w:t>en 1973</w:t>
            </w:r>
            <w:r w:rsidRPr="00E548DD">
              <w:rPr>
                <w:sz w:val="17"/>
                <w:szCs w:val="17"/>
                <w:lang w:val="fr-FR"/>
              </w:rPr>
              <w:t>)</w:t>
            </w:r>
            <w:r>
              <w:rPr>
                <w:sz w:val="17"/>
                <w:szCs w:val="17"/>
                <w:lang w:val="fr-FR"/>
              </w:rPr>
              <w:t xml:space="preserve"> (</w:t>
            </w:r>
            <w:r w:rsidRPr="00463546">
              <w:rPr>
                <w:i/>
                <w:sz w:val="17"/>
                <w:szCs w:val="17"/>
                <w:lang w:val="fr-FR"/>
              </w:rPr>
              <w:t>ancien nom</w:t>
            </w:r>
            <w:r>
              <w:rPr>
                <w:sz w:val="17"/>
                <w:szCs w:val="17"/>
                <w:lang w:val="fr-FR"/>
              </w:rPr>
              <w:t xml:space="preserve"> </w:t>
            </w:r>
            <w:r>
              <w:rPr>
                <w:sz w:val="17"/>
                <w:szCs w:val="17"/>
                <w:lang w:val="fr-FR"/>
              </w:rPr>
              <w:br/>
              <w:t>de la CESAO)</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ECWA</w:t>
            </w:r>
          </w:p>
        </w:tc>
        <w:tc>
          <w:tcPr>
            <w:tcW w:w="3319" w:type="dxa"/>
            <w:gridSpan w:val="6"/>
            <w:shd w:val="clear" w:color="auto" w:fill="F3F3F3"/>
          </w:tcPr>
          <w:p w:rsidR="00641B0F" w:rsidRPr="00D44A45" w:rsidRDefault="00641B0F" w:rsidP="001B632C">
            <w:pPr>
              <w:spacing w:before="40" w:after="40" w:line="220" w:lineRule="exact"/>
              <w:jc w:val="left"/>
              <w:rPr>
                <w:sz w:val="17"/>
                <w:szCs w:val="17"/>
                <w:lang w:val="en-US"/>
              </w:rPr>
            </w:pPr>
            <w:r w:rsidRPr="00D44A45">
              <w:rPr>
                <w:sz w:val="17"/>
                <w:szCs w:val="17"/>
                <w:lang w:val="en-US"/>
              </w:rPr>
              <w:t xml:space="preserve">Economic Commission for </w:t>
            </w:r>
            <w:smartTag w:uri="urn:schemas-microsoft-com:office:smarttags" w:element="place">
              <w:r w:rsidRPr="00D44A45">
                <w:rPr>
                  <w:sz w:val="17"/>
                  <w:szCs w:val="17"/>
                  <w:lang w:val="en-US"/>
                </w:rPr>
                <w:t>Western Asia</w:t>
              </w:r>
            </w:smartTag>
            <w:r w:rsidRPr="00D44A45">
              <w:rPr>
                <w:sz w:val="17"/>
                <w:szCs w:val="17"/>
                <w:lang w:val="en-US"/>
              </w:rPr>
              <w:t xml:space="preserve"> (now ESCWA)</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CEAO</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économique de l</w:t>
            </w:r>
            <w:r>
              <w:rPr>
                <w:sz w:val="17"/>
                <w:szCs w:val="17"/>
                <w:lang w:val="fr-FR"/>
              </w:rPr>
              <w:t>’</w:t>
            </w:r>
            <w:r w:rsidRPr="00E548DD">
              <w:rPr>
                <w:sz w:val="17"/>
                <w:szCs w:val="17"/>
                <w:lang w:val="fr-FR"/>
              </w:rPr>
              <w:t>Afrique de l</w:t>
            </w:r>
            <w:r>
              <w:rPr>
                <w:sz w:val="17"/>
                <w:szCs w:val="17"/>
                <w:lang w:val="fr-FR"/>
              </w:rPr>
              <w:t>’</w:t>
            </w:r>
            <w:r w:rsidRPr="00E548DD">
              <w:rPr>
                <w:sz w:val="17"/>
                <w:szCs w:val="17"/>
                <w:lang w:val="fr-FR"/>
              </w:rPr>
              <w:t>Ouest</w:t>
            </w:r>
            <w:r>
              <w:rPr>
                <w:sz w:val="17"/>
                <w:szCs w:val="17"/>
                <w:lang w:val="fr-FR"/>
              </w:rPr>
              <w:t xml:space="preserve"> (voir CEDEAO)</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WAEC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West African Economic Community</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CECA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européenne du charbon et de l</w:t>
            </w:r>
            <w:r>
              <w:rPr>
                <w:sz w:val="17"/>
                <w:szCs w:val="17"/>
                <w:lang w:val="fr-FR"/>
              </w:rPr>
              <w:t>’</w:t>
            </w:r>
            <w:r w:rsidRPr="00E548DD">
              <w:rPr>
                <w:sz w:val="17"/>
                <w:szCs w:val="17"/>
                <w:lang w:val="fr-FR"/>
              </w:rPr>
              <w:t>acier</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ECSC</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European Coal and Steel Community</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CEDEAO</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économique des États de l</w:t>
            </w:r>
            <w:r>
              <w:rPr>
                <w:sz w:val="17"/>
                <w:szCs w:val="17"/>
                <w:lang w:val="fr-FR"/>
              </w:rPr>
              <w:t>’</w:t>
            </w:r>
            <w:r w:rsidRPr="00E548DD">
              <w:rPr>
                <w:sz w:val="17"/>
                <w:szCs w:val="17"/>
                <w:lang w:val="fr-FR"/>
              </w:rPr>
              <w:t>Afrique de l</w:t>
            </w:r>
            <w:r>
              <w:rPr>
                <w:sz w:val="17"/>
                <w:szCs w:val="17"/>
                <w:lang w:val="fr-FR"/>
              </w:rPr>
              <w:t>’</w:t>
            </w:r>
            <w:r w:rsidRPr="00E548DD">
              <w:rPr>
                <w:sz w:val="17"/>
                <w:szCs w:val="17"/>
                <w:lang w:val="fr-FR"/>
              </w:rPr>
              <w:t>Ouest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ECOWAS</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Economic Community of West African States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CEDAW</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pour l</w:t>
            </w:r>
            <w:r>
              <w:rPr>
                <w:sz w:val="17"/>
                <w:szCs w:val="17"/>
                <w:lang w:val="fr-FR"/>
              </w:rPr>
              <w:t>’</w:t>
            </w:r>
            <w:r w:rsidRPr="00E548DD">
              <w:rPr>
                <w:sz w:val="17"/>
                <w:szCs w:val="17"/>
                <w:lang w:val="fr-FR"/>
              </w:rPr>
              <w:t>élimination de la discrimination à</w:t>
            </w:r>
            <w:r>
              <w:rPr>
                <w:sz w:val="17"/>
                <w:szCs w:val="17"/>
                <w:lang w:val="fr-FR"/>
              </w:rPr>
              <w:t> </w:t>
            </w:r>
            <w:r w:rsidRPr="00E548DD">
              <w:rPr>
                <w:sz w:val="17"/>
                <w:szCs w:val="17"/>
                <w:lang w:val="fr-FR"/>
              </w:rPr>
              <w:t>l</w:t>
            </w:r>
            <w:r>
              <w:rPr>
                <w:sz w:val="17"/>
                <w:szCs w:val="17"/>
                <w:lang w:val="fr-FR"/>
              </w:rPr>
              <w:t>’</w:t>
            </w:r>
            <w:r w:rsidRPr="00E548DD">
              <w:rPr>
                <w:sz w:val="17"/>
                <w:szCs w:val="17"/>
                <w:lang w:val="fr-FR"/>
              </w:rPr>
              <w:t>égard des femmes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CEDAW</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Committee on the Elimination of Discrimination against Women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CEE</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Commission économique pour l</w:t>
            </w:r>
            <w:r>
              <w:rPr>
                <w:sz w:val="17"/>
                <w:szCs w:val="17"/>
                <w:lang w:val="fr-FR"/>
              </w:rPr>
              <w:t>’</w:t>
            </w:r>
            <w:r w:rsidRPr="00E548DD">
              <w:rPr>
                <w:sz w:val="17"/>
                <w:szCs w:val="17"/>
                <w:lang w:val="fr-FR"/>
              </w:rPr>
              <w:t xml:space="preserve">Europe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ECE</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Economic Commission for Europe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CEEA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européenne de l</w:t>
            </w:r>
            <w:r>
              <w:rPr>
                <w:sz w:val="17"/>
                <w:szCs w:val="17"/>
                <w:lang w:val="fr-FR"/>
              </w:rPr>
              <w:t>’</w:t>
            </w:r>
            <w:r w:rsidRPr="00E548DD">
              <w:rPr>
                <w:sz w:val="17"/>
                <w:szCs w:val="17"/>
                <w:lang w:val="fr-FR"/>
              </w:rPr>
              <w:t>énergie atomique (plus connue sour le nom EURATOM)</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EAEC</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 xml:space="preserve">European Atomic Energy Community </w:t>
            </w:r>
            <w:r w:rsidRPr="00DB0847">
              <w:rPr>
                <w:sz w:val="17"/>
                <w:szCs w:val="17"/>
                <w:lang w:val="en-US"/>
              </w:rPr>
              <w:br/>
              <w:t>(or EURATOM)</w:t>
            </w:r>
          </w:p>
        </w:tc>
      </w:tr>
      <w:tr w:rsidR="00EF615C" w:rsidRPr="00456521" w:rsidTr="0060025E">
        <w:tblPrEx>
          <w:tblCellMar>
            <w:top w:w="0" w:type="dxa"/>
            <w:bottom w:w="0" w:type="dxa"/>
          </w:tblCellMar>
        </w:tblPrEx>
        <w:tc>
          <w:tcPr>
            <w:tcW w:w="1339" w:type="dxa"/>
            <w:gridSpan w:val="3"/>
            <w:shd w:val="clear" w:color="auto" w:fill="FFFFFF"/>
          </w:tcPr>
          <w:p w:rsidR="00EF615C" w:rsidRPr="00E548DD" w:rsidRDefault="00EF615C" w:rsidP="001B632C">
            <w:pPr>
              <w:spacing w:before="40" w:after="40" w:line="220" w:lineRule="exact"/>
              <w:jc w:val="left"/>
              <w:rPr>
                <w:b/>
                <w:sz w:val="17"/>
                <w:szCs w:val="17"/>
                <w:lang w:val="fr-FR"/>
              </w:rPr>
            </w:pPr>
            <w:r>
              <w:rPr>
                <w:b/>
                <w:sz w:val="17"/>
                <w:szCs w:val="17"/>
                <w:lang w:val="fr-FR"/>
              </w:rPr>
              <w:t>CEEAC</w:t>
            </w:r>
          </w:p>
        </w:tc>
        <w:tc>
          <w:tcPr>
            <w:tcW w:w="3982" w:type="dxa"/>
            <w:gridSpan w:val="2"/>
            <w:shd w:val="clear" w:color="auto" w:fill="F3F3F3"/>
          </w:tcPr>
          <w:p w:rsidR="00EF615C" w:rsidRPr="00E548DD" w:rsidRDefault="00EF615C" w:rsidP="001B632C">
            <w:pPr>
              <w:spacing w:before="40" w:after="40" w:line="220" w:lineRule="exact"/>
              <w:jc w:val="left"/>
              <w:rPr>
                <w:sz w:val="17"/>
                <w:szCs w:val="17"/>
                <w:lang w:val="fr-FR"/>
              </w:rPr>
            </w:pPr>
            <w:r>
              <w:rPr>
                <w:sz w:val="17"/>
                <w:szCs w:val="17"/>
                <w:lang w:val="fr-FR"/>
              </w:rPr>
              <w:t>Communauté économique des États de l’Afrique centrale</w:t>
            </w:r>
          </w:p>
        </w:tc>
        <w:tc>
          <w:tcPr>
            <w:tcW w:w="1216" w:type="dxa"/>
            <w:gridSpan w:val="5"/>
            <w:shd w:val="clear" w:color="auto" w:fill="FFFFFF"/>
          </w:tcPr>
          <w:p w:rsidR="00EF615C" w:rsidRPr="00E548DD" w:rsidRDefault="00456521" w:rsidP="001B632C">
            <w:pPr>
              <w:spacing w:before="40" w:after="40" w:line="220" w:lineRule="exact"/>
              <w:jc w:val="left"/>
              <w:rPr>
                <w:sz w:val="17"/>
                <w:szCs w:val="17"/>
                <w:lang w:val="fr-FR"/>
              </w:rPr>
            </w:pPr>
            <w:r>
              <w:rPr>
                <w:sz w:val="17"/>
                <w:szCs w:val="17"/>
                <w:lang w:val="fr-FR"/>
              </w:rPr>
              <w:t>ECCAS</w:t>
            </w:r>
          </w:p>
        </w:tc>
        <w:tc>
          <w:tcPr>
            <w:tcW w:w="3319" w:type="dxa"/>
            <w:gridSpan w:val="6"/>
            <w:shd w:val="clear" w:color="auto" w:fill="F3F3F3"/>
          </w:tcPr>
          <w:p w:rsidR="00EF615C" w:rsidRPr="00456521" w:rsidRDefault="00456521" w:rsidP="001B632C">
            <w:pPr>
              <w:spacing w:before="40" w:after="40" w:line="220" w:lineRule="exact"/>
              <w:jc w:val="left"/>
              <w:rPr>
                <w:sz w:val="17"/>
                <w:szCs w:val="17"/>
                <w:lang w:val="en-US"/>
              </w:rPr>
            </w:pPr>
            <w:r w:rsidRPr="00456521">
              <w:rPr>
                <w:sz w:val="17"/>
                <w:szCs w:val="17"/>
                <w:lang w:val="en-US"/>
              </w:rPr>
              <w:t>Economic Community of Central African States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d</w:t>
            </w:r>
            <w:r>
              <w:rPr>
                <w:sz w:val="17"/>
                <w:szCs w:val="17"/>
                <w:lang w:val="fr-FR"/>
              </w:rPr>
              <w:t>’</w:t>
            </w:r>
            <w:r w:rsidRPr="00E548DD">
              <w:rPr>
                <w:sz w:val="17"/>
                <w:szCs w:val="17"/>
                <w:lang w:val="fr-FR"/>
              </w:rPr>
              <w:t>États indépendants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CIS</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Commonwealth of Independent States</w:t>
            </w:r>
          </w:p>
        </w:tc>
      </w:tr>
      <w:tr w:rsidR="00AC5050" w:rsidRPr="00AC5050" w:rsidTr="0060025E">
        <w:tblPrEx>
          <w:tblCellMar>
            <w:top w:w="0" w:type="dxa"/>
            <w:bottom w:w="0" w:type="dxa"/>
          </w:tblCellMar>
        </w:tblPrEx>
        <w:tc>
          <w:tcPr>
            <w:tcW w:w="1339" w:type="dxa"/>
            <w:gridSpan w:val="3"/>
            <w:shd w:val="clear" w:color="auto" w:fill="FFFFFF"/>
          </w:tcPr>
          <w:p w:rsidR="00AC5050" w:rsidRPr="00E548DD" w:rsidRDefault="00AC5050" w:rsidP="001B632C">
            <w:pPr>
              <w:spacing w:before="40" w:after="40" w:line="220" w:lineRule="exact"/>
              <w:jc w:val="left"/>
              <w:rPr>
                <w:b/>
                <w:sz w:val="17"/>
                <w:szCs w:val="17"/>
                <w:lang w:val="fr-FR"/>
              </w:rPr>
            </w:pPr>
            <w:r>
              <w:rPr>
                <w:b/>
                <w:sz w:val="17"/>
                <w:szCs w:val="17"/>
                <w:lang w:val="fr-FR"/>
              </w:rPr>
              <w:t>CELAC</w:t>
            </w:r>
          </w:p>
        </w:tc>
        <w:tc>
          <w:tcPr>
            <w:tcW w:w="3982" w:type="dxa"/>
            <w:gridSpan w:val="2"/>
            <w:shd w:val="clear" w:color="auto" w:fill="F3F3F3"/>
          </w:tcPr>
          <w:p w:rsidR="00AC5050" w:rsidRPr="00AC5050" w:rsidRDefault="00AC5050" w:rsidP="001B632C">
            <w:pPr>
              <w:spacing w:before="40" w:after="40" w:line="220" w:lineRule="exact"/>
              <w:jc w:val="left"/>
              <w:rPr>
                <w:sz w:val="17"/>
                <w:szCs w:val="17"/>
                <w:lang w:val="fr-FR"/>
              </w:rPr>
            </w:pPr>
            <w:r w:rsidRPr="00AC5050">
              <w:rPr>
                <w:sz w:val="17"/>
                <w:szCs w:val="17"/>
                <w:lang w:val="fr-FR"/>
              </w:rPr>
              <w:t>Communauté des États d’Amérique latine et des Caraïbes</w:t>
            </w:r>
          </w:p>
        </w:tc>
        <w:tc>
          <w:tcPr>
            <w:tcW w:w="1216" w:type="dxa"/>
            <w:gridSpan w:val="5"/>
            <w:shd w:val="clear" w:color="auto" w:fill="FFFFFF"/>
          </w:tcPr>
          <w:p w:rsidR="00AC5050" w:rsidRPr="00E548DD" w:rsidRDefault="00AC5050" w:rsidP="001B632C">
            <w:pPr>
              <w:spacing w:before="40" w:after="40" w:line="220" w:lineRule="exact"/>
              <w:jc w:val="left"/>
              <w:rPr>
                <w:sz w:val="17"/>
                <w:szCs w:val="17"/>
                <w:lang w:val="fr-FR"/>
              </w:rPr>
            </w:pPr>
            <w:r>
              <w:rPr>
                <w:sz w:val="17"/>
                <w:szCs w:val="17"/>
                <w:lang w:val="fr-FR"/>
              </w:rPr>
              <w:t>CELAC</w:t>
            </w:r>
          </w:p>
        </w:tc>
        <w:tc>
          <w:tcPr>
            <w:tcW w:w="3319" w:type="dxa"/>
            <w:gridSpan w:val="6"/>
            <w:shd w:val="clear" w:color="auto" w:fill="F3F3F3"/>
          </w:tcPr>
          <w:p w:rsidR="00AC5050" w:rsidRPr="00AC5050" w:rsidRDefault="00AC5050" w:rsidP="001B632C">
            <w:pPr>
              <w:spacing w:before="40" w:after="40" w:line="220" w:lineRule="exact"/>
              <w:jc w:val="left"/>
              <w:rPr>
                <w:sz w:val="17"/>
                <w:szCs w:val="17"/>
                <w:lang w:val="en-US"/>
              </w:rPr>
            </w:pPr>
            <w:r w:rsidRPr="00AC5050">
              <w:rPr>
                <w:sz w:val="17"/>
                <w:szCs w:val="17"/>
                <w:lang w:val="en-US"/>
              </w:rPr>
              <w:t xml:space="preserve">Community of Latin American and </w:t>
            </w:r>
            <w:smartTag w:uri="urn:schemas-microsoft-com:office:smarttags" w:element="place">
              <w:smartTag w:uri="urn:schemas-microsoft-com:office:smarttags" w:element="PlaceName">
                <w:r w:rsidRPr="00AC5050">
                  <w:rPr>
                    <w:sz w:val="17"/>
                    <w:szCs w:val="17"/>
                    <w:lang w:val="en-US"/>
                  </w:rPr>
                  <w:t>Caribbean</w:t>
                </w:r>
              </w:smartTag>
              <w:r w:rsidRPr="00AC5050">
                <w:rPr>
                  <w:sz w:val="17"/>
                  <w:szCs w:val="17"/>
                  <w:lang w:val="en-US"/>
                </w:rPr>
                <w:t xml:space="preserve"> </w:t>
              </w:r>
              <w:smartTag w:uri="urn:schemas-microsoft-com:office:smarttags" w:element="PlaceType">
                <w:r w:rsidRPr="00AC5050">
                  <w:rPr>
                    <w:sz w:val="17"/>
                    <w:szCs w:val="17"/>
                    <w:lang w:val="en-US"/>
                  </w:rPr>
                  <w:t>States</w:t>
                </w:r>
              </w:smartTag>
            </w:smartTag>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CEMAC</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économique et monétaire de l</w:t>
            </w:r>
            <w:r>
              <w:rPr>
                <w:sz w:val="17"/>
                <w:szCs w:val="17"/>
                <w:lang w:val="fr-FR"/>
              </w:rPr>
              <w:t>’</w:t>
            </w:r>
            <w:r w:rsidRPr="00E548DD">
              <w:rPr>
                <w:sz w:val="17"/>
                <w:szCs w:val="17"/>
                <w:lang w:val="fr-FR"/>
              </w:rPr>
              <w:t>Afrique centrale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CAEMC</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Central African Economic and Monetary Community</w:t>
            </w:r>
          </w:p>
        </w:tc>
      </w:tr>
      <w:tr w:rsidR="00641B0F" w:rsidRPr="00B348A7" w:rsidTr="0060025E">
        <w:tblPrEx>
          <w:tblCellMar>
            <w:top w:w="0" w:type="dxa"/>
            <w:bottom w:w="0" w:type="dxa"/>
          </w:tblCellMar>
        </w:tblPrEx>
        <w:tc>
          <w:tcPr>
            <w:tcW w:w="1339" w:type="dxa"/>
            <w:gridSpan w:val="3"/>
            <w:shd w:val="clear" w:color="auto" w:fill="FFFFFF"/>
          </w:tcPr>
          <w:p w:rsidR="00641B0F" w:rsidRPr="00B348A7" w:rsidRDefault="00641B0F" w:rsidP="001B632C">
            <w:pPr>
              <w:spacing w:before="40" w:after="40" w:line="220" w:lineRule="exact"/>
              <w:jc w:val="left"/>
              <w:rPr>
                <w:sz w:val="17"/>
                <w:szCs w:val="17"/>
                <w:lang w:val="fr-FR"/>
              </w:rPr>
            </w:pPr>
            <w:r>
              <w:rPr>
                <w:b/>
                <w:sz w:val="17"/>
                <w:szCs w:val="17"/>
                <w:lang w:val="fr-FR"/>
              </w:rPr>
              <w:t>CENI</w:t>
            </w:r>
            <w:r>
              <w:rPr>
                <w:sz w:val="17"/>
                <w:szCs w:val="17"/>
                <w:lang w:val="fr-FR"/>
              </w:rPr>
              <w:t xml:space="preserve"> (la)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Commission électorale nationale indépendante (République démocratique du Congo)</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p>
        </w:tc>
        <w:tc>
          <w:tcPr>
            <w:tcW w:w="3319" w:type="dxa"/>
            <w:gridSpan w:val="6"/>
            <w:shd w:val="clear" w:color="auto" w:fill="F3F3F3"/>
          </w:tcPr>
          <w:p w:rsidR="00641B0F" w:rsidRPr="00B348A7" w:rsidRDefault="00641B0F" w:rsidP="001B632C">
            <w:pPr>
              <w:spacing w:before="40" w:after="40" w:line="220" w:lineRule="exact"/>
              <w:jc w:val="left"/>
              <w:rPr>
                <w:sz w:val="17"/>
                <w:szCs w:val="17"/>
                <w:lang w:val="fr-FR"/>
              </w:rPr>
            </w:pPr>
            <w:r w:rsidRPr="00B348A7">
              <w:rPr>
                <w:sz w:val="17"/>
                <w:szCs w:val="17"/>
                <w:lang w:val="fr-FR"/>
              </w:rPr>
              <w:t>Commission Electorale Nationale Indépendante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CEPAL</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Commission économique pour l</w:t>
            </w:r>
            <w:r>
              <w:rPr>
                <w:sz w:val="17"/>
                <w:szCs w:val="17"/>
                <w:lang w:val="fr-FR"/>
              </w:rPr>
              <w:t>’</w:t>
            </w:r>
            <w:r w:rsidRPr="00E548DD">
              <w:rPr>
                <w:sz w:val="17"/>
                <w:szCs w:val="17"/>
                <w:lang w:val="fr-FR"/>
              </w:rPr>
              <w:t>Amérique latine (</w:t>
            </w:r>
            <w:r w:rsidRPr="00E548DD">
              <w:rPr>
                <w:i/>
                <w:sz w:val="17"/>
                <w:szCs w:val="17"/>
                <w:lang w:val="fr-FR"/>
              </w:rPr>
              <w:t>remplacée par</w:t>
            </w:r>
            <w:r w:rsidRPr="00E548DD">
              <w:rPr>
                <w:sz w:val="17"/>
                <w:szCs w:val="17"/>
                <w:lang w:val="fr-FR"/>
              </w:rPr>
              <w:t xml:space="preserve"> la CEPALC)</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ECLA</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 xml:space="preserve">Economic Commission for </w:t>
            </w:r>
            <w:smartTag w:uri="urn:schemas-microsoft-com:office:smarttags" w:element="place">
              <w:r w:rsidRPr="00DB0847">
                <w:rPr>
                  <w:sz w:val="17"/>
                  <w:szCs w:val="17"/>
                  <w:lang w:val="en-US"/>
                </w:rPr>
                <w:t>Latin America</w:t>
              </w:r>
            </w:smartTag>
            <w:r w:rsidRPr="00DB0847">
              <w:rPr>
                <w:sz w:val="17"/>
                <w:szCs w:val="17"/>
                <w:lang w:val="en-US"/>
              </w:rPr>
              <w:t xml:space="preserve"> (</w:t>
            </w:r>
            <w:r w:rsidRPr="00DB0847">
              <w:rPr>
                <w:i/>
                <w:sz w:val="17"/>
                <w:szCs w:val="17"/>
                <w:lang w:val="en-US"/>
              </w:rPr>
              <w:t>replaced by</w:t>
            </w:r>
            <w:r w:rsidRPr="00DB0847">
              <w:rPr>
                <w:sz w:val="17"/>
                <w:szCs w:val="17"/>
                <w:lang w:val="en-US"/>
              </w:rPr>
              <w:t xml:space="preserve"> ECLAC)</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CEPALC</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Commission économique pour l</w:t>
            </w:r>
            <w:r>
              <w:rPr>
                <w:sz w:val="17"/>
                <w:szCs w:val="17"/>
                <w:lang w:val="fr-FR"/>
              </w:rPr>
              <w:t>’</w:t>
            </w:r>
            <w:r w:rsidRPr="00E548DD">
              <w:rPr>
                <w:sz w:val="17"/>
                <w:szCs w:val="17"/>
                <w:lang w:val="fr-FR"/>
              </w:rPr>
              <w:t>Amérique latine et les Caraïbes (ONU)</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ECLAC</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 xml:space="preserve">Economic Commission for Latin America and the </w:t>
            </w:r>
            <w:smartTag w:uri="urn:schemas-microsoft-com:office:smarttags" w:element="place">
              <w:r w:rsidRPr="00DB0847">
                <w:rPr>
                  <w:sz w:val="17"/>
                  <w:szCs w:val="17"/>
                  <w:lang w:val="en-US"/>
                </w:rPr>
                <w:t>Caribbean</w:t>
              </w:r>
            </w:smartTag>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CEPGL</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économique des pays des Grands Lacs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CEPGL</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 xml:space="preserve">Economic Community of the Great </w:t>
            </w:r>
            <w:smartTag w:uri="urn:schemas-microsoft-com:office:smarttags" w:element="place">
              <w:smartTag w:uri="urn:schemas-microsoft-com:office:smarttags" w:element="PlaceType">
                <w:r w:rsidRPr="00DB0847">
                  <w:rPr>
                    <w:sz w:val="17"/>
                    <w:szCs w:val="17"/>
                    <w:lang w:val="en-US"/>
                  </w:rPr>
                  <w:t>Lake</w:t>
                </w:r>
              </w:smartTag>
              <w:r w:rsidRPr="00DB0847">
                <w:rPr>
                  <w:sz w:val="17"/>
                  <w:szCs w:val="17"/>
                  <w:lang w:val="en-US"/>
                </w:rPr>
                <w:t xml:space="preserve"> </w:t>
              </w:r>
              <w:smartTag w:uri="urn:schemas-microsoft-com:office:smarttags" w:element="PlaceName">
                <w:r w:rsidRPr="00DB0847">
                  <w:rPr>
                    <w:sz w:val="17"/>
                    <w:szCs w:val="17"/>
                    <w:lang w:val="en-US"/>
                  </w:rPr>
                  <w:t>Countries</w:t>
                </w:r>
              </w:smartTag>
            </w:smartTag>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CERD</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pour l</w:t>
            </w:r>
            <w:r>
              <w:rPr>
                <w:sz w:val="17"/>
                <w:szCs w:val="17"/>
                <w:lang w:val="fr-FR"/>
              </w:rPr>
              <w:t>’</w:t>
            </w:r>
            <w:r w:rsidRPr="00E548DD">
              <w:rPr>
                <w:sz w:val="17"/>
                <w:szCs w:val="17"/>
                <w:lang w:val="fr-FR"/>
              </w:rPr>
              <w:t>élimination de la discrimination raciale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CERD</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Committee on the Elimination of Racial Discrimination</w:t>
            </w:r>
          </w:p>
        </w:tc>
      </w:tr>
      <w:tr w:rsidR="00641B0F" w:rsidRPr="0015080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CERN</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Laboratoire européen de physique des particules</w:t>
            </w:r>
          </w:p>
        </w:tc>
        <w:tc>
          <w:tcPr>
            <w:tcW w:w="1216" w:type="dxa"/>
            <w:gridSpan w:val="5"/>
            <w:shd w:val="clear" w:color="auto" w:fill="FFFFFF"/>
          </w:tcPr>
          <w:p w:rsidR="00641B0F" w:rsidRPr="00E548DD" w:rsidRDefault="00641B0F" w:rsidP="0015080D">
            <w:pPr>
              <w:spacing w:before="40" w:after="40" w:line="220" w:lineRule="exact"/>
              <w:jc w:val="left"/>
              <w:rPr>
                <w:sz w:val="17"/>
                <w:szCs w:val="17"/>
                <w:lang w:val="fr-FR"/>
              </w:rPr>
            </w:pPr>
            <w:r w:rsidRPr="00E548DD">
              <w:rPr>
                <w:sz w:val="17"/>
                <w:szCs w:val="17"/>
                <w:lang w:val="fr-FR"/>
              </w:rPr>
              <w:t>CERN</w:t>
            </w:r>
          </w:p>
        </w:tc>
        <w:tc>
          <w:tcPr>
            <w:tcW w:w="3319" w:type="dxa"/>
            <w:gridSpan w:val="6"/>
            <w:shd w:val="clear" w:color="auto" w:fill="F3F3F3"/>
          </w:tcPr>
          <w:p w:rsidR="00641B0F" w:rsidRPr="00DB0847" w:rsidRDefault="00641B0F" w:rsidP="0015080D">
            <w:pPr>
              <w:spacing w:before="40" w:after="40" w:line="220" w:lineRule="exact"/>
              <w:jc w:val="left"/>
              <w:rPr>
                <w:sz w:val="17"/>
                <w:szCs w:val="17"/>
                <w:lang w:val="en-US"/>
              </w:rPr>
            </w:pPr>
            <w:r w:rsidRPr="00DB0847">
              <w:rPr>
                <w:sz w:val="17"/>
                <w:szCs w:val="17"/>
                <w:lang w:val="en-US"/>
              </w:rPr>
              <w:t>European Laboratory for Particle Physics</w:t>
            </w:r>
          </w:p>
        </w:tc>
      </w:tr>
      <w:tr w:rsidR="00641B0F" w:rsidRPr="007A17A9"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CERN</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Conseil européen pour la recherche nucléaire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p>
        </w:tc>
        <w:tc>
          <w:tcPr>
            <w:tcW w:w="3319" w:type="dxa"/>
            <w:gridSpan w:val="6"/>
            <w:shd w:val="clear" w:color="auto" w:fill="F3F3F3"/>
          </w:tcPr>
          <w:p w:rsidR="00641B0F" w:rsidRPr="007A17A9" w:rsidRDefault="00641B0F" w:rsidP="001B632C">
            <w:pPr>
              <w:spacing w:before="40" w:after="40" w:line="220" w:lineRule="exact"/>
              <w:jc w:val="left"/>
              <w:rPr>
                <w:sz w:val="17"/>
                <w:szCs w:val="17"/>
                <w:lang w:val="fr-FR"/>
              </w:rPr>
            </w:pP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CESAO</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Commission économique et sociale pour l</w:t>
            </w:r>
            <w:r>
              <w:rPr>
                <w:sz w:val="17"/>
                <w:szCs w:val="17"/>
                <w:lang w:val="fr-FR"/>
              </w:rPr>
              <w:t>’</w:t>
            </w:r>
            <w:r w:rsidRPr="00E548DD">
              <w:rPr>
                <w:sz w:val="17"/>
                <w:szCs w:val="17"/>
                <w:lang w:val="fr-FR"/>
              </w:rPr>
              <w:t>Asie occidentale (ONU) (</w:t>
            </w:r>
            <w:r w:rsidRPr="00E548DD">
              <w:rPr>
                <w:i/>
                <w:sz w:val="17"/>
                <w:szCs w:val="17"/>
                <w:lang w:val="fr-FR"/>
              </w:rPr>
              <w:t>remplace</w:t>
            </w:r>
            <w:r w:rsidRPr="00E548DD">
              <w:rPr>
                <w:sz w:val="17"/>
                <w:szCs w:val="17"/>
                <w:lang w:val="fr-FR"/>
              </w:rPr>
              <w:t xml:space="preserve"> </w:t>
            </w:r>
            <w:r>
              <w:rPr>
                <w:sz w:val="17"/>
                <w:szCs w:val="17"/>
                <w:lang w:val="fr-FR"/>
              </w:rPr>
              <w:t xml:space="preserve">la </w:t>
            </w:r>
            <w:r w:rsidRPr="00E548DD">
              <w:rPr>
                <w:sz w:val="17"/>
                <w:szCs w:val="17"/>
                <w:lang w:val="fr-FR"/>
              </w:rPr>
              <w:t xml:space="preserve">CEAO </w:t>
            </w:r>
            <w:r w:rsidRPr="00463546">
              <w:rPr>
                <w:i/>
                <w:sz w:val="17"/>
                <w:szCs w:val="17"/>
                <w:lang w:val="fr-FR"/>
              </w:rPr>
              <w:t>en 1985</w:t>
            </w:r>
            <w:r w:rsidRPr="00E548DD">
              <w:rPr>
                <w:sz w:val="17"/>
                <w:szCs w:val="17"/>
                <w:lang w:val="fr-FR"/>
              </w:rPr>
              <w: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ESCWA</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 xml:space="preserve">Economic and Social Commission for </w:t>
            </w:r>
            <w:smartTag w:uri="urn:schemas-microsoft-com:office:smarttags" w:element="place">
              <w:r w:rsidRPr="00DB0847">
                <w:rPr>
                  <w:sz w:val="17"/>
                  <w:szCs w:val="17"/>
                  <w:lang w:val="en-US"/>
                </w:rPr>
                <w:t>Western Asia</w:t>
              </w:r>
            </w:smartTag>
            <w:r w:rsidRPr="00DB0847">
              <w:rPr>
                <w:sz w:val="17"/>
                <w:szCs w:val="17"/>
                <w:lang w:val="en-US"/>
              </w:rPr>
              <w:t xml:space="preserve"> (</w:t>
            </w:r>
            <w:r w:rsidRPr="00DB0847">
              <w:rPr>
                <w:i/>
                <w:sz w:val="17"/>
                <w:szCs w:val="17"/>
                <w:lang w:val="en-US"/>
              </w:rPr>
              <w:t>successor to</w:t>
            </w:r>
            <w:r w:rsidRPr="00DB0847">
              <w:rPr>
                <w:sz w:val="17"/>
                <w:szCs w:val="17"/>
                <w:lang w:val="en-US"/>
              </w:rPr>
              <w:t xml:space="preserve"> ECWA)</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CESAP</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Commission économique et sociale pour l</w:t>
            </w:r>
            <w:r>
              <w:rPr>
                <w:sz w:val="17"/>
                <w:szCs w:val="17"/>
                <w:lang w:val="fr-FR"/>
              </w:rPr>
              <w:t>’</w:t>
            </w:r>
            <w:r w:rsidRPr="00E548DD">
              <w:rPr>
                <w:sz w:val="17"/>
                <w:szCs w:val="17"/>
                <w:lang w:val="fr-FR"/>
              </w:rPr>
              <w:t>Asie et le Pacifique (ONU)</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ESCAP</w:t>
            </w:r>
          </w:p>
        </w:tc>
        <w:tc>
          <w:tcPr>
            <w:tcW w:w="3319" w:type="dxa"/>
            <w:gridSpan w:val="6"/>
            <w:shd w:val="clear" w:color="auto" w:fill="F3F3F3"/>
          </w:tcPr>
          <w:p w:rsidR="00641B0F" w:rsidRPr="00DB0847" w:rsidRDefault="00641B0F" w:rsidP="001B632C">
            <w:pPr>
              <w:keepNext/>
              <w:keepLines/>
              <w:spacing w:before="40" w:after="40" w:line="220" w:lineRule="exact"/>
              <w:jc w:val="left"/>
              <w:rPr>
                <w:sz w:val="17"/>
                <w:szCs w:val="17"/>
                <w:lang w:val="en-US"/>
              </w:rPr>
            </w:pPr>
            <w:r w:rsidRPr="00DB0847">
              <w:rPr>
                <w:sz w:val="17"/>
                <w:szCs w:val="17"/>
                <w:lang w:val="en-US"/>
              </w:rPr>
              <w:t xml:space="preserve">Economic and Social Commission for </w:t>
            </w:r>
            <w:smartTag w:uri="urn:schemas-microsoft-com:office:smarttags" w:element="place">
              <w:r w:rsidRPr="00DB0847">
                <w:rPr>
                  <w:sz w:val="17"/>
                  <w:szCs w:val="17"/>
                  <w:lang w:val="en-US"/>
                </w:rPr>
                <w:t>Asia</w:t>
              </w:r>
            </w:smartTag>
            <w:r w:rsidRPr="00DB0847">
              <w:rPr>
                <w:sz w:val="17"/>
                <w:szCs w:val="17"/>
                <w:lang w:val="en-US"/>
              </w:rPr>
              <w:t xml:space="preserve"> and the Pacific</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CFA (franc)</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financière africaine</w:t>
            </w:r>
          </w:p>
          <w:p w:rsidR="00641B0F" w:rsidRPr="00E548DD" w:rsidRDefault="00641B0F" w:rsidP="001B632C">
            <w:pPr>
              <w:tabs>
                <w:tab w:val="left" w:pos="256"/>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t>10 francs CFA</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CFA (franc)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African Financial Community</w:t>
            </w:r>
          </w:p>
          <w:p w:rsidR="00641B0F" w:rsidRPr="00E548DD" w:rsidRDefault="00641B0F" w:rsidP="001B632C">
            <w:pPr>
              <w:tabs>
                <w:tab w:val="left" w:pos="273"/>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t>10 CFA francs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CFC</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c</w:t>
            </w:r>
            <w:r w:rsidRPr="00E548DD">
              <w:rPr>
                <w:sz w:val="17"/>
                <w:szCs w:val="17"/>
                <w:lang w:val="fr-FR"/>
              </w:rPr>
              <w:t>hlorofluorocarbone – composé utilisé comme réfrigérant et propulseur dans les bombes à aérosols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CFP</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f</w:t>
            </w:r>
            <w:r>
              <w:rPr>
                <w:sz w:val="17"/>
                <w:szCs w:val="17"/>
                <w:lang w:val="fr-FR"/>
              </w:rPr>
              <w:t>inancière</w:t>
            </w:r>
            <w:r w:rsidRPr="00E548DD">
              <w:rPr>
                <w:sz w:val="17"/>
                <w:szCs w:val="17"/>
                <w:lang w:val="fr-FR"/>
              </w:rPr>
              <w:t xml:space="preserve"> du Pacifique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CFP</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Communauté financière du Pacifique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CFPI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 xml:space="preserve">Commission de la fonction publique internationale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ICSC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Civil Service Commission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CGS</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Système d</w:t>
            </w:r>
            <w:r>
              <w:rPr>
                <w:sz w:val="17"/>
                <w:szCs w:val="17"/>
                <w:lang w:val="fr-FR"/>
              </w:rPr>
              <w:t>’</w:t>
            </w:r>
            <w:r w:rsidRPr="00E548DD">
              <w:rPr>
                <w:sz w:val="17"/>
                <w:szCs w:val="17"/>
                <w:lang w:val="fr-FR"/>
              </w:rPr>
              <w:t>unités centimètre, gramme, seconde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CGS system</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centimetre, gram, second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Central Intelligence Agency</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CIA</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Central Intelligence Agency</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CIBS</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Classification internationale type de tous les biens et</w:t>
            </w:r>
            <w:r>
              <w:rPr>
                <w:sz w:val="17"/>
                <w:szCs w:val="17"/>
                <w:lang w:val="fr-FR"/>
              </w:rPr>
              <w:t> </w:t>
            </w:r>
            <w:r w:rsidRPr="00E548DD">
              <w:rPr>
                <w:sz w:val="17"/>
                <w:szCs w:val="17"/>
                <w:lang w:val="fr-FR"/>
              </w:rPr>
              <w:t>services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ICGS</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International Standard Classification of All Goods and Services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CIC</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Centre international de calcul</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Computing Centre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CICR</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international de la Croix-Rouge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ICRC</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International Committee of the Red Cross</w:t>
            </w:r>
          </w:p>
        </w:tc>
      </w:tr>
      <w:tr w:rsidR="00641B0F" w:rsidRPr="00D44A45" w:rsidTr="0060025E">
        <w:tblPrEx>
          <w:tblCellMar>
            <w:top w:w="0" w:type="dxa"/>
            <w:bottom w:w="0" w:type="dxa"/>
          </w:tblCellMar>
        </w:tblPrEx>
        <w:tc>
          <w:tcPr>
            <w:tcW w:w="1339" w:type="dxa"/>
            <w:gridSpan w:val="3"/>
            <w:shd w:val="clear" w:color="auto" w:fill="FFFFFF"/>
          </w:tcPr>
          <w:p w:rsidR="00641B0F" w:rsidRPr="00E548DD" w:rsidRDefault="00641B0F" w:rsidP="00891FBD">
            <w:pPr>
              <w:spacing w:before="40" w:after="40" w:line="220" w:lineRule="exact"/>
              <w:jc w:val="left"/>
              <w:rPr>
                <w:b/>
                <w:sz w:val="17"/>
                <w:szCs w:val="17"/>
                <w:lang w:val="fr-FR"/>
              </w:rPr>
            </w:pPr>
            <w:r w:rsidRPr="00E548DD">
              <w:rPr>
                <w:b/>
                <w:sz w:val="17"/>
                <w:szCs w:val="17"/>
                <w:lang w:val="fr-FR"/>
              </w:rPr>
              <w:t>CICT</w:t>
            </w:r>
          </w:p>
        </w:tc>
        <w:tc>
          <w:tcPr>
            <w:tcW w:w="3982" w:type="dxa"/>
            <w:gridSpan w:val="2"/>
            <w:shd w:val="clear" w:color="auto" w:fill="F3F3F3"/>
          </w:tcPr>
          <w:p w:rsidR="00641B0F" w:rsidRPr="00E548DD" w:rsidRDefault="00641B0F" w:rsidP="00891FBD">
            <w:pPr>
              <w:spacing w:before="40" w:after="40" w:line="220" w:lineRule="exact"/>
              <w:jc w:val="left"/>
              <w:rPr>
                <w:sz w:val="17"/>
                <w:szCs w:val="17"/>
                <w:lang w:val="fr-FR"/>
              </w:rPr>
            </w:pPr>
            <w:r w:rsidRPr="00E548DD">
              <w:rPr>
                <w:sz w:val="17"/>
                <w:szCs w:val="17"/>
                <w:lang w:val="fr-FR"/>
              </w:rPr>
              <w:t xml:space="preserve">Commission du commerce international </w:t>
            </w:r>
            <w:r>
              <w:rPr>
                <w:sz w:val="17"/>
                <w:szCs w:val="17"/>
                <w:lang w:val="fr-FR"/>
              </w:rPr>
              <w:br/>
            </w:r>
            <w:r w:rsidRPr="00E548DD">
              <w:rPr>
                <w:sz w:val="17"/>
                <w:szCs w:val="17"/>
                <w:lang w:val="fr-FR"/>
              </w:rPr>
              <w:t>des produits de base (FAO)</w:t>
            </w:r>
          </w:p>
        </w:tc>
        <w:tc>
          <w:tcPr>
            <w:tcW w:w="1216" w:type="dxa"/>
            <w:gridSpan w:val="5"/>
            <w:shd w:val="clear" w:color="auto" w:fill="FFFFFF"/>
          </w:tcPr>
          <w:p w:rsidR="00641B0F" w:rsidRPr="00E548DD" w:rsidRDefault="00641B0F" w:rsidP="00891FBD">
            <w:pPr>
              <w:spacing w:before="40" w:after="40" w:line="220" w:lineRule="exact"/>
              <w:jc w:val="left"/>
              <w:rPr>
                <w:sz w:val="17"/>
                <w:szCs w:val="17"/>
                <w:lang w:val="fr-FR"/>
              </w:rPr>
            </w:pPr>
            <w:r w:rsidRPr="00E548DD">
              <w:rPr>
                <w:sz w:val="17"/>
                <w:szCs w:val="17"/>
                <w:lang w:val="fr-FR"/>
              </w:rPr>
              <w:t>CICT</w:t>
            </w:r>
          </w:p>
        </w:tc>
        <w:tc>
          <w:tcPr>
            <w:tcW w:w="3319" w:type="dxa"/>
            <w:gridSpan w:val="6"/>
            <w:shd w:val="clear" w:color="auto" w:fill="F3F3F3"/>
          </w:tcPr>
          <w:p w:rsidR="00641B0F" w:rsidRPr="00D44A45" w:rsidRDefault="00641B0F" w:rsidP="00891FBD">
            <w:pPr>
              <w:spacing w:before="40" w:after="40" w:line="220" w:lineRule="exact"/>
              <w:jc w:val="left"/>
              <w:rPr>
                <w:sz w:val="17"/>
                <w:szCs w:val="17"/>
                <w:lang w:val="en-US"/>
              </w:rPr>
            </w:pPr>
            <w:r w:rsidRPr="00D44A45">
              <w:rPr>
                <w:sz w:val="17"/>
                <w:szCs w:val="17"/>
                <w:lang w:val="en-US"/>
              </w:rPr>
              <w:t>Commission on International Commodity Trade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CIE</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Centre international de l</w:t>
            </w:r>
            <w:r>
              <w:rPr>
                <w:sz w:val="17"/>
                <w:szCs w:val="17"/>
                <w:lang w:val="fr-FR"/>
              </w:rPr>
              <w:t>’</w:t>
            </w:r>
            <w:r w:rsidRPr="00E548DD">
              <w:rPr>
                <w:sz w:val="17"/>
                <w:szCs w:val="17"/>
                <w:lang w:val="fr-FR"/>
              </w:rPr>
              <w:t>enfance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Children</w:t>
            </w:r>
            <w:r>
              <w:rPr>
                <w:sz w:val="17"/>
                <w:szCs w:val="17"/>
                <w:lang w:val="fr-FR"/>
              </w:rPr>
              <w:t>’</w:t>
            </w:r>
            <w:r w:rsidRPr="00E548DD">
              <w:rPr>
                <w:sz w:val="17"/>
                <w:szCs w:val="17"/>
                <w:lang w:val="fr-FR"/>
              </w:rPr>
              <w:t>s Centre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CIF</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Conseil international des femmes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ICW</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Council of Women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CIJ</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Cour internationale de Justice</w:t>
            </w:r>
            <w:r w:rsidRPr="00E548DD">
              <w:rPr>
                <w:sz w:val="17"/>
                <w:szCs w:val="17"/>
                <w:lang w:val="fr-FR"/>
              </w:rPr>
              <w:br/>
            </w:r>
            <w:r>
              <w:rPr>
                <w:sz w:val="17"/>
                <w:szCs w:val="17"/>
                <w:lang w:val="fr-FR"/>
              </w:rPr>
              <w:t>(</w:t>
            </w:r>
            <w:r>
              <w:rPr>
                <w:i/>
                <w:sz w:val="17"/>
                <w:szCs w:val="17"/>
                <w:lang w:val="fr-FR"/>
              </w:rPr>
              <w:t>m</w:t>
            </w:r>
            <w:r w:rsidRPr="00E548DD">
              <w:rPr>
                <w:i/>
                <w:sz w:val="17"/>
                <w:szCs w:val="17"/>
                <w:lang w:val="fr-FR"/>
              </w:rPr>
              <w:t>ais</w:t>
            </w:r>
            <w:r w:rsidR="00140D02">
              <w:rPr>
                <w:sz w:val="17"/>
                <w:szCs w:val="17"/>
                <w:lang w:val="fr-FR"/>
              </w:rPr>
              <w:t> </w:t>
            </w:r>
            <w:r w:rsidRPr="00E548DD">
              <w:rPr>
                <w:sz w:val="17"/>
                <w:szCs w:val="17"/>
                <w:lang w:val="fr-FR"/>
              </w:rPr>
              <w:t xml:space="preserve">: dans les publications de ladite </w:t>
            </w:r>
            <w:r>
              <w:rPr>
                <w:sz w:val="17"/>
                <w:szCs w:val="17"/>
                <w:lang w:val="fr-FR"/>
              </w:rPr>
              <w:t>c</w:t>
            </w:r>
            <w:r w:rsidRPr="00E548DD">
              <w:rPr>
                <w:sz w:val="17"/>
                <w:szCs w:val="17"/>
                <w:lang w:val="fr-FR"/>
              </w:rPr>
              <w:t>our, l</w:t>
            </w:r>
            <w:r>
              <w:rPr>
                <w:sz w:val="17"/>
                <w:szCs w:val="17"/>
                <w:lang w:val="fr-FR"/>
              </w:rPr>
              <w:t>’</w:t>
            </w:r>
            <w:r w:rsidRPr="00E548DD">
              <w:rPr>
                <w:sz w:val="17"/>
                <w:szCs w:val="17"/>
                <w:lang w:val="fr-FR"/>
              </w:rPr>
              <w:t>abréviation s</w:t>
            </w:r>
            <w:r>
              <w:rPr>
                <w:sz w:val="17"/>
                <w:szCs w:val="17"/>
                <w:lang w:val="fr-FR"/>
              </w:rPr>
              <w:t>’</w:t>
            </w:r>
            <w:r w:rsidRPr="00E548DD">
              <w:rPr>
                <w:sz w:val="17"/>
                <w:szCs w:val="17"/>
                <w:lang w:val="fr-FR"/>
              </w:rPr>
              <w:t>écrit avec des points</w:t>
            </w:r>
            <w:r w:rsidR="00140D02">
              <w:rPr>
                <w:sz w:val="17"/>
                <w:szCs w:val="17"/>
                <w:lang w:val="fr-FR"/>
              </w:rPr>
              <w:t> </w:t>
            </w:r>
            <w:r w:rsidRPr="00E548DD">
              <w:rPr>
                <w:sz w:val="17"/>
                <w:szCs w:val="17"/>
                <w:lang w:val="fr-FR"/>
              </w:rPr>
              <w:t>: C.I.J.</w:t>
            </w:r>
            <w:r>
              <w:rPr>
                <w:sz w:val="17"/>
                <w:szCs w:val="17"/>
                <w:lang w:val="fr-FR"/>
              </w:rPr>
              <w: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ICJ</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Court of Justice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CILSS</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 xml:space="preserve">Comité </w:t>
            </w:r>
            <w:r>
              <w:rPr>
                <w:sz w:val="17"/>
                <w:szCs w:val="17"/>
                <w:lang w:val="fr-FR"/>
              </w:rPr>
              <w:t xml:space="preserve">permanent </w:t>
            </w:r>
            <w:r w:rsidRPr="00E548DD">
              <w:rPr>
                <w:sz w:val="17"/>
                <w:szCs w:val="17"/>
                <w:lang w:val="fr-FR"/>
              </w:rPr>
              <w:t>inter-États de lutte contre la</w:t>
            </w:r>
            <w:r>
              <w:rPr>
                <w:sz w:val="17"/>
                <w:szCs w:val="17"/>
                <w:lang w:val="fr-FR"/>
              </w:rPr>
              <w:t> </w:t>
            </w:r>
            <w:r w:rsidRPr="00E548DD">
              <w:rPr>
                <w:sz w:val="17"/>
                <w:szCs w:val="17"/>
                <w:lang w:val="fr-FR"/>
              </w:rPr>
              <w:t>sécheresse dans le Sahel (FAO)</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CILSS</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44A45">
              <w:rPr>
                <w:sz w:val="17"/>
                <w:szCs w:val="17"/>
                <w:lang w:val="en-US"/>
              </w:rPr>
              <w:t>P</w:t>
            </w:r>
            <w:r w:rsidRPr="00DB0847">
              <w:rPr>
                <w:sz w:val="17"/>
                <w:szCs w:val="17"/>
                <w:lang w:val="en-US"/>
              </w:rPr>
              <w:t xml:space="preserve">ermanent Interstate Committee on Drought Control in the </w:t>
            </w:r>
            <w:smartTag w:uri="urn:schemas-microsoft-com:office:smarttags" w:element="place">
              <w:r w:rsidRPr="00DB0847">
                <w:rPr>
                  <w:sz w:val="17"/>
                  <w:szCs w:val="17"/>
                  <w:lang w:val="en-US"/>
                </w:rPr>
                <w:t>Sahel</w:t>
              </w:r>
            </w:smartTag>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CIM</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Comité intergouvernemental pour les migrations</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CIM</w:t>
            </w:r>
          </w:p>
        </w:tc>
        <w:tc>
          <w:tcPr>
            <w:tcW w:w="3319" w:type="dxa"/>
            <w:gridSpan w:val="6"/>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Intergovernmental Committee for Migrations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CIMM</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Chambre internationale de la marine marchande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ICS</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Chamber of Shipping</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c</w:t>
            </w:r>
            <w:r w:rsidRPr="00E548DD">
              <w:rPr>
                <w:sz w:val="17"/>
                <w:szCs w:val="17"/>
                <w:lang w:val="fr-FR"/>
              </w:rPr>
              <w:t>entre(s) d</w:t>
            </w:r>
            <w:r>
              <w:rPr>
                <w:sz w:val="17"/>
                <w:szCs w:val="17"/>
                <w:lang w:val="fr-FR"/>
              </w:rPr>
              <w:t>’</w:t>
            </w:r>
            <w:r w:rsidRPr="00E548DD">
              <w:rPr>
                <w:sz w:val="17"/>
                <w:szCs w:val="17"/>
                <w:lang w:val="fr-FR"/>
              </w:rPr>
              <w:t>information des Nations Unies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UNIC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United Nations Information Centre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CIO</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Comité international olympique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IOC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Olympic Committee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CIP</w:t>
            </w:r>
          </w:p>
        </w:tc>
        <w:tc>
          <w:tcPr>
            <w:tcW w:w="3982" w:type="dxa"/>
            <w:gridSpan w:val="2"/>
            <w:shd w:val="clear" w:color="auto" w:fill="F3F3F3"/>
          </w:tcPr>
          <w:p w:rsidR="00641B0F" w:rsidRPr="00E548DD" w:rsidRDefault="00641B0F" w:rsidP="001B632C">
            <w:pPr>
              <w:tabs>
                <w:tab w:val="left" w:pos="378"/>
              </w:tabs>
              <w:spacing w:before="40" w:after="40" w:line="220" w:lineRule="exact"/>
              <w:jc w:val="left"/>
              <w:rPr>
                <w:sz w:val="17"/>
                <w:szCs w:val="17"/>
                <w:lang w:val="fr-FR"/>
              </w:rPr>
            </w:pPr>
            <w:r>
              <w:rPr>
                <w:sz w:val="17"/>
                <w:szCs w:val="17"/>
                <w:lang w:val="fr-FR"/>
              </w:rPr>
              <w:t>c</w:t>
            </w:r>
            <w:r w:rsidRPr="00E548DD">
              <w:rPr>
                <w:sz w:val="17"/>
                <w:szCs w:val="17"/>
                <w:lang w:val="fr-FR"/>
              </w:rPr>
              <w:t>hiffre indicatif de planification (PNUD)</w:t>
            </w:r>
          </w:p>
          <w:p w:rsidR="00641B0F" w:rsidRPr="00E548DD" w:rsidRDefault="00641B0F" w:rsidP="001B632C">
            <w:pPr>
              <w:tabs>
                <w:tab w:val="left" w:pos="282"/>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t>le CIP de référence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IPF</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Indicative planning figure</w:t>
            </w:r>
          </w:p>
        </w:tc>
      </w:tr>
      <w:tr w:rsidR="00CB5F8B" w:rsidRPr="00E548DD" w:rsidTr="0060025E">
        <w:tblPrEx>
          <w:tblCellMar>
            <w:top w:w="0" w:type="dxa"/>
            <w:bottom w:w="0" w:type="dxa"/>
          </w:tblCellMar>
        </w:tblPrEx>
        <w:tc>
          <w:tcPr>
            <w:tcW w:w="1339" w:type="dxa"/>
            <w:gridSpan w:val="3"/>
            <w:shd w:val="clear" w:color="auto" w:fill="FFFFFF"/>
          </w:tcPr>
          <w:p w:rsidR="00CB5F8B" w:rsidRPr="00E548DD" w:rsidRDefault="00CB5F8B" w:rsidP="001B632C">
            <w:pPr>
              <w:spacing w:before="40" w:after="40" w:line="220" w:lineRule="exact"/>
              <w:jc w:val="left"/>
              <w:rPr>
                <w:b/>
                <w:sz w:val="17"/>
                <w:szCs w:val="17"/>
                <w:lang w:val="fr-FR"/>
              </w:rPr>
            </w:pPr>
            <w:r>
              <w:rPr>
                <w:b/>
                <w:sz w:val="17"/>
                <w:szCs w:val="17"/>
                <w:lang w:val="fr-FR"/>
              </w:rPr>
              <w:t>CIPD</w:t>
            </w:r>
          </w:p>
        </w:tc>
        <w:tc>
          <w:tcPr>
            <w:tcW w:w="3982" w:type="dxa"/>
            <w:gridSpan w:val="2"/>
            <w:shd w:val="clear" w:color="auto" w:fill="F3F3F3"/>
          </w:tcPr>
          <w:p w:rsidR="00CB5F8B" w:rsidRDefault="00CB5F8B" w:rsidP="001B632C">
            <w:pPr>
              <w:tabs>
                <w:tab w:val="left" w:pos="378"/>
              </w:tabs>
              <w:spacing w:before="40" w:after="40" w:line="220" w:lineRule="exact"/>
              <w:jc w:val="left"/>
              <w:rPr>
                <w:sz w:val="17"/>
                <w:szCs w:val="17"/>
                <w:lang w:val="fr-FR"/>
              </w:rPr>
            </w:pPr>
            <w:r>
              <w:rPr>
                <w:sz w:val="17"/>
                <w:szCs w:val="17"/>
                <w:lang w:val="fr-FR"/>
              </w:rPr>
              <w:t xml:space="preserve">Conférence internationale sur la population </w:t>
            </w:r>
            <w:r>
              <w:rPr>
                <w:sz w:val="17"/>
                <w:szCs w:val="17"/>
                <w:lang w:val="fr-FR"/>
              </w:rPr>
              <w:br/>
              <w:t>et le développement</w:t>
            </w:r>
          </w:p>
        </w:tc>
        <w:tc>
          <w:tcPr>
            <w:tcW w:w="1216" w:type="dxa"/>
            <w:gridSpan w:val="5"/>
            <w:shd w:val="clear" w:color="auto" w:fill="FFFFFF"/>
          </w:tcPr>
          <w:p w:rsidR="00CB5F8B" w:rsidRPr="00E548DD" w:rsidRDefault="00CB5F8B" w:rsidP="001B632C">
            <w:pPr>
              <w:spacing w:before="40" w:after="40" w:line="220" w:lineRule="exact"/>
              <w:jc w:val="left"/>
              <w:rPr>
                <w:sz w:val="17"/>
                <w:szCs w:val="17"/>
                <w:lang w:val="fr-FR"/>
              </w:rPr>
            </w:pPr>
          </w:p>
        </w:tc>
        <w:tc>
          <w:tcPr>
            <w:tcW w:w="3319" w:type="dxa"/>
            <w:gridSpan w:val="6"/>
            <w:shd w:val="clear" w:color="auto" w:fill="F3F3F3"/>
          </w:tcPr>
          <w:p w:rsidR="00CB5F8B" w:rsidRPr="00E548DD" w:rsidRDefault="00CB5F8B" w:rsidP="001B632C">
            <w:pPr>
              <w:spacing w:before="40" w:after="40" w:line="220" w:lineRule="exact"/>
              <w:jc w:val="left"/>
              <w:rPr>
                <w:sz w:val="17"/>
                <w:szCs w:val="17"/>
                <w:lang w:val="fr-FR"/>
              </w:rPr>
            </w:pPr>
          </w:p>
        </w:tc>
      </w:tr>
      <w:tr w:rsidR="00641B0F" w:rsidRPr="00CB5F8B"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CIRC</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 xml:space="preserve">Centre international de recherche sur le cancer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IARC</w:t>
            </w:r>
          </w:p>
        </w:tc>
        <w:tc>
          <w:tcPr>
            <w:tcW w:w="3319" w:type="dxa"/>
            <w:gridSpan w:val="6"/>
            <w:shd w:val="clear" w:color="auto" w:fill="F3F3F3"/>
          </w:tcPr>
          <w:p w:rsidR="00641B0F" w:rsidRPr="00CB5F8B" w:rsidRDefault="00641B0F" w:rsidP="001B632C">
            <w:pPr>
              <w:spacing w:before="40" w:after="40" w:line="220" w:lineRule="exact"/>
              <w:jc w:val="left"/>
              <w:rPr>
                <w:sz w:val="17"/>
                <w:szCs w:val="17"/>
              </w:rPr>
            </w:pPr>
            <w:r w:rsidRPr="00CB5F8B">
              <w:rPr>
                <w:sz w:val="17"/>
                <w:szCs w:val="17"/>
              </w:rPr>
              <w:t>International Agency for Research on Cancer</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CIRDI</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Centre international pour le règlement des différends relatifs aux investissements (BIRD)</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ICSID</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International Centre for Settlement of Investment Disputes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CISL</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Confédération internationale des syndicats libres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ICFTU</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International Confederation of Free Trade Unions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20" w:lineRule="exact"/>
              <w:jc w:val="left"/>
              <w:rPr>
                <w:b/>
                <w:sz w:val="17"/>
                <w:szCs w:val="17"/>
                <w:lang w:val="fr-FR"/>
              </w:rPr>
            </w:pPr>
            <w:r w:rsidRPr="00E548DD">
              <w:rPr>
                <w:b/>
                <w:sz w:val="17"/>
                <w:szCs w:val="17"/>
                <w:lang w:val="fr-FR"/>
              </w:rPr>
              <w:t>CITI</w:t>
            </w:r>
          </w:p>
        </w:tc>
        <w:tc>
          <w:tcPr>
            <w:tcW w:w="3982" w:type="dxa"/>
            <w:gridSpan w:val="2"/>
            <w:shd w:val="clear" w:color="auto" w:fill="F3F3F3"/>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Classification internationale type, par industrie, de</w:t>
            </w:r>
            <w:r>
              <w:rPr>
                <w:sz w:val="17"/>
                <w:szCs w:val="17"/>
                <w:lang w:val="fr-FR"/>
              </w:rPr>
              <w:t> </w:t>
            </w:r>
            <w:r w:rsidRPr="00E548DD">
              <w:rPr>
                <w:sz w:val="17"/>
                <w:szCs w:val="17"/>
                <w:lang w:val="fr-FR"/>
              </w:rPr>
              <w:t>toutes les branches d</w:t>
            </w:r>
            <w:r>
              <w:rPr>
                <w:sz w:val="17"/>
                <w:szCs w:val="17"/>
                <w:lang w:val="fr-FR"/>
              </w:rPr>
              <w:t>’</w:t>
            </w:r>
            <w:r w:rsidRPr="00E548DD">
              <w:rPr>
                <w:sz w:val="17"/>
                <w:szCs w:val="17"/>
                <w:lang w:val="fr-FR"/>
              </w:rPr>
              <w:t>activité économique</w:t>
            </w:r>
          </w:p>
        </w:tc>
        <w:tc>
          <w:tcPr>
            <w:tcW w:w="1216" w:type="dxa"/>
            <w:gridSpan w:val="5"/>
            <w:shd w:val="clear" w:color="auto" w:fill="FFFFFF"/>
          </w:tcPr>
          <w:p w:rsidR="00641B0F" w:rsidRPr="00E548DD" w:rsidRDefault="00641B0F" w:rsidP="001B632C">
            <w:pPr>
              <w:keepNext/>
              <w:keepLines/>
              <w:spacing w:before="40" w:after="40" w:line="220" w:lineRule="exact"/>
              <w:jc w:val="left"/>
              <w:rPr>
                <w:sz w:val="17"/>
                <w:szCs w:val="17"/>
                <w:lang w:val="fr-FR"/>
              </w:rPr>
            </w:pPr>
            <w:r w:rsidRPr="00E548DD">
              <w:rPr>
                <w:sz w:val="17"/>
                <w:szCs w:val="17"/>
                <w:lang w:val="fr-FR"/>
              </w:rPr>
              <w:t>ISIC</w:t>
            </w:r>
          </w:p>
        </w:tc>
        <w:tc>
          <w:tcPr>
            <w:tcW w:w="3319" w:type="dxa"/>
            <w:gridSpan w:val="6"/>
            <w:shd w:val="clear" w:color="auto" w:fill="F3F3F3"/>
          </w:tcPr>
          <w:p w:rsidR="00641B0F" w:rsidRPr="00DB0847" w:rsidRDefault="00641B0F" w:rsidP="001B632C">
            <w:pPr>
              <w:keepNext/>
              <w:keepLines/>
              <w:spacing w:before="40" w:after="40" w:line="220" w:lineRule="exact"/>
              <w:jc w:val="left"/>
              <w:rPr>
                <w:sz w:val="17"/>
                <w:szCs w:val="17"/>
                <w:lang w:val="en-US"/>
              </w:rPr>
            </w:pPr>
            <w:r w:rsidRPr="00DB0847">
              <w:rPr>
                <w:sz w:val="17"/>
                <w:szCs w:val="17"/>
                <w:lang w:val="en-US"/>
              </w:rPr>
              <w:t>International Standard Industrial Classification of All Economic Activities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CITP</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Classification internationale type des professions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ICSO</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International Standard Classification of Occupations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CIUS</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Conseil international des unions scientifiques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ICSU</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International Council of Scientific Unions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CIV</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Centre international de Vienne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VIC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Vienna International Centre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CIVPOL</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Police civile des Nations Unies</w:t>
            </w:r>
            <w:r>
              <w:rPr>
                <w:sz w:val="17"/>
                <w:szCs w:val="17"/>
                <w:lang w:val="fr-FR"/>
              </w:rPr>
              <w:t xml:space="preserve"> (</w:t>
            </w:r>
            <w:r w:rsidRPr="00463546">
              <w:rPr>
                <w:i/>
                <w:sz w:val="17"/>
                <w:szCs w:val="17"/>
                <w:lang w:val="fr-FR"/>
              </w:rPr>
              <w:t>sigle à éviter</w:t>
            </w:r>
            <w:r>
              <w:rPr>
                <w:sz w:val="17"/>
                <w:szCs w:val="17"/>
                <w:lang w:val="fr-FR"/>
              </w:rPr>
              <w:t xml:space="preserve"> </w:t>
            </w:r>
            <w:r w:rsidRPr="0020591C">
              <w:rPr>
                <w:i/>
                <w:sz w:val="17"/>
                <w:szCs w:val="17"/>
                <w:lang w:val="fr-FR"/>
              </w:rPr>
              <w:t>dans les documents officiels de l</w:t>
            </w:r>
            <w:r>
              <w:rPr>
                <w:i/>
                <w:sz w:val="17"/>
                <w:szCs w:val="17"/>
                <w:lang w:val="fr-FR"/>
              </w:rPr>
              <w:t>’</w:t>
            </w:r>
            <w:r w:rsidRPr="0020591C">
              <w:rPr>
                <w:i/>
                <w:sz w:val="17"/>
                <w:szCs w:val="17"/>
                <w:lang w:val="fr-FR"/>
              </w:rPr>
              <w:t>ONU</w:t>
            </w:r>
            <w:r>
              <w:rPr>
                <w:sz w:val="17"/>
                <w:szCs w:val="17"/>
                <w:lang w:val="fr-FR"/>
              </w:rPr>
              <w: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CIVPOL</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United Nations Civilian Police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CJM</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Congrès juif mondial</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WJC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World Jewish Congress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CMA</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Conseil mondial de l</w:t>
            </w:r>
            <w:r>
              <w:rPr>
                <w:sz w:val="17"/>
                <w:szCs w:val="17"/>
                <w:lang w:val="fr-FR"/>
              </w:rPr>
              <w:t>’</w:t>
            </w:r>
            <w:r w:rsidRPr="00E548DD">
              <w:rPr>
                <w:sz w:val="17"/>
                <w:szCs w:val="17"/>
                <w:lang w:val="fr-FR"/>
              </w:rPr>
              <w:t>alimentation (ONU)</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WFC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World Food Council</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CMCF</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Campagne mondiale contre la faim (FAO)</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FFHC</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Freedom From Hunger Campaign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7E3859">
            <w:pPr>
              <w:keepNext/>
              <w:keepLines/>
              <w:spacing w:before="40" w:after="40" w:line="220" w:lineRule="exact"/>
              <w:jc w:val="left"/>
              <w:rPr>
                <w:b/>
                <w:sz w:val="17"/>
                <w:szCs w:val="17"/>
                <w:lang w:val="fr-FR"/>
              </w:rPr>
            </w:pPr>
            <w:r w:rsidRPr="00E548DD">
              <w:rPr>
                <w:b/>
                <w:sz w:val="17"/>
                <w:szCs w:val="17"/>
                <w:lang w:val="fr-FR"/>
              </w:rPr>
              <w:t>CMDS</w:t>
            </w:r>
          </w:p>
        </w:tc>
        <w:tc>
          <w:tcPr>
            <w:tcW w:w="3982" w:type="dxa"/>
            <w:gridSpan w:val="2"/>
            <w:shd w:val="clear" w:color="auto" w:fill="F3F3F3"/>
          </w:tcPr>
          <w:p w:rsidR="00641B0F" w:rsidRPr="00E548DD" w:rsidRDefault="00641B0F" w:rsidP="007E3859">
            <w:pPr>
              <w:keepNext/>
              <w:keepLines/>
              <w:spacing w:before="40" w:after="40" w:line="220" w:lineRule="exact"/>
              <w:jc w:val="left"/>
              <w:rPr>
                <w:sz w:val="17"/>
                <w:szCs w:val="17"/>
                <w:lang w:val="fr-FR"/>
              </w:rPr>
            </w:pPr>
            <w:r w:rsidRPr="00E548DD">
              <w:rPr>
                <w:sz w:val="17"/>
                <w:szCs w:val="17"/>
                <w:lang w:val="fr-FR"/>
              </w:rPr>
              <w:t xml:space="preserve">Comité mixte UNICEF/OMS des directives </w:t>
            </w:r>
            <w:r w:rsidRPr="00E548DD">
              <w:rPr>
                <w:sz w:val="17"/>
                <w:szCs w:val="17"/>
                <w:lang w:val="fr-FR"/>
              </w:rPr>
              <w:br/>
              <w:t>sanitaires (</w:t>
            </w:r>
            <w:r w:rsidRPr="00463546">
              <w:rPr>
                <w:i/>
                <w:sz w:val="17"/>
                <w:szCs w:val="17"/>
                <w:lang w:val="fr-FR"/>
              </w:rPr>
              <w:t>remplacé par</w:t>
            </w:r>
            <w:r w:rsidRPr="00E548DD">
              <w:rPr>
                <w:sz w:val="17"/>
                <w:szCs w:val="17"/>
                <w:lang w:val="fr-FR"/>
              </w:rPr>
              <w:t xml:space="preserve"> CCH)</w:t>
            </w:r>
          </w:p>
        </w:tc>
        <w:tc>
          <w:tcPr>
            <w:tcW w:w="1216" w:type="dxa"/>
            <w:gridSpan w:val="5"/>
            <w:shd w:val="clear" w:color="auto" w:fill="FFFFFF"/>
          </w:tcPr>
          <w:p w:rsidR="00641B0F" w:rsidRPr="00E548DD" w:rsidRDefault="00641B0F" w:rsidP="007E3859">
            <w:pPr>
              <w:keepNext/>
              <w:keepLines/>
              <w:spacing w:before="40" w:after="40" w:line="220" w:lineRule="exact"/>
              <w:jc w:val="left"/>
              <w:rPr>
                <w:sz w:val="17"/>
                <w:szCs w:val="17"/>
                <w:lang w:val="fr-FR"/>
              </w:rPr>
            </w:pPr>
            <w:r w:rsidRPr="00E548DD">
              <w:rPr>
                <w:sz w:val="17"/>
                <w:szCs w:val="17"/>
                <w:lang w:val="fr-FR"/>
              </w:rPr>
              <w:t>JCHP</w:t>
            </w:r>
          </w:p>
        </w:tc>
        <w:tc>
          <w:tcPr>
            <w:tcW w:w="3319" w:type="dxa"/>
            <w:gridSpan w:val="6"/>
            <w:shd w:val="clear" w:color="auto" w:fill="F3F3F3"/>
          </w:tcPr>
          <w:p w:rsidR="00641B0F" w:rsidRPr="00DB0847" w:rsidRDefault="00641B0F" w:rsidP="007E3859">
            <w:pPr>
              <w:keepNext/>
              <w:keepLines/>
              <w:spacing w:before="40" w:after="40" w:line="220" w:lineRule="exact"/>
              <w:jc w:val="left"/>
              <w:rPr>
                <w:sz w:val="17"/>
                <w:szCs w:val="17"/>
                <w:lang w:val="en-US"/>
              </w:rPr>
            </w:pPr>
            <w:r w:rsidRPr="00DB0847">
              <w:rPr>
                <w:sz w:val="17"/>
                <w:szCs w:val="17"/>
                <w:lang w:val="en-US"/>
              </w:rPr>
              <w:t>UNICEF/WHO Joint Committee on Health Policy (see CCH)</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CMP</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Conseil mondial de la paix</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WCP</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World Council of Peace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p</w:t>
            </w:r>
            <w:r w:rsidRPr="00E548DD">
              <w:rPr>
                <w:sz w:val="17"/>
                <w:szCs w:val="17"/>
                <w:lang w:val="fr-FR"/>
              </w:rPr>
              <w:t>lan-cadre d</w:t>
            </w:r>
            <w:r>
              <w:rPr>
                <w:sz w:val="17"/>
                <w:szCs w:val="17"/>
                <w:lang w:val="fr-FR"/>
              </w:rPr>
              <w:t>’</w:t>
            </w:r>
            <w:r w:rsidRPr="00E548DD">
              <w:rPr>
                <w:sz w:val="17"/>
                <w:szCs w:val="17"/>
                <w:lang w:val="fr-FR"/>
              </w:rPr>
              <w:t>équipement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CMP</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Capital Master Plan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CMT</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Confédération mondiale du travail</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WCL</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World Confederation of Labour</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Pr>
                <w:b/>
                <w:sz w:val="17"/>
                <w:szCs w:val="17"/>
                <w:lang w:val="fr-FR"/>
              </w:rPr>
              <w:t>CNDP</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ex-Congrès national pour la défense du peuple (RDC)</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CNES</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Centre national d</w:t>
            </w:r>
            <w:r>
              <w:rPr>
                <w:sz w:val="17"/>
                <w:szCs w:val="17"/>
                <w:lang w:val="fr-FR"/>
              </w:rPr>
              <w:t>’</w:t>
            </w:r>
            <w:r w:rsidRPr="00E548DD">
              <w:rPr>
                <w:sz w:val="17"/>
                <w:szCs w:val="17"/>
                <w:lang w:val="fr-FR"/>
              </w:rPr>
              <w:t>études spatiales (</w:t>
            </w:r>
            <w:r>
              <w:rPr>
                <w:sz w:val="17"/>
                <w:szCs w:val="17"/>
                <w:lang w:val="fr-FR"/>
              </w:rPr>
              <w:t>États-Unis</w:t>
            </w:r>
            <w:r w:rsidRPr="00E548DD">
              <w:rPr>
                <w:sz w:val="17"/>
                <w:szCs w:val="17"/>
                <w:lang w:val="fr-FR"/>
              </w:rPr>
              <w: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CNES</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National Centre for Space Studies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891FBD">
            <w:pPr>
              <w:spacing w:before="40" w:after="40" w:line="220" w:lineRule="exact"/>
              <w:jc w:val="left"/>
              <w:rPr>
                <w:b/>
                <w:sz w:val="17"/>
                <w:szCs w:val="17"/>
                <w:lang w:val="fr-FR"/>
              </w:rPr>
            </w:pPr>
            <w:r w:rsidRPr="00E548DD">
              <w:rPr>
                <w:b/>
                <w:sz w:val="17"/>
                <w:szCs w:val="17"/>
                <w:lang w:val="fr-FR"/>
              </w:rPr>
              <w:t>CNUCED</w:t>
            </w:r>
          </w:p>
        </w:tc>
        <w:tc>
          <w:tcPr>
            <w:tcW w:w="3982" w:type="dxa"/>
            <w:gridSpan w:val="2"/>
            <w:shd w:val="clear" w:color="auto" w:fill="F3F3F3"/>
          </w:tcPr>
          <w:p w:rsidR="00641B0F" w:rsidRPr="00E548DD" w:rsidRDefault="00641B0F" w:rsidP="00891FBD">
            <w:pPr>
              <w:spacing w:before="40" w:after="40" w:line="220" w:lineRule="exact"/>
              <w:jc w:val="left"/>
              <w:rPr>
                <w:sz w:val="17"/>
                <w:szCs w:val="17"/>
                <w:lang w:val="fr-FR"/>
              </w:rPr>
            </w:pPr>
            <w:r w:rsidRPr="00E548DD">
              <w:rPr>
                <w:sz w:val="17"/>
                <w:szCs w:val="17"/>
                <w:lang w:val="fr-FR"/>
              </w:rPr>
              <w:t>Conférence des Nations Unies sur le commerce et le développement</w:t>
            </w:r>
            <w:r>
              <w:rPr>
                <w:sz w:val="17"/>
                <w:szCs w:val="17"/>
                <w:lang w:val="fr-FR"/>
              </w:rPr>
              <w:t xml:space="preserve"> (</w:t>
            </w:r>
            <w:r w:rsidRPr="00463546">
              <w:rPr>
                <w:i/>
                <w:sz w:val="17"/>
                <w:szCs w:val="17"/>
                <w:lang w:val="fr-FR"/>
              </w:rPr>
              <w:t xml:space="preserve">ne pas </w:t>
            </w:r>
            <w:r w:rsidRPr="0020591C">
              <w:rPr>
                <w:i/>
                <w:sz w:val="17"/>
                <w:szCs w:val="17"/>
                <w:lang w:val="fr-FR"/>
              </w:rPr>
              <w:t>développer l</w:t>
            </w:r>
            <w:r>
              <w:rPr>
                <w:i/>
                <w:sz w:val="17"/>
                <w:szCs w:val="17"/>
                <w:lang w:val="fr-FR"/>
              </w:rPr>
              <w:t>’</w:t>
            </w:r>
            <w:r w:rsidRPr="0020591C">
              <w:rPr>
                <w:i/>
                <w:sz w:val="17"/>
                <w:szCs w:val="17"/>
                <w:lang w:val="fr-FR"/>
              </w:rPr>
              <w:t>acronyme quand il s</w:t>
            </w:r>
            <w:r>
              <w:rPr>
                <w:i/>
                <w:sz w:val="17"/>
                <w:szCs w:val="17"/>
                <w:lang w:val="fr-FR"/>
              </w:rPr>
              <w:t>’</w:t>
            </w:r>
            <w:r w:rsidRPr="0020591C">
              <w:rPr>
                <w:i/>
                <w:sz w:val="17"/>
                <w:szCs w:val="17"/>
                <w:lang w:val="fr-FR"/>
              </w:rPr>
              <w:t>agit de l</w:t>
            </w:r>
            <w:r>
              <w:rPr>
                <w:i/>
                <w:sz w:val="17"/>
                <w:szCs w:val="17"/>
                <w:lang w:val="fr-FR"/>
              </w:rPr>
              <w:t>’</w:t>
            </w:r>
            <w:r w:rsidRPr="0020591C">
              <w:rPr>
                <w:i/>
                <w:sz w:val="17"/>
                <w:szCs w:val="17"/>
                <w:lang w:val="fr-FR"/>
              </w:rPr>
              <w:t>organisme, mais uniquement lorsqu</w:t>
            </w:r>
            <w:r>
              <w:rPr>
                <w:i/>
                <w:sz w:val="17"/>
                <w:szCs w:val="17"/>
                <w:lang w:val="fr-FR"/>
              </w:rPr>
              <w:t>’</w:t>
            </w:r>
            <w:r w:rsidRPr="0020591C">
              <w:rPr>
                <w:i/>
                <w:sz w:val="17"/>
                <w:szCs w:val="17"/>
                <w:lang w:val="fr-FR"/>
              </w:rPr>
              <w:t>il s</w:t>
            </w:r>
            <w:r>
              <w:rPr>
                <w:i/>
                <w:sz w:val="17"/>
                <w:szCs w:val="17"/>
                <w:lang w:val="fr-FR"/>
              </w:rPr>
              <w:t>’</w:t>
            </w:r>
            <w:r w:rsidRPr="0020591C">
              <w:rPr>
                <w:i/>
                <w:sz w:val="17"/>
                <w:szCs w:val="17"/>
                <w:lang w:val="fr-FR"/>
              </w:rPr>
              <w:t>agit de la session triennale ou quadriennale de cet organisme</w:t>
            </w:r>
            <w:r>
              <w:rPr>
                <w:sz w:val="17"/>
                <w:szCs w:val="17"/>
                <w:lang w:val="fr-FR"/>
              </w:rPr>
              <w:t>)</w:t>
            </w:r>
          </w:p>
        </w:tc>
        <w:tc>
          <w:tcPr>
            <w:tcW w:w="1216" w:type="dxa"/>
            <w:gridSpan w:val="5"/>
            <w:shd w:val="clear" w:color="auto" w:fill="FFFFFF"/>
          </w:tcPr>
          <w:p w:rsidR="00641B0F" w:rsidRPr="00E548DD" w:rsidRDefault="00641B0F" w:rsidP="00891FBD">
            <w:pPr>
              <w:spacing w:before="40" w:after="40" w:line="220" w:lineRule="exact"/>
              <w:jc w:val="left"/>
              <w:rPr>
                <w:sz w:val="17"/>
                <w:szCs w:val="17"/>
                <w:lang w:val="fr-FR"/>
              </w:rPr>
            </w:pPr>
            <w:r w:rsidRPr="00E548DD">
              <w:rPr>
                <w:sz w:val="17"/>
                <w:szCs w:val="17"/>
                <w:lang w:val="fr-FR"/>
              </w:rPr>
              <w:t>UNCTAD</w:t>
            </w:r>
          </w:p>
        </w:tc>
        <w:tc>
          <w:tcPr>
            <w:tcW w:w="3319" w:type="dxa"/>
            <w:gridSpan w:val="6"/>
            <w:shd w:val="clear" w:color="auto" w:fill="F3F3F3"/>
          </w:tcPr>
          <w:p w:rsidR="00641B0F" w:rsidRPr="00DB0847" w:rsidRDefault="00641B0F" w:rsidP="00891FBD">
            <w:pPr>
              <w:spacing w:before="40" w:after="40" w:line="220" w:lineRule="exact"/>
              <w:jc w:val="left"/>
              <w:rPr>
                <w:sz w:val="17"/>
                <w:szCs w:val="17"/>
                <w:lang w:val="en-US"/>
              </w:rPr>
            </w:pPr>
            <w:r w:rsidRPr="00DB0847">
              <w:rPr>
                <w:sz w:val="17"/>
                <w:szCs w:val="17"/>
                <w:lang w:val="en-US"/>
              </w:rPr>
              <w:t>United Nations Conference on Trade and Development</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891FBD">
            <w:pPr>
              <w:spacing w:before="40" w:after="40" w:line="220" w:lineRule="exact"/>
              <w:jc w:val="left"/>
              <w:rPr>
                <w:b/>
                <w:sz w:val="17"/>
                <w:szCs w:val="17"/>
                <w:lang w:val="fr-FR"/>
              </w:rPr>
            </w:pPr>
            <w:r w:rsidRPr="00E548DD">
              <w:rPr>
                <w:b/>
                <w:sz w:val="17"/>
                <w:szCs w:val="17"/>
                <w:lang w:val="fr-FR"/>
              </w:rPr>
              <w:t>CNUDCI</w:t>
            </w:r>
          </w:p>
        </w:tc>
        <w:tc>
          <w:tcPr>
            <w:tcW w:w="3982" w:type="dxa"/>
            <w:gridSpan w:val="2"/>
            <w:shd w:val="clear" w:color="auto" w:fill="F3F3F3"/>
          </w:tcPr>
          <w:p w:rsidR="00641B0F" w:rsidRPr="00E548DD" w:rsidRDefault="00641B0F" w:rsidP="00891FBD">
            <w:pPr>
              <w:spacing w:before="40" w:after="40" w:line="220" w:lineRule="exact"/>
              <w:jc w:val="left"/>
              <w:rPr>
                <w:sz w:val="17"/>
                <w:szCs w:val="17"/>
                <w:lang w:val="fr-FR"/>
              </w:rPr>
            </w:pPr>
            <w:r w:rsidRPr="00E548DD">
              <w:rPr>
                <w:sz w:val="17"/>
                <w:szCs w:val="17"/>
                <w:lang w:val="fr-FR"/>
              </w:rPr>
              <w:t>Commission des Nations Unies pour le droit commercial international</w:t>
            </w:r>
          </w:p>
        </w:tc>
        <w:tc>
          <w:tcPr>
            <w:tcW w:w="1216" w:type="dxa"/>
            <w:gridSpan w:val="5"/>
            <w:shd w:val="clear" w:color="auto" w:fill="FFFFFF"/>
          </w:tcPr>
          <w:p w:rsidR="00641B0F" w:rsidRPr="00E548DD" w:rsidRDefault="00641B0F" w:rsidP="00891FBD">
            <w:pPr>
              <w:spacing w:before="40" w:after="40" w:line="220" w:lineRule="exact"/>
              <w:jc w:val="left"/>
              <w:rPr>
                <w:sz w:val="17"/>
                <w:szCs w:val="17"/>
                <w:lang w:val="fr-FR"/>
              </w:rPr>
            </w:pPr>
            <w:r w:rsidRPr="00E548DD">
              <w:rPr>
                <w:sz w:val="17"/>
                <w:szCs w:val="17"/>
                <w:lang w:val="fr-FR"/>
              </w:rPr>
              <w:t>UNCITRAL</w:t>
            </w:r>
          </w:p>
        </w:tc>
        <w:tc>
          <w:tcPr>
            <w:tcW w:w="3319" w:type="dxa"/>
            <w:gridSpan w:val="6"/>
            <w:shd w:val="clear" w:color="auto" w:fill="F3F3F3"/>
          </w:tcPr>
          <w:p w:rsidR="00641B0F" w:rsidRPr="00DB0847" w:rsidRDefault="00641B0F" w:rsidP="00891FBD">
            <w:pPr>
              <w:spacing w:before="40" w:after="40" w:line="220" w:lineRule="exact"/>
              <w:jc w:val="left"/>
              <w:rPr>
                <w:sz w:val="17"/>
                <w:szCs w:val="17"/>
                <w:lang w:val="en-US"/>
              </w:rPr>
            </w:pPr>
            <w:r w:rsidRPr="00DB0847">
              <w:rPr>
                <w:sz w:val="17"/>
                <w:szCs w:val="17"/>
                <w:lang w:val="en-US"/>
              </w:rPr>
              <w:t>United Nations Commission on International Trade Law</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891FBD">
            <w:pPr>
              <w:spacing w:before="40" w:after="40" w:line="220" w:lineRule="exact"/>
              <w:jc w:val="left"/>
              <w:rPr>
                <w:b/>
                <w:sz w:val="17"/>
                <w:szCs w:val="17"/>
                <w:lang w:val="fr-FR"/>
              </w:rPr>
            </w:pPr>
            <w:r w:rsidRPr="00E548DD">
              <w:rPr>
                <w:b/>
                <w:sz w:val="17"/>
                <w:szCs w:val="17"/>
                <w:lang w:val="fr-FR"/>
              </w:rPr>
              <w:t>CNUED</w:t>
            </w:r>
          </w:p>
        </w:tc>
        <w:tc>
          <w:tcPr>
            <w:tcW w:w="3982" w:type="dxa"/>
            <w:gridSpan w:val="2"/>
            <w:shd w:val="clear" w:color="auto" w:fill="F3F3F3"/>
          </w:tcPr>
          <w:p w:rsidR="00641B0F" w:rsidRPr="00E548DD" w:rsidRDefault="00641B0F" w:rsidP="00891FBD">
            <w:pPr>
              <w:spacing w:before="40" w:after="40" w:line="220" w:lineRule="exact"/>
              <w:jc w:val="left"/>
              <w:rPr>
                <w:sz w:val="17"/>
                <w:szCs w:val="17"/>
                <w:lang w:val="fr-FR"/>
              </w:rPr>
            </w:pPr>
            <w:r w:rsidRPr="00E548DD">
              <w:rPr>
                <w:sz w:val="17"/>
                <w:szCs w:val="17"/>
                <w:lang w:val="fr-FR"/>
              </w:rPr>
              <w:t>Conférence des Nations Unies sur l</w:t>
            </w:r>
            <w:r>
              <w:rPr>
                <w:sz w:val="17"/>
                <w:szCs w:val="17"/>
                <w:lang w:val="fr-FR"/>
              </w:rPr>
              <w:t>’</w:t>
            </w:r>
            <w:r w:rsidRPr="00E548DD">
              <w:rPr>
                <w:sz w:val="17"/>
                <w:szCs w:val="17"/>
                <w:lang w:val="fr-FR"/>
              </w:rPr>
              <w:t>environnement et</w:t>
            </w:r>
            <w:r>
              <w:rPr>
                <w:sz w:val="17"/>
                <w:szCs w:val="17"/>
                <w:lang w:val="fr-FR"/>
              </w:rPr>
              <w:t> </w:t>
            </w:r>
            <w:r w:rsidRPr="00E548DD">
              <w:rPr>
                <w:sz w:val="17"/>
                <w:szCs w:val="17"/>
                <w:lang w:val="fr-FR"/>
              </w:rPr>
              <w:t>le développement</w:t>
            </w:r>
          </w:p>
        </w:tc>
        <w:tc>
          <w:tcPr>
            <w:tcW w:w="1216" w:type="dxa"/>
            <w:gridSpan w:val="5"/>
            <w:shd w:val="clear" w:color="auto" w:fill="FFFFFF"/>
          </w:tcPr>
          <w:p w:rsidR="00641B0F" w:rsidRPr="00E548DD" w:rsidRDefault="00641B0F" w:rsidP="00891FBD">
            <w:pPr>
              <w:spacing w:before="40" w:after="40" w:line="220" w:lineRule="exact"/>
              <w:jc w:val="left"/>
              <w:rPr>
                <w:sz w:val="17"/>
                <w:szCs w:val="17"/>
                <w:lang w:val="fr-FR"/>
              </w:rPr>
            </w:pPr>
            <w:r w:rsidRPr="00E548DD">
              <w:rPr>
                <w:sz w:val="17"/>
                <w:szCs w:val="17"/>
                <w:lang w:val="fr-FR"/>
              </w:rPr>
              <w:t>UNCED</w:t>
            </w:r>
          </w:p>
        </w:tc>
        <w:tc>
          <w:tcPr>
            <w:tcW w:w="3319" w:type="dxa"/>
            <w:gridSpan w:val="6"/>
            <w:shd w:val="clear" w:color="auto" w:fill="F3F3F3"/>
          </w:tcPr>
          <w:p w:rsidR="00641B0F" w:rsidRPr="00DB0847" w:rsidRDefault="00641B0F" w:rsidP="00891FBD">
            <w:pPr>
              <w:spacing w:before="40" w:after="40" w:line="220" w:lineRule="exact"/>
              <w:jc w:val="left"/>
              <w:rPr>
                <w:sz w:val="17"/>
                <w:szCs w:val="17"/>
                <w:lang w:val="en-US"/>
              </w:rPr>
            </w:pPr>
            <w:r w:rsidRPr="00DB0847">
              <w:rPr>
                <w:sz w:val="17"/>
                <w:szCs w:val="17"/>
                <w:lang w:val="en-US"/>
              </w:rPr>
              <w:t>United Nations Conference on Environment and Development</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keepNext/>
              <w:keepLines/>
              <w:spacing w:before="40" w:after="40" w:line="216" w:lineRule="exact"/>
              <w:jc w:val="left"/>
              <w:rPr>
                <w:b/>
                <w:sz w:val="17"/>
                <w:szCs w:val="17"/>
                <w:lang w:val="fr-FR"/>
              </w:rPr>
            </w:pPr>
            <w:r w:rsidRPr="00E548DD">
              <w:rPr>
                <w:b/>
                <w:sz w:val="17"/>
                <w:szCs w:val="17"/>
                <w:lang w:val="fr-FR"/>
              </w:rPr>
              <w:t>CNUEH</w:t>
            </w:r>
          </w:p>
        </w:tc>
        <w:tc>
          <w:tcPr>
            <w:tcW w:w="3982" w:type="dxa"/>
            <w:gridSpan w:val="2"/>
            <w:shd w:val="clear" w:color="auto" w:fill="F3F3F3"/>
          </w:tcPr>
          <w:p w:rsidR="00641B0F" w:rsidRPr="00E548DD" w:rsidRDefault="00641B0F" w:rsidP="001B632C">
            <w:pPr>
              <w:keepNext/>
              <w:keepLines/>
              <w:spacing w:before="40" w:after="40" w:line="216" w:lineRule="exact"/>
              <w:jc w:val="left"/>
              <w:rPr>
                <w:sz w:val="17"/>
                <w:szCs w:val="17"/>
                <w:lang w:val="fr-FR"/>
              </w:rPr>
            </w:pPr>
            <w:r w:rsidRPr="00E548DD">
              <w:rPr>
                <w:sz w:val="17"/>
                <w:szCs w:val="17"/>
                <w:lang w:val="fr-FR"/>
              </w:rPr>
              <w:t>Centre des Nations Unies pour les établissements humains</w:t>
            </w:r>
            <w:r w:rsidR="00E711DD">
              <w:rPr>
                <w:sz w:val="17"/>
                <w:szCs w:val="17"/>
                <w:lang w:val="fr-FR"/>
              </w:rPr>
              <w:t>;</w:t>
            </w:r>
            <w:r w:rsidRPr="00E548DD">
              <w:rPr>
                <w:sz w:val="17"/>
                <w:szCs w:val="17"/>
                <w:lang w:val="fr-FR"/>
              </w:rPr>
              <w:t xml:space="preserve"> Habitat</w:t>
            </w:r>
          </w:p>
        </w:tc>
        <w:tc>
          <w:tcPr>
            <w:tcW w:w="1216" w:type="dxa"/>
            <w:gridSpan w:val="5"/>
            <w:shd w:val="clear" w:color="auto" w:fill="FFFFFF"/>
          </w:tcPr>
          <w:p w:rsidR="00641B0F" w:rsidRPr="00E548DD" w:rsidRDefault="00641B0F" w:rsidP="001B632C">
            <w:pPr>
              <w:keepNext/>
              <w:keepLines/>
              <w:spacing w:before="40" w:after="40" w:line="216" w:lineRule="exact"/>
              <w:jc w:val="left"/>
              <w:rPr>
                <w:sz w:val="17"/>
                <w:szCs w:val="17"/>
                <w:lang w:val="fr-FR"/>
              </w:rPr>
            </w:pPr>
            <w:r w:rsidRPr="00E548DD">
              <w:rPr>
                <w:sz w:val="17"/>
                <w:szCs w:val="17"/>
                <w:lang w:val="fr-FR"/>
              </w:rPr>
              <w:t>UNCHS</w:t>
            </w:r>
          </w:p>
        </w:tc>
        <w:tc>
          <w:tcPr>
            <w:tcW w:w="3319" w:type="dxa"/>
            <w:gridSpan w:val="6"/>
            <w:shd w:val="clear" w:color="auto" w:fill="F3F3F3"/>
          </w:tcPr>
          <w:p w:rsidR="00641B0F" w:rsidRPr="00DB0847" w:rsidRDefault="00641B0F" w:rsidP="001B632C">
            <w:pPr>
              <w:keepNext/>
              <w:keepLines/>
              <w:spacing w:before="40" w:after="40" w:line="216" w:lineRule="exact"/>
              <w:jc w:val="left"/>
              <w:rPr>
                <w:sz w:val="17"/>
                <w:szCs w:val="17"/>
                <w:lang w:val="en-US"/>
              </w:rPr>
            </w:pPr>
            <w:r w:rsidRPr="00DB0847">
              <w:rPr>
                <w:sz w:val="17"/>
                <w:szCs w:val="17"/>
                <w:lang w:val="en-US"/>
              </w:rPr>
              <w:t>United Nations Centre for Human Settlements; Habitat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COE</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Conseil œcuménique des Églises</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WCC</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World Council of Churches</w:t>
            </w:r>
          </w:p>
        </w:tc>
      </w:tr>
      <w:tr w:rsidR="00641B0F" w:rsidRPr="00D44A45"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COMESA</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Pr>
                <w:sz w:val="17"/>
                <w:szCs w:val="17"/>
                <w:lang w:val="fr-FR"/>
              </w:rPr>
              <w:t>Marché commun des É</w:t>
            </w:r>
            <w:r w:rsidRPr="00E548DD">
              <w:rPr>
                <w:sz w:val="17"/>
                <w:szCs w:val="17"/>
                <w:lang w:val="fr-FR"/>
              </w:rPr>
              <w:t>tats de l</w:t>
            </w:r>
            <w:r>
              <w:rPr>
                <w:sz w:val="17"/>
                <w:szCs w:val="17"/>
                <w:lang w:val="fr-FR"/>
              </w:rPr>
              <w:t>’</w:t>
            </w:r>
            <w:r w:rsidRPr="00E548DD">
              <w:rPr>
                <w:sz w:val="17"/>
                <w:szCs w:val="17"/>
                <w:lang w:val="fr-FR"/>
              </w:rPr>
              <w:t>Afrique de l</w:t>
            </w:r>
            <w:r>
              <w:rPr>
                <w:sz w:val="17"/>
                <w:szCs w:val="17"/>
                <w:lang w:val="fr-FR"/>
              </w:rPr>
              <w:t>’</w:t>
            </w:r>
            <w:r w:rsidRPr="00E548DD">
              <w:rPr>
                <w:sz w:val="17"/>
                <w:szCs w:val="17"/>
                <w:lang w:val="fr-FR"/>
              </w:rPr>
              <w:t xml:space="preserve">Est </w:t>
            </w:r>
            <w:r>
              <w:rPr>
                <w:sz w:val="17"/>
                <w:szCs w:val="17"/>
                <w:lang w:val="fr-FR"/>
              </w:rPr>
              <w:br/>
            </w:r>
            <w:r w:rsidRPr="00E548DD">
              <w:rPr>
                <w:sz w:val="17"/>
                <w:szCs w:val="17"/>
                <w:lang w:val="fr-FR"/>
              </w:rPr>
              <w:t>et de l</w:t>
            </w:r>
            <w:r>
              <w:rPr>
                <w:sz w:val="17"/>
                <w:szCs w:val="17"/>
                <w:lang w:val="fr-FR"/>
              </w:rPr>
              <w:t>’</w:t>
            </w:r>
            <w:r w:rsidRPr="00E548DD">
              <w:rPr>
                <w:sz w:val="17"/>
                <w:szCs w:val="17"/>
                <w:lang w:val="fr-FR"/>
              </w:rPr>
              <w:t>Afrique australe</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Pr>
                <w:sz w:val="17"/>
                <w:szCs w:val="17"/>
                <w:lang w:val="fr-FR"/>
              </w:rPr>
              <w:t>COMESA</w:t>
            </w:r>
          </w:p>
        </w:tc>
        <w:tc>
          <w:tcPr>
            <w:tcW w:w="3319" w:type="dxa"/>
            <w:gridSpan w:val="6"/>
            <w:shd w:val="clear" w:color="auto" w:fill="F3F3F3"/>
          </w:tcPr>
          <w:p w:rsidR="00641B0F" w:rsidRPr="00D44A45" w:rsidRDefault="00641B0F" w:rsidP="001B632C">
            <w:pPr>
              <w:spacing w:before="40" w:after="40" w:line="216" w:lineRule="exact"/>
              <w:jc w:val="left"/>
              <w:rPr>
                <w:sz w:val="17"/>
                <w:szCs w:val="17"/>
                <w:lang w:val="en-US"/>
              </w:rPr>
            </w:pPr>
            <w:r w:rsidRPr="00D44A45">
              <w:rPr>
                <w:sz w:val="17"/>
                <w:szCs w:val="17"/>
                <w:lang w:val="en-US"/>
              </w:rPr>
              <w:t xml:space="preserve">Common Market for Eastern and Southern </w:t>
            </w:r>
            <w:smartTag w:uri="urn:schemas-microsoft-com:office:smarttags" w:element="place">
              <w:r w:rsidRPr="00D44A45">
                <w:rPr>
                  <w:sz w:val="17"/>
                  <w:szCs w:val="17"/>
                  <w:lang w:val="en-US"/>
                </w:rPr>
                <w:t>Africa</w:t>
              </w:r>
            </w:smartTag>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COSPAR</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Comité de la recherche spatiale (CIUS)</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COSPAR</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Committee on Space Research</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Accord général de paix [Libéria, 2003]</w:t>
            </w:r>
            <w:r w:rsidR="00E711DD">
              <w:rPr>
                <w:sz w:val="17"/>
                <w:szCs w:val="17"/>
                <w:lang w:val="fr-FR"/>
              </w:rPr>
              <w:t>;</w:t>
            </w:r>
            <w:r w:rsidRPr="00E548DD">
              <w:rPr>
                <w:sz w:val="17"/>
                <w:szCs w:val="17"/>
                <w:lang w:val="fr-FR"/>
              </w:rPr>
              <w:t xml:space="preserve"> </w:t>
            </w:r>
            <w:r w:rsidRPr="00E548DD">
              <w:rPr>
                <w:sz w:val="17"/>
                <w:szCs w:val="17"/>
                <w:lang w:val="fr-FR"/>
              </w:rPr>
              <w:br/>
              <w:t>Accord de paix global [Soudan, 2005]</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CPA</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Comprehensive Peace Agreement</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CPC</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Comité du programme et de la coordination (ONU)</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CPC</w:t>
            </w:r>
          </w:p>
        </w:tc>
        <w:tc>
          <w:tcPr>
            <w:tcW w:w="3319" w:type="dxa"/>
            <w:gridSpan w:val="6"/>
            <w:shd w:val="clear" w:color="auto" w:fill="F3F3F3"/>
          </w:tcPr>
          <w:p w:rsidR="00641B0F" w:rsidRPr="00DB0847" w:rsidRDefault="00641B0F" w:rsidP="001B632C">
            <w:pPr>
              <w:spacing w:before="40" w:after="40" w:line="216" w:lineRule="exact"/>
              <w:jc w:val="left"/>
              <w:rPr>
                <w:sz w:val="17"/>
                <w:szCs w:val="17"/>
                <w:lang w:val="en-US"/>
              </w:rPr>
            </w:pPr>
            <w:r w:rsidRPr="00DB0847">
              <w:rPr>
                <w:sz w:val="17"/>
                <w:szCs w:val="17"/>
                <w:lang w:val="en-US"/>
              </w:rPr>
              <w:t>Committee for Programme and Coordination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CPD</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Comité de la planification du développement</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CPD</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Committee for Development Planning</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CPJI</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Cour permanente de justice internationale</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PCIJ</w:t>
            </w:r>
          </w:p>
        </w:tc>
        <w:tc>
          <w:tcPr>
            <w:tcW w:w="3319" w:type="dxa"/>
            <w:gridSpan w:val="6"/>
            <w:shd w:val="clear" w:color="auto" w:fill="F3F3F3"/>
          </w:tcPr>
          <w:p w:rsidR="00641B0F" w:rsidRPr="00DB0847" w:rsidRDefault="00641B0F" w:rsidP="001B632C">
            <w:pPr>
              <w:spacing w:before="40" w:after="40" w:line="216" w:lineRule="exact"/>
              <w:jc w:val="left"/>
              <w:rPr>
                <w:sz w:val="17"/>
                <w:szCs w:val="17"/>
                <w:lang w:val="en-US"/>
              </w:rPr>
            </w:pPr>
            <w:r w:rsidRPr="00DB0847">
              <w:rPr>
                <w:sz w:val="17"/>
                <w:szCs w:val="17"/>
                <w:lang w:val="en-US"/>
              </w:rPr>
              <w:t>Permanent Court of International Justice</w:t>
            </w:r>
          </w:p>
        </w:tc>
      </w:tr>
      <w:tr w:rsidR="00641B0F" w:rsidRPr="00E548DD" w:rsidTr="0060025E">
        <w:tblPrEx>
          <w:tblCellMar>
            <w:top w:w="0" w:type="dxa"/>
            <w:bottom w:w="0" w:type="dxa"/>
          </w:tblCellMar>
        </w:tblPrEx>
        <w:tc>
          <w:tcPr>
            <w:tcW w:w="1339" w:type="dxa"/>
            <w:gridSpan w:val="3"/>
            <w:shd w:val="clear" w:color="auto" w:fill="FFFFFF"/>
          </w:tcPr>
          <w:p w:rsidR="00641B0F" w:rsidRPr="007A17A9" w:rsidRDefault="00641B0F" w:rsidP="001B632C">
            <w:pPr>
              <w:spacing w:before="40" w:after="40" w:line="216" w:lineRule="exact"/>
              <w:jc w:val="left"/>
              <w:rPr>
                <w:b/>
                <w:sz w:val="17"/>
                <w:szCs w:val="17"/>
                <w:lang w:val="en-US"/>
              </w:rPr>
            </w:pP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Pr>
                <w:sz w:val="17"/>
                <w:szCs w:val="17"/>
                <w:lang w:val="fr-FR"/>
              </w:rPr>
              <w:t>document de séance</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CRP</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Conference Room Paper</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CSNU</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Commission spéciale des Nations Unies</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UNSCOM</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United Nations Special Commission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CSTD</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Commission de la science et de la technique au</w:t>
            </w:r>
            <w:r>
              <w:rPr>
                <w:sz w:val="17"/>
                <w:szCs w:val="17"/>
                <w:lang w:val="fr-FR"/>
              </w:rPr>
              <w:t> </w:t>
            </w:r>
            <w:r w:rsidRPr="00E548DD">
              <w:rPr>
                <w:sz w:val="17"/>
                <w:szCs w:val="17"/>
                <w:lang w:val="fr-FR"/>
              </w:rPr>
              <w:t>service du développement</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CSTD</w:t>
            </w:r>
          </w:p>
        </w:tc>
        <w:tc>
          <w:tcPr>
            <w:tcW w:w="3319" w:type="dxa"/>
            <w:gridSpan w:val="6"/>
            <w:shd w:val="clear" w:color="auto" w:fill="F3F3F3"/>
          </w:tcPr>
          <w:p w:rsidR="00641B0F" w:rsidRPr="00DB0847" w:rsidRDefault="00641B0F" w:rsidP="001B632C">
            <w:pPr>
              <w:spacing w:before="40" w:after="40" w:line="216" w:lineRule="exact"/>
              <w:jc w:val="left"/>
              <w:rPr>
                <w:sz w:val="17"/>
                <w:szCs w:val="17"/>
                <w:lang w:val="en-US"/>
              </w:rPr>
            </w:pPr>
            <w:r w:rsidRPr="00DB0847">
              <w:rPr>
                <w:sz w:val="17"/>
                <w:szCs w:val="17"/>
                <w:lang w:val="en-US"/>
              </w:rPr>
              <w:t>Commission on Science and Technology for Development</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CTBTO</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Commission préparatoire de l</w:t>
            </w:r>
            <w:r>
              <w:rPr>
                <w:sz w:val="17"/>
                <w:szCs w:val="17"/>
                <w:lang w:val="fr-FR"/>
              </w:rPr>
              <w:t>’</w:t>
            </w:r>
            <w:r w:rsidRPr="00E548DD">
              <w:rPr>
                <w:sz w:val="17"/>
                <w:szCs w:val="17"/>
                <w:lang w:val="fr-FR"/>
              </w:rPr>
              <w:t>Organisation du Traité</w:t>
            </w:r>
            <w:r>
              <w:rPr>
                <w:sz w:val="17"/>
                <w:szCs w:val="17"/>
                <w:lang w:val="fr-FR"/>
              </w:rPr>
              <w:t> </w:t>
            </w:r>
            <w:r w:rsidRPr="00E548DD">
              <w:rPr>
                <w:sz w:val="17"/>
                <w:szCs w:val="17"/>
                <w:lang w:val="fr-FR"/>
              </w:rPr>
              <w:t>d</w:t>
            </w:r>
            <w:r>
              <w:rPr>
                <w:sz w:val="17"/>
                <w:szCs w:val="17"/>
                <w:lang w:val="fr-FR"/>
              </w:rPr>
              <w:t>’</w:t>
            </w:r>
            <w:r w:rsidRPr="00E548DD">
              <w:rPr>
                <w:sz w:val="17"/>
                <w:szCs w:val="17"/>
                <w:lang w:val="fr-FR"/>
              </w:rPr>
              <w:t>interdiction complète des essais nucléaires</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CTBTO</w:t>
            </w:r>
          </w:p>
        </w:tc>
        <w:tc>
          <w:tcPr>
            <w:tcW w:w="3319" w:type="dxa"/>
            <w:gridSpan w:val="6"/>
            <w:shd w:val="clear" w:color="auto" w:fill="F3F3F3"/>
          </w:tcPr>
          <w:p w:rsidR="00641B0F" w:rsidRPr="00DB0847" w:rsidRDefault="00641B0F" w:rsidP="001B632C">
            <w:pPr>
              <w:spacing w:before="40" w:after="40" w:line="216" w:lineRule="exact"/>
              <w:jc w:val="left"/>
              <w:rPr>
                <w:sz w:val="17"/>
                <w:szCs w:val="17"/>
                <w:lang w:val="en-US"/>
              </w:rPr>
            </w:pPr>
            <w:r w:rsidRPr="00DB0847">
              <w:rPr>
                <w:sz w:val="17"/>
                <w:szCs w:val="17"/>
                <w:lang w:val="en-US"/>
              </w:rPr>
              <w:t>Preparatory Commission for the Comprehensive Nuclear Test-Ban Treaty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CTCI</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Classification type</w:t>
            </w:r>
            <w:r>
              <w:rPr>
                <w:sz w:val="17"/>
                <w:szCs w:val="17"/>
                <w:lang w:val="fr-FR"/>
              </w:rPr>
              <w:t xml:space="preserve"> pour le commerce international</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Pr>
                <w:sz w:val="17"/>
                <w:szCs w:val="17"/>
                <w:lang w:val="fr-FR"/>
              </w:rPr>
              <w:t>SITC</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Pr>
                <w:sz w:val="17"/>
                <w:szCs w:val="17"/>
                <w:lang w:val="fr-FR"/>
              </w:rPr>
              <w:t>Standard International Trade Classification</w:t>
            </w:r>
          </w:p>
        </w:tc>
      </w:tr>
      <w:tr w:rsidR="00641B0F" w:rsidRPr="00DB0847"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1B632C">
            <w:pPr>
              <w:spacing w:before="40" w:after="80" w:line="216" w:lineRule="exact"/>
              <w:jc w:val="left"/>
              <w:rPr>
                <w:b/>
                <w:sz w:val="17"/>
                <w:szCs w:val="17"/>
                <w:lang w:val="fr-FR"/>
              </w:rPr>
            </w:pPr>
            <w:r w:rsidRPr="00E548DD">
              <w:rPr>
                <w:b/>
                <w:sz w:val="17"/>
                <w:szCs w:val="17"/>
                <w:lang w:val="fr-FR"/>
              </w:rPr>
              <w:t>CTPD</w:t>
            </w:r>
          </w:p>
        </w:tc>
        <w:tc>
          <w:tcPr>
            <w:tcW w:w="3982" w:type="dxa"/>
            <w:gridSpan w:val="2"/>
            <w:tcBorders>
              <w:bottom w:val="single" w:sz="4" w:space="0" w:color="auto"/>
            </w:tcBorders>
            <w:shd w:val="clear" w:color="auto" w:fill="F3F3F3"/>
          </w:tcPr>
          <w:p w:rsidR="00641B0F" w:rsidRPr="00E548DD" w:rsidRDefault="00641B0F" w:rsidP="00D11A37">
            <w:pPr>
              <w:spacing w:before="40" w:after="80" w:line="216" w:lineRule="exact"/>
              <w:jc w:val="left"/>
              <w:rPr>
                <w:sz w:val="17"/>
                <w:szCs w:val="17"/>
                <w:lang w:val="fr-FR"/>
              </w:rPr>
            </w:pPr>
            <w:r>
              <w:rPr>
                <w:sz w:val="17"/>
                <w:szCs w:val="17"/>
                <w:lang w:val="fr-FR"/>
              </w:rPr>
              <w:t>c</w:t>
            </w:r>
            <w:r w:rsidRPr="00E548DD">
              <w:rPr>
                <w:sz w:val="17"/>
                <w:szCs w:val="17"/>
                <w:lang w:val="fr-FR"/>
              </w:rPr>
              <w:t>oopération technique entre pays en développement</w:t>
            </w:r>
          </w:p>
        </w:tc>
        <w:tc>
          <w:tcPr>
            <w:tcW w:w="1216" w:type="dxa"/>
            <w:gridSpan w:val="5"/>
            <w:tcBorders>
              <w:bottom w:val="single" w:sz="4" w:space="0" w:color="auto"/>
            </w:tcBorders>
            <w:shd w:val="clear" w:color="auto" w:fill="FFFFFF"/>
          </w:tcPr>
          <w:p w:rsidR="00641B0F" w:rsidRPr="00E548DD" w:rsidRDefault="00641B0F" w:rsidP="001B632C">
            <w:pPr>
              <w:spacing w:before="40" w:after="80" w:line="216" w:lineRule="exact"/>
              <w:jc w:val="left"/>
              <w:rPr>
                <w:sz w:val="17"/>
                <w:szCs w:val="17"/>
                <w:lang w:val="fr-FR"/>
              </w:rPr>
            </w:pPr>
            <w:r w:rsidRPr="00E548DD">
              <w:rPr>
                <w:sz w:val="17"/>
                <w:szCs w:val="17"/>
                <w:lang w:val="fr-FR"/>
              </w:rPr>
              <w:t>TCDC</w:t>
            </w:r>
          </w:p>
        </w:tc>
        <w:tc>
          <w:tcPr>
            <w:tcW w:w="3319" w:type="dxa"/>
            <w:gridSpan w:val="6"/>
            <w:tcBorders>
              <w:bottom w:val="single" w:sz="4" w:space="0" w:color="auto"/>
            </w:tcBorders>
            <w:shd w:val="clear" w:color="auto" w:fill="F3F3F3"/>
          </w:tcPr>
          <w:p w:rsidR="00641B0F" w:rsidRPr="00DB0847" w:rsidRDefault="00641B0F" w:rsidP="001B632C">
            <w:pPr>
              <w:spacing w:before="40" w:after="80" w:line="216" w:lineRule="exact"/>
              <w:jc w:val="left"/>
              <w:rPr>
                <w:sz w:val="17"/>
                <w:szCs w:val="17"/>
                <w:lang w:val="en-US"/>
              </w:rPr>
            </w:pPr>
            <w:r w:rsidRPr="00DB0847">
              <w:rPr>
                <w:sz w:val="17"/>
                <w:szCs w:val="17"/>
                <w:lang w:val="en-US"/>
              </w:rPr>
              <w:t>Technical cooperation among developing countries</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1B632C">
            <w:pPr>
              <w:spacing w:before="80" w:after="80" w:line="230" w:lineRule="exact"/>
              <w:jc w:val="center"/>
              <w:rPr>
                <w:b/>
                <w:i/>
                <w:sz w:val="24"/>
                <w:szCs w:val="24"/>
                <w:lang w:val="fr-FR"/>
              </w:rPr>
            </w:pPr>
            <w:r w:rsidRPr="00E548DD">
              <w:rPr>
                <w:b/>
                <w:i/>
                <w:sz w:val="24"/>
                <w:szCs w:val="24"/>
                <w:lang w:val="fr-FR"/>
              </w:rPr>
              <w:t>D</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80" w:after="40" w:line="216" w:lineRule="exact"/>
              <w:jc w:val="left"/>
              <w:rPr>
                <w:b/>
                <w:sz w:val="17"/>
                <w:szCs w:val="17"/>
                <w:lang w:val="fr-FR"/>
              </w:rPr>
            </w:pPr>
            <w:r w:rsidRPr="00E548DD">
              <w:rPr>
                <w:b/>
                <w:sz w:val="17"/>
                <w:szCs w:val="17"/>
                <w:lang w:val="fr-FR"/>
              </w:rPr>
              <w:t>DAAGSC</w:t>
            </w:r>
          </w:p>
        </w:tc>
        <w:tc>
          <w:tcPr>
            <w:tcW w:w="3982" w:type="dxa"/>
            <w:gridSpan w:val="2"/>
            <w:shd w:val="clear" w:color="auto" w:fill="F3F3F3"/>
          </w:tcPr>
          <w:p w:rsidR="00641B0F" w:rsidRPr="00E548DD" w:rsidRDefault="00641B0F" w:rsidP="001B632C">
            <w:pPr>
              <w:spacing w:before="80" w:after="40" w:line="216" w:lineRule="exact"/>
              <w:jc w:val="left"/>
              <w:rPr>
                <w:sz w:val="17"/>
                <w:szCs w:val="17"/>
                <w:lang w:val="fr-FR"/>
              </w:rPr>
            </w:pPr>
            <w:r w:rsidRPr="00E548DD">
              <w:rPr>
                <w:sz w:val="17"/>
                <w:szCs w:val="17"/>
                <w:lang w:val="fr-FR"/>
              </w:rPr>
              <w:t>Département des affaires de l</w:t>
            </w:r>
            <w:r>
              <w:rPr>
                <w:sz w:val="17"/>
                <w:szCs w:val="17"/>
                <w:lang w:val="fr-FR"/>
              </w:rPr>
              <w:t>’</w:t>
            </w:r>
            <w:r w:rsidRPr="00E548DD">
              <w:rPr>
                <w:sz w:val="17"/>
                <w:szCs w:val="17"/>
                <w:lang w:val="fr-FR"/>
              </w:rPr>
              <w:t>Assemblée générale et</w:t>
            </w:r>
            <w:r>
              <w:rPr>
                <w:sz w:val="17"/>
                <w:szCs w:val="17"/>
                <w:lang w:val="fr-FR"/>
              </w:rPr>
              <w:t> </w:t>
            </w:r>
            <w:r w:rsidRPr="00E548DD">
              <w:rPr>
                <w:sz w:val="17"/>
                <w:szCs w:val="17"/>
                <w:lang w:val="fr-FR"/>
              </w:rPr>
              <w:t>des services de conférence (</w:t>
            </w:r>
            <w:r>
              <w:rPr>
                <w:i/>
                <w:sz w:val="17"/>
                <w:szCs w:val="17"/>
                <w:lang w:val="fr-FR"/>
              </w:rPr>
              <w:t>remplacé</w:t>
            </w:r>
            <w:r w:rsidRPr="00E548DD">
              <w:rPr>
                <w:i/>
                <w:sz w:val="17"/>
                <w:szCs w:val="17"/>
                <w:lang w:val="fr-FR"/>
              </w:rPr>
              <w:t xml:space="preserve"> </w:t>
            </w:r>
            <w:r w:rsidRPr="00463546">
              <w:rPr>
                <w:i/>
                <w:sz w:val="17"/>
                <w:szCs w:val="17"/>
                <w:lang w:val="fr-FR"/>
              </w:rPr>
              <w:t>en 2002</w:t>
            </w:r>
            <w:r w:rsidRPr="00E548DD">
              <w:rPr>
                <w:i/>
                <w:sz w:val="17"/>
                <w:szCs w:val="17"/>
                <w:lang w:val="fr-FR"/>
              </w:rPr>
              <w:t xml:space="preserve"> p</w:t>
            </w:r>
            <w:r>
              <w:rPr>
                <w:i/>
                <w:sz w:val="17"/>
                <w:szCs w:val="17"/>
                <w:lang w:val="fr-FR"/>
              </w:rPr>
              <w:t>ar </w:t>
            </w:r>
            <w:r w:rsidRPr="00D87578">
              <w:rPr>
                <w:sz w:val="17"/>
                <w:szCs w:val="17"/>
                <w:lang w:val="fr-FR"/>
              </w:rPr>
              <w:t>DGACM</w:t>
            </w:r>
            <w:r w:rsidRPr="00E548DD">
              <w:rPr>
                <w:sz w:val="17"/>
                <w:szCs w:val="17"/>
                <w:lang w:val="fr-FR"/>
              </w:rPr>
              <w:t>)</w:t>
            </w:r>
          </w:p>
        </w:tc>
        <w:tc>
          <w:tcPr>
            <w:tcW w:w="1216" w:type="dxa"/>
            <w:gridSpan w:val="5"/>
            <w:shd w:val="clear" w:color="auto" w:fill="FFFFFF"/>
          </w:tcPr>
          <w:p w:rsidR="00641B0F" w:rsidRPr="00E548DD" w:rsidRDefault="00641B0F" w:rsidP="001B632C">
            <w:pPr>
              <w:spacing w:before="80" w:after="40" w:line="216" w:lineRule="exact"/>
              <w:jc w:val="left"/>
              <w:rPr>
                <w:sz w:val="17"/>
                <w:szCs w:val="17"/>
                <w:lang w:val="fr-FR"/>
              </w:rPr>
            </w:pPr>
            <w:r w:rsidRPr="00E548DD">
              <w:rPr>
                <w:sz w:val="17"/>
                <w:szCs w:val="17"/>
                <w:lang w:val="fr-FR"/>
              </w:rPr>
              <w:t>DGAACS</w:t>
            </w:r>
          </w:p>
        </w:tc>
        <w:tc>
          <w:tcPr>
            <w:tcW w:w="3319" w:type="dxa"/>
            <w:gridSpan w:val="6"/>
            <w:shd w:val="clear" w:color="auto" w:fill="F3F3F3"/>
          </w:tcPr>
          <w:p w:rsidR="00641B0F" w:rsidRPr="00DB0847" w:rsidRDefault="00641B0F" w:rsidP="001B632C">
            <w:pPr>
              <w:spacing w:before="80" w:after="40" w:line="216" w:lineRule="exact"/>
              <w:jc w:val="left"/>
              <w:rPr>
                <w:sz w:val="17"/>
                <w:szCs w:val="17"/>
                <w:lang w:val="en-US"/>
              </w:rPr>
            </w:pPr>
            <w:r w:rsidRPr="00DB0847">
              <w:rPr>
                <w:sz w:val="17"/>
                <w:szCs w:val="17"/>
                <w:lang w:val="en-US"/>
              </w:rPr>
              <w:t>Department of General Assembly Affairs and Conference Services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DAES</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Département des affaires économiques et sociales</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DESA</w:t>
            </w:r>
          </w:p>
        </w:tc>
        <w:tc>
          <w:tcPr>
            <w:tcW w:w="3319" w:type="dxa"/>
            <w:gridSpan w:val="6"/>
            <w:shd w:val="clear" w:color="auto" w:fill="F3F3F3"/>
          </w:tcPr>
          <w:p w:rsidR="00641B0F" w:rsidRPr="00DB0847" w:rsidRDefault="00641B0F" w:rsidP="001B632C">
            <w:pPr>
              <w:spacing w:before="40" w:after="40" w:line="216" w:lineRule="exact"/>
              <w:jc w:val="left"/>
              <w:rPr>
                <w:sz w:val="17"/>
                <w:szCs w:val="17"/>
                <w:lang w:val="en-US"/>
              </w:rPr>
            </w:pPr>
            <w:r w:rsidRPr="00DB0847">
              <w:rPr>
                <w:sz w:val="17"/>
                <w:szCs w:val="17"/>
                <w:lang w:val="en-US"/>
              </w:rPr>
              <w:t>Department of Economic and Social Affairs</w:t>
            </w:r>
          </w:p>
        </w:tc>
      </w:tr>
      <w:tr w:rsidR="007F6B66" w:rsidRPr="007F6B66" w:rsidTr="0060025E">
        <w:tblPrEx>
          <w:tblCellMar>
            <w:top w:w="0" w:type="dxa"/>
            <w:bottom w:w="0" w:type="dxa"/>
          </w:tblCellMar>
        </w:tblPrEx>
        <w:tc>
          <w:tcPr>
            <w:tcW w:w="1339" w:type="dxa"/>
            <w:gridSpan w:val="3"/>
            <w:shd w:val="clear" w:color="auto" w:fill="FFFFFF"/>
          </w:tcPr>
          <w:p w:rsidR="007F6B66" w:rsidRPr="00E548DD" w:rsidRDefault="007F6B66" w:rsidP="001B632C">
            <w:pPr>
              <w:spacing w:before="40" w:after="40" w:line="216" w:lineRule="exact"/>
              <w:jc w:val="left"/>
              <w:rPr>
                <w:b/>
                <w:sz w:val="17"/>
                <w:szCs w:val="17"/>
                <w:lang w:val="fr-FR"/>
              </w:rPr>
            </w:pPr>
            <w:r>
              <w:rPr>
                <w:b/>
                <w:sz w:val="17"/>
                <w:szCs w:val="17"/>
                <w:lang w:val="fr-FR"/>
              </w:rPr>
              <w:t>DAM</w:t>
            </w:r>
          </w:p>
        </w:tc>
        <w:tc>
          <w:tcPr>
            <w:tcW w:w="3982" w:type="dxa"/>
            <w:gridSpan w:val="2"/>
            <w:shd w:val="clear" w:color="auto" w:fill="F3F3F3"/>
          </w:tcPr>
          <w:p w:rsidR="007F6B66" w:rsidRPr="00E548DD" w:rsidRDefault="007F6B66" w:rsidP="001B632C">
            <w:pPr>
              <w:spacing w:before="40" w:after="40" w:line="216" w:lineRule="exact"/>
              <w:jc w:val="left"/>
              <w:rPr>
                <w:sz w:val="17"/>
                <w:szCs w:val="17"/>
                <w:lang w:val="fr-FR"/>
              </w:rPr>
            </w:pPr>
            <w:r>
              <w:rPr>
                <w:sz w:val="17"/>
                <w:szCs w:val="17"/>
                <w:lang w:val="fr-FR"/>
              </w:rPr>
              <w:t>Département de l’appui aux missions</w:t>
            </w:r>
          </w:p>
        </w:tc>
        <w:tc>
          <w:tcPr>
            <w:tcW w:w="1216" w:type="dxa"/>
            <w:gridSpan w:val="5"/>
            <w:shd w:val="clear" w:color="auto" w:fill="FFFFFF"/>
          </w:tcPr>
          <w:p w:rsidR="007F6B66" w:rsidRPr="00E548DD" w:rsidRDefault="007F6B66" w:rsidP="001B632C">
            <w:pPr>
              <w:spacing w:before="40" w:after="40" w:line="216" w:lineRule="exact"/>
              <w:jc w:val="left"/>
              <w:rPr>
                <w:sz w:val="17"/>
                <w:szCs w:val="17"/>
                <w:lang w:val="fr-FR"/>
              </w:rPr>
            </w:pPr>
            <w:r>
              <w:rPr>
                <w:sz w:val="17"/>
                <w:szCs w:val="17"/>
                <w:lang w:val="fr-FR"/>
              </w:rPr>
              <w:t>DFS</w:t>
            </w:r>
          </w:p>
        </w:tc>
        <w:tc>
          <w:tcPr>
            <w:tcW w:w="3319" w:type="dxa"/>
            <w:gridSpan w:val="6"/>
            <w:shd w:val="clear" w:color="auto" w:fill="F3F3F3"/>
          </w:tcPr>
          <w:p w:rsidR="007F6B66" w:rsidRPr="007F6B66" w:rsidRDefault="007F6B66" w:rsidP="001B632C">
            <w:pPr>
              <w:spacing w:before="40" w:after="40" w:line="216" w:lineRule="exact"/>
              <w:jc w:val="left"/>
              <w:rPr>
                <w:sz w:val="17"/>
                <w:szCs w:val="17"/>
                <w:lang w:val="fr-FR"/>
              </w:rPr>
            </w:pPr>
            <w:r w:rsidRPr="007F6B66">
              <w:rPr>
                <w:sz w:val="17"/>
                <w:szCs w:val="17"/>
                <w:lang w:val="fr-FR"/>
              </w:rPr>
              <w:t>Department of Field Support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DAP</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Département des affaires politiques</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DPA</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Department of Political Affairs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7E3859">
            <w:pPr>
              <w:keepNext/>
              <w:keepLines/>
              <w:spacing w:before="40" w:after="40" w:line="216" w:lineRule="exact"/>
              <w:jc w:val="left"/>
              <w:rPr>
                <w:b/>
                <w:sz w:val="17"/>
                <w:szCs w:val="17"/>
                <w:lang w:val="fr-FR"/>
              </w:rPr>
            </w:pPr>
            <w:r w:rsidRPr="00E548DD">
              <w:rPr>
                <w:b/>
                <w:sz w:val="17"/>
                <w:szCs w:val="17"/>
                <w:lang w:val="fr-FR"/>
              </w:rPr>
              <w:t>DCT</w:t>
            </w:r>
          </w:p>
        </w:tc>
        <w:tc>
          <w:tcPr>
            <w:tcW w:w="3982" w:type="dxa"/>
            <w:gridSpan w:val="2"/>
            <w:shd w:val="clear" w:color="auto" w:fill="F3F3F3"/>
          </w:tcPr>
          <w:p w:rsidR="00641B0F" w:rsidRPr="00E548DD" w:rsidRDefault="00641B0F" w:rsidP="007E3859">
            <w:pPr>
              <w:keepNext/>
              <w:keepLines/>
              <w:spacing w:before="40" w:after="40" w:line="216" w:lineRule="exact"/>
              <w:jc w:val="left"/>
              <w:rPr>
                <w:sz w:val="17"/>
                <w:szCs w:val="17"/>
                <w:lang w:val="fr-FR"/>
              </w:rPr>
            </w:pPr>
            <w:r>
              <w:rPr>
                <w:sz w:val="17"/>
                <w:szCs w:val="17"/>
                <w:lang w:val="fr-FR"/>
              </w:rPr>
              <w:t>v</w:t>
            </w:r>
            <w:r w:rsidRPr="00E548DD">
              <w:rPr>
                <w:sz w:val="17"/>
                <w:szCs w:val="17"/>
                <w:lang w:val="fr-FR"/>
              </w:rPr>
              <w:t>accin contre la diphtérie, la coqueluche et le tétanos</w:t>
            </w:r>
          </w:p>
        </w:tc>
        <w:tc>
          <w:tcPr>
            <w:tcW w:w="1216" w:type="dxa"/>
            <w:gridSpan w:val="5"/>
            <w:shd w:val="clear" w:color="auto" w:fill="FFFFFF"/>
          </w:tcPr>
          <w:p w:rsidR="00641B0F" w:rsidRPr="00E548DD" w:rsidRDefault="00641B0F" w:rsidP="007E3859">
            <w:pPr>
              <w:keepNext/>
              <w:keepLines/>
              <w:spacing w:before="40" w:after="40" w:line="216" w:lineRule="exact"/>
              <w:jc w:val="left"/>
              <w:rPr>
                <w:sz w:val="17"/>
                <w:szCs w:val="17"/>
                <w:lang w:val="fr-FR"/>
              </w:rPr>
            </w:pPr>
            <w:r w:rsidRPr="00E548DD">
              <w:rPr>
                <w:sz w:val="17"/>
                <w:szCs w:val="17"/>
                <w:lang w:val="fr-FR"/>
              </w:rPr>
              <w:t>DPT</w:t>
            </w:r>
          </w:p>
        </w:tc>
        <w:tc>
          <w:tcPr>
            <w:tcW w:w="3319" w:type="dxa"/>
            <w:gridSpan w:val="6"/>
            <w:shd w:val="clear" w:color="auto" w:fill="F3F3F3"/>
          </w:tcPr>
          <w:p w:rsidR="00641B0F" w:rsidRPr="00E548DD" w:rsidRDefault="00641B0F" w:rsidP="007E3859">
            <w:pPr>
              <w:keepNext/>
              <w:keepLines/>
              <w:spacing w:before="40" w:after="40" w:line="216" w:lineRule="exact"/>
              <w:jc w:val="left"/>
              <w:rPr>
                <w:sz w:val="17"/>
                <w:szCs w:val="17"/>
                <w:lang w:val="fr-FR"/>
              </w:rPr>
            </w:pPr>
            <w:r w:rsidRPr="00E548DD">
              <w:rPr>
                <w:sz w:val="17"/>
                <w:szCs w:val="17"/>
                <w:lang w:val="fr-FR"/>
              </w:rPr>
              <w:t>Diphtheria/pertussis/tetanus – triple vaccine</w:t>
            </w:r>
            <w:r w:rsidR="00E711DD">
              <w:rPr>
                <w:sz w:val="17"/>
                <w:szCs w:val="17"/>
                <w:lang w:val="fr-FR"/>
              </w:rPr>
              <w:t>;</w:t>
            </w:r>
            <w:r w:rsidRPr="00E548DD">
              <w:rPr>
                <w:sz w:val="17"/>
                <w:szCs w:val="17"/>
                <w:lang w:val="fr-FR"/>
              </w:rPr>
              <w:t xml:space="preserve"> DPT vaccine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DCTP</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Pr>
                <w:sz w:val="17"/>
                <w:szCs w:val="17"/>
                <w:lang w:val="fr-FR"/>
              </w:rPr>
              <w:t>v</w:t>
            </w:r>
            <w:r w:rsidRPr="00E548DD">
              <w:rPr>
                <w:sz w:val="17"/>
                <w:szCs w:val="17"/>
                <w:lang w:val="fr-FR"/>
              </w:rPr>
              <w:t>accin contre la diphtérie, la coqueluche, le tétanos et la poliomyélite</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504080">
            <w:pPr>
              <w:keepNext/>
              <w:keepLines/>
              <w:spacing w:before="40" w:after="40" w:line="216" w:lineRule="exact"/>
              <w:jc w:val="left"/>
              <w:rPr>
                <w:b/>
                <w:sz w:val="17"/>
                <w:szCs w:val="17"/>
                <w:lang w:val="fr-FR"/>
              </w:rPr>
            </w:pPr>
            <w:r w:rsidRPr="00E548DD">
              <w:rPr>
                <w:b/>
                <w:sz w:val="17"/>
                <w:szCs w:val="17"/>
                <w:lang w:val="fr-FR"/>
              </w:rPr>
              <w:t>DD</w:t>
            </w:r>
          </w:p>
        </w:tc>
        <w:tc>
          <w:tcPr>
            <w:tcW w:w="3982" w:type="dxa"/>
            <w:gridSpan w:val="2"/>
            <w:shd w:val="clear" w:color="auto" w:fill="F3F3F3"/>
          </w:tcPr>
          <w:p w:rsidR="00641B0F" w:rsidRPr="00E548DD" w:rsidRDefault="00641B0F" w:rsidP="00504080">
            <w:pPr>
              <w:keepNext/>
              <w:keepLines/>
              <w:spacing w:before="40" w:after="40" w:line="216" w:lineRule="exact"/>
              <w:jc w:val="left"/>
              <w:rPr>
                <w:sz w:val="17"/>
                <w:szCs w:val="17"/>
                <w:lang w:val="fr-FR"/>
              </w:rPr>
            </w:pPr>
            <w:r>
              <w:rPr>
                <w:sz w:val="17"/>
                <w:szCs w:val="17"/>
                <w:lang w:val="fr-FR"/>
              </w:rPr>
              <w:t>d</w:t>
            </w:r>
            <w:r w:rsidRPr="00E548DD">
              <w:rPr>
                <w:sz w:val="17"/>
                <w:szCs w:val="17"/>
                <w:lang w:val="fr-FR"/>
              </w:rPr>
              <w:t>ésarmement et démobilisation</w:t>
            </w:r>
          </w:p>
        </w:tc>
        <w:tc>
          <w:tcPr>
            <w:tcW w:w="1216" w:type="dxa"/>
            <w:gridSpan w:val="5"/>
            <w:shd w:val="clear" w:color="auto" w:fill="FFFFFF"/>
          </w:tcPr>
          <w:p w:rsidR="00641B0F" w:rsidRPr="00E548DD" w:rsidRDefault="00641B0F" w:rsidP="00504080">
            <w:pPr>
              <w:keepNext/>
              <w:keepLines/>
              <w:spacing w:before="40" w:after="40" w:line="216" w:lineRule="exact"/>
              <w:jc w:val="left"/>
              <w:rPr>
                <w:sz w:val="17"/>
                <w:szCs w:val="17"/>
                <w:lang w:val="fr-FR"/>
              </w:rPr>
            </w:pPr>
            <w:r w:rsidRPr="00E548DD">
              <w:rPr>
                <w:sz w:val="17"/>
                <w:szCs w:val="17"/>
                <w:lang w:val="fr-FR"/>
              </w:rPr>
              <w:t>DD</w:t>
            </w:r>
          </w:p>
        </w:tc>
        <w:tc>
          <w:tcPr>
            <w:tcW w:w="3319" w:type="dxa"/>
            <w:gridSpan w:val="6"/>
            <w:shd w:val="clear" w:color="auto" w:fill="F3F3F3"/>
          </w:tcPr>
          <w:p w:rsidR="00641B0F" w:rsidRPr="00E548DD" w:rsidRDefault="00641B0F" w:rsidP="00504080">
            <w:pPr>
              <w:keepNext/>
              <w:keepLines/>
              <w:spacing w:before="40" w:after="40" w:line="216" w:lineRule="exact"/>
              <w:jc w:val="left"/>
              <w:rPr>
                <w:sz w:val="17"/>
                <w:szCs w:val="17"/>
                <w:lang w:val="fr-FR"/>
              </w:rPr>
            </w:pPr>
            <w:r w:rsidRPr="00E548DD">
              <w:rPr>
                <w:sz w:val="17"/>
                <w:szCs w:val="17"/>
                <w:lang w:val="fr-FR"/>
              </w:rPr>
              <w:t>Disarmament and Demobilization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DDA</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Département des affaires de désarmement</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DDA</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Department of Disarmament Affairs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16" w:lineRule="exact"/>
              <w:jc w:val="left"/>
              <w:rPr>
                <w:b/>
                <w:sz w:val="17"/>
                <w:szCs w:val="17"/>
                <w:lang w:val="fr-FR"/>
              </w:rPr>
            </w:pPr>
            <w:r w:rsidRPr="00E548DD">
              <w:rPr>
                <w:b/>
                <w:sz w:val="17"/>
                <w:szCs w:val="17"/>
                <w:lang w:val="fr-FR"/>
              </w:rPr>
              <w:t>DDR</w:t>
            </w:r>
          </w:p>
        </w:tc>
        <w:tc>
          <w:tcPr>
            <w:tcW w:w="3982" w:type="dxa"/>
            <w:gridSpan w:val="2"/>
            <w:shd w:val="clear" w:color="auto" w:fill="F3F3F3"/>
          </w:tcPr>
          <w:p w:rsidR="00641B0F" w:rsidRPr="00E548DD" w:rsidRDefault="00641B0F" w:rsidP="001B632C">
            <w:pPr>
              <w:spacing w:before="40" w:after="40" w:line="216" w:lineRule="exact"/>
              <w:jc w:val="left"/>
              <w:rPr>
                <w:sz w:val="17"/>
                <w:szCs w:val="17"/>
                <w:lang w:val="fr-FR"/>
              </w:rPr>
            </w:pPr>
            <w:r>
              <w:rPr>
                <w:sz w:val="17"/>
                <w:szCs w:val="17"/>
                <w:lang w:val="fr-FR"/>
              </w:rPr>
              <w:t>d</w:t>
            </w:r>
            <w:r w:rsidRPr="00E548DD">
              <w:rPr>
                <w:sz w:val="17"/>
                <w:szCs w:val="17"/>
                <w:lang w:val="fr-FR"/>
              </w:rPr>
              <w:t>ésarmement, démobilisation et réintégration (programme de DDR)</w:t>
            </w:r>
          </w:p>
        </w:tc>
        <w:tc>
          <w:tcPr>
            <w:tcW w:w="1216" w:type="dxa"/>
            <w:gridSpan w:val="5"/>
            <w:shd w:val="clear" w:color="auto" w:fill="FFFFFF"/>
          </w:tcPr>
          <w:p w:rsidR="00641B0F" w:rsidRPr="00E548DD" w:rsidRDefault="00641B0F" w:rsidP="001B632C">
            <w:pPr>
              <w:spacing w:before="40" w:after="40" w:line="216" w:lineRule="exact"/>
              <w:jc w:val="left"/>
              <w:rPr>
                <w:sz w:val="17"/>
                <w:szCs w:val="17"/>
                <w:lang w:val="fr-FR"/>
              </w:rPr>
            </w:pPr>
            <w:r w:rsidRPr="00E548DD">
              <w:rPr>
                <w:sz w:val="17"/>
                <w:szCs w:val="17"/>
                <w:lang w:val="fr-FR"/>
              </w:rPr>
              <w:t>DDR</w:t>
            </w:r>
          </w:p>
        </w:tc>
        <w:tc>
          <w:tcPr>
            <w:tcW w:w="3319" w:type="dxa"/>
            <w:gridSpan w:val="6"/>
            <w:shd w:val="clear" w:color="auto" w:fill="F3F3F3"/>
          </w:tcPr>
          <w:p w:rsidR="00641B0F" w:rsidRPr="00E548DD" w:rsidRDefault="00641B0F" w:rsidP="001B632C">
            <w:pPr>
              <w:spacing w:before="40" w:after="40" w:line="216" w:lineRule="exact"/>
              <w:jc w:val="left"/>
              <w:rPr>
                <w:sz w:val="17"/>
                <w:szCs w:val="17"/>
                <w:lang w:val="fr-FR"/>
              </w:rPr>
            </w:pPr>
            <w:r w:rsidRPr="00E548DD">
              <w:rPr>
                <w:sz w:val="17"/>
                <w:szCs w:val="17"/>
                <w:lang w:val="fr-FR"/>
              </w:rPr>
              <w:t>Disarmament, demobilization and reintegration programme (DDR programme)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891FBD">
            <w:pPr>
              <w:spacing w:before="40" w:after="40" w:line="216" w:lineRule="exact"/>
              <w:jc w:val="left"/>
              <w:rPr>
                <w:b/>
                <w:sz w:val="17"/>
                <w:szCs w:val="17"/>
                <w:lang w:val="fr-FR"/>
              </w:rPr>
            </w:pPr>
            <w:r w:rsidRPr="00E548DD">
              <w:rPr>
                <w:b/>
                <w:sz w:val="17"/>
                <w:szCs w:val="17"/>
                <w:lang w:val="fr-FR"/>
              </w:rPr>
              <w:t>DDRR</w:t>
            </w:r>
          </w:p>
        </w:tc>
        <w:tc>
          <w:tcPr>
            <w:tcW w:w="3982" w:type="dxa"/>
            <w:gridSpan w:val="2"/>
            <w:shd w:val="clear" w:color="auto" w:fill="F3F3F3"/>
          </w:tcPr>
          <w:p w:rsidR="00641B0F" w:rsidRPr="00E548DD" w:rsidRDefault="00641B0F" w:rsidP="00891FBD">
            <w:pPr>
              <w:spacing w:before="40" w:after="40" w:line="216" w:lineRule="exact"/>
              <w:jc w:val="left"/>
              <w:rPr>
                <w:i/>
                <w:sz w:val="17"/>
                <w:szCs w:val="17"/>
                <w:lang w:val="fr-FR"/>
              </w:rPr>
            </w:pPr>
            <w:r>
              <w:rPr>
                <w:sz w:val="17"/>
                <w:szCs w:val="17"/>
                <w:lang w:val="fr-FR"/>
              </w:rPr>
              <w:t>d</w:t>
            </w:r>
            <w:r w:rsidRPr="00E548DD">
              <w:rPr>
                <w:sz w:val="17"/>
                <w:szCs w:val="17"/>
                <w:lang w:val="fr-FR"/>
              </w:rPr>
              <w:t>ésarmement, démobilisation, rapatriement et</w:t>
            </w:r>
            <w:r>
              <w:rPr>
                <w:sz w:val="17"/>
                <w:szCs w:val="17"/>
                <w:lang w:val="fr-FR"/>
              </w:rPr>
              <w:t> </w:t>
            </w:r>
            <w:r w:rsidRPr="00E548DD">
              <w:rPr>
                <w:sz w:val="17"/>
                <w:szCs w:val="17"/>
                <w:lang w:val="fr-FR"/>
              </w:rPr>
              <w:t xml:space="preserve">réintégration </w:t>
            </w:r>
            <w:r w:rsidRPr="00E548DD">
              <w:rPr>
                <w:i/>
                <w:sz w:val="17"/>
                <w:szCs w:val="17"/>
                <w:lang w:val="fr-FR"/>
              </w:rPr>
              <w:t>ou</w:t>
            </w:r>
          </w:p>
          <w:p w:rsidR="00641B0F" w:rsidRPr="00E548DD" w:rsidRDefault="00641B0F" w:rsidP="00891FBD">
            <w:pPr>
              <w:spacing w:before="40" w:after="40" w:line="216" w:lineRule="exact"/>
              <w:jc w:val="left"/>
              <w:rPr>
                <w:sz w:val="17"/>
                <w:szCs w:val="17"/>
                <w:lang w:val="fr-FR"/>
              </w:rPr>
            </w:pPr>
            <w:r>
              <w:rPr>
                <w:sz w:val="17"/>
                <w:szCs w:val="17"/>
                <w:lang w:val="fr-FR"/>
              </w:rPr>
              <w:t>d</w:t>
            </w:r>
            <w:r w:rsidRPr="00E548DD">
              <w:rPr>
                <w:sz w:val="17"/>
                <w:szCs w:val="17"/>
                <w:lang w:val="fr-FR"/>
              </w:rPr>
              <w:t>ésarmement, démobilisation, réintégration et</w:t>
            </w:r>
            <w:r>
              <w:rPr>
                <w:sz w:val="17"/>
                <w:szCs w:val="17"/>
                <w:lang w:val="fr-FR"/>
              </w:rPr>
              <w:t> </w:t>
            </w:r>
            <w:r w:rsidRPr="00E548DD">
              <w:rPr>
                <w:sz w:val="17"/>
                <w:szCs w:val="17"/>
                <w:lang w:val="fr-FR"/>
              </w:rPr>
              <w:t xml:space="preserve">rapatriement </w:t>
            </w:r>
            <w:r w:rsidRPr="00E548DD">
              <w:rPr>
                <w:i/>
                <w:sz w:val="17"/>
                <w:szCs w:val="17"/>
                <w:lang w:val="fr-FR"/>
              </w:rPr>
              <w:t>ou</w:t>
            </w:r>
          </w:p>
          <w:p w:rsidR="00641B0F" w:rsidRPr="00E548DD" w:rsidRDefault="00641B0F" w:rsidP="00891FBD">
            <w:pPr>
              <w:spacing w:before="40" w:after="40" w:line="216" w:lineRule="exact"/>
              <w:jc w:val="left"/>
              <w:rPr>
                <w:i/>
                <w:sz w:val="17"/>
                <w:szCs w:val="17"/>
                <w:lang w:val="fr-FR"/>
              </w:rPr>
            </w:pPr>
            <w:r>
              <w:rPr>
                <w:sz w:val="17"/>
                <w:szCs w:val="17"/>
                <w:lang w:val="fr-FR"/>
              </w:rPr>
              <w:t>d</w:t>
            </w:r>
            <w:r w:rsidRPr="00E548DD">
              <w:rPr>
                <w:sz w:val="17"/>
                <w:szCs w:val="17"/>
                <w:lang w:val="fr-FR"/>
              </w:rPr>
              <w:t>ésarmement, démobilisation, réadaptation et</w:t>
            </w:r>
            <w:r>
              <w:rPr>
                <w:sz w:val="17"/>
                <w:szCs w:val="17"/>
                <w:lang w:val="fr-FR"/>
              </w:rPr>
              <w:t> </w:t>
            </w:r>
            <w:r w:rsidRPr="00E548DD">
              <w:rPr>
                <w:sz w:val="17"/>
                <w:szCs w:val="17"/>
                <w:lang w:val="fr-FR"/>
              </w:rPr>
              <w:t xml:space="preserve">réintégration </w:t>
            </w:r>
            <w:r w:rsidRPr="00E548DD">
              <w:rPr>
                <w:i/>
                <w:sz w:val="17"/>
                <w:szCs w:val="17"/>
                <w:lang w:val="fr-FR"/>
              </w:rPr>
              <w:t>ou</w:t>
            </w:r>
          </w:p>
          <w:p w:rsidR="00641B0F" w:rsidRPr="00E548DD" w:rsidRDefault="00641B0F" w:rsidP="00891FBD">
            <w:pPr>
              <w:spacing w:before="40" w:after="40" w:line="216" w:lineRule="exact"/>
              <w:jc w:val="left"/>
              <w:rPr>
                <w:sz w:val="17"/>
                <w:szCs w:val="17"/>
                <w:lang w:val="fr-FR"/>
              </w:rPr>
            </w:pPr>
            <w:r>
              <w:rPr>
                <w:sz w:val="17"/>
                <w:szCs w:val="17"/>
                <w:lang w:val="fr-FR"/>
              </w:rPr>
              <w:t>d</w:t>
            </w:r>
            <w:r w:rsidRPr="00E548DD">
              <w:rPr>
                <w:sz w:val="17"/>
                <w:szCs w:val="17"/>
                <w:lang w:val="fr-FR"/>
              </w:rPr>
              <w:t>ésarmement, démobilisation, réintégration et</w:t>
            </w:r>
            <w:r>
              <w:rPr>
                <w:sz w:val="17"/>
                <w:szCs w:val="17"/>
                <w:lang w:val="fr-FR"/>
              </w:rPr>
              <w:t> </w:t>
            </w:r>
            <w:r w:rsidRPr="00E548DD">
              <w:rPr>
                <w:sz w:val="17"/>
                <w:szCs w:val="17"/>
                <w:lang w:val="fr-FR"/>
              </w:rPr>
              <w:t>réadaptation</w:t>
            </w:r>
          </w:p>
        </w:tc>
        <w:tc>
          <w:tcPr>
            <w:tcW w:w="1216" w:type="dxa"/>
            <w:gridSpan w:val="5"/>
            <w:shd w:val="clear" w:color="auto" w:fill="FFFFFF"/>
          </w:tcPr>
          <w:p w:rsidR="00641B0F" w:rsidRPr="00E548DD" w:rsidRDefault="00641B0F" w:rsidP="00891FBD">
            <w:pPr>
              <w:spacing w:before="40" w:after="40" w:line="216" w:lineRule="exact"/>
              <w:jc w:val="left"/>
              <w:rPr>
                <w:sz w:val="17"/>
                <w:szCs w:val="17"/>
                <w:lang w:val="fr-FR"/>
              </w:rPr>
            </w:pPr>
            <w:r w:rsidRPr="00E548DD">
              <w:rPr>
                <w:sz w:val="17"/>
                <w:szCs w:val="17"/>
                <w:lang w:val="fr-FR"/>
              </w:rPr>
              <w:t>DDRR</w:t>
            </w:r>
          </w:p>
        </w:tc>
        <w:tc>
          <w:tcPr>
            <w:tcW w:w="3319" w:type="dxa"/>
            <w:gridSpan w:val="6"/>
            <w:shd w:val="clear" w:color="auto" w:fill="F3F3F3"/>
          </w:tcPr>
          <w:p w:rsidR="00641B0F" w:rsidRPr="00DB0847" w:rsidRDefault="00641B0F" w:rsidP="00891FBD">
            <w:pPr>
              <w:spacing w:before="40" w:after="40" w:line="216" w:lineRule="exact"/>
              <w:jc w:val="left"/>
              <w:rPr>
                <w:i/>
                <w:sz w:val="17"/>
                <w:szCs w:val="17"/>
                <w:lang w:val="en-US"/>
              </w:rPr>
            </w:pPr>
            <w:r w:rsidRPr="00DB0847">
              <w:rPr>
                <w:sz w:val="17"/>
                <w:szCs w:val="17"/>
                <w:lang w:val="en-US"/>
              </w:rPr>
              <w:t xml:space="preserve">Disarmament, demobilization, repatriation and reintegration </w:t>
            </w:r>
            <w:r w:rsidRPr="00DB0847">
              <w:rPr>
                <w:i/>
                <w:sz w:val="17"/>
                <w:szCs w:val="17"/>
                <w:lang w:val="en-US"/>
              </w:rPr>
              <w:t>or</w:t>
            </w:r>
          </w:p>
          <w:p w:rsidR="00641B0F" w:rsidRPr="00DB0847" w:rsidRDefault="00641B0F" w:rsidP="00891FBD">
            <w:pPr>
              <w:spacing w:before="40" w:after="40" w:line="216" w:lineRule="exact"/>
              <w:jc w:val="left"/>
              <w:rPr>
                <w:sz w:val="17"/>
                <w:szCs w:val="17"/>
                <w:lang w:val="en-US"/>
              </w:rPr>
            </w:pPr>
            <w:r w:rsidRPr="00DB0847">
              <w:rPr>
                <w:sz w:val="17"/>
                <w:szCs w:val="17"/>
                <w:lang w:val="en-US"/>
              </w:rPr>
              <w:t xml:space="preserve">Disarmament, demobilization, reintegration and repatriation </w:t>
            </w:r>
            <w:r w:rsidRPr="00DB0847">
              <w:rPr>
                <w:i/>
                <w:sz w:val="17"/>
                <w:szCs w:val="17"/>
                <w:lang w:val="en-US"/>
              </w:rPr>
              <w:t>or</w:t>
            </w:r>
          </w:p>
          <w:p w:rsidR="00641B0F" w:rsidRPr="00B11836" w:rsidRDefault="00641B0F" w:rsidP="00891FBD">
            <w:pPr>
              <w:spacing w:before="40" w:after="40" w:line="216" w:lineRule="exact"/>
              <w:jc w:val="left"/>
              <w:rPr>
                <w:i/>
                <w:sz w:val="17"/>
                <w:szCs w:val="17"/>
                <w:lang w:val="en-CA"/>
              </w:rPr>
            </w:pPr>
            <w:r w:rsidRPr="00B11836">
              <w:rPr>
                <w:sz w:val="17"/>
                <w:szCs w:val="17"/>
                <w:lang w:val="en-CA"/>
              </w:rPr>
              <w:t xml:space="preserve">Disarmament, demobilization, rehabilitation and reintegration </w:t>
            </w:r>
            <w:r w:rsidRPr="00B11836">
              <w:rPr>
                <w:i/>
                <w:sz w:val="17"/>
                <w:szCs w:val="17"/>
                <w:lang w:val="en-CA"/>
              </w:rPr>
              <w:t>or</w:t>
            </w:r>
          </w:p>
          <w:p w:rsidR="00641B0F" w:rsidRPr="00E548DD" w:rsidRDefault="00641B0F" w:rsidP="00891FBD">
            <w:pPr>
              <w:spacing w:before="40" w:after="40" w:line="216" w:lineRule="exact"/>
              <w:jc w:val="left"/>
              <w:rPr>
                <w:spacing w:val="0"/>
                <w:w w:val="100"/>
                <w:sz w:val="17"/>
                <w:szCs w:val="17"/>
                <w:lang w:val="fr-FR"/>
              </w:rPr>
            </w:pPr>
            <w:r w:rsidRPr="00E548DD">
              <w:rPr>
                <w:sz w:val="17"/>
                <w:szCs w:val="17"/>
                <w:lang w:val="fr-FR"/>
              </w:rPr>
              <w:t>Disarmament, demobilization, reintegration and rehabilitation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keepNext/>
              <w:keepLines/>
              <w:spacing w:before="40" w:after="40" w:line="220" w:lineRule="exact"/>
              <w:jc w:val="left"/>
              <w:rPr>
                <w:b/>
                <w:sz w:val="17"/>
                <w:szCs w:val="17"/>
                <w:lang w:val="fr-FR"/>
              </w:rPr>
            </w:pPr>
            <w:r w:rsidRPr="00E548DD">
              <w:rPr>
                <w:b/>
                <w:sz w:val="17"/>
                <w:szCs w:val="17"/>
                <w:lang w:val="fr-FR"/>
              </w:rPr>
              <w:t>DDRRR</w:t>
            </w:r>
          </w:p>
        </w:tc>
        <w:tc>
          <w:tcPr>
            <w:tcW w:w="3982" w:type="dxa"/>
            <w:gridSpan w:val="2"/>
            <w:shd w:val="clear" w:color="auto" w:fill="F3F3F3"/>
          </w:tcPr>
          <w:p w:rsidR="00641B0F" w:rsidRPr="00E548DD" w:rsidRDefault="00641B0F" w:rsidP="00D11A37">
            <w:pPr>
              <w:keepNext/>
              <w:keepLines/>
              <w:spacing w:before="40" w:after="40" w:line="220" w:lineRule="exact"/>
              <w:jc w:val="left"/>
              <w:rPr>
                <w:sz w:val="17"/>
                <w:szCs w:val="17"/>
                <w:lang w:val="fr-FR"/>
              </w:rPr>
            </w:pPr>
            <w:r>
              <w:rPr>
                <w:sz w:val="17"/>
                <w:szCs w:val="17"/>
                <w:lang w:val="fr-FR"/>
              </w:rPr>
              <w:t>d</w:t>
            </w:r>
            <w:r w:rsidRPr="00E548DD">
              <w:rPr>
                <w:sz w:val="17"/>
                <w:szCs w:val="17"/>
                <w:lang w:val="fr-FR"/>
              </w:rPr>
              <w:t>ésarmement, démobilisation, réintégration et</w:t>
            </w:r>
            <w:r>
              <w:rPr>
                <w:sz w:val="17"/>
                <w:szCs w:val="17"/>
                <w:lang w:val="fr-FR"/>
              </w:rPr>
              <w:t> </w:t>
            </w:r>
            <w:r w:rsidRPr="00E548DD">
              <w:rPr>
                <w:sz w:val="17"/>
                <w:szCs w:val="17"/>
                <w:lang w:val="fr-FR"/>
              </w:rPr>
              <w:t>réinstallation ou rapatriement</w:t>
            </w:r>
          </w:p>
        </w:tc>
        <w:tc>
          <w:tcPr>
            <w:tcW w:w="1216" w:type="dxa"/>
            <w:gridSpan w:val="5"/>
            <w:shd w:val="clear" w:color="auto" w:fill="FFFFFF"/>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DDRRR</w:t>
            </w:r>
          </w:p>
        </w:tc>
        <w:tc>
          <w:tcPr>
            <w:tcW w:w="3319" w:type="dxa"/>
            <w:gridSpan w:val="6"/>
            <w:shd w:val="clear" w:color="auto" w:fill="F3F3F3"/>
          </w:tcPr>
          <w:p w:rsidR="00641B0F" w:rsidRPr="00DB0847" w:rsidRDefault="00641B0F" w:rsidP="00D11A37">
            <w:pPr>
              <w:keepNext/>
              <w:keepLines/>
              <w:spacing w:before="40" w:after="40" w:line="220" w:lineRule="exact"/>
              <w:jc w:val="left"/>
              <w:rPr>
                <w:sz w:val="17"/>
                <w:szCs w:val="17"/>
                <w:lang w:val="en-US"/>
              </w:rPr>
            </w:pPr>
            <w:r w:rsidRPr="00DB0847">
              <w:rPr>
                <w:sz w:val="17"/>
                <w:szCs w:val="17"/>
                <w:lang w:val="en-US"/>
              </w:rPr>
              <w:t>Disarmament, demobilization, reintegration and resettlement or repatriation;</w:t>
            </w:r>
          </w:p>
          <w:p w:rsidR="00641B0F" w:rsidRPr="00B11836" w:rsidRDefault="00641B0F" w:rsidP="00D11A37">
            <w:pPr>
              <w:keepNext/>
              <w:keepLines/>
              <w:spacing w:before="40" w:after="40" w:line="220" w:lineRule="exact"/>
              <w:jc w:val="left"/>
              <w:rPr>
                <w:sz w:val="17"/>
                <w:szCs w:val="17"/>
                <w:lang w:val="en-CA"/>
              </w:rPr>
            </w:pPr>
            <w:r w:rsidRPr="00B11836">
              <w:rPr>
                <w:sz w:val="17"/>
                <w:szCs w:val="17"/>
                <w:lang w:val="en-CA"/>
              </w:rPr>
              <w:t>Disarmament, demobilization, repatriation, reintegration and resettlement;</w:t>
            </w:r>
          </w:p>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Disarmament, demobilization, repatriation, reintegration or resettlement</w:t>
            </w:r>
            <w:r w:rsidR="00E711DD">
              <w:rPr>
                <w:sz w:val="17"/>
                <w:szCs w:val="17"/>
                <w:lang w:val="fr-FR"/>
              </w:rPr>
              <w:t>;</w:t>
            </w:r>
          </w:p>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Disarmament, demobilization, repatriation, resettlement and reintegration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DG</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Département de la gestion</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DM</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Department of Management</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DGACM</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Département de l</w:t>
            </w:r>
            <w:r>
              <w:rPr>
                <w:sz w:val="17"/>
                <w:szCs w:val="17"/>
                <w:lang w:val="fr-FR"/>
              </w:rPr>
              <w:t>’</w:t>
            </w:r>
            <w:r w:rsidRPr="00E548DD">
              <w:rPr>
                <w:sz w:val="17"/>
                <w:szCs w:val="17"/>
                <w:lang w:val="fr-FR"/>
              </w:rPr>
              <w:t>Assemblée générale et de la gestion des conférences (</w:t>
            </w:r>
            <w:r w:rsidRPr="00E548DD">
              <w:rPr>
                <w:i/>
                <w:sz w:val="17"/>
                <w:szCs w:val="17"/>
                <w:lang w:val="fr-FR"/>
              </w:rPr>
              <w:t xml:space="preserve">a remplacé </w:t>
            </w:r>
            <w:r w:rsidRPr="007D1CF7">
              <w:rPr>
                <w:sz w:val="17"/>
                <w:szCs w:val="17"/>
                <w:lang w:val="fr-FR"/>
              </w:rPr>
              <w:t>le DAAGSC</w:t>
            </w:r>
            <w:r w:rsidRPr="00E548DD">
              <w:rPr>
                <w:i/>
                <w:sz w:val="17"/>
                <w:szCs w:val="17"/>
                <w:lang w:val="fr-FR"/>
              </w:rPr>
              <w:t xml:space="preserve"> en 2002</w:t>
            </w:r>
            <w:r w:rsidRPr="00E548DD">
              <w:rPr>
                <w:sz w:val="17"/>
                <w:szCs w:val="17"/>
                <w:lang w:val="fr-FR"/>
              </w:rPr>
              <w:t>)</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DGACM</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Department for General Assembly and Conference Management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645F8">
            <w:pPr>
              <w:spacing w:before="40" w:after="40" w:line="220" w:lineRule="exact"/>
              <w:jc w:val="left"/>
              <w:rPr>
                <w:b/>
                <w:sz w:val="17"/>
                <w:szCs w:val="17"/>
                <w:lang w:val="fr-FR"/>
              </w:rPr>
            </w:pPr>
            <w:r w:rsidRPr="00E548DD">
              <w:rPr>
                <w:b/>
                <w:sz w:val="17"/>
                <w:szCs w:val="17"/>
                <w:lang w:val="fr-FR"/>
              </w:rPr>
              <w:t>DI</w:t>
            </w:r>
          </w:p>
        </w:tc>
        <w:tc>
          <w:tcPr>
            <w:tcW w:w="3982" w:type="dxa"/>
            <w:gridSpan w:val="2"/>
            <w:shd w:val="clear" w:color="auto" w:fill="F3F3F3"/>
          </w:tcPr>
          <w:p w:rsidR="00641B0F" w:rsidRPr="00E548DD" w:rsidRDefault="00641B0F" w:rsidP="002645F8">
            <w:pPr>
              <w:spacing w:before="40" w:after="40" w:line="220" w:lineRule="exact"/>
              <w:jc w:val="left"/>
              <w:rPr>
                <w:sz w:val="17"/>
                <w:szCs w:val="17"/>
                <w:lang w:val="fr-FR"/>
              </w:rPr>
            </w:pPr>
            <w:r>
              <w:rPr>
                <w:sz w:val="17"/>
                <w:szCs w:val="17"/>
                <w:lang w:val="fr-FR"/>
              </w:rPr>
              <w:t>Département de l’information</w:t>
            </w:r>
          </w:p>
        </w:tc>
        <w:tc>
          <w:tcPr>
            <w:tcW w:w="1216" w:type="dxa"/>
            <w:gridSpan w:val="5"/>
            <w:shd w:val="clear" w:color="auto" w:fill="FFFFFF"/>
          </w:tcPr>
          <w:p w:rsidR="00641B0F" w:rsidRPr="00E548DD" w:rsidRDefault="00641B0F" w:rsidP="002645F8">
            <w:pPr>
              <w:spacing w:before="40" w:after="40" w:line="220" w:lineRule="exact"/>
              <w:jc w:val="left"/>
              <w:rPr>
                <w:sz w:val="17"/>
                <w:szCs w:val="17"/>
                <w:lang w:val="fr-FR"/>
              </w:rPr>
            </w:pPr>
            <w:r w:rsidRPr="00E548DD">
              <w:rPr>
                <w:sz w:val="17"/>
                <w:szCs w:val="17"/>
                <w:lang w:val="fr-FR"/>
              </w:rPr>
              <w:t>DPI</w:t>
            </w:r>
          </w:p>
        </w:tc>
        <w:tc>
          <w:tcPr>
            <w:tcW w:w="3319" w:type="dxa"/>
            <w:gridSpan w:val="6"/>
            <w:shd w:val="clear" w:color="auto" w:fill="F3F3F3"/>
          </w:tcPr>
          <w:p w:rsidR="00641B0F" w:rsidRPr="00E548DD" w:rsidRDefault="00641B0F" w:rsidP="002645F8">
            <w:pPr>
              <w:spacing w:before="40" w:after="40" w:line="220" w:lineRule="exact"/>
              <w:jc w:val="left"/>
              <w:rPr>
                <w:sz w:val="17"/>
                <w:szCs w:val="17"/>
                <w:lang w:val="fr-FR"/>
              </w:rPr>
            </w:pPr>
            <w:r w:rsidRPr="00E548DD">
              <w:rPr>
                <w:sz w:val="17"/>
                <w:szCs w:val="17"/>
                <w:lang w:val="fr-FR"/>
              </w:rPr>
              <w:t>Department of Public Information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DOMP</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 xml:space="preserve">Département des opérations de maintien de la paix </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DPKO</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Department of Peacekeeping Operations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DON</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d</w:t>
            </w:r>
            <w:r w:rsidRPr="00E548DD">
              <w:rPr>
                <w:sz w:val="17"/>
                <w:szCs w:val="17"/>
                <w:lang w:val="fr-FR"/>
              </w:rPr>
              <w:t>isque optique numérique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DOS</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Système d</w:t>
            </w:r>
            <w:r>
              <w:rPr>
                <w:sz w:val="17"/>
                <w:szCs w:val="17"/>
                <w:lang w:val="fr-FR"/>
              </w:rPr>
              <w:t>’</w:t>
            </w:r>
            <w:r w:rsidRPr="00E548DD">
              <w:rPr>
                <w:sz w:val="17"/>
                <w:szCs w:val="17"/>
                <w:lang w:val="fr-FR"/>
              </w:rPr>
              <w:t>exploitation de disque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DOS</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Disk Operating System</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DRITS</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Système informatisé de suivi de la production documentaire</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DRITS</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Document Records, Information and Tracking System</w:t>
            </w:r>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1B632C">
            <w:pPr>
              <w:spacing w:before="40" w:after="40" w:line="220" w:lineRule="exact"/>
              <w:jc w:val="left"/>
              <w:rPr>
                <w:b/>
                <w:sz w:val="17"/>
                <w:szCs w:val="17"/>
                <w:lang w:val="en-US"/>
              </w:rPr>
            </w:pP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Représentant spécial adjoint du Secrétaire général</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DSRSG</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Deputy Special Representative of the S-Gl</w:t>
            </w:r>
          </w:p>
        </w:tc>
      </w:tr>
      <w:tr w:rsidR="007B233E" w:rsidRPr="007B233E" w:rsidTr="0060025E">
        <w:tblPrEx>
          <w:tblCellMar>
            <w:top w:w="0" w:type="dxa"/>
            <w:bottom w:w="0" w:type="dxa"/>
          </w:tblCellMar>
        </w:tblPrEx>
        <w:tc>
          <w:tcPr>
            <w:tcW w:w="1339" w:type="dxa"/>
            <w:gridSpan w:val="3"/>
            <w:shd w:val="clear" w:color="auto" w:fill="FFFFFF"/>
          </w:tcPr>
          <w:p w:rsidR="007B233E" w:rsidRPr="007A17A9" w:rsidRDefault="007B233E" w:rsidP="001B632C">
            <w:pPr>
              <w:spacing w:before="40" w:after="40" w:line="220" w:lineRule="exact"/>
              <w:jc w:val="left"/>
              <w:rPr>
                <w:b/>
                <w:sz w:val="17"/>
                <w:szCs w:val="17"/>
                <w:lang w:val="en-US"/>
              </w:rPr>
            </w:pPr>
            <w:r>
              <w:rPr>
                <w:b/>
                <w:sz w:val="17"/>
                <w:szCs w:val="17"/>
                <w:lang w:val="en-US"/>
              </w:rPr>
              <w:t>DSRP</w:t>
            </w:r>
          </w:p>
        </w:tc>
        <w:tc>
          <w:tcPr>
            <w:tcW w:w="3982" w:type="dxa"/>
            <w:gridSpan w:val="2"/>
            <w:shd w:val="clear" w:color="auto" w:fill="F3F3F3"/>
          </w:tcPr>
          <w:p w:rsidR="007B233E" w:rsidRPr="00E548DD" w:rsidRDefault="007B233E" w:rsidP="001B632C">
            <w:pPr>
              <w:spacing w:before="40" w:after="40" w:line="220" w:lineRule="exact"/>
              <w:jc w:val="left"/>
              <w:rPr>
                <w:sz w:val="17"/>
                <w:szCs w:val="17"/>
                <w:lang w:val="fr-FR"/>
              </w:rPr>
            </w:pPr>
            <w:r>
              <w:rPr>
                <w:sz w:val="17"/>
                <w:szCs w:val="17"/>
                <w:lang w:val="fr-FR"/>
              </w:rPr>
              <w:t xml:space="preserve">document de stratégie pour la réduction de la pauvreté </w:t>
            </w:r>
          </w:p>
        </w:tc>
        <w:tc>
          <w:tcPr>
            <w:tcW w:w="1216" w:type="dxa"/>
            <w:gridSpan w:val="5"/>
            <w:shd w:val="clear" w:color="auto" w:fill="FFFFFF"/>
          </w:tcPr>
          <w:p w:rsidR="007B233E" w:rsidRPr="00E548DD" w:rsidRDefault="007B233E" w:rsidP="001B632C">
            <w:pPr>
              <w:spacing w:before="40" w:after="40" w:line="220" w:lineRule="exact"/>
              <w:jc w:val="left"/>
              <w:rPr>
                <w:sz w:val="17"/>
                <w:szCs w:val="17"/>
                <w:lang w:val="fr-FR"/>
              </w:rPr>
            </w:pPr>
          </w:p>
        </w:tc>
        <w:tc>
          <w:tcPr>
            <w:tcW w:w="3319" w:type="dxa"/>
            <w:gridSpan w:val="6"/>
            <w:shd w:val="clear" w:color="auto" w:fill="F3F3F3"/>
          </w:tcPr>
          <w:p w:rsidR="007B233E" w:rsidRPr="007B233E" w:rsidRDefault="007B233E" w:rsidP="001B632C">
            <w:pPr>
              <w:spacing w:before="40" w:after="40" w:line="220" w:lineRule="exact"/>
              <w:jc w:val="left"/>
              <w:rPr>
                <w:sz w:val="17"/>
                <w:szCs w:val="17"/>
                <w:lang w:val="fr-FR"/>
              </w:rPr>
            </w:pPr>
            <w:r>
              <w:rPr>
                <w:color w:val="000000"/>
              </w:rPr>
              <w:t>poverty reduction strategy paper</w:t>
            </w:r>
          </w:p>
        </w:tc>
      </w:tr>
      <w:tr w:rsidR="007B233E" w:rsidRPr="007B233E" w:rsidTr="0060025E">
        <w:tblPrEx>
          <w:tblCellMar>
            <w:top w:w="0" w:type="dxa"/>
            <w:bottom w:w="0" w:type="dxa"/>
          </w:tblCellMar>
        </w:tblPrEx>
        <w:tc>
          <w:tcPr>
            <w:tcW w:w="1339" w:type="dxa"/>
            <w:gridSpan w:val="3"/>
            <w:shd w:val="clear" w:color="auto" w:fill="FFFFFF"/>
          </w:tcPr>
          <w:p w:rsidR="007B233E" w:rsidRDefault="007B233E" w:rsidP="001B632C">
            <w:pPr>
              <w:spacing w:before="40" w:after="40" w:line="220" w:lineRule="exact"/>
              <w:jc w:val="left"/>
              <w:rPr>
                <w:b/>
                <w:sz w:val="17"/>
                <w:szCs w:val="17"/>
                <w:lang w:val="en-US"/>
              </w:rPr>
            </w:pPr>
            <w:r>
              <w:rPr>
                <w:b/>
                <w:sz w:val="17"/>
                <w:szCs w:val="17"/>
                <w:lang w:val="en-US"/>
              </w:rPr>
              <w:t>DSRP II</w:t>
            </w:r>
          </w:p>
        </w:tc>
        <w:tc>
          <w:tcPr>
            <w:tcW w:w="3982" w:type="dxa"/>
            <w:gridSpan w:val="2"/>
            <w:shd w:val="clear" w:color="auto" w:fill="F3F3F3"/>
          </w:tcPr>
          <w:p w:rsidR="007B233E" w:rsidRDefault="007B233E" w:rsidP="001B632C">
            <w:pPr>
              <w:spacing w:before="40" w:after="40" w:line="220" w:lineRule="exact"/>
              <w:jc w:val="left"/>
              <w:rPr>
                <w:sz w:val="17"/>
                <w:szCs w:val="17"/>
                <w:lang w:val="fr-FR"/>
              </w:rPr>
            </w:pPr>
            <w:r>
              <w:rPr>
                <w:sz w:val="17"/>
                <w:szCs w:val="17"/>
                <w:lang w:val="fr-FR"/>
              </w:rPr>
              <w:t>document de stratégie pour la réduction de la pauvreté de la deuxième génération</w:t>
            </w:r>
          </w:p>
        </w:tc>
        <w:tc>
          <w:tcPr>
            <w:tcW w:w="1216" w:type="dxa"/>
            <w:gridSpan w:val="5"/>
            <w:shd w:val="clear" w:color="auto" w:fill="FFFFFF"/>
          </w:tcPr>
          <w:p w:rsidR="007B233E" w:rsidRPr="00E548DD" w:rsidRDefault="007B233E" w:rsidP="001B632C">
            <w:pPr>
              <w:spacing w:before="40" w:after="40" w:line="220" w:lineRule="exact"/>
              <w:jc w:val="left"/>
              <w:rPr>
                <w:sz w:val="17"/>
                <w:szCs w:val="17"/>
                <w:lang w:val="fr-FR"/>
              </w:rPr>
            </w:pPr>
          </w:p>
        </w:tc>
        <w:tc>
          <w:tcPr>
            <w:tcW w:w="3319" w:type="dxa"/>
            <w:gridSpan w:val="6"/>
            <w:shd w:val="clear" w:color="auto" w:fill="F3F3F3"/>
          </w:tcPr>
          <w:p w:rsidR="007B233E" w:rsidRDefault="007B233E" w:rsidP="001B632C">
            <w:pPr>
              <w:spacing w:before="40" w:after="40" w:line="220" w:lineRule="exact"/>
              <w:jc w:val="left"/>
              <w:rPr>
                <w:color w:val="000000"/>
              </w:rPr>
            </w:pP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DSS</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Département de la sûreté et de la sécurité</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DSS</w:t>
            </w:r>
          </w:p>
        </w:tc>
        <w:tc>
          <w:tcPr>
            <w:tcW w:w="3319" w:type="dxa"/>
            <w:gridSpan w:val="6"/>
            <w:shd w:val="clear" w:color="auto" w:fill="F3F3F3"/>
          </w:tcPr>
          <w:p w:rsidR="00641B0F" w:rsidRPr="00DB0847" w:rsidRDefault="00641B0F" w:rsidP="001B632C">
            <w:pPr>
              <w:spacing w:before="40" w:after="40" w:line="220" w:lineRule="exact"/>
              <w:jc w:val="left"/>
              <w:rPr>
                <w:sz w:val="17"/>
                <w:szCs w:val="17"/>
                <w:lang w:val="en-US"/>
              </w:rPr>
            </w:pPr>
            <w:r w:rsidRPr="00DB0847">
              <w:rPr>
                <w:sz w:val="17"/>
                <w:szCs w:val="17"/>
                <w:lang w:val="en-US"/>
              </w:rPr>
              <w:t>Department of Safety and Security</w:t>
            </w:r>
          </w:p>
        </w:tc>
      </w:tr>
      <w:tr w:rsidR="00641B0F" w:rsidRPr="00E548DD" w:rsidTr="0060025E">
        <w:tblPrEx>
          <w:tblCellMar>
            <w:top w:w="0" w:type="dxa"/>
            <w:bottom w:w="0" w:type="dxa"/>
          </w:tblCellMar>
        </w:tblPrEx>
        <w:tc>
          <w:tcPr>
            <w:tcW w:w="1339" w:type="dxa"/>
            <w:gridSpan w:val="3"/>
            <w:shd w:val="clear" w:color="auto" w:fill="FFFFFF"/>
          </w:tcPr>
          <w:p w:rsidR="00641B0F" w:rsidRPr="007A17A9" w:rsidRDefault="00641B0F" w:rsidP="001B632C">
            <w:pPr>
              <w:spacing w:before="40" w:after="40" w:line="220" w:lineRule="exact"/>
              <w:jc w:val="left"/>
              <w:rPr>
                <w:b/>
                <w:sz w:val="17"/>
                <w:szCs w:val="17"/>
                <w:lang w:val="en-US"/>
              </w:rPr>
            </w:pP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h</w:t>
            </w:r>
            <w:r w:rsidRPr="00E548DD">
              <w:rPr>
                <w:sz w:val="17"/>
                <w:szCs w:val="17"/>
                <w:lang w:val="fr-FR"/>
              </w:rPr>
              <w:t>eure d</w:t>
            </w:r>
            <w:r>
              <w:rPr>
                <w:sz w:val="17"/>
                <w:szCs w:val="17"/>
                <w:lang w:val="fr-FR"/>
              </w:rPr>
              <w:t>’</w:t>
            </w:r>
            <w:r w:rsidRPr="00E548DD">
              <w:rPr>
                <w:sz w:val="17"/>
                <w:szCs w:val="17"/>
                <w:lang w:val="fr-FR"/>
              </w:rPr>
              <w:t>été</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r w:rsidRPr="00E548DD">
              <w:rPr>
                <w:sz w:val="17"/>
                <w:szCs w:val="17"/>
                <w:lang w:val="fr-FR"/>
              </w:rPr>
              <w:t>DST</w:t>
            </w: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r w:rsidRPr="00E548DD">
              <w:rPr>
                <w:sz w:val="17"/>
                <w:szCs w:val="17"/>
                <w:lang w:val="fr-FR"/>
              </w:rPr>
              <w:t>Daylight Saving Time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B632C">
            <w:pPr>
              <w:spacing w:before="40" w:after="40" w:line="220" w:lineRule="exact"/>
              <w:jc w:val="left"/>
              <w:rPr>
                <w:b/>
                <w:sz w:val="17"/>
                <w:szCs w:val="17"/>
                <w:lang w:val="fr-FR"/>
              </w:rPr>
            </w:pPr>
            <w:r w:rsidRPr="00E548DD">
              <w:rPr>
                <w:b/>
                <w:sz w:val="17"/>
                <w:szCs w:val="17"/>
                <w:lang w:val="fr-FR"/>
              </w:rPr>
              <w:t>DT</w:t>
            </w:r>
          </w:p>
        </w:tc>
        <w:tc>
          <w:tcPr>
            <w:tcW w:w="3982" w:type="dxa"/>
            <w:gridSpan w:val="2"/>
            <w:shd w:val="clear" w:color="auto" w:fill="F3F3F3"/>
          </w:tcPr>
          <w:p w:rsidR="00641B0F" w:rsidRPr="00E548DD" w:rsidRDefault="00641B0F" w:rsidP="001B632C">
            <w:pPr>
              <w:spacing w:before="40" w:after="40" w:line="220" w:lineRule="exact"/>
              <w:jc w:val="left"/>
              <w:rPr>
                <w:sz w:val="17"/>
                <w:szCs w:val="17"/>
                <w:lang w:val="fr-FR"/>
              </w:rPr>
            </w:pPr>
            <w:r>
              <w:rPr>
                <w:sz w:val="17"/>
                <w:szCs w:val="17"/>
                <w:lang w:val="fr-FR"/>
              </w:rPr>
              <w:t>v</w:t>
            </w:r>
            <w:r w:rsidRPr="00E548DD">
              <w:rPr>
                <w:sz w:val="17"/>
                <w:szCs w:val="17"/>
                <w:lang w:val="fr-FR"/>
              </w:rPr>
              <w:t>accin DT (vaccin contre la diphtérie et le tétanos)</w:t>
            </w:r>
          </w:p>
        </w:tc>
        <w:tc>
          <w:tcPr>
            <w:tcW w:w="1216" w:type="dxa"/>
            <w:gridSpan w:val="5"/>
            <w:shd w:val="clear" w:color="auto" w:fill="FFFFFF"/>
          </w:tcPr>
          <w:p w:rsidR="00641B0F" w:rsidRPr="00E548DD" w:rsidRDefault="00641B0F" w:rsidP="001B632C">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1B632C">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DTS</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d</w:t>
            </w:r>
            <w:r w:rsidRPr="00E548DD">
              <w:rPr>
                <w:sz w:val="17"/>
                <w:szCs w:val="17"/>
                <w:lang w:val="fr-FR"/>
              </w:rPr>
              <w:t>roits de tirage spéciaux</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SDRs</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Special Drawing Rights</w:t>
            </w:r>
          </w:p>
        </w:tc>
      </w:tr>
      <w:tr w:rsidR="00641B0F" w:rsidRPr="00DB0847"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D11A37">
            <w:pPr>
              <w:spacing w:before="40" w:after="80" w:line="220" w:lineRule="exact"/>
              <w:jc w:val="left"/>
              <w:rPr>
                <w:b/>
                <w:sz w:val="17"/>
                <w:szCs w:val="17"/>
                <w:lang w:val="fr-FR"/>
              </w:rPr>
            </w:pPr>
            <w:r w:rsidRPr="00E548DD">
              <w:rPr>
                <w:b/>
                <w:sz w:val="17"/>
                <w:szCs w:val="17"/>
                <w:lang w:val="fr-FR"/>
              </w:rPr>
              <w:t>DVD</w:t>
            </w:r>
          </w:p>
        </w:tc>
        <w:tc>
          <w:tcPr>
            <w:tcW w:w="3982" w:type="dxa"/>
            <w:gridSpan w:val="2"/>
            <w:tcBorders>
              <w:bottom w:val="single" w:sz="4" w:space="0" w:color="auto"/>
            </w:tcBorders>
            <w:shd w:val="clear" w:color="auto" w:fill="F3F3F3"/>
          </w:tcPr>
          <w:p w:rsidR="00641B0F" w:rsidRPr="00E548DD" w:rsidRDefault="00641B0F" w:rsidP="00D11A37">
            <w:pPr>
              <w:spacing w:before="40" w:after="80" w:line="220" w:lineRule="exact"/>
              <w:jc w:val="left"/>
              <w:rPr>
                <w:sz w:val="17"/>
                <w:szCs w:val="17"/>
                <w:lang w:val="fr-FR"/>
              </w:rPr>
            </w:pPr>
            <w:r w:rsidRPr="00E548DD">
              <w:rPr>
                <w:i/>
                <w:sz w:val="17"/>
                <w:szCs w:val="17"/>
                <w:lang w:val="fr-FR"/>
              </w:rPr>
              <w:t>À l</w:t>
            </w:r>
            <w:r>
              <w:rPr>
                <w:i/>
                <w:sz w:val="17"/>
                <w:szCs w:val="17"/>
                <w:lang w:val="fr-FR"/>
              </w:rPr>
              <w:t>’</w:t>
            </w:r>
            <w:r w:rsidRPr="00E548DD">
              <w:rPr>
                <w:i/>
                <w:sz w:val="17"/>
                <w:szCs w:val="17"/>
                <w:lang w:val="fr-FR"/>
              </w:rPr>
              <w:t>origine</w:t>
            </w:r>
            <w:r w:rsidR="00140D02">
              <w:rPr>
                <w:sz w:val="17"/>
                <w:szCs w:val="17"/>
                <w:lang w:val="fr-FR"/>
              </w:rPr>
              <w:t> </w:t>
            </w:r>
            <w:r w:rsidRPr="00E548DD">
              <w:rPr>
                <w:sz w:val="17"/>
                <w:szCs w:val="17"/>
                <w:lang w:val="fr-FR"/>
              </w:rPr>
              <w:t>: disque numérique vidéo</w:t>
            </w:r>
            <w:r w:rsidRPr="00E548DD">
              <w:rPr>
                <w:sz w:val="17"/>
                <w:szCs w:val="17"/>
                <w:lang w:val="fr-FR"/>
              </w:rPr>
              <w:br/>
            </w:r>
            <w:r w:rsidRPr="00E548DD">
              <w:rPr>
                <w:i/>
                <w:sz w:val="17"/>
                <w:szCs w:val="17"/>
                <w:lang w:val="fr-FR"/>
              </w:rPr>
              <w:t>puis</w:t>
            </w:r>
            <w:r w:rsidR="00140D02">
              <w:rPr>
                <w:sz w:val="17"/>
                <w:szCs w:val="17"/>
                <w:lang w:val="fr-FR"/>
              </w:rPr>
              <w:t> </w:t>
            </w:r>
            <w:r w:rsidRPr="00E548DD">
              <w:rPr>
                <w:sz w:val="17"/>
                <w:szCs w:val="17"/>
                <w:lang w:val="fr-FR"/>
              </w:rPr>
              <w:t>: disque numérique polyvalent</w:t>
            </w:r>
            <w:r>
              <w:rPr>
                <w:sz w:val="17"/>
                <w:szCs w:val="17"/>
                <w:lang w:val="fr-FR"/>
              </w:rPr>
              <w:t xml:space="preserve"> </w:t>
            </w:r>
            <w:r>
              <w:rPr>
                <w:sz w:val="17"/>
                <w:szCs w:val="17"/>
                <w:lang w:val="fr-FR"/>
              </w:rPr>
              <w:br/>
              <w:t>(</w:t>
            </w:r>
            <w:r w:rsidRPr="0020591C">
              <w:rPr>
                <w:i/>
                <w:sz w:val="17"/>
                <w:szCs w:val="17"/>
                <w:lang w:val="fr-FR"/>
              </w:rPr>
              <w:t>ne pas développer</w:t>
            </w:r>
            <w:r>
              <w:rPr>
                <w:sz w:val="17"/>
                <w:szCs w:val="17"/>
                <w:lang w:val="fr-FR"/>
              </w:rPr>
              <w:t>)</w:t>
            </w:r>
          </w:p>
        </w:tc>
        <w:tc>
          <w:tcPr>
            <w:tcW w:w="1216" w:type="dxa"/>
            <w:gridSpan w:val="5"/>
            <w:tcBorders>
              <w:bottom w:val="single" w:sz="4" w:space="0" w:color="auto"/>
            </w:tcBorders>
            <w:shd w:val="clear" w:color="auto" w:fill="FFFFFF"/>
          </w:tcPr>
          <w:p w:rsidR="00641B0F" w:rsidRPr="00E548DD" w:rsidRDefault="00641B0F" w:rsidP="00D11A37">
            <w:pPr>
              <w:spacing w:before="40" w:after="80" w:line="220" w:lineRule="exact"/>
              <w:jc w:val="left"/>
              <w:rPr>
                <w:sz w:val="17"/>
                <w:szCs w:val="17"/>
                <w:lang w:val="fr-FR"/>
              </w:rPr>
            </w:pPr>
            <w:r w:rsidRPr="00E548DD">
              <w:rPr>
                <w:sz w:val="17"/>
                <w:szCs w:val="17"/>
                <w:lang w:val="fr-FR"/>
              </w:rPr>
              <w:t>DVD</w:t>
            </w:r>
          </w:p>
        </w:tc>
        <w:tc>
          <w:tcPr>
            <w:tcW w:w="3319" w:type="dxa"/>
            <w:gridSpan w:val="6"/>
            <w:tcBorders>
              <w:bottom w:val="single" w:sz="4" w:space="0" w:color="auto"/>
            </w:tcBorders>
            <w:shd w:val="clear" w:color="auto" w:fill="F3F3F3"/>
          </w:tcPr>
          <w:p w:rsidR="00641B0F" w:rsidRPr="00DB0847" w:rsidRDefault="00641B0F" w:rsidP="00D11A37">
            <w:pPr>
              <w:spacing w:before="40" w:after="80" w:line="220" w:lineRule="exact"/>
              <w:jc w:val="left"/>
              <w:rPr>
                <w:sz w:val="17"/>
                <w:szCs w:val="17"/>
                <w:lang w:val="es-ES_tradnl"/>
              </w:rPr>
            </w:pPr>
            <w:r w:rsidRPr="00DB0847">
              <w:rPr>
                <w:sz w:val="17"/>
                <w:szCs w:val="17"/>
                <w:lang w:val="es-ES_tradnl"/>
              </w:rPr>
              <w:t>Digital VideoDisc</w:t>
            </w:r>
            <w:r w:rsidRPr="00DB0847">
              <w:rPr>
                <w:sz w:val="17"/>
                <w:szCs w:val="17"/>
                <w:lang w:val="es-ES_tradnl"/>
              </w:rPr>
              <w:br/>
            </w:r>
            <w:r w:rsidRPr="00DB0847">
              <w:rPr>
                <w:i/>
                <w:sz w:val="17"/>
                <w:szCs w:val="17"/>
                <w:lang w:val="es-ES_tradnl"/>
              </w:rPr>
              <w:t xml:space="preserve">then </w:t>
            </w:r>
            <w:r w:rsidRPr="00DB0847">
              <w:rPr>
                <w:sz w:val="17"/>
                <w:szCs w:val="17"/>
                <w:lang w:val="es-ES_tradnl"/>
              </w:rPr>
              <w:t>Digital Versatile Disc</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7E3859">
            <w:pPr>
              <w:keepNext/>
              <w:keepLines/>
              <w:spacing w:before="80" w:after="80" w:line="230" w:lineRule="exact"/>
              <w:jc w:val="center"/>
              <w:rPr>
                <w:b/>
                <w:i/>
                <w:sz w:val="24"/>
                <w:szCs w:val="24"/>
                <w:lang w:val="fr-FR"/>
              </w:rPr>
            </w:pPr>
            <w:r w:rsidRPr="00E548DD">
              <w:rPr>
                <w:b/>
                <w:i/>
                <w:sz w:val="24"/>
                <w:szCs w:val="24"/>
                <w:lang w:val="fr-FR"/>
              </w:rPr>
              <w:t>E</w:t>
            </w: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80" w:after="40" w:line="220" w:lineRule="exact"/>
              <w:jc w:val="left"/>
              <w:rPr>
                <w:b/>
                <w:sz w:val="17"/>
                <w:szCs w:val="17"/>
                <w:lang w:val="fr-FR"/>
              </w:rPr>
            </w:pPr>
            <w:r w:rsidRPr="00E548DD">
              <w:rPr>
                <w:b/>
                <w:sz w:val="17"/>
                <w:szCs w:val="17"/>
                <w:lang w:val="fr-FR"/>
              </w:rPr>
              <w:t>EAO</w:t>
            </w:r>
          </w:p>
        </w:tc>
        <w:tc>
          <w:tcPr>
            <w:tcW w:w="3989" w:type="dxa"/>
            <w:gridSpan w:val="2"/>
            <w:shd w:val="clear" w:color="auto" w:fill="F3F3F3"/>
          </w:tcPr>
          <w:p w:rsidR="00641B0F" w:rsidRPr="00E548DD" w:rsidRDefault="00641B0F" w:rsidP="00D11A37">
            <w:pPr>
              <w:spacing w:before="80" w:after="40" w:line="220" w:lineRule="exact"/>
              <w:jc w:val="left"/>
              <w:rPr>
                <w:sz w:val="17"/>
                <w:szCs w:val="17"/>
                <w:lang w:val="fr-FR"/>
              </w:rPr>
            </w:pPr>
            <w:r>
              <w:rPr>
                <w:sz w:val="17"/>
                <w:szCs w:val="17"/>
                <w:lang w:val="fr-FR"/>
              </w:rPr>
              <w:t>e</w:t>
            </w:r>
            <w:r w:rsidRPr="00E548DD">
              <w:rPr>
                <w:sz w:val="17"/>
                <w:szCs w:val="17"/>
                <w:lang w:val="fr-FR"/>
              </w:rPr>
              <w:t>nseignement assisté par ordinateur</w:t>
            </w:r>
          </w:p>
        </w:tc>
        <w:tc>
          <w:tcPr>
            <w:tcW w:w="1187" w:type="dxa"/>
            <w:gridSpan w:val="4"/>
            <w:shd w:val="clear" w:color="auto" w:fill="FFFFFF"/>
          </w:tcPr>
          <w:p w:rsidR="00641B0F" w:rsidRPr="00E548DD" w:rsidRDefault="00641B0F" w:rsidP="00D11A37">
            <w:pPr>
              <w:spacing w:before="80" w:after="40" w:line="220" w:lineRule="exact"/>
              <w:jc w:val="left"/>
              <w:rPr>
                <w:sz w:val="17"/>
                <w:szCs w:val="17"/>
                <w:lang w:val="fr-FR"/>
              </w:rPr>
            </w:pPr>
          </w:p>
        </w:tc>
        <w:tc>
          <w:tcPr>
            <w:tcW w:w="3283" w:type="dxa"/>
            <w:gridSpan w:val="5"/>
            <w:shd w:val="clear" w:color="auto" w:fill="F3F3F3"/>
          </w:tcPr>
          <w:p w:rsidR="00641B0F" w:rsidRPr="00E548DD" w:rsidRDefault="00641B0F" w:rsidP="00D11A37">
            <w:pPr>
              <w:spacing w:before="80" w:after="40" w:line="220" w:lineRule="exact"/>
              <w:jc w:val="left"/>
              <w:rPr>
                <w:sz w:val="17"/>
                <w:szCs w:val="17"/>
                <w:lang w:val="fr-FR"/>
              </w:rPr>
            </w:pP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Conseil économique et social</w:t>
            </w:r>
            <w:r>
              <w:rPr>
                <w:sz w:val="17"/>
                <w:szCs w:val="17"/>
                <w:lang w:val="fr-FR"/>
              </w:rPr>
              <w:t xml:space="preserve"> (</w:t>
            </w:r>
            <w:r w:rsidRPr="0020591C">
              <w:rPr>
                <w:i/>
                <w:sz w:val="17"/>
                <w:szCs w:val="17"/>
                <w:lang w:val="fr-FR"/>
              </w:rPr>
              <w:t>ne pas utiliser le sigle dans les documents officiels</w:t>
            </w:r>
            <w:r>
              <w:rPr>
                <w:sz w:val="17"/>
                <w:szCs w:val="17"/>
                <w:lang w:val="fr-FR"/>
              </w:rPr>
              <w:t>)</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Pr>
                <w:sz w:val="17"/>
                <w:szCs w:val="17"/>
                <w:lang w:val="fr-FR"/>
              </w:rPr>
              <w:t>ECOSOC</w:t>
            </w:r>
          </w:p>
        </w:tc>
        <w:tc>
          <w:tcPr>
            <w:tcW w:w="3283" w:type="dxa"/>
            <w:gridSpan w:val="5"/>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Economic and Social Council</w:t>
            </w: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ECS</w:t>
            </w: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s</w:t>
            </w:r>
            <w:r w:rsidRPr="00E548DD">
              <w:rPr>
                <w:sz w:val="17"/>
                <w:szCs w:val="17"/>
                <w:lang w:val="fr-FR"/>
              </w:rPr>
              <w:t>atellite européen de télécommunications</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ECS</w:t>
            </w:r>
          </w:p>
        </w:tc>
        <w:tc>
          <w:tcPr>
            <w:tcW w:w="3283" w:type="dxa"/>
            <w:gridSpan w:val="5"/>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European communications satellite</w:t>
            </w: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EDL</w:t>
            </w: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e</w:t>
            </w:r>
            <w:r w:rsidRPr="00E548DD">
              <w:rPr>
                <w:sz w:val="17"/>
                <w:szCs w:val="17"/>
                <w:lang w:val="fr-FR"/>
              </w:rPr>
              <w:t>ngagement(s) de durée limitée</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p>
        </w:tc>
        <w:tc>
          <w:tcPr>
            <w:tcW w:w="3283" w:type="dxa"/>
            <w:gridSpan w:val="5"/>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s</w:t>
            </w:r>
            <w:r w:rsidRPr="00E548DD">
              <w:rPr>
                <w:sz w:val="17"/>
                <w:szCs w:val="17"/>
                <w:lang w:val="fr-FR"/>
              </w:rPr>
              <w:t>e traduit par « heure d</w:t>
            </w:r>
            <w:r>
              <w:rPr>
                <w:sz w:val="17"/>
                <w:szCs w:val="17"/>
                <w:lang w:val="fr-FR"/>
              </w:rPr>
              <w:t>’</w:t>
            </w:r>
            <w:r w:rsidRPr="00E548DD">
              <w:rPr>
                <w:sz w:val="17"/>
                <w:szCs w:val="17"/>
                <w:lang w:val="fr-FR"/>
              </w:rPr>
              <w:t>été de New York »</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EDT</w:t>
            </w:r>
          </w:p>
        </w:tc>
        <w:tc>
          <w:tcPr>
            <w:tcW w:w="3283" w:type="dxa"/>
            <w:gridSpan w:val="5"/>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Eastern Daylight Saving Time</w:t>
            </w: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Service administratif</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EO</w:t>
            </w:r>
          </w:p>
        </w:tc>
        <w:tc>
          <w:tcPr>
            <w:tcW w:w="3283" w:type="dxa"/>
            <w:gridSpan w:val="5"/>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Executive Office</w:t>
            </w: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d</w:t>
            </w:r>
            <w:r w:rsidRPr="00E548DD">
              <w:rPr>
                <w:sz w:val="17"/>
                <w:szCs w:val="17"/>
                <w:lang w:val="fr-FR"/>
              </w:rPr>
              <w:t>ate d</w:t>
            </w:r>
            <w:r>
              <w:rPr>
                <w:sz w:val="17"/>
                <w:szCs w:val="17"/>
                <w:lang w:val="fr-FR"/>
              </w:rPr>
              <w:t>’</w:t>
            </w:r>
            <w:r w:rsidRPr="00E548DD">
              <w:rPr>
                <w:sz w:val="17"/>
                <w:szCs w:val="17"/>
                <w:lang w:val="fr-FR"/>
              </w:rPr>
              <w:t>entrée en fonctions</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EOD</w:t>
            </w:r>
          </w:p>
        </w:tc>
        <w:tc>
          <w:tcPr>
            <w:tcW w:w="3283" w:type="dxa"/>
            <w:gridSpan w:val="5"/>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Entrance on duty</w:t>
            </w:r>
          </w:p>
        </w:tc>
      </w:tr>
      <w:tr w:rsidR="00641B0F" w:rsidRPr="00DB0847"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p>
        </w:tc>
        <w:tc>
          <w:tcPr>
            <w:tcW w:w="3989" w:type="dxa"/>
            <w:gridSpan w:val="2"/>
            <w:shd w:val="clear" w:color="auto" w:fill="F3F3F3"/>
          </w:tcPr>
          <w:p w:rsidR="00641B0F" w:rsidRPr="00E548DD" w:rsidRDefault="00641B0F" w:rsidP="00D11A37">
            <w:pPr>
              <w:spacing w:before="40" w:after="40" w:line="220" w:lineRule="exact"/>
              <w:ind w:right="29"/>
              <w:jc w:val="left"/>
              <w:rPr>
                <w:sz w:val="17"/>
                <w:szCs w:val="17"/>
                <w:lang w:val="fr-FR"/>
              </w:rPr>
            </w:pPr>
            <w:r w:rsidRPr="00E548DD">
              <w:rPr>
                <w:sz w:val="17"/>
                <w:szCs w:val="17"/>
                <w:lang w:val="fr-FR"/>
              </w:rPr>
              <w:t>Cabinet du Secrétaire général</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EOSG</w:t>
            </w:r>
          </w:p>
        </w:tc>
        <w:tc>
          <w:tcPr>
            <w:tcW w:w="3283" w:type="dxa"/>
            <w:gridSpan w:val="5"/>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Executive Office of the Secretary-General</w:t>
            </w:r>
          </w:p>
        </w:tc>
      </w:tr>
      <w:tr w:rsidR="007C6C09" w:rsidRPr="007C6C09" w:rsidTr="0060025E">
        <w:tblPrEx>
          <w:tblCellMar>
            <w:top w:w="0" w:type="dxa"/>
            <w:bottom w:w="0" w:type="dxa"/>
          </w:tblCellMar>
        </w:tblPrEx>
        <w:trPr>
          <w:gridAfter w:val="1"/>
          <w:wAfter w:w="36" w:type="dxa"/>
        </w:trPr>
        <w:tc>
          <w:tcPr>
            <w:tcW w:w="1361" w:type="dxa"/>
            <w:gridSpan w:val="4"/>
            <w:shd w:val="clear" w:color="auto" w:fill="FFFFFF"/>
          </w:tcPr>
          <w:p w:rsidR="007C6C09" w:rsidRPr="007C6C09" w:rsidRDefault="007C6C09" w:rsidP="00D11A37">
            <w:pPr>
              <w:spacing w:before="40" w:after="40" w:line="220" w:lineRule="exact"/>
              <w:jc w:val="left"/>
              <w:rPr>
                <w:b/>
                <w:sz w:val="17"/>
                <w:szCs w:val="17"/>
                <w:lang w:val="fr-FR"/>
              </w:rPr>
            </w:pPr>
            <w:r w:rsidRPr="007C6C09">
              <w:rPr>
                <w:b/>
                <w:lang w:val="fr-FR"/>
              </w:rPr>
              <w:t>EIIL</w:t>
            </w:r>
          </w:p>
        </w:tc>
        <w:tc>
          <w:tcPr>
            <w:tcW w:w="3989" w:type="dxa"/>
            <w:gridSpan w:val="2"/>
            <w:shd w:val="clear" w:color="auto" w:fill="F3F3F3"/>
          </w:tcPr>
          <w:p w:rsidR="007C6C09" w:rsidRPr="00E548DD" w:rsidRDefault="007C6C09" w:rsidP="00D11A37">
            <w:pPr>
              <w:spacing w:before="40" w:after="40" w:line="220" w:lineRule="exact"/>
              <w:ind w:right="29"/>
              <w:jc w:val="left"/>
              <w:rPr>
                <w:sz w:val="17"/>
                <w:szCs w:val="17"/>
                <w:lang w:val="fr-FR"/>
              </w:rPr>
            </w:pPr>
            <w:r w:rsidRPr="00C15050">
              <w:rPr>
                <w:lang w:val="fr-FR"/>
              </w:rPr>
              <w:t>État islamique d’Iraq et du Levant</w:t>
            </w:r>
            <w:r>
              <w:rPr>
                <w:lang w:val="fr-FR"/>
              </w:rPr>
              <w:t xml:space="preserve"> (organisation terroriste)</w:t>
            </w:r>
          </w:p>
        </w:tc>
        <w:tc>
          <w:tcPr>
            <w:tcW w:w="1187" w:type="dxa"/>
            <w:gridSpan w:val="4"/>
            <w:shd w:val="clear" w:color="auto" w:fill="FFFFFF"/>
          </w:tcPr>
          <w:p w:rsidR="007C6C09" w:rsidRPr="00E548DD" w:rsidRDefault="007C6C09" w:rsidP="00D11A37">
            <w:pPr>
              <w:spacing w:before="40" w:after="40" w:line="220" w:lineRule="exact"/>
              <w:jc w:val="left"/>
              <w:rPr>
                <w:sz w:val="17"/>
                <w:szCs w:val="17"/>
                <w:lang w:val="fr-FR"/>
              </w:rPr>
            </w:pPr>
          </w:p>
        </w:tc>
        <w:tc>
          <w:tcPr>
            <w:tcW w:w="3283" w:type="dxa"/>
            <w:gridSpan w:val="5"/>
            <w:shd w:val="clear" w:color="auto" w:fill="F3F3F3"/>
          </w:tcPr>
          <w:p w:rsidR="007C6C09" w:rsidRPr="007C6C09" w:rsidRDefault="007C6C09" w:rsidP="00D11A37">
            <w:pPr>
              <w:spacing w:before="40" w:after="40" w:line="220" w:lineRule="exact"/>
              <w:jc w:val="left"/>
              <w:rPr>
                <w:sz w:val="17"/>
                <w:szCs w:val="17"/>
              </w:rPr>
            </w:pP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e-PAS</w:t>
            </w:r>
          </w:p>
        </w:tc>
        <w:tc>
          <w:tcPr>
            <w:tcW w:w="3989" w:type="dxa"/>
            <w:gridSpan w:val="2"/>
            <w:shd w:val="clear" w:color="auto" w:fill="F3F3F3"/>
          </w:tcPr>
          <w:p w:rsidR="00641B0F" w:rsidRPr="00DB3BF4" w:rsidRDefault="00641B0F" w:rsidP="00D11A37">
            <w:pPr>
              <w:spacing w:before="40" w:after="40" w:line="220" w:lineRule="exact"/>
              <w:ind w:right="29"/>
              <w:jc w:val="left"/>
              <w:rPr>
                <w:sz w:val="17"/>
                <w:szCs w:val="17"/>
                <w:lang w:val="fr-FR"/>
              </w:rPr>
            </w:pPr>
            <w:r w:rsidRPr="00E548DD">
              <w:rPr>
                <w:sz w:val="17"/>
                <w:szCs w:val="17"/>
                <w:lang w:val="fr-FR"/>
              </w:rPr>
              <w:t>Système électronique d</w:t>
            </w:r>
            <w:r>
              <w:rPr>
                <w:sz w:val="17"/>
                <w:szCs w:val="17"/>
                <w:lang w:val="fr-FR"/>
              </w:rPr>
              <w:t>’</w:t>
            </w:r>
            <w:r w:rsidRPr="00E548DD">
              <w:rPr>
                <w:sz w:val="17"/>
                <w:szCs w:val="17"/>
                <w:lang w:val="fr-FR"/>
              </w:rPr>
              <w:t>évaluation et de notation des</w:t>
            </w:r>
            <w:r>
              <w:rPr>
                <w:sz w:val="17"/>
                <w:szCs w:val="17"/>
                <w:lang w:val="fr-FR"/>
              </w:rPr>
              <w:t> </w:t>
            </w:r>
            <w:r w:rsidRPr="00E548DD">
              <w:rPr>
                <w:sz w:val="17"/>
                <w:szCs w:val="17"/>
                <w:lang w:val="fr-FR"/>
              </w:rPr>
              <w:t>fonctionnaires</w:t>
            </w:r>
            <w:r>
              <w:rPr>
                <w:sz w:val="17"/>
                <w:szCs w:val="17"/>
                <w:lang w:val="fr-FR"/>
              </w:rPr>
              <w:t>, PAS en ligne</w:t>
            </w:r>
            <w:r w:rsidR="00DB3BF4">
              <w:rPr>
                <w:sz w:val="17"/>
                <w:szCs w:val="17"/>
                <w:lang w:val="fr-FR"/>
              </w:rPr>
              <w:t xml:space="preserve"> (</w:t>
            </w:r>
            <w:r w:rsidR="00DB3BF4">
              <w:rPr>
                <w:i/>
                <w:sz w:val="17"/>
                <w:szCs w:val="17"/>
                <w:lang w:val="fr-FR"/>
              </w:rPr>
              <w:t>remplacé en 2012 par</w:t>
            </w:r>
            <w:r w:rsidR="00DB3BF4">
              <w:rPr>
                <w:sz w:val="17"/>
                <w:szCs w:val="17"/>
                <w:lang w:val="fr-FR"/>
              </w:rPr>
              <w:t xml:space="preserve"> e-Performance)</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e-PAS</w:t>
            </w:r>
          </w:p>
        </w:tc>
        <w:tc>
          <w:tcPr>
            <w:tcW w:w="3283" w:type="dxa"/>
            <w:gridSpan w:val="5"/>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Electronic Performance Appraisal System</w:t>
            </w: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ESRO</w:t>
            </w: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Organisation européenne de recherches spatiales</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ESRO</w:t>
            </w:r>
          </w:p>
        </w:tc>
        <w:tc>
          <w:tcPr>
            <w:tcW w:w="3283" w:type="dxa"/>
            <w:gridSpan w:val="5"/>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 xml:space="preserve">European Space Research Organisation </w:t>
            </w: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s</w:t>
            </w:r>
            <w:r w:rsidRPr="00E548DD">
              <w:rPr>
                <w:sz w:val="17"/>
                <w:szCs w:val="17"/>
                <w:lang w:val="fr-FR"/>
              </w:rPr>
              <w:t>e traduit par « heure d</w:t>
            </w:r>
            <w:r>
              <w:rPr>
                <w:sz w:val="17"/>
                <w:szCs w:val="17"/>
                <w:lang w:val="fr-FR"/>
              </w:rPr>
              <w:t>’</w:t>
            </w:r>
            <w:r w:rsidRPr="00E548DD">
              <w:rPr>
                <w:sz w:val="17"/>
                <w:szCs w:val="17"/>
                <w:lang w:val="fr-FR"/>
              </w:rPr>
              <w:t>hiver de New York »</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EST</w:t>
            </w:r>
          </w:p>
        </w:tc>
        <w:tc>
          <w:tcPr>
            <w:tcW w:w="3283" w:type="dxa"/>
            <w:gridSpan w:val="5"/>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Eastern Standard Time</w:t>
            </w:r>
          </w:p>
        </w:tc>
      </w:tr>
      <w:tr w:rsidR="00641B0F" w:rsidRPr="00DB0847"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891FBD">
            <w:pPr>
              <w:keepNext/>
              <w:keepLines/>
              <w:spacing w:before="40" w:after="40" w:line="220" w:lineRule="exact"/>
              <w:jc w:val="left"/>
              <w:rPr>
                <w:b/>
                <w:sz w:val="17"/>
                <w:szCs w:val="17"/>
                <w:lang w:val="fr-FR"/>
              </w:rPr>
            </w:pPr>
            <w:r w:rsidRPr="00E548DD">
              <w:rPr>
                <w:b/>
                <w:sz w:val="17"/>
                <w:szCs w:val="17"/>
                <w:lang w:val="fr-FR"/>
              </w:rPr>
              <w:t>EUMETSAT</w:t>
            </w:r>
          </w:p>
        </w:tc>
        <w:tc>
          <w:tcPr>
            <w:tcW w:w="3989" w:type="dxa"/>
            <w:gridSpan w:val="2"/>
            <w:shd w:val="clear" w:color="auto" w:fill="F3F3F3"/>
          </w:tcPr>
          <w:p w:rsidR="00641B0F" w:rsidRPr="00E548DD" w:rsidRDefault="00641B0F" w:rsidP="00891FBD">
            <w:pPr>
              <w:keepNext/>
              <w:keepLines/>
              <w:spacing w:before="40" w:after="40" w:line="220" w:lineRule="exact"/>
              <w:jc w:val="left"/>
              <w:rPr>
                <w:sz w:val="17"/>
                <w:szCs w:val="17"/>
                <w:lang w:val="fr-FR"/>
              </w:rPr>
            </w:pPr>
            <w:r w:rsidRPr="00E548DD">
              <w:rPr>
                <w:sz w:val="17"/>
                <w:szCs w:val="17"/>
                <w:lang w:val="fr-FR"/>
              </w:rPr>
              <w:t>Organisation européenne pour l</w:t>
            </w:r>
            <w:r>
              <w:rPr>
                <w:sz w:val="17"/>
                <w:szCs w:val="17"/>
                <w:lang w:val="fr-FR"/>
              </w:rPr>
              <w:t>’</w:t>
            </w:r>
            <w:r w:rsidRPr="00E548DD">
              <w:rPr>
                <w:sz w:val="17"/>
                <w:szCs w:val="17"/>
                <w:lang w:val="fr-FR"/>
              </w:rPr>
              <w:t>exploitation de satellites météorologiques (</w:t>
            </w:r>
            <w:r w:rsidRPr="0020591C">
              <w:rPr>
                <w:i/>
                <w:sz w:val="17"/>
                <w:szCs w:val="17"/>
                <w:lang w:val="fr-FR"/>
              </w:rPr>
              <w:t>tout en majuscules lorsque l</w:t>
            </w:r>
            <w:r>
              <w:rPr>
                <w:i/>
                <w:sz w:val="17"/>
                <w:szCs w:val="17"/>
                <w:lang w:val="fr-FR"/>
              </w:rPr>
              <w:t>’</w:t>
            </w:r>
            <w:r w:rsidRPr="0020591C">
              <w:rPr>
                <w:i/>
                <w:sz w:val="17"/>
                <w:szCs w:val="17"/>
                <w:lang w:val="fr-FR"/>
              </w:rPr>
              <w:t>on désigne l</w:t>
            </w:r>
            <w:r>
              <w:rPr>
                <w:i/>
                <w:sz w:val="17"/>
                <w:szCs w:val="17"/>
                <w:lang w:val="fr-FR"/>
              </w:rPr>
              <w:t>’</w:t>
            </w:r>
            <w:r w:rsidRPr="0020591C">
              <w:rPr>
                <w:i/>
                <w:sz w:val="17"/>
                <w:szCs w:val="17"/>
                <w:lang w:val="fr-FR"/>
              </w:rPr>
              <w:t>organisation</w:t>
            </w:r>
            <w:r w:rsidRPr="00E548DD">
              <w:rPr>
                <w:sz w:val="17"/>
                <w:szCs w:val="17"/>
                <w:lang w:val="fr-FR"/>
              </w:rPr>
              <w:t>)</w:t>
            </w:r>
          </w:p>
        </w:tc>
        <w:tc>
          <w:tcPr>
            <w:tcW w:w="1187" w:type="dxa"/>
            <w:gridSpan w:val="4"/>
            <w:shd w:val="clear" w:color="auto" w:fill="FFFFFF"/>
          </w:tcPr>
          <w:p w:rsidR="00641B0F" w:rsidRPr="00E548DD" w:rsidRDefault="00641B0F" w:rsidP="00891FBD">
            <w:pPr>
              <w:keepNext/>
              <w:keepLines/>
              <w:spacing w:before="40" w:after="40" w:line="220" w:lineRule="exact"/>
              <w:jc w:val="left"/>
              <w:rPr>
                <w:sz w:val="17"/>
                <w:szCs w:val="17"/>
                <w:lang w:val="fr-FR"/>
              </w:rPr>
            </w:pPr>
            <w:r w:rsidRPr="00E548DD">
              <w:rPr>
                <w:sz w:val="17"/>
                <w:szCs w:val="17"/>
                <w:lang w:val="fr-FR"/>
              </w:rPr>
              <w:t>EUMETSAT</w:t>
            </w:r>
          </w:p>
        </w:tc>
        <w:tc>
          <w:tcPr>
            <w:tcW w:w="3283" w:type="dxa"/>
            <w:gridSpan w:val="5"/>
            <w:shd w:val="clear" w:color="auto" w:fill="F3F3F3"/>
          </w:tcPr>
          <w:p w:rsidR="00641B0F" w:rsidRPr="00DB0847" w:rsidRDefault="00641B0F" w:rsidP="00891FBD">
            <w:pPr>
              <w:keepNext/>
              <w:keepLines/>
              <w:spacing w:before="40" w:after="40" w:line="220" w:lineRule="exact"/>
              <w:jc w:val="left"/>
              <w:rPr>
                <w:sz w:val="17"/>
                <w:szCs w:val="17"/>
                <w:lang w:val="en-US"/>
              </w:rPr>
            </w:pPr>
            <w:r w:rsidRPr="00DB0847">
              <w:rPr>
                <w:sz w:val="17"/>
                <w:szCs w:val="17"/>
                <w:lang w:val="en-US"/>
              </w:rPr>
              <w:t>European Organization for the Exploitation of Meteorological Satellites</w:t>
            </w:r>
          </w:p>
        </w:tc>
      </w:tr>
      <w:tr w:rsidR="00641B0F" w:rsidRPr="00DB0847"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EURATOM</w:t>
            </w: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Communauté européenne de l</w:t>
            </w:r>
            <w:r>
              <w:rPr>
                <w:sz w:val="17"/>
                <w:szCs w:val="17"/>
                <w:lang w:val="fr-FR"/>
              </w:rPr>
              <w:t>’</w:t>
            </w:r>
            <w:r w:rsidRPr="00E548DD">
              <w:rPr>
                <w:sz w:val="17"/>
                <w:szCs w:val="17"/>
                <w:lang w:val="fr-FR"/>
              </w:rPr>
              <w:t>énergie atomique (CEEA)</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EURATOM</w:t>
            </w:r>
          </w:p>
        </w:tc>
        <w:tc>
          <w:tcPr>
            <w:tcW w:w="3283" w:type="dxa"/>
            <w:gridSpan w:val="5"/>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European Atomic Energy Community (ou EAEC)</w:t>
            </w:r>
          </w:p>
        </w:tc>
      </w:tr>
      <w:tr w:rsidR="00641B0F" w:rsidRPr="00DB0847" w:rsidTr="0060025E">
        <w:tblPrEx>
          <w:tblCellMar>
            <w:top w:w="0" w:type="dxa"/>
            <w:bottom w:w="0" w:type="dxa"/>
          </w:tblCellMar>
        </w:tblPrEx>
        <w:trPr>
          <w:gridAfter w:val="1"/>
          <w:wAfter w:w="36" w:type="dxa"/>
        </w:trPr>
        <w:tc>
          <w:tcPr>
            <w:tcW w:w="1361" w:type="dxa"/>
            <w:gridSpan w:val="4"/>
            <w:shd w:val="clear" w:color="auto" w:fill="FFFFFF"/>
          </w:tcPr>
          <w:p w:rsidR="00641B0F" w:rsidRPr="002645F8" w:rsidRDefault="00641B0F" w:rsidP="00D11A37">
            <w:pPr>
              <w:keepNext/>
              <w:keepLines/>
              <w:spacing w:before="40" w:after="40" w:line="220" w:lineRule="exact"/>
              <w:jc w:val="left"/>
              <w:rPr>
                <w:b/>
                <w:spacing w:val="0"/>
                <w:w w:val="100"/>
                <w:sz w:val="17"/>
                <w:szCs w:val="17"/>
                <w:lang w:val="fr-FR"/>
              </w:rPr>
            </w:pPr>
            <w:r w:rsidRPr="002645F8">
              <w:rPr>
                <w:b/>
                <w:spacing w:val="0"/>
                <w:w w:val="100"/>
                <w:sz w:val="17"/>
                <w:szCs w:val="17"/>
                <w:lang w:val="fr-FR"/>
              </w:rPr>
              <w:t>EUROCONTROL</w:t>
            </w:r>
          </w:p>
        </w:tc>
        <w:tc>
          <w:tcPr>
            <w:tcW w:w="3989" w:type="dxa"/>
            <w:gridSpan w:val="2"/>
            <w:shd w:val="clear" w:color="auto" w:fill="F3F3F3"/>
          </w:tcPr>
          <w:p w:rsidR="00641B0F" w:rsidRPr="00E548DD" w:rsidRDefault="00641B0F" w:rsidP="00D11A37">
            <w:pPr>
              <w:keepNext/>
              <w:keepLines/>
              <w:spacing w:before="40" w:after="40" w:line="220" w:lineRule="exact"/>
              <w:ind w:left="43"/>
              <w:jc w:val="left"/>
              <w:rPr>
                <w:sz w:val="17"/>
                <w:szCs w:val="17"/>
                <w:lang w:val="fr-FR"/>
              </w:rPr>
            </w:pPr>
            <w:r w:rsidRPr="00E548DD">
              <w:rPr>
                <w:sz w:val="17"/>
                <w:szCs w:val="17"/>
                <w:lang w:val="fr-FR"/>
              </w:rPr>
              <w:t>Organisation européenne pour la sécurité de la navigation aérienne</w:t>
            </w:r>
          </w:p>
        </w:tc>
        <w:tc>
          <w:tcPr>
            <w:tcW w:w="1187" w:type="dxa"/>
            <w:gridSpan w:val="4"/>
            <w:shd w:val="clear" w:color="auto" w:fill="FFFFFF"/>
          </w:tcPr>
          <w:p w:rsidR="00641B0F" w:rsidRPr="002645F8" w:rsidRDefault="00641B0F" w:rsidP="00D11A37">
            <w:pPr>
              <w:keepNext/>
              <w:keepLines/>
              <w:spacing w:before="40" w:after="40" w:line="220" w:lineRule="exact"/>
              <w:jc w:val="left"/>
              <w:rPr>
                <w:spacing w:val="-8"/>
                <w:w w:val="100"/>
                <w:sz w:val="17"/>
                <w:szCs w:val="17"/>
                <w:lang w:val="fr-FR"/>
              </w:rPr>
            </w:pPr>
            <w:r w:rsidRPr="002645F8">
              <w:rPr>
                <w:spacing w:val="-8"/>
                <w:w w:val="100"/>
                <w:sz w:val="17"/>
                <w:szCs w:val="17"/>
                <w:lang w:val="fr-FR"/>
              </w:rPr>
              <w:t>EUROCONTROL</w:t>
            </w:r>
          </w:p>
        </w:tc>
        <w:tc>
          <w:tcPr>
            <w:tcW w:w="3283" w:type="dxa"/>
            <w:gridSpan w:val="5"/>
            <w:shd w:val="clear" w:color="auto" w:fill="F3F3F3"/>
          </w:tcPr>
          <w:p w:rsidR="00641B0F" w:rsidRPr="00DB0847" w:rsidRDefault="00641B0F" w:rsidP="00D11A37">
            <w:pPr>
              <w:keepNext/>
              <w:keepLines/>
              <w:spacing w:before="40" w:after="40" w:line="220" w:lineRule="exact"/>
              <w:ind w:left="43"/>
              <w:jc w:val="left"/>
              <w:rPr>
                <w:sz w:val="17"/>
                <w:szCs w:val="17"/>
                <w:lang w:val="en-US"/>
              </w:rPr>
            </w:pPr>
            <w:r w:rsidRPr="00DB0847">
              <w:rPr>
                <w:sz w:val="17"/>
                <w:szCs w:val="17"/>
                <w:lang w:val="en-US"/>
              </w:rPr>
              <w:t>European Organization for the Safety of Air Navigation</w:t>
            </w:r>
          </w:p>
        </w:tc>
      </w:tr>
      <w:tr w:rsidR="00641B0F" w:rsidRPr="00DB0847"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EUROSTAT</w:t>
            </w: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Office statistique des Communautés européennes</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EUROSTAT</w:t>
            </w:r>
          </w:p>
        </w:tc>
        <w:tc>
          <w:tcPr>
            <w:tcW w:w="3283" w:type="dxa"/>
            <w:gridSpan w:val="5"/>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Statistical Office of the European Communities</w:t>
            </w:r>
          </w:p>
        </w:tc>
      </w:tr>
      <w:tr w:rsidR="00641B0F" w:rsidRPr="00DB0847"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EUROVISION</w:t>
            </w:r>
          </w:p>
        </w:tc>
        <w:tc>
          <w:tcPr>
            <w:tcW w:w="3989"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Union européenne de radiodiffusion (</w:t>
            </w:r>
            <w:r w:rsidRPr="00E30B82">
              <w:rPr>
                <w:i/>
                <w:sz w:val="17"/>
                <w:szCs w:val="17"/>
                <w:lang w:val="fr-FR"/>
              </w:rPr>
              <w:t xml:space="preserve">ou </w:t>
            </w:r>
            <w:r w:rsidRPr="00E548DD">
              <w:rPr>
                <w:sz w:val="17"/>
                <w:szCs w:val="17"/>
                <w:lang w:val="fr-FR"/>
              </w:rPr>
              <w:t>UER)</w:t>
            </w:r>
          </w:p>
        </w:tc>
        <w:tc>
          <w:tcPr>
            <w:tcW w:w="1187" w:type="dxa"/>
            <w:gridSpan w:val="4"/>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EUROVISION</w:t>
            </w:r>
          </w:p>
        </w:tc>
        <w:tc>
          <w:tcPr>
            <w:tcW w:w="3283" w:type="dxa"/>
            <w:gridSpan w:val="5"/>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 xml:space="preserve">European Broadcasting </w:t>
            </w:r>
            <w:smartTag w:uri="urn:schemas-microsoft-com:office:smarttags" w:element="place">
              <w:r w:rsidRPr="00DB0847">
                <w:rPr>
                  <w:sz w:val="17"/>
                  <w:szCs w:val="17"/>
                  <w:lang w:val="en-US"/>
                </w:rPr>
                <w:t>Union</w:t>
              </w:r>
            </w:smartTag>
            <w:r w:rsidRPr="00DB0847">
              <w:rPr>
                <w:sz w:val="17"/>
                <w:szCs w:val="17"/>
                <w:lang w:val="en-US"/>
              </w:rPr>
              <w:t xml:space="preserve"> (</w:t>
            </w:r>
            <w:r w:rsidRPr="00E30B82">
              <w:rPr>
                <w:i/>
                <w:sz w:val="17"/>
                <w:szCs w:val="17"/>
                <w:lang w:val="en-US"/>
              </w:rPr>
              <w:t>or</w:t>
            </w:r>
            <w:r w:rsidRPr="00DB0847">
              <w:rPr>
                <w:sz w:val="17"/>
                <w:szCs w:val="17"/>
                <w:lang w:val="en-US"/>
              </w:rPr>
              <w:t xml:space="preserve"> EBU)</w:t>
            </w:r>
          </w:p>
        </w:tc>
      </w:tr>
      <w:tr w:rsidR="00641B0F" w:rsidRPr="00E548DD" w:rsidTr="0060025E">
        <w:tblPrEx>
          <w:tblCellMar>
            <w:top w:w="0" w:type="dxa"/>
            <w:bottom w:w="0" w:type="dxa"/>
          </w:tblCellMar>
        </w:tblPrEx>
        <w:trPr>
          <w:gridAfter w:val="1"/>
          <w:wAfter w:w="36" w:type="dxa"/>
        </w:trPr>
        <w:tc>
          <w:tcPr>
            <w:tcW w:w="1361" w:type="dxa"/>
            <w:gridSpan w:val="4"/>
            <w:shd w:val="clear" w:color="auto" w:fill="FFFFFF"/>
          </w:tcPr>
          <w:p w:rsidR="00641B0F" w:rsidRPr="00E548DD" w:rsidRDefault="00641B0F" w:rsidP="00D11A37">
            <w:pPr>
              <w:spacing w:before="40" w:after="80" w:line="220" w:lineRule="exact"/>
              <w:jc w:val="left"/>
              <w:rPr>
                <w:b/>
                <w:sz w:val="17"/>
                <w:szCs w:val="17"/>
                <w:lang w:val="fr-FR"/>
              </w:rPr>
            </w:pPr>
            <w:r w:rsidRPr="00E548DD">
              <w:rPr>
                <w:b/>
                <w:sz w:val="17"/>
                <w:szCs w:val="17"/>
                <w:lang w:val="fr-FR"/>
              </w:rPr>
              <w:t>EUTELSAT</w:t>
            </w:r>
          </w:p>
        </w:tc>
        <w:tc>
          <w:tcPr>
            <w:tcW w:w="3989" w:type="dxa"/>
            <w:gridSpan w:val="2"/>
            <w:shd w:val="clear" w:color="auto" w:fill="F3F3F3"/>
          </w:tcPr>
          <w:p w:rsidR="00641B0F" w:rsidRPr="00E548DD" w:rsidRDefault="00641B0F" w:rsidP="00D11A37">
            <w:pPr>
              <w:spacing w:before="40" w:after="80" w:line="220" w:lineRule="exact"/>
              <w:jc w:val="left"/>
              <w:rPr>
                <w:sz w:val="17"/>
                <w:szCs w:val="17"/>
                <w:lang w:val="fr-FR"/>
              </w:rPr>
            </w:pPr>
            <w:r w:rsidRPr="00E548DD">
              <w:rPr>
                <w:sz w:val="17"/>
                <w:szCs w:val="17"/>
                <w:lang w:val="fr-FR"/>
              </w:rPr>
              <w:t>Organisation européenne de télécommunications par satellites (</w:t>
            </w:r>
            <w:r w:rsidRPr="0020591C">
              <w:rPr>
                <w:i/>
                <w:sz w:val="17"/>
                <w:szCs w:val="17"/>
                <w:lang w:val="fr-FR"/>
              </w:rPr>
              <w:t>t</w:t>
            </w:r>
            <w:r w:rsidRPr="0020591C">
              <w:rPr>
                <w:i/>
                <w:iCs/>
                <w:sz w:val="17"/>
                <w:szCs w:val="17"/>
                <w:lang w:val="fr-FR"/>
              </w:rPr>
              <w:t>out en majuscules lorsque l</w:t>
            </w:r>
            <w:r>
              <w:rPr>
                <w:i/>
                <w:iCs/>
                <w:sz w:val="17"/>
                <w:szCs w:val="17"/>
                <w:lang w:val="fr-FR"/>
              </w:rPr>
              <w:t>’</w:t>
            </w:r>
            <w:r w:rsidRPr="0020591C">
              <w:rPr>
                <w:i/>
                <w:iCs/>
                <w:sz w:val="17"/>
                <w:szCs w:val="17"/>
                <w:lang w:val="fr-FR"/>
              </w:rPr>
              <w:t>on désigne l</w:t>
            </w:r>
            <w:r>
              <w:rPr>
                <w:i/>
                <w:iCs/>
                <w:sz w:val="17"/>
                <w:szCs w:val="17"/>
                <w:lang w:val="fr-FR"/>
              </w:rPr>
              <w:t>’</w:t>
            </w:r>
            <w:r w:rsidRPr="0020591C">
              <w:rPr>
                <w:i/>
                <w:iCs/>
                <w:sz w:val="17"/>
                <w:szCs w:val="17"/>
                <w:lang w:val="fr-FR"/>
              </w:rPr>
              <w:t>organisation</w:t>
            </w:r>
            <w:r w:rsidRPr="00E548DD">
              <w:rPr>
                <w:iCs/>
                <w:sz w:val="17"/>
                <w:szCs w:val="17"/>
                <w:lang w:val="fr-FR"/>
              </w:rPr>
              <w:t>)</w:t>
            </w:r>
          </w:p>
        </w:tc>
        <w:tc>
          <w:tcPr>
            <w:tcW w:w="1187" w:type="dxa"/>
            <w:gridSpan w:val="4"/>
            <w:shd w:val="clear" w:color="auto" w:fill="FFFFFF"/>
          </w:tcPr>
          <w:p w:rsidR="00641B0F" w:rsidRPr="00E548DD" w:rsidRDefault="00641B0F" w:rsidP="00D11A37">
            <w:pPr>
              <w:spacing w:before="40" w:after="80" w:line="220" w:lineRule="exact"/>
              <w:jc w:val="left"/>
              <w:rPr>
                <w:sz w:val="17"/>
                <w:szCs w:val="17"/>
                <w:lang w:val="fr-FR"/>
              </w:rPr>
            </w:pPr>
            <w:r w:rsidRPr="00E548DD">
              <w:rPr>
                <w:sz w:val="17"/>
                <w:szCs w:val="17"/>
                <w:lang w:val="fr-FR"/>
              </w:rPr>
              <w:t>EUTELSAT</w:t>
            </w:r>
          </w:p>
        </w:tc>
        <w:tc>
          <w:tcPr>
            <w:tcW w:w="3283" w:type="dxa"/>
            <w:gridSpan w:val="5"/>
            <w:shd w:val="clear" w:color="auto" w:fill="F3F3F3"/>
          </w:tcPr>
          <w:p w:rsidR="00641B0F" w:rsidRPr="00E548DD" w:rsidRDefault="00641B0F" w:rsidP="00D11A37">
            <w:pPr>
              <w:spacing w:before="40" w:after="80" w:line="220" w:lineRule="exact"/>
              <w:jc w:val="left"/>
              <w:rPr>
                <w:sz w:val="17"/>
                <w:szCs w:val="17"/>
                <w:lang w:val="fr-FR"/>
              </w:rPr>
            </w:pPr>
            <w:r w:rsidRPr="00E548DD">
              <w:rPr>
                <w:sz w:val="17"/>
                <w:szCs w:val="17"/>
                <w:lang w:val="fr-FR"/>
              </w:rPr>
              <w:t>European Telecommunications Satellite Organization</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D11A37">
            <w:pPr>
              <w:keepNext/>
              <w:keepLines/>
              <w:spacing w:before="80" w:after="80" w:line="230" w:lineRule="exact"/>
              <w:jc w:val="center"/>
              <w:rPr>
                <w:b/>
                <w:i/>
                <w:sz w:val="24"/>
                <w:szCs w:val="24"/>
                <w:lang w:val="fr-FR"/>
              </w:rPr>
            </w:pPr>
            <w:r w:rsidRPr="00E548DD">
              <w:rPr>
                <w:b/>
                <w:i/>
                <w:sz w:val="24"/>
                <w:szCs w:val="24"/>
                <w:lang w:val="fr-FR"/>
              </w:rPr>
              <w:t>F</w:t>
            </w:r>
          </w:p>
        </w:tc>
      </w:tr>
      <w:tr w:rsidR="00641B0F" w:rsidRPr="00DB0847" w:rsidTr="0060025E">
        <w:tblPrEx>
          <w:tblCellMar>
            <w:top w:w="0" w:type="dxa"/>
            <w:bottom w:w="0" w:type="dxa"/>
          </w:tblCellMar>
        </w:tblPrEx>
        <w:tc>
          <w:tcPr>
            <w:tcW w:w="1361" w:type="dxa"/>
            <w:gridSpan w:val="4"/>
            <w:tcBorders>
              <w:top w:val="single" w:sz="4" w:space="0" w:color="auto"/>
            </w:tcBorders>
            <w:shd w:val="clear" w:color="auto" w:fill="FFFFFF"/>
          </w:tcPr>
          <w:p w:rsidR="00641B0F" w:rsidRPr="00E548DD" w:rsidRDefault="00641B0F" w:rsidP="00D11A37">
            <w:pPr>
              <w:keepNext/>
              <w:keepLines/>
              <w:spacing w:before="80" w:after="40" w:line="220" w:lineRule="exact"/>
              <w:jc w:val="left"/>
              <w:rPr>
                <w:b/>
                <w:sz w:val="17"/>
                <w:szCs w:val="17"/>
                <w:lang w:val="fr-FR"/>
              </w:rPr>
            </w:pPr>
            <w:r w:rsidRPr="00E548DD">
              <w:rPr>
                <w:b/>
                <w:sz w:val="17"/>
                <w:szCs w:val="17"/>
                <w:lang w:val="fr-FR"/>
              </w:rPr>
              <w:t>FAAFI</w:t>
            </w:r>
          </w:p>
        </w:tc>
        <w:tc>
          <w:tcPr>
            <w:tcW w:w="3960" w:type="dxa"/>
            <w:tcBorders>
              <w:top w:val="single" w:sz="4" w:space="0" w:color="auto"/>
            </w:tcBorders>
            <w:shd w:val="clear" w:color="auto" w:fill="F3F3F3"/>
          </w:tcPr>
          <w:p w:rsidR="00641B0F" w:rsidRPr="00E548DD" w:rsidRDefault="00641B0F" w:rsidP="00D11A37">
            <w:pPr>
              <w:keepNext/>
              <w:keepLines/>
              <w:spacing w:before="80" w:after="40" w:line="220" w:lineRule="exact"/>
              <w:jc w:val="left"/>
              <w:rPr>
                <w:sz w:val="17"/>
                <w:szCs w:val="17"/>
                <w:lang w:val="fr-FR"/>
              </w:rPr>
            </w:pPr>
            <w:r w:rsidRPr="00E548DD">
              <w:rPr>
                <w:sz w:val="17"/>
                <w:szCs w:val="17"/>
                <w:lang w:val="fr-FR"/>
              </w:rPr>
              <w:t>Fédération des associations d</w:t>
            </w:r>
            <w:r>
              <w:rPr>
                <w:sz w:val="17"/>
                <w:szCs w:val="17"/>
                <w:lang w:val="fr-FR"/>
              </w:rPr>
              <w:t>’</w:t>
            </w:r>
            <w:r w:rsidRPr="00E548DD">
              <w:rPr>
                <w:sz w:val="17"/>
                <w:szCs w:val="17"/>
                <w:lang w:val="fr-FR"/>
              </w:rPr>
              <w:t>anciens fonctionnaires</w:t>
            </w:r>
            <w:r>
              <w:rPr>
                <w:sz w:val="17"/>
                <w:szCs w:val="17"/>
                <w:lang w:val="fr-FR"/>
              </w:rPr>
              <w:t> </w:t>
            </w:r>
            <w:r w:rsidRPr="00E548DD">
              <w:rPr>
                <w:sz w:val="17"/>
                <w:szCs w:val="17"/>
                <w:lang w:val="fr-FR"/>
              </w:rPr>
              <w:t xml:space="preserve">internationaux </w:t>
            </w:r>
          </w:p>
        </w:tc>
        <w:tc>
          <w:tcPr>
            <w:tcW w:w="1216" w:type="dxa"/>
            <w:gridSpan w:val="5"/>
            <w:tcBorders>
              <w:top w:val="single" w:sz="4" w:space="0" w:color="auto"/>
            </w:tcBorders>
            <w:shd w:val="clear" w:color="auto" w:fill="FFFFFF"/>
          </w:tcPr>
          <w:p w:rsidR="00641B0F" w:rsidRPr="00E548DD" w:rsidRDefault="00641B0F" w:rsidP="00D11A37">
            <w:pPr>
              <w:keepNext/>
              <w:keepLines/>
              <w:spacing w:before="80" w:after="40" w:line="220" w:lineRule="exact"/>
              <w:jc w:val="left"/>
              <w:rPr>
                <w:sz w:val="17"/>
                <w:szCs w:val="17"/>
                <w:lang w:val="fr-FR"/>
              </w:rPr>
            </w:pPr>
            <w:r w:rsidRPr="00E548DD">
              <w:rPr>
                <w:sz w:val="17"/>
                <w:szCs w:val="17"/>
                <w:lang w:val="fr-FR"/>
              </w:rPr>
              <w:t>FAFICS</w:t>
            </w:r>
          </w:p>
        </w:tc>
        <w:tc>
          <w:tcPr>
            <w:tcW w:w="3319" w:type="dxa"/>
            <w:gridSpan w:val="6"/>
            <w:tcBorders>
              <w:top w:val="single" w:sz="4" w:space="0" w:color="auto"/>
            </w:tcBorders>
            <w:shd w:val="clear" w:color="auto" w:fill="F3F3F3"/>
          </w:tcPr>
          <w:p w:rsidR="00641B0F" w:rsidRPr="00DB0847" w:rsidRDefault="00641B0F" w:rsidP="00D11A37">
            <w:pPr>
              <w:keepNext/>
              <w:keepLines/>
              <w:spacing w:before="80" w:after="40" w:line="220" w:lineRule="exact"/>
              <w:jc w:val="left"/>
              <w:rPr>
                <w:sz w:val="17"/>
                <w:szCs w:val="17"/>
                <w:lang w:val="en-US"/>
              </w:rPr>
            </w:pPr>
            <w:r w:rsidRPr="00DB0847">
              <w:rPr>
                <w:sz w:val="17"/>
                <w:szCs w:val="17"/>
                <w:lang w:val="en-US"/>
              </w:rPr>
              <w:t>Federation of Associations of Former International Civil Servants</w:t>
            </w:r>
          </w:p>
        </w:tc>
      </w:tr>
      <w:tr w:rsidR="00641B0F" w:rsidRPr="00D44A45"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FADES</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 xml:space="preserve">Fonds arabe de développement économique </w:t>
            </w:r>
            <w:r>
              <w:rPr>
                <w:sz w:val="17"/>
                <w:szCs w:val="17"/>
                <w:lang w:val="fr-FR"/>
              </w:rPr>
              <w:br/>
            </w:r>
            <w:r w:rsidRPr="00E548DD">
              <w:rPr>
                <w:sz w:val="17"/>
                <w:szCs w:val="17"/>
                <w:lang w:val="fr-FR"/>
              </w:rPr>
              <w:t>et social</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AFESD</w:t>
            </w:r>
          </w:p>
        </w:tc>
        <w:tc>
          <w:tcPr>
            <w:tcW w:w="3319" w:type="dxa"/>
            <w:gridSpan w:val="6"/>
            <w:shd w:val="clear" w:color="auto" w:fill="F3F3F3"/>
          </w:tcPr>
          <w:p w:rsidR="00641B0F" w:rsidRPr="00D44A45" w:rsidRDefault="00641B0F" w:rsidP="00D11A37">
            <w:pPr>
              <w:spacing w:before="40" w:after="40" w:line="220" w:lineRule="exact"/>
              <w:jc w:val="left"/>
              <w:rPr>
                <w:sz w:val="17"/>
                <w:szCs w:val="17"/>
                <w:lang w:val="en-US"/>
              </w:rPr>
            </w:pPr>
            <w:r w:rsidRPr="00D44A45">
              <w:rPr>
                <w:sz w:val="17"/>
                <w:szCs w:val="17"/>
                <w:lang w:val="en-US"/>
              </w:rPr>
              <w:t>Arab Fund for Economic and Social Development</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w:t>
            </w:r>
            <w:r w:rsidR="008732A6">
              <w:rPr>
                <w:b/>
                <w:sz w:val="17"/>
                <w:szCs w:val="17"/>
                <w:lang w:val="fr-FR"/>
              </w:rPr>
              <w:t>a</w:t>
            </w:r>
            <w:r w:rsidRPr="00E548DD">
              <w:rPr>
                <w:b/>
                <w:sz w:val="17"/>
                <w:szCs w:val="17"/>
                <w:lang w:val="fr-FR"/>
              </w:rPr>
              <w:t>fD</w:t>
            </w:r>
            <w:r w:rsidR="008732A6">
              <w:rPr>
                <w:b/>
                <w:sz w:val="17"/>
                <w:szCs w:val="17"/>
                <w:lang w:val="fr-FR"/>
              </w:rPr>
              <w:t>/FAD</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Fonds africain de développement</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AfDF</w:t>
            </w:r>
            <w:r w:rsidR="008732A6">
              <w:rPr>
                <w:sz w:val="17"/>
                <w:szCs w:val="17"/>
                <w:lang w:val="fr-FR"/>
              </w:rPr>
              <w:t>/ADF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African Development Fund</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FAFI</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i/>
                <w:sz w:val="17"/>
                <w:szCs w:val="17"/>
                <w:lang w:val="fr-FR"/>
              </w:rPr>
              <w:t>vo</w:t>
            </w:r>
            <w:r w:rsidRPr="00950358">
              <w:rPr>
                <w:i/>
                <w:sz w:val="17"/>
                <w:szCs w:val="17"/>
                <w:lang w:val="fr-FR"/>
              </w:rPr>
              <w:t>ir</w:t>
            </w:r>
            <w:r w:rsidRPr="00E548DD">
              <w:rPr>
                <w:sz w:val="17"/>
                <w:szCs w:val="17"/>
                <w:lang w:val="fr-FR"/>
              </w:rPr>
              <w:t xml:space="preserve"> FICSA</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FAO</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Organisation des Nations Unies pour l</w:t>
            </w:r>
            <w:r>
              <w:rPr>
                <w:sz w:val="17"/>
                <w:szCs w:val="17"/>
                <w:lang w:val="fr-FR"/>
              </w:rPr>
              <w:t>’</w:t>
            </w:r>
            <w:r w:rsidRPr="00E548DD">
              <w:rPr>
                <w:sz w:val="17"/>
                <w:szCs w:val="17"/>
                <w:lang w:val="fr-FR"/>
              </w:rPr>
              <w:t>alimentation</w:t>
            </w:r>
            <w:r>
              <w:rPr>
                <w:sz w:val="17"/>
                <w:szCs w:val="17"/>
                <w:lang w:val="fr-FR"/>
              </w:rPr>
              <w:t> </w:t>
            </w:r>
            <w:r w:rsidRPr="00E548DD">
              <w:rPr>
                <w:sz w:val="17"/>
                <w:szCs w:val="17"/>
                <w:lang w:val="fr-FR"/>
              </w:rPr>
              <w:t>et l</w:t>
            </w:r>
            <w:r>
              <w:rPr>
                <w:sz w:val="17"/>
                <w:szCs w:val="17"/>
                <w:lang w:val="fr-FR"/>
              </w:rPr>
              <w:t>’</w:t>
            </w:r>
            <w:r w:rsidRPr="00E548DD">
              <w:rPr>
                <w:sz w:val="17"/>
                <w:szCs w:val="17"/>
                <w:lang w:val="fr-FR"/>
              </w:rPr>
              <w:t xml:space="preserve">agriculture </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FAO</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Food and Agricultural Organization of the United Nations</w:t>
            </w:r>
          </w:p>
        </w:tc>
      </w:tr>
      <w:tr w:rsidR="00641B0F" w:rsidRPr="00A045FC" w:rsidTr="0060025E">
        <w:tblPrEx>
          <w:tblCellMar>
            <w:top w:w="0" w:type="dxa"/>
            <w:bottom w:w="0" w:type="dxa"/>
          </w:tblCellMar>
        </w:tblPrEx>
        <w:tc>
          <w:tcPr>
            <w:tcW w:w="1361" w:type="dxa"/>
            <w:gridSpan w:val="4"/>
            <w:shd w:val="clear" w:color="auto" w:fill="FFFFFF"/>
          </w:tcPr>
          <w:p w:rsidR="00641B0F" w:rsidRPr="00E548DD" w:rsidRDefault="00641B0F" w:rsidP="007C6C09">
            <w:pPr>
              <w:keepNext/>
              <w:keepLines/>
              <w:spacing w:before="40" w:after="40" w:line="220" w:lineRule="exact"/>
              <w:jc w:val="left"/>
              <w:rPr>
                <w:b/>
                <w:sz w:val="17"/>
                <w:szCs w:val="17"/>
                <w:lang w:val="fr-FR"/>
              </w:rPr>
            </w:pPr>
            <w:r>
              <w:rPr>
                <w:b/>
                <w:sz w:val="17"/>
                <w:szCs w:val="17"/>
                <w:lang w:val="fr-FR"/>
              </w:rPr>
              <w:t>FARDC</w:t>
            </w:r>
          </w:p>
        </w:tc>
        <w:tc>
          <w:tcPr>
            <w:tcW w:w="3960" w:type="dxa"/>
            <w:shd w:val="clear" w:color="auto" w:fill="F3F3F3"/>
          </w:tcPr>
          <w:p w:rsidR="00641B0F" w:rsidRPr="00E548DD" w:rsidRDefault="00641B0F" w:rsidP="007C6C09">
            <w:pPr>
              <w:keepNext/>
              <w:keepLines/>
              <w:spacing w:before="40" w:after="40" w:line="220" w:lineRule="exact"/>
              <w:jc w:val="left"/>
              <w:rPr>
                <w:sz w:val="17"/>
                <w:szCs w:val="17"/>
                <w:lang w:val="fr-FR"/>
              </w:rPr>
            </w:pPr>
            <w:r>
              <w:rPr>
                <w:sz w:val="17"/>
                <w:szCs w:val="17"/>
                <w:lang w:val="fr-FR"/>
              </w:rPr>
              <w:t>Forces armées de la République démocratique du Congo</w:t>
            </w:r>
          </w:p>
        </w:tc>
        <w:tc>
          <w:tcPr>
            <w:tcW w:w="1216" w:type="dxa"/>
            <w:gridSpan w:val="5"/>
            <w:shd w:val="clear" w:color="auto" w:fill="FFFFFF"/>
          </w:tcPr>
          <w:p w:rsidR="00641B0F" w:rsidRPr="00E548DD" w:rsidRDefault="00641B0F" w:rsidP="007C6C09">
            <w:pPr>
              <w:keepNext/>
              <w:keepLines/>
              <w:spacing w:before="40" w:after="40" w:line="220" w:lineRule="exact"/>
              <w:jc w:val="left"/>
              <w:rPr>
                <w:sz w:val="17"/>
                <w:szCs w:val="17"/>
                <w:lang w:val="fr-FR"/>
              </w:rPr>
            </w:pPr>
          </w:p>
        </w:tc>
        <w:tc>
          <w:tcPr>
            <w:tcW w:w="3319" w:type="dxa"/>
            <w:gridSpan w:val="6"/>
            <w:shd w:val="clear" w:color="auto" w:fill="F3F3F3"/>
          </w:tcPr>
          <w:p w:rsidR="00641B0F" w:rsidRPr="00A045FC" w:rsidRDefault="00641B0F" w:rsidP="007C6C09">
            <w:pPr>
              <w:keepNext/>
              <w:keepLines/>
              <w:spacing w:before="40" w:after="40" w:line="220" w:lineRule="exact"/>
              <w:jc w:val="left"/>
              <w:rPr>
                <w:sz w:val="17"/>
                <w:szCs w:val="17"/>
                <w:lang w:val="fr-FR"/>
              </w:rPr>
            </w:pPr>
            <w:r>
              <w:rPr>
                <w:sz w:val="17"/>
                <w:szCs w:val="17"/>
                <w:lang w:val="fr-FR"/>
              </w:rPr>
              <w:t>Forces armées de la République démocratique du Congo</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w:t>
            </w:r>
            <w:r w:rsidR="00140D02">
              <w:rPr>
                <w:b/>
                <w:sz w:val="17"/>
                <w:szCs w:val="17"/>
                <w:lang w:val="fr-FR"/>
              </w:rPr>
              <w:t>a</w:t>
            </w:r>
            <w:r w:rsidRPr="00E548DD">
              <w:rPr>
                <w:b/>
                <w:sz w:val="17"/>
                <w:szCs w:val="17"/>
                <w:lang w:val="fr-FR"/>
              </w:rPr>
              <w:t>sD</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Fonds asiatique de développement</w:t>
            </w:r>
          </w:p>
        </w:tc>
        <w:tc>
          <w:tcPr>
            <w:tcW w:w="1216" w:type="dxa"/>
            <w:gridSpan w:val="5"/>
            <w:shd w:val="clear" w:color="auto" w:fill="FFFFFF"/>
          </w:tcPr>
          <w:p w:rsidR="008732A6" w:rsidRPr="00E548DD" w:rsidRDefault="00641B0F" w:rsidP="00D11A37">
            <w:pPr>
              <w:spacing w:before="40" w:after="40" w:line="220" w:lineRule="exact"/>
              <w:jc w:val="left"/>
              <w:rPr>
                <w:sz w:val="17"/>
                <w:szCs w:val="17"/>
                <w:lang w:val="fr-FR"/>
              </w:rPr>
            </w:pPr>
            <w:r w:rsidRPr="00E548DD">
              <w:rPr>
                <w:sz w:val="17"/>
                <w:szCs w:val="17"/>
                <w:lang w:val="fr-FR"/>
              </w:rPr>
              <w:t>AsDF</w:t>
            </w:r>
            <w:r w:rsidR="008732A6">
              <w:rPr>
                <w:sz w:val="17"/>
                <w:szCs w:val="17"/>
                <w:lang w:val="fr-FR"/>
              </w:rPr>
              <w:t>/ADF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Asian Development Fund</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FBI</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Bureau d</w:t>
            </w:r>
            <w:r>
              <w:rPr>
                <w:sz w:val="17"/>
                <w:szCs w:val="17"/>
                <w:lang w:val="fr-FR"/>
              </w:rPr>
              <w:t>’</w:t>
            </w:r>
            <w:r w:rsidRPr="00E548DD">
              <w:rPr>
                <w:sz w:val="17"/>
                <w:szCs w:val="17"/>
                <w:lang w:val="fr-FR"/>
              </w:rPr>
              <w:t>enquête fédéral</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FBI</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Federal Bureau of Investigation</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FCR</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w:t>
            </w:r>
            <w:r w:rsidRPr="00E548DD">
              <w:rPr>
                <w:sz w:val="17"/>
                <w:szCs w:val="17"/>
                <w:lang w:val="fr-FR"/>
              </w:rPr>
              <w:t>acteur de correction de la rémunération</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RCF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Remuneration correction factor</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FDA</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Food and Drug Administration</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FDA</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Food and Drug Administration</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FDI</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Forces de défense israéliennes</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IDF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Israel Defense Forces</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FDIF</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Fédération démocratique internationale des femmes</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WIDF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Women</w:t>
            </w:r>
            <w:r>
              <w:rPr>
                <w:sz w:val="17"/>
                <w:szCs w:val="17"/>
                <w:lang w:val="fr-FR"/>
              </w:rPr>
              <w:t>’</w:t>
            </w:r>
            <w:r w:rsidRPr="00E548DD">
              <w:rPr>
                <w:sz w:val="17"/>
                <w:szCs w:val="17"/>
                <w:lang w:val="fr-FR"/>
              </w:rPr>
              <w:t>s International Democratic Federation</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Pr>
                <w:b/>
                <w:sz w:val="17"/>
                <w:szCs w:val="17"/>
                <w:lang w:val="fr-FR"/>
              </w:rPr>
              <w:t>FDLR</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Forces démocratiques de libération du Rwanda</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FED</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Fonds européen de développement (CE)</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EDF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European Development Fund</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FEM</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Fonds pour l</w:t>
            </w:r>
            <w:r>
              <w:rPr>
                <w:sz w:val="17"/>
                <w:szCs w:val="17"/>
                <w:lang w:val="fr-FR"/>
              </w:rPr>
              <w:t>’</w:t>
            </w:r>
            <w:r w:rsidRPr="00E548DD">
              <w:rPr>
                <w:sz w:val="17"/>
                <w:szCs w:val="17"/>
                <w:lang w:val="fr-FR"/>
              </w:rPr>
              <w:t>environnement mondial</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GEF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Global Environment Facility</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FENU</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Fonds d</w:t>
            </w:r>
            <w:r>
              <w:rPr>
                <w:sz w:val="17"/>
                <w:szCs w:val="17"/>
                <w:lang w:val="fr-FR"/>
              </w:rPr>
              <w:t>’</w:t>
            </w:r>
            <w:r w:rsidRPr="00E548DD">
              <w:rPr>
                <w:sz w:val="17"/>
                <w:szCs w:val="17"/>
                <w:lang w:val="fr-FR"/>
              </w:rPr>
              <w:t>équipement des Nations Unies</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UNCDF</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United Nations Capital Development Fund</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FIA</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Fédération internationale d</w:t>
            </w:r>
            <w:r>
              <w:rPr>
                <w:sz w:val="17"/>
                <w:szCs w:val="17"/>
                <w:lang w:val="fr-FR"/>
              </w:rPr>
              <w:t>’</w:t>
            </w:r>
            <w:r w:rsidRPr="00E548DD">
              <w:rPr>
                <w:sz w:val="17"/>
                <w:szCs w:val="17"/>
                <w:lang w:val="fr-FR"/>
              </w:rPr>
              <w:t>astronautique</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IAF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Astronautical Federation</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B78F6">
            <w:pPr>
              <w:keepNext/>
              <w:keepLines/>
              <w:spacing w:before="40" w:after="40" w:line="220" w:lineRule="exact"/>
              <w:jc w:val="left"/>
              <w:rPr>
                <w:b/>
                <w:sz w:val="17"/>
                <w:szCs w:val="17"/>
                <w:lang w:val="fr-FR"/>
              </w:rPr>
            </w:pPr>
            <w:r w:rsidRPr="00E548DD">
              <w:rPr>
                <w:b/>
                <w:sz w:val="17"/>
                <w:szCs w:val="17"/>
                <w:lang w:val="fr-FR"/>
              </w:rPr>
              <w:t>FICSA</w:t>
            </w:r>
          </w:p>
        </w:tc>
        <w:tc>
          <w:tcPr>
            <w:tcW w:w="3960" w:type="dxa"/>
            <w:shd w:val="clear" w:color="auto" w:fill="F3F3F3"/>
          </w:tcPr>
          <w:p w:rsidR="00641B0F" w:rsidRPr="00E548DD" w:rsidRDefault="00641B0F" w:rsidP="00DB78F6">
            <w:pPr>
              <w:keepNext/>
              <w:keepLines/>
              <w:spacing w:before="40" w:after="40" w:line="220" w:lineRule="exact"/>
              <w:jc w:val="left"/>
              <w:rPr>
                <w:sz w:val="17"/>
                <w:szCs w:val="17"/>
                <w:lang w:val="fr-FR"/>
              </w:rPr>
            </w:pPr>
            <w:r w:rsidRPr="00E548DD">
              <w:rPr>
                <w:sz w:val="17"/>
                <w:szCs w:val="17"/>
                <w:lang w:val="fr-FR"/>
              </w:rPr>
              <w:t>Fédération des associations de fonctionnaires internationaux (</w:t>
            </w:r>
            <w:r w:rsidRPr="0020591C">
              <w:rPr>
                <w:i/>
                <w:sz w:val="17"/>
                <w:szCs w:val="17"/>
                <w:lang w:val="fr-FR"/>
              </w:rPr>
              <w:t>nouveau nom</w:t>
            </w:r>
            <w:r w:rsidRPr="00E548DD">
              <w:rPr>
                <w:sz w:val="17"/>
                <w:szCs w:val="17"/>
                <w:lang w:val="fr-FR"/>
              </w:rPr>
              <w:t xml:space="preserve"> de la FAFI </w:t>
            </w:r>
            <w:r w:rsidRPr="00E548DD">
              <w:rPr>
                <w:sz w:val="17"/>
                <w:szCs w:val="17"/>
                <w:lang w:val="fr-FR"/>
              </w:rPr>
              <w:br/>
            </w:r>
            <w:r w:rsidRPr="0020591C">
              <w:rPr>
                <w:i/>
                <w:sz w:val="17"/>
                <w:szCs w:val="17"/>
                <w:lang w:val="fr-FR"/>
              </w:rPr>
              <w:t>au 1</w:t>
            </w:r>
            <w:r w:rsidRPr="0020591C">
              <w:rPr>
                <w:i/>
                <w:sz w:val="17"/>
                <w:szCs w:val="17"/>
                <w:vertAlign w:val="superscript"/>
                <w:lang w:val="fr-FR"/>
              </w:rPr>
              <w:t>er</w:t>
            </w:r>
            <w:r w:rsidRPr="0020591C">
              <w:rPr>
                <w:i/>
                <w:sz w:val="17"/>
                <w:szCs w:val="17"/>
                <w:lang w:val="fr-FR"/>
              </w:rPr>
              <w:t xml:space="preserve"> octobre 2003</w:t>
            </w:r>
            <w:r w:rsidRPr="00E548DD">
              <w:rPr>
                <w:sz w:val="17"/>
                <w:szCs w:val="17"/>
                <w:lang w:val="fr-FR"/>
              </w:rPr>
              <w:t>)</w:t>
            </w:r>
          </w:p>
        </w:tc>
        <w:tc>
          <w:tcPr>
            <w:tcW w:w="1216" w:type="dxa"/>
            <w:gridSpan w:val="5"/>
            <w:shd w:val="clear" w:color="auto" w:fill="FFFFFF"/>
          </w:tcPr>
          <w:p w:rsidR="00641B0F" w:rsidRPr="00E548DD" w:rsidRDefault="00641B0F" w:rsidP="00DB78F6">
            <w:pPr>
              <w:keepNext/>
              <w:keepLines/>
              <w:spacing w:before="40" w:after="40" w:line="220" w:lineRule="exact"/>
              <w:jc w:val="left"/>
              <w:rPr>
                <w:sz w:val="17"/>
                <w:szCs w:val="17"/>
                <w:lang w:val="fr-FR"/>
              </w:rPr>
            </w:pPr>
            <w:r w:rsidRPr="00E548DD">
              <w:rPr>
                <w:sz w:val="17"/>
                <w:szCs w:val="17"/>
                <w:lang w:val="fr-FR"/>
              </w:rPr>
              <w:t>FICSA</w:t>
            </w:r>
          </w:p>
        </w:tc>
        <w:tc>
          <w:tcPr>
            <w:tcW w:w="3319" w:type="dxa"/>
            <w:gridSpan w:val="6"/>
            <w:shd w:val="clear" w:color="auto" w:fill="F3F3F3"/>
          </w:tcPr>
          <w:p w:rsidR="00641B0F" w:rsidRPr="00DB0847" w:rsidRDefault="00641B0F" w:rsidP="00DB78F6">
            <w:pPr>
              <w:keepNext/>
              <w:keepLines/>
              <w:spacing w:before="40" w:after="40" w:line="220" w:lineRule="exact"/>
              <w:jc w:val="left"/>
              <w:rPr>
                <w:sz w:val="17"/>
                <w:szCs w:val="17"/>
                <w:lang w:val="en-US"/>
              </w:rPr>
            </w:pPr>
            <w:r w:rsidRPr="00DB0847">
              <w:rPr>
                <w:sz w:val="17"/>
                <w:szCs w:val="17"/>
                <w:lang w:val="en-US"/>
              </w:rPr>
              <w:t>Federation of International Civil Servants</w:t>
            </w:r>
            <w:r>
              <w:rPr>
                <w:sz w:val="17"/>
                <w:szCs w:val="17"/>
                <w:lang w:val="en-US"/>
              </w:rPr>
              <w:t>’</w:t>
            </w:r>
            <w:r w:rsidRPr="00DB0847">
              <w:rPr>
                <w:sz w:val="17"/>
                <w:szCs w:val="17"/>
                <w:lang w:val="en-US"/>
              </w:rPr>
              <w:t xml:space="preserve"> Associations</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FIDA</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 xml:space="preserve">Fonds international de développement agricole </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IFAD</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International Fund for Agricultural Development</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FIDH</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Fédération internationale des droits de l</w:t>
            </w:r>
            <w:r>
              <w:rPr>
                <w:sz w:val="17"/>
                <w:szCs w:val="17"/>
                <w:lang w:val="fr-FR"/>
              </w:rPr>
              <w:t>’</w:t>
            </w:r>
            <w:r w:rsidRPr="00E548DD">
              <w:rPr>
                <w:sz w:val="17"/>
                <w:szCs w:val="17"/>
                <w:lang w:val="fr-FR"/>
              </w:rPr>
              <w:t xml:space="preserve">homme </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IFHR</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International Federation of Human Rights</w:t>
            </w:r>
          </w:p>
        </w:tc>
      </w:tr>
      <w:tr w:rsidR="00641B0F" w:rsidRPr="00126186"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Pr>
                <w:b/>
                <w:sz w:val="17"/>
                <w:szCs w:val="17"/>
                <w:lang w:val="fr-FR"/>
              </w:rPr>
              <w:t>FIFA</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Fédération internationale de football Association</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p>
        </w:tc>
        <w:tc>
          <w:tcPr>
            <w:tcW w:w="3319" w:type="dxa"/>
            <w:gridSpan w:val="6"/>
            <w:shd w:val="clear" w:color="auto" w:fill="F3F3F3"/>
          </w:tcPr>
          <w:p w:rsidR="00641B0F" w:rsidRPr="00126186" w:rsidRDefault="00641B0F" w:rsidP="00D11A37">
            <w:pPr>
              <w:spacing w:before="40" w:after="40" w:line="220" w:lineRule="exact"/>
              <w:jc w:val="left"/>
              <w:rPr>
                <w:sz w:val="17"/>
                <w:szCs w:val="17"/>
                <w:lang w:val="fr-FR"/>
              </w:rPr>
            </w:pP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FIPA</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 xml:space="preserve">Fédération internationale des producteurs agricoles </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IFAP</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International Federation of Agricultural Producers</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1E698E">
            <w:pPr>
              <w:spacing w:before="40" w:after="40" w:line="220" w:lineRule="exact"/>
              <w:jc w:val="left"/>
              <w:rPr>
                <w:b/>
                <w:sz w:val="17"/>
                <w:szCs w:val="17"/>
                <w:lang w:val="fr-FR"/>
              </w:rPr>
            </w:pPr>
            <w:r w:rsidRPr="00E548DD">
              <w:rPr>
                <w:b/>
                <w:sz w:val="17"/>
                <w:szCs w:val="17"/>
                <w:lang w:val="fr-FR"/>
              </w:rPr>
              <w:t>FISE</w:t>
            </w:r>
          </w:p>
        </w:tc>
        <w:tc>
          <w:tcPr>
            <w:tcW w:w="3960" w:type="dxa"/>
            <w:shd w:val="clear" w:color="auto" w:fill="F3F3F3"/>
          </w:tcPr>
          <w:p w:rsidR="00641B0F" w:rsidRPr="00E548DD" w:rsidRDefault="00641B0F" w:rsidP="001E698E">
            <w:pPr>
              <w:spacing w:before="40" w:after="40" w:line="220" w:lineRule="exact"/>
              <w:jc w:val="left"/>
              <w:rPr>
                <w:sz w:val="17"/>
                <w:szCs w:val="17"/>
                <w:lang w:val="fr-FR"/>
              </w:rPr>
            </w:pPr>
            <w:r w:rsidRPr="00E548DD">
              <w:rPr>
                <w:sz w:val="17"/>
                <w:szCs w:val="17"/>
                <w:lang w:val="fr-FR"/>
              </w:rPr>
              <w:t>Fonds international de secours à l</w:t>
            </w:r>
            <w:r>
              <w:rPr>
                <w:sz w:val="17"/>
                <w:szCs w:val="17"/>
                <w:lang w:val="fr-FR"/>
              </w:rPr>
              <w:t>’</w:t>
            </w:r>
            <w:r w:rsidRPr="00E548DD">
              <w:rPr>
                <w:sz w:val="17"/>
                <w:szCs w:val="17"/>
                <w:lang w:val="fr-FR"/>
              </w:rPr>
              <w:t>enfance des Nations Unies (</w:t>
            </w:r>
            <w:r w:rsidRPr="0020591C">
              <w:rPr>
                <w:i/>
                <w:sz w:val="17"/>
                <w:szCs w:val="17"/>
                <w:lang w:val="fr-FR"/>
              </w:rPr>
              <w:t>remplacé par</w:t>
            </w:r>
            <w:r w:rsidRPr="00E548DD">
              <w:rPr>
                <w:sz w:val="17"/>
                <w:szCs w:val="17"/>
                <w:lang w:val="fr-FR"/>
              </w:rPr>
              <w:t xml:space="preserve"> Fonds des Nations Unies pour l</w:t>
            </w:r>
            <w:r>
              <w:rPr>
                <w:sz w:val="17"/>
                <w:szCs w:val="17"/>
                <w:lang w:val="fr-FR"/>
              </w:rPr>
              <w:t>’</w:t>
            </w:r>
            <w:r w:rsidRPr="00E548DD">
              <w:rPr>
                <w:sz w:val="17"/>
                <w:szCs w:val="17"/>
                <w:lang w:val="fr-FR"/>
              </w:rPr>
              <w:t xml:space="preserve">enfance – </w:t>
            </w:r>
            <w:r>
              <w:rPr>
                <w:i/>
                <w:sz w:val="17"/>
                <w:szCs w:val="17"/>
                <w:lang w:val="fr-FR"/>
              </w:rPr>
              <w:t>v</w:t>
            </w:r>
            <w:r w:rsidRPr="0020591C">
              <w:rPr>
                <w:i/>
                <w:sz w:val="17"/>
                <w:szCs w:val="17"/>
                <w:lang w:val="fr-FR"/>
              </w:rPr>
              <w:t>oir</w:t>
            </w:r>
            <w:r w:rsidRPr="00E548DD">
              <w:rPr>
                <w:sz w:val="17"/>
                <w:szCs w:val="17"/>
                <w:lang w:val="fr-FR"/>
              </w:rPr>
              <w:t xml:space="preserve"> UNICEF)</w:t>
            </w:r>
          </w:p>
        </w:tc>
        <w:tc>
          <w:tcPr>
            <w:tcW w:w="1216" w:type="dxa"/>
            <w:gridSpan w:val="5"/>
            <w:shd w:val="clear" w:color="auto" w:fill="FFFFFF"/>
          </w:tcPr>
          <w:p w:rsidR="00641B0F" w:rsidRPr="00E548DD" w:rsidRDefault="00641B0F" w:rsidP="001E698E">
            <w:pPr>
              <w:spacing w:before="40" w:after="40" w:line="220" w:lineRule="exact"/>
              <w:jc w:val="left"/>
              <w:rPr>
                <w:sz w:val="17"/>
                <w:szCs w:val="17"/>
                <w:lang w:val="fr-FR"/>
              </w:rPr>
            </w:pPr>
            <w:r w:rsidRPr="00E548DD">
              <w:rPr>
                <w:sz w:val="17"/>
                <w:szCs w:val="17"/>
                <w:lang w:val="fr-FR"/>
              </w:rPr>
              <w:t>UNICEF</w:t>
            </w:r>
          </w:p>
        </w:tc>
        <w:tc>
          <w:tcPr>
            <w:tcW w:w="3319" w:type="dxa"/>
            <w:gridSpan w:val="6"/>
            <w:shd w:val="clear" w:color="auto" w:fill="F3F3F3"/>
          </w:tcPr>
          <w:p w:rsidR="00641B0F" w:rsidRPr="00DB0847" w:rsidRDefault="00641B0F" w:rsidP="001E698E">
            <w:pPr>
              <w:spacing w:before="40" w:after="40" w:line="220" w:lineRule="exact"/>
              <w:jc w:val="left"/>
              <w:rPr>
                <w:sz w:val="17"/>
                <w:szCs w:val="17"/>
                <w:lang w:val="en-US"/>
              </w:rPr>
            </w:pPr>
            <w:r w:rsidRPr="00DB0847">
              <w:rPr>
                <w:sz w:val="17"/>
                <w:szCs w:val="17"/>
                <w:lang w:val="en-US"/>
              </w:rPr>
              <w:t>United Nations International Children</w:t>
            </w:r>
            <w:r>
              <w:rPr>
                <w:sz w:val="17"/>
                <w:szCs w:val="17"/>
                <w:lang w:val="en-US"/>
              </w:rPr>
              <w:t>’</w:t>
            </w:r>
            <w:r w:rsidRPr="00DB0847">
              <w:rPr>
                <w:sz w:val="17"/>
                <w:szCs w:val="17"/>
                <w:lang w:val="en-US"/>
              </w:rPr>
              <w:t>s Emergency Fund (replaced by United Nations Children</w:t>
            </w:r>
            <w:r>
              <w:rPr>
                <w:sz w:val="17"/>
                <w:szCs w:val="17"/>
                <w:lang w:val="en-US"/>
              </w:rPr>
              <w:t>’</w:t>
            </w:r>
            <w:r w:rsidRPr="00DB0847">
              <w:rPr>
                <w:sz w:val="17"/>
                <w:szCs w:val="17"/>
                <w:lang w:val="en-US"/>
              </w:rPr>
              <w:t>s Fund)</w:t>
            </w:r>
          </w:p>
        </w:tc>
      </w:tr>
      <w:tr w:rsidR="00641B0F" w:rsidRPr="005B7F07" w:rsidTr="0060025E">
        <w:tblPrEx>
          <w:tblCellMar>
            <w:top w:w="0" w:type="dxa"/>
            <w:bottom w:w="0" w:type="dxa"/>
          </w:tblCellMar>
        </w:tblPrEx>
        <w:tc>
          <w:tcPr>
            <w:tcW w:w="1361" w:type="dxa"/>
            <w:gridSpan w:val="4"/>
            <w:shd w:val="clear" w:color="auto" w:fill="FFFFFF"/>
          </w:tcPr>
          <w:p w:rsidR="00641B0F" w:rsidRPr="00E548DD" w:rsidRDefault="00641B0F" w:rsidP="001E698E">
            <w:pPr>
              <w:spacing w:before="40" w:after="40" w:line="220" w:lineRule="exact"/>
              <w:jc w:val="left"/>
              <w:rPr>
                <w:b/>
                <w:sz w:val="17"/>
                <w:szCs w:val="17"/>
                <w:lang w:val="fr-FR"/>
              </w:rPr>
            </w:pPr>
            <w:r>
              <w:rPr>
                <w:b/>
                <w:sz w:val="17"/>
                <w:szCs w:val="17"/>
                <w:lang w:val="fr-FR"/>
              </w:rPr>
              <w:t>FISNUA</w:t>
            </w:r>
          </w:p>
        </w:tc>
        <w:tc>
          <w:tcPr>
            <w:tcW w:w="3960" w:type="dxa"/>
            <w:shd w:val="clear" w:color="auto" w:fill="F3F3F3"/>
          </w:tcPr>
          <w:p w:rsidR="00641B0F" w:rsidRPr="00E548DD" w:rsidRDefault="00641B0F" w:rsidP="001E698E">
            <w:pPr>
              <w:spacing w:before="40" w:after="40" w:line="220" w:lineRule="exact"/>
              <w:jc w:val="left"/>
              <w:rPr>
                <w:sz w:val="17"/>
                <w:szCs w:val="17"/>
                <w:lang w:val="fr-FR"/>
              </w:rPr>
            </w:pPr>
            <w:r>
              <w:rPr>
                <w:sz w:val="17"/>
                <w:szCs w:val="17"/>
                <w:lang w:val="fr-FR"/>
              </w:rPr>
              <w:t>Force intérimaire de sécurité des Nations Unies pour Abyei</w:t>
            </w:r>
          </w:p>
        </w:tc>
        <w:tc>
          <w:tcPr>
            <w:tcW w:w="1216" w:type="dxa"/>
            <w:gridSpan w:val="5"/>
            <w:shd w:val="clear" w:color="auto" w:fill="FFFFFF"/>
          </w:tcPr>
          <w:p w:rsidR="00641B0F" w:rsidRPr="00E548DD" w:rsidRDefault="00641B0F" w:rsidP="001E698E">
            <w:pPr>
              <w:spacing w:before="40" w:after="40" w:line="220" w:lineRule="exact"/>
              <w:jc w:val="left"/>
              <w:rPr>
                <w:sz w:val="17"/>
                <w:szCs w:val="17"/>
                <w:lang w:val="fr-FR"/>
              </w:rPr>
            </w:pPr>
            <w:r>
              <w:rPr>
                <w:sz w:val="17"/>
                <w:szCs w:val="17"/>
                <w:lang w:val="fr-FR"/>
              </w:rPr>
              <w:t>UNISFA</w:t>
            </w:r>
          </w:p>
        </w:tc>
        <w:tc>
          <w:tcPr>
            <w:tcW w:w="3319" w:type="dxa"/>
            <w:gridSpan w:val="6"/>
            <w:shd w:val="clear" w:color="auto" w:fill="F3F3F3"/>
          </w:tcPr>
          <w:p w:rsidR="00641B0F" w:rsidRPr="005B7F07" w:rsidRDefault="00641B0F" w:rsidP="001E698E">
            <w:pPr>
              <w:spacing w:before="40" w:after="40" w:line="220" w:lineRule="exact"/>
              <w:jc w:val="left"/>
              <w:rPr>
                <w:sz w:val="17"/>
                <w:szCs w:val="17"/>
                <w:lang w:val="en-US"/>
              </w:rPr>
            </w:pPr>
            <w:r w:rsidRPr="005B7F07">
              <w:rPr>
                <w:sz w:val="17"/>
                <w:szCs w:val="17"/>
                <w:lang w:val="en-US"/>
              </w:rPr>
              <w:t>United Nations Interim Security Force for Abyei</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1E698E">
            <w:pPr>
              <w:spacing w:before="40" w:after="40" w:line="220" w:lineRule="exact"/>
              <w:jc w:val="left"/>
              <w:rPr>
                <w:b/>
                <w:sz w:val="17"/>
                <w:szCs w:val="17"/>
                <w:lang w:val="fr-FR"/>
              </w:rPr>
            </w:pPr>
            <w:r w:rsidRPr="00E548DD">
              <w:rPr>
                <w:b/>
                <w:sz w:val="17"/>
                <w:szCs w:val="17"/>
                <w:lang w:val="fr-FR"/>
              </w:rPr>
              <w:t>FLNKS</w:t>
            </w:r>
          </w:p>
        </w:tc>
        <w:tc>
          <w:tcPr>
            <w:tcW w:w="3960" w:type="dxa"/>
            <w:shd w:val="clear" w:color="auto" w:fill="F3F3F3"/>
          </w:tcPr>
          <w:p w:rsidR="00641B0F" w:rsidRPr="00E548DD" w:rsidRDefault="00641B0F" w:rsidP="001E698E">
            <w:pPr>
              <w:spacing w:before="40" w:after="40" w:line="220" w:lineRule="exact"/>
              <w:jc w:val="left"/>
              <w:rPr>
                <w:sz w:val="17"/>
                <w:szCs w:val="17"/>
                <w:lang w:val="fr-FR"/>
              </w:rPr>
            </w:pPr>
            <w:r w:rsidRPr="00E548DD">
              <w:rPr>
                <w:sz w:val="17"/>
                <w:szCs w:val="17"/>
                <w:lang w:val="fr-FR"/>
              </w:rPr>
              <w:t>Front de libération nationale kanak socialiste (Nouvelle-Calédonie)</w:t>
            </w:r>
          </w:p>
        </w:tc>
        <w:tc>
          <w:tcPr>
            <w:tcW w:w="1216" w:type="dxa"/>
            <w:gridSpan w:val="5"/>
            <w:shd w:val="clear" w:color="auto" w:fill="FFFFFF"/>
          </w:tcPr>
          <w:p w:rsidR="00641B0F" w:rsidRPr="00E548DD" w:rsidRDefault="00641B0F" w:rsidP="001E698E">
            <w:pPr>
              <w:spacing w:before="40" w:after="40" w:line="220" w:lineRule="exact"/>
              <w:jc w:val="left"/>
              <w:rPr>
                <w:sz w:val="17"/>
                <w:szCs w:val="17"/>
                <w:lang w:val="fr-FR"/>
              </w:rPr>
            </w:pPr>
            <w:r w:rsidRPr="00E548DD">
              <w:rPr>
                <w:sz w:val="17"/>
                <w:szCs w:val="17"/>
                <w:lang w:val="fr-FR"/>
              </w:rPr>
              <w:t>FLNKS</w:t>
            </w:r>
          </w:p>
        </w:tc>
        <w:tc>
          <w:tcPr>
            <w:tcW w:w="3319" w:type="dxa"/>
            <w:gridSpan w:val="6"/>
            <w:shd w:val="clear" w:color="auto" w:fill="F3F3F3"/>
          </w:tcPr>
          <w:p w:rsidR="00641B0F" w:rsidRPr="00E548DD" w:rsidRDefault="00641B0F" w:rsidP="001E698E">
            <w:pPr>
              <w:spacing w:before="40" w:after="40" w:line="220" w:lineRule="exact"/>
              <w:jc w:val="left"/>
              <w:rPr>
                <w:sz w:val="17"/>
                <w:szCs w:val="17"/>
                <w:lang w:val="fr-FR"/>
              </w:rPr>
            </w:pPr>
            <w:r w:rsidRPr="00E548DD">
              <w:rPr>
                <w:sz w:val="17"/>
                <w:szCs w:val="17"/>
                <w:lang w:val="fr-FR"/>
              </w:rPr>
              <w:t xml:space="preserve">Front de libération nationale kanak socialiste </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1E698E">
            <w:pPr>
              <w:keepNext/>
              <w:keepLines/>
              <w:spacing w:before="40" w:after="40" w:line="220" w:lineRule="exact"/>
              <w:jc w:val="left"/>
              <w:rPr>
                <w:b/>
                <w:sz w:val="17"/>
                <w:szCs w:val="17"/>
                <w:lang w:val="fr-FR"/>
              </w:rPr>
            </w:pPr>
            <w:r w:rsidRPr="00E548DD">
              <w:rPr>
                <w:b/>
                <w:sz w:val="17"/>
                <w:szCs w:val="17"/>
                <w:lang w:val="fr-FR"/>
              </w:rPr>
              <w:t>FMANU</w:t>
            </w:r>
          </w:p>
        </w:tc>
        <w:tc>
          <w:tcPr>
            <w:tcW w:w="3960" w:type="dxa"/>
            <w:shd w:val="clear" w:color="auto" w:fill="F3F3F3"/>
          </w:tcPr>
          <w:p w:rsidR="00641B0F" w:rsidRPr="00E548DD" w:rsidRDefault="00641B0F" w:rsidP="001E698E">
            <w:pPr>
              <w:keepNext/>
              <w:keepLines/>
              <w:spacing w:before="40" w:after="40" w:line="220" w:lineRule="exact"/>
              <w:jc w:val="left"/>
              <w:rPr>
                <w:sz w:val="17"/>
                <w:szCs w:val="17"/>
                <w:lang w:val="fr-FR"/>
              </w:rPr>
            </w:pPr>
            <w:r w:rsidRPr="00E548DD">
              <w:rPr>
                <w:sz w:val="17"/>
                <w:szCs w:val="17"/>
                <w:lang w:val="fr-FR"/>
              </w:rPr>
              <w:t>Fédération mondiale des associations pour</w:t>
            </w:r>
            <w:r>
              <w:rPr>
                <w:sz w:val="17"/>
                <w:szCs w:val="17"/>
                <w:lang w:val="fr-FR"/>
              </w:rPr>
              <w:t> </w:t>
            </w:r>
            <w:r w:rsidRPr="00E548DD">
              <w:rPr>
                <w:sz w:val="17"/>
                <w:szCs w:val="17"/>
                <w:lang w:val="fr-FR"/>
              </w:rPr>
              <w:t>les</w:t>
            </w:r>
            <w:r>
              <w:rPr>
                <w:sz w:val="17"/>
                <w:szCs w:val="17"/>
                <w:lang w:val="fr-FR"/>
              </w:rPr>
              <w:t> </w:t>
            </w:r>
            <w:r w:rsidRPr="00E548DD">
              <w:rPr>
                <w:sz w:val="17"/>
                <w:szCs w:val="17"/>
                <w:lang w:val="fr-FR"/>
              </w:rPr>
              <w:t>Nations Unies</w:t>
            </w:r>
          </w:p>
        </w:tc>
        <w:tc>
          <w:tcPr>
            <w:tcW w:w="1216" w:type="dxa"/>
            <w:gridSpan w:val="5"/>
            <w:shd w:val="clear" w:color="auto" w:fill="FFFFFF"/>
          </w:tcPr>
          <w:p w:rsidR="00641B0F" w:rsidRPr="00E548DD" w:rsidRDefault="00641B0F" w:rsidP="001E698E">
            <w:pPr>
              <w:keepNext/>
              <w:keepLines/>
              <w:spacing w:before="40" w:after="40" w:line="220" w:lineRule="exact"/>
              <w:jc w:val="left"/>
              <w:rPr>
                <w:sz w:val="17"/>
                <w:szCs w:val="17"/>
                <w:lang w:val="fr-FR"/>
              </w:rPr>
            </w:pPr>
            <w:r w:rsidRPr="00E548DD">
              <w:rPr>
                <w:sz w:val="17"/>
                <w:szCs w:val="17"/>
                <w:lang w:val="fr-FR"/>
              </w:rPr>
              <w:t>WFUNA</w:t>
            </w:r>
          </w:p>
        </w:tc>
        <w:tc>
          <w:tcPr>
            <w:tcW w:w="3319" w:type="dxa"/>
            <w:gridSpan w:val="6"/>
            <w:shd w:val="clear" w:color="auto" w:fill="F3F3F3"/>
          </w:tcPr>
          <w:p w:rsidR="00641B0F" w:rsidRPr="00DB0847" w:rsidRDefault="00641B0F" w:rsidP="001E698E">
            <w:pPr>
              <w:keepNext/>
              <w:keepLines/>
              <w:spacing w:before="40" w:after="40" w:line="220" w:lineRule="exact"/>
              <w:jc w:val="left"/>
              <w:rPr>
                <w:sz w:val="17"/>
                <w:szCs w:val="17"/>
                <w:lang w:val="en-US"/>
              </w:rPr>
            </w:pPr>
            <w:r w:rsidRPr="00DB0847">
              <w:rPr>
                <w:sz w:val="17"/>
                <w:szCs w:val="17"/>
                <w:lang w:val="en-US"/>
              </w:rPr>
              <w:t>World Federation of United Nations Associations</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FMI</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Fonds monétaire international</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IMF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Monetary Fund</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FMLN</w:t>
            </w:r>
          </w:p>
        </w:tc>
        <w:tc>
          <w:tcPr>
            <w:tcW w:w="3960" w:type="dxa"/>
            <w:shd w:val="clear" w:color="auto" w:fill="F3F3F3"/>
          </w:tcPr>
          <w:p w:rsidR="00641B0F" w:rsidRPr="00DB0847" w:rsidRDefault="00641B0F" w:rsidP="00D11A37">
            <w:pPr>
              <w:spacing w:before="40" w:after="40" w:line="220" w:lineRule="exact"/>
              <w:jc w:val="left"/>
              <w:rPr>
                <w:sz w:val="17"/>
                <w:szCs w:val="17"/>
                <w:lang w:val="es-ES_tradnl"/>
              </w:rPr>
            </w:pPr>
            <w:r w:rsidRPr="00DB0847">
              <w:rPr>
                <w:sz w:val="17"/>
                <w:szCs w:val="17"/>
                <w:lang w:val="es-ES_tradnl"/>
              </w:rPr>
              <w:t>Frente Farabundo Martí para la Liberación Nacional – Front Farabundo Martí de libération nationale</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FMLN</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s-ES_tradnl"/>
              </w:rPr>
            </w:pPr>
            <w:r w:rsidRPr="00DB0847">
              <w:rPr>
                <w:sz w:val="17"/>
                <w:szCs w:val="17"/>
                <w:lang w:val="es-ES_tradnl"/>
              </w:rPr>
              <w:t>Frente Farabundo Martí para la Liberación Nacional</w:t>
            </w:r>
          </w:p>
        </w:tc>
      </w:tr>
      <w:tr w:rsidR="00641B0F" w:rsidRPr="00911CCE"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FNI</w:t>
            </w:r>
          </w:p>
        </w:tc>
        <w:tc>
          <w:tcPr>
            <w:tcW w:w="3960" w:type="dxa"/>
            <w:shd w:val="clear" w:color="auto" w:fill="F3F3F3"/>
          </w:tcPr>
          <w:p w:rsidR="00641B0F" w:rsidRPr="00911CCE" w:rsidRDefault="00641B0F" w:rsidP="00D11A37">
            <w:pPr>
              <w:spacing w:before="40" w:after="40" w:line="220" w:lineRule="exact"/>
              <w:jc w:val="left"/>
              <w:rPr>
                <w:sz w:val="17"/>
                <w:szCs w:val="17"/>
                <w:lang w:val="fr-FR"/>
              </w:rPr>
            </w:pPr>
            <w:r>
              <w:rPr>
                <w:sz w:val="17"/>
                <w:szCs w:val="17"/>
                <w:lang w:val="fr-FR"/>
              </w:rPr>
              <w:t>forces</w:t>
            </w:r>
            <w:r w:rsidRPr="00911CCE">
              <w:rPr>
                <w:sz w:val="17"/>
                <w:szCs w:val="17"/>
                <w:lang w:val="fr-FR"/>
              </w:rPr>
              <w:t xml:space="preserve"> nucléaires intermédiaires</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Pr>
                <w:sz w:val="17"/>
                <w:szCs w:val="17"/>
                <w:lang w:val="fr-FR"/>
              </w:rPr>
              <w:t>LRINF</w:t>
            </w:r>
          </w:p>
        </w:tc>
        <w:tc>
          <w:tcPr>
            <w:tcW w:w="3319" w:type="dxa"/>
            <w:gridSpan w:val="6"/>
            <w:shd w:val="clear" w:color="auto" w:fill="F3F3F3"/>
          </w:tcPr>
          <w:p w:rsidR="00641B0F" w:rsidRPr="00911CCE" w:rsidRDefault="00641B0F" w:rsidP="00D11A37">
            <w:pPr>
              <w:spacing w:before="40" w:after="40" w:line="220" w:lineRule="exact"/>
              <w:jc w:val="left"/>
              <w:rPr>
                <w:sz w:val="17"/>
                <w:szCs w:val="17"/>
                <w:lang w:val="en-US"/>
              </w:rPr>
            </w:pPr>
            <w:r>
              <w:rPr>
                <w:sz w:val="17"/>
                <w:szCs w:val="17"/>
                <w:lang w:val="en-US"/>
              </w:rPr>
              <w:t>L</w:t>
            </w:r>
            <w:r w:rsidRPr="00911CCE">
              <w:rPr>
                <w:sz w:val="17"/>
                <w:szCs w:val="17"/>
                <w:lang w:val="en-US"/>
              </w:rPr>
              <w:t>onger-range intermediate-range nuclear forces</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FNUAP</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Fonds des Nations Unies pour la population</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UNFPA</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United Nations Population Fund</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FNUE</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Fonds du Programme des Nations Unies pour l</w:t>
            </w:r>
            <w:r>
              <w:rPr>
                <w:sz w:val="17"/>
                <w:szCs w:val="17"/>
                <w:lang w:val="fr-FR"/>
              </w:rPr>
              <w:t>’</w:t>
            </w:r>
            <w:r w:rsidRPr="00E548DD">
              <w:rPr>
                <w:sz w:val="17"/>
                <w:szCs w:val="17"/>
                <w:lang w:val="fr-FR"/>
              </w:rPr>
              <w:t xml:space="preserve">environnement </w:t>
            </w:r>
            <w:r w:rsidRPr="00E548DD">
              <w:rPr>
                <w:i/>
                <w:sz w:val="17"/>
                <w:szCs w:val="17"/>
                <w:lang w:val="fr-FR"/>
              </w:rPr>
              <w:t>(anciennement</w:t>
            </w:r>
            <w:r w:rsidRPr="00E548DD">
              <w:rPr>
                <w:sz w:val="17"/>
                <w:szCs w:val="17"/>
                <w:lang w:val="fr-FR"/>
              </w:rPr>
              <w:t xml:space="preserve"> Fonds des Nations Unies pour l</w:t>
            </w:r>
            <w:r>
              <w:rPr>
                <w:sz w:val="17"/>
                <w:szCs w:val="17"/>
                <w:lang w:val="fr-FR"/>
              </w:rPr>
              <w:t>’</w:t>
            </w:r>
            <w:r w:rsidRPr="00E548DD">
              <w:rPr>
                <w:sz w:val="17"/>
                <w:szCs w:val="17"/>
                <w:lang w:val="fr-FR"/>
              </w:rPr>
              <w:t>environnement )</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UNEF</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Fund of the United Nations Environment Programme (</w:t>
            </w:r>
            <w:r w:rsidRPr="00DB0847">
              <w:rPr>
                <w:i/>
                <w:sz w:val="17"/>
                <w:szCs w:val="17"/>
                <w:lang w:val="en-US"/>
              </w:rPr>
              <w:t>previously</w:t>
            </w:r>
            <w:r w:rsidRPr="00DB0847">
              <w:rPr>
                <w:sz w:val="17"/>
                <w:szCs w:val="17"/>
                <w:lang w:val="en-US"/>
              </w:rPr>
              <w:t xml:space="preserve"> United Nations Environment Fund)</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FNUPI</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Fonds des Nations Unies pour les partenariats internationaux</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UNFIP</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United Nations Fund for International Partnerships</w:t>
            </w:r>
          </w:p>
        </w:tc>
      </w:tr>
      <w:tr w:rsidR="00641B0F" w:rsidRPr="00126186"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Pr>
                <w:b/>
                <w:sz w:val="17"/>
                <w:szCs w:val="17"/>
                <w:lang w:val="fr-FR"/>
              </w:rPr>
              <w:t>FPJC</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Front populaire pour la justice au Congo</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p>
        </w:tc>
        <w:tc>
          <w:tcPr>
            <w:tcW w:w="3319" w:type="dxa"/>
            <w:gridSpan w:val="6"/>
            <w:shd w:val="clear" w:color="auto" w:fill="F3F3F3"/>
          </w:tcPr>
          <w:p w:rsidR="00641B0F" w:rsidRPr="00126186" w:rsidRDefault="00641B0F" w:rsidP="00D11A37">
            <w:pPr>
              <w:spacing w:before="40" w:after="40" w:line="220" w:lineRule="exact"/>
              <w:jc w:val="left"/>
              <w:rPr>
                <w:sz w:val="17"/>
                <w:szCs w:val="17"/>
                <w:lang w:val="fr-FR"/>
              </w:rPr>
            </w:pPr>
          </w:p>
        </w:tc>
      </w:tr>
      <w:tr w:rsidR="00641B0F" w:rsidRPr="00A045FC"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Pr>
                <w:b/>
                <w:sz w:val="17"/>
                <w:szCs w:val="17"/>
                <w:lang w:val="fr-FR"/>
              </w:rPr>
              <w:t>FPLC</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Forces patriotiques pour la libération du Congo</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p>
        </w:tc>
        <w:tc>
          <w:tcPr>
            <w:tcW w:w="3319" w:type="dxa"/>
            <w:gridSpan w:val="6"/>
            <w:shd w:val="clear" w:color="auto" w:fill="F3F3F3"/>
          </w:tcPr>
          <w:p w:rsidR="00641B0F" w:rsidRPr="00A045FC"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FPNU</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Forces de paix des Nations Unies</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UNPF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United Nations Peace Forces</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Franc CFA</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w:t>
            </w:r>
            <w:r w:rsidRPr="00E548DD">
              <w:rPr>
                <w:sz w:val="17"/>
                <w:szCs w:val="17"/>
                <w:lang w:val="fr-FR"/>
              </w:rPr>
              <w:t>ranc de la Communauté financière africaine</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Franc CFP</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w:t>
            </w:r>
            <w:r w:rsidRPr="00E548DD">
              <w:rPr>
                <w:sz w:val="17"/>
                <w:szCs w:val="17"/>
                <w:lang w:val="fr-FR"/>
              </w:rPr>
              <w:t xml:space="preserve">ranc de la Communauté </w:t>
            </w:r>
            <w:r>
              <w:rPr>
                <w:sz w:val="17"/>
                <w:szCs w:val="17"/>
                <w:lang w:val="fr-FR"/>
              </w:rPr>
              <w:t>financière</w:t>
            </w:r>
            <w:r w:rsidRPr="00E548DD">
              <w:rPr>
                <w:sz w:val="17"/>
                <w:szCs w:val="17"/>
                <w:lang w:val="fr-FR"/>
              </w:rPr>
              <w:t xml:space="preserve"> du Pacifique</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Pr>
                <w:b/>
                <w:sz w:val="17"/>
                <w:szCs w:val="17"/>
                <w:lang w:val="fr-FR"/>
              </w:rPr>
              <w:t>FRPI</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Forces de résistance patriotique en Ituri</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FRR</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w:t>
            </w:r>
            <w:r w:rsidRPr="00E548DD">
              <w:rPr>
                <w:sz w:val="17"/>
                <w:szCs w:val="17"/>
                <w:lang w:val="fr-FR"/>
              </w:rPr>
              <w:t>orce de réaction rapide</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RRF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Rapid reaction force</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keepNext/>
              <w:keepLines/>
              <w:spacing w:before="40" w:after="40" w:line="220" w:lineRule="exact"/>
              <w:jc w:val="left"/>
              <w:rPr>
                <w:b/>
                <w:sz w:val="17"/>
                <w:szCs w:val="17"/>
                <w:lang w:val="fr-FR"/>
              </w:rPr>
            </w:pPr>
            <w:r w:rsidRPr="00E548DD">
              <w:rPr>
                <w:b/>
                <w:sz w:val="17"/>
                <w:szCs w:val="17"/>
                <w:lang w:val="fr-FR"/>
              </w:rPr>
              <w:t>FSFPI</w:t>
            </w:r>
          </w:p>
        </w:tc>
        <w:tc>
          <w:tcPr>
            <w:tcW w:w="3960" w:type="dxa"/>
            <w:shd w:val="clear" w:color="auto" w:fill="F3F3F3"/>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Fédération syndicale de la fonction publique internationale</w:t>
            </w:r>
          </w:p>
        </w:tc>
        <w:tc>
          <w:tcPr>
            <w:tcW w:w="1216" w:type="dxa"/>
            <w:gridSpan w:val="5"/>
            <w:shd w:val="clear" w:color="auto" w:fill="FFFFFF"/>
          </w:tcPr>
          <w:p w:rsidR="00641B0F" w:rsidRPr="00E548DD" w:rsidRDefault="00641B0F" w:rsidP="00D11A37">
            <w:pPr>
              <w:keepNext/>
              <w:keepLines/>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D11A37">
            <w:pPr>
              <w:keepNext/>
              <w:keepLines/>
              <w:spacing w:before="40" w:after="40" w:line="220" w:lineRule="exact"/>
              <w:jc w:val="left"/>
              <w:rPr>
                <w:b/>
                <w:sz w:val="17"/>
                <w:szCs w:val="17"/>
                <w:lang w:val="fr-FR"/>
              </w:rPr>
            </w:pP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FSLN</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Front sandiniste de libération nationale (Nicaragua)</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FSLN</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Sandinista National Liberation Front</w:t>
            </w:r>
          </w:p>
        </w:tc>
      </w:tr>
      <w:tr w:rsidR="00641B0F" w:rsidRPr="00DB0847"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FSM</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Fédération syndicale mondiale</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WFTU</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World Federation of Trade Unions</w:t>
            </w: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FTA</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f</w:t>
            </w:r>
            <w:r w:rsidRPr="00E548DD">
              <w:rPr>
                <w:sz w:val="17"/>
                <w:szCs w:val="17"/>
                <w:lang w:val="fr-FR"/>
              </w:rPr>
              <w:t>orces terrestres antiaériennes</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61" w:type="dxa"/>
            <w:gridSpan w:val="4"/>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FUNU</w:t>
            </w:r>
          </w:p>
        </w:tc>
        <w:tc>
          <w:tcPr>
            <w:tcW w:w="3960" w:type="dxa"/>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Force d</w:t>
            </w:r>
            <w:r>
              <w:rPr>
                <w:sz w:val="17"/>
                <w:szCs w:val="17"/>
                <w:lang w:val="fr-FR"/>
              </w:rPr>
              <w:t>’</w:t>
            </w:r>
            <w:r w:rsidRPr="00E548DD">
              <w:rPr>
                <w:sz w:val="17"/>
                <w:szCs w:val="17"/>
                <w:lang w:val="fr-FR"/>
              </w:rPr>
              <w:t>urgence des Nations Unies</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UNEF</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United Nations Emergency Force</w:t>
            </w:r>
          </w:p>
        </w:tc>
      </w:tr>
      <w:tr w:rsidR="00641B0F" w:rsidRPr="00E548DD" w:rsidTr="0060025E">
        <w:tblPrEx>
          <w:tblCellMar>
            <w:top w:w="0" w:type="dxa"/>
            <w:bottom w:w="0" w:type="dxa"/>
          </w:tblCellMar>
        </w:tblPrEx>
        <w:tc>
          <w:tcPr>
            <w:tcW w:w="1361" w:type="dxa"/>
            <w:gridSpan w:val="4"/>
            <w:tcBorders>
              <w:bottom w:val="single" w:sz="4" w:space="0" w:color="auto"/>
            </w:tcBorders>
            <w:shd w:val="clear" w:color="auto" w:fill="FFFFFF"/>
          </w:tcPr>
          <w:p w:rsidR="00641B0F" w:rsidRPr="00E548DD" w:rsidRDefault="00641B0F" w:rsidP="00D11A37">
            <w:pPr>
              <w:spacing w:before="40" w:after="80" w:line="220" w:lineRule="exact"/>
              <w:jc w:val="left"/>
              <w:rPr>
                <w:b/>
                <w:sz w:val="17"/>
                <w:szCs w:val="17"/>
                <w:lang w:val="fr-FR"/>
              </w:rPr>
            </w:pPr>
            <w:r w:rsidRPr="00E548DD">
              <w:rPr>
                <w:b/>
                <w:sz w:val="17"/>
                <w:szCs w:val="17"/>
                <w:lang w:val="fr-FR"/>
              </w:rPr>
              <w:t>FxB</w:t>
            </w:r>
          </w:p>
        </w:tc>
        <w:tc>
          <w:tcPr>
            <w:tcW w:w="3960" w:type="dxa"/>
            <w:tcBorders>
              <w:bottom w:val="single" w:sz="4" w:space="0" w:color="auto"/>
            </w:tcBorders>
            <w:shd w:val="clear" w:color="auto" w:fill="F3F3F3"/>
          </w:tcPr>
          <w:p w:rsidR="00641B0F" w:rsidRPr="00E548DD" w:rsidRDefault="00641B0F" w:rsidP="00D11A37">
            <w:pPr>
              <w:spacing w:before="40" w:after="80" w:line="220" w:lineRule="exact"/>
              <w:jc w:val="left"/>
              <w:rPr>
                <w:sz w:val="17"/>
                <w:szCs w:val="17"/>
                <w:lang w:val="fr-FR"/>
              </w:rPr>
            </w:pPr>
            <w:r>
              <w:rPr>
                <w:sz w:val="17"/>
                <w:szCs w:val="17"/>
                <w:lang w:val="fr-FR"/>
              </w:rPr>
              <w:t>f</w:t>
            </w:r>
            <w:r w:rsidRPr="00E548DD">
              <w:rPr>
                <w:sz w:val="17"/>
                <w:szCs w:val="17"/>
                <w:lang w:val="fr-FR"/>
              </w:rPr>
              <w:t>onds extrabudgétaires</w:t>
            </w:r>
          </w:p>
        </w:tc>
        <w:tc>
          <w:tcPr>
            <w:tcW w:w="1216" w:type="dxa"/>
            <w:gridSpan w:val="5"/>
            <w:tcBorders>
              <w:bottom w:val="single" w:sz="4" w:space="0" w:color="auto"/>
            </w:tcBorders>
            <w:shd w:val="clear" w:color="auto" w:fill="FFFFFF"/>
          </w:tcPr>
          <w:p w:rsidR="00641B0F" w:rsidRPr="00E548DD" w:rsidRDefault="00641B0F" w:rsidP="00D11A37">
            <w:pPr>
              <w:spacing w:before="40" w:after="80" w:line="220" w:lineRule="exact"/>
              <w:jc w:val="left"/>
              <w:rPr>
                <w:sz w:val="17"/>
                <w:szCs w:val="17"/>
                <w:lang w:val="fr-FR"/>
              </w:rPr>
            </w:pPr>
            <w:r w:rsidRPr="00E548DD">
              <w:rPr>
                <w:sz w:val="17"/>
                <w:szCs w:val="17"/>
                <w:lang w:val="fr-FR"/>
              </w:rPr>
              <w:t>XB</w:t>
            </w:r>
          </w:p>
        </w:tc>
        <w:tc>
          <w:tcPr>
            <w:tcW w:w="3319" w:type="dxa"/>
            <w:gridSpan w:val="6"/>
            <w:tcBorders>
              <w:bottom w:val="single" w:sz="4" w:space="0" w:color="auto"/>
            </w:tcBorders>
            <w:shd w:val="clear" w:color="auto" w:fill="F3F3F3"/>
          </w:tcPr>
          <w:p w:rsidR="00641B0F" w:rsidRPr="00E548DD" w:rsidRDefault="00641B0F" w:rsidP="00D11A37">
            <w:pPr>
              <w:spacing w:before="40" w:after="80" w:line="220" w:lineRule="exact"/>
              <w:jc w:val="left"/>
              <w:rPr>
                <w:sz w:val="17"/>
                <w:szCs w:val="17"/>
                <w:lang w:val="fr-FR"/>
              </w:rPr>
            </w:pPr>
            <w:r w:rsidRPr="00E548DD">
              <w:rPr>
                <w:sz w:val="17"/>
                <w:szCs w:val="17"/>
                <w:lang w:val="fr-FR"/>
              </w:rPr>
              <w:t>Extra-budgetary funds</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D11A37">
            <w:pPr>
              <w:spacing w:before="80" w:after="80" w:line="230" w:lineRule="exact"/>
              <w:jc w:val="center"/>
              <w:rPr>
                <w:b/>
                <w:i/>
                <w:sz w:val="24"/>
                <w:szCs w:val="24"/>
                <w:lang w:val="fr-FR"/>
              </w:rPr>
            </w:pPr>
            <w:r w:rsidRPr="00E548DD">
              <w:rPr>
                <w:b/>
                <w:i/>
                <w:sz w:val="24"/>
                <w:szCs w:val="24"/>
                <w:lang w:val="fr-FR"/>
              </w:rPr>
              <w:t>G</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A16C36">
            <w:pPr>
              <w:spacing w:before="80" w:after="40" w:line="220" w:lineRule="exact"/>
              <w:jc w:val="left"/>
              <w:rPr>
                <w:b/>
                <w:sz w:val="17"/>
                <w:szCs w:val="17"/>
                <w:lang w:val="fr-FR"/>
              </w:rPr>
            </w:pPr>
            <w:r w:rsidRPr="00E548DD">
              <w:rPr>
                <w:b/>
                <w:sz w:val="17"/>
                <w:szCs w:val="17"/>
                <w:lang w:val="fr-FR"/>
              </w:rPr>
              <w:t>GATT</w:t>
            </w:r>
          </w:p>
        </w:tc>
        <w:tc>
          <w:tcPr>
            <w:tcW w:w="3982" w:type="dxa"/>
            <w:gridSpan w:val="2"/>
            <w:shd w:val="clear" w:color="auto" w:fill="F3F3F3"/>
          </w:tcPr>
          <w:p w:rsidR="00641B0F" w:rsidRPr="00E548DD" w:rsidRDefault="00641B0F" w:rsidP="00A16C36">
            <w:pPr>
              <w:spacing w:before="80" w:after="40" w:line="220" w:lineRule="exact"/>
              <w:jc w:val="left"/>
              <w:rPr>
                <w:sz w:val="17"/>
                <w:szCs w:val="17"/>
                <w:lang w:val="fr-FR"/>
              </w:rPr>
            </w:pPr>
            <w:r w:rsidRPr="00E548DD">
              <w:rPr>
                <w:sz w:val="17"/>
                <w:szCs w:val="17"/>
                <w:lang w:val="fr-FR"/>
              </w:rPr>
              <w:t>Accord général sur les tarifs douaniers et le commerce</w:t>
            </w:r>
          </w:p>
        </w:tc>
        <w:tc>
          <w:tcPr>
            <w:tcW w:w="1216" w:type="dxa"/>
            <w:gridSpan w:val="5"/>
            <w:shd w:val="clear" w:color="auto" w:fill="FFFFFF"/>
          </w:tcPr>
          <w:p w:rsidR="00641B0F" w:rsidRPr="00E548DD" w:rsidRDefault="00641B0F" w:rsidP="00A16C36">
            <w:pPr>
              <w:spacing w:before="80" w:after="40" w:line="220" w:lineRule="exact"/>
              <w:jc w:val="left"/>
              <w:rPr>
                <w:sz w:val="17"/>
                <w:szCs w:val="17"/>
                <w:lang w:val="fr-FR"/>
              </w:rPr>
            </w:pPr>
            <w:r w:rsidRPr="00E548DD">
              <w:rPr>
                <w:sz w:val="17"/>
                <w:szCs w:val="17"/>
                <w:lang w:val="fr-FR"/>
              </w:rPr>
              <w:t>GATT</w:t>
            </w:r>
          </w:p>
        </w:tc>
        <w:tc>
          <w:tcPr>
            <w:tcW w:w="3319" w:type="dxa"/>
            <w:gridSpan w:val="6"/>
            <w:shd w:val="clear" w:color="auto" w:fill="F3F3F3"/>
          </w:tcPr>
          <w:p w:rsidR="00641B0F" w:rsidRPr="00DB0847" w:rsidRDefault="00641B0F" w:rsidP="00A16C36">
            <w:pPr>
              <w:spacing w:before="80" w:after="40" w:line="220" w:lineRule="exact"/>
              <w:jc w:val="left"/>
              <w:rPr>
                <w:sz w:val="17"/>
                <w:szCs w:val="17"/>
                <w:lang w:val="en-US"/>
              </w:rPr>
            </w:pPr>
            <w:r w:rsidRPr="00DB0847">
              <w:rPr>
                <w:sz w:val="17"/>
                <w:szCs w:val="17"/>
                <w:lang w:val="en-US"/>
              </w:rPr>
              <w:t>General Agreement on Tariffs and Trade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GCP</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Groupe consultatif des organismes des Nations Unies sur les protéines</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PAG</w:t>
            </w:r>
          </w:p>
        </w:tc>
        <w:tc>
          <w:tcPr>
            <w:tcW w:w="3319" w:type="dxa"/>
            <w:gridSpan w:val="6"/>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Protein Advisory Group of the United Nations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GI</w:t>
            </w:r>
          </w:p>
        </w:tc>
        <w:tc>
          <w:tcPr>
            <w:tcW w:w="3982" w:type="dxa"/>
            <w:gridSpan w:val="2"/>
            <w:shd w:val="clear" w:color="auto" w:fill="F3F3F3"/>
          </w:tcPr>
          <w:p w:rsidR="00641B0F" w:rsidRPr="00E548DD" w:rsidRDefault="00641B0F" w:rsidP="00D11A37">
            <w:pPr>
              <w:tabs>
                <w:tab w:val="left" w:pos="273"/>
              </w:tabs>
              <w:spacing w:before="40" w:after="40" w:line="220" w:lineRule="exact"/>
              <w:jc w:val="left"/>
              <w:rPr>
                <w:sz w:val="17"/>
                <w:szCs w:val="17"/>
                <w:lang w:val="fr-FR"/>
              </w:rPr>
            </w:pPr>
            <w:r>
              <w:rPr>
                <w:sz w:val="17"/>
                <w:szCs w:val="17"/>
                <w:lang w:val="fr-FR"/>
              </w:rPr>
              <w:t>s</w:t>
            </w:r>
            <w:r w:rsidRPr="00E548DD">
              <w:rPr>
                <w:sz w:val="17"/>
                <w:szCs w:val="17"/>
                <w:lang w:val="fr-FR"/>
              </w:rPr>
              <w:t>oldat de l</w:t>
            </w:r>
            <w:r>
              <w:rPr>
                <w:sz w:val="17"/>
                <w:szCs w:val="17"/>
                <w:lang w:val="fr-FR"/>
              </w:rPr>
              <w:t>’</w:t>
            </w:r>
            <w:r w:rsidRPr="00E548DD">
              <w:rPr>
                <w:sz w:val="17"/>
                <w:szCs w:val="17"/>
                <w:lang w:val="fr-FR"/>
              </w:rPr>
              <w:t xml:space="preserve">armée américaine </w:t>
            </w:r>
            <w:r w:rsidRPr="00E548DD">
              <w:rPr>
                <w:sz w:val="17"/>
                <w:szCs w:val="17"/>
                <w:lang w:val="fr-FR"/>
              </w:rPr>
              <w:br/>
            </w:r>
            <w:r w:rsidRPr="00E548DD">
              <w:rPr>
                <w:sz w:val="17"/>
                <w:szCs w:val="17"/>
                <w:lang w:val="fr-FR"/>
              </w:rPr>
              <w:sym w:font="Webdings" w:char="F034"/>
            </w:r>
            <w:r w:rsidRPr="00E548DD">
              <w:rPr>
                <w:sz w:val="17"/>
                <w:szCs w:val="17"/>
                <w:lang w:val="fr-FR"/>
              </w:rPr>
              <w:tab/>
            </w:r>
            <w:r w:rsidR="00BB1E0E">
              <w:rPr>
                <w:sz w:val="17"/>
                <w:szCs w:val="17"/>
                <w:lang w:val="fr-FR"/>
              </w:rPr>
              <w:t>d</w:t>
            </w:r>
            <w:r w:rsidRPr="00E548DD">
              <w:rPr>
                <w:sz w:val="17"/>
                <w:szCs w:val="17"/>
                <w:lang w:val="fr-FR"/>
              </w:rPr>
              <w:t>es GI (</w:t>
            </w:r>
            <w:r w:rsidRPr="00BB1E0E">
              <w:rPr>
                <w:i/>
                <w:sz w:val="17"/>
                <w:szCs w:val="17"/>
                <w:lang w:val="fr-FR"/>
              </w:rPr>
              <w:t>ne s’accorde pas</w:t>
            </w:r>
            <w:r w:rsidRPr="00E548DD">
              <w:rPr>
                <w:sz w:val="17"/>
                <w:szCs w:val="17"/>
                <w:lang w:val="fr-FR"/>
              </w:rPr>
              <w:t>)</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GI</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Government Issue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p</w:t>
            </w:r>
            <w:r w:rsidRPr="00E548DD">
              <w:rPr>
                <w:sz w:val="17"/>
                <w:szCs w:val="17"/>
                <w:lang w:val="fr-FR"/>
              </w:rPr>
              <w:t>rofil d</w:t>
            </w:r>
            <w:r>
              <w:rPr>
                <w:sz w:val="17"/>
                <w:szCs w:val="17"/>
                <w:lang w:val="fr-FR"/>
              </w:rPr>
              <w:t>’</w:t>
            </w:r>
            <w:r w:rsidRPr="00E548DD">
              <w:rPr>
                <w:sz w:val="17"/>
                <w:szCs w:val="17"/>
                <w:lang w:val="fr-FR"/>
              </w:rPr>
              <w:t>emploi type</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GJP</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Generic Job Profile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GPS</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g</w:t>
            </w:r>
            <w:r w:rsidRPr="00E548DD">
              <w:rPr>
                <w:sz w:val="17"/>
                <w:szCs w:val="17"/>
                <w:lang w:val="fr-FR"/>
              </w:rPr>
              <w:t xml:space="preserve">éopositionnement par satellite </w:t>
            </w:r>
          </w:p>
        </w:tc>
        <w:tc>
          <w:tcPr>
            <w:tcW w:w="1216" w:type="dxa"/>
            <w:gridSpan w:val="5"/>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GPS</w:t>
            </w:r>
          </w:p>
        </w:tc>
        <w:tc>
          <w:tcPr>
            <w:tcW w:w="3319" w:type="dxa"/>
            <w:gridSpan w:val="6"/>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Global Positioning System</w:t>
            </w:r>
          </w:p>
        </w:tc>
      </w:tr>
      <w:tr w:rsidR="00AE3C03" w:rsidRPr="004A5939" w:rsidTr="0060025E">
        <w:tblPrEx>
          <w:tblCellMar>
            <w:top w:w="0" w:type="dxa"/>
            <w:bottom w:w="0" w:type="dxa"/>
          </w:tblCellMar>
        </w:tblPrEx>
        <w:tc>
          <w:tcPr>
            <w:tcW w:w="1339" w:type="dxa"/>
            <w:gridSpan w:val="3"/>
            <w:shd w:val="clear" w:color="auto" w:fill="FFFFFF"/>
          </w:tcPr>
          <w:p w:rsidR="00AE3C03" w:rsidRPr="00E548DD" w:rsidRDefault="00AE3C03" w:rsidP="00D11A37">
            <w:pPr>
              <w:spacing w:before="40" w:after="40" w:line="220" w:lineRule="exact"/>
              <w:jc w:val="left"/>
              <w:rPr>
                <w:b/>
                <w:sz w:val="17"/>
                <w:szCs w:val="17"/>
                <w:lang w:val="fr-FR"/>
              </w:rPr>
            </w:pPr>
            <w:r>
              <w:rPr>
                <w:b/>
                <w:sz w:val="17"/>
                <w:szCs w:val="17"/>
                <w:lang w:val="fr-FR"/>
              </w:rPr>
              <w:t>GUAM</w:t>
            </w:r>
          </w:p>
        </w:tc>
        <w:tc>
          <w:tcPr>
            <w:tcW w:w="3982" w:type="dxa"/>
            <w:gridSpan w:val="2"/>
            <w:shd w:val="clear" w:color="auto" w:fill="F3F3F3"/>
          </w:tcPr>
          <w:p w:rsidR="00AE3C03" w:rsidRPr="00AE3C03" w:rsidRDefault="00AE3C03" w:rsidP="00D11A37">
            <w:pPr>
              <w:spacing w:before="40" w:after="40" w:line="220" w:lineRule="exact"/>
              <w:jc w:val="left"/>
              <w:rPr>
                <w:sz w:val="17"/>
                <w:szCs w:val="17"/>
                <w:lang w:val="fr-FR"/>
              </w:rPr>
            </w:pPr>
            <w:r w:rsidRPr="00AE3C03">
              <w:rPr>
                <w:sz w:val="17"/>
                <w:szCs w:val="17"/>
                <w:lang w:val="fr-FR"/>
              </w:rPr>
              <w:t>le Groupe Géorgie, Ukraine, Azerbaïdjan et Moldova (</w:t>
            </w:r>
            <w:r>
              <w:rPr>
                <w:sz w:val="17"/>
                <w:szCs w:val="17"/>
                <w:lang w:val="fr-FR"/>
              </w:rPr>
              <w:t>à partir de 2005)</w:t>
            </w:r>
          </w:p>
        </w:tc>
        <w:tc>
          <w:tcPr>
            <w:tcW w:w="1216" w:type="dxa"/>
            <w:gridSpan w:val="5"/>
            <w:shd w:val="clear" w:color="auto" w:fill="FFFFFF"/>
          </w:tcPr>
          <w:p w:rsidR="00AE3C03" w:rsidRPr="004A5939" w:rsidRDefault="004A5939" w:rsidP="00D11A37">
            <w:pPr>
              <w:spacing w:before="40" w:after="40" w:line="220" w:lineRule="exact"/>
              <w:jc w:val="left"/>
              <w:rPr>
                <w:b/>
                <w:sz w:val="17"/>
                <w:szCs w:val="17"/>
                <w:lang w:val="fr-FR"/>
              </w:rPr>
            </w:pPr>
            <w:r>
              <w:rPr>
                <w:b/>
                <w:sz w:val="17"/>
                <w:szCs w:val="17"/>
                <w:lang w:val="fr-FR"/>
              </w:rPr>
              <w:t>GUAM</w:t>
            </w:r>
          </w:p>
        </w:tc>
        <w:tc>
          <w:tcPr>
            <w:tcW w:w="3319" w:type="dxa"/>
            <w:gridSpan w:val="6"/>
            <w:shd w:val="clear" w:color="auto" w:fill="F3F3F3"/>
          </w:tcPr>
          <w:p w:rsidR="00AE3C03" w:rsidRPr="004A5939" w:rsidRDefault="004A5939" w:rsidP="00D11A37">
            <w:pPr>
              <w:spacing w:before="40" w:after="40" w:line="220" w:lineRule="exact"/>
              <w:jc w:val="left"/>
              <w:rPr>
                <w:sz w:val="17"/>
                <w:szCs w:val="17"/>
                <w:lang w:val="en-US"/>
              </w:rPr>
            </w:pPr>
            <w:r w:rsidRPr="004A5939">
              <w:rPr>
                <w:sz w:val="17"/>
                <w:szCs w:val="17"/>
                <w:lang w:val="en-US"/>
              </w:rPr>
              <w:t>Georgia, Ukraine, Azerbaijan, Moldova Group</w:t>
            </w:r>
          </w:p>
        </w:tc>
      </w:tr>
      <w:tr w:rsidR="00AE3C03" w:rsidRPr="004A5939" w:rsidTr="0060025E">
        <w:tblPrEx>
          <w:tblCellMar>
            <w:top w:w="0" w:type="dxa"/>
            <w:bottom w:w="0" w:type="dxa"/>
          </w:tblCellMar>
        </w:tblPrEx>
        <w:tc>
          <w:tcPr>
            <w:tcW w:w="1339" w:type="dxa"/>
            <w:gridSpan w:val="3"/>
            <w:shd w:val="clear" w:color="auto" w:fill="FFFFFF"/>
          </w:tcPr>
          <w:p w:rsidR="00AE3C03" w:rsidRPr="00AE3C03" w:rsidRDefault="00AE3C03" w:rsidP="00D11A37">
            <w:pPr>
              <w:spacing w:before="40" w:after="40" w:line="220" w:lineRule="exact"/>
              <w:jc w:val="left"/>
              <w:rPr>
                <w:b/>
                <w:sz w:val="17"/>
                <w:szCs w:val="17"/>
                <w:lang w:val="fr-FR"/>
              </w:rPr>
            </w:pPr>
            <w:r w:rsidRPr="00AE3C03">
              <w:rPr>
                <w:b/>
                <w:sz w:val="17"/>
                <w:szCs w:val="17"/>
                <w:lang w:val="fr-FR"/>
              </w:rPr>
              <w:t>GUUAM</w:t>
            </w:r>
          </w:p>
        </w:tc>
        <w:tc>
          <w:tcPr>
            <w:tcW w:w="3982" w:type="dxa"/>
            <w:gridSpan w:val="2"/>
            <w:shd w:val="clear" w:color="auto" w:fill="F3F3F3"/>
          </w:tcPr>
          <w:p w:rsidR="00AE3C03" w:rsidRPr="00AE3C03" w:rsidRDefault="00AE3C03" w:rsidP="00D11A37">
            <w:pPr>
              <w:spacing w:before="40" w:after="40" w:line="220" w:lineRule="exact"/>
              <w:jc w:val="left"/>
              <w:rPr>
                <w:sz w:val="17"/>
                <w:szCs w:val="17"/>
                <w:lang w:val="fr-FR"/>
              </w:rPr>
            </w:pPr>
            <w:r w:rsidRPr="00AE3C03">
              <w:rPr>
                <w:sz w:val="17"/>
                <w:szCs w:val="17"/>
                <w:lang w:val="fr-FR"/>
              </w:rPr>
              <w:t xml:space="preserve">le Groupe Géorgie, Ukraine, Ouzbékistan, Azerbaïdjan et Moldova </w:t>
            </w:r>
            <w:r>
              <w:rPr>
                <w:sz w:val="17"/>
                <w:szCs w:val="17"/>
                <w:lang w:val="fr-FR"/>
              </w:rPr>
              <w:t>(</w:t>
            </w:r>
            <w:r w:rsidRPr="00AE3C03">
              <w:rPr>
                <w:sz w:val="17"/>
                <w:szCs w:val="17"/>
                <w:lang w:val="fr-FR"/>
              </w:rPr>
              <w:t>de 1999 à 2005</w:t>
            </w:r>
            <w:r>
              <w:rPr>
                <w:sz w:val="17"/>
                <w:szCs w:val="17"/>
                <w:lang w:val="fr-FR"/>
              </w:rPr>
              <w:t>)</w:t>
            </w:r>
          </w:p>
        </w:tc>
        <w:tc>
          <w:tcPr>
            <w:tcW w:w="1216" w:type="dxa"/>
            <w:gridSpan w:val="5"/>
            <w:shd w:val="clear" w:color="auto" w:fill="FFFFFF"/>
          </w:tcPr>
          <w:p w:rsidR="00AE3C03" w:rsidRPr="004A5939" w:rsidRDefault="004A5939" w:rsidP="00D11A37">
            <w:pPr>
              <w:spacing w:before="40" w:after="40" w:line="220" w:lineRule="exact"/>
              <w:jc w:val="left"/>
              <w:rPr>
                <w:b/>
                <w:sz w:val="17"/>
                <w:szCs w:val="17"/>
                <w:lang w:val="fr-FR"/>
              </w:rPr>
            </w:pPr>
            <w:r w:rsidRPr="004A5939">
              <w:rPr>
                <w:b/>
                <w:sz w:val="17"/>
                <w:szCs w:val="17"/>
                <w:lang w:val="fr-FR"/>
              </w:rPr>
              <w:t>GUUAM</w:t>
            </w:r>
          </w:p>
        </w:tc>
        <w:tc>
          <w:tcPr>
            <w:tcW w:w="3319" w:type="dxa"/>
            <w:gridSpan w:val="6"/>
            <w:shd w:val="clear" w:color="auto" w:fill="F3F3F3"/>
          </w:tcPr>
          <w:p w:rsidR="00AE3C03" w:rsidRPr="004A5939" w:rsidRDefault="004A5939" w:rsidP="00D11A37">
            <w:pPr>
              <w:spacing w:before="40" w:after="40" w:line="220" w:lineRule="exact"/>
              <w:jc w:val="left"/>
              <w:rPr>
                <w:sz w:val="17"/>
                <w:szCs w:val="17"/>
                <w:lang w:val="en-US"/>
              </w:rPr>
            </w:pPr>
            <w:r w:rsidRPr="004A5939">
              <w:rPr>
                <w:sz w:val="17"/>
                <w:szCs w:val="17"/>
                <w:lang w:val="en-US"/>
              </w:rPr>
              <w:t>Georgia, Uzbekistan, Ukraine, Azerbaijan, Moldova Group</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D11A37">
            <w:pPr>
              <w:keepNext/>
              <w:keepLines/>
              <w:spacing w:before="80" w:after="80" w:line="230" w:lineRule="exact"/>
              <w:jc w:val="center"/>
              <w:rPr>
                <w:b/>
                <w:i/>
                <w:sz w:val="24"/>
                <w:szCs w:val="24"/>
                <w:lang w:val="fr-FR"/>
              </w:rPr>
            </w:pPr>
            <w:r w:rsidRPr="00E548DD">
              <w:rPr>
                <w:b/>
                <w:i/>
                <w:sz w:val="24"/>
                <w:szCs w:val="24"/>
                <w:lang w:val="fr-FR"/>
              </w:rPr>
              <w:t>H</w:t>
            </w:r>
          </w:p>
        </w:tc>
      </w:tr>
      <w:tr w:rsidR="00641B0F" w:rsidRPr="00DB0847"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D11A37">
            <w:pPr>
              <w:keepNext/>
              <w:keepLines/>
              <w:spacing w:before="80" w:after="40" w:line="220" w:lineRule="exact"/>
              <w:jc w:val="left"/>
              <w:rPr>
                <w:b/>
                <w:sz w:val="17"/>
                <w:szCs w:val="17"/>
                <w:lang w:val="fr-FR"/>
              </w:rPr>
            </w:pPr>
            <w:r w:rsidRPr="00E548DD">
              <w:rPr>
                <w:b/>
                <w:sz w:val="17"/>
                <w:szCs w:val="17"/>
                <w:lang w:val="fr-FR"/>
              </w:rPr>
              <w:t>HABITAT</w:t>
            </w:r>
          </w:p>
        </w:tc>
        <w:tc>
          <w:tcPr>
            <w:tcW w:w="3982" w:type="dxa"/>
            <w:gridSpan w:val="2"/>
            <w:tcBorders>
              <w:top w:val="single" w:sz="4" w:space="0" w:color="auto"/>
            </w:tcBorders>
            <w:shd w:val="clear" w:color="auto" w:fill="F3F3F3"/>
          </w:tcPr>
          <w:p w:rsidR="00641B0F" w:rsidRPr="00E548DD" w:rsidRDefault="00641B0F" w:rsidP="00D11A37">
            <w:pPr>
              <w:keepNext/>
              <w:keepLines/>
              <w:spacing w:before="80" w:after="40" w:line="220" w:lineRule="exact"/>
              <w:jc w:val="left"/>
              <w:rPr>
                <w:sz w:val="17"/>
                <w:szCs w:val="17"/>
                <w:lang w:val="fr-FR"/>
              </w:rPr>
            </w:pPr>
            <w:r w:rsidRPr="00E548DD">
              <w:rPr>
                <w:sz w:val="17"/>
                <w:szCs w:val="17"/>
                <w:lang w:val="fr-FR"/>
              </w:rPr>
              <w:t>Conférence des Nations Unies sur les établissements</w:t>
            </w:r>
            <w:r>
              <w:rPr>
                <w:sz w:val="17"/>
                <w:szCs w:val="17"/>
                <w:lang w:val="fr-FR"/>
              </w:rPr>
              <w:t> </w:t>
            </w:r>
            <w:r w:rsidRPr="00E548DD">
              <w:rPr>
                <w:sz w:val="17"/>
                <w:szCs w:val="17"/>
                <w:lang w:val="fr-FR"/>
              </w:rPr>
              <w:t>humains</w:t>
            </w:r>
          </w:p>
        </w:tc>
        <w:tc>
          <w:tcPr>
            <w:tcW w:w="1117" w:type="dxa"/>
            <w:gridSpan w:val="3"/>
            <w:tcBorders>
              <w:top w:val="single" w:sz="4" w:space="0" w:color="auto"/>
            </w:tcBorders>
            <w:shd w:val="clear" w:color="auto" w:fill="FFFFFF"/>
          </w:tcPr>
          <w:p w:rsidR="00641B0F" w:rsidRPr="00E548DD" w:rsidRDefault="00641B0F" w:rsidP="00D11A37">
            <w:pPr>
              <w:keepNext/>
              <w:keepLines/>
              <w:spacing w:before="80" w:after="40" w:line="220" w:lineRule="exact"/>
              <w:jc w:val="left"/>
              <w:rPr>
                <w:sz w:val="17"/>
                <w:szCs w:val="17"/>
                <w:lang w:val="fr-FR"/>
              </w:rPr>
            </w:pPr>
            <w:r w:rsidRPr="00E548DD">
              <w:rPr>
                <w:sz w:val="17"/>
                <w:szCs w:val="17"/>
                <w:lang w:val="fr-FR"/>
              </w:rPr>
              <w:t>HABITAT</w:t>
            </w:r>
          </w:p>
        </w:tc>
        <w:tc>
          <w:tcPr>
            <w:tcW w:w="3418" w:type="dxa"/>
            <w:gridSpan w:val="8"/>
            <w:tcBorders>
              <w:top w:val="single" w:sz="4" w:space="0" w:color="auto"/>
            </w:tcBorders>
            <w:shd w:val="clear" w:color="auto" w:fill="F3F3F3"/>
          </w:tcPr>
          <w:p w:rsidR="00641B0F" w:rsidRPr="00DB0847" w:rsidRDefault="00641B0F" w:rsidP="00D11A37">
            <w:pPr>
              <w:keepNext/>
              <w:keepLines/>
              <w:spacing w:before="80" w:after="40" w:line="220" w:lineRule="exact"/>
              <w:jc w:val="left"/>
              <w:rPr>
                <w:sz w:val="17"/>
                <w:szCs w:val="17"/>
                <w:lang w:val="en-US"/>
              </w:rPr>
            </w:pPr>
            <w:r w:rsidRPr="00DB0847">
              <w:rPr>
                <w:sz w:val="17"/>
                <w:szCs w:val="17"/>
                <w:lang w:val="en-US"/>
              </w:rPr>
              <w:t>United Nations Conference on Human Settlements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HCDH</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Haut-Commissariat des Nations Unies aux droits de l</w:t>
            </w:r>
            <w:r>
              <w:rPr>
                <w:sz w:val="17"/>
                <w:szCs w:val="17"/>
                <w:lang w:val="fr-FR"/>
              </w:rPr>
              <w:t>’</w:t>
            </w:r>
            <w:r w:rsidRPr="00E548DD">
              <w:rPr>
                <w:sz w:val="17"/>
                <w:szCs w:val="17"/>
                <w:lang w:val="fr-FR"/>
              </w:rPr>
              <w:t>homme (</w:t>
            </w:r>
            <w:r w:rsidRPr="00E548DD">
              <w:rPr>
                <w:i/>
                <w:sz w:val="17"/>
                <w:szCs w:val="17"/>
                <w:lang w:val="fr-FR"/>
              </w:rPr>
              <w:t>et non pas</w:t>
            </w:r>
            <w:r w:rsidRPr="00E548DD">
              <w:rPr>
                <w:sz w:val="17"/>
                <w:szCs w:val="17"/>
                <w:lang w:val="fr-FR"/>
              </w:rPr>
              <w:t xml:space="preserve"> Haut-Commissaire)</w:t>
            </w:r>
          </w:p>
        </w:tc>
        <w:tc>
          <w:tcPr>
            <w:tcW w:w="1117" w:type="dxa"/>
            <w:gridSpan w:val="3"/>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OHCHR</w:t>
            </w:r>
          </w:p>
        </w:tc>
        <w:tc>
          <w:tcPr>
            <w:tcW w:w="3418" w:type="dxa"/>
            <w:gridSpan w:val="8"/>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Office of the (United Nations) High Commissioner for Human Rights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HCR</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Haut-Commissariat des Nations Unies pour</w:t>
            </w:r>
            <w:r>
              <w:rPr>
                <w:sz w:val="17"/>
                <w:szCs w:val="17"/>
                <w:lang w:val="fr-FR"/>
              </w:rPr>
              <w:t> </w:t>
            </w:r>
            <w:r w:rsidRPr="00E548DD">
              <w:rPr>
                <w:sz w:val="17"/>
                <w:szCs w:val="17"/>
                <w:lang w:val="fr-FR"/>
              </w:rPr>
              <w:t>les</w:t>
            </w:r>
            <w:r>
              <w:rPr>
                <w:sz w:val="17"/>
                <w:szCs w:val="17"/>
                <w:lang w:val="fr-FR"/>
              </w:rPr>
              <w:t> </w:t>
            </w:r>
            <w:r w:rsidRPr="00E548DD">
              <w:rPr>
                <w:sz w:val="17"/>
                <w:szCs w:val="17"/>
                <w:lang w:val="fr-FR"/>
              </w:rPr>
              <w:t>réfugiés</w:t>
            </w:r>
          </w:p>
        </w:tc>
        <w:tc>
          <w:tcPr>
            <w:tcW w:w="1117" w:type="dxa"/>
            <w:gridSpan w:val="3"/>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UNHCR</w:t>
            </w:r>
          </w:p>
        </w:tc>
        <w:tc>
          <w:tcPr>
            <w:tcW w:w="3418" w:type="dxa"/>
            <w:gridSpan w:val="8"/>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Office of the United Nations High Commissioner for Refugees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HEC</w:t>
            </w:r>
          </w:p>
        </w:tc>
        <w:tc>
          <w:tcPr>
            <w:tcW w:w="3982" w:type="dxa"/>
            <w:gridSpan w:val="2"/>
            <w:shd w:val="clear" w:color="auto" w:fill="F3F3F3"/>
          </w:tcPr>
          <w:p w:rsidR="00641B0F" w:rsidRPr="00E548DD" w:rsidRDefault="00641B0F" w:rsidP="00D11A37">
            <w:pPr>
              <w:tabs>
                <w:tab w:val="left" w:pos="255"/>
              </w:tabs>
              <w:spacing w:before="40" w:after="40" w:line="220" w:lineRule="exact"/>
              <w:jc w:val="left"/>
              <w:rPr>
                <w:sz w:val="17"/>
                <w:szCs w:val="17"/>
                <w:lang w:val="fr-FR"/>
              </w:rPr>
            </w:pPr>
            <w:r>
              <w:rPr>
                <w:sz w:val="17"/>
                <w:szCs w:val="17"/>
                <w:lang w:val="fr-FR"/>
              </w:rPr>
              <w:t>h</w:t>
            </w:r>
            <w:r w:rsidRPr="00E548DD">
              <w:rPr>
                <w:sz w:val="17"/>
                <w:szCs w:val="17"/>
                <w:lang w:val="fr-FR"/>
              </w:rPr>
              <w:t>eure d</w:t>
            </w:r>
            <w:r>
              <w:rPr>
                <w:sz w:val="17"/>
                <w:szCs w:val="17"/>
                <w:lang w:val="fr-FR"/>
              </w:rPr>
              <w:t>’</w:t>
            </w:r>
            <w:r w:rsidRPr="00E548DD">
              <w:rPr>
                <w:sz w:val="17"/>
                <w:szCs w:val="17"/>
                <w:lang w:val="fr-FR"/>
              </w:rPr>
              <w:t>Europe centrale</w:t>
            </w:r>
            <w:r>
              <w:rPr>
                <w:sz w:val="17"/>
                <w:szCs w:val="17"/>
                <w:lang w:val="fr-FR"/>
              </w:rPr>
              <w:br/>
            </w:r>
            <w:r w:rsidRPr="00E548DD">
              <w:rPr>
                <w:sz w:val="17"/>
                <w:szCs w:val="17"/>
                <w:lang w:val="fr-FR"/>
              </w:rPr>
              <w:sym w:font="Webdings" w:char="F034"/>
            </w:r>
            <w:r w:rsidRPr="00E548DD">
              <w:rPr>
                <w:sz w:val="17"/>
                <w:szCs w:val="17"/>
                <w:lang w:val="fr-FR"/>
              </w:rPr>
              <w:tab/>
              <w:t>Ex. 16 h 50 (HEC)</w:t>
            </w:r>
          </w:p>
        </w:tc>
        <w:tc>
          <w:tcPr>
            <w:tcW w:w="1117" w:type="dxa"/>
            <w:gridSpan w:val="3"/>
            <w:shd w:val="clear" w:color="auto" w:fill="FFFFFF"/>
          </w:tcPr>
          <w:p w:rsidR="00641B0F" w:rsidRPr="00E548DD" w:rsidRDefault="00641B0F" w:rsidP="00D11A37">
            <w:pPr>
              <w:spacing w:before="40" w:after="40" w:line="220" w:lineRule="exact"/>
              <w:jc w:val="left"/>
              <w:rPr>
                <w:sz w:val="17"/>
                <w:szCs w:val="17"/>
                <w:lang w:val="fr-FR"/>
              </w:rPr>
            </w:pPr>
          </w:p>
        </w:tc>
        <w:tc>
          <w:tcPr>
            <w:tcW w:w="3418" w:type="dxa"/>
            <w:gridSpan w:val="8"/>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keepNext/>
              <w:keepLines/>
              <w:spacing w:before="40" w:after="40" w:line="220" w:lineRule="exact"/>
              <w:jc w:val="left"/>
              <w:rPr>
                <w:b/>
                <w:sz w:val="17"/>
                <w:szCs w:val="17"/>
                <w:lang w:val="fr-FR"/>
              </w:rPr>
            </w:pPr>
            <w:r w:rsidRPr="00E548DD">
              <w:rPr>
                <w:b/>
                <w:sz w:val="17"/>
                <w:szCs w:val="17"/>
                <w:lang w:val="fr-FR"/>
              </w:rPr>
              <w:t>HEO</w:t>
            </w:r>
          </w:p>
        </w:tc>
        <w:tc>
          <w:tcPr>
            <w:tcW w:w="3982" w:type="dxa"/>
            <w:gridSpan w:val="2"/>
            <w:shd w:val="clear" w:color="auto" w:fill="F3F3F3"/>
          </w:tcPr>
          <w:p w:rsidR="00641B0F" w:rsidRPr="00E548DD" w:rsidRDefault="00641B0F" w:rsidP="00D11A37">
            <w:pPr>
              <w:keepNext/>
              <w:keepLines/>
              <w:tabs>
                <w:tab w:val="left" w:pos="273"/>
              </w:tabs>
              <w:spacing w:before="40" w:after="40" w:line="220" w:lineRule="exact"/>
              <w:jc w:val="left"/>
              <w:rPr>
                <w:sz w:val="17"/>
                <w:szCs w:val="17"/>
                <w:lang w:val="fr-FR"/>
              </w:rPr>
            </w:pPr>
            <w:r>
              <w:rPr>
                <w:sz w:val="17"/>
                <w:szCs w:val="17"/>
                <w:lang w:val="fr-FR"/>
              </w:rPr>
              <w:t>h</w:t>
            </w:r>
            <w:r w:rsidRPr="00E548DD">
              <w:rPr>
                <w:sz w:val="17"/>
                <w:szCs w:val="17"/>
                <w:lang w:val="fr-FR"/>
              </w:rPr>
              <w:t>eure d</w:t>
            </w:r>
            <w:r>
              <w:rPr>
                <w:sz w:val="17"/>
                <w:szCs w:val="17"/>
                <w:lang w:val="fr-FR"/>
              </w:rPr>
              <w:t>’</w:t>
            </w:r>
            <w:r w:rsidRPr="00E548DD">
              <w:rPr>
                <w:sz w:val="17"/>
                <w:szCs w:val="17"/>
                <w:lang w:val="fr-FR"/>
              </w:rPr>
              <w:t>Europe orientale</w:t>
            </w:r>
            <w:r>
              <w:rPr>
                <w:sz w:val="17"/>
                <w:szCs w:val="17"/>
                <w:lang w:val="fr-FR"/>
              </w:rPr>
              <w:br/>
            </w:r>
            <w:r w:rsidRPr="00E548DD">
              <w:rPr>
                <w:sz w:val="17"/>
                <w:szCs w:val="17"/>
                <w:lang w:val="fr-FR"/>
              </w:rPr>
              <w:sym w:font="Webdings" w:char="F034"/>
            </w:r>
            <w:r w:rsidRPr="00E548DD">
              <w:rPr>
                <w:sz w:val="17"/>
                <w:szCs w:val="17"/>
                <w:lang w:val="fr-FR"/>
              </w:rPr>
              <w:tab/>
              <w:t>Ex. 16 h 50 (HEO)</w:t>
            </w:r>
          </w:p>
        </w:tc>
        <w:tc>
          <w:tcPr>
            <w:tcW w:w="1117" w:type="dxa"/>
            <w:gridSpan w:val="3"/>
            <w:shd w:val="clear" w:color="auto" w:fill="FFFFFF"/>
          </w:tcPr>
          <w:p w:rsidR="00641B0F" w:rsidRPr="00E548DD" w:rsidRDefault="00641B0F" w:rsidP="00D11A37">
            <w:pPr>
              <w:keepNext/>
              <w:keepLines/>
              <w:spacing w:before="40" w:after="40" w:line="220" w:lineRule="exact"/>
              <w:jc w:val="left"/>
              <w:rPr>
                <w:sz w:val="17"/>
                <w:szCs w:val="17"/>
                <w:lang w:val="fr-FR"/>
              </w:rPr>
            </w:pPr>
          </w:p>
        </w:tc>
        <w:tc>
          <w:tcPr>
            <w:tcW w:w="3418" w:type="dxa"/>
            <w:gridSpan w:val="8"/>
            <w:shd w:val="clear" w:color="auto" w:fill="F3F3F3"/>
          </w:tcPr>
          <w:p w:rsidR="00641B0F" w:rsidRPr="00E548DD" w:rsidRDefault="00641B0F" w:rsidP="00D11A37">
            <w:pPr>
              <w:keepNext/>
              <w:keepLines/>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HF</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h</w:t>
            </w:r>
            <w:r w:rsidRPr="00E548DD">
              <w:rPr>
                <w:sz w:val="17"/>
                <w:szCs w:val="17"/>
                <w:lang w:val="fr-FR"/>
              </w:rPr>
              <w:t>aute(s) fréquence(s)</w:t>
            </w:r>
          </w:p>
        </w:tc>
        <w:tc>
          <w:tcPr>
            <w:tcW w:w="1117" w:type="dxa"/>
            <w:gridSpan w:val="3"/>
            <w:shd w:val="clear" w:color="auto" w:fill="FFFFFF"/>
          </w:tcPr>
          <w:p w:rsidR="00641B0F" w:rsidRPr="00E548DD" w:rsidRDefault="00641B0F" w:rsidP="00D11A37">
            <w:pPr>
              <w:spacing w:before="40" w:after="40" w:line="220" w:lineRule="exact"/>
              <w:jc w:val="left"/>
              <w:rPr>
                <w:sz w:val="17"/>
                <w:szCs w:val="17"/>
                <w:lang w:val="fr-FR"/>
              </w:rPr>
            </w:pPr>
          </w:p>
        </w:tc>
        <w:tc>
          <w:tcPr>
            <w:tcW w:w="3418" w:type="dxa"/>
            <w:gridSpan w:val="8"/>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HMI</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h</w:t>
            </w:r>
            <w:r w:rsidRPr="00E548DD">
              <w:rPr>
                <w:sz w:val="17"/>
                <w:szCs w:val="17"/>
                <w:lang w:val="fr-FR"/>
              </w:rPr>
              <w:t>ygiène maternelle et infantile</w:t>
            </w:r>
          </w:p>
        </w:tc>
        <w:tc>
          <w:tcPr>
            <w:tcW w:w="1117" w:type="dxa"/>
            <w:gridSpan w:val="3"/>
            <w:shd w:val="clear" w:color="auto" w:fill="FFFFFF"/>
          </w:tcPr>
          <w:p w:rsidR="00641B0F" w:rsidRPr="00E548DD" w:rsidRDefault="00641B0F" w:rsidP="00D11A37">
            <w:pPr>
              <w:spacing w:before="40" w:after="40" w:line="220" w:lineRule="exact"/>
              <w:jc w:val="left"/>
              <w:rPr>
                <w:sz w:val="17"/>
                <w:szCs w:val="17"/>
                <w:lang w:val="fr-FR"/>
              </w:rPr>
            </w:pPr>
          </w:p>
        </w:tc>
        <w:tc>
          <w:tcPr>
            <w:tcW w:w="3418" w:type="dxa"/>
            <w:gridSpan w:val="8"/>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HPA</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h</w:t>
            </w:r>
            <w:r w:rsidRPr="00E548DD">
              <w:rPr>
                <w:sz w:val="17"/>
                <w:szCs w:val="17"/>
                <w:lang w:val="fr-FR"/>
              </w:rPr>
              <w:t>eure probable d</w:t>
            </w:r>
            <w:r>
              <w:rPr>
                <w:sz w:val="17"/>
                <w:szCs w:val="17"/>
                <w:lang w:val="fr-FR"/>
              </w:rPr>
              <w:t>’</w:t>
            </w:r>
            <w:r w:rsidRPr="00E548DD">
              <w:rPr>
                <w:sz w:val="17"/>
                <w:szCs w:val="17"/>
                <w:lang w:val="fr-FR"/>
              </w:rPr>
              <w:t>arrivée</w:t>
            </w:r>
          </w:p>
        </w:tc>
        <w:tc>
          <w:tcPr>
            <w:tcW w:w="1117" w:type="dxa"/>
            <w:gridSpan w:val="3"/>
            <w:shd w:val="clear" w:color="auto" w:fill="FFFFFF"/>
          </w:tcPr>
          <w:p w:rsidR="00641B0F" w:rsidRPr="00E548DD" w:rsidRDefault="00641B0F" w:rsidP="00D11A37">
            <w:pPr>
              <w:spacing w:before="40" w:after="40" w:line="220" w:lineRule="exact"/>
              <w:jc w:val="left"/>
              <w:rPr>
                <w:sz w:val="17"/>
                <w:szCs w:val="17"/>
                <w:lang w:val="fr-FR"/>
              </w:rPr>
            </w:pPr>
          </w:p>
        </w:tc>
        <w:tc>
          <w:tcPr>
            <w:tcW w:w="3418" w:type="dxa"/>
            <w:gridSpan w:val="8"/>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HPD</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h</w:t>
            </w:r>
            <w:r w:rsidRPr="00E548DD">
              <w:rPr>
                <w:sz w:val="17"/>
                <w:szCs w:val="17"/>
                <w:lang w:val="fr-FR"/>
              </w:rPr>
              <w:t>eure probable de départ</w:t>
            </w:r>
          </w:p>
        </w:tc>
        <w:tc>
          <w:tcPr>
            <w:tcW w:w="1117" w:type="dxa"/>
            <w:gridSpan w:val="3"/>
            <w:shd w:val="clear" w:color="auto" w:fill="FFFFFF"/>
          </w:tcPr>
          <w:p w:rsidR="00641B0F" w:rsidRPr="00E548DD" w:rsidRDefault="00641B0F" w:rsidP="00D11A37">
            <w:pPr>
              <w:spacing w:before="40" w:after="40" w:line="220" w:lineRule="exact"/>
              <w:jc w:val="left"/>
              <w:rPr>
                <w:sz w:val="17"/>
                <w:szCs w:val="17"/>
                <w:lang w:val="fr-FR"/>
              </w:rPr>
            </w:pPr>
          </w:p>
        </w:tc>
        <w:tc>
          <w:tcPr>
            <w:tcW w:w="3418" w:type="dxa"/>
            <w:gridSpan w:val="8"/>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HT</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h</w:t>
            </w:r>
            <w:r w:rsidRPr="00E548DD">
              <w:rPr>
                <w:sz w:val="17"/>
                <w:szCs w:val="17"/>
                <w:lang w:val="fr-FR"/>
              </w:rPr>
              <w:t>aute tension</w:t>
            </w:r>
          </w:p>
        </w:tc>
        <w:tc>
          <w:tcPr>
            <w:tcW w:w="1117" w:type="dxa"/>
            <w:gridSpan w:val="3"/>
            <w:shd w:val="clear" w:color="auto" w:fill="FFFFFF"/>
          </w:tcPr>
          <w:p w:rsidR="00641B0F" w:rsidRPr="00E548DD" w:rsidRDefault="00641B0F" w:rsidP="00D11A37">
            <w:pPr>
              <w:spacing w:before="40" w:after="40" w:line="220" w:lineRule="exact"/>
              <w:jc w:val="left"/>
              <w:rPr>
                <w:sz w:val="17"/>
                <w:szCs w:val="17"/>
                <w:lang w:val="fr-FR"/>
              </w:rPr>
            </w:pPr>
          </w:p>
        </w:tc>
        <w:tc>
          <w:tcPr>
            <w:tcW w:w="3418" w:type="dxa"/>
            <w:gridSpan w:val="8"/>
            <w:shd w:val="clear" w:color="auto" w:fill="F3F3F3"/>
          </w:tcPr>
          <w:p w:rsidR="00641B0F" w:rsidRPr="00E548DD" w:rsidRDefault="00641B0F" w:rsidP="00D11A37">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HTML</w:t>
            </w:r>
          </w:p>
        </w:tc>
        <w:tc>
          <w:tcPr>
            <w:tcW w:w="3982" w:type="dxa"/>
            <w:gridSpan w:val="2"/>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l</w:t>
            </w:r>
            <w:r w:rsidRPr="00E548DD">
              <w:rPr>
                <w:sz w:val="17"/>
                <w:szCs w:val="17"/>
                <w:lang w:val="fr-FR"/>
              </w:rPr>
              <w:t>angage de balisage hypertexte</w:t>
            </w:r>
          </w:p>
        </w:tc>
        <w:tc>
          <w:tcPr>
            <w:tcW w:w="1117" w:type="dxa"/>
            <w:gridSpan w:val="3"/>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HTML</w:t>
            </w:r>
          </w:p>
        </w:tc>
        <w:tc>
          <w:tcPr>
            <w:tcW w:w="3418" w:type="dxa"/>
            <w:gridSpan w:val="8"/>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Hypertext Markup Language</w:t>
            </w:r>
          </w:p>
        </w:tc>
      </w:tr>
      <w:tr w:rsidR="00641B0F" w:rsidRPr="00E548DD"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B70FCC">
            <w:pPr>
              <w:keepNext/>
              <w:keepLines/>
              <w:spacing w:before="40" w:after="80" w:line="220" w:lineRule="exact"/>
              <w:jc w:val="left"/>
              <w:rPr>
                <w:b/>
                <w:sz w:val="17"/>
                <w:szCs w:val="17"/>
                <w:lang w:val="fr-FR"/>
              </w:rPr>
            </w:pPr>
            <w:r w:rsidRPr="00E548DD">
              <w:rPr>
                <w:b/>
                <w:sz w:val="17"/>
                <w:szCs w:val="17"/>
                <w:lang w:val="fr-FR"/>
              </w:rPr>
              <w:t>http</w:t>
            </w:r>
          </w:p>
        </w:tc>
        <w:tc>
          <w:tcPr>
            <w:tcW w:w="3982" w:type="dxa"/>
            <w:gridSpan w:val="2"/>
            <w:tcBorders>
              <w:bottom w:val="single" w:sz="4" w:space="0" w:color="auto"/>
            </w:tcBorders>
            <w:shd w:val="clear" w:color="auto" w:fill="F3F3F3"/>
          </w:tcPr>
          <w:p w:rsidR="00641B0F" w:rsidRPr="00E548DD" w:rsidRDefault="00B70FCC" w:rsidP="00B70FCC">
            <w:pPr>
              <w:pStyle w:val="DualTxt"/>
              <w:keepNext/>
              <w:keepLines/>
              <w:spacing w:before="40" w:after="80" w:line="220" w:lineRule="exact"/>
              <w:jc w:val="left"/>
              <w:rPr>
                <w:sz w:val="17"/>
                <w:szCs w:val="17"/>
                <w:lang w:val="fr-FR"/>
              </w:rPr>
            </w:pPr>
            <w:r>
              <w:rPr>
                <w:sz w:val="17"/>
                <w:szCs w:val="17"/>
                <w:lang w:val="fr-FR"/>
              </w:rPr>
              <w:t>p</w:t>
            </w:r>
            <w:r w:rsidR="00641B0F" w:rsidRPr="00E548DD">
              <w:rPr>
                <w:sz w:val="17"/>
                <w:szCs w:val="17"/>
                <w:lang w:val="fr-FR"/>
              </w:rPr>
              <w:t>rotocole définissant l</w:t>
            </w:r>
            <w:r w:rsidR="00641B0F">
              <w:rPr>
                <w:sz w:val="17"/>
                <w:szCs w:val="17"/>
                <w:lang w:val="fr-FR"/>
              </w:rPr>
              <w:t>’</w:t>
            </w:r>
            <w:r w:rsidR="00641B0F" w:rsidRPr="00E548DD">
              <w:rPr>
                <w:sz w:val="17"/>
                <w:szCs w:val="17"/>
                <w:lang w:val="fr-FR"/>
              </w:rPr>
              <w:t xml:space="preserve">accès aux pages </w:t>
            </w:r>
            <w:r w:rsidR="00641B0F" w:rsidRPr="00E548DD">
              <w:rPr>
                <w:sz w:val="17"/>
                <w:szCs w:val="17"/>
                <w:lang w:val="fr-FR"/>
              </w:rPr>
              <w:br/>
              <w:t>de l</w:t>
            </w:r>
            <w:r w:rsidR="00641B0F">
              <w:rPr>
                <w:sz w:val="17"/>
                <w:szCs w:val="17"/>
                <w:lang w:val="fr-FR"/>
              </w:rPr>
              <w:t>’</w:t>
            </w:r>
            <w:r w:rsidR="00641B0F" w:rsidRPr="00E548DD">
              <w:rPr>
                <w:sz w:val="17"/>
                <w:szCs w:val="17"/>
                <w:lang w:val="fr-FR"/>
              </w:rPr>
              <w:t>ensemble des serveurs Internet</w:t>
            </w:r>
          </w:p>
          <w:p w:rsidR="00641B0F" w:rsidRPr="00E548DD" w:rsidRDefault="00641B0F" w:rsidP="00B70FCC">
            <w:pPr>
              <w:keepNext/>
              <w:keepLines/>
              <w:tabs>
                <w:tab w:val="left" w:pos="282"/>
              </w:tabs>
              <w:spacing w:before="40" w:after="80" w:line="220" w:lineRule="exact"/>
              <w:jc w:val="left"/>
              <w:rPr>
                <w:sz w:val="17"/>
                <w:szCs w:val="17"/>
                <w:lang w:val="fr-FR"/>
              </w:rPr>
            </w:pPr>
            <w:r w:rsidRPr="00E548DD">
              <w:rPr>
                <w:sz w:val="17"/>
                <w:szCs w:val="17"/>
                <w:lang w:val="fr-FR"/>
              </w:rPr>
              <w:sym w:font="Webdings" w:char="F034"/>
            </w:r>
            <w:r w:rsidRPr="00E548DD">
              <w:rPr>
                <w:sz w:val="17"/>
                <w:szCs w:val="17"/>
                <w:lang w:val="fr-FR"/>
              </w:rPr>
              <w:tab/>
              <w:t>Visitez notre site Web</w:t>
            </w:r>
            <w:r w:rsidR="00140D02">
              <w:rPr>
                <w:sz w:val="17"/>
                <w:szCs w:val="17"/>
                <w:lang w:val="fr-FR"/>
              </w:rPr>
              <w:t> </w:t>
            </w:r>
            <w:r w:rsidRPr="00E548DD">
              <w:rPr>
                <w:sz w:val="17"/>
                <w:szCs w:val="17"/>
                <w:lang w:val="fr-FR"/>
              </w:rPr>
              <w:t xml:space="preserve">: </w:t>
            </w:r>
            <w:hyperlink r:id="rId94" w:history="1">
              <w:r w:rsidRPr="0086235A">
                <w:rPr>
                  <w:rStyle w:val="Hyperlink"/>
                  <w:sz w:val="17"/>
                  <w:szCs w:val="17"/>
                  <w:lang w:val="fr-FR"/>
                </w:rPr>
                <w:t>http</w:t>
              </w:r>
              <w:r w:rsidR="00140D02">
                <w:rPr>
                  <w:rStyle w:val="Hyperlink"/>
                  <w:sz w:val="17"/>
                  <w:szCs w:val="17"/>
                  <w:lang w:val="fr-FR"/>
                </w:rPr>
                <w:t> </w:t>
              </w:r>
              <w:r w:rsidRPr="0086235A">
                <w:rPr>
                  <w:rStyle w:val="Hyperlink"/>
                  <w:sz w:val="17"/>
                  <w:szCs w:val="17"/>
                  <w:lang w:val="fr-FR"/>
                </w:rPr>
                <w:t>://www.un.org</w:t>
              </w:r>
            </w:hyperlink>
          </w:p>
        </w:tc>
        <w:tc>
          <w:tcPr>
            <w:tcW w:w="1117" w:type="dxa"/>
            <w:gridSpan w:val="3"/>
            <w:tcBorders>
              <w:bottom w:val="single" w:sz="4" w:space="0" w:color="auto"/>
            </w:tcBorders>
            <w:shd w:val="clear" w:color="auto" w:fill="FFFFFF"/>
          </w:tcPr>
          <w:p w:rsidR="00641B0F" w:rsidRPr="00E548DD" w:rsidRDefault="00641B0F" w:rsidP="00B70FCC">
            <w:pPr>
              <w:keepNext/>
              <w:keepLines/>
              <w:spacing w:before="40" w:after="80" w:line="220" w:lineRule="exact"/>
              <w:jc w:val="left"/>
              <w:rPr>
                <w:sz w:val="17"/>
                <w:szCs w:val="17"/>
                <w:lang w:val="fr-FR"/>
              </w:rPr>
            </w:pPr>
            <w:r w:rsidRPr="00E548DD">
              <w:rPr>
                <w:sz w:val="17"/>
                <w:szCs w:val="17"/>
                <w:lang w:val="fr-FR"/>
              </w:rPr>
              <w:t>http</w:t>
            </w:r>
          </w:p>
        </w:tc>
        <w:tc>
          <w:tcPr>
            <w:tcW w:w="3418" w:type="dxa"/>
            <w:gridSpan w:val="8"/>
            <w:tcBorders>
              <w:bottom w:val="single" w:sz="4" w:space="0" w:color="auto"/>
            </w:tcBorders>
            <w:shd w:val="clear" w:color="auto" w:fill="F3F3F3"/>
          </w:tcPr>
          <w:p w:rsidR="00641B0F" w:rsidRPr="00E548DD" w:rsidRDefault="00641B0F" w:rsidP="00B70FCC">
            <w:pPr>
              <w:keepNext/>
              <w:keepLines/>
              <w:spacing w:before="40" w:after="80" w:line="220" w:lineRule="exact"/>
              <w:jc w:val="left"/>
              <w:rPr>
                <w:sz w:val="17"/>
                <w:szCs w:val="17"/>
                <w:lang w:val="fr-FR"/>
              </w:rPr>
            </w:pPr>
            <w:r w:rsidRPr="00E548DD">
              <w:rPr>
                <w:sz w:val="17"/>
                <w:szCs w:val="17"/>
                <w:lang w:val="fr-FR"/>
              </w:rPr>
              <w:t>hypertext transfer protocol</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187AAD">
            <w:pPr>
              <w:keepNext/>
              <w:keepLines/>
              <w:spacing w:before="80" w:after="80" w:line="230" w:lineRule="exact"/>
              <w:jc w:val="center"/>
              <w:rPr>
                <w:b/>
                <w:i/>
                <w:sz w:val="24"/>
                <w:szCs w:val="24"/>
                <w:lang w:val="fr-FR"/>
              </w:rPr>
            </w:pPr>
            <w:r w:rsidRPr="00E548DD">
              <w:rPr>
                <w:b/>
                <w:i/>
                <w:sz w:val="24"/>
                <w:szCs w:val="24"/>
                <w:lang w:val="fr-FR"/>
              </w:rPr>
              <w:t>I</w:t>
            </w:r>
          </w:p>
        </w:tc>
      </w:tr>
      <w:tr w:rsidR="00641B0F" w:rsidRPr="00E548DD" w:rsidTr="0060025E">
        <w:tblPrEx>
          <w:tblCellMar>
            <w:top w:w="0" w:type="dxa"/>
            <w:bottom w:w="0" w:type="dxa"/>
          </w:tblCellMar>
        </w:tblPrEx>
        <w:tc>
          <w:tcPr>
            <w:tcW w:w="1322" w:type="dxa"/>
            <w:gridSpan w:val="2"/>
            <w:tcBorders>
              <w:top w:val="single" w:sz="4" w:space="0" w:color="auto"/>
            </w:tcBorders>
            <w:shd w:val="clear" w:color="auto" w:fill="FFFFFF"/>
          </w:tcPr>
          <w:p w:rsidR="00641B0F" w:rsidRPr="00E548DD" w:rsidRDefault="00641B0F" w:rsidP="00187AAD">
            <w:pPr>
              <w:keepNext/>
              <w:keepLines/>
              <w:spacing w:before="80" w:after="40" w:line="220" w:lineRule="exact"/>
              <w:jc w:val="left"/>
              <w:rPr>
                <w:b/>
                <w:sz w:val="17"/>
                <w:szCs w:val="17"/>
                <w:lang w:val="fr-FR"/>
              </w:rPr>
            </w:pPr>
            <w:r w:rsidRPr="00E548DD">
              <w:rPr>
                <w:b/>
                <w:sz w:val="17"/>
                <w:szCs w:val="17"/>
                <w:lang w:val="fr-FR"/>
              </w:rPr>
              <w:t>IAO</w:t>
            </w:r>
          </w:p>
        </w:tc>
        <w:tc>
          <w:tcPr>
            <w:tcW w:w="3999" w:type="dxa"/>
            <w:gridSpan w:val="3"/>
            <w:tcBorders>
              <w:top w:val="single" w:sz="4" w:space="0" w:color="auto"/>
            </w:tcBorders>
            <w:shd w:val="clear" w:color="auto" w:fill="F3F3F3"/>
          </w:tcPr>
          <w:p w:rsidR="00641B0F" w:rsidRPr="00E548DD" w:rsidRDefault="00641B0F" w:rsidP="00187AAD">
            <w:pPr>
              <w:keepNext/>
              <w:keepLines/>
              <w:spacing w:before="80" w:after="40" w:line="220" w:lineRule="exact"/>
              <w:jc w:val="left"/>
              <w:rPr>
                <w:sz w:val="17"/>
                <w:szCs w:val="17"/>
                <w:lang w:val="fr-FR"/>
              </w:rPr>
            </w:pPr>
            <w:r>
              <w:rPr>
                <w:sz w:val="17"/>
                <w:szCs w:val="17"/>
                <w:lang w:val="fr-FR"/>
              </w:rPr>
              <w:t>i</w:t>
            </w:r>
            <w:r w:rsidRPr="00E548DD">
              <w:rPr>
                <w:sz w:val="17"/>
                <w:szCs w:val="17"/>
                <w:lang w:val="fr-FR"/>
              </w:rPr>
              <w:t>ngéniérie assistée par ordinateur</w:t>
            </w:r>
          </w:p>
        </w:tc>
        <w:tc>
          <w:tcPr>
            <w:tcW w:w="1233" w:type="dxa"/>
            <w:gridSpan w:val="7"/>
            <w:tcBorders>
              <w:top w:val="single" w:sz="4" w:space="0" w:color="auto"/>
            </w:tcBorders>
            <w:shd w:val="clear" w:color="auto" w:fill="FFFFFF"/>
          </w:tcPr>
          <w:p w:rsidR="00641B0F" w:rsidRPr="00E548DD" w:rsidRDefault="00641B0F" w:rsidP="00187AAD">
            <w:pPr>
              <w:keepNext/>
              <w:keepLines/>
              <w:spacing w:before="80" w:after="40" w:line="220" w:lineRule="exact"/>
              <w:jc w:val="left"/>
              <w:rPr>
                <w:sz w:val="17"/>
                <w:szCs w:val="17"/>
                <w:lang w:val="fr-FR"/>
              </w:rPr>
            </w:pPr>
          </w:p>
        </w:tc>
        <w:tc>
          <w:tcPr>
            <w:tcW w:w="3302" w:type="dxa"/>
            <w:gridSpan w:val="4"/>
            <w:tcBorders>
              <w:top w:val="single" w:sz="4" w:space="0" w:color="auto"/>
            </w:tcBorders>
            <w:shd w:val="clear" w:color="auto" w:fill="F3F3F3"/>
          </w:tcPr>
          <w:p w:rsidR="00641B0F" w:rsidRPr="00E548DD" w:rsidRDefault="00641B0F" w:rsidP="00187AAD">
            <w:pPr>
              <w:keepNext/>
              <w:keepLines/>
              <w:spacing w:before="80" w:after="40" w:line="220" w:lineRule="exact"/>
              <w:jc w:val="left"/>
              <w:rPr>
                <w:sz w:val="17"/>
                <w:szCs w:val="17"/>
                <w:lang w:val="fr-FR"/>
              </w:rPr>
            </w:pP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IATA</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Association du transport aérien international</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IATA</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Air Transport Association</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c</w:t>
            </w:r>
            <w:r w:rsidRPr="00E548DD">
              <w:rPr>
                <w:sz w:val="17"/>
                <w:szCs w:val="17"/>
                <w:lang w:val="fr-FR"/>
              </w:rPr>
              <w:t>irculaire</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IC</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Information Circular</w:t>
            </w:r>
          </w:p>
        </w:tc>
      </w:tr>
      <w:tr w:rsidR="00641B0F" w:rsidRPr="00DB0847"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ICARIS</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Campagne internationale contre le racisme dans</w:t>
            </w:r>
            <w:r>
              <w:rPr>
                <w:sz w:val="17"/>
                <w:szCs w:val="17"/>
                <w:lang w:val="fr-FR"/>
              </w:rPr>
              <w:t> </w:t>
            </w:r>
            <w:r w:rsidRPr="00E548DD">
              <w:rPr>
                <w:sz w:val="17"/>
                <w:szCs w:val="17"/>
                <w:lang w:val="fr-FR"/>
              </w:rPr>
              <w:t>les</w:t>
            </w:r>
            <w:r>
              <w:rPr>
                <w:sz w:val="17"/>
                <w:szCs w:val="17"/>
                <w:lang w:val="fr-FR"/>
              </w:rPr>
              <w:t> </w:t>
            </w:r>
            <w:r w:rsidRPr="00E548DD">
              <w:rPr>
                <w:sz w:val="17"/>
                <w:szCs w:val="17"/>
                <w:lang w:val="fr-FR"/>
              </w:rPr>
              <w:t>sports</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ICARIS</w:t>
            </w:r>
          </w:p>
        </w:tc>
        <w:tc>
          <w:tcPr>
            <w:tcW w:w="3302" w:type="dxa"/>
            <w:gridSpan w:val="4"/>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International Campaign Against Racism in Sports</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IDA (</w:t>
            </w:r>
            <w:r w:rsidRPr="00E30B82">
              <w:rPr>
                <w:i/>
                <w:sz w:val="17"/>
                <w:szCs w:val="17"/>
                <w:lang w:val="fr-FR"/>
              </w:rPr>
              <w:t xml:space="preserve">ou </w:t>
            </w:r>
            <w:r w:rsidRPr="00E548DD">
              <w:rPr>
                <w:b/>
                <w:sz w:val="17"/>
                <w:szCs w:val="17"/>
                <w:lang w:val="fr-FR"/>
              </w:rPr>
              <w:t>AID)</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Association internationale de développement</w:t>
            </w:r>
            <w:r w:rsidRPr="00E548DD">
              <w:rPr>
                <w:sz w:val="17"/>
                <w:szCs w:val="17"/>
                <w:lang w:val="fr-FR"/>
              </w:rPr>
              <w:br/>
              <w:t xml:space="preserve">(AID </w:t>
            </w:r>
            <w:r w:rsidRPr="00D44A45">
              <w:rPr>
                <w:i/>
                <w:sz w:val="17"/>
                <w:szCs w:val="17"/>
                <w:lang w:val="fr-FR"/>
              </w:rPr>
              <w:t>rarement utilisé</w:t>
            </w:r>
            <w:r w:rsidRPr="00E548DD">
              <w:rPr>
                <w:sz w:val="17"/>
                <w:szCs w:val="17"/>
                <w:lang w:val="fr-FR"/>
              </w:rPr>
              <w:t>)</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IDA</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Development Association</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IDE</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Institut pour le développement économique</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EDI</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Economic Development Institute</w:t>
            </w:r>
          </w:p>
        </w:tc>
      </w:tr>
      <w:tr w:rsidR="00641B0F" w:rsidRPr="00DB0847"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IDEP</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Institut africain de développement économique et</w:t>
            </w:r>
            <w:r>
              <w:rPr>
                <w:sz w:val="17"/>
                <w:szCs w:val="17"/>
                <w:lang w:val="fr-FR"/>
              </w:rPr>
              <w:t> </w:t>
            </w:r>
            <w:r w:rsidRPr="00E548DD">
              <w:rPr>
                <w:sz w:val="17"/>
                <w:szCs w:val="17"/>
                <w:lang w:val="fr-FR"/>
              </w:rPr>
              <w:t>de</w:t>
            </w:r>
            <w:r>
              <w:rPr>
                <w:sz w:val="17"/>
                <w:szCs w:val="17"/>
                <w:lang w:val="fr-FR"/>
              </w:rPr>
              <w:t> </w:t>
            </w:r>
            <w:r w:rsidRPr="00E548DD">
              <w:rPr>
                <w:sz w:val="17"/>
                <w:szCs w:val="17"/>
                <w:lang w:val="fr-FR"/>
              </w:rPr>
              <w:t>planification (ONU)</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IDEP</w:t>
            </w:r>
          </w:p>
        </w:tc>
        <w:tc>
          <w:tcPr>
            <w:tcW w:w="3302" w:type="dxa"/>
            <w:gridSpan w:val="4"/>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African Institute for Economic Development and Planning</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B78F6">
            <w:pPr>
              <w:spacing w:before="40" w:after="40" w:line="220" w:lineRule="exact"/>
              <w:jc w:val="left"/>
              <w:rPr>
                <w:b/>
                <w:sz w:val="17"/>
                <w:szCs w:val="17"/>
                <w:lang w:val="fr-FR"/>
              </w:rPr>
            </w:pPr>
            <w:r w:rsidRPr="00E548DD">
              <w:rPr>
                <w:b/>
                <w:sz w:val="17"/>
                <w:szCs w:val="17"/>
                <w:lang w:val="fr-FR"/>
              </w:rPr>
              <w:t>IDH</w:t>
            </w:r>
          </w:p>
        </w:tc>
        <w:tc>
          <w:tcPr>
            <w:tcW w:w="3999" w:type="dxa"/>
            <w:gridSpan w:val="3"/>
            <w:shd w:val="clear" w:color="auto" w:fill="F3F3F3"/>
          </w:tcPr>
          <w:p w:rsidR="00641B0F" w:rsidRPr="00E548DD" w:rsidRDefault="00641B0F" w:rsidP="00DB78F6">
            <w:pPr>
              <w:spacing w:before="40" w:after="40" w:line="220" w:lineRule="exact"/>
              <w:jc w:val="left"/>
              <w:rPr>
                <w:sz w:val="17"/>
                <w:szCs w:val="17"/>
                <w:lang w:val="fr-FR"/>
              </w:rPr>
            </w:pPr>
            <w:r>
              <w:rPr>
                <w:sz w:val="17"/>
                <w:szCs w:val="17"/>
                <w:lang w:val="fr-FR"/>
              </w:rPr>
              <w:t>i</w:t>
            </w:r>
            <w:r w:rsidRPr="00E548DD">
              <w:rPr>
                <w:sz w:val="17"/>
                <w:szCs w:val="17"/>
                <w:lang w:val="fr-FR"/>
              </w:rPr>
              <w:t>ndicateur du développement humain</w:t>
            </w:r>
          </w:p>
        </w:tc>
        <w:tc>
          <w:tcPr>
            <w:tcW w:w="1233" w:type="dxa"/>
            <w:gridSpan w:val="7"/>
            <w:shd w:val="clear" w:color="auto" w:fill="FFFFFF"/>
          </w:tcPr>
          <w:p w:rsidR="00641B0F" w:rsidRPr="00E548DD" w:rsidRDefault="00641B0F" w:rsidP="00DB78F6">
            <w:pPr>
              <w:spacing w:before="40" w:after="40" w:line="220" w:lineRule="exact"/>
              <w:jc w:val="left"/>
              <w:rPr>
                <w:sz w:val="17"/>
                <w:szCs w:val="17"/>
                <w:lang w:val="fr-FR"/>
              </w:rPr>
            </w:pPr>
            <w:r w:rsidRPr="00E548DD">
              <w:rPr>
                <w:sz w:val="17"/>
                <w:szCs w:val="17"/>
                <w:lang w:val="fr-FR"/>
              </w:rPr>
              <w:t>HDI</w:t>
            </w:r>
          </w:p>
        </w:tc>
        <w:tc>
          <w:tcPr>
            <w:tcW w:w="3302" w:type="dxa"/>
            <w:gridSpan w:val="4"/>
            <w:shd w:val="clear" w:color="auto" w:fill="F3F3F3"/>
          </w:tcPr>
          <w:p w:rsidR="00641B0F" w:rsidRPr="00E548DD" w:rsidRDefault="00641B0F" w:rsidP="00DB78F6">
            <w:pPr>
              <w:spacing w:before="40" w:after="40" w:line="220" w:lineRule="exact"/>
              <w:jc w:val="left"/>
              <w:rPr>
                <w:sz w:val="17"/>
                <w:szCs w:val="17"/>
                <w:lang w:val="fr-FR"/>
              </w:rPr>
            </w:pPr>
            <w:r w:rsidRPr="00E548DD">
              <w:rPr>
                <w:sz w:val="17"/>
                <w:szCs w:val="17"/>
                <w:lang w:val="fr-FR"/>
              </w:rPr>
              <w:t>Human development index</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B78F6">
            <w:pPr>
              <w:spacing w:before="40" w:after="40" w:line="220" w:lineRule="exact"/>
              <w:jc w:val="left"/>
              <w:rPr>
                <w:b/>
                <w:sz w:val="17"/>
                <w:szCs w:val="17"/>
                <w:lang w:val="fr-FR"/>
              </w:rPr>
            </w:pPr>
            <w:r w:rsidRPr="00E548DD">
              <w:rPr>
                <w:b/>
                <w:sz w:val="17"/>
                <w:szCs w:val="17"/>
                <w:lang w:val="fr-FR"/>
              </w:rPr>
              <w:t>IDI</w:t>
            </w:r>
          </w:p>
        </w:tc>
        <w:tc>
          <w:tcPr>
            <w:tcW w:w="3999" w:type="dxa"/>
            <w:gridSpan w:val="3"/>
            <w:shd w:val="clear" w:color="auto" w:fill="F3F3F3"/>
          </w:tcPr>
          <w:p w:rsidR="00641B0F" w:rsidRPr="00E548DD" w:rsidRDefault="00641B0F" w:rsidP="00DB78F6">
            <w:pPr>
              <w:spacing w:before="40" w:after="40" w:line="220" w:lineRule="exact"/>
              <w:jc w:val="left"/>
              <w:rPr>
                <w:sz w:val="17"/>
                <w:szCs w:val="17"/>
                <w:lang w:val="fr-FR"/>
              </w:rPr>
            </w:pPr>
            <w:r w:rsidRPr="00E548DD">
              <w:rPr>
                <w:sz w:val="17"/>
                <w:szCs w:val="17"/>
                <w:lang w:val="fr-FR"/>
              </w:rPr>
              <w:t xml:space="preserve">Institut de droit international </w:t>
            </w:r>
          </w:p>
        </w:tc>
        <w:tc>
          <w:tcPr>
            <w:tcW w:w="1233" w:type="dxa"/>
            <w:gridSpan w:val="7"/>
            <w:shd w:val="clear" w:color="auto" w:fill="FFFFFF"/>
          </w:tcPr>
          <w:p w:rsidR="00641B0F" w:rsidRPr="00E548DD" w:rsidRDefault="00641B0F" w:rsidP="00DB78F6">
            <w:pPr>
              <w:spacing w:before="40" w:after="40" w:line="220" w:lineRule="exact"/>
              <w:jc w:val="left"/>
              <w:rPr>
                <w:sz w:val="17"/>
                <w:szCs w:val="17"/>
                <w:lang w:val="fr-FR"/>
              </w:rPr>
            </w:pPr>
            <w:r w:rsidRPr="00E548DD">
              <w:rPr>
                <w:sz w:val="17"/>
                <w:szCs w:val="17"/>
                <w:lang w:val="fr-FR"/>
              </w:rPr>
              <w:t>IDI</w:t>
            </w:r>
          </w:p>
        </w:tc>
        <w:tc>
          <w:tcPr>
            <w:tcW w:w="3302" w:type="dxa"/>
            <w:gridSpan w:val="4"/>
            <w:shd w:val="clear" w:color="auto" w:fill="F3F3F3"/>
          </w:tcPr>
          <w:p w:rsidR="00641B0F" w:rsidRPr="00E548DD" w:rsidRDefault="00641B0F" w:rsidP="00DB78F6">
            <w:pPr>
              <w:spacing w:before="40" w:after="40" w:line="220" w:lineRule="exact"/>
              <w:jc w:val="left"/>
              <w:rPr>
                <w:sz w:val="17"/>
                <w:szCs w:val="17"/>
                <w:lang w:val="fr-FR"/>
              </w:rPr>
            </w:pPr>
            <w:r w:rsidRPr="00E548DD">
              <w:rPr>
                <w:sz w:val="17"/>
                <w:szCs w:val="17"/>
                <w:lang w:val="fr-FR"/>
              </w:rPr>
              <w:t>Institute of International Law</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p</w:t>
            </w:r>
            <w:r w:rsidRPr="00E548DD">
              <w:rPr>
                <w:sz w:val="17"/>
                <w:szCs w:val="17"/>
                <w:lang w:val="fr-FR"/>
              </w:rPr>
              <w:t>ersonnes déplacées</w:t>
            </w:r>
            <w:r>
              <w:rPr>
                <w:sz w:val="17"/>
                <w:szCs w:val="17"/>
                <w:lang w:val="fr-FR"/>
              </w:rPr>
              <w:t>, déplacés</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IDPs</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 xml:space="preserve">Internally </w:t>
            </w:r>
            <w:r>
              <w:rPr>
                <w:sz w:val="17"/>
                <w:szCs w:val="17"/>
                <w:lang w:val="fr-FR"/>
              </w:rPr>
              <w:t>d</w:t>
            </w:r>
            <w:r w:rsidRPr="00E548DD">
              <w:rPr>
                <w:sz w:val="17"/>
                <w:szCs w:val="17"/>
                <w:lang w:val="fr-FR"/>
              </w:rPr>
              <w:t xml:space="preserve">isplaced </w:t>
            </w:r>
            <w:r>
              <w:rPr>
                <w:sz w:val="17"/>
                <w:szCs w:val="17"/>
                <w:lang w:val="fr-FR"/>
              </w:rPr>
              <w:t>p</w:t>
            </w:r>
            <w:r w:rsidRPr="00E548DD">
              <w:rPr>
                <w:sz w:val="17"/>
                <w:szCs w:val="17"/>
                <w:lang w:val="fr-FR"/>
              </w:rPr>
              <w:t>ersons</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IEC</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i</w:t>
            </w:r>
            <w:r w:rsidRPr="00E548DD">
              <w:rPr>
                <w:sz w:val="17"/>
                <w:szCs w:val="17"/>
                <w:lang w:val="fr-FR"/>
              </w:rPr>
              <w:t>nformation, éducation et communication</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IEC</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Information, education and communication</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keepNext/>
              <w:keepLines/>
              <w:spacing w:before="40" w:after="40" w:line="220" w:lineRule="exact"/>
              <w:jc w:val="left"/>
              <w:rPr>
                <w:b/>
                <w:sz w:val="17"/>
                <w:szCs w:val="17"/>
                <w:lang w:val="fr-FR"/>
              </w:rPr>
            </w:pPr>
            <w:r w:rsidRPr="00E548DD">
              <w:rPr>
                <w:b/>
                <w:sz w:val="17"/>
                <w:szCs w:val="17"/>
                <w:lang w:val="fr-FR"/>
              </w:rPr>
              <w:t>IGAD</w:t>
            </w:r>
          </w:p>
        </w:tc>
        <w:tc>
          <w:tcPr>
            <w:tcW w:w="3999" w:type="dxa"/>
            <w:gridSpan w:val="3"/>
            <w:shd w:val="clear" w:color="auto" w:fill="F3F3F3"/>
          </w:tcPr>
          <w:p w:rsidR="00641B0F" w:rsidRPr="00E548DD" w:rsidRDefault="00641B0F" w:rsidP="00D11A37">
            <w:pPr>
              <w:keepNext/>
              <w:keepLines/>
              <w:spacing w:before="40" w:after="40" w:line="220" w:lineRule="exact"/>
              <w:jc w:val="left"/>
              <w:rPr>
                <w:spacing w:val="0"/>
                <w:sz w:val="17"/>
                <w:szCs w:val="17"/>
                <w:lang w:val="fr-FR"/>
              </w:rPr>
            </w:pPr>
            <w:r w:rsidRPr="00E548DD">
              <w:rPr>
                <w:spacing w:val="0"/>
                <w:sz w:val="17"/>
                <w:szCs w:val="17"/>
                <w:lang w:val="fr-FR"/>
              </w:rPr>
              <w:t>Autorité intergouvernementale pour le développement</w:t>
            </w:r>
          </w:p>
        </w:tc>
        <w:tc>
          <w:tcPr>
            <w:tcW w:w="1233" w:type="dxa"/>
            <w:gridSpan w:val="7"/>
            <w:shd w:val="clear" w:color="auto" w:fill="FFFFFF"/>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IGAD</w:t>
            </w:r>
          </w:p>
        </w:tc>
        <w:tc>
          <w:tcPr>
            <w:tcW w:w="3302" w:type="dxa"/>
            <w:gridSpan w:val="4"/>
            <w:shd w:val="clear" w:color="auto" w:fill="F3F3F3"/>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Intergovernmental Authority on Development</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IIS</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Institut international de statistique</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ISI</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Statistical Institute</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keepNext/>
              <w:keepLines/>
              <w:spacing w:before="40" w:after="40" w:line="220" w:lineRule="exact"/>
              <w:jc w:val="left"/>
              <w:rPr>
                <w:b/>
                <w:sz w:val="17"/>
                <w:szCs w:val="17"/>
                <w:lang w:val="fr-FR"/>
              </w:rPr>
            </w:pPr>
            <w:r w:rsidRPr="00E548DD">
              <w:rPr>
                <w:b/>
                <w:sz w:val="17"/>
                <w:szCs w:val="17"/>
                <w:lang w:val="fr-FR"/>
              </w:rPr>
              <w:t>IIIC</w:t>
            </w:r>
          </w:p>
        </w:tc>
        <w:tc>
          <w:tcPr>
            <w:tcW w:w="3999" w:type="dxa"/>
            <w:gridSpan w:val="3"/>
            <w:shd w:val="clear" w:color="auto" w:fill="F3F3F3"/>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Commission d</w:t>
            </w:r>
            <w:r>
              <w:rPr>
                <w:sz w:val="17"/>
                <w:szCs w:val="17"/>
                <w:lang w:val="fr-FR"/>
              </w:rPr>
              <w:t>’</w:t>
            </w:r>
            <w:r w:rsidRPr="00E548DD">
              <w:rPr>
                <w:sz w:val="17"/>
                <w:szCs w:val="17"/>
                <w:lang w:val="fr-FR"/>
              </w:rPr>
              <w:t>enquête internationale indépendante (créée en avril 2005 au Liban pour aider les autorités libanaises à enquêter sur l</w:t>
            </w:r>
            <w:r>
              <w:rPr>
                <w:sz w:val="17"/>
                <w:szCs w:val="17"/>
                <w:lang w:val="fr-FR"/>
              </w:rPr>
              <w:t>’</w:t>
            </w:r>
            <w:r w:rsidRPr="00E548DD">
              <w:rPr>
                <w:sz w:val="17"/>
                <w:szCs w:val="17"/>
                <w:lang w:val="fr-FR"/>
              </w:rPr>
              <w:t>assassinat de Rafiq Hariri</w:t>
            </w:r>
            <w:r w:rsidR="00E711DD">
              <w:rPr>
                <w:sz w:val="17"/>
                <w:szCs w:val="17"/>
                <w:lang w:val="fr-FR"/>
              </w:rPr>
              <w:t>;</w:t>
            </w:r>
            <w:r w:rsidRPr="00E548DD">
              <w:rPr>
                <w:sz w:val="17"/>
                <w:szCs w:val="17"/>
                <w:lang w:val="fr-FR"/>
              </w:rPr>
              <w:t xml:space="preserve"> </w:t>
            </w:r>
            <w:r>
              <w:rPr>
                <w:sz w:val="17"/>
                <w:szCs w:val="17"/>
                <w:lang w:val="fr-FR"/>
              </w:rPr>
              <w:t>a</w:t>
            </w:r>
            <w:r w:rsidRPr="00E548DD">
              <w:rPr>
                <w:sz w:val="17"/>
                <w:szCs w:val="17"/>
                <w:lang w:val="fr-FR"/>
              </w:rPr>
              <w:t xml:space="preserve"> participé en 2006 à l</w:t>
            </w:r>
            <w:r>
              <w:rPr>
                <w:sz w:val="17"/>
                <w:szCs w:val="17"/>
                <w:lang w:val="fr-FR"/>
              </w:rPr>
              <w:t>’</w:t>
            </w:r>
            <w:r w:rsidRPr="00E548DD">
              <w:rPr>
                <w:sz w:val="17"/>
                <w:szCs w:val="17"/>
                <w:lang w:val="fr-FR"/>
              </w:rPr>
              <w:t>enquête su</w:t>
            </w:r>
            <w:r>
              <w:rPr>
                <w:sz w:val="17"/>
                <w:szCs w:val="17"/>
                <w:lang w:val="fr-FR"/>
              </w:rPr>
              <w:t>r le meurtre de Pierre Gemayel)</w:t>
            </w:r>
          </w:p>
        </w:tc>
        <w:tc>
          <w:tcPr>
            <w:tcW w:w="1233" w:type="dxa"/>
            <w:gridSpan w:val="7"/>
            <w:shd w:val="clear" w:color="auto" w:fill="FFFFFF"/>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IIIC</w:t>
            </w:r>
          </w:p>
        </w:tc>
        <w:tc>
          <w:tcPr>
            <w:tcW w:w="3302" w:type="dxa"/>
            <w:gridSpan w:val="4"/>
            <w:shd w:val="clear" w:color="auto" w:fill="F3F3F3"/>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International Independent Investigation Commission</w:t>
            </w:r>
          </w:p>
        </w:tc>
      </w:tr>
      <w:tr w:rsidR="00641B0F" w:rsidRPr="00DB0847"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ILPES</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Institut de planification économique et sociale pour</w:t>
            </w:r>
            <w:r>
              <w:rPr>
                <w:sz w:val="17"/>
                <w:szCs w:val="17"/>
                <w:lang w:val="fr-FR"/>
              </w:rPr>
              <w:t> </w:t>
            </w:r>
            <w:r w:rsidRPr="00E548DD">
              <w:rPr>
                <w:sz w:val="17"/>
                <w:szCs w:val="17"/>
                <w:lang w:val="fr-FR"/>
              </w:rPr>
              <w:t>l</w:t>
            </w:r>
            <w:r>
              <w:rPr>
                <w:sz w:val="17"/>
                <w:szCs w:val="17"/>
                <w:lang w:val="fr-FR"/>
              </w:rPr>
              <w:t>’</w:t>
            </w:r>
            <w:r w:rsidRPr="00E548DD">
              <w:rPr>
                <w:sz w:val="17"/>
                <w:szCs w:val="17"/>
                <w:lang w:val="fr-FR"/>
              </w:rPr>
              <w:t>Amérique latine et les Caraïbes (ONU)</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ILPES</w:t>
            </w:r>
          </w:p>
        </w:tc>
        <w:tc>
          <w:tcPr>
            <w:tcW w:w="3302" w:type="dxa"/>
            <w:gridSpan w:val="4"/>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Latin American and Caribbean Institute for Economic and Social Planning</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INFOTERRA</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 xml:space="preserve">Système international </w:t>
            </w:r>
            <w:r>
              <w:rPr>
                <w:sz w:val="17"/>
                <w:szCs w:val="17"/>
                <w:lang w:val="fr-FR"/>
              </w:rPr>
              <w:t>d’information</w:t>
            </w:r>
            <w:r w:rsidRPr="00E548DD">
              <w:rPr>
                <w:sz w:val="17"/>
                <w:szCs w:val="17"/>
                <w:lang w:val="fr-FR"/>
              </w:rPr>
              <w:t xml:space="preserve"> sur l</w:t>
            </w:r>
            <w:r>
              <w:rPr>
                <w:sz w:val="17"/>
                <w:szCs w:val="17"/>
                <w:lang w:val="fr-FR"/>
              </w:rPr>
              <w:t>’</w:t>
            </w:r>
            <w:r w:rsidRPr="00E548DD">
              <w:rPr>
                <w:sz w:val="17"/>
                <w:szCs w:val="17"/>
                <w:lang w:val="fr-FR"/>
              </w:rPr>
              <w:t>environnement (PNUE)</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INFOTERRA</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 xml:space="preserve">International Environmental </w:t>
            </w:r>
            <w:r w:rsidRPr="00E548DD">
              <w:rPr>
                <w:sz w:val="17"/>
                <w:szCs w:val="17"/>
                <w:lang w:val="fr-FR"/>
              </w:rPr>
              <w:t xml:space="preserve">Information </w:t>
            </w:r>
            <w:r>
              <w:rPr>
                <w:sz w:val="17"/>
                <w:szCs w:val="17"/>
                <w:lang w:val="fr-FR"/>
              </w:rPr>
              <w:t>System</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INIS</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Système international de documentation nucléaire (AIEA)</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INIS</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Nuclear Information System</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keepNext/>
              <w:keepLines/>
              <w:spacing w:before="40" w:after="40" w:line="220" w:lineRule="exact"/>
              <w:jc w:val="left"/>
              <w:rPr>
                <w:b/>
                <w:sz w:val="17"/>
                <w:szCs w:val="17"/>
                <w:lang w:val="fr-FR"/>
              </w:rPr>
            </w:pPr>
            <w:r w:rsidRPr="00E548DD">
              <w:rPr>
                <w:b/>
                <w:sz w:val="17"/>
                <w:szCs w:val="17"/>
                <w:lang w:val="fr-FR"/>
              </w:rPr>
              <w:t>Inmarsat</w:t>
            </w:r>
          </w:p>
        </w:tc>
        <w:tc>
          <w:tcPr>
            <w:tcW w:w="3999" w:type="dxa"/>
            <w:gridSpan w:val="3"/>
            <w:shd w:val="clear" w:color="auto" w:fill="F3F3F3"/>
          </w:tcPr>
          <w:p w:rsidR="00641B0F" w:rsidRPr="00816F32" w:rsidRDefault="00641B0F" w:rsidP="00D11A37">
            <w:pPr>
              <w:keepNext/>
              <w:keepLines/>
              <w:spacing w:before="40" w:after="40" w:line="220" w:lineRule="exact"/>
              <w:jc w:val="left"/>
              <w:rPr>
                <w:sz w:val="17"/>
                <w:szCs w:val="17"/>
                <w:lang w:val="fr-FR"/>
              </w:rPr>
            </w:pPr>
            <w:r w:rsidRPr="00E548DD">
              <w:rPr>
                <w:sz w:val="17"/>
                <w:szCs w:val="17"/>
                <w:lang w:val="fr-FR"/>
              </w:rPr>
              <w:t xml:space="preserve">Système maritime international à satellites </w:t>
            </w:r>
            <w:r>
              <w:rPr>
                <w:sz w:val="17"/>
                <w:szCs w:val="17"/>
                <w:lang w:val="fr-FR"/>
              </w:rPr>
              <w:br/>
              <w:t>(</w:t>
            </w:r>
            <w:r w:rsidRPr="00816F32">
              <w:rPr>
                <w:i/>
                <w:sz w:val="17"/>
                <w:szCs w:val="17"/>
                <w:lang w:val="fr-FR"/>
              </w:rPr>
              <w:t>m</w:t>
            </w:r>
            <w:r w:rsidRPr="00E548DD">
              <w:rPr>
                <w:i/>
                <w:sz w:val="17"/>
                <w:szCs w:val="17"/>
                <w:lang w:val="fr-FR"/>
              </w:rPr>
              <w:t>ajuscule initiale seulement lorsque l</w:t>
            </w:r>
            <w:r>
              <w:rPr>
                <w:i/>
                <w:sz w:val="17"/>
                <w:szCs w:val="17"/>
                <w:lang w:val="fr-FR"/>
              </w:rPr>
              <w:t>’</w:t>
            </w:r>
            <w:r w:rsidRPr="00E548DD">
              <w:rPr>
                <w:i/>
                <w:sz w:val="17"/>
                <w:szCs w:val="17"/>
                <w:lang w:val="fr-FR"/>
              </w:rPr>
              <w:t>on désigne un</w:t>
            </w:r>
            <w:r>
              <w:rPr>
                <w:i/>
                <w:sz w:val="17"/>
                <w:szCs w:val="17"/>
                <w:lang w:val="fr-FR"/>
              </w:rPr>
              <w:t> </w:t>
            </w:r>
            <w:r w:rsidRPr="00E548DD">
              <w:rPr>
                <w:i/>
                <w:sz w:val="17"/>
                <w:szCs w:val="17"/>
                <w:lang w:val="fr-FR"/>
              </w:rPr>
              <w:t>satellite de la série Inmarsat</w:t>
            </w:r>
            <w:r>
              <w:rPr>
                <w:sz w:val="17"/>
                <w:szCs w:val="17"/>
                <w:lang w:val="fr-FR"/>
              </w:rPr>
              <w:t>)</w:t>
            </w:r>
          </w:p>
          <w:p w:rsidR="00641B0F" w:rsidRPr="00E548DD" w:rsidRDefault="00641B0F" w:rsidP="00D11A37">
            <w:pPr>
              <w:keepNext/>
              <w:keepLines/>
              <w:tabs>
                <w:tab w:val="left" w:pos="283"/>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t>les données obtenues d</w:t>
            </w:r>
            <w:r>
              <w:rPr>
                <w:sz w:val="17"/>
                <w:szCs w:val="17"/>
                <w:lang w:val="fr-FR"/>
              </w:rPr>
              <w:t>’</w:t>
            </w:r>
            <w:r w:rsidRPr="00E548DD">
              <w:rPr>
                <w:sz w:val="17"/>
                <w:szCs w:val="17"/>
                <w:lang w:val="fr-FR"/>
              </w:rPr>
              <w:t>Inmarsat</w:t>
            </w:r>
          </w:p>
        </w:tc>
        <w:tc>
          <w:tcPr>
            <w:tcW w:w="1233" w:type="dxa"/>
            <w:gridSpan w:val="7"/>
            <w:shd w:val="clear" w:color="auto" w:fill="FFFFFF"/>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Inmarsat</w:t>
            </w:r>
          </w:p>
        </w:tc>
        <w:tc>
          <w:tcPr>
            <w:tcW w:w="3302" w:type="dxa"/>
            <w:gridSpan w:val="4"/>
            <w:shd w:val="clear" w:color="auto" w:fill="F3F3F3"/>
          </w:tcPr>
          <w:p w:rsidR="00641B0F" w:rsidRPr="00E548DD" w:rsidRDefault="00641B0F" w:rsidP="00D11A37">
            <w:pPr>
              <w:keepNext/>
              <w:keepLines/>
              <w:spacing w:before="40" w:after="40" w:line="220" w:lineRule="exact"/>
              <w:jc w:val="left"/>
              <w:rPr>
                <w:sz w:val="17"/>
                <w:szCs w:val="17"/>
                <w:lang w:val="fr-FR"/>
              </w:rPr>
            </w:pPr>
            <w:r w:rsidRPr="00E548DD">
              <w:rPr>
                <w:sz w:val="17"/>
                <w:szCs w:val="17"/>
                <w:lang w:val="fr-FR"/>
              </w:rPr>
              <w:t>International Maritime Satellite</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INMARSAT</w:t>
            </w:r>
          </w:p>
        </w:tc>
        <w:tc>
          <w:tcPr>
            <w:tcW w:w="3999" w:type="dxa"/>
            <w:gridSpan w:val="3"/>
            <w:shd w:val="clear" w:color="auto" w:fill="F3F3F3"/>
          </w:tcPr>
          <w:p w:rsidR="00641B0F" w:rsidRPr="00816F32" w:rsidRDefault="00641B0F" w:rsidP="00D11A37">
            <w:pPr>
              <w:spacing w:before="40" w:after="40" w:line="220" w:lineRule="exact"/>
              <w:jc w:val="left"/>
              <w:rPr>
                <w:sz w:val="17"/>
                <w:szCs w:val="17"/>
                <w:lang w:val="fr-FR"/>
              </w:rPr>
            </w:pPr>
            <w:r w:rsidRPr="00E548DD">
              <w:rPr>
                <w:sz w:val="17"/>
                <w:szCs w:val="17"/>
                <w:lang w:val="fr-FR"/>
              </w:rPr>
              <w:t>Organisation internationale de télécommunications maritimes par satellites</w:t>
            </w:r>
            <w:r>
              <w:rPr>
                <w:sz w:val="17"/>
                <w:szCs w:val="17"/>
                <w:lang w:val="fr-FR"/>
              </w:rPr>
              <w:br/>
              <w:t>(</w:t>
            </w:r>
            <w:r>
              <w:rPr>
                <w:i/>
                <w:sz w:val="17"/>
                <w:szCs w:val="17"/>
                <w:lang w:val="fr-FR"/>
              </w:rPr>
              <w:t>to</w:t>
            </w:r>
            <w:r w:rsidRPr="00E548DD">
              <w:rPr>
                <w:i/>
                <w:sz w:val="17"/>
                <w:szCs w:val="17"/>
                <w:lang w:val="fr-FR"/>
              </w:rPr>
              <w:t>ut en majuscules lorsque l</w:t>
            </w:r>
            <w:r>
              <w:rPr>
                <w:i/>
                <w:sz w:val="17"/>
                <w:szCs w:val="17"/>
                <w:lang w:val="fr-FR"/>
              </w:rPr>
              <w:t>’</w:t>
            </w:r>
            <w:r w:rsidRPr="00E548DD">
              <w:rPr>
                <w:i/>
                <w:sz w:val="17"/>
                <w:szCs w:val="17"/>
                <w:lang w:val="fr-FR"/>
              </w:rPr>
              <w:t>on dés</w:t>
            </w:r>
            <w:r>
              <w:rPr>
                <w:i/>
                <w:sz w:val="17"/>
                <w:szCs w:val="17"/>
                <w:lang w:val="fr-FR"/>
              </w:rPr>
              <w:t>igne l’organisation</w:t>
            </w:r>
            <w:r>
              <w:rPr>
                <w:sz w:val="17"/>
                <w:szCs w:val="17"/>
                <w:lang w:val="fr-FR"/>
              </w:rPr>
              <w:t>)</w:t>
            </w:r>
          </w:p>
          <w:p w:rsidR="00641B0F" w:rsidRPr="00E548DD" w:rsidRDefault="00641B0F" w:rsidP="00816F32">
            <w:pPr>
              <w:tabs>
                <w:tab w:val="left" w:pos="266"/>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t xml:space="preserve">Intelsat </w:t>
            </w:r>
            <w:r>
              <w:rPr>
                <w:i/>
                <w:sz w:val="17"/>
                <w:szCs w:val="17"/>
                <w:lang w:val="fr-FR"/>
              </w:rPr>
              <w:t xml:space="preserve">– </w:t>
            </w:r>
            <w:r w:rsidRPr="00E548DD">
              <w:rPr>
                <w:sz w:val="17"/>
                <w:szCs w:val="17"/>
                <w:lang w:val="fr-FR"/>
              </w:rPr>
              <w:t>un terminal INMARSAT)</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INMARSAT</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Maritime Satellite Organization</w:t>
            </w:r>
          </w:p>
        </w:tc>
      </w:tr>
      <w:tr w:rsidR="00641B0F" w:rsidRPr="00DB0847" w:rsidTr="0060025E">
        <w:tblPrEx>
          <w:tblCellMar>
            <w:top w:w="0" w:type="dxa"/>
            <w:bottom w:w="0" w:type="dxa"/>
          </w:tblCellMar>
        </w:tblPrEx>
        <w:tc>
          <w:tcPr>
            <w:tcW w:w="1322" w:type="dxa"/>
            <w:gridSpan w:val="2"/>
            <w:shd w:val="clear" w:color="auto" w:fill="FFFFFF"/>
          </w:tcPr>
          <w:p w:rsidR="00641B0F" w:rsidRPr="00E548DD" w:rsidRDefault="00641B0F" w:rsidP="00187AAD">
            <w:pPr>
              <w:spacing w:before="40" w:after="40" w:line="220" w:lineRule="exact"/>
              <w:jc w:val="left"/>
              <w:rPr>
                <w:b/>
                <w:sz w:val="17"/>
                <w:szCs w:val="17"/>
                <w:lang w:val="fr-FR"/>
              </w:rPr>
            </w:pPr>
            <w:r w:rsidRPr="00E548DD">
              <w:rPr>
                <w:b/>
                <w:sz w:val="17"/>
                <w:szCs w:val="17"/>
                <w:lang w:val="fr-FR"/>
              </w:rPr>
              <w:t>INSTRAW</w:t>
            </w:r>
          </w:p>
        </w:tc>
        <w:tc>
          <w:tcPr>
            <w:tcW w:w="3999" w:type="dxa"/>
            <w:gridSpan w:val="3"/>
            <w:shd w:val="clear" w:color="auto" w:fill="F3F3F3"/>
          </w:tcPr>
          <w:p w:rsidR="00641B0F" w:rsidRPr="00E548DD" w:rsidRDefault="00641B0F" w:rsidP="00187AAD">
            <w:pPr>
              <w:spacing w:before="40" w:after="40" w:line="220" w:lineRule="exact"/>
              <w:jc w:val="left"/>
              <w:rPr>
                <w:sz w:val="17"/>
                <w:szCs w:val="17"/>
                <w:lang w:val="fr-FR"/>
              </w:rPr>
            </w:pPr>
            <w:r w:rsidRPr="00E548DD">
              <w:rPr>
                <w:sz w:val="17"/>
                <w:szCs w:val="17"/>
                <w:lang w:val="fr-FR"/>
              </w:rPr>
              <w:t>Institut international de recherche et de formation pour la promotion de la femme</w:t>
            </w:r>
          </w:p>
        </w:tc>
        <w:tc>
          <w:tcPr>
            <w:tcW w:w="1233" w:type="dxa"/>
            <w:gridSpan w:val="7"/>
            <w:shd w:val="clear" w:color="auto" w:fill="FFFFFF"/>
          </w:tcPr>
          <w:p w:rsidR="00641B0F" w:rsidRPr="00E548DD" w:rsidRDefault="00641B0F" w:rsidP="00187AAD">
            <w:pPr>
              <w:spacing w:before="40" w:after="40" w:line="220" w:lineRule="exact"/>
              <w:jc w:val="left"/>
              <w:rPr>
                <w:sz w:val="17"/>
                <w:szCs w:val="17"/>
                <w:lang w:val="fr-FR"/>
              </w:rPr>
            </w:pPr>
            <w:r w:rsidRPr="00E548DD">
              <w:rPr>
                <w:sz w:val="17"/>
                <w:szCs w:val="17"/>
                <w:lang w:val="fr-FR"/>
              </w:rPr>
              <w:t>INSTRAW</w:t>
            </w:r>
          </w:p>
        </w:tc>
        <w:tc>
          <w:tcPr>
            <w:tcW w:w="3302" w:type="dxa"/>
            <w:gridSpan w:val="4"/>
            <w:shd w:val="clear" w:color="auto" w:fill="F3F3F3"/>
          </w:tcPr>
          <w:p w:rsidR="00641B0F" w:rsidRPr="00DB0847" w:rsidRDefault="00641B0F" w:rsidP="00187AAD">
            <w:pPr>
              <w:spacing w:before="40" w:after="40" w:line="220" w:lineRule="exact"/>
              <w:jc w:val="left"/>
              <w:rPr>
                <w:sz w:val="17"/>
                <w:szCs w:val="17"/>
                <w:lang w:val="en-US"/>
              </w:rPr>
            </w:pPr>
            <w:r w:rsidRPr="00DB0847">
              <w:rPr>
                <w:sz w:val="17"/>
                <w:szCs w:val="17"/>
                <w:lang w:val="en-US"/>
              </w:rPr>
              <w:t>International Research and Training Institute for the Advancement of Women</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187AAD">
            <w:pPr>
              <w:keepNext/>
              <w:keepLines/>
              <w:spacing w:before="40" w:after="40" w:line="220" w:lineRule="exact"/>
              <w:jc w:val="left"/>
              <w:rPr>
                <w:b/>
                <w:sz w:val="17"/>
                <w:szCs w:val="17"/>
                <w:lang w:val="fr-FR"/>
              </w:rPr>
            </w:pPr>
            <w:r w:rsidRPr="00E548DD">
              <w:rPr>
                <w:b/>
                <w:sz w:val="17"/>
                <w:szCs w:val="17"/>
                <w:lang w:val="fr-FR"/>
              </w:rPr>
              <w:t>Intelsat</w:t>
            </w:r>
          </w:p>
        </w:tc>
        <w:tc>
          <w:tcPr>
            <w:tcW w:w="3999" w:type="dxa"/>
            <w:gridSpan w:val="3"/>
            <w:shd w:val="clear" w:color="auto" w:fill="F3F3F3"/>
          </w:tcPr>
          <w:p w:rsidR="00641B0F" w:rsidRPr="00816F32" w:rsidRDefault="00641B0F" w:rsidP="00187AAD">
            <w:pPr>
              <w:keepNext/>
              <w:keepLines/>
              <w:spacing w:before="40" w:after="40" w:line="220" w:lineRule="exact"/>
              <w:jc w:val="left"/>
              <w:rPr>
                <w:sz w:val="17"/>
                <w:szCs w:val="17"/>
                <w:lang w:val="fr-FR"/>
              </w:rPr>
            </w:pPr>
            <w:r w:rsidRPr="00E548DD">
              <w:rPr>
                <w:sz w:val="17"/>
                <w:szCs w:val="17"/>
                <w:lang w:val="fr-FR"/>
              </w:rPr>
              <w:t xml:space="preserve">Organisation internationale des télécommunications par satellites </w:t>
            </w:r>
            <w:r>
              <w:rPr>
                <w:sz w:val="17"/>
                <w:szCs w:val="17"/>
                <w:lang w:val="fr-FR"/>
              </w:rPr>
              <w:br/>
              <w:t>(</w:t>
            </w:r>
            <w:r>
              <w:rPr>
                <w:i/>
                <w:sz w:val="17"/>
                <w:szCs w:val="17"/>
                <w:lang w:val="fr-FR"/>
              </w:rPr>
              <w:t>majuscu</w:t>
            </w:r>
            <w:r w:rsidRPr="00E548DD">
              <w:rPr>
                <w:i/>
                <w:sz w:val="17"/>
                <w:szCs w:val="17"/>
                <w:lang w:val="fr-FR"/>
              </w:rPr>
              <w:t>le initiale seulement lorsque l</w:t>
            </w:r>
            <w:r>
              <w:rPr>
                <w:i/>
                <w:sz w:val="17"/>
                <w:szCs w:val="17"/>
                <w:lang w:val="fr-FR"/>
              </w:rPr>
              <w:t>’</w:t>
            </w:r>
            <w:r w:rsidRPr="00E548DD">
              <w:rPr>
                <w:i/>
                <w:sz w:val="17"/>
                <w:szCs w:val="17"/>
                <w:lang w:val="fr-FR"/>
              </w:rPr>
              <w:t>on désigne un</w:t>
            </w:r>
            <w:r>
              <w:rPr>
                <w:i/>
                <w:sz w:val="17"/>
                <w:szCs w:val="17"/>
                <w:lang w:val="fr-FR"/>
              </w:rPr>
              <w:t> </w:t>
            </w:r>
            <w:r w:rsidRPr="00E548DD">
              <w:rPr>
                <w:i/>
                <w:sz w:val="17"/>
                <w:szCs w:val="17"/>
                <w:lang w:val="fr-FR"/>
              </w:rPr>
              <w:t>satellite de la série Intelsat</w:t>
            </w:r>
            <w:r>
              <w:rPr>
                <w:sz w:val="17"/>
                <w:szCs w:val="17"/>
                <w:lang w:val="fr-FR"/>
              </w:rPr>
              <w:t>)</w:t>
            </w:r>
          </w:p>
          <w:p w:rsidR="00641B0F" w:rsidRPr="00E548DD" w:rsidRDefault="00641B0F" w:rsidP="00187AAD">
            <w:pPr>
              <w:keepNext/>
              <w:keepLines/>
              <w:tabs>
                <w:tab w:val="left" w:pos="271"/>
              </w:tabs>
              <w:spacing w:before="40" w:after="40" w:line="220" w:lineRule="exact"/>
              <w:ind w:left="271" w:hanging="271"/>
              <w:jc w:val="left"/>
              <w:rPr>
                <w:sz w:val="17"/>
                <w:szCs w:val="17"/>
                <w:lang w:val="fr-FR"/>
              </w:rPr>
            </w:pPr>
            <w:r w:rsidRPr="00E548DD">
              <w:rPr>
                <w:sz w:val="17"/>
                <w:szCs w:val="17"/>
                <w:lang w:val="fr-FR"/>
              </w:rPr>
              <w:sym w:font="Webdings" w:char="F034"/>
            </w:r>
            <w:r w:rsidRPr="00E548DD">
              <w:rPr>
                <w:sz w:val="17"/>
                <w:szCs w:val="17"/>
                <w:lang w:val="fr-FR"/>
              </w:rPr>
              <w:tab/>
              <w:t>Intelsat II est stationné sur [telle ou telle orbite]</w:t>
            </w:r>
          </w:p>
        </w:tc>
        <w:tc>
          <w:tcPr>
            <w:tcW w:w="1233" w:type="dxa"/>
            <w:gridSpan w:val="7"/>
            <w:shd w:val="clear" w:color="auto" w:fill="FFFFFF"/>
          </w:tcPr>
          <w:p w:rsidR="00641B0F" w:rsidRPr="00E548DD" w:rsidRDefault="00641B0F" w:rsidP="00187AAD">
            <w:pPr>
              <w:keepNext/>
              <w:keepLines/>
              <w:spacing w:before="40" w:after="40" w:line="220" w:lineRule="exact"/>
              <w:jc w:val="left"/>
              <w:rPr>
                <w:sz w:val="17"/>
                <w:szCs w:val="17"/>
                <w:lang w:val="fr-FR"/>
              </w:rPr>
            </w:pPr>
            <w:r w:rsidRPr="00E548DD">
              <w:rPr>
                <w:sz w:val="17"/>
                <w:szCs w:val="17"/>
                <w:lang w:val="fr-FR"/>
              </w:rPr>
              <w:t>Intelsat</w:t>
            </w:r>
          </w:p>
        </w:tc>
        <w:tc>
          <w:tcPr>
            <w:tcW w:w="3302" w:type="dxa"/>
            <w:gridSpan w:val="4"/>
            <w:shd w:val="clear" w:color="auto" w:fill="F3F3F3"/>
          </w:tcPr>
          <w:p w:rsidR="00641B0F" w:rsidRPr="00E548DD" w:rsidRDefault="00641B0F" w:rsidP="00187AAD">
            <w:pPr>
              <w:keepNext/>
              <w:keepLines/>
              <w:spacing w:before="40" w:after="40" w:line="220" w:lineRule="exact"/>
              <w:jc w:val="left"/>
              <w:rPr>
                <w:sz w:val="17"/>
                <w:szCs w:val="17"/>
                <w:lang w:val="fr-FR"/>
              </w:rPr>
            </w:pPr>
            <w:r w:rsidRPr="00E548DD">
              <w:rPr>
                <w:sz w:val="17"/>
                <w:szCs w:val="17"/>
                <w:lang w:val="fr-FR"/>
              </w:rPr>
              <w:t xml:space="preserve">International Telecommunications Satellite Organization </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INTELSAT</w:t>
            </w:r>
          </w:p>
        </w:tc>
        <w:tc>
          <w:tcPr>
            <w:tcW w:w="3999" w:type="dxa"/>
            <w:gridSpan w:val="3"/>
            <w:shd w:val="clear" w:color="auto" w:fill="F3F3F3"/>
          </w:tcPr>
          <w:p w:rsidR="00641B0F" w:rsidRPr="00E548DD" w:rsidRDefault="00641B0F" w:rsidP="00D11A37">
            <w:pPr>
              <w:spacing w:before="40" w:after="40" w:line="220" w:lineRule="exact"/>
              <w:jc w:val="left"/>
              <w:rPr>
                <w:i/>
                <w:sz w:val="17"/>
                <w:szCs w:val="17"/>
                <w:lang w:val="fr-FR"/>
              </w:rPr>
            </w:pPr>
            <w:r w:rsidRPr="00E548DD">
              <w:rPr>
                <w:sz w:val="17"/>
                <w:szCs w:val="17"/>
                <w:lang w:val="fr-FR"/>
              </w:rPr>
              <w:t>Organisation internationale des télécommunications par satellites</w:t>
            </w:r>
            <w:r>
              <w:rPr>
                <w:sz w:val="17"/>
                <w:szCs w:val="17"/>
                <w:lang w:val="fr-FR"/>
              </w:rPr>
              <w:br/>
              <w:t>(</w:t>
            </w:r>
            <w:r>
              <w:rPr>
                <w:i/>
                <w:sz w:val="17"/>
                <w:szCs w:val="17"/>
                <w:lang w:val="fr-FR"/>
              </w:rPr>
              <w:t>t</w:t>
            </w:r>
            <w:r w:rsidRPr="00E548DD">
              <w:rPr>
                <w:i/>
                <w:sz w:val="17"/>
                <w:szCs w:val="17"/>
                <w:lang w:val="fr-FR"/>
              </w:rPr>
              <w:t>out en majuscules lorsque l</w:t>
            </w:r>
            <w:r>
              <w:rPr>
                <w:i/>
                <w:sz w:val="17"/>
                <w:szCs w:val="17"/>
                <w:lang w:val="fr-FR"/>
              </w:rPr>
              <w:t>’</w:t>
            </w:r>
            <w:r w:rsidRPr="00E548DD">
              <w:rPr>
                <w:i/>
                <w:sz w:val="17"/>
                <w:szCs w:val="17"/>
                <w:lang w:val="fr-FR"/>
              </w:rPr>
              <w:t>on désigne l</w:t>
            </w:r>
            <w:r>
              <w:rPr>
                <w:i/>
                <w:sz w:val="17"/>
                <w:szCs w:val="17"/>
                <w:lang w:val="fr-FR"/>
              </w:rPr>
              <w:t>’</w:t>
            </w:r>
            <w:r w:rsidRPr="00E548DD">
              <w:rPr>
                <w:i/>
                <w:sz w:val="17"/>
                <w:szCs w:val="17"/>
                <w:lang w:val="fr-FR"/>
              </w:rPr>
              <w:t>organisation</w:t>
            </w:r>
            <w:r w:rsidRPr="00816F32">
              <w:rPr>
                <w:sz w:val="17"/>
                <w:szCs w:val="17"/>
                <w:lang w:val="fr-FR"/>
              </w:rPr>
              <w:t>)</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INTELSAT</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Organisation internationale des télécommunications par satellites</w:t>
            </w:r>
          </w:p>
        </w:tc>
      </w:tr>
      <w:tr w:rsidR="00641B0F" w:rsidRPr="00DB0847" w:rsidTr="0060025E">
        <w:tblPrEx>
          <w:tblCellMar>
            <w:top w:w="0" w:type="dxa"/>
            <w:bottom w:w="0" w:type="dxa"/>
          </w:tblCellMar>
        </w:tblPrEx>
        <w:tc>
          <w:tcPr>
            <w:tcW w:w="1322" w:type="dxa"/>
            <w:gridSpan w:val="2"/>
            <w:shd w:val="clear" w:color="auto" w:fill="FFFFFF"/>
          </w:tcPr>
          <w:p w:rsidR="00641B0F" w:rsidRPr="001666CF" w:rsidRDefault="00641B0F" w:rsidP="00D11A37">
            <w:pPr>
              <w:spacing w:before="40" w:after="40" w:line="220" w:lineRule="exact"/>
              <w:jc w:val="left"/>
              <w:rPr>
                <w:b/>
                <w:spacing w:val="0"/>
                <w:sz w:val="17"/>
                <w:szCs w:val="17"/>
                <w:lang w:val="fr-FR"/>
              </w:rPr>
            </w:pPr>
            <w:r w:rsidRPr="001666CF">
              <w:rPr>
                <w:b/>
                <w:spacing w:val="0"/>
                <w:sz w:val="17"/>
                <w:szCs w:val="17"/>
                <w:lang w:val="fr-FR"/>
              </w:rPr>
              <w:t>INTERCOSMOS</w:t>
            </w:r>
          </w:p>
        </w:tc>
        <w:tc>
          <w:tcPr>
            <w:tcW w:w="3999" w:type="dxa"/>
            <w:gridSpan w:val="3"/>
            <w:shd w:val="clear" w:color="auto" w:fill="F3F3F3"/>
          </w:tcPr>
          <w:p w:rsidR="00641B0F" w:rsidRPr="00E548DD" w:rsidRDefault="00641B0F" w:rsidP="00D11A37">
            <w:pPr>
              <w:spacing w:before="40" w:after="40" w:line="220" w:lineRule="exact"/>
              <w:ind w:left="43"/>
              <w:jc w:val="left"/>
              <w:rPr>
                <w:sz w:val="17"/>
                <w:szCs w:val="17"/>
                <w:lang w:val="fr-FR"/>
              </w:rPr>
            </w:pPr>
            <w:r w:rsidRPr="00E548DD">
              <w:rPr>
                <w:sz w:val="17"/>
                <w:szCs w:val="17"/>
                <w:lang w:val="fr-FR"/>
              </w:rPr>
              <w:t>Conseil de la coopération internationale pour l</w:t>
            </w:r>
            <w:r>
              <w:rPr>
                <w:sz w:val="17"/>
                <w:szCs w:val="17"/>
                <w:lang w:val="fr-FR"/>
              </w:rPr>
              <w:t>’</w:t>
            </w:r>
            <w:r w:rsidRPr="00E548DD">
              <w:rPr>
                <w:sz w:val="17"/>
                <w:szCs w:val="17"/>
                <w:lang w:val="fr-FR"/>
              </w:rPr>
              <w:t>étude</w:t>
            </w:r>
            <w:r>
              <w:rPr>
                <w:sz w:val="17"/>
                <w:szCs w:val="17"/>
                <w:lang w:val="fr-FR"/>
              </w:rPr>
              <w:t> </w:t>
            </w:r>
            <w:r w:rsidRPr="00E548DD">
              <w:rPr>
                <w:sz w:val="17"/>
                <w:szCs w:val="17"/>
                <w:lang w:val="fr-FR"/>
              </w:rPr>
              <w:t>et l</w:t>
            </w:r>
            <w:r>
              <w:rPr>
                <w:sz w:val="17"/>
                <w:szCs w:val="17"/>
                <w:lang w:val="fr-FR"/>
              </w:rPr>
              <w:t>’</w:t>
            </w:r>
            <w:r w:rsidRPr="00E548DD">
              <w:rPr>
                <w:sz w:val="17"/>
                <w:szCs w:val="17"/>
                <w:lang w:val="fr-FR"/>
              </w:rPr>
              <w:t>utilisation de l</w:t>
            </w:r>
            <w:r>
              <w:rPr>
                <w:sz w:val="17"/>
                <w:szCs w:val="17"/>
                <w:lang w:val="fr-FR"/>
              </w:rPr>
              <w:t>’</w:t>
            </w:r>
            <w:r w:rsidRPr="00E548DD">
              <w:rPr>
                <w:sz w:val="17"/>
                <w:szCs w:val="17"/>
                <w:lang w:val="fr-FR"/>
              </w:rPr>
              <w:t>espace extra-atmosphérique (programme russe d</w:t>
            </w:r>
            <w:r>
              <w:rPr>
                <w:sz w:val="17"/>
                <w:szCs w:val="17"/>
                <w:lang w:val="fr-FR"/>
              </w:rPr>
              <w:t>’</w:t>
            </w:r>
            <w:r w:rsidRPr="00E548DD">
              <w:rPr>
                <w:sz w:val="17"/>
                <w:szCs w:val="17"/>
                <w:lang w:val="fr-FR"/>
              </w:rPr>
              <w:t xml:space="preserve">exploration spatiale, mené en coopération internationale) </w:t>
            </w:r>
          </w:p>
        </w:tc>
        <w:tc>
          <w:tcPr>
            <w:tcW w:w="1233" w:type="dxa"/>
            <w:gridSpan w:val="7"/>
            <w:shd w:val="clear" w:color="auto" w:fill="FFFFFF"/>
          </w:tcPr>
          <w:p w:rsidR="00641B0F" w:rsidRPr="00E548DD" w:rsidRDefault="00641B0F" w:rsidP="00D11A37">
            <w:pPr>
              <w:spacing w:before="40" w:after="40" w:line="220" w:lineRule="exact"/>
              <w:jc w:val="left"/>
              <w:rPr>
                <w:spacing w:val="0"/>
                <w:w w:val="100"/>
                <w:sz w:val="17"/>
                <w:szCs w:val="17"/>
                <w:lang w:val="fr-FR"/>
              </w:rPr>
            </w:pPr>
            <w:r w:rsidRPr="00E548DD">
              <w:rPr>
                <w:spacing w:val="0"/>
                <w:w w:val="100"/>
                <w:sz w:val="17"/>
                <w:szCs w:val="17"/>
                <w:lang w:val="fr-FR"/>
              </w:rPr>
              <w:t>INTERCOSMOS</w:t>
            </w:r>
          </w:p>
        </w:tc>
        <w:tc>
          <w:tcPr>
            <w:tcW w:w="3302" w:type="dxa"/>
            <w:gridSpan w:val="4"/>
            <w:shd w:val="clear" w:color="auto" w:fill="F3F3F3"/>
          </w:tcPr>
          <w:p w:rsidR="00641B0F" w:rsidRPr="00DB0847" w:rsidRDefault="00641B0F" w:rsidP="00D11A37">
            <w:pPr>
              <w:spacing w:before="40" w:after="40" w:line="220" w:lineRule="exact"/>
              <w:ind w:left="43"/>
              <w:jc w:val="left"/>
              <w:rPr>
                <w:sz w:val="17"/>
                <w:szCs w:val="17"/>
                <w:lang w:val="en-US"/>
              </w:rPr>
            </w:pPr>
            <w:r w:rsidRPr="00DB0847">
              <w:rPr>
                <w:sz w:val="17"/>
                <w:szCs w:val="17"/>
                <w:lang w:val="en-US"/>
              </w:rPr>
              <w:t>Council on International Cooperation in the Study and Utilization of Outer Space</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Pr>
                <w:b/>
                <w:sz w:val="17"/>
                <w:szCs w:val="17"/>
                <w:lang w:val="fr-FR"/>
              </w:rPr>
              <w:t>INTERPOL</w:t>
            </w:r>
            <w:r w:rsidRPr="00E548DD">
              <w:rPr>
                <w:b/>
                <w:sz w:val="17"/>
                <w:szCs w:val="17"/>
                <w:lang w:val="fr-FR"/>
              </w:rPr>
              <w:br/>
              <w:t>(</w:t>
            </w:r>
            <w:r w:rsidRPr="00E30B82">
              <w:rPr>
                <w:i/>
                <w:sz w:val="17"/>
                <w:szCs w:val="17"/>
                <w:lang w:val="fr-FR"/>
              </w:rPr>
              <w:t xml:space="preserve">ou </w:t>
            </w:r>
            <w:r w:rsidRPr="00E548DD">
              <w:rPr>
                <w:b/>
                <w:sz w:val="17"/>
                <w:szCs w:val="17"/>
                <w:lang w:val="fr-FR"/>
              </w:rPr>
              <w:t>OIPC)</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Organisation internationale de police criminelle</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w:t>
            </w:r>
            <w:r>
              <w:rPr>
                <w:sz w:val="17"/>
                <w:szCs w:val="17"/>
                <w:lang w:val="fr-FR"/>
              </w:rPr>
              <w:t>NTERPOL</w:t>
            </w:r>
            <w:r w:rsidRPr="00E548DD">
              <w:rPr>
                <w:sz w:val="17"/>
                <w:szCs w:val="17"/>
                <w:lang w:val="fr-FR"/>
              </w:rPr>
              <w:br/>
              <w:t>(</w:t>
            </w:r>
            <w:r w:rsidRPr="00E30B82">
              <w:rPr>
                <w:i/>
                <w:sz w:val="17"/>
                <w:szCs w:val="17"/>
                <w:lang w:val="fr-FR"/>
              </w:rPr>
              <w:t xml:space="preserve">ou </w:t>
            </w:r>
            <w:r w:rsidRPr="00E548DD">
              <w:rPr>
                <w:sz w:val="17"/>
                <w:szCs w:val="17"/>
                <w:lang w:val="fr-FR"/>
              </w:rPr>
              <w:t>ICPO)</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Criminal Police Organization</w:t>
            </w:r>
          </w:p>
        </w:tc>
      </w:tr>
      <w:tr w:rsidR="00641B0F" w:rsidRPr="00DB0847" w:rsidTr="0060025E">
        <w:tblPrEx>
          <w:tblCellMar>
            <w:top w:w="0" w:type="dxa"/>
            <w:bottom w:w="0" w:type="dxa"/>
          </w:tblCellMar>
        </w:tblPrEx>
        <w:tc>
          <w:tcPr>
            <w:tcW w:w="1322" w:type="dxa"/>
            <w:gridSpan w:val="2"/>
            <w:shd w:val="clear" w:color="auto" w:fill="FFFFFF"/>
          </w:tcPr>
          <w:p w:rsidR="00641B0F" w:rsidRPr="00987366" w:rsidRDefault="00641B0F" w:rsidP="00D11A37">
            <w:pPr>
              <w:spacing w:before="40" w:after="40" w:line="220" w:lineRule="exact"/>
              <w:jc w:val="left"/>
              <w:rPr>
                <w:b/>
                <w:spacing w:val="-8"/>
                <w:w w:val="100"/>
                <w:sz w:val="17"/>
                <w:szCs w:val="17"/>
                <w:lang w:val="fr-FR"/>
              </w:rPr>
            </w:pPr>
            <w:r w:rsidRPr="00187AAD">
              <w:rPr>
                <w:rFonts w:ascii="Times New Roman Bold" w:hAnsi="Times New Roman Bold"/>
                <w:b/>
                <w:spacing w:val="-8"/>
                <w:w w:val="99"/>
                <w:sz w:val="17"/>
                <w:szCs w:val="17"/>
                <w:lang w:val="fr-FR"/>
              </w:rPr>
              <w:t>IN</w:t>
            </w:r>
            <w:r w:rsidRPr="00987366">
              <w:rPr>
                <w:b/>
                <w:spacing w:val="-8"/>
                <w:w w:val="100"/>
                <w:sz w:val="17"/>
                <w:szCs w:val="17"/>
                <w:lang w:val="fr-FR"/>
              </w:rPr>
              <w:t>TERSPOUTNIK</w:t>
            </w:r>
          </w:p>
        </w:tc>
        <w:tc>
          <w:tcPr>
            <w:tcW w:w="3999" w:type="dxa"/>
            <w:gridSpan w:val="3"/>
            <w:shd w:val="clear" w:color="auto" w:fill="F3F3F3"/>
          </w:tcPr>
          <w:p w:rsidR="00641B0F" w:rsidRPr="00E548DD" w:rsidRDefault="00641B0F" w:rsidP="00D11A37">
            <w:pPr>
              <w:spacing w:before="40" w:after="40" w:line="220" w:lineRule="exact"/>
              <w:ind w:left="43"/>
              <w:jc w:val="left"/>
              <w:rPr>
                <w:sz w:val="17"/>
                <w:szCs w:val="17"/>
                <w:lang w:val="fr-FR"/>
              </w:rPr>
            </w:pPr>
            <w:r w:rsidRPr="00E548DD">
              <w:rPr>
                <w:sz w:val="17"/>
                <w:szCs w:val="17"/>
                <w:lang w:val="fr-FR"/>
              </w:rPr>
              <w:t>Organisation internationale des télécommunications spatiales (organisation russe)</w:t>
            </w:r>
          </w:p>
        </w:tc>
        <w:tc>
          <w:tcPr>
            <w:tcW w:w="1233" w:type="dxa"/>
            <w:gridSpan w:val="7"/>
            <w:shd w:val="clear" w:color="auto" w:fill="FFFFFF"/>
          </w:tcPr>
          <w:p w:rsidR="00641B0F" w:rsidRPr="00E548DD" w:rsidRDefault="00641B0F" w:rsidP="00D11A37">
            <w:pPr>
              <w:spacing w:before="40" w:after="40" w:line="220" w:lineRule="exact"/>
              <w:jc w:val="left"/>
              <w:rPr>
                <w:spacing w:val="0"/>
                <w:w w:val="100"/>
                <w:sz w:val="17"/>
                <w:szCs w:val="17"/>
                <w:lang w:val="fr-FR"/>
              </w:rPr>
            </w:pPr>
            <w:r w:rsidRPr="00E548DD">
              <w:rPr>
                <w:spacing w:val="0"/>
                <w:w w:val="100"/>
                <w:sz w:val="17"/>
                <w:szCs w:val="17"/>
                <w:lang w:val="fr-FR"/>
              </w:rPr>
              <w:t>INTERSPUTNIK</w:t>
            </w:r>
          </w:p>
        </w:tc>
        <w:tc>
          <w:tcPr>
            <w:tcW w:w="3302" w:type="dxa"/>
            <w:gridSpan w:val="4"/>
            <w:shd w:val="clear" w:color="auto" w:fill="F3F3F3"/>
          </w:tcPr>
          <w:p w:rsidR="00641B0F" w:rsidRPr="00DB0847" w:rsidRDefault="00641B0F" w:rsidP="00D11A37">
            <w:pPr>
              <w:spacing w:before="40" w:after="40" w:line="220" w:lineRule="exact"/>
              <w:ind w:left="43"/>
              <w:jc w:val="left"/>
              <w:rPr>
                <w:sz w:val="17"/>
                <w:szCs w:val="17"/>
                <w:lang w:val="en-US"/>
              </w:rPr>
            </w:pPr>
            <w:r w:rsidRPr="00DB0847">
              <w:rPr>
                <w:sz w:val="17"/>
                <w:szCs w:val="17"/>
                <w:lang w:val="en-US"/>
              </w:rPr>
              <w:t>International Organization of Space Communications</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IPC</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i</w:t>
            </w:r>
            <w:r w:rsidRPr="00E548DD">
              <w:rPr>
                <w:sz w:val="17"/>
                <w:szCs w:val="17"/>
                <w:lang w:val="fr-FR"/>
              </w:rPr>
              <w:t>ndice des prix à la consommation</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Pr>
                <w:sz w:val="17"/>
                <w:szCs w:val="17"/>
                <w:lang w:val="fr-FR"/>
              </w:rPr>
              <w:t>CPI</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Consumer price index</w:t>
            </w:r>
          </w:p>
        </w:tc>
      </w:tr>
      <w:tr w:rsidR="00641B0F" w:rsidRPr="00DB0847"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IPD</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Institut panafricain pour le développement</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 xml:space="preserve">PAID </w:t>
            </w:r>
          </w:p>
        </w:tc>
        <w:tc>
          <w:tcPr>
            <w:tcW w:w="3302" w:type="dxa"/>
            <w:gridSpan w:val="4"/>
            <w:shd w:val="clear" w:color="auto" w:fill="F3F3F3"/>
          </w:tcPr>
          <w:p w:rsidR="00641B0F" w:rsidRPr="00DB0847" w:rsidRDefault="00641B0F" w:rsidP="00D11A37">
            <w:pPr>
              <w:spacing w:before="40" w:after="40" w:line="220" w:lineRule="exact"/>
              <w:jc w:val="left"/>
              <w:rPr>
                <w:sz w:val="17"/>
                <w:szCs w:val="17"/>
                <w:lang w:val="en-US"/>
              </w:rPr>
            </w:pPr>
            <w:r w:rsidRPr="00DB0847">
              <w:rPr>
                <w:sz w:val="17"/>
                <w:szCs w:val="17"/>
                <w:lang w:val="en-US"/>
              </w:rPr>
              <w:t>Pan-African Institute for Development</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IRA</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 xml:space="preserve">Irish Republican Army </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IRA</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Irish Republican Army</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44A45">
            <w:pPr>
              <w:spacing w:before="40" w:after="40" w:line="220" w:lineRule="exact"/>
              <w:jc w:val="left"/>
              <w:rPr>
                <w:b/>
                <w:sz w:val="17"/>
                <w:szCs w:val="17"/>
                <w:lang w:val="fr-FR"/>
              </w:rPr>
            </w:pPr>
            <w:r w:rsidRPr="00E548DD">
              <w:rPr>
                <w:b/>
                <w:sz w:val="17"/>
                <w:szCs w:val="17"/>
                <w:lang w:val="fr-FR"/>
              </w:rPr>
              <w:t>ISBD</w:t>
            </w:r>
          </w:p>
        </w:tc>
        <w:tc>
          <w:tcPr>
            <w:tcW w:w="3999" w:type="dxa"/>
            <w:gridSpan w:val="3"/>
            <w:shd w:val="clear" w:color="auto" w:fill="F3F3F3"/>
          </w:tcPr>
          <w:p w:rsidR="00641B0F" w:rsidRPr="00E548DD" w:rsidRDefault="00641B0F" w:rsidP="00D44A45">
            <w:pPr>
              <w:spacing w:before="40" w:after="40" w:line="220" w:lineRule="exact"/>
              <w:jc w:val="left"/>
              <w:rPr>
                <w:sz w:val="17"/>
                <w:szCs w:val="17"/>
                <w:lang w:val="fr-FR"/>
              </w:rPr>
            </w:pPr>
            <w:r>
              <w:rPr>
                <w:sz w:val="17"/>
                <w:szCs w:val="17"/>
                <w:lang w:val="fr-FR"/>
              </w:rPr>
              <w:t>d</w:t>
            </w:r>
            <w:r w:rsidRPr="00E548DD">
              <w:rPr>
                <w:sz w:val="17"/>
                <w:szCs w:val="17"/>
                <w:lang w:val="fr-FR"/>
              </w:rPr>
              <w:t>escription bibliographique internationale</w:t>
            </w:r>
            <w:r w:rsidRPr="00E548DD">
              <w:rPr>
                <w:sz w:val="17"/>
                <w:szCs w:val="17"/>
                <w:lang w:val="fr-FR"/>
              </w:rPr>
              <w:br/>
              <w:t>normalisée</w:t>
            </w:r>
          </w:p>
        </w:tc>
        <w:tc>
          <w:tcPr>
            <w:tcW w:w="1233" w:type="dxa"/>
            <w:gridSpan w:val="7"/>
            <w:shd w:val="clear" w:color="auto" w:fill="FFFFFF"/>
          </w:tcPr>
          <w:p w:rsidR="00641B0F" w:rsidRPr="00E548DD" w:rsidRDefault="00641B0F" w:rsidP="00D44A45">
            <w:pPr>
              <w:spacing w:before="40" w:after="40" w:line="220" w:lineRule="exact"/>
              <w:jc w:val="left"/>
              <w:rPr>
                <w:sz w:val="17"/>
                <w:szCs w:val="17"/>
                <w:lang w:val="fr-FR"/>
              </w:rPr>
            </w:pPr>
            <w:r w:rsidRPr="00E548DD">
              <w:rPr>
                <w:sz w:val="17"/>
                <w:szCs w:val="17"/>
                <w:lang w:val="fr-FR"/>
              </w:rPr>
              <w:t>ISBD</w:t>
            </w:r>
          </w:p>
        </w:tc>
        <w:tc>
          <w:tcPr>
            <w:tcW w:w="3302" w:type="dxa"/>
            <w:gridSpan w:val="4"/>
            <w:shd w:val="clear" w:color="auto" w:fill="F3F3F3"/>
          </w:tcPr>
          <w:p w:rsidR="00641B0F" w:rsidRPr="00E548DD" w:rsidRDefault="00641B0F" w:rsidP="00D44A45">
            <w:pPr>
              <w:spacing w:before="40" w:after="40" w:line="220" w:lineRule="exact"/>
              <w:jc w:val="left"/>
              <w:rPr>
                <w:sz w:val="17"/>
                <w:szCs w:val="17"/>
                <w:lang w:val="fr-FR"/>
              </w:rPr>
            </w:pPr>
            <w:r w:rsidRPr="00E548DD">
              <w:rPr>
                <w:sz w:val="17"/>
                <w:szCs w:val="17"/>
                <w:lang w:val="fr-FR"/>
              </w:rPr>
              <w:t>International Standard Bibliographic Description</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ISBN</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Pr>
                <w:sz w:val="17"/>
                <w:szCs w:val="17"/>
                <w:lang w:val="fr-FR"/>
              </w:rPr>
              <w:t>n</w:t>
            </w:r>
            <w:r w:rsidRPr="00E548DD">
              <w:rPr>
                <w:sz w:val="17"/>
                <w:szCs w:val="17"/>
                <w:lang w:val="fr-FR"/>
              </w:rPr>
              <w:t>uméro international normalisé d</w:t>
            </w:r>
            <w:r>
              <w:rPr>
                <w:sz w:val="17"/>
                <w:szCs w:val="17"/>
                <w:lang w:val="fr-FR"/>
              </w:rPr>
              <w:t>u</w:t>
            </w:r>
            <w:r w:rsidRPr="00E548DD">
              <w:rPr>
                <w:sz w:val="17"/>
                <w:szCs w:val="17"/>
                <w:lang w:val="fr-FR"/>
              </w:rPr>
              <w:t xml:space="preserve"> livre</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ISB</w:t>
            </w:r>
            <w:r>
              <w:rPr>
                <w:sz w:val="17"/>
                <w:szCs w:val="17"/>
                <w:lang w:val="fr-FR"/>
              </w:rPr>
              <w:t>N</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Standard Book Number</w:t>
            </w:r>
          </w:p>
        </w:tc>
      </w:tr>
      <w:tr w:rsidR="00641B0F" w:rsidRPr="00E548DD" w:rsidTr="0060025E">
        <w:tblPrEx>
          <w:tblCellMar>
            <w:top w:w="0" w:type="dxa"/>
            <w:bottom w:w="0" w:type="dxa"/>
          </w:tblCellMar>
        </w:tblPrEx>
        <w:tc>
          <w:tcPr>
            <w:tcW w:w="1322" w:type="dxa"/>
            <w:gridSpan w:val="2"/>
            <w:shd w:val="clear" w:color="auto" w:fill="FFFFFF"/>
          </w:tcPr>
          <w:p w:rsidR="00641B0F" w:rsidRPr="00E548DD" w:rsidRDefault="00641B0F" w:rsidP="00D11A37">
            <w:pPr>
              <w:spacing w:before="40" w:after="40" w:line="220" w:lineRule="exact"/>
              <w:jc w:val="left"/>
              <w:rPr>
                <w:b/>
                <w:sz w:val="17"/>
                <w:szCs w:val="17"/>
                <w:lang w:val="fr-FR"/>
              </w:rPr>
            </w:pPr>
            <w:r w:rsidRPr="00E548DD">
              <w:rPr>
                <w:b/>
                <w:sz w:val="17"/>
                <w:szCs w:val="17"/>
                <w:lang w:val="fr-FR"/>
              </w:rPr>
              <w:t>ISO</w:t>
            </w:r>
          </w:p>
        </w:tc>
        <w:tc>
          <w:tcPr>
            <w:tcW w:w="3999" w:type="dxa"/>
            <w:gridSpan w:val="3"/>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Organisation internationale de normalisation</w:t>
            </w:r>
          </w:p>
        </w:tc>
        <w:tc>
          <w:tcPr>
            <w:tcW w:w="1233" w:type="dxa"/>
            <w:gridSpan w:val="7"/>
            <w:shd w:val="clear" w:color="auto" w:fill="FFFFFF"/>
          </w:tcPr>
          <w:p w:rsidR="00641B0F" w:rsidRPr="00E548DD" w:rsidRDefault="00641B0F" w:rsidP="00D11A37">
            <w:pPr>
              <w:spacing w:before="40" w:after="40" w:line="220" w:lineRule="exact"/>
              <w:jc w:val="left"/>
              <w:rPr>
                <w:sz w:val="17"/>
                <w:szCs w:val="17"/>
                <w:lang w:val="fr-FR"/>
              </w:rPr>
            </w:pPr>
            <w:r w:rsidRPr="00E548DD">
              <w:rPr>
                <w:sz w:val="17"/>
                <w:szCs w:val="17"/>
                <w:lang w:val="fr-FR"/>
              </w:rPr>
              <w:t>ISO</w:t>
            </w:r>
          </w:p>
        </w:tc>
        <w:tc>
          <w:tcPr>
            <w:tcW w:w="3302" w:type="dxa"/>
            <w:gridSpan w:val="4"/>
            <w:shd w:val="clear" w:color="auto" w:fill="F3F3F3"/>
          </w:tcPr>
          <w:p w:rsidR="00641B0F" w:rsidRPr="00E548DD" w:rsidRDefault="00641B0F" w:rsidP="00D11A37">
            <w:pPr>
              <w:spacing w:before="40" w:after="40" w:line="220" w:lineRule="exact"/>
              <w:jc w:val="left"/>
              <w:rPr>
                <w:sz w:val="17"/>
                <w:szCs w:val="17"/>
                <w:lang w:val="fr-FR"/>
              </w:rPr>
            </w:pPr>
            <w:r w:rsidRPr="00E548DD">
              <w:rPr>
                <w:sz w:val="17"/>
                <w:szCs w:val="17"/>
                <w:lang w:val="fr-FR"/>
              </w:rPr>
              <w:t>International Organization for Standardization</w:t>
            </w:r>
          </w:p>
        </w:tc>
      </w:tr>
      <w:tr w:rsidR="00641B0F" w:rsidRPr="00E548DD" w:rsidTr="0060025E">
        <w:tblPrEx>
          <w:tblCellMar>
            <w:top w:w="0" w:type="dxa"/>
            <w:bottom w:w="0" w:type="dxa"/>
          </w:tblCellMar>
        </w:tblPrEx>
        <w:tc>
          <w:tcPr>
            <w:tcW w:w="1322" w:type="dxa"/>
            <w:gridSpan w:val="2"/>
            <w:tcBorders>
              <w:bottom w:val="single" w:sz="4" w:space="0" w:color="auto"/>
            </w:tcBorders>
            <w:shd w:val="clear" w:color="auto" w:fill="FFFFFF"/>
          </w:tcPr>
          <w:p w:rsidR="00641B0F" w:rsidRPr="00E548DD" w:rsidRDefault="00641B0F" w:rsidP="00D11A37">
            <w:pPr>
              <w:keepNext/>
              <w:keepLines/>
              <w:spacing w:before="40" w:after="80" w:line="220" w:lineRule="exact"/>
              <w:jc w:val="left"/>
              <w:rPr>
                <w:b/>
                <w:sz w:val="17"/>
                <w:szCs w:val="17"/>
                <w:lang w:val="fr-FR"/>
              </w:rPr>
            </w:pPr>
            <w:r w:rsidRPr="00E548DD">
              <w:rPr>
                <w:b/>
                <w:sz w:val="17"/>
                <w:szCs w:val="17"/>
                <w:lang w:val="fr-FR"/>
              </w:rPr>
              <w:t>ISSN</w:t>
            </w:r>
          </w:p>
        </w:tc>
        <w:tc>
          <w:tcPr>
            <w:tcW w:w="3999" w:type="dxa"/>
            <w:gridSpan w:val="3"/>
            <w:tcBorders>
              <w:bottom w:val="single" w:sz="4" w:space="0" w:color="auto"/>
            </w:tcBorders>
            <w:shd w:val="clear" w:color="auto" w:fill="F3F3F3"/>
          </w:tcPr>
          <w:p w:rsidR="00641B0F" w:rsidRPr="00E548DD" w:rsidRDefault="00641B0F" w:rsidP="00D11A37">
            <w:pPr>
              <w:keepNext/>
              <w:keepLines/>
              <w:spacing w:before="40" w:after="80" w:line="220" w:lineRule="exact"/>
              <w:jc w:val="left"/>
              <w:rPr>
                <w:sz w:val="17"/>
                <w:szCs w:val="17"/>
                <w:lang w:val="fr-FR"/>
              </w:rPr>
            </w:pPr>
            <w:r>
              <w:rPr>
                <w:sz w:val="17"/>
                <w:szCs w:val="17"/>
                <w:lang w:val="fr-FR"/>
              </w:rPr>
              <w:t>n</w:t>
            </w:r>
            <w:r w:rsidRPr="00E548DD">
              <w:rPr>
                <w:sz w:val="17"/>
                <w:szCs w:val="17"/>
                <w:lang w:val="fr-FR"/>
              </w:rPr>
              <w:t>uméro international normalisé des publications en</w:t>
            </w:r>
            <w:r>
              <w:rPr>
                <w:sz w:val="17"/>
                <w:szCs w:val="17"/>
                <w:lang w:val="fr-FR"/>
              </w:rPr>
              <w:t> </w:t>
            </w:r>
            <w:r w:rsidRPr="00E548DD">
              <w:rPr>
                <w:sz w:val="17"/>
                <w:szCs w:val="17"/>
                <w:lang w:val="fr-FR"/>
              </w:rPr>
              <w:t>série</w:t>
            </w:r>
          </w:p>
        </w:tc>
        <w:tc>
          <w:tcPr>
            <w:tcW w:w="1233" w:type="dxa"/>
            <w:gridSpan w:val="7"/>
            <w:tcBorders>
              <w:bottom w:val="single" w:sz="4" w:space="0" w:color="auto"/>
            </w:tcBorders>
            <w:shd w:val="clear" w:color="auto" w:fill="FFFFFF"/>
          </w:tcPr>
          <w:p w:rsidR="00641B0F" w:rsidRPr="00E548DD" w:rsidRDefault="00641B0F" w:rsidP="00D11A37">
            <w:pPr>
              <w:keepNext/>
              <w:keepLines/>
              <w:spacing w:before="40" w:after="80" w:line="220" w:lineRule="exact"/>
              <w:jc w:val="left"/>
              <w:rPr>
                <w:sz w:val="17"/>
                <w:szCs w:val="17"/>
                <w:lang w:val="fr-FR"/>
              </w:rPr>
            </w:pPr>
            <w:r w:rsidRPr="00E548DD">
              <w:rPr>
                <w:sz w:val="17"/>
                <w:szCs w:val="17"/>
                <w:lang w:val="fr-FR"/>
              </w:rPr>
              <w:t>ISSN</w:t>
            </w:r>
          </w:p>
        </w:tc>
        <w:tc>
          <w:tcPr>
            <w:tcW w:w="3302" w:type="dxa"/>
            <w:gridSpan w:val="4"/>
            <w:tcBorders>
              <w:bottom w:val="single" w:sz="4" w:space="0" w:color="auto"/>
            </w:tcBorders>
            <w:shd w:val="clear" w:color="auto" w:fill="F3F3F3"/>
          </w:tcPr>
          <w:p w:rsidR="00641B0F" w:rsidRPr="00E548DD" w:rsidRDefault="00641B0F" w:rsidP="00D11A37">
            <w:pPr>
              <w:keepNext/>
              <w:keepLines/>
              <w:spacing w:before="40" w:after="80" w:line="220" w:lineRule="exact"/>
              <w:jc w:val="left"/>
              <w:rPr>
                <w:sz w:val="17"/>
                <w:szCs w:val="17"/>
                <w:lang w:val="fr-FR"/>
              </w:rPr>
            </w:pPr>
            <w:r w:rsidRPr="00E548DD">
              <w:rPr>
                <w:sz w:val="17"/>
                <w:szCs w:val="17"/>
                <w:lang w:val="fr-FR"/>
              </w:rPr>
              <w:t>International Standard Serial Number</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415C4B">
            <w:pPr>
              <w:spacing w:before="80" w:after="80" w:line="230" w:lineRule="exact"/>
              <w:jc w:val="center"/>
              <w:rPr>
                <w:b/>
                <w:i/>
                <w:sz w:val="24"/>
                <w:szCs w:val="24"/>
                <w:lang w:val="fr-FR"/>
              </w:rPr>
            </w:pPr>
            <w:r w:rsidRPr="00E548DD">
              <w:rPr>
                <w:b/>
                <w:i/>
                <w:sz w:val="24"/>
                <w:szCs w:val="24"/>
                <w:lang w:val="fr-FR"/>
              </w:rPr>
              <w:t>K</w:t>
            </w:r>
          </w:p>
        </w:tc>
      </w:tr>
      <w:tr w:rsidR="00641B0F" w:rsidRPr="00E548DD"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A55908">
            <w:pPr>
              <w:spacing w:before="80" w:after="40" w:line="220" w:lineRule="exact"/>
              <w:jc w:val="left"/>
              <w:rPr>
                <w:b/>
                <w:sz w:val="17"/>
                <w:szCs w:val="17"/>
                <w:lang w:val="fr-FR"/>
              </w:rPr>
            </w:pPr>
            <w:r w:rsidRPr="00E548DD">
              <w:rPr>
                <w:b/>
                <w:sz w:val="17"/>
                <w:szCs w:val="17"/>
                <w:lang w:val="fr-FR"/>
              </w:rPr>
              <w:t>KKK</w:t>
            </w:r>
          </w:p>
        </w:tc>
        <w:tc>
          <w:tcPr>
            <w:tcW w:w="3982" w:type="dxa"/>
            <w:gridSpan w:val="2"/>
            <w:tcBorders>
              <w:top w:val="single" w:sz="4" w:space="0" w:color="auto"/>
            </w:tcBorders>
            <w:shd w:val="clear" w:color="auto" w:fill="F3F3F3"/>
          </w:tcPr>
          <w:p w:rsidR="00641B0F" w:rsidRPr="00E548DD" w:rsidRDefault="00641B0F" w:rsidP="00A55908">
            <w:pPr>
              <w:spacing w:before="80" w:after="40" w:line="220" w:lineRule="exact"/>
              <w:jc w:val="left"/>
              <w:rPr>
                <w:sz w:val="17"/>
                <w:szCs w:val="17"/>
                <w:lang w:val="fr-FR"/>
              </w:rPr>
            </w:pPr>
            <w:r w:rsidRPr="00E548DD">
              <w:rPr>
                <w:sz w:val="17"/>
                <w:szCs w:val="17"/>
                <w:lang w:val="fr-FR"/>
              </w:rPr>
              <w:t xml:space="preserve">Ku Klux Klan </w:t>
            </w:r>
          </w:p>
        </w:tc>
        <w:tc>
          <w:tcPr>
            <w:tcW w:w="1222" w:type="dxa"/>
            <w:gridSpan w:val="6"/>
            <w:tcBorders>
              <w:top w:val="single" w:sz="4" w:space="0" w:color="auto"/>
            </w:tcBorders>
            <w:shd w:val="clear" w:color="auto" w:fill="FFFFFF"/>
          </w:tcPr>
          <w:p w:rsidR="00641B0F" w:rsidRPr="00E548DD" w:rsidRDefault="00641B0F" w:rsidP="00A55908">
            <w:pPr>
              <w:spacing w:before="80" w:after="40" w:line="220" w:lineRule="exact"/>
              <w:jc w:val="left"/>
              <w:rPr>
                <w:sz w:val="17"/>
                <w:szCs w:val="17"/>
                <w:lang w:val="fr-FR"/>
              </w:rPr>
            </w:pPr>
            <w:r w:rsidRPr="00E548DD">
              <w:rPr>
                <w:sz w:val="17"/>
                <w:szCs w:val="17"/>
                <w:lang w:val="fr-FR"/>
              </w:rPr>
              <w:t>KKK</w:t>
            </w:r>
          </w:p>
        </w:tc>
        <w:tc>
          <w:tcPr>
            <w:tcW w:w="3313" w:type="dxa"/>
            <w:gridSpan w:val="5"/>
            <w:tcBorders>
              <w:top w:val="single" w:sz="4" w:space="0" w:color="auto"/>
            </w:tcBorders>
            <w:shd w:val="clear" w:color="auto" w:fill="F3F3F3"/>
          </w:tcPr>
          <w:p w:rsidR="00641B0F" w:rsidRPr="00E548DD" w:rsidRDefault="00641B0F" w:rsidP="00A55908">
            <w:pPr>
              <w:spacing w:before="80" w:after="40" w:line="220" w:lineRule="exact"/>
              <w:jc w:val="left"/>
              <w:rPr>
                <w:sz w:val="17"/>
                <w:szCs w:val="17"/>
                <w:lang w:val="fr-FR"/>
              </w:rPr>
            </w:pPr>
            <w:r w:rsidRPr="00E548DD">
              <w:rPr>
                <w:sz w:val="17"/>
                <w:szCs w:val="17"/>
                <w:lang w:val="fr-FR"/>
              </w:rPr>
              <w:t>Ku Klux Klan</w:t>
            </w:r>
          </w:p>
        </w:tc>
      </w:tr>
      <w:tr w:rsidR="00641B0F" w:rsidRPr="00E548DD"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A55908">
            <w:pPr>
              <w:spacing w:before="40" w:after="80" w:line="220" w:lineRule="exact"/>
              <w:jc w:val="left"/>
              <w:rPr>
                <w:b/>
                <w:sz w:val="17"/>
                <w:szCs w:val="17"/>
                <w:lang w:val="fr-FR"/>
              </w:rPr>
            </w:pPr>
            <w:r w:rsidRPr="00E548DD">
              <w:rPr>
                <w:b/>
                <w:sz w:val="17"/>
                <w:szCs w:val="17"/>
                <w:lang w:val="fr-FR"/>
              </w:rPr>
              <w:t>KGB (le)</w:t>
            </w:r>
          </w:p>
        </w:tc>
        <w:tc>
          <w:tcPr>
            <w:tcW w:w="3982" w:type="dxa"/>
            <w:gridSpan w:val="2"/>
            <w:tcBorders>
              <w:bottom w:val="single" w:sz="4" w:space="0" w:color="auto"/>
            </w:tcBorders>
            <w:shd w:val="clear" w:color="auto" w:fill="F3F3F3"/>
          </w:tcPr>
          <w:p w:rsidR="00641B0F" w:rsidRPr="00E548DD" w:rsidRDefault="00641B0F" w:rsidP="00A55908">
            <w:pPr>
              <w:spacing w:before="40" w:after="80" w:line="220" w:lineRule="exact"/>
              <w:jc w:val="left"/>
              <w:rPr>
                <w:sz w:val="17"/>
                <w:szCs w:val="17"/>
                <w:lang w:val="fr-FR"/>
              </w:rPr>
            </w:pPr>
            <w:r w:rsidRPr="00E548DD">
              <w:rPr>
                <w:sz w:val="17"/>
                <w:szCs w:val="17"/>
                <w:lang w:val="fr-FR"/>
              </w:rPr>
              <w:t>Services secrets de l</w:t>
            </w:r>
            <w:r>
              <w:rPr>
                <w:sz w:val="17"/>
                <w:szCs w:val="17"/>
                <w:lang w:val="fr-FR"/>
              </w:rPr>
              <w:t>’</w:t>
            </w:r>
            <w:r w:rsidRPr="00E548DD">
              <w:rPr>
                <w:sz w:val="17"/>
                <w:szCs w:val="17"/>
                <w:lang w:val="fr-FR"/>
              </w:rPr>
              <w:t>URSS de 1954 à 1991</w:t>
            </w:r>
          </w:p>
        </w:tc>
        <w:tc>
          <w:tcPr>
            <w:tcW w:w="1222" w:type="dxa"/>
            <w:gridSpan w:val="6"/>
            <w:tcBorders>
              <w:bottom w:val="single" w:sz="4" w:space="0" w:color="auto"/>
            </w:tcBorders>
            <w:shd w:val="clear" w:color="auto" w:fill="FFFFFF"/>
          </w:tcPr>
          <w:p w:rsidR="00641B0F" w:rsidRPr="00E548DD" w:rsidRDefault="00641B0F" w:rsidP="00A55908">
            <w:pPr>
              <w:spacing w:before="40" w:after="80" w:line="220" w:lineRule="exact"/>
              <w:jc w:val="left"/>
              <w:rPr>
                <w:sz w:val="17"/>
                <w:szCs w:val="17"/>
                <w:lang w:val="fr-FR"/>
              </w:rPr>
            </w:pPr>
            <w:r>
              <w:rPr>
                <w:sz w:val="17"/>
                <w:szCs w:val="17"/>
                <w:lang w:val="fr-FR"/>
              </w:rPr>
              <w:t>KGB</w:t>
            </w:r>
          </w:p>
        </w:tc>
        <w:tc>
          <w:tcPr>
            <w:tcW w:w="3313" w:type="dxa"/>
            <w:gridSpan w:val="5"/>
            <w:tcBorders>
              <w:bottom w:val="single" w:sz="4" w:space="0" w:color="auto"/>
            </w:tcBorders>
            <w:shd w:val="clear" w:color="auto" w:fill="F3F3F3"/>
          </w:tcPr>
          <w:p w:rsidR="00641B0F" w:rsidRPr="00E548DD" w:rsidRDefault="00641B0F" w:rsidP="00A55908">
            <w:pPr>
              <w:spacing w:before="40" w:after="80" w:line="220" w:lineRule="exact"/>
              <w:jc w:val="left"/>
              <w:rPr>
                <w:sz w:val="17"/>
                <w:szCs w:val="17"/>
                <w:lang w:val="fr-FR"/>
              </w:rPr>
            </w:pP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415C4B">
            <w:pPr>
              <w:spacing w:before="80" w:after="80" w:line="230" w:lineRule="exact"/>
              <w:jc w:val="center"/>
              <w:rPr>
                <w:b/>
                <w:i/>
                <w:sz w:val="24"/>
                <w:szCs w:val="24"/>
                <w:lang w:val="fr-FR"/>
              </w:rPr>
            </w:pPr>
            <w:r w:rsidRPr="00E548DD">
              <w:rPr>
                <w:b/>
                <w:i/>
                <w:sz w:val="24"/>
                <w:szCs w:val="24"/>
                <w:lang w:val="fr-FR"/>
              </w:rPr>
              <w:t>L</w:t>
            </w:r>
          </w:p>
        </w:tc>
      </w:tr>
      <w:tr w:rsidR="00641B0F" w:rsidRPr="00DB0847"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415C4B">
            <w:pPr>
              <w:spacing w:before="80" w:after="40" w:line="220" w:lineRule="exact"/>
              <w:jc w:val="left"/>
              <w:rPr>
                <w:b/>
                <w:sz w:val="17"/>
                <w:szCs w:val="17"/>
                <w:lang w:val="fr-FR"/>
              </w:rPr>
            </w:pPr>
            <w:r w:rsidRPr="00E548DD">
              <w:rPr>
                <w:b/>
                <w:sz w:val="17"/>
                <w:szCs w:val="17"/>
                <w:lang w:val="fr-FR"/>
              </w:rPr>
              <w:t>LCMD</w:t>
            </w:r>
          </w:p>
        </w:tc>
        <w:tc>
          <w:tcPr>
            <w:tcW w:w="3982" w:type="dxa"/>
            <w:gridSpan w:val="2"/>
            <w:tcBorders>
              <w:top w:val="single" w:sz="4" w:space="0" w:color="auto"/>
            </w:tcBorders>
            <w:shd w:val="clear" w:color="auto" w:fill="F3F3F3"/>
          </w:tcPr>
          <w:p w:rsidR="00641B0F" w:rsidRPr="00E548DD" w:rsidRDefault="00641B0F" w:rsidP="00415C4B">
            <w:pPr>
              <w:spacing w:before="80" w:after="40" w:line="220" w:lineRule="exact"/>
              <w:jc w:val="left"/>
              <w:rPr>
                <w:sz w:val="17"/>
                <w:szCs w:val="17"/>
                <w:lang w:val="fr-FR"/>
              </w:rPr>
            </w:pPr>
            <w:r w:rsidRPr="00E548DD">
              <w:rPr>
                <w:sz w:val="17"/>
                <w:szCs w:val="17"/>
                <w:lang w:val="fr-FR"/>
              </w:rPr>
              <w:t>Programme de lutte contre les maladies diarrhéiques (UNICEF)</w:t>
            </w:r>
          </w:p>
        </w:tc>
        <w:tc>
          <w:tcPr>
            <w:tcW w:w="1216" w:type="dxa"/>
            <w:gridSpan w:val="5"/>
            <w:tcBorders>
              <w:top w:val="single" w:sz="4" w:space="0" w:color="auto"/>
            </w:tcBorders>
            <w:shd w:val="clear" w:color="auto" w:fill="FFFFFF"/>
          </w:tcPr>
          <w:p w:rsidR="00641B0F" w:rsidRPr="00E548DD" w:rsidRDefault="00641B0F" w:rsidP="00415C4B">
            <w:pPr>
              <w:spacing w:before="80" w:after="40" w:line="220" w:lineRule="exact"/>
              <w:jc w:val="left"/>
              <w:rPr>
                <w:sz w:val="17"/>
                <w:szCs w:val="17"/>
                <w:lang w:val="fr-FR"/>
              </w:rPr>
            </w:pPr>
            <w:r w:rsidRPr="00E548DD">
              <w:rPr>
                <w:sz w:val="17"/>
                <w:szCs w:val="17"/>
                <w:lang w:val="fr-FR"/>
              </w:rPr>
              <w:t>CDD</w:t>
            </w:r>
          </w:p>
        </w:tc>
        <w:tc>
          <w:tcPr>
            <w:tcW w:w="3319" w:type="dxa"/>
            <w:gridSpan w:val="6"/>
            <w:tcBorders>
              <w:top w:val="single" w:sz="4" w:space="0" w:color="auto"/>
            </w:tcBorders>
            <w:shd w:val="clear" w:color="auto" w:fill="F3F3F3"/>
          </w:tcPr>
          <w:p w:rsidR="00641B0F" w:rsidRPr="00DB0847" w:rsidRDefault="00641B0F" w:rsidP="00415C4B">
            <w:pPr>
              <w:spacing w:before="80" w:after="40" w:line="220" w:lineRule="exact"/>
              <w:jc w:val="left"/>
              <w:rPr>
                <w:sz w:val="17"/>
                <w:szCs w:val="17"/>
                <w:lang w:val="en-US"/>
              </w:rPr>
            </w:pPr>
            <w:r w:rsidRPr="00DB0847">
              <w:rPr>
                <w:sz w:val="17"/>
                <w:szCs w:val="17"/>
                <w:lang w:val="en-US"/>
              </w:rPr>
              <w:t>Programme for the Control of Diarrhoeal Diseases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LDA</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l</w:t>
            </w:r>
            <w:r w:rsidRPr="00E548DD">
              <w:rPr>
                <w:sz w:val="17"/>
                <w:szCs w:val="17"/>
                <w:lang w:val="fr-FR"/>
              </w:rPr>
              <w:t>igne de démarcation de l</w:t>
            </w:r>
            <w:r>
              <w:rPr>
                <w:sz w:val="17"/>
                <w:szCs w:val="17"/>
                <w:lang w:val="fr-FR"/>
              </w:rPr>
              <w:t>’</w:t>
            </w:r>
            <w:r w:rsidRPr="00E548DD">
              <w:rPr>
                <w:sz w:val="17"/>
                <w:szCs w:val="17"/>
                <w:lang w:val="fr-FR"/>
              </w:rPr>
              <w:t>armistice</w:t>
            </w:r>
          </w:p>
        </w:tc>
        <w:tc>
          <w:tcPr>
            <w:tcW w:w="1216" w:type="dxa"/>
            <w:gridSpan w:val="5"/>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ADL</w:t>
            </w:r>
          </w:p>
        </w:tc>
        <w:tc>
          <w:tcPr>
            <w:tcW w:w="3319" w:type="dxa"/>
            <w:gridSpan w:val="6"/>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Armistice demarcation line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LIFPL</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Ligue internationale des femmes pour la paix et</w:t>
            </w:r>
            <w:r>
              <w:rPr>
                <w:sz w:val="17"/>
                <w:szCs w:val="17"/>
                <w:lang w:val="fr-FR"/>
              </w:rPr>
              <w:t> </w:t>
            </w:r>
            <w:r w:rsidRPr="00E548DD">
              <w:rPr>
                <w:sz w:val="17"/>
                <w:szCs w:val="17"/>
                <w:lang w:val="fr-FR"/>
              </w:rPr>
              <w:t>la</w:t>
            </w:r>
            <w:r>
              <w:rPr>
                <w:sz w:val="17"/>
                <w:szCs w:val="17"/>
                <w:lang w:val="fr-FR"/>
              </w:rPr>
              <w:t> </w:t>
            </w:r>
            <w:r w:rsidRPr="00E548DD">
              <w:rPr>
                <w:sz w:val="17"/>
                <w:szCs w:val="17"/>
                <w:lang w:val="fr-FR"/>
              </w:rPr>
              <w:t>liberté</w:t>
            </w:r>
          </w:p>
        </w:tc>
        <w:tc>
          <w:tcPr>
            <w:tcW w:w="1216" w:type="dxa"/>
            <w:gridSpan w:val="5"/>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WILPF</w:t>
            </w:r>
          </w:p>
        </w:tc>
        <w:tc>
          <w:tcPr>
            <w:tcW w:w="3319" w:type="dxa"/>
            <w:gridSpan w:val="6"/>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Women</w:t>
            </w:r>
            <w:r>
              <w:rPr>
                <w:sz w:val="17"/>
                <w:szCs w:val="17"/>
                <w:lang w:val="en-US"/>
              </w:rPr>
              <w:t>’</w:t>
            </w:r>
            <w:r w:rsidRPr="00DB0847">
              <w:rPr>
                <w:sz w:val="17"/>
                <w:szCs w:val="17"/>
                <w:lang w:val="en-US"/>
              </w:rPr>
              <w:t>s International League for Peace and Freedom</w:t>
            </w:r>
          </w:p>
        </w:tc>
      </w:tr>
      <w:tr w:rsidR="00641B0F" w:rsidRPr="00E548DD" w:rsidTr="0060025E">
        <w:tblPrEx>
          <w:tblCellMar>
            <w:top w:w="0" w:type="dxa"/>
            <w:bottom w:w="0" w:type="dxa"/>
          </w:tblCellMar>
        </w:tblPrEx>
        <w:tc>
          <w:tcPr>
            <w:tcW w:w="1339" w:type="dxa"/>
            <w:gridSpan w:val="3"/>
            <w:shd w:val="clear" w:color="auto" w:fill="FFFFFF"/>
          </w:tcPr>
          <w:p w:rsidR="00641B0F" w:rsidRPr="007A17A9" w:rsidRDefault="00641B0F" w:rsidP="00415C4B">
            <w:pPr>
              <w:spacing w:before="40" w:after="40" w:line="220" w:lineRule="exact"/>
              <w:jc w:val="left"/>
              <w:rPr>
                <w:b/>
                <w:sz w:val="17"/>
                <w:szCs w:val="17"/>
                <w:lang w:val="en-US"/>
              </w:rPr>
            </w:pP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h</w:t>
            </w:r>
            <w:r w:rsidRPr="00E548DD">
              <w:rPr>
                <w:sz w:val="17"/>
                <w:szCs w:val="17"/>
                <w:lang w:val="fr-FR"/>
              </w:rPr>
              <w:t xml:space="preserve">eure locale </w:t>
            </w:r>
          </w:p>
        </w:tc>
        <w:tc>
          <w:tcPr>
            <w:tcW w:w="1216" w:type="dxa"/>
            <w:gridSpan w:val="5"/>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LMT</w:t>
            </w:r>
          </w:p>
        </w:tc>
        <w:tc>
          <w:tcPr>
            <w:tcW w:w="3319" w:type="dxa"/>
            <w:gridSpan w:val="6"/>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 xml:space="preserve">Local </w:t>
            </w:r>
            <w:r>
              <w:rPr>
                <w:sz w:val="17"/>
                <w:szCs w:val="17"/>
                <w:lang w:val="fr-FR"/>
              </w:rPr>
              <w:t>m</w:t>
            </w:r>
            <w:r w:rsidRPr="00E548DD">
              <w:rPr>
                <w:sz w:val="17"/>
                <w:szCs w:val="17"/>
                <w:lang w:val="fr-FR"/>
              </w:rPr>
              <w:t xml:space="preserve">ean </w:t>
            </w:r>
            <w:r>
              <w:rPr>
                <w:sz w:val="17"/>
                <w:szCs w:val="17"/>
                <w:lang w:val="fr-FR"/>
              </w:rPr>
              <w:t>t</w:t>
            </w:r>
            <w:r w:rsidRPr="00E548DD">
              <w:rPr>
                <w:sz w:val="17"/>
                <w:szCs w:val="17"/>
                <w:lang w:val="fr-FR"/>
              </w:rPr>
              <w:t>ime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l</w:t>
            </w:r>
            <w:r w:rsidRPr="00E548DD">
              <w:rPr>
                <w:sz w:val="17"/>
                <w:szCs w:val="17"/>
                <w:lang w:val="fr-FR"/>
              </w:rPr>
              <w:t>ettre de nomination</w:t>
            </w:r>
          </w:p>
        </w:tc>
        <w:tc>
          <w:tcPr>
            <w:tcW w:w="1216" w:type="dxa"/>
            <w:gridSpan w:val="5"/>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LOA</w:t>
            </w:r>
          </w:p>
        </w:tc>
        <w:tc>
          <w:tcPr>
            <w:tcW w:w="3319" w:type="dxa"/>
            <w:gridSpan w:val="6"/>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Letter of Appointment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LR</w:t>
            </w:r>
          </w:p>
        </w:tc>
        <w:tc>
          <w:tcPr>
            <w:tcW w:w="3982" w:type="dxa"/>
            <w:gridSpan w:val="2"/>
            <w:shd w:val="clear" w:color="auto" w:fill="F3F3F3"/>
          </w:tcPr>
          <w:p w:rsidR="00641B0F" w:rsidRPr="00E548DD" w:rsidRDefault="00187AAD" w:rsidP="00415C4B">
            <w:pPr>
              <w:spacing w:before="40" w:after="40" w:line="220" w:lineRule="exact"/>
              <w:jc w:val="left"/>
              <w:rPr>
                <w:sz w:val="17"/>
                <w:szCs w:val="17"/>
                <w:lang w:val="fr-FR"/>
              </w:rPr>
            </w:pPr>
            <w:r>
              <w:rPr>
                <w:sz w:val="17"/>
                <w:szCs w:val="17"/>
                <w:lang w:val="fr-FR"/>
              </w:rPr>
              <w:t>l</w:t>
            </w:r>
            <w:r w:rsidR="00641B0F" w:rsidRPr="00E548DD">
              <w:rPr>
                <w:sz w:val="17"/>
                <w:szCs w:val="17"/>
                <w:lang w:val="fr-FR"/>
              </w:rPr>
              <w:t>ong rifle</w:t>
            </w:r>
          </w:p>
          <w:p w:rsidR="00641B0F" w:rsidRPr="00E548DD" w:rsidRDefault="00641B0F" w:rsidP="00415C4B">
            <w:pPr>
              <w:tabs>
                <w:tab w:val="left" w:pos="255"/>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t>Une carabine 22 LR</w:t>
            </w:r>
          </w:p>
        </w:tc>
        <w:tc>
          <w:tcPr>
            <w:tcW w:w="1216" w:type="dxa"/>
            <w:gridSpan w:val="5"/>
            <w:shd w:val="clear" w:color="auto" w:fill="FFFFFF"/>
          </w:tcPr>
          <w:p w:rsidR="00641B0F" w:rsidRPr="00E548DD" w:rsidRDefault="00641B0F" w:rsidP="00415C4B">
            <w:pPr>
              <w:spacing w:before="40" w:after="40" w:line="220" w:lineRule="exact"/>
              <w:jc w:val="left"/>
              <w:rPr>
                <w:sz w:val="17"/>
                <w:szCs w:val="17"/>
                <w:lang w:val="fr-FR"/>
              </w:rPr>
            </w:pPr>
          </w:p>
        </w:tc>
        <w:tc>
          <w:tcPr>
            <w:tcW w:w="3319" w:type="dxa"/>
            <w:gridSpan w:val="6"/>
            <w:shd w:val="clear" w:color="auto" w:fill="F3F3F3"/>
          </w:tcPr>
          <w:p w:rsidR="00641B0F" w:rsidRPr="00E548DD" w:rsidRDefault="00641B0F" w:rsidP="00415C4B">
            <w:pPr>
              <w:spacing w:before="40" w:after="40" w:line="220" w:lineRule="exact"/>
              <w:jc w:val="left"/>
              <w:rPr>
                <w:sz w:val="17"/>
                <w:szCs w:val="17"/>
                <w:lang w:val="fr-FR"/>
              </w:rPr>
            </w:pPr>
          </w:p>
        </w:tc>
      </w:tr>
      <w:tr w:rsidR="00641B0F" w:rsidRPr="00E548DD" w:rsidTr="00187AAD">
        <w:tblPrEx>
          <w:tblCellMar>
            <w:top w:w="0" w:type="dxa"/>
            <w:bottom w:w="0" w:type="dxa"/>
          </w:tblCellMar>
        </w:tblPrEx>
        <w:tc>
          <w:tcPr>
            <w:tcW w:w="1339" w:type="dxa"/>
            <w:gridSpan w:val="3"/>
            <w:shd w:val="clear" w:color="auto" w:fill="FFFFFF"/>
          </w:tcPr>
          <w:p w:rsidR="00641B0F" w:rsidRPr="00E548DD" w:rsidRDefault="00641B0F" w:rsidP="007E3859">
            <w:pPr>
              <w:spacing w:before="40" w:after="80" w:line="220" w:lineRule="exact"/>
              <w:jc w:val="left"/>
              <w:rPr>
                <w:b/>
                <w:sz w:val="17"/>
                <w:szCs w:val="17"/>
                <w:lang w:val="fr-FR"/>
              </w:rPr>
            </w:pPr>
          </w:p>
        </w:tc>
        <w:tc>
          <w:tcPr>
            <w:tcW w:w="3982" w:type="dxa"/>
            <w:gridSpan w:val="2"/>
            <w:shd w:val="clear" w:color="auto" w:fill="F3F3F3"/>
          </w:tcPr>
          <w:p w:rsidR="00641B0F" w:rsidRPr="00E548DD" w:rsidRDefault="00641B0F" w:rsidP="00187AAD">
            <w:pPr>
              <w:pStyle w:val="DualTxt"/>
              <w:spacing w:before="40" w:after="40" w:line="220" w:lineRule="exact"/>
              <w:ind w:left="550" w:hanging="505"/>
              <w:jc w:val="left"/>
              <w:rPr>
                <w:sz w:val="17"/>
                <w:szCs w:val="17"/>
                <w:lang w:val="fr-FR"/>
              </w:rPr>
            </w:pPr>
            <w:r>
              <w:rPr>
                <w:sz w:val="17"/>
                <w:szCs w:val="17"/>
                <w:lang w:val="fr-FR"/>
              </w:rPr>
              <w:t>h</w:t>
            </w:r>
            <w:r w:rsidRPr="00E548DD">
              <w:rPr>
                <w:sz w:val="17"/>
                <w:szCs w:val="17"/>
                <w:lang w:val="fr-FR"/>
              </w:rPr>
              <w:t>eure locale</w:t>
            </w:r>
          </w:p>
          <w:p w:rsidR="00641B0F" w:rsidRPr="00E548DD" w:rsidRDefault="00641B0F" w:rsidP="007E3859">
            <w:pPr>
              <w:tabs>
                <w:tab w:val="left" w:pos="284"/>
              </w:tabs>
              <w:spacing w:before="40" w:after="80" w:line="220" w:lineRule="exact"/>
              <w:jc w:val="left"/>
              <w:rPr>
                <w:sz w:val="17"/>
                <w:szCs w:val="17"/>
                <w:lang w:val="fr-FR"/>
              </w:rPr>
            </w:pPr>
            <w:r w:rsidRPr="00E548DD">
              <w:rPr>
                <w:sz w:val="17"/>
                <w:szCs w:val="17"/>
                <w:lang w:val="fr-FR"/>
              </w:rPr>
              <w:sym w:font="Webdings" w:char="F034"/>
            </w:r>
            <w:r w:rsidRPr="00E548DD">
              <w:rPr>
                <w:sz w:val="17"/>
                <w:szCs w:val="17"/>
                <w:lang w:val="fr-FR"/>
              </w:rPr>
              <w:tab/>
              <w:t>15 heures (heure locale)</w:t>
            </w:r>
          </w:p>
        </w:tc>
        <w:tc>
          <w:tcPr>
            <w:tcW w:w="1216" w:type="dxa"/>
            <w:gridSpan w:val="5"/>
            <w:shd w:val="clear" w:color="auto" w:fill="FFFFFF"/>
          </w:tcPr>
          <w:p w:rsidR="00641B0F" w:rsidRPr="00E548DD" w:rsidRDefault="00641B0F" w:rsidP="007E3859">
            <w:pPr>
              <w:spacing w:before="40" w:after="80" w:line="220" w:lineRule="exact"/>
              <w:jc w:val="left"/>
              <w:rPr>
                <w:sz w:val="17"/>
                <w:szCs w:val="17"/>
                <w:lang w:val="fr-FR"/>
              </w:rPr>
            </w:pPr>
            <w:r w:rsidRPr="00E548DD">
              <w:rPr>
                <w:sz w:val="17"/>
                <w:szCs w:val="17"/>
                <w:lang w:val="fr-FR"/>
              </w:rPr>
              <w:t>LT</w:t>
            </w:r>
          </w:p>
        </w:tc>
        <w:tc>
          <w:tcPr>
            <w:tcW w:w="3319" w:type="dxa"/>
            <w:gridSpan w:val="6"/>
            <w:shd w:val="clear" w:color="auto" w:fill="F3F3F3"/>
          </w:tcPr>
          <w:p w:rsidR="00641B0F" w:rsidRPr="00E548DD" w:rsidRDefault="00641B0F" w:rsidP="007E3859">
            <w:pPr>
              <w:spacing w:before="40" w:after="80" w:line="220" w:lineRule="exact"/>
              <w:jc w:val="left"/>
              <w:rPr>
                <w:sz w:val="17"/>
                <w:szCs w:val="17"/>
                <w:lang w:val="fr-FR"/>
              </w:rPr>
            </w:pPr>
            <w:r w:rsidRPr="00E548DD">
              <w:rPr>
                <w:sz w:val="17"/>
                <w:szCs w:val="17"/>
                <w:lang w:val="fr-FR"/>
              </w:rPr>
              <w:t xml:space="preserve">Local </w:t>
            </w:r>
            <w:r>
              <w:rPr>
                <w:sz w:val="17"/>
                <w:szCs w:val="17"/>
                <w:lang w:val="fr-FR"/>
              </w:rPr>
              <w:t>t</w:t>
            </w:r>
            <w:r w:rsidRPr="00E548DD">
              <w:rPr>
                <w:sz w:val="17"/>
                <w:szCs w:val="17"/>
                <w:lang w:val="fr-FR"/>
              </w:rPr>
              <w:t>ime</w:t>
            </w:r>
          </w:p>
        </w:tc>
      </w:tr>
      <w:tr w:rsidR="00641B0F" w:rsidRPr="00E548DD" w:rsidTr="00187AAD">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187AAD">
            <w:pPr>
              <w:keepNext/>
              <w:keepLines/>
              <w:spacing w:before="40" w:after="80" w:line="220" w:lineRule="exact"/>
              <w:jc w:val="left"/>
              <w:rPr>
                <w:b/>
                <w:sz w:val="17"/>
                <w:szCs w:val="17"/>
                <w:lang w:val="fr-FR"/>
              </w:rPr>
            </w:pPr>
            <w:r>
              <w:rPr>
                <w:b/>
                <w:sz w:val="17"/>
                <w:szCs w:val="17"/>
                <w:lang w:val="fr-FR"/>
              </w:rPr>
              <w:t>LRA</w:t>
            </w:r>
          </w:p>
        </w:tc>
        <w:tc>
          <w:tcPr>
            <w:tcW w:w="3982" w:type="dxa"/>
            <w:gridSpan w:val="2"/>
            <w:tcBorders>
              <w:bottom w:val="single" w:sz="4" w:space="0" w:color="auto"/>
            </w:tcBorders>
            <w:shd w:val="clear" w:color="auto" w:fill="F3F3F3"/>
          </w:tcPr>
          <w:p w:rsidR="00641B0F" w:rsidRPr="00E548DD" w:rsidRDefault="00641B0F" w:rsidP="00187AAD">
            <w:pPr>
              <w:pStyle w:val="DualTxt"/>
              <w:keepNext/>
              <w:keepLines/>
              <w:spacing w:before="40" w:after="80" w:line="220" w:lineRule="exact"/>
              <w:ind w:left="51"/>
              <w:jc w:val="left"/>
              <w:rPr>
                <w:sz w:val="17"/>
                <w:szCs w:val="17"/>
                <w:lang w:val="fr-FR"/>
              </w:rPr>
            </w:pPr>
            <w:r>
              <w:rPr>
                <w:sz w:val="17"/>
                <w:szCs w:val="17"/>
                <w:lang w:val="fr-FR"/>
              </w:rPr>
              <w:t>Armée de résistance du Seigneur (m</w:t>
            </w:r>
            <w:r w:rsidRPr="00F1647F">
              <w:rPr>
                <w:sz w:val="17"/>
                <w:szCs w:val="17"/>
                <w:lang w:val="fr-FR"/>
              </w:rPr>
              <w:t>ouvement rebelle créé en Ouganda en 1987, mais présent également dans certaines parties du Soudan, de la</w:t>
            </w:r>
            <w:r w:rsidR="00187AAD">
              <w:rPr>
                <w:sz w:val="17"/>
                <w:szCs w:val="17"/>
                <w:lang w:val="fr-FR"/>
              </w:rPr>
              <w:t> </w:t>
            </w:r>
            <w:r w:rsidRPr="00F1647F">
              <w:rPr>
                <w:sz w:val="17"/>
                <w:szCs w:val="17"/>
                <w:lang w:val="fr-FR"/>
              </w:rPr>
              <w:t>République centrafricaine et de la République démocratique du</w:t>
            </w:r>
            <w:r>
              <w:rPr>
                <w:sz w:val="17"/>
                <w:szCs w:val="17"/>
                <w:lang w:val="fr-FR"/>
              </w:rPr>
              <w:t> </w:t>
            </w:r>
            <w:r w:rsidRPr="00F1647F">
              <w:rPr>
                <w:sz w:val="17"/>
                <w:szCs w:val="17"/>
                <w:lang w:val="fr-FR"/>
              </w:rPr>
              <w:t>Congo</w:t>
            </w:r>
            <w:r>
              <w:rPr>
                <w:sz w:val="17"/>
                <w:szCs w:val="17"/>
                <w:lang w:val="fr-FR"/>
              </w:rPr>
              <w:t>)</w:t>
            </w:r>
          </w:p>
        </w:tc>
        <w:tc>
          <w:tcPr>
            <w:tcW w:w="1216" w:type="dxa"/>
            <w:gridSpan w:val="5"/>
            <w:tcBorders>
              <w:bottom w:val="single" w:sz="4" w:space="0" w:color="auto"/>
            </w:tcBorders>
            <w:shd w:val="clear" w:color="auto" w:fill="FFFFFF"/>
          </w:tcPr>
          <w:p w:rsidR="00641B0F" w:rsidRPr="00E548DD" w:rsidRDefault="00641B0F" w:rsidP="00187AAD">
            <w:pPr>
              <w:keepNext/>
              <w:keepLines/>
              <w:spacing w:before="40" w:after="80" w:line="220" w:lineRule="exact"/>
              <w:jc w:val="left"/>
              <w:rPr>
                <w:sz w:val="17"/>
                <w:szCs w:val="17"/>
                <w:lang w:val="fr-FR"/>
              </w:rPr>
            </w:pPr>
          </w:p>
        </w:tc>
        <w:tc>
          <w:tcPr>
            <w:tcW w:w="3319" w:type="dxa"/>
            <w:gridSpan w:val="6"/>
            <w:tcBorders>
              <w:bottom w:val="single" w:sz="4" w:space="0" w:color="auto"/>
            </w:tcBorders>
            <w:shd w:val="clear" w:color="auto" w:fill="F3F3F3"/>
          </w:tcPr>
          <w:p w:rsidR="00641B0F" w:rsidRPr="00E548DD" w:rsidRDefault="00641B0F" w:rsidP="00187AAD">
            <w:pPr>
              <w:keepNext/>
              <w:keepLines/>
              <w:spacing w:before="40" w:after="80" w:line="220" w:lineRule="exact"/>
              <w:jc w:val="left"/>
              <w:rPr>
                <w:sz w:val="17"/>
                <w:szCs w:val="17"/>
                <w:lang w:val="fr-FR"/>
              </w:rPr>
            </w:pPr>
            <w:r>
              <w:rPr>
                <w:sz w:val="17"/>
                <w:szCs w:val="17"/>
                <w:lang w:val="fr-FR"/>
              </w:rPr>
              <w:t>Lord’s Resistance Army</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7E3859">
            <w:pPr>
              <w:keepNext/>
              <w:keepLines/>
              <w:spacing w:before="80" w:after="80" w:line="230" w:lineRule="exact"/>
              <w:jc w:val="center"/>
              <w:rPr>
                <w:b/>
                <w:i/>
                <w:sz w:val="24"/>
                <w:szCs w:val="24"/>
                <w:lang w:val="fr-FR"/>
              </w:rPr>
            </w:pPr>
            <w:r w:rsidRPr="00E548DD">
              <w:rPr>
                <w:b/>
                <w:i/>
                <w:sz w:val="24"/>
                <w:szCs w:val="24"/>
                <w:lang w:val="fr-FR"/>
              </w:rPr>
              <w:t>M</w:t>
            </w:r>
          </w:p>
        </w:tc>
      </w:tr>
      <w:tr w:rsidR="00641B0F" w:rsidRPr="00E548DD" w:rsidTr="004D7575">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415C4B">
            <w:pPr>
              <w:spacing w:before="80" w:after="40" w:line="220" w:lineRule="exact"/>
              <w:jc w:val="left"/>
              <w:rPr>
                <w:b/>
                <w:sz w:val="17"/>
                <w:szCs w:val="17"/>
                <w:lang w:val="fr-FR"/>
              </w:rPr>
            </w:pPr>
            <w:r>
              <w:rPr>
                <w:b/>
                <w:sz w:val="17"/>
                <w:szCs w:val="17"/>
                <w:lang w:val="fr-FR"/>
              </w:rPr>
              <w:t>M23</w:t>
            </w:r>
          </w:p>
        </w:tc>
        <w:tc>
          <w:tcPr>
            <w:tcW w:w="3982" w:type="dxa"/>
            <w:gridSpan w:val="2"/>
            <w:tcBorders>
              <w:top w:val="single" w:sz="4" w:space="0" w:color="auto"/>
            </w:tcBorders>
            <w:shd w:val="clear" w:color="auto" w:fill="F3F3F3"/>
          </w:tcPr>
          <w:p w:rsidR="00641B0F" w:rsidRDefault="00641B0F" w:rsidP="00415C4B">
            <w:pPr>
              <w:spacing w:before="80" w:after="40" w:line="220" w:lineRule="exact"/>
              <w:jc w:val="left"/>
              <w:rPr>
                <w:sz w:val="17"/>
                <w:szCs w:val="17"/>
                <w:lang w:val="fr-FR"/>
              </w:rPr>
            </w:pPr>
            <w:r>
              <w:rPr>
                <w:sz w:val="17"/>
                <w:szCs w:val="17"/>
                <w:lang w:val="fr-FR"/>
              </w:rPr>
              <w:t>Mouvement du 23 mars (mouvement rebelle créé en 2012 en République démocratique du Congo)</w:t>
            </w:r>
          </w:p>
        </w:tc>
        <w:tc>
          <w:tcPr>
            <w:tcW w:w="1117" w:type="dxa"/>
            <w:gridSpan w:val="3"/>
            <w:tcBorders>
              <w:top w:val="single" w:sz="4" w:space="0" w:color="auto"/>
            </w:tcBorders>
            <w:shd w:val="clear" w:color="auto" w:fill="FFFFFF"/>
          </w:tcPr>
          <w:p w:rsidR="00641B0F" w:rsidRPr="00E548DD" w:rsidRDefault="00641B0F" w:rsidP="00415C4B">
            <w:pPr>
              <w:spacing w:before="80" w:after="40" w:line="220" w:lineRule="exact"/>
              <w:jc w:val="left"/>
              <w:rPr>
                <w:sz w:val="17"/>
                <w:szCs w:val="17"/>
                <w:lang w:val="fr-FR"/>
              </w:rPr>
            </w:pPr>
            <w:r>
              <w:rPr>
                <w:sz w:val="17"/>
                <w:szCs w:val="17"/>
                <w:lang w:val="fr-FR"/>
              </w:rPr>
              <w:t>M23</w:t>
            </w:r>
          </w:p>
        </w:tc>
        <w:tc>
          <w:tcPr>
            <w:tcW w:w="3418" w:type="dxa"/>
            <w:gridSpan w:val="8"/>
            <w:tcBorders>
              <w:top w:val="single" w:sz="4" w:space="0" w:color="auto"/>
            </w:tcBorders>
            <w:shd w:val="clear" w:color="auto" w:fill="F3F3F3"/>
          </w:tcPr>
          <w:p w:rsidR="00641B0F" w:rsidRPr="00E548DD" w:rsidRDefault="00641B0F" w:rsidP="00415C4B">
            <w:pPr>
              <w:spacing w:before="80" w:after="40" w:line="220" w:lineRule="exact"/>
              <w:jc w:val="left"/>
              <w:rPr>
                <w:sz w:val="17"/>
                <w:szCs w:val="17"/>
                <w:lang w:val="fr-FR"/>
              </w:rPr>
            </w:pPr>
            <w:r>
              <w:rPr>
                <w:sz w:val="17"/>
                <w:szCs w:val="17"/>
                <w:lang w:val="fr-FR"/>
              </w:rPr>
              <w:t>Mouvement du 23 mars</w:t>
            </w:r>
          </w:p>
        </w:tc>
      </w:tr>
      <w:tr w:rsidR="004D7575" w:rsidRPr="00E548DD" w:rsidTr="004D7575">
        <w:tblPrEx>
          <w:tblCellMar>
            <w:top w:w="0" w:type="dxa"/>
            <w:bottom w:w="0" w:type="dxa"/>
          </w:tblCellMar>
        </w:tblPrEx>
        <w:tc>
          <w:tcPr>
            <w:tcW w:w="1339" w:type="dxa"/>
            <w:gridSpan w:val="3"/>
            <w:shd w:val="clear" w:color="auto" w:fill="FFFFFF"/>
          </w:tcPr>
          <w:p w:rsidR="004D7575" w:rsidRDefault="004D7575" w:rsidP="00415C4B">
            <w:pPr>
              <w:spacing w:before="80" w:after="40" w:line="220" w:lineRule="exact"/>
              <w:jc w:val="left"/>
              <w:rPr>
                <w:b/>
                <w:sz w:val="17"/>
                <w:szCs w:val="17"/>
                <w:lang w:val="fr-FR"/>
              </w:rPr>
            </w:pPr>
            <w:r>
              <w:rPr>
                <w:b/>
                <w:sz w:val="17"/>
                <w:szCs w:val="17"/>
                <w:lang w:val="fr-FR"/>
              </w:rPr>
              <w:t>MAEP</w:t>
            </w:r>
          </w:p>
        </w:tc>
        <w:tc>
          <w:tcPr>
            <w:tcW w:w="3982" w:type="dxa"/>
            <w:gridSpan w:val="2"/>
            <w:shd w:val="clear" w:color="auto" w:fill="F3F3F3"/>
          </w:tcPr>
          <w:p w:rsidR="004D7575" w:rsidRDefault="004D7575" w:rsidP="00415C4B">
            <w:pPr>
              <w:spacing w:before="80" w:after="40" w:line="220" w:lineRule="exact"/>
              <w:jc w:val="left"/>
              <w:rPr>
                <w:sz w:val="17"/>
                <w:szCs w:val="17"/>
                <w:lang w:val="fr-FR"/>
              </w:rPr>
            </w:pPr>
            <w:r>
              <w:rPr>
                <w:color w:val="000000"/>
              </w:rPr>
              <w:t>Mécanisme africain d’évaluation par les pairs</w:t>
            </w:r>
          </w:p>
        </w:tc>
        <w:tc>
          <w:tcPr>
            <w:tcW w:w="1117" w:type="dxa"/>
            <w:gridSpan w:val="3"/>
            <w:shd w:val="clear" w:color="auto" w:fill="FFFFFF"/>
          </w:tcPr>
          <w:p w:rsidR="004D7575" w:rsidRDefault="004D7575" w:rsidP="00415C4B">
            <w:pPr>
              <w:spacing w:before="80" w:after="40" w:line="220" w:lineRule="exact"/>
              <w:jc w:val="left"/>
              <w:rPr>
                <w:sz w:val="17"/>
                <w:szCs w:val="17"/>
                <w:lang w:val="fr-FR"/>
              </w:rPr>
            </w:pPr>
            <w:r>
              <w:rPr>
                <w:sz w:val="17"/>
                <w:szCs w:val="17"/>
                <w:lang w:val="fr-FR"/>
              </w:rPr>
              <w:t>APRM</w:t>
            </w:r>
          </w:p>
        </w:tc>
        <w:tc>
          <w:tcPr>
            <w:tcW w:w="3418" w:type="dxa"/>
            <w:gridSpan w:val="8"/>
            <w:shd w:val="clear" w:color="auto" w:fill="F3F3F3"/>
          </w:tcPr>
          <w:p w:rsidR="004D7575" w:rsidRDefault="004D7575" w:rsidP="00415C4B">
            <w:pPr>
              <w:spacing w:before="80" w:after="40" w:line="220" w:lineRule="exact"/>
              <w:jc w:val="left"/>
              <w:rPr>
                <w:sz w:val="17"/>
                <w:szCs w:val="17"/>
                <w:lang w:val="fr-FR"/>
              </w:rPr>
            </w:pPr>
            <w:r>
              <w:rPr>
                <w:color w:val="000000"/>
              </w:rPr>
              <w:t>African Peer Review Mechanism</w:t>
            </w:r>
          </w:p>
        </w:tc>
      </w:tr>
      <w:tr w:rsidR="00641B0F" w:rsidRPr="00E548DD" w:rsidTr="00525C29">
        <w:tblPrEx>
          <w:tblCellMar>
            <w:top w:w="0" w:type="dxa"/>
            <w:bottom w:w="0" w:type="dxa"/>
          </w:tblCellMar>
        </w:tblPrEx>
        <w:tc>
          <w:tcPr>
            <w:tcW w:w="1339" w:type="dxa"/>
            <w:gridSpan w:val="3"/>
            <w:shd w:val="clear" w:color="auto" w:fill="FFFFFF"/>
          </w:tcPr>
          <w:p w:rsidR="00641B0F" w:rsidRPr="00E548DD" w:rsidRDefault="00641B0F" w:rsidP="005E0173">
            <w:pPr>
              <w:spacing w:before="80" w:after="40" w:line="220" w:lineRule="exact"/>
              <w:jc w:val="left"/>
              <w:rPr>
                <w:b/>
                <w:sz w:val="17"/>
                <w:szCs w:val="17"/>
                <w:lang w:val="fr-FR"/>
              </w:rPr>
            </w:pPr>
            <w:r w:rsidRPr="00E548DD">
              <w:rPr>
                <w:b/>
                <w:sz w:val="17"/>
                <w:szCs w:val="17"/>
                <w:lang w:val="fr-FR"/>
              </w:rPr>
              <w:t>MBI</w:t>
            </w:r>
          </w:p>
        </w:tc>
        <w:tc>
          <w:tcPr>
            <w:tcW w:w="3982" w:type="dxa"/>
            <w:gridSpan w:val="2"/>
            <w:shd w:val="clear" w:color="auto" w:fill="F3F3F3"/>
          </w:tcPr>
          <w:p w:rsidR="00641B0F" w:rsidRPr="00E548DD" w:rsidRDefault="00641B0F" w:rsidP="005E0173">
            <w:pPr>
              <w:spacing w:before="80" w:after="40" w:line="220" w:lineRule="exact"/>
              <w:jc w:val="left"/>
              <w:rPr>
                <w:sz w:val="17"/>
                <w:szCs w:val="17"/>
                <w:lang w:val="fr-FR"/>
              </w:rPr>
            </w:pPr>
            <w:r>
              <w:rPr>
                <w:sz w:val="17"/>
                <w:szCs w:val="17"/>
                <w:lang w:val="fr-FR"/>
              </w:rPr>
              <w:t>m</w:t>
            </w:r>
            <w:r w:rsidRPr="00E548DD">
              <w:rPr>
                <w:sz w:val="17"/>
                <w:szCs w:val="17"/>
                <w:lang w:val="fr-FR"/>
              </w:rPr>
              <w:t>issile balistique intercontinental</w:t>
            </w:r>
          </w:p>
        </w:tc>
        <w:tc>
          <w:tcPr>
            <w:tcW w:w="1117" w:type="dxa"/>
            <w:gridSpan w:val="3"/>
            <w:shd w:val="clear" w:color="auto" w:fill="FFFFFF"/>
          </w:tcPr>
          <w:p w:rsidR="00641B0F" w:rsidRPr="00E548DD" w:rsidRDefault="00641B0F" w:rsidP="005E0173">
            <w:pPr>
              <w:spacing w:before="80" w:after="40" w:line="220" w:lineRule="exact"/>
              <w:jc w:val="left"/>
              <w:rPr>
                <w:sz w:val="17"/>
                <w:szCs w:val="17"/>
                <w:lang w:val="fr-FR"/>
              </w:rPr>
            </w:pPr>
            <w:r w:rsidRPr="00E548DD">
              <w:rPr>
                <w:sz w:val="17"/>
                <w:szCs w:val="17"/>
                <w:lang w:val="fr-FR"/>
              </w:rPr>
              <w:t>ICBM</w:t>
            </w:r>
          </w:p>
        </w:tc>
        <w:tc>
          <w:tcPr>
            <w:tcW w:w="3418" w:type="dxa"/>
            <w:gridSpan w:val="8"/>
            <w:shd w:val="clear" w:color="auto" w:fill="F3F3F3"/>
          </w:tcPr>
          <w:p w:rsidR="00641B0F" w:rsidRPr="00E548DD" w:rsidRDefault="00641B0F" w:rsidP="005E0173">
            <w:pPr>
              <w:spacing w:before="80" w:after="40" w:line="220" w:lineRule="exact"/>
              <w:jc w:val="left"/>
              <w:rPr>
                <w:sz w:val="17"/>
                <w:szCs w:val="17"/>
                <w:lang w:val="fr-FR"/>
              </w:rPr>
            </w:pPr>
            <w:r w:rsidRPr="00E548DD">
              <w:rPr>
                <w:sz w:val="17"/>
                <w:szCs w:val="17"/>
                <w:lang w:val="fr-FR"/>
              </w:rPr>
              <w:t>Intercontinental ballistic missile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MBPI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m</w:t>
            </w:r>
            <w:r w:rsidRPr="00E548DD">
              <w:rPr>
                <w:sz w:val="17"/>
                <w:szCs w:val="17"/>
                <w:lang w:val="fr-FR"/>
              </w:rPr>
              <w:t>issile balistique à portée intermédiaire</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IRBM</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Intermediate-range ballistic missile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MCA</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Marché commun arabe</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ACM</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Arab Common Market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MCAC</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Marché commun d</w:t>
            </w:r>
            <w:r>
              <w:rPr>
                <w:sz w:val="17"/>
                <w:szCs w:val="17"/>
                <w:lang w:val="fr-FR"/>
              </w:rPr>
              <w:t>’</w:t>
            </w:r>
            <w:r w:rsidRPr="00E548DD">
              <w:rPr>
                <w:sz w:val="17"/>
                <w:szCs w:val="17"/>
                <w:lang w:val="fr-FR"/>
              </w:rPr>
              <w:t>Amérique centrale</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CACM</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Central American Common Market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m</w:t>
            </w:r>
            <w:r w:rsidRPr="00E548DD">
              <w:rPr>
                <w:sz w:val="17"/>
                <w:szCs w:val="17"/>
                <w:lang w:val="fr-FR"/>
              </w:rPr>
              <w:t xml:space="preserve">issile de croisière à </w:t>
            </w:r>
            <w:r>
              <w:rPr>
                <w:sz w:val="17"/>
                <w:szCs w:val="17"/>
                <w:lang w:val="fr-FR"/>
              </w:rPr>
              <w:t>longue</w:t>
            </w:r>
            <w:r w:rsidRPr="00E548DD">
              <w:rPr>
                <w:sz w:val="17"/>
                <w:szCs w:val="17"/>
                <w:lang w:val="fr-FR"/>
              </w:rPr>
              <w:t xml:space="preserve"> portée</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Pr>
                <w:sz w:val="17"/>
                <w:szCs w:val="17"/>
                <w:lang w:val="fr-FR"/>
              </w:rPr>
              <w:t>LRCM</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Long-range cruise missile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MERCOSUR</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Marché commun du Sud</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MERCOSUR</w:t>
            </w:r>
          </w:p>
        </w:tc>
        <w:tc>
          <w:tcPr>
            <w:tcW w:w="3418" w:type="dxa"/>
            <w:gridSpan w:val="8"/>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Common Market of the South</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FA1537">
            <w:pPr>
              <w:keepNext/>
              <w:keepLines/>
              <w:spacing w:before="40" w:after="40" w:line="220" w:lineRule="exact"/>
              <w:jc w:val="left"/>
              <w:rPr>
                <w:b/>
                <w:sz w:val="17"/>
                <w:szCs w:val="17"/>
                <w:lang w:val="fr-FR"/>
              </w:rPr>
            </w:pPr>
            <w:r w:rsidRPr="00E548DD">
              <w:rPr>
                <w:b/>
                <w:sz w:val="17"/>
                <w:szCs w:val="17"/>
                <w:lang w:val="fr-FR"/>
              </w:rPr>
              <w:t>MIRV</w:t>
            </w:r>
          </w:p>
        </w:tc>
        <w:tc>
          <w:tcPr>
            <w:tcW w:w="3982" w:type="dxa"/>
            <w:gridSpan w:val="2"/>
            <w:shd w:val="clear" w:color="auto" w:fill="F3F3F3"/>
          </w:tcPr>
          <w:p w:rsidR="00641B0F" w:rsidRPr="00E548DD" w:rsidRDefault="00641B0F" w:rsidP="00FA1537">
            <w:pPr>
              <w:keepNext/>
              <w:keepLines/>
              <w:spacing w:before="40" w:after="40" w:line="220" w:lineRule="exact"/>
              <w:jc w:val="left"/>
              <w:rPr>
                <w:sz w:val="17"/>
                <w:szCs w:val="17"/>
                <w:lang w:val="fr-FR"/>
              </w:rPr>
            </w:pPr>
            <w:r>
              <w:rPr>
                <w:sz w:val="17"/>
                <w:szCs w:val="17"/>
                <w:lang w:val="fr-FR"/>
              </w:rPr>
              <w:t>c</w:t>
            </w:r>
            <w:r w:rsidRPr="00E548DD">
              <w:rPr>
                <w:sz w:val="17"/>
                <w:szCs w:val="17"/>
                <w:lang w:val="fr-FR"/>
              </w:rPr>
              <w:t>orps de rentrée à têtes multiples indépendamment guidées</w:t>
            </w:r>
          </w:p>
        </w:tc>
        <w:tc>
          <w:tcPr>
            <w:tcW w:w="1117" w:type="dxa"/>
            <w:gridSpan w:val="3"/>
            <w:shd w:val="clear" w:color="auto" w:fill="FFFFFF"/>
          </w:tcPr>
          <w:p w:rsidR="00641B0F" w:rsidRPr="00E548DD" w:rsidRDefault="00641B0F" w:rsidP="00FA1537">
            <w:pPr>
              <w:keepNext/>
              <w:keepLines/>
              <w:spacing w:before="40" w:after="40" w:line="220" w:lineRule="exact"/>
              <w:jc w:val="left"/>
              <w:rPr>
                <w:sz w:val="17"/>
                <w:szCs w:val="17"/>
                <w:lang w:val="fr-FR"/>
              </w:rPr>
            </w:pPr>
            <w:r w:rsidRPr="00E548DD">
              <w:rPr>
                <w:sz w:val="17"/>
                <w:szCs w:val="17"/>
                <w:lang w:val="fr-FR"/>
              </w:rPr>
              <w:t>MIRV</w:t>
            </w:r>
          </w:p>
        </w:tc>
        <w:tc>
          <w:tcPr>
            <w:tcW w:w="3418" w:type="dxa"/>
            <w:gridSpan w:val="8"/>
            <w:shd w:val="clear" w:color="auto" w:fill="F3F3F3"/>
          </w:tcPr>
          <w:p w:rsidR="00641B0F" w:rsidRPr="00DB0847" w:rsidRDefault="00641B0F" w:rsidP="00FA1537">
            <w:pPr>
              <w:keepNext/>
              <w:keepLines/>
              <w:spacing w:before="40" w:after="40" w:line="220" w:lineRule="exact"/>
              <w:jc w:val="left"/>
              <w:rPr>
                <w:sz w:val="17"/>
                <w:szCs w:val="17"/>
                <w:lang w:val="en-US"/>
              </w:rPr>
            </w:pPr>
            <w:r w:rsidRPr="00DB0847">
              <w:rPr>
                <w:sz w:val="17"/>
                <w:szCs w:val="17"/>
                <w:lang w:val="en-US"/>
              </w:rPr>
              <w:t>Multiple independently targetable re-entry vehicle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MISAB</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Mission interafricaine de surveillance des Accords de Bangui</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MISAB</w:t>
            </w:r>
          </w:p>
        </w:tc>
        <w:tc>
          <w:tcPr>
            <w:tcW w:w="3418" w:type="dxa"/>
            <w:gridSpan w:val="8"/>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Inter-African </w:t>
            </w:r>
            <w:smartTag w:uri="urn:schemas-microsoft-com:office:smarttags" w:element="City">
              <w:r w:rsidRPr="00DB0847">
                <w:rPr>
                  <w:sz w:val="17"/>
                  <w:szCs w:val="17"/>
                  <w:lang w:val="en-US"/>
                </w:rPr>
                <w:t>Mission</w:t>
              </w:r>
            </w:smartTag>
            <w:r w:rsidRPr="00DB0847">
              <w:rPr>
                <w:sz w:val="17"/>
                <w:szCs w:val="17"/>
                <w:lang w:val="en-US"/>
              </w:rPr>
              <w:t xml:space="preserve"> to Monitor the Implementation of the </w:t>
            </w:r>
            <w:smartTag w:uri="urn:schemas-microsoft-com:office:smarttags" w:element="place">
              <w:smartTag w:uri="urn:schemas-microsoft-com:office:smarttags" w:element="City">
                <w:r w:rsidRPr="00DB0847">
                  <w:rPr>
                    <w:sz w:val="17"/>
                    <w:szCs w:val="17"/>
                    <w:lang w:val="en-US"/>
                  </w:rPr>
                  <w:t>Bangui</w:t>
                </w:r>
              </w:smartTag>
            </w:smartTag>
            <w:r w:rsidRPr="00DB0847">
              <w:rPr>
                <w:sz w:val="17"/>
                <w:szCs w:val="17"/>
                <w:lang w:val="en-US"/>
              </w:rPr>
              <w:t xml:space="preserve"> Agreements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MMM</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Mouvement mondial des mères</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WMM</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World Movement of Mothers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Ministère des affaires féminines</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MOWA</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Ministry of Women</w:t>
            </w:r>
            <w:r>
              <w:rPr>
                <w:sz w:val="17"/>
                <w:szCs w:val="17"/>
                <w:lang w:val="fr-FR"/>
              </w:rPr>
              <w:t>’</w:t>
            </w:r>
            <w:r w:rsidRPr="00E548DD">
              <w:rPr>
                <w:sz w:val="17"/>
                <w:szCs w:val="17"/>
                <w:lang w:val="fr-FR"/>
              </w:rPr>
              <w:t>s Affairs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MPIP</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m</w:t>
            </w:r>
            <w:r w:rsidRPr="00E548DD">
              <w:rPr>
                <w:sz w:val="17"/>
                <w:szCs w:val="17"/>
                <w:lang w:val="fr-FR"/>
              </w:rPr>
              <w:t>oyenne pondérée des indemnités de poste</w:t>
            </w:r>
            <w:r w:rsidRPr="00E548DD">
              <w:rPr>
                <w:sz w:val="17"/>
                <w:szCs w:val="17"/>
                <w:lang w:val="fr-FR"/>
              </w:rPr>
              <w:br/>
              <w:t>(l</w:t>
            </w:r>
            <w:r>
              <w:rPr>
                <w:sz w:val="17"/>
                <w:szCs w:val="17"/>
                <w:lang w:val="fr-FR"/>
              </w:rPr>
              <w:t>’</w:t>
            </w:r>
            <w:r w:rsidRPr="00E548DD">
              <w:rPr>
                <w:sz w:val="17"/>
                <w:szCs w:val="17"/>
                <w:lang w:val="fr-FR"/>
              </w:rPr>
              <w:t>indice MPIP) (ONU)</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WAPA</w:t>
            </w:r>
          </w:p>
        </w:tc>
        <w:tc>
          <w:tcPr>
            <w:tcW w:w="3418" w:type="dxa"/>
            <w:gridSpan w:val="8"/>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Weighted Average of Post Adjustments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MRBM</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m</w:t>
            </w:r>
            <w:r w:rsidRPr="00E548DD">
              <w:rPr>
                <w:sz w:val="17"/>
                <w:szCs w:val="17"/>
                <w:lang w:val="fr-FR"/>
              </w:rPr>
              <w:t>issile balistique à moyenne portée</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MRBM</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Medium-range ballistic missile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MRTA</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Mouvement révolutionnaire Tupac Amaru (Pérou)</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MRTA</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 xml:space="preserve">Movimiento Revolucionario Tupac Amarú </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MRV</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c</w:t>
            </w:r>
            <w:r w:rsidRPr="00E548DD">
              <w:rPr>
                <w:sz w:val="17"/>
                <w:szCs w:val="17"/>
                <w:lang w:val="fr-FR"/>
              </w:rPr>
              <w:t>orps de rentrée (nucléaire) à têtes multiples</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MRV</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multiple re-entry vehicle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MS</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n</w:t>
            </w:r>
            <w:r w:rsidRPr="00E548DD">
              <w:rPr>
                <w:sz w:val="17"/>
                <w:szCs w:val="17"/>
                <w:lang w:val="fr-FR"/>
              </w:rPr>
              <w:t xml:space="preserve">avire à moteur diesel – le MS </w:t>
            </w:r>
            <w:r w:rsidRPr="00E548DD">
              <w:rPr>
                <w:i/>
                <w:sz w:val="17"/>
                <w:szCs w:val="17"/>
                <w:lang w:val="fr-FR"/>
              </w:rPr>
              <w:t>Ladoga Star</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MS</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motorship</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MST</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m</w:t>
            </w:r>
            <w:r w:rsidRPr="00E548DD">
              <w:rPr>
                <w:sz w:val="17"/>
                <w:szCs w:val="17"/>
                <w:lang w:val="fr-FR"/>
              </w:rPr>
              <w:t>aladie(s) sexuellement transmissible(s)</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STD</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Sexually transmitted disease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MTU</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Mercator transverse universelle</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UTM</w:t>
            </w:r>
          </w:p>
        </w:tc>
        <w:tc>
          <w:tcPr>
            <w:tcW w:w="3418" w:type="dxa"/>
            <w:gridSpan w:val="8"/>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Universal Transverse Mercator</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keepNext/>
              <w:keepLines/>
              <w:spacing w:before="40" w:after="40" w:line="220" w:lineRule="exact"/>
              <w:jc w:val="left"/>
              <w:rPr>
                <w:b/>
                <w:sz w:val="17"/>
                <w:szCs w:val="17"/>
                <w:lang w:val="fr-FR"/>
              </w:rPr>
            </w:pPr>
            <w:r w:rsidRPr="00E548DD">
              <w:rPr>
                <w:b/>
                <w:sz w:val="17"/>
                <w:szCs w:val="17"/>
                <w:lang w:val="fr-FR"/>
              </w:rPr>
              <w:t>MULPOC</w:t>
            </w:r>
          </w:p>
        </w:tc>
        <w:tc>
          <w:tcPr>
            <w:tcW w:w="3982" w:type="dxa"/>
            <w:gridSpan w:val="2"/>
            <w:shd w:val="clear" w:color="auto" w:fill="F3F3F3"/>
          </w:tcPr>
          <w:p w:rsidR="00641B0F" w:rsidRPr="00E548DD" w:rsidRDefault="00641B0F" w:rsidP="00415C4B">
            <w:pPr>
              <w:keepNext/>
              <w:keepLines/>
              <w:spacing w:before="40" w:after="40" w:line="220" w:lineRule="exact"/>
              <w:jc w:val="left"/>
              <w:rPr>
                <w:sz w:val="17"/>
                <w:szCs w:val="17"/>
                <w:lang w:val="fr-FR"/>
              </w:rPr>
            </w:pPr>
            <w:r>
              <w:rPr>
                <w:sz w:val="17"/>
                <w:szCs w:val="17"/>
                <w:lang w:val="fr-FR"/>
              </w:rPr>
              <w:t>c</w:t>
            </w:r>
            <w:r w:rsidRPr="00E548DD">
              <w:rPr>
                <w:sz w:val="17"/>
                <w:szCs w:val="17"/>
                <w:lang w:val="fr-FR"/>
              </w:rPr>
              <w:t>entre(s) multinational</w:t>
            </w:r>
            <w:r w:rsidR="00187AAD">
              <w:rPr>
                <w:sz w:val="17"/>
                <w:szCs w:val="17"/>
                <w:lang w:val="fr-FR"/>
              </w:rPr>
              <w:t>/</w:t>
            </w:r>
            <w:r w:rsidRPr="00E548DD">
              <w:rPr>
                <w:sz w:val="17"/>
                <w:szCs w:val="17"/>
                <w:lang w:val="fr-FR"/>
              </w:rPr>
              <w:t>aux de programmation et d</w:t>
            </w:r>
            <w:r>
              <w:rPr>
                <w:sz w:val="17"/>
                <w:szCs w:val="17"/>
                <w:lang w:val="fr-FR"/>
              </w:rPr>
              <w:t>’</w:t>
            </w:r>
            <w:r w:rsidRPr="00E548DD">
              <w:rPr>
                <w:sz w:val="17"/>
                <w:szCs w:val="17"/>
                <w:lang w:val="fr-FR"/>
              </w:rPr>
              <w:t>exécution de projets (CEA)</w:t>
            </w:r>
          </w:p>
          <w:p w:rsidR="00641B0F" w:rsidRPr="00E548DD" w:rsidRDefault="00641B0F" w:rsidP="00415C4B">
            <w:pPr>
              <w:keepNext/>
              <w:keepLines/>
              <w:tabs>
                <w:tab w:val="left" w:pos="270"/>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t>les MULPOC (les centres)</w:t>
            </w:r>
          </w:p>
        </w:tc>
        <w:tc>
          <w:tcPr>
            <w:tcW w:w="1117" w:type="dxa"/>
            <w:gridSpan w:val="3"/>
            <w:shd w:val="clear" w:color="auto" w:fill="FFFFFF"/>
          </w:tcPr>
          <w:p w:rsidR="00641B0F" w:rsidRPr="00E548DD" w:rsidRDefault="00641B0F" w:rsidP="00415C4B">
            <w:pPr>
              <w:keepNext/>
              <w:keepLines/>
              <w:spacing w:before="40" w:after="40" w:line="220" w:lineRule="exact"/>
              <w:jc w:val="left"/>
              <w:rPr>
                <w:sz w:val="17"/>
                <w:szCs w:val="17"/>
                <w:lang w:val="fr-FR"/>
              </w:rPr>
            </w:pPr>
            <w:r w:rsidRPr="00E548DD">
              <w:rPr>
                <w:sz w:val="17"/>
                <w:szCs w:val="17"/>
                <w:lang w:val="fr-FR"/>
              </w:rPr>
              <w:t>MULPOC</w:t>
            </w:r>
          </w:p>
        </w:tc>
        <w:tc>
          <w:tcPr>
            <w:tcW w:w="3418" w:type="dxa"/>
            <w:gridSpan w:val="8"/>
            <w:shd w:val="clear" w:color="auto" w:fill="F3F3F3"/>
          </w:tcPr>
          <w:p w:rsidR="00641B0F" w:rsidRPr="00DB0847" w:rsidRDefault="00641B0F" w:rsidP="00415C4B">
            <w:pPr>
              <w:keepNext/>
              <w:keepLines/>
              <w:spacing w:before="40" w:after="40" w:line="220" w:lineRule="exact"/>
              <w:jc w:val="left"/>
              <w:rPr>
                <w:sz w:val="17"/>
                <w:szCs w:val="17"/>
                <w:lang w:val="en-US"/>
              </w:rPr>
            </w:pPr>
            <w:r w:rsidRPr="00DB0847">
              <w:rPr>
                <w:sz w:val="17"/>
                <w:szCs w:val="17"/>
                <w:lang w:val="en-US"/>
              </w:rPr>
              <w:t>Multinational Programming and Operational Planning Centre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MURS</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Mouvement universel de la responsabilité</w:t>
            </w:r>
            <w:r w:rsidRPr="00E548DD">
              <w:rPr>
                <w:sz w:val="17"/>
                <w:szCs w:val="17"/>
                <w:lang w:val="fr-FR"/>
              </w:rPr>
              <w:br/>
              <w:t>scientifique</w:t>
            </w:r>
          </w:p>
        </w:tc>
        <w:tc>
          <w:tcPr>
            <w:tcW w:w="1117" w:type="dxa"/>
            <w:gridSpan w:val="3"/>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UMSR</w:t>
            </w:r>
          </w:p>
        </w:tc>
        <w:tc>
          <w:tcPr>
            <w:tcW w:w="3418" w:type="dxa"/>
            <w:gridSpan w:val="8"/>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Universal Movement for Scientific Responsibility</w:t>
            </w:r>
          </w:p>
        </w:tc>
      </w:tr>
      <w:tr w:rsidR="00641B0F" w:rsidRPr="00E548DD"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415C4B">
            <w:pPr>
              <w:spacing w:before="40" w:after="80" w:line="220" w:lineRule="exact"/>
              <w:jc w:val="left"/>
              <w:rPr>
                <w:b/>
                <w:sz w:val="17"/>
                <w:szCs w:val="17"/>
                <w:lang w:val="fr-FR"/>
              </w:rPr>
            </w:pPr>
            <w:r w:rsidRPr="00E548DD">
              <w:rPr>
                <w:b/>
                <w:sz w:val="17"/>
                <w:szCs w:val="17"/>
                <w:lang w:val="fr-FR"/>
              </w:rPr>
              <w:t>MV</w:t>
            </w:r>
          </w:p>
        </w:tc>
        <w:tc>
          <w:tcPr>
            <w:tcW w:w="3982" w:type="dxa"/>
            <w:gridSpan w:val="2"/>
            <w:tcBorders>
              <w:bottom w:val="single" w:sz="4" w:space="0" w:color="auto"/>
            </w:tcBorders>
            <w:shd w:val="clear" w:color="auto" w:fill="F3F3F3"/>
          </w:tcPr>
          <w:p w:rsidR="00641B0F" w:rsidRPr="00E548DD" w:rsidRDefault="00641B0F" w:rsidP="00415C4B">
            <w:pPr>
              <w:spacing w:before="40" w:after="80" w:line="220" w:lineRule="exact"/>
              <w:jc w:val="left"/>
              <w:rPr>
                <w:sz w:val="17"/>
                <w:szCs w:val="17"/>
                <w:lang w:val="fr-FR"/>
              </w:rPr>
            </w:pPr>
            <w:r>
              <w:rPr>
                <w:sz w:val="17"/>
                <w:szCs w:val="17"/>
                <w:lang w:val="fr-FR"/>
              </w:rPr>
              <w:t xml:space="preserve">navire marchand </w:t>
            </w:r>
            <w:r w:rsidRPr="00E548DD">
              <w:rPr>
                <w:sz w:val="17"/>
                <w:szCs w:val="17"/>
                <w:lang w:val="fr-FR"/>
              </w:rPr>
              <w:t xml:space="preserve">– le MV </w:t>
            </w:r>
            <w:r w:rsidRPr="00E548DD">
              <w:rPr>
                <w:i/>
                <w:sz w:val="17"/>
                <w:szCs w:val="17"/>
                <w:lang w:val="fr-FR"/>
              </w:rPr>
              <w:t>Dakota</w:t>
            </w:r>
          </w:p>
        </w:tc>
        <w:tc>
          <w:tcPr>
            <w:tcW w:w="1117" w:type="dxa"/>
            <w:gridSpan w:val="3"/>
            <w:tcBorders>
              <w:bottom w:val="single" w:sz="4" w:space="0" w:color="auto"/>
            </w:tcBorders>
            <w:shd w:val="clear" w:color="auto" w:fill="FFFFFF"/>
          </w:tcPr>
          <w:p w:rsidR="00641B0F" w:rsidRPr="00E548DD" w:rsidRDefault="00641B0F" w:rsidP="00415C4B">
            <w:pPr>
              <w:spacing w:before="40" w:after="80" w:line="220" w:lineRule="exact"/>
              <w:jc w:val="left"/>
              <w:rPr>
                <w:sz w:val="17"/>
                <w:szCs w:val="17"/>
                <w:lang w:val="fr-FR"/>
              </w:rPr>
            </w:pPr>
            <w:r w:rsidRPr="00E548DD">
              <w:rPr>
                <w:sz w:val="17"/>
                <w:szCs w:val="17"/>
                <w:lang w:val="fr-FR"/>
              </w:rPr>
              <w:t>MV</w:t>
            </w:r>
          </w:p>
        </w:tc>
        <w:tc>
          <w:tcPr>
            <w:tcW w:w="3418" w:type="dxa"/>
            <w:gridSpan w:val="8"/>
            <w:tcBorders>
              <w:bottom w:val="single" w:sz="4" w:space="0" w:color="auto"/>
            </w:tcBorders>
            <w:shd w:val="clear" w:color="auto" w:fill="F3F3F3"/>
          </w:tcPr>
          <w:p w:rsidR="00641B0F" w:rsidRPr="00E548DD" w:rsidRDefault="00641B0F" w:rsidP="00415C4B">
            <w:pPr>
              <w:spacing w:before="40" w:after="80" w:line="220" w:lineRule="exact"/>
              <w:jc w:val="left"/>
              <w:rPr>
                <w:sz w:val="17"/>
                <w:szCs w:val="17"/>
                <w:lang w:val="fr-FR"/>
              </w:rPr>
            </w:pPr>
            <w:r>
              <w:rPr>
                <w:sz w:val="17"/>
                <w:szCs w:val="17"/>
                <w:lang w:val="fr-FR"/>
              </w:rPr>
              <w:t>Merchant</w:t>
            </w:r>
            <w:r w:rsidRPr="00E548DD">
              <w:rPr>
                <w:sz w:val="17"/>
                <w:szCs w:val="17"/>
                <w:lang w:val="fr-FR"/>
              </w:rPr>
              <w:t xml:space="preserve"> vessel</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415C4B">
            <w:pPr>
              <w:spacing w:before="80" w:after="80" w:line="230" w:lineRule="exact"/>
              <w:jc w:val="center"/>
              <w:rPr>
                <w:b/>
                <w:i/>
                <w:sz w:val="24"/>
                <w:szCs w:val="24"/>
                <w:lang w:val="fr-FR"/>
              </w:rPr>
            </w:pPr>
            <w:r w:rsidRPr="00E548DD">
              <w:rPr>
                <w:b/>
                <w:i/>
                <w:sz w:val="24"/>
                <w:szCs w:val="24"/>
                <w:lang w:val="fr-FR"/>
              </w:rPr>
              <w:t>N</w:t>
            </w:r>
          </w:p>
        </w:tc>
      </w:tr>
      <w:tr w:rsidR="00641B0F" w:rsidRPr="00DB0847"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415C4B">
            <w:pPr>
              <w:spacing w:before="80" w:after="40" w:line="220" w:lineRule="exact"/>
              <w:jc w:val="left"/>
              <w:rPr>
                <w:b/>
                <w:sz w:val="17"/>
                <w:szCs w:val="17"/>
                <w:lang w:val="fr-FR"/>
              </w:rPr>
            </w:pPr>
            <w:r w:rsidRPr="00E548DD">
              <w:rPr>
                <w:b/>
                <w:sz w:val="17"/>
                <w:szCs w:val="17"/>
                <w:lang w:val="fr-FR"/>
              </w:rPr>
              <w:t>NAACP</w:t>
            </w:r>
          </w:p>
        </w:tc>
        <w:tc>
          <w:tcPr>
            <w:tcW w:w="3982" w:type="dxa"/>
            <w:gridSpan w:val="2"/>
            <w:tcBorders>
              <w:top w:val="single" w:sz="4" w:space="0" w:color="auto"/>
            </w:tcBorders>
            <w:shd w:val="clear" w:color="auto" w:fill="F3F3F3"/>
          </w:tcPr>
          <w:p w:rsidR="00641B0F" w:rsidRPr="00E548DD" w:rsidRDefault="00641B0F" w:rsidP="00415C4B">
            <w:pPr>
              <w:spacing w:before="80" w:after="40" w:line="220" w:lineRule="exact"/>
              <w:jc w:val="left"/>
              <w:rPr>
                <w:sz w:val="17"/>
                <w:szCs w:val="17"/>
                <w:lang w:val="fr-FR"/>
              </w:rPr>
            </w:pPr>
            <w:r w:rsidRPr="00E548DD">
              <w:rPr>
                <w:sz w:val="17"/>
                <w:szCs w:val="17"/>
                <w:lang w:val="fr-FR"/>
              </w:rPr>
              <w:t>Association nationale pour le progrès des personnes de couleur [</w:t>
            </w:r>
            <w:r>
              <w:rPr>
                <w:sz w:val="17"/>
                <w:szCs w:val="17"/>
                <w:lang w:val="fr-FR"/>
              </w:rPr>
              <w:t>États-Unis</w:t>
            </w:r>
            <w:r w:rsidRPr="00E548DD">
              <w:rPr>
                <w:sz w:val="17"/>
                <w:szCs w:val="17"/>
                <w:lang w:val="fr-FR"/>
              </w:rPr>
              <w:t xml:space="preserve"> d</w:t>
            </w:r>
            <w:r>
              <w:rPr>
                <w:sz w:val="17"/>
                <w:szCs w:val="17"/>
                <w:lang w:val="fr-FR"/>
              </w:rPr>
              <w:t>’</w:t>
            </w:r>
            <w:r w:rsidRPr="00E548DD">
              <w:rPr>
                <w:sz w:val="17"/>
                <w:szCs w:val="17"/>
                <w:lang w:val="fr-FR"/>
              </w:rPr>
              <w:t>Amérique]</w:t>
            </w:r>
          </w:p>
        </w:tc>
        <w:tc>
          <w:tcPr>
            <w:tcW w:w="1155" w:type="dxa"/>
            <w:gridSpan w:val="4"/>
            <w:tcBorders>
              <w:top w:val="single" w:sz="4" w:space="0" w:color="auto"/>
            </w:tcBorders>
            <w:shd w:val="clear" w:color="auto" w:fill="FFFFFF"/>
          </w:tcPr>
          <w:p w:rsidR="00641B0F" w:rsidRPr="00E548DD" w:rsidRDefault="00641B0F" w:rsidP="00415C4B">
            <w:pPr>
              <w:spacing w:before="80" w:after="40" w:line="220" w:lineRule="exact"/>
              <w:jc w:val="left"/>
              <w:rPr>
                <w:sz w:val="17"/>
                <w:szCs w:val="17"/>
                <w:lang w:val="fr-FR"/>
              </w:rPr>
            </w:pPr>
            <w:r w:rsidRPr="00E548DD">
              <w:rPr>
                <w:sz w:val="17"/>
                <w:szCs w:val="17"/>
                <w:lang w:val="fr-FR"/>
              </w:rPr>
              <w:t>NAACP</w:t>
            </w:r>
          </w:p>
        </w:tc>
        <w:tc>
          <w:tcPr>
            <w:tcW w:w="3380" w:type="dxa"/>
            <w:gridSpan w:val="7"/>
            <w:tcBorders>
              <w:top w:val="single" w:sz="4" w:space="0" w:color="auto"/>
            </w:tcBorders>
            <w:shd w:val="clear" w:color="auto" w:fill="F3F3F3"/>
          </w:tcPr>
          <w:p w:rsidR="00641B0F" w:rsidRPr="00DB0847" w:rsidRDefault="00641B0F" w:rsidP="00415C4B">
            <w:pPr>
              <w:spacing w:before="80" w:after="40" w:line="220" w:lineRule="exact"/>
              <w:jc w:val="left"/>
              <w:rPr>
                <w:b/>
                <w:sz w:val="17"/>
                <w:szCs w:val="17"/>
                <w:lang w:val="en-US"/>
              </w:rPr>
            </w:pPr>
            <w:r w:rsidRPr="00DB0847">
              <w:rPr>
                <w:sz w:val="17"/>
                <w:szCs w:val="17"/>
                <w:lang w:val="en-US"/>
              </w:rPr>
              <w:t>National Association for the Advancement of</w:t>
            </w:r>
            <w:r>
              <w:rPr>
                <w:sz w:val="17"/>
                <w:szCs w:val="17"/>
                <w:lang w:val="en-US"/>
              </w:rPr>
              <w:t> </w:t>
            </w:r>
            <w:r w:rsidRPr="00DB0847">
              <w:rPr>
                <w:sz w:val="17"/>
                <w:szCs w:val="17"/>
                <w:lang w:val="en-US"/>
              </w:rPr>
              <w:t>Colored People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87AAD">
            <w:pPr>
              <w:spacing w:before="40" w:after="40" w:line="220" w:lineRule="exact"/>
              <w:jc w:val="left"/>
              <w:rPr>
                <w:b/>
                <w:sz w:val="17"/>
                <w:szCs w:val="17"/>
                <w:lang w:val="fr-FR"/>
              </w:rPr>
            </w:pPr>
            <w:r w:rsidRPr="00E548DD">
              <w:rPr>
                <w:b/>
                <w:sz w:val="17"/>
                <w:szCs w:val="17"/>
                <w:lang w:val="fr-FR"/>
              </w:rPr>
              <w:t>Nahal</w:t>
            </w:r>
          </w:p>
        </w:tc>
        <w:tc>
          <w:tcPr>
            <w:tcW w:w="3982" w:type="dxa"/>
            <w:gridSpan w:val="2"/>
            <w:shd w:val="clear" w:color="auto" w:fill="F3F3F3"/>
          </w:tcPr>
          <w:p w:rsidR="00641B0F" w:rsidRPr="009B1003" w:rsidRDefault="00641B0F" w:rsidP="00187AAD">
            <w:pPr>
              <w:spacing w:before="40" w:after="40" w:line="220" w:lineRule="exact"/>
              <w:jc w:val="left"/>
              <w:rPr>
                <w:sz w:val="17"/>
                <w:szCs w:val="17"/>
                <w:lang w:val="fr-FR"/>
              </w:rPr>
            </w:pPr>
            <w:r w:rsidRPr="00E548DD">
              <w:rPr>
                <w:i/>
                <w:sz w:val="17"/>
                <w:szCs w:val="17"/>
                <w:lang w:val="fr-FR"/>
              </w:rPr>
              <w:t>n. m</w:t>
            </w:r>
            <w:r w:rsidRPr="00E548DD">
              <w:rPr>
                <w:sz w:val="17"/>
                <w:szCs w:val="17"/>
                <w:lang w:val="fr-FR"/>
              </w:rPr>
              <w:t xml:space="preserve">. </w:t>
            </w:r>
            <w:r>
              <w:rPr>
                <w:sz w:val="17"/>
                <w:szCs w:val="17"/>
                <w:lang w:val="fr-FR"/>
              </w:rPr>
              <w:t>a</w:t>
            </w:r>
            <w:r w:rsidRPr="00E548DD">
              <w:rPr>
                <w:sz w:val="17"/>
                <w:szCs w:val="17"/>
                <w:lang w:val="fr-FR"/>
              </w:rPr>
              <w:t>cronyme de Noar Haloutzi Loham [exploitation agricole paramilitaire en Israël]</w:t>
            </w:r>
            <w:r>
              <w:rPr>
                <w:sz w:val="17"/>
                <w:szCs w:val="17"/>
                <w:lang w:val="fr-FR"/>
              </w:rPr>
              <w:br/>
            </w:r>
            <w:r w:rsidRPr="009B1003">
              <w:rPr>
                <w:sz w:val="17"/>
                <w:szCs w:val="17"/>
                <w:lang w:val="fr-FR"/>
              </w:rPr>
              <w:t>(</w:t>
            </w:r>
            <w:r>
              <w:rPr>
                <w:i/>
                <w:sz w:val="17"/>
                <w:szCs w:val="17"/>
                <w:lang w:val="fr-FR"/>
              </w:rPr>
              <w:t>s’</w:t>
            </w:r>
            <w:r w:rsidRPr="00E548DD">
              <w:rPr>
                <w:i/>
                <w:sz w:val="17"/>
                <w:szCs w:val="17"/>
                <w:lang w:val="fr-FR"/>
              </w:rPr>
              <w:t xml:space="preserve">écrit en caractères </w:t>
            </w:r>
            <w:r>
              <w:rPr>
                <w:i/>
                <w:sz w:val="17"/>
                <w:szCs w:val="17"/>
                <w:lang w:val="fr-FR"/>
              </w:rPr>
              <w:t>romain</w:t>
            </w:r>
            <w:r w:rsidRPr="0018688B">
              <w:rPr>
                <w:i/>
                <w:sz w:val="17"/>
                <w:szCs w:val="17"/>
                <w:lang w:val="fr-FR"/>
              </w:rPr>
              <w:t>s</w:t>
            </w:r>
            <w:r>
              <w:rPr>
                <w:sz w:val="17"/>
                <w:szCs w:val="17"/>
                <w:lang w:val="fr-FR"/>
              </w:rPr>
              <w:t>)</w:t>
            </w:r>
          </w:p>
          <w:p w:rsidR="00641B0F" w:rsidRPr="00E548DD" w:rsidRDefault="00641B0F" w:rsidP="00187AAD">
            <w:pPr>
              <w:tabs>
                <w:tab w:val="left" w:pos="219"/>
              </w:tabs>
              <w:spacing w:before="40" w:after="40" w:line="220" w:lineRule="exact"/>
              <w:jc w:val="left"/>
              <w:rPr>
                <w:sz w:val="17"/>
                <w:szCs w:val="17"/>
                <w:lang w:val="fr-FR"/>
              </w:rPr>
            </w:pPr>
            <w:r w:rsidRPr="00E548DD">
              <w:rPr>
                <w:sz w:val="17"/>
                <w:szCs w:val="17"/>
                <w:lang w:val="fr-FR"/>
              </w:rPr>
              <w:tab/>
            </w:r>
            <w:r w:rsidRPr="00E548DD">
              <w:rPr>
                <w:i/>
                <w:sz w:val="17"/>
                <w:szCs w:val="17"/>
                <w:lang w:val="fr-FR"/>
              </w:rPr>
              <w:t>pl</w:t>
            </w:r>
            <w:r w:rsidRPr="00E548DD">
              <w:rPr>
                <w:sz w:val="17"/>
                <w:szCs w:val="17"/>
                <w:lang w:val="fr-FR"/>
              </w:rPr>
              <w:t>. des Nahalim</w:t>
            </w:r>
          </w:p>
        </w:tc>
        <w:tc>
          <w:tcPr>
            <w:tcW w:w="1155" w:type="dxa"/>
            <w:gridSpan w:val="4"/>
            <w:shd w:val="clear" w:color="auto" w:fill="FFFFFF"/>
          </w:tcPr>
          <w:p w:rsidR="00641B0F" w:rsidRPr="00E548DD" w:rsidRDefault="00641B0F" w:rsidP="00187AAD">
            <w:pPr>
              <w:spacing w:before="40" w:after="40" w:line="220" w:lineRule="exact"/>
              <w:jc w:val="left"/>
              <w:rPr>
                <w:sz w:val="17"/>
                <w:szCs w:val="17"/>
                <w:lang w:val="fr-FR"/>
              </w:rPr>
            </w:pPr>
          </w:p>
        </w:tc>
        <w:tc>
          <w:tcPr>
            <w:tcW w:w="3380" w:type="dxa"/>
            <w:gridSpan w:val="7"/>
            <w:shd w:val="clear" w:color="auto" w:fill="F3F3F3"/>
          </w:tcPr>
          <w:p w:rsidR="00641B0F" w:rsidRPr="00E548DD" w:rsidRDefault="00641B0F" w:rsidP="00187AAD">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87AAD">
            <w:pPr>
              <w:keepNext/>
              <w:keepLines/>
              <w:spacing w:before="40" w:after="40" w:line="220" w:lineRule="exact"/>
              <w:jc w:val="left"/>
              <w:rPr>
                <w:b/>
                <w:sz w:val="17"/>
                <w:szCs w:val="17"/>
                <w:lang w:val="fr-FR"/>
              </w:rPr>
            </w:pPr>
            <w:r w:rsidRPr="00E548DD">
              <w:rPr>
                <w:b/>
                <w:sz w:val="17"/>
                <w:szCs w:val="17"/>
                <w:lang w:val="fr-FR"/>
              </w:rPr>
              <w:t>NASA</w:t>
            </w:r>
          </w:p>
        </w:tc>
        <w:tc>
          <w:tcPr>
            <w:tcW w:w="3982" w:type="dxa"/>
            <w:gridSpan w:val="2"/>
            <w:shd w:val="clear" w:color="auto" w:fill="F3F3F3"/>
          </w:tcPr>
          <w:p w:rsidR="00641B0F" w:rsidRPr="00E548DD" w:rsidRDefault="00641B0F" w:rsidP="00187AAD">
            <w:pPr>
              <w:keepNext/>
              <w:keepLines/>
              <w:spacing w:before="40" w:after="40" w:line="220" w:lineRule="exact"/>
              <w:jc w:val="left"/>
              <w:rPr>
                <w:sz w:val="17"/>
                <w:szCs w:val="17"/>
                <w:lang w:val="fr-FR"/>
              </w:rPr>
            </w:pPr>
            <w:r w:rsidRPr="00E548DD">
              <w:rPr>
                <w:sz w:val="17"/>
                <w:szCs w:val="17"/>
                <w:lang w:val="fr-FR"/>
              </w:rPr>
              <w:t xml:space="preserve">National Aeronautics and Space Administration </w:t>
            </w:r>
          </w:p>
        </w:tc>
        <w:tc>
          <w:tcPr>
            <w:tcW w:w="1155" w:type="dxa"/>
            <w:gridSpan w:val="4"/>
            <w:shd w:val="clear" w:color="auto" w:fill="FFFFFF"/>
          </w:tcPr>
          <w:p w:rsidR="00641B0F" w:rsidRPr="00E548DD" w:rsidRDefault="00641B0F" w:rsidP="00187AAD">
            <w:pPr>
              <w:keepNext/>
              <w:keepLines/>
              <w:spacing w:before="40" w:after="40" w:line="220" w:lineRule="exact"/>
              <w:jc w:val="left"/>
              <w:rPr>
                <w:sz w:val="17"/>
                <w:szCs w:val="17"/>
                <w:lang w:val="fr-FR"/>
              </w:rPr>
            </w:pPr>
            <w:r w:rsidRPr="00E548DD">
              <w:rPr>
                <w:sz w:val="17"/>
                <w:szCs w:val="17"/>
                <w:lang w:val="fr-FR"/>
              </w:rPr>
              <w:t>NASA</w:t>
            </w:r>
          </w:p>
        </w:tc>
        <w:tc>
          <w:tcPr>
            <w:tcW w:w="3380" w:type="dxa"/>
            <w:gridSpan w:val="7"/>
            <w:shd w:val="clear" w:color="auto" w:fill="F3F3F3"/>
          </w:tcPr>
          <w:p w:rsidR="00641B0F" w:rsidRPr="00E548DD" w:rsidRDefault="00641B0F" w:rsidP="00187AAD">
            <w:pPr>
              <w:keepNext/>
              <w:keepLines/>
              <w:spacing w:before="40" w:after="40" w:line="220" w:lineRule="exact"/>
              <w:jc w:val="left"/>
              <w:rPr>
                <w:sz w:val="17"/>
                <w:szCs w:val="17"/>
                <w:lang w:val="fr-FR"/>
              </w:rPr>
            </w:pPr>
            <w:r w:rsidRPr="00E548DD">
              <w:rPr>
                <w:sz w:val="17"/>
                <w:szCs w:val="17"/>
                <w:lang w:val="fr-FR"/>
              </w:rPr>
              <w:t>National Aeronautics and Space Administration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NATCAP</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Analyse et programmation nationales de</w:t>
            </w:r>
            <w:r>
              <w:rPr>
                <w:sz w:val="17"/>
                <w:szCs w:val="17"/>
                <w:lang w:val="fr-FR"/>
              </w:rPr>
              <w:t> </w:t>
            </w:r>
            <w:r w:rsidRPr="00E548DD">
              <w:rPr>
                <w:sz w:val="17"/>
                <w:szCs w:val="17"/>
                <w:lang w:val="fr-FR"/>
              </w:rPr>
              <w:t>la</w:t>
            </w:r>
            <w:r>
              <w:rPr>
                <w:sz w:val="17"/>
                <w:szCs w:val="17"/>
                <w:lang w:val="fr-FR"/>
              </w:rPr>
              <w:t> </w:t>
            </w:r>
            <w:r w:rsidRPr="00E548DD">
              <w:rPr>
                <w:sz w:val="17"/>
                <w:szCs w:val="17"/>
                <w:lang w:val="fr-FR"/>
              </w:rPr>
              <w:t xml:space="preserve">coopération technique </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NATCAP</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National Technical Cooperation Assessment and Programmes</w:t>
            </w:r>
          </w:p>
        </w:tc>
      </w:tr>
      <w:tr w:rsidR="00641B0F" w:rsidRPr="00E548DD" w:rsidTr="0060025E">
        <w:tblPrEx>
          <w:tblCellMar>
            <w:top w:w="0" w:type="dxa"/>
            <w:bottom w:w="0" w:type="dxa"/>
          </w:tblCellMar>
        </w:tblPrEx>
        <w:tc>
          <w:tcPr>
            <w:tcW w:w="1339" w:type="dxa"/>
            <w:gridSpan w:val="3"/>
            <w:shd w:val="clear" w:color="auto" w:fill="FFFFFF"/>
          </w:tcPr>
          <w:p w:rsidR="00641B0F" w:rsidRPr="007A17A9" w:rsidRDefault="00641B0F" w:rsidP="00415C4B">
            <w:pPr>
              <w:spacing w:before="40" w:after="40" w:line="220" w:lineRule="exact"/>
              <w:jc w:val="left"/>
              <w:rPr>
                <w:b/>
                <w:sz w:val="17"/>
                <w:szCs w:val="17"/>
                <w:lang w:val="en-US"/>
              </w:rPr>
            </w:pPr>
          </w:p>
        </w:tc>
        <w:tc>
          <w:tcPr>
            <w:tcW w:w="3982" w:type="dxa"/>
            <w:gridSpan w:val="2"/>
            <w:shd w:val="clear" w:color="auto" w:fill="F3F3F3"/>
          </w:tcPr>
          <w:p w:rsidR="00641B0F" w:rsidRPr="00E548DD" w:rsidRDefault="00641B0F" w:rsidP="00415C4B">
            <w:pPr>
              <w:spacing w:before="40" w:after="40" w:line="220" w:lineRule="exact"/>
              <w:jc w:val="left"/>
              <w:rPr>
                <w:sz w:val="17"/>
                <w:lang w:val="fr-FR"/>
              </w:rPr>
            </w:pPr>
            <w:r>
              <w:rPr>
                <w:sz w:val="17"/>
                <w:lang w:val="fr-FR"/>
              </w:rPr>
              <w:t>c</w:t>
            </w:r>
            <w:r w:rsidRPr="00E548DD">
              <w:rPr>
                <w:sz w:val="17"/>
                <w:lang w:val="fr-FR"/>
              </w:rPr>
              <w:t>oncours nationa</w:t>
            </w:r>
            <w:r>
              <w:rPr>
                <w:sz w:val="17"/>
                <w:lang w:val="fr-FR"/>
              </w:rPr>
              <w:t>l</w:t>
            </w:r>
            <w:r w:rsidRPr="00E548DD">
              <w:rPr>
                <w:sz w:val="17"/>
                <w:lang w:val="fr-FR"/>
              </w:rPr>
              <w:t xml:space="preserve"> de recrutement</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NCE</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lang w:val="fr-FR"/>
              </w:rPr>
              <w:t xml:space="preserve">National </w:t>
            </w:r>
            <w:r>
              <w:rPr>
                <w:sz w:val="17"/>
                <w:lang w:val="fr-FR"/>
              </w:rPr>
              <w:t>c</w:t>
            </w:r>
            <w:r w:rsidRPr="00E548DD">
              <w:rPr>
                <w:sz w:val="17"/>
                <w:lang w:val="fr-FR"/>
              </w:rPr>
              <w:t xml:space="preserve">ompetitive </w:t>
            </w:r>
            <w:r>
              <w:rPr>
                <w:sz w:val="17"/>
                <w:lang w:val="fr-FR"/>
              </w:rPr>
              <w:t>e</w:t>
            </w:r>
            <w:r w:rsidRPr="00E548DD">
              <w:rPr>
                <w:sz w:val="17"/>
                <w:lang w:val="fr-FR"/>
              </w:rPr>
              <w:t>xaminations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415C4B">
            <w:pPr>
              <w:spacing w:before="40" w:after="40" w:line="220" w:lineRule="exact"/>
              <w:jc w:val="left"/>
              <w:rPr>
                <w:sz w:val="17"/>
                <w:lang w:val="fr-FR"/>
              </w:rPr>
            </w:pPr>
            <w:r>
              <w:rPr>
                <w:sz w:val="17"/>
                <w:lang w:val="fr-FR"/>
              </w:rPr>
              <w:t>c</w:t>
            </w:r>
            <w:r w:rsidRPr="00E548DD">
              <w:rPr>
                <w:sz w:val="17"/>
                <w:lang w:val="fr-FR"/>
              </w:rPr>
              <w:t>oncours nationa</w:t>
            </w:r>
            <w:r>
              <w:rPr>
                <w:sz w:val="17"/>
                <w:lang w:val="fr-FR"/>
              </w:rPr>
              <w:t>l</w:t>
            </w:r>
            <w:r w:rsidRPr="00E548DD">
              <w:rPr>
                <w:sz w:val="17"/>
                <w:lang w:val="fr-FR"/>
              </w:rPr>
              <w:t xml:space="preserve"> de recrutement</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NCRE</w:t>
            </w:r>
          </w:p>
        </w:tc>
        <w:tc>
          <w:tcPr>
            <w:tcW w:w="3380" w:type="dxa"/>
            <w:gridSpan w:val="7"/>
            <w:shd w:val="clear" w:color="auto" w:fill="F3F3F3"/>
          </w:tcPr>
          <w:p w:rsidR="00641B0F" w:rsidRPr="00525C29" w:rsidRDefault="00641B0F" w:rsidP="00525C29">
            <w:pPr>
              <w:spacing w:before="40" w:after="40" w:line="220" w:lineRule="exact"/>
              <w:ind w:right="-60"/>
              <w:jc w:val="left"/>
              <w:rPr>
                <w:w w:val="101"/>
                <w:sz w:val="17"/>
                <w:szCs w:val="17"/>
                <w:lang w:val="fr-FR"/>
              </w:rPr>
            </w:pPr>
            <w:r w:rsidRPr="00525C29">
              <w:rPr>
                <w:w w:val="101"/>
                <w:sz w:val="17"/>
                <w:lang w:val="fr-FR"/>
              </w:rPr>
              <w:t>National competitive recruitment examinations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7E3859">
            <w:pPr>
              <w:keepNext/>
              <w:keepLines/>
              <w:spacing w:before="40" w:after="40" w:line="220" w:lineRule="exact"/>
              <w:jc w:val="left"/>
              <w:rPr>
                <w:b/>
                <w:sz w:val="17"/>
                <w:szCs w:val="17"/>
                <w:lang w:val="fr-FR"/>
              </w:rPr>
            </w:pPr>
            <w:r w:rsidRPr="00E548DD">
              <w:rPr>
                <w:b/>
                <w:sz w:val="17"/>
                <w:szCs w:val="17"/>
                <w:lang w:val="fr-FR"/>
              </w:rPr>
              <w:t>NDA</w:t>
            </w:r>
          </w:p>
        </w:tc>
        <w:tc>
          <w:tcPr>
            <w:tcW w:w="3982" w:type="dxa"/>
            <w:gridSpan w:val="2"/>
            <w:shd w:val="clear" w:color="auto" w:fill="F3F3F3"/>
          </w:tcPr>
          <w:p w:rsidR="00641B0F" w:rsidRPr="00E548DD" w:rsidRDefault="00641B0F" w:rsidP="007E3859">
            <w:pPr>
              <w:keepNext/>
              <w:keepLines/>
              <w:spacing w:before="40" w:after="40" w:line="220" w:lineRule="exact"/>
              <w:jc w:val="left"/>
              <w:rPr>
                <w:sz w:val="17"/>
                <w:szCs w:val="17"/>
                <w:lang w:val="fr-FR"/>
              </w:rPr>
            </w:pPr>
            <w:r>
              <w:rPr>
                <w:sz w:val="17"/>
                <w:lang w:val="fr-FR"/>
              </w:rPr>
              <w:t>n</w:t>
            </w:r>
            <w:r w:rsidRPr="00E548DD">
              <w:rPr>
                <w:sz w:val="17"/>
                <w:lang w:val="fr-FR"/>
              </w:rPr>
              <w:t>ote de l</w:t>
            </w:r>
            <w:r>
              <w:rPr>
                <w:sz w:val="17"/>
                <w:lang w:val="fr-FR"/>
              </w:rPr>
              <w:t>’</w:t>
            </w:r>
            <w:r w:rsidRPr="00E548DD">
              <w:rPr>
                <w:sz w:val="17"/>
                <w:lang w:val="fr-FR"/>
              </w:rPr>
              <w:t>auteur</w:t>
            </w:r>
          </w:p>
        </w:tc>
        <w:tc>
          <w:tcPr>
            <w:tcW w:w="1155" w:type="dxa"/>
            <w:gridSpan w:val="4"/>
            <w:shd w:val="clear" w:color="auto" w:fill="FFFFFF"/>
          </w:tcPr>
          <w:p w:rsidR="00641B0F" w:rsidRPr="00E548DD" w:rsidRDefault="00641B0F" w:rsidP="007E3859">
            <w:pPr>
              <w:keepNext/>
              <w:keepLines/>
              <w:spacing w:before="40" w:after="40" w:line="220" w:lineRule="exact"/>
              <w:jc w:val="left"/>
              <w:rPr>
                <w:sz w:val="17"/>
                <w:szCs w:val="17"/>
                <w:lang w:val="fr-FR"/>
              </w:rPr>
            </w:pPr>
          </w:p>
        </w:tc>
        <w:tc>
          <w:tcPr>
            <w:tcW w:w="3380" w:type="dxa"/>
            <w:gridSpan w:val="7"/>
            <w:shd w:val="clear" w:color="auto" w:fill="F3F3F3"/>
          </w:tcPr>
          <w:p w:rsidR="00641B0F" w:rsidRPr="00E548DD" w:rsidRDefault="00641B0F" w:rsidP="007E3859">
            <w:pPr>
              <w:keepNext/>
              <w:keepLines/>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NDE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lang w:val="fr-FR"/>
              </w:rPr>
              <w:t>n</w:t>
            </w:r>
            <w:r w:rsidRPr="00E548DD">
              <w:rPr>
                <w:sz w:val="17"/>
                <w:lang w:val="fr-FR"/>
              </w:rPr>
              <w:t>ote de l</w:t>
            </w:r>
            <w:r>
              <w:rPr>
                <w:sz w:val="17"/>
                <w:lang w:val="fr-FR"/>
              </w:rPr>
              <w:t>’</w:t>
            </w:r>
            <w:r w:rsidRPr="00E548DD">
              <w:rPr>
                <w:sz w:val="17"/>
                <w:lang w:val="fr-FR"/>
              </w:rPr>
              <w:t>éditeur</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NDT</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lang w:val="fr-FR"/>
              </w:rPr>
              <w:t>n</w:t>
            </w:r>
            <w:r w:rsidRPr="00E548DD">
              <w:rPr>
                <w:sz w:val="17"/>
                <w:lang w:val="fr-FR"/>
              </w:rPr>
              <w:t>ote du traducteur</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NEPAD</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Nouveau Partenariat pour le développement de</w:t>
            </w:r>
            <w:r>
              <w:rPr>
                <w:sz w:val="17"/>
                <w:szCs w:val="17"/>
                <w:lang w:val="fr-FR"/>
              </w:rPr>
              <w:t> </w:t>
            </w:r>
            <w:r w:rsidRPr="00E548DD">
              <w:rPr>
                <w:sz w:val="17"/>
                <w:szCs w:val="17"/>
                <w:lang w:val="fr-FR"/>
              </w:rPr>
              <w:t>l</w:t>
            </w:r>
            <w:r>
              <w:rPr>
                <w:sz w:val="17"/>
                <w:szCs w:val="17"/>
                <w:lang w:val="fr-FR"/>
              </w:rPr>
              <w:t>’</w:t>
            </w:r>
            <w:r w:rsidRPr="00E548DD">
              <w:rPr>
                <w:sz w:val="17"/>
                <w:szCs w:val="17"/>
                <w:lang w:val="fr-FR"/>
              </w:rPr>
              <w:t>Afrique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NEPAD</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New Partnership for </w:t>
            </w:r>
            <w:smartTag w:uri="urn:schemas-microsoft-com:office:smarttags" w:element="place">
              <w:r w:rsidRPr="00DB0847">
                <w:rPr>
                  <w:sz w:val="17"/>
                  <w:szCs w:val="17"/>
                  <w:lang w:val="en-US"/>
                </w:rPr>
                <w:t>Africa</w:t>
              </w:r>
            </w:smartTag>
            <w:r>
              <w:rPr>
                <w:sz w:val="17"/>
                <w:szCs w:val="17"/>
                <w:lang w:val="en-US"/>
              </w:rPr>
              <w:t>’</w:t>
            </w:r>
            <w:r w:rsidRPr="00DB0847">
              <w:rPr>
                <w:sz w:val="17"/>
                <w:szCs w:val="17"/>
                <w:lang w:val="en-US"/>
              </w:rPr>
              <w:t>s Development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6767B">
            <w:pPr>
              <w:keepNext/>
              <w:keepLines/>
              <w:spacing w:before="40" w:after="40" w:line="220" w:lineRule="exact"/>
              <w:jc w:val="left"/>
              <w:rPr>
                <w:b/>
                <w:sz w:val="17"/>
                <w:szCs w:val="17"/>
                <w:lang w:val="fr-FR"/>
              </w:rPr>
            </w:pPr>
            <w:r w:rsidRPr="00E548DD">
              <w:rPr>
                <w:b/>
                <w:sz w:val="17"/>
                <w:szCs w:val="17"/>
                <w:lang w:val="fr-FR"/>
              </w:rPr>
              <w:t>NPF</w:t>
            </w:r>
          </w:p>
        </w:tc>
        <w:tc>
          <w:tcPr>
            <w:tcW w:w="3982" w:type="dxa"/>
            <w:gridSpan w:val="2"/>
            <w:shd w:val="clear" w:color="auto" w:fill="F3F3F3"/>
          </w:tcPr>
          <w:p w:rsidR="00641B0F" w:rsidRPr="00E548DD" w:rsidRDefault="00641B0F" w:rsidP="00D6767B">
            <w:pPr>
              <w:keepNext/>
              <w:keepLines/>
              <w:spacing w:before="40" w:after="40" w:line="220" w:lineRule="exact"/>
              <w:jc w:val="left"/>
              <w:rPr>
                <w:sz w:val="17"/>
                <w:szCs w:val="17"/>
                <w:lang w:val="fr-FR"/>
              </w:rPr>
            </w:pPr>
            <w:r>
              <w:rPr>
                <w:sz w:val="17"/>
                <w:szCs w:val="17"/>
                <w:lang w:val="fr-FR"/>
              </w:rPr>
              <w:t>n</w:t>
            </w:r>
            <w:r w:rsidRPr="00E548DD">
              <w:rPr>
                <w:sz w:val="17"/>
                <w:szCs w:val="17"/>
                <w:lang w:val="fr-FR"/>
              </w:rPr>
              <w:t>ation la plus favorisée</w:t>
            </w:r>
          </w:p>
          <w:p w:rsidR="00641B0F" w:rsidRPr="00E548DD" w:rsidRDefault="00641B0F" w:rsidP="00D6767B">
            <w:pPr>
              <w:keepNext/>
              <w:keepLines/>
              <w:tabs>
                <w:tab w:val="left" w:pos="300"/>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r>
            <w:r w:rsidR="00187AAD">
              <w:rPr>
                <w:sz w:val="17"/>
                <w:szCs w:val="17"/>
                <w:lang w:val="fr-FR"/>
              </w:rPr>
              <w:t>l</w:t>
            </w:r>
            <w:r w:rsidRPr="00E548DD">
              <w:rPr>
                <w:sz w:val="17"/>
                <w:szCs w:val="17"/>
                <w:lang w:val="fr-FR"/>
              </w:rPr>
              <w:t>a clause NPF</w:t>
            </w:r>
          </w:p>
        </w:tc>
        <w:tc>
          <w:tcPr>
            <w:tcW w:w="1155" w:type="dxa"/>
            <w:gridSpan w:val="4"/>
            <w:shd w:val="clear" w:color="auto" w:fill="FFFFFF"/>
          </w:tcPr>
          <w:p w:rsidR="00641B0F" w:rsidRPr="00E548DD" w:rsidRDefault="00641B0F" w:rsidP="00D6767B">
            <w:pPr>
              <w:keepNext/>
              <w:keepLines/>
              <w:spacing w:before="40" w:after="40" w:line="220" w:lineRule="exact"/>
              <w:jc w:val="left"/>
              <w:rPr>
                <w:sz w:val="17"/>
                <w:szCs w:val="17"/>
                <w:lang w:val="fr-FR"/>
              </w:rPr>
            </w:pPr>
            <w:r w:rsidRPr="00E548DD">
              <w:rPr>
                <w:sz w:val="17"/>
                <w:szCs w:val="17"/>
                <w:lang w:val="fr-FR"/>
              </w:rPr>
              <w:t>MFN</w:t>
            </w:r>
          </w:p>
        </w:tc>
        <w:tc>
          <w:tcPr>
            <w:tcW w:w="3380" w:type="dxa"/>
            <w:gridSpan w:val="7"/>
            <w:shd w:val="clear" w:color="auto" w:fill="F3F3F3"/>
          </w:tcPr>
          <w:p w:rsidR="00641B0F" w:rsidRPr="00E548DD" w:rsidRDefault="00641B0F" w:rsidP="00D6767B">
            <w:pPr>
              <w:keepNext/>
              <w:keepLines/>
              <w:spacing w:before="40" w:after="40" w:line="220" w:lineRule="exact"/>
              <w:jc w:val="left"/>
              <w:rPr>
                <w:sz w:val="17"/>
                <w:szCs w:val="17"/>
                <w:lang w:val="fr-FR"/>
              </w:rPr>
            </w:pPr>
            <w:r w:rsidRPr="00E548DD">
              <w:rPr>
                <w:sz w:val="17"/>
                <w:szCs w:val="17"/>
                <w:lang w:val="fr-FR"/>
              </w:rPr>
              <w:t>Most Favoured Nation</w:t>
            </w:r>
          </w:p>
        </w:tc>
      </w:tr>
      <w:tr w:rsidR="00641B0F" w:rsidRPr="00E548DD"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415C4B">
            <w:pPr>
              <w:spacing w:before="40" w:after="80" w:line="220" w:lineRule="exact"/>
              <w:jc w:val="left"/>
              <w:rPr>
                <w:b/>
                <w:sz w:val="17"/>
                <w:szCs w:val="17"/>
                <w:lang w:val="fr-FR"/>
              </w:rPr>
            </w:pPr>
            <w:r w:rsidRPr="00E548DD">
              <w:rPr>
                <w:b/>
                <w:sz w:val="17"/>
                <w:szCs w:val="17"/>
                <w:lang w:val="fr-FR"/>
              </w:rPr>
              <w:t>NPI</w:t>
            </w:r>
          </w:p>
        </w:tc>
        <w:tc>
          <w:tcPr>
            <w:tcW w:w="3982" w:type="dxa"/>
            <w:gridSpan w:val="2"/>
            <w:tcBorders>
              <w:bottom w:val="single" w:sz="4" w:space="0" w:color="auto"/>
            </w:tcBorders>
            <w:shd w:val="clear" w:color="auto" w:fill="F3F3F3"/>
          </w:tcPr>
          <w:p w:rsidR="00641B0F" w:rsidRPr="00E548DD" w:rsidRDefault="00641B0F" w:rsidP="00415C4B">
            <w:pPr>
              <w:spacing w:before="40" w:after="80" w:line="220" w:lineRule="exact"/>
              <w:jc w:val="left"/>
              <w:rPr>
                <w:sz w:val="17"/>
                <w:szCs w:val="17"/>
                <w:lang w:val="fr-FR"/>
              </w:rPr>
            </w:pPr>
            <w:r>
              <w:rPr>
                <w:sz w:val="17"/>
                <w:szCs w:val="17"/>
                <w:lang w:val="fr-FR"/>
              </w:rPr>
              <w:t>n</w:t>
            </w:r>
            <w:r w:rsidRPr="00E548DD">
              <w:rPr>
                <w:sz w:val="17"/>
                <w:szCs w:val="17"/>
                <w:lang w:val="fr-FR"/>
              </w:rPr>
              <w:t>ouveau pays industriel</w:t>
            </w:r>
          </w:p>
        </w:tc>
        <w:tc>
          <w:tcPr>
            <w:tcW w:w="1155" w:type="dxa"/>
            <w:gridSpan w:val="4"/>
            <w:tcBorders>
              <w:bottom w:val="single" w:sz="4" w:space="0" w:color="auto"/>
            </w:tcBorders>
            <w:shd w:val="clear" w:color="auto" w:fill="FFFFFF"/>
          </w:tcPr>
          <w:p w:rsidR="00641B0F" w:rsidRPr="00E548DD" w:rsidRDefault="00641B0F" w:rsidP="00415C4B">
            <w:pPr>
              <w:spacing w:before="40" w:after="80" w:line="220" w:lineRule="exact"/>
              <w:jc w:val="left"/>
              <w:rPr>
                <w:sz w:val="17"/>
                <w:szCs w:val="17"/>
                <w:lang w:val="fr-FR"/>
              </w:rPr>
            </w:pPr>
            <w:r w:rsidRPr="00E548DD">
              <w:rPr>
                <w:sz w:val="17"/>
                <w:szCs w:val="17"/>
                <w:lang w:val="fr-FR"/>
              </w:rPr>
              <w:t>NIC</w:t>
            </w:r>
          </w:p>
        </w:tc>
        <w:tc>
          <w:tcPr>
            <w:tcW w:w="3380" w:type="dxa"/>
            <w:gridSpan w:val="7"/>
            <w:tcBorders>
              <w:bottom w:val="single" w:sz="4" w:space="0" w:color="auto"/>
            </w:tcBorders>
            <w:shd w:val="clear" w:color="auto" w:fill="F3F3F3"/>
          </w:tcPr>
          <w:p w:rsidR="00641B0F" w:rsidRPr="00E548DD" w:rsidRDefault="00641B0F" w:rsidP="00415C4B">
            <w:pPr>
              <w:spacing w:before="40" w:after="80" w:line="220" w:lineRule="exact"/>
              <w:jc w:val="left"/>
              <w:rPr>
                <w:sz w:val="17"/>
                <w:szCs w:val="17"/>
                <w:lang w:val="fr-FR"/>
              </w:rPr>
            </w:pPr>
            <w:r w:rsidRPr="00E548DD">
              <w:rPr>
                <w:sz w:val="17"/>
                <w:szCs w:val="17"/>
                <w:lang w:val="fr-FR"/>
              </w:rPr>
              <w:t>Newly industrializing country</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415C4B">
            <w:pPr>
              <w:spacing w:before="80" w:after="80" w:line="230" w:lineRule="exact"/>
              <w:jc w:val="center"/>
              <w:rPr>
                <w:b/>
                <w:i/>
                <w:sz w:val="24"/>
                <w:szCs w:val="24"/>
                <w:lang w:val="fr-FR"/>
              </w:rPr>
            </w:pPr>
            <w:r w:rsidRPr="00E548DD">
              <w:rPr>
                <w:b/>
                <w:i/>
                <w:sz w:val="24"/>
                <w:szCs w:val="24"/>
                <w:lang w:val="fr-FR"/>
              </w:rPr>
              <w:t>O</w:t>
            </w:r>
          </w:p>
        </w:tc>
      </w:tr>
      <w:tr w:rsidR="00641B0F" w:rsidRPr="00E548DD"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415C4B">
            <w:pPr>
              <w:spacing w:before="80" w:after="40" w:line="220" w:lineRule="exact"/>
              <w:jc w:val="left"/>
              <w:rPr>
                <w:b/>
                <w:sz w:val="17"/>
                <w:szCs w:val="17"/>
                <w:lang w:val="fr-FR"/>
              </w:rPr>
            </w:pPr>
            <w:r w:rsidRPr="00E548DD">
              <w:rPr>
                <w:b/>
                <w:sz w:val="17"/>
                <w:szCs w:val="17"/>
                <w:lang w:val="fr-FR"/>
              </w:rPr>
              <w:t>OACI</w:t>
            </w:r>
          </w:p>
        </w:tc>
        <w:tc>
          <w:tcPr>
            <w:tcW w:w="3982" w:type="dxa"/>
            <w:gridSpan w:val="2"/>
            <w:tcBorders>
              <w:top w:val="single" w:sz="4" w:space="0" w:color="auto"/>
            </w:tcBorders>
            <w:shd w:val="clear" w:color="auto" w:fill="F3F3F3"/>
          </w:tcPr>
          <w:p w:rsidR="00641B0F" w:rsidRPr="00E548DD" w:rsidRDefault="00641B0F" w:rsidP="00415C4B">
            <w:pPr>
              <w:spacing w:before="80" w:after="40" w:line="220" w:lineRule="exact"/>
              <w:jc w:val="left"/>
              <w:rPr>
                <w:sz w:val="17"/>
                <w:szCs w:val="17"/>
                <w:lang w:val="fr-FR"/>
              </w:rPr>
            </w:pPr>
            <w:r w:rsidRPr="00E548DD">
              <w:rPr>
                <w:sz w:val="17"/>
                <w:szCs w:val="17"/>
                <w:lang w:val="fr-FR"/>
              </w:rPr>
              <w:t>Organisation de l</w:t>
            </w:r>
            <w:r>
              <w:rPr>
                <w:sz w:val="17"/>
                <w:szCs w:val="17"/>
                <w:lang w:val="fr-FR"/>
              </w:rPr>
              <w:t>’</w:t>
            </w:r>
            <w:r w:rsidRPr="00E548DD">
              <w:rPr>
                <w:sz w:val="17"/>
                <w:szCs w:val="17"/>
                <w:lang w:val="fr-FR"/>
              </w:rPr>
              <w:t>aviation civile internationale</w:t>
            </w:r>
          </w:p>
        </w:tc>
        <w:tc>
          <w:tcPr>
            <w:tcW w:w="1155" w:type="dxa"/>
            <w:gridSpan w:val="4"/>
            <w:tcBorders>
              <w:top w:val="single" w:sz="4" w:space="0" w:color="auto"/>
            </w:tcBorders>
            <w:shd w:val="clear" w:color="auto" w:fill="FFFFFF"/>
          </w:tcPr>
          <w:p w:rsidR="00641B0F" w:rsidRPr="00E548DD" w:rsidRDefault="00641B0F" w:rsidP="00415C4B">
            <w:pPr>
              <w:spacing w:before="80" w:after="40" w:line="220" w:lineRule="exact"/>
              <w:jc w:val="left"/>
              <w:rPr>
                <w:sz w:val="17"/>
                <w:szCs w:val="17"/>
                <w:lang w:val="fr-FR"/>
              </w:rPr>
            </w:pPr>
            <w:r w:rsidRPr="00E548DD">
              <w:rPr>
                <w:sz w:val="17"/>
                <w:szCs w:val="17"/>
                <w:lang w:val="fr-FR"/>
              </w:rPr>
              <w:t>ICAO</w:t>
            </w:r>
          </w:p>
        </w:tc>
        <w:tc>
          <w:tcPr>
            <w:tcW w:w="3380" w:type="dxa"/>
            <w:gridSpan w:val="7"/>
            <w:tcBorders>
              <w:top w:val="single" w:sz="4" w:space="0" w:color="auto"/>
            </w:tcBorders>
            <w:shd w:val="clear" w:color="auto" w:fill="F3F3F3"/>
          </w:tcPr>
          <w:p w:rsidR="00641B0F" w:rsidRPr="00E548DD" w:rsidRDefault="00641B0F" w:rsidP="00415C4B">
            <w:pPr>
              <w:spacing w:before="80" w:after="40" w:line="220" w:lineRule="exact"/>
              <w:jc w:val="left"/>
              <w:rPr>
                <w:sz w:val="17"/>
                <w:szCs w:val="17"/>
                <w:lang w:val="fr-FR"/>
              </w:rPr>
            </w:pPr>
            <w:r w:rsidRPr="00E548DD">
              <w:rPr>
                <w:sz w:val="17"/>
                <w:szCs w:val="17"/>
                <w:lang w:val="fr-FR"/>
              </w:rPr>
              <w:t>International Civil Aviation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OAPI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africaine de la propriété intellectuelle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 xml:space="preserve">AIPO </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African Intellectual Property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OCCGE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de coordination et de coopération pour</w:t>
            </w:r>
            <w:r>
              <w:rPr>
                <w:sz w:val="17"/>
                <w:szCs w:val="17"/>
                <w:lang w:val="fr-FR"/>
              </w:rPr>
              <w:t> </w:t>
            </w:r>
            <w:r w:rsidRPr="00E548DD">
              <w:rPr>
                <w:sz w:val="17"/>
                <w:szCs w:val="17"/>
                <w:lang w:val="fr-FR"/>
              </w:rPr>
              <w:t>la lutte contre les grandes endémies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Organization for Coordination and Cooperation in the Control of Major Endemic Diseases</w:t>
            </w:r>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415C4B">
            <w:pPr>
              <w:spacing w:before="40" w:after="40" w:line="220" w:lineRule="exact"/>
              <w:jc w:val="left"/>
              <w:rPr>
                <w:b/>
                <w:sz w:val="17"/>
                <w:szCs w:val="17"/>
                <w:lang w:val="en-US"/>
              </w:rPr>
            </w:pP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Bureau des services centraux d</w:t>
            </w:r>
            <w:r>
              <w:rPr>
                <w:sz w:val="17"/>
                <w:szCs w:val="17"/>
                <w:lang w:val="fr-FR"/>
              </w:rPr>
              <w:t>’</w:t>
            </w:r>
            <w:r w:rsidRPr="00E548DD">
              <w:rPr>
                <w:sz w:val="17"/>
                <w:szCs w:val="17"/>
                <w:lang w:val="fr-FR"/>
              </w:rPr>
              <w:t>appui</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OCSS</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Office </w:t>
            </w:r>
            <w:r>
              <w:rPr>
                <w:sz w:val="17"/>
                <w:szCs w:val="17"/>
                <w:lang w:val="en-US"/>
              </w:rPr>
              <w:t>of</w:t>
            </w:r>
            <w:r w:rsidRPr="00DB0847">
              <w:rPr>
                <w:sz w:val="17"/>
                <w:szCs w:val="17"/>
                <w:lang w:val="en-US"/>
              </w:rPr>
              <w:t xml:space="preserve"> Central Support Services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B78F6">
            <w:pPr>
              <w:spacing w:before="40" w:after="40" w:line="220" w:lineRule="exact"/>
              <w:jc w:val="left"/>
              <w:rPr>
                <w:b/>
                <w:sz w:val="17"/>
                <w:szCs w:val="17"/>
                <w:lang w:val="fr-FR"/>
              </w:rPr>
            </w:pPr>
            <w:r w:rsidRPr="00E548DD">
              <w:rPr>
                <w:b/>
                <w:sz w:val="17"/>
                <w:szCs w:val="17"/>
                <w:lang w:val="fr-FR"/>
              </w:rPr>
              <w:t>OCDE</w:t>
            </w:r>
          </w:p>
        </w:tc>
        <w:tc>
          <w:tcPr>
            <w:tcW w:w="3982" w:type="dxa"/>
            <w:gridSpan w:val="2"/>
            <w:shd w:val="clear" w:color="auto" w:fill="F3F3F3"/>
          </w:tcPr>
          <w:p w:rsidR="00641B0F" w:rsidRPr="00E548DD" w:rsidRDefault="00641B0F" w:rsidP="00DB78F6">
            <w:pPr>
              <w:spacing w:before="40" w:after="40" w:line="220" w:lineRule="exact"/>
              <w:jc w:val="left"/>
              <w:rPr>
                <w:sz w:val="17"/>
                <w:szCs w:val="17"/>
                <w:lang w:val="fr-FR"/>
              </w:rPr>
            </w:pPr>
            <w:r w:rsidRPr="00E548DD">
              <w:rPr>
                <w:sz w:val="17"/>
                <w:szCs w:val="17"/>
                <w:lang w:val="fr-FR"/>
              </w:rPr>
              <w:t>Organisation de coopération et de développement économiques (OCDE)</w:t>
            </w:r>
          </w:p>
        </w:tc>
        <w:tc>
          <w:tcPr>
            <w:tcW w:w="1155" w:type="dxa"/>
            <w:gridSpan w:val="4"/>
            <w:shd w:val="clear" w:color="auto" w:fill="FFFFFF"/>
          </w:tcPr>
          <w:p w:rsidR="00641B0F" w:rsidRPr="00E548DD" w:rsidRDefault="00641B0F" w:rsidP="00DB78F6">
            <w:pPr>
              <w:spacing w:before="40" w:after="40" w:line="220" w:lineRule="exact"/>
              <w:jc w:val="left"/>
              <w:rPr>
                <w:sz w:val="17"/>
                <w:szCs w:val="17"/>
                <w:lang w:val="fr-FR"/>
              </w:rPr>
            </w:pPr>
            <w:r w:rsidRPr="00E548DD">
              <w:rPr>
                <w:sz w:val="17"/>
                <w:szCs w:val="17"/>
                <w:lang w:val="fr-FR"/>
              </w:rPr>
              <w:t>OECD</w:t>
            </w:r>
          </w:p>
        </w:tc>
        <w:tc>
          <w:tcPr>
            <w:tcW w:w="3380" w:type="dxa"/>
            <w:gridSpan w:val="7"/>
            <w:shd w:val="clear" w:color="auto" w:fill="F3F3F3"/>
          </w:tcPr>
          <w:p w:rsidR="00641B0F" w:rsidRPr="00DB0847" w:rsidRDefault="00641B0F" w:rsidP="00DB78F6">
            <w:pPr>
              <w:spacing w:before="40" w:after="40" w:line="220" w:lineRule="exact"/>
              <w:jc w:val="left"/>
              <w:rPr>
                <w:sz w:val="17"/>
                <w:szCs w:val="17"/>
                <w:lang w:val="en-US"/>
              </w:rPr>
            </w:pPr>
            <w:r w:rsidRPr="00DB0847">
              <w:rPr>
                <w:sz w:val="17"/>
                <w:szCs w:val="17"/>
                <w:lang w:val="en-US"/>
              </w:rPr>
              <w:t>Organisation for Economic Co-operation and Development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OCE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de coopération économique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ECO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Economic Cooperation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Pr>
                <w:b/>
                <w:sz w:val="17"/>
                <w:szCs w:val="17"/>
                <w:lang w:val="fr-FR"/>
              </w:rPr>
              <w:t>OCI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Organisation de la coopération islamique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Pr>
                <w:sz w:val="17"/>
                <w:szCs w:val="17"/>
                <w:lang w:val="fr-FR"/>
              </w:rPr>
              <w:t>OIC</w:t>
            </w:r>
          </w:p>
        </w:tc>
        <w:tc>
          <w:tcPr>
            <w:tcW w:w="3380" w:type="dxa"/>
            <w:gridSpan w:val="7"/>
            <w:shd w:val="clear" w:color="auto" w:fill="F3F3F3"/>
          </w:tcPr>
          <w:p w:rsidR="00641B0F" w:rsidRPr="002A06C4" w:rsidRDefault="00641B0F" w:rsidP="00415C4B">
            <w:pPr>
              <w:spacing w:before="40" w:after="40" w:line="220" w:lineRule="exact"/>
              <w:jc w:val="left"/>
              <w:rPr>
                <w:sz w:val="17"/>
                <w:szCs w:val="17"/>
                <w:lang w:val="en-US"/>
              </w:rPr>
            </w:pPr>
            <w:r w:rsidRPr="002A06C4">
              <w:rPr>
                <w:sz w:val="17"/>
                <w:szCs w:val="17"/>
                <w:lang w:val="en-US"/>
              </w:rPr>
              <w:t>Organization of Islamic Cooperation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OCLALAV</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commune de lutte antiacridienne et</w:t>
            </w:r>
            <w:r>
              <w:rPr>
                <w:sz w:val="17"/>
                <w:szCs w:val="17"/>
                <w:lang w:val="fr-FR"/>
              </w:rPr>
              <w:t> </w:t>
            </w:r>
            <w:r w:rsidRPr="00E548DD">
              <w:rPr>
                <w:sz w:val="17"/>
                <w:szCs w:val="17"/>
                <w:lang w:val="fr-FR"/>
              </w:rPr>
              <w:t>antiaviaire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OCLALAV</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Joint Anti-Locust and Anti-Aviarian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OCTI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Office central des transports internationaux ferroviaires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OCTI</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Central Office for International Carriage by Rail</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OEA</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des États américains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OAS</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Organization of American States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OECE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européenne de coopération économique</w:t>
            </w:r>
            <w:r>
              <w:rPr>
                <w:sz w:val="17"/>
                <w:szCs w:val="17"/>
                <w:lang w:val="fr-FR"/>
              </w:rPr>
              <w:t> </w:t>
            </w:r>
            <w:r w:rsidRPr="00E548DD">
              <w:rPr>
                <w:sz w:val="17"/>
                <w:szCs w:val="17"/>
                <w:lang w:val="fr-FR"/>
              </w:rPr>
              <w:t>(</w:t>
            </w:r>
            <w:r w:rsidRPr="009B1003">
              <w:rPr>
                <w:i/>
                <w:sz w:val="17"/>
                <w:szCs w:val="17"/>
                <w:lang w:val="fr-FR"/>
              </w:rPr>
              <w:t>remplacée par</w:t>
            </w:r>
            <w:r w:rsidRPr="00E548DD">
              <w:rPr>
                <w:sz w:val="17"/>
                <w:szCs w:val="17"/>
                <w:lang w:val="fr-FR"/>
              </w:rPr>
              <w:t xml:space="preserve"> OCDE)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OEEC</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Organisation for European Economic Co-operation </w:t>
            </w:r>
          </w:p>
        </w:tc>
      </w:tr>
      <w:tr w:rsidR="0083396B" w:rsidRPr="00DB0847" w:rsidTr="0060025E">
        <w:tblPrEx>
          <w:tblCellMar>
            <w:top w:w="0" w:type="dxa"/>
            <w:bottom w:w="0" w:type="dxa"/>
          </w:tblCellMar>
        </w:tblPrEx>
        <w:tc>
          <w:tcPr>
            <w:tcW w:w="1339" w:type="dxa"/>
            <w:gridSpan w:val="3"/>
            <w:shd w:val="clear" w:color="auto" w:fill="FFFFFF"/>
          </w:tcPr>
          <w:p w:rsidR="0083396B" w:rsidRPr="0083396B" w:rsidRDefault="0083396B" w:rsidP="00415C4B">
            <w:pPr>
              <w:spacing w:before="40" w:after="40" w:line="220" w:lineRule="exact"/>
              <w:jc w:val="left"/>
              <w:rPr>
                <w:b/>
                <w:sz w:val="17"/>
                <w:szCs w:val="17"/>
                <w:lang w:val="fr-FR"/>
              </w:rPr>
            </w:pPr>
            <w:r w:rsidRPr="0083396B">
              <w:rPr>
                <w:b/>
                <w:sz w:val="17"/>
                <w:szCs w:val="17"/>
                <w:lang w:val="fr-FR"/>
              </w:rPr>
              <w:t>OIAC</w:t>
            </w:r>
          </w:p>
        </w:tc>
        <w:tc>
          <w:tcPr>
            <w:tcW w:w="3982" w:type="dxa"/>
            <w:gridSpan w:val="2"/>
            <w:shd w:val="clear" w:color="auto" w:fill="F3F3F3"/>
          </w:tcPr>
          <w:p w:rsidR="0083396B" w:rsidRPr="0083396B" w:rsidRDefault="0083396B" w:rsidP="00415C4B">
            <w:pPr>
              <w:spacing w:before="40" w:after="40" w:line="220" w:lineRule="exact"/>
              <w:jc w:val="left"/>
              <w:rPr>
                <w:sz w:val="17"/>
                <w:szCs w:val="17"/>
                <w:lang w:val="fr-FR"/>
              </w:rPr>
            </w:pPr>
            <w:r w:rsidRPr="0083396B">
              <w:rPr>
                <w:sz w:val="17"/>
                <w:szCs w:val="17"/>
                <w:lang w:val="fr-FR"/>
              </w:rPr>
              <w:t xml:space="preserve">Organisation pour l’interdiction des armes chimiques </w:t>
            </w:r>
          </w:p>
        </w:tc>
        <w:tc>
          <w:tcPr>
            <w:tcW w:w="1155" w:type="dxa"/>
            <w:gridSpan w:val="4"/>
            <w:shd w:val="clear" w:color="auto" w:fill="FFFFFF"/>
          </w:tcPr>
          <w:p w:rsidR="0083396B" w:rsidRPr="00E548DD" w:rsidRDefault="0083396B" w:rsidP="00415C4B">
            <w:pPr>
              <w:spacing w:before="40" w:after="40" w:line="220" w:lineRule="exact"/>
              <w:jc w:val="left"/>
              <w:rPr>
                <w:sz w:val="17"/>
                <w:szCs w:val="17"/>
                <w:lang w:val="fr-FR"/>
              </w:rPr>
            </w:pPr>
            <w:r w:rsidRPr="0083396B">
              <w:rPr>
                <w:sz w:val="17"/>
                <w:szCs w:val="17"/>
                <w:lang w:val="fr-FR"/>
              </w:rPr>
              <w:t>OPCW</w:t>
            </w:r>
          </w:p>
        </w:tc>
        <w:tc>
          <w:tcPr>
            <w:tcW w:w="3380" w:type="dxa"/>
            <w:gridSpan w:val="7"/>
            <w:shd w:val="clear" w:color="auto" w:fill="F3F3F3"/>
          </w:tcPr>
          <w:p w:rsidR="0083396B" w:rsidRPr="00DB0847" w:rsidRDefault="0083396B" w:rsidP="00415C4B">
            <w:pPr>
              <w:spacing w:before="40" w:after="40" w:line="220" w:lineRule="exact"/>
              <w:jc w:val="left"/>
              <w:rPr>
                <w:sz w:val="17"/>
                <w:szCs w:val="17"/>
                <w:lang w:val="en-US"/>
              </w:rPr>
            </w:pPr>
            <w:r w:rsidRPr="0083396B">
              <w:rPr>
                <w:sz w:val="17"/>
                <w:szCs w:val="17"/>
                <w:lang w:val="en-US"/>
              </w:rPr>
              <w:t xml:space="preserve">Organization for the </w:t>
            </w:r>
            <w:r>
              <w:rPr>
                <w:sz w:val="17"/>
                <w:szCs w:val="17"/>
                <w:lang w:val="en-US"/>
              </w:rPr>
              <w:t>Prohibition of Chemical Weapons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OICS</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Organe international de contrôle des stupéfiants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INCB</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International Narcotics Control Board</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keepNext/>
              <w:keepLines/>
              <w:spacing w:before="40" w:after="40" w:line="220" w:lineRule="exact"/>
              <w:jc w:val="left"/>
              <w:rPr>
                <w:b/>
                <w:sz w:val="17"/>
                <w:szCs w:val="17"/>
                <w:lang w:val="fr-FR"/>
              </w:rPr>
            </w:pPr>
            <w:r w:rsidRPr="00E548DD">
              <w:rPr>
                <w:b/>
                <w:sz w:val="17"/>
                <w:szCs w:val="17"/>
                <w:lang w:val="fr-FR"/>
              </w:rPr>
              <w:t>OIF</w:t>
            </w:r>
          </w:p>
        </w:tc>
        <w:tc>
          <w:tcPr>
            <w:tcW w:w="3982" w:type="dxa"/>
            <w:gridSpan w:val="2"/>
            <w:shd w:val="clear" w:color="auto" w:fill="F3F3F3"/>
          </w:tcPr>
          <w:p w:rsidR="00641B0F" w:rsidRPr="00E548DD" w:rsidRDefault="00641B0F" w:rsidP="00415C4B">
            <w:pPr>
              <w:keepNext/>
              <w:keepLines/>
              <w:spacing w:before="40" w:after="40" w:line="220" w:lineRule="exact"/>
              <w:jc w:val="left"/>
              <w:rPr>
                <w:sz w:val="17"/>
                <w:szCs w:val="17"/>
                <w:lang w:val="fr-FR"/>
              </w:rPr>
            </w:pPr>
            <w:r w:rsidRPr="00E548DD">
              <w:rPr>
                <w:sz w:val="17"/>
                <w:szCs w:val="17"/>
                <w:lang w:val="fr-FR"/>
              </w:rPr>
              <w:t>Organisation internationale de la Francophonie</w:t>
            </w:r>
            <w:r w:rsidRPr="00E548DD">
              <w:rPr>
                <w:sz w:val="17"/>
                <w:szCs w:val="17"/>
                <w:lang w:val="fr-FR"/>
              </w:rPr>
              <w:br/>
              <w:t>(</w:t>
            </w:r>
            <w:r w:rsidRPr="00E548DD">
              <w:rPr>
                <w:i/>
                <w:sz w:val="17"/>
                <w:szCs w:val="17"/>
                <w:lang w:val="fr-FR"/>
              </w:rPr>
              <w:t>avec un F majuscule demandé par l</w:t>
            </w:r>
            <w:r>
              <w:rPr>
                <w:i/>
                <w:sz w:val="17"/>
                <w:szCs w:val="17"/>
                <w:lang w:val="fr-FR"/>
              </w:rPr>
              <w:t>’</w:t>
            </w:r>
            <w:r w:rsidRPr="00E548DD">
              <w:rPr>
                <w:i/>
                <w:sz w:val="17"/>
                <w:szCs w:val="17"/>
                <w:lang w:val="fr-FR"/>
              </w:rPr>
              <w:t>OIF</w:t>
            </w:r>
            <w:r w:rsidRPr="00E548DD">
              <w:rPr>
                <w:sz w:val="17"/>
                <w:szCs w:val="17"/>
                <w:lang w:val="fr-FR"/>
              </w:rPr>
              <w:t xml:space="preserve">) </w:t>
            </w:r>
          </w:p>
        </w:tc>
        <w:tc>
          <w:tcPr>
            <w:tcW w:w="1155" w:type="dxa"/>
            <w:gridSpan w:val="4"/>
            <w:shd w:val="clear" w:color="auto" w:fill="FFFFFF"/>
          </w:tcPr>
          <w:p w:rsidR="00641B0F" w:rsidRPr="00E548DD" w:rsidRDefault="00641B0F" w:rsidP="00415C4B">
            <w:pPr>
              <w:keepNext/>
              <w:keepLines/>
              <w:spacing w:before="40" w:after="40" w:line="220" w:lineRule="exact"/>
              <w:jc w:val="left"/>
              <w:rPr>
                <w:sz w:val="17"/>
                <w:szCs w:val="17"/>
                <w:lang w:val="fr-FR"/>
              </w:rPr>
            </w:pPr>
            <w:r w:rsidRPr="00E548DD">
              <w:rPr>
                <w:sz w:val="17"/>
                <w:szCs w:val="17"/>
                <w:lang w:val="fr-FR"/>
              </w:rPr>
              <w:t>OIF</w:t>
            </w:r>
          </w:p>
        </w:tc>
        <w:tc>
          <w:tcPr>
            <w:tcW w:w="3380" w:type="dxa"/>
            <w:gridSpan w:val="7"/>
            <w:shd w:val="clear" w:color="auto" w:fill="F3F3F3"/>
          </w:tcPr>
          <w:p w:rsidR="00641B0F" w:rsidRPr="00E548DD" w:rsidRDefault="00641B0F" w:rsidP="00415C4B">
            <w:pPr>
              <w:keepNext/>
              <w:keepLines/>
              <w:spacing w:before="40" w:after="40" w:line="220" w:lineRule="exact"/>
              <w:jc w:val="left"/>
              <w:rPr>
                <w:sz w:val="17"/>
                <w:szCs w:val="17"/>
                <w:lang w:val="fr-FR"/>
              </w:rPr>
            </w:pPr>
            <w:r w:rsidRPr="00E548DD">
              <w:rPr>
                <w:sz w:val="17"/>
                <w:szCs w:val="17"/>
                <w:lang w:val="fr-FR"/>
              </w:rPr>
              <w:t>International Organization of la Francophonie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OIM</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internationale pour les migrations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IOM</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International Organization for Migration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Pr>
                <w:b/>
                <w:sz w:val="17"/>
                <w:szCs w:val="17"/>
                <w:lang w:val="fr-FR"/>
              </w:rPr>
              <w:t>OIPC (</w:t>
            </w:r>
            <w:r w:rsidRPr="00E30B82">
              <w:rPr>
                <w:i/>
                <w:sz w:val="17"/>
                <w:szCs w:val="17"/>
                <w:lang w:val="fr-FR"/>
              </w:rPr>
              <w:t>ou </w:t>
            </w:r>
            <w:r>
              <w:rPr>
                <w:b/>
                <w:sz w:val="17"/>
                <w:szCs w:val="17"/>
                <w:lang w:val="fr-FR"/>
              </w:rPr>
              <w:t>INTERPOL</w:t>
            </w:r>
            <w:r w:rsidRPr="00E548DD">
              <w:rPr>
                <w:b/>
                <w:sz w:val="17"/>
                <w:szCs w:val="17"/>
                <w:lang w:val="fr-FR"/>
              </w:rPr>
              <w:t>)</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internationale de police criminelle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Pr>
                <w:sz w:val="17"/>
                <w:szCs w:val="17"/>
                <w:lang w:val="fr-FR"/>
              </w:rPr>
              <w:t xml:space="preserve">ICPO </w:t>
            </w:r>
            <w:r w:rsidRPr="00EC4D8C">
              <w:rPr>
                <w:spacing w:val="0"/>
                <w:w w:val="100"/>
                <w:sz w:val="17"/>
                <w:szCs w:val="17"/>
                <w:lang w:val="fr-FR"/>
              </w:rPr>
              <w:t>(or</w:t>
            </w:r>
            <w:r>
              <w:rPr>
                <w:spacing w:val="0"/>
                <w:w w:val="100"/>
                <w:sz w:val="17"/>
                <w:szCs w:val="17"/>
                <w:lang w:val="fr-FR"/>
              </w:rPr>
              <w:t> </w:t>
            </w:r>
            <w:r w:rsidRPr="00EC4D8C">
              <w:rPr>
                <w:spacing w:val="0"/>
                <w:w w:val="100"/>
                <w:sz w:val="17"/>
                <w:szCs w:val="17"/>
                <w:lang w:val="fr-FR"/>
              </w:rPr>
              <w:t>INTERPOL)</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International Criminal Police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OIT</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internationale du Travail</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ILO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International Labour Organisation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OLP</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de libération de la Palestine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PLO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Palestine Liberation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OMAI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mondiale Agudath Israël</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AIWO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Agudath Israel World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OMC</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mondiale du commerce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WTO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World Trade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OMCI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intergouvernementale consultative de la navigation maritime</w:t>
            </w:r>
            <w:r>
              <w:rPr>
                <w:sz w:val="17"/>
                <w:szCs w:val="17"/>
                <w:lang w:val="fr-FR"/>
              </w:rPr>
              <w:t xml:space="preserve"> (</w:t>
            </w:r>
            <w:r w:rsidRPr="009B1003">
              <w:rPr>
                <w:i/>
                <w:sz w:val="17"/>
                <w:szCs w:val="17"/>
                <w:lang w:val="fr-FR"/>
              </w:rPr>
              <w:t>ancien nom</w:t>
            </w:r>
            <w:r>
              <w:rPr>
                <w:sz w:val="17"/>
                <w:szCs w:val="17"/>
                <w:lang w:val="fr-FR"/>
              </w:rPr>
              <w:t xml:space="preserve"> de l’OMI)</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IMCO</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Inter-Governmental Maritime Consultative Organization</w:t>
            </w:r>
            <w:r>
              <w:rPr>
                <w:sz w:val="17"/>
                <w:szCs w:val="17"/>
                <w:lang w:val="en-US"/>
              </w:rPr>
              <w:t xml:space="preserve"> (renamed IMO)</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OMD</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mondiale des douanes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WCO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 xml:space="preserve">World Customs Organization </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OMI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maritime internationale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IMO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International Maritime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OMM</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météorologique mondiale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WMO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World Meteorological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OMPI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mondiale de la propriété intellectuelle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WIPO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World Intellectual Property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OMS</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 xml:space="preserve">Organisation mondiale de la </w:t>
            </w:r>
            <w:r>
              <w:rPr>
                <w:sz w:val="17"/>
                <w:szCs w:val="17"/>
                <w:lang w:val="fr-FR"/>
              </w:rPr>
              <w:t>S</w:t>
            </w:r>
            <w:r w:rsidRPr="00E548DD">
              <w:rPr>
                <w:sz w:val="17"/>
                <w:szCs w:val="17"/>
                <w:lang w:val="fr-FR"/>
              </w:rPr>
              <w:t>anté</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WHO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World Health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OMT</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mondiale du tourisme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UNWTO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World Tourism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6767B">
            <w:pPr>
              <w:keepNext/>
              <w:keepLines/>
              <w:spacing w:before="40" w:after="40" w:line="220" w:lineRule="exact"/>
              <w:jc w:val="left"/>
              <w:rPr>
                <w:b/>
                <w:sz w:val="17"/>
                <w:szCs w:val="17"/>
                <w:lang w:val="fr-FR"/>
              </w:rPr>
            </w:pPr>
            <w:r w:rsidRPr="00E548DD">
              <w:rPr>
                <w:b/>
                <w:sz w:val="17"/>
                <w:szCs w:val="17"/>
                <w:lang w:val="fr-FR"/>
              </w:rPr>
              <w:t>OMVS</w:t>
            </w:r>
          </w:p>
        </w:tc>
        <w:tc>
          <w:tcPr>
            <w:tcW w:w="3982" w:type="dxa"/>
            <w:gridSpan w:val="2"/>
            <w:shd w:val="clear" w:color="auto" w:fill="F3F3F3"/>
          </w:tcPr>
          <w:p w:rsidR="00641B0F" w:rsidRPr="00E548DD" w:rsidRDefault="00641B0F" w:rsidP="00D6767B">
            <w:pPr>
              <w:keepNext/>
              <w:keepLines/>
              <w:spacing w:before="40" w:after="40" w:line="220" w:lineRule="exact"/>
              <w:jc w:val="left"/>
              <w:rPr>
                <w:sz w:val="17"/>
                <w:szCs w:val="17"/>
                <w:lang w:val="fr-FR"/>
              </w:rPr>
            </w:pPr>
            <w:r w:rsidRPr="00E548DD">
              <w:rPr>
                <w:sz w:val="17"/>
                <w:szCs w:val="17"/>
                <w:lang w:val="fr-FR"/>
              </w:rPr>
              <w:t>Organisation pour la mise en valeur du fleuve</w:t>
            </w:r>
            <w:r w:rsidRPr="00E548DD">
              <w:rPr>
                <w:sz w:val="17"/>
                <w:szCs w:val="17"/>
                <w:lang w:val="fr-FR"/>
              </w:rPr>
              <w:br/>
              <w:t>Sénégal</w:t>
            </w:r>
          </w:p>
        </w:tc>
        <w:tc>
          <w:tcPr>
            <w:tcW w:w="1155" w:type="dxa"/>
            <w:gridSpan w:val="4"/>
            <w:shd w:val="clear" w:color="auto" w:fill="FFFFFF"/>
          </w:tcPr>
          <w:p w:rsidR="00641B0F" w:rsidRPr="00E548DD" w:rsidRDefault="00641B0F" w:rsidP="00D6767B">
            <w:pPr>
              <w:keepNext/>
              <w:keepLines/>
              <w:spacing w:before="40" w:after="40" w:line="220" w:lineRule="exact"/>
              <w:jc w:val="left"/>
              <w:rPr>
                <w:sz w:val="17"/>
                <w:szCs w:val="17"/>
                <w:lang w:val="fr-FR"/>
              </w:rPr>
            </w:pPr>
            <w:r w:rsidRPr="00E548DD">
              <w:rPr>
                <w:sz w:val="17"/>
                <w:szCs w:val="17"/>
                <w:lang w:val="fr-FR"/>
              </w:rPr>
              <w:t>OMVS</w:t>
            </w:r>
          </w:p>
        </w:tc>
        <w:tc>
          <w:tcPr>
            <w:tcW w:w="3380" w:type="dxa"/>
            <w:gridSpan w:val="7"/>
            <w:shd w:val="clear" w:color="auto" w:fill="F3F3F3"/>
          </w:tcPr>
          <w:p w:rsidR="00641B0F" w:rsidRPr="00DB0847" w:rsidRDefault="00641B0F" w:rsidP="00D6767B">
            <w:pPr>
              <w:keepNext/>
              <w:keepLines/>
              <w:spacing w:before="40" w:after="40" w:line="220" w:lineRule="exact"/>
              <w:jc w:val="left"/>
              <w:rPr>
                <w:sz w:val="17"/>
                <w:szCs w:val="17"/>
                <w:lang w:val="en-US"/>
              </w:rPr>
            </w:pPr>
            <w:r w:rsidRPr="00DB0847">
              <w:rPr>
                <w:sz w:val="17"/>
                <w:szCs w:val="17"/>
                <w:lang w:val="en-US"/>
              </w:rPr>
              <w:t xml:space="preserve">Organization for the Development of the </w:t>
            </w:r>
            <w:smartTag w:uri="urn:schemas-microsoft-com:office:smarttags" w:element="place">
              <w:r w:rsidRPr="00DB0847">
                <w:rPr>
                  <w:sz w:val="17"/>
                  <w:szCs w:val="17"/>
                  <w:lang w:val="en-US"/>
                </w:rPr>
                <w:t>Senegal River</w:t>
              </w:r>
            </w:smartTag>
          </w:p>
        </w:tc>
      </w:tr>
      <w:tr w:rsidR="00EA417A" w:rsidRPr="00EA417A" w:rsidTr="0060025E">
        <w:tblPrEx>
          <w:tblCellMar>
            <w:top w:w="0" w:type="dxa"/>
            <w:bottom w:w="0" w:type="dxa"/>
          </w:tblCellMar>
        </w:tblPrEx>
        <w:tc>
          <w:tcPr>
            <w:tcW w:w="1339" w:type="dxa"/>
            <w:gridSpan w:val="3"/>
            <w:shd w:val="clear" w:color="auto" w:fill="FFFFFF"/>
          </w:tcPr>
          <w:p w:rsidR="00EA417A" w:rsidRPr="00E548DD" w:rsidRDefault="00EA417A" w:rsidP="00D6767B">
            <w:pPr>
              <w:keepNext/>
              <w:keepLines/>
              <w:spacing w:before="40" w:after="40" w:line="220" w:lineRule="exact"/>
              <w:jc w:val="left"/>
              <w:rPr>
                <w:b/>
                <w:sz w:val="17"/>
                <w:szCs w:val="17"/>
                <w:lang w:val="fr-FR"/>
              </w:rPr>
            </w:pPr>
            <w:r>
              <w:rPr>
                <w:b/>
                <w:sz w:val="17"/>
                <w:szCs w:val="17"/>
                <w:lang w:val="fr-FR"/>
              </w:rPr>
              <w:t>UNASUR</w:t>
            </w:r>
          </w:p>
        </w:tc>
        <w:tc>
          <w:tcPr>
            <w:tcW w:w="3982" w:type="dxa"/>
            <w:gridSpan w:val="2"/>
            <w:shd w:val="clear" w:color="auto" w:fill="F3F3F3"/>
          </w:tcPr>
          <w:p w:rsidR="00EA417A" w:rsidRPr="00EA417A" w:rsidRDefault="00EA417A" w:rsidP="00EA417A">
            <w:pPr>
              <w:keepNext/>
              <w:keepLines/>
              <w:spacing w:before="40" w:after="40" w:line="220" w:lineRule="exact"/>
              <w:jc w:val="left"/>
              <w:rPr>
                <w:sz w:val="17"/>
                <w:szCs w:val="17"/>
                <w:lang w:val="fr-FR"/>
              </w:rPr>
            </w:pPr>
            <w:r>
              <w:rPr>
                <w:sz w:val="17"/>
                <w:szCs w:val="17"/>
                <w:lang w:val="fr-FR"/>
              </w:rPr>
              <w:t>Union des nations sud-américaines</w:t>
            </w:r>
            <w:r>
              <w:rPr>
                <w:sz w:val="17"/>
                <w:szCs w:val="17"/>
                <w:lang w:val="fr-FR"/>
              </w:rPr>
              <w:br/>
              <w:t>(</w:t>
            </w:r>
            <w:r>
              <w:rPr>
                <w:i/>
                <w:sz w:val="17"/>
                <w:szCs w:val="17"/>
                <w:lang w:val="fr-FR"/>
              </w:rPr>
              <w:t>ancien nom</w:t>
            </w:r>
            <w:r>
              <w:rPr>
                <w:sz w:val="17"/>
                <w:szCs w:val="17"/>
                <w:lang w:val="fr-FR"/>
              </w:rPr>
              <w:t xml:space="preserve"> de la Communauté sud-américaine des nations)</w:t>
            </w:r>
          </w:p>
        </w:tc>
        <w:tc>
          <w:tcPr>
            <w:tcW w:w="1155" w:type="dxa"/>
            <w:gridSpan w:val="4"/>
            <w:shd w:val="clear" w:color="auto" w:fill="FFFFFF"/>
          </w:tcPr>
          <w:p w:rsidR="00EA417A" w:rsidRPr="00E548DD" w:rsidRDefault="00EA417A" w:rsidP="00D6767B">
            <w:pPr>
              <w:keepNext/>
              <w:keepLines/>
              <w:spacing w:before="40" w:after="40" w:line="220" w:lineRule="exact"/>
              <w:jc w:val="left"/>
              <w:rPr>
                <w:sz w:val="17"/>
                <w:szCs w:val="17"/>
                <w:lang w:val="fr-FR"/>
              </w:rPr>
            </w:pPr>
            <w:r>
              <w:rPr>
                <w:sz w:val="17"/>
                <w:szCs w:val="17"/>
                <w:lang w:val="fr-FR"/>
              </w:rPr>
              <w:t>UNASUR</w:t>
            </w:r>
          </w:p>
        </w:tc>
        <w:tc>
          <w:tcPr>
            <w:tcW w:w="3380" w:type="dxa"/>
            <w:gridSpan w:val="7"/>
            <w:shd w:val="clear" w:color="auto" w:fill="F3F3F3"/>
          </w:tcPr>
          <w:p w:rsidR="00EA417A" w:rsidRPr="00EA417A" w:rsidRDefault="00EA417A" w:rsidP="00D6767B">
            <w:pPr>
              <w:keepNext/>
              <w:keepLines/>
              <w:spacing w:before="40" w:after="40" w:line="220" w:lineRule="exact"/>
              <w:jc w:val="left"/>
              <w:rPr>
                <w:sz w:val="17"/>
                <w:szCs w:val="17"/>
                <w:lang w:val="en-US"/>
              </w:rPr>
            </w:pPr>
            <w:r w:rsidRPr="00EA417A">
              <w:rPr>
                <w:sz w:val="17"/>
                <w:szCs w:val="17"/>
                <w:lang w:val="en-US"/>
              </w:rPr>
              <w:t>Union of South American Nations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ONG</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o</w:t>
            </w:r>
            <w:r w:rsidRPr="00E548DD">
              <w:rPr>
                <w:sz w:val="17"/>
                <w:szCs w:val="17"/>
                <w:lang w:val="fr-FR"/>
              </w:rPr>
              <w:t>rganisation(s) non gouvernementale(s)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N</w:t>
            </w:r>
            <w:r>
              <w:rPr>
                <w:sz w:val="17"/>
                <w:szCs w:val="17"/>
                <w:lang w:val="fr-FR"/>
              </w:rPr>
              <w:t>GO(</w:t>
            </w:r>
            <w:r w:rsidRPr="00E548DD">
              <w:rPr>
                <w:sz w:val="17"/>
                <w:szCs w:val="17"/>
                <w:lang w:val="fr-FR"/>
              </w:rPr>
              <w:t>s</w:t>
            </w:r>
            <w:r>
              <w:rPr>
                <w:sz w:val="17"/>
                <w:szCs w:val="17"/>
                <w:lang w:val="fr-FR"/>
              </w:rPr>
              <w:t>)</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Non-Governmental Organization</w:t>
            </w:r>
            <w:r>
              <w:rPr>
                <w:sz w:val="17"/>
                <w:szCs w:val="17"/>
                <w:lang w:val="fr-FR"/>
              </w:rPr>
              <w:t>(</w:t>
            </w:r>
            <w:r w:rsidRPr="00E548DD">
              <w:rPr>
                <w:sz w:val="17"/>
                <w:szCs w:val="17"/>
                <w:lang w:val="fr-FR"/>
              </w:rPr>
              <w:t>s</w:t>
            </w:r>
            <w:r>
              <w:rPr>
                <w:sz w:val="17"/>
                <w:szCs w:val="17"/>
                <w:lang w:val="fr-FR"/>
              </w:rPr>
              <w: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ONU</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des Nations Unies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UN</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United Nations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FA1537">
            <w:pPr>
              <w:keepNext/>
              <w:keepLines/>
              <w:spacing w:before="40" w:after="40" w:line="220" w:lineRule="exact"/>
              <w:jc w:val="left"/>
              <w:rPr>
                <w:b/>
                <w:sz w:val="17"/>
                <w:szCs w:val="17"/>
                <w:lang w:val="fr-FR"/>
              </w:rPr>
            </w:pPr>
            <w:r w:rsidRPr="00E548DD">
              <w:rPr>
                <w:b/>
                <w:sz w:val="17"/>
                <w:szCs w:val="17"/>
                <w:lang w:val="fr-FR"/>
              </w:rPr>
              <w:t>ONUCA</w:t>
            </w:r>
          </w:p>
        </w:tc>
        <w:tc>
          <w:tcPr>
            <w:tcW w:w="3982" w:type="dxa"/>
            <w:gridSpan w:val="2"/>
            <w:shd w:val="clear" w:color="auto" w:fill="F3F3F3"/>
          </w:tcPr>
          <w:p w:rsidR="00641B0F" w:rsidRPr="00E548DD" w:rsidRDefault="00641B0F" w:rsidP="00FA1537">
            <w:pPr>
              <w:keepNext/>
              <w:keepLines/>
              <w:spacing w:before="40" w:after="40" w:line="220" w:lineRule="exact"/>
              <w:jc w:val="left"/>
              <w:rPr>
                <w:sz w:val="17"/>
                <w:szCs w:val="17"/>
                <w:lang w:val="fr-FR"/>
              </w:rPr>
            </w:pPr>
            <w:r w:rsidRPr="00E548DD">
              <w:rPr>
                <w:sz w:val="17"/>
                <w:szCs w:val="17"/>
                <w:lang w:val="fr-FR"/>
              </w:rPr>
              <w:t>Groupe d</w:t>
            </w:r>
            <w:r>
              <w:rPr>
                <w:sz w:val="17"/>
                <w:szCs w:val="17"/>
                <w:lang w:val="fr-FR"/>
              </w:rPr>
              <w:t>’</w:t>
            </w:r>
            <w:r w:rsidRPr="00E548DD">
              <w:rPr>
                <w:sz w:val="17"/>
                <w:szCs w:val="17"/>
                <w:lang w:val="fr-FR"/>
              </w:rPr>
              <w:t>observateurs des Nations Unies en</w:t>
            </w:r>
            <w:r>
              <w:rPr>
                <w:sz w:val="17"/>
                <w:szCs w:val="17"/>
                <w:lang w:val="fr-FR"/>
              </w:rPr>
              <w:t> </w:t>
            </w:r>
            <w:r w:rsidRPr="00E548DD">
              <w:rPr>
                <w:sz w:val="17"/>
                <w:szCs w:val="17"/>
                <w:lang w:val="fr-FR"/>
              </w:rPr>
              <w:t>Amérique centrale</w:t>
            </w:r>
          </w:p>
        </w:tc>
        <w:tc>
          <w:tcPr>
            <w:tcW w:w="1155" w:type="dxa"/>
            <w:gridSpan w:val="4"/>
            <w:shd w:val="clear" w:color="auto" w:fill="FFFFFF"/>
          </w:tcPr>
          <w:p w:rsidR="00641B0F" w:rsidRPr="00E548DD" w:rsidRDefault="00641B0F" w:rsidP="00FA1537">
            <w:pPr>
              <w:keepNext/>
              <w:keepLines/>
              <w:spacing w:before="40" w:after="40" w:line="220" w:lineRule="exact"/>
              <w:jc w:val="left"/>
              <w:rPr>
                <w:sz w:val="17"/>
                <w:szCs w:val="17"/>
                <w:lang w:val="fr-FR"/>
              </w:rPr>
            </w:pPr>
            <w:r w:rsidRPr="00E548DD">
              <w:rPr>
                <w:sz w:val="17"/>
                <w:szCs w:val="17"/>
                <w:lang w:val="fr-FR"/>
              </w:rPr>
              <w:t>ONUCA</w:t>
            </w:r>
          </w:p>
        </w:tc>
        <w:tc>
          <w:tcPr>
            <w:tcW w:w="3380" w:type="dxa"/>
            <w:gridSpan w:val="7"/>
            <w:shd w:val="clear" w:color="auto" w:fill="F3F3F3"/>
          </w:tcPr>
          <w:p w:rsidR="00641B0F" w:rsidRPr="00DB0847" w:rsidRDefault="00641B0F" w:rsidP="00FA1537">
            <w:pPr>
              <w:keepNext/>
              <w:keepLines/>
              <w:spacing w:before="40" w:after="40" w:line="220" w:lineRule="exact"/>
              <w:jc w:val="left"/>
              <w:rPr>
                <w:sz w:val="17"/>
                <w:szCs w:val="17"/>
                <w:lang w:val="en-US"/>
              </w:rPr>
            </w:pPr>
            <w:r w:rsidRPr="00DB0847">
              <w:rPr>
                <w:sz w:val="17"/>
                <w:szCs w:val="17"/>
                <w:lang w:val="en-US"/>
              </w:rPr>
              <w:t xml:space="preserve">United Nations Observer Group in </w:t>
            </w:r>
            <w:smartTag w:uri="urn:schemas-microsoft-com:office:smarttags" w:element="place">
              <w:r w:rsidRPr="00DB0847">
                <w:rPr>
                  <w:sz w:val="17"/>
                  <w:szCs w:val="17"/>
                  <w:lang w:val="en-US"/>
                </w:rPr>
                <w:t>Central America</w:t>
              </w:r>
            </w:smartTag>
          </w:p>
        </w:tc>
      </w:tr>
      <w:tr w:rsidR="00641B0F" w:rsidRPr="002A06C4" w:rsidTr="00985FA5">
        <w:tblPrEx>
          <w:tblCellMar>
            <w:top w:w="0" w:type="dxa"/>
            <w:bottom w:w="0" w:type="dxa"/>
          </w:tblCellMar>
        </w:tblPrEx>
        <w:tc>
          <w:tcPr>
            <w:tcW w:w="1339" w:type="dxa"/>
            <w:gridSpan w:val="3"/>
            <w:shd w:val="clear" w:color="auto" w:fill="FFFFFF"/>
          </w:tcPr>
          <w:p w:rsidR="00641B0F" w:rsidRPr="00E548DD" w:rsidRDefault="00641B0F" w:rsidP="00985FA5">
            <w:pPr>
              <w:keepNext/>
              <w:keepLines/>
              <w:spacing w:before="40" w:after="40" w:line="220" w:lineRule="exact"/>
              <w:jc w:val="left"/>
              <w:rPr>
                <w:b/>
                <w:sz w:val="17"/>
                <w:szCs w:val="17"/>
                <w:lang w:val="fr-FR"/>
              </w:rPr>
            </w:pPr>
            <w:r>
              <w:rPr>
                <w:b/>
                <w:sz w:val="17"/>
                <w:szCs w:val="17"/>
                <w:lang w:val="fr-FR"/>
              </w:rPr>
              <w:t>ONUDC</w:t>
            </w:r>
          </w:p>
        </w:tc>
        <w:tc>
          <w:tcPr>
            <w:tcW w:w="3982" w:type="dxa"/>
            <w:gridSpan w:val="2"/>
            <w:shd w:val="clear" w:color="auto" w:fill="F3F3F3"/>
          </w:tcPr>
          <w:p w:rsidR="00641B0F" w:rsidRPr="00E548DD" w:rsidRDefault="00641B0F" w:rsidP="00985FA5">
            <w:pPr>
              <w:keepNext/>
              <w:keepLines/>
              <w:spacing w:before="40" w:after="40" w:line="220" w:lineRule="exact"/>
              <w:ind w:right="29"/>
              <w:jc w:val="left"/>
              <w:rPr>
                <w:sz w:val="17"/>
                <w:szCs w:val="17"/>
                <w:lang w:val="fr-FR"/>
              </w:rPr>
            </w:pPr>
            <w:r w:rsidRPr="00E548DD">
              <w:rPr>
                <w:sz w:val="17"/>
                <w:szCs w:val="17"/>
                <w:lang w:val="fr-FR"/>
              </w:rPr>
              <w:t xml:space="preserve">Office des Nations Unies </w:t>
            </w:r>
            <w:r>
              <w:rPr>
                <w:sz w:val="17"/>
                <w:szCs w:val="17"/>
                <w:lang w:val="fr-FR"/>
              </w:rPr>
              <w:t>contre la drogue et le crime</w:t>
            </w:r>
          </w:p>
        </w:tc>
        <w:tc>
          <w:tcPr>
            <w:tcW w:w="1155" w:type="dxa"/>
            <w:gridSpan w:val="4"/>
            <w:shd w:val="clear" w:color="auto" w:fill="FFFFFF"/>
          </w:tcPr>
          <w:p w:rsidR="00641B0F" w:rsidRPr="00E548DD" w:rsidRDefault="00641B0F" w:rsidP="00985FA5">
            <w:pPr>
              <w:keepNext/>
              <w:keepLines/>
              <w:spacing w:before="40" w:after="40" w:line="220" w:lineRule="exact"/>
              <w:jc w:val="left"/>
              <w:rPr>
                <w:sz w:val="17"/>
                <w:szCs w:val="17"/>
                <w:lang w:val="fr-FR"/>
              </w:rPr>
            </w:pPr>
            <w:r>
              <w:rPr>
                <w:sz w:val="17"/>
                <w:szCs w:val="17"/>
                <w:lang w:val="fr-FR"/>
              </w:rPr>
              <w:t>UNODC</w:t>
            </w:r>
          </w:p>
        </w:tc>
        <w:tc>
          <w:tcPr>
            <w:tcW w:w="3380" w:type="dxa"/>
            <w:gridSpan w:val="7"/>
            <w:shd w:val="clear" w:color="auto" w:fill="F3F3F3"/>
          </w:tcPr>
          <w:p w:rsidR="00641B0F" w:rsidRPr="002A06C4" w:rsidRDefault="00641B0F" w:rsidP="00985FA5">
            <w:pPr>
              <w:keepNext/>
              <w:keepLines/>
              <w:spacing w:before="40" w:after="40" w:line="220" w:lineRule="exact"/>
              <w:jc w:val="left"/>
              <w:rPr>
                <w:sz w:val="17"/>
                <w:szCs w:val="17"/>
                <w:lang w:val="en-US"/>
              </w:rPr>
            </w:pPr>
            <w:r w:rsidRPr="00DB0847">
              <w:rPr>
                <w:sz w:val="17"/>
                <w:szCs w:val="17"/>
                <w:lang w:val="en-US"/>
              </w:rPr>
              <w:t>United Nations Office for Drug Control and Crime Prevention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ONUDI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des Nations Unies pour</w:t>
            </w:r>
            <w:r>
              <w:rPr>
                <w:sz w:val="17"/>
                <w:szCs w:val="17"/>
                <w:lang w:val="fr-FR"/>
              </w:rPr>
              <w:t xml:space="preserve"> </w:t>
            </w:r>
            <w:r w:rsidRPr="00E548DD">
              <w:rPr>
                <w:sz w:val="17"/>
                <w:szCs w:val="17"/>
                <w:lang w:val="fr-FR"/>
              </w:rPr>
              <w:t>le</w:t>
            </w:r>
            <w:r>
              <w:rPr>
                <w:sz w:val="17"/>
                <w:szCs w:val="17"/>
                <w:lang w:val="fr-FR"/>
              </w:rPr>
              <w:t> </w:t>
            </w:r>
            <w:r w:rsidRPr="00E548DD">
              <w:rPr>
                <w:sz w:val="17"/>
                <w:szCs w:val="17"/>
                <w:lang w:val="fr-FR"/>
              </w:rPr>
              <w:t>développement industriel</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UNIDO</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United Nations Industrial Development Organization</w:t>
            </w:r>
          </w:p>
        </w:tc>
      </w:tr>
      <w:tr w:rsidR="00641B0F" w:rsidRPr="001F0B61"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Pr>
                <w:b/>
                <w:sz w:val="17"/>
                <w:szCs w:val="17"/>
                <w:lang w:val="fr-FR"/>
              </w:rPr>
              <w:t>ONU-Femmes</w:t>
            </w:r>
          </w:p>
        </w:tc>
        <w:tc>
          <w:tcPr>
            <w:tcW w:w="3982" w:type="dxa"/>
            <w:gridSpan w:val="2"/>
            <w:shd w:val="clear" w:color="auto" w:fill="F3F3F3"/>
          </w:tcPr>
          <w:p w:rsidR="00641B0F" w:rsidRDefault="00641B0F" w:rsidP="00415C4B">
            <w:pPr>
              <w:spacing w:before="40" w:after="40" w:line="220" w:lineRule="exact"/>
              <w:jc w:val="left"/>
              <w:rPr>
                <w:sz w:val="17"/>
                <w:szCs w:val="17"/>
                <w:lang w:val="fr-FR"/>
              </w:rPr>
            </w:pPr>
            <w:r w:rsidRPr="00975B73">
              <w:rPr>
                <w:sz w:val="17"/>
                <w:szCs w:val="17"/>
                <w:lang w:val="fr-FR"/>
              </w:rPr>
              <w:t>Entité des Nations Unies pour l</w:t>
            </w:r>
            <w:r>
              <w:rPr>
                <w:sz w:val="17"/>
                <w:szCs w:val="17"/>
                <w:lang w:val="fr-FR"/>
              </w:rPr>
              <w:t>’</w:t>
            </w:r>
            <w:r w:rsidRPr="00975B73">
              <w:rPr>
                <w:sz w:val="17"/>
                <w:szCs w:val="17"/>
                <w:lang w:val="fr-FR"/>
              </w:rPr>
              <w:t>égalité des sexes et</w:t>
            </w:r>
            <w:r>
              <w:rPr>
                <w:sz w:val="17"/>
                <w:szCs w:val="17"/>
                <w:lang w:val="fr-FR"/>
              </w:rPr>
              <w:t> </w:t>
            </w:r>
            <w:r w:rsidRPr="00975B73">
              <w:rPr>
                <w:sz w:val="17"/>
                <w:szCs w:val="17"/>
                <w:lang w:val="fr-FR"/>
              </w:rPr>
              <w:t>l</w:t>
            </w:r>
            <w:r>
              <w:rPr>
                <w:sz w:val="17"/>
                <w:szCs w:val="17"/>
                <w:lang w:val="fr-FR"/>
              </w:rPr>
              <w:t>’</w:t>
            </w:r>
            <w:r w:rsidRPr="00975B73">
              <w:rPr>
                <w:sz w:val="17"/>
                <w:szCs w:val="17"/>
                <w:lang w:val="fr-FR"/>
              </w:rPr>
              <w:t>autonomisation des femmes</w:t>
            </w:r>
            <w:r>
              <w:rPr>
                <w:sz w:val="17"/>
                <w:szCs w:val="17"/>
                <w:lang w:val="fr-FR"/>
              </w:rPr>
              <w:t xml:space="preserve"> </w:t>
            </w:r>
          </w:p>
          <w:p w:rsidR="00641B0F" w:rsidRPr="00975B73" w:rsidRDefault="00641B0F" w:rsidP="00975B73">
            <w:pPr>
              <w:tabs>
                <w:tab w:val="left" w:pos="287"/>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r>
            <w:r w:rsidRPr="00975B73">
              <w:rPr>
                <w:sz w:val="17"/>
                <w:szCs w:val="17"/>
                <w:lang w:val="fr-FR"/>
              </w:rPr>
              <w:t>Secrétaire-générale adjointe chargée d</w:t>
            </w:r>
            <w:r>
              <w:rPr>
                <w:sz w:val="17"/>
                <w:szCs w:val="17"/>
                <w:lang w:val="fr-FR"/>
              </w:rPr>
              <w:t>’</w:t>
            </w:r>
            <w:r w:rsidRPr="00975B73">
              <w:rPr>
                <w:sz w:val="17"/>
                <w:szCs w:val="17"/>
                <w:lang w:val="fr-FR"/>
              </w:rPr>
              <w:t>ONU</w:t>
            </w:r>
            <w:r>
              <w:rPr>
                <w:sz w:val="17"/>
                <w:szCs w:val="17"/>
                <w:lang w:val="fr-FR"/>
              </w:rPr>
              <w:noBreakHyphen/>
            </w:r>
            <w:r w:rsidRPr="00975B73">
              <w:rPr>
                <w:sz w:val="17"/>
                <w:szCs w:val="17"/>
                <w:lang w:val="fr-FR"/>
              </w:rPr>
              <w:t>Femmes</w:t>
            </w:r>
            <w:r>
              <w:rPr>
                <w:sz w:val="17"/>
                <w:szCs w:val="17"/>
                <w:lang w:val="fr-FR"/>
              </w:rPr>
              <w:t xml:space="preserve"> (</w:t>
            </w:r>
            <w:r w:rsidR="004005A3">
              <w:rPr>
                <w:i/>
                <w:sz w:val="17"/>
                <w:szCs w:val="17"/>
                <w:lang w:val="fr-FR"/>
              </w:rPr>
              <w:t>sigle</w:t>
            </w:r>
            <w:r>
              <w:rPr>
                <w:i/>
                <w:sz w:val="17"/>
                <w:szCs w:val="17"/>
                <w:lang w:val="fr-FR"/>
              </w:rPr>
              <w:t xml:space="preserve"> employé</w:t>
            </w:r>
            <w:r w:rsidRPr="00975B73">
              <w:rPr>
                <w:i/>
                <w:sz w:val="17"/>
                <w:szCs w:val="17"/>
                <w:lang w:val="fr-FR"/>
              </w:rPr>
              <w:t xml:space="preserve"> sans</w:t>
            </w:r>
            <w:r>
              <w:rPr>
                <w:i/>
                <w:sz w:val="17"/>
                <w:szCs w:val="17"/>
                <w:lang w:val="fr-FR"/>
              </w:rPr>
              <w:t> </w:t>
            </w:r>
            <w:r w:rsidRPr="00975B73">
              <w:rPr>
                <w:i/>
                <w:sz w:val="17"/>
                <w:szCs w:val="17"/>
                <w:lang w:val="fr-FR"/>
              </w:rPr>
              <w:t>article</w:t>
            </w:r>
            <w:r>
              <w:rPr>
                <w:sz w:val="17"/>
                <w:szCs w:val="17"/>
                <w:lang w:val="fr-FR"/>
              </w:rPr>
              <w:t>)</w:t>
            </w:r>
          </w:p>
        </w:tc>
        <w:tc>
          <w:tcPr>
            <w:tcW w:w="1155" w:type="dxa"/>
            <w:gridSpan w:val="4"/>
            <w:shd w:val="clear" w:color="auto" w:fill="FFFFFF"/>
          </w:tcPr>
          <w:p w:rsidR="00641B0F" w:rsidRPr="001F0B61" w:rsidRDefault="00641B0F" w:rsidP="00415C4B">
            <w:pPr>
              <w:spacing w:before="40" w:after="40" w:line="220" w:lineRule="exact"/>
              <w:jc w:val="left"/>
              <w:rPr>
                <w:sz w:val="17"/>
                <w:szCs w:val="17"/>
                <w:lang w:val="fr-FR"/>
              </w:rPr>
            </w:pPr>
            <w:r w:rsidRPr="001F0B61">
              <w:rPr>
                <w:sz w:val="17"/>
                <w:szCs w:val="17"/>
                <w:lang w:val="fr-FR"/>
              </w:rPr>
              <w:t>UN-Women</w:t>
            </w:r>
          </w:p>
        </w:tc>
        <w:tc>
          <w:tcPr>
            <w:tcW w:w="3380" w:type="dxa"/>
            <w:gridSpan w:val="7"/>
            <w:shd w:val="clear" w:color="auto" w:fill="F3F3F3"/>
          </w:tcPr>
          <w:p w:rsidR="00641B0F" w:rsidRPr="001F0B61" w:rsidRDefault="00641B0F" w:rsidP="00415C4B">
            <w:pPr>
              <w:spacing w:before="40" w:after="40" w:line="220" w:lineRule="exact"/>
              <w:jc w:val="left"/>
              <w:rPr>
                <w:sz w:val="17"/>
                <w:szCs w:val="17"/>
                <w:lang w:val="en-US"/>
              </w:rPr>
            </w:pPr>
            <w:r w:rsidRPr="001F0B61">
              <w:rPr>
                <w:sz w:val="17"/>
                <w:szCs w:val="17"/>
                <w:lang w:val="en-US"/>
              </w:rPr>
              <w:t>United Nations Entity for Gender Equality and the Empowerment of Women; UN-Women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ONUG</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 xml:space="preserve">Office des Nations Unies à Genève </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UNOG</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United Nations Office at </w:t>
            </w:r>
            <w:smartTag w:uri="urn:schemas-microsoft-com:office:smarttags" w:element="place">
              <w:smartTag w:uri="urn:schemas-microsoft-com:office:smarttags" w:element="City">
                <w:r w:rsidRPr="00DB0847">
                  <w:rPr>
                    <w:sz w:val="17"/>
                    <w:szCs w:val="17"/>
                    <w:lang w:val="en-US"/>
                  </w:rPr>
                  <w:t>Geneva</w:t>
                </w:r>
              </w:smartTag>
            </w:smartTag>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ONU-Habitat</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Programme des Nations Unies pour les</w:t>
            </w:r>
            <w:r>
              <w:rPr>
                <w:sz w:val="17"/>
                <w:szCs w:val="17"/>
                <w:lang w:val="fr-FR"/>
              </w:rPr>
              <w:t> </w:t>
            </w:r>
            <w:r w:rsidRPr="00E548DD">
              <w:rPr>
                <w:sz w:val="17"/>
                <w:szCs w:val="17"/>
                <w:lang w:val="fr-FR"/>
              </w:rPr>
              <w:t>établissements humains</w:t>
            </w:r>
          </w:p>
        </w:tc>
        <w:tc>
          <w:tcPr>
            <w:tcW w:w="1155" w:type="dxa"/>
            <w:gridSpan w:val="4"/>
            <w:shd w:val="clear" w:color="auto" w:fill="FFFFFF"/>
          </w:tcPr>
          <w:p w:rsidR="00641B0F" w:rsidRPr="00E548DD" w:rsidRDefault="00641B0F" w:rsidP="00415C4B">
            <w:pPr>
              <w:spacing w:before="40" w:after="40" w:line="220" w:lineRule="exact"/>
              <w:jc w:val="left"/>
              <w:rPr>
                <w:w w:val="101"/>
                <w:sz w:val="17"/>
                <w:szCs w:val="17"/>
                <w:lang w:val="fr-FR"/>
              </w:rPr>
            </w:pPr>
            <w:r w:rsidRPr="00E548DD">
              <w:rPr>
                <w:w w:val="101"/>
                <w:sz w:val="17"/>
                <w:szCs w:val="17"/>
                <w:lang w:val="fr-FR"/>
              </w:rPr>
              <w:t>UN-HABITAT</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United Nations Human Settlements Programme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ONUN</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Office des Nations Unies à Nairobi</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UNON</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United Nations Office at </w:t>
            </w:r>
            <w:smartTag w:uri="urn:schemas-microsoft-com:office:smarttags" w:element="place">
              <w:smartTag w:uri="urn:schemas-microsoft-com:office:smarttags" w:element="City">
                <w:r w:rsidRPr="00DB0847">
                  <w:rPr>
                    <w:sz w:val="17"/>
                    <w:szCs w:val="17"/>
                    <w:lang w:val="en-US"/>
                  </w:rPr>
                  <w:t>Nairobi</w:t>
                </w:r>
              </w:smartTag>
            </w:smartTag>
          </w:p>
        </w:tc>
      </w:tr>
      <w:tr w:rsidR="00641B0F" w:rsidRPr="00DB0847" w:rsidTr="0060025E">
        <w:tblPrEx>
          <w:tblCellMar>
            <w:top w:w="0" w:type="dxa"/>
            <w:bottom w:w="0" w:type="dxa"/>
          </w:tblCellMar>
        </w:tblPrEx>
        <w:tc>
          <w:tcPr>
            <w:tcW w:w="1339" w:type="dxa"/>
            <w:gridSpan w:val="3"/>
            <w:shd w:val="clear" w:color="auto" w:fill="FFFFFF"/>
          </w:tcPr>
          <w:p w:rsidR="00641B0F" w:rsidRPr="00F32D99" w:rsidRDefault="00641B0F" w:rsidP="00891FBD">
            <w:pPr>
              <w:spacing w:before="40" w:after="40" w:line="220" w:lineRule="exact"/>
              <w:jc w:val="left"/>
              <w:rPr>
                <w:sz w:val="17"/>
                <w:szCs w:val="17"/>
                <w:lang w:val="fr-FR"/>
              </w:rPr>
            </w:pPr>
            <w:r w:rsidRPr="00E548DD">
              <w:rPr>
                <w:b/>
                <w:sz w:val="17"/>
                <w:szCs w:val="17"/>
                <w:lang w:val="fr-FR"/>
              </w:rPr>
              <w:t>ONUSIDA</w:t>
            </w:r>
          </w:p>
        </w:tc>
        <w:tc>
          <w:tcPr>
            <w:tcW w:w="3982" w:type="dxa"/>
            <w:gridSpan w:val="2"/>
            <w:shd w:val="clear" w:color="auto" w:fill="F3F3F3"/>
          </w:tcPr>
          <w:p w:rsidR="00641B0F" w:rsidRDefault="00641B0F" w:rsidP="00891FBD">
            <w:pPr>
              <w:spacing w:before="40" w:after="40" w:line="220" w:lineRule="exact"/>
              <w:jc w:val="left"/>
              <w:rPr>
                <w:sz w:val="17"/>
                <w:szCs w:val="17"/>
                <w:lang w:val="fr-FR"/>
              </w:rPr>
            </w:pPr>
            <w:r w:rsidRPr="00E548DD">
              <w:rPr>
                <w:sz w:val="17"/>
                <w:szCs w:val="17"/>
                <w:lang w:val="fr-FR"/>
              </w:rPr>
              <w:t>Programme commun des Nations Unies sur le syndrome d</w:t>
            </w:r>
            <w:r>
              <w:rPr>
                <w:sz w:val="17"/>
                <w:szCs w:val="17"/>
                <w:lang w:val="fr-FR"/>
              </w:rPr>
              <w:t>’</w:t>
            </w:r>
            <w:r w:rsidRPr="00E548DD">
              <w:rPr>
                <w:sz w:val="17"/>
                <w:szCs w:val="17"/>
                <w:lang w:val="fr-FR"/>
              </w:rPr>
              <w:t>immunodéficience acquise et le virus d</w:t>
            </w:r>
            <w:r>
              <w:rPr>
                <w:sz w:val="17"/>
                <w:szCs w:val="17"/>
                <w:lang w:val="fr-FR"/>
              </w:rPr>
              <w:t>’</w:t>
            </w:r>
            <w:r w:rsidRPr="00E548DD">
              <w:rPr>
                <w:sz w:val="17"/>
                <w:szCs w:val="17"/>
                <w:lang w:val="fr-FR"/>
              </w:rPr>
              <w:t>immunodéficience humaine (Programme commun</w:t>
            </w:r>
            <w:r>
              <w:rPr>
                <w:sz w:val="17"/>
                <w:szCs w:val="17"/>
                <w:lang w:val="fr-FR"/>
              </w:rPr>
              <w:t> </w:t>
            </w:r>
            <w:r w:rsidRPr="00E548DD">
              <w:rPr>
                <w:sz w:val="17"/>
                <w:szCs w:val="17"/>
                <w:lang w:val="fr-FR"/>
              </w:rPr>
              <w:t>des Nations Unies sur le VIH/sida)</w:t>
            </w:r>
          </w:p>
          <w:p w:rsidR="00AE3C03" w:rsidRPr="00E548DD" w:rsidRDefault="00AE3C03" w:rsidP="00891FBD">
            <w:pPr>
              <w:spacing w:before="40" w:after="40" w:line="220" w:lineRule="exact"/>
              <w:jc w:val="left"/>
              <w:rPr>
                <w:sz w:val="17"/>
                <w:szCs w:val="17"/>
                <w:lang w:val="fr-FR"/>
              </w:rPr>
            </w:pPr>
            <w:r>
              <w:rPr>
                <w:sz w:val="17"/>
                <w:szCs w:val="17"/>
                <w:lang w:val="fr-FR"/>
              </w:rPr>
              <w:t>(</w:t>
            </w:r>
            <w:r>
              <w:rPr>
                <w:i/>
                <w:sz w:val="17"/>
                <w:szCs w:val="17"/>
                <w:lang w:val="fr-FR"/>
              </w:rPr>
              <w:t>sans article</w:t>
            </w:r>
            <w:r w:rsidR="00140D02">
              <w:rPr>
                <w:i/>
                <w:sz w:val="17"/>
                <w:szCs w:val="17"/>
                <w:lang w:val="fr-FR"/>
              </w:rPr>
              <w:t> </w:t>
            </w:r>
            <w:r>
              <w:rPr>
                <w:sz w:val="17"/>
                <w:szCs w:val="17"/>
                <w:lang w:val="fr-FR"/>
              </w:rPr>
              <w:t xml:space="preserve">: d’ONUSIDA et non </w:t>
            </w:r>
            <w:r w:rsidRPr="00F32D99">
              <w:rPr>
                <w:strike/>
                <w:sz w:val="17"/>
                <w:szCs w:val="17"/>
                <w:lang w:val="fr-FR"/>
              </w:rPr>
              <w:t>l</w:t>
            </w:r>
            <w:r>
              <w:rPr>
                <w:strike/>
                <w:sz w:val="17"/>
                <w:szCs w:val="17"/>
                <w:lang w:val="fr-FR"/>
              </w:rPr>
              <w:t>’</w:t>
            </w:r>
            <w:r w:rsidRPr="00F32D99">
              <w:rPr>
                <w:strike/>
                <w:sz w:val="17"/>
                <w:szCs w:val="17"/>
                <w:lang w:val="fr-FR"/>
              </w:rPr>
              <w:t>ONUSIDA</w:t>
            </w:r>
            <w:r>
              <w:rPr>
                <w:sz w:val="17"/>
                <w:szCs w:val="17"/>
                <w:lang w:val="fr-FR"/>
              </w:rPr>
              <w:t>)</w:t>
            </w:r>
          </w:p>
        </w:tc>
        <w:tc>
          <w:tcPr>
            <w:tcW w:w="1155" w:type="dxa"/>
            <w:gridSpan w:val="4"/>
            <w:shd w:val="clear" w:color="auto" w:fill="FFFFFF"/>
          </w:tcPr>
          <w:p w:rsidR="00641B0F" w:rsidRPr="00E548DD" w:rsidRDefault="00641B0F" w:rsidP="00891FBD">
            <w:pPr>
              <w:spacing w:before="40" w:after="40" w:line="220" w:lineRule="exact"/>
              <w:jc w:val="left"/>
              <w:rPr>
                <w:sz w:val="17"/>
                <w:szCs w:val="17"/>
                <w:lang w:val="fr-FR"/>
              </w:rPr>
            </w:pPr>
            <w:r w:rsidRPr="00E548DD">
              <w:rPr>
                <w:sz w:val="17"/>
                <w:szCs w:val="17"/>
                <w:lang w:val="fr-FR"/>
              </w:rPr>
              <w:t>UNAIDS</w:t>
            </w:r>
          </w:p>
        </w:tc>
        <w:tc>
          <w:tcPr>
            <w:tcW w:w="3380" w:type="dxa"/>
            <w:gridSpan w:val="7"/>
            <w:shd w:val="clear" w:color="auto" w:fill="F3F3F3"/>
          </w:tcPr>
          <w:p w:rsidR="00641B0F" w:rsidRPr="00DB0847" w:rsidRDefault="00641B0F" w:rsidP="00891FBD">
            <w:pPr>
              <w:spacing w:before="40" w:after="40" w:line="220" w:lineRule="exact"/>
              <w:jc w:val="left"/>
              <w:rPr>
                <w:sz w:val="17"/>
                <w:szCs w:val="17"/>
                <w:lang w:val="en-US"/>
              </w:rPr>
            </w:pPr>
            <w:r w:rsidRPr="00DB0847">
              <w:rPr>
                <w:sz w:val="17"/>
                <w:szCs w:val="17"/>
                <w:lang w:val="en-US"/>
              </w:rPr>
              <w:t>Joint United Nations Programme on the human immunodeficiency virus and the acquired immunodeficiency syndrome (Joint United Nations Programme on HIV/AIDS)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891FBD">
            <w:pPr>
              <w:keepNext/>
              <w:keepLines/>
              <w:spacing w:before="40" w:after="40" w:line="220" w:lineRule="exact"/>
              <w:jc w:val="left"/>
              <w:rPr>
                <w:b/>
                <w:sz w:val="17"/>
                <w:szCs w:val="17"/>
                <w:lang w:val="fr-FR"/>
              </w:rPr>
            </w:pPr>
            <w:r w:rsidRPr="00E548DD">
              <w:rPr>
                <w:b/>
                <w:sz w:val="17"/>
                <w:szCs w:val="17"/>
                <w:lang w:val="fr-FR"/>
              </w:rPr>
              <w:t>ONUST</w:t>
            </w:r>
          </w:p>
        </w:tc>
        <w:tc>
          <w:tcPr>
            <w:tcW w:w="3982" w:type="dxa"/>
            <w:gridSpan w:val="2"/>
            <w:shd w:val="clear" w:color="auto" w:fill="F3F3F3"/>
          </w:tcPr>
          <w:p w:rsidR="00641B0F" w:rsidRPr="00E548DD" w:rsidRDefault="00641B0F" w:rsidP="00891FBD">
            <w:pPr>
              <w:keepNext/>
              <w:keepLines/>
              <w:spacing w:before="40" w:after="40" w:line="220" w:lineRule="exact"/>
              <w:jc w:val="left"/>
              <w:rPr>
                <w:sz w:val="17"/>
                <w:szCs w:val="17"/>
                <w:lang w:val="fr-FR"/>
              </w:rPr>
            </w:pPr>
            <w:r w:rsidRPr="00E548DD">
              <w:rPr>
                <w:sz w:val="17"/>
                <w:szCs w:val="17"/>
                <w:lang w:val="fr-FR"/>
              </w:rPr>
              <w:t>Organisme des Nations Unies chargé de</w:t>
            </w:r>
            <w:r>
              <w:rPr>
                <w:sz w:val="17"/>
                <w:szCs w:val="17"/>
                <w:lang w:val="fr-FR"/>
              </w:rPr>
              <w:t> </w:t>
            </w:r>
            <w:r w:rsidRPr="00E548DD">
              <w:rPr>
                <w:sz w:val="17"/>
                <w:szCs w:val="17"/>
                <w:lang w:val="fr-FR"/>
              </w:rPr>
              <w:t>la</w:t>
            </w:r>
            <w:r>
              <w:rPr>
                <w:sz w:val="17"/>
                <w:szCs w:val="17"/>
                <w:lang w:val="fr-FR"/>
              </w:rPr>
              <w:t> </w:t>
            </w:r>
            <w:r w:rsidRPr="00E548DD">
              <w:rPr>
                <w:sz w:val="17"/>
                <w:szCs w:val="17"/>
                <w:lang w:val="fr-FR"/>
              </w:rPr>
              <w:t>surveillance de la trêve</w:t>
            </w:r>
          </w:p>
        </w:tc>
        <w:tc>
          <w:tcPr>
            <w:tcW w:w="1155" w:type="dxa"/>
            <w:gridSpan w:val="4"/>
            <w:shd w:val="clear" w:color="auto" w:fill="FFFFFF"/>
          </w:tcPr>
          <w:p w:rsidR="00641B0F" w:rsidRPr="00E548DD" w:rsidRDefault="00641B0F" w:rsidP="00891FBD">
            <w:pPr>
              <w:keepNext/>
              <w:keepLines/>
              <w:spacing w:before="40" w:after="40" w:line="220" w:lineRule="exact"/>
              <w:jc w:val="left"/>
              <w:rPr>
                <w:sz w:val="17"/>
                <w:szCs w:val="17"/>
                <w:lang w:val="fr-FR"/>
              </w:rPr>
            </w:pPr>
            <w:r w:rsidRPr="00E548DD">
              <w:rPr>
                <w:sz w:val="17"/>
                <w:szCs w:val="17"/>
                <w:lang w:val="fr-FR"/>
              </w:rPr>
              <w:t>UNTSO</w:t>
            </w:r>
          </w:p>
        </w:tc>
        <w:tc>
          <w:tcPr>
            <w:tcW w:w="3380" w:type="dxa"/>
            <w:gridSpan w:val="7"/>
            <w:shd w:val="clear" w:color="auto" w:fill="F3F3F3"/>
          </w:tcPr>
          <w:p w:rsidR="00641B0F" w:rsidRPr="00DB0847" w:rsidRDefault="00641B0F" w:rsidP="00891FBD">
            <w:pPr>
              <w:keepNext/>
              <w:keepLines/>
              <w:spacing w:before="40" w:after="40" w:line="220" w:lineRule="exact"/>
              <w:jc w:val="left"/>
              <w:rPr>
                <w:sz w:val="17"/>
                <w:szCs w:val="17"/>
                <w:lang w:val="en-US"/>
              </w:rPr>
            </w:pPr>
            <w:r w:rsidRPr="00DB0847">
              <w:rPr>
                <w:sz w:val="17"/>
                <w:szCs w:val="17"/>
                <w:lang w:val="en-US"/>
              </w:rPr>
              <w:t>United Nations Truce Supervision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ONUV</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 xml:space="preserve">Office des Nations Unies à Vienne </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UNOV</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United Nations Office at </w:t>
            </w:r>
            <w:smartTag w:uri="urn:schemas-microsoft-com:office:smarttags" w:element="place">
              <w:smartTag w:uri="urn:schemas-microsoft-com:office:smarttags" w:element="City">
                <w:r w:rsidRPr="00DB0847">
                  <w:rPr>
                    <w:sz w:val="17"/>
                    <w:szCs w:val="17"/>
                    <w:lang w:val="en-US"/>
                  </w:rPr>
                  <w:t>Vienna</w:t>
                </w:r>
              </w:smartTag>
            </w:smartTag>
          </w:p>
        </w:tc>
      </w:tr>
      <w:tr w:rsidR="00641B0F" w:rsidRPr="00CA1E3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OPAEP</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 xml:space="preserve">Organisation des pays arabes exportateurs </w:t>
            </w:r>
            <w:r>
              <w:rPr>
                <w:sz w:val="17"/>
                <w:szCs w:val="17"/>
                <w:lang w:val="fr-FR"/>
              </w:rPr>
              <w:br/>
            </w:r>
            <w:r w:rsidRPr="00E548DD">
              <w:rPr>
                <w:sz w:val="17"/>
                <w:szCs w:val="17"/>
                <w:lang w:val="fr-FR"/>
              </w:rPr>
              <w:t>de pétrole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OAPEC</w:t>
            </w:r>
          </w:p>
        </w:tc>
        <w:tc>
          <w:tcPr>
            <w:tcW w:w="3380" w:type="dxa"/>
            <w:gridSpan w:val="7"/>
            <w:shd w:val="clear" w:color="auto" w:fill="F3F3F3"/>
          </w:tcPr>
          <w:p w:rsidR="00641B0F" w:rsidRPr="00CA1E37" w:rsidRDefault="00641B0F" w:rsidP="00415C4B">
            <w:pPr>
              <w:spacing w:before="40" w:after="40" w:line="220" w:lineRule="exact"/>
              <w:jc w:val="left"/>
              <w:rPr>
                <w:sz w:val="17"/>
                <w:szCs w:val="17"/>
                <w:lang w:val="en-US"/>
              </w:rPr>
            </w:pPr>
            <w:r w:rsidRPr="00CA1E37">
              <w:rPr>
                <w:sz w:val="17"/>
                <w:szCs w:val="17"/>
                <w:lang w:val="en-US"/>
              </w:rPr>
              <w:t>Organization of Arab Petroleum Exporting Countries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OPANAL</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Organisme pour l</w:t>
            </w:r>
            <w:r>
              <w:rPr>
                <w:sz w:val="17"/>
                <w:szCs w:val="17"/>
                <w:lang w:val="fr-FR"/>
              </w:rPr>
              <w:t>’</w:t>
            </w:r>
            <w:r w:rsidRPr="00E548DD">
              <w:rPr>
                <w:sz w:val="17"/>
                <w:szCs w:val="17"/>
                <w:lang w:val="fr-FR"/>
              </w:rPr>
              <w:t xml:space="preserve">interdiction des armes nucléaires en Amérique latine et </w:t>
            </w:r>
            <w:r w:rsidR="00AE3C03">
              <w:rPr>
                <w:sz w:val="17"/>
                <w:szCs w:val="17"/>
                <w:lang w:val="fr-FR"/>
              </w:rPr>
              <w:t>dans les Car</w:t>
            </w:r>
            <w:r w:rsidRPr="00E548DD">
              <w:rPr>
                <w:sz w:val="17"/>
                <w:szCs w:val="17"/>
                <w:lang w:val="fr-FR"/>
              </w:rPr>
              <w:t>aïbes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OPANAL</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Agency for the Prohibition of Nuclear Weapons in Latin America and the </w:t>
            </w:r>
            <w:smartTag w:uri="urn:schemas-microsoft-com:office:smarttags" w:element="place">
              <w:r w:rsidRPr="00DB0847">
                <w:rPr>
                  <w:sz w:val="17"/>
                  <w:szCs w:val="17"/>
                  <w:lang w:val="en-US"/>
                </w:rPr>
                <w:t>Caribbean</w:t>
              </w:r>
            </w:smartTag>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keepNext/>
              <w:keepLines/>
              <w:spacing w:before="40" w:after="40" w:line="220" w:lineRule="exact"/>
              <w:jc w:val="left"/>
              <w:rPr>
                <w:b/>
                <w:sz w:val="17"/>
                <w:szCs w:val="17"/>
                <w:lang w:val="fr-FR"/>
              </w:rPr>
            </w:pPr>
            <w:r w:rsidRPr="00E548DD">
              <w:rPr>
                <w:b/>
                <w:sz w:val="17"/>
                <w:szCs w:val="17"/>
                <w:lang w:val="fr-FR"/>
              </w:rPr>
              <w:t>OPEP</w:t>
            </w:r>
          </w:p>
        </w:tc>
        <w:tc>
          <w:tcPr>
            <w:tcW w:w="3982" w:type="dxa"/>
            <w:gridSpan w:val="2"/>
            <w:shd w:val="clear" w:color="auto" w:fill="F3F3F3"/>
          </w:tcPr>
          <w:p w:rsidR="00641B0F" w:rsidRPr="00E548DD" w:rsidRDefault="00641B0F" w:rsidP="00415C4B">
            <w:pPr>
              <w:keepNext/>
              <w:keepLines/>
              <w:spacing w:before="40" w:after="40" w:line="220" w:lineRule="exact"/>
              <w:jc w:val="left"/>
              <w:rPr>
                <w:sz w:val="17"/>
                <w:szCs w:val="17"/>
                <w:lang w:val="fr-FR"/>
              </w:rPr>
            </w:pPr>
            <w:r w:rsidRPr="00E548DD">
              <w:rPr>
                <w:sz w:val="17"/>
                <w:szCs w:val="17"/>
                <w:lang w:val="fr-FR"/>
              </w:rPr>
              <w:t xml:space="preserve">Organisation des pays exportateurs de pétrole </w:t>
            </w:r>
          </w:p>
        </w:tc>
        <w:tc>
          <w:tcPr>
            <w:tcW w:w="1155" w:type="dxa"/>
            <w:gridSpan w:val="4"/>
            <w:shd w:val="clear" w:color="auto" w:fill="FFFFFF"/>
          </w:tcPr>
          <w:p w:rsidR="00641B0F" w:rsidRPr="00E548DD" w:rsidRDefault="00641B0F" w:rsidP="00415C4B">
            <w:pPr>
              <w:keepNext/>
              <w:keepLines/>
              <w:spacing w:before="40" w:after="40" w:line="220" w:lineRule="exact"/>
              <w:jc w:val="left"/>
              <w:rPr>
                <w:sz w:val="17"/>
                <w:szCs w:val="17"/>
                <w:lang w:val="fr-FR"/>
              </w:rPr>
            </w:pPr>
            <w:r w:rsidRPr="00E548DD">
              <w:rPr>
                <w:sz w:val="17"/>
                <w:szCs w:val="17"/>
                <w:lang w:val="fr-FR"/>
              </w:rPr>
              <w:t>OPEC</w:t>
            </w:r>
          </w:p>
        </w:tc>
        <w:tc>
          <w:tcPr>
            <w:tcW w:w="3380" w:type="dxa"/>
            <w:gridSpan w:val="7"/>
            <w:shd w:val="clear" w:color="auto" w:fill="F3F3F3"/>
          </w:tcPr>
          <w:p w:rsidR="00641B0F" w:rsidRPr="00DB0847" w:rsidRDefault="00641B0F" w:rsidP="00415C4B">
            <w:pPr>
              <w:keepNext/>
              <w:keepLines/>
              <w:spacing w:before="40" w:after="40" w:line="220" w:lineRule="exact"/>
              <w:jc w:val="left"/>
              <w:rPr>
                <w:sz w:val="17"/>
                <w:szCs w:val="17"/>
                <w:lang w:val="en-US"/>
              </w:rPr>
            </w:pPr>
            <w:r w:rsidRPr="00DB0847">
              <w:rPr>
                <w:sz w:val="17"/>
                <w:szCs w:val="17"/>
                <w:lang w:val="en-US"/>
              </w:rPr>
              <w:t>Organization of Petroleum Exporting Countries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OPS</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panaméricaine de la santé</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PAHO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Pan-American Health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OSCE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pour la sécurité et la coopération en</w:t>
            </w:r>
            <w:r>
              <w:rPr>
                <w:sz w:val="17"/>
                <w:szCs w:val="17"/>
                <w:lang w:val="fr-FR"/>
              </w:rPr>
              <w:t> </w:t>
            </w:r>
            <w:r w:rsidRPr="00E548DD">
              <w:rPr>
                <w:sz w:val="17"/>
                <w:szCs w:val="17"/>
                <w:lang w:val="fr-FR"/>
              </w:rPr>
              <w:t>Europe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OSCE</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Organization for Security and Co-operation in </w:t>
            </w:r>
            <w:smartTag w:uri="urn:schemas-microsoft-com:office:smarttags" w:element="place">
              <w:r w:rsidRPr="00DB0847">
                <w:rPr>
                  <w:sz w:val="17"/>
                  <w:szCs w:val="17"/>
                  <w:lang w:val="en-US"/>
                </w:rPr>
                <w:t>Europe</w:t>
              </w:r>
            </w:smartTag>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OSPAA</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de la solidarité des peuples afro</w:t>
            </w:r>
            <w:r>
              <w:rPr>
                <w:sz w:val="17"/>
                <w:szCs w:val="17"/>
                <w:lang w:val="fr-FR"/>
              </w:rPr>
              <w:noBreakHyphen/>
            </w:r>
            <w:r w:rsidRPr="00E548DD">
              <w:rPr>
                <w:sz w:val="17"/>
                <w:szCs w:val="17"/>
                <w:lang w:val="fr-FR"/>
              </w:rPr>
              <w:t>asiatiques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AAPSO</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Afro-Asian Peoples</w:t>
            </w:r>
            <w:r>
              <w:rPr>
                <w:sz w:val="17"/>
                <w:szCs w:val="17"/>
                <w:lang w:val="en-US"/>
              </w:rPr>
              <w:t>’</w:t>
            </w:r>
            <w:r w:rsidRPr="00DB0847">
              <w:rPr>
                <w:sz w:val="17"/>
                <w:szCs w:val="17"/>
                <w:lang w:val="en-US"/>
              </w:rPr>
              <w:t xml:space="preserve"> Solidarity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OTAN</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du Traité de l</w:t>
            </w:r>
            <w:r>
              <w:rPr>
                <w:sz w:val="17"/>
                <w:szCs w:val="17"/>
                <w:lang w:val="fr-FR"/>
              </w:rPr>
              <w:t>’</w:t>
            </w:r>
            <w:r w:rsidRPr="00E548DD">
              <w:rPr>
                <w:sz w:val="17"/>
                <w:szCs w:val="17"/>
                <w:lang w:val="fr-FR"/>
              </w:rPr>
              <w:t xml:space="preserve">Atlantique Nord </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NATO</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North Atlantic Treaty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OTASE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du Traité de (défense collective pour) l</w:t>
            </w:r>
            <w:r>
              <w:rPr>
                <w:sz w:val="17"/>
                <w:szCs w:val="17"/>
                <w:lang w:val="fr-FR"/>
              </w:rPr>
              <w:t>’</w:t>
            </w:r>
            <w:r w:rsidRPr="00E548DD">
              <w:rPr>
                <w:sz w:val="17"/>
                <w:szCs w:val="17"/>
                <w:lang w:val="fr-FR"/>
              </w:rPr>
              <w:t>Asie du Sud-Est</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SEATO</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smartTag w:uri="urn:schemas-microsoft-com:office:smarttags" w:element="place">
              <w:r w:rsidRPr="00DB0847">
                <w:rPr>
                  <w:sz w:val="17"/>
                  <w:szCs w:val="17"/>
                  <w:lang w:val="en-US"/>
                </w:rPr>
                <w:t>South-East Asia</w:t>
              </w:r>
            </w:smartTag>
            <w:r w:rsidRPr="00DB0847">
              <w:rPr>
                <w:sz w:val="17"/>
                <w:szCs w:val="17"/>
                <w:lang w:val="en-US"/>
              </w:rPr>
              <w:t xml:space="preserve"> Treaty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OUA</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Organisation de l</w:t>
            </w:r>
            <w:r>
              <w:rPr>
                <w:sz w:val="17"/>
                <w:szCs w:val="17"/>
                <w:lang w:val="fr-FR"/>
              </w:rPr>
              <w:t>’</w:t>
            </w:r>
            <w:r w:rsidRPr="00E548DD">
              <w:rPr>
                <w:sz w:val="17"/>
                <w:szCs w:val="17"/>
                <w:lang w:val="fr-FR"/>
              </w:rPr>
              <w:t>unité africaine (</w:t>
            </w:r>
            <w:r w:rsidRPr="009B1003">
              <w:rPr>
                <w:i/>
                <w:sz w:val="17"/>
                <w:szCs w:val="17"/>
                <w:lang w:val="fr-FR"/>
              </w:rPr>
              <w:t>devenue</w:t>
            </w:r>
            <w:r w:rsidRPr="00E548DD">
              <w:rPr>
                <w:sz w:val="17"/>
                <w:szCs w:val="17"/>
                <w:lang w:val="fr-FR"/>
              </w:rPr>
              <w:t xml:space="preserve"> Union africaine (UA) </w:t>
            </w:r>
            <w:r w:rsidRPr="009B1003">
              <w:rPr>
                <w:i/>
                <w:sz w:val="17"/>
                <w:szCs w:val="17"/>
                <w:lang w:val="fr-FR"/>
              </w:rPr>
              <w:t>en 2003</w:t>
            </w:r>
            <w:r w:rsidRPr="00E548DD">
              <w:rPr>
                <w:sz w:val="17"/>
                <w:szCs w:val="17"/>
                <w:lang w:val="fr-FR"/>
              </w:rPr>
              <w:t>)</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OAU</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Organization of African Unity (now called African Union – AU)</w:t>
            </w:r>
          </w:p>
        </w:tc>
      </w:tr>
      <w:tr w:rsidR="00641B0F" w:rsidRPr="00DB0847"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415C4B">
            <w:pPr>
              <w:spacing w:before="40" w:after="80" w:line="220" w:lineRule="exact"/>
              <w:jc w:val="left"/>
              <w:rPr>
                <w:b/>
                <w:sz w:val="17"/>
                <w:szCs w:val="17"/>
                <w:lang w:val="fr-FR"/>
              </w:rPr>
            </w:pPr>
            <w:r w:rsidRPr="00E548DD">
              <w:rPr>
                <w:b/>
                <w:sz w:val="17"/>
                <w:szCs w:val="17"/>
                <w:lang w:val="fr-FR"/>
              </w:rPr>
              <w:t>O</w:t>
            </w:r>
            <w:r>
              <w:rPr>
                <w:b/>
                <w:sz w:val="17"/>
                <w:szCs w:val="17"/>
                <w:lang w:val="fr-FR"/>
              </w:rPr>
              <w:t>xfam</w:t>
            </w:r>
          </w:p>
        </w:tc>
        <w:tc>
          <w:tcPr>
            <w:tcW w:w="3982" w:type="dxa"/>
            <w:gridSpan w:val="2"/>
            <w:tcBorders>
              <w:bottom w:val="single" w:sz="4" w:space="0" w:color="auto"/>
            </w:tcBorders>
            <w:shd w:val="clear" w:color="auto" w:fill="F3F3F3"/>
          </w:tcPr>
          <w:p w:rsidR="00641B0F" w:rsidRPr="00DB0847" w:rsidRDefault="00641B0F" w:rsidP="00415C4B">
            <w:pPr>
              <w:spacing w:before="40" w:after="80" w:line="220" w:lineRule="exact"/>
              <w:jc w:val="left"/>
              <w:rPr>
                <w:sz w:val="17"/>
                <w:szCs w:val="17"/>
                <w:lang w:val="en-US"/>
              </w:rPr>
            </w:pPr>
            <w:smartTag w:uri="urn:schemas-microsoft-com:office:smarttags" w:element="place">
              <w:smartTag w:uri="urn:schemas-microsoft-com:office:smarttags" w:element="City">
                <w:r w:rsidRPr="00DB0847">
                  <w:rPr>
                    <w:sz w:val="17"/>
                    <w:szCs w:val="17"/>
                    <w:lang w:val="en-US"/>
                  </w:rPr>
                  <w:t>Oxford</w:t>
                </w:r>
              </w:smartTag>
            </w:smartTag>
            <w:r w:rsidRPr="00DB0847">
              <w:rPr>
                <w:sz w:val="17"/>
                <w:szCs w:val="17"/>
                <w:lang w:val="en-US"/>
              </w:rPr>
              <w:t xml:space="preserve"> Committee for Famine Relief </w:t>
            </w:r>
          </w:p>
        </w:tc>
        <w:tc>
          <w:tcPr>
            <w:tcW w:w="1155" w:type="dxa"/>
            <w:gridSpan w:val="4"/>
            <w:tcBorders>
              <w:bottom w:val="single" w:sz="4" w:space="0" w:color="auto"/>
            </w:tcBorders>
            <w:shd w:val="clear" w:color="auto" w:fill="FFFFFF"/>
          </w:tcPr>
          <w:p w:rsidR="00641B0F" w:rsidRPr="00E548DD" w:rsidRDefault="00641B0F" w:rsidP="00415C4B">
            <w:pPr>
              <w:spacing w:before="40" w:after="80" w:line="220" w:lineRule="exact"/>
              <w:jc w:val="left"/>
              <w:rPr>
                <w:sz w:val="17"/>
                <w:szCs w:val="17"/>
                <w:lang w:val="fr-FR"/>
              </w:rPr>
            </w:pPr>
            <w:r w:rsidRPr="00E548DD">
              <w:rPr>
                <w:sz w:val="17"/>
                <w:szCs w:val="17"/>
                <w:lang w:val="fr-FR"/>
              </w:rPr>
              <w:t>O</w:t>
            </w:r>
            <w:r>
              <w:rPr>
                <w:sz w:val="17"/>
                <w:szCs w:val="17"/>
                <w:lang w:val="fr-FR"/>
              </w:rPr>
              <w:t>xfam</w:t>
            </w:r>
          </w:p>
        </w:tc>
        <w:tc>
          <w:tcPr>
            <w:tcW w:w="3380" w:type="dxa"/>
            <w:gridSpan w:val="7"/>
            <w:tcBorders>
              <w:bottom w:val="single" w:sz="4" w:space="0" w:color="auto"/>
            </w:tcBorders>
            <w:shd w:val="clear" w:color="auto" w:fill="F3F3F3"/>
          </w:tcPr>
          <w:p w:rsidR="00641B0F" w:rsidRPr="00DB0847" w:rsidRDefault="00641B0F" w:rsidP="00415C4B">
            <w:pPr>
              <w:spacing w:before="40" w:after="80" w:line="220" w:lineRule="exact"/>
              <w:jc w:val="left"/>
              <w:rPr>
                <w:sz w:val="17"/>
                <w:szCs w:val="17"/>
                <w:lang w:val="en-US"/>
              </w:rPr>
            </w:pPr>
            <w:smartTag w:uri="urn:schemas-microsoft-com:office:smarttags" w:element="place">
              <w:smartTag w:uri="urn:schemas-microsoft-com:office:smarttags" w:element="City">
                <w:r w:rsidRPr="00DB0847">
                  <w:rPr>
                    <w:sz w:val="17"/>
                    <w:szCs w:val="17"/>
                    <w:lang w:val="en-US"/>
                  </w:rPr>
                  <w:t>Oxford</w:t>
                </w:r>
              </w:smartTag>
            </w:smartTag>
            <w:r w:rsidRPr="00DB0847">
              <w:rPr>
                <w:sz w:val="17"/>
                <w:szCs w:val="17"/>
                <w:lang w:val="en-US"/>
              </w:rPr>
              <w:t xml:space="preserve"> Committee for Famine Relief</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D6767B">
            <w:pPr>
              <w:keepNext/>
              <w:keepLines/>
              <w:spacing w:before="80" w:after="80" w:line="230" w:lineRule="exact"/>
              <w:jc w:val="center"/>
              <w:rPr>
                <w:b/>
                <w:i/>
                <w:sz w:val="24"/>
                <w:szCs w:val="24"/>
                <w:lang w:val="fr-FR"/>
              </w:rPr>
            </w:pPr>
            <w:r w:rsidRPr="00E548DD">
              <w:rPr>
                <w:b/>
                <w:i/>
                <w:sz w:val="24"/>
                <w:szCs w:val="24"/>
                <w:lang w:val="fr-FR"/>
              </w:rPr>
              <w:t>P</w:t>
            </w:r>
          </w:p>
        </w:tc>
      </w:tr>
      <w:tr w:rsidR="00641B0F" w:rsidRPr="00E548DD"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D6767B">
            <w:pPr>
              <w:keepNext/>
              <w:keepLines/>
              <w:spacing w:before="80" w:after="40" w:line="220" w:lineRule="exact"/>
              <w:jc w:val="left"/>
              <w:rPr>
                <w:b/>
                <w:sz w:val="17"/>
                <w:szCs w:val="17"/>
                <w:lang w:val="fr-FR"/>
              </w:rPr>
            </w:pPr>
            <w:r w:rsidRPr="00E548DD">
              <w:rPr>
                <w:b/>
                <w:sz w:val="17"/>
                <w:szCs w:val="17"/>
                <w:lang w:val="fr-FR"/>
              </w:rPr>
              <w:t>PAM</w:t>
            </w:r>
          </w:p>
        </w:tc>
        <w:tc>
          <w:tcPr>
            <w:tcW w:w="3982" w:type="dxa"/>
            <w:gridSpan w:val="2"/>
            <w:tcBorders>
              <w:top w:val="single" w:sz="4" w:space="0" w:color="auto"/>
            </w:tcBorders>
            <w:shd w:val="clear" w:color="auto" w:fill="F3F3F3"/>
          </w:tcPr>
          <w:p w:rsidR="00641B0F" w:rsidRPr="00E548DD" w:rsidRDefault="00641B0F" w:rsidP="00D6767B">
            <w:pPr>
              <w:keepNext/>
              <w:keepLines/>
              <w:spacing w:before="80" w:after="40" w:line="220" w:lineRule="exact"/>
              <w:jc w:val="left"/>
              <w:rPr>
                <w:sz w:val="17"/>
                <w:szCs w:val="17"/>
                <w:lang w:val="fr-FR"/>
              </w:rPr>
            </w:pPr>
            <w:r w:rsidRPr="00E548DD">
              <w:rPr>
                <w:sz w:val="17"/>
                <w:szCs w:val="17"/>
                <w:lang w:val="fr-FR"/>
              </w:rPr>
              <w:t xml:space="preserve">Programme alimentaire mondial </w:t>
            </w:r>
          </w:p>
        </w:tc>
        <w:tc>
          <w:tcPr>
            <w:tcW w:w="1155" w:type="dxa"/>
            <w:gridSpan w:val="4"/>
            <w:tcBorders>
              <w:top w:val="single" w:sz="4" w:space="0" w:color="auto"/>
            </w:tcBorders>
            <w:shd w:val="clear" w:color="auto" w:fill="FFFFFF"/>
          </w:tcPr>
          <w:p w:rsidR="00641B0F" w:rsidRPr="00E548DD" w:rsidRDefault="00641B0F" w:rsidP="00D6767B">
            <w:pPr>
              <w:keepNext/>
              <w:keepLines/>
              <w:spacing w:before="80" w:after="40" w:line="220" w:lineRule="exact"/>
              <w:jc w:val="left"/>
              <w:rPr>
                <w:sz w:val="17"/>
                <w:szCs w:val="17"/>
                <w:lang w:val="fr-FR"/>
              </w:rPr>
            </w:pPr>
            <w:r w:rsidRPr="00E548DD">
              <w:rPr>
                <w:sz w:val="17"/>
                <w:szCs w:val="17"/>
                <w:lang w:val="fr-FR"/>
              </w:rPr>
              <w:t>WFP</w:t>
            </w:r>
          </w:p>
        </w:tc>
        <w:tc>
          <w:tcPr>
            <w:tcW w:w="3380" w:type="dxa"/>
            <w:gridSpan w:val="7"/>
            <w:tcBorders>
              <w:top w:val="single" w:sz="4" w:space="0" w:color="auto"/>
            </w:tcBorders>
            <w:shd w:val="clear" w:color="auto" w:fill="F3F3F3"/>
          </w:tcPr>
          <w:p w:rsidR="00641B0F" w:rsidRPr="00E548DD" w:rsidRDefault="00641B0F" w:rsidP="00D6767B">
            <w:pPr>
              <w:keepNext/>
              <w:keepLines/>
              <w:spacing w:before="80" w:after="40" w:line="220" w:lineRule="exact"/>
              <w:jc w:val="left"/>
              <w:rPr>
                <w:sz w:val="17"/>
                <w:szCs w:val="17"/>
                <w:lang w:val="fr-FR"/>
              </w:rPr>
            </w:pPr>
            <w:r w:rsidRPr="00E548DD">
              <w:rPr>
                <w:sz w:val="17"/>
                <w:szCs w:val="17"/>
                <w:lang w:val="fr-FR"/>
              </w:rPr>
              <w:t>World Food Programme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6767B">
            <w:pPr>
              <w:keepNext/>
              <w:keepLines/>
              <w:spacing w:before="40" w:after="40" w:line="220" w:lineRule="exact"/>
              <w:jc w:val="left"/>
              <w:rPr>
                <w:b/>
                <w:sz w:val="17"/>
                <w:szCs w:val="17"/>
                <w:lang w:val="fr-FR"/>
              </w:rPr>
            </w:pPr>
            <w:r w:rsidRPr="00E548DD">
              <w:rPr>
                <w:b/>
                <w:sz w:val="17"/>
                <w:szCs w:val="17"/>
                <w:lang w:val="fr-FR"/>
              </w:rPr>
              <w:t>PANUREDA</w:t>
            </w:r>
          </w:p>
        </w:tc>
        <w:tc>
          <w:tcPr>
            <w:tcW w:w="3982" w:type="dxa"/>
            <w:gridSpan w:val="2"/>
            <w:shd w:val="clear" w:color="auto" w:fill="F3F3F3"/>
          </w:tcPr>
          <w:p w:rsidR="00641B0F" w:rsidRPr="00E548DD" w:rsidRDefault="00641B0F" w:rsidP="00D6767B">
            <w:pPr>
              <w:keepNext/>
              <w:keepLines/>
              <w:spacing w:before="40" w:after="40" w:line="220" w:lineRule="exact"/>
              <w:jc w:val="left"/>
              <w:rPr>
                <w:sz w:val="17"/>
                <w:szCs w:val="17"/>
                <w:lang w:val="fr-FR"/>
              </w:rPr>
            </w:pPr>
            <w:r w:rsidRPr="00E548DD">
              <w:rPr>
                <w:sz w:val="17"/>
                <w:szCs w:val="17"/>
                <w:lang w:val="fr-FR"/>
              </w:rPr>
              <w:t>Programme d</w:t>
            </w:r>
            <w:r>
              <w:rPr>
                <w:sz w:val="17"/>
                <w:szCs w:val="17"/>
                <w:lang w:val="fr-FR"/>
              </w:rPr>
              <w:t>’</w:t>
            </w:r>
            <w:r w:rsidRPr="00E548DD">
              <w:rPr>
                <w:sz w:val="17"/>
                <w:szCs w:val="17"/>
                <w:lang w:val="fr-FR"/>
              </w:rPr>
              <w:t>action des Nations Unies pour le redressement économique et le développement de</w:t>
            </w:r>
            <w:r>
              <w:rPr>
                <w:sz w:val="17"/>
                <w:szCs w:val="17"/>
                <w:lang w:val="fr-FR"/>
              </w:rPr>
              <w:t> </w:t>
            </w:r>
            <w:r w:rsidRPr="00E548DD">
              <w:rPr>
                <w:sz w:val="17"/>
                <w:szCs w:val="17"/>
                <w:lang w:val="fr-FR"/>
              </w:rPr>
              <w:t>l</w:t>
            </w:r>
            <w:r>
              <w:rPr>
                <w:sz w:val="17"/>
                <w:szCs w:val="17"/>
                <w:lang w:val="fr-FR"/>
              </w:rPr>
              <w:t>’</w:t>
            </w:r>
            <w:r w:rsidRPr="00E548DD">
              <w:rPr>
                <w:sz w:val="17"/>
                <w:szCs w:val="17"/>
                <w:lang w:val="fr-FR"/>
              </w:rPr>
              <w:t>Afrique, 1986-1990 (</w:t>
            </w:r>
            <w:r w:rsidRPr="00B52937">
              <w:rPr>
                <w:i/>
                <w:sz w:val="17"/>
                <w:szCs w:val="17"/>
                <w:lang w:val="fr-FR"/>
              </w:rPr>
              <w:t>devenu</w:t>
            </w:r>
            <w:r w:rsidRPr="00E548DD">
              <w:rPr>
                <w:sz w:val="17"/>
                <w:szCs w:val="17"/>
                <w:lang w:val="fr-FR"/>
              </w:rPr>
              <w:t xml:space="preserve"> UN-NADAF </w:t>
            </w:r>
            <w:r w:rsidRPr="00B52937">
              <w:rPr>
                <w:i/>
                <w:sz w:val="17"/>
                <w:szCs w:val="17"/>
                <w:lang w:val="fr-FR"/>
              </w:rPr>
              <w:t>en 1991</w:t>
            </w:r>
            <w:r w:rsidRPr="00E548DD">
              <w:rPr>
                <w:sz w:val="17"/>
                <w:szCs w:val="17"/>
                <w:lang w:val="fr-FR"/>
              </w:rPr>
              <w:t>)</w:t>
            </w:r>
          </w:p>
        </w:tc>
        <w:tc>
          <w:tcPr>
            <w:tcW w:w="1155" w:type="dxa"/>
            <w:gridSpan w:val="4"/>
            <w:shd w:val="clear" w:color="auto" w:fill="FFFFFF"/>
          </w:tcPr>
          <w:p w:rsidR="00641B0F" w:rsidRPr="00F10AC5" w:rsidRDefault="00641B0F" w:rsidP="00D6767B">
            <w:pPr>
              <w:keepNext/>
              <w:keepLines/>
              <w:spacing w:before="40" w:after="40" w:line="220" w:lineRule="exact"/>
              <w:jc w:val="left"/>
              <w:rPr>
                <w:sz w:val="17"/>
                <w:szCs w:val="17"/>
                <w:lang w:val="fr-FR"/>
              </w:rPr>
            </w:pPr>
            <w:r>
              <w:rPr>
                <w:sz w:val="17"/>
                <w:szCs w:val="17"/>
                <w:lang w:val="fr-FR"/>
              </w:rPr>
              <w:t>UNPAAERD</w:t>
            </w:r>
          </w:p>
        </w:tc>
        <w:tc>
          <w:tcPr>
            <w:tcW w:w="3380" w:type="dxa"/>
            <w:gridSpan w:val="7"/>
            <w:shd w:val="clear" w:color="auto" w:fill="F3F3F3"/>
          </w:tcPr>
          <w:p w:rsidR="00641B0F" w:rsidRPr="00DB0847" w:rsidRDefault="00641B0F" w:rsidP="00D6767B">
            <w:pPr>
              <w:keepNext/>
              <w:keepLines/>
              <w:spacing w:before="40" w:after="40" w:line="220" w:lineRule="exact"/>
              <w:jc w:val="left"/>
              <w:rPr>
                <w:sz w:val="17"/>
                <w:szCs w:val="17"/>
                <w:lang w:val="en-US"/>
              </w:rPr>
            </w:pPr>
            <w:r w:rsidRPr="00DB0847">
              <w:rPr>
                <w:sz w:val="17"/>
                <w:szCs w:val="17"/>
                <w:lang w:val="en-US"/>
              </w:rPr>
              <w:t>United Nations Programme of Action for</w:t>
            </w:r>
            <w:r>
              <w:rPr>
                <w:sz w:val="17"/>
                <w:szCs w:val="17"/>
                <w:lang w:val="en-US"/>
              </w:rPr>
              <w:t xml:space="preserve"> </w:t>
            </w:r>
            <w:r w:rsidRPr="00DB0847">
              <w:rPr>
                <w:sz w:val="17"/>
                <w:szCs w:val="17"/>
                <w:lang w:val="en-US"/>
              </w:rPr>
              <w:t>African Economic Recovery and Development 1986-1990</w:t>
            </w:r>
            <w:r>
              <w:rPr>
                <w:sz w:val="17"/>
                <w:szCs w:val="17"/>
                <w:lang w:val="en-US"/>
              </w:rPr>
              <w:t xml:space="preserve"> </w:t>
            </w:r>
            <w:r w:rsidRPr="00DB0847">
              <w:rPr>
                <w:sz w:val="17"/>
                <w:szCs w:val="17"/>
                <w:lang w:val="en-US"/>
              </w:rPr>
              <w:t xml:space="preserve">(changed </w:t>
            </w:r>
            <w:r>
              <w:rPr>
                <w:sz w:val="17"/>
                <w:szCs w:val="17"/>
                <w:lang w:val="en-US"/>
              </w:rPr>
              <w:t xml:space="preserve">to </w:t>
            </w:r>
            <w:r w:rsidRPr="00DB0847">
              <w:rPr>
                <w:sz w:val="17"/>
                <w:szCs w:val="17"/>
                <w:lang w:val="en-US"/>
              </w:rPr>
              <w:t>UN</w:t>
            </w:r>
            <w:r>
              <w:rPr>
                <w:sz w:val="17"/>
                <w:szCs w:val="17"/>
                <w:lang w:val="en-US"/>
              </w:rPr>
              <w:noBreakHyphen/>
            </w:r>
            <w:r w:rsidRPr="00DB0847">
              <w:rPr>
                <w:sz w:val="17"/>
                <w:szCs w:val="17"/>
                <w:lang w:val="en-US"/>
              </w:rPr>
              <w:t>NADAF</w:t>
            </w:r>
            <w:r>
              <w:rPr>
                <w:sz w:val="17"/>
                <w:szCs w:val="17"/>
                <w:lang w:val="en-US"/>
              </w:rPr>
              <w:t xml:space="preserve"> in 1991</w:t>
            </w:r>
            <w:r w:rsidRPr="00DB0847">
              <w:rPr>
                <w:sz w:val="17"/>
                <w:szCs w:val="17"/>
                <w:lang w:val="en-US"/>
              </w:rPr>
              <w: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PAO</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ublication assistée par ordinateur</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DTP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Desktop publishing</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PAS</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s</w:t>
            </w:r>
            <w:r w:rsidRPr="00E548DD">
              <w:rPr>
                <w:sz w:val="17"/>
                <w:szCs w:val="17"/>
                <w:lang w:val="fr-FR"/>
              </w:rPr>
              <w:t>ystème d</w:t>
            </w:r>
            <w:r>
              <w:rPr>
                <w:sz w:val="17"/>
                <w:szCs w:val="17"/>
                <w:lang w:val="fr-FR"/>
              </w:rPr>
              <w:t>’</w:t>
            </w:r>
            <w:r w:rsidRPr="00E548DD">
              <w:rPr>
                <w:sz w:val="17"/>
                <w:szCs w:val="17"/>
                <w:lang w:val="fr-FR"/>
              </w:rPr>
              <w:t>évaluation et de notation des fonctionnaires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PAS</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Performance Appraisal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PC</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oste de commandement</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HQ</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Headquarters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PERT</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l</w:t>
            </w:r>
            <w:r w:rsidRPr="00E548DD">
              <w:rPr>
                <w:sz w:val="17"/>
                <w:szCs w:val="17"/>
                <w:lang w:val="fr-FR"/>
              </w:rPr>
              <w:t xml:space="preserve">a méthode PERT – </w:t>
            </w:r>
            <w:r>
              <w:rPr>
                <w:sz w:val="17"/>
                <w:szCs w:val="17"/>
                <w:lang w:val="fr-FR"/>
              </w:rPr>
              <w:t>Technique d’évaluation et de contrôle des programmes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PERT</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Programme Evaluation and Review Technique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PEV</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Programme élargi de vaccination (UNICEF)</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EPI</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Expanded Programme on Immunization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n</w:t>
            </w:r>
            <w:r w:rsidRPr="00E548DD">
              <w:rPr>
                <w:sz w:val="17"/>
                <w:szCs w:val="17"/>
                <w:lang w:val="fr-FR"/>
              </w:rPr>
              <w:t>otice personnelle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PHP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 xml:space="preserve">Personal </w:t>
            </w:r>
            <w:r>
              <w:rPr>
                <w:sz w:val="17"/>
                <w:szCs w:val="17"/>
                <w:lang w:val="fr-FR"/>
              </w:rPr>
              <w:t>H</w:t>
            </w:r>
            <w:r w:rsidRPr="00E548DD">
              <w:rPr>
                <w:sz w:val="17"/>
                <w:szCs w:val="17"/>
                <w:lang w:val="fr-FR"/>
              </w:rPr>
              <w:t xml:space="preserve">istory </w:t>
            </w:r>
            <w:r>
              <w:rPr>
                <w:sz w:val="17"/>
                <w:szCs w:val="17"/>
                <w:lang w:val="fr-FR"/>
              </w:rPr>
              <w:t>P</w:t>
            </w:r>
            <w:r w:rsidRPr="00E548DD">
              <w:rPr>
                <w:sz w:val="17"/>
                <w:szCs w:val="17"/>
                <w:lang w:val="fr-FR"/>
              </w:rPr>
              <w:t>rofile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PIB</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roduit intérieur brut</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GDP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Gross domestic product</w:t>
            </w:r>
          </w:p>
        </w:tc>
      </w:tr>
      <w:tr w:rsidR="0013578A" w:rsidRPr="0013578A" w:rsidTr="0060025E">
        <w:tblPrEx>
          <w:tblCellMar>
            <w:top w:w="0" w:type="dxa"/>
            <w:bottom w:w="0" w:type="dxa"/>
          </w:tblCellMar>
        </w:tblPrEx>
        <w:tc>
          <w:tcPr>
            <w:tcW w:w="1339" w:type="dxa"/>
            <w:gridSpan w:val="3"/>
            <w:shd w:val="clear" w:color="auto" w:fill="FFFFFF"/>
          </w:tcPr>
          <w:p w:rsidR="0013578A" w:rsidRPr="00E548DD" w:rsidRDefault="0013578A" w:rsidP="00415C4B">
            <w:pPr>
              <w:spacing w:before="40" w:after="40" w:line="220" w:lineRule="exact"/>
              <w:jc w:val="left"/>
              <w:rPr>
                <w:b/>
                <w:sz w:val="17"/>
                <w:szCs w:val="17"/>
                <w:lang w:val="fr-FR"/>
              </w:rPr>
            </w:pPr>
            <w:r>
              <w:rPr>
                <w:b/>
                <w:sz w:val="17"/>
                <w:szCs w:val="17"/>
                <w:lang w:val="fr-FR"/>
              </w:rPr>
              <w:t>PIDA</w:t>
            </w:r>
          </w:p>
        </w:tc>
        <w:tc>
          <w:tcPr>
            <w:tcW w:w="3982" w:type="dxa"/>
            <w:gridSpan w:val="2"/>
            <w:shd w:val="clear" w:color="auto" w:fill="F3F3F3"/>
          </w:tcPr>
          <w:p w:rsidR="0013578A" w:rsidRDefault="0013578A" w:rsidP="00415C4B">
            <w:pPr>
              <w:spacing w:before="40" w:after="40" w:line="220" w:lineRule="exact"/>
              <w:jc w:val="left"/>
              <w:rPr>
                <w:sz w:val="17"/>
                <w:szCs w:val="17"/>
                <w:lang w:val="fr-FR"/>
              </w:rPr>
            </w:pPr>
            <w:r>
              <w:rPr>
                <w:sz w:val="17"/>
                <w:szCs w:val="17"/>
                <w:lang w:val="fr-FR"/>
              </w:rPr>
              <w:t>Programme de développement des infrastructures en Afrique</w:t>
            </w:r>
          </w:p>
        </w:tc>
        <w:tc>
          <w:tcPr>
            <w:tcW w:w="1155" w:type="dxa"/>
            <w:gridSpan w:val="4"/>
            <w:shd w:val="clear" w:color="auto" w:fill="FFFFFF"/>
          </w:tcPr>
          <w:p w:rsidR="0013578A" w:rsidRPr="00E548DD" w:rsidRDefault="0013578A" w:rsidP="00415C4B">
            <w:pPr>
              <w:spacing w:before="40" w:after="40" w:line="220" w:lineRule="exact"/>
              <w:jc w:val="left"/>
              <w:rPr>
                <w:sz w:val="17"/>
                <w:szCs w:val="17"/>
                <w:lang w:val="fr-FR"/>
              </w:rPr>
            </w:pPr>
            <w:r>
              <w:rPr>
                <w:sz w:val="17"/>
                <w:szCs w:val="17"/>
                <w:lang w:val="fr-FR"/>
              </w:rPr>
              <w:t>PIDA</w:t>
            </w:r>
          </w:p>
        </w:tc>
        <w:tc>
          <w:tcPr>
            <w:tcW w:w="3380" w:type="dxa"/>
            <w:gridSpan w:val="7"/>
            <w:shd w:val="clear" w:color="auto" w:fill="F3F3F3"/>
          </w:tcPr>
          <w:p w:rsidR="0013578A" w:rsidRPr="0013578A" w:rsidRDefault="0013578A" w:rsidP="00415C4B">
            <w:pPr>
              <w:spacing w:before="40" w:after="40" w:line="220" w:lineRule="exact"/>
              <w:jc w:val="left"/>
              <w:rPr>
                <w:sz w:val="17"/>
                <w:szCs w:val="17"/>
                <w:lang w:val="en-US"/>
              </w:rPr>
            </w:pPr>
            <w:r w:rsidRPr="0013578A">
              <w:rPr>
                <w:color w:val="000000"/>
                <w:lang w:val="en-US"/>
              </w:rPr>
              <w:t xml:space="preserve">Programme for Infrastructure Development in </w:t>
            </w:r>
            <w:smartTag w:uri="urn:schemas-microsoft-com:office:smarttags" w:element="place">
              <w:r w:rsidRPr="0013578A">
                <w:rPr>
                  <w:color w:val="000000"/>
                  <w:lang w:val="en-US"/>
                </w:rPr>
                <w:t>Africa</w:t>
              </w:r>
            </w:smartTag>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PIM</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Plan indicatif mondial pour le développement de l</w:t>
            </w:r>
            <w:r>
              <w:rPr>
                <w:sz w:val="17"/>
                <w:szCs w:val="17"/>
                <w:lang w:val="fr-FR"/>
              </w:rPr>
              <w:t>’</w:t>
            </w:r>
            <w:r w:rsidRPr="00E548DD">
              <w:rPr>
                <w:sz w:val="17"/>
                <w:szCs w:val="17"/>
                <w:lang w:val="fr-FR"/>
              </w:rPr>
              <w:t>agriculture</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IWP</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Indicative World Plan for Agricultural Development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PIN</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roduit intérieur net</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NDP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Net domestic product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PMA</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ays les moins avancés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LDCs</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Least developed countries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PME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etites et moyennes entreprises</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SMEs</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Small and medium-sized enterprises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PME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Programme mondial de l</w:t>
            </w:r>
            <w:r>
              <w:rPr>
                <w:sz w:val="17"/>
                <w:szCs w:val="17"/>
                <w:lang w:val="fr-FR"/>
              </w:rPr>
              <w:t>’</w:t>
            </w:r>
            <w:r w:rsidRPr="00E548DD">
              <w:rPr>
                <w:sz w:val="17"/>
                <w:szCs w:val="17"/>
                <w:lang w:val="fr-FR"/>
              </w:rPr>
              <w:t>emploi</w:t>
            </w:r>
          </w:p>
        </w:tc>
        <w:tc>
          <w:tcPr>
            <w:tcW w:w="1155" w:type="dxa"/>
            <w:gridSpan w:val="4"/>
            <w:shd w:val="clear" w:color="auto" w:fill="FFFFFF"/>
          </w:tcPr>
          <w:p w:rsidR="00641B0F" w:rsidRPr="00E548DD" w:rsidRDefault="00641B0F" w:rsidP="00415C4B">
            <w:pPr>
              <w:spacing w:before="40" w:after="40" w:line="220" w:lineRule="exact"/>
              <w:jc w:val="left"/>
              <w:rPr>
                <w:sz w:val="17"/>
                <w:szCs w:val="17"/>
                <w:lang w:val="fr-FR"/>
              </w:rPr>
            </w:pPr>
            <w:r w:rsidRPr="00E548DD">
              <w:rPr>
                <w:sz w:val="17"/>
                <w:szCs w:val="17"/>
                <w:lang w:val="fr-FR"/>
              </w:rPr>
              <w:t>WEP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World Employment Programme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PMI</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rotection maternelle et infantile</w:t>
            </w:r>
          </w:p>
        </w:tc>
        <w:tc>
          <w:tcPr>
            <w:tcW w:w="1155" w:type="dxa"/>
            <w:gridSpan w:val="4"/>
            <w:shd w:val="clear" w:color="auto" w:fill="FFFFFF"/>
          </w:tcPr>
          <w:p w:rsidR="00641B0F" w:rsidRPr="00E548DD" w:rsidRDefault="00641B0F" w:rsidP="00C90F70">
            <w:pPr>
              <w:spacing w:before="40" w:after="40" w:line="220" w:lineRule="exact"/>
              <w:ind w:left="1"/>
              <w:jc w:val="left"/>
              <w:rPr>
                <w:sz w:val="17"/>
                <w:szCs w:val="17"/>
                <w:lang w:val="fr-FR"/>
              </w:rPr>
            </w:pPr>
            <w:r w:rsidRPr="00E548DD">
              <w:rPr>
                <w:sz w:val="17"/>
                <w:szCs w:val="17"/>
                <w:lang w:val="fr-FR"/>
              </w:rPr>
              <w:t>MCW</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Maternal and child welfare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PML</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 xml:space="preserve">ension </w:t>
            </w:r>
            <w:r>
              <w:rPr>
                <w:sz w:val="17"/>
                <w:szCs w:val="17"/>
                <w:lang w:val="fr-FR"/>
              </w:rPr>
              <w:t xml:space="preserve">calculée </w:t>
            </w:r>
            <w:r w:rsidRPr="00E548DD">
              <w:rPr>
                <w:sz w:val="17"/>
                <w:szCs w:val="17"/>
                <w:lang w:val="fr-FR"/>
              </w:rPr>
              <w:t>en monnaie locale</w:t>
            </w:r>
          </w:p>
        </w:tc>
        <w:tc>
          <w:tcPr>
            <w:tcW w:w="1155" w:type="dxa"/>
            <w:gridSpan w:val="4"/>
            <w:shd w:val="clear" w:color="auto" w:fill="FFFFFF"/>
          </w:tcPr>
          <w:p w:rsidR="00641B0F" w:rsidRPr="00E548DD" w:rsidRDefault="00641B0F" w:rsidP="00C90F70">
            <w:pPr>
              <w:spacing w:before="40" w:after="40" w:line="220" w:lineRule="exact"/>
              <w:ind w:left="15"/>
              <w:jc w:val="left"/>
              <w:rPr>
                <w:sz w:val="17"/>
                <w:szCs w:val="17"/>
                <w:lang w:val="fr-FR"/>
              </w:rPr>
            </w:pPr>
            <w:r w:rsidRPr="00E548DD">
              <w:rPr>
                <w:sz w:val="17"/>
                <w:szCs w:val="17"/>
                <w:lang w:val="fr-FR"/>
              </w:rPr>
              <w:t>LCP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Local-currency-track pension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PMN</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roduit matériel net</w:t>
            </w:r>
          </w:p>
        </w:tc>
        <w:tc>
          <w:tcPr>
            <w:tcW w:w="1155" w:type="dxa"/>
            <w:gridSpan w:val="4"/>
            <w:shd w:val="clear" w:color="auto" w:fill="FFFFFF"/>
          </w:tcPr>
          <w:p w:rsidR="00641B0F" w:rsidRPr="00E548DD" w:rsidRDefault="00641B0F" w:rsidP="00C90F70">
            <w:pPr>
              <w:spacing w:before="40" w:after="40" w:line="220" w:lineRule="exact"/>
              <w:ind w:left="15"/>
              <w:jc w:val="left"/>
              <w:rPr>
                <w:sz w:val="17"/>
                <w:szCs w:val="17"/>
                <w:lang w:val="fr-FR"/>
              </w:rPr>
            </w:pPr>
            <w:r w:rsidRPr="00E548DD">
              <w:rPr>
                <w:sz w:val="17"/>
                <w:szCs w:val="17"/>
                <w:lang w:val="fr-FR"/>
              </w:rPr>
              <w:t>NMP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Net material product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PNA</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rogramme de nutrition appliquée (UNICEF)</w:t>
            </w:r>
          </w:p>
        </w:tc>
        <w:tc>
          <w:tcPr>
            <w:tcW w:w="1155" w:type="dxa"/>
            <w:gridSpan w:val="4"/>
            <w:shd w:val="clear" w:color="auto" w:fill="FFFFFF"/>
          </w:tcPr>
          <w:p w:rsidR="00641B0F" w:rsidRPr="00E548DD" w:rsidRDefault="00641B0F" w:rsidP="00C90F70">
            <w:pPr>
              <w:spacing w:before="40" w:after="40" w:line="220" w:lineRule="exact"/>
              <w:ind w:left="15"/>
              <w:jc w:val="left"/>
              <w:rPr>
                <w:sz w:val="17"/>
                <w:szCs w:val="17"/>
                <w:lang w:val="fr-FR"/>
              </w:rPr>
            </w:pPr>
            <w:r w:rsidRPr="00E548DD">
              <w:rPr>
                <w:sz w:val="17"/>
                <w:szCs w:val="17"/>
                <w:lang w:val="fr-FR"/>
              </w:rPr>
              <w:t>ANP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Applied nutrition programme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PNB</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roduit national brut</w:t>
            </w:r>
          </w:p>
        </w:tc>
        <w:tc>
          <w:tcPr>
            <w:tcW w:w="1155" w:type="dxa"/>
            <w:gridSpan w:val="4"/>
            <w:shd w:val="clear" w:color="auto" w:fill="FFFFFF"/>
          </w:tcPr>
          <w:p w:rsidR="00641B0F" w:rsidRPr="00E548DD" w:rsidRDefault="00641B0F" w:rsidP="00C90F70">
            <w:pPr>
              <w:spacing w:before="40" w:after="40" w:line="220" w:lineRule="exact"/>
              <w:ind w:left="15"/>
              <w:jc w:val="left"/>
              <w:rPr>
                <w:sz w:val="17"/>
                <w:szCs w:val="17"/>
                <w:lang w:val="fr-FR"/>
              </w:rPr>
            </w:pPr>
            <w:r w:rsidRPr="00E548DD">
              <w:rPr>
                <w:sz w:val="17"/>
                <w:szCs w:val="17"/>
                <w:lang w:val="fr-FR"/>
              </w:rPr>
              <w:t>GNP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Gross national product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PNDDR</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Programme national de désarmement</w:t>
            </w:r>
            <w:r>
              <w:rPr>
                <w:sz w:val="17"/>
                <w:szCs w:val="17"/>
                <w:lang w:val="fr-FR"/>
              </w:rPr>
              <w:t xml:space="preserve">, </w:t>
            </w:r>
            <w:r w:rsidRPr="00E548DD">
              <w:rPr>
                <w:sz w:val="17"/>
                <w:szCs w:val="17"/>
                <w:lang w:val="fr-FR"/>
              </w:rPr>
              <w:t>démobilisation</w:t>
            </w:r>
            <w:r>
              <w:rPr>
                <w:sz w:val="17"/>
                <w:szCs w:val="17"/>
                <w:lang w:val="fr-FR"/>
              </w:rPr>
              <w:t> </w:t>
            </w:r>
            <w:r w:rsidRPr="00E548DD">
              <w:rPr>
                <w:sz w:val="17"/>
                <w:szCs w:val="17"/>
                <w:lang w:val="fr-FR"/>
              </w:rPr>
              <w:t>et réin</w:t>
            </w:r>
            <w:r>
              <w:rPr>
                <w:sz w:val="17"/>
                <w:szCs w:val="17"/>
                <w:lang w:val="fr-FR"/>
              </w:rPr>
              <w:t>tégration</w:t>
            </w:r>
          </w:p>
        </w:tc>
        <w:tc>
          <w:tcPr>
            <w:tcW w:w="1155" w:type="dxa"/>
            <w:gridSpan w:val="4"/>
            <w:shd w:val="clear" w:color="auto" w:fill="FFFFFF"/>
          </w:tcPr>
          <w:p w:rsidR="00641B0F" w:rsidRPr="00E548DD" w:rsidRDefault="00641B0F" w:rsidP="00C90F70">
            <w:pPr>
              <w:spacing w:before="40" w:after="40" w:line="220" w:lineRule="exact"/>
              <w:ind w:left="15"/>
              <w:jc w:val="left"/>
              <w:rPr>
                <w:sz w:val="17"/>
                <w:szCs w:val="17"/>
                <w:lang w:val="fr-FR"/>
              </w:rPr>
            </w:pPr>
            <w:r w:rsidRPr="00E548DD">
              <w:rPr>
                <w:sz w:val="17"/>
                <w:szCs w:val="17"/>
                <w:lang w:val="fr-FR"/>
              </w:rPr>
              <w:t>PNDDR</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National Disarmament</w:t>
            </w:r>
            <w:r>
              <w:rPr>
                <w:sz w:val="17"/>
                <w:szCs w:val="17"/>
                <w:lang w:val="fr-FR"/>
              </w:rPr>
              <w:t>,</w:t>
            </w:r>
            <w:r w:rsidRPr="00E548DD">
              <w:rPr>
                <w:sz w:val="17"/>
                <w:szCs w:val="17"/>
                <w:lang w:val="fr-FR"/>
              </w:rPr>
              <w:t xml:space="preserve"> Demobilization and Reintegration Programme</w:t>
            </w:r>
          </w:p>
        </w:tc>
      </w:tr>
      <w:tr w:rsidR="00641B0F" w:rsidRPr="00C33A55"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Pr>
                <w:b/>
                <w:sz w:val="17"/>
                <w:szCs w:val="17"/>
                <w:lang w:val="fr-FR"/>
              </w:rPr>
              <w:t>PNUAD</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plan-cadre des Nations Unies pour l’aide au développement (plans-cadres)</w:t>
            </w:r>
          </w:p>
        </w:tc>
        <w:tc>
          <w:tcPr>
            <w:tcW w:w="1155" w:type="dxa"/>
            <w:gridSpan w:val="4"/>
            <w:shd w:val="clear" w:color="auto" w:fill="FFFFFF"/>
          </w:tcPr>
          <w:p w:rsidR="00641B0F" w:rsidRPr="00E548DD" w:rsidRDefault="00641B0F" w:rsidP="00415C4B">
            <w:pPr>
              <w:spacing w:before="40" w:after="40" w:line="220" w:lineRule="exact"/>
              <w:ind w:left="43"/>
              <w:jc w:val="left"/>
              <w:rPr>
                <w:sz w:val="17"/>
                <w:szCs w:val="17"/>
                <w:lang w:val="fr-FR"/>
              </w:rPr>
            </w:pPr>
            <w:r>
              <w:rPr>
                <w:sz w:val="17"/>
                <w:szCs w:val="17"/>
                <w:lang w:val="fr-FR"/>
              </w:rPr>
              <w:t>UNDAF</w:t>
            </w:r>
          </w:p>
        </w:tc>
        <w:tc>
          <w:tcPr>
            <w:tcW w:w="3380" w:type="dxa"/>
            <w:gridSpan w:val="7"/>
            <w:shd w:val="clear" w:color="auto" w:fill="F3F3F3"/>
          </w:tcPr>
          <w:p w:rsidR="00641B0F" w:rsidRPr="00C33A55" w:rsidRDefault="00641B0F" w:rsidP="00415C4B">
            <w:pPr>
              <w:spacing w:before="40" w:after="40" w:line="220" w:lineRule="exact"/>
              <w:jc w:val="left"/>
              <w:rPr>
                <w:sz w:val="17"/>
                <w:szCs w:val="17"/>
                <w:lang w:val="en-US"/>
              </w:rPr>
            </w:pPr>
            <w:r w:rsidRPr="00C33A55">
              <w:rPr>
                <w:sz w:val="17"/>
                <w:szCs w:val="17"/>
                <w:lang w:val="en-US"/>
              </w:rPr>
              <w:t xml:space="preserve">United Nations Development Assistance Framework </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EA417A">
            <w:pPr>
              <w:keepNext/>
              <w:keepLines/>
              <w:spacing w:before="40" w:after="40" w:line="220" w:lineRule="exact"/>
              <w:jc w:val="left"/>
              <w:rPr>
                <w:b/>
                <w:sz w:val="17"/>
                <w:szCs w:val="17"/>
                <w:lang w:val="fr-FR"/>
              </w:rPr>
            </w:pPr>
            <w:r w:rsidRPr="00E548DD">
              <w:rPr>
                <w:b/>
                <w:sz w:val="17"/>
                <w:szCs w:val="17"/>
                <w:lang w:val="fr-FR"/>
              </w:rPr>
              <w:t>PNUCID</w:t>
            </w:r>
          </w:p>
        </w:tc>
        <w:tc>
          <w:tcPr>
            <w:tcW w:w="3982" w:type="dxa"/>
            <w:gridSpan w:val="2"/>
            <w:shd w:val="clear" w:color="auto" w:fill="F3F3F3"/>
          </w:tcPr>
          <w:p w:rsidR="00641B0F" w:rsidRPr="00E548DD" w:rsidRDefault="00641B0F" w:rsidP="00EA417A">
            <w:pPr>
              <w:keepNext/>
              <w:keepLines/>
              <w:spacing w:before="40" w:after="40" w:line="220" w:lineRule="exact"/>
              <w:jc w:val="left"/>
              <w:rPr>
                <w:sz w:val="17"/>
                <w:szCs w:val="17"/>
                <w:lang w:val="fr-FR"/>
              </w:rPr>
            </w:pPr>
            <w:r w:rsidRPr="00E548DD">
              <w:rPr>
                <w:sz w:val="17"/>
                <w:szCs w:val="17"/>
                <w:lang w:val="fr-FR"/>
              </w:rPr>
              <w:t>Programme des Nations Unies pour le contrôle international des drogues</w:t>
            </w:r>
          </w:p>
        </w:tc>
        <w:tc>
          <w:tcPr>
            <w:tcW w:w="1155" w:type="dxa"/>
            <w:gridSpan w:val="4"/>
            <w:shd w:val="clear" w:color="auto" w:fill="FFFFFF"/>
          </w:tcPr>
          <w:p w:rsidR="00641B0F" w:rsidRPr="00E548DD" w:rsidRDefault="00641B0F" w:rsidP="00EA417A">
            <w:pPr>
              <w:keepNext/>
              <w:keepLines/>
              <w:spacing w:before="40" w:after="40" w:line="220" w:lineRule="exact"/>
              <w:ind w:left="43"/>
              <w:jc w:val="left"/>
              <w:rPr>
                <w:sz w:val="17"/>
                <w:szCs w:val="17"/>
                <w:lang w:val="fr-FR"/>
              </w:rPr>
            </w:pPr>
            <w:r w:rsidRPr="00E548DD">
              <w:rPr>
                <w:sz w:val="17"/>
                <w:szCs w:val="17"/>
                <w:lang w:val="fr-FR"/>
              </w:rPr>
              <w:t>UNDCP</w:t>
            </w:r>
          </w:p>
        </w:tc>
        <w:tc>
          <w:tcPr>
            <w:tcW w:w="3380" w:type="dxa"/>
            <w:gridSpan w:val="7"/>
            <w:shd w:val="clear" w:color="auto" w:fill="F3F3F3"/>
          </w:tcPr>
          <w:p w:rsidR="00641B0F" w:rsidRPr="00DB0847" w:rsidRDefault="00641B0F" w:rsidP="00EA417A">
            <w:pPr>
              <w:keepNext/>
              <w:keepLines/>
              <w:spacing w:before="40" w:after="40" w:line="220" w:lineRule="exact"/>
              <w:jc w:val="left"/>
              <w:rPr>
                <w:sz w:val="17"/>
                <w:szCs w:val="17"/>
                <w:lang w:val="en-US"/>
              </w:rPr>
            </w:pPr>
            <w:r w:rsidRPr="00DB0847">
              <w:rPr>
                <w:sz w:val="17"/>
                <w:szCs w:val="17"/>
                <w:lang w:val="en-US"/>
              </w:rPr>
              <w:t>United Nations International Drug Control Programme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3578A">
            <w:pPr>
              <w:keepNext/>
              <w:keepLines/>
              <w:spacing w:before="40" w:after="40" w:line="220" w:lineRule="exact"/>
              <w:jc w:val="left"/>
              <w:rPr>
                <w:b/>
                <w:sz w:val="17"/>
                <w:szCs w:val="17"/>
                <w:lang w:val="fr-FR"/>
              </w:rPr>
            </w:pPr>
            <w:r w:rsidRPr="00E548DD">
              <w:rPr>
                <w:b/>
                <w:sz w:val="17"/>
                <w:szCs w:val="17"/>
                <w:lang w:val="fr-FR"/>
              </w:rPr>
              <w:t>PNUD</w:t>
            </w:r>
          </w:p>
        </w:tc>
        <w:tc>
          <w:tcPr>
            <w:tcW w:w="3982" w:type="dxa"/>
            <w:gridSpan w:val="2"/>
            <w:shd w:val="clear" w:color="auto" w:fill="F3F3F3"/>
          </w:tcPr>
          <w:p w:rsidR="00641B0F" w:rsidRPr="00E548DD" w:rsidRDefault="00641B0F" w:rsidP="0013578A">
            <w:pPr>
              <w:keepNext/>
              <w:keepLines/>
              <w:spacing w:before="40" w:after="40" w:line="220" w:lineRule="exact"/>
              <w:jc w:val="left"/>
              <w:rPr>
                <w:sz w:val="17"/>
                <w:szCs w:val="17"/>
                <w:lang w:val="fr-FR"/>
              </w:rPr>
            </w:pPr>
            <w:r w:rsidRPr="00E548DD">
              <w:rPr>
                <w:sz w:val="17"/>
                <w:szCs w:val="17"/>
                <w:lang w:val="fr-FR"/>
              </w:rPr>
              <w:t xml:space="preserve">Programme des Nations Unies pour le développement </w:t>
            </w:r>
          </w:p>
        </w:tc>
        <w:tc>
          <w:tcPr>
            <w:tcW w:w="1155" w:type="dxa"/>
            <w:gridSpan w:val="4"/>
            <w:shd w:val="clear" w:color="auto" w:fill="FFFFFF"/>
          </w:tcPr>
          <w:p w:rsidR="00641B0F" w:rsidRPr="00E548DD" w:rsidRDefault="00641B0F" w:rsidP="0013578A">
            <w:pPr>
              <w:keepNext/>
              <w:keepLines/>
              <w:spacing w:before="40" w:after="40" w:line="220" w:lineRule="exact"/>
              <w:ind w:left="43"/>
              <w:jc w:val="left"/>
              <w:rPr>
                <w:sz w:val="17"/>
                <w:szCs w:val="17"/>
                <w:lang w:val="fr-FR"/>
              </w:rPr>
            </w:pPr>
            <w:r w:rsidRPr="00E548DD">
              <w:rPr>
                <w:sz w:val="17"/>
                <w:szCs w:val="17"/>
                <w:lang w:val="fr-FR"/>
              </w:rPr>
              <w:t>UNDP</w:t>
            </w:r>
          </w:p>
        </w:tc>
        <w:tc>
          <w:tcPr>
            <w:tcW w:w="3380" w:type="dxa"/>
            <w:gridSpan w:val="7"/>
            <w:shd w:val="clear" w:color="auto" w:fill="F3F3F3"/>
          </w:tcPr>
          <w:p w:rsidR="00641B0F" w:rsidRPr="00E548DD" w:rsidRDefault="00641B0F" w:rsidP="0013578A">
            <w:pPr>
              <w:keepNext/>
              <w:keepLines/>
              <w:spacing w:before="40" w:after="40" w:line="220" w:lineRule="exact"/>
              <w:jc w:val="left"/>
              <w:rPr>
                <w:sz w:val="17"/>
                <w:szCs w:val="17"/>
                <w:lang w:val="fr-FR"/>
              </w:rPr>
            </w:pPr>
            <w:r w:rsidRPr="00E548DD">
              <w:rPr>
                <w:sz w:val="17"/>
                <w:szCs w:val="17"/>
                <w:lang w:val="fr-FR"/>
              </w:rPr>
              <w:t>United Nations Development Programme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PNUE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Programme des Nations Unies pour l</w:t>
            </w:r>
            <w:r>
              <w:rPr>
                <w:sz w:val="17"/>
                <w:szCs w:val="17"/>
                <w:lang w:val="fr-FR"/>
              </w:rPr>
              <w:t>’</w:t>
            </w:r>
            <w:r w:rsidRPr="00E548DD">
              <w:rPr>
                <w:sz w:val="17"/>
                <w:szCs w:val="17"/>
                <w:lang w:val="fr-FR"/>
              </w:rPr>
              <w:t xml:space="preserve">environnement </w:t>
            </w:r>
          </w:p>
        </w:tc>
        <w:tc>
          <w:tcPr>
            <w:tcW w:w="1155" w:type="dxa"/>
            <w:gridSpan w:val="4"/>
            <w:shd w:val="clear" w:color="auto" w:fill="FFFFFF"/>
          </w:tcPr>
          <w:p w:rsidR="00641B0F" w:rsidRPr="00E548DD" w:rsidRDefault="00641B0F" w:rsidP="00415C4B">
            <w:pPr>
              <w:spacing w:before="40" w:after="40" w:line="220" w:lineRule="exact"/>
              <w:ind w:left="43"/>
              <w:jc w:val="left"/>
              <w:rPr>
                <w:sz w:val="17"/>
                <w:szCs w:val="17"/>
                <w:lang w:val="fr-FR"/>
              </w:rPr>
            </w:pPr>
            <w:r w:rsidRPr="00E548DD">
              <w:rPr>
                <w:sz w:val="17"/>
                <w:szCs w:val="17"/>
                <w:lang w:val="fr-FR"/>
              </w:rPr>
              <w:t>UNEP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United Nations Environment Programme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PO</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oste d</w:t>
            </w:r>
            <w:r>
              <w:rPr>
                <w:sz w:val="17"/>
                <w:szCs w:val="17"/>
                <w:lang w:val="fr-FR"/>
              </w:rPr>
              <w:t>’</w:t>
            </w:r>
            <w:r w:rsidRPr="00E548DD">
              <w:rPr>
                <w:sz w:val="17"/>
                <w:szCs w:val="17"/>
                <w:lang w:val="fr-FR"/>
              </w:rPr>
              <w:t>observation</w:t>
            </w:r>
          </w:p>
        </w:tc>
        <w:tc>
          <w:tcPr>
            <w:tcW w:w="1155" w:type="dxa"/>
            <w:gridSpan w:val="4"/>
            <w:shd w:val="clear" w:color="auto" w:fill="FFFFFF"/>
          </w:tcPr>
          <w:p w:rsidR="00641B0F" w:rsidRPr="00E548DD" w:rsidRDefault="00641B0F" w:rsidP="00415C4B">
            <w:pPr>
              <w:spacing w:before="40" w:after="40" w:line="220" w:lineRule="exact"/>
              <w:ind w:left="43"/>
              <w:jc w:val="left"/>
              <w:rPr>
                <w:sz w:val="17"/>
                <w:szCs w:val="17"/>
                <w:lang w:val="fr-FR"/>
              </w:rPr>
            </w:pPr>
            <w:r w:rsidRPr="00E548DD">
              <w:rPr>
                <w:sz w:val="17"/>
                <w:szCs w:val="17"/>
                <w:lang w:val="fr-FR"/>
              </w:rPr>
              <w:t>OP</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Observation post</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w:t>
            </w:r>
            <w:r>
              <w:rPr>
                <w:b/>
                <w:sz w:val="17"/>
                <w:szCs w:val="17"/>
                <w:lang w:val="fr-FR"/>
              </w:rPr>
              <w:t>olisario</w:t>
            </w:r>
            <w:r w:rsidRPr="00E548DD">
              <w:rPr>
                <w:b/>
                <w:sz w:val="17"/>
                <w:szCs w:val="17"/>
                <w:lang w:val="fr-FR"/>
              </w:rPr>
              <w:t xml:space="preserve"> (Front)</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Front populair</w:t>
            </w:r>
            <w:r>
              <w:rPr>
                <w:sz w:val="17"/>
                <w:szCs w:val="17"/>
                <w:lang w:val="fr-FR"/>
              </w:rPr>
              <w:t>e pour la libération de la Saguía</w:t>
            </w:r>
            <w:r>
              <w:rPr>
                <w:sz w:val="17"/>
                <w:szCs w:val="17"/>
                <w:lang w:val="fr-FR"/>
              </w:rPr>
              <w:br/>
              <w:t>el-Hamra et du Rí</w:t>
            </w:r>
            <w:r w:rsidRPr="00E548DD">
              <w:rPr>
                <w:sz w:val="17"/>
                <w:szCs w:val="17"/>
                <w:lang w:val="fr-FR"/>
              </w:rPr>
              <w:t>o de Oro</w:t>
            </w:r>
          </w:p>
          <w:p w:rsidR="00641B0F" w:rsidRPr="00E548DD" w:rsidRDefault="00641B0F" w:rsidP="00415C4B">
            <w:pPr>
              <w:tabs>
                <w:tab w:val="left" w:pos="300"/>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t>le Front P</w:t>
            </w:r>
            <w:r>
              <w:rPr>
                <w:sz w:val="17"/>
                <w:szCs w:val="17"/>
                <w:lang w:val="fr-FR"/>
              </w:rPr>
              <w:t>olisario</w:t>
            </w:r>
          </w:p>
        </w:tc>
        <w:tc>
          <w:tcPr>
            <w:tcW w:w="1155" w:type="dxa"/>
            <w:gridSpan w:val="4"/>
            <w:shd w:val="clear" w:color="auto" w:fill="FFFFFF"/>
          </w:tcPr>
          <w:p w:rsidR="00641B0F" w:rsidRPr="00E548DD" w:rsidRDefault="00641B0F" w:rsidP="00415C4B">
            <w:pPr>
              <w:spacing w:before="40" w:after="40" w:line="220" w:lineRule="exact"/>
              <w:ind w:left="43"/>
              <w:jc w:val="left"/>
              <w:rPr>
                <w:sz w:val="17"/>
                <w:szCs w:val="17"/>
                <w:lang w:val="fr-FR"/>
              </w:rPr>
            </w:pPr>
            <w:r w:rsidRPr="00E548DD">
              <w:rPr>
                <w:sz w:val="17"/>
                <w:szCs w:val="17"/>
                <w:lang w:val="fr-FR"/>
              </w:rPr>
              <w:t>Frente P</w:t>
            </w:r>
            <w:r>
              <w:rPr>
                <w:sz w:val="17"/>
                <w:szCs w:val="17"/>
                <w:lang w:val="fr-FR"/>
              </w:rPr>
              <w:t>olisario</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s-ES_tradnl"/>
              </w:rPr>
            </w:pPr>
            <w:r w:rsidRPr="00DB0847">
              <w:rPr>
                <w:sz w:val="17"/>
                <w:szCs w:val="17"/>
                <w:lang w:val="es-ES_tradnl"/>
              </w:rPr>
              <w:t>Frente Popular para la Liberación de Saguía el-Hamra y de Río de Oro</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POPIN</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Réseau d</w:t>
            </w:r>
            <w:r>
              <w:rPr>
                <w:sz w:val="17"/>
                <w:szCs w:val="17"/>
                <w:lang w:val="fr-FR"/>
              </w:rPr>
              <w:t>’</w:t>
            </w:r>
            <w:r w:rsidRPr="00E548DD">
              <w:rPr>
                <w:sz w:val="17"/>
                <w:szCs w:val="17"/>
                <w:lang w:val="fr-FR"/>
              </w:rPr>
              <w:t>information en matière de population</w:t>
            </w:r>
          </w:p>
        </w:tc>
        <w:tc>
          <w:tcPr>
            <w:tcW w:w="1155" w:type="dxa"/>
            <w:gridSpan w:val="4"/>
            <w:shd w:val="clear" w:color="auto" w:fill="FFFFFF"/>
          </w:tcPr>
          <w:p w:rsidR="00641B0F" w:rsidRPr="00E548DD" w:rsidRDefault="00641B0F" w:rsidP="00415C4B">
            <w:pPr>
              <w:spacing w:before="40" w:after="40" w:line="220" w:lineRule="exact"/>
              <w:ind w:left="43"/>
              <w:jc w:val="left"/>
              <w:rPr>
                <w:sz w:val="17"/>
                <w:szCs w:val="17"/>
                <w:lang w:val="fr-FR"/>
              </w:rPr>
            </w:pPr>
            <w:r w:rsidRPr="00E548DD">
              <w:rPr>
                <w:sz w:val="17"/>
                <w:szCs w:val="17"/>
                <w:lang w:val="fr-FR"/>
              </w:rPr>
              <w:t>POPIN</w:t>
            </w: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Population Information Network</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PPBD</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Division de la planification des programmes et du budget</w:t>
            </w:r>
          </w:p>
        </w:tc>
        <w:tc>
          <w:tcPr>
            <w:tcW w:w="1155" w:type="dxa"/>
            <w:gridSpan w:val="4"/>
            <w:shd w:val="clear" w:color="auto" w:fill="FFFFFF"/>
          </w:tcPr>
          <w:p w:rsidR="00641B0F" w:rsidRPr="00E548DD" w:rsidRDefault="00641B0F" w:rsidP="00415C4B">
            <w:pPr>
              <w:spacing w:before="40" w:after="40" w:line="220" w:lineRule="exact"/>
              <w:ind w:left="43"/>
              <w:jc w:val="left"/>
              <w:rPr>
                <w:sz w:val="17"/>
                <w:szCs w:val="17"/>
                <w:lang w:val="fr-FR"/>
              </w:rPr>
            </w:pPr>
            <w:r w:rsidRPr="00E548DD">
              <w:rPr>
                <w:sz w:val="17"/>
                <w:szCs w:val="17"/>
                <w:lang w:val="fr-FR"/>
              </w:rPr>
              <w:t>PPBD</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Programme Planning and Budget Division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6767B">
            <w:pPr>
              <w:keepNext/>
              <w:keepLines/>
              <w:spacing w:before="40" w:after="40" w:line="220" w:lineRule="exact"/>
              <w:jc w:val="left"/>
              <w:rPr>
                <w:b/>
                <w:sz w:val="17"/>
                <w:szCs w:val="17"/>
                <w:lang w:val="fr-FR"/>
              </w:rPr>
            </w:pPr>
            <w:r w:rsidRPr="00E548DD">
              <w:rPr>
                <w:b/>
                <w:sz w:val="17"/>
                <w:szCs w:val="17"/>
                <w:lang w:val="fr-FR"/>
              </w:rPr>
              <w:t>PPBS</w:t>
            </w:r>
          </w:p>
        </w:tc>
        <w:tc>
          <w:tcPr>
            <w:tcW w:w="3982" w:type="dxa"/>
            <w:gridSpan w:val="2"/>
            <w:shd w:val="clear" w:color="auto" w:fill="F3F3F3"/>
          </w:tcPr>
          <w:p w:rsidR="00641B0F" w:rsidRPr="00E548DD" w:rsidRDefault="00641B0F" w:rsidP="00D6767B">
            <w:pPr>
              <w:keepNext/>
              <w:keepLines/>
              <w:spacing w:before="40" w:after="40" w:line="220" w:lineRule="exact"/>
              <w:jc w:val="left"/>
              <w:rPr>
                <w:sz w:val="17"/>
                <w:szCs w:val="17"/>
                <w:lang w:val="fr-FR"/>
              </w:rPr>
            </w:pPr>
            <w:r w:rsidRPr="00E548DD">
              <w:rPr>
                <w:sz w:val="17"/>
                <w:szCs w:val="17"/>
                <w:lang w:val="fr-FR"/>
              </w:rPr>
              <w:t>Système de planification-programmation-budgétisation</w:t>
            </w:r>
          </w:p>
        </w:tc>
        <w:tc>
          <w:tcPr>
            <w:tcW w:w="1155" w:type="dxa"/>
            <w:gridSpan w:val="4"/>
            <w:shd w:val="clear" w:color="auto" w:fill="FFFFFF"/>
          </w:tcPr>
          <w:p w:rsidR="00641B0F" w:rsidRPr="00E548DD" w:rsidRDefault="00641B0F" w:rsidP="00D6767B">
            <w:pPr>
              <w:keepNext/>
              <w:keepLines/>
              <w:spacing w:before="40" w:after="40" w:line="220" w:lineRule="exact"/>
              <w:ind w:left="43"/>
              <w:jc w:val="left"/>
              <w:rPr>
                <w:sz w:val="17"/>
                <w:szCs w:val="17"/>
                <w:lang w:val="fr-FR"/>
              </w:rPr>
            </w:pPr>
            <w:r w:rsidRPr="00E548DD">
              <w:rPr>
                <w:sz w:val="17"/>
                <w:szCs w:val="17"/>
                <w:lang w:val="fr-FR"/>
              </w:rPr>
              <w:t>PPBS</w:t>
            </w:r>
          </w:p>
        </w:tc>
        <w:tc>
          <w:tcPr>
            <w:tcW w:w="3380" w:type="dxa"/>
            <w:gridSpan w:val="7"/>
            <w:shd w:val="clear" w:color="auto" w:fill="F3F3F3"/>
          </w:tcPr>
          <w:p w:rsidR="00641B0F" w:rsidRPr="00DB0847" w:rsidRDefault="00641B0F" w:rsidP="00D6767B">
            <w:pPr>
              <w:keepNext/>
              <w:keepLines/>
              <w:spacing w:before="40" w:after="40" w:line="220" w:lineRule="exact"/>
              <w:jc w:val="left"/>
              <w:rPr>
                <w:sz w:val="17"/>
                <w:szCs w:val="17"/>
                <w:lang w:val="en-US"/>
              </w:rPr>
            </w:pPr>
            <w:r w:rsidRPr="00DB0847">
              <w:rPr>
                <w:sz w:val="17"/>
                <w:szCs w:val="17"/>
                <w:lang w:val="en-US"/>
              </w:rPr>
              <w:t>Planning, Programming and Budgeting System</w:t>
            </w:r>
          </w:p>
        </w:tc>
      </w:tr>
      <w:tr w:rsidR="004D7575" w:rsidRPr="00DB0847" w:rsidTr="0060025E">
        <w:tblPrEx>
          <w:tblCellMar>
            <w:top w:w="0" w:type="dxa"/>
            <w:bottom w:w="0" w:type="dxa"/>
          </w:tblCellMar>
        </w:tblPrEx>
        <w:tc>
          <w:tcPr>
            <w:tcW w:w="1339" w:type="dxa"/>
            <w:gridSpan w:val="3"/>
            <w:shd w:val="clear" w:color="auto" w:fill="FFFFFF"/>
          </w:tcPr>
          <w:p w:rsidR="004D7575" w:rsidRPr="00E548DD" w:rsidRDefault="004D7575" w:rsidP="00D6767B">
            <w:pPr>
              <w:keepNext/>
              <w:keepLines/>
              <w:spacing w:before="40" w:after="40" w:line="220" w:lineRule="exact"/>
              <w:jc w:val="left"/>
              <w:rPr>
                <w:b/>
                <w:sz w:val="17"/>
                <w:szCs w:val="17"/>
                <w:lang w:val="fr-FR"/>
              </w:rPr>
            </w:pPr>
            <w:r>
              <w:rPr>
                <w:b/>
                <w:sz w:val="17"/>
                <w:szCs w:val="17"/>
                <w:lang w:val="fr-FR"/>
              </w:rPr>
              <w:t>PPP</w:t>
            </w:r>
          </w:p>
        </w:tc>
        <w:tc>
          <w:tcPr>
            <w:tcW w:w="3982" w:type="dxa"/>
            <w:gridSpan w:val="2"/>
            <w:shd w:val="clear" w:color="auto" w:fill="F3F3F3"/>
          </w:tcPr>
          <w:p w:rsidR="004D7575" w:rsidRPr="00E548DD" w:rsidRDefault="004D7575" w:rsidP="00D6767B">
            <w:pPr>
              <w:keepNext/>
              <w:keepLines/>
              <w:spacing w:before="40" w:after="40" w:line="220" w:lineRule="exact"/>
              <w:jc w:val="left"/>
              <w:rPr>
                <w:sz w:val="17"/>
                <w:szCs w:val="17"/>
                <w:lang w:val="fr-FR"/>
              </w:rPr>
            </w:pPr>
            <w:r>
              <w:rPr>
                <w:sz w:val="17"/>
                <w:szCs w:val="17"/>
                <w:lang w:val="fr-FR"/>
              </w:rPr>
              <w:t>partenariat public-privé</w:t>
            </w:r>
          </w:p>
        </w:tc>
        <w:tc>
          <w:tcPr>
            <w:tcW w:w="1155" w:type="dxa"/>
            <w:gridSpan w:val="4"/>
            <w:shd w:val="clear" w:color="auto" w:fill="FFFFFF"/>
          </w:tcPr>
          <w:p w:rsidR="004D7575" w:rsidRPr="00E548DD" w:rsidRDefault="004D7575" w:rsidP="00D6767B">
            <w:pPr>
              <w:keepNext/>
              <w:keepLines/>
              <w:spacing w:before="40" w:after="40" w:line="220" w:lineRule="exact"/>
              <w:ind w:left="43"/>
              <w:jc w:val="left"/>
              <w:rPr>
                <w:sz w:val="17"/>
                <w:szCs w:val="17"/>
                <w:lang w:val="fr-FR"/>
              </w:rPr>
            </w:pPr>
            <w:r>
              <w:rPr>
                <w:sz w:val="17"/>
                <w:szCs w:val="17"/>
                <w:lang w:val="fr-FR"/>
              </w:rPr>
              <w:t>PPPs</w:t>
            </w:r>
          </w:p>
        </w:tc>
        <w:tc>
          <w:tcPr>
            <w:tcW w:w="3380" w:type="dxa"/>
            <w:gridSpan w:val="7"/>
            <w:shd w:val="clear" w:color="auto" w:fill="F3F3F3"/>
          </w:tcPr>
          <w:p w:rsidR="004D7575" w:rsidRPr="004D7575" w:rsidRDefault="004D7575" w:rsidP="00D6767B">
            <w:pPr>
              <w:keepNext/>
              <w:keepLines/>
              <w:spacing w:before="40" w:after="40" w:line="220" w:lineRule="exact"/>
              <w:jc w:val="left"/>
              <w:rPr>
                <w:sz w:val="17"/>
                <w:szCs w:val="17"/>
                <w:lang w:val="en-US"/>
              </w:rPr>
            </w:pPr>
            <w:r>
              <w:rPr>
                <w:color w:val="000000"/>
                <w:lang w:val="en-US"/>
              </w:rPr>
              <w:t>Public Private Partenariats</w:t>
            </w:r>
          </w:p>
        </w:tc>
      </w:tr>
      <w:tr w:rsidR="004D7575" w:rsidRPr="00DB0847" w:rsidTr="0060025E">
        <w:tblPrEx>
          <w:tblCellMar>
            <w:top w:w="0" w:type="dxa"/>
            <w:bottom w:w="0" w:type="dxa"/>
          </w:tblCellMar>
        </w:tblPrEx>
        <w:tc>
          <w:tcPr>
            <w:tcW w:w="1339" w:type="dxa"/>
            <w:gridSpan w:val="3"/>
            <w:shd w:val="clear" w:color="auto" w:fill="FFFFFF"/>
          </w:tcPr>
          <w:p w:rsidR="004D7575" w:rsidRDefault="004D7575" w:rsidP="00D6767B">
            <w:pPr>
              <w:keepNext/>
              <w:keepLines/>
              <w:spacing w:before="40" w:after="40" w:line="220" w:lineRule="exact"/>
              <w:jc w:val="left"/>
              <w:rPr>
                <w:b/>
                <w:sz w:val="17"/>
                <w:szCs w:val="17"/>
                <w:lang w:val="fr-FR"/>
              </w:rPr>
            </w:pPr>
          </w:p>
        </w:tc>
        <w:tc>
          <w:tcPr>
            <w:tcW w:w="3982" w:type="dxa"/>
            <w:gridSpan w:val="2"/>
            <w:shd w:val="clear" w:color="auto" w:fill="F3F3F3"/>
          </w:tcPr>
          <w:p w:rsidR="004D7575" w:rsidRDefault="004D7575" w:rsidP="00D6767B">
            <w:pPr>
              <w:keepNext/>
              <w:keepLines/>
              <w:spacing w:before="40" w:after="40" w:line="220" w:lineRule="exact"/>
              <w:jc w:val="left"/>
              <w:rPr>
                <w:sz w:val="17"/>
                <w:szCs w:val="17"/>
                <w:lang w:val="fr-FR"/>
              </w:rPr>
            </w:pPr>
          </w:p>
        </w:tc>
        <w:tc>
          <w:tcPr>
            <w:tcW w:w="1155" w:type="dxa"/>
            <w:gridSpan w:val="4"/>
            <w:shd w:val="clear" w:color="auto" w:fill="FFFFFF"/>
          </w:tcPr>
          <w:p w:rsidR="004D7575" w:rsidRDefault="004D7575" w:rsidP="00D6767B">
            <w:pPr>
              <w:keepNext/>
              <w:keepLines/>
              <w:spacing w:before="40" w:after="40" w:line="220" w:lineRule="exact"/>
              <w:ind w:left="43"/>
              <w:jc w:val="left"/>
              <w:rPr>
                <w:sz w:val="17"/>
                <w:szCs w:val="17"/>
                <w:lang w:val="fr-FR"/>
              </w:rPr>
            </w:pPr>
            <w:r>
              <w:rPr>
                <w:sz w:val="17"/>
                <w:szCs w:val="17"/>
                <w:lang w:val="fr-FR"/>
              </w:rPr>
              <w:t>PPP Alliance</w:t>
            </w:r>
          </w:p>
        </w:tc>
        <w:tc>
          <w:tcPr>
            <w:tcW w:w="3380" w:type="dxa"/>
            <w:gridSpan w:val="7"/>
            <w:shd w:val="clear" w:color="auto" w:fill="F3F3F3"/>
          </w:tcPr>
          <w:p w:rsidR="004D7575" w:rsidRDefault="004D7575" w:rsidP="00D6767B">
            <w:pPr>
              <w:keepNext/>
              <w:keepLines/>
              <w:spacing w:before="40" w:after="40" w:line="220" w:lineRule="exact"/>
              <w:jc w:val="left"/>
              <w:rPr>
                <w:color w:val="000000"/>
                <w:lang w:val="en-US"/>
              </w:rPr>
            </w:pPr>
            <w:r w:rsidRPr="004D7575">
              <w:rPr>
                <w:color w:val="000000"/>
                <w:lang w:val="en-US"/>
              </w:rPr>
              <w:t>Publi</w:t>
            </w:r>
            <w:r>
              <w:rPr>
                <w:color w:val="000000"/>
                <w:lang w:val="en-US"/>
              </w:rPr>
              <w:t xml:space="preserve">c-Private Partnership </w:t>
            </w:r>
            <w:smartTag w:uri="urn:schemas-microsoft-com:office:smarttags" w:element="City">
              <w:smartTag w:uri="urn:schemas-microsoft-com:office:smarttags" w:element="place">
                <w:r>
                  <w:rPr>
                    <w:color w:val="000000"/>
                    <w:lang w:val="en-US"/>
                  </w:rPr>
                  <w:t>Alliance</w:t>
                </w:r>
              </w:smartTag>
            </w:smartTag>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PV</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p</w:t>
            </w:r>
            <w:r w:rsidRPr="00E548DD">
              <w:rPr>
                <w:sz w:val="17"/>
                <w:szCs w:val="17"/>
                <w:lang w:val="fr-FR"/>
              </w:rPr>
              <w:t>rocès-verbal</w:t>
            </w:r>
          </w:p>
        </w:tc>
        <w:tc>
          <w:tcPr>
            <w:tcW w:w="1155" w:type="dxa"/>
            <w:gridSpan w:val="4"/>
            <w:shd w:val="clear" w:color="auto" w:fill="FFFFFF"/>
          </w:tcPr>
          <w:p w:rsidR="00641B0F" w:rsidRPr="00E548DD" w:rsidRDefault="00641B0F" w:rsidP="00415C4B">
            <w:pPr>
              <w:spacing w:before="40" w:after="40" w:line="220" w:lineRule="exact"/>
              <w:ind w:left="43"/>
              <w:jc w:val="left"/>
              <w:rPr>
                <w:sz w:val="17"/>
                <w:szCs w:val="17"/>
                <w:lang w:val="fr-FR"/>
              </w:rPr>
            </w:pPr>
          </w:p>
        </w:tc>
        <w:tc>
          <w:tcPr>
            <w:tcW w:w="3380" w:type="dxa"/>
            <w:gridSpan w:val="7"/>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Verbatim record</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PPTE</w:t>
            </w:r>
          </w:p>
        </w:tc>
        <w:tc>
          <w:tcPr>
            <w:tcW w:w="3982" w:type="dxa"/>
            <w:gridSpan w:val="2"/>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Initiative en faveur des pays pauvres très endettés</w:t>
            </w:r>
          </w:p>
        </w:tc>
        <w:tc>
          <w:tcPr>
            <w:tcW w:w="1155" w:type="dxa"/>
            <w:gridSpan w:val="4"/>
            <w:shd w:val="clear" w:color="auto" w:fill="FFFFFF"/>
          </w:tcPr>
          <w:p w:rsidR="00641B0F" w:rsidRPr="00E548DD" w:rsidRDefault="00641B0F" w:rsidP="00415C4B">
            <w:pPr>
              <w:spacing w:before="40" w:after="40" w:line="220" w:lineRule="exact"/>
              <w:ind w:left="43"/>
              <w:jc w:val="left"/>
              <w:rPr>
                <w:sz w:val="17"/>
                <w:szCs w:val="17"/>
                <w:lang w:val="fr-FR"/>
              </w:rPr>
            </w:pPr>
            <w:r w:rsidRPr="00E548DD">
              <w:rPr>
                <w:sz w:val="17"/>
                <w:szCs w:val="17"/>
                <w:lang w:val="fr-FR"/>
              </w:rPr>
              <w:t>HIPC</w:t>
            </w:r>
          </w:p>
        </w:tc>
        <w:tc>
          <w:tcPr>
            <w:tcW w:w="3380" w:type="dxa"/>
            <w:gridSpan w:val="7"/>
            <w:shd w:val="clear" w:color="auto" w:fill="F3F3F3"/>
          </w:tcPr>
          <w:p w:rsidR="00641B0F" w:rsidRPr="00DB0847" w:rsidRDefault="00641B0F" w:rsidP="00415C4B">
            <w:pPr>
              <w:spacing w:before="40" w:after="40" w:line="220" w:lineRule="exact"/>
              <w:jc w:val="left"/>
              <w:rPr>
                <w:sz w:val="17"/>
                <w:szCs w:val="17"/>
                <w:lang w:val="en-US"/>
              </w:rPr>
            </w:pPr>
            <w:r w:rsidRPr="00DB0847">
              <w:rPr>
                <w:sz w:val="17"/>
                <w:szCs w:val="17"/>
                <w:lang w:val="en-US"/>
              </w:rPr>
              <w:t xml:space="preserve">Heavily Indebted Poor Countries Debt Initiative </w:t>
            </w:r>
          </w:p>
        </w:tc>
      </w:tr>
      <w:tr w:rsidR="00641B0F" w:rsidRPr="00E548DD"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415C4B">
            <w:pPr>
              <w:spacing w:before="40" w:after="80" w:line="220" w:lineRule="exact"/>
              <w:jc w:val="left"/>
              <w:rPr>
                <w:b/>
                <w:sz w:val="17"/>
                <w:szCs w:val="17"/>
                <w:lang w:val="fr-FR"/>
              </w:rPr>
            </w:pPr>
            <w:r w:rsidRPr="00E548DD">
              <w:rPr>
                <w:b/>
                <w:sz w:val="17"/>
                <w:szCs w:val="17"/>
                <w:lang w:val="fr-FR"/>
              </w:rPr>
              <w:t>PVU</w:t>
            </w:r>
          </w:p>
        </w:tc>
        <w:tc>
          <w:tcPr>
            <w:tcW w:w="3982" w:type="dxa"/>
            <w:gridSpan w:val="2"/>
            <w:tcBorders>
              <w:bottom w:val="single" w:sz="4" w:space="0" w:color="auto"/>
            </w:tcBorders>
            <w:shd w:val="clear" w:color="auto" w:fill="F3F3F3"/>
          </w:tcPr>
          <w:p w:rsidR="00641B0F" w:rsidRPr="00E548DD" w:rsidRDefault="00641B0F" w:rsidP="00415C4B">
            <w:pPr>
              <w:spacing w:before="40" w:after="80" w:line="220" w:lineRule="exact"/>
              <w:jc w:val="left"/>
              <w:rPr>
                <w:sz w:val="17"/>
                <w:szCs w:val="17"/>
                <w:lang w:val="fr-FR"/>
              </w:rPr>
            </w:pPr>
            <w:r w:rsidRPr="00E548DD">
              <w:rPr>
                <w:sz w:val="17"/>
                <w:szCs w:val="17"/>
                <w:lang w:val="fr-FR"/>
              </w:rPr>
              <w:t>Programme de vaccination universelle</w:t>
            </w:r>
          </w:p>
        </w:tc>
        <w:tc>
          <w:tcPr>
            <w:tcW w:w="1155" w:type="dxa"/>
            <w:gridSpan w:val="4"/>
            <w:tcBorders>
              <w:bottom w:val="single" w:sz="4" w:space="0" w:color="auto"/>
            </w:tcBorders>
            <w:shd w:val="clear" w:color="auto" w:fill="FFFFFF"/>
          </w:tcPr>
          <w:p w:rsidR="00641B0F" w:rsidRPr="00E548DD" w:rsidRDefault="00641B0F" w:rsidP="00415C4B">
            <w:pPr>
              <w:spacing w:before="40" w:after="80" w:line="220" w:lineRule="exact"/>
              <w:ind w:left="43"/>
              <w:jc w:val="left"/>
              <w:rPr>
                <w:sz w:val="17"/>
                <w:szCs w:val="17"/>
                <w:lang w:val="fr-FR"/>
              </w:rPr>
            </w:pPr>
            <w:r w:rsidRPr="00E548DD">
              <w:rPr>
                <w:sz w:val="17"/>
                <w:szCs w:val="17"/>
                <w:lang w:val="fr-FR"/>
              </w:rPr>
              <w:t>UIP</w:t>
            </w:r>
          </w:p>
        </w:tc>
        <w:tc>
          <w:tcPr>
            <w:tcW w:w="3380" w:type="dxa"/>
            <w:gridSpan w:val="7"/>
            <w:tcBorders>
              <w:bottom w:val="single" w:sz="4" w:space="0" w:color="auto"/>
            </w:tcBorders>
            <w:shd w:val="clear" w:color="auto" w:fill="F3F3F3"/>
          </w:tcPr>
          <w:p w:rsidR="00641B0F" w:rsidRPr="00E548DD" w:rsidRDefault="00641B0F" w:rsidP="00415C4B">
            <w:pPr>
              <w:spacing w:before="40" w:after="80" w:line="220" w:lineRule="exact"/>
              <w:jc w:val="left"/>
              <w:rPr>
                <w:sz w:val="17"/>
                <w:szCs w:val="17"/>
                <w:lang w:val="fr-FR"/>
              </w:rPr>
            </w:pPr>
            <w:r w:rsidRPr="00E548DD">
              <w:rPr>
                <w:sz w:val="17"/>
                <w:szCs w:val="17"/>
                <w:lang w:val="fr-FR"/>
              </w:rPr>
              <w:t>Universal Immunization Programme</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415C4B">
            <w:pPr>
              <w:spacing w:before="80" w:after="80" w:line="230" w:lineRule="exact"/>
              <w:jc w:val="center"/>
              <w:rPr>
                <w:b/>
                <w:i/>
                <w:sz w:val="24"/>
                <w:szCs w:val="24"/>
                <w:lang w:val="fr-FR"/>
              </w:rPr>
            </w:pPr>
            <w:r w:rsidRPr="00E548DD">
              <w:rPr>
                <w:b/>
                <w:i/>
                <w:sz w:val="24"/>
                <w:szCs w:val="24"/>
                <w:lang w:val="fr-FR"/>
              </w:rPr>
              <w:t>Q</w:t>
            </w:r>
          </w:p>
        </w:tc>
      </w:tr>
      <w:tr w:rsidR="00641B0F" w:rsidRPr="00E548DD"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415C4B">
            <w:pPr>
              <w:spacing w:before="40" w:after="40" w:line="220" w:lineRule="exact"/>
              <w:jc w:val="left"/>
              <w:rPr>
                <w:b/>
                <w:sz w:val="17"/>
                <w:szCs w:val="17"/>
                <w:lang w:val="fr-FR"/>
              </w:rPr>
            </w:pPr>
            <w:r w:rsidRPr="00E548DD">
              <w:rPr>
                <w:b/>
                <w:sz w:val="17"/>
                <w:szCs w:val="17"/>
                <w:lang w:val="fr-FR"/>
              </w:rPr>
              <w:t>QG</w:t>
            </w:r>
          </w:p>
        </w:tc>
        <w:tc>
          <w:tcPr>
            <w:tcW w:w="3982" w:type="dxa"/>
            <w:gridSpan w:val="2"/>
            <w:tcBorders>
              <w:top w:val="single" w:sz="4" w:space="0" w:color="auto"/>
            </w:tcBorders>
            <w:shd w:val="clear" w:color="auto" w:fill="F3F3F3"/>
          </w:tcPr>
          <w:p w:rsidR="00641B0F" w:rsidRPr="00E548DD" w:rsidRDefault="00641B0F" w:rsidP="00415C4B">
            <w:pPr>
              <w:spacing w:before="40" w:after="40" w:line="220" w:lineRule="exact"/>
              <w:jc w:val="left"/>
              <w:rPr>
                <w:sz w:val="17"/>
                <w:szCs w:val="17"/>
                <w:lang w:val="fr-FR"/>
              </w:rPr>
            </w:pPr>
            <w:r>
              <w:rPr>
                <w:sz w:val="17"/>
                <w:szCs w:val="17"/>
                <w:lang w:val="fr-FR"/>
              </w:rPr>
              <w:t>q</w:t>
            </w:r>
            <w:r w:rsidRPr="00E548DD">
              <w:rPr>
                <w:sz w:val="17"/>
                <w:szCs w:val="17"/>
                <w:lang w:val="fr-FR"/>
              </w:rPr>
              <w:t>uartier général</w:t>
            </w:r>
          </w:p>
        </w:tc>
        <w:tc>
          <w:tcPr>
            <w:tcW w:w="1239" w:type="dxa"/>
            <w:gridSpan w:val="8"/>
            <w:tcBorders>
              <w:top w:val="single" w:sz="4" w:space="0" w:color="auto"/>
            </w:tcBorders>
            <w:shd w:val="clear" w:color="auto" w:fill="FFFFFF"/>
          </w:tcPr>
          <w:p w:rsidR="00641B0F" w:rsidRPr="00E548DD" w:rsidRDefault="00641B0F" w:rsidP="00415C4B">
            <w:pPr>
              <w:spacing w:before="40" w:after="40" w:line="220" w:lineRule="exact"/>
              <w:ind w:left="43"/>
              <w:jc w:val="left"/>
              <w:rPr>
                <w:sz w:val="17"/>
                <w:szCs w:val="17"/>
                <w:lang w:val="fr-FR"/>
              </w:rPr>
            </w:pPr>
            <w:r w:rsidRPr="00E548DD">
              <w:rPr>
                <w:sz w:val="17"/>
                <w:szCs w:val="17"/>
                <w:lang w:val="fr-FR"/>
              </w:rPr>
              <w:t>HQ</w:t>
            </w:r>
          </w:p>
        </w:tc>
        <w:tc>
          <w:tcPr>
            <w:tcW w:w="3296" w:type="dxa"/>
            <w:gridSpan w:val="3"/>
            <w:tcBorders>
              <w:top w:val="single" w:sz="4" w:space="0" w:color="auto"/>
            </w:tcBorders>
            <w:shd w:val="clear" w:color="auto" w:fill="F3F3F3"/>
          </w:tcPr>
          <w:p w:rsidR="00641B0F" w:rsidRPr="00E548DD" w:rsidRDefault="00641B0F" w:rsidP="00415C4B">
            <w:pPr>
              <w:spacing w:before="40" w:after="40" w:line="220" w:lineRule="exact"/>
              <w:jc w:val="left"/>
              <w:rPr>
                <w:sz w:val="17"/>
                <w:szCs w:val="17"/>
                <w:lang w:val="fr-FR"/>
              </w:rPr>
            </w:pPr>
            <w:r w:rsidRPr="00E548DD">
              <w:rPr>
                <w:sz w:val="17"/>
                <w:szCs w:val="17"/>
                <w:lang w:val="fr-FR"/>
              </w:rPr>
              <w:t>Headquarters</w:t>
            </w:r>
          </w:p>
        </w:tc>
      </w:tr>
      <w:tr w:rsidR="00641B0F" w:rsidRPr="00E548DD"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415C4B">
            <w:pPr>
              <w:spacing w:before="40" w:after="80" w:line="220" w:lineRule="exact"/>
              <w:jc w:val="left"/>
              <w:rPr>
                <w:b/>
                <w:sz w:val="17"/>
                <w:szCs w:val="17"/>
                <w:lang w:val="fr-FR"/>
              </w:rPr>
            </w:pPr>
          </w:p>
        </w:tc>
        <w:tc>
          <w:tcPr>
            <w:tcW w:w="3982" w:type="dxa"/>
            <w:gridSpan w:val="2"/>
            <w:tcBorders>
              <w:bottom w:val="single" w:sz="4" w:space="0" w:color="auto"/>
            </w:tcBorders>
            <w:shd w:val="clear" w:color="auto" w:fill="F3F3F3"/>
          </w:tcPr>
          <w:p w:rsidR="00641B0F" w:rsidRPr="00E548DD" w:rsidRDefault="00641B0F" w:rsidP="00415C4B">
            <w:pPr>
              <w:spacing w:before="40" w:after="80" w:line="220" w:lineRule="exact"/>
              <w:jc w:val="left"/>
              <w:rPr>
                <w:sz w:val="17"/>
                <w:szCs w:val="17"/>
                <w:lang w:val="fr-FR"/>
              </w:rPr>
            </w:pPr>
            <w:r>
              <w:rPr>
                <w:sz w:val="17"/>
                <w:szCs w:val="17"/>
                <w:lang w:val="fr-FR"/>
              </w:rPr>
              <w:t>projet</w:t>
            </w:r>
            <w:r w:rsidRPr="00E548DD">
              <w:rPr>
                <w:sz w:val="17"/>
                <w:szCs w:val="17"/>
                <w:lang w:val="fr-FR"/>
              </w:rPr>
              <w:t xml:space="preserve"> à effet rapide</w:t>
            </w:r>
          </w:p>
        </w:tc>
        <w:tc>
          <w:tcPr>
            <w:tcW w:w="1239" w:type="dxa"/>
            <w:gridSpan w:val="8"/>
            <w:tcBorders>
              <w:bottom w:val="single" w:sz="4" w:space="0" w:color="auto"/>
            </w:tcBorders>
            <w:shd w:val="clear" w:color="auto" w:fill="FFFFFF"/>
          </w:tcPr>
          <w:p w:rsidR="00641B0F" w:rsidRPr="00E548DD" w:rsidRDefault="00641B0F" w:rsidP="00415C4B">
            <w:pPr>
              <w:spacing w:before="40" w:after="80" w:line="220" w:lineRule="exact"/>
              <w:ind w:left="43"/>
              <w:jc w:val="left"/>
              <w:rPr>
                <w:sz w:val="17"/>
                <w:szCs w:val="17"/>
                <w:lang w:val="fr-FR"/>
              </w:rPr>
            </w:pPr>
            <w:r w:rsidRPr="00E548DD">
              <w:rPr>
                <w:sz w:val="17"/>
                <w:szCs w:val="17"/>
                <w:lang w:val="fr-FR"/>
              </w:rPr>
              <w:t>QIP</w:t>
            </w:r>
          </w:p>
        </w:tc>
        <w:tc>
          <w:tcPr>
            <w:tcW w:w="3296" w:type="dxa"/>
            <w:gridSpan w:val="3"/>
            <w:tcBorders>
              <w:bottom w:val="single" w:sz="4" w:space="0" w:color="auto"/>
            </w:tcBorders>
            <w:shd w:val="clear" w:color="auto" w:fill="F3F3F3"/>
          </w:tcPr>
          <w:p w:rsidR="00641B0F" w:rsidRPr="00E548DD" w:rsidRDefault="00641B0F" w:rsidP="00415C4B">
            <w:pPr>
              <w:spacing w:before="40" w:after="80" w:line="220" w:lineRule="exact"/>
              <w:jc w:val="left"/>
              <w:rPr>
                <w:sz w:val="17"/>
                <w:szCs w:val="17"/>
                <w:lang w:val="fr-FR"/>
              </w:rPr>
            </w:pPr>
            <w:r w:rsidRPr="00E548DD">
              <w:rPr>
                <w:sz w:val="17"/>
                <w:szCs w:val="17"/>
                <w:lang w:val="fr-FR"/>
              </w:rPr>
              <w:t xml:space="preserve">Quick </w:t>
            </w:r>
            <w:r>
              <w:rPr>
                <w:sz w:val="17"/>
                <w:szCs w:val="17"/>
                <w:lang w:val="fr-FR"/>
              </w:rPr>
              <w:t>i</w:t>
            </w:r>
            <w:r w:rsidRPr="00E548DD">
              <w:rPr>
                <w:sz w:val="17"/>
                <w:szCs w:val="17"/>
                <w:lang w:val="fr-FR"/>
              </w:rPr>
              <w:t xml:space="preserve">mpact </w:t>
            </w:r>
            <w:r>
              <w:rPr>
                <w:sz w:val="17"/>
                <w:szCs w:val="17"/>
                <w:lang w:val="fr-FR"/>
              </w:rPr>
              <w:t>project</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FA1537">
            <w:pPr>
              <w:keepNext/>
              <w:keepLines/>
              <w:spacing w:before="80" w:after="80" w:line="230" w:lineRule="exact"/>
              <w:jc w:val="center"/>
              <w:rPr>
                <w:b/>
                <w:i/>
                <w:sz w:val="24"/>
                <w:szCs w:val="24"/>
                <w:lang w:val="fr-FR"/>
              </w:rPr>
            </w:pPr>
            <w:r w:rsidRPr="00E548DD">
              <w:rPr>
                <w:b/>
                <w:i/>
                <w:sz w:val="24"/>
                <w:szCs w:val="24"/>
                <w:lang w:val="fr-FR"/>
              </w:rPr>
              <w:t>R</w:t>
            </w:r>
          </w:p>
        </w:tc>
      </w:tr>
      <w:tr w:rsidR="00641B0F" w:rsidRPr="00E548DD"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760022">
            <w:pPr>
              <w:spacing w:before="80" w:after="40" w:line="220" w:lineRule="exact"/>
              <w:jc w:val="left"/>
              <w:rPr>
                <w:b/>
                <w:sz w:val="17"/>
                <w:szCs w:val="17"/>
                <w:lang w:val="fr-FR"/>
              </w:rPr>
            </w:pPr>
            <w:r w:rsidRPr="00E548DD">
              <w:rPr>
                <w:b/>
                <w:sz w:val="17"/>
                <w:szCs w:val="17"/>
                <w:lang w:val="fr-FR"/>
              </w:rPr>
              <w:t>RAAN</w:t>
            </w:r>
          </w:p>
        </w:tc>
        <w:tc>
          <w:tcPr>
            <w:tcW w:w="3982" w:type="dxa"/>
            <w:gridSpan w:val="2"/>
            <w:tcBorders>
              <w:top w:val="single" w:sz="4" w:space="0" w:color="auto"/>
            </w:tcBorders>
            <w:shd w:val="clear" w:color="auto" w:fill="F3F3F3"/>
          </w:tcPr>
          <w:p w:rsidR="00641B0F" w:rsidRPr="00E548DD" w:rsidRDefault="00641B0F" w:rsidP="00760022">
            <w:pPr>
              <w:spacing w:before="80" w:after="40" w:line="220" w:lineRule="exact"/>
              <w:jc w:val="left"/>
              <w:rPr>
                <w:sz w:val="17"/>
                <w:szCs w:val="17"/>
                <w:lang w:val="fr-FR"/>
              </w:rPr>
            </w:pPr>
            <w:r w:rsidRPr="00E548DD">
              <w:rPr>
                <w:sz w:val="17"/>
                <w:szCs w:val="17"/>
                <w:lang w:val="fr-FR"/>
              </w:rPr>
              <w:t>Région autonome de l</w:t>
            </w:r>
            <w:r>
              <w:rPr>
                <w:sz w:val="17"/>
                <w:szCs w:val="17"/>
                <w:lang w:val="fr-FR"/>
              </w:rPr>
              <w:t>’</w:t>
            </w:r>
            <w:r w:rsidRPr="00E548DD">
              <w:rPr>
                <w:sz w:val="17"/>
                <w:szCs w:val="17"/>
                <w:lang w:val="fr-FR"/>
              </w:rPr>
              <w:t>Atlantique Nord</w:t>
            </w:r>
          </w:p>
        </w:tc>
        <w:tc>
          <w:tcPr>
            <w:tcW w:w="1239" w:type="dxa"/>
            <w:gridSpan w:val="8"/>
            <w:tcBorders>
              <w:top w:val="single" w:sz="4" w:space="0" w:color="auto"/>
            </w:tcBorders>
            <w:shd w:val="clear" w:color="auto" w:fill="FFFFFF"/>
          </w:tcPr>
          <w:p w:rsidR="00641B0F" w:rsidRPr="00E548DD" w:rsidRDefault="00641B0F" w:rsidP="00760022">
            <w:pPr>
              <w:spacing w:before="80" w:after="40" w:line="220" w:lineRule="exact"/>
              <w:ind w:left="43"/>
              <w:jc w:val="left"/>
              <w:rPr>
                <w:sz w:val="17"/>
                <w:szCs w:val="17"/>
                <w:lang w:val="fr-FR"/>
              </w:rPr>
            </w:pPr>
          </w:p>
        </w:tc>
        <w:tc>
          <w:tcPr>
            <w:tcW w:w="3296" w:type="dxa"/>
            <w:gridSpan w:val="3"/>
            <w:tcBorders>
              <w:top w:val="single" w:sz="4" w:space="0" w:color="auto"/>
            </w:tcBorders>
            <w:shd w:val="clear" w:color="auto" w:fill="F3F3F3"/>
          </w:tcPr>
          <w:p w:rsidR="00641B0F" w:rsidRPr="00E548DD" w:rsidRDefault="00641B0F" w:rsidP="00760022">
            <w:pPr>
              <w:spacing w:before="8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760022">
            <w:pPr>
              <w:spacing w:before="40" w:after="40" w:line="220" w:lineRule="exact"/>
              <w:jc w:val="left"/>
              <w:rPr>
                <w:b/>
                <w:sz w:val="17"/>
                <w:szCs w:val="17"/>
                <w:lang w:val="fr-FR"/>
              </w:rPr>
            </w:pPr>
            <w:r w:rsidRPr="00E548DD">
              <w:rPr>
                <w:b/>
                <w:sz w:val="17"/>
                <w:szCs w:val="17"/>
                <w:lang w:val="fr-FR"/>
              </w:rPr>
              <w:t>RAAS</w:t>
            </w:r>
          </w:p>
        </w:tc>
        <w:tc>
          <w:tcPr>
            <w:tcW w:w="3982" w:type="dxa"/>
            <w:gridSpan w:val="2"/>
            <w:shd w:val="clear" w:color="auto" w:fill="F3F3F3"/>
          </w:tcPr>
          <w:p w:rsidR="00641B0F" w:rsidRPr="00E548DD" w:rsidRDefault="00641B0F" w:rsidP="00760022">
            <w:pPr>
              <w:spacing w:before="40" w:after="40" w:line="220" w:lineRule="exact"/>
              <w:jc w:val="left"/>
              <w:rPr>
                <w:sz w:val="17"/>
                <w:szCs w:val="17"/>
                <w:lang w:val="fr-FR"/>
              </w:rPr>
            </w:pPr>
            <w:r w:rsidRPr="00E548DD">
              <w:rPr>
                <w:sz w:val="17"/>
                <w:szCs w:val="17"/>
                <w:lang w:val="fr-FR"/>
              </w:rPr>
              <w:t>Région autonome de l</w:t>
            </w:r>
            <w:r>
              <w:rPr>
                <w:sz w:val="17"/>
                <w:szCs w:val="17"/>
                <w:lang w:val="fr-FR"/>
              </w:rPr>
              <w:t>’</w:t>
            </w:r>
            <w:r w:rsidRPr="00E548DD">
              <w:rPr>
                <w:sz w:val="17"/>
                <w:szCs w:val="17"/>
                <w:lang w:val="fr-FR"/>
              </w:rPr>
              <w:t>Atlantique Sud</w:t>
            </w:r>
          </w:p>
        </w:tc>
        <w:tc>
          <w:tcPr>
            <w:tcW w:w="1239" w:type="dxa"/>
            <w:gridSpan w:val="8"/>
            <w:shd w:val="clear" w:color="auto" w:fill="FFFFFF"/>
          </w:tcPr>
          <w:p w:rsidR="00641B0F" w:rsidRPr="00E548DD" w:rsidRDefault="00641B0F" w:rsidP="00760022">
            <w:pPr>
              <w:spacing w:before="40" w:after="40" w:line="220" w:lineRule="exact"/>
              <w:ind w:left="43"/>
              <w:jc w:val="left"/>
              <w:rPr>
                <w:sz w:val="17"/>
                <w:szCs w:val="17"/>
                <w:lang w:val="fr-FR"/>
              </w:rPr>
            </w:pPr>
          </w:p>
        </w:tc>
        <w:tc>
          <w:tcPr>
            <w:tcW w:w="3296" w:type="dxa"/>
            <w:gridSpan w:val="3"/>
            <w:shd w:val="clear" w:color="auto" w:fill="F3F3F3"/>
          </w:tcPr>
          <w:p w:rsidR="00641B0F" w:rsidRPr="00E548DD" w:rsidRDefault="00641B0F" w:rsidP="00760022">
            <w:pPr>
              <w:spacing w:before="40" w:after="40" w:line="220" w:lineRule="exact"/>
              <w:jc w:val="left"/>
              <w:rPr>
                <w:sz w:val="17"/>
                <w:szCs w:val="17"/>
                <w:lang w:val="fr-FR"/>
              </w:rPr>
            </w:pP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760022">
            <w:pPr>
              <w:spacing w:before="40" w:after="40" w:line="220" w:lineRule="exact"/>
              <w:jc w:val="left"/>
              <w:rPr>
                <w:b/>
                <w:sz w:val="17"/>
                <w:szCs w:val="17"/>
                <w:lang w:val="fr-FR"/>
              </w:rPr>
            </w:pPr>
            <w:r w:rsidRPr="00E548DD">
              <w:rPr>
                <w:b/>
                <w:sz w:val="17"/>
                <w:szCs w:val="17"/>
                <w:lang w:val="fr-FR"/>
              </w:rPr>
              <w:t>RAS de Hong</w:t>
            </w:r>
            <w:r w:rsidR="00AE3C03">
              <w:rPr>
                <w:b/>
                <w:sz w:val="17"/>
                <w:szCs w:val="17"/>
                <w:lang w:val="fr-FR"/>
              </w:rPr>
              <w:t> </w:t>
            </w:r>
            <w:r w:rsidRPr="00E548DD">
              <w:rPr>
                <w:b/>
                <w:sz w:val="17"/>
                <w:szCs w:val="17"/>
                <w:lang w:val="fr-FR"/>
              </w:rPr>
              <w:t>Kong</w:t>
            </w:r>
          </w:p>
        </w:tc>
        <w:tc>
          <w:tcPr>
            <w:tcW w:w="3982" w:type="dxa"/>
            <w:gridSpan w:val="2"/>
            <w:shd w:val="clear" w:color="auto" w:fill="F3F3F3"/>
          </w:tcPr>
          <w:p w:rsidR="00641B0F" w:rsidRPr="00E548DD" w:rsidRDefault="00641B0F" w:rsidP="00760022">
            <w:pPr>
              <w:spacing w:before="40" w:after="40" w:line="220" w:lineRule="exact"/>
              <w:jc w:val="left"/>
              <w:rPr>
                <w:sz w:val="17"/>
                <w:szCs w:val="17"/>
                <w:lang w:val="fr-FR"/>
              </w:rPr>
            </w:pPr>
            <w:r w:rsidRPr="00E548DD">
              <w:rPr>
                <w:sz w:val="17"/>
                <w:szCs w:val="17"/>
                <w:lang w:val="fr-FR"/>
              </w:rPr>
              <w:t>Région administrative spéciale de Hong Kong</w:t>
            </w:r>
          </w:p>
        </w:tc>
        <w:tc>
          <w:tcPr>
            <w:tcW w:w="1239" w:type="dxa"/>
            <w:gridSpan w:val="8"/>
            <w:shd w:val="clear" w:color="auto" w:fill="FFFFFF"/>
          </w:tcPr>
          <w:p w:rsidR="00641B0F" w:rsidRPr="00E548DD" w:rsidRDefault="00641B0F" w:rsidP="00760022">
            <w:pPr>
              <w:spacing w:before="40" w:after="40" w:line="220" w:lineRule="exact"/>
              <w:ind w:left="43"/>
              <w:jc w:val="left"/>
              <w:rPr>
                <w:sz w:val="17"/>
                <w:szCs w:val="17"/>
                <w:lang w:val="fr-FR"/>
              </w:rPr>
            </w:pPr>
            <w:r w:rsidRPr="00E548DD">
              <w:rPr>
                <w:sz w:val="17"/>
                <w:szCs w:val="17"/>
                <w:lang w:val="fr-FR"/>
              </w:rPr>
              <w:t>HKSAR</w:t>
            </w:r>
          </w:p>
        </w:tc>
        <w:tc>
          <w:tcPr>
            <w:tcW w:w="3296" w:type="dxa"/>
            <w:gridSpan w:val="3"/>
            <w:shd w:val="clear" w:color="auto" w:fill="F3F3F3"/>
          </w:tcPr>
          <w:p w:rsidR="00641B0F" w:rsidRPr="00DB0847" w:rsidRDefault="00641B0F" w:rsidP="00760022">
            <w:pPr>
              <w:spacing w:before="40" w:after="40" w:line="220" w:lineRule="exact"/>
              <w:jc w:val="left"/>
              <w:rPr>
                <w:sz w:val="17"/>
                <w:szCs w:val="17"/>
                <w:lang w:val="en-US"/>
              </w:rPr>
            </w:pPr>
            <w:smartTag w:uri="urn:schemas-microsoft-com:office:smarttags" w:element="place">
              <w:r w:rsidRPr="00DB0847">
                <w:rPr>
                  <w:sz w:val="17"/>
                  <w:szCs w:val="17"/>
                  <w:lang w:val="en-US"/>
                </w:rPr>
                <w:t>Hong Kong</w:t>
              </w:r>
            </w:smartTag>
            <w:r w:rsidRPr="00DB0847">
              <w:rPr>
                <w:sz w:val="17"/>
                <w:szCs w:val="17"/>
                <w:lang w:val="en-US"/>
              </w:rPr>
              <w:t xml:space="preserve"> Special Administrative Region</w:t>
            </w:r>
          </w:p>
        </w:tc>
      </w:tr>
      <w:tr w:rsidR="00641B0F" w:rsidRPr="00126186" w:rsidTr="0060025E">
        <w:tblPrEx>
          <w:tblCellMar>
            <w:top w:w="0" w:type="dxa"/>
            <w:bottom w:w="0" w:type="dxa"/>
          </w:tblCellMar>
        </w:tblPrEx>
        <w:tc>
          <w:tcPr>
            <w:tcW w:w="1339" w:type="dxa"/>
            <w:gridSpan w:val="3"/>
            <w:shd w:val="clear" w:color="auto" w:fill="FFFFFF"/>
          </w:tcPr>
          <w:p w:rsidR="00641B0F" w:rsidRPr="00E548DD" w:rsidRDefault="00641B0F" w:rsidP="00760022">
            <w:pPr>
              <w:spacing w:before="40" w:after="40" w:line="220" w:lineRule="exact"/>
              <w:jc w:val="left"/>
              <w:rPr>
                <w:b/>
                <w:sz w:val="17"/>
                <w:szCs w:val="17"/>
                <w:lang w:val="fr-FR"/>
              </w:rPr>
            </w:pPr>
            <w:r>
              <w:rPr>
                <w:b/>
                <w:sz w:val="17"/>
                <w:szCs w:val="17"/>
                <w:lang w:val="fr-FR"/>
              </w:rPr>
              <w:t>RCD</w:t>
            </w:r>
          </w:p>
        </w:tc>
        <w:tc>
          <w:tcPr>
            <w:tcW w:w="3982" w:type="dxa"/>
            <w:gridSpan w:val="2"/>
            <w:shd w:val="clear" w:color="auto" w:fill="F3F3F3"/>
          </w:tcPr>
          <w:p w:rsidR="00641B0F" w:rsidRPr="00E548DD" w:rsidRDefault="00641B0F" w:rsidP="00760022">
            <w:pPr>
              <w:spacing w:before="40" w:after="40" w:line="220" w:lineRule="exact"/>
              <w:jc w:val="left"/>
              <w:rPr>
                <w:sz w:val="17"/>
                <w:szCs w:val="17"/>
                <w:lang w:val="fr-FR"/>
              </w:rPr>
            </w:pPr>
            <w:r>
              <w:rPr>
                <w:sz w:val="17"/>
                <w:szCs w:val="17"/>
                <w:lang w:val="fr-FR"/>
              </w:rPr>
              <w:t>Rassemblement congolais pour la démocratie</w:t>
            </w:r>
          </w:p>
        </w:tc>
        <w:tc>
          <w:tcPr>
            <w:tcW w:w="1239" w:type="dxa"/>
            <w:gridSpan w:val="8"/>
            <w:shd w:val="clear" w:color="auto" w:fill="FFFFFF"/>
          </w:tcPr>
          <w:p w:rsidR="00641B0F" w:rsidRPr="00E548DD" w:rsidRDefault="00641B0F" w:rsidP="00760022">
            <w:pPr>
              <w:spacing w:before="40" w:after="40" w:line="220" w:lineRule="exact"/>
              <w:ind w:left="43"/>
              <w:jc w:val="left"/>
              <w:rPr>
                <w:sz w:val="17"/>
                <w:szCs w:val="17"/>
                <w:lang w:val="fr-FR"/>
              </w:rPr>
            </w:pPr>
          </w:p>
        </w:tc>
        <w:tc>
          <w:tcPr>
            <w:tcW w:w="3296" w:type="dxa"/>
            <w:gridSpan w:val="3"/>
            <w:shd w:val="clear" w:color="auto" w:fill="F3F3F3"/>
          </w:tcPr>
          <w:p w:rsidR="00641B0F" w:rsidRPr="00126186" w:rsidRDefault="00641B0F" w:rsidP="00760022">
            <w:pPr>
              <w:spacing w:before="40" w:after="40" w:line="220" w:lineRule="exact"/>
              <w:jc w:val="left"/>
              <w:rPr>
                <w:sz w:val="17"/>
                <w:szCs w:val="17"/>
                <w:lang w:val="fr-FR"/>
              </w:rPr>
            </w:pPr>
          </w:p>
        </w:tc>
      </w:tr>
      <w:tr w:rsidR="00C949B3" w:rsidRPr="00126186" w:rsidTr="0060025E">
        <w:tblPrEx>
          <w:tblCellMar>
            <w:top w:w="0" w:type="dxa"/>
            <w:bottom w:w="0" w:type="dxa"/>
          </w:tblCellMar>
        </w:tblPrEx>
        <w:tc>
          <w:tcPr>
            <w:tcW w:w="1339" w:type="dxa"/>
            <w:gridSpan w:val="3"/>
            <w:shd w:val="clear" w:color="auto" w:fill="FFFFFF"/>
          </w:tcPr>
          <w:p w:rsidR="00C949B3" w:rsidRDefault="00C949B3" w:rsidP="00760022">
            <w:pPr>
              <w:spacing w:before="40" w:after="40" w:line="220" w:lineRule="exact"/>
              <w:jc w:val="left"/>
              <w:rPr>
                <w:b/>
                <w:sz w:val="17"/>
                <w:szCs w:val="17"/>
                <w:lang w:val="fr-FR"/>
              </w:rPr>
            </w:pPr>
            <w:r>
              <w:rPr>
                <w:b/>
                <w:sz w:val="17"/>
                <w:szCs w:val="17"/>
                <w:lang w:val="fr-FR"/>
              </w:rPr>
              <w:t>REDD</w:t>
            </w:r>
          </w:p>
        </w:tc>
        <w:tc>
          <w:tcPr>
            <w:tcW w:w="3982" w:type="dxa"/>
            <w:gridSpan w:val="2"/>
            <w:shd w:val="clear" w:color="auto" w:fill="F3F3F3"/>
          </w:tcPr>
          <w:p w:rsidR="00C949B3" w:rsidRDefault="00C949B3" w:rsidP="00C949B3">
            <w:pPr>
              <w:spacing w:before="40" w:after="40" w:line="220" w:lineRule="exact"/>
              <w:jc w:val="left"/>
              <w:rPr>
                <w:sz w:val="17"/>
                <w:szCs w:val="17"/>
                <w:lang w:val="fr-FR"/>
              </w:rPr>
            </w:pPr>
            <w:r>
              <w:rPr>
                <w:sz w:val="17"/>
                <w:szCs w:val="17"/>
                <w:lang w:val="fr-FR"/>
              </w:rPr>
              <w:t>L’initiative collaborative des Nations Unies sur la réduction des émissions liées au déboisement et à la dégradation des forêts (REDD) dans les pays en développement ; Programme ONU-REDD (en court)</w:t>
            </w:r>
          </w:p>
        </w:tc>
        <w:tc>
          <w:tcPr>
            <w:tcW w:w="1239" w:type="dxa"/>
            <w:gridSpan w:val="8"/>
            <w:shd w:val="clear" w:color="auto" w:fill="FFFFFF"/>
          </w:tcPr>
          <w:p w:rsidR="00C949B3" w:rsidRPr="00E548DD" w:rsidRDefault="00C949B3" w:rsidP="00760022">
            <w:pPr>
              <w:spacing w:before="40" w:after="40" w:line="220" w:lineRule="exact"/>
              <w:ind w:left="43"/>
              <w:jc w:val="left"/>
              <w:rPr>
                <w:sz w:val="17"/>
                <w:szCs w:val="17"/>
                <w:lang w:val="fr-FR"/>
              </w:rPr>
            </w:pPr>
          </w:p>
        </w:tc>
        <w:tc>
          <w:tcPr>
            <w:tcW w:w="3296" w:type="dxa"/>
            <w:gridSpan w:val="3"/>
            <w:shd w:val="clear" w:color="auto" w:fill="F3F3F3"/>
          </w:tcPr>
          <w:p w:rsidR="00C949B3" w:rsidRPr="00126186" w:rsidRDefault="00C949B3" w:rsidP="00760022">
            <w:pPr>
              <w:spacing w:before="40" w:after="40" w:line="220" w:lineRule="exact"/>
              <w:jc w:val="left"/>
              <w:rPr>
                <w:sz w:val="17"/>
                <w:szCs w:val="17"/>
                <w:lang w:val="fr-FR"/>
              </w:rPr>
            </w:pPr>
          </w:p>
        </w:tc>
      </w:tr>
      <w:tr w:rsidR="00C949B3" w:rsidRPr="00126186" w:rsidTr="0060025E">
        <w:tblPrEx>
          <w:tblCellMar>
            <w:top w:w="0" w:type="dxa"/>
            <w:bottom w:w="0" w:type="dxa"/>
          </w:tblCellMar>
        </w:tblPrEx>
        <w:tc>
          <w:tcPr>
            <w:tcW w:w="1339" w:type="dxa"/>
            <w:gridSpan w:val="3"/>
            <w:shd w:val="clear" w:color="auto" w:fill="FFFFFF"/>
          </w:tcPr>
          <w:p w:rsidR="00C949B3" w:rsidRDefault="00C949B3" w:rsidP="00760022">
            <w:pPr>
              <w:spacing w:before="40" w:after="40" w:line="220" w:lineRule="exact"/>
              <w:jc w:val="left"/>
              <w:rPr>
                <w:b/>
                <w:sz w:val="17"/>
                <w:szCs w:val="17"/>
                <w:lang w:val="fr-FR"/>
              </w:rPr>
            </w:pPr>
            <w:r>
              <w:rPr>
                <w:b/>
                <w:sz w:val="17"/>
                <w:szCs w:val="17"/>
                <w:lang w:val="fr-FR"/>
              </w:rPr>
              <w:t>REDD-plus</w:t>
            </w:r>
          </w:p>
        </w:tc>
        <w:tc>
          <w:tcPr>
            <w:tcW w:w="3982" w:type="dxa"/>
            <w:gridSpan w:val="2"/>
            <w:shd w:val="clear" w:color="auto" w:fill="F3F3F3"/>
          </w:tcPr>
          <w:p w:rsidR="00C949B3" w:rsidRDefault="00C949B3" w:rsidP="00C949B3">
            <w:pPr>
              <w:spacing w:before="40" w:after="40" w:line="220" w:lineRule="exact"/>
              <w:jc w:val="left"/>
              <w:rPr>
                <w:sz w:val="17"/>
                <w:szCs w:val="17"/>
                <w:lang w:val="fr-FR"/>
              </w:rPr>
            </w:pPr>
          </w:p>
        </w:tc>
        <w:tc>
          <w:tcPr>
            <w:tcW w:w="1239" w:type="dxa"/>
            <w:gridSpan w:val="8"/>
            <w:shd w:val="clear" w:color="auto" w:fill="FFFFFF"/>
          </w:tcPr>
          <w:p w:rsidR="00C949B3" w:rsidRPr="00E548DD" w:rsidRDefault="00C949B3" w:rsidP="00760022">
            <w:pPr>
              <w:spacing w:before="40" w:after="40" w:line="220" w:lineRule="exact"/>
              <w:ind w:left="43"/>
              <w:jc w:val="left"/>
              <w:rPr>
                <w:sz w:val="17"/>
                <w:szCs w:val="17"/>
                <w:lang w:val="fr-FR"/>
              </w:rPr>
            </w:pPr>
          </w:p>
        </w:tc>
        <w:tc>
          <w:tcPr>
            <w:tcW w:w="3296" w:type="dxa"/>
            <w:gridSpan w:val="3"/>
            <w:shd w:val="clear" w:color="auto" w:fill="F3F3F3"/>
          </w:tcPr>
          <w:p w:rsidR="00C949B3" w:rsidRPr="00126186" w:rsidRDefault="00C949B3" w:rsidP="00760022">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760022">
            <w:pPr>
              <w:spacing w:before="40" w:after="40" w:line="220" w:lineRule="exact"/>
              <w:jc w:val="left"/>
              <w:rPr>
                <w:b/>
                <w:sz w:val="17"/>
                <w:szCs w:val="17"/>
                <w:lang w:val="fr-FR"/>
              </w:rPr>
            </w:pPr>
            <w:r w:rsidRPr="00E548DD">
              <w:rPr>
                <w:b/>
                <w:sz w:val="17"/>
                <w:szCs w:val="17"/>
                <w:lang w:val="fr-FR"/>
              </w:rPr>
              <w:t>RENAMO</w:t>
            </w:r>
            <w:r w:rsidRPr="00E548DD">
              <w:rPr>
                <w:b/>
                <w:sz w:val="17"/>
                <w:szCs w:val="17"/>
                <w:lang w:val="fr-FR"/>
              </w:rPr>
              <w:br/>
              <w:t>(</w:t>
            </w:r>
            <w:r w:rsidRPr="00E30B82">
              <w:rPr>
                <w:i/>
                <w:sz w:val="17"/>
                <w:szCs w:val="17"/>
                <w:lang w:val="fr-FR"/>
              </w:rPr>
              <w:t xml:space="preserve">ou </w:t>
            </w:r>
            <w:r w:rsidRPr="00E548DD">
              <w:rPr>
                <w:b/>
                <w:sz w:val="17"/>
                <w:szCs w:val="17"/>
                <w:lang w:val="fr-FR"/>
              </w:rPr>
              <w:t>RNM)</w:t>
            </w:r>
          </w:p>
        </w:tc>
        <w:tc>
          <w:tcPr>
            <w:tcW w:w="3982" w:type="dxa"/>
            <w:gridSpan w:val="2"/>
            <w:shd w:val="clear" w:color="auto" w:fill="F3F3F3"/>
          </w:tcPr>
          <w:p w:rsidR="00641B0F" w:rsidRPr="00E548DD" w:rsidRDefault="00641B0F" w:rsidP="00760022">
            <w:pPr>
              <w:spacing w:before="40" w:after="40" w:line="220" w:lineRule="exact"/>
              <w:jc w:val="left"/>
              <w:rPr>
                <w:sz w:val="17"/>
                <w:szCs w:val="17"/>
                <w:lang w:val="fr-FR"/>
              </w:rPr>
            </w:pPr>
            <w:r w:rsidRPr="00E548DD">
              <w:rPr>
                <w:sz w:val="17"/>
                <w:szCs w:val="17"/>
                <w:lang w:val="fr-FR"/>
              </w:rPr>
              <w:t>Résistance nationale mozambicaine (Resistência Nacional Moçambicana)</w:t>
            </w:r>
          </w:p>
        </w:tc>
        <w:tc>
          <w:tcPr>
            <w:tcW w:w="1239" w:type="dxa"/>
            <w:gridSpan w:val="8"/>
            <w:shd w:val="clear" w:color="auto" w:fill="FFFFFF"/>
          </w:tcPr>
          <w:p w:rsidR="00641B0F" w:rsidRPr="00E548DD" w:rsidRDefault="00641B0F" w:rsidP="00760022">
            <w:pPr>
              <w:spacing w:before="40" w:after="40" w:line="220" w:lineRule="exact"/>
              <w:ind w:left="43"/>
              <w:jc w:val="left"/>
              <w:rPr>
                <w:sz w:val="17"/>
                <w:szCs w:val="17"/>
                <w:lang w:val="fr-FR"/>
              </w:rPr>
            </w:pPr>
            <w:r w:rsidRPr="00E548DD">
              <w:rPr>
                <w:sz w:val="17"/>
                <w:szCs w:val="17"/>
                <w:lang w:val="fr-FR"/>
              </w:rPr>
              <w:t xml:space="preserve">RENAMO </w:t>
            </w:r>
            <w:r w:rsidRPr="00E548DD">
              <w:rPr>
                <w:sz w:val="17"/>
                <w:szCs w:val="17"/>
                <w:lang w:val="fr-FR"/>
              </w:rPr>
              <w:br/>
              <w:t>(or MNR)</w:t>
            </w:r>
          </w:p>
        </w:tc>
        <w:tc>
          <w:tcPr>
            <w:tcW w:w="3296" w:type="dxa"/>
            <w:gridSpan w:val="3"/>
            <w:shd w:val="clear" w:color="auto" w:fill="F3F3F3"/>
          </w:tcPr>
          <w:p w:rsidR="00641B0F" w:rsidRPr="00E548DD" w:rsidRDefault="00641B0F" w:rsidP="00760022">
            <w:pPr>
              <w:spacing w:before="40" w:after="40" w:line="220" w:lineRule="exact"/>
              <w:jc w:val="left"/>
              <w:rPr>
                <w:sz w:val="17"/>
                <w:szCs w:val="17"/>
                <w:lang w:val="fr-FR"/>
              </w:rPr>
            </w:pPr>
            <w:r w:rsidRPr="00E548DD">
              <w:rPr>
                <w:sz w:val="17"/>
                <w:szCs w:val="17"/>
                <w:lang w:val="fr-FR"/>
              </w:rPr>
              <w:t>Mozambique National Resistance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760022">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760022">
            <w:pPr>
              <w:spacing w:before="40" w:after="40" w:line="220" w:lineRule="exact"/>
              <w:jc w:val="left"/>
              <w:rPr>
                <w:sz w:val="17"/>
                <w:szCs w:val="17"/>
                <w:lang w:val="fr-FR"/>
              </w:rPr>
            </w:pPr>
            <w:r>
              <w:rPr>
                <w:sz w:val="17"/>
                <w:szCs w:val="17"/>
                <w:lang w:val="fr-FR"/>
              </w:rPr>
              <w:t>r</w:t>
            </w:r>
            <w:r w:rsidRPr="00E548DD">
              <w:rPr>
                <w:sz w:val="17"/>
                <w:szCs w:val="17"/>
                <w:lang w:val="fr-FR"/>
              </w:rPr>
              <w:t>essources humaines</w:t>
            </w:r>
          </w:p>
        </w:tc>
        <w:tc>
          <w:tcPr>
            <w:tcW w:w="1239" w:type="dxa"/>
            <w:gridSpan w:val="8"/>
            <w:shd w:val="clear" w:color="auto" w:fill="FFFFFF"/>
          </w:tcPr>
          <w:p w:rsidR="00641B0F" w:rsidRPr="00E548DD" w:rsidRDefault="00641B0F" w:rsidP="00760022">
            <w:pPr>
              <w:spacing w:before="40" w:after="40" w:line="220" w:lineRule="exact"/>
              <w:ind w:left="43"/>
              <w:jc w:val="left"/>
              <w:rPr>
                <w:sz w:val="17"/>
                <w:szCs w:val="17"/>
                <w:lang w:val="fr-FR"/>
              </w:rPr>
            </w:pPr>
            <w:r w:rsidRPr="00E548DD">
              <w:rPr>
                <w:sz w:val="17"/>
                <w:szCs w:val="17"/>
                <w:lang w:val="fr-FR"/>
              </w:rPr>
              <w:t>HR</w:t>
            </w:r>
          </w:p>
        </w:tc>
        <w:tc>
          <w:tcPr>
            <w:tcW w:w="3296" w:type="dxa"/>
            <w:gridSpan w:val="3"/>
            <w:shd w:val="clear" w:color="auto" w:fill="F3F3F3"/>
          </w:tcPr>
          <w:p w:rsidR="00641B0F" w:rsidRPr="00E548DD" w:rsidRDefault="00641B0F" w:rsidP="00760022">
            <w:pPr>
              <w:spacing w:before="40" w:after="40" w:line="220" w:lineRule="exact"/>
              <w:jc w:val="left"/>
              <w:rPr>
                <w:sz w:val="17"/>
                <w:szCs w:val="17"/>
                <w:lang w:val="fr-FR"/>
              </w:rPr>
            </w:pPr>
            <w:r w:rsidRPr="00E548DD">
              <w:rPr>
                <w:sz w:val="17"/>
                <w:szCs w:val="17"/>
                <w:lang w:val="fr-FR"/>
              </w:rPr>
              <w:t>Human Resources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760022">
            <w:pPr>
              <w:spacing w:before="40" w:after="40" w:line="220" w:lineRule="exact"/>
              <w:jc w:val="left"/>
              <w:rPr>
                <w:b/>
                <w:sz w:val="17"/>
                <w:szCs w:val="17"/>
                <w:lang w:val="fr-FR"/>
              </w:rPr>
            </w:pPr>
            <w:r w:rsidRPr="00E548DD">
              <w:rPr>
                <w:b/>
                <w:sz w:val="17"/>
                <w:szCs w:val="17"/>
                <w:lang w:val="fr-FR"/>
              </w:rPr>
              <w:t>RISCPT</w:t>
            </w:r>
          </w:p>
        </w:tc>
        <w:tc>
          <w:tcPr>
            <w:tcW w:w="3982" w:type="dxa"/>
            <w:gridSpan w:val="2"/>
            <w:shd w:val="clear" w:color="auto" w:fill="F3F3F3"/>
          </w:tcPr>
          <w:p w:rsidR="00641B0F" w:rsidRPr="00E548DD" w:rsidRDefault="00641B0F" w:rsidP="00760022">
            <w:pPr>
              <w:spacing w:before="40" w:after="40" w:line="220" w:lineRule="exact"/>
              <w:jc w:val="left"/>
              <w:rPr>
                <w:sz w:val="17"/>
                <w:szCs w:val="17"/>
                <w:lang w:val="fr-FR"/>
              </w:rPr>
            </w:pPr>
            <w:r w:rsidRPr="00E548DD">
              <w:rPr>
                <w:sz w:val="17"/>
                <w:szCs w:val="17"/>
                <w:lang w:val="fr-FR"/>
              </w:rPr>
              <w:t>Registre international des substances chimiques potentiellement toxiques (PNUE)</w:t>
            </w:r>
          </w:p>
        </w:tc>
        <w:tc>
          <w:tcPr>
            <w:tcW w:w="1239" w:type="dxa"/>
            <w:gridSpan w:val="8"/>
            <w:shd w:val="clear" w:color="auto" w:fill="FFFFFF"/>
          </w:tcPr>
          <w:p w:rsidR="00641B0F" w:rsidRPr="00E548DD" w:rsidRDefault="00641B0F" w:rsidP="00760022">
            <w:pPr>
              <w:spacing w:before="40" w:after="40" w:line="220" w:lineRule="exact"/>
              <w:ind w:left="43"/>
              <w:jc w:val="left"/>
              <w:rPr>
                <w:sz w:val="17"/>
                <w:szCs w:val="17"/>
                <w:lang w:val="fr-FR"/>
              </w:rPr>
            </w:pPr>
            <w:r w:rsidRPr="00E548DD">
              <w:rPr>
                <w:sz w:val="17"/>
                <w:szCs w:val="17"/>
                <w:lang w:val="fr-FR"/>
              </w:rPr>
              <w:t>IRPTC</w:t>
            </w:r>
          </w:p>
        </w:tc>
        <w:tc>
          <w:tcPr>
            <w:tcW w:w="3296" w:type="dxa"/>
            <w:gridSpan w:val="3"/>
            <w:shd w:val="clear" w:color="auto" w:fill="F3F3F3"/>
          </w:tcPr>
          <w:p w:rsidR="00641B0F" w:rsidRPr="00DB0847" w:rsidRDefault="00641B0F" w:rsidP="00760022">
            <w:pPr>
              <w:spacing w:before="40" w:after="40" w:line="220" w:lineRule="exact"/>
              <w:jc w:val="left"/>
              <w:rPr>
                <w:sz w:val="17"/>
                <w:szCs w:val="17"/>
                <w:lang w:val="en-US"/>
              </w:rPr>
            </w:pPr>
            <w:r w:rsidRPr="00DB0847">
              <w:rPr>
                <w:sz w:val="17"/>
                <w:szCs w:val="17"/>
                <w:lang w:val="en-US"/>
              </w:rPr>
              <w:t>International Register of Potentially Toxic Chemicals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760022">
            <w:pPr>
              <w:spacing w:before="40" w:after="40" w:line="220" w:lineRule="exact"/>
              <w:jc w:val="left"/>
              <w:rPr>
                <w:b/>
                <w:sz w:val="17"/>
                <w:szCs w:val="17"/>
                <w:lang w:val="fr-FR"/>
              </w:rPr>
            </w:pPr>
            <w:r w:rsidRPr="00E548DD">
              <w:rPr>
                <w:b/>
                <w:sz w:val="17"/>
                <w:szCs w:val="17"/>
                <w:lang w:val="fr-FR"/>
              </w:rPr>
              <w:t>RMF</w:t>
            </w:r>
          </w:p>
        </w:tc>
        <w:tc>
          <w:tcPr>
            <w:tcW w:w="3982" w:type="dxa"/>
            <w:gridSpan w:val="2"/>
            <w:shd w:val="clear" w:color="auto" w:fill="F3F3F3"/>
          </w:tcPr>
          <w:p w:rsidR="00641B0F" w:rsidRPr="00E548DD" w:rsidRDefault="00641B0F" w:rsidP="00760022">
            <w:pPr>
              <w:spacing w:before="40" w:after="40" w:line="220" w:lineRule="exact"/>
              <w:jc w:val="left"/>
              <w:rPr>
                <w:sz w:val="17"/>
                <w:szCs w:val="17"/>
                <w:lang w:val="fr-FR"/>
              </w:rPr>
            </w:pPr>
            <w:r>
              <w:rPr>
                <w:sz w:val="17"/>
                <w:szCs w:val="17"/>
                <w:lang w:val="fr-FR"/>
              </w:rPr>
              <w:t>r</w:t>
            </w:r>
            <w:r w:rsidRPr="00E548DD">
              <w:rPr>
                <w:sz w:val="17"/>
                <w:szCs w:val="17"/>
                <w:lang w:val="fr-FR"/>
              </w:rPr>
              <w:t>émunération moyenne finale</w:t>
            </w:r>
          </w:p>
        </w:tc>
        <w:tc>
          <w:tcPr>
            <w:tcW w:w="1239" w:type="dxa"/>
            <w:gridSpan w:val="8"/>
            <w:shd w:val="clear" w:color="auto" w:fill="FFFFFF"/>
          </w:tcPr>
          <w:p w:rsidR="00641B0F" w:rsidRPr="00E548DD" w:rsidRDefault="00641B0F" w:rsidP="00760022">
            <w:pPr>
              <w:spacing w:before="40" w:after="40" w:line="220" w:lineRule="exact"/>
              <w:ind w:left="43"/>
              <w:jc w:val="left"/>
              <w:rPr>
                <w:sz w:val="17"/>
                <w:szCs w:val="17"/>
                <w:lang w:val="fr-FR"/>
              </w:rPr>
            </w:pPr>
            <w:r w:rsidRPr="00E548DD">
              <w:rPr>
                <w:sz w:val="17"/>
                <w:szCs w:val="17"/>
                <w:lang w:val="fr-FR"/>
              </w:rPr>
              <w:t>FAR</w:t>
            </w:r>
          </w:p>
        </w:tc>
        <w:tc>
          <w:tcPr>
            <w:tcW w:w="3296" w:type="dxa"/>
            <w:gridSpan w:val="3"/>
            <w:shd w:val="clear" w:color="auto" w:fill="F3F3F3"/>
          </w:tcPr>
          <w:p w:rsidR="00641B0F" w:rsidRPr="00E548DD" w:rsidRDefault="00641B0F" w:rsidP="00760022">
            <w:pPr>
              <w:spacing w:before="40" w:after="40" w:line="220" w:lineRule="exact"/>
              <w:jc w:val="left"/>
              <w:rPr>
                <w:sz w:val="17"/>
                <w:szCs w:val="17"/>
                <w:lang w:val="fr-FR"/>
              </w:rPr>
            </w:pPr>
            <w:r w:rsidRPr="00E548DD">
              <w:rPr>
                <w:sz w:val="17"/>
                <w:szCs w:val="17"/>
                <w:lang w:val="fr-FR"/>
              </w:rPr>
              <w:t>Final average remuneration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B78F6">
            <w:pPr>
              <w:keepNext/>
              <w:keepLines/>
              <w:spacing w:before="40" w:after="40" w:line="220" w:lineRule="exact"/>
              <w:jc w:val="left"/>
              <w:rPr>
                <w:b/>
                <w:sz w:val="17"/>
                <w:szCs w:val="17"/>
                <w:lang w:val="fr-FR"/>
              </w:rPr>
            </w:pPr>
            <w:r w:rsidRPr="00E548DD">
              <w:rPr>
                <w:b/>
                <w:sz w:val="17"/>
                <w:szCs w:val="17"/>
                <w:lang w:val="fr-FR"/>
              </w:rPr>
              <w:t>RR</w:t>
            </w:r>
          </w:p>
        </w:tc>
        <w:tc>
          <w:tcPr>
            <w:tcW w:w="3982" w:type="dxa"/>
            <w:gridSpan w:val="2"/>
            <w:shd w:val="clear" w:color="auto" w:fill="F3F3F3"/>
          </w:tcPr>
          <w:p w:rsidR="00641B0F" w:rsidRPr="00E548DD" w:rsidRDefault="00641B0F" w:rsidP="00DB78F6">
            <w:pPr>
              <w:keepNext/>
              <w:keepLines/>
              <w:spacing w:before="40" w:after="40" w:line="220" w:lineRule="exact"/>
              <w:jc w:val="left"/>
              <w:rPr>
                <w:sz w:val="17"/>
                <w:szCs w:val="17"/>
                <w:lang w:val="fr-FR"/>
              </w:rPr>
            </w:pPr>
            <w:r>
              <w:rPr>
                <w:sz w:val="17"/>
                <w:szCs w:val="17"/>
                <w:lang w:val="fr-FR"/>
              </w:rPr>
              <w:t>r</w:t>
            </w:r>
            <w:r w:rsidRPr="00E548DD">
              <w:rPr>
                <w:sz w:val="17"/>
                <w:szCs w:val="17"/>
                <w:lang w:val="fr-FR"/>
              </w:rPr>
              <w:t>éhabilitation et réintégration</w:t>
            </w:r>
          </w:p>
        </w:tc>
        <w:tc>
          <w:tcPr>
            <w:tcW w:w="1239" w:type="dxa"/>
            <w:gridSpan w:val="8"/>
            <w:shd w:val="clear" w:color="auto" w:fill="FFFFFF"/>
          </w:tcPr>
          <w:p w:rsidR="00641B0F" w:rsidRPr="00E548DD" w:rsidRDefault="00641B0F" w:rsidP="00DB78F6">
            <w:pPr>
              <w:keepNext/>
              <w:keepLines/>
              <w:spacing w:before="40" w:after="40" w:line="220" w:lineRule="exact"/>
              <w:ind w:left="43"/>
              <w:jc w:val="left"/>
              <w:rPr>
                <w:sz w:val="17"/>
                <w:szCs w:val="17"/>
                <w:lang w:val="fr-FR"/>
              </w:rPr>
            </w:pPr>
            <w:r w:rsidRPr="00E548DD">
              <w:rPr>
                <w:sz w:val="17"/>
                <w:szCs w:val="17"/>
                <w:lang w:val="fr-FR"/>
              </w:rPr>
              <w:t>RR</w:t>
            </w:r>
          </w:p>
        </w:tc>
        <w:tc>
          <w:tcPr>
            <w:tcW w:w="3296" w:type="dxa"/>
            <w:gridSpan w:val="3"/>
            <w:shd w:val="clear" w:color="auto" w:fill="F3F3F3"/>
          </w:tcPr>
          <w:p w:rsidR="00641B0F" w:rsidRPr="00E548DD" w:rsidRDefault="00641B0F" w:rsidP="00DB78F6">
            <w:pPr>
              <w:keepNext/>
              <w:keepLines/>
              <w:spacing w:before="40" w:after="40" w:line="220" w:lineRule="exact"/>
              <w:jc w:val="left"/>
              <w:rPr>
                <w:sz w:val="17"/>
                <w:szCs w:val="17"/>
                <w:lang w:val="fr-FR"/>
              </w:rPr>
            </w:pPr>
            <w:r w:rsidRPr="00E548DD">
              <w:rPr>
                <w:sz w:val="17"/>
                <w:szCs w:val="17"/>
                <w:lang w:val="fr-FR"/>
              </w:rPr>
              <w:t>Rehabilitation and Reintegration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760022">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760022">
            <w:pPr>
              <w:spacing w:before="40" w:after="40" w:line="220" w:lineRule="exact"/>
              <w:jc w:val="left"/>
              <w:rPr>
                <w:sz w:val="17"/>
                <w:szCs w:val="17"/>
                <w:lang w:val="fr-FR"/>
              </w:rPr>
            </w:pPr>
            <w:r>
              <w:rPr>
                <w:sz w:val="17"/>
                <w:szCs w:val="17"/>
                <w:lang w:val="fr-FR"/>
              </w:rPr>
              <w:t>reconstruction, réinstallation et relèvement</w:t>
            </w:r>
          </w:p>
        </w:tc>
        <w:tc>
          <w:tcPr>
            <w:tcW w:w="1239" w:type="dxa"/>
            <w:gridSpan w:val="8"/>
            <w:shd w:val="clear" w:color="auto" w:fill="FFFFFF"/>
          </w:tcPr>
          <w:p w:rsidR="00641B0F" w:rsidRPr="00E548DD" w:rsidRDefault="00641B0F" w:rsidP="00760022">
            <w:pPr>
              <w:spacing w:before="40" w:after="40" w:line="220" w:lineRule="exact"/>
              <w:ind w:left="43"/>
              <w:jc w:val="left"/>
              <w:rPr>
                <w:sz w:val="17"/>
                <w:szCs w:val="17"/>
                <w:lang w:val="fr-FR"/>
              </w:rPr>
            </w:pPr>
            <w:r>
              <w:rPr>
                <w:sz w:val="17"/>
                <w:szCs w:val="17"/>
                <w:lang w:val="fr-FR"/>
              </w:rPr>
              <w:t>RRR</w:t>
            </w:r>
            <w:r w:rsidR="00E711DD">
              <w:rPr>
                <w:sz w:val="17"/>
                <w:szCs w:val="17"/>
                <w:lang w:val="fr-FR"/>
              </w:rPr>
              <w:t>;</w:t>
            </w:r>
            <w:r>
              <w:rPr>
                <w:sz w:val="17"/>
                <w:szCs w:val="17"/>
                <w:lang w:val="fr-FR"/>
              </w:rPr>
              <w:t xml:space="preserve"> 3Rs</w:t>
            </w:r>
          </w:p>
        </w:tc>
        <w:tc>
          <w:tcPr>
            <w:tcW w:w="3296" w:type="dxa"/>
            <w:gridSpan w:val="3"/>
            <w:shd w:val="clear" w:color="auto" w:fill="F3F3F3"/>
          </w:tcPr>
          <w:p w:rsidR="00641B0F" w:rsidRPr="00E548DD" w:rsidRDefault="00641B0F" w:rsidP="00760022">
            <w:pPr>
              <w:spacing w:before="40" w:after="40" w:line="220" w:lineRule="exact"/>
              <w:jc w:val="left"/>
              <w:rPr>
                <w:sz w:val="17"/>
                <w:szCs w:val="17"/>
                <w:lang w:val="fr-FR"/>
              </w:rPr>
            </w:pPr>
            <w:r>
              <w:rPr>
                <w:sz w:val="17"/>
                <w:szCs w:val="17"/>
                <w:lang w:val="fr-FR"/>
              </w:rPr>
              <w:t>Reconstruction, resettlement and rehabilitation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760022">
            <w:pPr>
              <w:spacing w:before="40" w:after="40" w:line="220" w:lineRule="exact"/>
              <w:jc w:val="left"/>
              <w:rPr>
                <w:b/>
                <w:sz w:val="17"/>
                <w:szCs w:val="17"/>
                <w:lang w:val="fr-FR"/>
              </w:rPr>
            </w:pPr>
            <w:r w:rsidRPr="00E548DD">
              <w:rPr>
                <w:b/>
                <w:sz w:val="17"/>
                <w:szCs w:val="17"/>
                <w:lang w:val="fr-FR"/>
              </w:rPr>
              <w:t>RSP</w:t>
            </w:r>
          </w:p>
        </w:tc>
        <w:tc>
          <w:tcPr>
            <w:tcW w:w="3982" w:type="dxa"/>
            <w:gridSpan w:val="2"/>
            <w:shd w:val="clear" w:color="auto" w:fill="F3F3F3"/>
          </w:tcPr>
          <w:p w:rsidR="00641B0F" w:rsidRPr="00E548DD" w:rsidRDefault="00641B0F" w:rsidP="00760022">
            <w:pPr>
              <w:spacing w:before="40" w:after="40" w:line="220" w:lineRule="exact"/>
              <w:jc w:val="left"/>
              <w:rPr>
                <w:sz w:val="17"/>
                <w:szCs w:val="17"/>
                <w:lang w:val="fr-FR"/>
              </w:rPr>
            </w:pPr>
            <w:r>
              <w:rPr>
                <w:sz w:val="17"/>
                <w:szCs w:val="17"/>
                <w:lang w:val="fr-FR"/>
              </w:rPr>
              <w:t>r</w:t>
            </w:r>
            <w:r w:rsidRPr="00E548DD">
              <w:rPr>
                <w:sz w:val="17"/>
                <w:szCs w:val="17"/>
                <w:lang w:val="fr-FR"/>
              </w:rPr>
              <w:t>essources spéciales du Programme (PNUD)</w:t>
            </w:r>
          </w:p>
        </w:tc>
        <w:tc>
          <w:tcPr>
            <w:tcW w:w="1239" w:type="dxa"/>
            <w:gridSpan w:val="8"/>
            <w:shd w:val="clear" w:color="auto" w:fill="FFFFFF"/>
          </w:tcPr>
          <w:p w:rsidR="00641B0F" w:rsidRPr="00E548DD" w:rsidRDefault="00641B0F" w:rsidP="00760022">
            <w:pPr>
              <w:spacing w:before="40" w:after="40" w:line="220" w:lineRule="exact"/>
              <w:ind w:left="43"/>
              <w:jc w:val="left"/>
              <w:rPr>
                <w:sz w:val="17"/>
                <w:szCs w:val="17"/>
                <w:lang w:val="fr-FR"/>
              </w:rPr>
            </w:pPr>
            <w:r w:rsidRPr="00E548DD">
              <w:rPr>
                <w:sz w:val="17"/>
                <w:szCs w:val="17"/>
                <w:lang w:val="fr-FR"/>
              </w:rPr>
              <w:t>SPR</w:t>
            </w:r>
          </w:p>
        </w:tc>
        <w:tc>
          <w:tcPr>
            <w:tcW w:w="3296" w:type="dxa"/>
            <w:gridSpan w:val="3"/>
            <w:shd w:val="clear" w:color="auto" w:fill="F3F3F3"/>
          </w:tcPr>
          <w:p w:rsidR="00641B0F" w:rsidRPr="00E548DD" w:rsidRDefault="00641B0F" w:rsidP="00760022">
            <w:pPr>
              <w:spacing w:before="40" w:after="40" w:line="220" w:lineRule="exact"/>
              <w:jc w:val="left"/>
              <w:rPr>
                <w:sz w:val="17"/>
                <w:szCs w:val="17"/>
                <w:lang w:val="fr-FR"/>
              </w:rPr>
            </w:pPr>
            <w:r w:rsidRPr="00E548DD">
              <w:rPr>
                <w:sz w:val="17"/>
                <w:szCs w:val="17"/>
                <w:lang w:val="fr-FR"/>
              </w:rPr>
              <w:t>Special Programme Resources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RUF</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 xml:space="preserve">Revolutionary United Front </w:t>
            </w:r>
            <w:r w:rsidRPr="00E548DD">
              <w:rPr>
                <w:w w:val="100"/>
                <w:sz w:val="17"/>
                <w:szCs w:val="17"/>
                <w:lang w:val="fr-FR"/>
              </w:rPr>
              <w:t>(</w:t>
            </w:r>
            <w:r w:rsidRPr="00B52937">
              <w:rPr>
                <w:i/>
                <w:w w:val="100"/>
                <w:sz w:val="17"/>
                <w:szCs w:val="17"/>
                <w:lang w:val="fr-FR"/>
              </w:rPr>
              <w:t>éviter de traduire</w:t>
            </w:r>
            <w:r w:rsidRPr="00E548DD">
              <w:rPr>
                <w:sz w:val="17"/>
                <w:szCs w:val="17"/>
                <w:lang w:val="fr-FR"/>
              </w:rPr>
              <w:t>)</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RUF</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Revolutionary United Front</w:t>
            </w:r>
          </w:p>
        </w:tc>
      </w:tr>
      <w:tr w:rsidR="00641B0F" w:rsidRPr="00DB0847"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4D7575">
            <w:pPr>
              <w:spacing w:before="40" w:after="80" w:line="220" w:lineRule="exact"/>
              <w:jc w:val="left"/>
              <w:rPr>
                <w:b/>
                <w:sz w:val="17"/>
                <w:szCs w:val="17"/>
                <w:lang w:val="fr-FR"/>
              </w:rPr>
            </w:pPr>
            <w:r w:rsidRPr="00E548DD">
              <w:rPr>
                <w:b/>
                <w:sz w:val="17"/>
                <w:szCs w:val="17"/>
                <w:lang w:val="fr-FR"/>
              </w:rPr>
              <w:t>RVNE</w:t>
            </w:r>
          </w:p>
        </w:tc>
        <w:tc>
          <w:tcPr>
            <w:tcW w:w="3982" w:type="dxa"/>
            <w:gridSpan w:val="2"/>
            <w:tcBorders>
              <w:bottom w:val="single" w:sz="4" w:space="0" w:color="auto"/>
            </w:tcBorders>
            <w:shd w:val="clear" w:color="auto" w:fill="F3F3F3"/>
          </w:tcPr>
          <w:p w:rsidR="00641B0F" w:rsidRPr="00E548DD" w:rsidRDefault="00641B0F" w:rsidP="004D7575">
            <w:pPr>
              <w:spacing w:before="40" w:after="80" w:line="220" w:lineRule="exact"/>
              <w:jc w:val="left"/>
              <w:rPr>
                <w:sz w:val="17"/>
                <w:szCs w:val="17"/>
                <w:lang w:val="fr-FR"/>
              </w:rPr>
            </w:pPr>
            <w:r>
              <w:rPr>
                <w:sz w:val="17"/>
                <w:szCs w:val="17"/>
                <w:lang w:val="fr-FR"/>
              </w:rPr>
              <w:t>r</w:t>
            </w:r>
            <w:r w:rsidRPr="00E548DD">
              <w:rPr>
                <w:sz w:val="17"/>
                <w:szCs w:val="17"/>
                <w:lang w:val="fr-FR"/>
              </w:rPr>
              <w:t>éhydratation, vaccination, nutrition et éducation (UNICEF)</w:t>
            </w:r>
          </w:p>
        </w:tc>
        <w:tc>
          <w:tcPr>
            <w:tcW w:w="1239" w:type="dxa"/>
            <w:gridSpan w:val="8"/>
            <w:tcBorders>
              <w:bottom w:val="single" w:sz="4" w:space="0" w:color="auto"/>
            </w:tcBorders>
            <w:shd w:val="clear" w:color="auto" w:fill="FFFFFF"/>
          </w:tcPr>
          <w:p w:rsidR="00641B0F" w:rsidRPr="00E548DD" w:rsidRDefault="00641B0F" w:rsidP="004D7575">
            <w:pPr>
              <w:spacing w:before="40" w:after="80" w:line="220" w:lineRule="exact"/>
              <w:ind w:left="43"/>
              <w:jc w:val="left"/>
              <w:rPr>
                <w:sz w:val="17"/>
                <w:szCs w:val="17"/>
                <w:lang w:val="fr-FR"/>
              </w:rPr>
            </w:pPr>
            <w:r w:rsidRPr="00E548DD">
              <w:rPr>
                <w:sz w:val="17"/>
                <w:szCs w:val="17"/>
                <w:lang w:val="fr-FR"/>
              </w:rPr>
              <w:t>RINE</w:t>
            </w:r>
          </w:p>
        </w:tc>
        <w:tc>
          <w:tcPr>
            <w:tcW w:w="3296" w:type="dxa"/>
            <w:gridSpan w:val="3"/>
            <w:tcBorders>
              <w:bottom w:val="single" w:sz="4" w:space="0" w:color="auto"/>
            </w:tcBorders>
            <w:shd w:val="clear" w:color="auto" w:fill="F3F3F3"/>
          </w:tcPr>
          <w:p w:rsidR="00641B0F" w:rsidRPr="00DB0847" w:rsidRDefault="00641B0F" w:rsidP="004D7575">
            <w:pPr>
              <w:spacing w:before="40" w:after="80" w:line="220" w:lineRule="exact"/>
              <w:jc w:val="left"/>
              <w:rPr>
                <w:sz w:val="17"/>
                <w:szCs w:val="17"/>
                <w:lang w:val="en-US"/>
              </w:rPr>
            </w:pPr>
            <w:r w:rsidRPr="00DB0847">
              <w:rPr>
                <w:sz w:val="17"/>
                <w:szCs w:val="17"/>
                <w:lang w:val="en-US"/>
              </w:rPr>
              <w:t>Rehydration, immunization, nutrition and education</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4D7575">
            <w:pPr>
              <w:keepNext/>
              <w:keepLines/>
              <w:spacing w:before="80" w:after="80" w:line="220" w:lineRule="exact"/>
              <w:jc w:val="center"/>
              <w:rPr>
                <w:b/>
                <w:i/>
                <w:sz w:val="24"/>
                <w:szCs w:val="24"/>
                <w:lang w:val="fr-FR"/>
              </w:rPr>
            </w:pPr>
            <w:r w:rsidRPr="00E548DD">
              <w:rPr>
                <w:b/>
                <w:i/>
                <w:sz w:val="24"/>
                <w:szCs w:val="24"/>
                <w:lang w:val="fr-FR"/>
              </w:rPr>
              <w:t>S</w:t>
            </w:r>
          </w:p>
        </w:tc>
      </w:tr>
      <w:tr w:rsidR="00641B0F" w:rsidRPr="00E548DD"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4D7575">
            <w:pPr>
              <w:keepNext/>
              <w:keepLines/>
              <w:spacing w:before="40" w:after="40" w:line="220" w:lineRule="exact"/>
              <w:jc w:val="left"/>
              <w:rPr>
                <w:b/>
                <w:sz w:val="17"/>
                <w:szCs w:val="17"/>
                <w:lang w:val="fr-FR"/>
              </w:rPr>
            </w:pPr>
            <w:r w:rsidRPr="00E548DD">
              <w:rPr>
                <w:b/>
                <w:sz w:val="17"/>
                <w:szCs w:val="17"/>
                <w:lang w:val="fr-FR"/>
              </w:rPr>
              <w:t>SALT</w:t>
            </w:r>
          </w:p>
        </w:tc>
        <w:tc>
          <w:tcPr>
            <w:tcW w:w="3982" w:type="dxa"/>
            <w:gridSpan w:val="2"/>
            <w:tcBorders>
              <w:top w:val="single" w:sz="4" w:space="0" w:color="auto"/>
            </w:tcBorders>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Négociations sur la limitation des armes stratégiques</w:t>
            </w:r>
          </w:p>
          <w:p w:rsidR="00641B0F" w:rsidRPr="00E548DD" w:rsidRDefault="00641B0F" w:rsidP="004D7575">
            <w:pPr>
              <w:keepNext/>
              <w:keepLines/>
              <w:tabs>
                <w:tab w:val="left" w:pos="327"/>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r>
            <w:r>
              <w:rPr>
                <w:sz w:val="17"/>
                <w:szCs w:val="17"/>
                <w:lang w:val="fr-FR"/>
              </w:rPr>
              <w:t>l</w:t>
            </w:r>
            <w:r w:rsidRPr="00E548DD">
              <w:rPr>
                <w:sz w:val="17"/>
                <w:szCs w:val="17"/>
                <w:lang w:val="fr-FR"/>
              </w:rPr>
              <w:t>es accords SALT-I</w:t>
            </w:r>
            <w:r w:rsidR="00E711DD">
              <w:rPr>
                <w:sz w:val="17"/>
                <w:szCs w:val="17"/>
                <w:lang w:val="fr-FR"/>
              </w:rPr>
              <w:t>;</w:t>
            </w:r>
            <w:r w:rsidRPr="00E548DD">
              <w:rPr>
                <w:sz w:val="17"/>
                <w:szCs w:val="17"/>
                <w:lang w:val="fr-FR"/>
              </w:rPr>
              <w:t xml:space="preserve"> les accords SALT-II</w:t>
            </w:r>
          </w:p>
        </w:tc>
        <w:tc>
          <w:tcPr>
            <w:tcW w:w="1239" w:type="dxa"/>
            <w:gridSpan w:val="8"/>
            <w:tcBorders>
              <w:top w:val="single" w:sz="4" w:space="0" w:color="auto"/>
            </w:tcBorders>
            <w:shd w:val="clear" w:color="auto" w:fill="FFFFFF"/>
          </w:tcPr>
          <w:p w:rsidR="00641B0F" w:rsidRPr="00E548DD" w:rsidRDefault="00641B0F" w:rsidP="004D7575">
            <w:pPr>
              <w:keepNext/>
              <w:keepLines/>
              <w:spacing w:before="40" w:after="40" w:line="220" w:lineRule="exact"/>
              <w:ind w:left="43"/>
              <w:jc w:val="left"/>
              <w:rPr>
                <w:sz w:val="17"/>
                <w:szCs w:val="17"/>
                <w:lang w:val="fr-FR"/>
              </w:rPr>
            </w:pPr>
            <w:r w:rsidRPr="00E548DD">
              <w:rPr>
                <w:sz w:val="17"/>
                <w:szCs w:val="17"/>
                <w:lang w:val="fr-FR"/>
              </w:rPr>
              <w:t>SALT</w:t>
            </w:r>
          </w:p>
        </w:tc>
        <w:tc>
          <w:tcPr>
            <w:tcW w:w="3296" w:type="dxa"/>
            <w:gridSpan w:val="3"/>
            <w:tcBorders>
              <w:top w:val="single" w:sz="4" w:space="0" w:color="auto"/>
            </w:tcBorders>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Strategic Arms Limitation Talks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D7575">
            <w:pPr>
              <w:keepNext/>
              <w:keepLines/>
              <w:spacing w:before="40" w:after="40" w:line="220" w:lineRule="exact"/>
              <w:jc w:val="left"/>
              <w:rPr>
                <w:b/>
                <w:sz w:val="17"/>
                <w:szCs w:val="17"/>
                <w:lang w:val="fr-FR"/>
              </w:rPr>
            </w:pPr>
            <w:r w:rsidRPr="00E548DD">
              <w:rPr>
                <w:b/>
                <w:sz w:val="17"/>
                <w:szCs w:val="17"/>
                <w:lang w:val="fr-FR"/>
              </w:rPr>
              <w:t>SAMCOMM</w:t>
            </w:r>
          </w:p>
        </w:tc>
        <w:tc>
          <w:tcPr>
            <w:tcW w:w="3982" w:type="dxa"/>
            <w:gridSpan w:val="2"/>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Centre de communications des missions d</w:t>
            </w:r>
            <w:r>
              <w:rPr>
                <w:sz w:val="17"/>
                <w:szCs w:val="17"/>
                <w:lang w:val="fr-FR"/>
              </w:rPr>
              <w:t>’</w:t>
            </w:r>
            <w:r w:rsidRPr="00E548DD">
              <w:rPr>
                <w:sz w:val="17"/>
                <w:szCs w:val="17"/>
                <w:lang w:val="fr-FR"/>
              </w:rPr>
              <w:t>assistance pour l</w:t>
            </w:r>
            <w:r>
              <w:rPr>
                <w:sz w:val="17"/>
                <w:szCs w:val="17"/>
                <w:lang w:val="fr-FR"/>
              </w:rPr>
              <w:t>’</w:t>
            </w:r>
            <w:r w:rsidRPr="00E548DD">
              <w:rPr>
                <w:sz w:val="17"/>
                <w:szCs w:val="17"/>
                <w:lang w:val="fr-FR"/>
              </w:rPr>
              <w:t xml:space="preserve">application des sanctions </w:t>
            </w:r>
          </w:p>
        </w:tc>
        <w:tc>
          <w:tcPr>
            <w:tcW w:w="1239" w:type="dxa"/>
            <w:gridSpan w:val="8"/>
            <w:shd w:val="clear" w:color="auto" w:fill="FFFFFF"/>
          </w:tcPr>
          <w:p w:rsidR="00641B0F" w:rsidRPr="00E548DD" w:rsidRDefault="00641B0F" w:rsidP="004D7575">
            <w:pPr>
              <w:keepNext/>
              <w:keepLines/>
              <w:spacing w:before="40" w:after="40" w:line="220" w:lineRule="exact"/>
              <w:ind w:left="43"/>
              <w:jc w:val="left"/>
              <w:rPr>
                <w:sz w:val="17"/>
                <w:szCs w:val="17"/>
                <w:lang w:val="fr-FR"/>
              </w:rPr>
            </w:pPr>
            <w:r w:rsidRPr="00E548DD">
              <w:rPr>
                <w:sz w:val="17"/>
                <w:szCs w:val="17"/>
                <w:lang w:val="fr-FR"/>
              </w:rPr>
              <w:t>SAMCOMM</w:t>
            </w:r>
          </w:p>
        </w:tc>
        <w:tc>
          <w:tcPr>
            <w:tcW w:w="3296" w:type="dxa"/>
            <w:gridSpan w:val="3"/>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Sanctions Assistance Missions Communications Centre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SARL</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s</w:t>
            </w:r>
            <w:r w:rsidRPr="00E548DD">
              <w:rPr>
                <w:sz w:val="17"/>
                <w:szCs w:val="17"/>
                <w:lang w:val="fr-FR"/>
              </w:rPr>
              <w:t>ociété à responsabilité limitée</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SCN</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de comptabilité nationale</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SNA</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System of National Accounts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SDN</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Société des Nations</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LoN</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League of Nations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e</w:t>
            </w:r>
            <w:r w:rsidRPr="00E548DD">
              <w:rPr>
                <w:sz w:val="17"/>
                <w:szCs w:val="17"/>
                <w:lang w:val="fr-FR"/>
              </w:rPr>
              <w:t>xploitation et abus sexuels</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SEA</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Sexual exploitation and abuse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Sédoc</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de diffusion électronique des documents</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ODS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Offical Document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SELA</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économique latino-américain</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LAES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Latin American Economic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SFI</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Société financière internationale</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IFC</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International Finance Corporation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SGP</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généralisé de préférences</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GSP</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Generalized System of Preferences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Pr>
                <w:b/>
                <w:sz w:val="17"/>
                <w:szCs w:val="17"/>
                <w:lang w:val="fr-FR"/>
              </w:rPr>
              <w:t>SIBONU</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d</w:t>
            </w:r>
            <w:r>
              <w:rPr>
                <w:sz w:val="17"/>
                <w:szCs w:val="17"/>
                <w:lang w:val="fr-FR"/>
              </w:rPr>
              <w:t>’</w:t>
            </w:r>
            <w:r w:rsidRPr="00E548DD">
              <w:rPr>
                <w:sz w:val="17"/>
                <w:szCs w:val="17"/>
                <w:lang w:val="fr-FR"/>
              </w:rPr>
              <w:t>information bibliographique de l</w:t>
            </w:r>
            <w:r>
              <w:rPr>
                <w:sz w:val="17"/>
                <w:szCs w:val="17"/>
                <w:lang w:val="fr-FR"/>
              </w:rPr>
              <w:t>’</w:t>
            </w:r>
            <w:r w:rsidRPr="00E548DD">
              <w:rPr>
                <w:sz w:val="17"/>
                <w:szCs w:val="17"/>
                <w:lang w:val="fr-FR"/>
              </w:rPr>
              <w:t>ONU</w:t>
            </w:r>
            <w:r>
              <w:rPr>
                <w:sz w:val="17"/>
                <w:szCs w:val="17"/>
                <w:lang w:val="fr-FR"/>
              </w:rPr>
              <w:t xml:space="preserve"> (</w:t>
            </w:r>
            <w:r w:rsidRPr="00B52937">
              <w:rPr>
                <w:i/>
                <w:sz w:val="17"/>
                <w:szCs w:val="17"/>
                <w:lang w:val="fr-FR"/>
              </w:rPr>
              <w:t>n</w:t>
            </w:r>
            <w:r>
              <w:rPr>
                <w:i/>
                <w:sz w:val="17"/>
                <w:szCs w:val="17"/>
                <w:lang w:val="fr-FR"/>
              </w:rPr>
              <w:t>’</w:t>
            </w:r>
            <w:r w:rsidRPr="00B52937">
              <w:rPr>
                <w:i/>
                <w:sz w:val="17"/>
                <w:szCs w:val="17"/>
                <w:lang w:val="fr-FR"/>
              </w:rPr>
              <w:t>est plus utilisé, remplacé par</w:t>
            </w:r>
            <w:r>
              <w:rPr>
                <w:sz w:val="17"/>
                <w:szCs w:val="17"/>
                <w:lang w:val="fr-FR"/>
              </w:rPr>
              <w:t xml:space="preserve"> UNBISnet)</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UNBISnet</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United Nations Bibliographic Information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SICA</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d</w:t>
            </w:r>
            <w:r>
              <w:rPr>
                <w:sz w:val="17"/>
                <w:szCs w:val="17"/>
                <w:lang w:val="fr-FR"/>
              </w:rPr>
              <w:t>’</w:t>
            </w:r>
            <w:r w:rsidRPr="00E548DD">
              <w:rPr>
                <w:sz w:val="17"/>
                <w:szCs w:val="17"/>
                <w:lang w:val="fr-FR"/>
              </w:rPr>
              <w:t>intégration de l</w:t>
            </w:r>
            <w:r>
              <w:rPr>
                <w:sz w:val="17"/>
                <w:szCs w:val="17"/>
                <w:lang w:val="fr-FR"/>
              </w:rPr>
              <w:t>’</w:t>
            </w:r>
            <w:r w:rsidRPr="00E548DD">
              <w:rPr>
                <w:sz w:val="17"/>
                <w:szCs w:val="17"/>
                <w:lang w:val="fr-FR"/>
              </w:rPr>
              <w:t>Amérique centrale</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SICA</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Central American Integration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sida</w:t>
            </w:r>
          </w:p>
        </w:tc>
        <w:tc>
          <w:tcPr>
            <w:tcW w:w="3982" w:type="dxa"/>
            <w:gridSpan w:val="2"/>
            <w:shd w:val="clear" w:color="auto" w:fill="F3F3F3"/>
          </w:tcPr>
          <w:p w:rsidR="00641B0F" w:rsidRPr="004A5939" w:rsidRDefault="00641B0F" w:rsidP="00213C06">
            <w:pPr>
              <w:spacing w:before="40" w:after="40" w:line="220" w:lineRule="exact"/>
              <w:jc w:val="left"/>
              <w:rPr>
                <w:sz w:val="17"/>
                <w:szCs w:val="17"/>
                <w:lang w:val="fr-FR"/>
              </w:rPr>
            </w:pPr>
            <w:r>
              <w:rPr>
                <w:sz w:val="17"/>
                <w:szCs w:val="17"/>
                <w:lang w:val="fr-FR"/>
              </w:rPr>
              <w:t>s</w:t>
            </w:r>
            <w:r w:rsidRPr="00E548DD">
              <w:rPr>
                <w:sz w:val="17"/>
                <w:szCs w:val="17"/>
                <w:lang w:val="fr-FR"/>
              </w:rPr>
              <w:t>yndrome d</w:t>
            </w:r>
            <w:r>
              <w:rPr>
                <w:sz w:val="17"/>
                <w:szCs w:val="17"/>
                <w:lang w:val="fr-FR"/>
              </w:rPr>
              <w:t>’</w:t>
            </w:r>
            <w:r w:rsidRPr="00E548DD">
              <w:rPr>
                <w:sz w:val="17"/>
                <w:szCs w:val="17"/>
                <w:lang w:val="fr-FR"/>
              </w:rPr>
              <w:t>immunodéficience acquise</w:t>
            </w:r>
            <w:r w:rsidR="004A5939">
              <w:rPr>
                <w:sz w:val="17"/>
                <w:szCs w:val="17"/>
                <w:lang w:val="fr-FR"/>
              </w:rPr>
              <w:br/>
              <w:t>(</w:t>
            </w:r>
            <w:r w:rsidR="004A5939">
              <w:rPr>
                <w:i/>
                <w:sz w:val="17"/>
                <w:szCs w:val="17"/>
                <w:lang w:val="fr-FR"/>
              </w:rPr>
              <w:t>t</w:t>
            </w:r>
            <w:r w:rsidRPr="00E548DD">
              <w:rPr>
                <w:i/>
                <w:sz w:val="17"/>
                <w:szCs w:val="17"/>
                <w:lang w:val="fr-FR"/>
              </w:rPr>
              <w:t>oujours en minuscule</w:t>
            </w:r>
            <w:r w:rsidR="004A5939">
              <w:rPr>
                <w:i/>
                <w:sz w:val="17"/>
                <w:szCs w:val="17"/>
                <w:lang w:val="fr-FR"/>
              </w:rPr>
              <w:t>s</w:t>
            </w:r>
            <w:r w:rsidR="004A5939">
              <w:rPr>
                <w:sz w:val="17"/>
                <w:szCs w:val="17"/>
                <w:lang w:val="fr-FR"/>
              </w:rPr>
              <w:t>)</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AIDS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Acquired immune deficiency syndrome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FA1537">
            <w:pPr>
              <w:keepNext/>
              <w:keepLines/>
              <w:spacing w:before="40" w:after="40" w:line="220" w:lineRule="exact"/>
              <w:jc w:val="left"/>
              <w:rPr>
                <w:b/>
                <w:sz w:val="17"/>
                <w:szCs w:val="17"/>
                <w:lang w:val="fr-FR"/>
              </w:rPr>
            </w:pPr>
            <w:r w:rsidRPr="00E548DD">
              <w:rPr>
                <w:b/>
                <w:sz w:val="17"/>
                <w:szCs w:val="17"/>
                <w:lang w:val="fr-FR"/>
              </w:rPr>
              <w:t>SIECA</w:t>
            </w:r>
          </w:p>
        </w:tc>
        <w:tc>
          <w:tcPr>
            <w:tcW w:w="3982" w:type="dxa"/>
            <w:gridSpan w:val="2"/>
            <w:shd w:val="clear" w:color="auto" w:fill="F3F3F3"/>
          </w:tcPr>
          <w:p w:rsidR="00641B0F" w:rsidRPr="00E548DD" w:rsidRDefault="00641B0F" w:rsidP="00FA1537">
            <w:pPr>
              <w:keepNext/>
              <w:keepLines/>
              <w:spacing w:before="40" w:after="40" w:line="220" w:lineRule="exact"/>
              <w:jc w:val="left"/>
              <w:rPr>
                <w:sz w:val="17"/>
                <w:szCs w:val="17"/>
                <w:lang w:val="fr-FR"/>
              </w:rPr>
            </w:pPr>
            <w:r w:rsidRPr="00E548DD">
              <w:rPr>
                <w:sz w:val="17"/>
                <w:szCs w:val="17"/>
                <w:lang w:val="fr-FR"/>
              </w:rPr>
              <w:t>Secrétariat permanent du Traité général d</w:t>
            </w:r>
            <w:r>
              <w:rPr>
                <w:sz w:val="17"/>
                <w:szCs w:val="17"/>
                <w:lang w:val="fr-FR"/>
              </w:rPr>
              <w:t>’</w:t>
            </w:r>
            <w:r w:rsidRPr="00E548DD">
              <w:rPr>
                <w:sz w:val="17"/>
                <w:szCs w:val="17"/>
                <w:lang w:val="fr-FR"/>
              </w:rPr>
              <w:t>intégration</w:t>
            </w:r>
            <w:r>
              <w:rPr>
                <w:sz w:val="17"/>
                <w:szCs w:val="17"/>
                <w:lang w:val="fr-FR"/>
              </w:rPr>
              <w:t> </w:t>
            </w:r>
            <w:r w:rsidRPr="00E548DD">
              <w:rPr>
                <w:sz w:val="17"/>
                <w:szCs w:val="17"/>
                <w:lang w:val="fr-FR"/>
              </w:rPr>
              <w:t>économique de l</w:t>
            </w:r>
            <w:r>
              <w:rPr>
                <w:sz w:val="17"/>
                <w:szCs w:val="17"/>
                <w:lang w:val="fr-FR"/>
              </w:rPr>
              <w:t>’</w:t>
            </w:r>
            <w:r w:rsidRPr="00E548DD">
              <w:rPr>
                <w:sz w:val="17"/>
                <w:szCs w:val="17"/>
                <w:lang w:val="fr-FR"/>
              </w:rPr>
              <w:t>Amérique centrale</w:t>
            </w:r>
          </w:p>
        </w:tc>
        <w:tc>
          <w:tcPr>
            <w:tcW w:w="1239" w:type="dxa"/>
            <w:gridSpan w:val="8"/>
            <w:shd w:val="clear" w:color="auto" w:fill="FFFFFF"/>
          </w:tcPr>
          <w:p w:rsidR="00641B0F" w:rsidRPr="00E548DD" w:rsidRDefault="00641B0F" w:rsidP="00FA1537">
            <w:pPr>
              <w:keepNext/>
              <w:keepLines/>
              <w:spacing w:before="40" w:after="40" w:line="220" w:lineRule="exact"/>
              <w:ind w:left="43"/>
              <w:jc w:val="left"/>
              <w:rPr>
                <w:sz w:val="17"/>
                <w:szCs w:val="17"/>
                <w:lang w:val="fr-FR"/>
              </w:rPr>
            </w:pPr>
            <w:r w:rsidRPr="00E548DD">
              <w:rPr>
                <w:sz w:val="17"/>
                <w:szCs w:val="17"/>
                <w:lang w:val="fr-FR"/>
              </w:rPr>
              <w:t>SIECA</w:t>
            </w:r>
          </w:p>
        </w:tc>
        <w:tc>
          <w:tcPr>
            <w:tcW w:w="3296" w:type="dxa"/>
            <w:gridSpan w:val="3"/>
            <w:shd w:val="clear" w:color="auto" w:fill="F3F3F3"/>
          </w:tcPr>
          <w:p w:rsidR="00641B0F" w:rsidRPr="00DB0847" w:rsidRDefault="00641B0F" w:rsidP="00FA1537">
            <w:pPr>
              <w:keepNext/>
              <w:keepLines/>
              <w:spacing w:before="40" w:after="40" w:line="220" w:lineRule="exact"/>
              <w:jc w:val="left"/>
              <w:rPr>
                <w:sz w:val="17"/>
                <w:szCs w:val="17"/>
                <w:lang w:val="en-US"/>
              </w:rPr>
            </w:pPr>
            <w:r w:rsidRPr="00DB0847">
              <w:rPr>
                <w:sz w:val="17"/>
                <w:szCs w:val="17"/>
                <w:lang w:val="en-US"/>
              </w:rPr>
              <w:t>Permanent Secretariat of the General Treaty on Central American Economic Integration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SIG</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intégré de gestion</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IMIS</w:t>
            </w:r>
          </w:p>
        </w:tc>
        <w:tc>
          <w:tcPr>
            <w:tcW w:w="3296" w:type="dxa"/>
            <w:gridSpan w:val="3"/>
            <w:shd w:val="clear" w:color="auto" w:fill="F3F3F3"/>
          </w:tcPr>
          <w:p w:rsidR="00641B0F" w:rsidRPr="00E548DD" w:rsidRDefault="00641B0F" w:rsidP="00213C06">
            <w:pPr>
              <w:spacing w:before="40" w:after="40" w:line="220" w:lineRule="exact"/>
              <w:jc w:val="left"/>
              <w:rPr>
                <w:w w:val="100"/>
                <w:sz w:val="17"/>
                <w:szCs w:val="17"/>
                <w:lang w:val="fr-FR"/>
              </w:rPr>
            </w:pPr>
            <w:r w:rsidRPr="00E548DD">
              <w:rPr>
                <w:w w:val="100"/>
                <w:sz w:val="17"/>
                <w:szCs w:val="17"/>
                <w:lang w:val="fr-FR"/>
              </w:rPr>
              <w:t>Integrated Management Information System</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SIPRI</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Institut international de recherches pour la paix de</w:t>
            </w:r>
            <w:r>
              <w:rPr>
                <w:sz w:val="17"/>
                <w:szCs w:val="17"/>
                <w:lang w:val="fr-FR"/>
              </w:rPr>
              <w:t> </w:t>
            </w:r>
            <w:r w:rsidRPr="00E548DD">
              <w:rPr>
                <w:sz w:val="17"/>
                <w:szCs w:val="17"/>
                <w:lang w:val="fr-FR"/>
              </w:rPr>
              <w:t>Stockholm</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SIPRI</w:t>
            </w:r>
          </w:p>
        </w:tc>
        <w:tc>
          <w:tcPr>
            <w:tcW w:w="3296" w:type="dxa"/>
            <w:gridSpan w:val="3"/>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Stockholm International Peace Research Institute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SIR</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 xml:space="preserve">Système international de référence </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IRS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International Referral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SIS</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Services industriels spéciaux (ONUDI)</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SIS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Special Industrial Services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SIS</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intégré de suivi</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IMDIS</w:t>
            </w:r>
          </w:p>
        </w:tc>
        <w:tc>
          <w:tcPr>
            <w:tcW w:w="3296" w:type="dxa"/>
            <w:gridSpan w:val="3"/>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Integrated Monitoring and Documentation Information System</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SIT</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informatisé de l</w:t>
            </w:r>
            <w:r>
              <w:rPr>
                <w:sz w:val="17"/>
                <w:szCs w:val="17"/>
                <w:lang w:val="fr-FR"/>
              </w:rPr>
              <w:t>’</w:t>
            </w:r>
            <w:r w:rsidRPr="00E548DD">
              <w:rPr>
                <w:sz w:val="17"/>
                <w:szCs w:val="17"/>
                <w:lang w:val="fr-FR"/>
              </w:rPr>
              <w:t>ONU pour les traités</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UNTIS</w:t>
            </w:r>
          </w:p>
        </w:tc>
        <w:tc>
          <w:tcPr>
            <w:tcW w:w="3296" w:type="dxa"/>
            <w:gridSpan w:val="3"/>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United Nations Treaty Information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SLAM</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 xml:space="preserve">Service de la lutte antimines </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UNMAS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Mine Action Service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SME</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monétaire européen</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EMS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European Monetary System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DB78F6">
            <w:pPr>
              <w:keepNext/>
              <w:keepLines/>
              <w:spacing w:before="40" w:after="40" w:line="220" w:lineRule="exact"/>
              <w:jc w:val="left"/>
              <w:rPr>
                <w:b/>
                <w:sz w:val="17"/>
                <w:szCs w:val="17"/>
                <w:lang w:val="fr-FR"/>
              </w:rPr>
            </w:pPr>
            <w:r w:rsidRPr="00E548DD">
              <w:rPr>
                <w:b/>
                <w:sz w:val="17"/>
                <w:szCs w:val="17"/>
                <w:lang w:val="fr-FR"/>
              </w:rPr>
              <w:t>SMI</w:t>
            </w:r>
          </w:p>
        </w:tc>
        <w:tc>
          <w:tcPr>
            <w:tcW w:w="3982" w:type="dxa"/>
            <w:gridSpan w:val="2"/>
            <w:shd w:val="clear" w:color="auto" w:fill="F3F3F3"/>
          </w:tcPr>
          <w:p w:rsidR="00641B0F" w:rsidRPr="00E548DD" w:rsidRDefault="00641B0F" w:rsidP="00DB78F6">
            <w:pPr>
              <w:keepNext/>
              <w:keepLines/>
              <w:spacing w:before="40" w:after="40" w:line="220" w:lineRule="exact"/>
              <w:jc w:val="left"/>
              <w:rPr>
                <w:sz w:val="17"/>
                <w:szCs w:val="17"/>
                <w:lang w:val="fr-FR"/>
              </w:rPr>
            </w:pPr>
            <w:r>
              <w:rPr>
                <w:sz w:val="17"/>
                <w:szCs w:val="17"/>
                <w:lang w:val="fr-FR"/>
              </w:rPr>
              <w:t>s</w:t>
            </w:r>
            <w:r w:rsidRPr="00E548DD">
              <w:rPr>
                <w:sz w:val="17"/>
                <w:szCs w:val="17"/>
                <w:lang w:val="fr-FR"/>
              </w:rPr>
              <w:t>anté maternelle et infantile</w:t>
            </w:r>
          </w:p>
        </w:tc>
        <w:tc>
          <w:tcPr>
            <w:tcW w:w="1239" w:type="dxa"/>
            <w:gridSpan w:val="8"/>
            <w:shd w:val="clear" w:color="auto" w:fill="FFFFFF"/>
          </w:tcPr>
          <w:p w:rsidR="00641B0F" w:rsidRPr="00E548DD" w:rsidRDefault="00641B0F" w:rsidP="00DB78F6">
            <w:pPr>
              <w:keepNext/>
              <w:keepLines/>
              <w:spacing w:before="40" w:after="40" w:line="220" w:lineRule="exact"/>
              <w:ind w:left="43"/>
              <w:jc w:val="left"/>
              <w:rPr>
                <w:sz w:val="17"/>
                <w:szCs w:val="17"/>
                <w:lang w:val="fr-FR"/>
              </w:rPr>
            </w:pPr>
            <w:r w:rsidRPr="00E548DD">
              <w:rPr>
                <w:sz w:val="17"/>
                <w:szCs w:val="17"/>
                <w:lang w:val="fr-FR"/>
              </w:rPr>
              <w:t>MCH</w:t>
            </w:r>
          </w:p>
        </w:tc>
        <w:tc>
          <w:tcPr>
            <w:tcW w:w="3296" w:type="dxa"/>
            <w:gridSpan w:val="3"/>
            <w:shd w:val="clear" w:color="auto" w:fill="F3F3F3"/>
          </w:tcPr>
          <w:p w:rsidR="00641B0F" w:rsidRPr="00E548DD" w:rsidRDefault="00641B0F" w:rsidP="00DB78F6">
            <w:pPr>
              <w:keepNext/>
              <w:keepLines/>
              <w:spacing w:before="40" w:after="40" w:line="220" w:lineRule="exact"/>
              <w:jc w:val="left"/>
              <w:rPr>
                <w:sz w:val="17"/>
                <w:szCs w:val="17"/>
                <w:lang w:val="fr-FR"/>
              </w:rPr>
            </w:pPr>
            <w:r w:rsidRPr="00E548DD">
              <w:rPr>
                <w:sz w:val="17"/>
                <w:szCs w:val="17"/>
                <w:lang w:val="fr-FR"/>
              </w:rPr>
              <w:t>Maternal and child health</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F0B61">
            <w:pPr>
              <w:spacing w:before="40" w:after="40" w:line="220" w:lineRule="exact"/>
              <w:jc w:val="left"/>
              <w:rPr>
                <w:b/>
                <w:sz w:val="17"/>
                <w:szCs w:val="17"/>
                <w:lang w:val="fr-FR"/>
              </w:rPr>
            </w:pPr>
            <w:r w:rsidRPr="00E548DD">
              <w:rPr>
                <w:b/>
                <w:sz w:val="17"/>
                <w:szCs w:val="17"/>
                <w:lang w:val="fr-FR"/>
              </w:rPr>
              <w:t>SMI/PF</w:t>
            </w:r>
          </w:p>
        </w:tc>
        <w:tc>
          <w:tcPr>
            <w:tcW w:w="3982" w:type="dxa"/>
            <w:gridSpan w:val="2"/>
            <w:shd w:val="clear" w:color="auto" w:fill="F3F3F3"/>
          </w:tcPr>
          <w:p w:rsidR="00641B0F" w:rsidRPr="00E548DD" w:rsidRDefault="00641B0F" w:rsidP="001F0B61">
            <w:pPr>
              <w:spacing w:before="40" w:after="40" w:line="220" w:lineRule="exact"/>
              <w:jc w:val="left"/>
              <w:rPr>
                <w:sz w:val="17"/>
                <w:szCs w:val="17"/>
                <w:lang w:val="fr-FR"/>
              </w:rPr>
            </w:pPr>
            <w:r>
              <w:rPr>
                <w:sz w:val="17"/>
                <w:szCs w:val="17"/>
                <w:lang w:val="fr-FR"/>
              </w:rPr>
              <w:t>s</w:t>
            </w:r>
            <w:r w:rsidRPr="00E548DD">
              <w:rPr>
                <w:sz w:val="17"/>
                <w:szCs w:val="17"/>
                <w:lang w:val="fr-FR"/>
              </w:rPr>
              <w:t>anté maternelle et infantile et planification de</w:t>
            </w:r>
            <w:r>
              <w:rPr>
                <w:sz w:val="17"/>
                <w:szCs w:val="17"/>
                <w:lang w:val="fr-FR"/>
              </w:rPr>
              <w:t> </w:t>
            </w:r>
            <w:r w:rsidRPr="00E548DD">
              <w:rPr>
                <w:sz w:val="17"/>
                <w:szCs w:val="17"/>
                <w:lang w:val="fr-FR"/>
              </w:rPr>
              <w:t>la</w:t>
            </w:r>
            <w:r>
              <w:rPr>
                <w:sz w:val="17"/>
                <w:szCs w:val="17"/>
                <w:lang w:val="fr-FR"/>
              </w:rPr>
              <w:t> </w:t>
            </w:r>
            <w:r w:rsidRPr="00E548DD">
              <w:rPr>
                <w:sz w:val="17"/>
                <w:szCs w:val="17"/>
                <w:lang w:val="fr-FR"/>
              </w:rPr>
              <w:t>famille</w:t>
            </w:r>
          </w:p>
        </w:tc>
        <w:tc>
          <w:tcPr>
            <w:tcW w:w="1239" w:type="dxa"/>
            <w:gridSpan w:val="8"/>
            <w:shd w:val="clear" w:color="auto" w:fill="FFFFFF"/>
          </w:tcPr>
          <w:p w:rsidR="00641B0F" w:rsidRPr="00E548DD" w:rsidRDefault="00641B0F" w:rsidP="001F0B61">
            <w:pPr>
              <w:spacing w:before="40" w:after="40" w:line="220" w:lineRule="exact"/>
              <w:ind w:left="43"/>
              <w:jc w:val="left"/>
              <w:rPr>
                <w:sz w:val="17"/>
                <w:szCs w:val="17"/>
                <w:lang w:val="fr-FR"/>
              </w:rPr>
            </w:pPr>
            <w:r w:rsidRPr="00E548DD">
              <w:rPr>
                <w:sz w:val="17"/>
                <w:szCs w:val="17"/>
                <w:lang w:val="fr-FR"/>
              </w:rPr>
              <w:t>MCH/FP</w:t>
            </w:r>
          </w:p>
        </w:tc>
        <w:tc>
          <w:tcPr>
            <w:tcW w:w="3296" w:type="dxa"/>
            <w:gridSpan w:val="3"/>
            <w:shd w:val="clear" w:color="auto" w:fill="F3F3F3"/>
          </w:tcPr>
          <w:p w:rsidR="00641B0F" w:rsidRPr="00DB0847" w:rsidRDefault="00641B0F" w:rsidP="001F0B61">
            <w:pPr>
              <w:spacing w:before="40" w:after="40" w:line="220" w:lineRule="exact"/>
              <w:jc w:val="left"/>
              <w:rPr>
                <w:sz w:val="17"/>
                <w:szCs w:val="17"/>
                <w:lang w:val="en-US"/>
              </w:rPr>
            </w:pPr>
            <w:r w:rsidRPr="00DB0847">
              <w:rPr>
                <w:sz w:val="17"/>
                <w:szCs w:val="17"/>
                <w:lang w:val="en-US"/>
              </w:rPr>
              <w:t xml:space="preserve">maternal and child health and family planning </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SOC</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OTAN de codification</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NCS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NATO Codification System</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SOI</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d</w:t>
            </w:r>
            <w:r>
              <w:rPr>
                <w:sz w:val="17"/>
                <w:szCs w:val="17"/>
                <w:lang w:val="fr-FR"/>
              </w:rPr>
              <w:t>’</w:t>
            </w:r>
            <w:r w:rsidRPr="00E548DD">
              <w:rPr>
                <w:sz w:val="17"/>
                <w:szCs w:val="17"/>
                <w:lang w:val="fr-FR"/>
              </w:rPr>
              <w:t>orientation pour l</w:t>
            </w:r>
            <w:r>
              <w:rPr>
                <w:sz w:val="17"/>
                <w:szCs w:val="17"/>
                <w:lang w:val="fr-FR"/>
              </w:rPr>
              <w:t>’</w:t>
            </w:r>
            <w:r w:rsidRPr="00E548DD">
              <w:rPr>
                <w:sz w:val="17"/>
                <w:szCs w:val="17"/>
                <w:lang w:val="fr-FR"/>
              </w:rPr>
              <w:t>information concernant</w:t>
            </w:r>
            <w:r>
              <w:rPr>
                <w:sz w:val="17"/>
                <w:szCs w:val="17"/>
                <w:lang w:val="fr-FR"/>
              </w:rPr>
              <w:t> </w:t>
            </w:r>
            <w:r w:rsidRPr="00E548DD">
              <w:rPr>
                <w:sz w:val="17"/>
                <w:szCs w:val="17"/>
                <w:lang w:val="fr-FR"/>
              </w:rPr>
              <w:t>la coopération technique entre pays en</w:t>
            </w:r>
            <w:r>
              <w:rPr>
                <w:sz w:val="17"/>
                <w:szCs w:val="17"/>
                <w:lang w:val="fr-FR"/>
              </w:rPr>
              <w:t> </w:t>
            </w:r>
            <w:r w:rsidRPr="00E548DD">
              <w:rPr>
                <w:sz w:val="17"/>
                <w:szCs w:val="17"/>
                <w:lang w:val="fr-FR"/>
              </w:rPr>
              <w:t xml:space="preserve">développement </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INRES</w:t>
            </w:r>
          </w:p>
        </w:tc>
        <w:tc>
          <w:tcPr>
            <w:tcW w:w="3296" w:type="dxa"/>
            <w:gridSpan w:val="3"/>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Information Referral System for Technical Cooperation among Developing Countries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SOS</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Pr>
                <w:iCs/>
                <w:sz w:val="17"/>
                <w:lang w:val="fr-FR"/>
              </w:rPr>
              <w:t>s</w:t>
            </w:r>
            <w:r w:rsidRPr="00E548DD">
              <w:rPr>
                <w:iCs/>
                <w:sz w:val="17"/>
                <w:lang w:val="fr-FR"/>
              </w:rPr>
              <w:t>ignal de détresse (Sauvez nos âmes)</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SOS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lang w:val="fr-FR"/>
              </w:rPr>
              <w:t>Save Our Souls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p>
        </w:tc>
        <w:tc>
          <w:tcPr>
            <w:tcW w:w="3982" w:type="dxa"/>
            <w:gridSpan w:val="2"/>
            <w:shd w:val="clear" w:color="auto" w:fill="F3F3F3"/>
          </w:tcPr>
          <w:p w:rsidR="00641B0F" w:rsidRPr="00E548DD" w:rsidRDefault="00641B0F" w:rsidP="00213C06">
            <w:pPr>
              <w:tabs>
                <w:tab w:val="left" w:pos="288"/>
                <w:tab w:val="left" w:pos="576"/>
                <w:tab w:val="left" w:pos="864"/>
                <w:tab w:val="left" w:pos="1152"/>
              </w:tabs>
              <w:suppressAutoHyphens/>
              <w:spacing w:before="40" w:after="40" w:line="220" w:lineRule="exact"/>
              <w:ind w:left="43" w:right="115"/>
              <w:jc w:val="left"/>
              <w:rPr>
                <w:sz w:val="17"/>
                <w:szCs w:val="17"/>
                <w:lang w:val="fr-FR"/>
              </w:rPr>
            </w:pPr>
            <w:r>
              <w:rPr>
                <w:sz w:val="17"/>
                <w:szCs w:val="17"/>
                <w:lang w:val="fr-FR"/>
              </w:rPr>
              <w:t>c</w:t>
            </w:r>
            <w:r w:rsidRPr="00E548DD">
              <w:rPr>
                <w:sz w:val="17"/>
                <w:szCs w:val="17"/>
                <w:lang w:val="fr-FR"/>
              </w:rPr>
              <w:t xml:space="preserve">ompte rendu analytique </w:t>
            </w:r>
            <w:r>
              <w:rPr>
                <w:sz w:val="17"/>
                <w:szCs w:val="17"/>
                <w:lang w:val="fr-FR"/>
              </w:rPr>
              <w:t>(</w:t>
            </w:r>
            <w:r w:rsidRPr="00E548DD">
              <w:rPr>
                <w:sz w:val="17"/>
                <w:szCs w:val="17"/>
                <w:lang w:val="fr-FR"/>
              </w:rPr>
              <w:t>de séance</w:t>
            </w:r>
            <w:r>
              <w:rPr>
                <w:sz w:val="17"/>
                <w:szCs w:val="17"/>
                <w:lang w:val="fr-FR"/>
              </w:rPr>
              <w:t>)</w:t>
            </w:r>
          </w:p>
          <w:p w:rsidR="00641B0F" w:rsidRPr="00365A97" w:rsidRDefault="00641B0F" w:rsidP="00213C06">
            <w:pPr>
              <w:tabs>
                <w:tab w:val="left" w:pos="312"/>
              </w:tabs>
              <w:spacing w:before="40" w:after="40" w:line="220" w:lineRule="exact"/>
              <w:ind w:left="312" w:hanging="312"/>
              <w:jc w:val="left"/>
              <w:rPr>
                <w:sz w:val="17"/>
                <w:szCs w:val="17"/>
                <w:lang w:val="en-US"/>
              </w:rPr>
            </w:pPr>
            <w:r w:rsidRPr="00E548DD">
              <w:rPr>
                <w:sz w:val="17"/>
                <w:szCs w:val="17"/>
                <w:lang w:val="fr-FR"/>
              </w:rPr>
              <w:sym w:font="Webdings" w:char="F034"/>
            </w:r>
            <w:r w:rsidRPr="00365A97">
              <w:rPr>
                <w:sz w:val="17"/>
                <w:szCs w:val="17"/>
                <w:lang w:val="en-US"/>
              </w:rPr>
              <w:tab/>
              <w:t>A/C.5/50/SR.46; CERD/SP/SR.25; S/AC.25/SR.13</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SR</w:t>
            </w:r>
          </w:p>
        </w:tc>
        <w:tc>
          <w:tcPr>
            <w:tcW w:w="3296" w:type="dxa"/>
            <w:gridSpan w:val="3"/>
            <w:shd w:val="clear" w:color="auto" w:fill="F3F3F3"/>
          </w:tcPr>
          <w:p w:rsidR="00641B0F" w:rsidRPr="00E548DD" w:rsidRDefault="00641B0F" w:rsidP="00213C06">
            <w:pPr>
              <w:spacing w:before="40" w:after="40" w:line="220" w:lineRule="exact"/>
              <w:jc w:val="left"/>
              <w:rPr>
                <w:b/>
                <w:sz w:val="17"/>
                <w:szCs w:val="17"/>
                <w:lang w:val="fr-FR"/>
              </w:rPr>
            </w:pPr>
            <w:r w:rsidRPr="00E548DD">
              <w:rPr>
                <w:sz w:val="17"/>
                <w:szCs w:val="17"/>
                <w:lang w:val="fr-FR"/>
              </w:rPr>
              <w:t>Summary record</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SRO</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Pr>
                <w:sz w:val="17"/>
                <w:lang w:val="fr-FR"/>
              </w:rPr>
              <w:t>s</w:t>
            </w:r>
            <w:r w:rsidRPr="00E548DD">
              <w:rPr>
                <w:sz w:val="17"/>
                <w:lang w:val="fr-FR"/>
              </w:rPr>
              <w:t>els de réhydratation orale</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ORS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Oral rehydration salts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p>
        </w:tc>
        <w:tc>
          <w:tcPr>
            <w:tcW w:w="3982" w:type="dxa"/>
            <w:gridSpan w:val="2"/>
            <w:shd w:val="clear" w:color="auto" w:fill="F3F3F3"/>
          </w:tcPr>
          <w:p w:rsidR="00641B0F" w:rsidRPr="00E548DD" w:rsidRDefault="004A5939" w:rsidP="00213C06">
            <w:pPr>
              <w:spacing w:before="40" w:after="40" w:line="220" w:lineRule="exact"/>
              <w:jc w:val="left"/>
              <w:rPr>
                <w:sz w:val="17"/>
                <w:szCs w:val="17"/>
                <w:lang w:val="fr-FR"/>
              </w:rPr>
            </w:pPr>
            <w:r>
              <w:rPr>
                <w:sz w:val="17"/>
                <w:szCs w:val="17"/>
                <w:lang w:val="fr-FR"/>
              </w:rPr>
              <w:t>R</w:t>
            </w:r>
            <w:r w:rsidR="00641B0F" w:rsidRPr="00E548DD">
              <w:rPr>
                <w:sz w:val="17"/>
                <w:szCs w:val="17"/>
                <w:lang w:val="fr-FR"/>
              </w:rPr>
              <w:t>eprésentant spécial du Secrétaire général</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SRSG</w:t>
            </w:r>
          </w:p>
        </w:tc>
        <w:tc>
          <w:tcPr>
            <w:tcW w:w="3296" w:type="dxa"/>
            <w:gridSpan w:val="3"/>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Special Representative of the Secretary-General</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SS</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n</w:t>
            </w:r>
            <w:r w:rsidRPr="00E548DD">
              <w:rPr>
                <w:sz w:val="17"/>
                <w:szCs w:val="17"/>
                <w:lang w:val="fr-FR"/>
              </w:rPr>
              <w:t>avire à vapeur</w:t>
            </w:r>
          </w:p>
          <w:p w:rsidR="00641B0F" w:rsidRPr="00E548DD" w:rsidRDefault="00641B0F" w:rsidP="00213C06">
            <w:pPr>
              <w:tabs>
                <w:tab w:val="left" w:pos="315"/>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r>
            <w:r w:rsidR="004A5939">
              <w:rPr>
                <w:sz w:val="17"/>
                <w:szCs w:val="17"/>
                <w:lang w:val="fr-FR"/>
              </w:rPr>
              <w:t>l</w:t>
            </w:r>
            <w:r w:rsidRPr="00E548DD">
              <w:rPr>
                <w:sz w:val="17"/>
                <w:szCs w:val="17"/>
                <w:lang w:val="fr-FR"/>
              </w:rPr>
              <w:t xml:space="preserve">e SS </w:t>
            </w:r>
            <w:r w:rsidRPr="00E548DD">
              <w:rPr>
                <w:i/>
                <w:sz w:val="17"/>
                <w:szCs w:val="17"/>
                <w:lang w:val="fr-FR"/>
              </w:rPr>
              <w:t>Navigator</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SS</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Steamship</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SSP</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Pr>
                <w:sz w:val="17"/>
                <w:lang w:val="fr-FR"/>
              </w:rPr>
              <w:t>s</w:t>
            </w:r>
            <w:r w:rsidRPr="00E548DD">
              <w:rPr>
                <w:sz w:val="17"/>
                <w:lang w:val="fr-FR"/>
              </w:rPr>
              <w:t>oins de santé primaires</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PHC</w:t>
            </w:r>
          </w:p>
        </w:tc>
        <w:tc>
          <w:tcPr>
            <w:tcW w:w="3296"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Primary health care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STABEX</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de stabilisation des recettes d</w:t>
            </w:r>
            <w:r>
              <w:rPr>
                <w:sz w:val="17"/>
                <w:szCs w:val="17"/>
                <w:lang w:val="fr-FR"/>
              </w:rPr>
              <w:t>’</w:t>
            </w:r>
            <w:r w:rsidRPr="00E548DD">
              <w:rPr>
                <w:sz w:val="17"/>
                <w:szCs w:val="17"/>
                <w:lang w:val="fr-FR"/>
              </w:rPr>
              <w:t xml:space="preserve">exportation </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STABEX</w:t>
            </w:r>
          </w:p>
        </w:tc>
        <w:tc>
          <w:tcPr>
            <w:tcW w:w="3296" w:type="dxa"/>
            <w:gridSpan w:val="3"/>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System of Stabilization of Export Earnings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A5939">
            <w:pPr>
              <w:keepNext/>
              <w:keepLines/>
              <w:spacing w:before="40" w:after="40" w:line="220" w:lineRule="exact"/>
              <w:jc w:val="left"/>
              <w:rPr>
                <w:b/>
                <w:sz w:val="17"/>
                <w:szCs w:val="17"/>
                <w:lang w:val="fr-FR"/>
              </w:rPr>
            </w:pPr>
            <w:r w:rsidRPr="00E548DD">
              <w:rPr>
                <w:b/>
                <w:sz w:val="17"/>
                <w:szCs w:val="17"/>
                <w:lang w:val="fr-FR"/>
              </w:rPr>
              <w:t>START</w:t>
            </w:r>
          </w:p>
        </w:tc>
        <w:tc>
          <w:tcPr>
            <w:tcW w:w="3982" w:type="dxa"/>
            <w:gridSpan w:val="2"/>
            <w:shd w:val="clear" w:color="auto" w:fill="F3F3F3"/>
          </w:tcPr>
          <w:p w:rsidR="00641B0F" w:rsidRPr="00E548DD" w:rsidRDefault="00641B0F" w:rsidP="004A5939">
            <w:pPr>
              <w:keepNext/>
              <w:keepLines/>
              <w:spacing w:before="40" w:after="40" w:line="220" w:lineRule="exact"/>
              <w:jc w:val="left"/>
              <w:rPr>
                <w:sz w:val="17"/>
                <w:szCs w:val="17"/>
                <w:lang w:val="fr-FR"/>
              </w:rPr>
            </w:pPr>
            <w:r w:rsidRPr="00E548DD">
              <w:rPr>
                <w:sz w:val="17"/>
                <w:szCs w:val="17"/>
                <w:lang w:val="fr-FR"/>
              </w:rPr>
              <w:t>Pourparlers sur la réduction des armes stratégiques</w:t>
            </w:r>
          </w:p>
        </w:tc>
        <w:tc>
          <w:tcPr>
            <w:tcW w:w="1239" w:type="dxa"/>
            <w:gridSpan w:val="8"/>
            <w:shd w:val="clear" w:color="auto" w:fill="FFFFFF"/>
          </w:tcPr>
          <w:p w:rsidR="00641B0F" w:rsidRPr="00E548DD" w:rsidRDefault="00641B0F" w:rsidP="004A5939">
            <w:pPr>
              <w:keepNext/>
              <w:keepLines/>
              <w:spacing w:before="40" w:after="40" w:line="220" w:lineRule="exact"/>
              <w:ind w:left="43"/>
              <w:jc w:val="left"/>
              <w:rPr>
                <w:sz w:val="17"/>
                <w:szCs w:val="17"/>
                <w:lang w:val="fr-FR"/>
              </w:rPr>
            </w:pPr>
            <w:r w:rsidRPr="00E548DD">
              <w:rPr>
                <w:sz w:val="17"/>
                <w:szCs w:val="17"/>
                <w:lang w:val="fr-FR"/>
              </w:rPr>
              <w:t>START</w:t>
            </w:r>
          </w:p>
        </w:tc>
        <w:tc>
          <w:tcPr>
            <w:tcW w:w="3296" w:type="dxa"/>
            <w:gridSpan w:val="3"/>
            <w:shd w:val="clear" w:color="auto" w:fill="F3F3F3"/>
          </w:tcPr>
          <w:p w:rsidR="00641B0F" w:rsidRPr="00E548DD" w:rsidRDefault="00641B0F" w:rsidP="004A5939">
            <w:pPr>
              <w:keepNext/>
              <w:keepLines/>
              <w:spacing w:before="40" w:after="40" w:line="220" w:lineRule="exact"/>
              <w:jc w:val="left"/>
              <w:rPr>
                <w:sz w:val="17"/>
                <w:szCs w:val="17"/>
                <w:lang w:val="fr-FR"/>
              </w:rPr>
            </w:pPr>
            <w:r w:rsidRPr="00E548DD">
              <w:rPr>
                <w:sz w:val="17"/>
                <w:szCs w:val="17"/>
                <w:lang w:val="fr-FR"/>
              </w:rPr>
              <w:t>Strategic Arms Reduction Talks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4A5939">
            <w:pPr>
              <w:keepNext/>
              <w:keepLines/>
              <w:spacing w:before="40" w:after="40" w:line="220" w:lineRule="exact"/>
              <w:jc w:val="left"/>
              <w:rPr>
                <w:b/>
                <w:sz w:val="17"/>
                <w:szCs w:val="17"/>
                <w:lang w:val="fr-FR"/>
              </w:rPr>
            </w:pPr>
            <w:r w:rsidRPr="00E548DD">
              <w:rPr>
                <w:b/>
                <w:sz w:val="17"/>
                <w:szCs w:val="17"/>
                <w:lang w:val="fr-FR"/>
              </w:rPr>
              <w:t>START I</w:t>
            </w:r>
          </w:p>
        </w:tc>
        <w:tc>
          <w:tcPr>
            <w:tcW w:w="3982" w:type="dxa"/>
            <w:gridSpan w:val="2"/>
            <w:shd w:val="clear" w:color="auto" w:fill="F3F3F3"/>
          </w:tcPr>
          <w:p w:rsidR="00641B0F" w:rsidRPr="00E548DD" w:rsidRDefault="00641B0F" w:rsidP="004A5939">
            <w:pPr>
              <w:keepNext/>
              <w:keepLines/>
              <w:spacing w:before="40" w:after="40" w:line="220" w:lineRule="exact"/>
              <w:jc w:val="left"/>
              <w:rPr>
                <w:sz w:val="17"/>
                <w:szCs w:val="17"/>
                <w:lang w:val="fr-FR"/>
              </w:rPr>
            </w:pPr>
            <w:r w:rsidRPr="00E548DD">
              <w:rPr>
                <w:sz w:val="17"/>
                <w:szCs w:val="17"/>
                <w:lang w:val="fr-FR"/>
              </w:rPr>
              <w:t xml:space="preserve">Traité entre les </w:t>
            </w:r>
            <w:r>
              <w:rPr>
                <w:sz w:val="17"/>
                <w:szCs w:val="17"/>
                <w:lang w:val="fr-FR"/>
              </w:rPr>
              <w:t>États-Unis</w:t>
            </w:r>
            <w:r w:rsidRPr="00E548DD">
              <w:rPr>
                <w:sz w:val="17"/>
                <w:szCs w:val="17"/>
                <w:lang w:val="fr-FR"/>
              </w:rPr>
              <w:t xml:space="preserve"> d</w:t>
            </w:r>
            <w:r>
              <w:rPr>
                <w:sz w:val="17"/>
                <w:szCs w:val="17"/>
                <w:lang w:val="fr-FR"/>
              </w:rPr>
              <w:t>’</w:t>
            </w:r>
            <w:r w:rsidRPr="00E548DD">
              <w:rPr>
                <w:sz w:val="17"/>
                <w:szCs w:val="17"/>
                <w:lang w:val="fr-FR"/>
              </w:rPr>
              <w:t>Amérique et l</w:t>
            </w:r>
            <w:r>
              <w:rPr>
                <w:sz w:val="17"/>
                <w:szCs w:val="17"/>
                <w:lang w:val="fr-FR"/>
              </w:rPr>
              <w:t>’</w:t>
            </w:r>
            <w:r w:rsidRPr="00E548DD">
              <w:rPr>
                <w:sz w:val="17"/>
                <w:szCs w:val="17"/>
                <w:lang w:val="fr-FR"/>
              </w:rPr>
              <w:t>Union des</w:t>
            </w:r>
            <w:r>
              <w:rPr>
                <w:sz w:val="17"/>
                <w:szCs w:val="17"/>
                <w:lang w:val="fr-FR"/>
              </w:rPr>
              <w:t> </w:t>
            </w:r>
            <w:r w:rsidR="007E0EDF">
              <w:rPr>
                <w:sz w:val="17"/>
                <w:szCs w:val="17"/>
                <w:lang w:val="fr-FR"/>
              </w:rPr>
              <w:t>R</w:t>
            </w:r>
            <w:r w:rsidRPr="00E548DD">
              <w:rPr>
                <w:sz w:val="17"/>
                <w:szCs w:val="17"/>
                <w:lang w:val="fr-FR"/>
              </w:rPr>
              <w:t>épubliques socialistes soviétiques sur la réduction et la limitation des armements stratégiques</w:t>
            </w:r>
            <w:r>
              <w:rPr>
                <w:sz w:val="17"/>
                <w:szCs w:val="17"/>
                <w:lang w:val="fr-FR"/>
              </w:rPr>
              <w:t> </w:t>
            </w:r>
            <w:r w:rsidRPr="00E548DD">
              <w:rPr>
                <w:sz w:val="17"/>
                <w:szCs w:val="17"/>
                <w:lang w:val="fr-FR"/>
              </w:rPr>
              <w:t>offensifs</w:t>
            </w:r>
          </w:p>
        </w:tc>
        <w:tc>
          <w:tcPr>
            <w:tcW w:w="1239" w:type="dxa"/>
            <w:gridSpan w:val="8"/>
            <w:shd w:val="clear" w:color="auto" w:fill="FFFFFF"/>
          </w:tcPr>
          <w:p w:rsidR="00641B0F" w:rsidRPr="00E548DD" w:rsidRDefault="00641B0F" w:rsidP="004A5939">
            <w:pPr>
              <w:keepNext/>
              <w:keepLines/>
              <w:spacing w:before="40" w:after="40" w:line="220" w:lineRule="exact"/>
              <w:ind w:left="43"/>
              <w:jc w:val="left"/>
              <w:rPr>
                <w:sz w:val="17"/>
                <w:szCs w:val="17"/>
                <w:lang w:val="fr-FR"/>
              </w:rPr>
            </w:pPr>
            <w:r w:rsidRPr="00E548DD">
              <w:rPr>
                <w:sz w:val="17"/>
                <w:szCs w:val="17"/>
                <w:lang w:val="fr-FR"/>
              </w:rPr>
              <w:t>START I</w:t>
            </w:r>
          </w:p>
        </w:tc>
        <w:tc>
          <w:tcPr>
            <w:tcW w:w="3296" w:type="dxa"/>
            <w:gridSpan w:val="3"/>
            <w:shd w:val="clear" w:color="auto" w:fill="F3F3F3"/>
          </w:tcPr>
          <w:p w:rsidR="00641B0F" w:rsidRPr="00DB0847" w:rsidRDefault="00641B0F" w:rsidP="004A5939">
            <w:pPr>
              <w:keepNext/>
              <w:keepLines/>
              <w:spacing w:before="40" w:after="40" w:line="220" w:lineRule="exact"/>
              <w:jc w:val="left"/>
              <w:rPr>
                <w:sz w:val="17"/>
                <w:szCs w:val="17"/>
                <w:lang w:val="en-US"/>
              </w:rPr>
            </w:pPr>
            <w:r w:rsidRPr="00DB0847">
              <w:rPr>
                <w:sz w:val="17"/>
                <w:szCs w:val="17"/>
                <w:lang w:val="en-US"/>
              </w:rPr>
              <w:t xml:space="preserve">Treaty between the </w:t>
            </w:r>
            <w:smartTag w:uri="urn:schemas-microsoft-com:office:smarttags" w:element="country-region">
              <w:r w:rsidRPr="00DB0847">
                <w:rPr>
                  <w:sz w:val="17"/>
                  <w:szCs w:val="17"/>
                  <w:lang w:val="en-US"/>
                </w:rPr>
                <w:t>United States of America</w:t>
              </w:r>
            </w:smartTag>
            <w:r w:rsidRPr="00DB0847">
              <w:rPr>
                <w:sz w:val="17"/>
                <w:szCs w:val="17"/>
                <w:lang w:val="en-US"/>
              </w:rPr>
              <w:t xml:space="preserve"> and the </w:t>
            </w:r>
            <w:smartTag w:uri="urn:schemas-microsoft-com:office:smarttags" w:element="place">
              <w:smartTag w:uri="urn:schemas-microsoft-com:office:smarttags" w:element="country-region">
                <w:r w:rsidRPr="00DB0847">
                  <w:rPr>
                    <w:sz w:val="17"/>
                    <w:szCs w:val="17"/>
                    <w:lang w:val="en-US"/>
                  </w:rPr>
                  <w:t>Union of Soviet Socialist Republics</w:t>
                </w:r>
              </w:smartTag>
            </w:smartTag>
            <w:r w:rsidRPr="00DB0847">
              <w:rPr>
                <w:sz w:val="17"/>
                <w:szCs w:val="17"/>
                <w:lang w:val="en-US"/>
              </w:rPr>
              <w:t xml:space="preserve"> on the Reduction and Limitation of Strategic Offensive Arms; Treaty on Strategic Offensive Arms</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START II</w:t>
            </w: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 xml:space="preserve">Traité entre les </w:t>
            </w:r>
            <w:r>
              <w:rPr>
                <w:sz w:val="17"/>
                <w:szCs w:val="17"/>
                <w:lang w:val="fr-FR"/>
              </w:rPr>
              <w:t>États-Unis</w:t>
            </w:r>
            <w:r w:rsidRPr="00E548DD">
              <w:rPr>
                <w:sz w:val="17"/>
                <w:szCs w:val="17"/>
                <w:lang w:val="fr-FR"/>
              </w:rPr>
              <w:t xml:space="preserve"> d</w:t>
            </w:r>
            <w:r>
              <w:rPr>
                <w:sz w:val="17"/>
                <w:szCs w:val="17"/>
                <w:lang w:val="fr-FR"/>
              </w:rPr>
              <w:t>’</w:t>
            </w:r>
            <w:r w:rsidRPr="00E548DD">
              <w:rPr>
                <w:sz w:val="17"/>
                <w:szCs w:val="17"/>
                <w:lang w:val="fr-FR"/>
              </w:rPr>
              <w:t>Amérique et la Fédération de Russie sur de nouvelles réductions et</w:t>
            </w:r>
            <w:r>
              <w:rPr>
                <w:sz w:val="17"/>
                <w:szCs w:val="17"/>
                <w:lang w:val="fr-FR"/>
              </w:rPr>
              <w:t> </w:t>
            </w:r>
            <w:r w:rsidRPr="00E548DD">
              <w:rPr>
                <w:sz w:val="17"/>
                <w:szCs w:val="17"/>
                <w:lang w:val="fr-FR"/>
              </w:rPr>
              <w:t>limitations des armements stratégiques offensifs</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START II</w:t>
            </w:r>
          </w:p>
        </w:tc>
        <w:tc>
          <w:tcPr>
            <w:tcW w:w="3296" w:type="dxa"/>
            <w:gridSpan w:val="3"/>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 xml:space="preserve">Treaty between the </w:t>
            </w:r>
            <w:smartTag w:uri="urn:schemas-microsoft-com:office:smarttags" w:element="country-region">
              <w:r w:rsidRPr="00DB0847">
                <w:rPr>
                  <w:sz w:val="17"/>
                  <w:szCs w:val="17"/>
                  <w:lang w:val="en-US"/>
                </w:rPr>
                <w:t>United States of America</w:t>
              </w:r>
            </w:smartTag>
            <w:r w:rsidRPr="00DB0847">
              <w:rPr>
                <w:sz w:val="17"/>
                <w:szCs w:val="17"/>
                <w:lang w:val="en-US"/>
              </w:rPr>
              <w:t xml:space="preserve"> and the </w:t>
            </w:r>
            <w:smartTag w:uri="urn:schemas-microsoft-com:office:smarttags" w:element="place">
              <w:smartTag w:uri="urn:schemas-microsoft-com:office:smarttags" w:element="country-region">
                <w:r w:rsidRPr="00DB0847">
                  <w:rPr>
                    <w:sz w:val="17"/>
                    <w:szCs w:val="17"/>
                    <w:lang w:val="en-US"/>
                  </w:rPr>
                  <w:t>Russian Federation</w:t>
                </w:r>
              </w:smartTag>
            </w:smartTag>
            <w:r w:rsidRPr="00DB0847">
              <w:rPr>
                <w:sz w:val="17"/>
                <w:szCs w:val="17"/>
                <w:lang w:val="en-US"/>
              </w:rPr>
              <w:t xml:space="preserve"> on Further Reduction and Limitation of Strategic Offensive Arms</w:t>
            </w:r>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213C06">
            <w:pPr>
              <w:spacing w:before="40" w:after="40" w:line="220" w:lineRule="exact"/>
              <w:jc w:val="left"/>
              <w:rPr>
                <w:b/>
                <w:sz w:val="17"/>
                <w:szCs w:val="17"/>
                <w:lang w:val="en-US"/>
              </w:rPr>
            </w:pPr>
          </w:p>
        </w:tc>
        <w:tc>
          <w:tcPr>
            <w:tcW w:w="3982"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Fonds spécial des Nations Unies pour le développement économique</w:t>
            </w:r>
          </w:p>
        </w:tc>
        <w:tc>
          <w:tcPr>
            <w:tcW w:w="1239" w:type="dxa"/>
            <w:gridSpan w:val="8"/>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SUNFED</w:t>
            </w:r>
          </w:p>
        </w:tc>
        <w:tc>
          <w:tcPr>
            <w:tcW w:w="3296" w:type="dxa"/>
            <w:gridSpan w:val="3"/>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Special United Nations Fund for Economic Development</w:t>
            </w:r>
          </w:p>
        </w:tc>
      </w:tr>
      <w:tr w:rsidR="00641B0F" w:rsidRPr="00DB0847"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SWAPO</w:t>
            </w:r>
          </w:p>
        </w:tc>
        <w:tc>
          <w:tcPr>
            <w:tcW w:w="3982" w:type="dxa"/>
            <w:gridSpan w:val="2"/>
            <w:tcBorders>
              <w:bottom w:val="single" w:sz="4" w:space="0" w:color="auto"/>
            </w:tcBorders>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South West Africa People</w:t>
            </w:r>
            <w:r>
              <w:rPr>
                <w:sz w:val="17"/>
                <w:szCs w:val="17"/>
                <w:lang w:val="en-US"/>
              </w:rPr>
              <w:t>’</w:t>
            </w:r>
            <w:r w:rsidRPr="00DB0847">
              <w:rPr>
                <w:sz w:val="17"/>
                <w:szCs w:val="17"/>
                <w:lang w:val="en-US"/>
              </w:rPr>
              <w:t>s Organization</w:t>
            </w:r>
          </w:p>
        </w:tc>
        <w:tc>
          <w:tcPr>
            <w:tcW w:w="1239" w:type="dxa"/>
            <w:gridSpan w:val="8"/>
            <w:tcBorders>
              <w:bottom w:val="single" w:sz="4" w:space="0" w:color="auto"/>
            </w:tcBorders>
            <w:shd w:val="clear" w:color="auto" w:fill="FFFFFF"/>
          </w:tcPr>
          <w:p w:rsidR="00641B0F" w:rsidRPr="00E548DD" w:rsidRDefault="00641B0F" w:rsidP="00213C06">
            <w:pPr>
              <w:spacing w:before="40" w:after="40" w:line="220" w:lineRule="exact"/>
              <w:ind w:left="43"/>
              <w:jc w:val="left"/>
              <w:rPr>
                <w:sz w:val="17"/>
                <w:szCs w:val="17"/>
                <w:lang w:val="fr-FR"/>
              </w:rPr>
            </w:pPr>
            <w:r w:rsidRPr="00E548DD">
              <w:rPr>
                <w:sz w:val="17"/>
                <w:szCs w:val="17"/>
                <w:lang w:val="fr-FR"/>
              </w:rPr>
              <w:t>SWAPO</w:t>
            </w:r>
          </w:p>
        </w:tc>
        <w:tc>
          <w:tcPr>
            <w:tcW w:w="3296" w:type="dxa"/>
            <w:gridSpan w:val="3"/>
            <w:tcBorders>
              <w:bottom w:val="single" w:sz="4" w:space="0" w:color="auto"/>
            </w:tcBorders>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South West Africa People</w:t>
            </w:r>
            <w:r>
              <w:rPr>
                <w:sz w:val="17"/>
                <w:szCs w:val="17"/>
                <w:lang w:val="en-US"/>
              </w:rPr>
              <w:t>’</w:t>
            </w:r>
            <w:r w:rsidRPr="00DB0847">
              <w:rPr>
                <w:sz w:val="17"/>
                <w:szCs w:val="17"/>
                <w:lang w:val="en-US"/>
              </w:rPr>
              <w:t>s Organization</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213C06">
            <w:pPr>
              <w:spacing w:before="80" w:after="80" w:line="230" w:lineRule="exact"/>
              <w:jc w:val="center"/>
              <w:rPr>
                <w:b/>
                <w:i/>
                <w:sz w:val="24"/>
                <w:szCs w:val="24"/>
                <w:lang w:val="fr-FR"/>
              </w:rPr>
            </w:pPr>
            <w:r w:rsidRPr="00E548DD">
              <w:rPr>
                <w:b/>
                <w:i/>
                <w:sz w:val="24"/>
                <w:szCs w:val="24"/>
                <w:lang w:val="fr-FR"/>
              </w:rPr>
              <w:t>T</w:t>
            </w:r>
          </w:p>
        </w:tc>
      </w:tr>
      <w:tr w:rsidR="00641B0F" w:rsidRPr="00E548DD" w:rsidTr="0060025E">
        <w:tblPrEx>
          <w:tblCellMar>
            <w:top w:w="0" w:type="dxa"/>
            <w:bottom w:w="0" w:type="dxa"/>
          </w:tblCellMar>
        </w:tblPrEx>
        <w:tc>
          <w:tcPr>
            <w:tcW w:w="1291" w:type="dxa"/>
            <w:tcBorders>
              <w:top w:val="single" w:sz="4" w:space="0" w:color="auto"/>
            </w:tcBorders>
            <w:shd w:val="clear" w:color="auto" w:fill="FFFFFF"/>
          </w:tcPr>
          <w:p w:rsidR="00641B0F" w:rsidRPr="00E548DD" w:rsidRDefault="00641B0F" w:rsidP="00213C06">
            <w:pPr>
              <w:spacing w:before="80" w:after="40" w:line="220" w:lineRule="exact"/>
              <w:jc w:val="left"/>
              <w:rPr>
                <w:b/>
                <w:sz w:val="17"/>
                <w:szCs w:val="17"/>
                <w:lang w:val="fr-FR"/>
              </w:rPr>
            </w:pPr>
            <w:r w:rsidRPr="00E548DD">
              <w:rPr>
                <w:b/>
                <w:sz w:val="17"/>
                <w:szCs w:val="17"/>
                <w:lang w:val="fr-FR"/>
              </w:rPr>
              <w:t>TAB</w:t>
            </w:r>
          </w:p>
        </w:tc>
        <w:tc>
          <w:tcPr>
            <w:tcW w:w="4030" w:type="dxa"/>
            <w:gridSpan w:val="4"/>
            <w:tcBorders>
              <w:top w:val="single" w:sz="4" w:space="0" w:color="auto"/>
            </w:tcBorders>
            <w:shd w:val="clear" w:color="auto" w:fill="F3F3F3"/>
          </w:tcPr>
          <w:p w:rsidR="00641B0F" w:rsidRPr="00E548DD" w:rsidRDefault="00641B0F" w:rsidP="00213C06">
            <w:pPr>
              <w:spacing w:before="80" w:after="40" w:line="220" w:lineRule="exact"/>
              <w:jc w:val="left"/>
              <w:rPr>
                <w:sz w:val="17"/>
                <w:szCs w:val="17"/>
                <w:lang w:val="fr-FR"/>
              </w:rPr>
            </w:pPr>
            <w:r>
              <w:rPr>
                <w:sz w:val="17"/>
                <w:szCs w:val="17"/>
                <w:lang w:val="fr-FR"/>
              </w:rPr>
              <w:t>v</w:t>
            </w:r>
            <w:r w:rsidRPr="00E548DD">
              <w:rPr>
                <w:sz w:val="17"/>
                <w:szCs w:val="17"/>
                <w:lang w:val="fr-FR"/>
              </w:rPr>
              <w:t>accin contre la typhoïde et les paratyphoïdes A et B</w:t>
            </w:r>
          </w:p>
        </w:tc>
        <w:tc>
          <w:tcPr>
            <w:tcW w:w="1267" w:type="dxa"/>
            <w:gridSpan w:val="9"/>
            <w:tcBorders>
              <w:top w:val="single" w:sz="4" w:space="0" w:color="auto"/>
            </w:tcBorders>
            <w:shd w:val="clear" w:color="auto" w:fill="FFFFFF"/>
          </w:tcPr>
          <w:p w:rsidR="00641B0F" w:rsidRPr="00E548DD" w:rsidRDefault="00641B0F" w:rsidP="00213C06">
            <w:pPr>
              <w:spacing w:before="80" w:after="40" w:line="220" w:lineRule="exact"/>
              <w:jc w:val="left"/>
              <w:rPr>
                <w:sz w:val="17"/>
                <w:szCs w:val="17"/>
                <w:lang w:val="fr-FR"/>
              </w:rPr>
            </w:pPr>
          </w:p>
        </w:tc>
        <w:tc>
          <w:tcPr>
            <w:tcW w:w="3268" w:type="dxa"/>
            <w:gridSpan w:val="2"/>
            <w:tcBorders>
              <w:top w:val="single" w:sz="4" w:space="0" w:color="auto"/>
            </w:tcBorders>
            <w:shd w:val="clear" w:color="auto" w:fill="F3F3F3"/>
          </w:tcPr>
          <w:p w:rsidR="00641B0F" w:rsidRPr="00E548DD" w:rsidRDefault="00641B0F" w:rsidP="00213C06">
            <w:pPr>
              <w:spacing w:before="80" w:after="40" w:line="220" w:lineRule="exact"/>
              <w:jc w:val="left"/>
              <w:rPr>
                <w:sz w:val="17"/>
                <w:szCs w:val="17"/>
                <w:lang w:val="fr-FR"/>
              </w:rPr>
            </w:pP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TAI</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raitement automatique de l</w:t>
            </w:r>
            <w:r>
              <w:rPr>
                <w:sz w:val="17"/>
                <w:szCs w:val="17"/>
                <w:lang w:val="fr-FR"/>
              </w:rPr>
              <w:t>’</w:t>
            </w:r>
            <w:r w:rsidRPr="00E548DD">
              <w:rPr>
                <w:sz w:val="17"/>
                <w:szCs w:val="17"/>
                <w:lang w:val="fr-FR"/>
              </w:rPr>
              <w:t>information</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TAMR</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aux annuel moyen de régression</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AARR</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Average annual reduction rate</w:t>
            </w: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TAO</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raduction assistée par ordinateur</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CAT</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Computer-assisted translation</w:t>
            </w: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TED</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ableau d</w:t>
            </w:r>
            <w:r>
              <w:rPr>
                <w:sz w:val="17"/>
                <w:szCs w:val="17"/>
                <w:lang w:val="fr-FR"/>
              </w:rPr>
              <w:t>’</w:t>
            </w:r>
            <w:r w:rsidRPr="00E548DD">
              <w:rPr>
                <w:sz w:val="17"/>
                <w:szCs w:val="17"/>
                <w:lang w:val="fr-FR"/>
              </w:rPr>
              <w:t>effectifs et de dotation</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Pr>
                <w:b/>
                <w:sz w:val="17"/>
                <w:szCs w:val="17"/>
                <w:lang w:val="fr-FR"/>
              </w:rPr>
              <w:t>TIC</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technologies de l’information et des communications</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r>
              <w:rPr>
                <w:sz w:val="17"/>
                <w:szCs w:val="17"/>
                <w:lang w:val="fr-FR"/>
              </w:rPr>
              <w:t>ICT</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Information and communications technologies</w:t>
            </w:r>
          </w:p>
        </w:tc>
      </w:tr>
      <w:tr w:rsidR="00904F1F" w:rsidRPr="00904F1F" w:rsidTr="0060025E">
        <w:tblPrEx>
          <w:tblCellMar>
            <w:top w:w="0" w:type="dxa"/>
            <w:bottom w:w="0" w:type="dxa"/>
          </w:tblCellMar>
        </w:tblPrEx>
        <w:tc>
          <w:tcPr>
            <w:tcW w:w="1291" w:type="dxa"/>
            <w:shd w:val="clear" w:color="auto" w:fill="FFFFFF"/>
          </w:tcPr>
          <w:p w:rsidR="00904F1F" w:rsidRDefault="00904F1F" w:rsidP="00213C06">
            <w:pPr>
              <w:spacing w:before="40" w:after="40" w:line="220" w:lineRule="exact"/>
              <w:jc w:val="left"/>
              <w:rPr>
                <w:b/>
                <w:sz w:val="17"/>
                <w:szCs w:val="17"/>
                <w:lang w:val="fr-FR"/>
              </w:rPr>
            </w:pPr>
            <w:r>
              <w:rPr>
                <w:b/>
                <w:sz w:val="17"/>
                <w:szCs w:val="17"/>
                <w:lang w:val="fr-FR"/>
              </w:rPr>
              <w:t>TICAD</w:t>
            </w:r>
          </w:p>
        </w:tc>
        <w:tc>
          <w:tcPr>
            <w:tcW w:w="4030" w:type="dxa"/>
            <w:gridSpan w:val="4"/>
            <w:shd w:val="clear" w:color="auto" w:fill="F3F3F3"/>
          </w:tcPr>
          <w:p w:rsidR="00904F1F" w:rsidRDefault="00904F1F" w:rsidP="00213C06">
            <w:pPr>
              <w:spacing w:before="40" w:after="40" w:line="220" w:lineRule="exact"/>
              <w:jc w:val="left"/>
              <w:rPr>
                <w:sz w:val="17"/>
                <w:szCs w:val="17"/>
                <w:lang w:val="fr-FR"/>
              </w:rPr>
            </w:pPr>
            <w:r>
              <w:rPr>
                <w:sz w:val="17"/>
                <w:szCs w:val="17"/>
                <w:lang w:val="fr-FR"/>
              </w:rPr>
              <w:t>Conférence internationale de Tokyo sur le développement de l’Afrique</w:t>
            </w:r>
          </w:p>
        </w:tc>
        <w:tc>
          <w:tcPr>
            <w:tcW w:w="1267" w:type="dxa"/>
            <w:gridSpan w:val="9"/>
            <w:shd w:val="clear" w:color="auto" w:fill="FFFFFF"/>
          </w:tcPr>
          <w:p w:rsidR="00904F1F" w:rsidRDefault="00904F1F" w:rsidP="00213C06">
            <w:pPr>
              <w:spacing w:before="40" w:after="40" w:line="220" w:lineRule="exact"/>
              <w:jc w:val="left"/>
              <w:rPr>
                <w:sz w:val="17"/>
                <w:szCs w:val="17"/>
                <w:lang w:val="fr-FR"/>
              </w:rPr>
            </w:pPr>
            <w:r>
              <w:rPr>
                <w:sz w:val="17"/>
                <w:szCs w:val="17"/>
                <w:lang w:val="fr-FR"/>
              </w:rPr>
              <w:t>TICAD</w:t>
            </w:r>
          </w:p>
        </w:tc>
        <w:tc>
          <w:tcPr>
            <w:tcW w:w="3268" w:type="dxa"/>
            <w:gridSpan w:val="2"/>
            <w:shd w:val="clear" w:color="auto" w:fill="F3F3F3"/>
          </w:tcPr>
          <w:p w:rsidR="00904F1F" w:rsidRPr="00904F1F" w:rsidRDefault="00904F1F" w:rsidP="00213C06">
            <w:pPr>
              <w:spacing w:before="40" w:after="40" w:line="220" w:lineRule="exact"/>
              <w:jc w:val="left"/>
              <w:rPr>
                <w:sz w:val="17"/>
                <w:szCs w:val="17"/>
                <w:lang w:val="en-US"/>
              </w:rPr>
            </w:pPr>
            <w:r w:rsidRPr="00904F1F">
              <w:rPr>
                <w:color w:val="000000"/>
                <w:lang w:val="en-US"/>
              </w:rPr>
              <w:t>Tokyo International Conference on African Development</w:t>
            </w:r>
          </w:p>
        </w:tc>
      </w:tr>
      <w:tr w:rsidR="00904F1F" w:rsidRPr="00904F1F" w:rsidTr="0060025E">
        <w:tblPrEx>
          <w:tblCellMar>
            <w:top w:w="0" w:type="dxa"/>
            <w:bottom w:w="0" w:type="dxa"/>
          </w:tblCellMar>
        </w:tblPrEx>
        <w:tc>
          <w:tcPr>
            <w:tcW w:w="1291" w:type="dxa"/>
            <w:shd w:val="clear" w:color="auto" w:fill="FFFFFF"/>
          </w:tcPr>
          <w:p w:rsidR="00904F1F" w:rsidRDefault="00904F1F" w:rsidP="00213C06">
            <w:pPr>
              <w:spacing w:before="40" w:after="40" w:line="220" w:lineRule="exact"/>
              <w:jc w:val="left"/>
              <w:rPr>
                <w:b/>
                <w:sz w:val="17"/>
                <w:szCs w:val="17"/>
                <w:lang w:val="fr-FR"/>
              </w:rPr>
            </w:pPr>
            <w:r>
              <w:rPr>
                <w:b/>
                <w:sz w:val="17"/>
                <w:szCs w:val="17"/>
                <w:lang w:val="fr-FR"/>
              </w:rPr>
              <w:t>TICAD V</w:t>
            </w:r>
          </w:p>
        </w:tc>
        <w:tc>
          <w:tcPr>
            <w:tcW w:w="4030" w:type="dxa"/>
            <w:gridSpan w:val="4"/>
            <w:shd w:val="clear" w:color="auto" w:fill="F3F3F3"/>
          </w:tcPr>
          <w:p w:rsidR="00904F1F" w:rsidRDefault="00904F1F" w:rsidP="00213C06">
            <w:pPr>
              <w:spacing w:before="40" w:after="40" w:line="220" w:lineRule="exact"/>
              <w:jc w:val="left"/>
              <w:rPr>
                <w:sz w:val="17"/>
                <w:szCs w:val="17"/>
                <w:lang w:val="fr-FR"/>
              </w:rPr>
            </w:pPr>
            <w:r>
              <w:rPr>
                <w:sz w:val="17"/>
                <w:szCs w:val="17"/>
                <w:lang w:val="fr-FR"/>
              </w:rPr>
              <w:t xml:space="preserve">cinquième Conférence internationale de Tokyo sur le développement de l’Afrique </w:t>
            </w:r>
          </w:p>
        </w:tc>
        <w:tc>
          <w:tcPr>
            <w:tcW w:w="1267" w:type="dxa"/>
            <w:gridSpan w:val="9"/>
            <w:shd w:val="clear" w:color="auto" w:fill="FFFFFF"/>
          </w:tcPr>
          <w:p w:rsidR="00904F1F" w:rsidRDefault="00904F1F" w:rsidP="00213C06">
            <w:pPr>
              <w:spacing w:before="40" w:after="40" w:line="220" w:lineRule="exact"/>
              <w:jc w:val="left"/>
              <w:rPr>
                <w:sz w:val="17"/>
                <w:szCs w:val="17"/>
                <w:lang w:val="fr-FR"/>
              </w:rPr>
            </w:pPr>
          </w:p>
        </w:tc>
        <w:tc>
          <w:tcPr>
            <w:tcW w:w="3268" w:type="dxa"/>
            <w:gridSpan w:val="2"/>
            <w:shd w:val="clear" w:color="auto" w:fill="F3F3F3"/>
          </w:tcPr>
          <w:p w:rsidR="00904F1F" w:rsidRPr="00904F1F" w:rsidRDefault="00904F1F" w:rsidP="00213C06">
            <w:pPr>
              <w:spacing w:before="40" w:after="40" w:line="220" w:lineRule="exact"/>
              <w:jc w:val="left"/>
              <w:rPr>
                <w:color w:val="000000"/>
                <w:lang w:val="fr-FR"/>
              </w:rPr>
            </w:pP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TMG</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emps moyen de Greenwich</w:t>
            </w:r>
            <w:r w:rsidR="004005A3">
              <w:rPr>
                <w:sz w:val="17"/>
                <w:szCs w:val="17"/>
                <w:lang w:val="fr-FR"/>
              </w:rPr>
              <w:t xml:space="preserve"> (</w:t>
            </w:r>
            <w:r w:rsidR="004005A3" w:rsidRPr="00816F32">
              <w:rPr>
                <w:i/>
                <w:sz w:val="17"/>
                <w:szCs w:val="17"/>
                <w:lang w:val="fr-FR"/>
              </w:rPr>
              <w:t>sigle couramment employé, en français, en navigation maritime ou aérienne, et parfois en météorologie</w:t>
            </w:r>
            <w:r w:rsidR="004005A3">
              <w:rPr>
                <w:sz w:val="17"/>
                <w:szCs w:val="17"/>
                <w:lang w:val="fr-FR"/>
              </w:rPr>
              <w:t>)</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GMT</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Greenwich Mean Time</w:t>
            </w: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TMI</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aux de mortalité infantile</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IMR</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Infant mortality rate</w:t>
            </w: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TMM</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aux de mortalité maternelle</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MMR</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Maternal mortality rate</w:t>
            </w: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TMM5</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aux de mortalité des enfants de moins de 5 ans</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U5MR</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Under-five mortality rate</w:t>
            </w:r>
          </w:p>
        </w:tc>
      </w:tr>
      <w:tr w:rsidR="00641B0F" w:rsidRPr="00DB0847"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TOKTEN</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ransfert de connaissances par l</w:t>
            </w:r>
            <w:r>
              <w:rPr>
                <w:sz w:val="17"/>
                <w:szCs w:val="17"/>
                <w:lang w:val="fr-FR"/>
              </w:rPr>
              <w:t>’</w:t>
            </w:r>
            <w:r w:rsidRPr="00E548DD">
              <w:rPr>
                <w:sz w:val="17"/>
                <w:szCs w:val="17"/>
                <w:lang w:val="fr-FR"/>
              </w:rPr>
              <w:t>intermédiaire de</w:t>
            </w:r>
            <w:r>
              <w:rPr>
                <w:sz w:val="17"/>
                <w:szCs w:val="17"/>
                <w:lang w:val="fr-FR"/>
              </w:rPr>
              <w:t> </w:t>
            </w:r>
            <w:r w:rsidRPr="00E548DD">
              <w:rPr>
                <w:sz w:val="17"/>
                <w:szCs w:val="17"/>
                <w:lang w:val="fr-FR"/>
              </w:rPr>
              <w:t>nationaux expatriés</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TOKTEN</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Transfer of Knowledge through Expatriate Nationals</w:t>
            </w:r>
          </w:p>
        </w:tc>
      </w:tr>
      <w:tr w:rsidR="00641B0F" w:rsidRPr="00DB0847" w:rsidTr="0060025E">
        <w:tblPrEx>
          <w:tblCellMar>
            <w:top w:w="0" w:type="dxa"/>
            <w:bottom w:w="0" w:type="dxa"/>
          </w:tblCellMar>
        </w:tblPrEx>
        <w:tc>
          <w:tcPr>
            <w:tcW w:w="1291" w:type="dxa"/>
            <w:shd w:val="clear" w:color="auto" w:fill="FFFFFF"/>
          </w:tcPr>
          <w:p w:rsidR="00641B0F" w:rsidRPr="00E548DD" w:rsidRDefault="00641B0F" w:rsidP="004D7575">
            <w:pPr>
              <w:keepNext/>
              <w:keepLines/>
              <w:spacing w:before="40" w:after="40" w:line="220" w:lineRule="exact"/>
              <w:jc w:val="left"/>
              <w:rPr>
                <w:b/>
                <w:sz w:val="17"/>
                <w:szCs w:val="17"/>
                <w:lang w:val="fr-FR"/>
              </w:rPr>
            </w:pPr>
            <w:r w:rsidRPr="00E548DD">
              <w:rPr>
                <w:b/>
                <w:sz w:val="17"/>
                <w:szCs w:val="17"/>
                <w:lang w:val="fr-FR"/>
              </w:rPr>
              <w:t>TPIR</w:t>
            </w:r>
          </w:p>
        </w:tc>
        <w:tc>
          <w:tcPr>
            <w:tcW w:w="4030" w:type="dxa"/>
            <w:gridSpan w:val="4"/>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Tribunal pénal international pour le Rwanda</w:t>
            </w:r>
          </w:p>
          <w:p w:rsidR="00641B0F" w:rsidRPr="00E548DD" w:rsidRDefault="00641B0F" w:rsidP="004D7575">
            <w:pPr>
              <w:keepNext/>
              <w:keepLines/>
              <w:spacing w:before="40" w:after="40" w:line="220" w:lineRule="exact"/>
              <w:jc w:val="left"/>
              <w:rPr>
                <w:sz w:val="17"/>
                <w:szCs w:val="17"/>
                <w:lang w:val="fr-FR"/>
              </w:rPr>
            </w:pPr>
            <w:r w:rsidRPr="00E548DD">
              <w:rPr>
                <w:i/>
                <w:sz w:val="17"/>
                <w:szCs w:val="17"/>
                <w:lang w:val="fr-FR"/>
              </w:rPr>
              <w:t>Nom complet</w:t>
            </w:r>
            <w:r w:rsidR="00140D02">
              <w:rPr>
                <w:sz w:val="17"/>
                <w:szCs w:val="17"/>
                <w:lang w:val="fr-FR"/>
              </w:rPr>
              <w:t> </w:t>
            </w:r>
            <w:r w:rsidRPr="00E548DD">
              <w:rPr>
                <w:sz w:val="17"/>
                <w:szCs w:val="17"/>
                <w:lang w:val="fr-FR"/>
              </w:rPr>
              <w:t>: Tribunal international chargé de</w:t>
            </w:r>
            <w:r>
              <w:rPr>
                <w:sz w:val="17"/>
                <w:szCs w:val="17"/>
                <w:lang w:val="fr-FR"/>
              </w:rPr>
              <w:t> </w:t>
            </w:r>
            <w:r w:rsidRPr="00E548DD">
              <w:rPr>
                <w:sz w:val="17"/>
                <w:szCs w:val="17"/>
                <w:lang w:val="fr-FR"/>
              </w:rPr>
              <w:t>juger les personnes accusées d</w:t>
            </w:r>
            <w:r>
              <w:rPr>
                <w:sz w:val="17"/>
                <w:szCs w:val="17"/>
                <w:lang w:val="fr-FR"/>
              </w:rPr>
              <w:t>’</w:t>
            </w:r>
            <w:r w:rsidRPr="00E548DD">
              <w:rPr>
                <w:sz w:val="17"/>
                <w:szCs w:val="17"/>
                <w:lang w:val="fr-FR"/>
              </w:rPr>
              <w:t>actes de génocide ou d</w:t>
            </w:r>
            <w:r>
              <w:rPr>
                <w:sz w:val="17"/>
                <w:szCs w:val="17"/>
                <w:lang w:val="fr-FR"/>
              </w:rPr>
              <w:t>’</w:t>
            </w:r>
            <w:r w:rsidRPr="00E548DD">
              <w:rPr>
                <w:sz w:val="17"/>
                <w:szCs w:val="17"/>
                <w:lang w:val="fr-FR"/>
              </w:rPr>
              <w:t>autres violations graves du droit international humanitaire commis sur le territoire du Rwanda et</w:t>
            </w:r>
            <w:r>
              <w:rPr>
                <w:sz w:val="17"/>
                <w:szCs w:val="17"/>
                <w:lang w:val="fr-FR"/>
              </w:rPr>
              <w:t> </w:t>
            </w:r>
            <w:r w:rsidRPr="00E548DD">
              <w:rPr>
                <w:sz w:val="17"/>
                <w:szCs w:val="17"/>
                <w:lang w:val="fr-FR"/>
              </w:rPr>
              <w:t>les</w:t>
            </w:r>
            <w:r>
              <w:rPr>
                <w:sz w:val="17"/>
                <w:szCs w:val="17"/>
                <w:lang w:val="fr-FR"/>
              </w:rPr>
              <w:t> </w:t>
            </w:r>
            <w:r w:rsidRPr="00E548DD">
              <w:rPr>
                <w:sz w:val="17"/>
                <w:szCs w:val="17"/>
                <w:lang w:val="fr-FR"/>
              </w:rPr>
              <w:t>citoyens rwandais accusés de tels actes ou</w:t>
            </w:r>
            <w:r>
              <w:rPr>
                <w:sz w:val="17"/>
                <w:szCs w:val="17"/>
                <w:lang w:val="fr-FR"/>
              </w:rPr>
              <w:t> </w:t>
            </w:r>
            <w:r w:rsidRPr="00E548DD">
              <w:rPr>
                <w:sz w:val="17"/>
                <w:szCs w:val="17"/>
                <w:lang w:val="fr-FR"/>
              </w:rPr>
              <w:t>violations commis sur le territoire d</w:t>
            </w:r>
            <w:r>
              <w:rPr>
                <w:sz w:val="17"/>
                <w:szCs w:val="17"/>
                <w:lang w:val="fr-FR"/>
              </w:rPr>
              <w:t>’</w:t>
            </w:r>
            <w:r w:rsidRPr="00E548DD">
              <w:rPr>
                <w:sz w:val="17"/>
                <w:szCs w:val="17"/>
                <w:lang w:val="fr-FR"/>
              </w:rPr>
              <w:t>États voisins entre le 1</w:t>
            </w:r>
            <w:r w:rsidRPr="00975B73">
              <w:rPr>
                <w:sz w:val="17"/>
                <w:szCs w:val="17"/>
                <w:vertAlign w:val="superscript"/>
                <w:lang w:val="fr-FR"/>
              </w:rPr>
              <w:t>er</w:t>
            </w:r>
            <w:r>
              <w:rPr>
                <w:sz w:val="17"/>
                <w:szCs w:val="17"/>
                <w:lang w:val="fr-FR"/>
              </w:rPr>
              <w:t> </w:t>
            </w:r>
            <w:r w:rsidRPr="00E548DD">
              <w:rPr>
                <w:sz w:val="17"/>
                <w:szCs w:val="17"/>
                <w:lang w:val="fr-FR"/>
              </w:rPr>
              <w:t>janvier et le 31</w:t>
            </w:r>
            <w:r>
              <w:rPr>
                <w:sz w:val="17"/>
                <w:szCs w:val="17"/>
                <w:lang w:val="fr-FR"/>
              </w:rPr>
              <w:t> </w:t>
            </w:r>
            <w:r w:rsidRPr="00E548DD">
              <w:rPr>
                <w:sz w:val="17"/>
                <w:szCs w:val="17"/>
                <w:lang w:val="fr-FR"/>
              </w:rPr>
              <w:t>décembre 1994</w:t>
            </w:r>
          </w:p>
        </w:tc>
        <w:tc>
          <w:tcPr>
            <w:tcW w:w="1267" w:type="dxa"/>
            <w:gridSpan w:val="9"/>
            <w:shd w:val="clear" w:color="auto" w:fill="FFFFFF"/>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ICTR</w:t>
            </w:r>
          </w:p>
        </w:tc>
        <w:tc>
          <w:tcPr>
            <w:tcW w:w="3268" w:type="dxa"/>
            <w:gridSpan w:val="2"/>
            <w:shd w:val="clear" w:color="auto" w:fill="F3F3F3"/>
          </w:tcPr>
          <w:p w:rsidR="00641B0F" w:rsidRPr="00DB0847" w:rsidRDefault="00641B0F" w:rsidP="004D7575">
            <w:pPr>
              <w:keepNext/>
              <w:keepLines/>
              <w:spacing w:before="40" w:after="40" w:line="220" w:lineRule="exact"/>
              <w:jc w:val="left"/>
              <w:rPr>
                <w:sz w:val="17"/>
                <w:szCs w:val="17"/>
                <w:lang w:val="en-US"/>
              </w:rPr>
            </w:pPr>
            <w:r w:rsidRPr="00DB0847">
              <w:rPr>
                <w:sz w:val="17"/>
                <w:szCs w:val="17"/>
                <w:lang w:val="en-US"/>
              </w:rPr>
              <w:t xml:space="preserve">International Criminal Tribunal for </w:t>
            </w:r>
            <w:smartTag w:uri="urn:schemas-microsoft-com:office:smarttags" w:element="place">
              <w:smartTag w:uri="urn:schemas-microsoft-com:office:smarttags" w:element="country-region">
                <w:r w:rsidRPr="00DB0847">
                  <w:rPr>
                    <w:sz w:val="17"/>
                    <w:szCs w:val="17"/>
                    <w:lang w:val="en-US"/>
                  </w:rPr>
                  <w:t>Rwanda</w:t>
                </w:r>
              </w:smartTag>
            </w:smartTag>
          </w:p>
          <w:p w:rsidR="00641B0F" w:rsidRPr="00DB0847" w:rsidRDefault="00641B0F" w:rsidP="004D7575">
            <w:pPr>
              <w:keepNext/>
              <w:keepLines/>
              <w:spacing w:before="40" w:after="40" w:line="220" w:lineRule="exact"/>
              <w:jc w:val="left"/>
              <w:rPr>
                <w:sz w:val="17"/>
                <w:szCs w:val="17"/>
                <w:lang w:val="en-US"/>
              </w:rPr>
            </w:pPr>
            <w:r>
              <w:rPr>
                <w:i/>
                <w:sz w:val="17"/>
                <w:szCs w:val="17"/>
                <w:lang w:val="en-US"/>
              </w:rPr>
              <w:t>Full title</w:t>
            </w:r>
            <w:r w:rsidRPr="00DB0847">
              <w:rPr>
                <w:sz w:val="17"/>
                <w:szCs w:val="17"/>
                <w:lang w:val="en-US"/>
              </w:rPr>
              <w:t xml:space="preserve"> : International Criminal Tribunal for the Prosecution of Persons Responsible for Genocide and Other Serious Violations of International Humanitarian Law Committed in the </w:t>
            </w:r>
            <w:smartTag w:uri="urn:schemas-microsoft-com:office:smarttags" w:element="place">
              <w:smartTag w:uri="urn:schemas-microsoft-com:office:smarttags" w:element="PlaceType">
                <w:r w:rsidRPr="00DB0847">
                  <w:rPr>
                    <w:sz w:val="17"/>
                    <w:szCs w:val="17"/>
                    <w:lang w:val="en-US"/>
                  </w:rPr>
                  <w:t>Territory</w:t>
                </w:r>
              </w:smartTag>
              <w:r w:rsidRPr="00DB0847">
                <w:rPr>
                  <w:sz w:val="17"/>
                  <w:szCs w:val="17"/>
                  <w:lang w:val="en-US"/>
                </w:rPr>
                <w:t xml:space="preserve"> of </w:t>
              </w:r>
              <w:smartTag w:uri="urn:schemas-microsoft-com:office:smarttags" w:element="PlaceName">
                <w:r w:rsidRPr="00DB0847">
                  <w:rPr>
                    <w:sz w:val="17"/>
                    <w:szCs w:val="17"/>
                    <w:lang w:val="en-US"/>
                  </w:rPr>
                  <w:t>Rwanda</w:t>
                </w:r>
              </w:smartTag>
            </w:smartTag>
            <w:r w:rsidRPr="00DB0847">
              <w:rPr>
                <w:sz w:val="17"/>
                <w:szCs w:val="17"/>
                <w:lang w:val="en-US"/>
              </w:rPr>
              <w:t xml:space="preserve"> and Rwandan Citizens Responsible for Genocide and Other Such Violations Committed in the Territory of Neighbouring States between 1 January and 31 December 1994 </w:t>
            </w:r>
          </w:p>
        </w:tc>
      </w:tr>
      <w:tr w:rsidR="00641B0F" w:rsidRPr="00DB0847" w:rsidTr="0060025E">
        <w:tblPrEx>
          <w:tblCellMar>
            <w:top w:w="0" w:type="dxa"/>
            <w:bottom w:w="0" w:type="dxa"/>
          </w:tblCellMar>
        </w:tblPrEx>
        <w:tc>
          <w:tcPr>
            <w:tcW w:w="1291" w:type="dxa"/>
            <w:shd w:val="clear" w:color="auto" w:fill="FFFFFF"/>
          </w:tcPr>
          <w:p w:rsidR="00641B0F" w:rsidRPr="00E548DD" w:rsidRDefault="00641B0F" w:rsidP="00904F1F">
            <w:pPr>
              <w:keepNext/>
              <w:keepLines/>
              <w:spacing w:before="40" w:after="40" w:line="220" w:lineRule="exact"/>
              <w:jc w:val="left"/>
              <w:rPr>
                <w:b/>
                <w:sz w:val="17"/>
                <w:szCs w:val="17"/>
                <w:lang w:val="fr-FR"/>
              </w:rPr>
            </w:pPr>
            <w:r w:rsidRPr="00E548DD">
              <w:rPr>
                <w:b/>
                <w:sz w:val="17"/>
                <w:szCs w:val="17"/>
                <w:lang w:val="fr-FR"/>
              </w:rPr>
              <w:t>TPIY</w:t>
            </w:r>
          </w:p>
        </w:tc>
        <w:tc>
          <w:tcPr>
            <w:tcW w:w="4030" w:type="dxa"/>
            <w:gridSpan w:val="4"/>
            <w:shd w:val="clear" w:color="auto" w:fill="F3F3F3"/>
          </w:tcPr>
          <w:p w:rsidR="00641B0F" w:rsidRPr="00E548DD" w:rsidRDefault="00641B0F" w:rsidP="00904F1F">
            <w:pPr>
              <w:keepNext/>
              <w:keepLines/>
              <w:spacing w:before="40" w:after="40" w:line="220" w:lineRule="exact"/>
              <w:jc w:val="left"/>
              <w:rPr>
                <w:sz w:val="17"/>
                <w:szCs w:val="17"/>
                <w:lang w:val="fr-FR"/>
              </w:rPr>
            </w:pPr>
            <w:r w:rsidRPr="00E548DD">
              <w:rPr>
                <w:sz w:val="17"/>
                <w:szCs w:val="17"/>
                <w:lang w:val="fr-FR"/>
              </w:rPr>
              <w:t>Tribunal pénal international pour l</w:t>
            </w:r>
            <w:r>
              <w:rPr>
                <w:sz w:val="17"/>
                <w:szCs w:val="17"/>
                <w:lang w:val="fr-FR"/>
              </w:rPr>
              <w:t>’</w:t>
            </w:r>
            <w:r w:rsidRPr="00E548DD">
              <w:rPr>
                <w:sz w:val="17"/>
                <w:szCs w:val="17"/>
                <w:lang w:val="fr-FR"/>
              </w:rPr>
              <w:t>ex-Yougoslavie</w:t>
            </w:r>
          </w:p>
          <w:p w:rsidR="00641B0F" w:rsidRPr="00E548DD" w:rsidRDefault="00641B0F" w:rsidP="00904F1F">
            <w:pPr>
              <w:keepNext/>
              <w:keepLines/>
              <w:spacing w:before="40" w:after="40" w:line="220" w:lineRule="exact"/>
              <w:jc w:val="left"/>
              <w:rPr>
                <w:sz w:val="17"/>
                <w:szCs w:val="17"/>
                <w:lang w:val="fr-FR"/>
              </w:rPr>
            </w:pPr>
            <w:r w:rsidRPr="00E548DD">
              <w:rPr>
                <w:i/>
                <w:sz w:val="17"/>
                <w:szCs w:val="17"/>
                <w:lang w:val="fr-FR"/>
              </w:rPr>
              <w:t>Nom complet</w:t>
            </w:r>
            <w:r w:rsidR="00140D02">
              <w:rPr>
                <w:sz w:val="17"/>
                <w:szCs w:val="17"/>
                <w:lang w:val="fr-FR"/>
              </w:rPr>
              <w:t> </w:t>
            </w:r>
            <w:r w:rsidRPr="00E548DD">
              <w:rPr>
                <w:sz w:val="17"/>
                <w:szCs w:val="17"/>
                <w:lang w:val="fr-FR"/>
              </w:rPr>
              <w:t>: Tribunal international chargé de</w:t>
            </w:r>
            <w:r>
              <w:rPr>
                <w:sz w:val="17"/>
                <w:szCs w:val="17"/>
                <w:lang w:val="fr-FR"/>
              </w:rPr>
              <w:t> </w:t>
            </w:r>
            <w:r w:rsidRPr="00E548DD">
              <w:rPr>
                <w:sz w:val="17"/>
                <w:szCs w:val="17"/>
                <w:lang w:val="fr-FR"/>
              </w:rPr>
              <w:t>juger les personnes accusées de violations graves du droit international humanitaire commises sur</w:t>
            </w:r>
            <w:r>
              <w:rPr>
                <w:sz w:val="17"/>
                <w:szCs w:val="17"/>
                <w:lang w:val="fr-FR"/>
              </w:rPr>
              <w:t> </w:t>
            </w:r>
            <w:r w:rsidRPr="00E548DD">
              <w:rPr>
                <w:sz w:val="17"/>
                <w:szCs w:val="17"/>
                <w:lang w:val="fr-FR"/>
              </w:rPr>
              <w:t>le</w:t>
            </w:r>
            <w:r>
              <w:rPr>
                <w:sz w:val="17"/>
                <w:szCs w:val="17"/>
                <w:lang w:val="fr-FR"/>
              </w:rPr>
              <w:t> </w:t>
            </w:r>
            <w:r w:rsidRPr="00E548DD">
              <w:rPr>
                <w:sz w:val="17"/>
                <w:szCs w:val="17"/>
                <w:lang w:val="fr-FR"/>
              </w:rPr>
              <w:t>territoire de</w:t>
            </w:r>
            <w:r>
              <w:rPr>
                <w:sz w:val="17"/>
                <w:szCs w:val="17"/>
                <w:lang w:val="fr-FR"/>
              </w:rPr>
              <w:t> </w:t>
            </w:r>
            <w:r w:rsidRPr="00E548DD">
              <w:rPr>
                <w:sz w:val="17"/>
                <w:szCs w:val="17"/>
                <w:lang w:val="fr-FR"/>
              </w:rPr>
              <w:t>l</w:t>
            </w:r>
            <w:r>
              <w:rPr>
                <w:sz w:val="17"/>
                <w:szCs w:val="17"/>
                <w:lang w:val="fr-FR"/>
              </w:rPr>
              <w:t>’</w:t>
            </w:r>
            <w:r w:rsidRPr="00E548DD">
              <w:rPr>
                <w:sz w:val="17"/>
                <w:szCs w:val="17"/>
                <w:lang w:val="fr-FR"/>
              </w:rPr>
              <w:t>ex-Yougoslavie depuis 1991</w:t>
            </w:r>
          </w:p>
        </w:tc>
        <w:tc>
          <w:tcPr>
            <w:tcW w:w="1267" w:type="dxa"/>
            <w:gridSpan w:val="9"/>
            <w:shd w:val="clear" w:color="auto" w:fill="FFFFFF"/>
          </w:tcPr>
          <w:p w:rsidR="00641B0F" w:rsidRPr="00E548DD" w:rsidRDefault="00641B0F" w:rsidP="00904F1F">
            <w:pPr>
              <w:keepNext/>
              <w:keepLines/>
              <w:spacing w:before="40" w:after="40" w:line="220" w:lineRule="exact"/>
              <w:jc w:val="left"/>
              <w:rPr>
                <w:sz w:val="17"/>
                <w:szCs w:val="17"/>
                <w:lang w:val="fr-FR"/>
              </w:rPr>
            </w:pPr>
            <w:r w:rsidRPr="00E548DD">
              <w:rPr>
                <w:sz w:val="17"/>
                <w:szCs w:val="17"/>
                <w:lang w:val="fr-FR"/>
              </w:rPr>
              <w:t>ICTY</w:t>
            </w:r>
          </w:p>
        </w:tc>
        <w:tc>
          <w:tcPr>
            <w:tcW w:w="3268" w:type="dxa"/>
            <w:gridSpan w:val="2"/>
            <w:shd w:val="clear" w:color="auto" w:fill="F3F3F3"/>
          </w:tcPr>
          <w:p w:rsidR="00641B0F" w:rsidRPr="00DB0847" w:rsidRDefault="00641B0F" w:rsidP="00904F1F">
            <w:pPr>
              <w:keepNext/>
              <w:keepLines/>
              <w:spacing w:before="40" w:after="40" w:line="220" w:lineRule="exact"/>
              <w:jc w:val="left"/>
              <w:rPr>
                <w:sz w:val="17"/>
                <w:szCs w:val="17"/>
                <w:lang w:val="en-US"/>
              </w:rPr>
            </w:pPr>
            <w:r w:rsidRPr="00DB0847">
              <w:rPr>
                <w:sz w:val="17"/>
                <w:szCs w:val="17"/>
                <w:lang w:val="en-US"/>
              </w:rPr>
              <w:t xml:space="preserve">International Criminal Tribunal for the Former </w:t>
            </w:r>
            <w:smartTag w:uri="urn:schemas-microsoft-com:office:smarttags" w:element="place">
              <w:smartTag w:uri="urn:schemas-microsoft-com:office:smarttags" w:element="country-region">
                <w:r w:rsidRPr="00DB0847">
                  <w:rPr>
                    <w:sz w:val="17"/>
                    <w:szCs w:val="17"/>
                    <w:lang w:val="en-US"/>
                  </w:rPr>
                  <w:t>Yugoslavia</w:t>
                </w:r>
              </w:smartTag>
            </w:smartTag>
          </w:p>
          <w:p w:rsidR="00641B0F" w:rsidRPr="00DB0847" w:rsidRDefault="00641B0F" w:rsidP="00904F1F">
            <w:pPr>
              <w:keepNext/>
              <w:keepLines/>
              <w:spacing w:before="40" w:after="40" w:line="220" w:lineRule="exact"/>
              <w:jc w:val="left"/>
              <w:rPr>
                <w:spacing w:val="0"/>
                <w:w w:val="100"/>
                <w:sz w:val="17"/>
                <w:szCs w:val="17"/>
                <w:lang w:val="en-US"/>
              </w:rPr>
            </w:pPr>
            <w:r>
              <w:rPr>
                <w:i/>
                <w:spacing w:val="0"/>
                <w:w w:val="100"/>
                <w:sz w:val="17"/>
                <w:szCs w:val="17"/>
                <w:lang w:val="en-US"/>
              </w:rPr>
              <w:t>Full title</w:t>
            </w:r>
            <w:r w:rsidRPr="00DB0847">
              <w:rPr>
                <w:spacing w:val="0"/>
                <w:w w:val="100"/>
                <w:sz w:val="17"/>
                <w:szCs w:val="17"/>
                <w:lang w:val="en-US"/>
              </w:rPr>
              <w:t xml:space="preserve"> : International Tribunal for the Prosecution of Persons Responsible for Serious Violations of International Humanitarian Law Committed in the Territory of the Former </w:t>
            </w:r>
            <w:smartTag w:uri="urn:schemas-microsoft-com:office:smarttags" w:element="place">
              <w:smartTag w:uri="urn:schemas-microsoft-com:office:smarttags" w:element="country-region">
                <w:r w:rsidRPr="00DB0847">
                  <w:rPr>
                    <w:spacing w:val="0"/>
                    <w:w w:val="100"/>
                    <w:sz w:val="17"/>
                    <w:szCs w:val="17"/>
                    <w:lang w:val="en-US"/>
                  </w:rPr>
                  <w:t>Yugoslavia</w:t>
                </w:r>
              </w:smartTag>
            </w:smartTag>
            <w:r w:rsidRPr="00DB0847">
              <w:rPr>
                <w:spacing w:val="0"/>
                <w:w w:val="100"/>
                <w:sz w:val="17"/>
                <w:szCs w:val="17"/>
                <w:lang w:val="en-US"/>
              </w:rPr>
              <w:t xml:space="preserve"> since 1991</w:t>
            </w: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7E3859">
            <w:pPr>
              <w:spacing w:before="40" w:after="40" w:line="220" w:lineRule="exact"/>
              <w:jc w:val="left"/>
              <w:rPr>
                <w:b/>
                <w:sz w:val="17"/>
                <w:szCs w:val="17"/>
                <w:lang w:val="fr-FR"/>
              </w:rPr>
            </w:pPr>
            <w:r w:rsidRPr="00E548DD">
              <w:rPr>
                <w:b/>
                <w:sz w:val="17"/>
                <w:szCs w:val="17"/>
                <w:lang w:val="fr-FR"/>
              </w:rPr>
              <w:t>TRO</w:t>
            </w:r>
          </w:p>
        </w:tc>
        <w:tc>
          <w:tcPr>
            <w:tcW w:w="4030" w:type="dxa"/>
            <w:gridSpan w:val="4"/>
            <w:shd w:val="clear" w:color="auto" w:fill="F3F3F3"/>
          </w:tcPr>
          <w:p w:rsidR="00641B0F" w:rsidRPr="00E548DD" w:rsidRDefault="00641B0F" w:rsidP="007E3859">
            <w:pPr>
              <w:spacing w:before="40" w:after="40" w:line="220" w:lineRule="exact"/>
              <w:jc w:val="left"/>
              <w:rPr>
                <w:sz w:val="17"/>
                <w:szCs w:val="17"/>
                <w:lang w:val="fr-FR"/>
              </w:rPr>
            </w:pPr>
            <w:r>
              <w:rPr>
                <w:sz w:val="17"/>
                <w:szCs w:val="17"/>
                <w:lang w:val="fr-FR"/>
              </w:rPr>
              <w:t>t</w:t>
            </w:r>
            <w:r w:rsidRPr="00E548DD">
              <w:rPr>
                <w:sz w:val="17"/>
                <w:szCs w:val="17"/>
                <w:lang w:val="fr-FR"/>
              </w:rPr>
              <w:t>hérapeutique de réhydratation orale</w:t>
            </w:r>
          </w:p>
        </w:tc>
        <w:tc>
          <w:tcPr>
            <w:tcW w:w="1267" w:type="dxa"/>
            <w:gridSpan w:val="9"/>
            <w:shd w:val="clear" w:color="auto" w:fill="FFFFFF"/>
          </w:tcPr>
          <w:p w:rsidR="00641B0F" w:rsidRPr="00E548DD" w:rsidRDefault="00641B0F" w:rsidP="007E3859">
            <w:pPr>
              <w:spacing w:before="40" w:after="40" w:line="220" w:lineRule="exact"/>
              <w:jc w:val="left"/>
              <w:rPr>
                <w:sz w:val="17"/>
                <w:szCs w:val="17"/>
                <w:lang w:val="fr-FR"/>
              </w:rPr>
            </w:pPr>
            <w:r w:rsidRPr="00E548DD">
              <w:rPr>
                <w:sz w:val="17"/>
                <w:szCs w:val="17"/>
                <w:lang w:val="fr-FR"/>
              </w:rPr>
              <w:t>ORT</w:t>
            </w:r>
          </w:p>
        </w:tc>
        <w:tc>
          <w:tcPr>
            <w:tcW w:w="3268" w:type="dxa"/>
            <w:gridSpan w:val="2"/>
            <w:shd w:val="clear" w:color="auto" w:fill="F3F3F3"/>
          </w:tcPr>
          <w:p w:rsidR="00641B0F" w:rsidRPr="00E548DD" w:rsidRDefault="00641B0F" w:rsidP="007E3859">
            <w:pPr>
              <w:spacing w:before="40" w:after="40" w:line="220" w:lineRule="exact"/>
              <w:jc w:val="left"/>
              <w:rPr>
                <w:sz w:val="17"/>
                <w:szCs w:val="17"/>
                <w:lang w:val="fr-FR"/>
              </w:rPr>
            </w:pPr>
            <w:r w:rsidRPr="00E548DD">
              <w:rPr>
                <w:sz w:val="17"/>
                <w:szCs w:val="17"/>
                <w:lang w:val="fr-FR"/>
              </w:rPr>
              <w:t>Oral rehydration therapy</w:t>
            </w:r>
          </w:p>
        </w:tc>
      </w:tr>
      <w:tr w:rsidR="00641B0F" w:rsidRPr="00E548DD" w:rsidTr="0060025E">
        <w:tblPrEx>
          <w:tblCellMar>
            <w:top w:w="0" w:type="dxa"/>
            <w:bottom w:w="0" w:type="dxa"/>
          </w:tblCellMar>
        </w:tblPrEx>
        <w:tc>
          <w:tcPr>
            <w:tcW w:w="1291" w:type="dxa"/>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TS</w:t>
            </w:r>
          </w:p>
        </w:tc>
        <w:tc>
          <w:tcPr>
            <w:tcW w:w="4030" w:type="dxa"/>
            <w:gridSpan w:val="4"/>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t</w:t>
            </w:r>
            <w:r w:rsidRPr="00E548DD">
              <w:rPr>
                <w:sz w:val="17"/>
                <w:szCs w:val="17"/>
                <w:lang w:val="fr-FR"/>
              </w:rPr>
              <w:t>urbine ship</w:t>
            </w:r>
          </w:p>
          <w:p w:rsidR="00641B0F" w:rsidRPr="00E548DD" w:rsidRDefault="00641B0F" w:rsidP="00213C06">
            <w:pPr>
              <w:tabs>
                <w:tab w:val="left" w:pos="256"/>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r>
            <w:r w:rsidR="004005A3">
              <w:rPr>
                <w:sz w:val="17"/>
                <w:szCs w:val="17"/>
                <w:lang w:val="fr-FR"/>
              </w:rPr>
              <w:t>l</w:t>
            </w:r>
            <w:r w:rsidRPr="00E548DD">
              <w:rPr>
                <w:sz w:val="17"/>
                <w:szCs w:val="17"/>
                <w:lang w:val="fr-FR"/>
              </w:rPr>
              <w:t xml:space="preserve">e TS </w:t>
            </w:r>
            <w:r w:rsidRPr="00E548DD">
              <w:rPr>
                <w:i/>
                <w:sz w:val="17"/>
                <w:szCs w:val="17"/>
                <w:lang w:val="fr-FR"/>
              </w:rPr>
              <w:t>Honolulu</w:t>
            </w:r>
          </w:p>
        </w:tc>
        <w:tc>
          <w:tcPr>
            <w:tcW w:w="1267" w:type="dxa"/>
            <w:gridSpan w:val="9"/>
            <w:shd w:val="clear" w:color="auto" w:fill="FFFFFF"/>
          </w:tcPr>
          <w:p w:rsidR="00641B0F" w:rsidRPr="00E548DD" w:rsidRDefault="00641B0F" w:rsidP="00213C06">
            <w:pPr>
              <w:spacing w:before="40" w:after="40" w:line="220" w:lineRule="exact"/>
              <w:jc w:val="left"/>
              <w:rPr>
                <w:sz w:val="17"/>
                <w:szCs w:val="17"/>
                <w:lang w:val="fr-FR"/>
              </w:rPr>
            </w:pP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291" w:type="dxa"/>
            <w:tcBorders>
              <w:bottom w:val="single" w:sz="4" w:space="0" w:color="auto"/>
            </w:tcBorders>
            <w:shd w:val="clear" w:color="auto" w:fill="FFFFFF"/>
          </w:tcPr>
          <w:p w:rsidR="00641B0F" w:rsidRPr="00E548DD" w:rsidRDefault="00641B0F" w:rsidP="00213C06">
            <w:pPr>
              <w:keepNext/>
              <w:keepLines/>
              <w:spacing w:before="40" w:after="80" w:line="220" w:lineRule="exact"/>
              <w:jc w:val="left"/>
              <w:rPr>
                <w:b/>
                <w:sz w:val="17"/>
                <w:szCs w:val="17"/>
                <w:lang w:val="fr-FR"/>
              </w:rPr>
            </w:pPr>
            <w:r w:rsidRPr="00E548DD">
              <w:rPr>
                <w:b/>
                <w:sz w:val="17"/>
                <w:szCs w:val="17"/>
                <w:lang w:val="fr-FR"/>
              </w:rPr>
              <w:t>TU</w:t>
            </w:r>
          </w:p>
        </w:tc>
        <w:tc>
          <w:tcPr>
            <w:tcW w:w="4030" w:type="dxa"/>
            <w:gridSpan w:val="4"/>
            <w:tcBorders>
              <w:bottom w:val="single" w:sz="4" w:space="0" w:color="auto"/>
            </w:tcBorders>
            <w:shd w:val="clear" w:color="auto" w:fill="F3F3F3"/>
          </w:tcPr>
          <w:p w:rsidR="00641B0F" w:rsidRPr="00E548DD" w:rsidRDefault="00641B0F" w:rsidP="00213C06">
            <w:pPr>
              <w:keepNext/>
              <w:keepLines/>
              <w:spacing w:before="40" w:after="80" w:line="220" w:lineRule="exact"/>
              <w:jc w:val="left"/>
              <w:rPr>
                <w:sz w:val="17"/>
                <w:szCs w:val="17"/>
                <w:lang w:val="fr-FR"/>
              </w:rPr>
            </w:pPr>
            <w:r>
              <w:rPr>
                <w:sz w:val="17"/>
                <w:szCs w:val="17"/>
                <w:lang w:val="fr-FR"/>
              </w:rPr>
              <w:t>t</w:t>
            </w:r>
            <w:r w:rsidRPr="00E548DD">
              <w:rPr>
                <w:sz w:val="17"/>
                <w:szCs w:val="17"/>
                <w:lang w:val="fr-FR"/>
              </w:rPr>
              <w:t xml:space="preserve">emps universel </w:t>
            </w:r>
            <w:r>
              <w:rPr>
                <w:sz w:val="17"/>
                <w:szCs w:val="17"/>
                <w:lang w:val="fr-FR"/>
              </w:rPr>
              <w:t xml:space="preserve">(coordonné) </w:t>
            </w:r>
            <w:r w:rsidRPr="00E548DD">
              <w:rPr>
                <w:sz w:val="17"/>
                <w:szCs w:val="17"/>
                <w:lang w:val="fr-FR"/>
              </w:rPr>
              <w:t>[9</w:t>
            </w:r>
            <w:r>
              <w:rPr>
                <w:sz w:val="17"/>
                <w:szCs w:val="17"/>
                <w:lang w:val="fr-FR"/>
              </w:rPr>
              <w:t> </w:t>
            </w:r>
            <w:r w:rsidRPr="00E548DD">
              <w:rPr>
                <w:sz w:val="17"/>
                <w:szCs w:val="17"/>
                <w:lang w:val="fr-FR"/>
              </w:rPr>
              <w:t>h</w:t>
            </w:r>
            <w:r>
              <w:rPr>
                <w:sz w:val="17"/>
                <w:szCs w:val="17"/>
                <w:lang w:val="fr-FR"/>
              </w:rPr>
              <w:t> </w:t>
            </w:r>
            <w:r w:rsidRPr="00E548DD">
              <w:rPr>
                <w:sz w:val="17"/>
                <w:szCs w:val="17"/>
                <w:lang w:val="fr-FR"/>
              </w:rPr>
              <w:t>35 (TU)]</w:t>
            </w:r>
          </w:p>
        </w:tc>
        <w:tc>
          <w:tcPr>
            <w:tcW w:w="1267" w:type="dxa"/>
            <w:gridSpan w:val="9"/>
            <w:tcBorders>
              <w:bottom w:val="single" w:sz="4" w:space="0" w:color="auto"/>
            </w:tcBorders>
            <w:shd w:val="clear" w:color="auto" w:fill="FFFFFF"/>
          </w:tcPr>
          <w:p w:rsidR="00641B0F" w:rsidRPr="00E548DD" w:rsidRDefault="00641B0F" w:rsidP="00213C06">
            <w:pPr>
              <w:keepNext/>
              <w:keepLines/>
              <w:spacing w:before="40" w:after="80" w:line="220" w:lineRule="exact"/>
              <w:jc w:val="left"/>
              <w:rPr>
                <w:sz w:val="17"/>
                <w:szCs w:val="17"/>
                <w:lang w:val="fr-FR"/>
              </w:rPr>
            </w:pPr>
            <w:r w:rsidRPr="00E548DD">
              <w:rPr>
                <w:sz w:val="17"/>
                <w:szCs w:val="17"/>
                <w:lang w:val="fr-FR"/>
              </w:rPr>
              <w:t>UTC</w:t>
            </w:r>
          </w:p>
        </w:tc>
        <w:tc>
          <w:tcPr>
            <w:tcW w:w="3268" w:type="dxa"/>
            <w:gridSpan w:val="2"/>
            <w:tcBorders>
              <w:bottom w:val="single" w:sz="4" w:space="0" w:color="auto"/>
            </w:tcBorders>
            <w:shd w:val="clear" w:color="auto" w:fill="F3F3F3"/>
          </w:tcPr>
          <w:p w:rsidR="00641B0F" w:rsidRPr="00E548DD" w:rsidRDefault="00641B0F" w:rsidP="00213C06">
            <w:pPr>
              <w:keepNext/>
              <w:keepLines/>
              <w:spacing w:before="40" w:after="80" w:line="220" w:lineRule="exact"/>
              <w:jc w:val="left"/>
              <w:rPr>
                <w:sz w:val="17"/>
                <w:szCs w:val="17"/>
                <w:lang w:val="fr-FR"/>
              </w:rPr>
            </w:pPr>
            <w:r w:rsidRPr="00E548DD">
              <w:rPr>
                <w:sz w:val="17"/>
                <w:szCs w:val="17"/>
                <w:lang w:val="fr-FR"/>
              </w:rPr>
              <w:t>Universal Coordinated Time</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213C06">
            <w:pPr>
              <w:spacing w:before="80" w:after="80" w:line="230" w:lineRule="exact"/>
              <w:jc w:val="center"/>
              <w:rPr>
                <w:b/>
                <w:i/>
                <w:sz w:val="24"/>
                <w:szCs w:val="24"/>
                <w:lang w:val="fr-FR"/>
              </w:rPr>
            </w:pPr>
            <w:r w:rsidRPr="00E548DD">
              <w:rPr>
                <w:b/>
                <w:i/>
                <w:sz w:val="24"/>
                <w:szCs w:val="24"/>
                <w:lang w:val="fr-FR"/>
              </w:rPr>
              <w:t>U</w:t>
            </w:r>
          </w:p>
        </w:tc>
      </w:tr>
      <w:tr w:rsidR="00641B0F" w:rsidRPr="00E548DD"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213C06">
            <w:pPr>
              <w:spacing w:before="80" w:after="40" w:line="220" w:lineRule="exact"/>
              <w:jc w:val="left"/>
              <w:rPr>
                <w:b/>
                <w:sz w:val="17"/>
                <w:szCs w:val="17"/>
                <w:lang w:val="fr-FR"/>
              </w:rPr>
            </w:pPr>
            <w:r w:rsidRPr="00E548DD">
              <w:rPr>
                <w:b/>
                <w:sz w:val="17"/>
                <w:szCs w:val="17"/>
                <w:lang w:val="fr-FR"/>
              </w:rPr>
              <w:t>UA</w:t>
            </w:r>
          </w:p>
        </w:tc>
        <w:tc>
          <w:tcPr>
            <w:tcW w:w="4011" w:type="dxa"/>
            <w:gridSpan w:val="3"/>
            <w:tcBorders>
              <w:top w:val="single" w:sz="4" w:space="0" w:color="auto"/>
            </w:tcBorders>
            <w:shd w:val="clear" w:color="auto" w:fill="F3F3F3"/>
          </w:tcPr>
          <w:p w:rsidR="00641B0F" w:rsidRPr="00E548DD" w:rsidRDefault="00641B0F" w:rsidP="00213C06">
            <w:pPr>
              <w:spacing w:before="80" w:after="40" w:line="220" w:lineRule="exact"/>
              <w:jc w:val="left"/>
              <w:rPr>
                <w:sz w:val="17"/>
                <w:szCs w:val="17"/>
                <w:lang w:val="fr-FR"/>
              </w:rPr>
            </w:pPr>
            <w:r w:rsidRPr="00E548DD">
              <w:rPr>
                <w:sz w:val="17"/>
                <w:szCs w:val="17"/>
                <w:lang w:val="fr-FR"/>
              </w:rPr>
              <w:t>Union africaine (</w:t>
            </w:r>
            <w:r w:rsidRPr="00E548DD">
              <w:rPr>
                <w:i/>
                <w:sz w:val="17"/>
                <w:szCs w:val="17"/>
                <w:lang w:val="fr-FR"/>
              </w:rPr>
              <w:t>nouveau nom</w:t>
            </w:r>
            <w:r w:rsidRPr="00E548DD">
              <w:rPr>
                <w:sz w:val="17"/>
                <w:szCs w:val="17"/>
                <w:lang w:val="fr-FR"/>
              </w:rPr>
              <w:t xml:space="preserve"> de l</w:t>
            </w:r>
            <w:r>
              <w:rPr>
                <w:sz w:val="17"/>
                <w:szCs w:val="17"/>
                <w:lang w:val="fr-FR"/>
              </w:rPr>
              <w:t>’</w:t>
            </w:r>
            <w:r w:rsidRPr="00E548DD">
              <w:rPr>
                <w:sz w:val="17"/>
                <w:szCs w:val="17"/>
                <w:lang w:val="fr-FR"/>
              </w:rPr>
              <w:t>OUA)</w:t>
            </w:r>
          </w:p>
        </w:tc>
        <w:tc>
          <w:tcPr>
            <w:tcW w:w="1238" w:type="dxa"/>
            <w:gridSpan w:val="8"/>
            <w:tcBorders>
              <w:top w:val="single" w:sz="4" w:space="0" w:color="auto"/>
            </w:tcBorders>
            <w:shd w:val="clear" w:color="auto" w:fill="FFFFFF"/>
          </w:tcPr>
          <w:p w:rsidR="00641B0F" w:rsidRPr="00E548DD" w:rsidRDefault="00641B0F" w:rsidP="00213C06">
            <w:pPr>
              <w:spacing w:before="80" w:after="40" w:line="220" w:lineRule="exact"/>
              <w:jc w:val="left"/>
              <w:rPr>
                <w:sz w:val="17"/>
                <w:szCs w:val="17"/>
                <w:lang w:val="fr-FR"/>
              </w:rPr>
            </w:pPr>
            <w:r w:rsidRPr="00E548DD">
              <w:rPr>
                <w:sz w:val="17"/>
                <w:szCs w:val="17"/>
                <w:lang w:val="fr-FR"/>
              </w:rPr>
              <w:t>AU</w:t>
            </w:r>
          </w:p>
        </w:tc>
        <w:tc>
          <w:tcPr>
            <w:tcW w:w="3268" w:type="dxa"/>
            <w:gridSpan w:val="2"/>
            <w:tcBorders>
              <w:top w:val="single" w:sz="4" w:space="0" w:color="auto"/>
            </w:tcBorders>
            <w:shd w:val="clear" w:color="auto" w:fill="F3F3F3"/>
          </w:tcPr>
          <w:p w:rsidR="00641B0F" w:rsidRPr="00E548DD" w:rsidRDefault="00641B0F" w:rsidP="00213C06">
            <w:pPr>
              <w:spacing w:before="80" w:after="40" w:line="220" w:lineRule="exact"/>
              <w:jc w:val="left"/>
              <w:rPr>
                <w:sz w:val="17"/>
                <w:szCs w:val="17"/>
                <w:lang w:val="fr-FR"/>
              </w:rPr>
            </w:pPr>
            <w:r w:rsidRPr="00E548DD">
              <w:rPr>
                <w:sz w:val="17"/>
                <w:szCs w:val="17"/>
                <w:lang w:val="fr-FR"/>
              </w:rPr>
              <w:t>African Union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UAC</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asiatique de compensation</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ACU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Asian Clearing Union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UDEAC</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douanière et économique de l</w:t>
            </w:r>
            <w:r>
              <w:rPr>
                <w:sz w:val="17"/>
                <w:szCs w:val="17"/>
                <w:lang w:val="fr-FR"/>
              </w:rPr>
              <w:t>’</w:t>
            </w:r>
            <w:r w:rsidRPr="00E548DD">
              <w:rPr>
                <w:sz w:val="17"/>
                <w:szCs w:val="17"/>
                <w:lang w:val="fr-FR"/>
              </w:rPr>
              <w:t>Afrique centrale</w:t>
            </w:r>
            <w:r>
              <w:rPr>
                <w:sz w:val="17"/>
                <w:szCs w:val="17"/>
                <w:lang w:val="fr-FR"/>
              </w:rPr>
              <w:t> </w:t>
            </w:r>
            <w:r w:rsidRPr="00E548DD">
              <w:rPr>
                <w:sz w:val="17"/>
                <w:szCs w:val="17"/>
                <w:lang w:val="fr-FR"/>
              </w:rPr>
              <w:t>(</w:t>
            </w:r>
            <w:r w:rsidRPr="00975B73">
              <w:rPr>
                <w:i/>
                <w:sz w:val="17"/>
                <w:szCs w:val="17"/>
                <w:lang w:val="fr-FR"/>
              </w:rPr>
              <w:t>remplacée par</w:t>
            </w:r>
            <w:r w:rsidRPr="00E548DD">
              <w:rPr>
                <w:sz w:val="17"/>
                <w:szCs w:val="17"/>
                <w:lang w:val="fr-FR"/>
              </w:rPr>
              <w:t xml:space="preserve"> CEMAC)</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CACEU</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 xml:space="preserve">Central African Customs and Economic </w:t>
            </w:r>
            <w:smartTag w:uri="urn:schemas-microsoft-com:office:smarttags" w:element="place">
              <w:r w:rsidRPr="00DB0847">
                <w:rPr>
                  <w:sz w:val="17"/>
                  <w:szCs w:val="17"/>
                  <w:lang w:val="en-US"/>
                </w:rPr>
                <w:t>Union</w:t>
              </w:r>
            </w:smartTag>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UE</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européenne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EU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European Union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UEM</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économique et monétaire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EMU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Economic and Monetary Union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UEMOA</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économique et monétaire ouest-africaine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WAEMU</w:t>
            </w:r>
          </w:p>
        </w:tc>
        <w:tc>
          <w:tcPr>
            <w:tcW w:w="3268" w:type="dxa"/>
            <w:gridSpan w:val="2"/>
            <w:shd w:val="clear" w:color="auto" w:fill="F3F3F3"/>
          </w:tcPr>
          <w:p w:rsidR="00641B0F" w:rsidRPr="00DB0847" w:rsidRDefault="00641B0F" w:rsidP="00213C06">
            <w:pPr>
              <w:spacing w:before="40" w:after="40" w:line="220" w:lineRule="exact"/>
              <w:jc w:val="left"/>
              <w:rPr>
                <w:spacing w:val="0"/>
                <w:sz w:val="17"/>
                <w:szCs w:val="17"/>
                <w:lang w:val="en-US"/>
              </w:rPr>
            </w:pPr>
            <w:r w:rsidRPr="00DB0847">
              <w:rPr>
                <w:spacing w:val="0"/>
                <w:sz w:val="17"/>
                <w:szCs w:val="17"/>
                <w:lang w:val="en-US"/>
              </w:rPr>
              <w:t xml:space="preserve">West African Economic and Monetary </w:t>
            </w:r>
            <w:smartTag w:uri="urn:schemas-microsoft-com:office:smarttags" w:element="place">
              <w:r w:rsidRPr="00DB0847">
                <w:rPr>
                  <w:spacing w:val="0"/>
                  <w:sz w:val="17"/>
                  <w:szCs w:val="17"/>
                  <w:lang w:val="en-US"/>
                </w:rPr>
                <w:t>Union</w:t>
              </w:r>
            </w:smartTag>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UEO</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de l</w:t>
            </w:r>
            <w:r>
              <w:rPr>
                <w:sz w:val="17"/>
                <w:szCs w:val="17"/>
                <w:lang w:val="fr-FR"/>
              </w:rPr>
              <w:t>’</w:t>
            </w:r>
            <w:r w:rsidRPr="00E548DD">
              <w:rPr>
                <w:sz w:val="17"/>
                <w:szCs w:val="17"/>
                <w:lang w:val="fr-FR"/>
              </w:rPr>
              <w:t>Europe occidentale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WEU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Western European Union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UEP</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européenne de paiements</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EPU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European Payments Union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UER</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européenne de radiodiffusion (</w:t>
            </w:r>
            <w:r w:rsidRPr="00975B73">
              <w:rPr>
                <w:i/>
                <w:sz w:val="17"/>
                <w:szCs w:val="17"/>
                <w:lang w:val="fr-FR"/>
              </w:rPr>
              <w:t>plus connu sous le nom</w:t>
            </w:r>
            <w:r w:rsidRPr="00E548DD">
              <w:rPr>
                <w:sz w:val="17"/>
                <w:szCs w:val="17"/>
                <w:lang w:val="fr-FR"/>
              </w:rPr>
              <w:t xml:space="preserve"> EUROVISION)</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EBU</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 xml:space="preserve">European Broadcasting </w:t>
            </w:r>
            <w:smartTag w:uri="urn:schemas-microsoft-com:office:smarttags" w:element="place">
              <w:r w:rsidRPr="00DB0847">
                <w:rPr>
                  <w:sz w:val="17"/>
                  <w:szCs w:val="17"/>
                  <w:lang w:val="en-US"/>
                </w:rPr>
                <w:t>Union</w:t>
              </w:r>
            </w:smartTag>
            <w:r w:rsidRPr="00DB0847">
              <w:rPr>
                <w:sz w:val="17"/>
                <w:szCs w:val="17"/>
                <w:lang w:val="en-US"/>
              </w:rPr>
              <w:t xml:space="preserve"> (or EUROVISION)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UIP</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interparlementaire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IPU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Inter-Parliamentary Union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UIT</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internationale des télécommunications</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ITU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International Telecommunications Union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UMA</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du Maghreb arabe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AMU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Arab Maghreb Union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UNAFEI</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Institut des Nations Unies pour la prévention du</w:t>
            </w:r>
            <w:r>
              <w:rPr>
                <w:sz w:val="17"/>
                <w:szCs w:val="17"/>
                <w:lang w:val="fr-FR"/>
              </w:rPr>
              <w:t> </w:t>
            </w:r>
            <w:r w:rsidRPr="00E548DD">
              <w:rPr>
                <w:sz w:val="17"/>
                <w:szCs w:val="17"/>
                <w:lang w:val="fr-FR"/>
              </w:rPr>
              <w:t>crime et le traitement des délinquants en Asie et</w:t>
            </w:r>
            <w:r>
              <w:rPr>
                <w:sz w:val="17"/>
                <w:szCs w:val="17"/>
                <w:lang w:val="fr-FR"/>
              </w:rPr>
              <w:t> </w:t>
            </w:r>
            <w:r w:rsidRPr="00E548DD">
              <w:rPr>
                <w:sz w:val="17"/>
                <w:szCs w:val="17"/>
                <w:lang w:val="fr-FR"/>
              </w:rPr>
              <w:t>en Extrême-Orient</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UNAFEI</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smartTag w:uri="urn:schemas-microsoft-com:office:smarttags" w:element="place">
              <w:r w:rsidRPr="00DB0847">
                <w:rPr>
                  <w:sz w:val="17"/>
                  <w:szCs w:val="17"/>
                  <w:lang w:val="en-US"/>
                </w:rPr>
                <w:t>Asia</w:t>
              </w:r>
            </w:smartTag>
            <w:r w:rsidRPr="00DB0847">
              <w:rPr>
                <w:sz w:val="17"/>
                <w:szCs w:val="17"/>
                <w:lang w:val="en-US"/>
              </w:rPr>
              <w:t xml:space="preserve"> and Far East Institute for the Prevention of Crime and the Treatment of Offenders</w:t>
            </w:r>
          </w:p>
        </w:tc>
      </w:tr>
      <w:tr w:rsidR="00641B0F" w:rsidRPr="004965B9"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Pr>
                <w:b/>
                <w:sz w:val="17"/>
                <w:szCs w:val="17"/>
                <w:lang w:val="fr-FR"/>
              </w:rPr>
              <w:t>UNAKRT</w:t>
            </w:r>
          </w:p>
        </w:tc>
        <w:tc>
          <w:tcPr>
            <w:tcW w:w="4011" w:type="dxa"/>
            <w:gridSpan w:val="3"/>
            <w:shd w:val="clear" w:color="auto" w:fill="F3F3F3"/>
          </w:tcPr>
          <w:p w:rsidR="00641B0F" w:rsidRPr="004965B9" w:rsidRDefault="00641B0F" w:rsidP="00213C06">
            <w:pPr>
              <w:spacing w:before="40" w:after="40" w:line="220" w:lineRule="exact"/>
              <w:jc w:val="left"/>
              <w:rPr>
                <w:sz w:val="17"/>
                <w:szCs w:val="17"/>
                <w:lang w:val="fr-FR"/>
              </w:rPr>
            </w:pPr>
            <w:r w:rsidRPr="004965B9">
              <w:rPr>
                <w:sz w:val="17"/>
                <w:szCs w:val="17"/>
                <w:lang w:val="fr-FR"/>
              </w:rPr>
              <w:t>L</w:t>
            </w:r>
            <w:r>
              <w:rPr>
                <w:sz w:val="17"/>
                <w:szCs w:val="17"/>
                <w:lang w:val="fr-FR"/>
              </w:rPr>
              <w:t>’</w:t>
            </w:r>
            <w:r w:rsidRPr="004965B9">
              <w:rPr>
                <w:sz w:val="17"/>
                <w:szCs w:val="17"/>
                <w:lang w:val="fr-FR"/>
              </w:rPr>
              <w:t xml:space="preserve">UNAKRT assure une assistance technique aux Chambres </w:t>
            </w:r>
            <w:r>
              <w:rPr>
                <w:sz w:val="17"/>
                <w:szCs w:val="17"/>
                <w:lang w:val="fr-FR"/>
              </w:rPr>
              <w:t>e</w:t>
            </w:r>
            <w:r w:rsidRPr="004965B9">
              <w:rPr>
                <w:sz w:val="17"/>
                <w:szCs w:val="17"/>
                <w:lang w:val="fr-FR"/>
              </w:rPr>
              <w:t xml:space="preserve">xtraordinaires au sein des Tribunaux </w:t>
            </w:r>
            <w:r>
              <w:rPr>
                <w:sz w:val="17"/>
                <w:szCs w:val="17"/>
                <w:lang w:val="fr-FR"/>
              </w:rPr>
              <w:t>c</w:t>
            </w:r>
            <w:r w:rsidRPr="004965B9">
              <w:rPr>
                <w:sz w:val="17"/>
                <w:szCs w:val="17"/>
                <w:lang w:val="fr-FR"/>
              </w:rPr>
              <w:t>ambodgiens (CETC).</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Pr>
                <w:sz w:val="17"/>
                <w:szCs w:val="17"/>
                <w:lang w:val="fr-FR"/>
              </w:rPr>
              <w:t>UNAKRT</w:t>
            </w:r>
          </w:p>
        </w:tc>
        <w:tc>
          <w:tcPr>
            <w:tcW w:w="3268" w:type="dxa"/>
            <w:gridSpan w:val="2"/>
            <w:shd w:val="clear" w:color="auto" w:fill="F3F3F3"/>
          </w:tcPr>
          <w:p w:rsidR="00641B0F" w:rsidRPr="004965B9" w:rsidRDefault="00641B0F" w:rsidP="00213C06">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F0B61">
            <w:pPr>
              <w:spacing w:before="40" w:after="40" w:line="220" w:lineRule="exact"/>
              <w:jc w:val="left"/>
              <w:rPr>
                <w:b/>
                <w:sz w:val="17"/>
                <w:szCs w:val="17"/>
                <w:lang w:val="fr-FR"/>
              </w:rPr>
            </w:pPr>
            <w:r w:rsidRPr="00E548DD">
              <w:rPr>
                <w:b/>
                <w:sz w:val="17"/>
                <w:szCs w:val="17"/>
                <w:lang w:val="fr-FR"/>
              </w:rPr>
              <w:t>UNBISnet</w:t>
            </w:r>
          </w:p>
        </w:tc>
        <w:tc>
          <w:tcPr>
            <w:tcW w:w="4011" w:type="dxa"/>
            <w:gridSpan w:val="3"/>
            <w:shd w:val="clear" w:color="auto" w:fill="F3F3F3"/>
          </w:tcPr>
          <w:p w:rsidR="00641B0F" w:rsidRPr="00E548DD" w:rsidRDefault="00641B0F" w:rsidP="001F0B61">
            <w:pPr>
              <w:spacing w:before="40" w:after="40" w:line="220" w:lineRule="exact"/>
              <w:jc w:val="left"/>
              <w:rPr>
                <w:sz w:val="17"/>
                <w:szCs w:val="17"/>
                <w:lang w:val="fr-FR"/>
              </w:rPr>
            </w:pPr>
            <w:r w:rsidRPr="00E548DD">
              <w:rPr>
                <w:sz w:val="17"/>
                <w:szCs w:val="17"/>
                <w:lang w:val="fr-FR"/>
              </w:rPr>
              <w:t>Système d</w:t>
            </w:r>
            <w:r>
              <w:rPr>
                <w:sz w:val="17"/>
                <w:szCs w:val="17"/>
                <w:lang w:val="fr-FR"/>
              </w:rPr>
              <w:t>’</w:t>
            </w:r>
            <w:r w:rsidRPr="00E548DD">
              <w:rPr>
                <w:sz w:val="17"/>
                <w:szCs w:val="17"/>
                <w:lang w:val="fr-FR"/>
              </w:rPr>
              <w:t>information bibliographique de l</w:t>
            </w:r>
            <w:r>
              <w:rPr>
                <w:sz w:val="17"/>
                <w:szCs w:val="17"/>
                <w:lang w:val="fr-FR"/>
              </w:rPr>
              <w:t>’</w:t>
            </w:r>
            <w:r w:rsidRPr="00E548DD">
              <w:rPr>
                <w:sz w:val="17"/>
                <w:szCs w:val="17"/>
                <w:lang w:val="fr-FR"/>
              </w:rPr>
              <w:t xml:space="preserve">ONU </w:t>
            </w:r>
          </w:p>
        </w:tc>
        <w:tc>
          <w:tcPr>
            <w:tcW w:w="1238" w:type="dxa"/>
            <w:gridSpan w:val="8"/>
            <w:shd w:val="clear" w:color="auto" w:fill="FFFFFF"/>
          </w:tcPr>
          <w:p w:rsidR="00641B0F" w:rsidRPr="00E548DD" w:rsidRDefault="00641B0F" w:rsidP="001F0B61">
            <w:pPr>
              <w:spacing w:before="40" w:after="40" w:line="220" w:lineRule="exact"/>
              <w:jc w:val="left"/>
              <w:rPr>
                <w:sz w:val="17"/>
                <w:szCs w:val="17"/>
                <w:lang w:val="fr-FR"/>
              </w:rPr>
            </w:pPr>
            <w:r w:rsidRPr="00E548DD">
              <w:rPr>
                <w:sz w:val="17"/>
                <w:szCs w:val="17"/>
                <w:lang w:val="fr-FR"/>
              </w:rPr>
              <w:t>UNBISnet</w:t>
            </w:r>
          </w:p>
        </w:tc>
        <w:tc>
          <w:tcPr>
            <w:tcW w:w="3268" w:type="dxa"/>
            <w:gridSpan w:val="2"/>
            <w:shd w:val="clear" w:color="auto" w:fill="F3F3F3"/>
          </w:tcPr>
          <w:p w:rsidR="00641B0F" w:rsidRPr="00E548DD" w:rsidRDefault="00641B0F" w:rsidP="001F0B61">
            <w:pPr>
              <w:spacing w:before="40" w:after="40" w:line="220" w:lineRule="exact"/>
              <w:jc w:val="left"/>
              <w:rPr>
                <w:sz w:val="17"/>
                <w:szCs w:val="17"/>
                <w:lang w:val="fr-FR"/>
              </w:rPr>
            </w:pPr>
            <w:r w:rsidRPr="00E548DD">
              <w:rPr>
                <w:sz w:val="17"/>
                <w:szCs w:val="17"/>
                <w:lang w:val="fr-FR"/>
              </w:rPr>
              <w:t xml:space="preserve">United Nations Bibliographic Information System </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1E698E">
            <w:pPr>
              <w:keepNext/>
              <w:keepLines/>
              <w:spacing w:before="40" w:after="40" w:line="220" w:lineRule="exact"/>
              <w:jc w:val="left"/>
              <w:rPr>
                <w:b/>
                <w:sz w:val="17"/>
                <w:szCs w:val="17"/>
                <w:lang w:val="fr-FR"/>
              </w:rPr>
            </w:pPr>
          </w:p>
        </w:tc>
        <w:tc>
          <w:tcPr>
            <w:tcW w:w="4011" w:type="dxa"/>
            <w:gridSpan w:val="3"/>
            <w:shd w:val="clear" w:color="auto" w:fill="F3F3F3"/>
          </w:tcPr>
          <w:p w:rsidR="00641B0F" w:rsidRPr="00E548DD" w:rsidRDefault="00641B0F" w:rsidP="001E698E">
            <w:pPr>
              <w:keepNext/>
              <w:keepLines/>
              <w:spacing w:before="40" w:after="40" w:line="220" w:lineRule="exact"/>
              <w:jc w:val="left"/>
              <w:rPr>
                <w:sz w:val="17"/>
                <w:szCs w:val="17"/>
                <w:lang w:val="fr-FR"/>
              </w:rPr>
            </w:pPr>
            <w:r w:rsidRPr="00E548DD">
              <w:rPr>
                <w:sz w:val="17"/>
                <w:szCs w:val="17"/>
                <w:lang w:val="fr-FR"/>
              </w:rPr>
              <w:t>Association des journalistes accrédités auprès</w:t>
            </w:r>
            <w:r>
              <w:rPr>
                <w:sz w:val="17"/>
                <w:szCs w:val="17"/>
                <w:lang w:val="fr-FR"/>
              </w:rPr>
              <w:t> </w:t>
            </w:r>
            <w:r w:rsidRPr="00E548DD">
              <w:rPr>
                <w:sz w:val="17"/>
                <w:szCs w:val="17"/>
                <w:lang w:val="fr-FR"/>
              </w:rPr>
              <w:t>de</w:t>
            </w:r>
            <w:r>
              <w:rPr>
                <w:sz w:val="17"/>
                <w:szCs w:val="17"/>
                <w:lang w:val="fr-FR"/>
              </w:rPr>
              <w:t> </w:t>
            </w:r>
            <w:r w:rsidRPr="00E548DD">
              <w:rPr>
                <w:sz w:val="17"/>
                <w:szCs w:val="17"/>
                <w:lang w:val="fr-FR"/>
              </w:rPr>
              <w:t>l</w:t>
            </w:r>
            <w:r>
              <w:rPr>
                <w:sz w:val="17"/>
                <w:szCs w:val="17"/>
                <w:lang w:val="fr-FR"/>
              </w:rPr>
              <w:t>’</w:t>
            </w:r>
            <w:r w:rsidRPr="00E548DD">
              <w:rPr>
                <w:sz w:val="17"/>
                <w:szCs w:val="17"/>
                <w:lang w:val="fr-FR"/>
              </w:rPr>
              <w:t>ONU</w:t>
            </w:r>
          </w:p>
        </w:tc>
        <w:tc>
          <w:tcPr>
            <w:tcW w:w="1238" w:type="dxa"/>
            <w:gridSpan w:val="8"/>
            <w:shd w:val="clear" w:color="auto" w:fill="FFFFFF"/>
          </w:tcPr>
          <w:p w:rsidR="00641B0F" w:rsidRPr="00E548DD" w:rsidRDefault="00641B0F" w:rsidP="001E698E">
            <w:pPr>
              <w:keepNext/>
              <w:keepLines/>
              <w:spacing w:before="40" w:after="40" w:line="220" w:lineRule="exact"/>
              <w:jc w:val="left"/>
              <w:rPr>
                <w:sz w:val="17"/>
                <w:szCs w:val="17"/>
                <w:lang w:val="fr-FR"/>
              </w:rPr>
            </w:pPr>
            <w:r w:rsidRPr="00E548DD">
              <w:rPr>
                <w:sz w:val="17"/>
                <w:szCs w:val="17"/>
                <w:lang w:val="fr-FR"/>
              </w:rPr>
              <w:t>UNCA</w:t>
            </w:r>
          </w:p>
        </w:tc>
        <w:tc>
          <w:tcPr>
            <w:tcW w:w="3268" w:type="dxa"/>
            <w:gridSpan w:val="2"/>
            <w:shd w:val="clear" w:color="auto" w:fill="F3F3F3"/>
          </w:tcPr>
          <w:p w:rsidR="00641B0F" w:rsidRPr="00E548DD" w:rsidRDefault="00641B0F" w:rsidP="001E698E">
            <w:pPr>
              <w:keepNext/>
              <w:keepLines/>
              <w:spacing w:before="40" w:after="40" w:line="220" w:lineRule="exact"/>
              <w:jc w:val="left"/>
              <w:rPr>
                <w:sz w:val="17"/>
                <w:szCs w:val="17"/>
                <w:lang w:val="fr-FR"/>
              </w:rPr>
            </w:pPr>
            <w:r w:rsidRPr="00E548DD">
              <w:rPr>
                <w:sz w:val="17"/>
                <w:szCs w:val="17"/>
                <w:lang w:val="fr-FR"/>
              </w:rPr>
              <w:t>United Nations Correspondents Association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Commission d</w:t>
            </w:r>
            <w:r>
              <w:rPr>
                <w:sz w:val="17"/>
                <w:szCs w:val="17"/>
                <w:lang w:val="fr-FR"/>
              </w:rPr>
              <w:t>’</w:t>
            </w:r>
            <w:r w:rsidRPr="00E548DD">
              <w:rPr>
                <w:sz w:val="17"/>
                <w:szCs w:val="17"/>
                <w:lang w:val="fr-FR"/>
              </w:rPr>
              <w:t>indemnisation des Nations Unies</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UNCC</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United Nations Compensation Commission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904F1F">
            <w:pPr>
              <w:spacing w:before="40" w:after="40" w:line="220" w:lineRule="exact"/>
              <w:jc w:val="left"/>
              <w:rPr>
                <w:b/>
                <w:sz w:val="17"/>
                <w:szCs w:val="17"/>
                <w:lang w:val="fr-FR"/>
              </w:rPr>
            </w:pPr>
          </w:p>
        </w:tc>
        <w:tc>
          <w:tcPr>
            <w:tcW w:w="4011" w:type="dxa"/>
            <w:gridSpan w:val="3"/>
            <w:shd w:val="clear" w:color="auto" w:fill="F3F3F3"/>
          </w:tcPr>
          <w:p w:rsidR="00641B0F" w:rsidRPr="00E548DD" w:rsidRDefault="00641B0F" w:rsidP="00904F1F">
            <w:pPr>
              <w:spacing w:before="40" w:after="40" w:line="220" w:lineRule="exact"/>
              <w:jc w:val="left"/>
              <w:rPr>
                <w:sz w:val="17"/>
                <w:szCs w:val="17"/>
                <w:lang w:val="fr-FR"/>
              </w:rPr>
            </w:pPr>
            <w:r w:rsidRPr="00E548DD">
              <w:rPr>
                <w:sz w:val="17"/>
                <w:szCs w:val="17"/>
                <w:lang w:val="fr-FR"/>
              </w:rPr>
              <w:t>Convention des Nations Unies sur la lutte contre</w:t>
            </w:r>
            <w:r>
              <w:rPr>
                <w:sz w:val="17"/>
                <w:szCs w:val="17"/>
                <w:lang w:val="fr-FR"/>
              </w:rPr>
              <w:t> </w:t>
            </w:r>
            <w:r w:rsidRPr="00E548DD">
              <w:rPr>
                <w:sz w:val="17"/>
                <w:szCs w:val="17"/>
                <w:lang w:val="fr-FR"/>
              </w:rPr>
              <w:t>la</w:t>
            </w:r>
            <w:r>
              <w:rPr>
                <w:sz w:val="17"/>
                <w:szCs w:val="17"/>
                <w:lang w:val="fr-FR"/>
              </w:rPr>
              <w:t> </w:t>
            </w:r>
            <w:r w:rsidRPr="00E548DD">
              <w:rPr>
                <w:sz w:val="17"/>
                <w:szCs w:val="17"/>
                <w:lang w:val="fr-FR"/>
              </w:rPr>
              <w:t>désertification</w:t>
            </w:r>
          </w:p>
        </w:tc>
        <w:tc>
          <w:tcPr>
            <w:tcW w:w="1238" w:type="dxa"/>
            <w:gridSpan w:val="8"/>
            <w:shd w:val="clear" w:color="auto" w:fill="FFFFFF"/>
          </w:tcPr>
          <w:p w:rsidR="00641B0F" w:rsidRPr="00E548DD" w:rsidRDefault="00641B0F" w:rsidP="00904F1F">
            <w:pPr>
              <w:spacing w:before="40" w:after="40" w:line="220" w:lineRule="exact"/>
              <w:jc w:val="left"/>
              <w:rPr>
                <w:sz w:val="17"/>
                <w:szCs w:val="17"/>
                <w:lang w:val="fr-FR"/>
              </w:rPr>
            </w:pPr>
            <w:r w:rsidRPr="00E548DD">
              <w:rPr>
                <w:sz w:val="17"/>
                <w:szCs w:val="17"/>
                <w:lang w:val="fr-FR"/>
              </w:rPr>
              <w:t>UNCCD</w:t>
            </w:r>
          </w:p>
        </w:tc>
        <w:tc>
          <w:tcPr>
            <w:tcW w:w="3268" w:type="dxa"/>
            <w:gridSpan w:val="2"/>
            <w:shd w:val="clear" w:color="auto" w:fill="F3F3F3"/>
          </w:tcPr>
          <w:p w:rsidR="00641B0F" w:rsidRPr="00E548DD" w:rsidRDefault="00641B0F" w:rsidP="00904F1F">
            <w:pPr>
              <w:spacing w:before="40" w:after="40" w:line="220" w:lineRule="exact"/>
              <w:jc w:val="left"/>
              <w:rPr>
                <w:sz w:val="17"/>
                <w:szCs w:val="17"/>
                <w:lang w:val="fr-FR"/>
              </w:rPr>
            </w:pPr>
            <w:r w:rsidRPr="00E548DD">
              <w:rPr>
                <w:sz w:val="17"/>
                <w:szCs w:val="17"/>
                <w:lang w:val="fr-FR"/>
              </w:rPr>
              <w:t>United Nations Convention to Combat Desertification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904F1F">
            <w:pPr>
              <w:spacing w:before="40" w:after="40" w:line="220" w:lineRule="exact"/>
              <w:jc w:val="left"/>
              <w:rPr>
                <w:b/>
                <w:sz w:val="17"/>
                <w:szCs w:val="17"/>
                <w:lang w:val="fr-FR"/>
              </w:rPr>
            </w:pPr>
          </w:p>
        </w:tc>
        <w:tc>
          <w:tcPr>
            <w:tcW w:w="4011" w:type="dxa"/>
            <w:gridSpan w:val="3"/>
            <w:shd w:val="clear" w:color="auto" w:fill="F3F3F3"/>
          </w:tcPr>
          <w:p w:rsidR="00641B0F" w:rsidRPr="00E548DD" w:rsidRDefault="00641B0F" w:rsidP="00904F1F">
            <w:pPr>
              <w:spacing w:before="40" w:after="40" w:line="220" w:lineRule="exact"/>
              <w:jc w:val="left"/>
              <w:rPr>
                <w:sz w:val="17"/>
                <w:szCs w:val="17"/>
                <w:lang w:val="fr-FR"/>
              </w:rPr>
            </w:pPr>
            <w:r>
              <w:rPr>
                <w:sz w:val="17"/>
                <w:szCs w:val="17"/>
                <w:lang w:val="fr-FR"/>
              </w:rPr>
              <w:t>é</w:t>
            </w:r>
            <w:r w:rsidRPr="00E548DD">
              <w:rPr>
                <w:sz w:val="17"/>
                <w:szCs w:val="17"/>
                <w:lang w:val="fr-FR"/>
              </w:rPr>
              <w:t>quipe de pays des Nations Unies</w:t>
            </w:r>
          </w:p>
        </w:tc>
        <w:tc>
          <w:tcPr>
            <w:tcW w:w="1238" w:type="dxa"/>
            <w:gridSpan w:val="8"/>
            <w:shd w:val="clear" w:color="auto" w:fill="FFFFFF"/>
          </w:tcPr>
          <w:p w:rsidR="00641B0F" w:rsidRPr="00E548DD" w:rsidRDefault="00641B0F" w:rsidP="00904F1F">
            <w:pPr>
              <w:spacing w:before="40" w:after="40" w:line="220" w:lineRule="exact"/>
              <w:jc w:val="left"/>
              <w:rPr>
                <w:sz w:val="17"/>
                <w:szCs w:val="17"/>
                <w:lang w:val="fr-FR"/>
              </w:rPr>
            </w:pPr>
            <w:r w:rsidRPr="00E548DD">
              <w:rPr>
                <w:sz w:val="17"/>
                <w:szCs w:val="17"/>
                <w:lang w:val="fr-FR"/>
              </w:rPr>
              <w:t>UNCT</w:t>
            </w:r>
          </w:p>
        </w:tc>
        <w:tc>
          <w:tcPr>
            <w:tcW w:w="3268" w:type="dxa"/>
            <w:gridSpan w:val="2"/>
            <w:shd w:val="clear" w:color="auto" w:fill="F3F3F3"/>
          </w:tcPr>
          <w:p w:rsidR="00641B0F" w:rsidRPr="00E548DD" w:rsidRDefault="00641B0F" w:rsidP="00904F1F">
            <w:pPr>
              <w:spacing w:before="40" w:after="40" w:line="220" w:lineRule="exact"/>
              <w:jc w:val="left"/>
              <w:rPr>
                <w:sz w:val="17"/>
                <w:szCs w:val="17"/>
                <w:lang w:val="fr-FR"/>
              </w:rPr>
            </w:pPr>
            <w:r w:rsidRPr="00E548DD">
              <w:rPr>
                <w:sz w:val="17"/>
                <w:szCs w:val="17"/>
                <w:lang w:val="fr-FR"/>
              </w:rPr>
              <w:t>United Nations country team</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904F1F">
            <w:pPr>
              <w:spacing w:before="40" w:after="40" w:line="220" w:lineRule="exact"/>
              <w:jc w:val="left"/>
              <w:rPr>
                <w:b/>
                <w:sz w:val="17"/>
                <w:szCs w:val="17"/>
                <w:lang w:val="fr-FR"/>
              </w:rPr>
            </w:pPr>
          </w:p>
        </w:tc>
        <w:tc>
          <w:tcPr>
            <w:tcW w:w="4011" w:type="dxa"/>
            <w:gridSpan w:val="3"/>
            <w:shd w:val="clear" w:color="auto" w:fill="F3F3F3"/>
          </w:tcPr>
          <w:p w:rsidR="00641B0F" w:rsidRPr="00E548DD" w:rsidRDefault="00641B0F" w:rsidP="00904F1F">
            <w:pPr>
              <w:spacing w:before="40" w:after="40" w:line="220" w:lineRule="exact"/>
              <w:jc w:val="left"/>
              <w:rPr>
                <w:sz w:val="17"/>
                <w:szCs w:val="17"/>
                <w:lang w:val="fr-FR"/>
              </w:rPr>
            </w:pPr>
            <w:r w:rsidRPr="00E548DD">
              <w:rPr>
                <w:sz w:val="17"/>
                <w:szCs w:val="17"/>
                <w:lang w:val="fr-FR"/>
              </w:rPr>
              <w:t>Commission des Nations Unies pour l</w:t>
            </w:r>
            <w:r>
              <w:rPr>
                <w:sz w:val="17"/>
                <w:szCs w:val="17"/>
                <w:lang w:val="fr-FR"/>
              </w:rPr>
              <w:t>’</w:t>
            </w:r>
            <w:r w:rsidRPr="00E548DD">
              <w:rPr>
                <w:sz w:val="17"/>
                <w:szCs w:val="17"/>
                <w:lang w:val="fr-FR"/>
              </w:rPr>
              <w:t>unification et</w:t>
            </w:r>
            <w:r>
              <w:rPr>
                <w:sz w:val="17"/>
                <w:szCs w:val="17"/>
                <w:lang w:val="fr-FR"/>
              </w:rPr>
              <w:t> </w:t>
            </w:r>
            <w:r w:rsidRPr="00E548DD">
              <w:rPr>
                <w:sz w:val="17"/>
                <w:szCs w:val="17"/>
                <w:lang w:val="fr-FR"/>
              </w:rPr>
              <w:t>le relèvement de la Corée</w:t>
            </w:r>
          </w:p>
        </w:tc>
        <w:tc>
          <w:tcPr>
            <w:tcW w:w="1238" w:type="dxa"/>
            <w:gridSpan w:val="8"/>
            <w:shd w:val="clear" w:color="auto" w:fill="FFFFFF"/>
          </w:tcPr>
          <w:p w:rsidR="00641B0F" w:rsidRPr="00E548DD" w:rsidRDefault="00641B0F" w:rsidP="00904F1F">
            <w:pPr>
              <w:spacing w:before="40" w:after="40" w:line="220" w:lineRule="exact"/>
              <w:jc w:val="left"/>
              <w:rPr>
                <w:sz w:val="17"/>
                <w:szCs w:val="17"/>
                <w:lang w:val="fr-FR"/>
              </w:rPr>
            </w:pPr>
            <w:r w:rsidRPr="00E548DD">
              <w:rPr>
                <w:sz w:val="17"/>
                <w:szCs w:val="17"/>
                <w:lang w:val="fr-FR"/>
              </w:rPr>
              <w:t>UNCURK</w:t>
            </w:r>
          </w:p>
        </w:tc>
        <w:tc>
          <w:tcPr>
            <w:tcW w:w="3268" w:type="dxa"/>
            <w:gridSpan w:val="2"/>
            <w:shd w:val="clear" w:color="auto" w:fill="F3F3F3"/>
          </w:tcPr>
          <w:p w:rsidR="00641B0F" w:rsidRPr="00DB0847" w:rsidRDefault="00641B0F" w:rsidP="00904F1F">
            <w:pPr>
              <w:spacing w:before="40" w:after="40" w:line="220" w:lineRule="exact"/>
              <w:jc w:val="left"/>
              <w:rPr>
                <w:sz w:val="17"/>
                <w:szCs w:val="17"/>
                <w:lang w:val="en-US"/>
              </w:rPr>
            </w:pPr>
            <w:r w:rsidRPr="00DB0847">
              <w:rPr>
                <w:sz w:val="17"/>
                <w:szCs w:val="17"/>
                <w:lang w:val="en-US"/>
              </w:rPr>
              <w:t xml:space="preserve">United Nations Commission for the Unification and Rehabilitation of </w:t>
            </w:r>
            <w:smartTag w:uri="urn:schemas-microsoft-com:office:smarttags" w:element="place">
              <w:smartTag w:uri="urn:schemas-microsoft-com:office:smarttags" w:element="country-region">
                <w:r w:rsidRPr="00DB0847">
                  <w:rPr>
                    <w:sz w:val="17"/>
                    <w:szCs w:val="17"/>
                    <w:lang w:val="en-US"/>
                  </w:rPr>
                  <w:t>Korea</w:t>
                </w:r>
              </w:smartTag>
            </w:smartTag>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904F1F">
            <w:pPr>
              <w:spacing w:before="40" w:after="40" w:line="220" w:lineRule="exact"/>
              <w:jc w:val="left"/>
              <w:rPr>
                <w:b/>
                <w:sz w:val="17"/>
                <w:szCs w:val="17"/>
                <w:lang w:val="fr-FR"/>
              </w:rPr>
            </w:pPr>
            <w:r w:rsidRPr="00E548DD">
              <w:rPr>
                <w:b/>
                <w:sz w:val="17"/>
                <w:szCs w:val="17"/>
                <w:lang w:val="fr-FR"/>
              </w:rPr>
              <w:t>UNDAT</w:t>
            </w:r>
          </w:p>
        </w:tc>
        <w:tc>
          <w:tcPr>
            <w:tcW w:w="4011" w:type="dxa"/>
            <w:gridSpan w:val="3"/>
            <w:shd w:val="clear" w:color="auto" w:fill="F3F3F3"/>
          </w:tcPr>
          <w:p w:rsidR="00641B0F" w:rsidRPr="00E548DD" w:rsidRDefault="00641B0F" w:rsidP="00904F1F">
            <w:pPr>
              <w:spacing w:before="40" w:after="40" w:line="220" w:lineRule="exact"/>
              <w:jc w:val="left"/>
              <w:rPr>
                <w:spacing w:val="0"/>
                <w:sz w:val="17"/>
                <w:szCs w:val="17"/>
                <w:lang w:val="fr-FR"/>
              </w:rPr>
            </w:pPr>
            <w:r w:rsidRPr="00E548DD">
              <w:rPr>
                <w:spacing w:val="0"/>
                <w:sz w:val="17"/>
                <w:szCs w:val="17"/>
                <w:lang w:val="fr-FR"/>
              </w:rPr>
              <w:t>Équipe consultative multinationale et interdisciplinaire des Nations Unies pour le développement</w:t>
            </w:r>
          </w:p>
        </w:tc>
        <w:tc>
          <w:tcPr>
            <w:tcW w:w="1238" w:type="dxa"/>
            <w:gridSpan w:val="8"/>
            <w:shd w:val="clear" w:color="auto" w:fill="FFFFFF"/>
          </w:tcPr>
          <w:p w:rsidR="00641B0F" w:rsidRPr="00E548DD" w:rsidRDefault="00641B0F" w:rsidP="00904F1F">
            <w:pPr>
              <w:spacing w:before="40" w:after="40" w:line="220" w:lineRule="exact"/>
              <w:jc w:val="left"/>
              <w:rPr>
                <w:sz w:val="17"/>
                <w:szCs w:val="17"/>
                <w:lang w:val="fr-FR"/>
              </w:rPr>
            </w:pPr>
            <w:r w:rsidRPr="00E548DD">
              <w:rPr>
                <w:sz w:val="17"/>
                <w:szCs w:val="17"/>
                <w:lang w:val="fr-FR"/>
              </w:rPr>
              <w:t>UNDAT</w:t>
            </w:r>
          </w:p>
        </w:tc>
        <w:tc>
          <w:tcPr>
            <w:tcW w:w="3268" w:type="dxa"/>
            <w:gridSpan w:val="2"/>
            <w:shd w:val="clear" w:color="auto" w:fill="F3F3F3"/>
          </w:tcPr>
          <w:p w:rsidR="00641B0F" w:rsidRPr="00DB0847" w:rsidRDefault="00641B0F" w:rsidP="00904F1F">
            <w:pPr>
              <w:spacing w:before="40" w:after="40" w:line="220" w:lineRule="exact"/>
              <w:jc w:val="left"/>
              <w:rPr>
                <w:sz w:val="17"/>
                <w:szCs w:val="17"/>
                <w:lang w:val="en-US"/>
              </w:rPr>
            </w:pPr>
            <w:r w:rsidRPr="00DB0847">
              <w:rPr>
                <w:sz w:val="17"/>
                <w:szCs w:val="17"/>
                <w:lang w:val="en-US"/>
              </w:rPr>
              <w:t>United Nations Development Advisory Team</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UNDEX</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Index des documents de l</w:t>
            </w:r>
            <w:r>
              <w:rPr>
                <w:sz w:val="17"/>
                <w:szCs w:val="17"/>
                <w:lang w:val="fr-FR"/>
              </w:rPr>
              <w:t>’</w:t>
            </w:r>
            <w:r w:rsidRPr="00E548DD">
              <w:rPr>
                <w:sz w:val="17"/>
                <w:szCs w:val="17"/>
                <w:lang w:val="fr-FR"/>
              </w:rPr>
              <w:t>Organisation des</w:t>
            </w:r>
            <w:r>
              <w:rPr>
                <w:sz w:val="17"/>
                <w:szCs w:val="17"/>
                <w:lang w:val="fr-FR"/>
              </w:rPr>
              <w:t> </w:t>
            </w:r>
            <w:r w:rsidRPr="00E548DD">
              <w:rPr>
                <w:sz w:val="17"/>
                <w:szCs w:val="17"/>
                <w:lang w:val="fr-FR"/>
              </w:rPr>
              <w:t>Nations</w:t>
            </w:r>
            <w:r>
              <w:rPr>
                <w:sz w:val="17"/>
                <w:szCs w:val="17"/>
                <w:lang w:val="fr-FR"/>
              </w:rPr>
              <w:t> </w:t>
            </w:r>
            <w:r w:rsidRPr="00E548DD">
              <w:rPr>
                <w:sz w:val="17"/>
                <w:szCs w:val="17"/>
                <w:lang w:val="fr-FR"/>
              </w:rPr>
              <w:t>Unies</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UNDEX</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United Nations Documents Index</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UNDIS</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d</w:t>
            </w:r>
            <w:r>
              <w:rPr>
                <w:sz w:val="17"/>
                <w:szCs w:val="17"/>
                <w:lang w:val="fr-FR"/>
              </w:rPr>
              <w:t>’</w:t>
            </w:r>
            <w:r w:rsidRPr="00E548DD">
              <w:rPr>
                <w:sz w:val="17"/>
                <w:szCs w:val="17"/>
                <w:lang w:val="fr-FR"/>
              </w:rPr>
              <w:t>information sur la documentation de</w:t>
            </w:r>
            <w:r>
              <w:rPr>
                <w:sz w:val="17"/>
                <w:szCs w:val="17"/>
                <w:lang w:val="fr-FR"/>
              </w:rPr>
              <w:t> </w:t>
            </w:r>
            <w:r w:rsidRPr="00E548DD">
              <w:rPr>
                <w:sz w:val="17"/>
                <w:szCs w:val="17"/>
                <w:lang w:val="fr-FR"/>
              </w:rPr>
              <w:t>l</w:t>
            </w:r>
            <w:r>
              <w:rPr>
                <w:sz w:val="17"/>
                <w:szCs w:val="17"/>
                <w:lang w:val="fr-FR"/>
              </w:rPr>
              <w:t>’</w:t>
            </w:r>
            <w:r w:rsidRPr="00E548DD">
              <w:rPr>
                <w:sz w:val="17"/>
                <w:szCs w:val="17"/>
                <w:lang w:val="fr-FR"/>
              </w:rPr>
              <w:t>ONU</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UNDIS</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United Nations Documentation Information System</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Bureau du Coordonnateur des Nations Unies pour</w:t>
            </w:r>
            <w:r>
              <w:rPr>
                <w:sz w:val="17"/>
                <w:szCs w:val="17"/>
                <w:lang w:val="fr-FR"/>
              </w:rPr>
              <w:t> </w:t>
            </w:r>
            <w:r w:rsidRPr="00E548DD">
              <w:rPr>
                <w:sz w:val="17"/>
                <w:szCs w:val="17"/>
                <w:lang w:val="fr-FR"/>
              </w:rPr>
              <w:t>les</w:t>
            </w:r>
            <w:r>
              <w:rPr>
                <w:sz w:val="17"/>
                <w:szCs w:val="17"/>
                <w:lang w:val="fr-FR"/>
              </w:rPr>
              <w:t> </w:t>
            </w:r>
            <w:r w:rsidRPr="00E548DD">
              <w:rPr>
                <w:sz w:val="17"/>
                <w:szCs w:val="17"/>
                <w:lang w:val="fr-FR"/>
              </w:rPr>
              <w:t>secours en cas de catastrophe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UNDRO</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Office of the United Nations Disaster Relief Coordinator</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UNESCO</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Organisation des Nations Unies pour l</w:t>
            </w:r>
            <w:r>
              <w:rPr>
                <w:sz w:val="17"/>
                <w:szCs w:val="17"/>
                <w:lang w:val="fr-FR"/>
              </w:rPr>
              <w:t>’</w:t>
            </w:r>
            <w:r w:rsidRPr="00E548DD">
              <w:rPr>
                <w:sz w:val="17"/>
                <w:szCs w:val="17"/>
                <w:lang w:val="fr-FR"/>
              </w:rPr>
              <w:t>éducation, la</w:t>
            </w:r>
            <w:r>
              <w:rPr>
                <w:sz w:val="17"/>
                <w:szCs w:val="17"/>
                <w:lang w:val="fr-FR"/>
              </w:rPr>
              <w:t> </w:t>
            </w:r>
            <w:r w:rsidRPr="00E548DD">
              <w:rPr>
                <w:sz w:val="17"/>
                <w:szCs w:val="17"/>
                <w:lang w:val="fr-FR"/>
              </w:rPr>
              <w:t>science et la culture</w:t>
            </w:r>
            <w:r>
              <w:rPr>
                <w:sz w:val="17"/>
                <w:szCs w:val="17"/>
                <w:lang w:val="fr-FR"/>
              </w:rPr>
              <w:t xml:space="preserve"> </w:t>
            </w:r>
            <w:r w:rsidRPr="00E548DD">
              <w:rPr>
                <w:sz w:val="17"/>
                <w:szCs w:val="17"/>
                <w:lang w:val="fr-FR"/>
              </w:rPr>
              <w:t>(</w:t>
            </w:r>
            <w:r w:rsidR="004005A3">
              <w:rPr>
                <w:i/>
                <w:sz w:val="17"/>
                <w:szCs w:val="17"/>
                <w:lang w:val="fr-FR"/>
              </w:rPr>
              <w:t xml:space="preserve">tout en </w:t>
            </w:r>
            <w:r w:rsidRPr="00E548DD">
              <w:rPr>
                <w:i/>
                <w:sz w:val="17"/>
                <w:szCs w:val="17"/>
                <w:lang w:val="fr-FR"/>
              </w:rPr>
              <w:t>majuscules depuis 1991</w:t>
            </w:r>
            <w:r w:rsidRPr="00E548DD">
              <w:rPr>
                <w:sz w:val="17"/>
                <w:szCs w:val="17"/>
                <w:lang w:val="fr-FR"/>
              </w:rPr>
              <w:t>)</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UNESCO</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United Nations Educational, Scientific and Cultural Organization</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6301F9">
            <w:pPr>
              <w:keepNext/>
              <w:keepLines/>
              <w:spacing w:before="40" w:after="40" w:line="220" w:lineRule="exact"/>
              <w:jc w:val="left"/>
              <w:rPr>
                <w:b/>
                <w:sz w:val="17"/>
                <w:szCs w:val="17"/>
                <w:lang w:val="fr-FR"/>
              </w:rPr>
            </w:pPr>
            <w:r w:rsidRPr="00E548DD">
              <w:rPr>
                <w:b/>
                <w:sz w:val="17"/>
                <w:szCs w:val="17"/>
                <w:lang w:val="fr-FR"/>
              </w:rPr>
              <w:t>UNESIS</w:t>
            </w:r>
          </w:p>
        </w:tc>
        <w:tc>
          <w:tcPr>
            <w:tcW w:w="4011" w:type="dxa"/>
            <w:gridSpan w:val="3"/>
            <w:shd w:val="clear" w:color="auto" w:fill="F3F3F3"/>
          </w:tcPr>
          <w:p w:rsidR="00641B0F" w:rsidRPr="00E548DD" w:rsidRDefault="00641B0F" w:rsidP="006301F9">
            <w:pPr>
              <w:keepNext/>
              <w:keepLines/>
              <w:spacing w:before="40" w:after="40" w:line="220" w:lineRule="exact"/>
              <w:jc w:val="left"/>
              <w:rPr>
                <w:sz w:val="17"/>
                <w:szCs w:val="17"/>
                <w:lang w:val="fr-FR"/>
              </w:rPr>
            </w:pPr>
            <w:r w:rsidRPr="00E548DD">
              <w:rPr>
                <w:sz w:val="17"/>
                <w:szCs w:val="17"/>
                <w:lang w:val="fr-FR"/>
              </w:rPr>
              <w:t>Système de gestion des informations économiques et sociales de l</w:t>
            </w:r>
            <w:r>
              <w:rPr>
                <w:sz w:val="17"/>
                <w:szCs w:val="17"/>
                <w:lang w:val="fr-FR"/>
              </w:rPr>
              <w:t>’</w:t>
            </w:r>
            <w:r w:rsidRPr="00E548DD">
              <w:rPr>
                <w:sz w:val="17"/>
                <w:szCs w:val="17"/>
                <w:lang w:val="fr-FR"/>
              </w:rPr>
              <w:t>ONU</w:t>
            </w:r>
          </w:p>
        </w:tc>
        <w:tc>
          <w:tcPr>
            <w:tcW w:w="1238" w:type="dxa"/>
            <w:gridSpan w:val="8"/>
            <w:shd w:val="clear" w:color="auto" w:fill="FFFFFF"/>
          </w:tcPr>
          <w:p w:rsidR="00641B0F" w:rsidRPr="00E548DD" w:rsidRDefault="00641B0F" w:rsidP="006301F9">
            <w:pPr>
              <w:keepNext/>
              <w:keepLines/>
              <w:spacing w:before="40" w:after="40" w:line="220" w:lineRule="exact"/>
              <w:jc w:val="left"/>
              <w:rPr>
                <w:sz w:val="17"/>
                <w:szCs w:val="17"/>
                <w:lang w:val="fr-FR"/>
              </w:rPr>
            </w:pPr>
            <w:r w:rsidRPr="00E548DD">
              <w:rPr>
                <w:sz w:val="17"/>
                <w:szCs w:val="17"/>
                <w:lang w:val="fr-FR"/>
              </w:rPr>
              <w:t>UNESIS</w:t>
            </w:r>
          </w:p>
        </w:tc>
        <w:tc>
          <w:tcPr>
            <w:tcW w:w="3268" w:type="dxa"/>
            <w:gridSpan w:val="2"/>
            <w:shd w:val="clear" w:color="auto" w:fill="F3F3F3"/>
          </w:tcPr>
          <w:p w:rsidR="00641B0F" w:rsidRPr="00DB0847" w:rsidRDefault="00641B0F" w:rsidP="006301F9">
            <w:pPr>
              <w:keepNext/>
              <w:keepLines/>
              <w:spacing w:before="40" w:after="40" w:line="220" w:lineRule="exact"/>
              <w:jc w:val="left"/>
              <w:rPr>
                <w:sz w:val="17"/>
                <w:szCs w:val="17"/>
                <w:lang w:val="en-US"/>
              </w:rPr>
            </w:pPr>
            <w:r w:rsidRPr="00DB0847">
              <w:rPr>
                <w:sz w:val="17"/>
                <w:szCs w:val="17"/>
                <w:lang w:val="en-US"/>
              </w:rPr>
              <w:t>United Nations Economic and Social Information System</w:t>
            </w:r>
          </w:p>
        </w:tc>
      </w:tr>
      <w:tr w:rsidR="00641B0F" w:rsidRPr="00E548DD" w:rsidTr="0060025E">
        <w:tblPrEx>
          <w:tblCellMar>
            <w:top w:w="0" w:type="dxa"/>
            <w:bottom w:w="0" w:type="dxa"/>
          </w:tblCellMar>
        </w:tblPrEx>
        <w:tc>
          <w:tcPr>
            <w:tcW w:w="1339" w:type="dxa"/>
            <w:gridSpan w:val="3"/>
            <w:shd w:val="clear" w:color="auto" w:fill="FFFFFF"/>
          </w:tcPr>
          <w:p w:rsidR="00641B0F" w:rsidRPr="007A17A9" w:rsidRDefault="00641B0F" w:rsidP="00213C06">
            <w:pPr>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c</w:t>
            </w:r>
            <w:r w:rsidRPr="00E548DD">
              <w:rPr>
                <w:sz w:val="17"/>
                <w:szCs w:val="17"/>
                <w:lang w:val="fr-FR"/>
              </w:rPr>
              <w:t>entre d</w:t>
            </w:r>
            <w:r>
              <w:rPr>
                <w:sz w:val="17"/>
                <w:szCs w:val="17"/>
                <w:lang w:val="fr-FR"/>
              </w:rPr>
              <w:t>’</w:t>
            </w:r>
            <w:r w:rsidRPr="00E548DD">
              <w:rPr>
                <w:sz w:val="17"/>
                <w:szCs w:val="17"/>
                <w:lang w:val="fr-FR"/>
              </w:rPr>
              <w:t>information des Nations Unies</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UNIC</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United Nations Information Centre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UNICEF</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Fonds des Nations Unies pour l</w:t>
            </w:r>
            <w:r>
              <w:rPr>
                <w:sz w:val="17"/>
                <w:szCs w:val="17"/>
                <w:lang w:val="fr-FR"/>
              </w:rPr>
              <w:t>’</w:t>
            </w:r>
            <w:r w:rsidRPr="00E548DD">
              <w:rPr>
                <w:sz w:val="17"/>
                <w:szCs w:val="17"/>
                <w:lang w:val="fr-FR"/>
              </w:rPr>
              <w:t>enfance (</w:t>
            </w:r>
            <w:r w:rsidRPr="00E548DD">
              <w:rPr>
                <w:i/>
                <w:sz w:val="17"/>
                <w:szCs w:val="17"/>
                <w:lang w:val="fr-FR"/>
              </w:rPr>
              <w:t>anciennement</w:t>
            </w:r>
            <w:r w:rsidRPr="00E548DD">
              <w:rPr>
                <w:sz w:val="17"/>
                <w:szCs w:val="17"/>
                <w:lang w:val="fr-FR"/>
              </w:rPr>
              <w:t xml:space="preserve"> FISE)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UNICEF</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United Nations Children</w:t>
            </w:r>
            <w:r>
              <w:rPr>
                <w:sz w:val="17"/>
                <w:szCs w:val="17"/>
                <w:lang w:val="en-US"/>
              </w:rPr>
              <w:t>’</w:t>
            </w:r>
            <w:r w:rsidRPr="00DB0847">
              <w:rPr>
                <w:sz w:val="17"/>
                <w:szCs w:val="17"/>
                <w:lang w:val="en-US"/>
              </w:rPr>
              <w:t>s Fund (</w:t>
            </w:r>
            <w:r w:rsidRPr="00DB0847">
              <w:rPr>
                <w:i/>
                <w:sz w:val="17"/>
                <w:szCs w:val="17"/>
                <w:lang w:val="en-US"/>
              </w:rPr>
              <w:t>previously named</w:t>
            </w:r>
            <w:r w:rsidRPr="00DB0847">
              <w:rPr>
                <w:sz w:val="17"/>
                <w:szCs w:val="17"/>
                <w:lang w:val="en-US"/>
              </w:rPr>
              <w:t xml:space="preserve"> United Nations International Children</w:t>
            </w:r>
            <w:r>
              <w:rPr>
                <w:sz w:val="17"/>
                <w:szCs w:val="17"/>
                <w:lang w:val="en-US"/>
              </w:rPr>
              <w:t>’</w:t>
            </w:r>
            <w:r w:rsidRPr="00DB0847">
              <w:rPr>
                <w:sz w:val="17"/>
                <w:szCs w:val="17"/>
                <w:lang w:val="en-US"/>
              </w:rPr>
              <w:t>s Emergency Fund)</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UNICRI</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Institut interrégional de recherche des Nations Unies</w:t>
            </w:r>
            <w:r>
              <w:rPr>
                <w:sz w:val="17"/>
                <w:szCs w:val="17"/>
                <w:lang w:val="fr-FR"/>
              </w:rPr>
              <w:t> </w:t>
            </w:r>
            <w:r w:rsidRPr="00E548DD">
              <w:rPr>
                <w:sz w:val="17"/>
                <w:szCs w:val="17"/>
                <w:lang w:val="fr-FR"/>
              </w:rPr>
              <w:t>sur la criminalité et la justice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UNICRI</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United Nations Interregional Crime and Justice Research Institute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UNIDIR</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Institut des Nations Unies pour la recherche sur</w:t>
            </w:r>
            <w:r>
              <w:rPr>
                <w:sz w:val="17"/>
                <w:szCs w:val="17"/>
                <w:lang w:val="fr-FR"/>
              </w:rPr>
              <w:t> </w:t>
            </w:r>
            <w:r w:rsidRPr="00E548DD">
              <w:rPr>
                <w:sz w:val="17"/>
                <w:szCs w:val="17"/>
                <w:lang w:val="fr-FR"/>
              </w:rPr>
              <w:t>le</w:t>
            </w:r>
            <w:r>
              <w:rPr>
                <w:sz w:val="17"/>
                <w:szCs w:val="17"/>
                <w:lang w:val="fr-FR"/>
              </w:rPr>
              <w:t> </w:t>
            </w:r>
            <w:r w:rsidRPr="00E548DD">
              <w:rPr>
                <w:sz w:val="17"/>
                <w:szCs w:val="17"/>
                <w:lang w:val="fr-FR"/>
              </w:rPr>
              <w:t>désarmement</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UNIDIR</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United Nations Institute for Disarmament Research</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UNIDROIT</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Institut international pour l</w:t>
            </w:r>
            <w:r>
              <w:rPr>
                <w:sz w:val="17"/>
                <w:szCs w:val="17"/>
                <w:lang w:val="fr-FR"/>
              </w:rPr>
              <w:t>’</w:t>
            </w:r>
            <w:r w:rsidRPr="00E548DD">
              <w:rPr>
                <w:sz w:val="17"/>
                <w:szCs w:val="17"/>
                <w:lang w:val="fr-FR"/>
              </w:rPr>
              <w:t xml:space="preserve">unification du droit </w:t>
            </w:r>
            <w:r w:rsidRPr="00E548DD">
              <w:rPr>
                <w:sz w:val="17"/>
                <w:szCs w:val="17"/>
                <w:lang w:val="fr-FR"/>
              </w:rPr>
              <w:br/>
              <w:t>privé</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UNIDROIT</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International Institute for the Unification of Private Law</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UNIFEM</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Fonds de développement des Nations Unies pour</w:t>
            </w:r>
            <w:r>
              <w:rPr>
                <w:sz w:val="17"/>
                <w:szCs w:val="17"/>
                <w:lang w:val="fr-FR"/>
              </w:rPr>
              <w:t> </w:t>
            </w:r>
            <w:r w:rsidRPr="00E548DD">
              <w:rPr>
                <w:sz w:val="17"/>
                <w:szCs w:val="17"/>
                <w:lang w:val="fr-FR"/>
              </w:rPr>
              <w:t>la</w:t>
            </w:r>
            <w:r>
              <w:rPr>
                <w:sz w:val="17"/>
                <w:szCs w:val="17"/>
                <w:lang w:val="fr-FR"/>
              </w:rPr>
              <w:t> </w:t>
            </w:r>
            <w:r w:rsidRPr="00E548DD">
              <w:rPr>
                <w:sz w:val="17"/>
                <w:szCs w:val="17"/>
                <w:lang w:val="fr-FR"/>
              </w:rPr>
              <w:t>femme</w:t>
            </w:r>
          </w:p>
          <w:p w:rsidR="00641B0F" w:rsidRPr="00E548DD" w:rsidRDefault="00641B0F" w:rsidP="00213C06">
            <w:pPr>
              <w:tabs>
                <w:tab w:val="left" w:pos="273"/>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t>le rôle d</w:t>
            </w:r>
            <w:r>
              <w:rPr>
                <w:sz w:val="17"/>
                <w:szCs w:val="17"/>
                <w:lang w:val="fr-FR"/>
              </w:rPr>
              <w:t>’</w:t>
            </w:r>
            <w:r w:rsidRPr="00E548DD">
              <w:rPr>
                <w:sz w:val="17"/>
                <w:szCs w:val="17"/>
                <w:lang w:val="fr-FR"/>
              </w:rPr>
              <w:t xml:space="preserve">UNIFEM </w:t>
            </w:r>
            <w:r>
              <w:rPr>
                <w:sz w:val="17"/>
                <w:szCs w:val="17"/>
                <w:lang w:val="fr-FR"/>
              </w:rPr>
              <w:t>(</w:t>
            </w:r>
            <w:r w:rsidRPr="00E548DD">
              <w:rPr>
                <w:i/>
                <w:sz w:val="17"/>
                <w:szCs w:val="17"/>
                <w:lang w:val="fr-FR"/>
              </w:rPr>
              <w:t>sigle employé sans article</w:t>
            </w:r>
            <w:r>
              <w:rPr>
                <w:sz w:val="17"/>
                <w:szCs w:val="17"/>
                <w:lang w:val="fr-FR"/>
              </w:rPr>
              <w:t>)</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UNIFEM</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United Nations Development Fund for Women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UNIPAC</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Centre d</w:t>
            </w:r>
            <w:r>
              <w:rPr>
                <w:sz w:val="17"/>
                <w:szCs w:val="17"/>
                <w:lang w:val="fr-FR"/>
              </w:rPr>
              <w:t>’</w:t>
            </w:r>
            <w:r w:rsidRPr="00E548DD">
              <w:rPr>
                <w:sz w:val="17"/>
                <w:szCs w:val="17"/>
                <w:lang w:val="fr-FR"/>
              </w:rPr>
              <w:t>achat et de distribution de l</w:t>
            </w:r>
            <w:r>
              <w:rPr>
                <w:sz w:val="17"/>
                <w:szCs w:val="17"/>
                <w:lang w:val="fr-FR"/>
              </w:rPr>
              <w:t>’</w:t>
            </w:r>
            <w:r w:rsidRPr="00E548DD">
              <w:rPr>
                <w:sz w:val="17"/>
                <w:szCs w:val="17"/>
                <w:lang w:val="fr-FR"/>
              </w:rPr>
              <w:t>UNICEF (Copenhague)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UNIPAC</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UNICEF Procurement and Assembly Centre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UNIS</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École internationale des Nations Unies</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UNIS</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United Nations International School</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UNISIST</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Système mondial d</w:t>
            </w:r>
            <w:r>
              <w:rPr>
                <w:sz w:val="17"/>
                <w:szCs w:val="17"/>
                <w:lang w:val="fr-FR"/>
              </w:rPr>
              <w:t>’</w:t>
            </w:r>
            <w:r w:rsidRPr="00E548DD">
              <w:rPr>
                <w:sz w:val="17"/>
                <w:szCs w:val="17"/>
                <w:lang w:val="fr-FR"/>
              </w:rPr>
              <w:t>information scientifique et</w:t>
            </w:r>
            <w:r>
              <w:rPr>
                <w:sz w:val="17"/>
                <w:szCs w:val="17"/>
                <w:lang w:val="fr-FR"/>
              </w:rPr>
              <w:t> </w:t>
            </w:r>
            <w:r w:rsidRPr="00E548DD">
              <w:rPr>
                <w:sz w:val="17"/>
                <w:szCs w:val="17"/>
                <w:lang w:val="fr-FR"/>
              </w:rPr>
              <w:t>technologique (UNESCO)</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UNISIST</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World Scientific and Technical Information System</w:t>
            </w:r>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213C06">
            <w:pPr>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Conférence des Nations Unies sur l</w:t>
            </w:r>
            <w:r>
              <w:rPr>
                <w:sz w:val="17"/>
                <w:szCs w:val="17"/>
                <w:lang w:val="fr-FR"/>
              </w:rPr>
              <w:t>’</w:t>
            </w:r>
            <w:r w:rsidRPr="00E548DD">
              <w:rPr>
                <w:sz w:val="17"/>
                <w:szCs w:val="17"/>
                <w:lang w:val="fr-FR"/>
              </w:rPr>
              <w:t>exploration et</w:t>
            </w:r>
            <w:r>
              <w:rPr>
                <w:sz w:val="17"/>
                <w:szCs w:val="17"/>
                <w:lang w:val="fr-FR"/>
              </w:rPr>
              <w:t> </w:t>
            </w:r>
            <w:r w:rsidRPr="00E548DD">
              <w:rPr>
                <w:sz w:val="17"/>
                <w:szCs w:val="17"/>
                <w:lang w:val="fr-FR"/>
              </w:rPr>
              <w:t>les</w:t>
            </w:r>
            <w:r>
              <w:rPr>
                <w:sz w:val="17"/>
                <w:szCs w:val="17"/>
                <w:lang w:val="fr-FR"/>
              </w:rPr>
              <w:t> </w:t>
            </w:r>
            <w:r w:rsidRPr="00E548DD">
              <w:rPr>
                <w:sz w:val="17"/>
                <w:szCs w:val="17"/>
                <w:lang w:val="fr-FR"/>
              </w:rPr>
              <w:t>utilisations pacifiques de l</w:t>
            </w:r>
            <w:r>
              <w:rPr>
                <w:sz w:val="17"/>
                <w:szCs w:val="17"/>
                <w:lang w:val="fr-FR"/>
              </w:rPr>
              <w:t>’</w:t>
            </w:r>
            <w:r w:rsidRPr="00E548DD">
              <w:rPr>
                <w:sz w:val="17"/>
                <w:szCs w:val="17"/>
                <w:lang w:val="fr-FR"/>
              </w:rPr>
              <w:t>espace extra</w:t>
            </w:r>
            <w:r>
              <w:rPr>
                <w:sz w:val="17"/>
                <w:szCs w:val="17"/>
                <w:lang w:val="fr-FR"/>
              </w:rPr>
              <w:noBreakHyphen/>
            </w:r>
            <w:r w:rsidRPr="00E548DD">
              <w:rPr>
                <w:sz w:val="17"/>
                <w:szCs w:val="17"/>
                <w:lang w:val="fr-FR"/>
              </w:rPr>
              <w:t>atmosphérique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UNISPACE</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United Nations Conference on the Exploration and Peaceful Uses of Outer Space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1E698E">
            <w:pPr>
              <w:spacing w:before="40" w:after="40" w:line="220" w:lineRule="exact"/>
              <w:jc w:val="left"/>
              <w:rPr>
                <w:b/>
                <w:sz w:val="17"/>
                <w:szCs w:val="17"/>
                <w:lang w:val="fr-FR"/>
              </w:rPr>
            </w:pPr>
            <w:r w:rsidRPr="00E548DD">
              <w:rPr>
                <w:b/>
                <w:sz w:val="17"/>
                <w:szCs w:val="17"/>
                <w:lang w:val="fr-FR"/>
              </w:rPr>
              <w:t>UNITA</w:t>
            </w:r>
          </w:p>
        </w:tc>
        <w:tc>
          <w:tcPr>
            <w:tcW w:w="4011" w:type="dxa"/>
            <w:gridSpan w:val="3"/>
            <w:shd w:val="clear" w:color="auto" w:fill="F3F3F3"/>
          </w:tcPr>
          <w:p w:rsidR="00641B0F" w:rsidRPr="00E548DD" w:rsidRDefault="00641B0F" w:rsidP="001E698E">
            <w:pPr>
              <w:spacing w:before="40" w:after="40" w:line="220" w:lineRule="exact"/>
              <w:jc w:val="left"/>
              <w:rPr>
                <w:sz w:val="17"/>
                <w:szCs w:val="17"/>
                <w:lang w:val="fr-FR"/>
              </w:rPr>
            </w:pPr>
            <w:r w:rsidRPr="00E548DD">
              <w:rPr>
                <w:sz w:val="17"/>
                <w:szCs w:val="17"/>
                <w:lang w:val="fr-FR"/>
              </w:rPr>
              <w:t>Union nationale pour l</w:t>
            </w:r>
            <w:r>
              <w:rPr>
                <w:sz w:val="17"/>
                <w:szCs w:val="17"/>
                <w:lang w:val="fr-FR"/>
              </w:rPr>
              <w:t>’</w:t>
            </w:r>
            <w:r w:rsidRPr="00E548DD">
              <w:rPr>
                <w:sz w:val="17"/>
                <w:szCs w:val="17"/>
                <w:lang w:val="fr-FR"/>
              </w:rPr>
              <w:t>indépendance totale de</w:t>
            </w:r>
            <w:r>
              <w:rPr>
                <w:sz w:val="17"/>
                <w:szCs w:val="17"/>
                <w:lang w:val="fr-FR"/>
              </w:rPr>
              <w:t> </w:t>
            </w:r>
            <w:r w:rsidRPr="00E548DD">
              <w:rPr>
                <w:sz w:val="17"/>
                <w:szCs w:val="17"/>
                <w:lang w:val="fr-FR"/>
              </w:rPr>
              <w:t>l</w:t>
            </w:r>
            <w:r>
              <w:rPr>
                <w:sz w:val="17"/>
                <w:szCs w:val="17"/>
                <w:lang w:val="fr-FR"/>
              </w:rPr>
              <w:t>’</w:t>
            </w:r>
            <w:r w:rsidRPr="00E548DD">
              <w:rPr>
                <w:sz w:val="17"/>
                <w:szCs w:val="17"/>
                <w:lang w:val="fr-FR"/>
              </w:rPr>
              <w:t>Angola (</w:t>
            </w:r>
            <w:r w:rsidR="00F82EAE">
              <w:rPr>
                <w:i/>
                <w:sz w:val="17"/>
                <w:szCs w:val="17"/>
                <w:lang w:val="fr-FR"/>
              </w:rPr>
              <w:t>même</w:t>
            </w:r>
            <w:r w:rsidRPr="001F0B61">
              <w:rPr>
                <w:i/>
                <w:sz w:val="17"/>
                <w:szCs w:val="17"/>
                <w:lang w:val="fr-FR"/>
              </w:rPr>
              <w:t xml:space="preserve"> sigle </w:t>
            </w:r>
            <w:r w:rsidR="00F82EAE">
              <w:rPr>
                <w:i/>
                <w:sz w:val="17"/>
                <w:szCs w:val="17"/>
                <w:lang w:val="fr-FR"/>
              </w:rPr>
              <w:t>qu’</w:t>
            </w:r>
            <w:r w:rsidRPr="001F0B61">
              <w:rPr>
                <w:i/>
                <w:sz w:val="17"/>
                <w:szCs w:val="17"/>
                <w:lang w:val="fr-FR"/>
              </w:rPr>
              <w:t xml:space="preserve">en </w:t>
            </w:r>
            <w:r w:rsidR="00F82EAE">
              <w:rPr>
                <w:i/>
                <w:sz w:val="17"/>
                <w:szCs w:val="17"/>
                <w:lang w:val="fr-FR"/>
              </w:rPr>
              <w:t>anglais</w:t>
            </w:r>
            <w:r w:rsidRPr="00E548DD">
              <w:rPr>
                <w:sz w:val="17"/>
                <w:szCs w:val="17"/>
                <w:lang w:val="fr-FR"/>
              </w:rPr>
              <w:t>)</w:t>
            </w:r>
          </w:p>
        </w:tc>
        <w:tc>
          <w:tcPr>
            <w:tcW w:w="1238" w:type="dxa"/>
            <w:gridSpan w:val="8"/>
            <w:shd w:val="clear" w:color="auto" w:fill="FFFFFF"/>
          </w:tcPr>
          <w:p w:rsidR="00641B0F" w:rsidRPr="00E548DD" w:rsidRDefault="00641B0F" w:rsidP="001E698E">
            <w:pPr>
              <w:spacing w:before="40" w:after="40" w:line="220" w:lineRule="exact"/>
              <w:jc w:val="left"/>
              <w:rPr>
                <w:sz w:val="17"/>
                <w:szCs w:val="17"/>
                <w:lang w:val="fr-FR"/>
              </w:rPr>
            </w:pPr>
            <w:r w:rsidRPr="00E548DD">
              <w:rPr>
                <w:sz w:val="17"/>
                <w:szCs w:val="17"/>
                <w:lang w:val="fr-FR"/>
              </w:rPr>
              <w:t>UNITA</w:t>
            </w:r>
          </w:p>
        </w:tc>
        <w:tc>
          <w:tcPr>
            <w:tcW w:w="3268" w:type="dxa"/>
            <w:gridSpan w:val="2"/>
            <w:shd w:val="clear" w:color="auto" w:fill="F3F3F3"/>
          </w:tcPr>
          <w:p w:rsidR="00641B0F" w:rsidRPr="00DB0847" w:rsidRDefault="00641B0F" w:rsidP="001E698E">
            <w:pPr>
              <w:spacing w:before="40" w:after="40" w:line="220" w:lineRule="exact"/>
              <w:jc w:val="left"/>
              <w:rPr>
                <w:sz w:val="17"/>
                <w:szCs w:val="17"/>
                <w:lang w:val="en-US"/>
              </w:rPr>
            </w:pPr>
            <w:r w:rsidRPr="00DB0847">
              <w:rPr>
                <w:sz w:val="17"/>
                <w:szCs w:val="17"/>
                <w:lang w:val="en-US"/>
              </w:rPr>
              <w:t xml:space="preserve">National Union for the Total </w:t>
            </w:r>
            <w:smartTag w:uri="urn:schemas-microsoft-com:office:smarttags" w:element="City">
              <w:r w:rsidRPr="00DB0847">
                <w:rPr>
                  <w:sz w:val="17"/>
                  <w:szCs w:val="17"/>
                  <w:lang w:val="en-US"/>
                </w:rPr>
                <w:t>Independence</w:t>
              </w:r>
            </w:smartTag>
            <w:r w:rsidRPr="00DB0847">
              <w:rPr>
                <w:sz w:val="17"/>
                <w:szCs w:val="17"/>
                <w:lang w:val="en-US"/>
              </w:rPr>
              <w:t xml:space="preserve"> of </w:t>
            </w:r>
            <w:smartTag w:uri="urn:schemas-microsoft-com:office:smarttags" w:element="place">
              <w:smartTag w:uri="urn:schemas-microsoft-com:office:smarttags" w:element="country-region">
                <w:r w:rsidRPr="00DB0847">
                  <w:rPr>
                    <w:sz w:val="17"/>
                    <w:szCs w:val="17"/>
                    <w:lang w:val="en-US"/>
                  </w:rPr>
                  <w:t>Angola</w:t>
                </w:r>
              </w:smartTag>
            </w:smartTag>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DB78F6">
            <w:pPr>
              <w:spacing w:before="40" w:after="40" w:line="220" w:lineRule="exact"/>
              <w:jc w:val="left"/>
              <w:rPr>
                <w:b/>
                <w:sz w:val="17"/>
                <w:szCs w:val="17"/>
                <w:lang w:val="fr-FR"/>
              </w:rPr>
            </w:pPr>
            <w:r w:rsidRPr="00E548DD">
              <w:rPr>
                <w:b/>
                <w:sz w:val="17"/>
                <w:szCs w:val="17"/>
                <w:lang w:val="fr-FR"/>
              </w:rPr>
              <w:t>UNITAR</w:t>
            </w:r>
          </w:p>
        </w:tc>
        <w:tc>
          <w:tcPr>
            <w:tcW w:w="4011" w:type="dxa"/>
            <w:gridSpan w:val="3"/>
            <w:shd w:val="clear" w:color="auto" w:fill="F3F3F3"/>
          </w:tcPr>
          <w:p w:rsidR="00641B0F" w:rsidRPr="00E548DD" w:rsidRDefault="00641B0F" w:rsidP="00DB78F6">
            <w:pPr>
              <w:spacing w:before="40" w:after="40" w:line="220" w:lineRule="exact"/>
              <w:jc w:val="left"/>
              <w:rPr>
                <w:sz w:val="17"/>
                <w:szCs w:val="17"/>
                <w:lang w:val="fr-FR"/>
              </w:rPr>
            </w:pPr>
            <w:r w:rsidRPr="00E548DD">
              <w:rPr>
                <w:sz w:val="17"/>
                <w:szCs w:val="17"/>
                <w:lang w:val="fr-FR"/>
              </w:rPr>
              <w:t>Institut des Nations Unies pour la formation et</w:t>
            </w:r>
            <w:r>
              <w:rPr>
                <w:sz w:val="17"/>
                <w:szCs w:val="17"/>
                <w:lang w:val="fr-FR"/>
              </w:rPr>
              <w:t> </w:t>
            </w:r>
            <w:r w:rsidRPr="00E548DD">
              <w:rPr>
                <w:sz w:val="17"/>
                <w:szCs w:val="17"/>
                <w:lang w:val="fr-FR"/>
              </w:rPr>
              <w:t>la</w:t>
            </w:r>
            <w:r>
              <w:rPr>
                <w:sz w:val="17"/>
                <w:szCs w:val="17"/>
                <w:lang w:val="fr-FR"/>
              </w:rPr>
              <w:t> </w:t>
            </w:r>
            <w:r w:rsidRPr="00E548DD">
              <w:rPr>
                <w:sz w:val="17"/>
                <w:szCs w:val="17"/>
                <w:lang w:val="fr-FR"/>
              </w:rPr>
              <w:t>recherche</w:t>
            </w:r>
          </w:p>
        </w:tc>
        <w:tc>
          <w:tcPr>
            <w:tcW w:w="1238" w:type="dxa"/>
            <w:gridSpan w:val="8"/>
            <w:shd w:val="clear" w:color="auto" w:fill="FFFFFF"/>
          </w:tcPr>
          <w:p w:rsidR="00641B0F" w:rsidRPr="00E548DD" w:rsidRDefault="00641B0F" w:rsidP="00DB78F6">
            <w:pPr>
              <w:spacing w:before="40" w:after="40" w:line="220" w:lineRule="exact"/>
              <w:jc w:val="left"/>
              <w:rPr>
                <w:sz w:val="17"/>
                <w:szCs w:val="17"/>
                <w:lang w:val="fr-FR"/>
              </w:rPr>
            </w:pPr>
            <w:r w:rsidRPr="00E548DD">
              <w:rPr>
                <w:sz w:val="17"/>
                <w:szCs w:val="17"/>
                <w:lang w:val="fr-FR"/>
              </w:rPr>
              <w:t>UNITAR</w:t>
            </w:r>
          </w:p>
        </w:tc>
        <w:tc>
          <w:tcPr>
            <w:tcW w:w="3268" w:type="dxa"/>
            <w:gridSpan w:val="2"/>
            <w:shd w:val="clear" w:color="auto" w:fill="F3F3F3"/>
          </w:tcPr>
          <w:p w:rsidR="00641B0F" w:rsidRPr="00DB0847" w:rsidRDefault="00641B0F" w:rsidP="00DB78F6">
            <w:pPr>
              <w:spacing w:before="40" w:after="40" w:line="220" w:lineRule="exact"/>
              <w:jc w:val="left"/>
              <w:rPr>
                <w:sz w:val="17"/>
                <w:szCs w:val="17"/>
                <w:lang w:val="en-US"/>
              </w:rPr>
            </w:pPr>
            <w:r w:rsidRPr="00DB0847">
              <w:rPr>
                <w:sz w:val="17"/>
                <w:szCs w:val="17"/>
                <w:lang w:val="en-US"/>
              </w:rPr>
              <w:t>United Nations Institute for Training and Research</w:t>
            </w:r>
          </w:p>
        </w:tc>
      </w:tr>
      <w:tr w:rsidR="00641B0F" w:rsidRPr="00DB0847" w:rsidTr="0060025E">
        <w:tblPrEx>
          <w:tblCellMar>
            <w:top w:w="0" w:type="dxa"/>
            <w:bottom w:w="0" w:type="dxa"/>
          </w:tblCellMar>
        </w:tblPrEx>
        <w:tc>
          <w:tcPr>
            <w:tcW w:w="1339" w:type="dxa"/>
            <w:gridSpan w:val="3"/>
            <w:shd w:val="clear" w:color="auto" w:fill="FFFFFF"/>
          </w:tcPr>
          <w:p w:rsidR="00641B0F" w:rsidRPr="00D44A45" w:rsidRDefault="00641B0F" w:rsidP="00D44A45">
            <w:pPr>
              <w:spacing w:before="80" w:after="80" w:line="220" w:lineRule="exact"/>
              <w:jc w:val="left"/>
              <w:rPr>
                <w:b/>
                <w:sz w:val="17"/>
                <w:szCs w:val="17"/>
                <w:lang w:val="en-US"/>
              </w:rPr>
            </w:pPr>
          </w:p>
        </w:tc>
        <w:tc>
          <w:tcPr>
            <w:tcW w:w="4011" w:type="dxa"/>
            <w:gridSpan w:val="3"/>
            <w:shd w:val="clear" w:color="auto" w:fill="F3F3F3"/>
          </w:tcPr>
          <w:p w:rsidR="00641B0F" w:rsidRPr="00E548DD" w:rsidRDefault="00641B0F" w:rsidP="00D44A45">
            <w:pPr>
              <w:spacing w:before="80" w:after="80" w:line="220" w:lineRule="exact"/>
              <w:jc w:val="left"/>
              <w:rPr>
                <w:sz w:val="17"/>
                <w:szCs w:val="17"/>
                <w:lang w:val="fr-FR"/>
              </w:rPr>
            </w:pPr>
            <w:r w:rsidRPr="00E548DD">
              <w:rPr>
                <w:sz w:val="17"/>
                <w:szCs w:val="17"/>
                <w:lang w:val="fr-FR"/>
              </w:rPr>
              <w:t>Comité mixte de la Caisse commune des pensions du personnel (des Nations Unies)</w:t>
            </w:r>
          </w:p>
        </w:tc>
        <w:tc>
          <w:tcPr>
            <w:tcW w:w="1238" w:type="dxa"/>
            <w:gridSpan w:val="8"/>
            <w:shd w:val="clear" w:color="auto" w:fill="FFFFFF"/>
          </w:tcPr>
          <w:p w:rsidR="00641B0F" w:rsidRPr="00E548DD" w:rsidRDefault="00641B0F" w:rsidP="00D44A45">
            <w:pPr>
              <w:spacing w:before="80" w:after="80" w:line="220" w:lineRule="exact"/>
              <w:jc w:val="left"/>
              <w:rPr>
                <w:sz w:val="17"/>
                <w:szCs w:val="17"/>
                <w:lang w:val="fr-FR"/>
              </w:rPr>
            </w:pPr>
            <w:r>
              <w:rPr>
                <w:sz w:val="17"/>
                <w:szCs w:val="17"/>
                <w:lang w:val="fr-FR"/>
              </w:rPr>
              <w:t>UN</w:t>
            </w:r>
            <w:r w:rsidRPr="00E548DD">
              <w:rPr>
                <w:sz w:val="17"/>
                <w:szCs w:val="17"/>
                <w:lang w:val="fr-FR"/>
              </w:rPr>
              <w:t>JSPB</w:t>
            </w:r>
          </w:p>
        </w:tc>
        <w:tc>
          <w:tcPr>
            <w:tcW w:w="3268" w:type="dxa"/>
            <w:gridSpan w:val="2"/>
            <w:shd w:val="clear" w:color="auto" w:fill="F3F3F3"/>
          </w:tcPr>
          <w:p w:rsidR="00641B0F" w:rsidRPr="00DB0847" w:rsidRDefault="00641B0F" w:rsidP="00D44A45">
            <w:pPr>
              <w:spacing w:before="80" w:after="80" w:line="220" w:lineRule="exact"/>
              <w:jc w:val="left"/>
              <w:rPr>
                <w:sz w:val="17"/>
                <w:szCs w:val="17"/>
                <w:lang w:val="en-US"/>
              </w:rPr>
            </w:pPr>
            <w:r w:rsidRPr="00DB0847">
              <w:rPr>
                <w:sz w:val="17"/>
                <w:szCs w:val="17"/>
                <w:lang w:val="en-US"/>
              </w:rPr>
              <w:t>United Nations Joint Staff Pension Board</w:t>
            </w:r>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213C06">
            <w:pPr>
              <w:keepNext/>
              <w:keepLines/>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213C06">
            <w:pPr>
              <w:keepNext/>
              <w:keepLines/>
              <w:spacing w:before="40" w:after="40" w:line="220" w:lineRule="exact"/>
              <w:jc w:val="left"/>
              <w:rPr>
                <w:sz w:val="17"/>
                <w:szCs w:val="17"/>
                <w:lang w:val="fr-FR"/>
              </w:rPr>
            </w:pPr>
            <w:r w:rsidRPr="00E548DD">
              <w:rPr>
                <w:sz w:val="17"/>
                <w:szCs w:val="17"/>
                <w:lang w:val="fr-FR"/>
              </w:rPr>
              <w:t>Équipe de liaison militaire des Nations Unies au</w:t>
            </w:r>
            <w:r>
              <w:rPr>
                <w:sz w:val="17"/>
                <w:szCs w:val="17"/>
                <w:lang w:val="fr-FR"/>
              </w:rPr>
              <w:t> </w:t>
            </w:r>
            <w:r w:rsidRPr="00E548DD">
              <w:rPr>
                <w:sz w:val="17"/>
                <w:szCs w:val="17"/>
                <w:lang w:val="fr-FR"/>
              </w:rPr>
              <w:t>Cambodge</w:t>
            </w:r>
          </w:p>
        </w:tc>
        <w:tc>
          <w:tcPr>
            <w:tcW w:w="1238" w:type="dxa"/>
            <w:gridSpan w:val="8"/>
            <w:shd w:val="clear" w:color="auto" w:fill="FFFFFF"/>
          </w:tcPr>
          <w:p w:rsidR="00641B0F" w:rsidRPr="00E548DD" w:rsidRDefault="00641B0F" w:rsidP="00213C06">
            <w:pPr>
              <w:keepNext/>
              <w:keepLines/>
              <w:spacing w:before="40" w:after="40" w:line="220" w:lineRule="exact"/>
              <w:jc w:val="left"/>
              <w:rPr>
                <w:sz w:val="17"/>
                <w:szCs w:val="17"/>
                <w:lang w:val="fr-FR"/>
              </w:rPr>
            </w:pPr>
            <w:r w:rsidRPr="00E548DD">
              <w:rPr>
                <w:sz w:val="17"/>
                <w:szCs w:val="17"/>
                <w:lang w:val="fr-FR"/>
              </w:rPr>
              <w:t>UNMLT</w:t>
            </w:r>
          </w:p>
        </w:tc>
        <w:tc>
          <w:tcPr>
            <w:tcW w:w="3268" w:type="dxa"/>
            <w:gridSpan w:val="2"/>
            <w:shd w:val="clear" w:color="auto" w:fill="F3F3F3"/>
          </w:tcPr>
          <w:p w:rsidR="00641B0F" w:rsidRPr="00DB0847" w:rsidRDefault="00641B0F" w:rsidP="00213C06">
            <w:pPr>
              <w:keepNext/>
              <w:keepLines/>
              <w:spacing w:before="40" w:after="40" w:line="220" w:lineRule="exact"/>
              <w:jc w:val="left"/>
              <w:rPr>
                <w:sz w:val="17"/>
                <w:szCs w:val="17"/>
                <w:lang w:val="en-US"/>
              </w:rPr>
            </w:pPr>
            <w:r w:rsidRPr="00DB0847">
              <w:rPr>
                <w:sz w:val="17"/>
                <w:szCs w:val="17"/>
                <w:lang w:val="en-US"/>
              </w:rPr>
              <w:t xml:space="preserve">United Nations Military Liaison Team in </w:t>
            </w:r>
            <w:smartTag w:uri="urn:schemas-microsoft-com:office:smarttags" w:element="place">
              <w:smartTag w:uri="urn:schemas-microsoft-com:office:smarttags" w:element="country-region">
                <w:r w:rsidRPr="00DB0847">
                  <w:rPr>
                    <w:sz w:val="17"/>
                    <w:szCs w:val="17"/>
                    <w:lang w:val="en-US"/>
                  </w:rPr>
                  <w:t>Cambodia</w:t>
                </w:r>
              </w:smartTag>
            </w:smartTag>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213C06">
            <w:pPr>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Nouvel Ordre du jour des Nations Unies pour le développement de l</w:t>
            </w:r>
            <w:r>
              <w:rPr>
                <w:sz w:val="17"/>
                <w:szCs w:val="17"/>
                <w:lang w:val="fr-FR"/>
              </w:rPr>
              <w:t>’</w:t>
            </w:r>
            <w:r w:rsidRPr="00E548DD">
              <w:rPr>
                <w:sz w:val="17"/>
                <w:szCs w:val="17"/>
                <w:lang w:val="fr-FR"/>
              </w:rPr>
              <w:t>Afrique dans les années 90</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UN-NADAF</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 xml:space="preserve">United Nations New Agenda for the Development of </w:t>
            </w:r>
            <w:smartTag w:uri="urn:schemas-microsoft-com:office:smarttags" w:element="place">
              <w:r w:rsidRPr="00DB0847">
                <w:rPr>
                  <w:sz w:val="17"/>
                  <w:szCs w:val="17"/>
                  <w:lang w:val="en-US"/>
                </w:rPr>
                <w:t>Africa</w:t>
              </w:r>
            </w:smartTag>
            <w:r w:rsidRPr="00DB0847">
              <w:rPr>
                <w:sz w:val="17"/>
                <w:szCs w:val="17"/>
                <w:lang w:val="en-US"/>
              </w:rPr>
              <w:t xml:space="preserve"> in the 1990s</w:t>
            </w:r>
          </w:p>
        </w:tc>
      </w:tr>
      <w:tr w:rsidR="00641B0F" w:rsidRPr="00DB0847" w:rsidTr="0060025E">
        <w:tblPrEx>
          <w:tblCellMar>
            <w:top w:w="0" w:type="dxa"/>
            <w:bottom w:w="0" w:type="dxa"/>
          </w:tblCellMar>
        </w:tblPrEx>
        <w:tc>
          <w:tcPr>
            <w:tcW w:w="1339" w:type="dxa"/>
            <w:gridSpan w:val="3"/>
            <w:shd w:val="clear" w:color="auto" w:fill="FFFFFF"/>
          </w:tcPr>
          <w:p w:rsidR="00641B0F" w:rsidRPr="007E3859" w:rsidRDefault="00641B0F" w:rsidP="00904F1F">
            <w:pPr>
              <w:keepNext/>
              <w:keepLines/>
              <w:spacing w:before="40" w:after="40" w:line="220" w:lineRule="exact"/>
              <w:jc w:val="left"/>
              <w:rPr>
                <w:b/>
                <w:strike/>
                <w:sz w:val="17"/>
                <w:szCs w:val="17"/>
                <w:lang w:val="fr-FR"/>
              </w:rPr>
            </w:pPr>
            <w:r w:rsidRPr="007E3859">
              <w:rPr>
                <w:b/>
                <w:strike/>
                <w:sz w:val="17"/>
                <w:szCs w:val="17"/>
                <w:lang w:val="fr-FR"/>
              </w:rPr>
              <w:t>UNOCA</w:t>
            </w:r>
          </w:p>
        </w:tc>
        <w:tc>
          <w:tcPr>
            <w:tcW w:w="4011" w:type="dxa"/>
            <w:gridSpan w:val="3"/>
            <w:shd w:val="clear" w:color="auto" w:fill="F3F3F3"/>
          </w:tcPr>
          <w:p w:rsidR="00641B0F" w:rsidRPr="00E548DD" w:rsidRDefault="00641B0F" w:rsidP="00904F1F">
            <w:pPr>
              <w:keepNext/>
              <w:keepLines/>
              <w:spacing w:before="40" w:after="40" w:line="220" w:lineRule="exact"/>
              <w:jc w:val="left"/>
              <w:rPr>
                <w:sz w:val="17"/>
                <w:szCs w:val="17"/>
                <w:lang w:val="fr-FR"/>
              </w:rPr>
            </w:pPr>
            <w:r w:rsidRPr="007E3859">
              <w:rPr>
                <w:strike/>
                <w:sz w:val="17"/>
                <w:szCs w:val="17"/>
                <w:lang w:val="fr-FR"/>
              </w:rPr>
              <w:t>Bureau du Coordonnateur des programmes d</w:t>
            </w:r>
            <w:r>
              <w:rPr>
                <w:strike/>
                <w:sz w:val="17"/>
                <w:szCs w:val="17"/>
                <w:lang w:val="fr-FR"/>
              </w:rPr>
              <w:t>’</w:t>
            </w:r>
            <w:r w:rsidRPr="007E3859">
              <w:rPr>
                <w:strike/>
                <w:sz w:val="17"/>
                <w:szCs w:val="17"/>
                <w:lang w:val="fr-FR"/>
              </w:rPr>
              <w:t>assistance humanitaire et économique des Nations Unies pour l</w:t>
            </w:r>
            <w:r>
              <w:rPr>
                <w:strike/>
                <w:sz w:val="17"/>
                <w:szCs w:val="17"/>
                <w:lang w:val="fr-FR"/>
              </w:rPr>
              <w:t>’</w:t>
            </w:r>
            <w:r w:rsidRPr="007E3859">
              <w:rPr>
                <w:strike/>
                <w:sz w:val="17"/>
                <w:szCs w:val="17"/>
                <w:lang w:val="fr-FR"/>
              </w:rPr>
              <w:t>Afghanistan</w:t>
            </w:r>
            <w:r w:rsidRPr="00E548DD">
              <w:rPr>
                <w:sz w:val="17"/>
                <w:szCs w:val="17"/>
                <w:lang w:val="fr-FR"/>
              </w:rPr>
              <w:t xml:space="preserve"> </w:t>
            </w:r>
          </w:p>
        </w:tc>
        <w:tc>
          <w:tcPr>
            <w:tcW w:w="1238" w:type="dxa"/>
            <w:gridSpan w:val="8"/>
            <w:shd w:val="clear" w:color="auto" w:fill="FFFFFF"/>
          </w:tcPr>
          <w:p w:rsidR="00641B0F" w:rsidRPr="007E3859" w:rsidRDefault="00641B0F" w:rsidP="00904F1F">
            <w:pPr>
              <w:keepNext/>
              <w:keepLines/>
              <w:spacing w:before="40" w:after="40" w:line="220" w:lineRule="exact"/>
              <w:jc w:val="left"/>
              <w:rPr>
                <w:strike/>
                <w:sz w:val="17"/>
                <w:szCs w:val="17"/>
                <w:lang w:val="fr-FR"/>
              </w:rPr>
            </w:pPr>
            <w:r w:rsidRPr="007E3859">
              <w:rPr>
                <w:strike/>
                <w:sz w:val="17"/>
                <w:szCs w:val="17"/>
                <w:lang w:val="fr-FR"/>
              </w:rPr>
              <w:t>UNOCA</w:t>
            </w:r>
          </w:p>
        </w:tc>
        <w:tc>
          <w:tcPr>
            <w:tcW w:w="3268" w:type="dxa"/>
            <w:gridSpan w:val="2"/>
            <w:shd w:val="clear" w:color="auto" w:fill="F3F3F3"/>
          </w:tcPr>
          <w:p w:rsidR="00641B0F" w:rsidRPr="007E3859" w:rsidRDefault="00641B0F" w:rsidP="00904F1F">
            <w:pPr>
              <w:keepNext/>
              <w:keepLines/>
              <w:spacing w:before="40" w:after="40" w:line="220" w:lineRule="exact"/>
              <w:jc w:val="left"/>
              <w:rPr>
                <w:strike/>
                <w:spacing w:val="0"/>
                <w:sz w:val="17"/>
                <w:szCs w:val="17"/>
                <w:lang w:val="en-US"/>
              </w:rPr>
            </w:pPr>
            <w:r w:rsidRPr="007E3859">
              <w:rPr>
                <w:strike/>
                <w:spacing w:val="0"/>
                <w:sz w:val="17"/>
                <w:szCs w:val="17"/>
                <w:lang w:val="en-US"/>
              </w:rPr>
              <w:t xml:space="preserve">Office of the Coordinator for United Nations Humanitarian and Economic Assistance Programmes Relating to </w:t>
            </w:r>
            <w:smartTag w:uri="urn:schemas-microsoft-com:office:smarttags" w:element="place">
              <w:smartTag w:uri="urn:schemas-microsoft-com:office:smarttags" w:element="country-region">
                <w:r w:rsidRPr="007E3859">
                  <w:rPr>
                    <w:strike/>
                    <w:spacing w:val="0"/>
                    <w:sz w:val="17"/>
                    <w:szCs w:val="17"/>
                    <w:lang w:val="en-US"/>
                  </w:rPr>
                  <w:t>Afghanistan</w:t>
                </w:r>
              </w:smartTag>
            </w:smartTag>
            <w:r>
              <w:rPr>
                <w:strike/>
                <w:spacing w:val="0"/>
                <w:sz w:val="17"/>
                <w:szCs w:val="17"/>
                <w:lang w:val="en-US"/>
              </w:rPr>
              <w:t xml:space="preserve"> </w:t>
            </w:r>
            <w:r w:rsidRPr="007E3859">
              <w:rPr>
                <w:sz w:val="17"/>
                <w:szCs w:val="17"/>
                <w:lang w:val="en-US"/>
              </w:rPr>
              <w:t>(</w:t>
            </w:r>
            <w:r w:rsidRPr="007E3859">
              <w:rPr>
                <w:i/>
                <w:sz w:val="17"/>
                <w:szCs w:val="17"/>
                <w:lang w:val="en-US"/>
              </w:rPr>
              <w:t>remplacé par</w:t>
            </w:r>
            <w:r w:rsidRPr="007E3859">
              <w:rPr>
                <w:sz w:val="17"/>
                <w:szCs w:val="17"/>
                <w:lang w:val="en-US"/>
              </w:rPr>
              <w:t xml:space="preserve"> UNOCHA)</w:t>
            </w:r>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213C06">
            <w:pPr>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Bureau des Nations Unies pour la coordination de</w:t>
            </w:r>
            <w:r>
              <w:rPr>
                <w:sz w:val="17"/>
                <w:szCs w:val="17"/>
                <w:lang w:val="fr-FR"/>
              </w:rPr>
              <w:t> </w:t>
            </w:r>
            <w:r w:rsidRPr="00E548DD">
              <w:rPr>
                <w:sz w:val="17"/>
                <w:szCs w:val="17"/>
                <w:lang w:val="fr-FR"/>
              </w:rPr>
              <w:t>l</w:t>
            </w:r>
            <w:r>
              <w:rPr>
                <w:sz w:val="17"/>
                <w:szCs w:val="17"/>
                <w:lang w:val="fr-FR"/>
              </w:rPr>
              <w:t>’</w:t>
            </w:r>
            <w:r w:rsidRPr="00E548DD">
              <w:rPr>
                <w:sz w:val="17"/>
                <w:szCs w:val="17"/>
                <w:lang w:val="fr-FR"/>
              </w:rPr>
              <w:t>assistance humanitaire à l</w:t>
            </w:r>
            <w:r>
              <w:rPr>
                <w:sz w:val="17"/>
                <w:szCs w:val="17"/>
                <w:lang w:val="fr-FR"/>
              </w:rPr>
              <w:t>’</w:t>
            </w:r>
            <w:r w:rsidRPr="00E548DD">
              <w:rPr>
                <w:sz w:val="17"/>
                <w:szCs w:val="17"/>
                <w:lang w:val="fr-FR"/>
              </w:rPr>
              <w:t>Afghanistan (</w:t>
            </w:r>
            <w:r w:rsidRPr="00A605FA">
              <w:rPr>
                <w:i/>
                <w:sz w:val="17"/>
                <w:szCs w:val="17"/>
                <w:lang w:val="fr-FR"/>
              </w:rPr>
              <w:t>pas de sigle en français</w:t>
            </w:r>
            <w:r w:rsidRPr="00E548DD">
              <w:rPr>
                <w:sz w:val="17"/>
                <w:szCs w:val="17"/>
                <w:lang w:val="fr-FR"/>
              </w:rPr>
              <w:t>)</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UNOCHA</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 xml:space="preserve">United Nations Office for the Coordination of Humanitarian Assistance to </w:t>
            </w:r>
            <w:smartTag w:uri="urn:schemas-microsoft-com:office:smarttags" w:element="place">
              <w:smartTag w:uri="urn:schemas-microsoft-com:office:smarttags" w:element="country-region">
                <w:r w:rsidRPr="00DB0847">
                  <w:rPr>
                    <w:sz w:val="17"/>
                    <w:szCs w:val="17"/>
                    <w:lang w:val="en-US"/>
                  </w:rPr>
                  <w:t>Afghanistan</w:t>
                </w:r>
              </w:smartTag>
            </w:smartTag>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213C06">
            <w:pPr>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 xml:space="preserve">Bureau du </w:t>
            </w:r>
            <w:r>
              <w:rPr>
                <w:sz w:val="17"/>
                <w:szCs w:val="17"/>
                <w:lang w:val="fr-FR"/>
              </w:rPr>
              <w:t>Haut-Représentant</w:t>
            </w:r>
            <w:r w:rsidRPr="00E548DD">
              <w:rPr>
                <w:sz w:val="17"/>
                <w:szCs w:val="17"/>
                <w:lang w:val="fr-FR"/>
              </w:rPr>
              <w:t xml:space="preserve"> pour les pays les moins</w:t>
            </w:r>
            <w:r>
              <w:rPr>
                <w:sz w:val="17"/>
                <w:szCs w:val="17"/>
                <w:lang w:val="fr-FR"/>
              </w:rPr>
              <w:t> </w:t>
            </w:r>
            <w:r w:rsidRPr="00E548DD">
              <w:rPr>
                <w:sz w:val="17"/>
                <w:szCs w:val="17"/>
                <w:lang w:val="fr-FR"/>
              </w:rPr>
              <w:t>avancés, les pays en développement sans littoral et les petits États insulaires en développement</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UN-OHRLLS</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 xml:space="preserve">Office of the High Representative for the Least Developed Countries, Landlocked Developing Countries and </w:t>
            </w:r>
            <w:smartTag w:uri="urn:schemas-microsoft-com:office:smarttags" w:element="place">
              <w:smartTag w:uri="urn:schemas-microsoft-com:office:smarttags" w:element="PlaceName">
                <w:r w:rsidRPr="00DB0847">
                  <w:rPr>
                    <w:sz w:val="17"/>
                    <w:szCs w:val="17"/>
                    <w:lang w:val="en-US"/>
                  </w:rPr>
                  <w:t>Small</w:t>
                </w:r>
              </w:smartTag>
              <w:r w:rsidRPr="00DB0847">
                <w:rPr>
                  <w:sz w:val="17"/>
                  <w:szCs w:val="17"/>
                  <w:lang w:val="en-US"/>
                </w:rPr>
                <w:t xml:space="preserve"> </w:t>
              </w:r>
              <w:smartTag w:uri="urn:schemas-microsoft-com:office:smarttags" w:element="PlaceType">
                <w:r w:rsidRPr="00DB0847">
                  <w:rPr>
                    <w:sz w:val="17"/>
                    <w:szCs w:val="17"/>
                    <w:lang w:val="en-US"/>
                  </w:rPr>
                  <w:t>Island</w:t>
                </w:r>
              </w:smartTag>
            </w:smartTag>
            <w:r w:rsidRPr="00DB0847">
              <w:rPr>
                <w:sz w:val="17"/>
                <w:szCs w:val="17"/>
                <w:lang w:val="en-US"/>
              </w:rPr>
              <w:t xml:space="preserve"> Developing States</w:t>
            </w:r>
          </w:p>
        </w:tc>
      </w:tr>
      <w:tr w:rsidR="00641B0F" w:rsidRPr="00CA1E37" w:rsidTr="0060025E">
        <w:tblPrEx>
          <w:tblCellMar>
            <w:top w:w="0" w:type="dxa"/>
            <w:bottom w:w="0" w:type="dxa"/>
          </w:tblCellMar>
        </w:tblPrEx>
        <w:tc>
          <w:tcPr>
            <w:tcW w:w="1339" w:type="dxa"/>
            <w:gridSpan w:val="3"/>
            <w:shd w:val="clear" w:color="auto" w:fill="FFFFFF"/>
          </w:tcPr>
          <w:p w:rsidR="00641B0F" w:rsidRPr="002A06C4" w:rsidRDefault="00641B0F" w:rsidP="00213C06">
            <w:pPr>
              <w:spacing w:before="40" w:after="40" w:line="220" w:lineRule="exact"/>
              <w:jc w:val="left"/>
              <w:rPr>
                <w:b/>
                <w:strike/>
                <w:sz w:val="17"/>
                <w:szCs w:val="17"/>
                <w:lang w:val="fr-FR"/>
              </w:rPr>
            </w:pPr>
            <w:r w:rsidRPr="002A06C4">
              <w:rPr>
                <w:b/>
                <w:strike/>
                <w:sz w:val="17"/>
                <w:szCs w:val="17"/>
                <w:lang w:val="fr-FR"/>
              </w:rPr>
              <w:t>UNODC</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Pr>
                <w:sz w:val="17"/>
                <w:szCs w:val="17"/>
                <w:lang w:val="fr-FR"/>
              </w:rPr>
              <w:t>Office des Nations Unies contre la drogue et le crime</w:t>
            </w:r>
            <w:r>
              <w:rPr>
                <w:sz w:val="17"/>
                <w:szCs w:val="17"/>
                <w:lang w:val="fr-FR"/>
              </w:rPr>
              <w:br/>
              <w:t>(</w:t>
            </w:r>
            <w:r>
              <w:rPr>
                <w:i/>
                <w:sz w:val="17"/>
                <w:szCs w:val="17"/>
                <w:lang w:val="fr-FR"/>
              </w:rPr>
              <w:t xml:space="preserve">redevu </w:t>
            </w:r>
            <w:r w:rsidRPr="00F82EAE">
              <w:rPr>
                <w:sz w:val="17"/>
                <w:szCs w:val="17"/>
                <w:lang w:val="fr-FR"/>
              </w:rPr>
              <w:t xml:space="preserve">ONUDC </w:t>
            </w:r>
            <w:r>
              <w:rPr>
                <w:i/>
                <w:sz w:val="17"/>
                <w:szCs w:val="17"/>
                <w:lang w:val="fr-FR"/>
              </w:rPr>
              <w:t>à la demande de l’ONUV</w:t>
            </w:r>
            <w:r>
              <w:rPr>
                <w:sz w:val="17"/>
                <w:szCs w:val="17"/>
                <w:lang w:val="fr-FR"/>
              </w:rPr>
              <w:t>)</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Pr>
                <w:sz w:val="17"/>
                <w:szCs w:val="17"/>
                <w:lang w:val="fr-FR"/>
              </w:rPr>
              <w:t>UNODC</w:t>
            </w:r>
          </w:p>
        </w:tc>
        <w:tc>
          <w:tcPr>
            <w:tcW w:w="3268" w:type="dxa"/>
            <w:gridSpan w:val="2"/>
            <w:shd w:val="clear" w:color="auto" w:fill="F3F3F3"/>
          </w:tcPr>
          <w:p w:rsidR="00641B0F" w:rsidRPr="00CA1E37" w:rsidRDefault="00641B0F" w:rsidP="00213C06">
            <w:pPr>
              <w:spacing w:before="40" w:after="40" w:line="220" w:lineRule="exact"/>
              <w:jc w:val="left"/>
              <w:rPr>
                <w:sz w:val="17"/>
                <w:szCs w:val="17"/>
                <w:lang w:val="en-US"/>
              </w:rPr>
            </w:pPr>
            <w:r w:rsidRPr="00CA1E37">
              <w:rPr>
                <w:sz w:val="17"/>
                <w:szCs w:val="17"/>
                <w:lang w:val="en-US"/>
              </w:rPr>
              <w:t>United Nations Office on Drugs and Crime</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6301F9">
            <w:pPr>
              <w:keepNext/>
              <w:keepLines/>
              <w:spacing w:before="40" w:after="40" w:line="220" w:lineRule="exact"/>
              <w:jc w:val="left"/>
              <w:rPr>
                <w:b/>
                <w:sz w:val="17"/>
                <w:szCs w:val="17"/>
                <w:lang w:val="fr-FR"/>
              </w:rPr>
            </w:pPr>
            <w:r w:rsidRPr="00E548DD">
              <w:rPr>
                <w:b/>
                <w:sz w:val="17"/>
                <w:szCs w:val="17"/>
                <w:lang w:val="fr-FR"/>
              </w:rPr>
              <w:t>UNOPS</w:t>
            </w:r>
          </w:p>
        </w:tc>
        <w:tc>
          <w:tcPr>
            <w:tcW w:w="4011" w:type="dxa"/>
            <w:gridSpan w:val="3"/>
            <w:shd w:val="clear" w:color="auto" w:fill="F3F3F3"/>
          </w:tcPr>
          <w:p w:rsidR="00641B0F" w:rsidRPr="00E548DD" w:rsidRDefault="00641B0F" w:rsidP="006301F9">
            <w:pPr>
              <w:keepNext/>
              <w:keepLines/>
              <w:spacing w:before="40" w:after="40" w:line="220" w:lineRule="exact"/>
              <w:jc w:val="left"/>
              <w:rPr>
                <w:sz w:val="17"/>
                <w:szCs w:val="17"/>
                <w:lang w:val="fr-FR"/>
              </w:rPr>
            </w:pPr>
            <w:r w:rsidRPr="00E548DD">
              <w:rPr>
                <w:sz w:val="17"/>
                <w:szCs w:val="17"/>
                <w:lang w:val="fr-FR"/>
              </w:rPr>
              <w:t>Bureau des Nations Unies pour les services d</w:t>
            </w:r>
            <w:r>
              <w:rPr>
                <w:sz w:val="17"/>
                <w:szCs w:val="17"/>
                <w:lang w:val="fr-FR"/>
              </w:rPr>
              <w:t>’</w:t>
            </w:r>
            <w:r w:rsidRPr="00E548DD">
              <w:rPr>
                <w:sz w:val="17"/>
                <w:szCs w:val="17"/>
                <w:lang w:val="fr-FR"/>
              </w:rPr>
              <w:t>appui</w:t>
            </w:r>
            <w:r>
              <w:rPr>
                <w:sz w:val="17"/>
                <w:szCs w:val="17"/>
                <w:lang w:val="fr-FR"/>
              </w:rPr>
              <w:t> </w:t>
            </w:r>
            <w:r w:rsidRPr="00E548DD">
              <w:rPr>
                <w:sz w:val="17"/>
                <w:szCs w:val="17"/>
                <w:lang w:val="fr-FR"/>
              </w:rPr>
              <w:t>aux projets</w:t>
            </w:r>
          </w:p>
        </w:tc>
        <w:tc>
          <w:tcPr>
            <w:tcW w:w="1238" w:type="dxa"/>
            <w:gridSpan w:val="8"/>
            <w:shd w:val="clear" w:color="auto" w:fill="FFFFFF"/>
          </w:tcPr>
          <w:p w:rsidR="00641B0F" w:rsidRPr="00E548DD" w:rsidRDefault="00641B0F" w:rsidP="006301F9">
            <w:pPr>
              <w:keepNext/>
              <w:keepLines/>
              <w:spacing w:before="40" w:after="40" w:line="220" w:lineRule="exact"/>
              <w:jc w:val="left"/>
              <w:rPr>
                <w:sz w:val="17"/>
                <w:szCs w:val="17"/>
                <w:lang w:val="fr-FR"/>
              </w:rPr>
            </w:pPr>
            <w:r w:rsidRPr="00E548DD">
              <w:rPr>
                <w:sz w:val="17"/>
                <w:szCs w:val="17"/>
                <w:lang w:val="fr-FR"/>
              </w:rPr>
              <w:t>UNOPS</w:t>
            </w:r>
          </w:p>
        </w:tc>
        <w:tc>
          <w:tcPr>
            <w:tcW w:w="3268" w:type="dxa"/>
            <w:gridSpan w:val="2"/>
            <w:shd w:val="clear" w:color="auto" w:fill="F3F3F3"/>
          </w:tcPr>
          <w:p w:rsidR="00641B0F" w:rsidRPr="00DB0847" w:rsidRDefault="00641B0F" w:rsidP="006301F9">
            <w:pPr>
              <w:keepNext/>
              <w:keepLines/>
              <w:spacing w:before="40" w:after="40" w:line="220" w:lineRule="exact"/>
              <w:jc w:val="left"/>
              <w:rPr>
                <w:sz w:val="17"/>
                <w:szCs w:val="17"/>
                <w:lang w:val="en-US"/>
              </w:rPr>
            </w:pPr>
            <w:r w:rsidRPr="00CA1E37">
              <w:rPr>
                <w:sz w:val="17"/>
                <w:szCs w:val="17"/>
                <w:lang w:val="en-US"/>
              </w:rPr>
              <w:t>Unit</w:t>
            </w:r>
            <w:r w:rsidRPr="00DB0847">
              <w:rPr>
                <w:sz w:val="17"/>
                <w:szCs w:val="17"/>
                <w:lang w:val="en-US"/>
              </w:rPr>
              <w:t>ed Nations Office for Project Services</w:t>
            </w:r>
          </w:p>
        </w:tc>
      </w:tr>
      <w:tr w:rsidR="00641B0F" w:rsidRPr="00E548DD" w:rsidTr="0060025E">
        <w:tblPrEx>
          <w:tblCellMar>
            <w:top w:w="0" w:type="dxa"/>
            <w:bottom w:w="0" w:type="dxa"/>
          </w:tblCellMar>
        </w:tblPrEx>
        <w:tc>
          <w:tcPr>
            <w:tcW w:w="1339" w:type="dxa"/>
            <w:gridSpan w:val="3"/>
            <w:shd w:val="clear" w:color="auto" w:fill="FFFFFF"/>
          </w:tcPr>
          <w:p w:rsidR="00641B0F" w:rsidRPr="007A17A9" w:rsidRDefault="00641B0F" w:rsidP="007E3859">
            <w:pPr>
              <w:keepNext/>
              <w:keepLines/>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7E3859">
            <w:pPr>
              <w:keepNext/>
              <w:keepLines/>
              <w:spacing w:before="40" w:after="40" w:line="220" w:lineRule="exact"/>
              <w:jc w:val="left"/>
              <w:rPr>
                <w:sz w:val="17"/>
                <w:szCs w:val="17"/>
                <w:lang w:val="fr-FR"/>
              </w:rPr>
            </w:pPr>
            <w:r w:rsidRPr="00E548DD">
              <w:rPr>
                <w:sz w:val="17"/>
                <w:szCs w:val="17"/>
                <w:lang w:val="fr-FR"/>
              </w:rPr>
              <w:t>Fonds des Nations Unies pour les réfugiés (</w:t>
            </w:r>
            <w:r w:rsidRPr="00A605FA">
              <w:rPr>
                <w:i/>
                <w:sz w:val="17"/>
                <w:szCs w:val="17"/>
                <w:lang w:val="fr-FR"/>
              </w:rPr>
              <w:t>pas de sigle en français</w:t>
            </w:r>
            <w:r w:rsidRPr="00E548DD">
              <w:rPr>
                <w:sz w:val="17"/>
                <w:szCs w:val="17"/>
                <w:lang w:val="fr-FR"/>
              </w:rPr>
              <w:t>)</w:t>
            </w:r>
          </w:p>
        </w:tc>
        <w:tc>
          <w:tcPr>
            <w:tcW w:w="1238" w:type="dxa"/>
            <w:gridSpan w:val="8"/>
            <w:shd w:val="clear" w:color="auto" w:fill="FFFFFF"/>
          </w:tcPr>
          <w:p w:rsidR="00641B0F" w:rsidRPr="00E548DD" w:rsidRDefault="00641B0F" w:rsidP="007E3859">
            <w:pPr>
              <w:keepNext/>
              <w:keepLines/>
              <w:spacing w:before="40" w:after="40" w:line="220" w:lineRule="exact"/>
              <w:jc w:val="left"/>
              <w:rPr>
                <w:sz w:val="17"/>
                <w:szCs w:val="17"/>
                <w:lang w:val="fr-FR"/>
              </w:rPr>
            </w:pPr>
            <w:r w:rsidRPr="00E548DD">
              <w:rPr>
                <w:sz w:val="17"/>
                <w:szCs w:val="17"/>
                <w:lang w:val="fr-FR"/>
              </w:rPr>
              <w:t>UNREF</w:t>
            </w:r>
          </w:p>
        </w:tc>
        <w:tc>
          <w:tcPr>
            <w:tcW w:w="3268" w:type="dxa"/>
            <w:gridSpan w:val="2"/>
            <w:shd w:val="clear" w:color="auto" w:fill="F3F3F3"/>
          </w:tcPr>
          <w:p w:rsidR="00641B0F" w:rsidRPr="00E548DD" w:rsidRDefault="00641B0F" w:rsidP="007E3859">
            <w:pPr>
              <w:keepNext/>
              <w:keepLines/>
              <w:spacing w:before="40" w:after="40" w:line="220" w:lineRule="exact"/>
              <w:jc w:val="left"/>
              <w:rPr>
                <w:sz w:val="17"/>
                <w:szCs w:val="17"/>
                <w:lang w:val="fr-FR"/>
              </w:rPr>
            </w:pPr>
            <w:r w:rsidRPr="00E548DD">
              <w:rPr>
                <w:sz w:val="17"/>
                <w:szCs w:val="17"/>
                <w:lang w:val="fr-FR"/>
              </w:rPr>
              <w:t>United Nations Refugee Fund</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Institut de recherche des Nations Unies pour</w:t>
            </w:r>
            <w:r>
              <w:rPr>
                <w:sz w:val="17"/>
                <w:szCs w:val="17"/>
                <w:lang w:val="fr-FR"/>
              </w:rPr>
              <w:t> </w:t>
            </w:r>
            <w:r w:rsidRPr="00E548DD">
              <w:rPr>
                <w:sz w:val="17"/>
                <w:szCs w:val="17"/>
                <w:lang w:val="fr-FR"/>
              </w:rPr>
              <w:t>le</w:t>
            </w:r>
            <w:r>
              <w:rPr>
                <w:sz w:val="17"/>
                <w:szCs w:val="17"/>
                <w:lang w:val="fr-FR"/>
              </w:rPr>
              <w:t> </w:t>
            </w:r>
            <w:r w:rsidRPr="00E548DD">
              <w:rPr>
                <w:sz w:val="17"/>
                <w:szCs w:val="17"/>
                <w:lang w:val="fr-FR"/>
              </w:rPr>
              <w:t>développement social</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UNRISD</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United Nations Research Institute for Social Development</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UNRWA</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Office de secours et de travaux des Nations Unies pour les réfugiés de Palestine dans le Proche-Orient</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UNRWA</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 xml:space="preserve">United Nations Relief and Works Agency for </w:t>
            </w:r>
            <w:smartTag w:uri="urn:schemas-microsoft-com:office:smarttags" w:element="City">
              <w:r w:rsidRPr="00DB0847">
                <w:rPr>
                  <w:sz w:val="17"/>
                  <w:szCs w:val="17"/>
                  <w:lang w:val="en-US"/>
                </w:rPr>
                <w:t>Palestine</w:t>
              </w:r>
            </w:smartTag>
            <w:r w:rsidRPr="00DB0847">
              <w:rPr>
                <w:sz w:val="17"/>
                <w:szCs w:val="17"/>
                <w:lang w:val="en-US"/>
              </w:rPr>
              <w:t xml:space="preserve"> Refugees in the </w:t>
            </w:r>
            <w:smartTag w:uri="urn:schemas-microsoft-com:office:smarttags" w:element="place">
              <w:r w:rsidRPr="00DB0847">
                <w:rPr>
                  <w:sz w:val="17"/>
                  <w:szCs w:val="17"/>
                  <w:lang w:val="en-US"/>
                </w:rPr>
                <w:t>Near East</w:t>
              </w:r>
            </w:smartTag>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213C06">
            <w:pPr>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résolution du Conseil de sécurité de l</w:t>
            </w:r>
            <w:r>
              <w:rPr>
                <w:sz w:val="17"/>
                <w:szCs w:val="17"/>
                <w:lang w:val="fr-FR"/>
              </w:rPr>
              <w:t>’</w:t>
            </w:r>
            <w:r w:rsidRPr="00E548DD">
              <w:rPr>
                <w:sz w:val="17"/>
                <w:szCs w:val="17"/>
                <w:lang w:val="fr-FR"/>
              </w:rPr>
              <w:t>ONU</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UNSCR</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United Nations Security Council resolution</w:t>
            </w:r>
          </w:p>
        </w:tc>
      </w:tr>
      <w:tr w:rsidR="00641B0F" w:rsidRPr="00DB0847" w:rsidTr="0060025E">
        <w:tblPrEx>
          <w:tblCellMar>
            <w:top w:w="0" w:type="dxa"/>
            <w:bottom w:w="0" w:type="dxa"/>
          </w:tblCellMar>
        </w:tblPrEx>
        <w:tc>
          <w:tcPr>
            <w:tcW w:w="1339" w:type="dxa"/>
            <w:gridSpan w:val="3"/>
            <w:shd w:val="clear" w:color="auto" w:fill="FFFFFF"/>
          </w:tcPr>
          <w:p w:rsidR="00641B0F" w:rsidRPr="007A17A9" w:rsidRDefault="00641B0F" w:rsidP="00213C06">
            <w:pPr>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Bureau du Coordonnateur des Nations Unies pour</w:t>
            </w:r>
            <w:r>
              <w:rPr>
                <w:sz w:val="17"/>
                <w:szCs w:val="17"/>
                <w:lang w:val="fr-FR"/>
              </w:rPr>
              <w:t> </w:t>
            </w:r>
            <w:r w:rsidRPr="00E548DD">
              <w:rPr>
                <w:sz w:val="17"/>
                <w:szCs w:val="17"/>
                <w:lang w:val="fr-FR"/>
              </w:rPr>
              <w:t>les questions de sécurité</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UNSECOORD</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Office of the United Nations Security Coordinator</w:t>
            </w:r>
          </w:p>
        </w:tc>
      </w:tr>
      <w:tr w:rsidR="00641B0F" w:rsidRPr="00DB0847"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UNSO</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Bureau de la lutte contre la désertification et</w:t>
            </w:r>
            <w:r>
              <w:rPr>
                <w:sz w:val="17"/>
                <w:szCs w:val="17"/>
                <w:lang w:val="fr-FR"/>
              </w:rPr>
              <w:t> </w:t>
            </w:r>
            <w:r w:rsidRPr="00E548DD">
              <w:rPr>
                <w:sz w:val="17"/>
                <w:szCs w:val="17"/>
                <w:lang w:val="fr-FR"/>
              </w:rPr>
              <w:t>la</w:t>
            </w:r>
            <w:r>
              <w:rPr>
                <w:sz w:val="17"/>
                <w:szCs w:val="17"/>
                <w:lang w:val="fr-FR"/>
              </w:rPr>
              <w:t> </w:t>
            </w:r>
            <w:r w:rsidRPr="00E548DD">
              <w:rPr>
                <w:sz w:val="17"/>
                <w:szCs w:val="17"/>
                <w:lang w:val="fr-FR"/>
              </w:rPr>
              <w:t>sécheresse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UNSO</w:t>
            </w:r>
          </w:p>
        </w:tc>
        <w:tc>
          <w:tcPr>
            <w:tcW w:w="3268" w:type="dxa"/>
            <w:gridSpan w:val="2"/>
            <w:shd w:val="clear" w:color="auto" w:fill="F3F3F3"/>
          </w:tcPr>
          <w:p w:rsidR="00641B0F" w:rsidRPr="00DB0847" w:rsidRDefault="00641B0F" w:rsidP="00213C06">
            <w:pPr>
              <w:spacing w:before="40" w:after="40" w:line="220" w:lineRule="exact"/>
              <w:jc w:val="left"/>
              <w:rPr>
                <w:sz w:val="17"/>
                <w:szCs w:val="17"/>
                <w:lang w:val="en-US"/>
              </w:rPr>
            </w:pPr>
            <w:r w:rsidRPr="00DB0847">
              <w:rPr>
                <w:sz w:val="17"/>
                <w:szCs w:val="17"/>
                <w:lang w:val="en-US"/>
              </w:rPr>
              <w:t>Office to Combat Desertification and Drought</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UNU</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 xml:space="preserve">Université des Nations Unies </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UNU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United Nations University</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UPI</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United Press International</w:t>
            </w:r>
          </w:p>
          <w:p w:rsidR="00641B0F" w:rsidRPr="00E548DD" w:rsidRDefault="00641B0F" w:rsidP="00213C06">
            <w:pPr>
              <w:tabs>
                <w:tab w:val="left" w:pos="260"/>
              </w:tabs>
              <w:spacing w:before="40" w:after="40" w:line="220" w:lineRule="exact"/>
              <w:jc w:val="left"/>
              <w:rPr>
                <w:sz w:val="17"/>
                <w:szCs w:val="17"/>
                <w:lang w:val="fr-FR"/>
              </w:rPr>
            </w:pPr>
            <w:r w:rsidRPr="00E548DD">
              <w:rPr>
                <w:sz w:val="17"/>
                <w:szCs w:val="17"/>
                <w:lang w:val="fr-FR"/>
              </w:rPr>
              <w:sym w:font="Webdings" w:char="F034"/>
            </w:r>
            <w:r w:rsidRPr="00E548DD">
              <w:rPr>
                <w:sz w:val="17"/>
                <w:szCs w:val="17"/>
                <w:lang w:val="fr-FR"/>
              </w:rPr>
              <w:tab/>
            </w:r>
            <w:r w:rsidR="00F82EAE">
              <w:rPr>
                <w:sz w:val="17"/>
                <w:szCs w:val="17"/>
                <w:lang w:val="fr-FR"/>
              </w:rPr>
              <w:t>l</w:t>
            </w:r>
            <w:r>
              <w:rPr>
                <w:sz w:val="17"/>
                <w:szCs w:val="17"/>
                <w:lang w:val="fr-FR"/>
              </w:rPr>
              <w:t>’</w:t>
            </w:r>
            <w:r w:rsidRPr="00E548DD">
              <w:rPr>
                <w:sz w:val="17"/>
                <w:szCs w:val="17"/>
                <w:lang w:val="fr-FR"/>
              </w:rPr>
              <w:t>agence UPI (États-Unis)</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UPI</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United Press International</w:t>
            </w:r>
          </w:p>
          <w:p w:rsidR="00641B0F" w:rsidRPr="00E548DD" w:rsidRDefault="00641B0F" w:rsidP="00213C06">
            <w:pPr>
              <w:spacing w:before="40" w:after="40" w:line="220" w:lineRule="exact"/>
              <w:jc w:val="left"/>
              <w:rPr>
                <w:sz w:val="17"/>
                <w:szCs w:val="17"/>
                <w:lang w:val="fr-FR"/>
              </w:rPr>
            </w:pP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UPU</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postale universelle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UPU</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Universal Postal Union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URNG</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Union révolutionnaire nationale guatémaltèque</w:t>
            </w:r>
          </w:p>
        </w:tc>
        <w:tc>
          <w:tcPr>
            <w:tcW w:w="1238" w:type="dxa"/>
            <w:gridSpan w:val="8"/>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URNG</w:t>
            </w:r>
          </w:p>
        </w:tc>
        <w:tc>
          <w:tcPr>
            <w:tcW w:w="3268" w:type="dxa"/>
            <w:gridSpan w:val="2"/>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Unidad Revolucionaria Nacional Guatemalteca</w:t>
            </w:r>
          </w:p>
        </w:tc>
      </w:tr>
      <w:tr w:rsidR="00641B0F" w:rsidRPr="00DB0847"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4D7575">
            <w:pPr>
              <w:spacing w:before="40" w:after="80" w:line="220" w:lineRule="exact"/>
              <w:jc w:val="left"/>
              <w:rPr>
                <w:b/>
                <w:sz w:val="17"/>
                <w:szCs w:val="17"/>
                <w:lang w:val="fr-FR"/>
              </w:rPr>
            </w:pPr>
            <w:r w:rsidRPr="00E548DD">
              <w:rPr>
                <w:b/>
                <w:sz w:val="17"/>
                <w:szCs w:val="17"/>
                <w:lang w:val="fr-FR"/>
              </w:rPr>
              <w:t>USAID</w:t>
            </w:r>
          </w:p>
        </w:tc>
        <w:tc>
          <w:tcPr>
            <w:tcW w:w="4011" w:type="dxa"/>
            <w:gridSpan w:val="3"/>
            <w:tcBorders>
              <w:bottom w:val="single" w:sz="4" w:space="0" w:color="auto"/>
            </w:tcBorders>
            <w:shd w:val="clear" w:color="auto" w:fill="F3F3F3"/>
          </w:tcPr>
          <w:p w:rsidR="00641B0F" w:rsidRPr="00E548DD" w:rsidRDefault="00641B0F" w:rsidP="004D7575">
            <w:pPr>
              <w:spacing w:before="40" w:after="80" w:line="220" w:lineRule="exact"/>
              <w:jc w:val="left"/>
              <w:rPr>
                <w:sz w:val="17"/>
                <w:szCs w:val="17"/>
                <w:lang w:val="fr-FR"/>
              </w:rPr>
            </w:pPr>
            <w:r w:rsidRPr="00E548DD">
              <w:rPr>
                <w:sz w:val="17"/>
                <w:szCs w:val="17"/>
                <w:lang w:val="fr-FR"/>
              </w:rPr>
              <w:t xml:space="preserve">Agence des États-Unis pour le développement international </w:t>
            </w:r>
          </w:p>
        </w:tc>
        <w:tc>
          <w:tcPr>
            <w:tcW w:w="1238" w:type="dxa"/>
            <w:gridSpan w:val="8"/>
            <w:tcBorders>
              <w:bottom w:val="single" w:sz="4" w:space="0" w:color="auto"/>
            </w:tcBorders>
            <w:shd w:val="clear" w:color="auto" w:fill="FFFFFF"/>
          </w:tcPr>
          <w:p w:rsidR="00641B0F" w:rsidRPr="00E548DD" w:rsidRDefault="00641B0F" w:rsidP="004D7575">
            <w:pPr>
              <w:spacing w:before="40" w:after="80" w:line="220" w:lineRule="exact"/>
              <w:jc w:val="left"/>
              <w:rPr>
                <w:sz w:val="17"/>
                <w:szCs w:val="17"/>
                <w:lang w:val="fr-FR"/>
              </w:rPr>
            </w:pPr>
            <w:r w:rsidRPr="00E548DD">
              <w:rPr>
                <w:sz w:val="17"/>
                <w:szCs w:val="17"/>
                <w:lang w:val="fr-FR"/>
              </w:rPr>
              <w:t>USAID</w:t>
            </w:r>
          </w:p>
        </w:tc>
        <w:tc>
          <w:tcPr>
            <w:tcW w:w="3268" w:type="dxa"/>
            <w:gridSpan w:val="2"/>
            <w:tcBorders>
              <w:bottom w:val="single" w:sz="4" w:space="0" w:color="auto"/>
            </w:tcBorders>
            <w:shd w:val="clear" w:color="auto" w:fill="F3F3F3"/>
          </w:tcPr>
          <w:p w:rsidR="00641B0F" w:rsidRPr="00DB0847" w:rsidRDefault="00641B0F" w:rsidP="004D7575">
            <w:pPr>
              <w:spacing w:before="40" w:after="80" w:line="220" w:lineRule="exact"/>
              <w:jc w:val="left"/>
              <w:rPr>
                <w:b/>
                <w:sz w:val="17"/>
                <w:szCs w:val="17"/>
                <w:lang w:val="en-US"/>
              </w:rPr>
            </w:pPr>
            <w:r w:rsidRPr="00DB0847">
              <w:rPr>
                <w:sz w:val="17"/>
                <w:szCs w:val="17"/>
                <w:lang w:val="en-US"/>
              </w:rPr>
              <w:t>United States Agency for International Development</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4D7575">
            <w:pPr>
              <w:keepNext/>
              <w:keepLines/>
              <w:spacing w:before="80" w:after="80" w:line="230" w:lineRule="exact"/>
              <w:jc w:val="center"/>
              <w:rPr>
                <w:b/>
                <w:i/>
                <w:sz w:val="24"/>
                <w:szCs w:val="24"/>
                <w:lang w:val="fr-FR"/>
              </w:rPr>
            </w:pPr>
            <w:r w:rsidRPr="00E548DD">
              <w:rPr>
                <w:b/>
                <w:i/>
                <w:sz w:val="24"/>
                <w:szCs w:val="24"/>
                <w:lang w:val="fr-FR"/>
              </w:rPr>
              <w:t>V</w:t>
            </w:r>
          </w:p>
        </w:tc>
      </w:tr>
      <w:tr w:rsidR="00641B0F" w:rsidRPr="00E548DD"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4D7575">
            <w:pPr>
              <w:keepNext/>
              <w:keepLines/>
              <w:spacing w:before="80" w:after="40" w:line="220" w:lineRule="exact"/>
              <w:jc w:val="left"/>
              <w:rPr>
                <w:b/>
                <w:sz w:val="17"/>
                <w:szCs w:val="17"/>
                <w:lang w:val="fr-FR"/>
              </w:rPr>
            </w:pPr>
          </w:p>
        </w:tc>
        <w:tc>
          <w:tcPr>
            <w:tcW w:w="4011" w:type="dxa"/>
            <w:gridSpan w:val="3"/>
            <w:tcBorders>
              <w:top w:val="single" w:sz="4" w:space="0" w:color="auto"/>
            </w:tcBorders>
            <w:shd w:val="clear" w:color="auto" w:fill="F3F3F3"/>
          </w:tcPr>
          <w:p w:rsidR="00641B0F" w:rsidRPr="00E548DD" w:rsidRDefault="00641B0F" w:rsidP="004D7575">
            <w:pPr>
              <w:keepNext/>
              <w:keepLines/>
              <w:spacing w:before="80" w:after="40" w:line="220" w:lineRule="exact"/>
              <w:jc w:val="left"/>
              <w:rPr>
                <w:sz w:val="17"/>
                <w:szCs w:val="17"/>
                <w:lang w:val="fr-FR"/>
              </w:rPr>
            </w:pPr>
            <w:r>
              <w:rPr>
                <w:sz w:val="17"/>
                <w:szCs w:val="17"/>
                <w:lang w:val="fr-FR"/>
              </w:rPr>
              <w:t>v</w:t>
            </w:r>
            <w:r w:rsidRPr="00E548DD">
              <w:rPr>
                <w:sz w:val="17"/>
                <w:szCs w:val="17"/>
                <w:lang w:val="fr-FR"/>
              </w:rPr>
              <w:t>iolences faites aux femmes</w:t>
            </w:r>
          </w:p>
        </w:tc>
        <w:tc>
          <w:tcPr>
            <w:tcW w:w="1238" w:type="dxa"/>
            <w:gridSpan w:val="8"/>
            <w:tcBorders>
              <w:top w:val="single" w:sz="4" w:space="0" w:color="auto"/>
            </w:tcBorders>
            <w:shd w:val="clear" w:color="auto" w:fill="FFFFFF"/>
          </w:tcPr>
          <w:p w:rsidR="00641B0F" w:rsidRPr="00E548DD" w:rsidRDefault="00641B0F" w:rsidP="004D7575">
            <w:pPr>
              <w:keepNext/>
              <w:keepLines/>
              <w:spacing w:before="80" w:after="40" w:line="220" w:lineRule="exact"/>
              <w:jc w:val="left"/>
              <w:rPr>
                <w:sz w:val="17"/>
                <w:szCs w:val="17"/>
                <w:lang w:val="fr-FR"/>
              </w:rPr>
            </w:pPr>
            <w:r w:rsidRPr="00E548DD">
              <w:rPr>
                <w:sz w:val="17"/>
                <w:szCs w:val="17"/>
                <w:lang w:val="fr-FR"/>
              </w:rPr>
              <w:t>VAW</w:t>
            </w:r>
          </w:p>
        </w:tc>
        <w:tc>
          <w:tcPr>
            <w:tcW w:w="3268" w:type="dxa"/>
            <w:gridSpan w:val="2"/>
            <w:tcBorders>
              <w:top w:val="single" w:sz="4" w:space="0" w:color="auto"/>
            </w:tcBorders>
            <w:shd w:val="clear" w:color="auto" w:fill="F3F3F3"/>
          </w:tcPr>
          <w:p w:rsidR="00641B0F" w:rsidRPr="00E548DD" w:rsidRDefault="00641B0F" w:rsidP="004D7575">
            <w:pPr>
              <w:keepNext/>
              <w:keepLines/>
              <w:spacing w:before="80" w:after="40" w:line="220" w:lineRule="exact"/>
              <w:jc w:val="left"/>
              <w:rPr>
                <w:sz w:val="17"/>
                <w:szCs w:val="17"/>
                <w:lang w:val="fr-FR"/>
              </w:rPr>
            </w:pPr>
            <w:r w:rsidRPr="00E548DD">
              <w:rPr>
                <w:sz w:val="17"/>
                <w:szCs w:val="17"/>
                <w:lang w:val="fr-FR"/>
              </w:rPr>
              <w:t>Violence against women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D7575">
            <w:pPr>
              <w:keepNext/>
              <w:keepLines/>
              <w:spacing w:before="40" w:after="40" w:line="220" w:lineRule="exact"/>
              <w:jc w:val="left"/>
              <w:rPr>
                <w:b/>
                <w:sz w:val="17"/>
                <w:szCs w:val="17"/>
                <w:lang w:val="fr-FR"/>
              </w:rPr>
            </w:pPr>
            <w:r w:rsidRPr="00E548DD">
              <w:rPr>
                <w:b/>
                <w:sz w:val="17"/>
                <w:szCs w:val="17"/>
                <w:lang w:val="fr-FR"/>
              </w:rPr>
              <w:t>VIC</w:t>
            </w:r>
          </w:p>
        </w:tc>
        <w:tc>
          <w:tcPr>
            <w:tcW w:w="4011" w:type="dxa"/>
            <w:gridSpan w:val="3"/>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Centre international de Vienne</w:t>
            </w:r>
          </w:p>
        </w:tc>
        <w:tc>
          <w:tcPr>
            <w:tcW w:w="1238" w:type="dxa"/>
            <w:gridSpan w:val="8"/>
            <w:shd w:val="clear" w:color="auto" w:fill="FFFFFF"/>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VIC</w:t>
            </w:r>
          </w:p>
        </w:tc>
        <w:tc>
          <w:tcPr>
            <w:tcW w:w="3268" w:type="dxa"/>
            <w:gridSpan w:val="2"/>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Vienna International Centre</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D7575">
            <w:pPr>
              <w:keepNext/>
              <w:keepLines/>
              <w:spacing w:before="40" w:after="40" w:line="220" w:lineRule="exact"/>
              <w:jc w:val="left"/>
              <w:rPr>
                <w:b/>
                <w:sz w:val="17"/>
                <w:szCs w:val="17"/>
                <w:lang w:val="fr-FR"/>
              </w:rPr>
            </w:pPr>
            <w:r w:rsidRPr="00E548DD">
              <w:rPr>
                <w:b/>
                <w:sz w:val="17"/>
                <w:szCs w:val="17"/>
                <w:lang w:val="fr-FR"/>
              </w:rPr>
              <w:t>VIH</w:t>
            </w:r>
          </w:p>
        </w:tc>
        <w:tc>
          <w:tcPr>
            <w:tcW w:w="4011" w:type="dxa"/>
            <w:gridSpan w:val="3"/>
            <w:shd w:val="clear" w:color="auto" w:fill="F3F3F3"/>
          </w:tcPr>
          <w:p w:rsidR="00641B0F" w:rsidRPr="00E548DD" w:rsidRDefault="00641B0F" w:rsidP="004D7575">
            <w:pPr>
              <w:keepNext/>
              <w:keepLines/>
              <w:tabs>
                <w:tab w:val="left" w:pos="374"/>
              </w:tabs>
              <w:spacing w:before="40" w:after="40" w:line="220" w:lineRule="exact"/>
              <w:ind w:left="374" w:hanging="374"/>
              <w:jc w:val="left"/>
              <w:rPr>
                <w:sz w:val="17"/>
                <w:szCs w:val="17"/>
                <w:lang w:val="fr-FR"/>
              </w:rPr>
            </w:pPr>
            <w:r>
              <w:rPr>
                <w:sz w:val="17"/>
                <w:szCs w:val="17"/>
                <w:lang w:val="fr-FR"/>
              </w:rPr>
              <w:t>v</w:t>
            </w:r>
            <w:r w:rsidRPr="00E548DD">
              <w:rPr>
                <w:sz w:val="17"/>
                <w:szCs w:val="17"/>
                <w:lang w:val="fr-FR"/>
              </w:rPr>
              <w:t>irus de l</w:t>
            </w:r>
            <w:r>
              <w:rPr>
                <w:sz w:val="17"/>
                <w:szCs w:val="17"/>
                <w:lang w:val="fr-FR"/>
              </w:rPr>
              <w:t>’</w:t>
            </w:r>
            <w:r w:rsidRPr="00E548DD">
              <w:rPr>
                <w:sz w:val="17"/>
                <w:szCs w:val="17"/>
                <w:lang w:val="fr-FR"/>
              </w:rPr>
              <w:t>immunodéficience humaine</w:t>
            </w:r>
          </w:p>
        </w:tc>
        <w:tc>
          <w:tcPr>
            <w:tcW w:w="1238" w:type="dxa"/>
            <w:gridSpan w:val="8"/>
            <w:shd w:val="clear" w:color="auto" w:fill="FFFFFF"/>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HIV</w:t>
            </w:r>
          </w:p>
        </w:tc>
        <w:tc>
          <w:tcPr>
            <w:tcW w:w="3268" w:type="dxa"/>
            <w:gridSpan w:val="2"/>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Human immunodeficiency virus</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4D7575">
            <w:pPr>
              <w:keepNext/>
              <w:keepLines/>
              <w:spacing w:before="40" w:after="40" w:line="220" w:lineRule="exact"/>
              <w:jc w:val="left"/>
              <w:rPr>
                <w:b/>
                <w:sz w:val="17"/>
                <w:szCs w:val="17"/>
                <w:lang w:val="fr-FR"/>
              </w:rPr>
            </w:pPr>
            <w:r w:rsidRPr="00E548DD">
              <w:rPr>
                <w:b/>
                <w:sz w:val="17"/>
                <w:szCs w:val="17"/>
                <w:lang w:val="fr-FR"/>
              </w:rPr>
              <w:t>VMM</w:t>
            </w:r>
          </w:p>
        </w:tc>
        <w:tc>
          <w:tcPr>
            <w:tcW w:w="4011" w:type="dxa"/>
            <w:gridSpan w:val="3"/>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 xml:space="preserve">Veille météorologique mondiale </w:t>
            </w:r>
          </w:p>
        </w:tc>
        <w:tc>
          <w:tcPr>
            <w:tcW w:w="1238" w:type="dxa"/>
            <w:gridSpan w:val="8"/>
            <w:shd w:val="clear" w:color="auto" w:fill="FFFFFF"/>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WWW</w:t>
            </w:r>
          </w:p>
        </w:tc>
        <w:tc>
          <w:tcPr>
            <w:tcW w:w="3268" w:type="dxa"/>
            <w:gridSpan w:val="2"/>
            <w:shd w:val="clear" w:color="auto" w:fill="F3F3F3"/>
          </w:tcPr>
          <w:p w:rsidR="00641B0F" w:rsidRPr="00E548DD" w:rsidRDefault="00641B0F" w:rsidP="004D7575">
            <w:pPr>
              <w:keepNext/>
              <w:keepLines/>
              <w:spacing w:before="40" w:after="40" w:line="220" w:lineRule="exact"/>
              <w:jc w:val="left"/>
              <w:rPr>
                <w:sz w:val="17"/>
                <w:szCs w:val="17"/>
                <w:lang w:val="fr-FR"/>
              </w:rPr>
            </w:pPr>
            <w:r w:rsidRPr="00E548DD">
              <w:rPr>
                <w:sz w:val="17"/>
                <w:szCs w:val="17"/>
                <w:lang w:val="fr-FR"/>
              </w:rPr>
              <w:t>World Weather Watch</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B94935">
            <w:pPr>
              <w:spacing w:before="40" w:after="40" w:line="220" w:lineRule="exact"/>
              <w:jc w:val="left"/>
              <w:rPr>
                <w:b/>
                <w:sz w:val="17"/>
                <w:szCs w:val="17"/>
                <w:lang w:val="fr-FR"/>
              </w:rPr>
            </w:pPr>
            <w:r w:rsidRPr="00E548DD">
              <w:rPr>
                <w:b/>
                <w:sz w:val="17"/>
                <w:szCs w:val="17"/>
                <w:lang w:val="fr-FR"/>
              </w:rPr>
              <w:t>VNU</w:t>
            </w:r>
          </w:p>
        </w:tc>
        <w:tc>
          <w:tcPr>
            <w:tcW w:w="4011" w:type="dxa"/>
            <w:gridSpan w:val="3"/>
            <w:shd w:val="clear" w:color="auto" w:fill="F3F3F3"/>
          </w:tcPr>
          <w:p w:rsidR="00641B0F" w:rsidRPr="00E548DD" w:rsidRDefault="00641B0F" w:rsidP="00B94935">
            <w:pPr>
              <w:spacing w:before="40" w:after="40" w:line="220" w:lineRule="exact"/>
              <w:jc w:val="left"/>
              <w:rPr>
                <w:sz w:val="17"/>
                <w:szCs w:val="17"/>
                <w:lang w:val="fr-FR"/>
              </w:rPr>
            </w:pPr>
            <w:r w:rsidRPr="00E548DD">
              <w:rPr>
                <w:sz w:val="17"/>
                <w:szCs w:val="17"/>
                <w:lang w:val="fr-FR"/>
              </w:rPr>
              <w:t>Volontaire</w:t>
            </w:r>
            <w:r>
              <w:rPr>
                <w:sz w:val="17"/>
                <w:szCs w:val="17"/>
                <w:lang w:val="fr-FR"/>
              </w:rPr>
              <w:t>(</w:t>
            </w:r>
            <w:r w:rsidRPr="00E548DD">
              <w:rPr>
                <w:sz w:val="17"/>
                <w:szCs w:val="17"/>
                <w:lang w:val="fr-FR"/>
              </w:rPr>
              <w:t>s</w:t>
            </w:r>
            <w:r>
              <w:rPr>
                <w:sz w:val="17"/>
                <w:szCs w:val="17"/>
                <w:lang w:val="fr-FR"/>
              </w:rPr>
              <w:t>)</w:t>
            </w:r>
            <w:r w:rsidRPr="00E548DD">
              <w:rPr>
                <w:sz w:val="17"/>
                <w:szCs w:val="17"/>
                <w:lang w:val="fr-FR"/>
              </w:rPr>
              <w:t xml:space="preserve"> des Nations Unies</w:t>
            </w:r>
          </w:p>
        </w:tc>
        <w:tc>
          <w:tcPr>
            <w:tcW w:w="1238" w:type="dxa"/>
            <w:gridSpan w:val="8"/>
            <w:shd w:val="clear" w:color="auto" w:fill="FFFFFF"/>
          </w:tcPr>
          <w:p w:rsidR="00641B0F" w:rsidRPr="00E548DD" w:rsidRDefault="00641B0F" w:rsidP="00B94935">
            <w:pPr>
              <w:spacing w:before="40" w:after="40" w:line="220" w:lineRule="exact"/>
              <w:jc w:val="left"/>
              <w:rPr>
                <w:sz w:val="17"/>
                <w:szCs w:val="17"/>
                <w:lang w:val="fr-FR"/>
              </w:rPr>
            </w:pPr>
            <w:r w:rsidRPr="00E548DD">
              <w:rPr>
                <w:sz w:val="17"/>
                <w:szCs w:val="17"/>
                <w:lang w:val="fr-FR"/>
              </w:rPr>
              <w:t>UNV</w:t>
            </w:r>
          </w:p>
        </w:tc>
        <w:tc>
          <w:tcPr>
            <w:tcW w:w="3268" w:type="dxa"/>
            <w:gridSpan w:val="2"/>
            <w:shd w:val="clear" w:color="auto" w:fill="F3F3F3"/>
          </w:tcPr>
          <w:p w:rsidR="00641B0F" w:rsidRPr="00E548DD" w:rsidRDefault="00641B0F" w:rsidP="00B94935">
            <w:pPr>
              <w:spacing w:before="40" w:after="40" w:line="220" w:lineRule="exact"/>
              <w:jc w:val="left"/>
              <w:rPr>
                <w:sz w:val="17"/>
                <w:szCs w:val="17"/>
                <w:lang w:val="fr-FR"/>
              </w:rPr>
            </w:pPr>
            <w:r w:rsidRPr="00E548DD">
              <w:rPr>
                <w:sz w:val="17"/>
                <w:szCs w:val="17"/>
                <w:lang w:val="fr-FR"/>
              </w:rPr>
              <w:t>United Nations Volunteer</w:t>
            </w:r>
            <w:r>
              <w:rPr>
                <w:sz w:val="17"/>
                <w:szCs w:val="17"/>
                <w:lang w:val="fr-FR"/>
              </w:rPr>
              <w:t>(</w:t>
            </w:r>
            <w:r w:rsidRPr="00E548DD">
              <w:rPr>
                <w:sz w:val="17"/>
                <w:szCs w:val="17"/>
                <w:lang w:val="fr-FR"/>
              </w:rPr>
              <w:t>s</w:t>
            </w:r>
            <w:r>
              <w:rPr>
                <w:sz w:val="17"/>
                <w:szCs w:val="17"/>
                <w:lang w:val="fr-FR"/>
              </w:rPr>
              <w:t>)</w:t>
            </w:r>
          </w:p>
        </w:tc>
      </w:tr>
      <w:tr w:rsidR="00641B0F" w:rsidRPr="00E548DD" w:rsidTr="0060025E">
        <w:tblPrEx>
          <w:tblCellMar>
            <w:top w:w="0" w:type="dxa"/>
            <w:bottom w:w="0" w:type="dxa"/>
          </w:tblCellMar>
        </w:tblPrEx>
        <w:tc>
          <w:tcPr>
            <w:tcW w:w="1322" w:type="dxa"/>
            <w:gridSpan w:val="2"/>
            <w:tcBorders>
              <w:bottom w:val="single" w:sz="4" w:space="0" w:color="auto"/>
            </w:tcBorders>
            <w:shd w:val="clear" w:color="auto" w:fill="FFFFFF"/>
          </w:tcPr>
          <w:p w:rsidR="00641B0F" w:rsidRPr="00E548DD" w:rsidRDefault="00641B0F" w:rsidP="00213C06">
            <w:pPr>
              <w:spacing w:before="40" w:after="80" w:line="220" w:lineRule="exact"/>
              <w:jc w:val="left"/>
              <w:rPr>
                <w:b/>
                <w:sz w:val="17"/>
                <w:szCs w:val="17"/>
                <w:lang w:val="fr-FR"/>
              </w:rPr>
            </w:pPr>
            <w:r w:rsidRPr="00E548DD">
              <w:rPr>
                <w:b/>
                <w:sz w:val="17"/>
                <w:szCs w:val="17"/>
                <w:lang w:val="fr-FR"/>
              </w:rPr>
              <w:t>VUE</w:t>
            </w:r>
          </w:p>
        </w:tc>
        <w:tc>
          <w:tcPr>
            <w:tcW w:w="4028" w:type="dxa"/>
            <w:gridSpan w:val="4"/>
            <w:tcBorders>
              <w:bottom w:val="single" w:sz="4" w:space="0" w:color="auto"/>
            </w:tcBorders>
            <w:shd w:val="clear" w:color="auto" w:fill="F3F3F3"/>
          </w:tcPr>
          <w:p w:rsidR="00641B0F" w:rsidRPr="00E548DD" w:rsidRDefault="00641B0F" w:rsidP="00213C06">
            <w:pPr>
              <w:spacing w:before="40" w:after="80" w:line="220" w:lineRule="exact"/>
              <w:jc w:val="left"/>
              <w:rPr>
                <w:sz w:val="17"/>
                <w:szCs w:val="17"/>
                <w:lang w:val="fr-FR"/>
              </w:rPr>
            </w:pPr>
            <w:r>
              <w:rPr>
                <w:sz w:val="17"/>
                <w:szCs w:val="17"/>
                <w:lang w:val="fr-FR"/>
              </w:rPr>
              <w:t>v</w:t>
            </w:r>
            <w:r w:rsidRPr="00E548DD">
              <w:rPr>
                <w:sz w:val="17"/>
                <w:szCs w:val="17"/>
                <w:lang w:val="fr-FR"/>
              </w:rPr>
              <w:t>accination universelle des enfants</w:t>
            </w:r>
          </w:p>
        </w:tc>
        <w:tc>
          <w:tcPr>
            <w:tcW w:w="1238" w:type="dxa"/>
            <w:gridSpan w:val="8"/>
            <w:tcBorders>
              <w:bottom w:val="single" w:sz="4" w:space="0" w:color="auto"/>
            </w:tcBorders>
            <w:shd w:val="clear" w:color="auto" w:fill="FFFFFF"/>
          </w:tcPr>
          <w:p w:rsidR="00641B0F" w:rsidRPr="00E548DD" w:rsidRDefault="00641B0F" w:rsidP="00213C06">
            <w:pPr>
              <w:spacing w:before="40" w:after="80" w:line="220" w:lineRule="exact"/>
              <w:jc w:val="left"/>
              <w:rPr>
                <w:sz w:val="17"/>
                <w:szCs w:val="17"/>
                <w:lang w:val="fr-FR"/>
              </w:rPr>
            </w:pPr>
            <w:r w:rsidRPr="00E548DD">
              <w:rPr>
                <w:sz w:val="17"/>
                <w:szCs w:val="17"/>
                <w:lang w:val="fr-FR"/>
              </w:rPr>
              <w:t>UCI</w:t>
            </w:r>
          </w:p>
        </w:tc>
        <w:tc>
          <w:tcPr>
            <w:tcW w:w="3268" w:type="dxa"/>
            <w:gridSpan w:val="2"/>
            <w:tcBorders>
              <w:bottom w:val="single" w:sz="4" w:space="0" w:color="auto"/>
            </w:tcBorders>
            <w:shd w:val="clear" w:color="auto" w:fill="F3F3F3"/>
          </w:tcPr>
          <w:p w:rsidR="00641B0F" w:rsidRPr="00E548DD" w:rsidRDefault="00641B0F" w:rsidP="00213C06">
            <w:pPr>
              <w:spacing w:before="40" w:after="80" w:line="220" w:lineRule="exact"/>
              <w:jc w:val="left"/>
              <w:rPr>
                <w:sz w:val="17"/>
                <w:szCs w:val="17"/>
                <w:lang w:val="fr-FR"/>
              </w:rPr>
            </w:pPr>
            <w:r w:rsidRPr="00E548DD">
              <w:rPr>
                <w:sz w:val="17"/>
                <w:szCs w:val="17"/>
                <w:lang w:val="fr-FR"/>
              </w:rPr>
              <w:t>Universal child immunization</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904F1F">
            <w:pPr>
              <w:keepNext/>
              <w:keepLines/>
              <w:spacing w:before="80" w:after="80" w:line="230" w:lineRule="exact"/>
              <w:jc w:val="center"/>
              <w:rPr>
                <w:b/>
                <w:i/>
                <w:sz w:val="24"/>
                <w:szCs w:val="24"/>
                <w:lang w:val="fr-FR"/>
              </w:rPr>
            </w:pPr>
            <w:r w:rsidRPr="00E548DD">
              <w:rPr>
                <w:b/>
                <w:i/>
                <w:sz w:val="24"/>
                <w:szCs w:val="24"/>
                <w:lang w:val="fr-FR"/>
              </w:rPr>
              <w:t>W</w:t>
            </w:r>
          </w:p>
        </w:tc>
      </w:tr>
      <w:tr w:rsidR="00641B0F" w:rsidRPr="00DB0847"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904F1F">
            <w:pPr>
              <w:keepNext/>
              <w:keepLines/>
              <w:spacing w:before="40" w:after="40" w:line="220" w:lineRule="exact"/>
              <w:jc w:val="left"/>
              <w:rPr>
                <w:b/>
                <w:sz w:val="17"/>
                <w:szCs w:val="17"/>
                <w:lang w:val="fr-FR"/>
              </w:rPr>
            </w:pPr>
            <w:r w:rsidRPr="00E548DD">
              <w:rPr>
                <w:b/>
                <w:sz w:val="17"/>
                <w:szCs w:val="17"/>
                <w:lang w:val="fr-FR"/>
              </w:rPr>
              <w:t>WAITRO</w:t>
            </w:r>
          </w:p>
        </w:tc>
        <w:tc>
          <w:tcPr>
            <w:tcW w:w="4011" w:type="dxa"/>
            <w:gridSpan w:val="3"/>
            <w:tcBorders>
              <w:top w:val="single" w:sz="4" w:space="0" w:color="auto"/>
            </w:tcBorders>
            <w:shd w:val="clear" w:color="auto" w:fill="F3F3F3"/>
          </w:tcPr>
          <w:p w:rsidR="00641B0F" w:rsidRPr="00E548DD" w:rsidRDefault="00641B0F" w:rsidP="00904F1F">
            <w:pPr>
              <w:keepNext/>
              <w:keepLines/>
              <w:spacing w:before="40" w:after="40" w:line="220" w:lineRule="exact"/>
              <w:jc w:val="left"/>
              <w:rPr>
                <w:sz w:val="17"/>
                <w:szCs w:val="17"/>
                <w:lang w:val="fr-FR"/>
              </w:rPr>
            </w:pPr>
            <w:r w:rsidRPr="00E548DD">
              <w:rPr>
                <w:sz w:val="17"/>
                <w:szCs w:val="17"/>
                <w:lang w:val="fr-FR"/>
              </w:rPr>
              <w:t>Association mondiale des organisations de recherche industrielle et technologique</w:t>
            </w:r>
          </w:p>
        </w:tc>
        <w:tc>
          <w:tcPr>
            <w:tcW w:w="1204" w:type="dxa"/>
            <w:gridSpan w:val="6"/>
            <w:tcBorders>
              <w:top w:val="single" w:sz="4" w:space="0" w:color="auto"/>
            </w:tcBorders>
            <w:shd w:val="clear" w:color="auto" w:fill="FFFFFF"/>
          </w:tcPr>
          <w:p w:rsidR="00641B0F" w:rsidRPr="00E548DD" w:rsidRDefault="00641B0F" w:rsidP="00904F1F">
            <w:pPr>
              <w:keepNext/>
              <w:keepLines/>
              <w:spacing w:before="40" w:after="40" w:line="220" w:lineRule="exact"/>
              <w:jc w:val="left"/>
              <w:rPr>
                <w:sz w:val="17"/>
                <w:szCs w:val="17"/>
                <w:lang w:val="fr-FR"/>
              </w:rPr>
            </w:pPr>
            <w:r w:rsidRPr="00E548DD">
              <w:rPr>
                <w:sz w:val="17"/>
                <w:szCs w:val="17"/>
                <w:lang w:val="fr-FR"/>
              </w:rPr>
              <w:t>WAITRO</w:t>
            </w:r>
          </w:p>
        </w:tc>
        <w:tc>
          <w:tcPr>
            <w:tcW w:w="3302" w:type="dxa"/>
            <w:gridSpan w:val="4"/>
            <w:tcBorders>
              <w:top w:val="single" w:sz="4" w:space="0" w:color="auto"/>
            </w:tcBorders>
            <w:shd w:val="clear" w:color="auto" w:fill="F3F3F3"/>
          </w:tcPr>
          <w:p w:rsidR="00641B0F" w:rsidRPr="00DB0847" w:rsidRDefault="00641B0F" w:rsidP="00904F1F">
            <w:pPr>
              <w:keepNext/>
              <w:keepLines/>
              <w:spacing w:before="40" w:after="40" w:line="220" w:lineRule="exact"/>
              <w:jc w:val="left"/>
              <w:rPr>
                <w:sz w:val="17"/>
                <w:szCs w:val="17"/>
                <w:lang w:val="en-US"/>
              </w:rPr>
            </w:pPr>
            <w:r w:rsidRPr="00DB0847">
              <w:rPr>
                <w:sz w:val="17"/>
                <w:szCs w:val="17"/>
                <w:lang w:val="en-US"/>
              </w:rPr>
              <w:t>World Association of Industrial and Technological Research Organizations</w:t>
            </w:r>
          </w:p>
        </w:tc>
      </w:tr>
      <w:tr w:rsidR="00641B0F" w:rsidRPr="00E548DD" w:rsidTr="0060025E">
        <w:tblPrEx>
          <w:tblCellMar>
            <w:top w:w="0" w:type="dxa"/>
            <w:bottom w:w="0" w:type="dxa"/>
          </w:tblCellMar>
        </w:tblPrEx>
        <w:tc>
          <w:tcPr>
            <w:tcW w:w="1339" w:type="dxa"/>
            <w:gridSpan w:val="3"/>
            <w:shd w:val="clear" w:color="auto" w:fill="FFFFFF"/>
          </w:tcPr>
          <w:p w:rsidR="00641B0F" w:rsidRPr="007A17A9" w:rsidRDefault="00641B0F" w:rsidP="00213C06">
            <w:pPr>
              <w:spacing w:before="40" w:after="40" w:line="220" w:lineRule="exact"/>
              <w:jc w:val="left"/>
              <w:rPr>
                <w:b/>
                <w:sz w:val="17"/>
                <w:szCs w:val="17"/>
                <w:lang w:val="en-US"/>
              </w:rPr>
            </w:pP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 xml:space="preserve">Organisation internationale des femmes sionistes </w:t>
            </w:r>
          </w:p>
        </w:tc>
        <w:tc>
          <w:tcPr>
            <w:tcW w:w="1204" w:type="dxa"/>
            <w:gridSpan w:val="6"/>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WIZO</w:t>
            </w:r>
          </w:p>
        </w:tc>
        <w:tc>
          <w:tcPr>
            <w:tcW w:w="3302" w:type="dxa"/>
            <w:gridSpan w:val="4"/>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Women</w:t>
            </w:r>
            <w:r>
              <w:rPr>
                <w:sz w:val="17"/>
                <w:szCs w:val="17"/>
                <w:lang w:val="fr-FR"/>
              </w:rPr>
              <w:t>’</w:t>
            </w:r>
            <w:r w:rsidRPr="00E548DD">
              <w:rPr>
                <w:sz w:val="17"/>
                <w:szCs w:val="17"/>
                <w:lang w:val="fr-FR"/>
              </w:rPr>
              <w:t>s International Zionist Organization</w:t>
            </w:r>
          </w:p>
        </w:tc>
      </w:tr>
      <w:tr w:rsidR="00641B0F" w:rsidRPr="00E548DD" w:rsidTr="0060025E">
        <w:tblPrEx>
          <w:tblCellMar>
            <w:top w:w="0" w:type="dxa"/>
            <w:bottom w:w="0" w:type="dxa"/>
          </w:tblCellMar>
        </w:tblPrEx>
        <w:tc>
          <w:tcPr>
            <w:tcW w:w="1339" w:type="dxa"/>
            <w:gridSpan w:val="3"/>
            <w:shd w:val="clear" w:color="auto" w:fill="FFFFFF"/>
          </w:tcPr>
          <w:p w:rsidR="00641B0F" w:rsidRPr="00E548DD" w:rsidRDefault="00641B0F" w:rsidP="00213C06">
            <w:pPr>
              <w:spacing w:before="40" w:after="40" w:line="220" w:lineRule="exact"/>
              <w:jc w:val="left"/>
              <w:rPr>
                <w:b/>
                <w:sz w:val="17"/>
                <w:szCs w:val="17"/>
                <w:lang w:val="fr-FR"/>
              </w:rPr>
            </w:pPr>
            <w:r w:rsidRPr="00E548DD">
              <w:rPr>
                <w:b/>
                <w:sz w:val="17"/>
                <w:szCs w:val="17"/>
                <w:lang w:val="fr-FR"/>
              </w:rPr>
              <w:t>WWF</w:t>
            </w:r>
          </w:p>
        </w:tc>
        <w:tc>
          <w:tcPr>
            <w:tcW w:w="4011" w:type="dxa"/>
            <w:gridSpan w:val="3"/>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 xml:space="preserve">Fonds mondial pour la nature </w:t>
            </w:r>
          </w:p>
        </w:tc>
        <w:tc>
          <w:tcPr>
            <w:tcW w:w="1204" w:type="dxa"/>
            <w:gridSpan w:val="6"/>
            <w:shd w:val="clear" w:color="auto" w:fill="FFFFFF"/>
          </w:tcPr>
          <w:p w:rsidR="00641B0F" w:rsidRPr="00E548DD" w:rsidRDefault="00641B0F" w:rsidP="00213C06">
            <w:pPr>
              <w:spacing w:before="40" w:after="40" w:line="220" w:lineRule="exact"/>
              <w:jc w:val="left"/>
              <w:rPr>
                <w:sz w:val="17"/>
                <w:szCs w:val="17"/>
                <w:lang w:val="fr-FR"/>
              </w:rPr>
            </w:pPr>
            <w:r w:rsidRPr="00E548DD">
              <w:rPr>
                <w:sz w:val="17"/>
                <w:szCs w:val="17"/>
                <w:lang w:val="fr-FR"/>
              </w:rPr>
              <w:t>WWF</w:t>
            </w:r>
          </w:p>
        </w:tc>
        <w:tc>
          <w:tcPr>
            <w:tcW w:w="3302" w:type="dxa"/>
            <w:gridSpan w:val="4"/>
            <w:shd w:val="clear" w:color="auto" w:fill="F3F3F3"/>
          </w:tcPr>
          <w:p w:rsidR="00641B0F" w:rsidRPr="00E548DD" w:rsidRDefault="00641B0F" w:rsidP="00213C06">
            <w:pPr>
              <w:spacing w:before="40" w:after="40" w:line="220" w:lineRule="exact"/>
              <w:jc w:val="left"/>
              <w:rPr>
                <w:sz w:val="17"/>
                <w:szCs w:val="17"/>
                <w:lang w:val="fr-FR"/>
              </w:rPr>
            </w:pPr>
            <w:r w:rsidRPr="00E548DD">
              <w:rPr>
                <w:sz w:val="17"/>
                <w:szCs w:val="17"/>
                <w:lang w:val="fr-FR"/>
              </w:rPr>
              <w:t>World Wildlife Fund</w:t>
            </w:r>
          </w:p>
        </w:tc>
      </w:tr>
      <w:tr w:rsidR="00641B0F" w:rsidRPr="00E548DD"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213C06">
            <w:pPr>
              <w:spacing w:before="40" w:after="80" w:line="220" w:lineRule="exact"/>
              <w:jc w:val="left"/>
              <w:rPr>
                <w:b/>
                <w:sz w:val="17"/>
                <w:szCs w:val="17"/>
                <w:lang w:val="fr-FR"/>
              </w:rPr>
            </w:pPr>
            <w:r w:rsidRPr="00E548DD">
              <w:rPr>
                <w:b/>
                <w:sz w:val="17"/>
                <w:szCs w:val="17"/>
                <w:lang w:val="fr-FR"/>
              </w:rPr>
              <w:t>WWW</w:t>
            </w:r>
          </w:p>
        </w:tc>
        <w:tc>
          <w:tcPr>
            <w:tcW w:w="4011" w:type="dxa"/>
            <w:gridSpan w:val="3"/>
            <w:tcBorders>
              <w:bottom w:val="single" w:sz="4" w:space="0" w:color="auto"/>
            </w:tcBorders>
            <w:shd w:val="clear" w:color="auto" w:fill="F3F3F3"/>
          </w:tcPr>
          <w:p w:rsidR="00641B0F" w:rsidRPr="00A605FA" w:rsidRDefault="00641B0F" w:rsidP="00213C06">
            <w:pPr>
              <w:spacing w:before="40" w:after="80" w:line="220" w:lineRule="exact"/>
              <w:jc w:val="left"/>
              <w:rPr>
                <w:sz w:val="17"/>
                <w:szCs w:val="17"/>
                <w:lang w:val="fr-FR"/>
              </w:rPr>
            </w:pPr>
            <w:r>
              <w:rPr>
                <w:sz w:val="17"/>
                <w:szCs w:val="17"/>
                <w:lang w:val="fr-FR"/>
              </w:rPr>
              <w:t>r</w:t>
            </w:r>
            <w:r w:rsidRPr="00E548DD">
              <w:rPr>
                <w:sz w:val="17"/>
                <w:szCs w:val="17"/>
                <w:lang w:val="fr-FR"/>
              </w:rPr>
              <w:t>éseau mondial</w:t>
            </w:r>
            <w:r>
              <w:rPr>
                <w:sz w:val="17"/>
                <w:szCs w:val="17"/>
                <w:lang w:val="fr-FR"/>
              </w:rPr>
              <w:t xml:space="preserve"> (</w:t>
            </w:r>
            <w:r w:rsidRPr="00A605FA">
              <w:rPr>
                <w:i/>
                <w:sz w:val="17"/>
                <w:szCs w:val="17"/>
                <w:lang w:val="fr-FR"/>
              </w:rPr>
              <w:t>mais</w:t>
            </w:r>
            <w:r>
              <w:rPr>
                <w:i/>
                <w:sz w:val="17"/>
                <w:szCs w:val="17"/>
                <w:lang w:val="fr-FR"/>
              </w:rPr>
              <w:t xml:space="preserve">, </w:t>
            </w:r>
            <w:r w:rsidRPr="00A605FA">
              <w:rPr>
                <w:i/>
                <w:sz w:val="17"/>
                <w:szCs w:val="17"/>
                <w:lang w:val="fr-FR"/>
              </w:rPr>
              <w:t>en France, on dit plutôt « le</w:t>
            </w:r>
            <w:r>
              <w:rPr>
                <w:i/>
                <w:sz w:val="17"/>
                <w:szCs w:val="17"/>
                <w:lang w:val="fr-FR"/>
              </w:rPr>
              <w:t> </w:t>
            </w:r>
            <w:r w:rsidRPr="00A605FA">
              <w:rPr>
                <w:i/>
                <w:sz w:val="17"/>
                <w:szCs w:val="17"/>
                <w:lang w:val="fr-FR"/>
              </w:rPr>
              <w:t>net »</w:t>
            </w:r>
            <w:r w:rsidR="00F82EAE">
              <w:rPr>
                <w:i/>
                <w:sz w:val="17"/>
                <w:szCs w:val="17"/>
                <w:lang w:val="fr-FR"/>
              </w:rPr>
              <w:t>,</w:t>
            </w:r>
            <w:r w:rsidRPr="00A605FA">
              <w:rPr>
                <w:i/>
                <w:sz w:val="17"/>
                <w:szCs w:val="17"/>
                <w:lang w:val="fr-FR"/>
              </w:rPr>
              <w:t xml:space="preserve"> </w:t>
            </w:r>
            <w:r w:rsidRPr="00E30B82">
              <w:rPr>
                <w:sz w:val="17"/>
                <w:szCs w:val="17"/>
                <w:lang w:val="fr-FR"/>
              </w:rPr>
              <w:t>ou</w:t>
            </w:r>
            <w:r w:rsidRPr="00A605FA">
              <w:rPr>
                <w:i/>
                <w:sz w:val="17"/>
                <w:szCs w:val="17"/>
                <w:lang w:val="fr-FR"/>
              </w:rPr>
              <w:t xml:space="preserve"> « le réseau »</w:t>
            </w:r>
            <w:r w:rsidR="00F82EAE">
              <w:rPr>
                <w:i/>
                <w:sz w:val="17"/>
                <w:szCs w:val="17"/>
                <w:lang w:val="fr-FR"/>
              </w:rPr>
              <w:t>,</w:t>
            </w:r>
            <w:r w:rsidRPr="00A605FA">
              <w:rPr>
                <w:i/>
                <w:sz w:val="17"/>
                <w:szCs w:val="17"/>
                <w:lang w:val="fr-FR"/>
              </w:rPr>
              <w:t xml:space="preserve"> </w:t>
            </w:r>
            <w:r w:rsidRPr="00E30B82">
              <w:rPr>
                <w:sz w:val="17"/>
                <w:szCs w:val="17"/>
                <w:lang w:val="fr-FR"/>
              </w:rPr>
              <w:t>ou encore</w:t>
            </w:r>
            <w:r w:rsidRPr="00A605FA">
              <w:rPr>
                <w:i/>
                <w:sz w:val="17"/>
                <w:szCs w:val="17"/>
                <w:lang w:val="fr-FR"/>
              </w:rPr>
              <w:t xml:space="preserve"> « le Web »</w:t>
            </w:r>
            <w:r w:rsidR="00F82EAE">
              <w:rPr>
                <w:i/>
                <w:sz w:val="17"/>
                <w:szCs w:val="17"/>
                <w:lang w:val="fr-FR"/>
              </w:rPr>
              <w:t>, ou même parfois « la toile »</w:t>
            </w:r>
            <w:r>
              <w:rPr>
                <w:sz w:val="17"/>
                <w:szCs w:val="17"/>
                <w:lang w:val="fr-FR"/>
              </w:rPr>
              <w:t>)</w:t>
            </w:r>
          </w:p>
        </w:tc>
        <w:tc>
          <w:tcPr>
            <w:tcW w:w="1204" w:type="dxa"/>
            <w:gridSpan w:val="6"/>
            <w:tcBorders>
              <w:bottom w:val="single" w:sz="4" w:space="0" w:color="auto"/>
            </w:tcBorders>
            <w:shd w:val="clear" w:color="auto" w:fill="FFFFFF"/>
          </w:tcPr>
          <w:p w:rsidR="00641B0F" w:rsidRPr="00E548DD" w:rsidRDefault="00641B0F" w:rsidP="00213C06">
            <w:pPr>
              <w:spacing w:before="40" w:after="80" w:line="220" w:lineRule="exact"/>
              <w:jc w:val="left"/>
              <w:rPr>
                <w:sz w:val="17"/>
                <w:szCs w:val="17"/>
                <w:lang w:val="fr-FR"/>
              </w:rPr>
            </w:pPr>
            <w:r w:rsidRPr="00E548DD">
              <w:rPr>
                <w:sz w:val="17"/>
                <w:szCs w:val="17"/>
                <w:lang w:val="fr-FR"/>
              </w:rPr>
              <w:t>WWW</w:t>
            </w:r>
          </w:p>
        </w:tc>
        <w:tc>
          <w:tcPr>
            <w:tcW w:w="3302" w:type="dxa"/>
            <w:gridSpan w:val="4"/>
            <w:tcBorders>
              <w:bottom w:val="single" w:sz="4" w:space="0" w:color="auto"/>
            </w:tcBorders>
            <w:shd w:val="clear" w:color="auto" w:fill="F3F3F3"/>
          </w:tcPr>
          <w:p w:rsidR="00641B0F" w:rsidRPr="00E548DD" w:rsidRDefault="00641B0F" w:rsidP="00213C06">
            <w:pPr>
              <w:spacing w:before="40" w:after="80" w:line="220" w:lineRule="exact"/>
              <w:jc w:val="left"/>
              <w:rPr>
                <w:sz w:val="17"/>
                <w:szCs w:val="17"/>
                <w:lang w:val="fr-FR"/>
              </w:rPr>
            </w:pPr>
            <w:r w:rsidRPr="00E548DD">
              <w:rPr>
                <w:sz w:val="17"/>
                <w:szCs w:val="17"/>
                <w:lang w:val="fr-FR"/>
              </w:rPr>
              <w:t>World Wide Web</w:t>
            </w:r>
          </w:p>
        </w:tc>
      </w:tr>
      <w:tr w:rsidR="00641B0F" w:rsidRPr="00E548DD" w:rsidTr="00A16C36">
        <w:tblPrEx>
          <w:tblCellMar>
            <w:top w:w="0" w:type="dxa"/>
            <w:bottom w:w="0" w:type="dxa"/>
          </w:tblCellMar>
        </w:tblPrEx>
        <w:tc>
          <w:tcPr>
            <w:tcW w:w="9856" w:type="dxa"/>
            <w:gridSpan w:val="16"/>
            <w:tcBorders>
              <w:top w:val="single" w:sz="4" w:space="0" w:color="auto"/>
              <w:bottom w:val="single" w:sz="4" w:space="0" w:color="auto"/>
            </w:tcBorders>
            <w:shd w:val="clear" w:color="auto" w:fill="FFFFFF"/>
          </w:tcPr>
          <w:p w:rsidR="00641B0F" w:rsidRPr="00E548DD" w:rsidRDefault="00641B0F" w:rsidP="00213C06">
            <w:pPr>
              <w:keepNext/>
              <w:keepLines/>
              <w:spacing w:before="80" w:after="80" w:line="230" w:lineRule="exact"/>
              <w:jc w:val="center"/>
              <w:rPr>
                <w:b/>
                <w:i/>
                <w:sz w:val="24"/>
                <w:szCs w:val="24"/>
                <w:lang w:val="fr-FR"/>
              </w:rPr>
            </w:pPr>
            <w:r w:rsidRPr="00E548DD">
              <w:rPr>
                <w:b/>
                <w:i/>
                <w:sz w:val="24"/>
                <w:szCs w:val="24"/>
                <w:lang w:val="fr-FR"/>
              </w:rPr>
              <w:t>Z</w:t>
            </w:r>
          </w:p>
        </w:tc>
      </w:tr>
      <w:tr w:rsidR="00641B0F" w:rsidRPr="00E548DD" w:rsidTr="0060025E">
        <w:tblPrEx>
          <w:tblCellMar>
            <w:top w:w="0" w:type="dxa"/>
            <w:bottom w:w="0" w:type="dxa"/>
          </w:tblCellMar>
        </w:tblPrEx>
        <w:tc>
          <w:tcPr>
            <w:tcW w:w="1339" w:type="dxa"/>
            <w:gridSpan w:val="3"/>
            <w:tcBorders>
              <w:top w:val="single" w:sz="4" w:space="0" w:color="auto"/>
            </w:tcBorders>
            <w:shd w:val="clear" w:color="auto" w:fill="FFFFFF"/>
          </w:tcPr>
          <w:p w:rsidR="00641B0F" w:rsidRPr="00E548DD" w:rsidRDefault="00641B0F" w:rsidP="00213C06">
            <w:pPr>
              <w:keepNext/>
              <w:keepLines/>
              <w:spacing w:before="40" w:after="40" w:line="220" w:lineRule="exact"/>
              <w:jc w:val="left"/>
              <w:rPr>
                <w:b/>
                <w:sz w:val="17"/>
                <w:szCs w:val="17"/>
                <w:lang w:val="fr-FR"/>
              </w:rPr>
            </w:pPr>
            <w:r w:rsidRPr="00E548DD">
              <w:rPr>
                <w:b/>
                <w:sz w:val="17"/>
                <w:szCs w:val="17"/>
                <w:lang w:val="fr-FR"/>
              </w:rPr>
              <w:t>ZEE</w:t>
            </w:r>
          </w:p>
        </w:tc>
        <w:tc>
          <w:tcPr>
            <w:tcW w:w="4053" w:type="dxa"/>
            <w:gridSpan w:val="4"/>
            <w:tcBorders>
              <w:top w:val="single" w:sz="4" w:space="0" w:color="auto"/>
            </w:tcBorders>
            <w:shd w:val="clear" w:color="auto" w:fill="F3F3F3"/>
          </w:tcPr>
          <w:p w:rsidR="00641B0F" w:rsidRPr="00E548DD" w:rsidRDefault="00641B0F" w:rsidP="00213C06">
            <w:pPr>
              <w:keepNext/>
              <w:keepLines/>
              <w:spacing w:before="40" w:after="40" w:line="220" w:lineRule="exact"/>
              <w:jc w:val="left"/>
              <w:rPr>
                <w:sz w:val="17"/>
                <w:szCs w:val="17"/>
                <w:lang w:val="fr-FR"/>
              </w:rPr>
            </w:pPr>
            <w:r>
              <w:rPr>
                <w:sz w:val="17"/>
                <w:szCs w:val="17"/>
                <w:lang w:val="fr-FR"/>
              </w:rPr>
              <w:t>z</w:t>
            </w:r>
            <w:r w:rsidRPr="00E548DD">
              <w:rPr>
                <w:sz w:val="17"/>
                <w:szCs w:val="17"/>
                <w:lang w:val="fr-FR"/>
              </w:rPr>
              <w:t>one économique exclusive</w:t>
            </w:r>
          </w:p>
        </w:tc>
        <w:tc>
          <w:tcPr>
            <w:tcW w:w="1162" w:type="dxa"/>
            <w:gridSpan w:val="5"/>
            <w:tcBorders>
              <w:top w:val="single" w:sz="4" w:space="0" w:color="auto"/>
            </w:tcBorders>
            <w:shd w:val="clear" w:color="auto" w:fill="FFFFFF"/>
          </w:tcPr>
          <w:p w:rsidR="00641B0F" w:rsidRPr="00E548DD" w:rsidRDefault="00641B0F" w:rsidP="00213C06">
            <w:pPr>
              <w:keepNext/>
              <w:keepLines/>
              <w:spacing w:before="40" w:after="40" w:line="220" w:lineRule="exact"/>
              <w:jc w:val="left"/>
              <w:rPr>
                <w:sz w:val="17"/>
                <w:szCs w:val="17"/>
                <w:lang w:val="fr-FR"/>
              </w:rPr>
            </w:pPr>
            <w:r w:rsidRPr="00E548DD">
              <w:rPr>
                <w:sz w:val="17"/>
                <w:szCs w:val="17"/>
                <w:lang w:val="fr-FR"/>
              </w:rPr>
              <w:t>EEZ</w:t>
            </w:r>
          </w:p>
        </w:tc>
        <w:tc>
          <w:tcPr>
            <w:tcW w:w="3302" w:type="dxa"/>
            <w:gridSpan w:val="4"/>
            <w:tcBorders>
              <w:top w:val="single" w:sz="4" w:space="0" w:color="auto"/>
            </w:tcBorders>
            <w:shd w:val="clear" w:color="auto" w:fill="F3F3F3"/>
          </w:tcPr>
          <w:p w:rsidR="00641B0F" w:rsidRPr="00E548DD" w:rsidRDefault="00641B0F" w:rsidP="00213C06">
            <w:pPr>
              <w:keepNext/>
              <w:keepLines/>
              <w:spacing w:before="40" w:after="40" w:line="220" w:lineRule="exact"/>
              <w:jc w:val="left"/>
              <w:rPr>
                <w:sz w:val="17"/>
                <w:szCs w:val="17"/>
                <w:lang w:val="fr-FR"/>
              </w:rPr>
            </w:pPr>
            <w:r w:rsidRPr="00E548DD">
              <w:rPr>
                <w:sz w:val="17"/>
                <w:szCs w:val="17"/>
                <w:lang w:val="fr-FR"/>
              </w:rPr>
              <w:t>Exclusive economic zone</w:t>
            </w:r>
          </w:p>
        </w:tc>
      </w:tr>
      <w:tr w:rsidR="00641B0F" w:rsidRPr="00E548DD" w:rsidTr="0060025E">
        <w:tblPrEx>
          <w:tblCellMar>
            <w:top w:w="0" w:type="dxa"/>
            <w:bottom w:w="0" w:type="dxa"/>
          </w:tblCellMar>
        </w:tblPrEx>
        <w:tc>
          <w:tcPr>
            <w:tcW w:w="1339" w:type="dxa"/>
            <w:gridSpan w:val="3"/>
            <w:tcBorders>
              <w:bottom w:val="single" w:sz="4" w:space="0" w:color="auto"/>
            </w:tcBorders>
            <w:shd w:val="clear" w:color="auto" w:fill="FFFFFF"/>
          </w:tcPr>
          <w:p w:rsidR="00641B0F" w:rsidRPr="00E548DD" w:rsidRDefault="00641B0F" w:rsidP="00213C06">
            <w:pPr>
              <w:spacing w:before="40" w:after="80" w:line="220" w:lineRule="exact"/>
              <w:jc w:val="left"/>
              <w:rPr>
                <w:b/>
                <w:sz w:val="17"/>
                <w:szCs w:val="17"/>
                <w:lang w:val="fr-FR"/>
              </w:rPr>
            </w:pPr>
            <w:r w:rsidRPr="00E548DD">
              <w:rPr>
                <w:b/>
                <w:sz w:val="17"/>
                <w:szCs w:val="17"/>
                <w:lang w:val="fr-FR"/>
              </w:rPr>
              <w:t>ZPNU</w:t>
            </w:r>
          </w:p>
        </w:tc>
        <w:tc>
          <w:tcPr>
            <w:tcW w:w="4053" w:type="dxa"/>
            <w:gridSpan w:val="4"/>
            <w:tcBorders>
              <w:bottom w:val="single" w:sz="4" w:space="0" w:color="auto"/>
            </w:tcBorders>
            <w:shd w:val="clear" w:color="auto" w:fill="F3F3F3"/>
          </w:tcPr>
          <w:p w:rsidR="00641B0F" w:rsidRPr="00E548DD" w:rsidRDefault="00641B0F" w:rsidP="00213C06">
            <w:pPr>
              <w:spacing w:before="40" w:after="80" w:line="220" w:lineRule="exact"/>
              <w:jc w:val="left"/>
              <w:rPr>
                <w:sz w:val="17"/>
                <w:szCs w:val="17"/>
                <w:lang w:val="fr-FR"/>
              </w:rPr>
            </w:pPr>
            <w:r w:rsidRPr="00E548DD">
              <w:rPr>
                <w:sz w:val="17"/>
                <w:szCs w:val="17"/>
                <w:lang w:val="fr-FR"/>
              </w:rPr>
              <w:t>Zone(s) protégée(s) par les Nations Unies</w:t>
            </w:r>
          </w:p>
        </w:tc>
        <w:tc>
          <w:tcPr>
            <w:tcW w:w="1162" w:type="dxa"/>
            <w:gridSpan w:val="5"/>
            <w:tcBorders>
              <w:bottom w:val="single" w:sz="4" w:space="0" w:color="auto"/>
            </w:tcBorders>
            <w:shd w:val="clear" w:color="auto" w:fill="FFFFFF"/>
          </w:tcPr>
          <w:p w:rsidR="00641B0F" w:rsidRPr="00E548DD" w:rsidRDefault="00641B0F" w:rsidP="00213C06">
            <w:pPr>
              <w:spacing w:before="40" w:after="80" w:line="220" w:lineRule="exact"/>
              <w:jc w:val="left"/>
              <w:rPr>
                <w:sz w:val="17"/>
                <w:szCs w:val="17"/>
                <w:lang w:val="fr-FR"/>
              </w:rPr>
            </w:pPr>
            <w:r w:rsidRPr="00E548DD">
              <w:rPr>
                <w:sz w:val="17"/>
                <w:szCs w:val="17"/>
                <w:lang w:val="fr-FR"/>
              </w:rPr>
              <w:t>UNPA</w:t>
            </w:r>
          </w:p>
        </w:tc>
        <w:tc>
          <w:tcPr>
            <w:tcW w:w="3302" w:type="dxa"/>
            <w:gridSpan w:val="4"/>
            <w:tcBorders>
              <w:bottom w:val="single" w:sz="4" w:space="0" w:color="auto"/>
            </w:tcBorders>
            <w:shd w:val="clear" w:color="auto" w:fill="F3F3F3"/>
          </w:tcPr>
          <w:p w:rsidR="00641B0F" w:rsidRPr="00E548DD" w:rsidRDefault="00641B0F" w:rsidP="00213C06">
            <w:pPr>
              <w:spacing w:before="40" w:after="80" w:line="220" w:lineRule="exact"/>
              <w:jc w:val="left"/>
              <w:rPr>
                <w:sz w:val="17"/>
                <w:szCs w:val="17"/>
                <w:lang w:val="fr-FR"/>
              </w:rPr>
            </w:pPr>
            <w:r w:rsidRPr="00E548DD">
              <w:rPr>
                <w:sz w:val="17"/>
                <w:szCs w:val="17"/>
                <w:lang w:val="fr-FR"/>
              </w:rPr>
              <w:t>United Nations Protected Area</w:t>
            </w:r>
          </w:p>
        </w:tc>
      </w:tr>
    </w:tbl>
    <w:p w:rsidR="00C67753" w:rsidRPr="00E548DD" w:rsidRDefault="00C67753" w:rsidP="00213C06">
      <w:pPr>
        <w:spacing w:before="60" w:after="80"/>
        <w:jc w:val="center"/>
        <w:rPr>
          <w:szCs w:val="18"/>
          <w:lang w:val="fr-FR"/>
        </w:rPr>
      </w:pPr>
    </w:p>
    <w:p w:rsidR="00895ECC" w:rsidRDefault="00895ECC" w:rsidP="00C67753">
      <w:pPr>
        <w:spacing w:before="60" w:after="60"/>
        <w:jc w:val="center"/>
        <w:rPr>
          <w:szCs w:val="18"/>
          <w:lang w:val="fr-FR"/>
        </w:rPr>
        <w:sectPr w:rsidR="00895ECC" w:rsidSect="0006533F">
          <w:headerReference w:type="default" r:id="rId95"/>
          <w:footerReference w:type="even" r:id="rId96"/>
          <w:footerReference w:type="default" r:id="rId97"/>
          <w:pgSz w:w="12240" w:h="15840" w:code="1"/>
          <w:pgMar w:top="1742" w:right="1195" w:bottom="1901" w:left="1195" w:header="576" w:footer="1037" w:gutter="0"/>
          <w:cols w:space="720"/>
          <w:noEndnote/>
          <w:docGrid w:linePitch="252"/>
        </w:sectPr>
      </w:pPr>
    </w:p>
    <w:p w:rsidR="00C67753" w:rsidRPr="00E548DD" w:rsidRDefault="005175B9" w:rsidP="005175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34" w:name="_Toc189301803"/>
      <w:r w:rsidRPr="00E548DD">
        <w:rPr>
          <w:lang w:val="fr-FR"/>
        </w:rPr>
        <w:t>III.</w:t>
      </w:r>
      <w:r w:rsidRPr="00E548DD">
        <w:rPr>
          <w:lang w:val="fr-FR"/>
        </w:rPr>
        <w:tab/>
      </w:r>
      <w:bookmarkStart w:id="135" w:name="Annexe_appellations_géographiques"/>
      <w:r w:rsidRPr="00E548DD">
        <w:rPr>
          <w:lang w:val="fr-FR"/>
        </w:rPr>
        <w:t>Appel</w:t>
      </w:r>
      <w:r w:rsidR="00E55686" w:rsidRPr="00E548DD">
        <w:rPr>
          <w:lang w:val="fr-FR"/>
        </w:rPr>
        <w:t>l</w:t>
      </w:r>
      <w:r w:rsidRPr="00E548DD">
        <w:rPr>
          <w:lang w:val="fr-FR"/>
        </w:rPr>
        <w:t>ations géographiques</w:t>
      </w:r>
      <w:bookmarkEnd w:id="134"/>
      <w:bookmarkEnd w:id="135"/>
    </w:p>
    <w:p w:rsidR="005175B9" w:rsidRPr="00E548DD" w:rsidRDefault="005175B9" w:rsidP="005175B9">
      <w:pPr>
        <w:pStyle w:val="SingleTxt"/>
        <w:spacing w:after="0" w:line="120" w:lineRule="exact"/>
        <w:rPr>
          <w:sz w:val="10"/>
          <w:lang w:val="fr-FR"/>
        </w:rPr>
      </w:pPr>
    </w:p>
    <w:p w:rsidR="005175B9" w:rsidRPr="00E548DD" w:rsidRDefault="005175B9" w:rsidP="005175B9">
      <w:pPr>
        <w:pStyle w:val="SingleTxt"/>
        <w:spacing w:after="0" w:line="120" w:lineRule="exact"/>
        <w:rPr>
          <w:sz w:val="10"/>
          <w:lang w:val="fr-FR"/>
        </w:rPr>
      </w:pPr>
    </w:p>
    <w:tbl>
      <w:tblPr>
        <w:tblW w:w="8577" w:type="dxa"/>
        <w:tblInd w:w="1260" w:type="dxa"/>
        <w:shd w:val="clear" w:color="auto" w:fill="F3F3F3"/>
        <w:tblLayout w:type="fixed"/>
        <w:tblCellMar>
          <w:left w:w="0" w:type="dxa"/>
          <w:right w:w="0" w:type="dxa"/>
        </w:tblCellMar>
        <w:tblLook w:val="0000" w:firstRow="0" w:lastRow="0" w:firstColumn="0" w:lastColumn="0" w:noHBand="0" w:noVBand="0"/>
      </w:tblPr>
      <w:tblGrid>
        <w:gridCol w:w="3087"/>
        <w:gridCol w:w="5490"/>
      </w:tblGrid>
      <w:tr w:rsidR="005175B9" w:rsidRPr="00E548DD">
        <w:tblPrEx>
          <w:tblCellMar>
            <w:top w:w="0" w:type="dxa"/>
            <w:bottom w:w="0" w:type="dxa"/>
          </w:tblCellMar>
        </w:tblPrEx>
        <w:tc>
          <w:tcPr>
            <w:tcW w:w="8577" w:type="dxa"/>
            <w:gridSpan w:val="2"/>
            <w:tcBorders>
              <w:top w:val="single" w:sz="4" w:space="0" w:color="auto"/>
              <w:bottom w:val="single" w:sz="4" w:space="0" w:color="auto"/>
            </w:tcBorders>
            <w:shd w:val="clear" w:color="auto" w:fill="auto"/>
          </w:tcPr>
          <w:p w:rsidR="005175B9" w:rsidRPr="00E548DD" w:rsidRDefault="005175B9" w:rsidP="005175B9">
            <w:pPr>
              <w:tabs>
                <w:tab w:val="left" w:pos="115"/>
                <w:tab w:val="left" w:pos="374"/>
              </w:tabs>
              <w:suppressAutoHyphens/>
              <w:spacing w:before="80" w:after="80" w:line="240" w:lineRule="exact"/>
              <w:ind w:right="115"/>
              <w:jc w:val="center"/>
              <w:rPr>
                <w:b/>
                <w:i/>
                <w:sz w:val="24"/>
                <w:szCs w:val="24"/>
                <w:lang w:val="fr-FR"/>
              </w:rPr>
            </w:pPr>
            <w:r w:rsidRPr="00E548DD">
              <w:rPr>
                <w:b/>
                <w:i/>
                <w:sz w:val="24"/>
                <w:szCs w:val="24"/>
                <w:lang w:val="fr-FR"/>
              </w:rPr>
              <w:t>A</w:t>
            </w:r>
          </w:p>
        </w:tc>
      </w:tr>
      <w:tr w:rsidR="005175B9" w:rsidRPr="00E548DD">
        <w:tblPrEx>
          <w:tblCellMar>
            <w:top w:w="0" w:type="dxa"/>
            <w:bottom w:w="0" w:type="dxa"/>
          </w:tblCellMar>
        </w:tblPrEx>
        <w:tc>
          <w:tcPr>
            <w:tcW w:w="3087" w:type="dxa"/>
            <w:tcBorders>
              <w:top w:val="single" w:sz="4" w:space="0" w:color="auto"/>
            </w:tcBorders>
            <w:shd w:val="clear" w:color="auto" w:fill="FFFFFF"/>
          </w:tcPr>
          <w:p w:rsidR="005175B9" w:rsidRPr="00E548DD" w:rsidRDefault="005175B9" w:rsidP="00030B90">
            <w:pPr>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Abadan</w:t>
            </w:r>
          </w:p>
        </w:tc>
        <w:tc>
          <w:tcPr>
            <w:tcW w:w="5490" w:type="dxa"/>
            <w:tcBorders>
              <w:top w:val="single" w:sz="4" w:space="0" w:color="auto"/>
            </w:tcBorders>
            <w:shd w:val="clear" w:color="auto" w:fill="F3F3F3"/>
          </w:tcPr>
          <w:p w:rsidR="005175B9" w:rsidRPr="00E548DD" w:rsidRDefault="005175B9" w:rsidP="00030B90">
            <w:pPr>
              <w:tabs>
                <w:tab w:val="left" w:pos="115"/>
                <w:tab w:val="left" w:pos="374"/>
              </w:tabs>
              <w:suppressAutoHyphens/>
              <w:spacing w:before="8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Abidjan</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Ville de </w:t>
            </w:r>
            <w:r w:rsidR="00441B2A">
              <w:rPr>
                <w:szCs w:val="18"/>
                <w:lang w:val="fr-FR"/>
              </w:rPr>
              <w:t xml:space="preserve">la </w:t>
            </w:r>
            <w:r w:rsidRPr="00E548DD">
              <w:rPr>
                <w:szCs w:val="18"/>
                <w:lang w:val="fr-FR"/>
              </w:rPr>
              <w:t>Côte d</w:t>
            </w:r>
            <w:r w:rsidR="00ED1B6C">
              <w:rPr>
                <w:szCs w:val="18"/>
                <w:lang w:val="fr-FR"/>
              </w:rPr>
              <w:t>’</w:t>
            </w:r>
            <w:r w:rsidRPr="00E548DD">
              <w:rPr>
                <w:szCs w:val="18"/>
                <w:lang w:val="fr-FR"/>
              </w:rPr>
              <w:t>Ivoire</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 xml:space="preserve">Abkhazie </w:t>
            </w:r>
            <w:r w:rsidRPr="00E548DD">
              <w:rPr>
                <w:szCs w:val="18"/>
                <w:lang w:val="fr-FR"/>
              </w:rPr>
              <w:t>(l</w:t>
            </w:r>
            <w:r w:rsidR="00ED1B6C">
              <w:rPr>
                <w:szCs w:val="18"/>
                <w:lang w:val="fr-FR"/>
              </w:rPr>
              <w:t>’</w:t>
            </w:r>
            <w:r w:rsidRPr="00E548DD">
              <w:rPr>
                <w:szCs w:val="18"/>
                <w:lang w:val="fr-FR"/>
              </w:rPr>
              <w:t xml:space="preserve">) </w:t>
            </w:r>
            <w:r w:rsidRPr="00E548DD">
              <w:rPr>
                <w:i/>
                <w:szCs w:val="18"/>
                <w:lang w:val="fr-FR"/>
              </w:rPr>
              <w:t>n. f.</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République indépendantiste située dans l</w:t>
            </w:r>
            <w:r w:rsidR="00ED1B6C">
              <w:rPr>
                <w:szCs w:val="18"/>
                <w:lang w:val="fr-FR"/>
              </w:rPr>
              <w:t>’</w:t>
            </w:r>
            <w:r w:rsidRPr="00E548DD">
              <w:rPr>
                <w:szCs w:val="18"/>
                <w:lang w:val="fr-FR"/>
              </w:rPr>
              <w:t>ouest de la Géorgie</w:t>
            </w:r>
            <w:r w:rsidRPr="00E548DD">
              <w:rPr>
                <w:szCs w:val="18"/>
                <w:lang w:val="fr-FR"/>
              </w:rPr>
              <w:br/>
            </w:r>
            <w:r w:rsidRPr="00E548DD">
              <w:rPr>
                <w:i/>
                <w:szCs w:val="18"/>
                <w:lang w:val="fr-FR"/>
              </w:rPr>
              <w:tab/>
            </w:r>
            <w:r w:rsidRPr="00E548DD">
              <w:rPr>
                <w:szCs w:val="18"/>
                <w:lang w:val="fr-FR"/>
              </w:rPr>
              <w:sym w:font="Webdings" w:char="F034"/>
            </w:r>
            <w:r w:rsidRPr="00E548DD">
              <w:rPr>
                <w:szCs w:val="18"/>
                <w:lang w:val="fr-FR"/>
              </w:rPr>
              <w:tab/>
              <w:t>un Abkhaze, les Abkhazes</w:t>
            </w:r>
            <w:r w:rsidR="00E711DD">
              <w:rPr>
                <w:szCs w:val="18"/>
                <w:lang w:val="fr-FR"/>
              </w:rPr>
              <w:t>;</w:t>
            </w:r>
            <w:r w:rsidRPr="00E548DD">
              <w:rPr>
                <w:szCs w:val="18"/>
                <w:lang w:val="fr-FR"/>
              </w:rPr>
              <w:t xml:space="preserve"> les milices abkhazes</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Abou Dhabi</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et l</w:t>
            </w:r>
            <w:r w:rsidR="00ED1B6C">
              <w:rPr>
                <w:szCs w:val="18"/>
                <w:lang w:val="fr-FR"/>
              </w:rPr>
              <w:t>’</w:t>
            </w:r>
            <w:r w:rsidRPr="00E548DD">
              <w:rPr>
                <w:szCs w:val="18"/>
                <w:lang w:val="fr-FR"/>
              </w:rPr>
              <w:t>un des sept États des Émirats arabes unis</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Abou Moussa</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Île du détroit d</w:t>
            </w:r>
            <w:r w:rsidR="00ED1B6C">
              <w:rPr>
                <w:szCs w:val="18"/>
                <w:lang w:val="fr-FR"/>
              </w:rPr>
              <w:t>’</w:t>
            </w:r>
            <w:r w:rsidRPr="00E548DD">
              <w:rPr>
                <w:szCs w:val="18"/>
                <w:lang w:val="fr-FR"/>
              </w:rPr>
              <w:t>Ormuz</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Abou-Simbel</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Site d</w:t>
            </w:r>
            <w:r w:rsidR="00ED1B6C">
              <w:rPr>
                <w:szCs w:val="18"/>
                <w:lang w:val="fr-FR"/>
              </w:rPr>
              <w:t>’</w:t>
            </w:r>
            <w:r w:rsidRPr="00E548DD">
              <w:rPr>
                <w:szCs w:val="18"/>
                <w:lang w:val="fr-FR"/>
              </w:rPr>
              <w:t>Égypte</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Abuja</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Nigéria</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Accra</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Ghana</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Achbija</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Achgabat</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Turkménistan</w:t>
            </w:r>
          </w:p>
        </w:tc>
      </w:tr>
      <w:tr w:rsidR="00B565E0" w:rsidRPr="00E548DD">
        <w:tblPrEx>
          <w:tblCellMar>
            <w:top w:w="0" w:type="dxa"/>
            <w:bottom w:w="0" w:type="dxa"/>
          </w:tblCellMar>
        </w:tblPrEx>
        <w:tc>
          <w:tcPr>
            <w:tcW w:w="3087" w:type="dxa"/>
            <w:shd w:val="clear" w:color="auto" w:fill="FFFFFF"/>
          </w:tcPr>
          <w:p w:rsidR="00B565E0" w:rsidRPr="00B565E0" w:rsidRDefault="00B565E0" w:rsidP="005175B9">
            <w:pPr>
              <w:tabs>
                <w:tab w:val="left" w:pos="288"/>
                <w:tab w:val="left" w:pos="576"/>
                <w:tab w:val="left" w:pos="864"/>
                <w:tab w:val="left" w:pos="1152"/>
              </w:tabs>
              <w:suppressAutoHyphens/>
              <w:spacing w:before="40" w:after="40" w:line="220" w:lineRule="exact"/>
              <w:ind w:right="115"/>
              <w:jc w:val="left"/>
              <w:rPr>
                <w:b/>
                <w:szCs w:val="18"/>
                <w:lang w:val="fr-FR"/>
              </w:rPr>
            </w:pPr>
            <w:r>
              <w:rPr>
                <w:b/>
                <w:szCs w:val="18"/>
                <w:lang w:val="fr-FR"/>
              </w:rPr>
              <w:t xml:space="preserve">Achraf </w:t>
            </w:r>
            <w:r w:rsidRPr="00B565E0">
              <w:rPr>
                <w:szCs w:val="18"/>
                <w:lang w:val="fr-FR"/>
              </w:rPr>
              <w:t>(camp d</w:t>
            </w:r>
            <w:r w:rsidR="00ED1B6C">
              <w:rPr>
                <w:szCs w:val="18"/>
                <w:lang w:val="fr-FR"/>
              </w:rPr>
              <w:t>’</w:t>
            </w:r>
            <w:r w:rsidRPr="00B565E0">
              <w:rPr>
                <w:szCs w:val="18"/>
                <w:lang w:val="fr-FR"/>
              </w:rPr>
              <w:t>)</w:t>
            </w:r>
            <w:r>
              <w:rPr>
                <w:szCs w:val="18"/>
                <w:lang w:val="fr-FR"/>
              </w:rPr>
              <w:t xml:space="preserve"> (</w:t>
            </w:r>
            <w:r>
              <w:rPr>
                <w:i/>
                <w:szCs w:val="18"/>
                <w:lang w:val="fr-FR"/>
              </w:rPr>
              <w:t>anglais</w:t>
            </w:r>
            <w:r w:rsidR="00140D02">
              <w:rPr>
                <w:i/>
                <w:szCs w:val="18"/>
                <w:lang w:val="fr-FR"/>
              </w:rPr>
              <w:t> </w:t>
            </w:r>
            <w:r>
              <w:rPr>
                <w:i/>
                <w:szCs w:val="18"/>
                <w:lang w:val="fr-FR"/>
              </w:rPr>
              <w:t>: Ashraf</w:t>
            </w:r>
            <w:r>
              <w:rPr>
                <w:szCs w:val="18"/>
                <w:lang w:val="fr-FR"/>
              </w:rPr>
              <w:t>)</w:t>
            </w:r>
          </w:p>
        </w:tc>
        <w:tc>
          <w:tcPr>
            <w:tcW w:w="5490" w:type="dxa"/>
            <w:shd w:val="clear" w:color="auto" w:fill="F3F3F3"/>
          </w:tcPr>
          <w:p w:rsidR="00B565E0" w:rsidRPr="00B565E0" w:rsidRDefault="00B565E0" w:rsidP="00404DC1">
            <w:pPr>
              <w:jc w:val="left"/>
              <w:rPr>
                <w:szCs w:val="18"/>
                <w:lang w:val="fr-FR"/>
              </w:rPr>
            </w:pPr>
            <w:r w:rsidRPr="00B565E0">
              <w:rPr>
                <w:szCs w:val="18"/>
                <w:lang w:val="fr-FR"/>
              </w:rPr>
              <w:t>Le camp d</w:t>
            </w:r>
            <w:r w:rsidR="00ED1B6C">
              <w:rPr>
                <w:szCs w:val="18"/>
                <w:lang w:val="fr-FR"/>
              </w:rPr>
              <w:t>’</w:t>
            </w:r>
            <w:r w:rsidRPr="00B565E0">
              <w:rPr>
                <w:szCs w:val="18"/>
                <w:lang w:val="fr-FR"/>
              </w:rPr>
              <w:t>Achraf, au nord de Bagdad, abrite des réfugiés iraniens hostiles au régime de Téhéran</w:t>
            </w:r>
            <w:r>
              <w:rPr>
                <w:szCs w:val="18"/>
                <w:lang w:val="fr-FR"/>
              </w:rPr>
              <w:t>.</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Açores</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Archipel portugais de l</w:t>
            </w:r>
            <w:r w:rsidR="00ED1B6C">
              <w:rPr>
                <w:szCs w:val="18"/>
                <w:lang w:val="fr-FR"/>
              </w:rPr>
              <w:t>’</w:t>
            </w:r>
            <w:r w:rsidRPr="00E548DD">
              <w:rPr>
                <w:szCs w:val="18"/>
                <w:lang w:val="fr-FR"/>
              </w:rPr>
              <w:t xml:space="preserve">Atlantique. </w:t>
            </w:r>
            <w:r w:rsidRPr="00E548DD">
              <w:rPr>
                <w:i/>
                <w:szCs w:val="18"/>
                <w:lang w:val="fr-FR"/>
              </w:rPr>
              <w:t>Chef-lieu</w:t>
            </w:r>
            <w:r w:rsidR="00140D02">
              <w:rPr>
                <w:i/>
                <w:szCs w:val="18"/>
                <w:lang w:val="fr-FR"/>
              </w:rPr>
              <w:t> </w:t>
            </w:r>
            <w:r w:rsidRPr="00E548DD">
              <w:rPr>
                <w:szCs w:val="18"/>
                <w:lang w:val="fr-FR"/>
              </w:rPr>
              <w:t>: Ponta Delgada</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Addis-Abeba</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Éthiopie</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Aden</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du Yémen</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Adjman</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sept États des Émirats arabes unis</w:t>
            </w:r>
          </w:p>
        </w:tc>
      </w:tr>
      <w:tr w:rsidR="00B95924" w:rsidRPr="004529EB">
        <w:tblPrEx>
          <w:tblCellMar>
            <w:top w:w="0" w:type="dxa"/>
            <w:bottom w:w="0" w:type="dxa"/>
          </w:tblCellMar>
        </w:tblPrEx>
        <w:tc>
          <w:tcPr>
            <w:tcW w:w="3087" w:type="dxa"/>
            <w:shd w:val="clear" w:color="auto" w:fill="FFFFFF"/>
          </w:tcPr>
          <w:p w:rsidR="00B95924" w:rsidRPr="00E548DD" w:rsidRDefault="00B95924" w:rsidP="005175B9">
            <w:pPr>
              <w:tabs>
                <w:tab w:val="left" w:pos="288"/>
                <w:tab w:val="left" w:pos="576"/>
                <w:tab w:val="left" w:pos="864"/>
                <w:tab w:val="left" w:pos="1152"/>
              </w:tabs>
              <w:suppressAutoHyphens/>
              <w:spacing w:before="40" w:after="40" w:line="220" w:lineRule="exact"/>
              <w:ind w:right="115"/>
              <w:jc w:val="left"/>
              <w:rPr>
                <w:b/>
                <w:szCs w:val="18"/>
                <w:lang w:val="fr-FR"/>
              </w:rPr>
            </w:pPr>
            <w:r>
              <w:rPr>
                <w:b/>
                <w:szCs w:val="18"/>
                <w:lang w:val="fr-FR"/>
              </w:rPr>
              <w:t>Afghanistan</w:t>
            </w:r>
          </w:p>
        </w:tc>
        <w:tc>
          <w:tcPr>
            <w:tcW w:w="5490" w:type="dxa"/>
            <w:shd w:val="clear" w:color="auto" w:fill="F3F3F3"/>
          </w:tcPr>
          <w:p w:rsidR="00B95924" w:rsidRPr="004529EB" w:rsidRDefault="00B95924" w:rsidP="005175B9">
            <w:pPr>
              <w:tabs>
                <w:tab w:val="left" w:pos="115"/>
                <w:tab w:val="left" w:pos="374"/>
              </w:tabs>
              <w:suppressAutoHyphens/>
              <w:spacing w:before="40" w:after="40" w:line="220" w:lineRule="exact"/>
              <w:ind w:right="115"/>
              <w:jc w:val="left"/>
              <w:rPr>
                <w:szCs w:val="18"/>
                <w:lang w:val="fr-FR"/>
              </w:rPr>
            </w:pPr>
            <w:r w:rsidRPr="004529EB">
              <w:rPr>
                <w:szCs w:val="18"/>
                <w:lang w:val="fr-FR"/>
              </w:rPr>
              <w:t>Noms géographiques</w:t>
            </w:r>
            <w:r w:rsidR="00140D02">
              <w:rPr>
                <w:szCs w:val="18"/>
                <w:lang w:val="fr-FR"/>
              </w:rPr>
              <w:t> </w:t>
            </w:r>
            <w:r w:rsidRPr="004529EB">
              <w:rPr>
                <w:szCs w:val="18"/>
                <w:lang w:val="fr-FR"/>
              </w:rPr>
              <w:t xml:space="preserve">: </w:t>
            </w:r>
            <w:r w:rsidR="00030EB5" w:rsidRPr="004529EB">
              <w:rPr>
                <w:szCs w:val="18"/>
                <w:lang w:val="fr-FR"/>
              </w:rPr>
              <w:t>Badakhchan (Afghanistan)</w:t>
            </w:r>
            <w:r w:rsidR="00E711DD">
              <w:rPr>
                <w:szCs w:val="18"/>
                <w:lang w:val="fr-FR"/>
              </w:rPr>
              <w:t>;</w:t>
            </w:r>
            <w:r w:rsidR="00030EB5" w:rsidRPr="004529EB">
              <w:rPr>
                <w:szCs w:val="18"/>
                <w:lang w:val="fr-FR"/>
              </w:rPr>
              <w:t xml:space="preserve"> Badghis</w:t>
            </w:r>
            <w:r w:rsidR="00E711DD">
              <w:rPr>
                <w:szCs w:val="18"/>
                <w:lang w:val="fr-FR"/>
              </w:rPr>
              <w:t>;</w:t>
            </w:r>
            <w:r w:rsidR="00030EB5" w:rsidRPr="004529EB">
              <w:rPr>
                <w:szCs w:val="18"/>
                <w:lang w:val="fr-FR"/>
              </w:rPr>
              <w:t xml:space="preserve"> Baghlan (province)</w:t>
            </w:r>
            <w:r w:rsidR="00E711DD">
              <w:rPr>
                <w:szCs w:val="18"/>
                <w:lang w:val="fr-FR"/>
              </w:rPr>
              <w:t>;</w:t>
            </w:r>
            <w:r w:rsidR="00030EB5" w:rsidRPr="004529EB">
              <w:rPr>
                <w:szCs w:val="18"/>
                <w:lang w:val="fr-FR"/>
              </w:rPr>
              <w:t xml:space="preserve"> Balkh (province)</w:t>
            </w:r>
            <w:r w:rsidR="00E711DD">
              <w:rPr>
                <w:szCs w:val="18"/>
                <w:lang w:val="fr-FR"/>
              </w:rPr>
              <w:t>;</w:t>
            </w:r>
            <w:r w:rsidR="00030EB5" w:rsidRPr="004529EB">
              <w:rPr>
                <w:szCs w:val="18"/>
                <w:lang w:val="fr-FR"/>
              </w:rPr>
              <w:t xml:space="preserve"> Bamiyan (province)</w:t>
            </w:r>
            <w:r w:rsidR="00E711DD">
              <w:rPr>
                <w:szCs w:val="18"/>
                <w:lang w:val="fr-FR"/>
              </w:rPr>
              <w:t>;</w:t>
            </w:r>
            <w:r w:rsidR="00030EB5" w:rsidRPr="004529EB">
              <w:rPr>
                <w:szCs w:val="18"/>
                <w:lang w:val="fr-FR"/>
              </w:rPr>
              <w:t xml:space="preserve"> B</w:t>
            </w:r>
            <w:r w:rsidR="00250E37">
              <w:rPr>
                <w:szCs w:val="18"/>
                <w:lang w:val="fr-FR"/>
              </w:rPr>
              <w:t>ä</w:t>
            </w:r>
            <w:r w:rsidR="00030EB5" w:rsidRPr="004529EB">
              <w:rPr>
                <w:szCs w:val="18"/>
                <w:lang w:val="fr-FR"/>
              </w:rPr>
              <w:t>k (district)</w:t>
            </w:r>
            <w:r w:rsidR="00E711DD">
              <w:rPr>
                <w:szCs w:val="18"/>
                <w:lang w:val="fr-FR"/>
              </w:rPr>
              <w:t>;</w:t>
            </w:r>
            <w:r w:rsidR="00030EB5" w:rsidRPr="004529EB">
              <w:rPr>
                <w:szCs w:val="18"/>
                <w:lang w:val="fr-FR"/>
              </w:rPr>
              <w:t xml:space="preserve"> Deykandi</w:t>
            </w:r>
            <w:r w:rsidR="00E711DD">
              <w:rPr>
                <w:szCs w:val="18"/>
                <w:lang w:val="fr-FR"/>
              </w:rPr>
              <w:t>;</w:t>
            </w:r>
            <w:r w:rsidR="00030EB5" w:rsidRPr="004529EB">
              <w:rPr>
                <w:szCs w:val="18"/>
                <w:lang w:val="fr-FR"/>
              </w:rPr>
              <w:t xml:space="preserve"> Djozdjan</w:t>
            </w:r>
            <w:r w:rsidR="00E711DD">
              <w:rPr>
                <w:szCs w:val="18"/>
                <w:lang w:val="fr-FR"/>
              </w:rPr>
              <w:t>;</w:t>
            </w:r>
            <w:r w:rsidR="00030EB5" w:rsidRPr="004529EB">
              <w:rPr>
                <w:szCs w:val="18"/>
                <w:lang w:val="fr-FR"/>
              </w:rPr>
              <w:t xml:space="preserve"> Farah (province)</w:t>
            </w:r>
            <w:r w:rsidR="00E711DD">
              <w:rPr>
                <w:szCs w:val="18"/>
                <w:lang w:val="fr-FR"/>
              </w:rPr>
              <w:t>;</w:t>
            </w:r>
            <w:r w:rsidR="00030EB5" w:rsidRPr="004529EB">
              <w:rPr>
                <w:szCs w:val="18"/>
                <w:lang w:val="fr-FR"/>
              </w:rPr>
              <w:t xml:space="preserve"> Faryab</w:t>
            </w:r>
            <w:r w:rsidR="00E711DD">
              <w:rPr>
                <w:szCs w:val="18"/>
                <w:lang w:val="fr-FR"/>
              </w:rPr>
              <w:t>;</w:t>
            </w:r>
            <w:r w:rsidR="00030EB5" w:rsidRPr="004529EB">
              <w:rPr>
                <w:szCs w:val="18"/>
                <w:lang w:val="fr-FR"/>
              </w:rPr>
              <w:t xml:space="preserve"> Ghazni (province)</w:t>
            </w:r>
            <w:r w:rsidR="00E711DD">
              <w:rPr>
                <w:szCs w:val="18"/>
                <w:lang w:val="fr-FR"/>
              </w:rPr>
              <w:t>;</w:t>
            </w:r>
            <w:r w:rsidR="00030EB5" w:rsidRPr="004529EB">
              <w:rPr>
                <w:szCs w:val="18"/>
                <w:lang w:val="fr-FR"/>
              </w:rPr>
              <w:t xml:space="preserve"> Ghor</w:t>
            </w:r>
            <w:r w:rsidR="00E711DD">
              <w:rPr>
                <w:szCs w:val="18"/>
                <w:lang w:val="fr-FR"/>
              </w:rPr>
              <w:t>;</w:t>
            </w:r>
            <w:r w:rsidR="00030EB5" w:rsidRPr="004529EB">
              <w:rPr>
                <w:szCs w:val="18"/>
                <w:lang w:val="fr-FR"/>
              </w:rPr>
              <w:t xml:space="preserve"> Helmand (province)</w:t>
            </w:r>
            <w:r w:rsidR="00E711DD">
              <w:rPr>
                <w:szCs w:val="18"/>
                <w:lang w:val="fr-FR"/>
              </w:rPr>
              <w:t>;</w:t>
            </w:r>
            <w:r w:rsidR="00030EB5" w:rsidRPr="004529EB">
              <w:rPr>
                <w:szCs w:val="18"/>
                <w:lang w:val="fr-FR"/>
              </w:rPr>
              <w:t xml:space="preserve"> Hérat (province)</w:t>
            </w:r>
            <w:r w:rsidR="00E711DD">
              <w:rPr>
                <w:szCs w:val="18"/>
                <w:lang w:val="fr-FR"/>
              </w:rPr>
              <w:t>;</w:t>
            </w:r>
            <w:r w:rsidR="00030EB5" w:rsidRPr="004529EB">
              <w:rPr>
                <w:szCs w:val="18"/>
                <w:lang w:val="fr-FR"/>
              </w:rPr>
              <w:t xml:space="preserve"> Kaboul (province)</w:t>
            </w:r>
            <w:r w:rsidR="00E711DD">
              <w:rPr>
                <w:szCs w:val="18"/>
                <w:lang w:val="fr-FR"/>
              </w:rPr>
              <w:t>;</w:t>
            </w:r>
            <w:r w:rsidR="00030EB5" w:rsidRPr="004529EB">
              <w:rPr>
                <w:szCs w:val="18"/>
                <w:lang w:val="fr-FR"/>
              </w:rPr>
              <w:t xml:space="preserve"> Kandahar (province)</w:t>
            </w:r>
            <w:r w:rsidR="00E711DD">
              <w:rPr>
                <w:szCs w:val="18"/>
                <w:lang w:val="fr-FR"/>
              </w:rPr>
              <w:t>;</w:t>
            </w:r>
            <w:r w:rsidR="00030EB5" w:rsidRPr="004529EB">
              <w:rPr>
                <w:szCs w:val="18"/>
                <w:lang w:val="fr-FR"/>
              </w:rPr>
              <w:t xml:space="preserve"> Kapissa</w:t>
            </w:r>
            <w:r w:rsidR="00E711DD">
              <w:rPr>
                <w:szCs w:val="18"/>
                <w:lang w:val="fr-FR"/>
              </w:rPr>
              <w:t>;</w:t>
            </w:r>
            <w:r w:rsidR="00030EB5" w:rsidRPr="004529EB">
              <w:rPr>
                <w:szCs w:val="18"/>
                <w:lang w:val="fr-FR"/>
              </w:rPr>
              <w:t xml:space="preserve"> Khost (province)</w:t>
            </w:r>
            <w:r w:rsidR="00E711DD">
              <w:rPr>
                <w:szCs w:val="18"/>
                <w:lang w:val="fr-FR"/>
              </w:rPr>
              <w:t>;</w:t>
            </w:r>
            <w:r w:rsidR="00030EB5" w:rsidRPr="004529EB">
              <w:rPr>
                <w:szCs w:val="18"/>
                <w:lang w:val="fr-FR"/>
              </w:rPr>
              <w:t xml:space="preserve"> Kondoz (province)</w:t>
            </w:r>
            <w:r w:rsidR="00E711DD">
              <w:rPr>
                <w:szCs w:val="18"/>
                <w:lang w:val="fr-FR"/>
              </w:rPr>
              <w:t>;</w:t>
            </w:r>
            <w:r w:rsidR="00030EB5" w:rsidRPr="004529EB">
              <w:rPr>
                <w:szCs w:val="18"/>
                <w:lang w:val="fr-FR"/>
              </w:rPr>
              <w:t xml:space="preserve"> Kounar</w:t>
            </w:r>
            <w:r w:rsidR="00E711DD">
              <w:rPr>
                <w:szCs w:val="18"/>
                <w:lang w:val="fr-FR"/>
              </w:rPr>
              <w:t>;</w:t>
            </w:r>
            <w:r w:rsidR="00030EB5" w:rsidRPr="004529EB">
              <w:rPr>
                <w:szCs w:val="18"/>
                <w:lang w:val="fr-FR"/>
              </w:rPr>
              <w:t xml:space="preserve"> Laghman</w:t>
            </w:r>
            <w:r w:rsidR="00E711DD">
              <w:rPr>
                <w:szCs w:val="18"/>
                <w:lang w:val="fr-FR"/>
              </w:rPr>
              <w:t>;</w:t>
            </w:r>
            <w:r w:rsidR="00030EB5" w:rsidRPr="004529EB">
              <w:rPr>
                <w:szCs w:val="18"/>
                <w:lang w:val="fr-FR"/>
              </w:rPr>
              <w:t xml:space="preserve"> Logar</w:t>
            </w:r>
            <w:r w:rsidR="00E711DD">
              <w:rPr>
                <w:szCs w:val="18"/>
                <w:lang w:val="fr-FR"/>
              </w:rPr>
              <w:t>;</w:t>
            </w:r>
            <w:r w:rsidR="00030EB5" w:rsidRPr="004529EB">
              <w:rPr>
                <w:szCs w:val="18"/>
                <w:lang w:val="fr-FR"/>
              </w:rPr>
              <w:t xml:space="preserve"> Nangarhar</w:t>
            </w:r>
            <w:r w:rsidR="00E711DD">
              <w:rPr>
                <w:szCs w:val="18"/>
                <w:lang w:val="fr-FR"/>
              </w:rPr>
              <w:t>;</w:t>
            </w:r>
            <w:r w:rsidR="00030EB5" w:rsidRPr="004529EB">
              <w:rPr>
                <w:szCs w:val="18"/>
                <w:lang w:val="fr-FR"/>
              </w:rPr>
              <w:t xml:space="preserve"> Nimroz</w:t>
            </w:r>
            <w:r w:rsidR="00E711DD">
              <w:rPr>
                <w:szCs w:val="18"/>
                <w:lang w:val="fr-FR"/>
              </w:rPr>
              <w:t>;</w:t>
            </w:r>
            <w:r w:rsidR="00030EB5" w:rsidRPr="004529EB">
              <w:rPr>
                <w:szCs w:val="18"/>
                <w:lang w:val="fr-FR"/>
              </w:rPr>
              <w:t xml:space="preserve"> Nourestan (province)</w:t>
            </w:r>
            <w:r w:rsidR="00E711DD">
              <w:rPr>
                <w:szCs w:val="18"/>
                <w:lang w:val="fr-FR"/>
              </w:rPr>
              <w:t>;</w:t>
            </w:r>
            <w:r w:rsidR="00030EB5" w:rsidRPr="004529EB">
              <w:rPr>
                <w:szCs w:val="18"/>
                <w:lang w:val="fr-FR"/>
              </w:rPr>
              <w:t xml:space="preserve"> Orozgan</w:t>
            </w:r>
            <w:r w:rsidR="00E711DD">
              <w:rPr>
                <w:szCs w:val="18"/>
                <w:lang w:val="fr-FR"/>
              </w:rPr>
              <w:t>;</w:t>
            </w:r>
            <w:r w:rsidR="00030EB5" w:rsidRPr="004529EB">
              <w:rPr>
                <w:szCs w:val="18"/>
                <w:lang w:val="fr-FR"/>
              </w:rPr>
              <w:t xml:space="preserve"> Paktika</w:t>
            </w:r>
            <w:r w:rsidR="00E711DD">
              <w:rPr>
                <w:szCs w:val="18"/>
                <w:lang w:val="fr-FR"/>
              </w:rPr>
              <w:t>;</w:t>
            </w:r>
            <w:r w:rsidR="00030EB5" w:rsidRPr="004529EB">
              <w:rPr>
                <w:szCs w:val="18"/>
                <w:lang w:val="fr-FR"/>
              </w:rPr>
              <w:t xml:space="preserve"> Paktiya</w:t>
            </w:r>
            <w:r w:rsidR="00E711DD">
              <w:rPr>
                <w:szCs w:val="18"/>
                <w:lang w:val="fr-FR"/>
              </w:rPr>
              <w:t>;</w:t>
            </w:r>
            <w:r w:rsidR="00030EB5" w:rsidRPr="004529EB">
              <w:rPr>
                <w:szCs w:val="18"/>
                <w:lang w:val="fr-FR"/>
              </w:rPr>
              <w:t xml:space="preserve"> Pandjchir</w:t>
            </w:r>
            <w:r w:rsidR="00E711DD">
              <w:rPr>
                <w:szCs w:val="18"/>
                <w:lang w:val="fr-FR"/>
              </w:rPr>
              <w:t>;</w:t>
            </w:r>
            <w:r w:rsidR="00030EB5" w:rsidRPr="004529EB">
              <w:rPr>
                <w:szCs w:val="18"/>
                <w:lang w:val="fr-FR"/>
              </w:rPr>
              <w:t xml:space="preserve"> Parwan</w:t>
            </w:r>
            <w:r w:rsidR="00E711DD">
              <w:rPr>
                <w:szCs w:val="18"/>
                <w:lang w:val="fr-FR"/>
              </w:rPr>
              <w:t>;</w:t>
            </w:r>
            <w:r w:rsidR="00030EB5" w:rsidRPr="004529EB">
              <w:rPr>
                <w:szCs w:val="18"/>
                <w:lang w:val="fr-FR"/>
              </w:rPr>
              <w:t xml:space="preserve"> Samangan (province)</w:t>
            </w:r>
            <w:r w:rsidR="00E711DD">
              <w:rPr>
                <w:szCs w:val="18"/>
                <w:lang w:val="fr-FR"/>
              </w:rPr>
              <w:t>;</w:t>
            </w:r>
            <w:r w:rsidR="00030EB5" w:rsidRPr="004529EB">
              <w:rPr>
                <w:szCs w:val="18"/>
                <w:lang w:val="fr-FR"/>
              </w:rPr>
              <w:t xml:space="preserve"> Sar-e Pol (province)</w:t>
            </w:r>
            <w:r w:rsidR="00E711DD">
              <w:rPr>
                <w:szCs w:val="18"/>
                <w:lang w:val="fr-FR"/>
              </w:rPr>
              <w:t>;</w:t>
            </w:r>
            <w:r w:rsidR="00030EB5" w:rsidRPr="004529EB">
              <w:rPr>
                <w:szCs w:val="18"/>
                <w:lang w:val="fr-FR"/>
              </w:rPr>
              <w:t xml:space="preserve"> </w:t>
            </w:r>
            <w:r w:rsidR="00030EB5">
              <w:rPr>
                <w:szCs w:val="18"/>
                <w:lang w:val="fr-FR"/>
              </w:rPr>
              <w:t>Takhar</w:t>
            </w:r>
            <w:r w:rsidR="00E711DD">
              <w:rPr>
                <w:szCs w:val="18"/>
                <w:lang w:val="fr-FR"/>
              </w:rPr>
              <w:t>;</w:t>
            </w:r>
            <w:r w:rsidR="00030EB5">
              <w:rPr>
                <w:szCs w:val="18"/>
                <w:lang w:val="fr-FR"/>
              </w:rPr>
              <w:t xml:space="preserve"> Wardak</w:t>
            </w:r>
            <w:r w:rsidR="00E711DD">
              <w:rPr>
                <w:szCs w:val="18"/>
                <w:lang w:val="fr-FR"/>
              </w:rPr>
              <w:t>;</w:t>
            </w:r>
            <w:r w:rsidR="00030EB5">
              <w:rPr>
                <w:szCs w:val="18"/>
                <w:lang w:val="fr-FR"/>
              </w:rPr>
              <w:t xml:space="preserve"> Zabol (Afghanistan)</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 xml:space="preserve">Afrique </w:t>
            </w:r>
            <w:r w:rsidRPr="00E548DD">
              <w:rPr>
                <w:szCs w:val="18"/>
                <w:lang w:val="fr-FR"/>
              </w:rPr>
              <w:t>(l</w:t>
            </w:r>
            <w:r w:rsidR="00ED1B6C">
              <w:rPr>
                <w:szCs w:val="18"/>
                <w:lang w:val="fr-FR"/>
              </w:rPr>
              <w:t>’</w:t>
            </w:r>
            <w:r w:rsidRPr="00E548DD">
              <w:rPr>
                <w:szCs w:val="18"/>
                <w:lang w:val="fr-FR"/>
              </w:rPr>
              <w:t xml:space="preserve">) </w:t>
            </w:r>
            <w:r w:rsidRPr="00E548DD">
              <w:rPr>
                <w:i/>
                <w:szCs w:val="18"/>
                <w:lang w:val="fr-FR"/>
              </w:rPr>
              <w:t>n. f.</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Afrique australe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Afrique au sud du Sahara</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Afrique centrale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Afrique de l</w:t>
            </w:r>
            <w:r w:rsidR="00ED1B6C">
              <w:rPr>
                <w:szCs w:val="18"/>
                <w:lang w:val="fr-FR"/>
              </w:rPr>
              <w:t>’</w:t>
            </w:r>
            <w:r w:rsidRPr="00E548DD">
              <w:rPr>
                <w:szCs w:val="18"/>
                <w:lang w:val="fr-FR"/>
              </w:rPr>
              <w:t>Est</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Afrique de l</w:t>
            </w:r>
            <w:r w:rsidR="00ED1B6C">
              <w:rPr>
                <w:szCs w:val="18"/>
                <w:lang w:val="fr-FR"/>
              </w:rPr>
              <w:t>’</w:t>
            </w:r>
            <w:r w:rsidRPr="00E548DD">
              <w:rPr>
                <w:szCs w:val="18"/>
                <w:lang w:val="fr-FR"/>
              </w:rPr>
              <w:t>Ouest et du Centre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Afrique</w:t>
            </w:r>
            <w:r w:rsidR="0017367F">
              <w:rPr>
                <w:szCs w:val="18"/>
                <w:lang w:val="fr-FR"/>
              </w:rPr>
              <w:t> </w:t>
            </w:r>
            <w:r w:rsidRPr="00E548DD">
              <w:rPr>
                <w:szCs w:val="18"/>
                <w:lang w:val="fr-FR"/>
              </w:rPr>
              <w:t>du</w:t>
            </w:r>
            <w:r w:rsidR="0017367F">
              <w:rPr>
                <w:szCs w:val="18"/>
                <w:lang w:val="fr-FR"/>
              </w:rPr>
              <w:t> </w:t>
            </w:r>
            <w:r w:rsidRPr="00E548DD">
              <w:rPr>
                <w:szCs w:val="18"/>
                <w:lang w:val="fr-FR"/>
              </w:rPr>
              <w:t>Nord</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Afrique noire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Afrique occidentale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Afrique</w:t>
            </w:r>
            <w:r w:rsidR="0017367F">
              <w:rPr>
                <w:szCs w:val="18"/>
                <w:lang w:val="fr-FR"/>
              </w:rPr>
              <w:t> </w:t>
            </w:r>
            <w:r w:rsidRPr="00E548DD">
              <w:rPr>
                <w:szCs w:val="18"/>
                <w:lang w:val="fr-FR"/>
              </w:rPr>
              <w:t>septentrionale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Afrique subsaharienne</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Ahwaz</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Aïn Zala</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Akademgorod</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Sibérie</w:t>
            </w:r>
          </w:p>
        </w:tc>
      </w:tr>
      <w:tr w:rsidR="00D933E2" w:rsidRPr="00E548DD">
        <w:tblPrEx>
          <w:tblCellMar>
            <w:top w:w="0" w:type="dxa"/>
            <w:bottom w:w="0" w:type="dxa"/>
          </w:tblCellMar>
        </w:tblPrEx>
        <w:tc>
          <w:tcPr>
            <w:tcW w:w="3087" w:type="dxa"/>
            <w:shd w:val="clear" w:color="auto" w:fill="FFFFFF"/>
          </w:tcPr>
          <w:p w:rsidR="00D933E2" w:rsidRPr="00E548DD" w:rsidRDefault="00D933E2" w:rsidP="005175B9">
            <w:pPr>
              <w:tabs>
                <w:tab w:val="left" w:pos="288"/>
                <w:tab w:val="left" w:pos="576"/>
                <w:tab w:val="left" w:pos="864"/>
                <w:tab w:val="left" w:pos="1152"/>
              </w:tabs>
              <w:suppressAutoHyphens/>
              <w:spacing w:before="40" w:after="40" w:line="220" w:lineRule="exact"/>
              <w:ind w:right="115"/>
              <w:jc w:val="left"/>
              <w:rPr>
                <w:b/>
                <w:szCs w:val="18"/>
                <w:lang w:val="fr-FR"/>
              </w:rPr>
            </w:pPr>
            <w:r>
              <w:rPr>
                <w:b/>
                <w:szCs w:val="18"/>
                <w:lang w:val="fr-FR"/>
              </w:rPr>
              <w:t>Al-Chabab</w:t>
            </w:r>
          </w:p>
        </w:tc>
        <w:tc>
          <w:tcPr>
            <w:tcW w:w="5490" w:type="dxa"/>
            <w:shd w:val="clear" w:color="auto" w:fill="F3F3F3"/>
          </w:tcPr>
          <w:p w:rsidR="00D933E2" w:rsidRPr="00D933E2" w:rsidRDefault="00D933E2" w:rsidP="005175B9">
            <w:pPr>
              <w:tabs>
                <w:tab w:val="left" w:pos="115"/>
                <w:tab w:val="left" w:pos="374"/>
              </w:tabs>
              <w:suppressAutoHyphens/>
              <w:spacing w:before="40" w:after="40" w:line="220" w:lineRule="exact"/>
              <w:ind w:right="115"/>
              <w:jc w:val="left"/>
              <w:rPr>
                <w:szCs w:val="18"/>
                <w:lang w:val="fr-FR"/>
              </w:rPr>
            </w:pPr>
            <w:r>
              <w:rPr>
                <w:szCs w:val="18"/>
                <w:lang w:val="fr-FR"/>
              </w:rPr>
              <w:t>R</w:t>
            </w:r>
            <w:r w:rsidRPr="00D933E2">
              <w:rPr>
                <w:szCs w:val="18"/>
                <w:lang w:val="fr-FR"/>
              </w:rPr>
              <w:t>ebelles islamistes d</w:t>
            </w:r>
            <w:r w:rsidR="00ED1B6C">
              <w:rPr>
                <w:szCs w:val="18"/>
                <w:lang w:val="fr-FR"/>
              </w:rPr>
              <w:t>’</w:t>
            </w:r>
            <w:r w:rsidRPr="00D933E2">
              <w:rPr>
                <w:szCs w:val="18"/>
                <w:lang w:val="fr-FR"/>
              </w:rPr>
              <w:t>Al-Chabab</w:t>
            </w:r>
            <w:r>
              <w:rPr>
                <w:szCs w:val="18"/>
                <w:lang w:val="fr-FR"/>
              </w:rPr>
              <w:t xml:space="preserve"> [en Somalie]</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Al-Dawha</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du Qatar</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Al-Fasher</w:t>
            </w:r>
          </w:p>
        </w:tc>
        <w:tc>
          <w:tcPr>
            <w:tcW w:w="5490" w:type="dxa"/>
            <w:shd w:val="clear" w:color="auto" w:fill="F3F3F3"/>
          </w:tcPr>
          <w:p w:rsidR="005175B9" w:rsidRPr="00E548DD" w:rsidRDefault="00FD6EC0" w:rsidP="005175B9">
            <w:pPr>
              <w:tabs>
                <w:tab w:val="left" w:pos="115"/>
                <w:tab w:val="left" w:pos="374"/>
              </w:tabs>
              <w:suppressAutoHyphens/>
              <w:spacing w:before="40" w:after="40" w:line="220" w:lineRule="exact"/>
              <w:ind w:right="115"/>
              <w:jc w:val="left"/>
              <w:rPr>
                <w:szCs w:val="18"/>
                <w:lang w:val="fr-FR"/>
              </w:rPr>
            </w:pPr>
            <w:r>
              <w:rPr>
                <w:szCs w:val="18"/>
                <w:lang w:val="fr-FR"/>
              </w:rPr>
              <w:t>Ville du Darfour septentrional (</w:t>
            </w:r>
            <w:r w:rsidRPr="00FD6EC0">
              <w:rPr>
                <w:strike/>
                <w:szCs w:val="18"/>
                <w:lang w:val="fr-FR"/>
              </w:rPr>
              <w:t>Nord</w:t>
            </w:r>
            <w:r>
              <w:rPr>
                <w:szCs w:val="18"/>
                <w:lang w:val="fr-FR"/>
              </w:rPr>
              <w:t>)</w:t>
            </w:r>
          </w:p>
        </w:tc>
      </w:tr>
      <w:tr w:rsidR="00642A70" w:rsidRPr="00E548DD">
        <w:tblPrEx>
          <w:tblCellMar>
            <w:top w:w="0" w:type="dxa"/>
            <w:bottom w:w="0" w:type="dxa"/>
          </w:tblCellMar>
        </w:tblPrEx>
        <w:tc>
          <w:tcPr>
            <w:tcW w:w="3087" w:type="dxa"/>
            <w:shd w:val="clear" w:color="auto" w:fill="FFFFFF"/>
          </w:tcPr>
          <w:p w:rsidR="00642A70" w:rsidRPr="00642A70" w:rsidRDefault="00642A70" w:rsidP="00C145B6">
            <w:pPr>
              <w:pStyle w:val="DualTxt"/>
              <w:tabs>
                <w:tab w:val="clear" w:pos="480"/>
                <w:tab w:val="left" w:pos="216"/>
                <w:tab w:val="left" w:pos="504"/>
                <w:tab w:val="left" w:pos="792"/>
              </w:tabs>
              <w:spacing w:after="0"/>
              <w:ind w:left="504" w:hanging="504"/>
              <w:jc w:val="left"/>
              <w:rPr>
                <w:b/>
                <w:lang w:val="fr-FR"/>
              </w:rPr>
            </w:pPr>
            <w:r w:rsidRPr="00642A70">
              <w:rPr>
                <w:b/>
                <w:lang w:val="fr-FR"/>
              </w:rPr>
              <w:t>Al</w:t>
            </w:r>
            <w:r w:rsidR="00C145B6">
              <w:rPr>
                <w:b/>
                <w:lang w:val="fr-FR"/>
              </w:rPr>
              <w:t>-</w:t>
            </w:r>
            <w:r w:rsidRPr="00642A70">
              <w:rPr>
                <w:b/>
                <w:lang w:val="fr-FR"/>
              </w:rPr>
              <w:t xml:space="preserve">Qods </w:t>
            </w:r>
          </w:p>
        </w:tc>
        <w:tc>
          <w:tcPr>
            <w:tcW w:w="5490" w:type="dxa"/>
            <w:shd w:val="clear" w:color="auto" w:fill="F3F3F3"/>
          </w:tcPr>
          <w:p w:rsidR="00642A70" w:rsidRPr="00E548DD" w:rsidRDefault="00642A70" w:rsidP="00642A70">
            <w:pPr>
              <w:pStyle w:val="DualTxt"/>
              <w:tabs>
                <w:tab w:val="clear" w:pos="480"/>
                <w:tab w:val="left" w:pos="216"/>
                <w:tab w:val="left" w:pos="504"/>
                <w:tab w:val="left" w:pos="792"/>
              </w:tabs>
              <w:spacing w:after="0"/>
              <w:ind w:left="504" w:hanging="504"/>
              <w:jc w:val="left"/>
              <w:rPr>
                <w:lang w:val="fr-FR"/>
              </w:rPr>
            </w:pPr>
            <w:r>
              <w:rPr>
                <w:lang w:val="fr-FR"/>
              </w:rPr>
              <w:t>N</w:t>
            </w:r>
            <w:r w:rsidRPr="00E548DD">
              <w:rPr>
                <w:lang w:val="fr-FR"/>
              </w:rPr>
              <w:t>om arabe de Jérusalem</w:t>
            </w:r>
          </w:p>
          <w:p w:rsidR="00642A70" w:rsidRPr="00E548DD" w:rsidRDefault="00642A70" w:rsidP="00C145B6">
            <w:pPr>
              <w:tabs>
                <w:tab w:val="left" w:pos="115"/>
                <w:tab w:val="left" w:pos="374"/>
              </w:tabs>
              <w:suppressAutoHyphens/>
              <w:spacing w:before="40" w:after="40" w:line="220" w:lineRule="exact"/>
              <w:ind w:left="374" w:right="115" w:hanging="374"/>
              <w:jc w:val="left"/>
              <w:rPr>
                <w:szCs w:val="18"/>
                <w:lang w:val="fr-FR"/>
              </w:rPr>
            </w:pPr>
            <w:r w:rsidRPr="00E548DD">
              <w:rPr>
                <w:lang w:val="fr-FR"/>
              </w:rPr>
              <w:tab/>
            </w:r>
            <w:r w:rsidRPr="00E548DD">
              <w:rPr>
                <w:lang w:val="fr-FR"/>
              </w:rPr>
              <w:sym w:font="Webdings" w:char="F034"/>
            </w:r>
            <w:r w:rsidRPr="00E548DD">
              <w:rPr>
                <w:lang w:val="fr-FR"/>
              </w:rPr>
              <w:tab/>
              <w:t>Al</w:t>
            </w:r>
            <w:r w:rsidR="00C145B6">
              <w:rPr>
                <w:lang w:val="fr-FR"/>
              </w:rPr>
              <w:t>-</w:t>
            </w:r>
            <w:r w:rsidRPr="00E548DD">
              <w:rPr>
                <w:lang w:val="fr-FR"/>
              </w:rPr>
              <w:t>Qods Al</w:t>
            </w:r>
            <w:r w:rsidR="00C145B6">
              <w:rPr>
                <w:lang w:val="fr-FR"/>
              </w:rPr>
              <w:t>-</w:t>
            </w:r>
            <w:r w:rsidRPr="00E548DD">
              <w:rPr>
                <w:lang w:val="fr-FR"/>
              </w:rPr>
              <w:t>Charif</w:t>
            </w:r>
            <w:r w:rsidR="00E711DD">
              <w:rPr>
                <w:lang w:val="fr-FR"/>
              </w:rPr>
              <w:t>;</w:t>
            </w:r>
            <w:r w:rsidRPr="00E548DD">
              <w:rPr>
                <w:lang w:val="fr-FR"/>
              </w:rPr>
              <w:t xml:space="preserve"> le Comité d</w:t>
            </w:r>
            <w:r w:rsidR="00ED1B6C">
              <w:rPr>
                <w:lang w:val="fr-FR"/>
              </w:rPr>
              <w:t>’</w:t>
            </w:r>
            <w:r w:rsidRPr="00E548DD">
              <w:rPr>
                <w:lang w:val="fr-FR"/>
              </w:rPr>
              <w:t>Al</w:t>
            </w:r>
            <w:r w:rsidR="00C145B6">
              <w:rPr>
                <w:lang w:val="fr-FR"/>
              </w:rPr>
              <w:t>-</w:t>
            </w:r>
            <w:r w:rsidRPr="00E548DD">
              <w:rPr>
                <w:lang w:val="fr-FR"/>
              </w:rPr>
              <w:t>Qods</w:t>
            </w:r>
            <w:r w:rsidR="00E711DD">
              <w:rPr>
                <w:lang w:val="fr-FR"/>
              </w:rPr>
              <w:t>;</w:t>
            </w:r>
            <w:r w:rsidRPr="00E548DD">
              <w:rPr>
                <w:lang w:val="fr-FR"/>
              </w:rPr>
              <w:t xml:space="preserve"> </w:t>
            </w:r>
            <w:r w:rsidR="00404DC1">
              <w:rPr>
                <w:lang w:val="fr-FR"/>
              </w:rPr>
              <w:br/>
            </w:r>
            <w:r w:rsidRPr="00E548DD">
              <w:rPr>
                <w:lang w:val="fr-FR"/>
              </w:rPr>
              <w:t>l</w:t>
            </w:r>
            <w:r w:rsidR="00ED1B6C">
              <w:rPr>
                <w:lang w:val="fr-FR"/>
              </w:rPr>
              <w:t>’</w:t>
            </w:r>
            <w:r w:rsidRPr="00E548DD">
              <w:rPr>
                <w:lang w:val="fr-FR"/>
              </w:rPr>
              <w:t>Université ouverte d</w:t>
            </w:r>
            <w:r w:rsidR="00ED1B6C">
              <w:rPr>
                <w:lang w:val="fr-FR"/>
              </w:rPr>
              <w:t>’</w:t>
            </w:r>
            <w:r w:rsidRPr="00E548DD">
              <w:rPr>
                <w:lang w:val="fr-FR"/>
              </w:rPr>
              <w:t>Al</w:t>
            </w:r>
            <w:r w:rsidR="00C145B6">
              <w:rPr>
                <w:lang w:val="fr-FR"/>
              </w:rPr>
              <w:t>-</w:t>
            </w:r>
            <w:r w:rsidRPr="00E548DD">
              <w:rPr>
                <w:lang w:val="fr-FR"/>
              </w:rPr>
              <w:t>Qods</w:t>
            </w:r>
          </w:p>
        </w:tc>
      </w:tr>
      <w:tr w:rsidR="005175B9" w:rsidRPr="00E548DD">
        <w:tblPrEx>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Alger</w:t>
            </w:r>
          </w:p>
        </w:tc>
        <w:tc>
          <w:tcPr>
            <w:tcW w:w="5490" w:type="dxa"/>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Algérie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Algérois</w:t>
            </w:r>
          </w:p>
        </w:tc>
      </w:tr>
    </w:tbl>
    <w:p w:rsidR="00CF5307" w:rsidRPr="00E548DD" w:rsidRDefault="00CF5307">
      <w:pPr>
        <w:rPr>
          <w:lang w:val="fr-FR"/>
        </w:rPr>
        <w:sectPr w:rsidR="00CF5307" w:rsidRPr="00E548DD" w:rsidSect="0006533F">
          <w:headerReference w:type="default" r:id="rId98"/>
          <w:footerReference w:type="default" r:id="rId99"/>
          <w:type w:val="oddPage"/>
          <w:pgSz w:w="12240" w:h="15840" w:code="1"/>
          <w:pgMar w:top="1742" w:right="1195" w:bottom="1901" w:left="1195" w:header="576" w:footer="1037" w:gutter="0"/>
          <w:cols w:space="720"/>
          <w:noEndnote/>
          <w:docGrid w:linePitch="252"/>
        </w:sectPr>
      </w:pPr>
    </w:p>
    <w:tbl>
      <w:tblPr>
        <w:tblW w:w="8577" w:type="dxa"/>
        <w:tblInd w:w="1260" w:type="dxa"/>
        <w:shd w:val="clear" w:color="auto" w:fill="F3F3F3"/>
        <w:tblLayout w:type="fixed"/>
        <w:tblCellMar>
          <w:left w:w="0" w:type="dxa"/>
          <w:right w:w="0" w:type="dxa"/>
        </w:tblCellMar>
        <w:tblLook w:val="0000" w:firstRow="0" w:lastRow="0" w:firstColumn="0" w:lastColumn="0" w:noHBand="0" w:noVBand="0"/>
      </w:tblPr>
      <w:tblGrid>
        <w:gridCol w:w="3087"/>
        <w:gridCol w:w="5490"/>
      </w:tblGrid>
      <w:tr w:rsidR="00B565E0" w:rsidRPr="00E548DD" w:rsidTr="00C613C1">
        <w:tblPrEx>
          <w:tblCellMar>
            <w:top w:w="0" w:type="dxa"/>
            <w:bottom w:w="0" w:type="dxa"/>
          </w:tblCellMar>
        </w:tblPrEx>
        <w:tc>
          <w:tcPr>
            <w:tcW w:w="3087" w:type="dxa"/>
            <w:shd w:val="clear" w:color="auto" w:fill="FFFFFF"/>
          </w:tcPr>
          <w:p w:rsidR="00B565E0" w:rsidRPr="00E548DD" w:rsidRDefault="00B565E0" w:rsidP="00404DC1">
            <w:pPr>
              <w:tabs>
                <w:tab w:val="left" w:pos="288"/>
                <w:tab w:val="left" w:pos="576"/>
                <w:tab w:val="left" w:pos="864"/>
                <w:tab w:val="left" w:pos="1152"/>
              </w:tabs>
              <w:suppressAutoHyphens/>
              <w:spacing w:before="40" w:after="120" w:line="220" w:lineRule="exact"/>
              <w:ind w:right="113"/>
              <w:jc w:val="left"/>
              <w:rPr>
                <w:b/>
                <w:szCs w:val="18"/>
                <w:lang w:val="fr-FR"/>
              </w:rPr>
            </w:pPr>
            <w:r w:rsidRPr="00E548DD">
              <w:rPr>
                <w:b/>
                <w:szCs w:val="18"/>
                <w:lang w:val="fr-FR"/>
              </w:rPr>
              <w:t>Almaty</w:t>
            </w:r>
          </w:p>
        </w:tc>
        <w:tc>
          <w:tcPr>
            <w:tcW w:w="5490" w:type="dxa"/>
            <w:shd w:val="clear" w:color="auto" w:fill="F3F3F3"/>
          </w:tcPr>
          <w:p w:rsidR="00B565E0" w:rsidRPr="00E548DD" w:rsidRDefault="00B565E0" w:rsidP="00404DC1">
            <w:pPr>
              <w:tabs>
                <w:tab w:val="left" w:pos="115"/>
                <w:tab w:val="left" w:pos="374"/>
              </w:tabs>
              <w:suppressAutoHyphens/>
              <w:spacing w:before="40" w:after="120" w:line="220" w:lineRule="exact"/>
              <w:ind w:right="113"/>
              <w:jc w:val="left"/>
              <w:rPr>
                <w:szCs w:val="18"/>
                <w:lang w:val="fr-FR"/>
              </w:rPr>
            </w:pPr>
            <w:r w:rsidRPr="00E548DD">
              <w:rPr>
                <w:szCs w:val="18"/>
                <w:lang w:val="fr-FR"/>
              </w:rPr>
              <w:t>Ville du Kazakhstan</w:t>
            </w:r>
            <w:r>
              <w:rPr>
                <w:szCs w:val="18"/>
                <w:lang w:val="fr-FR"/>
              </w:rPr>
              <w:t xml:space="preserve"> (capitale jusqu</w:t>
            </w:r>
            <w:r w:rsidR="00ED1B6C">
              <w:rPr>
                <w:szCs w:val="18"/>
                <w:lang w:val="fr-FR"/>
              </w:rPr>
              <w:t>’</w:t>
            </w:r>
            <w:r>
              <w:rPr>
                <w:szCs w:val="18"/>
                <w:lang w:val="fr-FR"/>
              </w:rPr>
              <w:t>en 1997)</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Programme d</w:t>
            </w:r>
            <w:r w:rsidR="00ED1B6C">
              <w:rPr>
                <w:szCs w:val="18"/>
                <w:lang w:val="fr-FR"/>
              </w:rPr>
              <w:t>’</w:t>
            </w:r>
            <w:r w:rsidRPr="00E548DD">
              <w:rPr>
                <w:szCs w:val="18"/>
                <w:lang w:val="fr-FR"/>
              </w:rPr>
              <w:t>action d</w:t>
            </w:r>
            <w:r w:rsidR="00ED1B6C">
              <w:rPr>
                <w:szCs w:val="18"/>
                <w:lang w:val="fr-FR"/>
              </w:rPr>
              <w:t>’</w:t>
            </w:r>
            <w:r w:rsidRPr="00E548DD">
              <w:rPr>
                <w:szCs w:val="18"/>
                <w:lang w:val="fr-FR"/>
              </w:rPr>
              <w:t>Almaty</w:t>
            </w:r>
          </w:p>
        </w:tc>
      </w:tr>
      <w:tr w:rsidR="00030EB5" w:rsidRPr="00E548DD" w:rsidTr="00030EB5">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030EB5" w:rsidRPr="00E548DD" w:rsidRDefault="00030EB5" w:rsidP="00030EB5">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Amadiya</w:t>
            </w:r>
          </w:p>
        </w:tc>
        <w:tc>
          <w:tcPr>
            <w:tcW w:w="5490" w:type="dxa"/>
            <w:tcBorders>
              <w:bottom w:val="nil"/>
            </w:tcBorders>
            <w:shd w:val="clear" w:color="auto" w:fill="F3F3F3"/>
          </w:tcPr>
          <w:p w:rsidR="00030EB5" w:rsidRPr="00E548DD" w:rsidRDefault="00030EB5" w:rsidP="00030EB5">
            <w:pPr>
              <w:pStyle w:val="DualTxt"/>
              <w:keepNext/>
              <w:keepLines/>
              <w:rPr>
                <w:szCs w:val="18"/>
                <w:lang w:val="fr-FR"/>
              </w:rPr>
            </w:pPr>
            <w:r w:rsidRPr="00E548DD">
              <w:rPr>
                <w:szCs w:val="18"/>
                <w:lang w:val="fr-FR"/>
              </w:rPr>
              <w:t>Ville d</w:t>
            </w:r>
            <w:r w:rsidR="00ED1B6C">
              <w:rPr>
                <w:szCs w:val="18"/>
                <w:lang w:val="fr-FR"/>
              </w:rPr>
              <w:t>’</w:t>
            </w:r>
            <w:r w:rsidRPr="00E548DD">
              <w:rPr>
                <w:szCs w:val="18"/>
                <w:lang w:val="fr-FR"/>
              </w:rPr>
              <w:t>Iraq</w:t>
            </w:r>
          </w:p>
        </w:tc>
      </w:tr>
      <w:tr w:rsidR="00030EB5" w:rsidRPr="00E548DD" w:rsidTr="00030EB5">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030EB5" w:rsidRPr="00E548DD" w:rsidRDefault="00030EB5" w:rsidP="00030EB5">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Amara</w:t>
            </w:r>
          </w:p>
        </w:tc>
        <w:tc>
          <w:tcPr>
            <w:tcW w:w="5490" w:type="dxa"/>
            <w:tcBorders>
              <w:bottom w:val="nil"/>
            </w:tcBorders>
            <w:shd w:val="clear" w:color="auto" w:fill="F3F3F3"/>
          </w:tcPr>
          <w:p w:rsidR="00030EB5" w:rsidRPr="00E548DD" w:rsidRDefault="00030EB5" w:rsidP="00030EB5">
            <w:pPr>
              <w:pStyle w:val="DualTxt"/>
              <w:keepNext/>
              <w:keepLines/>
              <w:rPr>
                <w:szCs w:val="18"/>
                <w:lang w:val="fr-FR"/>
              </w:rPr>
            </w:pPr>
            <w:r w:rsidRPr="00E548DD">
              <w:rPr>
                <w:szCs w:val="18"/>
                <w:lang w:val="fr-FR"/>
              </w:rPr>
              <w:t>Ville d</w:t>
            </w:r>
            <w:r w:rsidR="00ED1B6C">
              <w:rPr>
                <w:szCs w:val="18"/>
                <w:lang w:val="fr-FR"/>
              </w:rPr>
              <w:t>’</w:t>
            </w:r>
            <w:r w:rsidRPr="00E548DD">
              <w:rPr>
                <w:szCs w:val="18"/>
                <w:lang w:val="fr-FR"/>
              </w:rPr>
              <w:t>Iraq</w:t>
            </w:r>
          </w:p>
        </w:tc>
      </w:tr>
      <w:tr w:rsidR="00030EB5" w:rsidRPr="00E548DD" w:rsidTr="00030EB5">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030EB5" w:rsidRPr="00030EB5" w:rsidRDefault="00030EB5" w:rsidP="00C27768">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Amazonie</w:t>
            </w:r>
            <w:r w:rsidRPr="00030EB5">
              <w:rPr>
                <w:b/>
                <w:szCs w:val="18"/>
                <w:lang w:val="fr-FR"/>
              </w:rPr>
              <w:t xml:space="preserve"> </w:t>
            </w:r>
            <w:r w:rsidRPr="00404DC1">
              <w:rPr>
                <w:szCs w:val="18"/>
                <w:lang w:val="fr-FR"/>
              </w:rPr>
              <w:t>(l</w:t>
            </w:r>
            <w:r w:rsidR="00ED1B6C" w:rsidRPr="00404DC1">
              <w:rPr>
                <w:szCs w:val="18"/>
                <w:lang w:val="fr-FR"/>
              </w:rPr>
              <w:t>’</w:t>
            </w:r>
            <w:r w:rsidRPr="00404DC1">
              <w:rPr>
                <w:szCs w:val="18"/>
                <w:lang w:val="fr-FR"/>
              </w:rPr>
              <w:t xml:space="preserve">) </w:t>
            </w:r>
            <w:r w:rsidRPr="00404DC1">
              <w:rPr>
                <w:i/>
                <w:szCs w:val="18"/>
                <w:lang w:val="fr-FR"/>
              </w:rPr>
              <w:t>n. f.</w:t>
            </w:r>
          </w:p>
        </w:tc>
        <w:tc>
          <w:tcPr>
            <w:tcW w:w="5490" w:type="dxa"/>
            <w:tcBorders>
              <w:bottom w:val="nil"/>
            </w:tcBorders>
            <w:shd w:val="clear" w:color="auto" w:fill="F3F3F3"/>
          </w:tcPr>
          <w:p w:rsidR="00030EB5" w:rsidRPr="00E548DD" w:rsidRDefault="00030EB5" w:rsidP="00C27768">
            <w:pPr>
              <w:pStyle w:val="DualTxt"/>
              <w:tabs>
                <w:tab w:val="clear" w:pos="480"/>
                <w:tab w:val="clear" w:pos="960"/>
                <w:tab w:val="left" w:pos="189"/>
                <w:tab w:val="left" w:pos="378"/>
              </w:tabs>
              <w:ind w:left="189" w:hanging="189"/>
              <w:jc w:val="left"/>
              <w:rPr>
                <w:szCs w:val="18"/>
                <w:lang w:val="fr-FR"/>
              </w:rPr>
            </w:pPr>
            <w:r w:rsidRPr="00E548DD">
              <w:rPr>
                <w:szCs w:val="18"/>
                <w:lang w:val="fr-FR"/>
              </w:rPr>
              <w:t>Région d</w:t>
            </w:r>
            <w:r w:rsidR="00ED1B6C">
              <w:rPr>
                <w:szCs w:val="18"/>
                <w:lang w:val="fr-FR"/>
              </w:rPr>
              <w:t>’</w:t>
            </w:r>
            <w:r w:rsidRPr="00E548DD">
              <w:rPr>
                <w:szCs w:val="18"/>
                <w:lang w:val="fr-FR"/>
              </w:rPr>
              <w:t>Amérique du Sud</w:t>
            </w:r>
            <w:r w:rsidR="00E711DD">
              <w:rPr>
                <w:szCs w:val="18"/>
                <w:lang w:val="fr-FR"/>
              </w:rPr>
              <w:t>;</w:t>
            </w:r>
            <w:r w:rsidRPr="00E548DD">
              <w:rPr>
                <w:szCs w:val="18"/>
                <w:lang w:val="fr-FR"/>
              </w:rPr>
              <w:t xml:space="preserve"> région de l</w:t>
            </w:r>
            <w:r w:rsidR="00ED1B6C">
              <w:rPr>
                <w:szCs w:val="18"/>
                <w:lang w:val="fr-FR"/>
              </w:rPr>
              <w:t>’</w:t>
            </w:r>
            <w:r w:rsidRPr="00E548DD">
              <w:rPr>
                <w:szCs w:val="18"/>
                <w:lang w:val="fr-FR"/>
              </w:rPr>
              <w:t>Amazone</w:t>
            </w:r>
            <w:r w:rsidR="00C27768">
              <w:rPr>
                <w:szCs w:val="18"/>
                <w:lang w:val="fr-FR"/>
              </w:rPr>
              <w:br/>
            </w:r>
            <w:r w:rsidRPr="00E548DD">
              <w:rPr>
                <w:szCs w:val="18"/>
                <w:lang w:val="fr-FR"/>
              </w:rPr>
              <w:sym w:font="Webdings" w:char="F034"/>
            </w:r>
            <w:r w:rsidRPr="00E548DD">
              <w:rPr>
                <w:szCs w:val="18"/>
                <w:lang w:val="fr-FR"/>
              </w:rPr>
              <w:t>le bassin amazonien</w:t>
            </w:r>
            <w:r w:rsidR="00E711DD">
              <w:rPr>
                <w:szCs w:val="18"/>
                <w:lang w:val="fr-FR"/>
              </w:rPr>
              <w:t>;</w:t>
            </w:r>
            <w:r w:rsidRPr="00E548DD">
              <w:rPr>
                <w:szCs w:val="18"/>
                <w:lang w:val="fr-FR"/>
              </w:rPr>
              <w:t xml:space="preserve"> la forêt amazonienne</w:t>
            </w:r>
            <w:r w:rsidR="00E711DD">
              <w:rPr>
                <w:szCs w:val="18"/>
                <w:lang w:val="fr-FR"/>
              </w:rPr>
              <w:t>;</w:t>
            </w:r>
            <w:r w:rsidRPr="00E548DD">
              <w:rPr>
                <w:szCs w:val="18"/>
                <w:lang w:val="fr-FR"/>
              </w:rPr>
              <w:t xml:space="preserve"> les routes </w:t>
            </w:r>
            <w:r w:rsidR="00C27768">
              <w:rPr>
                <w:szCs w:val="18"/>
                <w:lang w:val="fr-FR"/>
              </w:rPr>
              <w:br/>
              <w:t xml:space="preserve">    </w:t>
            </w:r>
            <w:r w:rsidRPr="00E548DD">
              <w:rPr>
                <w:szCs w:val="18"/>
                <w:lang w:val="fr-FR"/>
              </w:rPr>
              <w:t>transamazoniennes</w:t>
            </w:r>
          </w:p>
        </w:tc>
      </w:tr>
      <w:tr w:rsidR="00030EB5" w:rsidRPr="00E548DD" w:rsidTr="00030EB5">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030EB5" w:rsidRPr="00030EB5" w:rsidRDefault="00030EB5" w:rsidP="00030EB5">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Amérique </w:t>
            </w:r>
            <w:r w:rsidRPr="00404DC1">
              <w:rPr>
                <w:szCs w:val="18"/>
                <w:lang w:val="fr-FR"/>
              </w:rPr>
              <w:t>(l</w:t>
            </w:r>
            <w:r w:rsidR="00ED1B6C" w:rsidRPr="00404DC1">
              <w:rPr>
                <w:szCs w:val="18"/>
                <w:lang w:val="fr-FR"/>
              </w:rPr>
              <w:t>’</w:t>
            </w:r>
            <w:r w:rsidRPr="00404DC1">
              <w:rPr>
                <w:szCs w:val="18"/>
                <w:lang w:val="fr-FR"/>
              </w:rPr>
              <w:t xml:space="preserve">) </w:t>
            </w:r>
            <w:r w:rsidRPr="00404DC1">
              <w:rPr>
                <w:i/>
                <w:szCs w:val="18"/>
                <w:lang w:val="fr-FR"/>
              </w:rPr>
              <w:t>n. f.</w:t>
            </w:r>
          </w:p>
        </w:tc>
        <w:tc>
          <w:tcPr>
            <w:tcW w:w="5490" w:type="dxa"/>
            <w:tcBorders>
              <w:bottom w:val="nil"/>
            </w:tcBorders>
            <w:shd w:val="clear" w:color="auto" w:fill="F3F3F3"/>
          </w:tcPr>
          <w:p w:rsidR="00030EB5" w:rsidRPr="00E548DD" w:rsidRDefault="00030EB5" w:rsidP="00030EB5">
            <w:pPr>
              <w:pStyle w:val="DualTxt"/>
              <w:keepNext/>
              <w:keepLines/>
              <w:rPr>
                <w:szCs w:val="18"/>
                <w:lang w:val="fr-FR"/>
              </w:rPr>
            </w:pPr>
            <w:r w:rsidRPr="00E548DD">
              <w:rPr>
                <w:szCs w:val="18"/>
                <w:lang w:val="fr-FR"/>
              </w:rPr>
              <w:t>Les Amériques</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Amérique anglo-saxonne</w:t>
            </w:r>
          </w:p>
        </w:tc>
      </w:tr>
      <w:tr w:rsidR="00030EB5" w:rsidRPr="00E548DD" w:rsidTr="00030EB5">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030EB5" w:rsidRPr="00030EB5" w:rsidRDefault="00030EB5" w:rsidP="00030EB5">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Amérique centrale </w:t>
            </w:r>
            <w:r w:rsidRPr="00404DC1">
              <w:rPr>
                <w:szCs w:val="18"/>
                <w:lang w:val="fr-FR"/>
              </w:rPr>
              <w:t>(l</w:t>
            </w:r>
            <w:r w:rsidR="00ED1B6C" w:rsidRPr="00404DC1">
              <w:rPr>
                <w:szCs w:val="18"/>
                <w:lang w:val="fr-FR"/>
              </w:rPr>
              <w:t>’</w:t>
            </w:r>
            <w:r w:rsidRPr="00404DC1">
              <w:rPr>
                <w:szCs w:val="18"/>
                <w:lang w:val="fr-FR"/>
              </w:rPr>
              <w:t xml:space="preserve">) </w:t>
            </w:r>
            <w:r w:rsidRPr="00404DC1">
              <w:rPr>
                <w:i/>
                <w:szCs w:val="18"/>
                <w:lang w:val="fr-FR"/>
              </w:rPr>
              <w:t>n. f.</w:t>
            </w:r>
          </w:p>
        </w:tc>
        <w:tc>
          <w:tcPr>
            <w:tcW w:w="5490" w:type="dxa"/>
            <w:tcBorders>
              <w:bottom w:val="nil"/>
            </w:tcBorders>
            <w:shd w:val="clear" w:color="auto" w:fill="F3F3F3"/>
          </w:tcPr>
          <w:p w:rsidR="00030EB5" w:rsidRPr="00E548DD" w:rsidRDefault="00030EB5" w:rsidP="00C27768">
            <w:pPr>
              <w:pStyle w:val="DualTxt"/>
              <w:keepNext/>
              <w:keepLines/>
              <w:jc w:val="left"/>
              <w:rPr>
                <w:szCs w:val="18"/>
                <w:lang w:val="fr-FR"/>
              </w:rPr>
            </w:pPr>
            <w:r w:rsidRPr="00E548DD">
              <w:rPr>
                <w:szCs w:val="18"/>
                <w:lang w:val="fr-FR"/>
              </w:rPr>
              <w:t>Partie comprise entre les isthmes de Tehuantepec (Mexique) et</w:t>
            </w:r>
            <w:r>
              <w:rPr>
                <w:szCs w:val="18"/>
                <w:lang w:val="fr-FR"/>
              </w:rPr>
              <w:t> </w:t>
            </w:r>
            <w:r w:rsidRPr="00E548DD">
              <w:rPr>
                <w:szCs w:val="18"/>
                <w:lang w:val="fr-FR"/>
              </w:rPr>
              <w:t>de</w:t>
            </w:r>
            <w:r>
              <w:rPr>
                <w:szCs w:val="18"/>
                <w:lang w:val="fr-FR"/>
              </w:rPr>
              <w:t> </w:t>
            </w:r>
            <w:r w:rsidRPr="00E548DD">
              <w:rPr>
                <w:szCs w:val="18"/>
                <w:lang w:val="fr-FR"/>
              </w:rPr>
              <w:t>Panama, à laquelle on rattache parfois les Antilles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keepNext/>
              <w:keepLines/>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Amérique du Nord </w:t>
            </w:r>
            <w:r w:rsidRPr="00E548DD">
              <w:rPr>
                <w:szCs w:val="18"/>
                <w:lang w:val="fr-FR"/>
              </w:rPr>
              <w:t>(l</w:t>
            </w:r>
            <w:r w:rsidR="00ED1B6C">
              <w:rPr>
                <w:szCs w:val="18"/>
                <w:lang w:val="fr-FR"/>
              </w:rPr>
              <w:t>’</w:t>
            </w:r>
            <w:r w:rsidRPr="00E548DD">
              <w:rPr>
                <w:szCs w:val="18"/>
                <w:lang w:val="fr-FR"/>
              </w:rPr>
              <w:t xml:space="preserve">) </w:t>
            </w:r>
            <w:r w:rsidRPr="00E548DD">
              <w:rPr>
                <w:i/>
                <w:szCs w:val="18"/>
                <w:lang w:val="fr-FR"/>
              </w:rPr>
              <w:t>n. f.</w:t>
            </w:r>
          </w:p>
        </w:tc>
        <w:tc>
          <w:tcPr>
            <w:tcW w:w="5490" w:type="dxa"/>
            <w:tcBorders>
              <w:bottom w:val="nil"/>
            </w:tcBorders>
            <w:shd w:val="clear" w:color="auto" w:fill="F3F3F3"/>
          </w:tcPr>
          <w:p w:rsidR="005175B9" w:rsidRPr="00E548DD" w:rsidRDefault="005175B9" w:rsidP="005175B9">
            <w:pPr>
              <w:pStyle w:val="DualTxt"/>
              <w:keepNext/>
              <w:keepLines/>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Partie septentrionale du continent américain comprenant le Canada, les États-Unis d</w:t>
            </w:r>
            <w:r w:rsidR="00ED1B6C">
              <w:rPr>
                <w:szCs w:val="18"/>
                <w:lang w:val="fr-FR"/>
              </w:rPr>
              <w:t>’</w:t>
            </w:r>
            <w:r w:rsidRPr="00E548DD">
              <w:rPr>
                <w:szCs w:val="18"/>
                <w:lang w:val="fr-FR"/>
              </w:rPr>
              <w:t>Amérique et la plus grande partie du Mexique, au</w:t>
            </w:r>
            <w:r w:rsidR="0017367F">
              <w:rPr>
                <w:szCs w:val="18"/>
                <w:lang w:val="fr-FR"/>
              </w:rPr>
              <w:t> </w:t>
            </w:r>
            <w:r w:rsidRPr="00E548DD">
              <w:rPr>
                <w:szCs w:val="18"/>
                <w:lang w:val="fr-FR"/>
              </w:rPr>
              <w:t>nord de l</w:t>
            </w:r>
            <w:r w:rsidR="00ED1B6C">
              <w:rPr>
                <w:szCs w:val="18"/>
                <w:lang w:val="fr-FR"/>
              </w:rPr>
              <w:t>’</w:t>
            </w:r>
            <w:r w:rsidRPr="00E548DD">
              <w:rPr>
                <w:szCs w:val="18"/>
                <w:lang w:val="fr-FR"/>
              </w:rPr>
              <w:t>isthme de Tehuantepec</w:t>
            </w:r>
            <w:r w:rsidRPr="00E548DD">
              <w:rPr>
                <w:szCs w:val="18"/>
                <w:lang w:val="fr-FR"/>
              </w:rPr>
              <w:br/>
            </w:r>
            <w:r w:rsidRPr="00E548DD">
              <w:rPr>
                <w:i/>
                <w:szCs w:val="18"/>
                <w:lang w:val="fr-FR"/>
              </w:rPr>
              <w:tab/>
            </w:r>
            <w:r w:rsidRPr="00E548DD">
              <w:rPr>
                <w:szCs w:val="18"/>
                <w:lang w:val="fr-FR"/>
              </w:rPr>
              <w:sym w:font="Webdings" w:char="F034"/>
            </w:r>
            <w:r w:rsidRPr="00E548DD">
              <w:rPr>
                <w:szCs w:val="18"/>
                <w:lang w:val="fr-FR"/>
              </w:rPr>
              <w:tab/>
              <w:t>les villes nord-américaines</w:t>
            </w:r>
            <w:r w:rsidR="00E711DD">
              <w:rPr>
                <w:szCs w:val="18"/>
                <w:lang w:val="fr-FR"/>
              </w:rPr>
              <w:t>;</w:t>
            </w:r>
            <w:r w:rsidRPr="00E548DD">
              <w:rPr>
                <w:szCs w:val="18"/>
                <w:lang w:val="fr-FR"/>
              </w:rPr>
              <w:t xml:space="preserve"> les Nord-Américains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keepNext/>
              <w:keepLines/>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Amérique du Sud </w:t>
            </w:r>
            <w:r w:rsidRPr="00E548DD">
              <w:rPr>
                <w:szCs w:val="18"/>
                <w:lang w:val="fr-FR"/>
              </w:rPr>
              <w:t>(l</w:t>
            </w:r>
            <w:r w:rsidR="00ED1B6C">
              <w:rPr>
                <w:szCs w:val="18"/>
                <w:lang w:val="fr-FR"/>
              </w:rPr>
              <w:t>’</w:t>
            </w:r>
            <w:r w:rsidRPr="00E548DD">
              <w:rPr>
                <w:szCs w:val="18"/>
                <w:lang w:val="fr-FR"/>
              </w:rPr>
              <w:t xml:space="preserve">) </w:t>
            </w:r>
            <w:r w:rsidRPr="00E548DD">
              <w:rPr>
                <w:i/>
                <w:szCs w:val="18"/>
                <w:lang w:val="fr-FR"/>
              </w:rPr>
              <w:t>n. f.</w:t>
            </w:r>
          </w:p>
        </w:tc>
        <w:tc>
          <w:tcPr>
            <w:tcW w:w="5490" w:type="dxa"/>
            <w:tcBorders>
              <w:bottom w:val="nil"/>
            </w:tcBorders>
            <w:shd w:val="clear" w:color="auto" w:fill="F3F3F3"/>
          </w:tcPr>
          <w:p w:rsidR="005175B9" w:rsidRPr="00E548DD" w:rsidRDefault="005175B9" w:rsidP="005175B9">
            <w:pPr>
              <w:pStyle w:val="DualTxt"/>
              <w:keepNext/>
              <w:keepLines/>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Partie méridionale du continent américain, au sud de l</w:t>
            </w:r>
            <w:r w:rsidR="00ED1B6C">
              <w:rPr>
                <w:szCs w:val="18"/>
                <w:lang w:val="fr-FR"/>
              </w:rPr>
              <w:t>’</w:t>
            </w:r>
            <w:r w:rsidRPr="00E548DD">
              <w:rPr>
                <w:szCs w:val="18"/>
                <w:lang w:val="fr-FR"/>
              </w:rPr>
              <w:t>isthme de</w:t>
            </w:r>
            <w:r w:rsidR="0017367F">
              <w:rPr>
                <w:szCs w:val="18"/>
                <w:lang w:val="fr-FR"/>
              </w:rPr>
              <w:t> </w:t>
            </w:r>
            <w:r w:rsidRPr="00E548DD">
              <w:rPr>
                <w:szCs w:val="18"/>
                <w:lang w:val="fr-FR"/>
              </w:rPr>
              <w:t>Panama</w:t>
            </w:r>
            <w:r w:rsidRPr="00E548DD">
              <w:rPr>
                <w:szCs w:val="18"/>
                <w:lang w:val="fr-FR"/>
              </w:rPr>
              <w:br/>
            </w:r>
            <w:r w:rsidRPr="00E548DD">
              <w:rPr>
                <w:i/>
                <w:szCs w:val="18"/>
                <w:lang w:val="fr-FR"/>
              </w:rPr>
              <w:tab/>
            </w:r>
            <w:r w:rsidRPr="00E548DD">
              <w:rPr>
                <w:szCs w:val="18"/>
                <w:lang w:val="fr-FR"/>
              </w:rPr>
              <w:sym w:font="Webdings" w:char="F034"/>
            </w:r>
            <w:r w:rsidRPr="00E548DD">
              <w:rPr>
                <w:szCs w:val="18"/>
                <w:lang w:val="fr-FR"/>
              </w:rPr>
              <w:tab/>
              <w:t>la population sud-américaine</w:t>
            </w:r>
            <w:r w:rsidR="00E711DD">
              <w:rPr>
                <w:szCs w:val="18"/>
                <w:lang w:val="fr-FR"/>
              </w:rPr>
              <w:t>;</w:t>
            </w:r>
            <w:r w:rsidRPr="00E548DD">
              <w:rPr>
                <w:szCs w:val="18"/>
                <w:lang w:val="fr-FR"/>
              </w:rPr>
              <w:t xml:space="preserve"> les Sud-Américains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Amérique latine </w:t>
            </w:r>
            <w:r w:rsidRPr="00E548DD">
              <w:rPr>
                <w:szCs w:val="18"/>
                <w:lang w:val="fr-FR"/>
              </w:rPr>
              <w:t>(l</w:t>
            </w:r>
            <w:r w:rsidR="00ED1B6C">
              <w:rPr>
                <w:szCs w:val="18"/>
                <w:lang w:val="fr-FR"/>
              </w:rPr>
              <w:t>’</w:t>
            </w:r>
            <w:r w:rsidRPr="00E548DD">
              <w:rPr>
                <w:szCs w:val="18"/>
                <w:lang w:val="fr-FR"/>
              </w:rPr>
              <w:t xml:space="preserve">) </w:t>
            </w:r>
            <w:r w:rsidRPr="00E548DD">
              <w:rPr>
                <w:i/>
                <w:szCs w:val="18"/>
                <w:lang w:val="fr-FR"/>
              </w:rPr>
              <w:t>n. f.</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Ensemble des pays de l</w:t>
            </w:r>
            <w:r w:rsidR="00ED1B6C">
              <w:rPr>
                <w:szCs w:val="18"/>
                <w:lang w:val="fr-FR"/>
              </w:rPr>
              <w:t>’</w:t>
            </w:r>
            <w:r w:rsidRPr="00E548DD">
              <w:rPr>
                <w:szCs w:val="18"/>
                <w:lang w:val="fr-FR"/>
              </w:rPr>
              <w:t>Amérique du Sud, de l</w:t>
            </w:r>
            <w:r w:rsidR="00ED1B6C">
              <w:rPr>
                <w:szCs w:val="18"/>
                <w:lang w:val="fr-FR"/>
              </w:rPr>
              <w:t>’</w:t>
            </w:r>
            <w:r w:rsidRPr="00E548DD">
              <w:rPr>
                <w:szCs w:val="18"/>
                <w:lang w:val="fr-FR"/>
              </w:rPr>
              <w:t>Amérique centrale et</w:t>
            </w:r>
            <w:r w:rsidR="0017367F">
              <w:rPr>
                <w:szCs w:val="18"/>
                <w:lang w:val="fr-FR"/>
              </w:rPr>
              <w:t> </w:t>
            </w:r>
            <w:r w:rsidRPr="00E548DD">
              <w:rPr>
                <w:szCs w:val="18"/>
                <w:lang w:val="fr-FR"/>
              </w:rPr>
              <w:t>du Mexique</w:t>
            </w:r>
            <w:r w:rsidRPr="00E548DD">
              <w:rPr>
                <w:szCs w:val="18"/>
                <w:lang w:val="fr-FR"/>
              </w:rPr>
              <w:br/>
            </w:r>
            <w:r w:rsidRPr="00E548DD">
              <w:rPr>
                <w:i/>
                <w:szCs w:val="18"/>
                <w:lang w:val="fr-FR"/>
              </w:rPr>
              <w:tab/>
            </w:r>
            <w:r w:rsidRPr="00E548DD">
              <w:rPr>
                <w:szCs w:val="18"/>
                <w:lang w:val="fr-FR"/>
              </w:rPr>
              <w:sym w:font="Webdings" w:char="F034"/>
            </w:r>
            <w:r w:rsidRPr="00E548DD">
              <w:rPr>
                <w:szCs w:val="18"/>
                <w:lang w:val="fr-FR"/>
              </w:rPr>
              <w:tab/>
              <w:t>le peuple latino-américain</w:t>
            </w:r>
            <w:r w:rsidR="00E711DD">
              <w:rPr>
                <w:szCs w:val="18"/>
                <w:lang w:val="fr-FR"/>
              </w:rPr>
              <w:t>;</w:t>
            </w:r>
            <w:r w:rsidRPr="00E548DD">
              <w:rPr>
                <w:szCs w:val="18"/>
                <w:lang w:val="fr-FR"/>
              </w:rPr>
              <w:t xml:space="preserve"> les Latino-Américains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Amman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Jordanie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Amsterdam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des Pays-Bas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Andorre-la-Vieille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Andorre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Anglo-Normandes </w:t>
            </w:r>
            <w:r w:rsidRPr="00E548DD">
              <w:rPr>
                <w:szCs w:val="18"/>
                <w:lang w:val="fr-FR"/>
              </w:rPr>
              <w:t>(les îles)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Groupe d</w:t>
            </w:r>
            <w:r w:rsidR="00ED1B6C">
              <w:rPr>
                <w:szCs w:val="18"/>
                <w:lang w:val="fr-FR"/>
              </w:rPr>
              <w:t>’</w:t>
            </w:r>
            <w:r w:rsidRPr="00E548DD">
              <w:rPr>
                <w:szCs w:val="18"/>
                <w:lang w:val="fr-FR"/>
              </w:rPr>
              <w:t>îles britanniques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Anguilla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Île des Petites Antilles britanniques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La Vallée</w:t>
            </w:r>
            <w:r w:rsidR="00E711DD">
              <w:rPr>
                <w:szCs w:val="18"/>
                <w:lang w:val="fr-FR"/>
              </w:rPr>
              <w:t>;</w:t>
            </w:r>
            <w:r w:rsidRPr="00E548DD">
              <w:rPr>
                <w:szCs w:val="18"/>
                <w:lang w:val="fr-FR"/>
              </w:rPr>
              <w:t xml:space="preserve"> </w:t>
            </w:r>
            <w:r w:rsidRPr="00E548DD">
              <w:rPr>
                <w:i/>
                <w:szCs w:val="18"/>
                <w:lang w:val="fr-FR"/>
              </w:rPr>
              <w:t>unité</w:t>
            </w:r>
            <w:r w:rsidR="0017367F">
              <w:rPr>
                <w:i/>
                <w:szCs w:val="18"/>
                <w:lang w:val="fr-FR"/>
              </w:rPr>
              <w:t> </w:t>
            </w:r>
            <w:r w:rsidRPr="00E548DD">
              <w:rPr>
                <w:i/>
                <w:szCs w:val="18"/>
                <w:lang w:val="fr-FR"/>
              </w:rPr>
              <w:t>monétaire</w:t>
            </w:r>
            <w:r w:rsidR="00140D02">
              <w:rPr>
                <w:i/>
                <w:szCs w:val="18"/>
                <w:lang w:val="fr-FR"/>
              </w:rPr>
              <w:t> </w:t>
            </w:r>
            <w:r w:rsidRPr="00E548DD">
              <w:rPr>
                <w:szCs w:val="18"/>
                <w:lang w:val="fr-FR"/>
              </w:rPr>
              <w:t>: le dollar des Caraïbes orientales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Anhui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de Chine orientale</w:t>
            </w:r>
            <w:r w:rsidR="00E71A7E">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Hefei</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Ankara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Turquie</w:t>
            </w:r>
          </w:p>
        </w:tc>
      </w:tr>
      <w:tr w:rsidR="00C11516"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C11516" w:rsidRPr="00E548DD" w:rsidRDefault="00C11516" w:rsidP="005175B9">
            <w:pPr>
              <w:tabs>
                <w:tab w:val="left" w:pos="288"/>
                <w:tab w:val="left" w:pos="576"/>
                <w:tab w:val="left" w:pos="864"/>
                <w:tab w:val="left" w:pos="1152"/>
              </w:tabs>
              <w:suppressAutoHyphens/>
              <w:spacing w:before="40" w:after="40" w:line="220" w:lineRule="exact"/>
              <w:ind w:right="115"/>
              <w:jc w:val="left"/>
              <w:rPr>
                <w:b/>
                <w:szCs w:val="18"/>
                <w:lang w:val="fr-FR"/>
              </w:rPr>
            </w:pPr>
            <w:r>
              <w:rPr>
                <w:b/>
                <w:szCs w:val="18"/>
                <w:lang w:val="fr-FR"/>
              </w:rPr>
              <w:t>Annapolis</w:t>
            </w:r>
          </w:p>
        </w:tc>
        <w:tc>
          <w:tcPr>
            <w:tcW w:w="5490" w:type="dxa"/>
            <w:tcBorders>
              <w:bottom w:val="nil"/>
            </w:tcBorders>
            <w:shd w:val="clear" w:color="auto" w:fill="F3F3F3"/>
          </w:tcPr>
          <w:p w:rsidR="00C11516" w:rsidRPr="00E548DD" w:rsidRDefault="00C11516" w:rsidP="00C11516">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Pr>
                <w:szCs w:val="18"/>
                <w:lang w:val="fr-FR"/>
              </w:rPr>
              <w:t>Capitale de l</w:t>
            </w:r>
            <w:r w:rsidR="00ED1B6C">
              <w:rPr>
                <w:szCs w:val="18"/>
                <w:lang w:val="fr-FR"/>
              </w:rPr>
              <w:t>’</w:t>
            </w:r>
            <w:r>
              <w:rPr>
                <w:szCs w:val="18"/>
                <w:lang w:val="fr-FR"/>
              </w:rPr>
              <w:t>État du Maryland (</w:t>
            </w:r>
            <w:r w:rsidR="00404DC1">
              <w:rPr>
                <w:szCs w:val="18"/>
                <w:lang w:val="fr-FR"/>
              </w:rPr>
              <w:t>États-Unis d’Amérique</w:t>
            </w:r>
            <w:r>
              <w:rPr>
                <w:szCs w:val="18"/>
                <w:lang w:val="fr-FR"/>
              </w:rPr>
              <w:t>)</w:t>
            </w:r>
            <w:r>
              <w:rPr>
                <w:szCs w:val="18"/>
                <w:lang w:val="fr-FR"/>
              </w:rPr>
              <w:br/>
            </w:r>
            <w:r>
              <w:rPr>
                <w:szCs w:val="18"/>
                <w:lang w:val="fr-FR"/>
              </w:rPr>
              <w:tab/>
            </w:r>
            <w:r w:rsidRPr="00E548DD">
              <w:rPr>
                <w:szCs w:val="18"/>
                <w:lang w:val="fr-FR"/>
              </w:rPr>
              <w:sym w:font="Webdings" w:char="F034"/>
            </w:r>
            <w:r>
              <w:rPr>
                <w:szCs w:val="18"/>
                <w:lang w:val="fr-FR"/>
              </w:rPr>
              <w:tab/>
              <w:t>la Conférence d</w:t>
            </w:r>
            <w:r w:rsidR="00ED1B6C">
              <w:rPr>
                <w:szCs w:val="18"/>
                <w:lang w:val="fr-FR"/>
              </w:rPr>
              <w:t>’</w:t>
            </w:r>
            <w:r>
              <w:rPr>
                <w:szCs w:val="18"/>
                <w:lang w:val="fr-FR"/>
              </w:rPr>
              <w:t>Annapolis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Antananarivo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Madagascar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 xml:space="preserve">Antarctique </w:t>
            </w:r>
            <w:r w:rsidRPr="00E548DD">
              <w:rPr>
                <w:i/>
                <w:szCs w:val="18"/>
                <w:lang w:val="fr-FR"/>
              </w:rPr>
              <w:t xml:space="preserve">n. m. </w:t>
            </w:r>
            <w:r w:rsidRPr="00E548DD">
              <w:rPr>
                <w:szCs w:val="18"/>
                <w:lang w:val="fr-FR"/>
              </w:rPr>
              <w:t>et</w:t>
            </w:r>
            <w:r w:rsidRPr="00E548DD">
              <w:rPr>
                <w:i/>
                <w:szCs w:val="18"/>
                <w:lang w:val="fr-FR"/>
              </w:rPr>
              <w:t xml:space="preserve"> adj.</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Des régions polaires australes</w:t>
            </w:r>
            <w:r w:rsidRPr="00E548DD">
              <w:rPr>
                <w:szCs w:val="18"/>
                <w:lang w:val="fr-FR"/>
              </w:rPr>
              <w:br/>
            </w:r>
            <w:r w:rsidRPr="00E548DD">
              <w:rPr>
                <w:i/>
                <w:szCs w:val="18"/>
                <w:lang w:val="fr-FR"/>
              </w:rPr>
              <w:t>majuscule/minuscule</w:t>
            </w:r>
            <w:r w:rsidRPr="00E548DD">
              <w:rPr>
                <w:i/>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océan Antarctique</w:t>
            </w:r>
            <w:r w:rsidR="00E711DD">
              <w:rPr>
                <w:szCs w:val="18"/>
                <w:lang w:val="fr-FR"/>
              </w:rPr>
              <w:t>;</w:t>
            </w:r>
            <w:r w:rsidRPr="00E548DD">
              <w:rPr>
                <w:szCs w:val="18"/>
                <w:lang w:val="fr-FR"/>
              </w:rPr>
              <w:t xml:space="preserve"> le Territoire de l</w:t>
            </w:r>
            <w:r w:rsidR="00ED1B6C">
              <w:rPr>
                <w:szCs w:val="18"/>
                <w:lang w:val="fr-FR"/>
              </w:rPr>
              <w:t>’</w:t>
            </w:r>
            <w:r w:rsidRPr="00E548DD">
              <w:rPr>
                <w:szCs w:val="18"/>
                <w:lang w:val="fr-FR"/>
              </w:rPr>
              <w:t>Antarctique britannique</w:t>
            </w:r>
            <w:r w:rsidRPr="00E548DD">
              <w:rPr>
                <w:szCs w:val="18"/>
                <w:lang w:val="fr-FR"/>
              </w:rPr>
              <w:br/>
            </w:r>
            <w:r w:rsidRPr="00E548DD">
              <w:rPr>
                <w:szCs w:val="18"/>
                <w:lang w:val="fr-FR"/>
              </w:rPr>
              <w:tab/>
            </w:r>
            <w:r w:rsidRPr="00E548DD">
              <w:rPr>
                <w:szCs w:val="18"/>
                <w:lang w:val="fr-FR"/>
              </w:rPr>
              <w:tab/>
            </w:r>
            <w:r w:rsidRPr="00E548DD">
              <w:rPr>
                <w:i/>
                <w:szCs w:val="18"/>
                <w:lang w:val="fr-FR"/>
              </w:rPr>
              <w:t>Mais</w:t>
            </w:r>
            <w:r w:rsidR="00140D02">
              <w:rPr>
                <w:szCs w:val="18"/>
                <w:lang w:val="fr-FR"/>
              </w:rPr>
              <w:t> </w:t>
            </w:r>
            <w:r w:rsidRPr="00E548DD">
              <w:rPr>
                <w:szCs w:val="18"/>
                <w:lang w:val="fr-FR"/>
              </w:rPr>
              <w:t>: le continent antarctique</w:t>
            </w:r>
            <w:r w:rsidR="00E711DD">
              <w:rPr>
                <w:szCs w:val="18"/>
                <w:lang w:val="fr-FR"/>
              </w:rPr>
              <w:t>;</w:t>
            </w:r>
            <w:r w:rsidRPr="00E548DD">
              <w:rPr>
                <w:szCs w:val="18"/>
                <w:lang w:val="fr-FR"/>
              </w:rPr>
              <w:t xml:space="preserve"> la péninsule antarctique</w:t>
            </w:r>
            <w:r w:rsidR="00E711DD">
              <w:rPr>
                <w:szCs w:val="18"/>
                <w:lang w:val="fr-FR"/>
              </w:rPr>
              <w:t>;</w:t>
            </w:r>
            <w:r w:rsidRPr="00E548DD">
              <w:rPr>
                <w:szCs w:val="18"/>
                <w:lang w:val="fr-FR"/>
              </w:rPr>
              <w:t xml:space="preserve"> </w:t>
            </w:r>
            <w:r w:rsidRPr="00E548DD">
              <w:rPr>
                <w:szCs w:val="18"/>
                <w:lang w:val="fr-FR"/>
              </w:rPr>
              <w:tab/>
            </w:r>
            <w:r w:rsidRPr="00E548DD">
              <w:rPr>
                <w:szCs w:val="18"/>
                <w:lang w:val="fr-FR"/>
              </w:rPr>
              <w:tab/>
            </w:r>
            <w:r w:rsidRPr="00E548DD">
              <w:rPr>
                <w:szCs w:val="18"/>
                <w:lang w:val="fr-FR"/>
              </w:rPr>
              <w:tab/>
            </w:r>
            <w:r w:rsidR="0017367F">
              <w:rPr>
                <w:szCs w:val="18"/>
                <w:lang w:val="fr-FR"/>
              </w:rPr>
              <w:t xml:space="preserve">les </w:t>
            </w:r>
            <w:r w:rsidRPr="00E548DD">
              <w:rPr>
                <w:szCs w:val="18"/>
                <w:lang w:val="fr-FR"/>
              </w:rPr>
              <w:t>Terres australes et antarctiques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Anti-Liban </w:t>
            </w:r>
            <w:r w:rsidRPr="00E548DD">
              <w:rPr>
                <w:szCs w:val="18"/>
                <w:lang w:val="fr-FR"/>
              </w:rPr>
              <w:t>(l</w:t>
            </w:r>
            <w:r w:rsidR="00ED1B6C">
              <w:rPr>
                <w:szCs w:val="18"/>
                <w:lang w:val="fr-FR"/>
              </w:rPr>
              <w:t>’</w:t>
            </w:r>
            <w:r w:rsidRPr="00E548DD">
              <w:rPr>
                <w:szCs w:val="18"/>
                <w:lang w:val="fr-FR"/>
              </w:rPr>
              <w:t xml:space="preserve">) </w:t>
            </w:r>
            <w:r w:rsidRPr="00E548DD">
              <w:rPr>
                <w:i/>
                <w:szCs w:val="18"/>
                <w:lang w:val="fr-FR"/>
              </w:rPr>
              <w:t>n. 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Chaîne montagneuse du Liban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Antilles</w:t>
            </w:r>
            <w:r w:rsidRPr="00E548DD">
              <w:rPr>
                <w:szCs w:val="18"/>
                <w:lang w:val="fr-FR"/>
              </w:rPr>
              <w:t xml:space="preserve"> (les)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Archipel des Caraïbes. Les Grandes Antilles</w:t>
            </w:r>
            <w:r w:rsidR="00E711DD">
              <w:rPr>
                <w:szCs w:val="18"/>
                <w:lang w:val="fr-FR"/>
              </w:rPr>
              <w:t>;</w:t>
            </w:r>
            <w:r w:rsidRPr="00E548DD">
              <w:rPr>
                <w:szCs w:val="18"/>
                <w:lang w:val="fr-FR"/>
              </w:rPr>
              <w:t xml:space="preserve"> les Petites Antilles</w:t>
            </w:r>
            <w:r w:rsidR="00E711DD">
              <w:rPr>
                <w:szCs w:val="18"/>
                <w:lang w:val="fr-FR"/>
              </w:rPr>
              <w:t>;</w:t>
            </w:r>
            <w:r w:rsidRPr="00E548DD">
              <w:rPr>
                <w:szCs w:val="18"/>
                <w:lang w:val="fr-FR"/>
              </w:rPr>
              <w:t xml:space="preserve"> les</w:t>
            </w:r>
            <w:r w:rsidR="0017367F">
              <w:rPr>
                <w:szCs w:val="18"/>
                <w:lang w:val="fr-FR"/>
              </w:rPr>
              <w:t> </w:t>
            </w:r>
            <w:r w:rsidRPr="00E548DD">
              <w:rPr>
                <w:szCs w:val="18"/>
                <w:lang w:val="fr-FR"/>
              </w:rPr>
              <w:t>Antilles françaises</w:t>
            </w:r>
            <w:r w:rsidR="00E711DD">
              <w:rPr>
                <w:szCs w:val="18"/>
                <w:lang w:val="fr-FR"/>
              </w:rPr>
              <w:t>;</w:t>
            </w:r>
            <w:r w:rsidRPr="00E548DD">
              <w:rPr>
                <w:szCs w:val="18"/>
                <w:lang w:val="fr-FR"/>
              </w:rPr>
              <w:t xml:space="preserve"> les Antilles néerlandaises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Antseranana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Port de Madagascar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Aouzou</w:t>
            </w:r>
            <w:r w:rsidRPr="00E548DD">
              <w:rPr>
                <w:szCs w:val="18"/>
                <w:lang w:val="fr-FR"/>
              </w:rPr>
              <w:t xml:space="preserve"> (la bande d</w:t>
            </w:r>
            <w:r w:rsidR="00ED1B6C">
              <w:rPr>
                <w:szCs w:val="18"/>
                <w:lang w:val="fr-FR"/>
              </w:rPr>
              <w:t>’</w:t>
            </w:r>
            <w:r w:rsidRPr="00E548DD">
              <w:rPr>
                <w:szCs w:val="18"/>
                <w:lang w:val="fr-FR"/>
              </w:rPr>
              <w: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Extrémité septentrionale du Tchad, revendiquée par la Libye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Apia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Samoa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Appalaches </w:t>
            </w:r>
            <w:r w:rsidRPr="00E548DD">
              <w:rPr>
                <w:szCs w:val="18"/>
                <w:lang w:val="fr-FR"/>
              </w:rPr>
              <w:t>(les)</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Chaîne de montagnes de l</w:t>
            </w:r>
            <w:r w:rsidR="00ED1B6C">
              <w:rPr>
                <w:szCs w:val="18"/>
                <w:lang w:val="fr-FR"/>
              </w:rPr>
              <w:t>’</w:t>
            </w:r>
            <w:r w:rsidRPr="00E548DD">
              <w:rPr>
                <w:szCs w:val="18"/>
                <w:lang w:val="fr-FR"/>
              </w:rPr>
              <w:t>est de l</w:t>
            </w:r>
            <w:r w:rsidR="00ED1B6C">
              <w:rPr>
                <w:szCs w:val="18"/>
                <w:lang w:val="fr-FR"/>
              </w:rPr>
              <w:t>’</w:t>
            </w:r>
            <w:r w:rsidRPr="00E548DD">
              <w:rPr>
                <w:szCs w:val="18"/>
                <w:lang w:val="fr-FR"/>
              </w:rPr>
              <w:t>Amérique du Nord</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relief appalachien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B565E0">
            <w:pPr>
              <w:keepNext/>
              <w:keepLines/>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 xml:space="preserve">Aqaba </w:t>
            </w:r>
            <w:r w:rsidRPr="00E548DD">
              <w:rPr>
                <w:szCs w:val="18"/>
                <w:lang w:val="fr-FR"/>
              </w:rPr>
              <w:t>(le golfe d</w:t>
            </w:r>
            <w:r w:rsidR="00ED1B6C">
              <w:rPr>
                <w:szCs w:val="18"/>
                <w:lang w:val="fr-FR"/>
              </w:rPr>
              <w:t>’</w:t>
            </w:r>
            <w:r w:rsidRPr="00E548DD">
              <w:rPr>
                <w:szCs w:val="18"/>
                <w:lang w:val="fr-FR"/>
              </w:rPr>
              <w:t>)</w:t>
            </w:r>
          </w:p>
        </w:tc>
        <w:tc>
          <w:tcPr>
            <w:tcW w:w="5490" w:type="dxa"/>
            <w:tcBorders>
              <w:bottom w:val="nil"/>
            </w:tcBorders>
            <w:shd w:val="clear" w:color="auto" w:fill="F3F3F3"/>
          </w:tcPr>
          <w:p w:rsidR="005175B9" w:rsidRPr="00E548DD" w:rsidRDefault="005175B9" w:rsidP="00B565E0">
            <w:pPr>
              <w:keepNext/>
              <w:keepLines/>
              <w:tabs>
                <w:tab w:val="left" w:pos="115"/>
                <w:tab w:val="left" w:pos="374"/>
              </w:tabs>
              <w:suppressAutoHyphens/>
              <w:spacing w:before="40" w:after="40" w:line="220" w:lineRule="exact"/>
              <w:ind w:right="113"/>
              <w:jc w:val="left"/>
              <w:rPr>
                <w:szCs w:val="18"/>
                <w:lang w:val="fr-FR"/>
              </w:rPr>
            </w:pPr>
            <w:r w:rsidRPr="00E548DD">
              <w:rPr>
                <w:szCs w:val="18"/>
                <w:lang w:val="fr-FR"/>
              </w:rPr>
              <w:t>Golfe du nord de la mer Rouge, dans le prolongement de la mer Morte, qui sépare l</w:t>
            </w:r>
            <w:r w:rsidR="00ED1B6C">
              <w:rPr>
                <w:szCs w:val="18"/>
                <w:lang w:val="fr-FR"/>
              </w:rPr>
              <w:t>’</w:t>
            </w:r>
            <w:r w:rsidRPr="00E548DD">
              <w:rPr>
                <w:szCs w:val="18"/>
                <w:lang w:val="fr-FR"/>
              </w:rPr>
              <w:t>Arabie saoudite de la presqu</w:t>
            </w:r>
            <w:r w:rsidR="00ED1B6C">
              <w:rPr>
                <w:szCs w:val="18"/>
                <w:lang w:val="fr-FR"/>
              </w:rPr>
              <w:t>’</w:t>
            </w:r>
            <w:r w:rsidRPr="00E548DD">
              <w:rPr>
                <w:szCs w:val="18"/>
                <w:lang w:val="fr-FR"/>
              </w:rPr>
              <w:t>île du Sinaï</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404DC1" w:rsidRDefault="005175B9" w:rsidP="00C27768">
            <w:pPr>
              <w:keepNext/>
              <w:keepLines/>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Arabo-Persique</w:t>
            </w:r>
            <w:r w:rsidRPr="00E548DD">
              <w:rPr>
                <w:szCs w:val="18"/>
                <w:lang w:val="fr-FR"/>
              </w:rPr>
              <w:t xml:space="preserve"> (le golfe)</w:t>
            </w:r>
            <w:r w:rsidR="00404DC1">
              <w:rPr>
                <w:szCs w:val="18"/>
                <w:lang w:val="fr-FR"/>
              </w:rPr>
              <w:br/>
              <w:t>(</w:t>
            </w:r>
            <w:r w:rsidR="00404DC1">
              <w:rPr>
                <w:i/>
                <w:szCs w:val="18"/>
                <w:lang w:val="fr-FR"/>
              </w:rPr>
              <w:t>aussi</w:t>
            </w:r>
            <w:r w:rsidR="00404DC1">
              <w:rPr>
                <w:szCs w:val="18"/>
                <w:lang w:val="fr-FR"/>
              </w:rPr>
              <w:t xml:space="preserve"> golfe Arabique </w:t>
            </w:r>
            <w:r w:rsidR="00404DC1" w:rsidRPr="00404DC1">
              <w:rPr>
                <w:i/>
                <w:szCs w:val="18"/>
                <w:lang w:val="fr-FR"/>
              </w:rPr>
              <w:t>ou</w:t>
            </w:r>
            <w:r w:rsidR="00404DC1">
              <w:rPr>
                <w:szCs w:val="18"/>
                <w:lang w:val="fr-FR"/>
              </w:rPr>
              <w:t> golfe Persique)</w:t>
            </w:r>
          </w:p>
        </w:tc>
        <w:tc>
          <w:tcPr>
            <w:tcW w:w="5490" w:type="dxa"/>
            <w:tcBorders>
              <w:top w:val="nil"/>
              <w:bottom w:val="nil"/>
            </w:tcBorders>
            <w:shd w:val="clear" w:color="auto" w:fill="F3F3F3"/>
          </w:tcPr>
          <w:p w:rsidR="005175B9" w:rsidRPr="00E548DD" w:rsidRDefault="005175B9" w:rsidP="00C27768">
            <w:pPr>
              <w:pStyle w:val="DualTxt"/>
              <w:keepNext/>
              <w:keepLines/>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Golfe séparant les côtes de l</w:t>
            </w:r>
            <w:r w:rsidR="00ED1B6C">
              <w:rPr>
                <w:szCs w:val="18"/>
                <w:lang w:val="fr-FR"/>
              </w:rPr>
              <w:t>’</w:t>
            </w:r>
            <w:r w:rsidRPr="00E548DD">
              <w:rPr>
                <w:szCs w:val="18"/>
                <w:lang w:val="fr-FR"/>
              </w:rPr>
              <w:t>Iran de la façade orientale de l</w:t>
            </w:r>
            <w:r w:rsidR="00ED1B6C">
              <w:rPr>
                <w:szCs w:val="18"/>
                <w:lang w:val="fr-FR"/>
              </w:rPr>
              <w:t>’</w:t>
            </w:r>
            <w:r w:rsidRPr="00E548DD">
              <w:rPr>
                <w:szCs w:val="18"/>
                <w:lang w:val="fr-FR"/>
              </w:rPr>
              <w:t>Arabie [respecter la graphie employée par l</w:t>
            </w:r>
            <w:r w:rsidR="00ED1B6C">
              <w:rPr>
                <w:szCs w:val="18"/>
                <w:lang w:val="fr-FR"/>
              </w:rPr>
              <w:t>’</w:t>
            </w:r>
            <w:r w:rsidRPr="00E548DD">
              <w:rPr>
                <w:szCs w:val="18"/>
                <w:lang w:val="fr-FR"/>
              </w:rPr>
              <w:t>auteur]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Arak</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Aral </w:t>
            </w:r>
            <w:r w:rsidRPr="00E548DD">
              <w:rPr>
                <w:szCs w:val="18"/>
                <w:lang w:val="fr-FR"/>
              </w:rPr>
              <w:t>(la mer d</w:t>
            </w:r>
            <w:r w:rsidR="00ED1B6C">
              <w:rPr>
                <w:szCs w:val="18"/>
                <w:lang w:val="fr-FR"/>
              </w:rPr>
              <w:t>’</w:t>
            </w:r>
            <w:r w:rsidRPr="00E548DD">
              <w:rPr>
                <w:szCs w:val="18"/>
                <w:lang w:val="fr-FR"/>
              </w:rPr>
              <w:t>)</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 xml:space="preserve">Grand lac salé </w:t>
            </w:r>
            <w:r w:rsidR="00EE1BDE">
              <w:rPr>
                <w:szCs w:val="18"/>
                <w:lang w:val="fr-FR"/>
              </w:rPr>
              <w:t xml:space="preserve">situé </w:t>
            </w:r>
            <w:r w:rsidRPr="00E548DD">
              <w:rPr>
                <w:szCs w:val="18"/>
                <w:lang w:val="fr-FR"/>
              </w:rPr>
              <w:t>entre le Kazakhstan et l</w:t>
            </w:r>
            <w:r w:rsidR="00ED1B6C">
              <w:rPr>
                <w:szCs w:val="18"/>
                <w:lang w:val="fr-FR"/>
              </w:rPr>
              <w:t>’</w:t>
            </w:r>
            <w:r w:rsidRPr="00E548DD">
              <w:rPr>
                <w:szCs w:val="18"/>
                <w:lang w:val="fr-FR"/>
              </w:rPr>
              <w:t>Ouzbékistan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5A664E">
              <w:rPr>
                <w:rFonts w:ascii="Times New Roman Bold" w:hAnsi="Times New Roman Bold"/>
                <w:b/>
                <w:strike/>
                <w:szCs w:val="18"/>
                <w:lang w:val="fr-FR"/>
              </w:rPr>
              <w:t>Arbil</w:t>
            </w:r>
            <w:r w:rsidR="002B2F9A">
              <w:rPr>
                <w:b/>
                <w:szCs w:val="18"/>
                <w:lang w:val="fr-FR"/>
              </w:rPr>
              <w:t xml:space="preserve"> </w:t>
            </w:r>
            <w:r w:rsidR="002B2F9A" w:rsidRPr="002B2F9A">
              <w:rPr>
                <w:szCs w:val="18"/>
                <w:lang w:val="fr-FR"/>
              </w:rPr>
              <w:t>(</w:t>
            </w:r>
            <w:r w:rsidR="005A664E">
              <w:rPr>
                <w:i/>
                <w:szCs w:val="18"/>
                <w:lang w:val="fr-FR"/>
              </w:rPr>
              <w:t>maintenant</w:t>
            </w:r>
            <w:r w:rsidR="002B2F9A" w:rsidRPr="002B2F9A">
              <w:rPr>
                <w:szCs w:val="18"/>
                <w:lang w:val="fr-FR"/>
              </w:rPr>
              <w:t xml:space="preserve"> </w:t>
            </w:r>
            <w:r w:rsidR="002B2F9A" w:rsidRPr="005A664E">
              <w:rPr>
                <w:szCs w:val="18"/>
                <w:lang w:val="fr-FR"/>
              </w:rPr>
              <w:t>Erbil</w:t>
            </w:r>
            <w:r w:rsidR="002B2F9A" w:rsidRPr="002B2F9A">
              <w:rPr>
                <w:szCs w:val="18"/>
                <w:lang w:val="fr-FR"/>
              </w:rPr>
              <w: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Arctique </w:t>
            </w:r>
            <w:r w:rsidRPr="00E548DD">
              <w:rPr>
                <w:i/>
                <w:szCs w:val="18"/>
                <w:lang w:val="fr-FR"/>
              </w:rPr>
              <w:t xml:space="preserve">n. m. </w:t>
            </w:r>
            <w:r w:rsidRPr="00E548DD">
              <w:rPr>
                <w:szCs w:val="18"/>
                <w:lang w:val="fr-FR"/>
              </w:rPr>
              <w:t>et</w:t>
            </w:r>
            <w:r w:rsidRPr="00E548DD">
              <w:rPr>
                <w:i/>
                <w:szCs w:val="18"/>
                <w:lang w:val="fr-FR"/>
              </w:rPr>
              <w:t xml:space="preserve"> adj.</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Des régions polaires septentrionales</w:t>
            </w:r>
            <w:r w:rsidRPr="00E548DD">
              <w:rPr>
                <w:szCs w:val="18"/>
                <w:lang w:val="fr-FR"/>
              </w:rPr>
              <w:br/>
            </w:r>
            <w:r w:rsidRPr="00E548DD">
              <w:rPr>
                <w:i/>
                <w:szCs w:val="18"/>
                <w:lang w:val="fr-FR"/>
              </w:rPr>
              <w:t>majuscule/minuscule</w:t>
            </w:r>
            <w:r w:rsidRPr="00E548DD">
              <w:rPr>
                <w:i/>
                <w:szCs w:val="18"/>
                <w:lang w:val="fr-FR"/>
              </w:rPr>
              <w:br/>
            </w:r>
            <w:r w:rsidRPr="00E548DD">
              <w:rPr>
                <w:szCs w:val="18"/>
                <w:lang w:val="fr-FR"/>
              </w:rPr>
              <w:tab/>
            </w:r>
            <w:r w:rsidRPr="00E548DD">
              <w:rPr>
                <w:szCs w:val="18"/>
                <w:lang w:val="fr-FR"/>
              </w:rPr>
              <w:sym w:font="Webdings" w:char="F034"/>
            </w:r>
            <w:r w:rsidRPr="00E548DD">
              <w:rPr>
                <w:szCs w:val="18"/>
                <w:lang w:val="fr-FR"/>
              </w:rPr>
              <w:tab/>
              <w:t>la région de l</w:t>
            </w:r>
            <w:r w:rsidR="00ED1B6C">
              <w:rPr>
                <w:szCs w:val="18"/>
                <w:lang w:val="fr-FR"/>
              </w:rPr>
              <w:t>’</w:t>
            </w:r>
            <w:r w:rsidRPr="00E548DD">
              <w:rPr>
                <w:szCs w:val="18"/>
                <w:lang w:val="fr-FR"/>
              </w:rPr>
              <w:t>Arctique, l</w:t>
            </w:r>
            <w:r w:rsidR="00ED1B6C">
              <w:rPr>
                <w:szCs w:val="18"/>
                <w:lang w:val="fr-FR"/>
              </w:rPr>
              <w:t>’</w:t>
            </w:r>
            <w:r w:rsidRPr="00E548DD">
              <w:rPr>
                <w:szCs w:val="18"/>
                <w:lang w:val="fr-FR"/>
              </w:rPr>
              <w:t>océan Arctique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 xml:space="preserve">océan Glacial </w:t>
            </w:r>
            <w:r w:rsidRPr="00E548DD">
              <w:rPr>
                <w:szCs w:val="18"/>
                <w:lang w:val="fr-FR"/>
              </w:rPr>
              <w:tab/>
            </w:r>
            <w:r w:rsidR="0017367F">
              <w:rPr>
                <w:szCs w:val="18"/>
                <w:lang w:val="fr-FR"/>
              </w:rPr>
              <w:tab/>
            </w:r>
            <w:r w:rsidRPr="00E548DD">
              <w:rPr>
                <w:szCs w:val="18"/>
                <w:lang w:val="fr-FR"/>
              </w:rPr>
              <w:tab/>
              <w:t xml:space="preserve">Arctique </w:t>
            </w:r>
            <w:r w:rsidRPr="00E548DD">
              <w:rPr>
                <w:szCs w:val="18"/>
                <w:lang w:val="fr-FR"/>
              </w:rPr>
              <w:br/>
            </w:r>
            <w:r w:rsidRPr="00E548DD">
              <w:rPr>
                <w:szCs w:val="18"/>
                <w:lang w:val="fr-FR"/>
              </w:rPr>
              <w:tab/>
            </w:r>
            <w:r w:rsidRPr="00E548DD">
              <w:rPr>
                <w:szCs w:val="18"/>
                <w:lang w:val="fr-FR"/>
              </w:rPr>
              <w:tab/>
            </w:r>
            <w:r w:rsidRPr="00E548DD">
              <w:rPr>
                <w:i/>
                <w:szCs w:val="18"/>
                <w:lang w:val="fr-FR"/>
              </w:rPr>
              <w:t>Mais</w:t>
            </w:r>
            <w:r w:rsidR="00140D02">
              <w:rPr>
                <w:szCs w:val="18"/>
                <w:lang w:val="fr-FR"/>
              </w:rPr>
              <w:t> </w:t>
            </w:r>
            <w:r w:rsidRPr="00E548DD">
              <w:rPr>
                <w:szCs w:val="18"/>
                <w:lang w:val="fr-FR"/>
              </w:rPr>
              <w:t>: le cercle arctique</w:t>
            </w:r>
            <w:r w:rsidR="00E711DD">
              <w:rPr>
                <w:szCs w:val="18"/>
                <w:lang w:val="fr-FR"/>
              </w:rPr>
              <w:t>;</w:t>
            </w:r>
            <w:r w:rsidRPr="00E548DD">
              <w:rPr>
                <w:szCs w:val="18"/>
                <w:lang w:val="fr-FR"/>
              </w:rPr>
              <w:t xml:space="preserve"> la steppe arctique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Ardabil</w:t>
            </w:r>
          </w:p>
        </w:tc>
        <w:tc>
          <w:tcPr>
            <w:tcW w:w="5490" w:type="dxa"/>
            <w:tcBorders>
              <w:bottom w:val="nil"/>
            </w:tcBorders>
            <w:shd w:val="clear" w:color="auto" w:fill="F3F3F3"/>
          </w:tcPr>
          <w:p w:rsidR="005175B9" w:rsidRPr="00E548DD" w:rsidRDefault="005175B9" w:rsidP="000D17AD">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Argoun</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Tchétchénie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Artawi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Aruba</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Île des Antilles néerlandaises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Arusha</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la République-Unie de Tanzanie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i/>
                <w:szCs w:val="18"/>
                <w:lang w:val="fr-FR"/>
              </w:rPr>
            </w:pPr>
            <w:r w:rsidRPr="00E548DD">
              <w:rPr>
                <w:b/>
                <w:szCs w:val="18"/>
                <w:lang w:val="fr-FR"/>
              </w:rPr>
              <w:t xml:space="preserve">Asie </w:t>
            </w:r>
            <w:r w:rsidRPr="00E548DD">
              <w:rPr>
                <w:szCs w:val="18"/>
                <w:lang w:val="fr-FR"/>
              </w:rPr>
              <w:t>(l</w:t>
            </w:r>
            <w:r w:rsidR="00ED1B6C">
              <w:rPr>
                <w:szCs w:val="18"/>
                <w:lang w:val="fr-FR"/>
              </w:rPr>
              <w:t>’</w:t>
            </w:r>
            <w:r w:rsidRPr="00E548DD">
              <w:rPr>
                <w:szCs w:val="18"/>
                <w:lang w:val="fr-FR"/>
              </w:rPr>
              <w:t>)</w:t>
            </w:r>
            <w:r w:rsidRPr="00E548DD">
              <w:rPr>
                <w:b/>
                <w:szCs w:val="18"/>
                <w:lang w:val="fr-FR"/>
              </w:rPr>
              <w:t xml:space="preserve"> </w:t>
            </w:r>
            <w:r w:rsidRPr="00E548DD">
              <w:rPr>
                <w:i/>
                <w:szCs w:val="18"/>
                <w:lang w:val="fr-FR"/>
              </w:rPr>
              <w:t>n. f.</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l</w:t>
            </w:r>
            <w:r w:rsidR="00ED1B6C">
              <w:rPr>
                <w:szCs w:val="18"/>
                <w:lang w:val="fr-FR"/>
              </w:rPr>
              <w:t>’</w:t>
            </w:r>
            <w:r w:rsidRPr="00E548DD">
              <w:rPr>
                <w:szCs w:val="18"/>
                <w:lang w:val="fr-FR"/>
              </w:rPr>
              <w:t>Asie occidentale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Asie des moussons</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Asie de l</w:t>
            </w:r>
            <w:r w:rsidR="00ED1B6C">
              <w:rPr>
                <w:szCs w:val="18"/>
                <w:lang w:val="fr-FR"/>
              </w:rPr>
              <w:t>’</w:t>
            </w:r>
            <w:r w:rsidRPr="00E548DD">
              <w:rPr>
                <w:szCs w:val="18"/>
                <w:lang w:val="fr-FR"/>
              </w:rPr>
              <w:t>Est, du Sud, du</w:t>
            </w:r>
            <w:r w:rsidR="00404DC1">
              <w:rPr>
                <w:szCs w:val="18"/>
                <w:lang w:val="fr-FR"/>
              </w:rPr>
              <w:t> </w:t>
            </w:r>
            <w:r w:rsidRPr="00E548DD">
              <w:rPr>
                <w:szCs w:val="18"/>
                <w:lang w:val="fr-FR"/>
              </w:rPr>
              <w:t>Sud-Est, de l</w:t>
            </w:r>
            <w:r w:rsidR="00ED1B6C">
              <w:rPr>
                <w:szCs w:val="18"/>
                <w:lang w:val="fr-FR"/>
              </w:rPr>
              <w:t>’</w:t>
            </w:r>
            <w:r w:rsidRPr="00E548DD">
              <w:rPr>
                <w:szCs w:val="18"/>
                <w:lang w:val="fr-FR"/>
              </w:rPr>
              <w:t>Ouest, du Sud-Ouest</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Asie Mineure</w:t>
            </w:r>
            <w:r w:rsidR="00E711DD">
              <w:rPr>
                <w:szCs w:val="18"/>
                <w:lang w:val="fr-FR"/>
              </w:rPr>
              <w:t>;</w:t>
            </w:r>
            <w:r w:rsidRPr="00E548DD">
              <w:rPr>
                <w:szCs w:val="18"/>
                <w:lang w:val="fr-FR"/>
              </w:rPr>
              <w:t xml:space="preserve"> </w:t>
            </w:r>
            <w:r w:rsidR="00404DC1">
              <w:rPr>
                <w:szCs w:val="18"/>
                <w:lang w:val="fr-FR"/>
              </w:rPr>
              <w:br/>
            </w:r>
            <w:r w:rsidRPr="00E548DD">
              <w:rPr>
                <w:szCs w:val="18"/>
                <w:lang w:val="fr-FR"/>
              </w:rPr>
              <w:t>le Sud-Est asiatique</w:t>
            </w:r>
            <w:r w:rsidR="00E711DD">
              <w:rPr>
                <w:szCs w:val="18"/>
                <w:lang w:val="fr-FR"/>
              </w:rPr>
              <w:t>;</w:t>
            </w:r>
            <w:r w:rsidRPr="00E548DD">
              <w:rPr>
                <w:szCs w:val="18"/>
                <w:lang w:val="fr-FR"/>
              </w:rPr>
              <w:t xml:space="preserve"> les Asiatiques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Asmara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Érythrée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Astana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Kazakhstan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Astrakhan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Port de Russie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Asunción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Paraguay</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Athènes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Grèce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Atlantique</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Océan qui s</w:t>
            </w:r>
            <w:r w:rsidR="00ED1B6C">
              <w:rPr>
                <w:szCs w:val="18"/>
                <w:lang w:val="fr-FR"/>
              </w:rPr>
              <w:t>’</w:t>
            </w:r>
            <w:r w:rsidRPr="00E548DD">
              <w:rPr>
                <w:szCs w:val="18"/>
                <w:lang w:val="fr-FR"/>
              </w:rPr>
              <w:t>étend entre l</w:t>
            </w:r>
            <w:r w:rsidR="00ED1B6C">
              <w:rPr>
                <w:szCs w:val="18"/>
                <w:lang w:val="fr-FR"/>
              </w:rPr>
              <w:t>’</w:t>
            </w:r>
            <w:r w:rsidRPr="00E548DD">
              <w:rPr>
                <w:szCs w:val="18"/>
                <w:lang w:val="fr-FR"/>
              </w:rPr>
              <w:t>Europe et l</w:t>
            </w:r>
            <w:r w:rsidR="00ED1B6C">
              <w:rPr>
                <w:szCs w:val="18"/>
                <w:lang w:val="fr-FR"/>
              </w:rPr>
              <w:t>’</w:t>
            </w:r>
            <w:r w:rsidRPr="00E548DD">
              <w:rPr>
                <w:szCs w:val="18"/>
                <w:lang w:val="fr-FR"/>
              </w:rPr>
              <w:t>Afrique à l</w:t>
            </w:r>
            <w:r w:rsidR="00ED1B6C">
              <w:rPr>
                <w:szCs w:val="18"/>
                <w:lang w:val="fr-FR"/>
              </w:rPr>
              <w:t>’</w:t>
            </w:r>
            <w:r w:rsidR="00404DC1">
              <w:rPr>
                <w:szCs w:val="18"/>
                <w:lang w:val="fr-FR"/>
              </w:rPr>
              <w:t>e</w:t>
            </w:r>
            <w:r w:rsidRPr="00E548DD">
              <w:rPr>
                <w:szCs w:val="18"/>
                <w:lang w:val="fr-FR"/>
              </w:rPr>
              <w:t>st et les deux Amériques à l</w:t>
            </w:r>
            <w:r w:rsidR="00ED1B6C">
              <w:rPr>
                <w:szCs w:val="18"/>
                <w:lang w:val="fr-FR"/>
              </w:rPr>
              <w:t>’</w:t>
            </w:r>
            <w:r w:rsidR="00404DC1">
              <w:rPr>
                <w:szCs w:val="18"/>
                <w:lang w:val="fr-FR"/>
              </w:rPr>
              <w:t>o</w:t>
            </w:r>
            <w:r w:rsidRPr="00E548DD">
              <w:rPr>
                <w:szCs w:val="18"/>
                <w:lang w:val="fr-FR"/>
              </w:rPr>
              <w:t>uest</w:t>
            </w:r>
            <w:r w:rsidRPr="00E548DD">
              <w:rPr>
                <w:szCs w:val="18"/>
                <w:lang w:val="fr-FR"/>
              </w:rPr>
              <w:br/>
            </w:r>
            <w:r w:rsidRPr="00E548DD">
              <w:rPr>
                <w:i/>
                <w:szCs w:val="18"/>
                <w:lang w:val="fr-FR"/>
              </w:rPr>
              <w:t>majuscule/minuscule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océan Atlantique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Organisation du Traité de</w:t>
            </w:r>
            <w:r w:rsidRPr="00E548DD">
              <w:rPr>
                <w:szCs w:val="18"/>
                <w:lang w:val="fr-FR"/>
              </w:rPr>
              <w:br/>
            </w:r>
            <w:r w:rsidRPr="00E548DD">
              <w:rPr>
                <w:szCs w:val="18"/>
                <w:lang w:val="fr-FR"/>
              </w:rPr>
              <w:tab/>
            </w:r>
            <w:r w:rsidRPr="00E548DD">
              <w:rPr>
                <w:szCs w:val="18"/>
                <w:lang w:val="fr-FR"/>
              </w:rPr>
              <w:tab/>
              <w:t>l</w:t>
            </w:r>
            <w:r w:rsidR="00ED1B6C">
              <w:rPr>
                <w:szCs w:val="18"/>
                <w:lang w:val="fr-FR"/>
              </w:rPr>
              <w:t>’</w:t>
            </w:r>
            <w:r w:rsidRPr="00E548DD">
              <w:rPr>
                <w:szCs w:val="18"/>
                <w:lang w:val="fr-FR"/>
              </w:rPr>
              <w:t>Atlantique Nord (OTAN)</w:t>
            </w:r>
            <w:r w:rsidR="00E711DD">
              <w:rPr>
                <w:szCs w:val="18"/>
                <w:lang w:val="fr-FR"/>
              </w:rPr>
              <w:t>;</w:t>
            </w:r>
            <w:r w:rsidRPr="00E548DD">
              <w:rPr>
                <w:szCs w:val="18"/>
                <w:lang w:val="fr-FR"/>
              </w:rPr>
              <w:t xml:space="preserve"> </w:t>
            </w:r>
            <w:r w:rsidRPr="00E548DD">
              <w:rPr>
                <w:szCs w:val="18"/>
                <w:lang w:val="fr-FR"/>
              </w:rPr>
              <w:br/>
            </w:r>
            <w:r w:rsidRPr="00E548DD">
              <w:rPr>
                <w:szCs w:val="18"/>
                <w:lang w:val="fr-FR"/>
              </w:rPr>
              <w:tab/>
            </w:r>
            <w:r w:rsidRPr="00E548DD">
              <w:rPr>
                <w:szCs w:val="18"/>
                <w:lang w:val="fr-FR"/>
              </w:rPr>
              <w:tab/>
            </w:r>
            <w:r w:rsidR="00404DC1" w:rsidRPr="00E548DD">
              <w:rPr>
                <w:szCs w:val="18"/>
                <w:lang w:val="fr-FR"/>
              </w:rPr>
              <w:t xml:space="preserve">la Région autonome de </w:t>
            </w:r>
            <w:r w:rsidRPr="00E548DD">
              <w:rPr>
                <w:szCs w:val="18"/>
                <w:lang w:val="fr-FR"/>
              </w:rPr>
              <w:t>l</w:t>
            </w:r>
            <w:r w:rsidR="00ED1B6C">
              <w:rPr>
                <w:szCs w:val="18"/>
                <w:lang w:val="fr-FR"/>
              </w:rPr>
              <w:t>’</w:t>
            </w:r>
            <w:r w:rsidRPr="00E548DD">
              <w:rPr>
                <w:szCs w:val="18"/>
                <w:lang w:val="fr-FR"/>
              </w:rPr>
              <w:t>Atlantique Nord (RAAN)</w:t>
            </w:r>
            <w:r w:rsidR="00E711DD">
              <w:rPr>
                <w:szCs w:val="18"/>
                <w:lang w:val="fr-FR"/>
              </w:rPr>
              <w:t>;</w:t>
            </w:r>
            <w:r w:rsidRPr="00E548DD">
              <w:rPr>
                <w:szCs w:val="18"/>
                <w:lang w:val="fr-FR"/>
              </w:rPr>
              <w:t xml:space="preserve"> </w:t>
            </w:r>
            <w:r w:rsidRPr="00E548DD">
              <w:rPr>
                <w:szCs w:val="18"/>
                <w:lang w:val="fr-FR"/>
              </w:rPr>
              <w:br/>
            </w:r>
            <w:r w:rsidRPr="00E548DD">
              <w:rPr>
                <w:szCs w:val="18"/>
                <w:lang w:val="fr-FR"/>
              </w:rPr>
              <w:tab/>
            </w:r>
            <w:r w:rsidRPr="00E548DD">
              <w:rPr>
                <w:szCs w:val="18"/>
                <w:lang w:val="fr-FR"/>
              </w:rPr>
              <w:tab/>
            </w:r>
            <w:r w:rsidR="00404DC1" w:rsidRPr="00E548DD">
              <w:rPr>
                <w:szCs w:val="18"/>
                <w:lang w:val="fr-FR"/>
              </w:rPr>
              <w:t xml:space="preserve">la Région autonome de </w:t>
            </w:r>
            <w:r w:rsidRPr="00E548DD">
              <w:rPr>
                <w:szCs w:val="18"/>
                <w:lang w:val="fr-FR"/>
              </w:rPr>
              <w:t>l</w:t>
            </w:r>
            <w:r w:rsidR="00ED1B6C">
              <w:rPr>
                <w:szCs w:val="18"/>
                <w:lang w:val="fr-FR"/>
              </w:rPr>
              <w:t>’</w:t>
            </w:r>
            <w:r w:rsidRPr="00E548DD">
              <w:rPr>
                <w:szCs w:val="18"/>
                <w:lang w:val="fr-FR"/>
              </w:rPr>
              <w:t>Atlantique Sud (RAAS)</w:t>
            </w:r>
            <w:r w:rsidR="00E711DD">
              <w:rPr>
                <w:szCs w:val="18"/>
                <w:lang w:val="fr-FR"/>
              </w:rPr>
              <w:t>;</w:t>
            </w:r>
            <w:r w:rsidRPr="00E548DD">
              <w:rPr>
                <w:szCs w:val="18"/>
                <w:lang w:val="fr-FR"/>
              </w:rPr>
              <w:t xml:space="preserve"> </w:t>
            </w:r>
            <w:r w:rsidR="00404DC1">
              <w:rPr>
                <w:szCs w:val="18"/>
                <w:lang w:val="fr-FR"/>
              </w:rPr>
              <w:br/>
            </w:r>
            <w:r w:rsidR="00404DC1">
              <w:rPr>
                <w:szCs w:val="18"/>
                <w:lang w:val="fr-FR"/>
              </w:rPr>
              <w:tab/>
            </w:r>
            <w:r w:rsidR="00404DC1">
              <w:rPr>
                <w:szCs w:val="18"/>
                <w:lang w:val="fr-FR"/>
              </w:rPr>
              <w:tab/>
            </w:r>
            <w:r w:rsidRPr="00E548DD">
              <w:rPr>
                <w:szCs w:val="18"/>
                <w:lang w:val="fr-FR"/>
              </w:rPr>
              <w:t>outre-Atlantique</w:t>
            </w:r>
            <w:r w:rsidRPr="00E548DD">
              <w:rPr>
                <w:szCs w:val="18"/>
                <w:lang w:val="fr-FR"/>
              </w:rPr>
              <w:br/>
            </w:r>
            <w:r w:rsidRPr="00E548DD">
              <w:rPr>
                <w:szCs w:val="18"/>
                <w:lang w:val="fr-FR"/>
              </w:rPr>
              <w:tab/>
            </w:r>
            <w:r w:rsidRPr="00E548DD">
              <w:rPr>
                <w:szCs w:val="18"/>
                <w:lang w:val="fr-FR"/>
              </w:rPr>
              <w:tab/>
            </w:r>
            <w:r w:rsidRPr="00E548DD">
              <w:rPr>
                <w:i/>
                <w:szCs w:val="18"/>
                <w:lang w:val="fr-FR"/>
              </w:rPr>
              <w:t>Mais</w:t>
            </w:r>
            <w:r w:rsidR="00140D02">
              <w:rPr>
                <w:i/>
                <w:szCs w:val="18"/>
                <w:lang w:val="fr-FR"/>
              </w:rPr>
              <w:t> </w:t>
            </w:r>
            <w:r w:rsidRPr="00E548DD">
              <w:rPr>
                <w:szCs w:val="18"/>
                <w:lang w:val="fr-FR"/>
              </w:rPr>
              <w:t>: la côte atlantique</w:t>
            </w:r>
            <w:r w:rsidR="00E711DD">
              <w:rPr>
                <w:szCs w:val="18"/>
                <w:lang w:val="fr-FR"/>
              </w:rPr>
              <w:t>;</w:t>
            </w:r>
            <w:r w:rsidRPr="00E548DD">
              <w:rPr>
                <w:szCs w:val="18"/>
                <w:lang w:val="fr-FR"/>
              </w:rPr>
              <w:t xml:space="preserve"> le littoral atlantique</w:t>
            </w:r>
            <w:r w:rsidR="00E711DD">
              <w:rPr>
                <w:szCs w:val="18"/>
                <w:lang w:val="fr-FR"/>
              </w:rPr>
              <w:t>;</w:t>
            </w:r>
            <w:r w:rsidRPr="00E548DD">
              <w:rPr>
                <w:szCs w:val="18"/>
                <w:lang w:val="fr-FR"/>
              </w:rPr>
              <w:tab/>
            </w:r>
            <w:r w:rsidR="0017367F">
              <w:rPr>
                <w:szCs w:val="18"/>
                <w:lang w:val="fr-FR"/>
              </w:rPr>
              <w:tab/>
            </w:r>
            <w:r w:rsidRPr="00E548DD">
              <w:rPr>
                <w:szCs w:val="18"/>
                <w:lang w:val="fr-FR"/>
              </w:rPr>
              <w:tab/>
            </w:r>
            <w:r w:rsidR="00404DC1">
              <w:rPr>
                <w:szCs w:val="18"/>
                <w:lang w:val="fr-FR"/>
              </w:rPr>
              <w:tab/>
            </w:r>
            <w:r w:rsidR="00404DC1">
              <w:rPr>
                <w:szCs w:val="18"/>
                <w:lang w:val="fr-FR"/>
              </w:rPr>
              <w:tab/>
            </w:r>
            <w:r w:rsidR="00404DC1" w:rsidRPr="00E548DD">
              <w:rPr>
                <w:szCs w:val="18"/>
                <w:lang w:val="fr-FR"/>
              </w:rPr>
              <w:t>l</w:t>
            </w:r>
            <w:r w:rsidR="00404DC1">
              <w:rPr>
                <w:szCs w:val="18"/>
                <w:lang w:val="fr-FR"/>
              </w:rPr>
              <w:t>’</w:t>
            </w:r>
            <w:r w:rsidR="00404DC1" w:rsidRPr="00E548DD">
              <w:rPr>
                <w:szCs w:val="18"/>
                <w:lang w:val="fr-FR"/>
              </w:rPr>
              <w:t xml:space="preserve">Alliance </w:t>
            </w:r>
            <w:r w:rsidRPr="00E548DD">
              <w:rPr>
                <w:szCs w:val="18"/>
                <w:lang w:val="fr-FR"/>
              </w:rPr>
              <w:t>atlantique</w:t>
            </w:r>
            <w:r w:rsidR="00E711DD">
              <w:rPr>
                <w:szCs w:val="18"/>
                <w:lang w:val="fr-FR"/>
              </w:rPr>
              <w:t>;</w:t>
            </w:r>
            <w:r w:rsidRPr="00E548DD">
              <w:rPr>
                <w:szCs w:val="18"/>
                <w:lang w:val="fr-FR"/>
              </w:rPr>
              <w:t xml:space="preserve"> le Pacte atlantique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Atlas</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Ensemble formé de plusieurs chaînes de montagnes en Afrique du Nord</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 xml:space="preserve">le Haut Atlas </w:t>
            </w:r>
            <w:r w:rsidRPr="00E30B82">
              <w:rPr>
                <w:i/>
                <w:szCs w:val="18"/>
                <w:lang w:val="fr-FR"/>
              </w:rPr>
              <w:t xml:space="preserve">ou </w:t>
            </w:r>
            <w:r w:rsidRPr="00E548DD">
              <w:rPr>
                <w:szCs w:val="18"/>
                <w:lang w:val="fr-FR"/>
              </w:rPr>
              <w:t>le Grand Atlas</w:t>
            </w:r>
            <w:r w:rsidR="00E711DD">
              <w:rPr>
                <w:szCs w:val="18"/>
                <w:lang w:val="fr-FR"/>
              </w:rPr>
              <w:t>;</w:t>
            </w:r>
            <w:r w:rsidRPr="00E548DD">
              <w:rPr>
                <w:szCs w:val="18"/>
                <w:lang w:val="fr-FR"/>
              </w:rPr>
              <w:t xml:space="preserve"> le Moyen Atlas</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Anti-Atlas</w:t>
            </w:r>
            <w:r w:rsidR="00E711DD">
              <w:rPr>
                <w:szCs w:val="18"/>
                <w:lang w:val="fr-FR"/>
              </w:rPr>
              <w:t>;</w:t>
            </w:r>
            <w:r w:rsidRPr="00E548DD">
              <w:rPr>
                <w:szCs w:val="18"/>
                <w:lang w:val="fr-FR"/>
              </w:rPr>
              <w:t xml:space="preserve"> </w:t>
            </w:r>
            <w:r w:rsidR="00404DC1">
              <w:rPr>
                <w:szCs w:val="18"/>
                <w:lang w:val="fr-FR"/>
              </w:rPr>
              <w:br/>
            </w:r>
            <w:r w:rsidR="00404DC1">
              <w:rPr>
                <w:szCs w:val="18"/>
                <w:lang w:val="fr-FR"/>
              </w:rPr>
              <w:tab/>
            </w:r>
            <w:r w:rsidR="00404DC1">
              <w:rPr>
                <w:szCs w:val="18"/>
                <w:lang w:val="fr-FR"/>
              </w:rPr>
              <w:tab/>
            </w:r>
            <w:r w:rsidRPr="00E548DD">
              <w:rPr>
                <w:szCs w:val="18"/>
                <w:lang w:val="fr-FR"/>
              </w:rPr>
              <w:t>l</w:t>
            </w:r>
            <w:r w:rsidR="00ED1B6C">
              <w:rPr>
                <w:szCs w:val="18"/>
                <w:lang w:val="fr-FR"/>
              </w:rPr>
              <w:t>’</w:t>
            </w:r>
            <w:r w:rsidRPr="00E548DD">
              <w:rPr>
                <w:szCs w:val="18"/>
                <w:lang w:val="fr-FR"/>
              </w:rPr>
              <w:t>Atlas tellien</w:t>
            </w:r>
            <w:r w:rsidR="00E711DD">
              <w:rPr>
                <w:szCs w:val="18"/>
                <w:lang w:val="fr-FR"/>
              </w:rPr>
              <w:t>;</w:t>
            </w:r>
            <w:r w:rsidR="00404DC1">
              <w:rPr>
                <w:szCs w:val="18"/>
                <w:lang w:val="fr-FR"/>
              </w:rPr>
              <w:t xml:space="preserve"> </w:t>
            </w:r>
            <w:r w:rsidR="00404DC1" w:rsidRPr="00E548DD">
              <w:rPr>
                <w:szCs w:val="18"/>
                <w:lang w:val="fr-FR"/>
              </w:rPr>
              <w:t>l</w:t>
            </w:r>
            <w:r w:rsidR="00404DC1">
              <w:rPr>
                <w:szCs w:val="18"/>
                <w:lang w:val="fr-FR"/>
              </w:rPr>
              <w:t>’</w:t>
            </w:r>
            <w:r w:rsidR="00404DC1" w:rsidRPr="00E548DD">
              <w:rPr>
                <w:szCs w:val="18"/>
                <w:lang w:val="fr-FR"/>
              </w:rPr>
              <w:t xml:space="preserve">Atlas saharien </w:t>
            </w:r>
            <w:r w:rsidR="00404DC1" w:rsidRPr="00E548DD">
              <w:rPr>
                <w:i/>
                <w:szCs w:val="18"/>
                <w:lang w:val="fr-FR"/>
              </w:rPr>
              <w:t>ou</w:t>
            </w:r>
            <w:r w:rsidR="00404DC1" w:rsidRPr="00E548DD">
              <w:rPr>
                <w:szCs w:val="18"/>
                <w:lang w:val="fr-FR"/>
              </w:rPr>
              <w:t xml:space="preserve"> l</w:t>
            </w:r>
            <w:r w:rsidR="00404DC1">
              <w:rPr>
                <w:szCs w:val="18"/>
                <w:lang w:val="fr-FR"/>
              </w:rPr>
              <w:t>’</w:t>
            </w:r>
            <w:r w:rsidR="00404DC1" w:rsidRPr="00E548DD">
              <w:rPr>
                <w:szCs w:val="18"/>
                <w:lang w:val="fr-FR"/>
              </w:rPr>
              <w:t xml:space="preserve">Atlas </w:t>
            </w:r>
            <w:r w:rsidRPr="00E548DD">
              <w:rPr>
                <w:szCs w:val="18"/>
                <w:lang w:val="fr-FR"/>
              </w:rPr>
              <w:t>présaharien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Austral</w:t>
            </w:r>
          </w:p>
        </w:tc>
        <w:tc>
          <w:tcPr>
            <w:tcW w:w="5490" w:type="dxa"/>
            <w:tcBorders>
              <w:bottom w:val="nil"/>
            </w:tcBorders>
            <w:shd w:val="clear" w:color="auto" w:fill="F3F3F3"/>
          </w:tcPr>
          <w:p w:rsidR="005175B9" w:rsidRPr="00E548DD" w:rsidRDefault="005175B9" w:rsidP="005175B9">
            <w:pPr>
              <w:pStyle w:val="DualTxt"/>
              <w:keepNext/>
              <w:keepLines/>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i/>
                <w:szCs w:val="18"/>
                <w:lang w:val="fr-FR"/>
              </w:rPr>
              <w:t>majuscule/minuscule</w:t>
            </w:r>
            <w:r w:rsidRPr="00E548DD">
              <w:rPr>
                <w:i/>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océan Austral</w:t>
            </w:r>
            <w:r w:rsidR="00E711DD">
              <w:rPr>
                <w:szCs w:val="18"/>
                <w:lang w:val="fr-FR"/>
              </w:rPr>
              <w:t>;</w:t>
            </w:r>
            <w:r w:rsidRPr="00E548DD">
              <w:rPr>
                <w:szCs w:val="18"/>
                <w:lang w:val="fr-FR"/>
              </w:rPr>
              <w:t xml:space="preserve"> les îles Australes</w:t>
            </w:r>
            <w:r w:rsidRPr="00E548DD">
              <w:rPr>
                <w:szCs w:val="18"/>
                <w:lang w:val="fr-FR"/>
              </w:rPr>
              <w:br/>
            </w:r>
            <w:r w:rsidRPr="00E548DD">
              <w:rPr>
                <w:szCs w:val="18"/>
                <w:lang w:val="fr-FR"/>
              </w:rPr>
              <w:tab/>
            </w:r>
            <w:r w:rsidRPr="00E548DD">
              <w:rPr>
                <w:szCs w:val="18"/>
                <w:lang w:val="fr-FR"/>
              </w:rPr>
              <w:tab/>
            </w:r>
            <w:r w:rsidRPr="00E548DD">
              <w:rPr>
                <w:i/>
                <w:szCs w:val="18"/>
                <w:lang w:val="fr-FR"/>
              </w:rPr>
              <w:t>Mais</w:t>
            </w:r>
            <w:r w:rsidR="00140D02">
              <w:rPr>
                <w:i/>
                <w:szCs w:val="18"/>
                <w:lang w:val="fr-FR"/>
              </w:rPr>
              <w:t> </w:t>
            </w:r>
            <w:r w:rsidRPr="00E548DD">
              <w:rPr>
                <w:szCs w:val="18"/>
                <w:lang w:val="fr-FR"/>
              </w:rPr>
              <w:t>: le pôle austral</w:t>
            </w:r>
            <w:r w:rsidR="00E711DD">
              <w:rPr>
                <w:szCs w:val="18"/>
                <w:lang w:val="fr-FR"/>
              </w:rPr>
              <w:t>;</w:t>
            </w:r>
            <w:r w:rsidRPr="00E548DD">
              <w:rPr>
                <w:szCs w:val="18"/>
                <w:lang w:val="fr-FR"/>
              </w:rPr>
              <w:t xml:space="preserve"> l</w:t>
            </w:r>
            <w:r w:rsidR="00ED1B6C">
              <w:rPr>
                <w:szCs w:val="18"/>
                <w:lang w:val="fr-FR"/>
              </w:rPr>
              <w:t>’</w:t>
            </w:r>
            <w:r w:rsidRPr="00E548DD">
              <w:rPr>
                <w:szCs w:val="18"/>
                <w:lang w:val="fr-FR"/>
              </w:rPr>
              <w:t>hémisphère austral</w:t>
            </w:r>
            <w:r w:rsidR="00E711DD">
              <w:rPr>
                <w:szCs w:val="18"/>
                <w:lang w:val="fr-FR"/>
              </w:rPr>
              <w:t>;</w:t>
            </w:r>
            <w:r w:rsidRPr="00E548DD">
              <w:rPr>
                <w:szCs w:val="18"/>
                <w:lang w:val="fr-FR"/>
              </w:rPr>
              <w:t xml:space="preserve"> l</w:t>
            </w:r>
            <w:r w:rsidR="00ED1B6C">
              <w:rPr>
                <w:szCs w:val="18"/>
                <w:lang w:val="fr-FR"/>
              </w:rPr>
              <w:t>’</w:t>
            </w:r>
            <w:r w:rsidRPr="00E548DD">
              <w:rPr>
                <w:szCs w:val="18"/>
                <w:lang w:val="fr-FR"/>
              </w:rPr>
              <w:t xml:space="preserve">Afrique </w:t>
            </w:r>
            <w:r w:rsidR="00404DC1">
              <w:rPr>
                <w:szCs w:val="18"/>
                <w:lang w:val="fr-FR"/>
              </w:rPr>
              <w:t>australe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Australasie (l</w:t>
            </w:r>
            <w:r w:rsidR="00ED1B6C">
              <w:rPr>
                <w:b/>
                <w:szCs w:val="18"/>
                <w:lang w:val="fr-FR"/>
              </w:rPr>
              <w:t>’</w:t>
            </w:r>
            <w:r w:rsidRPr="00E548DD">
              <w:rPr>
                <w:b/>
                <w:szCs w:val="18"/>
                <w:lang w:val="fr-FR"/>
              </w:rPr>
              <w:t xml:space="preserve">) </w:t>
            </w:r>
            <w:r w:rsidRPr="00E548DD">
              <w:rPr>
                <w:i/>
                <w:szCs w:val="18"/>
                <w:lang w:val="fr-FR"/>
              </w:rPr>
              <w:t>n. f.</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Ensemble géographique formé par l</w:t>
            </w:r>
            <w:r w:rsidR="00ED1B6C">
              <w:rPr>
                <w:szCs w:val="18"/>
                <w:lang w:val="fr-FR"/>
              </w:rPr>
              <w:t>’</w:t>
            </w:r>
            <w:r w:rsidRPr="00E548DD">
              <w:rPr>
                <w:szCs w:val="18"/>
                <w:lang w:val="fr-FR"/>
              </w:rPr>
              <w:t>Australie, la Nouvelle-Zélande et la Nouvelle-Guinée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Avarua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Capitale des </w:t>
            </w:r>
            <w:r w:rsidR="00CA3047">
              <w:rPr>
                <w:szCs w:val="18"/>
                <w:lang w:val="fr-FR"/>
              </w:rPr>
              <w:t>î</w:t>
            </w:r>
            <w:r w:rsidRPr="00E548DD">
              <w:rPr>
                <w:szCs w:val="18"/>
                <w:lang w:val="fr-FR"/>
              </w:rPr>
              <w:t>les Cook</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80" w:line="220" w:lineRule="exact"/>
              <w:ind w:right="115"/>
              <w:jc w:val="left"/>
              <w:rPr>
                <w:i/>
                <w:szCs w:val="18"/>
                <w:lang w:val="fr-FR"/>
              </w:rPr>
            </w:pPr>
            <w:r w:rsidRPr="00E548DD">
              <w:rPr>
                <w:b/>
                <w:szCs w:val="18"/>
                <w:lang w:val="fr-FR"/>
              </w:rPr>
              <w:t>Azanie</w:t>
            </w:r>
            <w:r w:rsidRPr="00E548DD">
              <w:rPr>
                <w:szCs w:val="18"/>
                <w:lang w:val="fr-FR"/>
              </w:rPr>
              <w:t xml:space="preserve"> (l</w:t>
            </w:r>
            <w:r w:rsidR="00ED1B6C">
              <w:rPr>
                <w:szCs w:val="18"/>
                <w:lang w:val="fr-FR"/>
              </w:rPr>
              <w:t>’</w:t>
            </w:r>
            <w:r w:rsidRPr="00E548DD">
              <w:rPr>
                <w:szCs w:val="18"/>
                <w:lang w:val="fr-FR"/>
              </w:rPr>
              <w:t xml:space="preserve">) </w:t>
            </w:r>
            <w:r w:rsidRPr="00E548DD">
              <w:rPr>
                <w:i/>
                <w:szCs w:val="18"/>
                <w:lang w:val="fr-FR"/>
              </w:rPr>
              <w:t>n. f.</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Nom donné à l</w:t>
            </w:r>
            <w:r w:rsidR="00ED1B6C">
              <w:rPr>
                <w:szCs w:val="18"/>
                <w:lang w:val="fr-FR"/>
              </w:rPr>
              <w:t>’</w:t>
            </w:r>
            <w:r w:rsidRPr="00E548DD">
              <w:rPr>
                <w:szCs w:val="18"/>
                <w:lang w:val="fr-FR"/>
              </w:rPr>
              <w:t>Afrique du Sud par les mouvements de libération sous l</w:t>
            </w:r>
            <w:r w:rsidR="00ED1B6C">
              <w:rPr>
                <w:szCs w:val="18"/>
                <w:lang w:val="fr-FR"/>
              </w:rPr>
              <w:t>’</w:t>
            </w:r>
            <w:r w:rsidRPr="00E548DD">
              <w:rPr>
                <w:szCs w:val="18"/>
                <w:lang w:val="fr-FR"/>
              </w:rPr>
              <w:t>ancien régime d</w:t>
            </w:r>
            <w:r w:rsidR="00ED1B6C">
              <w:rPr>
                <w:szCs w:val="18"/>
                <w:lang w:val="fr-FR"/>
              </w:rPr>
              <w:t>’</w:t>
            </w:r>
            <w:r w:rsidRPr="00E548DD">
              <w:rPr>
                <w:szCs w:val="18"/>
                <w:lang w:val="fr-FR"/>
              </w:rPr>
              <w:t>apartheid</w:t>
            </w:r>
            <w:r w:rsidRPr="00E548DD">
              <w:rPr>
                <w:szCs w:val="18"/>
                <w:lang w:val="fr-FR"/>
              </w:rPr>
              <w:br/>
            </w:r>
            <w:r w:rsidR="00404DC1" w:rsidRPr="00404DC1">
              <w:rPr>
                <w:i/>
                <w:szCs w:val="18"/>
                <w:lang w:val="fr-FR"/>
              </w:rPr>
              <w:t>A</w:t>
            </w:r>
            <w:r w:rsidRPr="00E548DD">
              <w:rPr>
                <w:i/>
                <w:szCs w:val="18"/>
                <w:lang w:val="fr-FR"/>
              </w:rPr>
              <w:t>djectif</w:t>
            </w:r>
            <w:r w:rsidR="00140D02">
              <w:rPr>
                <w:i/>
                <w:szCs w:val="18"/>
                <w:lang w:val="fr-FR"/>
              </w:rPr>
              <w:t> </w:t>
            </w:r>
            <w:r w:rsidRPr="00E548DD">
              <w:rPr>
                <w:szCs w:val="18"/>
                <w:lang w:val="fr-FR"/>
              </w:rPr>
              <w:t>: azanien(ne)</w:t>
            </w:r>
            <w:r w:rsidR="00140D02">
              <w:rPr>
                <w:szCs w:val="18"/>
                <w:lang w:val="fr-FR"/>
              </w:rPr>
              <w:t> </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Azanien (des Azaniens)</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5175B9">
            <w:pPr>
              <w:keepNext/>
              <w:keepLines/>
              <w:tabs>
                <w:tab w:val="left" w:pos="115"/>
                <w:tab w:val="left" w:pos="374"/>
              </w:tabs>
              <w:suppressAutoHyphens/>
              <w:spacing w:before="80" w:after="80" w:line="220" w:lineRule="exact"/>
              <w:ind w:right="115"/>
              <w:jc w:val="center"/>
              <w:rPr>
                <w:b/>
                <w:i/>
                <w:sz w:val="24"/>
                <w:szCs w:val="24"/>
                <w:lang w:val="fr-FR"/>
              </w:rPr>
            </w:pPr>
            <w:r w:rsidRPr="00E548DD">
              <w:rPr>
                <w:b/>
                <w:i/>
                <w:sz w:val="24"/>
                <w:szCs w:val="24"/>
                <w:lang w:val="fr-FR"/>
              </w:rPr>
              <w:t>B</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030B90">
            <w:pPr>
              <w:keepNext/>
              <w:keepLines/>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 xml:space="preserve">Bab al-Mandab </w:t>
            </w:r>
          </w:p>
        </w:tc>
        <w:tc>
          <w:tcPr>
            <w:tcW w:w="5490" w:type="dxa"/>
            <w:tcBorders>
              <w:top w:val="single" w:sz="4" w:space="0" w:color="auto"/>
              <w:bottom w:val="nil"/>
            </w:tcBorders>
            <w:shd w:val="clear" w:color="auto" w:fill="F3F3F3"/>
          </w:tcPr>
          <w:p w:rsidR="005175B9" w:rsidRPr="00E548DD" w:rsidRDefault="005175B9" w:rsidP="00030B90">
            <w:pPr>
              <w:keepNext/>
              <w:keepLines/>
              <w:tabs>
                <w:tab w:val="left" w:pos="115"/>
                <w:tab w:val="left" w:pos="374"/>
              </w:tabs>
              <w:suppressAutoHyphens/>
              <w:spacing w:before="80" w:after="40" w:line="220" w:lineRule="exact"/>
              <w:ind w:right="115"/>
              <w:jc w:val="left"/>
              <w:rPr>
                <w:szCs w:val="18"/>
                <w:lang w:val="fr-FR"/>
              </w:rPr>
            </w:pPr>
            <w:r w:rsidRPr="00E548DD">
              <w:rPr>
                <w:szCs w:val="18"/>
                <w:lang w:val="fr-FR"/>
              </w:rPr>
              <w:t>Détroit qui fait communiquer la mer Rouge et le golfe d</w:t>
            </w:r>
            <w:r w:rsidR="00ED1B6C">
              <w:rPr>
                <w:szCs w:val="18"/>
                <w:lang w:val="fr-FR"/>
              </w:rPr>
              <w:t>’</w:t>
            </w:r>
            <w:r w:rsidRPr="00E548DD">
              <w:rPr>
                <w:szCs w:val="18"/>
                <w:lang w:val="fr-FR"/>
              </w:rPr>
              <w:t>Aden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Babel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Babul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bCs/>
                <w:szCs w:val="18"/>
                <w:lang w:val="fr-FR"/>
              </w:rPr>
              <w:t>Backa</w:t>
            </w:r>
            <w:r w:rsidRPr="00E548DD">
              <w:rPr>
                <w:szCs w:val="18"/>
                <w:lang w:val="fr-FR"/>
              </w:rPr>
              <w:t xml:space="preserve"> (la)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de Serbie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bCs/>
                <w:szCs w:val="18"/>
                <w:lang w:val="fr-FR"/>
              </w:rPr>
            </w:pPr>
            <w:r w:rsidRPr="00E548DD">
              <w:rPr>
                <w:b/>
                <w:bCs/>
                <w:szCs w:val="18"/>
                <w:lang w:val="fr-FR"/>
              </w:rPr>
              <w:t>Bagdad</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Baïkonour</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du Kazakhstan</w:t>
            </w:r>
            <w:r w:rsidR="00E711DD">
              <w:rPr>
                <w:szCs w:val="18"/>
                <w:lang w:val="fr-FR"/>
              </w:rPr>
              <w:t>;</w:t>
            </w:r>
            <w:r w:rsidRPr="00E548DD">
              <w:rPr>
                <w:szCs w:val="18"/>
                <w:lang w:val="fr-FR"/>
              </w:rPr>
              <w:t xml:space="preserve"> centre spatial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Bakou</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Azerbaïdjan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 xml:space="preserve">Balad Sinjar </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Balkans</w:t>
            </w:r>
            <w:r w:rsidRPr="00E548DD">
              <w:rPr>
                <w:szCs w:val="18"/>
                <w:lang w:val="fr-FR"/>
              </w:rPr>
              <w:t xml:space="preserve"> (les)</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Europe méridionale. La péninsule des Balkans</w:t>
            </w:r>
            <w:r w:rsidR="00E711DD">
              <w:rPr>
                <w:szCs w:val="18"/>
                <w:lang w:val="fr-FR"/>
              </w:rPr>
              <w:t>;</w:t>
            </w:r>
            <w:r w:rsidRPr="00E548DD">
              <w:rPr>
                <w:szCs w:val="18"/>
                <w:lang w:val="fr-FR"/>
              </w:rPr>
              <w:t xml:space="preserve"> </w:t>
            </w:r>
            <w:r w:rsidR="00404DC1">
              <w:rPr>
                <w:szCs w:val="18"/>
                <w:lang w:val="fr-FR"/>
              </w:rPr>
              <w:br/>
            </w:r>
            <w:r w:rsidRPr="00E548DD">
              <w:rPr>
                <w:szCs w:val="18"/>
                <w:lang w:val="fr-FR"/>
              </w:rPr>
              <w:t>la péninsule balkanique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 xml:space="preserve">Baluchistan </w:t>
            </w:r>
            <w:r w:rsidRPr="00E548DD">
              <w:rPr>
                <w:szCs w:val="18"/>
                <w:lang w:val="fr-FR"/>
              </w:rPr>
              <w:t>(le)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[de préférence à </w:t>
            </w:r>
            <w:r w:rsidR="00166AE4" w:rsidRPr="00E548DD">
              <w:rPr>
                <w:szCs w:val="18"/>
                <w:lang w:val="fr-FR"/>
              </w:rPr>
              <w:t>« </w:t>
            </w:r>
            <w:r w:rsidRPr="00E548DD">
              <w:rPr>
                <w:szCs w:val="18"/>
                <w:lang w:val="fr-FR"/>
              </w:rPr>
              <w:t>Baloutchistan</w:t>
            </w:r>
            <w:r w:rsidR="00166AE4" w:rsidRPr="00E548DD">
              <w:rPr>
                <w:szCs w:val="18"/>
                <w:lang w:val="fr-FR"/>
              </w:rPr>
              <w:t> »</w:t>
            </w:r>
            <w:r w:rsidRPr="00E548DD">
              <w:rPr>
                <w:szCs w:val="18"/>
                <w:lang w:val="fr-FR"/>
              </w:rPr>
              <w:t xml:space="preserve"> </w:t>
            </w:r>
            <w:r w:rsidRPr="00E30B82">
              <w:rPr>
                <w:i/>
                <w:szCs w:val="18"/>
                <w:lang w:val="fr-FR"/>
              </w:rPr>
              <w:t xml:space="preserve">ou </w:t>
            </w:r>
            <w:r w:rsidR="00166AE4" w:rsidRPr="00E548DD">
              <w:rPr>
                <w:szCs w:val="18"/>
                <w:lang w:val="fr-FR"/>
              </w:rPr>
              <w:t>« </w:t>
            </w:r>
            <w:r w:rsidRPr="00E548DD">
              <w:rPr>
                <w:szCs w:val="18"/>
                <w:lang w:val="fr-FR"/>
              </w:rPr>
              <w:t>Béloutchistan</w:t>
            </w:r>
            <w:r w:rsidR="00166AE4" w:rsidRPr="00E548DD">
              <w:rPr>
                <w:szCs w:val="18"/>
                <w:lang w:val="fr-FR"/>
              </w:rPr>
              <w:t> »</w:t>
            </w:r>
            <w:r w:rsidRPr="00E548DD">
              <w:rPr>
                <w:szCs w:val="18"/>
                <w:lang w:val="fr-FR"/>
              </w:rPr>
              <w:t>]</w:t>
            </w:r>
            <w:r w:rsidR="00E711DD">
              <w:rPr>
                <w:szCs w:val="18"/>
                <w:lang w:val="fr-FR"/>
              </w:rPr>
              <w:t>;</w:t>
            </w:r>
            <w:r w:rsidRPr="00E548DD">
              <w:rPr>
                <w:szCs w:val="18"/>
                <w:lang w:val="fr-FR"/>
              </w:rPr>
              <w:t xml:space="preserve"> région</w:t>
            </w:r>
            <w:r w:rsidR="00404DC1">
              <w:rPr>
                <w:szCs w:val="18"/>
                <w:lang w:val="fr-FR"/>
              </w:rPr>
              <w:t> </w:t>
            </w:r>
            <w:r w:rsidRPr="00E548DD">
              <w:rPr>
                <w:szCs w:val="18"/>
                <w:lang w:val="fr-FR"/>
              </w:rPr>
              <w:t>aride s</w:t>
            </w:r>
            <w:r w:rsidR="00ED1B6C">
              <w:rPr>
                <w:szCs w:val="18"/>
                <w:lang w:val="fr-FR"/>
              </w:rPr>
              <w:t>’</w:t>
            </w:r>
            <w:r w:rsidRPr="00E548DD">
              <w:rPr>
                <w:szCs w:val="18"/>
                <w:lang w:val="fr-FR"/>
              </w:rPr>
              <w:t>étendant sur le Pakistan et l</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Bamako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Mali</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Banat</w:t>
            </w:r>
            <w:r w:rsidRPr="00E548DD">
              <w:rPr>
                <w:szCs w:val="18"/>
                <w:lang w:val="fr-FR"/>
              </w:rPr>
              <w:t xml:space="preserve"> (le)</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agricole de Serbie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Bandar Abbas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Bandar Chah</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Bandar Chapour</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Bandar Seri Begawan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Brunéi Darussalam</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Bandung</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indonésienne de Java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Bangkok</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Thaïlande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Bangui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République centrafricaine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Banija</w:t>
            </w:r>
            <w:r w:rsidRPr="00E548DD">
              <w:rPr>
                <w:szCs w:val="18"/>
                <w:lang w:val="fr-FR"/>
              </w:rPr>
              <w:t xml:space="preserve"> (la)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de Croatie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Banja Luka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Bosnie-Herzégovine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Banjul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Gambie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Baranja</w:t>
            </w:r>
            <w:r w:rsidRPr="00E548DD">
              <w:rPr>
                <w:szCs w:val="18"/>
                <w:lang w:val="fr-FR"/>
              </w:rPr>
              <w:t xml:space="preserve"> (la)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de Croatie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Barents</w:t>
            </w:r>
            <w:r w:rsidRPr="00E548DD">
              <w:rPr>
                <w:szCs w:val="18"/>
                <w:lang w:val="fr-FR"/>
              </w:rPr>
              <w:t xml:space="preserve"> (mer de)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Partie de l</w:t>
            </w:r>
            <w:r w:rsidR="00ED1B6C">
              <w:rPr>
                <w:szCs w:val="18"/>
                <w:lang w:val="fr-FR"/>
              </w:rPr>
              <w:t>’</w:t>
            </w:r>
            <w:r w:rsidRPr="00E548DD">
              <w:rPr>
                <w:szCs w:val="18"/>
                <w:lang w:val="fr-FR"/>
              </w:rPr>
              <w:t>océan Arctique baignant les côtes de Russie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Bassas da India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une des îles de l</w:t>
            </w:r>
            <w:r w:rsidR="00ED1B6C">
              <w:rPr>
                <w:szCs w:val="18"/>
                <w:lang w:val="fr-FR"/>
              </w:rPr>
              <w:t>’</w:t>
            </w:r>
            <w:r w:rsidRPr="00E548DD">
              <w:rPr>
                <w:szCs w:val="18"/>
                <w:lang w:val="fr-FR"/>
              </w:rPr>
              <w:t>archipel des Glorieuses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Basseterre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Saint-Kitts-et-Nevis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Bassiya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Bassora</w:t>
            </w:r>
            <w:r w:rsidR="005A664E">
              <w:rPr>
                <w:b/>
                <w:szCs w:val="18"/>
                <w:lang w:val="fr-FR"/>
              </w:rPr>
              <w:t xml:space="preserve"> </w:t>
            </w:r>
            <w:r w:rsidR="005A664E" w:rsidRPr="005A664E">
              <w:rPr>
                <w:szCs w:val="18"/>
                <w:lang w:val="fr-FR"/>
              </w:rPr>
              <w:t>(</w:t>
            </w:r>
            <w:r w:rsidR="005A664E" w:rsidRPr="005A664E">
              <w:rPr>
                <w:i/>
                <w:szCs w:val="18"/>
                <w:lang w:val="fr-FR"/>
              </w:rPr>
              <w:t>auparavant</w:t>
            </w:r>
            <w:r w:rsidR="005A664E" w:rsidRPr="005A664E">
              <w:rPr>
                <w:szCs w:val="18"/>
                <w:lang w:val="fr-FR"/>
              </w:rPr>
              <w:t xml:space="preserve"> </w:t>
            </w:r>
            <w:r w:rsidR="005A664E" w:rsidRPr="005A664E">
              <w:rPr>
                <w:rFonts w:ascii="Times New Roman Bold" w:hAnsi="Times New Roman Bold"/>
                <w:strike/>
                <w:szCs w:val="18"/>
                <w:lang w:val="fr-FR"/>
              </w:rPr>
              <w:t>Bassora</w:t>
            </w:r>
            <w:r w:rsidRPr="005A664E">
              <w:rPr>
                <w:rFonts w:ascii="Times New Roman Bold" w:hAnsi="Times New Roman Bold"/>
                <w:strike/>
                <w:szCs w:val="18"/>
                <w:lang w:val="fr-FR"/>
              </w:rPr>
              <w:t>h</w:t>
            </w:r>
            <w:r w:rsidR="005A664E" w:rsidRPr="005A664E">
              <w:rPr>
                <w:szCs w:val="18"/>
                <w:lang w:val="fr-FR"/>
              </w:rPr>
              <w: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Béchar</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du Sahara algérien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Behbehan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Beijing</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Chine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404DC1">
            <w:pPr>
              <w:pStyle w:val="DualTxt"/>
              <w:spacing w:before="40" w:after="40" w:line="220" w:lineRule="exact"/>
              <w:ind w:left="504" w:hanging="504"/>
              <w:jc w:val="left"/>
              <w:rPr>
                <w:szCs w:val="18"/>
                <w:lang w:val="fr-FR"/>
              </w:rPr>
            </w:pPr>
            <w:r w:rsidRPr="00E548DD">
              <w:rPr>
                <w:b/>
                <w:szCs w:val="18"/>
                <w:lang w:val="fr-FR"/>
              </w:rPr>
              <w:t xml:space="preserve">Bekaa </w:t>
            </w:r>
            <w:r w:rsidRPr="00E548DD">
              <w:rPr>
                <w:szCs w:val="18"/>
                <w:lang w:val="fr-FR"/>
              </w:rPr>
              <w:t>(la)</w:t>
            </w:r>
          </w:p>
        </w:tc>
        <w:tc>
          <w:tcPr>
            <w:tcW w:w="5490" w:type="dxa"/>
            <w:tcBorders>
              <w:bottom w:val="nil"/>
            </w:tcBorders>
            <w:shd w:val="clear" w:color="auto" w:fill="F3F3F3"/>
          </w:tcPr>
          <w:p w:rsidR="005175B9" w:rsidRPr="00E548DD" w:rsidRDefault="005175B9" w:rsidP="00404DC1">
            <w:pPr>
              <w:tabs>
                <w:tab w:val="left" w:pos="115"/>
                <w:tab w:val="left" w:pos="374"/>
              </w:tabs>
              <w:suppressAutoHyphens/>
              <w:spacing w:before="40" w:after="40" w:line="220" w:lineRule="exact"/>
              <w:ind w:right="115"/>
              <w:jc w:val="left"/>
              <w:rPr>
                <w:szCs w:val="18"/>
                <w:lang w:val="fr-FR"/>
              </w:rPr>
            </w:pPr>
            <w:r w:rsidRPr="00E548DD">
              <w:rPr>
                <w:szCs w:val="18"/>
                <w:lang w:val="fr-FR"/>
              </w:rPr>
              <w:t>Province libanaise de la Bekaa</w:t>
            </w:r>
            <w:r w:rsidR="00E711DD">
              <w:rPr>
                <w:szCs w:val="18"/>
                <w:lang w:val="fr-FR"/>
              </w:rPr>
              <w:t>;</w:t>
            </w:r>
            <w:r w:rsidRPr="00E548DD">
              <w:rPr>
                <w:szCs w:val="18"/>
                <w:lang w:val="fr-FR"/>
              </w:rPr>
              <w:t xml:space="preserve"> la vallée de la Bekaa</w:t>
            </w:r>
            <w:r w:rsidR="00E711DD">
              <w:rPr>
                <w:szCs w:val="18"/>
                <w:lang w:val="fr-FR"/>
              </w:rPr>
              <w:t>;</w:t>
            </w:r>
            <w:r w:rsidRPr="00E548DD">
              <w:rPr>
                <w:szCs w:val="18"/>
                <w:lang w:val="fr-FR"/>
              </w:rPr>
              <w:t xml:space="preserve"> </w:t>
            </w:r>
            <w:r w:rsidR="00404DC1">
              <w:rPr>
                <w:szCs w:val="18"/>
                <w:lang w:val="fr-FR"/>
              </w:rPr>
              <w:br/>
            </w:r>
            <w:r w:rsidRPr="00E548DD">
              <w:rPr>
                <w:szCs w:val="18"/>
                <w:lang w:val="fr-FR"/>
              </w:rPr>
              <w:t>la Bekaa occidentale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Belgrade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Serbie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Belmopan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Belize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Bengale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de l</w:t>
            </w:r>
            <w:r w:rsidR="00ED1B6C">
              <w:rPr>
                <w:szCs w:val="18"/>
                <w:lang w:val="fr-FR"/>
              </w:rPr>
              <w:t>’</w:t>
            </w:r>
            <w:r w:rsidRPr="00E548DD">
              <w:rPr>
                <w:szCs w:val="18"/>
                <w:lang w:val="fr-FR"/>
              </w:rPr>
              <w:t>est de la péninsule indienne. Le Bengale-Occidental</w:t>
            </w:r>
            <w:r w:rsidR="00E711DD">
              <w:rPr>
                <w:szCs w:val="18"/>
                <w:lang w:val="fr-FR"/>
              </w:rPr>
              <w:t>;</w:t>
            </w:r>
            <w:r w:rsidRPr="00E548DD">
              <w:rPr>
                <w:szCs w:val="18"/>
                <w:lang w:val="fr-FR"/>
              </w:rPr>
              <w:t xml:space="preserve"> le</w:t>
            </w:r>
            <w:r w:rsidR="0017367F">
              <w:rPr>
                <w:szCs w:val="18"/>
                <w:lang w:val="fr-FR"/>
              </w:rPr>
              <w:t> </w:t>
            </w:r>
            <w:r w:rsidRPr="00E548DD">
              <w:rPr>
                <w:szCs w:val="18"/>
                <w:lang w:val="fr-FR"/>
              </w:rPr>
              <w:t>Bengale-Oriental</w:t>
            </w:r>
            <w:r w:rsidR="00E711DD">
              <w:rPr>
                <w:szCs w:val="18"/>
                <w:lang w:val="fr-FR"/>
              </w:rPr>
              <w:t>;</w:t>
            </w:r>
            <w:r w:rsidRPr="00E548DD">
              <w:rPr>
                <w:szCs w:val="18"/>
                <w:lang w:val="fr-FR"/>
              </w:rPr>
              <w:t xml:space="preserve"> le golfe du Bengale</w:t>
            </w:r>
            <w:r w:rsidR="00E711DD">
              <w:rPr>
                <w:szCs w:val="18"/>
                <w:lang w:val="fr-FR"/>
              </w:rPr>
              <w:t>;</w:t>
            </w:r>
            <w:r w:rsidRPr="00E548DD">
              <w:rPr>
                <w:szCs w:val="18"/>
                <w:lang w:val="fr-FR"/>
              </w:rPr>
              <w:t xml:space="preserve"> un feu de Bengale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Berbera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Somalie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Bergen-Belsen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Allemagne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 xml:space="preserve">Béring </w:t>
            </w:r>
            <w:r w:rsidRPr="00E548DD">
              <w:rPr>
                <w:szCs w:val="18"/>
                <w:lang w:val="fr-FR"/>
              </w:rPr>
              <w:t>(le détroit de)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Détroit entre l</w:t>
            </w:r>
            <w:r w:rsidR="00ED1B6C">
              <w:rPr>
                <w:szCs w:val="18"/>
                <w:lang w:val="fr-FR"/>
              </w:rPr>
              <w:t>’</w:t>
            </w:r>
            <w:r w:rsidRPr="00E548DD">
              <w:rPr>
                <w:szCs w:val="18"/>
                <w:lang w:val="fr-FR"/>
              </w:rPr>
              <w:t>Asie et l</w:t>
            </w:r>
            <w:r w:rsidR="00ED1B6C">
              <w:rPr>
                <w:szCs w:val="18"/>
                <w:lang w:val="fr-FR"/>
              </w:rPr>
              <w:t>’</w:t>
            </w:r>
            <w:r w:rsidRPr="00E548DD">
              <w:rPr>
                <w:szCs w:val="18"/>
                <w:lang w:val="fr-FR"/>
              </w:rPr>
              <w:t>Amérique reliant l</w:t>
            </w:r>
            <w:r w:rsidR="00ED1B6C">
              <w:rPr>
                <w:szCs w:val="18"/>
                <w:lang w:val="fr-FR"/>
              </w:rPr>
              <w:t>’</w:t>
            </w:r>
            <w:r w:rsidRPr="00E548DD">
              <w:rPr>
                <w:szCs w:val="18"/>
                <w:lang w:val="fr-FR"/>
              </w:rPr>
              <w:t>océan Pacifique à l</w:t>
            </w:r>
            <w:r w:rsidR="00ED1B6C">
              <w:rPr>
                <w:szCs w:val="18"/>
                <w:lang w:val="fr-FR"/>
              </w:rPr>
              <w:t>’</w:t>
            </w:r>
            <w:r w:rsidRPr="00E548DD">
              <w:rPr>
                <w:szCs w:val="18"/>
                <w:lang w:val="fr-FR"/>
              </w:rPr>
              <w:t>océan Arctique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Berlin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Allemagne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 xml:space="preserve">Bermudes </w:t>
            </w:r>
            <w:r w:rsidRPr="00E548DD">
              <w:rPr>
                <w:szCs w:val="18"/>
                <w:lang w:val="fr-FR"/>
              </w:rPr>
              <w:t>(les)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i/>
                <w:szCs w:val="18"/>
                <w:lang w:val="fr-FR"/>
              </w:rPr>
              <w:t>Adjectif</w:t>
            </w:r>
            <w:r w:rsidR="00140D02">
              <w:rPr>
                <w:i/>
                <w:szCs w:val="18"/>
                <w:lang w:val="fr-FR"/>
              </w:rPr>
              <w:t> </w:t>
            </w:r>
            <w:r w:rsidRPr="00E548DD">
              <w:rPr>
                <w:szCs w:val="18"/>
                <w:lang w:val="fr-FR"/>
              </w:rPr>
              <w:t>: bermudien(ne)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Bermudien(ne) (des</w:t>
            </w:r>
            <w:r w:rsidR="00D10C80">
              <w:rPr>
                <w:szCs w:val="18"/>
                <w:lang w:val="fr-FR"/>
              </w:rPr>
              <w:t> </w:t>
            </w:r>
            <w:r w:rsidRPr="00E548DD">
              <w:rPr>
                <w:szCs w:val="18"/>
                <w:lang w:val="fr-FR"/>
              </w:rPr>
              <w:t>Bermudiens)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Hamilton</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xml:space="preserve">: le dollar des Bermudes </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Berne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Suisse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Bethléem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relevant de l</w:t>
            </w:r>
            <w:r w:rsidR="00ED1B6C">
              <w:rPr>
                <w:szCs w:val="18"/>
                <w:lang w:val="fr-FR"/>
              </w:rPr>
              <w:t>’</w:t>
            </w:r>
            <w:r w:rsidRPr="00E548DD">
              <w:rPr>
                <w:szCs w:val="18"/>
                <w:lang w:val="fr-FR"/>
              </w:rPr>
              <w:t>Autorité palestinienne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Beyrouth</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Liban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Bichkek</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Kirghizistan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Bihać</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Bosnie-Herzégovine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Bihar</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État de l</w:t>
            </w:r>
            <w:r w:rsidR="00ED1B6C">
              <w:rPr>
                <w:szCs w:val="18"/>
                <w:lang w:val="fr-FR"/>
              </w:rPr>
              <w:t>’</w:t>
            </w:r>
            <w:r w:rsidRPr="00E548DD">
              <w:rPr>
                <w:szCs w:val="18"/>
                <w:lang w:val="fr-FR"/>
              </w:rPr>
              <w:t>Inde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Bikini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Atoll de l</w:t>
            </w:r>
            <w:r w:rsidR="00ED1B6C">
              <w:rPr>
                <w:szCs w:val="18"/>
                <w:lang w:val="fr-FR"/>
              </w:rPr>
              <w:t>’</w:t>
            </w:r>
            <w:r w:rsidRPr="00E548DD">
              <w:rPr>
                <w:szCs w:val="18"/>
                <w:lang w:val="fr-FR"/>
              </w:rPr>
              <w:t>archipel des Marshall, en Micronésie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Birdjand</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Bissau</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Guinée-Bissau</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Bloemfontein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Bobo-Dioulasso</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du Burkina Faso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Bogota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Colombie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 xml:space="preserve">Bohai </w:t>
            </w:r>
            <w:r w:rsidRPr="00E548DD">
              <w:rPr>
                <w:szCs w:val="18"/>
                <w:lang w:val="fr-FR"/>
              </w:rPr>
              <w:t>(golfe du)</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Chine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Bohême</w:t>
            </w:r>
            <w:r w:rsidRPr="00E548DD">
              <w:rPr>
                <w:szCs w:val="18"/>
                <w:lang w:val="fr-FR"/>
              </w:rPr>
              <w:t xml:space="preserve"> (la)</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Partie occidentale de la République tchèque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Bonn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Allemagne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Bouchir</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Brasília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Brésil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Bratislava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Slovaquie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Brazzaville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Congo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Brčko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Bosnie-Herzégovine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Bridgetown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Barbade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Bruxelles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Belgique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Bucarest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Roumanie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Budapest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Hongrie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Buenos Aires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Argentine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pStyle w:val="DualTxt"/>
              <w:spacing w:before="40" w:after="80" w:line="220" w:lineRule="exact"/>
              <w:ind w:left="504" w:hanging="504"/>
              <w:jc w:val="left"/>
              <w:rPr>
                <w:b/>
                <w:szCs w:val="18"/>
                <w:lang w:val="fr-FR"/>
              </w:rPr>
            </w:pPr>
            <w:r w:rsidRPr="00E548DD">
              <w:rPr>
                <w:b/>
                <w:szCs w:val="18"/>
                <w:lang w:val="fr-FR"/>
              </w:rPr>
              <w:t>Bujumbura</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Capitale du Burundi</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5175B9">
            <w:pPr>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C</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030B90">
            <w:pPr>
              <w:pStyle w:val="DualTxt"/>
              <w:spacing w:before="80" w:after="40" w:line="220" w:lineRule="exact"/>
              <w:ind w:left="504" w:hanging="504"/>
              <w:jc w:val="left"/>
              <w:rPr>
                <w:szCs w:val="18"/>
                <w:lang w:val="fr-FR"/>
              </w:rPr>
            </w:pPr>
            <w:r w:rsidRPr="00E548DD">
              <w:rPr>
                <w:b/>
                <w:bCs/>
                <w:szCs w:val="18"/>
                <w:lang w:val="fr-FR"/>
              </w:rPr>
              <w:t>Cachemire</w:t>
            </w:r>
            <w:r w:rsidRPr="00E548DD">
              <w:rPr>
                <w:szCs w:val="18"/>
                <w:lang w:val="fr-FR"/>
              </w:rPr>
              <w:t xml:space="preserve"> </w:t>
            </w:r>
          </w:p>
        </w:tc>
        <w:tc>
          <w:tcPr>
            <w:tcW w:w="5490" w:type="dxa"/>
            <w:tcBorders>
              <w:top w:val="single" w:sz="4" w:space="0" w:color="auto"/>
              <w:bottom w:val="nil"/>
            </w:tcBorders>
            <w:shd w:val="clear" w:color="auto" w:fill="F3F3F3"/>
          </w:tcPr>
          <w:p w:rsidR="005175B9" w:rsidRPr="00E548DD" w:rsidRDefault="005175B9" w:rsidP="00030B90">
            <w:pPr>
              <w:pStyle w:val="DualTxt"/>
              <w:tabs>
                <w:tab w:val="clear" w:pos="480"/>
                <w:tab w:val="clear" w:pos="960"/>
                <w:tab w:val="clear" w:pos="1440"/>
                <w:tab w:val="clear" w:pos="1915"/>
                <w:tab w:val="clear" w:pos="2405"/>
                <w:tab w:val="clear" w:pos="2880"/>
                <w:tab w:val="clear" w:pos="3355"/>
                <w:tab w:val="left" w:pos="115"/>
                <w:tab w:val="left" w:pos="374"/>
              </w:tabs>
              <w:spacing w:before="80" w:after="40" w:line="220" w:lineRule="exact"/>
              <w:jc w:val="left"/>
              <w:rPr>
                <w:szCs w:val="18"/>
                <w:lang w:val="fr-FR"/>
              </w:rPr>
            </w:pPr>
            <w:r w:rsidRPr="00E548DD">
              <w:rPr>
                <w:szCs w:val="18"/>
                <w:lang w:val="fr-FR"/>
              </w:rPr>
              <w:t>État de l</w:t>
            </w:r>
            <w:r w:rsidR="00ED1B6C">
              <w:rPr>
                <w:szCs w:val="18"/>
                <w:lang w:val="fr-FR"/>
              </w:rPr>
              <w:t>’</w:t>
            </w:r>
            <w:r w:rsidRPr="00E548DD">
              <w:rPr>
                <w:szCs w:val="18"/>
                <w:lang w:val="fr-FR"/>
              </w:rPr>
              <w:t>Inde, aujourd</w:t>
            </w:r>
            <w:r w:rsidR="00ED1B6C">
              <w:rPr>
                <w:szCs w:val="18"/>
                <w:lang w:val="fr-FR"/>
              </w:rPr>
              <w:t>’</w:t>
            </w:r>
            <w:r w:rsidRPr="00E548DD">
              <w:rPr>
                <w:szCs w:val="18"/>
                <w:lang w:val="fr-FR"/>
              </w:rPr>
              <w:t>hui partagé entre l</w:t>
            </w:r>
            <w:r w:rsidR="00ED1B6C">
              <w:rPr>
                <w:szCs w:val="18"/>
                <w:lang w:val="fr-FR"/>
              </w:rPr>
              <w:t>’</w:t>
            </w:r>
            <w:r w:rsidRPr="00E548DD">
              <w:rPr>
                <w:szCs w:val="18"/>
                <w:lang w:val="fr-FR"/>
              </w:rPr>
              <w:t>État de Jammu-et-Cachemire et le Pakistan.</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Cachemiriens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Caïmanes </w:t>
            </w:r>
            <w:r w:rsidRPr="00E548DD">
              <w:rPr>
                <w:szCs w:val="18"/>
                <w:lang w:val="fr-FR"/>
              </w:rPr>
              <w:t>(les îles)</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i/>
                <w:szCs w:val="18"/>
                <w:lang w:val="fr-FR"/>
              </w:rPr>
              <w:t>Adjectif</w:t>
            </w:r>
            <w:r w:rsidR="00140D02">
              <w:rPr>
                <w:szCs w:val="18"/>
                <w:lang w:val="fr-FR"/>
              </w:rPr>
              <w:t> </w:t>
            </w:r>
            <w:r w:rsidRPr="00E548DD">
              <w:rPr>
                <w:szCs w:val="18"/>
                <w:lang w:val="fr-FR"/>
              </w:rPr>
              <w:t>: caïmanais</w:t>
            </w:r>
            <w:r w:rsidR="00E711DD">
              <w:rPr>
                <w:szCs w:val="18"/>
                <w:lang w:val="fr-FR"/>
              </w:rPr>
              <w:t>;</w:t>
            </w:r>
            <w:r w:rsidRPr="00E548DD">
              <w:rPr>
                <w:szCs w:val="18"/>
                <w:lang w:val="fr-FR"/>
              </w:rPr>
              <w:t xml:space="preserve"> </w:t>
            </w:r>
            <w:r w:rsidRPr="00E548DD">
              <w:rPr>
                <w:i/>
                <w:szCs w:val="18"/>
                <w:lang w:val="fr-FR"/>
              </w:rPr>
              <w:t>substantif</w:t>
            </w:r>
            <w:r w:rsidR="00140D02">
              <w:rPr>
                <w:szCs w:val="18"/>
                <w:lang w:val="fr-FR"/>
              </w:rPr>
              <w:t> </w:t>
            </w:r>
            <w:r w:rsidRPr="00E548DD">
              <w:rPr>
                <w:szCs w:val="18"/>
                <w:lang w:val="fr-FR"/>
              </w:rPr>
              <w:t>: un, des Caïmanais</w:t>
            </w:r>
            <w:r w:rsidR="00E711DD">
              <w:rPr>
                <w:szCs w:val="18"/>
                <w:lang w:val="fr-FR"/>
              </w:rPr>
              <w:t>;</w:t>
            </w:r>
            <w:r w:rsidRPr="00E548DD">
              <w:rPr>
                <w:szCs w:val="18"/>
                <w:lang w:val="fr-FR"/>
              </w:rPr>
              <w:t xml:space="preserve"> </w:t>
            </w:r>
            <w:r w:rsidRPr="00E548DD">
              <w:rPr>
                <w:i/>
                <w:szCs w:val="18"/>
                <w:lang w:val="fr-FR"/>
              </w:rPr>
              <w:t>Capitale</w:t>
            </w:r>
            <w:r w:rsidR="00140D02">
              <w:rPr>
                <w:szCs w:val="18"/>
                <w:lang w:val="fr-FR"/>
              </w:rPr>
              <w:t> </w:t>
            </w:r>
            <w:r w:rsidRPr="00E548DD">
              <w:rPr>
                <w:szCs w:val="18"/>
                <w:lang w:val="fr-FR"/>
              </w:rPr>
              <w:t>:</w:t>
            </w:r>
            <w:r w:rsidR="0017367F">
              <w:rPr>
                <w:szCs w:val="18"/>
                <w:lang w:val="fr-FR"/>
              </w:rPr>
              <w:t> </w:t>
            </w:r>
            <w:r w:rsidRPr="00E548DD">
              <w:rPr>
                <w:szCs w:val="18"/>
                <w:lang w:val="fr-FR"/>
              </w:rPr>
              <w:t>George</w:t>
            </w:r>
            <w:r w:rsidR="00D10C80">
              <w:rPr>
                <w:szCs w:val="18"/>
                <w:lang w:val="fr-FR"/>
              </w:rPr>
              <w:t> </w:t>
            </w:r>
            <w:r w:rsidR="00C645D5">
              <w:rPr>
                <w:szCs w:val="18"/>
                <w:lang w:val="fr-FR"/>
              </w:rPr>
              <w:t>T</w:t>
            </w:r>
            <w:r w:rsidRPr="00E548DD">
              <w:rPr>
                <w:szCs w:val="18"/>
                <w:lang w:val="fr-FR"/>
              </w:rPr>
              <w:t>own</w:t>
            </w:r>
            <w:r w:rsidR="00E711DD">
              <w:rPr>
                <w:szCs w:val="18"/>
                <w:lang w:val="fr-FR"/>
              </w:rPr>
              <w:t>;</w:t>
            </w:r>
            <w:r w:rsidRPr="00E548DD">
              <w:rPr>
                <w:szCs w:val="18"/>
                <w:lang w:val="fr-FR"/>
              </w:rPr>
              <w:t xml:space="preserve"> </w:t>
            </w:r>
            <w:r w:rsidRPr="00E548DD">
              <w:rPr>
                <w:i/>
                <w:szCs w:val="18"/>
                <w:lang w:val="fr-FR"/>
              </w:rPr>
              <w:t>unité monétaire</w:t>
            </w:r>
            <w:r w:rsidR="00140D02">
              <w:rPr>
                <w:szCs w:val="18"/>
                <w:lang w:val="fr-FR"/>
              </w:rPr>
              <w:t> </w:t>
            </w:r>
            <w:r w:rsidRPr="00E548DD">
              <w:rPr>
                <w:szCs w:val="18"/>
                <w:lang w:val="fr-FR"/>
              </w:rPr>
              <w:t>: le dollar des îles Caïmanes</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Caïmane Brac</w:t>
            </w:r>
            <w:r w:rsidR="00E711DD">
              <w:rPr>
                <w:szCs w:val="18"/>
                <w:lang w:val="fr-FR"/>
              </w:rPr>
              <w:t>;</w:t>
            </w:r>
            <w:r w:rsidRPr="00E548DD">
              <w:rPr>
                <w:szCs w:val="18"/>
                <w:lang w:val="fr-FR"/>
              </w:rPr>
              <w:t xml:space="preserve"> la Grande Caïmane</w:t>
            </w:r>
            <w:r w:rsidR="00E711DD">
              <w:rPr>
                <w:szCs w:val="18"/>
                <w:lang w:val="fr-FR"/>
              </w:rPr>
              <w:t>;</w:t>
            </w:r>
            <w:r w:rsidRPr="00E548DD">
              <w:rPr>
                <w:szCs w:val="18"/>
                <w:lang w:val="fr-FR"/>
              </w:rPr>
              <w:t xml:space="preserve"> la Petite Caïmane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Caïques</w:t>
            </w:r>
            <w:r w:rsidRPr="00E548DD">
              <w:rPr>
                <w:szCs w:val="18"/>
                <w:lang w:val="fr-FR"/>
              </w:rPr>
              <w:t xml:space="preserve"> [voir </w:t>
            </w:r>
            <w:r w:rsidR="00166AE4" w:rsidRPr="00E548DD">
              <w:rPr>
                <w:szCs w:val="18"/>
                <w:lang w:val="fr-FR"/>
              </w:rPr>
              <w:t>« </w:t>
            </w:r>
            <w:r w:rsidRPr="00E548DD">
              <w:rPr>
                <w:szCs w:val="18"/>
                <w:lang w:val="fr-FR"/>
              </w:rPr>
              <w:t>Turques et Caïques (les îles)</w:t>
            </w:r>
            <w:r w:rsidR="00166AE4" w:rsidRPr="00E548DD">
              <w:rPr>
                <w:szCs w:val="18"/>
                <w:lang w:val="fr-FR"/>
              </w:rPr>
              <w:t> »</w:t>
            </w:r>
            <w:r w:rsidRPr="00E548DD">
              <w:rPr>
                <w:szCs w:val="18"/>
                <w:lang w:val="fr-FR"/>
              </w:rPr>
              <w: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Canaries </w:t>
            </w:r>
            <w:r w:rsidRPr="00E548DD">
              <w:rPr>
                <w:szCs w:val="18"/>
                <w:lang w:val="fr-FR"/>
              </w:rPr>
              <w:t>(les îles)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Archipel de l</w:t>
            </w:r>
            <w:r w:rsidR="00ED1B6C">
              <w:rPr>
                <w:szCs w:val="18"/>
                <w:lang w:val="fr-FR"/>
              </w:rPr>
              <w:t>’</w:t>
            </w:r>
            <w:r w:rsidRPr="00E548DD">
              <w:rPr>
                <w:szCs w:val="18"/>
                <w:lang w:val="fr-FR"/>
              </w:rPr>
              <w:t>Atlantique. Communauté autonome d</w:t>
            </w:r>
            <w:r w:rsidR="00ED1B6C">
              <w:rPr>
                <w:szCs w:val="18"/>
                <w:lang w:val="fr-FR"/>
              </w:rPr>
              <w:t>’</w:t>
            </w:r>
            <w:r w:rsidRPr="00E548DD">
              <w:rPr>
                <w:szCs w:val="18"/>
                <w:lang w:val="fr-FR"/>
              </w:rPr>
              <w:t>Espagne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Canariens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Canaveral </w:t>
            </w:r>
            <w:r w:rsidRPr="00E548DD">
              <w:rPr>
                <w:szCs w:val="18"/>
                <w:lang w:val="fr-FR"/>
              </w:rPr>
              <w:t>(le cap)</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Base américaine de lancement d</w:t>
            </w:r>
            <w:r w:rsidR="00ED1B6C">
              <w:rPr>
                <w:szCs w:val="18"/>
                <w:lang w:val="fr-FR"/>
              </w:rPr>
              <w:t>’</w:t>
            </w:r>
            <w:r w:rsidRPr="00E548DD">
              <w:rPr>
                <w:szCs w:val="18"/>
                <w:lang w:val="fr-FR"/>
              </w:rPr>
              <w:t>engins spatiaux</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Canberra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fédérale de l</w:t>
            </w:r>
            <w:r w:rsidR="00ED1B6C">
              <w:rPr>
                <w:szCs w:val="18"/>
                <w:lang w:val="fr-FR"/>
              </w:rPr>
              <w:t>’</w:t>
            </w:r>
            <w:r w:rsidRPr="00E548DD">
              <w:rPr>
                <w:szCs w:val="18"/>
                <w:lang w:val="fr-FR"/>
              </w:rPr>
              <w:t>Australie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Cancún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Île du </w:t>
            </w:r>
            <w:r w:rsidR="00404DC1">
              <w:rPr>
                <w:szCs w:val="18"/>
                <w:lang w:val="fr-FR"/>
              </w:rPr>
              <w:t>Mexique située au nord-est de la péninsule du Yucatan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Canyon (le Grand)</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i/>
                <w:szCs w:val="18"/>
                <w:lang w:val="fr-FR"/>
              </w:rPr>
              <w:t xml:space="preserve">Majuscule lorsque le mot </w:t>
            </w:r>
            <w:r w:rsidR="00166AE4" w:rsidRPr="00E548DD">
              <w:rPr>
                <w:i/>
                <w:szCs w:val="18"/>
                <w:lang w:val="fr-FR"/>
              </w:rPr>
              <w:t>« </w:t>
            </w:r>
            <w:r w:rsidRPr="00E548DD">
              <w:rPr>
                <w:i/>
                <w:szCs w:val="18"/>
                <w:lang w:val="fr-FR"/>
              </w:rPr>
              <w:t>canyon</w:t>
            </w:r>
            <w:r w:rsidR="00166AE4" w:rsidRPr="00E548DD">
              <w:rPr>
                <w:i/>
                <w:szCs w:val="18"/>
                <w:lang w:val="fr-FR"/>
              </w:rPr>
              <w:t> »</w:t>
            </w:r>
            <w:r w:rsidRPr="00E548DD">
              <w:rPr>
                <w:i/>
                <w:szCs w:val="18"/>
                <w:lang w:val="fr-FR"/>
              </w:rPr>
              <w:t xml:space="preserve"> fait partie d</w:t>
            </w:r>
            <w:r w:rsidR="00ED1B6C">
              <w:rPr>
                <w:i/>
                <w:szCs w:val="18"/>
                <w:lang w:val="fr-FR"/>
              </w:rPr>
              <w:t>’</w:t>
            </w:r>
            <w:r w:rsidRPr="00E548DD">
              <w:rPr>
                <w:i/>
                <w:szCs w:val="18"/>
                <w:lang w:val="fr-FR"/>
              </w:rPr>
              <w:t>un nom propre de</w:t>
            </w:r>
            <w:r w:rsidR="0017367F">
              <w:rPr>
                <w:i/>
                <w:szCs w:val="18"/>
                <w:lang w:val="fr-FR"/>
              </w:rPr>
              <w:t> </w:t>
            </w:r>
            <w:r w:rsidRPr="00E548DD">
              <w:rPr>
                <w:i/>
                <w:szCs w:val="18"/>
                <w:lang w:val="fr-FR"/>
              </w:rPr>
              <w:t>lieu</w:t>
            </w:r>
            <w:r w:rsidRPr="00E548DD">
              <w:rPr>
                <w:szCs w:val="18"/>
                <w:lang w:val="fr-FR"/>
              </w:rPr>
              <w:br/>
              <w:t>Site naturel des États-Unis (Arizona)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Cap-Haïtien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la République d</w:t>
            </w:r>
            <w:r w:rsidR="00ED1B6C">
              <w:rPr>
                <w:szCs w:val="18"/>
                <w:lang w:val="fr-FR"/>
              </w:rPr>
              <w:t>’</w:t>
            </w:r>
            <w:r w:rsidRPr="00E548DD">
              <w:rPr>
                <w:szCs w:val="18"/>
                <w:lang w:val="fr-FR"/>
              </w:rPr>
              <w:t>Haïti</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Cap du Nord</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Cap occidental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Cap oriental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Caprivi </w:t>
            </w:r>
            <w:r w:rsidRPr="00E548DD">
              <w:rPr>
                <w:szCs w:val="18"/>
                <w:lang w:val="fr-FR"/>
              </w:rPr>
              <w:t>(la bande de)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Namibie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Caracas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Venezuela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Caraïbes </w:t>
            </w:r>
            <w:r w:rsidRPr="00E548DD">
              <w:rPr>
                <w:szCs w:val="18"/>
                <w:lang w:val="fr-FR"/>
              </w:rPr>
              <w:t>(les)</w:t>
            </w:r>
          </w:p>
        </w:tc>
        <w:tc>
          <w:tcPr>
            <w:tcW w:w="5490" w:type="dxa"/>
            <w:tcBorders>
              <w:top w:val="nil"/>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Terme désignant l</w:t>
            </w:r>
            <w:r w:rsidR="00ED1B6C">
              <w:rPr>
                <w:szCs w:val="18"/>
                <w:lang w:val="fr-FR"/>
              </w:rPr>
              <w:t>’</w:t>
            </w:r>
            <w:r w:rsidRPr="00E548DD">
              <w:rPr>
                <w:szCs w:val="18"/>
                <w:lang w:val="fr-FR"/>
              </w:rPr>
              <w:t>ensemble des Antilles et des terres qui bordent la</w:t>
            </w:r>
            <w:r w:rsidR="0017367F">
              <w:rPr>
                <w:szCs w:val="18"/>
                <w:lang w:val="fr-FR"/>
              </w:rPr>
              <w:t> </w:t>
            </w:r>
            <w:r w:rsidRPr="00E548DD">
              <w:rPr>
                <w:szCs w:val="18"/>
                <w:lang w:val="fr-FR"/>
              </w:rPr>
              <w:t>mer des Antilles, à ne pas employer pour désigner exclusivement les Antilles</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Force caraïbe de maintien de la paix</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Carolines </w:t>
            </w:r>
            <w:r w:rsidRPr="00E548DD">
              <w:rPr>
                <w:szCs w:val="18"/>
                <w:lang w:val="fr-FR"/>
              </w:rPr>
              <w:t>(les îles)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Archipel de Micronésie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Cartagène</w:t>
            </w:r>
            <w:r w:rsidRPr="00E548DD">
              <w:rPr>
                <w:b/>
                <w:i/>
                <w:szCs w:val="18"/>
                <w:lang w:val="fr-FR"/>
              </w:rPr>
              <w:t xml:space="preserve"> </w:t>
            </w:r>
            <w:r w:rsidRPr="00E548DD">
              <w:rPr>
                <w:i/>
                <w:szCs w:val="18"/>
                <w:lang w:val="fr-FR"/>
              </w:rPr>
              <w:t xml:space="preserve">ou </w:t>
            </w:r>
            <w:r w:rsidRPr="00E548DD">
              <w:rPr>
                <w:b/>
                <w:szCs w:val="18"/>
                <w:lang w:val="fr-FR"/>
              </w:rPr>
              <w:t>Carthagène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Port d</w:t>
            </w:r>
            <w:r w:rsidR="00ED1B6C">
              <w:rPr>
                <w:szCs w:val="18"/>
                <w:lang w:val="fr-FR"/>
              </w:rPr>
              <w:t>’</w:t>
            </w:r>
            <w:r w:rsidRPr="00E548DD">
              <w:rPr>
                <w:szCs w:val="18"/>
                <w:lang w:val="fr-FR"/>
              </w:rPr>
              <w:t>Espagne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Carthagène </w:t>
            </w:r>
            <w:r w:rsidRPr="00E548DD">
              <w:rPr>
                <w:szCs w:val="18"/>
                <w:lang w:val="fr-FR"/>
              </w:rPr>
              <w:t>[parfois appelée Cartagena]</w:t>
            </w:r>
          </w:p>
        </w:tc>
        <w:tc>
          <w:tcPr>
            <w:tcW w:w="5490" w:type="dxa"/>
            <w:tcBorders>
              <w:top w:val="nil"/>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Port de Colombie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Engagement de Carthagène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Castille</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Région d</w:t>
            </w:r>
            <w:r w:rsidR="00ED1B6C">
              <w:rPr>
                <w:szCs w:val="18"/>
                <w:lang w:val="fr-FR"/>
              </w:rPr>
              <w:t>’</w:t>
            </w:r>
            <w:r w:rsidRPr="00E548DD">
              <w:rPr>
                <w:szCs w:val="18"/>
                <w:lang w:val="fr-FR"/>
              </w:rPr>
              <w:t>Espagne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Vieille-Castille</w:t>
            </w:r>
            <w:r w:rsidR="00E711DD">
              <w:rPr>
                <w:szCs w:val="18"/>
                <w:lang w:val="fr-FR"/>
              </w:rPr>
              <w:t>;</w:t>
            </w:r>
            <w:r w:rsidRPr="00E548DD">
              <w:rPr>
                <w:szCs w:val="18"/>
                <w:lang w:val="fr-FR"/>
              </w:rPr>
              <w:t xml:space="preserve"> la Nouvelle-Castille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Castries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Sainte-Lucie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Caucase</w:t>
            </w:r>
            <w:r w:rsidRPr="00E548DD">
              <w:rPr>
                <w:szCs w:val="18"/>
                <w:lang w:val="fr-FR"/>
              </w:rPr>
              <w:t xml:space="preserve"> (le)</w:t>
            </w:r>
          </w:p>
        </w:tc>
        <w:tc>
          <w:tcPr>
            <w:tcW w:w="5490" w:type="dxa"/>
            <w:tcBorders>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Chaîne de montagnes de Russie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Caucasiens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Chali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Tchétchénie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Chaqlawa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Chardjah</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sept États des Émirats arabes unis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Charm el-Cheikh</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Égypte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Chatila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Le camp de réfugiés de Chatila (Liban)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Chatoï</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Tchétchénie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Chatra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Chatt al-Arab </w:t>
            </w:r>
            <w:r w:rsidRPr="00E548DD">
              <w:rPr>
                <w:szCs w:val="18"/>
                <w:lang w:val="fr-FR"/>
              </w:rPr>
              <w:t>(le)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Fleuve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Chebaa</w:t>
            </w:r>
          </w:p>
        </w:tc>
        <w:tc>
          <w:tcPr>
            <w:tcW w:w="5490" w:type="dxa"/>
            <w:tcBorders>
              <w:bottom w:val="nil"/>
            </w:tcBorders>
            <w:shd w:val="clear" w:color="auto" w:fill="F3F3F3"/>
          </w:tcPr>
          <w:p w:rsidR="005175B9" w:rsidRPr="00E548DD" w:rsidRDefault="00EE1BDE" w:rsidP="005175B9">
            <w:pPr>
              <w:tabs>
                <w:tab w:val="left" w:pos="115"/>
                <w:tab w:val="left" w:pos="374"/>
              </w:tabs>
              <w:suppressAutoHyphens/>
              <w:spacing w:before="40" w:after="40" w:line="220" w:lineRule="exact"/>
              <w:ind w:right="115"/>
              <w:jc w:val="left"/>
              <w:rPr>
                <w:szCs w:val="18"/>
                <w:lang w:val="fr-FR"/>
              </w:rPr>
            </w:pPr>
            <w:r>
              <w:rPr>
                <w:szCs w:val="18"/>
                <w:lang w:val="fr-FR"/>
              </w:rPr>
              <w:t>Zone</w:t>
            </w:r>
            <w:r w:rsidR="005175B9" w:rsidRPr="00E548DD">
              <w:rPr>
                <w:szCs w:val="18"/>
                <w:lang w:val="fr-FR"/>
              </w:rPr>
              <w:t xml:space="preserve"> comprenant 14 fermes, située au Liban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Chebaïsh</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Chinafiya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Chiraz</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Chisinau</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Capitale de </w:t>
            </w:r>
            <w:r w:rsidR="005E062A">
              <w:rPr>
                <w:szCs w:val="18"/>
                <w:lang w:val="fr-FR"/>
              </w:rPr>
              <w:t xml:space="preserve">la République de </w:t>
            </w:r>
            <w:r w:rsidRPr="00E548DD">
              <w:rPr>
                <w:szCs w:val="18"/>
                <w:lang w:val="fr-FR"/>
              </w:rPr>
              <w:t>Moldova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Chittagong</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du Bangladesh</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Cisjordanie </w:t>
            </w:r>
            <w:r w:rsidRPr="00E548DD">
              <w:rPr>
                <w:szCs w:val="18"/>
                <w:lang w:val="fr-FR"/>
              </w:rPr>
              <w:t>(la)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située à l</w:t>
            </w:r>
            <w:r w:rsidR="00ED1B6C">
              <w:rPr>
                <w:szCs w:val="18"/>
                <w:lang w:val="fr-FR"/>
              </w:rPr>
              <w:t>’</w:t>
            </w:r>
            <w:r w:rsidRPr="00E548DD">
              <w:rPr>
                <w:szCs w:val="18"/>
                <w:lang w:val="fr-FR"/>
              </w:rPr>
              <w:t>ouest du Jourdain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Cité-Militaire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Quartier situé dans la zone nord de la capitale haïtienne de</w:t>
            </w:r>
            <w:r w:rsidR="0017367F">
              <w:rPr>
                <w:szCs w:val="18"/>
                <w:lang w:val="fr-FR"/>
              </w:rPr>
              <w:t> </w:t>
            </w:r>
            <w:r w:rsidRPr="00E548DD">
              <w:rPr>
                <w:szCs w:val="18"/>
                <w:lang w:val="fr-FR"/>
              </w:rPr>
              <w:t>Port</w:t>
            </w:r>
            <w:r w:rsidR="0017367F">
              <w:rPr>
                <w:szCs w:val="18"/>
                <w:lang w:val="fr-FR"/>
              </w:rPr>
              <w:noBreakHyphen/>
            </w:r>
            <w:r w:rsidRPr="00E548DD">
              <w:rPr>
                <w:szCs w:val="18"/>
                <w:lang w:val="fr-FR"/>
              </w:rPr>
              <w:t>au</w:t>
            </w:r>
            <w:r w:rsidR="0017367F">
              <w:rPr>
                <w:szCs w:val="18"/>
                <w:lang w:val="fr-FR"/>
              </w:rPr>
              <w:noBreakHyphen/>
            </w:r>
            <w:r w:rsidRPr="00E548DD">
              <w:rPr>
                <w:szCs w:val="18"/>
                <w:lang w:val="fr-FR"/>
              </w:rPr>
              <w:t>Prince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Cité-Soleil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Bidonville de la capitale haïtienne de Port-au-Prince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Cocos </w:t>
            </w:r>
            <w:r w:rsidRPr="00E548DD">
              <w:rPr>
                <w:szCs w:val="18"/>
                <w:lang w:val="fr-FR"/>
              </w:rPr>
              <w:t xml:space="preserve">(îles) </w:t>
            </w:r>
            <w:r w:rsidRPr="00E548DD">
              <w:rPr>
                <w:i/>
                <w:szCs w:val="18"/>
                <w:lang w:val="fr-FR"/>
              </w:rPr>
              <w:t>ou</w:t>
            </w:r>
            <w:r w:rsidRPr="00E548DD">
              <w:rPr>
                <w:szCs w:val="18"/>
                <w:lang w:val="fr-FR"/>
              </w:rPr>
              <w:t xml:space="preserve"> </w:t>
            </w:r>
            <w:r w:rsidRPr="00E548DD">
              <w:rPr>
                <w:b/>
                <w:szCs w:val="18"/>
                <w:lang w:val="fr-FR"/>
              </w:rPr>
              <w:t xml:space="preserve">Keeling </w:t>
            </w:r>
            <w:r w:rsidRPr="00E548DD">
              <w:rPr>
                <w:szCs w:val="18"/>
                <w:lang w:val="fr-FR"/>
              </w:rPr>
              <w:t>(îles)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Archipel de l</w:t>
            </w:r>
            <w:r w:rsidR="00ED1B6C">
              <w:rPr>
                <w:szCs w:val="18"/>
                <w:lang w:val="fr-FR"/>
              </w:rPr>
              <w:t>’</w:t>
            </w:r>
            <w:r w:rsidRPr="00E548DD">
              <w:rPr>
                <w:szCs w:val="18"/>
                <w:lang w:val="fr-FR"/>
              </w:rPr>
              <w:t>océan Indien, au sud-ouest de Java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Colombo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Sri Lanka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Conakry</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Guinée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Cône Sud</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Argentine, Chili, Paraguay et Uruguay</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F90B00">
            <w:pPr>
              <w:pStyle w:val="DualTxt"/>
              <w:keepNext/>
              <w:keepLines/>
              <w:spacing w:before="40" w:after="40" w:line="220" w:lineRule="exact"/>
              <w:ind w:left="504" w:hanging="504"/>
              <w:jc w:val="left"/>
              <w:rPr>
                <w:b/>
                <w:szCs w:val="18"/>
                <w:lang w:val="fr-FR"/>
              </w:rPr>
            </w:pPr>
            <w:r w:rsidRPr="00E548DD">
              <w:rPr>
                <w:b/>
                <w:szCs w:val="18"/>
                <w:lang w:val="fr-FR"/>
              </w:rPr>
              <w:t>Contadora</w:t>
            </w:r>
          </w:p>
        </w:tc>
        <w:tc>
          <w:tcPr>
            <w:tcW w:w="5490" w:type="dxa"/>
            <w:tcBorders>
              <w:bottom w:val="nil"/>
            </w:tcBorders>
            <w:shd w:val="clear" w:color="auto" w:fill="F3F3F3"/>
          </w:tcPr>
          <w:p w:rsidR="005175B9" w:rsidRPr="00E548DD" w:rsidRDefault="005175B9" w:rsidP="00F90B00">
            <w:pPr>
              <w:pStyle w:val="DualTxt"/>
              <w:keepNext/>
              <w:keepLines/>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Île du Pacifique, à 50 kilomètres de Panama</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 xml:space="preserve">le Groupe de Contadora [initiative de paix pour </w:t>
            </w:r>
            <w:r w:rsidRPr="00E548DD">
              <w:rPr>
                <w:szCs w:val="18"/>
                <w:lang w:val="fr-FR"/>
              </w:rPr>
              <w:tab/>
            </w:r>
            <w:r w:rsidRPr="00E548DD">
              <w:rPr>
                <w:szCs w:val="18"/>
                <w:lang w:val="fr-FR"/>
              </w:rPr>
              <w:tab/>
            </w:r>
            <w:r w:rsidRPr="00E548DD">
              <w:rPr>
                <w:szCs w:val="18"/>
                <w:lang w:val="fr-FR"/>
              </w:rPr>
              <w:tab/>
            </w:r>
            <w:r w:rsidRPr="00E548DD">
              <w:rPr>
                <w:szCs w:val="18"/>
                <w:lang w:val="fr-FR"/>
              </w:rPr>
              <w:tab/>
            </w:r>
            <w:r w:rsidR="000D17AD" w:rsidRPr="00E548DD">
              <w:rPr>
                <w:szCs w:val="18"/>
                <w:lang w:val="fr-FR"/>
              </w:rPr>
              <w:tab/>
            </w:r>
            <w:r w:rsidRPr="00E548DD">
              <w:rPr>
                <w:szCs w:val="18"/>
                <w:lang w:val="fr-FR"/>
              </w:rPr>
              <w:t>l</w:t>
            </w:r>
            <w:r w:rsidR="00ED1B6C">
              <w:rPr>
                <w:szCs w:val="18"/>
                <w:lang w:val="fr-FR"/>
              </w:rPr>
              <w:t>’</w:t>
            </w:r>
            <w:r w:rsidRPr="00E548DD">
              <w:rPr>
                <w:szCs w:val="18"/>
                <w:lang w:val="fr-FR"/>
              </w:rPr>
              <w:t>Amérique centrale]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Copenhague</w:t>
            </w:r>
          </w:p>
        </w:tc>
        <w:tc>
          <w:tcPr>
            <w:tcW w:w="5490" w:type="dxa"/>
            <w:tcBorders>
              <w:top w:val="nil"/>
              <w:bottom w:val="nil"/>
            </w:tcBorders>
            <w:shd w:val="clear" w:color="auto" w:fill="F3F3F3"/>
          </w:tcPr>
          <w:p w:rsidR="005175B9" w:rsidRPr="00E548DD" w:rsidRDefault="005175B9" w:rsidP="005175B9">
            <w:pPr>
              <w:pStyle w:val="DualTxt"/>
              <w:tabs>
                <w:tab w:val="clear" w:pos="480"/>
                <w:tab w:val="clear" w:pos="960"/>
                <w:tab w:val="clear" w:pos="1440"/>
                <w:tab w:val="clear" w:pos="1915"/>
                <w:tab w:val="clear" w:pos="2405"/>
                <w:tab w:val="clear" w:pos="2880"/>
                <w:tab w:val="clear" w:pos="3355"/>
                <w:tab w:val="left" w:pos="115"/>
                <w:tab w:val="left" w:pos="374"/>
              </w:tabs>
              <w:spacing w:before="40" w:after="40" w:line="220" w:lineRule="exact"/>
              <w:jc w:val="left"/>
              <w:rPr>
                <w:szCs w:val="18"/>
                <w:lang w:val="fr-FR"/>
              </w:rPr>
            </w:pPr>
            <w:r w:rsidRPr="00E548DD">
              <w:rPr>
                <w:szCs w:val="18"/>
                <w:lang w:val="fr-FR"/>
              </w:rPr>
              <w:t>Capitale du Danemark</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Cotonou</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Siège du Gouvernement béninois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Courmayeur</w:t>
            </w:r>
          </w:p>
        </w:tc>
        <w:tc>
          <w:tcPr>
            <w:tcW w:w="5490" w:type="dxa"/>
            <w:tcBorders>
              <w:bottom w:val="nil"/>
            </w:tcBorders>
            <w:shd w:val="clear" w:color="auto" w:fill="F3F3F3"/>
          </w:tcPr>
          <w:p w:rsidR="005175B9" w:rsidRPr="00E548DD" w:rsidRDefault="005175B9" w:rsidP="000D17AD">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Italie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Charte de Courmayeur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pStyle w:val="DualTxt"/>
              <w:spacing w:before="40" w:after="80" w:line="220" w:lineRule="exact"/>
              <w:ind w:left="504" w:hanging="504"/>
              <w:jc w:val="left"/>
              <w:rPr>
                <w:b/>
                <w:szCs w:val="18"/>
                <w:lang w:val="fr-FR"/>
              </w:rPr>
            </w:pPr>
            <w:r w:rsidRPr="00E548DD">
              <w:rPr>
                <w:b/>
                <w:szCs w:val="18"/>
                <w:lang w:val="fr-FR"/>
              </w:rPr>
              <w:t>Curaçao</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Île des Antilles néerlandaises</w:t>
            </w:r>
            <w:r w:rsidR="00E711DD">
              <w:rPr>
                <w:szCs w:val="18"/>
                <w:lang w:val="fr-FR"/>
              </w:rPr>
              <w:t>;</w:t>
            </w:r>
            <w:r w:rsidRPr="00E548DD">
              <w:rPr>
                <w:szCs w:val="18"/>
                <w:lang w:val="fr-FR"/>
              </w:rPr>
              <w:t xml:space="preserve"> </w:t>
            </w:r>
            <w:r w:rsidRPr="00E548DD">
              <w:rPr>
                <w:i/>
                <w:szCs w:val="18"/>
                <w:lang w:val="fr-FR"/>
              </w:rPr>
              <w:t>chef-lieu</w:t>
            </w:r>
            <w:r w:rsidR="00140D02">
              <w:rPr>
                <w:szCs w:val="18"/>
                <w:lang w:val="fr-FR"/>
              </w:rPr>
              <w:t> </w:t>
            </w:r>
            <w:r w:rsidRPr="00E548DD">
              <w:rPr>
                <w:szCs w:val="18"/>
                <w:lang w:val="fr-FR"/>
              </w:rPr>
              <w:t>: Willemstad</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5175B9">
            <w:pPr>
              <w:tabs>
                <w:tab w:val="left" w:pos="115"/>
                <w:tab w:val="left" w:pos="374"/>
              </w:tabs>
              <w:suppressAutoHyphens/>
              <w:spacing w:before="80" w:after="80" w:line="220" w:lineRule="exact"/>
              <w:ind w:right="115"/>
              <w:jc w:val="center"/>
              <w:rPr>
                <w:b/>
                <w:i/>
                <w:sz w:val="24"/>
                <w:szCs w:val="24"/>
                <w:lang w:val="fr-FR"/>
              </w:rPr>
            </w:pPr>
            <w:r w:rsidRPr="00E548DD">
              <w:rPr>
                <w:b/>
                <w:i/>
                <w:sz w:val="24"/>
                <w:szCs w:val="24"/>
                <w:lang w:val="fr-FR"/>
              </w:rPr>
              <w:t>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Dacca</w:t>
            </w:r>
          </w:p>
        </w:tc>
        <w:tc>
          <w:tcPr>
            <w:tcW w:w="5490" w:type="dxa"/>
            <w:tcBorders>
              <w:top w:val="single" w:sz="4" w:space="0" w:color="auto"/>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Bangladesh</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Dakar</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Sénégal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 xml:space="preserve">Dalap-Uliga-Darrit </w:t>
            </w:r>
            <w:r w:rsidRPr="00E548DD">
              <w:rPr>
                <w:szCs w:val="18"/>
                <w:lang w:val="fr-FR"/>
              </w:rPr>
              <w:t>(atoll de Majuro)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des Îles Marshall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Dalien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Port du nord-est de la Chine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Damas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République arabe syrienne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Dar es-Salaam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la République-Unie de Tanzanie</w:t>
            </w:r>
            <w:r w:rsidR="00EE1BDE">
              <w:rPr>
                <w:szCs w:val="18"/>
                <w:lang w:val="fr-FR"/>
              </w:rPr>
              <w:t xml:space="preserve"> (ancienne capitale, siège</w:t>
            </w:r>
            <w:r w:rsidR="0017367F">
              <w:rPr>
                <w:szCs w:val="18"/>
                <w:lang w:val="fr-FR"/>
              </w:rPr>
              <w:t> </w:t>
            </w:r>
            <w:r w:rsidR="00EE1BDE">
              <w:rPr>
                <w:szCs w:val="18"/>
                <w:lang w:val="fr-FR"/>
              </w:rPr>
              <w:t>des ambassades)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pStyle w:val="DualTxt"/>
              <w:spacing w:before="40" w:after="40" w:line="220" w:lineRule="exact"/>
              <w:ind w:left="504" w:hanging="504"/>
              <w:jc w:val="left"/>
              <w:rPr>
                <w:i/>
                <w:szCs w:val="18"/>
                <w:lang w:val="fr-FR"/>
              </w:rPr>
            </w:pPr>
            <w:r w:rsidRPr="00E548DD">
              <w:rPr>
                <w:b/>
                <w:szCs w:val="18"/>
                <w:lang w:val="fr-FR"/>
              </w:rPr>
              <w:t xml:space="preserve">Darfour </w:t>
            </w:r>
            <w:r w:rsidRPr="00E548DD">
              <w:rPr>
                <w:i/>
                <w:szCs w:val="18"/>
                <w:lang w:val="fr-FR"/>
              </w:rPr>
              <w:t>n. m.</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montagneuse du Soudan occidental</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Darfour</w:t>
            </w:r>
            <w:r w:rsidR="00FD6EC0">
              <w:rPr>
                <w:szCs w:val="18"/>
                <w:lang w:val="fr-FR"/>
              </w:rPr>
              <w:t xml:space="preserve"> septentrional (</w:t>
            </w:r>
            <w:r w:rsidRPr="00FD6EC0">
              <w:rPr>
                <w:strike/>
                <w:szCs w:val="18"/>
                <w:lang w:val="fr-FR"/>
              </w:rPr>
              <w:t>Nord</w:t>
            </w:r>
            <w:r w:rsidR="00FD6EC0">
              <w:rPr>
                <w:szCs w:val="18"/>
                <w:lang w:val="fr-FR"/>
              </w:rPr>
              <w:t>)</w:t>
            </w:r>
            <w:r w:rsidRPr="00E548DD">
              <w:rPr>
                <w:szCs w:val="18"/>
                <w:lang w:val="fr-FR"/>
              </w:rPr>
              <w:t>, le Darfour</w:t>
            </w:r>
            <w:r w:rsidR="00FD6EC0">
              <w:rPr>
                <w:szCs w:val="18"/>
                <w:lang w:val="fr-FR"/>
              </w:rPr>
              <w:t xml:space="preserve"> méridional (</w:t>
            </w:r>
            <w:r w:rsidRPr="00FD6EC0">
              <w:rPr>
                <w:strike/>
                <w:szCs w:val="18"/>
                <w:lang w:val="fr-FR"/>
              </w:rPr>
              <w:t>Sud</w:t>
            </w:r>
            <w:r w:rsidR="00FD6EC0">
              <w:rPr>
                <w:szCs w:val="18"/>
                <w:lang w:val="fr-FR"/>
              </w:rPr>
              <w:t>)</w:t>
            </w:r>
            <w:r w:rsidRPr="00E548DD">
              <w:rPr>
                <w:szCs w:val="18"/>
                <w:lang w:val="fr-FR"/>
              </w:rPr>
              <w:t>,</w:t>
            </w:r>
            <w:r w:rsidR="00FD6EC0">
              <w:rPr>
                <w:szCs w:val="18"/>
                <w:lang w:val="fr-FR"/>
              </w:rPr>
              <w:br/>
            </w:r>
            <w:r w:rsidR="00FD6EC0">
              <w:rPr>
                <w:szCs w:val="18"/>
                <w:lang w:val="fr-FR"/>
              </w:rPr>
              <w:tab/>
            </w:r>
            <w:r w:rsidR="00FD6EC0">
              <w:rPr>
                <w:szCs w:val="18"/>
                <w:lang w:val="fr-FR"/>
              </w:rPr>
              <w:tab/>
            </w:r>
            <w:r w:rsidRPr="00E548DD">
              <w:rPr>
                <w:szCs w:val="18"/>
                <w:lang w:val="fr-FR"/>
              </w:rPr>
              <w:t>le</w:t>
            </w:r>
            <w:r w:rsidR="00FD6EC0">
              <w:rPr>
                <w:szCs w:val="18"/>
                <w:lang w:val="fr-FR"/>
              </w:rPr>
              <w:t> </w:t>
            </w:r>
            <w:r w:rsidRPr="00E548DD">
              <w:rPr>
                <w:szCs w:val="18"/>
                <w:lang w:val="fr-FR"/>
              </w:rPr>
              <w:t>Darfour</w:t>
            </w:r>
            <w:r w:rsidR="00FD6EC0">
              <w:rPr>
                <w:szCs w:val="18"/>
                <w:lang w:val="fr-FR"/>
              </w:rPr>
              <w:t xml:space="preserve"> occidental (</w:t>
            </w:r>
            <w:r w:rsidRPr="00FD6EC0">
              <w:rPr>
                <w:strike/>
                <w:szCs w:val="18"/>
                <w:lang w:val="fr-FR"/>
              </w:rPr>
              <w:t>Ouest</w:t>
            </w:r>
            <w:r w:rsidR="00FD6EC0">
              <w:rPr>
                <w:szCs w:val="18"/>
                <w:lang w:val="fr-FR"/>
              </w:rPr>
              <w:t>)</w:t>
            </w:r>
            <w:r w:rsidRPr="00E548DD">
              <w:rPr>
                <w:szCs w:val="18"/>
                <w:lang w:val="fr-FR"/>
              </w:rPr>
              <w:t>,</w:t>
            </w:r>
            <w:r w:rsidR="00FD6EC0">
              <w:rPr>
                <w:szCs w:val="18"/>
                <w:lang w:val="fr-FR"/>
              </w:rPr>
              <w:t xml:space="preserve"> </w:t>
            </w:r>
            <w:r w:rsidRPr="00E548DD">
              <w:rPr>
                <w:szCs w:val="18"/>
                <w:lang w:val="fr-FR"/>
              </w:rPr>
              <w:t>le Darfour</w:t>
            </w:r>
            <w:r w:rsidR="00FD6EC0">
              <w:rPr>
                <w:szCs w:val="18"/>
                <w:lang w:val="fr-FR"/>
              </w:rPr>
              <w:t xml:space="preserve"> oriental (</w:t>
            </w:r>
            <w:r w:rsidRPr="00FD6EC0">
              <w:rPr>
                <w:strike/>
                <w:szCs w:val="18"/>
                <w:lang w:val="fr-FR"/>
              </w:rPr>
              <w:t>Est</w:t>
            </w:r>
            <w:r w:rsidR="00FD6EC0">
              <w:rPr>
                <w:szCs w:val="18"/>
                <w:lang w:val="fr-FR"/>
              </w:rPr>
              <w: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Dayton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l</w:t>
            </w:r>
            <w:r w:rsidR="00ED1B6C">
              <w:rPr>
                <w:szCs w:val="18"/>
                <w:lang w:val="fr-FR"/>
              </w:rPr>
              <w:t>’</w:t>
            </w:r>
            <w:r w:rsidRPr="00E548DD">
              <w:rPr>
                <w:szCs w:val="18"/>
                <w:lang w:val="fr-FR"/>
              </w:rPr>
              <w:t>Ohio</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Accord de paix de Dayton</w:t>
            </w:r>
          </w:p>
        </w:tc>
      </w:tr>
      <w:tr w:rsidR="0085113D"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85113D" w:rsidRPr="00E548DD" w:rsidRDefault="0085113D" w:rsidP="005175B9">
            <w:pPr>
              <w:pStyle w:val="DualTxt"/>
              <w:spacing w:before="40" w:after="40" w:line="220" w:lineRule="exact"/>
              <w:ind w:left="504" w:hanging="504"/>
              <w:jc w:val="left"/>
              <w:rPr>
                <w:b/>
                <w:szCs w:val="18"/>
                <w:lang w:val="fr-FR"/>
              </w:rPr>
            </w:pPr>
            <w:r>
              <w:rPr>
                <w:b/>
                <w:szCs w:val="18"/>
                <w:lang w:val="fr-FR"/>
              </w:rPr>
              <w:t>Degar</w:t>
            </w:r>
          </w:p>
        </w:tc>
        <w:tc>
          <w:tcPr>
            <w:tcW w:w="5490" w:type="dxa"/>
            <w:tcBorders>
              <w:bottom w:val="nil"/>
            </w:tcBorders>
            <w:shd w:val="clear" w:color="auto" w:fill="F3F3F3"/>
          </w:tcPr>
          <w:p w:rsidR="0085113D" w:rsidRPr="00E548DD" w:rsidRDefault="0085113D" w:rsidP="005175B9">
            <w:pPr>
              <w:tabs>
                <w:tab w:val="left" w:pos="115"/>
                <w:tab w:val="left" w:pos="374"/>
              </w:tabs>
              <w:suppressAutoHyphens/>
              <w:spacing w:before="40" w:after="40" w:line="220" w:lineRule="exact"/>
              <w:ind w:right="115"/>
              <w:jc w:val="left"/>
              <w:rPr>
                <w:szCs w:val="18"/>
                <w:lang w:val="fr-FR"/>
              </w:rPr>
            </w:pPr>
            <w:r>
              <w:rPr>
                <w:szCs w:val="18"/>
                <w:lang w:val="fr-FR"/>
              </w:rPr>
              <w:t>État indépendant du Viet Nam</w:t>
            </w:r>
            <w:r w:rsidR="00E711DD">
              <w:rPr>
                <w:szCs w:val="18"/>
                <w:lang w:val="fr-FR"/>
              </w:rPr>
              <w:t>;</w:t>
            </w:r>
            <w:r>
              <w:rPr>
                <w:szCs w:val="18"/>
                <w:lang w:val="fr-FR"/>
              </w:rPr>
              <w:t xml:space="preserve"> habitants les Degar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Dhi Qar</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Diego Garcia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Île de l</w:t>
            </w:r>
            <w:r w:rsidR="00ED1B6C">
              <w:rPr>
                <w:szCs w:val="18"/>
                <w:lang w:val="fr-FR"/>
              </w:rPr>
              <w:t>’</w:t>
            </w:r>
            <w:r w:rsidRPr="00E548DD">
              <w:rPr>
                <w:szCs w:val="18"/>
                <w:lang w:val="fr-FR"/>
              </w:rPr>
              <w:t>océan Indien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Dili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Timor-Leste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Diwaniya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Diyala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Djabal Abou Ghounaym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Zone de Jérusalem-Est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Djedda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Arabie saoudite</w:t>
            </w:r>
          </w:p>
        </w:tc>
      </w:tr>
      <w:tr w:rsidR="00AF05B1"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AF05B1" w:rsidRPr="00E548DD" w:rsidRDefault="00AF05B1" w:rsidP="0050715E">
            <w:pPr>
              <w:pStyle w:val="DualTxt"/>
              <w:spacing w:before="40" w:after="40" w:line="220" w:lineRule="exact"/>
              <w:ind w:left="504" w:hanging="504"/>
              <w:jc w:val="left"/>
              <w:rPr>
                <w:b/>
                <w:szCs w:val="18"/>
                <w:lang w:val="fr-FR"/>
              </w:rPr>
            </w:pPr>
            <w:r>
              <w:rPr>
                <w:b/>
                <w:szCs w:val="18"/>
                <w:lang w:val="fr-FR"/>
              </w:rPr>
              <w:t>Djouba</w:t>
            </w:r>
            <w:r w:rsidR="0040506D">
              <w:rPr>
                <w:b/>
                <w:szCs w:val="18"/>
                <w:lang w:val="fr-FR"/>
              </w:rPr>
              <w:t xml:space="preserve"> </w:t>
            </w:r>
            <w:r w:rsidR="0040506D" w:rsidRPr="0040506D">
              <w:rPr>
                <w:szCs w:val="18"/>
                <w:lang w:val="fr-FR"/>
              </w:rPr>
              <w:t xml:space="preserve">(et non </w:t>
            </w:r>
            <w:r w:rsidR="0040506D" w:rsidRPr="0040506D">
              <w:rPr>
                <w:strike/>
                <w:szCs w:val="18"/>
                <w:lang w:val="fr-FR"/>
              </w:rPr>
              <w:t>Juba</w:t>
            </w:r>
            <w:r w:rsidR="0040506D" w:rsidRPr="0040506D">
              <w:rPr>
                <w:szCs w:val="18"/>
                <w:lang w:val="fr-FR"/>
              </w:rPr>
              <w:t>)</w:t>
            </w:r>
          </w:p>
        </w:tc>
        <w:tc>
          <w:tcPr>
            <w:tcW w:w="5490" w:type="dxa"/>
            <w:tcBorders>
              <w:bottom w:val="nil"/>
            </w:tcBorders>
            <w:shd w:val="clear" w:color="auto" w:fill="F3F3F3"/>
          </w:tcPr>
          <w:p w:rsidR="00AF05B1" w:rsidRPr="00E548DD" w:rsidRDefault="00AF05B1" w:rsidP="0050715E">
            <w:pPr>
              <w:tabs>
                <w:tab w:val="left" w:pos="115"/>
                <w:tab w:val="left" w:pos="374"/>
              </w:tabs>
              <w:suppressAutoHyphens/>
              <w:spacing w:before="40" w:after="40" w:line="220" w:lineRule="exact"/>
              <w:ind w:right="115"/>
              <w:jc w:val="left"/>
              <w:rPr>
                <w:szCs w:val="18"/>
                <w:lang w:val="fr-FR"/>
              </w:rPr>
            </w:pPr>
            <w:r>
              <w:rPr>
                <w:szCs w:val="18"/>
                <w:lang w:val="fr-FR"/>
              </w:rPr>
              <w:t>1. Djouba</w:t>
            </w:r>
            <w:r w:rsidR="00140D02">
              <w:rPr>
                <w:szCs w:val="18"/>
                <w:lang w:val="fr-FR"/>
              </w:rPr>
              <w:t> </w:t>
            </w:r>
            <w:r w:rsidR="004F46D3">
              <w:rPr>
                <w:szCs w:val="18"/>
                <w:lang w:val="fr-FR"/>
              </w:rPr>
              <w:t>:</w:t>
            </w:r>
            <w:r>
              <w:rPr>
                <w:szCs w:val="18"/>
                <w:lang w:val="fr-FR"/>
              </w:rPr>
              <w:t xml:space="preserve"> </w:t>
            </w:r>
            <w:r w:rsidRPr="004F46D3">
              <w:rPr>
                <w:i/>
                <w:szCs w:val="18"/>
                <w:lang w:val="fr-FR"/>
              </w:rPr>
              <w:t>n.m.</w:t>
            </w:r>
            <w:r>
              <w:rPr>
                <w:szCs w:val="18"/>
                <w:lang w:val="fr-FR"/>
              </w:rPr>
              <w:t xml:space="preserve"> fl</w:t>
            </w:r>
            <w:r w:rsidR="00D672C0">
              <w:rPr>
                <w:szCs w:val="18"/>
                <w:lang w:val="fr-FR"/>
              </w:rPr>
              <w:t>euve de Somalie</w:t>
            </w:r>
            <w:r w:rsidR="00D672C0">
              <w:rPr>
                <w:szCs w:val="18"/>
                <w:lang w:val="fr-FR"/>
              </w:rPr>
              <w:br/>
              <w:t xml:space="preserve">2. Ville du </w:t>
            </w:r>
            <w:r>
              <w:rPr>
                <w:szCs w:val="18"/>
                <w:lang w:val="fr-FR"/>
              </w:rPr>
              <w:t>Soudan</w:t>
            </w:r>
            <w:r w:rsidR="00D672C0">
              <w:rPr>
                <w:szCs w:val="18"/>
                <w:lang w:val="fr-FR"/>
              </w:rPr>
              <w:t xml:space="preserv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Djibouti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w:t>
            </w:r>
            <w:r w:rsidR="00AA7BD1">
              <w:rPr>
                <w:szCs w:val="18"/>
                <w:lang w:val="fr-FR"/>
              </w:rPr>
              <w:t>e</w:t>
            </w:r>
            <w:r w:rsidRPr="00E548DD">
              <w:rPr>
                <w:szCs w:val="18"/>
                <w:lang w:val="fr-FR"/>
              </w:rPr>
              <w:t xml:space="preserve"> Djibouti</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Dodoma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b/>
                <w:szCs w:val="18"/>
                <w:lang w:val="fr-FR"/>
              </w:rPr>
            </w:pPr>
            <w:r w:rsidRPr="00E548DD">
              <w:rPr>
                <w:szCs w:val="18"/>
                <w:lang w:val="fr-FR"/>
              </w:rPr>
              <w:t>Capitale de la République-Unie de Tanzanie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Doha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Qatar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Dohouk</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 xml:space="preserve">Dongsha </w:t>
            </w:r>
            <w:r w:rsidRPr="00E548DD">
              <w:rPr>
                <w:szCs w:val="18"/>
                <w:lang w:val="fr-FR"/>
              </w:rPr>
              <w:t>(les îles)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Chine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Doubaï</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sept États des Émirats arabes unis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Douchanbé</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Tadjikistan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Doukane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Dublin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Irlande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pStyle w:val="DualTxt"/>
              <w:spacing w:before="40" w:after="80" w:line="220" w:lineRule="exact"/>
              <w:ind w:left="504" w:hanging="504"/>
              <w:jc w:val="left"/>
              <w:rPr>
                <w:b/>
                <w:szCs w:val="18"/>
                <w:lang w:val="fr-FR"/>
              </w:rPr>
            </w:pPr>
            <w:r w:rsidRPr="00E548DD">
              <w:rPr>
                <w:b/>
                <w:szCs w:val="18"/>
                <w:lang w:val="fr-FR"/>
              </w:rPr>
              <w:t>Dubrovnik</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Ville de Croatie</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5175B9">
            <w:pPr>
              <w:keepNext/>
              <w:keepLines/>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030B90">
            <w:pPr>
              <w:pStyle w:val="DualTxt"/>
              <w:keepNext/>
              <w:keepLines/>
              <w:spacing w:before="80" w:after="40" w:line="220" w:lineRule="exact"/>
              <w:ind w:left="504" w:hanging="504"/>
              <w:jc w:val="left"/>
              <w:rPr>
                <w:b/>
                <w:szCs w:val="18"/>
                <w:lang w:val="fr-FR"/>
              </w:rPr>
            </w:pPr>
            <w:r w:rsidRPr="00E548DD">
              <w:rPr>
                <w:b/>
                <w:szCs w:val="18"/>
                <w:lang w:val="fr-FR"/>
              </w:rPr>
              <w:t>Édimbourg</w:t>
            </w:r>
          </w:p>
        </w:tc>
        <w:tc>
          <w:tcPr>
            <w:tcW w:w="5490" w:type="dxa"/>
            <w:tcBorders>
              <w:top w:val="single" w:sz="4" w:space="0" w:color="auto"/>
              <w:bottom w:val="nil"/>
            </w:tcBorders>
            <w:shd w:val="clear" w:color="auto" w:fill="F3F3F3"/>
          </w:tcPr>
          <w:p w:rsidR="005175B9" w:rsidRPr="00E548DD" w:rsidRDefault="005175B9" w:rsidP="00030B90">
            <w:pPr>
              <w:keepNext/>
              <w:keepLines/>
              <w:tabs>
                <w:tab w:val="left" w:pos="115"/>
                <w:tab w:val="left" w:pos="374"/>
              </w:tabs>
              <w:suppressAutoHyphens/>
              <w:spacing w:before="8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Écosse</w:t>
            </w:r>
          </w:p>
        </w:tc>
      </w:tr>
      <w:tr w:rsidR="00C20078" w:rsidRPr="00E548DD" w:rsidTr="00C20078">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C20078" w:rsidRPr="00E548DD" w:rsidRDefault="00C20078" w:rsidP="00C20078">
            <w:pPr>
              <w:pStyle w:val="DualTxt"/>
              <w:keepNext/>
              <w:keepLines/>
              <w:spacing w:before="40" w:after="40" w:line="220" w:lineRule="exact"/>
              <w:ind w:left="504" w:hanging="504"/>
              <w:jc w:val="left"/>
              <w:rPr>
                <w:b/>
                <w:szCs w:val="18"/>
                <w:lang w:val="fr-FR"/>
              </w:rPr>
            </w:pPr>
            <w:r>
              <w:rPr>
                <w:b/>
                <w:szCs w:val="18"/>
                <w:lang w:val="fr-FR"/>
              </w:rPr>
              <w:t>El Geneina</w:t>
            </w:r>
          </w:p>
        </w:tc>
        <w:tc>
          <w:tcPr>
            <w:tcW w:w="5490" w:type="dxa"/>
            <w:tcBorders>
              <w:top w:val="nil"/>
              <w:bottom w:val="nil"/>
            </w:tcBorders>
            <w:shd w:val="clear" w:color="auto" w:fill="F3F3F3"/>
          </w:tcPr>
          <w:p w:rsidR="00C20078" w:rsidRPr="00E548DD" w:rsidRDefault="00C20078" w:rsidP="00C20078">
            <w:pPr>
              <w:keepNext/>
              <w:keepLines/>
              <w:tabs>
                <w:tab w:val="left" w:pos="115"/>
                <w:tab w:val="left" w:pos="374"/>
                <w:tab w:val="left" w:pos="1915"/>
              </w:tabs>
              <w:suppressAutoHyphens/>
              <w:spacing w:before="40" w:after="40" w:line="220" w:lineRule="exact"/>
              <w:ind w:right="115"/>
              <w:jc w:val="left"/>
              <w:rPr>
                <w:szCs w:val="18"/>
                <w:lang w:val="fr-FR"/>
              </w:rPr>
            </w:pPr>
            <w:r>
              <w:rPr>
                <w:szCs w:val="18"/>
                <w:lang w:val="fr-FR"/>
              </w:rPr>
              <w:t>Ville du Darfour occidental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9A1E98" w:rsidP="005175B9">
            <w:pPr>
              <w:pStyle w:val="DualTxt"/>
              <w:spacing w:before="40" w:after="40" w:line="220" w:lineRule="exact"/>
              <w:ind w:left="504" w:hanging="504"/>
              <w:jc w:val="left"/>
              <w:rPr>
                <w:b/>
                <w:szCs w:val="18"/>
                <w:lang w:val="fr-FR"/>
              </w:rPr>
            </w:pPr>
            <w:r>
              <w:rPr>
                <w:b/>
                <w:szCs w:val="18"/>
                <w:lang w:val="fr-FR"/>
              </w:rPr>
              <w:t>El Obeid</w:t>
            </w:r>
          </w:p>
        </w:tc>
        <w:tc>
          <w:tcPr>
            <w:tcW w:w="5490" w:type="dxa"/>
            <w:tcBorders>
              <w:bottom w:val="nil"/>
            </w:tcBorders>
            <w:shd w:val="clear" w:color="auto" w:fill="F3F3F3"/>
          </w:tcPr>
          <w:p w:rsidR="005175B9" w:rsidRPr="00E548DD" w:rsidRDefault="009A1E98" w:rsidP="005175B9">
            <w:pPr>
              <w:tabs>
                <w:tab w:val="left" w:pos="115"/>
                <w:tab w:val="left" w:pos="374"/>
              </w:tabs>
              <w:suppressAutoHyphens/>
              <w:spacing w:before="40" w:after="40" w:line="220" w:lineRule="exact"/>
              <w:ind w:right="115"/>
              <w:jc w:val="left"/>
              <w:rPr>
                <w:szCs w:val="18"/>
                <w:lang w:val="fr-FR"/>
              </w:rPr>
            </w:pPr>
            <w:r>
              <w:rPr>
                <w:szCs w:val="18"/>
                <w:lang w:val="fr-FR"/>
              </w:rPr>
              <w:t>V</w:t>
            </w:r>
            <w:r w:rsidRPr="009A1E98">
              <w:rPr>
                <w:szCs w:val="18"/>
                <w:lang w:val="fr-FR"/>
              </w:rPr>
              <w:t>ille du centre du Soudan</w:t>
            </w:r>
            <w:r w:rsidR="00E711DD">
              <w:rPr>
                <w:szCs w:val="18"/>
                <w:lang w:val="fr-FR"/>
              </w:rPr>
              <w:t>;</w:t>
            </w:r>
            <w:r w:rsidRPr="009A1E98">
              <w:rPr>
                <w:szCs w:val="18"/>
                <w:lang w:val="fr-FR"/>
              </w:rPr>
              <w:t xml:space="preserve"> capitale de l</w:t>
            </w:r>
            <w:r w:rsidR="00ED1B6C">
              <w:rPr>
                <w:szCs w:val="18"/>
                <w:lang w:val="fr-FR"/>
              </w:rPr>
              <w:t>’</w:t>
            </w:r>
            <w:r>
              <w:rPr>
                <w:szCs w:val="18"/>
                <w:lang w:val="fr-FR"/>
              </w:rPr>
              <w:t xml:space="preserve">État du </w:t>
            </w:r>
            <w:r w:rsidRPr="009A1E98">
              <w:rPr>
                <w:szCs w:val="18"/>
                <w:lang w:val="fr-FR"/>
              </w:rPr>
              <w:t>Kordofan</w:t>
            </w:r>
            <w:r w:rsidRPr="00E548DD">
              <w:rPr>
                <w:szCs w:val="18"/>
                <w:lang w:val="fr-FR"/>
              </w:rPr>
              <w:t xml:space="preserve"> </w:t>
            </w:r>
            <w:r>
              <w:rPr>
                <w:szCs w:val="18"/>
                <w:lang w:val="fr-FR"/>
              </w:rPr>
              <w:t>du Nord</w:t>
            </w:r>
          </w:p>
        </w:tc>
      </w:tr>
      <w:tr w:rsidR="009A1E98"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9A1E98" w:rsidRPr="00E548DD" w:rsidRDefault="009A1E98" w:rsidP="005175B9">
            <w:pPr>
              <w:pStyle w:val="DualTxt"/>
              <w:spacing w:before="40" w:after="40" w:line="220" w:lineRule="exact"/>
              <w:ind w:left="504" w:hanging="504"/>
              <w:jc w:val="left"/>
              <w:rPr>
                <w:b/>
                <w:szCs w:val="18"/>
                <w:lang w:val="fr-FR"/>
              </w:rPr>
            </w:pPr>
            <w:r w:rsidRPr="00E548DD">
              <w:rPr>
                <w:b/>
                <w:szCs w:val="18"/>
                <w:lang w:val="fr-FR"/>
              </w:rPr>
              <w:t>Eniwetok</w:t>
            </w:r>
          </w:p>
        </w:tc>
        <w:tc>
          <w:tcPr>
            <w:tcW w:w="5490" w:type="dxa"/>
            <w:tcBorders>
              <w:bottom w:val="nil"/>
            </w:tcBorders>
            <w:shd w:val="clear" w:color="auto" w:fill="F3F3F3"/>
          </w:tcPr>
          <w:p w:rsidR="009A1E98" w:rsidRPr="009A1E98" w:rsidRDefault="009A1E98"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Atoll de l</w:t>
            </w:r>
            <w:r w:rsidR="00ED1B6C">
              <w:rPr>
                <w:szCs w:val="18"/>
                <w:lang w:val="fr-FR"/>
              </w:rPr>
              <w:t>’</w:t>
            </w:r>
            <w:r w:rsidRPr="00E548DD">
              <w:rPr>
                <w:szCs w:val="18"/>
                <w:lang w:val="fr-FR"/>
              </w:rPr>
              <w:t>archipel des Marshall, en Micronésie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Erevan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Arménie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État libre d</w:t>
            </w:r>
            <w:r w:rsidR="00ED1B6C">
              <w:rPr>
                <w:b/>
                <w:szCs w:val="18"/>
                <w:lang w:val="fr-FR"/>
              </w:rPr>
              <w:t>’</w:t>
            </w:r>
            <w:r w:rsidRPr="00E548DD">
              <w:rPr>
                <w:b/>
                <w:szCs w:val="18"/>
                <w:lang w:val="fr-FR"/>
              </w:rPr>
              <w:t xml:space="preserve">Orange </w:t>
            </w:r>
            <w:r w:rsidRPr="00E548DD">
              <w:rPr>
                <w:szCs w:val="18"/>
                <w:lang w:val="fr-FR"/>
              </w:rPr>
              <w:t>(l</w:t>
            </w:r>
            <w:r w:rsidR="00ED1B6C">
              <w:rPr>
                <w:szCs w:val="18"/>
                <w:lang w:val="fr-FR"/>
              </w:rPr>
              <w:t>’</w:t>
            </w:r>
            <w:r w:rsidRPr="00E548DD">
              <w:rPr>
                <w:szCs w:val="18"/>
                <w:lang w:val="fr-FR"/>
              </w:rPr>
              <w: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Afrique du Sud</w:t>
            </w:r>
          </w:p>
        </w:tc>
      </w:tr>
      <w:tr w:rsidR="00EB0E9D"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EB0E9D" w:rsidRPr="00E548DD" w:rsidRDefault="00EB0E9D" w:rsidP="005175B9">
            <w:pPr>
              <w:pStyle w:val="DualTxt"/>
              <w:spacing w:before="40" w:after="40" w:line="220" w:lineRule="exact"/>
              <w:ind w:left="504" w:hanging="504"/>
              <w:jc w:val="left"/>
              <w:rPr>
                <w:b/>
                <w:szCs w:val="18"/>
                <w:lang w:val="fr-FR"/>
              </w:rPr>
            </w:pPr>
            <w:r>
              <w:rPr>
                <w:b/>
                <w:szCs w:val="18"/>
                <w:lang w:val="fr-FR"/>
              </w:rPr>
              <w:t>État shan</w:t>
            </w:r>
          </w:p>
        </w:tc>
        <w:tc>
          <w:tcPr>
            <w:tcW w:w="5490" w:type="dxa"/>
            <w:tcBorders>
              <w:bottom w:val="nil"/>
            </w:tcBorders>
            <w:shd w:val="clear" w:color="auto" w:fill="F3F3F3"/>
          </w:tcPr>
          <w:p w:rsidR="00EB0E9D" w:rsidRPr="00E548DD" w:rsidRDefault="00EB0E9D" w:rsidP="005175B9">
            <w:pPr>
              <w:tabs>
                <w:tab w:val="left" w:pos="115"/>
                <w:tab w:val="left" w:pos="374"/>
              </w:tabs>
              <w:suppressAutoHyphens/>
              <w:spacing w:before="40" w:after="40" w:line="220" w:lineRule="exact"/>
              <w:ind w:right="115"/>
              <w:jc w:val="left"/>
              <w:rPr>
                <w:szCs w:val="18"/>
                <w:lang w:val="fr-FR"/>
              </w:rPr>
            </w:pPr>
            <w:r>
              <w:rPr>
                <w:szCs w:val="18"/>
                <w:lang w:val="fr-FR"/>
              </w:rPr>
              <w:t>Au Myanmar</w:t>
            </w:r>
            <w:r w:rsidR="00E711DD">
              <w:rPr>
                <w:szCs w:val="18"/>
                <w:lang w:val="fr-FR"/>
              </w:rPr>
              <w:t>;</w:t>
            </w:r>
            <w:r>
              <w:rPr>
                <w:szCs w:val="18"/>
                <w:lang w:val="fr-FR"/>
              </w:rPr>
              <w:t xml:space="preserve"> un</w:t>
            </w:r>
            <w:r w:rsidR="00140D02">
              <w:rPr>
                <w:szCs w:val="18"/>
                <w:lang w:val="fr-FR"/>
              </w:rPr>
              <w:t>€</w:t>
            </w:r>
            <w:r>
              <w:rPr>
                <w:szCs w:val="18"/>
                <w:lang w:val="fr-FR"/>
              </w:rPr>
              <w:t xml:space="preserve"> Shan</w:t>
            </w:r>
          </w:p>
        </w:tc>
      </w:tr>
      <w:tr w:rsidR="00EB0E9D"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EB0E9D" w:rsidRDefault="00EB0E9D" w:rsidP="005175B9">
            <w:pPr>
              <w:pStyle w:val="DualTxt"/>
              <w:spacing w:before="40" w:after="40" w:line="220" w:lineRule="exact"/>
              <w:ind w:left="504" w:hanging="504"/>
              <w:jc w:val="left"/>
              <w:rPr>
                <w:b/>
                <w:szCs w:val="18"/>
                <w:lang w:val="fr-FR"/>
              </w:rPr>
            </w:pPr>
            <w:r>
              <w:rPr>
                <w:b/>
                <w:szCs w:val="18"/>
                <w:lang w:val="fr-FR"/>
              </w:rPr>
              <w:t>État wa</w:t>
            </w:r>
          </w:p>
        </w:tc>
        <w:tc>
          <w:tcPr>
            <w:tcW w:w="5490" w:type="dxa"/>
            <w:tcBorders>
              <w:bottom w:val="nil"/>
            </w:tcBorders>
            <w:shd w:val="clear" w:color="auto" w:fill="F3F3F3"/>
          </w:tcPr>
          <w:p w:rsidR="00EB0E9D" w:rsidRPr="00E548DD" w:rsidRDefault="00EB0E9D" w:rsidP="005175B9">
            <w:pPr>
              <w:tabs>
                <w:tab w:val="left" w:pos="115"/>
                <w:tab w:val="left" w:pos="374"/>
              </w:tabs>
              <w:suppressAutoHyphens/>
              <w:spacing w:before="40" w:after="40" w:line="220" w:lineRule="exact"/>
              <w:ind w:right="115"/>
              <w:jc w:val="left"/>
              <w:rPr>
                <w:szCs w:val="18"/>
                <w:lang w:val="fr-FR"/>
              </w:rPr>
            </w:pPr>
            <w:r>
              <w:rPr>
                <w:szCs w:val="18"/>
                <w:lang w:val="fr-FR"/>
              </w:rPr>
              <w:t>Au Myanmar</w:t>
            </w:r>
            <w:r w:rsidR="00E711DD">
              <w:rPr>
                <w:szCs w:val="18"/>
                <w:lang w:val="fr-FR"/>
              </w:rPr>
              <w:t>;</w:t>
            </w:r>
            <w:r>
              <w:rPr>
                <w:szCs w:val="18"/>
                <w:lang w:val="fr-FR"/>
              </w:rPr>
              <w:t xml:space="preserve"> un</w:t>
            </w:r>
            <w:r w:rsidR="00140D02">
              <w:rPr>
                <w:szCs w:val="18"/>
                <w:lang w:val="fr-FR"/>
              </w:rPr>
              <w:t>€</w:t>
            </w:r>
            <w:r>
              <w:rPr>
                <w:szCs w:val="18"/>
                <w:lang w:val="fr-FR"/>
              </w:rPr>
              <w:t xml:space="preserve"> Wa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Europa</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une des îles de l</w:t>
            </w:r>
            <w:r w:rsidR="00ED1B6C">
              <w:rPr>
                <w:szCs w:val="18"/>
                <w:lang w:val="fr-FR"/>
              </w:rPr>
              <w:t>’</w:t>
            </w:r>
            <w:r w:rsidRPr="00E548DD">
              <w:rPr>
                <w:szCs w:val="18"/>
                <w:lang w:val="fr-FR"/>
              </w:rPr>
              <w:t>archipel des Glorieuses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Eurafrique</w:t>
            </w:r>
            <w:r w:rsidRPr="00E548DD">
              <w:rPr>
                <w:szCs w:val="18"/>
                <w:lang w:val="fr-FR"/>
              </w:rPr>
              <w:t xml:space="preserve"> (l</w:t>
            </w:r>
            <w:r w:rsidR="00ED1B6C">
              <w:rPr>
                <w:szCs w:val="18"/>
                <w:lang w:val="fr-FR"/>
              </w:rPr>
              <w:t>’</w:t>
            </w:r>
            <w:r w:rsidRPr="00E548DD">
              <w:rPr>
                <w:szCs w:val="18"/>
                <w:lang w:val="fr-FR"/>
              </w:rPr>
              <w: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Nom donné à l</w:t>
            </w:r>
            <w:r w:rsidR="00ED1B6C">
              <w:rPr>
                <w:szCs w:val="18"/>
                <w:lang w:val="fr-FR"/>
              </w:rPr>
              <w:t>’</w:t>
            </w:r>
            <w:r w:rsidRPr="00E548DD">
              <w:rPr>
                <w:szCs w:val="18"/>
                <w:lang w:val="fr-FR"/>
              </w:rPr>
              <w:t>ensemble de l</w:t>
            </w:r>
            <w:r w:rsidR="00ED1B6C">
              <w:rPr>
                <w:szCs w:val="18"/>
                <w:lang w:val="fr-FR"/>
              </w:rPr>
              <w:t>’</w:t>
            </w:r>
            <w:r w:rsidRPr="00E548DD">
              <w:rPr>
                <w:szCs w:val="18"/>
                <w:lang w:val="fr-FR"/>
              </w:rPr>
              <w:t>Europe et de l</w:t>
            </w:r>
            <w:r w:rsidR="00ED1B6C">
              <w:rPr>
                <w:szCs w:val="18"/>
                <w:lang w:val="fr-FR"/>
              </w:rPr>
              <w:t>’</w:t>
            </w:r>
            <w:r w:rsidRPr="00E548DD">
              <w:rPr>
                <w:szCs w:val="18"/>
                <w:lang w:val="fr-FR"/>
              </w:rPr>
              <w:t>Afrique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szCs w:val="18"/>
                <w:lang w:val="fr-FR"/>
              </w:rPr>
            </w:pPr>
            <w:r w:rsidRPr="00E548DD">
              <w:rPr>
                <w:b/>
                <w:szCs w:val="18"/>
                <w:lang w:val="fr-FR"/>
              </w:rPr>
              <w:t>Eurasie</w:t>
            </w:r>
            <w:r w:rsidRPr="00E548DD">
              <w:rPr>
                <w:szCs w:val="18"/>
                <w:lang w:val="fr-FR"/>
              </w:rPr>
              <w:t xml:space="preserve"> (l</w:t>
            </w:r>
            <w:r w:rsidR="00ED1B6C">
              <w:rPr>
                <w:szCs w:val="18"/>
                <w:lang w:val="fr-FR"/>
              </w:rPr>
              <w:t>’</w:t>
            </w:r>
            <w:r w:rsidRPr="00E548DD">
              <w:rPr>
                <w:szCs w:val="18"/>
                <w:lang w:val="fr-FR"/>
              </w:rPr>
              <w: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Nom donné à l</w:t>
            </w:r>
            <w:r w:rsidR="00ED1B6C">
              <w:rPr>
                <w:szCs w:val="18"/>
                <w:lang w:val="fr-FR"/>
              </w:rPr>
              <w:t>’</w:t>
            </w:r>
            <w:r w:rsidRPr="00E548DD">
              <w:rPr>
                <w:szCs w:val="18"/>
                <w:lang w:val="fr-FR"/>
              </w:rPr>
              <w:t>ensemble de l</w:t>
            </w:r>
            <w:r w:rsidR="00ED1B6C">
              <w:rPr>
                <w:szCs w:val="18"/>
                <w:lang w:val="fr-FR"/>
              </w:rPr>
              <w:t>’</w:t>
            </w:r>
            <w:r w:rsidRPr="00E548DD">
              <w:rPr>
                <w:szCs w:val="18"/>
                <w:lang w:val="fr-FR"/>
              </w:rPr>
              <w:t>Europe et de l</w:t>
            </w:r>
            <w:r w:rsidR="00ED1B6C">
              <w:rPr>
                <w:szCs w:val="18"/>
                <w:lang w:val="fr-FR"/>
              </w:rPr>
              <w:t>’</w:t>
            </w:r>
            <w:r w:rsidRPr="00E548DD">
              <w:rPr>
                <w:szCs w:val="18"/>
                <w:lang w:val="fr-FR"/>
              </w:rPr>
              <w:t>Asie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keepNext/>
              <w:keepLines/>
              <w:spacing w:before="40" w:after="40" w:line="220" w:lineRule="exact"/>
              <w:ind w:left="504" w:hanging="504"/>
              <w:jc w:val="left"/>
              <w:rPr>
                <w:b/>
                <w:szCs w:val="18"/>
                <w:lang w:val="fr-FR"/>
              </w:rPr>
            </w:pPr>
            <w:r w:rsidRPr="00E548DD">
              <w:rPr>
                <w:b/>
                <w:szCs w:val="18"/>
                <w:lang w:val="fr-FR"/>
              </w:rPr>
              <w:t>Europe</w:t>
            </w:r>
          </w:p>
        </w:tc>
        <w:tc>
          <w:tcPr>
            <w:tcW w:w="5490" w:type="dxa"/>
            <w:tcBorders>
              <w:bottom w:val="nil"/>
            </w:tcBorders>
            <w:shd w:val="clear" w:color="auto" w:fill="F3F3F3"/>
          </w:tcPr>
          <w:p w:rsidR="005175B9" w:rsidRPr="00E548DD" w:rsidRDefault="005175B9" w:rsidP="005175B9">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Europe méridionale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Europe occidentale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Europe orientale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Europe septentrionale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Europe des Vingt-Sept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i/>
                <w:szCs w:val="18"/>
                <w:lang w:val="fr-FR"/>
              </w:rPr>
            </w:pPr>
            <w:r w:rsidRPr="00E548DD">
              <w:rPr>
                <w:b/>
                <w:szCs w:val="18"/>
                <w:lang w:val="fr-FR"/>
              </w:rPr>
              <w:t xml:space="preserve">Extrême-Orient </w:t>
            </w:r>
            <w:r w:rsidRPr="00E548DD">
              <w:rPr>
                <w:szCs w:val="18"/>
                <w:lang w:val="fr-FR"/>
              </w:rPr>
              <w:t>(l</w:t>
            </w:r>
            <w:r w:rsidR="00ED1B6C">
              <w:rPr>
                <w:szCs w:val="18"/>
                <w:lang w:val="fr-FR"/>
              </w:rPr>
              <w:t>’</w:t>
            </w:r>
            <w:r w:rsidRPr="00E548DD">
              <w:rPr>
                <w:szCs w:val="18"/>
                <w:lang w:val="fr-FR"/>
              </w:rPr>
              <w:t xml:space="preserve">) </w:t>
            </w:r>
            <w:r w:rsidRPr="00E548DD">
              <w:rPr>
                <w:i/>
                <w:szCs w:val="18"/>
                <w:lang w:val="fr-FR"/>
              </w:rPr>
              <w:t>n. 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Une Extrême-Orientale</w:t>
            </w:r>
            <w:r w:rsidR="00E711DD">
              <w:rPr>
                <w:szCs w:val="18"/>
                <w:lang w:val="fr-FR"/>
              </w:rPr>
              <w:t>;</w:t>
            </w:r>
            <w:r w:rsidRPr="00E548DD">
              <w:rPr>
                <w:szCs w:val="18"/>
                <w:lang w:val="fr-FR"/>
              </w:rPr>
              <w:t xml:space="preserve"> des Extrême-Orientaux</w:t>
            </w:r>
            <w:r w:rsidR="00E711DD">
              <w:rPr>
                <w:szCs w:val="18"/>
                <w:lang w:val="fr-FR"/>
              </w:rPr>
              <w:t>;</w:t>
            </w:r>
            <w:r w:rsidRPr="00E548DD">
              <w:rPr>
                <w:szCs w:val="18"/>
                <w:lang w:val="fr-FR"/>
              </w:rPr>
              <w:t xml:space="preserve"> les civilisations extrême-orientales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pStyle w:val="DualTxt"/>
              <w:spacing w:before="40" w:after="80" w:line="220" w:lineRule="exact"/>
              <w:ind w:left="504" w:hanging="504"/>
              <w:jc w:val="left"/>
              <w:rPr>
                <w:b/>
                <w:szCs w:val="18"/>
                <w:lang w:val="fr-FR"/>
              </w:rPr>
            </w:pPr>
            <w:r w:rsidRPr="00E548DD">
              <w:rPr>
                <w:b/>
                <w:szCs w:val="18"/>
                <w:lang w:val="fr-FR"/>
              </w:rPr>
              <w:t>Ex-Yougoslavie</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Regroupait six républiques</w:t>
            </w:r>
            <w:r w:rsidR="00140D02">
              <w:rPr>
                <w:szCs w:val="18"/>
                <w:lang w:val="fr-FR"/>
              </w:rPr>
              <w:t> </w:t>
            </w:r>
            <w:r w:rsidRPr="00E548DD">
              <w:rPr>
                <w:szCs w:val="18"/>
                <w:lang w:val="fr-FR"/>
              </w:rPr>
              <w:t>: Bosnie-Herzégovine, Croatie, Macédoine, Monténégro, Slovénie et Serbie</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A12999">
            <w:pPr>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F</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030B90">
            <w:pPr>
              <w:pStyle w:val="DualTxt"/>
              <w:spacing w:before="80" w:after="40" w:line="220" w:lineRule="exact"/>
              <w:ind w:left="504" w:hanging="504"/>
              <w:jc w:val="left"/>
              <w:rPr>
                <w:b/>
                <w:szCs w:val="18"/>
                <w:lang w:val="fr-FR"/>
              </w:rPr>
            </w:pPr>
            <w:r w:rsidRPr="00E548DD">
              <w:rPr>
                <w:b/>
                <w:szCs w:val="18"/>
                <w:lang w:val="fr-FR"/>
              </w:rPr>
              <w:t>Faïda</w:t>
            </w:r>
          </w:p>
        </w:tc>
        <w:tc>
          <w:tcPr>
            <w:tcW w:w="5490" w:type="dxa"/>
            <w:tcBorders>
              <w:top w:val="single" w:sz="4" w:space="0" w:color="auto"/>
              <w:bottom w:val="nil"/>
            </w:tcBorders>
            <w:shd w:val="clear" w:color="auto" w:fill="F3F3F3"/>
          </w:tcPr>
          <w:p w:rsidR="005175B9" w:rsidRPr="00E548DD" w:rsidRDefault="005175B9" w:rsidP="00030B90">
            <w:pPr>
              <w:tabs>
                <w:tab w:val="left" w:pos="115"/>
                <w:tab w:val="left" w:pos="374"/>
              </w:tabs>
              <w:suppressAutoHyphens/>
              <w:spacing w:before="8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Falkland (Malvinas) </w:t>
            </w:r>
            <w:r w:rsidRPr="00E548DD">
              <w:rPr>
                <w:szCs w:val="18"/>
                <w:lang w:val="fr-FR"/>
              </w:rPr>
              <w:t>(les îles)</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i/>
                <w:szCs w:val="18"/>
                <w:lang w:val="fr-FR"/>
              </w:rPr>
              <w:t>Chef-lieu</w:t>
            </w:r>
            <w:r w:rsidR="00140D02">
              <w:rPr>
                <w:szCs w:val="18"/>
                <w:lang w:val="fr-FR"/>
              </w:rPr>
              <w:t> </w:t>
            </w:r>
            <w:r w:rsidRPr="00E548DD">
              <w:rPr>
                <w:szCs w:val="18"/>
                <w:lang w:val="fr-FR"/>
              </w:rPr>
              <w:t>: Stanley</w:t>
            </w:r>
            <w:r w:rsidR="00E711DD">
              <w:rPr>
                <w:szCs w:val="18"/>
                <w:lang w:val="fr-FR"/>
              </w:rPr>
              <w:t>;</w:t>
            </w:r>
            <w:r w:rsidRPr="00E548DD">
              <w:rPr>
                <w:szCs w:val="18"/>
                <w:lang w:val="fr-FR"/>
              </w:rPr>
              <w:t xml:space="preserve"> </w:t>
            </w:r>
            <w:r w:rsidRPr="00E548DD">
              <w:rPr>
                <w:i/>
                <w:szCs w:val="18"/>
                <w:lang w:val="fr-FR"/>
              </w:rPr>
              <w:t>unité monétaire</w:t>
            </w:r>
            <w:r w:rsidR="00140D02">
              <w:rPr>
                <w:szCs w:val="18"/>
                <w:lang w:val="fr-FR"/>
              </w:rPr>
              <w:t> </w:t>
            </w:r>
            <w:r w:rsidRPr="00E548DD">
              <w:rPr>
                <w:szCs w:val="18"/>
                <w:lang w:val="fr-FR"/>
              </w:rPr>
              <w:t>: la livre des Falkland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Famagouste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Port de Chypre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Fao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Fars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Fernando Poo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Île de la Guinée équatoriale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keepNext/>
              <w:keepLines/>
              <w:spacing w:before="40" w:after="40" w:line="220" w:lineRule="exact"/>
              <w:ind w:left="504" w:hanging="504"/>
              <w:jc w:val="left"/>
              <w:rPr>
                <w:szCs w:val="18"/>
                <w:lang w:val="fr-FR"/>
              </w:rPr>
            </w:pPr>
            <w:r w:rsidRPr="00E548DD">
              <w:rPr>
                <w:b/>
                <w:szCs w:val="18"/>
                <w:lang w:val="fr-FR"/>
              </w:rPr>
              <w:t xml:space="preserve">Féroé </w:t>
            </w:r>
            <w:r w:rsidRPr="00E548DD">
              <w:rPr>
                <w:szCs w:val="18"/>
                <w:lang w:val="fr-FR"/>
              </w:rPr>
              <w:t>(les îles)</w:t>
            </w:r>
          </w:p>
        </w:tc>
        <w:tc>
          <w:tcPr>
            <w:tcW w:w="5490" w:type="dxa"/>
            <w:tcBorders>
              <w:bottom w:val="nil"/>
            </w:tcBorders>
            <w:shd w:val="clear" w:color="auto" w:fill="F3F3F3"/>
          </w:tcPr>
          <w:p w:rsidR="005175B9" w:rsidRPr="00E548DD" w:rsidRDefault="005175B9" w:rsidP="005175B9">
            <w:pPr>
              <w:keepNext/>
              <w:keepLines/>
              <w:tabs>
                <w:tab w:val="left" w:pos="115"/>
                <w:tab w:val="left" w:pos="374"/>
              </w:tabs>
              <w:suppressAutoHyphens/>
              <w:spacing w:before="40" w:after="40" w:line="220" w:lineRule="exact"/>
              <w:ind w:right="115"/>
              <w:jc w:val="left"/>
              <w:rPr>
                <w:szCs w:val="18"/>
                <w:lang w:val="fr-FR"/>
              </w:rPr>
            </w:pPr>
            <w:r w:rsidRPr="00E548DD">
              <w:rPr>
                <w:i/>
                <w:szCs w:val="18"/>
                <w:lang w:val="fr-FR"/>
              </w:rPr>
              <w:t>Adjectif</w:t>
            </w:r>
            <w:r w:rsidR="00140D02">
              <w:rPr>
                <w:i/>
                <w:szCs w:val="18"/>
                <w:lang w:val="fr-FR"/>
              </w:rPr>
              <w:t> </w:t>
            </w:r>
            <w:r w:rsidRPr="00E548DD">
              <w:rPr>
                <w:szCs w:val="18"/>
                <w:lang w:val="fr-FR"/>
              </w:rPr>
              <w:t>:</w:t>
            </w:r>
            <w:r w:rsidRPr="00E548DD">
              <w:rPr>
                <w:i/>
                <w:szCs w:val="18"/>
                <w:lang w:val="fr-FR"/>
              </w:rPr>
              <w:t xml:space="preserve"> </w:t>
            </w:r>
            <w:r w:rsidRPr="00E548DD">
              <w:rPr>
                <w:szCs w:val="18"/>
                <w:lang w:val="fr-FR"/>
              </w:rPr>
              <w:t>féroïen(ne)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Féroïen (des Féroïens)</w:t>
            </w:r>
            <w:r w:rsidR="00E711DD">
              <w:rPr>
                <w:szCs w:val="18"/>
                <w:lang w:val="fr-FR"/>
              </w:rPr>
              <w:t>;</w:t>
            </w:r>
            <w:r w:rsidRPr="00E548DD">
              <w:rPr>
                <w:szCs w:val="18"/>
                <w:lang w:val="fr-FR"/>
              </w:rPr>
              <w:t xml:space="preserve"> </w:t>
            </w:r>
            <w:r w:rsidRPr="00E548DD">
              <w:rPr>
                <w:i/>
                <w:szCs w:val="18"/>
                <w:lang w:val="fr-FR"/>
              </w:rPr>
              <w:t>chef</w:t>
            </w:r>
            <w:r w:rsidR="0017367F">
              <w:rPr>
                <w:i/>
                <w:szCs w:val="18"/>
                <w:lang w:val="fr-FR"/>
              </w:rPr>
              <w:noBreakHyphen/>
            </w:r>
            <w:r w:rsidRPr="00E548DD">
              <w:rPr>
                <w:i/>
                <w:szCs w:val="18"/>
                <w:lang w:val="fr-FR"/>
              </w:rPr>
              <w:t>lieu</w:t>
            </w:r>
            <w:r w:rsidR="00140D02">
              <w:rPr>
                <w:szCs w:val="18"/>
                <w:lang w:val="fr-FR"/>
              </w:rPr>
              <w:t> </w:t>
            </w:r>
            <w:r w:rsidRPr="00E548DD">
              <w:rPr>
                <w:szCs w:val="18"/>
                <w:lang w:val="fr-FR"/>
              </w:rPr>
              <w:t>: Thorshavn</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la couronne danoise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 xml:space="preserve">Fès </w:t>
            </w:r>
            <w:r w:rsidRPr="00E548DD">
              <w:rPr>
                <w:i/>
                <w:szCs w:val="18"/>
                <w:lang w:val="fr-FR"/>
              </w:rPr>
              <w:t xml:space="preserve">ou </w:t>
            </w:r>
            <w:r w:rsidRPr="00E548DD">
              <w:rPr>
                <w:b/>
                <w:szCs w:val="18"/>
                <w:lang w:val="fr-FR"/>
              </w:rPr>
              <w:t>Fez</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du Maroc</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Fongafale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Tuvalu</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Formose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Le détroit de Formose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Fort-Liberté</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Chef-lieu du département du Nord-Est de la République d</w:t>
            </w:r>
            <w:r w:rsidR="00ED1B6C">
              <w:rPr>
                <w:szCs w:val="18"/>
                <w:lang w:val="fr-FR"/>
              </w:rPr>
              <w:t>’</w:t>
            </w:r>
            <w:r w:rsidRPr="00E548DD">
              <w:rPr>
                <w:szCs w:val="18"/>
                <w:lang w:val="fr-FR"/>
              </w:rPr>
              <w:t>Haïti</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Foudjaïrah</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sept États des Émirats arabes unis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i/>
                <w:szCs w:val="18"/>
                <w:lang w:val="fr-FR"/>
              </w:rPr>
            </w:pPr>
            <w:r w:rsidRPr="00E548DD">
              <w:rPr>
                <w:b/>
                <w:szCs w:val="18"/>
                <w:lang w:val="fr-FR"/>
              </w:rPr>
              <w:t xml:space="preserve">Fournaise </w:t>
            </w:r>
            <w:r w:rsidRPr="00E548DD">
              <w:rPr>
                <w:szCs w:val="18"/>
                <w:lang w:val="fr-FR"/>
              </w:rPr>
              <w:t xml:space="preserve">(piton de la) </w:t>
            </w:r>
            <w:r w:rsidRPr="00E548DD">
              <w:rPr>
                <w:i/>
                <w:szCs w:val="18"/>
                <w:lang w:val="fr-FR"/>
              </w:rPr>
              <w:t>n. 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Volcan du sud-est de la Réunion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Fouta-Djalon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Massif montagneux de la Guinée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7768">
            <w:pPr>
              <w:pStyle w:val="DualTxt"/>
              <w:keepNext/>
              <w:keepLines/>
              <w:spacing w:before="40" w:after="40" w:line="220" w:lineRule="exact"/>
              <w:ind w:left="504" w:hanging="504"/>
              <w:jc w:val="left"/>
              <w:rPr>
                <w:szCs w:val="18"/>
                <w:lang w:val="fr-FR"/>
              </w:rPr>
            </w:pPr>
            <w:r w:rsidRPr="00E548DD">
              <w:rPr>
                <w:b/>
                <w:szCs w:val="18"/>
                <w:lang w:val="fr-FR"/>
              </w:rPr>
              <w:t>France d</w:t>
            </w:r>
            <w:r w:rsidR="00ED1B6C">
              <w:rPr>
                <w:b/>
                <w:szCs w:val="18"/>
                <w:lang w:val="fr-FR"/>
              </w:rPr>
              <w:t>’</w:t>
            </w:r>
            <w:r w:rsidRPr="00E548DD">
              <w:rPr>
                <w:b/>
                <w:szCs w:val="18"/>
                <w:lang w:val="fr-FR"/>
              </w:rPr>
              <w:t xml:space="preserve">outre-mer </w:t>
            </w:r>
            <w:r w:rsidRPr="00E548DD">
              <w:rPr>
                <w:szCs w:val="18"/>
                <w:lang w:val="fr-FR"/>
              </w:rPr>
              <w:t>(la)</w:t>
            </w:r>
          </w:p>
        </w:tc>
        <w:tc>
          <w:tcPr>
            <w:tcW w:w="5490" w:type="dxa"/>
            <w:tcBorders>
              <w:bottom w:val="nil"/>
            </w:tcBorders>
            <w:shd w:val="clear" w:color="auto" w:fill="F3F3F3"/>
          </w:tcPr>
          <w:p w:rsidR="005175B9" w:rsidRPr="00E548DD" w:rsidRDefault="005175B9" w:rsidP="00C27768">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Désigne les cinq départements français d</w:t>
            </w:r>
            <w:r w:rsidR="00ED1B6C">
              <w:rPr>
                <w:szCs w:val="18"/>
                <w:lang w:val="fr-FR"/>
              </w:rPr>
              <w:t>’</w:t>
            </w:r>
            <w:r w:rsidRPr="00E548DD">
              <w:rPr>
                <w:szCs w:val="18"/>
                <w:lang w:val="fr-FR"/>
              </w:rPr>
              <w:t>outre-mer (DOM) (Guadeloupe, Guyane française, Martinique, Réunion, Saint-Pierre-et-Miquelon) et les quatre territoires français d</w:t>
            </w:r>
            <w:r w:rsidR="00ED1B6C">
              <w:rPr>
                <w:szCs w:val="18"/>
                <w:lang w:val="fr-FR"/>
              </w:rPr>
              <w:t>’</w:t>
            </w:r>
            <w:r w:rsidRPr="00E548DD">
              <w:rPr>
                <w:szCs w:val="18"/>
                <w:lang w:val="fr-FR"/>
              </w:rPr>
              <w:t>outre-mer (TOM) (Nouvelle-Calédonie, Polynésie française, Terres australes et antarctiques françaises, Wallis-et-Futuna)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Freetown</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Sierra Leone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Fujian</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de Chine</w:t>
            </w:r>
            <w:r w:rsidR="00E711DD">
              <w:rPr>
                <w:szCs w:val="18"/>
                <w:lang w:val="fr-FR"/>
              </w:rPr>
              <w:t>;</w:t>
            </w:r>
            <w:r w:rsidRPr="00E548DD">
              <w:rPr>
                <w:szCs w:val="18"/>
                <w:lang w:val="fr-FR"/>
              </w:rPr>
              <w:t xml:space="preserve"> </w:t>
            </w:r>
            <w:r w:rsidRPr="00E548DD">
              <w:rPr>
                <w:i/>
                <w:szCs w:val="18"/>
                <w:lang w:val="fr-FR"/>
              </w:rPr>
              <w:t>Capitale</w:t>
            </w:r>
            <w:r w:rsidR="00140D02">
              <w:rPr>
                <w:szCs w:val="18"/>
                <w:lang w:val="fr-FR"/>
              </w:rPr>
              <w:t> </w:t>
            </w:r>
            <w:r w:rsidRPr="00E548DD">
              <w:rPr>
                <w:szCs w:val="18"/>
                <w:lang w:val="fr-FR"/>
              </w:rPr>
              <w:t>: Fuzhou</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Fuji Yama</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Volcan de l</w:t>
            </w:r>
            <w:r w:rsidR="00ED1B6C">
              <w:rPr>
                <w:szCs w:val="18"/>
                <w:lang w:val="fr-FR"/>
              </w:rPr>
              <w:t>’</w:t>
            </w:r>
            <w:r w:rsidRPr="00E548DD">
              <w:rPr>
                <w:szCs w:val="18"/>
                <w:lang w:val="fr-FR"/>
              </w:rPr>
              <w:t>île de Honshū (Japon)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pStyle w:val="DualTxt"/>
              <w:spacing w:before="40" w:after="80" w:line="220" w:lineRule="exact"/>
              <w:ind w:left="504" w:hanging="504"/>
              <w:jc w:val="left"/>
              <w:rPr>
                <w:szCs w:val="18"/>
                <w:lang w:val="fr-FR"/>
              </w:rPr>
            </w:pPr>
            <w:r w:rsidRPr="00E548DD">
              <w:rPr>
                <w:b/>
                <w:szCs w:val="18"/>
                <w:lang w:val="fr-FR"/>
              </w:rPr>
              <w:t xml:space="preserve">Futuna </w:t>
            </w:r>
            <w:r w:rsidRPr="00E548DD">
              <w:rPr>
                <w:szCs w:val="18"/>
                <w:lang w:val="fr-FR"/>
              </w:rPr>
              <w:t xml:space="preserve">[voir </w:t>
            </w:r>
            <w:r w:rsidR="00166AE4" w:rsidRPr="00E548DD">
              <w:rPr>
                <w:szCs w:val="18"/>
                <w:lang w:val="fr-FR"/>
              </w:rPr>
              <w:t>« </w:t>
            </w:r>
            <w:r w:rsidRPr="00E548DD">
              <w:rPr>
                <w:szCs w:val="18"/>
                <w:lang w:val="fr-FR"/>
              </w:rPr>
              <w:t>Wallis-et-Futuna</w:t>
            </w:r>
            <w:r w:rsidR="00166AE4" w:rsidRPr="00E548DD">
              <w:rPr>
                <w:szCs w:val="18"/>
                <w:lang w:val="fr-FR"/>
              </w:rPr>
              <w:t> »</w:t>
            </w:r>
            <w:r w:rsidRPr="00E548DD">
              <w:rPr>
                <w:szCs w:val="18"/>
                <w:lang w:val="fr-FR"/>
              </w:rPr>
              <w:t>]</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17367F">
            <w:pPr>
              <w:keepNext/>
              <w:keepLines/>
              <w:tabs>
                <w:tab w:val="left" w:pos="115"/>
                <w:tab w:val="left" w:pos="374"/>
              </w:tabs>
              <w:suppressAutoHyphens/>
              <w:spacing w:before="80" w:after="80" w:line="230" w:lineRule="exact"/>
              <w:ind w:right="113"/>
              <w:jc w:val="center"/>
              <w:rPr>
                <w:b/>
                <w:i/>
                <w:sz w:val="24"/>
                <w:szCs w:val="24"/>
                <w:lang w:val="fr-FR"/>
              </w:rPr>
            </w:pPr>
            <w:r w:rsidRPr="00E548DD">
              <w:rPr>
                <w:b/>
                <w:i/>
                <w:sz w:val="24"/>
                <w:szCs w:val="24"/>
                <w:lang w:val="fr-FR"/>
              </w:rPr>
              <w:t>G</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17367F">
            <w:pPr>
              <w:keepNext/>
              <w:keepLines/>
              <w:tabs>
                <w:tab w:val="left" w:pos="288"/>
                <w:tab w:val="left" w:pos="576"/>
                <w:tab w:val="left" w:pos="864"/>
                <w:tab w:val="left" w:pos="1152"/>
              </w:tabs>
              <w:suppressAutoHyphens/>
              <w:spacing w:before="80" w:after="40" w:line="220" w:lineRule="exact"/>
              <w:ind w:right="113"/>
              <w:jc w:val="left"/>
              <w:rPr>
                <w:b/>
                <w:szCs w:val="18"/>
                <w:lang w:val="fr-FR"/>
              </w:rPr>
            </w:pPr>
            <w:r w:rsidRPr="00E548DD">
              <w:rPr>
                <w:b/>
                <w:szCs w:val="18"/>
                <w:lang w:val="fr-FR"/>
              </w:rPr>
              <w:t>Gaborone</w:t>
            </w:r>
          </w:p>
        </w:tc>
        <w:tc>
          <w:tcPr>
            <w:tcW w:w="5490" w:type="dxa"/>
            <w:tcBorders>
              <w:top w:val="single" w:sz="4" w:space="0" w:color="auto"/>
              <w:bottom w:val="nil"/>
            </w:tcBorders>
            <w:shd w:val="clear" w:color="auto" w:fill="F3F3F3"/>
          </w:tcPr>
          <w:p w:rsidR="005175B9" w:rsidRPr="00E548DD" w:rsidRDefault="005175B9" w:rsidP="0017367F">
            <w:pPr>
              <w:keepNext/>
              <w:keepLines/>
              <w:tabs>
                <w:tab w:val="left" w:pos="115"/>
                <w:tab w:val="left" w:pos="374"/>
              </w:tabs>
              <w:suppressAutoHyphens/>
              <w:spacing w:before="80" w:after="40" w:line="220" w:lineRule="exact"/>
              <w:ind w:right="113"/>
              <w:jc w:val="left"/>
              <w:rPr>
                <w:szCs w:val="18"/>
                <w:lang w:val="fr-FR"/>
              </w:rPr>
            </w:pPr>
            <w:r w:rsidRPr="00E548DD">
              <w:rPr>
                <w:szCs w:val="18"/>
                <w:lang w:val="fr-FR"/>
              </w:rPr>
              <w:t>Capitale du Botswana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Galala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Galilée </w:t>
            </w:r>
            <w:r w:rsidRPr="00E548DD">
              <w:rPr>
                <w:szCs w:val="18"/>
                <w:lang w:val="fr-FR"/>
              </w:rPr>
              <w:t>(la)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Région de Palestine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F90B00">
            <w:pPr>
              <w:pStyle w:val="DualTxt"/>
              <w:keepNext/>
              <w:keepLines/>
              <w:spacing w:before="40" w:after="40" w:line="220" w:lineRule="exact"/>
              <w:ind w:left="504" w:hanging="504"/>
              <w:jc w:val="left"/>
              <w:rPr>
                <w:szCs w:val="18"/>
                <w:lang w:val="fr-FR"/>
              </w:rPr>
            </w:pPr>
            <w:r w:rsidRPr="00E548DD">
              <w:rPr>
                <w:b/>
                <w:szCs w:val="18"/>
                <w:lang w:val="fr-FR"/>
              </w:rPr>
              <w:t xml:space="preserve">Galles </w:t>
            </w:r>
            <w:r w:rsidRPr="00E548DD">
              <w:rPr>
                <w:szCs w:val="18"/>
                <w:lang w:val="fr-FR"/>
              </w:rPr>
              <w:t>(le pays de)</w:t>
            </w:r>
          </w:p>
        </w:tc>
        <w:tc>
          <w:tcPr>
            <w:tcW w:w="5490" w:type="dxa"/>
            <w:tcBorders>
              <w:bottom w:val="nil"/>
            </w:tcBorders>
            <w:shd w:val="clear" w:color="auto" w:fill="F3F3F3"/>
          </w:tcPr>
          <w:p w:rsidR="005175B9" w:rsidRPr="00E548DD" w:rsidRDefault="005175B9" w:rsidP="00F90B00">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Fait partie du Royaume-Uni</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Gallois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Gansu</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Province du nord-ouest de la Chine</w:t>
            </w:r>
            <w:r w:rsidR="00E71A7E">
              <w:rPr>
                <w:szCs w:val="18"/>
                <w:lang w:val="fr-FR"/>
              </w:rPr>
              <w:t>.</w:t>
            </w:r>
            <w:r w:rsidRPr="00E548DD">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Lanzhou</w:t>
            </w:r>
          </w:p>
        </w:tc>
      </w:tr>
      <w:tr w:rsidR="003E70E1"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3E70E1" w:rsidRPr="00E548DD" w:rsidRDefault="003E70E1" w:rsidP="00A12999">
            <w:pPr>
              <w:pStyle w:val="DualTxt"/>
              <w:spacing w:before="40" w:after="40" w:line="220" w:lineRule="exact"/>
              <w:ind w:left="504" w:hanging="504"/>
              <w:jc w:val="left"/>
              <w:rPr>
                <w:b/>
                <w:szCs w:val="18"/>
                <w:lang w:val="fr-FR"/>
              </w:rPr>
            </w:pPr>
            <w:r>
              <w:rPr>
                <w:b/>
                <w:szCs w:val="18"/>
                <w:lang w:val="fr-FR"/>
              </w:rPr>
              <w:t>Garowe</w:t>
            </w:r>
          </w:p>
        </w:tc>
        <w:tc>
          <w:tcPr>
            <w:tcW w:w="5490" w:type="dxa"/>
            <w:tcBorders>
              <w:bottom w:val="nil"/>
            </w:tcBorders>
            <w:shd w:val="clear" w:color="auto" w:fill="F3F3F3"/>
          </w:tcPr>
          <w:p w:rsidR="003E70E1" w:rsidRPr="003E70E1" w:rsidRDefault="003E70E1" w:rsidP="00A12999">
            <w:pPr>
              <w:tabs>
                <w:tab w:val="left" w:pos="115"/>
                <w:tab w:val="left" w:pos="374"/>
              </w:tabs>
              <w:suppressAutoHyphens/>
              <w:spacing w:before="40" w:after="40" w:line="220" w:lineRule="exact"/>
              <w:ind w:right="115"/>
              <w:jc w:val="left"/>
              <w:rPr>
                <w:i/>
                <w:szCs w:val="18"/>
                <w:lang w:val="fr-FR"/>
              </w:rPr>
            </w:pPr>
            <w:r>
              <w:rPr>
                <w:szCs w:val="18"/>
                <w:lang w:val="fr-FR"/>
              </w:rPr>
              <w:t>Ville de Somalie</w:t>
            </w:r>
            <w:r>
              <w:rPr>
                <w:szCs w:val="18"/>
                <w:lang w:val="fr-FR"/>
              </w:rPr>
              <w:br/>
            </w:r>
            <w:r w:rsidRPr="00E548DD">
              <w:rPr>
                <w:szCs w:val="18"/>
                <w:lang w:val="fr-FR"/>
              </w:rPr>
              <w:tab/>
            </w:r>
            <w:r w:rsidRPr="00E548DD">
              <w:rPr>
                <w:szCs w:val="18"/>
                <w:lang w:val="fr-FR"/>
              </w:rPr>
              <w:sym w:font="Webdings" w:char="F034"/>
            </w:r>
            <w:r>
              <w:rPr>
                <w:szCs w:val="18"/>
                <w:lang w:val="fr-FR"/>
              </w:rPr>
              <w:tab/>
            </w:r>
            <w:r>
              <w:rPr>
                <w:i/>
                <w:szCs w:val="18"/>
                <w:lang w:val="fr-FR"/>
              </w:rPr>
              <w:t>anglais</w:t>
            </w:r>
            <w:r w:rsidR="00140D02">
              <w:rPr>
                <w:i/>
                <w:szCs w:val="18"/>
                <w:lang w:val="fr-FR"/>
              </w:rPr>
              <w:t> </w:t>
            </w:r>
            <w:r w:rsidRPr="003E70E1">
              <w:rPr>
                <w:szCs w:val="18"/>
                <w:lang w:val="fr-FR"/>
              </w:rPr>
              <w:t>:</w:t>
            </w:r>
            <w:r>
              <w:rPr>
                <w:i/>
                <w:szCs w:val="18"/>
                <w:lang w:val="fr-FR"/>
              </w:rPr>
              <w:t xml:space="preserve"> Garoowe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Gauteng</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D73D1C" w:rsidRDefault="005175B9" w:rsidP="00A12999">
            <w:pPr>
              <w:pStyle w:val="DualTxt"/>
              <w:spacing w:before="40" w:after="40" w:line="220" w:lineRule="exact"/>
              <w:ind w:left="504" w:hanging="504"/>
              <w:jc w:val="left"/>
              <w:rPr>
                <w:b/>
                <w:i/>
                <w:szCs w:val="18"/>
                <w:lang w:val="fr-FR"/>
              </w:rPr>
            </w:pPr>
            <w:r w:rsidRPr="00E548DD">
              <w:rPr>
                <w:b/>
                <w:szCs w:val="18"/>
                <w:lang w:val="fr-FR"/>
              </w:rPr>
              <w:t>Gaza</w:t>
            </w:r>
            <w:r w:rsidR="00D73D1C">
              <w:rPr>
                <w:b/>
                <w:szCs w:val="18"/>
                <w:lang w:val="fr-FR"/>
              </w:rPr>
              <w:t xml:space="preserve"> </w:t>
            </w:r>
            <w:r w:rsidR="00D73D1C" w:rsidRPr="00D73D1C">
              <w:rPr>
                <w:szCs w:val="18"/>
                <w:lang w:val="fr-FR"/>
              </w:rPr>
              <w:t>(</w:t>
            </w:r>
            <w:r w:rsidR="00D73D1C" w:rsidRPr="00D73D1C">
              <w:rPr>
                <w:i/>
                <w:szCs w:val="18"/>
                <w:lang w:val="fr-FR"/>
              </w:rPr>
              <w:t>fém.)</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La bande de Gaza</w:t>
            </w:r>
            <w:r w:rsidR="00950358">
              <w:rPr>
                <w:szCs w:val="18"/>
                <w:lang w:val="fr-FR"/>
              </w:rPr>
              <w:t xml:space="preserve"> [habitants</w:t>
            </w:r>
            <w:r w:rsidR="00140D02">
              <w:rPr>
                <w:szCs w:val="18"/>
                <w:lang w:val="fr-FR"/>
              </w:rPr>
              <w:t> </w:t>
            </w:r>
            <w:r w:rsidR="00950358">
              <w:rPr>
                <w:szCs w:val="18"/>
                <w:lang w:val="fr-FR"/>
              </w:rPr>
              <w:t>: Gazaouis]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Genève</w:t>
            </w:r>
          </w:p>
        </w:tc>
        <w:tc>
          <w:tcPr>
            <w:tcW w:w="5490" w:type="dxa"/>
            <w:tcBorders>
              <w:top w:val="nil"/>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de Suisse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Genevois</w:t>
            </w:r>
            <w:r w:rsidR="00E711DD">
              <w:rPr>
                <w:szCs w:val="18"/>
                <w:lang w:val="fr-FR"/>
              </w:rPr>
              <w:t>;</w:t>
            </w:r>
            <w:r w:rsidRPr="00E548DD">
              <w:rPr>
                <w:szCs w:val="18"/>
                <w:lang w:val="fr-FR"/>
              </w:rPr>
              <w:t xml:space="preserve"> l</w:t>
            </w:r>
            <w:r w:rsidR="00ED1B6C">
              <w:rPr>
                <w:szCs w:val="18"/>
                <w:lang w:val="fr-FR"/>
              </w:rPr>
              <w:t>’</w:t>
            </w:r>
            <w:r w:rsidRPr="00E548DD">
              <w:rPr>
                <w:szCs w:val="18"/>
                <w:lang w:val="fr-FR"/>
              </w:rPr>
              <w:t>Office des Nations Unies à Genève (ONUG)</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George</w:t>
            </w:r>
            <w:r w:rsidR="00C645D5">
              <w:rPr>
                <w:b/>
                <w:szCs w:val="18"/>
                <w:lang w:val="fr-FR"/>
              </w:rPr>
              <w:t xml:space="preserve"> T</w:t>
            </w:r>
            <w:r w:rsidRPr="00E548DD">
              <w:rPr>
                <w:b/>
                <w:szCs w:val="18"/>
                <w:lang w:val="fr-FR"/>
              </w:rPr>
              <w:t>own</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Capitale des îles Caïmanes</w:t>
            </w:r>
            <w:r w:rsidR="00E711DD">
              <w:rPr>
                <w:szCs w:val="18"/>
                <w:lang w:val="fr-FR"/>
              </w:rPr>
              <w:t>;</w:t>
            </w:r>
            <w:r w:rsidRPr="00E548DD">
              <w:rPr>
                <w:szCs w:val="18"/>
                <w:lang w:val="fr-FR"/>
              </w:rPr>
              <w:t xml:space="preserve"> capitale du Guyana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Géorgie du Sud</w:t>
            </w:r>
            <w:r w:rsidRPr="00E548DD">
              <w:rPr>
                <w:szCs w:val="18"/>
                <w:lang w:val="fr-FR"/>
              </w:rPr>
              <w:t xml:space="preserve"> (la)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Île britannique de l</w:t>
            </w:r>
            <w:r w:rsidR="00ED1B6C">
              <w:rPr>
                <w:szCs w:val="18"/>
                <w:lang w:val="fr-FR"/>
              </w:rPr>
              <w:t>’</w:t>
            </w:r>
            <w:r w:rsidRPr="00E548DD">
              <w:rPr>
                <w:szCs w:val="18"/>
                <w:lang w:val="fr-FR"/>
              </w:rPr>
              <w:t>Atlantique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Gibraltar</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i/>
                <w:szCs w:val="18"/>
                <w:lang w:val="fr-FR"/>
              </w:rPr>
              <w:t>Adjectif</w:t>
            </w:r>
            <w:r w:rsidR="00140D02">
              <w:rPr>
                <w:i/>
                <w:szCs w:val="18"/>
                <w:lang w:val="fr-FR"/>
              </w:rPr>
              <w:t> </w:t>
            </w:r>
            <w:r w:rsidRPr="00E548DD">
              <w:rPr>
                <w:szCs w:val="18"/>
                <w:lang w:val="fr-FR"/>
              </w:rPr>
              <w:t>: gibraltarien(ne)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Gibraltarien (des Gibraltariens)</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la livre de Gibraltar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Gizeh</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Égypte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pyramides de Khéops à Gizeh</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Glacial Arctique</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Ensemble des mers comprises entre le pôle Nord et le cercle polaire arctique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océan Glacial Arctique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Glorieuses</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Îles malgaches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Goa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Inde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Goans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Golan </w:t>
            </w:r>
            <w:r w:rsidRPr="00E548DD">
              <w:rPr>
                <w:szCs w:val="18"/>
                <w:lang w:val="fr-FR"/>
              </w:rPr>
              <w:t>(le)</w:t>
            </w:r>
          </w:p>
        </w:tc>
        <w:tc>
          <w:tcPr>
            <w:tcW w:w="5490" w:type="dxa"/>
            <w:tcBorders>
              <w:bottom w:val="nil"/>
            </w:tcBorders>
            <w:shd w:val="clear" w:color="auto" w:fill="F3F3F3"/>
          </w:tcPr>
          <w:p w:rsidR="005175B9" w:rsidRPr="00E548DD" w:rsidRDefault="005175B9" w:rsidP="007D7DD0">
            <w:pPr>
              <w:tabs>
                <w:tab w:val="left" w:pos="115"/>
                <w:tab w:val="left" w:pos="374"/>
              </w:tabs>
              <w:suppressAutoHyphens/>
              <w:spacing w:before="40" w:after="40" w:line="220" w:lineRule="exact"/>
              <w:ind w:right="115"/>
              <w:jc w:val="left"/>
              <w:rPr>
                <w:szCs w:val="18"/>
                <w:lang w:val="fr-FR"/>
              </w:rPr>
            </w:pPr>
            <w:r w:rsidRPr="00E548DD">
              <w:rPr>
                <w:szCs w:val="18"/>
                <w:lang w:val="fr-FR"/>
              </w:rPr>
              <w:t>Plateau syrien à la frontière israélo-syrienne</w:t>
            </w:r>
            <w:r w:rsidR="00E711DD">
              <w:rPr>
                <w:szCs w:val="18"/>
                <w:lang w:val="fr-FR"/>
              </w:rPr>
              <w:t>;</w:t>
            </w:r>
            <w:r w:rsidRPr="00E548DD">
              <w:rPr>
                <w:szCs w:val="18"/>
                <w:lang w:val="fr-FR"/>
              </w:rPr>
              <w:t xml:space="preserve"> fait partie des régions occupées et administrées par Israël depuis la guerre de 1967</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plateau du Golan</w:t>
            </w:r>
            <w:r w:rsidR="00E711DD">
              <w:rPr>
                <w:szCs w:val="18"/>
                <w:lang w:val="fr-FR"/>
              </w:rPr>
              <w:t>;</w:t>
            </w:r>
            <w:r w:rsidRPr="00E548DD">
              <w:rPr>
                <w:szCs w:val="18"/>
                <w:lang w:val="fr-FR"/>
              </w:rPr>
              <w:t xml:space="preserve"> les hauteurs du Golan</w:t>
            </w:r>
            <w:r w:rsidR="00E711DD">
              <w:rPr>
                <w:szCs w:val="18"/>
                <w:lang w:val="fr-FR"/>
              </w:rPr>
              <w:t>;</w:t>
            </w:r>
            <w:r w:rsidRPr="00E548DD">
              <w:rPr>
                <w:szCs w:val="18"/>
                <w:lang w:val="fr-FR"/>
              </w:rPr>
              <w:t xml:space="preserve"> le Golan </w:t>
            </w:r>
            <w:r w:rsidR="007D7DD0">
              <w:rPr>
                <w:szCs w:val="18"/>
                <w:lang w:val="fr-FR"/>
              </w:rPr>
              <w:br/>
            </w:r>
            <w:r w:rsidR="007D7DD0">
              <w:rPr>
                <w:szCs w:val="18"/>
                <w:lang w:val="fr-FR"/>
              </w:rPr>
              <w:tab/>
            </w:r>
            <w:r w:rsidR="007D7DD0">
              <w:rPr>
                <w:szCs w:val="18"/>
                <w:lang w:val="fr-FR"/>
              </w:rPr>
              <w:tab/>
            </w:r>
            <w:r w:rsidRPr="00E548DD">
              <w:rPr>
                <w:szCs w:val="18"/>
                <w:lang w:val="fr-FR"/>
              </w:rPr>
              <w:t>arabe syrien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Gonaïves (Les)</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Chef-lieu du département de l</w:t>
            </w:r>
            <w:r w:rsidR="00ED1B6C">
              <w:rPr>
                <w:szCs w:val="18"/>
                <w:lang w:val="fr-FR"/>
              </w:rPr>
              <w:t>’</w:t>
            </w:r>
            <w:r w:rsidRPr="00E548DD">
              <w:rPr>
                <w:szCs w:val="18"/>
                <w:lang w:val="fr-FR"/>
              </w:rPr>
              <w:t>Artibonite en République d</w:t>
            </w:r>
            <w:r w:rsidR="00ED1B6C">
              <w:rPr>
                <w:szCs w:val="18"/>
                <w:lang w:val="fr-FR"/>
              </w:rPr>
              <w:t>’</w:t>
            </w:r>
            <w:r w:rsidRPr="00E548DD">
              <w:rPr>
                <w:szCs w:val="18"/>
                <w:lang w:val="fr-FR"/>
              </w:rPr>
              <w:t>Haïti</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Gorazde</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de Bosnie-Herzégovine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Goudermes</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de Tchétchénie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3E70E1">
            <w:pPr>
              <w:pStyle w:val="DualTxt"/>
              <w:keepNext/>
              <w:keepLines/>
              <w:spacing w:before="40" w:after="40" w:line="220" w:lineRule="exact"/>
              <w:ind w:left="504" w:hanging="504"/>
              <w:jc w:val="left"/>
              <w:rPr>
                <w:szCs w:val="18"/>
                <w:lang w:val="fr-FR"/>
              </w:rPr>
            </w:pPr>
            <w:r w:rsidRPr="00E548DD">
              <w:rPr>
                <w:b/>
                <w:szCs w:val="18"/>
                <w:lang w:val="fr-FR"/>
              </w:rPr>
              <w:t xml:space="preserve">Graham </w:t>
            </w:r>
            <w:r w:rsidRPr="00E548DD">
              <w:rPr>
                <w:szCs w:val="18"/>
                <w:lang w:val="fr-FR"/>
              </w:rPr>
              <w:t>(la terre de)</w:t>
            </w:r>
          </w:p>
        </w:tc>
        <w:tc>
          <w:tcPr>
            <w:tcW w:w="5490" w:type="dxa"/>
            <w:tcBorders>
              <w:bottom w:val="nil"/>
            </w:tcBorders>
            <w:shd w:val="clear" w:color="auto" w:fill="F3F3F3"/>
          </w:tcPr>
          <w:p w:rsidR="005175B9" w:rsidRPr="00E548DD" w:rsidRDefault="005175B9" w:rsidP="003E70E1">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Péninsule de l</w:t>
            </w:r>
            <w:r w:rsidR="00ED1B6C">
              <w:rPr>
                <w:szCs w:val="18"/>
                <w:lang w:val="fr-FR"/>
              </w:rPr>
              <w:t>’</w:t>
            </w:r>
            <w:r w:rsidRPr="00E548DD">
              <w:rPr>
                <w:szCs w:val="18"/>
                <w:lang w:val="fr-FR"/>
              </w:rPr>
              <w:t>Antarctique, au sud de l</w:t>
            </w:r>
            <w:r w:rsidR="00ED1B6C">
              <w:rPr>
                <w:szCs w:val="18"/>
                <w:lang w:val="fr-FR"/>
              </w:rPr>
              <w:t>’</w:t>
            </w:r>
            <w:r w:rsidRPr="00E548DD">
              <w:rPr>
                <w:szCs w:val="18"/>
                <w:lang w:val="fr-FR"/>
              </w:rPr>
              <w:t>Amérique du Sud [porte</w:t>
            </w:r>
            <w:r w:rsidR="00404DC1">
              <w:rPr>
                <w:szCs w:val="18"/>
                <w:lang w:val="fr-FR"/>
              </w:rPr>
              <w:t> </w:t>
            </w:r>
            <w:r w:rsidRPr="00E548DD">
              <w:rPr>
                <w:szCs w:val="18"/>
                <w:lang w:val="fr-FR"/>
              </w:rPr>
              <w:t>également les noms de péninsule de Palmer et de péninsule antarctique]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Grande-Tumb </w:t>
            </w:r>
            <w:r w:rsidRPr="00E548DD">
              <w:rPr>
                <w:szCs w:val="18"/>
                <w:lang w:val="fr-FR"/>
              </w:rPr>
              <w:t>(la)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Île du détroit d</w:t>
            </w:r>
            <w:r w:rsidR="00ED1B6C">
              <w:rPr>
                <w:szCs w:val="18"/>
                <w:lang w:val="fr-FR"/>
              </w:rPr>
              <w:t>’</w:t>
            </w:r>
            <w:r w:rsidRPr="00E548DD">
              <w:rPr>
                <w:szCs w:val="18"/>
                <w:lang w:val="fr-FR"/>
              </w:rPr>
              <w:t>Ormuz</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Grands Lacs </w:t>
            </w:r>
            <w:r w:rsidRPr="00E548DD">
              <w:rPr>
                <w:szCs w:val="18"/>
                <w:lang w:val="fr-FR"/>
              </w:rPr>
              <w:t>(la région des)</w:t>
            </w:r>
          </w:p>
        </w:tc>
        <w:tc>
          <w:tcPr>
            <w:tcW w:w="5490" w:type="dxa"/>
            <w:tcBorders>
              <w:top w:val="nil"/>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Région d</w:t>
            </w:r>
            <w:r w:rsidR="00ED1B6C">
              <w:rPr>
                <w:szCs w:val="18"/>
                <w:lang w:val="fr-FR"/>
              </w:rPr>
              <w:t>’</w:t>
            </w:r>
            <w:r w:rsidRPr="00E548DD">
              <w:rPr>
                <w:szCs w:val="18"/>
                <w:lang w:val="fr-FR"/>
              </w:rPr>
              <w:t>Afrique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Grands Lacs </w:t>
            </w:r>
            <w:r w:rsidRPr="00E548DD">
              <w:rPr>
                <w:szCs w:val="18"/>
                <w:lang w:val="fr-FR"/>
              </w:rPr>
              <w:t>(les)</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Les cinq grands lacs nord-américains</w:t>
            </w:r>
            <w:r w:rsidR="00140D02">
              <w:rPr>
                <w:szCs w:val="18"/>
                <w:lang w:val="fr-FR"/>
              </w:rPr>
              <w:t> </w:t>
            </w:r>
            <w:r w:rsidRPr="00E548DD">
              <w:rPr>
                <w:szCs w:val="18"/>
                <w:lang w:val="fr-FR"/>
              </w:rPr>
              <w:t>: Supérieur, Michigan, Huron, Érié, Ontario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Greenwich</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Faubourg de Londres. Ancien observatoire où passe le méridien d</w:t>
            </w:r>
            <w:r w:rsidR="00ED1B6C">
              <w:rPr>
                <w:szCs w:val="18"/>
                <w:lang w:val="fr-FR"/>
              </w:rPr>
              <w:t>’</w:t>
            </w:r>
            <w:r w:rsidRPr="00E548DD">
              <w:rPr>
                <w:szCs w:val="18"/>
                <w:lang w:val="fr-FR"/>
              </w:rPr>
              <w:t>origine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temps moyen de Greenwich (GMT)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szCs w:val="18"/>
                <w:lang w:val="fr-FR"/>
              </w:rPr>
            </w:pPr>
            <w:r w:rsidRPr="00E548DD">
              <w:rPr>
                <w:b/>
                <w:szCs w:val="18"/>
                <w:lang w:val="fr-FR"/>
              </w:rPr>
              <w:t xml:space="preserve">Grenadines </w:t>
            </w:r>
            <w:r w:rsidRPr="00E548DD">
              <w:rPr>
                <w:szCs w:val="18"/>
                <w:lang w:val="fr-FR"/>
              </w:rPr>
              <w:t>(les)</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[voir </w:t>
            </w:r>
            <w:r w:rsidR="00166AE4" w:rsidRPr="00E548DD">
              <w:rPr>
                <w:szCs w:val="18"/>
                <w:lang w:val="fr-FR"/>
              </w:rPr>
              <w:t>« </w:t>
            </w:r>
            <w:r w:rsidRPr="00E548DD">
              <w:rPr>
                <w:szCs w:val="18"/>
                <w:lang w:val="fr-FR"/>
              </w:rPr>
              <w:t>Saint-Vi</w:t>
            </w:r>
            <w:r w:rsidR="003D3F35">
              <w:rPr>
                <w:szCs w:val="18"/>
                <w:lang w:val="fr-FR"/>
              </w:rPr>
              <w:t>ncent-et-</w:t>
            </w:r>
            <w:r w:rsidRPr="00E548DD">
              <w:rPr>
                <w:szCs w:val="18"/>
                <w:lang w:val="fr-FR"/>
              </w:rPr>
              <w:t>les Grenadines</w:t>
            </w:r>
            <w:r w:rsidR="00166AE4" w:rsidRPr="00E548DD">
              <w:rPr>
                <w:szCs w:val="18"/>
                <w:lang w:val="fr-FR"/>
              </w:rPr>
              <w:t> »</w:t>
            </w:r>
            <w:r w:rsidRPr="00E548DD">
              <w:rPr>
                <w:szCs w:val="18"/>
                <w:lang w:val="fr-FR"/>
              </w:rPr>
              <w:t>, liste des États Membres]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17367F">
            <w:pPr>
              <w:pStyle w:val="DualTxt"/>
              <w:keepNext/>
              <w:keepLines/>
              <w:spacing w:before="40" w:after="40" w:line="220" w:lineRule="exact"/>
              <w:ind w:left="504" w:hanging="504"/>
              <w:jc w:val="left"/>
              <w:rPr>
                <w:szCs w:val="18"/>
                <w:lang w:val="fr-FR"/>
              </w:rPr>
            </w:pPr>
            <w:r w:rsidRPr="00E548DD">
              <w:rPr>
                <w:b/>
                <w:szCs w:val="18"/>
                <w:lang w:val="fr-FR"/>
              </w:rPr>
              <w:t xml:space="preserve">Groenland </w:t>
            </w:r>
            <w:r w:rsidRPr="00E548DD">
              <w:rPr>
                <w:szCs w:val="18"/>
                <w:lang w:val="fr-FR"/>
              </w:rPr>
              <w:t>(le)</w:t>
            </w:r>
          </w:p>
        </w:tc>
        <w:tc>
          <w:tcPr>
            <w:tcW w:w="5490" w:type="dxa"/>
            <w:tcBorders>
              <w:bottom w:val="nil"/>
            </w:tcBorders>
            <w:shd w:val="clear" w:color="auto" w:fill="F3F3F3"/>
          </w:tcPr>
          <w:p w:rsidR="005175B9" w:rsidRPr="00E548DD" w:rsidRDefault="005175B9" w:rsidP="0017367F">
            <w:pPr>
              <w:keepNext/>
              <w:keepLines/>
              <w:tabs>
                <w:tab w:val="left" w:pos="115"/>
                <w:tab w:val="left" w:pos="374"/>
              </w:tabs>
              <w:suppressAutoHyphens/>
              <w:spacing w:before="40" w:after="40" w:line="220" w:lineRule="exact"/>
              <w:ind w:right="115"/>
              <w:jc w:val="left"/>
              <w:rPr>
                <w:szCs w:val="18"/>
                <w:lang w:val="fr-FR"/>
              </w:rPr>
            </w:pPr>
            <w:r w:rsidRPr="00E548DD">
              <w:rPr>
                <w:i/>
                <w:szCs w:val="18"/>
                <w:lang w:val="fr-FR"/>
              </w:rPr>
              <w:t>Adjectif</w:t>
            </w:r>
            <w:r w:rsidR="00140D02">
              <w:rPr>
                <w:i/>
                <w:szCs w:val="18"/>
                <w:lang w:val="fr-FR"/>
              </w:rPr>
              <w:t> </w:t>
            </w:r>
            <w:r w:rsidRPr="00E548DD">
              <w:rPr>
                <w:szCs w:val="18"/>
                <w:lang w:val="fr-FR"/>
              </w:rPr>
              <w:t>: groenlandais</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des Groenlandais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Godthab</w:t>
            </w:r>
            <w:r w:rsidR="00E711DD">
              <w:rPr>
                <w:szCs w:val="18"/>
                <w:lang w:val="fr-FR"/>
              </w:rPr>
              <w:t>;</w:t>
            </w:r>
            <w:r w:rsidRPr="00E548DD">
              <w:rPr>
                <w:szCs w:val="18"/>
                <w:lang w:val="fr-FR"/>
              </w:rPr>
              <w:t xml:space="preserve"> </w:t>
            </w:r>
            <w:r w:rsidRPr="00E548DD">
              <w:rPr>
                <w:i/>
                <w:szCs w:val="18"/>
                <w:lang w:val="fr-FR"/>
              </w:rPr>
              <w:t>unité monétaire</w:t>
            </w:r>
            <w:r w:rsidR="00140D02">
              <w:rPr>
                <w:szCs w:val="18"/>
                <w:lang w:val="fr-FR"/>
              </w:rPr>
              <w:t> </w:t>
            </w:r>
            <w:r w:rsidRPr="00E548DD">
              <w:rPr>
                <w:szCs w:val="18"/>
                <w:lang w:val="fr-FR"/>
              </w:rPr>
              <w:t>: la couronne danoise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Grozny</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Tchétchénie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86518">
            <w:pPr>
              <w:pStyle w:val="DualTxt"/>
              <w:keepNext/>
              <w:spacing w:before="40" w:after="40" w:line="220" w:lineRule="exact"/>
              <w:ind w:left="505" w:hanging="505"/>
              <w:jc w:val="left"/>
              <w:rPr>
                <w:szCs w:val="18"/>
                <w:lang w:val="fr-FR"/>
              </w:rPr>
            </w:pPr>
            <w:r w:rsidRPr="00E548DD">
              <w:rPr>
                <w:b/>
                <w:szCs w:val="18"/>
                <w:lang w:val="fr-FR"/>
              </w:rPr>
              <w:t xml:space="preserve">Guadeloupe </w:t>
            </w:r>
            <w:r w:rsidRPr="00E548DD">
              <w:rPr>
                <w:szCs w:val="18"/>
                <w:lang w:val="fr-FR"/>
              </w:rPr>
              <w:t>(la)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cinq départements français d</w:t>
            </w:r>
            <w:r w:rsidR="00ED1B6C">
              <w:rPr>
                <w:szCs w:val="18"/>
                <w:lang w:val="fr-FR"/>
              </w:rPr>
              <w:t>’</w:t>
            </w:r>
            <w:r w:rsidRPr="00E548DD">
              <w:rPr>
                <w:szCs w:val="18"/>
                <w:lang w:val="fr-FR"/>
              </w:rPr>
              <w:t>outre-mer.</w:t>
            </w:r>
            <w:r w:rsidRPr="00E548DD">
              <w:rPr>
                <w:szCs w:val="18"/>
                <w:lang w:val="fr-FR"/>
              </w:rPr>
              <w:br/>
            </w:r>
            <w:r w:rsidRPr="00E548DD">
              <w:rPr>
                <w:i/>
                <w:szCs w:val="18"/>
                <w:lang w:val="fr-FR"/>
              </w:rPr>
              <w:t>Adjectif</w:t>
            </w:r>
            <w:r w:rsidR="00140D02">
              <w:rPr>
                <w:i/>
                <w:szCs w:val="18"/>
                <w:lang w:val="fr-FR"/>
              </w:rPr>
              <w:t> </w:t>
            </w:r>
            <w:r w:rsidRPr="00E548DD">
              <w:rPr>
                <w:szCs w:val="18"/>
                <w:lang w:val="fr-FR"/>
              </w:rPr>
              <w:t>: guadeloupéen(ne)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Guadeloupéen (des Guadeloupéens)</w:t>
            </w:r>
            <w:r w:rsidR="00E711DD">
              <w:rPr>
                <w:szCs w:val="18"/>
                <w:lang w:val="fr-FR"/>
              </w:rPr>
              <w:t>;</w:t>
            </w:r>
            <w:r w:rsidRPr="00E548DD">
              <w:rPr>
                <w:szCs w:val="18"/>
                <w:lang w:val="fr-FR"/>
              </w:rPr>
              <w:t xml:space="preserve"> </w:t>
            </w:r>
            <w:r w:rsidRPr="00E548DD">
              <w:rPr>
                <w:i/>
                <w:szCs w:val="18"/>
                <w:lang w:val="fr-FR"/>
              </w:rPr>
              <w:t>chef-lieu</w:t>
            </w:r>
            <w:r w:rsidR="00140D02">
              <w:rPr>
                <w:i/>
                <w:szCs w:val="18"/>
                <w:lang w:val="fr-FR"/>
              </w:rPr>
              <w:t> </w:t>
            </w:r>
            <w:r w:rsidRPr="00E548DD">
              <w:rPr>
                <w:szCs w:val="18"/>
                <w:lang w:val="fr-FR"/>
              </w:rPr>
              <w:t>: Basse-Terre</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l</w:t>
            </w:r>
            <w:r w:rsidR="00ED1B6C">
              <w:rPr>
                <w:szCs w:val="18"/>
                <w:lang w:val="fr-FR"/>
              </w:rPr>
              <w:t>’</w:t>
            </w:r>
            <w:r w:rsidRPr="00E548DD">
              <w:rPr>
                <w:szCs w:val="18"/>
                <w:lang w:val="fr-FR"/>
              </w:rPr>
              <w:t>euro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i/>
                <w:szCs w:val="18"/>
                <w:lang w:val="fr-FR"/>
              </w:rPr>
            </w:pPr>
            <w:r w:rsidRPr="00E548DD">
              <w:rPr>
                <w:b/>
                <w:szCs w:val="18"/>
                <w:lang w:val="fr-FR"/>
              </w:rPr>
              <w:t xml:space="preserve">Guam </w:t>
            </w:r>
            <w:r w:rsidRPr="00E548DD">
              <w:rPr>
                <w:i/>
                <w:szCs w:val="18"/>
                <w:lang w:val="fr-FR"/>
              </w:rPr>
              <w:t>n. f.</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Île située dans l</w:t>
            </w:r>
            <w:r w:rsidR="00ED1B6C">
              <w:rPr>
                <w:szCs w:val="18"/>
                <w:lang w:val="fr-FR"/>
              </w:rPr>
              <w:t>’</w:t>
            </w:r>
            <w:r w:rsidRPr="00E548DD">
              <w:rPr>
                <w:szCs w:val="18"/>
                <w:lang w:val="fr-FR"/>
              </w:rPr>
              <w:t xml:space="preserve">océan Pacifique. Elle est rattachée aux États-Unis </w:t>
            </w:r>
            <w:r w:rsidR="00404DC1">
              <w:rPr>
                <w:szCs w:val="18"/>
                <w:lang w:val="fr-FR"/>
              </w:rPr>
              <w:t xml:space="preserve">d’Amérique </w:t>
            </w:r>
            <w:r w:rsidRPr="00E548DD">
              <w:rPr>
                <w:szCs w:val="18"/>
                <w:lang w:val="fr-FR"/>
              </w:rPr>
              <w:t>bien qu</w:t>
            </w:r>
            <w:r w:rsidR="00ED1B6C">
              <w:rPr>
                <w:szCs w:val="18"/>
                <w:lang w:val="fr-FR"/>
              </w:rPr>
              <w:t>’</w:t>
            </w:r>
            <w:r w:rsidRPr="00E548DD">
              <w:rPr>
                <w:szCs w:val="18"/>
                <w:lang w:val="fr-FR"/>
              </w:rPr>
              <w:t>elle fasse partie de l</w:t>
            </w:r>
            <w:r w:rsidR="00ED1B6C">
              <w:rPr>
                <w:szCs w:val="18"/>
                <w:lang w:val="fr-FR"/>
              </w:rPr>
              <w:t>’</w:t>
            </w:r>
            <w:r w:rsidR="00404DC1">
              <w:rPr>
                <w:szCs w:val="18"/>
                <w:lang w:val="fr-FR"/>
              </w:rPr>
              <w:t>archipel des îles Mariannes.</w:t>
            </w:r>
            <w:r w:rsidRPr="00E548DD">
              <w:rPr>
                <w:szCs w:val="18"/>
                <w:lang w:val="fr-FR"/>
              </w:rPr>
              <w:br/>
            </w:r>
            <w:r w:rsidR="00404DC1" w:rsidRPr="00404DC1">
              <w:rPr>
                <w:i/>
                <w:szCs w:val="18"/>
                <w:lang w:val="fr-FR"/>
              </w:rPr>
              <w:t>A</w:t>
            </w:r>
            <w:r w:rsidR="00404DC1">
              <w:rPr>
                <w:i/>
                <w:szCs w:val="18"/>
                <w:lang w:val="fr-FR"/>
              </w:rPr>
              <w:t>d</w:t>
            </w:r>
            <w:r w:rsidRPr="00E548DD">
              <w:rPr>
                <w:i/>
                <w:szCs w:val="18"/>
                <w:lang w:val="fr-FR"/>
              </w:rPr>
              <w:t>jectif</w:t>
            </w:r>
            <w:r w:rsidR="00140D02">
              <w:rPr>
                <w:i/>
                <w:szCs w:val="18"/>
                <w:lang w:val="fr-FR"/>
              </w:rPr>
              <w:t> </w:t>
            </w:r>
            <w:r w:rsidRPr="00E548DD">
              <w:rPr>
                <w:szCs w:val="18"/>
                <w:lang w:val="fr-FR"/>
              </w:rPr>
              <w:t>: guamien(ne)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Guamien (des Guamiens)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Agana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Guangdong</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Province de Chine méridionale</w:t>
            </w:r>
            <w:r w:rsidR="00E71A7E">
              <w:rPr>
                <w:szCs w:val="18"/>
                <w:lang w:val="fr-FR"/>
              </w:rPr>
              <w:t>.</w:t>
            </w:r>
            <w:r w:rsidRPr="00E548DD">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Guangzhou</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pStyle w:val="DualTxt"/>
              <w:spacing w:before="40" w:after="40" w:line="220" w:lineRule="exact"/>
              <w:ind w:left="504" w:hanging="504"/>
              <w:jc w:val="left"/>
              <w:rPr>
                <w:b/>
                <w:szCs w:val="18"/>
                <w:lang w:val="fr-FR"/>
              </w:rPr>
            </w:pPr>
            <w:r w:rsidRPr="00E548DD">
              <w:rPr>
                <w:b/>
                <w:szCs w:val="18"/>
                <w:lang w:val="fr-FR"/>
              </w:rPr>
              <w:t>Guangxi</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Région autonome de la Chine méridionale</w:t>
            </w:r>
            <w:r w:rsidR="00E71A7E">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Nanning</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Guatemala</w:t>
            </w:r>
          </w:p>
        </w:tc>
        <w:tc>
          <w:tcPr>
            <w:tcW w:w="5490" w:type="dxa"/>
            <w:tcBorders>
              <w:top w:val="nil"/>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Capitale du Guatemala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Guizhou</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Province de Chine méridionale</w:t>
            </w:r>
            <w:r w:rsidR="00E71A7E">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Guiyang</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Gurbantünggüt </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Désert de Chine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80" w:line="220" w:lineRule="exact"/>
              <w:ind w:right="115"/>
              <w:jc w:val="left"/>
              <w:rPr>
                <w:szCs w:val="18"/>
                <w:lang w:val="fr-FR"/>
              </w:rPr>
            </w:pPr>
            <w:r w:rsidRPr="00E548DD">
              <w:rPr>
                <w:b/>
                <w:szCs w:val="18"/>
                <w:lang w:val="fr-FR"/>
              </w:rPr>
              <w:t>Guyane française</w:t>
            </w:r>
            <w:r w:rsidRPr="00E548DD">
              <w:rPr>
                <w:szCs w:val="18"/>
                <w:lang w:val="fr-FR"/>
              </w:rPr>
              <w:t xml:space="preserve"> (la)</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cinq départements français d</w:t>
            </w:r>
            <w:r w:rsidR="00ED1B6C">
              <w:rPr>
                <w:szCs w:val="18"/>
                <w:lang w:val="fr-FR"/>
              </w:rPr>
              <w:t>’</w:t>
            </w:r>
            <w:r w:rsidRPr="00E548DD">
              <w:rPr>
                <w:szCs w:val="18"/>
                <w:lang w:val="fr-FR"/>
              </w:rPr>
              <w:t>outre-mer</w:t>
            </w:r>
            <w:r w:rsidRPr="00E548DD">
              <w:rPr>
                <w:szCs w:val="18"/>
                <w:lang w:val="fr-FR"/>
              </w:rPr>
              <w:br/>
            </w:r>
            <w:r w:rsidR="00404DC1" w:rsidRPr="00404DC1">
              <w:rPr>
                <w:i/>
                <w:szCs w:val="18"/>
                <w:lang w:val="fr-FR"/>
              </w:rPr>
              <w:t>A</w:t>
            </w:r>
            <w:r w:rsidRPr="00E548DD">
              <w:rPr>
                <w:i/>
                <w:szCs w:val="18"/>
                <w:lang w:val="fr-FR"/>
              </w:rPr>
              <w:t>djectif</w:t>
            </w:r>
            <w:r w:rsidR="00140D02">
              <w:rPr>
                <w:i/>
                <w:szCs w:val="18"/>
                <w:lang w:val="fr-FR"/>
              </w:rPr>
              <w:t> </w:t>
            </w:r>
            <w:r w:rsidRPr="00E548DD">
              <w:rPr>
                <w:szCs w:val="18"/>
                <w:lang w:val="fr-FR"/>
              </w:rPr>
              <w:t>: guyanais</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Guyanais, des</w:t>
            </w:r>
            <w:r w:rsidR="0017367F">
              <w:rPr>
                <w:szCs w:val="18"/>
                <w:lang w:val="fr-FR"/>
              </w:rPr>
              <w:t> </w:t>
            </w:r>
            <w:r w:rsidRPr="00E548DD">
              <w:rPr>
                <w:szCs w:val="18"/>
                <w:lang w:val="fr-FR"/>
              </w:rPr>
              <w:t>Guyanais(es)</w:t>
            </w:r>
            <w:r w:rsidR="00E711DD">
              <w:rPr>
                <w:szCs w:val="18"/>
                <w:lang w:val="fr-FR"/>
              </w:rPr>
              <w:t>;</w:t>
            </w:r>
            <w:r w:rsidRPr="00E548DD">
              <w:rPr>
                <w:szCs w:val="18"/>
                <w:lang w:val="fr-FR"/>
              </w:rPr>
              <w:t xml:space="preserve"> </w:t>
            </w:r>
            <w:r w:rsidRPr="00E548DD">
              <w:rPr>
                <w:i/>
                <w:szCs w:val="18"/>
                <w:lang w:val="fr-FR"/>
              </w:rPr>
              <w:t>chef</w:t>
            </w:r>
            <w:r w:rsidR="00D10C80">
              <w:rPr>
                <w:i/>
                <w:szCs w:val="18"/>
                <w:lang w:val="fr-FR"/>
              </w:rPr>
              <w:noBreakHyphen/>
            </w:r>
            <w:r w:rsidRPr="00E548DD">
              <w:rPr>
                <w:i/>
                <w:szCs w:val="18"/>
                <w:lang w:val="fr-FR"/>
              </w:rPr>
              <w:t>lieu</w:t>
            </w:r>
            <w:r w:rsidR="00140D02">
              <w:rPr>
                <w:i/>
                <w:szCs w:val="18"/>
                <w:lang w:val="fr-FR"/>
              </w:rPr>
              <w:t> </w:t>
            </w:r>
            <w:r w:rsidRPr="00E548DD">
              <w:rPr>
                <w:szCs w:val="18"/>
                <w:lang w:val="fr-FR"/>
              </w:rPr>
              <w:t>: Cayenne</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l</w:t>
            </w:r>
            <w:r w:rsidR="00ED1B6C">
              <w:rPr>
                <w:szCs w:val="18"/>
                <w:lang w:val="fr-FR"/>
              </w:rPr>
              <w:t>’</w:t>
            </w:r>
            <w:r w:rsidRPr="00E548DD">
              <w:rPr>
                <w:szCs w:val="18"/>
                <w:lang w:val="fr-FR"/>
              </w:rPr>
              <w:t>euro</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A12999">
            <w:pPr>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H</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Haditha</w:t>
            </w:r>
          </w:p>
        </w:tc>
        <w:tc>
          <w:tcPr>
            <w:tcW w:w="5490" w:type="dxa"/>
            <w:tcBorders>
              <w:top w:val="single" w:sz="4" w:space="0" w:color="auto"/>
              <w:bottom w:val="nil"/>
            </w:tcBorders>
            <w:shd w:val="clear" w:color="auto" w:fill="F3F3F3"/>
          </w:tcPr>
          <w:p w:rsidR="005175B9" w:rsidRPr="00E548DD" w:rsidRDefault="005175B9" w:rsidP="00030B90">
            <w:pPr>
              <w:tabs>
                <w:tab w:val="left" w:pos="115"/>
                <w:tab w:val="left" w:pos="374"/>
              </w:tabs>
              <w:suppressAutoHyphens/>
              <w:spacing w:before="8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Hafr al-Batin</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Haïderabad </w:t>
            </w:r>
            <w:r w:rsidRPr="00E548DD">
              <w:rPr>
                <w:i/>
                <w:szCs w:val="18"/>
                <w:lang w:val="fr-FR"/>
              </w:rPr>
              <w:t>ou</w:t>
            </w:r>
            <w:r w:rsidRPr="00E548DD">
              <w:rPr>
                <w:b/>
                <w:szCs w:val="18"/>
                <w:lang w:val="fr-FR"/>
              </w:rPr>
              <w:t xml:space="preserve"> Hyderabad</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du Pakistan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Haïfa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Port d</w:t>
            </w:r>
            <w:r w:rsidR="00ED1B6C">
              <w:rPr>
                <w:szCs w:val="18"/>
                <w:lang w:val="fr-FR"/>
              </w:rPr>
              <w:t>’</w:t>
            </w:r>
            <w:r w:rsidRPr="00E548DD">
              <w:rPr>
                <w:szCs w:val="18"/>
                <w:lang w:val="fr-FR"/>
              </w:rPr>
              <w:t>Israël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Halhoul</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de Cisjordanie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Hamadan</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Hamza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6D731D"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Hanoï</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Capitale du Viet Nam</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Harare</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Capitale du Zimbabwe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Hargeisa</w:t>
            </w:r>
          </w:p>
        </w:tc>
        <w:tc>
          <w:tcPr>
            <w:tcW w:w="5490" w:type="dxa"/>
            <w:tcBorders>
              <w:top w:val="nil"/>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de Somalie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Haut-Badakhchan </w:t>
            </w:r>
            <w:r w:rsidRPr="00E548DD">
              <w:rPr>
                <w:szCs w:val="18"/>
                <w:lang w:val="fr-FR"/>
              </w:rPr>
              <w:t>(le)</w:t>
            </w:r>
          </w:p>
        </w:tc>
        <w:tc>
          <w:tcPr>
            <w:tcW w:w="5490" w:type="dxa"/>
            <w:tcBorders>
              <w:top w:val="nil"/>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Région du Tadjikistan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Haut-Karabakh </w:t>
            </w:r>
            <w:r w:rsidRPr="00E548DD">
              <w:rPr>
                <w:i/>
                <w:szCs w:val="18"/>
                <w:lang w:val="fr-FR"/>
              </w:rPr>
              <w:t>ou</w:t>
            </w:r>
            <w:r w:rsidRPr="00E548DD">
              <w:rPr>
                <w:i/>
                <w:szCs w:val="18"/>
                <w:lang w:val="fr-FR"/>
              </w:rPr>
              <w:br/>
            </w:r>
            <w:r w:rsidRPr="00E548DD">
              <w:rPr>
                <w:b/>
                <w:szCs w:val="18"/>
                <w:lang w:val="fr-FR"/>
              </w:rPr>
              <w:t xml:space="preserve">Haut-Karabagh </w:t>
            </w:r>
            <w:r w:rsidRPr="00E548DD">
              <w:rPr>
                <w:szCs w:val="18"/>
                <w:lang w:val="fr-FR"/>
              </w:rPr>
              <w:t>(le)</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Région autonome faisant partie de l</w:t>
            </w:r>
            <w:r w:rsidR="00ED1B6C">
              <w:rPr>
                <w:szCs w:val="18"/>
                <w:lang w:val="fr-FR"/>
              </w:rPr>
              <w:t>’</w:t>
            </w:r>
            <w:r w:rsidRPr="00E548DD">
              <w:rPr>
                <w:szCs w:val="18"/>
                <w:lang w:val="fr-FR"/>
              </w:rPr>
              <w:t>Azerbaïdjan</w:t>
            </w:r>
            <w:r w:rsidRPr="00E548DD">
              <w:rPr>
                <w:szCs w:val="18"/>
                <w:lang w:val="fr-FR"/>
              </w:rPr>
              <w:br/>
              <w:t>[respecter la graphie employée par le rédacteur]</w:t>
            </w:r>
          </w:p>
        </w:tc>
      </w:tr>
      <w:tr w:rsidR="008A4745"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8A4745" w:rsidRPr="00E548DD" w:rsidRDefault="008A4745" w:rsidP="00A12999">
            <w:pPr>
              <w:tabs>
                <w:tab w:val="left" w:pos="288"/>
                <w:tab w:val="left" w:pos="576"/>
                <w:tab w:val="left" w:pos="864"/>
                <w:tab w:val="left" w:pos="1152"/>
              </w:tabs>
              <w:suppressAutoHyphens/>
              <w:spacing w:before="40" w:after="40" w:line="220" w:lineRule="exact"/>
              <w:ind w:right="115"/>
              <w:jc w:val="left"/>
              <w:rPr>
                <w:b/>
                <w:szCs w:val="18"/>
                <w:lang w:val="fr-FR"/>
              </w:rPr>
            </w:pPr>
            <w:r>
              <w:rPr>
                <w:b/>
                <w:szCs w:val="18"/>
                <w:lang w:val="fr-FR"/>
              </w:rPr>
              <w:t>Hawaii</w:t>
            </w:r>
          </w:p>
        </w:tc>
        <w:tc>
          <w:tcPr>
            <w:tcW w:w="5490" w:type="dxa"/>
            <w:tcBorders>
              <w:bottom w:val="nil"/>
            </w:tcBorders>
            <w:shd w:val="clear" w:color="auto" w:fill="F3F3F3"/>
          </w:tcPr>
          <w:p w:rsidR="008A4745" w:rsidRPr="008A4745" w:rsidRDefault="008A4745" w:rsidP="00A12999">
            <w:pPr>
              <w:tabs>
                <w:tab w:val="left" w:pos="115"/>
                <w:tab w:val="left" w:pos="374"/>
              </w:tabs>
              <w:suppressAutoHyphens/>
              <w:spacing w:before="40" w:after="40" w:line="220" w:lineRule="exact"/>
              <w:ind w:right="115"/>
              <w:jc w:val="left"/>
            </w:pPr>
            <w:r>
              <w:rPr>
                <w:szCs w:val="18"/>
                <w:lang w:val="fr-FR"/>
              </w:rPr>
              <w:t>État fédéré des États-Unis d</w:t>
            </w:r>
            <w:r w:rsidR="00ED1B6C">
              <w:rPr>
                <w:szCs w:val="18"/>
                <w:lang w:val="fr-FR"/>
              </w:rPr>
              <w:t>’</w:t>
            </w:r>
            <w:r>
              <w:rPr>
                <w:szCs w:val="18"/>
                <w:lang w:val="fr-FR"/>
              </w:rPr>
              <w:t>Amérique</w:t>
            </w:r>
            <w:r>
              <w:rPr>
                <w:szCs w:val="18"/>
                <w:lang w:val="fr-FR"/>
              </w:rPr>
              <w:br/>
            </w:r>
            <w:r>
              <w:rPr>
                <w:i/>
                <w:szCs w:val="18"/>
                <w:lang w:val="fr-FR"/>
              </w:rPr>
              <w:t>Adjectif</w:t>
            </w:r>
            <w:r w:rsidR="00140D02">
              <w:rPr>
                <w:i/>
                <w:szCs w:val="18"/>
                <w:lang w:val="fr-FR"/>
              </w:rPr>
              <w:t> </w:t>
            </w:r>
            <w:r>
              <w:t xml:space="preserve">: hawaiien(ne); </w:t>
            </w:r>
            <w:r>
              <w:rPr>
                <w:i/>
              </w:rPr>
              <w:t>substantif</w:t>
            </w:r>
            <w:r w:rsidR="00140D02">
              <w:rPr>
                <w:i/>
              </w:rPr>
              <w:t> </w:t>
            </w:r>
            <w:r>
              <w:t xml:space="preserve">: un Hawaiien (des Hawaiiens); </w:t>
            </w:r>
            <w:r>
              <w:rPr>
                <w:i/>
              </w:rPr>
              <w:t>abréviation postale</w:t>
            </w:r>
            <w:r w:rsidR="00140D02">
              <w:rPr>
                <w:i/>
              </w:rPr>
              <w:t> </w:t>
            </w:r>
            <w:r>
              <w:t xml:space="preserve">: HI; </w:t>
            </w:r>
            <w:r>
              <w:rPr>
                <w:i/>
              </w:rPr>
              <w:t>capitale</w:t>
            </w:r>
            <w:r w:rsidR="00140D02">
              <w:rPr>
                <w:i/>
              </w:rPr>
              <w:t> </w:t>
            </w:r>
            <w:r>
              <w:t>: Honolulu</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Hebei</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Province du nord de la Chine. </w:t>
            </w:r>
            <w:r w:rsidRPr="00E548DD">
              <w:rPr>
                <w:i/>
                <w:szCs w:val="18"/>
                <w:lang w:val="fr-FR"/>
              </w:rPr>
              <w:t>Capitale</w:t>
            </w:r>
            <w:r w:rsidR="00140D02">
              <w:rPr>
                <w:i/>
                <w:szCs w:val="18"/>
                <w:lang w:val="fr-FR"/>
              </w:rPr>
              <w:t> </w:t>
            </w:r>
            <w:r w:rsidRPr="00E548DD">
              <w:rPr>
                <w:szCs w:val="18"/>
                <w:lang w:val="fr-FR"/>
              </w:rPr>
              <w:t>: Shijiazhuang</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Hébrides</w:t>
            </w:r>
            <w:r w:rsidRPr="00E548DD">
              <w:rPr>
                <w:szCs w:val="18"/>
                <w:lang w:val="fr-FR"/>
              </w:rPr>
              <w:t xml:space="preserve"> (les)</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Archipel britannique </w:t>
            </w:r>
            <w:r w:rsidR="00EE1BDE">
              <w:rPr>
                <w:szCs w:val="18"/>
                <w:lang w:val="fr-FR"/>
              </w:rPr>
              <w:t xml:space="preserve">situé </w:t>
            </w:r>
            <w:r w:rsidRPr="00E548DD">
              <w:rPr>
                <w:szCs w:val="18"/>
                <w:lang w:val="fr-FR"/>
              </w:rPr>
              <w:t>à l</w:t>
            </w:r>
            <w:r w:rsidR="00ED1B6C">
              <w:rPr>
                <w:szCs w:val="18"/>
                <w:lang w:val="fr-FR"/>
              </w:rPr>
              <w:t>’</w:t>
            </w:r>
            <w:r w:rsidRPr="00E548DD">
              <w:rPr>
                <w:szCs w:val="18"/>
                <w:lang w:val="fr-FR"/>
              </w:rPr>
              <w:t>ouest de l</w:t>
            </w:r>
            <w:r w:rsidR="00ED1B6C">
              <w:rPr>
                <w:szCs w:val="18"/>
                <w:lang w:val="fr-FR"/>
              </w:rPr>
              <w:t>’</w:t>
            </w:r>
            <w:r w:rsidRPr="00E548DD">
              <w:rPr>
                <w:szCs w:val="18"/>
                <w:lang w:val="fr-FR"/>
              </w:rPr>
              <w:t>Écosse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Hébron</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des territoires occupés par Israël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Heilongjiang</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Province du nord-est de la Chine. </w:t>
            </w:r>
            <w:r w:rsidRPr="00E548DD">
              <w:rPr>
                <w:i/>
                <w:szCs w:val="18"/>
                <w:lang w:val="fr-FR"/>
              </w:rPr>
              <w:t>Capitale</w:t>
            </w:r>
            <w:r w:rsidR="00140D02">
              <w:rPr>
                <w:i/>
                <w:szCs w:val="18"/>
                <w:lang w:val="fr-FR"/>
              </w:rPr>
              <w:t> </w:t>
            </w:r>
            <w:r w:rsidRPr="00E548DD">
              <w:rPr>
                <w:szCs w:val="18"/>
                <w:lang w:val="fr-FR"/>
              </w:rPr>
              <w:t>: Harbin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Helsinki</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Finlande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Acte final d</w:t>
            </w:r>
            <w:r w:rsidR="00ED1B6C">
              <w:rPr>
                <w:szCs w:val="18"/>
                <w:lang w:val="fr-FR"/>
              </w:rPr>
              <w:t>’</w:t>
            </w:r>
            <w:r w:rsidRPr="00E548DD">
              <w:rPr>
                <w:szCs w:val="18"/>
                <w:lang w:val="fr-FR"/>
              </w:rPr>
              <w:t>Helsinki</w:t>
            </w:r>
            <w:r w:rsidR="00E711DD">
              <w:rPr>
                <w:szCs w:val="18"/>
                <w:lang w:val="fr-FR"/>
              </w:rPr>
              <w:t>;</w:t>
            </w:r>
            <w:r w:rsidRPr="00E548DD">
              <w:rPr>
                <w:szCs w:val="18"/>
                <w:lang w:val="fr-FR"/>
              </w:rPr>
              <w:t xml:space="preserve"> la Charte de la paix d</w:t>
            </w:r>
            <w:r w:rsidR="00ED1B6C">
              <w:rPr>
                <w:szCs w:val="18"/>
                <w:lang w:val="fr-FR"/>
              </w:rPr>
              <w:t>’</w:t>
            </w:r>
            <w:r w:rsidRPr="00E548DD">
              <w:rPr>
                <w:szCs w:val="18"/>
                <w:lang w:val="fr-FR"/>
              </w:rPr>
              <w:t>Helsinki</w:t>
            </w:r>
            <w:r w:rsidR="00E711DD">
              <w:rPr>
                <w:szCs w:val="18"/>
                <w:lang w:val="fr-FR"/>
              </w:rPr>
              <w:t>;</w:t>
            </w:r>
            <w:r w:rsidRPr="00E548DD">
              <w:rPr>
                <w:szCs w:val="18"/>
                <w:lang w:val="fr-FR"/>
              </w:rPr>
              <w:t xml:space="preserve"> </w:t>
            </w:r>
            <w:r w:rsidRPr="00E548DD">
              <w:rPr>
                <w:szCs w:val="18"/>
                <w:lang w:val="fr-FR"/>
              </w:rPr>
              <w:tab/>
            </w:r>
            <w:r w:rsidR="00BF2667" w:rsidRPr="00E548DD">
              <w:rPr>
                <w:szCs w:val="18"/>
                <w:lang w:val="fr-FR"/>
              </w:rPr>
              <w:tab/>
            </w:r>
            <w:r w:rsidR="00BF2667" w:rsidRPr="00E548DD">
              <w:rPr>
                <w:szCs w:val="18"/>
                <w:lang w:val="fr-FR"/>
              </w:rPr>
              <w:tab/>
            </w:r>
            <w:r w:rsidR="00BF2667" w:rsidRPr="00E548DD">
              <w:rPr>
                <w:szCs w:val="18"/>
                <w:lang w:val="fr-FR"/>
              </w:rPr>
              <w:tab/>
            </w:r>
            <w:r w:rsidRPr="00E548DD">
              <w:rPr>
                <w:szCs w:val="18"/>
                <w:lang w:val="fr-FR"/>
              </w:rPr>
              <w:t>la Déclaration d</w:t>
            </w:r>
            <w:r w:rsidR="00ED1B6C">
              <w:rPr>
                <w:szCs w:val="18"/>
                <w:lang w:val="fr-FR"/>
              </w:rPr>
              <w:t>’</w:t>
            </w:r>
            <w:r w:rsidRPr="00E548DD">
              <w:rPr>
                <w:szCs w:val="18"/>
                <w:lang w:val="fr-FR"/>
              </w:rPr>
              <w:t>Hel</w:t>
            </w:r>
            <w:r w:rsidR="00BF2667" w:rsidRPr="00E548DD">
              <w:rPr>
                <w:szCs w:val="18"/>
                <w:lang w:val="fr-FR"/>
              </w:rPr>
              <w:t xml:space="preserve">sinki sur la protection de la </w:t>
            </w:r>
            <w:r w:rsidRPr="00E548DD">
              <w:rPr>
                <w:szCs w:val="18"/>
                <w:lang w:val="fr-FR"/>
              </w:rPr>
              <w:t>couche d</w:t>
            </w:r>
            <w:r w:rsidR="00ED1B6C">
              <w:rPr>
                <w:szCs w:val="18"/>
                <w:lang w:val="fr-FR"/>
              </w:rPr>
              <w:t>’</w:t>
            </w:r>
            <w:r w:rsidRPr="00E548DD">
              <w:rPr>
                <w:szCs w:val="18"/>
                <w:lang w:val="fr-FR"/>
              </w:rPr>
              <w:t>ozone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Henan</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Province de Chine. </w:t>
            </w:r>
            <w:r w:rsidRPr="00E548DD">
              <w:rPr>
                <w:i/>
                <w:szCs w:val="18"/>
                <w:lang w:val="fr-FR"/>
              </w:rPr>
              <w:t>Capitale</w:t>
            </w:r>
            <w:r w:rsidR="00140D02">
              <w:rPr>
                <w:i/>
                <w:szCs w:val="18"/>
                <w:lang w:val="fr-FR"/>
              </w:rPr>
              <w:t> </w:t>
            </w:r>
            <w:r w:rsidRPr="00E548DD">
              <w:rPr>
                <w:szCs w:val="18"/>
                <w:lang w:val="fr-FR"/>
              </w:rPr>
              <w:t>: Zhengzhou</w:t>
            </w:r>
          </w:p>
        </w:tc>
      </w:tr>
      <w:tr w:rsidR="008640A2"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8640A2" w:rsidRPr="00E548DD" w:rsidRDefault="008640A2" w:rsidP="00A12999">
            <w:pPr>
              <w:tabs>
                <w:tab w:val="left" w:pos="288"/>
                <w:tab w:val="left" w:pos="576"/>
                <w:tab w:val="left" w:pos="864"/>
                <w:tab w:val="left" w:pos="1152"/>
              </w:tabs>
              <w:suppressAutoHyphens/>
              <w:spacing w:before="40" w:after="40" w:line="220" w:lineRule="exact"/>
              <w:ind w:right="115"/>
              <w:jc w:val="left"/>
              <w:rPr>
                <w:b/>
                <w:szCs w:val="18"/>
                <w:lang w:val="fr-FR"/>
              </w:rPr>
            </w:pPr>
            <w:r>
              <w:rPr>
                <w:b/>
                <w:szCs w:val="18"/>
                <w:lang w:val="fr-FR"/>
              </w:rPr>
              <w:t>Hérat</w:t>
            </w:r>
          </w:p>
        </w:tc>
        <w:tc>
          <w:tcPr>
            <w:tcW w:w="5490" w:type="dxa"/>
            <w:tcBorders>
              <w:bottom w:val="nil"/>
            </w:tcBorders>
            <w:shd w:val="clear" w:color="auto" w:fill="F3F3F3"/>
          </w:tcPr>
          <w:p w:rsidR="008640A2" w:rsidRPr="00E548DD" w:rsidRDefault="00F13FEC" w:rsidP="00A12999">
            <w:pPr>
              <w:tabs>
                <w:tab w:val="left" w:pos="115"/>
                <w:tab w:val="left" w:pos="374"/>
              </w:tabs>
              <w:suppressAutoHyphens/>
              <w:spacing w:before="40" w:after="40" w:line="220" w:lineRule="exact"/>
              <w:ind w:right="115"/>
              <w:jc w:val="left"/>
              <w:rPr>
                <w:szCs w:val="18"/>
                <w:lang w:val="fr-FR"/>
              </w:rPr>
            </w:pPr>
            <w:r>
              <w:rPr>
                <w:szCs w:val="18"/>
                <w:lang w:val="fr-FR"/>
              </w:rPr>
              <w:t>Ville de l</w:t>
            </w:r>
            <w:r w:rsidR="00ED1B6C">
              <w:rPr>
                <w:szCs w:val="18"/>
                <w:lang w:val="fr-FR"/>
              </w:rPr>
              <w:t>’</w:t>
            </w:r>
            <w:r>
              <w:rPr>
                <w:szCs w:val="18"/>
                <w:lang w:val="fr-FR"/>
              </w:rPr>
              <w:t>ouest de l</w:t>
            </w:r>
            <w:r w:rsidR="00ED1B6C">
              <w:rPr>
                <w:szCs w:val="18"/>
                <w:lang w:val="fr-FR"/>
              </w:rPr>
              <w:t>’</w:t>
            </w:r>
            <w:r>
              <w:rPr>
                <w:szCs w:val="18"/>
                <w:lang w:val="fr-FR"/>
              </w:rPr>
              <w:t>Afghanistan située dans la province de Hérat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Hermon </w:t>
            </w:r>
            <w:r w:rsidRPr="00E548DD">
              <w:rPr>
                <w:szCs w:val="18"/>
                <w:lang w:val="fr-FR"/>
              </w:rPr>
              <w:t>(le mont)</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Massif montagneux de l</w:t>
            </w:r>
            <w:r w:rsidR="00ED1B6C">
              <w:rPr>
                <w:szCs w:val="18"/>
                <w:lang w:val="fr-FR"/>
              </w:rPr>
              <w:t>’</w:t>
            </w:r>
            <w:r w:rsidRPr="00E548DD">
              <w:rPr>
                <w:szCs w:val="18"/>
                <w:lang w:val="fr-FR"/>
              </w:rPr>
              <w:t>Anti-Liban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Hilla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 xml:space="preserve">Himalaya </w:t>
            </w:r>
            <w:r w:rsidRPr="00E548DD">
              <w:rPr>
                <w:szCs w:val="18"/>
                <w:lang w:val="fr-FR"/>
              </w:rPr>
              <w:t>(l</w:t>
            </w:r>
            <w:r w:rsidR="00ED1B6C">
              <w:rPr>
                <w:szCs w:val="18"/>
                <w:lang w:val="fr-FR"/>
              </w:rPr>
              <w:t>’</w:t>
            </w:r>
            <w:r w:rsidRPr="00E548DD">
              <w:rPr>
                <w:szCs w:val="18"/>
                <w:lang w:val="fr-FR"/>
              </w:rPr>
              <w:t xml:space="preserve">) </w:t>
            </w:r>
            <w:r w:rsidRPr="00E548DD">
              <w:rPr>
                <w:i/>
                <w:szCs w:val="18"/>
                <w:lang w:val="fr-FR"/>
              </w:rPr>
              <w:t>n. f.</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Chaîne de montagnes la plus haute du monde, située en Asie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86518">
            <w:pPr>
              <w:keepLines/>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Hiroshima</w:t>
            </w:r>
          </w:p>
        </w:tc>
        <w:tc>
          <w:tcPr>
            <w:tcW w:w="5490" w:type="dxa"/>
            <w:tcBorders>
              <w:bottom w:val="nil"/>
            </w:tcBorders>
            <w:shd w:val="clear" w:color="auto" w:fill="F3F3F3"/>
          </w:tcPr>
          <w:p w:rsidR="005175B9" w:rsidRPr="00E548DD" w:rsidRDefault="005175B9" w:rsidP="00A12999">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Port du Japon où eut lieu</w:t>
            </w:r>
            <w:r w:rsidR="00404DC1">
              <w:rPr>
                <w:szCs w:val="18"/>
                <w:lang w:val="fr-FR"/>
              </w:rPr>
              <w:t>,</w:t>
            </w:r>
            <w:r w:rsidRPr="00E548DD">
              <w:rPr>
                <w:szCs w:val="18"/>
                <w:lang w:val="fr-FR"/>
              </w:rPr>
              <w:t xml:space="preserve"> le 6 août 1945</w:t>
            </w:r>
            <w:r w:rsidR="00404DC1">
              <w:rPr>
                <w:szCs w:val="18"/>
                <w:lang w:val="fr-FR"/>
              </w:rPr>
              <w:t>,</w:t>
            </w:r>
            <w:r w:rsidRPr="00E548DD">
              <w:rPr>
                <w:szCs w:val="18"/>
                <w:lang w:val="fr-FR"/>
              </w:rPr>
              <w:t xml:space="preserve"> l</w:t>
            </w:r>
            <w:r w:rsidR="00ED1B6C">
              <w:rPr>
                <w:szCs w:val="18"/>
                <w:lang w:val="fr-FR"/>
              </w:rPr>
              <w:t>’</w:t>
            </w:r>
            <w:r w:rsidRPr="00E548DD">
              <w:rPr>
                <w:szCs w:val="18"/>
                <w:lang w:val="fr-FR"/>
              </w:rPr>
              <w:t>explosion de la première bombe atomique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Hô Chi Minh-Ville</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Ville du Viet Nam (anciennement </w:t>
            </w:r>
            <w:r w:rsidR="00166AE4" w:rsidRPr="00E548DD">
              <w:rPr>
                <w:szCs w:val="18"/>
                <w:lang w:val="fr-FR"/>
              </w:rPr>
              <w:t>« </w:t>
            </w:r>
            <w:r w:rsidRPr="00E548DD">
              <w:rPr>
                <w:szCs w:val="18"/>
                <w:lang w:val="fr-FR"/>
              </w:rPr>
              <w:t>Saigon</w:t>
            </w:r>
            <w:r w:rsidR="00166AE4" w:rsidRPr="00E548DD">
              <w:rPr>
                <w:szCs w:val="18"/>
                <w:lang w:val="fr-FR"/>
              </w:rPr>
              <w:t> »</w:t>
            </w:r>
            <w:r w:rsidRPr="00E548DD">
              <w:rPr>
                <w:szCs w:val="18"/>
                <w:lang w:val="fr-FR"/>
              </w:rPr>
              <w: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F90B00">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Hong Kong</w:t>
            </w:r>
          </w:p>
        </w:tc>
        <w:tc>
          <w:tcPr>
            <w:tcW w:w="5490" w:type="dxa"/>
            <w:tcBorders>
              <w:bottom w:val="nil"/>
            </w:tcBorders>
            <w:shd w:val="clear" w:color="auto" w:fill="F3F3F3"/>
          </w:tcPr>
          <w:p w:rsidR="005175B9" w:rsidRPr="00E548DD" w:rsidRDefault="005175B9" w:rsidP="00F90B00">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 xml:space="preserve">Région administrative spéciale de la République populaire de Chine. </w:t>
            </w:r>
            <w:r w:rsidRPr="00E548DD">
              <w:rPr>
                <w:i/>
                <w:szCs w:val="18"/>
                <w:lang w:val="fr-FR"/>
              </w:rPr>
              <w:t>Capitale</w:t>
            </w:r>
            <w:r w:rsidR="00140D02">
              <w:rPr>
                <w:szCs w:val="18"/>
                <w:lang w:val="fr-FR"/>
              </w:rPr>
              <w:t> </w:t>
            </w:r>
            <w:r w:rsidRPr="00E548DD">
              <w:rPr>
                <w:szCs w:val="18"/>
                <w:lang w:val="fr-FR"/>
              </w:rPr>
              <w:t>: Victoria</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Région administrative spéciale de Hong Kong</w:t>
            </w:r>
            <w:r w:rsidRPr="00E548DD">
              <w:rPr>
                <w:szCs w:val="18"/>
                <w:lang w:val="fr-FR"/>
              </w:rPr>
              <w:tab/>
            </w:r>
            <w:r w:rsidR="00404DC1">
              <w:rPr>
                <w:szCs w:val="18"/>
                <w:lang w:val="fr-FR"/>
              </w:rPr>
              <w:tab/>
            </w:r>
            <w:r w:rsidR="00404DC1">
              <w:rPr>
                <w:szCs w:val="18"/>
                <w:lang w:val="fr-FR"/>
              </w:rPr>
              <w:tab/>
            </w:r>
            <w:r w:rsidRPr="00E548DD">
              <w:rPr>
                <w:szCs w:val="18"/>
                <w:lang w:val="fr-FR"/>
              </w:rPr>
              <w:tab/>
            </w:r>
            <w:r w:rsidRPr="00E548DD">
              <w:rPr>
                <w:szCs w:val="18"/>
                <w:lang w:val="fr-FR"/>
              </w:rPr>
              <w:tab/>
            </w:r>
            <w:r w:rsidR="00404DC1" w:rsidRPr="00E548DD">
              <w:rPr>
                <w:szCs w:val="18"/>
                <w:lang w:val="fr-FR"/>
              </w:rPr>
              <w:t xml:space="preserve">(RAS de </w:t>
            </w:r>
            <w:r w:rsidRPr="00E548DD">
              <w:rPr>
                <w:szCs w:val="18"/>
                <w:lang w:val="fr-FR"/>
              </w:rPr>
              <w:t>Hong Kong)</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Honiara</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Capitale des Îles Salomon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Hubei</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Province de Chine centrale. </w:t>
            </w:r>
            <w:r w:rsidRPr="00E548DD">
              <w:rPr>
                <w:i/>
                <w:szCs w:val="18"/>
                <w:lang w:val="fr-FR"/>
              </w:rPr>
              <w:t>Capitale</w:t>
            </w:r>
            <w:r w:rsidR="00140D02">
              <w:rPr>
                <w:i/>
                <w:szCs w:val="18"/>
                <w:lang w:val="fr-FR"/>
              </w:rPr>
              <w:t> </w:t>
            </w:r>
            <w:r w:rsidRPr="00E548DD">
              <w:rPr>
                <w:szCs w:val="18"/>
                <w:lang w:val="fr-FR"/>
              </w:rPr>
              <w:t>: Wuhan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1299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Hunan</w:t>
            </w:r>
          </w:p>
        </w:tc>
        <w:tc>
          <w:tcPr>
            <w:tcW w:w="5490" w:type="dxa"/>
            <w:tcBorders>
              <w:bottom w:val="nil"/>
            </w:tcBorders>
            <w:shd w:val="clear" w:color="auto" w:fill="F3F3F3"/>
          </w:tcPr>
          <w:p w:rsidR="005175B9" w:rsidRPr="00E548DD" w:rsidRDefault="005175B9" w:rsidP="00A1299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Province de Chine méridionale. </w:t>
            </w:r>
            <w:r w:rsidRPr="00E548DD">
              <w:rPr>
                <w:i/>
                <w:szCs w:val="18"/>
                <w:lang w:val="fr-FR"/>
              </w:rPr>
              <w:t>Capitale</w:t>
            </w:r>
            <w:r w:rsidR="00140D02">
              <w:rPr>
                <w:i/>
                <w:szCs w:val="18"/>
                <w:lang w:val="fr-FR"/>
              </w:rPr>
              <w:t> </w:t>
            </w:r>
            <w:r w:rsidRPr="00E548DD">
              <w:rPr>
                <w:szCs w:val="18"/>
                <w:lang w:val="fr-FR"/>
              </w:rPr>
              <w:t>: Changsha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single" w:sz="4" w:space="0" w:color="auto"/>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Hyderabad</w:t>
            </w:r>
            <w:r w:rsidRPr="00E548DD">
              <w:rPr>
                <w:szCs w:val="18"/>
                <w:lang w:val="fr-FR"/>
              </w:rPr>
              <w:t xml:space="preserve"> </w:t>
            </w:r>
            <w:r w:rsidRPr="00E548DD">
              <w:rPr>
                <w:i/>
                <w:szCs w:val="18"/>
                <w:lang w:val="fr-FR"/>
              </w:rPr>
              <w:t xml:space="preserve">ou </w:t>
            </w:r>
            <w:r w:rsidRPr="00E548DD">
              <w:rPr>
                <w:b/>
                <w:szCs w:val="18"/>
                <w:lang w:val="fr-FR"/>
              </w:rPr>
              <w:t>Haïderabad</w:t>
            </w:r>
          </w:p>
        </w:tc>
        <w:tc>
          <w:tcPr>
            <w:tcW w:w="5490" w:type="dxa"/>
            <w:tcBorders>
              <w:top w:val="nil"/>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Ville du Pakistan</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030B90">
            <w:pPr>
              <w:keepNext/>
              <w:keepLines/>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I</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030B90">
            <w:pPr>
              <w:keepNext/>
              <w:keepLines/>
              <w:tabs>
                <w:tab w:val="left" w:pos="288"/>
                <w:tab w:val="left" w:pos="576"/>
                <w:tab w:val="left" w:pos="864"/>
                <w:tab w:val="left" w:pos="1152"/>
              </w:tabs>
              <w:suppressAutoHyphens/>
              <w:spacing w:before="80" w:after="40" w:line="220" w:lineRule="exact"/>
              <w:ind w:right="115"/>
              <w:jc w:val="left"/>
              <w:rPr>
                <w:szCs w:val="18"/>
                <w:lang w:val="fr-FR"/>
              </w:rPr>
            </w:pPr>
            <w:r w:rsidRPr="00E548DD">
              <w:rPr>
                <w:b/>
                <w:szCs w:val="18"/>
                <w:lang w:val="fr-FR"/>
              </w:rPr>
              <w:t xml:space="preserve">Île-du-Prince-Édouard </w:t>
            </w:r>
            <w:r w:rsidRPr="00E548DD">
              <w:rPr>
                <w:szCs w:val="18"/>
                <w:lang w:val="fr-FR"/>
              </w:rPr>
              <w:t>(l</w:t>
            </w:r>
            <w:r w:rsidR="00ED1B6C">
              <w:rPr>
                <w:szCs w:val="18"/>
                <w:lang w:val="fr-FR"/>
              </w:rPr>
              <w:t>’</w:t>
            </w:r>
            <w:r w:rsidRPr="00E548DD">
              <w:rPr>
                <w:szCs w:val="18"/>
                <w:lang w:val="fr-FR"/>
              </w:rPr>
              <w:t>)</w:t>
            </w:r>
          </w:p>
        </w:tc>
        <w:tc>
          <w:tcPr>
            <w:tcW w:w="5490" w:type="dxa"/>
            <w:tcBorders>
              <w:top w:val="single" w:sz="4" w:space="0" w:color="auto"/>
              <w:bottom w:val="nil"/>
            </w:tcBorders>
            <w:shd w:val="clear" w:color="auto" w:fill="F3F3F3"/>
          </w:tcPr>
          <w:p w:rsidR="005175B9" w:rsidRPr="00E548DD" w:rsidRDefault="005175B9" w:rsidP="00030B90">
            <w:pPr>
              <w:keepNext/>
              <w:keepLines/>
              <w:tabs>
                <w:tab w:val="left" w:pos="115"/>
                <w:tab w:val="left" w:pos="374"/>
              </w:tabs>
              <w:suppressAutoHyphens/>
              <w:spacing w:before="80" w:after="40" w:line="220" w:lineRule="exact"/>
              <w:ind w:right="115"/>
              <w:jc w:val="left"/>
              <w:rPr>
                <w:szCs w:val="18"/>
                <w:lang w:val="fr-FR"/>
              </w:rPr>
            </w:pPr>
            <w:r w:rsidRPr="00E548DD">
              <w:rPr>
                <w:szCs w:val="18"/>
                <w:lang w:val="fr-FR"/>
              </w:rPr>
              <w:t>Province du Canada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CA3047" w:rsidP="00030B90">
            <w:pPr>
              <w:pStyle w:val="DualTxt"/>
              <w:keepNext/>
              <w:keepLines/>
              <w:spacing w:before="40" w:after="40" w:line="220" w:lineRule="exact"/>
              <w:ind w:left="504" w:hanging="504"/>
              <w:jc w:val="left"/>
              <w:rPr>
                <w:szCs w:val="18"/>
                <w:lang w:val="fr-FR"/>
              </w:rPr>
            </w:pPr>
            <w:r>
              <w:rPr>
                <w:b/>
                <w:szCs w:val="18"/>
                <w:lang w:val="fr-FR"/>
              </w:rPr>
              <w:t>î</w:t>
            </w:r>
            <w:r w:rsidR="005175B9" w:rsidRPr="00E548DD">
              <w:rPr>
                <w:b/>
                <w:szCs w:val="18"/>
                <w:lang w:val="fr-FR"/>
              </w:rPr>
              <w:t xml:space="preserve">les Cook </w:t>
            </w:r>
            <w:r w:rsidR="005175B9" w:rsidRPr="00E548DD">
              <w:rPr>
                <w:szCs w:val="18"/>
                <w:lang w:val="fr-FR"/>
              </w:rPr>
              <w:t>(les)</w:t>
            </w:r>
          </w:p>
        </w:tc>
        <w:tc>
          <w:tcPr>
            <w:tcW w:w="5490" w:type="dxa"/>
            <w:tcBorders>
              <w:bottom w:val="nil"/>
            </w:tcBorders>
            <w:shd w:val="clear" w:color="auto" w:fill="F3F3F3"/>
          </w:tcPr>
          <w:p w:rsidR="005175B9" w:rsidRPr="00E548DD" w:rsidRDefault="005175B9" w:rsidP="00030B90">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Archipel d</w:t>
            </w:r>
            <w:r w:rsidR="00ED1B6C">
              <w:rPr>
                <w:szCs w:val="18"/>
                <w:lang w:val="fr-FR"/>
              </w:rPr>
              <w:t>’</w:t>
            </w:r>
            <w:r w:rsidRPr="00E548DD">
              <w:rPr>
                <w:szCs w:val="18"/>
                <w:lang w:val="fr-FR"/>
              </w:rPr>
              <w:t>Océanie</w:t>
            </w:r>
            <w:r w:rsidR="00E711DD">
              <w:rPr>
                <w:szCs w:val="18"/>
                <w:lang w:val="fr-FR"/>
              </w:rPr>
              <w:t>;</w:t>
            </w:r>
            <w:r w:rsidRPr="00E548DD">
              <w:rPr>
                <w:szCs w:val="18"/>
                <w:lang w:val="fr-FR"/>
              </w:rPr>
              <w:t xml:space="preserve"> </w:t>
            </w:r>
            <w:r w:rsidRPr="00803334">
              <w:rPr>
                <w:i/>
                <w:szCs w:val="18"/>
                <w:lang w:val="fr-FR"/>
              </w:rPr>
              <w:t>chef lieu</w:t>
            </w:r>
            <w:r w:rsidR="00140D02">
              <w:rPr>
                <w:szCs w:val="18"/>
                <w:lang w:val="fr-FR"/>
              </w:rPr>
              <w:t> </w:t>
            </w:r>
            <w:r w:rsidRPr="00E548DD">
              <w:rPr>
                <w:szCs w:val="18"/>
                <w:lang w:val="fr-FR"/>
              </w:rPr>
              <w:t>: Avarua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îles du Pacifique </w:t>
            </w:r>
            <w:r w:rsidRPr="00E548DD">
              <w:rPr>
                <w:szCs w:val="18"/>
                <w:lang w:val="fr-FR"/>
              </w:rPr>
              <w:t>(les)</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[minuscules car ces îles ne sont plus sous tutelle]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Îles-du-Vent </w:t>
            </w:r>
            <w:r w:rsidRPr="00E548DD">
              <w:rPr>
                <w:szCs w:val="18"/>
                <w:lang w:val="fr-FR"/>
              </w:rPr>
              <w:t>(les)</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Îles des Antilles néerlandaises regroupant Saint-Martin, Saint</w:t>
            </w:r>
            <w:r w:rsidR="0017367F">
              <w:rPr>
                <w:szCs w:val="18"/>
                <w:lang w:val="fr-FR"/>
              </w:rPr>
              <w:noBreakHyphen/>
            </w:r>
            <w:r w:rsidRPr="00E548DD">
              <w:rPr>
                <w:szCs w:val="18"/>
                <w:lang w:val="fr-FR"/>
              </w:rPr>
              <w:t>Eustache et Saba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Ioniennes </w:t>
            </w:r>
            <w:r w:rsidRPr="00E548DD">
              <w:rPr>
                <w:szCs w:val="18"/>
                <w:lang w:val="fr-FR"/>
              </w:rPr>
              <w:t>(les îles)</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Ces îles forment l</w:t>
            </w:r>
            <w:r w:rsidR="00ED1B6C">
              <w:rPr>
                <w:szCs w:val="18"/>
                <w:lang w:val="fr-FR"/>
              </w:rPr>
              <w:t>’</w:t>
            </w:r>
            <w:r w:rsidRPr="00E548DD">
              <w:rPr>
                <w:szCs w:val="18"/>
                <w:lang w:val="fr-FR"/>
              </w:rPr>
              <w:t>une des neuf régions de la Grèce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Irian </w:t>
            </w:r>
            <w:r w:rsidRPr="00E548DD">
              <w:rPr>
                <w:i/>
                <w:szCs w:val="18"/>
                <w:lang w:val="fr-FR"/>
              </w:rPr>
              <w:t>ou</w:t>
            </w:r>
            <w:r w:rsidRPr="00E548DD">
              <w:rPr>
                <w:szCs w:val="18"/>
                <w:lang w:val="fr-FR"/>
              </w:rPr>
              <w:t xml:space="preserve"> </w:t>
            </w:r>
            <w:r w:rsidRPr="00E548DD">
              <w:rPr>
                <w:b/>
                <w:szCs w:val="18"/>
                <w:lang w:val="fr-FR"/>
              </w:rPr>
              <w:t>Irian Barat</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Partie occidentale de la Nouvelle-Guinée, faisant partie de</w:t>
            </w:r>
            <w:r w:rsidR="0017367F">
              <w:rPr>
                <w:szCs w:val="18"/>
                <w:lang w:val="fr-FR"/>
              </w:rPr>
              <w:t> </w:t>
            </w:r>
            <w:r w:rsidRPr="00E548DD">
              <w:rPr>
                <w:szCs w:val="18"/>
                <w:lang w:val="fr-FR"/>
              </w:rPr>
              <w:t>l</w:t>
            </w:r>
            <w:r w:rsidR="00ED1B6C">
              <w:rPr>
                <w:szCs w:val="18"/>
                <w:lang w:val="fr-FR"/>
              </w:rPr>
              <w:t>’</w:t>
            </w:r>
            <w:r w:rsidRPr="00E548DD">
              <w:rPr>
                <w:szCs w:val="18"/>
                <w:lang w:val="fr-FR"/>
              </w:rPr>
              <w:t>Indonésie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Islamabad</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du Pakistan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Istanbul</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Principal port de Turquie</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C20078">
            <w:pPr>
              <w:keepNext/>
              <w:keepLines/>
              <w:tabs>
                <w:tab w:val="left" w:pos="115"/>
                <w:tab w:val="left" w:pos="374"/>
              </w:tabs>
              <w:suppressAutoHyphens/>
              <w:spacing w:before="80" w:after="80" w:line="230" w:lineRule="exact"/>
              <w:ind w:right="113"/>
              <w:jc w:val="center"/>
              <w:rPr>
                <w:b/>
                <w:i/>
                <w:sz w:val="24"/>
                <w:szCs w:val="24"/>
                <w:lang w:val="fr-FR"/>
              </w:rPr>
            </w:pPr>
            <w:r w:rsidRPr="00E548DD">
              <w:rPr>
                <w:b/>
                <w:i/>
                <w:sz w:val="24"/>
                <w:szCs w:val="24"/>
                <w:lang w:val="fr-FR"/>
              </w:rPr>
              <w:t>J</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80" w:after="40" w:line="220" w:lineRule="exact"/>
              <w:ind w:right="113"/>
              <w:jc w:val="left"/>
              <w:rPr>
                <w:b/>
                <w:szCs w:val="18"/>
                <w:lang w:val="fr-FR"/>
              </w:rPr>
            </w:pPr>
            <w:r w:rsidRPr="00E548DD">
              <w:rPr>
                <w:b/>
                <w:szCs w:val="18"/>
                <w:lang w:val="fr-FR"/>
              </w:rPr>
              <w:t>Jabal Sinam</w:t>
            </w:r>
          </w:p>
        </w:tc>
        <w:tc>
          <w:tcPr>
            <w:tcW w:w="5490" w:type="dxa"/>
            <w:tcBorders>
              <w:top w:val="single" w:sz="4" w:space="0" w:color="auto"/>
              <w:bottom w:val="nil"/>
            </w:tcBorders>
            <w:shd w:val="clear" w:color="auto" w:fill="F3F3F3"/>
          </w:tcPr>
          <w:p w:rsidR="005175B9" w:rsidRPr="00E548DD" w:rsidRDefault="005175B9" w:rsidP="00C20078">
            <w:pPr>
              <w:keepNext/>
              <w:keepLines/>
              <w:tabs>
                <w:tab w:val="left" w:pos="115"/>
                <w:tab w:val="left" w:pos="374"/>
              </w:tabs>
              <w:suppressAutoHyphens/>
              <w:spacing w:before="80" w:after="40" w:line="220" w:lineRule="exact"/>
              <w:ind w:right="113"/>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Jaffa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Partie de Tel-Aviv-Jaffa, en Israël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Jakarta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Indonésie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Jalaoula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Jammu-et-Cachemire </w:t>
            </w:r>
            <w:r w:rsidRPr="00E548DD">
              <w:rPr>
                <w:szCs w:val="18"/>
                <w:lang w:val="fr-FR"/>
              </w:rPr>
              <w:t>(l</w:t>
            </w:r>
            <w:r w:rsidR="00ED1B6C">
              <w:rPr>
                <w:szCs w:val="18"/>
                <w:lang w:val="fr-FR"/>
              </w:rPr>
              <w:t>’</w:t>
            </w:r>
            <w:r w:rsidRPr="00E548DD">
              <w:rPr>
                <w:szCs w:val="18"/>
                <w:lang w:val="fr-FR"/>
              </w:rPr>
              <w:t>État de)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Inde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7768">
            <w:pPr>
              <w:keepNext/>
              <w:keepLines/>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 xml:space="preserve">Jaune </w:t>
            </w:r>
            <w:r w:rsidRPr="00E548DD">
              <w:rPr>
                <w:szCs w:val="18"/>
                <w:lang w:val="fr-FR"/>
              </w:rPr>
              <w:t>(la mer)</w:t>
            </w:r>
          </w:p>
        </w:tc>
        <w:tc>
          <w:tcPr>
            <w:tcW w:w="5490" w:type="dxa"/>
            <w:tcBorders>
              <w:bottom w:val="nil"/>
            </w:tcBorders>
            <w:shd w:val="clear" w:color="auto" w:fill="F3F3F3"/>
          </w:tcPr>
          <w:p w:rsidR="005175B9" w:rsidRPr="00E548DD" w:rsidRDefault="005175B9" w:rsidP="00C27768">
            <w:pPr>
              <w:keepNext/>
              <w:keepLines/>
              <w:tabs>
                <w:tab w:val="left" w:pos="115"/>
                <w:tab w:val="left" w:pos="374"/>
              </w:tabs>
              <w:suppressAutoHyphens/>
              <w:spacing w:before="40" w:after="40" w:line="220" w:lineRule="exact"/>
              <w:ind w:right="113"/>
              <w:jc w:val="left"/>
              <w:rPr>
                <w:szCs w:val="18"/>
                <w:lang w:val="fr-FR"/>
              </w:rPr>
            </w:pPr>
            <w:r w:rsidRPr="00E548DD">
              <w:rPr>
                <w:szCs w:val="18"/>
                <w:lang w:val="fr-FR"/>
              </w:rPr>
              <w:t xml:space="preserve">Mer adjacente à la mer de Chine orientale, </w:t>
            </w:r>
            <w:r w:rsidR="00EE1BDE">
              <w:rPr>
                <w:szCs w:val="18"/>
                <w:lang w:val="fr-FR"/>
              </w:rPr>
              <w:t xml:space="preserve">située </w:t>
            </w:r>
            <w:r w:rsidRPr="00E548DD">
              <w:rPr>
                <w:szCs w:val="18"/>
                <w:lang w:val="fr-FR"/>
              </w:rPr>
              <w:t>entre la côte chinoise au nord de Shanghai et la côte orientale de Corée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Jaune</w:t>
            </w:r>
            <w:r w:rsidRPr="00E548DD">
              <w:rPr>
                <w:szCs w:val="18"/>
                <w:lang w:val="fr-FR"/>
              </w:rPr>
              <w:t xml:space="preserve"> (le fleuve)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Fleuve du Nord-Est de la Chine</w:t>
            </w:r>
          </w:p>
        </w:tc>
      </w:tr>
      <w:tr w:rsidR="0050715E" w:rsidRPr="00E548DD" w:rsidTr="0050715E">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0715E" w:rsidRPr="00462011" w:rsidRDefault="0050715E" w:rsidP="0050715E">
            <w:pPr>
              <w:pStyle w:val="DualTxt"/>
              <w:spacing w:before="40" w:after="40" w:line="220" w:lineRule="exact"/>
              <w:ind w:left="504" w:hanging="504"/>
              <w:jc w:val="left"/>
              <w:rPr>
                <w:szCs w:val="18"/>
                <w:lang w:val="fr-FR"/>
              </w:rPr>
            </w:pPr>
            <w:r>
              <w:rPr>
                <w:b/>
                <w:szCs w:val="18"/>
                <w:lang w:val="fr-FR"/>
              </w:rPr>
              <w:t>Jénine</w:t>
            </w:r>
            <w:r>
              <w:rPr>
                <w:szCs w:val="18"/>
                <w:lang w:val="fr-FR"/>
              </w:rPr>
              <w:t xml:space="preserve"> (et non </w:t>
            </w:r>
            <w:r>
              <w:rPr>
                <w:strike/>
                <w:szCs w:val="18"/>
                <w:lang w:val="fr-FR"/>
              </w:rPr>
              <w:t>Djénine</w:t>
            </w:r>
            <w:r>
              <w:rPr>
                <w:szCs w:val="18"/>
                <w:lang w:val="fr-FR"/>
              </w:rPr>
              <w:t>)</w:t>
            </w:r>
          </w:p>
        </w:tc>
        <w:tc>
          <w:tcPr>
            <w:tcW w:w="5490" w:type="dxa"/>
            <w:tcBorders>
              <w:bottom w:val="nil"/>
            </w:tcBorders>
            <w:shd w:val="clear" w:color="auto" w:fill="F3F3F3"/>
          </w:tcPr>
          <w:p w:rsidR="0050715E" w:rsidRPr="00E548DD" w:rsidRDefault="0050715E" w:rsidP="0050715E">
            <w:pPr>
              <w:tabs>
                <w:tab w:val="left" w:pos="115"/>
                <w:tab w:val="left" w:pos="374"/>
              </w:tabs>
              <w:suppressAutoHyphens/>
              <w:spacing w:before="40" w:after="40" w:line="220" w:lineRule="exact"/>
              <w:ind w:right="115"/>
              <w:jc w:val="left"/>
              <w:rPr>
                <w:szCs w:val="18"/>
                <w:lang w:val="fr-FR"/>
              </w:rPr>
            </w:pPr>
            <w:r w:rsidRPr="00E548DD">
              <w:rPr>
                <w:szCs w:val="18"/>
                <w:lang w:val="fr-FR"/>
              </w:rPr>
              <w:t>Ville relevant de l</w:t>
            </w:r>
            <w:r>
              <w:rPr>
                <w:szCs w:val="18"/>
                <w:lang w:val="fr-FR"/>
              </w:rPr>
              <w:t>’</w:t>
            </w:r>
            <w:r w:rsidRPr="00E548DD">
              <w:rPr>
                <w:szCs w:val="18"/>
                <w:lang w:val="fr-FR"/>
              </w:rPr>
              <w:t>Autorité palestinienne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Jéricho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relevant de l</w:t>
            </w:r>
            <w:r w:rsidR="00ED1B6C">
              <w:rPr>
                <w:szCs w:val="18"/>
                <w:lang w:val="fr-FR"/>
              </w:rPr>
              <w:t>’</w:t>
            </w:r>
            <w:r w:rsidRPr="00E548DD">
              <w:rPr>
                <w:szCs w:val="18"/>
                <w:lang w:val="fr-FR"/>
              </w:rPr>
              <w:t>Autorité palestinienne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Jérusalem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w:t>
            </w:r>
            <w:r w:rsidR="00ED1B6C">
              <w:rPr>
                <w:szCs w:val="18"/>
                <w:lang w:val="fr-FR"/>
              </w:rPr>
              <w:t>’</w:t>
            </w:r>
            <w:r w:rsidRPr="00E548DD">
              <w:rPr>
                <w:szCs w:val="18"/>
                <w:lang w:val="fr-FR"/>
              </w:rPr>
              <w:t>Israël [non reconnue par la communauté internationale]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Jérusalem-Est occupée</w:t>
            </w:r>
            <w:r w:rsidR="00E711DD">
              <w:rPr>
                <w:szCs w:val="18"/>
                <w:lang w:val="fr-FR"/>
              </w:rPr>
              <w:t>;</w:t>
            </w:r>
            <w:r w:rsidRPr="00E548DD">
              <w:rPr>
                <w:szCs w:val="18"/>
                <w:lang w:val="fr-FR"/>
              </w:rPr>
              <w:t xml:space="preserve"> la vieille ville de Jérusalem</w:t>
            </w:r>
            <w:r w:rsidR="00E711DD">
              <w:rPr>
                <w:szCs w:val="18"/>
                <w:lang w:val="fr-FR"/>
              </w:rPr>
              <w:t>;</w:t>
            </w:r>
            <w:r w:rsidRPr="00E548DD">
              <w:rPr>
                <w:szCs w:val="18"/>
                <w:lang w:val="fr-FR"/>
              </w:rPr>
              <w:t xml:space="preserve"> la</w:t>
            </w:r>
            <w:r w:rsidR="00C95405">
              <w:rPr>
                <w:szCs w:val="18"/>
                <w:lang w:val="fr-FR"/>
              </w:rPr>
              <w:t xml:space="preserve"> </w:t>
            </w:r>
            <w:r w:rsidRPr="00E548DD">
              <w:rPr>
                <w:szCs w:val="18"/>
                <w:lang w:val="fr-FR"/>
              </w:rPr>
              <w:t xml:space="preserve">ville </w:t>
            </w:r>
            <w:r w:rsidR="00C95405">
              <w:rPr>
                <w:szCs w:val="18"/>
                <w:lang w:val="fr-FR"/>
              </w:rPr>
              <w:tab/>
            </w:r>
            <w:r w:rsidR="00C95405">
              <w:rPr>
                <w:szCs w:val="18"/>
                <w:lang w:val="fr-FR"/>
              </w:rPr>
              <w:tab/>
            </w:r>
            <w:r w:rsidR="00C95405">
              <w:rPr>
                <w:szCs w:val="18"/>
                <w:lang w:val="fr-FR"/>
              </w:rPr>
              <w:tab/>
            </w:r>
            <w:r w:rsidRPr="00E548DD">
              <w:rPr>
                <w:szCs w:val="18"/>
                <w:lang w:val="fr-FR"/>
              </w:rPr>
              <w:t>sainte de Jérusalem</w:t>
            </w:r>
            <w:r w:rsidRPr="00E548DD">
              <w:rPr>
                <w:szCs w:val="18"/>
                <w:lang w:val="fr-FR"/>
              </w:rPr>
              <w:br/>
            </w:r>
            <w:r w:rsidRPr="00E548DD">
              <w:rPr>
                <w:szCs w:val="18"/>
                <w:lang w:val="fr-FR"/>
              </w:rPr>
              <w:tab/>
            </w:r>
            <w:r w:rsidRPr="00E548DD">
              <w:rPr>
                <w:szCs w:val="18"/>
                <w:lang w:val="fr-FR"/>
              </w:rPr>
              <w:tab/>
            </w:r>
            <w:r w:rsidRPr="00E548DD">
              <w:rPr>
                <w:i/>
                <w:szCs w:val="18"/>
                <w:lang w:val="fr-FR"/>
              </w:rPr>
              <w:t>Mais</w:t>
            </w:r>
            <w:r w:rsidR="00140D02">
              <w:rPr>
                <w:i/>
                <w:szCs w:val="18"/>
                <w:lang w:val="fr-FR"/>
              </w:rPr>
              <w:t> </w:t>
            </w:r>
            <w:r w:rsidRPr="00E548DD">
              <w:rPr>
                <w:szCs w:val="18"/>
                <w:lang w:val="fr-FR"/>
              </w:rPr>
              <w:t>: la Ville sainte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Jiangsu</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Province de Chine orientale. </w:t>
            </w:r>
            <w:r w:rsidRPr="00E548DD">
              <w:rPr>
                <w:i/>
                <w:szCs w:val="18"/>
                <w:lang w:val="fr-FR"/>
              </w:rPr>
              <w:t>Capitale</w:t>
            </w:r>
            <w:r w:rsidR="00140D02">
              <w:rPr>
                <w:i/>
                <w:szCs w:val="18"/>
                <w:lang w:val="fr-FR"/>
              </w:rPr>
              <w:t> </w:t>
            </w:r>
            <w:r w:rsidRPr="00E548DD">
              <w:rPr>
                <w:szCs w:val="18"/>
                <w:lang w:val="fr-FR"/>
              </w:rPr>
              <w:t>: Nanjing</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Jiangxi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Province du sud-est de la Chine. </w:t>
            </w:r>
            <w:r w:rsidRPr="00E548DD">
              <w:rPr>
                <w:i/>
                <w:szCs w:val="18"/>
                <w:lang w:val="fr-FR"/>
              </w:rPr>
              <w:t>Capitale</w:t>
            </w:r>
            <w:r w:rsidR="00140D02">
              <w:rPr>
                <w:i/>
                <w:szCs w:val="18"/>
                <w:lang w:val="fr-FR"/>
              </w:rPr>
              <w:t> </w:t>
            </w:r>
            <w:r w:rsidRPr="00E548DD">
              <w:rPr>
                <w:szCs w:val="18"/>
                <w:lang w:val="fr-FR"/>
              </w:rPr>
              <w:t>: Nanchang</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Jilin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Province du nord-est de la Chine. </w:t>
            </w:r>
            <w:r w:rsidRPr="00E548DD">
              <w:rPr>
                <w:i/>
                <w:szCs w:val="18"/>
                <w:lang w:val="fr-FR"/>
              </w:rPr>
              <w:t>Capitale</w:t>
            </w:r>
            <w:r w:rsidR="00140D02">
              <w:rPr>
                <w:i/>
                <w:szCs w:val="18"/>
                <w:lang w:val="fr-FR"/>
              </w:rPr>
              <w:t> </w:t>
            </w:r>
            <w:r w:rsidRPr="00E548DD">
              <w:rPr>
                <w:szCs w:val="18"/>
                <w:lang w:val="fr-FR"/>
              </w:rPr>
              <w:t>: Changchun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Johannesburg</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Jourdain </w:t>
            </w:r>
            <w:r w:rsidRPr="00E548DD">
              <w:rPr>
                <w:szCs w:val="18"/>
                <w:lang w:val="fr-FR"/>
              </w:rPr>
              <w:t>(le)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Fleuve du Proche-Orient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DB0847" w:rsidRDefault="005175B9" w:rsidP="00681E2B">
            <w:pPr>
              <w:tabs>
                <w:tab w:val="left" w:pos="288"/>
                <w:tab w:val="left" w:pos="576"/>
                <w:tab w:val="left" w:pos="864"/>
                <w:tab w:val="left" w:pos="1152"/>
              </w:tabs>
              <w:suppressAutoHyphens/>
              <w:spacing w:before="40" w:after="80" w:line="220" w:lineRule="exact"/>
              <w:ind w:right="115"/>
              <w:jc w:val="left"/>
              <w:rPr>
                <w:szCs w:val="18"/>
                <w:lang w:val="es-ES_tradnl"/>
              </w:rPr>
            </w:pPr>
            <w:r w:rsidRPr="00DB0847">
              <w:rPr>
                <w:b/>
                <w:szCs w:val="18"/>
                <w:lang w:val="es-ES_tradnl"/>
              </w:rPr>
              <w:t xml:space="preserve">Juan de Nova </w:t>
            </w:r>
            <w:r w:rsidRPr="00DB0847">
              <w:rPr>
                <w:szCs w:val="18"/>
                <w:lang w:val="es-ES_tradnl"/>
              </w:rPr>
              <w:t>(l</w:t>
            </w:r>
            <w:r w:rsidR="00ED1B6C">
              <w:rPr>
                <w:szCs w:val="18"/>
                <w:lang w:val="es-ES_tradnl"/>
              </w:rPr>
              <w:t>’</w:t>
            </w:r>
            <w:r w:rsidRPr="00DB0847">
              <w:rPr>
                <w:szCs w:val="18"/>
                <w:lang w:val="es-ES_tradnl"/>
              </w:rPr>
              <w:t>île de)</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une des îles de l</w:t>
            </w:r>
            <w:r w:rsidR="00ED1B6C">
              <w:rPr>
                <w:szCs w:val="18"/>
                <w:lang w:val="fr-FR"/>
              </w:rPr>
              <w:t>’</w:t>
            </w:r>
            <w:r w:rsidRPr="00E548DD">
              <w:rPr>
                <w:szCs w:val="18"/>
                <w:lang w:val="fr-FR"/>
              </w:rPr>
              <w:t>archipel des Glorieuses</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886518">
            <w:pPr>
              <w:keepNext/>
              <w:tabs>
                <w:tab w:val="left" w:pos="115"/>
                <w:tab w:val="left" w:pos="374"/>
              </w:tabs>
              <w:suppressAutoHyphens/>
              <w:spacing w:before="80" w:after="80" w:line="230" w:lineRule="exact"/>
              <w:ind w:right="113"/>
              <w:jc w:val="center"/>
              <w:rPr>
                <w:b/>
                <w:i/>
                <w:sz w:val="24"/>
                <w:szCs w:val="24"/>
                <w:lang w:val="fr-FR"/>
              </w:rPr>
            </w:pPr>
            <w:r w:rsidRPr="00E548DD">
              <w:rPr>
                <w:b/>
                <w:i/>
                <w:sz w:val="24"/>
                <w:szCs w:val="24"/>
                <w:lang w:val="fr-FR"/>
              </w:rPr>
              <w:t>K</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681E2B">
            <w:pPr>
              <w:pStyle w:val="DualTxt"/>
              <w:spacing w:before="80" w:after="40" w:line="220" w:lineRule="exact"/>
              <w:ind w:left="504" w:hanging="504"/>
              <w:jc w:val="left"/>
              <w:rPr>
                <w:b/>
                <w:szCs w:val="18"/>
                <w:lang w:val="fr-FR"/>
              </w:rPr>
            </w:pPr>
            <w:r w:rsidRPr="00E548DD">
              <w:rPr>
                <w:b/>
                <w:szCs w:val="18"/>
                <w:lang w:val="fr-FR"/>
              </w:rPr>
              <w:t>Kaboul</w:t>
            </w:r>
          </w:p>
        </w:tc>
        <w:tc>
          <w:tcPr>
            <w:tcW w:w="5490" w:type="dxa"/>
            <w:tcBorders>
              <w:top w:val="single" w:sz="4" w:space="0" w:color="auto"/>
              <w:bottom w:val="nil"/>
            </w:tcBorders>
            <w:shd w:val="clear" w:color="auto" w:fill="F3F3F3"/>
          </w:tcPr>
          <w:p w:rsidR="005175B9" w:rsidRPr="00E548DD" w:rsidRDefault="005175B9" w:rsidP="00681E2B">
            <w:pPr>
              <w:tabs>
                <w:tab w:val="left" w:pos="115"/>
                <w:tab w:val="left" w:pos="374"/>
              </w:tabs>
              <w:suppressAutoHyphens/>
              <w:spacing w:before="8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Afghanistan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Kabylie</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Terme qui désigne plusieurs massifs du Tell algérien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Kampala</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Ouganda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Karachi</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Port et plus grande </w:t>
            </w:r>
            <w:r w:rsidR="00EE1BDE">
              <w:rPr>
                <w:szCs w:val="18"/>
                <w:lang w:val="fr-FR"/>
              </w:rPr>
              <w:t>v</w:t>
            </w:r>
            <w:r w:rsidRPr="00E548DD">
              <w:rPr>
                <w:szCs w:val="18"/>
                <w:lang w:val="fr-FR"/>
              </w:rPr>
              <w:t>ille du Pakistan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Karbala </w:t>
            </w:r>
            <w:r w:rsidRPr="00E548DD">
              <w:rPr>
                <w:i/>
                <w:szCs w:val="18"/>
                <w:lang w:val="fr-FR"/>
              </w:rPr>
              <w:t xml:space="preserve">ou </w:t>
            </w:r>
            <w:r w:rsidRPr="00E548DD">
              <w:rPr>
                <w:b/>
                <w:szCs w:val="18"/>
                <w:lang w:val="fr-FR"/>
              </w:rPr>
              <w:t>Kerbela</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keepNext/>
              <w:keepLines/>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Kasaï </w:t>
            </w:r>
            <w:r w:rsidRPr="00E548DD">
              <w:rPr>
                <w:szCs w:val="18"/>
                <w:lang w:val="fr-FR"/>
              </w:rPr>
              <w:t>(le)</w:t>
            </w:r>
          </w:p>
        </w:tc>
        <w:tc>
          <w:tcPr>
            <w:tcW w:w="5490" w:type="dxa"/>
            <w:tcBorders>
              <w:bottom w:val="nil"/>
            </w:tcBorders>
            <w:shd w:val="clear" w:color="auto" w:fill="F3F3F3"/>
          </w:tcPr>
          <w:p w:rsidR="005175B9" w:rsidRPr="00E548DD" w:rsidRDefault="005175B9" w:rsidP="00681E2B">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Région de la République démocratique du Congo, divisée en</w:t>
            </w:r>
            <w:r w:rsidR="004A33AE">
              <w:rPr>
                <w:szCs w:val="18"/>
                <w:lang w:val="fr-FR"/>
              </w:rPr>
              <w:t> </w:t>
            </w:r>
            <w:r w:rsidRPr="00E548DD">
              <w:rPr>
                <w:szCs w:val="18"/>
                <w:lang w:val="fr-FR"/>
              </w:rPr>
              <w:t>deux</w:t>
            </w:r>
            <w:r w:rsidR="004A33AE">
              <w:rPr>
                <w:szCs w:val="18"/>
                <w:lang w:val="fr-FR"/>
              </w:rPr>
              <w:t> </w:t>
            </w:r>
            <w:r w:rsidRPr="00E548DD">
              <w:rPr>
                <w:szCs w:val="18"/>
                <w:lang w:val="fr-FR"/>
              </w:rPr>
              <w:t>provinces</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Kasaï occidental</w:t>
            </w:r>
            <w:r w:rsidR="00E711DD">
              <w:rPr>
                <w:szCs w:val="18"/>
                <w:lang w:val="fr-FR"/>
              </w:rPr>
              <w:t>;</w:t>
            </w:r>
            <w:r w:rsidRPr="00E548DD">
              <w:rPr>
                <w:szCs w:val="18"/>
                <w:lang w:val="fr-FR"/>
              </w:rPr>
              <w:t xml:space="preserve"> le Kasaï oriental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Katmandou</w:t>
            </w:r>
          </w:p>
        </w:tc>
        <w:tc>
          <w:tcPr>
            <w:tcW w:w="5490" w:type="dxa"/>
            <w:tcBorders>
              <w:top w:val="nil"/>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du Népal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Keeling </w:t>
            </w:r>
            <w:r w:rsidRPr="00E548DD">
              <w:rPr>
                <w:szCs w:val="18"/>
                <w:lang w:val="fr-FR"/>
              </w:rPr>
              <w:t xml:space="preserve">(îles) </w:t>
            </w:r>
            <w:r w:rsidRPr="00E548DD">
              <w:rPr>
                <w:i/>
                <w:szCs w:val="18"/>
                <w:lang w:val="fr-FR"/>
              </w:rPr>
              <w:t>ou</w:t>
            </w:r>
            <w:r w:rsidRPr="00E548DD">
              <w:rPr>
                <w:b/>
                <w:szCs w:val="18"/>
                <w:lang w:val="fr-FR"/>
              </w:rPr>
              <w:t xml:space="preserve"> Cocos </w:t>
            </w:r>
            <w:r w:rsidRPr="00E548DD">
              <w:rPr>
                <w:szCs w:val="18"/>
                <w:lang w:val="fr-FR"/>
              </w:rPr>
              <w:t>(îles)</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Archipel de l</w:t>
            </w:r>
            <w:r w:rsidR="00ED1B6C">
              <w:rPr>
                <w:szCs w:val="18"/>
                <w:lang w:val="fr-FR"/>
              </w:rPr>
              <w:t>’</w:t>
            </w:r>
            <w:r w:rsidRPr="00E548DD">
              <w:rPr>
                <w:szCs w:val="18"/>
                <w:lang w:val="fr-FR"/>
              </w:rPr>
              <w:t>océan Indien, au sud-ouest de Java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Kerman</w:t>
            </w:r>
          </w:p>
        </w:tc>
        <w:tc>
          <w:tcPr>
            <w:tcW w:w="5490" w:type="dxa"/>
            <w:tcBorders>
              <w:top w:val="nil"/>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Kermanchah</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Province et 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Khanaqine</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Khartoum</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du Soudan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Khidhir</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Khor Abdoullah</w:t>
            </w:r>
          </w:p>
        </w:tc>
        <w:tc>
          <w:tcPr>
            <w:tcW w:w="5490" w:type="dxa"/>
            <w:tcBorders>
              <w:top w:val="nil"/>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Voie navigable entre l</w:t>
            </w:r>
            <w:r w:rsidR="00ED1B6C">
              <w:rPr>
                <w:szCs w:val="18"/>
                <w:lang w:val="fr-FR"/>
              </w:rPr>
              <w:t>’</w:t>
            </w:r>
            <w:r w:rsidRPr="00E548DD">
              <w:rPr>
                <w:szCs w:val="18"/>
                <w:lang w:val="fr-FR"/>
              </w:rPr>
              <w:t>Iraq et le Koweït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Khor al Amaya</w:t>
            </w:r>
          </w:p>
        </w:tc>
        <w:tc>
          <w:tcPr>
            <w:tcW w:w="5490" w:type="dxa"/>
            <w:tcBorders>
              <w:top w:val="nil"/>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Terminal d</w:t>
            </w:r>
            <w:r w:rsidR="00ED1B6C">
              <w:rPr>
                <w:szCs w:val="18"/>
                <w:lang w:val="fr-FR"/>
              </w:rPr>
              <w:t>’</w:t>
            </w:r>
            <w:r w:rsidRPr="00E548DD">
              <w:rPr>
                <w:szCs w:val="18"/>
                <w:lang w:val="fr-FR"/>
              </w:rPr>
              <w:t>exportation situé dans le golfe Persique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Khorassan</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Khorramchar</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Khuzistan</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Kiev</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Ukraine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Kifri</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Kigali</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du Rwanda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Kingston</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Jamaïque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Kingstown</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de Saint-Vincent-et-les Grenadines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Kinshasa</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République démocratique du Congo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Kirkouk</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Kiryat Arba</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Localité située aux portes de la ville d</w:t>
            </w:r>
            <w:r w:rsidR="00ED1B6C">
              <w:rPr>
                <w:szCs w:val="18"/>
                <w:lang w:val="fr-FR"/>
              </w:rPr>
              <w:t>’</w:t>
            </w:r>
            <w:r w:rsidRPr="00E548DD">
              <w:rPr>
                <w:szCs w:val="18"/>
                <w:lang w:val="fr-FR"/>
              </w:rPr>
              <w:t>Hébron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Kismayo</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de Somalie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FD6520" w:rsidRDefault="005175B9" w:rsidP="00030B90">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Kivu </w:t>
            </w:r>
            <w:r w:rsidRPr="00E548DD">
              <w:rPr>
                <w:szCs w:val="18"/>
                <w:lang w:val="fr-FR"/>
              </w:rPr>
              <w:t>(le)</w:t>
            </w:r>
            <w:r w:rsidR="00E711DD">
              <w:rPr>
                <w:szCs w:val="18"/>
                <w:lang w:val="fr-FR"/>
              </w:rPr>
              <w:t>;</w:t>
            </w:r>
            <w:r w:rsidR="00FD6520">
              <w:rPr>
                <w:szCs w:val="18"/>
                <w:lang w:val="fr-FR"/>
              </w:rPr>
              <w:t xml:space="preserve"> </w:t>
            </w:r>
            <w:r w:rsidR="00FD6520">
              <w:rPr>
                <w:b/>
                <w:szCs w:val="18"/>
                <w:lang w:val="fr-FR"/>
              </w:rPr>
              <w:t xml:space="preserve">Kivus </w:t>
            </w:r>
            <w:r w:rsidR="00FD6520">
              <w:rPr>
                <w:szCs w:val="18"/>
                <w:lang w:val="fr-FR"/>
              </w:rPr>
              <w:t>(les)</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Province de la région des Grands Lacs, en Afrique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Nord-Kivu</w:t>
            </w:r>
            <w:r w:rsidR="00E711DD">
              <w:rPr>
                <w:szCs w:val="18"/>
                <w:lang w:val="fr-FR"/>
              </w:rPr>
              <w:t>;</w:t>
            </w:r>
            <w:r w:rsidRPr="00E548DD">
              <w:rPr>
                <w:szCs w:val="18"/>
                <w:lang w:val="fr-FR"/>
              </w:rPr>
              <w:t xml:space="preserve"> le Sud-Kivu</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Knin</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Krajina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Kninska-Krajina </w:t>
            </w:r>
            <w:r w:rsidRPr="00E548DD">
              <w:rPr>
                <w:szCs w:val="18"/>
                <w:lang w:val="fr-FR"/>
              </w:rPr>
              <w:t>(la)</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Région de Serbie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Koï Sanjaq</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Kompong Som</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Port du Cambodge</w:t>
            </w:r>
          </w:p>
        </w:tc>
      </w:tr>
      <w:tr w:rsidR="00EB083E"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EB083E" w:rsidRPr="00E548DD" w:rsidRDefault="00EB083E"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Ko</w:t>
            </w:r>
            <w:r w:rsidR="000142DA" w:rsidRPr="00E548DD">
              <w:rPr>
                <w:b/>
                <w:szCs w:val="18"/>
                <w:lang w:val="fr-FR"/>
              </w:rPr>
              <w:t>r</w:t>
            </w:r>
            <w:r w:rsidRPr="00E548DD">
              <w:rPr>
                <w:b/>
                <w:szCs w:val="18"/>
                <w:lang w:val="fr-FR"/>
              </w:rPr>
              <w:t>dofan de l</w:t>
            </w:r>
            <w:r w:rsidR="00ED1B6C">
              <w:rPr>
                <w:b/>
                <w:szCs w:val="18"/>
                <w:lang w:val="fr-FR"/>
              </w:rPr>
              <w:t>’</w:t>
            </w:r>
            <w:r w:rsidRPr="00E548DD">
              <w:rPr>
                <w:b/>
                <w:szCs w:val="18"/>
                <w:lang w:val="fr-FR"/>
              </w:rPr>
              <w:t>Ouest</w:t>
            </w:r>
          </w:p>
        </w:tc>
        <w:tc>
          <w:tcPr>
            <w:tcW w:w="5490" w:type="dxa"/>
            <w:tcBorders>
              <w:bottom w:val="nil"/>
            </w:tcBorders>
            <w:shd w:val="clear" w:color="auto" w:fill="F3F3F3"/>
          </w:tcPr>
          <w:p w:rsidR="00EB083E" w:rsidRPr="00E548DD" w:rsidRDefault="00EB083E"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État fédéral du Soudan</w:t>
            </w:r>
          </w:p>
        </w:tc>
      </w:tr>
      <w:tr w:rsidR="00EB083E"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EB083E" w:rsidRPr="00E548DD" w:rsidRDefault="00EB083E"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Ko</w:t>
            </w:r>
            <w:r w:rsidR="000142DA" w:rsidRPr="00E548DD">
              <w:rPr>
                <w:b/>
                <w:szCs w:val="18"/>
                <w:lang w:val="fr-FR"/>
              </w:rPr>
              <w:t>r</w:t>
            </w:r>
            <w:r w:rsidRPr="00E548DD">
              <w:rPr>
                <w:b/>
                <w:szCs w:val="18"/>
                <w:lang w:val="fr-FR"/>
              </w:rPr>
              <w:t>dofan du Nord</w:t>
            </w:r>
          </w:p>
        </w:tc>
        <w:tc>
          <w:tcPr>
            <w:tcW w:w="5490" w:type="dxa"/>
            <w:tcBorders>
              <w:bottom w:val="nil"/>
            </w:tcBorders>
            <w:shd w:val="clear" w:color="auto" w:fill="F3F3F3"/>
          </w:tcPr>
          <w:p w:rsidR="00EB083E" w:rsidRPr="00E548DD" w:rsidRDefault="00EB083E"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État fédéral du Soudan</w:t>
            </w:r>
          </w:p>
        </w:tc>
      </w:tr>
      <w:tr w:rsidR="007E3AE1"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7E3AE1" w:rsidRPr="00E548DD" w:rsidRDefault="007E3AE1"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Ko</w:t>
            </w:r>
            <w:r w:rsidR="000142DA" w:rsidRPr="00E548DD">
              <w:rPr>
                <w:b/>
                <w:szCs w:val="18"/>
                <w:lang w:val="fr-FR"/>
              </w:rPr>
              <w:t>r</w:t>
            </w:r>
            <w:r w:rsidRPr="00E548DD">
              <w:rPr>
                <w:b/>
                <w:szCs w:val="18"/>
                <w:lang w:val="fr-FR"/>
              </w:rPr>
              <w:t>dofan du Sud</w:t>
            </w:r>
          </w:p>
        </w:tc>
        <w:tc>
          <w:tcPr>
            <w:tcW w:w="5490" w:type="dxa"/>
            <w:tcBorders>
              <w:bottom w:val="nil"/>
            </w:tcBorders>
            <w:shd w:val="clear" w:color="auto" w:fill="F3F3F3"/>
          </w:tcPr>
          <w:p w:rsidR="007E3AE1" w:rsidRPr="00E548DD" w:rsidRDefault="00EB083E"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État fédéral du Soudan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Kordun </w:t>
            </w:r>
            <w:r w:rsidRPr="00E548DD">
              <w:rPr>
                <w:szCs w:val="18"/>
                <w:lang w:val="fr-FR"/>
              </w:rPr>
              <w:t>(le)</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Région de Croatie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Koror</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des Palaos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EE1BDE">
            <w:pPr>
              <w:keepNext/>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 xml:space="preserve">Kosovo </w:t>
            </w:r>
            <w:r w:rsidRPr="00E548DD">
              <w:rPr>
                <w:szCs w:val="18"/>
                <w:lang w:val="fr-FR"/>
              </w:rPr>
              <w:t>(le)</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Province du sud de la Serbie</w:t>
            </w:r>
            <w:r w:rsidR="004A33AE">
              <w:rPr>
                <w:szCs w:val="18"/>
                <w:lang w:val="fr-FR"/>
              </w:rPr>
              <w:t>.</w:t>
            </w:r>
            <w:r w:rsidR="00EE1BDE">
              <w:rPr>
                <w:szCs w:val="18"/>
                <w:lang w:val="fr-FR"/>
              </w:rPr>
              <w:t xml:space="preserve"> </w:t>
            </w:r>
            <w:r w:rsidR="004A33AE">
              <w:rPr>
                <w:szCs w:val="18"/>
                <w:lang w:val="fr-FR"/>
              </w:rPr>
              <w:t>A</w:t>
            </w:r>
            <w:r w:rsidR="00EE1BDE">
              <w:rPr>
                <w:szCs w:val="18"/>
                <w:lang w:val="fr-FR"/>
              </w:rPr>
              <w:t xml:space="preserve"> déclaré son indépendance en 2008 mais n</w:t>
            </w:r>
            <w:r w:rsidR="00ED1B6C">
              <w:rPr>
                <w:szCs w:val="18"/>
                <w:lang w:val="fr-FR"/>
              </w:rPr>
              <w:t>’</w:t>
            </w:r>
            <w:r w:rsidR="00EE1BDE">
              <w:rPr>
                <w:szCs w:val="18"/>
                <w:lang w:val="fr-FR"/>
              </w:rPr>
              <w:t>est pas membre de l</w:t>
            </w:r>
            <w:r w:rsidR="00ED1B6C">
              <w:rPr>
                <w:szCs w:val="18"/>
                <w:lang w:val="fr-FR"/>
              </w:rPr>
              <w:t>’</w:t>
            </w:r>
            <w:r w:rsidR="00EE1BDE">
              <w:rPr>
                <w:szCs w:val="18"/>
                <w:lang w:val="fr-FR"/>
              </w:rPr>
              <w:t>ONU</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un Kosovar</w:t>
            </w:r>
            <w:r w:rsidR="00404DC1">
              <w:rPr>
                <w:szCs w:val="18"/>
                <w:lang w:val="fr-FR"/>
              </w:rPr>
              <w:t>,</w:t>
            </w:r>
            <w:r w:rsidRPr="00E548DD">
              <w:rPr>
                <w:szCs w:val="18"/>
                <w:lang w:val="fr-FR"/>
              </w:rPr>
              <w:t xml:space="preserve"> des Kosovars</w:t>
            </w:r>
            <w:r w:rsidR="00E711DD">
              <w:rPr>
                <w:szCs w:val="18"/>
                <w:lang w:val="fr-FR"/>
              </w:rPr>
              <w:t>;</w:t>
            </w:r>
            <w:r w:rsidRPr="00E548DD">
              <w:rPr>
                <w:szCs w:val="18"/>
                <w:lang w:val="fr-FR"/>
              </w:rPr>
              <w:t xml:space="preserve"> les femmes kosovares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Kotor </w:t>
            </w:r>
            <w:r w:rsidRPr="00E548DD">
              <w:rPr>
                <w:szCs w:val="18"/>
                <w:lang w:val="fr-FR"/>
              </w:rPr>
              <w:t>(le golfe de)</w:t>
            </w:r>
          </w:p>
        </w:tc>
        <w:tc>
          <w:tcPr>
            <w:tcW w:w="5490" w:type="dxa"/>
            <w:tcBorders>
              <w:bottom w:val="nil"/>
            </w:tcBorders>
            <w:shd w:val="clear" w:color="auto" w:fill="F3F3F3"/>
          </w:tcPr>
          <w:p w:rsidR="005175B9" w:rsidRPr="00E548DD" w:rsidRDefault="001C2983" w:rsidP="00030B90">
            <w:pPr>
              <w:tabs>
                <w:tab w:val="left" w:pos="115"/>
                <w:tab w:val="left" w:pos="374"/>
              </w:tabs>
              <w:suppressAutoHyphens/>
              <w:spacing w:before="40" w:after="40" w:line="220" w:lineRule="exact"/>
              <w:ind w:right="115"/>
              <w:jc w:val="left"/>
              <w:rPr>
                <w:szCs w:val="18"/>
                <w:lang w:val="fr-FR"/>
              </w:rPr>
            </w:pPr>
            <w:r>
              <w:rPr>
                <w:szCs w:val="18"/>
                <w:lang w:val="fr-FR"/>
              </w:rPr>
              <w:t>Monténégro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Kout</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Koweït</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du Koweït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A80CA3">
            <w:pPr>
              <w:keepNext/>
              <w:keepLines/>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 xml:space="preserve">Krajina </w:t>
            </w:r>
            <w:r w:rsidRPr="00E548DD">
              <w:rPr>
                <w:szCs w:val="18"/>
                <w:lang w:val="fr-FR"/>
              </w:rPr>
              <w:t>(la)</w:t>
            </w:r>
          </w:p>
        </w:tc>
        <w:tc>
          <w:tcPr>
            <w:tcW w:w="5490" w:type="dxa"/>
            <w:tcBorders>
              <w:bottom w:val="nil"/>
            </w:tcBorders>
            <w:shd w:val="clear" w:color="auto" w:fill="F3F3F3"/>
          </w:tcPr>
          <w:p w:rsidR="005175B9" w:rsidRPr="00E548DD" w:rsidRDefault="005175B9" w:rsidP="00A80CA3">
            <w:pPr>
              <w:keepNext/>
              <w:keepLines/>
              <w:tabs>
                <w:tab w:val="left" w:pos="115"/>
                <w:tab w:val="left" w:pos="374"/>
              </w:tabs>
              <w:suppressAutoHyphens/>
              <w:spacing w:before="40" w:after="40" w:line="220" w:lineRule="exact"/>
              <w:ind w:right="113"/>
              <w:jc w:val="left"/>
              <w:rPr>
                <w:szCs w:val="18"/>
                <w:lang w:val="fr-FR"/>
              </w:rPr>
            </w:pPr>
            <w:r w:rsidRPr="00E548DD">
              <w:rPr>
                <w:szCs w:val="18"/>
                <w:lang w:val="fr-FR"/>
              </w:rPr>
              <w:t xml:space="preserve">Région de </w:t>
            </w:r>
            <w:r w:rsidR="001C2983">
              <w:rPr>
                <w:szCs w:val="18"/>
                <w:lang w:val="fr-FR"/>
              </w:rPr>
              <w:t>la Croatie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Krajina Nord</w:t>
            </w:r>
            <w:r w:rsidR="00E711DD">
              <w:rPr>
                <w:szCs w:val="18"/>
                <w:lang w:val="fr-FR"/>
              </w:rPr>
              <w:t>;</w:t>
            </w:r>
            <w:r w:rsidRPr="00E548DD">
              <w:rPr>
                <w:szCs w:val="18"/>
                <w:lang w:val="fr-FR"/>
              </w:rPr>
              <w:t xml:space="preserve"> la Krajina Sud</w:t>
            </w:r>
            <w:r w:rsidR="00E711DD">
              <w:rPr>
                <w:szCs w:val="18"/>
                <w:lang w:val="fr-FR"/>
              </w:rPr>
              <w:t>;</w:t>
            </w:r>
            <w:r w:rsidR="001C2983">
              <w:rPr>
                <w:szCs w:val="18"/>
                <w:lang w:val="fr-FR"/>
              </w:rPr>
              <w:t xml:space="preserve"> la République serbe de Krajina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Kuala Lumpur</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Malaisie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030B90">
            <w:pPr>
              <w:keepNext/>
              <w:keepLines/>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Kurdistan</w:t>
            </w:r>
            <w:r w:rsidRPr="00E548DD">
              <w:rPr>
                <w:szCs w:val="18"/>
                <w:lang w:val="fr-FR"/>
              </w:rPr>
              <w:t xml:space="preserve"> (le)</w:t>
            </w:r>
          </w:p>
        </w:tc>
        <w:tc>
          <w:tcPr>
            <w:tcW w:w="5490" w:type="dxa"/>
            <w:tcBorders>
              <w:top w:val="nil"/>
              <w:bottom w:val="nil"/>
            </w:tcBorders>
            <w:shd w:val="clear" w:color="auto" w:fill="F3F3F3"/>
          </w:tcPr>
          <w:p w:rsidR="005175B9" w:rsidRPr="00E548DD" w:rsidRDefault="005175B9" w:rsidP="00030B90">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Région dont la majeure partie est partagée entre l</w:t>
            </w:r>
            <w:r w:rsidR="00ED1B6C">
              <w:rPr>
                <w:szCs w:val="18"/>
                <w:lang w:val="fr-FR"/>
              </w:rPr>
              <w:t>’</w:t>
            </w:r>
            <w:r w:rsidRPr="00E548DD">
              <w:rPr>
                <w:szCs w:val="18"/>
                <w:lang w:val="fr-FR"/>
              </w:rPr>
              <w:t>Iran, l</w:t>
            </w:r>
            <w:r w:rsidR="00ED1B6C">
              <w:rPr>
                <w:szCs w:val="18"/>
                <w:lang w:val="fr-FR"/>
              </w:rPr>
              <w:t>’</w:t>
            </w:r>
            <w:r w:rsidRPr="00E548DD">
              <w:rPr>
                <w:szCs w:val="18"/>
                <w:lang w:val="fr-FR"/>
              </w:rPr>
              <w:t>Iraq et</w:t>
            </w:r>
            <w:r w:rsidR="00263092">
              <w:rPr>
                <w:szCs w:val="18"/>
                <w:lang w:val="fr-FR"/>
              </w:rPr>
              <w:t> </w:t>
            </w:r>
            <w:r w:rsidRPr="00E548DD">
              <w:rPr>
                <w:szCs w:val="18"/>
                <w:lang w:val="fr-FR"/>
              </w:rPr>
              <w:t>la</w:t>
            </w:r>
            <w:r w:rsidR="00263092">
              <w:rPr>
                <w:szCs w:val="18"/>
                <w:lang w:val="fr-FR"/>
              </w:rPr>
              <w:t> </w:t>
            </w:r>
            <w:r w:rsidRPr="00E548DD">
              <w:rPr>
                <w:szCs w:val="18"/>
                <w:lang w:val="fr-FR"/>
              </w:rPr>
              <w:t>Turquie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un, une Kurde</w:t>
            </w:r>
            <w:r w:rsidR="00404DC1">
              <w:rPr>
                <w:szCs w:val="18"/>
                <w:lang w:val="fr-FR"/>
              </w:rPr>
              <w:t>,</w:t>
            </w:r>
            <w:r w:rsidRPr="00E548DD">
              <w:rPr>
                <w:szCs w:val="18"/>
                <w:lang w:val="fr-FR"/>
              </w:rPr>
              <w:t xml:space="preserve"> des Kurdes</w:t>
            </w:r>
            <w:r w:rsidR="00E711DD">
              <w:rPr>
                <w:szCs w:val="18"/>
                <w:lang w:val="fr-FR"/>
              </w:rPr>
              <w:t>;</w:t>
            </w:r>
            <w:r w:rsidRPr="00E548DD">
              <w:rPr>
                <w:szCs w:val="18"/>
                <w:lang w:val="fr-FR"/>
              </w:rPr>
              <w:t xml:space="preserve"> le peuple kurde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030B90">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Kwajalein</w:t>
            </w:r>
          </w:p>
        </w:tc>
        <w:tc>
          <w:tcPr>
            <w:tcW w:w="5490" w:type="dxa"/>
            <w:tcBorders>
              <w:bottom w:val="nil"/>
            </w:tcBorders>
            <w:shd w:val="clear" w:color="auto" w:fill="F3F3F3"/>
          </w:tcPr>
          <w:p w:rsidR="005175B9" w:rsidRPr="00E548DD" w:rsidRDefault="005175B9" w:rsidP="00030B90">
            <w:pPr>
              <w:tabs>
                <w:tab w:val="left" w:pos="115"/>
                <w:tab w:val="left" w:pos="374"/>
              </w:tabs>
              <w:suppressAutoHyphens/>
              <w:spacing w:before="40" w:after="40" w:line="220" w:lineRule="exact"/>
              <w:ind w:right="115"/>
              <w:jc w:val="left"/>
              <w:rPr>
                <w:szCs w:val="18"/>
                <w:lang w:val="fr-FR"/>
              </w:rPr>
            </w:pPr>
            <w:r w:rsidRPr="00E548DD">
              <w:rPr>
                <w:szCs w:val="18"/>
                <w:lang w:val="fr-FR"/>
              </w:rPr>
              <w:t>Atoll de l</w:t>
            </w:r>
            <w:r w:rsidR="00ED1B6C">
              <w:rPr>
                <w:szCs w:val="18"/>
                <w:lang w:val="fr-FR"/>
              </w:rPr>
              <w:t>’</w:t>
            </w:r>
            <w:r w:rsidRPr="00E548DD">
              <w:rPr>
                <w:szCs w:val="18"/>
                <w:lang w:val="fr-FR"/>
              </w:rPr>
              <w:t>archipel des Marshall, en Micronésie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Kwazulu-Natal</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681E2B">
            <w:pPr>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tcBorders>
            <w:shd w:val="clear" w:color="auto" w:fill="FFFFFF"/>
          </w:tcPr>
          <w:p w:rsidR="005175B9" w:rsidRPr="00E548DD" w:rsidRDefault="005175B9" w:rsidP="00681E2B">
            <w:pPr>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La Havane</w:t>
            </w:r>
          </w:p>
        </w:tc>
        <w:tc>
          <w:tcPr>
            <w:tcW w:w="5490" w:type="dxa"/>
            <w:tcBorders>
              <w:top w:val="single" w:sz="4" w:space="0" w:color="auto"/>
              <w:bottom w:val="nil"/>
            </w:tcBorders>
            <w:shd w:val="clear" w:color="auto" w:fill="F3F3F3"/>
          </w:tcPr>
          <w:p w:rsidR="005175B9" w:rsidRPr="00E548DD" w:rsidRDefault="005175B9" w:rsidP="00681E2B">
            <w:pPr>
              <w:tabs>
                <w:tab w:val="left" w:pos="115"/>
                <w:tab w:val="left" w:pos="374"/>
              </w:tabs>
              <w:suppressAutoHyphens/>
              <w:spacing w:before="80" w:after="40" w:line="220" w:lineRule="exact"/>
              <w:ind w:right="115"/>
              <w:jc w:val="left"/>
              <w:rPr>
                <w:szCs w:val="18"/>
                <w:lang w:val="fr-FR"/>
              </w:rPr>
            </w:pPr>
            <w:r w:rsidRPr="00E548DD">
              <w:rPr>
                <w:szCs w:val="18"/>
                <w:lang w:val="fr-FR"/>
              </w:rPr>
              <w:t>Capitale de Cuba</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La Haye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des Pays-Bas. Siège du Gouvernement, du Parlement et des ambassades. Elle est également le siège de la Cour internationale de</w:t>
            </w:r>
            <w:r w:rsidR="00263092">
              <w:rPr>
                <w:szCs w:val="18"/>
                <w:lang w:val="fr-FR"/>
              </w:rPr>
              <w:t> </w:t>
            </w:r>
            <w:r w:rsidRPr="00E548DD">
              <w:rPr>
                <w:szCs w:val="18"/>
                <w:lang w:val="fr-FR"/>
              </w:rPr>
              <w:t>Justice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La Mecque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 xml:space="preserve">Arabie saoudite, </w:t>
            </w:r>
            <w:r w:rsidR="001C2983">
              <w:rPr>
                <w:szCs w:val="18"/>
                <w:lang w:val="fr-FR"/>
              </w:rPr>
              <w:t>c</w:t>
            </w:r>
            <w:r w:rsidRPr="00E548DD">
              <w:rPr>
                <w:szCs w:val="18"/>
                <w:lang w:val="fr-FR"/>
              </w:rPr>
              <w:t>apitale religieuse de l</w:t>
            </w:r>
            <w:r w:rsidR="00ED1B6C">
              <w:rPr>
                <w:szCs w:val="18"/>
                <w:lang w:val="fr-FR"/>
              </w:rPr>
              <w:t>’</w:t>
            </w:r>
            <w:r w:rsidRPr="00E548DD">
              <w:rPr>
                <w:szCs w:val="18"/>
                <w:lang w:val="fr-FR"/>
              </w:rPr>
              <w:t>islam</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La Nouvelle-Orléans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des États-Unis d</w:t>
            </w:r>
            <w:r w:rsidR="00ED1B6C">
              <w:rPr>
                <w:szCs w:val="18"/>
                <w:lang w:val="fr-FR"/>
              </w:rPr>
              <w:t>’</w:t>
            </w:r>
            <w:r w:rsidRPr="00E548DD">
              <w:rPr>
                <w:szCs w:val="18"/>
                <w:lang w:val="fr-FR"/>
              </w:rPr>
              <w:t>Amérique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La Paz</w:t>
            </w:r>
          </w:p>
        </w:tc>
        <w:tc>
          <w:tcPr>
            <w:tcW w:w="5490" w:type="dxa"/>
            <w:tcBorders>
              <w:bottom w:val="nil"/>
            </w:tcBorders>
            <w:shd w:val="clear" w:color="auto" w:fill="F3F3F3"/>
          </w:tcPr>
          <w:p w:rsidR="005175B9" w:rsidRPr="00E548DD" w:rsidRDefault="005175B9" w:rsidP="00C20078">
            <w:pPr>
              <w:keepNext/>
              <w:keepLines/>
              <w:tabs>
                <w:tab w:val="left" w:pos="115"/>
                <w:tab w:val="left" w:pos="374"/>
              </w:tabs>
              <w:suppressAutoHyphens/>
              <w:spacing w:before="40" w:after="40" w:line="220" w:lineRule="exact"/>
              <w:ind w:right="113"/>
              <w:jc w:val="left"/>
              <w:rPr>
                <w:szCs w:val="18"/>
                <w:lang w:val="fr-FR"/>
              </w:rPr>
            </w:pPr>
            <w:r w:rsidRPr="00E548DD">
              <w:rPr>
                <w:szCs w:val="18"/>
                <w:lang w:val="fr-FR"/>
              </w:rPr>
              <w:t>Capitale administrative de la Bolivie. Capitale constitutionnelle</w:t>
            </w:r>
            <w:r w:rsidR="00140D02">
              <w:rPr>
                <w:szCs w:val="18"/>
                <w:lang w:val="fr-FR"/>
              </w:rPr>
              <w:t> </w:t>
            </w:r>
            <w:r w:rsidRPr="00E548DD">
              <w:rPr>
                <w:szCs w:val="18"/>
                <w:lang w:val="fr-FR"/>
              </w:rPr>
              <w:t>: Sucre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La Plata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Argentine</w:t>
            </w:r>
          </w:p>
        </w:tc>
      </w:tr>
      <w:tr w:rsidR="005175B9" w:rsidRPr="00E548DD" w:rsidTr="00404DC1">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La Valette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Malte</w:t>
            </w:r>
          </w:p>
        </w:tc>
      </w:tr>
      <w:tr w:rsidR="005175B9" w:rsidRPr="00E548DD" w:rsidTr="00404DC1">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Laayoune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Sahara occidental</w:t>
            </w:r>
          </w:p>
        </w:tc>
      </w:tr>
      <w:tr w:rsidR="005175B9" w:rsidRPr="00E548DD" w:rsidTr="00404DC1">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Lake Success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Siège de l</w:t>
            </w:r>
            <w:r w:rsidR="00ED1B6C">
              <w:rPr>
                <w:szCs w:val="18"/>
                <w:lang w:val="fr-FR"/>
              </w:rPr>
              <w:t>’</w:t>
            </w:r>
            <w:r w:rsidRPr="00E548DD">
              <w:rPr>
                <w:szCs w:val="18"/>
                <w:lang w:val="fr-FR"/>
              </w:rPr>
              <w:t>ONU de 1946 à 1951</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Lassaf</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Le Caire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Égypte</w:t>
            </w:r>
            <w:r w:rsidRPr="00E548DD">
              <w:rPr>
                <w:szCs w:val="18"/>
                <w:lang w:val="fr-FR"/>
              </w:rPr>
              <w:br/>
            </w:r>
            <w:r w:rsidRPr="00E548DD">
              <w:rPr>
                <w:i/>
                <w:szCs w:val="18"/>
                <w:lang w:val="fr-FR"/>
              </w:rPr>
              <w:t>Adjectif</w:t>
            </w:r>
            <w:r w:rsidR="00140D02">
              <w:rPr>
                <w:i/>
                <w:szCs w:val="18"/>
                <w:lang w:val="fr-FR"/>
              </w:rPr>
              <w:t> </w:t>
            </w:r>
            <w:r w:rsidRPr="00E548DD">
              <w:rPr>
                <w:szCs w:val="18"/>
                <w:lang w:val="fr-FR"/>
              </w:rPr>
              <w:t>: cairote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Cairote (des Cairotes)</w:t>
            </w:r>
            <w:r w:rsidR="00E711DD">
              <w:rPr>
                <w:szCs w:val="18"/>
                <w:lang w:val="fr-FR"/>
              </w:rPr>
              <w:t>;</w:t>
            </w:r>
            <w:r w:rsidRPr="00E548DD">
              <w:rPr>
                <w:szCs w:val="18"/>
                <w:lang w:val="fr-FR"/>
              </w:rPr>
              <w:t xml:space="preserve"> la </w:t>
            </w:r>
            <w:r w:rsidR="001C2983">
              <w:rPr>
                <w:szCs w:val="18"/>
                <w:lang w:val="fr-FR"/>
              </w:rPr>
              <w:t>v</w:t>
            </w:r>
            <w:r w:rsidRPr="00E548DD">
              <w:rPr>
                <w:szCs w:val="18"/>
                <w:lang w:val="fr-FR"/>
              </w:rPr>
              <w:t>ille du</w:t>
            </w:r>
            <w:r w:rsidR="00263092">
              <w:rPr>
                <w:szCs w:val="18"/>
                <w:lang w:val="fr-FR"/>
              </w:rPr>
              <w:t> </w:t>
            </w:r>
            <w:r w:rsidRPr="00E548DD">
              <w:rPr>
                <w:szCs w:val="18"/>
                <w:lang w:val="fr-FR"/>
              </w:rPr>
              <w:t>Caire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Le Cap</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b/>
                <w:szCs w:val="18"/>
                <w:lang w:val="fr-FR"/>
              </w:rPr>
            </w:pPr>
            <w:r w:rsidRPr="00E548DD">
              <w:rPr>
                <w:szCs w:val="18"/>
                <w:lang w:val="fr-FR"/>
              </w:rPr>
              <w:t>Capitale législative de l</w:t>
            </w:r>
            <w:r w:rsidR="00ED1B6C">
              <w:rPr>
                <w:szCs w:val="18"/>
                <w:lang w:val="fr-FR"/>
              </w:rPr>
              <w:t>’</w:t>
            </w:r>
            <w:r w:rsidRPr="00E548DD">
              <w:rPr>
                <w:szCs w:val="18"/>
                <w:lang w:val="fr-FR"/>
              </w:rPr>
              <w:t>Afrique du Sud. Capitale administrative</w:t>
            </w:r>
            <w:r w:rsidR="00140D02">
              <w:rPr>
                <w:szCs w:val="18"/>
                <w:lang w:val="fr-FR"/>
              </w:rPr>
              <w:t> </w:t>
            </w:r>
            <w:r w:rsidRPr="00E548DD">
              <w:rPr>
                <w:szCs w:val="18"/>
                <w:lang w:val="fr-FR"/>
              </w:rPr>
              <w:t>: Pretoria</w:t>
            </w:r>
            <w:r w:rsidRPr="00E548DD">
              <w:rPr>
                <w:b/>
                <w:szCs w:val="18"/>
                <w:lang w:val="fr-FR"/>
              </w:rPr>
              <w:br/>
            </w:r>
            <w:r w:rsidRPr="00E548DD">
              <w:rPr>
                <w:b/>
                <w:szCs w:val="18"/>
                <w:lang w:val="fr-FR"/>
              </w:rPr>
              <w:tab/>
            </w:r>
            <w:r w:rsidRPr="00E548DD">
              <w:rPr>
                <w:szCs w:val="18"/>
                <w:lang w:val="fr-FR"/>
              </w:rPr>
              <w:sym w:font="Webdings" w:char="F034"/>
            </w:r>
            <w:r w:rsidRPr="00E548DD">
              <w:rPr>
                <w:szCs w:val="18"/>
                <w:lang w:val="fr-FR"/>
              </w:rPr>
              <w:t>la ville du Cap</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Liaodong</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Golfe de Chine</w:t>
            </w:r>
          </w:p>
        </w:tc>
      </w:tr>
      <w:tr w:rsidR="005175B9" w:rsidRPr="00E548DD" w:rsidTr="008A4745">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Liaoning</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du nord-est de la Chine</w:t>
            </w:r>
            <w:r w:rsidR="00404DC1">
              <w:rPr>
                <w:szCs w:val="18"/>
                <w:lang w:val="fr-FR"/>
              </w:rPr>
              <w:t xml:space="preserve">. </w:t>
            </w:r>
            <w:r w:rsidRPr="00E548DD">
              <w:rPr>
                <w:i/>
                <w:szCs w:val="18"/>
                <w:lang w:val="fr-FR"/>
              </w:rPr>
              <w:t>Capitale</w:t>
            </w:r>
            <w:r w:rsidR="00140D02">
              <w:rPr>
                <w:i/>
                <w:szCs w:val="18"/>
                <w:lang w:val="fr-FR"/>
              </w:rPr>
              <w:t> </w:t>
            </w:r>
            <w:r w:rsidRPr="00E548DD">
              <w:rPr>
                <w:szCs w:val="18"/>
                <w:lang w:val="fr-FR"/>
              </w:rPr>
              <w:t>: Shenyang</w:t>
            </w:r>
          </w:p>
        </w:tc>
      </w:tr>
      <w:tr w:rsidR="005175B9" w:rsidRPr="00E548DD" w:rsidTr="008A4745">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Libre</w:t>
            </w:r>
            <w:r w:rsidR="001C2983">
              <w:rPr>
                <w:b/>
                <w:szCs w:val="18"/>
                <w:lang w:val="fr-FR"/>
              </w:rPr>
              <w:t>v</w:t>
            </w:r>
            <w:r w:rsidRPr="00E548DD">
              <w:rPr>
                <w:b/>
                <w:szCs w:val="18"/>
                <w:lang w:val="fr-FR"/>
              </w:rPr>
              <w:t>ille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Gabon</w:t>
            </w:r>
          </w:p>
        </w:tc>
      </w:tr>
      <w:tr w:rsidR="005175B9" w:rsidRPr="00E548DD" w:rsidTr="008A4745">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Lika </w:t>
            </w:r>
            <w:r w:rsidRPr="00E548DD">
              <w:rPr>
                <w:szCs w:val="18"/>
                <w:lang w:val="fr-FR"/>
              </w:rPr>
              <w:t>(la)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Zone montagneuse </w:t>
            </w:r>
            <w:r w:rsidR="001C2983">
              <w:rPr>
                <w:szCs w:val="18"/>
                <w:lang w:val="fr-FR"/>
              </w:rPr>
              <w:t xml:space="preserve">située </w:t>
            </w:r>
            <w:r w:rsidRPr="00E548DD">
              <w:rPr>
                <w:szCs w:val="18"/>
                <w:lang w:val="fr-FR"/>
              </w:rPr>
              <w:t>en Croatie</w:t>
            </w:r>
          </w:p>
        </w:tc>
      </w:tr>
      <w:tr w:rsidR="005175B9" w:rsidRPr="00E548DD" w:rsidTr="00CA1E37">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Lilongwe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Malawi</w:t>
            </w:r>
          </w:p>
        </w:tc>
      </w:tr>
      <w:tr w:rsidR="005175B9" w:rsidRPr="00E548DD" w:rsidTr="00CA1E37">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Lima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Pérou</w:t>
            </w:r>
          </w:p>
        </w:tc>
      </w:tr>
      <w:tr w:rsidR="005175B9" w:rsidRPr="00E548DD" w:rsidTr="00CA1E37">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Lisbonne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Portugal</w:t>
            </w:r>
          </w:p>
        </w:tc>
      </w:tr>
      <w:tr w:rsidR="005175B9" w:rsidRPr="00E548DD" w:rsidTr="001C2983">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Ljubljana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Slovénie</w:t>
            </w:r>
          </w:p>
        </w:tc>
      </w:tr>
      <w:tr w:rsidR="005175B9" w:rsidRPr="00E548DD" w:rsidTr="001C2983">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Lomé</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Togo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Londres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Royaume-Uni de Grande-Bretagne et d</w:t>
            </w:r>
            <w:r w:rsidR="00ED1B6C">
              <w:rPr>
                <w:szCs w:val="18"/>
                <w:lang w:val="fr-FR"/>
              </w:rPr>
              <w:t>’</w:t>
            </w:r>
            <w:r w:rsidRPr="00E548DD">
              <w:rPr>
                <w:szCs w:val="18"/>
                <w:lang w:val="fr-FR"/>
              </w:rPr>
              <w:t>Irlande du Nord</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Londoniens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Louksor, Louxsor</w:t>
            </w:r>
            <w:r w:rsidRPr="00E548DD">
              <w:rPr>
                <w:b/>
                <w:i/>
                <w:szCs w:val="18"/>
                <w:lang w:val="fr-FR"/>
              </w:rPr>
              <w:t xml:space="preserve"> </w:t>
            </w:r>
            <w:r w:rsidRPr="00E548DD">
              <w:rPr>
                <w:i/>
                <w:szCs w:val="18"/>
                <w:lang w:val="fr-FR"/>
              </w:rPr>
              <w:t xml:space="preserve">ou </w:t>
            </w:r>
            <w:r w:rsidRPr="00E548DD">
              <w:rPr>
                <w:b/>
                <w:szCs w:val="18"/>
                <w:lang w:val="fr-FR"/>
              </w:rPr>
              <w:t>Luqsor</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Égypte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pStyle w:val="DualTxt"/>
              <w:spacing w:before="40" w:after="40" w:line="220" w:lineRule="exact"/>
              <w:ind w:left="504" w:hanging="504"/>
              <w:jc w:val="left"/>
              <w:rPr>
                <w:b/>
                <w:szCs w:val="18"/>
                <w:lang w:val="fr-FR"/>
              </w:rPr>
            </w:pPr>
            <w:r w:rsidRPr="00E548DD">
              <w:rPr>
                <w:b/>
                <w:szCs w:val="18"/>
                <w:lang w:val="fr-FR"/>
              </w:rPr>
              <w:t>Luanda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Angola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Lusaka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Zambie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single" w:sz="4" w:space="0" w:color="auto"/>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Luxembourg</w:t>
            </w:r>
          </w:p>
        </w:tc>
        <w:tc>
          <w:tcPr>
            <w:tcW w:w="5490" w:type="dxa"/>
            <w:tcBorders>
              <w:top w:val="nil"/>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Capitale du Luxembourg</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681E2B">
            <w:pPr>
              <w:keepNext/>
              <w:keepLines/>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M</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tcBorders>
            <w:shd w:val="clear" w:color="auto" w:fill="FFFFFF"/>
          </w:tcPr>
          <w:p w:rsidR="005175B9" w:rsidRPr="00E548DD" w:rsidRDefault="005175B9" w:rsidP="00306BCC">
            <w:pPr>
              <w:keepNext/>
              <w:keepLines/>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Maastricht</w:t>
            </w:r>
          </w:p>
        </w:tc>
        <w:tc>
          <w:tcPr>
            <w:tcW w:w="5490" w:type="dxa"/>
            <w:tcBorders>
              <w:top w:val="single" w:sz="4" w:space="0" w:color="auto"/>
              <w:bottom w:val="nil"/>
            </w:tcBorders>
            <w:shd w:val="clear" w:color="auto" w:fill="F3F3F3"/>
          </w:tcPr>
          <w:p w:rsidR="005175B9" w:rsidRPr="00E548DD" w:rsidRDefault="005175B9" w:rsidP="00306BCC">
            <w:pPr>
              <w:keepNext/>
              <w:keepLines/>
              <w:tabs>
                <w:tab w:val="left" w:pos="115"/>
                <w:tab w:val="left" w:pos="374"/>
              </w:tabs>
              <w:suppressAutoHyphens/>
              <w:spacing w:before="80" w:after="40" w:line="220" w:lineRule="exact"/>
              <w:ind w:right="115"/>
              <w:jc w:val="left"/>
              <w:rPr>
                <w:szCs w:val="18"/>
                <w:lang w:val="fr-FR"/>
              </w:rPr>
            </w:pPr>
            <w:r w:rsidRPr="00E548DD">
              <w:rPr>
                <w:szCs w:val="18"/>
                <w:lang w:val="fr-FR"/>
              </w:rPr>
              <w:t>Ville des Pays-Bas</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Sommet de Maastricht</w:t>
            </w:r>
            <w:r w:rsidR="00E711DD">
              <w:rPr>
                <w:szCs w:val="18"/>
                <w:lang w:val="fr-FR"/>
              </w:rPr>
              <w:t>;</w:t>
            </w:r>
            <w:r w:rsidRPr="00E548DD">
              <w:rPr>
                <w:szCs w:val="18"/>
                <w:lang w:val="fr-FR"/>
              </w:rPr>
              <w:t xml:space="preserve"> le Traité de Maastricht</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 xml:space="preserve">Macao </w:t>
            </w:r>
            <w:r w:rsidRPr="00E548DD">
              <w:rPr>
                <w:i/>
                <w:szCs w:val="18"/>
                <w:lang w:val="fr-FR"/>
              </w:rPr>
              <w:t>n. m.</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Région administrative spéciale de la République populaire de Chine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Région administrati</w:t>
            </w:r>
            <w:r w:rsidR="00CA1E37">
              <w:rPr>
                <w:szCs w:val="18"/>
                <w:lang w:val="fr-FR"/>
              </w:rPr>
              <w:t xml:space="preserve">ve spéciale de Macao (RAS de </w:t>
            </w:r>
            <w:r w:rsidRPr="00E548DD">
              <w:rPr>
                <w:szCs w:val="18"/>
                <w:lang w:val="fr-FR"/>
              </w:rPr>
              <w:t>Macao)</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1C2983"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Machrek</w:t>
            </w:r>
            <w:r w:rsidR="001C2983">
              <w:rPr>
                <w:szCs w:val="18"/>
                <w:lang w:val="fr-FR"/>
              </w:rPr>
              <w:t xml:space="preserve"> (le)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w:t>
            </w:r>
            <w:r w:rsidR="001C2983">
              <w:rPr>
                <w:szCs w:val="18"/>
                <w:lang w:val="fr-FR"/>
              </w:rPr>
              <w:t xml:space="preserve">région qui </w:t>
            </w:r>
            <w:r w:rsidRPr="00E548DD">
              <w:rPr>
                <w:szCs w:val="18"/>
                <w:lang w:val="fr-FR"/>
              </w:rPr>
              <w:t>comprend l</w:t>
            </w:r>
            <w:r w:rsidR="00ED1B6C">
              <w:rPr>
                <w:szCs w:val="18"/>
                <w:lang w:val="fr-FR"/>
              </w:rPr>
              <w:t>’</w:t>
            </w:r>
            <w:r w:rsidRPr="00E548DD">
              <w:rPr>
                <w:szCs w:val="18"/>
                <w:lang w:val="fr-FR"/>
              </w:rPr>
              <w:t>Arabie saoudite, l</w:t>
            </w:r>
            <w:r w:rsidR="00ED1B6C">
              <w:rPr>
                <w:szCs w:val="18"/>
                <w:lang w:val="fr-FR"/>
              </w:rPr>
              <w:t>’</w:t>
            </w:r>
            <w:r w:rsidRPr="00E548DD">
              <w:rPr>
                <w:szCs w:val="18"/>
                <w:lang w:val="fr-FR"/>
              </w:rPr>
              <w:t>Égypte, les Émirats arabes unis, l</w:t>
            </w:r>
            <w:r w:rsidR="00ED1B6C">
              <w:rPr>
                <w:szCs w:val="18"/>
                <w:lang w:val="fr-FR"/>
              </w:rPr>
              <w:t>’</w:t>
            </w:r>
            <w:r w:rsidRPr="00E548DD">
              <w:rPr>
                <w:szCs w:val="18"/>
                <w:lang w:val="fr-FR"/>
              </w:rPr>
              <w:t>Iraq, Israël, la Jordanie, le Liban, Oman, le Soudan, la</w:t>
            </w:r>
            <w:r w:rsidR="00CA1E37">
              <w:rPr>
                <w:szCs w:val="18"/>
                <w:lang w:val="fr-FR"/>
              </w:rPr>
              <w:t> </w:t>
            </w:r>
            <w:r w:rsidRPr="00E548DD">
              <w:rPr>
                <w:szCs w:val="18"/>
                <w:lang w:val="fr-FR"/>
              </w:rPr>
              <w:t>Syrie et le Yémen]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Madrid</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Espagne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Maghreb </w:t>
            </w:r>
            <w:r w:rsidRPr="00E548DD">
              <w:rPr>
                <w:szCs w:val="18"/>
                <w:lang w:val="fr-FR"/>
              </w:rPr>
              <w:t>(le)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w:t>
            </w:r>
            <w:r w:rsidR="001C2983">
              <w:rPr>
                <w:szCs w:val="18"/>
                <w:lang w:val="fr-FR"/>
              </w:rPr>
              <w:t xml:space="preserve">région qui </w:t>
            </w:r>
            <w:r w:rsidRPr="00E548DD">
              <w:rPr>
                <w:szCs w:val="18"/>
                <w:lang w:val="fr-FR"/>
              </w:rPr>
              <w:t>comprend le Maroc, l</w:t>
            </w:r>
            <w:r w:rsidR="00ED1B6C">
              <w:rPr>
                <w:szCs w:val="18"/>
                <w:lang w:val="fr-FR"/>
              </w:rPr>
              <w:t>’</w:t>
            </w:r>
            <w:r w:rsidRPr="00E548DD">
              <w:rPr>
                <w:szCs w:val="18"/>
                <w:lang w:val="fr-FR"/>
              </w:rPr>
              <w:t>Algérie et la Tunisie]</w:t>
            </w:r>
            <w:r w:rsidRPr="00E548DD">
              <w:rPr>
                <w:szCs w:val="18"/>
                <w:lang w:val="fr-FR"/>
              </w:rPr>
              <w:br/>
            </w:r>
            <w:r w:rsidRPr="00E548DD">
              <w:rPr>
                <w:i/>
                <w:szCs w:val="18"/>
                <w:lang w:val="fr-FR"/>
              </w:rPr>
              <w:t>Adjectif</w:t>
            </w:r>
            <w:r w:rsidR="00140D02">
              <w:rPr>
                <w:i/>
                <w:szCs w:val="18"/>
                <w:lang w:val="fr-FR"/>
              </w:rPr>
              <w:t> </w:t>
            </w:r>
            <w:r w:rsidRPr="00E548DD">
              <w:rPr>
                <w:szCs w:val="18"/>
                <w:lang w:val="fr-FR"/>
              </w:rPr>
              <w:t>: maghrébin</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Maghrébin (des Maghrébins)</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Union du Maghreb arabe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Malabo</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Guinée équatoriale</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Malé</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des Maldives</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Malvinas</w:t>
            </w:r>
          </w:p>
        </w:tc>
        <w:tc>
          <w:tcPr>
            <w:tcW w:w="5490" w:type="dxa"/>
            <w:tcBorders>
              <w:bottom w:val="nil"/>
            </w:tcBorders>
            <w:shd w:val="clear" w:color="auto" w:fill="F3F3F3"/>
          </w:tcPr>
          <w:p w:rsidR="005175B9" w:rsidRPr="00E548DD" w:rsidRDefault="00EB0E9D" w:rsidP="00681E2B">
            <w:pPr>
              <w:tabs>
                <w:tab w:val="left" w:pos="115"/>
                <w:tab w:val="left" w:pos="374"/>
              </w:tabs>
              <w:suppressAutoHyphens/>
              <w:spacing w:before="40" w:after="40" w:line="220" w:lineRule="exact"/>
              <w:ind w:right="115"/>
              <w:jc w:val="left"/>
              <w:rPr>
                <w:szCs w:val="18"/>
                <w:lang w:val="fr-FR"/>
              </w:rPr>
            </w:pPr>
            <w:r>
              <w:rPr>
                <w:szCs w:val="18"/>
                <w:lang w:val="fr-FR"/>
              </w:rPr>
              <w:t>L</w:t>
            </w:r>
            <w:r w:rsidR="005175B9" w:rsidRPr="00E548DD">
              <w:rPr>
                <w:szCs w:val="18"/>
                <w:lang w:val="fr-FR"/>
              </w:rPr>
              <w:t>es îles Falkland [territoire d</w:t>
            </w:r>
            <w:r w:rsidR="00ED1B6C">
              <w:rPr>
                <w:szCs w:val="18"/>
                <w:lang w:val="fr-FR"/>
              </w:rPr>
              <w:t>’</w:t>
            </w:r>
            <w:r w:rsidR="005175B9" w:rsidRPr="00E548DD">
              <w:rPr>
                <w:szCs w:val="18"/>
                <w:lang w:val="fr-FR"/>
              </w:rPr>
              <w:t>outre-mer du Royaume-Uni]</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Man</w:t>
            </w:r>
            <w:r w:rsidRPr="00E548DD">
              <w:rPr>
                <w:szCs w:val="18"/>
                <w:lang w:val="fr-FR"/>
              </w:rPr>
              <w:t xml:space="preserve"> (l</w:t>
            </w:r>
            <w:r w:rsidR="00ED1B6C">
              <w:rPr>
                <w:szCs w:val="18"/>
                <w:lang w:val="fr-FR"/>
              </w:rPr>
              <w:t>’</w:t>
            </w:r>
            <w:r w:rsidRPr="00E548DD">
              <w:rPr>
                <w:szCs w:val="18"/>
                <w:lang w:val="fr-FR"/>
              </w:rPr>
              <w:t>île de)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ab/>
            </w:r>
            <w:r w:rsidRPr="00E548DD">
              <w:rPr>
                <w:szCs w:val="18"/>
                <w:lang w:val="fr-FR"/>
              </w:rPr>
              <w:sym w:font="Webdings" w:char="F034"/>
            </w:r>
            <w:r w:rsidRPr="00E548DD">
              <w:rPr>
                <w:szCs w:val="18"/>
                <w:lang w:val="fr-FR"/>
              </w:rPr>
              <w:tab/>
              <w:t>les Mannois</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Managua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du Nicaragua</w:t>
            </w:r>
          </w:p>
        </w:tc>
      </w:tr>
      <w:tr w:rsidR="005175B9" w:rsidRPr="00E548DD" w:rsidTr="00404DC1">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Manama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de Bahreïn</w:t>
            </w:r>
          </w:p>
        </w:tc>
      </w:tr>
      <w:tr w:rsidR="005175B9" w:rsidRPr="00E548DD" w:rsidTr="00404DC1">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Mandali</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rsidTr="00404DC1">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Manille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des Philippines</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Maputo</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du Mozambique</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Mar del Plata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Argentine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Mariannes</w:t>
            </w:r>
            <w:r w:rsidRPr="00E548DD">
              <w:rPr>
                <w:szCs w:val="18"/>
                <w:lang w:val="fr-FR"/>
              </w:rPr>
              <w:t xml:space="preserve"> (les îles)</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i/>
                <w:szCs w:val="18"/>
                <w:lang w:val="fr-FR"/>
              </w:rPr>
              <w:t xml:space="preserve">Minuscule au mot </w:t>
            </w:r>
            <w:r w:rsidR="00166AE4" w:rsidRPr="00E548DD">
              <w:rPr>
                <w:i/>
                <w:szCs w:val="18"/>
                <w:lang w:val="fr-FR"/>
              </w:rPr>
              <w:t>« </w:t>
            </w:r>
            <w:r w:rsidRPr="00E548DD">
              <w:rPr>
                <w:i/>
                <w:szCs w:val="18"/>
                <w:lang w:val="fr-FR"/>
              </w:rPr>
              <w:t>îles</w:t>
            </w:r>
            <w:r w:rsidR="00166AE4" w:rsidRPr="00E548DD">
              <w:rPr>
                <w:i/>
                <w:szCs w:val="18"/>
                <w:lang w:val="fr-FR"/>
              </w:rPr>
              <w:t> »</w:t>
            </w:r>
            <w:r w:rsidRPr="00E548DD">
              <w:rPr>
                <w:i/>
                <w:szCs w:val="18"/>
                <w:lang w:val="fr-FR"/>
              </w:rPr>
              <w:t xml:space="preserve"> lorsqu</w:t>
            </w:r>
            <w:r w:rsidR="00ED1B6C">
              <w:rPr>
                <w:i/>
                <w:szCs w:val="18"/>
                <w:lang w:val="fr-FR"/>
              </w:rPr>
              <w:t>’</w:t>
            </w:r>
            <w:r w:rsidRPr="00E548DD">
              <w:rPr>
                <w:i/>
                <w:szCs w:val="18"/>
                <w:lang w:val="fr-FR"/>
              </w:rPr>
              <w:t>il s</w:t>
            </w:r>
            <w:r w:rsidR="00ED1B6C">
              <w:rPr>
                <w:i/>
                <w:szCs w:val="18"/>
                <w:lang w:val="fr-FR"/>
              </w:rPr>
              <w:t>’</w:t>
            </w:r>
            <w:r w:rsidRPr="00E548DD">
              <w:rPr>
                <w:i/>
                <w:szCs w:val="18"/>
                <w:lang w:val="fr-FR"/>
              </w:rPr>
              <w:t>agit de l</w:t>
            </w:r>
            <w:r w:rsidR="00ED1B6C">
              <w:rPr>
                <w:i/>
                <w:szCs w:val="18"/>
                <w:lang w:val="fr-FR"/>
              </w:rPr>
              <w:t>’</w:t>
            </w:r>
            <w:r w:rsidRPr="00E548DD">
              <w:rPr>
                <w:i/>
                <w:szCs w:val="18"/>
                <w:lang w:val="fr-FR"/>
              </w:rPr>
              <w:t>entité géographique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îles Mariannes se trouvent au nord des îles Carolines</w:t>
            </w:r>
            <w:r w:rsidRPr="00E548DD">
              <w:rPr>
                <w:szCs w:val="18"/>
                <w:lang w:val="fr-FR"/>
              </w:rPr>
              <w:br/>
            </w:r>
            <w:r w:rsidRPr="00E548DD">
              <w:rPr>
                <w:i/>
                <w:szCs w:val="18"/>
                <w:lang w:val="fr-FR"/>
              </w:rPr>
              <w:t>Majuscule lorsqu</w:t>
            </w:r>
            <w:r w:rsidR="00ED1B6C">
              <w:rPr>
                <w:i/>
                <w:szCs w:val="18"/>
                <w:lang w:val="fr-FR"/>
              </w:rPr>
              <w:t>’</w:t>
            </w:r>
            <w:r w:rsidRPr="00E548DD">
              <w:rPr>
                <w:i/>
                <w:szCs w:val="18"/>
                <w:lang w:val="fr-FR"/>
              </w:rPr>
              <w:t>il s</w:t>
            </w:r>
            <w:r w:rsidR="00ED1B6C">
              <w:rPr>
                <w:i/>
                <w:szCs w:val="18"/>
                <w:lang w:val="fr-FR"/>
              </w:rPr>
              <w:t>’</w:t>
            </w:r>
            <w:r w:rsidRPr="00E548DD">
              <w:rPr>
                <w:i/>
                <w:szCs w:val="18"/>
                <w:lang w:val="fr-FR"/>
              </w:rPr>
              <w:t>agit de l</w:t>
            </w:r>
            <w:r w:rsidR="00ED1B6C">
              <w:rPr>
                <w:i/>
                <w:szCs w:val="18"/>
                <w:lang w:val="fr-FR"/>
              </w:rPr>
              <w:t>’</w:t>
            </w:r>
            <w:r w:rsidRPr="00E548DD">
              <w:rPr>
                <w:i/>
                <w:szCs w:val="18"/>
                <w:lang w:val="fr-FR"/>
              </w:rPr>
              <w:t>entité politique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 xml:space="preserve">le Commonwealth des </w:t>
            </w:r>
            <w:r w:rsidR="00404DC1">
              <w:rPr>
                <w:szCs w:val="18"/>
                <w:lang w:val="fr-FR"/>
              </w:rPr>
              <w:t>Î</w:t>
            </w:r>
            <w:r w:rsidRPr="00E548DD">
              <w:rPr>
                <w:szCs w:val="18"/>
                <w:lang w:val="fr-FR"/>
              </w:rPr>
              <w:t>les Mariannes septentrionales</w:t>
            </w:r>
            <w:r w:rsidR="00E711DD">
              <w:rPr>
                <w:szCs w:val="18"/>
                <w:lang w:val="fr-FR"/>
              </w:rPr>
              <w:t>;</w:t>
            </w:r>
            <w:r w:rsidRPr="00E548DD">
              <w:rPr>
                <w:szCs w:val="18"/>
                <w:lang w:val="fr-FR"/>
              </w:rPr>
              <w:br/>
            </w:r>
            <w:r w:rsidRPr="00E548DD">
              <w:rPr>
                <w:szCs w:val="18"/>
                <w:lang w:val="fr-FR"/>
              </w:rPr>
              <w:tab/>
            </w:r>
            <w:r w:rsidRPr="00E548DD">
              <w:rPr>
                <w:szCs w:val="18"/>
                <w:lang w:val="fr-FR"/>
              </w:rPr>
              <w:tab/>
            </w:r>
            <w:r w:rsidRPr="00E548DD">
              <w:rPr>
                <w:i/>
                <w:szCs w:val="18"/>
                <w:lang w:val="fr-FR"/>
              </w:rPr>
              <w:t>capitale</w:t>
            </w:r>
            <w:r w:rsidR="00140D02">
              <w:rPr>
                <w:i/>
                <w:szCs w:val="18"/>
                <w:lang w:val="fr-FR"/>
              </w:rPr>
              <w:t> </w:t>
            </w:r>
            <w:r w:rsidRPr="00E548DD">
              <w:rPr>
                <w:szCs w:val="18"/>
                <w:lang w:val="fr-FR"/>
              </w:rPr>
              <w:t>: Saipan</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xml:space="preserve">: le dollar des </w:t>
            </w:r>
            <w:r w:rsidR="00C30ABA">
              <w:rPr>
                <w:szCs w:val="18"/>
                <w:lang w:val="fr-FR"/>
              </w:rPr>
              <w:t>É</w:t>
            </w:r>
            <w:r w:rsidRPr="00E548DD">
              <w:rPr>
                <w:szCs w:val="18"/>
                <w:lang w:val="fr-FR"/>
              </w:rPr>
              <w:t>tats-Unis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Marrakech</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Ville du </w:t>
            </w:r>
            <w:r w:rsidR="00F70053">
              <w:rPr>
                <w:szCs w:val="18"/>
                <w:lang w:val="fr-FR"/>
              </w:rPr>
              <w:t>M</w:t>
            </w:r>
            <w:r w:rsidRPr="00E548DD">
              <w:rPr>
                <w:szCs w:val="18"/>
                <w:lang w:val="fr-FR"/>
              </w:rPr>
              <w:t>aroc</w:t>
            </w:r>
          </w:p>
        </w:tc>
      </w:tr>
      <w:tr w:rsidR="005175B9" w:rsidRPr="00E548DD" w:rsidTr="00F13FEC">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Martinique </w:t>
            </w:r>
            <w:r w:rsidRPr="00E548DD">
              <w:rPr>
                <w:szCs w:val="18"/>
                <w:lang w:val="fr-FR"/>
              </w:rPr>
              <w:t>(la)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Département français d</w:t>
            </w:r>
            <w:r w:rsidR="00ED1B6C">
              <w:rPr>
                <w:szCs w:val="18"/>
                <w:lang w:val="fr-FR"/>
              </w:rPr>
              <w:t>’</w:t>
            </w:r>
            <w:r w:rsidRPr="00E548DD">
              <w:rPr>
                <w:szCs w:val="18"/>
                <w:lang w:val="fr-FR"/>
              </w:rPr>
              <w:t xml:space="preserve">outre-mer. </w:t>
            </w:r>
            <w:r w:rsidRPr="00E548DD">
              <w:rPr>
                <w:i/>
                <w:szCs w:val="18"/>
                <w:lang w:val="fr-FR"/>
              </w:rPr>
              <w:t>Adjectif</w:t>
            </w:r>
            <w:r w:rsidR="00140D02">
              <w:rPr>
                <w:i/>
                <w:szCs w:val="18"/>
                <w:lang w:val="fr-FR"/>
              </w:rPr>
              <w:t> </w:t>
            </w:r>
            <w:r w:rsidRPr="00E548DD">
              <w:rPr>
                <w:szCs w:val="18"/>
                <w:lang w:val="fr-FR"/>
              </w:rPr>
              <w:t>: martiniquais</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des Martiniquais</w:t>
            </w:r>
            <w:r w:rsidR="00E711DD">
              <w:rPr>
                <w:szCs w:val="18"/>
                <w:lang w:val="fr-FR"/>
              </w:rPr>
              <w:t>;</w:t>
            </w:r>
            <w:r w:rsidRPr="00E548DD">
              <w:rPr>
                <w:szCs w:val="18"/>
                <w:lang w:val="fr-FR"/>
              </w:rPr>
              <w:t xml:space="preserve"> </w:t>
            </w:r>
            <w:r w:rsidRPr="00E548DD">
              <w:rPr>
                <w:i/>
                <w:szCs w:val="18"/>
                <w:lang w:val="fr-FR"/>
              </w:rPr>
              <w:t>chef-lieu</w:t>
            </w:r>
            <w:r w:rsidR="00140D02">
              <w:rPr>
                <w:i/>
                <w:szCs w:val="18"/>
                <w:lang w:val="fr-FR"/>
              </w:rPr>
              <w:t> </w:t>
            </w:r>
            <w:r w:rsidRPr="00E548DD">
              <w:rPr>
                <w:szCs w:val="18"/>
                <w:lang w:val="fr-FR"/>
              </w:rPr>
              <w:t>: Fort-de-France</w:t>
            </w:r>
            <w:r w:rsidR="00E711DD">
              <w:rPr>
                <w:szCs w:val="18"/>
                <w:lang w:val="fr-FR"/>
              </w:rPr>
              <w:t>;</w:t>
            </w:r>
            <w:r w:rsidRPr="00E548DD">
              <w:rPr>
                <w:szCs w:val="18"/>
                <w:lang w:val="fr-FR"/>
              </w:rPr>
              <w:t xml:space="preserve"> </w:t>
            </w:r>
            <w:r w:rsidRPr="00E548DD">
              <w:rPr>
                <w:i/>
                <w:szCs w:val="18"/>
                <w:lang w:val="fr-FR"/>
              </w:rPr>
              <w:t>unité</w:t>
            </w:r>
            <w:r w:rsidR="00CA1E37">
              <w:rPr>
                <w:i/>
                <w:szCs w:val="18"/>
                <w:lang w:val="fr-FR"/>
              </w:rPr>
              <w:t> </w:t>
            </w:r>
            <w:r w:rsidRPr="00E548DD">
              <w:rPr>
                <w:i/>
                <w:szCs w:val="18"/>
                <w:lang w:val="fr-FR"/>
              </w:rPr>
              <w:t>monétaire</w:t>
            </w:r>
            <w:r w:rsidR="00140D02">
              <w:rPr>
                <w:i/>
                <w:szCs w:val="18"/>
                <w:lang w:val="fr-FR"/>
              </w:rPr>
              <w:t> </w:t>
            </w:r>
            <w:r w:rsidRPr="00E548DD">
              <w:rPr>
                <w:szCs w:val="18"/>
                <w:lang w:val="fr-FR"/>
              </w:rPr>
              <w:t>: l</w:t>
            </w:r>
            <w:r w:rsidR="00ED1B6C">
              <w:rPr>
                <w:szCs w:val="18"/>
                <w:lang w:val="fr-FR"/>
              </w:rPr>
              <w:t>’</w:t>
            </w:r>
            <w:r w:rsidRPr="00E548DD">
              <w:rPr>
                <w:szCs w:val="18"/>
                <w:lang w:val="fr-FR"/>
              </w:rPr>
              <w:t>euro</w:t>
            </w:r>
          </w:p>
        </w:tc>
      </w:tr>
      <w:tr w:rsidR="005175B9" w:rsidRPr="00E548DD" w:rsidTr="00F13FEC">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Mascate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w:t>
            </w:r>
            <w:r w:rsidR="00ED1B6C">
              <w:rPr>
                <w:szCs w:val="18"/>
                <w:lang w:val="fr-FR"/>
              </w:rPr>
              <w:t>’</w:t>
            </w:r>
            <w:r w:rsidRPr="00E548DD">
              <w:rPr>
                <w:szCs w:val="18"/>
                <w:lang w:val="fr-FR"/>
              </w:rPr>
              <w:t>Oman</w:t>
            </w:r>
          </w:p>
        </w:tc>
      </w:tr>
      <w:tr w:rsidR="005175B9" w:rsidRPr="00E548DD" w:rsidTr="00F13FEC">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Maseru</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du Lesotho</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Maydane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Maymouna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F90B00">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Mayotte</w:t>
            </w:r>
          </w:p>
        </w:tc>
        <w:tc>
          <w:tcPr>
            <w:tcW w:w="5490" w:type="dxa"/>
            <w:tcBorders>
              <w:bottom w:val="nil"/>
            </w:tcBorders>
            <w:shd w:val="clear" w:color="auto" w:fill="F3F3F3"/>
          </w:tcPr>
          <w:p w:rsidR="005175B9" w:rsidRPr="00E548DD" w:rsidRDefault="005175B9" w:rsidP="00F90B00">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Collectivité départementale d</w:t>
            </w:r>
            <w:r w:rsidR="00ED1B6C">
              <w:rPr>
                <w:szCs w:val="18"/>
                <w:lang w:val="fr-FR"/>
              </w:rPr>
              <w:t>’</w:t>
            </w:r>
            <w:r w:rsidRPr="00E548DD">
              <w:rPr>
                <w:szCs w:val="18"/>
                <w:lang w:val="fr-FR"/>
              </w:rPr>
              <w:t>outre-mer française située dans l</w:t>
            </w:r>
            <w:r w:rsidR="00ED1B6C">
              <w:rPr>
                <w:szCs w:val="18"/>
                <w:lang w:val="fr-FR"/>
              </w:rPr>
              <w:t>’</w:t>
            </w:r>
            <w:r w:rsidRPr="00E548DD">
              <w:rPr>
                <w:szCs w:val="18"/>
                <w:lang w:val="fr-FR"/>
              </w:rPr>
              <w:t>archipel des Comores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Maysane</w:t>
            </w:r>
          </w:p>
        </w:tc>
        <w:tc>
          <w:tcPr>
            <w:tcW w:w="5490" w:type="dxa"/>
            <w:tcBorders>
              <w:top w:val="nil"/>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Mazandaran</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Mazar-e</w:t>
            </w:r>
            <w:r w:rsidR="005B4580">
              <w:rPr>
                <w:b/>
                <w:szCs w:val="18"/>
                <w:lang w:val="fr-FR"/>
              </w:rPr>
              <w:t xml:space="preserve"> </w:t>
            </w:r>
            <w:r w:rsidRPr="00E548DD">
              <w:rPr>
                <w:b/>
                <w:szCs w:val="18"/>
                <w:lang w:val="fr-FR"/>
              </w:rPr>
              <w:t>Charif</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Afghanistan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Mbabane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du Swaziland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Mechhed</w:t>
            </w:r>
          </w:p>
        </w:tc>
        <w:tc>
          <w:tcPr>
            <w:tcW w:w="5490" w:type="dxa"/>
            <w:tcBorders>
              <w:top w:val="nil"/>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Mecque </w:t>
            </w:r>
            <w:r w:rsidRPr="00E548DD">
              <w:rPr>
                <w:szCs w:val="18"/>
                <w:lang w:val="fr-FR"/>
              </w:rPr>
              <w:t xml:space="preserve">(La) [voir </w:t>
            </w:r>
            <w:r w:rsidR="00166AE4" w:rsidRPr="00E548DD">
              <w:rPr>
                <w:szCs w:val="18"/>
                <w:lang w:val="fr-FR"/>
              </w:rPr>
              <w:t>« </w:t>
            </w:r>
            <w:r w:rsidRPr="00E548DD">
              <w:rPr>
                <w:szCs w:val="18"/>
                <w:lang w:val="fr-FR"/>
              </w:rPr>
              <w:t>La Mecque</w:t>
            </w:r>
            <w:r w:rsidR="00166AE4" w:rsidRPr="00E548DD">
              <w:rPr>
                <w:szCs w:val="18"/>
                <w:lang w:val="fr-FR"/>
              </w:rPr>
              <w:t> »</w:t>
            </w:r>
            <w:r w:rsidRPr="00E548DD">
              <w:rPr>
                <w:szCs w:val="18"/>
                <w:lang w:val="fr-FR"/>
              </w:rPr>
              <w:t>]</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Méditerranée</w:t>
            </w:r>
            <w:r w:rsidRPr="00E548DD">
              <w:rPr>
                <w:szCs w:val="18"/>
                <w:lang w:val="fr-FR"/>
              </w:rPr>
              <w:t xml:space="preserve"> (la)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ab/>
            </w:r>
            <w:r w:rsidRPr="00E548DD">
              <w:rPr>
                <w:szCs w:val="18"/>
                <w:lang w:val="fr-FR"/>
              </w:rPr>
              <w:sym w:font="Webdings" w:char="F034"/>
            </w:r>
            <w:r w:rsidRPr="00E548DD">
              <w:rPr>
                <w:szCs w:val="18"/>
                <w:lang w:val="fr-FR"/>
              </w:rPr>
              <w:tab/>
              <w:t>la Méditerranée occidentale</w:t>
            </w:r>
            <w:r w:rsidR="00E711DD">
              <w:rPr>
                <w:szCs w:val="18"/>
                <w:lang w:val="fr-FR"/>
              </w:rPr>
              <w:t>;</w:t>
            </w:r>
            <w:r w:rsidRPr="00E548DD">
              <w:rPr>
                <w:szCs w:val="18"/>
                <w:lang w:val="fr-FR"/>
              </w:rPr>
              <w:t xml:space="preserve"> la Méditerranée orientale</w:t>
            </w:r>
            <w:r w:rsidR="00E711DD">
              <w:rPr>
                <w:szCs w:val="18"/>
                <w:lang w:val="fr-FR"/>
              </w:rPr>
              <w:t>;</w:t>
            </w:r>
            <w:r w:rsidRPr="00E548DD">
              <w:rPr>
                <w:szCs w:val="18"/>
                <w:lang w:val="fr-FR"/>
              </w:rPr>
              <w:t xml:space="preserve"> </w:t>
            </w:r>
            <w:r w:rsidRPr="00E548DD">
              <w:rPr>
                <w:szCs w:val="18"/>
                <w:lang w:val="fr-FR"/>
              </w:rPr>
              <w:tab/>
            </w:r>
            <w:r w:rsidRPr="00E548DD">
              <w:rPr>
                <w:szCs w:val="18"/>
                <w:lang w:val="fr-FR"/>
              </w:rPr>
              <w:tab/>
            </w:r>
            <w:r w:rsidRPr="00E548DD">
              <w:rPr>
                <w:szCs w:val="18"/>
                <w:lang w:val="fr-FR"/>
              </w:rPr>
              <w:tab/>
            </w:r>
            <w:r w:rsidR="00681E2B" w:rsidRPr="00E548DD">
              <w:rPr>
                <w:szCs w:val="18"/>
                <w:lang w:val="fr-FR"/>
              </w:rPr>
              <w:tab/>
            </w:r>
            <w:r w:rsidRPr="00E548DD">
              <w:rPr>
                <w:szCs w:val="18"/>
                <w:lang w:val="fr-FR"/>
              </w:rPr>
              <w:t>la mer Méditerranée</w:t>
            </w:r>
            <w:r w:rsidR="00E711DD">
              <w:rPr>
                <w:szCs w:val="18"/>
                <w:lang w:val="fr-FR"/>
              </w:rPr>
              <w:t>;</w:t>
            </w:r>
            <w:r w:rsidRPr="00E548DD">
              <w:rPr>
                <w:szCs w:val="18"/>
                <w:lang w:val="fr-FR"/>
              </w:rPr>
              <w:t xml:space="preserve"> le bassin méditerranéen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Mékong </w:t>
            </w:r>
            <w:r w:rsidRPr="00E548DD">
              <w:rPr>
                <w:szCs w:val="18"/>
                <w:lang w:val="fr-FR"/>
              </w:rPr>
              <w:t>(le)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Fleuve d</w:t>
            </w:r>
            <w:r w:rsidR="00ED1B6C">
              <w:rPr>
                <w:szCs w:val="18"/>
                <w:lang w:val="fr-FR"/>
              </w:rPr>
              <w:t>’</w:t>
            </w:r>
            <w:r w:rsidRPr="00E548DD">
              <w:rPr>
                <w:szCs w:val="18"/>
                <w:lang w:val="fr-FR"/>
              </w:rPr>
              <w:t>Indochine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delta du Mékong</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Metohija </w:t>
            </w:r>
            <w:r w:rsidRPr="00E548DD">
              <w:rPr>
                <w:szCs w:val="18"/>
                <w:lang w:val="fr-FR"/>
              </w:rPr>
              <w:t>(la)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Plaine du Kosovo</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Mexico</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du Mexique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Milacka </w:t>
            </w:r>
            <w:r w:rsidRPr="00E548DD">
              <w:rPr>
                <w:szCs w:val="18"/>
                <w:lang w:val="fr-FR"/>
              </w:rPr>
              <w:t>(la)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Rivière de Sarajevo, en Bosnie-Herzégovine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Minsk</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du Bélarus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Mogadiscio</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Somalie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Mohéli</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une des trois îles qui composent l</w:t>
            </w:r>
            <w:r w:rsidR="00ED1B6C">
              <w:rPr>
                <w:szCs w:val="18"/>
                <w:lang w:val="fr-FR"/>
              </w:rPr>
              <w:t>’</w:t>
            </w:r>
            <w:r w:rsidRPr="00E548DD">
              <w:rPr>
                <w:szCs w:val="18"/>
                <w:lang w:val="fr-FR"/>
              </w:rPr>
              <w:t>Union des Comores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Moluques </w:t>
            </w:r>
            <w:r w:rsidRPr="00E548DD">
              <w:rPr>
                <w:szCs w:val="18"/>
                <w:lang w:val="fr-FR"/>
              </w:rPr>
              <w:t>(les îles)</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Archipel d</w:t>
            </w:r>
            <w:r w:rsidR="00ED1B6C">
              <w:rPr>
                <w:szCs w:val="18"/>
                <w:lang w:val="fr-FR"/>
              </w:rPr>
              <w:t>’</w:t>
            </w:r>
            <w:r w:rsidRPr="00E548DD">
              <w:rPr>
                <w:szCs w:val="18"/>
                <w:lang w:val="fr-FR"/>
              </w:rPr>
              <w:t>Indonésie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Mombasa </w:t>
            </w:r>
            <w:r w:rsidRPr="00E548DD">
              <w:rPr>
                <w:i/>
                <w:szCs w:val="18"/>
                <w:lang w:val="fr-FR"/>
              </w:rPr>
              <w:t>ou</w:t>
            </w:r>
            <w:r w:rsidRPr="00E548DD">
              <w:rPr>
                <w:szCs w:val="18"/>
                <w:lang w:val="fr-FR"/>
              </w:rPr>
              <w:t xml:space="preserve"> </w:t>
            </w:r>
            <w:r w:rsidRPr="00E548DD">
              <w:rPr>
                <w:b/>
                <w:szCs w:val="18"/>
                <w:lang w:val="fr-FR"/>
              </w:rPr>
              <w:t>Mombassa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du Kenya</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Monaco</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de Monaco</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Monrovia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du Libéria</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Montevideo</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Uruguay</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Montserrat</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Île des Petites Antilles, située au nord-ouest de la Guadeloupe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Montserratiens</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Moroni</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Capitale des Comores</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404DC1">
            <w:pPr>
              <w:keepNext/>
              <w:keepLines/>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Moscou</w:t>
            </w:r>
          </w:p>
        </w:tc>
        <w:tc>
          <w:tcPr>
            <w:tcW w:w="5490" w:type="dxa"/>
            <w:tcBorders>
              <w:bottom w:val="nil"/>
            </w:tcBorders>
            <w:shd w:val="clear" w:color="auto" w:fill="F3F3F3"/>
          </w:tcPr>
          <w:p w:rsidR="005175B9" w:rsidRPr="00E548DD" w:rsidRDefault="005175B9" w:rsidP="00404DC1">
            <w:pPr>
              <w:keepNext/>
              <w:keepLines/>
              <w:tabs>
                <w:tab w:val="left" w:pos="115"/>
                <w:tab w:val="left" w:pos="374"/>
              </w:tabs>
              <w:suppressAutoHyphens/>
              <w:spacing w:before="40" w:after="40" w:line="220" w:lineRule="exact"/>
              <w:ind w:right="113"/>
              <w:jc w:val="left"/>
              <w:rPr>
                <w:szCs w:val="18"/>
                <w:lang w:val="fr-FR"/>
              </w:rPr>
            </w:pPr>
            <w:r w:rsidRPr="00E548DD">
              <w:rPr>
                <w:szCs w:val="18"/>
                <w:lang w:val="fr-FR"/>
              </w:rPr>
              <w:t>Capitale de la Fédération de Russie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Moscovites</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Mossoul</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Mostar</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Ville de Bosnie-Herzégovine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Mouthanna</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Moyen-Orient </w:t>
            </w:r>
            <w:r w:rsidRPr="00E548DD">
              <w:rPr>
                <w:szCs w:val="18"/>
                <w:lang w:val="fr-FR"/>
              </w:rPr>
              <w:t>(le)</w:t>
            </w:r>
          </w:p>
        </w:tc>
        <w:tc>
          <w:tcPr>
            <w:tcW w:w="5490" w:type="dxa"/>
            <w:tcBorders>
              <w:bottom w:val="nil"/>
            </w:tcBorders>
            <w:shd w:val="clear" w:color="auto" w:fill="F3F3F3"/>
          </w:tcPr>
          <w:p w:rsidR="005175B9" w:rsidRPr="00E548DD" w:rsidRDefault="005175B9" w:rsidP="00681E2B">
            <w:pPr>
              <w:tabs>
                <w:tab w:val="left" w:pos="115"/>
                <w:tab w:val="left" w:pos="374"/>
              </w:tabs>
              <w:suppressAutoHyphens/>
              <w:spacing w:before="40" w:after="40" w:line="220" w:lineRule="exact"/>
              <w:ind w:right="115"/>
              <w:jc w:val="left"/>
              <w:rPr>
                <w:szCs w:val="18"/>
                <w:lang w:val="fr-FR"/>
              </w:rPr>
            </w:pPr>
            <w:r w:rsidRPr="00E548DD">
              <w:rPr>
                <w:szCs w:val="18"/>
                <w:lang w:val="fr-FR"/>
              </w:rPr>
              <w:tab/>
            </w:r>
            <w:r w:rsidRPr="00E548DD">
              <w:rPr>
                <w:szCs w:val="18"/>
                <w:lang w:val="fr-FR"/>
              </w:rPr>
              <w:sym w:font="Webdings" w:char="F034"/>
            </w:r>
            <w:r w:rsidRPr="00E548DD">
              <w:rPr>
                <w:szCs w:val="18"/>
                <w:lang w:val="fr-FR"/>
              </w:rPr>
              <w:tab/>
              <w:t>un Moyen-Oriental</w:t>
            </w:r>
            <w:r w:rsidR="00E711DD">
              <w:rPr>
                <w:szCs w:val="18"/>
                <w:lang w:val="fr-FR"/>
              </w:rPr>
              <w:t>;</w:t>
            </w:r>
            <w:r w:rsidRPr="00E548DD">
              <w:rPr>
                <w:szCs w:val="18"/>
                <w:lang w:val="fr-FR"/>
              </w:rPr>
              <w:t xml:space="preserve"> une Moyen-Orientale</w:t>
            </w:r>
            <w:r w:rsidR="00E711DD">
              <w:rPr>
                <w:szCs w:val="18"/>
                <w:lang w:val="fr-FR"/>
              </w:rPr>
              <w:t>;</w:t>
            </w:r>
            <w:r w:rsidRPr="00E548DD">
              <w:rPr>
                <w:szCs w:val="18"/>
                <w:lang w:val="fr-FR"/>
              </w:rPr>
              <w:t xml:space="preserve"> </w:t>
            </w:r>
            <w:r w:rsidRPr="00E548DD">
              <w:rPr>
                <w:szCs w:val="18"/>
                <w:lang w:val="fr-FR"/>
              </w:rPr>
              <w:br/>
            </w:r>
            <w:r w:rsidRPr="00E548DD">
              <w:rPr>
                <w:szCs w:val="18"/>
                <w:lang w:val="fr-FR"/>
              </w:rPr>
              <w:tab/>
            </w:r>
            <w:r w:rsidRPr="00E548DD">
              <w:rPr>
                <w:szCs w:val="18"/>
                <w:lang w:val="fr-FR"/>
              </w:rPr>
              <w:tab/>
              <w:t>des Moyen-Orientaux</w:t>
            </w:r>
            <w:r w:rsidR="00E711DD">
              <w:rPr>
                <w:szCs w:val="18"/>
                <w:lang w:val="fr-FR"/>
              </w:rPr>
              <w:t>;</w:t>
            </w:r>
            <w:r w:rsidRPr="00E548DD">
              <w:rPr>
                <w:szCs w:val="18"/>
                <w:lang w:val="fr-FR"/>
              </w:rPr>
              <w:t xml:space="preserve"> la civilisation moyen-orientale</w:t>
            </w:r>
            <w:r w:rsidR="00E711DD">
              <w:rPr>
                <w:szCs w:val="18"/>
                <w:lang w:val="fr-FR"/>
              </w:rPr>
              <w:t>;</w:t>
            </w:r>
            <w:r w:rsidRPr="00E548DD">
              <w:rPr>
                <w:szCs w:val="18"/>
                <w:lang w:val="fr-FR"/>
              </w:rPr>
              <w:t xml:space="preserve"> </w:t>
            </w:r>
            <w:r w:rsidRPr="00E548DD">
              <w:rPr>
                <w:szCs w:val="18"/>
                <w:lang w:val="fr-FR"/>
              </w:rPr>
              <w:br/>
            </w:r>
            <w:r w:rsidRPr="00E548DD">
              <w:rPr>
                <w:szCs w:val="18"/>
                <w:lang w:val="fr-FR"/>
              </w:rPr>
              <w:tab/>
            </w:r>
            <w:r w:rsidRPr="00E548DD">
              <w:rPr>
                <w:szCs w:val="18"/>
                <w:lang w:val="fr-FR"/>
              </w:rPr>
              <w:tab/>
              <w:t xml:space="preserve">la Sous-Commission du trafic illicite des drogues et des </w:t>
            </w:r>
            <w:r w:rsidRPr="00E548DD">
              <w:rPr>
                <w:szCs w:val="18"/>
                <w:lang w:val="fr-FR"/>
              </w:rPr>
              <w:tab/>
            </w:r>
            <w:r w:rsidRPr="00E548DD">
              <w:rPr>
                <w:szCs w:val="18"/>
                <w:lang w:val="fr-FR"/>
              </w:rPr>
              <w:tab/>
            </w:r>
            <w:r w:rsidRPr="00E548DD">
              <w:rPr>
                <w:szCs w:val="18"/>
                <w:lang w:val="fr-FR"/>
              </w:rPr>
              <w:tab/>
              <w:t>problèmes apparentés pour le Proche et le Moyen-Orient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681E2B">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Munich</w:t>
            </w:r>
          </w:p>
        </w:tc>
        <w:tc>
          <w:tcPr>
            <w:tcW w:w="5490" w:type="dxa"/>
            <w:tcBorders>
              <w:bottom w:val="single" w:sz="4" w:space="0" w:color="auto"/>
            </w:tcBorders>
            <w:shd w:val="clear" w:color="auto" w:fill="F3F3F3"/>
          </w:tcPr>
          <w:p w:rsidR="005175B9" w:rsidRPr="00E548DD" w:rsidRDefault="005175B9" w:rsidP="00681E2B">
            <w:pPr>
              <w:tabs>
                <w:tab w:val="left" w:pos="115"/>
                <w:tab w:val="left" w:pos="374"/>
              </w:tabs>
              <w:suppressAutoHyphens/>
              <w:spacing w:before="40" w:after="8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Allemagne</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8A4745">
            <w:pPr>
              <w:keepNext/>
              <w:keepLines/>
              <w:tabs>
                <w:tab w:val="left" w:pos="115"/>
                <w:tab w:val="left" w:pos="374"/>
              </w:tabs>
              <w:suppressAutoHyphens/>
              <w:spacing w:before="80" w:after="80" w:line="230" w:lineRule="exact"/>
              <w:ind w:right="113"/>
              <w:jc w:val="center"/>
              <w:rPr>
                <w:b/>
                <w:i/>
                <w:sz w:val="24"/>
                <w:szCs w:val="24"/>
                <w:lang w:val="fr-FR"/>
              </w:rPr>
            </w:pPr>
            <w:r w:rsidRPr="00E548DD">
              <w:rPr>
                <w:b/>
                <w:i/>
                <w:sz w:val="24"/>
                <w:szCs w:val="24"/>
                <w:lang w:val="fr-FR"/>
              </w:rPr>
              <w:t>N</w:t>
            </w:r>
          </w:p>
        </w:tc>
      </w:tr>
      <w:tr w:rsidR="005175B9" w:rsidRPr="00E548DD" w:rsidTr="008A4745">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8A4745">
            <w:pPr>
              <w:keepNext/>
              <w:keepLines/>
              <w:tabs>
                <w:tab w:val="left" w:pos="288"/>
                <w:tab w:val="left" w:pos="576"/>
                <w:tab w:val="left" w:pos="864"/>
                <w:tab w:val="left" w:pos="1152"/>
              </w:tabs>
              <w:suppressAutoHyphens/>
              <w:spacing w:before="80" w:after="40" w:line="220" w:lineRule="exact"/>
              <w:ind w:right="113"/>
              <w:jc w:val="left"/>
              <w:rPr>
                <w:b/>
                <w:szCs w:val="18"/>
                <w:lang w:val="fr-FR"/>
              </w:rPr>
            </w:pPr>
            <w:r w:rsidRPr="00E548DD">
              <w:rPr>
                <w:b/>
                <w:szCs w:val="18"/>
                <w:lang w:val="fr-FR"/>
              </w:rPr>
              <w:t>N</w:t>
            </w:r>
            <w:r w:rsidR="00ED1B6C">
              <w:rPr>
                <w:b/>
                <w:szCs w:val="18"/>
                <w:lang w:val="fr-FR"/>
              </w:rPr>
              <w:t>’</w:t>
            </w:r>
            <w:r w:rsidRPr="00E548DD">
              <w:rPr>
                <w:b/>
                <w:szCs w:val="18"/>
                <w:lang w:val="fr-FR"/>
              </w:rPr>
              <w:t>Djamena</w:t>
            </w:r>
          </w:p>
        </w:tc>
        <w:tc>
          <w:tcPr>
            <w:tcW w:w="5490" w:type="dxa"/>
            <w:tcBorders>
              <w:top w:val="single" w:sz="4" w:space="0" w:color="auto"/>
              <w:bottom w:val="nil"/>
            </w:tcBorders>
            <w:shd w:val="clear" w:color="auto" w:fill="F3F3F3"/>
          </w:tcPr>
          <w:p w:rsidR="005175B9" w:rsidRPr="00E548DD" w:rsidRDefault="005175B9" w:rsidP="008A4745">
            <w:pPr>
              <w:keepNext/>
              <w:keepLines/>
              <w:tabs>
                <w:tab w:val="left" w:pos="115"/>
                <w:tab w:val="left" w:pos="374"/>
              </w:tabs>
              <w:suppressAutoHyphens/>
              <w:spacing w:before="80" w:after="40" w:line="220" w:lineRule="exact"/>
              <w:ind w:right="113"/>
              <w:jc w:val="left"/>
              <w:rPr>
                <w:szCs w:val="18"/>
                <w:lang w:val="fr-FR"/>
              </w:rPr>
            </w:pPr>
            <w:r w:rsidRPr="00E548DD">
              <w:rPr>
                <w:szCs w:val="18"/>
                <w:lang w:val="fr-FR"/>
              </w:rPr>
              <w:t>Capitale du Tchad</w:t>
            </w:r>
          </w:p>
        </w:tc>
      </w:tr>
      <w:tr w:rsidR="005175B9" w:rsidRPr="00E548DD" w:rsidTr="008A4745">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F13FEC">
            <w:pPr>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Nairobi</w:t>
            </w:r>
          </w:p>
        </w:tc>
        <w:tc>
          <w:tcPr>
            <w:tcW w:w="5490" w:type="dxa"/>
            <w:tcBorders>
              <w:bottom w:val="nil"/>
            </w:tcBorders>
            <w:shd w:val="clear" w:color="auto" w:fill="F3F3F3"/>
          </w:tcPr>
          <w:p w:rsidR="005175B9" w:rsidRPr="00E548DD" w:rsidRDefault="005175B9" w:rsidP="00F13FEC">
            <w:pPr>
              <w:tabs>
                <w:tab w:val="left" w:pos="115"/>
                <w:tab w:val="left" w:pos="374"/>
              </w:tabs>
              <w:suppressAutoHyphens/>
              <w:spacing w:before="40" w:after="40" w:line="220" w:lineRule="exact"/>
              <w:ind w:right="113"/>
              <w:jc w:val="left"/>
              <w:rPr>
                <w:szCs w:val="18"/>
                <w:lang w:val="fr-FR"/>
              </w:rPr>
            </w:pPr>
            <w:r w:rsidRPr="00E548DD">
              <w:rPr>
                <w:szCs w:val="18"/>
                <w:lang w:val="fr-FR"/>
              </w:rPr>
              <w:t>Capitale du Kenya</w:t>
            </w:r>
          </w:p>
        </w:tc>
      </w:tr>
      <w:tr w:rsidR="005175B9" w:rsidRPr="00E548DD" w:rsidTr="00D17D82">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Najaf</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rsidTr="00D17D82">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Nakhitchevan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Territoire d</w:t>
            </w:r>
            <w:r w:rsidR="00ED1B6C">
              <w:rPr>
                <w:szCs w:val="18"/>
                <w:lang w:val="fr-FR"/>
              </w:rPr>
              <w:t>’</w:t>
            </w:r>
            <w:r w:rsidRPr="00E548DD">
              <w:rPr>
                <w:szCs w:val="18"/>
                <w:lang w:val="fr-FR"/>
              </w:rPr>
              <w:t>Azerbaïdjan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Naples </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Italie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Naplouse</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relevant de l</w:t>
            </w:r>
            <w:r w:rsidR="00ED1B6C">
              <w:rPr>
                <w:szCs w:val="18"/>
                <w:lang w:val="fr-FR"/>
              </w:rPr>
              <w:t>’</w:t>
            </w:r>
            <w:r w:rsidRPr="00E548DD">
              <w:rPr>
                <w:szCs w:val="18"/>
                <w:lang w:val="fr-FR"/>
              </w:rPr>
              <w:t>Autorité palestinienne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Nassau</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des Bahamas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Nassiriya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Nay Pyi Taw</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Myanmar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Nazareth</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Galilée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Ndzouani</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une des trois îles qui composent l</w:t>
            </w:r>
            <w:r w:rsidR="00ED1B6C">
              <w:rPr>
                <w:szCs w:val="18"/>
                <w:lang w:val="fr-FR"/>
              </w:rPr>
              <w:t>’</w:t>
            </w:r>
            <w:r w:rsidRPr="00E548DD">
              <w:rPr>
                <w:szCs w:val="18"/>
                <w:lang w:val="fr-FR"/>
              </w:rPr>
              <w:t>Union des Comores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Néguev </w:t>
            </w:r>
            <w:r w:rsidRPr="00E548DD">
              <w:rPr>
                <w:szCs w:val="18"/>
                <w:lang w:val="fr-FR"/>
              </w:rPr>
              <w:t>(le)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désertique du sud d</w:t>
            </w:r>
            <w:r w:rsidR="00ED1B6C">
              <w:rPr>
                <w:szCs w:val="18"/>
                <w:lang w:val="fr-FR"/>
              </w:rPr>
              <w:t>’</w:t>
            </w:r>
            <w:r w:rsidRPr="00E548DD">
              <w:rPr>
                <w:szCs w:val="18"/>
                <w:lang w:val="fr-FR"/>
              </w:rPr>
              <w:t>Israël</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Nei Monggol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autonome de la Chine septentrionale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New Delhi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Inde</w:t>
            </w:r>
          </w:p>
        </w:tc>
      </w:tr>
      <w:tr w:rsidR="005175B9" w:rsidRPr="00882126">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New York</w:t>
            </w:r>
          </w:p>
        </w:tc>
        <w:tc>
          <w:tcPr>
            <w:tcW w:w="5490" w:type="dxa"/>
            <w:tcBorders>
              <w:bottom w:val="nil"/>
            </w:tcBorders>
            <w:shd w:val="clear" w:color="auto" w:fill="F3F3F3"/>
          </w:tcPr>
          <w:p w:rsidR="005175B9" w:rsidRPr="00882126" w:rsidRDefault="00882126" w:rsidP="005175B9">
            <w:pPr>
              <w:tabs>
                <w:tab w:val="left" w:pos="115"/>
                <w:tab w:val="left" w:pos="374"/>
              </w:tabs>
              <w:suppressAutoHyphens/>
              <w:spacing w:before="40" w:after="40" w:line="220" w:lineRule="exact"/>
              <w:ind w:right="115"/>
              <w:jc w:val="left"/>
              <w:rPr>
                <w:szCs w:val="18"/>
                <w:lang w:val="fr-FR"/>
              </w:rPr>
            </w:pPr>
            <w:r w:rsidRPr="00882126">
              <w:rPr>
                <w:szCs w:val="18"/>
                <w:lang w:val="fr-FR"/>
              </w:rPr>
              <w:t>Ville des États-Unis d</w:t>
            </w:r>
            <w:r w:rsidR="00ED1B6C">
              <w:rPr>
                <w:szCs w:val="18"/>
                <w:lang w:val="fr-FR"/>
              </w:rPr>
              <w:t>’</w:t>
            </w:r>
            <w:r w:rsidRPr="00882126">
              <w:rPr>
                <w:szCs w:val="18"/>
                <w:lang w:val="fr-FR"/>
              </w:rPr>
              <w:t>Amérique</w:t>
            </w:r>
            <w:r w:rsidRPr="00882126">
              <w:rPr>
                <w:szCs w:val="18"/>
                <w:lang w:val="fr-FR"/>
              </w:rPr>
              <w:br/>
            </w:r>
            <w:r w:rsidR="005175B9" w:rsidRPr="00882126">
              <w:rPr>
                <w:szCs w:val="18"/>
                <w:lang w:val="fr-FR"/>
              </w:rPr>
              <w:tab/>
            </w:r>
            <w:r w:rsidR="005175B9" w:rsidRPr="00E548DD">
              <w:rPr>
                <w:szCs w:val="18"/>
                <w:lang w:val="fr-FR"/>
              </w:rPr>
              <w:sym w:font="Webdings" w:char="F034"/>
            </w:r>
            <w:r w:rsidR="005175B9" w:rsidRPr="00882126">
              <w:rPr>
                <w:szCs w:val="18"/>
                <w:lang w:val="fr-FR"/>
              </w:rPr>
              <w:tab/>
              <w:t>le Grand New York [ville]</w:t>
            </w:r>
            <w:r w:rsidR="00E711DD">
              <w:rPr>
                <w:szCs w:val="18"/>
                <w:lang w:val="fr-FR"/>
              </w:rPr>
              <w:t>;</w:t>
            </w:r>
            <w:r w:rsidR="005175B9" w:rsidRPr="00882126">
              <w:rPr>
                <w:szCs w:val="18"/>
                <w:lang w:val="fr-FR"/>
              </w:rPr>
              <w:t xml:space="preserve"> les New-Yorkais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Ngazidja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une des trois îles qui composent l</w:t>
            </w:r>
            <w:r w:rsidR="00ED1B6C">
              <w:rPr>
                <w:szCs w:val="18"/>
                <w:lang w:val="fr-FR"/>
              </w:rPr>
              <w:t>’</w:t>
            </w:r>
            <w:r w:rsidRPr="00E548DD">
              <w:rPr>
                <w:szCs w:val="18"/>
                <w:lang w:val="fr-FR"/>
              </w:rPr>
              <w:t>Union des Comores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Niamey</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Niger</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Nicosie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Chypre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Nil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Principal fleuve d</w:t>
            </w:r>
            <w:r w:rsidR="00ED1B6C">
              <w:rPr>
                <w:szCs w:val="18"/>
                <w:lang w:val="fr-FR"/>
              </w:rPr>
              <w:t>’</w:t>
            </w:r>
            <w:r w:rsidRPr="00E548DD">
              <w:rPr>
                <w:szCs w:val="18"/>
                <w:lang w:val="fr-FR"/>
              </w:rPr>
              <w:t>Afrique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Nil Victoria</w:t>
            </w:r>
            <w:r w:rsidR="00E711DD">
              <w:rPr>
                <w:szCs w:val="18"/>
                <w:lang w:val="fr-FR"/>
              </w:rPr>
              <w:t>;</w:t>
            </w:r>
            <w:r w:rsidRPr="00E548DD">
              <w:rPr>
                <w:szCs w:val="18"/>
                <w:lang w:val="fr-FR"/>
              </w:rPr>
              <w:t xml:space="preserve"> le Nil Blanc</w:t>
            </w:r>
            <w:r w:rsidR="00E711DD">
              <w:rPr>
                <w:szCs w:val="18"/>
                <w:lang w:val="fr-FR"/>
              </w:rPr>
              <w:t>;</w:t>
            </w:r>
            <w:r w:rsidRPr="00E548DD">
              <w:rPr>
                <w:szCs w:val="18"/>
                <w:lang w:val="fr-FR"/>
              </w:rPr>
              <w:t xml:space="preserve"> le Nil Bleu</w:t>
            </w:r>
            <w:r w:rsidR="00E711DD">
              <w:rPr>
                <w:szCs w:val="18"/>
                <w:lang w:val="fr-FR"/>
              </w:rPr>
              <w:t>;</w:t>
            </w:r>
            <w:r w:rsidRPr="00E548DD">
              <w:rPr>
                <w:szCs w:val="18"/>
                <w:lang w:val="fr-FR"/>
              </w:rPr>
              <w:t xml:space="preserve"> le haut Nil</w:t>
            </w:r>
            <w:r w:rsidR="00E711DD">
              <w:rPr>
                <w:szCs w:val="18"/>
                <w:lang w:val="fr-FR"/>
              </w:rPr>
              <w:t>;</w:t>
            </w:r>
            <w:r w:rsidRPr="00E548DD">
              <w:rPr>
                <w:szCs w:val="18"/>
                <w:lang w:val="fr-FR"/>
              </w:rPr>
              <w:br/>
            </w:r>
            <w:r w:rsidRPr="00E548DD">
              <w:rPr>
                <w:szCs w:val="18"/>
                <w:lang w:val="fr-FR"/>
              </w:rPr>
              <w:tab/>
            </w:r>
            <w:r w:rsidRPr="00E548DD">
              <w:rPr>
                <w:szCs w:val="18"/>
                <w:lang w:val="fr-FR"/>
              </w:rPr>
              <w:tab/>
              <w:t>le delta du Nil</w:t>
            </w:r>
            <w:r w:rsidR="00E711DD">
              <w:rPr>
                <w:szCs w:val="18"/>
                <w:lang w:val="fr-FR"/>
              </w:rPr>
              <w:t>;</w:t>
            </w:r>
            <w:r w:rsidRPr="00E548DD">
              <w:rPr>
                <w:szCs w:val="18"/>
                <w:lang w:val="fr-FR"/>
              </w:rPr>
              <w:t xml:space="preserve"> la vallée du Nil</w:t>
            </w:r>
            <w:r w:rsidR="00E711DD">
              <w:rPr>
                <w:szCs w:val="18"/>
                <w:lang w:val="fr-FR"/>
              </w:rPr>
              <w:t>;</w:t>
            </w:r>
            <w:r w:rsidRPr="00E548DD">
              <w:rPr>
                <w:szCs w:val="18"/>
                <w:lang w:val="fr-FR"/>
              </w:rPr>
              <w:t xml:space="preserve"> la province du Haut-Nil</w:t>
            </w:r>
            <w:r w:rsidR="00E711DD">
              <w:rPr>
                <w:szCs w:val="18"/>
                <w:lang w:val="fr-FR"/>
              </w:rPr>
              <w:t>;</w:t>
            </w:r>
            <w:r w:rsidRPr="00E548DD">
              <w:rPr>
                <w:szCs w:val="18"/>
                <w:lang w:val="fr-FR"/>
              </w:rPr>
              <w:br/>
            </w:r>
            <w:r w:rsidRPr="00E548DD">
              <w:rPr>
                <w:szCs w:val="18"/>
                <w:lang w:val="fr-FR"/>
              </w:rPr>
              <w:tab/>
            </w:r>
            <w:r w:rsidRPr="00E548DD">
              <w:rPr>
                <w:szCs w:val="18"/>
                <w:lang w:val="fr-FR"/>
              </w:rPr>
              <w:tab/>
              <w:t>nilotique [relatif au Nil, à son delta, aux contrées riveraines]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Ningxia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autonome du nord-ouest de la Chine. C</w:t>
            </w:r>
            <w:r w:rsidRPr="00E548DD">
              <w:rPr>
                <w:i/>
                <w:szCs w:val="18"/>
                <w:lang w:val="fr-FR"/>
              </w:rPr>
              <w:t>apitale</w:t>
            </w:r>
            <w:r w:rsidR="00140D02">
              <w:rPr>
                <w:i/>
                <w:szCs w:val="18"/>
                <w:lang w:val="fr-FR"/>
              </w:rPr>
              <w:t> </w:t>
            </w:r>
            <w:r w:rsidRPr="00E548DD">
              <w:rPr>
                <w:szCs w:val="18"/>
                <w:lang w:val="fr-FR"/>
              </w:rPr>
              <w:t>: Yinchuan</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Ninive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Nioué</w:t>
            </w:r>
          </w:p>
        </w:tc>
        <w:tc>
          <w:tcPr>
            <w:tcW w:w="5490" w:type="dxa"/>
            <w:tcBorders>
              <w:bottom w:val="nil"/>
            </w:tcBorders>
            <w:shd w:val="clear" w:color="auto" w:fill="F3F3F3"/>
          </w:tcPr>
          <w:p w:rsidR="005175B9" w:rsidRPr="00E548DD" w:rsidRDefault="005175B9" w:rsidP="00C20078">
            <w:pPr>
              <w:keepNext/>
              <w:keepLines/>
              <w:tabs>
                <w:tab w:val="left" w:pos="115"/>
                <w:tab w:val="left" w:pos="374"/>
              </w:tabs>
              <w:suppressAutoHyphens/>
              <w:spacing w:before="40" w:after="40" w:line="220" w:lineRule="exact"/>
              <w:ind w:right="113"/>
              <w:jc w:val="left"/>
              <w:rPr>
                <w:szCs w:val="18"/>
                <w:lang w:val="fr-FR"/>
              </w:rPr>
            </w:pPr>
            <w:r w:rsidRPr="00E548DD">
              <w:rPr>
                <w:szCs w:val="18"/>
                <w:lang w:val="fr-FR"/>
              </w:rPr>
              <w:t>Île de Polynésie occidentale</w:t>
            </w:r>
            <w:r w:rsidR="00404DC1">
              <w:rPr>
                <w:szCs w:val="18"/>
                <w:lang w:val="fr-FR"/>
              </w:rPr>
              <w:t xml:space="preserve">. </w:t>
            </w:r>
            <w:r w:rsidR="00404DC1" w:rsidRPr="00E548DD">
              <w:rPr>
                <w:szCs w:val="18"/>
                <w:lang w:val="fr-FR"/>
              </w:rPr>
              <w:t xml:space="preserve">Territoire </w:t>
            </w:r>
            <w:r w:rsidR="00404DC1">
              <w:rPr>
                <w:szCs w:val="18"/>
                <w:lang w:val="fr-FR"/>
              </w:rPr>
              <w:t>en</w:t>
            </w:r>
            <w:r w:rsidR="00404DC1" w:rsidRPr="00E548DD">
              <w:rPr>
                <w:szCs w:val="18"/>
                <w:lang w:val="fr-FR"/>
              </w:rPr>
              <w:t xml:space="preserve"> « libre association » avec</w:t>
            </w:r>
            <w:r w:rsidR="00404DC1">
              <w:rPr>
                <w:szCs w:val="18"/>
                <w:lang w:val="fr-FR"/>
              </w:rPr>
              <w:t> </w:t>
            </w:r>
            <w:r w:rsidR="00404DC1" w:rsidRPr="00E548DD">
              <w:rPr>
                <w:szCs w:val="18"/>
                <w:lang w:val="fr-FR"/>
              </w:rPr>
              <w:t>la Nouvelle-Zélande depuis 1974</w:t>
            </w:r>
            <w:r w:rsidR="00E711DD">
              <w:rPr>
                <w:szCs w:val="18"/>
                <w:lang w:val="fr-FR"/>
              </w:rPr>
              <w:t>;</w:t>
            </w:r>
            <w:r w:rsidRPr="00E548DD">
              <w:rPr>
                <w:szCs w:val="18"/>
                <w:lang w:val="fr-FR"/>
              </w:rPr>
              <w:t xml:space="preserve"> </w:t>
            </w:r>
            <w:r w:rsidR="00404DC1">
              <w:rPr>
                <w:i/>
                <w:szCs w:val="18"/>
                <w:lang w:val="fr-FR"/>
              </w:rPr>
              <w:t>c</w:t>
            </w:r>
            <w:r w:rsidRPr="00E548DD">
              <w:rPr>
                <w:i/>
                <w:szCs w:val="18"/>
                <w:lang w:val="fr-FR"/>
              </w:rPr>
              <w:t>apitale</w:t>
            </w:r>
            <w:r w:rsidR="00140D02">
              <w:rPr>
                <w:szCs w:val="18"/>
                <w:lang w:val="fr-FR"/>
              </w:rPr>
              <w:t> </w:t>
            </w:r>
            <w:r w:rsidRPr="00E548DD">
              <w:rPr>
                <w:szCs w:val="18"/>
                <w:lang w:val="fr-FR"/>
              </w:rPr>
              <w:t>: Alofi</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Niouéens</w:t>
            </w:r>
            <w:r w:rsidR="00E711DD">
              <w:rPr>
                <w:szCs w:val="18"/>
                <w:lang w:val="fr-FR"/>
              </w:rPr>
              <w:t>;</w:t>
            </w:r>
            <w:r w:rsidRPr="00E548DD">
              <w:rPr>
                <w:szCs w:val="18"/>
                <w:lang w:val="fr-FR"/>
              </w:rPr>
              <w:t xml:space="preserve"> la population niouéenne</w:t>
            </w:r>
          </w:p>
        </w:tc>
      </w:tr>
      <w:tr w:rsidR="005175B9" w:rsidRPr="00E548DD" w:rsidTr="00654F26">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Nouadhibou</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Port de Mauritanie</w:t>
            </w:r>
          </w:p>
        </w:tc>
      </w:tr>
      <w:tr w:rsidR="005175B9" w:rsidRPr="00E548DD" w:rsidTr="00654F26">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Nouakchott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Mauritanie</w:t>
            </w:r>
          </w:p>
        </w:tc>
      </w:tr>
      <w:tr w:rsidR="005175B9" w:rsidRPr="00E548DD" w:rsidTr="00654F26">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Nouveau Continent </w:t>
            </w:r>
            <w:r w:rsidRPr="00E548DD">
              <w:rPr>
                <w:szCs w:val="18"/>
                <w:lang w:val="fr-FR"/>
              </w:rPr>
              <w:t>(le)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Les deux Amériques</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7768">
            <w:pPr>
              <w:keepNext/>
              <w:keepLines/>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 xml:space="preserve">Nouvelle-Calédonie </w:t>
            </w:r>
            <w:r w:rsidRPr="00E548DD">
              <w:rPr>
                <w:szCs w:val="18"/>
                <w:lang w:val="fr-FR"/>
              </w:rPr>
              <w:t>(la)</w:t>
            </w:r>
          </w:p>
        </w:tc>
        <w:tc>
          <w:tcPr>
            <w:tcW w:w="5490" w:type="dxa"/>
            <w:tcBorders>
              <w:bottom w:val="nil"/>
            </w:tcBorders>
            <w:shd w:val="clear" w:color="auto" w:fill="F3F3F3"/>
          </w:tcPr>
          <w:p w:rsidR="005175B9" w:rsidRPr="00E548DD" w:rsidRDefault="005175B9" w:rsidP="00C27768">
            <w:pPr>
              <w:keepNext/>
              <w:keepLines/>
              <w:tabs>
                <w:tab w:val="left" w:pos="115"/>
                <w:tab w:val="left" w:pos="374"/>
              </w:tabs>
              <w:suppressAutoHyphens/>
              <w:spacing w:before="40" w:after="40" w:line="220" w:lineRule="exact"/>
              <w:ind w:right="113"/>
              <w:jc w:val="left"/>
              <w:rPr>
                <w:szCs w:val="18"/>
                <w:lang w:val="fr-FR"/>
              </w:rPr>
            </w:pPr>
            <w:r w:rsidRPr="00E548DD">
              <w:rPr>
                <w:szCs w:val="18"/>
                <w:lang w:val="fr-FR"/>
              </w:rPr>
              <w:t>Territoire français d</w:t>
            </w:r>
            <w:r w:rsidR="00ED1B6C">
              <w:rPr>
                <w:szCs w:val="18"/>
                <w:lang w:val="fr-FR"/>
              </w:rPr>
              <w:t>’</w:t>
            </w:r>
            <w:r w:rsidRPr="00E548DD">
              <w:rPr>
                <w:szCs w:val="18"/>
                <w:lang w:val="fr-FR"/>
              </w:rPr>
              <w:t xml:space="preserve">outre-mer </w:t>
            </w:r>
            <w:r w:rsidR="00882126">
              <w:rPr>
                <w:szCs w:val="18"/>
                <w:lang w:val="fr-FR"/>
              </w:rPr>
              <w:t xml:space="preserve">situé </w:t>
            </w:r>
            <w:r w:rsidRPr="00E548DD">
              <w:rPr>
                <w:szCs w:val="18"/>
                <w:lang w:val="fr-FR"/>
              </w:rPr>
              <w:t>dans la mer de Corail</w:t>
            </w:r>
            <w:r w:rsidRPr="00E548DD">
              <w:rPr>
                <w:szCs w:val="18"/>
                <w:lang w:val="fr-FR"/>
              </w:rPr>
              <w:br/>
            </w:r>
            <w:r w:rsidRPr="00E548DD">
              <w:rPr>
                <w:i/>
                <w:szCs w:val="18"/>
                <w:lang w:val="fr-FR"/>
              </w:rPr>
              <w:t>Adjectif</w:t>
            </w:r>
            <w:r w:rsidR="00140D02">
              <w:rPr>
                <w:i/>
                <w:szCs w:val="18"/>
                <w:lang w:val="fr-FR"/>
              </w:rPr>
              <w:t> </w:t>
            </w:r>
            <w:r w:rsidRPr="00E548DD">
              <w:rPr>
                <w:szCs w:val="18"/>
                <w:lang w:val="fr-FR"/>
              </w:rPr>
              <w:t>: néo-calédonien(ne)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Néo-Calédonien (des</w:t>
            </w:r>
            <w:r w:rsidR="00CA1E37">
              <w:rPr>
                <w:szCs w:val="18"/>
                <w:lang w:val="fr-FR"/>
              </w:rPr>
              <w:t> </w:t>
            </w:r>
            <w:r w:rsidRPr="00E548DD">
              <w:rPr>
                <w:szCs w:val="18"/>
                <w:lang w:val="fr-FR"/>
              </w:rPr>
              <w:t>Néo-Calédoniens)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Nouméa</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le</w:t>
            </w:r>
            <w:r w:rsidR="00CA1E37">
              <w:rPr>
                <w:szCs w:val="18"/>
                <w:lang w:val="fr-FR"/>
              </w:rPr>
              <w:t> </w:t>
            </w:r>
            <w:r w:rsidRPr="00E548DD">
              <w:rPr>
                <w:szCs w:val="18"/>
                <w:lang w:val="fr-FR"/>
              </w:rPr>
              <w:t>franc CFP</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Nouvelle-Galles du Sud </w:t>
            </w:r>
            <w:r w:rsidRPr="00E548DD">
              <w:rPr>
                <w:szCs w:val="18"/>
                <w:lang w:val="fr-FR"/>
              </w:rPr>
              <w:t>(la)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État du Commonwealth d</w:t>
            </w:r>
            <w:r w:rsidR="00ED1B6C">
              <w:rPr>
                <w:szCs w:val="18"/>
                <w:lang w:val="fr-FR"/>
              </w:rPr>
              <w:t>’</w:t>
            </w:r>
            <w:r w:rsidRPr="00E548DD">
              <w:rPr>
                <w:szCs w:val="18"/>
                <w:lang w:val="fr-FR"/>
              </w:rPr>
              <w:t>Australie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Néo-Gallois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Nouvelle-Orléans (La)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Ville des </w:t>
            </w:r>
            <w:r w:rsidR="00CA1E37">
              <w:rPr>
                <w:szCs w:val="18"/>
                <w:lang w:val="fr-FR"/>
              </w:rPr>
              <w:t>É</w:t>
            </w:r>
            <w:r w:rsidRPr="00E548DD">
              <w:rPr>
                <w:szCs w:val="18"/>
                <w:lang w:val="fr-FR"/>
              </w:rPr>
              <w:t>tats-Unis d</w:t>
            </w:r>
            <w:r w:rsidR="00ED1B6C">
              <w:rPr>
                <w:szCs w:val="18"/>
                <w:lang w:val="fr-FR"/>
              </w:rPr>
              <w:t>’</w:t>
            </w:r>
            <w:r w:rsidRPr="00E548DD">
              <w:rPr>
                <w:szCs w:val="18"/>
                <w:lang w:val="fr-FR"/>
              </w:rPr>
              <w:t>Amérique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306BCC">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Novi Sad</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Voïvodine, en Serbie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Nuku</w:t>
            </w:r>
            <w:r w:rsidR="00ED1B6C">
              <w:rPr>
                <w:b/>
                <w:szCs w:val="18"/>
                <w:lang w:val="fr-FR"/>
              </w:rPr>
              <w:t>’</w:t>
            </w:r>
            <w:r w:rsidRPr="00E548DD">
              <w:rPr>
                <w:b/>
                <w:szCs w:val="18"/>
                <w:lang w:val="fr-FR"/>
              </w:rPr>
              <w:t>alofa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des Tonga</w:t>
            </w:r>
          </w:p>
        </w:tc>
      </w:tr>
      <w:tr w:rsidR="005175B9" w:rsidRPr="00E548DD" w:rsidTr="007B233E">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306BCC">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Nuremberg</w:t>
            </w:r>
          </w:p>
        </w:tc>
        <w:tc>
          <w:tcPr>
            <w:tcW w:w="5490" w:type="dxa"/>
            <w:tcBorders>
              <w:bottom w:val="nil"/>
            </w:tcBorders>
            <w:shd w:val="clear" w:color="auto" w:fill="F3F3F3"/>
          </w:tcPr>
          <w:p w:rsidR="005175B9" w:rsidRPr="00E548DD" w:rsidRDefault="005175B9" w:rsidP="00306BCC">
            <w:pPr>
              <w:tabs>
                <w:tab w:val="left" w:pos="115"/>
                <w:tab w:val="left" w:pos="374"/>
              </w:tabs>
              <w:suppressAutoHyphens/>
              <w:spacing w:before="40" w:after="8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Allemagne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Tribunal militaire international de Nuremberg</w:t>
            </w:r>
          </w:p>
        </w:tc>
      </w:tr>
      <w:tr w:rsidR="00654F26" w:rsidRPr="00E548DD" w:rsidTr="00B70FCC">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654F26" w:rsidRPr="00E548DD" w:rsidRDefault="00654F26" w:rsidP="00B70FCC">
            <w:pPr>
              <w:pStyle w:val="DualTxt"/>
              <w:spacing w:before="40" w:after="40" w:line="220" w:lineRule="exact"/>
              <w:ind w:left="504" w:hanging="504"/>
              <w:jc w:val="left"/>
              <w:rPr>
                <w:b/>
                <w:szCs w:val="18"/>
                <w:lang w:val="fr-FR"/>
              </w:rPr>
            </w:pPr>
            <w:r>
              <w:rPr>
                <w:b/>
                <w:szCs w:val="18"/>
                <w:lang w:val="fr-FR"/>
              </w:rPr>
              <w:t>Nuuk</w:t>
            </w:r>
          </w:p>
        </w:tc>
        <w:tc>
          <w:tcPr>
            <w:tcW w:w="5490" w:type="dxa"/>
            <w:tcBorders>
              <w:bottom w:val="nil"/>
            </w:tcBorders>
            <w:shd w:val="clear" w:color="auto" w:fill="F3F3F3"/>
          </w:tcPr>
          <w:p w:rsidR="00654F26" w:rsidRPr="00E548DD" w:rsidRDefault="00654F26" w:rsidP="00B70FCC">
            <w:pPr>
              <w:tabs>
                <w:tab w:val="left" w:pos="115"/>
                <w:tab w:val="left" w:pos="374"/>
              </w:tabs>
              <w:suppressAutoHyphens/>
              <w:spacing w:before="40" w:after="40" w:line="220" w:lineRule="exact"/>
              <w:ind w:right="115"/>
              <w:jc w:val="left"/>
              <w:rPr>
                <w:szCs w:val="18"/>
                <w:lang w:val="fr-FR"/>
              </w:rPr>
            </w:pPr>
            <w:r w:rsidRPr="00E548DD">
              <w:rPr>
                <w:szCs w:val="18"/>
                <w:lang w:val="fr-FR"/>
              </w:rPr>
              <w:t>Capitale du Groenland</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886518">
            <w:pPr>
              <w:keepNext/>
              <w:tabs>
                <w:tab w:val="left" w:pos="115"/>
                <w:tab w:val="left" w:pos="374"/>
              </w:tabs>
              <w:suppressAutoHyphens/>
              <w:spacing w:before="80" w:after="80" w:line="230" w:lineRule="exact"/>
              <w:ind w:right="113"/>
              <w:jc w:val="center"/>
              <w:rPr>
                <w:b/>
                <w:i/>
                <w:sz w:val="24"/>
                <w:szCs w:val="24"/>
                <w:lang w:val="fr-FR"/>
              </w:rPr>
            </w:pPr>
            <w:r w:rsidRPr="00E548DD">
              <w:rPr>
                <w:b/>
                <w:i/>
                <w:sz w:val="24"/>
                <w:szCs w:val="24"/>
                <w:lang w:val="fr-FR"/>
              </w:rPr>
              <w:t>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886518">
            <w:pPr>
              <w:keepNext/>
              <w:tabs>
                <w:tab w:val="left" w:pos="288"/>
                <w:tab w:val="left" w:pos="576"/>
                <w:tab w:val="left" w:pos="864"/>
                <w:tab w:val="left" w:pos="1152"/>
              </w:tabs>
              <w:suppressAutoHyphens/>
              <w:spacing w:before="80" w:after="40" w:line="220" w:lineRule="exact"/>
              <w:ind w:right="113"/>
              <w:jc w:val="left"/>
              <w:rPr>
                <w:i/>
                <w:szCs w:val="18"/>
                <w:lang w:val="fr-FR"/>
              </w:rPr>
            </w:pPr>
            <w:r w:rsidRPr="00E548DD">
              <w:rPr>
                <w:b/>
                <w:szCs w:val="18"/>
                <w:lang w:val="fr-FR"/>
              </w:rPr>
              <w:t>Océanie</w:t>
            </w:r>
            <w:r w:rsidRPr="00E548DD">
              <w:rPr>
                <w:szCs w:val="18"/>
                <w:lang w:val="fr-FR"/>
              </w:rPr>
              <w:t xml:space="preserve"> (l</w:t>
            </w:r>
            <w:r w:rsidR="00ED1B6C">
              <w:rPr>
                <w:szCs w:val="18"/>
                <w:lang w:val="fr-FR"/>
              </w:rPr>
              <w:t>’</w:t>
            </w:r>
            <w:r w:rsidRPr="00E548DD">
              <w:rPr>
                <w:szCs w:val="18"/>
                <w:lang w:val="fr-FR"/>
              </w:rPr>
              <w:t xml:space="preserve">) </w:t>
            </w:r>
            <w:r w:rsidRPr="00E548DD">
              <w:rPr>
                <w:i/>
                <w:szCs w:val="18"/>
                <w:lang w:val="fr-FR"/>
              </w:rPr>
              <w:t>n. f.</w:t>
            </w:r>
          </w:p>
        </w:tc>
        <w:tc>
          <w:tcPr>
            <w:tcW w:w="5490" w:type="dxa"/>
            <w:tcBorders>
              <w:top w:val="single" w:sz="4" w:space="0" w:color="auto"/>
              <w:bottom w:val="nil"/>
            </w:tcBorders>
            <w:shd w:val="clear" w:color="auto" w:fill="F3F3F3"/>
          </w:tcPr>
          <w:p w:rsidR="005175B9" w:rsidRPr="00E548DD" w:rsidRDefault="005175B9" w:rsidP="00886518">
            <w:pPr>
              <w:keepNext/>
              <w:tabs>
                <w:tab w:val="left" w:pos="115"/>
                <w:tab w:val="left" w:pos="374"/>
              </w:tabs>
              <w:suppressAutoHyphens/>
              <w:spacing w:before="80" w:after="40" w:line="220" w:lineRule="exact"/>
              <w:ind w:right="113"/>
              <w:jc w:val="left"/>
              <w:rPr>
                <w:szCs w:val="18"/>
                <w:lang w:val="fr-FR"/>
              </w:rPr>
            </w:pPr>
            <w:r w:rsidRPr="00E548DD">
              <w:rPr>
                <w:szCs w:val="18"/>
                <w:lang w:val="fr-FR"/>
              </w:rPr>
              <w:t>Comprend l</w:t>
            </w:r>
            <w:r w:rsidR="00ED1B6C">
              <w:rPr>
                <w:szCs w:val="18"/>
                <w:lang w:val="fr-FR"/>
              </w:rPr>
              <w:t>’</w:t>
            </w:r>
            <w:r w:rsidRPr="00E548DD">
              <w:rPr>
                <w:szCs w:val="18"/>
                <w:lang w:val="fr-FR"/>
              </w:rPr>
              <w:t>Australie et les groupes d</w:t>
            </w:r>
            <w:r w:rsidR="00ED1B6C">
              <w:rPr>
                <w:szCs w:val="18"/>
                <w:lang w:val="fr-FR"/>
              </w:rPr>
              <w:t>’</w:t>
            </w:r>
            <w:r w:rsidRPr="00E548DD">
              <w:rPr>
                <w:szCs w:val="18"/>
                <w:lang w:val="fr-FR"/>
              </w:rPr>
              <w:t>îles qui s</w:t>
            </w:r>
            <w:r w:rsidR="00ED1B6C">
              <w:rPr>
                <w:szCs w:val="18"/>
                <w:lang w:val="fr-FR"/>
              </w:rPr>
              <w:t>’</w:t>
            </w:r>
            <w:r w:rsidRPr="00E548DD">
              <w:rPr>
                <w:szCs w:val="18"/>
                <w:lang w:val="fr-FR"/>
              </w:rPr>
              <w:t>égrènent dans</w:t>
            </w:r>
            <w:r w:rsidR="00CA1E37">
              <w:rPr>
                <w:szCs w:val="18"/>
                <w:lang w:val="fr-FR"/>
              </w:rPr>
              <w:t> </w:t>
            </w:r>
            <w:r w:rsidRPr="00E548DD">
              <w:rPr>
                <w:szCs w:val="18"/>
                <w:lang w:val="fr-FR"/>
              </w:rPr>
              <w:t>l</w:t>
            </w:r>
            <w:r w:rsidR="00ED1B6C">
              <w:rPr>
                <w:szCs w:val="18"/>
                <w:lang w:val="fr-FR"/>
              </w:rPr>
              <w:t>’</w:t>
            </w:r>
            <w:r w:rsidRPr="00E548DD">
              <w:rPr>
                <w:szCs w:val="18"/>
                <w:lang w:val="fr-FR"/>
              </w:rPr>
              <w:t>océan Pacifique entre l</w:t>
            </w:r>
            <w:r w:rsidR="00ED1B6C">
              <w:rPr>
                <w:szCs w:val="18"/>
                <w:lang w:val="fr-FR"/>
              </w:rPr>
              <w:t>’</w:t>
            </w:r>
            <w:r w:rsidRPr="00E548DD">
              <w:rPr>
                <w:szCs w:val="18"/>
                <w:lang w:val="fr-FR"/>
              </w:rPr>
              <w:t>Asie et l</w:t>
            </w:r>
            <w:r w:rsidR="00ED1B6C">
              <w:rPr>
                <w:szCs w:val="18"/>
                <w:lang w:val="fr-FR"/>
              </w:rPr>
              <w:t>’</w:t>
            </w:r>
            <w:r w:rsidRPr="00E548DD">
              <w:rPr>
                <w:szCs w:val="18"/>
                <w:lang w:val="fr-FR"/>
              </w:rPr>
              <w:t>Amérique (Mélanésie,</w:t>
            </w:r>
            <w:r w:rsidR="00404DC1">
              <w:rPr>
                <w:szCs w:val="18"/>
                <w:lang w:val="fr-FR"/>
              </w:rPr>
              <w:t> </w:t>
            </w:r>
            <w:r w:rsidRPr="00E548DD">
              <w:rPr>
                <w:szCs w:val="18"/>
                <w:lang w:val="fr-FR"/>
              </w:rPr>
              <w:t>Micronésie</w:t>
            </w:r>
            <w:r w:rsidR="00CA1E37">
              <w:rPr>
                <w:szCs w:val="18"/>
                <w:lang w:val="fr-FR"/>
              </w:rPr>
              <w:t> </w:t>
            </w:r>
            <w:r w:rsidRPr="00E548DD">
              <w:rPr>
                <w:szCs w:val="18"/>
                <w:lang w:val="fr-FR"/>
              </w:rPr>
              <w:t>et Polynésie</w:t>
            </w:r>
            <w:r w:rsidR="00882126">
              <w:rPr>
                <w:szCs w:val="18"/>
                <w:lang w:val="fr-FR"/>
              </w:rPr>
              <w: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306BCC">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Oqra</w:t>
            </w:r>
          </w:p>
        </w:tc>
        <w:tc>
          <w:tcPr>
            <w:tcW w:w="5490" w:type="dxa"/>
            <w:tcBorders>
              <w:top w:val="nil"/>
              <w:bottom w:val="nil"/>
            </w:tcBorders>
            <w:shd w:val="clear" w:color="auto" w:fill="F3F3F3"/>
          </w:tcPr>
          <w:p w:rsidR="005175B9" w:rsidRPr="00E548DD" w:rsidRDefault="005175B9" w:rsidP="005175B9">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Ormuz</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Île du golfe Persique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détroit d</w:t>
            </w:r>
            <w:r w:rsidR="00ED1B6C">
              <w:rPr>
                <w:szCs w:val="18"/>
                <w:lang w:val="fr-FR"/>
              </w:rPr>
              <w:t>’</w:t>
            </w:r>
            <w:r w:rsidRPr="00E548DD">
              <w:rPr>
                <w:szCs w:val="18"/>
                <w:lang w:val="fr-FR"/>
              </w:rPr>
              <w:t>Ormuz</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Oslo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Norvège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Ottawa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Canada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Ouagadougou</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Burkina Faso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Oulan-Bator</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Mongolie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Oumm al-Qaïwaïn</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sept États des Émirats arabes unis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306BCC">
            <w:pPr>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 xml:space="preserve">Oural </w:t>
            </w:r>
            <w:r w:rsidRPr="00E548DD">
              <w:rPr>
                <w:szCs w:val="18"/>
                <w:lang w:val="fr-FR"/>
              </w:rPr>
              <w:t>(l</w:t>
            </w:r>
            <w:r w:rsidR="00ED1B6C">
              <w:rPr>
                <w:szCs w:val="18"/>
                <w:lang w:val="fr-FR"/>
              </w:rPr>
              <w:t>’</w:t>
            </w:r>
            <w:r w:rsidRPr="00E548DD">
              <w:rPr>
                <w:szCs w:val="18"/>
                <w:lang w:val="fr-FR"/>
              </w:rPr>
              <w:t xml:space="preserve">) </w:t>
            </w:r>
            <w:r w:rsidRPr="00E548DD">
              <w:rPr>
                <w:i/>
                <w:szCs w:val="18"/>
                <w:lang w:val="fr-FR"/>
              </w:rPr>
              <w:t>n. m.</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Fleuve de Russie et du Kazakhstan</w:t>
            </w:r>
            <w:r w:rsidR="00E711DD">
              <w:rPr>
                <w:szCs w:val="18"/>
                <w:lang w:val="fr-FR"/>
              </w:rPr>
              <w:t>;</w:t>
            </w:r>
            <w:r w:rsidRPr="00E548DD">
              <w:rPr>
                <w:szCs w:val="18"/>
                <w:lang w:val="fr-FR"/>
              </w:rPr>
              <w:t xml:space="preserve"> système montagneux de Russie, limite entre l</w:t>
            </w:r>
            <w:r w:rsidR="00ED1B6C">
              <w:rPr>
                <w:szCs w:val="18"/>
                <w:lang w:val="fr-FR"/>
              </w:rPr>
              <w:t>’</w:t>
            </w:r>
            <w:r w:rsidRPr="00E548DD">
              <w:rPr>
                <w:szCs w:val="18"/>
                <w:lang w:val="fr-FR"/>
              </w:rPr>
              <w:t>Europe et l</w:t>
            </w:r>
            <w:r w:rsidR="00ED1B6C">
              <w:rPr>
                <w:szCs w:val="18"/>
                <w:lang w:val="fr-FR"/>
              </w:rPr>
              <w:t>’</w:t>
            </w:r>
            <w:r w:rsidRPr="00E548DD">
              <w:rPr>
                <w:szCs w:val="18"/>
                <w:lang w:val="fr-FR"/>
              </w:rPr>
              <w:t>Asie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Oural polaire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Oural central</w:t>
            </w:r>
            <w:r w:rsidR="00E711DD">
              <w:rPr>
                <w:szCs w:val="18"/>
                <w:lang w:val="fr-FR"/>
              </w:rPr>
              <w:t>;</w:t>
            </w:r>
            <w:r w:rsidRPr="00E548DD">
              <w:rPr>
                <w:szCs w:val="18"/>
                <w:lang w:val="fr-FR"/>
              </w:rPr>
              <w:t xml:space="preserve"> l</w:t>
            </w:r>
            <w:r w:rsidR="00ED1B6C">
              <w:rPr>
                <w:szCs w:val="18"/>
                <w:lang w:val="fr-FR"/>
              </w:rPr>
              <w:t>’</w:t>
            </w:r>
            <w:r w:rsidRPr="00E548DD">
              <w:rPr>
                <w:szCs w:val="18"/>
                <w:lang w:val="fr-FR"/>
              </w:rPr>
              <w:t>Oural méridional</w:t>
            </w:r>
            <w:r w:rsidR="00E711DD">
              <w:rPr>
                <w:szCs w:val="18"/>
                <w:lang w:val="fr-FR"/>
              </w:rPr>
              <w:t>;</w:t>
            </w:r>
            <w:r w:rsidRPr="00E548DD">
              <w:rPr>
                <w:szCs w:val="18"/>
                <w:lang w:val="fr-FR"/>
              </w:rPr>
              <w:br/>
            </w:r>
            <w:r w:rsidRPr="00E548DD">
              <w:rPr>
                <w:szCs w:val="18"/>
                <w:lang w:val="fr-FR"/>
              </w:rPr>
              <w:tab/>
            </w:r>
            <w:r w:rsidRPr="00E548DD">
              <w:rPr>
                <w:szCs w:val="18"/>
                <w:lang w:val="fr-FR"/>
              </w:rPr>
              <w:tab/>
              <w:t>l</w:t>
            </w:r>
            <w:r w:rsidR="00ED1B6C">
              <w:rPr>
                <w:szCs w:val="18"/>
                <w:lang w:val="fr-FR"/>
              </w:rPr>
              <w:t>’</w:t>
            </w:r>
            <w:r w:rsidRPr="00E548DD">
              <w:rPr>
                <w:szCs w:val="18"/>
                <w:lang w:val="fr-FR"/>
              </w:rPr>
              <w:t>Europe de l</w:t>
            </w:r>
            <w:r w:rsidR="00ED1B6C">
              <w:rPr>
                <w:szCs w:val="18"/>
                <w:lang w:val="fr-FR"/>
              </w:rPr>
              <w:t>’</w:t>
            </w:r>
            <w:r w:rsidRPr="00E548DD">
              <w:rPr>
                <w:szCs w:val="18"/>
                <w:lang w:val="fr-FR"/>
              </w:rPr>
              <w:t>Atlantique à l</w:t>
            </w:r>
            <w:r w:rsidR="00ED1B6C">
              <w:rPr>
                <w:szCs w:val="18"/>
                <w:lang w:val="fr-FR"/>
              </w:rPr>
              <w:t>’</w:t>
            </w:r>
            <w:r w:rsidRPr="00E548DD">
              <w:rPr>
                <w:szCs w:val="18"/>
                <w:lang w:val="fr-FR"/>
              </w:rPr>
              <w:t>Oural</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306BCC">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Ourmia</w:t>
            </w:r>
          </w:p>
        </w:tc>
        <w:tc>
          <w:tcPr>
            <w:tcW w:w="5490" w:type="dxa"/>
            <w:tcBorders>
              <w:bottom w:val="single" w:sz="4" w:space="0" w:color="auto"/>
            </w:tcBorders>
            <w:shd w:val="clear" w:color="auto" w:fill="F3F3F3"/>
          </w:tcPr>
          <w:p w:rsidR="005175B9" w:rsidRPr="00E548DD" w:rsidRDefault="005175B9" w:rsidP="00306BCC">
            <w:pPr>
              <w:tabs>
                <w:tab w:val="left" w:pos="115"/>
                <w:tab w:val="left" w:pos="374"/>
              </w:tabs>
              <w:suppressAutoHyphens/>
              <w:spacing w:before="40" w:after="8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306BCC">
            <w:pPr>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P</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tcBorders>
            <w:shd w:val="clear" w:color="auto" w:fill="FFFFFF"/>
          </w:tcPr>
          <w:p w:rsidR="005175B9" w:rsidRPr="00DB0847" w:rsidRDefault="005175B9" w:rsidP="00306BCC">
            <w:pPr>
              <w:tabs>
                <w:tab w:val="left" w:pos="288"/>
                <w:tab w:val="left" w:pos="576"/>
                <w:tab w:val="left" w:pos="864"/>
                <w:tab w:val="left" w:pos="1152"/>
              </w:tabs>
              <w:suppressAutoHyphens/>
              <w:spacing w:before="80" w:after="40" w:line="220" w:lineRule="exact"/>
              <w:ind w:right="115"/>
              <w:jc w:val="left"/>
              <w:rPr>
                <w:szCs w:val="18"/>
                <w:lang w:val="es-ES_tradnl"/>
              </w:rPr>
            </w:pPr>
            <w:r w:rsidRPr="00DB0847">
              <w:rPr>
                <w:b/>
                <w:szCs w:val="18"/>
                <w:lang w:val="es-ES_tradnl"/>
              </w:rPr>
              <w:t xml:space="preserve">Pago Pago </w:t>
            </w:r>
            <w:r w:rsidRPr="00DB0847">
              <w:rPr>
                <w:szCs w:val="18"/>
                <w:lang w:val="es-ES_tradnl"/>
              </w:rPr>
              <w:t>(île de Tutuila)</w:t>
            </w:r>
          </w:p>
        </w:tc>
        <w:tc>
          <w:tcPr>
            <w:tcW w:w="5490" w:type="dxa"/>
            <w:tcBorders>
              <w:top w:val="single" w:sz="4" w:space="0" w:color="auto"/>
              <w:bottom w:val="nil"/>
            </w:tcBorders>
            <w:shd w:val="clear" w:color="auto" w:fill="F3F3F3"/>
          </w:tcPr>
          <w:p w:rsidR="005175B9" w:rsidRPr="00E548DD" w:rsidRDefault="005175B9" w:rsidP="00306BCC">
            <w:pPr>
              <w:tabs>
                <w:tab w:val="left" w:pos="115"/>
                <w:tab w:val="left" w:pos="374"/>
              </w:tabs>
              <w:suppressAutoHyphens/>
              <w:spacing w:before="80" w:after="40" w:line="220" w:lineRule="exact"/>
              <w:ind w:right="115"/>
              <w:jc w:val="left"/>
              <w:rPr>
                <w:szCs w:val="18"/>
                <w:lang w:val="fr-FR"/>
              </w:rPr>
            </w:pPr>
            <w:r w:rsidRPr="00E548DD">
              <w:rPr>
                <w:szCs w:val="18"/>
                <w:lang w:val="fr-FR"/>
              </w:rPr>
              <w:t>Ville des Samoa américaines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Palikir</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des États fédérés de Micronésie</w:t>
            </w:r>
          </w:p>
        </w:tc>
      </w:tr>
      <w:tr w:rsidR="00067C4C"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067C4C" w:rsidRPr="00E548DD" w:rsidRDefault="00067C4C" w:rsidP="00C20078">
            <w:pPr>
              <w:tabs>
                <w:tab w:val="left" w:pos="288"/>
                <w:tab w:val="left" w:pos="576"/>
                <w:tab w:val="left" w:pos="864"/>
                <w:tab w:val="left" w:pos="1152"/>
              </w:tabs>
              <w:suppressAutoHyphens/>
              <w:spacing w:before="40" w:after="40" w:line="220" w:lineRule="exact"/>
              <w:ind w:right="115"/>
              <w:jc w:val="left"/>
              <w:rPr>
                <w:b/>
                <w:szCs w:val="18"/>
                <w:lang w:val="fr-FR"/>
              </w:rPr>
            </w:pPr>
            <w:r>
              <w:rPr>
                <w:b/>
                <w:szCs w:val="18"/>
                <w:lang w:val="fr-FR"/>
              </w:rPr>
              <w:t>Palestine</w:t>
            </w:r>
          </w:p>
        </w:tc>
        <w:tc>
          <w:tcPr>
            <w:tcW w:w="5490" w:type="dxa"/>
            <w:tcBorders>
              <w:bottom w:val="nil"/>
            </w:tcBorders>
            <w:shd w:val="clear" w:color="auto" w:fill="F3F3F3"/>
          </w:tcPr>
          <w:p w:rsidR="00067C4C" w:rsidRPr="00E548DD" w:rsidRDefault="00067C4C" w:rsidP="00C20078">
            <w:pPr>
              <w:tabs>
                <w:tab w:val="left" w:pos="115"/>
                <w:tab w:val="left" w:pos="374"/>
              </w:tabs>
              <w:suppressAutoHyphens/>
              <w:spacing w:before="40" w:after="40" w:line="220" w:lineRule="exact"/>
              <w:ind w:right="115"/>
              <w:jc w:val="left"/>
              <w:rPr>
                <w:szCs w:val="18"/>
                <w:lang w:val="fr-FR"/>
              </w:rPr>
            </w:pPr>
            <w:r>
              <w:rPr>
                <w:szCs w:val="18"/>
                <w:lang w:val="fr-FR"/>
              </w:rPr>
              <w:t>État non membre observateur depuis le 29 novembre 2012</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Palmer</w:t>
            </w:r>
            <w:r w:rsidRPr="00E548DD">
              <w:rPr>
                <w:szCs w:val="18"/>
                <w:lang w:val="fr-FR"/>
              </w:rPr>
              <w:t xml:space="preserve"> (péninsule de)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i/>
                <w:szCs w:val="18"/>
                <w:lang w:val="fr-FR"/>
              </w:rPr>
              <w:t xml:space="preserve">ou </w:t>
            </w:r>
            <w:r w:rsidRPr="00E548DD">
              <w:rPr>
                <w:szCs w:val="18"/>
                <w:lang w:val="fr-FR"/>
              </w:rPr>
              <w:t xml:space="preserve">péninsule </w:t>
            </w:r>
            <w:r w:rsidR="00404DC1">
              <w:rPr>
                <w:szCs w:val="18"/>
                <w:lang w:val="fr-FR"/>
              </w:rPr>
              <w:t>A</w:t>
            </w:r>
            <w:r w:rsidRPr="00E548DD">
              <w:rPr>
                <w:szCs w:val="18"/>
                <w:lang w:val="fr-FR"/>
              </w:rPr>
              <w:t>ntarctique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Panama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du Panama</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Panmunjom</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Localité de Corée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pourparlers de Panmunjom (1951-1953)</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Papeete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Chef-lieu de la Polynésie française</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Paramaribo</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du Suriname</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Paris</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France</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Patagonie</w:t>
            </w:r>
            <w:r w:rsidRPr="00E548DD">
              <w:rPr>
                <w:szCs w:val="18"/>
                <w:lang w:val="fr-FR"/>
              </w:rPr>
              <w:t xml:space="preserve"> (la)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Région d</w:t>
            </w:r>
            <w:r w:rsidR="00ED1B6C">
              <w:rPr>
                <w:szCs w:val="18"/>
                <w:lang w:val="fr-FR"/>
              </w:rPr>
              <w:t>’</w:t>
            </w:r>
            <w:r w:rsidRPr="00E548DD">
              <w:rPr>
                <w:szCs w:val="18"/>
                <w:lang w:val="fr-FR"/>
              </w:rPr>
              <w:t>Argentine</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 xml:space="preserve">Penguin </w:t>
            </w:r>
            <w:r w:rsidRPr="00E548DD">
              <w:rPr>
                <w:szCs w:val="18"/>
                <w:lang w:val="fr-FR"/>
              </w:rPr>
              <w:t>(l</w:t>
            </w:r>
            <w:r w:rsidR="00ED1B6C">
              <w:rPr>
                <w:szCs w:val="18"/>
                <w:lang w:val="fr-FR"/>
              </w:rPr>
              <w:t>’</w:t>
            </w:r>
            <w:r w:rsidRPr="00E548DD">
              <w:rPr>
                <w:szCs w:val="18"/>
                <w:lang w:val="fr-FR"/>
              </w:rPr>
              <w:t xml:space="preserve">île) </w:t>
            </w:r>
            <w:r w:rsidRPr="00E548DD">
              <w:rPr>
                <w:i/>
                <w:szCs w:val="18"/>
                <w:lang w:val="fr-FR"/>
              </w:rPr>
              <w:t>n. f.</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Archipel des Shetland du Sud (océan Antarctique)</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Penjab </w:t>
            </w:r>
            <w:r w:rsidRPr="00E548DD">
              <w:rPr>
                <w:szCs w:val="18"/>
                <w:lang w:val="fr-FR"/>
              </w:rPr>
              <w:t>(le)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Région du sous-continent indien</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 xml:space="preserve">Périm </w:t>
            </w:r>
            <w:r w:rsidRPr="00E548DD">
              <w:rPr>
                <w:szCs w:val="18"/>
                <w:lang w:val="fr-FR"/>
              </w:rPr>
              <w:t>(l</w:t>
            </w:r>
            <w:r w:rsidR="00ED1B6C">
              <w:rPr>
                <w:szCs w:val="18"/>
                <w:lang w:val="fr-FR"/>
              </w:rPr>
              <w:t>’</w:t>
            </w:r>
            <w:r w:rsidRPr="00E548DD">
              <w:rPr>
                <w:szCs w:val="18"/>
                <w:lang w:val="fr-FR"/>
              </w:rPr>
              <w:t xml:space="preserve">île) </w:t>
            </w:r>
            <w:r w:rsidRPr="00E548DD">
              <w:rPr>
                <w:i/>
                <w:szCs w:val="18"/>
                <w:lang w:val="fr-FR"/>
              </w:rPr>
              <w:t>n. f.</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Île du détroit de Bab al-Mandab</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Persique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ab/>
            </w:r>
            <w:r w:rsidRPr="00E548DD">
              <w:rPr>
                <w:szCs w:val="18"/>
                <w:lang w:val="fr-FR"/>
              </w:rPr>
              <w:sym w:font="Webdings" w:char="F034"/>
            </w:r>
            <w:r w:rsidRPr="00E548DD">
              <w:rPr>
                <w:szCs w:val="18"/>
                <w:lang w:val="fr-FR"/>
              </w:rPr>
              <w:tab/>
              <w:t>le golfe Persique</w:t>
            </w:r>
            <w:r w:rsidR="00E711DD">
              <w:rPr>
                <w:szCs w:val="18"/>
                <w:lang w:val="fr-FR"/>
              </w:rPr>
              <w:t>;</w:t>
            </w:r>
            <w:r w:rsidRPr="00E548DD">
              <w:rPr>
                <w:szCs w:val="18"/>
                <w:lang w:val="fr-FR"/>
              </w:rPr>
              <w:t xml:space="preserve"> le golfe Arabo-Persique</w:t>
            </w:r>
            <w:r w:rsidR="00E711DD">
              <w:rPr>
                <w:szCs w:val="18"/>
                <w:lang w:val="fr-FR"/>
              </w:rPr>
              <w:t>;</w:t>
            </w:r>
            <w:r w:rsidR="00404DC1">
              <w:rPr>
                <w:szCs w:val="18"/>
                <w:lang w:val="fr-FR"/>
              </w:rPr>
              <w:t xml:space="preserve"> le golfe Arabique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Peshawar</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du Pakistan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Petite-Tumb</w:t>
            </w:r>
            <w:r w:rsidRPr="00E548DD">
              <w:rPr>
                <w:szCs w:val="18"/>
                <w:lang w:val="fr-FR"/>
              </w:rPr>
              <w:t xml:space="preserve"> (la)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Île du détroit d</w:t>
            </w:r>
            <w:r w:rsidR="00ED1B6C">
              <w:rPr>
                <w:szCs w:val="18"/>
                <w:lang w:val="fr-FR"/>
              </w:rPr>
              <w:t>’</w:t>
            </w:r>
            <w:r w:rsidRPr="00E548DD">
              <w:rPr>
                <w:szCs w:val="18"/>
                <w:lang w:val="fr-FR"/>
              </w:rPr>
              <w:t>Ormuz</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Phnom Penh</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du Cambodge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Pitcairn</w:t>
            </w:r>
            <w:r w:rsidRPr="00E548DD">
              <w:rPr>
                <w:szCs w:val="18"/>
                <w:lang w:val="fr-FR"/>
              </w:rPr>
              <w:t xml:space="preserve"> (l</w:t>
            </w:r>
            <w:r w:rsidR="00ED1B6C">
              <w:rPr>
                <w:szCs w:val="18"/>
                <w:lang w:val="fr-FR"/>
              </w:rPr>
              <w:t>’</w:t>
            </w:r>
            <w:r w:rsidRPr="00E548DD">
              <w:rPr>
                <w:szCs w:val="18"/>
                <w:lang w:val="fr-FR"/>
              </w:rPr>
              <w:t xml:space="preserve">île) </w:t>
            </w:r>
            <w:r w:rsidRPr="00E548DD">
              <w:rPr>
                <w:i/>
                <w:szCs w:val="18"/>
                <w:lang w:val="fr-FR"/>
              </w:rPr>
              <w:t>n. f.</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i/>
                <w:szCs w:val="18"/>
                <w:lang w:val="fr-FR"/>
              </w:rPr>
              <w:t>Adjectif</w:t>
            </w:r>
            <w:r w:rsidR="00140D02">
              <w:rPr>
                <w:i/>
                <w:szCs w:val="18"/>
                <w:lang w:val="fr-FR"/>
              </w:rPr>
              <w:t> </w:t>
            </w:r>
            <w:r w:rsidRPr="00E548DD">
              <w:rPr>
                <w:szCs w:val="18"/>
                <w:lang w:val="fr-FR"/>
              </w:rPr>
              <w:t>: pitcairnien(ne)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Pitcairnien (des</w:t>
            </w:r>
            <w:r w:rsidR="00CA1E37">
              <w:rPr>
                <w:szCs w:val="18"/>
                <w:lang w:val="fr-FR"/>
              </w:rPr>
              <w:t> </w:t>
            </w:r>
            <w:r w:rsidRPr="00E548DD">
              <w:rPr>
                <w:szCs w:val="18"/>
                <w:lang w:val="fr-FR"/>
              </w:rPr>
              <w:t>Pitcairniens)</w:t>
            </w:r>
            <w:r w:rsidR="00E711DD">
              <w:rPr>
                <w:szCs w:val="18"/>
                <w:lang w:val="fr-FR"/>
              </w:rPr>
              <w:t>;</w:t>
            </w:r>
            <w:r w:rsidRPr="00E548DD">
              <w:rPr>
                <w:szCs w:val="18"/>
                <w:lang w:val="fr-FR"/>
              </w:rPr>
              <w:t xml:space="preserve"> </w:t>
            </w:r>
            <w:r w:rsidRPr="00E548DD">
              <w:rPr>
                <w:i/>
                <w:szCs w:val="18"/>
                <w:lang w:val="fr-FR"/>
              </w:rPr>
              <w:t>chef-lieu</w:t>
            </w:r>
            <w:r w:rsidR="00140D02">
              <w:rPr>
                <w:i/>
                <w:szCs w:val="18"/>
                <w:lang w:val="fr-FR"/>
              </w:rPr>
              <w:t> </w:t>
            </w:r>
            <w:r w:rsidRPr="00E548DD">
              <w:rPr>
                <w:szCs w:val="18"/>
                <w:lang w:val="fr-FR"/>
              </w:rPr>
              <w:t>: Adamstown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Podgorica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du Monténégro</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Pohnpei</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Île de Micronésie</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Polynésie française</w:t>
            </w:r>
            <w:r w:rsidRPr="00E548DD">
              <w:rPr>
                <w:szCs w:val="18"/>
                <w:lang w:val="fr-FR"/>
              </w:rPr>
              <w:t xml:space="preserve"> (la)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quatre territoires français d</w:t>
            </w:r>
            <w:r w:rsidR="00ED1B6C">
              <w:rPr>
                <w:szCs w:val="18"/>
                <w:lang w:val="fr-FR"/>
              </w:rPr>
              <w:t>’</w:t>
            </w:r>
            <w:r w:rsidRPr="00E548DD">
              <w:rPr>
                <w:szCs w:val="18"/>
                <w:lang w:val="fr-FR"/>
              </w:rPr>
              <w:t>outre-mer</w:t>
            </w:r>
            <w:r w:rsidRPr="00E548DD">
              <w:rPr>
                <w:szCs w:val="18"/>
                <w:lang w:val="fr-FR"/>
              </w:rPr>
              <w:br/>
            </w:r>
            <w:r w:rsidRPr="00E548DD">
              <w:rPr>
                <w:i/>
                <w:szCs w:val="18"/>
                <w:lang w:val="fr-FR"/>
              </w:rPr>
              <w:t>Adjectif</w:t>
            </w:r>
            <w:r w:rsidR="00140D02">
              <w:rPr>
                <w:i/>
                <w:szCs w:val="18"/>
                <w:lang w:val="fr-FR"/>
              </w:rPr>
              <w:t> </w:t>
            </w:r>
            <w:r w:rsidRPr="00E548DD">
              <w:rPr>
                <w:szCs w:val="18"/>
                <w:lang w:val="fr-FR"/>
              </w:rPr>
              <w:t>: polynésien(ne)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Polynésien (des Polynésiens)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Papeete</w:t>
            </w:r>
            <w:r w:rsidR="00E711DD">
              <w:rPr>
                <w:szCs w:val="18"/>
                <w:lang w:val="fr-FR"/>
              </w:rPr>
              <w:t>;</w:t>
            </w:r>
            <w:r w:rsidRPr="00E548DD">
              <w:rPr>
                <w:szCs w:val="18"/>
                <w:lang w:val="fr-FR"/>
              </w:rPr>
              <w:t xml:space="preserve"> </w:t>
            </w:r>
            <w:r w:rsidRPr="00E548DD">
              <w:rPr>
                <w:i/>
                <w:szCs w:val="18"/>
                <w:lang w:val="fr-FR"/>
              </w:rPr>
              <w:t>unité monétaire</w:t>
            </w:r>
            <w:r w:rsidR="00140D02">
              <w:rPr>
                <w:szCs w:val="18"/>
                <w:lang w:val="fr-FR"/>
              </w:rPr>
              <w:t> </w:t>
            </w:r>
            <w:r w:rsidRPr="00E548DD">
              <w:rPr>
                <w:szCs w:val="18"/>
                <w:lang w:val="fr-FR"/>
              </w:rPr>
              <w:t>: le franc CFP</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Port Elizabeth</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Port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Port Harcourt</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Port du Nigéria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Port Moresby</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Papouasie-Nouvelle-Guinée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Port of Spain</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Trinité-et-Tobago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Port-au-Prince</w:t>
            </w:r>
          </w:p>
        </w:tc>
        <w:tc>
          <w:tcPr>
            <w:tcW w:w="5490" w:type="dxa"/>
            <w:tcBorders>
              <w:top w:val="nil"/>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w:t>
            </w:r>
            <w:r w:rsidR="00ED1B6C">
              <w:rPr>
                <w:szCs w:val="18"/>
                <w:lang w:val="fr-FR"/>
              </w:rPr>
              <w:t>’</w:t>
            </w:r>
            <w:r w:rsidRPr="00E548DD">
              <w:rPr>
                <w:szCs w:val="18"/>
                <w:lang w:val="fr-FR"/>
              </w:rPr>
              <w:t>Haïti</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Port-Louis</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Maurice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40" w:after="40" w:line="220" w:lineRule="exact"/>
              <w:ind w:right="115"/>
              <w:jc w:val="left"/>
              <w:rPr>
                <w:i/>
                <w:szCs w:val="18"/>
                <w:lang w:val="fr-FR"/>
              </w:rPr>
            </w:pPr>
            <w:r w:rsidRPr="00E548DD">
              <w:rPr>
                <w:b/>
                <w:szCs w:val="18"/>
                <w:lang w:val="fr-FR"/>
              </w:rPr>
              <w:t xml:space="preserve">Porto Rico </w:t>
            </w:r>
            <w:r w:rsidRPr="00E548DD">
              <w:rPr>
                <w:i/>
                <w:szCs w:val="18"/>
                <w:lang w:val="fr-FR"/>
              </w:rPr>
              <w:t>n. f.</w:t>
            </w:r>
          </w:p>
        </w:tc>
        <w:tc>
          <w:tcPr>
            <w:tcW w:w="5490" w:type="dxa"/>
            <w:tcBorders>
              <w:top w:val="nil"/>
              <w:bottom w:val="nil"/>
            </w:tcBorders>
            <w:shd w:val="clear" w:color="auto" w:fill="F3F3F3"/>
          </w:tcPr>
          <w:p w:rsidR="005175B9" w:rsidRPr="00E548DD" w:rsidRDefault="005175B9" w:rsidP="00C20078">
            <w:pPr>
              <w:keepNext/>
              <w:keepLines/>
              <w:tabs>
                <w:tab w:val="left" w:pos="115"/>
                <w:tab w:val="left" w:pos="374"/>
              </w:tabs>
              <w:suppressAutoHyphens/>
              <w:spacing w:before="40" w:after="40" w:line="220" w:lineRule="exact"/>
              <w:ind w:right="115"/>
              <w:jc w:val="left"/>
              <w:rPr>
                <w:szCs w:val="18"/>
                <w:lang w:val="fr-FR"/>
              </w:rPr>
            </w:pPr>
            <w:r w:rsidRPr="00E548DD">
              <w:rPr>
                <w:i/>
                <w:szCs w:val="18"/>
                <w:lang w:val="fr-FR"/>
              </w:rPr>
              <w:t>Adjectif</w:t>
            </w:r>
            <w:r w:rsidR="00140D02">
              <w:rPr>
                <w:i/>
                <w:szCs w:val="18"/>
                <w:lang w:val="fr-FR"/>
              </w:rPr>
              <w:t> </w:t>
            </w:r>
            <w:r w:rsidRPr="00E548DD">
              <w:rPr>
                <w:szCs w:val="18"/>
                <w:lang w:val="fr-FR"/>
              </w:rPr>
              <w:t>: portoricain</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Portoricain (des</w:t>
            </w:r>
            <w:r w:rsidR="00CA1E37">
              <w:rPr>
                <w:szCs w:val="18"/>
                <w:lang w:val="fr-FR"/>
              </w:rPr>
              <w:t> </w:t>
            </w:r>
            <w:r w:rsidRPr="00E548DD">
              <w:rPr>
                <w:szCs w:val="18"/>
                <w:lang w:val="fr-FR"/>
              </w:rPr>
              <w:t>Portoricains)</w:t>
            </w:r>
            <w:r w:rsidR="00E711DD">
              <w:rPr>
                <w:szCs w:val="18"/>
                <w:lang w:val="fr-FR"/>
              </w:rPr>
              <w:t>;</w:t>
            </w:r>
            <w:r w:rsidRPr="00E548DD">
              <w:rPr>
                <w:szCs w:val="18"/>
                <w:lang w:val="fr-FR"/>
              </w:rPr>
              <w:t xml:space="preserve"> </w:t>
            </w:r>
            <w:r w:rsidRPr="00E548DD">
              <w:rPr>
                <w:i/>
                <w:szCs w:val="18"/>
                <w:lang w:val="fr-FR"/>
              </w:rPr>
              <w:t>capitale</w:t>
            </w:r>
            <w:r w:rsidR="00E711DD">
              <w:rPr>
                <w:i/>
                <w:szCs w:val="18"/>
                <w:lang w:val="fr-FR"/>
              </w:rPr>
              <w:t>;</w:t>
            </w:r>
            <w:r w:rsidR="00404DC1">
              <w:rPr>
                <w:szCs w:val="18"/>
                <w:lang w:val="fr-FR"/>
              </w:rPr>
              <w:t xml:space="preserve"> </w:t>
            </w:r>
            <w:r w:rsidRPr="00E548DD">
              <w:rPr>
                <w:szCs w:val="18"/>
                <w:lang w:val="fr-FR"/>
              </w:rPr>
              <w:t>San Juan</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00306BCC" w:rsidRPr="00E548DD">
              <w:rPr>
                <w:szCs w:val="18"/>
                <w:lang w:val="fr-FR"/>
              </w:rPr>
              <w:t>: le dollar des</w:t>
            </w:r>
            <w:r w:rsidR="00CA1E37">
              <w:rPr>
                <w:szCs w:val="18"/>
                <w:lang w:val="fr-FR"/>
              </w:rPr>
              <w:t> </w:t>
            </w:r>
            <w:r w:rsidR="00306BCC" w:rsidRPr="00E548DD">
              <w:rPr>
                <w:szCs w:val="18"/>
                <w:lang w:val="fr-FR"/>
              </w:rPr>
              <w:t>É</w:t>
            </w:r>
            <w:r w:rsidRPr="00E548DD">
              <w:rPr>
                <w:szCs w:val="18"/>
                <w:lang w:val="fr-FR"/>
              </w:rPr>
              <w:t>tats-Unis</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État libre associé de Porto Rico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Porto-Novo</w:t>
            </w:r>
          </w:p>
        </w:tc>
        <w:tc>
          <w:tcPr>
            <w:tcW w:w="5490" w:type="dxa"/>
            <w:tcBorders>
              <w:top w:val="nil"/>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du Bénin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Port-Soudan</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Port du Soudan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Port-Vila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Vanuatu</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Posavina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Région de Croatie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Prague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République tchèque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Praia</w:t>
            </w:r>
          </w:p>
        </w:tc>
        <w:tc>
          <w:tcPr>
            <w:tcW w:w="5490" w:type="dxa"/>
            <w:tcBorders>
              <w:bottom w:val="nil"/>
            </w:tcBorders>
            <w:shd w:val="clear" w:color="auto" w:fill="F3F3F3"/>
          </w:tcPr>
          <w:p w:rsidR="005175B9" w:rsidRPr="00E548DD" w:rsidRDefault="004C517D" w:rsidP="00C20078">
            <w:pPr>
              <w:tabs>
                <w:tab w:val="left" w:pos="115"/>
                <w:tab w:val="left" w:pos="374"/>
              </w:tabs>
              <w:suppressAutoHyphens/>
              <w:spacing w:before="40" w:after="40" w:line="220" w:lineRule="exact"/>
              <w:ind w:right="115"/>
              <w:jc w:val="left"/>
              <w:rPr>
                <w:szCs w:val="18"/>
                <w:lang w:val="fr-FR"/>
              </w:rPr>
            </w:pPr>
            <w:r>
              <w:rPr>
                <w:szCs w:val="18"/>
                <w:lang w:val="fr-FR"/>
              </w:rPr>
              <w:t>Capitale du Cabo Verde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pStyle w:val="DualTxt"/>
              <w:spacing w:before="40" w:after="40" w:line="220" w:lineRule="exact"/>
              <w:ind w:left="504" w:hanging="504"/>
              <w:jc w:val="left"/>
              <w:rPr>
                <w:b/>
                <w:szCs w:val="18"/>
                <w:lang w:val="fr-FR"/>
              </w:rPr>
            </w:pPr>
            <w:r w:rsidRPr="00E548DD">
              <w:rPr>
                <w:b/>
                <w:szCs w:val="18"/>
                <w:lang w:val="fr-FR"/>
              </w:rPr>
              <w:t>Pretoria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b/>
                <w:szCs w:val="18"/>
                <w:lang w:val="fr-FR"/>
              </w:rPr>
            </w:pPr>
            <w:r w:rsidRPr="00E548DD">
              <w:rPr>
                <w:szCs w:val="18"/>
                <w:lang w:val="fr-FR"/>
              </w:rPr>
              <w:t>Capitale administrative de l</w:t>
            </w:r>
            <w:r w:rsidR="00ED1B6C">
              <w:rPr>
                <w:szCs w:val="18"/>
                <w:lang w:val="fr-FR"/>
              </w:rPr>
              <w:t>’</w:t>
            </w:r>
            <w:r w:rsidRPr="00E548DD">
              <w:rPr>
                <w:szCs w:val="18"/>
                <w:lang w:val="fr-FR"/>
              </w:rPr>
              <w:t>Afrique du Sud. Capitale législative</w:t>
            </w:r>
            <w:r w:rsidR="00140D02">
              <w:rPr>
                <w:szCs w:val="18"/>
                <w:lang w:val="fr-FR"/>
              </w:rPr>
              <w:t> </w:t>
            </w:r>
            <w:r w:rsidRPr="00E548DD">
              <w:rPr>
                <w:szCs w:val="18"/>
                <w:lang w:val="fr-FR"/>
              </w:rPr>
              <w:t>: Le Cap</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Prevlaka </w:t>
            </w:r>
            <w:r w:rsidRPr="00E548DD">
              <w:rPr>
                <w:szCs w:val="18"/>
                <w:lang w:val="fr-FR"/>
              </w:rPr>
              <w:t>(péninsule de)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Extrémité méridionale du territoire de la République de Croatie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Pristina</w:t>
            </w:r>
          </w:p>
        </w:tc>
        <w:tc>
          <w:tcPr>
            <w:tcW w:w="5490" w:type="dxa"/>
            <w:tcBorders>
              <w:bottom w:val="nil"/>
            </w:tcBorders>
            <w:shd w:val="clear" w:color="auto" w:fill="F3F3F3"/>
          </w:tcPr>
          <w:p w:rsidR="005175B9" w:rsidRPr="00E548DD" w:rsidRDefault="00C20078" w:rsidP="00C20078">
            <w:pPr>
              <w:tabs>
                <w:tab w:val="left" w:pos="115"/>
                <w:tab w:val="left" w:pos="374"/>
              </w:tabs>
              <w:suppressAutoHyphens/>
              <w:spacing w:before="40" w:after="40" w:line="220" w:lineRule="exact"/>
              <w:ind w:right="115"/>
              <w:jc w:val="left"/>
              <w:rPr>
                <w:szCs w:val="18"/>
                <w:lang w:val="fr-FR"/>
              </w:rPr>
            </w:pPr>
            <w:r>
              <w:rPr>
                <w:szCs w:val="18"/>
                <w:lang w:val="fr-FR"/>
              </w:rPr>
              <w:t>C</w:t>
            </w:r>
            <w:r w:rsidR="005175B9" w:rsidRPr="00E548DD">
              <w:rPr>
                <w:szCs w:val="18"/>
                <w:lang w:val="fr-FR"/>
              </w:rPr>
              <w:t>apitale du Kosovo</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Proche-Orient</w:t>
            </w:r>
            <w:r w:rsidRPr="00E548DD">
              <w:rPr>
                <w:szCs w:val="18"/>
                <w:lang w:val="fr-FR"/>
              </w:rPr>
              <w:t xml:space="preserve"> (le)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ab/>
            </w:r>
            <w:r w:rsidRPr="00E548DD">
              <w:rPr>
                <w:szCs w:val="18"/>
                <w:lang w:val="fr-FR"/>
              </w:rPr>
              <w:sym w:font="Webdings" w:char="F034"/>
            </w:r>
            <w:r w:rsidRPr="00E548DD">
              <w:rPr>
                <w:szCs w:val="18"/>
                <w:lang w:val="fr-FR"/>
              </w:rPr>
              <w:tab/>
              <w:t>un Proche-Oriental</w:t>
            </w:r>
            <w:r w:rsidR="00E711DD">
              <w:rPr>
                <w:szCs w:val="18"/>
                <w:lang w:val="fr-FR"/>
              </w:rPr>
              <w:t>;</w:t>
            </w:r>
            <w:r w:rsidRPr="00E548DD">
              <w:rPr>
                <w:szCs w:val="18"/>
                <w:lang w:val="fr-FR"/>
              </w:rPr>
              <w:t xml:space="preserve"> une Proche-Orientale</w:t>
            </w:r>
            <w:r w:rsidR="00E711DD">
              <w:rPr>
                <w:szCs w:val="18"/>
                <w:lang w:val="fr-FR"/>
              </w:rPr>
              <w:t>;</w:t>
            </w:r>
            <w:r w:rsidRPr="00E548DD">
              <w:rPr>
                <w:szCs w:val="18"/>
                <w:lang w:val="fr-FR"/>
              </w:rPr>
              <w:t xml:space="preserve"> </w:t>
            </w:r>
            <w:r w:rsidRPr="00E548DD">
              <w:rPr>
                <w:szCs w:val="18"/>
                <w:lang w:val="fr-FR"/>
              </w:rPr>
              <w:br/>
            </w:r>
            <w:r w:rsidRPr="00E548DD">
              <w:rPr>
                <w:szCs w:val="18"/>
                <w:lang w:val="fr-FR"/>
              </w:rPr>
              <w:tab/>
            </w:r>
            <w:r w:rsidRPr="00E548DD">
              <w:rPr>
                <w:szCs w:val="18"/>
                <w:lang w:val="fr-FR"/>
              </w:rPr>
              <w:tab/>
              <w:t>des Proche-Orientaux</w:t>
            </w:r>
            <w:r w:rsidR="00E711DD">
              <w:rPr>
                <w:szCs w:val="18"/>
                <w:lang w:val="fr-FR"/>
              </w:rPr>
              <w:t>;</w:t>
            </w:r>
            <w:r w:rsidRPr="00E548DD">
              <w:rPr>
                <w:szCs w:val="18"/>
                <w:lang w:val="fr-FR"/>
              </w:rPr>
              <w:t xml:space="preserve"> les nations proche-orientales</w:t>
            </w:r>
            <w:r w:rsidR="00E711DD">
              <w:rPr>
                <w:szCs w:val="18"/>
                <w:lang w:val="fr-FR"/>
              </w:rPr>
              <w:t>;</w:t>
            </w:r>
            <w:r w:rsidRPr="00E548DD">
              <w:rPr>
                <w:szCs w:val="18"/>
                <w:lang w:val="fr-FR"/>
              </w:rPr>
              <w:t xml:space="preserve"> </w:t>
            </w:r>
            <w:r w:rsidRPr="00E548DD">
              <w:rPr>
                <w:szCs w:val="18"/>
                <w:lang w:val="fr-FR"/>
              </w:rPr>
              <w:br/>
            </w:r>
            <w:r w:rsidRPr="00E548DD">
              <w:rPr>
                <w:szCs w:val="18"/>
                <w:lang w:val="fr-FR"/>
              </w:rPr>
              <w:tab/>
            </w:r>
            <w:r w:rsidRPr="00E548DD">
              <w:rPr>
                <w:szCs w:val="18"/>
                <w:lang w:val="fr-FR"/>
              </w:rPr>
              <w:tab/>
              <w:t xml:space="preserve">la Sous-Commission du trafic illicite des drogues et des </w:t>
            </w:r>
            <w:r w:rsidRPr="00E548DD">
              <w:rPr>
                <w:szCs w:val="18"/>
                <w:lang w:val="fr-FR"/>
              </w:rPr>
              <w:br/>
            </w:r>
            <w:r w:rsidRPr="00E548DD">
              <w:rPr>
                <w:szCs w:val="18"/>
                <w:lang w:val="fr-FR"/>
              </w:rPr>
              <w:tab/>
            </w:r>
            <w:r w:rsidRPr="00E548DD">
              <w:rPr>
                <w:szCs w:val="18"/>
                <w:lang w:val="fr-FR"/>
              </w:rPr>
              <w:tab/>
              <w:t>problèmes apparentés pour le Proche et le Moyen-Orient</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Punakha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du B</w:t>
            </w:r>
            <w:r w:rsidR="004957CE" w:rsidRPr="00E548DD">
              <w:rPr>
                <w:szCs w:val="18"/>
                <w:lang w:val="fr-FR"/>
              </w:rPr>
              <w:t>houtan</w:t>
            </w:r>
            <w:r w:rsidR="00E711DD">
              <w:rPr>
                <w:szCs w:val="18"/>
                <w:lang w:val="fr-FR"/>
              </w:rPr>
              <w:t>;</w:t>
            </w:r>
            <w:r w:rsidRPr="00E548DD">
              <w:rPr>
                <w:szCs w:val="18"/>
                <w:lang w:val="fr-FR"/>
              </w:rPr>
              <w:t xml:space="preserve"> ancienne capitale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top w:val="nil"/>
              <w:bottom w:val="single" w:sz="4" w:space="0" w:color="auto"/>
            </w:tcBorders>
            <w:shd w:val="clear" w:color="auto" w:fill="FFFFFF"/>
          </w:tcPr>
          <w:p w:rsidR="005175B9" w:rsidRPr="00E548DD" w:rsidRDefault="005175B9" w:rsidP="00306BCC">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Pyongyang</w:t>
            </w:r>
          </w:p>
        </w:tc>
        <w:tc>
          <w:tcPr>
            <w:tcW w:w="5490" w:type="dxa"/>
            <w:tcBorders>
              <w:bottom w:val="single" w:sz="4" w:space="0" w:color="auto"/>
            </w:tcBorders>
            <w:shd w:val="clear" w:color="auto" w:fill="F3F3F3"/>
          </w:tcPr>
          <w:p w:rsidR="005175B9" w:rsidRPr="00E548DD" w:rsidRDefault="005175B9" w:rsidP="00306BCC">
            <w:pPr>
              <w:tabs>
                <w:tab w:val="left" w:pos="115"/>
                <w:tab w:val="left" w:pos="374"/>
              </w:tabs>
              <w:suppressAutoHyphens/>
              <w:spacing w:before="40" w:after="80" w:line="220" w:lineRule="exact"/>
              <w:ind w:right="115"/>
              <w:jc w:val="left"/>
              <w:rPr>
                <w:szCs w:val="18"/>
                <w:lang w:val="fr-FR"/>
              </w:rPr>
            </w:pPr>
            <w:r w:rsidRPr="00E548DD">
              <w:rPr>
                <w:szCs w:val="18"/>
                <w:lang w:val="fr-FR"/>
              </w:rPr>
              <w:t>Capitale de la République populaire démocratique de Corée</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EB0E9D">
            <w:pPr>
              <w:keepNext/>
              <w:keepLines/>
              <w:tabs>
                <w:tab w:val="left" w:pos="115"/>
                <w:tab w:val="left" w:pos="374"/>
              </w:tabs>
              <w:suppressAutoHyphens/>
              <w:spacing w:before="80" w:after="80" w:line="230" w:lineRule="exact"/>
              <w:ind w:right="113"/>
              <w:jc w:val="center"/>
              <w:rPr>
                <w:b/>
                <w:i/>
                <w:sz w:val="24"/>
                <w:szCs w:val="24"/>
                <w:lang w:val="fr-FR"/>
              </w:rPr>
            </w:pPr>
            <w:r w:rsidRPr="00E548DD">
              <w:rPr>
                <w:b/>
                <w:i/>
                <w:sz w:val="24"/>
                <w:szCs w:val="24"/>
                <w:lang w:val="fr-FR"/>
              </w:rPr>
              <w:t>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tcBorders>
            <w:shd w:val="clear" w:color="auto" w:fill="FFFFFF"/>
          </w:tcPr>
          <w:p w:rsidR="005175B9" w:rsidRPr="00E548DD" w:rsidRDefault="005175B9" w:rsidP="00C20078">
            <w:pPr>
              <w:tabs>
                <w:tab w:val="left" w:pos="288"/>
                <w:tab w:val="left" w:pos="576"/>
                <w:tab w:val="left" w:pos="864"/>
                <w:tab w:val="left" w:pos="1152"/>
              </w:tabs>
              <w:suppressAutoHyphens/>
              <w:spacing w:before="80" w:after="40" w:line="220" w:lineRule="exact"/>
              <w:ind w:right="113"/>
              <w:jc w:val="left"/>
              <w:rPr>
                <w:b/>
                <w:szCs w:val="18"/>
                <w:lang w:val="fr-FR"/>
              </w:rPr>
            </w:pPr>
            <w:r w:rsidRPr="00E548DD">
              <w:rPr>
                <w:b/>
                <w:szCs w:val="18"/>
                <w:lang w:val="fr-FR"/>
              </w:rPr>
              <w:t>Qadissiya</w:t>
            </w:r>
          </w:p>
        </w:tc>
        <w:tc>
          <w:tcPr>
            <w:tcW w:w="5490" w:type="dxa"/>
            <w:tcBorders>
              <w:top w:val="single" w:sz="4" w:space="0" w:color="auto"/>
              <w:bottom w:val="nil"/>
            </w:tcBorders>
            <w:shd w:val="clear" w:color="auto" w:fill="F3F3F3"/>
          </w:tcPr>
          <w:p w:rsidR="005175B9" w:rsidRPr="00E548DD" w:rsidRDefault="005175B9" w:rsidP="00C20078">
            <w:pPr>
              <w:tabs>
                <w:tab w:val="left" w:pos="115"/>
                <w:tab w:val="left" w:pos="374"/>
              </w:tabs>
              <w:suppressAutoHyphens/>
              <w:spacing w:before="80" w:after="40" w:line="220" w:lineRule="exact"/>
              <w:ind w:right="113"/>
              <w:jc w:val="left"/>
              <w:rPr>
                <w:szCs w:val="18"/>
                <w:lang w:val="fr-FR"/>
              </w:rPr>
            </w:pPr>
            <w:r w:rsidRPr="00E548DD">
              <w:rPr>
                <w:szCs w:val="18"/>
                <w:lang w:val="fr-FR"/>
              </w:rPr>
              <w:t>Province d</w:t>
            </w:r>
            <w:r w:rsidR="00ED1B6C">
              <w:rPr>
                <w:szCs w:val="18"/>
                <w:lang w:val="fr-FR"/>
              </w:rPr>
              <w:t>’</w:t>
            </w:r>
            <w:r w:rsidRPr="00E548DD">
              <w:rPr>
                <w:szCs w:val="18"/>
                <w:lang w:val="fr-FR"/>
              </w:rPr>
              <w:t>Iraq</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Qalat Salih</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3"/>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Qalat Sikar</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3"/>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rsidTr="00B565E0">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Qalqiliya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3"/>
              <w:jc w:val="left"/>
              <w:rPr>
                <w:szCs w:val="18"/>
                <w:lang w:val="fr-FR"/>
              </w:rPr>
            </w:pPr>
            <w:r w:rsidRPr="00E548DD">
              <w:rPr>
                <w:szCs w:val="18"/>
                <w:lang w:val="fr-FR"/>
              </w:rPr>
              <w:t>Ville relevant de l</w:t>
            </w:r>
            <w:r w:rsidR="00ED1B6C">
              <w:rPr>
                <w:szCs w:val="18"/>
                <w:lang w:val="fr-FR"/>
              </w:rPr>
              <w:t>’</w:t>
            </w:r>
            <w:r w:rsidRPr="00E548DD">
              <w:rPr>
                <w:szCs w:val="18"/>
                <w:lang w:val="fr-FR"/>
              </w:rPr>
              <w:t>Autorité palestinienne</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Qazvin</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3"/>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Qinghai</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3"/>
              <w:jc w:val="left"/>
              <w:rPr>
                <w:szCs w:val="18"/>
                <w:lang w:val="fr-FR"/>
              </w:rPr>
            </w:pPr>
            <w:r w:rsidRPr="00E548DD">
              <w:rPr>
                <w:szCs w:val="18"/>
                <w:lang w:val="fr-FR"/>
              </w:rPr>
              <w:t>Province de Chine occidentale</w:t>
            </w:r>
            <w:r w:rsidR="00E71A7E">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Xining</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Qom</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3"/>
              <w:jc w:val="left"/>
              <w:rPr>
                <w:szCs w:val="18"/>
                <w:lang w:val="fr-FR"/>
              </w:rPr>
            </w:pPr>
            <w:r w:rsidRPr="00E548DD">
              <w:rPr>
                <w:szCs w:val="18"/>
                <w:lang w:val="fr-FR"/>
              </w:rPr>
              <w:t>Ville d</w:t>
            </w:r>
            <w:r w:rsidR="00ED1B6C">
              <w:rPr>
                <w:szCs w:val="18"/>
                <w:lang w:val="fr-FR"/>
              </w:rPr>
              <w:t>’</w:t>
            </w:r>
            <w:r w:rsidRPr="00E548DD">
              <w:rPr>
                <w:szCs w:val="18"/>
                <w:lang w:val="fr-FR"/>
              </w:rPr>
              <w:t>Iran</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ville sainte de Qom</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Qorna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3"/>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Québec</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3"/>
              <w:jc w:val="left"/>
              <w:rPr>
                <w:szCs w:val="18"/>
                <w:lang w:val="fr-FR"/>
              </w:rPr>
            </w:pPr>
            <w:r w:rsidRPr="00E548DD">
              <w:rPr>
                <w:szCs w:val="18"/>
                <w:lang w:val="fr-FR"/>
              </w:rPr>
              <w:t>Province du Canada</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r>
            <w:r w:rsidRPr="00E548DD">
              <w:rPr>
                <w:i/>
                <w:szCs w:val="18"/>
                <w:lang w:val="fr-FR"/>
              </w:rPr>
              <w:t>Abréviation postale</w:t>
            </w:r>
            <w:r w:rsidR="00140D02">
              <w:rPr>
                <w:i/>
                <w:szCs w:val="18"/>
                <w:lang w:val="fr-FR"/>
              </w:rPr>
              <w:t> </w:t>
            </w:r>
            <w:r w:rsidRPr="00E548DD">
              <w:rPr>
                <w:szCs w:val="18"/>
                <w:lang w:val="fr-FR"/>
              </w:rPr>
              <w:t>: QC</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Québec [la ville]</w:t>
            </w:r>
            <w:r w:rsidR="00E711DD">
              <w:rPr>
                <w:szCs w:val="18"/>
                <w:lang w:val="fr-FR"/>
              </w:rPr>
              <w:t>;</w:t>
            </w:r>
            <w:r w:rsidRPr="00E548DD">
              <w:rPr>
                <w:szCs w:val="18"/>
                <w:lang w:val="fr-FR"/>
              </w:rPr>
              <w:br/>
            </w:r>
            <w:r w:rsidRPr="00E548DD">
              <w:rPr>
                <w:szCs w:val="18"/>
                <w:lang w:val="fr-FR"/>
              </w:rPr>
              <w:tab/>
            </w:r>
            <w:r w:rsidRPr="00E548DD">
              <w:rPr>
                <w:szCs w:val="18"/>
                <w:lang w:val="fr-FR"/>
              </w:rPr>
              <w:tab/>
              <w:t>les Québécois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C8303F">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Quito</w:t>
            </w:r>
          </w:p>
        </w:tc>
        <w:tc>
          <w:tcPr>
            <w:tcW w:w="5490" w:type="dxa"/>
            <w:tcBorders>
              <w:bottom w:val="single" w:sz="4" w:space="0" w:color="auto"/>
            </w:tcBorders>
            <w:shd w:val="clear" w:color="auto" w:fill="F3F3F3"/>
          </w:tcPr>
          <w:p w:rsidR="005175B9" w:rsidRPr="00E548DD" w:rsidRDefault="005175B9" w:rsidP="00C8303F">
            <w:pPr>
              <w:tabs>
                <w:tab w:val="left" w:pos="115"/>
                <w:tab w:val="left" w:pos="374"/>
              </w:tabs>
              <w:suppressAutoHyphens/>
              <w:spacing w:before="40" w:after="8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Équateur</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0D79B6">
            <w:pPr>
              <w:keepNext/>
              <w:keepLines/>
              <w:tabs>
                <w:tab w:val="left" w:pos="115"/>
                <w:tab w:val="left" w:pos="374"/>
              </w:tabs>
              <w:suppressAutoHyphens/>
              <w:spacing w:before="80" w:after="80" w:line="230" w:lineRule="exact"/>
              <w:ind w:right="113"/>
              <w:jc w:val="center"/>
              <w:rPr>
                <w:b/>
                <w:i/>
                <w:sz w:val="24"/>
                <w:szCs w:val="24"/>
                <w:lang w:val="fr-FR"/>
              </w:rPr>
            </w:pPr>
            <w:r w:rsidRPr="00E548DD">
              <w:rPr>
                <w:b/>
                <w:i/>
                <w:sz w:val="24"/>
                <w:szCs w:val="24"/>
                <w:lang w:val="fr-FR"/>
              </w:rPr>
              <w:t>R</w:t>
            </w:r>
          </w:p>
        </w:tc>
      </w:tr>
      <w:tr w:rsidR="005175B9" w:rsidRPr="00E548DD" w:rsidTr="000D79B6">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0D79B6">
            <w:pPr>
              <w:keepNext/>
              <w:keepLines/>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Rabat</w:t>
            </w:r>
          </w:p>
        </w:tc>
        <w:tc>
          <w:tcPr>
            <w:tcW w:w="5490" w:type="dxa"/>
            <w:tcBorders>
              <w:top w:val="single" w:sz="4" w:space="0" w:color="auto"/>
              <w:bottom w:val="nil"/>
            </w:tcBorders>
            <w:shd w:val="clear" w:color="auto" w:fill="F3F3F3"/>
          </w:tcPr>
          <w:p w:rsidR="005175B9" w:rsidRPr="00E548DD" w:rsidRDefault="005175B9" w:rsidP="000D79B6">
            <w:pPr>
              <w:keepNext/>
              <w:keepLines/>
              <w:tabs>
                <w:tab w:val="left" w:pos="115"/>
                <w:tab w:val="left" w:pos="374"/>
              </w:tabs>
              <w:suppressAutoHyphens/>
              <w:spacing w:before="80" w:after="40" w:line="220" w:lineRule="exact"/>
              <w:ind w:right="115"/>
              <w:jc w:val="left"/>
              <w:rPr>
                <w:szCs w:val="18"/>
                <w:lang w:val="fr-FR"/>
              </w:rPr>
            </w:pPr>
            <w:r w:rsidRPr="00E548DD">
              <w:rPr>
                <w:szCs w:val="18"/>
                <w:lang w:val="fr-FR"/>
              </w:rPr>
              <w:t>Capitale du Maroc</w:t>
            </w:r>
          </w:p>
        </w:tc>
      </w:tr>
      <w:tr w:rsidR="005175B9" w:rsidRPr="00E548DD" w:rsidTr="000D79B6">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Ramadi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Ramallah</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relevant de l</w:t>
            </w:r>
            <w:r w:rsidR="00ED1B6C">
              <w:rPr>
                <w:szCs w:val="18"/>
                <w:lang w:val="fr-FR"/>
              </w:rPr>
              <w:t>’</w:t>
            </w:r>
            <w:r w:rsidRPr="00E548DD">
              <w:rPr>
                <w:szCs w:val="18"/>
                <w:lang w:val="fr-FR"/>
              </w:rPr>
              <w:t>Autorité palestinienne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Rarotonga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 xml:space="preserve">une des </w:t>
            </w:r>
            <w:r w:rsidR="00CA3047">
              <w:rPr>
                <w:szCs w:val="18"/>
                <w:lang w:val="fr-FR"/>
              </w:rPr>
              <w:t>î</w:t>
            </w:r>
            <w:r w:rsidRPr="00E548DD">
              <w:rPr>
                <w:szCs w:val="18"/>
                <w:lang w:val="fr-FR"/>
              </w:rPr>
              <w:t>les Cook</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Ras al-Khaïmah</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sept États des Émirats arabes unis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Rawandouz</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DD5FFA"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DD5FFA" w:rsidRPr="00E548DD" w:rsidRDefault="00DD5FFA" w:rsidP="005175B9">
            <w:pPr>
              <w:tabs>
                <w:tab w:val="left" w:pos="288"/>
                <w:tab w:val="left" w:pos="576"/>
                <w:tab w:val="left" w:pos="864"/>
                <w:tab w:val="left" w:pos="1152"/>
              </w:tabs>
              <w:suppressAutoHyphens/>
              <w:spacing w:before="40" w:after="40" w:line="220" w:lineRule="exact"/>
              <w:ind w:right="115"/>
              <w:jc w:val="left"/>
              <w:rPr>
                <w:b/>
                <w:szCs w:val="18"/>
                <w:lang w:val="fr-FR"/>
              </w:rPr>
            </w:pPr>
            <w:r>
              <w:rPr>
                <w:b/>
                <w:szCs w:val="18"/>
                <w:lang w:val="fr-FR"/>
              </w:rPr>
              <w:t>région</w:t>
            </w:r>
            <w:r w:rsidR="00E00DAE">
              <w:rPr>
                <w:b/>
                <w:szCs w:val="18"/>
                <w:lang w:val="fr-FR"/>
              </w:rPr>
              <w:t xml:space="preserve"> somalie </w:t>
            </w:r>
            <w:r w:rsidR="00E00DAE" w:rsidRPr="00404DC1">
              <w:rPr>
                <w:szCs w:val="18"/>
                <w:lang w:val="fr-FR"/>
              </w:rPr>
              <w:t>(</w:t>
            </w:r>
            <w:r w:rsidR="00E00DAE" w:rsidRPr="00404DC1">
              <w:rPr>
                <w:i/>
                <w:szCs w:val="18"/>
                <w:lang w:val="fr-FR"/>
              </w:rPr>
              <w:t>minuscules</w:t>
            </w:r>
            <w:r w:rsidR="00E00DAE" w:rsidRPr="00404DC1">
              <w:rPr>
                <w:szCs w:val="18"/>
                <w:lang w:val="fr-FR"/>
              </w:rPr>
              <w:t>)</w:t>
            </w:r>
          </w:p>
        </w:tc>
        <w:tc>
          <w:tcPr>
            <w:tcW w:w="5490" w:type="dxa"/>
            <w:tcBorders>
              <w:bottom w:val="nil"/>
            </w:tcBorders>
            <w:shd w:val="clear" w:color="auto" w:fill="F3F3F3"/>
          </w:tcPr>
          <w:p w:rsidR="00DD5FFA" w:rsidRPr="00E548DD" w:rsidRDefault="00DD5FFA" w:rsidP="005175B9">
            <w:pPr>
              <w:tabs>
                <w:tab w:val="left" w:pos="115"/>
                <w:tab w:val="left" w:pos="374"/>
              </w:tabs>
              <w:suppressAutoHyphens/>
              <w:spacing w:before="40" w:after="40" w:line="220" w:lineRule="exact"/>
              <w:ind w:right="115"/>
              <w:jc w:val="left"/>
              <w:rPr>
                <w:szCs w:val="18"/>
                <w:lang w:val="fr-FR"/>
              </w:rPr>
            </w:pPr>
            <w:r>
              <w:rPr>
                <w:szCs w:val="18"/>
                <w:lang w:val="fr-FR"/>
              </w:rPr>
              <w:t>L</w:t>
            </w:r>
            <w:r w:rsidR="00ED1B6C">
              <w:rPr>
                <w:szCs w:val="18"/>
                <w:lang w:val="fr-FR"/>
              </w:rPr>
              <w:t>’</w:t>
            </w:r>
            <w:r>
              <w:rPr>
                <w:szCs w:val="18"/>
                <w:lang w:val="fr-FR"/>
              </w:rPr>
              <w:t>une des neuf régions ethnico-linguistiques</w:t>
            </w:r>
            <w:r w:rsidR="00E00DAE">
              <w:rPr>
                <w:szCs w:val="18"/>
                <w:lang w:val="fr-FR"/>
              </w:rPr>
              <w:t xml:space="preserve"> </w:t>
            </w:r>
            <w:r w:rsidR="00882126">
              <w:rPr>
                <w:szCs w:val="18"/>
                <w:lang w:val="fr-FR"/>
              </w:rPr>
              <w:t>de l</w:t>
            </w:r>
            <w:r w:rsidR="00ED1B6C">
              <w:rPr>
                <w:szCs w:val="18"/>
                <w:lang w:val="fr-FR"/>
              </w:rPr>
              <w:t>’</w:t>
            </w:r>
            <w:r w:rsidR="00E00DAE">
              <w:rPr>
                <w:szCs w:val="18"/>
                <w:lang w:val="fr-FR"/>
              </w:rPr>
              <w:t>Éthiopie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Republika Srpska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République serbe de Bosnie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Réunion </w:t>
            </w:r>
            <w:r w:rsidRPr="00E548DD">
              <w:rPr>
                <w:szCs w:val="18"/>
                <w:lang w:val="fr-FR"/>
              </w:rPr>
              <w:t>(la)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cinq départements français d</w:t>
            </w:r>
            <w:r w:rsidR="00ED1B6C">
              <w:rPr>
                <w:szCs w:val="18"/>
                <w:lang w:val="fr-FR"/>
              </w:rPr>
              <w:t>’</w:t>
            </w:r>
            <w:r w:rsidRPr="00E548DD">
              <w:rPr>
                <w:szCs w:val="18"/>
                <w:lang w:val="fr-FR"/>
              </w:rPr>
              <w:t>outre-mer</w:t>
            </w:r>
            <w:r w:rsidRPr="00E548DD">
              <w:rPr>
                <w:szCs w:val="18"/>
                <w:lang w:val="fr-FR"/>
              </w:rPr>
              <w:br/>
            </w:r>
            <w:r w:rsidRPr="00E548DD">
              <w:rPr>
                <w:i/>
                <w:szCs w:val="18"/>
                <w:lang w:val="fr-FR"/>
              </w:rPr>
              <w:t>Adjectif</w:t>
            </w:r>
            <w:r w:rsidR="00140D02">
              <w:rPr>
                <w:i/>
                <w:szCs w:val="18"/>
                <w:lang w:val="fr-FR"/>
              </w:rPr>
              <w:t> </w:t>
            </w:r>
            <w:r w:rsidRPr="00E548DD">
              <w:rPr>
                <w:szCs w:val="18"/>
                <w:lang w:val="fr-FR"/>
              </w:rPr>
              <w:t>: réunionnais</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des Réunionnais</w:t>
            </w:r>
            <w:r w:rsidR="00E711DD">
              <w:rPr>
                <w:szCs w:val="18"/>
                <w:lang w:val="fr-FR"/>
              </w:rPr>
              <w:t>;</w:t>
            </w:r>
            <w:r w:rsidRPr="00E548DD">
              <w:rPr>
                <w:szCs w:val="18"/>
                <w:lang w:val="fr-FR"/>
              </w:rPr>
              <w:t xml:space="preserve"> </w:t>
            </w:r>
            <w:r w:rsidRPr="00E548DD">
              <w:rPr>
                <w:i/>
                <w:szCs w:val="18"/>
                <w:lang w:val="fr-FR"/>
              </w:rPr>
              <w:t>chef</w:t>
            </w:r>
            <w:r w:rsidR="00CA1E37">
              <w:rPr>
                <w:i/>
                <w:szCs w:val="18"/>
                <w:lang w:val="fr-FR"/>
              </w:rPr>
              <w:noBreakHyphen/>
            </w:r>
            <w:r w:rsidRPr="00E548DD">
              <w:rPr>
                <w:i/>
                <w:szCs w:val="18"/>
                <w:lang w:val="fr-FR"/>
              </w:rPr>
              <w:t>lieu</w:t>
            </w:r>
            <w:r w:rsidR="00140D02">
              <w:rPr>
                <w:i/>
                <w:szCs w:val="18"/>
                <w:lang w:val="fr-FR"/>
              </w:rPr>
              <w:t> </w:t>
            </w:r>
            <w:r w:rsidRPr="00E548DD">
              <w:rPr>
                <w:szCs w:val="18"/>
                <w:lang w:val="fr-FR"/>
              </w:rPr>
              <w:t xml:space="preserve">: Saint-Denis </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Reykjavik</w:t>
            </w:r>
          </w:p>
        </w:tc>
        <w:tc>
          <w:tcPr>
            <w:tcW w:w="5490" w:type="dxa"/>
            <w:tcBorders>
              <w:top w:val="nil"/>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Islande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Rhodes (île de)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Grèce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Rhodiens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Riga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Lettonie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8303F">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Rio de Janeiro</w:t>
            </w:r>
          </w:p>
        </w:tc>
        <w:tc>
          <w:tcPr>
            <w:tcW w:w="5490" w:type="dxa"/>
            <w:tcBorders>
              <w:bottom w:val="nil"/>
            </w:tcBorders>
            <w:shd w:val="clear" w:color="auto" w:fill="F3F3F3"/>
          </w:tcPr>
          <w:p w:rsidR="005175B9" w:rsidRPr="00E548DD" w:rsidRDefault="005175B9" w:rsidP="00C8303F">
            <w:pPr>
              <w:tabs>
                <w:tab w:val="left" w:pos="115"/>
                <w:tab w:val="left" w:pos="374"/>
              </w:tabs>
              <w:suppressAutoHyphens/>
              <w:spacing w:before="40" w:after="40" w:line="220" w:lineRule="exact"/>
              <w:ind w:right="115"/>
              <w:jc w:val="left"/>
              <w:rPr>
                <w:szCs w:val="18"/>
                <w:lang w:val="fr-FR"/>
              </w:rPr>
            </w:pPr>
            <w:r w:rsidRPr="00E548DD">
              <w:rPr>
                <w:szCs w:val="18"/>
                <w:lang w:val="fr-FR"/>
              </w:rPr>
              <w:t>Ville du Brésil</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Riyad</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Arabie saoudite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Rome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Italie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Roseau</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Dominique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C8303F">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Rössing</w:t>
            </w:r>
          </w:p>
        </w:tc>
        <w:tc>
          <w:tcPr>
            <w:tcW w:w="5490" w:type="dxa"/>
            <w:tcBorders>
              <w:bottom w:val="single" w:sz="4" w:space="0" w:color="auto"/>
            </w:tcBorders>
            <w:shd w:val="clear" w:color="auto" w:fill="F3F3F3"/>
          </w:tcPr>
          <w:p w:rsidR="005175B9" w:rsidRPr="00E548DD" w:rsidRDefault="005175B9" w:rsidP="00C8303F">
            <w:pPr>
              <w:tabs>
                <w:tab w:val="left" w:pos="115"/>
                <w:tab w:val="left" w:pos="374"/>
              </w:tabs>
              <w:suppressAutoHyphens/>
              <w:spacing w:before="40" w:after="80" w:line="220" w:lineRule="exact"/>
              <w:ind w:right="115"/>
              <w:jc w:val="left"/>
              <w:rPr>
                <w:szCs w:val="18"/>
                <w:lang w:val="fr-FR"/>
              </w:rPr>
            </w:pPr>
            <w:r w:rsidRPr="00E548DD">
              <w:rPr>
                <w:szCs w:val="18"/>
                <w:lang w:val="fr-FR"/>
              </w:rPr>
              <w:t>Ville de Namibie qui possède la plus grande mine d</w:t>
            </w:r>
            <w:r w:rsidR="00ED1B6C">
              <w:rPr>
                <w:szCs w:val="18"/>
                <w:lang w:val="fr-FR"/>
              </w:rPr>
              <w:t>’</w:t>
            </w:r>
            <w:r w:rsidRPr="00E548DD">
              <w:rPr>
                <w:szCs w:val="18"/>
                <w:lang w:val="fr-FR"/>
              </w:rPr>
              <w:t>uranium au</w:t>
            </w:r>
            <w:r w:rsidR="008645C6">
              <w:rPr>
                <w:szCs w:val="18"/>
                <w:lang w:val="fr-FR"/>
              </w:rPr>
              <w:t> </w:t>
            </w:r>
            <w:r w:rsidRPr="00E548DD">
              <w:rPr>
                <w:szCs w:val="18"/>
                <w:lang w:val="fr-FR"/>
              </w:rPr>
              <w:t>monde</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C20078">
            <w:pPr>
              <w:keepNext/>
              <w:keepLines/>
              <w:tabs>
                <w:tab w:val="left" w:pos="115"/>
                <w:tab w:val="left" w:pos="374"/>
              </w:tabs>
              <w:suppressAutoHyphens/>
              <w:spacing w:before="80" w:after="80" w:line="230" w:lineRule="exact"/>
              <w:ind w:right="113"/>
              <w:jc w:val="center"/>
              <w:rPr>
                <w:b/>
                <w:i/>
                <w:sz w:val="24"/>
                <w:szCs w:val="24"/>
                <w:lang w:val="fr-FR"/>
              </w:rPr>
            </w:pPr>
            <w:r w:rsidRPr="00E548DD">
              <w:rPr>
                <w:b/>
                <w:i/>
                <w:sz w:val="24"/>
                <w:szCs w:val="24"/>
                <w:lang w:val="fr-FR"/>
              </w:rPr>
              <w:t>S</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80" w:after="40" w:line="220" w:lineRule="exact"/>
              <w:ind w:right="113"/>
              <w:jc w:val="left"/>
              <w:rPr>
                <w:szCs w:val="18"/>
                <w:lang w:val="fr-FR"/>
              </w:rPr>
            </w:pPr>
            <w:r w:rsidRPr="00E548DD">
              <w:rPr>
                <w:b/>
                <w:szCs w:val="18"/>
                <w:lang w:val="fr-FR"/>
              </w:rPr>
              <w:t>Sabah</w:t>
            </w:r>
            <w:r w:rsidRPr="00E548DD">
              <w:rPr>
                <w:szCs w:val="18"/>
                <w:lang w:val="fr-FR"/>
              </w:rPr>
              <w:t xml:space="preserve"> (le)</w:t>
            </w:r>
          </w:p>
        </w:tc>
        <w:tc>
          <w:tcPr>
            <w:tcW w:w="5490" w:type="dxa"/>
            <w:tcBorders>
              <w:top w:val="single" w:sz="4" w:space="0" w:color="auto"/>
              <w:bottom w:val="nil"/>
            </w:tcBorders>
            <w:shd w:val="clear" w:color="auto" w:fill="F3F3F3"/>
          </w:tcPr>
          <w:p w:rsidR="005175B9" w:rsidRPr="00E548DD" w:rsidRDefault="005175B9" w:rsidP="00C20078">
            <w:pPr>
              <w:keepNext/>
              <w:keepLines/>
              <w:tabs>
                <w:tab w:val="left" w:pos="115"/>
                <w:tab w:val="left" w:pos="374"/>
              </w:tabs>
              <w:suppressAutoHyphens/>
              <w:spacing w:before="80" w:after="40" w:line="220" w:lineRule="exact"/>
              <w:ind w:right="113"/>
              <w:jc w:val="left"/>
              <w:rPr>
                <w:szCs w:val="18"/>
                <w:lang w:val="fr-FR"/>
              </w:rPr>
            </w:pPr>
            <w:r w:rsidRPr="00E548DD">
              <w:rPr>
                <w:szCs w:val="18"/>
                <w:lang w:val="fr-FR"/>
              </w:rPr>
              <w:t>État de la Fédération de Malaisie</w:t>
            </w:r>
            <w:r w:rsidRPr="00E548DD">
              <w:rPr>
                <w:szCs w:val="18"/>
                <w:lang w:val="fr-FR"/>
              </w:rPr>
              <w:br/>
            </w:r>
            <w:r w:rsidRPr="00E548DD">
              <w:rPr>
                <w:i/>
                <w:szCs w:val="18"/>
                <w:lang w:val="fr-FR"/>
              </w:rPr>
              <w:t>Capitale</w:t>
            </w:r>
            <w:r w:rsidR="00140D02">
              <w:rPr>
                <w:i/>
                <w:szCs w:val="18"/>
                <w:lang w:val="fr-FR"/>
              </w:rPr>
              <w:t> </w:t>
            </w:r>
            <w:r w:rsidRPr="00E548DD">
              <w:rPr>
                <w:szCs w:val="18"/>
                <w:lang w:val="fr-FR"/>
              </w:rPr>
              <w:t>: Kota Kinabalu</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EB0E9D">
            <w:pPr>
              <w:keepNext/>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Sahara</w:t>
            </w:r>
            <w:r w:rsidRPr="00E548DD">
              <w:rPr>
                <w:szCs w:val="18"/>
                <w:lang w:val="fr-FR"/>
              </w:rPr>
              <w:t xml:space="preserve"> (le)</w:t>
            </w:r>
          </w:p>
        </w:tc>
        <w:tc>
          <w:tcPr>
            <w:tcW w:w="5490" w:type="dxa"/>
            <w:tcBorders>
              <w:bottom w:val="nil"/>
            </w:tcBorders>
            <w:shd w:val="clear" w:color="auto" w:fill="F3F3F3"/>
          </w:tcPr>
          <w:p w:rsidR="005175B9" w:rsidRPr="00E548DD" w:rsidRDefault="005175B9" w:rsidP="00EB0E9D">
            <w:pPr>
              <w:keepNext/>
              <w:tabs>
                <w:tab w:val="left" w:pos="115"/>
                <w:tab w:val="left" w:pos="374"/>
              </w:tabs>
              <w:suppressAutoHyphens/>
              <w:spacing w:before="40" w:after="40" w:line="220" w:lineRule="exact"/>
              <w:ind w:right="113"/>
              <w:jc w:val="left"/>
              <w:rPr>
                <w:szCs w:val="18"/>
                <w:lang w:val="fr-FR"/>
              </w:rPr>
            </w:pPr>
            <w:r w:rsidRPr="00E548DD">
              <w:rPr>
                <w:szCs w:val="18"/>
                <w:lang w:val="fr-FR"/>
              </w:rPr>
              <w:t>Désert d</w:t>
            </w:r>
            <w:r w:rsidR="00ED1B6C">
              <w:rPr>
                <w:szCs w:val="18"/>
                <w:lang w:val="fr-FR"/>
              </w:rPr>
              <w:t>’</w:t>
            </w:r>
            <w:r w:rsidRPr="00E548DD">
              <w:rPr>
                <w:szCs w:val="18"/>
                <w:lang w:val="fr-FR"/>
              </w:rPr>
              <w:t>Afrique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Sahariens</w:t>
            </w:r>
          </w:p>
        </w:tc>
      </w:tr>
      <w:tr w:rsidR="005175B9" w:rsidRPr="00E548DD" w:rsidTr="00EB0E9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Sahara occidental </w:t>
            </w:r>
            <w:r w:rsidRPr="00E548DD">
              <w:rPr>
                <w:szCs w:val="18"/>
                <w:lang w:val="fr-FR"/>
              </w:rPr>
              <w:t>(le)</w:t>
            </w:r>
          </w:p>
        </w:tc>
        <w:tc>
          <w:tcPr>
            <w:tcW w:w="5490" w:type="dxa"/>
            <w:tcBorders>
              <w:bottom w:val="nil"/>
            </w:tcBorders>
            <w:shd w:val="clear" w:color="auto" w:fill="F3F3F3"/>
          </w:tcPr>
          <w:p w:rsidR="005175B9" w:rsidRPr="00E548DD" w:rsidRDefault="00882126" w:rsidP="00C20078">
            <w:pPr>
              <w:tabs>
                <w:tab w:val="left" w:pos="115"/>
                <w:tab w:val="left" w:pos="374"/>
              </w:tabs>
              <w:suppressAutoHyphens/>
              <w:spacing w:before="40" w:after="40" w:line="220" w:lineRule="exact"/>
              <w:ind w:right="115"/>
              <w:jc w:val="left"/>
              <w:rPr>
                <w:szCs w:val="18"/>
                <w:lang w:val="fr-FR"/>
              </w:rPr>
            </w:pPr>
            <w:r>
              <w:rPr>
                <w:szCs w:val="18"/>
                <w:lang w:val="fr-FR"/>
              </w:rPr>
              <w:t>Territoire du nord-ouest de l</w:t>
            </w:r>
            <w:r w:rsidR="00ED1B6C">
              <w:rPr>
                <w:szCs w:val="18"/>
                <w:lang w:val="fr-FR"/>
              </w:rPr>
              <w:t>’</w:t>
            </w:r>
            <w:r>
              <w:rPr>
                <w:szCs w:val="18"/>
                <w:lang w:val="fr-FR"/>
              </w:rPr>
              <w:t>Afrique</w:t>
            </w:r>
            <w:r>
              <w:rPr>
                <w:szCs w:val="18"/>
                <w:lang w:val="fr-FR"/>
              </w:rPr>
              <w:br/>
            </w:r>
            <w:r w:rsidR="005175B9" w:rsidRPr="00E548DD">
              <w:rPr>
                <w:i/>
                <w:szCs w:val="18"/>
                <w:lang w:val="fr-FR"/>
              </w:rPr>
              <w:t>Adjectif</w:t>
            </w:r>
            <w:r w:rsidR="00140D02">
              <w:rPr>
                <w:i/>
                <w:szCs w:val="18"/>
                <w:lang w:val="fr-FR"/>
              </w:rPr>
              <w:t> </w:t>
            </w:r>
            <w:r w:rsidR="005175B9" w:rsidRPr="00E548DD">
              <w:rPr>
                <w:szCs w:val="18"/>
                <w:lang w:val="fr-FR"/>
              </w:rPr>
              <w:t>: sahraoui</w:t>
            </w:r>
            <w:r w:rsidR="00E711DD">
              <w:rPr>
                <w:szCs w:val="18"/>
                <w:lang w:val="fr-FR"/>
              </w:rPr>
              <w:t>;</w:t>
            </w:r>
            <w:r w:rsidR="005175B9" w:rsidRPr="00E548DD">
              <w:rPr>
                <w:szCs w:val="18"/>
                <w:lang w:val="fr-FR"/>
              </w:rPr>
              <w:t xml:space="preserve"> </w:t>
            </w:r>
            <w:r w:rsidR="005175B9" w:rsidRPr="00E548DD">
              <w:rPr>
                <w:i/>
                <w:szCs w:val="18"/>
                <w:lang w:val="fr-FR"/>
              </w:rPr>
              <w:t>substantif</w:t>
            </w:r>
            <w:r w:rsidR="00140D02">
              <w:rPr>
                <w:i/>
                <w:szCs w:val="18"/>
                <w:lang w:val="fr-FR"/>
              </w:rPr>
              <w:t> </w:t>
            </w:r>
            <w:r w:rsidR="005175B9" w:rsidRPr="00E548DD">
              <w:rPr>
                <w:szCs w:val="18"/>
                <w:lang w:val="fr-FR"/>
              </w:rPr>
              <w:t>: un Sahraoui (des Sahraouis)</w:t>
            </w:r>
            <w:r w:rsidR="005175B9" w:rsidRPr="00E548DD">
              <w:rPr>
                <w:szCs w:val="18"/>
                <w:lang w:val="fr-FR"/>
              </w:rPr>
              <w:br/>
            </w:r>
            <w:r w:rsidR="005175B9" w:rsidRPr="00E548DD">
              <w:rPr>
                <w:szCs w:val="18"/>
                <w:lang w:val="fr-FR"/>
              </w:rPr>
              <w:tab/>
            </w:r>
            <w:r w:rsidR="005175B9" w:rsidRPr="00E548DD">
              <w:rPr>
                <w:szCs w:val="18"/>
                <w:lang w:val="fr-FR"/>
              </w:rPr>
              <w:sym w:font="Webdings" w:char="F034"/>
            </w:r>
            <w:r w:rsidR="005175B9" w:rsidRPr="00E548DD">
              <w:rPr>
                <w:szCs w:val="18"/>
                <w:lang w:val="fr-FR"/>
              </w:rPr>
              <w:tab/>
              <w:t>la République arabe sahraouie démocratique</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 xml:space="preserve">Sahel </w:t>
            </w:r>
            <w:r w:rsidRPr="00E548DD">
              <w:rPr>
                <w:szCs w:val="18"/>
                <w:lang w:val="fr-FR"/>
              </w:rPr>
              <w:t>(le)</w:t>
            </w:r>
          </w:p>
        </w:tc>
        <w:tc>
          <w:tcPr>
            <w:tcW w:w="5490" w:type="dxa"/>
            <w:tcBorders>
              <w:bottom w:val="nil"/>
            </w:tcBorders>
            <w:shd w:val="clear" w:color="auto" w:fill="F3F3F3"/>
          </w:tcPr>
          <w:p w:rsidR="005175B9" w:rsidRPr="00E548DD" w:rsidRDefault="00882126" w:rsidP="00C20078">
            <w:pPr>
              <w:keepNext/>
              <w:keepLines/>
              <w:tabs>
                <w:tab w:val="left" w:pos="115"/>
                <w:tab w:val="left" w:pos="374"/>
              </w:tabs>
              <w:suppressAutoHyphens/>
              <w:spacing w:before="40" w:after="40" w:line="220" w:lineRule="exact"/>
              <w:ind w:right="113"/>
              <w:jc w:val="left"/>
              <w:rPr>
                <w:szCs w:val="18"/>
                <w:lang w:val="fr-FR"/>
              </w:rPr>
            </w:pPr>
            <w:r>
              <w:rPr>
                <w:szCs w:val="18"/>
                <w:lang w:val="fr-FR"/>
              </w:rPr>
              <w:t>Zone aride d</w:t>
            </w:r>
            <w:r w:rsidR="00ED1B6C">
              <w:rPr>
                <w:szCs w:val="18"/>
                <w:lang w:val="fr-FR"/>
              </w:rPr>
              <w:t>’</w:t>
            </w:r>
            <w:r>
              <w:rPr>
                <w:szCs w:val="18"/>
                <w:lang w:val="fr-FR"/>
              </w:rPr>
              <w:t>Afrique, située au sud du Sahara et s</w:t>
            </w:r>
            <w:r w:rsidR="00ED1B6C">
              <w:rPr>
                <w:szCs w:val="18"/>
                <w:lang w:val="fr-FR"/>
              </w:rPr>
              <w:t>’</w:t>
            </w:r>
            <w:r>
              <w:rPr>
                <w:szCs w:val="18"/>
                <w:lang w:val="fr-FR"/>
              </w:rPr>
              <w:t>étendant de</w:t>
            </w:r>
            <w:r w:rsidR="00CA1E37">
              <w:rPr>
                <w:szCs w:val="18"/>
                <w:lang w:val="fr-FR"/>
              </w:rPr>
              <w:t> </w:t>
            </w:r>
            <w:r>
              <w:rPr>
                <w:szCs w:val="18"/>
                <w:lang w:val="fr-FR"/>
              </w:rPr>
              <w:t>l</w:t>
            </w:r>
            <w:r w:rsidR="00ED1B6C">
              <w:rPr>
                <w:szCs w:val="18"/>
                <w:lang w:val="fr-FR"/>
              </w:rPr>
              <w:t>’</w:t>
            </w:r>
            <w:r>
              <w:rPr>
                <w:szCs w:val="18"/>
                <w:lang w:val="fr-FR"/>
              </w:rPr>
              <w:t>Atlantique à la mer Rouge</w:t>
            </w:r>
            <w:r>
              <w:rPr>
                <w:szCs w:val="18"/>
                <w:lang w:val="fr-FR"/>
              </w:rPr>
              <w:br/>
            </w:r>
            <w:r w:rsidR="005175B9" w:rsidRPr="00E548DD">
              <w:rPr>
                <w:i/>
                <w:szCs w:val="18"/>
                <w:lang w:val="fr-FR"/>
              </w:rPr>
              <w:t>Adjectif</w:t>
            </w:r>
            <w:r w:rsidR="00140D02">
              <w:rPr>
                <w:i/>
                <w:szCs w:val="18"/>
                <w:lang w:val="fr-FR"/>
              </w:rPr>
              <w:t> </w:t>
            </w:r>
            <w:r w:rsidR="005175B9" w:rsidRPr="00E548DD">
              <w:rPr>
                <w:szCs w:val="18"/>
                <w:lang w:val="fr-FR"/>
              </w:rPr>
              <w:t>: sahélien(ne)</w:t>
            </w:r>
            <w:r w:rsidR="00E711DD">
              <w:rPr>
                <w:szCs w:val="18"/>
                <w:lang w:val="fr-FR"/>
              </w:rPr>
              <w:t>;</w:t>
            </w:r>
            <w:r w:rsidR="005175B9" w:rsidRPr="00E548DD">
              <w:rPr>
                <w:szCs w:val="18"/>
                <w:lang w:val="fr-FR"/>
              </w:rPr>
              <w:t xml:space="preserve"> </w:t>
            </w:r>
            <w:r w:rsidR="005175B9" w:rsidRPr="00E548DD">
              <w:rPr>
                <w:i/>
                <w:szCs w:val="18"/>
                <w:lang w:val="fr-FR"/>
              </w:rPr>
              <w:t>substantif</w:t>
            </w:r>
            <w:r w:rsidR="00140D02">
              <w:rPr>
                <w:i/>
                <w:szCs w:val="18"/>
                <w:lang w:val="fr-FR"/>
              </w:rPr>
              <w:t> </w:t>
            </w:r>
            <w:r w:rsidR="005175B9" w:rsidRPr="00E548DD">
              <w:rPr>
                <w:szCs w:val="18"/>
                <w:lang w:val="fr-FR"/>
              </w:rPr>
              <w:t>: un Sahélien (des Sahéliens)</w:t>
            </w:r>
            <w:r w:rsidR="005175B9" w:rsidRPr="00E548DD">
              <w:rPr>
                <w:szCs w:val="18"/>
                <w:lang w:val="fr-FR"/>
              </w:rPr>
              <w:br/>
            </w:r>
            <w:r w:rsidR="005175B9" w:rsidRPr="00E548DD">
              <w:rPr>
                <w:szCs w:val="18"/>
                <w:lang w:val="fr-FR"/>
              </w:rPr>
              <w:tab/>
            </w:r>
            <w:r w:rsidR="005175B9" w:rsidRPr="00E548DD">
              <w:rPr>
                <w:szCs w:val="18"/>
                <w:lang w:val="fr-FR"/>
              </w:rPr>
              <w:sym w:font="Webdings" w:char="F034"/>
            </w:r>
            <w:r w:rsidR="005175B9" w:rsidRPr="00E548DD">
              <w:rPr>
                <w:szCs w:val="18"/>
                <w:lang w:val="fr-FR"/>
              </w:rPr>
              <w:tab/>
              <w:t>les pays du Sahel</w:t>
            </w:r>
            <w:r w:rsidR="005175B9" w:rsidRPr="00E548DD">
              <w:rPr>
                <w:szCs w:val="18"/>
                <w:lang w:val="fr-FR"/>
              </w:rPr>
              <w:br/>
            </w:r>
            <w:r w:rsidR="005175B9" w:rsidRPr="00E548DD">
              <w:rPr>
                <w:szCs w:val="18"/>
                <w:lang w:val="fr-FR"/>
              </w:rPr>
              <w:tab/>
            </w:r>
            <w:r w:rsidR="005175B9" w:rsidRPr="00E548DD">
              <w:rPr>
                <w:szCs w:val="18"/>
                <w:lang w:val="fr-FR"/>
              </w:rPr>
              <w:tab/>
            </w:r>
            <w:r w:rsidR="005175B9" w:rsidRPr="00E548DD">
              <w:rPr>
                <w:i/>
                <w:szCs w:val="18"/>
                <w:lang w:val="fr-FR"/>
              </w:rPr>
              <w:t>Mais</w:t>
            </w:r>
            <w:r w:rsidR="00140D02">
              <w:rPr>
                <w:i/>
                <w:szCs w:val="18"/>
                <w:lang w:val="fr-FR"/>
              </w:rPr>
              <w:t> </w:t>
            </w:r>
            <w:r w:rsidR="005175B9" w:rsidRPr="00E548DD">
              <w:rPr>
                <w:szCs w:val="18"/>
                <w:lang w:val="fr-FR"/>
              </w:rPr>
              <w:t>: les sahels de Sousse et de Sfax</w:t>
            </w:r>
            <w:r w:rsidR="00E711DD">
              <w:rPr>
                <w:szCs w:val="18"/>
                <w:lang w:val="fr-FR"/>
              </w:rPr>
              <w:t>;</w:t>
            </w:r>
            <w:r w:rsidR="005175B9" w:rsidRPr="00E548DD">
              <w:rPr>
                <w:szCs w:val="18"/>
                <w:lang w:val="fr-FR"/>
              </w:rPr>
              <w:t xml:space="preserve"> le sahel d</w:t>
            </w:r>
            <w:r w:rsidR="00ED1B6C">
              <w:rPr>
                <w:szCs w:val="18"/>
                <w:lang w:val="fr-FR"/>
              </w:rPr>
              <w:t>’</w:t>
            </w:r>
            <w:r w:rsidR="005175B9" w:rsidRPr="00E548DD">
              <w:rPr>
                <w:szCs w:val="18"/>
                <w:lang w:val="fr-FR"/>
              </w:rPr>
              <w:t>Alger</w:t>
            </w:r>
            <w:r w:rsidR="00E711DD">
              <w:rPr>
                <w:szCs w:val="18"/>
                <w:lang w:val="fr-FR"/>
              </w:rPr>
              <w:t>;</w:t>
            </w:r>
            <w:r w:rsidR="005175B9" w:rsidRPr="00E548DD">
              <w:rPr>
                <w:szCs w:val="18"/>
                <w:lang w:val="fr-FR"/>
              </w:rPr>
              <w:t xml:space="preserve"> </w:t>
            </w:r>
            <w:r w:rsidR="005175B9" w:rsidRPr="00E548DD">
              <w:rPr>
                <w:szCs w:val="18"/>
                <w:lang w:val="fr-FR"/>
              </w:rPr>
              <w:br/>
            </w:r>
            <w:r w:rsidR="005175B9" w:rsidRPr="00E548DD">
              <w:rPr>
                <w:szCs w:val="18"/>
                <w:lang w:val="fr-FR"/>
              </w:rPr>
              <w:tab/>
            </w:r>
            <w:r w:rsidR="005175B9" w:rsidRPr="00E548DD">
              <w:rPr>
                <w:szCs w:val="18"/>
                <w:lang w:val="fr-FR"/>
              </w:rPr>
              <w:tab/>
              <w:t>le sahel algérien</w:t>
            </w:r>
            <w:r w:rsidR="00E711DD">
              <w:rPr>
                <w:szCs w:val="18"/>
                <w:lang w:val="fr-FR"/>
              </w:rPr>
              <w:t>;</w:t>
            </w:r>
            <w:r w:rsidR="005175B9" w:rsidRPr="00E548DD">
              <w:rPr>
                <w:szCs w:val="18"/>
                <w:lang w:val="fr-FR"/>
              </w:rPr>
              <w:t xml:space="preserve"> le climat sahélien</w:t>
            </w:r>
            <w:r w:rsidR="00E711DD">
              <w:rPr>
                <w:szCs w:val="18"/>
                <w:lang w:val="fr-FR"/>
              </w:rPr>
              <w:t>;</w:t>
            </w:r>
            <w:r w:rsidR="005175B9" w:rsidRPr="00E548DD">
              <w:rPr>
                <w:szCs w:val="18"/>
                <w:lang w:val="fr-FR"/>
              </w:rPr>
              <w:t xml:space="preserve"> la région </w:t>
            </w:r>
            <w:r w:rsidR="005175B9" w:rsidRPr="00E548DD">
              <w:rPr>
                <w:szCs w:val="18"/>
                <w:lang w:val="fr-FR"/>
              </w:rPr>
              <w:br/>
            </w:r>
            <w:r w:rsidR="005175B9" w:rsidRPr="00E548DD">
              <w:rPr>
                <w:szCs w:val="18"/>
                <w:lang w:val="fr-FR"/>
              </w:rPr>
              <w:tab/>
            </w:r>
            <w:r w:rsidR="005175B9" w:rsidRPr="00E548DD">
              <w:rPr>
                <w:szCs w:val="18"/>
                <w:lang w:val="fr-FR"/>
              </w:rPr>
              <w:tab/>
              <w:t>soudano-sahélienne</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Saïda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du Liban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Saigon</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du Viet Nam du Sud avant la réunification, appelée depuis</w:t>
            </w:r>
            <w:r w:rsidR="00CA1E37">
              <w:rPr>
                <w:szCs w:val="18"/>
                <w:lang w:val="fr-FR"/>
              </w:rPr>
              <w:t> </w:t>
            </w:r>
            <w:r w:rsidRPr="00E548DD">
              <w:rPr>
                <w:szCs w:val="18"/>
                <w:lang w:val="fr-FR"/>
              </w:rPr>
              <w:t>1975 Hô Chi Minh-Ville</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pStyle w:val="DualTxt"/>
              <w:spacing w:before="40" w:after="40" w:line="220" w:lineRule="exact"/>
              <w:ind w:left="504" w:hanging="504"/>
              <w:jc w:val="left"/>
              <w:rPr>
                <w:b/>
                <w:szCs w:val="18"/>
                <w:lang w:val="fr-FR"/>
              </w:rPr>
            </w:pPr>
            <w:r w:rsidRPr="00E548DD">
              <w:rPr>
                <w:b/>
                <w:szCs w:val="18"/>
                <w:lang w:val="fr-FR"/>
              </w:rPr>
              <w:t>Saint John</w:t>
            </w:r>
            <w:r w:rsidR="00ED1B6C">
              <w:rPr>
                <w:b/>
                <w:szCs w:val="18"/>
                <w:lang w:val="fr-FR"/>
              </w:rPr>
              <w:t>’</w:t>
            </w:r>
            <w:r w:rsidRPr="00E548DD">
              <w:rPr>
                <w:b/>
                <w:szCs w:val="18"/>
                <w:lang w:val="fr-FR"/>
              </w:rPr>
              <w:t>s</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w:t>
            </w:r>
            <w:r w:rsidR="00ED1B6C">
              <w:rPr>
                <w:szCs w:val="18"/>
                <w:lang w:val="fr-FR"/>
              </w:rPr>
              <w:t>’</w:t>
            </w:r>
            <w:r w:rsidRPr="00E548DD">
              <w:rPr>
                <w:szCs w:val="18"/>
                <w:lang w:val="fr-FR"/>
              </w:rPr>
              <w:t>Antigua-et-Barbuda</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Saint-Domingue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République dominicaine</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keepNext/>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 xml:space="preserve">Sainte-Hélène </w:t>
            </w:r>
            <w:r w:rsidRPr="00E548DD">
              <w:rPr>
                <w:szCs w:val="18"/>
                <w:lang w:val="fr-FR"/>
              </w:rPr>
              <w:t>(l</w:t>
            </w:r>
            <w:r w:rsidR="00ED1B6C">
              <w:rPr>
                <w:szCs w:val="18"/>
                <w:lang w:val="fr-FR"/>
              </w:rPr>
              <w:t>’</w:t>
            </w:r>
            <w:r w:rsidRPr="00E548DD">
              <w:rPr>
                <w:szCs w:val="18"/>
                <w:lang w:val="fr-FR"/>
              </w:rPr>
              <w:t>île de) [et</w:t>
            </w:r>
            <w:r w:rsidR="008A4745">
              <w:rPr>
                <w:szCs w:val="18"/>
                <w:lang w:val="fr-FR"/>
              </w:rPr>
              <w:t> </w:t>
            </w:r>
            <w:r w:rsidRPr="00E548DD">
              <w:rPr>
                <w:szCs w:val="18"/>
                <w:lang w:val="fr-FR"/>
              </w:rPr>
              <w:t>dépendances]</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Île volcanique de l</w:t>
            </w:r>
            <w:r w:rsidR="00ED1B6C">
              <w:rPr>
                <w:szCs w:val="18"/>
                <w:lang w:val="fr-FR"/>
              </w:rPr>
              <w:t>’</w:t>
            </w:r>
            <w:r w:rsidRPr="00E548DD">
              <w:rPr>
                <w:szCs w:val="18"/>
                <w:lang w:val="fr-FR"/>
              </w:rPr>
              <w:t>Atlantique Sud, possession britannique</w:t>
            </w:r>
            <w:r w:rsidRPr="00E548DD">
              <w:rPr>
                <w:szCs w:val="18"/>
                <w:lang w:val="fr-FR"/>
              </w:rPr>
              <w:br/>
            </w:r>
            <w:r w:rsidRPr="00E548DD">
              <w:rPr>
                <w:i/>
                <w:szCs w:val="18"/>
                <w:lang w:val="fr-FR"/>
              </w:rPr>
              <w:t>Adjectif</w:t>
            </w:r>
            <w:r w:rsidR="00140D02">
              <w:rPr>
                <w:szCs w:val="18"/>
                <w:lang w:val="fr-FR"/>
              </w:rPr>
              <w:t> </w:t>
            </w:r>
            <w:r w:rsidRPr="00E548DD">
              <w:rPr>
                <w:szCs w:val="18"/>
                <w:lang w:val="fr-FR"/>
              </w:rPr>
              <w:t>: de Sainte-Hélène</w:t>
            </w:r>
            <w:r w:rsidR="00E711DD">
              <w:rPr>
                <w:szCs w:val="18"/>
                <w:lang w:val="fr-FR"/>
              </w:rPr>
              <w:t>;</w:t>
            </w:r>
            <w:r w:rsidRPr="00E548DD">
              <w:rPr>
                <w:szCs w:val="18"/>
                <w:lang w:val="fr-FR"/>
              </w:rPr>
              <w:t xml:space="preserve"> </w:t>
            </w:r>
            <w:r w:rsidRPr="00E548DD">
              <w:rPr>
                <w:i/>
                <w:szCs w:val="18"/>
                <w:lang w:val="fr-FR"/>
              </w:rPr>
              <w:t>substantif</w:t>
            </w:r>
            <w:r w:rsidR="00140D02">
              <w:rPr>
                <w:szCs w:val="18"/>
                <w:lang w:val="fr-FR"/>
              </w:rPr>
              <w:t> </w:t>
            </w:r>
            <w:r w:rsidRPr="00E548DD">
              <w:rPr>
                <w:szCs w:val="18"/>
                <w:lang w:val="fr-FR"/>
              </w:rPr>
              <w:t>: un Sainte-hélénien(ne), des</w:t>
            </w:r>
            <w:r w:rsidR="00D10C80">
              <w:rPr>
                <w:szCs w:val="18"/>
                <w:lang w:val="fr-FR"/>
              </w:rPr>
              <w:t> </w:t>
            </w:r>
            <w:r w:rsidRPr="00E548DD">
              <w:rPr>
                <w:szCs w:val="18"/>
                <w:lang w:val="fr-FR"/>
              </w:rPr>
              <w:t>Sainte-héléniens, Sainte-héléniennes</w:t>
            </w:r>
            <w:r w:rsidR="00E711DD">
              <w:rPr>
                <w:szCs w:val="18"/>
                <w:lang w:val="fr-FR"/>
              </w:rPr>
              <w:t>;</w:t>
            </w:r>
            <w:r w:rsidRPr="00E548DD">
              <w:rPr>
                <w:szCs w:val="18"/>
                <w:lang w:val="fr-FR"/>
              </w:rPr>
              <w:t xml:space="preserve"> </w:t>
            </w:r>
            <w:r w:rsidR="00803334" w:rsidRPr="00803334">
              <w:rPr>
                <w:i/>
                <w:szCs w:val="18"/>
                <w:lang w:val="fr-FR"/>
              </w:rPr>
              <w:t>c</w:t>
            </w:r>
            <w:r w:rsidRPr="00E548DD">
              <w:rPr>
                <w:i/>
                <w:szCs w:val="18"/>
                <w:lang w:val="fr-FR"/>
              </w:rPr>
              <w:t>hef-lieu</w:t>
            </w:r>
            <w:r w:rsidR="00140D02">
              <w:rPr>
                <w:i/>
                <w:szCs w:val="18"/>
                <w:lang w:val="fr-FR"/>
              </w:rPr>
              <w:t> </w:t>
            </w:r>
            <w:r w:rsidRPr="00E548DD">
              <w:rPr>
                <w:szCs w:val="18"/>
                <w:lang w:val="fr-FR"/>
              </w:rPr>
              <w:t>: Jamestown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DB0847" w:rsidRDefault="005175B9" w:rsidP="00C20078">
            <w:pPr>
              <w:tabs>
                <w:tab w:val="left" w:pos="288"/>
                <w:tab w:val="left" w:pos="576"/>
                <w:tab w:val="left" w:pos="864"/>
                <w:tab w:val="left" w:pos="1152"/>
              </w:tabs>
              <w:suppressAutoHyphens/>
              <w:spacing w:before="40" w:after="40" w:line="220" w:lineRule="exact"/>
              <w:ind w:right="115"/>
              <w:jc w:val="left"/>
              <w:rPr>
                <w:b/>
                <w:szCs w:val="18"/>
                <w:lang w:val="en-US"/>
              </w:rPr>
            </w:pPr>
            <w:r w:rsidRPr="00DB0847">
              <w:rPr>
                <w:b/>
                <w:szCs w:val="18"/>
                <w:lang w:val="en-US"/>
              </w:rPr>
              <w:t xml:space="preserve">Saint-Georges </w:t>
            </w:r>
            <w:r w:rsidRPr="00DB0847">
              <w:rPr>
                <w:i/>
                <w:szCs w:val="18"/>
                <w:lang w:val="en-US"/>
              </w:rPr>
              <w:t xml:space="preserve">ou </w:t>
            </w:r>
            <w:smartTag w:uri="urn:schemas-microsoft-com:office:smarttags" w:element="place">
              <w:smartTag w:uri="urn:schemas-microsoft-com:office:smarttags" w:element="City">
                <w:r w:rsidRPr="00DB0847">
                  <w:rPr>
                    <w:b/>
                    <w:szCs w:val="18"/>
                    <w:lang w:val="en-US"/>
                  </w:rPr>
                  <w:t>Saint George</w:t>
                </w:r>
                <w:r w:rsidR="00ED1B6C">
                  <w:rPr>
                    <w:b/>
                    <w:szCs w:val="18"/>
                    <w:lang w:val="en-US"/>
                  </w:rPr>
                  <w:t>’</w:t>
                </w:r>
                <w:r w:rsidRPr="00DB0847">
                  <w:rPr>
                    <w:b/>
                    <w:szCs w:val="18"/>
                    <w:lang w:val="en-US"/>
                  </w:rPr>
                  <w:t>s</w:t>
                </w:r>
              </w:smartTag>
            </w:smartTag>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Grenade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Saint-Marin</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Saint-Marin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Saint-Pétersbourg</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de la Fédération de Russie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keepNext/>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Saint-Pierre-et-Miquelon</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cinq départements français d</w:t>
            </w:r>
            <w:r w:rsidR="00ED1B6C">
              <w:rPr>
                <w:szCs w:val="18"/>
                <w:lang w:val="fr-FR"/>
              </w:rPr>
              <w:t>’</w:t>
            </w:r>
            <w:r w:rsidRPr="00E548DD">
              <w:rPr>
                <w:szCs w:val="18"/>
                <w:lang w:val="fr-FR"/>
              </w:rPr>
              <w:t>outre-mer</w:t>
            </w:r>
            <w:r w:rsidRPr="00E548DD">
              <w:rPr>
                <w:szCs w:val="18"/>
                <w:lang w:val="fr-FR"/>
              </w:rPr>
              <w:br/>
            </w:r>
            <w:r w:rsidRPr="00E548DD">
              <w:rPr>
                <w:i/>
                <w:szCs w:val="18"/>
                <w:lang w:val="fr-FR"/>
              </w:rPr>
              <w:t>Adjectifs</w:t>
            </w:r>
            <w:r w:rsidR="00140D02">
              <w:rPr>
                <w:i/>
                <w:szCs w:val="18"/>
                <w:lang w:val="fr-FR"/>
              </w:rPr>
              <w:t> </w:t>
            </w:r>
            <w:r w:rsidRPr="00E548DD">
              <w:rPr>
                <w:szCs w:val="18"/>
                <w:lang w:val="fr-FR"/>
              </w:rPr>
              <w:t>: saint-pierrais</w:t>
            </w:r>
            <w:r w:rsidR="00E711DD">
              <w:rPr>
                <w:szCs w:val="18"/>
                <w:lang w:val="fr-FR"/>
              </w:rPr>
              <w:t>;</w:t>
            </w:r>
            <w:r w:rsidRPr="00E548DD">
              <w:rPr>
                <w:szCs w:val="18"/>
                <w:lang w:val="fr-FR"/>
              </w:rPr>
              <w:t xml:space="preserve"> miquelonnais</w:t>
            </w:r>
            <w:r w:rsidR="00E711DD">
              <w:rPr>
                <w:szCs w:val="18"/>
                <w:lang w:val="fr-FR"/>
              </w:rPr>
              <w:t>;</w:t>
            </w:r>
            <w:r w:rsidRPr="00E548DD">
              <w:rPr>
                <w:szCs w:val="18"/>
                <w:lang w:val="fr-FR"/>
              </w:rPr>
              <w:br/>
            </w:r>
            <w:r w:rsidRPr="00E548DD">
              <w:rPr>
                <w:i/>
                <w:szCs w:val="18"/>
                <w:lang w:val="fr-FR"/>
              </w:rPr>
              <w:t>substantifs</w:t>
            </w:r>
            <w:r w:rsidR="00140D02">
              <w:rPr>
                <w:i/>
                <w:szCs w:val="18"/>
                <w:lang w:val="fr-FR"/>
              </w:rPr>
              <w:t> </w:t>
            </w:r>
            <w:r w:rsidRPr="00E548DD">
              <w:rPr>
                <w:szCs w:val="18"/>
                <w:lang w:val="fr-FR"/>
              </w:rPr>
              <w:t>: un, des Saint-Pierrais</w:t>
            </w:r>
            <w:r w:rsidR="00E711DD">
              <w:rPr>
                <w:szCs w:val="18"/>
                <w:lang w:val="fr-FR"/>
              </w:rPr>
              <w:t>;</w:t>
            </w:r>
            <w:r w:rsidRPr="00E548DD">
              <w:rPr>
                <w:szCs w:val="18"/>
                <w:lang w:val="fr-FR"/>
              </w:rPr>
              <w:t xml:space="preserve"> un, des Miquelonnais</w:t>
            </w:r>
            <w:r w:rsidR="00E711DD">
              <w:rPr>
                <w:szCs w:val="18"/>
                <w:lang w:val="fr-FR"/>
              </w:rPr>
              <w:t>;</w:t>
            </w:r>
            <w:r w:rsidRPr="00E548DD">
              <w:rPr>
                <w:szCs w:val="18"/>
                <w:lang w:val="fr-FR"/>
              </w:rPr>
              <w:t xml:space="preserve"> </w:t>
            </w:r>
            <w:r w:rsidRPr="00E548DD">
              <w:rPr>
                <w:i/>
                <w:szCs w:val="18"/>
                <w:lang w:val="fr-FR"/>
              </w:rPr>
              <w:t>chef</w:t>
            </w:r>
            <w:r w:rsidR="008645C6">
              <w:rPr>
                <w:i/>
                <w:szCs w:val="18"/>
                <w:lang w:val="fr-FR"/>
              </w:rPr>
              <w:noBreakHyphen/>
            </w:r>
            <w:r w:rsidRPr="00E548DD">
              <w:rPr>
                <w:i/>
                <w:szCs w:val="18"/>
                <w:lang w:val="fr-FR"/>
              </w:rPr>
              <w:t>lieu</w:t>
            </w:r>
            <w:r w:rsidR="00140D02">
              <w:rPr>
                <w:i/>
                <w:szCs w:val="18"/>
                <w:lang w:val="fr-FR"/>
              </w:rPr>
              <w:t> </w:t>
            </w:r>
            <w:r w:rsidRPr="00E548DD">
              <w:rPr>
                <w:szCs w:val="18"/>
                <w:lang w:val="fr-FR"/>
              </w:rPr>
              <w:t>:</w:t>
            </w:r>
            <w:r w:rsidR="008645C6">
              <w:rPr>
                <w:szCs w:val="18"/>
                <w:lang w:val="fr-FR"/>
              </w:rPr>
              <w:t> </w:t>
            </w:r>
            <w:r w:rsidRPr="00E548DD">
              <w:rPr>
                <w:szCs w:val="18"/>
                <w:lang w:val="fr-FR"/>
              </w:rPr>
              <w:t>Saint-Pierre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Saipan</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des îles Mariannes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Salah al-Din</w:t>
            </w:r>
          </w:p>
        </w:tc>
        <w:tc>
          <w:tcPr>
            <w:tcW w:w="5490" w:type="dxa"/>
            <w:tcBorders>
              <w:top w:val="nil"/>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Samachki</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de Tchétchénie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Samarra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Samawa</w:t>
            </w:r>
          </w:p>
        </w:tc>
        <w:tc>
          <w:tcPr>
            <w:tcW w:w="5490" w:type="dxa"/>
            <w:tcBorders>
              <w:top w:val="nil"/>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Samoa américaines </w:t>
            </w:r>
            <w:r w:rsidRPr="00E548DD">
              <w:rPr>
                <w:szCs w:val="18"/>
                <w:lang w:val="fr-FR"/>
              </w:rPr>
              <w:t>(les)</w:t>
            </w:r>
          </w:p>
        </w:tc>
        <w:tc>
          <w:tcPr>
            <w:tcW w:w="5490" w:type="dxa"/>
            <w:tcBorders>
              <w:bottom w:val="nil"/>
            </w:tcBorders>
            <w:shd w:val="clear" w:color="auto" w:fill="F3F3F3"/>
          </w:tcPr>
          <w:p w:rsidR="005175B9" w:rsidRPr="00E548DD" w:rsidRDefault="00882126" w:rsidP="00C20078">
            <w:pPr>
              <w:keepNext/>
              <w:keepLines/>
              <w:tabs>
                <w:tab w:val="left" w:pos="115"/>
                <w:tab w:val="left" w:pos="374"/>
              </w:tabs>
              <w:suppressAutoHyphens/>
              <w:spacing w:before="40" w:after="40" w:line="220" w:lineRule="exact"/>
              <w:ind w:right="115"/>
              <w:jc w:val="left"/>
              <w:rPr>
                <w:szCs w:val="18"/>
                <w:lang w:val="fr-FR"/>
              </w:rPr>
            </w:pPr>
            <w:r>
              <w:rPr>
                <w:szCs w:val="18"/>
                <w:lang w:val="fr-FR"/>
              </w:rPr>
              <w:t xml:space="preserve">Archipel dépendant des </w:t>
            </w:r>
            <w:r w:rsidR="00083AAF">
              <w:rPr>
                <w:szCs w:val="18"/>
                <w:lang w:val="fr-FR"/>
              </w:rPr>
              <w:t>États-Unis d’Amérique</w:t>
            </w:r>
            <w:r>
              <w:rPr>
                <w:szCs w:val="18"/>
                <w:lang w:val="fr-FR"/>
              </w:rPr>
              <w:br/>
            </w:r>
            <w:r w:rsidR="005175B9" w:rsidRPr="00E548DD">
              <w:rPr>
                <w:i/>
                <w:szCs w:val="18"/>
                <w:lang w:val="fr-FR"/>
              </w:rPr>
              <w:t>Adjectif</w:t>
            </w:r>
            <w:r w:rsidR="00140D02">
              <w:rPr>
                <w:i/>
                <w:szCs w:val="18"/>
                <w:lang w:val="fr-FR"/>
              </w:rPr>
              <w:t> </w:t>
            </w:r>
            <w:r w:rsidR="005175B9" w:rsidRPr="00E548DD">
              <w:rPr>
                <w:szCs w:val="18"/>
                <w:lang w:val="fr-FR"/>
              </w:rPr>
              <w:t>: samoan</w:t>
            </w:r>
            <w:r w:rsidR="00E711DD">
              <w:rPr>
                <w:szCs w:val="18"/>
                <w:lang w:val="fr-FR"/>
              </w:rPr>
              <w:t>;</w:t>
            </w:r>
            <w:r w:rsidR="005175B9" w:rsidRPr="00E548DD">
              <w:rPr>
                <w:szCs w:val="18"/>
                <w:lang w:val="fr-FR"/>
              </w:rPr>
              <w:t xml:space="preserve"> </w:t>
            </w:r>
            <w:r w:rsidR="005175B9" w:rsidRPr="00E548DD">
              <w:rPr>
                <w:i/>
                <w:szCs w:val="18"/>
                <w:lang w:val="fr-FR"/>
              </w:rPr>
              <w:t>substantif</w:t>
            </w:r>
            <w:r w:rsidR="00140D02">
              <w:rPr>
                <w:i/>
                <w:szCs w:val="18"/>
                <w:lang w:val="fr-FR"/>
              </w:rPr>
              <w:t> </w:t>
            </w:r>
            <w:r w:rsidR="005175B9" w:rsidRPr="00E548DD">
              <w:rPr>
                <w:szCs w:val="18"/>
                <w:lang w:val="fr-FR"/>
              </w:rPr>
              <w:t>: un Samoan (des Samoans)</w:t>
            </w:r>
            <w:r w:rsidR="00E711DD">
              <w:rPr>
                <w:szCs w:val="18"/>
                <w:lang w:val="fr-FR"/>
              </w:rPr>
              <w:t>;</w:t>
            </w:r>
            <w:r w:rsidR="005175B9" w:rsidRPr="00E548DD">
              <w:rPr>
                <w:szCs w:val="18"/>
                <w:lang w:val="fr-FR"/>
              </w:rPr>
              <w:t xml:space="preserve"> </w:t>
            </w:r>
            <w:r w:rsidR="00083AAF">
              <w:rPr>
                <w:szCs w:val="18"/>
                <w:lang w:val="fr-FR"/>
              </w:rPr>
              <w:br/>
            </w:r>
            <w:r w:rsidR="005175B9" w:rsidRPr="00E548DD">
              <w:rPr>
                <w:i/>
                <w:szCs w:val="18"/>
                <w:lang w:val="fr-FR"/>
              </w:rPr>
              <w:t>chef</w:t>
            </w:r>
            <w:r w:rsidR="008645C6">
              <w:rPr>
                <w:i/>
                <w:szCs w:val="18"/>
                <w:lang w:val="fr-FR"/>
              </w:rPr>
              <w:noBreakHyphen/>
            </w:r>
            <w:r w:rsidR="005175B9" w:rsidRPr="00E548DD">
              <w:rPr>
                <w:i/>
                <w:szCs w:val="18"/>
                <w:lang w:val="fr-FR"/>
              </w:rPr>
              <w:t>lieu</w:t>
            </w:r>
            <w:r w:rsidR="00140D02">
              <w:rPr>
                <w:i/>
                <w:szCs w:val="18"/>
                <w:lang w:val="fr-FR"/>
              </w:rPr>
              <w:t> </w:t>
            </w:r>
            <w:r w:rsidR="005175B9" w:rsidRPr="00E548DD">
              <w:rPr>
                <w:szCs w:val="18"/>
                <w:lang w:val="fr-FR"/>
              </w:rPr>
              <w:t>: Fagatogo</w:t>
            </w:r>
            <w:r w:rsidR="00E711DD">
              <w:rPr>
                <w:szCs w:val="18"/>
                <w:lang w:val="fr-FR"/>
              </w:rPr>
              <w:t>;</w:t>
            </w:r>
            <w:r w:rsidR="005175B9" w:rsidRPr="00E548DD">
              <w:rPr>
                <w:szCs w:val="18"/>
                <w:lang w:val="fr-FR"/>
              </w:rPr>
              <w:t xml:space="preserve"> </w:t>
            </w:r>
            <w:r w:rsidR="005175B9" w:rsidRPr="00E548DD">
              <w:rPr>
                <w:i/>
                <w:szCs w:val="18"/>
                <w:lang w:val="fr-FR"/>
              </w:rPr>
              <w:t>unité monétaire</w:t>
            </w:r>
            <w:r w:rsidR="00140D02">
              <w:rPr>
                <w:i/>
                <w:szCs w:val="18"/>
                <w:lang w:val="fr-FR"/>
              </w:rPr>
              <w:t> </w:t>
            </w:r>
            <w:r w:rsidR="005175B9" w:rsidRPr="00E548DD">
              <w:rPr>
                <w:szCs w:val="18"/>
                <w:lang w:val="fr-FR"/>
              </w:rPr>
              <w:t>: le dollar des États-Unis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San José</w:t>
            </w:r>
          </w:p>
        </w:tc>
        <w:tc>
          <w:tcPr>
            <w:tcW w:w="5490" w:type="dxa"/>
            <w:tcBorders>
              <w:top w:val="nil"/>
              <w:bottom w:val="nil"/>
            </w:tcBorders>
            <w:shd w:val="clear" w:color="auto" w:fill="F3F3F3"/>
          </w:tcPr>
          <w:p w:rsidR="005175B9" w:rsidRPr="00E548DD" w:rsidRDefault="00D84ECF" w:rsidP="00C20078">
            <w:pPr>
              <w:tabs>
                <w:tab w:val="left" w:pos="115"/>
                <w:tab w:val="left" w:pos="374"/>
              </w:tabs>
              <w:suppressAutoHyphens/>
              <w:spacing w:before="40" w:after="40" w:line="220" w:lineRule="exact"/>
              <w:ind w:right="115"/>
              <w:jc w:val="left"/>
              <w:rPr>
                <w:szCs w:val="18"/>
                <w:lang w:val="fr-FR"/>
              </w:rPr>
            </w:pPr>
            <w:r>
              <w:rPr>
                <w:szCs w:val="18"/>
                <w:lang w:val="fr-FR"/>
              </w:rPr>
              <w:t xml:space="preserve">Capitale du Costa </w:t>
            </w:r>
            <w:r w:rsidR="005175B9" w:rsidRPr="00E548DD">
              <w:rPr>
                <w:szCs w:val="18"/>
                <w:lang w:val="fr-FR"/>
              </w:rPr>
              <w:t>Rica</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San Salvador</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w:t>
            </w:r>
            <w:r w:rsidR="00ED1B6C">
              <w:rPr>
                <w:szCs w:val="18"/>
                <w:lang w:val="fr-FR"/>
              </w:rPr>
              <w:t>’</w:t>
            </w:r>
            <w:r w:rsidRPr="00E548DD">
              <w:rPr>
                <w:szCs w:val="18"/>
                <w:lang w:val="fr-FR"/>
              </w:rPr>
              <w:t>El Salvador</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Sanaa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du Yémen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Sanandaj</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Sandjak </w:t>
            </w:r>
            <w:r w:rsidRPr="00E548DD">
              <w:rPr>
                <w:szCs w:val="18"/>
                <w:lang w:val="fr-FR"/>
              </w:rPr>
              <w:t>(le)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District montagneux enclavé entre la Serbie et le Monténégro</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Santiago</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du Chili</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São Paulo</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du Brésil, capitale de l</w:t>
            </w:r>
            <w:r w:rsidR="00ED1B6C">
              <w:rPr>
                <w:szCs w:val="18"/>
                <w:lang w:val="fr-FR"/>
              </w:rPr>
              <w:t>’</w:t>
            </w:r>
            <w:r w:rsidRPr="00E548DD">
              <w:rPr>
                <w:szCs w:val="18"/>
                <w:lang w:val="fr-FR"/>
              </w:rPr>
              <w:t>État de São Paulo</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Sao Tomé </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Sao Tomé-et-Principe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Sarajevo</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Bosnie-Herzégovine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Sarawak</w:t>
            </w:r>
            <w:r w:rsidRPr="00E548DD">
              <w:rPr>
                <w:szCs w:val="18"/>
                <w:lang w:val="fr-FR"/>
              </w:rPr>
              <w:t xml:space="preserve"> (le)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État de la Fédération de Malaisie</w:t>
            </w:r>
            <w:r w:rsidR="00E711DD">
              <w:rPr>
                <w:szCs w:val="18"/>
                <w:lang w:val="fr-FR"/>
              </w:rPr>
              <w:t>;</w:t>
            </w:r>
            <w:r w:rsidRPr="00E548DD">
              <w:rPr>
                <w:szCs w:val="18"/>
                <w:lang w:val="fr-FR"/>
              </w:rPr>
              <w:t xml:space="preserve"> </w:t>
            </w:r>
            <w:r w:rsidRPr="00E548DD">
              <w:rPr>
                <w:i/>
                <w:szCs w:val="18"/>
                <w:lang w:val="fr-FR"/>
              </w:rPr>
              <w:t>chef-lieu</w:t>
            </w:r>
            <w:r w:rsidR="00140D02">
              <w:rPr>
                <w:i/>
                <w:szCs w:val="18"/>
                <w:lang w:val="fr-FR"/>
              </w:rPr>
              <w:t> </w:t>
            </w:r>
            <w:r w:rsidRPr="00E548DD">
              <w:rPr>
                <w:szCs w:val="18"/>
                <w:lang w:val="fr-FR"/>
              </w:rPr>
              <w:t>: Kuching</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Save </w:t>
            </w:r>
            <w:r w:rsidRPr="00E548DD">
              <w:rPr>
                <w:szCs w:val="18"/>
                <w:lang w:val="fr-FR"/>
              </w:rPr>
              <w:t>(la)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Affluent du Danube qui coule en Slovénie, Croatie, Bosnie</w:t>
            </w:r>
            <w:r w:rsidR="008645C6">
              <w:rPr>
                <w:szCs w:val="18"/>
                <w:lang w:val="fr-FR"/>
              </w:rPr>
              <w:noBreakHyphen/>
            </w:r>
            <w:r w:rsidRPr="00E548DD">
              <w:rPr>
                <w:szCs w:val="18"/>
                <w:lang w:val="fr-FR"/>
              </w:rPr>
              <w:t>Herzégovine et Serbie</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Scandinavie </w:t>
            </w:r>
            <w:r w:rsidRPr="00E548DD">
              <w:rPr>
                <w:szCs w:val="18"/>
                <w:lang w:val="fr-FR"/>
              </w:rPr>
              <w:t>(la)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Comprend le Danemark, la Norvège et la Suède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pays scandinaves</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Séoul</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République de Corée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Shaanxi</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Province du nord de la Chine</w:t>
            </w:r>
            <w:r w:rsidR="00E71A7E">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Xi</w:t>
            </w:r>
            <w:r w:rsidR="00ED1B6C">
              <w:rPr>
                <w:szCs w:val="18"/>
                <w:lang w:val="fr-FR"/>
              </w:rPr>
              <w:t>’</w:t>
            </w:r>
            <w:r w:rsidRPr="00E548DD">
              <w:rPr>
                <w:szCs w:val="18"/>
                <w:lang w:val="fr-FR"/>
              </w:rPr>
              <w:t>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Shandong</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Province de Chine</w:t>
            </w:r>
            <w:r w:rsidR="00E71A7E">
              <w:rPr>
                <w:szCs w:val="18"/>
                <w:lang w:val="fr-FR"/>
              </w:rPr>
              <w:t xml:space="preserve">. </w:t>
            </w:r>
            <w:r w:rsidR="00E71A7E">
              <w:rPr>
                <w:i/>
                <w:szCs w:val="18"/>
              </w:rPr>
              <w:t>C</w:t>
            </w:r>
            <w:r w:rsidRPr="00E548DD">
              <w:rPr>
                <w:i/>
                <w:szCs w:val="18"/>
                <w:lang w:val="fr-FR"/>
              </w:rPr>
              <w:t>apitale</w:t>
            </w:r>
            <w:r w:rsidR="00140D02">
              <w:rPr>
                <w:i/>
                <w:szCs w:val="18"/>
                <w:lang w:val="fr-FR"/>
              </w:rPr>
              <w:t> </w:t>
            </w:r>
            <w:r w:rsidRPr="00E548DD">
              <w:rPr>
                <w:szCs w:val="18"/>
                <w:lang w:val="fr-FR"/>
              </w:rPr>
              <w:t>: Jinan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Shanghai</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de Chine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Shanxi</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Province du nord de la Chine</w:t>
            </w:r>
            <w:r w:rsidR="00E71A7E">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Taiyuan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Sichuan</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Province de Chine centrale</w:t>
            </w:r>
            <w:r w:rsidR="00E71A7E">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Chengdu</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Sind </w:t>
            </w:r>
            <w:r w:rsidRPr="00E548DD">
              <w:rPr>
                <w:szCs w:val="18"/>
                <w:lang w:val="fr-FR"/>
              </w:rPr>
              <w:t>(le)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Région du Pakistan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Singapour</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Singapour</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Skopje</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ex-République yougoslave de Macédoine</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Slavonie</w:t>
            </w:r>
            <w:r w:rsidRPr="00E548DD">
              <w:rPr>
                <w:szCs w:val="18"/>
                <w:lang w:val="fr-FR"/>
              </w:rPr>
              <w:t xml:space="preserve"> (la)</w:t>
            </w:r>
          </w:p>
        </w:tc>
        <w:tc>
          <w:tcPr>
            <w:tcW w:w="5490" w:type="dxa"/>
            <w:tcBorders>
              <w:bottom w:val="nil"/>
            </w:tcBorders>
            <w:shd w:val="clear" w:color="auto" w:fill="F3F3F3"/>
          </w:tcPr>
          <w:p w:rsidR="005175B9" w:rsidRPr="00E548DD" w:rsidRDefault="005175B9" w:rsidP="00C20078">
            <w:pPr>
              <w:keepNext/>
              <w:keepLines/>
              <w:tabs>
                <w:tab w:val="left" w:pos="115"/>
                <w:tab w:val="left" w:pos="374"/>
              </w:tabs>
              <w:suppressAutoHyphens/>
              <w:spacing w:before="40" w:after="40" w:line="220" w:lineRule="exact"/>
              <w:ind w:right="113"/>
              <w:jc w:val="left"/>
              <w:rPr>
                <w:szCs w:val="18"/>
                <w:lang w:val="fr-FR"/>
              </w:rPr>
            </w:pPr>
            <w:r w:rsidRPr="00E548DD">
              <w:rPr>
                <w:szCs w:val="18"/>
                <w:lang w:val="fr-FR"/>
              </w:rPr>
              <w:t>Région de Croatie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Slavonie occidentale</w:t>
            </w:r>
            <w:r w:rsidR="00E711DD">
              <w:rPr>
                <w:szCs w:val="18"/>
                <w:lang w:val="fr-FR"/>
              </w:rPr>
              <w:t>;</w:t>
            </w:r>
            <w:r w:rsidRPr="00E548DD">
              <w:rPr>
                <w:szCs w:val="18"/>
                <w:lang w:val="fr-FR"/>
              </w:rPr>
              <w:t xml:space="preserve"> la Slavonie orientale</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Société </w:t>
            </w:r>
            <w:r w:rsidRPr="008645C6">
              <w:rPr>
                <w:szCs w:val="18"/>
                <w:lang w:val="fr-FR"/>
              </w:rPr>
              <w:t>(île de 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Principal archipel de la Polynésie française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Sofala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Port du Mozambique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Sofia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Bulgarie</w:t>
            </w:r>
          </w:p>
        </w:tc>
      </w:tr>
      <w:tr w:rsidR="005175B9" w:rsidRPr="00E548DD" w:rsidTr="008D4849">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Sonde </w:t>
            </w:r>
            <w:r w:rsidRPr="008645C6">
              <w:rPr>
                <w:szCs w:val="18"/>
                <w:lang w:val="fr-FR"/>
              </w:rPr>
              <w:t>(archipel de 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Indonésie</w:t>
            </w:r>
          </w:p>
        </w:tc>
      </w:tr>
      <w:tr w:rsidR="005175B9" w:rsidRPr="00E548DD" w:rsidTr="008D4849">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Soufrière</w:t>
            </w:r>
            <w:r w:rsidRPr="00E548DD">
              <w:rPr>
                <w:szCs w:val="18"/>
                <w:lang w:val="fr-FR"/>
              </w:rPr>
              <w:t xml:space="preserve"> (la)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Volcan de la Guadeloupe, situé dans le sud de l</w:t>
            </w:r>
            <w:r w:rsidR="00ED1B6C">
              <w:rPr>
                <w:szCs w:val="18"/>
                <w:lang w:val="fr-FR"/>
              </w:rPr>
              <w:t>’</w:t>
            </w:r>
            <w:r w:rsidRPr="00E548DD">
              <w:rPr>
                <w:szCs w:val="18"/>
                <w:lang w:val="fr-FR"/>
              </w:rPr>
              <w:t>île de Basse Terre</w:t>
            </w:r>
          </w:p>
        </w:tc>
      </w:tr>
      <w:tr w:rsidR="005175B9" w:rsidRPr="00E548DD" w:rsidTr="008D4849">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Souleimaniyeh</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Souq al-Chouyoukh</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Sous-le-Vent </w:t>
            </w:r>
            <w:r w:rsidRPr="008645C6">
              <w:rPr>
                <w:szCs w:val="18"/>
                <w:lang w:val="fr-FR"/>
              </w:rPr>
              <w:t>(îles)</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Antilles néerlandaises. Ces îles comprennent Aruba, Bonaire et Curaçao</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Soweto</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Banlieue de Johannesburg, en 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Sporades </w:t>
            </w:r>
            <w:r w:rsidRPr="00E548DD">
              <w:rPr>
                <w:szCs w:val="18"/>
                <w:lang w:val="fr-FR"/>
              </w:rPr>
              <w:t>(les)</w:t>
            </w:r>
          </w:p>
        </w:tc>
        <w:tc>
          <w:tcPr>
            <w:tcW w:w="5490" w:type="dxa"/>
            <w:tcBorders>
              <w:top w:val="nil"/>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Îles de la mer Égée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Sporades du Nord</w:t>
            </w:r>
            <w:r w:rsidR="00E711DD">
              <w:rPr>
                <w:szCs w:val="18"/>
                <w:lang w:val="fr-FR"/>
              </w:rPr>
              <w:t>;</w:t>
            </w:r>
            <w:r w:rsidRPr="00E548DD">
              <w:rPr>
                <w:szCs w:val="18"/>
                <w:lang w:val="fr-FR"/>
              </w:rPr>
              <w:t xml:space="preserve"> les Sporades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Sporades équatoriales </w:t>
            </w:r>
            <w:r w:rsidRPr="00E548DD">
              <w:rPr>
                <w:szCs w:val="18"/>
                <w:lang w:val="fr-FR"/>
              </w:rPr>
              <w:t>(les)</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Archipel du Pacifique central, </w:t>
            </w:r>
            <w:r w:rsidR="008D4849">
              <w:rPr>
                <w:szCs w:val="18"/>
                <w:lang w:val="fr-FR"/>
              </w:rPr>
              <w:t xml:space="preserve">à cheval sur </w:t>
            </w:r>
            <w:r w:rsidRPr="00E548DD">
              <w:rPr>
                <w:szCs w:val="18"/>
                <w:lang w:val="fr-FR"/>
              </w:rPr>
              <w:t>l</w:t>
            </w:r>
            <w:r w:rsidR="00ED1B6C">
              <w:rPr>
                <w:szCs w:val="18"/>
                <w:lang w:val="fr-FR"/>
              </w:rPr>
              <w:t>’</w:t>
            </w:r>
            <w:r w:rsidRPr="00E548DD">
              <w:rPr>
                <w:szCs w:val="18"/>
                <w:lang w:val="fr-FR"/>
              </w:rPr>
              <w:t>équateur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Srebrenica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Ville de Bosnie-Herzégovine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Srem occidental </w:t>
            </w:r>
            <w:r w:rsidRPr="00E548DD">
              <w:rPr>
                <w:szCs w:val="18"/>
                <w:lang w:val="fr-FR"/>
              </w:rPr>
              <w:t>(le)</w:t>
            </w:r>
          </w:p>
        </w:tc>
        <w:tc>
          <w:tcPr>
            <w:tcW w:w="5490" w:type="dxa"/>
            <w:tcBorders>
              <w:top w:val="nil"/>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Région de Croatie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Stockholm</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Suède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Sucre</w:t>
            </w:r>
          </w:p>
        </w:tc>
        <w:tc>
          <w:tcPr>
            <w:tcW w:w="5490" w:type="dxa"/>
            <w:tcBorders>
              <w:top w:val="nil"/>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b/>
                <w:szCs w:val="18"/>
                <w:lang w:val="fr-FR"/>
              </w:rPr>
            </w:pPr>
            <w:r w:rsidRPr="00E548DD">
              <w:rPr>
                <w:szCs w:val="18"/>
                <w:lang w:val="fr-FR"/>
              </w:rPr>
              <w:t xml:space="preserve">Capitale constitutionnelle de la Bolivie. </w:t>
            </w:r>
            <w:r w:rsidRPr="008645C6">
              <w:rPr>
                <w:i/>
                <w:szCs w:val="18"/>
                <w:lang w:val="fr-FR"/>
              </w:rPr>
              <w:t>Capitale administrative</w:t>
            </w:r>
            <w:r w:rsidR="00140D02">
              <w:rPr>
                <w:szCs w:val="18"/>
                <w:lang w:val="fr-FR"/>
              </w:rPr>
              <w:t> </w:t>
            </w:r>
            <w:r w:rsidRPr="00E548DD">
              <w:rPr>
                <w:szCs w:val="18"/>
                <w:lang w:val="fr-FR"/>
              </w:rPr>
              <w:t>: La</w:t>
            </w:r>
            <w:r w:rsidR="008645C6">
              <w:rPr>
                <w:szCs w:val="18"/>
                <w:lang w:val="fr-FR"/>
              </w:rPr>
              <w:t> </w:t>
            </w:r>
            <w:r w:rsidRPr="00E548DD">
              <w:rPr>
                <w:szCs w:val="18"/>
                <w:lang w:val="fr-FR"/>
              </w:rPr>
              <w:t>Paz</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Suez</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Port d</w:t>
            </w:r>
            <w:r w:rsidR="00ED1B6C">
              <w:rPr>
                <w:szCs w:val="18"/>
                <w:lang w:val="fr-FR"/>
              </w:rPr>
              <w:t>’</w:t>
            </w:r>
            <w:r w:rsidRPr="00E548DD">
              <w:rPr>
                <w:szCs w:val="18"/>
                <w:lang w:val="fr-FR"/>
              </w:rPr>
              <w:t>Égypte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canal de Suez</w:t>
            </w:r>
            <w:r w:rsidR="00E711DD">
              <w:rPr>
                <w:szCs w:val="18"/>
                <w:lang w:val="fr-FR"/>
              </w:rPr>
              <w:t>;</w:t>
            </w:r>
            <w:r w:rsidRPr="00E548DD">
              <w:rPr>
                <w:szCs w:val="18"/>
                <w:lang w:val="fr-FR"/>
              </w:rPr>
              <w:t xml:space="preserve"> l</w:t>
            </w:r>
            <w:r w:rsidR="00ED1B6C">
              <w:rPr>
                <w:szCs w:val="18"/>
                <w:lang w:val="fr-FR"/>
              </w:rPr>
              <w:t>’</w:t>
            </w:r>
            <w:r w:rsidRPr="00E548DD">
              <w:rPr>
                <w:szCs w:val="18"/>
                <w:lang w:val="fr-FR"/>
              </w:rPr>
              <w:t>isthme de Suez</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20078">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Suva</w:t>
            </w:r>
          </w:p>
        </w:tc>
        <w:tc>
          <w:tcPr>
            <w:tcW w:w="5490" w:type="dxa"/>
            <w:tcBorders>
              <w:bottom w:val="nil"/>
            </w:tcBorders>
            <w:shd w:val="clear" w:color="auto" w:fill="F3F3F3"/>
          </w:tcPr>
          <w:p w:rsidR="005175B9" w:rsidRPr="00E548DD" w:rsidRDefault="005175B9" w:rsidP="00C20078">
            <w:pPr>
              <w:tabs>
                <w:tab w:val="left" w:pos="115"/>
                <w:tab w:val="left" w:pos="374"/>
              </w:tabs>
              <w:suppressAutoHyphens/>
              <w:spacing w:before="40" w:after="40" w:line="220" w:lineRule="exact"/>
              <w:ind w:right="115"/>
              <w:jc w:val="left"/>
              <w:rPr>
                <w:szCs w:val="18"/>
                <w:lang w:val="fr-FR"/>
              </w:rPr>
            </w:pPr>
            <w:r w:rsidRPr="00E548DD">
              <w:rPr>
                <w:szCs w:val="18"/>
                <w:lang w:val="fr-FR"/>
              </w:rPr>
              <w:t>Capitale des Fidji</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C20078">
            <w:pPr>
              <w:tabs>
                <w:tab w:val="left" w:pos="288"/>
                <w:tab w:val="left" w:pos="576"/>
                <w:tab w:val="left" w:pos="864"/>
                <w:tab w:val="left" w:pos="1152"/>
              </w:tabs>
              <w:suppressAutoHyphens/>
              <w:spacing w:before="40" w:after="80" w:line="220" w:lineRule="exact"/>
              <w:ind w:right="113"/>
              <w:jc w:val="left"/>
              <w:rPr>
                <w:szCs w:val="18"/>
                <w:lang w:val="fr-FR"/>
              </w:rPr>
            </w:pPr>
            <w:r w:rsidRPr="00E548DD">
              <w:rPr>
                <w:b/>
                <w:szCs w:val="18"/>
                <w:lang w:val="fr-FR"/>
              </w:rPr>
              <w:t xml:space="preserve">Syrte </w:t>
            </w:r>
            <w:r w:rsidRPr="00E548DD">
              <w:rPr>
                <w:szCs w:val="18"/>
                <w:lang w:val="fr-FR"/>
              </w:rPr>
              <w:t>(le golfe de)</w:t>
            </w:r>
          </w:p>
        </w:tc>
        <w:tc>
          <w:tcPr>
            <w:tcW w:w="5490" w:type="dxa"/>
            <w:tcBorders>
              <w:bottom w:val="single" w:sz="4" w:space="0" w:color="auto"/>
            </w:tcBorders>
            <w:shd w:val="clear" w:color="auto" w:fill="F3F3F3"/>
          </w:tcPr>
          <w:p w:rsidR="005175B9" w:rsidRPr="00E548DD" w:rsidRDefault="005175B9" w:rsidP="00C20078">
            <w:pPr>
              <w:tabs>
                <w:tab w:val="left" w:pos="115"/>
                <w:tab w:val="left" w:pos="374"/>
              </w:tabs>
              <w:suppressAutoHyphens/>
              <w:spacing w:before="40" w:after="80" w:line="220" w:lineRule="exact"/>
              <w:ind w:right="113"/>
              <w:jc w:val="left"/>
              <w:rPr>
                <w:szCs w:val="18"/>
                <w:lang w:val="fr-FR"/>
              </w:rPr>
            </w:pPr>
            <w:r w:rsidRPr="00E548DD">
              <w:rPr>
                <w:szCs w:val="18"/>
                <w:lang w:val="fr-FR"/>
              </w:rPr>
              <w:t xml:space="preserve">Échancrure du littoral de la </w:t>
            </w:r>
            <w:r w:rsidR="00E21A2A">
              <w:rPr>
                <w:szCs w:val="18"/>
                <w:lang w:val="fr-FR"/>
              </w:rPr>
              <w:t>Libye</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C8303F">
            <w:pPr>
              <w:keepNext/>
              <w:keepLines/>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tcBorders>
            <w:shd w:val="clear" w:color="auto" w:fill="FFFFFF"/>
          </w:tcPr>
          <w:p w:rsidR="005175B9" w:rsidRPr="00E548DD" w:rsidRDefault="005175B9" w:rsidP="00C8303F">
            <w:pPr>
              <w:keepNext/>
              <w:keepLines/>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Ta</w:t>
            </w:r>
            <w:r w:rsidR="00ED1B6C">
              <w:rPr>
                <w:b/>
                <w:szCs w:val="18"/>
                <w:lang w:val="fr-FR"/>
              </w:rPr>
              <w:t>’</w:t>
            </w:r>
            <w:r w:rsidRPr="00E548DD">
              <w:rPr>
                <w:b/>
                <w:szCs w:val="18"/>
                <w:lang w:val="fr-FR"/>
              </w:rPr>
              <w:t>min</w:t>
            </w:r>
          </w:p>
        </w:tc>
        <w:tc>
          <w:tcPr>
            <w:tcW w:w="5490" w:type="dxa"/>
            <w:tcBorders>
              <w:top w:val="single" w:sz="4" w:space="0" w:color="auto"/>
              <w:bottom w:val="nil"/>
            </w:tcBorders>
            <w:shd w:val="clear" w:color="auto" w:fill="F3F3F3"/>
          </w:tcPr>
          <w:p w:rsidR="005175B9" w:rsidRPr="00E548DD" w:rsidRDefault="005175B9" w:rsidP="00C8303F">
            <w:pPr>
              <w:keepNext/>
              <w:keepLines/>
              <w:tabs>
                <w:tab w:val="left" w:pos="115"/>
                <w:tab w:val="left" w:pos="374"/>
              </w:tabs>
              <w:suppressAutoHyphens/>
              <w:spacing w:before="8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Tabriz</w:t>
            </w:r>
          </w:p>
        </w:tc>
        <w:tc>
          <w:tcPr>
            <w:tcW w:w="5490" w:type="dxa"/>
            <w:tcBorders>
              <w:bottom w:val="nil"/>
            </w:tcBorders>
            <w:shd w:val="clear" w:color="auto" w:fill="F3F3F3"/>
          </w:tcPr>
          <w:p w:rsidR="005175B9" w:rsidRPr="00E548DD" w:rsidRDefault="005175B9" w:rsidP="005175B9">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Tachkent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Ouzbékistan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Taëf</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Arabie saoudite</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Taipei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Taiwan</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7768">
            <w:pPr>
              <w:keepNext/>
              <w:keepLines/>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Taiwan</w:t>
            </w:r>
          </w:p>
        </w:tc>
        <w:tc>
          <w:tcPr>
            <w:tcW w:w="5490" w:type="dxa"/>
            <w:tcBorders>
              <w:bottom w:val="nil"/>
            </w:tcBorders>
            <w:shd w:val="clear" w:color="auto" w:fill="F3F3F3"/>
          </w:tcPr>
          <w:p w:rsidR="005175B9" w:rsidRPr="00E548DD" w:rsidRDefault="005175B9" w:rsidP="00C27768">
            <w:pPr>
              <w:keepNext/>
              <w:keepLines/>
              <w:tabs>
                <w:tab w:val="left" w:pos="115"/>
                <w:tab w:val="left" w:pos="374"/>
              </w:tabs>
              <w:suppressAutoHyphens/>
              <w:spacing w:before="40" w:after="40" w:line="220" w:lineRule="exact"/>
              <w:ind w:right="113"/>
              <w:jc w:val="left"/>
              <w:rPr>
                <w:szCs w:val="18"/>
                <w:lang w:val="fr-FR"/>
              </w:rPr>
            </w:pPr>
            <w:r w:rsidRPr="00E548DD">
              <w:rPr>
                <w:i/>
                <w:szCs w:val="18"/>
                <w:lang w:val="fr-FR"/>
              </w:rPr>
              <w:t>Adjectif</w:t>
            </w:r>
            <w:r w:rsidR="00140D02">
              <w:rPr>
                <w:i/>
                <w:szCs w:val="18"/>
                <w:lang w:val="fr-FR"/>
              </w:rPr>
              <w:t> </w:t>
            </w:r>
            <w:r w:rsidRPr="00E548DD">
              <w:rPr>
                <w:szCs w:val="18"/>
                <w:lang w:val="fr-FR"/>
              </w:rPr>
              <w:t>: taiwanais</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des Taiwanais</w:t>
            </w:r>
            <w:r w:rsidR="00E711DD">
              <w:rPr>
                <w:szCs w:val="18"/>
                <w:lang w:val="fr-FR"/>
              </w:rPr>
              <w:t>;</w:t>
            </w:r>
            <w:r w:rsidRPr="00E548DD">
              <w:rPr>
                <w:szCs w:val="18"/>
                <w:lang w:val="fr-FR"/>
              </w:rPr>
              <w:br/>
            </w:r>
            <w:r w:rsidRPr="00E548DD">
              <w:rPr>
                <w:i/>
                <w:szCs w:val="18"/>
                <w:lang w:val="fr-FR"/>
              </w:rPr>
              <w:t>capitale</w:t>
            </w:r>
            <w:r w:rsidR="00140D02">
              <w:rPr>
                <w:i/>
                <w:szCs w:val="18"/>
                <w:lang w:val="fr-FR"/>
              </w:rPr>
              <w:t> </w:t>
            </w:r>
            <w:r w:rsidRPr="00E548DD">
              <w:rPr>
                <w:szCs w:val="18"/>
                <w:lang w:val="fr-FR"/>
              </w:rPr>
              <w:t>: Taipei</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le dollar de Taiwan</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province chinoise de Taiwan</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Taj Mahal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Mausolée élevé à Agra, en Inde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Tal Afar</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Tallinn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Estonie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Tarawa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Kiribati</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Tasmanie </w:t>
            </w:r>
            <w:r w:rsidRPr="00E548DD">
              <w:rPr>
                <w:szCs w:val="18"/>
                <w:lang w:val="fr-FR"/>
              </w:rPr>
              <w:t>(la)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État du Commonwealth d</w:t>
            </w:r>
            <w:r w:rsidR="00ED1B6C">
              <w:rPr>
                <w:szCs w:val="18"/>
                <w:lang w:val="fr-FR"/>
              </w:rPr>
              <w:t>’</w:t>
            </w:r>
            <w:r w:rsidRPr="00E548DD">
              <w:rPr>
                <w:szCs w:val="18"/>
                <w:lang w:val="fr-FR"/>
              </w:rPr>
              <w:t xml:space="preserve">Australie. </w:t>
            </w:r>
            <w:r w:rsidRPr="00E548DD">
              <w:rPr>
                <w:i/>
                <w:szCs w:val="18"/>
                <w:lang w:val="fr-FR"/>
              </w:rPr>
              <w:t>Adjectif</w:t>
            </w:r>
            <w:r w:rsidR="00140D02">
              <w:rPr>
                <w:i/>
                <w:szCs w:val="18"/>
                <w:lang w:val="fr-FR"/>
              </w:rPr>
              <w:t> </w:t>
            </w:r>
            <w:r w:rsidRPr="00E548DD">
              <w:rPr>
                <w:szCs w:val="18"/>
                <w:lang w:val="fr-FR"/>
              </w:rPr>
              <w:t>: tasmanien(ne)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Tasmanien (des Tasmaniens)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Hobart</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Tbilissi</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Géorgie</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Tchernobyl</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Ukraine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accident nucléaire de Tchernobyl</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86518">
            <w:pPr>
              <w:keepNext/>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 xml:space="preserve">Tchétchénie </w:t>
            </w:r>
            <w:r w:rsidRPr="00E548DD">
              <w:rPr>
                <w:szCs w:val="18"/>
                <w:lang w:val="fr-FR"/>
              </w:rPr>
              <w:t>(la)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République russe ayant proclamé son indépendance le 11 janvier 1991, événement qui a engendré un conflit avec la Fédération de</w:t>
            </w:r>
            <w:r w:rsidR="008645C6">
              <w:rPr>
                <w:szCs w:val="18"/>
                <w:lang w:val="fr-FR"/>
              </w:rPr>
              <w:t> </w:t>
            </w:r>
            <w:r w:rsidRPr="00E548DD">
              <w:rPr>
                <w:szCs w:val="18"/>
                <w:lang w:val="fr-FR"/>
              </w:rPr>
              <w:t>Russie]</w:t>
            </w:r>
            <w:r w:rsidRPr="00E548DD">
              <w:rPr>
                <w:szCs w:val="18"/>
                <w:lang w:val="fr-FR"/>
              </w:rPr>
              <w:br/>
            </w:r>
            <w:r w:rsidRPr="00E548DD">
              <w:rPr>
                <w:i/>
                <w:szCs w:val="18"/>
                <w:lang w:val="fr-FR"/>
              </w:rPr>
              <w:t>adjectif</w:t>
            </w:r>
            <w:r w:rsidR="00140D02">
              <w:rPr>
                <w:i/>
                <w:szCs w:val="18"/>
                <w:lang w:val="fr-FR"/>
              </w:rPr>
              <w:t> </w:t>
            </w:r>
            <w:r w:rsidRPr="00E548DD">
              <w:rPr>
                <w:szCs w:val="18"/>
                <w:lang w:val="fr-FR"/>
              </w:rPr>
              <w:t>: tchétchène</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Tchétchène (des Tchétchènes)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Grozny</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Tegucigalpa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Honduras</w:t>
            </w:r>
          </w:p>
        </w:tc>
      </w:tr>
      <w:tr w:rsidR="005175B9" w:rsidRPr="00E548DD" w:rsidTr="00E6607B">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Téhéran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République islamique d</w:t>
            </w:r>
            <w:r w:rsidR="00ED1B6C">
              <w:rPr>
                <w:szCs w:val="18"/>
                <w:lang w:val="fr-FR"/>
              </w:rPr>
              <w:t>’</w:t>
            </w:r>
            <w:r w:rsidRPr="00E548DD">
              <w:rPr>
                <w:szCs w:val="18"/>
                <w:lang w:val="fr-FR"/>
              </w:rPr>
              <w:t>Iran</w:t>
            </w:r>
          </w:p>
        </w:tc>
      </w:tr>
      <w:tr w:rsidR="005175B9" w:rsidRPr="00E548DD" w:rsidTr="00E6607B">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Tehuantepec</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Isthme du Mexique</w:t>
            </w:r>
          </w:p>
        </w:tc>
      </w:tr>
      <w:tr w:rsidR="005175B9" w:rsidRPr="00E548DD" w:rsidTr="00E6607B">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Tel-Aviv</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Israël</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Ténérife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 xml:space="preserve">La plus grande des îles Canaries. </w:t>
            </w:r>
            <w:r w:rsidRPr="00E548DD">
              <w:rPr>
                <w:i/>
                <w:szCs w:val="18"/>
                <w:lang w:val="fr-FR"/>
              </w:rPr>
              <w:t>Chef-lieu</w:t>
            </w:r>
            <w:r w:rsidR="00140D02">
              <w:rPr>
                <w:i/>
                <w:szCs w:val="18"/>
                <w:lang w:val="fr-FR"/>
              </w:rPr>
              <w:t> </w:t>
            </w:r>
            <w:r w:rsidRPr="00E548DD">
              <w:rPr>
                <w:szCs w:val="18"/>
                <w:lang w:val="fr-FR"/>
              </w:rPr>
              <w:t>: Santa Cruz</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Terre de Feu</w:t>
            </w:r>
            <w:r w:rsidRPr="00E548DD">
              <w:rPr>
                <w:szCs w:val="18"/>
                <w:lang w:val="fr-FR"/>
              </w:rPr>
              <w:t xml:space="preserve"> (la)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Îles situées au sud de l</w:t>
            </w:r>
            <w:r w:rsidR="00ED1B6C">
              <w:rPr>
                <w:szCs w:val="18"/>
                <w:lang w:val="fr-FR"/>
              </w:rPr>
              <w:t>’</w:t>
            </w:r>
            <w:r w:rsidRPr="00E548DD">
              <w:rPr>
                <w:szCs w:val="18"/>
                <w:lang w:val="fr-FR"/>
              </w:rPr>
              <w:t>Argentine et du Chili</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Fuégiens</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C653E">
            <w:pPr>
              <w:keepNext/>
              <w:keepLines/>
              <w:tabs>
                <w:tab w:val="left" w:pos="288"/>
                <w:tab w:val="left" w:pos="576"/>
                <w:tab w:val="left" w:pos="864"/>
                <w:tab w:val="left" w:pos="1152"/>
              </w:tabs>
              <w:suppressAutoHyphens/>
              <w:spacing w:before="40" w:after="40" w:line="214" w:lineRule="exact"/>
              <w:ind w:right="115"/>
              <w:jc w:val="left"/>
              <w:rPr>
                <w:szCs w:val="18"/>
                <w:lang w:val="fr-FR"/>
              </w:rPr>
            </w:pPr>
            <w:r w:rsidRPr="00E548DD">
              <w:rPr>
                <w:b/>
                <w:szCs w:val="18"/>
                <w:lang w:val="fr-FR"/>
              </w:rPr>
              <w:t xml:space="preserve">Terres australes et antarctiques françaises </w:t>
            </w:r>
            <w:r w:rsidRPr="00E548DD">
              <w:rPr>
                <w:szCs w:val="18"/>
                <w:lang w:val="fr-FR"/>
              </w:rPr>
              <w:t>(les)</w:t>
            </w:r>
          </w:p>
        </w:tc>
        <w:tc>
          <w:tcPr>
            <w:tcW w:w="5490" w:type="dxa"/>
            <w:tcBorders>
              <w:bottom w:val="nil"/>
            </w:tcBorders>
            <w:shd w:val="clear" w:color="auto" w:fill="F3F3F3"/>
          </w:tcPr>
          <w:p w:rsidR="005175B9" w:rsidRPr="00E548DD" w:rsidRDefault="005175B9" w:rsidP="008C653E">
            <w:pPr>
              <w:keepNext/>
              <w:keepLines/>
              <w:tabs>
                <w:tab w:val="left" w:pos="115"/>
                <w:tab w:val="left" w:pos="374"/>
              </w:tabs>
              <w:suppressAutoHyphens/>
              <w:spacing w:before="40" w:after="40" w:line="214"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 des quatre territoires français d</w:t>
            </w:r>
            <w:r w:rsidR="00ED1B6C">
              <w:rPr>
                <w:szCs w:val="18"/>
                <w:lang w:val="fr-FR"/>
              </w:rPr>
              <w:t>’</w:t>
            </w:r>
            <w:r w:rsidRPr="00E548DD">
              <w:rPr>
                <w:szCs w:val="18"/>
                <w:lang w:val="fr-FR"/>
              </w:rPr>
              <w:t>outre-mer</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 xml:space="preserve">Tiananmen </w:t>
            </w:r>
            <w:r w:rsidRPr="008645C6">
              <w:rPr>
                <w:szCs w:val="18"/>
                <w:lang w:val="fr-FR"/>
              </w:rPr>
              <w:t>(la place)</w:t>
            </w:r>
          </w:p>
        </w:tc>
        <w:tc>
          <w:tcPr>
            <w:tcW w:w="5490" w:type="dxa"/>
            <w:tcBorders>
              <w:top w:val="nil"/>
              <w:bottom w:val="nil"/>
            </w:tcBorders>
            <w:shd w:val="clear" w:color="auto" w:fill="F3F3F3"/>
          </w:tcPr>
          <w:p w:rsidR="005175B9" w:rsidRPr="00E548DD" w:rsidRDefault="00E6607B" w:rsidP="008C653E">
            <w:pPr>
              <w:tabs>
                <w:tab w:val="left" w:pos="115"/>
                <w:tab w:val="left" w:pos="374"/>
              </w:tabs>
              <w:suppressAutoHyphens/>
              <w:spacing w:before="40" w:after="40" w:line="214" w:lineRule="exact"/>
              <w:ind w:right="115"/>
              <w:jc w:val="left"/>
              <w:rPr>
                <w:szCs w:val="18"/>
                <w:lang w:val="fr-FR"/>
              </w:rPr>
            </w:pPr>
            <w:r>
              <w:rPr>
                <w:szCs w:val="18"/>
                <w:lang w:val="fr-FR"/>
              </w:rPr>
              <w:t>Beijing</w:t>
            </w:r>
            <w:r w:rsidR="005175B9" w:rsidRPr="00E548DD">
              <w:rPr>
                <w:szCs w:val="18"/>
                <w:lang w:val="fr-FR"/>
              </w:rPr>
              <w:br/>
            </w:r>
            <w:r w:rsidR="005175B9" w:rsidRPr="00E548DD">
              <w:rPr>
                <w:szCs w:val="18"/>
                <w:lang w:val="fr-FR"/>
              </w:rPr>
              <w:tab/>
            </w:r>
            <w:r w:rsidR="005175B9" w:rsidRPr="00E548DD">
              <w:rPr>
                <w:szCs w:val="18"/>
                <w:lang w:val="fr-FR"/>
              </w:rPr>
              <w:sym w:font="Webdings" w:char="F034"/>
            </w:r>
            <w:r w:rsidR="005175B9" w:rsidRPr="00E548DD">
              <w:rPr>
                <w:szCs w:val="18"/>
                <w:lang w:val="fr-FR"/>
              </w:rPr>
              <w:tab/>
              <w:t xml:space="preserve">le massacre de la place Tiananmen </w:t>
            </w:r>
            <w:r>
              <w:rPr>
                <w:szCs w:val="18"/>
                <w:lang w:val="fr-FR"/>
              </w:rPr>
              <w:t>(</w:t>
            </w:r>
            <w:r w:rsidR="005175B9" w:rsidRPr="00E548DD">
              <w:rPr>
                <w:szCs w:val="18"/>
                <w:lang w:val="fr-FR"/>
              </w:rPr>
              <w:t>juin 1989</w:t>
            </w:r>
            <w:r>
              <w:rPr>
                <w:szCs w:val="18"/>
                <w:lang w:val="fr-FR"/>
              </w:rPr>
              <w:t>)</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Tianjin</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Port de Chine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szCs w:val="18"/>
                <w:lang w:val="fr-FR"/>
              </w:rPr>
            </w:pPr>
            <w:r w:rsidRPr="00E548DD">
              <w:rPr>
                <w:b/>
                <w:szCs w:val="18"/>
                <w:lang w:val="fr-FR"/>
              </w:rPr>
              <w:t xml:space="preserve">Tibet </w:t>
            </w:r>
            <w:r w:rsidRPr="00E548DD">
              <w:rPr>
                <w:szCs w:val="18"/>
                <w:lang w:val="fr-FR"/>
              </w:rPr>
              <w:t>(le)</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 xml:space="preserve">Voir également </w:t>
            </w:r>
            <w:r w:rsidR="00166AE4" w:rsidRPr="00E548DD">
              <w:rPr>
                <w:szCs w:val="18"/>
                <w:lang w:val="fr-FR"/>
              </w:rPr>
              <w:t>« </w:t>
            </w:r>
            <w:r w:rsidRPr="00E548DD">
              <w:rPr>
                <w:szCs w:val="18"/>
                <w:lang w:val="fr-FR"/>
              </w:rPr>
              <w:t>Xizang</w:t>
            </w:r>
            <w:r w:rsidR="00166AE4" w:rsidRPr="00E548DD">
              <w:rPr>
                <w:szCs w:val="18"/>
                <w:lang w:val="fr-FR"/>
              </w:rPr>
              <w:t> »</w:t>
            </w:r>
            <w:r w:rsidRPr="00E548DD">
              <w:rPr>
                <w:szCs w:val="18"/>
                <w:lang w:val="fr-FR"/>
              </w:rPr>
              <w:t>. Région autonome du sud-ouest de</w:t>
            </w:r>
            <w:r w:rsidR="008645C6">
              <w:rPr>
                <w:szCs w:val="18"/>
                <w:lang w:val="fr-FR"/>
              </w:rPr>
              <w:t> </w:t>
            </w:r>
            <w:r w:rsidRPr="00E548DD">
              <w:rPr>
                <w:szCs w:val="18"/>
                <w:lang w:val="fr-FR"/>
              </w:rPr>
              <w:t>la</w:t>
            </w:r>
            <w:r w:rsidR="008645C6">
              <w:rPr>
                <w:szCs w:val="18"/>
                <w:lang w:val="fr-FR"/>
              </w:rPr>
              <w:t> </w:t>
            </w:r>
            <w:r w:rsidRPr="00E548DD">
              <w:rPr>
                <w:szCs w:val="18"/>
                <w:lang w:val="fr-FR"/>
              </w:rPr>
              <w:t xml:space="preserve">Chine. </w:t>
            </w:r>
            <w:r w:rsidRPr="00E548DD">
              <w:rPr>
                <w:i/>
                <w:szCs w:val="18"/>
                <w:lang w:val="fr-FR"/>
              </w:rPr>
              <w:t>Adjectif</w:t>
            </w:r>
            <w:r w:rsidR="00140D02">
              <w:rPr>
                <w:i/>
                <w:szCs w:val="18"/>
                <w:lang w:val="fr-FR"/>
              </w:rPr>
              <w:t> </w:t>
            </w:r>
            <w:r w:rsidRPr="00E548DD">
              <w:rPr>
                <w:szCs w:val="18"/>
                <w:lang w:val="fr-FR"/>
              </w:rPr>
              <w:t>: tibétain</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Tibétain (des</w:t>
            </w:r>
            <w:r w:rsidR="008645C6">
              <w:rPr>
                <w:szCs w:val="18"/>
                <w:lang w:val="fr-FR"/>
              </w:rPr>
              <w:t> </w:t>
            </w:r>
            <w:r w:rsidRPr="00E548DD">
              <w:rPr>
                <w:szCs w:val="18"/>
                <w:lang w:val="fr-FR"/>
              </w:rPr>
              <w:t>Tibétains)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Lhassa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Timor oriental</w:t>
            </w:r>
          </w:p>
        </w:tc>
        <w:tc>
          <w:tcPr>
            <w:tcW w:w="5490" w:type="dxa"/>
            <w:tcBorders>
              <w:top w:val="nil"/>
              <w:bottom w:val="nil"/>
            </w:tcBorders>
            <w:shd w:val="clear" w:color="auto" w:fill="F3F3F3"/>
          </w:tcPr>
          <w:p w:rsidR="005175B9" w:rsidRPr="00E548DD" w:rsidRDefault="005175B9" w:rsidP="008645C6">
            <w:pPr>
              <w:tabs>
                <w:tab w:val="left" w:pos="115"/>
                <w:tab w:val="left" w:pos="374"/>
              </w:tabs>
              <w:suppressAutoHyphens/>
              <w:spacing w:before="40" w:after="40" w:line="214" w:lineRule="exact"/>
              <w:jc w:val="left"/>
              <w:rPr>
                <w:szCs w:val="18"/>
                <w:lang w:val="fr-FR"/>
              </w:rPr>
            </w:pPr>
            <w:r w:rsidRPr="00E548DD">
              <w:rPr>
                <w:szCs w:val="18"/>
                <w:lang w:val="fr-FR"/>
              </w:rPr>
              <w:t>Ancienne possession portugaise, occupée par l</w:t>
            </w:r>
            <w:r w:rsidR="00ED1B6C">
              <w:rPr>
                <w:szCs w:val="18"/>
                <w:lang w:val="fr-FR"/>
              </w:rPr>
              <w:t>’</w:t>
            </w:r>
            <w:r w:rsidRPr="00E548DD">
              <w:rPr>
                <w:szCs w:val="18"/>
                <w:lang w:val="fr-FR"/>
              </w:rPr>
              <w:t>Indonésie depuis</w:t>
            </w:r>
            <w:r w:rsidR="008645C6">
              <w:rPr>
                <w:szCs w:val="18"/>
                <w:lang w:val="fr-FR"/>
              </w:rPr>
              <w:t> </w:t>
            </w:r>
            <w:r w:rsidRPr="00E548DD">
              <w:rPr>
                <w:szCs w:val="18"/>
                <w:lang w:val="fr-FR"/>
              </w:rPr>
              <w:t>1975</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Timphu</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Capitale du Bhoutan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8C653E">
            <w:pPr>
              <w:pStyle w:val="DualTxt"/>
              <w:spacing w:before="40" w:after="40" w:line="214" w:lineRule="exact"/>
              <w:ind w:left="504" w:hanging="504"/>
              <w:jc w:val="left"/>
              <w:rPr>
                <w:b/>
                <w:szCs w:val="18"/>
                <w:lang w:val="fr-FR"/>
              </w:rPr>
            </w:pPr>
            <w:r w:rsidRPr="00E548DD">
              <w:rPr>
                <w:b/>
                <w:szCs w:val="18"/>
                <w:lang w:val="fr-FR"/>
              </w:rPr>
              <w:t>Tirana</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Albanie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Tlatelolco</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Nom historique du lieu où a été construite la ville de Mexico</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40" w:after="40" w:line="214" w:lineRule="exact"/>
              <w:ind w:right="113"/>
              <w:jc w:val="left"/>
              <w:rPr>
                <w:b/>
                <w:szCs w:val="18"/>
                <w:lang w:val="fr-FR"/>
              </w:rPr>
            </w:pPr>
            <w:r w:rsidRPr="00E548DD">
              <w:rPr>
                <w:b/>
                <w:szCs w:val="18"/>
                <w:lang w:val="fr-FR"/>
              </w:rPr>
              <w:t xml:space="preserve">Tokélaou </w:t>
            </w:r>
            <w:r w:rsidRPr="008645C6">
              <w:rPr>
                <w:szCs w:val="18"/>
                <w:lang w:val="fr-FR"/>
              </w:rPr>
              <w:t>(les îles)</w:t>
            </w:r>
          </w:p>
        </w:tc>
        <w:tc>
          <w:tcPr>
            <w:tcW w:w="5490" w:type="dxa"/>
            <w:tcBorders>
              <w:bottom w:val="nil"/>
            </w:tcBorders>
            <w:shd w:val="clear" w:color="auto" w:fill="F3F3F3"/>
          </w:tcPr>
          <w:p w:rsidR="004F1745" w:rsidRPr="00E548DD" w:rsidRDefault="005175B9" w:rsidP="00C20078">
            <w:pPr>
              <w:keepNext/>
              <w:keepLines/>
              <w:tabs>
                <w:tab w:val="left" w:pos="115"/>
                <w:tab w:val="left" w:pos="374"/>
              </w:tabs>
              <w:suppressAutoHyphens/>
              <w:spacing w:before="40" w:after="40" w:line="214" w:lineRule="exact"/>
              <w:ind w:right="113"/>
              <w:jc w:val="left"/>
              <w:rPr>
                <w:szCs w:val="18"/>
                <w:lang w:val="fr-FR"/>
              </w:rPr>
            </w:pPr>
            <w:r w:rsidRPr="00E548DD">
              <w:rPr>
                <w:i/>
                <w:szCs w:val="18"/>
                <w:lang w:val="fr-FR"/>
              </w:rPr>
              <w:t>Adjectif</w:t>
            </w:r>
            <w:r w:rsidR="00140D02">
              <w:rPr>
                <w:i/>
                <w:szCs w:val="18"/>
                <w:lang w:val="fr-FR"/>
              </w:rPr>
              <w:t> </w:t>
            </w:r>
            <w:r w:rsidRPr="00E548DD">
              <w:rPr>
                <w:szCs w:val="18"/>
                <w:lang w:val="fr-FR"/>
              </w:rPr>
              <w:t>: tokélaouan</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Tokélaouan (des</w:t>
            </w:r>
            <w:r w:rsidR="008645C6">
              <w:rPr>
                <w:szCs w:val="18"/>
                <w:lang w:val="fr-FR"/>
              </w:rPr>
              <w:t> </w:t>
            </w:r>
            <w:r w:rsidRPr="00E548DD">
              <w:rPr>
                <w:szCs w:val="18"/>
                <w:lang w:val="fr-FR"/>
              </w:rPr>
              <w:t>Tokélaouans)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Fakaofo</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le</w:t>
            </w:r>
            <w:r w:rsidR="008645C6">
              <w:rPr>
                <w:szCs w:val="18"/>
                <w:lang w:val="fr-FR"/>
              </w:rPr>
              <w:t> </w:t>
            </w:r>
            <w:r w:rsidRPr="00E548DD">
              <w:rPr>
                <w:szCs w:val="18"/>
                <w:lang w:val="fr-FR"/>
              </w:rPr>
              <w:t>dollar</w:t>
            </w:r>
            <w:r w:rsidR="008645C6">
              <w:rPr>
                <w:szCs w:val="18"/>
                <w:lang w:val="fr-FR"/>
              </w:rPr>
              <w:t> </w:t>
            </w:r>
            <w:r w:rsidRPr="00E548DD">
              <w:rPr>
                <w:szCs w:val="18"/>
                <w:lang w:val="fr-FR"/>
              </w:rPr>
              <w:t>néo-zélandais</w:t>
            </w:r>
            <w:r w:rsidR="004F1745">
              <w:rPr>
                <w:szCs w:val="18"/>
                <w:lang w:val="fr-FR"/>
              </w:rPr>
              <w:br/>
            </w:r>
            <w:r w:rsidR="004F1745" w:rsidRPr="00E548DD">
              <w:rPr>
                <w:szCs w:val="18"/>
                <w:lang w:val="fr-FR"/>
              </w:rPr>
              <w:sym w:font="Webdings" w:char="F034"/>
            </w:r>
            <w:r w:rsidR="004F1745">
              <w:rPr>
                <w:szCs w:val="18"/>
                <w:lang w:val="fr-FR"/>
              </w:rPr>
              <w:tab/>
              <w:t xml:space="preserve">le Fonds </w:t>
            </w:r>
            <w:r w:rsidR="00E6607B">
              <w:rPr>
                <w:szCs w:val="18"/>
                <w:lang w:val="fr-FR"/>
              </w:rPr>
              <w:t xml:space="preserve">international </w:t>
            </w:r>
            <w:r w:rsidR="004F1745">
              <w:rPr>
                <w:szCs w:val="18"/>
                <w:lang w:val="fr-FR"/>
              </w:rPr>
              <w:t>d</w:t>
            </w:r>
            <w:r w:rsidR="00ED1B6C">
              <w:rPr>
                <w:szCs w:val="18"/>
                <w:lang w:val="fr-FR"/>
              </w:rPr>
              <w:t>’</w:t>
            </w:r>
            <w:r w:rsidR="004F1745">
              <w:rPr>
                <w:szCs w:val="18"/>
                <w:lang w:val="fr-FR"/>
              </w:rPr>
              <w:t xml:space="preserve">affectation spéciale </w:t>
            </w:r>
            <w:r w:rsidR="00E6607B">
              <w:rPr>
                <w:szCs w:val="18"/>
                <w:lang w:val="fr-FR"/>
              </w:rPr>
              <w:t xml:space="preserve">pour les </w:t>
            </w:r>
            <w:r w:rsidR="004F1745">
              <w:rPr>
                <w:szCs w:val="18"/>
                <w:lang w:val="fr-FR"/>
              </w:rPr>
              <w:t>Tokélaou</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Tokyo</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Capitale du Japon</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i/>
                <w:szCs w:val="18"/>
                <w:lang w:val="fr-FR"/>
              </w:rPr>
            </w:pPr>
            <w:r w:rsidRPr="00E548DD">
              <w:rPr>
                <w:b/>
                <w:szCs w:val="18"/>
                <w:lang w:val="fr-FR"/>
              </w:rPr>
              <w:t>Tonga</w:t>
            </w:r>
            <w:r w:rsidRPr="00E548DD">
              <w:rPr>
                <w:szCs w:val="18"/>
                <w:lang w:val="fr-FR"/>
              </w:rPr>
              <w:t xml:space="preserve"> (les) </w:t>
            </w:r>
            <w:r w:rsidRPr="00E548DD">
              <w:rPr>
                <w:i/>
                <w:szCs w:val="18"/>
                <w:lang w:val="fr-FR"/>
              </w:rPr>
              <w:t>n. f.</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i/>
                <w:szCs w:val="18"/>
                <w:lang w:val="fr-FR"/>
              </w:rPr>
              <w:t>Adjectif</w:t>
            </w:r>
            <w:r w:rsidR="00140D02">
              <w:rPr>
                <w:i/>
                <w:szCs w:val="18"/>
                <w:lang w:val="fr-FR"/>
              </w:rPr>
              <w:t> </w:t>
            </w:r>
            <w:r w:rsidRPr="00E548DD">
              <w:rPr>
                <w:szCs w:val="18"/>
                <w:lang w:val="fr-FR"/>
              </w:rPr>
              <w:t>: tongan</w:t>
            </w:r>
            <w:r w:rsidR="00E711DD">
              <w:rPr>
                <w:szCs w:val="18"/>
                <w:lang w:val="fr-FR"/>
              </w:rPr>
              <w:t>;</w:t>
            </w:r>
            <w:r w:rsidRPr="00E548DD">
              <w:rPr>
                <w:szCs w:val="18"/>
                <w:lang w:val="fr-FR"/>
              </w:rPr>
              <w:t xml:space="preserve"> </w:t>
            </w:r>
            <w:r w:rsidRPr="00E548DD">
              <w:rPr>
                <w:i/>
                <w:szCs w:val="18"/>
                <w:lang w:val="fr-FR"/>
              </w:rPr>
              <w:t>substantif</w:t>
            </w:r>
            <w:r w:rsidR="00140D02">
              <w:rPr>
                <w:i/>
                <w:szCs w:val="18"/>
                <w:lang w:val="fr-FR"/>
              </w:rPr>
              <w:t> </w:t>
            </w:r>
            <w:r w:rsidRPr="00E548DD">
              <w:rPr>
                <w:szCs w:val="18"/>
                <w:lang w:val="fr-FR"/>
              </w:rPr>
              <w:t>: un Tongan (des Tongans)</w:t>
            </w:r>
            <w:r w:rsidR="00E711DD">
              <w:rPr>
                <w:szCs w:val="18"/>
                <w:lang w:val="fr-FR"/>
              </w:rPr>
              <w:t>;</w:t>
            </w:r>
            <w:r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 Nuku</w:t>
            </w:r>
            <w:r w:rsidR="00ED1B6C">
              <w:rPr>
                <w:szCs w:val="18"/>
                <w:lang w:val="fr-FR"/>
              </w:rPr>
              <w:t>’</w:t>
            </w:r>
            <w:r w:rsidRPr="00E548DD">
              <w:rPr>
                <w:szCs w:val="18"/>
                <w:lang w:val="fr-FR"/>
              </w:rPr>
              <w:t>alofa</w:t>
            </w:r>
            <w:r w:rsidR="00E711DD">
              <w:rPr>
                <w:szCs w:val="18"/>
                <w:lang w:val="fr-FR"/>
              </w:rPr>
              <w:t>;</w:t>
            </w:r>
            <w:r w:rsidRPr="00E548DD">
              <w:rPr>
                <w:szCs w:val="18"/>
                <w:lang w:val="fr-FR"/>
              </w:rPr>
              <w:t xml:space="preserve"> </w:t>
            </w:r>
            <w:r w:rsidRPr="00E548DD">
              <w:rPr>
                <w:i/>
                <w:szCs w:val="18"/>
                <w:lang w:val="fr-FR"/>
              </w:rPr>
              <w:t>unité monétaire</w:t>
            </w:r>
            <w:r w:rsidR="00140D02">
              <w:rPr>
                <w:i/>
                <w:szCs w:val="18"/>
                <w:lang w:val="fr-FR"/>
              </w:rPr>
              <w:t> </w:t>
            </w:r>
            <w:r w:rsidRPr="00E548DD">
              <w:rPr>
                <w:szCs w:val="18"/>
                <w:lang w:val="fr-FR"/>
              </w:rPr>
              <w:t>: le pa</w:t>
            </w:r>
            <w:r w:rsidR="00ED1B6C">
              <w:rPr>
                <w:szCs w:val="18"/>
                <w:lang w:val="fr-FR"/>
              </w:rPr>
              <w:t>’</w:t>
            </w:r>
            <w:r w:rsidRPr="00E548DD">
              <w:rPr>
                <w:szCs w:val="18"/>
                <w:lang w:val="fr-FR"/>
              </w:rPr>
              <w:t>anga (des pa</w:t>
            </w:r>
            <w:r w:rsidR="00ED1B6C">
              <w:rPr>
                <w:szCs w:val="18"/>
                <w:lang w:val="fr-FR"/>
              </w:rPr>
              <w:t>’</w:t>
            </w:r>
            <w:r w:rsidRPr="00E548DD">
              <w:rPr>
                <w:szCs w:val="18"/>
                <w:lang w:val="fr-FR"/>
              </w:rPr>
              <w:t>anga)</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Royaume des Tonga</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Tonkin</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Région du nord du Viet Nam</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 bas Tonkin</w:t>
            </w:r>
            <w:r w:rsidR="00E711DD">
              <w:rPr>
                <w:szCs w:val="18"/>
                <w:lang w:val="fr-FR"/>
              </w:rPr>
              <w:t>;</w:t>
            </w:r>
            <w:r w:rsidRPr="00E548DD">
              <w:rPr>
                <w:szCs w:val="18"/>
                <w:lang w:val="fr-FR"/>
              </w:rPr>
              <w:t xml:space="preserve"> le haut Tonkin</w:t>
            </w:r>
            <w:r w:rsidR="00E711DD">
              <w:rPr>
                <w:szCs w:val="18"/>
                <w:lang w:val="fr-FR"/>
              </w:rPr>
              <w:t>;</w:t>
            </w:r>
            <w:r w:rsidRPr="00E548DD">
              <w:rPr>
                <w:szCs w:val="18"/>
                <w:lang w:val="fr-FR"/>
              </w:rPr>
              <w:t xml:space="preserve"> le golfe du Tonkin</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szCs w:val="18"/>
                <w:lang w:val="fr-FR"/>
              </w:rPr>
            </w:pPr>
            <w:r w:rsidRPr="00E548DD">
              <w:rPr>
                <w:b/>
                <w:szCs w:val="18"/>
                <w:lang w:val="fr-FR"/>
              </w:rPr>
              <w:t>Transjordanie</w:t>
            </w:r>
            <w:r w:rsidRPr="00E548DD">
              <w:rPr>
                <w:szCs w:val="18"/>
                <w:lang w:val="fr-FR"/>
              </w:rPr>
              <w:t xml:space="preserve"> (la)</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Région orientale de la Jordanie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des tribus transjordaniennes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szCs w:val="18"/>
                <w:lang w:val="fr-FR"/>
              </w:rPr>
            </w:pPr>
            <w:r w:rsidRPr="00E548DD">
              <w:rPr>
                <w:b/>
                <w:szCs w:val="18"/>
                <w:lang w:val="fr-FR"/>
              </w:rPr>
              <w:t xml:space="preserve">Transnistrie </w:t>
            </w:r>
            <w:r w:rsidRPr="00E548DD">
              <w:rPr>
                <w:szCs w:val="18"/>
                <w:lang w:val="fr-FR"/>
              </w:rPr>
              <w:t>(la)</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Région située au nord-est de la République de Moldova</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szCs w:val="18"/>
                <w:lang w:val="fr-FR"/>
              </w:rPr>
            </w:pPr>
            <w:r w:rsidRPr="00E548DD">
              <w:rPr>
                <w:b/>
                <w:szCs w:val="18"/>
                <w:lang w:val="fr-FR"/>
              </w:rPr>
              <w:t>Transvaal du Nord</w:t>
            </w:r>
            <w:r w:rsidRPr="00E548DD">
              <w:rPr>
                <w:szCs w:val="18"/>
                <w:lang w:val="fr-FR"/>
              </w:rPr>
              <w:t xml:space="preserve"> (le)</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szCs w:val="18"/>
                <w:lang w:val="fr-FR"/>
              </w:rPr>
            </w:pPr>
            <w:r w:rsidRPr="00E548DD">
              <w:rPr>
                <w:b/>
                <w:szCs w:val="18"/>
                <w:lang w:val="fr-FR"/>
              </w:rPr>
              <w:t>Transvaal oriental</w:t>
            </w:r>
            <w:r w:rsidRPr="00E548DD">
              <w:rPr>
                <w:szCs w:val="18"/>
                <w:lang w:val="fr-FR"/>
              </w:rPr>
              <w:t xml:space="preserve"> (le)</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Afrique du Sud</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8C653E">
            <w:pPr>
              <w:keepNext/>
              <w:keepLines/>
              <w:tabs>
                <w:tab w:val="left" w:pos="288"/>
                <w:tab w:val="left" w:pos="576"/>
                <w:tab w:val="left" w:pos="864"/>
                <w:tab w:val="left" w:pos="1152"/>
              </w:tabs>
              <w:suppressAutoHyphens/>
              <w:spacing w:before="40" w:after="40" w:line="214" w:lineRule="exact"/>
              <w:ind w:right="115"/>
              <w:jc w:val="left"/>
              <w:rPr>
                <w:szCs w:val="18"/>
                <w:lang w:val="fr-FR"/>
              </w:rPr>
            </w:pPr>
            <w:r w:rsidRPr="00E548DD">
              <w:rPr>
                <w:b/>
                <w:szCs w:val="18"/>
                <w:lang w:val="fr-FR"/>
              </w:rPr>
              <w:t>Triangle d</w:t>
            </w:r>
            <w:r w:rsidR="00ED1B6C">
              <w:rPr>
                <w:b/>
                <w:szCs w:val="18"/>
                <w:lang w:val="fr-FR"/>
              </w:rPr>
              <w:t>’</w:t>
            </w:r>
            <w:r w:rsidRPr="00E548DD">
              <w:rPr>
                <w:b/>
                <w:szCs w:val="18"/>
                <w:lang w:val="fr-FR"/>
              </w:rPr>
              <w:t>Or</w:t>
            </w:r>
            <w:r w:rsidRPr="00E548DD">
              <w:rPr>
                <w:szCs w:val="18"/>
                <w:lang w:val="fr-FR"/>
              </w:rPr>
              <w:t xml:space="preserve"> (le)</w:t>
            </w:r>
          </w:p>
        </w:tc>
        <w:tc>
          <w:tcPr>
            <w:tcW w:w="5490" w:type="dxa"/>
            <w:tcBorders>
              <w:bottom w:val="nil"/>
            </w:tcBorders>
            <w:shd w:val="clear" w:color="auto" w:fill="F3F3F3"/>
          </w:tcPr>
          <w:p w:rsidR="005175B9" w:rsidRPr="00E548DD" w:rsidRDefault="005175B9" w:rsidP="008645C6">
            <w:pPr>
              <w:keepNext/>
              <w:keepLines/>
              <w:tabs>
                <w:tab w:val="left" w:pos="115"/>
                <w:tab w:val="left" w:pos="374"/>
              </w:tabs>
              <w:suppressAutoHyphens/>
              <w:spacing w:before="40" w:after="40" w:line="214" w:lineRule="exact"/>
              <w:jc w:val="left"/>
              <w:rPr>
                <w:szCs w:val="18"/>
                <w:lang w:val="fr-FR"/>
              </w:rPr>
            </w:pPr>
            <w:r w:rsidRPr="00E548DD">
              <w:rPr>
                <w:szCs w:val="18"/>
                <w:lang w:val="fr-FR"/>
              </w:rPr>
              <w:t>Grande région de production et de trafic illicite de l</w:t>
            </w:r>
            <w:r w:rsidR="00ED1B6C">
              <w:rPr>
                <w:szCs w:val="18"/>
                <w:lang w:val="fr-FR"/>
              </w:rPr>
              <w:t>’</w:t>
            </w:r>
            <w:r w:rsidRPr="00E548DD">
              <w:rPr>
                <w:szCs w:val="18"/>
                <w:lang w:val="fr-FR"/>
              </w:rPr>
              <w:t>opium englobant l</w:t>
            </w:r>
            <w:r w:rsidR="00ED1B6C">
              <w:rPr>
                <w:szCs w:val="18"/>
                <w:lang w:val="fr-FR"/>
              </w:rPr>
              <w:t>’</w:t>
            </w:r>
            <w:r w:rsidRPr="00E548DD">
              <w:rPr>
                <w:szCs w:val="18"/>
                <w:lang w:val="fr-FR"/>
              </w:rPr>
              <w:t>est du Myanmar, l</w:t>
            </w:r>
            <w:r w:rsidR="00ED1B6C">
              <w:rPr>
                <w:szCs w:val="18"/>
                <w:lang w:val="fr-FR"/>
              </w:rPr>
              <w:t>’</w:t>
            </w:r>
            <w:r w:rsidRPr="00E548DD">
              <w:rPr>
                <w:szCs w:val="18"/>
                <w:lang w:val="fr-FR"/>
              </w:rPr>
              <w:t>ouest de la République démocratique populaire lao et le nord de la Thaïlande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Tripoli</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 xml:space="preserve">Capitale de la </w:t>
            </w:r>
            <w:r w:rsidR="00E21A2A">
              <w:rPr>
                <w:szCs w:val="18"/>
                <w:lang w:val="fr-FR"/>
              </w:rPr>
              <w:t>Libye</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Tristan da Cunha</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Archipel de l</w:t>
            </w:r>
            <w:r w:rsidR="00ED1B6C">
              <w:rPr>
                <w:szCs w:val="18"/>
                <w:lang w:val="fr-FR"/>
              </w:rPr>
              <w:t>’</w:t>
            </w:r>
            <w:r w:rsidRPr="00E548DD">
              <w:rPr>
                <w:szCs w:val="18"/>
                <w:lang w:val="fr-FR"/>
              </w:rPr>
              <w:t>Atlantique Sud</w:t>
            </w:r>
          </w:p>
        </w:tc>
      </w:tr>
      <w:tr w:rsidR="005175B9" w:rsidRPr="00E548DD" w:rsidTr="008645C6">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Truk</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une des Carolines, en Micronésie</w:t>
            </w:r>
          </w:p>
        </w:tc>
      </w:tr>
      <w:tr w:rsidR="005175B9" w:rsidRPr="00E548DD" w:rsidTr="008645C6">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Tsusima</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Archipel japonais</w:t>
            </w:r>
          </w:p>
        </w:tc>
      </w:tr>
      <w:tr w:rsidR="005175B9" w:rsidRPr="00E548DD" w:rsidTr="008645C6">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Tulkarem</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Ville relevant de l</w:t>
            </w:r>
            <w:r w:rsidR="00ED1B6C">
              <w:rPr>
                <w:szCs w:val="18"/>
                <w:lang w:val="fr-FR"/>
              </w:rPr>
              <w:t>’</w:t>
            </w:r>
            <w:r w:rsidRPr="00E548DD">
              <w:rPr>
                <w:szCs w:val="18"/>
                <w:lang w:val="fr-FR"/>
              </w:rPr>
              <w:t>Autorité palestinienne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Tumb</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Île du détroit d</w:t>
            </w:r>
            <w:r w:rsidR="00ED1B6C">
              <w:rPr>
                <w:szCs w:val="18"/>
                <w:lang w:val="fr-FR"/>
              </w:rPr>
              <w:t>’</w:t>
            </w:r>
            <w:r w:rsidRPr="00E548DD">
              <w:rPr>
                <w:szCs w:val="18"/>
                <w:lang w:val="fr-FR"/>
              </w:rPr>
              <w:t>Ormuz</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îles de la Grande-Tumb et de la Petite-Tumb</w:t>
            </w:r>
          </w:p>
        </w:tc>
      </w:tr>
      <w:tr w:rsidR="005175B9" w:rsidRPr="00E548DD" w:rsidTr="00DC7FFE">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Tunis</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Capitale de la Tunisie</w:t>
            </w:r>
          </w:p>
        </w:tc>
      </w:tr>
      <w:tr w:rsidR="005175B9" w:rsidRPr="00E548DD" w:rsidTr="00DC7FFE">
        <w:tblPrEx>
          <w:tblBorders>
            <w:bottom w:val="single" w:sz="12" w:space="0" w:color="auto"/>
          </w:tblBorders>
          <w:shd w:val="clear" w:color="auto" w:fill="FFFFFF"/>
          <w:tblCellMar>
            <w:top w:w="0" w:type="dxa"/>
            <w:bottom w:w="0" w:type="dxa"/>
          </w:tblCellMar>
        </w:tblPrEx>
        <w:tc>
          <w:tcPr>
            <w:tcW w:w="3087" w:type="dxa"/>
            <w:tcBorders>
              <w:top w:val="nil"/>
              <w:left w:val="nil"/>
              <w:bottom w:val="nil"/>
              <w:right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szCs w:val="18"/>
                <w:lang w:val="fr-FR"/>
              </w:rPr>
            </w:pPr>
            <w:r w:rsidRPr="00E548DD">
              <w:rPr>
                <w:b/>
                <w:szCs w:val="18"/>
                <w:lang w:val="fr-FR"/>
              </w:rPr>
              <w:t>Turkestan</w:t>
            </w:r>
            <w:r w:rsidRPr="00E548DD">
              <w:rPr>
                <w:szCs w:val="18"/>
                <w:lang w:val="fr-FR"/>
              </w:rPr>
              <w:t xml:space="preserve"> (le)</w:t>
            </w:r>
          </w:p>
        </w:tc>
        <w:tc>
          <w:tcPr>
            <w:tcW w:w="5490" w:type="dxa"/>
            <w:tcBorders>
              <w:left w:val="nil"/>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Comprend le Kazakhstan, le Kirghizistan, l</w:t>
            </w:r>
            <w:r w:rsidR="00ED1B6C">
              <w:rPr>
                <w:szCs w:val="18"/>
                <w:lang w:val="fr-FR"/>
              </w:rPr>
              <w:t>’</w:t>
            </w:r>
            <w:r w:rsidRPr="00E548DD">
              <w:rPr>
                <w:szCs w:val="18"/>
                <w:lang w:val="fr-FR"/>
              </w:rPr>
              <w:t>Ouzbékistan, le</w:t>
            </w:r>
            <w:r w:rsidR="008645C6">
              <w:rPr>
                <w:szCs w:val="18"/>
                <w:lang w:val="fr-FR"/>
              </w:rPr>
              <w:t> </w:t>
            </w:r>
            <w:r w:rsidRPr="00E548DD">
              <w:rPr>
                <w:szCs w:val="18"/>
                <w:lang w:val="fr-FR"/>
              </w:rPr>
              <w:t>Tadjikistan et le Turkménistan</w:t>
            </w:r>
          </w:p>
        </w:tc>
      </w:tr>
      <w:tr w:rsidR="005175B9" w:rsidRPr="00E548DD" w:rsidTr="00DC7FFE">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szCs w:val="18"/>
                <w:lang w:val="fr-FR"/>
              </w:rPr>
            </w:pPr>
            <w:r w:rsidRPr="00E548DD">
              <w:rPr>
                <w:b/>
                <w:szCs w:val="18"/>
                <w:lang w:val="fr-FR"/>
              </w:rPr>
              <w:t xml:space="preserve">Turques et Caïques </w:t>
            </w:r>
            <w:r w:rsidRPr="00E548DD">
              <w:rPr>
                <w:szCs w:val="18"/>
                <w:lang w:val="fr-FR"/>
              </w:rPr>
              <w:t>(les îles)</w:t>
            </w:r>
          </w:p>
        </w:tc>
        <w:tc>
          <w:tcPr>
            <w:tcW w:w="5490" w:type="dxa"/>
            <w:tcBorders>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Archipel situé dans l</w:t>
            </w:r>
            <w:r w:rsidR="00ED1B6C">
              <w:rPr>
                <w:szCs w:val="18"/>
                <w:lang w:val="fr-FR"/>
              </w:rPr>
              <w:t>’</w:t>
            </w:r>
            <w:r w:rsidRPr="00E548DD">
              <w:rPr>
                <w:szCs w:val="18"/>
                <w:lang w:val="fr-FR"/>
              </w:rPr>
              <w:t>océan Atlantique au nord de l</w:t>
            </w:r>
            <w:r w:rsidR="00ED1B6C">
              <w:rPr>
                <w:szCs w:val="18"/>
                <w:lang w:val="fr-FR"/>
              </w:rPr>
              <w:t>’</w:t>
            </w:r>
            <w:r w:rsidRPr="00E548DD">
              <w:rPr>
                <w:szCs w:val="18"/>
                <w:lang w:val="fr-FR"/>
              </w:rPr>
              <w:t>île d</w:t>
            </w:r>
            <w:r w:rsidR="00ED1B6C">
              <w:rPr>
                <w:szCs w:val="18"/>
                <w:lang w:val="fr-FR"/>
              </w:rPr>
              <w:t>’</w:t>
            </w:r>
            <w:r w:rsidRPr="00E548DD">
              <w:rPr>
                <w:szCs w:val="18"/>
                <w:lang w:val="fr-FR"/>
              </w:rPr>
              <w:t>Haïti et</w:t>
            </w:r>
            <w:r w:rsidR="008645C6">
              <w:rPr>
                <w:szCs w:val="18"/>
                <w:lang w:val="fr-FR"/>
              </w:rPr>
              <w:t> </w:t>
            </w:r>
            <w:r w:rsidRPr="00E548DD">
              <w:rPr>
                <w:szCs w:val="18"/>
                <w:lang w:val="fr-FR"/>
              </w:rPr>
              <w:t xml:space="preserve">dans le prolongement des Bahamas. Territoire du Royaume-Uni. </w:t>
            </w:r>
            <w:r w:rsidRPr="00E548DD">
              <w:rPr>
                <w:i/>
                <w:szCs w:val="18"/>
                <w:lang w:val="fr-FR"/>
              </w:rPr>
              <w:t>Capitale</w:t>
            </w:r>
            <w:r w:rsidR="00140D02">
              <w:rPr>
                <w:i/>
                <w:szCs w:val="18"/>
                <w:lang w:val="fr-FR"/>
              </w:rPr>
              <w:t> </w:t>
            </w:r>
            <w:r w:rsidRPr="00E548DD">
              <w:rPr>
                <w:szCs w:val="18"/>
                <w:lang w:val="fr-FR"/>
              </w:rPr>
              <w:t>: Cockburn Town</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nil"/>
              <w:bottom w:val="nil"/>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40" w:line="214" w:lineRule="exact"/>
              <w:ind w:right="115"/>
              <w:jc w:val="left"/>
              <w:rPr>
                <w:b/>
                <w:szCs w:val="18"/>
                <w:lang w:val="fr-FR"/>
              </w:rPr>
            </w:pPr>
            <w:r w:rsidRPr="00E548DD">
              <w:rPr>
                <w:b/>
                <w:szCs w:val="18"/>
                <w:lang w:val="fr-FR"/>
              </w:rPr>
              <w:t>Tuzla</w:t>
            </w:r>
          </w:p>
        </w:tc>
        <w:tc>
          <w:tcPr>
            <w:tcW w:w="5490" w:type="dxa"/>
            <w:tcBorders>
              <w:top w:val="nil"/>
              <w:bottom w:val="nil"/>
            </w:tcBorders>
            <w:shd w:val="clear" w:color="auto" w:fill="F3F3F3"/>
          </w:tcPr>
          <w:p w:rsidR="005175B9" w:rsidRPr="00E548DD" w:rsidRDefault="005175B9" w:rsidP="008C653E">
            <w:pPr>
              <w:tabs>
                <w:tab w:val="left" w:pos="115"/>
                <w:tab w:val="left" w:pos="374"/>
              </w:tabs>
              <w:suppressAutoHyphens/>
              <w:spacing w:before="40" w:after="40" w:line="214" w:lineRule="exact"/>
              <w:ind w:right="115"/>
              <w:jc w:val="left"/>
              <w:rPr>
                <w:szCs w:val="18"/>
                <w:lang w:val="fr-FR"/>
              </w:rPr>
            </w:pPr>
            <w:r w:rsidRPr="00E548DD">
              <w:rPr>
                <w:szCs w:val="18"/>
                <w:lang w:val="fr-FR"/>
              </w:rPr>
              <w:t>Ville de Bosnie-Herzégovine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8C653E">
            <w:pPr>
              <w:tabs>
                <w:tab w:val="left" w:pos="288"/>
                <w:tab w:val="left" w:pos="576"/>
                <w:tab w:val="left" w:pos="864"/>
                <w:tab w:val="left" w:pos="1152"/>
              </w:tabs>
              <w:suppressAutoHyphens/>
              <w:spacing w:before="40" w:after="80" w:line="214" w:lineRule="exact"/>
              <w:ind w:right="115"/>
              <w:jc w:val="left"/>
              <w:rPr>
                <w:b/>
                <w:szCs w:val="18"/>
                <w:lang w:val="fr-FR"/>
              </w:rPr>
            </w:pPr>
            <w:r w:rsidRPr="00E548DD">
              <w:rPr>
                <w:b/>
                <w:szCs w:val="18"/>
                <w:lang w:val="fr-FR"/>
              </w:rPr>
              <w:t>Tyr</w:t>
            </w:r>
          </w:p>
        </w:tc>
        <w:tc>
          <w:tcPr>
            <w:tcW w:w="5490" w:type="dxa"/>
            <w:tcBorders>
              <w:bottom w:val="single" w:sz="4" w:space="0" w:color="auto"/>
            </w:tcBorders>
            <w:shd w:val="clear" w:color="auto" w:fill="F3F3F3"/>
          </w:tcPr>
          <w:p w:rsidR="005175B9" w:rsidRPr="00E548DD" w:rsidRDefault="005175B9" w:rsidP="008C653E">
            <w:pPr>
              <w:tabs>
                <w:tab w:val="left" w:pos="115"/>
                <w:tab w:val="left" w:pos="374"/>
              </w:tabs>
              <w:suppressAutoHyphens/>
              <w:spacing w:before="40" w:after="80" w:line="214" w:lineRule="exact"/>
              <w:ind w:right="115"/>
              <w:jc w:val="left"/>
              <w:rPr>
                <w:szCs w:val="18"/>
                <w:lang w:val="fr-FR"/>
              </w:rPr>
            </w:pPr>
            <w:r w:rsidRPr="00E548DD">
              <w:rPr>
                <w:szCs w:val="18"/>
                <w:lang w:val="fr-FR"/>
              </w:rPr>
              <w:t>Ville du Liban</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C8303F">
            <w:pPr>
              <w:keepNext/>
              <w:keepLines/>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U</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tcBorders>
            <w:shd w:val="clear" w:color="auto" w:fill="FFFFFF"/>
          </w:tcPr>
          <w:p w:rsidR="005175B9" w:rsidRPr="00E548DD" w:rsidRDefault="005175B9" w:rsidP="00C8303F">
            <w:pPr>
              <w:keepNext/>
              <w:keepLines/>
              <w:tabs>
                <w:tab w:val="left" w:pos="288"/>
                <w:tab w:val="left" w:pos="576"/>
                <w:tab w:val="left" w:pos="864"/>
                <w:tab w:val="left" w:pos="1152"/>
              </w:tabs>
              <w:suppressAutoHyphens/>
              <w:spacing w:before="80" w:after="40" w:line="220" w:lineRule="exact"/>
              <w:ind w:right="115"/>
              <w:jc w:val="left"/>
              <w:rPr>
                <w:szCs w:val="18"/>
                <w:lang w:val="fr-FR"/>
              </w:rPr>
            </w:pPr>
            <w:r w:rsidRPr="00E548DD">
              <w:rPr>
                <w:b/>
                <w:szCs w:val="18"/>
                <w:lang w:val="fr-FR"/>
              </w:rPr>
              <w:t>Uhuru</w:t>
            </w:r>
            <w:r w:rsidRPr="00E548DD">
              <w:rPr>
                <w:szCs w:val="18"/>
                <w:lang w:val="fr-FR"/>
              </w:rPr>
              <w:t xml:space="preserve"> (le pic)</w:t>
            </w:r>
          </w:p>
        </w:tc>
        <w:tc>
          <w:tcPr>
            <w:tcW w:w="5490" w:type="dxa"/>
            <w:tcBorders>
              <w:top w:val="single" w:sz="4" w:space="0" w:color="auto"/>
              <w:bottom w:val="nil"/>
            </w:tcBorders>
            <w:shd w:val="clear" w:color="auto" w:fill="F3F3F3"/>
          </w:tcPr>
          <w:p w:rsidR="005175B9" w:rsidRPr="00E548DD" w:rsidRDefault="005175B9" w:rsidP="00C8303F">
            <w:pPr>
              <w:keepNext/>
              <w:keepLines/>
              <w:tabs>
                <w:tab w:val="left" w:pos="115"/>
                <w:tab w:val="left" w:pos="374"/>
              </w:tabs>
              <w:suppressAutoHyphens/>
              <w:spacing w:before="80" w:after="40" w:line="220" w:lineRule="exact"/>
              <w:ind w:right="115"/>
              <w:jc w:val="left"/>
              <w:rPr>
                <w:szCs w:val="18"/>
                <w:lang w:val="fr-FR"/>
              </w:rPr>
            </w:pPr>
            <w:r w:rsidRPr="00E548DD">
              <w:rPr>
                <w:szCs w:val="18"/>
                <w:lang w:val="fr-FR"/>
              </w:rPr>
              <w:t>Massif volcanique d</w:t>
            </w:r>
            <w:r w:rsidR="00ED1B6C">
              <w:rPr>
                <w:szCs w:val="18"/>
                <w:lang w:val="fr-FR"/>
              </w:rPr>
              <w:t>’</w:t>
            </w:r>
            <w:r w:rsidRPr="00E548DD">
              <w:rPr>
                <w:szCs w:val="18"/>
                <w:lang w:val="fr-FR"/>
              </w:rPr>
              <w:t xml:space="preserve">Afrique, </w:t>
            </w:r>
            <w:r w:rsidR="00E6607B">
              <w:rPr>
                <w:szCs w:val="18"/>
                <w:lang w:val="fr-FR"/>
              </w:rPr>
              <w:t>anciennement</w:t>
            </w:r>
            <w:r w:rsidRPr="00E548DD">
              <w:rPr>
                <w:szCs w:val="18"/>
                <w:lang w:val="fr-FR"/>
              </w:rPr>
              <w:t xml:space="preserve"> appelé Kilimandjaro</w:t>
            </w:r>
          </w:p>
        </w:tc>
      </w:tr>
      <w:tr w:rsidR="00F74CB0"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F74CB0" w:rsidRPr="00E548DD" w:rsidRDefault="00F74CB0" w:rsidP="005175B9">
            <w:pPr>
              <w:tabs>
                <w:tab w:val="left" w:pos="288"/>
                <w:tab w:val="left" w:pos="576"/>
                <w:tab w:val="left" w:pos="864"/>
                <w:tab w:val="left" w:pos="1152"/>
              </w:tabs>
              <w:suppressAutoHyphens/>
              <w:spacing w:before="40" w:after="40" w:line="220" w:lineRule="exact"/>
              <w:ind w:right="115"/>
              <w:jc w:val="left"/>
              <w:rPr>
                <w:b/>
                <w:szCs w:val="18"/>
                <w:lang w:val="fr-FR"/>
              </w:rPr>
            </w:pPr>
            <w:r>
              <w:rPr>
                <w:b/>
                <w:szCs w:val="18"/>
                <w:lang w:val="fr-FR"/>
              </w:rPr>
              <w:t xml:space="preserve">Unité </w:t>
            </w:r>
            <w:r w:rsidRPr="00F74CB0">
              <w:rPr>
                <w:szCs w:val="18"/>
                <w:lang w:val="fr-FR"/>
              </w:rPr>
              <w:t>(État d</w:t>
            </w:r>
            <w:r w:rsidR="00ED1B6C">
              <w:rPr>
                <w:szCs w:val="18"/>
                <w:lang w:val="fr-FR"/>
              </w:rPr>
              <w:t>’</w:t>
            </w:r>
            <w:r w:rsidRPr="00F74CB0">
              <w:rPr>
                <w:szCs w:val="18"/>
                <w:lang w:val="fr-FR"/>
              </w:rPr>
              <w:t>)</w:t>
            </w:r>
          </w:p>
        </w:tc>
        <w:tc>
          <w:tcPr>
            <w:tcW w:w="5490" w:type="dxa"/>
            <w:tcBorders>
              <w:bottom w:val="nil"/>
            </w:tcBorders>
            <w:shd w:val="clear" w:color="auto" w:fill="F3F3F3"/>
          </w:tcPr>
          <w:p w:rsidR="00F74CB0" w:rsidRPr="00E548DD" w:rsidRDefault="00F74CB0" w:rsidP="005175B9">
            <w:pPr>
              <w:tabs>
                <w:tab w:val="left" w:pos="115"/>
                <w:tab w:val="left" w:pos="374"/>
              </w:tabs>
              <w:suppressAutoHyphens/>
              <w:spacing w:before="40" w:after="40" w:line="220" w:lineRule="exact"/>
              <w:ind w:right="115"/>
              <w:jc w:val="left"/>
              <w:rPr>
                <w:szCs w:val="18"/>
                <w:lang w:val="fr-FR"/>
              </w:rPr>
            </w:pPr>
            <w:r>
              <w:rPr>
                <w:szCs w:val="18"/>
                <w:lang w:val="fr-FR"/>
              </w:rPr>
              <w:t>État du Soudan du Sud</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Ujungpandang</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Indonésie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C8303F">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Uttar Pradesh</w:t>
            </w:r>
          </w:p>
        </w:tc>
        <w:tc>
          <w:tcPr>
            <w:tcW w:w="5490" w:type="dxa"/>
            <w:tcBorders>
              <w:bottom w:val="single" w:sz="4" w:space="0" w:color="auto"/>
            </w:tcBorders>
            <w:shd w:val="clear" w:color="auto" w:fill="F3F3F3"/>
          </w:tcPr>
          <w:p w:rsidR="005175B9" w:rsidRPr="00E548DD" w:rsidRDefault="005175B9" w:rsidP="00C8303F">
            <w:pPr>
              <w:tabs>
                <w:tab w:val="left" w:pos="115"/>
                <w:tab w:val="left" w:pos="374"/>
              </w:tabs>
              <w:suppressAutoHyphens/>
              <w:spacing w:before="40" w:after="40" w:line="220" w:lineRule="exact"/>
              <w:ind w:right="115"/>
              <w:jc w:val="left"/>
              <w:rPr>
                <w:szCs w:val="18"/>
                <w:lang w:val="fr-FR"/>
              </w:rPr>
            </w:pPr>
            <w:r w:rsidRPr="00E548DD">
              <w:rPr>
                <w:szCs w:val="18"/>
                <w:lang w:val="fr-FR"/>
              </w:rPr>
              <w:t>État le plus peuplé</w:t>
            </w:r>
            <w:r w:rsidR="00E6607B" w:rsidRPr="00E548DD">
              <w:rPr>
                <w:szCs w:val="18"/>
                <w:lang w:val="fr-FR"/>
              </w:rPr>
              <w:t xml:space="preserve"> de l</w:t>
            </w:r>
            <w:r w:rsidR="00ED1B6C">
              <w:rPr>
                <w:szCs w:val="18"/>
                <w:lang w:val="fr-FR"/>
              </w:rPr>
              <w:t>’</w:t>
            </w:r>
            <w:r w:rsidR="00E6607B" w:rsidRPr="00E548DD">
              <w:rPr>
                <w:szCs w:val="18"/>
                <w:lang w:val="fr-FR"/>
              </w:rPr>
              <w:t>Inde</w:t>
            </w:r>
            <w:r w:rsidRPr="00E548DD">
              <w:rPr>
                <w:szCs w:val="18"/>
                <w:lang w:val="fr-FR"/>
              </w:rPr>
              <w:t>, situé au nord-est</w:t>
            </w:r>
            <w:r w:rsidR="00E6607B">
              <w:rPr>
                <w:szCs w:val="18"/>
                <w:lang w:val="fr-FR"/>
              </w:rPr>
              <w:t xml:space="preserve"> du pays</w:t>
            </w:r>
            <w:r w:rsidRPr="00E548DD">
              <w:rPr>
                <w:szCs w:val="18"/>
                <w:lang w:val="fr-FR"/>
              </w:rPr>
              <w:t>.</w:t>
            </w:r>
            <w:r w:rsidR="00C8303F" w:rsidRPr="00E548DD">
              <w:rPr>
                <w:szCs w:val="18"/>
                <w:lang w:val="fr-FR"/>
              </w:rPr>
              <w:t xml:space="preserve"> </w:t>
            </w:r>
            <w:r w:rsidRPr="00E548DD">
              <w:rPr>
                <w:i/>
                <w:szCs w:val="18"/>
                <w:lang w:val="fr-FR"/>
              </w:rPr>
              <w:t>Capitale</w:t>
            </w:r>
            <w:r w:rsidR="00140D02">
              <w:rPr>
                <w:i/>
                <w:szCs w:val="18"/>
                <w:lang w:val="fr-FR"/>
              </w:rPr>
              <w:t> </w:t>
            </w:r>
            <w:r w:rsidRPr="00E548DD">
              <w:rPr>
                <w:szCs w:val="18"/>
                <w:lang w:val="fr-FR"/>
              </w:rPr>
              <w:t>:</w:t>
            </w:r>
            <w:r w:rsidR="008645C6">
              <w:rPr>
                <w:szCs w:val="18"/>
                <w:lang w:val="fr-FR"/>
              </w:rPr>
              <w:t> </w:t>
            </w:r>
            <w:r w:rsidRPr="00E548DD">
              <w:rPr>
                <w:szCs w:val="18"/>
                <w:lang w:val="fr-FR"/>
              </w:rPr>
              <w:t>Lakhnau</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C8303F">
            <w:pPr>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V</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tcBorders>
            <w:shd w:val="clear" w:color="auto" w:fill="FFFFFF"/>
          </w:tcPr>
          <w:p w:rsidR="005175B9" w:rsidRPr="00E548DD" w:rsidRDefault="005175B9" w:rsidP="00C8303F">
            <w:pPr>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Vaduz</w:t>
            </w:r>
          </w:p>
        </w:tc>
        <w:tc>
          <w:tcPr>
            <w:tcW w:w="5490" w:type="dxa"/>
            <w:tcBorders>
              <w:top w:val="single" w:sz="4" w:space="0" w:color="auto"/>
              <w:bottom w:val="nil"/>
            </w:tcBorders>
            <w:shd w:val="clear" w:color="auto" w:fill="F3F3F3"/>
          </w:tcPr>
          <w:p w:rsidR="005175B9" w:rsidRPr="00E548DD" w:rsidRDefault="005175B9" w:rsidP="00C8303F">
            <w:pPr>
              <w:tabs>
                <w:tab w:val="left" w:pos="115"/>
                <w:tab w:val="left" w:pos="374"/>
              </w:tabs>
              <w:suppressAutoHyphens/>
              <w:spacing w:before="80" w:after="40" w:line="220" w:lineRule="exact"/>
              <w:ind w:right="115"/>
              <w:jc w:val="left"/>
              <w:rPr>
                <w:szCs w:val="18"/>
                <w:lang w:val="fr-FR"/>
              </w:rPr>
            </w:pPr>
            <w:r w:rsidRPr="00E548DD">
              <w:rPr>
                <w:szCs w:val="18"/>
                <w:lang w:val="fr-FR"/>
              </w:rPr>
              <w:t>Capitale du Liechtenstein</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Varsovie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Pologne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8303F">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Vatican </w:t>
            </w:r>
            <w:r w:rsidRPr="00E548DD">
              <w:rPr>
                <w:szCs w:val="18"/>
                <w:lang w:val="fr-FR"/>
              </w:rPr>
              <w:t>(le)</w:t>
            </w:r>
          </w:p>
        </w:tc>
        <w:tc>
          <w:tcPr>
            <w:tcW w:w="5490" w:type="dxa"/>
            <w:tcBorders>
              <w:bottom w:val="nil"/>
            </w:tcBorders>
            <w:shd w:val="clear" w:color="auto" w:fill="F3F3F3"/>
          </w:tcPr>
          <w:p w:rsidR="005175B9" w:rsidRPr="00E548DD" w:rsidRDefault="005175B9" w:rsidP="00C8303F">
            <w:pPr>
              <w:tabs>
                <w:tab w:val="left" w:pos="115"/>
                <w:tab w:val="left" w:pos="374"/>
              </w:tabs>
              <w:suppressAutoHyphens/>
              <w:spacing w:before="40" w:after="40" w:line="220" w:lineRule="exact"/>
              <w:ind w:right="115"/>
              <w:jc w:val="left"/>
              <w:rPr>
                <w:szCs w:val="18"/>
                <w:lang w:val="fr-FR"/>
              </w:rPr>
            </w:pPr>
            <w:r w:rsidRPr="00E548DD">
              <w:rPr>
                <w:i/>
                <w:szCs w:val="18"/>
                <w:lang w:val="fr-FR"/>
              </w:rPr>
              <w:t>L</w:t>
            </w:r>
            <w:r w:rsidR="00ED1B6C">
              <w:rPr>
                <w:i/>
                <w:szCs w:val="18"/>
                <w:lang w:val="fr-FR"/>
              </w:rPr>
              <w:t>’</w:t>
            </w:r>
            <w:r w:rsidRPr="00E548DD">
              <w:rPr>
                <w:i/>
                <w:szCs w:val="18"/>
                <w:lang w:val="fr-FR"/>
              </w:rPr>
              <w:t xml:space="preserve">appellation </w:t>
            </w:r>
            <w:r w:rsidR="00166AE4" w:rsidRPr="00E548DD">
              <w:rPr>
                <w:i/>
                <w:szCs w:val="18"/>
                <w:lang w:val="fr-FR"/>
              </w:rPr>
              <w:t>« </w:t>
            </w:r>
            <w:r w:rsidRPr="00E548DD">
              <w:rPr>
                <w:i/>
                <w:szCs w:val="18"/>
                <w:lang w:val="fr-FR"/>
              </w:rPr>
              <w:t>Saint-Siège</w:t>
            </w:r>
            <w:r w:rsidR="00166AE4" w:rsidRPr="00E548DD">
              <w:rPr>
                <w:i/>
                <w:szCs w:val="18"/>
                <w:lang w:val="fr-FR"/>
              </w:rPr>
              <w:t> »</w:t>
            </w:r>
            <w:r w:rsidRPr="00E548DD">
              <w:rPr>
                <w:i/>
                <w:szCs w:val="18"/>
                <w:lang w:val="fr-FR"/>
              </w:rPr>
              <w:t xml:space="preserve"> est de règle dans les documents de</w:t>
            </w:r>
            <w:r w:rsidR="008645C6">
              <w:rPr>
                <w:i/>
                <w:szCs w:val="18"/>
                <w:lang w:val="fr-FR"/>
              </w:rPr>
              <w:t> </w:t>
            </w:r>
            <w:r w:rsidRPr="00E548DD">
              <w:rPr>
                <w:i/>
                <w:szCs w:val="18"/>
                <w:lang w:val="fr-FR"/>
              </w:rPr>
              <w:t>l</w:t>
            </w:r>
            <w:r w:rsidR="00ED1B6C">
              <w:rPr>
                <w:i/>
                <w:szCs w:val="18"/>
                <w:lang w:val="fr-FR"/>
              </w:rPr>
              <w:t>’</w:t>
            </w:r>
            <w:r w:rsidRPr="00E548DD">
              <w:rPr>
                <w:i/>
                <w:szCs w:val="18"/>
                <w:lang w:val="fr-FR"/>
              </w:rPr>
              <w:t>ONU, sauf dans les textes relatifs à l</w:t>
            </w:r>
            <w:r w:rsidR="00ED1B6C">
              <w:rPr>
                <w:i/>
                <w:szCs w:val="18"/>
                <w:lang w:val="fr-FR"/>
              </w:rPr>
              <w:t>’</w:t>
            </w:r>
            <w:r w:rsidRPr="00E548DD">
              <w:rPr>
                <w:i/>
                <w:szCs w:val="18"/>
                <w:lang w:val="fr-FR"/>
              </w:rPr>
              <w:t>UIT et à l</w:t>
            </w:r>
            <w:r w:rsidR="00ED1B6C">
              <w:rPr>
                <w:i/>
                <w:szCs w:val="18"/>
                <w:lang w:val="fr-FR"/>
              </w:rPr>
              <w:t>’</w:t>
            </w:r>
            <w:r w:rsidRPr="00E548DD">
              <w:rPr>
                <w:i/>
                <w:szCs w:val="18"/>
                <w:lang w:val="fr-FR"/>
              </w:rPr>
              <w:t>UPU</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État de la Cité du Vatican</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Vedeno</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Ville de Tchétchénie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keepNext/>
              <w:keepLines/>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 xml:space="preserve">Vent </w:t>
            </w:r>
            <w:r w:rsidRPr="00E548DD">
              <w:rPr>
                <w:szCs w:val="18"/>
                <w:lang w:val="fr-FR"/>
              </w:rPr>
              <w:t>(</w:t>
            </w:r>
            <w:r w:rsidRPr="00E548DD">
              <w:rPr>
                <w:b/>
                <w:szCs w:val="18"/>
                <w:lang w:val="fr-FR"/>
              </w:rPr>
              <w:t>îles du</w:t>
            </w:r>
            <w:r w:rsidRPr="00E548DD">
              <w:rPr>
                <w:szCs w:val="18"/>
                <w:lang w:val="fr-FR"/>
              </w:rPr>
              <w:t>)</w:t>
            </w:r>
          </w:p>
        </w:tc>
        <w:tc>
          <w:tcPr>
            <w:tcW w:w="5490" w:type="dxa"/>
            <w:tcBorders>
              <w:bottom w:val="nil"/>
            </w:tcBorders>
            <w:shd w:val="clear" w:color="auto" w:fill="F3F3F3"/>
          </w:tcPr>
          <w:p w:rsidR="005175B9" w:rsidRPr="00E548DD" w:rsidRDefault="005175B9" w:rsidP="005175B9">
            <w:pPr>
              <w:keepNext/>
              <w:keepLines/>
              <w:tabs>
                <w:tab w:val="left" w:pos="115"/>
                <w:tab w:val="left" w:pos="374"/>
              </w:tabs>
              <w:suppressAutoHyphens/>
              <w:spacing w:before="40" w:after="40" w:line="220" w:lineRule="exact"/>
              <w:ind w:right="115"/>
              <w:jc w:val="left"/>
              <w:rPr>
                <w:szCs w:val="18"/>
                <w:lang w:val="fr-FR"/>
              </w:rPr>
            </w:pPr>
            <w:r w:rsidRPr="00E548DD">
              <w:rPr>
                <w:szCs w:val="18"/>
                <w:lang w:val="fr-FR"/>
              </w:rPr>
              <w:t>Comprennent la Martinique, la Guadeloupe, Saint-Martin, Saba et</w:t>
            </w:r>
            <w:r w:rsidR="008645C6">
              <w:rPr>
                <w:szCs w:val="18"/>
                <w:lang w:val="fr-FR"/>
              </w:rPr>
              <w:t> </w:t>
            </w:r>
            <w:r w:rsidRPr="00E548DD">
              <w:rPr>
                <w:szCs w:val="18"/>
                <w:lang w:val="fr-FR"/>
              </w:rPr>
              <w:t>Saint-Eustache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Victoria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des Seychelles</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Victoria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État du sud-est de l</w:t>
            </w:r>
            <w:r w:rsidR="00ED1B6C">
              <w:rPr>
                <w:szCs w:val="18"/>
                <w:lang w:val="fr-FR"/>
              </w:rPr>
              <w:t>’</w:t>
            </w:r>
            <w:r w:rsidRPr="00E548DD">
              <w:rPr>
                <w:szCs w:val="18"/>
                <w:lang w:val="fr-FR"/>
              </w:rPr>
              <w:t>Australie</w:t>
            </w:r>
            <w:r w:rsidR="00E711DD">
              <w:rPr>
                <w:szCs w:val="18"/>
                <w:lang w:val="fr-FR"/>
              </w:rPr>
              <w:t>;</w:t>
            </w:r>
            <w:r w:rsidRPr="00E548DD">
              <w:rPr>
                <w:szCs w:val="18"/>
                <w:lang w:val="fr-FR"/>
              </w:rPr>
              <w:t xml:space="preserve"> île de l</w:t>
            </w:r>
            <w:r w:rsidR="00ED1B6C">
              <w:rPr>
                <w:szCs w:val="18"/>
                <w:lang w:val="fr-FR"/>
              </w:rPr>
              <w:t>’</w:t>
            </w:r>
            <w:r w:rsidRPr="00E548DD">
              <w:rPr>
                <w:szCs w:val="18"/>
                <w:lang w:val="fr-FR"/>
              </w:rPr>
              <w:t>archipel arctique canadien</w:t>
            </w:r>
            <w:r w:rsidR="00E711DD">
              <w:rPr>
                <w:szCs w:val="18"/>
                <w:lang w:val="fr-FR"/>
              </w:rPr>
              <w:t>;</w:t>
            </w:r>
            <w:r w:rsidRPr="00E548DD">
              <w:rPr>
                <w:szCs w:val="18"/>
                <w:lang w:val="fr-FR"/>
              </w:rPr>
              <w:t xml:space="preserve"> capitale de Hong Kong</w:t>
            </w:r>
            <w:r w:rsidR="00E711DD">
              <w:rPr>
                <w:szCs w:val="18"/>
                <w:lang w:val="fr-FR"/>
              </w:rPr>
              <w:t>;</w:t>
            </w:r>
            <w:r w:rsidRPr="00E548DD">
              <w:rPr>
                <w:szCs w:val="18"/>
                <w:lang w:val="fr-FR"/>
              </w:rPr>
              <w:t xml:space="preserve"> capitale de la Colombie</w:t>
            </w:r>
            <w:r w:rsidR="00995EB9">
              <w:rPr>
                <w:szCs w:val="18"/>
                <w:lang w:val="fr-FR"/>
              </w:rPr>
              <w:t>-B</w:t>
            </w:r>
            <w:r w:rsidRPr="00E548DD">
              <w:rPr>
                <w:szCs w:val="18"/>
                <w:lang w:val="fr-FR"/>
              </w:rPr>
              <w:t>ritannique (Canada)</w:t>
            </w:r>
            <w:r w:rsidR="00E711DD">
              <w:rPr>
                <w:szCs w:val="18"/>
                <w:lang w:val="fr-FR"/>
              </w:rPr>
              <w:t>;</w:t>
            </w:r>
            <w:r w:rsidRPr="00E548DD">
              <w:rPr>
                <w:szCs w:val="18"/>
                <w:lang w:val="fr-FR"/>
              </w:rPr>
              <w:t xml:space="preserve"> capitale des Seychelles</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Vienne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w:t>
            </w:r>
            <w:r w:rsidR="00ED1B6C">
              <w:rPr>
                <w:szCs w:val="18"/>
                <w:lang w:val="fr-FR"/>
              </w:rPr>
              <w:t>’</w:t>
            </w:r>
            <w:r w:rsidRPr="00E548DD">
              <w:rPr>
                <w:szCs w:val="18"/>
                <w:lang w:val="fr-FR"/>
              </w:rPr>
              <w:t>Autriche</w:t>
            </w:r>
          </w:p>
        </w:tc>
      </w:tr>
      <w:tr w:rsidR="005175B9" w:rsidRPr="00E548DD" w:rsidTr="00C2776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Vientiane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République démocratique populaire lao</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Vierges </w:t>
            </w:r>
            <w:r w:rsidRPr="00E548DD">
              <w:rPr>
                <w:szCs w:val="18"/>
                <w:lang w:val="fr-FR"/>
              </w:rPr>
              <w:t>(les îles)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Archipel des Antilles</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îles Vierges américaines</w:t>
            </w:r>
            <w:r w:rsidR="00E711DD">
              <w:rPr>
                <w:szCs w:val="18"/>
                <w:lang w:val="fr-FR"/>
              </w:rPr>
              <w:t>;</w:t>
            </w:r>
            <w:r w:rsidRPr="00E548DD">
              <w:rPr>
                <w:szCs w:val="18"/>
                <w:lang w:val="fr-FR"/>
              </w:rPr>
              <w:t xml:space="preserve"> les îles Vierges britanniques</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Vilnius</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Lituanie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Vladivostok</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Port de la Fédération de Russie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Voïvodine</w:t>
            </w:r>
            <w:r w:rsidRPr="00E548DD">
              <w:rPr>
                <w:szCs w:val="18"/>
                <w:lang w:val="fr-FR"/>
              </w:rPr>
              <w:t xml:space="preserve"> (la)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de Serbie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C8303F">
            <w:pPr>
              <w:tabs>
                <w:tab w:val="left" w:pos="288"/>
                <w:tab w:val="left" w:pos="576"/>
                <w:tab w:val="left" w:pos="864"/>
                <w:tab w:val="left" w:pos="1152"/>
              </w:tabs>
              <w:suppressAutoHyphens/>
              <w:spacing w:before="40" w:after="80" w:line="220" w:lineRule="exact"/>
              <w:ind w:right="115"/>
              <w:jc w:val="left"/>
              <w:rPr>
                <w:szCs w:val="18"/>
                <w:lang w:val="fr-FR"/>
              </w:rPr>
            </w:pPr>
            <w:r w:rsidRPr="00E548DD">
              <w:rPr>
                <w:b/>
                <w:szCs w:val="18"/>
                <w:lang w:val="fr-FR"/>
              </w:rPr>
              <w:t xml:space="preserve">Volta </w:t>
            </w:r>
            <w:r w:rsidRPr="00E548DD">
              <w:rPr>
                <w:szCs w:val="18"/>
                <w:lang w:val="fr-FR"/>
              </w:rPr>
              <w:t>(la)</w:t>
            </w:r>
          </w:p>
        </w:tc>
        <w:tc>
          <w:tcPr>
            <w:tcW w:w="5490" w:type="dxa"/>
            <w:tcBorders>
              <w:bottom w:val="single" w:sz="4" w:space="0" w:color="auto"/>
            </w:tcBorders>
            <w:shd w:val="clear" w:color="auto" w:fill="F3F3F3"/>
          </w:tcPr>
          <w:p w:rsidR="005175B9" w:rsidRPr="00E548DD" w:rsidRDefault="005175B9" w:rsidP="00C8303F">
            <w:pPr>
              <w:tabs>
                <w:tab w:val="left" w:pos="115"/>
                <w:tab w:val="left" w:pos="374"/>
              </w:tabs>
              <w:suppressAutoHyphens/>
              <w:spacing w:before="40" w:after="80" w:line="220" w:lineRule="exact"/>
              <w:ind w:right="115"/>
              <w:jc w:val="left"/>
              <w:rPr>
                <w:szCs w:val="18"/>
                <w:lang w:val="fr-FR"/>
              </w:rPr>
            </w:pPr>
            <w:r w:rsidRPr="00E548DD">
              <w:rPr>
                <w:szCs w:val="18"/>
                <w:lang w:val="fr-FR"/>
              </w:rPr>
              <w:t>Fleuve du Ghana</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la Volta Blanche</w:t>
            </w:r>
            <w:r w:rsidR="00E711DD">
              <w:rPr>
                <w:szCs w:val="18"/>
                <w:lang w:val="fr-FR"/>
              </w:rPr>
              <w:t>;</w:t>
            </w:r>
            <w:r w:rsidRPr="00E548DD">
              <w:rPr>
                <w:szCs w:val="18"/>
                <w:lang w:val="fr-FR"/>
              </w:rPr>
              <w:t xml:space="preserve"> la Volta Noire, la Volta Rouge</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8645C6">
            <w:pPr>
              <w:keepNext/>
              <w:keepLines/>
              <w:tabs>
                <w:tab w:val="left" w:pos="115"/>
                <w:tab w:val="left" w:pos="374"/>
              </w:tabs>
              <w:suppressAutoHyphens/>
              <w:spacing w:before="80" w:after="80" w:line="230" w:lineRule="exact"/>
              <w:ind w:right="113"/>
              <w:jc w:val="center"/>
              <w:rPr>
                <w:b/>
                <w:i/>
                <w:sz w:val="24"/>
                <w:szCs w:val="24"/>
                <w:lang w:val="fr-FR"/>
              </w:rPr>
            </w:pPr>
            <w:r w:rsidRPr="00E548DD">
              <w:rPr>
                <w:b/>
                <w:i/>
                <w:sz w:val="24"/>
                <w:szCs w:val="24"/>
                <w:lang w:val="fr-FR"/>
              </w:rPr>
              <w:t>W</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8645C6">
            <w:pPr>
              <w:keepNext/>
              <w:keepLines/>
              <w:tabs>
                <w:tab w:val="left" w:pos="288"/>
                <w:tab w:val="left" w:pos="576"/>
                <w:tab w:val="left" w:pos="864"/>
                <w:tab w:val="left" w:pos="1152"/>
              </w:tabs>
              <w:suppressAutoHyphens/>
              <w:spacing w:before="80" w:after="40" w:line="220" w:lineRule="exact"/>
              <w:ind w:right="113"/>
              <w:jc w:val="left"/>
              <w:rPr>
                <w:b/>
                <w:szCs w:val="18"/>
                <w:lang w:val="fr-FR"/>
              </w:rPr>
            </w:pPr>
            <w:r w:rsidRPr="00E548DD">
              <w:rPr>
                <w:b/>
                <w:szCs w:val="18"/>
                <w:lang w:val="fr-FR"/>
              </w:rPr>
              <w:t>Wakayama</w:t>
            </w:r>
          </w:p>
        </w:tc>
        <w:tc>
          <w:tcPr>
            <w:tcW w:w="5490" w:type="dxa"/>
            <w:tcBorders>
              <w:top w:val="single" w:sz="4" w:space="0" w:color="auto"/>
              <w:bottom w:val="nil"/>
            </w:tcBorders>
            <w:shd w:val="clear" w:color="auto" w:fill="F3F3F3"/>
          </w:tcPr>
          <w:p w:rsidR="005175B9" w:rsidRPr="00E548DD" w:rsidRDefault="005175B9" w:rsidP="008645C6">
            <w:pPr>
              <w:keepNext/>
              <w:keepLines/>
              <w:tabs>
                <w:tab w:val="left" w:pos="115"/>
                <w:tab w:val="left" w:pos="374"/>
              </w:tabs>
              <w:suppressAutoHyphens/>
              <w:spacing w:before="80" w:after="40" w:line="220" w:lineRule="exact"/>
              <w:ind w:right="113"/>
              <w:jc w:val="left"/>
              <w:rPr>
                <w:szCs w:val="18"/>
                <w:lang w:val="fr-FR"/>
              </w:rPr>
            </w:pPr>
            <w:r w:rsidRPr="00E548DD">
              <w:rPr>
                <w:szCs w:val="18"/>
                <w:lang w:val="fr-FR"/>
              </w:rPr>
              <w:t>Port du Japon</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8645C6">
            <w:pPr>
              <w:keepNext/>
              <w:keepLines/>
              <w:tabs>
                <w:tab w:val="left" w:pos="288"/>
                <w:tab w:val="left" w:pos="576"/>
                <w:tab w:val="left" w:pos="864"/>
                <w:tab w:val="left" w:pos="1152"/>
              </w:tabs>
              <w:suppressAutoHyphens/>
              <w:spacing w:before="40" w:after="40" w:line="220" w:lineRule="exact"/>
              <w:ind w:right="113"/>
              <w:jc w:val="left"/>
              <w:rPr>
                <w:szCs w:val="18"/>
                <w:lang w:val="fr-FR"/>
              </w:rPr>
            </w:pPr>
            <w:r w:rsidRPr="00E548DD">
              <w:rPr>
                <w:b/>
                <w:szCs w:val="18"/>
                <w:lang w:val="fr-FR"/>
              </w:rPr>
              <w:t xml:space="preserve">Wallis-et-Futuna </w:t>
            </w:r>
            <w:r w:rsidRPr="00E548DD">
              <w:rPr>
                <w:szCs w:val="18"/>
                <w:lang w:val="fr-FR"/>
              </w:rPr>
              <w:t>(les îles)</w:t>
            </w:r>
          </w:p>
        </w:tc>
        <w:tc>
          <w:tcPr>
            <w:tcW w:w="5490" w:type="dxa"/>
            <w:tcBorders>
              <w:bottom w:val="nil"/>
            </w:tcBorders>
            <w:shd w:val="clear" w:color="auto" w:fill="F3F3F3"/>
          </w:tcPr>
          <w:p w:rsidR="005175B9" w:rsidRPr="00E548DD" w:rsidRDefault="005175B9" w:rsidP="008645C6">
            <w:pPr>
              <w:keepNext/>
              <w:keepLines/>
              <w:tabs>
                <w:tab w:val="left" w:pos="115"/>
                <w:tab w:val="left" w:pos="374"/>
              </w:tabs>
              <w:suppressAutoHyphens/>
              <w:spacing w:before="40" w:after="40" w:line="220" w:lineRule="exact"/>
              <w:jc w:val="left"/>
              <w:rPr>
                <w:szCs w:val="18"/>
                <w:lang w:val="fr-FR"/>
              </w:rPr>
            </w:pPr>
            <w:r w:rsidRPr="00E548DD">
              <w:rPr>
                <w:szCs w:val="18"/>
                <w:lang w:val="fr-FR"/>
              </w:rPr>
              <w:t>L</w:t>
            </w:r>
            <w:r w:rsidR="00ED1B6C">
              <w:rPr>
                <w:szCs w:val="18"/>
                <w:lang w:val="fr-FR"/>
              </w:rPr>
              <w:t>’</w:t>
            </w:r>
            <w:r w:rsidRPr="00E548DD">
              <w:rPr>
                <w:szCs w:val="18"/>
                <w:lang w:val="fr-FR"/>
              </w:rPr>
              <w:t>un des quatre territoires français d</w:t>
            </w:r>
            <w:r w:rsidR="00ED1B6C">
              <w:rPr>
                <w:szCs w:val="18"/>
                <w:lang w:val="fr-FR"/>
              </w:rPr>
              <w:t>’</w:t>
            </w:r>
            <w:r w:rsidRPr="00E548DD">
              <w:rPr>
                <w:szCs w:val="18"/>
                <w:lang w:val="fr-FR"/>
              </w:rPr>
              <w:t>outre-mer.</w:t>
            </w:r>
            <w:r w:rsidRPr="00E548DD">
              <w:rPr>
                <w:szCs w:val="18"/>
                <w:lang w:val="fr-FR"/>
              </w:rPr>
              <w:br/>
            </w:r>
            <w:r w:rsidRPr="00E548DD">
              <w:rPr>
                <w:i/>
                <w:szCs w:val="18"/>
                <w:lang w:val="fr-FR"/>
              </w:rPr>
              <w:t>Adjectifs</w:t>
            </w:r>
            <w:r w:rsidR="00140D02">
              <w:rPr>
                <w:i/>
                <w:szCs w:val="18"/>
                <w:lang w:val="fr-FR"/>
              </w:rPr>
              <w:t> </w:t>
            </w:r>
            <w:r w:rsidRPr="00E548DD">
              <w:rPr>
                <w:szCs w:val="18"/>
                <w:lang w:val="fr-FR"/>
              </w:rPr>
              <w:t>: wallisien(ne)</w:t>
            </w:r>
            <w:r w:rsidR="00E711DD">
              <w:rPr>
                <w:szCs w:val="18"/>
                <w:lang w:val="fr-FR"/>
              </w:rPr>
              <w:t>;</w:t>
            </w:r>
            <w:r w:rsidRPr="00E548DD">
              <w:rPr>
                <w:szCs w:val="18"/>
                <w:lang w:val="fr-FR"/>
              </w:rPr>
              <w:t xml:space="preserve"> futunien(ne)</w:t>
            </w:r>
            <w:r w:rsidR="00E711DD">
              <w:rPr>
                <w:szCs w:val="18"/>
                <w:lang w:val="fr-FR"/>
              </w:rPr>
              <w:t>;</w:t>
            </w:r>
            <w:r w:rsidRPr="00E548DD">
              <w:rPr>
                <w:szCs w:val="18"/>
                <w:lang w:val="fr-FR"/>
              </w:rPr>
              <w:t xml:space="preserve"> </w:t>
            </w:r>
            <w:r w:rsidRPr="00E548DD">
              <w:rPr>
                <w:szCs w:val="18"/>
                <w:lang w:val="fr-FR"/>
              </w:rPr>
              <w:br/>
            </w:r>
            <w:r w:rsidRPr="00E548DD">
              <w:rPr>
                <w:i/>
                <w:szCs w:val="18"/>
                <w:lang w:val="fr-FR"/>
              </w:rPr>
              <w:t>substantifs</w:t>
            </w:r>
            <w:r w:rsidR="00140D02">
              <w:rPr>
                <w:i/>
                <w:szCs w:val="18"/>
                <w:lang w:val="fr-FR"/>
              </w:rPr>
              <w:t> </w:t>
            </w:r>
            <w:r w:rsidRPr="00E548DD">
              <w:rPr>
                <w:szCs w:val="18"/>
                <w:lang w:val="fr-FR"/>
              </w:rPr>
              <w:t>: un Wallisien (des Wallisiens)</w:t>
            </w:r>
            <w:r w:rsidR="00E711DD">
              <w:rPr>
                <w:szCs w:val="18"/>
                <w:lang w:val="fr-FR"/>
              </w:rPr>
              <w:t>;</w:t>
            </w:r>
            <w:r w:rsidRPr="00E548DD">
              <w:rPr>
                <w:szCs w:val="18"/>
                <w:lang w:val="fr-FR"/>
              </w:rPr>
              <w:t xml:space="preserve"> </w:t>
            </w:r>
            <w:r w:rsidR="008645C6">
              <w:rPr>
                <w:szCs w:val="18"/>
                <w:lang w:val="fr-FR"/>
              </w:rPr>
              <w:br/>
            </w:r>
            <w:r w:rsidRPr="00E548DD">
              <w:rPr>
                <w:szCs w:val="18"/>
                <w:lang w:val="fr-FR"/>
              </w:rPr>
              <w:t>un Futunien (des Futuniens)</w:t>
            </w:r>
            <w:r w:rsidR="00E711DD">
              <w:rPr>
                <w:szCs w:val="18"/>
                <w:lang w:val="fr-FR"/>
              </w:rPr>
              <w:t>;</w:t>
            </w:r>
            <w:r w:rsidRPr="00E548DD">
              <w:rPr>
                <w:szCs w:val="18"/>
                <w:lang w:val="fr-FR"/>
              </w:rPr>
              <w:t xml:space="preserve"> </w:t>
            </w:r>
            <w:r w:rsidRPr="00E548DD">
              <w:rPr>
                <w:i/>
                <w:szCs w:val="18"/>
                <w:lang w:val="fr-FR"/>
              </w:rPr>
              <w:t>chef-lieu</w:t>
            </w:r>
            <w:r w:rsidR="00140D02">
              <w:rPr>
                <w:i/>
                <w:szCs w:val="18"/>
                <w:lang w:val="fr-FR"/>
              </w:rPr>
              <w:t> </w:t>
            </w:r>
            <w:r w:rsidRPr="00E548DD">
              <w:rPr>
                <w:szCs w:val="18"/>
                <w:lang w:val="fr-FR"/>
              </w:rPr>
              <w:t>: Mata-Utu</w:t>
            </w:r>
            <w:r w:rsidR="00E711DD">
              <w:rPr>
                <w:szCs w:val="18"/>
                <w:lang w:val="fr-FR"/>
              </w:rPr>
              <w:t>;</w:t>
            </w:r>
            <w:r w:rsidRPr="00E548DD">
              <w:rPr>
                <w:szCs w:val="18"/>
                <w:lang w:val="fr-FR"/>
              </w:rPr>
              <w:t xml:space="preserve"> </w:t>
            </w:r>
            <w:r w:rsidRPr="00E548DD">
              <w:rPr>
                <w:szCs w:val="18"/>
                <w:lang w:val="fr-FR"/>
              </w:rPr>
              <w:br/>
            </w:r>
            <w:r w:rsidRPr="00E548DD">
              <w:rPr>
                <w:i/>
                <w:szCs w:val="18"/>
                <w:lang w:val="fr-FR"/>
              </w:rPr>
              <w:t>unité monétaire</w:t>
            </w:r>
            <w:r w:rsidR="00140D02">
              <w:rPr>
                <w:szCs w:val="18"/>
                <w:lang w:val="fr-FR"/>
              </w:rPr>
              <w:t> </w:t>
            </w:r>
            <w:r w:rsidRPr="00E548DD">
              <w:rPr>
                <w:szCs w:val="18"/>
                <w:lang w:val="fr-FR"/>
              </w:rPr>
              <w:t>: le franc CFP</w:t>
            </w:r>
          </w:p>
        </w:tc>
      </w:tr>
      <w:tr w:rsidR="005175B9" w:rsidRPr="00E548DD" w:rsidTr="0088651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Walvis Bay</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Région et port de Namibie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Washington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des États-Unis d</w:t>
            </w:r>
            <w:r w:rsidR="00ED1B6C">
              <w:rPr>
                <w:szCs w:val="18"/>
                <w:lang w:val="fr-FR"/>
              </w:rPr>
              <w:t>’</w:t>
            </w:r>
            <w:r w:rsidRPr="00E548DD">
              <w:rPr>
                <w:szCs w:val="18"/>
                <w:lang w:val="fr-FR"/>
              </w:rPr>
              <w:t>Amérique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Wassit</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w:t>
            </w:r>
            <w:r w:rsidR="00ED1B6C">
              <w:rPr>
                <w:szCs w:val="18"/>
                <w:lang w:val="fr-FR"/>
              </w:rPr>
              <w:t>’</w:t>
            </w:r>
            <w:r w:rsidRPr="00E548DD">
              <w:rPr>
                <w:szCs w:val="18"/>
                <w:lang w:val="fr-FR"/>
              </w:rPr>
              <w:t>Iraq</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Wellington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la Nouvelle-Zélande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CE5117">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Windhoek</w:t>
            </w:r>
          </w:p>
        </w:tc>
        <w:tc>
          <w:tcPr>
            <w:tcW w:w="5490" w:type="dxa"/>
            <w:tcBorders>
              <w:bottom w:val="single" w:sz="4" w:space="0" w:color="auto"/>
            </w:tcBorders>
            <w:shd w:val="clear" w:color="auto" w:fill="F3F3F3"/>
          </w:tcPr>
          <w:p w:rsidR="005175B9" w:rsidRPr="00E548DD" w:rsidRDefault="005175B9" w:rsidP="00CE5117">
            <w:pPr>
              <w:tabs>
                <w:tab w:val="left" w:pos="115"/>
                <w:tab w:val="left" w:pos="374"/>
              </w:tabs>
              <w:suppressAutoHyphens/>
              <w:spacing w:before="40" w:after="80" w:line="220" w:lineRule="exact"/>
              <w:ind w:right="115"/>
              <w:jc w:val="left"/>
              <w:rPr>
                <w:szCs w:val="18"/>
                <w:lang w:val="fr-FR"/>
              </w:rPr>
            </w:pPr>
            <w:r w:rsidRPr="00E548DD">
              <w:rPr>
                <w:szCs w:val="18"/>
                <w:lang w:val="fr-FR"/>
              </w:rPr>
              <w:t>Capitale de la Namibie</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CE5117">
            <w:pPr>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X</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single" w:sz="4" w:space="0" w:color="auto"/>
            </w:tcBorders>
            <w:shd w:val="clear" w:color="auto" w:fill="FFFFFF"/>
          </w:tcPr>
          <w:p w:rsidR="005175B9" w:rsidRPr="00E548DD" w:rsidRDefault="005175B9" w:rsidP="00CE5117">
            <w:pPr>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Xizang</w:t>
            </w:r>
          </w:p>
        </w:tc>
        <w:tc>
          <w:tcPr>
            <w:tcW w:w="5490" w:type="dxa"/>
            <w:tcBorders>
              <w:top w:val="single" w:sz="4" w:space="0" w:color="auto"/>
              <w:bottom w:val="single" w:sz="4" w:space="0" w:color="auto"/>
            </w:tcBorders>
            <w:shd w:val="clear" w:color="auto" w:fill="F3F3F3"/>
          </w:tcPr>
          <w:p w:rsidR="005175B9" w:rsidRPr="00E548DD" w:rsidRDefault="005175B9" w:rsidP="00CE5117">
            <w:pPr>
              <w:tabs>
                <w:tab w:val="left" w:pos="115"/>
                <w:tab w:val="left" w:pos="374"/>
              </w:tabs>
              <w:suppressAutoHyphens/>
              <w:spacing w:before="80" w:after="40" w:line="220" w:lineRule="exact"/>
              <w:ind w:right="115"/>
              <w:jc w:val="left"/>
              <w:rPr>
                <w:szCs w:val="18"/>
                <w:lang w:val="fr-FR"/>
              </w:rPr>
            </w:pPr>
            <w:r w:rsidRPr="00E548DD">
              <w:rPr>
                <w:szCs w:val="18"/>
                <w:lang w:val="fr-FR"/>
              </w:rPr>
              <w:t>Nom chinois du Tibet</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CE5117">
            <w:pPr>
              <w:keepNext/>
              <w:keepLines/>
              <w:tabs>
                <w:tab w:val="left" w:pos="115"/>
                <w:tab w:val="left" w:pos="374"/>
              </w:tabs>
              <w:suppressAutoHyphens/>
              <w:spacing w:before="80" w:after="80" w:line="230" w:lineRule="exact"/>
              <w:ind w:right="115"/>
              <w:jc w:val="center"/>
              <w:rPr>
                <w:b/>
                <w:i/>
                <w:sz w:val="24"/>
                <w:szCs w:val="24"/>
                <w:lang w:val="fr-FR"/>
              </w:rPr>
            </w:pPr>
            <w:r w:rsidRPr="00E548DD">
              <w:rPr>
                <w:b/>
                <w:i/>
                <w:sz w:val="24"/>
                <w:szCs w:val="24"/>
                <w:lang w:val="fr-FR"/>
              </w:rPr>
              <w:t>Y</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top w:val="single" w:sz="4" w:space="0" w:color="auto"/>
            </w:tcBorders>
            <w:shd w:val="clear" w:color="auto" w:fill="FFFFFF"/>
          </w:tcPr>
          <w:p w:rsidR="005175B9" w:rsidRPr="00E548DD" w:rsidRDefault="005175B9" w:rsidP="00CE5117">
            <w:pPr>
              <w:keepNext/>
              <w:keepLines/>
              <w:tabs>
                <w:tab w:val="left" w:pos="288"/>
                <w:tab w:val="left" w:pos="576"/>
                <w:tab w:val="left" w:pos="864"/>
                <w:tab w:val="left" w:pos="1152"/>
              </w:tabs>
              <w:suppressAutoHyphens/>
              <w:spacing w:before="80" w:after="40" w:line="220" w:lineRule="exact"/>
              <w:ind w:right="115"/>
              <w:jc w:val="left"/>
              <w:rPr>
                <w:b/>
                <w:szCs w:val="18"/>
                <w:lang w:val="fr-FR"/>
              </w:rPr>
            </w:pPr>
            <w:r w:rsidRPr="00E548DD">
              <w:rPr>
                <w:b/>
                <w:szCs w:val="18"/>
                <w:lang w:val="fr-FR"/>
              </w:rPr>
              <w:t>Yamoussoukro</w:t>
            </w:r>
          </w:p>
        </w:tc>
        <w:tc>
          <w:tcPr>
            <w:tcW w:w="5490" w:type="dxa"/>
            <w:tcBorders>
              <w:top w:val="single" w:sz="4" w:space="0" w:color="auto"/>
              <w:bottom w:val="nil"/>
            </w:tcBorders>
            <w:shd w:val="clear" w:color="auto" w:fill="F3F3F3"/>
          </w:tcPr>
          <w:p w:rsidR="005175B9" w:rsidRPr="00E548DD" w:rsidRDefault="005175B9" w:rsidP="00CE5117">
            <w:pPr>
              <w:keepNext/>
              <w:keepLines/>
              <w:tabs>
                <w:tab w:val="left" w:pos="115"/>
                <w:tab w:val="left" w:pos="374"/>
              </w:tabs>
              <w:suppressAutoHyphens/>
              <w:spacing w:before="80" w:after="40" w:line="220" w:lineRule="exact"/>
              <w:ind w:right="115"/>
              <w:jc w:val="left"/>
              <w:rPr>
                <w:szCs w:val="18"/>
                <w:lang w:val="fr-FR"/>
              </w:rPr>
            </w:pPr>
            <w:r w:rsidRPr="00E548DD">
              <w:rPr>
                <w:szCs w:val="18"/>
                <w:lang w:val="fr-FR"/>
              </w:rPr>
              <w:t>Capitale de la Côte d</w:t>
            </w:r>
            <w:r w:rsidR="00ED1B6C">
              <w:rPr>
                <w:szCs w:val="18"/>
                <w:lang w:val="fr-FR"/>
              </w:rPr>
              <w:t>’</w:t>
            </w:r>
            <w:r w:rsidRPr="00E548DD">
              <w:rPr>
                <w:szCs w:val="18"/>
                <w:lang w:val="fr-FR"/>
              </w:rPr>
              <w:t>Ivoire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Yaoundé</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du Cameroun</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Yap</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L</w:t>
            </w:r>
            <w:r w:rsidR="00ED1B6C">
              <w:rPr>
                <w:szCs w:val="18"/>
                <w:lang w:val="fr-FR"/>
              </w:rPr>
              <w:t>’</w:t>
            </w:r>
            <w:r w:rsidRPr="00E548DD">
              <w:rPr>
                <w:szCs w:val="18"/>
                <w:lang w:val="fr-FR"/>
              </w:rPr>
              <w:t>une des Carolines, en Micronésie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Yaren</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Capitale de Nauru</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Yucatan</w:t>
            </w:r>
            <w:r w:rsidRPr="00E548DD">
              <w:rPr>
                <w:szCs w:val="18"/>
                <w:lang w:val="fr-FR"/>
              </w:rPr>
              <w:t xml:space="preserve"> (le)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Péninsule du Mexique</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CE5117">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Yunnan</w:t>
            </w:r>
          </w:p>
        </w:tc>
        <w:tc>
          <w:tcPr>
            <w:tcW w:w="5490" w:type="dxa"/>
            <w:tcBorders>
              <w:bottom w:val="single" w:sz="4" w:space="0" w:color="auto"/>
            </w:tcBorders>
            <w:shd w:val="clear" w:color="auto" w:fill="F3F3F3"/>
          </w:tcPr>
          <w:p w:rsidR="005175B9" w:rsidRPr="00E548DD" w:rsidRDefault="005175B9" w:rsidP="00CE5117">
            <w:pPr>
              <w:tabs>
                <w:tab w:val="left" w:pos="115"/>
                <w:tab w:val="left" w:pos="374"/>
              </w:tabs>
              <w:suppressAutoHyphens/>
              <w:spacing w:before="40" w:after="80" w:line="220" w:lineRule="exact"/>
              <w:ind w:right="115"/>
              <w:jc w:val="left"/>
              <w:rPr>
                <w:szCs w:val="18"/>
                <w:lang w:val="fr-FR"/>
              </w:rPr>
            </w:pPr>
            <w:r w:rsidRPr="00E548DD">
              <w:rPr>
                <w:szCs w:val="18"/>
                <w:lang w:val="fr-FR"/>
              </w:rPr>
              <w:t>Province de Chine</w:t>
            </w:r>
            <w:r w:rsidR="00E71A7E">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Kunming</w:t>
            </w:r>
          </w:p>
        </w:tc>
      </w:tr>
      <w:tr w:rsidR="005175B9" w:rsidRPr="00E548DD">
        <w:tblPrEx>
          <w:tblBorders>
            <w:bottom w:val="single" w:sz="12" w:space="0" w:color="auto"/>
          </w:tblBorders>
          <w:shd w:val="clear" w:color="auto" w:fill="FFFFFF"/>
          <w:tblCellMar>
            <w:top w:w="0" w:type="dxa"/>
            <w:bottom w:w="0" w:type="dxa"/>
          </w:tblCellMar>
        </w:tblPrEx>
        <w:tc>
          <w:tcPr>
            <w:tcW w:w="8577" w:type="dxa"/>
            <w:gridSpan w:val="2"/>
            <w:tcBorders>
              <w:top w:val="single" w:sz="4" w:space="0" w:color="auto"/>
              <w:bottom w:val="single" w:sz="4" w:space="0" w:color="auto"/>
            </w:tcBorders>
            <w:shd w:val="clear" w:color="auto" w:fill="FFFFFF"/>
          </w:tcPr>
          <w:p w:rsidR="005175B9" w:rsidRPr="00E548DD" w:rsidRDefault="005175B9" w:rsidP="00C20078">
            <w:pPr>
              <w:keepNext/>
              <w:keepLines/>
              <w:tabs>
                <w:tab w:val="left" w:pos="115"/>
                <w:tab w:val="left" w:pos="374"/>
              </w:tabs>
              <w:suppressAutoHyphens/>
              <w:spacing w:before="80" w:after="80" w:line="220" w:lineRule="exact"/>
              <w:ind w:right="113"/>
              <w:jc w:val="center"/>
              <w:rPr>
                <w:b/>
                <w:i/>
                <w:sz w:val="24"/>
                <w:szCs w:val="24"/>
                <w:lang w:val="fr-FR"/>
              </w:rPr>
            </w:pPr>
            <w:r w:rsidRPr="00E548DD">
              <w:rPr>
                <w:b/>
                <w:i/>
                <w:sz w:val="24"/>
                <w:szCs w:val="24"/>
                <w:lang w:val="fr-FR"/>
              </w:rPr>
              <w:t>Z</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top w:val="single" w:sz="4" w:space="0" w:color="auto"/>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80" w:after="40" w:line="220" w:lineRule="exact"/>
              <w:ind w:right="113"/>
              <w:jc w:val="left"/>
              <w:rPr>
                <w:b/>
                <w:szCs w:val="18"/>
                <w:lang w:val="fr-FR"/>
              </w:rPr>
            </w:pPr>
            <w:r w:rsidRPr="00E548DD">
              <w:rPr>
                <w:b/>
                <w:szCs w:val="18"/>
                <w:lang w:val="fr-FR"/>
              </w:rPr>
              <w:t>Zagreb</w:t>
            </w:r>
          </w:p>
        </w:tc>
        <w:tc>
          <w:tcPr>
            <w:tcW w:w="5490" w:type="dxa"/>
            <w:tcBorders>
              <w:top w:val="single" w:sz="4" w:space="0" w:color="auto"/>
              <w:bottom w:val="nil"/>
            </w:tcBorders>
            <w:shd w:val="clear" w:color="auto" w:fill="F3F3F3"/>
          </w:tcPr>
          <w:p w:rsidR="005175B9" w:rsidRPr="00E548DD" w:rsidRDefault="005175B9" w:rsidP="00C20078">
            <w:pPr>
              <w:keepNext/>
              <w:keepLines/>
              <w:tabs>
                <w:tab w:val="left" w:pos="115"/>
                <w:tab w:val="left" w:pos="374"/>
              </w:tabs>
              <w:suppressAutoHyphens/>
              <w:spacing w:before="80" w:after="40" w:line="220" w:lineRule="exact"/>
              <w:ind w:right="113"/>
              <w:jc w:val="left"/>
              <w:rPr>
                <w:szCs w:val="18"/>
                <w:lang w:val="fr-FR"/>
              </w:rPr>
            </w:pPr>
            <w:r w:rsidRPr="00E548DD">
              <w:rPr>
                <w:szCs w:val="18"/>
                <w:lang w:val="fr-FR"/>
              </w:rPr>
              <w:t>Capitale de la Croatie</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C20078">
            <w:pPr>
              <w:keepNext/>
              <w:keepLines/>
              <w:tabs>
                <w:tab w:val="left" w:pos="288"/>
                <w:tab w:val="left" w:pos="576"/>
                <w:tab w:val="left" w:pos="864"/>
                <w:tab w:val="left" w:pos="1152"/>
              </w:tabs>
              <w:suppressAutoHyphens/>
              <w:spacing w:before="40" w:after="40" w:line="220" w:lineRule="exact"/>
              <w:ind w:right="113"/>
              <w:jc w:val="left"/>
              <w:rPr>
                <w:b/>
                <w:szCs w:val="18"/>
                <w:lang w:val="fr-FR"/>
              </w:rPr>
            </w:pPr>
            <w:r w:rsidRPr="00E548DD">
              <w:rPr>
                <w:b/>
                <w:szCs w:val="18"/>
                <w:lang w:val="fr-FR"/>
              </w:rPr>
              <w:t>Zakho</w:t>
            </w:r>
          </w:p>
        </w:tc>
        <w:tc>
          <w:tcPr>
            <w:tcW w:w="5490" w:type="dxa"/>
            <w:tcBorders>
              <w:bottom w:val="nil"/>
            </w:tcBorders>
            <w:shd w:val="clear" w:color="auto" w:fill="F3F3F3"/>
          </w:tcPr>
          <w:p w:rsidR="005175B9" w:rsidRPr="00E548DD" w:rsidRDefault="005175B9" w:rsidP="00C20078">
            <w:pPr>
              <w:keepNext/>
              <w:keepLines/>
              <w:tabs>
                <w:tab w:val="left" w:pos="115"/>
                <w:tab w:val="left" w:pos="374"/>
              </w:tabs>
              <w:suppressAutoHyphens/>
              <w:spacing w:before="40" w:after="40" w:line="220" w:lineRule="exact"/>
              <w:ind w:right="113"/>
              <w:jc w:val="left"/>
              <w:rPr>
                <w:szCs w:val="18"/>
                <w:lang w:val="fr-FR"/>
              </w:rPr>
            </w:pPr>
            <w:r w:rsidRPr="00E548DD">
              <w:rPr>
                <w:szCs w:val="18"/>
                <w:lang w:val="fr-FR"/>
              </w:rPr>
              <w:t>Ville d</w:t>
            </w:r>
            <w:r w:rsidR="00ED1B6C">
              <w:rPr>
                <w:szCs w:val="18"/>
                <w:lang w:val="fr-FR"/>
              </w:rPr>
              <w:t>’</w:t>
            </w:r>
            <w:r w:rsidRPr="00E548DD">
              <w:rPr>
                <w:szCs w:val="18"/>
                <w:lang w:val="fr-FR"/>
              </w:rPr>
              <w:t>Iraq, dans le Kurdistan</w:t>
            </w:r>
          </w:p>
        </w:tc>
      </w:tr>
      <w:tr w:rsidR="005175B9" w:rsidRPr="00E548DD" w:rsidTr="00C20078">
        <w:tblPrEx>
          <w:tblBorders>
            <w:bottom w:val="single" w:sz="12" w:space="0" w:color="auto"/>
          </w:tblBorders>
          <w:shd w:val="clear" w:color="auto" w:fill="FFFFFF"/>
          <w:tblCellMar>
            <w:top w:w="0" w:type="dxa"/>
            <w:bottom w:w="0" w:type="dxa"/>
          </w:tblCellMar>
        </w:tblPrEx>
        <w:tc>
          <w:tcPr>
            <w:tcW w:w="3087" w:type="dxa"/>
            <w:tcBorders>
              <w:top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szCs w:val="18"/>
                <w:lang w:val="fr-FR"/>
              </w:rPr>
            </w:pPr>
            <w:r w:rsidRPr="00E548DD">
              <w:rPr>
                <w:b/>
                <w:szCs w:val="18"/>
                <w:lang w:val="fr-FR"/>
              </w:rPr>
              <w:t xml:space="preserve">Zambèze </w:t>
            </w:r>
            <w:r w:rsidRPr="00E548DD">
              <w:rPr>
                <w:szCs w:val="18"/>
                <w:lang w:val="fr-FR"/>
              </w:rPr>
              <w:t>(le)</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Fleuve de l</w:t>
            </w:r>
            <w:r w:rsidR="00ED1B6C">
              <w:rPr>
                <w:szCs w:val="18"/>
                <w:lang w:val="fr-FR"/>
              </w:rPr>
              <w:t>’</w:t>
            </w:r>
            <w:r w:rsidRPr="00E548DD">
              <w:rPr>
                <w:szCs w:val="18"/>
                <w:lang w:val="fr-FR"/>
              </w:rPr>
              <w:t>Afrique australe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les chutes du Zambèze</w:t>
            </w:r>
          </w:p>
        </w:tc>
      </w:tr>
      <w:tr w:rsidR="005175B9" w:rsidRPr="00E548DD">
        <w:tblPrEx>
          <w:tblBorders>
            <w:bottom w:val="single" w:sz="12" w:space="0" w:color="auto"/>
          </w:tblBorders>
          <w:shd w:val="clear" w:color="auto" w:fill="FFFFFF"/>
          <w:tblCellMar>
            <w:top w:w="0" w:type="dxa"/>
            <w:bottom w:w="0" w:type="dxa"/>
          </w:tblCellMar>
        </w:tblPrEx>
        <w:tc>
          <w:tcPr>
            <w:tcW w:w="3087" w:type="dxa"/>
            <w:shd w:val="clear" w:color="auto" w:fill="FFFFFF"/>
          </w:tcPr>
          <w:p w:rsidR="005175B9" w:rsidRPr="00E548DD" w:rsidRDefault="005175B9" w:rsidP="00CE5117">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Žepa</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Village de Bosnie-Herzégovine</w:t>
            </w:r>
            <w:r w:rsidRPr="00E548DD">
              <w:rPr>
                <w:szCs w:val="18"/>
                <w:lang w:val="fr-FR"/>
              </w:rPr>
              <w:br/>
            </w:r>
            <w:r w:rsidRPr="00E548DD">
              <w:rPr>
                <w:szCs w:val="18"/>
                <w:lang w:val="fr-FR"/>
              </w:rPr>
              <w:tab/>
            </w: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Accord concernant Srebrenica et Žepa</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nil"/>
            </w:tcBorders>
            <w:shd w:val="clear" w:color="auto" w:fill="FFFFFF"/>
          </w:tcPr>
          <w:p w:rsidR="005175B9" w:rsidRPr="00E548DD" w:rsidRDefault="005175B9" w:rsidP="005175B9">
            <w:pPr>
              <w:tabs>
                <w:tab w:val="left" w:pos="288"/>
                <w:tab w:val="left" w:pos="576"/>
                <w:tab w:val="left" w:pos="864"/>
                <w:tab w:val="left" w:pos="1152"/>
              </w:tabs>
              <w:suppressAutoHyphens/>
              <w:spacing w:before="40" w:after="40" w:line="220" w:lineRule="exact"/>
              <w:ind w:right="115"/>
              <w:jc w:val="left"/>
              <w:rPr>
                <w:b/>
                <w:szCs w:val="18"/>
                <w:lang w:val="fr-FR"/>
              </w:rPr>
            </w:pPr>
            <w:r w:rsidRPr="00E548DD">
              <w:rPr>
                <w:b/>
                <w:szCs w:val="18"/>
                <w:lang w:val="fr-FR"/>
              </w:rPr>
              <w:t>Zhejiang</w:t>
            </w:r>
          </w:p>
        </w:tc>
        <w:tc>
          <w:tcPr>
            <w:tcW w:w="5490" w:type="dxa"/>
            <w:tcBorders>
              <w:bottom w:val="nil"/>
            </w:tcBorders>
            <w:shd w:val="clear" w:color="auto" w:fill="F3F3F3"/>
          </w:tcPr>
          <w:p w:rsidR="005175B9" w:rsidRPr="00E548DD" w:rsidRDefault="005175B9" w:rsidP="005175B9">
            <w:pPr>
              <w:tabs>
                <w:tab w:val="left" w:pos="115"/>
                <w:tab w:val="left" w:pos="374"/>
              </w:tabs>
              <w:suppressAutoHyphens/>
              <w:spacing w:before="40" w:after="40" w:line="220" w:lineRule="exact"/>
              <w:ind w:right="115"/>
              <w:jc w:val="left"/>
              <w:rPr>
                <w:szCs w:val="18"/>
                <w:lang w:val="fr-FR"/>
              </w:rPr>
            </w:pPr>
            <w:r w:rsidRPr="00E548DD">
              <w:rPr>
                <w:szCs w:val="18"/>
                <w:lang w:val="fr-FR"/>
              </w:rPr>
              <w:t>Province de Chine orientale</w:t>
            </w:r>
            <w:r w:rsidR="00E71A7E">
              <w:rPr>
                <w:szCs w:val="18"/>
                <w:lang w:val="fr-FR"/>
              </w:rPr>
              <w:t xml:space="preserve">. </w:t>
            </w:r>
            <w:r w:rsidR="00E71A7E">
              <w:rPr>
                <w:i/>
                <w:szCs w:val="18"/>
                <w:lang w:val="fr-FR"/>
              </w:rPr>
              <w:t>C</w:t>
            </w:r>
            <w:r w:rsidRPr="00E548DD">
              <w:rPr>
                <w:i/>
                <w:szCs w:val="18"/>
                <w:lang w:val="fr-FR"/>
              </w:rPr>
              <w:t>apitale</w:t>
            </w:r>
            <w:r w:rsidR="00140D02">
              <w:rPr>
                <w:i/>
                <w:szCs w:val="18"/>
                <w:lang w:val="fr-FR"/>
              </w:rPr>
              <w:t> </w:t>
            </w:r>
            <w:r w:rsidRPr="00E548DD">
              <w:rPr>
                <w:szCs w:val="18"/>
                <w:lang w:val="fr-FR"/>
              </w:rPr>
              <w:t>: Hangzhou</w:t>
            </w:r>
          </w:p>
        </w:tc>
      </w:tr>
      <w:tr w:rsidR="005175B9" w:rsidRPr="00E548DD">
        <w:tblPrEx>
          <w:tblBorders>
            <w:bottom w:val="single" w:sz="12" w:space="0" w:color="auto"/>
          </w:tblBorders>
          <w:shd w:val="clear" w:color="auto" w:fill="FFFFFF"/>
          <w:tblCellMar>
            <w:top w:w="0" w:type="dxa"/>
            <w:bottom w:w="0" w:type="dxa"/>
          </w:tblCellMar>
        </w:tblPrEx>
        <w:tc>
          <w:tcPr>
            <w:tcW w:w="3087" w:type="dxa"/>
            <w:tcBorders>
              <w:bottom w:val="single" w:sz="4" w:space="0" w:color="auto"/>
            </w:tcBorders>
            <w:shd w:val="clear" w:color="auto" w:fill="FFFFFF"/>
          </w:tcPr>
          <w:p w:rsidR="005175B9" w:rsidRPr="00E548DD" w:rsidRDefault="005175B9" w:rsidP="00CE5117">
            <w:pPr>
              <w:tabs>
                <w:tab w:val="left" w:pos="288"/>
                <w:tab w:val="left" w:pos="576"/>
                <w:tab w:val="left" w:pos="864"/>
                <w:tab w:val="left" w:pos="1152"/>
              </w:tabs>
              <w:suppressAutoHyphens/>
              <w:spacing w:before="40" w:after="80" w:line="220" w:lineRule="exact"/>
              <w:ind w:right="115"/>
              <w:jc w:val="left"/>
              <w:rPr>
                <w:b/>
                <w:szCs w:val="18"/>
                <w:lang w:val="fr-FR"/>
              </w:rPr>
            </w:pPr>
            <w:r w:rsidRPr="00E548DD">
              <w:rPr>
                <w:b/>
                <w:szCs w:val="18"/>
                <w:lang w:val="fr-FR"/>
              </w:rPr>
              <w:t>Zoubaïr</w:t>
            </w:r>
          </w:p>
        </w:tc>
        <w:tc>
          <w:tcPr>
            <w:tcW w:w="5490" w:type="dxa"/>
            <w:tcBorders>
              <w:bottom w:val="single" w:sz="4" w:space="0" w:color="auto"/>
            </w:tcBorders>
            <w:shd w:val="clear" w:color="auto" w:fill="F3F3F3"/>
          </w:tcPr>
          <w:p w:rsidR="005175B9" w:rsidRPr="00E548DD" w:rsidRDefault="005175B9" w:rsidP="00CE5117">
            <w:pPr>
              <w:tabs>
                <w:tab w:val="left" w:pos="115"/>
                <w:tab w:val="left" w:pos="374"/>
              </w:tabs>
              <w:suppressAutoHyphens/>
              <w:spacing w:before="40" w:after="80" w:line="220" w:lineRule="exact"/>
              <w:ind w:right="115"/>
              <w:jc w:val="left"/>
              <w:rPr>
                <w:szCs w:val="18"/>
                <w:lang w:val="fr-FR"/>
              </w:rPr>
            </w:pPr>
            <w:r w:rsidRPr="00E548DD">
              <w:rPr>
                <w:szCs w:val="18"/>
                <w:lang w:val="fr-FR"/>
              </w:rPr>
              <w:t>Ville d</w:t>
            </w:r>
            <w:r w:rsidR="00ED1B6C">
              <w:rPr>
                <w:szCs w:val="18"/>
                <w:lang w:val="fr-FR"/>
              </w:rPr>
              <w:t>’</w:t>
            </w:r>
            <w:r w:rsidRPr="00E548DD">
              <w:rPr>
                <w:szCs w:val="18"/>
                <w:lang w:val="fr-FR"/>
              </w:rPr>
              <w:t>Iraq</w:t>
            </w:r>
          </w:p>
        </w:tc>
      </w:tr>
    </w:tbl>
    <w:p w:rsidR="005175B9" w:rsidRPr="00E548DD" w:rsidRDefault="005175B9" w:rsidP="005175B9">
      <w:pPr>
        <w:pStyle w:val="SingleTxt"/>
        <w:rPr>
          <w:lang w:val="fr-FR"/>
        </w:rPr>
      </w:pPr>
    </w:p>
    <w:p w:rsidR="00211EEE" w:rsidRDefault="00211EEE" w:rsidP="00CC57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left"/>
        <w:rPr>
          <w:lang w:val="fr-FR"/>
        </w:rPr>
        <w:sectPr w:rsidR="00211EEE" w:rsidSect="0006533F">
          <w:headerReference w:type="even" r:id="rId100"/>
          <w:headerReference w:type="default" r:id="rId101"/>
          <w:footerReference w:type="even" r:id="rId102"/>
          <w:footerReference w:type="default" r:id="rId103"/>
          <w:pgSz w:w="12240" w:h="15840" w:code="1"/>
          <w:pgMar w:top="1742" w:right="1195" w:bottom="1901" w:left="1195" w:header="576" w:footer="1037" w:gutter="0"/>
          <w:cols w:space="720"/>
          <w:noEndnote/>
          <w:docGrid w:linePitch="252"/>
        </w:sectPr>
      </w:pPr>
    </w:p>
    <w:p w:rsidR="00CE5117" w:rsidRPr="00E548DD" w:rsidRDefault="00CC577C" w:rsidP="00CC57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left"/>
        <w:rPr>
          <w:lang w:val="fr-FR"/>
        </w:rPr>
      </w:pPr>
      <w:r w:rsidRPr="00E548DD">
        <w:rPr>
          <w:lang w:val="fr-FR"/>
        </w:rPr>
        <w:tab/>
      </w:r>
      <w:bookmarkStart w:id="136" w:name="_Toc189301804"/>
      <w:r w:rsidRPr="00E548DD">
        <w:rPr>
          <w:lang w:val="fr-FR"/>
        </w:rPr>
        <w:t>IV.</w:t>
      </w:r>
      <w:r w:rsidRPr="00E548DD">
        <w:rPr>
          <w:lang w:val="fr-FR"/>
        </w:rPr>
        <w:tab/>
      </w:r>
      <w:bookmarkStart w:id="137" w:name="Annexe_chefs_Etat_ministres"/>
      <w:r w:rsidRPr="00E548DD">
        <w:rPr>
          <w:lang w:val="fr-FR"/>
        </w:rPr>
        <w:t>Chefs d</w:t>
      </w:r>
      <w:r w:rsidR="00ED1B6C">
        <w:rPr>
          <w:lang w:val="fr-FR"/>
        </w:rPr>
        <w:t>’</w:t>
      </w:r>
      <w:r w:rsidRPr="00E548DD">
        <w:rPr>
          <w:lang w:val="fr-FR"/>
        </w:rPr>
        <w:t>État</w:t>
      </w:r>
      <w:bookmarkEnd w:id="137"/>
      <w:r w:rsidRPr="00E548DD">
        <w:rPr>
          <w:lang w:val="fr-FR"/>
        </w:rPr>
        <w:t>, premiers ministres</w:t>
      </w:r>
      <w:r w:rsidR="00F45C17">
        <w:rPr>
          <w:lang w:val="fr-FR"/>
        </w:rPr>
        <w:t xml:space="preserve">, </w:t>
      </w:r>
      <w:r w:rsidRPr="00E548DD">
        <w:rPr>
          <w:lang w:val="fr-FR"/>
        </w:rPr>
        <w:t xml:space="preserve">ministres </w:t>
      </w:r>
      <w:r w:rsidRPr="00E548DD">
        <w:rPr>
          <w:lang w:val="fr-FR"/>
        </w:rPr>
        <w:br/>
        <w:t>des affaires étrangères</w:t>
      </w:r>
      <w:bookmarkEnd w:id="136"/>
      <w:r w:rsidR="00F45C17">
        <w:rPr>
          <w:lang w:val="fr-FR"/>
        </w:rPr>
        <w:t xml:space="preserve"> et missions permanentes</w:t>
      </w:r>
      <w:r w:rsidR="00F45C17">
        <w:rPr>
          <w:lang w:val="fr-FR"/>
        </w:rPr>
        <w:br/>
        <w:t>auprès de l</w:t>
      </w:r>
      <w:r w:rsidR="00ED1B6C">
        <w:rPr>
          <w:lang w:val="fr-FR"/>
        </w:rPr>
        <w:t>’</w:t>
      </w:r>
      <w:r w:rsidR="00F45C17">
        <w:rPr>
          <w:lang w:val="fr-FR"/>
        </w:rPr>
        <w:t>Organisation des Nations Unies</w:t>
      </w:r>
    </w:p>
    <w:p w:rsidR="00CC577C" w:rsidRPr="00E548DD" w:rsidRDefault="00CC577C" w:rsidP="00CC577C">
      <w:pPr>
        <w:pStyle w:val="SingleTxt"/>
        <w:spacing w:after="0" w:line="120" w:lineRule="exact"/>
        <w:rPr>
          <w:sz w:val="10"/>
          <w:lang w:val="fr-FR"/>
        </w:rPr>
      </w:pPr>
    </w:p>
    <w:p w:rsidR="00CC577C" w:rsidRPr="00E548DD" w:rsidRDefault="00CC577C" w:rsidP="00CC577C">
      <w:pPr>
        <w:pStyle w:val="SingleTxt"/>
        <w:spacing w:after="0" w:line="120" w:lineRule="exact"/>
        <w:rPr>
          <w:sz w:val="10"/>
          <w:lang w:val="fr-FR"/>
        </w:rPr>
      </w:pPr>
    </w:p>
    <w:p w:rsidR="00CC577C" w:rsidRPr="00E548DD" w:rsidRDefault="001D3E15" w:rsidP="00CC577C">
      <w:pPr>
        <w:pStyle w:val="SingleTxt"/>
        <w:rPr>
          <w:lang w:val="fr-FR"/>
        </w:rPr>
      </w:pPr>
      <w:r w:rsidRPr="00E548DD">
        <w:rPr>
          <w:lang w:val="fr-FR"/>
        </w:rPr>
        <w:tab/>
      </w:r>
      <w:r w:rsidR="00CC577C" w:rsidRPr="00E548DD">
        <w:rPr>
          <w:lang w:val="fr-FR"/>
        </w:rPr>
        <w:t>La liste des chefs d</w:t>
      </w:r>
      <w:r w:rsidR="00ED1B6C">
        <w:rPr>
          <w:lang w:val="fr-FR"/>
        </w:rPr>
        <w:t>’</w:t>
      </w:r>
      <w:r w:rsidR="00CC577C" w:rsidRPr="00E548DD">
        <w:rPr>
          <w:lang w:val="fr-FR"/>
        </w:rPr>
        <w:t>État, premiers ministres et ministres des affaires étrangères</w:t>
      </w:r>
      <w:r w:rsidR="00B91EFE">
        <w:rPr>
          <w:lang w:val="fr-FR"/>
        </w:rPr>
        <w:t xml:space="preserve"> et celle des missions permanentes peuvent</w:t>
      </w:r>
      <w:r w:rsidR="00CC577C" w:rsidRPr="00E548DD">
        <w:rPr>
          <w:lang w:val="fr-FR"/>
        </w:rPr>
        <w:t xml:space="preserve"> être consultée</w:t>
      </w:r>
      <w:r w:rsidR="00B91EFE">
        <w:rPr>
          <w:lang w:val="fr-FR"/>
        </w:rPr>
        <w:t>s</w:t>
      </w:r>
      <w:r w:rsidR="00CC577C" w:rsidRPr="00E548DD">
        <w:rPr>
          <w:lang w:val="fr-FR"/>
        </w:rPr>
        <w:t xml:space="preserve"> </w:t>
      </w:r>
      <w:r w:rsidR="00B91EFE">
        <w:rPr>
          <w:lang w:val="fr-FR"/>
        </w:rPr>
        <w:t>en cliquant sur les liens c</w:t>
      </w:r>
      <w:r w:rsidRPr="00E548DD">
        <w:rPr>
          <w:lang w:val="fr-FR"/>
        </w:rPr>
        <w:t>i-dessous</w:t>
      </w:r>
      <w:r w:rsidR="00140D02">
        <w:rPr>
          <w:lang w:val="fr-FR"/>
        </w:rPr>
        <w:t> </w:t>
      </w:r>
      <w:r w:rsidRPr="00E548DD">
        <w:rPr>
          <w:lang w:val="fr-FR"/>
        </w:rPr>
        <w:t>:</w:t>
      </w:r>
    </w:p>
    <w:p w:rsidR="00CE5117" w:rsidRDefault="00CC577C" w:rsidP="00CC577C">
      <w:pPr>
        <w:pStyle w:val="SingleTxt"/>
        <w:rPr>
          <w:lang w:val="fr-FR"/>
        </w:rPr>
      </w:pPr>
      <w:hyperlink r:id="rId104" w:history="1">
        <w:r w:rsidRPr="00E548DD">
          <w:rPr>
            <w:rStyle w:val="Hyperlink"/>
            <w:lang w:val="fr-FR"/>
          </w:rPr>
          <w:t>http://missions.un</w:t>
        </w:r>
        <w:r w:rsidRPr="00E548DD">
          <w:rPr>
            <w:rStyle w:val="Hyperlink"/>
            <w:lang w:val="fr-FR"/>
          </w:rPr>
          <w:t>.</w:t>
        </w:r>
        <w:r w:rsidRPr="00E548DD">
          <w:rPr>
            <w:rStyle w:val="Hyperlink"/>
            <w:lang w:val="fr-FR"/>
          </w:rPr>
          <w:t>int/prot</w:t>
        </w:r>
        <w:r w:rsidRPr="00E548DD">
          <w:rPr>
            <w:rStyle w:val="Hyperlink"/>
            <w:lang w:val="fr-FR"/>
          </w:rPr>
          <w:t>o</w:t>
        </w:r>
        <w:r w:rsidRPr="00E548DD">
          <w:rPr>
            <w:rStyle w:val="Hyperlink"/>
            <w:lang w:val="fr-FR"/>
          </w:rPr>
          <w:t>col/d</w:t>
        </w:r>
        <w:r w:rsidRPr="00E548DD">
          <w:rPr>
            <w:rStyle w:val="Hyperlink"/>
            <w:lang w:val="fr-FR"/>
          </w:rPr>
          <w:t>o</w:t>
        </w:r>
        <w:r w:rsidRPr="00E548DD">
          <w:rPr>
            <w:rStyle w:val="Hyperlink"/>
            <w:lang w:val="fr-FR"/>
          </w:rPr>
          <w:t>cum</w:t>
        </w:r>
        <w:r w:rsidRPr="00E548DD">
          <w:rPr>
            <w:rStyle w:val="Hyperlink"/>
            <w:lang w:val="fr-FR"/>
          </w:rPr>
          <w:t>e</w:t>
        </w:r>
        <w:r w:rsidRPr="00E548DD">
          <w:rPr>
            <w:rStyle w:val="Hyperlink"/>
            <w:lang w:val="fr-FR"/>
          </w:rPr>
          <w:t>nts/Hspmfm.pdf</w:t>
        </w:r>
      </w:hyperlink>
      <w:r w:rsidR="00F45C17">
        <w:rPr>
          <w:lang w:val="fr-FR"/>
        </w:rPr>
        <w:t xml:space="preserve"> (Chefs d</w:t>
      </w:r>
      <w:r w:rsidR="00ED1B6C">
        <w:rPr>
          <w:lang w:val="fr-FR"/>
        </w:rPr>
        <w:t>’</w:t>
      </w:r>
      <w:r w:rsidR="00F45C17">
        <w:rPr>
          <w:lang w:val="fr-FR"/>
        </w:rPr>
        <w:t>État, premiers ministres et ministres des affaires étrangères)</w:t>
      </w:r>
    </w:p>
    <w:p w:rsidR="00083AAF" w:rsidRPr="00CB6463" w:rsidRDefault="00083AAF" w:rsidP="00083AAF">
      <w:pPr>
        <w:pStyle w:val="SingleTxt"/>
        <w:rPr>
          <w:lang w:val="fr-FR"/>
        </w:rPr>
      </w:pPr>
      <w:hyperlink r:id="rId105" w:history="1">
        <w:r w:rsidRPr="00B91EFE">
          <w:rPr>
            <w:rStyle w:val="Hyperlink"/>
            <w:lang w:val="fr-FR"/>
          </w:rPr>
          <w:t>W</w:t>
        </w:r>
        <w:r w:rsidR="00140D02">
          <w:rPr>
            <w:rStyle w:val="Hyperlink"/>
            <w:lang w:val="fr-FR"/>
          </w:rPr>
          <w:t> </w:t>
        </w:r>
        <w:r w:rsidRPr="00B91EFE">
          <w:rPr>
            <w:rStyle w:val="Hyperlink"/>
            <w:lang w:val="fr-FR"/>
          </w:rPr>
          <w:t>:\MSWDocs</w:t>
        </w:r>
        <w:r w:rsidRPr="00B91EFE">
          <w:rPr>
            <w:rStyle w:val="Hyperlink"/>
            <w:lang w:val="fr-FR"/>
          </w:rPr>
          <w:t>\</w:t>
        </w:r>
        <w:r w:rsidRPr="00B91EFE">
          <w:rPr>
            <w:rStyle w:val="Hyperlink"/>
            <w:lang w:val="fr-FR"/>
          </w:rPr>
          <w:t>Livre bleu (missions permanentes)</w:t>
        </w:r>
      </w:hyperlink>
    </w:p>
    <w:p w:rsidR="00083AAF" w:rsidRDefault="00083AAF" w:rsidP="00CC577C">
      <w:pPr>
        <w:pStyle w:val="SingleTxt"/>
        <w:rPr>
          <w:lang w:val="fr-FR"/>
        </w:rPr>
      </w:pPr>
    </w:p>
    <w:p w:rsidR="001D3E15" w:rsidRPr="00E548DD" w:rsidRDefault="001D3E15" w:rsidP="00CC577C">
      <w:pPr>
        <w:pStyle w:val="SingleTxt"/>
        <w:rPr>
          <w:lang w:val="fr-FR"/>
        </w:rPr>
      </w:pPr>
    </w:p>
    <w:p w:rsidR="0074054C" w:rsidRDefault="0074054C" w:rsidP="00CC577C">
      <w:pPr>
        <w:pStyle w:val="SingleTxt"/>
        <w:rPr>
          <w:lang w:val="fr-FR"/>
        </w:rPr>
        <w:sectPr w:rsidR="0074054C" w:rsidSect="0006533F">
          <w:headerReference w:type="default" r:id="rId106"/>
          <w:footerReference w:type="default" r:id="rId107"/>
          <w:type w:val="oddPage"/>
          <w:pgSz w:w="12240" w:h="15840" w:code="1"/>
          <w:pgMar w:top="1742" w:right="1195" w:bottom="1901" w:left="1195" w:header="576" w:footer="1037" w:gutter="0"/>
          <w:cols w:space="720"/>
          <w:noEndnote/>
          <w:docGrid w:linePitch="252"/>
        </w:sectPr>
      </w:pPr>
    </w:p>
    <w:p w:rsidR="001D3E15" w:rsidRPr="00E548DD" w:rsidRDefault="002830BC" w:rsidP="002830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38" w:name="_Toc189301805"/>
      <w:r w:rsidRPr="00E548DD">
        <w:rPr>
          <w:lang w:val="fr-FR"/>
        </w:rPr>
        <w:t>V.</w:t>
      </w:r>
      <w:r w:rsidRPr="00E548DD">
        <w:rPr>
          <w:lang w:val="fr-FR"/>
        </w:rPr>
        <w:tab/>
        <w:t>Dates, périodes et heures</w:t>
      </w:r>
      <w:bookmarkEnd w:id="138"/>
    </w:p>
    <w:p w:rsidR="002830BC" w:rsidRPr="00E548DD" w:rsidRDefault="002830BC" w:rsidP="002830BC">
      <w:pPr>
        <w:pStyle w:val="SingleTxt"/>
        <w:spacing w:after="0" w:line="120" w:lineRule="exact"/>
        <w:rPr>
          <w:sz w:val="10"/>
          <w:lang w:val="fr-FR"/>
        </w:rPr>
      </w:pPr>
    </w:p>
    <w:p w:rsidR="002830BC" w:rsidRPr="00E548DD" w:rsidRDefault="002830BC" w:rsidP="002830BC">
      <w:pPr>
        <w:pStyle w:val="SingleTxt"/>
        <w:spacing w:after="0" w:line="120" w:lineRule="exact"/>
        <w:rPr>
          <w:sz w:val="10"/>
          <w:lang w:val="fr-FR"/>
        </w:rPr>
      </w:pPr>
    </w:p>
    <w:p w:rsidR="00CF5307" w:rsidRPr="00E548DD" w:rsidRDefault="00CF5307" w:rsidP="00CF53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39" w:name="_Toc189301806"/>
      <w:r w:rsidRPr="00E548DD">
        <w:rPr>
          <w:lang w:val="fr-FR"/>
        </w:rPr>
        <w:t>A.</w:t>
      </w:r>
      <w:r w:rsidRPr="00E548DD">
        <w:rPr>
          <w:lang w:val="fr-FR"/>
        </w:rPr>
        <w:tab/>
      </w:r>
      <w:bookmarkStart w:id="140" w:name="Annexe_dates"/>
      <w:r w:rsidRPr="00E548DD">
        <w:rPr>
          <w:lang w:val="fr-FR"/>
        </w:rPr>
        <w:t>Dates</w:t>
      </w:r>
      <w:bookmarkEnd w:id="139"/>
      <w:bookmarkEnd w:id="140"/>
    </w:p>
    <w:p w:rsidR="00CF5307" w:rsidRPr="00E548DD" w:rsidRDefault="00CF5307" w:rsidP="00CF5307">
      <w:pPr>
        <w:pStyle w:val="SingleTxt"/>
        <w:spacing w:after="0" w:line="120" w:lineRule="exact"/>
        <w:rPr>
          <w:sz w:val="10"/>
          <w:lang w:val="fr-FR"/>
        </w:rPr>
      </w:pPr>
    </w:p>
    <w:p w:rsidR="00CF5307" w:rsidRPr="00E548DD" w:rsidRDefault="00CF5307" w:rsidP="00CF5307">
      <w:pPr>
        <w:pStyle w:val="SingleTxt"/>
        <w:spacing w:after="0" w:line="120" w:lineRule="exact"/>
        <w:rPr>
          <w:sz w:val="10"/>
          <w:lang w:val="fr-FR"/>
        </w:rPr>
      </w:pPr>
    </w:p>
    <w:p w:rsidR="00CF5307" w:rsidRPr="00E548DD" w:rsidRDefault="00CF5307" w:rsidP="00CF5307">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E548DD">
        <w:rPr>
          <w:lang w:val="fr-FR"/>
        </w:rPr>
        <w:tab/>
      </w:r>
      <w:r w:rsidRPr="00E548DD">
        <w:rPr>
          <w:lang w:val="fr-FR"/>
        </w:rPr>
        <w:tab/>
      </w:r>
      <w:bookmarkStart w:id="141" w:name="_Toc189301807"/>
      <w:r w:rsidRPr="00E548DD">
        <w:rPr>
          <w:lang w:val="fr-FR"/>
        </w:rPr>
        <w:t>Noms de mois/jours</w:t>
      </w:r>
      <w:bookmarkEnd w:id="141"/>
    </w:p>
    <w:p w:rsidR="00CF5307" w:rsidRPr="00E548DD" w:rsidRDefault="00CF5307" w:rsidP="00CF5307">
      <w:pPr>
        <w:pStyle w:val="SingleTxt"/>
        <w:spacing w:after="0" w:line="120" w:lineRule="exact"/>
        <w:jc w:val="left"/>
        <w:rPr>
          <w:i/>
          <w:iCs/>
          <w:sz w:val="10"/>
          <w:szCs w:val="18"/>
          <w:lang w:val="fr-FR"/>
        </w:rPr>
      </w:pPr>
    </w:p>
    <w:p w:rsidR="00CF5307" w:rsidRPr="00E548DD" w:rsidRDefault="00E55686" w:rsidP="003834B3">
      <w:pPr>
        <w:pStyle w:val="SingleTxt"/>
        <w:spacing w:before="40" w:after="40" w:line="220" w:lineRule="exact"/>
        <w:rPr>
          <w:i/>
          <w:iCs/>
          <w:szCs w:val="18"/>
          <w:lang w:val="fr-FR"/>
        </w:rPr>
      </w:pPr>
      <w:r w:rsidRPr="00E548DD">
        <w:rPr>
          <w:i/>
          <w:iCs/>
          <w:szCs w:val="18"/>
          <w:lang w:val="fr-FR"/>
        </w:rPr>
        <w:tab/>
      </w:r>
      <w:r w:rsidR="00CF5307" w:rsidRPr="00E548DD">
        <w:rPr>
          <w:i/>
          <w:iCs/>
          <w:szCs w:val="18"/>
          <w:lang w:val="fr-FR"/>
        </w:rPr>
        <w:t>Les noms de mois s</w:t>
      </w:r>
      <w:r w:rsidR="00ED1B6C">
        <w:rPr>
          <w:i/>
          <w:iCs/>
          <w:szCs w:val="18"/>
          <w:lang w:val="fr-FR"/>
        </w:rPr>
        <w:t>’</w:t>
      </w:r>
      <w:r w:rsidR="00CF5307" w:rsidRPr="00E548DD">
        <w:rPr>
          <w:i/>
          <w:iCs/>
          <w:szCs w:val="18"/>
          <w:lang w:val="fr-FR"/>
        </w:rPr>
        <w:t xml:space="preserve">écrivent en toutes lettres, sans majuscule initiale, le jour (exception faite de </w:t>
      </w:r>
      <w:r w:rsidR="00166AE4" w:rsidRPr="00E548DD">
        <w:rPr>
          <w:i/>
          <w:iCs/>
          <w:szCs w:val="18"/>
          <w:lang w:val="fr-FR"/>
        </w:rPr>
        <w:t>« </w:t>
      </w:r>
      <w:r w:rsidR="00CF5307" w:rsidRPr="00E548DD">
        <w:rPr>
          <w:i/>
          <w:iCs/>
          <w:szCs w:val="18"/>
          <w:lang w:val="fr-FR"/>
        </w:rPr>
        <w:t>1</w:t>
      </w:r>
      <w:r w:rsidR="00CF5307" w:rsidRPr="00E548DD">
        <w:rPr>
          <w:i/>
          <w:iCs/>
          <w:szCs w:val="18"/>
          <w:vertAlign w:val="superscript"/>
          <w:lang w:val="fr-FR"/>
        </w:rPr>
        <w:t>er</w:t>
      </w:r>
      <w:r w:rsidR="00166AE4" w:rsidRPr="00E548DD">
        <w:rPr>
          <w:i/>
          <w:iCs/>
          <w:szCs w:val="18"/>
          <w:lang w:val="fr-FR"/>
        </w:rPr>
        <w:t> »</w:t>
      </w:r>
      <w:r w:rsidR="00CF5307" w:rsidRPr="00E548DD">
        <w:rPr>
          <w:i/>
          <w:iCs/>
          <w:szCs w:val="18"/>
          <w:lang w:val="fr-FR"/>
        </w:rPr>
        <w:t>) et l</w:t>
      </w:r>
      <w:r w:rsidR="00ED1B6C">
        <w:rPr>
          <w:i/>
          <w:iCs/>
          <w:szCs w:val="18"/>
          <w:lang w:val="fr-FR"/>
        </w:rPr>
        <w:t>’</w:t>
      </w:r>
      <w:r w:rsidR="00CF5307" w:rsidRPr="00E548DD">
        <w:rPr>
          <w:i/>
          <w:iCs/>
          <w:szCs w:val="18"/>
          <w:lang w:val="fr-FR"/>
        </w:rPr>
        <w:t>année s</w:t>
      </w:r>
      <w:r w:rsidR="00ED1B6C">
        <w:rPr>
          <w:i/>
          <w:iCs/>
          <w:szCs w:val="18"/>
          <w:lang w:val="fr-FR"/>
        </w:rPr>
        <w:t>’</w:t>
      </w:r>
      <w:r w:rsidR="00CF5307" w:rsidRPr="00E548DD">
        <w:rPr>
          <w:i/>
          <w:iCs/>
          <w:szCs w:val="18"/>
          <w:lang w:val="fr-FR"/>
        </w:rPr>
        <w:t>écrivant en chiffres cardinaux. Ils ne prennent la majuscule que lorsqu</w:t>
      </w:r>
      <w:r w:rsidR="00ED1B6C">
        <w:rPr>
          <w:i/>
          <w:iCs/>
          <w:szCs w:val="18"/>
          <w:lang w:val="fr-FR"/>
        </w:rPr>
        <w:t>’</w:t>
      </w:r>
      <w:r w:rsidR="00CF5307" w:rsidRPr="00E548DD">
        <w:rPr>
          <w:i/>
          <w:iCs/>
          <w:szCs w:val="18"/>
          <w:lang w:val="fr-FR"/>
        </w:rPr>
        <w:t>il s</w:t>
      </w:r>
      <w:r w:rsidR="00ED1B6C">
        <w:rPr>
          <w:i/>
          <w:iCs/>
          <w:szCs w:val="18"/>
          <w:lang w:val="fr-FR"/>
        </w:rPr>
        <w:t>’</w:t>
      </w:r>
      <w:r w:rsidR="00CF5307" w:rsidRPr="00E548DD">
        <w:rPr>
          <w:i/>
          <w:iCs/>
          <w:szCs w:val="18"/>
          <w:lang w:val="fr-FR"/>
        </w:rPr>
        <w:t>agit d</w:t>
      </w:r>
      <w:r w:rsidR="00ED1B6C">
        <w:rPr>
          <w:i/>
          <w:iCs/>
          <w:szCs w:val="18"/>
          <w:lang w:val="fr-FR"/>
        </w:rPr>
        <w:t>’</w:t>
      </w:r>
      <w:r w:rsidR="00CF5307" w:rsidRPr="00E548DD">
        <w:rPr>
          <w:i/>
          <w:iCs/>
          <w:szCs w:val="18"/>
          <w:lang w:val="fr-FR"/>
        </w:rPr>
        <w:t>événements historiques</w:t>
      </w:r>
      <w:r w:rsidR="00140D02">
        <w:rPr>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le 1</w:t>
      </w:r>
      <w:r w:rsidRPr="00E548DD">
        <w:rPr>
          <w:szCs w:val="18"/>
          <w:vertAlign w:val="superscript"/>
          <w:lang w:val="fr-FR"/>
        </w:rPr>
        <w:t>er</w:t>
      </w:r>
      <w:r w:rsidRPr="00E548DD">
        <w:rPr>
          <w:szCs w:val="18"/>
          <w:lang w:val="fr-FR"/>
        </w:rPr>
        <w:t xml:space="preserve"> mars 2007</w:t>
      </w:r>
      <w:r w:rsidR="00E711DD">
        <w:rPr>
          <w:szCs w:val="18"/>
          <w:lang w:val="fr-FR"/>
        </w:rPr>
        <w:t>;</w:t>
      </w:r>
      <w:r w:rsidRPr="00E548DD">
        <w:rPr>
          <w:szCs w:val="18"/>
          <w:lang w:val="fr-FR"/>
        </w:rPr>
        <w:t xml:space="preserve"> le 5 décembre 2006</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i/>
          <w:iCs/>
          <w:szCs w:val="18"/>
          <w:lang w:val="fr-FR"/>
        </w:rPr>
        <w:tab/>
        <w:t>Mais</w:t>
      </w:r>
      <w:r w:rsidR="00140D02">
        <w:rPr>
          <w:szCs w:val="18"/>
          <w:lang w:val="fr-FR"/>
        </w:rPr>
        <w:t> </w:t>
      </w:r>
      <w:r w:rsidRPr="00E548DD">
        <w:rPr>
          <w:szCs w:val="18"/>
          <w:lang w:val="fr-FR"/>
        </w:rPr>
        <w:t>: le premier [jour] du mois</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la révolution d</w:t>
      </w:r>
      <w:r w:rsidR="00ED1B6C">
        <w:rPr>
          <w:szCs w:val="18"/>
          <w:lang w:val="fr-FR"/>
        </w:rPr>
        <w:t>’</w:t>
      </w:r>
      <w:r w:rsidRPr="00E548DD">
        <w:rPr>
          <w:szCs w:val="18"/>
          <w:lang w:val="fr-FR"/>
        </w:rPr>
        <w:t>Octobre</w:t>
      </w:r>
      <w:r w:rsidR="00E711DD">
        <w:rPr>
          <w:szCs w:val="18"/>
          <w:lang w:val="fr-FR"/>
        </w:rPr>
        <w:t>;</w:t>
      </w:r>
      <w:r w:rsidRPr="00E548DD">
        <w:rPr>
          <w:szCs w:val="18"/>
          <w:lang w:val="fr-FR"/>
        </w:rPr>
        <w:t xml:space="preserve"> la guerre d</w:t>
      </w:r>
      <w:r w:rsidR="00ED1B6C">
        <w:rPr>
          <w:szCs w:val="18"/>
          <w:lang w:val="fr-FR"/>
        </w:rPr>
        <w:t>’</w:t>
      </w:r>
      <w:r w:rsidRPr="00E548DD">
        <w:rPr>
          <w:szCs w:val="18"/>
          <w:lang w:val="fr-FR"/>
        </w:rPr>
        <w:t>Octobre</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tab/>
      </w:r>
      <w:r w:rsidRPr="00E548DD">
        <w:rPr>
          <w:i/>
          <w:iCs/>
          <w:szCs w:val="18"/>
          <w:lang w:val="fr-FR"/>
        </w:rPr>
        <w:t>Mais</w:t>
      </w:r>
      <w:r w:rsidR="00140D02">
        <w:rPr>
          <w:szCs w:val="18"/>
          <w:lang w:val="fr-FR"/>
        </w:rPr>
        <w:t> </w:t>
      </w:r>
      <w:r w:rsidRPr="00E548DD">
        <w:rPr>
          <w:szCs w:val="18"/>
          <w:lang w:val="fr-FR"/>
        </w:rPr>
        <w:t>: la Journée des Nations Unies est célébrée le 24 octobre</w:t>
      </w:r>
      <w:r w:rsidR="00E711DD">
        <w:rPr>
          <w:szCs w:val="18"/>
          <w:lang w:val="fr-FR"/>
        </w:rPr>
        <w:t>;</w:t>
      </w:r>
      <w:r w:rsidRPr="00E548DD">
        <w:rPr>
          <w:szCs w:val="18"/>
          <w:lang w:val="fr-FR"/>
        </w:rPr>
        <w:t xml:space="preserve"> la session d</w:t>
      </w:r>
      <w:r w:rsidR="00ED1B6C">
        <w:rPr>
          <w:szCs w:val="18"/>
          <w:lang w:val="fr-FR"/>
        </w:rPr>
        <w:t>’</w:t>
      </w:r>
      <w:r w:rsidRPr="00E548DD">
        <w:rPr>
          <w:szCs w:val="18"/>
          <w:lang w:val="fr-FR"/>
        </w:rPr>
        <w:t>octobre</w:t>
      </w:r>
    </w:p>
    <w:p w:rsidR="00CF5307" w:rsidRPr="00E548DD" w:rsidRDefault="00CF5307" w:rsidP="00CF5307">
      <w:pPr>
        <w:pStyle w:val="SingleTxt"/>
        <w:spacing w:after="0" w:line="120" w:lineRule="exact"/>
        <w:jc w:val="left"/>
        <w:rPr>
          <w:i/>
          <w:iCs/>
          <w:sz w:val="10"/>
          <w:szCs w:val="18"/>
          <w:lang w:val="fr-FR"/>
        </w:rPr>
      </w:pPr>
    </w:p>
    <w:p w:rsidR="00CF5307" w:rsidRPr="00E548DD" w:rsidRDefault="00E55686" w:rsidP="00CF5307">
      <w:pPr>
        <w:pStyle w:val="SingleTxt"/>
        <w:spacing w:after="40" w:line="240" w:lineRule="auto"/>
        <w:rPr>
          <w:i/>
          <w:iCs/>
          <w:szCs w:val="18"/>
          <w:lang w:val="fr-FR"/>
        </w:rPr>
      </w:pPr>
      <w:r w:rsidRPr="00E548DD">
        <w:rPr>
          <w:i/>
          <w:iCs/>
          <w:szCs w:val="18"/>
          <w:lang w:val="fr-FR"/>
        </w:rPr>
        <w:tab/>
      </w:r>
      <w:r w:rsidR="00CF5307" w:rsidRPr="00E548DD">
        <w:rPr>
          <w:i/>
          <w:iCs/>
          <w:szCs w:val="18"/>
          <w:lang w:val="fr-FR"/>
        </w:rPr>
        <w:t>Dans les tableaux, faute d</w:t>
      </w:r>
      <w:r w:rsidR="00ED1B6C">
        <w:rPr>
          <w:i/>
          <w:iCs/>
          <w:szCs w:val="18"/>
          <w:lang w:val="fr-FR"/>
        </w:rPr>
        <w:t>’</w:t>
      </w:r>
      <w:r w:rsidR="00CF5307" w:rsidRPr="00E548DD">
        <w:rPr>
          <w:i/>
          <w:iCs/>
          <w:szCs w:val="18"/>
          <w:lang w:val="fr-FR"/>
        </w:rPr>
        <w:t>espace, il faut parfois abréger le nom des jours de la semaine et de certains mois</w:t>
      </w:r>
      <w:r w:rsidR="00140D02">
        <w:rPr>
          <w:i/>
          <w:iCs/>
          <w:szCs w:val="18"/>
          <w:lang w:val="fr-FR"/>
        </w:rPr>
        <w:t> </w:t>
      </w:r>
      <w:r w:rsidR="00CF5307" w:rsidRPr="00E548DD">
        <w:rPr>
          <w:iCs/>
          <w:szCs w:val="18"/>
          <w:lang w:val="fr-FR"/>
        </w:rPr>
        <w:t>:</w:t>
      </w:r>
    </w:p>
    <w:p w:rsidR="00CF5307" w:rsidRPr="00E548DD" w:rsidRDefault="00CF5307" w:rsidP="00CF5307">
      <w:pPr>
        <w:pStyle w:val="SingleTxt"/>
        <w:spacing w:after="40" w:line="120" w:lineRule="exact"/>
        <w:jc w:val="left"/>
        <w:rPr>
          <w:szCs w:val="18"/>
          <w:lang w:val="fr-FR"/>
        </w:rPr>
      </w:pPr>
    </w:p>
    <w:tbl>
      <w:tblPr>
        <w:tblW w:w="7293" w:type="dxa"/>
        <w:jc w:val="center"/>
        <w:tblLayout w:type="fixed"/>
        <w:tblCellMar>
          <w:left w:w="0" w:type="dxa"/>
          <w:right w:w="0" w:type="dxa"/>
        </w:tblCellMar>
        <w:tblLook w:val="0000" w:firstRow="0" w:lastRow="0" w:firstColumn="0" w:lastColumn="0" w:noHBand="0" w:noVBand="0"/>
      </w:tblPr>
      <w:tblGrid>
        <w:gridCol w:w="1769"/>
        <w:gridCol w:w="1770"/>
        <w:gridCol w:w="1877"/>
        <w:gridCol w:w="1877"/>
      </w:tblGrid>
      <w:tr w:rsidR="00CF5307" w:rsidRPr="00E548DD" w:rsidTr="00DF448A">
        <w:tblPrEx>
          <w:tblCellMar>
            <w:top w:w="0" w:type="dxa"/>
            <w:bottom w:w="0" w:type="dxa"/>
          </w:tblCellMar>
        </w:tblPrEx>
        <w:trPr>
          <w:tblHeader/>
          <w:jc w:val="center"/>
        </w:trPr>
        <w:tc>
          <w:tcPr>
            <w:tcW w:w="1769" w:type="dxa"/>
            <w:tcBorders>
              <w:top w:val="single" w:sz="4" w:space="0" w:color="auto"/>
              <w:bottom w:val="single" w:sz="12" w:space="0" w:color="auto"/>
            </w:tcBorders>
            <w:shd w:val="clear" w:color="auto" w:fill="FFFFFF"/>
            <w:vAlign w:val="bottom"/>
          </w:tcPr>
          <w:p w:rsidR="00CF5307" w:rsidRPr="00E548DD" w:rsidRDefault="00CF5307" w:rsidP="00A80CA3">
            <w:pPr>
              <w:keepNext/>
              <w:tabs>
                <w:tab w:val="left" w:pos="288"/>
                <w:tab w:val="left" w:pos="576"/>
                <w:tab w:val="left" w:pos="864"/>
                <w:tab w:val="left" w:pos="1152"/>
              </w:tabs>
              <w:suppressAutoHyphens/>
              <w:spacing w:before="80" w:after="80" w:line="160" w:lineRule="exact"/>
              <w:ind w:left="72" w:right="45"/>
              <w:rPr>
                <w:i/>
                <w:sz w:val="14"/>
                <w:szCs w:val="14"/>
                <w:lang w:val="fr-FR"/>
              </w:rPr>
            </w:pPr>
            <w:r w:rsidRPr="00E548DD">
              <w:rPr>
                <w:i/>
                <w:iCs/>
                <w:sz w:val="14"/>
                <w:szCs w:val="14"/>
                <w:lang w:val="fr-FR"/>
              </w:rPr>
              <w:t>Jours de la semaine</w:t>
            </w:r>
          </w:p>
        </w:tc>
        <w:tc>
          <w:tcPr>
            <w:tcW w:w="1770" w:type="dxa"/>
            <w:tcBorders>
              <w:top w:val="single" w:sz="4" w:space="0" w:color="auto"/>
              <w:bottom w:val="single" w:sz="12" w:space="0" w:color="auto"/>
              <w:right w:val="single" w:sz="4" w:space="0" w:color="auto"/>
            </w:tcBorders>
            <w:shd w:val="clear" w:color="auto" w:fill="F3F3F3"/>
            <w:vAlign w:val="bottom"/>
          </w:tcPr>
          <w:p w:rsidR="00CF5307" w:rsidRPr="00E548DD" w:rsidRDefault="00CF5307" w:rsidP="00A80CA3">
            <w:pPr>
              <w:keepNext/>
              <w:suppressAutoHyphens/>
              <w:spacing w:before="80" w:after="80" w:line="160" w:lineRule="exact"/>
              <w:ind w:right="45"/>
              <w:rPr>
                <w:i/>
                <w:sz w:val="14"/>
                <w:szCs w:val="14"/>
                <w:lang w:val="fr-FR"/>
              </w:rPr>
            </w:pPr>
            <w:r w:rsidRPr="00E548DD">
              <w:rPr>
                <w:i/>
                <w:sz w:val="14"/>
                <w:szCs w:val="14"/>
                <w:lang w:val="fr-FR"/>
              </w:rPr>
              <w:t>Abréviations</w:t>
            </w:r>
          </w:p>
        </w:tc>
        <w:tc>
          <w:tcPr>
            <w:tcW w:w="1877" w:type="dxa"/>
            <w:tcBorders>
              <w:top w:val="single" w:sz="4" w:space="0" w:color="auto"/>
              <w:left w:val="single" w:sz="4" w:space="0" w:color="auto"/>
              <w:bottom w:val="single" w:sz="12" w:space="0" w:color="auto"/>
            </w:tcBorders>
            <w:shd w:val="clear" w:color="auto" w:fill="FFFFFF"/>
            <w:vAlign w:val="bottom"/>
          </w:tcPr>
          <w:p w:rsidR="00CF5307" w:rsidRPr="00E548DD" w:rsidRDefault="00CF5307" w:rsidP="00A80CA3">
            <w:pPr>
              <w:keepNext/>
              <w:suppressAutoHyphens/>
              <w:spacing w:before="80" w:after="80" w:line="160" w:lineRule="exact"/>
              <w:ind w:left="72" w:right="45"/>
              <w:rPr>
                <w:i/>
                <w:iCs/>
                <w:sz w:val="14"/>
                <w:szCs w:val="14"/>
                <w:lang w:val="fr-FR"/>
              </w:rPr>
            </w:pPr>
            <w:r w:rsidRPr="00E548DD">
              <w:rPr>
                <w:i/>
                <w:iCs/>
                <w:sz w:val="14"/>
                <w:szCs w:val="14"/>
                <w:lang w:val="fr-FR"/>
              </w:rPr>
              <w:t>Mois*</w:t>
            </w:r>
          </w:p>
        </w:tc>
        <w:tc>
          <w:tcPr>
            <w:tcW w:w="1877" w:type="dxa"/>
            <w:tcBorders>
              <w:top w:val="single" w:sz="4" w:space="0" w:color="auto"/>
              <w:bottom w:val="single" w:sz="12" w:space="0" w:color="auto"/>
            </w:tcBorders>
            <w:shd w:val="clear" w:color="auto" w:fill="F3F3F3"/>
            <w:vAlign w:val="bottom"/>
          </w:tcPr>
          <w:p w:rsidR="00CF5307" w:rsidRPr="00E548DD" w:rsidRDefault="00CF5307" w:rsidP="00A80CA3">
            <w:pPr>
              <w:keepNext/>
              <w:suppressAutoHyphens/>
              <w:spacing w:before="80" w:after="80" w:line="160" w:lineRule="exact"/>
              <w:ind w:right="45"/>
              <w:rPr>
                <w:i/>
                <w:sz w:val="14"/>
                <w:szCs w:val="14"/>
                <w:lang w:val="fr-FR"/>
              </w:rPr>
            </w:pPr>
            <w:r w:rsidRPr="00E548DD">
              <w:rPr>
                <w:i/>
                <w:sz w:val="14"/>
                <w:szCs w:val="14"/>
                <w:lang w:val="fr-FR"/>
              </w:rPr>
              <w:t>Abréviations</w:t>
            </w:r>
          </w:p>
        </w:tc>
      </w:tr>
      <w:tr w:rsidR="00CF5307" w:rsidRPr="00E548DD" w:rsidTr="00DF448A">
        <w:tblPrEx>
          <w:tblCellMar>
            <w:top w:w="0" w:type="dxa"/>
            <w:bottom w:w="0" w:type="dxa"/>
          </w:tblCellMar>
        </w:tblPrEx>
        <w:trPr>
          <w:jc w:val="center"/>
        </w:trPr>
        <w:tc>
          <w:tcPr>
            <w:tcW w:w="1769" w:type="dxa"/>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Lundi</w:t>
            </w:r>
          </w:p>
        </w:tc>
        <w:tc>
          <w:tcPr>
            <w:tcW w:w="1770" w:type="dxa"/>
            <w:tcBorders>
              <w:right w:val="single" w:sz="4" w:space="0" w:color="auto"/>
            </w:tcBorders>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lun.</w:t>
            </w:r>
          </w:p>
        </w:tc>
        <w:tc>
          <w:tcPr>
            <w:tcW w:w="1877" w:type="dxa"/>
            <w:tcBorders>
              <w:left w:val="single" w:sz="4" w:space="0" w:color="auto"/>
            </w:tcBorders>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Janvier</w:t>
            </w:r>
          </w:p>
        </w:tc>
        <w:tc>
          <w:tcPr>
            <w:tcW w:w="1877" w:type="dxa"/>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janv.</w:t>
            </w:r>
          </w:p>
        </w:tc>
      </w:tr>
      <w:tr w:rsidR="00CF5307" w:rsidRPr="00E548DD" w:rsidTr="00DF448A">
        <w:tblPrEx>
          <w:tblCellMar>
            <w:top w:w="0" w:type="dxa"/>
            <w:bottom w:w="0" w:type="dxa"/>
          </w:tblCellMar>
        </w:tblPrEx>
        <w:trPr>
          <w:jc w:val="center"/>
        </w:trPr>
        <w:tc>
          <w:tcPr>
            <w:tcW w:w="1769" w:type="dxa"/>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Mardi</w:t>
            </w:r>
          </w:p>
        </w:tc>
        <w:tc>
          <w:tcPr>
            <w:tcW w:w="1770" w:type="dxa"/>
            <w:tcBorders>
              <w:right w:val="single" w:sz="4" w:space="0" w:color="auto"/>
            </w:tcBorders>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mar.</w:t>
            </w:r>
          </w:p>
        </w:tc>
        <w:tc>
          <w:tcPr>
            <w:tcW w:w="1877" w:type="dxa"/>
            <w:tcBorders>
              <w:left w:val="single" w:sz="4" w:space="0" w:color="auto"/>
            </w:tcBorders>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Février</w:t>
            </w:r>
          </w:p>
        </w:tc>
        <w:tc>
          <w:tcPr>
            <w:tcW w:w="1877" w:type="dxa"/>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févr.</w:t>
            </w:r>
          </w:p>
        </w:tc>
      </w:tr>
      <w:tr w:rsidR="00CF5307" w:rsidRPr="00E548DD" w:rsidTr="00DF448A">
        <w:tblPrEx>
          <w:tblCellMar>
            <w:top w:w="0" w:type="dxa"/>
            <w:bottom w:w="0" w:type="dxa"/>
          </w:tblCellMar>
        </w:tblPrEx>
        <w:trPr>
          <w:jc w:val="center"/>
        </w:trPr>
        <w:tc>
          <w:tcPr>
            <w:tcW w:w="1769" w:type="dxa"/>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Mercredi</w:t>
            </w:r>
          </w:p>
        </w:tc>
        <w:tc>
          <w:tcPr>
            <w:tcW w:w="1770" w:type="dxa"/>
            <w:tcBorders>
              <w:right w:val="single" w:sz="4" w:space="0" w:color="auto"/>
            </w:tcBorders>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mer.</w:t>
            </w:r>
          </w:p>
        </w:tc>
        <w:tc>
          <w:tcPr>
            <w:tcW w:w="1877" w:type="dxa"/>
            <w:tcBorders>
              <w:left w:val="single" w:sz="4" w:space="0" w:color="auto"/>
            </w:tcBorders>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Juillet</w:t>
            </w:r>
          </w:p>
        </w:tc>
        <w:tc>
          <w:tcPr>
            <w:tcW w:w="1877" w:type="dxa"/>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juill.</w:t>
            </w:r>
          </w:p>
        </w:tc>
      </w:tr>
      <w:tr w:rsidR="00CF5307" w:rsidRPr="00E548DD" w:rsidTr="00DF448A">
        <w:tblPrEx>
          <w:tblCellMar>
            <w:top w:w="0" w:type="dxa"/>
            <w:bottom w:w="0" w:type="dxa"/>
          </w:tblCellMar>
        </w:tblPrEx>
        <w:trPr>
          <w:jc w:val="center"/>
        </w:trPr>
        <w:tc>
          <w:tcPr>
            <w:tcW w:w="1769" w:type="dxa"/>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Jeudi</w:t>
            </w:r>
          </w:p>
        </w:tc>
        <w:tc>
          <w:tcPr>
            <w:tcW w:w="1770" w:type="dxa"/>
            <w:tcBorders>
              <w:right w:val="single" w:sz="4" w:space="0" w:color="auto"/>
            </w:tcBorders>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jeu.</w:t>
            </w:r>
          </w:p>
        </w:tc>
        <w:tc>
          <w:tcPr>
            <w:tcW w:w="1877" w:type="dxa"/>
            <w:tcBorders>
              <w:left w:val="single" w:sz="4" w:space="0" w:color="auto"/>
            </w:tcBorders>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Septembre</w:t>
            </w:r>
          </w:p>
        </w:tc>
        <w:tc>
          <w:tcPr>
            <w:tcW w:w="1877" w:type="dxa"/>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sept.</w:t>
            </w:r>
          </w:p>
        </w:tc>
      </w:tr>
      <w:tr w:rsidR="00CF5307" w:rsidRPr="00E548DD" w:rsidTr="00DF448A">
        <w:tblPrEx>
          <w:tblCellMar>
            <w:top w:w="0" w:type="dxa"/>
            <w:bottom w:w="0" w:type="dxa"/>
          </w:tblCellMar>
        </w:tblPrEx>
        <w:trPr>
          <w:jc w:val="center"/>
        </w:trPr>
        <w:tc>
          <w:tcPr>
            <w:tcW w:w="1769" w:type="dxa"/>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Vendredi</w:t>
            </w:r>
          </w:p>
        </w:tc>
        <w:tc>
          <w:tcPr>
            <w:tcW w:w="1770" w:type="dxa"/>
            <w:tcBorders>
              <w:right w:val="single" w:sz="4" w:space="0" w:color="auto"/>
            </w:tcBorders>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ven.</w:t>
            </w:r>
          </w:p>
        </w:tc>
        <w:tc>
          <w:tcPr>
            <w:tcW w:w="1877" w:type="dxa"/>
            <w:tcBorders>
              <w:left w:val="single" w:sz="4" w:space="0" w:color="auto"/>
            </w:tcBorders>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Octobre</w:t>
            </w:r>
          </w:p>
        </w:tc>
        <w:tc>
          <w:tcPr>
            <w:tcW w:w="1877" w:type="dxa"/>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oct.</w:t>
            </w:r>
          </w:p>
        </w:tc>
      </w:tr>
      <w:tr w:rsidR="00CF5307" w:rsidRPr="00E548DD" w:rsidTr="00DF448A">
        <w:tblPrEx>
          <w:tblCellMar>
            <w:top w:w="0" w:type="dxa"/>
            <w:bottom w:w="0" w:type="dxa"/>
          </w:tblCellMar>
        </w:tblPrEx>
        <w:trPr>
          <w:jc w:val="center"/>
        </w:trPr>
        <w:tc>
          <w:tcPr>
            <w:tcW w:w="1769" w:type="dxa"/>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Samedi</w:t>
            </w:r>
          </w:p>
        </w:tc>
        <w:tc>
          <w:tcPr>
            <w:tcW w:w="1770" w:type="dxa"/>
            <w:tcBorders>
              <w:right w:val="single" w:sz="4" w:space="0" w:color="auto"/>
            </w:tcBorders>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sam.</w:t>
            </w:r>
          </w:p>
        </w:tc>
        <w:tc>
          <w:tcPr>
            <w:tcW w:w="1877" w:type="dxa"/>
            <w:tcBorders>
              <w:left w:val="single" w:sz="4" w:space="0" w:color="auto"/>
            </w:tcBorders>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40"/>
              <w:ind w:left="72" w:right="45"/>
              <w:rPr>
                <w:sz w:val="17"/>
                <w:szCs w:val="17"/>
                <w:lang w:val="fr-FR"/>
              </w:rPr>
            </w:pPr>
            <w:r w:rsidRPr="00E548DD">
              <w:rPr>
                <w:sz w:val="17"/>
                <w:szCs w:val="17"/>
                <w:lang w:val="fr-FR"/>
              </w:rPr>
              <w:t>Novembre</w:t>
            </w:r>
          </w:p>
        </w:tc>
        <w:tc>
          <w:tcPr>
            <w:tcW w:w="1877" w:type="dxa"/>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40"/>
              <w:ind w:right="45"/>
              <w:rPr>
                <w:sz w:val="17"/>
                <w:szCs w:val="17"/>
                <w:lang w:val="fr-FR"/>
              </w:rPr>
            </w:pPr>
            <w:r w:rsidRPr="00E548DD">
              <w:rPr>
                <w:sz w:val="17"/>
                <w:szCs w:val="17"/>
                <w:lang w:val="fr-FR"/>
              </w:rPr>
              <w:t>nov.</w:t>
            </w:r>
          </w:p>
        </w:tc>
      </w:tr>
      <w:tr w:rsidR="00CF5307" w:rsidRPr="00E548DD" w:rsidTr="00DF448A">
        <w:tblPrEx>
          <w:tblCellMar>
            <w:top w:w="0" w:type="dxa"/>
            <w:bottom w:w="0" w:type="dxa"/>
          </w:tblCellMar>
        </w:tblPrEx>
        <w:trPr>
          <w:jc w:val="center"/>
        </w:trPr>
        <w:tc>
          <w:tcPr>
            <w:tcW w:w="1769" w:type="dxa"/>
            <w:tcBorders>
              <w:bottom w:val="single" w:sz="12" w:space="0" w:color="auto"/>
            </w:tcBorders>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80"/>
              <w:ind w:left="72" w:right="45"/>
              <w:rPr>
                <w:sz w:val="17"/>
                <w:szCs w:val="17"/>
                <w:lang w:val="fr-FR"/>
              </w:rPr>
            </w:pPr>
            <w:r w:rsidRPr="00E548DD">
              <w:rPr>
                <w:sz w:val="17"/>
                <w:szCs w:val="17"/>
                <w:lang w:val="fr-FR"/>
              </w:rPr>
              <w:t>Dimanche</w:t>
            </w:r>
          </w:p>
        </w:tc>
        <w:tc>
          <w:tcPr>
            <w:tcW w:w="1770" w:type="dxa"/>
            <w:tcBorders>
              <w:bottom w:val="single" w:sz="12" w:space="0" w:color="auto"/>
              <w:right w:val="single" w:sz="4" w:space="0" w:color="auto"/>
            </w:tcBorders>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80"/>
              <w:ind w:right="45"/>
              <w:rPr>
                <w:sz w:val="17"/>
                <w:szCs w:val="17"/>
                <w:lang w:val="fr-FR"/>
              </w:rPr>
            </w:pPr>
            <w:r w:rsidRPr="00E548DD">
              <w:rPr>
                <w:sz w:val="17"/>
                <w:szCs w:val="17"/>
                <w:lang w:val="fr-FR"/>
              </w:rPr>
              <w:t>dim.</w:t>
            </w:r>
          </w:p>
        </w:tc>
        <w:tc>
          <w:tcPr>
            <w:tcW w:w="1877" w:type="dxa"/>
            <w:tcBorders>
              <w:left w:val="single" w:sz="4" w:space="0" w:color="auto"/>
              <w:bottom w:val="single" w:sz="12" w:space="0" w:color="auto"/>
            </w:tcBorders>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80"/>
              <w:ind w:left="72" w:right="45"/>
              <w:rPr>
                <w:sz w:val="17"/>
                <w:szCs w:val="17"/>
                <w:lang w:val="fr-FR"/>
              </w:rPr>
            </w:pPr>
            <w:r w:rsidRPr="00E548DD">
              <w:rPr>
                <w:sz w:val="17"/>
                <w:szCs w:val="17"/>
                <w:lang w:val="fr-FR"/>
              </w:rPr>
              <w:t>Décembre</w:t>
            </w:r>
          </w:p>
        </w:tc>
        <w:tc>
          <w:tcPr>
            <w:tcW w:w="1877" w:type="dxa"/>
            <w:tcBorders>
              <w:bottom w:val="single" w:sz="12" w:space="0" w:color="auto"/>
            </w:tcBorders>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80"/>
              <w:ind w:right="45"/>
              <w:rPr>
                <w:sz w:val="17"/>
                <w:szCs w:val="17"/>
                <w:lang w:val="fr-FR"/>
              </w:rPr>
            </w:pPr>
            <w:r w:rsidRPr="00E548DD">
              <w:rPr>
                <w:sz w:val="17"/>
                <w:szCs w:val="17"/>
                <w:lang w:val="fr-FR"/>
              </w:rPr>
              <w:t>déc.</w:t>
            </w:r>
          </w:p>
        </w:tc>
      </w:tr>
      <w:tr w:rsidR="00CF5307" w:rsidRPr="00E548DD" w:rsidTr="00DF448A">
        <w:tblPrEx>
          <w:tblCellMar>
            <w:top w:w="0" w:type="dxa"/>
            <w:bottom w:w="0" w:type="dxa"/>
          </w:tblCellMar>
        </w:tblPrEx>
        <w:trPr>
          <w:jc w:val="center"/>
        </w:trPr>
        <w:tc>
          <w:tcPr>
            <w:tcW w:w="1769" w:type="dxa"/>
            <w:tcBorders>
              <w:bottom w:val="single" w:sz="12" w:space="0" w:color="auto"/>
            </w:tcBorders>
            <w:shd w:val="clear" w:color="auto" w:fill="FFFFFF"/>
            <w:vAlign w:val="bottom"/>
          </w:tcPr>
          <w:p w:rsidR="00CF5307" w:rsidRPr="00E548DD" w:rsidRDefault="00CF5307" w:rsidP="000D044B">
            <w:pPr>
              <w:keepNext/>
              <w:tabs>
                <w:tab w:val="left" w:pos="288"/>
                <w:tab w:val="left" w:pos="576"/>
                <w:tab w:val="left" w:pos="864"/>
                <w:tab w:val="left" w:pos="1152"/>
              </w:tabs>
              <w:suppressAutoHyphens/>
              <w:spacing w:before="40" w:after="80" w:line="200" w:lineRule="exact"/>
              <w:ind w:left="72" w:right="45"/>
              <w:rPr>
                <w:sz w:val="17"/>
                <w:szCs w:val="17"/>
                <w:lang w:val="fr-FR"/>
              </w:rPr>
            </w:pPr>
          </w:p>
        </w:tc>
        <w:tc>
          <w:tcPr>
            <w:tcW w:w="1770" w:type="dxa"/>
            <w:tcBorders>
              <w:bottom w:val="single" w:sz="12" w:space="0" w:color="auto"/>
              <w:right w:val="single" w:sz="4" w:space="0" w:color="auto"/>
            </w:tcBorders>
            <w:shd w:val="clear" w:color="auto" w:fill="F3F3F3"/>
            <w:vAlign w:val="bottom"/>
          </w:tcPr>
          <w:p w:rsidR="00CF5307" w:rsidRPr="00E548DD" w:rsidRDefault="00CF5307" w:rsidP="000D044B">
            <w:pPr>
              <w:keepNext/>
              <w:tabs>
                <w:tab w:val="left" w:pos="288"/>
                <w:tab w:val="left" w:pos="576"/>
                <w:tab w:val="left" w:pos="864"/>
                <w:tab w:val="left" w:pos="1152"/>
              </w:tabs>
              <w:suppressAutoHyphens/>
              <w:spacing w:before="40" w:after="80" w:line="200" w:lineRule="exact"/>
              <w:ind w:right="45"/>
              <w:rPr>
                <w:sz w:val="17"/>
                <w:szCs w:val="17"/>
                <w:lang w:val="fr-FR"/>
              </w:rPr>
            </w:pPr>
          </w:p>
        </w:tc>
        <w:tc>
          <w:tcPr>
            <w:tcW w:w="3754" w:type="dxa"/>
            <w:gridSpan w:val="2"/>
            <w:tcBorders>
              <w:top w:val="single" w:sz="12" w:space="0" w:color="auto"/>
              <w:left w:val="single" w:sz="4" w:space="0" w:color="auto"/>
              <w:bottom w:val="single" w:sz="12" w:space="0" w:color="auto"/>
            </w:tcBorders>
            <w:shd w:val="clear" w:color="auto" w:fill="F3F3F3"/>
            <w:vAlign w:val="bottom"/>
          </w:tcPr>
          <w:p w:rsidR="00CF5307" w:rsidRPr="00E548DD" w:rsidRDefault="00CF5307" w:rsidP="00B64DEE">
            <w:pPr>
              <w:keepNext/>
              <w:tabs>
                <w:tab w:val="left" w:pos="1413"/>
              </w:tabs>
              <w:suppressAutoHyphens/>
              <w:spacing w:after="80" w:line="200" w:lineRule="exact"/>
              <w:ind w:right="45"/>
              <w:rPr>
                <w:sz w:val="17"/>
                <w:szCs w:val="17"/>
                <w:u w:val="single"/>
                <w:lang w:val="fr-FR"/>
              </w:rPr>
            </w:pPr>
            <w:r w:rsidRPr="00E548DD">
              <w:rPr>
                <w:i/>
                <w:iCs/>
                <w:sz w:val="17"/>
                <w:szCs w:val="17"/>
                <w:u w:val="single"/>
                <w:lang w:val="fr-FR"/>
              </w:rPr>
              <w:tab/>
            </w:r>
          </w:p>
          <w:p w:rsidR="00CF5307" w:rsidRPr="00E548DD" w:rsidRDefault="00CF5307" w:rsidP="000D044B">
            <w:pPr>
              <w:keepNext/>
              <w:tabs>
                <w:tab w:val="right" w:pos="198"/>
                <w:tab w:val="left" w:pos="288"/>
                <w:tab w:val="left" w:pos="576"/>
                <w:tab w:val="left" w:pos="864"/>
                <w:tab w:val="left" w:pos="1152"/>
              </w:tabs>
              <w:suppressAutoHyphens/>
              <w:spacing w:before="40" w:after="80" w:line="200" w:lineRule="exact"/>
              <w:ind w:right="45"/>
              <w:rPr>
                <w:w w:val="100"/>
                <w:sz w:val="17"/>
                <w:szCs w:val="17"/>
                <w:lang w:val="fr-FR"/>
              </w:rPr>
            </w:pPr>
            <w:r w:rsidRPr="00E548DD">
              <w:rPr>
                <w:sz w:val="17"/>
                <w:szCs w:val="17"/>
                <w:lang w:val="fr-FR"/>
              </w:rPr>
              <w:tab/>
            </w:r>
            <w:r w:rsidRPr="00E548DD">
              <w:rPr>
                <w:w w:val="100"/>
                <w:sz w:val="17"/>
                <w:szCs w:val="17"/>
                <w:lang w:val="fr-FR"/>
              </w:rPr>
              <w:t>*</w:t>
            </w:r>
            <w:r w:rsidRPr="00E548DD">
              <w:rPr>
                <w:w w:val="100"/>
                <w:sz w:val="17"/>
                <w:szCs w:val="17"/>
                <w:lang w:val="fr-FR"/>
              </w:rPr>
              <w:tab/>
            </w:r>
            <w:r w:rsidRPr="00E548DD">
              <w:rPr>
                <w:iCs/>
                <w:w w:val="100"/>
                <w:sz w:val="17"/>
                <w:szCs w:val="17"/>
                <w:lang w:val="fr-FR"/>
              </w:rPr>
              <w:t>Mars, avril, mai, juin et août ne s</w:t>
            </w:r>
            <w:r w:rsidR="00ED1B6C">
              <w:rPr>
                <w:iCs/>
                <w:w w:val="100"/>
                <w:sz w:val="17"/>
                <w:szCs w:val="17"/>
                <w:lang w:val="fr-FR"/>
              </w:rPr>
              <w:t>’</w:t>
            </w:r>
            <w:r w:rsidRPr="00E548DD">
              <w:rPr>
                <w:iCs/>
                <w:w w:val="100"/>
                <w:sz w:val="17"/>
                <w:szCs w:val="17"/>
                <w:lang w:val="fr-FR"/>
              </w:rPr>
              <w:t>abrègent pas.</w:t>
            </w:r>
          </w:p>
        </w:tc>
      </w:tr>
    </w:tbl>
    <w:p w:rsidR="00B64DEE" w:rsidRPr="00B64DEE" w:rsidRDefault="00B64DEE" w:rsidP="00B64DEE">
      <w:pPr>
        <w:pStyle w:val="SingleTxt"/>
        <w:keepNext/>
        <w:suppressAutoHyphens/>
        <w:spacing w:after="0" w:line="120" w:lineRule="exact"/>
        <w:ind w:right="45"/>
        <w:rPr>
          <w:i/>
          <w:iCs/>
          <w:sz w:val="10"/>
          <w:szCs w:val="18"/>
          <w:lang w:val="fr-FR"/>
        </w:rPr>
      </w:pPr>
    </w:p>
    <w:p w:rsidR="00B64DEE" w:rsidRDefault="00B64DEE" w:rsidP="00B64DEE">
      <w:pPr>
        <w:pStyle w:val="SingleTxt"/>
        <w:keepNext/>
        <w:suppressAutoHyphens/>
        <w:spacing w:after="0" w:line="120" w:lineRule="exact"/>
        <w:ind w:right="45"/>
        <w:rPr>
          <w:i/>
          <w:iCs/>
          <w:sz w:val="10"/>
          <w:szCs w:val="18"/>
          <w:lang w:val="fr-FR"/>
        </w:rPr>
      </w:pPr>
    </w:p>
    <w:p w:rsidR="00B64DEE" w:rsidRPr="00B64DEE" w:rsidRDefault="00B64DEE" w:rsidP="00B64DEE">
      <w:pPr>
        <w:pStyle w:val="SingleTxt"/>
        <w:keepNext/>
        <w:suppressAutoHyphens/>
        <w:spacing w:after="0" w:line="120" w:lineRule="exact"/>
        <w:ind w:right="45"/>
        <w:rPr>
          <w:i/>
          <w:iCs/>
          <w:sz w:val="10"/>
          <w:szCs w:val="18"/>
          <w:lang w:val="fr-FR"/>
        </w:rPr>
      </w:pPr>
    </w:p>
    <w:p w:rsidR="00CF5307" w:rsidRPr="00E548DD" w:rsidRDefault="00B64DEE" w:rsidP="00B64D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F5307" w:rsidRPr="00E548DD">
        <w:rPr>
          <w:lang w:val="fr-FR"/>
        </w:rPr>
        <w:t>Mois du calendrier musulman</w:t>
      </w:r>
    </w:p>
    <w:p w:rsidR="00E55686" w:rsidRDefault="00E55686" w:rsidP="00E55686">
      <w:pPr>
        <w:pStyle w:val="SingleTxt"/>
        <w:spacing w:after="0" w:line="120" w:lineRule="exact"/>
        <w:ind w:left="2218" w:firstLine="617"/>
        <w:jc w:val="left"/>
        <w:rPr>
          <w:b/>
          <w:bCs/>
          <w:sz w:val="10"/>
          <w:szCs w:val="18"/>
          <w:lang w:val="fr-FR"/>
        </w:rPr>
      </w:pPr>
    </w:p>
    <w:p w:rsidR="00B64DEE" w:rsidRPr="00E548DD" w:rsidRDefault="00B64DEE" w:rsidP="00E55686">
      <w:pPr>
        <w:pStyle w:val="SingleTxt"/>
        <w:spacing w:after="0" w:line="120" w:lineRule="exact"/>
        <w:ind w:left="2218" w:firstLine="617"/>
        <w:jc w:val="left"/>
        <w:rPr>
          <w:b/>
          <w:bCs/>
          <w:sz w:val="10"/>
          <w:szCs w:val="18"/>
          <w:lang w:val="fr-FR"/>
        </w:rPr>
      </w:pPr>
    </w:p>
    <w:tbl>
      <w:tblPr>
        <w:tblW w:w="7274" w:type="dxa"/>
        <w:jc w:val="center"/>
        <w:shd w:val="clear" w:color="auto" w:fill="E6E6E6"/>
        <w:tblLayout w:type="fixed"/>
        <w:tblCellMar>
          <w:left w:w="0" w:type="dxa"/>
          <w:right w:w="0" w:type="dxa"/>
        </w:tblCellMar>
        <w:tblLook w:val="0000" w:firstRow="0" w:lastRow="0" w:firstColumn="0" w:lastColumn="0" w:noHBand="0" w:noVBand="0"/>
      </w:tblPr>
      <w:tblGrid>
        <w:gridCol w:w="1807"/>
        <w:gridCol w:w="1876"/>
        <w:gridCol w:w="3591"/>
      </w:tblGrid>
      <w:tr w:rsidR="007C65D7" w:rsidRPr="008F4A95" w:rsidTr="00DF448A">
        <w:tblPrEx>
          <w:tblCellMar>
            <w:top w:w="0" w:type="dxa"/>
            <w:bottom w:w="0" w:type="dxa"/>
          </w:tblCellMar>
        </w:tblPrEx>
        <w:trPr>
          <w:tblHeader/>
          <w:jc w:val="center"/>
        </w:trPr>
        <w:tc>
          <w:tcPr>
            <w:tcW w:w="1807" w:type="dxa"/>
            <w:tcBorders>
              <w:top w:val="single" w:sz="4" w:space="0" w:color="auto"/>
              <w:bottom w:val="single" w:sz="12" w:space="0" w:color="auto"/>
            </w:tcBorders>
            <w:shd w:val="clear" w:color="auto" w:fill="FFFFFF"/>
            <w:vAlign w:val="bottom"/>
          </w:tcPr>
          <w:p w:rsidR="007C65D7" w:rsidRPr="008F4A95" w:rsidRDefault="007C65D7" w:rsidP="008F4A95">
            <w:pPr>
              <w:tabs>
                <w:tab w:val="left" w:pos="288"/>
                <w:tab w:val="left" w:pos="576"/>
                <w:tab w:val="left" w:pos="864"/>
                <w:tab w:val="left" w:pos="1152"/>
              </w:tabs>
              <w:suppressAutoHyphens/>
              <w:spacing w:before="80" w:after="80" w:line="160" w:lineRule="exact"/>
              <w:ind w:right="43"/>
              <w:rPr>
                <w:i/>
                <w:sz w:val="14"/>
                <w:szCs w:val="17"/>
                <w:lang w:val="fr-FR"/>
              </w:rPr>
            </w:pPr>
            <w:r>
              <w:rPr>
                <w:i/>
                <w:sz w:val="14"/>
                <w:szCs w:val="17"/>
                <w:lang w:val="fr-FR"/>
              </w:rPr>
              <w:t>Anglais</w:t>
            </w:r>
          </w:p>
        </w:tc>
        <w:tc>
          <w:tcPr>
            <w:tcW w:w="1876" w:type="dxa"/>
            <w:tcBorders>
              <w:top w:val="single" w:sz="4" w:space="0" w:color="auto"/>
              <w:bottom w:val="single" w:sz="12" w:space="0" w:color="auto"/>
            </w:tcBorders>
            <w:shd w:val="clear" w:color="auto" w:fill="FFFFFF"/>
            <w:vAlign w:val="bottom"/>
          </w:tcPr>
          <w:p w:rsidR="007C65D7" w:rsidRPr="008F4A95" w:rsidRDefault="007C65D7" w:rsidP="007C65D7">
            <w:pPr>
              <w:tabs>
                <w:tab w:val="left" w:pos="288"/>
                <w:tab w:val="left" w:pos="576"/>
                <w:tab w:val="left" w:pos="864"/>
                <w:tab w:val="left" w:pos="1152"/>
              </w:tabs>
              <w:suppressAutoHyphens/>
              <w:spacing w:before="80" w:after="80" w:line="160" w:lineRule="exact"/>
              <w:ind w:right="43"/>
              <w:jc w:val="left"/>
              <w:rPr>
                <w:i/>
                <w:sz w:val="14"/>
                <w:szCs w:val="17"/>
                <w:lang w:val="fr-FR"/>
              </w:rPr>
            </w:pPr>
            <w:r>
              <w:rPr>
                <w:i/>
                <w:sz w:val="14"/>
                <w:szCs w:val="17"/>
                <w:lang w:val="fr-FR"/>
              </w:rPr>
              <w:t>Français</w:t>
            </w:r>
          </w:p>
        </w:tc>
        <w:tc>
          <w:tcPr>
            <w:tcW w:w="3591" w:type="dxa"/>
            <w:tcBorders>
              <w:top w:val="single" w:sz="4" w:space="0" w:color="auto"/>
              <w:bottom w:val="single" w:sz="12" w:space="0" w:color="auto"/>
            </w:tcBorders>
            <w:shd w:val="clear" w:color="auto" w:fill="F3F3F3"/>
            <w:vAlign w:val="bottom"/>
          </w:tcPr>
          <w:p w:rsidR="007C65D7" w:rsidRPr="008F4A95" w:rsidRDefault="007C65D7" w:rsidP="007C65D7">
            <w:pPr>
              <w:tabs>
                <w:tab w:val="left" w:pos="288"/>
                <w:tab w:val="left" w:pos="576"/>
                <w:tab w:val="left" w:pos="864"/>
                <w:tab w:val="left" w:pos="1152"/>
              </w:tabs>
              <w:suppressAutoHyphens/>
              <w:spacing w:before="80" w:after="80" w:line="160" w:lineRule="exact"/>
              <w:ind w:left="72" w:right="43"/>
              <w:jc w:val="left"/>
              <w:rPr>
                <w:i/>
                <w:sz w:val="14"/>
                <w:szCs w:val="17"/>
                <w:lang w:val="fr-FR"/>
              </w:rPr>
            </w:pPr>
            <w:r>
              <w:rPr>
                <w:i/>
                <w:sz w:val="14"/>
                <w:szCs w:val="17"/>
                <w:lang w:val="fr-FR"/>
              </w:rPr>
              <w:t>Notes</w:t>
            </w:r>
          </w:p>
        </w:tc>
      </w:tr>
      <w:tr w:rsidR="007C65D7" w:rsidRPr="008F4A95" w:rsidTr="00DF448A">
        <w:tblPrEx>
          <w:tblCellMar>
            <w:top w:w="0" w:type="dxa"/>
            <w:bottom w:w="0" w:type="dxa"/>
          </w:tblCellMar>
        </w:tblPrEx>
        <w:trPr>
          <w:trHeight w:hRule="exact" w:val="115"/>
          <w:tblHeader/>
          <w:jc w:val="center"/>
        </w:trPr>
        <w:tc>
          <w:tcPr>
            <w:tcW w:w="1807" w:type="dxa"/>
            <w:tcBorders>
              <w:top w:val="single" w:sz="12" w:space="0" w:color="auto"/>
            </w:tcBorders>
            <w:shd w:val="clear" w:color="auto" w:fill="FFFFFF"/>
            <w:vAlign w:val="bottom"/>
          </w:tcPr>
          <w:p w:rsidR="007C65D7" w:rsidRPr="008F4A95" w:rsidRDefault="007C65D7" w:rsidP="008F4A95">
            <w:pPr>
              <w:tabs>
                <w:tab w:val="left" w:pos="288"/>
                <w:tab w:val="left" w:pos="576"/>
                <w:tab w:val="left" w:pos="864"/>
                <w:tab w:val="left" w:pos="1152"/>
              </w:tabs>
              <w:suppressAutoHyphens/>
              <w:spacing w:before="40" w:after="40"/>
              <w:ind w:right="43"/>
              <w:rPr>
                <w:sz w:val="17"/>
                <w:szCs w:val="17"/>
                <w:lang w:val="fr-FR"/>
              </w:rPr>
            </w:pPr>
          </w:p>
        </w:tc>
        <w:tc>
          <w:tcPr>
            <w:tcW w:w="1876" w:type="dxa"/>
            <w:tcBorders>
              <w:top w:val="single" w:sz="12" w:space="0" w:color="auto"/>
            </w:tcBorders>
            <w:shd w:val="clear" w:color="auto" w:fill="FFFFFF"/>
            <w:vAlign w:val="bottom"/>
          </w:tcPr>
          <w:p w:rsidR="007C65D7" w:rsidRPr="008F4A95" w:rsidRDefault="007C65D7" w:rsidP="007C65D7">
            <w:pPr>
              <w:tabs>
                <w:tab w:val="left" w:pos="288"/>
                <w:tab w:val="left" w:pos="576"/>
                <w:tab w:val="left" w:pos="864"/>
                <w:tab w:val="left" w:pos="1152"/>
              </w:tabs>
              <w:suppressAutoHyphens/>
              <w:spacing w:before="40" w:after="40"/>
              <w:ind w:right="43"/>
              <w:jc w:val="left"/>
              <w:rPr>
                <w:sz w:val="17"/>
                <w:szCs w:val="17"/>
                <w:lang w:val="fr-FR"/>
              </w:rPr>
            </w:pPr>
          </w:p>
        </w:tc>
        <w:tc>
          <w:tcPr>
            <w:tcW w:w="3591" w:type="dxa"/>
            <w:tcBorders>
              <w:top w:val="single" w:sz="12" w:space="0" w:color="auto"/>
            </w:tcBorders>
            <w:shd w:val="clear" w:color="auto" w:fill="F3F3F3"/>
            <w:vAlign w:val="bottom"/>
          </w:tcPr>
          <w:p w:rsidR="007C65D7" w:rsidRPr="008F4A95" w:rsidRDefault="007C65D7" w:rsidP="007C65D7">
            <w:pPr>
              <w:tabs>
                <w:tab w:val="left" w:pos="288"/>
                <w:tab w:val="left" w:pos="576"/>
                <w:tab w:val="left" w:pos="864"/>
                <w:tab w:val="left" w:pos="1152"/>
              </w:tabs>
              <w:suppressAutoHyphens/>
              <w:spacing w:before="40" w:after="40"/>
              <w:ind w:left="72" w:right="43"/>
              <w:jc w:val="left"/>
              <w:rPr>
                <w:sz w:val="17"/>
                <w:szCs w:val="17"/>
                <w:lang w:val="fr-FR"/>
              </w:rPr>
            </w:pPr>
          </w:p>
        </w:tc>
      </w:tr>
      <w:tr w:rsidR="007C65D7" w:rsidRPr="008F4A95" w:rsidTr="00DF448A">
        <w:tblPrEx>
          <w:tblCellMar>
            <w:top w:w="0" w:type="dxa"/>
            <w:bottom w:w="0" w:type="dxa"/>
          </w:tblCellMar>
        </w:tblPrEx>
        <w:trPr>
          <w:jc w:val="center"/>
        </w:trPr>
        <w:tc>
          <w:tcPr>
            <w:tcW w:w="1807"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Muharram</w:t>
            </w:r>
          </w:p>
        </w:tc>
        <w:tc>
          <w:tcPr>
            <w:tcW w:w="1876"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mouharram</w:t>
            </w:r>
          </w:p>
        </w:tc>
        <w:tc>
          <w:tcPr>
            <w:tcW w:w="3591" w:type="dxa"/>
            <w:shd w:val="clear" w:color="auto" w:fill="F3F3F3"/>
          </w:tcPr>
          <w:p w:rsidR="007C65D7" w:rsidRPr="008F4A95"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r>
              <w:rPr>
                <w:sz w:val="17"/>
                <w:szCs w:val="17"/>
                <w:lang w:val="fr-FR"/>
              </w:rPr>
              <w:t>« interdit », le mois le plus sacré</w:t>
            </w:r>
          </w:p>
        </w:tc>
      </w:tr>
      <w:tr w:rsidR="007C65D7" w:rsidRPr="008F4A95" w:rsidTr="00DF448A">
        <w:tblPrEx>
          <w:tblCellMar>
            <w:top w:w="0" w:type="dxa"/>
            <w:bottom w:w="0" w:type="dxa"/>
          </w:tblCellMar>
        </w:tblPrEx>
        <w:trPr>
          <w:jc w:val="center"/>
        </w:trPr>
        <w:tc>
          <w:tcPr>
            <w:tcW w:w="1807"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Safar</w:t>
            </w:r>
          </w:p>
        </w:tc>
        <w:tc>
          <w:tcPr>
            <w:tcW w:w="1876"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safar</w:t>
            </w:r>
          </w:p>
        </w:tc>
        <w:tc>
          <w:tcPr>
            <w:tcW w:w="3591" w:type="dxa"/>
            <w:shd w:val="clear" w:color="auto" w:fill="F3F3F3"/>
          </w:tcPr>
          <w:p w:rsidR="007C65D7" w:rsidRPr="008F4A95"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r>
              <w:rPr>
                <w:sz w:val="17"/>
                <w:szCs w:val="17"/>
                <w:lang w:val="fr-FR"/>
              </w:rPr>
              <w:t>« moisson »</w:t>
            </w:r>
          </w:p>
        </w:tc>
      </w:tr>
      <w:tr w:rsidR="007C65D7" w:rsidRPr="008F4A95" w:rsidTr="00DF448A">
        <w:tblPrEx>
          <w:tblCellMar>
            <w:top w:w="0" w:type="dxa"/>
            <w:bottom w:w="0" w:type="dxa"/>
          </w:tblCellMar>
        </w:tblPrEx>
        <w:trPr>
          <w:jc w:val="center"/>
        </w:trPr>
        <w:tc>
          <w:tcPr>
            <w:tcW w:w="1807"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Rabi al-awwal</w:t>
            </w:r>
          </w:p>
        </w:tc>
        <w:tc>
          <w:tcPr>
            <w:tcW w:w="1876"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rabi</w:t>
            </w:r>
            <w:r w:rsidR="00ED1B6C">
              <w:rPr>
                <w:sz w:val="17"/>
                <w:szCs w:val="17"/>
                <w:lang w:val="fr-FR"/>
              </w:rPr>
              <w:t>’</w:t>
            </w:r>
            <w:r>
              <w:rPr>
                <w:sz w:val="17"/>
                <w:szCs w:val="17"/>
                <w:lang w:val="fr-FR"/>
              </w:rPr>
              <w:t xml:space="preserve"> el-aoual</w:t>
            </w:r>
          </w:p>
        </w:tc>
        <w:tc>
          <w:tcPr>
            <w:tcW w:w="3591" w:type="dxa"/>
            <w:shd w:val="clear" w:color="auto" w:fill="F3F3F3"/>
          </w:tcPr>
          <w:p w:rsidR="007C65D7" w:rsidRPr="008F4A95"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r>
              <w:rPr>
                <w:sz w:val="17"/>
                <w:szCs w:val="17"/>
                <w:lang w:val="fr-FR"/>
              </w:rPr>
              <w:t>premier printemps</w:t>
            </w:r>
          </w:p>
        </w:tc>
      </w:tr>
      <w:tr w:rsidR="007C65D7" w:rsidRPr="008F4A95" w:rsidTr="00DF448A">
        <w:tblPrEx>
          <w:tblCellMar>
            <w:top w:w="0" w:type="dxa"/>
            <w:bottom w:w="0" w:type="dxa"/>
          </w:tblCellMar>
        </w:tblPrEx>
        <w:trPr>
          <w:jc w:val="center"/>
        </w:trPr>
        <w:tc>
          <w:tcPr>
            <w:tcW w:w="1807"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Rabi ath-thani</w:t>
            </w:r>
          </w:p>
        </w:tc>
        <w:tc>
          <w:tcPr>
            <w:tcW w:w="1876"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rabi</w:t>
            </w:r>
            <w:r w:rsidR="00ED1B6C">
              <w:rPr>
                <w:sz w:val="17"/>
                <w:szCs w:val="17"/>
                <w:lang w:val="fr-FR"/>
              </w:rPr>
              <w:t>’</w:t>
            </w:r>
            <w:r>
              <w:rPr>
                <w:sz w:val="17"/>
                <w:szCs w:val="17"/>
                <w:lang w:val="fr-FR"/>
              </w:rPr>
              <w:t xml:space="preserve"> el-thani</w:t>
            </w:r>
          </w:p>
        </w:tc>
        <w:tc>
          <w:tcPr>
            <w:tcW w:w="3591" w:type="dxa"/>
            <w:shd w:val="clear" w:color="auto" w:fill="F3F3F3"/>
          </w:tcPr>
          <w:p w:rsidR="007C65D7" w:rsidRPr="008F4A95"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r>
              <w:rPr>
                <w:sz w:val="17"/>
                <w:szCs w:val="17"/>
                <w:lang w:val="fr-FR"/>
              </w:rPr>
              <w:t>second printemps</w:t>
            </w:r>
          </w:p>
        </w:tc>
      </w:tr>
      <w:tr w:rsidR="007C65D7" w:rsidRPr="008F4A95" w:rsidTr="00DF448A">
        <w:tblPrEx>
          <w:tblCellMar>
            <w:top w:w="0" w:type="dxa"/>
            <w:bottom w:w="0" w:type="dxa"/>
          </w:tblCellMar>
        </w:tblPrEx>
        <w:trPr>
          <w:jc w:val="center"/>
        </w:trPr>
        <w:tc>
          <w:tcPr>
            <w:tcW w:w="1807"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Djumada al-awwal</w:t>
            </w:r>
          </w:p>
        </w:tc>
        <w:tc>
          <w:tcPr>
            <w:tcW w:w="1876"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joumada el-oula</w:t>
            </w:r>
          </w:p>
        </w:tc>
        <w:tc>
          <w:tcPr>
            <w:tcW w:w="3591" w:type="dxa"/>
            <w:shd w:val="clear" w:color="auto" w:fill="F3F3F3"/>
          </w:tcPr>
          <w:p w:rsidR="007C65D7" w:rsidRPr="008F4A95"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r>
              <w:rPr>
                <w:sz w:val="17"/>
                <w:szCs w:val="17"/>
                <w:lang w:val="fr-FR"/>
              </w:rPr>
              <w:t>première gelée, il s</w:t>
            </w:r>
            <w:r w:rsidR="00ED1B6C">
              <w:rPr>
                <w:sz w:val="17"/>
                <w:szCs w:val="17"/>
                <w:lang w:val="fr-FR"/>
              </w:rPr>
              <w:t>’</w:t>
            </w:r>
            <w:r>
              <w:rPr>
                <w:sz w:val="17"/>
                <w:szCs w:val="17"/>
                <w:lang w:val="fr-FR"/>
              </w:rPr>
              <w:t>agit d</w:t>
            </w:r>
            <w:r w:rsidR="00ED1B6C">
              <w:rPr>
                <w:sz w:val="17"/>
                <w:szCs w:val="17"/>
                <w:lang w:val="fr-FR"/>
              </w:rPr>
              <w:t>’</w:t>
            </w:r>
            <w:r>
              <w:rPr>
                <w:sz w:val="17"/>
                <w:szCs w:val="17"/>
                <w:lang w:val="fr-FR"/>
              </w:rPr>
              <w:t>un féminin</w:t>
            </w:r>
            <w:r w:rsidR="00E711DD">
              <w:rPr>
                <w:sz w:val="17"/>
                <w:szCs w:val="17"/>
                <w:lang w:val="fr-FR"/>
              </w:rPr>
              <w:t>;</w:t>
            </w:r>
            <w:r w:rsidR="00A62A9B">
              <w:rPr>
                <w:sz w:val="17"/>
                <w:szCs w:val="17"/>
                <w:lang w:val="fr-FR"/>
              </w:rPr>
              <w:t xml:space="preserve"> éviter</w:t>
            </w:r>
            <w:r w:rsidR="00DF448A">
              <w:rPr>
                <w:sz w:val="17"/>
                <w:szCs w:val="17"/>
                <w:lang w:val="fr-FR"/>
              </w:rPr>
              <w:t>, </w:t>
            </w:r>
            <w:r w:rsidR="00A62A9B">
              <w:rPr>
                <w:sz w:val="17"/>
                <w:szCs w:val="17"/>
                <w:lang w:val="fr-FR"/>
              </w:rPr>
              <w:t>donc</w:t>
            </w:r>
            <w:r w:rsidR="00DF448A">
              <w:rPr>
                <w:sz w:val="17"/>
                <w:szCs w:val="17"/>
                <w:lang w:val="fr-FR"/>
              </w:rPr>
              <w:t>,</w:t>
            </w:r>
            <w:r w:rsidR="00A62A9B">
              <w:rPr>
                <w:sz w:val="17"/>
                <w:szCs w:val="17"/>
                <w:lang w:val="fr-FR"/>
              </w:rPr>
              <w:t xml:space="preserve"> d</w:t>
            </w:r>
            <w:r w:rsidR="00ED1B6C">
              <w:rPr>
                <w:sz w:val="17"/>
                <w:szCs w:val="17"/>
                <w:lang w:val="fr-FR"/>
              </w:rPr>
              <w:t>’</w:t>
            </w:r>
            <w:r w:rsidR="00A62A9B">
              <w:rPr>
                <w:sz w:val="17"/>
                <w:szCs w:val="17"/>
                <w:lang w:val="fr-FR"/>
              </w:rPr>
              <w:t>écrire « joumada el-aoual »</w:t>
            </w:r>
          </w:p>
        </w:tc>
      </w:tr>
      <w:tr w:rsidR="007C65D7" w:rsidRPr="008F4A95" w:rsidTr="00DF448A">
        <w:tblPrEx>
          <w:tblCellMar>
            <w:top w:w="0" w:type="dxa"/>
            <w:bottom w:w="0" w:type="dxa"/>
          </w:tblCellMar>
        </w:tblPrEx>
        <w:trPr>
          <w:jc w:val="center"/>
        </w:trPr>
        <w:tc>
          <w:tcPr>
            <w:tcW w:w="1807"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Djumada ath-Thani</w:t>
            </w:r>
          </w:p>
        </w:tc>
        <w:tc>
          <w:tcPr>
            <w:tcW w:w="1876"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joumada el-thaniya</w:t>
            </w:r>
          </w:p>
        </w:tc>
        <w:tc>
          <w:tcPr>
            <w:tcW w:w="3591" w:type="dxa"/>
            <w:shd w:val="clear" w:color="auto" w:fill="F3F3F3"/>
          </w:tcPr>
          <w:p w:rsidR="007C65D7" w:rsidRPr="008F4A95" w:rsidRDefault="00DF448A" w:rsidP="00A62A9B">
            <w:pPr>
              <w:tabs>
                <w:tab w:val="left" w:pos="288"/>
                <w:tab w:val="left" w:pos="576"/>
                <w:tab w:val="left" w:pos="864"/>
                <w:tab w:val="left" w:pos="1152"/>
              </w:tabs>
              <w:suppressAutoHyphens/>
              <w:spacing w:before="40" w:after="40"/>
              <w:ind w:left="72" w:right="43"/>
              <w:jc w:val="left"/>
              <w:rPr>
                <w:sz w:val="17"/>
                <w:szCs w:val="17"/>
                <w:lang w:val="fr-FR"/>
              </w:rPr>
            </w:pPr>
            <w:r>
              <w:rPr>
                <w:sz w:val="17"/>
                <w:szCs w:val="17"/>
                <w:lang w:val="fr-FR"/>
              </w:rPr>
              <w:t>s</w:t>
            </w:r>
            <w:r w:rsidR="007C65D7">
              <w:rPr>
                <w:sz w:val="17"/>
                <w:szCs w:val="17"/>
                <w:lang w:val="fr-FR"/>
              </w:rPr>
              <w:t>econde gelée</w:t>
            </w:r>
          </w:p>
        </w:tc>
      </w:tr>
      <w:tr w:rsidR="007C65D7" w:rsidRPr="008F4A95" w:rsidTr="00DF448A">
        <w:tblPrEx>
          <w:tblCellMar>
            <w:top w:w="0" w:type="dxa"/>
            <w:bottom w:w="0" w:type="dxa"/>
          </w:tblCellMar>
        </w:tblPrEx>
        <w:trPr>
          <w:jc w:val="center"/>
        </w:trPr>
        <w:tc>
          <w:tcPr>
            <w:tcW w:w="1807"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Radjab</w:t>
            </w:r>
          </w:p>
        </w:tc>
        <w:tc>
          <w:tcPr>
            <w:tcW w:w="1876" w:type="dxa"/>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rajab</w:t>
            </w:r>
          </w:p>
        </w:tc>
        <w:tc>
          <w:tcPr>
            <w:tcW w:w="3591" w:type="dxa"/>
            <w:shd w:val="clear" w:color="auto" w:fill="F3F3F3"/>
          </w:tcPr>
          <w:p w:rsidR="007C65D7" w:rsidRPr="008F4A95"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p>
        </w:tc>
      </w:tr>
      <w:tr w:rsidR="007C65D7" w:rsidRPr="008F4A95" w:rsidTr="00DF448A">
        <w:tblPrEx>
          <w:tblCellMar>
            <w:top w:w="0" w:type="dxa"/>
            <w:bottom w:w="0" w:type="dxa"/>
          </w:tblCellMar>
        </w:tblPrEx>
        <w:trPr>
          <w:jc w:val="center"/>
        </w:trPr>
        <w:tc>
          <w:tcPr>
            <w:tcW w:w="1807" w:type="dxa"/>
            <w:shd w:val="clear" w:color="auto" w:fill="FFFFFF"/>
          </w:tcPr>
          <w:p w:rsidR="007C65D7"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Cha</w:t>
            </w:r>
            <w:r w:rsidR="00ED1B6C">
              <w:rPr>
                <w:sz w:val="17"/>
                <w:szCs w:val="17"/>
                <w:lang w:val="fr-FR"/>
              </w:rPr>
              <w:t>’</w:t>
            </w:r>
            <w:r>
              <w:rPr>
                <w:sz w:val="17"/>
                <w:szCs w:val="17"/>
                <w:lang w:val="fr-FR"/>
              </w:rPr>
              <w:t>ban</w:t>
            </w:r>
          </w:p>
        </w:tc>
        <w:tc>
          <w:tcPr>
            <w:tcW w:w="1876" w:type="dxa"/>
            <w:shd w:val="clear" w:color="auto" w:fill="FFFFFF"/>
          </w:tcPr>
          <w:p w:rsidR="007C65D7"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chaaban</w:t>
            </w:r>
          </w:p>
        </w:tc>
        <w:tc>
          <w:tcPr>
            <w:tcW w:w="3591" w:type="dxa"/>
            <w:shd w:val="clear" w:color="auto" w:fill="F3F3F3"/>
          </w:tcPr>
          <w:p w:rsidR="007C65D7" w:rsidRPr="008F4A95"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p>
        </w:tc>
      </w:tr>
      <w:tr w:rsidR="007C65D7" w:rsidRPr="008F4A95" w:rsidTr="00DF448A">
        <w:tblPrEx>
          <w:tblCellMar>
            <w:top w:w="0" w:type="dxa"/>
            <w:bottom w:w="0" w:type="dxa"/>
          </w:tblCellMar>
        </w:tblPrEx>
        <w:trPr>
          <w:jc w:val="center"/>
        </w:trPr>
        <w:tc>
          <w:tcPr>
            <w:tcW w:w="1807" w:type="dxa"/>
            <w:shd w:val="clear" w:color="auto" w:fill="FFFFFF"/>
          </w:tcPr>
          <w:p w:rsidR="007C65D7"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Ramadan</w:t>
            </w:r>
          </w:p>
        </w:tc>
        <w:tc>
          <w:tcPr>
            <w:tcW w:w="1876" w:type="dxa"/>
            <w:shd w:val="clear" w:color="auto" w:fill="FFFFFF"/>
          </w:tcPr>
          <w:p w:rsidR="007C65D7"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ramadan</w:t>
            </w:r>
          </w:p>
        </w:tc>
        <w:tc>
          <w:tcPr>
            <w:tcW w:w="3591" w:type="dxa"/>
            <w:shd w:val="clear" w:color="auto" w:fill="F3F3F3"/>
          </w:tcPr>
          <w:p w:rsidR="007C65D7" w:rsidRPr="008F4A95"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r>
              <w:rPr>
                <w:sz w:val="17"/>
                <w:szCs w:val="17"/>
                <w:lang w:val="fr-FR"/>
              </w:rPr>
              <w:t>mois du jeûne</w:t>
            </w:r>
          </w:p>
        </w:tc>
      </w:tr>
      <w:tr w:rsidR="007C65D7" w:rsidRPr="008F4A95" w:rsidTr="00DF448A">
        <w:tblPrEx>
          <w:tblCellMar>
            <w:top w:w="0" w:type="dxa"/>
            <w:bottom w:w="0" w:type="dxa"/>
          </w:tblCellMar>
        </w:tblPrEx>
        <w:trPr>
          <w:jc w:val="center"/>
        </w:trPr>
        <w:tc>
          <w:tcPr>
            <w:tcW w:w="1807" w:type="dxa"/>
            <w:shd w:val="clear" w:color="auto" w:fill="FFFFFF"/>
          </w:tcPr>
          <w:p w:rsidR="007C65D7"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Chawal</w:t>
            </w:r>
          </w:p>
        </w:tc>
        <w:tc>
          <w:tcPr>
            <w:tcW w:w="1876" w:type="dxa"/>
            <w:shd w:val="clear" w:color="auto" w:fill="FFFFFF"/>
          </w:tcPr>
          <w:p w:rsidR="007C65D7"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chaoual</w:t>
            </w:r>
          </w:p>
        </w:tc>
        <w:tc>
          <w:tcPr>
            <w:tcW w:w="3591" w:type="dxa"/>
            <w:shd w:val="clear" w:color="auto" w:fill="F3F3F3"/>
          </w:tcPr>
          <w:p w:rsidR="007C65D7"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p>
        </w:tc>
      </w:tr>
      <w:tr w:rsidR="007C65D7" w:rsidRPr="008F4A95" w:rsidTr="00DF448A">
        <w:tblPrEx>
          <w:tblCellMar>
            <w:top w:w="0" w:type="dxa"/>
            <w:bottom w:w="0" w:type="dxa"/>
          </w:tblCellMar>
        </w:tblPrEx>
        <w:trPr>
          <w:jc w:val="center"/>
        </w:trPr>
        <w:tc>
          <w:tcPr>
            <w:tcW w:w="1807" w:type="dxa"/>
            <w:shd w:val="clear" w:color="auto" w:fill="FFFFFF"/>
          </w:tcPr>
          <w:p w:rsidR="007C65D7"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Dhu al-qa</w:t>
            </w:r>
            <w:r w:rsidR="00ED1B6C">
              <w:rPr>
                <w:sz w:val="17"/>
                <w:szCs w:val="17"/>
                <w:lang w:val="fr-FR"/>
              </w:rPr>
              <w:t>’</w:t>
            </w:r>
            <w:r>
              <w:rPr>
                <w:sz w:val="17"/>
                <w:szCs w:val="17"/>
                <w:lang w:val="fr-FR"/>
              </w:rPr>
              <w:t>ada</w:t>
            </w:r>
          </w:p>
        </w:tc>
        <w:tc>
          <w:tcPr>
            <w:tcW w:w="1876" w:type="dxa"/>
            <w:shd w:val="clear" w:color="auto" w:fill="FFFFFF"/>
          </w:tcPr>
          <w:p w:rsidR="007C65D7"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dhou el-qi</w:t>
            </w:r>
            <w:r w:rsidR="00ED1B6C">
              <w:rPr>
                <w:sz w:val="17"/>
                <w:szCs w:val="17"/>
                <w:lang w:val="fr-FR"/>
              </w:rPr>
              <w:t>’</w:t>
            </w:r>
            <w:r>
              <w:rPr>
                <w:sz w:val="17"/>
                <w:szCs w:val="17"/>
                <w:lang w:val="fr-FR"/>
              </w:rPr>
              <w:t>da</w:t>
            </w:r>
          </w:p>
        </w:tc>
        <w:tc>
          <w:tcPr>
            <w:tcW w:w="3591" w:type="dxa"/>
            <w:shd w:val="clear" w:color="auto" w:fill="F3F3F3"/>
          </w:tcPr>
          <w:p w:rsidR="007C65D7"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p>
        </w:tc>
      </w:tr>
      <w:tr w:rsidR="007C65D7" w:rsidRPr="008F4A95" w:rsidTr="00DF448A">
        <w:tblPrEx>
          <w:tblCellMar>
            <w:top w:w="0" w:type="dxa"/>
            <w:bottom w:w="0" w:type="dxa"/>
          </w:tblCellMar>
        </w:tblPrEx>
        <w:trPr>
          <w:jc w:val="center"/>
        </w:trPr>
        <w:tc>
          <w:tcPr>
            <w:tcW w:w="1807" w:type="dxa"/>
            <w:tcBorders>
              <w:bottom w:val="single" w:sz="12" w:space="0" w:color="auto"/>
            </w:tcBorders>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Dhu al-hidjdja</w:t>
            </w:r>
          </w:p>
        </w:tc>
        <w:tc>
          <w:tcPr>
            <w:tcW w:w="1876" w:type="dxa"/>
            <w:tcBorders>
              <w:bottom w:val="single" w:sz="12" w:space="0" w:color="auto"/>
            </w:tcBorders>
            <w:shd w:val="clear" w:color="auto" w:fill="FFFFFF"/>
          </w:tcPr>
          <w:p w:rsidR="007C65D7" w:rsidRPr="008F4A95" w:rsidRDefault="007C65D7" w:rsidP="00A62A9B">
            <w:pPr>
              <w:tabs>
                <w:tab w:val="left" w:pos="288"/>
                <w:tab w:val="left" w:pos="576"/>
                <w:tab w:val="left" w:pos="864"/>
                <w:tab w:val="left" w:pos="1152"/>
              </w:tabs>
              <w:suppressAutoHyphens/>
              <w:spacing w:before="40" w:after="40"/>
              <w:ind w:right="43"/>
              <w:jc w:val="left"/>
              <w:rPr>
                <w:sz w:val="17"/>
                <w:szCs w:val="17"/>
                <w:lang w:val="fr-FR"/>
              </w:rPr>
            </w:pPr>
            <w:r>
              <w:rPr>
                <w:sz w:val="17"/>
                <w:szCs w:val="17"/>
                <w:lang w:val="fr-FR"/>
              </w:rPr>
              <w:t>dhou el-hijja</w:t>
            </w:r>
          </w:p>
        </w:tc>
        <w:tc>
          <w:tcPr>
            <w:tcW w:w="3591" w:type="dxa"/>
            <w:tcBorders>
              <w:bottom w:val="single" w:sz="12" w:space="0" w:color="auto"/>
            </w:tcBorders>
            <w:shd w:val="clear" w:color="auto" w:fill="F3F3F3"/>
          </w:tcPr>
          <w:p w:rsidR="007C65D7" w:rsidRPr="008F4A95" w:rsidRDefault="007C65D7" w:rsidP="00A62A9B">
            <w:pPr>
              <w:tabs>
                <w:tab w:val="left" w:pos="288"/>
                <w:tab w:val="left" w:pos="576"/>
                <w:tab w:val="left" w:pos="864"/>
                <w:tab w:val="left" w:pos="1152"/>
              </w:tabs>
              <w:suppressAutoHyphens/>
              <w:spacing w:before="40" w:after="40"/>
              <w:ind w:left="72" w:right="43"/>
              <w:jc w:val="left"/>
              <w:rPr>
                <w:sz w:val="17"/>
                <w:szCs w:val="17"/>
                <w:lang w:val="fr-FR"/>
              </w:rPr>
            </w:pPr>
            <w:r>
              <w:rPr>
                <w:sz w:val="17"/>
                <w:szCs w:val="17"/>
                <w:lang w:val="fr-FR"/>
              </w:rPr>
              <w:t xml:space="preserve">mois du « hajj » </w:t>
            </w:r>
            <w:r w:rsidRPr="00E30B82">
              <w:rPr>
                <w:i/>
                <w:sz w:val="17"/>
                <w:szCs w:val="17"/>
                <w:lang w:val="fr-FR"/>
              </w:rPr>
              <w:t xml:space="preserve">ou </w:t>
            </w:r>
            <w:r>
              <w:rPr>
                <w:sz w:val="17"/>
                <w:szCs w:val="17"/>
                <w:lang w:val="fr-FR"/>
              </w:rPr>
              <w:t>pèlerinage</w:t>
            </w:r>
          </w:p>
        </w:tc>
      </w:tr>
    </w:tbl>
    <w:p w:rsidR="00CF5307" w:rsidRPr="00E548DD" w:rsidRDefault="00CF5307" w:rsidP="00CF5307">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E548DD">
        <w:rPr>
          <w:lang w:val="fr-FR"/>
        </w:rPr>
        <w:tab/>
      </w:r>
      <w:r w:rsidRPr="00E548DD">
        <w:rPr>
          <w:lang w:val="fr-FR"/>
        </w:rPr>
        <w:tab/>
      </w:r>
      <w:bookmarkStart w:id="142" w:name="_Toc189301808"/>
      <w:r w:rsidRPr="00E548DD">
        <w:rPr>
          <w:lang w:val="fr-FR"/>
        </w:rPr>
        <w:t>Années</w:t>
      </w:r>
      <w:bookmarkEnd w:id="142"/>
    </w:p>
    <w:p w:rsidR="00CF5307" w:rsidRPr="00E548DD" w:rsidRDefault="00CF5307" w:rsidP="00CF5307">
      <w:pPr>
        <w:pStyle w:val="SingleTxt"/>
        <w:spacing w:after="0" w:line="120" w:lineRule="exact"/>
        <w:jc w:val="left"/>
        <w:rPr>
          <w:i/>
          <w:iCs/>
          <w:sz w:val="10"/>
          <w:szCs w:val="18"/>
          <w:lang w:val="fr-FR"/>
        </w:rPr>
      </w:pPr>
    </w:p>
    <w:p w:rsidR="00CF5307" w:rsidRPr="00E548DD" w:rsidRDefault="00E55686" w:rsidP="003834B3">
      <w:pPr>
        <w:pStyle w:val="SingleTxt"/>
        <w:spacing w:before="40" w:after="40" w:line="220" w:lineRule="exact"/>
        <w:jc w:val="left"/>
        <w:rPr>
          <w:i/>
          <w:iCs/>
          <w:szCs w:val="18"/>
          <w:lang w:val="fr-FR"/>
        </w:rPr>
      </w:pPr>
      <w:r w:rsidRPr="00E548DD">
        <w:rPr>
          <w:i/>
          <w:iCs/>
          <w:szCs w:val="18"/>
          <w:lang w:val="fr-FR"/>
        </w:rPr>
        <w:tab/>
      </w:r>
      <w:r w:rsidR="00CF5307" w:rsidRPr="00E548DD">
        <w:rPr>
          <w:i/>
          <w:iCs/>
          <w:szCs w:val="18"/>
          <w:lang w:val="fr-FR"/>
        </w:rPr>
        <w:t>Même en début de phrase, une année s</w:t>
      </w:r>
      <w:r w:rsidR="00ED1B6C">
        <w:rPr>
          <w:i/>
          <w:iCs/>
          <w:szCs w:val="18"/>
          <w:lang w:val="fr-FR"/>
        </w:rPr>
        <w:t>’</w:t>
      </w:r>
      <w:r w:rsidR="00CF5307" w:rsidRPr="00E548DD">
        <w:rPr>
          <w:i/>
          <w:iCs/>
          <w:szCs w:val="18"/>
          <w:lang w:val="fr-FR"/>
        </w:rPr>
        <w:t>écrit en chiffres et non en lettres</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 xml:space="preserve">2006 a été proclamée Année internationale des déserts et de la désertification. </w:t>
      </w:r>
    </w:p>
    <w:p w:rsidR="002B3B98" w:rsidRPr="00E548DD" w:rsidRDefault="002B3B98" w:rsidP="002B3B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p>
    <w:p w:rsidR="00CF5307" w:rsidRPr="00E548DD" w:rsidRDefault="00CF5307" w:rsidP="00CF5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r w:rsidRPr="00E548DD">
        <w:rPr>
          <w:lang w:val="fr-FR"/>
        </w:rPr>
        <w:tab/>
      </w:r>
      <w:bookmarkStart w:id="143" w:name="_Toc189301809"/>
      <w:r w:rsidRPr="00E548DD">
        <w:rPr>
          <w:lang w:val="fr-FR"/>
        </w:rPr>
        <w:t>Date dans les correspondances officielles</w:t>
      </w:r>
      <w:bookmarkEnd w:id="143"/>
    </w:p>
    <w:p w:rsidR="00CF5307" w:rsidRPr="00E548DD" w:rsidRDefault="00CF5307" w:rsidP="00CF5307">
      <w:pPr>
        <w:pStyle w:val="SingleTxt"/>
        <w:spacing w:after="0" w:line="120" w:lineRule="exact"/>
        <w:jc w:val="left"/>
        <w:rPr>
          <w:i/>
          <w:iCs/>
          <w:sz w:val="10"/>
          <w:szCs w:val="18"/>
          <w:lang w:val="fr-FR"/>
        </w:rPr>
      </w:pPr>
    </w:p>
    <w:p w:rsidR="00CF5307" w:rsidRPr="00E548DD" w:rsidRDefault="00E55686" w:rsidP="00CF5307">
      <w:pPr>
        <w:pStyle w:val="SingleTxt"/>
        <w:spacing w:before="40" w:after="40" w:line="220" w:lineRule="exact"/>
        <w:rPr>
          <w:i/>
          <w:iCs/>
          <w:szCs w:val="18"/>
          <w:lang w:val="fr-FR"/>
        </w:rPr>
      </w:pPr>
      <w:r w:rsidRPr="00E548DD">
        <w:rPr>
          <w:i/>
          <w:iCs/>
          <w:szCs w:val="18"/>
          <w:lang w:val="fr-FR"/>
        </w:rPr>
        <w:tab/>
      </w:r>
      <w:r w:rsidR="00CF5307" w:rsidRPr="00E548DD">
        <w:rPr>
          <w:i/>
          <w:iCs/>
          <w:szCs w:val="18"/>
          <w:lang w:val="fr-FR"/>
        </w:rPr>
        <w:t>Dans les lettres et notes verbales, l</w:t>
      </w:r>
      <w:r w:rsidR="00ED1B6C">
        <w:rPr>
          <w:i/>
          <w:iCs/>
          <w:szCs w:val="18"/>
          <w:lang w:val="fr-FR"/>
        </w:rPr>
        <w:t>’</w:t>
      </w:r>
      <w:r w:rsidR="00CF5307" w:rsidRPr="00E548DD">
        <w:rPr>
          <w:i/>
          <w:iCs/>
          <w:szCs w:val="18"/>
          <w:lang w:val="fr-FR"/>
        </w:rPr>
        <w:t>article, avec majuscule initiale, doit toujours être employé et la date n</w:t>
      </w:r>
      <w:r w:rsidR="00ED1B6C">
        <w:rPr>
          <w:i/>
          <w:iCs/>
          <w:szCs w:val="18"/>
          <w:lang w:val="fr-FR"/>
        </w:rPr>
        <w:t>’</w:t>
      </w:r>
      <w:r w:rsidR="00CF5307" w:rsidRPr="00E548DD">
        <w:rPr>
          <w:i/>
          <w:iCs/>
          <w:szCs w:val="18"/>
          <w:lang w:val="fr-FR"/>
        </w:rPr>
        <w:t>est suivie d</w:t>
      </w:r>
      <w:r w:rsidR="00ED1B6C">
        <w:rPr>
          <w:i/>
          <w:iCs/>
          <w:szCs w:val="18"/>
          <w:lang w:val="fr-FR"/>
        </w:rPr>
        <w:t>’</w:t>
      </w:r>
      <w:r w:rsidR="00CF5307" w:rsidRPr="00E548DD">
        <w:rPr>
          <w:i/>
          <w:iCs/>
          <w:szCs w:val="18"/>
          <w:lang w:val="fr-FR"/>
        </w:rPr>
        <w:t>aucune ponctuation</w:t>
      </w:r>
      <w:r w:rsidR="00140D02">
        <w:rPr>
          <w:i/>
          <w:iCs/>
          <w:szCs w:val="18"/>
          <w:lang w:val="fr-FR"/>
        </w:rPr>
        <w:t> </w:t>
      </w:r>
      <w:r w:rsidR="00CF5307" w:rsidRPr="00E548DD">
        <w:rPr>
          <w:iCs/>
          <w:szCs w:val="18"/>
          <w:lang w:val="fr-FR"/>
        </w:rPr>
        <w:t>:</w:t>
      </w:r>
    </w:p>
    <w:p w:rsidR="00CF5307" w:rsidRDefault="00CF5307" w:rsidP="000D04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lang w:val="fr-FR"/>
        </w:rPr>
      </w:pPr>
      <w:r w:rsidRPr="00E548DD">
        <w:rPr>
          <w:lang w:val="fr-FR"/>
        </w:rPr>
        <w:sym w:font="Webdings" w:char="F034"/>
      </w:r>
      <w:r w:rsidRPr="00E548DD">
        <w:rPr>
          <w:lang w:val="fr-FR"/>
        </w:rPr>
        <w:tab/>
        <w:t>Le 6 janvier 1997</w:t>
      </w:r>
    </w:p>
    <w:p w:rsidR="007C65D7" w:rsidRPr="00E548DD" w:rsidRDefault="007C65D7" w:rsidP="000D04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p>
    <w:p w:rsidR="00CF5307" w:rsidRPr="00E548DD" w:rsidRDefault="00CF5307" w:rsidP="00CF5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r w:rsidRPr="00E548DD">
        <w:rPr>
          <w:lang w:val="fr-FR"/>
        </w:rPr>
        <w:tab/>
      </w:r>
      <w:bookmarkStart w:id="144" w:name="_Toc189301810"/>
      <w:r w:rsidRPr="00E548DD">
        <w:rPr>
          <w:lang w:val="fr-FR"/>
        </w:rPr>
        <w:t>Date sur la première page</w:t>
      </w:r>
      <w:bookmarkEnd w:id="144"/>
    </w:p>
    <w:p w:rsidR="00CF5307" w:rsidRPr="00E548DD" w:rsidRDefault="00CF5307" w:rsidP="00CF5307">
      <w:pPr>
        <w:pStyle w:val="SingleTxt"/>
        <w:spacing w:after="0" w:line="120" w:lineRule="exact"/>
        <w:jc w:val="left"/>
        <w:rPr>
          <w:i/>
          <w:iCs/>
          <w:sz w:val="10"/>
          <w:szCs w:val="18"/>
          <w:lang w:val="fr-FR"/>
        </w:rPr>
      </w:pPr>
    </w:p>
    <w:p w:rsidR="00CF5307" w:rsidRPr="00E548DD" w:rsidRDefault="00E55686" w:rsidP="00CF5307">
      <w:pPr>
        <w:pStyle w:val="SingleTxt"/>
        <w:spacing w:before="40" w:after="40" w:line="220" w:lineRule="exact"/>
        <w:rPr>
          <w:i/>
          <w:iCs/>
          <w:szCs w:val="18"/>
          <w:lang w:val="fr-FR"/>
        </w:rPr>
      </w:pPr>
      <w:r w:rsidRPr="00E548DD">
        <w:rPr>
          <w:i/>
          <w:iCs/>
          <w:szCs w:val="18"/>
          <w:lang w:val="fr-FR"/>
        </w:rPr>
        <w:tab/>
      </w:r>
      <w:r w:rsidR="00CF5307" w:rsidRPr="00E548DD">
        <w:rPr>
          <w:i/>
          <w:iCs/>
          <w:szCs w:val="18"/>
          <w:lang w:val="fr-FR"/>
        </w:rPr>
        <w:t>La date qui figure au haut de la première page d</w:t>
      </w:r>
      <w:r w:rsidR="00ED1B6C">
        <w:rPr>
          <w:i/>
          <w:iCs/>
          <w:szCs w:val="18"/>
          <w:lang w:val="fr-FR"/>
        </w:rPr>
        <w:t>’</w:t>
      </w:r>
      <w:r w:rsidR="00CF5307" w:rsidRPr="00E548DD">
        <w:rPr>
          <w:i/>
          <w:iCs/>
          <w:szCs w:val="18"/>
          <w:lang w:val="fr-FR"/>
        </w:rPr>
        <w:t>un document de l</w:t>
      </w:r>
      <w:r w:rsidR="00ED1B6C">
        <w:rPr>
          <w:i/>
          <w:iCs/>
          <w:szCs w:val="18"/>
          <w:lang w:val="fr-FR"/>
        </w:rPr>
        <w:t>’</w:t>
      </w:r>
      <w:r w:rsidR="00CF5307" w:rsidRPr="00E548DD">
        <w:rPr>
          <w:i/>
          <w:iCs/>
          <w:szCs w:val="18"/>
          <w:lang w:val="fr-FR"/>
        </w:rPr>
        <w:t>ONU n</w:t>
      </w:r>
      <w:r w:rsidR="00ED1B6C">
        <w:rPr>
          <w:i/>
          <w:iCs/>
          <w:szCs w:val="18"/>
          <w:lang w:val="fr-FR"/>
        </w:rPr>
        <w:t>’</w:t>
      </w:r>
      <w:r w:rsidR="00CF5307" w:rsidRPr="00E548DD">
        <w:rPr>
          <w:i/>
          <w:iCs/>
          <w:szCs w:val="18"/>
          <w:lang w:val="fr-FR"/>
        </w:rPr>
        <w:t>est pas précédée de l</w:t>
      </w:r>
      <w:r w:rsidR="00ED1B6C">
        <w:rPr>
          <w:i/>
          <w:iCs/>
          <w:szCs w:val="18"/>
          <w:lang w:val="fr-FR"/>
        </w:rPr>
        <w:t>’</w:t>
      </w:r>
      <w:r w:rsidR="00CF5307" w:rsidRPr="00E548DD">
        <w:rPr>
          <w:i/>
          <w:iCs/>
          <w:szCs w:val="18"/>
          <w:lang w:val="fr-FR"/>
        </w:rPr>
        <w:t>article</w:t>
      </w:r>
      <w:r w:rsidR="00140D02">
        <w:rPr>
          <w:iCs/>
          <w:szCs w:val="18"/>
          <w:lang w:val="fr-FR"/>
        </w:rPr>
        <w:t> </w:t>
      </w:r>
      <w:r w:rsidR="00CF5307" w:rsidRPr="00E548DD">
        <w:rPr>
          <w:iCs/>
          <w:szCs w:val="18"/>
          <w:lang w:val="fr-FR"/>
        </w:rPr>
        <w:t>:</w:t>
      </w:r>
    </w:p>
    <w:p w:rsidR="00CF5307"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520" w:hanging="253"/>
        <w:jc w:val="left"/>
        <w:rPr>
          <w:szCs w:val="18"/>
          <w:lang w:val="fr-FR"/>
        </w:rPr>
      </w:pPr>
      <w:r w:rsidRPr="00E548DD">
        <w:rPr>
          <w:szCs w:val="18"/>
          <w:lang w:val="fr-FR"/>
        </w:rPr>
        <w:sym w:font="Webdings" w:char="F034"/>
      </w:r>
      <w:r w:rsidRPr="00E548DD">
        <w:rPr>
          <w:szCs w:val="18"/>
          <w:lang w:val="fr-FR"/>
        </w:rPr>
        <w:tab/>
        <w:t xml:space="preserve">Distr. </w:t>
      </w:r>
      <w:r w:rsidR="00140D02" w:rsidRPr="00E548DD">
        <w:rPr>
          <w:szCs w:val="18"/>
          <w:lang w:val="fr-FR"/>
        </w:rPr>
        <w:t>G</w:t>
      </w:r>
      <w:r w:rsidRPr="00E548DD">
        <w:rPr>
          <w:szCs w:val="18"/>
          <w:lang w:val="fr-FR"/>
        </w:rPr>
        <w:t>énérale</w:t>
      </w:r>
      <w:r w:rsidRPr="00E548DD">
        <w:rPr>
          <w:szCs w:val="18"/>
          <w:lang w:val="fr-FR"/>
        </w:rPr>
        <w:br/>
        <w:t>21 janvier 1998</w:t>
      </w:r>
    </w:p>
    <w:p w:rsidR="00090ADB" w:rsidRPr="00090ADB" w:rsidRDefault="00090ADB" w:rsidP="00090A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after="0" w:line="120" w:lineRule="exact"/>
        <w:ind w:left="1520" w:hanging="253"/>
        <w:jc w:val="left"/>
        <w:rPr>
          <w:sz w:val="10"/>
          <w:szCs w:val="18"/>
          <w:lang w:val="fr-FR"/>
        </w:rPr>
      </w:pPr>
    </w:p>
    <w:p w:rsidR="00CF5307" w:rsidRPr="00E548DD" w:rsidRDefault="00CF5307" w:rsidP="00DB78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left"/>
        <w:rPr>
          <w:lang w:val="fr-FR"/>
        </w:rPr>
      </w:pPr>
      <w:r w:rsidRPr="00E548DD">
        <w:rPr>
          <w:lang w:val="fr-FR"/>
        </w:rPr>
        <w:tab/>
      </w:r>
      <w:r w:rsidRPr="00E548DD">
        <w:rPr>
          <w:lang w:val="fr-FR"/>
        </w:rPr>
        <w:tab/>
      </w:r>
      <w:bookmarkStart w:id="145" w:name="_Toc189301811"/>
      <w:r w:rsidRPr="00E548DD">
        <w:rPr>
          <w:lang w:val="fr-FR"/>
        </w:rPr>
        <w:t xml:space="preserve">Date dans les protocoles, accords, conventions, statuts </w:t>
      </w:r>
      <w:r w:rsidR="00DB78F6">
        <w:rPr>
          <w:lang w:val="fr-FR"/>
        </w:rPr>
        <w:br/>
      </w:r>
      <w:r w:rsidRPr="00E548DD">
        <w:rPr>
          <w:lang w:val="fr-FR"/>
        </w:rPr>
        <w:t>et autres instruments juridiques</w:t>
      </w:r>
      <w:bookmarkEnd w:id="145"/>
    </w:p>
    <w:p w:rsidR="00CF5307" w:rsidRPr="00E548DD" w:rsidRDefault="00CF5307" w:rsidP="00CF5307">
      <w:pPr>
        <w:pStyle w:val="SingleTxt"/>
        <w:spacing w:after="0" w:line="120" w:lineRule="exact"/>
        <w:jc w:val="left"/>
        <w:rPr>
          <w:i/>
          <w:iCs/>
          <w:sz w:val="10"/>
          <w:szCs w:val="18"/>
          <w:lang w:val="fr-FR"/>
        </w:rPr>
      </w:pPr>
    </w:p>
    <w:p w:rsidR="00CF5307" w:rsidRPr="00E548DD" w:rsidRDefault="00E55686" w:rsidP="00CF5307">
      <w:pPr>
        <w:pStyle w:val="SingleTxt"/>
        <w:spacing w:before="40" w:after="40" w:line="220" w:lineRule="exact"/>
        <w:rPr>
          <w:i/>
          <w:iCs/>
          <w:szCs w:val="18"/>
          <w:lang w:val="fr-FR"/>
        </w:rPr>
      </w:pPr>
      <w:r w:rsidRPr="00E548DD">
        <w:rPr>
          <w:i/>
          <w:iCs/>
          <w:szCs w:val="18"/>
          <w:lang w:val="fr-FR"/>
        </w:rPr>
        <w:tab/>
      </w:r>
      <w:r w:rsidR="00CF5307" w:rsidRPr="00E548DD">
        <w:rPr>
          <w:i/>
          <w:iCs/>
          <w:szCs w:val="18"/>
          <w:lang w:val="fr-FR"/>
        </w:rPr>
        <w:t>La date de la signature s</w:t>
      </w:r>
      <w:r w:rsidR="00ED1B6C">
        <w:rPr>
          <w:i/>
          <w:iCs/>
          <w:szCs w:val="18"/>
          <w:lang w:val="fr-FR"/>
        </w:rPr>
        <w:t>’</w:t>
      </w:r>
      <w:r w:rsidR="00CF5307" w:rsidRPr="00E548DD">
        <w:rPr>
          <w:i/>
          <w:iCs/>
          <w:szCs w:val="18"/>
          <w:lang w:val="fr-FR"/>
        </w:rPr>
        <w:t>écrit généralement en toutes lettres</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Fait à Genève, le trois mars mil neuf cent quatre-vingt-seize</w:t>
      </w:r>
    </w:p>
    <w:p w:rsidR="00CF5307" w:rsidRPr="00E548DD" w:rsidRDefault="00CF5307" w:rsidP="007C65D7">
      <w:pPr>
        <w:pStyle w:val="SingleTxt"/>
        <w:spacing w:after="0"/>
        <w:ind w:left="1264" w:right="1264"/>
        <w:rPr>
          <w:lang w:val="fr-FR"/>
        </w:rPr>
      </w:pPr>
    </w:p>
    <w:p w:rsidR="00CF5307" w:rsidRPr="00E548DD" w:rsidRDefault="00CF5307" w:rsidP="00CF53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r w:rsidRPr="00E548DD">
        <w:rPr>
          <w:lang w:val="fr-FR"/>
        </w:rPr>
        <w:tab/>
      </w:r>
      <w:bookmarkStart w:id="146" w:name="_Toc189301812"/>
      <w:r w:rsidRPr="00E548DD">
        <w:rPr>
          <w:lang w:val="fr-FR"/>
        </w:rPr>
        <w:t>Dates consécutives (deux ou plusieurs)</w:t>
      </w:r>
      <w:bookmarkEnd w:id="146"/>
    </w:p>
    <w:p w:rsidR="00CF5307" w:rsidRPr="00E548DD" w:rsidRDefault="00CF5307" w:rsidP="00CF5307">
      <w:pPr>
        <w:pStyle w:val="SingleTxt"/>
        <w:spacing w:after="0" w:line="120" w:lineRule="exact"/>
        <w:jc w:val="left"/>
        <w:rPr>
          <w:i/>
          <w:iCs/>
          <w:sz w:val="10"/>
          <w:szCs w:val="18"/>
          <w:lang w:val="fr-FR"/>
        </w:rPr>
      </w:pPr>
    </w:p>
    <w:p w:rsidR="00CF5307" w:rsidRPr="00E548DD" w:rsidRDefault="00E55686" w:rsidP="00CF5307">
      <w:pPr>
        <w:pStyle w:val="SingleTxt"/>
        <w:spacing w:before="40" w:after="40" w:line="220" w:lineRule="exact"/>
        <w:jc w:val="left"/>
        <w:rPr>
          <w:i/>
          <w:iCs/>
          <w:szCs w:val="18"/>
          <w:lang w:val="fr-FR"/>
        </w:rPr>
      </w:pPr>
      <w:r w:rsidRPr="00E548DD">
        <w:rPr>
          <w:i/>
          <w:iCs/>
          <w:szCs w:val="18"/>
          <w:lang w:val="fr-FR"/>
        </w:rPr>
        <w:tab/>
      </w:r>
      <w:r w:rsidR="00CF5307" w:rsidRPr="00E548DD">
        <w:rPr>
          <w:i/>
          <w:iCs/>
          <w:szCs w:val="18"/>
          <w:lang w:val="fr-FR"/>
        </w:rPr>
        <w:t>L</w:t>
      </w:r>
      <w:r w:rsidR="00ED1B6C">
        <w:rPr>
          <w:i/>
          <w:iCs/>
          <w:szCs w:val="18"/>
          <w:lang w:val="fr-FR"/>
        </w:rPr>
        <w:t>’</w:t>
      </w:r>
      <w:r w:rsidR="00CF5307" w:rsidRPr="00E548DD">
        <w:rPr>
          <w:i/>
          <w:iCs/>
          <w:szCs w:val="18"/>
          <w:lang w:val="fr-FR"/>
        </w:rPr>
        <w:t>article au pluriel précède les dates</w:t>
      </w:r>
      <w:r w:rsidR="00140D02">
        <w:rPr>
          <w:i/>
          <w:iCs/>
          <w:szCs w:val="18"/>
          <w:lang w:val="fr-FR"/>
        </w:rPr>
        <w:t> </w:t>
      </w:r>
      <w:r w:rsidR="00CF5307" w:rsidRPr="00E548DD">
        <w:rPr>
          <w:iCs/>
          <w:szCs w:val="18"/>
          <w:lang w:val="fr-FR"/>
        </w:rPr>
        <w:t>:</w:t>
      </w:r>
    </w:p>
    <w:p w:rsidR="00CF5307"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les 23 et 24 juillet 2004</w:t>
      </w:r>
      <w:r w:rsidR="00E711DD">
        <w:rPr>
          <w:szCs w:val="18"/>
          <w:lang w:val="fr-FR"/>
        </w:rPr>
        <w:t>;</w:t>
      </w:r>
      <w:r w:rsidR="00456CF5">
        <w:rPr>
          <w:szCs w:val="18"/>
          <w:lang w:val="fr-FR"/>
        </w:rPr>
        <w:t xml:space="preserve"> les 23 juin et 24 juillet 2004</w:t>
      </w:r>
    </w:p>
    <w:p w:rsidR="00B64DEE" w:rsidRPr="00E548DD" w:rsidRDefault="00B64DEE"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p>
    <w:p w:rsidR="00B64DEE" w:rsidRPr="00E548DD" w:rsidRDefault="00B64DEE" w:rsidP="00B64D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r w:rsidRPr="00E548DD">
        <w:rPr>
          <w:lang w:val="fr-FR"/>
        </w:rPr>
        <w:tab/>
        <w:t xml:space="preserve">Dates </w:t>
      </w:r>
      <w:r>
        <w:rPr>
          <w:lang w:val="fr-FR"/>
        </w:rPr>
        <w:t>dans les tableaux</w:t>
      </w:r>
    </w:p>
    <w:p w:rsidR="00B64DEE" w:rsidRPr="00B64DEE" w:rsidRDefault="00B64DEE" w:rsidP="00B64DEE">
      <w:pPr>
        <w:pStyle w:val="SingleTxt"/>
        <w:spacing w:after="0" w:line="120" w:lineRule="exact"/>
        <w:rPr>
          <w:sz w:val="10"/>
          <w:lang w:val="fr-FR"/>
        </w:rPr>
      </w:pPr>
    </w:p>
    <w:p w:rsidR="00B64DEE" w:rsidRDefault="00B64DEE" w:rsidP="00B64DEE">
      <w:pPr>
        <w:pStyle w:val="SingleTxt"/>
        <w:rPr>
          <w:i/>
          <w:lang w:val="fr-FR"/>
        </w:rPr>
      </w:pPr>
      <w:r>
        <w:rPr>
          <w:lang w:val="fr-FR"/>
        </w:rPr>
        <w:tab/>
      </w:r>
      <w:r>
        <w:rPr>
          <w:i/>
          <w:lang w:val="fr-FR"/>
        </w:rPr>
        <w:t>Même lorsque, dans les tableaux en anglais, la date est composée de chiffres pour exprimer le jour, le mois et l</w:t>
      </w:r>
      <w:r w:rsidR="00ED1B6C">
        <w:rPr>
          <w:i/>
          <w:lang w:val="fr-FR"/>
        </w:rPr>
        <w:t>’</w:t>
      </w:r>
      <w:r>
        <w:rPr>
          <w:i/>
          <w:lang w:val="fr-FR"/>
        </w:rPr>
        <w:t>année, en français le mois est exprimé en lettres puisque l</w:t>
      </w:r>
      <w:r w:rsidR="00ED1B6C">
        <w:rPr>
          <w:i/>
          <w:lang w:val="fr-FR"/>
        </w:rPr>
        <w:t>’</w:t>
      </w:r>
      <w:r>
        <w:rPr>
          <w:i/>
          <w:lang w:val="fr-FR"/>
        </w:rPr>
        <w:t>ordre des chiffres n</w:t>
      </w:r>
      <w:r w:rsidR="00ED1B6C">
        <w:rPr>
          <w:i/>
          <w:lang w:val="fr-FR"/>
        </w:rPr>
        <w:t>’</w:t>
      </w:r>
      <w:r>
        <w:rPr>
          <w:i/>
          <w:lang w:val="fr-FR"/>
        </w:rPr>
        <w:t>est pas le même dans les deux langues ou selon la région.</w:t>
      </w:r>
    </w:p>
    <w:p w:rsidR="00B64DEE" w:rsidRPr="00B64DEE" w:rsidRDefault="00B64DEE" w:rsidP="00B64DEE">
      <w:pPr>
        <w:pStyle w:val="SingleTxt"/>
        <w:spacing w:after="0" w:line="120" w:lineRule="exact"/>
        <w:rPr>
          <w:i/>
          <w:sz w:val="10"/>
          <w:lang w:val="fr-FR"/>
        </w:rPr>
      </w:pPr>
    </w:p>
    <w:tbl>
      <w:tblPr>
        <w:tblW w:w="0" w:type="auto"/>
        <w:tblInd w:w="3024" w:type="dxa"/>
        <w:tblLayout w:type="fixed"/>
        <w:tblCellMar>
          <w:left w:w="0" w:type="dxa"/>
          <w:right w:w="0" w:type="dxa"/>
        </w:tblCellMar>
        <w:tblLook w:val="0000" w:firstRow="0" w:lastRow="0" w:firstColumn="0" w:lastColumn="0" w:noHBand="0" w:noVBand="0"/>
      </w:tblPr>
      <w:tblGrid>
        <w:gridCol w:w="1890"/>
        <w:gridCol w:w="1890"/>
      </w:tblGrid>
      <w:tr w:rsidR="00B64DEE" w:rsidRPr="00B64DEE" w:rsidTr="00B64DEE">
        <w:tblPrEx>
          <w:tblCellMar>
            <w:top w:w="0" w:type="dxa"/>
            <w:bottom w:w="0" w:type="dxa"/>
          </w:tblCellMar>
        </w:tblPrEx>
        <w:tc>
          <w:tcPr>
            <w:tcW w:w="1890" w:type="dxa"/>
            <w:tcBorders>
              <w:top w:val="single" w:sz="4" w:space="0" w:color="auto"/>
            </w:tcBorders>
            <w:shd w:val="clear" w:color="auto" w:fill="auto"/>
            <w:vAlign w:val="bottom"/>
          </w:tcPr>
          <w:p w:rsidR="00B64DEE" w:rsidRPr="00B64DEE" w:rsidRDefault="00B64DEE" w:rsidP="00B64DEE">
            <w:pPr>
              <w:tabs>
                <w:tab w:val="left" w:pos="288"/>
                <w:tab w:val="left" w:pos="576"/>
                <w:tab w:val="left" w:pos="864"/>
                <w:tab w:val="left" w:pos="1152"/>
              </w:tabs>
              <w:suppressAutoHyphens/>
              <w:spacing w:before="40" w:after="40"/>
              <w:ind w:right="43"/>
              <w:rPr>
                <w:sz w:val="17"/>
                <w:lang w:val="fr-FR"/>
              </w:rPr>
            </w:pPr>
            <w:r>
              <w:rPr>
                <w:sz w:val="17"/>
                <w:lang w:val="fr-FR"/>
              </w:rPr>
              <w:t>02/02/2012</w:t>
            </w:r>
          </w:p>
        </w:tc>
        <w:tc>
          <w:tcPr>
            <w:tcW w:w="1890" w:type="dxa"/>
            <w:tcBorders>
              <w:top w:val="single" w:sz="4" w:space="0" w:color="auto"/>
            </w:tcBorders>
            <w:shd w:val="clear" w:color="auto" w:fill="auto"/>
            <w:vAlign w:val="bottom"/>
          </w:tcPr>
          <w:p w:rsidR="00B64DEE" w:rsidRPr="00B64DEE" w:rsidRDefault="00B64DEE" w:rsidP="00B64DEE">
            <w:pPr>
              <w:tabs>
                <w:tab w:val="left" w:pos="288"/>
                <w:tab w:val="left" w:pos="576"/>
                <w:tab w:val="left" w:pos="864"/>
                <w:tab w:val="left" w:pos="1152"/>
              </w:tabs>
              <w:suppressAutoHyphens/>
              <w:spacing w:before="40" w:after="40"/>
              <w:ind w:right="43"/>
              <w:jc w:val="left"/>
              <w:rPr>
                <w:sz w:val="17"/>
                <w:lang w:val="fr-FR"/>
              </w:rPr>
            </w:pPr>
            <w:r>
              <w:rPr>
                <w:sz w:val="17"/>
                <w:lang w:val="fr-FR"/>
              </w:rPr>
              <w:t>2 février 2012</w:t>
            </w:r>
          </w:p>
        </w:tc>
      </w:tr>
      <w:tr w:rsidR="00B64DEE" w:rsidRPr="00B64DEE" w:rsidTr="00F6182C">
        <w:tblPrEx>
          <w:tblCellMar>
            <w:top w:w="0" w:type="dxa"/>
            <w:bottom w:w="0" w:type="dxa"/>
          </w:tblCellMar>
        </w:tblPrEx>
        <w:tc>
          <w:tcPr>
            <w:tcW w:w="1890" w:type="dxa"/>
            <w:shd w:val="clear" w:color="auto" w:fill="auto"/>
            <w:vAlign w:val="bottom"/>
          </w:tcPr>
          <w:p w:rsidR="00B64DEE" w:rsidRPr="00B64DEE" w:rsidRDefault="00B64DEE" w:rsidP="00F6182C">
            <w:pPr>
              <w:tabs>
                <w:tab w:val="left" w:pos="288"/>
                <w:tab w:val="left" w:pos="576"/>
                <w:tab w:val="left" w:pos="864"/>
                <w:tab w:val="left" w:pos="1152"/>
              </w:tabs>
              <w:suppressAutoHyphens/>
              <w:spacing w:before="40" w:after="40"/>
              <w:ind w:right="43"/>
              <w:rPr>
                <w:sz w:val="17"/>
                <w:lang w:val="fr-FR"/>
              </w:rPr>
            </w:pPr>
            <w:r>
              <w:rPr>
                <w:sz w:val="17"/>
                <w:lang w:val="fr-FR"/>
              </w:rPr>
              <w:t>12/12/2012</w:t>
            </w:r>
          </w:p>
        </w:tc>
        <w:tc>
          <w:tcPr>
            <w:tcW w:w="1890" w:type="dxa"/>
            <w:shd w:val="clear" w:color="auto" w:fill="auto"/>
            <w:vAlign w:val="bottom"/>
          </w:tcPr>
          <w:p w:rsidR="00B64DEE" w:rsidRPr="00B64DEE" w:rsidRDefault="00B64DEE" w:rsidP="00F6182C">
            <w:pPr>
              <w:tabs>
                <w:tab w:val="left" w:pos="288"/>
                <w:tab w:val="left" w:pos="576"/>
                <w:tab w:val="left" w:pos="864"/>
                <w:tab w:val="left" w:pos="1152"/>
              </w:tabs>
              <w:suppressAutoHyphens/>
              <w:spacing w:before="40" w:after="40"/>
              <w:ind w:right="43"/>
              <w:jc w:val="left"/>
              <w:rPr>
                <w:sz w:val="17"/>
                <w:lang w:val="fr-FR"/>
              </w:rPr>
            </w:pPr>
            <w:r>
              <w:rPr>
                <w:sz w:val="17"/>
                <w:lang w:val="fr-FR"/>
              </w:rPr>
              <w:t>12 décembre 2012</w:t>
            </w:r>
          </w:p>
        </w:tc>
      </w:tr>
      <w:tr w:rsidR="00B64DEE" w:rsidRPr="00B64DEE" w:rsidTr="00B64DEE">
        <w:tblPrEx>
          <w:tblCellMar>
            <w:top w:w="0" w:type="dxa"/>
            <w:bottom w:w="0" w:type="dxa"/>
          </w:tblCellMar>
        </w:tblPrEx>
        <w:tc>
          <w:tcPr>
            <w:tcW w:w="1890" w:type="dxa"/>
            <w:tcBorders>
              <w:bottom w:val="single" w:sz="4" w:space="0" w:color="auto"/>
            </w:tcBorders>
            <w:shd w:val="clear" w:color="auto" w:fill="auto"/>
            <w:vAlign w:val="bottom"/>
          </w:tcPr>
          <w:p w:rsidR="00B64DEE" w:rsidRPr="00B64DEE" w:rsidRDefault="00B64DEE" w:rsidP="00B64DEE">
            <w:pPr>
              <w:tabs>
                <w:tab w:val="left" w:pos="288"/>
                <w:tab w:val="left" w:pos="576"/>
                <w:tab w:val="left" w:pos="864"/>
                <w:tab w:val="left" w:pos="1152"/>
              </w:tabs>
              <w:suppressAutoHyphens/>
              <w:spacing w:before="40" w:after="40"/>
              <w:ind w:right="43"/>
              <w:rPr>
                <w:sz w:val="17"/>
                <w:lang w:val="fr-FR"/>
              </w:rPr>
            </w:pPr>
            <w:r>
              <w:rPr>
                <w:sz w:val="17"/>
                <w:lang w:val="fr-FR"/>
              </w:rPr>
              <w:t>01/01/2013</w:t>
            </w:r>
          </w:p>
        </w:tc>
        <w:tc>
          <w:tcPr>
            <w:tcW w:w="1890" w:type="dxa"/>
            <w:tcBorders>
              <w:bottom w:val="single" w:sz="4" w:space="0" w:color="auto"/>
            </w:tcBorders>
            <w:shd w:val="clear" w:color="auto" w:fill="auto"/>
            <w:vAlign w:val="bottom"/>
          </w:tcPr>
          <w:p w:rsidR="00B64DEE" w:rsidRPr="00B64DEE" w:rsidRDefault="00B64DEE" w:rsidP="00B64DEE">
            <w:pPr>
              <w:tabs>
                <w:tab w:val="left" w:pos="288"/>
                <w:tab w:val="left" w:pos="576"/>
                <w:tab w:val="left" w:pos="864"/>
                <w:tab w:val="left" w:pos="1152"/>
              </w:tabs>
              <w:suppressAutoHyphens/>
              <w:spacing w:before="40" w:after="40"/>
              <w:ind w:right="43"/>
              <w:jc w:val="left"/>
              <w:rPr>
                <w:sz w:val="17"/>
                <w:lang w:val="fr-FR"/>
              </w:rPr>
            </w:pPr>
            <w:r>
              <w:rPr>
                <w:sz w:val="17"/>
                <w:lang w:val="fr-FR"/>
              </w:rPr>
              <w:t>1</w:t>
            </w:r>
            <w:r w:rsidRPr="00B64DEE">
              <w:rPr>
                <w:sz w:val="17"/>
                <w:vertAlign w:val="superscript"/>
                <w:lang w:val="fr-FR"/>
              </w:rPr>
              <w:t>er</w:t>
            </w:r>
            <w:r>
              <w:rPr>
                <w:sz w:val="17"/>
                <w:lang w:val="fr-FR"/>
              </w:rPr>
              <w:t> janvier 2013</w:t>
            </w:r>
          </w:p>
        </w:tc>
      </w:tr>
    </w:tbl>
    <w:p w:rsidR="00B64DEE" w:rsidRDefault="00B64DEE" w:rsidP="00E55686">
      <w:pPr>
        <w:pStyle w:val="SingleTxt"/>
        <w:spacing w:after="0" w:line="120" w:lineRule="exact"/>
        <w:jc w:val="left"/>
        <w:rPr>
          <w:b/>
          <w:bCs/>
          <w:sz w:val="10"/>
          <w:szCs w:val="18"/>
          <w:lang w:val="fr-FR"/>
        </w:rPr>
      </w:pPr>
    </w:p>
    <w:p w:rsidR="00B64DEE" w:rsidRPr="00E548DD" w:rsidRDefault="00B64DEE" w:rsidP="00E55686">
      <w:pPr>
        <w:pStyle w:val="SingleTxt"/>
        <w:spacing w:after="0" w:line="120" w:lineRule="exact"/>
        <w:jc w:val="left"/>
        <w:rPr>
          <w:b/>
          <w:bCs/>
          <w:sz w:val="10"/>
          <w:szCs w:val="18"/>
          <w:lang w:val="fr-FR"/>
        </w:rPr>
      </w:pPr>
    </w:p>
    <w:p w:rsidR="00E55686" w:rsidRPr="00E548DD" w:rsidRDefault="00E55686" w:rsidP="00E55686">
      <w:pPr>
        <w:pStyle w:val="SingleTxt"/>
        <w:spacing w:after="0" w:line="120" w:lineRule="exact"/>
        <w:jc w:val="left"/>
        <w:rPr>
          <w:b/>
          <w:bCs/>
          <w:sz w:val="10"/>
          <w:szCs w:val="18"/>
          <w:lang w:val="fr-FR"/>
        </w:rPr>
      </w:pPr>
    </w:p>
    <w:p w:rsidR="00CF5307" w:rsidRPr="00E548DD" w:rsidRDefault="00B64DEE" w:rsidP="00E556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E55686" w:rsidRPr="00E548DD">
        <w:rPr>
          <w:lang w:val="fr-FR"/>
        </w:rPr>
        <w:tab/>
      </w:r>
      <w:bookmarkStart w:id="147" w:name="_Toc189301813"/>
      <w:r w:rsidR="00E55686" w:rsidRPr="00E548DD">
        <w:rPr>
          <w:lang w:val="fr-FR"/>
        </w:rPr>
        <w:t>B.</w:t>
      </w:r>
      <w:r w:rsidR="00E55686" w:rsidRPr="00E548DD">
        <w:rPr>
          <w:lang w:val="fr-FR"/>
        </w:rPr>
        <w:tab/>
      </w:r>
      <w:bookmarkStart w:id="148" w:name="Annexe_périodes"/>
      <w:r w:rsidR="00E55686" w:rsidRPr="00E548DD">
        <w:rPr>
          <w:lang w:val="fr-FR"/>
        </w:rPr>
        <w:t>Périodes</w:t>
      </w:r>
      <w:bookmarkEnd w:id="147"/>
      <w:bookmarkEnd w:id="148"/>
    </w:p>
    <w:p w:rsidR="00E55686" w:rsidRPr="00E548DD" w:rsidRDefault="00E55686" w:rsidP="00E55686">
      <w:pPr>
        <w:pStyle w:val="SingleTxt"/>
        <w:spacing w:after="0" w:line="120" w:lineRule="exact"/>
        <w:jc w:val="left"/>
        <w:rPr>
          <w:sz w:val="10"/>
          <w:szCs w:val="18"/>
          <w:lang w:val="fr-FR"/>
        </w:rPr>
      </w:pPr>
    </w:p>
    <w:p w:rsidR="00E55686" w:rsidRPr="00E548DD" w:rsidRDefault="00E55686" w:rsidP="00E55686">
      <w:pPr>
        <w:pStyle w:val="SingleTxt"/>
        <w:spacing w:after="0" w:line="120" w:lineRule="exact"/>
        <w:jc w:val="left"/>
        <w:rPr>
          <w:sz w:val="10"/>
          <w:szCs w:val="18"/>
          <w:lang w:val="fr-FR"/>
        </w:rPr>
      </w:pPr>
    </w:p>
    <w:p w:rsidR="00CF5307" w:rsidRPr="00E548DD" w:rsidRDefault="00E55686" w:rsidP="00CF5307">
      <w:pPr>
        <w:pStyle w:val="SingleTxt"/>
        <w:spacing w:before="40" w:after="40" w:line="220" w:lineRule="exact"/>
        <w:rPr>
          <w:i/>
          <w:iCs/>
          <w:szCs w:val="18"/>
          <w:lang w:val="fr-FR"/>
        </w:rPr>
      </w:pPr>
      <w:r w:rsidRPr="00E548DD">
        <w:rPr>
          <w:i/>
          <w:iCs/>
          <w:szCs w:val="18"/>
          <w:lang w:val="fr-FR"/>
        </w:rPr>
        <w:tab/>
      </w:r>
      <w:r w:rsidR="00CF5307" w:rsidRPr="00E548DD">
        <w:rPr>
          <w:i/>
          <w:iCs/>
          <w:szCs w:val="18"/>
          <w:lang w:val="fr-FR"/>
        </w:rPr>
        <w:t>Lorsque l</w:t>
      </w:r>
      <w:r w:rsidR="00ED1B6C">
        <w:rPr>
          <w:i/>
          <w:iCs/>
          <w:szCs w:val="18"/>
          <w:lang w:val="fr-FR"/>
        </w:rPr>
        <w:t>’</w:t>
      </w:r>
      <w:r w:rsidR="00CF5307" w:rsidRPr="00E548DD">
        <w:rPr>
          <w:i/>
          <w:iCs/>
          <w:szCs w:val="18"/>
          <w:lang w:val="fr-FR"/>
        </w:rPr>
        <w:t>on se réfère à une période couvrant deux ou plusieurs années civiles complètes, les années sont séparées par un trait d</w:t>
      </w:r>
      <w:r w:rsidR="00ED1B6C">
        <w:rPr>
          <w:i/>
          <w:iCs/>
          <w:szCs w:val="18"/>
          <w:lang w:val="fr-FR"/>
        </w:rPr>
        <w:t>’</w:t>
      </w:r>
      <w:r w:rsidR="00CF5307" w:rsidRPr="00E548DD">
        <w:rPr>
          <w:i/>
          <w:iCs/>
          <w:szCs w:val="18"/>
          <w:lang w:val="fr-FR"/>
        </w:rPr>
        <w:t>union</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520" w:hanging="253"/>
        <w:jc w:val="left"/>
        <w:rPr>
          <w:szCs w:val="18"/>
          <w:lang w:val="fr-FR"/>
        </w:rPr>
      </w:pP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exercice biennal 2000-2001</w:t>
      </w:r>
      <w:r w:rsidR="00E711DD">
        <w:rPr>
          <w:szCs w:val="18"/>
          <w:lang w:val="fr-FR"/>
        </w:rPr>
        <w:t>;</w:t>
      </w:r>
      <w:r w:rsidRPr="00E548DD">
        <w:rPr>
          <w:szCs w:val="18"/>
          <w:lang w:val="fr-FR"/>
        </w:rPr>
        <w:t xml:space="preserve"> </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520" w:hanging="253"/>
        <w:jc w:val="left"/>
        <w:rPr>
          <w:szCs w:val="18"/>
          <w:lang w:val="fr-FR"/>
        </w:rPr>
      </w:pPr>
      <w:r w:rsidRPr="00E548DD">
        <w:rPr>
          <w:szCs w:val="18"/>
          <w:lang w:val="fr-FR"/>
        </w:rPr>
        <w:sym w:font="Webdings" w:char="F034"/>
      </w:r>
      <w:r w:rsidRPr="00E548DD">
        <w:rPr>
          <w:szCs w:val="18"/>
          <w:lang w:val="fr-FR"/>
        </w:rPr>
        <w:tab/>
        <w:t>le plan à moyen terme pour la période 1998-2001</w:t>
      </w:r>
    </w:p>
    <w:p w:rsidR="00CF5307" w:rsidRPr="00E548DD" w:rsidRDefault="00CF5307" w:rsidP="00CF5307">
      <w:pPr>
        <w:pStyle w:val="SingleTxt"/>
        <w:spacing w:after="0" w:line="120" w:lineRule="exact"/>
        <w:jc w:val="left"/>
        <w:rPr>
          <w:i/>
          <w:iCs/>
          <w:sz w:val="10"/>
          <w:szCs w:val="18"/>
          <w:lang w:val="fr-FR"/>
        </w:rPr>
      </w:pPr>
    </w:p>
    <w:p w:rsidR="00CF5307" w:rsidRPr="00E548DD" w:rsidRDefault="00E55686" w:rsidP="00CF5307">
      <w:pPr>
        <w:pStyle w:val="SingleTxt"/>
        <w:spacing w:before="40" w:after="40" w:line="220" w:lineRule="exact"/>
        <w:rPr>
          <w:i/>
          <w:iCs/>
          <w:szCs w:val="18"/>
          <w:lang w:val="fr-FR"/>
        </w:rPr>
      </w:pPr>
      <w:r w:rsidRPr="00E548DD">
        <w:rPr>
          <w:i/>
          <w:iCs/>
          <w:szCs w:val="18"/>
          <w:lang w:val="fr-FR"/>
        </w:rPr>
        <w:tab/>
      </w:r>
      <w:r w:rsidR="00CF5307" w:rsidRPr="00E548DD">
        <w:rPr>
          <w:i/>
          <w:iCs/>
          <w:szCs w:val="18"/>
          <w:lang w:val="fr-FR"/>
        </w:rPr>
        <w:t>Lorsque l</w:t>
      </w:r>
      <w:r w:rsidR="00ED1B6C">
        <w:rPr>
          <w:i/>
          <w:iCs/>
          <w:szCs w:val="18"/>
          <w:lang w:val="fr-FR"/>
        </w:rPr>
        <w:t>’</w:t>
      </w:r>
      <w:r w:rsidR="00CF5307" w:rsidRPr="00E548DD">
        <w:rPr>
          <w:i/>
          <w:iCs/>
          <w:szCs w:val="18"/>
          <w:lang w:val="fr-FR"/>
        </w:rPr>
        <w:t xml:space="preserve">on se réfère à une période </w:t>
      </w:r>
      <w:r w:rsidR="00456CF5">
        <w:rPr>
          <w:i/>
          <w:iCs/>
          <w:szCs w:val="18"/>
          <w:lang w:val="fr-FR"/>
        </w:rPr>
        <w:t xml:space="preserve">qui commence à </w:t>
      </w:r>
      <w:r w:rsidR="00CF5307" w:rsidRPr="00E548DD">
        <w:rPr>
          <w:i/>
          <w:iCs/>
          <w:szCs w:val="18"/>
          <w:lang w:val="fr-FR"/>
        </w:rPr>
        <w:t>une certaine date</w:t>
      </w:r>
      <w:r w:rsidR="008645C6">
        <w:rPr>
          <w:i/>
          <w:iCs/>
          <w:szCs w:val="18"/>
          <w:lang w:val="fr-FR"/>
        </w:rPr>
        <w:t>,</w:t>
      </w:r>
      <w:r w:rsidR="00CF5307" w:rsidRPr="00E548DD">
        <w:rPr>
          <w:i/>
          <w:iCs/>
          <w:szCs w:val="18"/>
          <w:lang w:val="fr-FR"/>
        </w:rPr>
        <w:t xml:space="preserve"> </w:t>
      </w:r>
      <w:r w:rsidR="008645C6">
        <w:rPr>
          <w:i/>
          <w:iCs/>
          <w:szCs w:val="18"/>
          <w:lang w:val="fr-FR"/>
        </w:rPr>
        <w:t>un</w:t>
      </w:r>
      <w:r w:rsidR="00CF5307" w:rsidRPr="00E548DD">
        <w:rPr>
          <w:i/>
          <w:iCs/>
          <w:szCs w:val="18"/>
          <w:lang w:val="fr-FR"/>
        </w:rPr>
        <w:t>e année</w:t>
      </w:r>
      <w:r w:rsidR="008645C6">
        <w:rPr>
          <w:i/>
          <w:iCs/>
          <w:szCs w:val="18"/>
          <w:lang w:val="fr-FR"/>
        </w:rPr>
        <w:t>,</w:t>
      </w:r>
      <w:r w:rsidR="00CF5307" w:rsidRPr="00E548DD">
        <w:rPr>
          <w:i/>
          <w:iCs/>
          <w:szCs w:val="18"/>
          <w:lang w:val="fr-FR"/>
        </w:rPr>
        <w:t xml:space="preserve"> pour se terminer à une certaine date</w:t>
      </w:r>
      <w:r w:rsidR="008645C6">
        <w:rPr>
          <w:i/>
          <w:iCs/>
          <w:szCs w:val="18"/>
          <w:lang w:val="fr-FR"/>
        </w:rPr>
        <w:t>,</w:t>
      </w:r>
      <w:r w:rsidR="00CF5307" w:rsidRPr="00E548DD">
        <w:rPr>
          <w:i/>
          <w:iCs/>
          <w:szCs w:val="18"/>
          <w:lang w:val="fr-FR"/>
        </w:rPr>
        <w:t xml:space="preserve"> l</w:t>
      </w:r>
      <w:r w:rsidR="00ED1B6C">
        <w:rPr>
          <w:i/>
          <w:iCs/>
          <w:szCs w:val="18"/>
          <w:lang w:val="fr-FR"/>
        </w:rPr>
        <w:t>’</w:t>
      </w:r>
      <w:r w:rsidR="00CF5307" w:rsidRPr="00E548DD">
        <w:rPr>
          <w:i/>
          <w:iCs/>
          <w:szCs w:val="18"/>
          <w:lang w:val="fr-FR"/>
        </w:rPr>
        <w:t>année suivante, les années sont séparées par une barre oblique et l</w:t>
      </w:r>
      <w:r w:rsidR="00ED1B6C">
        <w:rPr>
          <w:i/>
          <w:iCs/>
          <w:szCs w:val="18"/>
          <w:lang w:val="fr-FR"/>
        </w:rPr>
        <w:t>’</w:t>
      </w:r>
      <w:r w:rsidR="00CF5307" w:rsidRPr="00E548DD">
        <w:rPr>
          <w:i/>
          <w:iCs/>
          <w:szCs w:val="18"/>
          <w:lang w:val="fr-FR"/>
        </w:rPr>
        <w:t>on n</w:t>
      </w:r>
      <w:r w:rsidR="00ED1B6C">
        <w:rPr>
          <w:i/>
          <w:iCs/>
          <w:szCs w:val="18"/>
          <w:lang w:val="fr-FR"/>
        </w:rPr>
        <w:t>’</w:t>
      </w:r>
      <w:r w:rsidR="00CF5307" w:rsidRPr="00E548DD">
        <w:rPr>
          <w:i/>
          <w:iCs/>
          <w:szCs w:val="18"/>
          <w:lang w:val="fr-FR"/>
        </w:rPr>
        <w:t>indique que les deux derniers chiffres de la dernière année</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l</w:t>
      </w:r>
      <w:r w:rsidR="00ED1B6C">
        <w:rPr>
          <w:szCs w:val="18"/>
          <w:lang w:val="fr-FR"/>
        </w:rPr>
        <w:t>’</w:t>
      </w:r>
      <w:r w:rsidRPr="00E548DD">
        <w:rPr>
          <w:szCs w:val="18"/>
          <w:lang w:val="fr-FR"/>
        </w:rPr>
        <w:t>exercice budgétaire 1997/98</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année scolaire 2006/07</w:t>
      </w:r>
    </w:p>
    <w:p w:rsidR="00CF5307" w:rsidRPr="00E548DD" w:rsidRDefault="00CF5307" w:rsidP="00CF5307">
      <w:pPr>
        <w:pStyle w:val="SingleTxt"/>
        <w:widowControl w:val="0"/>
        <w:spacing w:after="0" w:line="120" w:lineRule="exact"/>
        <w:jc w:val="left"/>
        <w:rPr>
          <w:i/>
          <w:iCs/>
          <w:sz w:val="10"/>
          <w:szCs w:val="18"/>
          <w:lang w:val="fr-FR"/>
        </w:rPr>
      </w:pPr>
    </w:p>
    <w:p w:rsidR="00CF5307" w:rsidRPr="00E548DD" w:rsidRDefault="00E55686" w:rsidP="00CF5307">
      <w:pPr>
        <w:pStyle w:val="SingleTxt"/>
        <w:widowControl w:val="0"/>
        <w:spacing w:before="40" w:after="40" w:line="220" w:lineRule="exact"/>
        <w:rPr>
          <w:i/>
          <w:iCs/>
          <w:szCs w:val="18"/>
          <w:lang w:val="fr-FR"/>
        </w:rPr>
      </w:pPr>
      <w:r w:rsidRPr="00E548DD">
        <w:rPr>
          <w:i/>
          <w:iCs/>
          <w:szCs w:val="18"/>
          <w:lang w:val="fr-FR"/>
        </w:rPr>
        <w:tab/>
      </w:r>
      <w:r w:rsidR="00CF5307" w:rsidRPr="00E548DD">
        <w:rPr>
          <w:i/>
          <w:iCs/>
          <w:szCs w:val="18"/>
          <w:lang w:val="fr-FR"/>
        </w:rPr>
        <w:t xml:space="preserve">Lorsque, se référant à une décennie, on emploie le mot </w:t>
      </w:r>
      <w:r w:rsidR="00166AE4" w:rsidRPr="00E548DD">
        <w:rPr>
          <w:i/>
          <w:iCs/>
          <w:szCs w:val="18"/>
          <w:lang w:val="fr-FR"/>
        </w:rPr>
        <w:t>« </w:t>
      </w:r>
      <w:r w:rsidR="00CF5307" w:rsidRPr="00E548DD">
        <w:rPr>
          <w:i/>
          <w:iCs/>
          <w:szCs w:val="18"/>
          <w:lang w:val="fr-FR"/>
        </w:rPr>
        <w:t>années</w:t>
      </w:r>
      <w:r w:rsidR="00166AE4" w:rsidRPr="00E548DD">
        <w:rPr>
          <w:i/>
          <w:iCs/>
          <w:szCs w:val="18"/>
          <w:lang w:val="fr-FR"/>
        </w:rPr>
        <w:t> »</w:t>
      </w:r>
      <w:r w:rsidR="00CF5307" w:rsidRPr="00E548DD">
        <w:rPr>
          <w:i/>
          <w:iCs/>
          <w:szCs w:val="18"/>
          <w:lang w:val="fr-FR"/>
        </w:rPr>
        <w:t xml:space="preserve"> suivi de l</w:t>
      </w:r>
      <w:r w:rsidR="00ED1B6C">
        <w:rPr>
          <w:i/>
          <w:iCs/>
          <w:szCs w:val="18"/>
          <w:lang w:val="fr-FR"/>
        </w:rPr>
        <w:t>’</w:t>
      </w:r>
      <w:r w:rsidR="00CF5307" w:rsidRPr="00E548DD">
        <w:rPr>
          <w:i/>
          <w:iCs/>
          <w:szCs w:val="18"/>
          <w:lang w:val="fr-FR"/>
        </w:rPr>
        <w:t>année initiale, l</w:t>
      </w:r>
      <w:r w:rsidR="00ED1B6C">
        <w:rPr>
          <w:i/>
          <w:iCs/>
          <w:szCs w:val="18"/>
          <w:lang w:val="fr-FR"/>
        </w:rPr>
        <w:t>’</w:t>
      </w:r>
      <w:r w:rsidR="00CF5307" w:rsidRPr="00E548DD">
        <w:rPr>
          <w:i/>
          <w:iCs/>
          <w:szCs w:val="18"/>
          <w:lang w:val="fr-FR"/>
        </w:rPr>
        <w:t>usage français est de n</w:t>
      </w:r>
      <w:r w:rsidR="00ED1B6C">
        <w:rPr>
          <w:i/>
          <w:iCs/>
          <w:szCs w:val="18"/>
          <w:lang w:val="fr-FR"/>
        </w:rPr>
        <w:t>’</w:t>
      </w:r>
      <w:r w:rsidR="00CF5307" w:rsidRPr="00E548DD">
        <w:rPr>
          <w:i/>
          <w:iCs/>
          <w:szCs w:val="18"/>
          <w:lang w:val="fr-FR"/>
        </w:rPr>
        <w:t>indiquer que les deux derniers chiffres de ladite année</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9"/>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les années 90</w:t>
      </w:r>
    </w:p>
    <w:p w:rsidR="00CF5307" w:rsidRPr="00E548DD" w:rsidRDefault="00CF5307" w:rsidP="00CF5307">
      <w:pPr>
        <w:pStyle w:val="SingleTxt"/>
        <w:spacing w:after="0" w:line="120" w:lineRule="exact"/>
        <w:rPr>
          <w:i/>
          <w:iCs/>
          <w:sz w:val="10"/>
          <w:szCs w:val="18"/>
          <w:lang w:val="fr-FR"/>
        </w:rPr>
      </w:pPr>
    </w:p>
    <w:p w:rsidR="00CF5307" w:rsidRPr="00E548DD" w:rsidRDefault="00E55686" w:rsidP="00CF5307">
      <w:pPr>
        <w:pStyle w:val="SingleTxt"/>
        <w:spacing w:before="40" w:after="40" w:line="220" w:lineRule="exact"/>
        <w:rPr>
          <w:i/>
          <w:iCs/>
          <w:szCs w:val="18"/>
          <w:lang w:val="fr-FR"/>
        </w:rPr>
      </w:pPr>
      <w:r w:rsidRPr="00E548DD">
        <w:rPr>
          <w:i/>
          <w:iCs/>
          <w:szCs w:val="18"/>
          <w:lang w:val="fr-FR"/>
        </w:rPr>
        <w:tab/>
      </w:r>
      <w:r w:rsidR="00CF5307" w:rsidRPr="00E548DD">
        <w:rPr>
          <w:i/>
          <w:iCs/>
          <w:szCs w:val="18"/>
          <w:lang w:val="fr-FR"/>
        </w:rPr>
        <w:t>Dans une référence ou un tableau, par exemple, lorsque les dates d</w:t>
      </w:r>
      <w:r w:rsidR="00ED1B6C">
        <w:rPr>
          <w:i/>
          <w:iCs/>
          <w:szCs w:val="18"/>
          <w:lang w:val="fr-FR"/>
        </w:rPr>
        <w:t>’</w:t>
      </w:r>
      <w:r w:rsidR="00CF5307" w:rsidRPr="00E548DD">
        <w:rPr>
          <w:i/>
          <w:iCs/>
          <w:szCs w:val="18"/>
          <w:lang w:val="fr-FR"/>
        </w:rPr>
        <w:t>une session d</w:t>
      </w:r>
      <w:r w:rsidR="00ED1B6C">
        <w:rPr>
          <w:i/>
          <w:iCs/>
          <w:szCs w:val="18"/>
          <w:lang w:val="fr-FR"/>
        </w:rPr>
        <w:t>’</w:t>
      </w:r>
      <w:r w:rsidR="00CF5307" w:rsidRPr="00E548DD">
        <w:rPr>
          <w:i/>
          <w:iCs/>
          <w:szCs w:val="18"/>
          <w:lang w:val="fr-FR"/>
        </w:rPr>
        <w:t>un organe ou d</w:t>
      </w:r>
      <w:r w:rsidR="00ED1B6C">
        <w:rPr>
          <w:i/>
          <w:iCs/>
          <w:szCs w:val="18"/>
          <w:lang w:val="fr-FR"/>
        </w:rPr>
        <w:t>’</w:t>
      </w:r>
      <w:r w:rsidR="00CF5307" w:rsidRPr="00E548DD">
        <w:rPr>
          <w:i/>
          <w:iCs/>
          <w:szCs w:val="18"/>
          <w:lang w:val="fr-FR"/>
        </w:rPr>
        <w:t>une conférence sont mentionnées, ces dates sont séparées par un trait d</w:t>
      </w:r>
      <w:r w:rsidR="00ED1B6C">
        <w:rPr>
          <w:i/>
          <w:iCs/>
          <w:szCs w:val="18"/>
          <w:lang w:val="fr-FR"/>
        </w:rPr>
        <w:t>’</w:t>
      </w:r>
      <w:r w:rsidR="00CF5307" w:rsidRPr="00E548DD">
        <w:rPr>
          <w:i/>
          <w:iCs/>
          <w:szCs w:val="18"/>
          <w:lang w:val="fr-FR"/>
        </w:rPr>
        <w:t>union, sans espaces</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742"/>
          <w:tab w:val="left" w:pos="1548"/>
        </w:tabs>
        <w:spacing w:before="40" w:after="40" w:line="220" w:lineRule="exact"/>
        <w:rPr>
          <w:iCs/>
          <w:szCs w:val="18"/>
          <w:lang w:val="fr-FR"/>
        </w:rPr>
      </w:pPr>
      <w:r w:rsidRPr="00E548DD">
        <w:rPr>
          <w:szCs w:val="18"/>
          <w:lang w:val="fr-FR"/>
        </w:rPr>
        <w:sym w:font="Webdings" w:char="F034"/>
      </w:r>
      <w:r w:rsidRPr="00E548DD">
        <w:rPr>
          <w:szCs w:val="18"/>
          <w:lang w:val="fr-FR"/>
        </w:rPr>
        <w:tab/>
        <w:t>1</w:t>
      </w:r>
      <w:r w:rsidRPr="00E548DD">
        <w:rPr>
          <w:iCs/>
          <w:szCs w:val="18"/>
          <w:lang w:val="fr-FR"/>
        </w:rPr>
        <w:t>8 juillet-5 août 2005</w:t>
      </w:r>
      <w:r w:rsidR="00E711DD">
        <w:rPr>
          <w:iCs/>
          <w:szCs w:val="18"/>
          <w:lang w:val="fr-FR"/>
        </w:rPr>
        <w:t>;</w:t>
      </w:r>
      <w:r w:rsidRPr="00E548DD">
        <w:rPr>
          <w:iCs/>
          <w:szCs w:val="18"/>
          <w:lang w:val="fr-FR"/>
        </w:rPr>
        <w:t xml:space="preserve"> 23-25 juillet 2006</w:t>
      </w:r>
    </w:p>
    <w:p w:rsidR="00E55686" w:rsidRPr="00E548DD" w:rsidRDefault="00E55686" w:rsidP="00E55686">
      <w:pPr>
        <w:pStyle w:val="SingleTxt"/>
        <w:spacing w:after="0" w:line="120" w:lineRule="exact"/>
        <w:jc w:val="left"/>
        <w:rPr>
          <w:b/>
          <w:bCs/>
          <w:sz w:val="10"/>
          <w:szCs w:val="18"/>
          <w:lang w:val="fr-FR"/>
        </w:rPr>
      </w:pPr>
    </w:p>
    <w:p w:rsidR="00E55686" w:rsidRPr="00E548DD" w:rsidRDefault="00E55686" w:rsidP="00E55686">
      <w:pPr>
        <w:pStyle w:val="SingleTxt"/>
        <w:spacing w:after="0" w:line="120" w:lineRule="exact"/>
        <w:jc w:val="left"/>
        <w:rPr>
          <w:b/>
          <w:bCs/>
          <w:sz w:val="10"/>
          <w:szCs w:val="18"/>
          <w:lang w:val="fr-FR"/>
        </w:rPr>
      </w:pPr>
    </w:p>
    <w:p w:rsidR="00CF5307" w:rsidRPr="00E548DD" w:rsidRDefault="00DB78F6" w:rsidP="00E556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E55686" w:rsidRPr="00E548DD">
        <w:rPr>
          <w:lang w:val="fr-FR"/>
        </w:rPr>
        <w:tab/>
      </w:r>
      <w:bookmarkStart w:id="149" w:name="_Toc189301814"/>
      <w:r w:rsidR="00E55686" w:rsidRPr="00E548DD">
        <w:rPr>
          <w:lang w:val="fr-FR"/>
        </w:rPr>
        <w:t>C.</w:t>
      </w:r>
      <w:r w:rsidR="00E55686" w:rsidRPr="00E548DD">
        <w:rPr>
          <w:lang w:val="fr-FR"/>
        </w:rPr>
        <w:tab/>
      </w:r>
      <w:bookmarkStart w:id="150" w:name="Annexe_heures"/>
      <w:r w:rsidR="00CF5307" w:rsidRPr="00E548DD">
        <w:rPr>
          <w:lang w:val="fr-FR"/>
        </w:rPr>
        <w:t>H</w:t>
      </w:r>
      <w:r w:rsidR="00E55686" w:rsidRPr="00E548DD">
        <w:rPr>
          <w:lang w:val="fr-FR"/>
        </w:rPr>
        <w:t>eures</w:t>
      </w:r>
      <w:bookmarkEnd w:id="149"/>
      <w:bookmarkEnd w:id="150"/>
    </w:p>
    <w:p w:rsidR="00E55686" w:rsidRPr="00E548DD" w:rsidRDefault="00E55686" w:rsidP="00E55686">
      <w:pPr>
        <w:pStyle w:val="SingleTxt"/>
        <w:spacing w:after="0" w:line="120" w:lineRule="exact"/>
        <w:jc w:val="left"/>
        <w:rPr>
          <w:b/>
          <w:bCs/>
          <w:sz w:val="10"/>
          <w:szCs w:val="18"/>
          <w:lang w:val="fr-FR"/>
        </w:rPr>
      </w:pPr>
    </w:p>
    <w:p w:rsidR="00E55686" w:rsidRPr="00E548DD" w:rsidRDefault="00E55686" w:rsidP="00090ADB">
      <w:pPr>
        <w:pStyle w:val="SingleTxt"/>
        <w:spacing w:after="0" w:line="120" w:lineRule="exact"/>
        <w:ind w:left="1264" w:right="1264"/>
        <w:jc w:val="left"/>
        <w:rPr>
          <w:b/>
          <w:bCs/>
          <w:sz w:val="10"/>
          <w:szCs w:val="18"/>
          <w:lang w:val="fr-FR"/>
        </w:rPr>
      </w:pPr>
    </w:p>
    <w:p w:rsidR="00CF5307" w:rsidRPr="00E548DD" w:rsidRDefault="00E55686" w:rsidP="00CF5307">
      <w:pPr>
        <w:pStyle w:val="SingleTxt"/>
        <w:spacing w:before="40" w:after="40" w:line="220" w:lineRule="exact"/>
        <w:jc w:val="left"/>
        <w:rPr>
          <w:i/>
          <w:iCs/>
          <w:szCs w:val="18"/>
          <w:lang w:val="fr-FR"/>
        </w:rPr>
      </w:pPr>
      <w:r w:rsidRPr="00E548DD">
        <w:rPr>
          <w:i/>
          <w:iCs/>
          <w:szCs w:val="18"/>
          <w:lang w:val="fr-FR"/>
        </w:rPr>
        <w:tab/>
      </w:r>
      <w:r w:rsidR="00CF5307" w:rsidRPr="00E548DD">
        <w:rPr>
          <w:i/>
          <w:iCs/>
          <w:szCs w:val="18"/>
          <w:lang w:val="fr-FR"/>
        </w:rPr>
        <w:t>Ce mot ne s</w:t>
      </w:r>
      <w:r w:rsidR="00ED1B6C">
        <w:rPr>
          <w:i/>
          <w:iCs/>
          <w:szCs w:val="18"/>
          <w:lang w:val="fr-FR"/>
        </w:rPr>
        <w:t>’</w:t>
      </w:r>
      <w:r w:rsidR="00CF5307" w:rsidRPr="00E548DD">
        <w:rPr>
          <w:i/>
          <w:iCs/>
          <w:szCs w:val="18"/>
          <w:lang w:val="fr-FR"/>
        </w:rPr>
        <w:t>écrit en entier que lorsqu</w:t>
      </w:r>
      <w:r w:rsidR="00ED1B6C">
        <w:rPr>
          <w:i/>
          <w:iCs/>
          <w:szCs w:val="18"/>
          <w:lang w:val="fr-FR"/>
        </w:rPr>
        <w:t>’</w:t>
      </w:r>
      <w:r w:rsidR="00CF5307" w:rsidRPr="00E548DD">
        <w:rPr>
          <w:i/>
          <w:iCs/>
          <w:szCs w:val="18"/>
          <w:lang w:val="fr-FR"/>
        </w:rPr>
        <w:t>il n</w:t>
      </w:r>
      <w:r w:rsidR="00ED1B6C">
        <w:rPr>
          <w:i/>
          <w:iCs/>
          <w:szCs w:val="18"/>
          <w:lang w:val="fr-FR"/>
        </w:rPr>
        <w:t>’</w:t>
      </w:r>
      <w:r w:rsidR="00CF5307" w:rsidRPr="00E548DD">
        <w:rPr>
          <w:i/>
          <w:iCs/>
          <w:szCs w:val="18"/>
          <w:lang w:val="fr-FR"/>
        </w:rPr>
        <w:t>est pas suivi d</w:t>
      </w:r>
      <w:r w:rsidR="00ED1B6C">
        <w:rPr>
          <w:i/>
          <w:iCs/>
          <w:szCs w:val="18"/>
          <w:lang w:val="fr-FR"/>
        </w:rPr>
        <w:t>’</w:t>
      </w:r>
      <w:r w:rsidR="00CF5307" w:rsidRPr="00E548DD">
        <w:rPr>
          <w:i/>
          <w:iCs/>
          <w:szCs w:val="18"/>
          <w:lang w:val="fr-FR"/>
        </w:rPr>
        <w:t>un nombre de minutes</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7 heures</w:t>
      </w:r>
      <w:r w:rsidR="00E711DD">
        <w:rPr>
          <w:szCs w:val="18"/>
          <w:lang w:val="fr-FR"/>
        </w:rPr>
        <w:t>;</w:t>
      </w:r>
      <w:r w:rsidRPr="00E548DD">
        <w:rPr>
          <w:szCs w:val="18"/>
          <w:lang w:val="fr-FR"/>
        </w:rPr>
        <w:t xml:space="preserve"> 21 heures</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 xml:space="preserve">de 10 heures à 13 heures </w:t>
      </w:r>
      <w:r w:rsidRPr="00E548DD">
        <w:rPr>
          <w:i/>
          <w:szCs w:val="18"/>
          <w:lang w:val="fr-FR"/>
        </w:rPr>
        <w:t>OU</w:t>
      </w:r>
      <w:r w:rsidRPr="00E548DD">
        <w:rPr>
          <w:szCs w:val="18"/>
          <w:lang w:val="fr-FR"/>
        </w:rPr>
        <w:t xml:space="preserve"> 10 heures-13 heures (selon le souhait de la traduction)</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after="0" w:line="120" w:lineRule="exact"/>
        <w:ind w:left="1805" w:hanging="538"/>
        <w:jc w:val="left"/>
        <w:rPr>
          <w:sz w:val="10"/>
          <w:szCs w:val="18"/>
          <w:lang w:val="fr-FR"/>
        </w:rPr>
      </w:pP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i/>
          <w:iCs/>
          <w:szCs w:val="18"/>
          <w:lang w:val="fr-FR"/>
        </w:rPr>
        <w:tab/>
        <w:t>Mais</w:t>
      </w:r>
      <w:r w:rsidR="00140D02">
        <w:rPr>
          <w:szCs w:val="18"/>
          <w:lang w:val="fr-FR"/>
        </w:rPr>
        <w:t> </w:t>
      </w:r>
      <w:r w:rsidRPr="00E548DD">
        <w:rPr>
          <w:szCs w:val="18"/>
          <w:lang w:val="fr-FR"/>
        </w:rPr>
        <w:t>: 21 h 10</w:t>
      </w:r>
    </w:p>
    <w:p w:rsidR="00CF5307" w:rsidRPr="00E548DD" w:rsidRDefault="00CF5307" w:rsidP="00CF5307">
      <w:pPr>
        <w:pStyle w:val="SingleTxt"/>
        <w:spacing w:after="0" w:line="120" w:lineRule="exact"/>
        <w:jc w:val="left"/>
        <w:rPr>
          <w:i/>
          <w:iCs/>
          <w:sz w:val="10"/>
          <w:szCs w:val="18"/>
          <w:lang w:val="fr-FR"/>
        </w:rPr>
      </w:pPr>
    </w:p>
    <w:p w:rsidR="00CF5307" w:rsidRPr="00E548DD" w:rsidRDefault="00E55686" w:rsidP="00CF5307">
      <w:pPr>
        <w:pStyle w:val="SingleTxt"/>
        <w:spacing w:before="40" w:after="40" w:line="220" w:lineRule="exact"/>
        <w:rPr>
          <w:i/>
          <w:iCs/>
          <w:szCs w:val="18"/>
          <w:lang w:val="fr-FR"/>
        </w:rPr>
      </w:pPr>
      <w:r w:rsidRPr="00E548DD">
        <w:rPr>
          <w:i/>
          <w:iCs/>
          <w:szCs w:val="18"/>
          <w:lang w:val="fr-FR"/>
        </w:rPr>
        <w:tab/>
      </w:r>
      <w:r w:rsidR="00CF5307" w:rsidRPr="00E548DD">
        <w:rPr>
          <w:i/>
          <w:iCs/>
          <w:szCs w:val="18"/>
          <w:lang w:val="fr-FR"/>
        </w:rPr>
        <w:t>Le système horaire n</w:t>
      </w:r>
      <w:r w:rsidR="00ED1B6C">
        <w:rPr>
          <w:i/>
          <w:iCs/>
          <w:szCs w:val="18"/>
          <w:lang w:val="fr-FR"/>
        </w:rPr>
        <w:t>’</w:t>
      </w:r>
      <w:r w:rsidR="00CF5307" w:rsidRPr="00E548DD">
        <w:rPr>
          <w:i/>
          <w:iCs/>
          <w:szCs w:val="18"/>
          <w:lang w:val="fr-FR"/>
        </w:rPr>
        <w:t>étant pas établi d</w:t>
      </w:r>
      <w:r w:rsidR="00ED1B6C">
        <w:rPr>
          <w:i/>
          <w:iCs/>
          <w:szCs w:val="18"/>
          <w:lang w:val="fr-FR"/>
        </w:rPr>
        <w:t>’</w:t>
      </w:r>
      <w:r w:rsidR="00CF5307" w:rsidRPr="00E548DD">
        <w:rPr>
          <w:i/>
          <w:iCs/>
          <w:szCs w:val="18"/>
          <w:lang w:val="fr-FR"/>
        </w:rPr>
        <w:t>après le système décimal, le nombre des minutes, lorsqu</w:t>
      </w:r>
      <w:r w:rsidR="00ED1B6C">
        <w:rPr>
          <w:i/>
          <w:iCs/>
          <w:szCs w:val="18"/>
          <w:lang w:val="fr-FR"/>
        </w:rPr>
        <w:t>’</w:t>
      </w:r>
      <w:r w:rsidR="00CF5307" w:rsidRPr="00E548DD">
        <w:rPr>
          <w:i/>
          <w:iCs/>
          <w:szCs w:val="18"/>
          <w:lang w:val="fr-FR"/>
        </w:rPr>
        <w:t>il est inférieur à 10, n</w:t>
      </w:r>
      <w:r w:rsidR="00ED1B6C">
        <w:rPr>
          <w:i/>
          <w:iCs/>
          <w:szCs w:val="18"/>
          <w:lang w:val="fr-FR"/>
        </w:rPr>
        <w:t>’</w:t>
      </w:r>
      <w:r w:rsidR="00CF5307" w:rsidRPr="00E548DD">
        <w:rPr>
          <w:i/>
          <w:iCs/>
          <w:szCs w:val="18"/>
          <w:lang w:val="fr-FR"/>
        </w:rPr>
        <w:t>est pas précédé d</w:t>
      </w:r>
      <w:r w:rsidR="00ED1B6C">
        <w:rPr>
          <w:i/>
          <w:iCs/>
          <w:szCs w:val="18"/>
          <w:lang w:val="fr-FR"/>
        </w:rPr>
        <w:t>’</w:t>
      </w:r>
      <w:r w:rsidR="00CF5307" w:rsidRPr="00E548DD">
        <w:rPr>
          <w:i/>
          <w:iCs/>
          <w:szCs w:val="18"/>
          <w:lang w:val="fr-FR"/>
        </w:rPr>
        <w:t>un zéro</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hanging="538"/>
        <w:jc w:val="left"/>
        <w:rPr>
          <w:szCs w:val="18"/>
          <w:lang w:val="fr-FR"/>
        </w:rPr>
      </w:pPr>
      <w:r w:rsidRPr="00E548DD">
        <w:rPr>
          <w:szCs w:val="18"/>
          <w:lang w:val="fr-FR"/>
        </w:rPr>
        <w:sym w:font="Webdings" w:char="F034"/>
      </w:r>
      <w:r w:rsidRPr="00E548DD">
        <w:rPr>
          <w:szCs w:val="18"/>
          <w:lang w:val="fr-FR"/>
        </w:rPr>
        <w:tab/>
        <w:t>9 h 5</w:t>
      </w:r>
    </w:p>
    <w:p w:rsidR="00CF5307" w:rsidRDefault="00CF5307" w:rsidP="00CF5307">
      <w:pPr>
        <w:pStyle w:val="SingleTxt"/>
        <w:spacing w:after="0" w:line="120" w:lineRule="exact"/>
        <w:jc w:val="left"/>
        <w:rPr>
          <w:i/>
          <w:iCs/>
          <w:sz w:val="10"/>
          <w:szCs w:val="18"/>
          <w:lang w:val="fr-FR"/>
        </w:rPr>
      </w:pPr>
    </w:p>
    <w:p w:rsidR="00CF5307" w:rsidRPr="00E548DD" w:rsidRDefault="00E55686" w:rsidP="00CF5307">
      <w:pPr>
        <w:pStyle w:val="SingleTxt"/>
        <w:spacing w:after="40"/>
        <w:jc w:val="left"/>
        <w:rPr>
          <w:iCs/>
          <w:szCs w:val="18"/>
          <w:lang w:val="fr-FR"/>
        </w:rPr>
      </w:pPr>
      <w:r w:rsidRPr="00E548DD">
        <w:rPr>
          <w:i/>
          <w:iCs/>
          <w:szCs w:val="18"/>
          <w:lang w:val="fr-FR"/>
        </w:rPr>
        <w:tab/>
      </w:r>
      <w:r w:rsidR="00CF5307" w:rsidRPr="00E548DD">
        <w:rPr>
          <w:i/>
          <w:iCs/>
          <w:szCs w:val="18"/>
          <w:lang w:val="fr-FR"/>
        </w:rPr>
        <w:t>Dans un tableau, on peut faire exception aux règles ci-dessus</w:t>
      </w:r>
      <w:r w:rsidR="00140D02">
        <w:rPr>
          <w:i/>
          <w:iCs/>
          <w:szCs w:val="18"/>
          <w:lang w:val="fr-FR"/>
        </w:rPr>
        <w:t> </w:t>
      </w:r>
      <w:r w:rsidR="00CF5307" w:rsidRPr="00E548DD">
        <w:rPr>
          <w:iCs/>
          <w:szCs w:val="18"/>
          <w:lang w:val="fr-FR"/>
        </w:rPr>
        <w:t>:</w:t>
      </w:r>
    </w:p>
    <w:p w:rsidR="00E55686" w:rsidRPr="00E548DD" w:rsidRDefault="00E55686" w:rsidP="00E55686">
      <w:pPr>
        <w:pStyle w:val="SingleTxt"/>
        <w:spacing w:after="0" w:line="120" w:lineRule="exact"/>
        <w:jc w:val="left"/>
        <w:rPr>
          <w:iCs/>
          <w:sz w:val="10"/>
          <w:szCs w:val="18"/>
          <w:lang w:val="fr-FR"/>
        </w:rPr>
      </w:pPr>
    </w:p>
    <w:tbl>
      <w:tblPr>
        <w:tblW w:w="0" w:type="auto"/>
        <w:jc w:val="center"/>
        <w:tblLayout w:type="fixed"/>
        <w:tblCellMar>
          <w:left w:w="0" w:type="dxa"/>
          <w:right w:w="0" w:type="dxa"/>
        </w:tblCellMar>
        <w:tblLook w:val="0000" w:firstRow="0" w:lastRow="0" w:firstColumn="0" w:lastColumn="0" w:noHBand="0" w:noVBand="0"/>
      </w:tblPr>
      <w:tblGrid>
        <w:gridCol w:w="1431"/>
        <w:gridCol w:w="1343"/>
        <w:gridCol w:w="1343"/>
        <w:gridCol w:w="2201"/>
      </w:tblGrid>
      <w:tr w:rsidR="00CF5307" w:rsidRPr="00E548DD" w:rsidTr="0006533F">
        <w:tblPrEx>
          <w:tblCellMar>
            <w:top w:w="0" w:type="dxa"/>
            <w:bottom w:w="0" w:type="dxa"/>
          </w:tblCellMar>
        </w:tblPrEx>
        <w:trPr>
          <w:tblHeader/>
          <w:jc w:val="center"/>
        </w:trPr>
        <w:tc>
          <w:tcPr>
            <w:tcW w:w="1431" w:type="dxa"/>
            <w:tcBorders>
              <w:top w:val="single" w:sz="4" w:space="0" w:color="auto"/>
              <w:bottom w:val="single" w:sz="12" w:space="0" w:color="auto"/>
            </w:tcBorders>
            <w:shd w:val="clear" w:color="auto" w:fill="F3F3F3"/>
            <w:vAlign w:val="bottom"/>
          </w:tcPr>
          <w:p w:rsidR="00CF5307" w:rsidRPr="00E548DD" w:rsidRDefault="00CF5307" w:rsidP="00CF5307">
            <w:pPr>
              <w:suppressAutoHyphens/>
              <w:spacing w:before="80" w:after="80" w:line="160" w:lineRule="exact"/>
              <w:ind w:right="40"/>
              <w:rPr>
                <w:i/>
                <w:szCs w:val="18"/>
                <w:lang w:val="fr-FR"/>
              </w:rPr>
            </w:pPr>
            <w:r w:rsidRPr="00E548DD">
              <w:rPr>
                <w:i/>
                <w:szCs w:val="18"/>
                <w:lang w:val="fr-FR"/>
              </w:rPr>
              <w:t>Date</w:t>
            </w:r>
          </w:p>
        </w:tc>
        <w:tc>
          <w:tcPr>
            <w:tcW w:w="1343" w:type="dxa"/>
            <w:tcBorders>
              <w:top w:val="single" w:sz="4" w:space="0" w:color="auto"/>
              <w:bottom w:val="single" w:sz="12" w:space="0" w:color="auto"/>
            </w:tcBorders>
            <w:shd w:val="clear" w:color="auto" w:fill="E6E6E6"/>
            <w:vAlign w:val="bottom"/>
          </w:tcPr>
          <w:p w:rsidR="00CF5307" w:rsidRPr="00E548DD" w:rsidRDefault="00CF5307" w:rsidP="008645C6">
            <w:pPr>
              <w:suppressAutoHyphens/>
              <w:spacing w:before="80" w:after="80" w:line="160" w:lineRule="exact"/>
              <w:ind w:right="40"/>
              <w:jc w:val="left"/>
              <w:rPr>
                <w:i/>
                <w:szCs w:val="18"/>
                <w:lang w:val="fr-FR"/>
              </w:rPr>
            </w:pPr>
            <w:r w:rsidRPr="00E548DD">
              <w:rPr>
                <w:i/>
                <w:szCs w:val="18"/>
                <w:lang w:val="fr-FR"/>
              </w:rPr>
              <w:t>Début</w:t>
            </w:r>
          </w:p>
        </w:tc>
        <w:tc>
          <w:tcPr>
            <w:tcW w:w="1343" w:type="dxa"/>
            <w:tcBorders>
              <w:top w:val="single" w:sz="4" w:space="0" w:color="auto"/>
              <w:bottom w:val="single" w:sz="12" w:space="0" w:color="auto"/>
            </w:tcBorders>
            <w:shd w:val="clear" w:color="auto" w:fill="E6E6E6"/>
            <w:vAlign w:val="bottom"/>
          </w:tcPr>
          <w:p w:rsidR="00CF5307" w:rsidRPr="00E548DD" w:rsidRDefault="00CF5307" w:rsidP="008645C6">
            <w:pPr>
              <w:suppressAutoHyphens/>
              <w:spacing w:before="80" w:after="80" w:line="160" w:lineRule="exact"/>
              <w:ind w:right="72"/>
              <w:jc w:val="left"/>
              <w:rPr>
                <w:i/>
                <w:szCs w:val="18"/>
                <w:lang w:val="fr-FR"/>
              </w:rPr>
            </w:pPr>
            <w:r w:rsidRPr="00E548DD">
              <w:rPr>
                <w:i/>
                <w:szCs w:val="18"/>
                <w:lang w:val="fr-FR"/>
              </w:rPr>
              <w:t>Fin</w:t>
            </w:r>
          </w:p>
        </w:tc>
        <w:tc>
          <w:tcPr>
            <w:tcW w:w="2201" w:type="dxa"/>
            <w:tcBorders>
              <w:top w:val="single" w:sz="4" w:space="0" w:color="auto"/>
              <w:bottom w:val="single" w:sz="12" w:space="0" w:color="auto"/>
            </w:tcBorders>
            <w:shd w:val="clear" w:color="auto" w:fill="F3F3F3"/>
            <w:vAlign w:val="bottom"/>
          </w:tcPr>
          <w:p w:rsidR="00CF5307" w:rsidRPr="00E548DD" w:rsidRDefault="00CF5307" w:rsidP="00CF5307">
            <w:pPr>
              <w:suppressAutoHyphens/>
              <w:spacing w:before="80" w:after="80" w:line="160" w:lineRule="exact"/>
              <w:ind w:left="86" w:right="43"/>
              <w:rPr>
                <w:i/>
                <w:szCs w:val="18"/>
                <w:lang w:val="fr-FR"/>
              </w:rPr>
            </w:pPr>
            <w:r w:rsidRPr="00E548DD">
              <w:rPr>
                <w:i/>
                <w:szCs w:val="18"/>
                <w:lang w:val="fr-FR"/>
              </w:rPr>
              <w:t>Observations</w:t>
            </w:r>
          </w:p>
        </w:tc>
      </w:tr>
      <w:tr w:rsidR="00CF5307" w:rsidRPr="00E548DD" w:rsidTr="0006533F">
        <w:tblPrEx>
          <w:tblCellMar>
            <w:top w:w="0" w:type="dxa"/>
            <w:bottom w:w="0" w:type="dxa"/>
          </w:tblCellMar>
        </w:tblPrEx>
        <w:trPr>
          <w:jc w:val="center"/>
        </w:trPr>
        <w:tc>
          <w:tcPr>
            <w:tcW w:w="1431" w:type="dxa"/>
            <w:shd w:val="clear" w:color="auto" w:fill="F3F3F3"/>
            <w:vAlign w:val="bottom"/>
          </w:tcPr>
          <w:p w:rsidR="00CF5307" w:rsidRPr="00E548DD" w:rsidRDefault="00CF5307" w:rsidP="00CF5307">
            <w:pPr>
              <w:tabs>
                <w:tab w:val="left" w:pos="288"/>
                <w:tab w:val="left" w:pos="576"/>
                <w:tab w:val="left" w:pos="864"/>
                <w:tab w:val="left" w:pos="1152"/>
              </w:tabs>
              <w:suppressAutoHyphens/>
              <w:spacing w:before="40" w:after="40"/>
              <w:ind w:right="40"/>
              <w:rPr>
                <w:szCs w:val="18"/>
                <w:lang w:val="fr-FR"/>
              </w:rPr>
            </w:pPr>
            <w:r w:rsidRPr="00E548DD">
              <w:rPr>
                <w:szCs w:val="18"/>
                <w:lang w:val="fr-FR"/>
              </w:rPr>
              <w:t>18 mai</w:t>
            </w:r>
          </w:p>
        </w:tc>
        <w:tc>
          <w:tcPr>
            <w:tcW w:w="1343" w:type="dxa"/>
            <w:shd w:val="clear" w:color="auto" w:fill="E6E6E6"/>
            <w:vAlign w:val="bottom"/>
          </w:tcPr>
          <w:p w:rsidR="00CF5307" w:rsidRPr="00E548DD" w:rsidRDefault="00CF5307" w:rsidP="008645C6">
            <w:pPr>
              <w:tabs>
                <w:tab w:val="left" w:pos="288"/>
                <w:tab w:val="left" w:pos="576"/>
                <w:tab w:val="left" w:pos="864"/>
                <w:tab w:val="left" w:pos="1152"/>
              </w:tabs>
              <w:suppressAutoHyphens/>
              <w:spacing w:before="40" w:after="40"/>
              <w:ind w:right="40"/>
              <w:jc w:val="left"/>
              <w:rPr>
                <w:szCs w:val="18"/>
                <w:lang w:val="fr-FR"/>
              </w:rPr>
            </w:pPr>
            <w:r w:rsidRPr="00E548DD">
              <w:rPr>
                <w:szCs w:val="18"/>
                <w:lang w:val="fr-FR"/>
              </w:rPr>
              <w:t>02 h 06</w:t>
            </w:r>
          </w:p>
        </w:tc>
        <w:tc>
          <w:tcPr>
            <w:tcW w:w="1343" w:type="dxa"/>
            <w:shd w:val="clear" w:color="auto" w:fill="E6E6E6"/>
            <w:vAlign w:val="bottom"/>
          </w:tcPr>
          <w:p w:rsidR="00CF5307" w:rsidRPr="00E548DD" w:rsidRDefault="00CF5307" w:rsidP="008645C6">
            <w:pPr>
              <w:tabs>
                <w:tab w:val="left" w:pos="288"/>
                <w:tab w:val="left" w:pos="576"/>
                <w:tab w:val="left" w:pos="864"/>
                <w:tab w:val="left" w:pos="1152"/>
              </w:tabs>
              <w:suppressAutoHyphens/>
              <w:spacing w:before="40" w:after="40"/>
              <w:ind w:right="72"/>
              <w:jc w:val="left"/>
              <w:rPr>
                <w:szCs w:val="18"/>
                <w:lang w:val="fr-FR"/>
              </w:rPr>
            </w:pPr>
            <w:r w:rsidRPr="00E548DD">
              <w:rPr>
                <w:szCs w:val="18"/>
                <w:lang w:val="fr-FR"/>
              </w:rPr>
              <w:t>05 h 38</w:t>
            </w:r>
          </w:p>
        </w:tc>
        <w:tc>
          <w:tcPr>
            <w:tcW w:w="2201" w:type="dxa"/>
            <w:shd w:val="clear" w:color="auto" w:fill="F3F3F3"/>
            <w:vAlign w:val="bottom"/>
          </w:tcPr>
          <w:p w:rsidR="00CF5307" w:rsidRPr="00E548DD" w:rsidRDefault="00CF5307" w:rsidP="00CF5307">
            <w:pPr>
              <w:tabs>
                <w:tab w:val="left" w:pos="288"/>
                <w:tab w:val="left" w:pos="576"/>
                <w:tab w:val="left" w:pos="864"/>
                <w:tab w:val="left" w:pos="1152"/>
              </w:tabs>
              <w:suppressAutoHyphens/>
              <w:spacing w:before="40" w:after="40"/>
              <w:ind w:left="86" w:right="43"/>
              <w:rPr>
                <w:szCs w:val="18"/>
                <w:lang w:val="fr-FR"/>
              </w:rPr>
            </w:pPr>
            <w:r w:rsidRPr="00E548DD">
              <w:rPr>
                <w:szCs w:val="18"/>
                <w:lang w:val="fr-FR"/>
              </w:rPr>
              <w:t>Un avion...</w:t>
            </w:r>
          </w:p>
        </w:tc>
      </w:tr>
      <w:tr w:rsidR="00CF5307" w:rsidRPr="00E548DD" w:rsidTr="0006533F">
        <w:tblPrEx>
          <w:tblCellMar>
            <w:top w:w="0" w:type="dxa"/>
            <w:bottom w:w="0" w:type="dxa"/>
          </w:tblCellMar>
        </w:tblPrEx>
        <w:trPr>
          <w:jc w:val="center"/>
        </w:trPr>
        <w:tc>
          <w:tcPr>
            <w:tcW w:w="1431" w:type="dxa"/>
            <w:tcBorders>
              <w:bottom w:val="single" w:sz="12" w:space="0" w:color="auto"/>
            </w:tcBorders>
            <w:shd w:val="clear" w:color="auto" w:fill="F3F3F3"/>
            <w:vAlign w:val="bottom"/>
          </w:tcPr>
          <w:p w:rsidR="00CF5307" w:rsidRPr="00E548DD" w:rsidRDefault="00CF5307" w:rsidP="00CF5307">
            <w:pPr>
              <w:tabs>
                <w:tab w:val="left" w:pos="288"/>
                <w:tab w:val="left" w:pos="576"/>
                <w:tab w:val="left" w:pos="864"/>
                <w:tab w:val="left" w:pos="1152"/>
              </w:tabs>
              <w:suppressAutoHyphens/>
              <w:spacing w:before="40" w:after="40"/>
              <w:ind w:right="40"/>
              <w:rPr>
                <w:szCs w:val="18"/>
                <w:lang w:val="fr-FR"/>
              </w:rPr>
            </w:pPr>
            <w:r w:rsidRPr="00E548DD">
              <w:rPr>
                <w:szCs w:val="18"/>
                <w:lang w:val="fr-FR"/>
              </w:rPr>
              <w:t>20 mai</w:t>
            </w:r>
          </w:p>
        </w:tc>
        <w:tc>
          <w:tcPr>
            <w:tcW w:w="1343" w:type="dxa"/>
            <w:tcBorders>
              <w:bottom w:val="single" w:sz="12" w:space="0" w:color="auto"/>
            </w:tcBorders>
            <w:shd w:val="clear" w:color="auto" w:fill="E6E6E6"/>
            <w:vAlign w:val="bottom"/>
          </w:tcPr>
          <w:p w:rsidR="00CF5307" w:rsidRPr="00E548DD" w:rsidRDefault="00CF5307" w:rsidP="008645C6">
            <w:pPr>
              <w:tabs>
                <w:tab w:val="left" w:pos="288"/>
                <w:tab w:val="left" w:pos="576"/>
                <w:tab w:val="left" w:pos="864"/>
                <w:tab w:val="left" w:pos="1152"/>
              </w:tabs>
              <w:suppressAutoHyphens/>
              <w:spacing w:before="40" w:after="40"/>
              <w:ind w:right="40"/>
              <w:jc w:val="left"/>
              <w:rPr>
                <w:szCs w:val="18"/>
                <w:lang w:val="fr-FR"/>
              </w:rPr>
            </w:pPr>
            <w:r w:rsidRPr="00E548DD">
              <w:rPr>
                <w:szCs w:val="18"/>
                <w:lang w:val="fr-FR"/>
              </w:rPr>
              <w:t>17 h 00</w:t>
            </w:r>
          </w:p>
        </w:tc>
        <w:tc>
          <w:tcPr>
            <w:tcW w:w="1343" w:type="dxa"/>
            <w:tcBorders>
              <w:bottom w:val="single" w:sz="12" w:space="0" w:color="auto"/>
            </w:tcBorders>
            <w:shd w:val="clear" w:color="auto" w:fill="E6E6E6"/>
            <w:vAlign w:val="bottom"/>
          </w:tcPr>
          <w:p w:rsidR="00CF5307" w:rsidRPr="00E548DD" w:rsidRDefault="00CF5307" w:rsidP="008645C6">
            <w:pPr>
              <w:tabs>
                <w:tab w:val="left" w:pos="288"/>
                <w:tab w:val="left" w:pos="576"/>
                <w:tab w:val="left" w:pos="864"/>
                <w:tab w:val="left" w:pos="1152"/>
              </w:tabs>
              <w:suppressAutoHyphens/>
              <w:spacing w:before="40" w:after="40"/>
              <w:ind w:right="72"/>
              <w:jc w:val="left"/>
              <w:rPr>
                <w:szCs w:val="18"/>
                <w:lang w:val="fr-FR"/>
              </w:rPr>
            </w:pPr>
            <w:r w:rsidRPr="00E548DD">
              <w:rPr>
                <w:szCs w:val="18"/>
                <w:lang w:val="fr-FR"/>
              </w:rPr>
              <w:t>17 h 55</w:t>
            </w:r>
          </w:p>
        </w:tc>
        <w:tc>
          <w:tcPr>
            <w:tcW w:w="2201" w:type="dxa"/>
            <w:tcBorders>
              <w:bottom w:val="single" w:sz="12" w:space="0" w:color="auto"/>
            </w:tcBorders>
            <w:shd w:val="clear" w:color="auto" w:fill="F3F3F3"/>
            <w:vAlign w:val="bottom"/>
          </w:tcPr>
          <w:p w:rsidR="00CF5307" w:rsidRPr="00E548DD" w:rsidRDefault="00CF5307" w:rsidP="00CF5307">
            <w:pPr>
              <w:tabs>
                <w:tab w:val="left" w:pos="288"/>
                <w:tab w:val="left" w:pos="576"/>
                <w:tab w:val="left" w:pos="864"/>
                <w:tab w:val="left" w:pos="1152"/>
              </w:tabs>
              <w:suppressAutoHyphens/>
              <w:spacing w:before="40" w:after="40"/>
              <w:ind w:left="86" w:right="43"/>
              <w:rPr>
                <w:szCs w:val="18"/>
                <w:lang w:val="fr-FR"/>
              </w:rPr>
            </w:pPr>
            <w:r w:rsidRPr="00E548DD">
              <w:rPr>
                <w:szCs w:val="18"/>
                <w:lang w:val="fr-FR"/>
              </w:rPr>
              <w:t>Le contact...</w:t>
            </w:r>
          </w:p>
        </w:tc>
      </w:tr>
    </w:tbl>
    <w:p w:rsidR="00E55686" w:rsidRPr="00E548DD" w:rsidRDefault="00E55686" w:rsidP="005F4B7B">
      <w:pPr>
        <w:pStyle w:val="SingleTxt"/>
        <w:spacing w:after="0" w:line="120" w:lineRule="exact"/>
        <w:ind w:right="1264"/>
        <w:rPr>
          <w:i/>
          <w:iCs/>
          <w:sz w:val="10"/>
          <w:szCs w:val="18"/>
          <w:lang w:val="fr-FR"/>
        </w:rPr>
      </w:pPr>
    </w:p>
    <w:p w:rsidR="00E55686" w:rsidRDefault="00E55686" w:rsidP="005F4B7B">
      <w:pPr>
        <w:pStyle w:val="SingleTxt"/>
        <w:spacing w:after="0" w:line="120" w:lineRule="exact"/>
        <w:ind w:right="1264"/>
        <w:rPr>
          <w:i/>
          <w:iCs/>
          <w:sz w:val="10"/>
          <w:szCs w:val="18"/>
          <w:lang w:val="fr-FR"/>
        </w:rPr>
      </w:pPr>
    </w:p>
    <w:p w:rsidR="005F4B7B" w:rsidRPr="005F4B7B" w:rsidRDefault="005F4B7B" w:rsidP="005F4B7B">
      <w:pPr>
        <w:pStyle w:val="SingleTxt"/>
        <w:rPr>
          <w:lang w:val="fr-FR"/>
        </w:rPr>
      </w:pPr>
      <w:r>
        <w:rPr>
          <w:lang w:val="fr-FR"/>
        </w:rPr>
        <w:tab/>
      </w:r>
      <w:r>
        <w:rPr>
          <w:i/>
          <w:lang w:val="fr-FR"/>
        </w:rPr>
        <w:t>Dans un tableau présentant un programme de travail, on s</w:t>
      </w:r>
      <w:r w:rsidR="00ED1B6C">
        <w:rPr>
          <w:i/>
          <w:lang w:val="fr-FR"/>
        </w:rPr>
        <w:t>’</w:t>
      </w:r>
      <w:r>
        <w:rPr>
          <w:i/>
          <w:lang w:val="fr-FR"/>
        </w:rPr>
        <w:t>en tient à la règle présentée précédemment</w:t>
      </w:r>
      <w:r w:rsidR="00140D02">
        <w:rPr>
          <w:i/>
          <w:lang w:val="fr-FR"/>
        </w:rPr>
        <w:t> </w:t>
      </w:r>
      <w:r>
        <w:rPr>
          <w:lang w:val="fr-FR"/>
        </w:rPr>
        <w:t>:</w:t>
      </w:r>
    </w:p>
    <w:p w:rsidR="005F4B7B" w:rsidRPr="005F4B7B" w:rsidRDefault="005F4B7B" w:rsidP="005F4B7B">
      <w:pPr>
        <w:pStyle w:val="SingleTxt"/>
        <w:spacing w:after="0" w:line="120" w:lineRule="exact"/>
        <w:rPr>
          <w:sz w:val="10"/>
          <w:lang w:val="fr-FR"/>
        </w:rPr>
      </w:pPr>
    </w:p>
    <w:p w:rsidR="005F4B7B" w:rsidRDefault="005F4B7B" w:rsidP="005F4B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lang w:val="fr-FR"/>
        </w:rPr>
        <w:tab/>
        <w:t>Programme de travail</w:t>
      </w:r>
    </w:p>
    <w:p w:rsidR="005F4B7B" w:rsidRPr="005F4B7B" w:rsidRDefault="005F4B7B" w:rsidP="005F4B7B">
      <w:pPr>
        <w:pStyle w:val="SingleTxt"/>
        <w:spacing w:after="0" w:line="120" w:lineRule="exact"/>
        <w:rPr>
          <w:sz w:val="10"/>
          <w:lang w:val="fr-FR"/>
        </w:rPr>
      </w:pPr>
    </w:p>
    <w:tbl>
      <w:tblPr>
        <w:tblW w:w="0" w:type="auto"/>
        <w:jc w:val="center"/>
        <w:tblBorders>
          <w:bottom w:val="single" w:sz="12" w:space="0" w:color="auto"/>
        </w:tblBorders>
        <w:tblLayout w:type="fixed"/>
        <w:tblCellMar>
          <w:left w:w="0" w:type="dxa"/>
          <w:right w:w="0" w:type="dxa"/>
        </w:tblCellMar>
        <w:tblLook w:val="0000" w:firstRow="0" w:lastRow="0" w:firstColumn="0" w:lastColumn="0" w:noHBand="0" w:noVBand="0"/>
      </w:tblPr>
      <w:tblGrid>
        <w:gridCol w:w="2184"/>
        <w:gridCol w:w="4082"/>
      </w:tblGrid>
      <w:tr w:rsidR="0006533F" w:rsidRPr="0006533F" w:rsidTr="0006533F">
        <w:tblPrEx>
          <w:tblCellMar>
            <w:top w:w="0" w:type="dxa"/>
            <w:bottom w:w="0" w:type="dxa"/>
          </w:tblCellMar>
        </w:tblPrEx>
        <w:trPr>
          <w:jc w:val="center"/>
        </w:trPr>
        <w:tc>
          <w:tcPr>
            <w:tcW w:w="2184" w:type="dxa"/>
            <w:tcBorders>
              <w:bottom w:val="nil"/>
            </w:tcBorders>
            <w:shd w:val="clear" w:color="auto" w:fill="E6E6E6"/>
            <w:vAlign w:val="bottom"/>
          </w:tcPr>
          <w:p w:rsidR="0006533F" w:rsidRPr="0006533F" w:rsidRDefault="0006533F" w:rsidP="0006533F">
            <w:pPr>
              <w:tabs>
                <w:tab w:val="left" w:pos="288"/>
                <w:tab w:val="left" w:pos="576"/>
                <w:tab w:val="left" w:pos="864"/>
                <w:tab w:val="left" w:pos="1152"/>
              </w:tabs>
              <w:suppressAutoHyphens/>
              <w:spacing w:before="40" w:after="40"/>
              <w:ind w:right="40"/>
              <w:jc w:val="left"/>
              <w:rPr>
                <w:b/>
                <w:szCs w:val="18"/>
                <w:lang w:val="fr-FR"/>
              </w:rPr>
            </w:pPr>
            <w:r>
              <w:rPr>
                <w:b/>
                <w:szCs w:val="18"/>
                <w:lang w:val="fr-FR"/>
              </w:rPr>
              <w:t>Mardi 6 décembre</w:t>
            </w:r>
          </w:p>
        </w:tc>
        <w:tc>
          <w:tcPr>
            <w:tcW w:w="4082" w:type="dxa"/>
            <w:tcBorders>
              <w:bottom w:val="nil"/>
            </w:tcBorders>
            <w:shd w:val="clear" w:color="auto" w:fill="F3F3F3"/>
            <w:vAlign w:val="bottom"/>
          </w:tcPr>
          <w:p w:rsidR="0006533F" w:rsidRPr="0006533F" w:rsidRDefault="0006533F" w:rsidP="0006533F">
            <w:pPr>
              <w:tabs>
                <w:tab w:val="left" w:pos="288"/>
                <w:tab w:val="left" w:pos="576"/>
                <w:tab w:val="left" w:pos="864"/>
                <w:tab w:val="left" w:pos="1152"/>
              </w:tabs>
              <w:suppressAutoHyphens/>
              <w:spacing w:before="40" w:after="40"/>
              <w:ind w:left="86" w:right="43"/>
              <w:rPr>
                <w:szCs w:val="18"/>
                <w:lang w:val="fr-FR"/>
              </w:rPr>
            </w:pPr>
          </w:p>
        </w:tc>
      </w:tr>
      <w:tr w:rsidR="0006533F" w:rsidRPr="0006533F" w:rsidTr="0006533F">
        <w:tblPrEx>
          <w:tblCellMar>
            <w:top w:w="0" w:type="dxa"/>
            <w:bottom w:w="0" w:type="dxa"/>
          </w:tblCellMar>
        </w:tblPrEx>
        <w:trPr>
          <w:jc w:val="center"/>
        </w:trPr>
        <w:tc>
          <w:tcPr>
            <w:tcW w:w="2184" w:type="dxa"/>
            <w:tcBorders>
              <w:bottom w:val="nil"/>
            </w:tcBorders>
            <w:shd w:val="clear" w:color="auto" w:fill="E6E6E6"/>
            <w:vAlign w:val="bottom"/>
          </w:tcPr>
          <w:p w:rsidR="0006533F" w:rsidRPr="0006533F" w:rsidRDefault="0006533F" w:rsidP="0006533F">
            <w:pPr>
              <w:tabs>
                <w:tab w:val="left" w:pos="288"/>
                <w:tab w:val="left" w:pos="576"/>
                <w:tab w:val="left" w:pos="864"/>
                <w:tab w:val="left" w:pos="1152"/>
              </w:tabs>
              <w:suppressAutoHyphens/>
              <w:spacing w:before="40" w:after="40"/>
              <w:ind w:right="40"/>
              <w:jc w:val="left"/>
              <w:rPr>
                <w:szCs w:val="18"/>
                <w:lang w:val="fr-FR"/>
              </w:rPr>
            </w:pPr>
            <w:r>
              <w:rPr>
                <w:szCs w:val="18"/>
                <w:lang w:val="fr-FR"/>
              </w:rPr>
              <w:t>9 heures-10 heures</w:t>
            </w:r>
          </w:p>
        </w:tc>
        <w:tc>
          <w:tcPr>
            <w:tcW w:w="4082" w:type="dxa"/>
            <w:tcBorders>
              <w:bottom w:val="nil"/>
            </w:tcBorders>
            <w:shd w:val="clear" w:color="auto" w:fill="F3F3F3"/>
            <w:vAlign w:val="bottom"/>
          </w:tcPr>
          <w:p w:rsidR="0006533F" w:rsidRPr="0006533F" w:rsidRDefault="0006533F" w:rsidP="0006533F">
            <w:pPr>
              <w:tabs>
                <w:tab w:val="left" w:pos="288"/>
                <w:tab w:val="left" w:pos="576"/>
                <w:tab w:val="left" w:pos="864"/>
                <w:tab w:val="left" w:pos="1152"/>
              </w:tabs>
              <w:suppressAutoHyphens/>
              <w:spacing w:before="40" w:after="40"/>
              <w:ind w:left="86" w:right="43"/>
              <w:rPr>
                <w:szCs w:val="18"/>
                <w:lang w:val="fr-FR"/>
              </w:rPr>
            </w:pPr>
            <w:r>
              <w:rPr>
                <w:szCs w:val="18"/>
                <w:lang w:val="fr-FR"/>
              </w:rPr>
              <w:t>Ouverture de la Conférence</w:t>
            </w:r>
          </w:p>
        </w:tc>
      </w:tr>
      <w:tr w:rsidR="0006533F" w:rsidRPr="0006533F" w:rsidTr="0006533F">
        <w:tblPrEx>
          <w:tblCellMar>
            <w:top w:w="0" w:type="dxa"/>
            <w:bottom w:w="0" w:type="dxa"/>
          </w:tblCellMar>
        </w:tblPrEx>
        <w:trPr>
          <w:jc w:val="center"/>
        </w:trPr>
        <w:tc>
          <w:tcPr>
            <w:tcW w:w="2184" w:type="dxa"/>
            <w:tcBorders>
              <w:bottom w:val="nil"/>
            </w:tcBorders>
            <w:shd w:val="clear" w:color="auto" w:fill="E6E6E6"/>
            <w:vAlign w:val="bottom"/>
          </w:tcPr>
          <w:p w:rsidR="0006533F" w:rsidRDefault="0006533F" w:rsidP="0006533F">
            <w:pPr>
              <w:tabs>
                <w:tab w:val="left" w:pos="288"/>
                <w:tab w:val="left" w:pos="576"/>
                <w:tab w:val="left" w:pos="864"/>
                <w:tab w:val="left" w:pos="1152"/>
              </w:tabs>
              <w:suppressAutoHyphens/>
              <w:spacing w:before="40" w:after="40"/>
              <w:ind w:right="40"/>
              <w:jc w:val="left"/>
              <w:rPr>
                <w:szCs w:val="18"/>
                <w:lang w:val="fr-FR"/>
              </w:rPr>
            </w:pPr>
            <w:r>
              <w:rPr>
                <w:szCs w:val="18"/>
                <w:lang w:val="fr-FR"/>
              </w:rPr>
              <w:t>10 h 30-12 h 30</w:t>
            </w:r>
          </w:p>
        </w:tc>
        <w:tc>
          <w:tcPr>
            <w:tcW w:w="4082" w:type="dxa"/>
            <w:tcBorders>
              <w:bottom w:val="nil"/>
            </w:tcBorders>
            <w:shd w:val="clear" w:color="auto" w:fill="F3F3F3"/>
            <w:vAlign w:val="bottom"/>
          </w:tcPr>
          <w:p w:rsidR="0006533F" w:rsidRDefault="0006533F" w:rsidP="0006533F">
            <w:pPr>
              <w:tabs>
                <w:tab w:val="left" w:pos="288"/>
                <w:tab w:val="left" w:pos="576"/>
                <w:tab w:val="left" w:pos="864"/>
                <w:tab w:val="left" w:pos="1152"/>
              </w:tabs>
              <w:suppressAutoHyphens/>
              <w:spacing w:before="40" w:after="40"/>
              <w:ind w:left="86" w:right="43"/>
              <w:rPr>
                <w:szCs w:val="18"/>
                <w:lang w:val="fr-FR"/>
              </w:rPr>
            </w:pPr>
            <w:r>
              <w:rPr>
                <w:szCs w:val="18"/>
                <w:lang w:val="fr-FR"/>
              </w:rPr>
              <w:t>Présentation des représentants</w:t>
            </w:r>
          </w:p>
        </w:tc>
      </w:tr>
      <w:tr w:rsidR="0006533F" w:rsidRPr="0006533F" w:rsidTr="0006533F">
        <w:tblPrEx>
          <w:tblCellMar>
            <w:top w:w="0" w:type="dxa"/>
            <w:bottom w:w="0" w:type="dxa"/>
          </w:tblCellMar>
        </w:tblPrEx>
        <w:trPr>
          <w:jc w:val="center"/>
        </w:trPr>
        <w:tc>
          <w:tcPr>
            <w:tcW w:w="2184" w:type="dxa"/>
            <w:tcBorders>
              <w:bottom w:val="nil"/>
            </w:tcBorders>
            <w:shd w:val="clear" w:color="auto" w:fill="E6E6E6"/>
            <w:vAlign w:val="bottom"/>
          </w:tcPr>
          <w:p w:rsidR="0006533F" w:rsidRPr="0006533F" w:rsidRDefault="0006533F" w:rsidP="0006533F">
            <w:pPr>
              <w:tabs>
                <w:tab w:val="left" w:pos="288"/>
                <w:tab w:val="left" w:pos="576"/>
                <w:tab w:val="left" w:pos="864"/>
                <w:tab w:val="left" w:pos="1152"/>
              </w:tabs>
              <w:suppressAutoHyphens/>
              <w:spacing w:before="40" w:after="40"/>
              <w:ind w:right="40"/>
              <w:jc w:val="left"/>
              <w:rPr>
                <w:szCs w:val="18"/>
                <w:lang w:val="fr-FR"/>
              </w:rPr>
            </w:pPr>
            <w:r>
              <w:rPr>
                <w:szCs w:val="18"/>
                <w:lang w:val="fr-FR"/>
              </w:rPr>
              <w:t>14 h 30-16 heures</w:t>
            </w:r>
          </w:p>
        </w:tc>
        <w:tc>
          <w:tcPr>
            <w:tcW w:w="4082" w:type="dxa"/>
            <w:tcBorders>
              <w:bottom w:val="nil"/>
            </w:tcBorders>
            <w:shd w:val="clear" w:color="auto" w:fill="F3F3F3"/>
            <w:vAlign w:val="bottom"/>
          </w:tcPr>
          <w:p w:rsidR="0006533F" w:rsidRPr="0006533F" w:rsidRDefault="0006533F" w:rsidP="0006533F">
            <w:pPr>
              <w:tabs>
                <w:tab w:val="left" w:pos="288"/>
                <w:tab w:val="left" w:pos="576"/>
                <w:tab w:val="left" w:pos="864"/>
                <w:tab w:val="left" w:pos="1152"/>
              </w:tabs>
              <w:suppressAutoHyphens/>
              <w:spacing w:before="40" w:after="40"/>
              <w:ind w:left="86" w:right="43"/>
              <w:rPr>
                <w:szCs w:val="18"/>
                <w:lang w:val="fr-FR"/>
              </w:rPr>
            </w:pPr>
            <w:r>
              <w:rPr>
                <w:szCs w:val="18"/>
                <w:lang w:val="fr-FR"/>
              </w:rPr>
              <w:t>Débat général</w:t>
            </w:r>
          </w:p>
        </w:tc>
      </w:tr>
    </w:tbl>
    <w:p w:rsidR="0006533F" w:rsidRPr="0006533F" w:rsidRDefault="0006533F" w:rsidP="0006533F">
      <w:pPr>
        <w:pStyle w:val="SingleTxt"/>
        <w:spacing w:after="0" w:line="120" w:lineRule="exact"/>
        <w:rPr>
          <w:sz w:val="10"/>
          <w:lang w:val="fr-FR"/>
        </w:rPr>
      </w:pPr>
    </w:p>
    <w:p w:rsidR="0006533F" w:rsidRPr="0006533F" w:rsidRDefault="0006533F" w:rsidP="0006533F">
      <w:pPr>
        <w:pStyle w:val="SingleTxt"/>
        <w:spacing w:after="0" w:line="120" w:lineRule="exact"/>
        <w:rPr>
          <w:sz w:val="10"/>
          <w:lang w:val="fr-FR"/>
        </w:rPr>
      </w:pPr>
    </w:p>
    <w:p w:rsidR="00CF5307" w:rsidRPr="00E548DD" w:rsidRDefault="00E55686" w:rsidP="005F4B7B">
      <w:pPr>
        <w:pStyle w:val="SingleTxt"/>
        <w:spacing w:before="40" w:after="40" w:line="220" w:lineRule="exact"/>
        <w:ind w:right="1264"/>
        <w:rPr>
          <w:i/>
          <w:iCs/>
          <w:szCs w:val="18"/>
          <w:lang w:val="fr-FR"/>
        </w:rPr>
      </w:pPr>
      <w:r w:rsidRPr="00E548DD">
        <w:rPr>
          <w:i/>
          <w:iCs/>
          <w:szCs w:val="18"/>
          <w:lang w:val="fr-FR"/>
        </w:rPr>
        <w:tab/>
      </w:r>
      <w:r w:rsidR="00CF5307" w:rsidRPr="00E548DD">
        <w:rPr>
          <w:i/>
          <w:iCs/>
          <w:szCs w:val="18"/>
          <w:lang w:val="fr-FR"/>
        </w:rPr>
        <w:t>Les sigles horaires et autres précisions du même ordre figurent entre parenthèses après l</w:t>
      </w:r>
      <w:r w:rsidR="00ED1B6C">
        <w:rPr>
          <w:i/>
          <w:iCs/>
          <w:szCs w:val="18"/>
          <w:lang w:val="fr-FR"/>
        </w:rPr>
        <w:t>’</w:t>
      </w:r>
      <w:r w:rsidR="00CF5307" w:rsidRPr="00E548DD">
        <w:rPr>
          <w:i/>
          <w:iCs/>
          <w:szCs w:val="18"/>
          <w:lang w:val="fr-FR"/>
        </w:rPr>
        <w:t>indication de l</w:t>
      </w:r>
      <w:r w:rsidR="00ED1B6C">
        <w:rPr>
          <w:i/>
          <w:iCs/>
          <w:szCs w:val="18"/>
          <w:lang w:val="fr-FR"/>
        </w:rPr>
        <w:t>’</w:t>
      </w:r>
      <w:r w:rsidR="00CF5307" w:rsidRPr="00E548DD">
        <w:rPr>
          <w:i/>
          <w:iCs/>
          <w:szCs w:val="18"/>
          <w:lang w:val="fr-FR"/>
        </w:rPr>
        <w:t>heure</w:t>
      </w:r>
      <w:r w:rsidR="00140D02">
        <w:rPr>
          <w:i/>
          <w:iCs/>
          <w:szCs w:val="18"/>
          <w:lang w:val="fr-FR"/>
        </w:rPr>
        <w:t> </w:t>
      </w:r>
      <w:r w:rsidR="00CF5307" w:rsidRPr="00E548DD">
        <w:rPr>
          <w:iCs/>
          <w:szCs w:val="18"/>
          <w:lang w:val="fr-FR"/>
        </w:rPr>
        <w:t>:</w:t>
      </w:r>
    </w:p>
    <w:p w:rsidR="00CF5307" w:rsidRPr="00E548DD" w:rsidRDefault="00CF5307" w:rsidP="005F4B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5" w:right="1264" w:hanging="538"/>
        <w:jc w:val="left"/>
        <w:rPr>
          <w:szCs w:val="18"/>
          <w:lang w:val="fr-FR"/>
        </w:rPr>
      </w:pPr>
      <w:r w:rsidRPr="00E548DD">
        <w:rPr>
          <w:szCs w:val="18"/>
          <w:lang w:val="fr-FR"/>
        </w:rPr>
        <w:sym w:font="Webdings" w:char="F034"/>
      </w:r>
      <w:r w:rsidRPr="00E548DD">
        <w:rPr>
          <w:szCs w:val="18"/>
          <w:lang w:val="fr-FR"/>
        </w:rPr>
        <w:tab/>
        <w:t>6 h 40 (TU)</w:t>
      </w:r>
      <w:r w:rsidR="00E711DD">
        <w:rPr>
          <w:szCs w:val="18"/>
          <w:lang w:val="fr-FR"/>
        </w:rPr>
        <w:t>;</w:t>
      </w:r>
      <w:r w:rsidRPr="00E548DD">
        <w:rPr>
          <w:szCs w:val="18"/>
          <w:lang w:val="fr-FR"/>
        </w:rPr>
        <w:t xml:space="preserve"> 16 h 50 (HEC)</w:t>
      </w:r>
      <w:r w:rsidR="00E711DD">
        <w:rPr>
          <w:szCs w:val="18"/>
          <w:lang w:val="fr-FR"/>
        </w:rPr>
        <w:t>;</w:t>
      </w:r>
      <w:r w:rsidRPr="00E548DD">
        <w:rPr>
          <w:szCs w:val="18"/>
          <w:lang w:val="fr-FR"/>
        </w:rPr>
        <w:t xml:space="preserve"> 23 heures (HEO)</w:t>
      </w:r>
      <w:r w:rsidR="00E711DD">
        <w:rPr>
          <w:szCs w:val="18"/>
          <w:lang w:val="fr-FR"/>
        </w:rPr>
        <w:t>;</w:t>
      </w:r>
      <w:r w:rsidRPr="00E548DD">
        <w:rPr>
          <w:szCs w:val="18"/>
          <w:lang w:val="fr-FR"/>
        </w:rPr>
        <w:t xml:space="preserve"> 12 h 30 (heure locale) </w:t>
      </w:r>
    </w:p>
    <w:p w:rsidR="00CF5307" w:rsidRPr="00E548DD" w:rsidRDefault="00E55686" w:rsidP="00E55686">
      <w:pPr>
        <w:pStyle w:val="SingleTxt"/>
        <w:spacing w:before="40" w:after="40" w:line="220" w:lineRule="exact"/>
        <w:rPr>
          <w:i/>
          <w:iCs/>
          <w:szCs w:val="18"/>
          <w:lang w:val="fr-FR"/>
        </w:rPr>
      </w:pPr>
      <w:r w:rsidRPr="00E548DD">
        <w:rPr>
          <w:i/>
          <w:iCs/>
          <w:szCs w:val="18"/>
          <w:lang w:val="fr-FR"/>
        </w:rPr>
        <w:tab/>
      </w:r>
      <w:r w:rsidR="00CF5307" w:rsidRPr="00E548DD">
        <w:rPr>
          <w:i/>
          <w:iCs/>
          <w:szCs w:val="18"/>
          <w:lang w:val="fr-FR"/>
        </w:rPr>
        <w:t xml:space="preserve">Dans un texte, </w:t>
      </w:r>
      <w:r w:rsidR="00166AE4" w:rsidRPr="00E548DD">
        <w:rPr>
          <w:i/>
          <w:iCs/>
          <w:szCs w:val="18"/>
          <w:lang w:val="fr-FR"/>
        </w:rPr>
        <w:t>« </w:t>
      </w:r>
      <w:r w:rsidR="00CF5307" w:rsidRPr="00E548DD">
        <w:rPr>
          <w:i/>
          <w:iCs/>
          <w:szCs w:val="18"/>
          <w:lang w:val="fr-FR"/>
        </w:rPr>
        <w:t>minuit</w:t>
      </w:r>
      <w:r w:rsidR="00166AE4" w:rsidRPr="00E548DD">
        <w:rPr>
          <w:i/>
          <w:iCs/>
          <w:szCs w:val="18"/>
          <w:lang w:val="fr-FR"/>
        </w:rPr>
        <w:t> »</w:t>
      </w:r>
      <w:r w:rsidR="00CF5307" w:rsidRPr="00E548DD">
        <w:rPr>
          <w:i/>
          <w:iCs/>
          <w:szCs w:val="18"/>
          <w:lang w:val="fr-FR"/>
        </w:rPr>
        <w:t xml:space="preserve"> et </w:t>
      </w:r>
      <w:r w:rsidR="00166AE4" w:rsidRPr="00E548DD">
        <w:rPr>
          <w:i/>
          <w:iCs/>
          <w:szCs w:val="18"/>
          <w:lang w:val="fr-FR"/>
        </w:rPr>
        <w:t>« </w:t>
      </w:r>
      <w:r w:rsidR="00CF5307" w:rsidRPr="00E548DD">
        <w:rPr>
          <w:i/>
          <w:iCs/>
          <w:szCs w:val="18"/>
          <w:lang w:val="fr-FR"/>
        </w:rPr>
        <w:t>midi</w:t>
      </w:r>
      <w:r w:rsidR="00166AE4" w:rsidRPr="00E548DD">
        <w:rPr>
          <w:i/>
          <w:iCs/>
          <w:szCs w:val="18"/>
          <w:lang w:val="fr-FR"/>
        </w:rPr>
        <w:t> »</w:t>
      </w:r>
      <w:r w:rsidR="00CF5307" w:rsidRPr="00E548DD">
        <w:rPr>
          <w:i/>
          <w:iCs/>
          <w:szCs w:val="18"/>
          <w:lang w:val="fr-FR"/>
        </w:rPr>
        <w:t xml:space="preserve"> s</w:t>
      </w:r>
      <w:r w:rsidR="00ED1B6C">
        <w:rPr>
          <w:i/>
          <w:iCs/>
          <w:szCs w:val="18"/>
          <w:lang w:val="fr-FR"/>
        </w:rPr>
        <w:t>’</w:t>
      </w:r>
      <w:r w:rsidR="00CF5307" w:rsidRPr="00E548DD">
        <w:rPr>
          <w:i/>
          <w:iCs/>
          <w:szCs w:val="18"/>
          <w:lang w:val="fr-FR"/>
        </w:rPr>
        <w:t>écrivent en toutes lettres lorsqu</w:t>
      </w:r>
      <w:r w:rsidR="00ED1B6C">
        <w:rPr>
          <w:i/>
          <w:iCs/>
          <w:szCs w:val="18"/>
          <w:lang w:val="fr-FR"/>
        </w:rPr>
        <w:t>’</w:t>
      </w:r>
      <w:r w:rsidR="00CF5307" w:rsidRPr="00E548DD">
        <w:rPr>
          <w:i/>
          <w:iCs/>
          <w:szCs w:val="18"/>
          <w:lang w:val="fr-FR"/>
        </w:rPr>
        <w:t>ils ne sont pas suivis d</w:t>
      </w:r>
      <w:r w:rsidR="00ED1B6C">
        <w:rPr>
          <w:i/>
          <w:iCs/>
          <w:szCs w:val="18"/>
          <w:lang w:val="fr-FR"/>
        </w:rPr>
        <w:t>’</w:t>
      </w:r>
      <w:r w:rsidR="00CF5307" w:rsidRPr="00E548DD">
        <w:rPr>
          <w:i/>
          <w:iCs/>
          <w:szCs w:val="18"/>
          <w:lang w:val="fr-FR"/>
        </w:rPr>
        <w:t>un nombre de minutes</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800" w:hanging="533"/>
        <w:jc w:val="left"/>
        <w:rPr>
          <w:szCs w:val="18"/>
          <w:lang w:val="fr-FR"/>
        </w:rPr>
      </w:pPr>
      <w:r w:rsidRPr="00E548DD">
        <w:rPr>
          <w:szCs w:val="18"/>
          <w:lang w:val="fr-FR"/>
        </w:rPr>
        <w:sym w:font="Webdings" w:char="F034"/>
      </w:r>
      <w:r w:rsidRPr="00E548DD">
        <w:rPr>
          <w:szCs w:val="18"/>
          <w:lang w:val="fr-FR"/>
        </w:rPr>
        <w:tab/>
        <w:t>la séance est levée à midi</w:t>
      </w:r>
      <w:r w:rsidR="00E711DD">
        <w:rPr>
          <w:szCs w:val="18"/>
          <w:lang w:val="fr-FR"/>
        </w:rPr>
        <w:t>;</w:t>
      </w:r>
      <w:r w:rsidRPr="00E548DD">
        <w:rPr>
          <w:szCs w:val="18"/>
          <w:lang w:val="fr-FR"/>
        </w:rPr>
        <w:t xml:space="preserve"> la séance est levée à minuit</w:t>
      </w:r>
    </w:p>
    <w:p w:rsidR="00CF5307" w:rsidRPr="00E548DD" w:rsidRDefault="00CF5307" w:rsidP="00CF5307">
      <w:pPr>
        <w:pStyle w:val="SingleTxt"/>
        <w:tabs>
          <w:tab w:val="clear" w:pos="1742"/>
          <w:tab w:val="left" w:pos="1539"/>
        </w:tabs>
        <w:spacing w:before="40" w:after="40" w:line="220" w:lineRule="exact"/>
        <w:jc w:val="left"/>
        <w:rPr>
          <w:szCs w:val="18"/>
          <w:lang w:val="fr-FR"/>
        </w:rPr>
      </w:pPr>
      <w:r w:rsidRPr="00E548DD">
        <w:rPr>
          <w:i/>
          <w:iCs/>
          <w:szCs w:val="18"/>
          <w:lang w:val="fr-FR"/>
        </w:rPr>
        <w:tab/>
        <w:t>Mais</w:t>
      </w:r>
      <w:r w:rsidR="00140D02">
        <w:rPr>
          <w:szCs w:val="18"/>
          <w:lang w:val="fr-FR"/>
        </w:rPr>
        <w:t> </w:t>
      </w:r>
      <w:r w:rsidRPr="00E548DD">
        <w:rPr>
          <w:szCs w:val="18"/>
          <w:lang w:val="fr-FR"/>
        </w:rPr>
        <w:t>: 0 h 30</w:t>
      </w:r>
      <w:r w:rsidR="00E711DD">
        <w:rPr>
          <w:szCs w:val="18"/>
          <w:lang w:val="fr-FR"/>
        </w:rPr>
        <w:t>;</w:t>
      </w:r>
      <w:r w:rsidRPr="00E548DD">
        <w:rPr>
          <w:szCs w:val="18"/>
          <w:lang w:val="fr-FR"/>
        </w:rPr>
        <w:t xml:space="preserve"> 12 h 15</w:t>
      </w:r>
    </w:p>
    <w:p w:rsidR="00CF5307" w:rsidRPr="00E548DD" w:rsidRDefault="00CF5307" w:rsidP="00CF5307">
      <w:pPr>
        <w:pStyle w:val="SingleTxt"/>
        <w:spacing w:after="0" w:line="120" w:lineRule="exact"/>
        <w:jc w:val="left"/>
        <w:rPr>
          <w:sz w:val="10"/>
          <w:szCs w:val="18"/>
          <w:lang w:val="fr-FR"/>
        </w:rPr>
      </w:pPr>
    </w:p>
    <w:p w:rsidR="00CF5307" w:rsidRPr="00E548DD" w:rsidRDefault="00CF5307" w:rsidP="009604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E548DD">
        <w:rPr>
          <w:bCs/>
          <w:lang w:val="fr-FR"/>
        </w:rPr>
        <w:tab/>
      </w:r>
      <w:r w:rsidRPr="00E548DD">
        <w:rPr>
          <w:bCs/>
          <w:lang w:val="fr-FR"/>
        </w:rPr>
        <w:tab/>
      </w:r>
      <w:bookmarkStart w:id="151" w:name="_Toc189301815"/>
      <w:r w:rsidRPr="00E548DD">
        <w:rPr>
          <w:bCs/>
          <w:lang w:val="fr-FR"/>
        </w:rPr>
        <w:t>D</w:t>
      </w:r>
      <w:r w:rsidRPr="00E548DD">
        <w:rPr>
          <w:lang w:val="fr-FR"/>
        </w:rPr>
        <w:t>urée</w:t>
      </w:r>
      <w:bookmarkEnd w:id="151"/>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after="0" w:line="120" w:lineRule="exact"/>
        <w:ind w:left="1520" w:hanging="253"/>
        <w:jc w:val="left"/>
        <w:rPr>
          <w:sz w:val="10"/>
          <w:szCs w:val="18"/>
          <w:lang w:val="fr-FR"/>
        </w:rPr>
      </w:pPr>
    </w:p>
    <w:p w:rsidR="00CF5307" w:rsidRPr="00E548DD" w:rsidRDefault="00E55686" w:rsidP="00E556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737"/>
          <w:tab w:val="left" w:pos="2349"/>
        </w:tabs>
        <w:spacing w:before="40" w:after="40" w:line="220" w:lineRule="exact"/>
        <w:ind w:left="1520" w:hanging="253"/>
        <w:rPr>
          <w:i/>
          <w:szCs w:val="18"/>
          <w:lang w:val="fr-FR"/>
        </w:rPr>
      </w:pPr>
      <w:r w:rsidRPr="00E548DD">
        <w:rPr>
          <w:i/>
          <w:szCs w:val="18"/>
          <w:lang w:val="fr-FR"/>
        </w:rPr>
        <w:tab/>
      </w:r>
      <w:r w:rsidRPr="00E548DD">
        <w:rPr>
          <w:i/>
          <w:szCs w:val="18"/>
          <w:lang w:val="fr-FR"/>
        </w:rPr>
        <w:tab/>
      </w:r>
      <w:r w:rsidR="00CF5307" w:rsidRPr="00E548DD">
        <w:rPr>
          <w:i/>
          <w:szCs w:val="18"/>
          <w:lang w:val="fr-FR"/>
        </w:rPr>
        <w:t>Les durées s</w:t>
      </w:r>
      <w:r w:rsidR="00ED1B6C">
        <w:rPr>
          <w:i/>
          <w:szCs w:val="18"/>
          <w:lang w:val="fr-FR"/>
        </w:rPr>
        <w:t>’</w:t>
      </w:r>
      <w:r w:rsidR="00CF5307" w:rsidRPr="00E548DD">
        <w:rPr>
          <w:i/>
          <w:szCs w:val="18"/>
          <w:lang w:val="fr-FR"/>
        </w:rPr>
        <w:t>expriment en toutes lettres</w:t>
      </w:r>
      <w:r w:rsidR="00140D02">
        <w:rPr>
          <w:i/>
          <w:szCs w:val="18"/>
          <w:lang w:val="fr-FR"/>
        </w:rPr>
        <w:t> </w:t>
      </w:r>
      <w:r w:rsidR="00CF5307" w:rsidRPr="00E548DD">
        <w:rPr>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520" w:hanging="253"/>
        <w:rPr>
          <w:szCs w:val="18"/>
          <w:lang w:val="fr-FR"/>
        </w:rPr>
      </w:pPr>
      <w:r w:rsidRPr="00E548DD">
        <w:rPr>
          <w:szCs w:val="18"/>
          <w:lang w:val="fr-FR"/>
        </w:rPr>
        <w:sym w:font="Webdings" w:char="F034"/>
      </w:r>
      <w:r w:rsidRPr="00E548DD">
        <w:rPr>
          <w:szCs w:val="18"/>
          <w:lang w:val="fr-FR"/>
        </w:rPr>
        <w:tab/>
        <w:t>une allocution d</w:t>
      </w:r>
      <w:r w:rsidR="00ED1B6C">
        <w:rPr>
          <w:szCs w:val="18"/>
          <w:lang w:val="fr-FR"/>
        </w:rPr>
        <w:t>’</w:t>
      </w:r>
      <w:r w:rsidRPr="00E548DD">
        <w:rPr>
          <w:szCs w:val="18"/>
          <w:lang w:val="fr-FR"/>
        </w:rPr>
        <w:t>une durée de vingt minutes</w:t>
      </w:r>
      <w:r w:rsidR="00E711DD">
        <w:rPr>
          <w:szCs w:val="18"/>
          <w:lang w:val="fr-FR"/>
        </w:rPr>
        <w:t>;</w:t>
      </w:r>
      <w:r w:rsidRPr="00E548DD">
        <w:rPr>
          <w:szCs w:val="18"/>
          <w:lang w:val="fr-FR"/>
        </w:rPr>
        <w:t xml:space="preserve"> une course d</w:t>
      </w:r>
      <w:r w:rsidR="00ED1B6C">
        <w:rPr>
          <w:szCs w:val="18"/>
          <w:lang w:val="fr-FR"/>
        </w:rPr>
        <w:t>’</w:t>
      </w:r>
      <w:r w:rsidRPr="00E548DD">
        <w:rPr>
          <w:szCs w:val="18"/>
          <w:lang w:val="fr-FR"/>
        </w:rPr>
        <w:t>une durée de quatre heures et demie</w:t>
      </w:r>
      <w:r w:rsidR="00E711DD">
        <w:rPr>
          <w:szCs w:val="18"/>
          <w:lang w:val="fr-FR"/>
        </w:rPr>
        <w:t>;</w:t>
      </w:r>
      <w:r w:rsidRPr="00E548DD">
        <w:rPr>
          <w:szCs w:val="18"/>
          <w:lang w:val="fr-FR"/>
        </w:rPr>
        <w:t xml:space="preserve"> un mandat de plus (ou de moins) de cinq ans</w:t>
      </w:r>
    </w:p>
    <w:p w:rsidR="00CF5307" w:rsidRPr="00E548DD" w:rsidRDefault="00E55686" w:rsidP="00E556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719"/>
          <w:tab w:val="left" w:pos="2349"/>
        </w:tabs>
        <w:spacing w:before="40" w:after="40" w:line="220" w:lineRule="exact"/>
        <w:ind w:left="1520" w:hanging="253"/>
        <w:rPr>
          <w:i/>
          <w:iCs/>
          <w:szCs w:val="18"/>
          <w:lang w:val="fr-FR"/>
        </w:rPr>
      </w:pPr>
      <w:r w:rsidRPr="00E548DD">
        <w:rPr>
          <w:i/>
          <w:iCs/>
          <w:szCs w:val="18"/>
          <w:lang w:val="fr-FR"/>
        </w:rPr>
        <w:tab/>
      </w:r>
      <w:r w:rsidRPr="00E548DD">
        <w:rPr>
          <w:i/>
          <w:iCs/>
          <w:szCs w:val="18"/>
          <w:lang w:val="fr-FR"/>
        </w:rPr>
        <w:tab/>
      </w:r>
      <w:r w:rsidR="00CF5307" w:rsidRPr="00E548DD">
        <w:rPr>
          <w:i/>
          <w:iCs/>
          <w:szCs w:val="18"/>
          <w:lang w:val="fr-FR"/>
        </w:rPr>
        <w:t>Cependant, les durées comprenant des fractions s</w:t>
      </w:r>
      <w:r w:rsidR="00ED1B6C">
        <w:rPr>
          <w:i/>
          <w:iCs/>
          <w:szCs w:val="18"/>
          <w:lang w:val="fr-FR"/>
        </w:rPr>
        <w:t>’</w:t>
      </w:r>
      <w:r w:rsidR="00CF5307" w:rsidRPr="00E548DD">
        <w:rPr>
          <w:i/>
          <w:iCs/>
          <w:szCs w:val="18"/>
          <w:lang w:val="fr-FR"/>
        </w:rPr>
        <w:t>expriment en chiffres arabes</w:t>
      </w:r>
      <w:r w:rsidR="00140D02">
        <w:rPr>
          <w:i/>
          <w:iCs/>
          <w:szCs w:val="18"/>
          <w:lang w:val="fr-FR"/>
        </w:rPr>
        <w:t> </w:t>
      </w:r>
      <w:r w:rsidR="00CF5307" w:rsidRPr="00E548DD">
        <w:rPr>
          <w:iCs/>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520" w:hanging="253"/>
        <w:rPr>
          <w:szCs w:val="18"/>
          <w:lang w:val="fr-FR"/>
        </w:rPr>
      </w:pPr>
      <w:r w:rsidRPr="00E548DD">
        <w:rPr>
          <w:szCs w:val="18"/>
          <w:lang w:val="fr-FR"/>
        </w:rPr>
        <w:sym w:font="Webdings" w:char="F034"/>
      </w:r>
      <w:r w:rsidRPr="00E548DD">
        <w:rPr>
          <w:szCs w:val="18"/>
          <w:lang w:val="fr-FR"/>
        </w:rPr>
        <w:tab/>
        <w:t>Il a fait ce travail en 2 h 45</w:t>
      </w:r>
      <w:r w:rsidR="00E711DD">
        <w:rPr>
          <w:szCs w:val="18"/>
          <w:lang w:val="fr-FR"/>
        </w:rPr>
        <w:t>;</w:t>
      </w:r>
      <w:r w:rsidRPr="00E548DD">
        <w:rPr>
          <w:szCs w:val="18"/>
          <w:lang w:val="fr-FR"/>
        </w:rPr>
        <w:t xml:space="preserve"> le record de 3 mn 39 s</w:t>
      </w:r>
      <w:r w:rsidR="00E711DD">
        <w:rPr>
          <w:szCs w:val="18"/>
          <w:lang w:val="fr-FR"/>
        </w:rPr>
        <w:t>;</w:t>
      </w:r>
      <w:r w:rsidRPr="00E548DD">
        <w:rPr>
          <w:szCs w:val="18"/>
          <w:lang w:val="fr-FR"/>
        </w:rPr>
        <w:t xml:space="preserve"> un vol spatial de 4 j 22 h 56 mn 41 s</w:t>
      </w:r>
      <w:r w:rsidR="00E711DD">
        <w:rPr>
          <w:szCs w:val="18"/>
          <w:lang w:val="fr-FR"/>
        </w:rPr>
        <w:t>;</w:t>
      </w:r>
    </w:p>
    <w:p w:rsidR="00CF5307" w:rsidRPr="00E548DD" w:rsidRDefault="00CF5307" w:rsidP="00CF53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520" w:hanging="253"/>
        <w:rPr>
          <w:szCs w:val="18"/>
          <w:lang w:val="fr-FR"/>
        </w:rPr>
      </w:pPr>
      <w:r w:rsidRPr="00E548DD">
        <w:rPr>
          <w:szCs w:val="18"/>
          <w:lang w:val="fr-FR"/>
        </w:rPr>
        <w:tab/>
      </w:r>
      <w:r w:rsidRPr="00E548DD">
        <w:rPr>
          <w:i/>
          <w:szCs w:val="18"/>
          <w:lang w:val="fr-FR"/>
        </w:rPr>
        <w:t>Mais</w:t>
      </w:r>
      <w:r w:rsidR="00140D02">
        <w:rPr>
          <w:szCs w:val="18"/>
          <w:lang w:val="fr-FR"/>
        </w:rPr>
        <w:t> </w:t>
      </w:r>
      <w:r w:rsidRPr="00E548DD">
        <w:rPr>
          <w:szCs w:val="18"/>
          <w:lang w:val="fr-FR"/>
        </w:rPr>
        <w:t>: le calcul est établi pour une période de 15 ans 8 mois 14 jours (</w:t>
      </w:r>
      <w:r w:rsidR="00166AE4" w:rsidRPr="00E548DD">
        <w:rPr>
          <w:szCs w:val="18"/>
          <w:lang w:val="fr-FR"/>
        </w:rPr>
        <w:t>« </w:t>
      </w:r>
      <w:r w:rsidRPr="00E548DD">
        <w:rPr>
          <w:szCs w:val="18"/>
          <w:lang w:val="fr-FR"/>
        </w:rPr>
        <w:t>ans</w:t>
      </w:r>
      <w:r w:rsidR="00166AE4" w:rsidRPr="00E548DD">
        <w:rPr>
          <w:szCs w:val="18"/>
          <w:lang w:val="fr-FR"/>
        </w:rPr>
        <w:t> »</w:t>
      </w:r>
      <w:r w:rsidRPr="00E548DD">
        <w:rPr>
          <w:szCs w:val="18"/>
          <w:lang w:val="fr-FR"/>
        </w:rPr>
        <w:t xml:space="preserve"> et </w:t>
      </w:r>
      <w:r w:rsidR="00166AE4" w:rsidRPr="00E548DD">
        <w:rPr>
          <w:szCs w:val="18"/>
          <w:lang w:val="fr-FR"/>
        </w:rPr>
        <w:t>« </w:t>
      </w:r>
      <w:r w:rsidRPr="00E548DD">
        <w:rPr>
          <w:szCs w:val="18"/>
          <w:lang w:val="fr-FR"/>
        </w:rPr>
        <w:t>mois</w:t>
      </w:r>
      <w:r w:rsidR="00166AE4" w:rsidRPr="00E548DD">
        <w:rPr>
          <w:szCs w:val="18"/>
          <w:lang w:val="fr-FR"/>
        </w:rPr>
        <w:t> »</w:t>
      </w:r>
      <w:r w:rsidRPr="00E548DD">
        <w:rPr>
          <w:szCs w:val="18"/>
          <w:lang w:val="fr-FR"/>
        </w:rPr>
        <w:t xml:space="preserve"> ne s</w:t>
      </w:r>
      <w:r w:rsidR="00ED1B6C">
        <w:rPr>
          <w:szCs w:val="18"/>
          <w:lang w:val="fr-FR"/>
        </w:rPr>
        <w:t>’</w:t>
      </w:r>
      <w:r w:rsidRPr="00E548DD">
        <w:rPr>
          <w:szCs w:val="18"/>
          <w:lang w:val="fr-FR"/>
        </w:rPr>
        <w:t xml:space="preserve">abrégeant pas, on laisse </w:t>
      </w:r>
      <w:r w:rsidR="00166AE4" w:rsidRPr="00E548DD">
        <w:rPr>
          <w:szCs w:val="18"/>
          <w:lang w:val="fr-FR"/>
        </w:rPr>
        <w:t>« </w:t>
      </w:r>
      <w:r w:rsidRPr="00E548DD">
        <w:rPr>
          <w:szCs w:val="18"/>
          <w:lang w:val="fr-FR"/>
        </w:rPr>
        <w:t>jours</w:t>
      </w:r>
      <w:r w:rsidR="00166AE4" w:rsidRPr="00E548DD">
        <w:rPr>
          <w:szCs w:val="18"/>
          <w:lang w:val="fr-FR"/>
        </w:rPr>
        <w:t> »</w:t>
      </w:r>
      <w:r w:rsidRPr="00E548DD">
        <w:rPr>
          <w:szCs w:val="18"/>
          <w:lang w:val="fr-FR"/>
        </w:rPr>
        <w:t xml:space="preserve"> en toutes lettres).</w:t>
      </w:r>
    </w:p>
    <w:p w:rsidR="00E55686" w:rsidRPr="00E548DD" w:rsidRDefault="00E55686" w:rsidP="002830BC">
      <w:pPr>
        <w:pStyle w:val="SingleTxt"/>
        <w:rPr>
          <w:lang w:val="fr-FR"/>
        </w:rPr>
      </w:pPr>
    </w:p>
    <w:p w:rsidR="00E55686" w:rsidRPr="00E548DD" w:rsidRDefault="00E55686" w:rsidP="002830BC">
      <w:pPr>
        <w:pStyle w:val="SingleTxt"/>
        <w:rPr>
          <w:lang w:val="fr-FR"/>
        </w:rPr>
        <w:sectPr w:rsidR="00E55686" w:rsidRPr="00E548DD" w:rsidSect="0074054C">
          <w:headerReference w:type="even" r:id="rId108"/>
          <w:headerReference w:type="default" r:id="rId109"/>
          <w:footerReference w:type="even" r:id="rId110"/>
          <w:footerReference w:type="default" r:id="rId111"/>
          <w:type w:val="oddPage"/>
          <w:pgSz w:w="12240" w:h="15840" w:code="1"/>
          <w:pgMar w:top="1741" w:right="1196" w:bottom="1899" w:left="1196" w:header="578" w:footer="1038" w:gutter="0"/>
          <w:cols w:space="720"/>
          <w:noEndnote/>
          <w:docGrid w:linePitch="252"/>
        </w:sectPr>
      </w:pPr>
    </w:p>
    <w:p w:rsidR="002830BC" w:rsidRPr="00E548DD" w:rsidRDefault="00503CB6" w:rsidP="00503C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52" w:name="_Toc189301816"/>
      <w:r w:rsidRPr="00E548DD">
        <w:rPr>
          <w:lang w:val="fr-FR"/>
        </w:rPr>
        <w:t>VI.</w:t>
      </w:r>
      <w:r w:rsidRPr="00E548DD">
        <w:rPr>
          <w:lang w:val="fr-FR"/>
        </w:rPr>
        <w:tab/>
      </w:r>
      <w:bookmarkStart w:id="153" w:name="Annexe_Etats_Membres_ONU"/>
      <w:r w:rsidR="00455A52">
        <w:rPr>
          <w:lang w:val="fr-FR"/>
        </w:rPr>
        <w:t>É</w:t>
      </w:r>
      <w:r w:rsidRPr="00E548DD">
        <w:rPr>
          <w:lang w:val="fr-FR"/>
        </w:rPr>
        <w:t>tats Membres de l</w:t>
      </w:r>
      <w:r w:rsidR="00ED1B6C">
        <w:rPr>
          <w:lang w:val="fr-FR"/>
        </w:rPr>
        <w:t>’</w:t>
      </w:r>
      <w:r w:rsidRPr="00E548DD">
        <w:rPr>
          <w:lang w:val="fr-FR"/>
        </w:rPr>
        <w:t>ONU</w:t>
      </w:r>
      <w:bookmarkEnd w:id="152"/>
      <w:bookmarkEnd w:id="153"/>
    </w:p>
    <w:p w:rsidR="00503CB6" w:rsidRPr="00E548DD" w:rsidRDefault="00503CB6" w:rsidP="00503CB6">
      <w:pPr>
        <w:pStyle w:val="SingleTxt"/>
        <w:spacing w:after="0" w:line="120" w:lineRule="exact"/>
        <w:rPr>
          <w:sz w:val="10"/>
          <w:lang w:val="fr-FR"/>
        </w:rPr>
      </w:pPr>
    </w:p>
    <w:p w:rsidR="00503CB6" w:rsidRPr="00E548DD" w:rsidRDefault="00503CB6" w:rsidP="00503CB6">
      <w:pPr>
        <w:pStyle w:val="SingleTxt"/>
        <w:spacing w:after="0" w:line="120" w:lineRule="exact"/>
        <w:rPr>
          <w:sz w:val="10"/>
          <w:lang w:val="fr-FR"/>
        </w:rPr>
      </w:pPr>
    </w:p>
    <w:p w:rsidR="00503CB6"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left"/>
        <w:rPr>
          <w:i/>
          <w:iCs/>
          <w:spacing w:val="2"/>
          <w:w w:val="101"/>
          <w:szCs w:val="18"/>
          <w:lang w:val="fr-FR"/>
        </w:rPr>
      </w:pPr>
      <w:r w:rsidRPr="00E548DD">
        <w:rPr>
          <w:i/>
          <w:iCs/>
          <w:spacing w:val="2"/>
          <w:w w:val="101"/>
          <w:szCs w:val="18"/>
          <w:lang w:val="fr-FR"/>
        </w:rPr>
        <w:t>On trouvera ci-après la liste des 192 États Membres de l</w:t>
      </w:r>
      <w:r w:rsidR="00ED1B6C">
        <w:rPr>
          <w:i/>
          <w:iCs/>
          <w:spacing w:val="2"/>
          <w:w w:val="101"/>
          <w:szCs w:val="18"/>
          <w:lang w:val="fr-FR"/>
        </w:rPr>
        <w:t>’</w:t>
      </w:r>
      <w:r w:rsidRPr="00E548DD">
        <w:rPr>
          <w:i/>
          <w:iCs/>
          <w:spacing w:val="2"/>
          <w:w w:val="101"/>
          <w:szCs w:val="18"/>
          <w:lang w:val="fr-FR"/>
        </w:rPr>
        <w:t>ONU avec la date à laquelle ils ont été admis comme Membre de l</w:t>
      </w:r>
      <w:r w:rsidR="00ED1B6C">
        <w:rPr>
          <w:i/>
          <w:iCs/>
          <w:spacing w:val="2"/>
          <w:w w:val="101"/>
          <w:szCs w:val="18"/>
          <w:lang w:val="fr-FR"/>
        </w:rPr>
        <w:t>’</w:t>
      </w:r>
      <w:r w:rsidRPr="00E548DD">
        <w:rPr>
          <w:i/>
          <w:iCs/>
          <w:spacing w:val="2"/>
          <w:w w:val="101"/>
          <w:szCs w:val="18"/>
          <w:lang w:val="fr-FR"/>
        </w:rPr>
        <w:t>Organisation.</w:t>
      </w:r>
    </w:p>
    <w:p w:rsidR="003B69A6" w:rsidRPr="003B69A6" w:rsidRDefault="003B69A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i/>
          <w:iCs/>
          <w:spacing w:val="2"/>
          <w:w w:val="101"/>
          <w:sz w:val="10"/>
          <w:szCs w:val="18"/>
          <w:lang w:val="fr-FR"/>
        </w:rPr>
      </w:pP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Afghanistan (19 novembre 1946)</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Afrique du Sud (7 novembre 1945)</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Albanie (14 décembre 1955)</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Algérie (8 octobre 1962)</w:t>
      </w:r>
    </w:p>
    <w:p w:rsidR="00503CB6"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Allemagne (18 septembre 1973)</w:t>
      </w:r>
    </w:p>
    <w:p w:rsidR="003B69A6" w:rsidRPr="003B69A6" w:rsidRDefault="003B69A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3B69A6">
            <w:pPr>
              <w:spacing w:before="60" w:after="60" w:line="196" w:lineRule="exact"/>
              <w:ind w:left="57" w:right="57"/>
              <w:rPr>
                <w:rFonts w:eastAsia="Arial Unicode MS"/>
                <w:szCs w:val="18"/>
                <w:lang w:val="fr-FR"/>
              </w:rPr>
            </w:pPr>
            <w:r w:rsidRPr="00E548DD">
              <w:rPr>
                <w:szCs w:val="18"/>
                <w:lang w:val="fr-FR"/>
              </w:rPr>
              <w:tab/>
              <w:t>La République fédérale d</w:t>
            </w:r>
            <w:r w:rsidR="00ED1B6C">
              <w:rPr>
                <w:szCs w:val="18"/>
                <w:lang w:val="fr-FR"/>
              </w:rPr>
              <w:t>’</w:t>
            </w:r>
            <w:r w:rsidRPr="00E548DD">
              <w:rPr>
                <w:szCs w:val="18"/>
                <w:lang w:val="fr-FR"/>
              </w:rPr>
              <w:t>Allemagne et la République démocratique allemande ont été admises à l</w:t>
            </w:r>
            <w:r w:rsidR="00ED1B6C">
              <w:rPr>
                <w:szCs w:val="18"/>
                <w:lang w:val="fr-FR"/>
              </w:rPr>
              <w:t>’</w:t>
            </w:r>
            <w:r w:rsidRPr="00E548DD">
              <w:rPr>
                <w:szCs w:val="18"/>
                <w:lang w:val="fr-FR"/>
              </w:rPr>
              <w:t>ONU le 18 septembre 1973. Du fait du rattachement de la République démocratique allemande à la République fédérale d</w:t>
            </w:r>
            <w:r w:rsidR="00ED1B6C">
              <w:rPr>
                <w:szCs w:val="18"/>
                <w:lang w:val="fr-FR"/>
              </w:rPr>
              <w:t>’</w:t>
            </w:r>
            <w:r w:rsidRPr="00E548DD">
              <w:rPr>
                <w:szCs w:val="18"/>
                <w:lang w:val="fr-FR"/>
              </w:rPr>
              <w:t xml:space="preserve">Allemagne, qui a pris effet le 3 octobre 1990, les deux États allemands se sont unis pour former un seul État souverain. </w:t>
            </w:r>
          </w:p>
        </w:tc>
      </w:tr>
    </w:tbl>
    <w:p w:rsidR="003B69A6" w:rsidRPr="003B69A6" w:rsidRDefault="003B69A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3B69A6" w:rsidRPr="003B69A6" w:rsidRDefault="003B69A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Andorre (28 juillet 1993)</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Angola (1</w:t>
      </w:r>
      <w:r w:rsidRPr="00E548DD">
        <w:rPr>
          <w:spacing w:val="2"/>
          <w:w w:val="101"/>
          <w:szCs w:val="18"/>
          <w:vertAlign w:val="superscript"/>
          <w:lang w:val="fr-FR"/>
        </w:rPr>
        <w:t>er</w:t>
      </w:r>
      <w:r w:rsidRPr="00E548DD">
        <w:rPr>
          <w:spacing w:val="2"/>
          <w:w w:val="101"/>
          <w:szCs w:val="18"/>
          <w:lang w:val="fr-FR"/>
        </w:rPr>
        <w:t xml:space="preserve"> décembre 1976)</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Antigua-et-Barbuda (11 novembre 1981)</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Arabie saoudite (24 octobre 1945)</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Argentine (24 octobre 1945)</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 xml:space="preserve">Arménie (2 mars 1992) </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Australie (1</w:t>
      </w:r>
      <w:r w:rsidRPr="00E548DD">
        <w:rPr>
          <w:spacing w:val="2"/>
          <w:w w:val="101"/>
          <w:szCs w:val="18"/>
          <w:vertAlign w:val="superscript"/>
          <w:lang w:val="fr-FR"/>
        </w:rPr>
        <w:t>er</w:t>
      </w:r>
      <w:r w:rsidRPr="00E548DD">
        <w:rPr>
          <w:spacing w:val="2"/>
          <w:w w:val="101"/>
          <w:szCs w:val="18"/>
          <w:lang w:val="fr-FR"/>
        </w:rPr>
        <w:t xml:space="preserve"> novembre 1945)</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 xml:space="preserve">Autriche (14 décembre 1955) </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Azerbaïdjan (2 mars 1992)</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Bahamas (18 septembre 1973)</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Bahreïn (21 septembre 1971)</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Bangladesh (17 septembre 1974)</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Barbade (9 décembre 1966)</w:t>
      </w:r>
    </w:p>
    <w:p w:rsidR="00503CB6"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Bélarus (24 octobre 1945)</w:t>
      </w:r>
    </w:p>
    <w:p w:rsidR="003B69A6" w:rsidRPr="003B69A6" w:rsidRDefault="003B69A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3B69A6">
            <w:pPr>
              <w:spacing w:before="60" w:after="60" w:line="196" w:lineRule="exact"/>
              <w:ind w:left="57" w:right="57"/>
              <w:rPr>
                <w:rFonts w:eastAsia="Arial Unicode MS"/>
                <w:szCs w:val="18"/>
                <w:lang w:val="fr-FR"/>
              </w:rPr>
            </w:pPr>
            <w:r w:rsidRPr="00E548DD">
              <w:rPr>
                <w:szCs w:val="18"/>
                <w:lang w:val="fr-FR"/>
              </w:rPr>
              <w:tab/>
              <w:t>Le 19 septembre 1991, la Biélorussie a informé l</w:t>
            </w:r>
            <w:r w:rsidR="00ED1B6C">
              <w:rPr>
                <w:szCs w:val="18"/>
                <w:lang w:val="fr-FR"/>
              </w:rPr>
              <w:t>’</w:t>
            </w:r>
            <w:r w:rsidRPr="00E548DD">
              <w:rPr>
                <w:szCs w:val="18"/>
                <w:lang w:val="fr-FR"/>
              </w:rPr>
              <w:t xml:space="preserve">Organisation des Nations Unies que son nom serait désormais le Bélarus. </w:t>
            </w:r>
          </w:p>
        </w:tc>
      </w:tr>
    </w:tbl>
    <w:p w:rsidR="003B69A6" w:rsidRPr="003B69A6" w:rsidRDefault="003B69A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3B69A6" w:rsidRPr="003B69A6" w:rsidRDefault="003B69A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Belgique (27 décembre 1945)</w:t>
      </w:r>
    </w:p>
    <w:p w:rsidR="00503CB6" w:rsidRPr="00E548DD" w:rsidRDefault="00503CB6" w:rsidP="003B69A6">
      <w:pPr>
        <w:spacing w:after="40" w:line="200" w:lineRule="exact"/>
        <w:ind w:left="1264" w:right="1264"/>
        <w:jc w:val="left"/>
        <w:rPr>
          <w:spacing w:val="2"/>
          <w:w w:val="101"/>
          <w:szCs w:val="18"/>
          <w:lang w:val="fr-FR"/>
        </w:rPr>
      </w:pPr>
      <w:r w:rsidRPr="00E548DD">
        <w:rPr>
          <w:spacing w:val="2"/>
          <w:w w:val="101"/>
          <w:szCs w:val="18"/>
          <w:lang w:val="fr-FR"/>
        </w:rPr>
        <w:t>Belize (25 septembre 1981)</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Bénin (20 septembre 1960)</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Bhoutan (21 septembre 1971)</w:t>
      </w:r>
    </w:p>
    <w:p w:rsidR="00503CB6" w:rsidRPr="00E548DD"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 xml:space="preserve">Bolivie </w:t>
      </w:r>
      <w:r w:rsidR="00220C75">
        <w:rPr>
          <w:spacing w:val="2"/>
          <w:w w:val="101"/>
          <w:szCs w:val="18"/>
          <w:lang w:val="fr-FR"/>
        </w:rPr>
        <w:t xml:space="preserve">(État plurinational de) </w:t>
      </w:r>
      <w:r w:rsidRPr="00E548DD">
        <w:rPr>
          <w:spacing w:val="2"/>
          <w:w w:val="101"/>
          <w:szCs w:val="18"/>
          <w:lang w:val="fr-FR"/>
        </w:rPr>
        <w:t>(14 novembre 1945)</w:t>
      </w:r>
    </w:p>
    <w:p w:rsidR="00503CB6" w:rsidRDefault="00503CB6" w:rsidP="003B69A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Bosnie-Herzégovine (22 mai 1992)</w:t>
      </w:r>
    </w:p>
    <w:p w:rsidR="003B69A6" w:rsidRPr="003B69A6" w:rsidRDefault="003B69A6" w:rsidP="003B69A6">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tbl>
      <w:tblPr>
        <w:tblW w:w="6768"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768"/>
      </w:tblGrid>
      <w:tr w:rsidR="00503CB6" w:rsidRPr="00E548DD">
        <w:trPr>
          <w:tblCellSpacing w:w="0" w:type="dxa"/>
          <w:jc w:val="center"/>
        </w:trPr>
        <w:tc>
          <w:tcPr>
            <w:tcW w:w="5000" w:type="pct"/>
            <w:shd w:val="clear" w:color="auto" w:fill="F3F3F3"/>
            <w:vAlign w:val="center"/>
          </w:tcPr>
          <w:p w:rsidR="00503CB6" w:rsidRPr="00E548DD" w:rsidRDefault="00503CB6" w:rsidP="003B69A6">
            <w:pPr>
              <w:spacing w:before="60" w:after="40" w:line="196" w:lineRule="exact"/>
              <w:ind w:left="57" w:right="57"/>
              <w:rPr>
                <w:rFonts w:eastAsia="Arial Unicode MS"/>
                <w:szCs w:val="18"/>
                <w:lang w:val="fr-FR"/>
              </w:rPr>
            </w:pPr>
            <w:r w:rsidRPr="00E548DD">
              <w:rPr>
                <w:rFonts w:eastAsia="Arial Unicode MS"/>
                <w:szCs w:val="18"/>
                <w:lang w:val="fr-FR"/>
              </w:rPr>
              <w:tab/>
              <w:t>La République fédérale socialiste de Yougoslavie fut l</w:t>
            </w:r>
            <w:r w:rsidR="00ED1B6C">
              <w:rPr>
                <w:rFonts w:eastAsia="Arial Unicode MS"/>
                <w:szCs w:val="18"/>
                <w:lang w:val="fr-FR"/>
              </w:rPr>
              <w:t>’</w:t>
            </w:r>
            <w:r w:rsidRPr="00E548DD">
              <w:rPr>
                <w:rFonts w:eastAsia="Arial Unicode MS"/>
                <w:szCs w:val="18"/>
                <w:lang w:val="fr-FR"/>
              </w:rPr>
              <w:t xml:space="preserve">un des </w:t>
            </w:r>
            <w:r w:rsidR="00820877">
              <w:rPr>
                <w:rFonts w:eastAsia="Arial Unicode MS"/>
                <w:szCs w:val="18"/>
                <w:lang w:val="fr-FR"/>
              </w:rPr>
              <w:t>M</w:t>
            </w:r>
            <w:r w:rsidRPr="00E548DD">
              <w:rPr>
                <w:rFonts w:eastAsia="Arial Unicode MS"/>
                <w:szCs w:val="18"/>
                <w:lang w:val="fr-FR"/>
              </w:rPr>
              <w:t>embres fondateurs de l</w:t>
            </w:r>
            <w:r w:rsidR="00ED1B6C">
              <w:rPr>
                <w:rFonts w:eastAsia="Arial Unicode MS"/>
                <w:szCs w:val="18"/>
                <w:lang w:val="fr-FR"/>
              </w:rPr>
              <w:t>’</w:t>
            </w:r>
            <w:r w:rsidRPr="00E548DD">
              <w:rPr>
                <w:rFonts w:eastAsia="Arial Unicode MS"/>
                <w:szCs w:val="18"/>
                <w:lang w:val="fr-FR"/>
              </w:rPr>
              <w:t>Organisation des Nations Unies, puisqu</w:t>
            </w:r>
            <w:r w:rsidR="00ED1B6C">
              <w:rPr>
                <w:rFonts w:eastAsia="Arial Unicode MS"/>
                <w:szCs w:val="18"/>
                <w:lang w:val="fr-FR"/>
              </w:rPr>
              <w:t>’</w:t>
            </w:r>
            <w:r w:rsidRPr="00E548DD">
              <w:rPr>
                <w:rFonts w:eastAsia="Arial Unicode MS"/>
                <w:szCs w:val="18"/>
                <w:lang w:val="fr-FR"/>
              </w:rPr>
              <w:t>elle en a signé la Charte le</w:t>
            </w:r>
            <w:r w:rsidR="003B69A6">
              <w:rPr>
                <w:rFonts w:eastAsia="Arial Unicode MS"/>
                <w:szCs w:val="18"/>
                <w:lang w:val="fr-FR"/>
              </w:rPr>
              <w:t xml:space="preserve"> </w:t>
            </w:r>
            <w:r w:rsidRPr="00E548DD">
              <w:rPr>
                <w:rFonts w:eastAsia="Arial Unicode MS"/>
                <w:szCs w:val="18"/>
                <w:lang w:val="fr-FR"/>
              </w:rPr>
              <w:t>26 juin 1945 et qu</w:t>
            </w:r>
            <w:r w:rsidR="00ED1B6C">
              <w:rPr>
                <w:rFonts w:eastAsia="Arial Unicode MS"/>
                <w:szCs w:val="18"/>
                <w:lang w:val="fr-FR"/>
              </w:rPr>
              <w:t>’</w:t>
            </w:r>
            <w:r w:rsidRPr="00E548DD">
              <w:rPr>
                <w:rFonts w:eastAsia="Arial Unicode MS"/>
                <w:szCs w:val="18"/>
                <w:lang w:val="fr-FR"/>
              </w:rPr>
              <w:t>elle l</w:t>
            </w:r>
            <w:r w:rsidR="00ED1B6C">
              <w:rPr>
                <w:rFonts w:eastAsia="Arial Unicode MS"/>
                <w:szCs w:val="18"/>
                <w:lang w:val="fr-FR"/>
              </w:rPr>
              <w:t>’</w:t>
            </w:r>
            <w:r w:rsidRPr="00E548DD">
              <w:rPr>
                <w:rFonts w:eastAsia="Arial Unicode MS"/>
                <w:szCs w:val="18"/>
                <w:lang w:val="fr-FR"/>
              </w:rPr>
              <w:t>a ratifiée le 19 octobre 1945</w:t>
            </w:r>
            <w:r w:rsidR="00886518">
              <w:rPr>
                <w:rFonts w:eastAsia="Arial Unicode MS"/>
                <w:szCs w:val="18"/>
                <w:lang w:val="fr-FR"/>
              </w:rPr>
              <w:t xml:space="preserve">. Elle fut </w:t>
            </w:r>
            <w:r w:rsidR="00820877">
              <w:rPr>
                <w:rFonts w:eastAsia="Arial Unicode MS"/>
                <w:szCs w:val="18"/>
                <w:lang w:val="fr-FR"/>
              </w:rPr>
              <w:t>M</w:t>
            </w:r>
            <w:r w:rsidR="00886518">
              <w:rPr>
                <w:rFonts w:eastAsia="Arial Unicode MS"/>
                <w:szCs w:val="18"/>
                <w:lang w:val="fr-FR"/>
              </w:rPr>
              <w:t xml:space="preserve">embre </w:t>
            </w:r>
            <w:r w:rsidRPr="00E548DD">
              <w:rPr>
                <w:rFonts w:eastAsia="Arial Unicode MS"/>
                <w:szCs w:val="18"/>
                <w:lang w:val="fr-FR"/>
              </w:rPr>
              <w:t>jusqu</w:t>
            </w:r>
            <w:r w:rsidR="00ED1B6C">
              <w:rPr>
                <w:rFonts w:eastAsia="Arial Unicode MS"/>
                <w:szCs w:val="18"/>
                <w:lang w:val="fr-FR"/>
              </w:rPr>
              <w:t>’</w:t>
            </w:r>
            <w:r w:rsidR="00886518">
              <w:rPr>
                <w:rFonts w:eastAsia="Arial Unicode MS"/>
                <w:szCs w:val="18"/>
                <w:lang w:val="fr-FR"/>
              </w:rPr>
              <w:t xml:space="preserve">à son </w:t>
            </w:r>
            <w:r w:rsidRPr="00E548DD">
              <w:rPr>
                <w:rFonts w:eastAsia="Arial Unicode MS"/>
                <w:szCs w:val="18"/>
                <w:lang w:val="fr-FR"/>
              </w:rPr>
              <w:t>démembrement</w:t>
            </w:r>
            <w:r w:rsidR="00886518">
              <w:rPr>
                <w:rFonts w:eastAsia="Arial Unicode MS"/>
                <w:szCs w:val="18"/>
                <w:lang w:val="fr-FR"/>
              </w:rPr>
              <w:t xml:space="preserve">, </w:t>
            </w:r>
            <w:r w:rsidRPr="00E548DD">
              <w:rPr>
                <w:rFonts w:eastAsia="Arial Unicode MS"/>
                <w:szCs w:val="18"/>
                <w:lang w:val="fr-FR"/>
              </w:rPr>
              <w:t>survenu avec la création, puis l</w:t>
            </w:r>
            <w:r w:rsidR="00ED1B6C">
              <w:rPr>
                <w:rFonts w:eastAsia="Arial Unicode MS"/>
                <w:szCs w:val="18"/>
                <w:lang w:val="fr-FR"/>
              </w:rPr>
              <w:t>’</w:t>
            </w:r>
            <w:r w:rsidRPr="00E548DD">
              <w:rPr>
                <w:rFonts w:eastAsia="Arial Unicode MS"/>
                <w:szCs w:val="18"/>
                <w:lang w:val="fr-FR"/>
              </w:rPr>
              <w:t>admission au sein de</w:t>
            </w:r>
            <w:r w:rsidR="00886518">
              <w:rPr>
                <w:rFonts w:eastAsia="Arial Unicode MS"/>
                <w:szCs w:val="18"/>
                <w:lang w:val="fr-FR"/>
              </w:rPr>
              <w:t xml:space="preserve"> l</w:t>
            </w:r>
            <w:r w:rsidR="00ED1B6C">
              <w:rPr>
                <w:rFonts w:eastAsia="Arial Unicode MS"/>
                <w:szCs w:val="18"/>
                <w:lang w:val="fr-FR"/>
              </w:rPr>
              <w:t>’</w:t>
            </w:r>
            <w:r w:rsidR="00886518">
              <w:rPr>
                <w:rFonts w:eastAsia="Arial Unicode MS"/>
                <w:szCs w:val="18"/>
                <w:lang w:val="fr-FR"/>
              </w:rPr>
              <w:t>ONU</w:t>
            </w:r>
            <w:r w:rsidRPr="00E548DD">
              <w:rPr>
                <w:rFonts w:eastAsia="Arial Unicode MS"/>
                <w:szCs w:val="18"/>
                <w:lang w:val="fr-FR"/>
              </w:rPr>
              <w:t>, de</w:t>
            </w:r>
            <w:r w:rsidR="003B69A6">
              <w:rPr>
                <w:rFonts w:eastAsia="Arial Unicode MS"/>
                <w:szCs w:val="18"/>
                <w:lang w:val="fr-FR"/>
              </w:rPr>
              <w:t xml:space="preserve"> </w:t>
            </w:r>
            <w:r w:rsidRPr="00E548DD">
              <w:rPr>
                <w:rFonts w:eastAsia="Arial Unicode MS"/>
                <w:szCs w:val="18"/>
                <w:lang w:val="fr-FR"/>
              </w:rPr>
              <w:t>la Bosnie-Herzégovine, de la République de Croatie, de la République de Slovénie, de l</w:t>
            </w:r>
            <w:r w:rsidR="00ED1B6C">
              <w:rPr>
                <w:rFonts w:eastAsia="Arial Unicode MS"/>
                <w:szCs w:val="18"/>
                <w:lang w:val="fr-FR"/>
              </w:rPr>
              <w:t>’</w:t>
            </w:r>
            <w:r w:rsidRPr="00E548DD">
              <w:rPr>
                <w:rFonts w:eastAsia="Arial Unicode MS"/>
                <w:szCs w:val="18"/>
                <w:lang w:val="fr-FR"/>
              </w:rPr>
              <w:t>ex-République yougoslave de Macédoine, et de la République fédérative de Yougoslavie (Serbie, Monténégro).</w:t>
            </w:r>
          </w:p>
          <w:p w:rsidR="00503CB6" w:rsidRPr="00E548DD" w:rsidRDefault="00503CB6" w:rsidP="00271188">
            <w:pPr>
              <w:spacing w:after="60" w:line="196" w:lineRule="exact"/>
              <w:ind w:left="57" w:right="57"/>
              <w:rPr>
                <w:rFonts w:eastAsia="Arial Unicode MS"/>
                <w:szCs w:val="18"/>
                <w:lang w:val="fr-FR"/>
              </w:rPr>
            </w:pPr>
            <w:r w:rsidRPr="00E548DD">
              <w:rPr>
                <w:rFonts w:eastAsia="Arial Unicode MS"/>
                <w:szCs w:val="18"/>
                <w:lang w:val="fr-FR"/>
              </w:rPr>
              <w:tab/>
              <w:t>La République de Bosnie-Herzégovine a été admise comme État Membre de</w:t>
            </w:r>
            <w:r w:rsidR="003B69A6">
              <w:rPr>
                <w:rFonts w:eastAsia="Arial Unicode MS"/>
                <w:szCs w:val="18"/>
                <w:lang w:val="fr-FR"/>
              </w:rPr>
              <w:t xml:space="preserve"> </w:t>
            </w:r>
            <w:r w:rsidRPr="00E548DD">
              <w:rPr>
                <w:rFonts w:eastAsia="Arial Unicode MS"/>
                <w:szCs w:val="18"/>
                <w:lang w:val="fr-FR"/>
              </w:rPr>
              <w:t>l</w:t>
            </w:r>
            <w:r w:rsidR="00ED1B6C">
              <w:rPr>
                <w:rFonts w:eastAsia="Arial Unicode MS"/>
                <w:szCs w:val="18"/>
                <w:lang w:val="fr-FR"/>
              </w:rPr>
              <w:t>’</w:t>
            </w:r>
            <w:r w:rsidRPr="00E548DD">
              <w:rPr>
                <w:rFonts w:eastAsia="Arial Unicode MS"/>
                <w:szCs w:val="18"/>
                <w:lang w:val="fr-FR"/>
              </w:rPr>
              <w:t>ONU suite à l</w:t>
            </w:r>
            <w:r w:rsidR="00ED1B6C">
              <w:rPr>
                <w:rFonts w:eastAsia="Arial Unicode MS"/>
                <w:szCs w:val="18"/>
                <w:lang w:val="fr-FR"/>
              </w:rPr>
              <w:t>’</w:t>
            </w:r>
            <w:r w:rsidRPr="00E548DD">
              <w:rPr>
                <w:rFonts w:eastAsia="Arial Unicode MS"/>
                <w:szCs w:val="18"/>
                <w:lang w:val="fr-FR"/>
              </w:rPr>
              <w:t>adoption par l</w:t>
            </w:r>
            <w:r w:rsidR="00ED1B6C">
              <w:rPr>
                <w:rFonts w:eastAsia="Arial Unicode MS"/>
                <w:szCs w:val="18"/>
                <w:lang w:val="fr-FR"/>
              </w:rPr>
              <w:t>’</w:t>
            </w:r>
            <w:r w:rsidRPr="00E548DD">
              <w:rPr>
                <w:rFonts w:eastAsia="Arial Unicode MS"/>
                <w:szCs w:val="18"/>
                <w:lang w:val="fr-FR"/>
              </w:rPr>
              <w:t>Assemblée générale de la résolution 46/237</w:t>
            </w:r>
            <w:r w:rsidR="00886518">
              <w:rPr>
                <w:rFonts w:eastAsia="Arial Unicode MS"/>
                <w:szCs w:val="18"/>
                <w:lang w:val="fr-FR"/>
              </w:rPr>
              <w:t>,</w:t>
            </w:r>
            <w:r w:rsidRPr="00E548DD">
              <w:rPr>
                <w:rFonts w:eastAsia="Arial Unicode MS"/>
                <w:szCs w:val="18"/>
                <w:lang w:val="fr-FR"/>
              </w:rPr>
              <w:t xml:space="preserve"> en</w:t>
            </w:r>
            <w:r w:rsidR="003B69A6">
              <w:rPr>
                <w:rFonts w:eastAsia="Arial Unicode MS"/>
                <w:szCs w:val="18"/>
                <w:lang w:val="fr-FR"/>
              </w:rPr>
              <w:t xml:space="preserve"> </w:t>
            </w:r>
            <w:r w:rsidRPr="00E548DD">
              <w:rPr>
                <w:rFonts w:eastAsia="Arial Unicode MS"/>
                <w:szCs w:val="18"/>
                <w:lang w:val="fr-FR"/>
              </w:rPr>
              <w:t xml:space="preserve">date du 22 mai 1992. </w:t>
            </w:r>
          </w:p>
        </w:tc>
      </w:tr>
    </w:tbl>
    <w:p w:rsidR="00503CB6" w:rsidRPr="003B69A6" w:rsidRDefault="00503CB6" w:rsidP="003B69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left"/>
        <w:rPr>
          <w:spacing w:val="2"/>
          <w:w w:val="101"/>
          <w:sz w:val="2"/>
          <w:szCs w:val="18"/>
          <w:lang w:val="fr-FR"/>
        </w:rPr>
        <w:sectPr w:rsidR="00503CB6" w:rsidRPr="003B69A6" w:rsidSect="0006533F">
          <w:headerReference w:type="even" r:id="rId112"/>
          <w:headerReference w:type="default" r:id="rId113"/>
          <w:footerReference w:type="default" r:id="rId114"/>
          <w:type w:val="oddPage"/>
          <w:pgSz w:w="12240" w:h="15840" w:code="1"/>
          <w:pgMar w:top="1742" w:right="1195" w:bottom="1901" w:left="1195" w:header="576" w:footer="1037" w:gutter="0"/>
          <w:cols w:space="720"/>
          <w:noEndnote/>
          <w:docGrid w:linePitch="252"/>
        </w:sectPr>
      </w:pP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 xml:space="preserve">Botswana (17 octobre 1966) </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Brésil (24 octobre 1945 )</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Brunéi Darussalam (21 septembre 1984)</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Bulgarie (14 décembre 1955)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Burkina Faso (20 septembre 1960)</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Burundi (18 septembre 1962)</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Cambodge (14 décembre 1955)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Cameroun (20 septembre 1960)</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Canada (9 novembre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Ca</w:t>
      </w:r>
      <w:r w:rsidR="004C517D">
        <w:rPr>
          <w:spacing w:val="2"/>
          <w:w w:val="101"/>
          <w:szCs w:val="18"/>
          <w:lang w:val="fr-FR"/>
        </w:rPr>
        <w:t xml:space="preserve">bo </w:t>
      </w:r>
      <w:r w:rsidRPr="00E548DD">
        <w:rPr>
          <w:spacing w:val="2"/>
          <w:w w:val="101"/>
          <w:szCs w:val="18"/>
          <w:lang w:val="fr-FR"/>
        </w:rPr>
        <w:t>Ver</w:t>
      </w:r>
      <w:r w:rsidR="004C517D">
        <w:rPr>
          <w:spacing w:val="2"/>
          <w:w w:val="101"/>
          <w:szCs w:val="18"/>
          <w:lang w:val="fr-FR"/>
        </w:rPr>
        <w:t>de</w:t>
      </w:r>
      <w:r w:rsidRPr="00E548DD">
        <w:rPr>
          <w:spacing w:val="2"/>
          <w:w w:val="101"/>
          <w:szCs w:val="18"/>
          <w:lang w:val="fr-FR"/>
        </w:rPr>
        <w:t xml:space="preserve"> (16 septembre 1975)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 xml:space="preserve">Chili (24 octobre 1945) </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Chine (24 octobre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Chypre (20 septembre 1960)</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Colombie (5 novembre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Comores (12 novembre 1975)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Congo (20 septembre 1960)</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 xml:space="preserve">Costa Rica (2 novembre 1945) </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Côte d</w:t>
      </w:r>
      <w:r w:rsidR="00ED1B6C">
        <w:rPr>
          <w:spacing w:val="2"/>
          <w:w w:val="101"/>
          <w:szCs w:val="18"/>
          <w:lang w:val="fr-FR"/>
        </w:rPr>
        <w:t>’</w:t>
      </w:r>
      <w:r w:rsidRPr="00E548DD">
        <w:rPr>
          <w:spacing w:val="2"/>
          <w:w w:val="101"/>
          <w:szCs w:val="18"/>
          <w:lang w:val="fr-FR"/>
        </w:rPr>
        <w:t xml:space="preserve">Ivoire (20 septembre 1960) </w:t>
      </w:r>
    </w:p>
    <w:p w:rsidR="00503CB6"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Croatie (22 mai 1992)</w:t>
      </w:r>
    </w:p>
    <w:p w:rsidR="00271188" w:rsidRPr="00271188" w:rsidRDefault="00271188"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271188">
            <w:pPr>
              <w:spacing w:before="80" w:after="80" w:line="200" w:lineRule="exact"/>
              <w:ind w:left="57" w:right="57"/>
              <w:rPr>
                <w:szCs w:val="18"/>
                <w:lang w:val="fr-FR"/>
              </w:rPr>
            </w:pPr>
            <w:r w:rsidRPr="00E548DD">
              <w:rPr>
                <w:szCs w:val="18"/>
                <w:lang w:val="fr-FR"/>
              </w:rPr>
              <w:tab/>
              <w:t>La République fédérale socialiste de Yougoslavie fut l</w:t>
            </w:r>
            <w:r w:rsidR="00ED1B6C">
              <w:rPr>
                <w:szCs w:val="18"/>
                <w:lang w:val="fr-FR"/>
              </w:rPr>
              <w:t>’</w:t>
            </w:r>
            <w:r w:rsidRPr="00E548DD">
              <w:rPr>
                <w:szCs w:val="18"/>
                <w:lang w:val="fr-FR"/>
              </w:rPr>
              <w:t xml:space="preserve">un des </w:t>
            </w:r>
            <w:r w:rsidR="00820877">
              <w:rPr>
                <w:szCs w:val="18"/>
                <w:lang w:val="fr-FR"/>
              </w:rPr>
              <w:t>M</w:t>
            </w:r>
            <w:r w:rsidRPr="00E548DD">
              <w:rPr>
                <w:szCs w:val="18"/>
                <w:lang w:val="fr-FR"/>
              </w:rPr>
              <w:t>embres fondateurs de l</w:t>
            </w:r>
            <w:r w:rsidR="00ED1B6C">
              <w:rPr>
                <w:szCs w:val="18"/>
                <w:lang w:val="fr-FR"/>
              </w:rPr>
              <w:t>’</w:t>
            </w:r>
            <w:r w:rsidRPr="00E548DD">
              <w:rPr>
                <w:szCs w:val="18"/>
                <w:lang w:val="fr-FR"/>
              </w:rPr>
              <w:t>Organisation des Nations Unies, puisqu</w:t>
            </w:r>
            <w:r w:rsidR="00ED1B6C">
              <w:rPr>
                <w:szCs w:val="18"/>
                <w:lang w:val="fr-FR"/>
              </w:rPr>
              <w:t>’</w:t>
            </w:r>
            <w:r w:rsidRPr="00E548DD">
              <w:rPr>
                <w:szCs w:val="18"/>
                <w:lang w:val="fr-FR"/>
              </w:rPr>
              <w:t>elle en a signé la Charte le</w:t>
            </w:r>
            <w:r w:rsidR="003B69A6">
              <w:rPr>
                <w:szCs w:val="18"/>
                <w:lang w:val="fr-FR"/>
              </w:rPr>
              <w:t xml:space="preserve"> </w:t>
            </w:r>
            <w:r w:rsidRPr="00E548DD">
              <w:rPr>
                <w:szCs w:val="18"/>
                <w:lang w:val="fr-FR"/>
              </w:rPr>
              <w:t>26</w:t>
            </w:r>
            <w:r w:rsidR="00773F97">
              <w:rPr>
                <w:szCs w:val="18"/>
                <w:lang w:val="fr-FR"/>
              </w:rPr>
              <w:t> </w:t>
            </w:r>
            <w:r w:rsidRPr="00E548DD">
              <w:rPr>
                <w:szCs w:val="18"/>
                <w:lang w:val="fr-FR"/>
              </w:rPr>
              <w:t>juin 1945 et qu</w:t>
            </w:r>
            <w:r w:rsidR="00ED1B6C">
              <w:rPr>
                <w:szCs w:val="18"/>
                <w:lang w:val="fr-FR"/>
              </w:rPr>
              <w:t>’</w:t>
            </w:r>
            <w:r w:rsidRPr="00E548DD">
              <w:rPr>
                <w:szCs w:val="18"/>
                <w:lang w:val="fr-FR"/>
              </w:rPr>
              <w:t>elle l</w:t>
            </w:r>
            <w:r w:rsidR="00ED1B6C">
              <w:rPr>
                <w:szCs w:val="18"/>
                <w:lang w:val="fr-FR"/>
              </w:rPr>
              <w:t>’</w:t>
            </w:r>
            <w:r w:rsidRPr="00E548DD">
              <w:rPr>
                <w:szCs w:val="18"/>
                <w:lang w:val="fr-FR"/>
              </w:rPr>
              <w:t>a ratifiée le 19 octobre 1945</w:t>
            </w:r>
            <w:r w:rsidR="00886518">
              <w:rPr>
                <w:szCs w:val="18"/>
                <w:lang w:val="fr-FR"/>
              </w:rPr>
              <w:t xml:space="preserve">. Elle fut </w:t>
            </w:r>
            <w:r w:rsidR="00820877">
              <w:rPr>
                <w:szCs w:val="18"/>
                <w:lang w:val="fr-FR"/>
              </w:rPr>
              <w:t>M</w:t>
            </w:r>
            <w:r w:rsidR="00886518">
              <w:rPr>
                <w:szCs w:val="18"/>
                <w:lang w:val="fr-FR"/>
              </w:rPr>
              <w:t xml:space="preserve">embre </w:t>
            </w:r>
            <w:r w:rsidRPr="00E548DD">
              <w:rPr>
                <w:szCs w:val="18"/>
                <w:lang w:val="fr-FR"/>
              </w:rPr>
              <w:t>jusqu</w:t>
            </w:r>
            <w:r w:rsidR="00ED1B6C">
              <w:rPr>
                <w:szCs w:val="18"/>
                <w:lang w:val="fr-FR"/>
              </w:rPr>
              <w:t>’</w:t>
            </w:r>
            <w:r w:rsidR="00886518">
              <w:rPr>
                <w:szCs w:val="18"/>
                <w:lang w:val="fr-FR"/>
              </w:rPr>
              <w:t>à son</w:t>
            </w:r>
            <w:r w:rsidR="003B69A6">
              <w:rPr>
                <w:szCs w:val="18"/>
                <w:lang w:val="fr-FR"/>
              </w:rPr>
              <w:t xml:space="preserve"> </w:t>
            </w:r>
            <w:r w:rsidRPr="00E548DD">
              <w:rPr>
                <w:szCs w:val="18"/>
                <w:lang w:val="fr-FR"/>
              </w:rPr>
              <w:t>démembrement</w:t>
            </w:r>
            <w:r w:rsidR="00AB3BAF">
              <w:rPr>
                <w:szCs w:val="18"/>
                <w:lang w:val="fr-FR"/>
              </w:rPr>
              <w:t>,</w:t>
            </w:r>
            <w:r w:rsidRPr="00E548DD">
              <w:rPr>
                <w:szCs w:val="18"/>
                <w:lang w:val="fr-FR"/>
              </w:rPr>
              <w:t xml:space="preserve"> survenu avec la création, puis l</w:t>
            </w:r>
            <w:r w:rsidR="00ED1B6C">
              <w:rPr>
                <w:szCs w:val="18"/>
                <w:lang w:val="fr-FR"/>
              </w:rPr>
              <w:t>’</w:t>
            </w:r>
            <w:r w:rsidRPr="00E548DD">
              <w:rPr>
                <w:szCs w:val="18"/>
                <w:lang w:val="fr-FR"/>
              </w:rPr>
              <w:t>admission au sein de</w:t>
            </w:r>
            <w:r w:rsidR="00AB3BAF">
              <w:rPr>
                <w:szCs w:val="18"/>
                <w:lang w:val="fr-FR"/>
              </w:rPr>
              <w:t xml:space="preserve"> l</w:t>
            </w:r>
            <w:r w:rsidR="00ED1B6C">
              <w:rPr>
                <w:szCs w:val="18"/>
                <w:lang w:val="fr-FR"/>
              </w:rPr>
              <w:t>’</w:t>
            </w:r>
            <w:r w:rsidR="00AB3BAF">
              <w:rPr>
                <w:szCs w:val="18"/>
                <w:lang w:val="fr-FR"/>
              </w:rPr>
              <w:t>ONU</w:t>
            </w:r>
            <w:r w:rsidRPr="00E548DD">
              <w:rPr>
                <w:szCs w:val="18"/>
                <w:lang w:val="fr-FR"/>
              </w:rPr>
              <w:t>, de</w:t>
            </w:r>
            <w:r w:rsidR="003B69A6">
              <w:rPr>
                <w:szCs w:val="18"/>
                <w:lang w:val="fr-FR"/>
              </w:rPr>
              <w:t xml:space="preserve"> </w:t>
            </w:r>
            <w:r w:rsidRPr="00E548DD">
              <w:rPr>
                <w:szCs w:val="18"/>
                <w:lang w:val="fr-FR"/>
              </w:rPr>
              <w:t>la</w:t>
            </w:r>
            <w:r w:rsidR="003B69A6">
              <w:rPr>
                <w:szCs w:val="18"/>
                <w:lang w:val="fr-FR"/>
              </w:rPr>
              <w:t xml:space="preserve"> </w:t>
            </w:r>
            <w:r w:rsidRPr="00E548DD">
              <w:rPr>
                <w:szCs w:val="18"/>
                <w:lang w:val="fr-FR"/>
              </w:rPr>
              <w:t>Bosnie-Herzégovine, de la République de Croatie, de la République de Slovénie, de l</w:t>
            </w:r>
            <w:r w:rsidR="00ED1B6C">
              <w:rPr>
                <w:szCs w:val="18"/>
                <w:lang w:val="fr-FR"/>
              </w:rPr>
              <w:t>’</w:t>
            </w:r>
            <w:r w:rsidRPr="00E548DD">
              <w:rPr>
                <w:szCs w:val="18"/>
                <w:lang w:val="fr-FR"/>
              </w:rPr>
              <w:t xml:space="preserve">ex-République yougoslave de Macédoine, et de la République fédérative de Yougoslavie (Serbie, Monténégro). </w:t>
            </w:r>
          </w:p>
          <w:p w:rsidR="00503CB6" w:rsidRPr="00E548DD" w:rsidRDefault="00503CB6" w:rsidP="00271188">
            <w:pPr>
              <w:spacing w:before="80" w:after="80" w:line="200" w:lineRule="exact"/>
              <w:ind w:left="57" w:right="57"/>
              <w:rPr>
                <w:rFonts w:eastAsia="Arial Unicode MS"/>
                <w:spacing w:val="0"/>
                <w:w w:val="100"/>
                <w:szCs w:val="18"/>
                <w:lang w:val="fr-FR"/>
              </w:rPr>
            </w:pPr>
            <w:r w:rsidRPr="00E548DD">
              <w:rPr>
                <w:rFonts w:eastAsia="Arial Unicode MS"/>
                <w:szCs w:val="18"/>
                <w:lang w:val="fr-FR"/>
              </w:rPr>
              <w:tab/>
              <w:t>La République de Croatie a été admise comme État Membre de l</w:t>
            </w:r>
            <w:r w:rsidR="00ED1B6C">
              <w:rPr>
                <w:rFonts w:eastAsia="Arial Unicode MS"/>
                <w:szCs w:val="18"/>
                <w:lang w:val="fr-FR"/>
              </w:rPr>
              <w:t>’</w:t>
            </w:r>
            <w:r w:rsidRPr="00E548DD">
              <w:rPr>
                <w:rFonts w:eastAsia="Arial Unicode MS"/>
                <w:szCs w:val="18"/>
                <w:lang w:val="fr-FR"/>
              </w:rPr>
              <w:t>ONU suite à l</w:t>
            </w:r>
            <w:r w:rsidR="00ED1B6C">
              <w:rPr>
                <w:rFonts w:eastAsia="Arial Unicode MS"/>
                <w:szCs w:val="18"/>
                <w:lang w:val="fr-FR"/>
              </w:rPr>
              <w:t>’</w:t>
            </w:r>
            <w:r w:rsidRPr="00E548DD">
              <w:rPr>
                <w:rFonts w:eastAsia="Arial Unicode MS"/>
                <w:szCs w:val="18"/>
                <w:lang w:val="fr-FR"/>
              </w:rPr>
              <w:t>adoption par l</w:t>
            </w:r>
            <w:r w:rsidR="00ED1B6C">
              <w:rPr>
                <w:rFonts w:eastAsia="Arial Unicode MS"/>
                <w:szCs w:val="18"/>
                <w:lang w:val="fr-FR"/>
              </w:rPr>
              <w:t>’</w:t>
            </w:r>
            <w:r w:rsidRPr="00E548DD">
              <w:rPr>
                <w:rFonts w:eastAsia="Arial Unicode MS"/>
                <w:szCs w:val="18"/>
                <w:lang w:val="fr-FR"/>
              </w:rPr>
              <w:t>Assemblée générale de la résolution 46/238</w:t>
            </w:r>
            <w:r w:rsidR="00AB3BAF">
              <w:rPr>
                <w:rFonts w:eastAsia="Arial Unicode MS"/>
                <w:szCs w:val="18"/>
                <w:lang w:val="fr-FR"/>
              </w:rPr>
              <w:t>,</w:t>
            </w:r>
            <w:r w:rsidRPr="00E548DD">
              <w:rPr>
                <w:rFonts w:eastAsia="Arial Unicode MS"/>
                <w:szCs w:val="18"/>
                <w:lang w:val="fr-FR"/>
              </w:rPr>
              <w:t xml:space="preserve"> en date du 22 mai 1992.</w:t>
            </w:r>
            <w:r w:rsidRPr="00E548DD">
              <w:rPr>
                <w:rFonts w:eastAsia="Arial Unicode MS"/>
                <w:spacing w:val="0"/>
                <w:w w:val="100"/>
                <w:szCs w:val="18"/>
                <w:lang w:val="fr-FR"/>
              </w:rPr>
              <w:t xml:space="preserve"> </w:t>
            </w:r>
          </w:p>
        </w:tc>
      </w:tr>
    </w:tbl>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AB3BAF"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Cuba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Danemark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Djibouti (20 septembre 1977)</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Dominique (18 décembre 1978)</w:t>
      </w:r>
    </w:p>
    <w:p w:rsidR="00503CB6"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Égypte (24 octobre 1945)</w:t>
      </w:r>
    </w:p>
    <w:p w:rsidR="00271188" w:rsidRPr="00271188" w:rsidRDefault="00271188"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271188">
            <w:pPr>
              <w:spacing w:before="80" w:after="80" w:line="200" w:lineRule="exact"/>
              <w:ind w:left="57" w:right="57"/>
              <w:rPr>
                <w:rFonts w:eastAsia="Arial Unicode MS"/>
                <w:szCs w:val="18"/>
                <w:lang w:val="fr-FR"/>
              </w:rPr>
            </w:pPr>
            <w:r w:rsidRPr="00E548DD">
              <w:rPr>
                <w:szCs w:val="18"/>
                <w:lang w:val="fr-FR"/>
              </w:rPr>
              <w:tab/>
              <w:t>Entrées à l</w:t>
            </w:r>
            <w:r w:rsidR="00ED1B6C">
              <w:rPr>
                <w:szCs w:val="18"/>
                <w:lang w:val="fr-FR"/>
              </w:rPr>
              <w:t>’</w:t>
            </w:r>
            <w:r w:rsidRPr="00E548DD">
              <w:rPr>
                <w:szCs w:val="18"/>
                <w:lang w:val="fr-FR"/>
              </w:rPr>
              <w:t>Organisation des Nations Unies le 24 octobre 1945, l</w:t>
            </w:r>
            <w:r w:rsidR="00ED1B6C">
              <w:rPr>
                <w:szCs w:val="18"/>
                <w:lang w:val="fr-FR"/>
              </w:rPr>
              <w:t>’</w:t>
            </w:r>
            <w:r w:rsidR="00820877">
              <w:rPr>
                <w:szCs w:val="18"/>
                <w:lang w:val="fr-FR"/>
              </w:rPr>
              <w:t>É</w:t>
            </w:r>
            <w:r w:rsidRPr="00E548DD">
              <w:rPr>
                <w:szCs w:val="18"/>
                <w:lang w:val="fr-FR"/>
              </w:rPr>
              <w:t xml:space="preserve">gypte et la Syrie étaient </w:t>
            </w:r>
            <w:r w:rsidR="00820877">
              <w:rPr>
                <w:szCs w:val="18"/>
                <w:lang w:val="fr-FR"/>
              </w:rPr>
              <w:t>M</w:t>
            </w:r>
            <w:r w:rsidRPr="00E548DD">
              <w:rPr>
                <w:szCs w:val="18"/>
                <w:lang w:val="fr-FR"/>
              </w:rPr>
              <w:t>embres fondateurs de l</w:t>
            </w:r>
            <w:r w:rsidR="00ED1B6C">
              <w:rPr>
                <w:szCs w:val="18"/>
                <w:lang w:val="fr-FR"/>
              </w:rPr>
              <w:t>’</w:t>
            </w:r>
            <w:r w:rsidRPr="00E548DD">
              <w:rPr>
                <w:szCs w:val="18"/>
                <w:lang w:val="fr-FR"/>
              </w:rPr>
              <w:t>Organisation. Après le plébiscite du 21 février 1958, l</w:t>
            </w:r>
            <w:r w:rsidR="00ED1B6C">
              <w:rPr>
                <w:szCs w:val="18"/>
                <w:lang w:val="fr-FR"/>
              </w:rPr>
              <w:t>’</w:t>
            </w:r>
            <w:r w:rsidRPr="00E548DD">
              <w:rPr>
                <w:szCs w:val="18"/>
                <w:lang w:val="fr-FR"/>
              </w:rPr>
              <w:t>Égypte et la Syrie se sont unies pour former la République arabe unie, qui a continué à être représentée à l</w:t>
            </w:r>
            <w:r w:rsidR="00ED1B6C">
              <w:rPr>
                <w:szCs w:val="18"/>
                <w:lang w:val="fr-FR"/>
              </w:rPr>
              <w:t>’</w:t>
            </w:r>
            <w:r w:rsidRPr="00E548DD">
              <w:rPr>
                <w:szCs w:val="18"/>
                <w:lang w:val="fr-FR"/>
              </w:rPr>
              <w:t>Organisation avec un siège unique. Le 13 octobre 1961, la Syrie a recouvré son statut d</w:t>
            </w:r>
            <w:r w:rsidR="00ED1B6C">
              <w:rPr>
                <w:szCs w:val="18"/>
                <w:lang w:val="fr-FR"/>
              </w:rPr>
              <w:t>’</w:t>
            </w:r>
            <w:r w:rsidRPr="00E548DD">
              <w:rPr>
                <w:szCs w:val="18"/>
                <w:lang w:val="fr-FR"/>
              </w:rPr>
              <w:t>État indépendant et repris son siège à l</w:t>
            </w:r>
            <w:r w:rsidR="00ED1B6C">
              <w:rPr>
                <w:szCs w:val="18"/>
                <w:lang w:val="fr-FR"/>
              </w:rPr>
              <w:t>’</w:t>
            </w:r>
            <w:r w:rsidRPr="00E548DD">
              <w:rPr>
                <w:szCs w:val="18"/>
                <w:lang w:val="fr-FR"/>
              </w:rPr>
              <w:t>Organisation des Nations Unies. Le 2 septembre 1971, la République arabe unie a changé son appellation en République arabe d</w:t>
            </w:r>
            <w:r w:rsidR="00ED1B6C">
              <w:rPr>
                <w:szCs w:val="18"/>
                <w:lang w:val="fr-FR"/>
              </w:rPr>
              <w:t>’</w:t>
            </w:r>
            <w:r w:rsidRPr="00E548DD">
              <w:rPr>
                <w:szCs w:val="18"/>
                <w:lang w:val="fr-FR"/>
              </w:rPr>
              <w:t xml:space="preserve">Égypte. </w:t>
            </w:r>
          </w:p>
        </w:tc>
      </w:tr>
    </w:tbl>
    <w:p w:rsidR="00271188" w:rsidRPr="00271188" w:rsidRDefault="00271188"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271188" w:rsidRPr="00271188" w:rsidRDefault="00271188"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7" w:right="1267"/>
        <w:jc w:val="left"/>
        <w:rPr>
          <w:spacing w:val="2"/>
          <w:w w:val="101"/>
          <w:szCs w:val="18"/>
          <w:lang w:val="fr-FR"/>
        </w:rPr>
      </w:pPr>
      <w:r w:rsidRPr="00E548DD">
        <w:rPr>
          <w:spacing w:val="2"/>
          <w:w w:val="101"/>
          <w:szCs w:val="18"/>
          <w:lang w:val="fr-FR"/>
        </w:rPr>
        <w:t>El Salvador (24 octobre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7" w:right="1267"/>
        <w:jc w:val="left"/>
        <w:rPr>
          <w:spacing w:val="2"/>
          <w:w w:val="101"/>
          <w:szCs w:val="18"/>
          <w:lang w:val="fr-FR"/>
        </w:rPr>
      </w:pPr>
      <w:r w:rsidRPr="00E548DD">
        <w:rPr>
          <w:spacing w:val="2"/>
          <w:w w:val="101"/>
          <w:szCs w:val="18"/>
          <w:lang w:val="fr-FR"/>
        </w:rPr>
        <w:t>Émirats arabes unis (9 décembre 1971)</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7" w:right="1267"/>
        <w:jc w:val="left"/>
        <w:rPr>
          <w:spacing w:val="2"/>
          <w:w w:val="101"/>
          <w:szCs w:val="18"/>
          <w:lang w:val="fr-FR"/>
        </w:rPr>
      </w:pPr>
      <w:r w:rsidRPr="00E548DD">
        <w:rPr>
          <w:spacing w:val="2"/>
          <w:w w:val="101"/>
          <w:szCs w:val="18"/>
          <w:lang w:val="fr-FR"/>
        </w:rPr>
        <w:t>Équateur (21 décembre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7" w:right="1267"/>
        <w:jc w:val="left"/>
        <w:rPr>
          <w:spacing w:val="2"/>
          <w:w w:val="101"/>
          <w:szCs w:val="18"/>
          <w:lang w:val="fr-FR"/>
        </w:rPr>
      </w:pPr>
      <w:r w:rsidRPr="00E548DD">
        <w:rPr>
          <w:spacing w:val="2"/>
          <w:w w:val="101"/>
          <w:szCs w:val="18"/>
          <w:lang w:val="fr-FR"/>
        </w:rPr>
        <w:t>Érythrée (28 mai 1993)</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7" w:right="1267"/>
        <w:jc w:val="left"/>
        <w:rPr>
          <w:spacing w:val="2"/>
          <w:w w:val="101"/>
          <w:szCs w:val="18"/>
          <w:lang w:val="fr-FR"/>
        </w:rPr>
      </w:pPr>
      <w:r w:rsidRPr="00E548DD">
        <w:rPr>
          <w:spacing w:val="2"/>
          <w:w w:val="101"/>
          <w:szCs w:val="18"/>
          <w:lang w:val="fr-FR"/>
        </w:rPr>
        <w:t xml:space="preserve">Espagne (14 décembre 1955) </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7" w:right="1267"/>
        <w:jc w:val="left"/>
        <w:rPr>
          <w:spacing w:val="2"/>
          <w:w w:val="101"/>
          <w:szCs w:val="18"/>
          <w:lang w:val="fr-FR"/>
        </w:rPr>
      </w:pPr>
      <w:r w:rsidRPr="00E548DD">
        <w:rPr>
          <w:spacing w:val="2"/>
          <w:w w:val="101"/>
          <w:szCs w:val="18"/>
          <w:lang w:val="fr-FR"/>
        </w:rPr>
        <w:t xml:space="preserve">Estonie (17 septembre 1991) </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États-Unis d</w:t>
      </w:r>
      <w:r w:rsidR="00ED1B6C">
        <w:rPr>
          <w:spacing w:val="2"/>
          <w:w w:val="101"/>
          <w:szCs w:val="18"/>
          <w:lang w:val="fr-FR"/>
        </w:rPr>
        <w:t>’</w:t>
      </w:r>
      <w:r w:rsidRPr="00E548DD">
        <w:rPr>
          <w:spacing w:val="2"/>
          <w:w w:val="101"/>
          <w:szCs w:val="18"/>
          <w:lang w:val="fr-FR"/>
        </w:rPr>
        <w:t>Amérique (24 octobre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7" w:right="1267"/>
        <w:jc w:val="left"/>
        <w:rPr>
          <w:spacing w:val="2"/>
          <w:w w:val="101"/>
          <w:szCs w:val="18"/>
          <w:lang w:val="fr-FR"/>
        </w:rPr>
      </w:pPr>
      <w:r w:rsidRPr="00E548DD">
        <w:rPr>
          <w:spacing w:val="2"/>
          <w:w w:val="101"/>
          <w:szCs w:val="18"/>
          <w:lang w:val="fr-FR"/>
        </w:rPr>
        <w:t xml:space="preserve">Éthiopie (13 novembre 1945) </w:t>
      </w:r>
    </w:p>
    <w:p w:rsidR="00503CB6" w:rsidRDefault="00503CB6" w:rsidP="0027118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7" w:right="1267"/>
        <w:jc w:val="left"/>
        <w:rPr>
          <w:spacing w:val="2"/>
          <w:w w:val="101"/>
          <w:szCs w:val="18"/>
          <w:lang w:val="fr-FR"/>
        </w:rPr>
      </w:pPr>
      <w:r w:rsidRPr="00E548DD">
        <w:rPr>
          <w:spacing w:val="2"/>
          <w:w w:val="101"/>
          <w:szCs w:val="18"/>
          <w:lang w:val="fr-FR"/>
        </w:rPr>
        <w:t>Ex-République yougoslave de Macédoine (8 avril 1993)</w:t>
      </w:r>
    </w:p>
    <w:p w:rsidR="00271188" w:rsidRPr="00271188" w:rsidRDefault="00271188" w:rsidP="0027118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2C4A0F">
            <w:pPr>
              <w:keepNext/>
              <w:spacing w:before="80" w:line="200" w:lineRule="exact"/>
              <w:ind w:left="57" w:right="57"/>
              <w:rPr>
                <w:rFonts w:eastAsia="Arial Unicode MS"/>
                <w:szCs w:val="18"/>
                <w:lang w:val="fr-FR"/>
              </w:rPr>
            </w:pPr>
            <w:r w:rsidRPr="00E548DD">
              <w:rPr>
                <w:rFonts w:eastAsia="Arial Unicode MS"/>
                <w:szCs w:val="18"/>
                <w:lang w:val="fr-FR"/>
              </w:rPr>
              <w:tab/>
              <w:t>La République fédérale socialiste de Yougoslavie fut l</w:t>
            </w:r>
            <w:r w:rsidR="00ED1B6C">
              <w:rPr>
                <w:rFonts w:eastAsia="Arial Unicode MS"/>
                <w:szCs w:val="18"/>
                <w:lang w:val="fr-FR"/>
              </w:rPr>
              <w:t>’</w:t>
            </w:r>
            <w:r w:rsidRPr="00E548DD">
              <w:rPr>
                <w:rFonts w:eastAsia="Arial Unicode MS"/>
                <w:szCs w:val="18"/>
                <w:lang w:val="fr-FR"/>
              </w:rPr>
              <w:t xml:space="preserve">un des </w:t>
            </w:r>
            <w:r w:rsidR="00820877">
              <w:rPr>
                <w:rFonts w:eastAsia="Arial Unicode MS"/>
                <w:szCs w:val="18"/>
                <w:lang w:val="fr-FR"/>
              </w:rPr>
              <w:t>M</w:t>
            </w:r>
            <w:r w:rsidRPr="00E548DD">
              <w:rPr>
                <w:rFonts w:eastAsia="Arial Unicode MS"/>
                <w:szCs w:val="18"/>
                <w:lang w:val="fr-FR"/>
              </w:rPr>
              <w:t>embres fondateurs de l</w:t>
            </w:r>
            <w:r w:rsidR="00ED1B6C">
              <w:rPr>
                <w:rFonts w:eastAsia="Arial Unicode MS"/>
                <w:szCs w:val="18"/>
                <w:lang w:val="fr-FR"/>
              </w:rPr>
              <w:t>’</w:t>
            </w:r>
            <w:r w:rsidRPr="00E548DD">
              <w:rPr>
                <w:rFonts w:eastAsia="Arial Unicode MS"/>
                <w:szCs w:val="18"/>
                <w:lang w:val="fr-FR"/>
              </w:rPr>
              <w:t>Organisation des Nations Unies, puisqu</w:t>
            </w:r>
            <w:r w:rsidR="00ED1B6C">
              <w:rPr>
                <w:rFonts w:eastAsia="Arial Unicode MS"/>
                <w:szCs w:val="18"/>
                <w:lang w:val="fr-FR"/>
              </w:rPr>
              <w:t>’</w:t>
            </w:r>
            <w:r w:rsidRPr="00E548DD">
              <w:rPr>
                <w:rFonts w:eastAsia="Arial Unicode MS"/>
                <w:szCs w:val="18"/>
                <w:lang w:val="fr-FR"/>
              </w:rPr>
              <w:t>elle en a signé la Charte le 26</w:t>
            </w:r>
            <w:r w:rsidR="00773F97">
              <w:rPr>
                <w:rFonts w:eastAsia="Arial Unicode MS"/>
                <w:szCs w:val="18"/>
                <w:lang w:val="fr-FR"/>
              </w:rPr>
              <w:t> </w:t>
            </w:r>
            <w:r w:rsidRPr="00E548DD">
              <w:rPr>
                <w:rFonts w:eastAsia="Arial Unicode MS"/>
                <w:szCs w:val="18"/>
                <w:lang w:val="fr-FR"/>
              </w:rPr>
              <w:t>juin 1945 et qu</w:t>
            </w:r>
            <w:r w:rsidR="00ED1B6C">
              <w:rPr>
                <w:rFonts w:eastAsia="Arial Unicode MS"/>
                <w:szCs w:val="18"/>
                <w:lang w:val="fr-FR"/>
              </w:rPr>
              <w:t>’</w:t>
            </w:r>
            <w:r w:rsidRPr="00E548DD">
              <w:rPr>
                <w:rFonts w:eastAsia="Arial Unicode MS"/>
                <w:szCs w:val="18"/>
                <w:lang w:val="fr-FR"/>
              </w:rPr>
              <w:t>elle l</w:t>
            </w:r>
            <w:r w:rsidR="00ED1B6C">
              <w:rPr>
                <w:rFonts w:eastAsia="Arial Unicode MS"/>
                <w:szCs w:val="18"/>
                <w:lang w:val="fr-FR"/>
              </w:rPr>
              <w:t>’</w:t>
            </w:r>
            <w:r w:rsidRPr="00E548DD">
              <w:rPr>
                <w:rFonts w:eastAsia="Arial Unicode MS"/>
                <w:szCs w:val="18"/>
                <w:lang w:val="fr-FR"/>
              </w:rPr>
              <w:t>a ratifiée le 19 octobre 1945</w:t>
            </w:r>
            <w:r w:rsidR="00AB3BAF">
              <w:rPr>
                <w:rFonts w:eastAsia="Arial Unicode MS"/>
                <w:szCs w:val="18"/>
                <w:lang w:val="fr-FR"/>
              </w:rPr>
              <w:t xml:space="preserve">. Elle fut </w:t>
            </w:r>
            <w:r w:rsidR="00820877">
              <w:rPr>
                <w:rFonts w:eastAsia="Arial Unicode MS"/>
                <w:szCs w:val="18"/>
                <w:lang w:val="fr-FR"/>
              </w:rPr>
              <w:t>M</w:t>
            </w:r>
            <w:r w:rsidR="00AB3BAF">
              <w:rPr>
                <w:rFonts w:eastAsia="Arial Unicode MS"/>
                <w:szCs w:val="18"/>
                <w:lang w:val="fr-FR"/>
              </w:rPr>
              <w:t xml:space="preserve">embre </w:t>
            </w:r>
            <w:r w:rsidRPr="00E548DD">
              <w:rPr>
                <w:rFonts w:eastAsia="Arial Unicode MS"/>
                <w:szCs w:val="18"/>
                <w:lang w:val="fr-FR"/>
              </w:rPr>
              <w:t>jusqu</w:t>
            </w:r>
            <w:r w:rsidR="00ED1B6C">
              <w:rPr>
                <w:rFonts w:eastAsia="Arial Unicode MS"/>
                <w:szCs w:val="18"/>
                <w:lang w:val="fr-FR"/>
              </w:rPr>
              <w:t>’</w:t>
            </w:r>
            <w:r w:rsidR="00AB3BAF">
              <w:rPr>
                <w:rFonts w:eastAsia="Arial Unicode MS"/>
                <w:szCs w:val="18"/>
                <w:lang w:val="fr-FR"/>
              </w:rPr>
              <w:t xml:space="preserve">à son </w:t>
            </w:r>
            <w:r w:rsidRPr="00E548DD">
              <w:rPr>
                <w:rFonts w:eastAsia="Arial Unicode MS"/>
                <w:szCs w:val="18"/>
                <w:lang w:val="fr-FR"/>
              </w:rPr>
              <w:t>démembrement</w:t>
            </w:r>
            <w:r w:rsidR="00AB3BAF">
              <w:rPr>
                <w:rFonts w:eastAsia="Arial Unicode MS"/>
                <w:szCs w:val="18"/>
                <w:lang w:val="fr-FR"/>
              </w:rPr>
              <w:t>,</w:t>
            </w:r>
            <w:r w:rsidRPr="00E548DD">
              <w:rPr>
                <w:rFonts w:eastAsia="Arial Unicode MS"/>
                <w:szCs w:val="18"/>
                <w:lang w:val="fr-FR"/>
              </w:rPr>
              <w:t xml:space="preserve"> survenu avec la création, puis l</w:t>
            </w:r>
            <w:r w:rsidR="00ED1B6C">
              <w:rPr>
                <w:rFonts w:eastAsia="Arial Unicode MS"/>
                <w:szCs w:val="18"/>
                <w:lang w:val="fr-FR"/>
              </w:rPr>
              <w:t>’</w:t>
            </w:r>
            <w:r w:rsidRPr="00E548DD">
              <w:rPr>
                <w:rFonts w:eastAsia="Arial Unicode MS"/>
                <w:szCs w:val="18"/>
                <w:lang w:val="fr-FR"/>
              </w:rPr>
              <w:t>admission au sein de</w:t>
            </w:r>
            <w:r w:rsidR="00AB3BAF">
              <w:rPr>
                <w:rFonts w:eastAsia="Arial Unicode MS"/>
                <w:szCs w:val="18"/>
                <w:lang w:val="fr-FR"/>
              </w:rPr>
              <w:t xml:space="preserve"> l</w:t>
            </w:r>
            <w:r w:rsidR="00ED1B6C">
              <w:rPr>
                <w:rFonts w:eastAsia="Arial Unicode MS"/>
                <w:szCs w:val="18"/>
                <w:lang w:val="fr-FR"/>
              </w:rPr>
              <w:t>’</w:t>
            </w:r>
            <w:r w:rsidR="00AB3BAF">
              <w:rPr>
                <w:rFonts w:eastAsia="Arial Unicode MS"/>
                <w:szCs w:val="18"/>
                <w:lang w:val="fr-FR"/>
              </w:rPr>
              <w:t xml:space="preserve">ONU, </w:t>
            </w:r>
            <w:r w:rsidRPr="00E548DD">
              <w:rPr>
                <w:rFonts w:eastAsia="Arial Unicode MS"/>
                <w:szCs w:val="18"/>
                <w:lang w:val="fr-FR"/>
              </w:rPr>
              <w:t>de la Bosnie-Herzégovine, de la République de Croatie, de la République de Slovénie, de l</w:t>
            </w:r>
            <w:r w:rsidR="00ED1B6C">
              <w:rPr>
                <w:rFonts w:eastAsia="Arial Unicode MS"/>
                <w:szCs w:val="18"/>
                <w:lang w:val="fr-FR"/>
              </w:rPr>
              <w:t>’</w:t>
            </w:r>
            <w:r w:rsidRPr="00E548DD">
              <w:rPr>
                <w:rFonts w:eastAsia="Arial Unicode MS"/>
                <w:szCs w:val="18"/>
                <w:lang w:val="fr-FR"/>
              </w:rPr>
              <w:t>ex-République yougoslave de Macédoine, et de la République fédérative de Yougoslavie (Serbie, Monténégro).</w:t>
            </w:r>
          </w:p>
          <w:p w:rsidR="00503CB6" w:rsidRPr="00E548DD" w:rsidRDefault="00503CB6" w:rsidP="002C4A0F">
            <w:pPr>
              <w:keepNext/>
              <w:spacing w:before="40" w:after="80" w:line="200" w:lineRule="exact"/>
              <w:ind w:left="57" w:right="57"/>
              <w:rPr>
                <w:rFonts w:eastAsia="Arial Unicode MS"/>
                <w:szCs w:val="18"/>
                <w:lang w:val="fr-FR"/>
              </w:rPr>
            </w:pPr>
            <w:r w:rsidRPr="00E548DD">
              <w:rPr>
                <w:rFonts w:eastAsia="Arial Unicode MS"/>
                <w:szCs w:val="18"/>
                <w:lang w:val="fr-FR"/>
              </w:rPr>
              <w:tab/>
              <w:t>L</w:t>
            </w:r>
            <w:r w:rsidR="00ED1B6C">
              <w:rPr>
                <w:rFonts w:eastAsia="Arial Unicode MS"/>
                <w:szCs w:val="18"/>
                <w:lang w:val="fr-FR"/>
              </w:rPr>
              <w:t>’</w:t>
            </w:r>
            <w:r w:rsidRPr="00E548DD">
              <w:rPr>
                <w:rFonts w:eastAsia="Arial Unicode MS"/>
                <w:szCs w:val="18"/>
                <w:lang w:val="fr-FR"/>
              </w:rPr>
              <w:t xml:space="preserve">Assemblée générale a admis </w:t>
            </w:r>
            <w:r w:rsidR="00AB3BAF">
              <w:rPr>
                <w:rFonts w:eastAsia="Arial Unicode MS"/>
                <w:szCs w:val="18"/>
                <w:lang w:val="fr-FR"/>
              </w:rPr>
              <w:t>à l</w:t>
            </w:r>
            <w:r w:rsidR="00ED1B6C">
              <w:rPr>
                <w:rFonts w:eastAsia="Arial Unicode MS"/>
                <w:szCs w:val="18"/>
                <w:lang w:val="fr-FR"/>
              </w:rPr>
              <w:t>’</w:t>
            </w:r>
            <w:r w:rsidR="00AB3BAF">
              <w:rPr>
                <w:rFonts w:eastAsia="Arial Unicode MS"/>
                <w:szCs w:val="18"/>
                <w:lang w:val="fr-FR"/>
              </w:rPr>
              <w:t xml:space="preserve">ONU, </w:t>
            </w:r>
            <w:r w:rsidRPr="00E548DD">
              <w:rPr>
                <w:rFonts w:eastAsia="Arial Unicode MS"/>
                <w:szCs w:val="18"/>
                <w:lang w:val="fr-FR"/>
              </w:rPr>
              <w:t>le 8 avril 1993, l</w:t>
            </w:r>
            <w:r w:rsidR="00ED1B6C">
              <w:rPr>
                <w:rFonts w:eastAsia="Arial Unicode MS"/>
                <w:szCs w:val="18"/>
                <w:lang w:val="fr-FR"/>
              </w:rPr>
              <w:t>’</w:t>
            </w:r>
            <w:r w:rsidRPr="00E548DD">
              <w:rPr>
                <w:rFonts w:eastAsia="Arial Unicode MS"/>
                <w:szCs w:val="18"/>
                <w:lang w:val="fr-FR"/>
              </w:rPr>
              <w:t>État provisoirement dénommé à l</w:t>
            </w:r>
            <w:r w:rsidR="00ED1B6C">
              <w:rPr>
                <w:rFonts w:eastAsia="Arial Unicode MS"/>
                <w:szCs w:val="18"/>
                <w:lang w:val="fr-FR"/>
              </w:rPr>
              <w:t>’</w:t>
            </w:r>
            <w:r w:rsidRPr="00E548DD">
              <w:rPr>
                <w:rFonts w:eastAsia="Arial Unicode MS"/>
                <w:szCs w:val="18"/>
                <w:lang w:val="fr-FR"/>
              </w:rPr>
              <w:t xml:space="preserve">Organisation </w:t>
            </w:r>
            <w:r w:rsidR="00AB3BAF">
              <w:rPr>
                <w:rFonts w:eastAsia="Arial Unicode MS"/>
                <w:szCs w:val="18"/>
                <w:lang w:val="fr-FR"/>
              </w:rPr>
              <w:t>« </w:t>
            </w:r>
            <w:r w:rsidRPr="00E548DD">
              <w:rPr>
                <w:rFonts w:eastAsia="Arial Unicode MS"/>
                <w:szCs w:val="18"/>
                <w:lang w:val="fr-FR"/>
              </w:rPr>
              <w:t>ex-République yougoslave de Macédoine</w:t>
            </w:r>
            <w:r w:rsidR="00AB3BAF">
              <w:rPr>
                <w:rFonts w:eastAsia="Arial Unicode MS"/>
                <w:szCs w:val="18"/>
                <w:lang w:val="fr-FR"/>
              </w:rPr>
              <w:t> »</w:t>
            </w:r>
            <w:r w:rsidRPr="00E548DD">
              <w:rPr>
                <w:rFonts w:eastAsia="Arial Unicode MS"/>
                <w:szCs w:val="18"/>
                <w:lang w:val="fr-FR"/>
              </w:rPr>
              <w:t xml:space="preserve"> en attendant que soit réglée la </w:t>
            </w:r>
            <w:r w:rsidR="00AB3BAF">
              <w:rPr>
                <w:rFonts w:eastAsia="Arial Unicode MS"/>
                <w:szCs w:val="18"/>
                <w:lang w:val="fr-FR"/>
              </w:rPr>
              <w:t xml:space="preserve">contestation </w:t>
            </w:r>
            <w:r w:rsidRPr="00E548DD">
              <w:rPr>
                <w:rFonts w:eastAsia="Arial Unicode MS"/>
                <w:szCs w:val="18"/>
                <w:lang w:val="fr-FR"/>
              </w:rPr>
              <w:t xml:space="preserve">qui a surgi au sujet de son nom. </w:t>
            </w:r>
          </w:p>
        </w:tc>
      </w:tr>
    </w:tbl>
    <w:p w:rsidR="00503CB6" w:rsidRPr="00E548DD" w:rsidRDefault="00503CB6" w:rsidP="00503CB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AB3BAF" w:rsidRDefault="00503CB6" w:rsidP="00503CB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p w:rsidR="00503CB6" w:rsidRPr="00E548DD" w:rsidRDefault="00503CB6" w:rsidP="00503CB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Fédération de Russie (24 octobre 1945)</w:t>
      </w:r>
    </w:p>
    <w:p w:rsidR="00503CB6" w:rsidRPr="00AB3BAF" w:rsidRDefault="00503CB6" w:rsidP="00503CB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271188">
            <w:pPr>
              <w:spacing w:before="80" w:after="80" w:line="200" w:lineRule="exact"/>
              <w:ind w:left="57" w:right="57"/>
              <w:rPr>
                <w:rFonts w:eastAsia="Arial Unicode MS"/>
                <w:szCs w:val="18"/>
                <w:lang w:val="fr-FR"/>
              </w:rPr>
            </w:pPr>
            <w:r w:rsidRPr="00E548DD">
              <w:rPr>
                <w:szCs w:val="18"/>
                <w:lang w:val="fr-FR"/>
              </w:rPr>
              <w:tab/>
              <w:t>Entrée à l</w:t>
            </w:r>
            <w:r w:rsidR="00ED1B6C">
              <w:rPr>
                <w:szCs w:val="18"/>
                <w:lang w:val="fr-FR"/>
              </w:rPr>
              <w:t>’</w:t>
            </w:r>
            <w:r w:rsidRPr="00E548DD">
              <w:rPr>
                <w:szCs w:val="18"/>
                <w:lang w:val="fr-FR"/>
              </w:rPr>
              <w:t>Organisation des Nations Unies le 24 octobre 1945, l</w:t>
            </w:r>
            <w:r w:rsidR="00ED1B6C">
              <w:rPr>
                <w:szCs w:val="18"/>
                <w:lang w:val="fr-FR"/>
              </w:rPr>
              <w:t>’</w:t>
            </w:r>
            <w:r w:rsidRPr="00E548DD">
              <w:rPr>
                <w:szCs w:val="18"/>
                <w:lang w:val="fr-FR"/>
              </w:rPr>
              <w:t xml:space="preserve">Union des Républiques socialistes soviétiques était </w:t>
            </w:r>
            <w:r w:rsidR="00820877">
              <w:rPr>
                <w:szCs w:val="18"/>
                <w:lang w:val="fr-FR"/>
              </w:rPr>
              <w:t>M</w:t>
            </w:r>
            <w:r w:rsidRPr="00E548DD">
              <w:rPr>
                <w:szCs w:val="18"/>
                <w:lang w:val="fr-FR"/>
              </w:rPr>
              <w:t>embre fondateur de l</w:t>
            </w:r>
            <w:r w:rsidR="00ED1B6C">
              <w:rPr>
                <w:szCs w:val="18"/>
                <w:lang w:val="fr-FR"/>
              </w:rPr>
              <w:t>’</w:t>
            </w:r>
            <w:r w:rsidRPr="00E548DD">
              <w:rPr>
                <w:szCs w:val="18"/>
                <w:lang w:val="fr-FR"/>
              </w:rPr>
              <w:t>Organisation. Par une lettre datée du 24 décembre 1991, le Président de la Fédération de Russie, Boris Eltsine, a informé le Secrétaire général que la Fédération de Russie, avec l</w:t>
            </w:r>
            <w:r w:rsidR="00ED1B6C">
              <w:rPr>
                <w:szCs w:val="18"/>
                <w:lang w:val="fr-FR"/>
              </w:rPr>
              <w:t>’</w:t>
            </w:r>
            <w:r w:rsidRPr="00E548DD">
              <w:rPr>
                <w:szCs w:val="18"/>
                <w:lang w:val="fr-FR"/>
              </w:rPr>
              <w:t>appui des 11 pays membres de la communauté d</w:t>
            </w:r>
            <w:r w:rsidR="00ED1B6C">
              <w:rPr>
                <w:szCs w:val="18"/>
                <w:lang w:val="fr-FR"/>
              </w:rPr>
              <w:t>’</w:t>
            </w:r>
            <w:r w:rsidRPr="00E548DD">
              <w:rPr>
                <w:szCs w:val="18"/>
                <w:lang w:val="fr-FR"/>
              </w:rPr>
              <w:t>États indépendants, succédait à l</w:t>
            </w:r>
            <w:r w:rsidR="00ED1B6C">
              <w:rPr>
                <w:szCs w:val="18"/>
                <w:lang w:val="fr-FR"/>
              </w:rPr>
              <w:t>’</w:t>
            </w:r>
            <w:r w:rsidRPr="00E548DD">
              <w:rPr>
                <w:szCs w:val="18"/>
                <w:lang w:val="fr-FR"/>
              </w:rPr>
              <w:t>Union soviétique au Conseil de sécurité et dans tous les autres organes de l</w:t>
            </w:r>
            <w:r w:rsidR="00ED1B6C">
              <w:rPr>
                <w:szCs w:val="18"/>
                <w:lang w:val="fr-FR"/>
              </w:rPr>
              <w:t>’</w:t>
            </w:r>
            <w:r w:rsidRPr="00E548DD">
              <w:rPr>
                <w:szCs w:val="18"/>
                <w:lang w:val="fr-FR"/>
              </w:rPr>
              <w:t xml:space="preserve">ONU. </w:t>
            </w:r>
          </w:p>
        </w:tc>
      </w:tr>
    </w:tbl>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AB3BAF"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 xml:space="preserve">Fidji (13 octobre 1970) </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Finlande (14 décembre 1955)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France (24 octobre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Gabon (20 septembre 1960)</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Gambie (21 septembre 1965)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Géorgie (31 juillet 1992)</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Ghana (8 mars 1957)</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Grèce (25 octobre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Grenade (17 septembre 1974)</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Guatemala (21 novembre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 xml:space="preserve">Guinée (12 décembre 1958) </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Guinée-Bissau (17 septembre 1974)</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Guinée équatoriale (12 novembre 1968)</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Guyana (20 septembre 1966)</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Haïti (24 octobre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Honduras (17 décembre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Hongrie (14 décembre 1955)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Iles Marshall (17 septembre 1991)</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Iles Salomon (19 septembre 1978)</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Inde (30 octobre 1945)</w:t>
      </w:r>
    </w:p>
    <w:p w:rsidR="00503CB6" w:rsidRPr="00E548DD" w:rsidRDefault="00503CB6" w:rsidP="0027118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Indonésie (28 septembre 1950)</w:t>
      </w:r>
    </w:p>
    <w:p w:rsidR="00503CB6" w:rsidRPr="00AB3BAF"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271188">
            <w:pPr>
              <w:spacing w:before="80" w:after="80" w:line="200" w:lineRule="exact"/>
              <w:ind w:left="57" w:right="57"/>
              <w:rPr>
                <w:rFonts w:eastAsia="Arial Unicode MS"/>
                <w:szCs w:val="18"/>
                <w:lang w:val="fr-FR"/>
              </w:rPr>
            </w:pPr>
            <w:r w:rsidRPr="00E548DD">
              <w:rPr>
                <w:szCs w:val="18"/>
                <w:lang w:val="fr-FR"/>
              </w:rPr>
              <w:tab/>
              <w:t>Par une lettre datée du 20 janvier 1965, l</w:t>
            </w:r>
            <w:r w:rsidR="00ED1B6C">
              <w:rPr>
                <w:szCs w:val="18"/>
                <w:lang w:val="fr-FR"/>
              </w:rPr>
              <w:t>’</w:t>
            </w:r>
            <w:r w:rsidRPr="00E548DD">
              <w:rPr>
                <w:szCs w:val="18"/>
                <w:lang w:val="fr-FR"/>
              </w:rPr>
              <w:t>Indonésie a annoncé sa décision de se retirer de l</w:t>
            </w:r>
            <w:r w:rsidR="00ED1B6C">
              <w:rPr>
                <w:szCs w:val="18"/>
                <w:lang w:val="fr-FR"/>
              </w:rPr>
              <w:t>’</w:t>
            </w:r>
            <w:r w:rsidRPr="00E548DD">
              <w:rPr>
                <w:szCs w:val="18"/>
                <w:lang w:val="fr-FR"/>
              </w:rPr>
              <w:t xml:space="preserve">Organisation des Nations Unies </w:t>
            </w:r>
            <w:r w:rsidR="007A17A9">
              <w:rPr>
                <w:szCs w:val="18"/>
                <w:lang w:val="fr-FR"/>
              </w:rPr>
              <w:t>« </w:t>
            </w:r>
            <w:r w:rsidRPr="00E548DD">
              <w:rPr>
                <w:szCs w:val="18"/>
                <w:lang w:val="fr-FR"/>
              </w:rPr>
              <w:t>à ce stade et dans les circonstances actuelles</w:t>
            </w:r>
            <w:r w:rsidR="007A17A9">
              <w:rPr>
                <w:szCs w:val="18"/>
                <w:lang w:val="fr-FR"/>
              </w:rPr>
              <w:t> »</w:t>
            </w:r>
            <w:r w:rsidRPr="00E548DD">
              <w:rPr>
                <w:szCs w:val="18"/>
                <w:lang w:val="fr-FR"/>
              </w:rPr>
              <w:t xml:space="preserve">. Par un télégramme daté du 19 septembre 1966, elle a annoncé sa décision de </w:t>
            </w:r>
            <w:r w:rsidR="007A17A9">
              <w:rPr>
                <w:szCs w:val="18"/>
                <w:lang w:val="fr-FR"/>
              </w:rPr>
              <w:t>« </w:t>
            </w:r>
            <w:r w:rsidRPr="00E548DD">
              <w:rPr>
                <w:szCs w:val="18"/>
                <w:lang w:val="fr-FR"/>
              </w:rPr>
              <w:t>coopérer à nouveau pleinement avec l</w:t>
            </w:r>
            <w:r w:rsidR="00ED1B6C">
              <w:rPr>
                <w:szCs w:val="18"/>
                <w:lang w:val="fr-FR"/>
              </w:rPr>
              <w:t>’</w:t>
            </w:r>
            <w:r w:rsidRPr="00E548DD">
              <w:rPr>
                <w:szCs w:val="18"/>
                <w:lang w:val="fr-FR"/>
              </w:rPr>
              <w:t>Organisation des Nations Unies et de reprendre sa participation aux activités de l</w:t>
            </w:r>
            <w:r w:rsidR="00ED1B6C">
              <w:rPr>
                <w:szCs w:val="18"/>
                <w:lang w:val="fr-FR"/>
              </w:rPr>
              <w:t>’</w:t>
            </w:r>
            <w:r w:rsidRPr="00E548DD">
              <w:rPr>
                <w:szCs w:val="18"/>
                <w:lang w:val="fr-FR"/>
              </w:rPr>
              <w:t>Organisation</w:t>
            </w:r>
            <w:r w:rsidR="007A17A9">
              <w:rPr>
                <w:szCs w:val="18"/>
                <w:lang w:val="fr-FR"/>
              </w:rPr>
              <w:t> »</w:t>
            </w:r>
            <w:r w:rsidRPr="00E548DD">
              <w:rPr>
                <w:szCs w:val="18"/>
                <w:lang w:val="fr-FR"/>
              </w:rPr>
              <w:t>. Le 28 septembre 1966, l</w:t>
            </w:r>
            <w:r w:rsidR="00ED1B6C">
              <w:rPr>
                <w:szCs w:val="18"/>
                <w:lang w:val="fr-FR"/>
              </w:rPr>
              <w:t>’</w:t>
            </w:r>
            <w:r w:rsidRPr="00E548DD">
              <w:rPr>
                <w:szCs w:val="18"/>
                <w:lang w:val="fr-FR"/>
              </w:rPr>
              <w:t>Assemblée générale a pris acte de cette décision et le Président de l</w:t>
            </w:r>
            <w:r w:rsidR="00ED1B6C">
              <w:rPr>
                <w:szCs w:val="18"/>
                <w:lang w:val="fr-FR"/>
              </w:rPr>
              <w:t>’</w:t>
            </w:r>
            <w:r w:rsidRPr="00E548DD">
              <w:rPr>
                <w:szCs w:val="18"/>
                <w:lang w:val="fr-FR"/>
              </w:rPr>
              <w:t>Assemblée a invité les représentants de l</w:t>
            </w:r>
            <w:r w:rsidR="00ED1B6C">
              <w:rPr>
                <w:szCs w:val="18"/>
                <w:lang w:val="fr-FR"/>
              </w:rPr>
              <w:t>’</w:t>
            </w:r>
            <w:r w:rsidRPr="00E548DD">
              <w:rPr>
                <w:szCs w:val="18"/>
                <w:lang w:val="fr-FR"/>
              </w:rPr>
              <w:t>Indonésie à siéger à l</w:t>
            </w:r>
            <w:r w:rsidR="00ED1B6C">
              <w:rPr>
                <w:szCs w:val="18"/>
                <w:lang w:val="fr-FR"/>
              </w:rPr>
              <w:t>’</w:t>
            </w:r>
            <w:r w:rsidRPr="00E548DD">
              <w:rPr>
                <w:szCs w:val="18"/>
                <w:lang w:val="fr-FR"/>
              </w:rPr>
              <w:t xml:space="preserve">Assemblée. </w:t>
            </w:r>
          </w:p>
        </w:tc>
      </w:tr>
    </w:tbl>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Iran (République islamique d</w:t>
      </w:r>
      <w:r w:rsidR="00ED1B6C">
        <w:rPr>
          <w:spacing w:val="2"/>
          <w:w w:val="101"/>
          <w:szCs w:val="18"/>
          <w:lang w:val="fr-FR"/>
        </w:rPr>
        <w:t>’</w:t>
      </w:r>
      <w:r w:rsidRPr="00E548DD">
        <w:rPr>
          <w:spacing w:val="2"/>
          <w:w w:val="101"/>
          <w:szCs w:val="18"/>
          <w:lang w:val="fr-FR"/>
        </w:rPr>
        <w:t>) (24 octobre 1945)</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Iraq (21 décembre 1945)</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Irlande (14 décembre 1955)</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Islande (19 novembre 1946)</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Israël (11 mai 1949)</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Italie (14 décembre 1955)</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Jamaïque (18 septembre 1962)</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Japon (18 décembre 1956)</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Jordanie (14 décembre 1955)</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Kazakhstan (2 mars 1992)</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Kenya (16 décembre 1963)</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Kirghizistan (2 mars 1992)</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Kiribati (République de) (14 septembre 1999)</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Koweït (14 mai 1963)</w:t>
      </w:r>
    </w:p>
    <w:p w:rsidR="00503CB6" w:rsidRPr="00E548DD" w:rsidRDefault="00012321"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Pr>
          <w:spacing w:val="2"/>
          <w:w w:val="101"/>
          <w:szCs w:val="18"/>
          <w:lang w:val="fr-FR"/>
        </w:rPr>
        <w:t>L</w:t>
      </w:r>
      <w:r w:rsidR="00503CB6" w:rsidRPr="00E548DD">
        <w:rPr>
          <w:spacing w:val="2"/>
          <w:w w:val="101"/>
          <w:szCs w:val="18"/>
          <w:lang w:val="fr-FR"/>
        </w:rPr>
        <w:t>esotho (17 octobre 1966)</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Lettonie (17 septembre 1991)</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Liban (24 octobre 1945)</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Libéria (2 novembre 1945)</w:t>
      </w:r>
    </w:p>
    <w:p w:rsidR="00012321" w:rsidRDefault="00012321"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Pr>
          <w:spacing w:val="2"/>
          <w:w w:val="101"/>
          <w:szCs w:val="18"/>
          <w:lang w:val="fr-FR"/>
        </w:rPr>
        <w:t xml:space="preserve">Libye (anciennement </w:t>
      </w:r>
      <w:r w:rsidRPr="00E548DD">
        <w:rPr>
          <w:spacing w:val="2"/>
          <w:w w:val="101"/>
          <w:szCs w:val="18"/>
          <w:lang w:val="fr-FR"/>
        </w:rPr>
        <w:t>Jamahiriya ar</w:t>
      </w:r>
      <w:r>
        <w:rPr>
          <w:spacing w:val="2"/>
          <w:w w:val="101"/>
          <w:szCs w:val="18"/>
          <w:lang w:val="fr-FR"/>
        </w:rPr>
        <w:t>abe libyenne (du 14 décembre 1955</w:t>
      </w:r>
      <w:r w:rsidR="00D672C0">
        <w:rPr>
          <w:spacing w:val="2"/>
          <w:w w:val="101"/>
          <w:szCs w:val="18"/>
          <w:lang w:val="fr-FR"/>
        </w:rPr>
        <w:t xml:space="preserve"> au 16 septembre 2011</w:t>
      </w:r>
      <w:r>
        <w:rPr>
          <w:spacing w:val="2"/>
          <w:w w:val="101"/>
          <w:szCs w:val="18"/>
          <w:lang w:val="fr-FR"/>
        </w:rPr>
        <w:t>)</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Liechtenstein (18 septembre 1990)</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Lituanie (17 septembre 1991)</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Luxembourg (24 octobre 1945)</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Madagascar (20 septembre 1960)</w:t>
      </w:r>
    </w:p>
    <w:p w:rsidR="00503CB6" w:rsidRPr="00E548DD" w:rsidRDefault="00503CB6" w:rsidP="002C4A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00" w:lineRule="exact"/>
        <w:ind w:left="1264" w:right="1264"/>
        <w:jc w:val="left"/>
        <w:rPr>
          <w:spacing w:val="2"/>
          <w:w w:val="101"/>
          <w:szCs w:val="18"/>
          <w:lang w:val="fr-FR"/>
        </w:rPr>
      </w:pPr>
      <w:r w:rsidRPr="00E548DD">
        <w:rPr>
          <w:spacing w:val="2"/>
          <w:w w:val="101"/>
          <w:szCs w:val="18"/>
          <w:lang w:val="fr-FR"/>
        </w:rPr>
        <w:t>Malaisie (17 septembre 1957)</w:t>
      </w:r>
    </w:p>
    <w:p w:rsidR="00503CB6" w:rsidRPr="007A17A9"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271188">
            <w:pPr>
              <w:spacing w:before="80" w:after="80" w:line="200" w:lineRule="exact"/>
              <w:ind w:left="57" w:right="57"/>
              <w:rPr>
                <w:rFonts w:eastAsia="Arial Unicode MS"/>
                <w:szCs w:val="18"/>
                <w:lang w:val="fr-FR"/>
              </w:rPr>
            </w:pPr>
            <w:r w:rsidRPr="00E548DD">
              <w:rPr>
                <w:szCs w:val="18"/>
                <w:lang w:val="fr-FR"/>
              </w:rPr>
              <w:tab/>
              <w:t>La Fédération de Malaisie a été admise à l</w:t>
            </w:r>
            <w:r w:rsidR="00ED1B6C">
              <w:rPr>
                <w:szCs w:val="18"/>
                <w:lang w:val="fr-FR"/>
              </w:rPr>
              <w:t>’</w:t>
            </w:r>
            <w:r w:rsidRPr="00E548DD">
              <w:rPr>
                <w:szCs w:val="18"/>
                <w:lang w:val="fr-FR"/>
              </w:rPr>
              <w:t>Organisation des Nations Unies le 17 septembre 1957. Le 16 septembre 1963, elle a pris le nom de Malaisie à la suite de l</w:t>
            </w:r>
            <w:r w:rsidR="00ED1B6C">
              <w:rPr>
                <w:szCs w:val="18"/>
                <w:lang w:val="fr-FR"/>
              </w:rPr>
              <w:t>’</w:t>
            </w:r>
            <w:r w:rsidRPr="00E548DD">
              <w:rPr>
                <w:szCs w:val="18"/>
                <w:lang w:val="fr-FR"/>
              </w:rPr>
              <w:t>admission de la nouvelle Fédération de Singapour, Sabah (Bornéo septentrional) et Sarawak. Singapour est devenu un État indépendant le 9 août 1965 et est entré à l</w:t>
            </w:r>
            <w:r w:rsidR="00ED1B6C">
              <w:rPr>
                <w:szCs w:val="18"/>
                <w:lang w:val="fr-FR"/>
              </w:rPr>
              <w:t>’</w:t>
            </w:r>
            <w:r w:rsidRPr="00E548DD">
              <w:rPr>
                <w:szCs w:val="18"/>
                <w:lang w:val="fr-FR"/>
              </w:rPr>
              <w:t xml:space="preserve">Organisation des Nations Unies le 21 septembre 1965. </w:t>
            </w:r>
          </w:p>
        </w:tc>
      </w:tr>
    </w:tbl>
    <w:p w:rsidR="007A17A9" w:rsidRPr="007A17A9" w:rsidRDefault="007A17A9" w:rsidP="007A17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p w:rsidR="00503CB6" w:rsidRPr="007A17A9"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Malawi (1</w:t>
      </w:r>
      <w:r w:rsidRPr="00E548DD">
        <w:rPr>
          <w:spacing w:val="2"/>
          <w:w w:val="101"/>
          <w:szCs w:val="18"/>
          <w:vertAlign w:val="superscript"/>
          <w:lang w:val="fr-FR"/>
        </w:rPr>
        <w:t>er</w:t>
      </w:r>
      <w:r w:rsidRPr="00E548DD">
        <w:rPr>
          <w:spacing w:val="2"/>
          <w:w w:val="101"/>
          <w:szCs w:val="18"/>
          <w:lang w:val="fr-FR"/>
        </w:rPr>
        <w:t xml:space="preserve"> décembre 1964)</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Maldives (21 septembre 1965)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Mali (28 septembre 1960)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Malte (1</w:t>
      </w:r>
      <w:r w:rsidRPr="00E548DD">
        <w:rPr>
          <w:spacing w:val="2"/>
          <w:w w:val="101"/>
          <w:szCs w:val="18"/>
          <w:vertAlign w:val="superscript"/>
          <w:lang w:val="fr-FR"/>
        </w:rPr>
        <w:t>er</w:t>
      </w:r>
      <w:r w:rsidRPr="00E548DD">
        <w:rPr>
          <w:spacing w:val="2"/>
          <w:w w:val="101"/>
          <w:szCs w:val="18"/>
          <w:lang w:val="fr-FR"/>
        </w:rPr>
        <w:t xml:space="preserve"> décembre 1964)</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Maroc (12 novembre 1956)</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Maurice (24 avril 1968)</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Mauritanie (27 octobre 1961)</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Mexique (7 novembre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Micronésie (États fédérés de) (17 septembre 1991)</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Monaco (28 mai 1993)</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Mongolie (27 octobre 1961)</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Monténégro (République du) (28 juin 2006)</w:t>
      </w:r>
    </w:p>
    <w:p w:rsidR="00503CB6" w:rsidRPr="007A17A9"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tbl>
      <w:tblPr>
        <w:tblW w:w="6912" w:type="dxa"/>
        <w:jc w:val="center"/>
        <w:tblCellSpacing w:w="0" w:type="dxa"/>
        <w:tblBorders>
          <w:top w:val="outset" w:sz="6" w:space="0" w:color="808080"/>
          <w:left w:val="outset" w:sz="6" w:space="0" w:color="808080"/>
          <w:right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rsidTr="002C4A0F">
        <w:trPr>
          <w:tblCellSpacing w:w="0" w:type="dxa"/>
          <w:jc w:val="center"/>
        </w:trPr>
        <w:tc>
          <w:tcPr>
            <w:tcW w:w="6912" w:type="dxa"/>
            <w:shd w:val="clear" w:color="auto" w:fill="F3F3F3"/>
            <w:vAlign w:val="center"/>
          </w:tcPr>
          <w:p w:rsidR="003501BF" w:rsidRPr="002C4A0F" w:rsidRDefault="00503CB6" w:rsidP="002C4A0F">
            <w:pPr>
              <w:spacing w:before="80" w:line="200" w:lineRule="exact"/>
              <w:ind w:left="57" w:right="57"/>
              <w:rPr>
                <w:rFonts w:eastAsia="Arial Unicode MS"/>
                <w:szCs w:val="18"/>
                <w:lang w:val="fr-FR"/>
              </w:rPr>
            </w:pPr>
            <w:r w:rsidRPr="00E548DD">
              <w:rPr>
                <w:rFonts w:eastAsia="Arial Unicode MS"/>
                <w:szCs w:val="18"/>
                <w:lang w:val="fr-FR"/>
              </w:rPr>
              <w:tab/>
              <w:t>La République fédérale socialiste de Yougoslavie fut l</w:t>
            </w:r>
            <w:r w:rsidR="00ED1B6C">
              <w:rPr>
                <w:rFonts w:eastAsia="Arial Unicode MS"/>
                <w:szCs w:val="18"/>
                <w:lang w:val="fr-FR"/>
              </w:rPr>
              <w:t>’</w:t>
            </w:r>
            <w:r w:rsidRPr="00E548DD">
              <w:rPr>
                <w:rFonts w:eastAsia="Arial Unicode MS"/>
                <w:szCs w:val="18"/>
                <w:lang w:val="fr-FR"/>
              </w:rPr>
              <w:t xml:space="preserve">un des </w:t>
            </w:r>
            <w:r w:rsidR="00820877">
              <w:rPr>
                <w:rFonts w:eastAsia="Arial Unicode MS"/>
                <w:szCs w:val="18"/>
                <w:lang w:val="fr-FR"/>
              </w:rPr>
              <w:t>M</w:t>
            </w:r>
            <w:r w:rsidRPr="00E548DD">
              <w:rPr>
                <w:rFonts w:eastAsia="Arial Unicode MS"/>
                <w:szCs w:val="18"/>
                <w:lang w:val="fr-FR"/>
              </w:rPr>
              <w:t>embres fondateurs de l</w:t>
            </w:r>
            <w:r w:rsidR="00ED1B6C">
              <w:rPr>
                <w:rFonts w:eastAsia="Arial Unicode MS"/>
                <w:szCs w:val="18"/>
                <w:lang w:val="fr-FR"/>
              </w:rPr>
              <w:t>’</w:t>
            </w:r>
            <w:r w:rsidRPr="00E548DD">
              <w:rPr>
                <w:rFonts w:eastAsia="Arial Unicode MS"/>
                <w:szCs w:val="18"/>
                <w:lang w:val="fr-FR"/>
              </w:rPr>
              <w:t>Organisation des Nations Unies, puisqu</w:t>
            </w:r>
            <w:r w:rsidR="00ED1B6C">
              <w:rPr>
                <w:rFonts w:eastAsia="Arial Unicode MS"/>
                <w:szCs w:val="18"/>
                <w:lang w:val="fr-FR"/>
              </w:rPr>
              <w:t>’</w:t>
            </w:r>
            <w:r w:rsidRPr="00E548DD">
              <w:rPr>
                <w:rFonts w:eastAsia="Arial Unicode MS"/>
                <w:szCs w:val="18"/>
                <w:lang w:val="fr-FR"/>
              </w:rPr>
              <w:t>elle en a signé la Charte le 26</w:t>
            </w:r>
            <w:r w:rsidR="00820877">
              <w:rPr>
                <w:rFonts w:eastAsia="Arial Unicode MS"/>
                <w:szCs w:val="18"/>
                <w:lang w:val="fr-FR"/>
              </w:rPr>
              <w:t> </w:t>
            </w:r>
            <w:r w:rsidRPr="00E548DD">
              <w:rPr>
                <w:rFonts w:eastAsia="Arial Unicode MS"/>
                <w:szCs w:val="18"/>
                <w:lang w:val="fr-FR"/>
              </w:rPr>
              <w:t>juin 1945 et qu</w:t>
            </w:r>
            <w:r w:rsidR="00ED1B6C">
              <w:rPr>
                <w:rFonts w:eastAsia="Arial Unicode MS"/>
                <w:szCs w:val="18"/>
                <w:lang w:val="fr-FR"/>
              </w:rPr>
              <w:t>’</w:t>
            </w:r>
            <w:r w:rsidRPr="00E548DD">
              <w:rPr>
                <w:rFonts w:eastAsia="Arial Unicode MS"/>
                <w:szCs w:val="18"/>
                <w:lang w:val="fr-FR"/>
              </w:rPr>
              <w:t>elle l</w:t>
            </w:r>
            <w:r w:rsidR="00ED1B6C">
              <w:rPr>
                <w:rFonts w:eastAsia="Arial Unicode MS"/>
                <w:szCs w:val="18"/>
                <w:lang w:val="fr-FR"/>
              </w:rPr>
              <w:t>’</w:t>
            </w:r>
            <w:r w:rsidRPr="00E548DD">
              <w:rPr>
                <w:rFonts w:eastAsia="Arial Unicode MS"/>
                <w:szCs w:val="18"/>
                <w:lang w:val="fr-FR"/>
              </w:rPr>
              <w:t>a ratifiée le 19</w:t>
            </w:r>
            <w:r w:rsidR="00820877">
              <w:rPr>
                <w:rFonts w:eastAsia="Arial Unicode MS"/>
                <w:szCs w:val="18"/>
                <w:lang w:val="fr-FR"/>
              </w:rPr>
              <w:t> </w:t>
            </w:r>
            <w:r w:rsidRPr="00E548DD">
              <w:rPr>
                <w:rFonts w:eastAsia="Arial Unicode MS"/>
                <w:szCs w:val="18"/>
                <w:lang w:val="fr-FR"/>
              </w:rPr>
              <w:t>octobre 1945</w:t>
            </w:r>
            <w:r w:rsidR="007A17A9">
              <w:rPr>
                <w:rFonts w:eastAsia="Arial Unicode MS"/>
                <w:szCs w:val="18"/>
                <w:lang w:val="fr-FR"/>
              </w:rPr>
              <w:t xml:space="preserve">. Elle fut </w:t>
            </w:r>
            <w:r w:rsidR="00820877">
              <w:rPr>
                <w:rFonts w:eastAsia="Arial Unicode MS"/>
                <w:szCs w:val="18"/>
                <w:lang w:val="fr-FR"/>
              </w:rPr>
              <w:t>M</w:t>
            </w:r>
            <w:r w:rsidR="007A17A9">
              <w:rPr>
                <w:rFonts w:eastAsia="Arial Unicode MS"/>
                <w:szCs w:val="18"/>
                <w:lang w:val="fr-FR"/>
              </w:rPr>
              <w:t xml:space="preserve">embre </w:t>
            </w:r>
            <w:r w:rsidRPr="00E548DD">
              <w:rPr>
                <w:rFonts w:eastAsia="Arial Unicode MS"/>
                <w:szCs w:val="18"/>
                <w:lang w:val="fr-FR"/>
              </w:rPr>
              <w:t>jusqu</w:t>
            </w:r>
            <w:r w:rsidR="00ED1B6C">
              <w:rPr>
                <w:rFonts w:eastAsia="Arial Unicode MS"/>
                <w:szCs w:val="18"/>
                <w:lang w:val="fr-FR"/>
              </w:rPr>
              <w:t>’</w:t>
            </w:r>
            <w:r w:rsidR="007A17A9">
              <w:rPr>
                <w:rFonts w:eastAsia="Arial Unicode MS"/>
                <w:szCs w:val="18"/>
                <w:lang w:val="fr-FR"/>
              </w:rPr>
              <w:t>à</w:t>
            </w:r>
            <w:r w:rsidRPr="00E548DD">
              <w:rPr>
                <w:rFonts w:eastAsia="Arial Unicode MS"/>
                <w:szCs w:val="18"/>
                <w:lang w:val="fr-FR"/>
              </w:rPr>
              <w:t xml:space="preserve"> </w:t>
            </w:r>
            <w:r w:rsidR="007A17A9">
              <w:rPr>
                <w:rFonts w:eastAsia="Arial Unicode MS"/>
                <w:szCs w:val="18"/>
                <w:lang w:val="fr-FR"/>
              </w:rPr>
              <w:t xml:space="preserve">son </w:t>
            </w:r>
            <w:r w:rsidRPr="00E548DD">
              <w:rPr>
                <w:rFonts w:eastAsia="Arial Unicode MS"/>
                <w:szCs w:val="18"/>
                <w:lang w:val="fr-FR"/>
              </w:rPr>
              <w:t>démembrement</w:t>
            </w:r>
            <w:r w:rsidR="007A17A9">
              <w:rPr>
                <w:rFonts w:eastAsia="Arial Unicode MS"/>
                <w:szCs w:val="18"/>
                <w:lang w:val="fr-FR"/>
              </w:rPr>
              <w:t>,</w:t>
            </w:r>
            <w:r w:rsidRPr="00E548DD">
              <w:rPr>
                <w:rFonts w:eastAsia="Arial Unicode MS"/>
                <w:szCs w:val="18"/>
                <w:lang w:val="fr-FR"/>
              </w:rPr>
              <w:t xml:space="preserve"> survenu avec la création, puis l</w:t>
            </w:r>
            <w:r w:rsidR="00ED1B6C">
              <w:rPr>
                <w:rFonts w:eastAsia="Arial Unicode MS"/>
                <w:szCs w:val="18"/>
                <w:lang w:val="fr-FR"/>
              </w:rPr>
              <w:t>’</w:t>
            </w:r>
            <w:r w:rsidRPr="00E548DD">
              <w:rPr>
                <w:rFonts w:eastAsia="Arial Unicode MS"/>
                <w:szCs w:val="18"/>
                <w:lang w:val="fr-FR"/>
              </w:rPr>
              <w:t>admission au sein de</w:t>
            </w:r>
            <w:r w:rsidR="007A17A9">
              <w:rPr>
                <w:rFonts w:eastAsia="Arial Unicode MS"/>
                <w:szCs w:val="18"/>
                <w:lang w:val="fr-FR"/>
              </w:rPr>
              <w:t xml:space="preserve"> l</w:t>
            </w:r>
            <w:r w:rsidR="00ED1B6C">
              <w:rPr>
                <w:rFonts w:eastAsia="Arial Unicode MS"/>
                <w:szCs w:val="18"/>
                <w:lang w:val="fr-FR"/>
              </w:rPr>
              <w:t>’</w:t>
            </w:r>
            <w:r w:rsidR="007A17A9">
              <w:rPr>
                <w:rFonts w:eastAsia="Arial Unicode MS"/>
                <w:szCs w:val="18"/>
                <w:lang w:val="fr-FR"/>
              </w:rPr>
              <w:t>ONU</w:t>
            </w:r>
            <w:r w:rsidRPr="00E548DD">
              <w:rPr>
                <w:rFonts w:eastAsia="Arial Unicode MS"/>
                <w:szCs w:val="18"/>
                <w:lang w:val="fr-FR"/>
              </w:rPr>
              <w:t>, de la Bosnie-Herzégovine, de la République de Croatie, de la République de Slovénie, de l</w:t>
            </w:r>
            <w:r w:rsidR="00ED1B6C">
              <w:rPr>
                <w:rFonts w:eastAsia="Arial Unicode MS"/>
                <w:szCs w:val="18"/>
                <w:lang w:val="fr-FR"/>
              </w:rPr>
              <w:t>’</w:t>
            </w:r>
            <w:r w:rsidRPr="00E548DD">
              <w:rPr>
                <w:rFonts w:eastAsia="Arial Unicode MS"/>
                <w:szCs w:val="18"/>
                <w:lang w:val="fr-FR"/>
              </w:rPr>
              <w:t xml:space="preserve">ex-République yougoslave de Macédoine, et de la République fédérative de Yougoslavie (Serbie, Monténégro). </w:t>
            </w:r>
          </w:p>
        </w:tc>
      </w:tr>
      <w:tr w:rsidR="002C4A0F" w:rsidRPr="00E548DD" w:rsidTr="002C4A0F">
        <w:tblPrEx>
          <w:tblBorders>
            <w:top w:val="none" w:sz="0" w:space="0" w:color="auto"/>
            <w:bottom w:val="outset" w:sz="6" w:space="0" w:color="808080"/>
          </w:tblBorders>
        </w:tblPrEx>
        <w:trPr>
          <w:tblCellSpacing w:w="0" w:type="dxa"/>
          <w:jc w:val="center"/>
        </w:trPr>
        <w:tc>
          <w:tcPr>
            <w:tcW w:w="6912" w:type="dxa"/>
            <w:shd w:val="clear" w:color="auto" w:fill="F3F3F3"/>
            <w:vAlign w:val="center"/>
          </w:tcPr>
          <w:p w:rsidR="002C4A0F" w:rsidRDefault="002C4A0F" w:rsidP="002C4A0F">
            <w:pPr>
              <w:spacing w:before="80" w:line="200" w:lineRule="exact"/>
              <w:ind w:left="57" w:right="57"/>
              <w:rPr>
                <w:szCs w:val="18"/>
                <w:lang w:val="fr-FR"/>
              </w:rPr>
            </w:pPr>
            <w:r w:rsidRPr="00E548DD">
              <w:rPr>
                <w:szCs w:val="18"/>
                <w:lang w:val="fr-FR"/>
              </w:rPr>
              <w:tab/>
              <w:t>La République fédérative de Yougoslavie (Serbie, Monténégro)</w:t>
            </w:r>
            <w:r>
              <w:rPr>
                <w:szCs w:val="18"/>
                <w:lang w:val="fr-FR"/>
              </w:rPr>
              <w:t xml:space="preserve"> a été admise à </w:t>
            </w:r>
            <w:r w:rsidRPr="00E548DD">
              <w:rPr>
                <w:szCs w:val="18"/>
                <w:lang w:val="fr-FR"/>
              </w:rPr>
              <w:t>l</w:t>
            </w:r>
            <w:r w:rsidR="00ED1B6C">
              <w:rPr>
                <w:szCs w:val="18"/>
                <w:lang w:val="fr-FR"/>
              </w:rPr>
              <w:t>’</w:t>
            </w:r>
            <w:r w:rsidRPr="00E548DD">
              <w:rPr>
                <w:szCs w:val="18"/>
                <w:lang w:val="fr-FR"/>
              </w:rPr>
              <w:t>ONU suite à l</w:t>
            </w:r>
            <w:r w:rsidR="00ED1B6C">
              <w:rPr>
                <w:szCs w:val="18"/>
                <w:lang w:val="fr-FR"/>
              </w:rPr>
              <w:t>’</w:t>
            </w:r>
            <w:r w:rsidRPr="00E548DD">
              <w:rPr>
                <w:szCs w:val="18"/>
                <w:lang w:val="fr-FR"/>
              </w:rPr>
              <w:t>adoption par l</w:t>
            </w:r>
            <w:r w:rsidR="00ED1B6C">
              <w:rPr>
                <w:szCs w:val="18"/>
                <w:lang w:val="fr-FR"/>
              </w:rPr>
              <w:t>’</w:t>
            </w:r>
            <w:r w:rsidRPr="00E548DD">
              <w:rPr>
                <w:szCs w:val="18"/>
                <w:lang w:val="fr-FR"/>
              </w:rPr>
              <w:t>Assemblée générale de la résolution 55/12</w:t>
            </w:r>
            <w:r>
              <w:rPr>
                <w:szCs w:val="18"/>
                <w:lang w:val="fr-FR"/>
              </w:rPr>
              <w:t>,</w:t>
            </w:r>
            <w:r w:rsidRPr="00E548DD">
              <w:rPr>
                <w:szCs w:val="18"/>
                <w:lang w:val="fr-FR"/>
              </w:rPr>
              <w:t xml:space="preserve"> en date du 1</w:t>
            </w:r>
            <w:r w:rsidRPr="00E548DD">
              <w:rPr>
                <w:szCs w:val="18"/>
                <w:vertAlign w:val="superscript"/>
                <w:lang w:val="fr-FR"/>
              </w:rPr>
              <w:t>er</w:t>
            </w:r>
            <w:r>
              <w:rPr>
                <w:szCs w:val="18"/>
                <w:lang w:val="fr-FR"/>
              </w:rPr>
              <w:t> </w:t>
            </w:r>
            <w:r w:rsidRPr="00E548DD">
              <w:rPr>
                <w:szCs w:val="18"/>
                <w:lang w:val="fr-FR"/>
              </w:rPr>
              <w:t xml:space="preserve">novembre 2000. Ayant </w:t>
            </w:r>
            <w:r>
              <w:rPr>
                <w:szCs w:val="18"/>
                <w:lang w:val="fr-FR"/>
              </w:rPr>
              <w:t xml:space="preserve">ensuite </w:t>
            </w:r>
            <w:r w:rsidRPr="00E548DD">
              <w:rPr>
                <w:szCs w:val="18"/>
                <w:lang w:val="fr-FR"/>
              </w:rPr>
              <w:t xml:space="preserve">pris le nom de République fédérale de Yougoslavie (Serbie, Monténégro), elle </w:t>
            </w:r>
            <w:r>
              <w:rPr>
                <w:szCs w:val="18"/>
                <w:lang w:val="fr-FR"/>
              </w:rPr>
              <w:t xml:space="preserve">a enfin </w:t>
            </w:r>
            <w:r w:rsidRPr="00E548DD">
              <w:rPr>
                <w:szCs w:val="18"/>
                <w:lang w:val="fr-FR"/>
              </w:rPr>
              <w:t>inform</w:t>
            </w:r>
            <w:r>
              <w:rPr>
                <w:szCs w:val="18"/>
                <w:lang w:val="fr-FR"/>
              </w:rPr>
              <w:t xml:space="preserve">é </w:t>
            </w:r>
            <w:r w:rsidRPr="00E548DD">
              <w:rPr>
                <w:szCs w:val="18"/>
                <w:lang w:val="fr-FR"/>
              </w:rPr>
              <w:t>l</w:t>
            </w:r>
            <w:r w:rsidR="00ED1B6C">
              <w:rPr>
                <w:szCs w:val="18"/>
                <w:lang w:val="fr-FR"/>
              </w:rPr>
              <w:t>’</w:t>
            </w:r>
            <w:r w:rsidRPr="00E548DD">
              <w:rPr>
                <w:szCs w:val="18"/>
                <w:lang w:val="fr-FR"/>
              </w:rPr>
              <w:t>ONU, dans une lettre datée du 5 février 2003, que son nom officiel était désormais Serbie-et-Monténégro.</w:t>
            </w:r>
          </w:p>
          <w:p w:rsidR="002C4A0F" w:rsidRPr="00E548DD" w:rsidRDefault="002C4A0F" w:rsidP="002C4A0F">
            <w:pPr>
              <w:spacing w:before="80" w:after="80" w:line="200" w:lineRule="exact"/>
              <w:ind w:left="57" w:right="57"/>
              <w:rPr>
                <w:rFonts w:eastAsia="Arial Unicode MS"/>
                <w:szCs w:val="18"/>
                <w:lang w:val="fr-FR"/>
              </w:rPr>
            </w:pPr>
            <w:r w:rsidRPr="00E548DD">
              <w:rPr>
                <w:szCs w:val="18"/>
                <w:lang w:val="fr-FR"/>
              </w:rPr>
              <w:tab/>
              <w:t>À l</w:t>
            </w:r>
            <w:r w:rsidR="00ED1B6C">
              <w:rPr>
                <w:szCs w:val="18"/>
                <w:lang w:val="fr-FR"/>
              </w:rPr>
              <w:t>’</w:t>
            </w:r>
            <w:r w:rsidRPr="00E548DD">
              <w:rPr>
                <w:szCs w:val="18"/>
                <w:lang w:val="fr-FR"/>
              </w:rPr>
              <w:t>issue d</w:t>
            </w:r>
            <w:r w:rsidR="00ED1B6C">
              <w:rPr>
                <w:szCs w:val="18"/>
                <w:lang w:val="fr-FR"/>
              </w:rPr>
              <w:t>’</w:t>
            </w:r>
            <w:r w:rsidRPr="00E548DD">
              <w:rPr>
                <w:szCs w:val="18"/>
                <w:lang w:val="fr-FR"/>
              </w:rPr>
              <w:t>un référendum organisé le 21 mai 2006, le Monténégro a accédé à l</w:t>
            </w:r>
            <w:r w:rsidR="00ED1B6C">
              <w:rPr>
                <w:szCs w:val="18"/>
                <w:lang w:val="fr-FR"/>
              </w:rPr>
              <w:t>’</w:t>
            </w:r>
            <w:r w:rsidRPr="00E548DD">
              <w:rPr>
                <w:szCs w:val="18"/>
                <w:lang w:val="fr-FR"/>
              </w:rPr>
              <w:t>indépendance. La République du Monténégro a été admise comme Membre de</w:t>
            </w:r>
            <w:r>
              <w:rPr>
                <w:szCs w:val="18"/>
                <w:lang w:val="fr-FR"/>
              </w:rPr>
              <w:t xml:space="preserve"> l</w:t>
            </w:r>
            <w:r w:rsidR="00ED1B6C">
              <w:rPr>
                <w:szCs w:val="18"/>
                <w:lang w:val="fr-FR"/>
              </w:rPr>
              <w:t>’</w:t>
            </w:r>
            <w:r>
              <w:rPr>
                <w:szCs w:val="18"/>
                <w:lang w:val="fr-FR"/>
              </w:rPr>
              <w:t xml:space="preserve">ONU </w:t>
            </w:r>
            <w:r w:rsidRPr="00E548DD">
              <w:rPr>
                <w:szCs w:val="18"/>
                <w:lang w:val="fr-FR"/>
              </w:rPr>
              <w:t>suite à l</w:t>
            </w:r>
            <w:r w:rsidR="00ED1B6C">
              <w:rPr>
                <w:szCs w:val="18"/>
                <w:lang w:val="fr-FR"/>
              </w:rPr>
              <w:t>’</w:t>
            </w:r>
            <w:r w:rsidRPr="00E548DD">
              <w:rPr>
                <w:szCs w:val="18"/>
                <w:lang w:val="fr-FR"/>
              </w:rPr>
              <w:t>adoption par l</w:t>
            </w:r>
            <w:r w:rsidR="00ED1B6C">
              <w:rPr>
                <w:szCs w:val="18"/>
                <w:lang w:val="fr-FR"/>
              </w:rPr>
              <w:t>’</w:t>
            </w:r>
            <w:r w:rsidRPr="00E548DD">
              <w:rPr>
                <w:szCs w:val="18"/>
                <w:lang w:val="fr-FR"/>
              </w:rPr>
              <w:t>Assemblée générale de la résolution 60/264</w:t>
            </w:r>
            <w:r>
              <w:rPr>
                <w:szCs w:val="18"/>
                <w:lang w:val="fr-FR"/>
              </w:rPr>
              <w:t>,</w:t>
            </w:r>
            <w:r w:rsidRPr="00E548DD">
              <w:rPr>
                <w:szCs w:val="18"/>
                <w:lang w:val="fr-FR"/>
              </w:rPr>
              <w:t xml:space="preserve"> du 28 juin 2006.</w:t>
            </w:r>
          </w:p>
        </w:tc>
      </w:tr>
    </w:tbl>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7A17A9"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Mozambique (16 septembre 1975)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Myanmar (19 avril 1948)</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Namibie (23 avril 1990)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Nauru (14 septembre 1999)</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Népal (14 décembre 1955)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Nicaragua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Niger (20 septembre 1960)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Nigéria (7 octobre 1960)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Norvège (27 novembre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Nouvelle-Zélande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Oman (7 octobre 1971)</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Ouganda (25 octobre 1962)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Ouzbékistan (2 mars 1992)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Pakistan (30 septembre 1947)</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Palaos (15 décembre 1994)</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Panama (13 novembre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Papouasie-Nouvelle-Guinée (10 octobre 1975)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Paraguay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Pays-Bas (10 décembre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Pérou (31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Philippines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Pologne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Portugal (14 décembre 1955)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Qatar (21 septembre 1971)</w:t>
      </w:r>
    </w:p>
    <w:p w:rsidR="00503CB6" w:rsidRPr="00E548DD" w:rsidRDefault="00503CB6" w:rsidP="000B3B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4" w:right="1264"/>
        <w:jc w:val="left"/>
        <w:rPr>
          <w:spacing w:val="2"/>
          <w:w w:val="101"/>
          <w:szCs w:val="18"/>
          <w:lang w:val="fr-FR"/>
        </w:rPr>
      </w:pPr>
      <w:r w:rsidRPr="00E548DD">
        <w:rPr>
          <w:spacing w:val="2"/>
          <w:w w:val="101"/>
          <w:szCs w:val="18"/>
          <w:lang w:val="fr-FR"/>
        </w:rPr>
        <w:t>République arabe syrienne (24 octobre 1945)</w:t>
      </w:r>
    </w:p>
    <w:p w:rsidR="00503CB6" w:rsidRPr="00AA77CE" w:rsidRDefault="00503CB6" w:rsidP="000B3B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left"/>
        <w:rPr>
          <w:spacing w:val="2"/>
          <w:w w:val="101"/>
          <w:sz w:val="10"/>
          <w:szCs w:val="10"/>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2C4A0F">
            <w:pPr>
              <w:spacing w:before="80" w:after="80" w:line="200" w:lineRule="exact"/>
              <w:ind w:left="57" w:right="57"/>
              <w:rPr>
                <w:rFonts w:eastAsia="Arial Unicode MS"/>
                <w:szCs w:val="18"/>
                <w:lang w:val="fr-FR"/>
              </w:rPr>
            </w:pPr>
            <w:r w:rsidRPr="00E548DD">
              <w:rPr>
                <w:szCs w:val="18"/>
                <w:lang w:val="fr-FR"/>
              </w:rPr>
              <w:tab/>
              <w:t>Entrée</w:t>
            </w:r>
            <w:r w:rsidR="00AA77CE">
              <w:rPr>
                <w:szCs w:val="18"/>
                <w:lang w:val="fr-FR"/>
              </w:rPr>
              <w:t>s</w:t>
            </w:r>
            <w:r w:rsidRPr="00E548DD">
              <w:rPr>
                <w:szCs w:val="18"/>
                <w:lang w:val="fr-FR"/>
              </w:rPr>
              <w:t xml:space="preserve"> à l</w:t>
            </w:r>
            <w:r w:rsidR="00ED1B6C">
              <w:rPr>
                <w:szCs w:val="18"/>
                <w:lang w:val="fr-FR"/>
              </w:rPr>
              <w:t>’</w:t>
            </w:r>
            <w:r w:rsidRPr="00E548DD">
              <w:rPr>
                <w:szCs w:val="18"/>
                <w:lang w:val="fr-FR"/>
              </w:rPr>
              <w:t>Organisation des Nations Unies le 24 octobre 1945, l</w:t>
            </w:r>
            <w:r w:rsidR="00ED1B6C">
              <w:rPr>
                <w:szCs w:val="18"/>
                <w:lang w:val="fr-FR"/>
              </w:rPr>
              <w:t>’</w:t>
            </w:r>
            <w:r w:rsidRPr="00E548DD">
              <w:rPr>
                <w:szCs w:val="18"/>
                <w:lang w:val="fr-FR"/>
              </w:rPr>
              <w:t xml:space="preserve">Égypte et la Syrie étaient </w:t>
            </w:r>
            <w:r w:rsidR="00820877">
              <w:rPr>
                <w:szCs w:val="18"/>
                <w:lang w:val="fr-FR"/>
              </w:rPr>
              <w:t>M</w:t>
            </w:r>
            <w:r w:rsidRPr="00E548DD">
              <w:rPr>
                <w:szCs w:val="18"/>
                <w:lang w:val="fr-FR"/>
              </w:rPr>
              <w:t>embres fondateurs de l</w:t>
            </w:r>
            <w:r w:rsidR="00ED1B6C">
              <w:rPr>
                <w:szCs w:val="18"/>
                <w:lang w:val="fr-FR"/>
              </w:rPr>
              <w:t>’</w:t>
            </w:r>
            <w:r w:rsidRPr="00E548DD">
              <w:rPr>
                <w:szCs w:val="18"/>
                <w:lang w:val="fr-FR"/>
              </w:rPr>
              <w:t>Organisation. Après le plébiscite du 21 février 1958, l</w:t>
            </w:r>
            <w:r w:rsidR="00ED1B6C">
              <w:rPr>
                <w:szCs w:val="18"/>
                <w:lang w:val="fr-FR"/>
              </w:rPr>
              <w:t>’</w:t>
            </w:r>
            <w:r w:rsidRPr="00E548DD">
              <w:rPr>
                <w:szCs w:val="18"/>
                <w:lang w:val="fr-FR"/>
              </w:rPr>
              <w:t>Égypte et la Syrie se sont unies pour former la République arabe unie, qui a continué à être représentée à l</w:t>
            </w:r>
            <w:r w:rsidR="00ED1B6C">
              <w:rPr>
                <w:szCs w:val="18"/>
                <w:lang w:val="fr-FR"/>
              </w:rPr>
              <w:t>’</w:t>
            </w:r>
            <w:r w:rsidRPr="00E548DD">
              <w:rPr>
                <w:szCs w:val="18"/>
                <w:lang w:val="fr-FR"/>
              </w:rPr>
              <w:t>Organisation avec un siège unique. Le 13 octobre 1961, la Syrie a recouvré son statut d</w:t>
            </w:r>
            <w:r w:rsidR="00ED1B6C">
              <w:rPr>
                <w:szCs w:val="18"/>
                <w:lang w:val="fr-FR"/>
              </w:rPr>
              <w:t>’</w:t>
            </w:r>
            <w:r w:rsidRPr="00E548DD">
              <w:rPr>
                <w:szCs w:val="18"/>
                <w:lang w:val="fr-FR"/>
              </w:rPr>
              <w:t>État indépendant et repris son siège à l</w:t>
            </w:r>
            <w:r w:rsidR="00ED1B6C">
              <w:rPr>
                <w:szCs w:val="18"/>
                <w:lang w:val="fr-FR"/>
              </w:rPr>
              <w:t>’</w:t>
            </w:r>
            <w:r w:rsidRPr="00E548DD">
              <w:rPr>
                <w:szCs w:val="18"/>
                <w:lang w:val="fr-FR"/>
              </w:rPr>
              <w:t xml:space="preserve">Organisation des Nations Unies. </w:t>
            </w:r>
          </w:p>
        </w:tc>
      </w:tr>
    </w:tbl>
    <w:p w:rsidR="000B3B45" w:rsidRPr="000B3B45" w:rsidRDefault="000B3B45" w:rsidP="000B3B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République centrafricaine (20 septembre 1960)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République de Corée (17 septembre 1991)</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République démocratique du Congo (20 septembre 1960)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République démocratique populaire lao (14 décembre 1955)</w:t>
      </w:r>
    </w:p>
    <w:p w:rsidR="00854EF5" w:rsidRPr="00E548DD" w:rsidRDefault="00854EF5" w:rsidP="00854E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Pr>
          <w:spacing w:val="2"/>
          <w:w w:val="101"/>
          <w:szCs w:val="18"/>
          <w:lang w:val="fr-FR"/>
        </w:rPr>
        <w:t xml:space="preserve">République de </w:t>
      </w:r>
      <w:r w:rsidRPr="00E548DD">
        <w:rPr>
          <w:spacing w:val="2"/>
          <w:w w:val="101"/>
          <w:szCs w:val="18"/>
          <w:lang w:val="fr-FR"/>
        </w:rPr>
        <w:t>Moldova (2 mars 1992)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République dominicaine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République populaire démocratique de Corée (17 septembre 1991)</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République tchèque (19 janvier 1993)</w:t>
      </w:r>
    </w:p>
    <w:p w:rsidR="00503CB6" w:rsidRPr="00AA77CE"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rsidTr="000B3B45">
        <w:trPr>
          <w:tblCellSpacing w:w="0" w:type="dxa"/>
          <w:jc w:val="center"/>
        </w:trPr>
        <w:tc>
          <w:tcPr>
            <w:tcW w:w="6912" w:type="dxa"/>
            <w:shd w:val="clear" w:color="auto" w:fill="F3F3F3"/>
            <w:vAlign w:val="center"/>
          </w:tcPr>
          <w:p w:rsidR="00503CB6" w:rsidRPr="00E548DD" w:rsidRDefault="00503CB6" w:rsidP="002C4A0F">
            <w:pPr>
              <w:spacing w:before="80" w:after="80" w:line="200" w:lineRule="exact"/>
              <w:ind w:left="57" w:right="57"/>
              <w:rPr>
                <w:rFonts w:eastAsia="Arial Unicode MS"/>
                <w:szCs w:val="18"/>
                <w:lang w:val="fr-FR"/>
              </w:rPr>
            </w:pPr>
            <w:r w:rsidRPr="00E548DD">
              <w:rPr>
                <w:szCs w:val="18"/>
                <w:lang w:val="fr-FR"/>
              </w:rPr>
              <w:tab/>
              <w:t>Entrée à l</w:t>
            </w:r>
            <w:r w:rsidR="00ED1B6C">
              <w:rPr>
                <w:szCs w:val="18"/>
                <w:lang w:val="fr-FR"/>
              </w:rPr>
              <w:t>’</w:t>
            </w:r>
            <w:r w:rsidRPr="00E548DD">
              <w:rPr>
                <w:szCs w:val="18"/>
                <w:lang w:val="fr-FR"/>
              </w:rPr>
              <w:t xml:space="preserve">Organisation des Nations Unies le 24 octobre 1945, la Tchécoslovaquie était </w:t>
            </w:r>
            <w:r w:rsidR="00820877">
              <w:rPr>
                <w:szCs w:val="18"/>
                <w:lang w:val="fr-FR"/>
              </w:rPr>
              <w:t>M</w:t>
            </w:r>
            <w:r w:rsidRPr="00E548DD">
              <w:rPr>
                <w:szCs w:val="18"/>
                <w:lang w:val="fr-FR"/>
              </w:rPr>
              <w:t>embre fondateur de l</w:t>
            </w:r>
            <w:r w:rsidR="00ED1B6C">
              <w:rPr>
                <w:szCs w:val="18"/>
                <w:lang w:val="fr-FR"/>
              </w:rPr>
              <w:t>’</w:t>
            </w:r>
            <w:r w:rsidRPr="00E548DD">
              <w:rPr>
                <w:szCs w:val="18"/>
                <w:lang w:val="fr-FR"/>
              </w:rPr>
              <w:t>Organisation. Dans une lettre datée du 10 décembre 1992, son Représentant permanent a informé le Secrétaire général que la République fédérative tchèque et slovaque cesserait d</w:t>
            </w:r>
            <w:r w:rsidR="00ED1B6C">
              <w:rPr>
                <w:szCs w:val="18"/>
                <w:lang w:val="fr-FR"/>
              </w:rPr>
              <w:t>’</w:t>
            </w:r>
            <w:r w:rsidRPr="00E548DD">
              <w:rPr>
                <w:szCs w:val="18"/>
                <w:lang w:val="fr-FR"/>
              </w:rPr>
              <w:t>exister le 31 décembre 1992 et que les République tchèque et République slovaque, États successeurs, demanderaient à être admises à l</w:t>
            </w:r>
            <w:r w:rsidR="00ED1B6C">
              <w:rPr>
                <w:szCs w:val="18"/>
                <w:lang w:val="fr-FR"/>
              </w:rPr>
              <w:t>’</w:t>
            </w:r>
            <w:r w:rsidRPr="00E548DD">
              <w:rPr>
                <w:szCs w:val="18"/>
                <w:lang w:val="fr-FR"/>
              </w:rPr>
              <w:t xml:space="preserve">Organisation des Nations Unies. </w:t>
            </w:r>
            <w:r w:rsidR="00AA77CE">
              <w:rPr>
                <w:szCs w:val="18"/>
                <w:lang w:val="fr-FR"/>
              </w:rPr>
              <w:t>Le 8 janvier 1993</w:t>
            </w:r>
            <w:r w:rsidRPr="00E548DD">
              <w:rPr>
                <w:szCs w:val="18"/>
                <w:lang w:val="fr-FR"/>
              </w:rPr>
              <w:t>, le Conseil de sécurité a recommandé à l</w:t>
            </w:r>
            <w:r w:rsidR="00ED1B6C">
              <w:rPr>
                <w:szCs w:val="18"/>
                <w:lang w:val="fr-FR"/>
              </w:rPr>
              <w:t>’</w:t>
            </w:r>
            <w:r w:rsidRPr="00E548DD">
              <w:rPr>
                <w:szCs w:val="18"/>
                <w:lang w:val="fr-FR"/>
              </w:rPr>
              <w:t>Assemblée générale d</w:t>
            </w:r>
            <w:r w:rsidR="00ED1B6C">
              <w:rPr>
                <w:szCs w:val="18"/>
                <w:lang w:val="fr-FR"/>
              </w:rPr>
              <w:t>’</w:t>
            </w:r>
            <w:r w:rsidRPr="00E548DD">
              <w:rPr>
                <w:szCs w:val="18"/>
                <w:lang w:val="fr-FR"/>
              </w:rPr>
              <w:t>admettre la République tchèque et la République slovaque à l</w:t>
            </w:r>
            <w:r w:rsidR="00ED1B6C">
              <w:rPr>
                <w:szCs w:val="18"/>
                <w:lang w:val="fr-FR"/>
              </w:rPr>
              <w:t>’</w:t>
            </w:r>
            <w:r w:rsidRPr="00E548DD">
              <w:rPr>
                <w:szCs w:val="18"/>
                <w:lang w:val="fr-FR"/>
              </w:rPr>
              <w:t>Organisation. La République tchèque et la République slovaque sont ainsi devenues, le 19 janvier 1993, des États Membres de l</w:t>
            </w:r>
            <w:r w:rsidR="00ED1B6C">
              <w:rPr>
                <w:szCs w:val="18"/>
                <w:lang w:val="fr-FR"/>
              </w:rPr>
              <w:t>’</w:t>
            </w:r>
            <w:r w:rsidRPr="00E548DD">
              <w:rPr>
                <w:szCs w:val="18"/>
                <w:lang w:val="fr-FR"/>
              </w:rPr>
              <w:t>Organisation des Nations Unies.</w:t>
            </w:r>
          </w:p>
        </w:tc>
      </w:tr>
    </w:tbl>
    <w:p w:rsidR="00503CB6" w:rsidRPr="00AA77CE" w:rsidRDefault="00503CB6" w:rsidP="00503CB6">
      <w:pPr>
        <w:spacing w:line="120" w:lineRule="exact"/>
        <w:ind w:left="1267" w:right="1267"/>
        <w:rPr>
          <w:spacing w:val="2"/>
          <w:w w:val="101"/>
          <w:sz w:val="10"/>
          <w:szCs w:val="10"/>
          <w:lang w:val="fr-FR"/>
        </w:rPr>
      </w:pPr>
    </w:p>
    <w:p w:rsidR="00503CB6" w:rsidRPr="00AA77CE" w:rsidRDefault="00503CB6" w:rsidP="00503CB6">
      <w:pPr>
        <w:spacing w:line="120" w:lineRule="exact"/>
        <w:ind w:left="1267" w:right="1267"/>
        <w:rPr>
          <w:spacing w:val="2"/>
          <w:w w:val="101"/>
          <w:sz w:val="10"/>
          <w:szCs w:val="10"/>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 xml:space="preserve">République-Unie de Tanzanie (14 décembre 1961) </w:t>
      </w:r>
    </w:p>
    <w:p w:rsidR="00503CB6" w:rsidRPr="00AA77CE"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2C4A0F">
            <w:pPr>
              <w:spacing w:before="80" w:after="80" w:line="200" w:lineRule="exact"/>
              <w:ind w:left="57" w:right="57"/>
              <w:rPr>
                <w:rFonts w:eastAsia="Arial Unicode MS"/>
                <w:szCs w:val="18"/>
                <w:lang w:val="fr-FR"/>
              </w:rPr>
            </w:pPr>
            <w:r w:rsidRPr="00E548DD">
              <w:rPr>
                <w:szCs w:val="18"/>
                <w:lang w:val="fr-FR"/>
              </w:rPr>
              <w:tab/>
              <w:t>Le Tanganyika a été admis à l</w:t>
            </w:r>
            <w:r w:rsidR="00ED1B6C">
              <w:rPr>
                <w:szCs w:val="18"/>
                <w:lang w:val="fr-FR"/>
              </w:rPr>
              <w:t>’</w:t>
            </w:r>
            <w:r w:rsidRPr="00E548DD">
              <w:rPr>
                <w:szCs w:val="18"/>
                <w:lang w:val="fr-FR"/>
              </w:rPr>
              <w:t xml:space="preserve">Organisation des Nations Unies le 4 décembre 1961 et Zanzibar le 16 décembre 1963. </w:t>
            </w:r>
            <w:r w:rsidR="00AA77CE">
              <w:rPr>
                <w:szCs w:val="18"/>
                <w:lang w:val="fr-FR"/>
              </w:rPr>
              <w:t>À</w:t>
            </w:r>
            <w:r w:rsidRPr="00E548DD">
              <w:rPr>
                <w:szCs w:val="18"/>
                <w:lang w:val="fr-FR"/>
              </w:rPr>
              <w:t xml:space="preserve"> la suite de la ratification, le 26 avril 1964, du traité d</w:t>
            </w:r>
            <w:r w:rsidR="00ED1B6C">
              <w:rPr>
                <w:szCs w:val="18"/>
                <w:lang w:val="fr-FR"/>
              </w:rPr>
              <w:t>’</w:t>
            </w:r>
            <w:r w:rsidRPr="00E548DD">
              <w:rPr>
                <w:szCs w:val="18"/>
                <w:lang w:val="fr-FR"/>
              </w:rPr>
              <w:t>union entre le Tanganyika et Zanzibar, les deux États ont été représentés à l</w:t>
            </w:r>
            <w:r w:rsidR="00ED1B6C">
              <w:rPr>
                <w:szCs w:val="18"/>
                <w:lang w:val="fr-FR"/>
              </w:rPr>
              <w:t>’</w:t>
            </w:r>
            <w:r w:rsidRPr="00E548DD">
              <w:rPr>
                <w:szCs w:val="18"/>
                <w:lang w:val="fr-FR"/>
              </w:rPr>
              <w:t>Organisation</w:t>
            </w:r>
            <w:r w:rsidR="00341D71">
              <w:rPr>
                <w:szCs w:val="18"/>
                <w:lang w:val="fr-FR"/>
              </w:rPr>
              <w:t>,</w:t>
            </w:r>
            <w:r w:rsidRPr="00E548DD">
              <w:rPr>
                <w:szCs w:val="18"/>
                <w:lang w:val="fr-FR"/>
              </w:rPr>
              <w:t xml:space="preserve"> avec un siège unique</w:t>
            </w:r>
            <w:r w:rsidR="00341D71">
              <w:rPr>
                <w:szCs w:val="18"/>
                <w:lang w:val="fr-FR"/>
              </w:rPr>
              <w:t>,</w:t>
            </w:r>
            <w:r w:rsidRPr="00E548DD">
              <w:rPr>
                <w:szCs w:val="18"/>
                <w:lang w:val="fr-FR"/>
              </w:rPr>
              <w:t xml:space="preserve"> sous le nom de République-</w:t>
            </w:r>
            <w:r w:rsidR="00AA77CE">
              <w:rPr>
                <w:szCs w:val="18"/>
                <w:lang w:val="fr-FR"/>
              </w:rPr>
              <w:t>u</w:t>
            </w:r>
            <w:r w:rsidRPr="00E548DD">
              <w:rPr>
                <w:szCs w:val="18"/>
                <w:lang w:val="fr-FR"/>
              </w:rPr>
              <w:t>nie de Tanganyika et de Zanzibar et, à partir du 1</w:t>
            </w:r>
            <w:r w:rsidRPr="00E548DD">
              <w:rPr>
                <w:szCs w:val="18"/>
                <w:vertAlign w:val="superscript"/>
                <w:lang w:val="fr-FR"/>
              </w:rPr>
              <w:t>er</w:t>
            </w:r>
            <w:r w:rsidRPr="00E548DD">
              <w:rPr>
                <w:szCs w:val="18"/>
                <w:lang w:val="fr-FR"/>
              </w:rPr>
              <w:t xml:space="preserve"> novembre 1964, sous le nom de République-Unie de Tanzanie. </w:t>
            </w:r>
          </w:p>
        </w:tc>
      </w:tr>
    </w:tbl>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Roumanie (14 décembre 1955)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Royaume-Uni de Grande-Bretagne et d</w:t>
      </w:r>
      <w:r w:rsidR="00ED1B6C">
        <w:rPr>
          <w:spacing w:val="2"/>
          <w:w w:val="101"/>
          <w:szCs w:val="18"/>
          <w:lang w:val="fr-FR"/>
        </w:rPr>
        <w:t>’</w:t>
      </w:r>
      <w:r w:rsidRPr="00E548DD">
        <w:rPr>
          <w:spacing w:val="2"/>
          <w:w w:val="101"/>
          <w:szCs w:val="18"/>
          <w:lang w:val="fr-FR"/>
        </w:rPr>
        <w:t>Irlande du Nord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Rwanda (18 septembre 1962)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Sainte-Lucie (18 septembre 1979)</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Saint-Kitts-et-Nevis (23 septembre 1983)</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Saint-Marin (2 mars 1992)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Saint-Vin</w:t>
      </w:r>
      <w:r w:rsidR="003D3F35">
        <w:rPr>
          <w:spacing w:val="2"/>
          <w:w w:val="101"/>
          <w:szCs w:val="18"/>
          <w:lang w:val="fr-FR"/>
        </w:rPr>
        <w:t xml:space="preserve">cent-et-les </w:t>
      </w:r>
      <w:r w:rsidRPr="00E548DD">
        <w:rPr>
          <w:spacing w:val="2"/>
          <w:w w:val="101"/>
          <w:szCs w:val="18"/>
          <w:lang w:val="fr-FR"/>
        </w:rPr>
        <w:t>Grenadines (16 septembre 1980)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Samoa (15 décembre 1976)</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Sao Tomé-et-Principe (16 septembre 1975)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Sénégal (28 septembre 1960)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Serbie (1</w:t>
      </w:r>
      <w:r w:rsidRPr="00E548DD">
        <w:rPr>
          <w:spacing w:val="2"/>
          <w:w w:val="101"/>
          <w:szCs w:val="18"/>
          <w:vertAlign w:val="superscript"/>
          <w:lang w:val="fr-FR"/>
        </w:rPr>
        <w:t>er</w:t>
      </w:r>
      <w:r w:rsidRPr="00E548DD">
        <w:rPr>
          <w:spacing w:val="2"/>
          <w:w w:val="101"/>
          <w:szCs w:val="18"/>
          <w:lang w:val="fr-FR"/>
        </w:rPr>
        <w:t xml:space="preserve"> novembre 2000)</w:t>
      </w:r>
    </w:p>
    <w:p w:rsidR="00503CB6" w:rsidRPr="00311A96"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72" w:type="dxa"/>
          <w:left w:w="72" w:type="dxa"/>
          <w:bottom w:w="45" w:type="dxa"/>
          <w:right w:w="72" w:type="dxa"/>
        </w:tblCellMar>
        <w:tblLook w:val="0000" w:firstRow="0" w:lastRow="0" w:firstColumn="0" w:lastColumn="0" w:noHBand="0" w:noVBand="0"/>
      </w:tblPr>
      <w:tblGrid>
        <w:gridCol w:w="6912"/>
      </w:tblGrid>
      <w:tr w:rsidR="00503CB6" w:rsidRPr="00E548DD" w:rsidTr="00311A96">
        <w:trPr>
          <w:tblCellSpacing w:w="0" w:type="dxa"/>
          <w:jc w:val="center"/>
        </w:trPr>
        <w:tc>
          <w:tcPr>
            <w:tcW w:w="5000" w:type="pct"/>
            <w:tcBorders>
              <w:bottom w:val="nil"/>
            </w:tcBorders>
            <w:shd w:val="clear" w:color="auto" w:fill="F3F3F3"/>
            <w:vAlign w:val="center"/>
          </w:tcPr>
          <w:p w:rsidR="00503CB6" w:rsidRPr="00341D71" w:rsidRDefault="00503CB6" w:rsidP="002C4A0F">
            <w:pPr>
              <w:spacing w:before="80" w:line="200" w:lineRule="exact"/>
              <w:ind w:left="57" w:right="57"/>
              <w:rPr>
                <w:rFonts w:eastAsia="Arial Unicode MS"/>
                <w:szCs w:val="18"/>
                <w:lang w:val="fr-FR"/>
              </w:rPr>
            </w:pPr>
            <w:r w:rsidRPr="00E548DD">
              <w:rPr>
                <w:rFonts w:eastAsia="Arial Unicode MS"/>
                <w:szCs w:val="18"/>
                <w:lang w:val="fr-FR"/>
              </w:rPr>
              <w:tab/>
              <w:t>La République fédérale socialiste de Yougoslavie fut l</w:t>
            </w:r>
            <w:r w:rsidR="00ED1B6C">
              <w:rPr>
                <w:rFonts w:eastAsia="Arial Unicode MS"/>
                <w:szCs w:val="18"/>
                <w:lang w:val="fr-FR"/>
              </w:rPr>
              <w:t>’</w:t>
            </w:r>
            <w:r w:rsidRPr="00E548DD">
              <w:rPr>
                <w:rFonts w:eastAsia="Arial Unicode MS"/>
                <w:szCs w:val="18"/>
                <w:lang w:val="fr-FR"/>
              </w:rPr>
              <w:t xml:space="preserve">un des </w:t>
            </w:r>
            <w:r w:rsidR="00820877">
              <w:rPr>
                <w:rFonts w:eastAsia="Arial Unicode MS"/>
                <w:szCs w:val="18"/>
                <w:lang w:val="fr-FR"/>
              </w:rPr>
              <w:t>M</w:t>
            </w:r>
            <w:r w:rsidRPr="00E548DD">
              <w:rPr>
                <w:rFonts w:eastAsia="Arial Unicode MS"/>
                <w:szCs w:val="18"/>
                <w:lang w:val="fr-FR"/>
              </w:rPr>
              <w:t>embres fondateurs de l</w:t>
            </w:r>
            <w:r w:rsidR="00ED1B6C">
              <w:rPr>
                <w:rFonts w:eastAsia="Arial Unicode MS"/>
                <w:szCs w:val="18"/>
                <w:lang w:val="fr-FR"/>
              </w:rPr>
              <w:t>’</w:t>
            </w:r>
            <w:r w:rsidRPr="00E548DD">
              <w:rPr>
                <w:rFonts w:eastAsia="Arial Unicode MS"/>
                <w:szCs w:val="18"/>
                <w:lang w:val="fr-FR"/>
              </w:rPr>
              <w:t>Organisation des Nations Unies, puisqu</w:t>
            </w:r>
            <w:r w:rsidR="00ED1B6C">
              <w:rPr>
                <w:rFonts w:eastAsia="Arial Unicode MS"/>
                <w:szCs w:val="18"/>
                <w:lang w:val="fr-FR"/>
              </w:rPr>
              <w:t>’</w:t>
            </w:r>
            <w:r w:rsidRPr="00E548DD">
              <w:rPr>
                <w:rFonts w:eastAsia="Arial Unicode MS"/>
                <w:szCs w:val="18"/>
                <w:lang w:val="fr-FR"/>
              </w:rPr>
              <w:t>elle en a signé la Charte le 26</w:t>
            </w:r>
            <w:r w:rsidR="00A61411">
              <w:rPr>
                <w:rFonts w:eastAsia="Arial Unicode MS"/>
                <w:szCs w:val="18"/>
                <w:lang w:val="fr-FR"/>
              </w:rPr>
              <w:t> </w:t>
            </w:r>
            <w:r w:rsidRPr="00E548DD">
              <w:rPr>
                <w:rFonts w:eastAsia="Arial Unicode MS"/>
                <w:szCs w:val="18"/>
                <w:lang w:val="fr-FR"/>
              </w:rPr>
              <w:t>juin 1945 et qu</w:t>
            </w:r>
            <w:r w:rsidR="00ED1B6C">
              <w:rPr>
                <w:rFonts w:eastAsia="Arial Unicode MS"/>
                <w:szCs w:val="18"/>
                <w:lang w:val="fr-FR"/>
              </w:rPr>
              <w:t>’</w:t>
            </w:r>
            <w:r w:rsidRPr="00E548DD">
              <w:rPr>
                <w:rFonts w:eastAsia="Arial Unicode MS"/>
                <w:szCs w:val="18"/>
                <w:lang w:val="fr-FR"/>
              </w:rPr>
              <w:t>elle l</w:t>
            </w:r>
            <w:r w:rsidR="00ED1B6C">
              <w:rPr>
                <w:rFonts w:eastAsia="Arial Unicode MS"/>
                <w:szCs w:val="18"/>
                <w:lang w:val="fr-FR"/>
              </w:rPr>
              <w:t>’</w:t>
            </w:r>
            <w:r w:rsidRPr="00E548DD">
              <w:rPr>
                <w:rFonts w:eastAsia="Arial Unicode MS"/>
                <w:szCs w:val="18"/>
                <w:lang w:val="fr-FR"/>
              </w:rPr>
              <w:t>a ratifiée le 19 octobre 1945</w:t>
            </w:r>
            <w:r w:rsidR="00A61411">
              <w:rPr>
                <w:rFonts w:eastAsia="Arial Unicode MS"/>
                <w:szCs w:val="18"/>
                <w:lang w:val="fr-FR"/>
              </w:rPr>
              <w:t xml:space="preserve">. Elle fut Membre </w:t>
            </w:r>
            <w:r w:rsidRPr="00E548DD">
              <w:rPr>
                <w:rFonts w:eastAsia="Arial Unicode MS"/>
                <w:szCs w:val="18"/>
                <w:lang w:val="fr-FR"/>
              </w:rPr>
              <w:t>jusqu</w:t>
            </w:r>
            <w:r w:rsidR="00ED1B6C">
              <w:rPr>
                <w:rFonts w:eastAsia="Arial Unicode MS"/>
                <w:szCs w:val="18"/>
                <w:lang w:val="fr-FR"/>
              </w:rPr>
              <w:t>’</w:t>
            </w:r>
            <w:r w:rsidR="00A61411">
              <w:rPr>
                <w:rFonts w:eastAsia="Arial Unicode MS"/>
                <w:szCs w:val="18"/>
                <w:lang w:val="fr-FR"/>
              </w:rPr>
              <w:t xml:space="preserve">à son </w:t>
            </w:r>
            <w:r w:rsidRPr="00E548DD">
              <w:rPr>
                <w:rFonts w:eastAsia="Arial Unicode MS"/>
                <w:szCs w:val="18"/>
                <w:lang w:val="fr-FR"/>
              </w:rPr>
              <w:t>démembrement</w:t>
            </w:r>
            <w:r w:rsidR="00A61411">
              <w:rPr>
                <w:rFonts w:eastAsia="Arial Unicode MS"/>
                <w:szCs w:val="18"/>
                <w:lang w:val="fr-FR"/>
              </w:rPr>
              <w:t>,</w:t>
            </w:r>
            <w:r w:rsidRPr="00E548DD">
              <w:rPr>
                <w:rFonts w:eastAsia="Arial Unicode MS"/>
                <w:szCs w:val="18"/>
                <w:lang w:val="fr-FR"/>
              </w:rPr>
              <w:t xml:space="preserve"> survenu avec la création, puis l</w:t>
            </w:r>
            <w:r w:rsidR="00ED1B6C">
              <w:rPr>
                <w:rFonts w:eastAsia="Arial Unicode MS"/>
                <w:szCs w:val="18"/>
                <w:lang w:val="fr-FR"/>
              </w:rPr>
              <w:t>’</w:t>
            </w:r>
            <w:r w:rsidRPr="00E548DD">
              <w:rPr>
                <w:rFonts w:eastAsia="Arial Unicode MS"/>
                <w:szCs w:val="18"/>
                <w:lang w:val="fr-FR"/>
              </w:rPr>
              <w:t>admission au sein de</w:t>
            </w:r>
            <w:r w:rsidR="00A61411">
              <w:rPr>
                <w:rFonts w:eastAsia="Arial Unicode MS"/>
                <w:szCs w:val="18"/>
                <w:lang w:val="fr-FR"/>
              </w:rPr>
              <w:t xml:space="preserve"> l</w:t>
            </w:r>
            <w:r w:rsidR="00ED1B6C">
              <w:rPr>
                <w:rFonts w:eastAsia="Arial Unicode MS"/>
                <w:szCs w:val="18"/>
                <w:lang w:val="fr-FR"/>
              </w:rPr>
              <w:t>’</w:t>
            </w:r>
            <w:r w:rsidR="00A61411">
              <w:rPr>
                <w:rFonts w:eastAsia="Arial Unicode MS"/>
                <w:szCs w:val="18"/>
                <w:lang w:val="fr-FR"/>
              </w:rPr>
              <w:t>ONU</w:t>
            </w:r>
            <w:r w:rsidRPr="00E548DD">
              <w:rPr>
                <w:rFonts w:eastAsia="Arial Unicode MS"/>
                <w:szCs w:val="18"/>
                <w:lang w:val="fr-FR"/>
              </w:rPr>
              <w:t>, de la Bosnie-Herzégovine, de la République de Croatie, de la République de Slovénie, de l</w:t>
            </w:r>
            <w:r w:rsidR="00ED1B6C">
              <w:rPr>
                <w:rFonts w:eastAsia="Arial Unicode MS"/>
                <w:szCs w:val="18"/>
                <w:lang w:val="fr-FR"/>
              </w:rPr>
              <w:t>’</w:t>
            </w:r>
            <w:r w:rsidRPr="00E548DD">
              <w:rPr>
                <w:rFonts w:eastAsia="Arial Unicode MS"/>
                <w:szCs w:val="18"/>
                <w:lang w:val="fr-FR"/>
              </w:rPr>
              <w:t>ex-République yougoslave de Macédoine, et de la République fédérative de You</w:t>
            </w:r>
            <w:r w:rsidR="00341D71">
              <w:rPr>
                <w:rFonts w:eastAsia="Arial Unicode MS"/>
                <w:szCs w:val="18"/>
                <w:lang w:val="fr-FR"/>
              </w:rPr>
              <w:t xml:space="preserve">goslavie (Serbie, Monténégro). </w:t>
            </w:r>
          </w:p>
        </w:tc>
      </w:tr>
      <w:tr w:rsidR="00341D71" w:rsidRPr="00E548DD" w:rsidTr="00311A96">
        <w:trPr>
          <w:tblCellSpacing w:w="0" w:type="dxa"/>
          <w:jc w:val="center"/>
        </w:trPr>
        <w:tc>
          <w:tcPr>
            <w:tcW w:w="5000" w:type="pct"/>
            <w:tcBorders>
              <w:top w:val="nil"/>
              <w:bottom w:val="nil"/>
            </w:tcBorders>
            <w:shd w:val="clear" w:color="auto" w:fill="F3F3F3"/>
            <w:vAlign w:val="center"/>
          </w:tcPr>
          <w:p w:rsidR="00341D71" w:rsidRPr="00E548DD" w:rsidRDefault="00341D71" w:rsidP="002C4A0F">
            <w:pPr>
              <w:keepNext/>
              <w:spacing w:line="200" w:lineRule="exact"/>
              <w:ind w:left="57" w:right="57"/>
              <w:rPr>
                <w:rFonts w:eastAsia="Arial Unicode MS"/>
                <w:szCs w:val="18"/>
                <w:lang w:val="fr-FR"/>
              </w:rPr>
            </w:pPr>
            <w:r w:rsidRPr="00E548DD">
              <w:rPr>
                <w:rFonts w:eastAsia="Arial Unicode MS"/>
                <w:szCs w:val="18"/>
                <w:lang w:val="fr-FR"/>
              </w:rPr>
              <w:tab/>
              <w:t>La République fédérative de Yougoslavie (Serbie, Monténégro)</w:t>
            </w:r>
            <w:r w:rsidR="00A61411">
              <w:rPr>
                <w:rFonts w:eastAsia="Arial Unicode MS"/>
                <w:szCs w:val="18"/>
                <w:lang w:val="fr-FR"/>
              </w:rPr>
              <w:t xml:space="preserve"> a été admise à </w:t>
            </w:r>
            <w:r w:rsidRPr="00E548DD">
              <w:rPr>
                <w:rFonts w:eastAsia="Arial Unicode MS"/>
                <w:szCs w:val="18"/>
                <w:lang w:val="fr-FR"/>
              </w:rPr>
              <w:t>l</w:t>
            </w:r>
            <w:r w:rsidR="00ED1B6C">
              <w:rPr>
                <w:rFonts w:eastAsia="Arial Unicode MS"/>
                <w:szCs w:val="18"/>
                <w:lang w:val="fr-FR"/>
              </w:rPr>
              <w:t>’</w:t>
            </w:r>
            <w:r w:rsidRPr="00E548DD">
              <w:rPr>
                <w:rFonts w:eastAsia="Arial Unicode MS"/>
                <w:szCs w:val="18"/>
                <w:lang w:val="fr-FR"/>
              </w:rPr>
              <w:t>ONU suite à l</w:t>
            </w:r>
            <w:r w:rsidR="00ED1B6C">
              <w:rPr>
                <w:rFonts w:eastAsia="Arial Unicode MS"/>
                <w:szCs w:val="18"/>
                <w:lang w:val="fr-FR"/>
              </w:rPr>
              <w:t>’</w:t>
            </w:r>
            <w:r w:rsidRPr="00E548DD">
              <w:rPr>
                <w:rFonts w:eastAsia="Arial Unicode MS"/>
                <w:szCs w:val="18"/>
                <w:lang w:val="fr-FR"/>
              </w:rPr>
              <w:t>adoption par l</w:t>
            </w:r>
            <w:r w:rsidR="00ED1B6C">
              <w:rPr>
                <w:rFonts w:eastAsia="Arial Unicode MS"/>
                <w:szCs w:val="18"/>
                <w:lang w:val="fr-FR"/>
              </w:rPr>
              <w:t>’</w:t>
            </w:r>
            <w:r w:rsidRPr="00E548DD">
              <w:rPr>
                <w:rFonts w:eastAsia="Arial Unicode MS"/>
                <w:szCs w:val="18"/>
                <w:lang w:val="fr-FR"/>
              </w:rPr>
              <w:t>Assemblée générale de la résolution 55/12</w:t>
            </w:r>
            <w:r w:rsidR="00A61411">
              <w:rPr>
                <w:rFonts w:eastAsia="Arial Unicode MS"/>
                <w:szCs w:val="18"/>
                <w:lang w:val="fr-FR"/>
              </w:rPr>
              <w:t>,</w:t>
            </w:r>
            <w:r w:rsidRPr="00E548DD">
              <w:rPr>
                <w:rFonts w:eastAsia="Arial Unicode MS"/>
                <w:szCs w:val="18"/>
                <w:lang w:val="fr-FR"/>
              </w:rPr>
              <w:t xml:space="preserve"> en date du 1</w:t>
            </w:r>
            <w:r w:rsidRPr="00E548DD">
              <w:rPr>
                <w:rFonts w:eastAsia="Arial Unicode MS"/>
                <w:szCs w:val="18"/>
                <w:vertAlign w:val="superscript"/>
                <w:lang w:val="fr-FR"/>
              </w:rPr>
              <w:t>er</w:t>
            </w:r>
            <w:r w:rsidR="00820877">
              <w:rPr>
                <w:rFonts w:eastAsia="Arial Unicode MS"/>
                <w:szCs w:val="18"/>
                <w:lang w:val="fr-FR"/>
              </w:rPr>
              <w:t> </w:t>
            </w:r>
            <w:r w:rsidRPr="00E548DD">
              <w:rPr>
                <w:rFonts w:eastAsia="Arial Unicode MS"/>
                <w:szCs w:val="18"/>
                <w:lang w:val="fr-FR"/>
              </w:rPr>
              <w:t xml:space="preserve">novembre 2000. Ayant </w:t>
            </w:r>
            <w:r w:rsidR="00A61411">
              <w:rPr>
                <w:rFonts w:eastAsia="Arial Unicode MS"/>
                <w:szCs w:val="18"/>
                <w:lang w:val="fr-FR"/>
              </w:rPr>
              <w:t xml:space="preserve">ensuite </w:t>
            </w:r>
            <w:r w:rsidRPr="00E548DD">
              <w:rPr>
                <w:rFonts w:eastAsia="Arial Unicode MS"/>
                <w:szCs w:val="18"/>
                <w:lang w:val="fr-FR"/>
              </w:rPr>
              <w:t xml:space="preserve">pris le nom de République fédérale de Yougoslavie (Serbie, Monténégro), elle </w:t>
            </w:r>
            <w:r w:rsidR="00A61411">
              <w:rPr>
                <w:rFonts w:eastAsia="Arial Unicode MS"/>
                <w:szCs w:val="18"/>
                <w:lang w:val="fr-FR"/>
              </w:rPr>
              <w:t xml:space="preserve">a enfin </w:t>
            </w:r>
            <w:r w:rsidRPr="00E548DD">
              <w:rPr>
                <w:rFonts w:eastAsia="Arial Unicode MS"/>
                <w:szCs w:val="18"/>
                <w:lang w:val="fr-FR"/>
              </w:rPr>
              <w:t>inform</w:t>
            </w:r>
            <w:r w:rsidR="00A61411">
              <w:rPr>
                <w:rFonts w:eastAsia="Arial Unicode MS"/>
                <w:szCs w:val="18"/>
                <w:lang w:val="fr-FR"/>
              </w:rPr>
              <w:t xml:space="preserve">é </w:t>
            </w:r>
            <w:r w:rsidRPr="00E548DD">
              <w:rPr>
                <w:rFonts w:eastAsia="Arial Unicode MS"/>
                <w:szCs w:val="18"/>
                <w:lang w:val="fr-FR"/>
              </w:rPr>
              <w:t>l</w:t>
            </w:r>
            <w:r w:rsidR="00ED1B6C">
              <w:rPr>
                <w:rFonts w:eastAsia="Arial Unicode MS"/>
                <w:szCs w:val="18"/>
                <w:lang w:val="fr-FR"/>
              </w:rPr>
              <w:t>’</w:t>
            </w:r>
            <w:r w:rsidRPr="00E548DD">
              <w:rPr>
                <w:rFonts w:eastAsia="Arial Unicode MS"/>
                <w:szCs w:val="18"/>
                <w:lang w:val="fr-FR"/>
              </w:rPr>
              <w:t>ONU, dans un</w:t>
            </w:r>
            <w:r w:rsidR="00820877">
              <w:rPr>
                <w:rFonts w:eastAsia="Arial Unicode MS"/>
                <w:szCs w:val="18"/>
                <w:lang w:val="fr-FR"/>
              </w:rPr>
              <w:t>e lettre datée du 5 </w:t>
            </w:r>
            <w:r w:rsidRPr="00E548DD">
              <w:rPr>
                <w:rFonts w:eastAsia="Arial Unicode MS"/>
                <w:szCs w:val="18"/>
                <w:lang w:val="fr-FR"/>
              </w:rPr>
              <w:t>février 2003, que son nom officiel était désormais Serbie-et-Monténégro.</w:t>
            </w:r>
          </w:p>
        </w:tc>
      </w:tr>
      <w:tr w:rsidR="00341D71" w:rsidRPr="00E548DD" w:rsidTr="00311A96">
        <w:tblPrEx>
          <w:tblBorders>
            <w:top w:val="none" w:sz="0" w:space="0" w:color="auto"/>
            <w:insideH w:val="none" w:sz="0" w:space="0" w:color="auto"/>
            <w:insideV w:val="none" w:sz="0" w:space="0" w:color="auto"/>
          </w:tblBorders>
        </w:tblPrEx>
        <w:trPr>
          <w:tblCellSpacing w:w="0" w:type="dxa"/>
          <w:jc w:val="center"/>
        </w:trPr>
        <w:tc>
          <w:tcPr>
            <w:tcW w:w="5000" w:type="pct"/>
            <w:tcBorders>
              <w:top w:val="nil"/>
              <w:bottom w:val="outset" w:sz="6" w:space="0" w:color="808080"/>
            </w:tcBorders>
            <w:shd w:val="clear" w:color="auto" w:fill="F3F3F3"/>
            <w:vAlign w:val="center"/>
          </w:tcPr>
          <w:p w:rsidR="00341D71" w:rsidRPr="00E548DD" w:rsidRDefault="00341D71" w:rsidP="002C4A0F">
            <w:pPr>
              <w:spacing w:after="80" w:line="200" w:lineRule="exact"/>
              <w:ind w:left="57" w:right="57"/>
              <w:rPr>
                <w:rFonts w:eastAsia="Arial Unicode MS"/>
                <w:szCs w:val="18"/>
                <w:lang w:val="fr-FR"/>
              </w:rPr>
            </w:pPr>
            <w:r w:rsidRPr="00E548DD">
              <w:rPr>
                <w:rFonts w:eastAsia="Arial Unicode MS"/>
                <w:szCs w:val="18"/>
                <w:lang w:val="fr-FR"/>
              </w:rPr>
              <w:tab/>
            </w:r>
            <w:r w:rsidR="00A61411">
              <w:rPr>
                <w:rFonts w:eastAsia="Arial Unicode MS"/>
                <w:szCs w:val="18"/>
                <w:lang w:val="fr-FR"/>
              </w:rPr>
              <w:t xml:space="preserve">Suite à la partition du pays, </w:t>
            </w:r>
            <w:r w:rsidRPr="00E548DD">
              <w:rPr>
                <w:rFonts w:eastAsia="Arial Unicode MS"/>
                <w:szCs w:val="18"/>
                <w:lang w:val="fr-FR"/>
              </w:rPr>
              <w:t>la République du Monténégro</w:t>
            </w:r>
            <w:r w:rsidR="00820877">
              <w:rPr>
                <w:rFonts w:eastAsia="Arial Unicode MS"/>
                <w:szCs w:val="18"/>
                <w:lang w:val="fr-FR"/>
              </w:rPr>
              <w:t xml:space="preserve"> est devenue Membre le 28 </w:t>
            </w:r>
            <w:r w:rsidR="00A61411">
              <w:rPr>
                <w:rFonts w:eastAsia="Arial Unicode MS"/>
                <w:szCs w:val="18"/>
                <w:lang w:val="fr-FR"/>
              </w:rPr>
              <w:t xml:space="preserve">juin </w:t>
            </w:r>
            <w:r w:rsidRPr="00E548DD">
              <w:rPr>
                <w:rFonts w:eastAsia="Arial Unicode MS"/>
                <w:szCs w:val="18"/>
                <w:lang w:val="fr-FR"/>
              </w:rPr>
              <w:t>2006</w:t>
            </w:r>
            <w:r w:rsidR="00A61411">
              <w:rPr>
                <w:rFonts w:eastAsia="Arial Unicode MS"/>
                <w:szCs w:val="18"/>
                <w:lang w:val="fr-FR"/>
              </w:rPr>
              <w:t xml:space="preserve"> et </w:t>
            </w:r>
            <w:r w:rsidRPr="00E548DD">
              <w:rPr>
                <w:rFonts w:eastAsia="Arial Unicode MS"/>
                <w:szCs w:val="18"/>
                <w:lang w:val="fr-FR"/>
              </w:rPr>
              <w:t xml:space="preserve">la Serbie </w:t>
            </w:r>
            <w:r w:rsidR="00A61411">
              <w:rPr>
                <w:rFonts w:eastAsia="Arial Unicode MS"/>
                <w:szCs w:val="18"/>
                <w:lang w:val="fr-FR"/>
              </w:rPr>
              <w:t xml:space="preserve">a </w:t>
            </w:r>
            <w:r w:rsidRPr="00E548DD">
              <w:rPr>
                <w:rFonts w:eastAsia="Arial Unicode MS"/>
                <w:szCs w:val="18"/>
                <w:lang w:val="fr-FR"/>
              </w:rPr>
              <w:t>conserv</w:t>
            </w:r>
            <w:r w:rsidR="00A61411">
              <w:rPr>
                <w:rFonts w:eastAsia="Arial Unicode MS"/>
                <w:szCs w:val="18"/>
                <w:lang w:val="fr-FR"/>
              </w:rPr>
              <w:t>é</w:t>
            </w:r>
            <w:r w:rsidRPr="00E548DD">
              <w:rPr>
                <w:rFonts w:eastAsia="Arial Unicode MS"/>
                <w:szCs w:val="18"/>
                <w:lang w:val="fr-FR"/>
              </w:rPr>
              <w:t xml:space="preserve"> son statut d</w:t>
            </w:r>
            <w:r w:rsidR="00ED1B6C">
              <w:rPr>
                <w:rFonts w:eastAsia="Arial Unicode MS"/>
                <w:szCs w:val="18"/>
                <w:lang w:val="fr-FR"/>
              </w:rPr>
              <w:t>’</w:t>
            </w:r>
            <w:r w:rsidRPr="00E548DD">
              <w:rPr>
                <w:rFonts w:eastAsia="Arial Unicode MS"/>
                <w:szCs w:val="18"/>
                <w:lang w:val="fr-FR"/>
              </w:rPr>
              <w:t>État Membre</w:t>
            </w:r>
            <w:r w:rsidR="00A61411">
              <w:rPr>
                <w:rFonts w:eastAsia="Arial Unicode MS"/>
                <w:szCs w:val="18"/>
                <w:lang w:val="fr-FR"/>
              </w:rPr>
              <w:t>.</w:t>
            </w:r>
            <w:r w:rsidRPr="00E548DD">
              <w:rPr>
                <w:rFonts w:eastAsia="Arial Unicode MS"/>
                <w:szCs w:val="18"/>
                <w:lang w:val="fr-FR"/>
              </w:rPr>
              <w:t xml:space="preserve"> </w:t>
            </w:r>
          </w:p>
        </w:tc>
      </w:tr>
    </w:tbl>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341D71"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p w:rsidR="00503CB6" w:rsidRPr="00E548DD" w:rsidRDefault="00503CB6" w:rsidP="002C4A0F">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4" w:right="1264"/>
        <w:jc w:val="left"/>
        <w:rPr>
          <w:spacing w:val="2"/>
          <w:w w:val="101"/>
          <w:szCs w:val="18"/>
          <w:lang w:val="fr-FR"/>
        </w:rPr>
      </w:pPr>
      <w:r w:rsidRPr="00E548DD">
        <w:rPr>
          <w:spacing w:val="2"/>
          <w:w w:val="101"/>
          <w:szCs w:val="18"/>
          <w:lang w:val="fr-FR"/>
        </w:rPr>
        <w:t xml:space="preserve">Seychelles (21 septembre 1976) </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Seychelles (21 septembre 1976)</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Sierra Leone (27 septembre 1961)</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Singapour (21 septembre 1965)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Slovaquie (19 janvier 1993)</w:t>
      </w:r>
    </w:p>
    <w:p w:rsidR="00503CB6" w:rsidRPr="00227858"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A14D29">
            <w:pPr>
              <w:spacing w:before="80" w:after="80" w:line="200" w:lineRule="exact"/>
              <w:ind w:left="57" w:right="57"/>
              <w:rPr>
                <w:rFonts w:eastAsia="Arial Unicode MS"/>
                <w:szCs w:val="18"/>
                <w:lang w:val="fr-FR"/>
              </w:rPr>
            </w:pPr>
            <w:r w:rsidRPr="00E548DD">
              <w:rPr>
                <w:szCs w:val="18"/>
                <w:lang w:val="fr-FR"/>
              </w:rPr>
              <w:tab/>
              <w:t>Entrée à l</w:t>
            </w:r>
            <w:r w:rsidR="00ED1B6C">
              <w:rPr>
                <w:szCs w:val="18"/>
                <w:lang w:val="fr-FR"/>
              </w:rPr>
              <w:t>’</w:t>
            </w:r>
            <w:r w:rsidRPr="00E548DD">
              <w:rPr>
                <w:szCs w:val="18"/>
                <w:lang w:val="fr-FR"/>
              </w:rPr>
              <w:t>Organisation des Nations Unies le 24 octobre 1945, la Tchécoslovaquie était Membre fondateur de l</w:t>
            </w:r>
            <w:r w:rsidR="00ED1B6C">
              <w:rPr>
                <w:szCs w:val="18"/>
                <w:lang w:val="fr-FR"/>
              </w:rPr>
              <w:t>’</w:t>
            </w:r>
            <w:r w:rsidRPr="00E548DD">
              <w:rPr>
                <w:szCs w:val="18"/>
                <w:lang w:val="fr-FR"/>
              </w:rPr>
              <w:t>Organisation. Dans une lettre datée du 10 décembre 1992, son Représentant permanent a informé le Secrétaire général que la République fédérative tchèque et slovaque cesserait d</w:t>
            </w:r>
            <w:r w:rsidR="00ED1B6C">
              <w:rPr>
                <w:szCs w:val="18"/>
                <w:lang w:val="fr-FR"/>
              </w:rPr>
              <w:t>’</w:t>
            </w:r>
            <w:r w:rsidRPr="00E548DD">
              <w:rPr>
                <w:szCs w:val="18"/>
                <w:lang w:val="fr-FR"/>
              </w:rPr>
              <w:t>exister le 31 décembre 1992 et que les République tchèque et République slovaque, États successeurs, demanderaient à être admises à l</w:t>
            </w:r>
            <w:r w:rsidR="00ED1B6C">
              <w:rPr>
                <w:szCs w:val="18"/>
                <w:lang w:val="fr-FR"/>
              </w:rPr>
              <w:t>’</w:t>
            </w:r>
            <w:r w:rsidRPr="00E548DD">
              <w:rPr>
                <w:szCs w:val="18"/>
                <w:lang w:val="fr-FR"/>
              </w:rPr>
              <w:t xml:space="preserve">Organisation des Nations Unies. </w:t>
            </w:r>
            <w:r w:rsidR="00227858">
              <w:rPr>
                <w:szCs w:val="18"/>
                <w:lang w:val="fr-FR"/>
              </w:rPr>
              <w:t>Le 8</w:t>
            </w:r>
            <w:r w:rsidR="00A14D29">
              <w:rPr>
                <w:szCs w:val="18"/>
                <w:lang w:val="fr-FR"/>
              </w:rPr>
              <w:t> </w:t>
            </w:r>
            <w:r w:rsidR="00227858">
              <w:rPr>
                <w:szCs w:val="18"/>
                <w:lang w:val="fr-FR"/>
              </w:rPr>
              <w:t>janvier 1993</w:t>
            </w:r>
            <w:r w:rsidRPr="00E548DD">
              <w:rPr>
                <w:szCs w:val="18"/>
                <w:lang w:val="fr-FR"/>
              </w:rPr>
              <w:t>, le Conseil de sécurité a recommandé à l</w:t>
            </w:r>
            <w:r w:rsidR="00ED1B6C">
              <w:rPr>
                <w:szCs w:val="18"/>
                <w:lang w:val="fr-FR"/>
              </w:rPr>
              <w:t>’</w:t>
            </w:r>
            <w:r w:rsidRPr="00E548DD">
              <w:rPr>
                <w:szCs w:val="18"/>
                <w:lang w:val="fr-FR"/>
              </w:rPr>
              <w:t>Assemblée générale d</w:t>
            </w:r>
            <w:r w:rsidR="00ED1B6C">
              <w:rPr>
                <w:szCs w:val="18"/>
                <w:lang w:val="fr-FR"/>
              </w:rPr>
              <w:t>’</w:t>
            </w:r>
            <w:r w:rsidRPr="00E548DD">
              <w:rPr>
                <w:szCs w:val="18"/>
                <w:lang w:val="fr-FR"/>
              </w:rPr>
              <w:t>admettre la République tchèque et la République slovaque à l</w:t>
            </w:r>
            <w:r w:rsidR="00ED1B6C">
              <w:rPr>
                <w:szCs w:val="18"/>
                <w:lang w:val="fr-FR"/>
              </w:rPr>
              <w:t>’</w:t>
            </w:r>
            <w:r w:rsidRPr="00E548DD">
              <w:rPr>
                <w:szCs w:val="18"/>
                <w:lang w:val="fr-FR"/>
              </w:rPr>
              <w:t>Organisation. La République tchèque et la République slovaque sont ainsi devenues, le 19 janvier 1993, des États Membres de l</w:t>
            </w:r>
            <w:r w:rsidR="00ED1B6C">
              <w:rPr>
                <w:szCs w:val="18"/>
                <w:lang w:val="fr-FR"/>
              </w:rPr>
              <w:t>’</w:t>
            </w:r>
            <w:r w:rsidRPr="00E548DD">
              <w:rPr>
                <w:szCs w:val="18"/>
                <w:lang w:val="fr-FR"/>
              </w:rPr>
              <w:t xml:space="preserve">Organisation des Nations Unies. </w:t>
            </w:r>
          </w:p>
        </w:tc>
      </w:tr>
    </w:tbl>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Slovénie (22 mai 1992)</w:t>
      </w:r>
    </w:p>
    <w:p w:rsidR="00503CB6" w:rsidRPr="00227858"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0"/>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A14D29">
            <w:pPr>
              <w:spacing w:before="80" w:line="200" w:lineRule="exact"/>
              <w:ind w:left="57" w:right="57"/>
              <w:rPr>
                <w:szCs w:val="18"/>
                <w:lang w:val="fr-FR"/>
              </w:rPr>
            </w:pPr>
            <w:r w:rsidRPr="00E548DD">
              <w:rPr>
                <w:szCs w:val="18"/>
                <w:lang w:val="fr-FR"/>
              </w:rPr>
              <w:tab/>
              <w:t>La République fédérale socialiste de Yougoslavie fut l</w:t>
            </w:r>
            <w:r w:rsidR="00ED1B6C">
              <w:rPr>
                <w:szCs w:val="18"/>
                <w:lang w:val="fr-FR"/>
              </w:rPr>
              <w:t>’</w:t>
            </w:r>
            <w:r w:rsidRPr="00E548DD">
              <w:rPr>
                <w:szCs w:val="18"/>
                <w:lang w:val="fr-FR"/>
              </w:rPr>
              <w:t xml:space="preserve">un des </w:t>
            </w:r>
            <w:r w:rsidR="00820877">
              <w:rPr>
                <w:szCs w:val="18"/>
                <w:lang w:val="fr-FR"/>
              </w:rPr>
              <w:t>M</w:t>
            </w:r>
            <w:r w:rsidRPr="00E548DD">
              <w:rPr>
                <w:szCs w:val="18"/>
                <w:lang w:val="fr-FR"/>
              </w:rPr>
              <w:t>embres fondateurs de l</w:t>
            </w:r>
            <w:r w:rsidR="00ED1B6C">
              <w:rPr>
                <w:szCs w:val="18"/>
                <w:lang w:val="fr-FR"/>
              </w:rPr>
              <w:t>’</w:t>
            </w:r>
            <w:r w:rsidRPr="00E548DD">
              <w:rPr>
                <w:szCs w:val="18"/>
                <w:lang w:val="fr-FR"/>
              </w:rPr>
              <w:t>Organisation des Nations Unies, puisqu</w:t>
            </w:r>
            <w:r w:rsidR="00ED1B6C">
              <w:rPr>
                <w:szCs w:val="18"/>
                <w:lang w:val="fr-FR"/>
              </w:rPr>
              <w:t>’</w:t>
            </w:r>
            <w:r w:rsidRPr="00E548DD">
              <w:rPr>
                <w:szCs w:val="18"/>
                <w:lang w:val="fr-FR"/>
              </w:rPr>
              <w:t>elle en a signé la Charte le 26 juin 1945 et qu</w:t>
            </w:r>
            <w:r w:rsidR="00ED1B6C">
              <w:rPr>
                <w:szCs w:val="18"/>
                <w:lang w:val="fr-FR"/>
              </w:rPr>
              <w:t>’</w:t>
            </w:r>
            <w:r w:rsidRPr="00E548DD">
              <w:rPr>
                <w:szCs w:val="18"/>
                <w:lang w:val="fr-FR"/>
              </w:rPr>
              <w:t>elle l</w:t>
            </w:r>
            <w:r w:rsidR="00ED1B6C">
              <w:rPr>
                <w:szCs w:val="18"/>
                <w:lang w:val="fr-FR"/>
              </w:rPr>
              <w:t>’</w:t>
            </w:r>
            <w:r w:rsidRPr="00E548DD">
              <w:rPr>
                <w:szCs w:val="18"/>
                <w:lang w:val="fr-FR"/>
              </w:rPr>
              <w:t>a ratifiée le 19 octobre 1945</w:t>
            </w:r>
            <w:r w:rsidR="008F27C0">
              <w:rPr>
                <w:szCs w:val="18"/>
                <w:lang w:val="fr-FR"/>
              </w:rPr>
              <w:t xml:space="preserve">. Elle fut Membre </w:t>
            </w:r>
            <w:r w:rsidRPr="00E548DD">
              <w:rPr>
                <w:szCs w:val="18"/>
                <w:lang w:val="fr-FR"/>
              </w:rPr>
              <w:t>jusqu</w:t>
            </w:r>
            <w:r w:rsidR="00ED1B6C">
              <w:rPr>
                <w:szCs w:val="18"/>
                <w:lang w:val="fr-FR"/>
              </w:rPr>
              <w:t>’</w:t>
            </w:r>
            <w:r w:rsidR="008F27C0">
              <w:rPr>
                <w:szCs w:val="18"/>
                <w:lang w:val="fr-FR"/>
              </w:rPr>
              <w:t xml:space="preserve">à son </w:t>
            </w:r>
            <w:r w:rsidRPr="00E548DD">
              <w:rPr>
                <w:szCs w:val="18"/>
                <w:lang w:val="fr-FR"/>
              </w:rPr>
              <w:t>démembrement</w:t>
            </w:r>
            <w:r w:rsidR="008F27C0">
              <w:rPr>
                <w:szCs w:val="18"/>
                <w:lang w:val="fr-FR"/>
              </w:rPr>
              <w:t>,</w:t>
            </w:r>
            <w:r w:rsidRPr="00E548DD">
              <w:rPr>
                <w:szCs w:val="18"/>
                <w:lang w:val="fr-FR"/>
              </w:rPr>
              <w:t xml:space="preserve"> survenu avec la création, puis l</w:t>
            </w:r>
            <w:r w:rsidR="00ED1B6C">
              <w:rPr>
                <w:szCs w:val="18"/>
                <w:lang w:val="fr-FR"/>
              </w:rPr>
              <w:t>’</w:t>
            </w:r>
            <w:r w:rsidRPr="00E548DD">
              <w:rPr>
                <w:szCs w:val="18"/>
                <w:lang w:val="fr-FR"/>
              </w:rPr>
              <w:t>admission au sein de</w:t>
            </w:r>
            <w:r w:rsidR="008F27C0">
              <w:rPr>
                <w:szCs w:val="18"/>
                <w:lang w:val="fr-FR"/>
              </w:rPr>
              <w:t xml:space="preserve"> l</w:t>
            </w:r>
            <w:r w:rsidR="00ED1B6C">
              <w:rPr>
                <w:szCs w:val="18"/>
                <w:lang w:val="fr-FR"/>
              </w:rPr>
              <w:t>’</w:t>
            </w:r>
            <w:r w:rsidR="008F27C0">
              <w:rPr>
                <w:szCs w:val="18"/>
                <w:lang w:val="fr-FR"/>
              </w:rPr>
              <w:t>ONU</w:t>
            </w:r>
            <w:r w:rsidRPr="00E548DD">
              <w:rPr>
                <w:szCs w:val="18"/>
                <w:lang w:val="fr-FR"/>
              </w:rPr>
              <w:t>, de la Bosnie-Herzégovine, de la République de Croatie, de la République de Slovénie, de l</w:t>
            </w:r>
            <w:r w:rsidR="00ED1B6C">
              <w:rPr>
                <w:szCs w:val="18"/>
                <w:lang w:val="fr-FR"/>
              </w:rPr>
              <w:t>’</w:t>
            </w:r>
            <w:r w:rsidRPr="00E548DD">
              <w:rPr>
                <w:szCs w:val="18"/>
                <w:lang w:val="fr-FR"/>
              </w:rPr>
              <w:t>ex-République yougoslave de Macédoine, et de la République fédérative de Yougoslavie (Serbie, Monténégro).</w:t>
            </w:r>
          </w:p>
          <w:p w:rsidR="00503CB6" w:rsidRPr="00E548DD" w:rsidRDefault="00503CB6" w:rsidP="00A14D29">
            <w:pPr>
              <w:spacing w:before="80" w:after="80" w:line="200" w:lineRule="exact"/>
              <w:ind w:left="57" w:right="57"/>
              <w:rPr>
                <w:rFonts w:eastAsia="Arial Unicode MS"/>
                <w:szCs w:val="18"/>
                <w:lang w:val="fr-FR"/>
              </w:rPr>
            </w:pPr>
            <w:r w:rsidRPr="00E548DD">
              <w:rPr>
                <w:rFonts w:eastAsia="Arial Unicode MS"/>
                <w:szCs w:val="18"/>
                <w:lang w:val="fr-FR"/>
              </w:rPr>
              <w:tab/>
              <w:t>La République de Slovénie a été admise comme État Membre de l</w:t>
            </w:r>
            <w:r w:rsidR="00ED1B6C">
              <w:rPr>
                <w:rFonts w:eastAsia="Arial Unicode MS"/>
                <w:szCs w:val="18"/>
                <w:lang w:val="fr-FR"/>
              </w:rPr>
              <w:t>’</w:t>
            </w:r>
            <w:r w:rsidRPr="00E548DD">
              <w:rPr>
                <w:rFonts w:eastAsia="Arial Unicode MS"/>
                <w:szCs w:val="18"/>
                <w:lang w:val="fr-FR"/>
              </w:rPr>
              <w:t>ONU suite à l</w:t>
            </w:r>
            <w:r w:rsidR="00ED1B6C">
              <w:rPr>
                <w:rFonts w:eastAsia="Arial Unicode MS"/>
                <w:szCs w:val="18"/>
                <w:lang w:val="fr-FR"/>
              </w:rPr>
              <w:t>’</w:t>
            </w:r>
            <w:r w:rsidRPr="00E548DD">
              <w:rPr>
                <w:rFonts w:eastAsia="Arial Unicode MS"/>
                <w:szCs w:val="18"/>
                <w:lang w:val="fr-FR"/>
              </w:rPr>
              <w:t>adoption par l</w:t>
            </w:r>
            <w:r w:rsidR="00ED1B6C">
              <w:rPr>
                <w:rFonts w:eastAsia="Arial Unicode MS"/>
                <w:szCs w:val="18"/>
                <w:lang w:val="fr-FR"/>
              </w:rPr>
              <w:t>’</w:t>
            </w:r>
            <w:r w:rsidRPr="00E548DD">
              <w:rPr>
                <w:rFonts w:eastAsia="Arial Unicode MS"/>
                <w:szCs w:val="18"/>
                <w:lang w:val="fr-FR"/>
              </w:rPr>
              <w:t>Assemblée générale de la résolution 46/236</w:t>
            </w:r>
            <w:r w:rsidR="008F27C0">
              <w:rPr>
                <w:rFonts w:eastAsia="Arial Unicode MS"/>
                <w:szCs w:val="18"/>
                <w:lang w:val="fr-FR"/>
              </w:rPr>
              <w:t xml:space="preserve">, </w:t>
            </w:r>
            <w:r w:rsidR="00A14D29">
              <w:rPr>
                <w:rFonts w:eastAsia="Arial Unicode MS"/>
                <w:szCs w:val="18"/>
                <w:lang w:val="fr-FR"/>
              </w:rPr>
              <w:t xml:space="preserve">en date </w:t>
            </w:r>
            <w:r w:rsidRPr="00E548DD">
              <w:rPr>
                <w:rFonts w:eastAsia="Arial Unicode MS"/>
                <w:szCs w:val="18"/>
                <w:lang w:val="fr-FR"/>
              </w:rPr>
              <w:t xml:space="preserve">du 22 mai 1992. </w:t>
            </w:r>
          </w:p>
        </w:tc>
      </w:tr>
    </w:tbl>
    <w:p w:rsidR="00A14D29" w:rsidRPr="00A14D29" w:rsidRDefault="00A14D29" w:rsidP="00A14D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A14D29" w:rsidRPr="00A14D29" w:rsidRDefault="00A14D29" w:rsidP="00A14D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 w:val="10"/>
          <w:szCs w:val="18"/>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Somalie (20 septembre 1960)</w:t>
      </w:r>
    </w:p>
    <w:p w:rsidR="00503CB6"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Soudan (12 novembre 1956)</w:t>
      </w:r>
    </w:p>
    <w:p w:rsidR="00842A75" w:rsidRPr="00E548DD" w:rsidRDefault="00842A75"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Pr>
          <w:spacing w:val="2"/>
          <w:w w:val="101"/>
          <w:szCs w:val="18"/>
          <w:lang w:val="fr-FR"/>
        </w:rPr>
        <w:t>Soudan du Sud (14 juillet 2011)</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Sri Lanka (14 décembre 1955)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Suède (19 novembre 1946)</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Suisse (10 Septembre 2002)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Suriname (4 décembre 1975)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Swaziland (24 septembre 1968)</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Tadjikistan (2 mars 1992)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Tchad (20 septembre 1960)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Thaïlande (16 décembre 1946)</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Timor-Leste (27 septembre 2002)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Togo (20 septembre 1960)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Tonga (Royaume des) (14 septembre 1999)</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Trinité-et-Tobago (18 septembre 1962)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Tunisie (12 novembre 1956)</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Turkménistan (2 mars 1992)</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Turquie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Tuvalu (5 septembre 2000)</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Ukraine (24 octobre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Uruguay (18 décembre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Vanuatu (15 septembre 1981)</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Venezuela (République bolivarienne du) (15 novembre 1945)</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Viet Nam (20 septembre 1977)</w:t>
      </w:r>
    </w:p>
    <w:p w:rsidR="00503CB6" w:rsidRPr="00E548DD" w:rsidRDefault="00503CB6" w:rsidP="00503CB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 xml:space="preserve">Yémen (30 septembre 1947) </w:t>
      </w:r>
    </w:p>
    <w:p w:rsidR="00503CB6" w:rsidRPr="00E548DD" w:rsidRDefault="00503CB6" w:rsidP="00503CB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Cs w:val="18"/>
          <w:lang w:val="fr-FR"/>
        </w:rPr>
      </w:pPr>
    </w:p>
    <w:tbl>
      <w:tblPr>
        <w:tblW w:w="6912" w:type="dxa"/>
        <w:jc w:val="center"/>
        <w:tblCellSpacing w:w="0" w:type="dxa"/>
        <w:tblBorders>
          <w:top w:val="outset" w:sz="6" w:space="0" w:color="808080"/>
          <w:left w:val="outset" w:sz="6" w:space="0" w:color="808080"/>
          <w:bottom w:val="outset" w:sz="6" w:space="0" w:color="808080"/>
          <w:right w:val="outset" w:sz="6" w:space="0" w:color="808080"/>
          <w:insideH w:val="outset" w:sz="6" w:space="0" w:color="808080"/>
          <w:insideV w:val="outset" w:sz="6" w:space="0" w:color="808080"/>
        </w:tblBorders>
        <w:shd w:val="clear" w:color="auto" w:fill="F3F3F3"/>
        <w:tblCellMar>
          <w:top w:w="45" w:type="dxa"/>
          <w:left w:w="45" w:type="dxa"/>
          <w:bottom w:w="45" w:type="dxa"/>
          <w:right w:w="45" w:type="dxa"/>
        </w:tblCellMar>
        <w:tblLook w:val="0000" w:firstRow="0" w:lastRow="0" w:firstColumn="0" w:lastColumn="0" w:noHBand="0" w:noVBand="0"/>
      </w:tblPr>
      <w:tblGrid>
        <w:gridCol w:w="6912"/>
      </w:tblGrid>
      <w:tr w:rsidR="00503CB6" w:rsidRPr="00E548DD">
        <w:trPr>
          <w:tblCellSpacing w:w="0" w:type="dxa"/>
          <w:jc w:val="center"/>
        </w:trPr>
        <w:tc>
          <w:tcPr>
            <w:tcW w:w="5000" w:type="pct"/>
            <w:shd w:val="clear" w:color="auto" w:fill="F3F3F3"/>
            <w:vAlign w:val="center"/>
          </w:tcPr>
          <w:p w:rsidR="00503CB6" w:rsidRPr="00E548DD" w:rsidRDefault="00503CB6" w:rsidP="007C6A41">
            <w:pPr>
              <w:keepNext/>
              <w:spacing w:before="80" w:after="80" w:line="200" w:lineRule="exact"/>
              <w:ind w:left="57" w:right="57"/>
              <w:rPr>
                <w:rFonts w:eastAsia="Arial Unicode MS"/>
                <w:szCs w:val="18"/>
                <w:lang w:val="fr-FR"/>
              </w:rPr>
            </w:pPr>
            <w:r w:rsidRPr="00E548DD">
              <w:rPr>
                <w:szCs w:val="18"/>
                <w:lang w:val="fr-FR"/>
              </w:rPr>
              <w:tab/>
              <w:t>Le Yémen a été admis à l</w:t>
            </w:r>
            <w:r w:rsidR="00ED1B6C">
              <w:rPr>
                <w:szCs w:val="18"/>
                <w:lang w:val="fr-FR"/>
              </w:rPr>
              <w:t>’</w:t>
            </w:r>
            <w:r w:rsidRPr="00E548DD">
              <w:rPr>
                <w:szCs w:val="18"/>
                <w:lang w:val="fr-FR"/>
              </w:rPr>
              <w:t xml:space="preserve">Organisation des Nations Unies le 30 septembre 1947 et le Yémen démocratique le 14 décembre 1967. Le 22 mai 1990, les deux États ont fusionné et sont depuis lors représentés comme un seul et même État dénommé </w:t>
            </w:r>
            <w:r w:rsidR="00166AE4" w:rsidRPr="00E548DD">
              <w:rPr>
                <w:szCs w:val="18"/>
                <w:lang w:val="fr-FR"/>
              </w:rPr>
              <w:t>« </w:t>
            </w:r>
            <w:r w:rsidRPr="00E548DD">
              <w:rPr>
                <w:szCs w:val="18"/>
                <w:lang w:val="fr-FR"/>
              </w:rPr>
              <w:t>Yémen</w:t>
            </w:r>
            <w:r w:rsidR="00166AE4" w:rsidRPr="00E548DD">
              <w:rPr>
                <w:szCs w:val="18"/>
                <w:lang w:val="fr-FR"/>
              </w:rPr>
              <w:t> »</w:t>
            </w:r>
            <w:r w:rsidRPr="00E548DD">
              <w:rPr>
                <w:szCs w:val="18"/>
                <w:lang w:val="fr-FR"/>
              </w:rPr>
              <w:t xml:space="preserve">. </w:t>
            </w:r>
          </w:p>
        </w:tc>
      </w:tr>
    </w:tbl>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pacing w:val="2"/>
          <w:w w:val="101"/>
          <w:szCs w:val="18"/>
          <w:lang w:val="fr-FR"/>
        </w:rPr>
      </w:pP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Zambie (1</w:t>
      </w:r>
      <w:r w:rsidRPr="00E548DD">
        <w:rPr>
          <w:spacing w:val="2"/>
          <w:w w:val="101"/>
          <w:szCs w:val="18"/>
          <w:vertAlign w:val="superscript"/>
          <w:lang w:val="fr-FR"/>
        </w:rPr>
        <w:t>er</w:t>
      </w:r>
      <w:r w:rsidRPr="00E548DD">
        <w:rPr>
          <w:spacing w:val="2"/>
          <w:w w:val="101"/>
          <w:szCs w:val="18"/>
          <w:lang w:val="fr-FR"/>
        </w:rPr>
        <w:t xml:space="preserve"> décembre 1964)</w:t>
      </w:r>
    </w:p>
    <w:p w:rsidR="00503CB6" w:rsidRPr="00E548DD" w:rsidRDefault="00503CB6" w:rsidP="00503C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7" w:right="1267"/>
        <w:jc w:val="left"/>
        <w:rPr>
          <w:spacing w:val="2"/>
          <w:w w:val="101"/>
          <w:szCs w:val="18"/>
          <w:lang w:val="fr-FR"/>
        </w:rPr>
      </w:pPr>
      <w:r w:rsidRPr="00E548DD">
        <w:rPr>
          <w:spacing w:val="2"/>
          <w:w w:val="101"/>
          <w:szCs w:val="18"/>
          <w:lang w:val="fr-FR"/>
        </w:rPr>
        <w:t>Zimbabwe (25 août 1980)</w:t>
      </w:r>
    </w:p>
    <w:p w:rsidR="00503CB6" w:rsidRPr="00E548DD" w:rsidRDefault="00503CB6" w:rsidP="00503CB6">
      <w:pPr>
        <w:pStyle w:val="SingleTxt"/>
        <w:rPr>
          <w:szCs w:val="18"/>
          <w:lang w:val="fr-FR"/>
        </w:rPr>
      </w:pPr>
    </w:p>
    <w:p w:rsidR="00503CB6" w:rsidRPr="00E548DD" w:rsidRDefault="00503CB6" w:rsidP="00503CB6">
      <w:pPr>
        <w:pStyle w:val="SingleTxt"/>
        <w:rPr>
          <w:szCs w:val="18"/>
          <w:lang w:val="fr-FR"/>
        </w:rPr>
      </w:pPr>
    </w:p>
    <w:p w:rsidR="00503CB6" w:rsidRPr="00E548DD" w:rsidRDefault="00503CB6" w:rsidP="00503CB6">
      <w:pPr>
        <w:pStyle w:val="SingleTxt"/>
        <w:rPr>
          <w:szCs w:val="18"/>
          <w:lang w:val="fr-FR"/>
        </w:rPr>
        <w:sectPr w:rsidR="00503CB6" w:rsidRPr="00E548DD" w:rsidSect="0006533F">
          <w:headerReference w:type="even" r:id="rId115"/>
          <w:headerReference w:type="default" r:id="rId116"/>
          <w:pgSz w:w="12240" w:h="15840" w:code="1"/>
          <w:pgMar w:top="1742" w:right="1195" w:bottom="1901" w:left="1195" w:header="576" w:footer="1037" w:gutter="0"/>
          <w:cols w:space="720"/>
          <w:noEndnote/>
          <w:docGrid w:linePitch="252"/>
        </w:sectPr>
      </w:pPr>
    </w:p>
    <w:p w:rsidR="00503CB6" w:rsidRPr="00E548DD" w:rsidRDefault="00503CB6" w:rsidP="00503C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left"/>
        <w:rPr>
          <w:lang w:val="fr-FR"/>
        </w:rPr>
      </w:pPr>
      <w:r w:rsidRPr="00E548DD">
        <w:rPr>
          <w:lang w:val="fr-FR"/>
        </w:rPr>
        <w:tab/>
      </w:r>
      <w:bookmarkStart w:id="154" w:name="_Toc189301817"/>
      <w:r w:rsidRPr="00E548DD">
        <w:rPr>
          <w:lang w:val="fr-FR"/>
        </w:rPr>
        <w:t>VII.</w:t>
      </w:r>
      <w:r w:rsidRPr="00E548DD">
        <w:rPr>
          <w:lang w:val="fr-FR"/>
        </w:rPr>
        <w:tab/>
      </w:r>
      <w:bookmarkStart w:id="155" w:name="Annexe_Forces_missions_opérations_paix"/>
      <w:r w:rsidRPr="00E548DD">
        <w:rPr>
          <w:lang w:val="fr-FR"/>
        </w:rPr>
        <w:t>F</w:t>
      </w:r>
      <w:r w:rsidR="00FC0682" w:rsidRPr="00E548DD">
        <w:rPr>
          <w:lang w:val="fr-FR"/>
        </w:rPr>
        <w:t xml:space="preserve">orces, missions, opérations </w:t>
      </w:r>
      <w:r w:rsidRPr="00E548DD">
        <w:rPr>
          <w:lang w:val="fr-FR"/>
        </w:rPr>
        <w:t>de maintien de la paix</w:t>
      </w:r>
      <w:bookmarkEnd w:id="154"/>
      <w:bookmarkEnd w:id="155"/>
    </w:p>
    <w:p w:rsidR="00503CB6" w:rsidRDefault="00503CB6" w:rsidP="00503CB6">
      <w:pPr>
        <w:pStyle w:val="SingleTxt"/>
        <w:spacing w:after="0" w:line="120" w:lineRule="exact"/>
        <w:rPr>
          <w:sz w:val="10"/>
          <w:lang w:val="fr-FR"/>
        </w:rPr>
      </w:pPr>
    </w:p>
    <w:p w:rsidR="00503CB6" w:rsidRPr="00E548DD" w:rsidRDefault="00503CB6" w:rsidP="00503CB6">
      <w:pPr>
        <w:pStyle w:val="SingleTxt"/>
        <w:spacing w:after="0" w:line="120" w:lineRule="exact"/>
        <w:rPr>
          <w:sz w:val="10"/>
          <w:lang w:val="fr-FR"/>
        </w:rPr>
      </w:pPr>
    </w:p>
    <w:tbl>
      <w:tblPr>
        <w:tblW w:w="9856" w:type="dxa"/>
        <w:tblInd w:w="-5" w:type="dxa"/>
        <w:tblLayout w:type="fixed"/>
        <w:tblCellMar>
          <w:left w:w="0" w:type="dxa"/>
          <w:right w:w="0" w:type="dxa"/>
        </w:tblCellMar>
        <w:tblLook w:val="0000" w:firstRow="0" w:lastRow="0" w:firstColumn="0" w:lastColumn="0" w:noHBand="0" w:noVBand="0"/>
      </w:tblPr>
      <w:tblGrid>
        <w:gridCol w:w="1278"/>
        <w:gridCol w:w="2420"/>
        <w:gridCol w:w="1028"/>
        <w:gridCol w:w="2395"/>
        <w:gridCol w:w="921"/>
        <w:gridCol w:w="840"/>
        <w:gridCol w:w="974"/>
      </w:tblGrid>
      <w:tr w:rsidR="005D3286" w:rsidRPr="00E548DD">
        <w:tblPrEx>
          <w:tblCellMar>
            <w:top w:w="0" w:type="dxa"/>
            <w:bottom w:w="0" w:type="dxa"/>
          </w:tblCellMar>
        </w:tblPrEx>
        <w:trPr>
          <w:tblHeader/>
        </w:trPr>
        <w:tc>
          <w:tcPr>
            <w:tcW w:w="1278" w:type="dxa"/>
            <w:tcBorders>
              <w:top w:val="single" w:sz="4" w:space="0" w:color="auto"/>
              <w:bottom w:val="single" w:sz="12" w:space="0" w:color="auto"/>
            </w:tcBorders>
            <w:shd w:val="clear" w:color="auto" w:fill="auto"/>
            <w:vAlign w:val="bottom"/>
          </w:tcPr>
          <w:p w:rsidR="005D3286" w:rsidRPr="00E548DD" w:rsidRDefault="005D3286" w:rsidP="005D3286">
            <w:pPr>
              <w:suppressAutoHyphens/>
              <w:spacing w:before="80" w:after="80" w:line="160" w:lineRule="exact"/>
              <w:ind w:right="115"/>
              <w:jc w:val="left"/>
              <w:rPr>
                <w:b/>
                <w:i/>
                <w:sz w:val="14"/>
                <w:lang w:val="fr-FR"/>
              </w:rPr>
            </w:pPr>
            <w:r w:rsidRPr="00E548DD">
              <w:rPr>
                <w:b/>
                <w:i/>
                <w:sz w:val="14"/>
                <w:lang w:val="fr-FR"/>
              </w:rPr>
              <w:t>Sigle (français)</w:t>
            </w:r>
          </w:p>
        </w:tc>
        <w:tc>
          <w:tcPr>
            <w:tcW w:w="2420" w:type="dxa"/>
            <w:tcBorders>
              <w:top w:val="single" w:sz="4" w:space="0" w:color="auto"/>
              <w:bottom w:val="single" w:sz="12" w:space="0" w:color="auto"/>
            </w:tcBorders>
            <w:shd w:val="clear" w:color="auto" w:fill="F3F3F3"/>
            <w:vAlign w:val="bottom"/>
          </w:tcPr>
          <w:p w:rsidR="005D3286" w:rsidRPr="00E548DD" w:rsidRDefault="005D3286" w:rsidP="005D3286">
            <w:pPr>
              <w:suppressAutoHyphens/>
              <w:spacing w:before="80" w:after="80" w:line="160" w:lineRule="exact"/>
              <w:ind w:right="115"/>
              <w:jc w:val="left"/>
              <w:rPr>
                <w:b/>
                <w:i/>
                <w:sz w:val="14"/>
                <w:lang w:val="fr-FR"/>
              </w:rPr>
            </w:pPr>
            <w:r w:rsidRPr="00E548DD">
              <w:rPr>
                <w:b/>
                <w:i/>
                <w:sz w:val="14"/>
                <w:lang w:val="fr-FR"/>
              </w:rPr>
              <w:t>Nom complet</w:t>
            </w:r>
          </w:p>
        </w:tc>
        <w:tc>
          <w:tcPr>
            <w:tcW w:w="1028" w:type="dxa"/>
            <w:tcBorders>
              <w:top w:val="single" w:sz="4" w:space="0" w:color="auto"/>
              <w:bottom w:val="single" w:sz="12" w:space="0" w:color="auto"/>
            </w:tcBorders>
            <w:shd w:val="clear" w:color="auto" w:fill="auto"/>
            <w:vAlign w:val="bottom"/>
          </w:tcPr>
          <w:p w:rsidR="005D3286" w:rsidRPr="00E548DD" w:rsidRDefault="005D3286" w:rsidP="009B421E">
            <w:pPr>
              <w:suppressAutoHyphens/>
              <w:spacing w:before="80" w:after="80" w:line="160" w:lineRule="exact"/>
              <w:ind w:left="43"/>
              <w:jc w:val="left"/>
              <w:rPr>
                <w:b/>
                <w:i/>
                <w:sz w:val="14"/>
                <w:lang w:val="fr-FR"/>
              </w:rPr>
            </w:pPr>
            <w:r w:rsidRPr="00E548DD">
              <w:rPr>
                <w:b/>
                <w:i/>
                <w:sz w:val="14"/>
                <w:lang w:val="fr-FR"/>
              </w:rPr>
              <w:t>Sigle</w:t>
            </w:r>
            <w:r w:rsidR="00A013BD" w:rsidRPr="00E548DD">
              <w:rPr>
                <w:b/>
                <w:i/>
                <w:sz w:val="14"/>
                <w:lang w:val="fr-FR"/>
              </w:rPr>
              <w:t xml:space="preserve"> </w:t>
            </w:r>
            <w:r w:rsidRPr="00E548DD">
              <w:rPr>
                <w:b/>
                <w:i/>
                <w:sz w:val="14"/>
                <w:lang w:val="fr-FR"/>
              </w:rPr>
              <w:t>(anglais)</w:t>
            </w:r>
          </w:p>
        </w:tc>
        <w:tc>
          <w:tcPr>
            <w:tcW w:w="2395" w:type="dxa"/>
            <w:tcBorders>
              <w:top w:val="single" w:sz="4" w:space="0" w:color="auto"/>
              <w:bottom w:val="single" w:sz="12" w:space="0" w:color="auto"/>
            </w:tcBorders>
            <w:shd w:val="clear" w:color="auto" w:fill="F3F3F3"/>
            <w:vAlign w:val="bottom"/>
          </w:tcPr>
          <w:p w:rsidR="005D3286" w:rsidRPr="00E548DD" w:rsidRDefault="005D3286" w:rsidP="009B421E">
            <w:pPr>
              <w:suppressAutoHyphens/>
              <w:spacing w:before="80" w:after="80" w:line="160" w:lineRule="exact"/>
              <w:ind w:left="72" w:right="115"/>
              <w:jc w:val="left"/>
              <w:rPr>
                <w:b/>
                <w:i/>
                <w:sz w:val="14"/>
                <w:lang w:val="fr-FR"/>
              </w:rPr>
            </w:pPr>
            <w:r w:rsidRPr="00E548DD">
              <w:rPr>
                <w:b/>
                <w:i/>
                <w:sz w:val="14"/>
                <w:lang w:val="fr-FR"/>
              </w:rPr>
              <w:t>Nom complet</w:t>
            </w:r>
          </w:p>
        </w:tc>
        <w:tc>
          <w:tcPr>
            <w:tcW w:w="921" w:type="dxa"/>
            <w:tcBorders>
              <w:top w:val="single" w:sz="4" w:space="0" w:color="auto"/>
              <w:bottom w:val="single" w:sz="12" w:space="0" w:color="auto"/>
            </w:tcBorders>
            <w:shd w:val="clear" w:color="auto" w:fill="auto"/>
            <w:vAlign w:val="bottom"/>
          </w:tcPr>
          <w:p w:rsidR="005D3286" w:rsidRPr="00E548DD" w:rsidRDefault="005D3286" w:rsidP="005D3286">
            <w:pPr>
              <w:suppressAutoHyphens/>
              <w:spacing w:before="80" w:after="80" w:line="160" w:lineRule="exact"/>
              <w:ind w:right="115"/>
              <w:jc w:val="left"/>
              <w:rPr>
                <w:b/>
                <w:i/>
                <w:sz w:val="14"/>
                <w:lang w:val="fr-FR"/>
              </w:rPr>
            </w:pPr>
            <w:r w:rsidRPr="00E548DD">
              <w:rPr>
                <w:b/>
                <w:i/>
                <w:sz w:val="14"/>
                <w:lang w:val="fr-FR"/>
              </w:rPr>
              <w:t>Début</w:t>
            </w:r>
          </w:p>
        </w:tc>
        <w:tc>
          <w:tcPr>
            <w:tcW w:w="840" w:type="dxa"/>
            <w:tcBorders>
              <w:top w:val="single" w:sz="4" w:space="0" w:color="auto"/>
              <w:bottom w:val="single" w:sz="12" w:space="0" w:color="auto"/>
            </w:tcBorders>
            <w:shd w:val="clear" w:color="auto" w:fill="F3F3F3"/>
            <w:vAlign w:val="bottom"/>
          </w:tcPr>
          <w:p w:rsidR="005D3286" w:rsidRPr="00E548DD" w:rsidRDefault="005D3286" w:rsidP="005D3286">
            <w:pPr>
              <w:suppressAutoHyphens/>
              <w:spacing w:before="80" w:after="80" w:line="160" w:lineRule="exact"/>
              <w:ind w:right="115"/>
              <w:jc w:val="left"/>
              <w:rPr>
                <w:b/>
                <w:i/>
                <w:sz w:val="14"/>
                <w:lang w:val="fr-FR"/>
              </w:rPr>
            </w:pPr>
            <w:r w:rsidRPr="00E548DD">
              <w:rPr>
                <w:b/>
                <w:i/>
                <w:sz w:val="14"/>
                <w:lang w:val="fr-FR"/>
              </w:rPr>
              <w:t>Fin</w:t>
            </w:r>
          </w:p>
        </w:tc>
        <w:tc>
          <w:tcPr>
            <w:tcW w:w="974" w:type="dxa"/>
            <w:tcBorders>
              <w:top w:val="single" w:sz="4" w:space="0" w:color="auto"/>
              <w:bottom w:val="single" w:sz="12" w:space="0" w:color="auto"/>
            </w:tcBorders>
            <w:shd w:val="clear" w:color="auto" w:fill="auto"/>
            <w:vAlign w:val="bottom"/>
          </w:tcPr>
          <w:p w:rsidR="005D3286" w:rsidRPr="00E548DD" w:rsidRDefault="005D3286" w:rsidP="005D3286">
            <w:pPr>
              <w:suppressAutoHyphens/>
              <w:spacing w:before="80" w:after="80" w:line="160" w:lineRule="exact"/>
              <w:ind w:right="115"/>
              <w:jc w:val="left"/>
              <w:rPr>
                <w:b/>
                <w:i/>
                <w:sz w:val="14"/>
                <w:lang w:val="fr-FR"/>
              </w:rPr>
            </w:pPr>
            <w:r w:rsidRPr="00E548DD">
              <w:rPr>
                <w:b/>
                <w:i/>
                <w:sz w:val="14"/>
                <w:lang w:val="fr-FR"/>
              </w:rPr>
              <w:t>Observations</w:t>
            </w:r>
          </w:p>
        </w:tc>
      </w:tr>
      <w:tr w:rsidR="005D3286" w:rsidRPr="00E548DD">
        <w:tblPrEx>
          <w:tblCellMar>
            <w:top w:w="0" w:type="dxa"/>
            <w:bottom w:w="0" w:type="dxa"/>
          </w:tblCellMar>
        </w:tblPrEx>
        <w:trPr>
          <w:trHeight w:hRule="exact" w:val="115"/>
          <w:tblHeader/>
        </w:trPr>
        <w:tc>
          <w:tcPr>
            <w:tcW w:w="1278" w:type="dxa"/>
            <w:tcBorders>
              <w:top w:val="single" w:sz="12" w:space="0" w:color="auto"/>
            </w:tcBorders>
            <w:shd w:val="clear" w:color="auto" w:fill="auto"/>
          </w:tcPr>
          <w:p w:rsidR="005D3286" w:rsidRPr="00E548DD" w:rsidRDefault="005D3286" w:rsidP="00C04BCB">
            <w:pPr>
              <w:suppressAutoHyphens/>
              <w:spacing w:before="40" w:after="80"/>
              <w:ind w:right="115"/>
              <w:rPr>
                <w:lang w:val="fr-FR"/>
              </w:rPr>
            </w:pPr>
          </w:p>
        </w:tc>
        <w:tc>
          <w:tcPr>
            <w:tcW w:w="2420" w:type="dxa"/>
            <w:tcBorders>
              <w:top w:val="single" w:sz="12" w:space="0" w:color="auto"/>
            </w:tcBorders>
            <w:shd w:val="clear" w:color="auto" w:fill="F3F3F3"/>
          </w:tcPr>
          <w:p w:rsidR="005D3286" w:rsidRPr="00E548DD" w:rsidRDefault="005D3286" w:rsidP="00C04BCB">
            <w:pPr>
              <w:suppressAutoHyphens/>
              <w:spacing w:before="40" w:after="80"/>
              <w:ind w:right="115"/>
              <w:rPr>
                <w:lang w:val="fr-FR"/>
              </w:rPr>
            </w:pPr>
          </w:p>
        </w:tc>
        <w:tc>
          <w:tcPr>
            <w:tcW w:w="1028" w:type="dxa"/>
            <w:tcBorders>
              <w:top w:val="single" w:sz="12" w:space="0" w:color="auto"/>
            </w:tcBorders>
            <w:shd w:val="clear" w:color="auto" w:fill="auto"/>
          </w:tcPr>
          <w:p w:rsidR="005D3286" w:rsidRPr="00E548DD" w:rsidRDefault="005D3286" w:rsidP="009B421E">
            <w:pPr>
              <w:suppressAutoHyphens/>
              <w:spacing w:before="40" w:after="80"/>
              <w:ind w:left="43"/>
              <w:rPr>
                <w:lang w:val="fr-FR"/>
              </w:rPr>
            </w:pPr>
          </w:p>
        </w:tc>
        <w:tc>
          <w:tcPr>
            <w:tcW w:w="2395" w:type="dxa"/>
            <w:tcBorders>
              <w:top w:val="single" w:sz="12" w:space="0" w:color="auto"/>
            </w:tcBorders>
            <w:shd w:val="clear" w:color="auto" w:fill="F3F3F3"/>
          </w:tcPr>
          <w:p w:rsidR="005D3286" w:rsidRPr="00E548DD" w:rsidRDefault="005D3286" w:rsidP="009B421E">
            <w:pPr>
              <w:suppressAutoHyphens/>
              <w:spacing w:before="40" w:after="80"/>
              <w:ind w:left="72" w:right="115"/>
              <w:rPr>
                <w:lang w:val="fr-FR"/>
              </w:rPr>
            </w:pPr>
          </w:p>
        </w:tc>
        <w:tc>
          <w:tcPr>
            <w:tcW w:w="921" w:type="dxa"/>
            <w:tcBorders>
              <w:top w:val="single" w:sz="12" w:space="0" w:color="auto"/>
            </w:tcBorders>
            <w:shd w:val="clear" w:color="auto" w:fill="auto"/>
          </w:tcPr>
          <w:p w:rsidR="005D3286" w:rsidRPr="00E548DD" w:rsidRDefault="005D3286" w:rsidP="00C04BCB">
            <w:pPr>
              <w:suppressAutoHyphens/>
              <w:spacing w:before="40" w:after="80"/>
              <w:ind w:right="115"/>
              <w:rPr>
                <w:lang w:val="fr-FR"/>
              </w:rPr>
            </w:pPr>
          </w:p>
        </w:tc>
        <w:tc>
          <w:tcPr>
            <w:tcW w:w="840" w:type="dxa"/>
            <w:tcBorders>
              <w:top w:val="single" w:sz="12" w:space="0" w:color="auto"/>
            </w:tcBorders>
            <w:shd w:val="clear" w:color="auto" w:fill="F3F3F3"/>
          </w:tcPr>
          <w:p w:rsidR="005D3286" w:rsidRPr="00E548DD" w:rsidRDefault="005D3286" w:rsidP="00C04BCB">
            <w:pPr>
              <w:suppressAutoHyphens/>
              <w:spacing w:before="40" w:after="80"/>
              <w:ind w:right="115"/>
              <w:rPr>
                <w:lang w:val="fr-FR"/>
              </w:rPr>
            </w:pPr>
          </w:p>
        </w:tc>
        <w:tc>
          <w:tcPr>
            <w:tcW w:w="974" w:type="dxa"/>
            <w:tcBorders>
              <w:top w:val="single" w:sz="12" w:space="0" w:color="auto"/>
            </w:tcBorders>
            <w:shd w:val="clear" w:color="auto" w:fill="auto"/>
          </w:tcPr>
          <w:p w:rsidR="005D3286" w:rsidRPr="00E548DD" w:rsidRDefault="005D3286" w:rsidP="00C04BCB">
            <w:pPr>
              <w:suppressAutoHyphens/>
              <w:spacing w:before="40" w:after="80"/>
              <w:ind w:right="115"/>
              <w:rPr>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78"/>
              </w:tabs>
              <w:spacing w:before="40" w:after="80" w:line="240" w:lineRule="exact"/>
              <w:jc w:val="left"/>
              <w:rPr>
                <w:b/>
                <w:sz w:val="17"/>
                <w:szCs w:val="17"/>
                <w:lang w:val="fr-FR"/>
              </w:rPr>
            </w:pPr>
            <w:r w:rsidRPr="00E548DD">
              <w:rPr>
                <w:b/>
                <w:sz w:val="17"/>
                <w:szCs w:val="17"/>
                <w:lang w:val="fr-FR"/>
              </w:rPr>
              <w:t>AMISOM</w:t>
            </w:r>
          </w:p>
        </w:tc>
        <w:tc>
          <w:tcPr>
            <w:tcW w:w="2420" w:type="dxa"/>
            <w:shd w:val="clear" w:color="auto" w:fill="F3F3F3"/>
          </w:tcPr>
          <w:p w:rsidR="005D3286" w:rsidRPr="00E548DD" w:rsidRDefault="005D3286" w:rsidP="009B421E">
            <w:pPr>
              <w:tabs>
                <w:tab w:val="left" w:pos="313"/>
              </w:tabs>
              <w:spacing w:before="40" w:after="80" w:line="240" w:lineRule="exact"/>
              <w:jc w:val="left"/>
              <w:rPr>
                <w:sz w:val="17"/>
                <w:szCs w:val="17"/>
                <w:lang w:val="fr-FR"/>
              </w:rPr>
            </w:pPr>
            <w:r w:rsidRPr="00E548DD">
              <w:rPr>
                <w:sz w:val="17"/>
                <w:szCs w:val="17"/>
                <w:lang w:val="fr-FR"/>
              </w:rPr>
              <w:t>Mission d</w:t>
            </w:r>
            <w:r w:rsidR="00C6010D">
              <w:rPr>
                <w:sz w:val="17"/>
                <w:szCs w:val="17"/>
                <w:lang w:val="fr-FR"/>
              </w:rPr>
              <w:t>e l</w:t>
            </w:r>
            <w:r w:rsidR="00ED1B6C">
              <w:rPr>
                <w:sz w:val="17"/>
                <w:szCs w:val="17"/>
                <w:lang w:val="fr-FR"/>
              </w:rPr>
              <w:t>’</w:t>
            </w:r>
            <w:r w:rsidR="00C6010D">
              <w:rPr>
                <w:sz w:val="17"/>
                <w:szCs w:val="17"/>
                <w:lang w:val="fr-FR"/>
              </w:rPr>
              <w:t>Union africaine en</w:t>
            </w:r>
            <w:r w:rsidR="007C6A41">
              <w:rPr>
                <w:sz w:val="17"/>
                <w:szCs w:val="17"/>
                <w:lang w:val="fr-FR"/>
              </w:rPr>
              <w:t> </w:t>
            </w:r>
            <w:r w:rsidR="00C6010D">
              <w:rPr>
                <w:sz w:val="17"/>
                <w:szCs w:val="17"/>
                <w:lang w:val="fr-FR"/>
              </w:rPr>
              <w:t>Somalie</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AMISOM</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African Union </w:t>
            </w:r>
            <w:smartTag w:uri="urn:schemas-microsoft-com:office:smarttags" w:element="City">
              <w:r w:rsidRPr="00B11836">
                <w:rPr>
                  <w:sz w:val="17"/>
                  <w:szCs w:val="17"/>
                  <w:lang w:val="en-CA"/>
                </w:rPr>
                <w:t>Mission</w:t>
              </w:r>
            </w:smartTag>
            <w:r w:rsidRPr="00B11836">
              <w:rPr>
                <w:sz w:val="17"/>
                <w:szCs w:val="17"/>
                <w:lang w:val="en-CA"/>
              </w:rPr>
              <w:t xml:space="preserve"> to </w:t>
            </w:r>
            <w:smartTag w:uri="urn:schemas-microsoft-com:office:smarttags" w:element="place">
              <w:smartTag w:uri="urn:schemas-microsoft-com:office:smarttags" w:element="country-region">
                <w:r w:rsidRPr="00B11836">
                  <w:rPr>
                    <w:sz w:val="17"/>
                    <w:szCs w:val="17"/>
                    <w:lang w:val="en-CA"/>
                  </w:rPr>
                  <w:t>Somalia</w:t>
                </w:r>
              </w:smartTag>
            </w:smartTag>
            <w:r w:rsidRPr="00B11836">
              <w:rPr>
                <w:sz w:val="17"/>
                <w:szCs w:val="17"/>
                <w:lang w:val="en-CA"/>
              </w:rPr>
              <w:t xml:space="preserve"> </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Janv. 2007</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78"/>
              </w:tabs>
              <w:spacing w:before="40" w:after="80" w:line="240" w:lineRule="exact"/>
              <w:jc w:val="left"/>
              <w:rPr>
                <w:b/>
                <w:sz w:val="17"/>
                <w:szCs w:val="17"/>
                <w:lang w:val="fr-FR"/>
              </w:rPr>
            </w:pPr>
            <w:r w:rsidRPr="00E548DD">
              <w:rPr>
                <w:b/>
                <w:sz w:val="17"/>
                <w:szCs w:val="17"/>
                <w:lang w:val="fr-FR"/>
              </w:rPr>
              <w:t>APRONUC</w:t>
            </w:r>
          </w:p>
        </w:tc>
        <w:tc>
          <w:tcPr>
            <w:tcW w:w="2420" w:type="dxa"/>
            <w:shd w:val="clear" w:color="auto" w:fill="F3F3F3"/>
          </w:tcPr>
          <w:p w:rsidR="005D3286" w:rsidRPr="00E548DD" w:rsidRDefault="005D3286" w:rsidP="009B421E">
            <w:pPr>
              <w:tabs>
                <w:tab w:val="left" w:pos="313"/>
              </w:tabs>
              <w:spacing w:before="40" w:after="80" w:line="240" w:lineRule="exact"/>
              <w:jc w:val="left"/>
              <w:rPr>
                <w:b/>
                <w:sz w:val="17"/>
                <w:szCs w:val="17"/>
                <w:lang w:val="fr-FR"/>
              </w:rPr>
            </w:pPr>
            <w:r w:rsidRPr="00E548DD">
              <w:rPr>
                <w:sz w:val="17"/>
                <w:szCs w:val="17"/>
                <w:lang w:val="fr-FR"/>
              </w:rPr>
              <w:t xml:space="preserve">Autorité provisoire des Nations Unies au Cambodge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UNTAC</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Transitional Authority in </w:t>
            </w:r>
            <w:smartTag w:uri="urn:schemas-microsoft-com:office:smarttags" w:element="place">
              <w:smartTag w:uri="urn:schemas-microsoft-com:office:smarttags" w:element="country-region">
                <w:r w:rsidRPr="00B11836">
                  <w:rPr>
                    <w:sz w:val="17"/>
                    <w:szCs w:val="17"/>
                    <w:lang w:val="en-CA"/>
                  </w:rPr>
                  <w:t>Cambodia</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Mars 1992</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Sept. 1993</w:t>
            </w: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67"/>
              </w:tabs>
              <w:spacing w:before="40" w:after="80" w:line="240" w:lineRule="exact"/>
              <w:jc w:val="left"/>
              <w:rPr>
                <w:b/>
                <w:sz w:val="17"/>
                <w:szCs w:val="17"/>
                <w:lang w:val="fr-FR"/>
              </w:rPr>
            </w:pPr>
            <w:r w:rsidRPr="00E548DD">
              <w:rPr>
                <w:b/>
                <w:sz w:val="17"/>
                <w:szCs w:val="17"/>
                <w:lang w:val="fr-FR"/>
              </w:rPr>
              <w:t xml:space="preserve">ATNUSO </w:t>
            </w:r>
          </w:p>
        </w:tc>
        <w:tc>
          <w:tcPr>
            <w:tcW w:w="2420" w:type="dxa"/>
            <w:shd w:val="clear" w:color="auto" w:fill="F3F3F3"/>
          </w:tcPr>
          <w:p w:rsidR="005D3286" w:rsidRPr="00E548DD" w:rsidRDefault="005D3286" w:rsidP="009B421E">
            <w:pPr>
              <w:tabs>
                <w:tab w:val="left" w:pos="299"/>
              </w:tabs>
              <w:spacing w:before="40" w:after="80" w:line="240" w:lineRule="exact"/>
              <w:jc w:val="left"/>
              <w:rPr>
                <w:b/>
                <w:sz w:val="17"/>
                <w:szCs w:val="17"/>
                <w:lang w:val="fr-FR"/>
              </w:rPr>
            </w:pPr>
            <w:r w:rsidRPr="00E548DD">
              <w:rPr>
                <w:sz w:val="17"/>
                <w:szCs w:val="17"/>
                <w:lang w:val="fr-FR"/>
              </w:rPr>
              <w:t xml:space="preserve">Administration transitoire des Nations Unies pour la Slavonie orientale, la Baranja et le Srem occidental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UNTAES</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transitional Administration for Eastern Slavonia, Baranja and </w:t>
            </w:r>
            <w:smartTag w:uri="urn:schemas-microsoft-com:office:smarttags" w:element="place">
              <w:r w:rsidRPr="00B11836">
                <w:rPr>
                  <w:sz w:val="17"/>
                  <w:szCs w:val="17"/>
                  <w:lang w:val="en-CA"/>
                </w:rPr>
                <w:t>Western Sirmium</w:t>
              </w:r>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Janv. 1996</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Janv. 1998</w:t>
            </w:r>
          </w:p>
        </w:tc>
        <w:tc>
          <w:tcPr>
            <w:tcW w:w="974" w:type="dxa"/>
            <w:shd w:val="clear" w:color="auto" w:fill="auto"/>
          </w:tcPr>
          <w:p w:rsidR="005D3286" w:rsidRPr="00E548DD" w:rsidRDefault="005D3286" w:rsidP="009B421E">
            <w:pPr>
              <w:spacing w:before="40" w:after="80" w:line="240" w:lineRule="exact"/>
              <w:ind w:left="43"/>
              <w:jc w:val="left"/>
              <w:rPr>
                <w:b/>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78"/>
              </w:tabs>
              <w:spacing w:before="40" w:after="80" w:line="240" w:lineRule="exact"/>
              <w:jc w:val="left"/>
              <w:rPr>
                <w:b/>
                <w:sz w:val="17"/>
                <w:szCs w:val="17"/>
                <w:lang w:val="fr-FR"/>
              </w:rPr>
            </w:pPr>
            <w:r w:rsidRPr="00E548DD">
              <w:rPr>
                <w:b/>
                <w:sz w:val="17"/>
                <w:szCs w:val="17"/>
                <w:lang w:val="fr-FR"/>
              </w:rPr>
              <w:t>ATNUTO</w:t>
            </w:r>
          </w:p>
        </w:tc>
        <w:tc>
          <w:tcPr>
            <w:tcW w:w="2420" w:type="dxa"/>
            <w:shd w:val="clear" w:color="auto" w:fill="F3F3F3"/>
          </w:tcPr>
          <w:p w:rsidR="005D3286" w:rsidRPr="00E548DD" w:rsidRDefault="005D3286" w:rsidP="009B421E">
            <w:pPr>
              <w:tabs>
                <w:tab w:val="left" w:pos="313"/>
              </w:tabs>
              <w:spacing w:before="40" w:after="80" w:line="240" w:lineRule="exact"/>
              <w:jc w:val="left"/>
              <w:rPr>
                <w:sz w:val="17"/>
                <w:szCs w:val="17"/>
                <w:lang w:val="fr-FR"/>
              </w:rPr>
            </w:pPr>
            <w:r w:rsidRPr="00E548DD">
              <w:rPr>
                <w:sz w:val="17"/>
                <w:szCs w:val="17"/>
                <w:lang w:val="fr-FR"/>
              </w:rPr>
              <w:t>Administration transitoire des Nations Unies au Timor oriental</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UNTAET</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Transitional Administration in </w:t>
            </w:r>
            <w:smartTag w:uri="urn:schemas-microsoft-com:office:smarttags" w:element="place">
              <w:r w:rsidRPr="00B11836">
                <w:rPr>
                  <w:sz w:val="17"/>
                  <w:szCs w:val="17"/>
                  <w:lang w:val="en-CA"/>
                </w:rPr>
                <w:t>East Timor</w:t>
              </w:r>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Oct. 1999</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Mai 2002</w:t>
            </w: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29"/>
              </w:tabs>
              <w:spacing w:before="40" w:after="80" w:line="240" w:lineRule="exact"/>
              <w:jc w:val="left"/>
              <w:rPr>
                <w:b/>
                <w:sz w:val="17"/>
                <w:szCs w:val="17"/>
                <w:lang w:val="fr-FR"/>
              </w:rPr>
            </w:pPr>
            <w:r w:rsidRPr="00E548DD">
              <w:rPr>
                <w:b/>
                <w:sz w:val="17"/>
                <w:szCs w:val="17"/>
                <w:lang w:val="fr-FR"/>
              </w:rPr>
              <w:t>BANUGBIS</w:t>
            </w:r>
          </w:p>
        </w:tc>
        <w:tc>
          <w:tcPr>
            <w:tcW w:w="2420" w:type="dxa"/>
            <w:shd w:val="clear" w:color="auto" w:fill="F3F3F3"/>
          </w:tcPr>
          <w:p w:rsidR="005D3286" w:rsidRPr="00E548DD" w:rsidRDefault="005D3286" w:rsidP="009B421E">
            <w:pPr>
              <w:tabs>
                <w:tab w:val="left" w:pos="374"/>
              </w:tabs>
              <w:spacing w:before="40" w:after="80" w:line="240" w:lineRule="exact"/>
              <w:jc w:val="left"/>
              <w:rPr>
                <w:sz w:val="17"/>
                <w:szCs w:val="17"/>
                <w:lang w:val="fr-FR"/>
              </w:rPr>
            </w:pPr>
            <w:r w:rsidRPr="00E548DD">
              <w:rPr>
                <w:sz w:val="17"/>
                <w:szCs w:val="17"/>
                <w:lang w:val="fr-FR"/>
              </w:rPr>
              <w:t>Bureau d</w:t>
            </w:r>
            <w:r w:rsidR="00ED1B6C">
              <w:rPr>
                <w:sz w:val="17"/>
                <w:szCs w:val="17"/>
                <w:lang w:val="fr-FR"/>
              </w:rPr>
              <w:t>’</w:t>
            </w:r>
            <w:r w:rsidRPr="00E548DD">
              <w:rPr>
                <w:sz w:val="17"/>
                <w:szCs w:val="17"/>
                <w:lang w:val="fr-FR"/>
              </w:rPr>
              <w:t>appui des Nations Unies pour la consolidation de</w:t>
            </w:r>
            <w:r w:rsidR="007C6A41">
              <w:rPr>
                <w:sz w:val="17"/>
                <w:szCs w:val="17"/>
                <w:lang w:val="fr-FR"/>
              </w:rPr>
              <w:t> </w:t>
            </w:r>
            <w:r w:rsidRPr="00E548DD">
              <w:rPr>
                <w:sz w:val="17"/>
                <w:szCs w:val="17"/>
                <w:lang w:val="fr-FR"/>
              </w:rPr>
              <w:t>la paix en Guinée-Bissau</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UNOGBIS</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Peace-Building Support Office in </w:t>
            </w:r>
            <w:smartTag w:uri="urn:schemas-microsoft-com:office:smarttags" w:element="place">
              <w:smartTag w:uri="urn:schemas-microsoft-com:office:smarttags" w:element="country-region">
                <w:r w:rsidRPr="00B11836">
                  <w:rPr>
                    <w:sz w:val="17"/>
                    <w:szCs w:val="17"/>
                    <w:lang w:val="en-CA"/>
                  </w:rPr>
                  <w:t>Guinea-Bissau</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Mars 1999</w:t>
            </w:r>
          </w:p>
        </w:tc>
        <w:tc>
          <w:tcPr>
            <w:tcW w:w="840" w:type="dxa"/>
            <w:shd w:val="clear" w:color="auto" w:fill="F3F3F3"/>
          </w:tcPr>
          <w:p w:rsidR="005D3286" w:rsidRPr="00E548DD" w:rsidRDefault="00205599" w:rsidP="00205599">
            <w:pPr>
              <w:tabs>
                <w:tab w:val="left" w:pos="288"/>
                <w:tab w:val="left" w:pos="908"/>
                <w:tab w:val="left" w:pos="1152"/>
              </w:tabs>
              <w:suppressAutoHyphens/>
              <w:spacing w:before="40" w:after="80" w:line="240" w:lineRule="exact"/>
              <w:ind w:right="16"/>
              <w:jc w:val="left"/>
              <w:rPr>
                <w:sz w:val="17"/>
                <w:szCs w:val="17"/>
                <w:lang w:val="fr-FR"/>
              </w:rPr>
            </w:pPr>
            <w:r>
              <w:rPr>
                <w:sz w:val="17"/>
                <w:szCs w:val="17"/>
                <w:lang w:val="fr-FR"/>
              </w:rPr>
              <w:t>Déc. 2009</w:t>
            </w: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29"/>
              </w:tabs>
              <w:spacing w:before="40" w:after="80" w:line="240" w:lineRule="exact"/>
              <w:jc w:val="left"/>
              <w:rPr>
                <w:b/>
                <w:sz w:val="17"/>
                <w:szCs w:val="17"/>
                <w:lang w:val="fr-FR"/>
              </w:rPr>
            </w:pPr>
            <w:r w:rsidRPr="00E548DD">
              <w:rPr>
                <w:b/>
                <w:sz w:val="17"/>
                <w:szCs w:val="17"/>
                <w:lang w:val="fr-FR"/>
              </w:rPr>
              <w:t>BINUB</w:t>
            </w:r>
          </w:p>
        </w:tc>
        <w:tc>
          <w:tcPr>
            <w:tcW w:w="2420" w:type="dxa"/>
            <w:shd w:val="clear" w:color="auto" w:fill="F3F3F3"/>
          </w:tcPr>
          <w:p w:rsidR="005D3286" w:rsidRPr="00E548DD" w:rsidRDefault="005D3286" w:rsidP="009B421E">
            <w:pPr>
              <w:tabs>
                <w:tab w:val="left" w:pos="374"/>
              </w:tabs>
              <w:spacing w:before="40" w:after="80" w:line="240" w:lineRule="exact"/>
              <w:jc w:val="left"/>
              <w:rPr>
                <w:sz w:val="17"/>
                <w:szCs w:val="17"/>
                <w:lang w:val="fr-FR"/>
              </w:rPr>
            </w:pPr>
            <w:r w:rsidRPr="00E548DD">
              <w:rPr>
                <w:sz w:val="17"/>
                <w:szCs w:val="17"/>
                <w:lang w:val="fr-FR"/>
              </w:rPr>
              <w:t>Bureau intégré des Nations Unies au Burundi</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BINUB</w:t>
            </w:r>
          </w:p>
        </w:tc>
        <w:tc>
          <w:tcPr>
            <w:tcW w:w="2395" w:type="dxa"/>
            <w:shd w:val="clear" w:color="auto" w:fill="F3F3F3"/>
          </w:tcPr>
          <w:p w:rsidR="005D3286" w:rsidRPr="00263C57"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263C57">
              <w:rPr>
                <w:sz w:val="17"/>
                <w:szCs w:val="17"/>
                <w:lang w:val="en-US"/>
              </w:rPr>
              <w:t xml:space="preserve">United Nations Integrated Office in </w:t>
            </w:r>
            <w:smartTag w:uri="urn:schemas-microsoft-com:office:smarttags" w:element="place">
              <w:smartTag w:uri="urn:schemas-microsoft-com:office:smarttags" w:element="country-region">
                <w:r w:rsidRPr="00263C57">
                  <w:rPr>
                    <w:sz w:val="17"/>
                    <w:szCs w:val="17"/>
                    <w:lang w:val="en-US"/>
                  </w:rPr>
                  <w:t>Burundi</w:t>
                </w:r>
              </w:smartTag>
            </w:smartTag>
            <w:r w:rsidRPr="00263C57">
              <w:rPr>
                <w:sz w:val="17"/>
                <w:szCs w:val="17"/>
                <w:lang w:val="en-US"/>
              </w:rPr>
              <w:t xml:space="preserve"> </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Janv. 2007</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r w:rsidRPr="00E548DD">
              <w:rPr>
                <w:sz w:val="17"/>
                <w:szCs w:val="17"/>
                <w:lang w:val="fr-FR"/>
              </w:rPr>
              <w:t>Mission politique</w:t>
            </w:r>
          </w:p>
        </w:tc>
      </w:tr>
      <w:tr w:rsidR="00BC3E04" w:rsidRPr="00E548DD">
        <w:tblPrEx>
          <w:tblCellMar>
            <w:top w:w="0" w:type="dxa"/>
            <w:bottom w:w="0" w:type="dxa"/>
          </w:tblCellMar>
        </w:tblPrEx>
        <w:tc>
          <w:tcPr>
            <w:tcW w:w="1278" w:type="dxa"/>
            <w:shd w:val="clear" w:color="auto" w:fill="auto"/>
          </w:tcPr>
          <w:p w:rsidR="00BC3E04" w:rsidRPr="00E548DD" w:rsidRDefault="00BC3E04" w:rsidP="009B421E">
            <w:pPr>
              <w:tabs>
                <w:tab w:val="left" w:pos="329"/>
              </w:tabs>
              <w:spacing w:before="40" w:after="80" w:line="240" w:lineRule="exact"/>
              <w:jc w:val="left"/>
              <w:rPr>
                <w:b/>
                <w:sz w:val="17"/>
                <w:szCs w:val="17"/>
                <w:lang w:val="fr-FR"/>
              </w:rPr>
            </w:pPr>
            <w:r>
              <w:rPr>
                <w:b/>
                <w:sz w:val="17"/>
                <w:szCs w:val="17"/>
                <w:lang w:val="fr-FR"/>
              </w:rPr>
              <w:t>BINUCA</w:t>
            </w:r>
          </w:p>
        </w:tc>
        <w:tc>
          <w:tcPr>
            <w:tcW w:w="2420" w:type="dxa"/>
            <w:shd w:val="clear" w:color="auto" w:fill="F3F3F3"/>
          </w:tcPr>
          <w:p w:rsidR="00BC3E04" w:rsidRPr="00BC3E04" w:rsidRDefault="00BC3E04" w:rsidP="009B421E">
            <w:pPr>
              <w:tabs>
                <w:tab w:val="left" w:pos="374"/>
              </w:tabs>
              <w:spacing w:before="40" w:after="80" w:line="240" w:lineRule="exact"/>
              <w:jc w:val="left"/>
              <w:rPr>
                <w:sz w:val="17"/>
                <w:szCs w:val="17"/>
                <w:lang w:val="fr-FR"/>
              </w:rPr>
            </w:pPr>
            <w:r w:rsidRPr="00BC3E04">
              <w:rPr>
                <w:sz w:val="17"/>
                <w:szCs w:val="17"/>
                <w:lang w:val="fr-FR"/>
              </w:rPr>
              <w:t>Bureau intégré des Nations Unies pour la consolidation de</w:t>
            </w:r>
            <w:r>
              <w:rPr>
                <w:sz w:val="17"/>
                <w:szCs w:val="17"/>
                <w:lang w:val="fr-FR"/>
              </w:rPr>
              <w:t> </w:t>
            </w:r>
            <w:r w:rsidRPr="00BC3E04">
              <w:rPr>
                <w:sz w:val="17"/>
                <w:szCs w:val="17"/>
                <w:lang w:val="fr-FR"/>
              </w:rPr>
              <w:t xml:space="preserve">la paix en République centrafricaine </w:t>
            </w:r>
            <w:r>
              <w:rPr>
                <w:sz w:val="17"/>
                <w:szCs w:val="17"/>
                <w:lang w:val="fr-FR"/>
              </w:rPr>
              <w:t>(</w:t>
            </w:r>
            <w:r>
              <w:rPr>
                <w:i/>
                <w:sz w:val="17"/>
                <w:szCs w:val="17"/>
                <w:lang w:val="fr-FR"/>
              </w:rPr>
              <w:t>a remplacé</w:t>
            </w:r>
            <w:r>
              <w:rPr>
                <w:sz w:val="17"/>
                <w:szCs w:val="17"/>
                <w:lang w:val="fr-FR"/>
              </w:rPr>
              <w:t xml:space="preserve"> le BONUCA)</w:t>
            </w:r>
          </w:p>
        </w:tc>
        <w:tc>
          <w:tcPr>
            <w:tcW w:w="1028" w:type="dxa"/>
            <w:shd w:val="clear" w:color="auto" w:fill="auto"/>
          </w:tcPr>
          <w:p w:rsidR="00BC3E04" w:rsidRPr="00E548DD" w:rsidRDefault="00693151"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BINUCA</w:t>
            </w:r>
          </w:p>
        </w:tc>
        <w:tc>
          <w:tcPr>
            <w:tcW w:w="2395" w:type="dxa"/>
            <w:shd w:val="clear" w:color="auto" w:fill="F3F3F3"/>
          </w:tcPr>
          <w:p w:rsidR="00BC3E04" w:rsidRPr="00BC3E04" w:rsidRDefault="00BC3E04" w:rsidP="009B421E">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BC3E04">
              <w:rPr>
                <w:sz w:val="17"/>
                <w:szCs w:val="17"/>
                <w:lang w:val="en-US"/>
              </w:rPr>
              <w:t xml:space="preserve">United Nations Integrated Peacebuilding Office in the </w:t>
            </w:r>
            <w:smartTag w:uri="urn:schemas-microsoft-com:office:smarttags" w:element="place">
              <w:smartTag w:uri="urn:schemas-microsoft-com:office:smarttags" w:element="country-region">
                <w:r w:rsidRPr="00BC3E04">
                  <w:rPr>
                    <w:sz w:val="17"/>
                    <w:szCs w:val="17"/>
                    <w:lang w:val="en-US"/>
                  </w:rPr>
                  <w:t>Central African Republic</w:t>
                </w:r>
              </w:smartTag>
            </w:smartTag>
          </w:p>
        </w:tc>
        <w:tc>
          <w:tcPr>
            <w:tcW w:w="921" w:type="dxa"/>
            <w:shd w:val="clear" w:color="auto" w:fill="auto"/>
          </w:tcPr>
          <w:p w:rsidR="00BC3E04" w:rsidRPr="00E548DD" w:rsidRDefault="00BC3E04" w:rsidP="009B421E">
            <w:pPr>
              <w:spacing w:before="40" w:after="80" w:line="240" w:lineRule="exact"/>
              <w:jc w:val="left"/>
              <w:rPr>
                <w:sz w:val="17"/>
                <w:szCs w:val="17"/>
                <w:lang w:val="fr-FR"/>
              </w:rPr>
            </w:pPr>
            <w:r>
              <w:rPr>
                <w:sz w:val="17"/>
                <w:szCs w:val="17"/>
                <w:lang w:val="fr-FR"/>
              </w:rPr>
              <w:t>Avril 2009</w:t>
            </w:r>
          </w:p>
        </w:tc>
        <w:tc>
          <w:tcPr>
            <w:tcW w:w="840" w:type="dxa"/>
            <w:shd w:val="clear" w:color="auto" w:fill="F3F3F3"/>
          </w:tcPr>
          <w:p w:rsidR="00BC3E04" w:rsidRPr="00E548DD" w:rsidRDefault="00BC3E04"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BC3E04" w:rsidRPr="00E548DD" w:rsidRDefault="00BC3E04"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8E0E45" w:rsidRPr="008E0E45">
        <w:tblPrEx>
          <w:tblCellMar>
            <w:top w:w="0" w:type="dxa"/>
            <w:bottom w:w="0" w:type="dxa"/>
          </w:tblCellMar>
        </w:tblPrEx>
        <w:tc>
          <w:tcPr>
            <w:tcW w:w="1278" w:type="dxa"/>
            <w:shd w:val="clear" w:color="auto" w:fill="auto"/>
          </w:tcPr>
          <w:p w:rsidR="008E0E45" w:rsidRPr="00E548DD" w:rsidRDefault="008E0E45" w:rsidP="009B421E">
            <w:pPr>
              <w:tabs>
                <w:tab w:val="left" w:pos="329"/>
              </w:tabs>
              <w:spacing w:before="40" w:after="80" w:line="240" w:lineRule="exact"/>
              <w:jc w:val="left"/>
              <w:rPr>
                <w:b/>
                <w:sz w:val="17"/>
                <w:szCs w:val="17"/>
                <w:lang w:val="fr-FR"/>
              </w:rPr>
            </w:pPr>
            <w:r>
              <w:rPr>
                <w:b/>
                <w:sz w:val="17"/>
                <w:szCs w:val="17"/>
                <w:lang w:val="fr-FR"/>
              </w:rPr>
              <w:t>BINUGBIS</w:t>
            </w:r>
          </w:p>
        </w:tc>
        <w:tc>
          <w:tcPr>
            <w:tcW w:w="2420" w:type="dxa"/>
            <w:shd w:val="clear" w:color="auto" w:fill="F3F3F3"/>
          </w:tcPr>
          <w:p w:rsidR="008E0E45" w:rsidRPr="00E548DD" w:rsidRDefault="008E0E45" w:rsidP="009B421E">
            <w:pPr>
              <w:tabs>
                <w:tab w:val="left" w:pos="374"/>
              </w:tabs>
              <w:spacing w:before="40" w:after="80" w:line="240" w:lineRule="exact"/>
              <w:jc w:val="left"/>
              <w:rPr>
                <w:sz w:val="17"/>
                <w:szCs w:val="17"/>
                <w:lang w:val="fr-FR"/>
              </w:rPr>
            </w:pPr>
            <w:r>
              <w:rPr>
                <w:sz w:val="17"/>
                <w:szCs w:val="17"/>
                <w:lang w:val="fr-FR"/>
              </w:rPr>
              <w:t>Bureau intégré des Nations Unies pour la consolidation de</w:t>
            </w:r>
            <w:r w:rsidR="007C6A41">
              <w:rPr>
                <w:sz w:val="17"/>
                <w:szCs w:val="17"/>
                <w:lang w:val="fr-FR"/>
              </w:rPr>
              <w:t> </w:t>
            </w:r>
            <w:r>
              <w:rPr>
                <w:sz w:val="17"/>
                <w:szCs w:val="17"/>
                <w:lang w:val="fr-FR"/>
              </w:rPr>
              <w:t>la paix en Guinée-Bissau</w:t>
            </w:r>
          </w:p>
        </w:tc>
        <w:tc>
          <w:tcPr>
            <w:tcW w:w="1028" w:type="dxa"/>
            <w:shd w:val="clear" w:color="auto" w:fill="auto"/>
          </w:tcPr>
          <w:p w:rsidR="008E0E45" w:rsidRPr="00E548DD" w:rsidRDefault="008E0E45"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UNIOGBIS</w:t>
            </w:r>
          </w:p>
        </w:tc>
        <w:tc>
          <w:tcPr>
            <w:tcW w:w="2395" w:type="dxa"/>
            <w:shd w:val="clear" w:color="auto" w:fill="F3F3F3"/>
          </w:tcPr>
          <w:p w:rsidR="008E0E45" w:rsidRPr="008E0E45" w:rsidRDefault="008E0E45" w:rsidP="009B421E">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8E0E45">
              <w:rPr>
                <w:sz w:val="17"/>
                <w:szCs w:val="17"/>
                <w:lang w:val="en-US"/>
              </w:rPr>
              <w:t xml:space="preserve">United Nations Integrated Office in </w:t>
            </w:r>
            <w:smartTag w:uri="urn:schemas-microsoft-com:office:smarttags" w:element="place">
              <w:smartTag w:uri="urn:schemas-microsoft-com:office:smarttags" w:element="country-region">
                <w:r w:rsidRPr="008E0E45">
                  <w:rPr>
                    <w:sz w:val="17"/>
                    <w:szCs w:val="17"/>
                    <w:lang w:val="en-US"/>
                  </w:rPr>
                  <w:t>Guinea-Bissau</w:t>
                </w:r>
              </w:smartTag>
            </w:smartTag>
          </w:p>
        </w:tc>
        <w:tc>
          <w:tcPr>
            <w:tcW w:w="921" w:type="dxa"/>
            <w:shd w:val="clear" w:color="auto" w:fill="auto"/>
          </w:tcPr>
          <w:p w:rsidR="008E0E45" w:rsidRPr="008E0E45" w:rsidRDefault="008E0E45" w:rsidP="009B421E">
            <w:pPr>
              <w:spacing w:before="40" w:after="80" w:line="240" w:lineRule="exact"/>
              <w:jc w:val="left"/>
              <w:rPr>
                <w:sz w:val="17"/>
                <w:szCs w:val="17"/>
                <w:lang w:val="en-US"/>
              </w:rPr>
            </w:pPr>
            <w:r>
              <w:rPr>
                <w:sz w:val="17"/>
                <w:szCs w:val="17"/>
                <w:lang w:val="en-US"/>
              </w:rPr>
              <w:t>Janv. 2010</w:t>
            </w:r>
          </w:p>
        </w:tc>
        <w:tc>
          <w:tcPr>
            <w:tcW w:w="840" w:type="dxa"/>
            <w:shd w:val="clear" w:color="auto" w:fill="F3F3F3"/>
          </w:tcPr>
          <w:p w:rsidR="008E0E45" w:rsidRPr="008E0E45" w:rsidRDefault="008E0E45" w:rsidP="009B421E">
            <w:pPr>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974" w:type="dxa"/>
            <w:shd w:val="clear" w:color="auto" w:fill="auto"/>
          </w:tcPr>
          <w:p w:rsidR="008E0E45" w:rsidRPr="008E0E45" w:rsidRDefault="008E0E45" w:rsidP="009B421E">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29"/>
              </w:tabs>
              <w:spacing w:before="40" w:after="80" w:line="240" w:lineRule="exact"/>
              <w:jc w:val="left"/>
              <w:rPr>
                <w:b/>
                <w:sz w:val="17"/>
                <w:szCs w:val="17"/>
                <w:lang w:val="fr-FR"/>
              </w:rPr>
            </w:pPr>
            <w:r w:rsidRPr="00E548DD">
              <w:rPr>
                <w:b/>
                <w:sz w:val="17"/>
                <w:szCs w:val="17"/>
                <w:lang w:val="fr-FR"/>
              </w:rPr>
              <w:t>BINUSIL</w:t>
            </w:r>
          </w:p>
        </w:tc>
        <w:tc>
          <w:tcPr>
            <w:tcW w:w="2420" w:type="dxa"/>
            <w:shd w:val="clear" w:color="auto" w:fill="F3F3F3"/>
          </w:tcPr>
          <w:p w:rsidR="005D3286" w:rsidRPr="00E548DD" w:rsidRDefault="005D3286" w:rsidP="009B421E">
            <w:pPr>
              <w:tabs>
                <w:tab w:val="left" w:pos="374"/>
              </w:tabs>
              <w:spacing w:before="40" w:after="80" w:line="240" w:lineRule="exact"/>
              <w:jc w:val="left"/>
              <w:rPr>
                <w:sz w:val="17"/>
                <w:szCs w:val="17"/>
                <w:lang w:val="fr-FR"/>
              </w:rPr>
            </w:pPr>
            <w:r w:rsidRPr="00E548DD">
              <w:rPr>
                <w:sz w:val="17"/>
                <w:szCs w:val="17"/>
                <w:lang w:val="fr-FR"/>
              </w:rPr>
              <w:t>Bureau intégré des Nations Unies en Sierra Leone</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UNIOSIL</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Integrated Office in </w:t>
            </w:r>
            <w:smartTag w:uri="urn:schemas-microsoft-com:office:smarttags" w:element="place">
              <w:smartTag w:uri="urn:schemas-microsoft-com:office:smarttags" w:element="country-region">
                <w:r w:rsidRPr="00B11836">
                  <w:rPr>
                    <w:sz w:val="17"/>
                    <w:szCs w:val="17"/>
                    <w:lang w:val="en-CA"/>
                  </w:rPr>
                  <w:t>Sierra Leone</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Janv. 2006</w:t>
            </w:r>
          </w:p>
        </w:tc>
        <w:tc>
          <w:tcPr>
            <w:tcW w:w="840" w:type="dxa"/>
            <w:shd w:val="clear" w:color="auto" w:fill="F3F3F3"/>
          </w:tcPr>
          <w:p w:rsidR="005D3286" w:rsidRPr="00E548DD" w:rsidRDefault="007D731C" w:rsidP="009B421E">
            <w:pPr>
              <w:tabs>
                <w:tab w:val="left" w:pos="288"/>
                <w:tab w:val="left" w:pos="576"/>
                <w:tab w:val="left" w:pos="864"/>
                <w:tab w:val="left" w:pos="1152"/>
              </w:tabs>
              <w:suppressAutoHyphens/>
              <w:spacing w:before="40" w:after="80" w:line="240" w:lineRule="exact"/>
              <w:ind w:right="115"/>
              <w:jc w:val="left"/>
              <w:rPr>
                <w:sz w:val="17"/>
                <w:szCs w:val="17"/>
                <w:lang w:val="fr-FR"/>
              </w:rPr>
            </w:pPr>
            <w:r>
              <w:rPr>
                <w:sz w:val="17"/>
                <w:szCs w:val="17"/>
                <w:lang w:val="fr-FR"/>
              </w:rPr>
              <w:t>30 sept. 2008</w:t>
            </w: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r w:rsidRPr="00E548DD">
              <w:rPr>
                <w:sz w:val="17"/>
                <w:szCs w:val="17"/>
                <w:lang w:val="fr-FR"/>
              </w:rPr>
              <w:t>Mission politique</w:t>
            </w:r>
          </w:p>
        </w:tc>
      </w:tr>
      <w:tr w:rsidR="007D731C" w:rsidRPr="007D731C">
        <w:tblPrEx>
          <w:tblCellMar>
            <w:top w:w="0" w:type="dxa"/>
            <w:bottom w:w="0" w:type="dxa"/>
          </w:tblCellMar>
        </w:tblPrEx>
        <w:tc>
          <w:tcPr>
            <w:tcW w:w="1278" w:type="dxa"/>
            <w:shd w:val="clear" w:color="auto" w:fill="auto"/>
          </w:tcPr>
          <w:p w:rsidR="007D731C" w:rsidRPr="007D731C" w:rsidRDefault="007D731C" w:rsidP="009B421E">
            <w:pPr>
              <w:tabs>
                <w:tab w:val="left" w:pos="329"/>
              </w:tabs>
              <w:spacing w:before="40" w:after="80" w:line="240" w:lineRule="exact"/>
              <w:jc w:val="left"/>
              <w:rPr>
                <w:sz w:val="17"/>
                <w:szCs w:val="17"/>
                <w:lang w:val="fr-FR"/>
              </w:rPr>
            </w:pPr>
            <w:r>
              <w:rPr>
                <w:b/>
                <w:sz w:val="17"/>
                <w:szCs w:val="17"/>
                <w:lang w:val="fr-FR"/>
              </w:rPr>
              <w:t>BINUCSIL</w:t>
            </w:r>
            <w:r>
              <w:rPr>
                <w:b/>
                <w:sz w:val="17"/>
                <w:szCs w:val="17"/>
                <w:lang w:val="fr-FR"/>
              </w:rPr>
              <w:br/>
            </w:r>
            <w:r>
              <w:rPr>
                <w:sz w:val="17"/>
                <w:szCs w:val="17"/>
                <w:lang w:val="fr-FR"/>
              </w:rPr>
              <w:t>(</w:t>
            </w:r>
            <w:r w:rsidRPr="007D731C">
              <w:rPr>
                <w:i/>
                <w:sz w:val="17"/>
                <w:szCs w:val="17"/>
                <w:lang w:val="fr-FR"/>
              </w:rPr>
              <w:t xml:space="preserve">remplace </w:t>
            </w:r>
            <w:r w:rsidRPr="007D731C">
              <w:rPr>
                <w:sz w:val="17"/>
                <w:szCs w:val="17"/>
                <w:lang w:val="fr-FR"/>
              </w:rPr>
              <w:t>le </w:t>
            </w:r>
            <w:r w:rsidRPr="007D731C">
              <w:rPr>
                <w:b/>
                <w:sz w:val="17"/>
                <w:szCs w:val="17"/>
                <w:lang w:val="fr-FR"/>
              </w:rPr>
              <w:t>BINUSIL</w:t>
            </w:r>
            <w:r>
              <w:rPr>
                <w:sz w:val="17"/>
                <w:szCs w:val="17"/>
                <w:lang w:val="fr-FR"/>
              </w:rPr>
              <w:t>)</w:t>
            </w:r>
          </w:p>
        </w:tc>
        <w:tc>
          <w:tcPr>
            <w:tcW w:w="2420" w:type="dxa"/>
            <w:shd w:val="clear" w:color="auto" w:fill="F3F3F3"/>
          </w:tcPr>
          <w:p w:rsidR="007D731C" w:rsidRPr="00E548DD" w:rsidRDefault="007D731C" w:rsidP="009B421E">
            <w:pPr>
              <w:tabs>
                <w:tab w:val="left" w:pos="374"/>
              </w:tabs>
              <w:spacing w:before="40" w:after="80" w:line="240" w:lineRule="exact"/>
              <w:jc w:val="left"/>
              <w:rPr>
                <w:sz w:val="17"/>
                <w:szCs w:val="17"/>
                <w:lang w:val="fr-FR"/>
              </w:rPr>
            </w:pPr>
            <w:r>
              <w:rPr>
                <w:sz w:val="17"/>
                <w:szCs w:val="17"/>
                <w:lang w:val="fr-FR"/>
              </w:rPr>
              <w:t>Bureau intégré des Nations Unies pour la consolidation de la paix en Sierra Leone</w:t>
            </w:r>
          </w:p>
        </w:tc>
        <w:tc>
          <w:tcPr>
            <w:tcW w:w="1028" w:type="dxa"/>
            <w:shd w:val="clear" w:color="auto" w:fill="auto"/>
          </w:tcPr>
          <w:p w:rsidR="007D731C" w:rsidRPr="00E548DD" w:rsidRDefault="007D731C"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UNIPSIL</w:t>
            </w:r>
          </w:p>
        </w:tc>
        <w:tc>
          <w:tcPr>
            <w:tcW w:w="2395" w:type="dxa"/>
            <w:shd w:val="clear" w:color="auto" w:fill="F3F3F3"/>
          </w:tcPr>
          <w:p w:rsidR="007D731C" w:rsidRPr="007D731C" w:rsidRDefault="007D731C" w:rsidP="009B421E">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4D1901">
              <w:rPr>
                <w:sz w:val="17"/>
                <w:szCs w:val="17"/>
                <w:lang w:val="en-US"/>
              </w:rPr>
              <w:t>United Nations Integrated Peacebuildi</w:t>
            </w:r>
            <w:r w:rsidRPr="007D731C">
              <w:rPr>
                <w:sz w:val="17"/>
                <w:szCs w:val="17"/>
                <w:lang w:val="en-US"/>
              </w:rPr>
              <w:t xml:space="preserve">ng Office in </w:t>
            </w:r>
            <w:smartTag w:uri="urn:schemas-microsoft-com:office:smarttags" w:element="place">
              <w:smartTag w:uri="urn:schemas-microsoft-com:office:smarttags" w:element="country-region">
                <w:r w:rsidRPr="007D731C">
                  <w:rPr>
                    <w:sz w:val="17"/>
                    <w:szCs w:val="17"/>
                    <w:lang w:val="en-US"/>
                  </w:rPr>
                  <w:t>Sierra Leone</w:t>
                </w:r>
              </w:smartTag>
            </w:smartTag>
          </w:p>
        </w:tc>
        <w:tc>
          <w:tcPr>
            <w:tcW w:w="921" w:type="dxa"/>
            <w:shd w:val="clear" w:color="auto" w:fill="auto"/>
          </w:tcPr>
          <w:p w:rsidR="007D731C" w:rsidRPr="007D731C" w:rsidRDefault="007D731C" w:rsidP="009B421E">
            <w:pPr>
              <w:spacing w:before="40" w:after="80" w:line="240" w:lineRule="exact"/>
              <w:jc w:val="left"/>
              <w:rPr>
                <w:sz w:val="17"/>
                <w:szCs w:val="17"/>
                <w:lang w:val="fr-FR"/>
              </w:rPr>
            </w:pPr>
            <w:r w:rsidRPr="007D731C">
              <w:rPr>
                <w:sz w:val="17"/>
                <w:szCs w:val="17"/>
                <w:lang w:val="fr-FR"/>
              </w:rPr>
              <w:t>1</w:t>
            </w:r>
            <w:r w:rsidRPr="007D731C">
              <w:rPr>
                <w:sz w:val="17"/>
                <w:szCs w:val="17"/>
                <w:vertAlign w:val="superscript"/>
                <w:lang w:val="fr-FR"/>
              </w:rPr>
              <w:t>er</w:t>
            </w:r>
            <w:r w:rsidRPr="007D731C">
              <w:rPr>
                <w:sz w:val="17"/>
                <w:szCs w:val="17"/>
                <w:lang w:val="fr-FR"/>
              </w:rPr>
              <w:t xml:space="preserve"> oct. 2008</w:t>
            </w:r>
          </w:p>
        </w:tc>
        <w:tc>
          <w:tcPr>
            <w:tcW w:w="840" w:type="dxa"/>
            <w:shd w:val="clear" w:color="auto" w:fill="F3F3F3"/>
          </w:tcPr>
          <w:p w:rsidR="007D731C" w:rsidRPr="007D731C" w:rsidRDefault="007D731C"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7D731C" w:rsidRPr="007D731C" w:rsidRDefault="007D731C"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231B15" w:rsidRPr="00231B15">
        <w:tblPrEx>
          <w:tblCellMar>
            <w:top w:w="0" w:type="dxa"/>
            <w:bottom w:w="0" w:type="dxa"/>
          </w:tblCellMar>
        </w:tblPrEx>
        <w:tc>
          <w:tcPr>
            <w:tcW w:w="1278" w:type="dxa"/>
            <w:shd w:val="clear" w:color="auto" w:fill="auto"/>
          </w:tcPr>
          <w:p w:rsidR="00231B15" w:rsidRDefault="00231B15" w:rsidP="009B421E">
            <w:pPr>
              <w:tabs>
                <w:tab w:val="left" w:pos="329"/>
              </w:tabs>
              <w:spacing w:before="40" w:after="80" w:line="240" w:lineRule="exact"/>
              <w:jc w:val="left"/>
              <w:rPr>
                <w:b/>
                <w:sz w:val="17"/>
                <w:szCs w:val="17"/>
                <w:lang w:val="fr-FR"/>
              </w:rPr>
            </w:pPr>
            <w:r>
              <w:rPr>
                <w:b/>
                <w:sz w:val="17"/>
                <w:szCs w:val="17"/>
                <w:lang w:val="fr-FR"/>
              </w:rPr>
              <w:t>BNUB</w:t>
            </w:r>
          </w:p>
        </w:tc>
        <w:tc>
          <w:tcPr>
            <w:tcW w:w="2420" w:type="dxa"/>
            <w:shd w:val="clear" w:color="auto" w:fill="F3F3F3"/>
          </w:tcPr>
          <w:p w:rsidR="00231B15" w:rsidRDefault="00231B15" w:rsidP="009B421E">
            <w:pPr>
              <w:tabs>
                <w:tab w:val="left" w:pos="374"/>
              </w:tabs>
              <w:spacing w:before="40" w:after="80" w:line="240" w:lineRule="exact"/>
              <w:jc w:val="left"/>
              <w:rPr>
                <w:sz w:val="17"/>
                <w:szCs w:val="17"/>
                <w:lang w:val="fr-FR"/>
              </w:rPr>
            </w:pPr>
            <w:r>
              <w:rPr>
                <w:sz w:val="17"/>
                <w:szCs w:val="17"/>
                <w:lang w:val="fr-FR"/>
              </w:rPr>
              <w:t>Bureau des Nations Unies au Burundi</w:t>
            </w:r>
          </w:p>
        </w:tc>
        <w:tc>
          <w:tcPr>
            <w:tcW w:w="1028" w:type="dxa"/>
            <w:shd w:val="clear" w:color="auto" w:fill="auto"/>
          </w:tcPr>
          <w:p w:rsidR="00231B15" w:rsidRDefault="00231B15"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BNUB</w:t>
            </w:r>
          </w:p>
        </w:tc>
        <w:tc>
          <w:tcPr>
            <w:tcW w:w="2395" w:type="dxa"/>
            <w:shd w:val="clear" w:color="auto" w:fill="F3F3F3"/>
          </w:tcPr>
          <w:p w:rsidR="00231B15" w:rsidRPr="00231B15" w:rsidRDefault="00231B15" w:rsidP="009B421E">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231B15">
              <w:rPr>
                <w:sz w:val="17"/>
                <w:szCs w:val="17"/>
                <w:lang w:val="en-US"/>
              </w:rPr>
              <w:t xml:space="preserve">United Nations Office in </w:t>
            </w:r>
            <w:smartTag w:uri="urn:schemas-microsoft-com:office:smarttags" w:element="place">
              <w:smartTag w:uri="urn:schemas-microsoft-com:office:smarttags" w:element="country-region">
                <w:r w:rsidRPr="00231B15">
                  <w:rPr>
                    <w:sz w:val="17"/>
                    <w:szCs w:val="17"/>
                    <w:lang w:val="en-US"/>
                  </w:rPr>
                  <w:t>Burundi</w:t>
                </w:r>
              </w:smartTag>
            </w:smartTag>
          </w:p>
        </w:tc>
        <w:tc>
          <w:tcPr>
            <w:tcW w:w="921" w:type="dxa"/>
            <w:shd w:val="clear" w:color="auto" w:fill="auto"/>
          </w:tcPr>
          <w:p w:rsidR="00231B15" w:rsidRPr="00231B15" w:rsidRDefault="00231B15" w:rsidP="009B421E">
            <w:pPr>
              <w:spacing w:before="40" w:after="80" w:line="240" w:lineRule="exact"/>
              <w:jc w:val="left"/>
              <w:rPr>
                <w:sz w:val="17"/>
                <w:szCs w:val="17"/>
                <w:lang w:val="en-US"/>
              </w:rPr>
            </w:pPr>
            <w:r>
              <w:rPr>
                <w:sz w:val="17"/>
                <w:szCs w:val="17"/>
                <w:lang w:val="en-US"/>
              </w:rPr>
              <w:t>1</w:t>
            </w:r>
            <w:r w:rsidRPr="00231B15">
              <w:rPr>
                <w:sz w:val="17"/>
                <w:szCs w:val="17"/>
                <w:vertAlign w:val="superscript"/>
                <w:lang w:val="en-US"/>
              </w:rPr>
              <w:t>er</w:t>
            </w:r>
            <w:r>
              <w:rPr>
                <w:sz w:val="17"/>
                <w:szCs w:val="17"/>
                <w:lang w:val="en-US"/>
              </w:rPr>
              <w:t xml:space="preserve"> janv. 2011</w:t>
            </w:r>
          </w:p>
        </w:tc>
        <w:tc>
          <w:tcPr>
            <w:tcW w:w="840" w:type="dxa"/>
            <w:shd w:val="clear" w:color="auto" w:fill="F3F3F3"/>
          </w:tcPr>
          <w:p w:rsidR="00231B15" w:rsidRPr="00231B15" w:rsidRDefault="00231B15" w:rsidP="009B421E">
            <w:pPr>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974" w:type="dxa"/>
            <w:shd w:val="clear" w:color="auto" w:fill="auto"/>
          </w:tcPr>
          <w:p w:rsidR="00231B15" w:rsidRPr="00231B15" w:rsidRDefault="00231B15" w:rsidP="009B421E">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6456A7" w:rsidRPr="006456A7">
        <w:tblPrEx>
          <w:tblCellMar>
            <w:top w:w="0" w:type="dxa"/>
            <w:bottom w:w="0" w:type="dxa"/>
          </w:tblCellMar>
        </w:tblPrEx>
        <w:tc>
          <w:tcPr>
            <w:tcW w:w="1278" w:type="dxa"/>
            <w:shd w:val="clear" w:color="auto" w:fill="auto"/>
          </w:tcPr>
          <w:p w:rsidR="006456A7" w:rsidRPr="006456A7" w:rsidRDefault="006456A7" w:rsidP="009B421E">
            <w:pPr>
              <w:tabs>
                <w:tab w:val="left" w:pos="329"/>
              </w:tabs>
              <w:spacing w:before="40" w:after="80" w:line="240" w:lineRule="exact"/>
              <w:jc w:val="left"/>
              <w:rPr>
                <w:b/>
                <w:sz w:val="17"/>
                <w:szCs w:val="17"/>
                <w:lang w:val="en-US"/>
              </w:rPr>
            </w:pPr>
            <w:r w:rsidRPr="00213E9E">
              <w:rPr>
                <w:b/>
                <w:lang w:val="fr-FR"/>
              </w:rPr>
              <w:t>BNUUA</w:t>
            </w:r>
          </w:p>
        </w:tc>
        <w:tc>
          <w:tcPr>
            <w:tcW w:w="2420" w:type="dxa"/>
            <w:shd w:val="clear" w:color="auto" w:fill="F3F3F3"/>
          </w:tcPr>
          <w:p w:rsidR="006456A7" w:rsidRPr="006456A7" w:rsidRDefault="006456A7" w:rsidP="009B421E">
            <w:pPr>
              <w:tabs>
                <w:tab w:val="left" w:pos="374"/>
              </w:tabs>
              <w:spacing w:before="40" w:after="80" w:line="240" w:lineRule="exact"/>
              <w:jc w:val="left"/>
              <w:rPr>
                <w:sz w:val="17"/>
                <w:szCs w:val="17"/>
                <w:lang w:val="fr-FR"/>
              </w:rPr>
            </w:pPr>
            <w:r w:rsidRPr="00213E9E">
              <w:rPr>
                <w:sz w:val="17"/>
                <w:szCs w:val="17"/>
                <w:lang w:val="fr-FR"/>
              </w:rPr>
              <w:t>Bureau des Nations Unies aup</w:t>
            </w:r>
            <w:r>
              <w:rPr>
                <w:sz w:val="17"/>
                <w:szCs w:val="17"/>
                <w:lang w:val="fr-FR"/>
              </w:rPr>
              <w:t>rès de l’Union africaine</w:t>
            </w:r>
          </w:p>
        </w:tc>
        <w:tc>
          <w:tcPr>
            <w:tcW w:w="1028" w:type="dxa"/>
            <w:shd w:val="clear" w:color="auto" w:fill="auto"/>
          </w:tcPr>
          <w:p w:rsidR="006456A7" w:rsidRPr="006456A7" w:rsidRDefault="006456A7"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213E9E">
              <w:rPr>
                <w:sz w:val="17"/>
                <w:szCs w:val="17"/>
                <w:lang w:val="en-US"/>
              </w:rPr>
              <w:t>UNOAU</w:t>
            </w:r>
          </w:p>
        </w:tc>
        <w:tc>
          <w:tcPr>
            <w:tcW w:w="2395" w:type="dxa"/>
            <w:shd w:val="clear" w:color="auto" w:fill="F3F3F3"/>
          </w:tcPr>
          <w:p w:rsidR="006456A7" w:rsidRPr="006456A7" w:rsidRDefault="006456A7" w:rsidP="009B421E">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213E9E">
              <w:rPr>
                <w:sz w:val="17"/>
                <w:szCs w:val="17"/>
                <w:lang w:val="en-US"/>
              </w:rPr>
              <w:t xml:space="preserve">United Nations Office to the African </w:t>
            </w:r>
            <w:smartTag w:uri="urn:schemas-microsoft-com:office:smarttags" w:element="place">
              <w:r w:rsidRPr="00213E9E">
                <w:rPr>
                  <w:sz w:val="17"/>
                  <w:szCs w:val="17"/>
                  <w:lang w:val="en-US"/>
                </w:rPr>
                <w:t>Union</w:t>
              </w:r>
            </w:smartTag>
          </w:p>
        </w:tc>
        <w:tc>
          <w:tcPr>
            <w:tcW w:w="921" w:type="dxa"/>
            <w:shd w:val="clear" w:color="auto" w:fill="auto"/>
          </w:tcPr>
          <w:p w:rsidR="006456A7" w:rsidRPr="006456A7" w:rsidRDefault="006456A7" w:rsidP="009B421E">
            <w:pPr>
              <w:spacing w:before="40" w:after="80" w:line="240" w:lineRule="exact"/>
              <w:jc w:val="left"/>
              <w:rPr>
                <w:sz w:val="17"/>
                <w:szCs w:val="17"/>
                <w:lang w:val="en-US"/>
              </w:rPr>
            </w:pPr>
            <w:r>
              <w:rPr>
                <w:sz w:val="17"/>
                <w:szCs w:val="17"/>
                <w:lang w:val="en-US"/>
              </w:rPr>
              <w:t>Nov. 2010</w:t>
            </w:r>
          </w:p>
        </w:tc>
        <w:tc>
          <w:tcPr>
            <w:tcW w:w="840" w:type="dxa"/>
            <w:shd w:val="clear" w:color="auto" w:fill="F3F3F3"/>
          </w:tcPr>
          <w:p w:rsidR="006456A7" w:rsidRPr="006456A7" w:rsidRDefault="006456A7" w:rsidP="009B421E">
            <w:pPr>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974" w:type="dxa"/>
            <w:shd w:val="clear" w:color="auto" w:fill="auto"/>
          </w:tcPr>
          <w:p w:rsidR="006456A7" w:rsidRPr="006456A7" w:rsidRDefault="006456A7" w:rsidP="009B421E">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29"/>
              </w:tabs>
              <w:spacing w:before="40" w:after="80" w:line="240" w:lineRule="exact"/>
              <w:jc w:val="left"/>
              <w:rPr>
                <w:b/>
                <w:sz w:val="17"/>
                <w:szCs w:val="17"/>
                <w:lang w:val="fr-FR"/>
              </w:rPr>
            </w:pPr>
            <w:r w:rsidRPr="00E548DD">
              <w:rPr>
                <w:b/>
                <w:sz w:val="17"/>
                <w:szCs w:val="17"/>
                <w:lang w:val="fr-FR"/>
              </w:rPr>
              <w:t>BONUCA</w:t>
            </w:r>
          </w:p>
        </w:tc>
        <w:tc>
          <w:tcPr>
            <w:tcW w:w="2420" w:type="dxa"/>
            <w:shd w:val="clear" w:color="auto" w:fill="F3F3F3"/>
          </w:tcPr>
          <w:p w:rsidR="005D3286" w:rsidRPr="00BC3E04" w:rsidRDefault="005D3286" w:rsidP="009B421E">
            <w:pPr>
              <w:tabs>
                <w:tab w:val="left" w:pos="374"/>
              </w:tabs>
              <w:spacing w:before="40" w:after="80" w:line="240" w:lineRule="exact"/>
              <w:jc w:val="left"/>
              <w:rPr>
                <w:sz w:val="17"/>
                <w:szCs w:val="17"/>
                <w:lang w:val="fr-FR"/>
              </w:rPr>
            </w:pPr>
            <w:r w:rsidRPr="00E548DD">
              <w:rPr>
                <w:sz w:val="17"/>
                <w:szCs w:val="17"/>
                <w:lang w:val="fr-FR"/>
              </w:rPr>
              <w:t>Bureau d</w:t>
            </w:r>
            <w:r w:rsidR="00ED1B6C">
              <w:rPr>
                <w:sz w:val="17"/>
                <w:szCs w:val="17"/>
                <w:lang w:val="fr-FR"/>
              </w:rPr>
              <w:t>’</w:t>
            </w:r>
            <w:r w:rsidRPr="00E548DD">
              <w:rPr>
                <w:sz w:val="17"/>
                <w:szCs w:val="17"/>
                <w:lang w:val="fr-FR"/>
              </w:rPr>
              <w:t>appui des Nations Unies pour la consolidation de</w:t>
            </w:r>
            <w:r w:rsidR="007C6A41">
              <w:rPr>
                <w:sz w:val="17"/>
                <w:szCs w:val="17"/>
                <w:lang w:val="fr-FR"/>
              </w:rPr>
              <w:t> </w:t>
            </w:r>
            <w:r w:rsidRPr="00E548DD">
              <w:rPr>
                <w:sz w:val="17"/>
                <w:szCs w:val="17"/>
                <w:lang w:val="fr-FR"/>
              </w:rPr>
              <w:t>la paix en République centrafricaine</w:t>
            </w:r>
            <w:r w:rsidR="00BC3E04">
              <w:rPr>
                <w:sz w:val="17"/>
                <w:szCs w:val="17"/>
                <w:lang w:val="fr-FR"/>
              </w:rPr>
              <w:t xml:space="preserve"> (</w:t>
            </w:r>
            <w:r w:rsidR="00BC3E04">
              <w:rPr>
                <w:i/>
                <w:sz w:val="17"/>
                <w:szCs w:val="17"/>
                <w:lang w:val="fr-FR"/>
              </w:rPr>
              <w:t>remplacé par</w:t>
            </w:r>
            <w:r w:rsidR="00BC3E04">
              <w:rPr>
                <w:sz w:val="17"/>
                <w:szCs w:val="17"/>
                <w:lang w:val="fr-FR"/>
              </w:rPr>
              <w:t xml:space="preserve"> le BINUCA)</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BONUCA</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Peace-Building Office in the </w:t>
            </w:r>
            <w:smartTag w:uri="urn:schemas-microsoft-com:office:smarttags" w:element="place">
              <w:smartTag w:uri="urn:schemas-microsoft-com:office:smarttags" w:element="country-region">
                <w:r w:rsidRPr="00B11836">
                  <w:rPr>
                    <w:sz w:val="17"/>
                    <w:szCs w:val="17"/>
                    <w:lang w:val="en-CA"/>
                  </w:rPr>
                  <w:t>Central African Republic</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Févr. 2000</w:t>
            </w:r>
          </w:p>
        </w:tc>
        <w:tc>
          <w:tcPr>
            <w:tcW w:w="840" w:type="dxa"/>
            <w:shd w:val="clear" w:color="auto" w:fill="F3F3F3"/>
          </w:tcPr>
          <w:p w:rsidR="005D3286" w:rsidRPr="00E548DD" w:rsidRDefault="00BC3E04" w:rsidP="00BC3E04">
            <w:pPr>
              <w:tabs>
                <w:tab w:val="left" w:pos="288"/>
                <w:tab w:val="left" w:pos="576"/>
                <w:tab w:val="left" w:pos="864"/>
                <w:tab w:val="left" w:pos="1152"/>
              </w:tabs>
              <w:suppressAutoHyphens/>
              <w:spacing w:before="40" w:after="80" w:line="240" w:lineRule="exact"/>
              <w:ind w:right="57"/>
              <w:jc w:val="left"/>
              <w:rPr>
                <w:sz w:val="17"/>
                <w:szCs w:val="17"/>
                <w:lang w:val="fr-FR"/>
              </w:rPr>
            </w:pPr>
            <w:r>
              <w:rPr>
                <w:sz w:val="17"/>
                <w:szCs w:val="17"/>
                <w:lang w:val="fr-FR"/>
              </w:rPr>
              <w:t>Déc. 2009</w:t>
            </w: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bl>
    <w:p w:rsidR="00693151" w:rsidRPr="00231B15" w:rsidRDefault="00693151" w:rsidP="00231B15">
      <w:pPr>
        <w:spacing w:line="240" w:lineRule="auto"/>
        <w:rPr>
          <w:sz w:val="2"/>
        </w:rPr>
      </w:pPr>
    </w:p>
    <w:p w:rsidR="007C6A41" w:rsidRDefault="007C6A41">
      <w:pPr>
        <w:sectPr w:rsidR="007C6A41" w:rsidSect="0006533F">
          <w:headerReference w:type="even" r:id="rId117"/>
          <w:headerReference w:type="default" r:id="rId118"/>
          <w:footerReference w:type="default" r:id="rId119"/>
          <w:pgSz w:w="12240" w:h="15840" w:code="1"/>
          <w:pgMar w:top="1742" w:right="1195" w:bottom="1901" w:left="1195" w:header="576" w:footer="1037" w:gutter="0"/>
          <w:cols w:space="720"/>
          <w:noEndnote/>
          <w:docGrid w:linePitch="252"/>
        </w:sectPr>
      </w:pPr>
    </w:p>
    <w:tbl>
      <w:tblPr>
        <w:tblW w:w="9856" w:type="dxa"/>
        <w:tblInd w:w="-5" w:type="dxa"/>
        <w:tblLayout w:type="fixed"/>
        <w:tblCellMar>
          <w:left w:w="0" w:type="dxa"/>
          <w:right w:w="0" w:type="dxa"/>
        </w:tblCellMar>
        <w:tblLook w:val="0000" w:firstRow="0" w:lastRow="0" w:firstColumn="0" w:lastColumn="0" w:noHBand="0" w:noVBand="0"/>
      </w:tblPr>
      <w:tblGrid>
        <w:gridCol w:w="1278"/>
        <w:gridCol w:w="2420"/>
        <w:gridCol w:w="1028"/>
        <w:gridCol w:w="2395"/>
        <w:gridCol w:w="921"/>
        <w:gridCol w:w="840"/>
        <w:gridCol w:w="974"/>
      </w:tblGrid>
      <w:tr w:rsidR="007C6A41" w:rsidRPr="00E548DD" w:rsidTr="004A7ACF">
        <w:tblPrEx>
          <w:tblCellMar>
            <w:top w:w="0" w:type="dxa"/>
            <w:bottom w:w="0" w:type="dxa"/>
          </w:tblCellMar>
        </w:tblPrEx>
        <w:trPr>
          <w:tblHeader/>
        </w:trPr>
        <w:tc>
          <w:tcPr>
            <w:tcW w:w="1278" w:type="dxa"/>
            <w:tcBorders>
              <w:top w:val="single" w:sz="4" w:space="0" w:color="auto"/>
              <w:bottom w:val="single" w:sz="12" w:space="0" w:color="auto"/>
            </w:tcBorders>
            <w:shd w:val="clear" w:color="auto" w:fill="auto"/>
            <w:vAlign w:val="bottom"/>
          </w:tcPr>
          <w:p w:rsidR="007C6A41" w:rsidRPr="00E548DD" w:rsidRDefault="007C6A41" w:rsidP="004A7ACF">
            <w:pPr>
              <w:suppressAutoHyphens/>
              <w:spacing w:before="80" w:after="80" w:line="160" w:lineRule="exact"/>
              <w:ind w:right="115"/>
              <w:jc w:val="left"/>
              <w:rPr>
                <w:b/>
                <w:i/>
                <w:sz w:val="14"/>
                <w:lang w:val="fr-FR"/>
              </w:rPr>
            </w:pPr>
            <w:r w:rsidRPr="00E548DD">
              <w:rPr>
                <w:b/>
                <w:i/>
                <w:sz w:val="14"/>
                <w:lang w:val="fr-FR"/>
              </w:rPr>
              <w:t>Sigle (français)</w:t>
            </w:r>
          </w:p>
        </w:tc>
        <w:tc>
          <w:tcPr>
            <w:tcW w:w="2420" w:type="dxa"/>
            <w:tcBorders>
              <w:top w:val="single" w:sz="4" w:space="0" w:color="auto"/>
              <w:bottom w:val="single" w:sz="12" w:space="0" w:color="auto"/>
            </w:tcBorders>
            <w:shd w:val="clear" w:color="auto" w:fill="F3F3F3"/>
            <w:vAlign w:val="bottom"/>
          </w:tcPr>
          <w:p w:rsidR="007C6A41" w:rsidRPr="00E548DD" w:rsidRDefault="007C6A41" w:rsidP="004A7ACF">
            <w:pPr>
              <w:suppressAutoHyphens/>
              <w:spacing w:before="80" w:after="80" w:line="160" w:lineRule="exact"/>
              <w:ind w:right="115"/>
              <w:jc w:val="left"/>
              <w:rPr>
                <w:b/>
                <w:i/>
                <w:sz w:val="14"/>
                <w:lang w:val="fr-FR"/>
              </w:rPr>
            </w:pPr>
            <w:r w:rsidRPr="00E548DD">
              <w:rPr>
                <w:b/>
                <w:i/>
                <w:sz w:val="14"/>
                <w:lang w:val="fr-FR"/>
              </w:rPr>
              <w:t>Nom complet</w:t>
            </w:r>
          </w:p>
        </w:tc>
        <w:tc>
          <w:tcPr>
            <w:tcW w:w="1028" w:type="dxa"/>
            <w:tcBorders>
              <w:top w:val="single" w:sz="4" w:space="0" w:color="auto"/>
              <w:bottom w:val="single" w:sz="12" w:space="0" w:color="auto"/>
            </w:tcBorders>
            <w:shd w:val="clear" w:color="auto" w:fill="auto"/>
            <w:vAlign w:val="bottom"/>
          </w:tcPr>
          <w:p w:rsidR="007C6A41" w:rsidRPr="00E548DD" w:rsidRDefault="007C6A41" w:rsidP="004A7ACF">
            <w:pPr>
              <w:suppressAutoHyphens/>
              <w:spacing w:before="80" w:after="80" w:line="160" w:lineRule="exact"/>
              <w:ind w:left="43"/>
              <w:jc w:val="left"/>
              <w:rPr>
                <w:b/>
                <w:i/>
                <w:sz w:val="14"/>
                <w:lang w:val="fr-FR"/>
              </w:rPr>
            </w:pPr>
            <w:r w:rsidRPr="00E548DD">
              <w:rPr>
                <w:b/>
                <w:i/>
                <w:sz w:val="14"/>
                <w:lang w:val="fr-FR"/>
              </w:rPr>
              <w:t>Sigle (anglais)</w:t>
            </w:r>
          </w:p>
        </w:tc>
        <w:tc>
          <w:tcPr>
            <w:tcW w:w="2395" w:type="dxa"/>
            <w:tcBorders>
              <w:top w:val="single" w:sz="4" w:space="0" w:color="auto"/>
              <w:bottom w:val="single" w:sz="12" w:space="0" w:color="auto"/>
            </w:tcBorders>
            <w:shd w:val="clear" w:color="auto" w:fill="F3F3F3"/>
            <w:vAlign w:val="bottom"/>
          </w:tcPr>
          <w:p w:rsidR="007C6A41" w:rsidRPr="00E548DD" w:rsidRDefault="007C6A41" w:rsidP="004A7ACF">
            <w:pPr>
              <w:suppressAutoHyphens/>
              <w:spacing w:before="80" w:after="80" w:line="160" w:lineRule="exact"/>
              <w:ind w:left="72" w:right="115"/>
              <w:jc w:val="left"/>
              <w:rPr>
                <w:b/>
                <w:i/>
                <w:sz w:val="14"/>
                <w:lang w:val="fr-FR"/>
              </w:rPr>
            </w:pPr>
            <w:r w:rsidRPr="00E548DD">
              <w:rPr>
                <w:b/>
                <w:i/>
                <w:sz w:val="14"/>
                <w:lang w:val="fr-FR"/>
              </w:rPr>
              <w:t>Nom complet</w:t>
            </w:r>
          </w:p>
        </w:tc>
        <w:tc>
          <w:tcPr>
            <w:tcW w:w="921" w:type="dxa"/>
            <w:tcBorders>
              <w:top w:val="single" w:sz="4" w:space="0" w:color="auto"/>
              <w:bottom w:val="single" w:sz="12" w:space="0" w:color="auto"/>
            </w:tcBorders>
            <w:shd w:val="clear" w:color="auto" w:fill="auto"/>
            <w:vAlign w:val="bottom"/>
          </w:tcPr>
          <w:p w:rsidR="007C6A41" w:rsidRPr="00E548DD" w:rsidRDefault="007C6A41" w:rsidP="004A7ACF">
            <w:pPr>
              <w:suppressAutoHyphens/>
              <w:spacing w:before="80" w:after="80" w:line="160" w:lineRule="exact"/>
              <w:ind w:right="115"/>
              <w:jc w:val="left"/>
              <w:rPr>
                <w:b/>
                <w:i/>
                <w:sz w:val="14"/>
                <w:lang w:val="fr-FR"/>
              </w:rPr>
            </w:pPr>
            <w:r w:rsidRPr="00E548DD">
              <w:rPr>
                <w:b/>
                <w:i/>
                <w:sz w:val="14"/>
                <w:lang w:val="fr-FR"/>
              </w:rPr>
              <w:t>Début</w:t>
            </w:r>
          </w:p>
        </w:tc>
        <w:tc>
          <w:tcPr>
            <w:tcW w:w="840" w:type="dxa"/>
            <w:tcBorders>
              <w:top w:val="single" w:sz="4" w:space="0" w:color="auto"/>
              <w:bottom w:val="single" w:sz="12" w:space="0" w:color="auto"/>
            </w:tcBorders>
            <w:shd w:val="clear" w:color="auto" w:fill="F3F3F3"/>
            <w:vAlign w:val="bottom"/>
          </w:tcPr>
          <w:p w:rsidR="007C6A41" w:rsidRPr="00E548DD" w:rsidRDefault="007C6A41" w:rsidP="004A7ACF">
            <w:pPr>
              <w:suppressAutoHyphens/>
              <w:spacing w:before="80" w:after="80" w:line="160" w:lineRule="exact"/>
              <w:ind w:right="115"/>
              <w:jc w:val="left"/>
              <w:rPr>
                <w:b/>
                <w:i/>
                <w:sz w:val="14"/>
                <w:lang w:val="fr-FR"/>
              </w:rPr>
            </w:pPr>
            <w:r w:rsidRPr="00E548DD">
              <w:rPr>
                <w:b/>
                <w:i/>
                <w:sz w:val="14"/>
                <w:lang w:val="fr-FR"/>
              </w:rPr>
              <w:t>Fin</w:t>
            </w:r>
          </w:p>
        </w:tc>
        <w:tc>
          <w:tcPr>
            <w:tcW w:w="974" w:type="dxa"/>
            <w:tcBorders>
              <w:top w:val="single" w:sz="4" w:space="0" w:color="auto"/>
              <w:bottom w:val="single" w:sz="12" w:space="0" w:color="auto"/>
            </w:tcBorders>
            <w:shd w:val="clear" w:color="auto" w:fill="auto"/>
            <w:vAlign w:val="bottom"/>
          </w:tcPr>
          <w:p w:rsidR="007C6A41" w:rsidRPr="00E548DD" w:rsidRDefault="007C6A41" w:rsidP="004A7ACF">
            <w:pPr>
              <w:suppressAutoHyphens/>
              <w:spacing w:before="80" w:after="80" w:line="160" w:lineRule="exact"/>
              <w:ind w:right="115"/>
              <w:jc w:val="left"/>
              <w:rPr>
                <w:b/>
                <w:i/>
                <w:sz w:val="14"/>
                <w:lang w:val="fr-FR"/>
              </w:rPr>
            </w:pPr>
            <w:r w:rsidRPr="00E548DD">
              <w:rPr>
                <w:b/>
                <w:i/>
                <w:sz w:val="14"/>
                <w:lang w:val="fr-FR"/>
              </w:rPr>
              <w:t>Observations</w:t>
            </w:r>
          </w:p>
        </w:tc>
      </w:tr>
      <w:tr w:rsidR="007C6A41" w:rsidRPr="00E548DD" w:rsidTr="004A7ACF">
        <w:tblPrEx>
          <w:tblCellMar>
            <w:top w:w="0" w:type="dxa"/>
            <w:bottom w:w="0" w:type="dxa"/>
          </w:tblCellMar>
        </w:tblPrEx>
        <w:trPr>
          <w:trHeight w:hRule="exact" w:val="115"/>
          <w:tblHeader/>
        </w:trPr>
        <w:tc>
          <w:tcPr>
            <w:tcW w:w="1278" w:type="dxa"/>
            <w:tcBorders>
              <w:top w:val="single" w:sz="12" w:space="0" w:color="auto"/>
            </w:tcBorders>
            <w:shd w:val="clear" w:color="auto" w:fill="auto"/>
          </w:tcPr>
          <w:p w:rsidR="007C6A41" w:rsidRPr="00E548DD" w:rsidRDefault="007C6A41" w:rsidP="004A7ACF">
            <w:pPr>
              <w:suppressAutoHyphens/>
              <w:spacing w:before="40" w:after="80"/>
              <w:ind w:right="115"/>
              <w:rPr>
                <w:lang w:val="fr-FR"/>
              </w:rPr>
            </w:pPr>
          </w:p>
        </w:tc>
        <w:tc>
          <w:tcPr>
            <w:tcW w:w="2420" w:type="dxa"/>
            <w:tcBorders>
              <w:top w:val="single" w:sz="12" w:space="0" w:color="auto"/>
            </w:tcBorders>
            <w:shd w:val="clear" w:color="auto" w:fill="F3F3F3"/>
          </w:tcPr>
          <w:p w:rsidR="007C6A41" w:rsidRPr="00E548DD" w:rsidRDefault="007C6A41" w:rsidP="004A7ACF">
            <w:pPr>
              <w:suppressAutoHyphens/>
              <w:spacing w:before="40" w:after="80"/>
              <w:ind w:right="115"/>
              <w:rPr>
                <w:lang w:val="fr-FR"/>
              </w:rPr>
            </w:pPr>
          </w:p>
        </w:tc>
        <w:tc>
          <w:tcPr>
            <w:tcW w:w="1028" w:type="dxa"/>
            <w:tcBorders>
              <w:top w:val="single" w:sz="12" w:space="0" w:color="auto"/>
            </w:tcBorders>
            <w:shd w:val="clear" w:color="auto" w:fill="auto"/>
          </w:tcPr>
          <w:p w:rsidR="007C6A41" w:rsidRPr="00E548DD" w:rsidRDefault="007C6A41" w:rsidP="004A7ACF">
            <w:pPr>
              <w:suppressAutoHyphens/>
              <w:spacing w:before="40" w:after="80"/>
              <w:ind w:left="43"/>
              <w:rPr>
                <w:lang w:val="fr-FR"/>
              </w:rPr>
            </w:pPr>
          </w:p>
        </w:tc>
        <w:tc>
          <w:tcPr>
            <w:tcW w:w="2395" w:type="dxa"/>
            <w:tcBorders>
              <w:top w:val="single" w:sz="12" w:space="0" w:color="auto"/>
            </w:tcBorders>
            <w:shd w:val="clear" w:color="auto" w:fill="F3F3F3"/>
          </w:tcPr>
          <w:p w:rsidR="007C6A41" w:rsidRPr="00E548DD" w:rsidRDefault="007C6A41" w:rsidP="004A7ACF">
            <w:pPr>
              <w:suppressAutoHyphens/>
              <w:spacing w:before="40" w:after="80"/>
              <w:ind w:left="72" w:right="115"/>
              <w:rPr>
                <w:lang w:val="fr-FR"/>
              </w:rPr>
            </w:pPr>
          </w:p>
        </w:tc>
        <w:tc>
          <w:tcPr>
            <w:tcW w:w="921" w:type="dxa"/>
            <w:tcBorders>
              <w:top w:val="single" w:sz="12" w:space="0" w:color="auto"/>
            </w:tcBorders>
            <w:shd w:val="clear" w:color="auto" w:fill="auto"/>
          </w:tcPr>
          <w:p w:rsidR="007C6A41" w:rsidRPr="00E548DD" w:rsidRDefault="007C6A41" w:rsidP="004A7ACF">
            <w:pPr>
              <w:suppressAutoHyphens/>
              <w:spacing w:before="40" w:after="80"/>
              <w:ind w:right="115"/>
              <w:rPr>
                <w:lang w:val="fr-FR"/>
              </w:rPr>
            </w:pPr>
          </w:p>
        </w:tc>
        <w:tc>
          <w:tcPr>
            <w:tcW w:w="840" w:type="dxa"/>
            <w:tcBorders>
              <w:top w:val="single" w:sz="12" w:space="0" w:color="auto"/>
            </w:tcBorders>
            <w:shd w:val="clear" w:color="auto" w:fill="F3F3F3"/>
          </w:tcPr>
          <w:p w:rsidR="007C6A41" w:rsidRPr="00E548DD" w:rsidRDefault="007C6A41" w:rsidP="004A7ACF">
            <w:pPr>
              <w:suppressAutoHyphens/>
              <w:spacing w:before="40" w:after="80"/>
              <w:ind w:right="115"/>
              <w:rPr>
                <w:lang w:val="fr-FR"/>
              </w:rPr>
            </w:pPr>
          </w:p>
        </w:tc>
        <w:tc>
          <w:tcPr>
            <w:tcW w:w="974" w:type="dxa"/>
            <w:tcBorders>
              <w:top w:val="single" w:sz="12" w:space="0" w:color="auto"/>
            </w:tcBorders>
            <w:shd w:val="clear" w:color="auto" w:fill="auto"/>
          </w:tcPr>
          <w:p w:rsidR="007C6A41" w:rsidRPr="00E548DD" w:rsidRDefault="007C6A41" w:rsidP="004A7ACF">
            <w:pPr>
              <w:suppressAutoHyphens/>
              <w:spacing w:before="40" w:after="80"/>
              <w:ind w:right="115"/>
              <w:rPr>
                <w:lang w:val="fr-FR"/>
              </w:rPr>
            </w:pPr>
          </w:p>
        </w:tc>
      </w:tr>
      <w:tr w:rsidR="006456A7" w:rsidRPr="00BD330F" w:rsidTr="006456A7">
        <w:tblPrEx>
          <w:tblCellMar>
            <w:top w:w="0" w:type="dxa"/>
            <w:bottom w:w="0" w:type="dxa"/>
          </w:tblCellMar>
        </w:tblPrEx>
        <w:tc>
          <w:tcPr>
            <w:tcW w:w="1278" w:type="dxa"/>
            <w:shd w:val="clear" w:color="auto" w:fill="auto"/>
          </w:tcPr>
          <w:p w:rsidR="006456A7" w:rsidRPr="00E548DD" w:rsidRDefault="006456A7" w:rsidP="006456A7">
            <w:pPr>
              <w:tabs>
                <w:tab w:val="left" w:pos="329"/>
              </w:tabs>
              <w:spacing w:before="40" w:after="80" w:line="240" w:lineRule="exact"/>
              <w:jc w:val="left"/>
              <w:rPr>
                <w:b/>
                <w:sz w:val="17"/>
                <w:szCs w:val="17"/>
                <w:lang w:val="fr-FR"/>
              </w:rPr>
            </w:pPr>
            <w:r>
              <w:rPr>
                <w:b/>
                <w:sz w:val="17"/>
                <w:szCs w:val="17"/>
                <w:lang w:val="fr-FR"/>
              </w:rPr>
              <w:t>BRSAO</w:t>
            </w:r>
          </w:p>
        </w:tc>
        <w:tc>
          <w:tcPr>
            <w:tcW w:w="2420" w:type="dxa"/>
            <w:shd w:val="clear" w:color="auto" w:fill="F3F3F3"/>
          </w:tcPr>
          <w:p w:rsidR="006456A7" w:rsidRPr="00BD330F" w:rsidRDefault="006456A7" w:rsidP="006456A7">
            <w:pPr>
              <w:tabs>
                <w:tab w:val="left" w:pos="374"/>
              </w:tabs>
              <w:spacing w:before="40" w:after="80" w:line="240" w:lineRule="exact"/>
              <w:jc w:val="left"/>
              <w:rPr>
                <w:sz w:val="17"/>
                <w:szCs w:val="17"/>
                <w:lang w:val="fr-FR"/>
              </w:rPr>
            </w:pPr>
            <w:r w:rsidRPr="00BD330F">
              <w:rPr>
                <w:sz w:val="17"/>
                <w:szCs w:val="17"/>
                <w:lang w:val="fr-FR"/>
              </w:rPr>
              <w:t>Bureau du Représentant spécial du Secrétaire général pour l</w:t>
            </w:r>
            <w:r>
              <w:rPr>
                <w:sz w:val="17"/>
                <w:szCs w:val="17"/>
                <w:lang w:val="fr-FR"/>
              </w:rPr>
              <w:t>’</w:t>
            </w:r>
            <w:r w:rsidRPr="00BD330F">
              <w:rPr>
                <w:sz w:val="17"/>
                <w:szCs w:val="17"/>
                <w:lang w:val="fr-FR"/>
              </w:rPr>
              <w:t>Afrique de l</w:t>
            </w:r>
            <w:r>
              <w:rPr>
                <w:sz w:val="17"/>
                <w:szCs w:val="17"/>
                <w:lang w:val="fr-FR"/>
              </w:rPr>
              <w:t>’</w:t>
            </w:r>
            <w:r w:rsidRPr="00BD330F">
              <w:rPr>
                <w:sz w:val="17"/>
                <w:szCs w:val="17"/>
                <w:lang w:val="fr-FR"/>
              </w:rPr>
              <w:t>Ouest</w:t>
            </w:r>
            <w:r w:rsidR="00E711DD">
              <w:rPr>
                <w:sz w:val="17"/>
                <w:szCs w:val="17"/>
                <w:lang w:val="fr-FR"/>
              </w:rPr>
              <w:t>;</w:t>
            </w:r>
            <w:r>
              <w:rPr>
                <w:sz w:val="17"/>
                <w:szCs w:val="17"/>
                <w:lang w:val="fr-FR"/>
              </w:rPr>
              <w:t xml:space="preserve"> </w:t>
            </w:r>
            <w:r w:rsidRPr="00BD330F">
              <w:rPr>
                <w:sz w:val="17"/>
                <w:szCs w:val="17"/>
                <w:lang w:val="fr-FR"/>
              </w:rPr>
              <w:t>Bureau des Nations Unies pour l</w:t>
            </w:r>
            <w:r>
              <w:rPr>
                <w:sz w:val="17"/>
                <w:szCs w:val="17"/>
                <w:lang w:val="fr-FR"/>
              </w:rPr>
              <w:t>’</w:t>
            </w:r>
            <w:r w:rsidRPr="00BD330F">
              <w:rPr>
                <w:sz w:val="17"/>
                <w:szCs w:val="17"/>
                <w:lang w:val="fr-FR"/>
              </w:rPr>
              <w:t>Afrique de l</w:t>
            </w:r>
            <w:r>
              <w:rPr>
                <w:sz w:val="17"/>
                <w:szCs w:val="17"/>
                <w:lang w:val="fr-FR"/>
              </w:rPr>
              <w:t>’</w:t>
            </w:r>
            <w:r w:rsidRPr="00BD330F">
              <w:rPr>
                <w:sz w:val="17"/>
                <w:szCs w:val="17"/>
                <w:lang w:val="fr-FR"/>
              </w:rPr>
              <w:t>Ouest</w:t>
            </w:r>
          </w:p>
        </w:tc>
        <w:tc>
          <w:tcPr>
            <w:tcW w:w="1028" w:type="dxa"/>
            <w:shd w:val="clear" w:color="auto" w:fill="auto"/>
          </w:tcPr>
          <w:p w:rsidR="006456A7" w:rsidRPr="00E548DD" w:rsidRDefault="006456A7" w:rsidP="006456A7">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UNOWA</w:t>
            </w:r>
          </w:p>
        </w:tc>
        <w:tc>
          <w:tcPr>
            <w:tcW w:w="2395" w:type="dxa"/>
            <w:shd w:val="clear" w:color="auto" w:fill="F3F3F3"/>
          </w:tcPr>
          <w:p w:rsidR="006456A7" w:rsidRPr="00BD330F" w:rsidRDefault="006456A7" w:rsidP="006456A7">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BD330F">
              <w:rPr>
                <w:sz w:val="17"/>
                <w:szCs w:val="17"/>
                <w:lang w:val="en-US"/>
              </w:rPr>
              <w:t xml:space="preserve">Office of the Special Representative of the Secretary-General for West Africa; United Nations Office for </w:t>
            </w:r>
            <w:smartTag w:uri="urn:schemas-microsoft-com:office:smarttags" w:element="place">
              <w:r w:rsidRPr="00BD330F">
                <w:rPr>
                  <w:sz w:val="17"/>
                  <w:szCs w:val="17"/>
                  <w:lang w:val="en-US"/>
                </w:rPr>
                <w:t>West Africa</w:t>
              </w:r>
            </w:smartTag>
          </w:p>
        </w:tc>
        <w:tc>
          <w:tcPr>
            <w:tcW w:w="921" w:type="dxa"/>
            <w:shd w:val="clear" w:color="auto" w:fill="auto"/>
          </w:tcPr>
          <w:p w:rsidR="006456A7" w:rsidRPr="00BD330F" w:rsidRDefault="006456A7" w:rsidP="006456A7">
            <w:pPr>
              <w:spacing w:before="40" w:after="80" w:line="240" w:lineRule="exact"/>
              <w:jc w:val="left"/>
              <w:rPr>
                <w:sz w:val="17"/>
                <w:szCs w:val="17"/>
                <w:lang w:val="en-US"/>
              </w:rPr>
            </w:pPr>
            <w:r>
              <w:rPr>
                <w:sz w:val="17"/>
                <w:szCs w:val="17"/>
                <w:lang w:val="en-US"/>
              </w:rPr>
              <w:t>Nov. 2001</w:t>
            </w:r>
          </w:p>
        </w:tc>
        <w:tc>
          <w:tcPr>
            <w:tcW w:w="840" w:type="dxa"/>
            <w:shd w:val="clear" w:color="auto" w:fill="F3F3F3"/>
          </w:tcPr>
          <w:p w:rsidR="006456A7" w:rsidRPr="00BD330F" w:rsidRDefault="006456A7" w:rsidP="006456A7">
            <w:pPr>
              <w:tabs>
                <w:tab w:val="left" w:pos="288"/>
                <w:tab w:val="left" w:pos="576"/>
                <w:tab w:val="left" w:pos="864"/>
                <w:tab w:val="left" w:pos="1152"/>
              </w:tabs>
              <w:suppressAutoHyphens/>
              <w:spacing w:before="40" w:after="80" w:line="240" w:lineRule="exact"/>
              <w:ind w:right="57"/>
              <w:jc w:val="left"/>
              <w:rPr>
                <w:sz w:val="17"/>
                <w:szCs w:val="17"/>
                <w:lang w:val="en-US"/>
              </w:rPr>
            </w:pPr>
          </w:p>
        </w:tc>
        <w:tc>
          <w:tcPr>
            <w:tcW w:w="974" w:type="dxa"/>
            <w:shd w:val="clear" w:color="auto" w:fill="auto"/>
          </w:tcPr>
          <w:p w:rsidR="006456A7" w:rsidRPr="00BD330F" w:rsidRDefault="006456A7" w:rsidP="006456A7">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2B53F7" w:rsidRPr="002B53F7" w:rsidTr="00C57231">
        <w:tblPrEx>
          <w:tblCellMar>
            <w:top w:w="0" w:type="dxa"/>
            <w:bottom w:w="0" w:type="dxa"/>
          </w:tblCellMar>
        </w:tblPrEx>
        <w:tc>
          <w:tcPr>
            <w:tcW w:w="1278" w:type="dxa"/>
            <w:shd w:val="clear" w:color="auto" w:fill="auto"/>
          </w:tcPr>
          <w:p w:rsidR="002B53F7" w:rsidRPr="00E548DD" w:rsidRDefault="002B53F7" w:rsidP="00C57231">
            <w:pPr>
              <w:tabs>
                <w:tab w:val="left" w:pos="329"/>
              </w:tabs>
              <w:spacing w:before="40" w:after="80" w:line="240" w:lineRule="exact"/>
              <w:jc w:val="left"/>
              <w:rPr>
                <w:b/>
                <w:sz w:val="17"/>
                <w:szCs w:val="17"/>
                <w:lang w:val="fr-FR"/>
              </w:rPr>
            </w:pPr>
            <w:r>
              <w:rPr>
                <w:b/>
                <w:sz w:val="17"/>
                <w:szCs w:val="17"/>
                <w:lang w:val="fr-FR"/>
              </w:rPr>
              <w:t>BUNUMA</w:t>
            </w:r>
          </w:p>
        </w:tc>
        <w:tc>
          <w:tcPr>
            <w:tcW w:w="2420" w:type="dxa"/>
            <w:shd w:val="clear" w:color="auto" w:fill="F3F3F3"/>
          </w:tcPr>
          <w:p w:rsidR="002B53F7" w:rsidRPr="00E548DD" w:rsidRDefault="002B53F7" w:rsidP="00C57231">
            <w:pPr>
              <w:tabs>
                <w:tab w:val="left" w:pos="374"/>
              </w:tabs>
              <w:spacing w:before="40" w:after="80" w:line="240" w:lineRule="exact"/>
              <w:jc w:val="left"/>
              <w:rPr>
                <w:sz w:val="17"/>
                <w:szCs w:val="17"/>
                <w:lang w:val="fr-FR"/>
              </w:rPr>
            </w:pPr>
            <w:r>
              <w:rPr>
                <w:sz w:val="17"/>
                <w:szCs w:val="17"/>
                <w:lang w:val="fr-FR"/>
              </w:rPr>
              <w:t>Bureau des Nations Unies au Mali</w:t>
            </w:r>
          </w:p>
        </w:tc>
        <w:tc>
          <w:tcPr>
            <w:tcW w:w="1028" w:type="dxa"/>
            <w:shd w:val="clear" w:color="auto" w:fill="auto"/>
          </w:tcPr>
          <w:p w:rsidR="002B53F7" w:rsidRPr="00E548DD" w:rsidRDefault="002B53F7" w:rsidP="00C57231">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UNOM</w:t>
            </w:r>
          </w:p>
        </w:tc>
        <w:tc>
          <w:tcPr>
            <w:tcW w:w="2395" w:type="dxa"/>
            <w:shd w:val="clear" w:color="auto" w:fill="F3F3F3"/>
          </w:tcPr>
          <w:p w:rsidR="002B53F7" w:rsidRPr="002B53F7" w:rsidRDefault="002B53F7" w:rsidP="00C57231">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2B53F7">
              <w:rPr>
                <w:sz w:val="17"/>
                <w:szCs w:val="17"/>
                <w:lang w:val="en-US"/>
              </w:rPr>
              <w:t xml:space="preserve">United Nations Office in </w:t>
            </w:r>
            <w:smartTag w:uri="urn:schemas-microsoft-com:office:smarttags" w:element="place">
              <w:smartTag w:uri="urn:schemas-microsoft-com:office:smarttags" w:element="country-region">
                <w:r w:rsidRPr="002B53F7">
                  <w:rPr>
                    <w:sz w:val="17"/>
                    <w:szCs w:val="17"/>
                    <w:lang w:val="en-US"/>
                  </w:rPr>
                  <w:t>Mali</w:t>
                </w:r>
              </w:smartTag>
            </w:smartTag>
          </w:p>
        </w:tc>
        <w:tc>
          <w:tcPr>
            <w:tcW w:w="921" w:type="dxa"/>
            <w:shd w:val="clear" w:color="auto" w:fill="auto"/>
          </w:tcPr>
          <w:p w:rsidR="002B53F7" w:rsidRPr="002B53F7" w:rsidRDefault="002B53F7" w:rsidP="00C57231">
            <w:pPr>
              <w:spacing w:before="40" w:after="80" w:line="240" w:lineRule="exact"/>
              <w:jc w:val="left"/>
              <w:rPr>
                <w:sz w:val="17"/>
                <w:szCs w:val="17"/>
                <w:lang w:val="fr-FR"/>
              </w:rPr>
            </w:pPr>
            <w:r w:rsidRPr="002B53F7">
              <w:rPr>
                <w:sz w:val="17"/>
                <w:szCs w:val="17"/>
                <w:lang w:val="fr-FR"/>
              </w:rPr>
              <w:t>Janv. 2013</w:t>
            </w:r>
          </w:p>
        </w:tc>
        <w:tc>
          <w:tcPr>
            <w:tcW w:w="840" w:type="dxa"/>
            <w:shd w:val="clear" w:color="auto" w:fill="F3F3F3"/>
          </w:tcPr>
          <w:p w:rsidR="002B53F7" w:rsidRPr="002B53F7" w:rsidRDefault="002B53F7" w:rsidP="00C57231">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2B53F7" w:rsidRPr="002B53F7" w:rsidRDefault="002B53F7" w:rsidP="00C57231">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2B53F7" w:rsidRPr="00E548DD" w:rsidTr="002B53F7">
        <w:tblPrEx>
          <w:tblCellMar>
            <w:top w:w="0" w:type="dxa"/>
            <w:bottom w:w="0" w:type="dxa"/>
          </w:tblCellMar>
        </w:tblPrEx>
        <w:tc>
          <w:tcPr>
            <w:tcW w:w="1278" w:type="dxa"/>
            <w:shd w:val="clear" w:color="auto" w:fill="auto"/>
          </w:tcPr>
          <w:p w:rsidR="002B53F7" w:rsidRPr="00E548DD" w:rsidRDefault="002B53F7" w:rsidP="002B53F7">
            <w:pPr>
              <w:tabs>
                <w:tab w:val="left" w:pos="329"/>
              </w:tabs>
              <w:spacing w:before="40" w:after="80" w:line="240" w:lineRule="exact"/>
              <w:jc w:val="left"/>
              <w:rPr>
                <w:b/>
                <w:sz w:val="17"/>
                <w:szCs w:val="17"/>
                <w:lang w:val="fr-FR"/>
              </w:rPr>
            </w:pPr>
            <w:r w:rsidRPr="00E548DD">
              <w:rPr>
                <w:b/>
                <w:sz w:val="17"/>
                <w:szCs w:val="17"/>
                <w:lang w:val="fr-FR"/>
              </w:rPr>
              <w:t>BUNUTIL</w:t>
            </w:r>
          </w:p>
        </w:tc>
        <w:tc>
          <w:tcPr>
            <w:tcW w:w="2420" w:type="dxa"/>
            <w:shd w:val="clear" w:color="auto" w:fill="F3F3F3"/>
          </w:tcPr>
          <w:p w:rsidR="002B53F7" w:rsidRPr="00E548DD" w:rsidRDefault="002B53F7" w:rsidP="002B53F7">
            <w:pPr>
              <w:tabs>
                <w:tab w:val="left" w:pos="374"/>
              </w:tabs>
              <w:spacing w:before="40" w:after="80" w:line="240" w:lineRule="exact"/>
              <w:jc w:val="left"/>
              <w:rPr>
                <w:sz w:val="17"/>
                <w:szCs w:val="17"/>
                <w:lang w:val="fr-FR"/>
              </w:rPr>
            </w:pPr>
            <w:r w:rsidRPr="00E548DD">
              <w:rPr>
                <w:sz w:val="17"/>
                <w:szCs w:val="17"/>
                <w:lang w:val="fr-FR"/>
              </w:rPr>
              <w:t>Bureau des Nations Unies au</w:t>
            </w:r>
            <w:r>
              <w:rPr>
                <w:sz w:val="17"/>
                <w:szCs w:val="17"/>
                <w:lang w:val="fr-FR"/>
              </w:rPr>
              <w:t> </w:t>
            </w:r>
            <w:r w:rsidRPr="00E548DD">
              <w:rPr>
                <w:sz w:val="17"/>
                <w:szCs w:val="17"/>
                <w:lang w:val="fr-FR"/>
              </w:rPr>
              <w:t>Timor-Leste</w:t>
            </w:r>
          </w:p>
        </w:tc>
        <w:tc>
          <w:tcPr>
            <w:tcW w:w="1028" w:type="dxa"/>
            <w:shd w:val="clear" w:color="auto" w:fill="auto"/>
          </w:tcPr>
          <w:p w:rsidR="002B53F7" w:rsidRPr="00E548DD" w:rsidRDefault="002B53F7" w:rsidP="002B53F7">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UNOTIL</w:t>
            </w:r>
          </w:p>
        </w:tc>
        <w:tc>
          <w:tcPr>
            <w:tcW w:w="2395" w:type="dxa"/>
            <w:shd w:val="clear" w:color="auto" w:fill="F3F3F3"/>
          </w:tcPr>
          <w:p w:rsidR="002B53F7" w:rsidRPr="00D44B4F" w:rsidRDefault="002B53F7" w:rsidP="002B53F7">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D44B4F">
              <w:rPr>
                <w:sz w:val="17"/>
                <w:szCs w:val="17"/>
                <w:lang w:val="en-US"/>
              </w:rPr>
              <w:t>United Nations Office in Timor-Leste</w:t>
            </w:r>
          </w:p>
        </w:tc>
        <w:tc>
          <w:tcPr>
            <w:tcW w:w="921" w:type="dxa"/>
            <w:shd w:val="clear" w:color="auto" w:fill="auto"/>
          </w:tcPr>
          <w:p w:rsidR="002B53F7" w:rsidRPr="00E548DD" w:rsidRDefault="002B53F7" w:rsidP="002B53F7">
            <w:pPr>
              <w:spacing w:before="40" w:after="80" w:line="240" w:lineRule="exact"/>
              <w:jc w:val="left"/>
              <w:rPr>
                <w:sz w:val="17"/>
                <w:szCs w:val="17"/>
                <w:lang w:val="fr-FR"/>
              </w:rPr>
            </w:pPr>
            <w:r w:rsidRPr="00E548DD">
              <w:rPr>
                <w:sz w:val="17"/>
                <w:szCs w:val="17"/>
                <w:lang w:val="fr-FR"/>
              </w:rPr>
              <w:t>Avril 2005</w:t>
            </w:r>
          </w:p>
        </w:tc>
        <w:tc>
          <w:tcPr>
            <w:tcW w:w="840" w:type="dxa"/>
            <w:shd w:val="clear" w:color="auto" w:fill="F3F3F3"/>
          </w:tcPr>
          <w:p w:rsidR="002B53F7" w:rsidRPr="00E548DD" w:rsidRDefault="002B53F7" w:rsidP="002B53F7">
            <w:pPr>
              <w:tabs>
                <w:tab w:val="left" w:pos="288"/>
                <w:tab w:val="left" w:pos="576"/>
                <w:tab w:val="left" w:pos="864"/>
                <w:tab w:val="left" w:pos="1152"/>
              </w:tabs>
              <w:suppressAutoHyphens/>
              <w:spacing w:before="40" w:after="80" w:line="240" w:lineRule="exact"/>
              <w:ind w:right="115"/>
              <w:jc w:val="left"/>
              <w:rPr>
                <w:sz w:val="17"/>
                <w:szCs w:val="17"/>
                <w:lang w:val="fr-FR"/>
              </w:rPr>
            </w:pPr>
            <w:r w:rsidRPr="00E548DD">
              <w:rPr>
                <w:sz w:val="17"/>
                <w:szCs w:val="17"/>
                <w:lang w:val="fr-FR"/>
              </w:rPr>
              <w:t>Mai 2006</w:t>
            </w:r>
          </w:p>
        </w:tc>
        <w:tc>
          <w:tcPr>
            <w:tcW w:w="974" w:type="dxa"/>
            <w:shd w:val="clear" w:color="auto" w:fill="auto"/>
          </w:tcPr>
          <w:p w:rsidR="002B53F7" w:rsidRPr="00E548DD" w:rsidRDefault="002B53F7" w:rsidP="002B53F7">
            <w:pPr>
              <w:tabs>
                <w:tab w:val="left" w:pos="288"/>
                <w:tab w:val="left" w:pos="576"/>
                <w:tab w:val="left" w:pos="864"/>
                <w:tab w:val="left" w:pos="1152"/>
              </w:tabs>
              <w:suppressAutoHyphens/>
              <w:spacing w:before="40" w:after="80" w:line="240" w:lineRule="exact"/>
              <w:ind w:left="43" w:right="115"/>
              <w:jc w:val="left"/>
              <w:rPr>
                <w:sz w:val="17"/>
                <w:szCs w:val="17"/>
                <w:lang w:val="fr-FR"/>
              </w:rPr>
            </w:pPr>
            <w:r w:rsidRPr="00E548DD">
              <w:rPr>
                <w:sz w:val="17"/>
                <w:szCs w:val="17"/>
                <w:lang w:val="fr-FR"/>
              </w:rPr>
              <w:t>Mission politique</w:t>
            </w:r>
          </w:p>
        </w:tc>
      </w:tr>
      <w:tr w:rsidR="00231B15" w:rsidRPr="00E548DD" w:rsidTr="00C57231">
        <w:tblPrEx>
          <w:tblCellMar>
            <w:top w:w="0" w:type="dxa"/>
            <w:bottom w:w="0" w:type="dxa"/>
          </w:tblCellMar>
        </w:tblPrEx>
        <w:tc>
          <w:tcPr>
            <w:tcW w:w="1278" w:type="dxa"/>
            <w:shd w:val="clear" w:color="auto" w:fill="auto"/>
          </w:tcPr>
          <w:p w:rsidR="00231B15" w:rsidRPr="00E548DD" w:rsidRDefault="00231B15" w:rsidP="00C57231">
            <w:pPr>
              <w:tabs>
                <w:tab w:val="left" w:pos="329"/>
              </w:tabs>
              <w:spacing w:before="40" w:after="80" w:line="240" w:lineRule="exact"/>
              <w:jc w:val="left"/>
              <w:rPr>
                <w:b/>
                <w:sz w:val="17"/>
                <w:szCs w:val="17"/>
                <w:lang w:val="fr-FR"/>
              </w:rPr>
            </w:pPr>
            <w:r w:rsidRPr="00E548DD">
              <w:rPr>
                <w:b/>
                <w:sz w:val="17"/>
                <w:szCs w:val="17"/>
                <w:lang w:val="fr-FR"/>
              </w:rPr>
              <w:t>CMCN</w:t>
            </w:r>
          </w:p>
        </w:tc>
        <w:tc>
          <w:tcPr>
            <w:tcW w:w="2420" w:type="dxa"/>
            <w:shd w:val="clear" w:color="auto" w:fill="F3F3F3"/>
          </w:tcPr>
          <w:p w:rsidR="00231B15" w:rsidRPr="00E548DD" w:rsidRDefault="00231B15" w:rsidP="00C57231">
            <w:pPr>
              <w:tabs>
                <w:tab w:val="left" w:pos="374"/>
              </w:tabs>
              <w:spacing w:before="40" w:after="80" w:line="240" w:lineRule="exact"/>
              <w:jc w:val="left"/>
              <w:rPr>
                <w:sz w:val="17"/>
                <w:szCs w:val="17"/>
                <w:lang w:val="fr-FR"/>
              </w:rPr>
            </w:pPr>
            <w:r w:rsidRPr="00E548DD">
              <w:rPr>
                <w:sz w:val="17"/>
                <w:szCs w:val="17"/>
                <w:lang w:val="fr-FR"/>
              </w:rPr>
              <w:t>Commission mixte Cameroun-Nigéria</w:t>
            </w:r>
          </w:p>
        </w:tc>
        <w:tc>
          <w:tcPr>
            <w:tcW w:w="1028" w:type="dxa"/>
            <w:shd w:val="clear" w:color="auto" w:fill="auto"/>
          </w:tcPr>
          <w:p w:rsidR="00231B15" w:rsidRPr="00E548DD" w:rsidRDefault="00231B15" w:rsidP="00C57231">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CNMC</w:t>
            </w:r>
          </w:p>
        </w:tc>
        <w:tc>
          <w:tcPr>
            <w:tcW w:w="2395" w:type="dxa"/>
            <w:shd w:val="clear" w:color="auto" w:fill="F3F3F3"/>
          </w:tcPr>
          <w:p w:rsidR="00231B15" w:rsidRPr="00E548DD" w:rsidRDefault="00231B15" w:rsidP="00C57231">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Cameroon-Nigeria Mixed Commission</w:t>
            </w:r>
          </w:p>
        </w:tc>
        <w:tc>
          <w:tcPr>
            <w:tcW w:w="921" w:type="dxa"/>
            <w:shd w:val="clear" w:color="auto" w:fill="auto"/>
          </w:tcPr>
          <w:p w:rsidR="00231B15" w:rsidRPr="00E548DD" w:rsidRDefault="00231B15" w:rsidP="00C57231">
            <w:pPr>
              <w:spacing w:before="40" w:after="80" w:line="240" w:lineRule="exact"/>
              <w:jc w:val="left"/>
              <w:rPr>
                <w:sz w:val="17"/>
                <w:szCs w:val="17"/>
                <w:lang w:val="fr-FR"/>
              </w:rPr>
            </w:pPr>
            <w:r w:rsidRPr="00E548DD">
              <w:rPr>
                <w:sz w:val="17"/>
                <w:szCs w:val="17"/>
                <w:lang w:val="fr-FR"/>
              </w:rPr>
              <w:t>Nov. 2002</w:t>
            </w:r>
          </w:p>
        </w:tc>
        <w:tc>
          <w:tcPr>
            <w:tcW w:w="840" w:type="dxa"/>
            <w:shd w:val="clear" w:color="auto" w:fill="F3F3F3"/>
          </w:tcPr>
          <w:p w:rsidR="00231B15" w:rsidRPr="00E548DD" w:rsidRDefault="00231B15" w:rsidP="00C57231">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231B15" w:rsidRPr="00E548DD" w:rsidRDefault="00231B15" w:rsidP="00C57231">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BD330F" w:rsidRPr="00E548DD" w:rsidTr="00BD330F">
        <w:tblPrEx>
          <w:tblCellMar>
            <w:top w:w="0" w:type="dxa"/>
            <w:bottom w:w="0" w:type="dxa"/>
          </w:tblCellMar>
        </w:tblPrEx>
        <w:tc>
          <w:tcPr>
            <w:tcW w:w="1278" w:type="dxa"/>
            <w:shd w:val="clear" w:color="auto" w:fill="auto"/>
          </w:tcPr>
          <w:p w:rsidR="00BD330F" w:rsidRPr="00E548DD" w:rsidRDefault="00BD330F" w:rsidP="00BD330F">
            <w:pPr>
              <w:tabs>
                <w:tab w:val="left" w:pos="329"/>
              </w:tabs>
              <w:spacing w:before="40" w:after="80" w:line="240" w:lineRule="exact"/>
              <w:jc w:val="left"/>
              <w:rPr>
                <w:b/>
                <w:sz w:val="17"/>
                <w:szCs w:val="17"/>
                <w:lang w:val="fr-FR"/>
              </w:rPr>
            </w:pPr>
            <w:r w:rsidRPr="00E548DD">
              <w:rPr>
                <w:b/>
                <w:sz w:val="17"/>
                <w:szCs w:val="17"/>
                <w:lang w:val="fr-FR"/>
              </w:rPr>
              <w:t>COCOVINU</w:t>
            </w:r>
          </w:p>
        </w:tc>
        <w:tc>
          <w:tcPr>
            <w:tcW w:w="2420" w:type="dxa"/>
            <w:shd w:val="clear" w:color="auto" w:fill="F3F3F3"/>
          </w:tcPr>
          <w:p w:rsidR="00BD330F" w:rsidRPr="00E548DD" w:rsidRDefault="00BD330F" w:rsidP="00BD330F">
            <w:pPr>
              <w:tabs>
                <w:tab w:val="left" w:pos="374"/>
              </w:tabs>
              <w:spacing w:before="40" w:after="80" w:line="240" w:lineRule="exact"/>
              <w:jc w:val="left"/>
              <w:rPr>
                <w:sz w:val="17"/>
                <w:szCs w:val="17"/>
                <w:lang w:val="fr-FR"/>
              </w:rPr>
            </w:pPr>
            <w:r w:rsidRPr="00E548DD">
              <w:rPr>
                <w:sz w:val="17"/>
                <w:szCs w:val="17"/>
                <w:lang w:val="fr-FR"/>
              </w:rPr>
              <w:t>Commission de contrôle, de vérification et d</w:t>
            </w:r>
            <w:r w:rsidR="00ED1B6C">
              <w:rPr>
                <w:sz w:val="17"/>
                <w:szCs w:val="17"/>
                <w:lang w:val="fr-FR"/>
              </w:rPr>
              <w:t>’</w:t>
            </w:r>
            <w:r w:rsidRPr="00E548DD">
              <w:rPr>
                <w:sz w:val="17"/>
                <w:szCs w:val="17"/>
                <w:lang w:val="fr-FR"/>
              </w:rPr>
              <w:t>inspection des Nations Unies</w:t>
            </w:r>
          </w:p>
        </w:tc>
        <w:tc>
          <w:tcPr>
            <w:tcW w:w="1028" w:type="dxa"/>
            <w:shd w:val="clear" w:color="auto" w:fill="auto"/>
          </w:tcPr>
          <w:p w:rsidR="00BD330F" w:rsidRPr="00E548DD" w:rsidRDefault="00BD330F" w:rsidP="00BD330F">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UNMOVIC</w:t>
            </w:r>
          </w:p>
        </w:tc>
        <w:tc>
          <w:tcPr>
            <w:tcW w:w="2395" w:type="dxa"/>
            <w:shd w:val="clear" w:color="auto" w:fill="F3F3F3"/>
          </w:tcPr>
          <w:p w:rsidR="00BD330F" w:rsidRPr="00B11836" w:rsidRDefault="00BD330F" w:rsidP="00BD330F">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United Nations Monitoring, Verification and Inspection Commission</w:t>
            </w:r>
          </w:p>
        </w:tc>
        <w:tc>
          <w:tcPr>
            <w:tcW w:w="921" w:type="dxa"/>
            <w:shd w:val="clear" w:color="auto" w:fill="auto"/>
          </w:tcPr>
          <w:p w:rsidR="00BD330F" w:rsidRPr="00E548DD" w:rsidRDefault="00BD330F" w:rsidP="00BD330F">
            <w:pPr>
              <w:spacing w:before="40" w:after="80" w:line="240" w:lineRule="exact"/>
              <w:jc w:val="left"/>
              <w:rPr>
                <w:sz w:val="17"/>
                <w:szCs w:val="17"/>
                <w:lang w:val="fr-FR"/>
              </w:rPr>
            </w:pPr>
            <w:r w:rsidRPr="00E548DD">
              <w:rPr>
                <w:sz w:val="17"/>
                <w:szCs w:val="17"/>
                <w:lang w:val="fr-FR"/>
              </w:rPr>
              <w:t>Déc. 1999</w:t>
            </w:r>
          </w:p>
        </w:tc>
        <w:tc>
          <w:tcPr>
            <w:tcW w:w="840" w:type="dxa"/>
            <w:shd w:val="clear" w:color="auto" w:fill="F3F3F3"/>
          </w:tcPr>
          <w:p w:rsidR="00BD330F" w:rsidRPr="00E548DD" w:rsidRDefault="00BD330F" w:rsidP="00BD330F">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BD330F" w:rsidRPr="00E548DD" w:rsidRDefault="00BD330F" w:rsidP="00BD330F">
            <w:pPr>
              <w:tabs>
                <w:tab w:val="left" w:pos="288"/>
                <w:tab w:val="left" w:pos="576"/>
                <w:tab w:val="left" w:pos="864"/>
                <w:tab w:val="left" w:pos="1152"/>
              </w:tabs>
              <w:suppressAutoHyphens/>
              <w:spacing w:before="40" w:after="80" w:line="240" w:lineRule="exact"/>
              <w:ind w:left="43" w:right="115"/>
              <w:jc w:val="left"/>
              <w:rPr>
                <w:sz w:val="17"/>
                <w:szCs w:val="17"/>
                <w:lang w:val="fr-FR"/>
              </w:rPr>
            </w:pPr>
            <w:r w:rsidRPr="00E548DD">
              <w:rPr>
                <w:sz w:val="17"/>
                <w:szCs w:val="17"/>
                <w:lang w:val="fr-FR"/>
              </w:rPr>
              <w:t>Iraq</w:t>
            </w:r>
          </w:p>
        </w:tc>
      </w:tr>
      <w:tr w:rsidR="00693151" w:rsidRPr="00E548DD" w:rsidTr="001B1204">
        <w:tblPrEx>
          <w:tblCellMar>
            <w:top w:w="0" w:type="dxa"/>
            <w:bottom w:w="0" w:type="dxa"/>
          </w:tblCellMar>
        </w:tblPrEx>
        <w:tc>
          <w:tcPr>
            <w:tcW w:w="1278" w:type="dxa"/>
            <w:shd w:val="clear" w:color="auto" w:fill="auto"/>
          </w:tcPr>
          <w:p w:rsidR="00693151" w:rsidRPr="00E548DD" w:rsidRDefault="00693151" w:rsidP="001B1204">
            <w:pPr>
              <w:tabs>
                <w:tab w:val="left" w:pos="351"/>
              </w:tabs>
              <w:spacing w:before="40" w:after="80" w:line="240" w:lineRule="exact"/>
              <w:jc w:val="left"/>
              <w:rPr>
                <w:b/>
                <w:sz w:val="17"/>
                <w:szCs w:val="17"/>
                <w:lang w:val="fr-FR"/>
              </w:rPr>
            </w:pPr>
            <w:r w:rsidRPr="00E548DD">
              <w:rPr>
                <w:b/>
                <w:sz w:val="17"/>
                <w:szCs w:val="17"/>
                <w:lang w:val="fr-FR"/>
              </w:rPr>
              <w:t xml:space="preserve">DOMREP </w:t>
            </w:r>
          </w:p>
        </w:tc>
        <w:tc>
          <w:tcPr>
            <w:tcW w:w="2420" w:type="dxa"/>
            <w:shd w:val="clear" w:color="auto" w:fill="F3F3F3"/>
          </w:tcPr>
          <w:p w:rsidR="00693151" w:rsidRPr="00E548DD" w:rsidRDefault="00693151" w:rsidP="001B1204">
            <w:pPr>
              <w:tabs>
                <w:tab w:val="left" w:pos="351"/>
              </w:tabs>
              <w:spacing w:before="40" w:after="80" w:line="240" w:lineRule="exact"/>
              <w:jc w:val="left"/>
              <w:rPr>
                <w:sz w:val="17"/>
                <w:szCs w:val="17"/>
                <w:lang w:val="fr-FR"/>
              </w:rPr>
            </w:pPr>
            <w:r w:rsidRPr="00E548DD">
              <w:rPr>
                <w:sz w:val="17"/>
                <w:szCs w:val="17"/>
                <w:lang w:val="fr-FR"/>
              </w:rPr>
              <w:t>Mission du Représentant du</w:t>
            </w:r>
            <w:r>
              <w:rPr>
                <w:sz w:val="17"/>
                <w:szCs w:val="17"/>
                <w:lang w:val="fr-FR"/>
              </w:rPr>
              <w:t> </w:t>
            </w:r>
            <w:r w:rsidRPr="00E548DD">
              <w:rPr>
                <w:sz w:val="17"/>
                <w:szCs w:val="17"/>
                <w:lang w:val="fr-FR"/>
              </w:rPr>
              <w:t>Secrétaire général en République dominicaine</w:t>
            </w:r>
          </w:p>
        </w:tc>
        <w:tc>
          <w:tcPr>
            <w:tcW w:w="1028" w:type="dxa"/>
            <w:shd w:val="clear" w:color="auto" w:fill="auto"/>
          </w:tcPr>
          <w:p w:rsidR="00693151" w:rsidRPr="00E548DD" w:rsidRDefault="00693151" w:rsidP="001B1204">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DOMREP</w:t>
            </w:r>
          </w:p>
        </w:tc>
        <w:tc>
          <w:tcPr>
            <w:tcW w:w="2395" w:type="dxa"/>
            <w:shd w:val="clear" w:color="auto" w:fill="F3F3F3"/>
          </w:tcPr>
          <w:p w:rsidR="00693151" w:rsidRPr="00B11836" w:rsidRDefault="00693151" w:rsidP="001B1204">
            <w:pPr>
              <w:tabs>
                <w:tab w:val="left" w:pos="288"/>
                <w:tab w:val="left" w:pos="576"/>
                <w:tab w:val="left" w:pos="864"/>
                <w:tab w:val="left" w:pos="1152"/>
              </w:tabs>
              <w:suppressAutoHyphens/>
              <w:spacing w:before="40" w:after="80" w:line="240" w:lineRule="exact"/>
              <w:ind w:left="72" w:right="115"/>
              <w:jc w:val="left"/>
              <w:rPr>
                <w:w w:val="100"/>
                <w:sz w:val="17"/>
                <w:szCs w:val="17"/>
                <w:lang w:val="en-CA"/>
              </w:rPr>
            </w:pPr>
            <w:smartTag w:uri="urn:schemas-microsoft-com:office:smarttags" w:element="City">
              <w:r w:rsidRPr="00B11836">
                <w:rPr>
                  <w:w w:val="100"/>
                  <w:sz w:val="17"/>
                  <w:szCs w:val="17"/>
                  <w:lang w:val="en-CA"/>
                </w:rPr>
                <w:t>Mission</w:t>
              </w:r>
            </w:smartTag>
            <w:r w:rsidRPr="00B11836">
              <w:rPr>
                <w:w w:val="100"/>
                <w:sz w:val="17"/>
                <w:szCs w:val="17"/>
                <w:lang w:val="en-CA"/>
              </w:rPr>
              <w:t xml:space="preserve"> of the Representative of the Secretary-General in the </w:t>
            </w:r>
            <w:smartTag w:uri="urn:schemas-microsoft-com:office:smarttags" w:element="place">
              <w:smartTag w:uri="urn:schemas-microsoft-com:office:smarttags" w:element="country-region">
                <w:r w:rsidRPr="00B11836">
                  <w:rPr>
                    <w:w w:val="100"/>
                    <w:sz w:val="17"/>
                    <w:szCs w:val="17"/>
                    <w:lang w:val="en-CA"/>
                  </w:rPr>
                  <w:t>Dominican Republic</w:t>
                </w:r>
              </w:smartTag>
            </w:smartTag>
          </w:p>
        </w:tc>
        <w:tc>
          <w:tcPr>
            <w:tcW w:w="921" w:type="dxa"/>
            <w:shd w:val="clear" w:color="auto" w:fill="auto"/>
          </w:tcPr>
          <w:p w:rsidR="00693151" w:rsidRPr="00E548DD" w:rsidRDefault="00693151" w:rsidP="001B1204">
            <w:pPr>
              <w:spacing w:before="40" w:after="80" w:line="240" w:lineRule="exact"/>
              <w:jc w:val="left"/>
              <w:rPr>
                <w:sz w:val="17"/>
                <w:szCs w:val="17"/>
                <w:lang w:val="fr-FR"/>
              </w:rPr>
            </w:pPr>
            <w:r w:rsidRPr="00E548DD">
              <w:rPr>
                <w:sz w:val="17"/>
                <w:szCs w:val="17"/>
                <w:lang w:val="fr-FR"/>
              </w:rPr>
              <w:t>Mai 1965</w:t>
            </w:r>
          </w:p>
        </w:tc>
        <w:tc>
          <w:tcPr>
            <w:tcW w:w="840" w:type="dxa"/>
            <w:shd w:val="clear" w:color="auto" w:fill="F3F3F3"/>
          </w:tcPr>
          <w:p w:rsidR="00693151" w:rsidRPr="00E548DD" w:rsidRDefault="00693151" w:rsidP="001B1204">
            <w:pPr>
              <w:spacing w:before="40" w:after="80" w:line="240" w:lineRule="exact"/>
              <w:jc w:val="left"/>
              <w:rPr>
                <w:sz w:val="17"/>
                <w:szCs w:val="17"/>
                <w:lang w:val="fr-FR"/>
              </w:rPr>
            </w:pPr>
            <w:r w:rsidRPr="00E548DD">
              <w:rPr>
                <w:sz w:val="17"/>
                <w:szCs w:val="17"/>
                <w:lang w:val="fr-FR"/>
              </w:rPr>
              <w:t>Oct. 1966</w:t>
            </w:r>
          </w:p>
        </w:tc>
        <w:tc>
          <w:tcPr>
            <w:tcW w:w="974" w:type="dxa"/>
            <w:shd w:val="clear" w:color="auto" w:fill="auto"/>
          </w:tcPr>
          <w:p w:rsidR="00693151" w:rsidRPr="00E548DD" w:rsidRDefault="00693151" w:rsidP="001B1204">
            <w:pPr>
              <w:spacing w:before="40" w:after="80" w:line="240" w:lineRule="exact"/>
              <w:ind w:left="43"/>
              <w:jc w:val="left"/>
              <w:rPr>
                <w:sz w:val="17"/>
                <w:szCs w:val="17"/>
                <w:lang w:val="fr-FR"/>
              </w:rPr>
            </w:pPr>
          </w:p>
        </w:tc>
      </w:tr>
      <w:tr w:rsidR="00693151" w:rsidRPr="00E548DD" w:rsidTr="001B1204">
        <w:tblPrEx>
          <w:tblCellMar>
            <w:top w:w="0" w:type="dxa"/>
            <w:bottom w:w="0" w:type="dxa"/>
          </w:tblCellMar>
        </w:tblPrEx>
        <w:tc>
          <w:tcPr>
            <w:tcW w:w="1278" w:type="dxa"/>
            <w:shd w:val="clear" w:color="auto" w:fill="auto"/>
          </w:tcPr>
          <w:p w:rsidR="00693151" w:rsidRPr="00E548DD" w:rsidRDefault="00693151" w:rsidP="001B1204">
            <w:pPr>
              <w:tabs>
                <w:tab w:val="left" w:pos="329"/>
              </w:tabs>
              <w:spacing w:before="40" w:after="80" w:line="240" w:lineRule="exact"/>
              <w:jc w:val="left"/>
              <w:rPr>
                <w:b/>
                <w:sz w:val="17"/>
                <w:szCs w:val="17"/>
                <w:lang w:val="fr-FR"/>
              </w:rPr>
            </w:pPr>
            <w:r w:rsidRPr="00E548DD">
              <w:rPr>
                <w:b/>
                <w:sz w:val="17"/>
                <w:szCs w:val="17"/>
                <w:lang w:val="fr-FR"/>
              </w:rPr>
              <w:t>ECOMOG</w:t>
            </w:r>
          </w:p>
        </w:tc>
        <w:tc>
          <w:tcPr>
            <w:tcW w:w="2420" w:type="dxa"/>
            <w:shd w:val="clear" w:color="auto" w:fill="F3F3F3"/>
          </w:tcPr>
          <w:p w:rsidR="00693151" w:rsidRPr="00E548DD" w:rsidRDefault="00693151" w:rsidP="001B1204">
            <w:pPr>
              <w:tabs>
                <w:tab w:val="left" w:pos="374"/>
              </w:tabs>
              <w:spacing w:before="40" w:after="80" w:line="240" w:lineRule="exact"/>
              <w:jc w:val="left"/>
              <w:rPr>
                <w:sz w:val="17"/>
                <w:szCs w:val="17"/>
                <w:lang w:val="fr-FR"/>
              </w:rPr>
            </w:pPr>
            <w:r w:rsidRPr="00E548DD">
              <w:rPr>
                <w:sz w:val="17"/>
                <w:szCs w:val="17"/>
                <w:lang w:val="fr-FR"/>
              </w:rPr>
              <w:t>Groupe de contrôle de la</w:t>
            </w:r>
            <w:r>
              <w:rPr>
                <w:sz w:val="17"/>
                <w:szCs w:val="17"/>
                <w:lang w:val="fr-FR"/>
              </w:rPr>
              <w:t> </w:t>
            </w:r>
            <w:r w:rsidRPr="00E548DD">
              <w:rPr>
                <w:sz w:val="17"/>
                <w:szCs w:val="17"/>
                <w:lang w:val="fr-FR"/>
              </w:rPr>
              <w:t>Communauté des États de</w:t>
            </w:r>
            <w:r>
              <w:rPr>
                <w:sz w:val="17"/>
                <w:szCs w:val="17"/>
                <w:lang w:val="fr-FR"/>
              </w:rPr>
              <w:t> </w:t>
            </w:r>
            <w:r w:rsidRPr="00E548DD">
              <w:rPr>
                <w:sz w:val="17"/>
                <w:szCs w:val="17"/>
                <w:lang w:val="fr-FR"/>
              </w:rPr>
              <w:t>l</w:t>
            </w:r>
            <w:r w:rsidR="00ED1B6C">
              <w:rPr>
                <w:sz w:val="17"/>
                <w:szCs w:val="17"/>
                <w:lang w:val="fr-FR"/>
              </w:rPr>
              <w:t>’</w:t>
            </w:r>
            <w:r w:rsidRPr="00E548DD">
              <w:rPr>
                <w:sz w:val="17"/>
                <w:szCs w:val="17"/>
                <w:lang w:val="fr-FR"/>
              </w:rPr>
              <w:t>Afrique de l</w:t>
            </w:r>
            <w:r w:rsidR="00ED1B6C">
              <w:rPr>
                <w:sz w:val="17"/>
                <w:szCs w:val="17"/>
                <w:lang w:val="fr-FR"/>
              </w:rPr>
              <w:t>’</w:t>
            </w:r>
            <w:r w:rsidRPr="00E548DD">
              <w:rPr>
                <w:sz w:val="17"/>
                <w:szCs w:val="17"/>
                <w:lang w:val="fr-FR"/>
              </w:rPr>
              <w:t>Ouest</w:t>
            </w:r>
          </w:p>
        </w:tc>
        <w:tc>
          <w:tcPr>
            <w:tcW w:w="1028" w:type="dxa"/>
            <w:shd w:val="clear" w:color="auto" w:fill="auto"/>
          </w:tcPr>
          <w:p w:rsidR="00693151" w:rsidRPr="00E548DD" w:rsidRDefault="00693151" w:rsidP="001B1204">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sz w:val="17"/>
                <w:szCs w:val="17"/>
                <w:lang w:val="fr-FR"/>
              </w:rPr>
              <w:t>ECOMOG</w:t>
            </w:r>
          </w:p>
        </w:tc>
        <w:tc>
          <w:tcPr>
            <w:tcW w:w="2395" w:type="dxa"/>
            <w:shd w:val="clear" w:color="auto" w:fill="F3F3F3"/>
          </w:tcPr>
          <w:p w:rsidR="00693151" w:rsidRPr="00B11836" w:rsidRDefault="00693151" w:rsidP="001B1204">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Economic Community of West African States Monitoring Group (previously named ECOWAS)</w:t>
            </w:r>
          </w:p>
        </w:tc>
        <w:tc>
          <w:tcPr>
            <w:tcW w:w="921" w:type="dxa"/>
            <w:shd w:val="clear" w:color="auto" w:fill="auto"/>
          </w:tcPr>
          <w:p w:rsidR="00693151" w:rsidRPr="00E548DD" w:rsidRDefault="00693151" w:rsidP="001B1204">
            <w:pPr>
              <w:spacing w:before="40" w:after="80" w:line="240" w:lineRule="exact"/>
              <w:jc w:val="left"/>
              <w:rPr>
                <w:sz w:val="17"/>
                <w:szCs w:val="17"/>
                <w:lang w:val="fr-FR"/>
              </w:rPr>
            </w:pPr>
            <w:r w:rsidRPr="00E548DD">
              <w:rPr>
                <w:sz w:val="17"/>
                <w:szCs w:val="17"/>
                <w:lang w:val="fr-FR"/>
              </w:rPr>
              <w:t>Août 1990</w:t>
            </w:r>
          </w:p>
        </w:tc>
        <w:tc>
          <w:tcPr>
            <w:tcW w:w="840" w:type="dxa"/>
            <w:shd w:val="clear" w:color="auto" w:fill="F3F3F3"/>
          </w:tcPr>
          <w:p w:rsidR="00693151" w:rsidRPr="00E548DD" w:rsidRDefault="00693151" w:rsidP="001B1204">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693151" w:rsidRPr="00E548DD" w:rsidRDefault="00693151" w:rsidP="001B1204">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85326A" w:rsidRPr="0085326A">
        <w:tblPrEx>
          <w:tblCellMar>
            <w:top w:w="0" w:type="dxa"/>
            <w:bottom w:w="0" w:type="dxa"/>
          </w:tblCellMar>
        </w:tblPrEx>
        <w:tc>
          <w:tcPr>
            <w:tcW w:w="1278" w:type="dxa"/>
            <w:shd w:val="clear" w:color="auto" w:fill="auto"/>
          </w:tcPr>
          <w:p w:rsidR="0085326A" w:rsidRPr="00E548DD" w:rsidRDefault="0085326A" w:rsidP="00693151">
            <w:pPr>
              <w:tabs>
                <w:tab w:val="left" w:pos="329"/>
              </w:tabs>
              <w:spacing w:before="40" w:after="80" w:line="240" w:lineRule="exact"/>
              <w:jc w:val="left"/>
              <w:rPr>
                <w:b/>
                <w:sz w:val="17"/>
                <w:szCs w:val="17"/>
                <w:lang w:val="fr-FR"/>
              </w:rPr>
            </w:pPr>
            <w:r>
              <w:rPr>
                <w:b/>
                <w:sz w:val="17"/>
                <w:szCs w:val="17"/>
                <w:lang w:val="fr-FR"/>
              </w:rPr>
              <w:t>EUFOR</w:t>
            </w:r>
          </w:p>
        </w:tc>
        <w:tc>
          <w:tcPr>
            <w:tcW w:w="2420" w:type="dxa"/>
            <w:shd w:val="clear" w:color="auto" w:fill="F3F3F3"/>
          </w:tcPr>
          <w:p w:rsidR="0085326A" w:rsidRPr="00E548DD" w:rsidRDefault="0085326A" w:rsidP="00693151">
            <w:pPr>
              <w:tabs>
                <w:tab w:val="left" w:pos="374"/>
              </w:tabs>
              <w:spacing w:before="40" w:after="80" w:line="240" w:lineRule="exact"/>
              <w:jc w:val="left"/>
              <w:rPr>
                <w:sz w:val="17"/>
                <w:szCs w:val="17"/>
                <w:lang w:val="fr-FR"/>
              </w:rPr>
            </w:pPr>
            <w:r>
              <w:rPr>
                <w:sz w:val="17"/>
                <w:szCs w:val="17"/>
                <w:lang w:val="fr-FR"/>
              </w:rPr>
              <w:t>Force de maintien de la paix de</w:t>
            </w:r>
            <w:r w:rsidR="007C6A41">
              <w:rPr>
                <w:sz w:val="17"/>
                <w:szCs w:val="17"/>
                <w:lang w:val="fr-FR"/>
              </w:rPr>
              <w:t> </w:t>
            </w:r>
            <w:r>
              <w:rPr>
                <w:sz w:val="17"/>
                <w:szCs w:val="17"/>
                <w:lang w:val="fr-FR"/>
              </w:rPr>
              <w:t>l</w:t>
            </w:r>
            <w:r w:rsidR="00ED1B6C">
              <w:rPr>
                <w:sz w:val="17"/>
                <w:szCs w:val="17"/>
                <w:lang w:val="fr-FR"/>
              </w:rPr>
              <w:t>’</w:t>
            </w:r>
            <w:r>
              <w:rPr>
                <w:sz w:val="17"/>
                <w:szCs w:val="17"/>
                <w:lang w:val="fr-FR"/>
              </w:rPr>
              <w:t>Union européenne</w:t>
            </w:r>
          </w:p>
        </w:tc>
        <w:tc>
          <w:tcPr>
            <w:tcW w:w="1028" w:type="dxa"/>
            <w:shd w:val="clear" w:color="auto" w:fill="auto"/>
          </w:tcPr>
          <w:p w:rsidR="0085326A" w:rsidRPr="00E548DD" w:rsidRDefault="0085326A" w:rsidP="00693151">
            <w:pPr>
              <w:tabs>
                <w:tab w:val="left" w:pos="288"/>
                <w:tab w:val="left" w:pos="576"/>
                <w:tab w:val="left" w:pos="864"/>
                <w:tab w:val="left" w:pos="1152"/>
              </w:tabs>
              <w:suppressAutoHyphens/>
              <w:spacing w:before="40" w:after="80" w:line="240" w:lineRule="exact"/>
              <w:ind w:left="43" w:right="43"/>
              <w:jc w:val="left"/>
              <w:rPr>
                <w:sz w:val="17"/>
                <w:szCs w:val="17"/>
                <w:lang w:val="fr-FR"/>
              </w:rPr>
            </w:pPr>
            <w:r>
              <w:rPr>
                <w:sz w:val="17"/>
                <w:szCs w:val="17"/>
                <w:lang w:val="fr-FR"/>
              </w:rPr>
              <w:t>EUFOR</w:t>
            </w:r>
          </w:p>
        </w:tc>
        <w:tc>
          <w:tcPr>
            <w:tcW w:w="2395" w:type="dxa"/>
            <w:shd w:val="clear" w:color="auto" w:fill="F3F3F3"/>
          </w:tcPr>
          <w:p w:rsidR="0085326A" w:rsidRPr="0085326A" w:rsidRDefault="0085326A" w:rsidP="00693151">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85326A">
              <w:rPr>
                <w:sz w:val="17"/>
                <w:szCs w:val="17"/>
                <w:lang w:val="en-US"/>
              </w:rPr>
              <w:t>European Union-led peacekeeping force</w:t>
            </w:r>
          </w:p>
        </w:tc>
        <w:tc>
          <w:tcPr>
            <w:tcW w:w="921" w:type="dxa"/>
            <w:shd w:val="clear" w:color="auto" w:fill="auto"/>
          </w:tcPr>
          <w:p w:rsidR="0085326A" w:rsidRPr="0085326A" w:rsidRDefault="0085326A" w:rsidP="00693151">
            <w:pPr>
              <w:spacing w:before="40" w:after="80" w:line="240" w:lineRule="exact"/>
              <w:jc w:val="left"/>
              <w:rPr>
                <w:sz w:val="17"/>
                <w:szCs w:val="17"/>
                <w:lang w:val="en-US"/>
              </w:rPr>
            </w:pPr>
          </w:p>
        </w:tc>
        <w:tc>
          <w:tcPr>
            <w:tcW w:w="840" w:type="dxa"/>
            <w:shd w:val="clear" w:color="auto" w:fill="F3F3F3"/>
          </w:tcPr>
          <w:p w:rsidR="0085326A" w:rsidRPr="0085326A" w:rsidRDefault="0085326A" w:rsidP="00693151">
            <w:pPr>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974" w:type="dxa"/>
            <w:shd w:val="clear" w:color="auto" w:fill="auto"/>
          </w:tcPr>
          <w:p w:rsidR="0085326A" w:rsidRPr="0085326A" w:rsidRDefault="0085326A" w:rsidP="00693151">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4D1901" w:rsidRPr="002637AF">
        <w:tblPrEx>
          <w:tblCellMar>
            <w:top w:w="0" w:type="dxa"/>
            <w:bottom w:w="0" w:type="dxa"/>
          </w:tblCellMar>
        </w:tblPrEx>
        <w:tc>
          <w:tcPr>
            <w:tcW w:w="1278" w:type="dxa"/>
            <w:shd w:val="clear" w:color="auto" w:fill="auto"/>
          </w:tcPr>
          <w:p w:rsidR="004D1901" w:rsidRDefault="004D1901" w:rsidP="00693151">
            <w:pPr>
              <w:tabs>
                <w:tab w:val="left" w:pos="329"/>
              </w:tabs>
              <w:spacing w:before="40" w:after="80" w:line="240" w:lineRule="exact"/>
              <w:jc w:val="left"/>
              <w:rPr>
                <w:b/>
                <w:sz w:val="17"/>
                <w:szCs w:val="17"/>
                <w:lang w:val="fr-FR"/>
              </w:rPr>
            </w:pPr>
            <w:r>
              <w:rPr>
                <w:b/>
                <w:sz w:val="17"/>
                <w:szCs w:val="17"/>
                <w:lang w:val="fr-FR"/>
              </w:rPr>
              <w:t>EULEX</w:t>
            </w:r>
          </w:p>
        </w:tc>
        <w:tc>
          <w:tcPr>
            <w:tcW w:w="2420" w:type="dxa"/>
            <w:shd w:val="clear" w:color="auto" w:fill="F3F3F3"/>
          </w:tcPr>
          <w:p w:rsidR="004D1901" w:rsidRPr="002637AF" w:rsidRDefault="002637AF" w:rsidP="00693151">
            <w:pPr>
              <w:tabs>
                <w:tab w:val="left" w:pos="374"/>
              </w:tabs>
              <w:spacing w:before="40" w:after="80" w:line="240" w:lineRule="exact"/>
              <w:jc w:val="left"/>
              <w:rPr>
                <w:sz w:val="17"/>
                <w:szCs w:val="17"/>
                <w:lang w:val="fr-FR"/>
              </w:rPr>
            </w:pPr>
            <w:r w:rsidRPr="002637AF">
              <w:rPr>
                <w:sz w:val="17"/>
                <w:szCs w:val="17"/>
                <w:lang w:val="fr-FR"/>
              </w:rPr>
              <w:t>Mission État de droit menée par l</w:t>
            </w:r>
            <w:r w:rsidR="00ED1B6C">
              <w:rPr>
                <w:sz w:val="17"/>
                <w:szCs w:val="17"/>
                <w:lang w:val="fr-FR"/>
              </w:rPr>
              <w:t>’</w:t>
            </w:r>
            <w:r w:rsidRPr="002637AF">
              <w:rPr>
                <w:sz w:val="17"/>
                <w:szCs w:val="17"/>
                <w:lang w:val="fr-FR"/>
              </w:rPr>
              <w:t>Union européenne au Kosovo</w:t>
            </w:r>
            <w:r w:rsidR="00E711DD">
              <w:rPr>
                <w:sz w:val="17"/>
                <w:szCs w:val="17"/>
                <w:lang w:val="fr-FR"/>
              </w:rPr>
              <w:t>;</w:t>
            </w:r>
            <w:r>
              <w:rPr>
                <w:sz w:val="17"/>
                <w:szCs w:val="17"/>
                <w:lang w:val="fr-FR"/>
              </w:rPr>
              <w:t xml:space="preserve"> </w:t>
            </w:r>
            <w:r w:rsidRPr="002637AF">
              <w:rPr>
                <w:sz w:val="17"/>
                <w:szCs w:val="17"/>
                <w:lang w:val="fr-FR"/>
              </w:rPr>
              <w:t>EULEX KOSOVO</w:t>
            </w:r>
          </w:p>
        </w:tc>
        <w:tc>
          <w:tcPr>
            <w:tcW w:w="1028" w:type="dxa"/>
            <w:shd w:val="clear" w:color="auto" w:fill="auto"/>
          </w:tcPr>
          <w:p w:rsidR="004D1901" w:rsidRDefault="002637AF" w:rsidP="00693151">
            <w:pPr>
              <w:tabs>
                <w:tab w:val="left" w:pos="288"/>
                <w:tab w:val="left" w:pos="576"/>
                <w:tab w:val="left" w:pos="864"/>
                <w:tab w:val="left" w:pos="1152"/>
              </w:tabs>
              <w:suppressAutoHyphens/>
              <w:spacing w:before="40" w:after="80" w:line="240" w:lineRule="exact"/>
              <w:ind w:left="43" w:right="43"/>
              <w:jc w:val="left"/>
              <w:rPr>
                <w:sz w:val="17"/>
                <w:szCs w:val="17"/>
                <w:lang w:val="fr-FR"/>
              </w:rPr>
            </w:pPr>
            <w:r>
              <w:rPr>
                <w:sz w:val="17"/>
                <w:szCs w:val="17"/>
                <w:lang w:val="fr-FR"/>
              </w:rPr>
              <w:t>EULEX</w:t>
            </w:r>
          </w:p>
        </w:tc>
        <w:tc>
          <w:tcPr>
            <w:tcW w:w="2395" w:type="dxa"/>
            <w:shd w:val="clear" w:color="auto" w:fill="F3F3F3"/>
          </w:tcPr>
          <w:p w:rsidR="004D1901" w:rsidRPr="002637AF" w:rsidRDefault="002637AF" w:rsidP="00693151">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2637AF">
              <w:rPr>
                <w:sz w:val="17"/>
                <w:szCs w:val="17"/>
                <w:lang w:val="en-US"/>
              </w:rPr>
              <w:t xml:space="preserve">European Union Rule of Law </w:t>
            </w:r>
            <w:smartTag w:uri="urn:schemas-microsoft-com:office:smarttags" w:element="place">
              <w:smartTag w:uri="urn:schemas-microsoft-com:office:smarttags" w:element="City">
                <w:r w:rsidRPr="002637AF">
                  <w:rPr>
                    <w:sz w:val="17"/>
                    <w:szCs w:val="17"/>
                    <w:lang w:val="en-US"/>
                  </w:rPr>
                  <w:t>Mission</w:t>
                </w:r>
              </w:smartTag>
            </w:smartTag>
            <w:r w:rsidRPr="002637AF">
              <w:rPr>
                <w:sz w:val="17"/>
                <w:szCs w:val="17"/>
                <w:lang w:val="en-US"/>
              </w:rPr>
              <w:t xml:space="preserve"> in Kosovo</w:t>
            </w:r>
            <w:r>
              <w:rPr>
                <w:sz w:val="17"/>
                <w:szCs w:val="17"/>
                <w:lang w:val="en-US"/>
              </w:rPr>
              <w:t xml:space="preserve">; </w:t>
            </w:r>
            <w:r w:rsidRPr="002637AF">
              <w:rPr>
                <w:sz w:val="17"/>
                <w:szCs w:val="17"/>
                <w:lang w:val="en-US"/>
              </w:rPr>
              <w:t>EULEX KOSOVO</w:t>
            </w:r>
          </w:p>
        </w:tc>
        <w:tc>
          <w:tcPr>
            <w:tcW w:w="921" w:type="dxa"/>
            <w:shd w:val="clear" w:color="auto" w:fill="auto"/>
          </w:tcPr>
          <w:p w:rsidR="004D1901" w:rsidRPr="002637AF" w:rsidRDefault="002637AF" w:rsidP="00693151">
            <w:pPr>
              <w:spacing w:before="40" w:after="80" w:line="240" w:lineRule="exact"/>
              <w:jc w:val="left"/>
              <w:rPr>
                <w:sz w:val="17"/>
                <w:szCs w:val="17"/>
                <w:lang w:val="en-US"/>
              </w:rPr>
            </w:pPr>
            <w:r>
              <w:rPr>
                <w:sz w:val="17"/>
                <w:szCs w:val="17"/>
                <w:lang w:val="en-US"/>
              </w:rPr>
              <w:t>Févr. 2008</w:t>
            </w:r>
          </w:p>
        </w:tc>
        <w:tc>
          <w:tcPr>
            <w:tcW w:w="840" w:type="dxa"/>
            <w:shd w:val="clear" w:color="auto" w:fill="F3F3F3"/>
          </w:tcPr>
          <w:p w:rsidR="004D1901" w:rsidRPr="002637AF" w:rsidRDefault="004D1901" w:rsidP="00693151">
            <w:pPr>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974" w:type="dxa"/>
            <w:shd w:val="clear" w:color="auto" w:fill="auto"/>
          </w:tcPr>
          <w:p w:rsidR="004D1901" w:rsidRPr="002637AF" w:rsidRDefault="002637AF" w:rsidP="00693151">
            <w:pPr>
              <w:tabs>
                <w:tab w:val="left" w:pos="288"/>
                <w:tab w:val="left" w:pos="576"/>
                <w:tab w:val="left" w:pos="864"/>
                <w:tab w:val="left" w:pos="1152"/>
              </w:tabs>
              <w:suppressAutoHyphens/>
              <w:spacing w:before="40" w:after="80" w:line="240" w:lineRule="exact"/>
              <w:ind w:left="43" w:right="115"/>
              <w:jc w:val="left"/>
              <w:rPr>
                <w:sz w:val="17"/>
                <w:szCs w:val="17"/>
                <w:lang w:val="en-US"/>
              </w:rPr>
            </w:pPr>
            <w:r>
              <w:rPr>
                <w:sz w:val="17"/>
                <w:szCs w:val="17"/>
                <w:lang w:val="en-US"/>
              </w:rPr>
              <w:t>Kosovo</w:t>
            </w:r>
          </w:p>
        </w:tc>
      </w:tr>
      <w:tr w:rsidR="00A860EA" w:rsidRPr="00E548DD">
        <w:tblPrEx>
          <w:tblCellMar>
            <w:top w:w="0" w:type="dxa"/>
            <w:bottom w:w="0" w:type="dxa"/>
          </w:tblCellMar>
        </w:tblPrEx>
        <w:tc>
          <w:tcPr>
            <w:tcW w:w="1278" w:type="dxa"/>
            <w:shd w:val="clear" w:color="auto" w:fill="auto"/>
          </w:tcPr>
          <w:p w:rsidR="00A860EA" w:rsidRPr="00E548DD" w:rsidRDefault="00A860EA" w:rsidP="00693151">
            <w:pPr>
              <w:tabs>
                <w:tab w:val="left" w:pos="329"/>
              </w:tabs>
              <w:spacing w:before="40" w:after="80" w:line="240" w:lineRule="exact"/>
              <w:jc w:val="left"/>
              <w:rPr>
                <w:b/>
                <w:sz w:val="17"/>
                <w:szCs w:val="17"/>
                <w:lang w:val="fr-FR"/>
              </w:rPr>
            </w:pPr>
            <w:r w:rsidRPr="00E548DD">
              <w:rPr>
                <w:b/>
                <w:sz w:val="17"/>
                <w:szCs w:val="17"/>
                <w:lang w:val="fr-FR"/>
              </w:rPr>
              <w:t>FINUL</w:t>
            </w:r>
          </w:p>
        </w:tc>
        <w:tc>
          <w:tcPr>
            <w:tcW w:w="2420" w:type="dxa"/>
            <w:shd w:val="clear" w:color="auto" w:fill="F3F3F3"/>
          </w:tcPr>
          <w:p w:rsidR="00A860EA" w:rsidRPr="00E548DD" w:rsidRDefault="00A860EA" w:rsidP="00693151">
            <w:pPr>
              <w:tabs>
                <w:tab w:val="left" w:pos="374"/>
              </w:tabs>
              <w:spacing w:before="40" w:after="80" w:line="240" w:lineRule="exact"/>
              <w:jc w:val="left"/>
              <w:rPr>
                <w:sz w:val="17"/>
                <w:szCs w:val="17"/>
                <w:lang w:val="fr-FR"/>
              </w:rPr>
            </w:pPr>
            <w:r w:rsidRPr="00E548DD">
              <w:rPr>
                <w:sz w:val="17"/>
                <w:szCs w:val="17"/>
                <w:lang w:val="fr-FR"/>
              </w:rPr>
              <w:t>Force intérimaire des Nations Unies au Liban</w:t>
            </w:r>
          </w:p>
        </w:tc>
        <w:tc>
          <w:tcPr>
            <w:tcW w:w="1028" w:type="dxa"/>
            <w:shd w:val="clear" w:color="auto" w:fill="auto"/>
          </w:tcPr>
          <w:p w:rsidR="00A860EA" w:rsidRPr="00E548DD" w:rsidRDefault="00A860EA" w:rsidP="00693151">
            <w:pPr>
              <w:tabs>
                <w:tab w:val="left" w:pos="288"/>
                <w:tab w:val="left" w:pos="576"/>
                <w:tab w:val="left" w:pos="864"/>
                <w:tab w:val="left" w:pos="1152"/>
              </w:tabs>
              <w:suppressAutoHyphens/>
              <w:spacing w:before="40" w:after="80" w:line="240" w:lineRule="exact"/>
              <w:ind w:left="43" w:right="43"/>
              <w:jc w:val="left"/>
              <w:rPr>
                <w:sz w:val="17"/>
                <w:szCs w:val="17"/>
                <w:lang w:val="fr-FR"/>
              </w:rPr>
            </w:pPr>
            <w:r w:rsidRPr="00E548DD">
              <w:rPr>
                <w:sz w:val="17"/>
                <w:szCs w:val="17"/>
                <w:lang w:val="fr-FR"/>
              </w:rPr>
              <w:t>UNIFIL</w:t>
            </w:r>
          </w:p>
        </w:tc>
        <w:tc>
          <w:tcPr>
            <w:tcW w:w="2395" w:type="dxa"/>
            <w:shd w:val="clear" w:color="auto" w:fill="F3F3F3"/>
          </w:tcPr>
          <w:p w:rsidR="00A860EA" w:rsidRPr="00A860EA" w:rsidRDefault="00A860EA" w:rsidP="00693151">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A860EA">
              <w:rPr>
                <w:sz w:val="17"/>
                <w:szCs w:val="17"/>
                <w:lang w:val="en-CA"/>
              </w:rPr>
              <w:t xml:space="preserve">United Nations Interim Force in </w:t>
            </w:r>
            <w:smartTag w:uri="urn:schemas-microsoft-com:office:smarttags" w:element="place">
              <w:smartTag w:uri="urn:schemas-microsoft-com:office:smarttags" w:element="country-region">
                <w:r w:rsidRPr="00A860EA">
                  <w:rPr>
                    <w:sz w:val="17"/>
                    <w:szCs w:val="17"/>
                    <w:lang w:val="en-CA"/>
                  </w:rPr>
                  <w:t>Lebanon</w:t>
                </w:r>
              </w:smartTag>
            </w:smartTag>
          </w:p>
        </w:tc>
        <w:tc>
          <w:tcPr>
            <w:tcW w:w="921" w:type="dxa"/>
            <w:shd w:val="clear" w:color="auto" w:fill="auto"/>
          </w:tcPr>
          <w:p w:rsidR="00A860EA" w:rsidRPr="00E548DD" w:rsidRDefault="00A860EA" w:rsidP="00693151">
            <w:pPr>
              <w:spacing w:before="40" w:after="80" w:line="240" w:lineRule="exact"/>
              <w:jc w:val="left"/>
              <w:rPr>
                <w:sz w:val="17"/>
                <w:szCs w:val="17"/>
                <w:lang w:val="fr-FR"/>
              </w:rPr>
            </w:pPr>
            <w:r w:rsidRPr="00E548DD">
              <w:rPr>
                <w:sz w:val="17"/>
                <w:szCs w:val="17"/>
                <w:lang w:val="fr-FR"/>
              </w:rPr>
              <w:t>Mars 1978</w:t>
            </w:r>
          </w:p>
        </w:tc>
        <w:tc>
          <w:tcPr>
            <w:tcW w:w="840" w:type="dxa"/>
            <w:shd w:val="clear" w:color="auto" w:fill="F3F3F3"/>
          </w:tcPr>
          <w:p w:rsidR="00A860EA" w:rsidRPr="00E548DD" w:rsidRDefault="00A860EA" w:rsidP="00693151">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A860EA" w:rsidRPr="00E548DD" w:rsidRDefault="00A860EA" w:rsidP="00693151">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D930AF" w:rsidRPr="00D930AF">
        <w:tblPrEx>
          <w:tblCellMar>
            <w:top w:w="0" w:type="dxa"/>
            <w:bottom w:w="0" w:type="dxa"/>
          </w:tblCellMar>
        </w:tblPrEx>
        <w:tc>
          <w:tcPr>
            <w:tcW w:w="1278" w:type="dxa"/>
            <w:shd w:val="clear" w:color="auto" w:fill="auto"/>
          </w:tcPr>
          <w:p w:rsidR="00D930AF" w:rsidRPr="00E548DD" w:rsidRDefault="00D930AF" w:rsidP="00693151">
            <w:pPr>
              <w:tabs>
                <w:tab w:val="left" w:pos="329"/>
              </w:tabs>
              <w:spacing w:before="40" w:after="80" w:line="240" w:lineRule="exact"/>
              <w:jc w:val="left"/>
              <w:rPr>
                <w:b/>
                <w:sz w:val="17"/>
                <w:szCs w:val="17"/>
                <w:lang w:val="fr-FR"/>
              </w:rPr>
            </w:pPr>
            <w:r>
              <w:rPr>
                <w:b/>
                <w:sz w:val="17"/>
                <w:szCs w:val="17"/>
                <w:lang w:val="fr-FR"/>
              </w:rPr>
              <w:t>FISNUA</w:t>
            </w:r>
          </w:p>
        </w:tc>
        <w:tc>
          <w:tcPr>
            <w:tcW w:w="2420" w:type="dxa"/>
            <w:shd w:val="clear" w:color="auto" w:fill="F3F3F3"/>
          </w:tcPr>
          <w:p w:rsidR="00D930AF" w:rsidRPr="00D930AF" w:rsidRDefault="00D930AF" w:rsidP="00693151">
            <w:pPr>
              <w:tabs>
                <w:tab w:val="left" w:pos="374"/>
              </w:tabs>
              <w:spacing w:before="40" w:after="80" w:line="240" w:lineRule="exact"/>
              <w:jc w:val="left"/>
              <w:rPr>
                <w:sz w:val="17"/>
                <w:szCs w:val="17"/>
                <w:lang w:val="fr-FR"/>
              </w:rPr>
            </w:pPr>
            <w:r w:rsidRPr="00D930AF">
              <w:rPr>
                <w:sz w:val="17"/>
                <w:szCs w:val="17"/>
                <w:lang w:val="fr-FR"/>
              </w:rPr>
              <w:t>Force intérimaire de sécuri</w:t>
            </w:r>
            <w:r>
              <w:rPr>
                <w:sz w:val="17"/>
                <w:szCs w:val="17"/>
                <w:lang w:val="fr-FR"/>
              </w:rPr>
              <w:t>té des Nations Unies pour Abyei</w:t>
            </w:r>
          </w:p>
        </w:tc>
        <w:tc>
          <w:tcPr>
            <w:tcW w:w="1028" w:type="dxa"/>
            <w:shd w:val="clear" w:color="auto" w:fill="auto"/>
          </w:tcPr>
          <w:p w:rsidR="00D930AF" w:rsidRPr="00E548DD" w:rsidRDefault="00D930AF" w:rsidP="00693151">
            <w:pPr>
              <w:tabs>
                <w:tab w:val="left" w:pos="288"/>
                <w:tab w:val="left" w:pos="576"/>
                <w:tab w:val="left" w:pos="864"/>
                <w:tab w:val="left" w:pos="1152"/>
              </w:tabs>
              <w:suppressAutoHyphens/>
              <w:spacing w:before="40" w:after="80" w:line="240" w:lineRule="exact"/>
              <w:ind w:left="43" w:right="43"/>
              <w:jc w:val="left"/>
              <w:rPr>
                <w:sz w:val="17"/>
                <w:szCs w:val="17"/>
                <w:lang w:val="fr-FR"/>
              </w:rPr>
            </w:pPr>
            <w:r>
              <w:rPr>
                <w:sz w:val="17"/>
                <w:szCs w:val="17"/>
                <w:lang w:val="fr-FR"/>
              </w:rPr>
              <w:t>UNISFA</w:t>
            </w:r>
          </w:p>
        </w:tc>
        <w:tc>
          <w:tcPr>
            <w:tcW w:w="2395" w:type="dxa"/>
            <w:shd w:val="clear" w:color="auto" w:fill="F3F3F3"/>
          </w:tcPr>
          <w:p w:rsidR="00D930AF" w:rsidRPr="00D930AF" w:rsidRDefault="00D930AF" w:rsidP="00693151">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D930AF">
              <w:rPr>
                <w:sz w:val="17"/>
                <w:szCs w:val="17"/>
                <w:lang w:val="en-US"/>
              </w:rPr>
              <w:t>United Nations Interim Security Force for Abyei</w:t>
            </w:r>
          </w:p>
        </w:tc>
        <w:tc>
          <w:tcPr>
            <w:tcW w:w="921" w:type="dxa"/>
            <w:shd w:val="clear" w:color="auto" w:fill="auto"/>
          </w:tcPr>
          <w:p w:rsidR="00D930AF" w:rsidRPr="00D930AF" w:rsidRDefault="00D930AF" w:rsidP="00693151">
            <w:pPr>
              <w:spacing w:before="40" w:after="80" w:line="240" w:lineRule="exact"/>
              <w:jc w:val="left"/>
              <w:rPr>
                <w:sz w:val="17"/>
                <w:szCs w:val="17"/>
                <w:lang w:val="en-US"/>
              </w:rPr>
            </w:pPr>
            <w:r>
              <w:rPr>
                <w:sz w:val="17"/>
                <w:szCs w:val="17"/>
                <w:lang w:val="en-US"/>
              </w:rPr>
              <w:t>Juin 2011</w:t>
            </w:r>
          </w:p>
        </w:tc>
        <w:tc>
          <w:tcPr>
            <w:tcW w:w="840" w:type="dxa"/>
            <w:shd w:val="clear" w:color="auto" w:fill="F3F3F3"/>
          </w:tcPr>
          <w:p w:rsidR="00D930AF" w:rsidRPr="00D930AF" w:rsidRDefault="00D930AF" w:rsidP="00693151">
            <w:pPr>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974" w:type="dxa"/>
            <w:shd w:val="clear" w:color="auto" w:fill="auto"/>
          </w:tcPr>
          <w:p w:rsidR="00D930AF" w:rsidRPr="00D930AF" w:rsidRDefault="00D930AF" w:rsidP="00693151">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5D3286" w:rsidRPr="00E548DD">
        <w:tblPrEx>
          <w:tblCellMar>
            <w:top w:w="0" w:type="dxa"/>
            <w:bottom w:w="0" w:type="dxa"/>
          </w:tblCellMar>
        </w:tblPrEx>
        <w:tc>
          <w:tcPr>
            <w:tcW w:w="1278" w:type="dxa"/>
            <w:shd w:val="clear" w:color="auto" w:fill="auto"/>
          </w:tcPr>
          <w:p w:rsidR="005D3286" w:rsidRPr="00E548DD" w:rsidRDefault="005D3286" w:rsidP="00693151">
            <w:pPr>
              <w:tabs>
                <w:tab w:val="left" w:pos="329"/>
              </w:tabs>
              <w:spacing w:before="40" w:after="80" w:line="240" w:lineRule="exact"/>
              <w:jc w:val="left"/>
              <w:rPr>
                <w:b/>
                <w:sz w:val="17"/>
                <w:szCs w:val="17"/>
                <w:lang w:val="fr-FR"/>
              </w:rPr>
            </w:pPr>
            <w:r w:rsidRPr="00E548DD">
              <w:rPr>
                <w:b/>
                <w:sz w:val="17"/>
                <w:szCs w:val="17"/>
                <w:lang w:val="fr-FR"/>
              </w:rPr>
              <w:t>FNUOD</w:t>
            </w:r>
          </w:p>
        </w:tc>
        <w:tc>
          <w:tcPr>
            <w:tcW w:w="2420" w:type="dxa"/>
            <w:shd w:val="clear" w:color="auto" w:fill="F3F3F3"/>
          </w:tcPr>
          <w:p w:rsidR="005D3286" w:rsidRPr="00E548DD" w:rsidRDefault="005D3286" w:rsidP="00693151">
            <w:pPr>
              <w:tabs>
                <w:tab w:val="left" w:pos="374"/>
              </w:tabs>
              <w:spacing w:before="40" w:after="80" w:line="240" w:lineRule="exact"/>
              <w:jc w:val="left"/>
              <w:rPr>
                <w:spacing w:val="0"/>
                <w:sz w:val="17"/>
                <w:szCs w:val="17"/>
                <w:lang w:val="fr-FR"/>
              </w:rPr>
            </w:pPr>
            <w:r w:rsidRPr="00E548DD">
              <w:rPr>
                <w:spacing w:val="0"/>
                <w:sz w:val="17"/>
                <w:szCs w:val="17"/>
                <w:lang w:val="fr-FR"/>
              </w:rPr>
              <w:t>Force des Nations Unies chargée d</w:t>
            </w:r>
            <w:r w:rsidR="00ED1B6C">
              <w:rPr>
                <w:spacing w:val="0"/>
                <w:sz w:val="17"/>
                <w:szCs w:val="17"/>
                <w:lang w:val="fr-FR"/>
              </w:rPr>
              <w:t>’</w:t>
            </w:r>
            <w:r w:rsidRPr="00E548DD">
              <w:rPr>
                <w:spacing w:val="0"/>
                <w:sz w:val="17"/>
                <w:szCs w:val="17"/>
                <w:lang w:val="fr-FR"/>
              </w:rPr>
              <w:t>observer le dé</w:t>
            </w:r>
            <w:r w:rsidR="009668BC">
              <w:rPr>
                <w:spacing w:val="0"/>
                <w:sz w:val="17"/>
                <w:szCs w:val="17"/>
                <w:lang w:val="fr-FR"/>
              </w:rPr>
              <w:t>sen</w:t>
            </w:r>
            <w:r w:rsidRPr="00E548DD">
              <w:rPr>
                <w:spacing w:val="0"/>
                <w:sz w:val="17"/>
                <w:szCs w:val="17"/>
                <w:lang w:val="fr-FR"/>
              </w:rPr>
              <w:t>gagement</w:t>
            </w:r>
            <w:r w:rsidR="003474B5">
              <w:rPr>
                <w:spacing w:val="0"/>
                <w:sz w:val="17"/>
                <w:szCs w:val="17"/>
                <w:lang w:val="fr-FR"/>
              </w:rPr>
              <w:t xml:space="preserve"> </w:t>
            </w:r>
            <w:r w:rsidR="003474B5">
              <w:rPr>
                <w:lang w:val="fr-FR"/>
              </w:rPr>
              <w:t>[terme adopté le 30 juin 2010</w:t>
            </w:r>
            <w:r w:rsidR="00E711DD">
              <w:rPr>
                <w:lang w:val="fr-FR"/>
              </w:rPr>
              <w:t>;</w:t>
            </w:r>
            <w:r w:rsidR="003474B5">
              <w:rPr>
                <w:lang w:val="fr-FR"/>
              </w:rPr>
              <w:t xml:space="preserve"> </w:t>
            </w:r>
            <w:r w:rsidR="003474B5" w:rsidRPr="003474B5">
              <w:rPr>
                <w:i/>
                <w:lang w:val="fr-FR"/>
              </w:rPr>
              <w:t>auparavant</w:t>
            </w:r>
            <w:r w:rsidR="003474B5">
              <w:rPr>
                <w:lang w:val="fr-FR"/>
              </w:rPr>
              <w:t xml:space="preserve"> </w:t>
            </w:r>
            <w:r w:rsidR="003474B5" w:rsidRPr="003474B5">
              <w:rPr>
                <w:strike/>
                <w:lang w:val="fr-FR"/>
              </w:rPr>
              <w:t>dégagement</w:t>
            </w:r>
            <w:r w:rsidR="003474B5">
              <w:rPr>
                <w:lang w:val="fr-FR"/>
              </w:rPr>
              <w:t>]</w:t>
            </w:r>
          </w:p>
        </w:tc>
        <w:tc>
          <w:tcPr>
            <w:tcW w:w="1028" w:type="dxa"/>
            <w:shd w:val="clear" w:color="auto" w:fill="auto"/>
          </w:tcPr>
          <w:p w:rsidR="005D3286" w:rsidRPr="00E548DD" w:rsidRDefault="005D3286" w:rsidP="00693151">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UNDOF</w:t>
            </w:r>
          </w:p>
        </w:tc>
        <w:tc>
          <w:tcPr>
            <w:tcW w:w="2395" w:type="dxa"/>
            <w:shd w:val="clear" w:color="auto" w:fill="F3F3F3"/>
          </w:tcPr>
          <w:p w:rsidR="005D3286" w:rsidRPr="00E548DD" w:rsidRDefault="005D3286" w:rsidP="00693151">
            <w:pPr>
              <w:tabs>
                <w:tab w:val="left" w:pos="288"/>
                <w:tab w:val="left" w:pos="576"/>
                <w:tab w:val="left" w:pos="864"/>
                <w:tab w:val="left" w:pos="1152"/>
              </w:tabs>
              <w:suppressAutoHyphens/>
              <w:spacing w:before="40" w:after="80" w:line="240" w:lineRule="exact"/>
              <w:ind w:left="72" w:right="115"/>
              <w:jc w:val="left"/>
              <w:rPr>
                <w:spacing w:val="0"/>
                <w:sz w:val="17"/>
                <w:szCs w:val="17"/>
                <w:lang w:val="fr-FR"/>
              </w:rPr>
            </w:pPr>
            <w:r w:rsidRPr="00E548DD">
              <w:rPr>
                <w:spacing w:val="0"/>
                <w:sz w:val="17"/>
                <w:szCs w:val="17"/>
                <w:lang w:val="fr-FR"/>
              </w:rPr>
              <w:t>United Nations Disengagement Observer Force</w:t>
            </w:r>
          </w:p>
        </w:tc>
        <w:tc>
          <w:tcPr>
            <w:tcW w:w="921" w:type="dxa"/>
            <w:shd w:val="clear" w:color="auto" w:fill="auto"/>
          </w:tcPr>
          <w:p w:rsidR="005D3286" w:rsidRPr="00E548DD" w:rsidRDefault="005D3286" w:rsidP="00693151">
            <w:pPr>
              <w:spacing w:before="40" w:after="80" w:line="240" w:lineRule="exact"/>
              <w:jc w:val="left"/>
              <w:rPr>
                <w:sz w:val="17"/>
                <w:szCs w:val="17"/>
                <w:lang w:val="fr-FR"/>
              </w:rPr>
            </w:pPr>
            <w:r w:rsidRPr="00E548DD">
              <w:rPr>
                <w:sz w:val="17"/>
                <w:szCs w:val="17"/>
                <w:lang w:val="fr-FR"/>
              </w:rPr>
              <w:t>Juin 1974</w:t>
            </w:r>
          </w:p>
        </w:tc>
        <w:tc>
          <w:tcPr>
            <w:tcW w:w="840" w:type="dxa"/>
            <w:shd w:val="clear" w:color="auto" w:fill="F3F3F3"/>
          </w:tcPr>
          <w:p w:rsidR="005D3286" w:rsidRPr="00E548DD" w:rsidRDefault="005D3286" w:rsidP="00693151">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693151">
            <w:pPr>
              <w:tabs>
                <w:tab w:val="left" w:pos="288"/>
                <w:tab w:val="left" w:pos="576"/>
                <w:tab w:val="left" w:pos="864"/>
                <w:tab w:val="left" w:pos="1152"/>
              </w:tabs>
              <w:suppressAutoHyphens/>
              <w:spacing w:before="40" w:after="80" w:line="240" w:lineRule="exact"/>
              <w:ind w:left="43" w:right="115"/>
              <w:jc w:val="left"/>
              <w:rPr>
                <w:sz w:val="17"/>
                <w:szCs w:val="17"/>
                <w:lang w:val="fr-FR"/>
              </w:rPr>
            </w:pPr>
            <w:r w:rsidRPr="00E548DD">
              <w:rPr>
                <w:sz w:val="17"/>
                <w:szCs w:val="17"/>
                <w:lang w:val="fr-FR"/>
              </w:rPr>
              <w:t>Hauteurs du Golan</w:t>
            </w:r>
          </w:p>
        </w:tc>
      </w:tr>
      <w:tr w:rsidR="005D3286" w:rsidRPr="00E548DD">
        <w:tblPrEx>
          <w:tblCellMar>
            <w:top w:w="0" w:type="dxa"/>
            <w:bottom w:w="0" w:type="dxa"/>
          </w:tblCellMar>
        </w:tblPrEx>
        <w:tc>
          <w:tcPr>
            <w:tcW w:w="1278" w:type="dxa"/>
            <w:shd w:val="clear" w:color="auto" w:fill="auto"/>
          </w:tcPr>
          <w:p w:rsidR="005D3286" w:rsidRPr="00E548DD" w:rsidRDefault="005D3286" w:rsidP="00693151">
            <w:pPr>
              <w:tabs>
                <w:tab w:val="left" w:pos="367"/>
              </w:tabs>
              <w:spacing w:before="40" w:after="80" w:line="240" w:lineRule="exact"/>
              <w:jc w:val="left"/>
              <w:rPr>
                <w:b/>
                <w:w w:val="100"/>
                <w:sz w:val="17"/>
                <w:szCs w:val="17"/>
                <w:lang w:val="fr-FR"/>
              </w:rPr>
            </w:pPr>
            <w:r w:rsidRPr="00E548DD">
              <w:rPr>
                <w:b/>
                <w:w w:val="100"/>
                <w:sz w:val="17"/>
                <w:szCs w:val="17"/>
                <w:lang w:val="fr-FR"/>
              </w:rPr>
              <w:t>FORDEPRENU</w:t>
            </w:r>
          </w:p>
        </w:tc>
        <w:tc>
          <w:tcPr>
            <w:tcW w:w="2420" w:type="dxa"/>
            <w:shd w:val="clear" w:color="auto" w:fill="F3F3F3"/>
          </w:tcPr>
          <w:p w:rsidR="005D3286" w:rsidRPr="00E548DD" w:rsidRDefault="005D3286" w:rsidP="00693151">
            <w:pPr>
              <w:tabs>
                <w:tab w:val="left" w:pos="299"/>
              </w:tabs>
              <w:spacing w:before="40" w:after="80" w:line="240" w:lineRule="exact"/>
              <w:jc w:val="left"/>
              <w:rPr>
                <w:sz w:val="17"/>
                <w:szCs w:val="17"/>
                <w:lang w:val="fr-FR"/>
              </w:rPr>
            </w:pPr>
            <w:r w:rsidRPr="00E548DD">
              <w:rPr>
                <w:sz w:val="17"/>
                <w:szCs w:val="17"/>
                <w:lang w:val="fr-FR"/>
              </w:rPr>
              <w:t xml:space="preserve">Force de déploiement préventif des Nations Unies </w:t>
            </w:r>
          </w:p>
        </w:tc>
        <w:tc>
          <w:tcPr>
            <w:tcW w:w="1028" w:type="dxa"/>
            <w:shd w:val="clear" w:color="auto" w:fill="auto"/>
          </w:tcPr>
          <w:p w:rsidR="005D3286" w:rsidRPr="00E548DD" w:rsidRDefault="005D3286" w:rsidP="00693151">
            <w:pPr>
              <w:tabs>
                <w:tab w:val="left" w:pos="288"/>
                <w:tab w:val="left" w:pos="576"/>
                <w:tab w:val="left" w:pos="864"/>
                <w:tab w:val="left" w:pos="1152"/>
              </w:tabs>
              <w:suppressAutoHyphens/>
              <w:spacing w:before="40" w:after="80" w:line="240" w:lineRule="exact"/>
              <w:ind w:left="43"/>
              <w:jc w:val="left"/>
              <w:rPr>
                <w:w w:val="100"/>
                <w:sz w:val="17"/>
                <w:szCs w:val="17"/>
                <w:lang w:val="fr-FR"/>
              </w:rPr>
            </w:pPr>
            <w:r w:rsidRPr="00E548DD">
              <w:rPr>
                <w:w w:val="100"/>
                <w:sz w:val="17"/>
                <w:szCs w:val="17"/>
                <w:lang w:val="fr-FR"/>
              </w:rPr>
              <w:t>UNPREDEP</w:t>
            </w:r>
          </w:p>
        </w:tc>
        <w:tc>
          <w:tcPr>
            <w:tcW w:w="2395" w:type="dxa"/>
            <w:shd w:val="clear" w:color="auto" w:fill="F3F3F3"/>
          </w:tcPr>
          <w:p w:rsidR="005D3286" w:rsidRPr="00B11836" w:rsidRDefault="005D3286" w:rsidP="00693151">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United Nations Preventive Deployment Force</w:t>
            </w:r>
          </w:p>
        </w:tc>
        <w:tc>
          <w:tcPr>
            <w:tcW w:w="921" w:type="dxa"/>
            <w:shd w:val="clear" w:color="auto" w:fill="auto"/>
          </w:tcPr>
          <w:p w:rsidR="005D3286" w:rsidRPr="00E548DD" w:rsidRDefault="005D3286" w:rsidP="00693151">
            <w:pPr>
              <w:spacing w:before="40" w:after="80" w:line="240" w:lineRule="exact"/>
              <w:jc w:val="left"/>
              <w:rPr>
                <w:sz w:val="17"/>
                <w:szCs w:val="17"/>
                <w:lang w:val="fr-FR"/>
              </w:rPr>
            </w:pPr>
            <w:r w:rsidRPr="00E548DD">
              <w:rPr>
                <w:sz w:val="17"/>
                <w:szCs w:val="17"/>
                <w:lang w:val="fr-FR"/>
              </w:rPr>
              <w:t>Mars 1995</w:t>
            </w:r>
          </w:p>
        </w:tc>
        <w:tc>
          <w:tcPr>
            <w:tcW w:w="840" w:type="dxa"/>
            <w:shd w:val="clear" w:color="auto" w:fill="F3F3F3"/>
          </w:tcPr>
          <w:p w:rsidR="005D3286" w:rsidRPr="00E548DD" w:rsidRDefault="005D3286" w:rsidP="00693151">
            <w:pPr>
              <w:spacing w:before="40" w:after="80" w:line="240" w:lineRule="exact"/>
              <w:jc w:val="left"/>
              <w:rPr>
                <w:spacing w:val="0"/>
                <w:w w:val="100"/>
                <w:sz w:val="17"/>
                <w:szCs w:val="17"/>
                <w:lang w:val="fr-FR"/>
              </w:rPr>
            </w:pPr>
            <w:r w:rsidRPr="00E548DD">
              <w:rPr>
                <w:spacing w:val="0"/>
                <w:w w:val="100"/>
                <w:sz w:val="17"/>
                <w:szCs w:val="17"/>
                <w:lang w:val="fr-FR"/>
              </w:rPr>
              <w:t>Févr. 1999</w:t>
            </w:r>
          </w:p>
        </w:tc>
        <w:tc>
          <w:tcPr>
            <w:tcW w:w="974" w:type="dxa"/>
            <w:shd w:val="clear" w:color="auto" w:fill="auto"/>
          </w:tcPr>
          <w:p w:rsidR="005D3286" w:rsidRPr="00E548DD" w:rsidRDefault="005D3286" w:rsidP="00693151">
            <w:pPr>
              <w:spacing w:before="40" w:after="80" w:line="240" w:lineRule="exact"/>
              <w:jc w:val="left"/>
              <w:rPr>
                <w:spacing w:val="0"/>
                <w:w w:val="100"/>
                <w:sz w:val="17"/>
                <w:szCs w:val="17"/>
                <w:lang w:val="fr-FR"/>
              </w:rPr>
            </w:pPr>
            <w:r w:rsidRPr="00E548DD">
              <w:rPr>
                <w:spacing w:val="0"/>
                <w:w w:val="100"/>
                <w:sz w:val="17"/>
                <w:szCs w:val="17"/>
                <w:lang w:val="fr-FR"/>
              </w:rPr>
              <w:t xml:space="preserve">Ex-Rép. </w:t>
            </w:r>
            <w:r w:rsidR="00DA1006" w:rsidRPr="00E548DD">
              <w:rPr>
                <w:spacing w:val="0"/>
                <w:w w:val="100"/>
                <w:sz w:val="17"/>
                <w:szCs w:val="17"/>
                <w:lang w:val="fr-FR"/>
              </w:rPr>
              <w:t>Y</w:t>
            </w:r>
            <w:r w:rsidRPr="00E548DD">
              <w:rPr>
                <w:spacing w:val="0"/>
                <w:w w:val="100"/>
                <w:sz w:val="17"/>
                <w:szCs w:val="17"/>
                <w:lang w:val="fr-FR"/>
              </w:rPr>
              <w:t>ougoslave de Macédoine</w:t>
            </w:r>
          </w:p>
        </w:tc>
      </w:tr>
      <w:tr w:rsidR="005D3286" w:rsidRPr="00E548DD">
        <w:tblPrEx>
          <w:tblCellMar>
            <w:top w:w="0" w:type="dxa"/>
            <w:bottom w:w="0" w:type="dxa"/>
          </w:tblCellMar>
        </w:tblPrEx>
        <w:tc>
          <w:tcPr>
            <w:tcW w:w="1278" w:type="dxa"/>
            <w:shd w:val="clear" w:color="auto" w:fill="auto"/>
          </w:tcPr>
          <w:p w:rsidR="005D3286" w:rsidRPr="00E548DD" w:rsidRDefault="005D3286" w:rsidP="00693151">
            <w:pPr>
              <w:tabs>
                <w:tab w:val="left" w:pos="367"/>
              </w:tabs>
              <w:spacing w:before="40" w:after="80" w:line="240" w:lineRule="exact"/>
              <w:jc w:val="left"/>
              <w:rPr>
                <w:b/>
                <w:sz w:val="17"/>
                <w:szCs w:val="17"/>
                <w:lang w:val="fr-FR"/>
              </w:rPr>
            </w:pPr>
            <w:r w:rsidRPr="00E548DD">
              <w:rPr>
                <w:b/>
                <w:sz w:val="17"/>
                <w:szCs w:val="17"/>
                <w:lang w:val="fr-FR"/>
              </w:rPr>
              <w:t>FORPRONU</w:t>
            </w:r>
          </w:p>
        </w:tc>
        <w:tc>
          <w:tcPr>
            <w:tcW w:w="2420" w:type="dxa"/>
            <w:shd w:val="clear" w:color="auto" w:fill="F3F3F3"/>
          </w:tcPr>
          <w:p w:rsidR="005D3286" w:rsidRPr="00E548DD" w:rsidRDefault="005D3286" w:rsidP="00693151">
            <w:pPr>
              <w:tabs>
                <w:tab w:val="left" w:pos="299"/>
              </w:tabs>
              <w:spacing w:before="40" w:after="80" w:line="240" w:lineRule="exact"/>
              <w:jc w:val="left"/>
              <w:rPr>
                <w:sz w:val="17"/>
                <w:szCs w:val="17"/>
                <w:lang w:val="fr-FR"/>
              </w:rPr>
            </w:pPr>
            <w:r w:rsidRPr="00E548DD">
              <w:rPr>
                <w:sz w:val="17"/>
                <w:szCs w:val="17"/>
                <w:lang w:val="fr-FR"/>
              </w:rPr>
              <w:t xml:space="preserve">Force de protection des Nations Unies </w:t>
            </w:r>
          </w:p>
        </w:tc>
        <w:tc>
          <w:tcPr>
            <w:tcW w:w="1028" w:type="dxa"/>
            <w:shd w:val="clear" w:color="auto" w:fill="auto"/>
          </w:tcPr>
          <w:p w:rsidR="005D3286" w:rsidRPr="00E548DD" w:rsidRDefault="005D3286" w:rsidP="00693151">
            <w:pPr>
              <w:tabs>
                <w:tab w:val="left" w:pos="288"/>
                <w:tab w:val="left" w:pos="576"/>
                <w:tab w:val="left" w:pos="864"/>
                <w:tab w:val="left" w:pos="1152"/>
              </w:tabs>
              <w:suppressAutoHyphens/>
              <w:spacing w:before="40" w:after="80" w:line="240" w:lineRule="exact"/>
              <w:ind w:left="43"/>
              <w:jc w:val="left"/>
              <w:rPr>
                <w:w w:val="100"/>
                <w:sz w:val="17"/>
                <w:szCs w:val="17"/>
                <w:lang w:val="fr-FR"/>
              </w:rPr>
            </w:pPr>
            <w:r w:rsidRPr="00E548DD">
              <w:rPr>
                <w:w w:val="100"/>
                <w:sz w:val="17"/>
                <w:szCs w:val="17"/>
                <w:lang w:val="fr-FR"/>
              </w:rPr>
              <w:t>UNPROFOR</w:t>
            </w:r>
          </w:p>
        </w:tc>
        <w:tc>
          <w:tcPr>
            <w:tcW w:w="2395" w:type="dxa"/>
            <w:shd w:val="clear" w:color="auto" w:fill="F3F3F3"/>
          </w:tcPr>
          <w:p w:rsidR="005D3286" w:rsidRPr="00E548DD" w:rsidRDefault="005D3286" w:rsidP="00693151">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United Nations Protection Force</w:t>
            </w:r>
          </w:p>
        </w:tc>
        <w:tc>
          <w:tcPr>
            <w:tcW w:w="921" w:type="dxa"/>
            <w:shd w:val="clear" w:color="auto" w:fill="auto"/>
          </w:tcPr>
          <w:p w:rsidR="005D3286" w:rsidRPr="00E548DD" w:rsidRDefault="005D3286" w:rsidP="00693151">
            <w:pPr>
              <w:spacing w:before="40" w:after="80" w:line="240" w:lineRule="exact"/>
              <w:jc w:val="left"/>
              <w:rPr>
                <w:sz w:val="17"/>
                <w:szCs w:val="17"/>
                <w:lang w:val="fr-FR"/>
              </w:rPr>
            </w:pPr>
            <w:r w:rsidRPr="00E548DD">
              <w:rPr>
                <w:sz w:val="17"/>
                <w:szCs w:val="17"/>
                <w:lang w:val="fr-FR"/>
              </w:rPr>
              <w:t>Févr. 1992</w:t>
            </w:r>
          </w:p>
        </w:tc>
        <w:tc>
          <w:tcPr>
            <w:tcW w:w="840" w:type="dxa"/>
            <w:shd w:val="clear" w:color="auto" w:fill="F3F3F3"/>
          </w:tcPr>
          <w:p w:rsidR="005D3286" w:rsidRPr="00E548DD" w:rsidRDefault="005D3286" w:rsidP="00693151">
            <w:pPr>
              <w:spacing w:before="40" w:after="80" w:line="240" w:lineRule="exact"/>
              <w:jc w:val="left"/>
              <w:rPr>
                <w:spacing w:val="0"/>
                <w:w w:val="100"/>
                <w:sz w:val="17"/>
                <w:szCs w:val="17"/>
                <w:lang w:val="fr-FR"/>
              </w:rPr>
            </w:pPr>
            <w:r w:rsidRPr="00E548DD">
              <w:rPr>
                <w:spacing w:val="0"/>
                <w:w w:val="100"/>
                <w:sz w:val="17"/>
                <w:szCs w:val="17"/>
                <w:lang w:val="fr-FR"/>
              </w:rPr>
              <w:t>Déc. 1995</w:t>
            </w:r>
          </w:p>
        </w:tc>
        <w:tc>
          <w:tcPr>
            <w:tcW w:w="974" w:type="dxa"/>
            <w:shd w:val="clear" w:color="auto" w:fill="auto"/>
          </w:tcPr>
          <w:p w:rsidR="005D3286" w:rsidRPr="00E548DD" w:rsidRDefault="005D3286" w:rsidP="00693151">
            <w:pPr>
              <w:spacing w:before="40" w:after="80" w:line="240" w:lineRule="exact"/>
              <w:ind w:left="43"/>
              <w:jc w:val="left"/>
              <w:rPr>
                <w:sz w:val="17"/>
                <w:szCs w:val="17"/>
                <w:lang w:val="fr-FR"/>
              </w:rPr>
            </w:pPr>
            <w:r w:rsidRPr="00E548DD">
              <w:rPr>
                <w:sz w:val="17"/>
                <w:szCs w:val="17"/>
                <w:lang w:val="fr-FR"/>
              </w:rPr>
              <w:t>Ex-</w:t>
            </w:r>
            <w:r w:rsidRPr="00E548DD">
              <w:rPr>
                <w:sz w:val="17"/>
                <w:szCs w:val="17"/>
                <w:lang w:val="fr-FR"/>
              </w:rPr>
              <w:br/>
              <w:t>Yougoslavie</w:t>
            </w:r>
          </w:p>
        </w:tc>
      </w:tr>
      <w:tr w:rsidR="005D3286" w:rsidRPr="00E548DD">
        <w:tblPrEx>
          <w:tblCellMar>
            <w:top w:w="0" w:type="dxa"/>
            <w:bottom w:w="0" w:type="dxa"/>
          </w:tblCellMar>
        </w:tblPrEx>
        <w:tc>
          <w:tcPr>
            <w:tcW w:w="1278" w:type="dxa"/>
            <w:shd w:val="clear" w:color="auto" w:fill="auto"/>
          </w:tcPr>
          <w:p w:rsidR="005D3286" w:rsidRPr="00E548DD" w:rsidRDefault="005D3286" w:rsidP="006456A7">
            <w:pPr>
              <w:keepNext/>
              <w:keepLines/>
              <w:tabs>
                <w:tab w:val="left" w:pos="340"/>
              </w:tabs>
              <w:spacing w:before="40" w:after="80" w:line="240" w:lineRule="exact"/>
              <w:jc w:val="left"/>
              <w:rPr>
                <w:b/>
                <w:sz w:val="17"/>
                <w:szCs w:val="17"/>
                <w:lang w:val="fr-FR"/>
              </w:rPr>
            </w:pPr>
            <w:r w:rsidRPr="00E548DD">
              <w:rPr>
                <w:b/>
                <w:sz w:val="17"/>
                <w:szCs w:val="17"/>
                <w:lang w:val="fr-FR"/>
              </w:rPr>
              <w:t>FUNU I</w:t>
            </w:r>
          </w:p>
        </w:tc>
        <w:tc>
          <w:tcPr>
            <w:tcW w:w="2420" w:type="dxa"/>
            <w:shd w:val="clear" w:color="auto" w:fill="F3F3F3"/>
          </w:tcPr>
          <w:p w:rsidR="005D3286" w:rsidRPr="00E548DD" w:rsidRDefault="005D3286" w:rsidP="006456A7">
            <w:pPr>
              <w:keepNext/>
              <w:keepLines/>
              <w:tabs>
                <w:tab w:val="left" w:pos="322"/>
              </w:tabs>
              <w:spacing w:before="40" w:after="80" w:line="240" w:lineRule="exact"/>
              <w:jc w:val="left"/>
              <w:rPr>
                <w:sz w:val="17"/>
                <w:szCs w:val="17"/>
                <w:lang w:val="fr-FR"/>
              </w:rPr>
            </w:pPr>
            <w:r w:rsidRPr="00E548DD">
              <w:rPr>
                <w:sz w:val="17"/>
                <w:szCs w:val="17"/>
                <w:lang w:val="fr-FR"/>
              </w:rPr>
              <w:t>Première Force d</w:t>
            </w:r>
            <w:r w:rsidR="00ED1B6C">
              <w:rPr>
                <w:sz w:val="17"/>
                <w:szCs w:val="17"/>
                <w:lang w:val="fr-FR"/>
              </w:rPr>
              <w:t>’</w:t>
            </w:r>
            <w:r w:rsidRPr="00E548DD">
              <w:rPr>
                <w:sz w:val="17"/>
                <w:szCs w:val="17"/>
                <w:lang w:val="fr-FR"/>
              </w:rPr>
              <w:t>urgence des</w:t>
            </w:r>
            <w:r w:rsidR="007C6A41">
              <w:rPr>
                <w:sz w:val="17"/>
                <w:szCs w:val="17"/>
                <w:lang w:val="fr-FR"/>
              </w:rPr>
              <w:t> </w:t>
            </w:r>
            <w:r w:rsidRPr="00E548DD">
              <w:rPr>
                <w:sz w:val="17"/>
                <w:szCs w:val="17"/>
                <w:lang w:val="fr-FR"/>
              </w:rPr>
              <w:t>Nations Unies</w:t>
            </w:r>
          </w:p>
        </w:tc>
        <w:tc>
          <w:tcPr>
            <w:tcW w:w="1028" w:type="dxa"/>
            <w:shd w:val="clear" w:color="auto" w:fill="auto"/>
          </w:tcPr>
          <w:p w:rsidR="005D3286" w:rsidRPr="00E548DD" w:rsidRDefault="005D3286" w:rsidP="006456A7">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UNEF I</w:t>
            </w:r>
          </w:p>
        </w:tc>
        <w:tc>
          <w:tcPr>
            <w:tcW w:w="2395" w:type="dxa"/>
            <w:shd w:val="clear" w:color="auto" w:fill="F3F3F3"/>
          </w:tcPr>
          <w:p w:rsidR="005D3286" w:rsidRPr="00B11836" w:rsidRDefault="005D3286" w:rsidP="006456A7">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First United Nations Emergency Force</w:t>
            </w:r>
          </w:p>
        </w:tc>
        <w:tc>
          <w:tcPr>
            <w:tcW w:w="921" w:type="dxa"/>
            <w:shd w:val="clear" w:color="auto" w:fill="auto"/>
          </w:tcPr>
          <w:p w:rsidR="005D3286" w:rsidRPr="00E548DD" w:rsidRDefault="005D3286" w:rsidP="006456A7">
            <w:pPr>
              <w:keepNext/>
              <w:keepLines/>
              <w:spacing w:before="40" w:after="80" w:line="240" w:lineRule="exact"/>
              <w:jc w:val="left"/>
              <w:rPr>
                <w:sz w:val="17"/>
                <w:szCs w:val="17"/>
                <w:lang w:val="fr-FR"/>
              </w:rPr>
            </w:pPr>
            <w:r w:rsidRPr="00E548DD">
              <w:rPr>
                <w:sz w:val="17"/>
                <w:szCs w:val="17"/>
                <w:lang w:val="fr-FR"/>
              </w:rPr>
              <w:t>Nov. 1956</w:t>
            </w:r>
          </w:p>
        </w:tc>
        <w:tc>
          <w:tcPr>
            <w:tcW w:w="840" w:type="dxa"/>
            <w:shd w:val="clear" w:color="auto" w:fill="F3F3F3"/>
          </w:tcPr>
          <w:p w:rsidR="005D3286" w:rsidRPr="00E548DD" w:rsidRDefault="005D3286" w:rsidP="006456A7">
            <w:pPr>
              <w:keepNext/>
              <w:keepLines/>
              <w:spacing w:before="40" w:after="80" w:line="240" w:lineRule="exact"/>
              <w:jc w:val="left"/>
              <w:rPr>
                <w:sz w:val="17"/>
                <w:szCs w:val="17"/>
                <w:lang w:val="fr-FR"/>
              </w:rPr>
            </w:pPr>
            <w:r w:rsidRPr="00E548DD">
              <w:rPr>
                <w:sz w:val="17"/>
                <w:szCs w:val="17"/>
                <w:lang w:val="fr-FR"/>
              </w:rPr>
              <w:t>Juin 1967</w:t>
            </w:r>
          </w:p>
        </w:tc>
        <w:tc>
          <w:tcPr>
            <w:tcW w:w="974" w:type="dxa"/>
            <w:shd w:val="clear" w:color="auto" w:fill="auto"/>
          </w:tcPr>
          <w:p w:rsidR="005D3286" w:rsidRPr="00E548DD" w:rsidRDefault="005D3286" w:rsidP="006456A7">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693151">
            <w:pPr>
              <w:tabs>
                <w:tab w:val="left" w:pos="340"/>
              </w:tabs>
              <w:spacing w:before="40" w:after="80" w:line="240" w:lineRule="exact"/>
              <w:jc w:val="left"/>
              <w:rPr>
                <w:b/>
                <w:sz w:val="17"/>
                <w:szCs w:val="17"/>
                <w:lang w:val="fr-FR"/>
              </w:rPr>
            </w:pPr>
            <w:r w:rsidRPr="00E548DD">
              <w:rPr>
                <w:b/>
                <w:sz w:val="17"/>
                <w:szCs w:val="17"/>
                <w:lang w:val="fr-FR"/>
              </w:rPr>
              <w:t>FUNU II</w:t>
            </w:r>
          </w:p>
        </w:tc>
        <w:tc>
          <w:tcPr>
            <w:tcW w:w="2420" w:type="dxa"/>
            <w:shd w:val="clear" w:color="auto" w:fill="F3F3F3"/>
          </w:tcPr>
          <w:p w:rsidR="005D3286" w:rsidRPr="00E548DD" w:rsidRDefault="005D3286" w:rsidP="00693151">
            <w:pPr>
              <w:tabs>
                <w:tab w:val="left" w:pos="322"/>
              </w:tabs>
              <w:spacing w:before="40" w:after="80" w:line="240" w:lineRule="exact"/>
              <w:jc w:val="left"/>
              <w:rPr>
                <w:sz w:val="17"/>
                <w:szCs w:val="17"/>
                <w:lang w:val="fr-FR"/>
              </w:rPr>
            </w:pPr>
            <w:r w:rsidRPr="00E548DD">
              <w:rPr>
                <w:sz w:val="17"/>
                <w:szCs w:val="17"/>
                <w:lang w:val="fr-FR"/>
              </w:rPr>
              <w:t>Deuxième Force d</w:t>
            </w:r>
            <w:r w:rsidR="00ED1B6C">
              <w:rPr>
                <w:sz w:val="17"/>
                <w:szCs w:val="17"/>
                <w:lang w:val="fr-FR"/>
              </w:rPr>
              <w:t>’</w:t>
            </w:r>
            <w:r w:rsidRPr="00E548DD">
              <w:rPr>
                <w:sz w:val="17"/>
                <w:szCs w:val="17"/>
                <w:lang w:val="fr-FR"/>
              </w:rPr>
              <w:t>urgence des</w:t>
            </w:r>
            <w:r w:rsidR="007C6A41">
              <w:rPr>
                <w:sz w:val="17"/>
                <w:szCs w:val="17"/>
                <w:lang w:val="fr-FR"/>
              </w:rPr>
              <w:t> </w:t>
            </w:r>
            <w:r w:rsidRPr="00E548DD">
              <w:rPr>
                <w:sz w:val="17"/>
                <w:szCs w:val="17"/>
                <w:lang w:val="fr-FR"/>
              </w:rPr>
              <w:t>Nations Unies</w:t>
            </w:r>
          </w:p>
        </w:tc>
        <w:tc>
          <w:tcPr>
            <w:tcW w:w="1028" w:type="dxa"/>
            <w:shd w:val="clear" w:color="auto" w:fill="auto"/>
          </w:tcPr>
          <w:p w:rsidR="005D3286" w:rsidRPr="00E548DD" w:rsidRDefault="005D3286" w:rsidP="00693151">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UNEF II</w:t>
            </w:r>
          </w:p>
        </w:tc>
        <w:tc>
          <w:tcPr>
            <w:tcW w:w="2395" w:type="dxa"/>
            <w:shd w:val="clear" w:color="auto" w:fill="F3F3F3"/>
          </w:tcPr>
          <w:p w:rsidR="005D3286" w:rsidRPr="00B11836" w:rsidRDefault="005D3286" w:rsidP="00693151">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Second United Nations Emergency Force</w:t>
            </w:r>
          </w:p>
        </w:tc>
        <w:tc>
          <w:tcPr>
            <w:tcW w:w="921" w:type="dxa"/>
            <w:shd w:val="clear" w:color="auto" w:fill="auto"/>
          </w:tcPr>
          <w:p w:rsidR="005D3286" w:rsidRPr="00E548DD" w:rsidRDefault="005D3286" w:rsidP="00693151">
            <w:pPr>
              <w:spacing w:before="40" w:after="80" w:line="240" w:lineRule="exact"/>
              <w:jc w:val="left"/>
              <w:rPr>
                <w:sz w:val="17"/>
                <w:szCs w:val="17"/>
                <w:lang w:val="fr-FR"/>
              </w:rPr>
            </w:pPr>
            <w:r w:rsidRPr="00E548DD">
              <w:rPr>
                <w:sz w:val="17"/>
                <w:szCs w:val="17"/>
                <w:lang w:val="fr-FR"/>
              </w:rPr>
              <w:t>Oct. 1973</w:t>
            </w:r>
          </w:p>
        </w:tc>
        <w:tc>
          <w:tcPr>
            <w:tcW w:w="840" w:type="dxa"/>
            <w:shd w:val="clear" w:color="auto" w:fill="F3F3F3"/>
          </w:tcPr>
          <w:p w:rsidR="005D3286" w:rsidRPr="00E548DD" w:rsidRDefault="005D3286" w:rsidP="00693151">
            <w:pPr>
              <w:spacing w:before="40" w:after="80" w:line="240" w:lineRule="exact"/>
              <w:jc w:val="left"/>
              <w:rPr>
                <w:sz w:val="17"/>
                <w:szCs w:val="17"/>
                <w:lang w:val="fr-FR"/>
              </w:rPr>
            </w:pPr>
            <w:r w:rsidRPr="00E548DD">
              <w:rPr>
                <w:sz w:val="17"/>
                <w:szCs w:val="17"/>
                <w:lang w:val="fr-FR"/>
              </w:rPr>
              <w:t>Juil</w:t>
            </w:r>
            <w:r w:rsidR="00754029">
              <w:rPr>
                <w:sz w:val="17"/>
                <w:szCs w:val="17"/>
                <w:lang w:val="fr-FR"/>
              </w:rPr>
              <w:t>l</w:t>
            </w:r>
            <w:r w:rsidRPr="00E548DD">
              <w:rPr>
                <w:sz w:val="17"/>
                <w:szCs w:val="17"/>
                <w:lang w:val="fr-FR"/>
              </w:rPr>
              <w:t>. 1979</w:t>
            </w:r>
          </w:p>
        </w:tc>
        <w:tc>
          <w:tcPr>
            <w:tcW w:w="974" w:type="dxa"/>
            <w:shd w:val="clear" w:color="auto" w:fill="auto"/>
          </w:tcPr>
          <w:p w:rsidR="005D3286" w:rsidRPr="00E548DD" w:rsidRDefault="005D3286" w:rsidP="00693151">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2B53F7">
            <w:pPr>
              <w:keepNext/>
              <w:keepLines/>
              <w:tabs>
                <w:tab w:val="left" w:pos="288"/>
              </w:tabs>
              <w:spacing w:before="40" w:after="80" w:line="240" w:lineRule="exact"/>
              <w:jc w:val="left"/>
              <w:rPr>
                <w:b/>
                <w:sz w:val="17"/>
                <w:szCs w:val="17"/>
                <w:lang w:val="fr-FR"/>
              </w:rPr>
            </w:pPr>
            <w:r w:rsidRPr="00E548DD">
              <w:rPr>
                <w:b/>
                <w:sz w:val="17"/>
                <w:szCs w:val="17"/>
                <w:lang w:val="fr-FR"/>
              </w:rPr>
              <w:t>GANUPT</w:t>
            </w:r>
          </w:p>
        </w:tc>
        <w:tc>
          <w:tcPr>
            <w:tcW w:w="2420" w:type="dxa"/>
            <w:shd w:val="clear" w:color="auto" w:fill="F3F3F3"/>
          </w:tcPr>
          <w:p w:rsidR="005D3286" w:rsidRPr="00E548DD" w:rsidRDefault="005D3286" w:rsidP="002B53F7">
            <w:pPr>
              <w:keepNext/>
              <w:keepLines/>
              <w:tabs>
                <w:tab w:val="left" w:pos="351"/>
              </w:tabs>
              <w:spacing w:before="40" w:after="80" w:line="240" w:lineRule="exact"/>
              <w:jc w:val="left"/>
              <w:rPr>
                <w:sz w:val="17"/>
                <w:szCs w:val="17"/>
                <w:lang w:val="fr-FR"/>
              </w:rPr>
            </w:pPr>
            <w:r w:rsidRPr="00E548DD">
              <w:rPr>
                <w:sz w:val="17"/>
                <w:szCs w:val="17"/>
                <w:lang w:val="fr-FR"/>
              </w:rPr>
              <w:t>Groupe d</w:t>
            </w:r>
            <w:r w:rsidR="00ED1B6C">
              <w:rPr>
                <w:sz w:val="17"/>
                <w:szCs w:val="17"/>
                <w:lang w:val="fr-FR"/>
              </w:rPr>
              <w:t>’</w:t>
            </w:r>
            <w:r w:rsidRPr="00E548DD">
              <w:rPr>
                <w:sz w:val="17"/>
                <w:szCs w:val="17"/>
                <w:lang w:val="fr-FR"/>
              </w:rPr>
              <w:t xml:space="preserve">assistance des Nations Unies pour la période de transition </w:t>
            </w:r>
          </w:p>
        </w:tc>
        <w:tc>
          <w:tcPr>
            <w:tcW w:w="1028" w:type="dxa"/>
            <w:shd w:val="clear" w:color="auto" w:fill="auto"/>
          </w:tcPr>
          <w:p w:rsidR="005D3286" w:rsidRPr="00E548DD" w:rsidRDefault="005D3286" w:rsidP="002B53F7">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UNTAG</w:t>
            </w:r>
          </w:p>
        </w:tc>
        <w:tc>
          <w:tcPr>
            <w:tcW w:w="2395" w:type="dxa"/>
            <w:shd w:val="clear" w:color="auto" w:fill="F3F3F3"/>
          </w:tcPr>
          <w:p w:rsidR="005D3286" w:rsidRPr="00B11836" w:rsidRDefault="005D3286" w:rsidP="002B53F7">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United Nations Transition Assistance Group</w:t>
            </w:r>
          </w:p>
        </w:tc>
        <w:tc>
          <w:tcPr>
            <w:tcW w:w="921" w:type="dxa"/>
            <w:shd w:val="clear" w:color="auto" w:fill="auto"/>
          </w:tcPr>
          <w:p w:rsidR="005D3286" w:rsidRPr="00E548DD" w:rsidRDefault="005D3286" w:rsidP="002B53F7">
            <w:pPr>
              <w:keepNext/>
              <w:keepLines/>
              <w:spacing w:before="40" w:after="80" w:line="240" w:lineRule="exact"/>
              <w:jc w:val="left"/>
              <w:rPr>
                <w:sz w:val="17"/>
                <w:szCs w:val="17"/>
                <w:lang w:val="fr-FR"/>
              </w:rPr>
            </w:pPr>
            <w:r w:rsidRPr="00E548DD">
              <w:rPr>
                <w:sz w:val="17"/>
                <w:szCs w:val="17"/>
                <w:lang w:val="fr-FR"/>
              </w:rPr>
              <w:t>Avril 1989</w:t>
            </w:r>
          </w:p>
        </w:tc>
        <w:tc>
          <w:tcPr>
            <w:tcW w:w="840" w:type="dxa"/>
            <w:shd w:val="clear" w:color="auto" w:fill="F3F3F3"/>
          </w:tcPr>
          <w:p w:rsidR="005D3286" w:rsidRPr="00E548DD" w:rsidRDefault="005D3286" w:rsidP="002B53F7">
            <w:pPr>
              <w:keepNext/>
              <w:keepLines/>
              <w:spacing w:before="40" w:after="80" w:line="240" w:lineRule="exact"/>
              <w:jc w:val="left"/>
              <w:rPr>
                <w:sz w:val="17"/>
                <w:szCs w:val="17"/>
                <w:lang w:val="fr-FR"/>
              </w:rPr>
            </w:pPr>
            <w:r w:rsidRPr="00E548DD">
              <w:rPr>
                <w:sz w:val="17"/>
                <w:szCs w:val="17"/>
                <w:lang w:val="fr-FR"/>
              </w:rPr>
              <w:t>Mars 1990</w:t>
            </w:r>
          </w:p>
        </w:tc>
        <w:tc>
          <w:tcPr>
            <w:tcW w:w="974" w:type="dxa"/>
            <w:shd w:val="clear" w:color="auto" w:fill="auto"/>
          </w:tcPr>
          <w:p w:rsidR="005D3286" w:rsidRPr="00E548DD" w:rsidRDefault="005D3286" w:rsidP="002B53F7">
            <w:pPr>
              <w:keepNext/>
              <w:keepLines/>
              <w:spacing w:before="40" w:after="80" w:line="240" w:lineRule="exact"/>
              <w:ind w:left="43"/>
              <w:jc w:val="left"/>
              <w:rPr>
                <w:sz w:val="17"/>
                <w:szCs w:val="17"/>
                <w:lang w:val="fr-FR"/>
              </w:rPr>
            </w:pPr>
            <w:r w:rsidRPr="00E548DD">
              <w:rPr>
                <w:sz w:val="17"/>
                <w:szCs w:val="17"/>
                <w:lang w:val="fr-FR"/>
              </w:rPr>
              <w:t>Namibie</w:t>
            </w:r>
          </w:p>
        </w:tc>
      </w:tr>
      <w:tr w:rsidR="00754029" w:rsidRPr="00E548DD">
        <w:tblPrEx>
          <w:tblCellMar>
            <w:top w:w="0" w:type="dxa"/>
            <w:bottom w:w="0" w:type="dxa"/>
          </w:tblCellMar>
        </w:tblPrEx>
        <w:tc>
          <w:tcPr>
            <w:tcW w:w="1278" w:type="dxa"/>
            <w:shd w:val="clear" w:color="auto" w:fill="auto"/>
          </w:tcPr>
          <w:p w:rsidR="00754029" w:rsidRPr="00E548DD" w:rsidRDefault="00754029" w:rsidP="00693151">
            <w:pPr>
              <w:spacing w:before="40" w:after="80" w:line="240" w:lineRule="exact"/>
              <w:jc w:val="left"/>
              <w:rPr>
                <w:b/>
                <w:sz w:val="17"/>
                <w:szCs w:val="17"/>
                <w:lang w:val="fr-FR"/>
              </w:rPr>
            </w:pPr>
            <w:r w:rsidRPr="00E548DD">
              <w:rPr>
                <w:b/>
                <w:sz w:val="17"/>
                <w:szCs w:val="17"/>
                <w:lang w:val="fr-FR"/>
              </w:rPr>
              <w:t>GIP</w:t>
            </w:r>
          </w:p>
        </w:tc>
        <w:tc>
          <w:tcPr>
            <w:tcW w:w="2420" w:type="dxa"/>
            <w:shd w:val="clear" w:color="auto" w:fill="F3F3F3"/>
          </w:tcPr>
          <w:p w:rsidR="00754029" w:rsidRPr="00E548DD" w:rsidRDefault="00754029" w:rsidP="00693151">
            <w:pPr>
              <w:spacing w:before="40" w:after="80" w:line="240" w:lineRule="exact"/>
              <w:jc w:val="left"/>
              <w:rPr>
                <w:sz w:val="17"/>
                <w:szCs w:val="17"/>
                <w:lang w:val="fr-FR"/>
              </w:rPr>
            </w:pPr>
            <w:r w:rsidRPr="00E548DD">
              <w:rPr>
                <w:sz w:val="17"/>
                <w:szCs w:val="17"/>
                <w:lang w:val="fr-FR"/>
              </w:rPr>
              <w:t>Groupe international de police (MINUBH)</w:t>
            </w:r>
          </w:p>
        </w:tc>
        <w:tc>
          <w:tcPr>
            <w:tcW w:w="1028" w:type="dxa"/>
            <w:shd w:val="clear" w:color="auto" w:fill="auto"/>
          </w:tcPr>
          <w:p w:rsidR="00754029" w:rsidRPr="00E548DD" w:rsidRDefault="00754029" w:rsidP="00693151">
            <w:pPr>
              <w:spacing w:before="40" w:after="80" w:line="240" w:lineRule="exact"/>
              <w:ind w:left="43"/>
              <w:jc w:val="left"/>
              <w:rPr>
                <w:sz w:val="17"/>
                <w:szCs w:val="17"/>
                <w:lang w:val="fr-FR"/>
              </w:rPr>
            </w:pPr>
            <w:r w:rsidRPr="00E548DD">
              <w:rPr>
                <w:sz w:val="17"/>
                <w:szCs w:val="17"/>
                <w:lang w:val="fr-FR"/>
              </w:rPr>
              <w:t>IPTF</w:t>
            </w:r>
          </w:p>
        </w:tc>
        <w:tc>
          <w:tcPr>
            <w:tcW w:w="2395" w:type="dxa"/>
            <w:shd w:val="clear" w:color="auto" w:fill="F3F3F3"/>
          </w:tcPr>
          <w:p w:rsidR="00754029" w:rsidRPr="00E548DD" w:rsidRDefault="00754029" w:rsidP="00693151">
            <w:pPr>
              <w:spacing w:before="40" w:after="80" w:line="240" w:lineRule="exact"/>
              <w:ind w:left="72"/>
              <w:jc w:val="left"/>
              <w:rPr>
                <w:sz w:val="17"/>
                <w:szCs w:val="17"/>
                <w:lang w:val="fr-FR"/>
              </w:rPr>
            </w:pPr>
            <w:r w:rsidRPr="00E548DD">
              <w:rPr>
                <w:sz w:val="17"/>
                <w:szCs w:val="17"/>
                <w:lang w:val="fr-FR"/>
              </w:rPr>
              <w:t>International Police Task Force</w:t>
            </w:r>
          </w:p>
        </w:tc>
        <w:tc>
          <w:tcPr>
            <w:tcW w:w="921" w:type="dxa"/>
            <w:shd w:val="clear" w:color="auto" w:fill="auto"/>
          </w:tcPr>
          <w:p w:rsidR="00754029" w:rsidRPr="00E548DD" w:rsidRDefault="00754029" w:rsidP="00693151">
            <w:pPr>
              <w:spacing w:before="40" w:after="80" w:line="240" w:lineRule="exact"/>
              <w:jc w:val="left"/>
              <w:rPr>
                <w:sz w:val="17"/>
                <w:szCs w:val="17"/>
                <w:lang w:val="fr-FR"/>
              </w:rPr>
            </w:pPr>
          </w:p>
        </w:tc>
        <w:tc>
          <w:tcPr>
            <w:tcW w:w="840" w:type="dxa"/>
            <w:shd w:val="clear" w:color="auto" w:fill="F3F3F3"/>
          </w:tcPr>
          <w:p w:rsidR="00754029" w:rsidRPr="00E548DD" w:rsidRDefault="00754029" w:rsidP="00693151">
            <w:pPr>
              <w:spacing w:before="40" w:after="80" w:line="240" w:lineRule="exact"/>
              <w:jc w:val="left"/>
              <w:rPr>
                <w:sz w:val="17"/>
                <w:szCs w:val="17"/>
                <w:lang w:val="fr-FR"/>
              </w:rPr>
            </w:pPr>
          </w:p>
        </w:tc>
        <w:tc>
          <w:tcPr>
            <w:tcW w:w="974" w:type="dxa"/>
            <w:shd w:val="clear" w:color="auto" w:fill="auto"/>
          </w:tcPr>
          <w:p w:rsidR="00754029" w:rsidRPr="00E548DD" w:rsidRDefault="00754029" w:rsidP="00693151">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231B15">
            <w:pPr>
              <w:keepNext/>
              <w:keepLines/>
              <w:tabs>
                <w:tab w:val="left" w:pos="340"/>
              </w:tabs>
              <w:spacing w:before="40" w:after="80" w:line="240" w:lineRule="exact"/>
              <w:jc w:val="left"/>
              <w:rPr>
                <w:b/>
                <w:sz w:val="17"/>
                <w:szCs w:val="17"/>
                <w:lang w:val="fr-FR"/>
              </w:rPr>
            </w:pPr>
            <w:r w:rsidRPr="00E548DD">
              <w:rPr>
                <w:b/>
                <w:sz w:val="17"/>
                <w:szCs w:val="17"/>
                <w:lang w:val="fr-FR"/>
              </w:rPr>
              <w:t>GOMNUII</w:t>
            </w:r>
          </w:p>
        </w:tc>
        <w:tc>
          <w:tcPr>
            <w:tcW w:w="2420" w:type="dxa"/>
            <w:shd w:val="clear" w:color="auto" w:fill="F3F3F3"/>
          </w:tcPr>
          <w:p w:rsidR="005D3286" w:rsidRPr="00E548DD" w:rsidRDefault="005D3286" w:rsidP="00231B15">
            <w:pPr>
              <w:keepNext/>
              <w:keepLines/>
              <w:tabs>
                <w:tab w:val="left" w:pos="322"/>
              </w:tabs>
              <w:spacing w:before="40" w:after="80" w:line="240" w:lineRule="exact"/>
              <w:jc w:val="left"/>
              <w:rPr>
                <w:sz w:val="17"/>
                <w:szCs w:val="17"/>
                <w:lang w:val="fr-FR"/>
              </w:rPr>
            </w:pPr>
            <w:r w:rsidRPr="00E548DD">
              <w:rPr>
                <w:sz w:val="17"/>
                <w:szCs w:val="17"/>
                <w:lang w:val="fr-FR"/>
              </w:rPr>
              <w:t>Groupe d</w:t>
            </w:r>
            <w:r w:rsidR="00ED1B6C">
              <w:rPr>
                <w:sz w:val="17"/>
                <w:szCs w:val="17"/>
                <w:lang w:val="fr-FR"/>
              </w:rPr>
              <w:t>’</w:t>
            </w:r>
            <w:r w:rsidRPr="00E548DD">
              <w:rPr>
                <w:sz w:val="17"/>
                <w:szCs w:val="17"/>
                <w:lang w:val="fr-FR"/>
              </w:rPr>
              <w:t>observateurs militaires des Nations Unies pour l</w:t>
            </w:r>
            <w:r w:rsidR="00ED1B6C">
              <w:rPr>
                <w:sz w:val="17"/>
                <w:szCs w:val="17"/>
                <w:lang w:val="fr-FR"/>
              </w:rPr>
              <w:t>’</w:t>
            </w:r>
            <w:r w:rsidRPr="00E548DD">
              <w:rPr>
                <w:sz w:val="17"/>
                <w:szCs w:val="17"/>
                <w:lang w:val="fr-FR"/>
              </w:rPr>
              <w:t>Iran et l</w:t>
            </w:r>
            <w:r w:rsidR="00ED1B6C">
              <w:rPr>
                <w:sz w:val="17"/>
                <w:szCs w:val="17"/>
                <w:lang w:val="fr-FR"/>
              </w:rPr>
              <w:t>’</w:t>
            </w:r>
            <w:r w:rsidRPr="00E548DD">
              <w:rPr>
                <w:sz w:val="17"/>
                <w:szCs w:val="17"/>
                <w:lang w:val="fr-FR"/>
              </w:rPr>
              <w:t>Iraq</w:t>
            </w:r>
          </w:p>
        </w:tc>
        <w:tc>
          <w:tcPr>
            <w:tcW w:w="1028" w:type="dxa"/>
            <w:shd w:val="clear" w:color="auto" w:fill="auto"/>
          </w:tcPr>
          <w:p w:rsidR="005D3286" w:rsidRPr="00E548DD" w:rsidRDefault="005D3286" w:rsidP="00231B15">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UNIIMOG</w:t>
            </w:r>
          </w:p>
        </w:tc>
        <w:tc>
          <w:tcPr>
            <w:tcW w:w="2395" w:type="dxa"/>
            <w:shd w:val="clear" w:color="auto" w:fill="F3F3F3"/>
          </w:tcPr>
          <w:p w:rsidR="005D3286" w:rsidRPr="00B11836" w:rsidRDefault="005D3286" w:rsidP="00231B15">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United Nations Iran-Iraq Military Observer Group</w:t>
            </w:r>
          </w:p>
        </w:tc>
        <w:tc>
          <w:tcPr>
            <w:tcW w:w="921" w:type="dxa"/>
            <w:shd w:val="clear" w:color="auto" w:fill="auto"/>
          </w:tcPr>
          <w:p w:rsidR="005D3286" w:rsidRPr="00E548DD" w:rsidRDefault="005D3286" w:rsidP="00231B15">
            <w:pPr>
              <w:keepNext/>
              <w:keepLines/>
              <w:spacing w:before="40" w:after="80" w:line="240" w:lineRule="exact"/>
              <w:jc w:val="left"/>
              <w:rPr>
                <w:sz w:val="17"/>
                <w:szCs w:val="17"/>
                <w:lang w:val="fr-FR"/>
              </w:rPr>
            </w:pPr>
            <w:r w:rsidRPr="00E548DD">
              <w:rPr>
                <w:sz w:val="17"/>
                <w:szCs w:val="17"/>
                <w:lang w:val="fr-FR"/>
              </w:rPr>
              <w:t>Août 1988</w:t>
            </w:r>
          </w:p>
        </w:tc>
        <w:tc>
          <w:tcPr>
            <w:tcW w:w="840" w:type="dxa"/>
            <w:shd w:val="clear" w:color="auto" w:fill="F3F3F3"/>
          </w:tcPr>
          <w:p w:rsidR="005D3286" w:rsidRPr="00E548DD" w:rsidRDefault="005D3286" w:rsidP="00231B15">
            <w:pPr>
              <w:keepNext/>
              <w:keepLines/>
              <w:spacing w:before="40" w:after="80" w:line="240" w:lineRule="exact"/>
              <w:jc w:val="left"/>
              <w:rPr>
                <w:sz w:val="17"/>
                <w:szCs w:val="17"/>
                <w:lang w:val="fr-FR"/>
              </w:rPr>
            </w:pPr>
            <w:r w:rsidRPr="00E548DD">
              <w:rPr>
                <w:sz w:val="17"/>
                <w:szCs w:val="17"/>
                <w:lang w:val="fr-FR"/>
              </w:rPr>
              <w:t>Févr. 1991</w:t>
            </w:r>
          </w:p>
        </w:tc>
        <w:tc>
          <w:tcPr>
            <w:tcW w:w="974" w:type="dxa"/>
            <w:shd w:val="clear" w:color="auto" w:fill="auto"/>
          </w:tcPr>
          <w:p w:rsidR="005D3286" w:rsidRPr="00E548DD" w:rsidRDefault="005D3286" w:rsidP="00231B15">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693151">
            <w:pPr>
              <w:tabs>
                <w:tab w:val="left" w:pos="288"/>
              </w:tabs>
              <w:spacing w:before="40" w:after="80" w:line="240" w:lineRule="exact"/>
              <w:jc w:val="left"/>
              <w:rPr>
                <w:b/>
                <w:sz w:val="17"/>
                <w:szCs w:val="17"/>
                <w:lang w:val="fr-FR"/>
              </w:rPr>
            </w:pPr>
            <w:r w:rsidRPr="00E548DD">
              <w:rPr>
                <w:b/>
                <w:sz w:val="17"/>
                <w:szCs w:val="17"/>
                <w:lang w:val="fr-FR"/>
              </w:rPr>
              <w:t>GONUBA</w:t>
            </w:r>
          </w:p>
        </w:tc>
        <w:tc>
          <w:tcPr>
            <w:tcW w:w="2420" w:type="dxa"/>
            <w:shd w:val="clear" w:color="auto" w:fill="F3F3F3"/>
          </w:tcPr>
          <w:p w:rsidR="005D3286" w:rsidRPr="00E548DD" w:rsidRDefault="005D3286" w:rsidP="00693151">
            <w:pPr>
              <w:tabs>
                <w:tab w:val="left" w:pos="351"/>
              </w:tabs>
              <w:spacing w:before="40" w:after="80" w:line="240" w:lineRule="exact"/>
              <w:jc w:val="left"/>
              <w:rPr>
                <w:sz w:val="17"/>
                <w:szCs w:val="17"/>
                <w:lang w:val="fr-FR"/>
              </w:rPr>
            </w:pPr>
            <w:r w:rsidRPr="00E548DD">
              <w:rPr>
                <w:sz w:val="17"/>
                <w:szCs w:val="17"/>
                <w:lang w:val="fr-FR"/>
              </w:rPr>
              <w:t>Groupe d</w:t>
            </w:r>
            <w:r w:rsidR="00ED1B6C">
              <w:rPr>
                <w:sz w:val="17"/>
                <w:szCs w:val="17"/>
                <w:lang w:val="fr-FR"/>
              </w:rPr>
              <w:t>’</w:t>
            </w:r>
            <w:r w:rsidRPr="00E548DD">
              <w:rPr>
                <w:sz w:val="17"/>
                <w:szCs w:val="17"/>
                <w:lang w:val="fr-FR"/>
              </w:rPr>
              <w:t>observation des Nations Unies dans la bande d</w:t>
            </w:r>
            <w:r w:rsidR="00ED1B6C">
              <w:rPr>
                <w:sz w:val="17"/>
                <w:szCs w:val="17"/>
                <w:lang w:val="fr-FR"/>
              </w:rPr>
              <w:t>’</w:t>
            </w:r>
            <w:r w:rsidRPr="00E548DD">
              <w:rPr>
                <w:sz w:val="17"/>
                <w:szCs w:val="17"/>
                <w:lang w:val="fr-FR"/>
              </w:rPr>
              <w:t>Aouzou</w:t>
            </w:r>
          </w:p>
        </w:tc>
        <w:tc>
          <w:tcPr>
            <w:tcW w:w="1028" w:type="dxa"/>
            <w:shd w:val="clear" w:color="auto" w:fill="auto"/>
          </w:tcPr>
          <w:p w:rsidR="005D3286" w:rsidRPr="00E548DD" w:rsidRDefault="005D3286" w:rsidP="00693151">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UNASOG</w:t>
            </w:r>
          </w:p>
        </w:tc>
        <w:tc>
          <w:tcPr>
            <w:tcW w:w="2395" w:type="dxa"/>
            <w:shd w:val="clear" w:color="auto" w:fill="F3F3F3"/>
          </w:tcPr>
          <w:p w:rsidR="005D3286" w:rsidRPr="00B11836" w:rsidRDefault="005D3286" w:rsidP="00693151">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United Nations Aouzou Strip Observer Group</w:t>
            </w:r>
          </w:p>
        </w:tc>
        <w:tc>
          <w:tcPr>
            <w:tcW w:w="921" w:type="dxa"/>
            <w:shd w:val="clear" w:color="auto" w:fill="auto"/>
          </w:tcPr>
          <w:p w:rsidR="005D3286" w:rsidRPr="00E548DD" w:rsidRDefault="005D3286" w:rsidP="00693151">
            <w:pPr>
              <w:spacing w:before="40" w:after="80" w:line="240" w:lineRule="exact"/>
              <w:jc w:val="left"/>
              <w:rPr>
                <w:sz w:val="17"/>
                <w:szCs w:val="17"/>
                <w:lang w:val="fr-FR"/>
              </w:rPr>
            </w:pPr>
            <w:r w:rsidRPr="00E548DD">
              <w:rPr>
                <w:sz w:val="17"/>
                <w:szCs w:val="17"/>
                <w:lang w:val="fr-FR"/>
              </w:rPr>
              <w:t>Mai 1994</w:t>
            </w:r>
          </w:p>
        </w:tc>
        <w:tc>
          <w:tcPr>
            <w:tcW w:w="840" w:type="dxa"/>
            <w:shd w:val="clear" w:color="auto" w:fill="F3F3F3"/>
          </w:tcPr>
          <w:p w:rsidR="005D3286" w:rsidRPr="00E548DD" w:rsidRDefault="005D3286" w:rsidP="00693151">
            <w:pPr>
              <w:spacing w:before="40" w:after="80" w:line="240" w:lineRule="exact"/>
              <w:jc w:val="left"/>
              <w:rPr>
                <w:sz w:val="17"/>
                <w:szCs w:val="17"/>
                <w:lang w:val="fr-FR"/>
              </w:rPr>
            </w:pPr>
            <w:r w:rsidRPr="00E548DD">
              <w:rPr>
                <w:sz w:val="17"/>
                <w:szCs w:val="17"/>
                <w:lang w:val="fr-FR"/>
              </w:rPr>
              <w:t>Juin 1994</w:t>
            </w:r>
          </w:p>
        </w:tc>
        <w:tc>
          <w:tcPr>
            <w:tcW w:w="974" w:type="dxa"/>
            <w:shd w:val="clear" w:color="auto" w:fill="auto"/>
          </w:tcPr>
          <w:p w:rsidR="005D3286" w:rsidRPr="00E548DD" w:rsidRDefault="005D3286" w:rsidP="00693151">
            <w:pPr>
              <w:spacing w:before="40" w:after="80" w:line="240" w:lineRule="exact"/>
              <w:ind w:left="43"/>
              <w:jc w:val="left"/>
              <w:rPr>
                <w:sz w:val="17"/>
                <w:szCs w:val="17"/>
                <w:lang w:val="fr-FR"/>
              </w:rPr>
            </w:pPr>
            <w:r w:rsidRPr="00E548DD">
              <w:rPr>
                <w:sz w:val="17"/>
                <w:szCs w:val="17"/>
                <w:lang w:val="fr-FR"/>
              </w:rPr>
              <w:t>Tchad/</w:t>
            </w:r>
            <w:r w:rsidRPr="00E548DD">
              <w:rPr>
                <w:sz w:val="17"/>
                <w:szCs w:val="17"/>
                <w:lang w:val="fr-FR"/>
              </w:rPr>
              <w:br/>
              <w:t>Libye</w:t>
            </w:r>
          </w:p>
        </w:tc>
      </w:tr>
      <w:tr w:rsidR="005D3286" w:rsidRPr="00E548DD">
        <w:tblPrEx>
          <w:tblCellMar>
            <w:top w:w="0" w:type="dxa"/>
            <w:bottom w:w="0" w:type="dxa"/>
          </w:tblCellMar>
        </w:tblPrEx>
        <w:tc>
          <w:tcPr>
            <w:tcW w:w="1278" w:type="dxa"/>
            <w:shd w:val="clear" w:color="auto" w:fill="auto"/>
          </w:tcPr>
          <w:p w:rsidR="005D3286" w:rsidRPr="00E548DD" w:rsidRDefault="005D3286" w:rsidP="00693151">
            <w:pPr>
              <w:tabs>
                <w:tab w:val="left" w:pos="340"/>
              </w:tabs>
              <w:spacing w:before="40" w:after="80" w:line="240" w:lineRule="exact"/>
              <w:jc w:val="left"/>
              <w:rPr>
                <w:b/>
                <w:sz w:val="17"/>
                <w:szCs w:val="17"/>
                <w:lang w:val="fr-FR"/>
              </w:rPr>
            </w:pPr>
            <w:r w:rsidRPr="00E548DD">
              <w:rPr>
                <w:b/>
                <w:sz w:val="17"/>
                <w:szCs w:val="17"/>
                <w:lang w:val="fr-FR"/>
              </w:rPr>
              <w:t xml:space="preserve">GONUL </w:t>
            </w:r>
          </w:p>
        </w:tc>
        <w:tc>
          <w:tcPr>
            <w:tcW w:w="2420" w:type="dxa"/>
            <w:shd w:val="clear" w:color="auto" w:fill="F3F3F3"/>
          </w:tcPr>
          <w:p w:rsidR="005D3286" w:rsidRPr="00E548DD" w:rsidRDefault="005D3286" w:rsidP="00693151">
            <w:pPr>
              <w:tabs>
                <w:tab w:val="left" w:pos="322"/>
              </w:tabs>
              <w:spacing w:before="40" w:after="80" w:line="240" w:lineRule="exact"/>
              <w:jc w:val="left"/>
              <w:rPr>
                <w:sz w:val="17"/>
                <w:szCs w:val="17"/>
                <w:lang w:val="fr-FR"/>
              </w:rPr>
            </w:pPr>
            <w:r w:rsidRPr="00E548DD">
              <w:rPr>
                <w:sz w:val="17"/>
                <w:szCs w:val="17"/>
                <w:lang w:val="fr-FR"/>
              </w:rPr>
              <w:t>Groupe d</w:t>
            </w:r>
            <w:r w:rsidR="00ED1B6C">
              <w:rPr>
                <w:sz w:val="17"/>
                <w:szCs w:val="17"/>
                <w:lang w:val="fr-FR"/>
              </w:rPr>
              <w:t>’</w:t>
            </w:r>
            <w:r w:rsidRPr="00E548DD">
              <w:rPr>
                <w:sz w:val="17"/>
                <w:szCs w:val="17"/>
                <w:lang w:val="fr-FR"/>
              </w:rPr>
              <w:t xml:space="preserve">observation des Nations Unies au Liban </w:t>
            </w:r>
          </w:p>
        </w:tc>
        <w:tc>
          <w:tcPr>
            <w:tcW w:w="1028" w:type="dxa"/>
            <w:shd w:val="clear" w:color="auto" w:fill="auto"/>
          </w:tcPr>
          <w:p w:rsidR="005D3286" w:rsidRPr="00E548DD" w:rsidRDefault="005D3286" w:rsidP="00693151">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UNOGIL</w:t>
            </w:r>
          </w:p>
        </w:tc>
        <w:tc>
          <w:tcPr>
            <w:tcW w:w="2395" w:type="dxa"/>
            <w:shd w:val="clear" w:color="auto" w:fill="F3F3F3"/>
          </w:tcPr>
          <w:p w:rsidR="005D3286" w:rsidRPr="00B11836" w:rsidRDefault="005D3286" w:rsidP="00693151">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Observation Group in </w:t>
            </w:r>
            <w:smartTag w:uri="urn:schemas-microsoft-com:office:smarttags" w:element="place">
              <w:smartTag w:uri="urn:schemas-microsoft-com:office:smarttags" w:element="country-region">
                <w:r w:rsidRPr="00B11836">
                  <w:rPr>
                    <w:sz w:val="17"/>
                    <w:szCs w:val="17"/>
                    <w:lang w:val="en-CA"/>
                  </w:rPr>
                  <w:t>Lebanon</w:t>
                </w:r>
              </w:smartTag>
            </w:smartTag>
          </w:p>
        </w:tc>
        <w:tc>
          <w:tcPr>
            <w:tcW w:w="921" w:type="dxa"/>
            <w:shd w:val="clear" w:color="auto" w:fill="auto"/>
          </w:tcPr>
          <w:p w:rsidR="005D3286" w:rsidRPr="00E548DD" w:rsidRDefault="005D3286" w:rsidP="00693151">
            <w:pPr>
              <w:spacing w:before="40" w:after="80" w:line="240" w:lineRule="exact"/>
              <w:jc w:val="left"/>
              <w:rPr>
                <w:sz w:val="17"/>
                <w:szCs w:val="17"/>
                <w:lang w:val="fr-FR"/>
              </w:rPr>
            </w:pPr>
            <w:r w:rsidRPr="00E548DD">
              <w:rPr>
                <w:sz w:val="17"/>
                <w:szCs w:val="17"/>
                <w:lang w:val="fr-FR"/>
              </w:rPr>
              <w:t>Juin 1958</w:t>
            </w:r>
          </w:p>
        </w:tc>
        <w:tc>
          <w:tcPr>
            <w:tcW w:w="840" w:type="dxa"/>
            <w:shd w:val="clear" w:color="auto" w:fill="F3F3F3"/>
          </w:tcPr>
          <w:p w:rsidR="005D3286" w:rsidRPr="00E548DD" w:rsidRDefault="005D3286" w:rsidP="00693151">
            <w:pPr>
              <w:spacing w:before="40" w:after="80" w:line="240" w:lineRule="exact"/>
              <w:jc w:val="left"/>
              <w:rPr>
                <w:sz w:val="17"/>
                <w:szCs w:val="17"/>
                <w:lang w:val="fr-FR"/>
              </w:rPr>
            </w:pPr>
            <w:r w:rsidRPr="00E548DD">
              <w:rPr>
                <w:sz w:val="17"/>
                <w:szCs w:val="17"/>
                <w:lang w:val="fr-FR"/>
              </w:rPr>
              <w:t>Déc. 1958</w:t>
            </w:r>
          </w:p>
        </w:tc>
        <w:tc>
          <w:tcPr>
            <w:tcW w:w="974" w:type="dxa"/>
            <w:shd w:val="clear" w:color="auto" w:fill="auto"/>
          </w:tcPr>
          <w:p w:rsidR="005D3286" w:rsidRPr="00E548DD" w:rsidRDefault="005D3286" w:rsidP="00693151">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39"/>
              </w:tabs>
              <w:spacing w:before="40" w:after="80" w:line="240" w:lineRule="exact"/>
              <w:jc w:val="left"/>
              <w:rPr>
                <w:b/>
                <w:sz w:val="17"/>
                <w:szCs w:val="17"/>
                <w:lang w:val="fr-FR"/>
              </w:rPr>
            </w:pPr>
            <w:r w:rsidRPr="00E548DD">
              <w:rPr>
                <w:b/>
                <w:sz w:val="17"/>
                <w:szCs w:val="17"/>
                <w:lang w:val="fr-FR"/>
              </w:rPr>
              <w:t>IFOR</w:t>
            </w:r>
          </w:p>
        </w:tc>
        <w:tc>
          <w:tcPr>
            <w:tcW w:w="2420" w:type="dxa"/>
            <w:shd w:val="clear" w:color="auto" w:fill="F3F3F3"/>
          </w:tcPr>
          <w:p w:rsidR="005D3286" w:rsidRPr="00E548DD" w:rsidRDefault="005D3286" w:rsidP="009B421E">
            <w:pPr>
              <w:tabs>
                <w:tab w:val="left" w:pos="383"/>
              </w:tabs>
              <w:spacing w:before="40" w:after="80" w:line="240" w:lineRule="exact"/>
              <w:jc w:val="left"/>
              <w:rPr>
                <w:sz w:val="17"/>
                <w:szCs w:val="17"/>
                <w:lang w:val="fr-FR"/>
              </w:rPr>
            </w:pPr>
            <w:r w:rsidRPr="00E548DD">
              <w:rPr>
                <w:sz w:val="17"/>
                <w:szCs w:val="17"/>
                <w:lang w:val="fr-FR"/>
              </w:rPr>
              <w:t>Force militaire multinationale de mise en œuvre</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IFOR</w:t>
            </w:r>
          </w:p>
        </w:tc>
        <w:tc>
          <w:tcPr>
            <w:tcW w:w="2395"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Multinational Military Implementation Force</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Déc. 1995</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pacing w:val="0"/>
                <w:w w:val="100"/>
                <w:sz w:val="17"/>
                <w:szCs w:val="17"/>
                <w:lang w:val="fr-FR"/>
              </w:rPr>
            </w:pPr>
            <w:r w:rsidRPr="00E548DD">
              <w:rPr>
                <w:spacing w:val="0"/>
                <w:w w:val="100"/>
                <w:sz w:val="17"/>
                <w:szCs w:val="17"/>
                <w:lang w:val="fr-FR"/>
              </w:rPr>
              <w:t>Déc. 1996</w:t>
            </w:r>
          </w:p>
        </w:tc>
        <w:tc>
          <w:tcPr>
            <w:tcW w:w="974" w:type="dxa"/>
            <w:shd w:val="clear" w:color="auto" w:fill="auto"/>
          </w:tcPr>
          <w:p w:rsidR="005D3286" w:rsidRPr="00E548DD" w:rsidRDefault="005D3286" w:rsidP="00622C37">
            <w:pPr>
              <w:tabs>
                <w:tab w:val="left" w:pos="288"/>
                <w:tab w:val="left" w:pos="576"/>
                <w:tab w:val="left" w:pos="864"/>
                <w:tab w:val="left" w:pos="1152"/>
              </w:tabs>
              <w:suppressAutoHyphens/>
              <w:spacing w:before="40" w:after="80" w:line="240" w:lineRule="exact"/>
              <w:ind w:left="45"/>
              <w:jc w:val="left"/>
              <w:rPr>
                <w:spacing w:val="0"/>
                <w:w w:val="100"/>
                <w:sz w:val="17"/>
                <w:szCs w:val="17"/>
                <w:lang w:val="fr-FR"/>
              </w:rPr>
            </w:pPr>
            <w:r w:rsidRPr="00E548DD">
              <w:rPr>
                <w:spacing w:val="0"/>
                <w:w w:val="100"/>
                <w:sz w:val="17"/>
                <w:szCs w:val="17"/>
                <w:lang w:val="fr-FR"/>
              </w:rPr>
              <w:t>Bosnie-Herzégovine</w:t>
            </w: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39"/>
              </w:tabs>
              <w:spacing w:before="40" w:after="80" w:line="240" w:lineRule="exact"/>
              <w:jc w:val="left"/>
              <w:rPr>
                <w:b/>
                <w:sz w:val="17"/>
                <w:szCs w:val="17"/>
                <w:lang w:val="fr-FR"/>
              </w:rPr>
            </w:pPr>
            <w:r w:rsidRPr="00E548DD">
              <w:rPr>
                <w:b/>
                <w:sz w:val="17"/>
                <w:szCs w:val="17"/>
                <w:lang w:val="fr-FR"/>
              </w:rPr>
              <w:t>IIIC</w:t>
            </w:r>
          </w:p>
        </w:tc>
        <w:tc>
          <w:tcPr>
            <w:tcW w:w="2420" w:type="dxa"/>
            <w:shd w:val="clear" w:color="auto" w:fill="F3F3F3"/>
          </w:tcPr>
          <w:p w:rsidR="005D3286" w:rsidRPr="00E548DD" w:rsidRDefault="005D3286" w:rsidP="009B421E">
            <w:pPr>
              <w:tabs>
                <w:tab w:val="left" w:pos="383"/>
              </w:tabs>
              <w:spacing w:before="40" w:after="80" w:line="240" w:lineRule="exact"/>
              <w:jc w:val="left"/>
              <w:rPr>
                <w:sz w:val="17"/>
                <w:szCs w:val="17"/>
                <w:lang w:val="fr-FR"/>
              </w:rPr>
            </w:pPr>
            <w:r w:rsidRPr="00E548DD">
              <w:rPr>
                <w:sz w:val="17"/>
                <w:szCs w:val="17"/>
                <w:lang w:val="fr-FR"/>
              </w:rPr>
              <w:t>International Independent Investigation Commission</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IIIC</w:t>
            </w:r>
          </w:p>
        </w:tc>
        <w:tc>
          <w:tcPr>
            <w:tcW w:w="2395"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Commission d</w:t>
            </w:r>
            <w:r w:rsidR="00ED1B6C">
              <w:rPr>
                <w:sz w:val="17"/>
                <w:szCs w:val="17"/>
                <w:lang w:val="fr-FR"/>
              </w:rPr>
              <w:t>’</w:t>
            </w:r>
            <w:r w:rsidRPr="00E548DD">
              <w:rPr>
                <w:sz w:val="17"/>
                <w:szCs w:val="17"/>
                <w:lang w:val="fr-FR"/>
              </w:rPr>
              <w:t xml:space="preserve">enquête internationale indépendante </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Avr. 2005</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r w:rsidRPr="00E548DD">
              <w:rPr>
                <w:sz w:val="17"/>
                <w:szCs w:val="17"/>
                <w:lang w:val="fr-FR"/>
              </w:rPr>
              <w:t xml:space="preserve">Liban (enquête Hariri) </w:t>
            </w: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39"/>
              </w:tabs>
              <w:spacing w:before="40" w:after="80" w:line="240" w:lineRule="exact"/>
              <w:jc w:val="left"/>
              <w:rPr>
                <w:b/>
                <w:sz w:val="17"/>
                <w:szCs w:val="17"/>
                <w:lang w:val="fr-FR"/>
              </w:rPr>
            </w:pPr>
            <w:r w:rsidRPr="00E548DD">
              <w:rPr>
                <w:b/>
                <w:sz w:val="17"/>
                <w:szCs w:val="17"/>
                <w:lang w:val="fr-FR"/>
              </w:rPr>
              <w:t>MANUA</w:t>
            </w:r>
          </w:p>
        </w:tc>
        <w:tc>
          <w:tcPr>
            <w:tcW w:w="2420" w:type="dxa"/>
            <w:shd w:val="clear" w:color="auto" w:fill="F3F3F3"/>
          </w:tcPr>
          <w:p w:rsidR="005D3286" w:rsidRPr="00E548DD" w:rsidRDefault="005D3286" w:rsidP="009B421E">
            <w:pPr>
              <w:tabs>
                <w:tab w:val="left" w:pos="38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assistance des Nations Unies en Afghanistan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UNAMA</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Assistance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Afghanistan</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Mars 2002</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r w:rsidRPr="00E548DD">
              <w:rPr>
                <w:sz w:val="17"/>
                <w:szCs w:val="17"/>
                <w:lang w:val="fr-FR"/>
              </w:rPr>
              <w:t>Mission politique</w:t>
            </w: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96"/>
              </w:tabs>
              <w:spacing w:before="40" w:after="80" w:line="240" w:lineRule="exact"/>
              <w:jc w:val="left"/>
              <w:rPr>
                <w:b/>
                <w:sz w:val="17"/>
                <w:szCs w:val="17"/>
                <w:lang w:val="fr-FR"/>
              </w:rPr>
            </w:pPr>
            <w:r w:rsidRPr="00E548DD">
              <w:rPr>
                <w:b/>
                <w:sz w:val="17"/>
                <w:szCs w:val="17"/>
                <w:lang w:val="fr-FR"/>
              </w:rPr>
              <w:t>MANUH</w:t>
            </w:r>
          </w:p>
        </w:tc>
        <w:tc>
          <w:tcPr>
            <w:tcW w:w="2420" w:type="dxa"/>
            <w:shd w:val="clear" w:color="auto" w:fill="F3F3F3"/>
          </w:tcPr>
          <w:p w:rsidR="005D3286" w:rsidRPr="00E548DD" w:rsidRDefault="005D3286" w:rsidP="009B421E">
            <w:pPr>
              <w:tabs>
                <w:tab w:val="left" w:pos="33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appui des Nations Unies en Haïti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UNSMIH</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Mission Support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Haiti</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Juil</w:t>
            </w:r>
            <w:r w:rsidR="00754029">
              <w:rPr>
                <w:sz w:val="17"/>
                <w:szCs w:val="17"/>
                <w:lang w:val="fr-FR"/>
              </w:rPr>
              <w:t>l</w:t>
            </w:r>
            <w:r w:rsidRPr="00E548DD">
              <w:rPr>
                <w:sz w:val="17"/>
                <w:szCs w:val="17"/>
                <w:lang w:val="fr-FR"/>
              </w:rPr>
              <w:t>. 1996</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Juil</w:t>
            </w:r>
            <w:r w:rsidR="008F27C0">
              <w:rPr>
                <w:sz w:val="17"/>
                <w:szCs w:val="17"/>
                <w:lang w:val="fr-FR"/>
              </w:rPr>
              <w:t>l</w:t>
            </w:r>
            <w:r w:rsidRPr="00E548DD">
              <w:rPr>
                <w:sz w:val="17"/>
                <w:szCs w:val="17"/>
                <w:lang w:val="fr-FR"/>
              </w:rPr>
              <w:t>. 1997</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3474B5">
            <w:pPr>
              <w:keepNext/>
              <w:keepLines/>
              <w:tabs>
                <w:tab w:val="left" w:pos="396"/>
              </w:tabs>
              <w:spacing w:before="40" w:after="80" w:line="240" w:lineRule="exact"/>
              <w:jc w:val="left"/>
              <w:rPr>
                <w:b/>
                <w:sz w:val="17"/>
                <w:szCs w:val="17"/>
                <w:lang w:val="fr-FR"/>
              </w:rPr>
            </w:pPr>
            <w:r w:rsidRPr="00E548DD">
              <w:rPr>
                <w:b/>
                <w:sz w:val="17"/>
                <w:szCs w:val="17"/>
                <w:lang w:val="fr-FR"/>
              </w:rPr>
              <w:t>MANUI</w:t>
            </w:r>
          </w:p>
        </w:tc>
        <w:tc>
          <w:tcPr>
            <w:tcW w:w="2420" w:type="dxa"/>
            <w:shd w:val="clear" w:color="auto" w:fill="F3F3F3"/>
          </w:tcPr>
          <w:p w:rsidR="005D3286" w:rsidRPr="00E548DD" w:rsidRDefault="005D3286" w:rsidP="003474B5">
            <w:pPr>
              <w:keepNext/>
              <w:keepLines/>
              <w:tabs>
                <w:tab w:val="left" w:pos="33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assistance des Nations Unies </w:t>
            </w:r>
            <w:r w:rsidR="00472E3E">
              <w:rPr>
                <w:sz w:val="17"/>
                <w:szCs w:val="17"/>
                <w:lang w:val="fr-FR"/>
              </w:rPr>
              <w:t xml:space="preserve">pour </w:t>
            </w:r>
            <w:r w:rsidR="00CA3DC5">
              <w:rPr>
                <w:sz w:val="17"/>
                <w:szCs w:val="17"/>
                <w:lang w:val="fr-FR"/>
              </w:rPr>
              <w:t>l</w:t>
            </w:r>
            <w:r w:rsidR="00ED1B6C">
              <w:rPr>
                <w:sz w:val="17"/>
                <w:szCs w:val="17"/>
                <w:lang w:val="fr-FR"/>
              </w:rPr>
              <w:t>’</w:t>
            </w:r>
            <w:r w:rsidRPr="00E548DD">
              <w:rPr>
                <w:sz w:val="17"/>
                <w:szCs w:val="17"/>
                <w:lang w:val="fr-FR"/>
              </w:rPr>
              <w:t>Iraq</w:t>
            </w:r>
          </w:p>
        </w:tc>
        <w:tc>
          <w:tcPr>
            <w:tcW w:w="1028" w:type="dxa"/>
            <w:shd w:val="clear" w:color="auto" w:fill="auto"/>
          </w:tcPr>
          <w:p w:rsidR="005D3286" w:rsidRPr="00E548DD" w:rsidRDefault="005D3286" w:rsidP="003474B5">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UNAMI</w:t>
            </w:r>
          </w:p>
        </w:tc>
        <w:tc>
          <w:tcPr>
            <w:tcW w:w="2395" w:type="dxa"/>
            <w:shd w:val="clear" w:color="auto" w:fill="F3F3F3"/>
          </w:tcPr>
          <w:p w:rsidR="005D3286" w:rsidRPr="00B11836" w:rsidRDefault="005D3286" w:rsidP="003474B5">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Assistance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Iraq</w:t>
                </w:r>
              </w:smartTag>
            </w:smartTag>
          </w:p>
        </w:tc>
        <w:tc>
          <w:tcPr>
            <w:tcW w:w="921" w:type="dxa"/>
            <w:shd w:val="clear" w:color="auto" w:fill="auto"/>
          </w:tcPr>
          <w:p w:rsidR="005D3286" w:rsidRPr="00E548DD" w:rsidRDefault="005D3286" w:rsidP="003474B5">
            <w:pPr>
              <w:keepNext/>
              <w:keepLines/>
              <w:spacing w:before="40" w:after="80" w:line="240" w:lineRule="exact"/>
              <w:jc w:val="left"/>
              <w:rPr>
                <w:sz w:val="17"/>
                <w:szCs w:val="17"/>
                <w:lang w:val="fr-FR"/>
              </w:rPr>
            </w:pPr>
            <w:r w:rsidRPr="00E548DD">
              <w:rPr>
                <w:sz w:val="17"/>
                <w:szCs w:val="17"/>
                <w:lang w:val="fr-FR"/>
              </w:rPr>
              <w:t>Août 2003</w:t>
            </w:r>
          </w:p>
        </w:tc>
        <w:tc>
          <w:tcPr>
            <w:tcW w:w="840" w:type="dxa"/>
            <w:shd w:val="clear" w:color="auto" w:fill="F3F3F3"/>
          </w:tcPr>
          <w:p w:rsidR="005D3286" w:rsidRPr="00E548DD" w:rsidRDefault="005D3286" w:rsidP="003474B5">
            <w:pPr>
              <w:keepNext/>
              <w:keepLines/>
              <w:spacing w:before="40" w:after="80" w:line="240" w:lineRule="exact"/>
              <w:jc w:val="left"/>
              <w:rPr>
                <w:sz w:val="17"/>
                <w:szCs w:val="17"/>
                <w:lang w:val="fr-FR"/>
              </w:rPr>
            </w:pPr>
          </w:p>
        </w:tc>
        <w:tc>
          <w:tcPr>
            <w:tcW w:w="974" w:type="dxa"/>
            <w:shd w:val="clear" w:color="auto" w:fill="auto"/>
          </w:tcPr>
          <w:p w:rsidR="005D3286" w:rsidRPr="00E548DD" w:rsidRDefault="005D3286" w:rsidP="003474B5">
            <w:pPr>
              <w:keepNext/>
              <w:keepLines/>
              <w:spacing w:before="40" w:after="80" w:line="240" w:lineRule="exact"/>
              <w:ind w:left="43"/>
              <w:jc w:val="left"/>
              <w:rPr>
                <w:sz w:val="17"/>
                <w:szCs w:val="17"/>
                <w:lang w:val="fr-FR"/>
              </w:rPr>
            </w:pPr>
          </w:p>
        </w:tc>
      </w:tr>
      <w:tr w:rsidR="0026603D" w:rsidRPr="0026603D">
        <w:tblPrEx>
          <w:tblCellMar>
            <w:top w:w="0" w:type="dxa"/>
            <w:bottom w:w="0" w:type="dxa"/>
          </w:tblCellMar>
        </w:tblPrEx>
        <w:tc>
          <w:tcPr>
            <w:tcW w:w="1278" w:type="dxa"/>
            <w:shd w:val="clear" w:color="auto" w:fill="auto"/>
          </w:tcPr>
          <w:p w:rsidR="0026603D" w:rsidRPr="00E548DD" w:rsidRDefault="0026603D" w:rsidP="003474B5">
            <w:pPr>
              <w:keepNext/>
              <w:keepLines/>
              <w:tabs>
                <w:tab w:val="left" w:pos="396"/>
              </w:tabs>
              <w:spacing w:before="40" w:after="80" w:line="240" w:lineRule="exact"/>
              <w:jc w:val="left"/>
              <w:rPr>
                <w:b/>
                <w:sz w:val="17"/>
                <w:szCs w:val="17"/>
                <w:lang w:val="fr-FR"/>
              </w:rPr>
            </w:pPr>
            <w:r>
              <w:rPr>
                <w:b/>
                <w:sz w:val="17"/>
                <w:szCs w:val="17"/>
                <w:lang w:val="fr-FR"/>
              </w:rPr>
              <w:t>MANUL</w:t>
            </w:r>
          </w:p>
        </w:tc>
        <w:tc>
          <w:tcPr>
            <w:tcW w:w="2420" w:type="dxa"/>
            <w:shd w:val="clear" w:color="auto" w:fill="F3F3F3"/>
          </w:tcPr>
          <w:p w:rsidR="0026603D" w:rsidRPr="00E548DD" w:rsidRDefault="0026603D" w:rsidP="003474B5">
            <w:pPr>
              <w:keepNext/>
              <w:keepLines/>
              <w:tabs>
                <w:tab w:val="left" w:pos="333"/>
              </w:tabs>
              <w:spacing w:before="40" w:after="80" w:line="240" w:lineRule="exact"/>
              <w:jc w:val="left"/>
              <w:rPr>
                <w:sz w:val="17"/>
                <w:szCs w:val="17"/>
                <w:lang w:val="fr-FR"/>
              </w:rPr>
            </w:pPr>
            <w:r>
              <w:rPr>
                <w:sz w:val="17"/>
                <w:szCs w:val="17"/>
                <w:lang w:val="fr-FR"/>
              </w:rPr>
              <w:t>Mission d</w:t>
            </w:r>
            <w:r w:rsidR="00ED1B6C">
              <w:rPr>
                <w:sz w:val="17"/>
                <w:szCs w:val="17"/>
                <w:lang w:val="fr-FR"/>
              </w:rPr>
              <w:t>’</w:t>
            </w:r>
            <w:r>
              <w:rPr>
                <w:sz w:val="17"/>
                <w:szCs w:val="17"/>
                <w:lang w:val="fr-FR"/>
              </w:rPr>
              <w:t>appui des Nations Unies en Libye</w:t>
            </w:r>
          </w:p>
        </w:tc>
        <w:tc>
          <w:tcPr>
            <w:tcW w:w="1028" w:type="dxa"/>
            <w:shd w:val="clear" w:color="auto" w:fill="auto"/>
          </w:tcPr>
          <w:p w:rsidR="0026603D" w:rsidRPr="00E548DD" w:rsidRDefault="0026603D" w:rsidP="003474B5">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UNSMIL</w:t>
            </w:r>
          </w:p>
        </w:tc>
        <w:tc>
          <w:tcPr>
            <w:tcW w:w="2395" w:type="dxa"/>
            <w:shd w:val="clear" w:color="auto" w:fill="F3F3F3"/>
          </w:tcPr>
          <w:p w:rsidR="0026603D" w:rsidRPr="0026603D" w:rsidRDefault="0026603D" w:rsidP="003474B5">
            <w:pPr>
              <w:keepNext/>
              <w:keepLines/>
              <w:tabs>
                <w:tab w:val="left" w:pos="288"/>
                <w:tab w:val="left" w:pos="576"/>
                <w:tab w:val="left" w:pos="864"/>
                <w:tab w:val="left" w:pos="1152"/>
              </w:tabs>
              <w:suppressAutoHyphens/>
              <w:spacing w:before="40" w:after="80" w:line="240" w:lineRule="exact"/>
              <w:ind w:left="72" w:right="115"/>
              <w:jc w:val="left"/>
              <w:rPr>
                <w:sz w:val="17"/>
                <w:szCs w:val="17"/>
                <w:lang w:val="en-US"/>
              </w:rPr>
            </w:pPr>
            <w:r w:rsidRPr="0026603D">
              <w:rPr>
                <w:sz w:val="17"/>
                <w:szCs w:val="17"/>
                <w:lang w:val="en-US"/>
              </w:rPr>
              <w:t xml:space="preserve">United Nations Support </w:t>
            </w:r>
            <w:smartTag w:uri="urn:schemas-microsoft-com:office:smarttags" w:element="City">
              <w:r w:rsidRPr="0026603D">
                <w:rPr>
                  <w:sz w:val="17"/>
                  <w:szCs w:val="17"/>
                  <w:lang w:val="en-US"/>
                </w:rPr>
                <w:t>Mission</w:t>
              </w:r>
            </w:smartTag>
            <w:r w:rsidRPr="0026603D">
              <w:rPr>
                <w:sz w:val="17"/>
                <w:szCs w:val="17"/>
                <w:lang w:val="en-US"/>
              </w:rPr>
              <w:t xml:space="preserve"> in </w:t>
            </w:r>
            <w:smartTag w:uri="urn:schemas-microsoft-com:office:smarttags" w:element="place">
              <w:smartTag w:uri="urn:schemas-microsoft-com:office:smarttags" w:element="country-region">
                <w:r w:rsidRPr="0026603D">
                  <w:rPr>
                    <w:sz w:val="17"/>
                    <w:szCs w:val="17"/>
                    <w:lang w:val="en-US"/>
                  </w:rPr>
                  <w:t>Libya</w:t>
                </w:r>
              </w:smartTag>
            </w:smartTag>
          </w:p>
        </w:tc>
        <w:tc>
          <w:tcPr>
            <w:tcW w:w="921" w:type="dxa"/>
            <w:shd w:val="clear" w:color="auto" w:fill="auto"/>
          </w:tcPr>
          <w:p w:rsidR="0026603D" w:rsidRPr="0026603D" w:rsidRDefault="0026603D" w:rsidP="003474B5">
            <w:pPr>
              <w:keepNext/>
              <w:keepLines/>
              <w:spacing w:before="40" w:after="80" w:line="240" w:lineRule="exact"/>
              <w:jc w:val="left"/>
              <w:rPr>
                <w:sz w:val="17"/>
                <w:szCs w:val="17"/>
                <w:lang w:val="en-US"/>
              </w:rPr>
            </w:pPr>
            <w:r>
              <w:rPr>
                <w:sz w:val="17"/>
                <w:szCs w:val="17"/>
                <w:lang w:val="en-US"/>
              </w:rPr>
              <w:t>Sept. 2011</w:t>
            </w:r>
          </w:p>
        </w:tc>
        <w:tc>
          <w:tcPr>
            <w:tcW w:w="840" w:type="dxa"/>
            <w:shd w:val="clear" w:color="auto" w:fill="F3F3F3"/>
          </w:tcPr>
          <w:p w:rsidR="0026603D" w:rsidRPr="0026603D" w:rsidRDefault="0026603D" w:rsidP="003474B5">
            <w:pPr>
              <w:keepNext/>
              <w:keepLines/>
              <w:spacing w:before="40" w:after="80" w:line="240" w:lineRule="exact"/>
              <w:jc w:val="left"/>
              <w:rPr>
                <w:sz w:val="17"/>
                <w:szCs w:val="17"/>
                <w:lang w:val="en-US"/>
              </w:rPr>
            </w:pPr>
          </w:p>
        </w:tc>
        <w:tc>
          <w:tcPr>
            <w:tcW w:w="974" w:type="dxa"/>
            <w:shd w:val="clear" w:color="auto" w:fill="auto"/>
          </w:tcPr>
          <w:p w:rsidR="0026603D" w:rsidRPr="0026603D" w:rsidRDefault="0026603D" w:rsidP="003474B5">
            <w:pPr>
              <w:keepNext/>
              <w:keepLines/>
              <w:spacing w:before="40" w:after="80" w:line="240" w:lineRule="exact"/>
              <w:ind w:left="43"/>
              <w:jc w:val="left"/>
              <w:rPr>
                <w:sz w:val="17"/>
                <w:szCs w:val="17"/>
                <w:lang w:val="en-US"/>
              </w:rPr>
            </w:pPr>
          </w:p>
        </w:tc>
      </w:tr>
      <w:tr w:rsidR="00003BD9" w:rsidRPr="00003BD9">
        <w:tblPrEx>
          <w:tblCellMar>
            <w:top w:w="0" w:type="dxa"/>
            <w:bottom w:w="0" w:type="dxa"/>
          </w:tblCellMar>
        </w:tblPrEx>
        <w:tc>
          <w:tcPr>
            <w:tcW w:w="1278" w:type="dxa"/>
            <w:shd w:val="clear" w:color="auto" w:fill="auto"/>
          </w:tcPr>
          <w:p w:rsidR="00003BD9" w:rsidRPr="00E548DD" w:rsidRDefault="00003BD9" w:rsidP="009B421E">
            <w:pPr>
              <w:tabs>
                <w:tab w:val="left" w:pos="378"/>
              </w:tabs>
              <w:spacing w:before="40" w:after="80" w:line="240" w:lineRule="exact"/>
              <w:jc w:val="left"/>
              <w:rPr>
                <w:b/>
                <w:sz w:val="17"/>
                <w:szCs w:val="17"/>
                <w:lang w:val="fr-FR"/>
              </w:rPr>
            </w:pPr>
            <w:r>
              <w:rPr>
                <w:b/>
                <w:sz w:val="17"/>
                <w:szCs w:val="17"/>
                <w:lang w:val="fr-FR"/>
              </w:rPr>
              <w:t>MANURSS</w:t>
            </w:r>
          </w:p>
        </w:tc>
        <w:tc>
          <w:tcPr>
            <w:tcW w:w="2420" w:type="dxa"/>
            <w:shd w:val="clear" w:color="auto" w:fill="F3F3F3"/>
          </w:tcPr>
          <w:p w:rsidR="00003BD9" w:rsidRPr="00003BD9" w:rsidRDefault="00003BD9" w:rsidP="00D85530">
            <w:pPr>
              <w:tabs>
                <w:tab w:val="left" w:pos="313"/>
              </w:tabs>
              <w:spacing w:before="40" w:after="80" w:line="240" w:lineRule="exact"/>
              <w:ind w:right="-45"/>
              <w:jc w:val="left"/>
              <w:rPr>
                <w:sz w:val="17"/>
                <w:szCs w:val="17"/>
                <w:lang w:val="fr-FR"/>
              </w:rPr>
            </w:pPr>
            <w:r w:rsidRPr="00003BD9">
              <w:rPr>
                <w:sz w:val="17"/>
                <w:szCs w:val="17"/>
                <w:lang w:val="fr-FR"/>
              </w:rPr>
              <w:t>Mission d</w:t>
            </w:r>
            <w:r w:rsidR="00ED1B6C">
              <w:rPr>
                <w:sz w:val="17"/>
                <w:szCs w:val="17"/>
                <w:lang w:val="fr-FR"/>
              </w:rPr>
              <w:t>’</w:t>
            </w:r>
            <w:r w:rsidRPr="00003BD9">
              <w:rPr>
                <w:sz w:val="17"/>
                <w:szCs w:val="17"/>
                <w:lang w:val="fr-FR"/>
              </w:rPr>
              <w:t>assistance des Nations Unies en République du</w:t>
            </w:r>
            <w:r>
              <w:rPr>
                <w:sz w:val="17"/>
                <w:szCs w:val="17"/>
                <w:lang w:val="fr-FR"/>
              </w:rPr>
              <w:t> </w:t>
            </w:r>
            <w:r w:rsidRPr="00003BD9">
              <w:rPr>
                <w:sz w:val="17"/>
                <w:szCs w:val="17"/>
                <w:lang w:val="fr-FR"/>
              </w:rPr>
              <w:t>Soudan du Sud</w:t>
            </w:r>
            <w:r w:rsidR="00F30ECC">
              <w:rPr>
                <w:sz w:val="17"/>
                <w:szCs w:val="17"/>
                <w:lang w:val="fr-FR"/>
              </w:rPr>
              <w:t xml:space="preserve"> (</w:t>
            </w:r>
            <w:r w:rsidR="00F30ECC" w:rsidRPr="00F30ECC">
              <w:rPr>
                <w:i/>
                <w:sz w:val="17"/>
                <w:szCs w:val="17"/>
                <w:lang w:val="fr-FR"/>
              </w:rPr>
              <w:t>changé pour</w:t>
            </w:r>
            <w:r w:rsidR="00F30ECC">
              <w:rPr>
                <w:sz w:val="17"/>
                <w:szCs w:val="17"/>
                <w:lang w:val="fr-FR"/>
              </w:rPr>
              <w:t xml:space="preserve"> MINUSS)</w:t>
            </w:r>
          </w:p>
        </w:tc>
        <w:tc>
          <w:tcPr>
            <w:tcW w:w="1028" w:type="dxa"/>
            <w:shd w:val="clear" w:color="auto" w:fill="auto"/>
          </w:tcPr>
          <w:p w:rsidR="00003BD9" w:rsidRPr="00E548DD" w:rsidRDefault="00003BD9"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p>
        </w:tc>
        <w:tc>
          <w:tcPr>
            <w:tcW w:w="2395" w:type="dxa"/>
            <w:shd w:val="clear" w:color="auto" w:fill="F3F3F3"/>
          </w:tcPr>
          <w:p w:rsidR="00003BD9" w:rsidRPr="00003BD9" w:rsidRDefault="00003BD9" w:rsidP="009B421E">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003BD9">
              <w:rPr>
                <w:sz w:val="17"/>
                <w:szCs w:val="17"/>
                <w:lang w:val="en-US"/>
              </w:rPr>
              <w:t xml:space="preserve">United Nations </w:t>
            </w:r>
            <w:smartTag w:uri="urn:schemas-microsoft-com:office:smarttags" w:element="City">
              <w:r w:rsidRPr="00003BD9">
                <w:rPr>
                  <w:sz w:val="17"/>
                  <w:szCs w:val="17"/>
                  <w:lang w:val="en-US"/>
                </w:rPr>
                <w:t>Mission</w:t>
              </w:r>
            </w:smartTag>
            <w:r w:rsidRPr="00003BD9">
              <w:rPr>
                <w:sz w:val="17"/>
                <w:szCs w:val="17"/>
                <w:lang w:val="en-US"/>
              </w:rPr>
              <w:t xml:space="preserve"> in </w:t>
            </w:r>
            <w:smartTag w:uri="urn:schemas-microsoft-com:office:smarttags" w:element="place">
              <w:r w:rsidRPr="00003BD9">
                <w:rPr>
                  <w:sz w:val="17"/>
                  <w:szCs w:val="17"/>
                  <w:lang w:val="en-US"/>
                </w:rPr>
                <w:t>South Sudan</w:t>
              </w:r>
            </w:smartTag>
          </w:p>
        </w:tc>
        <w:tc>
          <w:tcPr>
            <w:tcW w:w="921" w:type="dxa"/>
            <w:shd w:val="clear" w:color="auto" w:fill="auto"/>
          </w:tcPr>
          <w:p w:rsidR="00003BD9" w:rsidRPr="00003BD9" w:rsidRDefault="00003BD9" w:rsidP="009B421E">
            <w:pPr>
              <w:spacing w:before="40" w:after="80" w:line="240" w:lineRule="exact"/>
              <w:jc w:val="left"/>
              <w:rPr>
                <w:sz w:val="17"/>
                <w:szCs w:val="17"/>
                <w:lang w:val="en-US"/>
              </w:rPr>
            </w:pPr>
          </w:p>
        </w:tc>
        <w:tc>
          <w:tcPr>
            <w:tcW w:w="840" w:type="dxa"/>
            <w:shd w:val="clear" w:color="auto" w:fill="F3F3F3"/>
          </w:tcPr>
          <w:p w:rsidR="00003BD9" w:rsidRPr="00003BD9" w:rsidRDefault="00003BD9" w:rsidP="009B421E">
            <w:pPr>
              <w:spacing w:before="40" w:after="80" w:line="240" w:lineRule="exact"/>
              <w:jc w:val="left"/>
              <w:rPr>
                <w:sz w:val="17"/>
                <w:szCs w:val="17"/>
                <w:lang w:val="en-US"/>
              </w:rPr>
            </w:pPr>
          </w:p>
        </w:tc>
        <w:tc>
          <w:tcPr>
            <w:tcW w:w="974" w:type="dxa"/>
            <w:shd w:val="clear" w:color="auto" w:fill="auto"/>
          </w:tcPr>
          <w:p w:rsidR="00003BD9" w:rsidRPr="00003BD9" w:rsidRDefault="00003BD9" w:rsidP="009B421E">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295D77" w:rsidRPr="00295D77">
        <w:tblPrEx>
          <w:tblCellMar>
            <w:top w:w="0" w:type="dxa"/>
            <w:bottom w:w="0" w:type="dxa"/>
          </w:tblCellMar>
        </w:tblPrEx>
        <w:tc>
          <w:tcPr>
            <w:tcW w:w="1278" w:type="dxa"/>
            <w:shd w:val="clear" w:color="auto" w:fill="auto"/>
          </w:tcPr>
          <w:p w:rsidR="00295D77" w:rsidRDefault="00295D77" w:rsidP="009B421E">
            <w:pPr>
              <w:tabs>
                <w:tab w:val="left" w:pos="378"/>
              </w:tabs>
              <w:spacing w:before="40" w:after="80" w:line="240" w:lineRule="exact"/>
              <w:jc w:val="left"/>
              <w:rPr>
                <w:b/>
                <w:sz w:val="17"/>
                <w:szCs w:val="17"/>
                <w:lang w:val="fr-FR"/>
              </w:rPr>
            </w:pPr>
            <w:r>
              <w:rPr>
                <w:b/>
                <w:sz w:val="17"/>
                <w:szCs w:val="17"/>
                <w:lang w:val="fr-FR"/>
              </w:rPr>
              <w:t>MANUSOM</w:t>
            </w:r>
          </w:p>
        </w:tc>
        <w:tc>
          <w:tcPr>
            <w:tcW w:w="2420" w:type="dxa"/>
            <w:shd w:val="clear" w:color="auto" w:fill="F3F3F3"/>
          </w:tcPr>
          <w:p w:rsidR="00295D77" w:rsidRPr="00003BD9" w:rsidRDefault="00295D77" w:rsidP="00D85530">
            <w:pPr>
              <w:tabs>
                <w:tab w:val="left" w:pos="313"/>
              </w:tabs>
              <w:spacing w:before="40" w:after="80" w:line="240" w:lineRule="exact"/>
              <w:ind w:right="-45"/>
              <w:jc w:val="left"/>
              <w:rPr>
                <w:sz w:val="17"/>
                <w:szCs w:val="17"/>
                <w:lang w:val="fr-FR"/>
              </w:rPr>
            </w:pPr>
            <w:r>
              <w:rPr>
                <w:sz w:val="17"/>
                <w:szCs w:val="17"/>
                <w:lang w:val="fr-FR"/>
              </w:rPr>
              <w:t>Mission d’assistance des Nations Unies en Somalie</w:t>
            </w:r>
          </w:p>
        </w:tc>
        <w:tc>
          <w:tcPr>
            <w:tcW w:w="1028" w:type="dxa"/>
            <w:shd w:val="clear" w:color="auto" w:fill="auto"/>
          </w:tcPr>
          <w:p w:rsidR="00295D77" w:rsidRPr="00E548DD" w:rsidRDefault="00635D89"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635D89">
              <w:rPr>
                <w:sz w:val="17"/>
                <w:szCs w:val="17"/>
                <w:lang w:val="fr-FR"/>
              </w:rPr>
              <w:t>UNAMSOM</w:t>
            </w:r>
          </w:p>
        </w:tc>
        <w:tc>
          <w:tcPr>
            <w:tcW w:w="2395" w:type="dxa"/>
            <w:shd w:val="clear" w:color="auto" w:fill="F3F3F3"/>
          </w:tcPr>
          <w:p w:rsidR="00295D77" w:rsidRPr="00635D89" w:rsidRDefault="00635D89" w:rsidP="009B421E">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635D89">
              <w:rPr>
                <w:sz w:val="17"/>
                <w:szCs w:val="17"/>
                <w:lang w:val="en-US"/>
              </w:rPr>
              <w:t xml:space="preserve">United Nations Assistance </w:t>
            </w:r>
            <w:smartTag w:uri="urn:schemas-microsoft-com:office:smarttags" w:element="City">
              <w:r w:rsidRPr="00635D89">
                <w:rPr>
                  <w:sz w:val="17"/>
                  <w:szCs w:val="17"/>
                  <w:lang w:val="en-US"/>
                </w:rPr>
                <w:t>Mission</w:t>
              </w:r>
            </w:smartTag>
            <w:r w:rsidRPr="00635D89">
              <w:rPr>
                <w:sz w:val="17"/>
                <w:szCs w:val="17"/>
                <w:lang w:val="en-US"/>
              </w:rPr>
              <w:t xml:space="preserve"> in </w:t>
            </w:r>
            <w:smartTag w:uri="urn:schemas-microsoft-com:office:smarttags" w:element="place">
              <w:smartTag w:uri="urn:schemas-microsoft-com:office:smarttags" w:element="country-region">
                <w:r w:rsidRPr="00635D89">
                  <w:rPr>
                    <w:sz w:val="17"/>
                    <w:szCs w:val="17"/>
                    <w:lang w:val="en-US"/>
                  </w:rPr>
                  <w:t>Somalia</w:t>
                </w:r>
              </w:smartTag>
            </w:smartTag>
            <w:r w:rsidRPr="00635D89">
              <w:rPr>
                <w:sz w:val="17"/>
                <w:szCs w:val="17"/>
                <w:lang w:val="en-US"/>
              </w:rPr>
              <w:t xml:space="preserve"> </w:t>
            </w:r>
          </w:p>
        </w:tc>
        <w:tc>
          <w:tcPr>
            <w:tcW w:w="921" w:type="dxa"/>
            <w:shd w:val="clear" w:color="auto" w:fill="auto"/>
          </w:tcPr>
          <w:p w:rsidR="00295D77" w:rsidRPr="00635D89" w:rsidRDefault="00635D89" w:rsidP="009B421E">
            <w:pPr>
              <w:spacing w:before="40" w:after="80" w:line="240" w:lineRule="exact"/>
              <w:jc w:val="left"/>
              <w:rPr>
                <w:sz w:val="17"/>
                <w:szCs w:val="17"/>
                <w:lang w:val="en-US"/>
              </w:rPr>
            </w:pPr>
            <w:r>
              <w:rPr>
                <w:sz w:val="17"/>
                <w:szCs w:val="17"/>
                <w:lang w:val="en-US"/>
              </w:rPr>
              <w:t>2013</w:t>
            </w:r>
          </w:p>
        </w:tc>
        <w:tc>
          <w:tcPr>
            <w:tcW w:w="840" w:type="dxa"/>
            <w:shd w:val="clear" w:color="auto" w:fill="F3F3F3"/>
          </w:tcPr>
          <w:p w:rsidR="00295D77" w:rsidRPr="00635D89" w:rsidRDefault="00295D77" w:rsidP="009B421E">
            <w:pPr>
              <w:spacing w:before="40" w:after="80" w:line="240" w:lineRule="exact"/>
              <w:jc w:val="left"/>
              <w:rPr>
                <w:sz w:val="17"/>
                <w:szCs w:val="17"/>
                <w:lang w:val="en-US"/>
              </w:rPr>
            </w:pPr>
          </w:p>
        </w:tc>
        <w:tc>
          <w:tcPr>
            <w:tcW w:w="974" w:type="dxa"/>
            <w:shd w:val="clear" w:color="auto" w:fill="auto"/>
          </w:tcPr>
          <w:p w:rsidR="00295D77" w:rsidRPr="00295D77" w:rsidRDefault="00295D77"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r>
              <w:rPr>
                <w:sz w:val="17"/>
                <w:szCs w:val="17"/>
                <w:lang w:val="fr-FR"/>
              </w:rPr>
              <w:t>Mission politique</w:t>
            </w: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78"/>
              </w:tabs>
              <w:spacing w:before="40" w:after="80" w:line="240" w:lineRule="exact"/>
              <w:jc w:val="left"/>
              <w:rPr>
                <w:b/>
                <w:sz w:val="17"/>
                <w:szCs w:val="17"/>
                <w:lang w:val="fr-FR"/>
              </w:rPr>
            </w:pPr>
            <w:r w:rsidRPr="00E548DD">
              <w:rPr>
                <w:b/>
                <w:sz w:val="17"/>
                <w:szCs w:val="17"/>
                <w:lang w:val="fr-FR"/>
              </w:rPr>
              <w:t>MANUTO</w:t>
            </w:r>
          </w:p>
        </w:tc>
        <w:tc>
          <w:tcPr>
            <w:tcW w:w="2420" w:type="dxa"/>
            <w:shd w:val="clear" w:color="auto" w:fill="F3F3F3"/>
          </w:tcPr>
          <w:p w:rsidR="005D3286" w:rsidRPr="00E548DD" w:rsidRDefault="005D3286" w:rsidP="009B421E">
            <w:pPr>
              <w:tabs>
                <w:tab w:val="left" w:pos="31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appui des Nations Unies au Timor oriental</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UNMISET</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of Support in </w:t>
            </w:r>
            <w:smartTag w:uri="urn:schemas-microsoft-com:office:smarttags" w:element="place">
              <w:r w:rsidRPr="00B11836">
                <w:rPr>
                  <w:sz w:val="17"/>
                  <w:szCs w:val="17"/>
                  <w:lang w:val="en-CA"/>
                </w:rPr>
                <w:t>East Timor</w:t>
              </w:r>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Mai 2002</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Mai 2005</w:t>
            </w: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EA417A" w:rsidRPr="00E548DD">
        <w:tblPrEx>
          <w:tblCellMar>
            <w:top w:w="0" w:type="dxa"/>
            <w:bottom w:w="0" w:type="dxa"/>
          </w:tblCellMar>
        </w:tblPrEx>
        <w:tc>
          <w:tcPr>
            <w:tcW w:w="1278" w:type="dxa"/>
            <w:shd w:val="clear" w:color="auto" w:fill="auto"/>
          </w:tcPr>
          <w:p w:rsidR="00EA417A" w:rsidRPr="00BA5B9E" w:rsidRDefault="00BA5B9E" w:rsidP="009B421E">
            <w:pPr>
              <w:tabs>
                <w:tab w:val="left" w:pos="378"/>
              </w:tabs>
              <w:spacing w:before="40" w:after="80" w:line="240" w:lineRule="exact"/>
              <w:jc w:val="left"/>
              <w:rPr>
                <w:b/>
                <w:sz w:val="17"/>
                <w:szCs w:val="17"/>
                <w:lang w:val="fr-FR"/>
              </w:rPr>
            </w:pPr>
            <w:r>
              <w:rPr>
                <w:b/>
                <w:sz w:val="17"/>
                <w:szCs w:val="17"/>
                <w:lang w:val="fr-FR"/>
              </w:rPr>
              <w:t>MENUB</w:t>
            </w:r>
          </w:p>
        </w:tc>
        <w:tc>
          <w:tcPr>
            <w:tcW w:w="2420" w:type="dxa"/>
            <w:shd w:val="clear" w:color="auto" w:fill="F3F3F3"/>
          </w:tcPr>
          <w:p w:rsidR="00EA417A" w:rsidRPr="00E548DD" w:rsidRDefault="00BA5B9E" w:rsidP="009B421E">
            <w:pPr>
              <w:tabs>
                <w:tab w:val="left" w:pos="313"/>
              </w:tabs>
              <w:spacing w:before="40" w:after="80" w:line="240" w:lineRule="exact"/>
              <w:jc w:val="left"/>
              <w:rPr>
                <w:sz w:val="17"/>
                <w:szCs w:val="17"/>
                <w:lang w:val="fr-FR"/>
              </w:rPr>
            </w:pPr>
            <w:r>
              <w:rPr>
                <w:sz w:val="17"/>
                <w:szCs w:val="17"/>
                <w:lang w:val="fr-FR"/>
              </w:rPr>
              <w:t>Mission électorale des Nations Unies au Burundi (qui prendra le relais du BNUB)</w:t>
            </w:r>
          </w:p>
        </w:tc>
        <w:tc>
          <w:tcPr>
            <w:tcW w:w="1028" w:type="dxa"/>
            <w:shd w:val="clear" w:color="auto" w:fill="auto"/>
          </w:tcPr>
          <w:p w:rsidR="00EA417A" w:rsidRPr="00E548DD" w:rsidRDefault="00EA417A"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p>
        </w:tc>
        <w:tc>
          <w:tcPr>
            <w:tcW w:w="2395" w:type="dxa"/>
            <w:shd w:val="clear" w:color="auto" w:fill="F3F3F3"/>
          </w:tcPr>
          <w:p w:rsidR="00EA417A" w:rsidRPr="00EA417A" w:rsidRDefault="00EA417A" w:rsidP="009B421E">
            <w:pPr>
              <w:tabs>
                <w:tab w:val="left" w:pos="288"/>
                <w:tab w:val="left" w:pos="576"/>
                <w:tab w:val="left" w:pos="864"/>
                <w:tab w:val="left" w:pos="1152"/>
              </w:tabs>
              <w:suppressAutoHyphens/>
              <w:spacing w:before="40" w:after="80" w:line="240" w:lineRule="exact"/>
              <w:ind w:left="72" w:right="115"/>
              <w:jc w:val="left"/>
              <w:rPr>
                <w:sz w:val="17"/>
                <w:szCs w:val="17"/>
              </w:rPr>
            </w:pPr>
          </w:p>
        </w:tc>
        <w:tc>
          <w:tcPr>
            <w:tcW w:w="921" w:type="dxa"/>
            <w:shd w:val="clear" w:color="auto" w:fill="auto"/>
          </w:tcPr>
          <w:p w:rsidR="00EA417A" w:rsidRPr="00E548DD" w:rsidRDefault="00BA5B9E" w:rsidP="00BA5B9E">
            <w:pPr>
              <w:spacing w:before="40" w:after="80" w:line="240" w:lineRule="exact"/>
              <w:jc w:val="left"/>
              <w:rPr>
                <w:sz w:val="17"/>
                <w:szCs w:val="17"/>
                <w:lang w:val="fr-FR"/>
              </w:rPr>
            </w:pPr>
            <w:r>
              <w:rPr>
                <w:sz w:val="17"/>
                <w:szCs w:val="17"/>
                <w:lang w:val="fr-FR"/>
              </w:rPr>
              <w:t>1</w:t>
            </w:r>
            <w:r w:rsidRPr="00BA5B9E">
              <w:rPr>
                <w:sz w:val="17"/>
                <w:szCs w:val="17"/>
                <w:vertAlign w:val="superscript"/>
                <w:lang w:val="fr-FR"/>
              </w:rPr>
              <w:t>er</w:t>
            </w:r>
            <w:r>
              <w:rPr>
                <w:sz w:val="17"/>
                <w:szCs w:val="17"/>
                <w:lang w:val="fr-FR"/>
              </w:rPr>
              <w:t xml:space="preserve"> janvier 2015</w:t>
            </w:r>
          </w:p>
        </w:tc>
        <w:tc>
          <w:tcPr>
            <w:tcW w:w="840" w:type="dxa"/>
            <w:shd w:val="clear" w:color="auto" w:fill="F3F3F3"/>
          </w:tcPr>
          <w:p w:rsidR="00EA417A" w:rsidRPr="00E548DD" w:rsidRDefault="00EA417A" w:rsidP="009B421E">
            <w:pPr>
              <w:spacing w:before="40" w:after="80" w:line="240" w:lineRule="exact"/>
              <w:jc w:val="left"/>
              <w:rPr>
                <w:sz w:val="17"/>
                <w:szCs w:val="17"/>
                <w:lang w:val="fr-FR"/>
              </w:rPr>
            </w:pPr>
          </w:p>
        </w:tc>
        <w:tc>
          <w:tcPr>
            <w:tcW w:w="974" w:type="dxa"/>
            <w:shd w:val="clear" w:color="auto" w:fill="auto"/>
          </w:tcPr>
          <w:p w:rsidR="00EA417A" w:rsidRPr="00E548DD" w:rsidRDefault="00BA5B9E" w:rsidP="00BA5B9E">
            <w:pPr>
              <w:tabs>
                <w:tab w:val="left" w:pos="288"/>
                <w:tab w:val="left" w:pos="576"/>
                <w:tab w:val="left" w:pos="1152"/>
              </w:tabs>
              <w:suppressAutoHyphens/>
              <w:spacing w:before="40" w:after="80" w:line="240" w:lineRule="exact"/>
              <w:ind w:left="43" w:right="23"/>
              <w:jc w:val="left"/>
              <w:rPr>
                <w:sz w:val="17"/>
                <w:szCs w:val="17"/>
                <w:lang w:val="fr-FR"/>
              </w:rPr>
            </w:pPr>
            <w:r>
              <w:rPr>
                <w:sz w:val="17"/>
                <w:szCs w:val="17"/>
                <w:lang w:val="fr-FR"/>
              </w:rPr>
              <w:t>Observation électorale</w:t>
            </w: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39"/>
              </w:tabs>
              <w:spacing w:before="40" w:after="80" w:line="240" w:lineRule="exact"/>
              <w:jc w:val="left"/>
              <w:rPr>
                <w:b/>
                <w:sz w:val="17"/>
                <w:szCs w:val="17"/>
                <w:lang w:val="fr-FR"/>
              </w:rPr>
            </w:pPr>
            <w:r w:rsidRPr="00E548DD">
              <w:rPr>
                <w:b/>
                <w:sz w:val="17"/>
                <w:szCs w:val="17"/>
                <w:lang w:val="fr-FR"/>
              </w:rPr>
              <w:t>MICAH</w:t>
            </w:r>
          </w:p>
        </w:tc>
        <w:tc>
          <w:tcPr>
            <w:tcW w:w="2420" w:type="dxa"/>
            <w:shd w:val="clear" w:color="auto" w:fill="F3F3F3"/>
          </w:tcPr>
          <w:p w:rsidR="005D3286" w:rsidRPr="00E548DD" w:rsidRDefault="005D3286" w:rsidP="009B421E">
            <w:pPr>
              <w:tabs>
                <w:tab w:val="left" w:pos="383"/>
              </w:tabs>
              <w:spacing w:before="40" w:after="80" w:line="240" w:lineRule="exact"/>
              <w:jc w:val="left"/>
              <w:rPr>
                <w:sz w:val="17"/>
                <w:szCs w:val="17"/>
                <w:lang w:val="fr-FR"/>
              </w:rPr>
            </w:pPr>
            <w:r w:rsidRPr="00E548DD">
              <w:rPr>
                <w:sz w:val="17"/>
                <w:szCs w:val="17"/>
                <w:lang w:val="fr-FR"/>
              </w:rPr>
              <w:t>Mission civile internationale d</w:t>
            </w:r>
            <w:r w:rsidR="00ED1B6C">
              <w:rPr>
                <w:sz w:val="17"/>
                <w:szCs w:val="17"/>
                <w:lang w:val="fr-FR"/>
              </w:rPr>
              <w:t>’</w:t>
            </w:r>
            <w:r w:rsidRPr="00E548DD">
              <w:rPr>
                <w:sz w:val="17"/>
                <w:szCs w:val="17"/>
                <w:lang w:val="fr-FR"/>
              </w:rPr>
              <w:t>appui en Haïti</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MICAH</w:t>
            </w:r>
          </w:p>
        </w:tc>
        <w:tc>
          <w:tcPr>
            <w:tcW w:w="2395"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International Civilian Support Mission in Haiti</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Mars 2000</w:t>
            </w:r>
          </w:p>
        </w:tc>
        <w:tc>
          <w:tcPr>
            <w:tcW w:w="840" w:type="dxa"/>
            <w:shd w:val="clear" w:color="auto" w:fill="F3F3F3"/>
          </w:tcPr>
          <w:p w:rsidR="005D3286" w:rsidRPr="00754029" w:rsidRDefault="008F27C0" w:rsidP="009B421E">
            <w:pPr>
              <w:tabs>
                <w:tab w:val="left" w:pos="288"/>
                <w:tab w:val="left" w:pos="576"/>
                <w:tab w:val="left" w:pos="864"/>
                <w:tab w:val="left" w:pos="1152"/>
              </w:tabs>
              <w:suppressAutoHyphens/>
              <w:spacing w:before="40" w:after="80" w:line="240" w:lineRule="exact"/>
              <w:ind w:right="115"/>
              <w:jc w:val="left"/>
              <w:rPr>
                <w:spacing w:val="-4"/>
                <w:kern w:val="2"/>
                <w:sz w:val="17"/>
                <w:szCs w:val="17"/>
                <w:lang w:val="fr-FR"/>
              </w:rPr>
            </w:pPr>
            <w:r w:rsidRPr="00754029">
              <w:rPr>
                <w:spacing w:val="-4"/>
                <w:kern w:val="2"/>
                <w:sz w:val="17"/>
                <w:szCs w:val="17"/>
                <w:lang w:val="fr-FR"/>
              </w:rPr>
              <w:t>Févr. 2001</w:t>
            </w: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39"/>
              </w:tabs>
              <w:spacing w:before="40" w:after="80" w:line="240" w:lineRule="exact"/>
              <w:jc w:val="left"/>
              <w:rPr>
                <w:b/>
                <w:sz w:val="17"/>
                <w:szCs w:val="17"/>
                <w:lang w:val="fr-FR"/>
              </w:rPr>
            </w:pPr>
            <w:r w:rsidRPr="00E548DD">
              <w:rPr>
                <w:b/>
                <w:sz w:val="17"/>
                <w:szCs w:val="17"/>
                <w:lang w:val="fr-FR"/>
              </w:rPr>
              <w:t>MICIVIH</w:t>
            </w:r>
          </w:p>
        </w:tc>
        <w:tc>
          <w:tcPr>
            <w:tcW w:w="2420" w:type="dxa"/>
            <w:shd w:val="clear" w:color="auto" w:fill="F3F3F3"/>
          </w:tcPr>
          <w:p w:rsidR="005D3286" w:rsidRPr="00E548DD" w:rsidRDefault="005D3286" w:rsidP="009B421E">
            <w:pPr>
              <w:tabs>
                <w:tab w:val="left" w:pos="383"/>
              </w:tabs>
              <w:spacing w:before="40" w:after="80" w:line="240" w:lineRule="exact"/>
              <w:jc w:val="left"/>
              <w:rPr>
                <w:sz w:val="17"/>
                <w:szCs w:val="17"/>
                <w:lang w:val="fr-FR"/>
              </w:rPr>
            </w:pPr>
            <w:r w:rsidRPr="00E548DD">
              <w:rPr>
                <w:sz w:val="17"/>
                <w:szCs w:val="17"/>
                <w:lang w:val="fr-FR"/>
              </w:rPr>
              <w:t>Mission civile internationale en Haïti</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MICIVIH</w:t>
            </w:r>
          </w:p>
        </w:tc>
        <w:tc>
          <w:tcPr>
            <w:tcW w:w="2395"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International Civilian Mission in Haiti</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Avril 1993</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w w:val="100"/>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0A068F" w:rsidRPr="000A068F">
        <w:tblPrEx>
          <w:tblCellMar>
            <w:top w:w="0" w:type="dxa"/>
            <w:bottom w:w="0" w:type="dxa"/>
          </w:tblCellMar>
        </w:tblPrEx>
        <w:tc>
          <w:tcPr>
            <w:tcW w:w="1278" w:type="dxa"/>
            <w:shd w:val="clear" w:color="auto" w:fill="auto"/>
          </w:tcPr>
          <w:p w:rsidR="000A068F" w:rsidRPr="00E548DD" w:rsidRDefault="000A068F" w:rsidP="009B421E">
            <w:pPr>
              <w:tabs>
                <w:tab w:val="left" w:pos="239"/>
              </w:tabs>
              <w:spacing w:before="40" w:after="80" w:line="240" w:lineRule="exact"/>
              <w:jc w:val="left"/>
              <w:rPr>
                <w:b/>
                <w:sz w:val="17"/>
                <w:szCs w:val="17"/>
                <w:lang w:val="fr-FR"/>
              </w:rPr>
            </w:pPr>
            <w:r>
              <w:rPr>
                <w:b/>
                <w:sz w:val="17"/>
                <w:szCs w:val="17"/>
                <w:lang w:val="fr-FR"/>
              </w:rPr>
              <w:t>MICOPAX</w:t>
            </w:r>
          </w:p>
        </w:tc>
        <w:tc>
          <w:tcPr>
            <w:tcW w:w="2420" w:type="dxa"/>
            <w:shd w:val="clear" w:color="auto" w:fill="F3F3F3"/>
          </w:tcPr>
          <w:p w:rsidR="000A068F" w:rsidRPr="00B27548" w:rsidRDefault="000A068F" w:rsidP="009B421E">
            <w:pPr>
              <w:tabs>
                <w:tab w:val="left" w:pos="383"/>
              </w:tabs>
              <w:spacing w:before="40" w:after="80" w:line="240" w:lineRule="exact"/>
              <w:jc w:val="left"/>
              <w:rPr>
                <w:sz w:val="17"/>
                <w:szCs w:val="17"/>
                <w:lang w:val="fr-FR"/>
              </w:rPr>
            </w:pPr>
            <w:r>
              <w:rPr>
                <w:sz w:val="17"/>
                <w:szCs w:val="17"/>
                <w:lang w:val="fr-FR"/>
              </w:rPr>
              <w:t>Mission de consolidation de la paix en République centrafricaine</w:t>
            </w:r>
            <w:r w:rsidR="00B27548">
              <w:rPr>
                <w:sz w:val="17"/>
                <w:szCs w:val="17"/>
                <w:lang w:val="fr-FR"/>
              </w:rPr>
              <w:t xml:space="preserve"> (</w:t>
            </w:r>
            <w:r w:rsidR="00B27548" w:rsidRPr="00B27548">
              <w:rPr>
                <w:sz w:val="17"/>
                <w:szCs w:val="17"/>
                <w:lang w:val="fr-FR"/>
              </w:rPr>
              <w:t>devient la MISCA en août 2013</w:t>
            </w:r>
            <w:r w:rsidR="00B27548">
              <w:rPr>
                <w:sz w:val="17"/>
                <w:szCs w:val="17"/>
                <w:lang w:val="fr-FR"/>
              </w:rPr>
              <w:t>)</w:t>
            </w:r>
          </w:p>
        </w:tc>
        <w:tc>
          <w:tcPr>
            <w:tcW w:w="1028" w:type="dxa"/>
            <w:shd w:val="clear" w:color="auto" w:fill="auto"/>
          </w:tcPr>
          <w:p w:rsidR="000A068F" w:rsidRPr="00E548DD" w:rsidRDefault="000A068F"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MICOPAX</w:t>
            </w:r>
          </w:p>
        </w:tc>
        <w:tc>
          <w:tcPr>
            <w:tcW w:w="2395" w:type="dxa"/>
            <w:shd w:val="clear" w:color="auto" w:fill="F3F3F3"/>
          </w:tcPr>
          <w:p w:rsidR="000A068F" w:rsidRPr="000A068F" w:rsidRDefault="000A068F" w:rsidP="000A068F">
            <w:pPr>
              <w:tabs>
                <w:tab w:val="left" w:pos="288"/>
                <w:tab w:val="left" w:pos="576"/>
                <w:tab w:val="left" w:pos="864"/>
                <w:tab w:val="left" w:pos="1152"/>
              </w:tabs>
              <w:suppressAutoHyphens/>
              <w:spacing w:before="40" w:after="80" w:line="240" w:lineRule="exact"/>
              <w:ind w:left="72" w:right="47"/>
              <w:jc w:val="left"/>
              <w:rPr>
                <w:sz w:val="17"/>
                <w:szCs w:val="17"/>
                <w:lang w:val="en-US"/>
              </w:rPr>
            </w:pPr>
            <w:smartTag w:uri="urn:schemas-microsoft-com:office:smarttags" w:element="City">
              <w:r w:rsidRPr="000A068F">
                <w:rPr>
                  <w:color w:val="000000"/>
                  <w:lang w:val="en-US"/>
                </w:rPr>
                <w:t>Mission</w:t>
              </w:r>
            </w:smartTag>
            <w:r w:rsidRPr="000A068F">
              <w:rPr>
                <w:color w:val="000000"/>
                <w:lang w:val="en-US"/>
              </w:rPr>
              <w:t xml:space="preserve"> for the Consolidation of Peace in the </w:t>
            </w:r>
            <w:smartTag w:uri="urn:schemas-microsoft-com:office:smarttags" w:element="place">
              <w:smartTag w:uri="urn:schemas-microsoft-com:office:smarttags" w:element="country-region">
                <w:r w:rsidRPr="000A068F">
                  <w:rPr>
                    <w:color w:val="000000"/>
                    <w:lang w:val="en-US"/>
                  </w:rPr>
                  <w:t>Central African Republic</w:t>
                </w:r>
              </w:smartTag>
            </w:smartTag>
          </w:p>
        </w:tc>
        <w:tc>
          <w:tcPr>
            <w:tcW w:w="921" w:type="dxa"/>
            <w:shd w:val="clear" w:color="auto" w:fill="auto"/>
          </w:tcPr>
          <w:p w:rsidR="000A068F" w:rsidRPr="000A068F" w:rsidRDefault="000A068F" w:rsidP="009B421E">
            <w:pPr>
              <w:spacing w:before="40" w:after="80" w:line="240" w:lineRule="exact"/>
              <w:jc w:val="left"/>
              <w:rPr>
                <w:sz w:val="17"/>
                <w:szCs w:val="17"/>
                <w:lang w:val="en-US"/>
              </w:rPr>
            </w:pPr>
          </w:p>
        </w:tc>
        <w:tc>
          <w:tcPr>
            <w:tcW w:w="840" w:type="dxa"/>
            <w:shd w:val="clear" w:color="auto" w:fill="F3F3F3"/>
          </w:tcPr>
          <w:p w:rsidR="000A068F" w:rsidRPr="000A068F" w:rsidRDefault="000A068F" w:rsidP="009B421E">
            <w:pPr>
              <w:tabs>
                <w:tab w:val="left" w:pos="288"/>
                <w:tab w:val="left" w:pos="576"/>
                <w:tab w:val="left" w:pos="864"/>
                <w:tab w:val="left" w:pos="1152"/>
              </w:tabs>
              <w:suppressAutoHyphens/>
              <w:spacing w:before="40" w:after="80" w:line="240" w:lineRule="exact"/>
              <w:ind w:right="115"/>
              <w:jc w:val="left"/>
              <w:rPr>
                <w:w w:val="100"/>
                <w:sz w:val="17"/>
                <w:szCs w:val="17"/>
                <w:lang w:val="en-US"/>
              </w:rPr>
            </w:pPr>
          </w:p>
        </w:tc>
        <w:tc>
          <w:tcPr>
            <w:tcW w:w="974" w:type="dxa"/>
            <w:shd w:val="clear" w:color="auto" w:fill="auto"/>
          </w:tcPr>
          <w:p w:rsidR="000A068F" w:rsidRPr="000A068F" w:rsidRDefault="000A068F" w:rsidP="009B421E">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5D3286" w:rsidRPr="00E548DD">
        <w:tblPrEx>
          <w:tblCellMar>
            <w:top w:w="0" w:type="dxa"/>
            <w:bottom w:w="0" w:type="dxa"/>
          </w:tblCellMar>
        </w:tblPrEx>
        <w:tc>
          <w:tcPr>
            <w:tcW w:w="1278" w:type="dxa"/>
            <w:shd w:val="clear" w:color="auto" w:fill="auto"/>
          </w:tcPr>
          <w:p w:rsidR="005D3286" w:rsidRPr="00E548DD" w:rsidRDefault="005D3286" w:rsidP="002B53F7">
            <w:pPr>
              <w:keepNext/>
              <w:keepLines/>
              <w:tabs>
                <w:tab w:val="left" w:pos="288"/>
              </w:tabs>
              <w:spacing w:before="40" w:after="80" w:line="240" w:lineRule="exact"/>
              <w:jc w:val="left"/>
              <w:rPr>
                <w:b/>
                <w:sz w:val="17"/>
                <w:szCs w:val="17"/>
                <w:lang w:val="fr-FR"/>
              </w:rPr>
            </w:pPr>
            <w:r w:rsidRPr="00E548DD">
              <w:rPr>
                <w:b/>
                <w:sz w:val="17"/>
                <w:szCs w:val="17"/>
                <w:lang w:val="fr-FR"/>
              </w:rPr>
              <w:t>MINUAD</w:t>
            </w:r>
          </w:p>
        </w:tc>
        <w:tc>
          <w:tcPr>
            <w:tcW w:w="2420" w:type="dxa"/>
            <w:shd w:val="clear" w:color="auto" w:fill="F3F3F3"/>
          </w:tcPr>
          <w:p w:rsidR="005D3286" w:rsidRPr="00243A23" w:rsidRDefault="00243A23" w:rsidP="002B53F7">
            <w:pPr>
              <w:keepNext/>
              <w:keepLines/>
              <w:tabs>
                <w:tab w:val="left" w:pos="351"/>
              </w:tabs>
              <w:spacing w:before="40" w:after="80" w:line="240" w:lineRule="exact"/>
              <w:jc w:val="left"/>
              <w:rPr>
                <w:sz w:val="17"/>
                <w:szCs w:val="17"/>
                <w:lang w:val="fr-FR"/>
              </w:rPr>
            </w:pPr>
            <w:r>
              <w:rPr>
                <w:sz w:val="17"/>
                <w:szCs w:val="17"/>
                <w:lang w:val="fr-FR"/>
              </w:rPr>
              <w:t xml:space="preserve">Opération hybride </w:t>
            </w:r>
            <w:r w:rsidR="0017482A">
              <w:rPr>
                <w:sz w:val="17"/>
                <w:szCs w:val="17"/>
                <w:lang w:val="fr-FR"/>
              </w:rPr>
              <w:t>Union africaine-Nations Unies au Darfour</w:t>
            </w:r>
            <w:r w:rsidR="00E17632">
              <w:rPr>
                <w:sz w:val="17"/>
                <w:szCs w:val="17"/>
                <w:lang w:val="fr-FR"/>
              </w:rPr>
              <w:br/>
            </w:r>
            <w:r w:rsidR="0017482A" w:rsidRPr="00E17632">
              <w:rPr>
                <w:i/>
                <w:sz w:val="17"/>
                <w:szCs w:val="17"/>
                <w:lang w:val="fr-FR"/>
              </w:rPr>
              <w:t>Variante</w:t>
            </w:r>
            <w:r w:rsidR="00140D02">
              <w:rPr>
                <w:sz w:val="17"/>
                <w:szCs w:val="17"/>
                <w:lang w:val="fr-FR"/>
              </w:rPr>
              <w:t> </w:t>
            </w:r>
            <w:r w:rsidR="0017482A">
              <w:rPr>
                <w:sz w:val="17"/>
                <w:szCs w:val="17"/>
                <w:lang w:val="fr-FR"/>
              </w:rPr>
              <w:t>: Opération hybride U</w:t>
            </w:r>
            <w:r>
              <w:rPr>
                <w:sz w:val="17"/>
                <w:szCs w:val="17"/>
                <w:lang w:val="fr-FR"/>
              </w:rPr>
              <w:t>A</w:t>
            </w:r>
            <w:r w:rsidR="0017482A">
              <w:rPr>
                <w:sz w:val="17"/>
                <w:szCs w:val="17"/>
                <w:lang w:val="fr-FR"/>
              </w:rPr>
              <w:t>-</w:t>
            </w:r>
            <w:r>
              <w:rPr>
                <w:sz w:val="17"/>
                <w:szCs w:val="17"/>
                <w:lang w:val="fr-FR"/>
              </w:rPr>
              <w:t>ONU</w:t>
            </w:r>
            <w:r w:rsidR="0017482A">
              <w:rPr>
                <w:sz w:val="17"/>
                <w:szCs w:val="17"/>
                <w:lang w:val="fr-FR"/>
              </w:rPr>
              <w:t xml:space="preserve"> [UA/ONU]</w:t>
            </w:r>
            <w:r>
              <w:rPr>
                <w:sz w:val="17"/>
                <w:szCs w:val="17"/>
                <w:lang w:val="fr-FR"/>
              </w:rPr>
              <w:t xml:space="preserve"> au</w:t>
            </w:r>
            <w:r w:rsidR="0017482A">
              <w:rPr>
                <w:sz w:val="17"/>
                <w:szCs w:val="17"/>
                <w:lang w:val="fr-FR"/>
              </w:rPr>
              <w:t> </w:t>
            </w:r>
            <w:r>
              <w:rPr>
                <w:sz w:val="17"/>
                <w:szCs w:val="17"/>
                <w:lang w:val="fr-FR"/>
              </w:rPr>
              <w:t>Darfour</w:t>
            </w:r>
          </w:p>
        </w:tc>
        <w:tc>
          <w:tcPr>
            <w:tcW w:w="1028" w:type="dxa"/>
            <w:shd w:val="clear" w:color="auto" w:fill="auto"/>
          </w:tcPr>
          <w:p w:rsidR="005D3286" w:rsidRPr="00E548DD" w:rsidRDefault="005D3286" w:rsidP="002B53F7">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UNAMID</w:t>
            </w:r>
          </w:p>
        </w:tc>
        <w:tc>
          <w:tcPr>
            <w:tcW w:w="2395" w:type="dxa"/>
            <w:shd w:val="clear" w:color="auto" w:fill="F3F3F3"/>
          </w:tcPr>
          <w:p w:rsidR="005D3286" w:rsidRPr="00E65F22" w:rsidRDefault="005D3286" w:rsidP="002B53F7">
            <w:pPr>
              <w:keepNext/>
              <w:keepLines/>
              <w:tabs>
                <w:tab w:val="left" w:pos="288"/>
                <w:tab w:val="left" w:pos="576"/>
                <w:tab w:val="left" w:pos="864"/>
                <w:tab w:val="left" w:pos="1152"/>
              </w:tabs>
              <w:suppressAutoHyphens/>
              <w:spacing w:before="40" w:after="80" w:line="240" w:lineRule="exact"/>
              <w:ind w:left="72" w:right="115"/>
              <w:jc w:val="left"/>
              <w:rPr>
                <w:sz w:val="17"/>
                <w:szCs w:val="17"/>
                <w:lang w:val="en-US"/>
              </w:rPr>
            </w:pPr>
            <w:r w:rsidRPr="00E65F22">
              <w:rPr>
                <w:sz w:val="17"/>
                <w:szCs w:val="17"/>
                <w:lang w:val="en-US"/>
              </w:rPr>
              <w:t>AU/UN hybrid operation in Darfour</w:t>
            </w:r>
          </w:p>
        </w:tc>
        <w:tc>
          <w:tcPr>
            <w:tcW w:w="921" w:type="dxa"/>
            <w:shd w:val="clear" w:color="auto" w:fill="auto"/>
          </w:tcPr>
          <w:p w:rsidR="005D3286" w:rsidRPr="00E548DD" w:rsidRDefault="005D3286" w:rsidP="002B53F7">
            <w:pPr>
              <w:keepNext/>
              <w:keepLines/>
              <w:spacing w:before="40" w:after="80" w:line="240" w:lineRule="exact"/>
              <w:jc w:val="left"/>
              <w:rPr>
                <w:sz w:val="17"/>
                <w:szCs w:val="17"/>
                <w:lang w:val="fr-FR"/>
              </w:rPr>
            </w:pPr>
            <w:r w:rsidRPr="00E548DD">
              <w:rPr>
                <w:sz w:val="17"/>
                <w:szCs w:val="17"/>
                <w:lang w:val="fr-FR"/>
              </w:rPr>
              <w:t>Juil</w:t>
            </w:r>
            <w:r w:rsidR="00754029">
              <w:rPr>
                <w:sz w:val="17"/>
                <w:szCs w:val="17"/>
                <w:lang w:val="fr-FR"/>
              </w:rPr>
              <w:t>l</w:t>
            </w:r>
            <w:r w:rsidRPr="00E548DD">
              <w:rPr>
                <w:sz w:val="17"/>
                <w:szCs w:val="17"/>
                <w:lang w:val="fr-FR"/>
              </w:rPr>
              <w:t>. 2007</w:t>
            </w:r>
          </w:p>
        </w:tc>
        <w:tc>
          <w:tcPr>
            <w:tcW w:w="840" w:type="dxa"/>
            <w:shd w:val="clear" w:color="auto" w:fill="F3F3F3"/>
          </w:tcPr>
          <w:p w:rsidR="005D3286" w:rsidRPr="00E548DD" w:rsidRDefault="005D3286" w:rsidP="002B53F7">
            <w:pPr>
              <w:keepNext/>
              <w:keepLines/>
              <w:spacing w:before="40" w:after="80" w:line="240" w:lineRule="exact"/>
              <w:jc w:val="left"/>
              <w:rPr>
                <w:sz w:val="17"/>
                <w:szCs w:val="17"/>
                <w:lang w:val="fr-FR"/>
              </w:rPr>
            </w:pPr>
          </w:p>
        </w:tc>
        <w:tc>
          <w:tcPr>
            <w:tcW w:w="974" w:type="dxa"/>
            <w:shd w:val="clear" w:color="auto" w:fill="auto"/>
          </w:tcPr>
          <w:p w:rsidR="005D3286" w:rsidRPr="00E548DD" w:rsidRDefault="005D3286" w:rsidP="002B53F7">
            <w:pPr>
              <w:keepNext/>
              <w:keepLines/>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MINUAR</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Mission des Nations Unies pour l</w:t>
            </w:r>
            <w:r w:rsidR="00ED1B6C">
              <w:rPr>
                <w:sz w:val="17"/>
                <w:szCs w:val="17"/>
                <w:lang w:val="fr-FR"/>
              </w:rPr>
              <w:t>’</w:t>
            </w:r>
            <w:r w:rsidRPr="00E548DD">
              <w:rPr>
                <w:sz w:val="17"/>
                <w:szCs w:val="17"/>
                <w:lang w:val="fr-FR"/>
              </w:rPr>
              <w:t xml:space="preserve">assistance au Rwanda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UNAMIR</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365A97">
              <w:rPr>
                <w:sz w:val="17"/>
                <w:szCs w:val="17"/>
                <w:lang w:val="en-US"/>
              </w:rPr>
              <w:t>Un</w:t>
            </w:r>
            <w:r w:rsidRPr="00B11836">
              <w:rPr>
                <w:sz w:val="17"/>
                <w:szCs w:val="17"/>
                <w:lang w:val="en-CA"/>
              </w:rPr>
              <w:t xml:space="preserve">ited Nations Assistance </w:t>
            </w:r>
            <w:smartTag w:uri="urn:schemas-microsoft-com:office:smarttags" w:element="City">
              <w:r w:rsidRPr="00B11836">
                <w:rPr>
                  <w:sz w:val="17"/>
                  <w:szCs w:val="17"/>
                  <w:lang w:val="en-CA"/>
                </w:rPr>
                <w:t>Mission</w:t>
              </w:r>
            </w:smartTag>
            <w:r w:rsidRPr="00B11836">
              <w:rPr>
                <w:sz w:val="17"/>
                <w:szCs w:val="17"/>
                <w:lang w:val="en-CA"/>
              </w:rPr>
              <w:t xml:space="preserve"> for </w:t>
            </w:r>
            <w:smartTag w:uri="urn:schemas-microsoft-com:office:smarttags" w:element="place">
              <w:smartTag w:uri="urn:schemas-microsoft-com:office:smarttags" w:element="country-region">
                <w:r w:rsidRPr="00B11836">
                  <w:rPr>
                    <w:sz w:val="17"/>
                    <w:szCs w:val="17"/>
                    <w:lang w:val="en-CA"/>
                  </w:rPr>
                  <w:t>Rwanda</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Oct. 1993</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Mars 1996</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29121F" w:rsidRPr="007C6C09">
        <w:tblPrEx>
          <w:tblCellMar>
            <w:top w:w="0" w:type="dxa"/>
            <w:bottom w:w="0" w:type="dxa"/>
          </w:tblCellMar>
        </w:tblPrEx>
        <w:tc>
          <w:tcPr>
            <w:tcW w:w="1278" w:type="dxa"/>
            <w:shd w:val="clear" w:color="auto" w:fill="auto"/>
          </w:tcPr>
          <w:p w:rsidR="0029121F" w:rsidRPr="0029121F" w:rsidRDefault="0029121F" w:rsidP="009B421E">
            <w:pPr>
              <w:tabs>
                <w:tab w:val="left" w:pos="288"/>
              </w:tabs>
              <w:spacing w:before="40" w:after="80" w:line="240" w:lineRule="exact"/>
              <w:jc w:val="left"/>
              <w:rPr>
                <w:b/>
                <w:sz w:val="17"/>
                <w:szCs w:val="17"/>
                <w:lang w:val="fr-FR"/>
              </w:rPr>
            </w:pPr>
            <w:r w:rsidRPr="0029121F">
              <w:rPr>
                <w:b/>
                <w:sz w:val="17"/>
                <w:szCs w:val="17"/>
                <w:lang w:val="fr-FR"/>
              </w:rPr>
              <w:t>MINUAUCE</w:t>
            </w:r>
          </w:p>
        </w:tc>
        <w:tc>
          <w:tcPr>
            <w:tcW w:w="2420" w:type="dxa"/>
            <w:shd w:val="clear" w:color="auto" w:fill="F3F3F3"/>
          </w:tcPr>
          <w:p w:rsidR="0029121F" w:rsidRPr="00E548DD" w:rsidRDefault="0029121F" w:rsidP="009B421E">
            <w:pPr>
              <w:tabs>
                <w:tab w:val="left" w:pos="351"/>
              </w:tabs>
              <w:spacing w:before="40" w:after="80" w:line="240" w:lineRule="exact"/>
              <w:jc w:val="left"/>
              <w:rPr>
                <w:sz w:val="17"/>
                <w:szCs w:val="17"/>
                <w:lang w:val="fr-FR"/>
              </w:rPr>
            </w:pPr>
            <w:r w:rsidRPr="0029121F">
              <w:rPr>
                <w:sz w:val="17"/>
                <w:szCs w:val="17"/>
                <w:lang w:val="fr-FR"/>
              </w:rPr>
              <w:t>(Mission des Nations Unies pour l’action d’urgence contre l’Ebola)</w:t>
            </w:r>
          </w:p>
        </w:tc>
        <w:tc>
          <w:tcPr>
            <w:tcW w:w="1028" w:type="dxa"/>
            <w:shd w:val="clear" w:color="auto" w:fill="auto"/>
          </w:tcPr>
          <w:p w:rsidR="0029121F" w:rsidRPr="00E548DD" w:rsidRDefault="007C6C09"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7C6C09">
              <w:rPr>
                <w:lang w:val="en-US"/>
              </w:rPr>
              <w:t>UNMEER</w:t>
            </w:r>
          </w:p>
        </w:tc>
        <w:tc>
          <w:tcPr>
            <w:tcW w:w="2395" w:type="dxa"/>
            <w:shd w:val="clear" w:color="auto" w:fill="F3F3F3"/>
          </w:tcPr>
          <w:p w:rsidR="0029121F" w:rsidRPr="007C6C09" w:rsidRDefault="007C6C09" w:rsidP="007C6C09">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7C6C09">
              <w:rPr>
                <w:lang w:val="en-US"/>
              </w:rPr>
              <w:t xml:space="preserve">United Nations Mission for Ebola Emergency Response </w:t>
            </w:r>
          </w:p>
        </w:tc>
        <w:tc>
          <w:tcPr>
            <w:tcW w:w="921" w:type="dxa"/>
            <w:shd w:val="clear" w:color="auto" w:fill="auto"/>
          </w:tcPr>
          <w:p w:rsidR="0029121F" w:rsidRPr="007C6C09" w:rsidRDefault="007C6C09" w:rsidP="009B421E">
            <w:pPr>
              <w:spacing w:before="40" w:after="80" w:line="240" w:lineRule="exact"/>
              <w:jc w:val="left"/>
              <w:rPr>
                <w:sz w:val="17"/>
                <w:szCs w:val="17"/>
                <w:lang w:val="en-US"/>
              </w:rPr>
            </w:pPr>
            <w:r>
              <w:rPr>
                <w:sz w:val="17"/>
                <w:szCs w:val="17"/>
                <w:lang w:val="en-US"/>
              </w:rPr>
              <w:t>Sept. 2014</w:t>
            </w:r>
          </w:p>
        </w:tc>
        <w:tc>
          <w:tcPr>
            <w:tcW w:w="840" w:type="dxa"/>
            <w:shd w:val="clear" w:color="auto" w:fill="F3F3F3"/>
          </w:tcPr>
          <w:p w:rsidR="0029121F" w:rsidRPr="007C6C09" w:rsidRDefault="0029121F" w:rsidP="009B421E">
            <w:pPr>
              <w:spacing w:before="40" w:after="80" w:line="240" w:lineRule="exact"/>
              <w:jc w:val="left"/>
              <w:rPr>
                <w:sz w:val="17"/>
                <w:szCs w:val="17"/>
                <w:lang w:val="en-US"/>
              </w:rPr>
            </w:pPr>
          </w:p>
        </w:tc>
        <w:tc>
          <w:tcPr>
            <w:tcW w:w="974" w:type="dxa"/>
            <w:shd w:val="clear" w:color="auto" w:fill="auto"/>
          </w:tcPr>
          <w:p w:rsidR="0029121F" w:rsidRPr="007C6C09" w:rsidRDefault="0029121F" w:rsidP="009B421E">
            <w:pPr>
              <w:spacing w:before="40" w:after="80" w:line="240" w:lineRule="exact"/>
              <w:ind w:left="43"/>
              <w:jc w:val="left"/>
              <w:rPr>
                <w:sz w:val="17"/>
                <w:szCs w:val="17"/>
                <w:lang w:val="en-US"/>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67"/>
              </w:tabs>
              <w:spacing w:before="40" w:after="80" w:line="240" w:lineRule="exact"/>
              <w:jc w:val="left"/>
              <w:rPr>
                <w:b/>
                <w:sz w:val="17"/>
                <w:szCs w:val="17"/>
                <w:lang w:val="fr-FR"/>
              </w:rPr>
            </w:pPr>
            <w:r w:rsidRPr="00E548DD">
              <w:rPr>
                <w:b/>
                <w:sz w:val="17"/>
                <w:szCs w:val="17"/>
                <w:lang w:val="fr-FR"/>
              </w:rPr>
              <w:t>MINUBH</w:t>
            </w:r>
          </w:p>
        </w:tc>
        <w:tc>
          <w:tcPr>
            <w:tcW w:w="2420" w:type="dxa"/>
            <w:shd w:val="clear" w:color="auto" w:fill="F3F3F3"/>
          </w:tcPr>
          <w:p w:rsidR="005D3286" w:rsidRPr="00E548DD" w:rsidRDefault="005D3286" w:rsidP="009B421E">
            <w:pPr>
              <w:tabs>
                <w:tab w:val="left" w:pos="299"/>
              </w:tabs>
              <w:spacing w:before="40" w:after="80" w:line="240" w:lineRule="exact"/>
              <w:jc w:val="left"/>
              <w:rPr>
                <w:sz w:val="17"/>
                <w:szCs w:val="17"/>
                <w:lang w:val="fr-FR"/>
              </w:rPr>
            </w:pPr>
            <w:r w:rsidRPr="00E548DD">
              <w:rPr>
                <w:sz w:val="17"/>
                <w:szCs w:val="17"/>
                <w:lang w:val="fr-FR"/>
              </w:rPr>
              <w:t>Mission des Nations Unies en</w:t>
            </w:r>
            <w:r w:rsidR="007C6A41">
              <w:rPr>
                <w:sz w:val="17"/>
                <w:szCs w:val="17"/>
                <w:lang w:val="fr-FR"/>
              </w:rPr>
              <w:t> </w:t>
            </w:r>
            <w:r w:rsidRPr="00E548DD">
              <w:rPr>
                <w:sz w:val="17"/>
                <w:szCs w:val="17"/>
                <w:lang w:val="fr-FR"/>
              </w:rPr>
              <w:t xml:space="preserve">Bosnie-Herzégovine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UNMIBH</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Bosnia and Herzegovina</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Déc. 1995</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Déc. 2002</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MINUCI</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Mission des Nations Unies en</w:t>
            </w:r>
            <w:r w:rsidR="007C6A41">
              <w:rPr>
                <w:sz w:val="17"/>
                <w:szCs w:val="17"/>
                <w:lang w:val="fr-FR"/>
              </w:rPr>
              <w:t> </w:t>
            </w:r>
            <w:r w:rsidRPr="00E548DD">
              <w:rPr>
                <w:sz w:val="17"/>
                <w:szCs w:val="17"/>
                <w:lang w:val="fr-FR"/>
              </w:rPr>
              <w:t>Côte d</w:t>
            </w:r>
            <w:r w:rsidR="00ED1B6C">
              <w:rPr>
                <w:sz w:val="17"/>
                <w:szCs w:val="17"/>
                <w:lang w:val="fr-FR"/>
              </w:rPr>
              <w:t>’</w:t>
            </w:r>
            <w:r w:rsidRPr="00E548DD">
              <w:rPr>
                <w:sz w:val="17"/>
                <w:szCs w:val="17"/>
                <w:lang w:val="fr-FR"/>
              </w:rPr>
              <w:t xml:space="preserve">Ivoire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MINUCI</w:t>
            </w:r>
          </w:p>
        </w:tc>
        <w:tc>
          <w:tcPr>
            <w:tcW w:w="2395"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United Nations Mission in Côte d</w:t>
            </w:r>
            <w:r w:rsidR="00ED1B6C">
              <w:rPr>
                <w:sz w:val="17"/>
                <w:szCs w:val="17"/>
                <w:lang w:val="fr-FR"/>
              </w:rPr>
              <w:t>’</w:t>
            </w:r>
            <w:r w:rsidRPr="00E548DD">
              <w:rPr>
                <w:sz w:val="17"/>
                <w:szCs w:val="17"/>
                <w:lang w:val="fr-FR"/>
              </w:rPr>
              <w:t>Ivoire</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Mai 2003</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Avril 2004</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r w:rsidRPr="00E548DD">
              <w:rPr>
                <w:sz w:val="17"/>
                <w:szCs w:val="17"/>
                <w:lang w:val="fr-FR"/>
              </w:rPr>
              <w:t>Mission politique</w:t>
            </w: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20"/>
              </w:tabs>
              <w:spacing w:before="40" w:after="80" w:line="240" w:lineRule="exact"/>
              <w:jc w:val="left"/>
              <w:rPr>
                <w:b/>
                <w:sz w:val="17"/>
                <w:szCs w:val="17"/>
                <w:lang w:val="fr-FR"/>
              </w:rPr>
            </w:pPr>
            <w:r w:rsidRPr="00E548DD">
              <w:rPr>
                <w:b/>
                <w:sz w:val="17"/>
                <w:szCs w:val="17"/>
                <w:lang w:val="fr-FR"/>
              </w:rPr>
              <w:t>MINUEE</w:t>
            </w:r>
          </w:p>
        </w:tc>
        <w:tc>
          <w:tcPr>
            <w:tcW w:w="2420" w:type="dxa"/>
            <w:shd w:val="clear" w:color="auto" w:fill="F3F3F3"/>
          </w:tcPr>
          <w:p w:rsidR="005D3286" w:rsidRPr="00E548DD" w:rsidRDefault="005D3286" w:rsidP="009B421E">
            <w:pPr>
              <w:tabs>
                <w:tab w:val="left" w:pos="347"/>
              </w:tabs>
              <w:spacing w:before="40" w:after="80" w:line="240" w:lineRule="exact"/>
              <w:jc w:val="left"/>
              <w:rPr>
                <w:sz w:val="17"/>
                <w:szCs w:val="17"/>
                <w:lang w:val="fr-FR"/>
              </w:rPr>
            </w:pPr>
            <w:r w:rsidRPr="00E548DD">
              <w:rPr>
                <w:sz w:val="17"/>
                <w:szCs w:val="17"/>
                <w:lang w:val="fr-FR"/>
              </w:rPr>
              <w:t>Mission des Nations Unies en</w:t>
            </w:r>
            <w:r w:rsidR="007C6A41">
              <w:rPr>
                <w:sz w:val="17"/>
                <w:szCs w:val="17"/>
                <w:lang w:val="fr-FR"/>
              </w:rPr>
              <w:t> </w:t>
            </w:r>
            <w:r w:rsidRPr="00E548DD">
              <w:rPr>
                <w:sz w:val="17"/>
                <w:szCs w:val="17"/>
                <w:lang w:val="fr-FR"/>
              </w:rPr>
              <w:t>Éthiopie et en Érythrée</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UNMEE</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country-region">
              <w:r w:rsidRPr="00B11836">
                <w:rPr>
                  <w:sz w:val="17"/>
                  <w:szCs w:val="17"/>
                  <w:lang w:val="en-CA"/>
                </w:rPr>
                <w:t>Ethiopia</w:t>
              </w:r>
            </w:smartTag>
            <w:r w:rsidRPr="00B11836">
              <w:rPr>
                <w:sz w:val="17"/>
                <w:szCs w:val="17"/>
                <w:lang w:val="en-CA"/>
              </w:rPr>
              <w:t xml:space="preserve"> and </w:t>
            </w:r>
            <w:smartTag w:uri="urn:schemas-microsoft-com:office:smarttags" w:element="place">
              <w:smartTag w:uri="urn:schemas-microsoft-com:office:smarttags" w:element="country-region">
                <w:r w:rsidRPr="00B11836">
                  <w:rPr>
                    <w:sz w:val="17"/>
                    <w:szCs w:val="17"/>
                    <w:lang w:val="en-CA"/>
                  </w:rPr>
                  <w:t>Eritrea</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Juil</w:t>
            </w:r>
            <w:r w:rsidR="00754029">
              <w:rPr>
                <w:sz w:val="17"/>
                <w:szCs w:val="17"/>
                <w:lang w:val="fr-FR"/>
              </w:rPr>
              <w:t>l</w:t>
            </w:r>
            <w:r w:rsidRPr="00E548DD">
              <w:rPr>
                <w:sz w:val="17"/>
                <w:szCs w:val="17"/>
                <w:lang w:val="fr-FR"/>
              </w:rPr>
              <w:t>. 2000</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D85530">
            <w:pPr>
              <w:tabs>
                <w:tab w:val="left" w:pos="396"/>
              </w:tabs>
              <w:spacing w:before="40" w:after="80" w:line="240" w:lineRule="exact"/>
              <w:jc w:val="left"/>
              <w:rPr>
                <w:b/>
                <w:sz w:val="17"/>
                <w:szCs w:val="17"/>
                <w:lang w:val="fr-FR"/>
              </w:rPr>
            </w:pPr>
            <w:r w:rsidRPr="00E548DD">
              <w:rPr>
                <w:b/>
                <w:sz w:val="17"/>
                <w:szCs w:val="17"/>
                <w:lang w:val="fr-FR"/>
              </w:rPr>
              <w:t xml:space="preserve">MINUGUA </w:t>
            </w:r>
          </w:p>
        </w:tc>
        <w:tc>
          <w:tcPr>
            <w:tcW w:w="2420" w:type="dxa"/>
            <w:shd w:val="clear" w:color="auto" w:fill="F3F3F3"/>
          </w:tcPr>
          <w:p w:rsidR="005D3286" w:rsidRPr="00E548DD" w:rsidRDefault="005D3286" w:rsidP="00D85530">
            <w:pPr>
              <w:tabs>
                <w:tab w:val="left" w:pos="333"/>
              </w:tabs>
              <w:spacing w:before="40" w:after="80" w:line="240" w:lineRule="exact"/>
              <w:jc w:val="left"/>
              <w:rPr>
                <w:sz w:val="17"/>
                <w:szCs w:val="17"/>
                <w:lang w:val="fr-FR"/>
              </w:rPr>
            </w:pPr>
            <w:r w:rsidRPr="00E548DD">
              <w:rPr>
                <w:sz w:val="17"/>
                <w:szCs w:val="17"/>
                <w:lang w:val="fr-FR"/>
              </w:rPr>
              <w:t xml:space="preserve">Mission de vérification des Nations Unies au Guatemala </w:t>
            </w:r>
          </w:p>
        </w:tc>
        <w:tc>
          <w:tcPr>
            <w:tcW w:w="1028" w:type="dxa"/>
            <w:shd w:val="clear" w:color="auto" w:fill="auto"/>
          </w:tcPr>
          <w:p w:rsidR="005D3286" w:rsidRPr="00E548DD" w:rsidRDefault="005D3286" w:rsidP="00D85530">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MINUGUA</w:t>
            </w:r>
          </w:p>
        </w:tc>
        <w:tc>
          <w:tcPr>
            <w:tcW w:w="2395" w:type="dxa"/>
            <w:shd w:val="clear" w:color="auto" w:fill="F3F3F3"/>
          </w:tcPr>
          <w:p w:rsidR="005D3286" w:rsidRPr="00B11836" w:rsidRDefault="005D3286" w:rsidP="00D85530">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Verification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Guatemala</w:t>
                </w:r>
              </w:smartTag>
            </w:smartTag>
          </w:p>
        </w:tc>
        <w:tc>
          <w:tcPr>
            <w:tcW w:w="921" w:type="dxa"/>
            <w:shd w:val="clear" w:color="auto" w:fill="auto"/>
          </w:tcPr>
          <w:p w:rsidR="005D3286" w:rsidRPr="00E548DD" w:rsidRDefault="005D3286" w:rsidP="00D85530">
            <w:pPr>
              <w:spacing w:before="40" w:after="80" w:line="240" w:lineRule="exact"/>
              <w:jc w:val="left"/>
              <w:rPr>
                <w:sz w:val="17"/>
                <w:szCs w:val="17"/>
                <w:lang w:val="fr-FR"/>
              </w:rPr>
            </w:pPr>
            <w:r w:rsidRPr="00E548DD">
              <w:rPr>
                <w:sz w:val="17"/>
                <w:szCs w:val="17"/>
                <w:lang w:val="fr-FR"/>
              </w:rPr>
              <w:t>Janv. 1997</w:t>
            </w:r>
          </w:p>
        </w:tc>
        <w:tc>
          <w:tcPr>
            <w:tcW w:w="840" w:type="dxa"/>
            <w:shd w:val="clear" w:color="auto" w:fill="F3F3F3"/>
          </w:tcPr>
          <w:p w:rsidR="005D3286" w:rsidRPr="00E548DD" w:rsidRDefault="005D3286" w:rsidP="00D85530">
            <w:pPr>
              <w:spacing w:before="40" w:after="80" w:line="240" w:lineRule="exact"/>
              <w:jc w:val="left"/>
              <w:rPr>
                <w:sz w:val="17"/>
                <w:szCs w:val="17"/>
                <w:lang w:val="fr-FR"/>
              </w:rPr>
            </w:pPr>
            <w:r w:rsidRPr="00E548DD">
              <w:rPr>
                <w:sz w:val="17"/>
                <w:szCs w:val="17"/>
                <w:lang w:val="fr-FR"/>
              </w:rPr>
              <w:t>Mai 1997</w:t>
            </w:r>
          </w:p>
        </w:tc>
        <w:tc>
          <w:tcPr>
            <w:tcW w:w="974" w:type="dxa"/>
            <w:shd w:val="clear" w:color="auto" w:fill="auto"/>
          </w:tcPr>
          <w:p w:rsidR="005D3286" w:rsidRPr="00E548DD" w:rsidRDefault="005D3286" w:rsidP="00D85530">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D930AF">
            <w:pPr>
              <w:keepNext/>
              <w:keepLines/>
              <w:tabs>
                <w:tab w:val="left" w:pos="396"/>
              </w:tabs>
              <w:spacing w:before="40" w:after="80" w:line="240" w:lineRule="exact"/>
              <w:jc w:val="left"/>
              <w:rPr>
                <w:b/>
                <w:sz w:val="17"/>
                <w:szCs w:val="17"/>
                <w:lang w:val="fr-FR"/>
              </w:rPr>
            </w:pPr>
            <w:r w:rsidRPr="00E548DD">
              <w:rPr>
                <w:b/>
                <w:sz w:val="17"/>
                <w:szCs w:val="17"/>
                <w:lang w:val="fr-FR"/>
              </w:rPr>
              <w:t>MINUHA</w:t>
            </w:r>
          </w:p>
        </w:tc>
        <w:tc>
          <w:tcPr>
            <w:tcW w:w="2420" w:type="dxa"/>
            <w:shd w:val="clear" w:color="auto" w:fill="F3F3F3"/>
          </w:tcPr>
          <w:p w:rsidR="005D3286" w:rsidRPr="00E548DD" w:rsidRDefault="005D3286" w:rsidP="00D930AF">
            <w:pPr>
              <w:keepNext/>
              <w:keepLines/>
              <w:tabs>
                <w:tab w:val="left" w:pos="333"/>
              </w:tabs>
              <w:spacing w:before="40" w:after="80" w:line="240" w:lineRule="exact"/>
              <w:jc w:val="left"/>
              <w:rPr>
                <w:sz w:val="17"/>
                <w:szCs w:val="17"/>
                <w:lang w:val="fr-FR"/>
              </w:rPr>
            </w:pPr>
            <w:r w:rsidRPr="00E548DD">
              <w:rPr>
                <w:sz w:val="17"/>
                <w:szCs w:val="17"/>
                <w:lang w:val="fr-FR"/>
              </w:rPr>
              <w:t>Mission des Nations Unies en</w:t>
            </w:r>
            <w:r w:rsidR="007C6A41">
              <w:rPr>
                <w:sz w:val="17"/>
                <w:szCs w:val="17"/>
                <w:lang w:val="fr-FR"/>
              </w:rPr>
              <w:t> </w:t>
            </w:r>
            <w:r w:rsidRPr="00E548DD">
              <w:rPr>
                <w:sz w:val="17"/>
                <w:szCs w:val="17"/>
                <w:lang w:val="fr-FR"/>
              </w:rPr>
              <w:t xml:space="preserve">Haïti </w:t>
            </w:r>
          </w:p>
        </w:tc>
        <w:tc>
          <w:tcPr>
            <w:tcW w:w="1028" w:type="dxa"/>
            <w:shd w:val="clear" w:color="auto" w:fill="auto"/>
          </w:tcPr>
          <w:p w:rsidR="005D3286" w:rsidRPr="00E548DD" w:rsidRDefault="005D3286" w:rsidP="00D930AF">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UNMIH</w:t>
            </w:r>
          </w:p>
        </w:tc>
        <w:tc>
          <w:tcPr>
            <w:tcW w:w="2395" w:type="dxa"/>
            <w:shd w:val="clear" w:color="auto" w:fill="F3F3F3"/>
          </w:tcPr>
          <w:p w:rsidR="005D3286" w:rsidRPr="00B11836" w:rsidRDefault="005D3286" w:rsidP="00D930AF">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Haiti</w:t>
                </w:r>
              </w:smartTag>
            </w:smartTag>
          </w:p>
        </w:tc>
        <w:tc>
          <w:tcPr>
            <w:tcW w:w="921" w:type="dxa"/>
            <w:shd w:val="clear" w:color="auto" w:fill="auto"/>
          </w:tcPr>
          <w:p w:rsidR="005D3286" w:rsidRPr="00E548DD" w:rsidRDefault="005D3286" w:rsidP="00D930AF">
            <w:pPr>
              <w:keepNext/>
              <w:keepLines/>
              <w:spacing w:before="40" w:after="80" w:line="240" w:lineRule="exact"/>
              <w:jc w:val="left"/>
              <w:rPr>
                <w:sz w:val="17"/>
                <w:szCs w:val="17"/>
                <w:lang w:val="fr-FR"/>
              </w:rPr>
            </w:pPr>
            <w:r w:rsidRPr="00E548DD">
              <w:rPr>
                <w:sz w:val="17"/>
                <w:szCs w:val="17"/>
                <w:lang w:val="fr-FR"/>
              </w:rPr>
              <w:t>Sept. 1993</w:t>
            </w:r>
          </w:p>
        </w:tc>
        <w:tc>
          <w:tcPr>
            <w:tcW w:w="840" w:type="dxa"/>
            <w:shd w:val="clear" w:color="auto" w:fill="F3F3F3"/>
          </w:tcPr>
          <w:p w:rsidR="005D3286" w:rsidRPr="00E548DD" w:rsidRDefault="005D3286" w:rsidP="00D930AF">
            <w:pPr>
              <w:keepNext/>
              <w:keepLines/>
              <w:spacing w:before="40" w:after="80" w:line="240" w:lineRule="exact"/>
              <w:jc w:val="left"/>
              <w:rPr>
                <w:sz w:val="17"/>
                <w:szCs w:val="17"/>
                <w:lang w:val="fr-FR"/>
              </w:rPr>
            </w:pPr>
            <w:r w:rsidRPr="00E548DD">
              <w:rPr>
                <w:sz w:val="17"/>
                <w:szCs w:val="17"/>
                <w:lang w:val="fr-FR"/>
              </w:rPr>
              <w:t>Juin 1996</w:t>
            </w:r>
          </w:p>
        </w:tc>
        <w:tc>
          <w:tcPr>
            <w:tcW w:w="974" w:type="dxa"/>
            <w:shd w:val="clear" w:color="auto" w:fill="auto"/>
          </w:tcPr>
          <w:p w:rsidR="005D3286" w:rsidRPr="00E548DD" w:rsidRDefault="005D3286" w:rsidP="00D930AF">
            <w:pPr>
              <w:keepNext/>
              <w:keepLines/>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26603D">
            <w:pPr>
              <w:keepNext/>
              <w:keepLines/>
              <w:tabs>
                <w:tab w:val="left" w:pos="293"/>
              </w:tabs>
              <w:spacing w:before="40" w:after="80" w:line="240" w:lineRule="exact"/>
              <w:jc w:val="left"/>
              <w:rPr>
                <w:b/>
                <w:sz w:val="17"/>
                <w:szCs w:val="17"/>
                <w:lang w:val="fr-FR"/>
              </w:rPr>
            </w:pPr>
            <w:r w:rsidRPr="00E548DD">
              <w:rPr>
                <w:b/>
                <w:sz w:val="17"/>
                <w:szCs w:val="17"/>
                <w:lang w:val="fr-FR"/>
              </w:rPr>
              <w:t>MINUK</w:t>
            </w:r>
          </w:p>
        </w:tc>
        <w:tc>
          <w:tcPr>
            <w:tcW w:w="2420" w:type="dxa"/>
            <w:shd w:val="clear" w:color="auto" w:fill="F3F3F3"/>
          </w:tcPr>
          <w:p w:rsidR="005D3286" w:rsidRPr="00E548DD" w:rsidRDefault="005D3286" w:rsidP="0026603D">
            <w:pPr>
              <w:keepNext/>
              <w:keepLines/>
              <w:tabs>
                <w:tab w:val="left" w:pos="38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administration intérimaire des Nations Unies au Kosovo </w:t>
            </w:r>
          </w:p>
        </w:tc>
        <w:tc>
          <w:tcPr>
            <w:tcW w:w="1028" w:type="dxa"/>
            <w:shd w:val="clear" w:color="auto" w:fill="auto"/>
          </w:tcPr>
          <w:p w:rsidR="005D3286" w:rsidRPr="00E548DD" w:rsidRDefault="005D3286" w:rsidP="0026603D">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UNMIK</w:t>
            </w:r>
          </w:p>
        </w:tc>
        <w:tc>
          <w:tcPr>
            <w:tcW w:w="2395" w:type="dxa"/>
            <w:shd w:val="clear" w:color="auto" w:fill="F3F3F3"/>
          </w:tcPr>
          <w:p w:rsidR="005D3286" w:rsidRPr="00B11836" w:rsidRDefault="005D3286" w:rsidP="0026603D">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Interim Administration </w:t>
            </w:r>
            <w:smartTag w:uri="urn:schemas-microsoft-com:office:smarttags" w:element="place">
              <w:smartTag w:uri="urn:schemas-microsoft-com:office:smarttags" w:element="City">
                <w:r w:rsidRPr="00B11836">
                  <w:rPr>
                    <w:sz w:val="17"/>
                    <w:szCs w:val="17"/>
                    <w:lang w:val="en-CA"/>
                  </w:rPr>
                  <w:t>Mission</w:t>
                </w:r>
              </w:smartTag>
            </w:smartTag>
            <w:r w:rsidRPr="00B11836">
              <w:rPr>
                <w:sz w:val="17"/>
                <w:szCs w:val="17"/>
                <w:lang w:val="en-CA"/>
              </w:rPr>
              <w:t xml:space="preserve"> in Kosovo</w:t>
            </w:r>
          </w:p>
        </w:tc>
        <w:tc>
          <w:tcPr>
            <w:tcW w:w="921" w:type="dxa"/>
            <w:shd w:val="clear" w:color="auto" w:fill="auto"/>
          </w:tcPr>
          <w:p w:rsidR="005D3286" w:rsidRPr="00E548DD" w:rsidRDefault="005D3286" w:rsidP="0026603D">
            <w:pPr>
              <w:keepNext/>
              <w:keepLines/>
              <w:spacing w:before="40" w:after="80" w:line="240" w:lineRule="exact"/>
              <w:jc w:val="left"/>
              <w:rPr>
                <w:sz w:val="17"/>
                <w:szCs w:val="17"/>
                <w:lang w:val="fr-FR"/>
              </w:rPr>
            </w:pPr>
            <w:r w:rsidRPr="00E548DD">
              <w:rPr>
                <w:sz w:val="17"/>
                <w:szCs w:val="17"/>
                <w:lang w:val="fr-FR"/>
              </w:rPr>
              <w:t>Juin 1999</w:t>
            </w:r>
          </w:p>
        </w:tc>
        <w:tc>
          <w:tcPr>
            <w:tcW w:w="840" w:type="dxa"/>
            <w:shd w:val="clear" w:color="auto" w:fill="F3F3F3"/>
          </w:tcPr>
          <w:p w:rsidR="005D3286" w:rsidRPr="00E548DD" w:rsidRDefault="005D3286" w:rsidP="0026603D">
            <w:pPr>
              <w:keepNext/>
              <w:keepLines/>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26603D">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20"/>
              </w:tabs>
              <w:spacing w:before="40" w:after="80" w:line="240" w:lineRule="exact"/>
              <w:jc w:val="left"/>
              <w:rPr>
                <w:b/>
                <w:sz w:val="17"/>
                <w:szCs w:val="17"/>
                <w:lang w:val="fr-FR"/>
              </w:rPr>
            </w:pPr>
            <w:r w:rsidRPr="00E548DD">
              <w:rPr>
                <w:b/>
                <w:sz w:val="17"/>
                <w:szCs w:val="17"/>
                <w:lang w:val="fr-FR"/>
              </w:rPr>
              <w:t>MINUL</w:t>
            </w:r>
          </w:p>
        </w:tc>
        <w:tc>
          <w:tcPr>
            <w:tcW w:w="2420" w:type="dxa"/>
            <w:shd w:val="clear" w:color="auto" w:fill="F3F3F3"/>
          </w:tcPr>
          <w:p w:rsidR="005D3286" w:rsidRPr="00E548DD" w:rsidRDefault="005D3286" w:rsidP="009B421E">
            <w:pPr>
              <w:tabs>
                <w:tab w:val="left" w:pos="347"/>
              </w:tabs>
              <w:spacing w:before="40" w:after="80" w:line="240" w:lineRule="exact"/>
              <w:jc w:val="left"/>
              <w:rPr>
                <w:sz w:val="17"/>
                <w:szCs w:val="17"/>
                <w:lang w:val="fr-FR"/>
              </w:rPr>
            </w:pPr>
            <w:r w:rsidRPr="00E548DD">
              <w:rPr>
                <w:sz w:val="17"/>
                <w:szCs w:val="17"/>
                <w:lang w:val="fr-FR"/>
              </w:rPr>
              <w:t>Mission des Nations Unies au Libéria</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UNMIL</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Liberia</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Sept. 2003</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39"/>
              </w:tabs>
              <w:spacing w:before="40" w:after="80" w:line="240" w:lineRule="exact"/>
              <w:jc w:val="left"/>
              <w:rPr>
                <w:b/>
                <w:sz w:val="17"/>
                <w:szCs w:val="17"/>
                <w:lang w:val="fr-FR"/>
              </w:rPr>
            </w:pPr>
            <w:r w:rsidRPr="00E548DD">
              <w:rPr>
                <w:b/>
                <w:sz w:val="17"/>
                <w:szCs w:val="17"/>
                <w:lang w:val="fr-FR"/>
              </w:rPr>
              <w:t>MINUNEP</w:t>
            </w:r>
          </w:p>
        </w:tc>
        <w:tc>
          <w:tcPr>
            <w:tcW w:w="2420" w:type="dxa"/>
            <w:shd w:val="clear" w:color="auto" w:fill="F3F3F3"/>
          </w:tcPr>
          <w:p w:rsidR="005D3286" w:rsidRPr="00E548DD" w:rsidRDefault="005D3286" w:rsidP="009B421E">
            <w:pPr>
              <w:tabs>
                <w:tab w:val="left" w:pos="383"/>
              </w:tabs>
              <w:spacing w:before="40" w:after="80" w:line="240" w:lineRule="exact"/>
              <w:jc w:val="left"/>
              <w:rPr>
                <w:sz w:val="17"/>
                <w:szCs w:val="17"/>
                <w:lang w:val="fr-FR"/>
              </w:rPr>
            </w:pPr>
            <w:r w:rsidRPr="00E548DD">
              <w:rPr>
                <w:sz w:val="17"/>
                <w:szCs w:val="17"/>
                <w:lang w:val="fr-FR"/>
              </w:rPr>
              <w:t xml:space="preserve">Mission des Nations Unies au Népal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UNMIN</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Nepal</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Janv. 2007</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C949B3">
            <w:pPr>
              <w:tabs>
                <w:tab w:val="left" w:pos="288"/>
              </w:tabs>
              <w:spacing w:before="40" w:after="80" w:line="240" w:lineRule="exact"/>
              <w:jc w:val="left"/>
              <w:rPr>
                <w:b/>
                <w:sz w:val="17"/>
                <w:szCs w:val="17"/>
                <w:lang w:val="fr-FR"/>
              </w:rPr>
            </w:pPr>
            <w:r w:rsidRPr="00E548DD">
              <w:rPr>
                <w:b/>
                <w:sz w:val="17"/>
                <w:szCs w:val="17"/>
                <w:lang w:val="fr-FR"/>
              </w:rPr>
              <w:t xml:space="preserve">MINURCA </w:t>
            </w:r>
          </w:p>
        </w:tc>
        <w:tc>
          <w:tcPr>
            <w:tcW w:w="2420" w:type="dxa"/>
            <w:shd w:val="clear" w:color="auto" w:fill="F3F3F3"/>
          </w:tcPr>
          <w:p w:rsidR="005D3286" w:rsidRPr="00E548DD" w:rsidRDefault="005D3286" w:rsidP="00C949B3">
            <w:pPr>
              <w:tabs>
                <w:tab w:val="left" w:pos="351"/>
              </w:tabs>
              <w:spacing w:before="40" w:after="80" w:line="240" w:lineRule="exact"/>
              <w:jc w:val="left"/>
              <w:rPr>
                <w:sz w:val="17"/>
                <w:szCs w:val="17"/>
                <w:lang w:val="fr-FR"/>
              </w:rPr>
            </w:pPr>
            <w:r w:rsidRPr="00E548DD">
              <w:rPr>
                <w:sz w:val="17"/>
                <w:szCs w:val="17"/>
                <w:lang w:val="fr-FR"/>
              </w:rPr>
              <w:t>Mission des Nations Unies en</w:t>
            </w:r>
            <w:r w:rsidR="007C6A41">
              <w:rPr>
                <w:sz w:val="17"/>
                <w:szCs w:val="17"/>
                <w:lang w:val="fr-FR"/>
              </w:rPr>
              <w:t> </w:t>
            </w:r>
            <w:r w:rsidRPr="00E548DD">
              <w:rPr>
                <w:sz w:val="17"/>
                <w:szCs w:val="17"/>
                <w:lang w:val="fr-FR"/>
              </w:rPr>
              <w:t>République centrafricaine</w:t>
            </w:r>
          </w:p>
        </w:tc>
        <w:tc>
          <w:tcPr>
            <w:tcW w:w="1028" w:type="dxa"/>
            <w:shd w:val="clear" w:color="auto" w:fill="auto"/>
          </w:tcPr>
          <w:p w:rsidR="005D3286" w:rsidRPr="00E548DD" w:rsidRDefault="005D3286" w:rsidP="00C949B3">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MINURCA</w:t>
            </w:r>
          </w:p>
        </w:tc>
        <w:tc>
          <w:tcPr>
            <w:tcW w:w="2395" w:type="dxa"/>
            <w:shd w:val="clear" w:color="auto" w:fill="F3F3F3"/>
          </w:tcPr>
          <w:p w:rsidR="005D3286" w:rsidRPr="00B11836" w:rsidRDefault="005D3286" w:rsidP="00C949B3">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in the </w:t>
            </w:r>
            <w:smartTag w:uri="urn:schemas-microsoft-com:office:smarttags" w:element="place">
              <w:smartTag w:uri="urn:schemas-microsoft-com:office:smarttags" w:element="country-region">
                <w:r w:rsidRPr="00B11836">
                  <w:rPr>
                    <w:sz w:val="17"/>
                    <w:szCs w:val="17"/>
                    <w:lang w:val="en-CA"/>
                  </w:rPr>
                  <w:t>Central African Republic</w:t>
                </w:r>
              </w:smartTag>
            </w:smartTag>
          </w:p>
        </w:tc>
        <w:tc>
          <w:tcPr>
            <w:tcW w:w="921" w:type="dxa"/>
            <w:shd w:val="clear" w:color="auto" w:fill="auto"/>
          </w:tcPr>
          <w:p w:rsidR="005D3286" w:rsidRPr="00E548DD" w:rsidRDefault="005D3286" w:rsidP="00C949B3">
            <w:pPr>
              <w:spacing w:before="40" w:after="80" w:line="240" w:lineRule="exact"/>
              <w:jc w:val="left"/>
              <w:rPr>
                <w:sz w:val="17"/>
                <w:szCs w:val="17"/>
                <w:lang w:val="fr-FR"/>
              </w:rPr>
            </w:pPr>
            <w:r w:rsidRPr="00E548DD">
              <w:rPr>
                <w:sz w:val="17"/>
                <w:szCs w:val="17"/>
                <w:lang w:val="fr-FR"/>
              </w:rPr>
              <w:t>Avril 1998</w:t>
            </w:r>
          </w:p>
        </w:tc>
        <w:tc>
          <w:tcPr>
            <w:tcW w:w="840" w:type="dxa"/>
            <w:shd w:val="clear" w:color="auto" w:fill="F3F3F3"/>
          </w:tcPr>
          <w:p w:rsidR="005D3286" w:rsidRPr="00E548DD" w:rsidRDefault="005D3286" w:rsidP="00C949B3">
            <w:pPr>
              <w:spacing w:before="40" w:after="80" w:line="240" w:lineRule="exact"/>
              <w:jc w:val="left"/>
              <w:rPr>
                <w:sz w:val="17"/>
                <w:szCs w:val="17"/>
                <w:lang w:val="fr-FR"/>
              </w:rPr>
            </w:pPr>
            <w:r w:rsidRPr="00E548DD">
              <w:rPr>
                <w:sz w:val="17"/>
                <w:szCs w:val="17"/>
                <w:lang w:val="fr-FR"/>
              </w:rPr>
              <w:t>Févr. 2000</w:t>
            </w:r>
          </w:p>
        </w:tc>
        <w:tc>
          <w:tcPr>
            <w:tcW w:w="974" w:type="dxa"/>
            <w:shd w:val="clear" w:color="auto" w:fill="auto"/>
          </w:tcPr>
          <w:p w:rsidR="005D3286" w:rsidRPr="00E548DD" w:rsidRDefault="005D3286" w:rsidP="00C949B3">
            <w:pPr>
              <w:spacing w:before="40" w:after="80" w:line="240" w:lineRule="exact"/>
              <w:ind w:left="43"/>
              <w:jc w:val="left"/>
              <w:rPr>
                <w:sz w:val="17"/>
                <w:szCs w:val="17"/>
                <w:lang w:val="fr-FR"/>
              </w:rPr>
            </w:pPr>
          </w:p>
        </w:tc>
      </w:tr>
      <w:tr w:rsidR="00B132AA" w:rsidRPr="00B132AA">
        <w:tblPrEx>
          <w:tblCellMar>
            <w:top w:w="0" w:type="dxa"/>
            <w:bottom w:w="0" w:type="dxa"/>
          </w:tblCellMar>
        </w:tblPrEx>
        <w:tc>
          <w:tcPr>
            <w:tcW w:w="1278" w:type="dxa"/>
            <w:shd w:val="clear" w:color="auto" w:fill="auto"/>
          </w:tcPr>
          <w:p w:rsidR="00B132AA" w:rsidRPr="00E548DD" w:rsidRDefault="00B132AA" w:rsidP="00C949B3">
            <w:pPr>
              <w:keepNext/>
              <w:keepLines/>
              <w:tabs>
                <w:tab w:val="left" w:pos="288"/>
              </w:tabs>
              <w:spacing w:before="40" w:after="80" w:line="240" w:lineRule="exact"/>
              <w:jc w:val="left"/>
              <w:rPr>
                <w:b/>
                <w:sz w:val="17"/>
                <w:szCs w:val="17"/>
                <w:lang w:val="fr-FR"/>
              </w:rPr>
            </w:pPr>
            <w:r>
              <w:rPr>
                <w:b/>
                <w:sz w:val="17"/>
                <w:szCs w:val="17"/>
                <w:lang w:val="fr-FR"/>
              </w:rPr>
              <w:t>MINURCAT</w:t>
            </w:r>
          </w:p>
        </w:tc>
        <w:tc>
          <w:tcPr>
            <w:tcW w:w="2420" w:type="dxa"/>
            <w:shd w:val="clear" w:color="auto" w:fill="F3F3F3"/>
          </w:tcPr>
          <w:p w:rsidR="00B132AA" w:rsidRPr="00E548DD" w:rsidRDefault="00B132AA" w:rsidP="00C949B3">
            <w:pPr>
              <w:keepNext/>
              <w:keepLines/>
              <w:tabs>
                <w:tab w:val="left" w:pos="351"/>
              </w:tabs>
              <w:spacing w:before="40" w:after="80" w:line="240" w:lineRule="exact"/>
              <w:jc w:val="left"/>
              <w:rPr>
                <w:sz w:val="17"/>
                <w:szCs w:val="17"/>
                <w:lang w:val="fr-FR"/>
              </w:rPr>
            </w:pPr>
            <w:r>
              <w:rPr>
                <w:sz w:val="17"/>
                <w:szCs w:val="17"/>
                <w:lang w:val="fr-FR"/>
              </w:rPr>
              <w:t>Mission des Nations Unies en</w:t>
            </w:r>
            <w:r w:rsidR="007C6A41">
              <w:rPr>
                <w:sz w:val="17"/>
                <w:szCs w:val="17"/>
                <w:lang w:val="fr-FR"/>
              </w:rPr>
              <w:t> </w:t>
            </w:r>
            <w:r>
              <w:rPr>
                <w:sz w:val="17"/>
                <w:szCs w:val="17"/>
                <w:lang w:val="fr-FR"/>
              </w:rPr>
              <w:t>République centrafricaine et</w:t>
            </w:r>
            <w:r w:rsidR="007C6A41">
              <w:rPr>
                <w:sz w:val="17"/>
                <w:szCs w:val="17"/>
                <w:lang w:val="fr-FR"/>
              </w:rPr>
              <w:t> </w:t>
            </w:r>
            <w:r>
              <w:rPr>
                <w:sz w:val="17"/>
                <w:szCs w:val="17"/>
                <w:lang w:val="fr-FR"/>
              </w:rPr>
              <w:t>au Tchad</w:t>
            </w:r>
          </w:p>
        </w:tc>
        <w:tc>
          <w:tcPr>
            <w:tcW w:w="1028" w:type="dxa"/>
            <w:shd w:val="clear" w:color="auto" w:fill="auto"/>
          </w:tcPr>
          <w:p w:rsidR="00B132AA" w:rsidRPr="00E548DD" w:rsidRDefault="00B132AA" w:rsidP="00C949B3">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MINURCAT</w:t>
            </w:r>
          </w:p>
        </w:tc>
        <w:tc>
          <w:tcPr>
            <w:tcW w:w="2395" w:type="dxa"/>
            <w:shd w:val="clear" w:color="auto" w:fill="F3F3F3"/>
          </w:tcPr>
          <w:p w:rsidR="00B132AA" w:rsidRPr="00B132AA" w:rsidRDefault="00B132AA" w:rsidP="00C949B3">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32AA">
              <w:rPr>
                <w:sz w:val="17"/>
                <w:szCs w:val="17"/>
                <w:lang w:val="en-CA"/>
              </w:rPr>
              <w:t xml:space="preserve">United Nations </w:t>
            </w:r>
            <w:smartTag w:uri="urn:schemas-microsoft-com:office:smarttags" w:element="City">
              <w:r w:rsidRPr="00B132AA">
                <w:rPr>
                  <w:sz w:val="17"/>
                  <w:szCs w:val="17"/>
                  <w:lang w:val="en-CA"/>
                </w:rPr>
                <w:t>Mission</w:t>
              </w:r>
            </w:smartTag>
            <w:r w:rsidRPr="00B132AA">
              <w:rPr>
                <w:sz w:val="17"/>
                <w:szCs w:val="17"/>
                <w:lang w:val="en-CA"/>
              </w:rPr>
              <w:t xml:space="preserve"> in the </w:t>
            </w:r>
            <w:smartTag w:uri="urn:schemas-microsoft-com:office:smarttags" w:element="country-region">
              <w:r w:rsidRPr="00B132AA">
                <w:rPr>
                  <w:sz w:val="17"/>
                  <w:szCs w:val="17"/>
                  <w:lang w:val="en-CA"/>
                </w:rPr>
                <w:t>Central African Republic</w:t>
              </w:r>
            </w:smartTag>
            <w:r w:rsidRPr="00B132AA">
              <w:rPr>
                <w:sz w:val="17"/>
                <w:szCs w:val="17"/>
                <w:lang w:val="en-CA"/>
              </w:rPr>
              <w:t xml:space="preserve"> and </w:t>
            </w:r>
            <w:smartTag w:uri="urn:schemas-microsoft-com:office:smarttags" w:element="place">
              <w:smartTag w:uri="urn:schemas-microsoft-com:office:smarttags" w:element="country-region">
                <w:r w:rsidRPr="00B132AA">
                  <w:rPr>
                    <w:sz w:val="17"/>
                    <w:szCs w:val="17"/>
                    <w:lang w:val="en-CA"/>
                  </w:rPr>
                  <w:t>Chad</w:t>
                </w:r>
              </w:smartTag>
            </w:smartTag>
          </w:p>
        </w:tc>
        <w:tc>
          <w:tcPr>
            <w:tcW w:w="921" w:type="dxa"/>
            <w:shd w:val="clear" w:color="auto" w:fill="auto"/>
          </w:tcPr>
          <w:p w:rsidR="00B132AA" w:rsidRPr="00B132AA" w:rsidRDefault="00B132AA" w:rsidP="00C949B3">
            <w:pPr>
              <w:keepNext/>
              <w:keepLines/>
              <w:spacing w:before="40" w:after="80" w:line="240" w:lineRule="exact"/>
              <w:jc w:val="left"/>
              <w:rPr>
                <w:sz w:val="17"/>
                <w:szCs w:val="17"/>
                <w:lang w:val="en-CA"/>
              </w:rPr>
            </w:pPr>
            <w:r>
              <w:rPr>
                <w:sz w:val="17"/>
                <w:szCs w:val="17"/>
                <w:lang w:val="en-CA"/>
              </w:rPr>
              <w:t>Sept. 2007</w:t>
            </w:r>
          </w:p>
        </w:tc>
        <w:tc>
          <w:tcPr>
            <w:tcW w:w="840" w:type="dxa"/>
            <w:shd w:val="clear" w:color="auto" w:fill="F3F3F3"/>
          </w:tcPr>
          <w:p w:rsidR="00B132AA" w:rsidRPr="00B132AA" w:rsidRDefault="00B132AA" w:rsidP="00C949B3">
            <w:pPr>
              <w:keepNext/>
              <w:keepLines/>
              <w:spacing w:before="40" w:after="80" w:line="240" w:lineRule="exact"/>
              <w:jc w:val="left"/>
              <w:rPr>
                <w:sz w:val="17"/>
                <w:szCs w:val="17"/>
                <w:lang w:val="en-CA"/>
              </w:rPr>
            </w:pPr>
          </w:p>
        </w:tc>
        <w:tc>
          <w:tcPr>
            <w:tcW w:w="974" w:type="dxa"/>
            <w:shd w:val="clear" w:color="auto" w:fill="auto"/>
          </w:tcPr>
          <w:p w:rsidR="00B132AA" w:rsidRPr="00B132AA" w:rsidRDefault="00B132AA" w:rsidP="00C949B3">
            <w:pPr>
              <w:keepNext/>
              <w:keepLines/>
              <w:spacing w:before="40" w:after="80" w:line="240" w:lineRule="exact"/>
              <w:ind w:left="43"/>
              <w:jc w:val="left"/>
              <w:rPr>
                <w:sz w:val="17"/>
                <w:szCs w:val="17"/>
                <w:lang w:val="en-CA"/>
              </w:rPr>
            </w:pPr>
          </w:p>
        </w:tc>
      </w:tr>
      <w:tr w:rsidR="005D3286" w:rsidRPr="00E548DD">
        <w:tblPrEx>
          <w:tblCellMar>
            <w:top w:w="0" w:type="dxa"/>
            <w:bottom w:w="0" w:type="dxa"/>
          </w:tblCellMar>
        </w:tblPrEx>
        <w:tc>
          <w:tcPr>
            <w:tcW w:w="1278" w:type="dxa"/>
            <w:shd w:val="clear" w:color="auto" w:fill="auto"/>
          </w:tcPr>
          <w:p w:rsidR="005D3286" w:rsidRPr="00E548DD" w:rsidRDefault="005D3286" w:rsidP="00B27548">
            <w:pPr>
              <w:keepNext/>
              <w:keepLines/>
              <w:tabs>
                <w:tab w:val="left" w:pos="320"/>
              </w:tabs>
              <w:spacing w:before="40" w:after="80" w:line="240" w:lineRule="exact"/>
              <w:jc w:val="left"/>
              <w:rPr>
                <w:b/>
                <w:sz w:val="17"/>
                <w:szCs w:val="17"/>
                <w:lang w:val="fr-FR"/>
              </w:rPr>
            </w:pPr>
            <w:r w:rsidRPr="00E548DD">
              <w:rPr>
                <w:b/>
                <w:sz w:val="17"/>
                <w:szCs w:val="17"/>
                <w:lang w:val="fr-FR"/>
              </w:rPr>
              <w:t>MINURSO</w:t>
            </w:r>
          </w:p>
        </w:tc>
        <w:tc>
          <w:tcPr>
            <w:tcW w:w="2420" w:type="dxa"/>
            <w:shd w:val="clear" w:color="auto" w:fill="F3F3F3"/>
          </w:tcPr>
          <w:p w:rsidR="005D3286" w:rsidRPr="00E548DD" w:rsidRDefault="005D3286" w:rsidP="00B27548">
            <w:pPr>
              <w:keepNext/>
              <w:keepLines/>
              <w:tabs>
                <w:tab w:val="left" w:pos="347"/>
              </w:tabs>
              <w:spacing w:before="40" w:after="80" w:line="240" w:lineRule="exact"/>
              <w:jc w:val="left"/>
              <w:rPr>
                <w:sz w:val="17"/>
                <w:szCs w:val="17"/>
                <w:lang w:val="fr-FR"/>
              </w:rPr>
            </w:pPr>
            <w:r w:rsidRPr="00E548DD">
              <w:rPr>
                <w:sz w:val="17"/>
                <w:szCs w:val="17"/>
                <w:lang w:val="fr-FR"/>
              </w:rPr>
              <w:t>Mission des Nations Unies pour l</w:t>
            </w:r>
            <w:r w:rsidR="00ED1B6C">
              <w:rPr>
                <w:sz w:val="17"/>
                <w:szCs w:val="17"/>
                <w:lang w:val="fr-FR"/>
              </w:rPr>
              <w:t>’</w:t>
            </w:r>
            <w:r w:rsidRPr="00E548DD">
              <w:rPr>
                <w:sz w:val="17"/>
                <w:szCs w:val="17"/>
                <w:lang w:val="fr-FR"/>
              </w:rPr>
              <w:t>organisation d</w:t>
            </w:r>
            <w:r w:rsidR="00ED1B6C">
              <w:rPr>
                <w:sz w:val="17"/>
                <w:szCs w:val="17"/>
                <w:lang w:val="fr-FR"/>
              </w:rPr>
              <w:t>’</w:t>
            </w:r>
            <w:r w:rsidRPr="00E548DD">
              <w:rPr>
                <w:sz w:val="17"/>
                <w:szCs w:val="17"/>
                <w:lang w:val="fr-FR"/>
              </w:rPr>
              <w:t>un référendum au Sahara occidental</w:t>
            </w:r>
          </w:p>
        </w:tc>
        <w:tc>
          <w:tcPr>
            <w:tcW w:w="1028" w:type="dxa"/>
            <w:shd w:val="clear" w:color="auto" w:fill="auto"/>
          </w:tcPr>
          <w:p w:rsidR="005D3286" w:rsidRPr="00E548DD" w:rsidRDefault="005D3286" w:rsidP="00B27548">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MINURSO</w:t>
            </w:r>
          </w:p>
        </w:tc>
        <w:tc>
          <w:tcPr>
            <w:tcW w:w="2395" w:type="dxa"/>
            <w:shd w:val="clear" w:color="auto" w:fill="F3F3F3"/>
          </w:tcPr>
          <w:p w:rsidR="005D3286" w:rsidRPr="00B11836" w:rsidRDefault="005D3286" w:rsidP="00B27548">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for the Referendum in </w:t>
            </w:r>
            <w:smartTag w:uri="urn:schemas-microsoft-com:office:smarttags" w:element="place">
              <w:r w:rsidRPr="00B11836">
                <w:rPr>
                  <w:sz w:val="17"/>
                  <w:szCs w:val="17"/>
                  <w:lang w:val="en-CA"/>
                </w:rPr>
                <w:t>Western Sahara</w:t>
              </w:r>
            </w:smartTag>
          </w:p>
        </w:tc>
        <w:tc>
          <w:tcPr>
            <w:tcW w:w="921" w:type="dxa"/>
            <w:shd w:val="clear" w:color="auto" w:fill="auto"/>
          </w:tcPr>
          <w:p w:rsidR="005D3286" w:rsidRPr="00E548DD" w:rsidRDefault="005D3286" w:rsidP="00B27548">
            <w:pPr>
              <w:keepNext/>
              <w:keepLines/>
              <w:spacing w:before="40" w:after="80" w:line="240" w:lineRule="exact"/>
              <w:jc w:val="left"/>
              <w:rPr>
                <w:sz w:val="17"/>
                <w:szCs w:val="17"/>
                <w:lang w:val="fr-FR"/>
              </w:rPr>
            </w:pPr>
            <w:r w:rsidRPr="00E548DD">
              <w:rPr>
                <w:sz w:val="17"/>
                <w:szCs w:val="17"/>
                <w:lang w:val="fr-FR"/>
              </w:rPr>
              <w:t>Avril 1991</w:t>
            </w:r>
          </w:p>
        </w:tc>
        <w:tc>
          <w:tcPr>
            <w:tcW w:w="840" w:type="dxa"/>
            <w:shd w:val="clear" w:color="auto" w:fill="F3F3F3"/>
          </w:tcPr>
          <w:p w:rsidR="005D3286" w:rsidRPr="00E548DD" w:rsidRDefault="005D3286" w:rsidP="00B27548">
            <w:pPr>
              <w:keepNext/>
              <w:keepLines/>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B27548">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20"/>
              </w:tabs>
              <w:spacing w:before="40" w:after="80" w:line="240" w:lineRule="exact"/>
              <w:jc w:val="left"/>
              <w:rPr>
                <w:b/>
                <w:sz w:val="17"/>
                <w:szCs w:val="17"/>
                <w:lang w:val="fr-FR"/>
              </w:rPr>
            </w:pPr>
            <w:r w:rsidRPr="00E548DD">
              <w:rPr>
                <w:b/>
                <w:sz w:val="17"/>
                <w:szCs w:val="17"/>
                <w:lang w:val="fr-FR"/>
              </w:rPr>
              <w:t>MINUS</w:t>
            </w:r>
          </w:p>
        </w:tc>
        <w:tc>
          <w:tcPr>
            <w:tcW w:w="2420" w:type="dxa"/>
            <w:shd w:val="clear" w:color="auto" w:fill="F3F3F3"/>
          </w:tcPr>
          <w:p w:rsidR="005D3286" w:rsidRPr="00E548DD" w:rsidRDefault="005D3286" w:rsidP="009B421E">
            <w:pPr>
              <w:tabs>
                <w:tab w:val="left" w:pos="347"/>
              </w:tabs>
              <w:spacing w:before="40" w:after="80" w:line="240" w:lineRule="exact"/>
              <w:jc w:val="left"/>
              <w:rPr>
                <w:sz w:val="17"/>
                <w:szCs w:val="17"/>
                <w:lang w:val="fr-FR"/>
              </w:rPr>
            </w:pPr>
            <w:r w:rsidRPr="00E548DD">
              <w:rPr>
                <w:sz w:val="17"/>
                <w:szCs w:val="17"/>
                <w:lang w:val="fr-FR"/>
              </w:rPr>
              <w:t>Mission des Nations Unies au</w:t>
            </w:r>
            <w:r w:rsidR="007C6A41">
              <w:rPr>
                <w:sz w:val="17"/>
                <w:szCs w:val="17"/>
                <w:lang w:val="fr-FR"/>
              </w:rPr>
              <w:t> </w:t>
            </w:r>
            <w:r w:rsidRPr="00E548DD">
              <w:rPr>
                <w:sz w:val="17"/>
                <w:szCs w:val="17"/>
                <w:lang w:val="fr-FR"/>
              </w:rPr>
              <w:t>Soudan</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UNMIS</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in the </w:t>
            </w:r>
            <w:smartTag w:uri="urn:schemas-microsoft-com:office:smarttags" w:element="place">
              <w:smartTag w:uri="urn:schemas-microsoft-com:office:smarttags" w:element="country-region">
                <w:r w:rsidRPr="00B11836">
                  <w:rPr>
                    <w:sz w:val="17"/>
                    <w:szCs w:val="17"/>
                    <w:lang w:val="en-CA"/>
                  </w:rPr>
                  <w:t>Sudan</w:t>
                </w:r>
              </w:smartTag>
            </w:smartTag>
          </w:p>
        </w:tc>
        <w:tc>
          <w:tcPr>
            <w:tcW w:w="921"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r w:rsidRPr="00E548DD">
              <w:rPr>
                <w:sz w:val="17"/>
                <w:szCs w:val="17"/>
                <w:lang w:val="fr-FR"/>
              </w:rPr>
              <w:t>Mars 2005</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CB5F8B" w:rsidRPr="00E548DD" w:rsidTr="0012577A">
        <w:tblPrEx>
          <w:tblCellMar>
            <w:top w:w="0" w:type="dxa"/>
            <w:bottom w:w="0" w:type="dxa"/>
          </w:tblCellMar>
        </w:tblPrEx>
        <w:tc>
          <w:tcPr>
            <w:tcW w:w="1278" w:type="dxa"/>
            <w:shd w:val="clear" w:color="auto" w:fill="auto"/>
          </w:tcPr>
          <w:p w:rsidR="00CB5F8B" w:rsidRPr="00E548DD" w:rsidRDefault="00CB5F8B" w:rsidP="0012577A">
            <w:pPr>
              <w:tabs>
                <w:tab w:val="left" w:pos="239"/>
              </w:tabs>
              <w:spacing w:before="40" w:after="80" w:line="240" w:lineRule="exact"/>
              <w:jc w:val="left"/>
              <w:rPr>
                <w:b/>
                <w:sz w:val="17"/>
                <w:szCs w:val="17"/>
                <w:lang w:val="fr-FR"/>
              </w:rPr>
            </w:pPr>
            <w:r w:rsidRPr="00E548DD">
              <w:rPr>
                <w:b/>
                <w:sz w:val="17"/>
                <w:szCs w:val="17"/>
                <w:lang w:val="fr-FR"/>
              </w:rPr>
              <w:t>MINUSAL</w:t>
            </w:r>
          </w:p>
        </w:tc>
        <w:tc>
          <w:tcPr>
            <w:tcW w:w="2420" w:type="dxa"/>
            <w:shd w:val="clear" w:color="auto" w:fill="F3F3F3"/>
          </w:tcPr>
          <w:p w:rsidR="00CB5F8B" w:rsidRPr="00E548DD" w:rsidRDefault="00CB5F8B" w:rsidP="0012577A">
            <w:pPr>
              <w:tabs>
                <w:tab w:val="left" w:pos="383"/>
              </w:tabs>
              <w:spacing w:before="40" w:after="80" w:line="240" w:lineRule="exact"/>
              <w:jc w:val="left"/>
              <w:rPr>
                <w:sz w:val="17"/>
                <w:szCs w:val="17"/>
                <w:lang w:val="fr-FR"/>
              </w:rPr>
            </w:pPr>
            <w:r w:rsidRPr="00E548DD">
              <w:rPr>
                <w:sz w:val="17"/>
                <w:szCs w:val="17"/>
                <w:lang w:val="fr-FR"/>
              </w:rPr>
              <w:t>Mission des Nations Unies en</w:t>
            </w:r>
            <w:r>
              <w:rPr>
                <w:sz w:val="17"/>
                <w:szCs w:val="17"/>
                <w:lang w:val="fr-FR"/>
              </w:rPr>
              <w:t> </w:t>
            </w:r>
            <w:r w:rsidRPr="00E548DD">
              <w:rPr>
                <w:sz w:val="17"/>
                <w:szCs w:val="17"/>
                <w:lang w:val="fr-FR"/>
              </w:rPr>
              <w:t xml:space="preserve">El Salvador </w:t>
            </w:r>
          </w:p>
        </w:tc>
        <w:tc>
          <w:tcPr>
            <w:tcW w:w="1028" w:type="dxa"/>
            <w:shd w:val="clear" w:color="auto" w:fill="auto"/>
          </w:tcPr>
          <w:p w:rsidR="00CB5F8B" w:rsidRPr="00E548DD" w:rsidRDefault="00CB5F8B" w:rsidP="0012577A">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MINUSAL</w:t>
            </w:r>
          </w:p>
        </w:tc>
        <w:tc>
          <w:tcPr>
            <w:tcW w:w="2395" w:type="dxa"/>
            <w:shd w:val="clear" w:color="auto" w:fill="F3F3F3"/>
          </w:tcPr>
          <w:p w:rsidR="00CB5F8B" w:rsidRPr="00711D55" w:rsidRDefault="00CB5F8B" w:rsidP="0012577A">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711D55">
              <w:rPr>
                <w:sz w:val="17"/>
                <w:szCs w:val="17"/>
                <w:lang w:val="en-US"/>
              </w:rPr>
              <w:t xml:space="preserve">United Nations </w:t>
            </w:r>
            <w:smartTag w:uri="urn:schemas-microsoft-com:office:smarttags" w:element="City">
              <w:r w:rsidRPr="00711D55">
                <w:rPr>
                  <w:sz w:val="17"/>
                  <w:szCs w:val="17"/>
                  <w:lang w:val="en-US"/>
                </w:rPr>
                <w:t>Mission</w:t>
              </w:r>
            </w:smartTag>
            <w:r w:rsidRPr="00711D55">
              <w:rPr>
                <w:sz w:val="17"/>
                <w:szCs w:val="17"/>
                <w:lang w:val="en-US"/>
              </w:rPr>
              <w:t xml:space="preserve"> in </w:t>
            </w:r>
            <w:smartTag w:uri="urn:schemas-microsoft-com:office:smarttags" w:element="place">
              <w:smartTag w:uri="urn:schemas-microsoft-com:office:smarttags" w:element="country-region">
                <w:r w:rsidRPr="00711D55">
                  <w:rPr>
                    <w:sz w:val="17"/>
                    <w:szCs w:val="17"/>
                    <w:lang w:val="en-US"/>
                  </w:rPr>
                  <w:t>El Salvador</w:t>
                </w:r>
              </w:smartTag>
            </w:smartTag>
          </w:p>
        </w:tc>
        <w:tc>
          <w:tcPr>
            <w:tcW w:w="921" w:type="dxa"/>
            <w:shd w:val="clear" w:color="auto" w:fill="auto"/>
          </w:tcPr>
          <w:p w:rsidR="00CB5F8B" w:rsidRPr="00E548DD" w:rsidRDefault="00CB5F8B" w:rsidP="0012577A">
            <w:pPr>
              <w:spacing w:before="40" w:after="80" w:line="240" w:lineRule="exact"/>
              <w:jc w:val="left"/>
              <w:rPr>
                <w:sz w:val="17"/>
                <w:szCs w:val="17"/>
                <w:lang w:val="fr-FR"/>
              </w:rPr>
            </w:pPr>
            <w:r w:rsidRPr="00E548DD">
              <w:rPr>
                <w:sz w:val="17"/>
                <w:szCs w:val="17"/>
                <w:lang w:val="fr-FR"/>
              </w:rPr>
              <w:t>Mai 1995</w:t>
            </w:r>
          </w:p>
        </w:tc>
        <w:tc>
          <w:tcPr>
            <w:tcW w:w="840" w:type="dxa"/>
            <w:shd w:val="clear" w:color="auto" w:fill="F3F3F3"/>
          </w:tcPr>
          <w:p w:rsidR="00CB5F8B" w:rsidRPr="00E548DD" w:rsidRDefault="00CB5F8B" w:rsidP="0012577A">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CB5F8B" w:rsidRPr="00E548DD" w:rsidRDefault="00CB5F8B" w:rsidP="0012577A">
            <w:pPr>
              <w:tabs>
                <w:tab w:val="left" w:pos="288"/>
                <w:tab w:val="left" w:pos="576"/>
                <w:tab w:val="left" w:pos="864"/>
                <w:tab w:val="left" w:pos="1152"/>
              </w:tabs>
              <w:suppressAutoHyphens/>
              <w:spacing w:before="40" w:after="80" w:line="240" w:lineRule="exact"/>
              <w:ind w:left="43" w:right="115"/>
              <w:jc w:val="left"/>
              <w:rPr>
                <w:sz w:val="17"/>
                <w:szCs w:val="17"/>
                <w:lang w:val="fr-FR"/>
              </w:rPr>
            </w:pPr>
            <w:r w:rsidRPr="00E548DD">
              <w:rPr>
                <w:sz w:val="17"/>
                <w:szCs w:val="17"/>
                <w:lang w:val="fr-FR"/>
              </w:rPr>
              <w:t>Remplace ONUSAL</w:t>
            </w:r>
          </w:p>
        </w:tc>
      </w:tr>
      <w:tr w:rsidR="00C949B3" w:rsidRPr="00C949B3">
        <w:tblPrEx>
          <w:tblCellMar>
            <w:top w:w="0" w:type="dxa"/>
            <w:bottom w:w="0" w:type="dxa"/>
          </w:tblCellMar>
        </w:tblPrEx>
        <w:tc>
          <w:tcPr>
            <w:tcW w:w="1278" w:type="dxa"/>
            <w:shd w:val="clear" w:color="auto" w:fill="auto"/>
          </w:tcPr>
          <w:p w:rsidR="00C949B3" w:rsidRPr="00E548DD" w:rsidRDefault="00C949B3" w:rsidP="009B421E">
            <w:pPr>
              <w:tabs>
                <w:tab w:val="left" w:pos="320"/>
              </w:tabs>
              <w:spacing w:before="40" w:after="80" w:line="240" w:lineRule="exact"/>
              <w:jc w:val="left"/>
              <w:rPr>
                <w:b/>
                <w:sz w:val="17"/>
                <w:szCs w:val="17"/>
                <w:lang w:val="fr-FR"/>
              </w:rPr>
            </w:pPr>
            <w:r>
              <w:rPr>
                <w:b/>
                <w:sz w:val="17"/>
                <w:szCs w:val="17"/>
                <w:lang w:val="fr-FR"/>
              </w:rPr>
              <w:t>MINUSCA</w:t>
            </w:r>
          </w:p>
        </w:tc>
        <w:tc>
          <w:tcPr>
            <w:tcW w:w="2420" w:type="dxa"/>
            <w:shd w:val="clear" w:color="auto" w:fill="F3F3F3"/>
          </w:tcPr>
          <w:p w:rsidR="00C949B3" w:rsidRPr="00E548DD" w:rsidRDefault="00C949B3" w:rsidP="009B421E">
            <w:pPr>
              <w:tabs>
                <w:tab w:val="left" w:pos="347"/>
              </w:tabs>
              <w:spacing w:before="40" w:after="80" w:line="240" w:lineRule="exact"/>
              <w:jc w:val="left"/>
              <w:rPr>
                <w:sz w:val="17"/>
                <w:szCs w:val="17"/>
                <w:lang w:val="fr-FR"/>
              </w:rPr>
            </w:pPr>
            <w:r>
              <w:rPr>
                <w:sz w:val="17"/>
                <w:szCs w:val="17"/>
                <w:lang w:val="fr-FR"/>
              </w:rPr>
              <w:t>Mission multidimensionnelle intégrée des Nations Unies pour la stabilisation en République centrafricaine</w:t>
            </w:r>
          </w:p>
        </w:tc>
        <w:tc>
          <w:tcPr>
            <w:tcW w:w="1028" w:type="dxa"/>
            <w:shd w:val="clear" w:color="auto" w:fill="auto"/>
          </w:tcPr>
          <w:p w:rsidR="00C949B3" w:rsidRPr="00E548DD" w:rsidRDefault="00C949B3"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MINUSCA</w:t>
            </w:r>
          </w:p>
        </w:tc>
        <w:tc>
          <w:tcPr>
            <w:tcW w:w="2395" w:type="dxa"/>
            <w:shd w:val="clear" w:color="auto" w:fill="F3F3F3"/>
          </w:tcPr>
          <w:p w:rsidR="00C949B3" w:rsidRPr="00C949B3" w:rsidRDefault="00C949B3" w:rsidP="009B421E">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C949B3">
              <w:rPr>
                <w:sz w:val="17"/>
                <w:szCs w:val="17"/>
                <w:lang w:val="en-US"/>
              </w:rPr>
              <w:t>United Nations Multidimensional Integrated Stabilization Mission in the Central African Republic</w:t>
            </w:r>
          </w:p>
        </w:tc>
        <w:tc>
          <w:tcPr>
            <w:tcW w:w="921" w:type="dxa"/>
            <w:shd w:val="clear" w:color="auto" w:fill="auto"/>
          </w:tcPr>
          <w:p w:rsidR="00C949B3" w:rsidRPr="00C949B3" w:rsidRDefault="00C949B3" w:rsidP="009B421E">
            <w:pPr>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840" w:type="dxa"/>
            <w:shd w:val="clear" w:color="auto" w:fill="F3F3F3"/>
          </w:tcPr>
          <w:p w:rsidR="00C949B3" w:rsidRPr="00C949B3" w:rsidRDefault="00C949B3" w:rsidP="009B421E">
            <w:pPr>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974" w:type="dxa"/>
            <w:shd w:val="clear" w:color="auto" w:fill="auto"/>
          </w:tcPr>
          <w:p w:rsidR="00C949B3" w:rsidRPr="00C949B3" w:rsidRDefault="00C949B3" w:rsidP="009B421E">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CB5F8B" w:rsidRPr="00E548DD" w:rsidTr="0012577A">
        <w:tblPrEx>
          <w:tblCellMar>
            <w:top w:w="0" w:type="dxa"/>
            <w:bottom w:w="0" w:type="dxa"/>
          </w:tblCellMar>
        </w:tblPrEx>
        <w:tc>
          <w:tcPr>
            <w:tcW w:w="1278" w:type="dxa"/>
            <w:shd w:val="clear" w:color="auto" w:fill="auto"/>
          </w:tcPr>
          <w:p w:rsidR="00CB5F8B" w:rsidRPr="00E548DD" w:rsidRDefault="00CB5F8B" w:rsidP="0012577A">
            <w:pPr>
              <w:tabs>
                <w:tab w:val="left" w:pos="288"/>
              </w:tabs>
              <w:spacing w:before="40" w:after="80" w:line="240" w:lineRule="exact"/>
              <w:jc w:val="left"/>
              <w:rPr>
                <w:b/>
                <w:sz w:val="17"/>
                <w:szCs w:val="17"/>
                <w:lang w:val="fr-FR"/>
              </w:rPr>
            </w:pPr>
            <w:r w:rsidRPr="00E548DD">
              <w:rPr>
                <w:b/>
                <w:sz w:val="17"/>
                <w:szCs w:val="17"/>
                <w:lang w:val="fr-FR"/>
              </w:rPr>
              <w:t>MINUSIL</w:t>
            </w:r>
          </w:p>
        </w:tc>
        <w:tc>
          <w:tcPr>
            <w:tcW w:w="2420" w:type="dxa"/>
            <w:shd w:val="clear" w:color="auto" w:fill="F3F3F3"/>
          </w:tcPr>
          <w:p w:rsidR="00CB5F8B" w:rsidRPr="00E548DD" w:rsidRDefault="00CB5F8B" w:rsidP="0012577A">
            <w:pPr>
              <w:tabs>
                <w:tab w:val="left" w:pos="351"/>
              </w:tabs>
              <w:spacing w:before="40" w:after="80" w:line="240" w:lineRule="exact"/>
              <w:jc w:val="left"/>
              <w:rPr>
                <w:sz w:val="17"/>
                <w:szCs w:val="17"/>
                <w:lang w:val="fr-FR"/>
              </w:rPr>
            </w:pPr>
            <w:r w:rsidRPr="00E548DD">
              <w:rPr>
                <w:sz w:val="17"/>
                <w:szCs w:val="17"/>
                <w:lang w:val="fr-FR"/>
              </w:rPr>
              <w:t>Mission d</w:t>
            </w:r>
            <w:r>
              <w:rPr>
                <w:sz w:val="17"/>
                <w:szCs w:val="17"/>
                <w:lang w:val="fr-FR"/>
              </w:rPr>
              <w:t>’</w:t>
            </w:r>
            <w:r w:rsidRPr="00E548DD">
              <w:rPr>
                <w:sz w:val="17"/>
                <w:szCs w:val="17"/>
                <w:lang w:val="fr-FR"/>
              </w:rPr>
              <w:t xml:space="preserve">assistance des Nations Unies en Sierra Leone </w:t>
            </w:r>
          </w:p>
        </w:tc>
        <w:tc>
          <w:tcPr>
            <w:tcW w:w="1028" w:type="dxa"/>
            <w:shd w:val="clear" w:color="auto" w:fill="auto"/>
          </w:tcPr>
          <w:p w:rsidR="00CB5F8B" w:rsidRPr="00E548DD" w:rsidRDefault="00CB5F8B" w:rsidP="0012577A">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UNAMSIL</w:t>
            </w:r>
          </w:p>
        </w:tc>
        <w:tc>
          <w:tcPr>
            <w:tcW w:w="2395" w:type="dxa"/>
            <w:shd w:val="clear" w:color="auto" w:fill="F3F3F3"/>
          </w:tcPr>
          <w:p w:rsidR="00CB5F8B" w:rsidRPr="00E548DD" w:rsidRDefault="00CB5F8B" w:rsidP="0012577A">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United Nations Assistance Mission in Sierra Leone</w:t>
            </w:r>
          </w:p>
        </w:tc>
        <w:tc>
          <w:tcPr>
            <w:tcW w:w="921" w:type="dxa"/>
            <w:shd w:val="clear" w:color="auto" w:fill="auto"/>
          </w:tcPr>
          <w:p w:rsidR="00CB5F8B" w:rsidRPr="00E548DD" w:rsidRDefault="00CB5F8B" w:rsidP="0012577A">
            <w:pPr>
              <w:spacing w:before="40" w:after="80" w:line="240" w:lineRule="exact"/>
              <w:jc w:val="left"/>
              <w:rPr>
                <w:sz w:val="17"/>
                <w:szCs w:val="17"/>
                <w:lang w:val="fr-FR"/>
              </w:rPr>
            </w:pPr>
            <w:r w:rsidRPr="00E548DD">
              <w:rPr>
                <w:sz w:val="17"/>
                <w:szCs w:val="17"/>
                <w:lang w:val="fr-FR"/>
              </w:rPr>
              <w:t>Oct. 1999</w:t>
            </w:r>
          </w:p>
        </w:tc>
        <w:tc>
          <w:tcPr>
            <w:tcW w:w="840" w:type="dxa"/>
            <w:shd w:val="clear" w:color="auto" w:fill="F3F3F3"/>
          </w:tcPr>
          <w:p w:rsidR="00CB5F8B" w:rsidRPr="00E548DD" w:rsidRDefault="00CB5F8B" w:rsidP="0012577A">
            <w:pPr>
              <w:spacing w:before="40" w:after="80" w:line="240" w:lineRule="exact"/>
              <w:jc w:val="left"/>
              <w:rPr>
                <w:sz w:val="17"/>
                <w:szCs w:val="17"/>
                <w:lang w:val="fr-FR"/>
              </w:rPr>
            </w:pPr>
            <w:r w:rsidRPr="00E548DD">
              <w:rPr>
                <w:sz w:val="17"/>
                <w:szCs w:val="17"/>
                <w:lang w:val="fr-FR"/>
              </w:rPr>
              <w:t>Déc. 2005</w:t>
            </w:r>
          </w:p>
        </w:tc>
        <w:tc>
          <w:tcPr>
            <w:tcW w:w="974" w:type="dxa"/>
            <w:shd w:val="clear" w:color="auto" w:fill="auto"/>
          </w:tcPr>
          <w:p w:rsidR="00CB5F8B" w:rsidRPr="00E548DD" w:rsidRDefault="00CB5F8B" w:rsidP="0012577A">
            <w:pPr>
              <w:spacing w:before="40" w:after="80" w:line="240" w:lineRule="exact"/>
              <w:ind w:left="43"/>
              <w:jc w:val="left"/>
              <w:rPr>
                <w:sz w:val="17"/>
                <w:szCs w:val="17"/>
                <w:lang w:val="fr-FR"/>
              </w:rPr>
            </w:pPr>
          </w:p>
        </w:tc>
      </w:tr>
      <w:tr w:rsidR="00C949B3" w:rsidRPr="00252CA5" w:rsidTr="0012577A">
        <w:tblPrEx>
          <w:tblCellMar>
            <w:top w:w="0" w:type="dxa"/>
            <w:bottom w:w="0" w:type="dxa"/>
          </w:tblCellMar>
        </w:tblPrEx>
        <w:tc>
          <w:tcPr>
            <w:tcW w:w="1278" w:type="dxa"/>
            <w:shd w:val="clear" w:color="auto" w:fill="auto"/>
          </w:tcPr>
          <w:p w:rsidR="00C949B3" w:rsidRDefault="00C949B3" w:rsidP="0012577A">
            <w:pPr>
              <w:tabs>
                <w:tab w:val="left" w:pos="378"/>
              </w:tabs>
              <w:spacing w:before="40" w:after="80" w:line="240" w:lineRule="exact"/>
              <w:jc w:val="left"/>
              <w:rPr>
                <w:b/>
                <w:sz w:val="17"/>
                <w:szCs w:val="17"/>
                <w:lang w:val="fr-FR"/>
              </w:rPr>
            </w:pPr>
            <w:r>
              <w:rPr>
                <w:b/>
                <w:sz w:val="17"/>
                <w:szCs w:val="17"/>
                <w:lang w:val="fr-FR"/>
              </w:rPr>
              <w:t>MINUSMA</w:t>
            </w:r>
          </w:p>
        </w:tc>
        <w:tc>
          <w:tcPr>
            <w:tcW w:w="2420" w:type="dxa"/>
            <w:shd w:val="clear" w:color="auto" w:fill="F3F3F3"/>
          </w:tcPr>
          <w:p w:rsidR="00C949B3" w:rsidRDefault="00C949B3" w:rsidP="0012577A">
            <w:pPr>
              <w:tabs>
                <w:tab w:val="left" w:pos="313"/>
              </w:tabs>
              <w:spacing w:before="40" w:after="80" w:line="240" w:lineRule="exact"/>
              <w:ind w:right="-45"/>
              <w:jc w:val="left"/>
              <w:rPr>
                <w:sz w:val="17"/>
                <w:szCs w:val="17"/>
                <w:lang w:val="fr-FR"/>
              </w:rPr>
            </w:pPr>
            <w:r>
              <w:rPr>
                <w:sz w:val="17"/>
                <w:szCs w:val="17"/>
                <w:lang w:val="fr-FR"/>
              </w:rPr>
              <w:t>Mission multidimensionnelle intégrée des Nations Unies pour la stabilisation au Mali</w:t>
            </w:r>
          </w:p>
        </w:tc>
        <w:tc>
          <w:tcPr>
            <w:tcW w:w="1028" w:type="dxa"/>
            <w:shd w:val="clear" w:color="auto" w:fill="auto"/>
          </w:tcPr>
          <w:p w:rsidR="00C949B3" w:rsidRPr="00635D89" w:rsidRDefault="00C949B3" w:rsidP="0012577A">
            <w:pPr>
              <w:tabs>
                <w:tab w:val="left" w:pos="288"/>
                <w:tab w:val="left" w:pos="576"/>
                <w:tab w:val="left" w:pos="864"/>
                <w:tab w:val="left" w:pos="1152"/>
              </w:tabs>
              <w:suppressAutoHyphens/>
              <w:spacing w:before="40" w:after="80" w:line="240" w:lineRule="exact"/>
              <w:ind w:left="43" w:right="43"/>
              <w:jc w:val="left"/>
              <w:rPr>
                <w:sz w:val="17"/>
                <w:szCs w:val="17"/>
                <w:lang w:val="fr-FR"/>
              </w:rPr>
            </w:pPr>
            <w:r>
              <w:rPr>
                <w:sz w:val="17"/>
                <w:szCs w:val="17"/>
                <w:lang w:val="fr-FR"/>
              </w:rPr>
              <w:t>MINUSMA</w:t>
            </w:r>
          </w:p>
        </w:tc>
        <w:tc>
          <w:tcPr>
            <w:tcW w:w="2395" w:type="dxa"/>
            <w:shd w:val="clear" w:color="auto" w:fill="F3F3F3"/>
          </w:tcPr>
          <w:p w:rsidR="00C949B3" w:rsidRPr="00252CA5" w:rsidRDefault="00C949B3" w:rsidP="0012577A">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252CA5">
              <w:rPr>
                <w:sz w:val="17"/>
                <w:szCs w:val="17"/>
                <w:lang w:val="en-US"/>
              </w:rPr>
              <w:t xml:space="preserve">United Nations Multidimensional Integrated Stabilization </w:t>
            </w:r>
            <w:smartTag w:uri="urn:schemas-microsoft-com:office:smarttags" w:element="City">
              <w:r w:rsidRPr="00252CA5">
                <w:rPr>
                  <w:sz w:val="17"/>
                  <w:szCs w:val="17"/>
                  <w:lang w:val="en-US"/>
                </w:rPr>
                <w:t>Mission</w:t>
              </w:r>
            </w:smartTag>
            <w:r w:rsidRPr="00252CA5">
              <w:rPr>
                <w:sz w:val="17"/>
                <w:szCs w:val="17"/>
                <w:lang w:val="en-US"/>
              </w:rPr>
              <w:t xml:space="preserve"> in </w:t>
            </w:r>
            <w:smartTag w:uri="urn:schemas-microsoft-com:office:smarttags" w:element="place">
              <w:smartTag w:uri="urn:schemas-microsoft-com:office:smarttags" w:element="country-region">
                <w:r w:rsidRPr="00252CA5">
                  <w:rPr>
                    <w:sz w:val="17"/>
                    <w:szCs w:val="17"/>
                    <w:lang w:val="en-US"/>
                  </w:rPr>
                  <w:t>Mali</w:t>
                </w:r>
              </w:smartTag>
            </w:smartTag>
          </w:p>
        </w:tc>
        <w:tc>
          <w:tcPr>
            <w:tcW w:w="921" w:type="dxa"/>
            <w:shd w:val="clear" w:color="auto" w:fill="auto"/>
          </w:tcPr>
          <w:p w:rsidR="00C949B3" w:rsidRPr="00252CA5" w:rsidRDefault="00C949B3" w:rsidP="0012577A">
            <w:pPr>
              <w:spacing w:before="40" w:after="80" w:line="240" w:lineRule="exact"/>
              <w:jc w:val="left"/>
              <w:rPr>
                <w:sz w:val="17"/>
                <w:szCs w:val="17"/>
                <w:lang w:val="en-US"/>
              </w:rPr>
            </w:pPr>
          </w:p>
        </w:tc>
        <w:tc>
          <w:tcPr>
            <w:tcW w:w="840" w:type="dxa"/>
            <w:shd w:val="clear" w:color="auto" w:fill="F3F3F3"/>
          </w:tcPr>
          <w:p w:rsidR="00C949B3" w:rsidRPr="00252CA5" w:rsidRDefault="00C949B3" w:rsidP="0012577A">
            <w:pPr>
              <w:spacing w:before="40" w:after="80" w:line="240" w:lineRule="exact"/>
              <w:jc w:val="left"/>
              <w:rPr>
                <w:sz w:val="17"/>
                <w:szCs w:val="17"/>
                <w:lang w:val="en-US"/>
              </w:rPr>
            </w:pPr>
          </w:p>
        </w:tc>
        <w:tc>
          <w:tcPr>
            <w:tcW w:w="974" w:type="dxa"/>
            <w:shd w:val="clear" w:color="auto" w:fill="auto"/>
          </w:tcPr>
          <w:p w:rsidR="00C949B3" w:rsidRPr="00252CA5" w:rsidRDefault="00C949B3" w:rsidP="0012577A">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F30ECC" w:rsidRPr="008C0768">
        <w:tblPrEx>
          <w:tblCellMar>
            <w:top w:w="0" w:type="dxa"/>
            <w:bottom w:w="0" w:type="dxa"/>
          </w:tblCellMar>
        </w:tblPrEx>
        <w:tc>
          <w:tcPr>
            <w:tcW w:w="1278" w:type="dxa"/>
            <w:shd w:val="clear" w:color="auto" w:fill="auto"/>
          </w:tcPr>
          <w:p w:rsidR="00F30ECC" w:rsidRPr="00E548DD" w:rsidRDefault="00F30ECC" w:rsidP="00295D77">
            <w:pPr>
              <w:keepNext/>
              <w:keepLines/>
              <w:tabs>
                <w:tab w:val="left" w:pos="320"/>
              </w:tabs>
              <w:spacing w:before="40" w:after="80" w:line="240" w:lineRule="exact"/>
              <w:jc w:val="left"/>
              <w:rPr>
                <w:b/>
                <w:sz w:val="17"/>
                <w:szCs w:val="17"/>
                <w:lang w:val="fr-FR"/>
              </w:rPr>
            </w:pPr>
            <w:r>
              <w:rPr>
                <w:b/>
                <w:sz w:val="17"/>
                <w:szCs w:val="17"/>
                <w:lang w:val="fr-FR"/>
              </w:rPr>
              <w:t>MINUSS</w:t>
            </w:r>
          </w:p>
        </w:tc>
        <w:tc>
          <w:tcPr>
            <w:tcW w:w="2420" w:type="dxa"/>
            <w:shd w:val="clear" w:color="auto" w:fill="F3F3F3"/>
          </w:tcPr>
          <w:p w:rsidR="00F30ECC" w:rsidRPr="00F30ECC" w:rsidRDefault="00F30ECC" w:rsidP="00295D77">
            <w:pPr>
              <w:keepNext/>
              <w:keepLines/>
              <w:tabs>
                <w:tab w:val="left" w:pos="347"/>
              </w:tabs>
              <w:spacing w:before="40" w:after="80" w:line="240" w:lineRule="exact"/>
              <w:jc w:val="left"/>
              <w:rPr>
                <w:i/>
                <w:sz w:val="17"/>
                <w:szCs w:val="17"/>
                <w:lang w:val="fr-FR"/>
              </w:rPr>
            </w:pPr>
            <w:r>
              <w:rPr>
                <w:sz w:val="17"/>
                <w:szCs w:val="17"/>
                <w:lang w:val="fr-FR"/>
              </w:rPr>
              <w:t>Mission des Nations Unies au Soudan du Sud (</w:t>
            </w:r>
            <w:r>
              <w:rPr>
                <w:i/>
                <w:sz w:val="17"/>
                <w:szCs w:val="17"/>
                <w:lang w:val="fr-FR"/>
              </w:rPr>
              <w:t xml:space="preserve">anciennement </w:t>
            </w:r>
            <w:r w:rsidRPr="00F30ECC">
              <w:rPr>
                <w:sz w:val="17"/>
                <w:szCs w:val="17"/>
                <w:lang w:val="fr-FR"/>
              </w:rPr>
              <w:t>MANURSS</w:t>
            </w:r>
            <w:r w:rsidR="00E711DD">
              <w:rPr>
                <w:sz w:val="17"/>
                <w:szCs w:val="17"/>
                <w:lang w:val="fr-FR"/>
              </w:rPr>
              <w:t>;</w:t>
            </w:r>
            <w:r>
              <w:rPr>
                <w:sz w:val="17"/>
                <w:szCs w:val="17"/>
                <w:lang w:val="fr-FR"/>
              </w:rPr>
              <w:t xml:space="preserve"> </w:t>
            </w:r>
            <w:r>
              <w:rPr>
                <w:i/>
                <w:sz w:val="17"/>
                <w:szCs w:val="17"/>
                <w:lang w:val="fr-FR"/>
              </w:rPr>
              <w:t>ne pas confondre avec MINUS</w:t>
            </w:r>
            <w:r w:rsidR="00E711DD">
              <w:rPr>
                <w:i/>
                <w:sz w:val="17"/>
                <w:szCs w:val="17"/>
                <w:lang w:val="fr-FR"/>
              </w:rPr>
              <w:t>;</w:t>
            </w:r>
            <w:r>
              <w:rPr>
                <w:sz w:val="17"/>
                <w:szCs w:val="17"/>
                <w:lang w:val="fr-FR"/>
              </w:rPr>
              <w:t xml:space="preserve"> </w:t>
            </w:r>
            <w:r>
              <w:rPr>
                <w:i/>
                <w:sz w:val="17"/>
                <w:szCs w:val="17"/>
                <w:lang w:val="fr-FR"/>
              </w:rPr>
              <w:t>N. B.</w:t>
            </w:r>
            <w:r w:rsidR="00140D02">
              <w:rPr>
                <w:i/>
                <w:sz w:val="17"/>
                <w:szCs w:val="17"/>
                <w:lang w:val="fr-FR"/>
              </w:rPr>
              <w:t> </w:t>
            </w:r>
            <w:r>
              <w:rPr>
                <w:sz w:val="17"/>
                <w:szCs w:val="17"/>
                <w:lang w:val="fr-FR"/>
              </w:rPr>
              <w:t>: les deux missions coexistent</w:t>
            </w:r>
            <w:r w:rsidRPr="00F30ECC">
              <w:rPr>
                <w:sz w:val="17"/>
                <w:szCs w:val="17"/>
                <w:lang w:val="fr-FR"/>
              </w:rPr>
              <w:t>)</w:t>
            </w:r>
          </w:p>
        </w:tc>
        <w:tc>
          <w:tcPr>
            <w:tcW w:w="1028" w:type="dxa"/>
            <w:shd w:val="clear" w:color="auto" w:fill="auto"/>
          </w:tcPr>
          <w:p w:rsidR="00F30ECC" w:rsidRPr="00E548DD" w:rsidRDefault="008C0768" w:rsidP="00295D77">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UNMISS</w:t>
            </w:r>
          </w:p>
        </w:tc>
        <w:tc>
          <w:tcPr>
            <w:tcW w:w="2395" w:type="dxa"/>
            <w:shd w:val="clear" w:color="auto" w:fill="F3F3F3"/>
          </w:tcPr>
          <w:p w:rsidR="00F30ECC" w:rsidRPr="008C0768" w:rsidRDefault="008C0768" w:rsidP="00295D77">
            <w:pPr>
              <w:keepNext/>
              <w:keepLines/>
              <w:tabs>
                <w:tab w:val="left" w:pos="288"/>
                <w:tab w:val="left" w:pos="576"/>
                <w:tab w:val="left" w:pos="864"/>
                <w:tab w:val="left" w:pos="1152"/>
              </w:tabs>
              <w:suppressAutoHyphens/>
              <w:spacing w:before="40" w:after="80" w:line="240" w:lineRule="exact"/>
              <w:ind w:left="72" w:right="115"/>
              <w:jc w:val="left"/>
              <w:rPr>
                <w:sz w:val="17"/>
                <w:szCs w:val="17"/>
                <w:lang w:val="en-US"/>
              </w:rPr>
            </w:pPr>
            <w:r w:rsidRPr="008C0768">
              <w:rPr>
                <w:sz w:val="17"/>
                <w:szCs w:val="17"/>
                <w:lang w:val="en-US"/>
              </w:rPr>
              <w:t xml:space="preserve">United Nations </w:t>
            </w:r>
            <w:smartTag w:uri="urn:schemas-microsoft-com:office:smarttags" w:element="City">
              <w:r w:rsidRPr="008C0768">
                <w:rPr>
                  <w:sz w:val="17"/>
                  <w:szCs w:val="17"/>
                  <w:lang w:val="en-US"/>
                </w:rPr>
                <w:t>Mission</w:t>
              </w:r>
            </w:smartTag>
            <w:r w:rsidRPr="008C0768">
              <w:rPr>
                <w:sz w:val="17"/>
                <w:szCs w:val="17"/>
                <w:lang w:val="en-US"/>
              </w:rPr>
              <w:t xml:space="preserve"> in </w:t>
            </w:r>
            <w:smartTag w:uri="urn:schemas-microsoft-com:office:smarttags" w:element="place">
              <w:r w:rsidRPr="008C0768">
                <w:rPr>
                  <w:sz w:val="17"/>
                  <w:szCs w:val="17"/>
                  <w:lang w:val="en-US"/>
                </w:rPr>
                <w:t>South Sudan</w:t>
              </w:r>
            </w:smartTag>
          </w:p>
        </w:tc>
        <w:tc>
          <w:tcPr>
            <w:tcW w:w="921" w:type="dxa"/>
            <w:shd w:val="clear" w:color="auto" w:fill="auto"/>
          </w:tcPr>
          <w:p w:rsidR="00F30ECC" w:rsidRPr="008C0768" w:rsidRDefault="00F30ECC" w:rsidP="00295D77">
            <w:pPr>
              <w:keepNext/>
              <w:keepLines/>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840" w:type="dxa"/>
            <w:shd w:val="clear" w:color="auto" w:fill="F3F3F3"/>
          </w:tcPr>
          <w:p w:rsidR="00F30ECC" w:rsidRPr="008C0768" w:rsidRDefault="00F30ECC" w:rsidP="00295D77">
            <w:pPr>
              <w:keepNext/>
              <w:keepLines/>
              <w:tabs>
                <w:tab w:val="left" w:pos="288"/>
                <w:tab w:val="left" w:pos="576"/>
                <w:tab w:val="left" w:pos="864"/>
                <w:tab w:val="left" w:pos="1152"/>
              </w:tabs>
              <w:suppressAutoHyphens/>
              <w:spacing w:before="40" w:after="80" w:line="240" w:lineRule="exact"/>
              <w:ind w:right="115"/>
              <w:jc w:val="left"/>
              <w:rPr>
                <w:sz w:val="17"/>
                <w:szCs w:val="17"/>
                <w:lang w:val="en-US"/>
              </w:rPr>
            </w:pPr>
          </w:p>
        </w:tc>
        <w:tc>
          <w:tcPr>
            <w:tcW w:w="974" w:type="dxa"/>
            <w:shd w:val="clear" w:color="auto" w:fill="auto"/>
          </w:tcPr>
          <w:p w:rsidR="00F30ECC" w:rsidRPr="008C0768" w:rsidRDefault="00F30ECC" w:rsidP="00295D77">
            <w:pPr>
              <w:keepNext/>
              <w:keepLines/>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39"/>
              </w:tabs>
              <w:spacing w:before="40" w:after="80" w:line="240" w:lineRule="exact"/>
              <w:jc w:val="left"/>
              <w:rPr>
                <w:b/>
                <w:sz w:val="17"/>
                <w:szCs w:val="17"/>
                <w:lang w:val="fr-FR"/>
              </w:rPr>
            </w:pPr>
            <w:r w:rsidRPr="00E548DD">
              <w:rPr>
                <w:b/>
                <w:sz w:val="17"/>
                <w:szCs w:val="17"/>
                <w:lang w:val="fr-FR"/>
              </w:rPr>
              <w:t>MINUSTAH</w:t>
            </w:r>
          </w:p>
        </w:tc>
        <w:tc>
          <w:tcPr>
            <w:tcW w:w="2420" w:type="dxa"/>
            <w:shd w:val="clear" w:color="auto" w:fill="F3F3F3"/>
          </w:tcPr>
          <w:p w:rsidR="005D3286" w:rsidRPr="00E548DD" w:rsidRDefault="005D3286" w:rsidP="009B421E">
            <w:pPr>
              <w:tabs>
                <w:tab w:val="left" w:pos="383"/>
              </w:tabs>
              <w:spacing w:before="40" w:after="80" w:line="240" w:lineRule="exact"/>
              <w:jc w:val="left"/>
              <w:rPr>
                <w:sz w:val="17"/>
                <w:szCs w:val="17"/>
                <w:lang w:val="fr-FR"/>
              </w:rPr>
            </w:pPr>
            <w:r w:rsidRPr="00E548DD">
              <w:rPr>
                <w:sz w:val="17"/>
                <w:szCs w:val="17"/>
                <w:lang w:val="fr-FR"/>
              </w:rPr>
              <w:t>Mission des Natio</w:t>
            </w:r>
            <w:r w:rsidR="00AC54D2">
              <w:rPr>
                <w:sz w:val="17"/>
                <w:szCs w:val="17"/>
                <w:lang w:val="fr-FR"/>
              </w:rPr>
              <w:t xml:space="preserve">ns Unies pour la stabilisation en </w:t>
            </w:r>
            <w:r w:rsidRPr="00E548DD">
              <w:rPr>
                <w:sz w:val="17"/>
                <w:szCs w:val="17"/>
                <w:lang w:val="fr-FR"/>
              </w:rPr>
              <w:t xml:space="preserve">Haïti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spacing w:val="0"/>
                <w:w w:val="100"/>
                <w:sz w:val="17"/>
                <w:szCs w:val="17"/>
                <w:lang w:val="fr-FR"/>
              </w:rPr>
            </w:pPr>
            <w:r w:rsidRPr="00E548DD">
              <w:rPr>
                <w:spacing w:val="0"/>
                <w:w w:val="100"/>
                <w:sz w:val="17"/>
                <w:szCs w:val="17"/>
                <w:lang w:val="fr-FR"/>
              </w:rPr>
              <w:t>MINUSTAH</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Stabilization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Haiti</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Juin 2004</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6047E">
            <w:pPr>
              <w:keepNext/>
              <w:keepLines/>
              <w:tabs>
                <w:tab w:val="left" w:pos="239"/>
              </w:tabs>
              <w:spacing w:before="40" w:after="80" w:line="240" w:lineRule="exact"/>
              <w:jc w:val="left"/>
              <w:rPr>
                <w:b/>
                <w:sz w:val="17"/>
                <w:szCs w:val="17"/>
                <w:lang w:val="fr-FR"/>
              </w:rPr>
            </w:pPr>
            <w:r w:rsidRPr="00E548DD">
              <w:rPr>
                <w:b/>
                <w:sz w:val="17"/>
                <w:szCs w:val="17"/>
                <w:lang w:val="fr-FR"/>
              </w:rPr>
              <w:t>MINUT</w:t>
            </w:r>
          </w:p>
        </w:tc>
        <w:tc>
          <w:tcPr>
            <w:tcW w:w="2420" w:type="dxa"/>
            <w:shd w:val="clear" w:color="auto" w:fill="F3F3F3"/>
          </w:tcPr>
          <w:p w:rsidR="005D3286" w:rsidRPr="00E548DD" w:rsidRDefault="005D3286" w:rsidP="0096047E">
            <w:pPr>
              <w:keepNext/>
              <w:keepLines/>
              <w:tabs>
                <w:tab w:val="left" w:pos="383"/>
              </w:tabs>
              <w:spacing w:before="40" w:after="80" w:line="240" w:lineRule="exact"/>
              <w:jc w:val="left"/>
              <w:rPr>
                <w:sz w:val="17"/>
                <w:szCs w:val="17"/>
                <w:lang w:val="fr-FR"/>
              </w:rPr>
            </w:pPr>
            <w:r w:rsidRPr="00E548DD">
              <w:rPr>
                <w:sz w:val="17"/>
                <w:szCs w:val="17"/>
                <w:lang w:val="fr-FR"/>
              </w:rPr>
              <w:t>Mission intégrée des Nations Unies au Timor-Leste</w:t>
            </w:r>
          </w:p>
        </w:tc>
        <w:tc>
          <w:tcPr>
            <w:tcW w:w="1028" w:type="dxa"/>
            <w:shd w:val="clear" w:color="auto" w:fill="auto"/>
          </w:tcPr>
          <w:p w:rsidR="005D3286" w:rsidRPr="00E548DD" w:rsidRDefault="005D3286" w:rsidP="0096047E">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UNMIT</w:t>
            </w:r>
          </w:p>
        </w:tc>
        <w:tc>
          <w:tcPr>
            <w:tcW w:w="2395" w:type="dxa"/>
            <w:shd w:val="clear" w:color="auto" w:fill="F3F3F3"/>
          </w:tcPr>
          <w:p w:rsidR="005D3286" w:rsidRPr="00B11836" w:rsidRDefault="005D3286" w:rsidP="0096047E">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Integrated </w:t>
            </w:r>
            <w:smartTag w:uri="urn:schemas-microsoft-com:office:smarttags" w:element="place">
              <w:smartTag w:uri="urn:schemas-microsoft-com:office:smarttags" w:element="City">
                <w:r w:rsidRPr="00B11836">
                  <w:rPr>
                    <w:sz w:val="17"/>
                    <w:szCs w:val="17"/>
                    <w:lang w:val="en-CA"/>
                  </w:rPr>
                  <w:t>Mission</w:t>
                </w:r>
              </w:smartTag>
            </w:smartTag>
            <w:r w:rsidRPr="00B11836">
              <w:rPr>
                <w:sz w:val="17"/>
                <w:szCs w:val="17"/>
                <w:lang w:val="en-CA"/>
              </w:rPr>
              <w:t xml:space="preserve"> in Timor-Leste</w:t>
            </w:r>
          </w:p>
        </w:tc>
        <w:tc>
          <w:tcPr>
            <w:tcW w:w="921" w:type="dxa"/>
            <w:shd w:val="clear" w:color="auto" w:fill="auto"/>
          </w:tcPr>
          <w:p w:rsidR="005D3286" w:rsidRPr="00E548DD" w:rsidRDefault="005D3286" w:rsidP="0096047E">
            <w:pPr>
              <w:keepNext/>
              <w:keepLines/>
              <w:spacing w:before="40" w:after="80" w:line="240" w:lineRule="exact"/>
              <w:jc w:val="left"/>
              <w:rPr>
                <w:sz w:val="17"/>
                <w:szCs w:val="17"/>
                <w:lang w:val="fr-FR"/>
              </w:rPr>
            </w:pPr>
            <w:r w:rsidRPr="00E548DD">
              <w:rPr>
                <w:sz w:val="17"/>
                <w:szCs w:val="17"/>
                <w:lang w:val="fr-FR"/>
              </w:rPr>
              <w:t>Août 2006</w:t>
            </w:r>
          </w:p>
        </w:tc>
        <w:tc>
          <w:tcPr>
            <w:tcW w:w="840" w:type="dxa"/>
            <w:shd w:val="clear" w:color="auto" w:fill="F3F3F3"/>
          </w:tcPr>
          <w:p w:rsidR="005D3286" w:rsidRPr="00E548DD" w:rsidRDefault="005D3286" w:rsidP="0096047E">
            <w:pPr>
              <w:keepNext/>
              <w:keepLines/>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6047E">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231B15">
            <w:pPr>
              <w:keepNext/>
              <w:keepLines/>
              <w:tabs>
                <w:tab w:val="left" w:pos="396"/>
              </w:tabs>
              <w:spacing w:before="40" w:after="80" w:line="240" w:lineRule="exact"/>
              <w:jc w:val="left"/>
              <w:rPr>
                <w:b/>
                <w:sz w:val="17"/>
                <w:szCs w:val="17"/>
                <w:lang w:val="fr-FR"/>
              </w:rPr>
            </w:pPr>
            <w:r w:rsidRPr="00E548DD">
              <w:rPr>
                <w:b/>
                <w:sz w:val="17"/>
                <w:szCs w:val="17"/>
                <w:lang w:val="fr-FR"/>
              </w:rPr>
              <w:t>MINUTO</w:t>
            </w:r>
          </w:p>
        </w:tc>
        <w:tc>
          <w:tcPr>
            <w:tcW w:w="2420" w:type="dxa"/>
            <w:shd w:val="clear" w:color="auto" w:fill="F3F3F3"/>
          </w:tcPr>
          <w:p w:rsidR="005D3286" w:rsidRPr="00E548DD" w:rsidRDefault="005D3286" w:rsidP="00231B15">
            <w:pPr>
              <w:keepNext/>
              <w:keepLines/>
              <w:tabs>
                <w:tab w:val="left" w:pos="333"/>
              </w:tabs>
              <w:spacing w:before="40" w:after="80" w:line="240" w:lineRule="exact"/>
              <w:jc w:val="left"/>
              <w:rPr>
                <w:sz w:val="17"/>
                <w:szCs w:val="17"/>
                <w:lang w:val="fr-FR"/>
              </w:rPr>
            </w:pPr>
            <w:r w:rsidRPr="00E548DD">
              <w:rPr>
                <w:sz w:val="17"/>
                <w:szCs w:val="17"/>
                <w:lang w:val="fr-FR"/>
              </w:rPr>
              <w:t>Mission des Nations Unies au</w:t>
            </w:r>
            <w:r w:rsidR="007C6A41">
              <w:rPr>
                <w:sz w:val="17"/>
                <w:szCs w:val="17"/>
                <w:lang w:val="fr-FR"/>
              </w:rPr>
              <w:t> </w:t>
            </w:r>
            <w:r w:rsidRPr="00E548DD">
              <w:rPr>
                <w:sz w:val="17"/>
                <w:szCs w:val="17"/>
                <w:lang w:val="fr-FR"/>
              </w:rPr>
              <w:t>Timor oriental</w:t>
            </w:r>
          </w:p>
        </w:tc>
        <w:tc>
          <w:tcPr>
            <w:tcW w:w="1028" w:type="dxa"/>
            <w:shd w:val="clear" w:color="auto" w:fill="auto"/>
          </w:tcPr>
          <w:p w:rsidR="005D3286" w:rsidRPr="00E548DD" w:rsidRDefault="005D3286" w:rsidP="00231B15">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UNAMET</w:t>
            </w:r>
          </w:p>
        </w:tc>
        <w:tc>
          <w:tcPr>
            <w:tcW w:w="2395" w:type="dxa"/>
            <w:shd w:val="clear" w:color="auto" w:fill="F3F3F3"/>
          </w:tcPr>
          <w:p w:rsidR="005D3286" w:rsidRPr="00B11836" w:rsidRDefault="005D3286" w:rsidP="00231B15">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r w:rsidRPr="00B11836">
                <w:rPr>
                  <w:sz w:val="17"/>
                  <w:szCs w:val="17"/>
                  <w:lang w:val="en-CA"/>
                </w:rPr>
                <w:t>East Timor</w:t>
              </w:r>
            </w:smartTag>
          </w:p>
        </w:tc>
        <w:tc>
          <w:tcPr>
            <w:tcW w:w="921" w:type="dxa"/>
            <w:shd w:val="clear" w:color="auto" w:fill="auto"/>
          </w:tcPr>
          <w:p w:rsidR="005D3286" w:rsidRPr="00E548DD" w:rsidRDefault="005D3286" w:rsidP="00231B15">
            <w:pPr>
              <w:keepNext/>
              <w:keepLines/>
              <w:spacing w:before="40" w:after="80" w:line="240" w:lineRule="exact"/>
              <w:jc w:val="left"/>
              <w:rPr>
                <w:sz w:val="17"/>
                <w:szCs w:val="17"/>
                <w:lang w:val="fr-FR"/>
              </w:rPr>
            </w:pPr>
            <w:r w:rsidRPr="00E548DD">
              <w:rPr>
                <w:sz w:val="17"/>
                <w:szCs w:val="17"/>
                <w:lang w:val="fr-FR"/>
              </w:rPr>
              <w:t>Sept. 1999</w:t>
            </w:r>
          </w:p>
        </w:tc>
        <w:tc>
          <w:tcPr>
            <w:tcW w:w="840" w:type="dxa"/>
            <w:shd w:val="clear" w:color="auto" w:fill="F3F3F3"/>
          </w:tcPr>
          <w:p w:rsidR="005D3286" w:rsidRPr="00E548DD" w:rsidRDefault="005D3286" w:rsidP="00231B15">
            <w:pPr>
              <w:keepNext/>
              <w:keepLines/>
              <w:spacing w:before="40" w:after="80" w:line="240" w:lineRule="exact"/>
              <w:jc w:val="left"/>
              <w:rPr>
                <w:sz w:val="17"/>
                <w:szCs w:val="17"/>
                <w:lang w:val="fr-FR"/>
              </w:rPr>
            </w:pPr>
          </w:p>
        </w:tc>
        <w:tc>
          <w:tcPr>
            <w:tcW w:w="974" w:type="dxa"/>
            <w:shd w:val="clear" w:color="auto" w:fill="auto"/>
          </w:tcPr>
          <w:p w:rsidR="005D3286" w:rsidRPr="00E548DD" w:rsidRDefault="005D3286" w:rsidP="00231B15">
            <w:pPr>
              <w:keepNext/>
              <w:keepLines/>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96"/>
              </w:tabs>
              <w:spacing w:before="40" w:after="80" w:line="240" w:lineRule="exact"/>
              <w:jc w:val="left"/>
              <w:rPr>
                <w:b/>
                <w:sz w:val="17"/>
                <w:szCs w:val="17"/>
                <w:lang w:val="fr-FR"/>
              </w:rPr>
            </w:pPr>
            <w:r w:rsidRPr="00E548DD">
              <w:rPr>
                <w:b/>
                <w:sz w:val="17"/>
                <w:szCs w:val="17"/>
                <w:lang w:val="fr-FR"/>
              </w:rPr>
              <w:t xml:space="preserve">MIPONUH </w:t>
            </w:r>
          </w:p>
        </w:tc>
        <w:tc>
          <w:tcPr>
            <w:tcW w:w="2420" w:type="dxa"/>
            <w:shd w:val="clear" w:color="auto" w:fill="F3F3F3"/>
          </w:tcPr>
          <w:p w:rsidR="005D3286" w:rsidRPr="00E548DD" w:rsidRDefault="005D3286" w:rsidP="009B421E">
            <w:pPr>
              <w:tabs>
                <w:tab w:val="left" w:pos="333"/>
              </w:tabs>
              <w:spacing w:before="40" w:after="80" w:line="240" w:lineRule="exact"/>
              <w:jc w:val="left"/>
              <w:rPr>
                <w:sz w:val="17"/>
                <w:szCs w:val="17"/>
                <w:lang w:val="fr-FR"/>
              </w:rPr>
            </w:pPr>
            <w:r w:rsidRPr="00E548DD">
              <w:rPr>
                <w:sz w:val="17"/>
                <w:szCs w:val="17"/>
                <w:lang w:val="fr-FR"/>
              </w:rPr>
              <w:t>Mission de police civile des</w:t>
            </w:r>
            <w:r w:rsidR="007C6A41">
              <w:rPr>
                <w:sz w:val="17"/>
                <w:szCs w:val="17"/>
                <w:lang w:val="fr-FR"/>
              </w:rPr>
              <w:t> </w:t>
            </w:r>
            <w:r w:rsidRPr="00E548DD">
              <w:rPr>
                <w:sz w:val="17"/>
                <w:szCs w:val="17"/>
                <w:lang w:val="fr-FR"/>
              </w:rPr>
              <w:t xml:space="preserve">Nations Unies en Haïti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MIPONUH</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Civilian Police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Haiti</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Déc. 1997</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Mars 2000</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D85530">
            <w:pPr>
              <w:tabs>
                <w:tab w:val="left" w:pos="378"/>
              </w:tabs>
              <w:spacing w:before="40" w:after="80" w:line="240" w:lineRule="exact"/>
              <w:jc w:val="left"/>
              <w:rPr>
                <w:b/>
                <w:sz w:val="17"/>
                <w:szCs w:val="17"/>
                <w:lang w:val="fr-FR"/>
              </w:rPr>
            </w:pPr>
            <w:r w:rsidRPr="00E548DD">
              <w:rPr>
                <w:b/>
                <w:sz w:val="17"/>
                <w:szCs w:val="17"/>
                <w:lang w:val="fr-FR"/>
              </w:rPr>
              <w:t>MIPRENUC</w:t>
            </w:r>
          </w:p>
        </w:tc>
        <w:tc>
          <w:tcPr>
            <w:tcW w:w="2420" w:type="dxa"/>
            <w:shd w:val="clear" w:color="auto" w:fill="F3F3F3"/>
          </w:tcPr>
          <w:p w:rsidR="005D3286" w:rsidRPr="00E548DD" w:rsidRDefault="005D3286" w:rsidP="00D85530">
            <w:pPr>
              <w:tabs>
                <w:tab w:val="left" w:pos="313"/>
              </w:tabs>
              <w:spacing w:before="40" w:after="80" w:line="240" w:lineRule="exact"/>
              <w:jc w:val="left"/>
              <w:rPr>
                <w:sz w:val="17"/>
                <w:szCs w:val="17"/>
                <w:lang w:val="fr-FR"/>
              </w:rPr>
            </w:pPr>
            <w:r w:rsidRPr="00E548DD">
              <w:rPr>
                <w:sz w:val="17"/>
                <w:szCs w:val="17"/>
                <w:lang w:val="fr-FR"/>
              </w:rPr>
              <w:t>Mission préparatoire des Nations Unies au Cambodge</w:t>
            </w:r>
          </w:p>
        </w:tc>
        <w:tc>
          <w:tcPr>
            <w:tcW w:w="1028" w:type="dxa"/>
            <w:shd w:val="clear" w:color="auto" w:fill="auto"/>
          </w:tcPr>
          <w:p w:rsidR="005D3286" w:rsidRPr="00E548DD" w:rsidRDefault="005D3286" w:rsidP="00D85530">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UNAMIC</w:t>
            </w:r>
          </w:p>
        </w:tc>
        <w:tc>
          <w:tcPr>
            <w:tcW w:w="2395" w:type="dxa"/>
            <w:shd w:val="clear" w:color="auto" w:fill="F3F3F3"/>
          </w:tcPr>
          <w:p w:rsidR="005D3286" w:rsidRPr="00B11836" w:rsidRDefault="005D3286" w:rsidP="00D85530">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Advance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Cambodia</w:t>
                </w:r>
              </w:smartTag>
            </w:smartTag>
          </w:p>
        </w:tc>
        <w:tc>
          <w:tcPr>
            <w:tcW w:w="921" w:type="dxa"/>
            <w:shd w:val="clear" w:color="auto" w:fill="auto"/>
          </w:tcPr>
          <w:p w:rsidR="005D3286" w:rsidRPr="00E548DD" w:rsidRDefault="005D3286" w:rsidP="00D85530">
            <w:pPr>
              <w:spacing w:before="40" w:after="80" w:line="240" w:lineRule="exact"/>
              <w:jc w:val="left"/>
              <w:rPr>
                <w:sz w:val="17"/>
                <w:szCs w:val="17"/>
                <w:lang w:val="fr-FR"/>
              </w:rPr>
            </w:pPr>
            <w:r w:rsidRPr="00E548DD">
              <w:rPr>
                <w:sz w:val="17"/>
                <w:szCs w:val="17"/>
                <w:lang w:val="fr-FR"/>
              </w:rPr>
              <w:t>Oct. 1991</w:t>
            </w:r>
          </w:p>
        </w:tc>
        <w:tc>
          <w:tcPr>
            <w:tcW w:w="840" w:type="dxa"/>
            <w:shd w:val="clear" w:color="auto" w:fill="F3F3F3"/>
          </w:tcPr>
          <w:p w:rsidR="005D3286" w:rsidRPr="00E548DD" w:rsidRDefault="005D3286" w:rsidP="00D85530">
            <w:pPr>
              <w:spacing w:before="40" w:after="80" w:line="240" w:lineRule="exact"/>
              <w:jc w:val="left"/>
              <w:rPr>
                <w:sz w:val="17"/>
                <w:szCs w:val="17"/>
                <w:lang w:val="fr-FR"/>
              </w:rPr>
            </w:pPr>
            <w:r w:rsidRPr="00E548DD">
              <w:rPr>
                <w:sz w:val="17"/>
                <w:szCs w:val="17"/>
                <w:lang w:val="fr-FR"/>
              </w:rPr>
              <w:t>Mars 1992</w:t>
            </w:r>
          </w:p>
        </w:tc>
        <w:tc>
          <w:tcPr>
            <w:tcW w:w="974" w:type="dxa"/>
            <w:shd w:val="clear" w:color="auto" w:fill="auto"/>
          </w:tcPr>
          <w:p w:rsidR="005D3286" w:rsidRPr="00E548DD" w:rsidRDefault="005D3286" w:rsidP="00D85530">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692DA7" w:rsidRPr="00692DA7">
        <w:tblPrEx>
          <w:tblCellMar>
            <w:top w:w="0" w:type="dxa"/>
            <w:bottom w:w="0" w:type="dxa"/>
          </w:tblCellMar>
        </w:tblPrEx>
        <w:tc>
          <w:tcPr>
            <w:tcW w:w="1278" w:type="dxa"/>
            <w:shd w:val="clear" w:color="auto" w:fill="auto"/>
          </w:tcPr>
          <w:p w:rsidR="00692DA7" w:rsidRPr="00E548DD" w:rsidRDefault="00692DA7" w:rsidP="00D85530">
            <w:pPr>
              <w:tabs>
                <w:tab w:val="left" w:pos="378"/>
              </w:tabs>
              <w:spacing w:before="40" w:after="80" w:line="240" w:lineRule="exact"/>
              <w:jc w:val="left"/>
              <w:rPr>
                <w:b/>
                <w:sz w:val="17"/>
                <w:szCs w:val="17"/>
                <w:lang w:val="fr-FR"/>
              </w:rPr>
            </w:pPr>
            <w:r>
              <w:rPr>
                <w:b/>
                <w:sz w:val="17"/>
                <w:szCs w:val="17"/>
                <w:lang w:val="fr-FR"/>
              </w:rPr>
              <w:t>MISCA</w:t>
            </w:r>
          </w:p>
        </w:tc>
        <w:tc>
          <w:tcPr>
            <w:tcW w:w="2420" w:type="dxa"/>
            <w:shd w:val="clear" w:color="auto" w:fill="F3F3F3"/>
          </w:tcPr>
          <w:p w:rsidR="00692DA7" w:rsidRPr="00B27548" w:rsidRDefault="00DD7094" w:rsidP="00DD7094">
            <w:pPr>
              <w:tabs>
                <w:tab w:val="left" w:pos="313"/>
              </w:tabs>
              <w:spacing w:before="40" w:after="80" w:line="240" w:lineRule="exact"/>
              <w:jc w:val="left"/>
              <w:rPr>
                <w:sz w:val="17"/>
                <w:szCs w:val="17"/>
                <w:lang w:val="fr-FR"/>
              </w:rPr>
            </w:pPr>
            <w:r w:rsidRPr="00DD7094">
              <w:rPr>
                <w:sz w:val="17"/>
                <w:szCs w:val="17"/>
              </w:rPr>
              <w:t xml:space="preserve">Mission internationale de soutien à la Centrafrique sous conduite africaine </w:t>
            </w:r>
            <w:r w:rsidR="00B27548">
              <w:rPr>
                <w:sz w:val="17"/>
                <w:szCs w:val="17"/>
                <w:lang w:val="fr-FR"/>
              </w:rPr>
              <w:t>(</w:t>
            </w:r>
            <w:r w:rsidR="00B27548" w:rsidRPr="00B27548">
              <w:rPr>
                <w:i/>
                <w:sz w:val="17"/>
                <w:szCs w:val="17"/>
                <w:lang w:val="fr-FR"/>
              </w:rPr>
              <w:t>succède à</w:t>
            </w:r>
            <w:r>
              <w:rPr>
                <w:i/>
                <w:sz w:val="17"/>
                <w:szCs w:val="17"/>
                <w:lang w:val="fr-FR"/>
              </w:rPr>
              <w:t> </w:t>
            </w:r>
            <w:r w:rsidR="00B27548" w:rsidRPr="00B27548">
              <w:rPr>
                <w:i/>
                <w:sz w:val="17"/>
                <w:szCs w:val="17"/>
                <w:lang w:val="fr-FR"/>
              </w:rPr>
              <w:t>la</w:t>
            </w:r>
            <w:r>
              <w:rPr>
                <w:i/>
                <w:sz w:val="17"/>
                <w:szCs w:val="17"/>
                <w:lang w:val="fr-FR"/>
              </w:rPr>
              <w:t> </w:t>
            </w:r>
            <w:r w:rsidR="00B27548" w:rsidRPr="00B27548">
              <w:rPr>
                <w:i/>
                <w:sz w:val="17"/>
                <w:szCs w:val="17"/>
                <w:lang w:val="fr-FR"/>
              </w:rPr>
              <w:t>MICOPAX en août 2013</w:t>
            </w:r>
            <w:r w:rsidR="00B27548">
              <w:rPr>
                <w:sz w:val="17"/>
                <w:szCs w:val="17"/>
                <w:lang w:val="fr-FR"/>
              </w:rPr>
              <w:t>)</w:t>
            </w:r>
          </w:p>
        </w:tc>
        <w:tc>
          <w:tcPr>
            <w:tcW w:w="1028" w:type="dxa"/>
            <w:shd w:val="clear" w:color="auto" w:fill="auto"/>
          </w:tcPr>
          <w:p w:rsidR="00692DA7" w:rsidRPr="00E548DD" w:rsidRDefault="00692DA7" w:rsidP="00D85530">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AFISM-CAR</w:t>
            </w:r>
          </w:p>
        </w:tc>
        <w:tc>
          <w:tcPr>
            <w:tcW w:w="2395" w:type="dxa"/>
            <w:shd w:val="clear" w:color="auto" w:fill="F3F3F3"/>
          </w:tcPr>
          <w:p w:rsidR="00692DA7" w:rsidRPr="00692DA7" w:rsidRDefault="00692DA7" w:rsidP="00D85530">
            <w:pPr>
              <w:tabs>
                <w:tab w:val="left" w:pos="288"/>
                <w:tab w:val="left" w:pos="576"/>
                <w:tab w:val="left" w:pos="864"/>
                <w:tab w:val="left" w:pos="1152"/>
              </w:tabs>
              <w:suppressAutoHyphens/>
              <w:spacing w:before="40" w:after="80" w:line="240" w:lineRule="exact"/>
              <w:ind w:left="72" w:right="115"/>
              <w:jc w:val="left"/>
              <w:rPr>
                <w:sz w:val="17"/>
                <w:szCs w:val="17"/>
                <w:lang w:val="en-US"/>
              </w:rPr>
            </w:pPr>
            <w:r w:rsidRPr="00692DA7">
              <w:rPr>
                <w:sz w:val="17"/>
                <w:szCs w:val="17"/>
                <w:lang w:val="en-US"/>
              </w:rPr>
              <w:t>African-led International Support M</w:t>
            </w:r>
            <w:r>
              <w:rPr>
                <w:sz w:val="17"/>
                <w:szCs w:val="17"/>
                <w:lang w:val="en-US"/>
              </w:rPr>
              <w:t xml:space="preserve">ission to the </w:t>
            </w:r>
            <w:smartTag w:uri="urn:schemas-microsoft-com:office:smarttags" w:element="place">
              <w:smartTag w:uri="urn:schemas-microsoft-com:office:smarttags" w:element="country-region">
                <w:r>
                  <w:rPr>
                    <w:sz w:val="17"/>
                    <w:szCs w:val="17"/>
                    <w:lang w:val="en-US"/>
                  </w:rPr>
                  <w:t>Central African Republic</w:t>
                </w:r>
              </w:smartTag>
            </w:smartTag>
          </w:p>
        </w:tc>
        <w:tc>
          <w:tcPr>
            <w:tcW w:w="921" w:type="dxa"/>
            <w:shd w:val="clear" w:color="auto" w:fill="auto"/>
          </w:tcPr>
          <w:p w:rsidR="00692DA7" w:rsidRPr="00692DA7" w:rsidRDefault="00692DA7" w:rsidP="00D85530">
            <w:pPr>
              <w:spacing w:before="40" w:after="80" w:line="240" w:lineRule="exact"/>
              <w:jc w:val="left"/>
              <w:rPr>
                <w:sz w:val="17"/>
                <w:szCs w:val="17"/>
                <w:lang w:val="en-US"/>
              </w:rPr>
            </w:pPr>
            <w:r>
              <w:rPr>
                <w:sz w:val="17"/>
                <w:szCs w:val="17"/>
                <w:lang w:val="en-US"/>
              </w:rPr>
              <w:t>Août 2013</w:t>
            </w:r>
          </w:p>
        </w:tc>
        <w:tc>
          <w:tcPr>
            <w:tcW w:w="840" w:type="dxa"/>
            <w:shd w:val="clear" w:color="auto" w:fill="F3F3F3"/>
          </w:tcPr>
          <w:p w:rsidR="00692DA7" w:rsidRPr="00692DA7" w:rsidRDefault="00692DA7" w:rsidP="00D85530">
            <w:pPr>
              <w:spacing w:before="40" w:after="80" w:line="240" w:lineRule="exact"/>
              <w:jc w:val="left"/>
              <w:rPr>
                <w:sz w:val="17"/>
                <w:szCs w:val="17"/>
                <w:lang w:val="en-US"/>
              </w:rPr>
            </w:pPr>
            <w:r>
              <w:rPr>
                <w:sz w:val="17"/>
                <w:szCs w:val="17"/>
                <w:lang w:val="en-US"/>
              </w:rPr>
              <w:t>Février 2013</w:t>
            </w:r>
          </w:p>
        </w:tc>
        <w:tc>
          <w:tcPr>
            <w:tcW w:w="974" w:type="dxa"/>
            <w:shd w:val="clear" w:color="auto" w:fill="auto"/>
          </w:tcPr>
          <w:p w:rsidR="00692DA7" w:rsidRPr="00692DA7" w:rsidRDefault="00692DA7" w:rsidP="00D85530">
            <w:pPr>
              <w:tabs>
                <w:tab w:val="left" w:pos="288"/>
                <w:tab w:val="left" w:pos="576"/>
                <w:tab w:val="left" w:pos="864"/>
                <w:tab w:val="left" w:pos="1152"/>
              </w:tabs>
              <w:suppressAutoHyphens/>
              <w:spacing w:before="40" w:after="80" w:line="240" w:lineRule="exact"/>
              <w:ind w:left="43" w:right="115"/>
              <w:jc w:val="left"/>
              <w:rPr>
                <w:sz w:val="17"/>
                <w:szCs w:val="17"/>
                <w:lang w:val="en-US"/>
              </w:rPr>
            </w:pPr>
          </w:p>
        </w:tc>
      </w:tr>
      <w:tr w:rsidR="002B53F7" w:rsidRPr="0009294A">
        <w:tblPrEx>
          <w:tblCellMar>
            <w:top w:w="0" w:type="dxa"/>
            <w:bottom w:w="0" w:type="dxa"/>
          </w:tblCellMar>
        </w:tblPrEx>
        <w:tc>
          <w:tcPr>
            <w:tcW w:w="1278" w:type="dxa"/>
            <w:shd w:val="clear" w:color="auto" w:fill="auto"/>
          </w:tcPr>
          <w:p w:rsidR="002B53F7" w:rsidRPr="00E548DD" w:rsidRDefault="002B53F7" w:rsidP="00CB5F8B">
            <w:pPr>
              <w:keepNext/>
              <w:keepLines/>
              <w:tabs>
                <w:tab w:val="left" w:pos="378"/>
              </w:tabs>
              <w:spacing w:before="40" w:after="80" w:line="240" w:lineRule="exact"/>
              <w:jc w:val="left"/>
              <w:rPr>
                <w:b/>
                <w:sz w:val="17"/>
                <w:szCs w:val="17"/>
                <w:lang w:val="fr-FR"/>
              </w:rPr>
            </w:pPr>
            <w:r>
              <w:rPr>
                <w:b/>
                <w:sz w:val="17"/>
                <w:szCs w:val="17"/>
                <w:lang w:val="fr-FR"/>
              </w:rPr>
              <w:t>MISMA</w:t>
            </w:r>
          </w:p>
        </w:tc>
        <w:tc>
          <w:tcPr>
            <w:tcW w:w="2420" w:type="dxa"/>
            <w:shd w:val="clear" w:color="auto" w:fill="F3F3F3"/>
          </w:tcPr>
          <w:p w:rsidR="002B53F7" w:rsidRPr="00E548DD" w:rsidRDefault="002B53F7" w:rsidP="00CB5F8B">
            <w:pPr>
              <w:keepNext/>
              <w:keepLines/>
              <w:tabs>
                <w:tab w:val="left" w:pos="313"/>
              </w:tabs>
              <w:spacing w:before="40" w:after="80" w:line="240" w:lineRule="exact"/>
              <w:jc w:val="left"/>
              <w:rPr>
                <w:sz w:val="17"/>
                <w:szCs w:val="17"/>
                <w:lang w:val="fr-FR"/>
              </w:rPr>
            </w:pPr>
            <w:r>
              <w:rPr>
                <w:sz w:val="17"/>
                <w:szCs w:val="17"/>
                <w:lang w:val="fr-FR"/>
              </w:rPr>
              <w:t xml:space="preserve">Mission internationale de soutien au Mali </w:t>
            </w:r>
            <w:r w:rsidR="0009294A" w:rsidRPr="0009294A">
              <w:rPr>
                <w:sz w:val="17"/>
                <w:szCs w:val="17"/>
                <w:lang w:val="fr-FR"/>
              </w:rPr>
              <w:t xml:space="preserve">sous conduite africaine </w:t>
            </w:r>
            <w:r>
              <w:rPr>
                <w:sz w:val="17"/>
                <w:szCs w:val="17"/>
                <w:lang w:val="fr-FR"/>
              </w:rPr>
              <w:t>(formée par la CEDEAO)</w:t>
            </w:r>
          </w:p>
        </w:tc>
        <w:tc>
          <w:tcPr>
            <w:tcW w:w="1028" w:type="dxa"/>
            <w:shd w:val="clear" w:color="auto" w:fill="auto"/>
          </w:tcPr>
          <w:p w:rsidR="002B53F7" w:rsidRPr="00E548DD" w:rsidRDefault="002B53F7" w:rsidP="00CB5F8B">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AFISMA</w:t>
            </w:r>
          </w:p>
        </w:tc>
        <w:tc>
          <w:tcPr>
            <w:tcW w:w="2395" w:type="dxa"/>
            <w:shd w:val="clear" w:color="auto" w:fill="F3F3F3"/>
          </w:tcPr>
          <w:p w:rsidR="002B53F7" w:rsidRPr="002B53F7" w:rsidRDefault="002B53F7" w:rsidP="00CB5F8B">
            <w:pPr>
              <w:keepNext/>
              <w:keepLines/>
              <w:tabs>
                <w:tab w:val="left" w:pos="288"/>
                <w:tab w:val="left" w:pos="576"/>
                <w:tab w:val="left" w:pos="864"/>
                <w:tab w:val="left" w:pos="1152"/>
              </w:tabs>
              <w:suppressAutoHyphens/>
              <w:spacing w:before="40" w:after="80" w:line="240" w:lineRule="exact"/>
              <w:ind w:left="72" w:right="115"/>
              <w:jc w:val="left"/>
              <w:rPr>
                <w:sz w:val="17"/>
                <w:szCs w:val="17"/>
                <w:lang w:val="en-US"/>
              </w:rPr>
            </w:pPr>
            <w:r w:rsidRPr="002B53F7">
              <w:rPr>
                <w:sz w:val="17"/>
                <w:szCs w:val="17"/>
                <w:lang w:val="en-US"/>
              </w:rPr>
              <w:t xml:space="preserve">African-led International Support Mission to </w:t>
            </w:r>
            <w:smartTag w:uri="urn:schemas-microsoft-com:office:smarttags" w:element="place">
              <w:smartTag w:uri="urn:schemas-microsoft-com:office:smarttags" w:element="country-region">
                <w:r w:rsidRPr="002B53F7">
                  <w:rPr>
                    <w:sz w:val="17"/>
                    <w:szCs w:val="17"/>
                    <w:lang w:val="en-US"/>
                  </w:rPr>
                  <w:t>Mali</w:t>
                </w:r>
              </w:smartTag>
            </w:smartTag>
            <w:r w:rsidRPr="002B53F7">
              <w:rPr>
                <w:sz w:val="17"/>
                <w:szCs w:val="17"/>
                <w:lang w:val="en-US"/>
              </w:rPr>
              <w:t xml:space="preserve"> is an Economic Community of West African States (ECOWAS)</w:t>
            </w:r>
          </w:p>
        </w:tc>
        <w:tc>
          <w:tcPr>
            <w:tcW w:w="921" w:type="dxa"/>
            <w:shd w:val="clear" w:color="auto" w:fill="auto"/>
          </w:tcPr>
          <w:p w:rsidR="002B53F7" w:rsidRPr="002B53F7" w:rsidRDefault="002B53F7" w:rsidP="00CB5F8B">
            <w:pPr>
              <w:keepNext/>
              <w:keepLines/>
              <w:spacing w:before="40" w:after="80" w:line="240" w:lineRule="exact"/>
              <w:jc w:val="left"/>
              <w:rPr>
                <w:sz w:val="17"/>
                <w:szCs w:val="17"/>
                <w:lang w:val="en-US"/>
              </w:rPr>
            </w:pPr>
            <w:r>
              <w:rPr>
                <w:sz w:val="17"/>
                <w:szCs w:val="17"/>
                <w:lang w:val="en-US"/>
              </w:rPr>
              <w:t>Janv. 2013</w:t>
            </w:r>
          </w:p>
        </w:tc>
        <w:tc>
          <w:tcPr>
            <w:tcW w:w="840" w:type="dxa"/>
            <w:shd w:val="clear" w:color="auto" w:fill="F3F3F3"/>
          </w:tcPr>
          <w:p w:rsidR="002B53F7" w:rsidRPr="002B53F7" w:rsidRDefault="002B53F7" w:rsidP="00CB5F8B">
            <w:pPr>
              <w:keepNext/>
              <w:keepLines/>
              <w:spacing w:before="40" w:after="80" w:line="240" w:lineRule="exact"/>
              <w:jc w:val="left"/>
              <w:rPr>
                <w:sz w:val="17"/>
                <w:szCs w:val="17"/>
                <w:lang w:val="en-US"/>
              </w:rPr>
            </w:pPr>
          </w:p>
        </w:tc>
        <w:tc>
          <w:tcPr>
            <w:tcW w:w="974" w:type="dxa"/>
            <w:shd w:val="clear" w:color="auto" w:fill="auto"/>
          </w:tcPr>
          <w:p w:rsidR="002B53F7" w:rsidRPr="0009294A" w:rsidRDefault="0009294A" w:rsidP="00CB5F8B">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r w:rsidRPr="0009294A">
              <w:rPr>
                <w:sz w:val="17"/>
                <w:szCs w:val="17"/>
                <w:lang w:val="fr-FR"/>
              </w:rPr>
              <w:t>Stabilisa-tion et maintien de la paix</w:t>
            </w:r>
          </w:p>
        </w:tc>
      </w:tr>
      <w:tr w:rsidR="00CE6BC5" w:rsidRPr="00E548DD">
        <w:tblPrEx>
          <w:tblCellMar>
            <w:top w:w="0" w:type="dxa"/>
            <w:bottom w:w="0" w:type="dxa"/>
          </w:tblCellMar>
        </w:tblPrEx>
        <w:tc>
          <w:tcPr>
            <w:tcW w:w="1278" w:type="dxa"/>
            <w:shd w:val="clear" w:color="auto" w:fill="auto"/>
          </w:tcPr>
          <w:p w:rsidR="00CE6BC5" w:rsidRPr="00E548DD" w:rsidRDefault="00CE6BC5" w:rsidP="00BA5B9E">
            <w:pPr>
              <w:keepNext/>
              <w:keepLines/>
              <w:tabs>
                <w:tab w:val="left" w:pos="378"/>
              </w:tabs>
              <w:spacing w:before="40" w:after="80" w:line="240" w:lineRule="exact"/>
              <w:jc w:val="left"/>
              <w:rPr>
                <w:b/>
                <w:sz w:val="17"/>
                <w:szCs w:val="17"/>
                <w:lang w:val="fr-FR"/>
              </w:rPr>
            </w:pPr>
            <w:r>
              <w:rPr>
                <w:b/>
                <w:sz w:val="17"/>
                <w:szCs w:val="17"/>
                <w:lang w:val="fr-FR"/>
              </w:rPr>
              <w:t>MISNUS</w:t>
            </w:r>
          </w:p>
        </w:tc>
        <w:tc>
          <w:tcPr>
            <w:tcW w:w="2420" w:type="dxa"/>
            <w:shd w:val="clear" w:color="auto" w:fill="F3F3F3"/>
          </w:tcPr>
          <w:p w:rsidR="00CE6BC5" w:rsidRPr="00E548DD" w:rsidRDefault="00CE6BC5" w:rsidP="00BA5B9E">
            <w:pPr>
              <w:keepNext/>
              <w:keepLines/>
              <w:tabs>
                <w:tab w:val="left" w:pos="313"/>
              </w:tabs>
              <w:spacing w:before="40" w:after="80" w:line="240" w:lineRule="exact"/>
              <w:jc w:val="left"/>
              <w:rPr>
                <w:sz w:val="17"/>
                <w:szCs w:val="17"/>
                <w:lang w:val="fr-FR"/>
              </w:rPr>
            </w:pPr>
            <w:r>
              <w:rPr>
                <w:sz w:val="17"/>
                <w:szCs w:val="17"/>
                <w:lang w:val="fr-FR"/>
              </w:rPr>
              <w:t>Mission de supervision des Nations Unies en Syrie</w:t>
            </w:r>
          </w:p>
        </w:tc>
        <w:tc>
          <w:tcPr>
            <w:tcW w:w="1028" w:type="dxa"/>
            <w:shd w:val="clear" w:color="auto" w:fill="auto"/>
          </w:tcPr>
          <w:p w:rsidR="00CE6BC5" w:rsidRPr="00E548DD" w:rsidRDefault="00CE6BC5" w:rsidP="00BA5B9E">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p>
        </w:tc>
        <w:tc>
          <w:tcPr>
            <w:tcW w:w="2395" w:type="dxa"/>
            <w:shd w:val="clear" w:color="auto" w:fill="F3F3F3"/>
          </w:tcPr>
          <w:p w:rsidR="00CE6BC5" w:rsidRPr="00CE6BC5" w:rsidRDefault="00CE6BC5" w:rsidP="00BA5B9E">
            <w:pPr>
              <w:keepNext/>
              <w:keepLines/>
              <w:tabs>
                <w:tab w:val="left" w:pos="288"/>
                <w:tab w:val="left" w:pos="576"/>
                <w:tab w:val="left" w:pos="864"/>
                <w:tab w:val="left" w:pos="1152"/>
              </w:tabs>
              <w:suppressAutoHyphens/>
              <w:spacing w:before="40" w:after="80" w:line="240" w:lineRule="exact"/>
              <w:ind w:left="72" w:right="115"/>
              <w:jc w:val="left"/>
              <w:rPr>
                <w:sz w:val="17"/>
                <w:szCs w:val="17"/>
                <w:lang w:val="fr-FR"/>
              </w:rPr>
            </w:pPr>
          </w:p>
        </w:tc>
        <w:tc>
          <w:tcPr>
            <w:tcW w:w="921" w:type="dxa"/>
            <w:shd w:val="clear" w:color="auto" w:fill="auto"/>
          </w:tcPr>
          <w:p w:rsidR="00CE6BC5" w:rsidRPr="00E548DD" w:rsidRDefault="00CE6BC5" w:rsidP="00BA5B9E">
            <w:pPr>
              <w:keepNext/>
              <w:keepLines/>
              <w:spacing w:before="40" w:after="80" w:line="240" w:lineRule="exact"/>
              <w:jc w:val="left"/>
              <w:rPr>
                <w:sz w:val="17"/>
                <w:szCs w:val="17"/>
                <w:lang w:val="fr-FR"/>
              </w:rPr>
            </w:pPr>
            <w:r>
              <w:rPr>
                <w:sz w:val="17"/>
                <w:szCs w:val="17"/>
                <w:lang w:val="fr-FR"/>
              </w:rPr>
              <w:t>21 avr</w:t>
            </w:r>
            <w:r w:rsidR="005C6DDC">
              <w:rPr>
                <w:sz w:val="17"/>
                <w:szCs w:val="17"/>
                <w:lang w:val="fr-FR"/>
              </w:rPr>
              <w:t>.</w:t>
            </w:r>
            <w:r>
              <w:rPr>
                <w:sz w:val="17"/>
                <w:szCs w:val="17"/>
                <w:lang w:val="fr-FR"/>
              </w:rPr>
              <w:t xml:space="preserve"> 2012</w:t>
            </w:r>
          </w:p>
        </w:tc>
        <w:tc>
          <w:tcPr>
            <w:tcW w:w="840" w:type="dxa"/>
            <w:shd w:val="clear" w:color="auto" w:fill="F3F3F3"/>
          </w:tcPr>
          <w:p w:rsidR="00CE6BC5" w:rsidRPr="00E548DD" w:rsidRDefault="00CE6BC5" w:rsidP="00BA5B9E">
            <w:pPr>
              <w:keepNext/>
              <w:keepLines/>
              <w:spacing w:before="40" w:after="80" w:line="240" w:lineRule="exact"/>
              <w:jc w:val="left"/>
              <w:rPr>
                <w:sz w:val="17"/>
                <w:szCs w:val="17"/>
                <w:lang w:val="fr-FR"/>
              </w:rPr>
            </w:pPr>
          </w:p>
        </w:tc>
        <w:tc>
          <w:tcPr>
            <w:tcW w:w="974" w:type="dxa"/>
            <w:shd w:val="clear" w:color="auto" w:fill="auto"/>
          </w:tcPr>
          <w:p w:rsidR="00CE6BC5" w:rsidRPr="00E548DD" w:rsidRDefault="00CE6BC5" w:rsidP="00BA5B9E">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7C6C09">
            <w:pPr>
              <w:keepNext/>
              <w:keepLines/>
              <w:tabs>
                <w:tab w:val="left" w:pos="396"/>
              </w:tabs>
              <w:spacing w:before="40" w:after="80" w:line="240" w:lineRule="exact"/>
              <w:jc w:val="left"/>
              <w:rPr>
                <w:b/>
                <w:sz w:val="17"/>
                <w:szCs w:val="17"/>
                <w:lang w:val="fr-FR"/>
              </w:rPr>
            </w:pPr>
            <w:r w:rsidRPr="00E548DD">
              <w:rPr>
                <w:b/>
                <w:sz w:val="17"/>
                <w:szCs w:val="17"/>
                <w:lang w:val="fr-FR"/>
              </w:rPr>
              <w:t xml:space="preserve">MITNUH </w:t>
            </w:r>
          </w:p>
        </w:tc>
        <w:tc>
          <w:tcPr>
            <w:tcW w:w="2420" w:type="dxa"/>
            <w:shd w:val="clear" w:color="auto" w:fill="F3F3F3"/>
          </w:tcPr>
          <w:p w:rsidR="005D3286" w:rsidRPr="00E548DD" w:rsidRDefault="005D3286" w:rsidP="007C6C09">
            <w:pPr>
              <w:keepNext/>
              <w:keepLines/>
              <w:tabs>
                <w:tab w:val="left" w:pos="333"/>
              </w:tabs>
              <w:spacing w:before="40" w:after="80" w:line="240" w:lineRule="exact"/>
              <w:jc w:val="left"/>
              <w:rPr>
                <w:sz w:val="17"/>
                <w:szCs w:val="17"/>
                <w:lang w:val="fr-FR"/>
              </w:rPr>
            </w:pPr>
            <w:r w:rsidRPr="00E548DD">
              <w:rPr>
                <w:sz w:val="17"/>
                <w:szCs w:val="17"/>
                <w:lang w:val="fr-FR"/>
              </w:rPr>
              <w:t xml:space="preserve">Mission de transition des Nations Unies en Haïti </w:t>
            </w:r>
          </w:p>
        </w:tc>
        <w:tc>
          <w:tcPr>
            <w:tcW w:w="1028" w:type="dxa"/>
            <w:shd w:val="clear" w:color="auto" w:fill="auto"/>
          </w:tcPr>
          <w:p w:rsidR="005D3286" w:rsidRPr="00E548DD" w:rsidRDefault="005D3286" w:rsidP="007C6C09">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UNTMIH</w:t>
            </w:r>
          </w:p>
        </w:tc>
        <w:tc>
          <w:tcPr>
            <w:tcW w:w="2395" w:type="dxa"/>
            <w:shd w:val="clear" w:color="auto" w:fill="F3F3F3"/>
          </w:tcPr>
          <w:p w:rsidR="005D3286" w:rsidRPr="00B11836" w:rsidRDefault="005D3286" w:rsidP="007C6C09">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Transition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Haiti</w:t>
                </w:r>
              </w:smartTag>
            </w:smartTag>
          </w:p>
        </w:tc>
        <w:tc>
          <w:tcPr>
            <w:tcW w:w="921" w:type="dxa"/>
            <w:shd w:val="clear" w:color="auto" w:fill="auto"/>
          </w:tcPr>
          <w:p w:rsidR="005D3286" w:rsidRPr="00E548DD" w:rsidRDefault="005D3286" w:rsidP="007C6C09">
            <w:pPr>
              <w:keepNext/>
              <w:keepLines/>
              <w:spacing w:before="40" w:after="80" w:line="240" w:lineRule="exact"/>
              <w:jc w:val="left"/>
              <w:rPr>
                <w:sz w:val="17"/>
                <w:szCs w:val="17"/>
                <w:lang w:val="fr-FR"/>
              </w:rPr>
            </w:pPr>
            <w:r w:rsidRPr="00E548DD">
              <w:rPr>
                <w:sz w:val="17"/>
                <w:szCs w:val="17"/>
                <w:lang w:val="fr-FR"/>
              </w:rPr>
              <w:t>Août 1997</w:t>
            </w:r>
          </w:p>
        </w:tc>
        <w:tc>
          <w:tcPr>
            <w:tcW w:w="840" w:type="dxa"/>
            <w:shd w:val="clear" w:color="auto" w:fill="F3F3F3"/>
          </w:tcPr>
          <w:p w:rsidR="005D3286" w:rsidRPr="00E548DD" w:rsidRDefault="005D3286" w:rsidP="007C6C09">
            <w:pPr>
              <w:keepNext/>
              <w:keepLines/>
              <w:spacing w:before="40" w:after="80" w:line="240" w:lineRule="exact"/>
              <w:jc w:val="left"/>
              <w:rPr>
                <w:sz w:val="17"/>
                <w:szCs w:val="17"/>
                <w:lang w:val="fr-FR"/>
              </w:rPr>
            </w:pPr>
            <w:r w:rsidRPr="00E548DD">
              <w:rPr>
                <w:sz w:val="17"/>
                <w:szCs w:val="17"/>
                <w:lang w:val="fr-FR"/>
              </w:rPr>
              <w:t>Nov. 1997</w:t>
            </w:r>
          </w:p>
        </w:tc>
        <w:tc>
          <w:tcPr>
            <w:tcW w:w="974" w:type="dxa"/>
            <w:shd w:val="clear" w:color="auto" w:fill="auto"/>
          </w:tcPr>
          <w:p w:rsidR="005D3286" w:rsidRPr="00E548DD" w:rsidRDefault="005D3286" w:rsidP="007C6C09">
            <w:pPr>
              <w:keepNext/>
              <w:keepLines/>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692DA7">
            <w:pPr>
              <w:tabs>
                <w:tab w:val="left" w:pos="288"/>
              </w:tabs>
              <w:spacing w:before="40" w:after="80" w:line="240" w:lineRule="exact"/>
              <w:jc w:val="left"/>
              <w:rPr>
                <w:b/>
                <w:sz w:val="17"/>
                <w:szCs w:val="17"/>
                <w:lang w:val="fr-FR"/>
              </w:rPr>
            </w:pPr>
            <w:r w:rsidRPr="00E548DD">
              <w:rPr>
                <w:b/>
                <w:sz w:val="17"/>
                <w:szCs w:val="17"/>
                <w:lang w:val="fr-FR"/>
              </w:rPr>
              <w:t xml:space="preserve">MONUA </w:t>
            </w:r>
          </w:p>
        </w:tc>
        <w:tc>
          <w:tcPr>
            <w:tcW w:w="2420" w:type="dxa"/>
            <w:shd w:val="clear" w:color="auto" w:fill="F3F3F3"/>
          </w:tcPr>
          <w:p w:rsidR="005D3286" w:rsidRPr="00E548DD" w:rsidRDefault="005D3286" w:rsidP="00692DA7">
            <w:pPr>
              <w:tabs>
                <w:tab w:val="left" w:pos="351"/>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observation des Nations Unies en Angola </w:t>
            </w:r>
          </w:p>
        </w:tc>
        <w:tc>
          <w:tcPr>
            <w:tcW w:w="1028" w:type="dxa"/>
            <w:shd w:val="clear" w:color="auto" w:fill="auto"/>
          </w:tcPr>
          <w:p w:rsidR="005D3286" w:rsidRPr="00E548DD" w:rsidRDefault="005D3286" w:rsidP="00692DA7">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MONUA</w:t>
            </w:r>
          </w:p>
        </w:tc>
        <w:tc>
          <w:tcPr>
            <w:tcW w:w="2395" w:type="dxa"/>
            <w:shd w:val="clear" w:color="auto" w:fill="F3F3F3"/>
          </w:tcPr>
          <w:p w:rsidR="005D3286" w:rsidRPr="00B11836" w:rsidRDefault="005D3286" w:rsidP="00692DA7">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Observer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Angola</w:t>
                </w:r>
              </w:smartTag>
            </w:smartTag>
          </w:p>
        </w:tc>
        <w:tc>
          <w:tcPr>
            <w:tcW w:w="921" w:type="dxa"/>
            <w:shd w:val="clear" w:color="auto" w:fill="auto"/>
          </w:tcPr>
          <w:p w:rsidR="005D3286" w:rsidRPr="00E548DD" w:rsidRDefault="005D3286" w:rsidP="00692DA7">
            <w:pPr>
              <w:spacing w:before="40" w:after="80" w:line="240" w:lineRule="exact"/>
              <w:jc w:val="left"/>
              <w:rPr>
                <w:sz w:val="17"/>
                <w:szCs w:val="17"/>
                <w:lang w:val="fr-FR"/>
              </w:rPr>
            </w:pPr>
            <w:r w:rsidRPr="00E548DD">
              <w:rPr>
                <w:sz w:val="17"/>
                <w:szCs w:val="17"/>
                <w:lang w:val="fr-FR"/>
              </w:rPr>
              <w:t>Juin 1997</w:t>
            </w:r>
          </w:p>
        </w:tc>
        <w:tc>
          <w:tcPr>
            <w:tcW w:w="840" w:type="dxa"/>
            <w:shd w:val="clear" w:color="auto" w:fill="F3F3F3"/>
          </w:tcPr>
          <w:p w:rsidR="005D3286" w:rsidRPr="00E548DD" w:rsidRDefault="005D3286" w:rsidP="00692DA7">
            <w:pPr>
              <w:spacing w:before="40" w:after="80" w:line="240" w:lineRule="exact"/>
              <w:jc w:val="left"/>
              <w:rPr>
                <w:sz w:val="17"/>
                <w:szCs w:val="17"/>
                <w:lang w:val="fr-FR"/>
              </w:rPr>
            </w:pPr>
            <w:r w:rsidRPr="00E548DD">
              <w:rPr>
                <w:sz w:val="17"/>
                <w:szCs w:val="17"/>
                <w:lang w:val="fr-FR"/>
              </w:rPr>
              <w:t>Févr. 1999</w:t>
            </w:r>
          </w:p>
        </w:tc>
        <w:tc>
          <w:tcPr>
            <w:tcW w:w="974" w:type="dxa"/>
            <w:shd w:val="clear" w:color="auto" w:fill="auto"/>
          </w:tcPr>
          <w:p w:rsidR="005D3286" w:rsidRPr="00E548DD" w:rsidRDefault="005D3286" w:rsidP="00692DA7">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692DA7">
            <w:pPr>
              <w:tabs>
                <w:tab w:val="left" w:pos="288"/>
              </w:tabs>
              <w:spacing w:before="40" w:after="80" w:line="240" w:lineRule="exact"/>
              <w:jc w:val="left"/>
              <w:rPr>
                <w:b/>
                <w:sz w:val="17"/>
                <w:szCs w:val="17"/>
                <w:lang w:val="fr-FR"/>
              </w:rPr>
            </w:pPr>
            <w:r w:rsidRPr="00E548DD">
              <w:rPr>
                <w:b/>
                <w:sz w:val="17"/>
                <w:szCs w:val="17"/>
                <w:lang w:val="fr-FR"/>
              </w:rPr>
              <w:t>MONUAS</w:t>
            </w:r>
          </w:p>
        </w:tc>
        <w:tc>
          <w:tcPr>
            <w:tcW w:w="2420" w:type="dxa"/>
            <w:shd w:val="clear" w:color="auto" w:fill="F3F3F3"/>
          </w:tcPr>
          <w:p w:rsidR="005D3286" w:rsidRPr="005C6DDC" w:rsidRDefault="005D3286" w:rsidP="00692DA7">
            <w:pPr>
              <w:tabs>
                <w:tab w:val="left" w:pos="351"/>
              </w:tabs>
              <w:spacing w:before="40" w:after="80" w:line="240" w:lineRule="exact"/>
              <w:jc w:val="left"/>
              <w:rPr>
                <w:w w:val="101"/>
                <w:sz w:val="17"/>
                <w:szCs w:val="17"/>
                <w:lang w:val="fr-FR"/>
              </w:rPr>
            </w:pPr>
            <w:r w:rsidRPr="005C6DDC">
              <w:rPr>
                <w:w w:val="101"/>
                <w:sz w:val="17"/>
                <w:szCs w:val="17"/>
                <w:lang w:val="fr-FR"/>
              </w:rPr>
              <w:t>Mission d</w:t>
            </w:r>
            <w:r w:rsidR="00ED1B6C">
              <w:rPr>
                <w:w w:val="101"/>
                <w:sz w:val="17"/>
                <w:szCs w:val="17"/>
                <w:lang w:val="fr-FR"/>
              </w:rPr>
              <w:t>’</w:t>
            </w:r>
            <w:r w:rsidRPr="005C6DDC">
              <w:rPr>
                <w:w w:val="101"/>
                <w:sz w:val="17"/>
                <w:szCs w:val="17"/>
                <w:lang w:val="fr-FR"/>
              </w:rPr>
              <w:t>observation des Nations Unies en Afrique du</w:t>
            </w:r>
            <w:r w:rsidR="007C6A41" w:rsidRPr="005C6DDC">
              <w:rPr>
                <w:w w:val="101"/>
                <w:sz w:val="17"/>
                <w:szCs w:val="17"/>
                <w:lang w:val="fr-FR"/>
              </w:rPr>
              <w:t> </w:t>
            </w:r>
            <w:r w:rsidRPr="005C6DDC">
              <w:rPr>
                <w:w w:val="101"/>
                <w:sz w:val="17"/>
                <w:szCs w:val="17"/>
                <w:lang w:val="fr-FR"/>
              </w:rPr>
              <w:t xml:space="preserve">Sud </w:t>
            </w:r>
          </w:p>
        </w:tc>
        <w:tc>
          <w:tcPr>
            <w:tcW w:w="1028" w:type="dxa"/>
            <w:shd w:val="clear" w:color="auto" w:fill="auto"/>
          </w:tcPr>
          <w:p w:rsidR="005D3286" w:rsidRPr="00E548DD" w:rsidRDefault="005D3286" w:rsidP="00692DA7">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UNOMSA</w:t>
            </w:r>
          </w:p>
        </w:tc>
        <w:tc>
          <w:tcPr>
            <w:tcW w:w="2395" w:type="dxa"/>
            <w:shd w:val="clear" w:color="auto" w:fill="F3F3F3"/>
          </w:tcPr>
          <w:p w:rsidR="005D3286" w:rsidRPr="00B11836" w:rsidRDefault="005D3286" w:rsidP="00692DA7">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Observer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South Africa</w:t>
                </w:r>
              </w:smartTag>
            </w:smartTag>
          </w:p>
        </w:tc>
        <w:tc>
          <w:tcPr>
            <w:tcW w:w="921" w:type="dxa"/>
            <w:shd w:val="clear" w:color="auto" w:fill="auto"/>
          </w:tcPr>
          <w:p w:rsidR="005D3286" w:rsidRPr="00E548DD" w:rsidRDefault="005D3286" w:rsidP="00692DA7">
            <w:pPr>
              <w:spacing w:before="40" w:after="80" w:line="240" w:lineRule="exact"/>
              <w:jc w:val="left"/>
              <w:rPr>
                <w:sz w:val="17"/>
                <w:szCs w:val="17"/>
                <w:lang w:val="fr-FR"/>
              </w:rPr>
            </w:pPr>
            <w:r w:rsidRPr="00E548DD">
              <w:rPr>
                <w:sz w:val="17"/>
                <w:szCs w:val="17"/>
                <w:lang w:val="fr-FR"/>
              </w:rPr>
              <w:t>Août 1992</w:t>
            </w:r>
          </w:p>
        </w:tc>
        <w:tc>
          <w:tcPr>
            <w:tcW w:w="840" w:type="dxa"/>
            <w:shd w:val="clear" w:color="auto" w:fill="F3F3F3"/>
          </w:tcPr>
          <w:p w:rsidR="005D3286" w:rsidRPr="00E548DD" w:rsidRDefault="005D3286" w:rsidP="00692DA7">
            <w:pPr>
              <w:spacing w:before="40" w:after="80" w:line="240" w:lineRule="exact"/>
              <w:jc w:val="left"/>
              <w:rPr>
                <w:sz w:val="17"/>
                <w:szCs w:val="17"/>
                <w:lang w:val="fr-FR"/>
              </w:rPr>
            </w:pPr>
            <w:r w:rsidRPr="00E548DD">
              <w:rPr>
                <w:sz w:val="17"/>
                <w:szCs w:val="17"/>
                <w:lang w:val="fr-FR"/>
              </w:rPr>
              <w:t>Avril 1994</w:t>
            </w:r>
          </w:p>
        </w:tc>
        <w:tc>
          <w:tcPr>
            <w:tcW w:w="974" w:type="dxa"/>
            <w:shd w:val="clear" w:color="auto" w:fill="auto"/>
          </w:tcPr>
          <w:p w:rsidR="005D3286" w:rsidRPr="00E548DD" w:rsidRDefault="005D3286" w:rsidP="00692DA7">
            <w:pPr>
              <w:spacing w:before="40" w:after="80" w:line="240" w:lineRule="exact"/>
              <w:ind w:left="43"/>
              <w:jc w:val="left"/>
              <w:rPr>
                <w:sz w:val="17"/>
                <w:szCs w:val="17"/>
                <w:lang w:val="fr-FR"/>
              </w:rPr>
            </w:pPr>
            <w:r w:rsidRPr="00E548DD">
              <w:rPr>
                <w:sz w:val="17"/>
                <w:szCs w:val="17"/>
                <w:lang w:val="fr-FR"/>
              </w:rPr>
              <w:t>Mission politique</w:t>
            </w:r>
          </w:p>
        </w:tc>
      </w:tr>
      <w:tr w:rsidR="005D3286" w:rsidRPr="00E548DD">
        <w:tblPrEx>
          <w:tblCellMar>
            <w:top w:w="0" w:type="dxa"/>
            <w:bottom w:w="0" w:type="dxa"/>
          </w:tblCellMar>
        </w:tblPrEx>
        <w:tc>
          <w:tcPr>
            <w:tcW w:w="1278" w:type="dxa"/>
            <w:shd w:val="clear" w:color="auto" w:fill="auto"/>
          </w:tcPr>
          <w:p w:rsidR="005D3286" w:rsidRPr="00E548DD" w:rsidRDefault="005D3286" w:rsidP="00692DA7">
            <w:pPr>
              <w:keepNext/>
              <w:keepLines/>
              <w:tabs>
                <w:tab w:val="left" w:pos="320"/>
              </w:tabs>
              <w:spacing w:before="40" w:after="80" w:line="240" w:lineRule="exact"/>
              <w:jc w:val="left"/>
              <w:rPr>
                <w:b/>
                <w:sz w:val="17"/>
                <w:szCs w:val="17"/>
                <w:lang w:val="fr-FR"/>
              </w:rPr>
            </w:pPr>
            <w:r w:rsidRPr="00E548DD">
              <w:rPr>
                <w:b/>
                <w:sz w:val="17"/>
                <w:szCs w:val="17"/>
                <w:lang w:val="fr-FR"/>
              </w:rPr>
              <w:t>MONUC</w:t>
            </w:r>
          </w:p>
        </w:tc>
        <w:tc>
          <w:tcPr>
            <w:tcW w:w="2420" w:type="dxa"/>
            <w:shd w:val="clear" w:color="auto" w:fill="F3F3F3"/>
          </w:tcPr>
          <w:p w:rsidR="005D3286" w:rsidRPr="00E548DD" w:rsidRDefault="005D3286" w:rsidP="00692DA7">
            <w:pPr>
              <w:keepNext/>
              <w:keepLines/>
              <w:tabs>
                <w:tab w:val="left" w:pos="347"/>
              </w:tabs>
              <w:spacing w:before="40" w:after="80" w:line="240" w:lineRule="exact"/>
              <w:jc w:val="left"/>
              <w:rPr>
                <w:sz w:val="17"/>
                <w:szCs w:val="17"/>
                <w:lang w:val="fr-FR"/>
              </w:rPr>
            </w:pPr>
            <w:r w:rsidRPr="00E548DD">
              <w:rPr>
                <w:sz w:val="17"/>
                <w:szCs w:val="17"/>
                <w:lang w:val="fr-FR"/>
              </w:rPr>
              <w:t>Mission de l</w:t>
            </w:r>
            <w:r w:rsidR="00ED1B6C">
              <w:rPr>
                <w:sz w:val="17"/>
                <w:szCs w:val="17"/>
                <w:lang w:val="fr-FR"/>
              </w:rPr>
              <w:t>’</w:t>
            </w:r>
            <w:r w:rsidRPr="00E548DD">
              <w:rPr>
                <w:sz w:val="17"/>
                <w:szCs w:val="17"/>
                <w:lang w:val="fr-FR"/>
              </w:rPr>
              <w:t>Organisation des Nations Unies en République démocratique du Congo</w:t>
            </w:r>
          </w:p>
        </w:tc>
        <w:tc>
          <w:tcPr>
            <w:tcW w:w="1028" w:type="dxa"/>
            <w:shd w:val="clear" w:color="auto" w:fill="auto"/>
          </w:tcPr>
          <w:p w:rsidR="005D3286" w:rsidRPr="00E548DD" w:rsidRDefault="005D3286" w:rsidP="00692DA7">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MONUC</w:t>
            </w:r>
          </w:p>
        </w:tc>
        <w:tc>
          <w:tcPr>
            <w:tcW w:w="2395" w:type="dxa"/>
            <w:shd w:val="clear" w:color="auto" w:fill="F3F3F3"/>
          </w:tcPr>
          <w:p w:rsidR="005D3286" w:rsidRPr="00B11836" w:rsidRDefault="005D3286" w:rsidP="00692DA7">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Organization </w:t>
            </w:r>
            <w:smartTag w:uri="urn:schemas-microsoft-com:office:smarttags" w:element="City">
              <w:r w:rsidRPr="00B11836">
                <w:rPr>
                  <w:sz w:val="17"/>
                  <w:szCs w:val="17"/>
                  <w:lang w:val="en-CA"/>
                </w:rPr>
                <w:t>Mission</w:t>
              </w:r>
            </w:smartTag>
            <w:r w:rsidRPr="00B11836">
              <w:rPr>
                <w:sz w:val="17"/>
                <w:szCs w:val="17"/>
                <w:lang w:val="en-CA"/>
              </w:rPr>
              <w:t xml:space="preserve"> in the </w:t>
            </w:r>
            <w:smartTag w:uri="urn:schemas-microsoft-com:office:smarttags" w:element="place">
              <w:smartTag w:uri="urn:schemas-microsoft-com:office:smarttags" w:element="country-region">
                <w:r w:rsidRPr="00B11836">
                  <w:rPr>
                    <w:sz w:val="17"/>
                    <w:szCs w:val="17"/>
                    <w:lang w:val="en-CA"/>
                  </w:rPr>
                  <w:t>Democratic Republic of the Congo</w:t>
                </w:r>
              </w:smartTag>
            </w:smartTag>
          </w:p>
        </w:tc>
        <w:tc>
          <w:tcPr>
            <w:tcW w:w="921" w:type="dxa"/>
            <w:shd w:val="clear" w:color="auto" w:fill="auto"/>
          </w:tcPr>
          <w:p w:rsidR="005D3286" w:rsidRPr="00E548DD" w:rsidRDefault="005D3286" w:rsidP="00692DA7">
            <w:pPr>
              <w:keepNext/>
              <w:keepLines/>
              <w:spacing w:before="40" w:after="80" w:line="240" w:lineRule="exact"/>
              <w:jc w:val="left"/>
              <w:rPr>
                <w:sz w:val="17"/>
                <w:szCs w:val="17"/>
                <w:lang w:val="fr-FR"/>
              </w:rPr>
            </w:pPr>
            <w:r w:rsidRPr="00E548DD">
              <w:rPr>
                <w:sz w:val="17"/>
                <w:szCs w:val="17"/>
                <w:lang w:val="fr-FR"/>
              </w:rPr>
              <w:t>Nov. 1999</w:t>
            </w:r>
          </w:p>
        </w:tc>
        <w:tc>
          <w:tcPr>
            <w:tcW w:w="840" w:type="dxa"/>
            <w:shd w:val="clear" w:color="auto" w:fill="F3F3F3"/>
          </w:tcPr>
          <w:p w:rsidR="005D3286" w:rsidRPr="00E548DD" w:rsidRDefault="005D3286" w:rsidP="00692DA7">
            <w:pPr>
              <w:keepNext/>
              <w:keepLines/>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692DA7">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93"/>
              </w:tabs>
              <w:spacing w:before="40" w:after="80" w:line="240" w:lineRule="exact"/>
              <w:jc w:val="left"/>
              <w:rPr>
                <w:b/>
                <w:sz w:val="17"/>
                <w:szCs w:val="17"/>
                <w:lang w:val="fr-FR"/>
              </w:rPr>
            </w:pPr>
            <w:r w:rsidRPr="00E548DD">
              <w:rPr>
                <w:b/>
                <w:sz w:val="17"/>
                <w:szCs w:val="17"/>
                <w:lang w:val="fr-FR"/>
              </w:rPr>
              <w:t>MONUG</w:t>
            </w:r>
          </w:p>
        </w:tc>
        <w:tc>
          <w:tcPr>
            <w:tcW w:w="2420" w:type="dxa"/>
            <w:shd w:val="clear" w:color="auto" w:fill="F3F3F3"/>
          </w:tcPr>
          <w:p w:rsidR="005D3286" w:rsidRPr="00E548DD" w:rsidRDefault="005D3286" w:rsidP="009B421E">
            <w:pPr>
              <w:tabs>
                <w:tab w:val="left" w:pos="38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observation des Nations Unies en Géorgie</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UNOMIG</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Observer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Georgia</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Août 1993</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F30ECC">
            <w:pPr>
              <w:keepNext/>
              <w:keepLines/>
              <w:tabs>
                <w:tab w:val="left" w:pos="340"/>
              </w:tabs>
              <w:spacing w:before="40" w:after="80" w:line="240" w:lineRule="exact"/>
              <w:jc w:val="left"/>
              <w:rPr>
                <w:b/>
                <w:sz w:val="17"/>
                <w:szCs w:val="17"/>
                <w:lang w:val="fr-FR"/>
              </w:rPr>
            </w:pPr>
            <w:r w:rsidRPr="00E548DD">
              <w:rPr>
                <w:b/>
                <w:sz w:val="17"/>
                <w:szCs w:val="17"/>
                <w:lang w:val="fr-FR"/>
              </w:rPr>
              <w:t xml:space="preserve">MONUIK </w:t>
            </w:r>
          </w:p>
        </w:tc>
        <w:tc>
          <w:tcPr>
            <w:tcW w:w="2420" w:type="dxa"/>
            <w:shd w:val="clear" w:color="auto" w:fill="F3F3F3"/>
          </w:tcPr>
          <w:p w:rsidR="005D3286" w:rsidRPr="00E548DD" w:rsidRDefault="005D3286" w:rsidP="00F30ECC">
            <w:pPr>
              <w:keepNext/>
              <w:keepLines/>
              <w:tabs>
                <w:tab w:val="left" w:pos="322"/>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observation des Nations Unies pour l</w:t>
            </w:r>
            <w:r w:rsidR="00ED1B6C">
              <w:rPr>
                <w:sz w:val="17"/>
                <w:szCs w:val="17"/>
                <w:lang w:val="fr-FR"/>
              </w:rPr>
              <w:t>’</w:t>
            </w:r>
            <w:r w:rsidRPr="00E548DD">
              <w:rPr>
                <w:sz w:val="17"/>
                <w:szCs w:val="17"/>
                <w:lang w:val="fr-FR"/>
              </w:rPr>
              <w:t>Iraq et</w:t>
            </w:r>
            <w:r w:rsidR="00F30ECC">
              <w:rPr>
                <w:sz w:val="17"/>
                <w:szCs w:val="17"/>
                <w:lang w:val="fr-FR"/>
              </w:rPr>
              <w:t> </w:t>
            </w:r>
            <w:r w:rsidRPr="00E548DD">
              <w:rPr>
                <w:sz w:val="17"/>
                <w:szCs w:val="17"/>
                <w:lang w:val="fr-FR"/>
              </w:rPr>
              <w:t xml:space="preserve">le Koweït </w:t>
            </w:r>
          </w:p>
        </w:tc>
        <w:tc>
          <w:tcPr>
            <w:tcW w:w="1028" w:type="dxa"/>
            <w:shd w:val="clear" w:color="auto" w:fill="auto"/>
          </w:tcPr>
          <w:p w:rsidR="005D3286" w:rsidRPr="00E548DD" w:rsidRDefault="005D3286" w:rsidP="00F30ECC">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UNIKOM</w:t>
            </w:r>
          </w:p>
        </w:tc>
        <w:tc>
          <w:tcPr>
            <w:tcW w:w="2395" w:type="dxa"/>
            <w:shd w:val="clear" w:color="auto" w:fill="F3F3F3"/>
          </w:tcPr>
          <w:p w:rsidR="005D3286" w:rsidRPr="00E548DD" w:rsidRDefault="005D3286" w:rsidP="00F30ECC">
            <w:pPr>
              <w:keepNext/>
              <w:keepLines/>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United Nations Iraq-Kuwait Observation Mission</w:t>
            </w:r>
          </w:p>
        </w:tc>
        <w:tc>
          <w:tcPr>
            <w:tcW w:w="921" w:type="dxa"/>
            <w:shd w:val="clear" w:color="auto" w:fill="auto"/>
          </w:tcPr>
          <w:p w:rsidR="005D3286" w:rsidRPr="00E548DD" w:rsidRDefault="005D3286" w:rsidP="00F30ECC">
            <w:pPr>
              <w:keepNext/>
              <w:keepLines/>
              <w:spacing w:before="40" w:after="80" w:line="240" w:lineRule="exact"/>
              <w:jc w:val="left"/>
              <w:rPr>
                <w:sz w:val="17"/>
                <w:szCs w:val="17"/>
                <w:lang w:val="fr-FR"/>
              </w:rPr>
            </w:pPr>
            <w:r w:rsidRPr="00E548DD">
              <w:rPr>
                <w:sz w:val="17"/>
                <w:szCs w:val="17"/>
                <w:lang w:val="fr-FR"/>
              </w:rPr>
              <w:t>Avril 1991</w:t>
            </w:r>
          </w:p>
        </w:tc>
        <w:tc>
          <w:tcPr>
            <w:tcW w:w="840" w:type="dxa"/>
            <w:shd w:val="clear" w:color="auto" w:fill="F3F3F3"/>
          </w:tcPr>
          <w:p w:rsidR="005D3286" w:rsidRPr="00E548DD" w:rsidRDefault="005D3286" w:rsidP="00F30ECC">
            <w:pPr>
              <w:keepNext/>
              <w:keepLines/>
              <w:spacing w:before="40" w:after="80" w:line="240" w:lineRule="exact"/>
              <w:jc w:val="left"/>
              <w:rPr>
                <w:sz w:val="17"/>
                <w:szCs w:val="17"/>
                <w:lang w:val="fr-FR"/>
              </w:rPr>
            </w:pPr>
            <w:r w:rsidRPr="00E548DD">
              <w:rPr>
                <w:sz w:val="17"/>
                <w:szCs w:val="17"/>
                <w:lang w:val="fr-FR"/>
              </w:rPr>
              <w:t>Oct. 1993</w:t>
            </w:r>
          </w:p>
        </w:tc>
        <w:tc>
          <w:tcPr>
            <w:tcW w:w="974" w:type="dxa"/>
            <w:shd w:val="clear" w:color="auto" w:fill="auto"/>
          </w:tcPr>
          <w:p w:rsidR="005D3286" w:rsidRPr="00E548DD" w:rsidRDefault="005D3286" w:rsidP="00F30ECC">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MONUL</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observation des Nations Unies au Libéria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UNOMIL</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Observer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Liberia</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Sept. 1993</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Sept. 1997</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 xml:space="preserve">MONUOR </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observation des Nations Unies Ouganda/Rwanda</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UNOMUR</w:t>
            </w:r>
          </w:p>
        </w:tc>
        <w:tc>
          <w:tcPr>
            <w:tcW w:w="2395"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United Nations Observer Mission Uganda-Rwanda</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Juin 1993</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Sept. 1994</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003BD9">
            <w:pPr>
              <w:keepNext/>
              <w:keepLines/>
              <w:tabs>
                <w:tab w:val="left" w:pos="367"/>
              </w:tabs>
              <w:spacing w:before="40" w:after="80" w:line="240" w:lineRule="exact"/>
              <w:jc w:val="left"/>
              <w:rPr>
                <w:b/>
                <w:sz w:val="17"/>
                <w:szCs w:val="17"/>
                <w:lang w:val="fr-FR"/>
              </w:rPr>
            </w:pPr>
            <w:r w:rsidRPr="00E548DD">
              <w:rPr>
                <w:b/>
                <w:sz w:val="17"/>
                <w:szCs w:val="17"/>
                <w:lang w:val="fr-FR"/>
              </w:rPr>
              <w:t>MONUP</w:t>
            </w:r>
          </w:p>
        </w:tc>
        <w:tc>
          <w:tcPr>
            <w:tcW w:w="2420" w:type="dxa"/>
            <w:shd w:val="clear" w:color="auto" w:fill="F3F3F3"/>
          </w:tcPr>
          <w:p w:rsidR="005D3286" w:rsidRPr="00E548DD" w:rsidRDefault="005D3286" w:rsidP="00003BD9">
            <w:pPr>
              <w:keepNext/>
              <w:keepLines/>
              <w:tabs>
                <w:tab w:val="left" w:pos="299"/>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observation des Nations Unies à Prevlaka</w:t>
            </w:r>
          </w:p>
        </w:tc>
        <w:tc>
          <w:tcPr>
            <w:tcW w:w="1028" w:type="dxa"/>
            <w:shd w:val="clear" w:color="auto" w:fill="auto"/>
          </w:tcPr>
          <w:p w:rsidR="005D3286" w:rsidRPr="00E548DD" w:rsidRDefault="005D3286" w:rsidP="00003BD9">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UNMPO</w:t>
            </w:r>
          </w:p>
        </w:tc>
        <w:tc>
          <w:tcPr>
            <w:tcW w:w="2395" w:type="dxa"/>
            <w:shd w:val="clear" w:color="auto" w:fill="F3F3F3"/>
          </w:tcPr>
          <w:p w:rsidR="005D3286" w:rsidRPr="00B11836" w:rsidRDefault="005D3286" w:rsidP="00003BD9">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place">
              <w:smartTag w:uri="urn:schemas-microsoft-com:office:smarttags" w:element="City">
                <w:r w:rsidRPr="00B11836">
                  <w:rPr>
                    <w:sz w:val="17"/>
                    <w:szCs w:val="17"/>
                    <w:lang w:val="en-CA"/>
                  </w:rPr>
                  <w:t>Mission</w:t>
                </w:r>
              </w:smartTag>
            </w:smartTag>
            <w:r w:rsidRPr="00B11836">
              <w:rPr>
                <w:sz w:val="17"/>
                <w:szCs w:val="17"/>
                <w:lang w:val="en-CA"/>
              </w:rPr>
              <w:t xml:space="preserve"> of Observers in Prevlaka</w:t>
            </w:r>
          </w:p>
        </w:tc>
        <w:tc>
          <w:tcPr>
            <w:tcW w:w="921" w:type="dxa"/>
            <w:shd w:val="clear" w:color="auto" w:fill="auto"/>
          </w:tcPr>
          <w:p w:rsidR="005D3286" w:rsidRPr="00E548DD" w:rsidRDefault="005D3286" w:rsidP="00003BD9">
            <w:pPr>
              <w:keepNext/>
              <w:keepLines/>
              <w:spacing w:before="40" w:after="80" w:line="240" w:lineRule="exact"/>
              <w:jc w:val="left"/>
              <w:rPr>
                <w:sz w:val="17"/>
                <w:szCs w:val="17"/>
                <w:lang w:val="fr-FR"/>
              </w:rPr>
            </w:pPr>
            <w:r w:rsidRPr="00E548DD">
              <w:rPr>
                <w:sz w:val="17"/>
                <w:szCs w:val="17"/>
                <w:lang w:val="fr-FR"/>
              </w:rPr>
              <w:t>Janv. 1996</w:t>
            </w:r>
          </w:p>
        </w:tc>
        <w:tc>
          <w:tcPr>
            <w:tcW w:w="840" w:type="dxa"/>
            <w:shd w:val="clear" w:color="auto" w:fill="F3F3F3"/>
          </w:tcPr>
          <w:p w:rsidR="005D3286" w:rsidRPr="00E548DD" w:rsidRDefault="005D3286" w:rsidP="00003BD9">
            <w:pPr>
              <w:keepNext/>
              <w:keepLines/>
              <w:spacing w:before="40" w:after="80" w:line="240" w:lineRule="exact"/>
              <w:jc w:val="left"/>
              <w:rPr>
                <w:sz w:val="17"/>
                <w:szCs w:val="17"/>
                <w:lang w:val="fr-FR"/>
              </w:rPr>
            </w:pPr>
            <w:r w:rsidRPr="00E548DD">
              <w:rPr>
                <w:sz w:val="17"/>
                <w:szCs w:val="17"/>
                <w:lang w:val="fr-FR"/>
              </w:rPr>
              <w:t>Déc. 2002</w:t>
            </w:r>
          </w:p>
        </w:tc>
        <w:tc>
          <w:tcPr>
            <w:tcW w:w="974" w:type="dxa"/>
            <w:shd w:val="clear" w:color="auto" w:fill="auto"/>
          </w:tcPr>
          <w:p w:rsidR="005D3286" w:rsidRPr="00E548DD" w:rsidRDefault="005D3286" w:rsidP="00003BD9">
            <w:pPr>
              <w:keepNext/>
              <w:keepLines/>
              <w:spacing w:before="40" w:after="80" w:line="240" w:lineRule="exact"/>
              <w:ind w:left="43"/>
              <w:jc w:val="left"/>
              <w:rPr>
                <w:sz w:val="17"/>
                <w:szCs w:val="17"/>
                <w:lang w:val="fr-FR"/>
              </w:rPr>
            </w:pPr>
          </w:p>
        </w:tc>
      </w:tr>
      <w:tr w:rsidR="00B348A7" w:rsidRPr="00E548DD">
        <w:tblPrEx>
          <w:tblCellMar>
            <w:top w:w="0" w:type="dxa"/>
            <w:bottom w:w="0" w:type="dxa"/>
          </w:tblCellMar>
        </w:tblPrEx>
        <w:tc>
          <w:tcPr>
            <w:tcW w:w="1278" w:type="dxa"/>
            <w:shd w:val="clear" w:color="auto" w:fill="auto"/>
          </w:tcPr>
          <w:p w:rsidR="00B348A7" w:rsidRPr="00E548DD" w:rsidRDefault="00B348A7" w:rsidP="00B348A7">
            <w:pPr>
              <w:keepNext/>
              <w:keepLines/>
              <w:tabs>
                <w:tab w:val="left" w:pos="367"/>
              </w:tabs>
              <w:spacing w:before="40" w:after="80" w:line="240" w:lineRule="exact"/>
              <w:jc w:val="left"/>
              <w:rPr>
                <w:b/>
                <w:sz w:val="17"/>
                <w:szCs w:val="17"/>
                <w:lang w:val="fr-FR"/>
              </w:rPr>
            </w:pPr>
            <w:r>
              <w:rPr>
                <w:b/>
                <w:sz w:val="17"/>
                <w:szCs w:val="17"/>
                <w:lang w:val="fr-FR"/>
              </w:rPr>
              <w:t>MONUSCO</w:t>
            </w:r>
          </w:p>
        </w:tc>
        <w:tc>
          <w:tcPr>
            <w:tcW w:w="2420" w:type="dxa"/>
            <w:shd w:val="clear" w:color="auto" w:fill="F3F3F3"/>
          </w:tcPr>
          <w:p w:rsidR="00B348A7" w:rsidRPr="00B348A7" w:rsidRDefault="00B348A7" w:rsidP="00B348A7">
            <w:pPr>
              <w:keepNext/>
              <w:keepLines/>
              <w:tabs>
                <w:tab w:val="left" w:pos="299"/>
              </w:tabs>
              <w:spacing w:before="40" w:after="80" w:line="240" w:lineRule="exact"/>
              <w:jc w:val="left"/>
              <w:rPr>
                <w:sz w:val="17"/>
                <w:szCs w:val="17"/>
                <w:lang w:val="fr-FR"/>
              </w:rPr>
            </w:pPr>
            <w:r w:rsidRPr="00B348A7">
              <w:rPr>
                <w:sz w:val="17"/>
                <w:szCs w:val="17"/>
                <w:lang w:val="fr-FR"/>
              </w:rPr>
              <w:t>Mission de l</w:t>
            </w:r>
            <w:r w:rsidR="00ED1B6C">
              <w:rPr>
                <w:sz w:val="17"/>
                <w:szCs w:val="17"/>
                <w:lang w:val="fr-FR"/>
              </w:rPr>
              <w:t>’</w:t>
            </w:r>
            <w:r w:rsidRPr="00B348A7">
              <w:rPr>
                <w:sz w:val="17"/>
                <w:szCs w:val="17"/>
                <w:lang w:val="fr-FR"/>
              </w:rPr>
              <w:t>Organisation des Nations Unies pour la stabilisation en République démocratique du Congo</w:t>
            </w:r>
            <w:r>
              <w:rPr>
                <w:sz w:val="17"/>
                <w:szCs w:val="17"/>
                <w:lang w:val="fr-FR"/>
              </w:rPr>
              <w:t xml:space="preserve"> (</w:t>
            </w:r>
            <w:r>
              <w:rPr>
                <w:i/>
                <w:sz w:val="17"/>
                <w:szCs w:val="17"/>
                <w:lang w:val="fr-FR"/>
              </w:rPr>
              <w:t>a remplacé</w:t>
            </w:r>
            <w:r>
              <w:rPr>
                <w:sz w:val="17"/>
                <w:szCs w:val="17"/>
                <w:lang w:val="fr-FR"/>
              </w:rPr>
              <w:t xml:space="preserve"> la MONUC)</w:t>
            </w:r>
          </w:p>
        </w:tc>
        <w:tc>
          <w:tcPr>
            <w:tcW w:w="1028" w:type="dxa"/>
            <w:shd w:val="clear" w:color="auto" w:fill="auto"/>
          </w:tcPr>
          <w:p w:rsidR="00B348A7" w:rsidRPr="00E548DD" w:rsidRDefault="00B348A7" w:rsidP="00B348A7">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MONUSCO</w:t>
            </w:r>
          </w:p>
        </w:tc>
        <w:tc>
          <w:tcPr>
            <w:tcW w:w="2395" w:type="dxa"/>
            <w:shd w:val="clear" w:color="auto" w:fill="F3F3F3"/>
          </w:tcPr>
          <w:p w:rsidR="00B348A7" w:rsidRPr="00B348A7" w:rsidRDefault="00B348A7" w:rsidP="00B348A7">
            <w:pPr>
              <w:keepNext/>
              <w:keepLines/>
              <w:tabs>
                <w:tab w:val="left" w:pos="288"/>
                <w:tab w:val="left" w:pos="576"/>
                <w:tab w:val="left" w:pos="864"/>
                <w:tab w:val="left" w:pos="1152"/>
              </w:tabs>
              <w:suppressAutoHyphens/>
              <w:spacing w:before="40" w:after="80" w:line="240" w:lineRule="exact"/>
              <w:ind w:left="72" w:right="115"/>
              <w:jc w:val="left"/>
              <w:rPr>
                <w:sz w:val="17"/>
                <w:szCs w:val="17"/>
                <w:lang w:val="en-US"/>
              </w:rPr>
            </w:pPr>
            <w:r w:rsidRPr="00B348A7">
              <w:rPr>
                <w:sz w:val="17"/>
                <w:szCs w:val="17"/>
                <w:lang w:val="en-US"/>
              </w:rPr>
              <w:t xml:space="preserve">United Nations Organization Stabilization </w:t>
            </w:r>
            <w:smartTag w:uri="urn:schemas-microsoft-com:office:smarttags" w:element="City">
              <w:r w:rsidRPr="00B348A7">
                <w:rPr>
                  <w:sz w:val="17"/>
                  <w:szCs w:val="17"/>
                  <w:lang w:val="en-US"/>
                </w:rPr>
                <w:t>Mission</w:t>
              </w:r>
            </w:smartTag>
            <w:r w:rsidRPr="00B348A7">
              <w:rPr>
                <w:sz w:val="17"/>
                <w:szCs w:val="17"/>
                <w:lang w:val="en-US"/>
              </w:rPr>
              <w:t xml:space="preserve"> in the </w:t>
            </w:r>
            <w:smartTag w:uri="urn:schemas-microsoft-com:office:smarttags" w:element="place">
              <w:smartTag w:uri="urn:schemas-microsoft-com:office:smarttags" w:element="country-region">
                <w:r w:rsidRPr="00B348A7">
                  <w:rPr>
                    <w:sz w:val="17"/>
                    <w:szCs w:val="17"/>
                    <w:lang w:val="en-US"/>
                  </w:rPr>
                  <w:t>Democratic Republic of the Congo</w:t>
                </w:r>
              </w:smartTag>
            </w:smartTag>
          </w:p>
        </w:tc>
        <w:tc>
          <w:tcPr>
            <w:tcW w:w="921" w:type="dxa"/>
            <w:shd w:val="clear" w:color="auto" w:fill="auto"/>
          </w:tcPr>
          <w:p w:rsidR="00B348A7" w:rsidRPr="00E548DD" w:rsidRDefault="00B348A7" w:rsidP="00B348A7">
            <w:pPr>
              <w:keepNext/>
              <w:keepLines/>
              <w:spacing w:before="40" w:after="80" w:line="240" w:lineRule="exact"/>
              <w:jc w:val="left"/>
              <w:rPr>
                <w:sz w:val="17"/>
                <w:szCs w:val="17"/>
                <w:lang w:val="fr-FR"/>
              </w:rPr>
            </w:pPr>
            <w:r>
              <w:rPr>
                <w:sz w:val="17"/>
                <w:szCs w:val="17"/>
                <w:lang w:val="fr-FR"/>
              </w:rPr>
              <w:t>Juill. 2010</w:t>
            </w:r>
          </w:p>
        </w:tc>
        <w:tc>
          <w:tcPr>
            <w:tcW w:w="840" w:type="dxa"/>
            <w:shd w:val="clear" w:color="auto" w:fill="F3F3F3"/>
          </w:tcPr>
          <w:p w:rsidR="00B348A7" w:rsidRPr="00E548DD" w:rsidRDefault="00B348A7" w:rsidP="00B348A7">
            <w:pPr>
              <w:keepNext/>
              <w:keepLines/>
              <w:spacing w:before="40" w:after="80" w:line="240" w:lineRule="exact"/>
              <w:jc w:val="left"/>
              <w:rPr>
                <w:sz w:val="17"/>
                <w:szCs w:val="17"/>
                <w:lang w:val="fr-FR"/>
              </w:rPr>
            </w:pPr>
          </w:p>
        </w:tc>
        <w:tc>
          <w:tcPr>
            <w:tcW w:w="974" w:type="dxa"/>
            <w:shd w:val="clear" w:color="auto" w:fill="auto"/>
          </w:tcPr>
          <w:p w:rsidR="00B348A7" w:rsidRPr="00E548DD" w:rsidRDefault="00B348A7" w:rsidP="00B348A7">
            <w:pPr>
              <w:keepNext/>
              <w:keepLines/>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MONUSIL</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observation des Nations Unies en Sierra Leone</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UNOMSIL</w:t>
            </w:r>
          </w:p>
        </w:tc>
        <w:tc>
          <w:tcPr>
            <w:tcW w:w="2395"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United Nations Observer Mission in Sierra Leone</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Juil</w:t>
            </w:r>
            <w:r w:rsidR="00754029">
              <w:rPr>
                <w:sz w:val="17"/>
                <w:szCs w:val="17"/>
                <w:lang w:val="fr-FR"/>
              </w:rPr>
              <w:t>l</w:t>
            </w:r>
            <w:r w:rsidRPr="00E548DD">
              <w:rPr>
                <w:sz w:val="17"/>
                <w:szCs w:val="17"/>
                <w:lang w:val="fr-FR"/>
              </w:rPr>
              <w:t>. 1998</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Oct. 1999</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78"/>
              </w:tabs>
              <w:spacing w:before="40" w:after="80" w:line="240" w:lineRule="exact"/>
              <w:jc w:val="left"/>
              <w:rPr>
                <w:b/>
                <w:sz w:val="17"/>
                <w:szCs w:val="17"/>
                <w:lang w:val="fr-FR"/>
              </w:rPr>
            </w:pPr>
            <w:r w:rsidRPr="00E548DD">
              <w:rPr>
                <w:b/>
                <w:sz w:val="17"/>
                <w:szCs w:val="17"/>
                <w:lang w:val="fr-FR"/>
              </w:rPr>
              <w:t xml:space="preserve">MONUT </w:t>
            </w:r>
          </w:p>
        </w:tc>
        <w:tc>
          <w:tcPr>
            <w:tcW w:w="2420" w:type="dxa"/>
            <w:shd w:val="clear" w:color="auto" w:fill="F3F3F3"/>
          </w:tcPr>
          <w:p w:rsidR="005D3286" w:rsidRPr="00E548DD" w:rsidRDefault="005D3286" w:rsidP="009B421E">
            <w:pPr>
              <w:tabs>
                <w:tab w:val="left" w:pos="31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observation des Nations Unies au Tadjikistan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UNMOT</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ity">
              <w:r w:rsidRPr="00B11836">
                <w:rPr>
                  <w:sz w:val="17"/>
                  <w:szCs w:val="17"/>
                  <w:lang w:val="en-CA"/>
                </w:rPr>
                <w:t>Mission</w:t>
              </w:r>
            </w:smartTag>
            <w:r w:rsidRPr="00B11836">
              <w:rPr>
                <w:sz w:val="17"/>
                <w:szCs w:val="17"/>
                <w:lang w:val="en-CA"/>
              </w:rPr>
              <w:t xml:space="preserve"> of Observers in </w:t>
            </w:r>
            <w:smartTag w:uri="urn:schemas-microsoft-com:office:smarttags" w:element="place">
              <w:smartTag w:uri="urn:schemas-microsoft-com:office:smarttags" w:element="country-region">
                <w:r w:rsidRPr="00B11836">
                  <w:rPr>
                    <w:sz w:val="17"/>
                    <w:szCs w:val="17"/>
                    <w:lang w:val="en-CA"/>
                  </w:rPr>
                  <w:t>Tajikistan</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Déc. 1994</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Mai 2000</w:t>
            </w: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MUAS</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Mission de l</w:t>
            </w:r>
            <w:r w:rsidR="00ED1B6C">
              <w:rPr>
                <w:sz w:val="17"/>
                <w:szCs w:val="17"/>
                <w:lang w:val="fr-FR"/>
              </w:rPr>
              <w:t>’</w:t>
            </w:r>
            <w:r w:rsidRPr="00E548DD">
              <w:rPr>
                <w:sz w:val="17"/>
                <w:szCs w:val="17"/>
                <w:lang w:val="fr-FR"/>
              </w:rPr>
              <w:t>Union africaine au Soudan</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AMIS</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African Union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Sudan</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Juil</w:t>
            </w:r>
            <w:r w:rsidR="00754029">
              <w:rPr>
                <w:sz w:val="17"/>
                <w:szCs w:val="17"/>
                <w:lang w:val="fr-FR"/>
              </w:rPr>
              <w:t>l</w:t>
            </w:r>
            <w:r w:rsidRPr="00E548DD">
              <w:rPr>
                <w:sz w:val="17"/>
                <w:szCs w:val="17"/>
                <w:lang w:val="fr-FR"/>
              </w:rPr>
              <w:t>. 2004</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 xml:space="preserve">ONUB </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Opération des Nations Unies au Burundi</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ONUB</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Operation in </w:t>
            </w:r>
            <w:smartTag w:uri="urn:schemas-microsoft-com:office:smarttags" w:element="place">
              <w:smartTag w:uri="urn:schemas-microsoft-com:office:smarttags" w:element="country-region">
                <w:r w:rsidRPr="00B11836">
                  <w:rPr>
                    <w:sz w:val="17"/>
                    <w:szCs w:val="17"/>
                    <w:lang w:val="en-CA"/>
                  </w:rPr>
                  <w:t>Burundi</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Juin 2004</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Déc. 2006</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ONUC</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 xml:space="preserve">Opération des Nations Unies au Congo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ONUC</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Operation in the </w:t>
            </w:r>
            <w:smartTag w:uri="urn:schemas-microsoft-com:office:smarttags" w:element="place">
              <w:smartTag w:uri="urn:schemas-microsoft-com:office:smarttags" w:element="country-region">
                <w:r w:rsidRPr="00B11836">
                  <w:rPr>
                    <w:sz w:val="17"/>
                    <w:szCs w:val="17"/>
                    <w:lang w:val="en-CA"/>
                  </w:rPr>
                  <w:t>Congo</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Jui</w:t>
            </w:r>
            <w:r w:rsidR="00754029">
              <w:rPr>
                <w:sz w:val="17"/>
                <w:szCs w:val="17"/>
                <w:lang w:val="fr-FR"/>
              </w:rPr>
              <w:t>l</w:t>
            </w:r>
            <w:r w:rsidRPr="00E548DD">
              <w:rPr>
                <w:sz w:val="17"/>
                <w:szCs w:val="17"/>
                <w:lang w:val="fr-FR"/>
              </w:rPr>
              <w:t>l. 1960</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Juin 1964</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D85530">
            <w:pPr>
              <w:tabs>
                <w:tab w:val="left" w:pos="351"/>
              </w:tabs>
              <w:spacing w:before="40" w:after="80" w:line="240" w:lineRule="exact"/>
              <w:jc w:val="left"/>
              <w:rPr>
                <w:b/>
                <w:sz w:val="17"/>
                <w:szCs w:val="17"/>
                <w:lang w:val="fr-FR"/>
              </w:rPr>
            </w:pPr>
            <w:r w:rsidRPr="00E548DD">
              <w:rPr>
                <w:b/>
                <w:sz w:val="17"/>
                <w:szCs w:val="17"/>
                <w:lang w:val="fr-FR"/>
              </w:rPr>
              <w:t xml:space="preserve">ONUCA </w:t>
            </w:r>
          </w:p>
        </w:tc>
        <w:tc>
          <w:tcPr>
            <w:tcW w:w="2420" w:type="dxa"/>
            <w:shd w:val="clear" w:color="auto" w:fill="F3F3F3"/>
          </w:tcPr>
          <w:p w:rsidR="005D3286" w:rsidRPr="00E548DD" w:rsidRDefault="005D3286" w:rsidP="00D85530">
            <w:pPr>
              <w:tabs>
                <w:tab w:val="left" w:pos="351"/>
              </w:tabs>
              <w:spacing w:before="40" w:after="80" w:line="240" w:lineRule="exact"/>
              <w:jc w:val="left"/>
              <w:rPr>
                <w:sz w:val="17"/>
                <w:szCs w:val="17"/>
                <w:lang w:val="fr-FR"/>
              </w:rPr>
            </w:pPr>
            <w:r w:rsidRPr="00E548DD">
              <w:rPr>
                <w:sz w:val="17"/>
                <w:szCs w:val="17"/>
                <w:lang w:val="fr-FR"/>
              </w:rPr>
              <w:t>Groupe d</w:t>
            </w:r>
            <w:r w:rsidR="00ED1B6C">
              <w:rPr>
                <w:sz w:val="17"/>
                <w:szCs w:val="17"/>
                <w:lang w:val="fr-FR"/>
              </w:rPr>
              <w:t>’</w:t>
            </w:r>
            <w:r w:rsidRPr="00E548DD">
              <w:rPr>
                <w:sz w:val="17"/>
                <w:szCs w:val="17"/>
                <w:lang w:val="fr-FR"/>
              </w:rPr>
              <w:t xml:space="preserve">observateurs des Nations Unies en Amérique centrale </w:t>
            </w:r>
          </w:p>
        </w:tc>
        <w:tc>
          <w:tcPr>
            <w:tcW w:w="1028" w:type="dxa"/>
            <w:shd w:val="clear" w:color="auto" w:fill="auto"/>
          </w:tcPr>
          <w:p w:rsidR="005D3286" w:rsidRPr="00E548DD" w:rsidRDefault="005D3286" w:rsidP="00D85530">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ONUCA</w:t>
            </w:r>
          </w:p>
        </w:tc>
        <w:tc>
          <w:tcPr>
            <w:tcW w:w="2395" w:type="dxa"/>
            <w:shd w:val="clear" w:color="auto" w:fill="F3F3F3"/>
          </w:tcPr>
          <w:p w:rsidR="005D3286" w:rsidRPr="00B11836" w:rsidRDefault="005D3286" w:rsidP="00D85530">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Observer Group in </w:t>
            </w:r>
            <w:smartTag w:uri="urn:schemas-microsoft-com:office:smarttags" w:element="place">
              <w:r w:rsidRPr="00B11836">
                <w:rPr>
                  <w:sz w:val="17"/>
                  <w:szCs w:val="17"/>
                  <w:lang w:val="en-CA"/>
                </w:rPr>
                <w:t>Central America</w:t>
              </w:r>
            </w:smartTag>
          </w:p>
        </w:tc>
        <w:tc>
          <w:tcPr>
            <w:tcW w:w="921" w:type="dxa"/>
            <w:shd w:val="clear" w:color="auto" w:fill="auto"/>
          </w:tcPr>
          <w:p w:rsidR="005D3286" w:rsidRPr="00E548DD" w:rsidRDefault="005D3286" w:rsidP="00D85530">
            <w:pPr>
              <w:spacing w:before="40" w:after="80" w:line="240" w:lineRule="exact"/>
              <w:jc w:val="left"/>
              <w:rPr>
                <w:sz w:val="17"/>
                <w:szCs w:val="17"/>
                <w:lang w:val="fr-FR"/>
              </w:rPr>
            </w:pPr>
            <w:r w:rsidRPr="00E548DD">
              <w:rPr>
                <w:sz w:val="17"/>
                <w:szCs w:val="17"/>
                <w:lang w:val="fr-FR"/>
              </w:rPr>
              <w:t>Nov. 1989</w:t>
            </w:r>
          </w:p>
        </w:tc>
        <w:tc>
          <w:tcPr>
            <w:tcW w:w="840" w:type="dxa"/>
            <w:shd w:val="clear" w:color="auto" w:fill="F3F3F3"/>
          </w:tcPr>
          <w:p w:rsidR="005D3286" w:rsidRPr="00E548DD" w:rsidRDefault="005D3286" w:rsidP="00D85530">
            <w:pPr>
              <w:spacing w:before="40" w:after="80" w:line="240" w:lineRule="exact"/>
              <w:jc w:val="left"/>
              <w:rPr>
                <w:sz w:val="17"/>
                <w:szCs w:val="17"/>
                <w:lang w:val="fr-FR"/>
              </w:rPr>
            </w:pPr>
            <w:r w:rsidRPr="00E548DD">
              <w:rPr>
                <w:sz w:val="17"/>
                <w:szCs w:val="17"/>
                <w:lang w:val="fr-FR"/>
              </w:rPr>
              <w:t>Janv. 1992</w:t>
            </w:r>
          </w:p>
        </w:tc>
        <w:tc>
          <w:tcPr>
            <w:tcW w:w="974" w:type="dxa"/>
            <w:shd w:val="clear" w:color="auto" w:fill="auto"/>
          </w:tcPr>
          <w:p w:rsidR="005D3286" w:rsidRPr="00E548DD" w:rsidRDefault="005D3286" w:rsidP="00D85530">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D85530">
            <w:pPr>
              <w:keepNext/>
              <w:keepLines/>
              <w:tabs>
                <w:tab w:val="left" w:pos="320"/>
              </w:tabs>
              <w:spacing w:before="40" w:after="80" w:line="240" w:lineRule="exact"/>
              <w:jc w:val="left"/>
              <w:rPr>
                <w:b/>
                <w:sz w:val="17"/>
                <w:szCs w:val="17"/>
                <w:lang w:val="fr-FR"/>
              </w:rPr>
            </w:pPr>
            <w:r w:rsidRPr="00E548DD">
              <w:rPr>
                <w:b/>
                <w:sz w:val="17"/>
                <w:szCs w:val="17"/>
                <w:lang w:val="fr-FR"/>
              </w:rPr>
              <w:t>ONUCI</w:t>
            </w:r>
          </w:p>
        </w:tc>
        <w:tc>
          <w:tcPr>
            <w:tcW w:w="2420" w:type="dxa"/>
            <w:shd w:val="clear" w:color="auto" w:fill="F3F3F3"/>
          </w:tcPr>
          <w:p w:rsidR="005D3286" w:rsidRPr="00E548DD" w:rsidRDefault="005D3286" w:rsidP="00D85530">
            <w:pPr>
              <w:keepNext/>
              <w:keepLines/>
              <w:tabs>
                <w:tab w:val="left" w:pos="347"/>
              </w:tabs>
              <w:spacing w:before="40" w:after="80" w:line="240" w:lineRule="exact"/>
              <w:jc w:val="left"/>
              <w:rPr>
                <w:sz w:val="17"/>
                <w:szCs w:val="17"/>
                <w:lang w:val="fr-FR"/>
              </w:rPr>
            </w:pPr>
            <w:r w:rsidRPr="00E548DD">
              <w:rPr>
                <w:sz w:val="17"/>
                <w:szCs w:val="17"/>
                <w:lang w:val="fr-FR"/>
              </w:rPr>
              <w:t>Opération des Nations Unies en</w:t>
            </w:r>
            <w:r w:rsidR="007C6A41">
              <w:rPr>
                <w:sz w:val="17"/>
                <w:szCs w:val="17"/>
                <w:lang w:val="fr-FR"/>
              </w:rPr>
              <w:t> </w:t>
            </w:r>
            <w:r w:rsidRPr="00E548DD">
              <w:rPr>
                <w:sz w:val="17"/>
                <w:szCs w:val="17"/>
                <w:lang w:val="fr-FR"/>
              </w:rPr>
              <w:t>Côte d</w:t>
            </w:r>
            <w:r w:rsidR="00ED1B6C">
              <w:rPr>
                <w:sz w:val="17"/>
                <w:szCs w:val="17"/>
                <w:lang w:val="fr-FR"/>
              </w:rPr>
              <w:t>’</w:t>
            </w:r>
            <w:r w:rsidRPr="00E548DD">
              <w:rPr>
                <w:sz w:val="17"/>
                <w:szCs w:val="17"/>
                <w:lang w:val="fr-FR"/>
              </w:rPr>
              <w:t>Ivoire (remplace la</w:t>
            </w:r>
            <w:r w:rsidR="007C6A41">
              <w:rPr>
                <w:sz w:val="17"/>
                <w:szCs w:val="17"/>
                <w:lang w:val="fr-FR"/>
              </w:rPr>
              <w:t> </w:t>
            </w:r>
            <w:r w:rsidRPr="00E548DD">
              <w:rPr>
                <w:sz w:val="17"/>
                <w:szCs w:val="17"/>
                <w:lang w:val="fr-FR"/>
              </w:rPr>
              <w:t>MINUCI)</w:t>
            </w:r>
          </w:p>
        </w:tc>
        <w:tc>
          <w:tcPr>
            <w:tcW w:w="1028" w:type="dxa"/>
            <w:shd w:val="clear" w:color="auto" w:fill="auto"/>
          </w:tcPr>
          <w:p w:rsidR="005D3286" w:rsidRPr="00E548DD" w:rsidRDefault="005D3286" w:rsidP="00D85530">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UNOCI</w:t>
            </w:r>
          </w:p>
        </w:tc>
        <w:tc>
          <w:tcPr>
            <w:tcW w:w="2395" w:type="dxa"/>
            <w:shd w:val="clear" w:color="auto" w:fill="F3F3F3"/>
          </w:tcPr>
          <w:p w:rsidR="005D3286" w:rsidRPr="00B11836" w:rsidRDefault="005D3286" w:rsidP="00D85530">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Operation in </w:t>
            </w:r>
            <w:smartTag w:uri="urn:schemas-microsoft-com:office:smarttags" w:element="place">
              <w:smartTag w:uri="urn:schemas-microsoft-com:office:smarttags" w:element="country-region">
                <w:r w:rsidRPr="00B11836">
                  <w:rPr>
                    <w:sz w:val="17"/>
                    <w:szCs w:val="17"/>
                    <w:lang w:val="en-CA"/>
                  </w:rPr>
                  <w:t>Côte d</w:t>
                </w:r>
                <w:r w:rsidR="00ED1B6C">
                  <w:rPr>
                    <w:sz w:val="17"/>
                    <w:szCs w:val="17"/>
                    <w:lang w:val="en-CA"/>
                  </w:rPr>
                  <w:t>’</w:t>
                </w:r>
                <w:r w:rsidRPr="00B11836">
                  <w:rPr>
                    <w:sz w:val="17"/>
                    <w:szCs w:val="17"/>
                    <w:lang w:val="en-CA"/>
                  </w:rPr>
                  <w:t>Ivoire</w:t>
                </w:r>
              </w:smartTag>
            </w:smartTag>
          </w:p>
        </w:tc>
        <w:tc>
          <w:tcPr>
            <w:tcW w:w="921" w:type="dxa"/>
            <w:shd w:val="clear" w:color="auto" w:fill="auto"/>
          </w:tcPr>
          <w:p w:rsidR="005D3286" w:rsidRPr="00E548DD" w:rsidRDefault="005D3286" w:rsidP="00D85530">
            <w:pPr>
              <w:keepNext/>
              <w:keepLines/>
              <w:spacing w:before="40" w:after="80" w:line="240" w:lineRule="exact"/>
              <w:jc w:val="left"/>
              <w:rPr>
                <w:sz w:val="17"/>
                <w:szCs w:val="17"/>
                <w:lang w:val="fr-FR"/>
              </w:rPr>
            </w:pPr>
            <w:r w:rsidRPr="00E548DD">
              <w:rPr>
                <w:sz w:val="17"/>
                <w:szCs w:val="17"/>
                <w:lang w:val="fr-FR"/>
              </w:rPr>
              <w:t>Avril 2004</w:t>
            </w:r>
          </w:p>
        </w:tc>
        <w:tc>
          <w:tcPr>
            <w:tcW w:w="840" w:type="dxa"/>
            <w:shd w:val="clear" w:color="auto" w:fill="F3F3F3"/>
          </w:tcPr>
          <w:p w:rsidR="005D3286" w:rsidRPr="00E548DD" w:rsidRDefault="005D3286" w:rsidP="00D85530">
            <w:pPr>
              <w:keepNext/>
              <w:keepLines/>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D85530">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ONUMOZ</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Opération des Nations Unies au</w:t>
            </w:r>
            <w:r w:rsidR="007C6A41">
              <w:rPr>
                <w:sz w:val="17"/>
                <w:szCs w:val="17"/>
                <w:lang w:val="fr-FR"/>
              </w:rPr>
              <w:t> </w:t>
            </w:r>
            <w:r w:rsidRPr="00E548DD">
              <w:rPr>
                <w:sz w:val="17"/>
                <w:szCs w:val="17"/>
                <w:lang w:val="fr-FR"/>
              </w:rPr>
              <w:t>Mozambique</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ONUMOZ</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Operation in </w:t>
            </w:r>
            <w:smartTag w:uri="urn:schemas-microsoft-com:office:smarttags" w:element="place">
              <w:smartTag w:uri="urn:schemas-microsoft-com:office:smarttags" w:element="country-region">
                <w:r w:rsidRPr="00B11836">
                  <w:rPr>
                    <w:sz w:val="17"/>
                    <w:szCs w:val="17"/>
                    <w:lang w:val="en-CA"/>
                  </w:rPr>
                  <w:t>Mozambique</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Déc. 1992</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Déc. 1994</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B27548">
            <w:pPr>
              <w:keepNext/>
              <w:keepLines/>
              <w:tabs>
                <w:tab w:val="left" w:pos="367"/>
              </w:tabs>
              <w:spacing w:before="40" w:after="80" w:line="240" w:lineRule="exact"/>
              <w:jc w:val="left"/>
              <w:rPr>
                <w:b/>
                <w:sz w:val="17"/>
                <w:szCs w:val="17"/>
                <w:lang w:val="fr-FR"/>
              </w:rPr>
            </w:pPr>
            <w:r w:rsidRPr="00E548DD">
              <w:rPr>
                <w:b/>
                <w:sz w:val="17"/>
                <w:szCs w:val="17"/>
                <w:lang w:val="fr-FR"/>
              </w:rPr>
              <w:t xml:space="preserve">ONURC </w:t>
            </w:r>
          </w:p>
        </w:tc>
        <w:tc>
          <w:tcPr>
            <w:tcW w:w="2420" w:type="dxa"/>
            <w:shd w:val="clear" w:color="auto" w:fill="F3F3F3"/>
          </w:tcPr>
          <w:p w:rsidR="005D3286" w:rsidRPr="00E548DD" w:rsidRDefault="005D3286" w:rsidP="00B27548">
            <w:pPr>
              <w:keepNext/>
              <w:keepLines/>
              <w:tabs>
                <w:tab w:val="left" w:pos="299"/>
              </w:tabs>
              <w:spacing w:before="40" w:after="80" w:line="240" w:lineRule="exact"/>
              <w:jc w:val="left"/>
              <w:rPr>
                <w:sz w:val="17"/>
                <w:szCs w:val="17"/>
                <w:lang w:val="fr-FR"/>
              </w:rPr>
            </w:pPr>
            <w:r w:rsidRPr="00E548DD">
              <w:rPr>
                <w:sz w:val="17"/>
                <w:szCs w:val="17"/>
                <w:lang w:val="fr-FR"/>
              </w:rPr>
              <w:t>Opération des Nations Unies pour le rétablissement de la</w:t>
            </w:r>
            <w:r w:rsidR="007C6A41">
              <w:rPr>
                <w:sz w:val="17"/>
                <w:szCs w:val="17"/>
                <w:lang w:val="fr-FR"/>
              </w:rPr>
              <w:t> </w:t>
            </w:r>
            <w:r w:rsidRPr="00E548DD">
              <w:rPr>
                <w:sz w:val="17"/>
                <w:szCs w:val="17"/>
                <w:lang w:val="fr-FR"/>
              </w:rPr>
              <w:t xml:space="preserve">confiance en Croatie </w:t>
            </w:r>
          </w:p>
        </w:tc>
        <w:tc>
          <w:tcPr>
            <w:tcW w:w="1028" w:type="dxa"/>
            <w:shd w:val="clear" w:color="auto" w:fill="auto"/>
          </w:tcPr>
          <w:p w:rsidR="005D3286" w:rsidRPr="00E548DD" w:rsidRDefault="005D3286" w:rsidP="00B27548">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UNCRO</w:t>
            </w:r>
          </w:p>
        </w:tc>
        <w:tc>
          <w:tcPr>
            <w:tcW w:w="2395" w:type="dxa"/>
            <w:shd w:val="clear" w:color="auto" w:fill="F3F3F3"/>
          </w:tcPr>
          <w:p w:rsidR="005D3286" w:rsidRPr="00B11836" w:rsidRDefault="005D3286" w:rsidP="00B27548">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Confidence Restoration Operation in </w:t>
            </w:r>
            <w:smartTag w:uri="urn:schemas-microsoft-com:office:smarttags" w:element="place">
              <w:smartTag w:uri="urn:schemas-microsoft-com:office:smarttags" w:element="country-region">
                <w:r w:rsidRPr="00B11836">
                  <w:rPr>
                    <w:sz w:val="17"/>
                    <w:szCs w:val="17"/>
                    <w:lang w:val="en-CA"/>
                  </w:rPr>
                  <w:t>Croatia</w:t>
                </w:r>
              </w:smartTag>
            </w:smartTag>
          </w:p>
        </w:tc>
        <w:tc>
          <w:tcPr>
            <w:tcW w:w="921" w:type="dxa"/>
            <w:shd w:val="clear" w:color="auto" w:fill="auto"/>
          </w:tcPr>
          <w:p w:rsidR="005D3286" w:rsidRPr="00E548DD" w:rsidRDefault="005D3286" w:rsidP="00B27548">
            <w:pPr>
              <w:keepNext/>
              <w:keepLines/>
              <w:spacing w:before="40" w:after="80" w:line="240" w:lineRule="exact"/>
              <w:jc w:val="left"/>
              <w:rPr>
                <w:sz w:val="17"/>
                <w:szCs w:val="17"/>
                <w:lang w:val="fr-FR"/>
              </w:rPr>
            </w:pPr>
            <w:r w:rsidRPr="00E548DD">
              <w:rPr>
                <w:sz w:val="17"/>
                <w:szCs w:val="17"/>
                <w:lang w:val="fr-FR"/>
              </w:rPr>
              <w:t>Mai 1995</w:t>
            </w:r>
          </w:p>
        </w:tc>
        <w:tc>
          <w:tcPr>
            <w:tcW w:w="840" w:type="dxa"/>
            <w:shd w:val="clear" w:color="auto" w:fill="F3F3F3"/>
          </w:tcPr>
          <w:p w:rsidR="005D3286" w:rsidRPr="00E548DD" w:rsidRDefault="005D3286" w:rsidP="00B27548">
            <w:pPr>
              <w:keepNext/>
              <w:keepLines/>
              <w:spacing w:before="40" w:after="80" w:line="240" w:lineRule="exact"/>
              <w:jc w:val="left"/>
              <w:rPr>
                <w:sz w:val="17"/>
                <w:szCs w:val="17"/>
                <w:lang w:val="fr-FR"/>
              </w:rPr>
            </w:pPr>
            <w:r w:rsidRPr="00E548DD">
              <w:rPr>
                <w:sz w:val="17"/>
                <w:szCs w:val="17"/>
                <w:lang w:val="fr-FR"/>
              </w:rPr>
              <w:t>Janv. 1996</w:t>
            </w:r>
          </w:p>
        </w:tc>
        <w:tc>
          <w:tcPr>
            <w:tcW w:w="974" w:type="dxa"/>
            <w:shd w:val="clear" w:color="auto" w:fill="auto"/>
          </w:tcPr>
          <w:p w:rsidR="005D3286" w:rsidRPr="00E548DD" w:rsidRDefault="005D3286" w:rsidP="00B27548">
            <w:pPr>
              <w:keepNext/>
              <w:keepLines/>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96"/>
              </w:tabs>
              <w:spacing w:before="40" w:after="80" w:line="240" w:lineRule="exact"/>
              <w:jc w:val="left"/>
              <w:rPr>
                <w:b/>
                <w:sz w:val="17"/>
                <w:szCs w:val="17"/>
                <w:lang w:val="fr-FR"/>
              </w:rPr>
            </w:pPr>
            <w:r w:rsidRPr="00E548DD">
              <w:rPr>
                <w:b/>
                <w:sz w:val="17"/>
                <w:szCs w:val="17"/>
                <w:lang w:val="fr-FR"/>
              </w:rPr>
              <w:br w:type="page"/>
              <w:t xml:space="preserve">ONUSAL </w:t>
            </w:r>
          </w:p>
        </w:tc>
        <w:tc>
          <w:tcPr>
            <w:tcW w:w="2420" w:type="dxa"/>
            <w:shd w:val="clear" w:color="auto" w:fill="F3F3F3"/>
          </w:tcPr>
          <w:p w:rsidR="005D3286" w:rsidRPr="00E548DD" w:rsidRDefault="005D3286" w:rsidP="009B421E">
            <w:pPr>
              <w:tabs>
                <w:tab w:val="left" w:pos="33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observation des Nations Unies en El Salvador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ONUSAL</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Observer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place">
              <w:smartTag w:uri="urn:schemas-microsoft-com:office:smarttags" w:element="country-region">
                <w:r w:rsidRPr="00B11836">
                  <w:rPr>
                    <w:sz w:val="17"/>
                    <w:szCs w:val="17"/>
                    <w:lang w:val="en-CA"/>
                  </w:rPr>
                  <w:t>El Salvador</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Juil</w:t>
            </w:r>
            <w:r w:rsidR="00754029">
              <w:rPr>
                <w:sz w:val="17"/>
                <w:szCs w:val="17"/>
                <w:lang w:val="fr-FR"/>
              </w:rPr>
              <w:t>l</w:t>
            </w:r>
            <w:r w:rsidRPr="00E548DD">
              <w:rPr>
                <w:sz w:val="17"/>
                <w:szCs w:val="17"/>
                <w:lang w:val="fr-FR"/>
              </w:rPr>
              <w:t>. 1991</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Avril 1995</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ONUSOM I</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Opération des Nations Unies en Somalie I</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UNOSOM I</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Operation in </w:t>
            </w:r>
            <w:smartTag w:uri="urn:schemas-microsoft-com:office:smarttags" w:element="place">
              <w:smartTag w:uri="urn:schemas-microsoft-com:office:smarttags" w:element="country-region">
                <w:r w:rsidRPr="00B11836">
                  <w:rPr>
                    <w:sz w:val="17"/>
                    <w:szCs w:val="17"/>
                    <w:lang w:val="en-CA"/>
                  </w:rPr>
                  <w:t>Somalia</w:t>
                </w:r>
              </w:smartTag>
            </w:smartTag>
            <w:r w:rsidRPr="00B11836">
              <w:rPr>
                <w:sz w:val="17"/>
                <w:szCs w:val="17"/>
                <w:lang w:val="en-CA"/>
              </w:rPr>
              <w:t xml:space="preserve"> I</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Avril 1992</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Avril 1993</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F30ECC">
            <w:pPr>
              <w:keepNext/>
              <w:keepLines/>
              <w:tabs>
                <w:tab w:val="left" w:pos="288"/>
              </w:tabs>
              <w:spacing w:before="40" w:after="80" w:line="240" w:lineRule="exact"/>
              <w:jc w:val="left"/>
              <w:rPr>
                <w:b/>
                <w:sz w:val="17"/>
                <w:szCs w:val="17"/>
                <w:lang w:val="fr-FR"/>
              </w:rPr>
            </w:pPr>
            <w:r w:rsidRPr="00E548DD">
              <w:rPr>
                <w:b/>
                <w:sz w:val="17"/>
                <w:szCs w:val="17"/>
                <w:lang w:val="fr-FR"/>
              </w:rPr>
              <w:t>ONUSOM II</w:t>
            </w:r>
          </w:p>
        </w:tc>
        <w:tc>
          <w:tcPr>
            <w:tcW w:w="2420" w:type="dxa"/>
            <w:shd w:val="clear" w:color="auto" w:fill="F3F3F3"/>
          </w:tcPr>
          <w:p w:rsidR="005D3286" w:rsidRPr="00E548DD" w:rsidRDefault="005D3286" w:rsidP="00F30ECC">
            <w:pPr>
              <w:keepNext/>
              <w:keepLines/>
              <w:tabs>
                <w:tab w:val="left" w:pos="351"/>
              </w:tabs>
              <w:spacing w:before="40" w:after="80" w:line="240" w:lineRule="exact"/>
              <w:jc w:val="left"/>
              <w:rPr>
                <w:sz w:val="17"/>
                <w:szCs w:val="17"/>
                <w:lang w:val="fr-FR"/>
              </w:rPr>
            </w:pPr>
            <w:r w:rsidRPr="00E548DD">
              <w:rPr>
                <w:sz w:val="17"/>
                <w:szCs w:val="17"/>
                <w:lang w:val="fr-FR"/>
              </w:rPr>
              <w:t>Opération des Nations Unies en Somalie II</w:t>
            </w:r>
          </w:p>
        </w:tc>
        <w:tc>
          <w:tcPr>
            <w:tcW w:w="1028" w:type="dxa"/>
            <w:shd w:val="clear" w:color="auto" w:fill="auto"/>
          </w:tcPr>
          <w:p w:rsidR="005D3286" w:rsidRPr="00E548DD" w:rsidRDefault="005D3286" w:rsidP="00F30ECC">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UNOSOM II</w:t>
            </w:r>
          </w:p>
        </w:tc>
        <w:tc>
          <w:tcPr>
            <w:tcW w:w="2395" w:type="dxa"/>
            <w:shd w:val="clear" w:color="auto" w:fill="F3F3F3"/>
          </w:tcPr>
          <w:p w:rsidR="005D3286" w:rsidRPr="00B11836" w:rsidRDefault="005D3286" w:rsidP="00F30ECC">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Operation in </w:t>
            </w:r>
            <w:smartTag w:uri="urn:schemas-microsoft-com:office:smarttags" w:element="place">
              <w:smartTag w:uri="urn:schemas-microsoft-com:office:smarttags" w:element="country-region">
                <w:r w:rsidRPr="00B11836">
                  <w:rPr>
                    <w:sz w:val="17"/>
                    <w:szCs w:val="17"/>
                    <w:lang w:val="en-CA"/>
                  </w:rPr>
                  <w:t>Somalia</w:t>
                </w:r>
              </w:smartTag>
            </w:smartTag>
            <w:r w:rsidRPr="00B11836">
              <w:rPr>
                <w:sz w:val="17"/>
                <w:szCs w:val="17"/>
                <w:lang w:val="en-CA"/>
              </w:rPr>
              <w:t xml:space="preserve"> II</w:t>
            </w:r>
          </w:p>
        </w:tc>
        <w:tc>
          <w:tcPr>
            <w:tcW w:w="921" w:type="dxa"/>
            <w:shd w:val="clear" w:color="auto" w:fill="auto"/>
          </w:tcPr>
          <w:p w:rsidR="005D3286" w:rsidRPr="00E548DD" w:rsidRDefault="005D3286" w:rsidP="00F30ECC">
            <w:pPr>
              <w:keepNext/>
              <w:keepLines/>
              <w:spacing w:before="40" w:after="80" w:line="240" w:lineRule="exact"/>
              <w:jc w:val="left"/>
              <w:rPr>
                <w:sz w:val="17"/>
                <w:szCs w:val="17"/>
                <w:lang w:val="fr-FR"/>
              </w:rPr>
            </w:pPr>
            <w:r w:rsidRPr="00E548DD">
              <w:rPr>
                <w:sz w:val="17"/>
                <w:szCs w:val="17"/>
                <w:lang w:val="fr-FR"/>
              </w:rPr>
              <w:t>Mai 1993</w:t>
            </w:r>
          </w:p>
        </w:tc>
        <w:tc>
          <w:tcPr>
            <w:tcW w:w="840" w:type="dxa"/>
            <w:shd w:val="clear" w:color="auto" w:fill="F3F3F3"/>
          </w:tcPr>
          <w:p w:rsidR="005D3286" w:rsidRPr="00E548DD" w:rsidRDefault="005D3286" w:rsidP="00F30ECC">
            <w:pPr>
              <w:keepNext/>
              <w:keepLines/>
              <w:spacing w:before="40" w:after="80" w:line="240" w:lineRule="exact"/>
              <w:jc w:val="left"/>
              <w:rPr>
                <w:sz w:val="17"/>
                <w:szCs w:val="17"/>
                <w:lang w:val="fr-FR"/>
              </w:rPr>
            </w:pPr>
            <w:r w:rsidRPr="00E548DD">
              <w:rPr>
                <w:sz w:val="17"/>
                <w:szCs w:val="17"/>
                <w:lang w:val="fr-FR"/>
              </w:rPr>
              <w:t>Mars 1995</w:t>
            </w:r>
          </w:p>
        </w:tc>
        <w:tc>
          <w:tcPr>
            <w:tcW w:w="974" w:type="dxa"/>
            <w:shd w:val="clear" w:color="auto" w:fill="auto"/>
          </w:tcPr>
          <w:p w:rsidR="005D3286" w:rsidRPr="00E548DD" w:rsidRDefault="005D3286" w:rsidP="00F30ECC">
            <w:pPr>
              <w:keepNext/>
              <w:keepLines/>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29"/>
              </w:tabs>
              <w:spacing w:before="40" w:after="80" w:line="240" w:lineRule="exact"/>
              <w:jc w:val="left"/>
              <w:rPr>
                <w:b/>
                <w:sz w:val="17"/>
                <w:szCs w:val="17"/>
                <w:lang w:val="fr-FR"/>
              </w:rPr>
            </w:pPr>
            <w:r w:rsidRPr="00E548DD">
              <w:rPr>
                <w:b/>
                <w:sz w:val="17"/>
                <w:szCs w:val="17"/>
                <w:lang w:val="fr-FR"/>
              </w:rPr>
              <w:t>ONUST</w:t>
            </w:r>
          </w:p>
        </w:tc>
        <w:tc>
          <w:tcPr>
            <w:tcW w:w="2420" w:type="dxa"/>
            <w:shd w:val="clear" w:color="auto" w:fill="F3F3F3"/>
          </w:tcPr>
          <w:p w:rsidR="005D3286" w:rsidRPr="00E548DD" w:rsidRDefault="005D3286" w:rsidP="009B421E">
            <w:pPr>
              <w:tabs>
                <w:tab w:val="left" w:pos="374"/>
              </w:tabs>
              <w:spacing w:before="40" w:after="80" w:line="240" w:lineRule="exact"/>
              <w:jc w:val="left"/>
              <w:rPr>
                <w:sz w:val="17"/>
                <w:szCs w:val="17"/>
                <w:lang w:val="fr-FR"/>
              </w:rPr>
            </w:pPr>
            <w:r w:rsidRPr="00E548DD">
              <w:rPr>
                <w:sz w:val="17"/>
                <w:szCs w:val="17"/>
                <w:lang w:val="fr-FR"/>
              </w:rPr>
              <w:t>Organisme des Nations Unies chargé de la surveillance de</w:t>
            </w:r>
            <w:r w:rsidR="007C6A41">
              <w:rPr>
                <w:sz w:val="17"/>
                <w:szCs w:val="17"/>
                <w:lang w:val="fr-FR"/>
              </w:rPr>
              <w:t> </w:t>
            </w:r>
            <w:r w:rsidRPr="00E548DD">
              <w:rPr>
                <w:sz w:val="17"/>
                <w:szCs w:val="17"/>
                <w:lang w:val="fr-FR"/>
              </w:rPr>
              <w:t>la</w:t>
            </w:r>
            <w:r w:rsidR="007C6A41">
              <w:rPr>
                <w:sz w:val="17"/>
                <w:szCs w:val="17"/>
                <w:lang w:val="fr-FR"/>
              </w:rPr>
              <w:t> </w:t>
            </w:r>
            <w:r w:rsidRPr="00E548DD">
              <w:rPr>
                <w:sz w:val="17"/>
                <w:szCs w:val="17"/>
                <w:lang w:val="fr-FR"/>
              </w:rPr>
              <w:t>trêve</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UNTSO</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United Nations Truce Supervision Organization</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Mai 1948</w:t>
            </w:r>
          </w:p>
        </w:tc>
        <w:tc>
          <w:tcPr>
            <w:tcW w:w="840"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003BD9">
            <w:pPr>
              <w:keepNext/>
              <w:keepLines/>
              <w:tabs>
                <w:tab w:val="left" w:pos="396"/>
              </w:tabs>
              <w:spacing w:before="40" w:after="80" w:line="240" w:lineRule="exact"/>
              <w:jc w:val="left"/>
              <w:rPr>
                <w:b/>
                <w:sz w:val="17"/>
                <w:szCs w:val="17"/>
                <w:lang w:val="fr-FR"/>
              </w:rPr>
            </w:pPr>
            <w:r w:rsidRPr="00E548DD">
              <w:rPr>
                <w:b/>
                <w:sz w:val="17"/>
                <w:szCs w:val="17"/>
                <w:lang w:val="fr-FR"/>
              </w:rPr>
              <w:t>ONUVEH</w:t>
            </w:r>
          </w:p>
        </w:tc>
        <w:tc>
          <w:tcPr>
            <w:tcW w:w="2420" w:type="dxa"/>
            <w:shd w:val="clear" w:color="auto" w:fill="F3F3F3"/>
          </w:tcPr>
          <w:p w:rsidR="005D3286" w:rsidRPr="00E548DD" w:rsidRDefault="005D3286" w:rsidP="00003BD9">
            <w:pPr>
              <w:keepNext/>
              <w:keepLines/>
              <w:tabs>
                <w:tab w:val="left" w:pos="333"/>
              </w:tabs>
              <w:spacing w:before="40" w:after="80" w:line="240" w:lineRule="exact"/>
              <w:jc w:val="left"/>
              <w:rPr>
                <w:sz w:val="17"/>
                <w:szCs w:val="17"/>
                <w:lang w:val="fr-FR"/>
              </w:rPr>
            </w:pPr>
            <w:r w:rsidRPr="00E548DD">
              <w:rPr>
                <w:sz w:val="17"/>
                <w:szCs w:val="17"/>
                <w:lang w:val="fr-FR"/>
              </w:rPr>
              <w:t>Groupe d</w:t>
            </w:r>
            <w:r w:rsidR="00ED1B6C">
              <w:rPr>
                <w:sz w:val="17"/>
                <w:szCs w:val="17"/>
                <w:lang w:val="fr-FR"/>
              </w:rPr>
              <w:t>’</w:t>
            </w:r>
            <w:r w:rsidRPr="00E548DD">
              <w:rPr>
                <w:sz w:val="17"/>
                <w:szCs w:val="17"/>
                <w:lang w:val="fr-FR"/>
              </w:rPr>
              <w:t>observateurs des</w:t>
            </w:r>
            <w:r w:rsidR="007C6A41">
              <w:rPr>
                <w:sz w:val="17"/>
                <w:szCs w:val="17"/>
                <w:lang w:val="fr-FR"/>
              </w:rPr>
              <w:t> </w:t>
            </w:r>
            <w:r w:rsidRPr="00E548DD">
              <w:rPr>
                <w:sz w:val="17"/>
                <w:szCs w:val="17"/>
                <w:lang w:val="fr-FR"/>
              </w:rPr>
              <w:t>Nations Unies pour la</w:t>
            </w:r>
            <w:r w:rsidR="007C6A41">
              <w:rPr>
                <w:sz w:val="17"/>
                <w:szCs w:val="17"/>
                <w:lang w:val="fr-FR"/>
              </w:rPr>
              <w:t> </w:t>
            </w:r>
            <w:r w:rsidRPr="00E548DD">
              <w:rPr>
                <w:sz w:val="17"/>
                <w:szCs w:val="17"/>
                <w:lang w:val="fr-FR"/>
              </w:rPr>
              <w:t>vérification des élections en</w:t>
            </w:r>
            <w:r w:rsidR="007C6A41">
              <w:rPr>
                <w:sz w:val="17"/>
                <w:szCs w:val="17"/>
                <w:lang w:val="fr-FR"/>
              </w:rPr>
              <w:t> </w:t>
            </w:r>
            <w:r w:rsidRPr="00E548DD">
              <w:rPr>
                <w:sz w:val="17"/>
                <w:szCs w:val="17"/>
                <w:lang w:val="fr-FR"/>
              </w:rPr>
              <w:t xml:space="preserve">Haïti </w:t>
            </w:r>
          </w:p>
        </w:tc>
        <w:tc>
          <w:tcPr>
            <w:tcW w:w="1028" w:type="dxa"/>
            <w:shd w:val="clear" w:color="auto" w:fill="auto"/>
          </w:tcPr>
          <w:p w:rsidR="005D3286" w:rsidRPr="00E548DD" w:rsidRDefault="005D3286" w:rsidP="00003BD9">
            <w:pPr>
              <w:keepNext/>
              <w:keepLines/>
              <w:tabs>
                <w:tab w:val="left" w:pos="288"/>
                <w:tab w:val="left" w:pos="576"/>
                <w:tab w:val="left" w:pos="864"/>
                <w:tab w:val="left" w:pos="1152"/>
              </w:tabs>
              <w:suppressAutoHyphens/>
              <w:spacing w:before="40" w:after="80" w:line="240" w:lineRule="exact"/>
              <w:ind w:left="43" w:right="43"/>
              <w:jc w:val="left"/>
              <w:rPr>
                <w:b/>
                <w:w w:val="100"/>
                <w:sz w:val="17"/>
                <w:szCs w:val="17"/>
                <w:lang w:val="fr-FR"/>
              </w:rPr>
            </w:pPr>
            <w:r w:rsidRPr="00E548DD">
              <w:rPr>
                <w:w w:val="100"/>
                <w:sz w:val="17"/>
                <w:szCs w:val="17"/>
                <w:lang w:val="fr-FR"/>
              </w:rPr>
              <w:t>ONUVEH</w:t>
            </w:r>
          </w:p>
        </w:tc>
        <w:tc>
          <w:tcPr>
            <w:tcW w:w="2395" w:type="dxa"/>
            <w:shd w:val="clear" w:color="auto" w:fill="F3F3F3"/>
          </w:tcPr>
          <w:p w:rsidR="005D3286" w:rsidRPr="00B11836" w:rsidRDefault="005D3286" w:rsidP="00003BD9">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Observer Group for the Verification of the Elections in </w:t>
            </w:r>
            <w:smartTag w:uri="urn:schemas-microsoft-com:office:smarttags" w:element="place">
              <w:smartTag w:uri="urn:schemas-microsoft-com:office:smarttags" w:element="country-region">
                <w:r w:rsidRPr="00B11836">
                  <w:rPr>
                    <w:sz w:val="17"/>
                    <w:szCs w:val="17"/>
                    <w:lang w:val="en-CA"/>
                  </w:rPr>
                  <w:t>Haiti</w:t>
                </w:r>
              </w:smartTag>
            </w:smartTag>
          </w:p>
        </w:tc>
        <w:tc>
          <w:tcPr>
            <w:tcW w:w="921" w:type="dxa"/>
            <w:shd w:val="clear" w:color="auto" w:fill="auto"/>
          </w:tcPr>
          <w:p w:rsidR="005D3286" w:rsidRPr="00E548DD" w:rsidRDefault="005D3286" w:rsidP="00003BD9">
            <w:pPr>
              <w:keepNext/>
              <w:keepLines/>
              <w:spacing w:before="40" w:after="80" w:line="240" w:lineRule="exact"/>
              <w:jc w:val="left"/>
              <w:rPr>
                <w:sz w:val="17"/>
                <w:szCs w:val="17"/>
                <w:lang w:val="fr-FR"/>
              </w:rPr>
            </w:pPr>
            <w:r w:rsidRPr="00E548DD">
              <w:rPr>
                <w:sz w:val="17"/>
                <w:szCs w:val="17"/>
                <w:lang w:val="fr-FR"/>
              </w:rPr>
              <w:t>Déc. 1990</w:t>
            </w:r>
          </w:p>
        </w:tc>
        <w:tc>
          <w:tcPr>
            <w:tcW w:w="840" w:type="dxa"/>
            <w:shd w:val="clear" w:color="auto" w:fill="F3F3F3"/>
          </w:tcPr>
          <w:p w:rsidR="005D3286" w:rsidRPr="00E548DD" w:rsidRDefault="005D3286" w:rsidP="00003BD9">
            <w:pPr>
              <w:keepNext/>
              <w:keepLines/>
              <w:spacing w:before="40" w:after="80" w:line="240" w:lineRule="exact"/>
              <w:jc w:val="left"/>
              <w:rPr>
                <w:sz w:val="17"/>
                <w:szCs w:val="17"/>
                <w:lang w:val="fr-FR"/>
              </w:rPr>
            </w:pPr>
            <w:r w:rsidRPr="00E548DD">
              <w:rPr>
                <w:sz w:val="17"/>
                <w:szCs w:val="17"/>
                <w:lang w:val="fr-FR"/>
              </w:rPr>
              <w:t>Janv. 1991</w:t>
            </w:r>
          </w:p>
        </w:tc>
        <w:tc>
          <w:tcPr>
            <w:tcW w:w="974" w:type="dxa"/>
            <w:shd w:val="clear" w:color="auto" w:fill="auto"/>
          </w:tcPr>
          <w:p w:rsidR="005D3286" w:rsidRPr="00E548DD" w:rsidRDefault="005D3286" w:rsidP="00003BD9">
            <w:pPr>
              <w:keepNext/>
              <w:keepLines/>
              <w:spacing w:before="40" w:after="80" w:line="240" w:lineRule="exact"/>
              <w:ind w:left="43"/>
              <w:jc w:val="left"/>
              <w:rPr>
                <w:sz w:val="17"/>
                <w:szCs w:val="17"/>
                <w:lang w:val="fr-FR"/>
              </w:rPr>
            </w:pPr>
            <w:r w:rsidRPr="00E548DD">
              <w:rPr>
                <w:sz w:val="17"/>
                <w:szCs w:val="17"/>
                <w:lang w:val="fr-FR"/>
              </w:rPr>
              <w:t>Mission politique</w:t>
            </w:r>
          </w:p>
        </w:tc>
      </w:tr>
      <w:tr w:rsidR="005D3286" w:rsidRPr="00E548DD">
        <w:tblPrEx>
          <w:tblCellMar>
            <w:top w:w="0" w:type="dxa"/>
            <w:bottom w:w="0" w:type="dxa"/>
          </w:tblCellMar>
        </w:tblPrEx>
        <w:tc>
          <w:tcPr>
            <w:tcW w:w="1278" w:type="dxa"/>
            <w:shd w:val="clear" w:color="auto" w:fill="auto"/>
          </w:tcPr>
          <w:p w:rsidR="005D3286" w:rsidRPr="00E548DD" w:rsidRDefault="005D3286" w:rsidP="00B348A7">
            <w:pPr>
              <w:keepNext/>
              <w:keepLines/>
              <w:tabs>
                <w:tab w:val="left" w:pos="396"/>
              </w:tabs>
              <w:spacing w:before="40" w:after="80" w:line="240" w:lineRule="exact"/>
              <w:jc w:val="left"/>
              <w:rPr>
                <w:b/>
                <w:sz w:val="17"/>
                <w:szCs w:val="17"/>
                <w:lang w:val="fr-FR"/>
              </w:rPr>
            </w:pPr>
            <w:r w:rsidRPr="00E548DD">
              <w:rPr>
                <w:b/>
                <w:sz w:val="17"/>
                <w:szCs w:val="17"/>
                <w:lang w:val="fr-FR"/>
              </w:rPr>
              <w:t>ONUVEN</w:t>
            </w:r>
          </w:p>
        </w:tc>
        <w:tc>
          <w:tcPr>
            <w:tcW w:w="2420" w:type="dxa"/>
            <w:shd w:val="clear" w:color="auto" w:fill="F3F3F3"/>
          </w:tcPr>
          <w:p w:rsidR="005D3286" w:rsidRPr="00E548DD" w:rsidRDefault="005D3286" w:rsidP="00B348A7">
            <w:pPr>
              <w:keepNext/>
              <w:keepLines/>
              <w:tabs>
                <w:tab w:val="left" w:pos="33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observation des Nations Unies chargée de la</w:t>
            </w:r>
            <w:r w:rsidR="007C6A41">
              <w:rPr>
                <w:sz w:val="17"/>
                <w:szCs w:val="17"/>
                <w:lang w:val="fr-FR"/>
              </w:rPr>
              <w:t> </w:t>
            </w:r>
            <w:r w:rsidRPr="00E548DD">
              <w:rPr>
                <w:sz w:val="17"/>
                <w:szCs w:val="17"/>
                <w:lang w:val="fr-FR"/>
              </w:rPr>
              <w:t xml:space="preserve">vérification du processus électoral au Nicaragua </w:t>
            </w:r>
          </w:p>
        </w:tc>
        <w:tc>
          <w:tcPr>
            <w:tcW w:w="1028" w:type="dxa"/>
            <w:shd w:val="clear" w:color="auto" w:fill="auto"/>
          </w:tcPr>
          <w:p w:rsidR="005D3286" w:rsidRPr="00E548DD" w:rsidRDefault="005D3286" w:rsidP="00B348A7">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ONUVEN</w:t>
            </w:r>
          </w:p>
        </w:tc>
        <w:tc>
          <w:tcPr>
            <w:tcW w:w="2395" w:type="dxa"/>
            <w:shd w:val="clear" w:color="auto" w:fill="F3F3F3"/>
          </w:tcPr>
          <w:p w:rsidR="005D3286" w:rsidRPr="00B11836" w:rsidRDefault="005D3286" w:rsidP="00B348A7">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Observer </w:t>
            </w:r>
            <w:smartTag w:uri="urn:schemas-microsoft-com:office:smarttags" w:element="City">
              <w:r w:rsidRPr="00B11836">
                <w:rPr>
                  <w:sz w:val="17"/>
                  <w:szCs w:val="17"/>
                  <w:lang w:val="en-CA"/>
                </w:rPr>
                <w:t>Mission</w:t>
              </w:r>
            </w:smartTag>
            <w:r w:rsidRPr="00B11836">
              <w:rPr>
                <w:sz w:val="17"/>
                <w:szCs w:val="17"/>
                <w:lang w:val="en-CA"/>
              </w:rPr>
              <w:t xml:space="preserve"> to Verify the Electoral Process in </w:t>
            </w:r>
            <w:smartTag w:uri="urn:schemas-microsoft-com:office:smarttags" w:element="place">
              <w:smartTag w:uri="urn:schemas-microsoft-com:office:smarttags" w:element="country-region">
                <w:r w:rsidRPr="00B11836">
                  <w:rPr>
                    <w:sz w:val="17"/>
                    <w:szCs w:val="17"/>
                    <w:lang w:val="en-CA"/>
                  </w:rPr>
                  <w:t>Nicaragua</w:t>
                </w:r>
              </w:smartTag>
            </w:smartTag>
          </w:p>
        </w:tc>
        <w:tc>
          <w:tcPr>
            <w:tcW w:w="921" w:type="dxa"/>
            <w:shd w:val="clear" w:color="auto" w:fill="auto"/>
          </w:tcPr>
          <w:p w:rsidR="005D3286" w:rsidRPr="00E548DD" w:rsidRDefault="005D3286" w:rsidP="00B348A7">
            <w:pPr>
              <w:keepNext/>
              <w:keepLines/>
              <w:spacing w:before="40" w:after="80" w:line="240" w:lineRule="exact"/>
              <w:jc w:val="left"/>
              <w:rPr>
                <w:sz w:val="17"/>
                <w:szCs w:val="17"/>
                <w:lang w:val="fr-FR"/>
              </w:rPr>
            </w:pPr>
            <w:r w:rsidRPr="00E548DD">
              <w:rPr>
                <w:sz w:val="17"/>
                <w:szCs w:val="17"/>
                <w:lang w:val="fr-FR"/>
              </w:rPr>
              <w:t>Août 1989</w:t>
            </w:r>
          </w:p>
        </w:tc>
        <w:tc>
          <w:tcPr>
            <w:tcW w:w="840" w:type="dxa"/>
            <w:shd w:val="clear" w:color="auto" w:fill="F3F3F3"/>
          </w:tcPr>
          <w:p w:rsidR="005D3286" w:rsidRPr="00E548DD" w:rsidRDefault="005D3286" w:rsidP="00B348A7">
            <w:pPr>
              <w:keepNext/>
              <w:keepLines/>
              <w:spacing w:before="40" w:after="80" w:line="240" w:lineRule="exact"/>
              <w:jc w:val="left"/>
              <w:rPr>
                <w:sz w:val="17"/>
                <w:szCs w:val="17"/>
                <w:lang w:val="fr-FR"/>
              </w:rPr>
            </w:pPr>
            <w:r w:rsidRPr="00E548DD">
              <w:rPr>
                <w:sz w:val="17"/>
                <w:szCs w:val="17"/>
                <w:lang w:val="fr-FR"/>
              </w:rPr>
              <w:t>Août 1989</w:t>
            </w:r>
          </w:p>
        </w:tc>
        <w:tc>
          <w:tcPr>
            <w:tcW w:w="974" w:type="dxa"/>
            <w:shd w:val="clear" w:color="auto" w:fill="auto"/>
          </w:tcPr>
          <w:p w:rsidR="005D3286" w:rsidRPr="00E548DD" w:rsidRDefault="005D3286" w:rsidP="00B348A7">
            <w:pPr>
              <w:keepNext/>
              <w:keepLines/>
              <w:spacing w:before="40" w:after="80" w:line="240" w:lineRule="exact"/>
              <w:ind w:left="43"/>
              <w:jc w:val="left"/>
              <w:rPr>
                <w:sz w:val="17"/>
                <w:szCs w:val="17"/>
                <w:lang w:val="fr-FR"/>
              </w:rPr>
            </w:pPr>
            <w:r w:rsidRPr="00E548DD">
              <w:rPr>
                <w:sz w:val="17"/>
                <w:szCs w:val="17"/>
                <w:lang w:val="fr-FR"/>
              </w:rPr>
              <w:t>Mission politique</w:t>
            </w:r>
          </w:p>
        </w:tc>
      </w:tr>
      <w:tr w:rsidR="005D3286" w:rsidRPr="00E548DD">
        <w:tblPrEx>
          <w:tblCellMar>
            <w:top w:w="0" w:type="dxa"/>
            <w:bottom w:w="0" w:type="dxa"/>
          </w:tblCellMar>
        </w:tblPrEx>
        <w:tc>
          <w:tcPr>
            <w:tcW w:w="1278" w:type="dxa"/>
            <w:shd w:val="clear" w:color="auto" w:fill="auto"/>
          </w:tcPr>
          <w:p w:rsidR="005D3286" w:rsidRPr="00E548DD" w:rsidRDefault="005D3286" w:rsidP="007C6A41">
            <w:pPr>
              <w:tabs>
                <w:tab w:val="left" w:pos="396"/>
              </w:tabs>
              <w:spacing w:before="40" w:after="80" w:line="240" w:lineRule="exact"/>
              <w:jc w:val="left"/>
              <w:rPr>
                <w:b/>
                <w:sz w:val="17"/>
                <w:szCs w:val="17"/>
                <w:lang w:val="fr-FR"/>
              </w:rPr>
            </w:pPr>
            <w:r w:rsidRPr="00E548DD">
              <w:rPr>
                <w:b/>
                <w:sz w:val="17"/>
                <w:szCs w:val="17"/>
                <w:lang w:val="fr-FR"/>
              </w:rPr>
              <w:t>ONUVER</w:t>
            </w:r>
          </w:p>
        </w:tc>
        <w:tc>
          <w:tcPr>
            <w:tcW w:w="2420" w:type="dxa"/>
            <w:shd w:val="clear" w:color="auto" w:fill="F3F3F3"/>
          </w:tcPr>
          <w:p w:rsidR="005D3286" w:rsidRPr="00E548DD" w:rsidRDefault="005D3286" w:rsidP="007C6A41">
            <w:pPr>
              <w:tabs>
                <w:tab w:val="left" w:pos="33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observation des Nations Unies chargée de la vérification du référendum en Érythrée </w:t>
            </w:r>
          </w:p>
        </w:tc>
        <w:tc>
          <w:tcPr>
            <w:tcW w:w="1028" w:type="dxa"/>
            <w:shd w:val="clear" w:color="auto" w:fill="auto"/>
          </w:tcPr>
          <w:p w:rsidR="005D3286" w:rsidRPr="00E548DD" w:rsidRDefault="005D3286" w:rsidP="007C6A41">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UNOVER</w:t>
            </w:r>
          </w:p>
        </w:tc>
        <w:tc>
          <w:tcPr>
            <w:tcW w:w="2395" w:type="dxa"/>
            <w:shd w:val="clear" w:color="auto" w:fill="F3F3F3"/>
          </w:tcPr>
          <w:p w:rsidR="005D3286" w:rsidRPr="00B11836" w:rsidRDefault="005D3286" w:rsidP="007C6A41">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Observer </w:t>
            </w:r>
            <w:smartTag w:uri="urn:schemas-microsoft-com:office:smarttags" w:element="place">
              <w:smartTag w:uri="urn:schemas-microsoft-com:office:smarttags" w:element="City">
                <w:r w:rsidRPr="00B11836">
                  <w:rPr>
                    <w:sz w:val="17"/>
                    <w:szCs w:val="17"/>
                    <w:lang w:val="en-CA"/>
                  </w:rPr>
                  <w:t>Mission</w:t>
                </w:r>
              </w:smartTag>
            </w:smartTag>
            <w:r w:rsidRPr="00B11836">
              <w:rPr>
                <w:sz w:val="17"/>
                <w:szCs w:val="17"/>
                <w:lang w:val="en-CA"/>
              </w:rPr>
              <w:t xml:space="preserve"> to Verify the Referendum in Erythrea</w:t>
            </w:r>
          </w:p>
        </w:tc>
        <w:tc>
          <w:tcPr>
            <w:tcW w:w="921" w:type="dxa"/>
            <w:shd w:val="clear" w:color="auto" w:fill="auto"/>
          </w:tcPr>
          <w:p w:rsidR="005D3286" w:rsidRPr="00E548DD" w:rsidRDefault="005D3286" w:rsidP="007C6A41">
            <w:pPr>
              <w:spacing w:before="40" w:after="80" w:line="240" w:lineRule="exact"/>
              <w:jc w:val="left"/>
              <w:rPr>
                <w:sz w:val="17"/>
                <w:szCs w:val="17"/>
                <w:lang w:val="fr-FR"/>
              </w:rPr>
            </w:pPr>
            <w:r w:rsidRPr="00E548DD">
              <w:rPr>
                <w:sz w:val="17"/>
                <w:szCs w:val="17"/>
                <w:lang w:val="fr-FR"/>
              </w:rPr>
              <w:t>Déc. 1992</w:t>
            </w:r>
          </w:p>
        </w:tc>
        <w:tc>
          <w:tcPr>
            <w:tcW w:w="840" w:type="dxa"/>
            <w:shd w:val="clear" w:color="auto" w:fill="F3F3F3"/>
          </w:tcPr>
          <w:p w:rsidR="005D3286" w:rsidRPr="00E548DD" w:rsidRDefault="005D3286" w:rsidP="007C6A41">
            <w:pPr>
              <w:spacing w:before="40" w:after="80" w:line="240" w:lineRule="exact"/>
              <w:jc w:val="left"/>
              <w:rPr>
                <w:sz w:val="17"/>
                <w:szCs w:val="17"/>
                <w:lang w:val="fr-FR"/>
              </w:rPr>
            </w:pPr>
            <w:r w:rsidRPr="00E548DD">
              <w:rPr>
                <w:sz w:val="17"/>
                <w:szCs w:val="17"/>
                <w:lang w:val="fr-FR"/>
              </w:rPr>
              <w:t>Avril 1993</w:t>
            </w:r>
          </w:p>
        </w:tc>
        <w:tc>
          <w:tcPr>
            <w:tcW w:w="974" w:type="dxa"/>
            <w:shd w:val="clear" w:color="auto" w:fill="auto"/>
          </w:tcPr>
          <w:p w:rsidR="005D3286" w:rsidRPr="00E548DD" w:rsidRDefault="005D3286" w:rsidP="007C6A41">
            <w:pPr>
              <w:spacing w:before="40" w:after="80" w:line="240" w:lineRule="exact"/>
              <w:ind w:left="43"/>
              <w:jc w:val="left"/>
              <w:rPr>
                <w:sz w:val="17"/>
                <w:szCs w:val="17"/>
                <w:lang w:val="fr-FR"/>
              </w:rPr>
            </w:pPr>
            <w:r w:rsidRPr="00E548DD">
              <w:rPr>
                <w:sz w:val="17"/>
                <w:szCs w:val="17"/>
                <w:lang w:val="fr-FR"/>
              </w:rPr>
              <w:t>Mission politique</w:t>
            </w: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93"/>
              </w:tabs>
              <w:spacing w:before="40" w:after="80" w:line="240" w:lineRule="exact"/>
              <w:jc w:val="left"/>
              <w:rPr>
                <w:b/>
                <w:sz w:val="17"/>
                <w:szCs w:val="17"/>
                <w:lang w:val="fr-FR"/>
              </w:rPr>
            </w:pPr>
            <w:r w:rsidRPr="00E548DD">
              <w:rPr>
                <w:b/>
                <w:sz w:val="17"/>
                <w:szCs w:val="17"/>
                <w:lang w:val="fr-FR"/>
              </w:rPr>
              <w:t>QG-FPNU</w:t>
            </w:r>
          </w:p>
        </w:tc>
        <w:tc>
          <w:tcPr>
            <w:tcW w:w="2420" w:type="dxa"/>
            <w:shd w:val="clear" w:color="auto" w:fill="F3F3F3"/>
          </w:tcPr>
          <w:p w:rsidR="005D3286" w:rsidRPr="00E548DD" w:rsidRDefault="005D3286" w:rsidP="009B421E">
            <w:pPr>
              <w:tabs>
                <w:tab w:val="left" w:pos="383"/>
              </w:tabs>
              <w:spacing w:before="40" w:after="80" w:line="240" w:lineRule="exact"/>
              <w:jc w:val="left"/>
              <w:rPr>
                <w:sz w:val="17"/>
                <w:szCs w:val="17"/>
                <w:lang w:val="fr-FR"/>
              </w:rPr>
            </w:pPr>
            <w:r w:rsidRPr="00E548DD">
              <w:rPr>
                <w:sz w:val="17"/>
                <w:szCs w:val="17"/>
                <w:lang w:val="fr-FR"/>
              </w:rPr>
              <w:t>Quartier général des Forces de paix des Nations Unies</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UNPF-HQ</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United Nations Peace Forces Headquarters</w:t>
            </w:r>
          </w:p>
        </w:tc>
        <w:tc>
          <w:tcPr>
            <w:tcW w:w="921" w:type="dxa"/>
            <w:shd w:val="clear" w:color="auto" w:fill="auto"/>
          </w:tcPr>
          <w:p w:rsidR="005D3286" w:rsidRPr="00B11836" w:rsidRDefault="005D3286" w:rsidP="009B421E">
            <w:pPr>
              <w:spacing w:before="40" w:after="80" w:line="240" w:lineRule="exact"/>
              <w:jc w:val="left"/>
              <w:rPr>
                <w:sz w:val="17"/>
                <w:szCs w:val="17"/>
                <w:lang w:val="en-CA"/>
              </w:rPr>
            </w:pPr>
          </w:p>
        </w:tc>
        <w:tc>
          <w:tcPr>
            <w:tcW w:w="840"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right="115"/>
              <w:jc w:val="left"/>
              <w:rPr>
                <w:sz w:val="17"/>
                <w:szCs w:val="17"/>
                <w:lang w:val="en-CA"/>
              </w:rPr>
            </w:pP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r w:rsidRPr="00E548DD">
              <w:rPr>
                <w:sz w:val="17"/>
                <w:szCs w:val="17"/>
                <w:lang w:val="fr-FR"/>
              </w:rPr>
              <w:t>Zagreb</w:t>
            </w: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67"/>
              </w:tabs>
              <w:spacing w:before="40" w:after="80" w:line="240" w:lineRule="exact"/>
              <w:jc w:val="left"/>
              <w:rPr>
                <w:b/>
                <w:sz w:val="17"/>
                <w:szCs w:val="17"/>
                <w:lang w:val="fr-FR"/>
              </w:rPr>
            </w:pPr>
            <w:r w:rsidRPr="00E548DD">
              <w:rPr>
                <w:b/>
                <w:sz w:val="17"/>
                <w:szCs w:val="17"/>
                <w:lang w:val="fr-FR"/>
              </w:rPr>
              <w:t xml:space="preserve">SFOR </w:t>
            </w:r>
          </w:p>
        </w:tc>
        <w:tc>
          <w:tcPr>
            <w:tcW w:w="2420" w:type="dxa"/>
            <w:shd w:val="clear" w:color="auto" w:fill="F3F3F3"/>
          </w:tcPr>
          <w:p w:rsidR="005D3286" w:rsidRPr="00E548DD" w:rsidRDefault="005D3286" w:rsidP="009B421E">
            <w:pPr>
              <w:tabs>
                <w:tab w:val="left" w:pos="299"/>
              </w:tabs>
              <w:spacing w:before="40" w:after="80" w:line="240" w:lineRule="exact"/>
              <w:jc w:val="left"/>
              <w:rPr>
                <w:sz w:val="17"/>
                <w:szCs w:val="17"/>
                <w:lang w:val="fr-FR"/>
              </w:rPr>
            </w:pPr>
            <w:r w:rsidRPr="00E548DD">
              <w:rPr>
                <w:sz w:val="17"/>
                <w:szCs w:val="17"/>
                <w:lang w:val="fr-FR"/>
              </w:rPr>
              <w:t xml:space="preserve">Force de stabilisation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SFOR</w:t>
            </w:r>
          </w:p>
        </w:tc>
        <w:tc>
          <w:tcPr>
            <w:tcW w:w="2395"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Stabilization Force</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Nov. 1996</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Déc. 2004</w:t>
            </w:r>
          </w:p>
        </w:tc>
        <w:tc>
          <w:tcPr>
            <w:tcW w:w="974" w:type="dxa"/>
            <w:shd w:val="clear" w:color="auto" w:fill="auto"/>
          </w:tcPr>
          <w:p w:rsidR="005D3286" w:rsidRPr="00E548DD" w:rsidRDefault="005D3286" w:rsidP="009B421E">
            <w:pPr>
              <w:spacing w:before="40" w:after="80" w:line="240" w:lineRule="exact"/>
              <w:ind w:left="43"/>
              <w:jc w:val="left"/>
              <w:rPr>
                <w:spacing w:val="0"/>
                <w:w w:val="100"/>
                <w:sz w:val="17"/>
                <w:szCs w:val="17"/>
                <w:lang w:val="fr-FR"/>
              </w:rPr>
            </w:pPr>
            <w:r w:rsidRPr="00E548DD">
              <w:rPr>
                <w:spacing w:val="0"/>
                <w:w w:val="100"/>
                <w:sz w:val="17"/>
                <w:szCs w:val="17"/>
                <w:lang w:val="fr-FR"/>
              </w:rPr>
              <w:t>Bosnie-Herzégovine</w:t>
            </w:r>
          </w:p>
        </w:tc>
      </w:tr>
      <w:tr w:rsidR="005D3286" w:rsidRPr="00E548DD">
        <w:tblPrEx>
          <w:tblCellMar>
            <w:top w:w="0" w:type="dxa"/>
            <w:bottom w:w="0" w:type="dxa"/>
          </w:tblCellMar>
        </w:tblPrEx>
        <w:tc>
          <w:tcPr>
            <w:tcW w:w="1278" w:type="dxa"/>
            <w:shd w:val="clear" w:color="auto" w:fill="auto"/>
          </w:tcPr>
          <w:p w:rsidR="005D3286" w:rsidRPr="00E548DD" w:rsidRDefault="005D3286" w:rsidP="00CB5F8B">
            <w:pPr>
              <w:keepNext/>
              <w:keepLines/>
              <w:tabs>
                <w:tab w:val="left" w:pos="288"/>
              </w:tabs>
              <w:spacing w:before="40" w:after="80" w:line="240" w:lineRule="exact"/>
              <w:jc w:val="left"/>
              <w:rPr>
                <w:b/>
                <w:sz w:val="17"/>
                <w:szCs w:val="17"/>
                <w:lang w:val="fr-FR"/>
              </w:rPr>
            </w:pPr>
            <w:r w:rsidRPr="00E548DD">
              <w:rPr>
                <w:b/>
                <w:sz w:val="17"/>
                <w:szCs w:val="17"/>
                <w:lang w:val="fr-FR"/>
              </w:rPr>
              <w:t>UNAVEM I</w:t>
            </w:r>
          </w:p>
        </w:tc>
        <w:tc>
          <w:tcPr>
            <w:tcW w:w="2420" w:type="dxa"/>
            <w:shd w:val="clear" w:color="auto" w:fill="F3F3F3"/>
          </w:tcPr>
          <w:p w:rsidR="005D3286" w:rsidRPr="00E548DD" w:rsidRDefault="005D3286" w:rsidP="00CB5F8B">
            <w:pPr>
              <w:keepNext/>
              <w:keepLines/>
              <w:tabs>
                <w:tab w:val="left" w:pos="351"/>
              </w:tabs>
              <w:spacing w:before="40" w:after="80" w:line="240" w:lineRule="exact"/>
              <w:jc w:val="left"/>
              <w:rPr>
                <w:sz w:val="17"/>
                <w:szCs w:val="17"/>
                <w:lang w:val="fr-FR"/>
              </w:rPr>
            </w:pPr>
            <w:r w:rsidRPr="00E548DD">
              <w:rPr>
                <w:sz w:val="17"/>
                <w:szCs w:val="17"/>
                <w:lang w:val="fr-FR"/>
              </w:rPr>
              <w:t>Mission de vérification des Nations Unies en Angola I</w:t>
            </w:r>
            <w:r w:rsidR="00A7067E">
              <w:rPr>
                <w:sz w:val="17"/>
                <w:szCs w:val="17"/>
                <w:lang w:val="fr-FR"/>
              </w:rPr>
              <w:br/>
            </w:r>
            <w:r w:rsidRPr="00E548DD">
              <w:rPr>
                <w:sz w:val="17"/>
                <w:szCs w:val="17"/>
                <w:lang w:val="fr-FR"/>
              </w:rPr>
              <w:sym w:font="Webdings" w:char="F034"/>
            </w:r>
            <w:r w:rsidRPr="00E548DD">
              <w:rPr>
                <w:sz w:val="17"/>
                <w:szCs w:val="17"/>
                <w:lang w:val="fr-FR"/>
              </w:rPr>
              <w:tab/>
              <w:t>l</w:t>
            </w:r>
            <w:r w:rsidR="00ED1B6C">
              <w:rPr>
                <w:sz w:val="17"/>
                <w:szCs w:val="17"/>
                <w:lang w:val="fr-FR"/>
              </w:rPr>
              <w:t>’</w:t>
            </w:r>
            <w:r w:rsidRPr="00E548DD">
              <w:rPr>
                <w:sz w:val="17"/>
                <w:szCs w:val="17"/>
                <w:lang w:val="fr-FR"/>
              </w:rPr>
              <w:t>UNAVEM</w:t>
            </w:r>
          </w:p>
          <w:p w:rsidR="005D3286" w:rsidRPr="00E548DD" w:rsidRDefault="005D3286" w:rsidP="00CB5F8B">
            <w:pPr>
              <w:keepNext/>
              <w:keepLines/>
              <w:tabs>
                <w:tab w:val="left" w:pos="351"/>
              </w:tabs>
              <w:spacing w:before="40" w:after="80" w:line="240" w:lineRule="exact"/>
              <w:jc w:val="left"/>
              <w:rPr>
                <w:sz w:val="17"/>
                <w:szCs w:val="17"/>
                <w:lang w:val="fr-FR"/>
              </w:rPr>
            </w:pPr>
            <w:r w:rsidRPr="00E548DD">
              <w:rPr>
                <w:i/>
                <w:spacing w:val="0"/>
                <w:sz w:val="17"/>
                <w:szCs w:val="17"/>
                <w:lang w:val="fr-FR"/>
              </w:rPr>
              <w:t>Mais</w:t>
            </w:r>
            <w:r w:rsidR="00140D02">
              <w:rPr>
                <w:spacing w:val="0"/>
                <w:sz w:val="17"/>
                <w:szCs w:val="17"/>
                <w:lang w:val="fr-FR"/>
              </w:rPr>
              <w:t> </w:t>
            </w:r>
            <w:r w:rsidRPr="00E548DD">
              <w:rPr>
                <w:spacing w:val="0"/>
                <w:sz w:val="17"/>
                <w:szCs w:val="17"/>
                <w:lang w:val="fr-FR"/>
              </w:rPr>
              <w:t>: le mandat d</w:t>
            </w:r>
            <w:r w:rsidR="00ED1B6C">
              <w:rPr>
                <w:spacing w:val="0"/>
                <w:sz w:val="17"/>
                <w:szCs w:val="17"/>
                <w:lang w:val="fr-FR"/>
              </w:rPr>
              <w:t>’</w:t>
            </w:r>
            <w:r w:rsidRPr="00E548DD">
              <w:rPr>
                <w:spacing w:val="0"/>
                <w:sz w:val="17"/>
                <w:szCs w:val="17"/>
                <w:lang w:val="fr-FR"/>
              </w:rPr>
              <w:t>UNAVEM II, d</w:t>
            </w:r>
            <w:r w:rsidR="00ED1B6C">
              <w:rPr>
                <w:spacing w:val="0"/>
                <w:sz w:val="17"/>
                <w:szCs w:val="17"/>
                <w:lang w:val="fr-FR"/>
              </w:rPr>
              <w:t>’</w:t>
            </w:r>
            <w:r w:rsidRPr="00E548DD">
              <w:rPr>
                <w:spacing w:val="0"/>
                <w:sz w:val="17"/>
                <w:szCs w:val="17"/>
                <w:lang w:val="fr-FR"/>
              </w:rPr>
              <w:t>UNAVEM III</w:t>
            </w:r>
            <w:r w:rsidRPr="00E548DD">
              <w:rPr>
                <w:sz w:val="17"/>
                <w:szCs w:val="17"/>
                <w:lang w:val="fr-FR"/>
              </w:rPr>
              <w:br/>
            </w:r>
            <w:r w:rsidRPr="00E548DD">
              <w:rPr>
                <w:spacing w:val="0"/>
                <w:sz w:val="17"/>
                <w:szCs w:val="17"/>
                <w:lang w:val="fr-FR"/>
              </w:rPr>
              <w:t>(pas d</w:t>
            </w:r>
            <w:r w:rsidR="00ED1B6C">
              <w:rPr>
                <w:spacing w:val="0"/>
                <w:sz w:val="17"/>
                <w:szCs w:val="17"/>
                <w:lang w:val="fr-FR"/>
              </w:rPr>
              <w:t>’</w:t>
            </w:r>
            <w:r w:rsidRPr="00E548DD">
              <w:rPr>
                <w:spacing w:val="0"/>
                <w:sz w:val="17"/>
                <w:szCs w:val="17"/>
                <w:lang w:val="fr-FR"/>
              </w:rPr>
              <w:t>article devant un acronyme ou un sigle suivi d</w:t>
            </w:r>
            <w:r w:rsidR="00ED1B6C">
              <w:rPr>
                <w:spacing w:val="0"/>
                <w:sz w:val="17"/>
                <w:szCs w:val="17"/>
                <w:lang w:val="fr-FR"/>
              </w:rPr>
              <w:t>’</w:t>
            </w:r>
            <w:r w:rsidRPr="00E548DD">
              <w:rPr>
                <w:spacing w:val="0"/>
                <w:sz w:val="17"/>
                <w:szCs w:val="17"/>
                <w:lang w:val="fr-FR"/>
              </w:rPr>
              <w:t>un numéro)</w:t>
            </w:r>
            <w:r w:rsidRPr="00E548DD">
              <w:rPr>
                <w:sz w:val="17"/>
                <w:szCs w:val="17"/>
                <w:lang w:val="fr-FR"/>
              </w:rPr>
              <w:t xml:space="preserve"> </w:t>
            </w:r>
          </w:p>
        </w:tc>
        <w:tc>
          <w:tcPr>
            <w:tcW w:w="1028" w:type="dxa"/>
            <w:shd w:val="clear" w:color="auto" w:fill="auto"/>
          </w:tcPr>
          <w:p w:rsidR="005D3286" w:rsidRPr="00E548DD" w:rsidRDefault="005D3286" w:rsidP="00CB5F8B">
            <w:pPr>
              <w:keepNext/>
              <w:keepLines/>
              <w:tabs>
                <w:tab w:val="left" w:pos="288"/>
                <w:tab w:val="left" w:pos="576"/>
                <w:tab w:val="left" w:pos="864"/>
                <w:tab w:val="left" w:pos="1152"/>
              </w:tabs>
              <w:suppressAutoHyphens/>
              <w:spacing w:before="40" w:after="80" w:line="240" w:lineRule="exact"/>
              <w:ind w:left="43" w:right="43"/>
              <w:jc w:val="left"/>
              <w:rPr>
                <w:spacing w:val="0"/>
                <w:w w:val="100"/>
                <w:sz w:val="17"/>
                <w:szCs w:val="17"/>
                <w:lang w:val="fr-FR"/>
              </w:rPr>
            </w:pPr>
            <w:r w:rsidRPr="00E548DD">
              <w:rPr>
                <w:spacing w:val="0"/>
                <w:w w:val="100"/>
                <w:sz w:val="17"/>
                <w:szCs w:val="17"/>
                <w:lang w:val="fr-FR"/>
              </w:rPr>
              <w:t>UNAVEM I</w:t>
            </w:r>
          </w:p>
        </w:tc>
        <w:tc>
          <w:tcPr>
            <w:tcW w:w="2395" w:type="dxa"/>
            <w:shd w:val="clear" w:color="auto" w:fill="F3F3F3"/>
          </w:tcPr>
          <w:p w:rsidR="005D3286" w:rsidRPr="00B11836" w:rsidRDefault="005D3286" w:rsidP="00CB5F8B">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ountry-region">
              <w:r w:rsidRPr="00B11836">
                <w:rPr>
                  <w:sz w:val="17"/>
                  <w:szCs w:val="17"/>
                  <w:lang w:val="en-CA"/>
                </w:rPr>
                <w:t>Angola</w:t>
              </w:r>
            </w:smartTag>
            <w:r w:rsidRPr="00B11836">
              <w:rPr>
                <w:sz w:val="17"/>
                <w:szCs w:val="17"/>
                <w:lang w:val="en-CA"/>
              </w:rPr>
              <w:t xml:space="preserve"> Verification </w:t>
            </w:r>
            <w:smartTag w:uri="urn:schemas-microsoft-com:office:smarttags" w:element="place">
              <w:smartTag w:uri="urn:schemas-microsoft-com:office:smarttags" w:element="City">
                <w:r w:rsidRPr="00B11836">
                  <w:rPr>
                    <w:sz w:val="17"/>
                    <w:szCs w:val="17"/>
                    <w:lang w:val="en-CA"/>
                  </w:rPr>
                  <w:t>Mission</w:t>
                </w:r>
              </w:smartTag>
            </w:smartTag>
            <w:r w:rsidRPr="00B11836">
              <w:rPr>
                <w:sz w:val="17"/>
                <w:szCs w:val="17"/>
                <w:lang w:val="en-CA"/>
              </w:rPr>
              <w:t xml:space="preserve"> I</w:t>
            </w:r>
          </w:p>
        </w:tc>
        <w:tc>
          <w:tcPr>
            <w:tcW w:w="921" w:type="dxa"/>
            <w:shd w:val="clear" w:color="auto" w:fill="auto"/>
          </w:tcPr>
          <w:p w:rsidR="005D3286" w:rsidRPr="00E548DD" w:rsidRDefault="005D3286" w:rsidP="00CB5F8B">
            <w:pPr>
              <w:keepNext/>
              <w:keepLines/>
              <w:spacing w:before="40" w:after="80" w:line="240" w:lineRule="exact"/>
              <w:jc w:val="left"/>
              <w:rPr>
                <w:sz w:val="17"/>
                <w:szCs w:val="17"/>
                <w:lang w:val="fr-FR"/>
              </w:rPr>
            </w:pPr>
            <w:r w:rsidRPr="00E548DD">
              <w:rPr>
                <w:sz w:val="17"/>
                <w:szCs w:val="17"/>
                <w:lang w:val="fr-FR"/>
              </w:rPr>
              <w:t>Janv. 1989</w:t>
            </w:r>
          </w:p>
        </w:tc>
        <w:tc>
          <w:tcPr>
            <w:tcW w:w="840" w:type="dxa"/>
            <w:shd w:val="clear" w:color="auto" w:fill="F3F3F3"/>
          </w:tcPr>
          <w:p w:rsidR="005D3286" w:rsidRPr="00E548DD" w:rsidRDefault="005D3286" w:rsidP="00CB5F8B">
            <w:pPr>
              <w:keepNext/>
              <w:keepLines/>
              <w:spacing w:before="40" w:after="80" w:line="240" w:lineRule="exact"/>
              <w:jc w:val="left"/>
              <w:rPr>
                <w:sz w:val="17"/>
                <w:szCs w:val="17"/>
                <w:lang w:val="fr-FR"/>
              </w:rPr>
            </w:pPr>
            <w:r w:rsidRPr="00E548DD">
              <w:rPr>
                <w:sz w:val="17"/>
                <w:szCs w:val="17"/>
                <w:lang w:val="fr-FR"/>
              </w:rPr>
              <w:t>Juin 1991</w:t>
            </w:r>
          </w:p>
        </w:tc>
        <w:tc>
          <w:tcPr>
            <w:tcW w:w="974" w:type="dxa"/>
            <w:shd w:val="clear" w:color="auto" w:fill="auto"/>
          </w:tcPr>
          <w:p w:rsidR="005D3286" w:rsidRPr="00E548DD" w:rsidRDefault="005D3286" w:rsidP="00CB5F8B">
            <w:pPr>
              <w:keepNext/>
              <w:keepLines/>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D85530">
            <w:pPr>
              <w:keepNext/>
              <w:keepLines/>
              <w:tabs>
                <w:tab w:val="left" w:pos="288"/>
              </w:tabs>
              <w:spacing w:before="40" w:after="80" w:line="240" w:lineRule="exact"/>
              <w:jc w:val="left"/>
              <w:rPr>
                <w:b/>
                <w:sz w:val="17"/>
                <w:szCs w:val="17"/>
                <w:lang w:val="fr-FR"/>
              </w:rPr>
            </w:pPr>
            <w:r w:rsidRPr="00E548DD">
              <w:rPr>
                <w:b/>
                <w:sz w:val="17"/>
                <w:szCs w:val="17"/>
                <w:lang w:val="fr-FR"/>
              </w:rPr>
              <w:t>UNAVEM II</w:t>
            </w:r>
          </w:p>
        </w:tc>
        <w:tc>
          <w:tcPr>
            <w:tcW w:w="2420" w:type="dxa"/>
            <w:shd w:val="clear" w:color="auto" w:fill="F3F3F3"/>
          </w:tcPr>
          <w:p w:rsidR="005D3286" w:rsidRPr="00E548DD" w:rsidRDefault="005D3286" w:rsidP="00D85530">
            <w:pPr>
              <w:keepNext/>
              <w:keepLines/>
              <w:tabs>
                <w:tab w:val="left" w:pos="351"/>
              </w:tabs>
              <w:spacing w:before="40" w:after="80" w:line="240" w:lineRule="exact"/>
              <w:jc w:val="left"/>
              <w:rPr>
                <w:sz w:val="17"/>
                <w:szCs w:val="17"/>
                <w:lang w:val="fr-FR"/>
              </w:rPr>
            </w:pPr>
            <w:r w:rsidRPr="00E548DD">
              <w:rPr>
                <w:sz w:val="17"/>
                <w:szCs w:val="17"/>
                <w:lang w:val="fr-FR"/>
              </w:rPr>
              <w:t xml:space="preserve">Mission de vérification des Nations Unies en Angola II </w:t>
            </w:r>
          </w:p>
        </w:tc>
        <w:tc>
          <w:tcPr>
            <w:tcW w:w="1028" w:type="dxa"/>
            <w:shd w:val="clear" w:color="auto" w:fill="auto"/>
          </w:tcPr>
          <w:p w:rsidR="005D3286" w:rsidRPr="00E548DD" w:rsidRDefault="005D3286" w:rsidP="00D85530">
            <w:pPr>
              <w:keepNext/>
              <w:keepLines/>
              <w:tabs>
                <w:tab w:val="left" w:pos="288"/>
                <w:tab w:val="left" w:pos="576"/>
                <w:tab w:val="left" w:pos="864"/>
                <w:tab w:val="left" w:pos="1152"/>
              </w:tabs>
              <w:suppressAutoHyphens/>
              <w:spacing w:before="40" w:after="80" w:line="240" w:lineRule="exact"/>
              <w:ind w:left="43" w:right="43"/>
              <w:jc w:val="left"/>
              <w:rPr>
                <w:spacing w:val="0"/>
                <w:w w:val="100"/>
                <w:sz w:val="17"/>
                <w:szCs w:val="17"/>
                <w:lang w:val="fr-FR"/>
              </w:rPr>
            </w:pPr>
            <w:r w:rsidRPr="00E548DD">
              <w:rPr>
                <w:spacing w:val="0"/>
                <w:w w:val="100"/>
                <w:sz w:val="17"/>
                <w:szCs w:val="17"/>
                <w:lang w:val="fr-FR"/>
              </w:rPr>
              <w:t>UNAVEM II</w:t>
            </w:r>
          </w:p>
        </w:tc>
        <w:tc>
          <w:tcPr>
            <w:tcW w:w="2395" w:type="dxa"/>
            <w:shd w:val="clear" w:color="auto" w:fill="F3F3F3"/>
          </w:tcPr>
          <w:p w:rsidR="005D3286" w:rsidRPr="00B11836" w:rsidRDefault="005D3286" w:rsidP="00D85530">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ountry-region">
              <w:r w:rsidRPr="00B11836">
                <w:rPr>
                  <w:sz w:val="17"/>
                  <w:szCs w:val="17"/>
                  <w:lang w:val="en-CA"/>
                </w:rPr>
                <w:t>Angola</w:t>
              </w:r>
            </w:smartTag>
            <w:r w:rsidRPr="00B11836">
              <w:rPr>
                <w:sz w:val="17"/>
                <w:szCs w:val="17"/>
                <w:lang w:val="en-CA"/>
              </w:rPr>
              <w:t xml:space="preserve"> Verification </w:t>
            </w:r>
            <w:smartTag w:uri="urn:schemas-microsoft-com:office:smarttags" w:element="place">
              <w:r w:rsidRPr="00B11836">
                <w:rPr>
                  <w:sz w:val="17"/>
                  <w:szCs w:val="17"/>
                  <w:lang w:val="en-CA"/>
                </w:rPr>
                <w:t>Mission</w:t>
              </w:r>
            </w:smartTag>
            <w:r w:rsidRPr="00B11836">
              <w:rPr>
                <w:sz w:val="17"/>
                <w:szCs w:val="17"/>
                <w:lang w:val="en-CA"/>
              </w:rPr>
              <w:t xml:space="preserve"> II</w:t>
            </w:r>
          </w:p>
        </w:tc>
        <w:tc>
          <w:tcPr>
            <w:tcW w:w="921" w:type="dxa"/>
            <w:shd w:val="clear" w:color="auto" w:fill="auto"/>
          </w:tcPr>
          <w:p w:rsidR="005D3286" w:rsidRPr="00E548DD" w:rsidRDefault="005D3286" w:rsidP="00D85530">
            <w:pPr>
              <w:keepNext/>
              <w:keepLines/>
              <w:spacing w:before="40" w:after="80" w:line="240" w:lineRule="exact"/>
              <w:jc w:val="left"/>
              <w:rPr>
                <w:sz w:val="17"/>
                <w:szCs w:val="17"/>
                <w:lang w:val="fr-FR"/>
              </w:rPr>
            </w:pPr>
            <w:r w:rsidRPr="00E548DD">
              <w:rPr>
                <w:sz w:val="17"/>
                <w:szCs w:val="17"/>
                <w:lang w:val="fr-FR"/>
              </w:rPr>
              <w:t>Juin 1991</w:t>
            </w:r>
          </w:p>
        </w:tc>
        <w:tc>
          <w:tcPr>
            <w:tcW w:w="840" w:type="dxa"/>
            <w:shd w:val="clear" w:color="auto" w:fill="F3F3F3"/>
          </w:tcPr>
          <w:p w:rsidR="005D3286" w:rsidRPr="00E548DD" w:rsidRDefault="005D3286" w:rsidP="00D85530">
            <w:pPr>
              <w:keepNext/>
              <w:keepLines/>
              <w:spacing w:before="40" w:after="80" w:line="240" w:lineRule="exact"/>
              <w:jc w:val="left"/>
              <w:rPr>
                <w:sz w:val="17"/>
                <w:szCs w:val="17"/>
                <w:lang w:val="fr-FR"/>
              </w:rPr>
            </w:pPr>
            <w:r w:rsidRPr="00E548DD">
              <w:rPr>
                <w:sz w:val="17"/>
                <w:szCs w:val="17"/>
                <w:lang w:val="fr-FR"/>
              </w:rPr>
              <w:t>Févr. 1995</w:t>
            </w:r>
          </w:p>
        </w:tc>
        <w:tc>
          <w:tcPr>
            <w:tcW w:w="974" w:type="dxa"/>
            <w:shd w:val="clear" w:color="auto" w:fill="auto"/>
          </w:tcPr>
          <w:p w:rsidR="005D3286" w:rsidRPr="00E548DD" w:rsidRDefault="005D3286" w:rsidP="00D85530">
            <w:pPr>
              <w:keepNext/>
              <w:keepLines/>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288"/>
              </w:tabs>
              <w:spacing w:before="40" w:after="80" w:line="240" w:lineRule="exact"/>
              <w:jc w:val="left"/>
              <w:rPr>
                <w:b/>
                <w:sz w:val="17"/>
                <w:szCs w:val="17"/>
                <w:lang w:val="fr-FR"/>
              </w:rPr>
            </w:pPr>
            <w:r w:rsidRPr="00E548DD">
              <w:rPr>
                <w:b/>
                <w:sz w:val="17"/>
                <w:szCs w:val="17"/>
                <w:lang w:val="fr-FR"/>
              </w:rPr>
              <w:t xml:space="preserve">UNAVEM III </w:t>
            </w:r>
          </w:p>
        </w:tc>
        <w:tc>
          <w:tcPr>
            <w:tcW w:w="2420" w:type="dxa"/>
            <w:shd w:val="clear" w:color="auto" w:fill="F3F3F3"/>
          </w:tcPr>
          <w:p w:rsidR="005D3286" w:rsidRPr="00E548DD" w:rsidRDefault="005D3286" w:rsidP="009B421E">
            <w:pPr>
              <w:tabs>
                <w:tab w:val="left" w:pos="351"/>
              </w:tabs>
              <w:spacing w:before="40" w:after="80" w:line="240" w:lineRule="exact"/>
              <w:jc w:val="left"/>
              <w:rPr>
                <w:sz w:val="17"/>
                <w:szCs w:val="17"/>
                <w:lang w:val="fr-FR"/>
              </w:rPr>
            </w:pPr>
            <w:r w:rsidRPr="00E548DD">
              <w:rPr>
                <w:sz w:val="17"/>
                <w:szCs w:val="17"/>
                <w:lang w:val="fr-FR"/>
              </w:rPr>
              <w:t xml:space="preserve">Mission de vérification des Nations Unies en Angola III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jc w:val="left"/>
              <w:rPr>
                <w:spacing w:val="0"/>
                <w:w w:val="100"/>
                <w:sz w:val="17"/>
                <w:szCs w:val="17"/>
                <w:lang w:val="fr-FR"/>
              </w:rPr>
            </w:pPr>
            <w:r w:rsidRPr="00E548DD">
              <w:rPr>
                <w:spacing w:val="0"/>
                <w:w w:val="100"/>
                <w:sz w:val="17"/>
                <w:szCs w:val="17"/>
                <w:lang w:val="fr-FR"/>
              </w:rPr>
              <w:t>UNAVEM III</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ountry-region">
              <w:r w:rsidRPr="00B11836">
                <w:rPr>
                  <w:sz w:val="17"/>
                  <w:szCs w:val="17"/>
                  <w:lang w:val="en-CA"/>
                </w:rPr>
                <w:t>Angola</w:t>
              </w:r>
            </w:smartTag>
            <w:r w:rsidRPr="00B11836">
              <w:rPr>
                <w:sz w:val="17"/>
                <w:szCs w:val="17"/>
                <w:lang w:val="en-CA"/>
              </w:rPr>
              <w:t xml:space="preserve"> Verification </w:t>
            </w:r>
            <w:smartTag w:uri="urn:schemas-microsoft-com:office:smarttags" w:element="place">
              <w:r w:rsidRPr="00B11836">
                <w:rPr>
                  <w:sz w:val="17"/>
                  <w:szCs w:val="17"/>
                  <w:lang w:val="en-CA"/>
                </w:rPr>
                <w:t>Mission</w:t>
              </w:r>
            </w:smartTag>
            <w:r w:rsidRPr="00B11836">
              <w:rPr>
                <w:sz w:val="17"/>
                <w:szCs w:val="17"/>
                <w:lang w:val="en-CA"/>
              </w:rPr>
              <w:t xml:space="preserve"> III</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Févr. 1995</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Juin 1997</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B27548">
            <w:pPr>
              <w:keepNext/>
              <w:keepLines/>
              <w:tabs>
                <w:tab w:val="left" w:pos="293"/>
              </w:tabs>
              <w:spacing w:before="40" w:after="80" w:line="240" w:lineRule="exact"/>
              <w:jc w:val="left"/>
              <w:rPr>
                <w:b/>
                <w:sz w:val="17"/>
                <w:szCs w:val="17"/>
                <w:lang w:val="fr-FR"/>
              </w:rPr>
            </w:pPr>
            <w:r w:rsidRPr="00E548DD">
              <w:rPr>
                <w:b/>
                <w:sz w:val="17"/>
                <w:szCs w:val="17"/>
                <w:lang w:val="fr-FR"/>
              </w:rPr>
              <w:t>UNFICYP</w:t>
            </w:r>
          </w:p>
        </w:tc>
        <w:tc>
          <w:tcPr>
            <w:tcW w:w="2420" w:type="dxa"/>
            <w:shd w:val="clear" w:color="auto" w:fill="F3F3F3"/>
          </w:tcPr>
          <w:p w:rsidR="005D3286" w:rsidRDefault="005D3286" w:rsidP="00B27548">
            <w:pPr>
              <w:keepNext/>
              <w:keepLines/>
              <w:tabs>
                <w:tab w:val="left" w:pos="383"/>
              </w:tabs>
              <w:spacing w:before="40" w:after="80" w:line="240" w:lineRule="exact"/>
              <w:jc w:val="left"/>
              <w:rPr>
                <w:w w:val="100"/>
                <w:sz w:val="17"/>
                <w:szCs w:val="17"/>
                <w:lang w:val="fr-FR"/>
              </w:rPr>
            </w:pPr>
            <w:r w:rsidRPr="00E548DD">
              <w:rPr>
                <w:w w:val="100"/>
                <w:sz w:val="17"/>
                <w:szCs w:val="17"/>
                <w:lang w:val="fr-FR"/>
              </w:rPr>
              <w:t>Force des Nations Unies chargée du maintien de la paix à Chypre</w:t>
            </w:r>
          </w:p>
          <w:p w:rsidR="00A538FF" w:rsidRPr="00A538FF" w:rsidRDefault="00A538FF" w:rsidP="00B27548">
            <w:pPr>
              <w:keepNext/>
              <w:keepLines/>
              <w:tabs>
                <w:tab w:val="left" w:pos="383"/>
              </w:tabs>
              <w:spacing w:before="40" w:after="80" w:line="240" w:lineRule="exact"/>
              <w:jc w:val="left"/>
              <w:rPr>
                <w:w w:val="100"/>
                <w:sz w:val="17"/>
                <w:szCs w:val="17"/>
                <w:lang w:val="fr-FR"/>
              </w:rPr>
            </w:pPr>
            <w:r w:rsidRPr="00E548DD">
              <w:rPr>
                <w:sz w:val="17"/>
                <w:szCs w:val="17"/>
                <w:lang w:val="fr-FR"/>
              </w:rPr>
              <w:sym w:font="Webdings" w:char="F034"/>
            </w:r>
            <w:r>
              <w:rPr>
                <w:sz w:val="17"/>
                <w:szCs w:val="17"/>
                <w:lang w:val="fr-FR"/>
              </w:rPr>
              <w:t>l’UNFICYP</w:t>
            </w:r>
          </w:p>
        </w:tc>
        <w:tc>
          <w:tcPr>
            <w:tcW w:w="1028" w:type="dxa"/>
            <w:shd w:val="clear" w:color="auto" w:fill="auto"/>
          </w:tcPr>
          <w:p w:rsidR="005D3286" w:rsidRPr="00E548DD" w:rsidRDefault="005D3286" w:rsidP="00B27548">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UNFICYP</w:t>
            </w:r>
          </w:p>
        </w:tc>
        <w:tc>
          <w:tcPr>
            <w:tcW w:w="2395" w:type="dxa"/>
            <w:shd w:val="clear" w:color="auto" w:fill="F3F3F3"/>
          </w:tcPr>
          <w:p w:rsidR="005D3286" w:rsidRPr="00B11836" w:rsidRDefault="005D3286" w:rsidP="00B27548">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Peacekeeping Force in </w:t>
            </w:r>
            <w:smartTag w:uri="urn:schemas-microsoft-com:office:smarttags" w:element="place">
              <w:smartTag w:uri="urn:schemas-microsoft-com:office:smarttags" w:element="country-region">
                <w:r w:rsidRPr="00B11836">
                  <w:rPr>
                    <w:sz w:val="17"/>
                    <w:szCs w:val="17"/>
                    <w:lang w:val="en-CA"/>
                  </w:rPr>
                  <w:t>Cyprus</w:t>
                </w:r>
              </w:smartTag>
            </w:smartTag>
          </w:p>
        </w:tc>
        <w:tc>
          <w:tcPr>
            <w:tcW w:w="921" w:type="dxa"/>
            <w:shd w:val="clear" w:color="auto" w:fill="auto"/>
          </w:tcPr>
          <w:p w:rsidR="005D3286" w:rsidRPr="00E548DD" w:rsidRDefault="005D3286" w:rsidP="00B27548">
            <w:pPr>
              <w:keepNext/>
              <w:keepLines/>
              <w:spacing w:before="40" w:after="80" w:line="240" w:lineRule="exact"/>
              <w:jc w:val="left"/>
              <w:rPr>
                <w:sz w:val="17"/>
                <w:szCs w:val="17"/>
                <w:lang w:val="fr-FR"/>
              </w:rPr>
            </w:pPr>
            <w:r w:rsidRPr="00E548DD">
              <w:rPr>
                <w:sz w:val="17"/>
                <w:szCs w:val="17"/>
                <w:lang w:val="fr-FR"/>
              </w:rPr>
              <w:t>Mars 1964</w:t>
            </w:r>
          </w:p>
        </w:tc>
        <w:tc>
          <w:tcPr>
            <w:tcW w:w="840" w:type="dxa"/>
            <w:shd w:val="clear" w:color="auto" w:fill="F3F3F3"/>
          </w:tcPr>
          <w:p w:rsidR="005D3286" w:rsidRPr="00E548DD" w:rsidRDefault="005D3286" w:rsidP="00B27548">
            <w:pPr>
              <w:keepNext/>
              <w:keepLines/>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B27548">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692DA7">
            <w:pPr>
              <w:keepNext/>
              <w:keepLines/>
              <w:tabs>
                <w:tab w:val="left" w:pos="378"/>
              </w:tabs>
              <w:spacing w:before="40" w:after="80" w:line="240" w:lineRule="exact"/>
              <w:jc w:val="left"/>
              <w:rPr>
                <w:b/>
                <w:sz w:val="17"/>
                <w:szCs w:val="17"/>
                <w:lang w:val="fr-FR"/>
              </w:rPr>
            </w:pPr>
            <w:r w:rsidRPr="00E548DD">
              <w:rPr>
                <w:b/>
                <w:sz w:val="17"/>
                <w:szCs w:val="17"/>
                <w:lang w:val="fr-FR"/>
              </w:rPr>
              <w:t>UNGOMAP</w:t>
            </w:r>
          </w:p>
        </w:tc>
        <w:tc>
          <w:tcPr>
            <w:tcW w:w="2420" w:type="dxa"/>
            <w:shd w:val="clear" w:color="auto" w:fill="F3F3F3"/>
          </w:tcPr>
          <w:p w:rsidR="005D3286" w:rsidRPr="00E548DD" w:rsidRDefault="005D3286" w:rsidP="00692DA7">
            <w:pPr>
              <w:keepNext/>
              <w:keepLines/>
              <w:tabs>
                <w:tab w:val="left" w:pos="313"/>
              </w:tabs>
              <w:spacing w:before="40" w:after="80" w:line="240" w:lineRule="exact"/>
              <w:jc w:val="left"/>
              <w:rPr>
                <w:sz w:val="17"/>
                <w:szCs w:val="17"/>
                <w:lang w:val="fr-FR"/>
              </w:rPr>
            </w:pPr>
            <w:r w:rsidRPr="00E548DD">
              <w:rPr>
                <w:sz w:val="17"/>
                <w:szCs w:val="17"/>
                <w:lang w:val="fr-FR"/>
              </w:rPr>
              <w:t xml:space="preserve">Mission de bons offices des Nations Unies en Afghanistan et au Pakistan </w:t>
            </w:r>
          </w:p>
        </w:tc>
        <w:tc>
          <w:tcPr>
            <w:tcW w:w="1028" w:type="dxa"/>
            <w:shd w:val="clear" w:color="auto" w:fill="auto"/>
          </w:tcPr>
          <w:p w:rsidR="005D3286" w:rsidRPr="00E548DD" w:rsidRDefault="005D3286" w:rsidP="00692DA7">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UNGOMAP</w:t>
            </w:r>
          </w:p>
        </w:tc>
        <w:tc>
          <w:tcPr>
            <w:tcW w:w="2395" w:type="dxa"/>
            <w:shd w:val="clear" w:color="auto" w:fill="F3F3F3"/>
          </w:tcPr>
          <w:p w:rsidR="005D3286" w:rsidRPr="00B11836" w:rsidRDefault="005D3286" w:rsidP="00692DA7">
            <w:pPr>
              <w:keepNext/>
              <w:keepLines/>
              <w:tabs>
                <w:tab w:val="left" w:pos="288"/>
                <w:tab w:val="left" w:pos="576"/>
                <w:tab w:val="left" w:pos="864"/>
                <w:tab w:val="left" w:pos="1152"/>
              </w:tabs>
              <w:suppressAutoHyphens/>
              <w:spacing w:before="40" w:after="80" w:line="240" w:lineRule="exact"/>
              <w:ind w:left="72" w:right="115"/>
              <w:jc w:val="left"/>
              <w:rPr>
                <w:b/>
                <w:sz w:val="17"/>
                <w:szCs w:val="17"/>
                <w:lang w:val="en-CA"/>
              </w:rPr>
            </w:pPr>
            <w:r w:rsidRPr="00B11836">
              <w:rPr>
                <w:sz w:val="17"/>
                <w:szCs w:val="17"/>
                <w:lang w:val="en-CA"/>
              </w:rPr>
              <w:t xml:space="preserve">United Nations Good Offices </w:t>
            </w:r>
            <w:smartTag w:uri="urn:schemas-microsoft-com:office:smarttags" w:element="City">
              <w:r w:rsidRPr="00B11836">
                <w:rPr>
                  <w:sz w:val="17"/>
                  <w:szCs w:val="17"/>
                  <w:lang w:val="en-CA"/>
                </w:rPr>
                <w:t>Mission</w:t>
              </w:r>
            </w:smartTag>
            <w:r w:rsidRPr="00B11836">
              <w:rPr>
                <w:sz w:val="17"/>
                <w:szCs w:val="17"/>
                <w:lang w:val="en-CA"/>
              </w:rPr>
              <w:t xml:space="preserve"> in </w:t>
            </w:r>
            <w:smartTag w:uri="urn:schemas-microsoft-com:office:smarttags" w:element="country-region">
              <w:r w:rsidRPr="00B11836">
                <w:rPr>
                  <w:sz w:val="17"/>
                  <w:szCs w:val="17"/>
                  <w:lang w:val="en-CA"/>
                </w:rPr>
                <w:t>Afghanistan</w:t>
              </w:r>
            </w:smartTag>
            <w:r w:rsidRPr="00B11836">
              <w:rPr>
                <w:sz w:val="17"/>
                <w:szCs w:val="17"/>
                <w:lang w:val="en-CA"/>
              </w:rPr>
              <w:t xml:space="preserve"> and </w:t>
            </w:r>
            <w:smartTag w:uri="urn:schemas-microsoft-com:office:smarttags" w:element="place">
              <w:smartTag w:uri="urn:schemas-microsoft-com:office:smarttags" w:element="country-region">
                <w:r w:rsidRPr="00B11836">
                  <w:rPr>
                    <w:sz w:val="17"/>
                    <w:szCs w:val="17"/>
                    <w:lang w:val="en-CA"/>
                  </w:rPr>
                  <w:t>Pakistan</w:t>
                </w:r>
              </w:smartTag>
            </w:smartTag>
          </w:p>
        </w:tc>
        <w:tc>
          <w:tcPr>
            <w:tcW w:w="921" w:type="dxa"/>
            <w:shd w:val="clear" w:color="auto" w:fill="auto"/>
          </w:tcPr>
          <w:p w:rsidR="005D3286" w:rsidRPr="00E548DD" w:rsidRDefault="005D3286" w:rsidP="00692DA7">
            <w:pPr>
              <w:keepNext/>
              <w:keepLines/>
              <w:spacing w:before="40" w:after="80" w:line="240" w:lineRule="exact"/>
              <w:jc w:val="left"/>
              <w:rPr>
                <w:sz w:val="17"/>
                <w:szCs w:val="17"/>
                <w:lang w:val="fr-FR"/>
              </w:rPr>
            </w:pPr>
            <w:r w:rsidRPr="00E548DD">
              <w:rPr>
                <w:sz w:val="17"/>
                <w:szCs w:val="17"/>
                <w:lang w:val="fr-FR"/>
              </w:rPr>
              <w:t>Mai 1988</w:t>
            </w:r>
          </w:p>
        </w:tc>
        <w:tc>
          <w:tcPr>
            <w:tcW w:w="840" w:type="dxa"/>
            <w:shd w:val="clear" w:color="auto" w:fill="F3F3F3"/>
          </w:tcPr>
          <w:p w:rsidR="005D3286" w:rsidRPr="00E548DD" w:rsidRDefault="005D3286" w:rsidP="00692DA7">
            <w:pPr>
              <w:keepNext/>
              <w:keepLines/>
              <w:spacing w:before="40" w:after="80" w:line="240" w:lineRule="exact"/>
              <w:jc w:val="left"/>
              <w:rPr>
                <w:sz w:val="17"/>
                <w:szCs w:val="17"/>
                <w:lang w:val="fr-FR"/>
              </w:rPr>
            </w:pPr>
            <w:r w:rsidRPr="00E548DD">
              <w:rPr>
                <w:sz w:val="17"/>
                <w:szCs w:val="17"/>
                <w:lang w:val="fr-FR"/>
              </w:rPr>
              <w:t>Mars 1990</w:t>
            </w:r>
          </w:p>
        </w:tc>
        <w:tc>
          <w:tcPr>
            <w:tcW w:w="974" w:type="dxa"/>
            <w:shd w:val="clear" w:color="auto" w:fill="auto"/>
          </w:tcPr>
          <w:p w:rsidR="005D3286" w:rsidRPr="00E548DD" w:rsidRDefault="005D3286" w:rsidP="00692DA7">
            <w:pPr>
              <w:keepNext/>
              <w:keepLines/>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78"/>
              </w:tabs>
              <w:spacing w:before="40" w:after="80" w:line="240" w:lineRule="exact"/>
              <w:jc w:val="left"/>
              <w:rPr>
                <w:b/>
                <w:sz w:val="17"/>
                <w:szCs w:val="17"/>
                <w:lang w:val="fr-FR"/>
              </w:rPr>
            </w:pPr>
            <w:r w:rsidRPr="00E548DD">
              <w:rPr>
                <w:b/>
                <w:sz w:val="17"/>
                <w:szCs w:val="17"/>
                <w:lang w:val="fr-FR"/>
              </w:rPr>
              <w:t xml:space="preserve">UNIPOM </w:t>
            </w:r>
          </w:p>
        </w:tc>
        <w:tc>
          <w:tcPr>
            <w:tcW w:w="2420" w:type="dxa"/>
            <w:shd w:val="clear" w:color="auto" w:fill="F3F3F3"/>
          </w:tcPr>
          <w:p w:rsidR="005D3286" w:rsidRPr="00E548DD" w:rsidRDefault="005D3286" w:rsidP="009B421E">
            <w:pPr>
              <w:tabs>
                <w:tab w:val="left" w:pos="313"/>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observation des Nations Unies dans l</w:t>
            </w:r>
            <w:r w:rsidR="00ED1B6C">
              <w:rPr>
                <w:sz w:val="17"/>
                <w:szCs w:val="17"/>
                <w:lang w:val="fr-FR"/>
              </w:rPr>
              <w:t>’</w:t>
            </w:r>
            <w:r w:rsidRPr="00E548DD">
              <w:rPr>
                <w:sz w:val="17"/>
                <w:szCs w:val="17"/>
                <w:lang w:val="fr-FR"/>
              </w:rPr>
              <w:t>Inde et</w:t>
            </w:r>
            <w:r w:rsidR="007C6A41">
              <w:rPr>
                <w:sz w:val="17"/>
                <w:szCs w:val="17"/>
                <w:lang w:val="fr-FR"/>
              </w:rPr>
              <w:t> </w:t>
            </w:r>
            <w:r w:rsidRPr="00E548DD">
              <w:rPr>
                <w:sz w:val="17"/>
                <w:szCs w:val="17"/>
                <w:lang w:val="fr-FR"/>
              </w:rPr>
              <w:t>le</w:t>
            </w:r>
            <w:r w:rsidR="007C6A41">
              <w:rPr>
                <w:sz w:val="17"/>
                <w:szCs w:val="17"/>
                <w:lang w:val="fr-FR"/>
              </w:rPr>
              <w:t> </w:t>
            </w:r>
            <w:r w:rsidRPr="00E548DD">
              <w:rPr>
                <w:sz w:val="17"/>
                <w:szCs w:val="17"/>
                <w:lang w:val="fr-FR"/>
              </w:rPr>
              <w:t xml:space="preserve">Pakistan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UNIPOM</w:t>
            </w:r>
          </w:p>
        </w:tc>
        <w:tc>
          <w:tcPr>
            <w:tcW w:w="2395" w:type="dxa"/>
            <w:shd w:val="clear" w:color="auto" w:fill="F3F3F3"/>
          </w:tcPr>
          <w:p w:rsidR="005D3286" w:rsidRPr="00E548DD"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fr-FR"/>
              </w:rPr>
            </w:pPr>
            <w:r w:rsidRPr="00E548DD">
              <w:rPr>
                <w:sz w:val="17"/>
                <w:szCs w:val="17"/>
                <w:lang w:val="fr-FR"/>
              </w:rPr>
              <w:t>United Nations India-Pakistan Observation Mission</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Sept. 1965</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Mars 1966</w:t>
            </w:r>
          </w:p>
        </w:tc>
        <w:tc>
          <w:tcPr>
            <w:tcW w:w="974"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2B53F7">
            <w:pPr>
              <w:tabs>
                <w:tab w:val="left" w:pos="239"/>
              </w:tabs>
              <w:spacing w:before="40" w:after="80" w:line="240" w:lineRule="exact"/>
              <w:jc w:val="left"/>
              <w:rPr>
                <w:b/>
                <w:sz w:val="17"/>
                <w:szCs w:val="17"/>
                <w:lang w:val="fr-FR"/>
              </w:rPr>
            </w:pPr>
            <w:r w:rsidRPr="00E548DD">
              <w:rPr>
                <w:b/>
                <w:sz w:val="17"/>
                <w:szCs w:val="17"/>
                <w:lang w:val="fr-FR"/>
              </w:rPr>
              <w:t>UNMOGIP</w:t>
            </w:r>
          </w:p>
        </w:tc>
        <w:tc>
          <w:tcPr>
            <w:tcW w:w="2420" w:type="dxa"/>
            <w:shd w:val="clear" w:color="auto" w:fill="F3F3F3"/>
          </w:tcPr>
          <w:p w:rsidR="005D3286" w:rsidRPr="00E548DD" w:rsidRDefault="005D3286" w:rsidP="002B53F7">
            <w:pPr>
              <w:tabs>
                <w:tab w:val="left" w:pos="383"/>
              </w:tabs>
              <w:spacing w:before="40" w:after="80" w:line="240" w:lineRule="exact"/>
              <w:jc w:val="left"/>
              <w:rPr>
                <w:sz w:val="17"/>
                <w:szCs w:val="17"/>
                <w:lang w:val="fr-FR"/>
              </w:rPr>
            </w:pPr>
            <w:r w:rsidRPr="00E548DD">
              <w:rPr>
                <w:sz w:val="17"/>
                <w:szCs w:val="17"/>
                <w:lang w:val="fr-FR"/>
              </w:rPr>
              <w:t>Groupe d</w:t>
            </w:r>
            <w:r w:rsidR="00ED1B6C">
              <w:rPr>
                <w:sz w:val="17"/>
                <w:szCs w:val="17"/>
                <w:lang w:val="fr-FR"/>
              </w:rPr>
              <w:t>’</w:t>
            </w:r>
            <w:r w:rsidRPr="00E548DD">
              <w:rPr>
                <w:sz w:val="17"/>
                <w:szCs w:val="17"/>
                <w:lang w:val="fr-FR"/>
              </w:rPr>
              <w:t>observateurs militaires des Nations Unies dans l</w:t>
            </w:r>
            <w:r w:rsidR="00ED1B6C">
              <w:rPr>
                <w:sz w:val="17"/>
                <w:szCs w:val="17"/>
                <w:lang w:val="fr-FR"/>
              </w:rPr>
              <w:t>’</w:t>
            </w:r>
            <w:r w:rsidRPr="00E548DD">
              <w:rPr>
                <w:sz w:val="17"/>
                <w:szCs w:val="17"/>
                <w:lang w:val="fr-FR"/>
              </w:rPr>
              <w:t xml:space="preserve">Inde et le Pakistan </w:t>
            </w:r>
          </w:p>
        </w:tc>
        <w:tc>
          <w:tcPr>
            <w:tcW w:w="1028" w:type="dxa"/>
            <w:shd w:val="clear" w:color="auto" w:fill="auto"/>
          </w:tcPr>
          <w:p w:rsidR="005D3286" w:rsidRPr="00E548DD" w:rsidRDefault="005D3286" w:rsidP="002B53F7">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UNMOGIP</w:t>
            </w:r>
          </w:p>
        </w:tc>
        <w:tc>
          <w:tcPr>
            <w:tcW w:w="2395" w:type="dxa"/>
            <w:shd w:val="clear" w:color="auto" w:fill="F3F3F3"/>
          </w:tcPr>
          <w:p w:rsidR="005D3286" w:rsidRPr="00B11836" w:rsidRDefault="005D3286" w:rsidP="002B53F7">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Military Observer Group in </w:t>
            </w:r>
            <w:smartTag w:uri="urn:schemas-microsoft-com:office:smarttags" w:element="country-region">
              <w:r w:rsidRPr="00B11836">
                <w:rPr>
                  <w:sz w:val="17"/>
                  <w:szCs w:val="17"/>
                  <w:lang w:val="en-CA"/>
                </w:rPr>
                <w:t>India</w:t>
              </w:r>
            </w:smartTag>
            <w:r w:rsidRPr="00B11836">
              <w:rPr>
                <w:sz w:val="17"/>
                <w:szCs w:val="17"/>
                <w:lang w:val="en-CA"/>
              </w:rPr>
              <w:t xml:space="preserve"> and </w:t>
            </w:r>
            <w:smartTag w:uri="urn:schemas-microsoft-com:office:smarttags" w:element="place">
              <w:smartTag w:uri="urn:schemas-microsoft-com:office:smarttags" w:element="country-region">
                <w:r w:rsidRPr="00B11836">
                  <w:rPr>
                    <w:sz w:val="17"/>
                    <w:szCs w:val="17"/>
                    <w:lang w:val="en-CA"/>
                  </w:rPr>
                  <w:t>Pakistan</w:t>
                </w:r>
              </w:smartTag>
            </w:smartTag>
          </w:p>
        </w:tc>
        <w:tc>
          <w:tcPr>
            <w:tcW w:w="921" w:type="dxa"/>
            <w:shd w:val="clear" w:color="auto" w:fill="auto"/>
          </w:tcPr>
          <w:p w:rsidR="005D3286" w:rsidRPr="00E548DD" w:rsidRDefault="005D3286" w:rsidP="002B53F7">
            <w:pPr>
              <w:spacing w:before="40" w:after="80" w:line="240" w:lineRule="exact"/>
              <w:jc w:val="left"/>
              <w:rPr>
                <w:sz w:val="17"/>
                <w:szCs w:val="17"/>
                <w:lang w:val="fr-FR"/>
              </w:rPr>
            </w:pPr>
            <w:r w:rsidRPr="00E548DD">
              <w:rPr>
                <w:sz w:val="17"/>
                <w:szCs w:val="17"/>
                <w:lang w:val="fr-FR"/>
              </w:rPr>
              <w:t>Janv. 1949</w:t>
            </w:r>
          </w:p>
        </w:tc>
        <w:tc>
          <w:tcPr>
            <w:tcW w:w="840" w:type="dxa"/>
            <w:shd w:val="clear" w:color="auto" w:fill="F3F3F3"/>
          </w:tcPr>
          <w:p w:rsidR="005D3286" w:rsidRPr="00E548DD" w:rsidRDefault="005D3286" w:rsidP="002B53F7">
            <w:pPr>
              <w:tabs>
                <w:tab w:val="left" w:pos="288"/>
                <w:tab w:val="left" w:pos="576"/>
                <w:tab w:val="left" w:pos="864"/>
                <w:tab w:val="left" w:pos="1152"/>
              </w:tabs>
              <w:suppressAutoHyphens/>
              <w:spacing w:before="40" w:after="80" w:line="240" w:lineRule="exact"/>
              <w:ind w:right="115"/>
              <w:jc w:val="left"/>
              <w:rPr>
                <w:sz w:val="17"/>
                <w:szCs w:val="17"/>
                <w:lang w:val="fr-FR"/>
              </w:rPr>
            </w:pPr>
          </w:p>
        </w:tc>
        <w:tc>
          <w:tcPr>
            <w:tcW w:w="974" w:type="dxa"/>
            <w:shd w:val="clear" w:color="auto" w:fill="auto"/>
          </w:tcPr>
          <w:p w:rsidR="005D3286" w:rsidRPr="00E548DD" w:rsidRDefault="005D3286" w:rsidP="002B53F7">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B11836">
        <w:tblPrEx>
          <w:tblCellMar>
            <w:top w:w="0" w:type="dxa"/>
            <w:bottom w:w="0" w:type="dxa"/>
          </w:tblCellMar>
        </w:tblPrEx>
        <w:tc>
          <w:tcPr>
            <w:tcW w:w="1278" w:type="dxa"/>
            <w:shd w:val="clear" w:color="auto" w:fill="auto"/>
          </w:tcPr>
          <w:p w:rsidR="005D3286" w:rsidRPr="00E548DD" w:rsidRDefault="005D3286" w:rsidP="00003BD9">
            <w:pPr>
              <w:keepNext/>
              <w:keepLines/>
              <w:tabs>
                <w:tab w:val="left" w:pos="367"/>
              </w:tabs>
              <w:spacing w:before="40" w:after="80" w:line="240" w:lineRule="exact"/>
              <w:jc w:val="left"/>
              <w:rPr>
                <w:b/>
                <w:sz w:val="17"/>
                <w:szCs w:val="17"/>
                <w:lang w:val="fr-FR"/>
              </w:rPr>
            </w:pPr>
            <w:r w:rsidRPr="00E548DD">
              <w:rPr>
                <w:b/>
                <w:sz w:val="17"/>
                <w:szCs w:val="17"/>
                <w:lang w:val="fr-FR"/>
              </w:rPr>
              <w:t>UNOSEK</w:t>
            </w:r>
          </w:p>
        </w:tc>
        <w:tc>
          <w:tcPr>
            <w:tcW w:w="2420" w:type="dxa"/>
            <w:shd w:val="clear" w:color="auto" w:fill="F3F3F3"/>
          </w:tcPr>
          <w:p w:rsidR="005D3286" w:rsidRPr="00E548DD" w:rsidRDefault="005D3286" w:rsidP="00003BD9">
            <w:pPr>
              <w:keepNext/>
              <w:keepLines/>
              <w:tabs>
                <w:tab w:val="left" w:pos="299"/>
              </w:tabs>
              <w:spacing w:before="40" w:after="80" w:line="240" w:lineRule="exact"/>
              <w:jc w:val="left"/>
              <w:rPr>
                <w:sz w:val="17"/>
                <w:szCs w:val="17"/>
                <w:lang w:val="fr-FR"/>
              </w:rPr>
            </w:pPr>
            <w:r w:rsidRPr="00E548DD">
              <w:rPr>
                <w:sz w:val="17"/>
                <w:szCs w:val="17"/>
                <w:lang w:val="fr-FR"/>
              </w:rPr>
              <w:t>Bureau de l</w:t>
            </w:r>
            <w:r w:rsidR="00ED1B6C">
              <w:rPr>
                <w:sz w:val="17"/>
                <w:szCs w:val="17"/>
                <w:lang w:val="fr-FR"/>
              </w:rPr>
              <w:t>’</w:t>
            </w:r>
            <w:r w:rsidRPr="00E548DD">
              <w:rPr>
                <w:sz w:val="17"/>
                <w:szCs w:val="17"/>
                <w:lang w:val="fr-FR"/>
              </w:rPr>
              <w:t>Envoyé spécial du</w:t>
            </w:r>
            <w:r w:rsidR="007C6A41">
              <w:rPr>
                <w:sz w:val="17"/>
                <w:szCs w:val="17"/>
                <w:lang w:val="fr-FR"/>
              </w:rPr>
              <w:t> </w:t>
            </w:r>
            <w:r w:rsidRPr="00E548DD">
              <w:rPr>
                <w:sz w:val="17"/>
                <w:szCs w:val="17"/>
                <w:lang w:val="fr-FR"/>
              </w:rPr>
              <w:t>Secrétaire général pour le processus concernant le futur statut du Kosovo</w:t>
            </w:r>
          </w:p>
        </w:tc>
        <w:tc>
          <w:tcPr>
            <w:tcW w:w="1028" w:type="dxa"/>
            <w:shd w:val="clear" w:color="auto" w:fill="auto"/>
          </w:tcPr>
          <w:p w:rsidR="005D3286" w:rsidRPr="00E548DD" w:rsidRDefault="005D3286" w:rsidP="00003BD9">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UNOSEK</w:t>
            </w:r>
          </w:p>
        </w:tc>
        <w:tc>
          <w:tcPr>
            <w:tcW w:w="2395" w:type="dxa"/>
            <w:shd w:val="clear" w:color="auto" w:fill="F3F3F3"/>
          </w:tcPr>
          <w:p w:rsidR="005D3286" w:rsidRPr="00B11836" w:rsidRDefault="005D3286" w:rsidP="00003BD9">
            <w:pPr>
              <w:keepNext/>
              <w:keepLines/>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Office of the Special Envoy of the Secretary-General for the future status process for Kosovo</w:t>
            </w:r>
          </w:p>
        </w:tc>
        <w:tc>
          <w:tcPr>
            <w:tcW w:w="921" w:type="dxa"/>
            <w:shd w:val="clear" w:color="auto" w:fill="auto"/>
          </w:tcPr>
          <w:p w:rsidR="005D3286" w:rsidRPr="00B11836" w:rsidRDefault="005D3286" w:rsidP="00003BD9">
            <w:pPr>
              <w:keepNext/>
              <w:keepLines/>
              <w:spacing w:before="40" w:after="80" w:line="240" w:lineRule="exact"/>
              <w:jc w:val="left"/>
              <w:rPr>
                <w:sz w:val="17"/>
                <w:szCs w:val="17"/>
                <w:lang w:val="en-CA"/>
              </w:rPr>
            </w:pPr>
          </w:p>
        </w:tc>
        <w:tc>
          <w:tcPr>
            <w:tcW w:w="840" w:type="dxa"/>
            <w:shd w:val="clear" w:color="auto" w:fill="F3F3F3"/>
          </w:tcPr>
          <w:p w:rsidR="005D3286" w:rsidRPr="00B11836" w:rsidRDefault="005D3286" w:rsidP="00003BD9">
            <w:pPr>
              <w:keepNext/>
              <w:keepLines/>
              <w:spacing w:before="40" w:after="80" w:line="240" w:lineRule="exact"/>
              <w:jc w:val="left"/>
              <w:rPr>
                <w:sz w:val="17"/>
                <w:szCs w:val="17"/>
                <w:lang w:val="en-CA"/>
              </w:rPr>
            </w:pPr>
          </w:p>
        </w:tc>
        <w:tc>
          <w:tcPr>
            <w:tcW w:w="974" w:type="dxa"/>
            <w:shd w:val="clear" w:color="auto" w:fill="auto"/>
          </w:tcPr>
          <w:p w:rsidR="005D3286" w:rsidRPr="00B11836" w:rsidRDefault="005D3286" w:rsidP="00003BD9">
            <w:pPr>
              <w:keepNext/>
              <w:keepLines/>
              <w:spacing w:before="40" w:after="80" w:line="240" w:lineRule="exact"/>
              <w:ind w:left="43"/>
              <w:jc w:val="left"/>
              <w:rPr>
                <w:sz w:val="17"/>
                <w:szCs w:val="17"/>
                <w:lang w:val="en-CA"/>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67"/>
              </w:tabs>
              <w:spacing w:before="40" w:after="80" w:line="240" w:lineRule="exact"/>
              <w:jc w:val="left"/>
              <w:rPr>
                <w:b/>
                <w:sz w:val="17"/>
                <w:szCs w:val="17"/>
                <w:lang w:val="fr-FR"/>
              </w:rPr>
            </w:pPr>
            <w:r w:rsidRPr="00E548DD">
              <w:rPr>
                <w:b/>
                <w:sz w:val="17"/>
                <w:szCs w:val="17"/>
                <w:lang w:val="fr-FR"/>
              </w:rPr>
              <w:t>UNPOS</w:t>
            </w:r>
          </w:p>
        </w:tc>
        <w:tc>
          <w:tcPr>
            <w:tcW w:w="2420" w:type="dxa"/>
            <w:shd w:val="clear" w:color="auto" w:fill="F3F3F3"/>
          </w:tcPr>
          <w:p w:rsidR="005D3286" w:rsidRPr="00E548DD" w:rsidRDefault="005D3286" w:rsidP="009B421E">
            <w:pPr>
              <w:tabs>
                <w:tab w:val="left" w:pos="299"/>
              </w:tabs>
              <w:spacing w:before="40" w:after="80" w:line="240" w:lineRule="exact"/>
              <w:jc w:val="left"/>
              <w:rPr>
                <w:sz w:val="17"/>
                <w:szCs w:val="17"/>
                <w:lang w:val="fr-FR"/>
              </w:rPr>
            </w:pPr>
            <w:r w:rsidRPr="00E548DD">
              <w:rPr>
                <w:sz w:val="17"/>
                <w:szCs w:val="17"/>
                <w:lang w:val="fr-FR"/>
              </w:rPr>
              <w:t>Bureau politique des Nations Unies pour la Somalie</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UNPOS</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Political Office for </w:t>
            </w:r>
            <w:smartTag w:uri="urn:schemas-microsoft-com:office:smarttags" w:element="place">
              <w:smartTag w:uri="urn:schemas-microsoft-com:office:smarttags" w:element="country-region">
                <w:r w:rsidRPr="00B11836">
                  <w:rPr>
                    <w:sz w:val="17"/>
                    <w:szCs w:val="17"/>
                    <w:lang w:val="en-CA"/>
                  </w:rPr>
                  <w:t>Somalia</w:t>
                </w:r>
              </w:smartTag>
            </w:smartTag>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Avril 1995</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B421E">
            <w:pPr>
              <w:tabs>
                <w:tab w:val="left" w:pos="367"/>
              </w:tabs>
              <w:spacing w:before="40" w:after="80" w:line="240" w:lineRule="exact"/>
              <w:jc w:val="left"/>
              <w:rPr>
                <w:b/>
                <w:sz w:val="17"/>
                <w:szCs w:val="17"/>
                <w:lang w:val="fr-FR"/>
              </w:rPr>
            </w:pPr>
            <w:r w:rsidRPr="00E548DD">
              <w:rPr>
                <w:b/>
                <w:sz w:val="17"/>
                <w:szCs w:val="17"/>
                <w:lang w:val="fr-FR"/>
              </w:rPr>
              <w:t xml:space="preserve">UNPSG </w:t>
            </w:r>
          </w:p>
        </w:tc>
        <w:tc>
          <w:tcPr>
            <w:tcW w:w="2420" w:type="dxa"/>
            <w:shd w:val="clear" w:color="auto" w:fill="F3F3F3"/>
          </w:tcPr>
          <w:p w:rsidR="005D3286" w:rsidRPr="00E548DD" w:rsidRDefault="005D3286" w:rsidP="009B421E">
            <w:pPr>
              <w:tabs>
                <w:tab w:val="left" w:pos="299"/>
              </w:tabs>
              <w:spacing w:before="40" w:after="80" w:line="240" w:lineRule="exact"/>
              <w:jc w:val="left"/>
              <w:rPr>
                <w:sz w:val="17"/>
                <w:szCs w:val="17"/>
                <w:lang w:val="fr-FR"/>
              </w:rPr>
            </w:pPr>
            <w:r w:rsidRPr="00E548DD">
              <w:rPr>
                <w:sz w:val="17"/>
                <w:szCs w:val="17"/>
                <w:lang w:val="fr-FR"/>
              </w:rPr>
              <w:t xml:space="preserve">Groupe </w:t>
            </w:r>
            <w:r w:rsidR="00754029">
              <w:rPr>
                <w:sz w:val="17"/>
                <w:szCs w:val="17"/>
                <w:lang w:val="fr-FR"/>
              </w:rPr>
              <w:t>d</w:t>
            </w:r>
            <w:r w:rsidR="00ED1B6C">
              <w:rPr>
                <w:sz w:val="17"/>
                <w:szCs w:val="17"/>
                <w:lang w:val="fr-FR"/>
              </w:rPr>
              <w:t>’</w:t>
            </w:r>
            <w:r w:rsidR="00754029">
              <w:rPr>
                <w:sz w:val="17"/>
                <w:szCs w:val="17"/>
                <w:lang w:val="fr-FR"/>
              </w:rPr>
              <w:t>appui</w:t>
            </w:r>
            <w:r w:rsidRPr="00E548DD">
              <w:rPr>
                <w:sz w:val="17"/>
                <w:szCs w:val="17"/>
                <w:lang w:val="fr-FR"/>
              </w:rPr>
              <w:t xml:space="preserve"> de la police civile de l</w:t>
            </w:r>
            <w:r w:rsidR="00ED1B6C">
              <w:rPr>
                <w:sz w:val="17"/>
                <w:szCs w:val="17"/>
                <w:lang w:val="fr-FR"/>
              </w:rPr>
              <w:t>’</w:t>
            </w:r>
            <w:r w:rsidRPr="00E548DD">
              <w:rPr>
                <w:sz w:val="17"/>
                <w:szCs w:val="17"/>
                <w:lang w:val="fr-FR"/>
              </w:rPr>
              <w:t xml:space="preserve">ONU </w:t>
            </w:r>
          </w:p>
        </w:tc>
        <w:tc>
          <w:tcPr>
            <w:tcW w:w="1028" w:type="dxa"/>
            <w:shd w:val="clear" w:color="auto" w:fill="auto"/>
          </w:tcPr>
          <w:p w:rsidR="005D3286" w:rsidRPr="00E548DD" w:rsidRDefault="005D3286" w:rsidP="009B421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UNPSG</w:t>
            </w:r>
          </w:p>
        </w:tc>
        <w:tc>
          <w:tcPr>
            <w:tcW w:w="2395" w:type="dxa"/>
            <w:shd w:val="clear" w:color="auto" w:fill="F3F3F3"/>
          </w:tcPr>
          <w:p w:rsidR="005D3286" w:rsidRPr="00B11836" w:rsidRDefault="005D3286" w:rsidP="009B421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United Nations Civilian Police Support Group</w:t>
            </w:r>
          </w:p>
        </w:tc>
        <w:tc>
          <w:tcPr>
            <w:tcW w:w="921" w:type="dxa"/>
            <w:shd w:val="clear" w:color="auto" w:fill="auto"/>
          </w:tcPr>
          <w:p w:rsidR="005D3286" w:rsidRPr="00E548DD" w:rsidRDefault="005D3286" w:rsidP="009B421E">
            <w:pPr>
              <w:spacing w:before="40" w:after="80" w:line="240" w:lineRule="exact"/>
              <w:jc w:val="left"/>
              <w:rPr>
                <w:sz w:val="17"/>
                <w:szCs w:val="17"/>
                <w:lang w:val="fr-FR"/>
              </w:rPr>
            </w:pPr>
            <w:r w:rsidRPr="00E548DD">
              <w:rPr>
                <w:sz w:val="17"/>
                <w:szCs w:val="17"/>
                <w:lang w:val="fr-FR"/>
              </w:rPr>
              <w:t>Janv. 1998</w:t>
            </w:r>
          </w:p>
        </w:tc>
        <w:tc>
          <w:tcPr>
            <w:tcW w:w="840" w:type="dxa"/>
            <w:shd w:val="clear" w:color="auto" w:fill="F3F3F3"/>
          </w:tcPr>
          <w:p w:rsidR="005D3286" w:rsidRPr="00E548DD" w:rsidRDefault="005D3286" w:rsidP="009B421E">
            <w:pPr>
              <w:spacing w:before="40" w:after="80" w:line="240" w:lineRule="exact"/>
              <w:jc w:val="left"/>
              <w:rPr>
                <w:sz w:val="17"/>
                <w:szCs w:val="17"/>
                <w:lang w:val="fr-FR"/>
              </w:rPr>
            </w:pPr>
            <w:r w:rsidRPr="00E548DD">
              <w:rPr>
                <w:sz w:val="17"/>
                <w:szCs w:val="17"/>
                <w:lang w:val="fr-FR"/>
              </w:rPr>
              <w:t>Oct. 1998</w:t>
            </w:r>
          </w:p>
        </w:tc>
        <w:tc>
          <w:tcPr>
            <w:tcW w:w="974" w:type="dxa"/>
            <w:shd w:val="clear" w:color="auto" w:fill="auto"/>
          </w:tcPr>
          <w:p w:rsidR="005D3286" w:rsidRPr="00E548DD" w:rsidRDefault="005D3286" w:rsidP="009B421E">
            <w:pPr>
              <w:spacing w:before="40" w:after="80" w:line="240" w:lineRule="exact"/>
              <w:ind w:left="43"/>
              <w:jc w:val="left"/>
              <w:rPr>
                <w:sz w:val="17"/>
                <w:szCs w:val="17"/>
                <w:lang w:val="fr-FR"/>
              </w:rPr>
            </w:pPr>
            <w:r w:rsidRPr="00E548DD">
              <w:rPr>
                <w:sz w:val="17"/>
                <w:szCs w:val="17"/>
                <w:lang w:val="fr-FR"/>
              </w:rPr>
              <w:t>Croatie</w:t>
            </w:r>
          </w:p>
        </w:tc>
      </w:tr>
      <w:tr w:rsidR="005D3286" w:rsidRPr="00E548DD">
        <w:tblPrEx>
          <w:tblCellMar>
            <w:top w:w="0" w:type="dxa"/>
            <w:bottom w:w="0" w:type="dxa"/>
          </w:tblCellMar>
        </w:tblPrEx>
        <w:tc>
          <w:tcPr>
            <w:tcW w:w="1278" w:type="dxa"/>
            <w:shd w:val="clear" w:color="auto" w:fill="auto"/>
          </w:tcPr>
          <w:p w:rsidR="005D3286" w:rsidRPr="00E548DD" w:rsidRDefault="005D3286" w:rsidP="00BD330F">
            <w:pPr>
              <w:tabs>
                <w:tab w:val="left" w:pos="378"/>
              </w:tabs>
              <w:spacing w:before="40" w:after="80" w:line="240" w:lineRule="exact"/>
              <w:jc w:val="left"/>
              <w:rPr>
                <w:b/>
                <w:sz w:val="17"/>
                <w:szCs w:val="17"/>
                <w:lang w:val="fr-FR"/>
              </w:rPr>
            </w:pPr>
            <w:r w:rsidRPr="00E548DD">
              <w:rPr>
                <w:b/>
                <w:sz w:val="17"/>
                <w:szCs w:val="17"/>
                <w:lang w:val="fr-FR"/>
              </w:rPr>
              <w:t>UNSCO</w:t>
            </w:r>
          </w:p>
        </w:tc>
        <w:tc>
          <w:tcPr>
            <w:tcW w:w="2420" w:type="dxa"/>
            <w:shd w:val="clear" w:color="auto" w:fill="F3F3F3"/>
          </w:tcPr>
          <w:p w:rsidR="005D3286" w:rsidRPr="00E548DD" w:rsidRDefault="005D3286" w:rsidP="00BD330F">
            <w:pPr>
              <w:tabs>
                <w:tab w:val="left" w:pos="313"/>
              </w:tabs>
              <w:spacing w:before="40" w:after="80" w:line="240" w:lineRule="exact"/>
              <w:jc w:val="left"/>
              <w:rPr>
                <w:sz w:val="17"/>
                <w:szCs w:val="17"/>
                <w:lang w:val="fr-FR"/>
              </w:rPr>
            </w:pPr>
            <w:r w:rsidRPr="00E548DD">
              <w:rPr>
                <w:sz w:val="17"/>
                <w:szCs w:val="17"/>
                <w:lang w:val="fr-FR"/>
              </w:rPr>
              <w:t>Bureau du Coordonnateur spécial des Nations Unies pour le processus de paix au Moyen-Orient</w:t>
            </w:r>
          </w:p>
        </w:tc>
        <w:tc>
          <w:tcPr>
            <w:tcW w:w="1028" w:type="dxa"/>
            <w:shd w:val="clear" w:color="auto" w:fill="auto"/>
          </w:tcPr>
          <w:p w:rsidR="005D3286" w:rsidRPr="00E548DD" w:rsidRDefault="005D3286" w:rsidP="00BD330F">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UNSCO</w:t>
            </w:r>
          </w:p>
        </w:tc>
        <w:tc>
          <w:tcPr>
            <w:tcW w:w="2395" w:type="dxa"/>
            <w:shd w:val="clear" w:color="auto" w:fill="F3F3F3"/>
          </w:tcPr>
          <w:p w:rsidR="005D3286" w:rsidRPr="00B11836" w:rsidRDefault="005D3286" w:rsidP="00BD330F">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4D1901">
              <w:rPr>
                <w:sz w:val="17"/>
                <w:szCs w:val="17"/>
                <w:lang w:val="en-US"/>
              </w:rPr>
              <w:t>Office of the Unite</w:t>
            </w:r>
            <w:r w:rsidRPr="00B11836">
              <w:rPr>
                <w:sz w:val="17"/>
                <w:szCs w:val="17"/>
                <w:lang w:val="en-CA"/>
              </w:rPr>
              <w:t xml:space="preserve">d Nations Special Coordinator for the </w:t>
            </w:r>
            <w:smartTag w:uri="urn:schemas-microsoft-com:office:smarttags" w:element="place">
              <w:r w:rsidRPr="00B11836">
                <w:rPr>
                  <w:sz w:val="17"/>
                  <w:szCs w:val="17"/>
                  <w:lang w:val="en-CA"/>
                </w:rPr>
                <w:t>Middle East</w:t>
              </w:r>
            </w:smartTag>
            <w:r w:rsidRPr="00B11836">
              <w:rPr>
                <w:sz w:val="17"/>
                <w:szCs w:val="17"/>
                <w:lang w:val="en-CA"/>
              </w:rPr>
              <w:t xml:space="preserve"> Peace Process</w:t>
            </w:r>
          </w:p>
        </w:tc>
        <w:tc>
          <w:tcPr>
            <w:tcW w:w="921" w:type="dxa"/>
            <w:shd w:val="clear" w:color="auto" w:fill="auto"/>
          </w:tcPr>
          <w:p w:rsidR="005D3286" w:rsidRPr="00E548DD" w:rsidRDefault="005D3286" w:rsidP="00BD330F">
            <w:pPr>
              <w:spacing w:before="40" w:after="80" w:line="240" w:lineRule="exact"/>
              <w:jc w:val="left"/>
              <w:rPr>
                <w:sz w:val="17"/>
                <w:szCs w:val="17"/>
                <w:lang w:val="fr-FR"/>
              </w:rPr>
            </w:pPr>
            <w:r w:rsidRPr="00E548DD">
              <w:rPr>
                <w:sz w:val="17"/>
                <w:szCs w:val="17"/>
                <w:lang w:val="fr-FR"/>
              </w:rPr>
              <w:t>Oct. 1999</w:t>
            </w:r>
          </w:p>
        </w:tc>
        <w:tc>
          <w:tcPr>
            <w:tcW w:w="840" w:type="dxa"/>
            <w:shd w:val="clear" w:color="auto" w:fill="F3F3F3"/>
          </w:tcPr>
          <w:p w:rsidR="005D3286" w:rsidRPr="00E548DD" w:rsidRDefault="005D3286" w:rsidP="00BD330F">
            <w:pPr>
              <w:spacing w:before="40" w:after="80" w:line="240" w:lineRule="exact"/>
              <w:jc w:val="left"/>
              <w:rPr>
                <w:sz w:val="17"/>
                <w:szCs w:val="17"/>
                <w:lang w:val="fr-FR"/>
              </w:rPr>
            </w:pPr>
          </w:p>
        </w:tc>
        <w:tc>
          <w:tcPr>
            <w:tcW w:w="974" w:type="dxa"/>
            <w:shd w:val="clear" w:color="auto" w:fill="auto"/>
          </w:tcPr>
          <w:p w:rsidR="005D3286" w:rsidRPr="00E548DD" w:rsidRDefault="005D3286" w:rsidP="00BD330F">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shd w:val="clear" w:color="auto" w:fill="auto"/>
          </w:tcPr>
          <w:p w:rsidR="005D3286" w:rsidRPr="00E548DD" w:rsidRDefault="005D3286" w:rsidP="00940B4E">
            <w:pPr>
              <w:tabs>
                <w:tab w:val="left" w:pos="378"/>
              </w:tabs>
              <w:spacing w:before="40" w:after="80" w:line="240" w:lineRule="exact"/>
              <w:jc w:val="left"/>
              <w:rPr>
                <w:b/>
                <w:sz w:val="17"/>
                <w:szCs w:val="17"/>
                <w:lang w:val="fr-FR"/>
              </w:rPr>
            </w:pPr>
            <w:r w:rsidRPr="00E548DD">
              <w:rPr>
                <w:b/>
                <w:sz w:val="17"/>
                <w:szCs w:val="17"/>
                <w:lang w:val="fr-FR"/>
              </w:rPr>
              <w:t>UNSF</w:t>
            </w:r>
          </w:p>
        </w:tc>
        <w:tc>
          <w:tcPr>
            <w:tcW w:w="2420" w:type="dxa"/>
            <w:shd w:val="clear" w:color="auto" w:fill="F3F3F3"/>
          </w:tcPr>
          <w:p w:rsidR="005D3286" w:rsidRPr="00E548DD" w:rsidRDefault="005D3286" w:rsidP="00940B4E">
            <w:pPr>
              <w:tabs>
                <w:tab w:val="left" w:pos="313"/>
              </w:tabs>
              <w:spacing w:before="40" w:after="80" w:line="240" w:lineRule="exact"/>
              <w:jc w:val="left"/>
              <w:rPr>
                <w:sz w:val="17"/>
                <w:szCs w:val="17"/>
                <w:lang w:val="fr-FR"/>
              </w:rPr>
            </w:pPr>
            <w:r w:rsidRPr="00E548DD">
              <w:rPr>
                <w:sz w:val="17"/>
                <w:szCs w:val="17"/>
                <w:lang w:val="fr-FR"/>
              </w:rPr>
              <w:t xml:space="preserve">Force de sécurité des Nations Unies en Nouvelle-Guinée occidentale </w:t>
            </w:r>
          </w:p>
        </w:tc>
        <w:tc>
          <w:tcPr>
            <w:tcW w:w="1028" w:type="dxa"/>
            <w:shd w:val="clear" w:color="auto" w:fill="auto"/>
          </w:tcPr>
          <w:p w:rsidR="005D3286" w:rsidRPr="00E548DD" w:rsidRDefault="005D3286" w:rsidP="00940B4E">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UNSF</w:t>
            </w:r>
          </w:p>
        </w:tc>
        <w:tc>
          <w:tcPr>
            <w:tcW w:w="2395" w:type="dxa"/>
            <w:shd w:val="clear" w:color="auto" w:fill="F3F3F3"/>
          </w:tcPr>
          <w:p w:rsidR="005D3286" w:rsidRPr="00B11836" w:rsidRDefault="005D3286" w:rsidP="00940B4E">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Security Force in </w:t>
            </w:r>
            <w:smartTag w:uri="urn:schemas-microsoft-com:office:smarttags" w:element="place">
              <w:r w:rsidRPr="00B11836">
                <w:rPr>
                  <w:sz w:val="17"/>
                  <w:szCs w:val="17"/>
                  <w:lang w:val="en-CA"/>
                </w:rPr>
                <w:t>West New Guinea</w:t>
              </w:r>
            </w:smartTag>
          </w:p>
        </w:tc>
        <w:tc>
          <w:tcPr>
            <w:tcW w:w="921" w:type="dxa"/>
            <w:shd w:val="clear" w:color="auto" w:fill="auto"/>
          </w:tcPr>
          <w:p w:rsidR="005D3286" w:rsidRPr="00E548DD" w:rsidRDefault="005D3286" w:rsidP="00940B4E">
            <w:pPr>
              <w:spacing w:before="40" w:after="80" w:line="240" w:lineRule="exact"/>
              <w:jc w:val="left"/>
              <w:rPr>
                <w:sz w:val="17"/>
                <w:szCs w:val="17"/>
                <w:lang w:val="fr-FR"/>
              </w:rPr>
            </w:pPr>
            <w:r w:rsidRPr="00E548DD">
              <w:rPr>
                <w:sz w:val="17"/>
                <w:szCs w:val="17"/>
                <w:lang w:val="fr-FR"/>
              </w:rPr>
              <w:t>Oct. 1962</w:t>
            </w:r>
          </w:p>
        </w:tc>
        <w:tc>
          <w:tcPr>
            <w:tcW w:w="840" w:type="dxa"/>
            <w:shd w:val="clear" w:color="auto" w:fill="F3F3F3"/>
          </w:tcPr>
          <w:p w:rsidR="005D3286" w:rsidRPr="00E548DD" w:rsidRDefault="005D3286" w:rsidP="00940B4E">
            <w:pPr>
              <w:spacing w:before="40" w:after="80" w:line="240" w:lineRule="exact"/>
              <w:jc w:val="left"/>
              <w:rPr>
                <w:sz w:val="17"/>
                <w:szCs w:val="17"/>
                <w:lang w:val="fr-FR"/>
              </w:rPr>
            </w:pPr>
            <w:r w:rsidRPr="00E548DD">
              <w:rPr>
                <w:sz w:val="17"/>
                <w:szCs w:val="17"/>
                <w:lang w:val="fr-FR"/>
              </w:rPr>
              <w:t>Avril 1963</w:t>
            </w:r>
          </w:p>
        </w:tc>
        <w:tc>
          <w:tcPr>
            <w:tcW w:w="974" w:type="dxa"/>
            <w:shd w:val="clear" w:color="auto" w:fill="auto"/>
          </w:tcPr>
          <w:p w:rsidR="005D3286" w:rsidRPr="00E548DD" w:rsidRDefault="005D3286" w:rsidP="00940B4E">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940B4E" w:rsidRPr="00771535" w:rsidTr="00940B4E">
        <w:tblPrEx>
          <w:tblCellMar>
            <w:top w:w="0" w:type="dxa"/>
            <w:bottom w:w="0" w:type="dxa"/>
          </w:tblCellMar>
        </w:tblPrEx>
        <w:tc>
          <w:tcPr>
            <w:tcW w:w="1278" w:type="dxa"/>
            <w:shd w:val="clear" w:color="auto" w:fill="auto"/>
          </w:tcPr>
          <w:p w:rsidR="00940B4E" w:rsidRPr="00E548DD" w:rsidRDefault="00940B4E" w:rsidP="00940B4E">
            <w:pPr>
              <w:keepNext/>
              <w:keepLines/>
              <w:tabs>
                <w:tab w:val="left" w:pos="367"/>
              </w:tabs>
              <w:spacing w:before="40" w:after="80" w:line="240" w:lineRule="exact"/>
              <w:jc w:val="left"/>
              <w:rPr>
                <w:b/>
                <w:sz w:val="17"/>
                <w:szCs w:val="17"/>
                <w:lang w:val="fr-FR"/>
              </w:rPr>
            </w:pPr>
            <w:r>
              <w:rPr>
                <w:b/>
                <w:sz w:val="17"/>
                <w:szCs w:val="17"/>
                <w:lang w:val="fr-FR"/>
              </w:rPr>
              <w:t>UNSOA</w:t>
            </w:r>
          </w:p>
        </w:tc>
        <w:tc>
          <w:tcPr>
            <w:tcW w:w="2420" w:type="dxa"/>
            <w:shd w:val="clear" w:color="auto" w:fill="F3F3F3"/>
          </w:tcPr>
          <w:p w:rsidR="00940B4E" w:rsidRPr="00E548DD" w:rsidRDefault="00940B4E" w:rsidP="00940B4E">
            <w:pPr>
              <w:keepNext/>
              <w:keepLines/>
              <w:tabs>
                <w:tab w:val="left" w:pos="299"/>
              </w:tabs>
              <w:spacing w:before="40" w:after="80" w:line="240" w:lineRule="exact"/>
              <w:jc w:val="left"/>
              <w:rPr>
                <w:sz w:val="17"/>
                <w:szCs w:val="17"/>
                <w:lang w:val="fr-FR"/>
              </w:rPr>
            </w:pPr>
            <w:r>
              <w:rPr>
                <w:sz w:val="17"/>
                <w:szCs w:val="17"/>
                <w:lang w:val="fr-FR"/>
              </w:rPr>
              <w:t>Bureau d</w:t>
            </w:r>
            <w:r w:rsidR="00ED1B6C">
              <w:rPr>
                <w:sz w:val="17"/>
                <w:szCs w:val="17"/>
                <w:lang w:val="fr-FR"/>
              </w:rPr>
              <w:t>’</w:t>
            </w:r>
            <w:r>
              <w:rPr>
                <w:sz w:val="17"/>
                <w:szCs w:val="17"/>
                <w:lang w:val="fr-FR"/>
              </w:rPr>
              <w:t>appui de l</w:t>
            </w:r>
            <w:r w:rsidR="00ED1B6C">
              <w:rPr>
                <w:sz w:val="17"/>
                <w:szCs w:val="17"/>
                <w:lang w:val="fr-FR"/>
              </w:rPr>
              <w:t>’</w:t>
            </w:r>
            <w:r>
              <w:rPr>
                <w:sz w:val="17"/>
                <w:szCs w:val="17"/>
                <w:lang w:val="fr-FR"/>
              </w:rPr>
              <w:t>ONU pour la Mission de l</w:t>
            </w:r>
            <w:r w:rsidR="00ED1B6C">
              <w:rPr>
                <w:sz w:val="17"/>
                <w:szCs w:val="17"/>
                <w:lang w:val="fr-FR"/>
              </w:rPr>
              <w:t>’</w:t>
            </w:r>
            <w:r>
              <w:rPr>
                <w:sz w:val="17"/>
                <w:szCs w:val="17"/>
                <w:lang w:val="fr-FR"/>
              </w:rPr>
              <w:t>Union africaine en Somalie</w:t>
            </w:r>
          </w:p>
        </w:tc>
        <w:tc>
          <w:tcPr>
            <w:tcW w:w="1028" w:type="dxa"/>
            <w:shd w:val="clear" w:color="auto" w:fill="auto"/>
          </w:tcPr>
          <w:p w:rsidR="00940B4E" w:rsidRPr="00E548DD" w:rsidRDefault="00940B4E" w:rsidP="00940B4E">
            <w:pPr>
              <w:keepNext/>
              <w:keepLines/>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Pr>
                <w:w w:val="100"/>
                <w:sz w:val="17"/>
                <w:szCs w:val="17"/>
                <w:lang w:val="fr-FR"/>
              </w:rPr>
              <w:t>UNSOA</w:t>
            </w:r>
          </w:p>
        </w:tc>
        <w:tc>
          <w:tcPr>
            <w:tcW w:w="2395" w:type="dxa"/>
            <w:shd w:val="clear" w:color="auto" w:fill="F3F3F3"/>
          </w:tcPr>
          <w:p w:rsidR="00940B4E" w:rsidRPr="004D1901" w:rsidRDefault="00940B4E" w:rsidP="00940B4E">
            <w:pPr>
              <w:keepNext/>
              <w:keepLines/>
              <w:tabs>
                <w:tab w:val="left" w:pos="288"/>
                <w:tab w:val="left" w:pos="576"/>
                <w:tab w:val="left" w:pos="864"/>
                <w:tab w:val="left" w:pos="1152"/>
              </w:tabs>
              <w:suppressAutoHyphens/>
              <w:spacing w:before="40" w:after="80" w:line="240" w:lineRule="exact"/>
              <w:ind w:left="72" w:right="115"/>
              <w:jc w:val="left"/>
              <w:rPr>
                <w:sz w:val="17"/>
                <w:szCs w:val="17"/>
                <w:lang w:val="en-US"/>
              </w:rPr>
            </w:pPr>
            <w:r w:rsidRPr="004D1901">
              <w:rPr>
                <w:sz w:val="17"/>
                <w:szCs w:val="17"/>
                <w:lang w:val="en-US"/>
              </w:rPr>
              <w:t xml:space="preserve">United Nations Support Office for the African Union </w:t>
            </w:r>
            <w:smartTag w:uri="urn:schemas-microsoft-com:office:smarttags" w:element="City">
              <w:r w:rsidRPr="004D1901">
                <w:rPr>
                  <w:sz w:val="17"/>
                  <w:szCs w:val="17"/>
                  <w:lang w:val="en-US"/>
                </w:rPr>
                <w:t>Mission</w:t>
              </w:r>
            </w:smartTag>
            <w:r w:rsidRPr="004D1901">
              <w:rPr>
                <w:sz w:val="17"/>
                <w:szCs w:val="17"/>
                <w:lang w:val="en-US"/>
              </w:rPr>
              <w:t xml:space="preserve"> in </w:t>
            </w:r>
            <w:smartTag w:uri="urn:schemas-microsoft-com:office:smarttags" w:element="place">
              <w:smartTag w:uri="urn:schemas-microsoft-com:office:smarttags" w:element="country-region">
                <w:r w:rsidRPr="004D1901">
                  <w:rPr>
                    <w:sz w:val="17"/>
                    <w:szCs w:val="17"/>
                    <w:lang w:val="en-US"/>
                  </w:rPr>
                  <w:t>Somalia</w:t>
                </w:r>
              </w:smartTag>
            </w:smartTag>
            <w:r w:rsidRPr="004D1901">
              <w:rPr>
                <w:sz w:val="17"/>
                <w:szCs w:val="17"/>
                <w:lang w:val="en-US"/>
              </w:rPr>
              <w:t xml:space="preserve"> </w:t>
            </w:r>
            <w:r w:rsidRPr="004D1901">
              <w:rPr>
                <w:sz w:val="17"/>
                <w:szCs w:val="17"/>
                <w:lang w:val="en-US"/>
              </w:rPr>
              <w:br/>
              <w:t>(or for AMISOM)</w:t>
            </w:r>
          </w:p>
        </w:tc>
        <w:tc>
          <w:tcPr>
            <w:tcW w:w="921" w:type="dxa"/>
            <w:shd w:val="clear" w:color="auto" w:fill="auto"/>
          </w:tcPr>
          <w:p w:rsidR="00940B4E" w:rsidRPr="004D1901" w:rsidRDefault="00940B4E" w:rsidP="00940B4E">
            <w:pPr>
              <w:keepNext/>
              <w:keepLines/>
              <w:spacing w:before="40" w:after="80" w:line="240" w:lineRule="exact"/>
              <w:jc w:val="left"/>
              <w:rPr>
                <w:sz w:val="17"/>
                <w:szCs w:val="17"/>
                <w:lang w:val="en-US"/>
              </w:rPr>
            </w:pPr>
          </w:p>
        </w:tc>
        <w:tc>
          <w:tcPr>
            <w:tcW w:w="840" w:type="dxa"/>
            <w:shd w:val="clear" w:color="auto" w:fill="F3F3F3"/>
          </w:tcPr>
          <w:p w:rsidR="00940B4E" w:rsidRPr="004D1901" w:rsidRDefault="00940B4E" w:rsidP="00940B4E">
            <w:pPr>
              <w:keepNext/>
              <w:keepLines/>
              <w:spacing w:before="40" w:after="80" w:line="240" w:lineRule="exact"/>
              <w:jc w:val="left"/>
              <w:rPr>
                <w:sz w:val="17"/>
                <w:szCs w:val="17"/>
                <w:lang w:val="en-US"/>
              </w:rPr>
            </w:pPr>
          </w:p>
        </w:tc>
        <w:tc>
          <w:tcPr>
            <w:tcW w:w="974" w:type="dxa"/>
            <w:shd w:val="clear" w:color="auto" w:fill="auto"/>
          </w:tcPr>
          <w:p w:rsidR="00940B4E" w:rsidRPr="00771535" w:rsidRDefault="00940B4E" w:rsidP="00940B4E">
            <w:pPr>
              <w:keepNext/>
              <w:keepLines/>
              <w:spacing w:before="40" w:after="80" w:line="240" w:lineRule="exact"/>
              <w:ind w:left="43"/>
              <w:jc w:val="left"/>
              <w:rPr>
                <w:sz w:val="17"/>
                <w:szCs w:val="17"/>
                <w:lang w:val="fr-FR"/>
              </w:rPr>
            </w:pPr>
            <w:r>
              <w:rPr>
                <w:sz w:val="17"/>
                <w:szCs w:val="17"/>
                <w:lang w:val="fr-FR"/>
              </w:rPr>
              <w:t>Somalie</w:t>
            </w:r>
          </w:p>
        </w:tc>
      </w:tr>
      <w:tr w:rsidR="005D3286" w:rsidRPr="00E548DD">
        <w:tblPrEx>
          <w:tblCellMar>
            <w:top w:w="0" w:type="dxa"/>
            <w:bottom w:w="0" w:type="dxa"/>
          </w:tblCellMar>
        </w:tblPrEx>
        <w:tc>
          <w:tcPr>
            <w:tcW w:w="1278" w:type="dxa"/>
            <w:shd w:val="clear" w:color="auto" w:fill="auto"/>
          </w:tcPr>
          <w:p w:rsidR="005D3286" w:rsidRPr="00E548DD" w:rsidRDefault="005D3286" w:rsidP="00BD330F">
            <w:pPr>
              <w:tabs>
                <w:tab w:val="left" w:pos="378"/>
              </w:tabs>
              <w:spacing w:before="40" w:after="80" w:line="240" w:lineRule="exact"/>
              <w:jc w:val="left"/>
              <w:rPr>
                <w:b/>
                <w:sz w:val="17"/>
                <w:szCs w:val="17"/>
                <w:lang w:val="fr-FR"/>
              </w:rPr>
            </w:pPr>
            <w:r w:rsidRPr="00E548DD">
              <w:rPr>
                <w:b/>
                <w:sz w:val="17"/>
                <w:szCs w:val="17"/>
                <w:lang w:val="fr-FR"/>
              </w:rPr>
              <w:t>UNTOP</w:t>
            </w:r>
          </w:p>
        </w:tc>
        <w:tc>
          <w:tcPr>
            <w:tcW w:w="2420" w:type="dxa"/>
            <w:shd w:val="clear" w:color="auto" w:fill="F3F3F3"/>
          </w:tcPr>
          <w:p w:rsidR="005D3286" w:rsidRPr="00E548DD" w:rsidRDefault="005D3286" w:rsidP="00BD330F">
            <w:pPr>
              <w:tabs>
                <w:tab w:val="left" w:pos="313"/>
              </w:tabs>
              <w:spacing w:before="40" w:after="80" w:line="240" w:lineRule="exact"/>
              <w:jc w:val="left"/>
              <w:rPr>
                <w:sz w:val="17"/>
                <w:szCs w:val="17"/>
                <w:lang w:val="fr-FR"/>
              </w:rPr>
            </w:pPr>
            <w:r w:rsidRPr="00E548DD">
              <w:rPr>
                <w:sz w:val="17"/>
                <w:szCs w:val="17"/>
                <w:lang w:val="fr-FR"/>
              </w:rPr>
              <w:t>Bureau d</w:t>
            </w:r>
            <w:r w:rsidR="00ED1B6C">
              <w:rPr>
                <w:sz w:val="17"/>
                <w:szCs w:val="17"/>
                <w:lang w:val="fr-FR"/>
              </w:rPr>
              <w:t>’</w:t>
            </w:r>
            <w:r w:rsidRPr="00E548DD">
              <w:rPr>
                <w:sz w:val="17"/>
                <w:szCs w:val="17"/>
                <w:lang w:val="fr-FR"/>
              </w:rPr>
              <w:t>appui des Nations Unies pour la consolidation de</w:t>
            </w:r>
            <w:r w:rsidR="00CC5230">
              <w:rPr>
                <w:sz w:val="17"/>
                <w:szCs w:val="17"/>
                <w:lang w:val="fr-FR"/>
              </w:rPr>
              <w:t> </w:t>
            </w:r>
            <w:r w:rsidRPr="00E548DD">
              <w:rPr>
                <w:sz w:val="17"/>
                <w:szCs w:val="17"/>
                <w:lang w:val="fr-FR"/>
              </w:rPr>
              <w:t>la paix au Tadjikistan</w:t>
            </w:r>
          </w:p>
        </w:tc>
        <w:tc>
          <w:tcPr>
            <w:tcW w:w="1028" w:type="dxa"/>
            <w:shd w:val="clear" w:color="auto" w:fill="auto"/>
          </w:tcPr>
          <w:p w:rsidR="005D3286" w:rsidRPr="00E548DD" w:rsidRDefault="005D3286" w:rsidP="00BD330F">
            <w:pPr>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UNTOP</w:t>
            </w:r>
          </w:p>
        </w:tc>
        <w:tc>
          <w:tcPr>
            <w:tcW w:w="2395" w:type="dxa"/>
            <w:shd w:val="clear" w:color="auto" w:fill="F3F3F3"/>
          </w:tcPr>
          <w:p w:rsidR="005D3286" w:rsidRPr="00B11836" w:rsidRDefault="005D3286" w:rsidP="00BD330F">
            <w:pPr>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place">
              <w:smartTag w:uri="urn:schemas-microsoft-com:office:smarttags" w:element="country-region">
                <w:r w:rsidRPr="00B11836">
                  <w:rPr>
                    <w:sz w:val="17"/>
                    <w:szCs w:val="17"/>
                    <w:lang w:val="en-CA"/>
                  </w:rPr>
                  <w:t>Tajikistan</w:t>
                </w:r>
              </w:smartTag>
            </w:smartTag>
            <w:r w:rsidRPr="00B11836">
              <w:rPr>
                <w:sz w:val="17"/>
                <w:szCs w:val="17"/>
                <w:lang w:val="en-CA"/>
              </w:rPr>
              <w:t xml:space="preserve"> Office of Peace-Building</w:t>
            </w:r>
          </w:p>
        </w:tc>
        <w:tc>
          <w:tcPr>
            <w:tcW w:w="921" w:type="dxa"/>
            <w:shd w:val="clear" w:color="auto" w:fill="auto"/>
          </w:tcPr>
          <w:p w:rsidR="005D3286" w:rsidRPr="00E548DD" w:rsidRDefault="005D3286" w:rsidP="00BD330F">
            <w:pPr>
              <w:spacing w:before="40" w:after="80" w:line="240" w:lineRule="exact"/>
              <w:jc w:val="left"/>
              <w:rPr>
                <w:sz w:val="17"/>
                <w:szCs w:val="17"/>
                <w:lang w:val="fr-FR"/>
              </w:rPr>
            </w:pPr>
            <w:r w:rsidRPr="00E548DD">
              <w:rPr>
                <w:sz w:val="17"/>
                <w:szCs w:val="17"/>
                <w:lang w:val="fr-FR"/>
              </w:rPr>
              <w:t>Juin 2000</w:t>
            </w:r>
          </w:p>
        </w:tc>
        <w:tc>
          <w:tcPr>
            <w:tcW w:w="840" w:type="dxa"/>
            <w:shd w:val="clear" w:color="auto" w:fill="F3F3F3"/>
          </w:tcPr>
          <w:p w:rsidR="005D3286" w:rsidRPr="00E548DD" w:rsidRDefault="005D3286" w:rsidP="00BD330F">
            <w:pPr>
              <w:spacing w:before="40" w:after="80" w:line="240" w:lineRule="exact"/>
              <w:jc w:val="left"/>
              <w:rPr>
                <w:sz w:val="17"/>
                <w:szCs w:val="17"/>
                <w:lang w:val="fr-FR"/>
              </w:rPr>
            </w:pPr>
          </w:p>
        </w:tc>
        <w:tc>
          <w:tcPr>
            <w:tcW w:w="974" w:type="dxa"/>
            <w:shd w:val="clear" w:color="auto" w:fill="auto"/>
          </w:tcPr>
          <w:p w:rsidR="005D3286" w:rsidRPr="00E548DD" w:rsidRDefault="005D3286" w:rsidP="00BD330F">
            <w:pPr>
              <w:tabs>
                <w:tab w:val="left" w:pos="288"/>
                <w:tab w:val="left" w:pos="576"/>
                <w:tab w:val="left" w:pos="864"/>
                <w:tab w:val="left" w:pos="1152"/>
              </w:tabs>
              <w:suppressAutoHyphens/>
              <w:spacing w:before="40" w:after="80" w:line="240" w:lineRule="exact"/>
              <w:ind w:left="43" w:right="115"/>
              <w:jc w:val="left"/>
              <w:rPr>
                <w:sz w:val="17"/>
                <w:szCs w:val="17"/>
                <w:lang w:val="fr-FR"/>
              </w:rPr>
            </w:pPr>
          </w:p>
        </w:tc>
      </w:tr>
      <w:tr w:rsidR="005D3286" w:rsidRPr="00E548DD">
        <w:tblPrEx>
          <w:tblCellMar>
            <w:top w:w="0" w:type="dxa"/>
            <w:bottom w:w="0" w:type="dxa"/>
          </w:tblCellMar>
        </w:tblPrEx>
        <w:tc>
          <w:tcPr>
            <w:tcW w:w="1278" w:type="dxa"/>
            <w:tcBorders>
              <w:bottom w:val="single" w:sz="12" w:space="0" w:color="auto"/>
            </w:tcBorders>
            <w:shd w:val="clear" w:color="auto" w:fill="auto"/>
          </w:tcPr>
          <w:p w:rsidR="005D3286" w:rsidRPr="00E548DD" w:rsidRDefault="005D3286" w:rsidP="00BD330F">
            <w:pPr>
              <w:keepNext/>
              <w:tabs>
                <w:tab w:val="left" w:pos="340"/>
              </w:tabs>
              <w:spacing w:before="40" w:after="80" w:line="240" w:lineRule="exact"/>
              <w:jc w:val="left"/>
              <w:rPr>
                <w:b/>
                <w:sz w:val="17"/>
                <w:szCs w:val="17"/>
                <w:lang w:val="fr-FR"/>
              </w:rPr>
            </w:pPr>
            <w:r w:rsidRPr="00E548DD">
              <w:rPr>
                <w:b/>
                <w:sz w:val="17"/>
                <w:szCs w:val="17"/>
                <w:lang w:val="fr-FR"/>
              </w:rPr>
              <w:t xml:space="preserve">UNYOM </w:t>
            </w:r>
          </w:p>
        </w:tc>
        <w:tc>
          <w:tcPr>
            <w:tcW w:w="2420" w:type="dxa"/>
            <w:tcBorders>
              <w:bottom w:val="single" w:sz="12" w:space="0" w:color="auto"/>
            </w:tcBorders>
            <w:shd w:val="clear" w:color="auto" w:fill="F3F3F3"/>
          </w:tcPr>
          <w:p w:rsidR="005D3286" w:rsidRPr="00E548DD" w:rsidRDefault="005D3286" w:rsidP="00BD330F">
            <w:pPr>
              <w:keepNext/>
              <w:tabs>
                <w:tab w:val="left" w:pos="322"/>
              </w:tabs>
              <w:spacing w:before="40" w:after="80" w:line="240" w:lineRule="exact"/>
              <w:jc w:val="left"/>
              <w:rPr>
                <w:sz w:val="17"/>
                <w:szCs w:val="17"/>
                <w:lang w:val="fr-FR"/>
              </w:rPr>
            </w:pPr>
            <w:r w:rsidRPr="00E548DD">
              <w:rPr>
                <w:sz w:val="17"/>
                <w:szCs w:val="17"/>
                <w:lang w:val="fr-FR"/>
              </w:rPr>
              <w:t>Mission d</w:t>
            </w:r>
            <w:r w:rsidR="00ED1B6C">
              <w:rPr>
                <w:sz w:val="17"/>
                <w:szCs w:val="17"/>
                <w:lang w:val="fr-FR"/>
              </w:rPr>
              <w:t>’</w:t>
            </w:r>
            <w:r w:rsidRPr="00E548DD">
              <w:rPr>
                <w:sz w:val="17"/>
                <w:szCs w:val="17"/>
                <w:lang w:val="fr-FR"/>
              </w:rPr>
              <w:t xml:space="preserve">observation des Nations Unies au Yémen </w:t>
            </w:r>
          </w:p>
        </w:tc>
        <w:tc>
          <w:tcPr>
            <w:tcW w:w="1028" w:type="dxa"/>
            <w:tcBorders>
              <w:bottom w:val="single" w:sz="12" w:space="0" w:color="auto"/>
            </w:tcBorders>
            <w:shd w:val="clear" w:color="auto" w:fill="auto"/>
          </w:tcPr>
          <w:p w:rsidR="005D3286" w:rsidRPr="00E548DD" w:rsidRDefault="005D3286" w:rsidP="00BD330F">
            <w:pPr>
              <w:keepNext/>
              <w:tabs>
                <w:tab w:val="left" w:pos="288"/>
                <w:tab w:val="left" w:pos="576"/>
                <w:tab w:val="left" w:pos="864"/>
                <w:tab w:val="left" w:pos="1152"/>
              </w:tabs>
              <w:suppressAutoHyphens/>
              <w:spacing w:before="40" w:after="80" w:line="240" w:lineRule="exact"/>
              <w:ind w:left="43" w:right="43"/>
              <w:jc w:val="left"/>
              <w:rPr>
                <w:w w:val="100"/>
                <w:sz w:val="17"/>
                <w:szCs w:val="17"/>
                <w:lang w:val="fr-FR"/>
              </w:rPr>
            </w:pPr>
            <w:r w:rsidRPr="00E548DD">
              <w:rPr>
                <w:w w:val="100"/>
                <w:sz w:val="17"/>
                <w:szCs w:val="17"/>
                <w:lang w:val="fr-FR"/>
              </w:rPr>
              <w:t>UNYOM</w:t>
            </w:r>
          </w:p>
        </w:tc>
        <w:tc>
          <w:tcPr>
            <w:tcW w:w="2395" w:type="dxa"/>
            <w:tcBorders>
              <w:bottom w:val="single" w:sz="12" w:space="0" w:color="auto"/>
            </w:tcBorders>
            <w:shd w:val="clear" w:color="auto" w:fill="F3F3F3"/>
          </w:tcPr>
          <w:p w:rsidR="005D3286" w:rsidRPr="00B11836" w:rsidRDefault="005D3286" w:rsidP="00BD330F">
            <w:pPr>
              <w:keepNext/>
              <w:tabs>
                <w:tab w:val="left" w:pos="288"/>
                <w:tab w:val="left" w:pos="576"/>
                <w:tab w:val="left" w:pos="864"/>
                <w:tab w:val="left" w:pos="1152"/>
              </w:tabs>
              <w:suppressAutoHyphens/>
              <w:spacing w:before="40" w:after="80" w:line="240" w:lineRule="exact"/>
              <w:ind w:left="72" w:right="115"/>
              <w:jc w:val="left"/>
              <w:rPr>
                <w:sz w:val="17"/>
                <w:szCs w:val="17"/>
                <w:lang w:val="en-CA"/>
              </w:rPr>
            </w:pPr>
            <w:r w:rsidRPr="00B11836">
              <w:rPr>
                <w:sz w:val="17"/>
                <w:szCs w:val="17"/>
                <w:lang w:val="en-CA"/>
              </w:rPr>
              <w:t xml:space="preserve">United Nations </w:t>
            </w:r>
            <w:smartTag w:uri="urn:schemas-microsoft-com:office:smarttags" w:element="country-region">
              <w:r w:rsidRPr="00B11836">
                <w:rPr>
                  <w:sz w:val="17"/>
                  <w:szCs w:val="17"/>
                  <w:lang w:val="en-CA"/>
                </w:rPr>
                <w:t>Yemen</w:t>
              </w:r>
            </w:smartTag>
            <w:r w:rsidRPr="00B11836">
              <w:rPr>
                <w:sz w:val="17"/>
                <w:szCs w:val="17"/>
                <w:lang w:val="en-CA"/>
              </w:rPr>
              <w:t xml:space="preserve"> Observation </w:t>
            </w:r>
            <w:smartTag w:uri="urn:schemas-microsoft-com:office:smarttags" w:element="place">
              <w:smartTag w:uri="urn:schemas-microsoft-com:office:smarttags" w:element="City">
                <w:r w:rsidRPr="00B11836">
                  <w:rPr>
                    <w:sz w:val="17"/>
                    <w:szCs w:val="17"/>
                    <w:lang w:val="en-CA"/>
                  </w:rPr>
                  <w:t>Mission</w:t>
                </w:r>
              </w:smartTag>
            </w:smartTag>
          </w:p>
        </w:tc>
        <w:tc>
          <w:tcPr>
            <w:tcW w:w="921" w:type="dxa"/>
            <w:tcBorders>
              <w:bottom w:val="single" w:sz="12" w:space="0" w:color="auto"/>
            </w:tcBorders>
            <w:shd w:val="clear" w:color="auto" w:fill="auto"/>
          </w:tcPr>
          <w:p w:rsidR="005D3286" w:rsidRPr="00E548DD" w:rsidRDefault="005D3286" w:rsidP="00BD330F">
            <w:pPr>
              <w:keepNext/>
              <w:spacing w:before="40" w:after="80" w:line="240" w:lineRule="exact"/>
              <w:jc w:val="left"/>
              <w:rPr>
                <w:sz w:val="17"/>
                <w:szCs w:val="17"/>
                <w:lang w:val="fr-FR"/>
              </w:rPr>
            </w:pPr>
            <w:r w:rsidRPr="00E548DD">
              <w:rPr>
                <w:sz w:val="17"/>
                <w:szCs w:val="17"/>
                <w:lang w:val="fr-FR"/>
              </w:rPr>
              <w:t>Juil</w:t>
            </w:r>
            <w:r w:rsidR="00754029">
              <w:rPr>
                <w:sz w:val="17"/>
                <w:szCs w:val="17"/>
                <w:lang w:val="fr-FR"/>
              </w:rPr>
              <w:t>l</w:t>
            </w:r>
            <w:r w:rsidRPr="00E548DD">
              <w:rPr>
                <w:sz w:val="17"/>
                <w:szCs w:val="17"/>
                <w:lang w:val="fr-FR"/>
              </w:rPr>
              <w:t>. 1963</w:t>
            </w:r>
          </w:p>
        </w:tc>
        <w:tc>
          <w:tcPr>
            <w:tcW w:w="840" w:type="dxa"/>
            <w:tcBorders>
              <w:bottom w:val="single" w:sz="12" w:space="0" w:color="auto"/>
            </w:tcBorders>
            <w:shd w:val="clear" w:color="auto" w:fill="F3F3F3"/>
          </w:tcPr>
          <w:p w:rsidR="005D3286" w:rsidRPr="00E548DD" w:rsidRDefault="005D3286" w:rsidP="00BD330F">
            <w:pPr>
              <w:keepNext/>
              <w:spacing w:before="40" w:after="80" w:line="240" w:lineRule="exact"/>
              <w:jc w:val="left"/>
              <w:rPr>
                <w:sz w:val="17"/>
                <w:szCs w:val="17"/>
                <w:lang w:val="fr-FR"/>
              </w:rPr>
            </w:pPr>
            <w:r w:rsidRPr="00E548DD">
              <w:rPr>
                <w:sz w:val="17"/>
                <w:szCs w:val="17"/>
                <w:lang w:val="fr-FR"/>
              </w:rPr>
              <w:t>Sept. 1964</w:t>
            </w:r>
          </w:p>
        </w:tc>
        <w:tc>
          <w:tcPr>
            <w:tcW w:w="974" w:type="dxa"/>
            <w:tcBorders>
              <w:bottom w:val="single" w:sz="12" w:space="0" w:color="auto"/>
            </w:tcBorders>
            <w:shd w:val="clear" w:color="auto" w:fill="auto"/>
          </w:tcPr>
          <w:p w:rsidR="005D3286" w:rsidRPr="00E548DD" w:rsidRDefault="005D3286" w:rsidP="00BD330F">
            <w:pPr>
              <w:keepNext/>
              <w:tabs>
                <w:tab w:val="left" w:pos="288"/>
                <w:tab w:val="left" w:pos="576"/>
                <w:tab w:val="left" w:pos="864"/>
                <w:tab w:val="left" w:pos="1152"/>
              </w:tabs>
              <w:suppressAutoHyphens/>
              <w:spacing w:before="40" w:after="80" w:line="240" w:lineRule="exact"/>
              <w:ind w:left="43" w:right="115"/>
              <w:jc w:val="left"/>
              <w:rPr>
                <w:sz w:val="17"/>
                <w:szCs w:val="17"/>
                <w:lang w:val="fr-FR"/>
              </w:rPr>
            </w:pPr>
          </w:p>
        </w:tc>
      </w:tr>
    </w:tbl>
    <w:p w:rsidR="00C04BCB" w:rsidRPr="00E548DD" w:rsidRDefault="00C04BCB" w:rsidP="00503CB6">
      <w:pPr>
        <w:pStyle w:val="SingleTxt"/>
        <w:rPr>
          <w:lang w:val="fr-FR"/>
        </w:rPr>
      </w:pPr>
    </w:p>
    <w:p w:rsidR="00C04BCB" w:rsidRPr="00E548DD" w:rsidRDefault="00C04BCB" w:rsidP="00503CB6">
      <w:pPr>
        <w:pStyle w:val="SingleTxt"/>
        <w:rPr>
          <w:lang w:val="fr-FR"/>
        </w:rPr>
        <w:sectPr w:rsidR="00C04BCB" w:rsidRPr="00E548DD" w:rsidSect="0006533F">
          <w:headerReference w:type="even" r:id="rId120"/>
          <w:headerReference w:type="default" r:id="rId121"/>
          <w:footerReference w:type="even" r:id="rId122"/>
          <w:footerReference w:type="default" r:id="rId123"/>
          <w:pgSz w:w="12240" w:h="15840" w:code="1"/>
          <w:pgMar w:top="1742" w:right="1195" w:bottom="1901" w:left="1195" w:header="576" w:footer="1037" w:gutter="0"/>
          <w:cols w:space="720"/>
          <w:noEndnote/>
          <w:docGrid w:linePitch="252"/>
        </w:sectPr>
      </w:pPr>
    </w:p>
    <w:p w:rsidR="00C04BCB" w:rsidRPr="00E548DD" w:rsidRDefault="00BD2772" w:rsidP="00BD27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56" w:name="_Toc189301818"/>
      <w:r w:rsidRPr="00E548DD">
        <w:rPr>
          <w:lang w:val="fr-FR"/>
        </w:rPr>
        <w:t>VIII.</w:t>
      </w:r>
      <w:r w:rsidRPr="00E548DD">
        <w:rPr>
          <w:lang w:val="fr-FR"/>
        </w:rPr>
        <w:tab/>
      </w:r>
      <w:bookmarkStart w:id="157" w:name="Annexe_mesures_symboles"/>
      <w:r w:rsidR="009554C9">
        <w:rPr>
          <w:lang w:val="fr-FR"/>
        </w:rPr>
        <w:t>M</w:t>
      </w:r>
      <w:r w:rsidRPr="00E548DD">
        <w:rPr>
          <w:lang w:val="fr-FR"/>
        </w:rPr>
        <w:t>esures et symboles</w:t>
      </w:r>
      <w:bookmarkEnd w:id="156"/>
      <w:bookmarkEnd w:id="157"/>
    </w:p>
    <w:p w:rsidR="00BD2772" w:rsidRPr="00E548DD" w:rsidRDefault="00BD2772" w:rsidP="00BD2772">
      <w:pPr>
        <w:pStyle w:val="SingleTxt"/>
        <w:spacing w:after="0" w:line="120" w:lineRule="exact"/>
        <w:rPr>
          <w:sz w:val="10"/>
          <w:lang w:val="fr-FR"/>
        </w:rPr>
      </w:pPr>
    </w:p>
    <w:p w:rsidR="00BD2772" w:rsidRPr="00E548DD" w:rsidRDefault="00BD2772" w:rsidP="00BD2772">
      <w:pPr>
        <w:pStyle w:val="SingleTxt"/>
        <w:spacing w:after="0" w:line="120" w:lineRule="exact"/>
        <w:rPr>
          <w:sz w:val="10"/>
          <w:lang w:val="fr-FR"/>
        </w:rPr>
      </w:pPr>
    </w:p>
    <w:p w:rsidR="00A013BD" w:rsidRPr="00E548DD" w:rsidRDefault="00A013BD" w:rsidP="00A013BD">
      <w:pPr>
        <w:pStyle w:val="SingleTxt"/>
        <w:spacing w:after="0"/>
        <w:rPr>
          <w:i/>
          <w:szCs w:val="18"/>
          <w:lang w:val="fr-FR"/>
        </w:rPr>
      </w:pPr>
      <w:r w:rsidRPr="00E548DD">
        <w:rPr>
          <w:i/>
          <w:szCs w:val="18"/>
          <w:lang w:val="fr-FR"/>
        </w:rPr>
        <w:tab/>
        <w:t>S</w:t>
      </w:r>
      <w:r w:rsidR="00ED1B6C">
        <w:rPr>
          <w:i/>
          <w:szCs w:val="18"/>
          <w:lang w:val="fr-FR"/>
        </w:rPr>
        <w:t>’</w:t>
      </w:r>
      <w:r w:rsidRPr="00E548DD">
        <w:rPr>
          <w:i/>
          <w:szCs w:val="18"/>
          <w:lang w:val="fr-FR"/>
        </w:rPr>
        <w:t>écrivent en toutes lettres dans le corps d</w:t>
      </w:r>
      <w:r w:rsidR="00ED1B6C">
        <w:rPr>
          <w:i/>
          <w:szCs w:val="18"/>
          <w:lang w:val="fr-FR"/>
        </w:rPr>
        <w:t>’</w:t>
      </w:r>
      <w:r w:rsidRPr="00E548DD">
        <w:rPr>
          <w:i/>
          <w:szCs w:val="18"/>
          <w:lang w:val="fr-FR"/>
        </w:rPr>
        <w:t>un texte, sauf dans les énumérations de mesures et les ouvrages économiques ou statistiques</w:t>
      </w:r>
      <w:r w:rsidR="00E711DD">
        <w:rPr>
          <w:i/>
          <w:szCs w:val="18"/>
          <w:lang w:val="fr-FR"/>
        </w:rPr>
        <w:t>;</w:t>
      </w:r>
      <w:r w:rsidRPr="00E548DD">
        <w:rPr>
          <w:i/>
          <w:szCs w:val="18"/>
          <w:lang w:val="fr-FR"/>
        </w:rPr>
        <w:t xml:space="preserve"> la forme abrégée est employée dans le corps d</w:t>
      </w:r>
      <w:r w:rsidR="00ED1B6C">
        <w:rPr>
          <w:i/>
          <w:szCs w:val="18"/>
          <w:lang w:val="fr-FR"/>
        </w:rPr>
        <w:t>’</w:t>
      </w:r>
      <w:r w:rsidRPr="00E548DD">
        <w:rPr>
          <w:i/>
          <w:szCs w:val="18"/>
          <w:lang w:val="fr-FR"/>
        </w:rPr>
        <w:t>un tableau et les têtes de colonnes, mais non pas dans les titres et autres mentions en tête de tableau</w:t>
      </w:r>
      <w:r w:rsidR="00E711DD">
        <w:rPr>
          <w:i/>
          <w:szCs w:val="18"/>
          <w:lang w:val="fr-FR"/>
        </w:rPr>
        <w:t>;</w:t>
      </w:r>
      <w:r w:rsidRPr="00E548DD">
        <w:rPr>
          <w:i/>
          <w:szCs w:val="18"/>
          <w:lang w:val="fr-FR"/>
        </w:rPr>
        <w:t xml:space="preserve"> la forme abrégée est aussi utilisée dans les parenthèses. Les montants se rapportant aux unités de mesure s</w:t>
      </w:r>
      <w:r w:rsidR="00ED1B6C">
        <w:rPr>
          <w:i/>
          <w:szCs w:val="18"/>
          <w:lang w:val="fr-FR"/>
        </w:rPr>
        <w:t>’</w:t>
      </w:r>
      <w:r w:rsidRPr="00E548DD">
        <w:rPr>
          <w:i/>
          <w:szCs w:val="18"/>
          <w:lang w:val="fr-FR"/>
        </w:rPr>
        <w:t>écrivent toujours en chiffres.</w:t>
      </w:r>
    </w:p>
    <w:p w:rsidR="00A013BD" w:rsidRPr="00E548DD" w:rsidRDefault="00A013BD" w:rsidP="00A013BD">
      <w:pPr>
        <w:pStyle w:val="SingleTxt"/>
        <w:spacing w:after="0" w:line="120" w:lineRule="exact"/>
        <w:rPr>
          <w:i/>
          <w:sz w:val="10"/>
          <w:szCs w:val="18"/>
          <w:lang w:val="fr-FR"/>
        </w:rPr>
      </w:pPr>
    </w:p>
    <w:p w:rsidR="00A013BD" w:rsidRPr="00E548DD" w:rsidRDefault="00A013BD" w:rsidP="00286381">
      <w:pPr>
        <w:pStyle w:val="SingleTxt"/>
        <w:spacing w:after="0"/>
        <w:ind w:left="1264" w:right="1264"/>
        <w:rPr>
          <w:szCs w:val="18"/>
          <w:lang w:val="fr-FR"/>
        </w:rPr>
      </w:pPr>
      <w:r w:rsidRPr="00E548DD">
        <w:rPr>
          <w:i/>
          <w:szCs w:val="18"/>
          <w:lang w:val="fr-FR"/>
        </w:rPr>
        <w:t>Exemples</w:t>
      </w:r>
      <w:r w:rsidR="00140D02">
        <w:rPr>
          <w:szCs w:val="18"/>
          <w:lang w:val="fr-FR"/>
        </w:rPr>
        <w:t> </w:t>
      </w:r>
      <w:r w:rsidRPr="00E548DD">
        <w:rPr>
          <w:szCs w:val="18"/>
          <w:lang w:val="fr-FR"/>
        </w:rPr>
        <w:t>:</w:t>
      </w:r>
      <w:r w:rsidRPr="00E548DD">
        <w:rPr>
          <w:szCs w:val="18"/>
          <w:lang w:val="fr-FR"/>
        </w:rPr>
        <w:tab/>
        <w:t>L</w:t>
      </w:r>
      <w:r w:rsidR="00ED1B6C">
        <w:rPr>
          <w:szCs w:val="18"/>
          <w:lang w:val="fr-FR"/>
        </w:rPr>
        <w:t>’</w:t>
      </w:r>
      <w:r w:rsidRPr="00E548DD">
        <w:rPr>
          <w:szCs w:val="18"/>
          <w:lang w:val="fr-FR"/>
        </w:rPr>
        <w:t>attaque eut lieu à 7 kilomètres de là,</w:t>
      </w:r>
      <w:r w:rsidRPr="00E548DD">
        <w:rPr>
          <w:lang w:val="fr-FR"/>
        </w:rPr>
        <w:t xml:space="preserve"> </w:t>
      </w:r>
      <w:r w:rsidRPr="00E548DD">
        <w:rPr>
          <w:i/>
          <w:szCs w:val="18"/>
          <w:lang w:val="fr-FR"/>
        </w:rPr>
        <w:t>mais</w:t>
      </w:r>
      <w:r w:rsidR="00140D02">
        <w:rPr>
          <w:szCs w:val="18"/>
          <w:lang w:val="fr-FR"/>
        </w:rPr>
        <w:t> </w:t>
      </w:r>
      <w:r w:rsidRPr="00E548DD">
        <w:rPr>
          <w:szCs w:val="18"/>
          <w:lang w:val="fr-FR"/>
        </w:rPr>
        <w:t>: voies ferrées (1949, 22 450 km</w:t>
      </w:r>
      <w:r w:rsidR="00E711DD">
        <w:rPr>
          <w:szCs w:val="18"/>
          <w:lang w:val="fr-FR"/>
        </w:rPr>
        <w:t>;</w:t>
      </w:r>
      <w:r w:rsidRPr="00E548DD">
        <w:rPr>
          <w:szCs w:val="18"/>
          <w:lang w:val="fr-FR"/>
        </w:rPr>
        <w:t xml:space="preserve"> 1965, 36 975 km</w:t>
      </w:r>
      <w:r w:rsidR="00E711DD">
        <w:rPr>
          <w:szCs w:val="18"/>
          <w:lang w:val="fr-FR"/>
        </w:rPr>
        <w:t>;</w:t>
      </w:r>
      <w:r w:rsidRPr="00E548DD">
        <w:rPr>
          <w:szCs w:val="18"/>
          <w:lang w:val="fr-FR"/>
        </w:rPr>
        <w:t xml:space="preserve"> 1984, 52 080 km).</w:t>
      </w:r>
    </w:p>
    <w:p w:rsidR="00A013BD" w:rsidRPr="00E548DD" w:rsidRDefault="00A013BD" w:rsidP="00286381">
      <w:pPr>
        <w:pStyle w:val="SingleTxt"/>
        <w:ind w:left="1264" w:right="1264"/>
        <w:rPr>
          <w:b/>
          <w:lang w:val="fr-FR"/>
        </w:rPr>
      </w:pPr>
      <w:r w:rsidRPr="00E548DD">
        <w:rPr>
          <w:szCs w:val="18"/>
          <w:lang w:val="fr-FR"/>
        </w:rPr>
        <w:tab/>
        <w:t>Un excédent de bagages de 9 kilogrammes</w:t>
      </w:r>
      <w:r w:rsidR="00E711DD">
        <w:rPr>
          <w:szCs w:val="18"/>
          <w:lang w:val="fr-FR"/>
        </w:rPr>
        <w:t>;</w:t>
      </w:r>
      <w:r w:rsidRPr="00E548DD">
        <w:rPr>
          <w:szCs w:val="18"/>
          <w:lang w:val="fr-FR"/>
        </w:rPr>
        <w:t xml:space="preserve"> </w:t>
      </w:r>
      <w:r w:rsidRPr="00E548DD">
        <w:rPr>
          <w:i/>
          <w:szCs w:val="18"/>
          <w:lang w:val="fr-FR"/>
        </w:rPr>
        <w:t>mais</w:t>
      </w:r>
      <w:r w:rsidRPr="00E548DD">
        <w:rPr>
          <w:szCs w:val="18"/>
          <w:lang w:val="fr-FR"/>
        </w:rPr>
        <w:t xml:space="preserve"> l</w:t>
      </w:r>
      <w:r w:rsidR="00ED1B6C">
        <w:rPr>
          <w:szCs w:val="18"/>
          <w:lang w:val="fr-FR"/>
        </w:rPr>
        <w:t>’</w:t>
      </w:r>
      <w:r w:rsidRPr="00E548DD">
        <w:rPr>
          <w:szCs w:val="18"/>
          <w:lang w:val="fr-FR"/>
        </w:rPr>
        <w:t>excédent de bagages autorisés (10 kg par adulte</w:t>
      </w:r>
      <w:r w:rsidR="00E711DD">
        <w:rPr>
          <w:szCs w:val="18"/>
          <w:lang w:val="fr-FR"/>
        </w:rPr>
        <w:t>;</w:t>
      </w:r>
      <w:r w:rsidRPr="00E548DD">
        <w:rPr>
          <w:szCs w:val="18"/>
          <w:lang w:val="fr-FR"/>
        </w:rPr>
        <w:t xml:space="preserve"> 5 kg par enfant).</w:t>
      </w:r>
    </w:p>
    <w:p w:rsidR="00A013BD" w:rsidRPr="00E548DD" w:rsidRDefault="00A013BD" w:rsidP="00A013BD">
      <w:pPr>
        <w:spacing w:line="120" w:lineRule="exact"/>
        <w:rPr>
          <w:sz w:val="10"/>
          <w:szCs w:val="18"/>
          <w:lang w:val="fr-FR"/>
        </w:rPr>
      </w:pP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5"/>
        <w:gridCol w:w="2286"/>
        <w:gridCol w:w="9"/>
        <w:gridCol w:w="5730"/>
      </w:tblGrid>
      <w:tr w:rsidR="00A013BD" w:rsidRPr="00A860EA" w:rsidTr="00286381">
        <w:tblPrEx>
          <w:tblCellMar>
            <w:top w:w="0" w:type="dxa"/>
            <w:bottom w:w="0" w:type="dxa"/>
          </w:tblCellMar>
        </w:tblPrEx>
        <w:tc>
          <w:tcPr>
            <w:tcW w:w="1845" w:type="dxa"/>
            <w:tcBorders>
              <w:top w:val="single" w:sz="4" w:space="0" w:color="auto"/>
              <w:left w:val="nil"/>
              <w:bottom w:val="single" w:sz="12" w:space="0" w:color="auto"/>
              <w:right w:val="nil"/>
            </w:tcBorders>
            <w:shd w:val="clear" w:color="auto" w:fill="FFFFFF"/>
            <w:vAlign w:val="bottom"/>
          </w:tcPr>
          <w:p w:rsidR="00A013BD" w:rsidRPr="00A860EA" w:rsidRDefault="00A013BD" w:rsidP="0015090E">
            <w:pPr>
              <w:suppressAutoHyphens/>
              <w:spacing w:before="80" w:after="80" w:line="160" w:lineRule="exact"/>
              <w:ind w:left="72" w:right="115"/>
              <w:jc w:val="left"/>
              <w:rPr>
                <w:i/>
                <w:sz w:val="14"/>
                <w:lang w:val="fr-FR"/>
              </w:rPr>
            </w:pPr>
            <w:r w:rsidRPr="00A860EA">
              <w:rPr>
                <w:i/>
                <w:sz w:val="14"/>
                <w:lang w:val="fr-FR"/>
              </w:rPr>
              <w:t>Symbole/abréviation</w:t>
            </w:r>
          </w:p>
        </w:tc>
        <w:tc>
          <w:tcPr>
            <w:tcW w:w="2286" w:type="dxa"/>
            <w:tcBorders>
              <w:top w:val="single" w:sz="4" w:space="0" w:color="auto"/>
              <w:left w:val="nil"/>
              <w:bottom w:val="single" w:sz="12" w:space="0" w:color="auto"/>
              <w:right w:val="nil"/>
            </w:tcBorders>
            <w:shd w:val="clear" w:color="auto" w:fill="F3F3F3"/>
            <w:vAlign w:val="bottom"/>
          </w:tcPr>
          <w:p w:rsidR="00A013BD" w:rsidRPr="00A860EA" w:rsidRDefault="00A013BD" w:rsidP="0015090E">
            <w:pPr>
              <w:suppressAutoHyphens/>
              <w:spacing w:before="80" w:after="80" w:line="160" w:lineRule="exact"/>
              <w:ind w:left="72" w:right="115"/>
              <w:jc w:val="left"/>
              <w:rPr>
                <w:i/>
                <w:sz w:val="14"/>
                <w:lang w:val="fr-FR"/>
              </w:rPr>
            </w:pPr>
            <w:r w:rsidRPr="00A860EA">
              <w:rPr>
                <w:i/>
                <w:sz w:val="14"/>
                <w:lang w:val="fr-FR"/>
              </w:rPr>
              <w:t>Unité de mesure</w:t>
            </w:r>
          </w:p>
        </w:tc>
        <w:tc>
          <w:tcPr>
            <w:tcW w:w="5739" w:type="dxa"/>
            <w:gridSpan w:val="2"/>
            <w:tcBorders>
              <w:top w:val="single" w:sz="4" w:space="0" w:color="auto"/>
              <w:left w:val="nil"/>
              <w:bottom w:val="single" w:sz="12" w:space="0" w:color="auto"/>
              <w:right w:val="nil"/>
            </w:tcBorders>
            <w:shd w:val="clear" w:color="auto" w:fill="FFFFFF"/>
            <w:vAlign w:val="bottom"/>
          </w:tcPr>
          <w:p w:rsidR="00A013BD" w:rsidRPr="00A860EA" w:rsidRDefault="00A013BD" w:rsidP="0015090E">
            <w:pPr>
              <w:suppressAutoHyphens/>
              <w:spacing w:before="80" w:after="80" w:line="160" w:lineRule="exact"/>
              <w:ind w:left="72" w:right="115"/>
              <w:jc w:val="left"/>
              <w:rPr>
                <w:i/>
                <w:sz w:val="14"/>
                <w:lang w:val="fr-FR"/>
              </w:rPr>
            </w:pPr>
            <w:r w:rsidRPr="00A860EA">
              <w:rPr>
                <w:i/>
                <w:sz w:val="14"/>
                <w:lang w:val="fr-FR"/>
              </w:rPr>
              <w:t>Description</w:t>
            </w:r>
          </w:p>
        </w:tc>
      </w:tr>
      <w:tr w:rsidR="00286381" w:rsidRPr="00A860EA" w:rsidTr="00286381">
        <w:tblPrEx>
          <w:tblCellMar>
            <w:top w:w="0" w:type="dxa"/>
            <w:bottom w:w="0" w:type="dxa"/>
          </w:tblCellMar>
        </w:tblPrEx>
        <w:tc>
          <w:tcPr>
            <w:tcW w:w="1845" w:type="dxa"/>
            <w:tcBorders>
              <w:top w:val="single" w:sz="12" w:space="0" w:color="auto"/>
              <w:left w:val="nil"/>
              <w:bottom w:val="nil"/>
              <w:right w:val="nil"/>
            </w:tcBorders>
            <w:shd w:val="clear" w:color="auto" w:fill="FFFFFF"/>
            <w:vAlign w:val="bottom"/>
          </w:tcPr>
          <w:p w:rsidR="00286381" w:rsidRPr="00A860EA" w:rsidRDefault="00286381" w:rsidP="00286381">
            <w:pPr>
              <w:suppressAutoHyphens/>
              <w:spacing w:line="80" w:lineRule="exact"/>
              <w:ind w:left="74" w:right="113"/>
              <w:jc w:val="left"/>
              <w:rPr>
                <w:i/>
                <w:sz w:val="14"/>
                <w:lang w:val="fr-FR"/>
              </w:rPr>
            </w:pPr>
          </w:p>
        </w:tc>
        <w:tc>
          <w:tcPr>
            <w:tcW w:w="2286" w:type="dxa"/>
            <w:tcBorders>
              <w:top w:val="single" w:sz="12" w:space="0" w:color="auto"/>
              <w:left w:val="nil"/>
              <w:bottom w:val="nil"/>
              <w:right w:val="nil"/>
            </w:tcBorders>
            <w:shd w:val="clear" w:color="auto" w:fill="F3F3F3"/>
            <w:vAlign w:val="bottom"/>
          </w:tcPr>
          <w:p w:rsidR="00286381" w:rsidRPr="00A860EA" w:rsidRDefault="00286381" w:rsidP="00286381">
            <w:pPr>
              <w:suppressAutoHyphens/>
              <w:spacing w:line="80" w:lineRule="exact"/>
              <w:ind w:left="74" w:right="113"/>
              <w:jc w:val="left"/>
              <w:rPr>
                <w:i/>
                <w:sz w:val="14"/>
                <w:lang w:val="fr-FR"/>
              </w:rPr>
            </w:pPr>
          </w:p>
        </w:tc>
        <w:tc>
          <w:tcPr>
            <w:tcW w:w="5739" w:type="dxa"/>
            <w:gridSpan w:val="2"/>
            <w:tcBorders>
              <w:top w:val="single" w:sz="12" w:space="0" w:color="auto"/>
              <w:left w:val="nil"/>
              <w:bottom w:val="nil"/>
              <w:right w:val="nil"/>
            </w:tcBorders>
            <w:shd w:val="clear" w:color="auto" w:fill="FFFFFF"/>
            <w:vAlign w:val="bottom"/>
          </w:tcPr>
          <w:p w:rsidR="00286381" w:rsidRPr="00A860EA" w:rsidRDefault="00286381" w:rsidP="00286381">
            <w:pPr>
              <w:suppressAutoHyphens/>
              <w:spacing w:line="80" w:lineRule="exact"/>
              <w:ind w:left="74" w:right="113"/>
              <w:jc w:val="left"/>
              <w:rPr>
                <w:i/>
                <w:sz w:val="14"/>
                <w:lang w:val="fr-FR"/>
              </w:rPr>
            </w:pPr>
          </w:p>
        </w:tc>
      </w:tr>
      <w:tr w:rsidR="00A013BD" w:rsidRPr="00E548DD" w:rsidTr="00286381">
        <w:tblPrEx>
          <w:tblCellMar>
            <w:top w:w="0" w:type="dxa"/>
            <w:bottom w:w="0" w:type="dxa"/>
          </w:tblCellMar>
        </w:tblPrEx>
        <w:tc>
          <w:tcPr>
            <w:tcW w:w="9870" w:type="dxa"/>
            <w:gridSpan w:val="4"/>
            <w:tcBorders>
              <w:top w:val="nil"/>
              <w:left w:val="nil"/>
              <w:bottom w:val="single" w:sz="4" w:space="0" w:color="auto"/>
              <w:right w:val="nil"/>
            </w:tcBorders>
            <w:shd w:val="clear" w:color="auto" w:fill="FFFFFF"/>
          </w:tcPr>
          <w:p w:rsidR="00A013BD" w:rsidRPr="00E548DD" w:rsidRDefault="00A013BD" w:rsidP="00350ECE">
            <w:pPr>
              <w:tabs>
                <w:tab w:val="left" w:pos="288"/>
                <w:tab w:val="left" w:pos="576"/>
                <w:tab w:val="left" w:pos="864"/>
                <w:tab w:val="left" w:pos="1152"/>
              </w:tabs>
              <w:suppressAutoHyphens/>
              <w:spacing w:before="80" w:after="80" w:line="230" w:lineRule="exact"/>
              <w:ind w:right="115"/>
              <w:jc w:val="center"/>
              <w:rPr>
                <w:b/>
                <w:i/>
                <w:sz w:val="24"/>
                <w:szCs w:val="24"/>
                <w:lang w:val="fr-FR"/>
              </w:rPr>
            </w:pPr>
            <w:r w:rsidRPr="00E548DD">
              <w:rPr>
                <w:b/>
                <w:i/>
                <w:sz w:val="24"/>
                <w:szCs w:val="24"/>
                <w:lang w:val="fr-FR"/>
              </w:rPr>
              <w:t>A</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80" w:after="40" w:line="220" w:lineRule="exact"/>
              <w:ind w:left="72" w:right="115"/>
              <w:rPr>
                <w:b/>
                <w:szCs w:val="18"/>
                <w:lang w:val="fr-FR"/>
              </w:rPr>
            </w:pPr>
            <w:r w:rsidRPr="00E548DD">
              <w:rPr>
                <w:b/>
                <w:szCs w:val="18"/>
                <w:lang w:val="fr-FR"/>
              </w:rPr>
              <w:t>A</w:t>
            </w:r>
          </w:p>
        </w:tc>
        <w:tc>
          <w:tcPr>
            <w:tcW w:w="2286" w:type="dxa"/>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80" w:after="40" w:line="220" w:lineRule="exact"/>
              <w:ind w:left="72" w:right="115"/>
              <w:rPr>
                <w:szCs w:val="18"/>
                <w:lang w:val="fr-FR"/>
              </w:rPr>
            </w:pPr>
            <w:r w:rsidRPr="00E548DD">
              <w:rPr>
                <w:szCs w:val="18"/>
                <w:lang w:val="fr-FR"/>
              </w:rPr>
              <w:t>acre</w:t>
            </w:r>
          </w:p>
        </w:tc>
        <w:tc>
          <w:tcPr>
            <w:tcW w:w="5739" w:type="dxa"/>
            <w:gridSpan w:val="2"/>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i/>
                <w:szCs w:val="18"/>
                <w:lang w:val="fr-FR"/>
              </w:rPr>
              <w:t>n. m</w:t>
            </w:r>
            <w:r w:rsidRPr="00E548DD">
              <w:rPr>
                <w:szCs w:val="18"/>
                <w:lang w:val="fr-FR"/>
              </w:rPr>
              <w:t>. Unité anglo-saxonne de mesure de superficie</w:t>
            </w:r>
          </w:p>
          <w:p w:rsidR="00A013BD" w:rsidRPr="00E548DD" w:rsidRDefault="00A013BD" w:rsidP="00C436B5">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ab/>
              <w:t>1 acre = 0,404686 hectare</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b/>
                <w:szCs w:val="18"/>
                <w:lang w:val="fr-FR"/>
              </w:rPr>
            </w:pPr>
            <w:r w:rsidRPr="00E548DD">
              <w:rPr>
                <w:b/>
                <w:szCs w:val="18"/>
                <w:lang w:val="fr-FR"/>
              </w:rPr>
              <w:t>a</w:t>
            </w:r>
          </w:p>
        </w:tc>
        <w:tc>
          <w:tcPr>
            <w:tcW w:w="2286" w:type="dxa"/>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are</w:t>
            </w:r>
          </w:p>
        </w:tc>
        <w:tc>
          <w:tcPr>
            <w:tcW w:w="5739" w:type="dxa"/>
            <w:gridSpan w:val="2"/>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xml:space="preserve"> Unité de mesure de superficie, employée pour exprimer les superficies agraires.</w:t>
            </w:r>
          </w:p>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t>1 are = 100 mètres carrés</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b/>
                <w:szCs w:val="18"/>
                <w:lang w:val="fr-FR"/>
              </w:rPr>
            </w:pPr>
            <w:r w:rsidRPr="00E548DD">
              <w:rPr>
                <w:b/>
                <w:szCs w:val="18"/>
                <w:lang w:val="fr-FR"/>
              </w:rPr>
              <w:t>A</w:t>
            </w:r>
          </w:p>
        </w:tc>
        <w:tc>
          <w:tcPr>
            <w:tcW w:w="2286" w:type="dxa"/>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ampère</w:t>
            </w:r>
          </w:p>
        </w:tc>
        <w:tc>
          <w:tcPr>
            <w:tcW w:w="5739" w:type="dxa"/>
            <w:gridSpan w:val="2"/>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Unité de mesure d</w:t>
            </w:r>
            <w:r w:rsidR="00ED1B6C">
              <w:rPr>
                <w:szCs w:val="18"/>
                <w:lang w:val="fr-FR"/>
              </w:rPr>
              <w:t>’</w:t>
            </w:r>
            <w:r w:rsidRPr="00E548DD">
              <w:rPr>
                <w:szCs w:val="18"/>
                <w:lang w:val="fr-FR"/>
              </w:rPr>
              <w:t>intensité de courant électrique et unité de mesure de force magnétomotrice</w:t>
            </w:r>
          </w:p>
          <w:p w:rsidR="00A013BD" w:rsidRPr="00E548DD" w:rsidRDefault="00A013BD" w:rsidP="00C436B5">
            <w:pPr>
              <w:tabs>
                <w:tab w:val="left" w:pos="288"/>
                <w:tab w:val="left" w:pos="576"/>
                <w:tab w:val="left" w:pos="864"/>
                <w:tab w:val="left" w:pos="1152"/>
              </w:tabs>
              <w:suppressAutoHyphens/>
              <w:spacing w:before="40" w:after="40" w:line="220" w:lineRule="exact"/>
              <w:ind w:left="72" w:right="115" w:hanging="288"/>
              <w:jc w:val="left"/>
              <w:rPr>
                <w:szCs w:val="18"/>
                <w:lang w:val="fr-FR"/>
              </w:rPr>
            </w:pPr>
            <w:r w:rsidRPr="00E548DD">
              <w:rPr>
                <w:szCs w:val="18"/>
                <w:lang w:val="fr-FR"/>
              </w:rPr>
              <w:tab/>
              <w:t>Ampère par mètre (A/m) (un ampèremètre)</w:t>
            </w:r>
            <w:r w:rsidR="00E711DD">
              <w:rPr>
                <w:szCs w:val="18"/>
                <w:lang w:val="fr-FR"/>
              </w:rPr>
              <w:t>;</w:t>
            </w:r>
            <w:r w:rsidRPr="00E548DD">
              <w:rPr>
                <w:szCs w:val="18"/>
                <w:lang w:val="fr-FR"/>
              </w:rPr>
              <w:t xml:space="preserve"> des ampères-heures (Ah)</w:t>
            </w:r>
            <w:r w:rsidR="00E711DD">
              <w:rPr>
                <w:szCs w:val="18"/>
                <w:lang w:val="fr-FR"/>
              </w:rPr>
              <w:t>;</w:t>
            </w:r>
            <w:r w:rsidRPr="00E548DD">
              <w:rPr>
                <w:szCs w:val="18"/>
                <w:lang w:val="fr-FR"/>
              </w:rPr>
              <w:t xml:space="preserve"> des ampères-tours (At)</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b/>
                <w:szCs w:val="18"/>
                <w:lang w:val="fr-FR"/>
              </w:rPr>
            </w:pPr>
            <w:r w:rsidRPr="00E548DD">
              <w:rPr>
                <w:b/>
                <w:szCs w:val="18"/>
                <w:lang w:val="fr-FR"/>
              </w:rPr>
              <w:t>Ǻ</w:t>
            </w:r>
          </w:p>
        </w:tc>
        <w:tc>
          <w:tcPr>
            <w:tcW w:w="2286" w:type="dxa"/>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 xml:space="preserve">Angström </w:t>
            </w:r>
            <w:r w:rsidRPr="00E548DD">
              <w:rPr>
                <w:i/>
                <w:szCs w:val="18"/>
                <w:lang w:val="fr-FR"/>
              </w:rPr>
              <w:t>ou</w:t>
            </w:r>
            <w:r w:rsidRPr="00E548DD">
              <w:rPr>
                <w:szCs w:val="18"/>
                <w:lang w:val="fr-FR"/>
              </w:rPr>
              <w:t xml:space="preserve"> angstrœm</w:t>
            </w:r>
          </w:p>
        </w:tc>
        <w:tc>
          <w:tcPr>
            <w:tcW w:w="5739" w:type="dxa"/>
            <w:gridSpan w:val="2"/>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Unité de mesure de longueur d</w:t>
            </w:r>
            <w:r w:rsidR="00ED1B6C">
              <w:rPr>
                <w:szCs w:val="18"/>
                <w:lang w:val="fr-FR"/>
              </w:rPr>
              <w:t>’</w:t>
            </w:r>
            <w:r w:rsidRPr="00E548DD">
              <w:rPr>
                <w:szCs w:val="18"/>
                <w:lang w:val="fr-FR"/>
              </w:rPr>
              <w:t>onde et des distances atomiques</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b/>
                <w:szCs w:val="18"/>
                <w:lang w:val="fr-FR"/>
              </w:rPr>
            </w:pPr>
            <w:r w:rsidRPr="00E548DD">
              <w:rPr>
                <w:b/>
                <w:szCs w:val="18"/>
                <w:lang w:val="fr-FR"/>
              </w:rPr>
              <w:t>a.l.</w:t>
            </w:r>
          </w:p>
        </w:tc>
        <w:tc>
          <w:tcPr>
            <w:tcW w:w="2286" w:type="dxa"/>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année-lumière</w:t>
            </w:r>
          </w:p>
        </w:tc>
        <w:tc>
          <w:tcPr>
            <w:tcW w:w="5739" w:type="dxa"/>
            <w:gridSpan w:val="2"/>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5 a.l. (cinq années-lumière)</w:t>
            </w:r>
          </w:p>
        </w:tc>
      </w:tr>
      <w:tr w:rsidR="00A013BD" w:rsidRPr="00E548DD" w:rsidTr="00286381">
        <w:tblPrEx>
          <w:tblCellMar>
            <w:top w:w="0" w:type="dxa"/>
            <w:bottom w:w="0" w:type="dxa"/>
          </w:tblCellMar>
        </w:tblPrEx>
        <w:tc>
          <w:tcPr>
            <w:tcW w:w="1845" w:type="dxa"/>
            <w:tcBorders>
              <w:top w:val="nil"/>
              <w:left w:val="nil"/>
              <w:bottom w:val="single" w:sz="4" w:space="0" w:color="auto"/>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80" w:line="220" w:lineRule="exact"/>
              <w:ind w:left="72" w:right="115"/>
              <w:rPr>
                <w:b/>
                <w:szCs w:val="18"/>
                <w:lang w:val="fr-FR"/>
              </w:rPr>
            </w:pPr>
            <w:r w:rsidRPr="00E548DD">
              <w:rPr>
                <w:b/>
                <w:szCs w:val="18"/>
                <w:lang w:val="fr-FR"/>
              </w:rPr>
              <w:t>avdp</w:t>
            </w:r>
          </w:p>
        </w:tc>
        <w:tc>
          <w:tcPr>
            <w:tcW w:w="2286" w:type="dxa"/>
            <w:tcBorders>
              <w:top w:val="nil"/>
              <w:left w:val="nil"/>
              <w:bottom w:val="single" w:sz="4" w:space="0" w:color="auto"/>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80" w:line="220" w:lineRule="exact"/>
              <w:ind w:left="72" w:right="115"/>
              <w:rPr>
                <w:szCs w:val="18"/>
                <w:lang w:val="fr-FR"/>
              </w:rPr>
            </w:pPr>
            <w:r w:rsidRPr="00E548DD">
              <w:rPr>
                <w:szCs w:val="18"/>
                <w:lang w:val="fr-FR"/>
              </w:rPr>
              <w:t>Avoirdupois</w:t>
            </w:r>
          </w:p>
        </w:tc>
        <w:tc>
          <w:tcPr>
            <w:tcW w:w="5739" w:type="dxa"/>
            <w:gridSpan w:val="2"/>
            <w:tcBorders>
              <w:top w:val="nil"/>
              <w:left w:val="nil"/>
              <w:bottom w:val="single" w:sz="4" w:space="0" w:color="auto"/>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80" w:line="220" w:lineRule="exact"/>
              <w:ind w:left="72" w:right="115"/>
              <w:jc w:val="left"/>
              <w:rPr>
                <w:szCs w:val="18"/>
                <w:lang w:val="fr-FR"/>
              </w:rPr>
            </w:pPr>
            <w:r w:rsidRPr="00E30B82">
              <w:rPr>
                <w:i/>
                <w:szCs w:val="18"/>
                <w:lang w:val="fr-FR"/>
              </w:rPr>
              <w:t xml:space="preserve">Ou </w:t>
            </w:r>
            <w:r w:rsidR="00166AE4" w:rsidRPr="00E548DD">
              <w:rPr>
                <w:szCs w:val="18"/>
                <w:lang w:val="fr-FR"/>
              </w:rPr>
              <w:t>« </w:t>
            </w:r>
            <w:r w:rsidR="00C436B5" w:rsidRPr="00E548DD">
              <w:rPr>
                <w:szCs w:val="18"/>
                <w:lang w:val="fr-FR"/>
              </w:rPr>
              <w:t>avoirdupoi</w:t>
            </w:r>
            <w:r w:rsidRPr="00E548DD">
              <w:rPr>
                <w:szCs w:val="18"/>
                <w:lang w:val="fr-FR"/>
              </w:rPr>
              <w:t>s</w:t>
            </w:r>
            <w:r w:rsidR="00166AE4" w:rsidRPr="00E548DD">
              <w:rPr>
                <w:szCs w:val="18"/>
                <w:lang w:val="fr-FR"/>
              </w:rPr>
              <w:t> »</w:t>
            </w:r>
            <w:r w:rsidRPr="00E548DD">
              <w:rPr>
                <w:szCs w:val="18"/>
                <w:lang w:val="fr-FR"/>
              </w:rPr>
              <w:t>. Système de mesure de masse des pays anglo-saxons, dans lequel la livre vaut 453,59 grammes et qui s</w:t>
            </w:r>
            <w:r w:rsidR="00ED1B6C">
              <w:rPr>
                <w:szCs w:val="18"/>
                <w:lang w:val="fr-FR"/>
              </w:rPr>
              <w:t>’</w:t>
            </w:r>
            <w:r w:rsidRPr="00E548DD">
              <w:rPr>
                <w:szCs w:val="18"/>
                <w:lang w:val="fr-FR"/>
              </w:rPr>
              <w:t>applique à</w:t>
            </w:r>
            <w:r w:rsidR="00286381">
              <w:rPr>
                <w:szCs w:val="18"/>
                <w:lang w:val="fr-FR"/>
              </w:rPr>
              <w:t> </w:t>
            </w:r>
            <w:r w:rsidRPr="00E548DD">
              <w:rPr>
                <w:szCs w:val="18"/>
                <w:lang w:val="fr-FR"/>
              </w:rPr>
              <w:t>toutes les marchandises autres que les métaux précieux et les médicaments.</w:t>
            </w:r>
          </w:p>
        </w:tc>
      </w:tr>
      <w:tr w:rsidR="00A013BD" w:rsidRPr="00E548DD" w:rsidTr="00286381">
        <w:tblPrEx>
          <w:tblCellMar>
            <w:top w:w="0" w:type="dxa"/>
            <w:bottom w:w="0" w:type="dxa"/>
          </w:tblCellMar>
        </w:tblPrEx>
        <w:tc>
          <w:tcPr>
            <w:tcW w:w="9870" w:type="dxa"/>
            <w:gridSpan w:val="4"/>
            <w:tcBorders>
              <w:top w:val="single" w:sz="4" w:space="0" w:color="auto"/>
              <w:left w:val="nil"/>
              <w:bottom w:val="single" w:sz="4" w:space="0" w:color="auto"/>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80" w:after="80" w:line="230" w:lineRule="exact"/>
              <w:ind w:right="115"/>
              <w:jc w:val="center"/>
              <w:rPr>
                <w:b/>
                <w:i/>
                <w:sz w:val="24"/>
                <w:szCs w:val="24"/>
                <w:lang w:val="fr-FR"/>
              </w:rPr>
            </w:pPr>
            <w:r w:rsidRPr="00E548DD">
              <w:rPr>
                <w:b/>
                <w:i/>
                <w:sz w:val="24"/>
                <w:szCs w:val="24"/>
                <w:lang w:val="fr-FR"/>
              </w:rPr>
              <w:t>B</w:t>
            </w:r>
          </w:p>
        </w:tc>
      </w:tr>
      <w:tr w:rsidR="00A013BD" w:rsidRPr="00E548DD" w:rsidTr="00286381">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80" w:after="40" w:line="220" w:lineRule="exact"/>
              <w:ind w:left="72" w:right="115"/>
              <w:rPr>
                <w:b/>
                <w:szCs w:val="18"/>
                <w:lang w:val="fr-FR"/>
              </w:rPr>
            </w:pPr>
            <w:r w:rsidRPr="00E548DD">
              <w:rPr>
                <w:b/>
                <w:szCs w:val="18"/>
                <w:lang w:val="fr-FR"/>
              </w:rPr>
              <w:t>b</w:t>
            </w:r>
          </w:p>
        </w:tc>
        <w:tc>
          <w:tcPr>
            <w:tcW w:w="2295" w:type="dxa"/>
            <w:gridSpan w:val="2"/>
            <w:tcBorders>
              <w:top w:val="single" w:sz="4" w:space="0" w:color="auto"/>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80" w:after="40" w:line="220" w:lineRule="exact"/>
              <w:ind w:left="72" w:right="115"/>
              <w:rPr>
                <w:szCs w:val="18"/>
                <w:lang w:val="fr-FR"/>
              </w:rPr>
            </w:pPr>
            <w:r w:rsidRPr="00E548DD">
              <w:rPr>
                <w:szCs w:val="18"/>
                <w:lang w:val="fr-FR"/>
              </w:rPr>
              <w:t>barn</w:t>
            </w:r>
          </w:p>
        </w:tc>
        <w:tc>
          <w:tcPr>
            <w:tcW w:w="5730" w:type="dxa"/>
            <w:tcBorders>
              <w:top w:val="single" w:sz="4" w:space="0" w:color="auto"/>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Unité de mesure de superficie utilisée en physique nucléaire.</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b/>
                <w:szCs w:val="18"/>
                <w:lang w:val="fr-FR"/>
              </w:rPr>
            </w:pPr>
          </w:p>
        </w:tc>
        <w:tc>
          <w:tcPr>
            <w:tcW w:w="2295" w:type="dxa"/>
            <w:gridSpan w:val="2"/>
            <w:tcBorders>
              <w:top w:val="nil"/>
              <w:left w:val="nil"/>
              <w:bottom w:val="nil"/>
              <w:right w:val="nil"/>
            </w:tcBorders>
            <w:shd w:val="clear" w:color="auto" w:fill="F3F3F3"/>
          </w:tcPr>
          <w:p w:rsidR="00A013BD" w:rsidRPr="00E548DD" w:rsidRDefault="00140D02"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B</w:t>
            </w:r>
            <w:r w:rsidR="00A013BD" w:rsidRPr="00E548DD">
              <w:rPr>
                <w:szCs w:val="18"/>
                <w:lang w:val="fr-FR"/>
              </w:rPr>
              <w:t>aud</w:t>
            </w:r>
          </w:p>
        </w:tc>
        <w:tc>
          <w:tcPr>
            <w:tcW w:w="5730"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Unité de vitesse de modulation des données</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b/>
                <w:szCs w:val="18"/>
                <w:lang w:val="fr-FR"/>
              </w:rPr>
            </w:pPr>
            <w:r w:rsidRPr="00E548DD">
              <w:rPr>
                <w:b/>
                <w:szCs w:val="18"/>
                <w:lang w:val="fr-FR"/>
              </w:rPr>
              <w:t>B</w:t>
            </w:r>
          </w:p>
        </w:tc>
        <w:tc>
          <w:tcPr>
            <w:tcW w:w="2295" w:type="dxa"/>
            <w:gridSpan w:val="2"/>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bel</w:t>
            </w:r>
          </w:p>
        </w:tc>
        <w:tc>
          <w:tcPr>
            <w:tcW w:w="5730"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sans dimension utilisée pour exprimer le rapport de deux puissances par l</w:t>
            </w:r>
            <w:r w:rsidR="00ED1B6C">
              <w:rPr>
                <w:szCs w:val="18"/>
                <w:lang w:val="fr-FR"/>
              </w:rPr>
              <w:t>’</w:t>
            </w:r>
            <w:r w:rsidRPr="00E548DD">
              <w:rPr>
                <w:szCs w:val="18"/>
                <w:lang w:val="fr-FR"/>
              </w:rPr>
              <w:t>intermédiaire du logarithme décimal de ce rapport.</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140D02" w:rsidP="00C436B5">
            <w:pPr>
              <w:tabs>
                <w:tab w:val="left" w:pos="288"/>
                <w:tab w:val="left" w:pos="576"/>
                <w:tab w:val="left" w:pos="864"/>
                <w:tab w:val="left" w:pos="1152"/>
              </w:tabs>
              <w:suppressAutoHyphens/>
              <w:spacing w:before="40" w:after="40" w:line="220" w:lineRule="exact"/>
              <w:ind w:left="72" w:right="115"/>
              <w:rPr>
                <w:b/>
                <w:szCs w:val="18"/>
                <w:lang w:val="fr-FR"/>
              </w:rPr>
            </w:pPr>
            <w:r w:rsidRPr="00E548DD">
              <w:rPr>
                <w:b/>
                <w:szCs w:val="18"/>
                <w:lang w:val="fr-FR"/>
              </w:rPr>
              <w:t>B</w:t>
            </w:r>
          </w:p>
        </w:tc>
        <w:tc>
          <w:tcPr>
            <w:tcW w:w="2295" w:type="dxa"/>
            <w:gridSpan w:val="2"/>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bit</w:t>
            </w:r>
          </w:p>
        </w:tc>
        <w:tc>
          <w:tcPr>
            <w:tcW w:w="5730" w:type="dxa"/>
            <w:tcBorders>
              <w:top w:val="nil"/>
              <w:left w:val="nil"/>
              <w:bottom w:val="nil"/>
              <w:right w:val="nil"/>
            </w:tcBorders>
            <w:shd w:val="clear" w:color="auto" w:fill="FFFFFF"/>
          </w:tcPr>
          <w:p w:rsidR="00A013BD" w:rsidRPr="00E548DD" w:rsidRDefault="00A013BD" w:rsidP="00F3726F">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Chiffre binaire</w:t>
            </w:r>
          </w:p>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t>8 bits = 1 octet</w:t>
            </w:r>
            <w:r w:rsidR="00E711DD">
              <w:rPr>
                <w:szCs w:val="18"/>
                <w:lang w:val="fr-FR"/>
              </w:rPr>
              <w:t>;</w:t>
            </w:r>
            <w:r w:rsidRPr="00E548DD">
              <w:rPr>
                <w:szCs w:val="18"/>
                <w:lang w:val="fr-FR"/>
              </w:rPr>
              <w:t xml:space="preserve"> plusieurs bits composent un multiplet</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b/>
                <w:szCs w:val="18"/>
                <w:lang w:val="fr-FR"/>
              </w:rPr>
            </w:pPr>
            <w:r w:rsidRPr="00E548DD">
              <w:rPr>
                <w:b/>
                <w:szCs w:val="18"/>
                <w:lang w:val="fr-FR"/>
              </w:rPr>
              <w:t>bbl</w:t>
            </w:r>
          </w:p>
        </w:tc>
        <w:tc>
          <w:tcPr>
            <w:tcW w:w="2295" w:type="dxa"/>
            <w:gridSpan w:val="2"/>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 xml:space="preserve">baril </w:t>
            </w:r>
          </w:p>
        </w:tc>
        <w:tc>
          <w:tcPr>
            <w:tcW w:w="5730"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De l</w:t>
            </w:r>
            <w:r w:rsidR="00ED1B6C">
              <w:rPr>
                <w:szCs w:val="18"/>
                <w:lang w:val="fr-FR"/>
              </w:rPr>
              <w:t>’</w:t>
            </w:r>
            <w:r w:rsidRPr="00E548DD">
              <w:rPr>
                <w:szCs w:val="18"/>
                <w:lang w:val="fr-FR"/>
              </w:rPr>
              <w:t xml:space="preserve">anglais </w:t>
            </w:r>
            <w:r w:rsidR="00166AE4" w:rsidRPr="00E548DD">
              <w:rPr>
                <w:szCs w:val="18"/>
                <w:lang w:val="fr-FR"/>
              </w:rPr>
              <w:t>« </w:t>
            </w:r>
            <w:r w:rsidRPr="00E548DD">
              <w:rPr>
                <w:szCs w:val="18"/>
                <w:lang w:val="fr-FR"/>
              </w:rPr>
              <w:t>barrel</w:t>
            </w:r>
            <w:r w:rsidR="00166AE4" w:rsidRPr="00E548DD">
              <w:rPr>
                <w:szCs w:val="18"/>
                <w:lang w:val="fr-FR"/>
              </w:rPr>
              <w:t> »</w:t>
            </w:r>
            <w:r w:rsidRPr="00E548DD">
              <w:rPr>
                <w:szCs w:val="18"/>
                <w:lang w:val="fr-FR"/>
              </w:rPr>
              <w:t>, unité anglo-saxonne de mesure de capacité, utilisée surtout pour le pétrole. Les mesures sont variables. Deux exemples (non exhaustifs)</w:t>
            </w:r>
            <w:r w:rsidR="00140D02">
              <w:rPr>
                <w:szCs w:val="18"/>
                <w:lang w:val="fr-FR"/>
              </w:rPr>
              <w:t> </w:t>
            </w:r>
            <w:r w:rsidRPr="00E548DD">
              <w:rPr>
                <w:szCs w:val="18"/>
                <w:lang w:val="fr-FR"/>
              </w:rPr>
              <w:t xml:space="preserve">: un baril américain vaut de 31 à 42 gallons suivant les </w:t>
            </w:r>
            <w:r w:rsidR="00C30ABA">
              <w:rPr>
                <w:szCs w:val="18"/>
                <w:lang w:val="fr-FR"/>
              </w:rPr>
              <w:t>É</w:t>
            </w:r>
            <w:r w:rsidRPr="00E548DD">
              <w:rPr>
                <w:szCs w:val="18"/>
                <w:lang w:val="fr-FR"/>
              </w:rPr>
              <w:t>tats</w:t>
            </w:r>
            <w:r w:rsidR="00E711DD">
              <w:rPr>
                <w:szCs w:val="18"/>
                <w:lang w:val="fr-FR"/>
              </w:rPr>
              <w:t>;</w:t>
            </w:r>
            <w:r w:rsidRPr="00E548DD">
              <w:rPr>
                <w:szCs w:val="18"/>
                <w:lang w:val="fr-FR"/>
              </w:rPr>
              <w:t xml:space="preserve"> un baril britannique vaut 115,626 litres.</w:t>
            </w: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140D02" w:rsidP="00C436B5">
            <w:pPr>
              <w:tabs>
                <w:tab w:val="left" w:pos="288"/>
                <w:tab w:val="left" w:pos="576"/>
                <w:tab w:val="left" w:pos="864"/>
                <w:tab w:val="left" w:pos="1152"/>
              </w:tabs>
              <w:suppressAutoHyphens/>
              <w:spacing w:before="40" w:after="40" w:line="220" w:lineRule="exact"/>
              <w:ind w:left="72" w:right="115"/>
              <w:rPr>
                <w:b/>
                <w:szCs w:val="18"/>
                <w:lang w:val="fr-FR"/>
              </w:rPr>
            </w:pPr>
            <w:r w:rsidRPr="00E548DD">
              <w:rPr>
                <w:b/>
                <w:szCs w:val="18"/>
                <w:lang w:val="fr-FR"/>
              </w:rPr>
              <w:t>B</w:t>
            </w:r>
            <w:r w:rsidR="00A013BD" w:rsidRPr="00E548DD">
              <w:rPr>
                <w:b/>
                <w:szCs w:val="18"/>
                <w:lang w:val="fr-FR"/>
              </w:rPr>
              <w:t>ps</w:t>
            </w:r>
          </w:p>
        </w:tc>
        <w:tc>
          <w:tcPr>
            <w:tcW w:w="2295" w:type="dxa"/>
            <w:gridSpan w:val="2"/>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bits par seconde</w:t>
            </w:r>
          </w:p>
        </w:tc>
        <w:tc>
          <w:tcPr>
            <w:tcW w:w="5730"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rsidTr="00286381">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b/>
                <w:szCs w:val="18"/>
                <w:lang w:val="fr-FR"/>
              </w:rPr>
            </w:pPr>
            <w:r w:rsidRPr="00E548DD">
              <w:rPr>
                <w:b/>
                <w:szCs w:val="18"/>
                <w:lang w:val="fr-FR"/>
              </w:rPr>
              <w:t>Bq</w:t>
            </w:r>
          </w:p>
        </w:tc>
        <w:tc>
          <w:tcPr>
            <w:tcW w:w="2295" w:type="dxa"/>
            <w:gridSpan w:val="2"/>
            <w:tcBorders>
              <w:top w:val="nil"/>
              <w:left w:val="nil"/>
              <w:bottom w:val="nil"/>
              <w:right w:val="nil"/>
            </w:tcBorders>
            <w:shd w:val="clear" w:color="auto" w:fill="F3F3F3"/>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rPr>
                <w:szCs w:val="18"/>
                <w:lang w:val="fr-FR"/>
              </w:rPr>
            </w:pPr>
            <w:r w:rsidRPr="00E548DD">
              <w:rPr>
                <w:szCs w:val="18"/>
                <w:lang w:val="fr-FR"/>
              </w:rPr>
              <w:t>becquerel</w:t>
            </w:r>
          </w:p>
        </w:tc>
        <w:tc>
          <w:tcPr>
            <w:tcW w:w="5730" w:type="dxa"/>
            <w:tcBorders>
              <w:top w:val="nil"/>
              <w:left w:val="nil"/>
              <w:bottom w:val="nil"/>
              <w:right w:val="nil"/>
            </w:tcBorders>
            <w:shd w:val="clear" w:color="auto" w:fill="FFFFFF"/>
          </w:tcPr>
          <w:p w:rsidR="00A013BD" w:rsidRPr="00E548DD" w:rsidRDefault="00A013BD" w:rsidP="00C436B5">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de mesure de l</w:t>
            </w:r>
            <w:r w:rsidR="00ED1B6C">
              <w:rPr>
                <w:szCs w:val="18"/>
                <w:lang w:val="fr-FR"/>
              </w:rPr>
              <w:t>’</w:t>
            </w:r>
            <w:r w:rsidRPr="00E548DD">
              <w:rPr>
                <w:szCs w:val="18"/>
                <w:lang w:val="fr-FR"/>
              </w:rPr>
              <w:t>activité d</w:t>
            </w:r>
            <w:r w:rsidR="00ED1B6C">
              <w:rPr>
                <w:szCs w:val="18"/>
                <w:lang w:val="fr-FR"/>
              </w:rPr>
              <w:t>’</w:t>
            </w:r>
            <w:r w:rsidRPr="00E548DD">
              <w:rPr>
                <w:szCs w:val="18"/>
                <w:lang w:val="fr-FR"/>
              </w:rPr>
              <w:t>un radionucléide</w:t>
            </w:r>
          </w:p>
        </w:tc>
      </w:tr>
      <w:tr w:rsidR="00DB78F6" w:rsidRPr="00E548DD" w:rsidTr="00286381">
        <w:tblPrEx>
          <w:tblCellMar>
            <w:top w:w="0" w:type="dxa"/>
            <w:bottom w:w="0" w:type="dxa"/>
          </w:tblCellMar>
        </w:tblPrEx>
        <w:trPr>
          <w:trHeight w:val="390"/>
        </w:trPr>
        <w:tc>
          <w:tcPr>
            <w:tcW w:w="1845" w:type="dxa"/>
            <w:tcBorders>
              <w:top w:val="nil"/>
              <w:left w:val="nil"/>
              <w:bottom w:val="nil"/>
              <w:right w:val="nil"/>
            </w:tcBorders>
            <w:shd w:val="clear" w:color="auto" w:fill="FFFFFF"/>
          </w:tcPr>
          <w:p w:rsidR="00DB78F6" w:rsidRPr="00E548DD" w:rsidRDefault="00DB78F6" w:rsidP="00DB78F6">
            <w:pPr>
              <w:tabs>
                <w:tab w:val="left" w:pos="288"/>
                <w:tab w:val="left" w:pos="576"/>
                <w:tab w:val="left" w:pos="864"/>
                <w:tab w:val="left" w:pos="1152"/>
              </w:tabs>
              <w:suppressAutoHyphens/>
              <w:spacing w:before="20" w:after="20" w:line="200" w:lineRule="exact"/>
              <w:ind w:left="72" w:right="115"/>
              <w:rPr>
                <w:b/>
                <w:szCs w:val="18"/>
                <w:lang w:val="fr-FR"/>
              </w:rPr>
            </w:pPr>
            <w:r w:rsidRPr="00E548DD">
              <w:rPr>
                <w:b/>
                <w:szCs w:val="18"/>
                <w:lang w:val="fr-FR"/>
              </w:rPr>
              <w:t>BTU</w:t>
            </w:r>
          </w:p>
        </w:tc>
        <w:tc>
          <w:tcPr>
            <w:tcW w:w="2295" w:type="dxa"/>
            <w:gridSpan w:val="2"/>
            <w:tcBorders>
              <w:top w:val="nil"/>
              <w:left w:val="nil"/>
              <w:bottom w:val="nil"/>
              <w:right w:val="nil"/>
            </w:tcBorders>
            <w:shd w:val="clear" w:color="auto" w:fill="F3F3F3"/>
          </w:tcPr>
          <w:p w:rsidR="00DB78F6" w:rsidRPr="00E548DD" w:rsidRDefault="00DB78F6" w:rsidP="00DB78F6">
            <w:pPr>
              <w:tabs>
                <w:tab w:val="left" w:pos="288"/>
                <w:tab w:val="left" w:pos="576"/>
                <w:tab w:val="left" w:pos="864"/>
                <w:tab w:val="left" w:pos="1152"/>
              </w:tabs>
              <w:suppressAutoHyphens/>
              <w:spacing w:before="20" w:after="20" w:line="200" w:lineRule="exact"/>
              <w:ind w:left="72" w:right="115"/>
              <w:rPr>
                <w:szCs w:val="18"/>
                <w:lang w:val="fr-FR"/>
              </w:rPr>
            </w:pPr>
            <w:r w:rsidRPr="00E548DD">
              <w:rPr>
                <w:szCs w:val="18"/>
                <w:lang w:val="fr-FR"/>
              </w:rPr>
              <w:t>British thermal unit</w:t>
            </w:r>
          </w:p>
        </w:tc>
        <w:tc>
          <w:tcPr>
            <w:tcW w:w="5730" w:type="dxa"/>
            <w:tcBorders>
              <w:top w:val="nil"/>
              <w:left w:val="nil"/>
              <w:bottom w:val="nil"/>
              <w:right w:val="nil"/>
            </w:tcBorders>
            <w:shd w:val="clear" w:color="auto" w:fill="FFFFFF"/>
          </w:tcPr>
          <w:p w:rsidR="00DB78F6" w:rsidRPr="00E548DD" w:rsidRDefault="00DB78F6" w:rsidP="00DB78F6">
            <w:pPr>
              <w:tabs>
                <w:tab w:val="left" w:pos="288"/>
                <w:tab w:val="left" w:pos="576"/>
                <w:tab w:val="left" w:pos="864"/>
                <w:tab w:val="left" w:pos="1152"/>
              </w:tabs>
              <w:suppressAutoHyphens/>
              <w:spacing w:before="20" w:after="20" w:line="200" w:lineRule="exact"/>
              <w:ind w:left="72" w:right="115"/>
              <w:jc w:val="left"/>
              <w:rPr>
                <w:szCs w:val="18"/>
                <w:lang w:val="fr-FR"/>
              </w:rPr>
            </w:pPr>
            <w:r w:rsidRPr="00E548DD">
              <w:rPr>
                <w:szCs w:val="18"/>
                <w:lang w:val="fr-FR"/>
              </w:rPr>
              <w:t>Symbole de la British thermal unit, unité anglo-saxonne de mesure de</w:t>
            </w:r>
            <w:r w:rsidR="00286381">
              <w:rPr>
                <w:szCs w:val="18"/>
                <w:lang w:val="fr-FR"/>
              </w:rPr>
              <w:t> </w:t>
            </w:r>
            <w:r w:rsidRPr="00E548DD">
              <w:rPr>
                <w:szCs w:val="18"/>
                <w:lang w:val="fr-FR"/>
              </w:rPr>
              <w:t>quantité de chaleur, d</w:t>
            </w:r>
            <w:r w:rsidR="00ED1B6C">
              <w:rPr>
                <w:szCs w:val="18"/>
                <w:lang w:val="fr-FR"/>
              </w:rPr>
              <w:t>’</w:t>
            </w:r>
            <w:r w:rsidRPr="00E548DD">
              <w:rPr>
                <w:szCs w:val="18"/>
                <w:lang w:val="fr-FR"/>
              </w:rPr>
              <w:t>énergie et de travail</w:t>
            </w:r>
          </w:p>
        </w:tc>
      </w:tr>
    </w:tbl>
    <w:p w:rsidR="00DB78F6" w:rsidRDefault="00DB78F6"/>
    <w:p w:rsidR="00DB78F6" w:rsidRDefault="00DB78F6">
      <w:pPr>
        <w:sectPr w:rsidR="00DB78F6" w:rsidSect="0006533F">
          <w:headerReference w:type="even" r:id="rId124"/>
          <w:headerReference w:type="default" r:id="rId125"/>
          <w:type w:val="oddPage"/>
          <w:pgSz w:w="12240" w:h="15840" w:code="1"/>
          <w:pgMar w:top="1742" w:right="1195" w:bottom="1901" w:left="1195" w:header="576" w:footer="1037" w:gutter="0"/>
          <w:cols w:space="720"/>
          <w:noEndnote/>
          <w:docGrid w:linePitch="252"/>
        </w:sectPr>
      </w:pP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5"/>
        <w:gridCol w:w="18"/>
        <w:gridCol w:w="9"/>
        <w:gridCol w:w="18"/>
        <w:gridCol w:w="9"/>
        <w:gridCol w:w="18"/>
        <w:gridCol w:w="2214"/>
        <w:gridCol w:w="9"/>
        <w:gridCol w:w="18"/>
        <w:gridCol w:w="9"/>
        <w:gridCol w:w="18"/>
        <w:gridCol w:w="9"/>
        <w:gridCol w:w="5676"/>
      </w:tblGrid>
      <w:tr w:rsidR="00286381" w:rsidRPr="00A860EA" w:rsidTr="00286381">
        <w:tblPrEx>
          <w:tblCellMar>
            <w:top w:w="0" w:type="dxa"/>
            <w:bottom w:w="0" w:type="dxa"/>
          </w:tblCellMar>
        </w:tblPrEx>
        <w:trPr>
          <w:tblHeader/>
        </w:trPr>
        <w:tc>
          <w:tcPr>
            <w:tcW w:w="1845" w:type="dxa"/>
            <w:tcBorders>
              <w:top w:val="single" w:sz="4" w:space="0" w:color="auto"/>
              <w:left w:val="nil"/>
              <w:bottom w:val="single" w:sz="12" w:space="0" w:color="auto"/>
              <w:right w:val="nil"/>
            </w:tcBorders>
            <w:shd w:val="clear" w:color="auto" w:fill="FFFFFF"/>
            <w:vAlign w:val="bottom"/>
          </w:tcPr>
          <w:p w:rsidR="00286381" w:rsidRPr="00A860EA" w:rsidRDefault="00286381" w:rsidP="00C25B2E">
            <w:pPr>
              <w:suppressAutoHyphens/>
              <w:spacing w:before="80" w:after="80" w:line="160" w:lineRule="exact"/>
              <w:ind w:left="72" w:right="115"/>
              <w:jc w:val="left"/>
              <w:rPr>
                <w:i/>
                <w:sz w:val="14"/>
                <w:lang w:val="fr-FR"/>
              </w:rPr>
            </w:pPr>
            <w:r w:rsidRPr="00A860EA">
              <w:rPr>
                <w:i/>
                <w:sz w:val="14"/>
                <w:lang w:val="fr-FR"/>
              </w:rPr>
              <w:t>Symbole/abréviation</w:t>
            </w:r>
          </w:p>
        </w:tc>
        <w:tc>
          <w:tcPr>
            <w:tcW w:w="2286" w:type="dxa"/>
            <w:gridSpan w:val="6"/>
            <w:tcBorders>
              <w:top w:val="single" w:sz="4" w:space="0" w:color="auto"/>
              <w:left w:val="nil"/>
              <w:bottom w:val="single" w:sz="12" w:space="0" w:color="auto"/>
              <w:right w:val="nil"/>
            </w:tcBorders>
            <w:shd w:val="clear" w:color="auto" w:fill="F3F3F3"/>
            <w:vAlign w:val="bottom"/>
          </w:tcPr>
          <w:p w:rsidR="00286381" w:rsidRPr="00A860EA" w:rsidRDefault="00286381" w:rsidP="00C25B2E">
            <w:pPr>
              <w:suppressAutoHyphens/>
              <w:spacing w:before="80" w:after="80" w:line="160" w:lineRule="exact"/>
              <w:ind w:left="72" w:right="115"/>
              <w:jc w:val="left"/>
              <w:rPr>
                <w:i/>
                <w:sz w:val="14"/>
                <w:lang w:val="fr-FR"/>
              </w:rPr>
            </w:pPr>
            <w:r w:rsidRPr="00A860EA">
              <w:rPr>
                <w:i/>
                <w:sz w:val="14"/>
                <w:lang w:val="fr-FR"/>
              </w:rPr>
              <w:t>Unité de mesure</w:t>
            </w:r>
          </w:p>
        </w:tc>
        <w:tc>
          <w:tcPr>
            <w:tcW w:w="5739" w:type="dxa"/>
            <w:gridSpan w:val="6"/>
            <w:tcBorders>
              <w:top w:val="single" w:sz="4" w:space="0" w:color="auto"/>
              <w:left w:val="nil"/>
              <w:bottom w:val="single" w:sz="12" w:space="0" w:color="auto"/>
              <w:right w:val="nil"/>
            </w:tcBorders>
            <w:shd w:val="clear" w:color="auto" w:fill="FFFFFF"/>
            <w:vAlign w:val="bottom"/>
          </w:tcPr>
          <w:p w:rsidR="00286381" w:rsidRPr="00A860EA" w:rsidRDefault="00286381" w:rsidP="00C25B2E">
            <w:pPr>
              <w:suppressAutoHyphens/>
              <w:spacing w:before="80" w:after="80" w:line="160" w:lineRule="exact"/>
              <w:ind w:left="72" w:right="115"/>
              <w:jc w:val="left"/>
              <w:rPr>
                <w:i/>
                <w:sz w:val="14"/>
                <w:lang w:val="fr-FR"/>
              </w:rPr>
            </w:pPr>
            <w:r w:rsidRPr="00A860EA">
              <w:rPr>
                <w:i/>
                <w:sz w:val="14"/>
                <w:lang w:val="fr-FR"/>
              </w:rPr>
              <w:t>Description</w:t>
            </w:r>
          </w:p>
        </w:tc>
      </w:tr>
      <w:tr w:rsidR="00286381" w:rsidRPr="00A860EA" w:rsidTr="00286381">
        <w:tblPrEx>
          <w:tblCellMar>
            <w:top w:w="0" w:type="dxa"/>
            <w:bottom w:w="0" w:type="dxa"/>
          </w:tblCellMar>
        </w:tblPrEx>
        <w:trPr>
          <w:tblHeader/>
        </w:trPr>
        <w:tc>
          <w:tcPr>
            <w:tcW w:w="1845" w:type="dxa"/>
            <w:tcBorders>
              <w:top w:val="single" w:sz="12" w:space="0" w:color="auto"/>
              <w:left w:val="nil"/>
              <w:bottom w:val="nil"/>
              <w:right w:val="nil"/>
            </w:tcBorders>
            <w:shd w:val="clear" w:color="auto" w:fill="FFFFFF"/>
            <w:vAlign w:val="bottom"/>
          </w:tcPr>
          <w:p w:rsidR="00286381" w:rsidRPr="00A860EA" w:rsidRDefault="00286381" w:rsidP="00C25B2E">
            <w:pPr>
              <w:suppressAutoHyphens/>
              <w:spacing w:line="80" w:lineRule="exact"/>
              <w:ind w:left="74" w:right="113"/>
              <w:jc w:val="left"/>
              <w:rPr>
                <w:i/>
                <w:sz w:val="14"/>
                <w:lang w:val="fr-FR"/>
              </w:rPr>
            </w:pPr>
          </w:p>
        </w:tc>
        <w:tc>
          <w:tcPr>
            <w:tcW w:w="2286" w:type="dxa"/>
            <w:gridSpan w:val="6"/>
            <w:tcBorders>
              <w:top w:val="single" w:sz="12" w:space="0" w:color="auto"/>
              <w:left w:val="nil"/>
              <w:bottom w:val="nil"/>
              <w:right w:val="nil"/>
            </w:tcBorders>
            <w:shd w:val="clear" w:color="auto" w:fill="F3F3F3"/>
            <w:vAlign w:val="bottom"/>
          </w:tcPr>
          <w:p w:rsidR="00286381" w:rsidRPr="00A860EA" w:rsidRDefault="00286381" w:rsidP="00C25B2E">
            <w:pPr>
              <w:suppressAutoHyphens/>
              <w:spacing w:line="80" w:lineRule="exact"/>
              <w:ind w:left="74" w:right="113"/>
              <w:jc w:val="left"/>
              <w:rPr>
                <w:i/>
                <w:sz w:val="14"/>
                <w:lang w:val="fr-FR"/>
              </w:rPr>
            </w:pPr>
          </w:p>
        </w:tc>
        <w:tc>
          <w:tcPr>
            <w:tcW w:w="5739" w:type="dxa"/>
            <w:gridSpan w:val="6"/>
            <w:tcBorders>
              <w:top w:val="single" w:sz="12" w:space="0" w:color="auto"/>
              <w:left w:val="nil"/>
              <w:bottom w:val="nil"/>
              <w:right w:val="nil"/>
            </w:tcBorders>
            <w:shd w:val="clear" w:color="auto" w:fill="FFFFFF"/>
            <w:vAlign w:val="bottom"/>
          </w:tcPr>
          <w:p w:rsidR="00286381" w:rsidRPr="00A860EA" w:rsidRDefault="00286381" w:rsidP="00C25B2E">
            <w:pPr>
              <w:suppressAutoHyphens/>
              <w:spacing w:line="80" w:lineRule="exact"/>
              <w:ind w:left="74" w:right="113"/>
              <w:jc w:val="left"/>
              <w:rPr>
                <w:i/>
                <w:sz w:val="14"/>
                <w:lang w:val="fr-FR"/>
              </w:rPr>
            </w:pPr>
          </w:p>
        </w:tc>
      </w:tr>
      <w:tr w:rsidR="00A013BD" w:rsidRPr="00E548DD">
        <w:tblPrEx>
          <w:tblCellMar>
            <w:top w:w="0" w:type="dxa"/>
            <w:bottom w:w="0" w:type="dxa"/>
          </w:tblCellMar>
        </w:tblPrEx>
        <w:tc>
          <w:tcPr>
            <w:tcW w:w="9870" w:type="dxa"/>
            <w:gridSpan w:val="13"/>
            <w:tcBorders>
              <w:top w:val="nil"/>
              <w:left w:val="nil"/>
              <w:bottom w:val="single" w:sz="4" w:space="0" w:color="auto"/>
              <w:right w:val="nil"/>
            </w:tcBorders>
            <w:shd w:val="clear" w:color="auto" w:fill="FFFFFF"/>
          </w:tcPr>
          <w:p w:rsidR="00A013BD" w:rsidRPr="00E548DD" w:rsidRDefault="00A013BD" w:rsidP="00F3726F">
            <w:pPr>
              <w:tabs>
                <w:tab w:val="left" w:pos="288"/>
                <w:tab w:val="left" w:pos="576"/>
                <w:tab w:val="left" w:pos="864"/>
                <w:tab w:val="left" w:pos="1152"/>
              </w:tabs>
              <w:suppressAutoHyphens/>
              <w:spacing w:before="80" w:after="80" w:line="230" w:lineRule="exact"/>
              <w:ind w:right="115"/>
              <w:jc w:val="center"/>
              <w:rPr>
                <w:b/>
                <w:i/>
                <w:sz w:val="24"/>
                <w:szCs w:val="24"/>
                <w:lang w:val="fr-FR"/>
              </w:rPr>
            </w:pPr>
            <w:r w:rsidRPr="00E548DD">
              <w:rPr>
                <w:b/>
                <w:i/>
                <w:sz w:val="24"/>
                <w:szCs w:val="24"/>
                <w:lang w:val="fr-FR"/>
              </w:rPr>
              <w:t>C</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E350CB" w:rsidP="0015090E">
            <w:pPr>
              <w:tabs>
                <w:tab w:val="left" w:pos="288"/>
                <w:tab w:val="left" w:pos="576"/>
                <w:tab w:val="left" w:pos="864"/>
                <w:tab w:val="left" w:pos="1152"/>
              </w:tabs>
              <w:suppressAutoHyphens/>
              <w:spacing w:before="80" w:after="40" w:line="220" w:lineRule="exact"/>
              <w:ind w:left="72" w:right="115"/>
              <w:jc w:val="left"/>
              <w:rPr>
                <w:b/>
                <w:szCs w:val="18"/>
                <w:lang w:val="fr-FR"/>
              </w:rPr>
            </w:pPr>
            <w:r>
              <w:rPr>
                <w:b/>
                <w:szCs w:val="18"/>
                <w:lang w:val="fr-FR"/>
              </w:rPr>
              <w:t>°</w:t>
            </w:r>
            <w:r w:rsidR="00A013BD" w:rsidRPr="00E548DD">
              <w:rPr>
                <w:b/>
                <w:szCs w:val="18"/>
                <w:lang w:val="fr-FR"/>
              </w:rPr>
              <w:t>C</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Celsius (degré)</w:t>
            </w:r>
          </w:p>
        </w:tc>
        <w:tc>
          <w:tcPr>
            <w:tcW w:w="5739" w:type="dxa"/>
            <w:gridSpan w:val="6"/>
            <w:tcBorders>
              <w:top w:val="nil"/>
              <w:left w:val="nil"/>
              <w:bottom w:val="nil"/>
              <w:right w:val="nil"/>
            </w:tcBorders>
            <w:shd w:val="clear" w:color="auto" w:fill="FFFFFF"/>
          </w:tcPr>
          <w:p w:rsidR="0015090E" w:rsidRPr="00E548DD" w:rsidRDefault="00A013BD" w:rsidP="0015090E">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Symbole du degré Celcius – Unité de mesure de température</w:t>
            </w:r>
          </w:p>
          <w:p w:rsidR="00A013BD" w:rsidRPr="00E548DD" w:rsidRDefault="00A013BD" w:rsidP="0015090E">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ab/>
            </w:r>
            <w:r w:rsidR="00DD6B83">
              <w:rPr>
                <w:szCs w:val="18"/>
                <w:lang w:val="fr-FR"/>
              </w:rPr>
              <w:t>-</w:t>
            </w:r>
            <w:r w:rsidRPr="00E548DD">
              <w:rPr>
                <w:szCs w:val="18"/>
                <w:lang w:val="fr-FR"/>
              </w:rPr>
              <w:t xml:space="preserve">5 </w:t>
            </w:r>
            <w:r w:rsidR="00E350CB">
              <w:rPr>
                <w:szCs w:val="18"/>
                <w:lang w:val="fr-FR"/>
              </w:rPr>
              <w:t>°</w:t>
            </w:r>
            <w:r w:rsidRPr="00E548DD">
              <w:rPr>
                <w:szCs w:val="18"/>
                <w:lang w:val="fr-FR"/>
              </w:rPr>
              <w:t>C</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E350CB"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Préfixe qui, placé devant une unité, la divise par 100</w:t>
            </w:r>
            <w:r w:rsidRPr="00E548DD">
              <w:rPr>
                <w:szCs w:val="18"/>
                <w:lang w:val="fr-FR"/>
              </w:rPr>
              <w:br/>
              <w:t>→</w:t>
            </w:r>
            <w:r w:rsidRPr="00E548DD">
              <w:rPr>
                <w:szCs w:val="18"/>
                <w:lang w:val="fr-FR"/>
              </w:rPr>
              <w:tab/>
              <w:t>centigramme, centilitre, centimètre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coulomb</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n.m</w:t>
            </w:r>
            <w:r w:rsidRPr="00E548DD">
              <w:rPr>
                <w:szCs w:val="18"/>
                <w:lang w:val="fr-FR"/>
              </w:rPr>
              <w:t>. Unité de mesure de quantité d</w:t>
            </w:r>
            <w:r w:rsidR="00ED1B6C">
              <w:rPr>
                <w:szCs w:val="18"/>
                <w:lang w:val="fr-FR"/>
              </w:rPr>
              <w:t>’</w:t>
            </w:r>
            <w:r w:rsidRPr="00E548DD">
              <w:rPr>
                <w:szCs w:val="18"/>
                <w:lang w:val="fr-FR"/>
              </w:rPr>
              <w:t>électricité et de charge électrique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keepNext/>
              <w:keepLines/>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ca</w:t>
            </w:r>
          </w:p>
        </w:tc>
        <w:tc>
          <w:tcPr>
            <w:tcW w:w="2286" w:type="dxa"/>
            <w:gridSpan w:val="6"/>
            <w:tcBorders>
              <w:top w:val="nil"/>
              <w:left w:val="nil"/>
              <w:bottom w:val="nil"/>
              <w:right w:val="nil"/>
            </w:tcBorders>
            <w:shd w:val="clear" w:color="auto" w:fill="F3F3F3"/>
          </w:tcPr>
          <w:p w:rsidR="00A013BD" w:rsidRPr="00E548DD" w:rsidRDefault="00A013BD" w:rsidP="0015090E">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centiare</w:t>
            </w:r>
          </w:p>
        </w:tc>
        <w:tc>
          <w:tcPr>
            <w:tcW w:w="5739" w:type="dxa"/>
            <w:gridSpan w:val="6"/>
            <w:tcBorders>
              <w:top w:val="nil"/>
              <w:left w:val="nil"/>
              <w:bottom w:val="nil"/>
              <w:right w:val="nil"/>
            </w:tcBorders>
            <w:shd w:val="clear" w:color="auto" w:fill="FFFFFF"/>
          </w:tcPr>
          <w:p w:rsidR="00A013BD" w:rsidRPr="00E548DD" w:rsidRDefault="00A013BD" w:rsidP="0015090E">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n.m</w:t>
            </w:r>
            <w:r w:rsidRPr="00E548DD">
              <w:rPr>
                <w:szCs w:val="18"/>
                <w:lang w:val="fr-FR"/>
              </w:rPr>
              <w:t>. Centième partie de l</w:t>
            </w:r>
            <w:r w:rsidR="00ED1B6C">
              <w:rPr>
                <w:szCs w:val="18"/>
                <w:lang w:val="fr-FR"/>
              </w:rPr>
              <w:t>’</w:t>
            </w:r>
            <w:r w:rsidRPr="00E548DD">
              <w:rPr>
                <w:szCs w:val="18"/>
                <w:lang w:val="fr-FR"/>
              </w:rPr>
              <w:t>are</w:t>
            </w:r>
          </w:p>
          <w:p w:rsidR="00A013BD" w:rsidRPr="00E548DD" w:rsidRDefault="00A013BD" w:rsidP="0015090E">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t>1 centiare = 1 mètre carré</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cal</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 xml:space="preserve">calorie </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f</w:t>
            </w:r>
            <w:r w:rsidRPr="00E548DD">
              <w:rPr>
                <w:szCs w:val="18"/>
                <w:lang w:val="fr-FR"/>
              </w:rPr>
              <w:t>. Ancienne unité de mesure de quantité de chaleur, valant 4 184 joules.</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140D02"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w:t>
            </w:r>
            <w:r w:rsidR="00A013BD" w:rsidRPr="00E548DD">
              <w:rPr>
                <w:b/>
                <w:szCs w:val="18"/>
                <w:lang w:val="fr-FR"/>
              </w:rPr>
              <w:t>d</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candela</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w:t>
            </w:r>
            <w:r w:rsidR="00ED1B6C">
              <w:rPr>
                <w:szCs w:val="18"/>
                <w:lang w:val="fr-FR"/>
              </w:rPr>
              <w:t>’</w:t>
            </w:r>
            <w:r w:rsidRPr="00E548DD">
              <w:rPr>
                <w:szCs w:val="18"/>
                <w:lang w:val="fr-FR"/>
              </w:rPr>
              <w:t>intensité lumineuse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cd/cm</w:t>
            </w:r>
            <w:r w:rsidRPr="00E548DD">
              <w:rPr>
                <w:b/>
                <w:szCs w:val="18"/>
                <w:vertAlign w:val="superscript"/>
                <w:lang w:val="fr-FR"/>
              </w:rPr>
              <w:t>2</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candela par centimètre carré</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cd/m</w:t>
            </w:r>
            <w:r w:rsidRPr="00E548DD">
              <w:rPr>
                <w:b/>
                <w:szCs w:val="18"/>
                <w:vertAlign w:val="superscript"/>
                <w:lang w:val="fr-FR"/>
              </w:rPr>
              <w:t>2</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candela par mètre carré</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cg</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centigramme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cgr</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centigrade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 G. S.</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centimètre-gramme-seconde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Système C.G.S.</w:t>
            </w:r>
            <w:r w:rsidR="00140D02">
              <w:rPr>
                <w:szCs w:val="18"/>
                <w:lang w:val="fr-FR"/>
              </w:rPr>
              <w:t> </w:t>
            </w:r>
            <w:r w:rsidRPr="00E548DD">
              <w:rPr>
                <w:szCs w:val="18"/>
                <w:lang w:val="fr-FR"/>
              </w:rPr>
              <w:t>: ancien système d</w:t>
            </w:r>
            <w:r w:rsidR="00ED1B6C">
              <w:rPr>
                <w:szCs w:val="18"/>
                <w:lang w:val="fr-FR"/>
              </w:rPr>
              <w:t>’</w:t>
            </w:r>
            <w:r w:rsidRPr="00E548DD">
              <w:rPr>
                <w:szCs w:val="18"/>
                <w:lang w:val="fr-FR"/>
              </w:rPr>
              <w:t>unités de mesure ayant pour unités de base le centimètre, le gramme et la seconde.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140D02"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w:t>
            </w:r>
            <w:r w:rsidR="00A013BD" w:rsidRPr="00E548DD">
              <w:rPr>
                <w:b/>
                <w:szCs w:val="18"/>
                <w:lang w:val="fr-FR"/>
              </w:rPr>
              <w:t>h</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cheval-vapeur</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de puissance équivalant à 75 kilogrammètres par seconde, soit</w:t>
            </w:r>
            <w:r w:rsidR="00DB78F6">
              <w:rPr>
                <w:szCs w:val="18"/>
                <w:lang w:val="fr-FR"/>
              </w:rPr>
              <w:t> </w:t>
            </w:r>
            <w:r w:rsidRPr="00E548DD">
              <w:rPr>
                <w:szCs w:val="18"/>
                <w:lang w:val="fr-FR"/>
              </w:rPr>
              <w:t>approximativement 736 watts (</w:t>
            </w:r>
            <w:r w:rsidRPr="00E548DD">
              <w:rPr>
                <w:i/>
                <w:szCs w:val="18"/>
                <w:lang w:val="fr-FR"/>
              </w:rPr>
              <w:t>pl</w:t>
            </w:r>
            <w:r w:rsidRPr="00E548DD">
              <w:rPr>
                <w:szCs w:val="18"/>
                <w:lang w:val="fr-FR"/>
              </w:rPr>
              <w:t>. des chevaux-vapeur).</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Ci</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curie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xml:space="preserve"> Unité de mesure d</w:t>
            </w:r>
            <w:r w:rsidR="00ED1B6C">
              <w:rPr>
                <w:szCs w:val="18"/>
                <w:lang w:val="fr-FR"/>
              </w:rPr>
              <w:t>’</w:t>
            </w:r>
            <w:r w:rsidRPr="00E548DD">
              <w:rPr>
                <w:szCs w:val="18"/>
                <w:lang w:val="fr-FR"/>
              </w:rPr>
              <w:t>activité d</w:t>
            </w:r>
            <w:r w:rsidR="00ED1B6C">
              <w:rPr>
                <w:szCs w:val="18"/>
                <w:lang w:val="fr-FR"/>
              </w:rPr>
              <w:t>’</w:t>
            </w:r>
            <w:r w:rsidRPr="00E548DD">
              <w:rPr>
                <w:szCs w:val="18"/>
                <w:lang w:val="fr-FR"/>
              </w:rPr>
              <w:t>une source radioactive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C/kg</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coulomb par kilogramme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cl</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centilitre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cm</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centimètre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cm</w:t>
            </w:r>
            <w:r w:rsidRPr="00E548DD">
              <w:rPr>
                <w:b/>
                <w:szCs w:val="18"/>
                <w:vertAlign w:val="superscript"/>
                <w:lang w:val="fr-FR"/>
              </w:rPr>
              <w:t>2</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centimètre carré</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cm</w:t>
            </w:r>
            <w:r w:rsidRPr="00E548DD">
              <w:rPr>
                <w:b/>
                <w:szCs w:val="18"/>
                <w:vertAlign w:val="superscript"/>
                <w:lang w:val="fr-FR"/>
              </w:rPr>
              <w:t>3</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centimètre cube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cm/s</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centimètre par seconde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CV</w:t>
            </w:r>
          </w:p>
        </w:tc>
        <w:tc>
          <w:tcPr>
            <w:tcW w:w="2286" w:type="dxa"/>
            <w:gridSpan w:val="6"/>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cheval fiscal</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de calcul basée sur la cylindrée et la transmission pour déterminer les taxes relatives à un véhicule.</w:t>
            </w:r>
          </w:p>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t>Une 2 CV (une deux-chevaux Citroën).</w:t>
            </w:r>
          </w:p>
        </w:tc>
      </w:tr>
      <w:tr w:rsidR="00A013BD" w:rsidRPr="00E548DD">
        <w:tblPrEx>
          <w:tblCellMar>
            <w:top w:w="0" w:type="dxa"/>
            <w:bottom w:w="0" w:type="dxa"/>
          </w:tblCellMar>
        </w:tblPrEx>
        <w:tc>
          <w:tcPr>
            <w:tcW w:w="1845" w:type="dxa"/>
            <w:tcBorders>
              <w:top w:val="nil"/>
              <w:left w:val="nil"/>
              <w:bottom w:val="single" w:sz="4" w:space="0" w:color="auto"/>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80" w:line="220" w:lineRule="exact"/>
              <w:ind w:left="72" w:right="115"/>
              <w:jc w:val="left"/>
              <w:rPr>
                <w:b/>
                <w:szCs w:val="18"/>
                <w:vertAlign w:val="superscript"/>
                <w:lang w:val="fr-FR"/>
              </w:rPr>
            </w:pPr>
            <w:r w:rsidRPr="00E548DD">
              <w:rPr>
                <w:b/>
                <w:szCs w:val="18"/>
                <w:vertAlign w:val="superscript"/>
                <w:lang w:val="fr-FR"/>
              </w:rPr>
              <w:t>3</w:t>
            </w:r>
          </w:p>
        </w:tc>
        <w:tc>
          <w:tcPr>
            <w:tcW w:w="2286" w:type="dxa"/>
            <w:gridSpan w:val="6"/>
            <w:tcBorders>
              <w:top w:val="nil"/>
              <w:left w:val="nil"/>
              <w:bottom w:val="single" w:sz="4" w:space="0" w:color="auto"/>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cube</w:t>
            </w:r>
          </w:p>
        </w:tc>
        <w:tc>
          <w:tcPr>
            <w:tcW w:w="5739" w:type="dxa"/>
            <w:gridSpan w:val="6"/>
            <w:tcBorders>
              <w:top w:val="nil"/>
              <w:left w:val="nil"/>
              <w:bottom w:val="single" w:sz="4" w:space="0" w:color="auto"/>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Ex.</w:t>
            </w:r>
            <w:r w:rsidR="00140D02">
              <w:rPr>
                <w:szCs w:val="18"/>
                <w:lang w:val="fr-FR"/>
              </w:rPr>
              <w:t> </w:t>
            </w:r>
            <w:r w:rsidRPr="00E548DD">
              <w:rPr>
                <w:szCs w:val="18"/>
                <w:lang w:val="fr-FR"/>
              </w:rPr>
              <w:t>: 5 mètres cubes (5 m</w:t>
            </w:r>
            <w:r w:rsidRPr="00E548DD">
              <w:rPr>
                <w:szCs w:val="18"/>
                <w:vertAlign w:val="superscript"/>
                <w:lang w:val="fr-FR"/>
              </w:rPr>
              <w:t>3</w:t>
            </w:r>
            <w:r w:rsidRPr="00E548DD">
              <w:rPr>
                <w:szCs w:val="18"/>
                <w:lang w:val="fr-FR"/>
              </w:rPr>
              <w:t>)</w:t>
            </w: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80" w:after="80" w:line="230" w:lineRule="exact"/>
              <w:ind w:right="115"/>
              <w:jc w:val="center"/>
              <w:rPr>
                <w:b/>
                <w:i/>
                <w:sz w:val="24"/>
                <w:szCs w:val="24"/>
                <w:lang w:val="fr-FR"/>
              </w:rPr>
            </w:pPr>
            <w:r w:rsidRPr="00E548DD">
              <w:rPr>
                <w:b/>
                <w:i/>
                <w:sz w:val="24"/>
                <w:szCs w:val="24"/>
                <w:lang w:val="fr-FR"/>
              </w:rPr>
              <w:t>D</w:t>
            </w:r>
          </w:p>
        </w:tc>
      </w:tr>
      <w:tr w:rsidR="00A013BD" w:rsidRPr="00E548DD">
        <w:tblPrEx>
          <w:tblCellMar>
            <w:top w:w="0" w:type="dxa"/>
            <w:bottom w:w="0" w:type="dxa"/>
          </w:tblCellMar>
        </w:tblPrEx>
        <w:tc>
          <w:tcPr>
            <w:tcW w:w="1863" w:type="dxa"/>
            <w:gridSpan w:val="2"/>
            <w:tcBorders>
              <w:top w:val="single" w:sz="4" w:space="0" w:color="auto"/>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d</w:t>
            </w:r>
          </w:p>
        </w:tc>
        <w:tc>
          <w:tcPr>
            <w:tcW w:w="2268" w:type="dxa"/>
            <w:gridSpan w:val="5"/>
            <w:tcBorders>
              <w:top w:val="single" w:sz="4" w:space="0" w:color="auto"/>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déci</w:t>
            </w:r>
          </w:p>
        </w:tc>
        <w:tc>
          <w:tcPr>
            <w:tcW w:w="5739" w:type="dxa"/>
            <w:gridSpan w:val="6"/>
            <w:tcBorders>
              <w:top w:val="single" w:sz="4" w:space="0" w:color="auto"/>
              <w:left w:val="nil"/>
              <w:bottom w:val="nil"/>
              <w:right w:val="nil"/>
            </w:tcBorders>
            <w:shd w:val="clear" w:color="auto" w:fill="FFFFFF"/>
          </w:tcPr>
          <w:p w:rsidR="00A013BD" w:rsidRPr="00E548DD" w:rsidRDefault="00A013BD" w:rsidP="0015090E">
            <w:pPr>
              <w:pStyle w:val="DualTxt"/>
              <w:spacing w:before="80" w:after="40" w:line="220" w:lineRule="exact"/>
              <w:ind w:left="72"/>
              <w:jc w:val="left"/>
              <w:rPr>
                <w:iCs/>
                <w:szCs w:val="18"/>
                <w:lang w:val="fr-FR"/>
              </w:rPr>
            </w:pPr>
            <w:r w:rsidRPr="00E548DD">
              <w:rPr>
                <w:iCs/>
                <w:szCs w:val="18"/>
                <w:lang w:val="fr-FR"/>
              </w:rPr>
              <w:t>Préfixe qui, placé devant une unité, la divise par 10.</w:t>
            </w: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140D02"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w:t>
            </w:r>
            <w:r w:rsidR="00A013BD" w:rsidRPr="00E548DD">
              <w:rPr>
                <w:b/>
                <w:szCs w:val="18"/>
                <w:lang w:val="fr-FR"/>
              </w:rPr>
              <w:t>a</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déca</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Préfixe qui, placé devant une unité, la multiplie par 10</w:t>
            </w: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dag</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décagramme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dal</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décalitre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dam</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décamètre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dam</w:t>
            </w:r>
            <w:r w:rsidRPr="00E548DD">
              <w:rPr>
                <w:b/>
                <w:szCs w:val="18"/>
                <w:vertAlign w:val="superscript"/>
                <w:lang w:val="fr-FR"/>
              </w:rPr>
              <w:t>2</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décamètre carré</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286381">
            <w:pPr>
              <w:keepNext/>
              <w:keepLines/>
              <w:tabs>
                <w:tab w:val="left" w:pos="288"/>
                <w:tab w:val="left" w:pos="576"/>
                <w:tab w:val="left" w:pos="864"/>
                <w:tab w:val="left" w:pos="1152"/>
              </w:tabs>
              <w:suppressAutoHyphens/>
              <w:spacing w:before="40" w:after="40" w:line="220" w:lineRule="exact"/>
              <w:ind w:left="74" w:right="115"/>
              <w:jc w:val="left"/>
              <w:rPr>
                <w:b/>
                <w:szCs w:val="18"/>
                <w:lang w:val="fr-FR"/>
              </w:rPr>
            </w:pPr>
            <w:r w:rsidRPr="00E548DD">
              <w:rPr>
                <w:b/>
                <w:szCs w:val="18"/>
                <w:lang w:val="fr-FR"/>
              </w:rPr>
              <w:t>dB</w:t>
            </w:r>
          </w:p>
        </w:tc>
        <w:tc>
          <w:tcPr>
            <w:tcW w:w="2268" w:type="dxa"/>
            <w:gridSpan w:val="5"/>
            <w:tcBorders>
              <w:top w:val="nil"/>
              <w:left w:val="nil"/>
              <w:bottom w:val="nil"/>
              <w:right w:val="nil"/>
            </w:tcBorders>
            <w:shd w:val="clear" w:color="auto" w:fill="F3F3F3"/>
          </w:tcPr>
          <w:p w:rsidR="00A013BD" w:rsidRPr="00E548DD" w:rsidRDefault="00A013BD" w:rsidP="00286381">
            <w:pPr>
              <w:keepNext/>
              <w:keepLines/>
              <w:tabs>
                <w:tab w:val="left" w:pos="288"/>
                <w:tab w:val="left" w:pos="576"/>
                <w:tab w:val="left" w:pos="864"/>
                <w:tab w:val="left" w:pos="1152"/>
              </w:tabs>
              <w:suppressAutoHyphens/>
              <w:spacing w:before="40" w:after="40" w:line="220" w:lineRule="exact"/>
              <w:ind w:left="74" w:right="115"/>
              <w:jc w:val="left"/>
              <w:rPr>
                <w:szCs w:val="18"/>
                <w:lang w:val="fr-FR"/>
              </w:rPr>
            </w:pPr>
            <w:r w:rsidRPr="00E548DD">
              <w:rPr>
                <w:szCs w:val="18"/>
                <w:lang w:val="fr-FR"/>
              </w:rPr>
              <w:t>décibel</w:t>
            </w:r>
          </w:p>
        </w:tc>
        <w:tc>
          <w:tcPr>
            <w:tcW w:w="5739" w:type="dxa"/>
            <w:gridSpan w:val="6"/>
            <w:tcBorders>
              <w:top w:val="nil"/>
              <w:left w:val="nil"/>
              <w:bottom w:val="nil"/>
              <w:right w:val="nil"/>
            </w:tcBorders>
            <w:shd w:val="clear" w:color="auto" w:fill="FFFFFF"/>
          </w:tcPr>
          <w:p w:rsidR="00A013BD" w:rsidRPr="00E548DD" w:rsidRDefault="00A013BD" w:rsidP="00286381">
            <w:pPr>
              <w:pStyle w:val="DualTxt"/>
              <w:keepNext/>
              <w:keepLines/>
              <w:spacing w:before="40" w:after="40" w:line="220" w:lineRule="exact"/>
              <w:ind w:left="74"/>
              <w:jc w:val="left"/>
              <w:rPr>
                <w:iCs/>
                <w:szCs w:val="18"/>
                <w:lang w:val="fr-FR"/>
              </w:rPr>
            </w:pPr>
            <w:r w:rsidRPr="00E548DD">
              <w:rPr>
                <w:iCs/>
                <w:szCs w:val="18"/>
                <w:lang w:val="fr-FR"/>
              </w:rPr>
              <w:t>Unité, égale au dixième du bel, servant à exprimer une puissance sonore par rapport au seuil conventionnel d</w:t>
            </w:r>
            <w:r w:rsidR="00ED1B6C">
              <w:rPr>
                <w:iCs/>
                <w:szCs w:val="18"/>
                <w:lang w:val="fr-FR"/>
              </w:rPr>
              <w:t>’</w:t>
            </w:r>
            <w:r w:rsidRPr="00E548DD">
              <w:rPr>
                <w:iCs/>
                <w:szCs w:val="18"/>
                <w:lang w:val="fr-FR"/>
              </w:rPr>
              <w:t>audibilité.</w:t>
            </w: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140D02"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w:t>
            </w:r>
            <w:r w:rsidR="00A013BD" w:rsidRPr="00E548DD">
              <w:rPr>
                <w:b/>
                <w:szCs w:val="18"/>
                <w:lang w:val="fr-FR"/>
              </w:rPr>
              <w:t>g</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décigramme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dl</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décilitre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dm</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décimètre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dm</w:t>
            </w:r>
            <w:r w:rsidRPr="00E548DD">
              <w:rPr>
                <w:b/>
                <w:szCs w:val="18"/>
                <w:vertAlign w:val="superscript"/>
                <w:lang w:val="fr-FR"/>
              </w:rPr>
              <w:t>2</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décimètre carré</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dm</w:t>
            </w:r>
            <w:r w:rsidRPr="00E548DD">
              <w:rPr>
                <w:b/>
                <w:szCs w:val="18"/>
                <w:vertAlign w:val="superscript"/>
                <w:lang w:val="fr-FR"/>
              </w:rPr>
              <w:t>3</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décimètre cube</w:t>
            </w:r>
          </w:p>
        </w:tc>
        <w:tc>
          <w:tcPr>
            <w:tcW w:w="5739" w:type="dxa"/>
            <w:gridSpan w:val="6"/>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dyne</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dyne</w:t>
            </w:r>
          </w:p>
        </w:tc>
        <w:tc>
          <w:tcPr>
            <w:tcW w:w="5739" w:type="dxa"/>
            <w:gridSpan w:val="6"/>
            <w:tcBorders>
              <w:top w:val="nil"/>
              <w:left w:val="nil"/>
              <w:bottom w:val="nil"/>
              <w:right w:val="nil"/>
            </w:tcBorders>
            <w:shd w:val="clear" w:color="auto" w:fill="FFFFFF"/>
          </w:tcPr>
          <w:p w:rsidR="00A013BD" w:rsidRPr="00E548DD" w:rsidRDefault="00A013BD" w:rsidP="0015090E">
            <w:pPr>
              <w:pStyle w:val="DualTxt"/>
              <w:spacing w:before="40" w:after="40" w:line="220" w:lineRule="exact"/>
              <w:ind w:left="72"/>
              <w:jc w:val="left"/>
              <w:rPr>
                <w:iCs/>
                <w:szCs w:val="18"/>
                <w:lang w:val="fr-FR"/>
              </w:rPr>
            </w:pPr>
            <w:r w:rsidRPr="00E548DD">
              <w:rPr>
                <w:iCs/>
                <w:szCs w:val="18"/>
                <w:lang w:val="fr-FR"/>
              </w:rPr>
              <w:t>Ancienne unité de mesure de force du système CGS valant 10</w:t>
            </w:r>
            <w:r w:rsidRPr="00E548DD">
              <w:rPr>
                <w:iCs/>
                <w:szCs w:val="18"/>
                <w:vertAlign w:val="superscript"/>
                <w:lang w:val="fr-FR"/>
              </w:rPr>
              <w:t>-5</w:t>
            </w:r>
            <w:r w:rsidRPr="00E548DD">
              <w:rPr>
                <w:iCs/>
                <w:szCs w:val="18"/>
                <w:lang w:val="fr-FR"/>
              </w:rPr>
              <w:t xml:space="preserve"> newton.</w:t>
            </w: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E350CB" w:rsidP="0015090E">
            <w:pPr>
              <w:tabs>
                <w:tab w:val="left" w:pos="288"/>
                <w:tab w:val="left" w:pos="576"/>
                <w:tab w:val="left" w:pos="864"/>
                <w:tab w:val="left" w:pos="1152"/>
              </w:tabs>
              <w:suppressAutoHyphens/>
              <w:spacing w:before="40" w:after="40" w:line="220" w:lineRule="exact"/>
              <w:ind w:left="72" w:right="115"/>
              <w:jc w:val="left"/>
              <w:rPr>
                <w:b/>
                <w:szCs w:val="18"/>
                <w:vertAlign w:val="superscript"/>
                <w:lang w:val="fr-FR"/>
              </w:rPr>
            </w:pPr>
            <w:r>
              <w:rPr>
                <w:b/>
                <w:szCs w:val="18"/>
                <w:vertAlign w:val="superscript"/>
                <w:lang w:val="fr-FR"/>
              </w:rPr>
              <w:t>°</w:t>
            </w:r>
          </w:p>
        </w:tc>
        <w:tc>
          <w:tcPr>
            <w:tcW w:w="2268" w:type="dxa"/>
            <w:gridSpan w:val="5"/>
            <w:tcBorders>
              <w:top w:val="nil"/>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degré</w:t>
            </w:r>
          </w:p>
        </w:tc>
        <w:tc>
          <w:tcPr>
            <w:tcW w:w="5739" w:type="dxa"/>
            <w:gridSpan w:val="6"/>
            <w:tcBorders>
              <w:top w:val="nil"/>
              <w:left w:val="nil"/>
              <w:bottom w:val="nil"/>
              <w:right w:val="nil"/>
            </w:tcBorders>
            <w:shd w:val="clear" w:color="auto" w:fill="FFFFFF"/>
          </w:tcPr>
          <w:p w:rsidR="00A013BD" w:rsidRPr="00E548DD" w:rsidRDefault="00A013BD" w:rsidP="0015090E">
            <w:pPr>
              <w:pStyle w:val="DualTxt"/>
              <w:spacing w:before="40" w:after="40" w:line="220" w:lineRule="exact"/>
              <w:ind w:left="72"/>
              <w:jc w:val="left"/>
              <w:rPr>
                <w:i/>
                <w:iCs/>
                <w:szCs w:val="18"/>
                <w:lang w:val="fr-FR"/>
              </w:rPr>
            </w:pPr>
            <w:r w:rsidRPr="00E548DD">
              <w:rPr>
                <w:i/>
                <w:iCs/>
                <w:szCs w:val="18"/>
                <w:lang w:val="fr-FR"/>
              </w:rPr>
              <w:t>Employer le symbole pour exprimer les températures, capacités, longitudes, latitudes et degrés d</w:t>
            </w:r>
            <w:r w:rsidR="00ED1B6C">
              <w:rPr>
                <w:i/>
                <w:iCs/>
                <w:szCs w:val="18"/>
                <w:lang w:val="fr-FR"/>
              </w:rPr>
              <w:t>’</w:t>
            </w:r>
            <w:r w:rsidRPr="00E548DD">
              <w:rPr>
                <w:i/>
                <w:iCs/>
                <w:szCs w:val="18"/>
                <w:lang w:val="fr-FR"/>
              </w:rPr>
              <w:t>alcool</w:t>
            </w:r>
            <w:r w:rsidR="00E711DD">
              <w:rPr>
                <w:i/>
                <w:iCs/>
                <w:szCs w:val="18"/>
                <w:lang w:val="fr-FR"/>
              </w:rPr>
              <w:t>;</w:t>
            </w:r>
            <w:r w:rsidRPr="00E548DD">
              <w:rPr>
                <w:i/>
                <w:iCs/>
                <w:szCs w:val="18"/>
                <w:lang w:val="fr-FR"/>
              </w:rPr>
              <w:t xml:space="preserve"> le signe </w:t>
            </w:r>
            <w:r w:rsidRPr="00E548DD">
              <w:rPr>
                <w:i/>
                <w:iCs/>
                <w:szCs w:val="18"/>
                <w:vertAlign w:val="superscript"/>
                <w:lang w:val="fr-FR"/>
              </w:rPr>
              <w:t>o</w:t>
            </w:r>
            <w:r w:rsidRPr="00E548DD">
              <w:rPr>
                <w:i/>
                <w:iCs/>
                <w:szCs w:val="18"/>
                <w:lang w:val="fr-FR"/>
              </w:rPr>
              <w:t xml:space="preserve"> est collé au nombre auquel il se rapporte, sauf lorsque suivi d</w:t>
            </w:r>
            <w:r w:rsidR="00ED1B6C">
              <w:rPr>
                <w:i/>
                <w:iCs/>
                <w:szCs w:val="18"/>
                <w:lang w:val="fr-FR"/>
              </w:rPr>
              <w:t>’</w:t>
            </w:r>
            <w:r w:rsidRPr="00E548DD">
              <w:rPr>
                <w:i/>
                <w:iCs/>
                <w:szCs w:val="18"/>
                <w:lang w:val="fr-FR"/>
              </w:rPr>
              <w:t>un autre symbole</w:t>
            </w:r>
          </w:p>
          <w:p w:rsidR="00A013BD" w:rsidRPr="00E548DD" w:rsidRDefault="00A013BD" w:rsidP="0015090E">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sym w:font="Webdings" w:char="F034"/>
            </w:r>
            <w:r w:rsidR="00E350CB">
              <w:rPr>
                <w:szCs w:val="18"/>
                <w:lang w:val="fr-FR"/>
              </w:rPr>
              <w:tab/>
              <w:t>9 °C</w:t>
            </w:r>
            <w:r w:rsidR="00E711DD">
              <w:rPr>
                <w:szCs w:val="18"/>
                <w:lang w:val="fr-FR"/>
              </w:rPr>
              <w:t>;</w:t>
            </w:r>
            <w:r w:rsidR="00E350CB">
              <w:rPr>
                <w:szCs w:val="18"/>
                <w:lang w:val="fr-FR"/>
              </w:rPr>
              <w:t xml:space="preserve"> -10 °</w:t>
            </w:r>
            <w:r w:rsidRPr="00E548DD">
              <w:rPr>
                <w:szCs w:val="18"/>
                <w:lang w:val="fr-FR"/>
              </w:rPr>
              <w:t>F</w:t>
            </w:r>
            <w:r w:rsidR="00E711DD">
              <w:rPr>
                <w:szCs w:val="18"/>
                <w:lang w:val="fr-FR"/>
              </w:rPr>
              <w:t>;</w:t>
            </w:r>
            <w:r w:rsidRPr="00E548DD">
              <w:rPr>
                <w:szCs w:val="18"/>
                <w:lang w:val="fr-FR"/>
              </w:rPr>
              <w:t xml:space="preserve"> 3</w:t>
            </w:r>
            <w:r w:rsidR="00E350CB">
              <w:rPr>
                <w:szCs w:val="18"/>
                <w:lang w:val="fr-FR"/>
              </w:rPr>
              <w:t>°</w:t>
            </w:r>
            <w:r w:rsidRPr="00E548DD">
              <w:rPr>
                <w:szCs w:val="18"/>
                <w:lang w:val="fr-FR"/>
              </w:rPr>
              <w:t xml:space="preserve"> au-dessous de zéro</w:t>
            </w:r>
            <w:r w:rsidR="00E711DD">
              <w:rPr>
                <w:szCs w:val="18"/>
                <w:lang w:val="fr-FR"/>
              </w:rPr>
              <w:t>;</w:t>
            </w:r>
            <w:r w:rsidRPr="00E548DD">
              <w:rPr>
                <w:szCs w:val="18"/>
                <w:lang w:val="fr-FR"/>
              </w:rPr>
              <w:t xml:space="preserve"> 8</w:t>
            </w:r>
            <w:r w:rsidR="00E350CB">
              <w:rPr>
                <w:szCs w:val="18"/>
                <w:lang w:val="fr-FR"/>
              </w:rPr>
              <w:t>°</w:t>
            </w:r>
            <w:r w:rsidRPr="00E548DD">
              <w:rPr>
                <w:szCs w:val="18"/>
                <w:lang w:val="fr-FR"/>
              </w:rPr>
              <w:t xml:space="preserve"> 5</w:t>
            </w:r>
            <w:r w:rsidR="00A263E7">
              <w:rPr>
                <w:szCs w:val="18"/>
                <w:lang w:val="fr-FR"/>
              </w:rPr>
              <w:t>΄</w:t>
            </w:r>
            <w:r w:rsidRPr="00E548DD">
              <w:rPr>
                <w:szCs w:val="18"/>
                <w:lang w:val="fr-FR"/>
              </w:rPr>
              <w:t xml:space="preserve"> 11</w:t>
            </w:r>
            <w:r w:rsidR="00A263E7">
              <w:rPr>
                <w:szCs w:val="18"/>
                <w:lang w:val="fr-FR"/>
              </w:rPr>
              <w:t>˝</w:t>
            </w:r>
            <w:r w:rsidRPr="00E548DD">
              <w:rPr>
                <w:szCs w:val="18"/>
                <w:lang w:val="fr-FR"/>
              </w:rPr>
              <w:t xml:space="preserve"> de longitude 0</w:t>
            </w:r>
            <w:r w:rsidR="00E711DD">
              <w:rPr>
                <w:szCs w:val="18"/>
                <w:lang w:val="fr-FR"/>
              </w:rPr>
              <w:t>;</w:t>
            </w:r>
            <w:r w:rsidRPr="00E548DD">
              <w:rPr>
                <w:szCs w:val="18"/>
                <w:lang w:val="fr-FR"/>
              </w:rPr>
              <w:br/>
            </w:r>
            <w:r w:rsidRPr="00E548DD">
              <w:rPr>
                <w:szCs w:val="18"/>
                <w:lang w:val="fr-FR"/>
              </w:rPr>
              <w:tab/>
              <w:t>4</w:t>
            </w:r>
            <w:r w:rsidR="00E350CB">
              <w:rPr>
                <w:szCs w:val="18"/>
                <w:lang w:val="fr-FR"/>
              </w:rPr>
              <w:t>°</w:t>
            </w:r>
            <w:r w:rsidRPr="00E548DD">
              <w:rPr>
                <w:szCs w:val="18"/>
                <w:lang w:val="fr-FR"/>
              </w:rPr>
              <w:t xml:space="preserve"> 10</w:t>
            </w:r>
            <w:r w:rsidR="00A263E7">
              <w:rPr>
                <w:szCs w:val="18"/>
                <w:lang w:val="fr-FR"/>
              </w:rPr>
              <w:t>΄</w:t>
            </w:r>
            <w:r w:rsidRPr="00E548DD">
              <w:rPr>
                <w:szCs w:val="18"/>
                <w:lang w:val="fr-FR"/>
              </w:rPr>
              <w:t xml:space="preserve"> 33</w:t>
            </w:r>
            <w:r w:rsidR="00A263E7">
              <w:rPr>
                <w:szCs w:val="18"/>
                <w:lang w:val="fr-FR"/>
              </w:rPr>
              <w:t>˝</w:t>
            </w:r>
            <w:r w:rsidRPr="00E548DD">
              <w:rPr>
                <w:szCs w:val="18"/>
                <w:lang w:val="fr-FR"/>
              </w:rPr>
              <w:t xml:space="preserve"> de latitude N</w:t>
            </w:r>
            <w:r w:rsidR="00E711DD">
              <w:rPr>
                <w:szCs w:val="18"/>
                <w:lang w:val="fr-FR"/>
              </w:rPr>
              <w:t>;</w:t>
            </w:r>
            <w:r w:rsidRPr="00E548DD">
              <w:rPr>
                <w:szCs w:val="18"/>
                <w:lang w:val="fr-FR"/>
              </w:rPr>
              <w:t xml:space="preserve"> pays situé entre 8</w:t>
            </w:r>
            <w:r w:rsidR="00E350CB">
              <w:rPr>
                <w:szCs w:val="18"/>
                <w:lang w:val="fr-FR"/>
              </w:rPr>
              <w:t>°</w:t>
            </w:r>
            <w:r w:rsidRPr="00E548DD">
              <w:rPr>
                <w:szCs w:val="18"/>
                <w:lang w:val="fr-FR"/>
              </w:rPr>
              <w:t xml:space="preserve"> 5</w:t>
            </w:r>
            <w:r w:rsidR="00A263E7">
              <w:rPr>
                <w:szCs w:val="18"/>
                <w:lang w:val="fr-FR"/>
              </w:rPr>
              <w:t>΄</w:t>
            </w:r>
            <w:r w:rsidR="00E350CB">
              <w:rPr>
                <w:szCs w:val="18"/>
                <w:lang w:val="fr-FR"/>
              </w:rPr>
              <w:t xml:space="preserve"> et 119°</w:t>
            </w:r>
            <w:r w:rsidRPr="00E548DD">
              <w:rPr>
                <w:szCs w:val="18"/>
                <w:lang w:val="fr-FR"/>
              </w:rPr>
              <w:t xml:space="preserve"> 28</w:t>
            </w:r>
            <w:r w:rsidR="00A263E7">
              <w:rPr>
                <w:szCs w:val="18"/>
                <w:lang w:val="fr-FR"/>
              </w:rPr>
              <w:t>΄</w:t>
            </w:r>
            <w:r w:rsidRPr="00E548DD">
              <w:rPr>
                <w:szCs w:val="18"/>
                <w:lang w:val="fr-FR"/>
              </w:rPr>
              <w:t xml:space="preserve"> 44</w:t>
            </w:r>
            <w:r w:rsidR="00A263E7">
              <w:rPr>
                <w:szCs w:val="18"/>
                <w:lang w:val="fr-FR"/>
              </w:rPr>
              <w:t>˝</w:t>
            </w:r>
            <w:r w:rsidR="00E711DD">
              <w:rPr>
                <w:szCs w:val="18"/>
                <w:lang w:val="fr-FR"/>
              </w:rPr>
              <w:t>;</w:t>
            </w:r>
            <w:r w:rsidRPr="00E548DD">
              <w:rPr>
                <w:szCs w:val="18"/>
                <w:lang w:val="fr-FR"/>
              </w:rPr>
              <w:t xml:space="preserve"> </w:t>
            </w:r>
            <w:r w:rsidR="0015090E" w:rsidRPr="00E548DD">
              <w:rPr>
                <w:szCs w:val="18"/>
                <w:lang w:val="fr-FR"/>
              </w:rPr>
              <w:tab/>
            </w:r>
            <w:r w:rsidRPr="00E548DD">
              <w:rPr>
                <w:szCs w:val="18"/>
                <w:lang w:val="fr-FR"/>
              </w:rPr>
              <w:t>un vin de 10</w:t>
            </w:r>
            <w:r w:rsidR="00E350CB">
              <w:rPr>
                <w:szCs w:val="18"/>
                <w:lang w:val="fr-FR"/>
              </w:rPr>
              <w:t>°</w:t>
            </w:r>
            <w:r w:rsidRPr="00E548DD">
              <w:rPr>
                <w:szCs w:val="18"/>
                <w:lang w:val="fr-FR"/>
              </w:rPr>
              <w:br/>
            </w:r>
            <w:r w:rsidRPr="00E548DD">
              <w:rPr>
                <w:i/>
                <w:szCs w:val="18"/>
                <w:lang w:val="fr-FR"/>
              </w:rPr>
              <w:t>Mais</w:t>
            </w:r>
            <w:r w:rsidR="00140D02">
              <w:rPr>
                <w:szCs w:val="18"/>
                <w:lang w:val="fr-FR"/>
              </w:rPr>
              <w:t> </w:t>
            </w:r>
            <w:r w:rsidRPr="00E548DD">
              <w:rPr>
                <w:szCs w:val="18"/>
                <w:lang w:val="fr-FR"/>
              </w:rPr>
              <w:t>: brûlé au troisième degré</w:t>
            </w:r>
          </w:p>
        </w:tc>
      </w:tr>
      <w:tr w:rsidR="00A013BD" w:rsidRPr="00E548DD">
        <w:tblPrEx>
          <w:tblCellMar>
            <w:top w:w="0" w:type="dxa"/>
            <w:bottom w:w="0" w:type="dxa"/>
          </w:tblCellMar>
        </w:tblPrEx>
        <w:tc>
          <w:tcPr>
            <w:tcW w:w="1863" w:type="dxa"/>
            <w:gridSpan w:val="2"/>
            <w:tcBorders>
              <w:top w:val="nil"/>
              <w:left w:val="nil"/>
              <w:bottom w:val="single" w:sz="4" w:space="0" w:color="auto"/>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80" w:line="220" w:lineRule="exact"/>
              <w:ind w:left="72" w:right="115"/>
              <w:jc w:val="left"/>
              <w:rPr>
                <w:b/>
                <w:szCs w:val="18"/>
                <w:vertAlign w:val="superscript"/>
                <w:lang w:val="fr-FR"/>
              </w:rPr>
            </w:pPr>
            <w:r w:rsidRPr="00E548DD">
              <w:rPr>
                <w:b/>
                <w:lang w:val="fr-FR"/>
              </w:rPr>
              <w:sym w:font="Symbol" w:char="F064"/>
            </w:r>
          </w:p>
        </w:tc>
        <w:tc>
          <w:tcPr>
            <w:tcW w:w="2268" w:type="dxa"/>
            <w:gridSpan w:val="5"/>
            <w:tcBorders>
              <w:top w:val="nil"/>
              <w:left w:val="nil"/>
              <w:bottom w:val="single" w:sz="4" w:space="0" w:color="auto"/>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dioptrie</w:t>
            </w:r>
          </w:p>
        </w:tc>
        <w:tc>
          <w:tcPr>
            <w:tcW w:w="5739" w:type="dxa"/>
            <w:gridSpan w:val="6"/>
            <w:tcBorders>
              <w:top w:val="nil"/>
              <w:left w:val="nil"/>
              <w:bottom w:val="single" w:sz="4" w:space="0" w:color="auto"/>
              <w:right w:val="nil"/>
            </w:tcBorders>
            <w:shd w:val="clear" w:color="auto" w:fill="FFFFFF"/>
          </w:tcPr>
          <w:p w:rsidR="00A013BD" w:rsidRPr="00E548DD" w:rsidRDefault="00A013BD" w:rsidP="0015090E">
            <w:pPr>
              <w:pStyle w:val="DualTxt"/>
              <w:spacing w:before="40" w:after="80" w:line="220" w:lineRule="exact"/>
              <w:ind w:left="72"/>
              <w:jc w:val="left"/>
              <w:rPr>
                <w:iCs/>
                <w:szCs w:val="18"/>
                <w:lang w:val="fr-FR"/>
              </w:rPr>
            </w:pPr>
            <w:r w:rsidRPr="00E548DD">
              <w:rPr>
                <w:iCs/>
                <w:szCs w:val="18"/>
                <w:lang w:val="fr-FR"/>
              </w:rPr>
              <w:t>Unité de mesure de la vergence d</w:t>
            </w:r>
            <w:r w:rsidR="00ED1B6C">
              <w:rPr>
                <w:iCs/>
                <w:szCs w:val="18"/>
                <w:lang w:val="fr-FR"/>
              </w:rPr>
              <w:t>’</w:t>
            </w:r>
            <w:r w:rsidRPr="00E548DD">
              <w:rPr>
                <w:iCs/>
                <w:szCs w:val="18"/>
                <w:lang w:val="fr-FR"/>
              </w:rPr>
              <w:t>un système optique.</w:t>
            </w: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80" w:after="80" w:line="230" w:lineRule="exact"/>
              <w:ind w:right="115"/>
              <w:jc w:val="center"/>
              <w:rPr>
                <w:b/>
                <w:i/>
                <w:sz w:val="24"/>
                <w:szCs w:val="24"/>
                <w:lang w:val="fr-FR"/>
              </w:rPr>
            </w:pPr>
            <w:r w:rsidRPr="00E548DD">
              <w:rPr>
                <w:b/>
                <w:i/>
                <w:sz w:val="24"/>
                <w:szCs w:val="24"/>
                <w:lang w:val="fr-FR"/>
              </w:rPr>
              <w:t>E</w:t>
            </w:r>
          </w:p>
        </w:tc>
      </w:tr>
      <w:tr w:rsidR="00A013BD" w:rsidRPr="00E548DD">
        <w:tblPrEx>
          <w:tblCellMar>
            <w:top w:w="0" w:type="dxa"/>
            <w:bottom w:w="0" w:type="dxa"/>
          </w:tblCellMar>
        </w:tblPrEx>
        <w:tc>
          <w:tcPr>
            <w:tcW w:w="1872" w:type="dxa"/>
            <w:gridSpan w:val="3"/>
            <w:tcBorders>
              <w:top w:val="single" w:sz="4" w:space="0" w:color="auto"/>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erg</w:t>
            </w:r>
          </w:p>
        </w:tc>
        <w:tc>
          <w:tcPr>
            <w:tcW w:w="2286" w:type="dxa"/>
            <w:gridSpan w:val="6"/>
            <w:tcBorders>
              <w:top w:val="single" w:sz="4" w:space="0" w:color="auto"/>
              <w:left w:val="nil"/>
              <w:bottom w:val="nil"/>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erg</w:t>
            </w:r>
          </w:p>
        </w:tc>
        <w:tc>
          <w:tcPr>
            <w:tcW w:w="5712" w:type="dxa"/>
            <w:gridSpan w:val="4"/>
            <w:tcBorders>
              <w:top w:val="single" w:sz="4" w:space="0" w:color="auto"/>
              <w:left w:val="nil"/>
              <w:bottom w:val="nil"/>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Ancienne unité de mesure de travail ou d</w:t>
            </w:r>
            <w:r w:rsidR="00ED1B6C">
              <w:rPr>
                <w:szCs w:val="18"/>
                <w:lang w:val="fr-FR"/>
              </w:rPr>
              <w:t>’</w:t>
            </w:r>
            <w:r w:rsidRPr="00E548DD">
              <w:rPr>
                <w:szCs w:val="18"/>
                <w:lang w:val="fr-FR"/>
              </w:rPr>
              <w:t>énergie du système C. G. S., valant 10</w:t>
            </w:r>
            <w:r w:rsidRPr="00E548DD">
              <w:rPr>
                <w:szCs w:val="18"/>
                <w:vertAlign w:val="superscript"/>
                <w:lang w:val="fr-FR"/>
              </w:rPr>
              <w:t>-7</w:t>
            </w:r>
            <w:r w:rsidRPr="00E548DD">
              <w:rPr>
                <w:szCs w:val="18"/>
                <w:lang w:val="fr-FR"/>
              </w:rPr>
              <w:t xml:space="preserve"> joule.</w:t>
            </w:r>
          </w:p>
        </w:tc>
      </w:tr>
      <w:tr w:rsidR="00A013BD" w:rsidRPr="00E548DD">
        <w:tblPrEx>
          <w:tblCellMar>
            <w:top w:w="0" w:type="dxa"/>
            <w:bottom w:w="0" w:type="dxa"/>
          </w:tblCellMar>
        </w:tblPrEx>
        <w:tc>
          <w:tcPr>
            <w:tcW w:w="1872" w:type="dxa"/>
            <w:gridSpan w:val="3"/>
            <w:tcBorders>
              <w:top w:val="nil"/>
              <w:left w:val="nil"/>
              <w:bottom w:val="single" w:sz="4" w:space="0" w:color="auto"/>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eV</w:t>
            </w:r>
          </w:p>
        </w:tc>
        <w:tc>
          <w:tcPr>
            <w:tcW w:w="2286" w:type="dxa"/>
            <w:gridSpan w:val="6"/>
            <w:tcBorders>
              <w:top w:val="nil"/>
              <w:left w:val="nil"/>
              <w:bottom w:val="single" w:sz="4" w:space="0" w:color="auto"/>
              <w:right w:val="nil"/>
            </w:tcBorders>
            <w:shd w:val="clear" w:color="auto" w:fill="F3F3F3"/>
          </w:tcPr>
          <w:p w:rsidR="00A013BD" w:rsidRPr="00E548DD" w:rsidRDefault="00A013BD" w:rsidP="0015090E">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électron-volt</w:t>
            </w:r>
          </w:p>
        </w:tc>
        <w:tc>
          <w:tcPr>
            <w:tcW w:w="5712" w:type="dxa"/>
            <w:gridSpan w:val="4"/>
            <w:tcBorders>
              <w:top w:val="nil"/>
              <w:left w:val="nil"/>
              <w:bottom w:val="single" w:sz="4" w:space="0" w:color="auto"/>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40" w:after="80" w:line="220" w:lineRule="exact"/>
              <w:ind w:left="72" w:right="115"/>
              <w:jc w:val="left"/>
              <w:rPr>
                <w:szCs w:val="18"/>
                <w:lang w:val="fr-FR"/>
              </w:rPr>
            </w:pP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15090E">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F</w:t>
            </w:r>
          </w:p>
        </w:tc>
      </w:tr>
      <w:tr w:rsidR="00A013BD" w:rsidRPr="00E548DD">
        <w:tblPrEx>
          <w:tblCellMar>
            <w:top w:w="0" w:type="dxa"/>
            <w:bottom w:w="0" w:type="dxa"/>
          </w:tblCellMar>
        </w:tblPrEx>
        <w:tc>
          <w:tcPr>
            <w:tcW w:w="1890" w:type="dxa"/>
            <w:gridSpan w:val="4"/>
            <w:tcBorders>
              <w:top w:val="single" w:sz="4" w:space="0" w:color="auto"/>
              <w:left w:val="nil"/>
              <w:bottom w:val="nil"/>
              <w:right w:val="nil"/>
            </w:tcBorders>
            <w:shd w:val="clear" w:color="auto" w:fill="FFFFFF"/>
          </w:tcPr>
          <w:p w:rsidR="00A013BD" w:rsidRPr="00E548DD" w:rsidRDefault="00E350CB" w:rsidP="00663FF4">
            <w:pPr>
              <w:keepNext/>
              <w:keepLines/>
              <w:tabs>
                <w:tab w:val="left" w:pos="288"/>
                <w:tab w:val="left" w:pos="576"/>
                <w:tab w:val="left" w:pos="864"/>
                <w:tab w:val="left" w:pos="1152"/>
              </w:tabs>
              <w:suppressAutoHyphens/>
              <w:spacing w:before="80" w:after="40" w:line="220" w:lineRule="exact"/>
              <w:ind w:left="72" w:right="115"/>
              <w:jc w:val="left"/>
              <w:rPr>
                <w:b/>
                <w:szCs w:val="18"/>
                <w:lang w:val="fr-FR"/>
              </w:rPr>
            </w:pPr>
            <w:r>
              <w:rPr>
                <w:b/>
                <w:szCs w:val="18"/>
                <w:lang w:val="fr-FR"/>
              </w:rPr>
              <w:t>°</w:t>
            </w:r>
            <w:r w:rsidR="00A013BD" w:rsidRPr="00E350CB">
              <w:rPr>
                <w:b/>
                <w:szCs w:val="18"/>
                <w:lang w:val="fr-FR"/>
              </w:rPr>
              <w:t>F</w:t>
            </w:r>
          </w:p>
        </w:tc>
        <w:tc>
          <w:tcPr>
            <w:tcW w:w="2277" w:type="dxa"/>
            <w:gridSpan w:val="6"/>
            <w:tcBorders>
              <w:top w:val="single" w:sz="4" w:space="0" w:color="auto"/>
              <w:left w:val="nil"/>
              <w:bottom w:val="nil"/>
              <w:right w:val="nil"/>
            </w:tcBorders>
            <w:shd w:val="clear" w:color="auto" w:fill="F3F3F3"/>
          </w:tcPr>
          <w:p w:rsidR="00A013BD" w:rsidRPr="00E548DD" w:rsidRDefault="00A013BD" w:rsidP="00663FF4">
            <w:pPr>
              <w:keepNext/>
              <w:keepLines/>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Fahrenheit</w:t>
            </w:r>
          </w:p>
        </w:tc>
        <w:tc>
          <w:tcPr>
            <w:tcW w:w="5703" w:type="dxa"/>
            <w:gridSpan w:val="3"/>
            <w:tcBorders>
              <w:top w:val="single" w:sz="4" w:space="0" w:color="auto"/>
              <w:left w:val="nil"/>
              <w:bottom w:val="nil"/>
              <w:right w:val="nil"/>
            </w:tcBorders>
            <w:shd w:val="clear" w:color="auto" w:fill="FFFFFF"/>
          </w:tcPr>
          <w:p w:rsidR="00A013BD" w:rsidRPr="00E548DD" w:rsidRDefault="00A013BD" w:rsidP="00663FF4">
            <w:pPr>
              <w:keepNext/>
              <w:keepLines/>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Degré Fahrenheit – Unité anglo-saxonne de mesure de température</w:t>
            </w:r>
          </w:p>
          <w:p w:rsidR="00A013BD" w:rsidRPr="00E548DD" w:rsidRDefault="00A013BD" w:rsidP="00663FF4">
            <w:pPr>
              <w:keepNext/>
              <w:keepLines/>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ab/>
              <w:t>32</w:t>
            </w:r>
            <w:r w:rsidR="00663FF4" w:rsidRPr="00E548DD">
              <w:rPr>
                <w:szCs w:val="18"/>
                <w:lang w:val="fr-FR"/>
              </w:rPr>
              <w:t xml:space="preserve"> </w:t>
            </w:r>
            <w:r w:rsidR="00E350CB">
              <w:rPr>
                <w:szCs w:val="18"/>
                <w:lang w:val="fr-FR"/>
              </w:rPr>
              <w:t>°</w:t>
            </w:r>
            <w:r w:rsidRPr="00E548DD">
              <w:rPr>
                <w:szCs w:val="18"/>
                <w:lang w:val="fr-FR"/>
              </w:rPr>
              <w:t xml:space="preserve">F = 0 </w:t>
            </w:r>
            <w:r w:rsidR="00E350CB">
              <w:rPr>
                <w:szCs w:val="18"/>
                <w:lang w:val="fr-FR"/>
              </w:rPr>
              <w:t>°</w:t>
            </w:r>
            <w:r w:rsidRPr="00E548DD">
              <w:rPr>
                <w:szCs w:val="18"/>
                <w:lang w:val="fr-FR"/>
              </w:rPr>
              <w:t>C</w:t>
            </w:r>
          </w:p>
        </w:tc>
      </w:tr>
      <w:tr w:rsidR="00A013BD" w:rsidRPr="00E548DD">
        <w:tblPrEx>
          <w:tblCellMar>
            <w:top w:w="0" w:type="dxa"/>
            <w:bottom w:w="0" w:type="dxa"/>
          </w:tblCellMar>
        </w:tblPrEx>
        <w:tc>
          <w:tcPr>
            <w:tcW w:w="1890" w:type="dxa"/>
            <w:gridSpan w:val="4"/>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F</w:t>
            </w:r>
          </w:p>
        </w:tc>
        <w:tc>
          <w:tcPr>
            <w:tcW w:w="2277" w:type="dxa"/>
            <w:gridSpan w:val="6"/>
            <w:tcBorders>
              <w:top w:val="nil"/>
              <w:left w:val="nil"/>
              <w:bottom w:val="nil"/>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farad</w:t>
            </w:r>
          </w:p>
        </w:tc>
        <w:tc>
          <w:tcPr>
            <w:tcW w:w="5703" w:type="dxa"/>
            <w:gridSpan w:val="3"/>
            <w:tcBorders>
              <w:top w:val="nil"/>
              <w:left w:val="nil"/>
              <w:bottom w:val="nil"/>
              <w:right w:val="nil"/>
            </w:tcBorders>
            <w:shd w:val="clear" w:color="auto" w:fill="FFFFFF"/>
          </w:tcPr>
          <w:p w:rsidR="00A013BD" w:rsidRPr="00E548DD" w:rsidRDefault="00A013BD" w:rsidP="00663FF4">
            <w:pPr>
              <w:pStyle w:val="DualTxt"/>
              <w:spacing w:before="40" w:after="40" w:line="220" w:lineRule="exact"/>
              <w:ind w:left="72" w:firstLine="13"/>
              <w:jc w:val="left"/>
              <w:rPr>
                <w:iCs/>
                <w:szCs w:val="18"/>
                <w:lang w:val="fr-FR"/>
              </w:rPr>
            </w:pPr>
            <w:r w:rsidRPr="00E548DD">
              <w:rPr>
                <w:iCs/>
                <w:szCs w:val="18"/>
                <w:lang w:val="fr-FR"/>
              </w:rPr>
              <w:t>Unité de mesure de capacité électrique.</w:t>
            </w:r>
          </w:p>
        </w:tc>
      </w:tr>
      <w:tr w:rsidR="00A013BD" w:rsidRPr="00E548DD">
        <w:tblPrEx>
          <w:tblCellMar>
            <w:top w:w="0" w:type="dxa"/>
            <w:bottom w:w="0" w:type="dxa"/>
          </w:tblCellMar>
        </w:tblPrEx>
        <w:tc>
          <w:tcPr>
            <w:tcW w:w="1890" w:type="dxa"/>
            <w:gridSpan w:val="4"/>
            <w:tcBorders>
              <w:top w:val="nil"/>
              <w:left w:val="nil"/>
              <w:bottom w:val="nil"/>
              <w:right w:val="nil"/>
            </w:tcBorders>
            <w:shd w:val="clear" w:color="auto" w:fill="FFFFFF"/>
          </w:tcPr>
          <w:p w:rsidR="00A013BD" w:rsidRPr="00E548DD" w:rsidRDefault="00140D02" w:rsidP="00663FF4">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F</w:t>
            </w:r>
            <w:r w:rsidR="00A013BD" w:rsidRPr="00E548DD">
              <w:rPr>
                <w:b/>
                <w:szCs w:val="18"/>
                <w:lang w:val="fr-FR"/>
              </w:rPr>
              <w:t>g</w:t>
            </w:r>
          </w:p>
        </w:tc>
        <w:tc>
          <w:tcPr>
            <w:tcW w:w="2277" w:type="dxa"/>
            <w:gridSpan w:val="6"/>
            <w:tcBorders>
              <w:top w:val="nil"/>
              <w:left w:val="nil"/>
              <w:bottom w:val="nil"/>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frigorie</w:t>
            </w:r>
          </w:p>
        </w:tc>
        <w:tc>
          <w:tcPr>
            <w:tcW w:w="5703"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Ancienne unité utilisée dans l</w:t>
            </w:r>
            <w:r w:rsidR="00ED1B6C">
              <w:rPr>
                <w:szCs w:val="18"/>
                <w:lang w:val="fr-FR"/>
              </w:rPr>
              <w:t>’</w:t>
            </w:r>
            <w:r w:rsidRPr="00E548DD">
              <w:rPr>
                <w:szCs w:val="18"/>
                <w:lang w:val="fr-FR"/>
              </w:rPr>
              <w:t>industrie du froid.</w:t>
            </w:r>
          </w:p>
        </w:tc>
      </w:tr>
      <w:tr w:rsidR="00A013BD" w:rsidRPr="00E548DD">
        <w:tblPrEx>
          <w:tblCellMar>
            <w:top w:w="0" w:type="dxa"/>
            <w:bottom w:w="0" w:type="dxa"/>
          </w:tblCellMar>
        </w:tblPrEx>
        <w:tc>
          <w:tcPr>
            <w:tcW w:w="1890" w:type="dxa"/>
            <w:gridSpan w:val="4"/>
            <w:tcBorders>
              <w:top w:val="nil"/>
              <w:left w:val="nil"/>
              <w:bottom w:val="single" w:sz="4" w:space="0" w:color="auto"/>
              <w:right w:val="nil"/>
            </w:tcBorders>
            <w:shd w:val="clear" w:color="auto" w:fill="FFFFFF"/>
          </w:tcPr>
          <w:p w:rsidR="00A013BD" w:rsidRPr="00E548DD" w:rsidRDefault="00140D02" w:rsidP="00663FF4">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F</w:t>
            </w:r>
            <w:r w:rsidR="00A013BD" w:rsidRPr="00E548DD">
              <w:rPr>
                <w:b/>
                <w:szCs w:val="18"/>
                <w:lang w:val="fr-FR"/>
              </w:rPr>
              <w:t>m</w:t>
            </w:r>
          </w:p>
        </w:tc>
        <w:tc>
          <w:tcPr>
            <w:tcW w:w="2277" w:type="dxa"/>
            <w:gridSpan w:val="6"/>
            <w:tcBorders>
              <w:top w:val="nil"/>
              <w:left w:val="nil"/>
              <w:bottom w:val="single" w:sz="4" w:space="0" w:color="auto"/>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fermi</w:t>
            </w:r>
          </w:p>
        </w:tc>
        <w:tc>
          <w:tcPr>
            <w:tcW w:w="5703" w:type="dxa"/>
            <w:gridSpan w:val="3"/>
            <w:tcBorders>
              <w:top w:val="nil"/>
              <w:left w:val="nil"/>
              <w:bottom w:val="single" w:sz="4" w:space="0" w:color="auto"/>
              <w:right w:val="nil"/>
            </w:tcBorders>
            <w:shd w:val="clear" w:color="auto" w:fill="FFFFFF"/>
          </w:tcPr>
          <w:p w:rsidR="00A013BD" w:rsidRPr="00E548DD" w:rsidRDefault="00A013BD" w:rsidP="00663FF4">
            <w:pPr>
              <w:pStyle w:val="DualTxt"/>
              <w:spacing w:before="40" w:after="80" w:line="220" w:lineRule="exact"/>
              <w:ind w:left="72" w:firstLine="4"/>
              <w:jc w:val="left"/>
              <w:rPr>
                <w:iCs/>
                <w:szCs w:val="18"/>
                <w:lang w:val="fr-FR"/>
              </w:rPr>
            </w:pPr>
            <w:r w:rsidRPr="00E548DD">
              <w:rPr>
                <w:iCs/>
                <w:szCs w:val="18"/>
                <w:lang w:val="fr-FR"/>
              </w:rPr>
              <w:t>Unité de longueur valant un milliardième de micromètre.</w:t>
            </w: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80" w:after="80"/>
              <w:ind w:left="72" w:right="115"/>
              <w:jc w:val="center"/>
              <w:rPr>
                <w:b/>
                <w:i/>
                <w:sz w:val="24"/>
                <w:szCs w:val="24"/>
                <w:lang w:val="fr-FR"/>
              </w:rPr>
            </w:pPr>
            <w:r w:rsidRPr="00E548DD">
              <w:rPr>
                <w:b/>
                <w:i/>
                <w:sz w:val="24"/>
                <w:szCs w:val="24"/>
                <w:lang w:val="fr-FR"/>
              </w:rPr>
              <w:t>G</w:t>
            </w:r>
          </w:p>
        </w:tc>
      </w:tr>
      <w:tr w:rsidR="00A013BD" w:rsidRPr="00E548DD">
        <w:tblPrEx>
          <w:tblCellMar>
            <w:top w:w="0" w:type="dxa"/>
            <w:bottom w:w="0" w:type="dxa"/>
          </w:tblCellMar>
        </w:tblPrEx>
        <w:tc>
          <w:tcPr>
            <w:tcW w:w="1872" w:type="dxa"/>
            <w:gridSpan w:val="3"/>
            <w:tcBorders>
              <w:top w:val="single" w:sz="4" w:space="0" w:color="auto"/>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γ</w:t>
            </w:r>
          </w:p>
        </w:tc>
        <w:tc>
          <w:tcPr>
            <w:tcW w:w="2295" w:type="dxa"/>
            <w:gridSpan w:val="7"/>
            <w:tcBorders>
              <w:top w:val="single" w:sz="4" w:space="0" w:color="auto"/>
              <w:left w:val="nil"/>
              <w:bottom w:val="nil"/>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gamma</w:t>
            </w:r>
          </w:p>
        </w:tc>
        <w:tc>
          <w:tcPr>
            <w:tcW w:w="5703" w:type="dxa"/>
            <w:gridSpan w:val="3"/>
            <w:tcBorders>
              <w:top w:val="single" w:sz="4" w:space="0" w:color="auto"/>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80" w:after="40" w:line="220" w:lineRule="exact"/>
              <w:ind w:left="72" w:right="115"/>
              <w:jc w:val="left"/>
              <w:rPr>
                <w:szCs w:val="18"/>
                <w:lang w:val="fr-FR"/>
              </w:rPr>
            </w:pPr>
          </w:p>
        </w:tc>
      </w:tr>
      <w:tr w:rsidR="00A013BD" w:rsidRPr="00E548DD">
        <w:tblPrEx>
          <w:tblCellMar>
            <w:top w:w="0" w:type="dxa"/>
            <w:bottom w:w="0" w:type="dxa"/>
          </w:tblCellMar>
        </w:tblPrEx>
        <w:tc>
          <w:tcPr>
            <w:tcW w:w="1872"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g</w:t>
            </w:r>
          </w:p>
        </w:tc>
        <w:tc>
          <w:tcPr>
            <w:tcW w:w="2295" w:type="dxa"/>
            <w:gridSpan w:val="7"/>
            <w:tcBorders>
              <w:top w:val="nil"/>
              <w:left w:val="nil"/>
              <w:bottom w:val="nil"/>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gramme</w:t>
            </w:r>
          </w:p>
        </w:tc>
        <w:tc>
          <w:tcPr>
            <w:tcW w:w="5703"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Ancienne unité de masse du système CGS, valant un millième de kilogramme.</w:t>
            </w:r>
          </w:p>
        </w:tc>
      </w:tr>
      <w:tr w:rsidR="00A013BD" w:rsidRPr="00E548DD">
        <w:tblPrEx>
          <w:tblCellMar>
            <w:top w:w="0" w:type="dxa"/>
            <w:bottom w:w="0" w:type="dxa"/>
          </w:tblCellMar>
        </w:tblPrEx>
        <w:tc>
          <w:tcPr>
            <w:tcW w:w="1872" w:type="dxa"/>
            <w:gridSpan w:val="3"/>
            <w:tcBorders>
              <w:top w:val="nil"/>
              <w:left w:val="nil"/>
              <w:bottom w:val="nil"/>
              <w:right w:val="nil"/>
            </w:tcBorders>
            <w:shd w:val="clear" w:color="auto" w:fill="FFFFFF"/>
          </w:tcPr>
          <w:p w:rsidR="00A013BD" w:rsidRPr="00E548DD" w:rsidRDefault="00140D02" w:rsidP="00663FF4">
            <w:pPr>
              <w:tabs>
                <w:tab w:val="left" w:pos="288"/>
                <w:tab w:val="left" w:pos="576"/>
                <w:tab w:val="left" w:pos="864"/>
                <w:tab w:val="left" w:pos="1152"/>
              </w:tabs>
              <w:suppressAutoHyphens/>
              <w:spacing w:before="40" w:after="40" w:line="220" w:lineRule="exact"/>
              <w:ind w:left="72" w:right="115"/>
              <w:jc w:val="left"/>
              <w:rPr>
                <w:b/>
                <w:i/>
                <w:szCs w:val="18"/>
                <w:lang w:val="fr-FR"/>
              </w:rPr>
            </w:pPr>
            <w:r w:rsidRPr="00E548DD">
              <w:rPr>
                <w:b/>
                <w:i/>
                <w:szCs w:val="18"/>
                <w:lang w:val="fr-FR"/>
              </w:rPr>
              <w:t>G</w:t>
            </w:r>
          </w:p>
        </w:tc>
        <w:tc>
          <w:tcPr>
            <w:tcW w:w="2295" w:type="dxa"/>
            <w:gridSpan w:val="7"/>
            <w:tcBorders>
              <w:top w:val="nil"/>
              <w:left w:val="nil"/>
              <w:bottom w:val="nil"/>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gravité</w:t>
            </w:r>
          </w:p>
        </w:tc>
        <w:tc>
          <w:tcPr>
            <w:tcW w:w="5703"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Symbole de la gravité. S</w:t>
            </w:r>
            <w:r w:rsidR="00ED1B6C">
              <w:rPr>
                <w:szCs w:val="18"/>
                <w:lang w:val="fr-FR"/>
              </w:rPr>
              <w:t>’</w:t>
            </w:r>
            <w:r w:rsidRPr="00E548DD">
              <w:rPr>
                <w:szCs w:val="18"/>
                <w:lang w:val="fr-FR"/>
              </w:rPr>
              <w:t>écrit en italique</w:t>
            </w:r>
            <w:r w:rsidRPr="00E548DD">
              <w:rPr>
                <w:szCs w:val="18"/>
                <w:lang w:val="fr-FR"/>
              </w:rPr>
              <w:br/>
            </w:r>
            <w:r w:rsidRPr="00E548DD">
              <w:rPr>
                <w:szCs w:val="18"/>
                <w:lang w:val="fr-FR"/>
              </w:rPr>
              <w:tab/>
              <w:t>Ex.</w:t>
            </w:r>
            <w:r w:rsidR="00140D02">
              <w:rPr>
                <w:szCs w:val="18"/>
                <w:lang w:val="fr-FR"/>
              </w:rPr>
              <w:t> </w:t>
            </w:r>
            <w:r w:rsidRPr="00E548DD">
              <w:rPr>
                <w:szCs w:val="18"/>
                <w:lang w:val="fr-FR"/>
              </w:rPr>
              <w:t>: une combinaison spatiale anti-</w:t>
            </w:r>
            <w:r w:rsidRPr="00E548DD">
              <w:rPr>
                <w:i/>
                <w:szCs w:val="18"/>
                <w:lang w:val="fr-FR"/>
              </w:rPr>
              <w:t>g</w:t>
            </w:r>
          </w:p>
        </w:tc>
      </w:tr>
      <w:tr w:rsidR="00A013BD" w:rsidRPr="00E548DD">
        <w:tblPrEx>
          <w:tblCellMar>
            <w:top w:w="0" w:type="dxa"/>
            <w:bottom w:w="0" w:type="dxa"/>
          </w:tblCellMar>
        </w:tblPrEx>
        <w:tc>
          <w:tcPr>
            <w:tcW w:w="1872"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G</w:t>
            </w:r>
          </w:p>
        </w:tc>
        <w:tc>
          <w:tcPr>
            <w:tcW w:w="2295" w:type="dxa"/>
            <w:gridSpan w:val="7"/>
            <w:tcBorders>
              <w:top w:val="nil"/>
              <w:left w:val="nil"/>
              <w:bottom w:val="nil"/>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gauss</w:t>
            </w:r>
          </w:p>
        </w:tc>
        <w:tc>
          <w:tcPr>
            <w:tcW w:w="5703"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Ancienne unité C. G .S. d</w:t>
            </w:r>
            <w:r w:rsidR="00ED1B6C">
              <w:rPr>
                <w:szCs w:val="18"/>
                <w:lang w:val="fr-FR"/>
              </w:rPr>
              <w:t>’</w:t>
            </w:r>
            <w:r w:rsidRPr="00E548DD">
              <w:rPr>
                <w:szCs w:val="18"/>
                <w:lang w:val="fr-FR"/>
              </w:rPr>
              <w:t>induction magnétique.</w:t>
            </w:r>
          </w:p>
        </w:tc>
      </w:tr>
      <w:tr w:rsidR="00A013BD" w:rsidRPr="00E548DD">
        <w:tblPrEx>
          <w:tblCellMar>
            <w:top w:w="0" w:type="dxa"/>
            <w:bottom w:w="0" w:type="dxa"/>
          </w:tblCellMar>
        </w:tblPrEx>
        <w:tc>
          <w:tcPr>
            <w:tcW w:w="1872" w:type="dxa"/>
            <w:gridSpan w:val="3"/>
            <w:tcBorders>
              <w:top w:val="nil"/>
              <w:left w:val="nil"/>
              <w:bottom w:val="nil"/>
              <w:right w:val="nil"/>
            </w:tcBorders>
            <w:shd w:val="clear" w:color="auto" w:fill="FFFFFF"/>
          </w:tcPr>
          <w:p w:rsidR="00A013BD" w:rsidRPr="00E548DD" w:rsidRDefault="00140D02" w:rsidP="00663FF4">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G</w:t>
            </w:r>
            <w:r w:rsidR="00A013BD" w:rsidRPr="00E548DD">
              <w:rPr>
                <w:b/>
                <w:szCs w:val="18"/>
                <w:lang w:val="fr-FR"/>
              </w:rPr>
              <w:t>al</w:t>
            </w:r>
          </w:p>
        </w:tc>
        <w:tc>
          <w:tcPr>
            <w:tcW w:w="2295" w:type="dxa"/>
            <w:gridSpan w:val="7"/>
            <w:tcBorders>
              <w:top w:val="nil"/>
              <w:left w:val="nil"/>
              <w:bottom w:val="nil"/>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gallon</w:t>
            </w:r>
          </w:p>
        </w:tc>
        <w:tc>
          <w:tcPr>
            <w:tcW w:w="5703" w:type="dxa"/>
            <w:gridSpan w:val="3"/>
            <w:tcBorders>
              <w:top w:val="nil"/>
              <w:left w:val="nil"/>
              <w:bottom w:val="nil"/>
              <w:right w:val="nil"/>
            </w:tcBorders>
            <w:shd w:val="clear" w:color="auto" w:fill="FFFFFF"/>
          </w:tcPr>
          <w:p w:rsidR="00A013BD" w:rsidRPr="00E548DD" w:rsidRDefault="00A013BD" w:rsidP="00A1175B">
            <w:pPr>
              <w:pStyle w:val="DualTxt"/>
              <w:spacing w:before="40" w:after="40" w:line="220" w:lineRule="exact"/>
              <w:ind w:left="72" w:firstLine="4"/>
              <w:jc w:val="left"/>
              <w:rPr>
                <w:szCs w:val="18"/>
                <w:lang w:val="fr-FR"/>
              </w:rPr>
            </w:pPr>
            <w:r w:rsidRPr="00E548DD">
              <w:rPr>
                <w:szCs w:val="18"/>
                <w:lang w:val="fr-FR"/>
              </w:rPr>
              <w:t>Unité anglo-saxonne de mesure de capacité</w:t>
            </w:r>
          </w:p>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t>1 gallon américain = 3,7853 litres</w:t>
            </w:r>
            <w:r w:rsidRPr="00E548DD">
              <w:rPr>
                <w:szCs w:val="18"/>
                <w:lang w:val="fr-FR"/>
              </w:rPr>
              <w:br/>
            </w:r>
            <w:r w:rsidRPr="00E548DD">
              <w:rPr>
                <w:szCs w:val="18"/>
                <w:lang w:val="fr-FR"/>
              </w:rPr>
              <w:tab/>
              <w:t>1 gallon britannique = 4,5459 litres</w:t>
            </w:r>
          </w:p>
        </w:tc>
      </w:tr>
      <w:tr w:rsidR="00A013BD" w:rsidRPr="00E548DD">
        <w:tblPrEx>
          <w:tblCellMar>
            <w:top w:w="0" w:type="dxa"/>
            <w:bottom w:w="0" w:type="dxa"/>
          </w:tblCellMar>
        </w:tblPrEx>
        <w:tc>
          <w:tcPr>
            <w:tcW w:w="1872"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gr</w:t>
            </w:r>
          </w:p>
        </w:tc>
        <w:tc>
          <w:tcPr>
            <w:tcW w:w="2295" w:type="dxa"/>
            <w:gridSpan w:val="7"/>
            <w:tcBorders>
              <w:top w:val="nil"/>
              <w:left w:val="nil"/>
              <w:bottom w:val="nil"/>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grade</w:t>
            </w:r>
          </w:p>
        </w:tc>
        <w:tc>
          <w:tcPr>
            <w:tcW w:w="5703"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72"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Gy</w:t>
            </w:r>
          </w:p>
        </w:tc>
        <w:tc>
          <w:tcPr>
            <w:tcW w:w="2295" w:type="dxa"/>
            <w:gridSpan w:val="7"/>
            <w:tcBorders>
              <w:top w:val="nil"/>
              <w:left w:val="nil"/>
              <w:bottom w:val="nil"/>
              <w:right w:val="nil"/>
            </w:tcBorders>
            <w:shd w:val="clear" w:color="auto" w:fill="F3F3F3"/>
          </w:tcPr>
          <w:p w:rsidR="00A013BD" w:rsidRPr="00E548DD" w:rsidRDefault="00A013BD" w:rsidP="00663FF4">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gray</w:t>
            </w:r>
          </w:p>
        </w:tc>
        <w:tc>
          <w:tcPr>
            <w:tcW w:w="5703" w:type="dxa"/>
            <w:gridSpan w:val="3"/>
            <w:tcBorders>
              <w:top w:val="nil"/>
              <w:left w:val="nil"/>
              <w:bottom w:val="nil"/>
              <w:right w:val="nil"/>
            </w:tcBorders>
            <w:shd w:val="clear" w:color="auto" w:fill="FFFFFF"/>
          </w:tcPr>
          <w:p w:rsidR="00A013BD" w:rsidRPr="00E548DD" w:rsidRDefault="00A013BD" w:rsidP="00663FF4">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Unité de mesure de dose absorbée de radiation.</w:t>
            </w:r>
          </w:p>
        </w:tc>
      </w:tr>
      <w:tr w:rsidR="00A013BD" w:rsidRPr="00E548DD">
        <w:tblPrEx>
          <w:tblCellMar>
            <w:top w:w="0" w:type="dxa"/>
            <w:bottom w:w="0" w:type="dxa"/>
          </w:tblCellMar>
        </w:tblPrEx>
        <w:tc>
          <w:tcPr>
            <w:tcW w:w="9870" w:type="dxa"/>
            <w:gridSpan w:val="13"/>
            <w:tcBorders>
              <w:top w:val="nil"/>
              <w:left w:val="nil"/>
              <w:bottom w:val="single" w:sz="4" w:space="0" w:color="auto"/>
              <w:right w:val="nil"/>
            </w:tcBorders>
            <w:shd w:val="clear" w:color="auto" w:fill="FFFFFF"/>
          </w:tcPr>
          <w:p w:rsidR="00A013BD" w:rsidRPr="00E548DD" w:rsidRDefault="00A013BD" w:rsidP="00663FF4">
            <w:pPr>
              <w:keepNext/>
              <w:keepLines/>
              <w:tabs>
                <w:tab w:val="left" w:pos="288"/>
                <w:tab w:val="left" w:pos="576"/>
                <w:tab w:val="left" w:pos="864"/>
                <w:tab w:val="left" w:pos="1152"/>
              </w:tabs>
              <w:suppressAutoHyphens/>
              <w:spacing w:before="80" w:after="80" w:line="230" w:lineRule="exact"/>
              <w:ind w:right="115"/>
              <w:jc w:val="center"/>
              <w:rPr>
                <w:b/>
                <w:i/>
                <w:sz w:val="24"/>
                <w:szCs w:val="24"/>
                <w:lang w:val="fr-FR"/>
              </w:rPr>
            </w:pPr>
            <w:r w:rsidRPr="00E548DD">
              <w:rPr>
                <w:b/>
                <w:i/>
                <w:sz w:val="24"/>
                <w:szCs w:val="24"/>
                <w:lang w:val="fr-FR"/>
              </w:rPr>
              <w:t>H</w:t>
            </w:r>
          </w:p>
        </w:tc>
      </w:tr>
      <w:tr w:rsidR="00A013BD" w:rsidRPr="00E548DD">
        <w:tblPrEx>
          <w:tblCellMar>
            <w:top w:w="0" w:type="dxa"/>
            <w:bottom w:w="0" w:type="dxa"/>
          </w:tblCellMar>
        </w:tblPrEx>
        <w:tc>
          <w:tcPr>
            <w:tcW w:w="1899" w:type="dxa"/>
            <w:gridSpan w:val="5"/>
            <w:tcBorders>
              <w:top w:val="single" w:sz="4" w:space="0" w:color="auto"/>
              <w:left w:val="nil"/>
              <w:bottom w:val="nil"/>
              <w:right w:val="nil"/>
            </w:tcBorders>
            <w:shd w:val="clear" w:color="auto" w:fill="FFFFFF"/>
          </w:tcPr>
          <w:p w:rsidR="00A013BD" w:rsidRPr="00E548DD" w:rsidRDefault="00A013BD" w:rsidP="00A1175B">
            <w:pPr>
              <w:keepNext/>
              <w:keepLines/>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h</w:t>
            </w:r>
          </w:p>
        </w:tc>
        <w:tc>
          <w:tcPr>
            <w:tcW w:w="2268" w:type="dxa"/>
            <w:gridSpan w:val="5"/>
            <w:tcBorders>
              <w:top w:val="single" w:sz="4" w:space="0" w:color="auto"/>
              <w:left w:val="nil"/>
              <w:bottom w:val="nil"/>
              <w:right w:val="nil"/>
            </w:tcBorders>
            <w:shd w:val="clear" w:color="auto" w:fill="F3F3F3"/>
          </w:tcPr>
          <w:p w:rsidR="00A013BD" w:rsidRPr="00E548DD" w:rsidRDefault="00A013BD" w:rsidP="00A1175B">
            <w:pPr>
              <w:keepNext/>
              <w:keepLines/>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hect(o)</w:t>
            </w:r>
          </w:p>
        </w:tc>
        <w:tc>
          <w:tcPr>
            <w:tcW w:w="5703" w:type="dxa"/>
            <w:gridSpan w:val="3"/>
            <w:tcBorders>
              <w:top w:val="single" w:sz="4" w:space="0" w:color="auto"/>
              <w:left w:val="nil"/>
              <w:bottom w:val="nil"/>
              <w:right w:val="nil"/>
            </w:tcBorders>
            <w:shd w:val="clear" w:color="auto" w:fill="FFFFFF"/>
          </w:tcPr>
          <w:p w:rsidR="00A013BD" w:rsidRPr="00E548DD" w:rsidRDefault="00A013BD" w:rsidP="00A1175B">
            <w:pPr>
              <w:pStyle w:val="DualTxt"/>
              <w:keepNext/>
              <w:keepLines/>
              <w:spacing w:before="80" w:after="40" w:line="220" w:lineRule="exact"/>
              <w:ind w:left="72" w:firstLine="4"/>
              <w:jc w:val="left"/>
              <w:rPr>
                <w:szCs w:val="18"/>
                <w:lang w:val="fr-FR"/>
              </w:rPr>
            </w:pPr>
            <w:r w:rsidRPr="00E548DD">
              <w:rPr>
                <w:szCs w:val="18"/>
                <w:lang w:val="fr-FR"/>
              </w:rPr>
              <w:t>Préfixe qui, placé devant une unité, la multiplie par 100</w:t>
            </w:r>
          </w:p>
          <w:p w:rsidR="00A013BD" w:rsidRPr="00E548DD" w:rsidRDefault="00A013BD" w:rsidP="00A1175B">
            <w:pPr>
              <w:keepNext/>
              <w:keepLines/>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ab/>
            </w:r>
            <w:r w:rsidRPr="00E548DD">
              <w:rPr>
                <w:szCs w:val="18"/>
                <w:lang w:val="fr-FR"/>
              </w:rPr>
              <w:sym w:font="Webdings" w:char="F034"/>
            </w:r>
            <w:r w:rsidRPr="00E548DD">
              <w:rPr>
                <w:szCs w:val="18"/>
                <w:lang w:val="fr-FR"/>
              </w:rPr>
              <w:tab/>
              <w:t>hectare</w:t>
            </w:r>
            <w:r w:rsidR="00E711DD">
              <w:rPr>
                <w:szCs w:val="18"/>
                <w:lang w:val="fr-FR"/>
              </w:rPr>
              <w:t>;</w:t>
            </w:r>
            <w:r w:rsidRPr="00E548DD">
              <w:rPr>
                <w:szCs w:val="18"/>
                <w:lang w:val="fr-FR"/>
              </w:rPr>
              <w:t xml:space="preserve"> hectogramme</w:t>
            </w:r>
            <w:r w:rsidR="00E711DD">
              <w:rPr>
                <w:szCs w:val="18"/>
                <w:lang w:val="fr-FR"/>
              </w:rPr>
              <w:t>;</w:t>
            </w:r>
            <w:r w:rsidRPr="00E548DD">
              <w:rPr>
                <w:szCs w:val="18"/>
                <w:lang w:val="fr-FR"/>
              </w:rPr>
              <w:t xml:space="preserve"> hectolitre</w:t>
            </w:r>
            <w:r w:rsidR="00E711DD">
              <w:rPr>
                <w:szCs w:val="18"/>
                <w:lang w:val="fr-FR"/>
              </w:rPr>
              <w:t>;</w:t>
            </w:r>
            <w:r w:rsidRPr="00E548DD">
              <w:rPr>
                <w:szCs w:val="18"/>
                <w:lang w:val="fr-FR"/>
              </w:rPr>
              <w:t xml:space="preserve"> hectomètre</w:t>
            </w:r>
          </w:p>
        </w:tc>
      </w:tr>
      <w:tr w:rsidR="00A013BD" w:rsidRPr="00E548DD">
        <w:tblPrEx>
          <w:tblCellMar>
            <w:top w:w="0" w:type="dxa"/>
            <w:bottom w:w="0" w:type="dxa"/>
          </w:tblCellMar>
        </w:tblPrEx>
        <w:tc>
          <w:tcPr>
            <w:tcW w:w="1899" w:type="dxa"/>
            <w:gridSpan w:val="5"/>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h</w:t>
            </w:r>
          </w:p>
        </w:tc>
        <w:tc>
          <w:tcPr>
            <w:tcW w:w="2268" w:type="dxa"/>
            <w:gridSpan w:val="5"/>
            <w:tcBorders>
              <w:top w:val="nil"/>
              <w:left w:val="nil"/>
              <w:bottom w:val="nil"/>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heure</w:t>
            </w:r>
          </w:p>
        </w:tc>
        <w:tc>
          <w:tcPr>
            <w:tcW w:w="5703" w:type="dxa"/>
            <w:gridSpan w:val="3"/>
            <w:tcBorders>
              <w:top w:val="nil"/>
              <w:left w:val="nil"/>
              <w:bottom w:val="nil"/>
              <w:right w:val="nil"/>
            </w:tcBorders>
            <w:shd w:val="clear" w:color="auto" w:fill="FFFFFF"/>
          </w:tcPr>
          <w:p w:rsidR="00A013BD" w:rsidRPr="00E548DD" w:rsidRDefault="00A013BD" w:rsidP="00A1175B">
            <w:pPr>
              <w:pStyle w:val="DualTxt"/>
              <w:spacing w:before="40" w:after="40" w:line="220" w:lineRule="exact"/>
              <w:ind w:left="72" w:firstLine="4"/>
              <w:jc w:val="left"/>
              <w:rPr>
                <w:iCs/>
                <w:szCs w:val="18"/>
                <w:lang w:val="fr-FR"/>
              </w:rPr>
            </w:pPr>
            <w:r w:rsidRPr="00E548DD">
              <w:rPr>
                <w:iCs/>
                <w:szCs w:val="18"/>
                <w:lang w:val="fr-FR"/>
              </w:rPr>
              <w:t>Ce symbole ne s</w:t>
            </w:r>
            <w:r w:rsidR="00ED1B6C">
              <w:rPr>
                <w:iCs/>
                <w:szCs w:val="18"/>
                <w:lang w:val="fr-FR"/>
              </w:rPr>
              <w:t>’</w:t>
            </w:r>
            <w:r w:rsidRPr="00E548DD">
              <w:rPr>
                <w:iCs/>
                <w:szCs w:val="18"/>
                <w:lang w:val="fr-FR"/>
              </w:rPr>
              <w:t>emploie que lorsqu</w:t>
            </w:r>
            <w:r w:rsidR="00ED1B6C">
              <w:rPr>
                <w:iCs/>
                <w:szCs w:val="18"/>
                <w:lang w:val="fr-FR"/>
              </w:rPr>
              <w:t>’</w:t>
            </w:r>
            <w:r w:rsidRPr="00E548DD">
              <w:rPr>
                <w:iCs/>
                <w:szCs w:val="18"/>
                <w:lang w:val="fr-FR"/>
              </w:rPr>
              <w:t>on le fait suivre d</w:t>
            </w:r>
            <w:r w:rsidR="00ED1B6C">
              <w:rPr>
                <w:iCs/>
                <w:szCs w:val="18"/>
                <w:lang w:val="fr-FR"/>
              </w:rPr>
              <w:t>’</w:t>
            </w:r>
            <w:r w:rsidRPr="00E548DD">
              <w:rPr>
                <w:iCs/>
                <w:szCs w:val="18"/>
                <w:lang w:val="fr-FR"/>
              </w:rPr>
              <w:t>un nombre de minutes</w:t>
            </w:r>
          </w:p>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t>Ex.</w:t>
            </w:r>
            <w:r w:rsidR="00140D02">
              <w:rPr>
                <w:szCs w:val="18"/>
                <w:lang w:val="fr-FR"/>
              </w:rPr>
              <w:t> </w:t>
            </w:r>
            <w:r w:rsidRPr="00E548DD">
              <w:rPr>
                <w:szCs w:val="18"/>
                <w:lang w:val="fr-FR"/>
              </w:rPr>
              <w:t xml:space="preserve">: 20 h 30, </w:t>
            </w:r>
            <w:r w:rsidRPr="00E548DD">
              <w:rPr>
                <w:i/>
                <w:szCs w:val="18"/>
                <w:lang w:val="fr-FR"/>
              </w:rPr>
              <w:t>mais</w:t>
            </w:r>
            <w:r w:rsidR="00140D02">
              <w:rPr>
                <w:szCs w:val="18"/>
                <w:lang w:val="fr-FR"/>
              </w:rPr>
              <w:t> </w:t>
            </w:r>
            <w:r w:rsidRPr="00E548DD">
              <w:rPr>
                <w:szCs w:val="18"/>
                <w:lang w:val="fr-FR"/>
              </w:rPr>
              <w:t>: 20 heures</w:t>
            </w:r>
          </w:p>
        </w:tc>
      </w:tr>
      <w:tr w:rsidR="00A013BD" w:rsidRPr="00E548DD">
        <w:tblPrEx>
          <w:tblCellMar>
            <w:top w:w="0" w:type="dxa"/>
            <w:bottom w:w="0" w:type="dxa"/>
          </w:tblCellMar>
        </w:tblPrEx>
        <w:tc>
          <w:tcPr>
            <w:tcW w:w="1899" w:type="dxa"/>
            <w:gridSpan w:val="5"/>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H</w:t>
            </w:r>
          </w:p>
        </w:tc>
        <w:tc>
          <w:tcPr>
            <w:tcW w:w="2268" w:type="dxa"/>
            <w:gridSpan w:val="5"/>
            <w:tcBorders>
              <w:top w:val="nil"/>
              <w:left w:val="nil"/>
              <w:bottom w:val="nil"/>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henry</w:t>
            </w:r>
          </w:p>
        </w:tc>
        <w:tc>
          <w:tcPr>
            <w:tcW w:w="5703" w:type="dxa"/>
            <w:gridSpan w:val="3"/>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pratique d</w:t>
            </w:r>
            <w:r w:rsidR="00ED1B6C">
              <w:rPr>
                <w:szCs w:val="18"/>
                <w:lang w:val="fr-FR"/>
              </w:rPr>
              <w:t>’</w:t>
            </w:r>
            <w:r w:rsidRPr="00E548DD">
              <w:rPr>
                <w:szCs w:val="18"/>
                <w:lang w:val="fr-FR"/>
              </w:rPr>
              <w:t>inductance électrique.</w:t>
            </w:r>
          </w:p>
        </w:tc>
      </w:tr>
      <w:tr w:rsidR="00A013BD" w:rsidRPr="00E548DD">
        <w:tblPrEx>
          <w:tblCellMar>
            <w:top w:w="0" w:type="dxa"/>
            <w:bottom w:w="0" w:type="dxa"/>
          </w:tblCellMar>
        </w:tblPrEx>
        <w:tc>
          <w:tcPr>
            <w:tcW w:w="1899" w:type="dxa"/>
            <w:gridSpan w:val="5"/>
            <w:tcBorders>
              <w:top w:val="nil"/>
              <w:left w:val="nil"/>
              <w:bottom w:val="nil"/>
              <w:right w:val="nil"/>
            </w:tcBorders>
            <w:shd w:val="clear" w:color="auto" w:fill="FFFFFF"/>
          </w:tcPr>
          <w:p w:rsidR="00A013BD" w:rsidRPr="00E548DD" w:rsidRDefault="00140D02" w:rsidP="00A1175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H</w:t>
            </w:r>
            <w:r w:rsidR="00A013BD" w:rsidRPr="00E548DD">
              <w:rPr>
                <w:b/>
                <w:szCs w:val="18"/>
                <w:lang w:val="fr-FR"/>
              </w:rPr>
              <w:t>a</w:t>
            </w:r>
          </w:p>
        </w:tc>
        <w:tc>
          <w:tcPr>
            <w:tcW w:w="2268" w:type="dxa"/>
            <w:gridSpan w:val="5"/>
            <w:tcBorders>
              <w:top w:val="nil"/>
              <w:left w:val="nil"/>
              <w:bottom w:val="nil"/>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hectare</w:t>
            </w:r>
          </w:p>
        </w:tc>
        <w:tc>
          <w:tcPr>
            <w:tcW w:w="5703" w:type="dxa"/>
            <w:gridSpan w:val="3"/>
            <w:tcBorders>
              <w:top w:val="nil"/>
              <w:left w:val="nil"/>
              <w:bottom w:val="nil"/>
              <w:right w:val="nil"/>
            </w:tcBorders>
            <w:shd w:val="clear" w:color="auto" w:fill="FFFFFF"/>
          </w:tcPr>
          <w:p w:rsidR="00A013BD" w:rsidRPr="00E548DD" w:rsidRDefault="00A013BD" w:rsidP="00A1175B">
            <w:pPr>
              <w:pStyle w:val="DualTxt"/>
              <w:spacing w:before="40" w:after="40" w:line="220" w:lineRule="exact"/>
              <w:ind w:left="72" w:firstLine="4"/>
              <w:jc w:val="left"/>
              <w:rPr>
                <w:szCs w:val="18"/>
                <w:lang w:val="fr-FR"/>
              </w:rPr>
            </w:pPr>
            <w:r w:rsidRPr="00E548DD">
              <w:rPr>
                <w:i/>
                <w:szCs w:val="18"/>
                <w:lang w:val="fr-FR"/>
              </w:rPr>
              <w:t>n. m</w:t>
            </w:r>
            <w:r w:rsidRPr="00E548DD">
              <w:rPr>
                <w:szCs w:val="18"/>
                <w:lang w:val="fr-FR"/>
              </w:rPr>
              <w:t>. Unité de mesure d</w:t>
            </w:r>
            <w:r w:rsidR="00ED1B6C">
              <w:rPr>
                <w:szCs w:val="18"/>
                <w:lang w:val="fr-FR"/>
              </w:rPr>
              <w:t>’</w:t>
            </w:r>
            <w:r w:rsidRPr="00E548DD">
              <w:rPr>
                <w:szCs w:val="18"/>
                <w:lang w:val="fr-FR"/>
              </w:rPr>
              <w:t>aire ou de superficie</w:t>
            </w:r>
          </w:p>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r>
            <w:r w:rsidRPr="00E548DD">
              <w:rPr>
                <w:szCs w:val="18"/>
                <w:lang w:val="fr-FR"/>
              </w:rPr>
              <w:sym w:font="Webdings" w:char="F034"/>
            </w:r>
            <w:r w:rsidRPr="00E548DD">
              <w:rPr>
                <w:szCs w:val="18"/>
                <w:lang w:val="fr-FR"/>
              </w:rPr>
              <w:tab/>
              <w:t>1 hectare = 10 000 mètres carrés</w:t>
            </w:r>
          </w:p>
        </w:tc>
      </w:tr>
      <w:tr w:rsidR="00A013BD" w:rsidRPr="00E548DD">
        <w:tblPrEx>
          <w:tblCellMar>
            <w:top w:w="0" w:type="dxa"/>
            <w:bottom w:w="0" w:type="dxa"/>
          </w:tblCellMar>
        </w:tblPrEx>
        <w:tc>
          <w:tcPr>
            <w:tcW w:w="1899" w:type="dxa"/>
            <w:gridSpan w:val="5"/>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hg</w:t>
            </w:r>
          </w:p>
        </w:tc>
        <w:tc>
          <w:tcPr>
            <w:tcW w:w="2268" w:type="dxa"/>
            <w:gridSpan w:val="5"/>
            <w:tcBorders>
              <w:top w:val="nil"/>
              <w:left w:val="nil"/>
              <w:bottom w:val="nil"/>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hectogramme</w:t>
            </w:r>
          </w:p>
        </w:tc>
        <w:tc>
          <w:tcPr>
            <w:tcW w:w="5703" w:type="dxa"/>
            <w:gridSpan w:val="3"/>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99" w:type="dxa"/>
            <w:gridSpan w:val="5"/>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hl</w:t>
            </w:r>
          </w:p>
        </w:tc>
        <w:tc>
          <w:tcPr>
            <w:tcW w:w="2268" w:type="dxa"/>
            <w:gridSpan w:val="5"/>
            <w:tcBorders>
              <w:top w:val="nil"/>
              <w:left w:val="nil"/>
              <w:bottom w:val="nil"/>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hectolitre</w:t>
            </w:r>
          </w:p>
        </w:tc>
        <w:tc>
          <w:tcPr>
            <w:tcW w:w="5703" w:type="dxa"/>
            <w:gridSpan w:val="3"/>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99" w:type="dxa"/>
            <w:gridSpan w:val="5"/>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hm</w:t>
            </w:r>
          </w:p>
        </w:tc>
        <w:tc>
          <w:tcPr>
            <w:tcW w:w="2268" w:type="dxa"/>
            <w:gridSpan w:val="5"/>
            <w:tcBorders>
              <w:top w:val="nil"/>
              <w:left w:val="nil"/>
              <w:bottom w:val="nil"/>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hectomètre</w:t>
            </w:r>
          </w:p>
        </w:tc>
        <w:tc>
          <w:tcPr>
            <w:tcW w:w="5703" w:type="dxa"/>
            <w:gridSpan w:val="3"/>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99" w:type="dxa"/>
            <w:gridSpan w:val="5"/>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hm</w:t>
            </w:r>
            <w:r w:rsidRPr="00E548DD">
              <w:rPr>
                <w:b/>
                <w:szCs w:val="18"/>
                <w:vertAlign w:val="superscript"/>
                <w:lang w:val="fr-FR"/>
              </w:rPr>
              <w:t>2</w:t>
            </w:r>
          </w:p>
        </w:tc>
        <w:tc>
          <w:tcPr>
            <w:tcW w:w="2268" w:type="dxa"/>
            <w:gridSpan w:val="5"/>
            <w:tcBorders>
              <w:top w:val="nil"/>
              <w:left w:val="nil"/>
              <w:bottom w:val="nil"/>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hectomètre carré</w:t>
            </w:r>
          </w:p>
        </w:tc>
        <w:tc>
          <w:tcPr>
            <w:tcW w:w="5703" w:type="dxa"/>
            <w:gridSpan w:val="3"/>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99" w:type="dxa"/>
            <w:gridSpan w:val="5"/>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hp</w:t>
            </w:r>
          </w:p>
        </w:tc>
        <w:tc>
          <w:tcPr>
            <w:tcW w:w="2268" w:type="dxa"/>
            <w:gridSpan w:val="5"/>
            <w:tcBorders>
              <w:top w:val="nil"/>
              <w:left w:val="nil"/>
              <w:bottom w:val="nil"/>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horsepower</w:t>
            </w:r>
          </w:p>
        </w:tc>
        <w:tc>
          <w:tcPr>
            <w:tcW w:w="5703" w:type="dxa"/>
            <w:gridSpan w:val="3"/>
            <w:tcBorders>
              <w:top w:val="nil"/>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 inv.</w:t>
            </w:r>
            <w:r w:rsidRPr="00E548DD">
              <w:rPr>
                <w:szCs w:val="18"/>
                <w:lang w:val="fr-FR"/>
              </w:rPr>
              <w:t xml:space="preserve"> Cheval-vapeur britannique. Unité anglo-saxonne de mesure de puissance</w:t>
            </w:r>
          </w:p>
        </w:tc>
      </w:tr>
      <w:tr w:rsidR="00A013BD" w:rsidRPr="00E548DD">
        <w:tblPrEx>
          <w:tblCellMar>
            <w:top w:w="0" w:type="dxa"/>
            <w:bottom w:w="0" w:type="dxa"/>
          </w:tblCellMar>
        </w:tblPrEx>
        <w:tc>
          <w:tcPr>
            <w:tcW w:w="1899" w:type="dxa"/>
            <w:gridSpan w:val="5"/>
            <w:tcBorders>
              <w:top w:val="nil"/>
              <w:left w:val="nil"/>
              <w:bottom w:val="single" w:sz="4" w:space="0" w:color="auto"/>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Hz</w:t>
            </w:r>
          </w:p>
        </w:tc>
        <w:tc>
          <w:tcPr>
            <w:tcW w:w="2268" w:type="dxa"/>
            <w:gridSpan w:val="5"/>
            <w:tcBorders>
              <w:top w:val="nil"/>
              <w:left w:val="nil"/>
              <w:bottom w:val="single" w:sz="4" w:space="0" w:color="auto"/>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hertz</w:t>
            </w:r>
          </w:p>
        </w:tc>
        <w:tc>
          <w:tcPr>
            <w:tcW w:w="5703" w:type="dxa"/>
            <w:gridSpan w:val="3"/>
            <w:tcBorders>
              <w:top w:val="nil"/>
              <w:left w:val="nil"/>
              <w:bottom w:val="single" w:sz="4" w:space="0" w:color="auto"/>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Unité de mesure de fréquence</w:t>
            </w: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J</w:t>
            </w:r>
          </w:p>
        </w:tc>
      </w:tr>
      <w:tr w:rsidR="00A013BD" w:rsidRPr="00E548DD">
        <w:tblPrEx>
          <w:tblCellMar>
            <w:top w:w="0" w:type="dxa"/>
            <w:bottom w:w="0" w:type="dxa"/>
          </w:tblCellMar>
        </w:tblPrEx>
        <w:tc>
          <w:tcPr>
            <w:tcW w:w="1917" w:type="dxa"/>
            <w:gridSpan w:val="6"/>
            <w:tcBorders>
              <w:top w:val="single" w:sz="4" w:space="0" w:color="auto"/>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J</w:t>
            </w:r>
          </w:p>
        </w:tc>
        <w:tc>
          <w:tcPr>
            <w:tcW w:w="2268" w:type="dxa"/>
            <w:gridSpan w:val="5"/>
            <w:tcBorders>
              <w:top w:val="single" w:sz="4" w:space="0" w:color="auto"/>
              <w:left w:val="nil"/>
              <w:bottom w:val="nil"/>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joule</w:t>
            </w:r>
          </w:p>
        </w:tc>
        <w:tc>
          <w:tcPr>
            <w:tcW w:w="5685" w:type="dxa"/>
            <w:gridSpan w:val="2"/>
            <w:tcBorders>
              <w:top w:val="single" w:sz="4" w:space="0" w:color="auto"/>
              <w:left w:val="nil"/>
              <w:bottom w:val="nil"/>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Unité de mesure de travail, d</w:t>
            </w:r>
            <w:r w:rsidR="00ED1B6C">
              <w:rPr>
                <w:szCs w:val="18"/>
                <w:lang w:val="fr-FR"/>
              </w:rPr>
              <w:t>’</w:t>
            </w:r>
            <w:r w:rsidRPr="00E548DD">
              <w:rPr>
                <w:szCs w:val="18"/>
                <w:lang w:val="fr-FR"/>
              </w:rPr>
              <w:t>énergie et de quantité de chaleur.</w:t>
            </w:r>
          </w:p>
        </w:tc>
      </w:tr>
      <w:tr w:rsidR="00A013BD" w:rsidRPr="00E548DD">
        <w:tblPrEx>
          <w:tblCellMar>
            <w:top w:w="0" w:type="dxa"/>
            <w:bottom w:w="0" w:type="dxa"/>
          </w:tblCellMar>
        </w:tblPrEx>
        <w:tc>
          <w:tcPr>
            <w:tcW w:w="1917" w:type="dxa"/>
            <w:gridSpan w:val="6"/>
            <w:tcBorders>
              <w:top w:val="nil"/>
              <w:left w:val="nil"/>
              <w:bottom w:val="single" w:sz="4" w:space="0" w:color="auto"/>
              <w:right w:val="nil"/>
            </w:tcBorders>
            <w:shd w:val="clear" w:color="auto" w:fill="FFFFFF"/>
          </w:tcPr>
          <w:p w:rsidR="00A013BD" w:rsidRPr="00E548DD" w:rsidRDefault="00140D02" w:rsidP="00A1175B">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J</w:t>
            </w:r>
          </w:p>
        </w:tc>
        <w:tc>
          <w:tcPr>
            <w:tcW w:w="2268" w:type="dxa"/>
            <w:gridSpan w:val="5"/>
            <w:tcBorders>
              <w:top w:val="nil"/>
              <w:left w:val="nil"/>
              <w:bottom w:val="single" w:sz="4" w:space="0" w:color="auto"/>
              <w:right w:val="nil"/>
            </w:tcBorders>
            <w:shd w:val="clear" w:color="auto" w:fill="F3F3F3"/>
          </w:tcPr>
          <w:p w:rsidR="00A013BD" w:rsidRPr="00E548DD" w:rsidRDefault="00A013BD" w:rsidP="00A1175B">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jour</w:t>
            </w:r>
          </w:p>
        </w:tc>
        <w:tc>
          <w:tcPr>
            <w:tcW w:w="5685" w:type="dxa"/>
            <w:gridSpan w:val="2"/>
            <w:tcBorders>
              <w:top w:val="nil"/>
              <w:left w:val="nil"/>
              <w:bottom w:val="single" w:sz="4" w:space="0" w:color="auto"/>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Symbole du jour</w:t>
            </w:r>
          </w:p>
          <w:p w:rsidR="00A013BD" w:rsidRPr="00E548DD" w:rsidRDefault="00A013BD" w:rsidP="00A1175B">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ab/>
              <w:t>vol spatial de 4 j 22 h 56 mn 41 s</w:t>
            </w: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A1175B">
            <w:pPr>
              <w:tabs>
                <w:tab w:val="left" w:pos="288"/>
                <w:tab w:val="left" w:pos="576"/>
                <w:tab w:val="left" w:pos="864"/>
                <w:tab w:val="left" w:pos="1152"/>
              </w:tabs>
              <w:suppressAutoHyphens/>
              <w:spacing w:before="80" w:after="80" w:line="230" w:lineRule="exact"/>
              <w:ind w:right="115"/>
              <w:jc w:val="center"/>
              <w:rPr>
                <w:b/>
                <w:i/>
                <w:sz w:val="24"/>
                <w:szCs w:val="24"/>
                <w:lang w:val="fr-FR"/>
              </w:rPr>
            </w:pPr>
            <w:r w:rsidRPr="00E548DD">
              <w:rPr>
                <w:b/>
                <w:i/>
                <w:sz w:val="24"/>
                <w:szCs w:val="24"/>
                <w:lang w:val="fr-FR"/>
              </w:rPr>
              <w:t>K</w:t>
            </w:r>
          </w:p>
        </w:tc>
      </w:tr>
      <w:tr w:rsidR="00A013BD" w:rsidRPr="00E548DD">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K</w:t>
            </w:r>
          </w:p>
        </w:tc>
        <w:tc>
          <w:tcPr>
            <w:tcW w:w="2286" w:type="dxa"/>
            <w:gridSpan w:val="6"/>
            <w:tcBorders>
              <w:top w:val="single" w:sz="4" w:space="0" w:color="auto"/>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kelvin</w:t>
            </w:r>
          </w:p>
        </w:tc>
        <w:tc>
          <w:tcPr>
            <w:tcW w:w="5739" w:type="dxa"/>
            <w:gridSpan w:val="6"/>
            <w:tcBorders>
              <w:top w:val="single" w:sz="4" w:space="0" w:color="auto"/>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i/>
                <w:szCs w:val="18"/>
                <w:lang w:val="fr-FR"/>
              </w:rPr>
              <w:t>n .m</w:t>
            </w:r>
            <w:r w:rsidRPr="00E548DD">
              <w:rPr>
                <w:szCs w:val="18"/>
                <w:lang w:val="fr-FR"/>
              </w:rPr>
              <w:t>. [unité de mesure de température thermodynamique]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Préfixe qui, placé devant une unité, la multiplie par 1 000.</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kA</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kiloampère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kbps</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kilobit par seconde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kcal</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calorie (grande)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f</w:t>
            </w:r>
            <w:r w:rsidRPr="00E548DD">
              <w:rPr>
                <w:szCs w:val="18"/>
                <w:lang w:val="fr-FR"/>
              </w:rPr>
              <w:t>. On détermine en grandes calories (valant 1 000 calories) la valeur énergétique des aliments.</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keV</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kiloélectron-volt</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kg</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kilogramme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La forme abrégée ne se met jamais au pluriel (ex. 10 kg de bagages par adulte).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140D02"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w:t>
            </w:r>
            <w:r w:rsidR="00A013BD" w:rsidRPr="00E548DD">
              <w:rPr>
                <w:b/>
                <w:szCs w:val="18"/>
                <w:lang w:val="fr-FR"/>
              </w:rPr>
              <w:t>g/m</w:t>
            </w:r>
            <w:r w:rsidR="00A013BD" w:rsidRPr="00E548DD">
              <w:rPr>
                <w:b/>
                <w:szCs w:val="18"/>
                <w:vertAlign w:val="superscript"/>
                <w:lang w:val="fr-FR"/>
              </w:rPr>
              <w:t>3</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kilogramme par mètre cube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kgm</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kilogrammètre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kHz</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kilohertz</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kJ</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kilojoule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kl</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kilolitre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km</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kilomètre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km</w:t>
            </w:r>
            <w:r w:rsidRPr="00E548DD">
              <w:rPr>
                <w:b/>
                <w:szCs w:val="18"/>
                <w:vertAlign w:val="superscript"/>
                <w:lang w:val="fr-FR"/>
              </w:rPr>
              <w:t>2</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kilomètre carré</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A860EA">
            <w:pPr>
              <w:keepNext/>
              <w:keepLines/>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km/h</w:t>
            </w:r>
          </w:p>
        </w:tc>
        <w:tc>
          <w:tcPr>
            <w:tcW w:w="2286" w:type="dxa"/>
            <w:gridSpan w:val="6"/>
            <w:tcBorders>
              <w:top w:val="nil"/>
              <w:left w:val="nil"/>
              <w:bottom w:val="nil"/>
              <w:right w:val="nil"/>
            </w:tcBorders>
            <w:shd w:val="clear" w:color="auto" w:fill="F3F3F3"/>
          </w:tcPr>
          <w:p w:rsidR="00A013BD" w:rsidRPr="00E548DD" w:rsidRDefault="00A013BD" w:rsidP="00A860EA">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kilomètre(s) par heure</w:t>
            </w:r>
          </w:p>
        </w:tc>
        <w:tc>
          <w:tcPr>
            <w:tcW w:w="5739" w:type="dxa"/>
            <w:gridSpan w:val="6"/>
            <w:tcBorders>
              <w:top w:val="nil"/>
              <w:left w:val="nil"/>
              <w:bottom w:val="nil"/>
              <w:right w:val="nil"/>
            </w:tcBorders>
            <w:shd w:val="clear" w:color="auto" w:fill="FFFFFF"/>
          </w:tcPr>
          <w:p w:rsidR="00A013BD" w:rsidRPr="00E548DD" w:rsidRDefault="00A013BD" w:rsidP="00A860EA">
            <w:pPr>
              <w:pStyle w:val="DualTxt"/>
              <w:keepNext/>
              <w:keepLines/>
              <w:spacing w:before="40" w:after="40" w:line="220" w:lineRule="exact"/>
              <w:ind w:left="72" w:hanging="14"/>
              <w:jc w:val="left"/>
              <w:rPr>
                <w:szCs w:val="18"/>
                <w:lang w:val="fr-FR"/>
              </w:rPr>
            </w:pPr>
            <w:r w:rsidRPr="00E548DD">
              <w:rPr>
                <w:szCs w:val="18"/>
                <w:lang w:val="fr-FR"/>
              </w:rPr>
              <w:t xml:space="preserve">Dans un texte, on emploie la forme </w:t>
            </w:r>
            <w:r w:rsidR="00166AE4" w:rsidRPr="00E548DD">
              <w:rPr>
                <w:szCs w:val="18"/>
                <w:lang w:val="fr-FR"/>
              </w:rPr>
              <w:t>« </w:t>
            </w:r>
            <w:r w:rsidRPr="00E548DD">
              <w:rPr>
                <w:szCs w:val="18"/>
                <w:lang w:val="fr-FR"/>
              </w:rPr>
              <w:t>kilomètres à l</w:t>
            </w:r>
            <w:r w:rsidR="00ED1B6C">
              <w:rPr>
                <w:szCs w:val="18"/>
                <w:lang w:val="fr-FR"/>
              </w:rPr>
              <w:t>’</w:t>
            </w:r>
            <w:r w:rsidRPr="00E548DD">
              <w:rPr>
                <w:szCs w:val="18"/>
                <w:lang w:val="fr-FR"/>
              </w:rPr>
              <w:t>heure</w:t>
            </w:r>
            <w:r w:rsidR="00166AE4" w:rsidRPr="00E548DD">
              <w:rPr>
                <w:szCs w:val="18"/>
                <w:lang w:val="fr-FR"/>
              </w:rPr>
              <w:t> »</w:t>
            </w:r>
            <w:r w:rsidRPr="00E548DD">
              <w:rPr>
                <w:szCs w:val="18"/>
                <w:lang w:val="fr-FR"/>
              </w:rPr>
              <w:t>.</w:t>
            </w:r>
          </w:p>
          <w:p w:rsidR="00A013BD" w:rsidRPr="00E548DD" w:rsidRDefault="00A013BD" w:rsidP="00A860EA">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t>Rouler à 90 kilomètres à l</w:t>
            </w:r>
            <w:r w:rsidR="00ED1B6C">
              <w:rPr>
                <w:szCs w:val="18"/>
                <w:lang w:val="fr-FR"/>
              </w:rPr>
              <w:t>’</w:t>
            </w:r>
            <w:r w:rsidRPr="00E548DD">
              <w:rPr>
                <w:szCs w:val="18"/>
                <w:lang w:val="fr-FR"/>
              </w:rPr>
              <w:t>heure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keepNext/>
              <w:keepLines/>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km/s</w:t>
            </w:r>
          </w:p>
        </w:tc>
        <w:tc>
          <w:tcPr>
            <w:tcW w:w="2286" w:type="dxa"/>
            <w:gridSpan w:val="6"/>
            <w:tcBorders>
              <w:top w:val="nil"/>
              <w:left w:val="nil"/>
              <w:bottom w:val="nil"/>
              <w:right w:val="nil"/>
            </w:tcBorders>
            <w:shd w:val="clear" w:color="auto" w:fill="F3F3F3"/>
          </w:tcPr>
          <w:p w:rsidR="00A013BD" w:rsidRPr="00E548DD" w:rsidRDefault="00A013BD" w:rsidP="00D96913">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kilomètre(s) par seconde</w:t>
            </w:r>
          </w:p>
        </w:tc>
        <w:tc>
          <w:tcPr>
            <w:tcW w:w="5739" w:type="dxa"/>
            <w:gridSpan w:val="6"/>
            <w:tcBorders>
              <w:top w:val="nil"/>
              <w:left w:val="nil"/>
              <w:bottom w:val="nil"/>
              <w:right w:val="nil"/>
            </w:tcBorders>
            <w:shd w:val="clear" w:color="auto" w:fill="FFFFFF"/>
          </w:tcPr>
          <w:p w:rsidR="00A013BD" w:rsidRPr="00E548DD" w:rsidRDefault="00A013BD" w:rsidP="00D96913">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kmol</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kilomole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ko</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kilo-octet</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kV</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kilovolt</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kVA</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kilovoltampère</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kW</w:t>
            </w:r>
          </w:p>
        </w:tc>
        <w:tc>
          <w:tcPr>
            <w:tcW w:w="2286" w:type="dxa"/>
            <w:gridSpan w:val="6"/>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kilowatt</w:t>
            </w:r>
          </w:p>
        </w:tc>
        <w:tc>
          <w:tcPr>
            <w:tcW w:w="5739" w:type="dxa"/>
            <w:gridSpan w:val="6"/>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de puissance égale à 1 000 watts.</w:t>
            </w:r>
          </w:p>
        </w:tc>
      </w:tr>
      <w:tr w:rsidR="00A013BD" w:rsidRPr="00E548DD">
        <w:tblPrEx>
          <w:tblCellMar>
            <w:top w:w="0" w:type="dxa"/>
            <w:bottom w:w="0" w:type="dxa"/>
          </w:tblCellMar>
        </w:tblPrEx>
        <w:tc>
          <w:tcPr>
            <w:tcW w:w="1845" w:type="dxa"/>
            <w:tcBorders>
              <w:top w:val="nil"/>
              <w:left w:val="nil"/>
              <w:bottom w:val="single" w:sz="4" w:space="0" w:color="auto"/>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kWh</w:t>
            </w:r>
          </w:p>
        </w:tc>
        <w:tc>
          <w:tcPr>
            <w:tcW w:w="2286" w:type="dxa"/>
            <w:gridSpan w:val="6"/>
            <w:tcBorders>
              <w:top w:val="nil"/>
              <w:left w:val="nil"/>
              <w:bottom w:val="single" w:sz="4" w:space="0" w:color="auto"/>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kilowattheure</w:t>
            </w:r>
          </w:p>
        </w:tc>
        <w:tc>
          <w:tcPr>
            <w:tcW w:w="5739" w:type="dxa"/>
            <w:gridSpan w:val="6"/>
            <w:tcBorders>
              <w:top w:val="nil"/>
              <w:left w:val="nil"/>
              <w:bottom w:val="single" w:sz="4" w:space="0" w:color="auto"/>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Unité d</w:t>
            </w:r>
            <w:r w:rsidR="00ED1B6C">
              <w:rPr>
                <w:szCs w:val="18"/>
                <w:lang w:val="fr-FR"/>
              </w:rPr>
              <w:t>’</w:t>
            </w:r>
            <w:r w:rsidRPr="00E548DD">
              <w:rPr>
                <w:szCs w:val="18"/>
                <w:lang w:val="fr-FR"/>
              </w:rPr>
              <w:t>énergie ou de travail</w:t>
            </w: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L</w:t>
            </w:r>
          </w:p>
        </w:tc>
      </w:tr>
      <w:tr w:rsidR="00A013BD" w:rsidRPr="00E548DD">
        <w:tblPrEx>
          <w:tblCellMar>
            <w:top w:w="0" w:type="dxa"/>
            <w:bottom w:w="0" w:type="dxa"/>
          </w:tblCellMar>
        </w:tblPrEx>
        <w:tc>
          <w:tcPr>
            <w:tcW w:w="1890" w:type="dxa"/>
            <w:gridSpan w:val="4"/>
            <w:tcBorders>
              <w:top w:val="single" w:sz="4" w:space="0" w:color="auto"/>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 xml:space="preserve">l </w:t>
            </w:r>
            <w:r w:rsidRPr="00E30B82">
              <w:rPr>
                <w:i/>
                <w:szCs w:val="18"/>
                <w:lang w:val="fr-FR"/>
              </w:rPr>
              <w:t xml:space="preserve">ou </w:t>
            </w:r>
            <w:r w:rsidRPr="00E548DD">
              <w:rPr>
                <w:b/>
                <w:szCs w:val="18"/>
                <w:lang w:val="fr-FR"/>
              </w:rPr>
              <w:t>L</w:t>
            </w:r>
          </w:p>
        </w:tc>
        <w:tc>
          <w:tcPr>
            <w:tcW w:w="2304" w:type="dxa"/>
            <w:gridSpan w:val="8"/>
            <w:tcBorders>
              <w:top w:val="single" w:sz="4" w:space="0" w:color="auto"/>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litre</w:t>
            </w:r>
          </w:p>
        </w:tc>
        <w:tc>
          <w:tcPr>
            <w:tcW w:w="5676" w:type="dxa"/>
            <w:tcBorders>
              <w:top w:val="single" w:sz="4" w:space="0" w:color="auto"/>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Unité de mesure de volume</w:t>
            </w:r>
          </w:p>
        </w:tc>
      </w:tr>
      <w:tr w:rsidR="00A013BD" w:rsidRPr="00E548DD">
        <w:tblPrEx>
          <w:tblCellMar>
            <w:top w:w="0" w:type="dxa"/>
            <w:bottom w:w="0" w:type="dxa"/>
          </w:tblCellMar>
        </w:tblPrEx>
        <w:tc>
          <w:tcPr>
            <w:tcW w:w="1890" w:type="dxa"/>
            <w:gridSpan w:val="4"/>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lm</w:t>
            </w:r>
          </w:p>
        </w:tc>
        <w:tc>
          <w:tcPr>
            <w:tcW w:w="2304" w:type="dxa"/>
            <w:gridSpan w:val="8"/>
            <w:tcBorders>
              <w:top w:val="nil"/>
              <w:left w:val="nil"/>
              <w:bottom w:val="nil"/>
              <w:right w:val="nil"/>
            </w:tcBorders>
            <w:shd w:val="clear" w:color="auto" w:fill="F3F3F3"/>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lumen</w:t>
            </w:r>
          </w:p>
        </w:tc>
        <w:tc>
          <w:tcPr>
            <w:tcW w:w="5676" w:type="dxa"/>
            <w:tcBorders>
              <w:top w:val="nil"/>
              <w:left w:val="nil"/>
              <w:bottom w:val="nil"/>
              <w:right w:val="nil"/>
            </w:tcBorders>
            <w:shd w:val="clear" w:color="auto" w:fill="FFFFFF"/>
          </w:tcPr>
          <w:p w:rsidR="00A013BD" w:rsidRPr="00E548DD" w:rsidRDefault="00A013BD" w:rsidP="00D9691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Unité de mesure de flux lumineux</w:t>
            </w:r>
          </w:p>
        </w:tc>
      </w:tr>
      <w:tr w:rsidR="00A013BD" w:rsidRPr="00E548DD">
        <w:tblPrEx>
          <w:tblCellMar>
            <w:top w:w="0" w:type="dxa"/>
            <w:bottom w:w="0" w:type="dxa"/>
          </w:tblCellMar>
        </w:tblPrEx>
        <w:tc>
          <w:tcPr>
            <w:tcW w:w="1890" w:type="dxa"/>
            <w:gridSpan w:val="4"/>
            <w:tcBorders>
              <w:top w:val="nil"/>
              <w:left w:val="nil"/>
              <w:bottom w:val="single" w:sz="4" w:space="0" w:color="auto"/>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lx</w:t>
            </w:r>
          </w:p>
        </w:tc>
        <w:tc>
          <w:tcPr>
            <w:tcW w:w="2304" w:type="dxa"/>
            <w:gridSpan w:val="8"/>
            <w:tcBorders>
              <w:top w:val="nil"/>
              <w:left w:val="nil"/>
              <w:bottom w:val="single" w:sz="4" w:space="0" w:color="auto"/>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lux</w:t>
            </w:r>
          </w:p>
        </w:tc>
        <w:tc>
          <w:tcPr>
            <w:tcW w:w="5676" w:type="dxa"/>
            <w:tcBorders>
              <w:top w:val="nil"/>
              <w:left w:val="nil"/>
              <w:bottom w:val="single" w:sz="4" w:space="0" w:color="auto"/>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Unité d</w:t>
            </w:r>
            <w:r w:rsidR="00ED1B6C">
              <w:rPr>
                <w:szCs w:val="18"/>
                <w:lang w:val="fr-FR"/>
              </w:rPr>
              <w:t>’</w:t>
            </w:r>
            <w:r w:rsidRPr="00E548DD">
              <w:rPr>
                <w:szCs w:val="18"/>
                <w:lang w:val="fr-FR"/>
              </w:rPr>
              <w:t>éclairement.</w:t>
            </w: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M</w:t>
            </w:r>
          </w:p>
        </w:tc>
      </w:tr>
      <w:tr w:rsidR="00A013BD" w:rsidRPr="00E548DD">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M</w:t>
            </w:r>
          </w:p>
        </w:tc>
        <w:tc>
          <w:tcPr>
            <w:tcW w:w="2295" w:type="dxa"/>
            <w:gridSpan w:val="7"/>
            <w:tcBorders>
              <w:top w:val="single" w:sz="4" w:space="0" w:color="auto"/>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még(a)</w:t>
            </w:r>
          </w:p>
        </w:tc>
        <w:tc>
          <w:tcPr>
            <w:tcW w:w="5730" w:type="dxa"/>
            <w:gridSpan w:val="5"/>
            <w:tcBorders>
              <w:top w:val="single" w:sz="4" w:space="0" w:color="auto"/>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Préfixe qui, placé devant une unité, la multiplie par un million.</w:t>
            </w:r>
          </w:p>
          <w:p w:rsidR="00A013BD" w:rsidRPr="00E548DD" w:rsidRDefault="00A013BD" w:rsidP="001834AB">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ab/>
              <w:t>Mégahertz</w:t>
            </w:r>
            <w:r w:rsidR="00E711DD">
              <w:rPr>
                <w:szCs w:val="18"/>
                <w:lang w:val="fr-FR"/>
              </w:rPr>
              <w:t>;</w:t>
            </w:r>
            <w:r w:rsidRPr="00E548DD">
              <w:rPr>
                <w:szCs w:val="18"/>
                <w:lang w:val="fr-FR"/>
              </w:rPr>
              <w:t xml:space="preserve"> mégamètre</w:t>
            </w:r>
            <w:r w:rsidR="00E711DD">
              <w:rPr>
                <w:szCs w:val="18"/>
                <w:lang w:val="fr-FR"/>
              </w:rPr>
              <w:t>;</w:t>
            </w:r>
            <w:r w:rsidRPr="00E548DD">
              <w:rPr>
                <w:szCs w:val="18"/>
                <w:lang w:val="fr-FR"/>
              </w:rPr>
              <w:t xml:space="preserve"> méga-octet</w:t>
            </w:r>
            <w:r w:rsidR="00E711DD">
              <w:rPr>
                <w:szCs w:val="18"/>
                <w:lang w:val="fr-FR"/>
              </w:rPr>
              <w:t>;</w:t>
            </w:r>
            <w:r w:rsidRPr="00E548DD">
              <w:rPr>
                <w:szCs w:val="18"/>
                <w:lang w:val="fr-FR"/>
              </w:rPr>
              <w:t xml:space="preserve"> mégatonne</w:t>
            </w:r>
            <w:r w:rsidR="00E711DD">
              <w:rPr>
                <w:szCs w:val="18"/>
                <w:lang w:val="fr-FR"/>
              </w:rPr>
              <w:t>;</w:t>
            </w:r>
            <w:r w:rsidRPr="00E548DD">
              <w:rPr>
                <w:szCs w:val="18"/>
                <w:lang w:val="fr-FR"/>
              </w:rPr>
              <w:t xml:space="preserve"> mégawatt</w:t>
            </w:r>
            <w:r w:rsidR="00E711DD">
              <w:rPr>
                <w:szCs w:val="18"/>
                <w:lang w:val="fr-FR"/>
              </w:rPr>
              <w:t>;</w:t>
            </w:r>
            <w:r w:rsidR="001834AB" w:rsidRPr="00E548DD">
              <w:rPr>
                <w:szCs w:val="18"/>
                <w:lang w:val="fr-FR"/>
              </w:rPr>
              <w:tab/>
            </w:r>
            <w:r w:rsidR="001834AB" w:rsidRPr="00E548DD">
              <w:rPr>
                <w:szCs w:val="18"/>
                <w:lang w:val="fr-FR"/>
              </w:rPr>
              <w:tab/>
            </w:r>
            <w:r w:rsidRPr="00E548DD">
              <w:rPr>
                <w:szCs w:val="18"/>
                <w:lang w:val="fr-FR"/>
              </w:rPr>
              <w:t xml:space="preserve"> mégohm</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mètre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de mesure de longueur</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t>
            </w:r>
            <w:r w:rsidRPr="00E548DD">
              <w:rPr>
                <w:b/>
                <w:szCs w:val="18"/>
                <w:vertAlign w:val="superscript"/>
                <w:lang w:val="fr-FR"/>
              </w:rPr>
              <w:t>2</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mètre carré</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t>
            </w:r>
            <w:r w:rsidRPr="00E548DD">
              <w:rPr>
                <w:b/>
                <w:szCs w:val="18"/>
                <w:vertAlign w:val="superscript"/>
                <w:lang w:val="fr-FR"/>
              </w:rPr>
              <w:t>3</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mètre cube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t>
            </w:r>
            <w:r w:rsidRPr="00E548DD">
              <w:rPr>
                <w:b/>
                <w:szCs w:val="18"/>
                <w:vertAlign w:val="superscript"/>
                <w:lang w:val="fr-FR"/>
              </w:rPr>
              <w:t>3</w:t>
            </w:r>
            <w:r w:rsidRPr="00E548DD">
              <w:rPr>
                <w:b/>
                <w:szCs w:val="18"/>
                <w:lang w:val="fr-FR"/>
              </w:rPr>
              <w:t>/s</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mètre cube par seconde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keepNext/>
              <w:keepLines/>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t>
            </w:r>
          </w:p>
        </w:tc>
        <w:tc>
          <w:tcPr>
            <w:tcW w:w="2295" w:type="dxa"/>
            <w:gridSpan w:val="7"/>
            <w:tcBorders>
              <w:top w:val="nil"/>
              <w:left w:val="nil"/>
              <w:bottom w:val="nil"/>
              <w:right w:val="nil"/>
            </w:tcBorders>
            <w:shd w:val="clear" w:color="auto" w:fill="F3F3F3"/>
          </w:tcPr>
          <w:p w:rsidR="00A013BD" w:rsidRPr="00E548DD" w:rsidRDefault="00A013BD" w:rsidP="001834AB">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w:t>
            </w:r>
          </w:p>
        </w:tc>
        <w:tc>
          <w:tcPr>
            <w:tcW w:w="5730" w:type="dxa"/>
            <w:gridSpan w:val="5"/>
            <w:tcBorders>
              <w:top w:val="nil"/>
              <w:left w:val="nil"/>
              <w:bottom w:val="nil"/>
              <w:right w:val="nil"/>
            </w:tcBorders>
            <w:shd w:val="clear" w:color="auto" w:fill="FFFFFF"/>
          </w:tcPr>
          <w:p w:rsidR="00A013BD" w:rsidRPr="00E548DD" w:rsidRDefault="00A013BD" w:rsidP="001834AB">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Préfixe qui, placé devant une unité, la divise par 1 000. Sans trait d</w:t>
            </w:r>
            <w:r w:rsidR="00ED1B6C">
              <w:rPr>
                <w:szCs w:val="18"/>
                <w:lang w:val="fr-FR"/>
              </w:rPr>
              <w:t>’</w:t>
            </w:r>
            <w:r w:rsidRPr="00E548DD">
              <w:rPr>
                <w:szCs w:val="18"/>
                <w:lang w:val="fr-FR"/>
              </w:rPr>
              <w:t>union dans les composés.</w:t>
            </w:r>
          </w:p>
          <w:p w:rsidR="00A013BD" w:rsidRPr="00E548DD" w:rsidRDefault="00A013BD" w:rsidP="001834AB">
            <w:pPr>
              <w:keepNext/>
              <w:keepLines/>
              <w:tabs>
                <w:tab w:val="left" w:pos="288"/>
                <w:tab w:val="left" w:pos="576"/>
                <w:tab w:val="left" w:pos="864"/>
                <w:tab w:val="left" w:pos="1152"/>
              </w:tabs>
              <w:suppressAutoHyphens/>
              <w:spacing w:before="40" w:after="40" w:line="220" w:lineRule="exact"/>
              <w:ind w:left="72" w:right="115" w:hanging="288"/>
              <w:jc w:val="left"/>
              <w:rPr>
                <w:szCs w:val="18"/>
                <w:lang w:val="fr-FR"/>
              </w:rPr>
            </w:pPr>
            <w:r w:rsidRPr="00E548DD">
              <w:rPr>
                <w:szCs w:val="18"/>
                <w:lang w:val="fr-FR"/>
              </w:rPr>
              <w:tab/>
              <w:t>Milliampère</w:t>
            </w:r>
            <w:r w:rsidR="00E711DD">
              <w:rPr>
                <w:szCs w:val="18"/>
                <w:lang w:val="fr-FR"/>
              </w:rPr>
              <w:t>;</w:t>
            </w:r>
            <w:r w:rsidRPr="00E548DD">
              <w:rPr>
                <w:szCs w:val="18"/>
                <w:lang w:val="fr-FR"/>
              </w:rPr>
              <w:t xml:space="preserve"> milligramme</w:t>
            </w:r>
            <w:r w:rsidR="00E711DD">
              <w:rPr>
                <w:szCs w:val="18"/>
                <w:lang w:val="fr-FR"/>
              </w:rPr>
              <w:t>;</w:t>
            </w:r>
            <w:r w:rsidRPr="00E548DD">
              <w:rPr>
                <w:szCs w:val="18"/>
                <w:lang w:val="fr-FR"/>
              </w:rPr>
              <w:t xml:space="preserve"> milligray</w:t>
            </w:r>
            <w:r w:rsidR="00E711DD">
              <w:rPr>
                <w:szCs w:val="18"/>
                <w:lang w:val="fr-FR"/>
              </w:rPr>
              <w:t>;</w:t>
            </w:r>
            <w:r w:rsidRPr="00E548DD">
              <w:rPr>
                <w:szCs w:val="18"/>
                <w:lang w:val="fr-FR"/>
              </w:rPr>
              <w:t xml:space="preserve"> millihenry</w:t>
            </w:r>
            <w:r w:rsidR="00E711DD">
              <w:rPr>
                <w:szCs w:val="18"/>
                <w:lang w:val="fr-FR"/>
              </w:rPr>
              <w:t>;</w:t>
            </w:r>
            <w:r w:rsidRPr="00E548DD">
              <w:rPr>
                <w:szCs w:val="18"/>
                <w:lang w:val="fr-FR"/>
              </w:rPr>
              <w:t xml:space="preserve"> millilitre</w:t>
            </w:r>
            <w:r w:rsidR="00E711DD">
              <w:rPr>
                <w:szCs w:val="18"/>
                <w:lang w:val="fr-FR"/>
              </w:rPr>
              <w:t>;</w:t>
            </w:r>
            <w:r w:rsidRPr="00E548DD">
              <w:rPr>
                <w:szCs w:val="18"/>
                <w:lang w:val="fr-FR"/>
              </w:rPr>
              <w:t xml:space="preserve"> millimètre</w:t>
            </w:r>
            <w:r w:rsidR="00E711DD">
              <w:rPr>
                <w:szCs w:val="18"/>
                <w:lang w:val="fr-FR"/>
              </w:rPr>
              <w:t>;</w:t>
            </w:r>
            <w:r w:rsidRPr="00E548DD">
              <w:rPr>
                <w:szCs w:val="18"/>
                <w:lang w:val="fr-FR"/>
              </w:rPr>
              <w:t xml:space="preserve"> millimole</w:t>
            </w:r>
            <w:r w:rsidR="00E711DD">
              <w:rPr>
                <w:szCs w:val="18"/>
                <w:lang w:val="fr-FR"/>
              </w:rPr>
              <w:t>;</w:t>
            </w:r>
            <w:r w:rsidRPr="00E548DD">
              <w:rPr>
                <w:szCs w:val="18"/>
                <w:lang w:val="fr-FR"/>
              </w:rPr>
              <w:t xml:space="preserve"> milliseconde</w:t>
            </w:r>
            <w:r w:rsidR="00E711DD">
              <w:rPr>
                <w:szCs w:val="18"/>
                <w:lang w:val="fr-FR"/>
              </w:rPr>
              <w:t>;</w:t>
            </w:r>
            <w:r w:rsidRPr="00E548DD">
              <w:rPr>
                <w:szCs w:val="18"/>
                <w:lang w:val="fr-FR"/>
              </w:rPr>
              <w:t xml:space="preserve"> millivolt</w:t>
            </w:r>
            <w:r w:rsidR="00E711DD">
              <w:rPr>
                <w:szCs w:val="18"/>
                <w:lang w:val="fr-FR"/>
              </w:rPr>
              <w:t>;</w:t>
            </w:r>
            <w:r w:rsidRPr="00E548DD">
              <w:rPr>
                <w:szCs w:val="18"/>
                <w:lang w:val="fr-FR"/>
              </w:rPr>
              <w:t xml:space="preserve"> milliwatt</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t>mA</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milliampère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Mbps</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Mégabits par seconde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MeV</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mégaélectron-volt</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mg</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milligramme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mGy</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milligray</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mH</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millihenry</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MHz</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mégahertz</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MJ</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mégajoule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ml</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millilitre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Mm</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mégamètre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mm</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millimètre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mm</w:t>
            </w:r>
            <w:r w:rsidRPr="00E548DD">
              <w:rPr>
                <w:b/>
                <w:szCs w:val="18"/>
                <w:vertAlign w:val="superscript"/>
                <w:lang w:val="fr-FR"/>
              </w:rPr>
              <w:t>2</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millimètre carré</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mm</w:t>
            </w:r>
            <w:r w:rsidRPr="00E548DD">
              <w:rPr>
                <w:b/>
                <w:szCs w:val="18"/>
                <w:vertAlign w:val="superscript"/>
                <w:lang w:val="fr-FR"/>
              </w:rPr>
              <w:t>3</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millimètre cube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mmol</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millimole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1834AB" w:rsidP="00874D84">
            <w:pPr>
              <w:keepNext/>
              <w:keepLines/>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t>
            </w:r>
            <w:r w:rsidR="00A013BD" w:rsidRPr="00E548DD">
              <w:rPr>
                <w:b/>
                <w:szCs w:val="18"/>
                <w:lang w:val="fr-FR"/>
              </w:rPr>
              <w:t>n</w:t>
            </w:r>
          </w:p>
        </w:tc>
        <w:tc>
          <w:tcPr>
            <w:tcW w:w="2295" w:type="dxa"/>
            <w:gridSpan w:val="7"/>
            <w:tcBorders>
              <w:top w:val="nil"/>
              <w:left w:val="nil"/>
              <w:bottom w:val="nil"/>
              <w:right w:val="nil"/>
            </w:tcBorders>
            <w:shd w:val="clear" w:color="auto" w:fill="F3F3F3"/>
          </w:tcPr>
          <w:p w:rsidR="00A013BD" w:rsidRPr="00E548DD" w:rsidRDefault="00A013BD" w:rsidP="00874D84">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minute</w:t>
            </w:r>
          </w:p>
        </w:tc>
        <w:tc>
          <w:tcPr>
            <w:tcW w:w="5730" w:type="dxa"/>
            <w:gridSpan w:val="5"/>
            <w:tcBorders>
              <w:top w:val="nil"/>
              <w:left w:val="nil"/>
              <w:bottom w:val="nil"/>
              <w:right w:val="nil"/>
            </w:tcBorders>
            <w:shd w:val="clear" w:color="auto" w:fill="FFFFFF"/>
          </w:tcPr>
          <w:p w:rsidR="00A013BD" w:rsidRPr="00E548DD" w:rsidRDefault="00A013BD" w:rsidP="00874D84">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de temps.</w:t>
            </w:r>
          </w:p>
          <w:p w:rsidR="00A013BD" w:rsidRPr="00E548DD" w:rsidRDefault="00A013BD" w:rsidP="00874D84">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t xml:space="preserve">Un record de 3 mn 39 s, </w:t>
            </w:r>
            <w:r w:rsidRPr="00E548DD">
              <w:rPr>
                <w:i/>
                <w:szCs w:val="18"/>
                <w:lang w:val="fr-FR"/>
              </w:rPr>
              <w:t>mais</w:t>
            </w:r>
            <w:r w:rsidR="00140D02">
              <w:rPr>
                <w:szCs w:val="18"/>
                <w:lang w:val="fr-FR"/>
              </w:rPr>
              <w:t> </w:t>
            </w:r>
            <w:r w:rsidRPr="00E548DD">
              <w:rPr>
                <w:szCs w:val="18"/>
                <w:lang w:val="fr-FR"/>
              </w:rPr>
              <w:t>: une allocution d</w:t>
            </w:r>
            <w:r w:rsidR="00ED1B6C">
              <w:rPr>
                <w:szCs w:val="18"/>
                <w:lang w:val="fr-FR"/>
              </w:rPr>
              <w:t>’</w:t>
            </w:r>
            <w:r w:rsidRPr="00E548DD">
              <w:rPr>
                <w:szCs w:val="18"/>
                <w:lang w:val="fr-FR"/>
              </w:rPr>
              <w:t xml:space="preserve">une durée de cinq </w:t>
            </w:r>
            <w:r w:rsidR="001834AB" w:rsidRPr="00E548DD">
              <w:rPr>
                <w:szCs w:val="18"/>
                <w:lang w:val="fr-FR"/>
              </w:rPr>
              <w:tab/>
            </w:r>
            <w:r w:rsidRPr="00E548DD">
              <w:rPr>
                <w:szCs w:val="18"/>
                <w:lang w:val="fr-FR"/>
              </w:rPr>
              <w:t>minutes</w:t>
            </w:r>
          </w:p>
          <w:p w:rsidR="00A013BD" w:rsidRPr="00E548DD" w:rsidRDefault="00A013BD" w:rsidP="00874D84">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w:t>
            </w:r>
            <w:r w:rsidR="00ED1B6C">
              <w:rPr>
                <w:szCs w:val="18"/>
                <w:lang w:val="fr-FR"/>
              </w:rPr>
              <w:t>’</w:t>
            </w:r>
            <w:r w:rsidRPr="00E548DD">
              <w:rPr>
                <w:szCs w:val="18"/>
                <w:lang w:val="fr-FR"/>
              </w:rPr>
              <w:t>angle/de distance (longitude et latitude).</w:t>
            </w:r>
          </w:p>
          <w:p w:rsidR="00A013BD" w:rsidRPr="00E548DD" w:rsidRDefault="00A013BD" w:rsidP="00874D84">
            <w:pPr>
              <w:keepNext/>
              <w:keepLines/>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b/>
              <w:t>119</w:t>
            </w:r>
            <w:r w:rsidRPr="00E548DD">
              <w:rPr>
                <w:szCs w:val="18"/>
                <w:vertAlign w:val="superscript"/>
                <w:lang w:val="fr-FR"/>
              </w:rPr>
              <w:t>o</w:t>
            </w:r>
            <w:r w:rsidRPr="00E548DD">
              <w:rPr>
                <w:szCs w:val="18"/>
                <w:lang w:val="fr-FR"/>
              </w:rPr>
              <w:t xml:space="preserve"> 28</w:t>
            </w:r>
            <w:r w:rsidR="00A263E7">
              <w:rPr>
                <w:szCs w:val="18"/>
                <w:lang w:val="fr-FR"/>
              </w:rPr>
              <w:t>΄</w:t>
            </w:r>
            <w:r w:rsidRPr="00E548DD">
              <w:rPr>
                <w:szCs w:val="18"/>
                <w:lang w:val="fr-FR"/>
              </w:rPr>
              <w:t xml:space="preserve"> 44</w:t>
            </w:r>
            <w:r w:rsidR="00A263E7">
              <w:rPr>
                <w:szCs w:val="18"/>
                <w:lang w:val="fr-FR"/>
              </w:rPr>
              <w:t>˝</w:t>
            </w:r>
            <w:r w:rsidRPr="00E548DD">
              <w:rPr>
                <w:szCs w:val="18"/>
                <w:lang w:val="fr-FR"/>
              </w:rPr>
              <w:t xml:space="preserve"> de longitude O</w:t>
            </w:r>
            <w:r w:rsidR="00E711DD">
              <w:rPr>
                <w:szCs w:val="18"/>
                <w:lang w:val="fr-FR"/>
              </w:rPr>
              <w:t>;</w:t>
            </w:r>
            <w:r w:rsidRPr="00E548DD">
              <w:rPr>
                <w:szCs w:val="18"/>
                <w:lang w:val="fr-FR"/>
              </w:rPr>
              <w:t xml:space="preserve"> le train part à 9 h 5</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Mo</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 xml:space="preserve">méga-octet </w:t>
            </w:r>
            <w:r w:rsidRPr="00E30B82">
              <w:rPr>
                <w:i/>
                <w:szCs w:val="18"/>
                <w:lang w:val="fr-FR"/>
              </w:rPr>
              <w:t xml:space="preserve">ou </w:t>
            </w:r>
            <w:r w:rsidRPr="00E548DD">
              <w:rPr>
                <w:szCs w:val="18"/>
                <w:lang w:val="fr-FR"/>
              </w:rPr>
              <w:t>meg</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 million d</w:t>
            </w:r>
            <w:r w:rsidR="00ED1B6C">
              <w:rPr>
                <w:szCs w:val="18"/>
                <w:lang w:val="fr-FR"/>
              </w:rPr>
              <w:t>’</w:t>
            </w:r>
            <w:r w:rsidRPr="00E548DD">
              <w:rPr>
                <w:szCs w:val="18"/>
                <w:lang w:val="fr-FR"/>
              </w:rPr>
              <w:t>octets</w:t>
            </w:r>
            <w:r w:rsidRPr="00E548DD">
              <w:rPr>
                <w:szCs w:val="18"/>
                <w:lang w:val="fr-FR"/>
              </w:rPr>
              <w:br/>
              <w:t>→</w:t>
            </w:r>
            <w:r w:rsidRPr="00E548DD">
              <w:rPr>
                <w:szCs w:val="18"/>
                <w:lang w:val="fr-FR"/>
              </w:rPr>
              <w:tab/>
              <w:t>disque dur de 80 méga-octets</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Mops</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méga-octet par seconde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mol</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mole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mol/m</w:t>
            </w:r>
            <w:r w:rsidRPr="00E548DD">
              <w:rPr>
                <w:b/>
                <w:szCs w:val="18"/>
                <w:vertAlign w:val="superscript"/>
                <w:lang w:val="fr-FR"/>
              </w:rPr>
              <w:t>3</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mole par mètre cube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t>
            </w:r>
            <w:r w:rsidR="00140D02" w:rsidRPr="00E548DD">
              <w:rPr>
                <w:b/>
                <w:szCs w:val="18"/>
                <w:lang w:val="fr-FR"/>
              </w:rPr>
              <w:t>p</w:t>
            </w:r>
            <w:r w:rsidRPr="00E548DD">
              <w:rPr>
                <w:b/>
                <w:szCs w:val="18"/>
                <w:lang w:val="fr-FR"/>
              </w:rPr>
              <w:t>a</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mégapascal</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ms</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milliseconde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m/s</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mètre par seconde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MV</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mégavolt</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mV</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millivolt</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milliwatt</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mégawatt</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Mwh</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mégawattheure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Mx</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maxwell</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de mesure de flux magnétique du système C. G. S.</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M</w:t>
            </w:r>
            <w:r w:rsidRPr="00E548DD">
              <w:rPr>
                <w:b/>
                <w:szCs w:val="18"/>
                <w:lang w:val="fr-FR"/>
              </w:rPr>
              <w:sym w:font="Symbol" w:char="F057"/>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mégohm</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sym w:font="Symbol" w:char="F06D"/>
            </w:r>
            <w:r w:rsidRPr="00E548DD">
              <w:rPr>
                <w:b/>
                <w:szCs w:val="18"/>
                <w:lang w:val="fr-FR"/>
              </w:rPr>
              <w:t>A</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microampère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sym w:font="Symbol" w:char="F06D"/>
            </w:r>
            <w:r w:rsidRPr="00E548DD">
              <w:rPr>
                <w:b/>
                <w:szCs w:val="18"/>
                <w:lang w:val="fr-FR"/>
              </w:rPr>
              <w:t>F</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microfarad</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sym w:font="Symbol" w:char="F06D"/>
            </w:r>
            <w:r w:rsidRPr="00E548DD">
              <w:rPr>
                <w:b/>
                <w:szCs w:val="18"/>
                <w:lang w:val="fr-FR"/>
              </w:rPr>
              <w:t>g</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microgramme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sym w:font="Symbol" w:char="F06D"/>
            </w:r>
            <w:r w:rsidRPr="00E548DD">
              <w:rPr>
                <w:b/>
                <w:szCs w:val="18"/>
                <w:lang w:val="fr-FR"/>
              </w:rPr>
              <w:t>H</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microhenry</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sym w:font="Symbol" w:char="F06D"/>
            </w:r>
            <w:r w:rsidRPr="00E548DD">
              <w:rPr>
                <w:b/>
                <w:szCs w:val="18"/>
                <w:lang w:val="fr-FR"/>
              </w:rPr>
              <w:sym w:font="Symbol" w:char="F057"/>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microhm</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sym w:font="Symbol" w:char="F06D"/>
            </w:r>
            <w:r w:rsidRPr="00E548DD">
              <w:rPr>
                <w:b/>
                <w:szCs w:val="18"/>
                <w:lang w:val="fr-FR"/>
              </w:rPr>
              <w:t>m</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micromètre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sym w:font="Symbol" w:char="F06D"/>
            </w:r>
            <w:r w:rsidRPr="00E548DD">
              <w:rPr>
                <w:b/>
                <w:szCs w:val="18"/>
                <w:lang w:val="fr-FR"/>
              </w:rPr>
              <w:t>mol</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micromole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sym w:font="Symbol" w:char="F06D"/>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micron</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sym w:font="Symbol" w:char="F06D"/>
            </w:r>
            <w:r w:rsidRPr="00E548DD">
              <w:rPr>
                <w:b/>
                <w:szCs w:val="18"/>
                <w:lang w:val="fr-FR"/>
              </w:rPr>
              <w:t>s</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microseconde</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40" w:line="220" w:lineRule="exact"/>
              <w:ind w:left="72" w:right="43"/>
              <w:jc w:val="left"/>
              <w:rPr>
                <w:b/>
                <w:szCs w:val="18"/>
                <w:lang w:val="fr-FR"/>
              </w:rPr>
            </w:pPr>
            <w:r w:rsidRPr="00E548DD">
              <w:rPr>
                <w:b/>
                <w:szCs w:val="18"/>
                <w:lang w:val="fr-FR"/>
              </w:rPr>
              <w:sym w:font="Symbol" w:char="F06D"/>
            </w:r>
            <w:r w:rsidRPr="00E548DD">
              <w:rPr>
                <w:b/>
                <w:szCs w:val="18"/>
                <w:lang w:val="fr-FR"/>
              </w:rPr>
              <w:t>V</w:t>
            </w:r>
          </w:p>
        </w:tc>
        <w:tc>
          <w:tcPr>
            <w:tcW w:w="2295" w:type="dxa"/>
            <w:gridSpan w:val="7"/>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microvolt</w:t>
            </w:r>
          </w:p>
        </w:tc>
        <w:tc>
          <w:tcPr>
            <w:tcW w:w="5730" w:type="dxa"/>
            <w:gridSpan w:val="5"/>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single" w:sz="4" w:space="0" w:color="auto"/>
              <w:right w:val="nil"/>
            </w:tcBorders>
            <w:shd w:val="clear" w:color="auto" w:fill="FFFFFF"/>
            <w:vAlign w:val="bottom"/>
          </w:tcPr>
          <w:p w:rsidR="00A013BD" w:rsidRPr="00E548DD" w:rsidRDefault="00A013BD" w:rsidP="001834AB">
            <w:pPr>
              <w:tabs>
                <w:tab w:val="left" w:pos="288"/>
                <w:tab w:val="left" w:pos="576"/>
                <w:tab w:val="left" w:pos="864"/>
                <w:tab w:val="left" w:pos="1152"/>
              </w:tabs>
              <w:suppressAutoHyphens/>
              <w:spacing w:before="40" w:after="80" w:line="220" w:lineRule="exact"/>
              <w:ind w:left="72" w:right="43"/>
              <w:jc w:val="left"/>
              <w:rPr>
                <w:b/>
                <w:szCs w:val="18"/>
                <w:lang w:val="fr-FR"/>
              </w:rPr>
            </w:pPr>
            <w:r w:rsidRPr="00E548DD">
              <w:rPr>
                <w:b/>
                <w:szCs w:val="18"/>
                <w:lang w:val="fr-FR"/>
              </w:rPr>
              <w:sym w:font="Symbol" w:char="F06D"/>
            </w:r>
            <w:r w:rsidRPr="00E548DD">
              <w:rPr>
                <w:b/>
                <w:szCs w:val="18"/>
                <w:lang w:val="fr-FR"/>
              </w:rPr>
              <w:t>W</w:t>
            </w:r>
          </w:p>
        </w:tc>
        <w:tc>
          <w:tcPr>
            <w:tcW w:w="2295" w:type="dxa"/>
            <w:gridSpan w:val="7"/>
            <w:tcBorders>
              <w:top w:val="nil"/>
              <w:left w:val="nil"/>
              <w:bottom w:val="single" w:sz="4" w:space="0" w:color="auto"/>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microwatt</w:t>
            </w:r>
          </w:p>
        </w:tc>
        <w:tc>
          <w:tcPr>
            <w:tcW w:w="5730" w:type="dxa"/>
            <w:gridSpan w:val="5"/>
            <w:tcBorders>
              <w:top w:val="nil"/>
              <w:left w:val="nil"/>
              <w:bottom w:val="single" w:sz="4" w:space="0" w:color="auto"/>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80" w:line="220" w:lineRule="exact"/>
              <w:ind w:left="72" w:right="115"/>
              <w:jc w:val="left"/>
              <w:rPr>
                <w:szCs w:val="18"/>
                <w:lang w:val="fr-FR"/>
              </w:rPr>
            </w:pP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80" w:after="80" w:line="230" w:lineRule="exact"/>
              <w:ind w:right="115"/>
              <w:jc w:val="center"/>
              <w:rPr>
                <w:b/>
                <w:i/>
                <w:sz w:val="24"/>
                <w:szCs w:val="24"/>
                <w:lang w:val="fr-FR"/>
              </w:rPr>
            </w:pPr>
            <w:r w:rsidRPr="00E548DD">
              <w:rPr>
                <w:b/>
                <w:i/>
                <w:sz w:val="24"/>
                <w:szCs w:val="24"/>
                <w:lang w:val="fr-FR"/>
              </w:rPr>
              <w:t>N</w:t>
            </w:r>
          </w:p>
        </w:tc>
      </w:tr>
      <w:tr w:rsidR="00A013BD" w:rsidRPr="00E548DD">
        <w:tblPrEx>
          <w:tblCellMar>
            <w:top w:w="0" w:type="dxa"/>
            <w:bottom w:w="0" w:type="dxa"/>
          </w:tblCellMar>
        </w:tblPrEx>
        <w:tc>
          <w:tcPr>
            <w:tcW w:w="1863" w:type="dxa"/>
            <w:gridSpan w:val="2"/>
            <w:tcBorders>
              <w:top w:val="single" w:sz="4" w:space="0" w:color="auto"/>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nF</w:t>
            </w:r>
          </w:p>
        </w:tc>
        <w:tc>
          <w:tcPr>
            <w:tcW w:w="2268" w:type="dxa"/>
            <w:gridSpan w:val="5"/>
            <w:tcBorders>
              <w:top w:val="single" w:sz="4" w:space="0" w:color="auto"/>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nanofarad</w:t>
            </w:r>
          </w:p>
        </w:tc>
        <w:tc>
          <w:tcPr>
            <w:tcW w:w="5739" w:type="dxa"/>
            <w:gridSpan w:val="6"/>
            <w:tcBorders>
              <w:top w:val="single" w:sz="4" w:space="0" w:color="auto"/>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80" w:after="40" w:line="220" w:lineRule="exact"/>
              <w:ind w:left="72" w:right="115"/>
              <w:jc w:val="left"/>
              <w:rPr>
                <w:i/>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nm</w:t>
            </w:r>
          </w:p>
        </w:tc>
        <w:tc>
          <w:tcPr>
            <w:tcW w:w="2268" w:type="dxa"/>
            <w:gridSpan w:val="5"/>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nanomètre</w:t>
            </w:r>
          </w:p>
        </w:tc>
        <w:tc>
          <w:tcPr>
            <w:tcW w:w="5739" w:type="dxa"/>
            <w:gridSpan w:val="6"/>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ns</w:t>
            </w:r>
          </w:p>
        </w:tc>
        <w:tc>
          <w:tcPr>
            <w:tcW w:w="2268" w:type="dxa"/>
            <w:gridSpan w:val="5"/>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nanoseconde</w:t>
            </w:r>
          </w:p>
        </w:tc>
        <w:tc>
          <w:tcPr>
            <w:tcW w:w="5739" w:type="dxa"/>
            <w:gridSpan w:val="6"/>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Np</w:t>
            </w:r>
          </w:p>
        </w:tc>
        <w:tc>
          <w:tcPr>
            <w:tcW w:w="2268" w:type="dxa"/>
            <w:gridSpan w:val="5"/>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neper</w:t>
            </w:r>
          </w:p>
        </w:tc>
        <w:tc>
          <w:tcPr>
            <w:tcW w:w="5739" w:type="dxa"/>
            <w:gridSpan w:val="6"/>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N</w:t>
            </w:r>
          </w:p>
        </w:tc>
        <w:tc>
          <w:tcPr>
            <w:tcW w:w="2268" w:type="dxa"/>
            <w:gridSpan w:val="5"/>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newton</w:t>
            </w:r>
          </w:p>
        </w:tc>
        <w:tc>
          <w:tcPr>
            <w:tcW w:w="5739" w:type="dxa"/>
            <w:gridSpan w:val="6"/>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xml:space="preserve"> Unité de mesure de force</w:t>
            </w:r>
          </w:p>
        </w:tc>
      </w:tr>
      <w:tr w:rsidR="00A013BD" w:rsidRPr="00E548DD">
        <w:tblPrEx>
          <w:tblCellMar>
            <w:top w:w="0" w:type="dxa"/>
            <w:bottom w:w="0" w:type="dxa"/>
          </w:tblCellMar>
        </w:tblPrEx>
        <w:tc>
          <w:tcPr>
            <w:tcW w:w="1863" w:type="dxa"/>
            <w:gridSpan w:val="2"/>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N.m</w:t>
            </w:r>
          </w:p>
        </w:tc>
        <w:tc>
          <w:tcPr>
            <w:tcW w:w="2268" w:type="dxa"/>
            <w:gridSpan w:val="5"/>
            <w:tcBorders>
              <w:top w:val="nil"/>
              <w:left w:val="nil"/>
              <w:bottom w:val="nil"/>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newton-mètre</w:t>
            </w:r>
          </w:p>
        </w:tc>
        <w:tc>
          <w:tcPr>
            <w:tcW w:w="5739" w:type="dxa"/>
            <w:gridSpan w:val="6"/>
            <w:tcBorders>
              <w:top w:val="nil"/>
              <w:left w:val="nil"/>
              <w:bottom w:val="nil"/>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63" w:type="dxa"/>
            <w:gridSpan w:val="2"/>
            <w:tcBorders>
              <w:top w:val="nil"/>
              <w:left w:val="nil"/>
              <w:bottom w:val="single" w:sz="4" w:space="0" w:color="auto"/>
              <w:right w:val="nil"/>
            </w:tcBorders>
            <w:shd w:val="clear" w:color="auto" w:fill="FFFFFF"/>
          </w:tcPr>
          <w:p w:rsidR="00A013BD" w:rsidRPr="00E548DD" w:rsidRDefault="00A013BD" w:rsidP="00FE7650">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nt</w:t>
            </w:r>
          </w:p>
        </w:tc>
        <w:tc>
          <w:tcPr>
            <w:tcW w:w="2268" w:type="dxa"/>
            <w:gridSpan w:val="5"/>
            <w:tcBorders>
              <w:top w:val="nil"/>
              <w:left w:val="nil"/>
              <w:bottom w:val="single" w:sz="4" w:space="0" w:color="auto"/>
              <w:right w:val="nil"/>
            </w:tcBorders>
            <w:shd w:val="clear" w:color="auto" w:fill="F3F3F3"/>
          </w:tcPr>
          <w:p w:rsidR="00A013BD" w:rsidRPr="00E548DD" w:rsidRDefault="00A013BD" w:rsidP="001834AB">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nit</w:t>
            </w:r>
          </w:p>
        </w:tc>
        <w:tc>
          <w:tcPr>
            <w:tcW w:w="5739" w:type="dxa"/>
            <w:gridSpan w:val="6"/>
            <w:tcBorders>
              <w:top w:val="nil"/>
              <w:left w:val="nil"/>
              <w:bottom w:val="single" w:sz="4" w:space="0" w:color="auto"/>
              <w:right w:val="nil"/>
            </w:tcBorders>
            <w:shd w:val="clear" w:color="auto" w:fill="FFFFFF"/>
          </w:tcPr>
          <w:p w:rsidR="00A013BD" w:rsidRPr="00E548DD" w:rsidRDefault="00A013BD" w:rsidP="001834AB">
            <w:pPr>
              <w:tabs>
                <w:tab w:val="left" w:pos="288"/>
                <w:tab w:val="left" w:pos="576"/>
                <w:tab w:val="left" w:pos="864"/>
                <w:tab w:val="left" w:pos="1152"/>
              </w:tabs>
              <w:suppressAutoHyphens/>
              <w:spacing w:before="40" w:after="80" w:line="220" w:lineRule="exact"/>
              <w:ind w:left="72" w:right="115"/>
              <w:jc w:val="left"/>
              <w:rPr>
                <w:szCs w:val="18"/>
                <w:lang w:val="fr-FR"/>
              </w:rPr>
            </w:pPr>
          </w:p>
        </w:tc>
      </w:tr>
      <w:tr w:rsidR="00A013BD" w:rsidRPr="00E548DD">
        <w:tblPrEx>
          <w:tblCellMar>
            <w:top w:w="0" w:type="dxa"/>
            <w:bottom w:w="0" w:type="dxa"/>
          </w:tblCellMar>
        </w:tblPrEx>
        <w:tc>
          <w:tcPr>
            <w:tcW w:w="9870" w:type="dxa"/>
            <w:gridSpan w:val="13"/>
            <w:tcBorders>
              <w:top w:val="nil"/>
              <w:left w:val="nil"/>
              <w:bottom w:val="single" w:sz="4" w:space="0" w:color="auto"/>
              <w:right w:val="nil"/>
            </w:tcBorders>
            <w:shd w:val="clear" w:color="auto" w:fill="FFFFFF"/>
          </w:tcPr>
          <w:p w:rsidR="00A013BD" w:rsidRPr="00E548DD" w:rsidRDefault="00A013BD" w:rsidP="00874D84">
            <w:pPr>
              <w:keepNext/>
              <w:keepLines/>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O</w:t>
            </w:r>
          </w:p>
        </w:tc>
      </w:tr>
      <w:tr w:rsidR="00A013BD" w:rsidRPr="00E548DD">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874D84">
            <w:pPr>
              <w:keepNext/>
              <w:keepLines/>
              <w:spacing w:before="80" w:after="40" w:line="220" w:lineRule="exact"/>
              <w:ind w:left="72"/>
              <w:jc w:val="left"/>
              <w:rPr>
                <w:b/>
                <w:szCs w:val="18"/>
                <w:lang w:val="fr-FR"/>
              </w:rPr>
            </w:pPr>
            <w:r w:rsidRPr="00E548DD">
              <w:rPr>
                <w:b/>
                <w:szCs w:val="18"/>
                <w:lang w:val="fr-FR"/>
              </w:rPr>
              <w:t>o</w:t>
            </w:r>
          </w:p>
        </w:tc>
        <w:tc>
          <w:tcPr>
            <w:tcW w:w="2286" w:type="dxa"/>
            <w:gridSpan w:val="6"/>
            <w:tcBorders>
              <w:top w:val="single" w:sz="4" w:space="0" w:color="auto"/>
              <w:left w:val="nil"/>
              <w:bottom w:val="nil"/>
              <w:right w:val="nil"/>
            </w:tcBorders>
            <w:shd w:val="clear" w:color="auto" w:fill="F3F3F3"/>
          </w:tcPr>
          <w:p w:rsidR="00A013BD" w:rsidRPr="00E548DD" w:rsidRDefault="00A013BD" w:rsidP="00874D84">
            <w:pPr>
              <w:keepNext/>
              <w:keepLines/>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octet</w:t>
            </w:r>
          </w:p>
        </w:tc>
        <w:tc>
          <w:tcPr>
            <w:tcW w:w="5739" w:type="dxa"/>
            <w:gridSpan w:val="6"/>
            <w:tcBorders>
              <w:top w:val="single" w:sz="4" w:space="0" w:color="auto"/>
              <w:left w:val="nil"/>
              <w:bottom w:val="nil"/>
              <w:right w:val="nil"/>
            </w:tcBorders>
            <w:shd w:val="clear" w:color="auto" w:fill="FFFFFF"/>
          </w:tcPr>
          <w:p w:rsidR="00A013BD" w:rsidRPr="00E548DD" w:rsidRDefault="00A013BD" w:rsidP="00874D84">
            <w:pPr>
              <w:keepNext/>
              <w:keepLines/>
              <w:tabs>
                <w:tab w:val="left" w:pos="288"/>
                <w:tab w:val="left" w:pos="576"/>
                <w:tab w:val="left" w:pos="864"/>
                <w:tab w:val="left" w:pos="1152"/>
              </w:tabs>
              <w:suppressAutoHyphens/>
              <w:spacing w:before="8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FE7650">
            <w:pPr>
              <w:spacing w:before="40" w:after="40" w:line="220" w:lineRule="exact"/>
              <w:ind w:left="72"/>
              <w:jc w:val="left"/>
              <w:rPr>
                <w:b/>
                <w:szCs w:val="18"/>
                <w:lang w:val="fr-FR"/>
              </w:rPr>
            </w:pPr>
            <w:r w:rsidRPr="00E548DD">
              <w:rPr>
                <w:b/>
                <w:szCs w:val="18"/>
                <w:lang w:val="fr-FR"/>
              </w:rPr>
              <w:t>Oe</w:t>
            </w:r>
          </w:p>
        </w:tc>
        <w:tc>
          <w:tcPr>
            <w:tcW w:w="2286" w:type="dxa"/>
            <w:gridSpan w:val="6"/>
            <w:tcBorders>
              <w:top w:val="nil"/>
              <w:left w:val="nil"/>
              <w:bottom w:val="nil"/>
              <w:right w:val="nil"/>
            </w:tcBorders>
            <w:shd w:val="clear" w:color="auto" w:fill="F3F3F3"/>
          </w:tcPr>
          <w:p w:rsidR="00A013BD" w:rsidRPr="00E548DD" w:rsidRDefault="00A013BD" w:rsidP="00FE7650">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oersted</w:t>
            </w:r>
          </w:p>
        </w:tc>
        <w:tc>
          <w:tcPr>
            <w:tcW w:w="5739" w:type="dxa"/>
            <w:gridSpan w:val="6"/>
            <w:tcBorders>
              <w:top w:val="nil"/>
              <w:left w:val="nil"/>
              <w:bottom w:val="nil"/>
              <w:right w:val="nil"/>
            </w:tcBorders>
            <w:shd w:val="clear" w:color="auto" w:fill="FFFFFF"/>
          </w:tcPr>
          <w:p w:rsidR="00A013BD" w:rsidRPr="00E548DD" w:rsidRDefault="00A013BD" w:rsidP="00FE7650">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AC44F1">
            <w:pPr>
              <w:spacing w:before="40" w:after="40" w:line="220" w:lineRule="exact"/>
              <w:ind w:left="72"/>
              <w:jc w:val="left"/>
              <w:rPr>
                <w:b/>
                <w:szCs w:val="18"/>
                <w:lang w:val="fr-FR"/>
              </w:rPr>
            </w:pPr>
            <w:r w:rsidRPr="00E548DD">
              <w:rPr>
                <w:b/>
                <w:szCs w:val="18"/>
                <w:lang w:val="fr-FR"/>
              </w:rPr>
              <w:sym w:font="Symbol" w:char="F057"/>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ohm</w:t>
            </w:r>
          </w:p>
        </w:tc>
        <w:tc>
          <w:tcPr>
            <w:tcW w:w="5739" w:type="dxa"/>
            <w:gridSpan w:val="6"/>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single" w:sz="4" w:space="0" w:color="auto"/>
              <w:right w:val="nil"/>
            </w:tcBorders>
            <w:shd w:val="clear" w:color="auto" w:fill="FFFFFF"/>
          </w:tcPr>
          <w:p w:rsidR="00A013BD" w:rsidRPr="00E548DD" w:rsidRDefault="00A013BD" w:rsidP="00AC44F1">
            <w:pPr>
              <w:spacing w:before="40" w:after="80" w:line="220" w:lineRule="exact"/>
              <w:ind w:left="72"/>
              <w:jc w:val="left"/>
              <w:rPr>
                <w:b/>
                <w:szCs w:val="18"/>
                <w:lang w:val="fr-FR"/>
              </w:rPr>
            </w:pPr>
            <w:r w:rsidRPr="00E548DD">
              <w:rPr>
                <w:b/>
                <w:szCs w:val="18"/>
                <w:lang w:val="fr-FR"/>
              </w:rPr>
              <w:t>oz</w:t>
            </w:r>
          </w:p>
        </w:tc>
        <w:tc>
          <w:tcPr>
            <w:tcW w:w="2286" w:type="dxa"/>
            <w:gridSpan w:val="6"/>
            <w:tcBorders>
              <w:top w:val="nil"/>
              <w:left w:val="nil"/>
              <w:bottom w:val="single" w:sz="4" w:space="0" w:color="auto"/>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once</w:t>
            </w:r>
          </w:p>
        </w:tc>
        <w:tc>
          <w:tcPr>
            <w:tcW w:w="5739" w:type="dxa"/>
            <w:gridSpan w:val="6"/>
            <w:tcBorders>
              <w:top w:val="nil"/>
              <w:left w:val="nil"/>
              <w:bottom w:val="single" w:sz="4" w:space="0" w:color="auto"/>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Symbole de l</w:t>
            </w:r>
            <w:r w:rsidR="00ED1B6C">
              <w:rPr>
                <w:szCs w:val="18"/>
                <w:lang w:val="fr-FR"/>
              </w:rPr>
              <w:t>’</w:t>
            </w:r>
            <w:r w:rsidRPr="00E548DD">
              <w:rPr>
                <w:szCs w:val="18"/>
                <w:lang w:val="fr-FR"/>
              </w:rPr>
              <w:t>once</w:t>
            </w:r>
            <w:r w:rsidR="00140D02">
              <w:rPr>
                <w:szCs w:val="18"/>
                <w:lang w:val="fr-FR"/>
              </w:rPr>
              <w:t> </w:t>
            </w:r>
            <w:r w:rsidRPr="00E548DD">
              <w:rPr>
                <w:szCs w:val="18"/>
                <w:lang w:val="fr-FR"/>
              </w:rPr>
              <w:t>: 1 once = 28,349 grammes</w:t>
            </w: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P</w:t>
            </w:r>
          </w:p>
        </w:tc>
      </w:tr>
      <w:tr w:rsidR="00A013BD" w:rsidRPr="00E548DD">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pc</w:t>
            </w:r>
          </w:p>
        </w:tc>
        <w:tc>
          <w:tcPr>
            <w:tcW w:w="2286" w:type="dxa"/>
            <w:gridSpan w:val="6"/>
            <w:tcBorders>
              <w:top w:val="single" w:sz="4" w:space="0" w:color="auto"/>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parsec</w:t>
            </w:r>
          </w:p>
        </w:tc>
        <w:tc>
          <w:tcPr>
            <w:tcW w:w="5739" w:type="dxa"/>
            <w:gridSpan w:val="6"/>
            <w:tcBorders>
              <w:top w:val="single" w:sz="4" w:space="0" w:color="auto"/>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80" w:after="40" w:line="220" w:lineRule="exact"/>
              <w:ind w:left="72" w:right="115"/>
              <w:jc w:val="left"/>
              <w:rPr>
                <w:i/>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Pa</w:t>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pascal</w:t>
            </w:r>
          </w:p>
        </w:tc>
        <w:tc>
          <w:tcPr>
            <w:tcW w:w="5739" w:type="dxa"/>
            <w:gridSpan w:val="6"/>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637F9" w:rsidRPr="00E548DD">
        <w:tblPrEx>
          <w:tblCellMar>
            <w:top w:w="0" w:type="dxa"/>
            <w:bottom w:w="0" w:type="dxa"/>
          </w:tblCellMar>
        </w:tblPrEx>
        <w:tc>
          <w:tcPr>
            <w:tcW w:w="1845" w:type="dxa"/>
            <w:tcBorders>
              <w:top w:val="nil"/>
              <w:left w:val="nil"/>
              <w:bottom w:val="nil"/>
              <w:right w:val="nil"/>
            </w:tcBorders>
            <w:shd w:val="clear" w:color="auto" w:fill="FFFFFF"/>
          </w:tcPr>
          <w:p w:rsidR="00A637F9" w:rsidRPr="00E548DD" w:rsidRDefault="00A637F9" w:rsidP="00AC44F1">
            <w:pPr>
              <w:tabs>
                <w:tab w:val="left" w:pos="288"/>
                <w:tab w:val="left" w:pos="576"/>
                <w:tab w:val="left" w:pos="864"/>
                <w:tab w:val="left" w:pos="1152"/>
              </w:tabs>
              <w:suppressAutoHyphens/>
              <w:spacing w:before="40" w:after="40" w:line="220" w:lineRule="exact"/>
              <w:ind w:left="72" w:right="115"/>
              <w:jc w:val="left"/>
              <w:rPr>
                <w:b/>
                <w:szCs w:val="18"/>
                <w:lang w:val="fr-FR"/>
              </w:rPr>
            </w:pPr>
            <w:r>
              <w:rPr>
                <w:b/>
                <w:szCs w:val="18"/>
                <w:lang w:val="fr-FR"/>
              </w:rPr>
              <w:t>pH</w:t>
            </w:r>
          </w:p>
        </w:tc>
        <w:tc>
          <w:tcPr>
            <w:tcW w:w="2286" w:type="dxa"/>
            <w:gridSpan w:val="6"/>
            <w:tcBorders>
              <w:top w:val="nil"/>
              <w:left w:val="nil"/>
              <w:bottom w:val="nil"/>
              <w:right w:val="nil"/>
            </w:tcBorders>
            <w:shd w:val="clear" w:color="auto" w:fill="F3F3F3"/>
          </w:tcPr>
          <w:p w:rsidR="00A637F9" w:rsidRPr="00E548DD" w:rsidRDefault="00A637F9" w:rsidP="00AC44F1">
            <w:pPr>
              <w:tabs>
                <w:tab w:val="left" w:pos="288"/>
                <w:tab w:val="left" w:pos="576"/>
                <w:tab w:val="left" w:pos="864"/>
                <w:tab w:val="left" w:pos="1152"/>
              </w:tabs>
              <w:suppressAutoHyphens/>
              <w:spacing w:before="40" w:after="40" w:line="220" w:lineRule="exact"/>
              <w:ind w:left="72" w:right="115"/>
              <w:jc w:val="left"/>
              <w:rPr>
                <w:szCs w:val="18"/>
                <w:lang w:val="fr-FR"/>
              </w:rPr>
            </w:pPr>
          </w:p>
        </w:tc>
        <w:tc>
          <w:tcPr>
            <w:tcW w:w="5739" w:type="dxa"/>
            <w:gridSpan w:val="6"/>
            <w:tcBorders>
              <w:top w:val="nil"/>
              <w:left w:val="nil"/>
              <w:bottom w:val="nil"/>
              <w:right w:val="nil"/>
            </w:tcBorders>
            <w:shd w:val="clear" w:color="auto" w:fill="FFFFFF"/>
          </w:tcPr>
          <w:p w:rsidR="00A637F9" w:rsidRPr="00A637F9" w:rsidRDefault="00A637F9"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A637F9">
              <w:rPr>
                <w:szCs w:val="18"/>
                <w:lang w:val="fr-FR"/>
              </w:rPr>
              <w:t>mesure de l</w:t>
            </w:r>
            <w:r>
              <w:rPr>
                <w:szCs w:val="18"/>
                <w:lang w:val="fr-FR"/>
              </w:rPr>
              <w:t>’</w:t>
            </w:r>
            <w:r w:rsidRPr="00A637F9">
              <w:rPr>
                <w:szCs w:val="18"/>
                <w:lang w:val="fr-FR"/>
              </w:rPr>
              <w:t>acidité ou de l</w:t>
            </w:r>
            <w:r>
              <w:rPr>
                <w:szCs w:val="18"/>
                <w:lang w:val="fr-FR"/>
              </w:rPr>
              <w:t>’</w:t>
            </w:r>
            <w:r w:rsidRPr="00A637F9">
              <w:rPr>
                <w:szCs w:val="18"/>
                <w:lang w:val="fr-FR"/>
              </w:rPr>
              <w:t>alcalinité d</w:t>
            </w:r>
            <w:r w:rsidR="00140D02">
              <w:rPr>
                <w:szCs w:val="18"/>
                <w:lang w:val="fr-FR"/>
              </w:rPr>
              <w:t>’</w:t>
            </w:r>
            <w:r w:rsidRPr="00A637F9">
              <w:rPr>
                <w:szCs w:val="18"/>
                <w:lang w:val="fr-FR"/>
              </w:rPr>
              <w:t>une solution</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ph</w:t>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phot</w:t>
            </w:r>
          </w:p>
        </w:tc>
        <w:tc>
          <w:tcPr>
            <w:tcW w:w="5739" w:type="dxa"/>
            <w:gridSpan w:val="6"/>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pF</w:t>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picofarad</w:t>
            </w:r>
          </w:p>
        </w:tc>
        <w:tc>
          <w:tcPr>
            <w:tcW w:w="5739" w:type="dxa"/>
            <w:gridSpan w:val="6"/>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pm</w:t>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picomètre</w:t>
            </w:r>
          </w:p>
        </w:tc>
        <w:tc>
          <w:tcPr>
            <w:tcW w:w="5739" w:type="dxa"/>
            <w:gridSpan w:val="6"/>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ps</w:t>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picoseconde</w:t>
            </w:r>
          </w:p>
        </w:tc>
        <w:tc>
          <w:tcPr>
            <w:tcW w:w="5739" w:type="dxa"/>
            <w:gridSpan w:val="6"/>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ED1B6C" w:rsidP="00AC44F1">
            <w:pPr>
              <w:tabs>
                <w:tab w:val="left" w:pos="288"/>
                <w:tab w:val="left" w:pos="576"/>
                <w:tab w:val="left" w:pos="864"/>
                <w:tab w:val="left" w:pos="1152"/>
              </w:tabs>
              <w:suppressAutoHyphens/>
              <w:spacing w:before="40" w:after="40" w:line="220" w:lineRule="exact"/>
              <w:ind w:left="72" w:right="115"/>
              <w:jc w:val="left"/>
              <w:rPr>
                <w:b/>
                <w:szCs w:val="18"/>
                <w:lang w:val="fr-FR"/>
              </w:rPr>
            </w:pPr>
            <w:r>
              <w:rPr>
                <w:b/>
                <w:szCs w:val="18"/>
                <w:lang w:val="fr-FR"/>
              </w:rPr>
              <w:t>‘</w:t>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pied</w:t>
            </w:r>
          </w:p>
        </w:tc>
        <w:tc>
          <w:tcPr>
            <w:tcW w:w="5739" w:type="dxa"/>
            <w:gridSpan w:val="6"/>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anglo-saxonne de mesure</w:t>
            </w:r>
            <w:r w:rsidR="00E711DD">
              <w:rPr>
                <w:szCs w:val="18"/>
                <w:lang w:val="fr-FR"/>
              </w:rPr>
              <w:t>;</w:t>
            </w:r>
            <w:r w:rsidRPr="00E548DD">
              <w:rPr>
                <w:szCs w:val="18"/>
                <w:lang w:val="fr-FR"/>
              </w:rPr>
              <w:t xml:space="preserve"> 1 pied = 30,48 centimètres</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pz</w:t>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pièze</w:t>
            </w:r>
          </w:p>
        </w:tc>
        <w:tc>
          <w:tcPr>
            <w:tcW w:w="5739" w:type="dxa"/>
            <w:gridSpan w:val="6"/>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i/>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140D02" w:rsidP="00AC44F1">
            <w:pPr>
              <w:tabs>
                <w:tab w:val="left" w:pos="288"/>
                <w:tab w:val="left" w:pos="576"/>
                <w:tab w:val="left" w:pos="864"/>
                <w:tab w:val="left" w:pos="1152"/>
              </w:tabs>
              <w:suppressAutoHyphens/>
              <w:spacing w:before="40" w:after="40" w:line="220" w:lineRule="exact"/>
              <w:ind w:left="72" w:right="115"/>
              <w:jc w:val="left"/>
              <w:rPr>
                <w:b/>
                <w:szCs w:val="18"/>
                <w:lang w:val="fr-FR"/>
              </w:rPr>
            </w:pPr>
            <w:r>
              <w:rPr>
                <w:b/>
                <w:szCs w:val="18"/>
                <w:lang w:val="fr-FR"/>
              </w:rPr>
              <w:t>« </w:t>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pouce</w:t>
            </w:r>
          </w:p>
        </w:tc>
        <w:tc>
          <w:tcPr>
            <w:tcW w:w="5739" w:type="dxa"/>
            <w:gridSpan w:val="6"/>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anglo-saxonne de mesure de longueur</w:t>
            </w:r>
            <w:r w:rsidR="00140D02">
              <w:rPr>
                <w:szCs w:val="18"/>
                <w:lang w:val="fr-FR"/>
              </w:rPr>
              <w:t> </w:t>
            </w:r>
            <w:r w:rsidRPr="00E548DD">
              <w:rPr>
                <w:szCs w:val="18"/>
                <w:lang w:val="fr-FR"/>
              </w:rPr>
              <w:t xml:space="preserve">: </w:t>
            </w:r>
            <w:r w:rsidR="00286381">
              <w:rPr>
                <w:szCs w:val="18"/>
                <w:lang w:val="fr-FR"/>
              </w:rPr>
              <w:br/>
            </w:r>
            <w:r w:rsidRPr="00E548DD">
              <w:rPr>
                <w:szCs w:val="18"/>
                <w:lang w:val="fr-FR"/>
              </w:rPr>
              <w:t>1 pouce = 2,54 centimètres</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AC44F1">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Pl</w:t>
            </w:r>
          </w:p>
        </w:tc>
        <w:tc>
          <w:tcPr>
            <w:tcW w:w="2286" w:type="dxa"/>
            <w:gridSpan w:val="6"/>
            <w:tcBorders>
              <w:top w:val="nil"/>
              <w:left w:val="nil"/>
              <w:bottom w:val="nil"/>
              <w:right w:val="nil"/>
            </w:tcBorders>
            <w:shd w:val="clear" w:color="auto" w:fill="F3F3F3"/>
          </w:tcPr>
          <w:p w:rsidR="00A013BD" w:rsidRPr="00E548DD" w:rsidRDefault="00A013BD" w:rsidP="00AC44F1">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poiseuille</w:t>
            </w:r>
          </w:p>
        </w:tc>
        <w:tc>
          <w:tcPr>
            <w:tcW w:w="5739" w:type="dxa"/>
            <w:gridSpan w:val="6"/>
            <w:tcBorders>
              <w:top w:val="nil"/>
              <w:left w:val="nil"/>
              <w:bottom w:val="nil"/>
              <w:right w:val="nil"/>
            </w:tcBorders>
            <w:shd w:val="clear" w:color="auto" w:fill="FFFFFF"/>
          </w:tcPr>
          <w:p w:rsidR="00A013BD" w:rsidRPr="00E548DD" w:rsidRDefault="00AC44F1" w:rsidP="00AC44F1">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Ancienne unité de viscosité dynamique du système M.K.S.A., valant</w:t>
            </w:r>
            <w:r w:rsidR="00286381">
              <w:rPr>
                <w:szCs w:val="18"/>
                <w:lang w:val="fr-FR"/>
              </w:rPr>
              <w:t> </w:t>
            </w:r>
            <w:r w:rsidRPr="00E548DD">
              <w:rPr>
                <w:szCs w:val="18"/>
                <w:lang w:val="fr-FR"/>
              </w:rPr>
              <w:t>1 pascal-seconde</w:t>
            </w:r>
          </w:p>
        </w:tc>
      </w:tr>
      <w:tr w:rsidR="00AC44F1" w:rsidRPr="00E548DD">
        <w:tblPrEx>
          <w:tblCellMar>
            <w:top w:w="0" w:type="dxa"/>
            <w:bottom w:w="0" w:type="dxa"/>
          </w:tblCellMar>
        </w:tblPrEx>
        <w:tc>
          <w:tcPr>
            <w:tcW w:w="1845" w:type="dxa"/>
            <w:tcBorders>
              <w:top w:val="nil"/>
              <w:left w:val="nil"/>
              <w:bottom w:val="single" w:sz="4" w:space="0" w:color="auto"/>
              <w:right w:val="nil"/>
            </w:tcBorders>
            <w:shd w:val="clear" w:color="auto" w:fill="FFFFFF"/>
          </w:tcPr>
          <w:p w:rsidR="00AC44F1" w:rsidRPr="00E548DD" w:rsidRDefault="00AC44F1" w:rsidP="008A17B7">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Po</w:t>
            </w:r>
          </w:p>
        </w:tc>
        <w:tc>
          <w:tcPr>
            <w:tcW w:w="2286" w:type="dxa"/>
            <w:gridSpan w:val="6"/>
            <w:tcBorders>
              <w:top w:val="nil"/>
              <w:left w:val="nil"/>
              <w:bottom w:val="single" w:sz="4" w:space="0" w:color="auto"/>
              <w:right w:val="nil"/>
            </w:tcBorders>
            <w:shd w:val="clear" w:color="auto" w:fill="F3F3F3"/>
          </w:tcPr>
          <w:p w:rsidR="00AC44F1" w:rsidRPr="00E548DD" w:rsidRDefault="00AC44F1" w:rsidP="008A17B7">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poise</w:t>
            </w:r>
          </w:p>
        </w:tc>
        <w:tc>
          <w:tcPr>
            <w:tcW w:w="5739" w:type="dxa"/>
            <w:gridSpan w:val="6"/>
            <w:tcBorders>
              <w:top w:val="nil"/>
              <w:left w:val="nil"/>
              <w:bottom w:val="single" w:sz="4" w:space="0" w:color="auto"/>
              <w:right w:val="nil"/>
            </w:tcBorders>
            <w:shd w:val="clear" w:color="auto" w:fill="FFFFFF"/>
          </w:tcPr>
          <w:p w:rsidR="00AC44F1" w:rsidRPr="00E548DD" w:rsidRDefault="00AC44F1" w:rsidP="008A17B7">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 xml:space="preserve">Unité de viscosité dynamique du système C.G.S., </w:t>
            </w:r>
            <w:r w:rsidR="00286381">
              <w:rPr>
                <w:szCs w:val="18"/>
                <w:lang w:val="fr-FR"/>
              </w:rPr>
              <w:br/>
            </w:r>
            <w:r w:rsidRPr="00E548DD">
              <w:rPr>
                <w:szCs w:val="18"/>
                <w:lang w:val="fr-FR"/>
              </w:rPr>
              <w:t>valant 0,1 pascal-seconde</w:t>
            </w: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Q</w:t>
            </w:r>
          </w:p>
        </w:tc>
      </w:tr>
      <w:tr w:rsidR="00A013BD" w:rsidRPr="00E548DD">
        <w:tblPrEx>
          <w:tblCellMar>
            <w:top w:w="0" w:type="dxa"/>
            <w:bottom w:w="0" w:type="dxa"/>
          </w:tblCellMar>
        </w:tblPrEx>
        <w:tc>
          <w:tcPr>
            <w:tcW w:w="1845" w:type="dxa"/>
            <w:tcBorders>
              <w:top w:val="single" w:sz="4" w:space="0" w:color="auto"/>
              <w:left w:val="nil"/>
              <w:bottom w:val="single" w:sz="4" w:space="0" w:color="auto"/>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80" w:after="80" w:line="220" w:lineRule="exact"/>
              <w:ind w:left="72" w:right="115"/>
              <w:jc w:val="left"/>
              <w:rPr>
                <w:b/>
                <w:szCs w:val="18"/>
                <w:lang w:val="fr-FR"/>
              </w:rPr>
            </w:pPr>
            <w:r w:rsidRPr="00E548DD">
              <w:rPr>
                <w:b/>
                <w:szCs w:val="18"/>
                <w:lang w:val="fr-FR"/>
              </w:rPr>
              <w:t>q</w:t>
            </w:r>
          </w:p>
        </w:tc>
        <w:tc>
          <w:tcPr>
            <w:tcW w:w="2286" w:type="dxa"/>
            <w:gridSpan w:val="6"/>
            <w:tcBorders>
              <w:top w:val="single" w:sz="4" w:space="0" w:color="auto"/>
              <w:left w:val="nil"/>
              <w:bottom w:val="single" w:sz="4" w:space="0" w:color="auto"/>
              <w:right w:val="nil"/>
            </w:tcBorders>
            <w:shd w:val="clear" w:color="auto" w:fill="F3F3F3"/>
          </w:tcPr>
          <w:p w:rsidR="00A013BD" w:rsidRPr="00E548DD" w:rsidRDefault="00A013BD" w:rsidP="008A17B7">
            <w:pPr>
              <w:tabs>
                <w:tab w:val="left" w:pos="288"/>
                <w:tab w:val="left" w:pos="576"/>
                <w:tab w:val="left" w:pos="864"/>
                <w:tab w:val="left" w:pos="1152"/>
              </w:tabs>
              <w:suppressAutoHyphens/>
              <w:spacing w:before="80" w:after="80" w:line="220" w:lineRule="exact"/>
              <w:ind w:left="72" w:right="115"/>
              <w:jc w:val="left"/>
              <w:rPr>
                <w:szCs w:val="18"/>
                <w:lang w:val="fr-FR"/>
              </w:rPr>
            </w:pPr>
            <w:r w:rsidRPr="00E548DD">
              <w:rPr>
                <w:szCs w:val="18"/>
                <w:lang w:val="fr-FR"/>
              </w:rPr>
              <w:t>quintal</w:t>
            </w:r>
          </w:p>
        </w:tc>
        <w:tc>
          <w:tcPr>
            <w:tcW w:w="5739" w:type="dxa"/>
            <w:gridSpan w:val="6"/>
            <w:tcBorders>
              <w:top w:val="single" w:sz="4" w:space="0" w:color="auto"/>
              <w:left w:val="nil"/>
              <w:bottom w:val="single" w:sz="4" w:space="0" w:color="auto"/>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80" w:after="80" w:line="220" w:lineRule="exact"/>
              <w:ind w:left="72" w:right="115"/>
              <w:jc w:val="left"/>
              <w:rPr>
                <w:i/>
                <w:szCs w:val="18"/>
                <w:lang w:val="fr-FR"/>
              </w:rPr>
            </w:pP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R</w:t>
            </w:r>
          </w:p>
        </w:tc>
      </w:tr>
      <w:tr w:rsidR="00A013BD" w:rsidRPr="00E548DD">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rd</w:t>
            </w:r>
          </w:p>
        </w:tc>
        <w:tc>
          <w:tcPr>
            <w:tcW w:w="2286" w:type="dxa"/>
            <w:gridSpan w:val="6"/>
            <w:tcBorders>
              <w:top w:val="single" w:sz="4" w:space="0" w:color="auto"/>
              <w:left w:val="nil"/>
              <w:bottom w:val="nil"/>
              <w:right w:val="nil"/>
            </w:tcBorders>
            <w:shd w:val="clear" w:color="auto" w:fill="F3F3F3"/>
          </w:tcPr>
          <w:p w:rsidR="00A013BD" w:rsidRPr="00E548DD" w:rsidRDefault="00A013BD" w:rsidP="008A17B7">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rad (pl. rads)</w:t>
            </w:r>
          </w:p>
        </w:tc>
        <w:tc>
          <w:tcPr>
            <w:tcW w:w="5739" w:type="dxa"/>
            <w:gridSpan w:val="6"/>
            <w:tcBorders>
              <w:top w:val="single" w:sz="4" w:space="0" w:color="auto"/>
              <w:left w:val="nil"/>
              <w:bottom w:val="nil"/>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i/>
                <w:szCs w:val="18"/>
                <w:lang w:val="fr-FR"/>
              </w:rPr>
              <w:t>n. m</w:t>
            </w:r>
            <w:r w:rsidRPr="00E548DD">
              <w:rPr>
                <w:szCs w:val="18"/>
                <w:lang w:val="fr-FR"/>
              </w:rPr>
              <w:t>. Unité de mesure des taux d</w:t>
            </w:r>
            <w:r w:rsidR="00ED1B6C">
              <w:rPr>
                <w:szCs w:val="18"/>
                <w:lang w:val="fr-FR"/>
              </w:rPr>
              <w:t>’</w:t>
            </w:r>
            <w:r w:rsidRPr="00E548DD">
              <w:rPr>
                <w:szCs w:val="18"/>
                <w:lang w:val="fr-FR"/>
              </w:rPr>
              <w:t>irradiation</w:t>
            </w:r>
          </w:p>
          <w:p w:rsidR="00A013BD" w:rsidRPr="00E548DD" w:rsidRDefault="00A013BD" w:rsidP="008A17B7">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ab/>
              <w:t>1 rad = 0,01 gray</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rd</w:t>
            </w:r>
          </w:p>
        </w:tc>
        <w:tc>
          <w:tcPr>
            <w:tcW w:w="2286" w:type="dxa"/>
            <w:gridSpan w:val="6"/>
            <w:tcBorders>
              <w:top w:val="nil"/>
              <w:left w:val="nil"/>
              <w:bottom w:val="nil"/>
              <w:right w:val="nil"/>
            </w:tcBorders>
            <w:shd w:val="clear" w:color="auto" w:fill="F3F3F3"/>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radian</w:t>
            </w:r>
          </w:p>
        </w:tc>
        <w:tc>
          <w:tcPr>
            <w:tcW w:w="5739" w:type="dxa"/>
            <w:gridSpan w:val="6"/>
            <w:tcBorders>
              <w:top w:val="nil"/>
              <w:left w:val="nil"/>
              <w:bottom w:val="nil"/>
              <w:right w:val="nil"/>
            </w:tcBorders>
            <w:shd w:val="clear" w:color="auto" w:fill="FFFFFF"/>
          </w:tcPr>
          <w:p w:rsidR="00A013BD" w:rsidRPr="00E548DD" w:rsidRDefault="007140D2" w:rsidP="008A17B7">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de mesure d</w:t>
            </w:r>
            <w:r w:rsidR="00ED1B6C">
              <w:rPr>
                <w:szCs w:val="18"/>
                <w:lang w:val="fr-FR"/>
              </w:rPr>
              <w:t>’</w:t>
            </w:r>
            <w:r w:rsidRPr="00E548DD">
              <w:rPr>
                <w:szCs w:val="18"/>
                <w:lang w:val="fr-FR"/>
              </w:rPr>
              <w:t>angle plan</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rd/s</w:t>
            </w:r>
          </w:p>
        </w:tc>
        <w:tc>
          <w:tcPr>
            <w:tcW w:w="2286" w:type="dxa"/>
            <w:gridSpan w:val="6"/>
            <w:tcBorders>
              <w:top w:val="nil"/>
              <w:left w:val="nil"/>
              <w:bottom w:val="nil"/>
              <w:right w:val="nil"/>
            </w:tcBorders>
            <w:shd w:val="clear" w:color="auto" w:fill="F3F3F3"/>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radian par seconde</w:t>
            </w:r>
          </w:p>
        </w:tc>
        <w:tc>
          <w:tcPr>
            <w:tcW w:w="5739" w:type="dxa"/>
            <w:gridSpan w:val="6"/>
            <w:tcBorders>
              <w:top w:val="nil"/>
              <w:left w:val="nil"/>
              <w:bottom w:val="nil"/>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rem</w:t>
            </w:r>
          </w:p>
        </w:tc>
        <w:tc>
          <w:tcPr>
            <w:tcW w:w="2286" w:type="dxa"/>
            <w:gridSpan w:val="6"/>
            <w:tcBorders>
              <w:top w:val="nil"/>
              <w:left w:val="nil"/>
              <w:bottom w:val="nil"/>
              <w:right w:val="nil"/>
            </w:tcBorders>
            <w:shd w:val="clear" w:color="auto" w:fill="F3F3F3"/>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rem (pl. rems)</w:t>
            </w:r>
          </w:p>
        </w:tc>
        <w:tc>
          <w:tcPr>
            <w:tcW w:w="5739" w:type="dxa"/>
            <w:gridSpan w:val="6"/>
            <w:tcBorders>
              <w:top w:val="nil"/>
              <w:left w:val="nil"/>
              <w:bottom w:val="nil"/>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servant à évaluer l</w:t>
            </w:r>
            <w:r w:rsidR="00ED1B6C">
              <w:rPr>
                <w:szCs w:val="18"/>
                <w:lang w:val="fr-FR"/>
              </w:rPr>
              <w:t>’</w:t>
            </w:r>
            <w:r w:rsidRPr="00E548DD">
              <w:rPr>
                <w:szCs w:val="18"/>
                <w:lang w:val="fr-FR"/>
              </w:rPr>
              <w:t>effet biologique d</w:t>
            </w:r>
            <w:r w:rsidR="00ED1B6C">
              <w:rPr>
                <w:szCs w:val="18"/>
                <w:lang w:val="fr-FR"/>
              </w:rPr>
              <w:t>’</w:t>
            </w:r>
            <w:r w:rsidRPr="00E548DD">
              <w:rPr>
                <w:szCs w:val="18"/>
                <w:lang w:val="fr-FR"/>
              </w:rPr>
              <w:t>un rayonnement radioactif, en tenant compte de l</w:t>
            </w:r>
            <w:r w:rsidR="00ED1B6C">
              <w:rPr>
                <w:szCs w:val="18"/>
                <w:lang w:val="fr-FR"/>
              </w:rPr>
              <w:t>’</w:t>
            </w:r>
            <w:r w:rsidRPr="00E548DD">
              <w:rPr>
                <w:szCs w:val="18"/>
                <w:lang w:val="fr-FR"/>
              </w:rPr>
              <w:t>intensité du rayonnement et de son genre.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R</w:t>
            </w:r>
          </w:p>
        </w:tc>
        <w:tc>
          <w:tcPr>
            <w:tcW w:w="2286" w:type="dxa"/>
            <w:gridSpan w:val="6"/>
            <w:tcBorders>
              <w:top w:val="nil"/>
              <w:left w:val="nil"/>
              <w:bottom w:val="nil"/>
              <w:right w:val="nil"/>
            </w:tcBorders>
            <w:shd w:val="clear" w:color="auto" w:fill="F3F3F3"/>
          </w:tcPr>
          <w:p w:rsidR="00A013BD" w:rsidRPr="00E548DD" w:rsidRDefault="00A013BD" w:rsidP="008A17B7">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roentgen</w:t>
            </w:r>
          </w:p>
        </w:tc>
        <w:tc>
          <w:tcPr>
            <w:tcW w:w="5739" w:type="dxa"/>
            <w:gridSpan w:val="6"/>
            <w:tcBorders>
              <w:top w:val="nil"/>
              <w:left w:val="nil"/>
              <w:bottom w:val="nil"/>
              <w:right w:val="nil"/>
            </w:tcBorders>
            <w:shd w:val="clear" w:color="auto" w:fill="FFFFFF"/>
          </w:tcPr>
          <w:p w:rsidR="00A013BD" w:rsidRPr="00E548DD" w:rsidRDefault="007140D2" w:rsidP="008A17B7">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Ancienne unité de mesure d</w:t>
            </w:r>
            <w:r w:rsidR="00ED1B6C">
              <w:rPr>
                <w:szCs w:val="18"/>
                <w:lang w:val="fr-FR"/>
              </w:rPr>
              <w:t>’</w:t>
            </w:r>
            <w:r w:rsidRPr="00E548DD">
              <w:rPr>
                <w:szCs w:val="18"/>
                <w:lang w:val="fr-FR"/>
              </w:rPr>
              <w:t>exposition de rayonnement</w:t>
            </w:r>
          </w:p>
        </w:tc>
      </w:tr>
      <w:tr w:rsidR="00A013BD" w:rsidRPr="00E548DD">
        <w:tblPrEx>
          <w:tblCellMar>
            <w:top w:w="0" w:type="dxa"/>
            <w:bottom w:w="0" w:type="dxa"/>
          </w:tblCellMar>
        </w:tblPrEx>
        <w:tc>
          <w:tcPr>
            <w:tcW w:w="1845" w:type="dxa"/>
            <w:tcBorders>
              <w:top w:val="nil"/>
              <w:left w:val="nil"/>
              <w:bottom w:val="single" w:sz="4" w:space="0" w:color="auto"/>
              <w:right w:val="nil"/>
            </w:tcBorders>
            <w:shd w:val="clear" w:color="auto" w:fill="FFFFFF"/>
          </w:tcPr>
          <w:p w:rsidR="00A013BD" w:rsidRPr="00E548DD" w:rsidRDefault="00A013BD" w:rsidP="007140D2">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Ryd</w:t>
            </w:r>
          </w:p>
        </w:tc>
        <w:tc>
          <w:tcPr>
            <w:tcW w:w="2286" w:type="dxa"/>
            <w:gridSpan w:val="6"/>
            <w:tcBorders>
              <w:top w:val="nil"/>
              <w:left w:val="nil"/>
              <w:bottom w:val="single" w:sz="4" w:space="0" w:color="auto"/>
              <w:right w:val="nil"/>
            </w:tcBorders>
            <w:shd w:val="clear" w:color="auto" w:fill="F3F3F3"/>
          </w:tcPr>
          <w:p w:rsidR="00A013BD" w:rsidRPr="00E548DD" w:rsidRDefault="00A013BD" w:rsidP="007140D2">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rydberg</w:t>
            </w:r>
          </w:p>
        </w:tc>
        <w:tc>
          <w:tcPr>
            <w:tcW w:w="5739" w:type="dxa"/>
            <w:gridSpan w:val="6"/>
            <w:tcBorders>
              <w:top w:val="nil"/>
              <w:left w:val="nil"/>
              <w:bottom w:val="single" w:sz="4" w:space="0" w:color="auto"/>
              <w:right w:val="nil"/>
            </w:tcBorders>
            <w:shd w:val="clear" w:color="auto" w:fill="FFFFFF"/>
          </w:tcPr>
          <w:p w:rsidR="00A013BD" w:rsidRPr="00E548DD" w:rsidRDefault="00A013BD" w:rsidP="007140D2">
            <w:pPr>
              <w:tabs>
                <w:tab w:val="left" w:pos="288"/>
                <w:tab w:val="left" w:pos="576"/>
                <w:tab w:val="left" w:pos="864"/>
                <w:tab w:val="left" w:pos="1152"/>
              </w:tabs>
              <w:suppressAutoHyphens/>
              <w:spacing w:before="40" w:after="80" w:line="220" w:lineRule="exact"/>
              <w:ind w:left="72" w:right="115"/>
              <w:jc w:val="left"/>
              <w:rPr>
                <w:szCs w:val="18"/>
                <w:lang w:val="fr-FR"/>
              </w:rPr>
            </w:pP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243EDA">
            <w:pPr>
              <w:tabs>
                <w:tab w:val="left" w:pos="288"/>
                <w:tab w:val="left" w:pos="576"/>
                <w:tab w:val="left" w:pos="864"/>
                <w:tab w:val="left" w:pos="1152"/>
              </w:tabs>
              <w:suppressAutoHyphens/>
              <w:spacing w:before="80" w:after="80" w:line="230" w:lineRule="exact"/>
              <w:ind w:left="74" w:right="113"/>
              <w:jc w:val="center"/>
              <w:rPr>
                <w:b/>
                <w:i/>
                <w:sz w:val="24"/>
                <w:szCs w:val="24"/>
                <w:lang w:val="fr-FR"/>
              </w:rPr>
            </w:pPr>
            <w:r w:rsidRPr="00E548DD">
              <w:rPr>
                <w:b/>
                <w:i/>
                <w:sz w:val="24"/>
                <w:szCs w:val="24"/>
                <w:lang w:val="fr-FR"/>
              </w:rPr>
              <w:t>S</w:t>
            </w:r>
          </w:p>
        </w:tc>
      </w:tr>
      <w:tr w:rsidR="00A013BD" w:rsidRPr="00E548DD">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243EDA">
            <w:pPr>
              <w:tabs>
                <w:tab w:val="left" w:pos="288"/>
                <w:tab w:val="left" w:pos="576"/>
                <w:tab w:val="left" w:pos="864"/>
                <w:tab w:val="left" w:pos="1152"/>
              </w:tabs>
              <w:suppressAutoHyphens/>
              <w:spacing w:before="80" w:after="40" w:line="220" w:lineRule="exact"/>
              <w:ind w:left="74" w:right="113"/>
              <w:jc w:val="left"/>
              <w:rPr>
                <w:b/>
                <w:szCs w:val="18"/>
                <w:lang w:val="fr-FR"/>
              </w:rPr>
            </w:pPr>
            <w:r w:rsidRPr="00E548DD">
              <w:rPr>
                <w:b/>
                <w:szCs w:val="18"/>
                <w:lang w:val="fr-FR"/>
              </w:rPr>
              <w:t xml:space="preserve">s </w:t>
            </w:r>
          </w:p>
          <w:p w:rsidR="00A013BD" w:rsidRPr="00E548DD" w:rsidRDefault="00A013BD" w:rsidP="00243EDA">
            <w:pPr>
              <w:tabs>
                <w:tab w:val="left" w:pos="288"/>
                <w:tab w:val="left" w:pos="576"/>
                <w:tab w:val="left" w:pos="864"/>
                <w:tab w:val="left" w:pos="1152"/>
              </w:tabs>
              <w:suppressAutoHyphens/>
              <w:spacing w:before="80" w:after="40" w:line="220" w:lineRule="exact"/>
              <w:ind w:left="74" w:right="113"/>
              <w:jc w:val="left"/>
              <w:rPr>
                <w:szCs w:val="18"/>
                <w:lang w:val="fr-FR"/>
              </w:rPr>
            </w:pPr>
            <w:r w:rsidRPr="00E548DD">
              <w:rPr>
                <w:i/>
                <w:szCs w:val="18"/>
                <w:lang w:val="fr-FR"/>
              </w:rPr>
              <w:t>ou</w:t>
            </w:r>
            <w:r w:rsidRPr="00E548DD">
              <w:rPr>
                <w:szCs w:val="18"/>
                <w:lang w:val="fr-FR"/>
              </w:rPr>
              <w:t xml:space="preserve"> </w:t>
            </w:r>
            <w:r w:rsidRPr="00E548DD">
              <w:rPr>
                <w:b/>
                <w:szCs w:val="18"/>
                <w:lang w:val="fr-FR"/>
              </w:rPr>
              <w:t>″</w:t>
            </w:r>
          </w:p>
        </w:tc>
        <w:tc>
          <w:tcPr>
            <w:tcW w:w="2286" w:type="dxa"/>
            <w:gridSpan w:val="6"/>
            <w:tcBorders>
              <w:top w:val="single" w:sz="4" w:space="0" w:color="auto"/>
              <w:left w:val="nil"/>
              <w:bottom w:val="nil"/>
              <w:right w:val="nil"/>
            </w:tcBorders>
            <w:shd w:val="clear" w:color="auto" w:fill="F3F3F3"/>
          </w:tcPr>
          <w:p w:rsidR="00A013BD" w:rsidRPr="00E548DD" w:rsidRDefault="00A013BD" w:rsidP="00243EDA">
            <w:pPr>
              <w:tabs>
                <w:tab w:val="left" w:pos="288"/>
                <w:tab w:val="left" w:pos="576"/>
                <w:tab w:val="left" w:pos="864"/>
                <w:tab w:val="left" w:pos="1152"/>
              </w:tabs>
              <w:suppressAutoHyphens/>
              <w:spacing w:before="80" w:after="40" w:line="220" w:lineRule="exact"/>
              <w:ind w:left="74" w:right="113"/>
              <w:jc w:val="left"/>
              <w:rPr>
                <w:szCs w:val="18"/>
                <w:lang w:val="fr-FR"/>
              </w:rPr>
            </w:pPr>
            <w:r w:rsidRPr="00E548DD">
              <w:rPr>
                <w:szCs w:val="18"/>
                <w:lang w:val="fr-FR"/>
              </w:rPr>
              <w:t>seconde</w:t>
            </w:r>
          </w:p>
        </w:tc>
        <w:tc>
          <w:tcPr>
            <w:tcW w:w="5739" w:type="dxa"/>
            <w:gridSpan w:val="6"/>
            <w:tcBorders>
              <w:top w:val="single" w:sz="4" w:space="0" w:color="auto"/>
              <w:left w:val="nil"/>
              <w:bottom w:val="nil"/>
              <w:right w:val="nil"/>
            </w:tcBorders>
            <w:shd w:val="clear" w:color="auto" w:fill="FFFFFF"/>
          </w:tcPr>
          <w:p w:rsidR="00A013BD" w:rsidRPr="00E548DD" w:rsidRDefault="00A013BD" w:rsidP="00243EDA">
            <w:pPr>
              <w:tabs>
                <w:tab w:val="left" w:pos="288"/>
                <w:tab w:val="left" w:pos="576"/>
                <w:tab w:val="left" w:pos="864"/>
                <w:tab w:val="left" w:pos="1152"/>
              </w:tabs>
              <w:suppressAutoHyphens/>
              <w:spacing w:before="80" w:after="40" w:line="220" w:lineRule="exact"/>
              <w:ind w:left="74" w:right="113"/>
              <w:jc w:val="left"/>
              <w:rPr>
                <w:szCs w:val="18"/>
                <w:lang w:val="fr-FR"/>
              </w:rPr>
            </w:pPr>
            <w:r w:rsidRPr="00E548DD">
              <w:rPr>
                <w:szCs w:val="18"/>
                <w:lang w:val="fr-FR"/>
              </w:rPr>
              <w:t>Ex.</w:t>
            </w:r>
            <w:r w:rsidR="00140D02">
              <w:rPr>
                <w:szCs w:val="18"/>
                <w:lang w:val="fr-FR"/>
              </w:rPr>
              <w:t> </w:t>
            </w:r>
            <w:r w:rsidRPr="00E548DD">
              <w:rPr>
                <w:szCs w:val="18"/>
                <w:lang w:val="fr-FR"/>
              </w:rPr>
              <w:t>: 3 h 25 mn 30 s (unité de temps)</w:t>
            </w:r>
          </w:p>
          <w:p w:rsidR="00A013BD" w:rsidRPr="00E548DD" w:rsidRDefault="00A013BD" w:rsidP="00243EDA">
            <w:pPr>
              <w:tabs>
                <w:tab w:val="left" w:pos="288"/>
                <w:tab w:val="left" w:pos="576"/>
                <w:tab w:val="left" w:pos="864"/>
                <w:tab w:val="left" w:pos="1152"/>
              </w:tabs>
              <w:suppressAutoHyphens/>
              <w:spacing w:before="80" w:after="40" w:line="220" w:lineRule="exact"/>
              <w:ind w:left="74" w:right="113"/>
              <w:jc w:val="left"/>
              <w:rPr>
                <w:szCs w:val="18"/>
                <w:lang w:val="fr-FR"/>
              </w:rPr>
            </w:pPr>
            <w:r w:rsidRPr="00E548DD">
              <w:rPr>
                <w:szCs w:val="18"/>
                <w:lang w:val="fr-FR"/>
              </w:rPr>
              <w:t>119</w:t>
            </w:r>
            <w:r w:rsidRPr="00E548DD">
              <w:rPr>
                <w:szCs w:val="18"/>
                <w:vertAlign w:val="superscript"/>
                <w:lang w:val="fr-FR"/>
              </w:rPr>
              <w:t xml:space="preserve">o </w:t>
            </w:r>
            <w:r w:rsidRPr="00E548DD">
              <w:rPr>
                <w:szCs w:val="18"/>
                <w:lang w:val="fr-FR"/>
              </w:rPr>
              <w:t>29</w:t>
            </w:r>
            <w:r w:rsidR="000D79B6">
              <w:rPr>
                <w:szCs w:val="18"/>
                <w:lang w:val="fr-FR"/>
              </w:rPr>
              <w:t>΄</w:t>
            </w:r>
            <w:r w:rsidRPr="00E548DD">
              <w:rPr>
                <w:szCs w:val="18"/>
                <w:lang w:val="fr-FR"/>
              </w:rPr>
              <w:t xml:space="preserve"> 44″ (unité d</w:t>
            </w:r>
            <w:r w:rsidR="00ED1B6C">
              <w:rPr>
                <w:szCs w:val="18"/>
                <w:lang w:val="fr-FR"/>
              </w:rPr>
              <w:t>’</w:t>
            </w:r>
            <w:r w:rsidRPr="00E548DD">
              <w:rPr>
                <w:szCs w:val="18"/>
                <w:lang w:val="fr-FR"/>
              </w:rPr>
              <w:t>angle)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243EDA">
            <w:pPr>
              <w:tabs>
                <w:tab w:val="left" w:pos="288"/>
                <w:tab w:val="left" w:pos="576"/>
                <w:tab w:val="left" w:pos="864"/>
                <w:tab w:val="left" w:pos="1152"/>
              </w:tabs>
              <w:suppressAutoHyphens/>
              <w:spacing w:before="40" w:after="40" w:line="220" w:lineRule="exact"/>
              <w:ind w:left="74" w:right="113"/>
              <w:jc w:val="left"/>
              <w:rPr>
                <w:b/>
                <w:szCs w:val="18"/>
                <w:lang w:val="fr-FR"/>
              </w:rPr>
            </w:pPr>
            <w:r w:rsidRPr="00E548DD">
              <w:rPr>
                <w:b/>
                <w:szCs w:val="18"/>
                <w:lang w:val="fr-FR"/>
              </w:rPr>
              <w:t>S</w:t>
            </w:r>
          </w:p>
        </w:tc>
        <w:tc>
          <w:tcPr>
            <w:tcW w:w="2286" w:type="dxa"/>
            <w:gridSpan w:val="6"/>
            <w:tcBorders>
              <w:top w:val="nil"/>
              <w:left w:val="nil"/>
              <w:bottom w:val="nil"/>
              <w:right w:val="nil"/>
            </w:tcBorders>
            <w:shd w:val="clear" w:color="auto" w:fill="F3F3F3"/>
          </w:tcPr>
          <w:p w:rsidR="00A013BD" w:rsidRPr="00E548DD" w:rsidRDefault="00A013BD" w:rsidP="00243EDA">
            <w:pPr>
              <w:tabs>
                <w:tab w:val="left" w:pos="288"/>
                <w:tab w:val="left" w:pos="576"/>
                <w:tab w:val="left" w:pos="864"/>
                <w:tab w:val="left" w:pos="1152"/>
              </w:tabs>
              <w:suppressAutoHyphens/>
              <w:spacing w:before="40" w:after="40" w:line="220" w:lineRule="exact"/>
              <w:ind w:left="74" w:right="113"/>
              <w:jc w:val="left"/>
              <w:rPr>
                <w:szCs w:val="18"/>
                <w:lang w:val="fr-FR"/>
              </w:rPr>
            </w:pPr>
            <w:r w:rsidRPr="00E548DD">
              <w:rPr>
                <w:szCs w:val="18"/>
                <w:lang w:val="fr-FR"/>
              </w:rPr>
              <w:t>siemens</w:t>
            </w:r>
          </w:p>
        </w:tc>
        <w:tc>
          <w:tcPr>
            <w:tcW w:w="5739" w:type="dxa"/>
            <w:gridSpan w:val="6"/>
            <w:tcBorders>
              <w:top w:val="nil"/>
              <w:left w:val="nil"/>
              <w:bottom w:val="nil"/>
              <w:right w:val="nil"/>
            </w:tcBorders>
            <w:shd w:val="clear" w:color="auto" w:fill="FFFFFF"/>
          </w:tcPr>
          <w:p w:rsidR="00A013BD" w:rsidRPr="00E548DD" w:rsidRDefault="00A013BD" w:rsidP="00243EDA">
            <w:pPr>
              <w:tabs>
                <w:tab w:val="left" w:pos="288"/>
                <w:tab w:val="left" w:pos="576"/>
                <w:tab w:val="left" w:pos="864"/>
                <w:tab w:val="left" w:pos="1152"/>
              </w:tabs>
              <w:suppressAutoHyphens/>
              <w:spacing w:before="40" w:after="40" w:line="220" w:lineRule="exact"/>
              <w:ind w:left="74" w:right="113"/>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243EDA">
            <w:pPr>
              <w:tabs>
                <w:tab w:val="left" w:pos="288"/>
                <w:tab w:val="left" w:pos="576"/>
                <w:tab w:val="left" w:pos="864"/>
                <w:tab w:val="left" w:pos="1152"/>
              </w:tabs>
              <w:suppressAutoHyphens/>
              <w:spacing w:before="40" w:after="40" w:line="220" w:lineRule="exact"/>
              <w:ind w:left="74" w:right="113"/>
              <w:jc w:val="left"/>
              <w:rPr>
                <w:b/>
                <w:szCs w:val="18"/>
                <w:lang w:val="fr-FR"/>
              </w:rPr>
            </w:pPr>
            <w:r w:rsidRPr="00E548DD">
              <w:rPr>
                <w:b/>
                <w:szCs w:val="18"/>
                <w:lang w:val="fr-FR"/>
              </w:rPr>
              <w:t>Sv</w:t>
            </w:r>
          </w:p>
        </w:tc>
        <w:tc>
          <w:tcPr>
            <w:tcW w:w="2286" w:type="dxa"/>
            <w:gridSpan w:val="6"/>
            <w:tcBorders>
              <w:top w:val="nil"/>
              <w:left w:val="nil"/>
              <w:bottom w:val="nil"/>
              <w:right w:val="nil"/>
            </w:tcBorders>
            <w:shd w:val="clear" w:color="auto" w:fill="F3F3F3"/>
          </w:tcPr>
          <w:p w:rsidR="00A013BD" w:rsidRPr="00E548DD" w:rsidRDefault="00A013BD" w:rsidP="00243EDA">
            <w:pPr>
              <w:tabs>
                <w:tab w:val="left" w:pos="288"/>
                <w:tab w:val="left" w:pos="576"/>
                <w:tab w:val="left" w:pos="864"/>
                <w:tab w:val="left" w:pos="1152"/>
              </w:tabs>
              <w:suppressAutoHyphens/>
              <w:spacing w:before="40" w:after="40" w:line="220" w:lineRule="exact"/>
              <w:ind w:left="74" w:right="113"/>
              <w:jc w:val="left"/>
              <w:rPr>
                <w:szCs w:val="18"/>
                <w:lang w:val="fr-FR"/>
              </w:rPr>
            </w:pPr>
            <w:r w:rsidRPr="00E548DD">
              <w:rPr>
                <w:szCs w:val="18"/>
                <w:lang w:val="fr-FR"/>
              </w:rPr>
              <w:t>sievert</w:t>
            </w:r>
          </w:p>
        </w:tc>
        <w:tc>
          <w:tcPr>
            <w:tcW w:w="5739" w:type="dxa"/>
            <w:gridSpan w:val="6"/>
            <w:tcBorders>
              <w:top w:val="nil"/>
              <w:left w:val="nil"/>
              <w:bottom w:val="nil"/>
              <w:right w:val="nil"/>
            </w:tcBorders>
            <w:shd w:val="clear" w:color="auto" w:fill="FFFFFF"/>
          </w:tcPr>
          <w:p w:rsidR="00A013BD" w:rsidRPr="00E548DD" w:rsidRDefault="00A013BD" w:rsidP="00243EDA">
            <w:pPr>
              <w:tabs>
                <w:tab w:val="left" w:pos="288"/>
                <w:tab w:val="left" w:pos="576"/>
                <w:tab w:val="left" w:pos="864"/>
                <w:tab w:val="left" w:pos="1152"/>
              </w:tabs>
              <w:suppressAutoHyphens/>
              <w:spacing w:before="40" w:after="40" w:line="220" w:lineRule="exact"/>
              <w:ind w:left="74" w:right="113"/>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sr</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stéradian</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st</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stère</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sn</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sthène</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sb</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stilb</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St</w:t>
            </w:r>
          </w:p>
        </w:tc>
        <w:tc>
          <w:tcPr>
            <w:tcW w:w="2286" w:type="dxa"/>
            <w:gridSpan w:val="6"/>
            <w:tcBorders>
              <w:top w:val="nil"/>
              <w:left w:val="nil"/>
              <w:bottom w:val="single" w:sz="4" w:space="0" w:color="auto"/>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stokes</w:t>
            </w:r>
          </w:p>
        </w:tc>
        <w:tc>
          <w:tcPr>
            <w:tcW w:w="5739" w:type="dxa"/>
            <w:gridSpan w:val="6"/>
            <w:tcBorders>
              <w:top w:val="nil"/>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80" w:line="220" w:lineRule="exact"/>
              <w:ind w:left="72" w:right="115"/>
              <w:jc w:val="left"/>
              <w:rPr>
                <w:szCs w:val="18"/>
                <w:lang w:val="fr-FR"/>
              </w:rPr>
            </w:pP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T</w:t>
            </w:r>
          </w:p>
        </w:tc>
      </w:tr>
      <w:tr w:rsidR="00A013BD" w:rsidRPr="00E548DD">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Tm</w:t>
            </w:r>
          </w:p>
        </w:tc>
        <w:tc>
          <w:tcPr>
            <w:tcW w:w="2286" w:type="dxa"/>
            <w:gridSpan w:val="6"/>
            <w:tcBorders>
              <w:top w:val="single" w:sz="4" w:space="0" w:color="auto"/>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téramètre</w:t>
            </w:r>
          </w:p>
        </w:tc>
        <w:tc>
          <w:tcPr>
            <w:tcW w:w="5739" w:type="dxa"/>
            <w:gridSpan w:val="6"/>
            <w:tcBorders>
              <w:top w:val="single" w:sz="4" w:space="0" w:color="auto"/>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8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T</w:t>
            </w:r>
            <w:r w:rsidRPr="00E548DD">
              <w:rPr>
                <w:b/>
                <w:szCs w:val="18"/>
                <w:lang w:val="fr-FR"/>
              </w:rPr>
              <w:sym w:font="Symbol" w:char="F057"/>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téraohm</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T</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tesla</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Th</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thorium</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Symbole du thorium (ex. le thorium 232)</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t</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tonne</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Unité de mesure de masse</w:t>
            </w: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tec</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tonne équivalent charbon</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tep</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tonne équivalent pétrole</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tr</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tour</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tr/mn</w:t>
            </w:r>
          </w:p>
        </w:tc>
        <w:tc>
          <w:tcPr>
            <w:tcW w:w="2286" w:type="dxa"/>
            <w:gridSpan w:val="6"/>
            <w:tcBorders>
              <w:top w:val="nil"/>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tour par minute</w:t>
            </w:r>
          </w:p>
        </w:tc>
        <w:tc>
          <w:tcPr>
            <w:tcW w:w="5739" w:type="dxa"/>
            <w:gridSpan w:val="6"/>
            <w:tcBorders>
              <w:top w:val="nil"/>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40" w:line="220" w:lineRule="exact"/>
              <w:ind w:left="72" w:right="115"/>
              <w:jc w:val="left"/>
              <w:rPr>
                <w:szCs w:val="18"/>
                <w:lang w:val="fr-FR"/>
              </w:rPr>
            </w:pPr>
          </w:p>
        </w:tc>
      </w:tr>
      <w:tr w:rsidR="00A013BD" w:rsidRPr="00E548DD">
        <w:tblPrEx>
          <w:tblCellMar>
            <w:top w:w="0" w:type="dxa"/>
            <w:bottom w:w="0" w:type="dxa"/>
          </w:tblCellMar>
        </w:tblPrEx>
        <w:tc>
          <w:tcPr>
            <w:tcW w:w="1845" w:type="dxa"/>
            <w:tcBorders>
              <w:top w:val="nil"/>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tr/s</w:t>
            </w:r>
          </w:p>
        </w:tc>
        <w:tc>
          <w:tcPr>
            <w:tcW w:w="2286" w:type="dxa"/>
            <w:gridSpan w:val="6"/>
            <w:tcBorders>
              <w:top w:val="nil"/>
              <w:left w:val="nil"/>
              <w:bottom w:val="single" w:sz="4" w:space="0" w:color="auto"/>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tour par seconde</w:t>
            </w:r>
          </w:p>
        </w:tc>
        <w:tc>
          <w:tcPr>
            <w:tcW w:w="5739" w:type="dxa"/>
            <w:gridSpan w:val="6"/>
            <w:tcBorders>
              <w:top w:val="nil"/>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80" w:line="220" w:lineRule="exact"/>
              <w:ind w:left="72" w:right="115"/>
              <w:jc w:val="left"/>
              <w:rPr>
                <w:szCs w:val="18"/>
                <w:lang w:val="fr-FR"/>
              </w:rPr>
            </w:pP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U</w:t>
            </w:r>
          </w:p>
        </w:tc>
      </w:tr>
      <w:tr w:rsidR="00A013BD" w:rsidRPr="00E548DD">
        <w:tblPrEx>
          <w:tblCellMar>
            <w:top w:w="0" w:type="dxa"/>
            <w:bottom w:w="0" w:type="dxa"/>
          </w:tblCellMar>
        </w:tblPrEx>
        <w:tc>
          <w:tcPr>
            <w:tcW w:w="1845" w:type="dxa"/>
            <w:tcBorders>
              <w:top w:val="single" w:sz="4" w:space="0" w:color="auto"/>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80" w:after="80" w:line="220" w:lineRule="exact"/>
              <w:ind w:left="72" w:right="115"/>
              <w:jc w:val="left"/>
              <w:rPr>
                <w:b/>
                <w:szCs w:val="18"/>
                <w:lang w:val="fr-FR"/>
              </w:rPr>
            </w:pPr>
            <w:r w:rsidRPr="00E548DD">
              <w:rPr>
                <w:b/>
                <w:szCs w:val="18"/>
                <w:lang w:val="fr-FR"/>
              </w:rPr>
              <w:t>UA</w:t>
            </w:r>
          </w:p>
        </w:tc>
        <w:tc>
          <w:tcPr>
            <w:tcW w:w="2286" w:type="dxa"/>
            <w:gridSpan w:val="6"/>
            <w:tcBorders>
              <w:top w:val="single" w:sz="4" w:space="0" w:color="auto"/>
              <w:left w:val="nil"/>
              <w:bottom w:val="single" w:sz="4" w:space="0" w:color="auto"/>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80" w:after="80" w:line="220" w:lineRule="exact"/>
              <w:ind w:left="72" w:right="115"/>
              <w:jc w:val="left"/>
              <w:rPr>
                <w:szCs w:val="18"/>
                <w:lang w:val="fr-FR"/>
              </w:rPr>
            </w:pPr>
            <w:r w:rsidRPr="00E548DD">
              <w:rPr>
                <w:szCs w:val="18"/>
                <w:lang w:val="fr-FR"/>
              </w:rPr>
              <w:t>unité de masse atomique</w:t>
            </w:r>
          </w:p>
        </w:tc>
        <w:tc>
          <w:tcPr>
            <w:tcW w:w="5739" w:type="dxa"/>
            <w:gridSpan w:val="6"/>
            <w:tcBorders>
              <w:top w:val="single" w:sz="4" w:space="0" w:color="auto"/>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80" w:after="80" w:line="220" w:lineRule="exact"/>
              <w:ind w:left="72" w:right="115"/>
              <w:jc w:val="left"/>
              <w:rPr>
                <w:szCs w:val="18"/>
                <w:lang w:val="fr-FR"/>
              </w:rPr>
            </w:pP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V</w:t>
            </w:r>
          </w:p>
        </w:tc>
      </w:tr>
      <w:tr w:rsidR="00A013BD" w:rsidRPr="00E548DD">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V</w:t>
            </w:r>
          </w:p>
        </w:tc>
        <w:tc>
          <w:tcPr>
            <w:tcW w:w="2286" w:type="dxa"/>
            <w:gridSpan w:val="6"/>
            <w:tcBorders>
              <w:top w:val="single" w:sz="4" w:space="0" w:color="auto"/>
              <w:left w:val="nil"/>
              <w:bottom w:val="nil"/>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volt</w:t>
            </w:r>
          </w:p>
        </w:tc>
        <w:tc>
          <w:tcPr>
            <w:tcW w:w="5739" w:type="dxa"/>
            <w:gridSpan w:val="6"/>
            <w:tcBorders>
              <w:top w:val="single" w:sz="4" w:space="0" w:color="auto"/>
              <w:left w:val="nil"/>
              <w:bottom w:val="nil"/>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i/>
                <w:szCs w:val="18"/>
                <w:lang w:val="fr-FR"/>
              </w:rPr>
              <w:t>n. m</w:t>
            </w:r>
            <w:r w:rsidRPr="00E548DD">
              <w:rPr>
                <w:szCs w:val="18"/>
                <w:lang w:val="fr-FR"/>
              </w:rPr>
              <w:t>. [pl. volts] – Unité de mesure de force électromotrice et de différence de potentiel ou tension.</w:t>
            </w:r>
          </w:p>
        </w:tc>
      </w:tr>
      <w:tr w:rsidR="00A013BD" w:rsidRPr="00E548DD">
        <w:tblPrEx>
          <w:tblCellMar>
            <w:top w:w="0" w:type="dxa"/>
            <w:bottom w:w="0" w:type="dxa"/>
          </w:tblCellMar>
        </w:tblPrEx>
        <w:tc>
          <w:tcPr>
            <w:tcW w:w="1845" w:type="dxa"/>
            <w:tcBorders>
              <w:top w:val="nil"/>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80" w:line="220" w:lineRule="exact"/>
              <w:ind w:left="72" w:right="115"/>
              <w:jc w:val="left"/>
              <w:rPr>
                <w:b/>
                <w:szCs w:val="18"/>
                <w:lang w:val="fr-FR"/>
              </w:rPr>
            </w:pPr>
            <w:r w:rsidRPr="00E548DD">
              <w:rPr>
                <w:b/>
                <w:szCs w:val="18"/>
                <w:lang w:val="fr-FR"/>
              </w:rPr>
              <w:t>VA</w:t>
            </w:r>
          </w:p>
        </w:tc>
        <w:tc>
          <w:tcPr>
            <w:tcW w:w="2286" w:type="dxa"/>
            <w:gridSpan w:val="6"/>
            <w:tcBorders>
              <w:top w:val="nil"/>
              <w:left w:val="nil"/>
              <w:bottom w:val="single" w:sz="4" w:space="0" w:color="auto"/>
              <w:right w:val="nil"/>
            </w:tcBorders>
            <w:shd w:val="clear" w:color="auto" w:fill="F3F3F3"/>
          </w:tcPr>
          <w:p w:rsidR="00A013BD" w:rsidRPr="00E548DD" w:rsidRDefault="00A013BD" w:rsidP="004859A3">
            <w:pPr>
              <w:tabs>
                <w:tab w:val="left" w:pos="288"/>
                <w:tab w:val="left" w:pos="576"/>
                <w:tab w:val="left" w:pos="864"/>
                <w:tab w:val="left" w:pos="1152"/>
              </w:tabs>
              <w:suppressAutoHyphens/>
              <w:spacing w:before="40" w:after="80" w:line="220" w:lineRule="exact"/>
              <w:ind w:left="72" w:right="115"/>
              <w:jc w:val="left"/>
              <w:rPr>
                <w:szCs w:val="18"/>
                <w:lang w:val="fr-FR"/>
              </w:rPr>
            </w:pPr>
            <w:r w:rsidRPr="00E548DD">
              <w:rPr>
                <w:szCs w:val="18"/>
                <w:lang w:val="fr-FR"/>
              </w:rPr>
              <w:t>voltampère</w:t>
            </w:r>
          </w:p>
        </w:tc>
        <w:tc>
          <w:tcPr>
            <w:tcW w:w="5739" w:type="dxa"/>
            <w:gridSpan w:val="6"/>
            <w:tcBorders>
              <w:top w:val="nil"/>
              <w:left w:val="nil"/>
              <w:bottom w:val="single" w:sz="4" w:space="0" w:color="auto"/>
              <w:right w:val="nil"/>
            </w:tcBorders>
            <w:shd w:val="clear" w:color="auto" w:fill="FFFFFF"/>
          </w:tcPr>
          <w:p w:rsidR="00A013BD" w:rsidRPr="00E548DD" w:rsidRDefault="00A013BD" w:rsidP="004859A3">
            <w:pPr>
              <w:tabs>
                <w:tab w:val="left" w:pos="288"/>
                <w:tab w:val="left" w:pos="576"/>
                <w:tab w:val="left" w:pos="864"/>
                <w:tab w:val="left" w:pos="1152"/>
              </w:tabs>
              <w:suppressAutoHyphens/>
              <w:spacing w:before="40" w:after="80" w:line="220" w:lineRule="exact"/>
              <w:ind w:left="72" w:right="115"/>
              <w:jc w:val="left"/>
              <w:rPr>
                <w:szCs w:val="18"/>
                <w:lang w:val="fr-FR"/>
              </w:rPr>
            </w:pPr>
          </w:p>
        </w:tc>
      </w:tr>
      <w:tr w:rsidR="00A013BD" w:rsidRPr="00E548DD">
        <w:tblPrEx>
          <w:tblCellMar>
            <w:top w:w="0" w:type="dxa"/>
            <w:bottom w:w="0" w:type="dxa"/>
          </w:tblCellMar>
        </w:tblPrEx>
        <w:tc>
          <w:tcPr>
            <w:tcW w:w="9870" w:type="dxa"/>
            <w:gridSpan w:val="13"/>
            <w:tcBorders>
              <w:top w:val="single" w:sz="4" w:space="0" w:color="auto"/>
              <w:left w:val="nil"/>
              <w:bottom w:val="single" w:sz="4" w:space="0" w:color="auto"/>
              <w:right w:val="nil"/>
            </w:tcBorders>
            <w:shd w:val="clear" w:color="auto" w:fill="FFFFFF"/>
          </w:tcPr>
          <w:p w:rsidR="00A013BD" w:rsidRPr="00E548DD" w:rsidRDefault="00A013BD" w:rsidP="00062FD6">
            <w:pPr>
              <w:tabs>
                <w:tab w:val="left" w:pos="288"/>
                <w:tab w:val="left" w:pos="576"/>
                <w:tab w:val="left" w:pos="864"/>
                <w:tab w:val="left" w:pos="1152"/>
              </w:tabs>
              <w:suppressAutoHyphens/>
              <w:spacing w:before="80" w:after="80" w:line="230" w:lineRule="exact"/>
              <w:ind w:left="72" w:right="115"/>
              <w:jc w:val="center"/>
              <w:rPr>
                <w:b/>
                <w:i/>
                <w:sz w:val="24"/>
                <w:szCs w:val="24"/>
                <w:lang w:val="fr-FR"/>
              </w:rPr>
            </w:pPr>
            <w:r w:rsidRPr="00E548DD">
              <w:rPr>
                <w:b/>
                <w:i/>
                <w:sz w:val="24"/>
                <w:szCs w:val="24"/>
                <w:lang w:val="fr-FR"/>
              </w:rPr>
              <w:t>W</w:t>
            </w:r>
          </w:p>
        </w:tc>
      </w:tr>
      <w:tr w:rsidR="00A013BD" w:rsidRPr="00E548DD">
        <w:tblPrEx>
          <w:tblCellMar>
            <w:top w:w="0" w:type="dxa"/>
            <w:bottom w:w="0" w:type="dxa"/>
          </w:tblCellMar>
        </w:tblPrEx>
        <w:tc>
          <w:tcPr>
            <w:tcW w:w="1845" w:type="dxa"/>
            <w:tcBorders>
              <w:top w:val="single" w:sz="4" w:space="0" w:color="auto"/>
              <w:left w:val="nil"/>
              <w:bottom w:val="nil"/>
              <w:right w:val="nil"/>
            </w:tcBorders>
            <w:shd w:val="clear" w:color="auto" w:fill="FFFFFF"/>
          </w:tcPr>
          <w:p w:rsidR="00A013BD" w:rsidRPr="00E548DD" w:rsidRDefault="00A013BD" w:rsidP="00062FD6">
            <w:pPr>
              <w:tabs>
                <w:tab w:val="left" w:pos="288"/>
                <w:tab w:val="left" w:pos="576"/>
                <w:tab w:val="left" w:pos="864"/>
                <w:tab w:val="left" w:pos="1152"/>
              </w:tabs>
              <w:suppressAutoHyphens/>
              <w:spacing w:before="80" w:after="40" w:line="220" w:lineRule="exact"/>
              <w:ind w:left="72" w:right="115"/>
              <w:jc w:val="left"/>
              <w:rPr>
                <w:b/>
                <w:szCs w:val="18"/>
                <w:lang w:val="fr-FR"/>
              </w:rPr>
            </w:pPr>
            <w:r w:rsidRPr="00E548DD">
              <w:rPr>
                <w:b/>
                <w:szCs w:val="18"/>
                <w:lang w:val="fr-FR"/>
              </w:rPr>
              <w:t>W</w:t>
            </w:r>
          </w:p>
        </w:tc>
        <w:tc>
          <w:tcPr>
            <w:tcW w:w="2286" w:type="dxa"/>
            <w:gridSpan w:val="6"/>
            <w:tcBorders>
              <w:top w:val="single" w:sz="4" w:space="0" w:color="auto"/>
              <w:left w:val="nil"/>
              <w:bottom w:val="nil"/>
              <w:right w:val="nil"/>
            </w:tcBorders>
            <w:shd w:val="clear" w:color="auto" w:fill="F3F3F3"/>
          </w:tcPr>
          <w:p w:rsidR="00A013BD" w:rsidRPr="00E548DD" w:rsidRDefault="00A013BD" w:rsidP="00062FD6">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szCs w:val="18"/>
                <w:lang w:val="fr-FR"/>
              </w:rPr>
              <w:t>watt</w:t>
            </w:r>
          </w:p>
        </w:tc>
        <w:tc>
          <w:tcPr>
            <w:tcW w:w="5739" w:type="dxa"/>
            <w:gridSpan w:val="6"/>
            <w:tcBorders>
              <w:top w:val="single" w:sz="4" w:space="0" w:color="auto"/>
              <w:left w:val="nil"/>
              <w:bottom w:val="nil"/>
              <w:right w:val="nil"/>
            </w:tcBorders>
            <w:shd w:val="clear" w:color="auto" w:fill="FFFFFF"/>
          </w:tcPr>
          <w:p w:rsidR="00A013BD" w:rsidRPr="00E548DD" w:rsidRDefault="00A013BD" w:rsidP="00062FD6">
            <w:pPr>
              <w:tabs>
                <w:tab w:val="left" w:pos="288"/>
                <w:tab w:val="left" w:pos="576"/>
                <w:tab w:val="left" w:pos="864"/>
                <w:tab w:val="left" w:pos="1152"/>
              </w:tabs>
              <w:suppressAutoHyphens/>
              <w:spacing w:before="80" w:after="40" w:line="220" w:lineRule="exact"/>
              <w:ind w:left="72" w:right="115"/>
              <w:jc w:val="left"/>
              <w:rPr>
                <w:szCs w:val="18"/>
                <w:lang w:val="fr-FR"/>
              </w:rPr>
            </w:pPr>
            <w:r w:rsidRPr="00E548DD">
              <w:rPr>
                <w:i/>
                <w:szCs w:val="18"/>
                <w:lang w:val="fr-FR"/>
              </w:rPr>
              <w:t>n. m</w:t>
            </w:r>
            <w:r w:rsidRPr="00E548DD">
              <w:rPr>
                <w:szCs w:val="18"/>
                <w:lang w:val="fr-FR"/>
              </w:rPr>
              <w:t>. [pl. watts] – Unité de mesure de puissance, de flux énergétique et de flux thermique</w:t>
            </w:r>
          </w:p>
        </w:tc>
      </w:tr>
      <w:tr w:rsidR="00A013BD" w:rsidRPr="00E548DD" w:rsidTr="00A637F9">
        <w:tblPrEx>
          <w:tblCellMar>
            <w:top w:w="0" w:type="dxa"/>
            <w:bottom w:w="0" w:type="dxa"/>
          </w:tblCellMar>
        </w:tblPrEx>
        <w:tc>
          <w:tcPr>
            <w:tcW w:w="1845" w:type="dxa"/>
            <w:tcBorders>
              <w:top w:val="nil"/>
              <w:left w:val="nil"/>
              <w:bottom w:val="nil"/>
              <w:right w:val="nil"/>
            </w:tcBorders>
            <w:shd w:val="clear" w:color="auto" w:fill="FFFFFF"/>
          </w:tcPr>
          <w:p w:rsidR="00A013BD" w:rsidRPr="00E548DD" w:rsidRDefault="00A013BD" w:rsidP="00062FD6">
            <w:pPr>
              <w:tabs>
                <w:tab w:val="left" w:pos="288"/>
                <w:tab w:val="left" w:pos="576"/>
                <w:tab w:val="left" w:pos="864"/>
                <w:tab w:val="left" w:pos="1152"/>
              </w:tabs>
              <w:suppressAutoHyphens/>
              <w:spacing w:before="40" w:after="40" w:line="220" w:lineRule="exact"/>
              <w:ind w:left="72" w:right="115"/>
              <w:jc w:val="left"/>
              <w:rPr>
                <w:b/>
                <w:szCs w:val="18"/>
                <w:lang w:val="fr-FR"/>
              </w:rPr>
            </w:pPr>
            <w:r w:rsidRPr="00E548DD">
              <w:rPr>
                <w:b/>
                <w:szCs w:val="18"/>
                <w:lang w:val="fr-FR"/>
              </w:rPr>
              <w:t>Wh</w:t>
            </w:r>
          </w:p>
        </w:tc>
        <w:tc>
          <w:tcPr>
            <w:tcW w:w="2286" w:type="dxa"/>
            <w:gridSpan w:val="6"/>
            <w:tcBorders>
              <w:top w:val="nil"/>
              <w:left w:val="nil"/>
              <w:bottom w:val="nil"/>
              <w:right w:val="nil"/>
            </w:tcBorders>
            <w:shd w:val="clear" w:color="auto" w:fill="F3F3F3"/>
          </w:tcPr>
          <w:p w:rsidR="00A013BD" w:rsidRPr="00E548DD" w:rsidRDefault="00A013BD" w:rsidP="00062FD6">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szCs w:val="18"/>
                <w:lang w:val="fr-FR"/>
              </w:rPr>
              <w:t>wattheure</w:t>
            </w:r>
          </w:p>
        </w:tc>
        <w:tc>
          <w:tcPr>
            <w:tcW w:w="5739" w:type="dxa"/>
            <w:gridSpan w:val="6"/>
            <w:tcBorders>
              <w:top w:val="nil"/>
              <w:left w:val="nil"/>
              <w:bottom w:val="nil"/>
              <w:right w:val="nil"/>
            </w:tcBorders>
            <w:shd w:val="clear" w:color="auto" w:fill="FFFFFF"/>
          </w:tcPr>
          <w:p w:rsidR="00A013BD" w:rsidRPr="00E548DD" w:rsidRDefault="00A013BD" w:rsidP="00062FD6">
            <w:pPr>
              <w:tabs>
                <w:tab w:val="left" w:pos="288"/>
                <w:tab w:val="left" w:pos="576"/>
                <w:tab w:val="left" w:pos="864"/>
                <w:tab w:val="left" w:pos="1152"/>
              </w:tabs>
              <w:suppressAutoHyphens/>
              <w:spacing w:before="40" w:after="40" w:line="220" w:lineRule="exact"/>
              <w:ind w:left="72" w:right="115"/>
              <w:jc w:val="left"/>
              <w:rPr>
                <w:szCs w:val="18"/>
                <w:lang w:val="fr-FR"/>
              </w:rPr>
            </w:pPr>
            <w:r w:rsidRPr="00E548DD">
              <w:rPr>
                <w:i/>
                <w:szCs w:val="18"/>
                <w:lang w:val="fr-FR"/>
              </w:rPr>
              <w:t>n. m</w:t>
            </w:r>
            <w:r w:rsidRPr="00E548DD">
              <w:rPr>
                <w:szCs w:val="18"/>
                <w:lang w:val="fr-FR"/>
              </w:rPr>
              <w:t>. [pl. wattheures] – Unité de mesure de travail, d</w:t>
            </w:r>
            <w:r w:rsidR="00ED1B6C">
              <w:rPr>
                <w:szCs w:val="18"/>
                <w:lang w:val="fr-FR"/>
              </w:rPr>
              <w:t>’</w:t>
            </w:r>
            <w:r w:rsidRPr="00E548DD">
              <w:rPr>
                <w:szCs w:val="18"/>
                <w:lang w:val="fr-FR"/>
              </w:rPr>
              <w:t>énergie et de quantité de chaleur</w:t>
            </w:r>
          </w:p>
        </w:tc>
      </w:tr>
      <w:tr w:rsidR="00A013BD" w:rsidRPr="00E548DD" w:rsidTr="00A637F9">
        <w:tblPrEx>
          <w:tblCellMar>
            <w:top w:w="0" w:type="dxa"/>
            <w:bottom w:w="0" w:type="dxa"/>
          </w:tblCellMar>
        </w:tblPrEx>
        <w:tc>
          <w:tcPr>
            <w:tcW w:w="1845" w:type="dxa"/>
            <w:tcBorders>
              <w:top w:val="nil"/>
              <w:left w:val="nil"/>
              <w:bottom w:val="single" w:sz="12" w:space="0" w:color="auto"/>
              <w:right w:val="nil"/>
            </w:tcBorders>
            <w:shd w:val="clear" w:color="auto" w:fill="FFFFFF"/>
          </w:tcPr>
          <w:p w:rsidR="00A013BD" w:rsidRPr="00E548DD" w:rsidRDefault="00A013BD" w:rsidP="00062FD6">
            <w:pPr>
              <w:tabs>
                <w:tab w:val="left" w:pos="288"/>
                <w:tab w:val="left" w:pos="576"/>
                <w:tab w:val="left" w:pos="864"/>
                <w:tab w:val="left" w:pos="1152"/>
              </w:tabs>
              <w:suppressAutoHyphens/>
              <w:spacing w:before="80" w:after="80" w:line="220" w:lineRule="exact"/>
              <w:ind w:left="72" w:right="115"/>
              <w:jc w:val="left"/>
              <w:rPr>
                <w:b/>
                <w:szCs w:val="18"/>
                <w:lang w:val="fr-FR"/>
              </w:rPr>
            </w:pPr>
            <w:r w:rsidRPr="00E548DD">
              <w:rPr>
                <w:b/>
                <w:szCs w:val="18"/>
                <w:lang w:val="fr-FR"/>
              </w:rPr>
              <w:t>Wb</w:t>
            </w:r>
          </w:p>
        </w:tc>
        <w:tc>
          <w:tcPr>
            <w:tcW w:w="2286" w:type="dxa"/>
            <w:gridSpan w:val="6"/>
            <w:tcBorders>
              <w:top w:val="nil"/>
              <w:left w:val="nil"/>
              <w:bottom w:val="single" w:sz="12" w:space="0" w:color="auto"/>
              <w:right w:val="nil"/>
            </w:tcBorders>
            <w:shd w:val="clear" w:color="auto" w:fill="F3F3F3"/>
          </w:tcPr>
          <w:p w:rsidR="00A013BD" w:rsidRPr="00E548DD" w:rsidRDefault="00A013BD" w:rsidP="00062FD6">
            <w:pPr>
              <w:tabs>
                <w:tab w:val="left" w:pos="288"/>
                <w:tab w:val="left" w:pos="576"/>
                <w:tab w:val="left" w:pos="864"/>
                <w:tab w:val="left" w:pos="1152"/>
              </w:tabs>
              <w:suppressAutoHyphens/>
              <w:spacing w:before="80" w:after="80" w:line="220" w:lineRule="exact"/>
              <w:ind w:left="72" w:right="115"/>
              <w:jc w:val="left"/>
              <w:rPr>
                <w:szCs w:val="18"/>
                <w:lang w:val="fr-FR"/>
              </w:rPr>
            </w:pPr>
            <w:r w:rsidRPr="00E548DD">
              <w:rPr>
                <w:szCs w:val="18"/>
                <w:lang w:val="fr-FR"/>
              </w:rPr>
              <w:t>weber</w:t>
            </w:r>
          </w:p>
        </w:tc>
        <w:tc>
          <w:tcPr>
            <w:tcW w:w="5739" w:type="dxa"/>
            <w:gridSpan w:val="6"/>
            <w:tcBorders>
              <w:top w:val="nil"/>
              <w:left w:val="nil"/>
              <w:bottom w:val="single" w:sz="12" w:space="0" w:color="auto"/>
              <w:right w:val="nil"/>
            </w:tcBorders>
            <w:shd w:val="clear" w:color="auto" w:fill="FFFFFF"/>
          </w:tcPr>
          <w:p w:rsidR="00A013BD" w:rsidRPr="00E548DD" w:rsidRDefault="00A013BD" w:rsidP="00062FD6">
            <w:pPr>
              <w:tabs>
                <w:tab w:val="left" w:pos="288"/>
                <w:tab w:val="left" w:pos="576"/>
                <w:tab w:val="left" w:pos="864"/>
                <w:tab w:val="left" w:pos="1152"/>
              </w:tabs>
              <w:suppressAutoHyphens/>
              <w:spacing w:before="80" w:after="80" w:line="220" w:lineRule="exact"/>
              <w:ind w:left="72" w:right="115"/>
              <w:jc w:val="left"/>
              <w:rPr>
                <w:szCs w:val="18"/>
                <w:lang w:val="fr-FR"/>
              </w:rPr>
            </w:pPr>
            <w:r w:rsidRPr="00E548DD">
              <w:rPr>
                <w:szCs w:val="18"/>
                <w:lang w:val="fr-FR"/>
              </w:rPr>
              <w:t>Unité de mesure de flux d</w:t>
            </w:r>
            <w:r w:rsidR="00ED1B6C">
              <w:rPr>
                <w:szCs w:val="18"/>
                <w:lang w:val="fr-FR"/>
              </w:rPr>
              <w:t>’</w:t>
            </w:r>
            <w:r w:rsidRPr="00E548DD">
              <w:rPr>
                <w:szCs w:val="18"/>
                <w:lang w:val="fr-FR"/>
              </w:rPr>
              <w:t>induction magnétique</w:t>
            </w:r>
          </w:p>
        </w:tc>
      </w:tr>
    </w:tbl>
    <w:p w:rsidR="00A013BD" w:rsidRPr="00E548DD" w:rsidRDefault="00A013BD" w:rsidP="00A013BD">
      <w:pPr>
        <w:rPr>
          <w:szCs w:val="18"/>
          <w:lang w:val="fr-FR"/>
        </w:rPr>
      </w:pPr>
    </w:p>
    <w:p w:rsidR="00A013BD" w:rsidRPr="00E548DD" w:rsidRDefault="00A013BD" w:rsidP="00BD2772">
      <w:pPr>
        <w:pStyle w:val="SingleTxt"/>
        <w:rPr>
          <w:lang w:val="fr-FR"/>
        </w:rPr>
      </w:pPr>
    </w:p>
    <w:p w:rsidR="00A013BD" w:rsidRPr="00E548DD" w:rsidRDefault="00A013BD" w:rsidP="00BD2772">
      <w:pPr>
        <w:pStyle w:val="SingleTxt"/>
        <w:rPr>
          <w:lang w:val="fr-FR"/>
        </w:rPr>
      </w:pPr>
    </w:p>
    <w:p w:rsidR="00A013BD" w:rsidRPr="00E548DD" w:rsidRDefault="00A013BD" w:rsidP="00BD2772">
      <w:pPr>
        <w:pStyle w:val="SingleTxt"/>
        <w:rPr>
          <w:lang w:val="fr-FR"/>
        </w:rPr>
        <w:sectPr w:rsidR="00A013BD" w:rsidRPr="00E548DD" w:rsidSect="0006533F">
          <w:headerReference w:type="default" r:id="rId126"/>
          <w:pgSz w:w="12240" w:h="15840" w:code="1"/>
          <w:pgMar w:top="1742" w:right="1195" w:bottom="1901" w:left="1195" w:header="576" w:footer="1037" w:gutter="0"/>
          <w:cols w:space="720"/>
          <w:noEndnote/>
          <w:docGrid w:linePitch="252"/>
        </w:sectPr>
      </w:pPr>
    </w:p>
    <w:p w:rsidR="00EA3B12" w:rsidRPr="00E548DD" w:rsidRDefault="00EA3B12" w:rsidP="00EA3B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58" w:name="_Toc189301819"/>
      <w:r w:rsidRPr="00E548DD">
        <w:rPr>
          <w:lang w:val="fr-FR"/>
        </w:rPr>
        <w:t>IX.</w:t>
      </w:r>
      <w:r w:rsidRPr="00E548DD">
        <w:rPr>
          <w:lang w:val="fr-FR"/>
        </w:rPr>
        <w:tab/>
      </w:r>
      <w:r w:rsidR="00007B26" w:rsidRPr="00E548DD">
        <w:rPr>
          <w:lang w:val="fr-FR"/>
        </w:rPr>
        <w:t>N</w:t>
      </w:r>
      <w:r w:rsidRPr="00E548DD">
        <w:rPr>
          <w:lang w:val="fr-FR"/>
        </w:rPr>
        <w:t xml:space="preserve">ombres et </w:t>
      </w:r>
      <w:r w:rsidR="00007B26" w:rsidRPr="00E548DD">
        <w:rPr>
          <w:lang w:val="fr-FR"/>
        </w:rPr>
        <w:t>c</w:t>
      </w:r>
      <w:r w:rsidRPr="00E548DD">
        <w:rPr>
          <w:lang w:val="fr-FR"/>
        </w:rPr>
        <w:t>hiffres</w:t>
      </w:r>
      <w:bookmarkEnd w:id="158"/>
    </w:p>
    <w:p w:rsidR="00EA3B12" w:rsidRPr="00E548DD" w:rsidRDefault="00EA3B12" w:rsidP="00EA3B12">
      <w:pPr>
        <w:pStyle w:val="SingleTxt"/>
        <w:spacing w:after="0" w:line="120" w:lineRule="exact"/>
        <w:rPr>
          <w:sz w:val="10"/>
          <w:lang w:val="fr-FR"/>
        </w:rPr>
      </w:pPr>
    </w:p>
    <w:p w:rsidR="00EA3B12" w:rsidRPr="00E548DD" w:rsidRDefault="00EA3B12" w:rsidP="00EA3B12">
      <w:pPr>
        <w:pStyle w:val="SingleTxt"/>
        <w:spacing w:after="0" w:line="120" w:lineRule="exact"/>
        <w:rPr>
          <w:sz w:val="10"/>
          <w:lang w:val="fr-FR"/>
        </w:rPr>
      </w:pPr>
    </w:p>
    <w:p w:rsidR="00EA3B12" w:rsidRPr="00E548DD" w:rsidRDefault="00EA3B12" w:rsidP="00EA3B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59" w:name="_Toc189301820"/>
      <w:r w:rsidRPr="00E548DD">
        <w:rPr>
          <w:lang w:val="fr-FR"/>
        </w:rPr>
        <w:t>A.</w:t>
      </w:r>
      <w:r w:rsidRPr="00E548DD">
        <w:rPr>
          <w:lang w:val="fr-FR"/>
        </w:rPr>
        <w:tab/>
      </w:r>
      <w:bookmarkStart w:id="160" w:name="Annexe_nombres_cardinaux"/>
      <w:r w:rsidRPr="00E548DD">
        <w:rPr>
          <w:lang w:val="fr-FR"/>
        </w:rPr>
        <w:t>Nombres cardinaux</w:t>
      </w:r>
      <w:bookmarkEnd w:id="159"/>
      <w:bookmarkEnd w:id="160"/>
    </w:p>
    <w:p w:rsidR="00EA3B12" w:rsidRPr="00E548DD" w:rsidRDefault="00EA3B12" w:rsidP="00EA3B12">
      <w:pPr>
        <w:pStyle w:val="SingleTxt"/>
        <w:spacing w:after="0" w:line="120" w:lineRule="exact"/>
        <w:rPr>
          <w:sz w:val="10"/>
          <w:lang w:val="fr-FR"/>
        </w:rPr>
      </w:pPr>
    </w:p>
    <w:p w:rsidR="00EA3B12" w:rsidRPr="00E548DD" w:rsidRDefault="00EA3B12" w:rsidP="00EA3B12">
      <w:pPr>
        <w:pStyle w:val="SingleTxt"/>
        <w:spacing w:after="0" w:line="120" w:lineRule="exact"/>
        <w:rPr>
          <w:sz w:val="10"/>
          <w:lang w:val="fr-FR"/>
        </w:rPr>
      </w:pPr>
    </w:p>
    <w:p w:rsidR="00EA3B12" w:rsidRPr="00E548DD" w:rsidRDefault="00EA3B12" w:rsidP="003834B3">
      <w:pPr>
        <w:tabs>
          <w:tab w:val="left" w:pos="1520"/>
          <w:tab w:val="left" w:pos="1805"/>
          <w:tab w:val="left" w:pos="2349"/>
        </w:tabs>
        <w:spacing w:after="40" w:line="240" w:lineRule="auto"/>
        <w:ind w:left="1800" w:right="1267" w:hanging="533"/>
        <w:jc w:val="left"/>
        <w:rPr>
          <w:b/>
          <w:bCs/>
          <w:sz w:val="20"/>
          <w:lang w:val="fr-FR"/>
        </w:rPr>
      </w:pPr>
      <w:r w:rsidRPr="00E548DD">
        <w:rPr>
          <w:b/>
          <w:bCs/>
          <w:sz w:val="20"/>
          <w:lang w:val="fr-FR"/>
        </w:rPr>
        <w:t xml:space="preserve">Les nombres cardinaux </w:t>
      </w:r>
      <w:r w:rsidR="00572D20" w:rsidRPr="00E548DD">
        <w:rPr>
          <w:b/>
          <w:bCs/>
          <w:i/>
          <w:sz w:val="20"/>
          <w:lang w:val="fr-FR"/>
        </w:rPr>
        <w:t>inférieurs</w:t>
      </w:r>
      <w:r w:rsidRPr="00E548DD">
        <w:rPr>
          <w:b/>
          <w:bCs/>
          <w:sz w:val="20"/>
          <w:lang w:val="fr-FR"/>
        </w:rPr>
        <w:t xml:space="preserve"> à 10 s</w:t>
      </w:r>
      <w:r w:rsidR="00ED1B6C">
        <w:rPr>
          <w:b/>
          <w:bCs/>
          <w:sz w:val="20"/>
          <w:lang w:val="fr-FR"/>
        </w:rPr>
        <w:t>’</w:t>
      </w:r>
      <w:r w:rsidRPr="00E548DD">
        <w:rPr>
          <w:b/>
          <w:bCs/>
          <w:sz w:val="20"/>
          <w:lang w:val="fr-FR"/>
        </w:rPr>
        <w:t xml:space="preserve">écrivent en </w:t>
      </w:r>
      <w:r w:rsidR="00572D20" w:rsidRPr="00E548DD">
        <w:rPr>
          <w:b/>
          <w:bCs/>
          <w:i/>
          <w:sz w:val="20"/>
          <w:lang w:val="fr-FR"/>
        </w:rPr>
        <w:t>lettres</w:t>
      </w:r>
      <w:r w:rsidRPr="00E548DD">
        <w:rPr>
          <w:b/>
          <w:bCs/>
          <w:sz w:val="20"/>
          <w:lang w:val="fr-FR"/>
        </w:rPr>
        <w:t xml:space="preserve">. </w:t>
      </w:r>
    </w:p>
    <w:p w:rsidR="00EA3B12" w:rsidRPr="00E548DD" w:rsidRDefault="00EA3B12" w:rsidP="00EA3B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jc w:val="left"/>
        <w:rPr>
          <w:i/>
          <w:iCs/>
          <w:sz w:val="10"/>
          <w:lang w:val="fr-FR"/>
        </w:rPr>
      </w:pPr>
    </w:p>
    <w:p w:rsidR="00EA3B12" w:rsidRPr="00E548DD" w:rsidRDefault="00EA3B12" w:rsidP="003834B3">
      <w:pPr>
        <w:tabs>
          <w:tab w:val="left" w:pos="1520"/>
          <w:tab w:val="left" w:pos="1805"/>
          <w:tab w:val="left" w:pos="2349"/>
        </w:tabs>
        <w:spacing w:after="40" w:line="240" w:lineRule="auto"/>
        <w:ind w:left="1800" w:right="1267" w:hanging="533"/>
        <w:jc w:val="left"/>
        <w:rPr>
          <w:sz w:val="20"/>
          <w:lang w:val="fr-FR"/>
        </w:rPr>
      </w:pPr>
      <w:r w:rsidRPr="00E548DD">
        <w:rPr>
          <w:sz w:val="20"/>
          <w:lang w:val="fr-FR"/>
        </w:rPr>
        <w:tab/>
      </w:r>
      <w:r w:rsidRPr="00E548DD">
        <w:rPr>
          <w:i/>
          <w:sz w:val="20"/>
          <w:lang w:val="fr-FR"/>
        </w:rPr>
        <w:t>Ex</w:t>
      </w:r>
      <w:r w:rsidRPr="00E548DD">
        <w:rPr>
          <w:sz w:val="20"/>
          <w:lang w:val="fr-FR"/>
        </w:rPr>
        <w:t>.</w:t>
      </w:r>
      <w:r w:rsidR="00140D02">
        <w:rPr>
          <w:sz w:val="20"/>
          <w:lang w:val="fr-FR"/>
        </w:rPr>
        <w:t> </w:t>
      </w:r>
      <w:r w:rsidRPr="00E548DD">
        <w:rPr>
          <w:sz w:val="20"/>
          <w:lang w:val="fr-FR"/>
        </w:rPr>
        <w:t>: On a ob</w:t>
      </w:r>
      <w:r w:rsidR="008165FB" w:rsidRPr="00E548DD">
        <w:rPr>
          <w:sz w:val="20"/>
          <w:lang w:val="fr-FR"/>
        </w:rPr>
        <w:t>servé la présence de cinq chars</w:t>
      </w:r>
      <w:r w:rsidR="00E711DD">
        <w:rPr>
          <w:sz w:val="20"/>
          <w:lang w:val="fr-FR"/>
        </w:rPr>
        <w:t>;</w:t>
      </w:r>
      <w:r w:rsidR="008165FB" w:rsidRPr="00E548DD">
        <w:rPr>
          <w:sz w:val="20"/>
          <w:lang w:val="fr-FR"/>
        </w:rPr>
        <w:t xml:space="preserve"> sept jours sur sept</w:t>
      </w:r>
    </w:p>
    <w:p w:rsidR="00EA3B12" w:rsidRPr="00E548DD" w:rsidRDefault="00EA3B12" w:rsidP="00EA3B12">
      <w:pPr>
        <w:spacing w:line="120" w:lineRule="exact"/>
        <w:ind w:left="1267" w:right="1267"/>
        <w:jc w:val="left"/>
        <w:rPr>
          <w:b/>
          <w:iCs/>
          <w:sz w:val="10"/>
          <w:lang w:val="fr-FR"/>
        </w:rPr>
      </w:pPr>
    </w:p>
    <w:p w:rsidR="00EA3B12" w:rsidRPr="00E548DD" w:rsidRDefault="00EA3B12" w:rsidP="00EA3B12">
      <w:pPr>
        <w:spacing w:before="40" w:after="40" w:line="220" w:lineRule="exact"/>
        <w:ind w:left="1267" w:right="1267"/>
        <w:jc w:val="left"/>
        <w:rPr>
          <w:b/>
          <w:iCs/>
          <w:sz w:val="20"/>
          <w:lang w:val="fr-FR"/>
        </w:rPr>
      </w:pPr>
      <w:r w:rsidRPr="00E548DD">
        <w:rPr>
          <w:b/>
          <w:iCs/>
          <w:sz w:val="20"/>
          <w:lang w:val="fr-FR"/>
        </w:rPr>
        <w:t>Sauf dans les cas ci-après</w:t>
      </w:r>
      <w:r w:rsidR="00140D02">
        <w:rPr>
          <w:b/>
          <w:iCs/>
          <w:sz w:val="20"/>
          <w:lang w:val="fr-FR"/>
        </w:rPr>
        <w:t> </w:t>
      </w:r>
      <w:r w:rsidRPr="00286381">
        <w:rPr>
          <w:iCs/>
          <w:sz w:val="20"/>
          <w:lang w:val="fr-FR"/>
        </w:rPr>
        <w:t>:</w:t>
      </w:r>
    </w:p>
    <w:p w:rsidR="00EA3B12" w:rsidRPr="00311AAC" w:rsidRDefault="00EA3B12" w:rsidP="00EA3B12">
      <w:pPr>
        <w:spacing w:line="120" w:lineRule="exact"/>
        <w:ind w:left="1267" w:right="1267"/>
        <w:jc w:val="left"/>
        <w:rPr>
          <w:i/>
          <w:iCs/>
          <w:sz w:val="10"/>
          <w:szCs w:val="10"/>
          <w:lang w:val="fr-FR"/>
        </w:rPr>
      </w:pPr>
    </w:p>
    <w:p w:rsidR="00EA3B12" w:rsidRPr="00311AAC" w:rsidRDefault="00EA3B12" w:rsidP="00EA3B12">
      <w:pPr>
        <w:spacing w:line="120" w:lineRule="exact"/>
        <w:ind w:left="1267" w:right="1267"/>
        <w:jc w:val="left"/>
        <w:rPr>
          <w:i/>
          <w:iCs/>
          <w:sz w:val="10"/>
          <w:szCs w:val="10"/>
          <w:lang w:val="fr-FR"/>
        </w:rPr>
      </w:pPr>
    </w:p>
    <w:tbl>
      <w:tblPr>
        <w:tblW w:w="7363" w:type="dxa"/>
        <w:jc w:val="center"/>
        <w:tblLayout w:type="fixed"/>
        <w:tblCellMar>
          <w:left w:w="0" w:type="dxa"/>
          <w:right w:w="0" w:type="dxa"/>
        </w:tblCellMar>
        <w:tblLook w:val="0000" w:firstRow="0" w:lastRow="0" w:firstColumn="0" w:lastColumn="0" w:noHBand="0" w:noVBand="0"/>
      </w:tblPr>
      <w:tblGrid>
        <w:gridCol w:w="30"/>
        <w:gridCol w:w="2192"/>
        <w:gridCol w:w="30"/>
        <w:gridCol w:w="5081"/>
        <w:gridCol w:w="30"/>
      </w:tblGrid>
      <w:tr w:rsidR="00EA3B12" w:rsidRPr="00E548DD" w:rsidTr="00204334">
        <w:tblPrEx>
          <w:tblCellMar>
            <w:top w:w="0" w:type="dxa"/>
            <w:bottom w:w="0" w:type="dxa"/>
          </w:tblCellMar>
        </w:tblPrEx>
        <w:trPr>
          <w:gridAfter w:val="1"/>
          <w:wAfter w:w="30" w:type="dxa"/>
          <w:jc w:val="center"/>
        </w:trPr>
        <w:tc>
          <w:tcPr>
            <w:tcW w:w="2222" w:type="dxa"/>
            <w:gridSpan w:val="2"/>
            <w:tcBorders>
              <w:top w:val="single" w:sz="4" w:space="0" w:color="auto"/>
              <w:bottom w:val="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Âges</w:t>
            </w:r>
          </w:p>
        </w:tc>
        <w:tc>
          <w:tcPr>
            <w:tcW w:w="5111" w:type="dxa"/>
            <w:gridSpan w:val="2"/>
            <w:tcBorders>
              <w:top w:val="single" w:sz="4" w:space="0" w:color="auto"/>
              <w:left w:val="dotted" w:sz="4" w:space="0" w:color="auto"/>
              <w:bottom w:val="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enfant de 7 ans, de 9 mois</w:t>
            </w:r>
            <w:r w:rsidR="00E711DD">
              <w:rPr>
                <w:szCs w:val="18"/>
                <w:lang w:val="fr-FR"/>
              </w:rPr>
              <w:t>;</w:t>
            </w:r>
            <w:r w:rsidRPr="00E548DD">
              <w:rPr>
                <w:szCs w:val="18"/>
                <w:lang w:val="fr-FR"/>
              </w:rPr>
              <w:t xml:space="preserve"> bébé de 1 an</w:t>
            </w:r>
            <w:r w:rsidR="00E711DD">
              <w:rPr>
                <w:szCs w:val="18"/>
                <w:lang w:val="fr-FR"/>
              </w:rPr>
              <w:t>;</w:t>
            </w:r>
            <w:r w:rsidRPr="00E548DD">
              <w:rPr>
                <w:szCs w:val="18"/>
                <w:lang w:val="fr-FR"/>
              </w:rPr>
              <w:t xml:space="preserve"> à l</w:t>
            </w:r>
            <w:r w:rsidR="00ED1B6C">
              <w:rPr>
                <w:szCs w:val="18"/>
                <w:lang w:val="fr-FR"/>
              </w:rPr>
              <w:t>’</w:t>
            </w:r>
            <w:r w:rsidRPr="00E548DD">
              <w:rPr>
                <w:szCs w:val="18"/>
                <w:lang w:val="fr-FR"/>
              </w:rPr>
              <w:t>âge de 7 ans</w:t>
            </w:r>
            <w:r w:rsidR="00E711DD">
              <w:rPr>
                <w:szCs w:val="18"/>
                <w:lang w:val="fr-FR"/>
              </w:rPr>
              <w:t>;</w:t>
            </w:r>
            <w:r w:rsidRPr="00E548DD">
              <w:rPr>
                <w:szCs w:val="18"/>
                <w:lang w:val="fr-FR"/>
              </w:rPr>
              <w:t xml:space="preserve"> les classes d</w:t>
            </w:r>
            <w:r w:rsidR="00ED1B6C">
              <w:rPr>
                <w:szCs w:val="18"/>
                <w:lang w:val="fr-FR"/>
              </w:rPr>
              <w:t>’</w:t>
            </w:r>
            <w:r w:rsidRPr="00E548DD">
              <w:rPr>
                <w:szCs w:val="18"/>
                <w:lang w:val="fr-FR"/>
              </w:rPr>
              <w:t>âge de 15-19 et 25-29 ans</w:t>
            </w:r>
            <w:r w:rsidR="00E711DD">
              <w:rPr>
                <w:szCs w:val="18"/>
                <w:lang w:val="fr-FR"/>
              </w:rPr>
              <w:t>;</w:t>
            </w:r>
            <w:r w:rsidRPr="00E548DD">
              <w:rPr>
                <w:szCs w:val="18"/>
                <w:lang w:val="fr-FR"/>
              </w:rPr>
              <w:t xml:space="preserve"> </w:t>
            </w:r>
            <w:r w:rsidR="00286542">
              <w:rPr>
                <w:szCs w:val="18"/>
                <w:lang w:val="fr-FR"/>
              </w:rPr>
              <w:t xml:space="preserve">les enfants de 0 à 5 ans, </w:t>
            </w:r>
            <w:r w:rsidRPr="00E548DD">
              <w:rPr>
                <w:szCs w:val="18"/>
                <w:lang w:val="fr-FR"/>
              </w:rPr>
              <w:t>les jeunes de 15 à 20 ans</w:t>
            </w:r>
            <w:r w:rsidR="00E711DD">
              <w:rPr>
                <w:szCs w:val="18"/>
                <w:lang w:val="fr-FR"/>
              </w:rPr>
              <w:t>;</w:t>
            </w:r>
            <w:r w:rsidRPr="00E548DD">
              <w:rPr>
                <w:szCs w:val="18"/>
                <w:lang w:val="fr-FR"/>
              </w:rPr>
              <w:t xml:space="preserve"> un citoyen de plus de 18 ans et un enfant de moins de 1 an</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ash" w:sz="4" w:space="0" w:color="auto"/>
              <w:bottom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Dates</w:t>
            </w:r>
          </w:p>
        </w:tc>
        <w:tc>
          <w:tcPr>
            <w:tcW w:w="5111" w:type="dxa"/>
            <w:gridSpan w:val="2"/>
            <w:tcBorders>
              <w:top w:val="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le 1</w:t>
            </w:r>
            <w:r w:rsidRPr="00E548DD">
              <w:rPr>
                <w:szCs w:val="18"/>
                <w:vertAlign w:val="superscript"/>
                <w:lang w:val="fr-FR"/>
              </w:rPr>
              <w:t>er</w:t>
            </w:r>
            <w:r w:rsidRPr="00E548DD">
              <w:rPr>
                <w:szCs w:val="18"/>
                <w:lang w:val="fr-FR"/>
              </w:rPr>
              <w:t xml:space="preserve"> septembre 1996, le 5 juin 1997</w:t>
            </w:r>
          </w:p>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i/>
                <w:szCs w:val="18"/>
                <w:lang w:val="fr-FR"/>
              </w:rPr>
              <w:t>mais</w:t>
            </w:r>
            <w:r w:rsidR="00140D02">
              <w:rPr>
                <w:szCs w:val="18"/>
                <w:lang w:val="fr-FR"/>
              </w:rPr>
              <w:t> </w:t>
            </w:r>
            <w:r w:rsidRPr="00E548DD">
              <w:rPr>
                <w:szCs w:val="18"/>
                <w:lang w:val="fr-FR"/>
              </w:rPr>
              <w:t>: La date de la signature dans les protocoles, accords, conventions, etc., s</w:t>
            </w:r>
            <w:r w:rsidR="00ED1B6C">
              <w:rPr>
                <w:szCs w:val="18"/>
                <w:lang w:val="fr-FR"/>
              </w:rPr>
              <w:t>’</w:t>
            </w:r>
            <w:r w:rsidRPr="00E548DD">
              <w:rPr>
                <w:szCs w:val="18"/>
                <w:lang w:val="fr-FR"/>
              </w:rPr>
              <w:t>écrit en lettres</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311AAC">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Années ou chiffres avec décimales en début de phrase/paragraphe</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7,5</w:t>
            </w:r>
            <w:r w:rsidR="002B424E">
              <w:rPr>
                <w:szCs w:val="18"/>
                <w:lang w:val="fr-FR"/>
              </w:rPr>
              <w:t> </w:t>
            </w:r>
            <w:r w:rsidRPr="00E548DD">
              <w:rPr>
                <w:szCs w:val="18"/>
                <w:lang w:val="fr-FR"/>
              </w:rPr>
              <w:t>% de la population vit dans la pauvreté.</w:t>
            </w:r>
          </w:p>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 xml:space="preserve">1999 a été proclamée Année internationale des personnes âgées </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Degrés</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 xml:space="preserve">9 </w:t>
            </w:r>
            <w:r w:rsidR="00E350CB">
              <w:rPr>
                <w:szCs w:val="18"/>
                <w:lang w:val="fr-FR"/>
              </w:rPr>
              <w:t>°</w:t>
            </w:r>
            <w:r w:rsidRPr="00E548DD">
              <w:rPr>
                <w:szCs w:val="18"/>
                <w:lang w:val="fr-FR"/>
              </w:rPr>
              <w:t>C</w:t>
            </w:r>
            <w:r w:rsidR="00E711DD">
              <w:rPr>
                <w:szCs w:val="18"/>
                <w:lang w:val="fr-FR"/>
              </w:rPr>
              <w:t>;</w:t>
            </w:r>
            <w:r w:rsidRPr="00E548DD">
              <w:rPr>
                <w:szCs w:val="18"/>
                <w:lang w:val="fr-FR"/>
              </w:rPr>
              <w:t xml:space="preserve"> </w:t>
            </w:r>
            <w:r w:rsidR="007C6F4F">
              <w:rPr>
                <w:szCs w:val="18"/>
                <w:lang w:val="fr-FR"/>
              </w:rPr>
              <w:t>-</w:t>
            </w:r>
            <w:r w:rsidRPr="00E548DD">
              <w:rPr>
                <w:szCs w:val="18"/>
                <w:lang w:val="fr-FR"/>
              </w:rPr>
              <w:t xml:space="preserve">10 </w:t>
            </w:r>
            <w:r w:rsidR="00E350CB">
              <w:rPr>
                <w:szCs w:val="18"/>
                <w:lang w:val="fr-FR"/>
              </w:rPr>
              <w:t>°</w:t>
            </w:r>
            <w:r w:rsidRPr="00E548DD">
              <w:rPr>
                <w:szCs w:val="18"/>
                <w:lang w:val="fr-FR"/>
              </w:rPr>
              <w:t>F, 3</w:t>
            </w:r>
            <w:r w:rsidR="00E350CB">
              <w:rPr>
                <w:szCs w:val="18"/>
                <w:lang w:val="fr-FR"/>
              </w:rPr>
              <w:t>°</w:t>
            </w:r>
            <w:r w:rsidRPr="00E548DD">
              <w:rPr>
                <w:szCs w:val="18"/>
                <w:lang w:val="fr-FR"/>
              </w:rPr>
              <w:t xml:space="preserve"> au-dessous de zéro</w:t>
            </w:r>
            <w:r w:rsidR="00E711DD">
              <w:rPr>
                <w:szCs w:val="18"/>
                <w:lang w:val="fr-FR"/>
              </w:rPr>
              <w:t>;</w:t>
            </w:r>
            <w:r w:rsidRPr="00E548DD">
              <w:rPr>
                <w:szCs w:val="18"/>
                <w:lang w:val="fr-FR"/>
              </w:rPr>
              <w:t xml:space="preserve"> 8</w:t>
            </w:r>
            <w:r w:rsidR="00E350CB">
              <w:rPr>
                <w:szCs w:val="18"/>
                <w:lang w:val="fr-FR"/>
              </w:rPr>
              <w:t>°</w:t>
            </w:r>
            <w:r w:rsidRPr="00E548DD">
              <w:rPr>
                <w:szCs w:val="18"/>
                <w:lang w:val="fr-FR"/>
              </w:rPr>
              <w:t xml:space="preserve"> 5</w:t>
            </w:r>
            <w:r w:rsidR="002B424E">
              <w:rPr>
                <w:szCs w:val="18"/>
                <w:lang w:val="fr-FR"/>
              </w:rPr>
              <w:t>΄</w:t>
            </w:r>
            <w:r w:rsidRPr="00E548DD">
              <w:rPr>
                <w:szCs w:val="18"/>
                <w:lang w:val="fr-FR"/>
              </w:rPr>
              <w:t xml:space="preserve"> 11</w:t>
            </w:r>
            <w:r w:rsidR="002B424E">
              <w:rPr>
                <w:szCs w:val="18"/>
                <w:lang w:val="fr-FR"/>
              </w:rPr>
              <w:t>˝</w:t>
            </w:r>
            <w:r w:rsidRPr="00E548DD">
              <w:rPr>
                <w:szCs w:val="18"/>
                <w:lang w:val="fr-FR"/>
              </w:rPr>
              <w:t xml:space="preserve"> de longitude O</w:t>
            </w:r>
            <w:r w:rsidR="00E711DD">
              <w:rPr>
                <w:szCs w:val="18"/>
                <w:lang w:val="fr-FR"/>
              </w:rPr>
              <w:t>;</w:t>
            </w:r>
            <w:r w:rsidRPr="00E548DD">
              <w:rPr>
                <w:szCs w:val="18"/>
                <w:lang w:val="fr-FR"/>
              </w:rPr>
              <w:t xml:space="preserve"> 4</w:t>
            </w:r>
            <w:r w:rsidR="00E350CB">
              <w:rPr>
                <w:szCs w:val="18"/>
                <w:lang w:val="fr-FR"/>
              </w:rPr>
              <w:t>°</w:t>
            </w:r>
            <w:r w:rsidRPr="00E548DD">
              <w:rPr>
                <w:szCs w:val="18"/>
                <w:lang w:val="fr-FR"/>
              </w:rPr>
              <w:t>10</w:t>
            </w:r>
            <w:r w:rsidR="002B424E">
              <w:rPr>
                <w:szCs w:val="18"/>
                <w:lang w:val="fr-FR"/>
              </w:rPr>
              <w:t>΄</w:t>
            </w:r>
            <w:r w:rsidRPr="00E548DD">
              <w:rPr>
                <w:szCs w:val="18"/>
                <w:lang w:val="fr-FR"/>
              </w:rPr>
              <w:t xml:space="preserve"> 33</w:t>
            </w:r>
            <w:r w:rsidR="002B424E">
              <w:rPr>
                <w:szCs w:val="18"/>
                <w:lang w:val="fr-FR"/>
              </w:rPr>
              <w:t>˝</w:t>
            </w:r>
            <w:r w:rsidRPr="00E548DD">
              <w:rPr>
                <w:szCs w:val="18"/>
                <w:lang w:val="fr-FR"/>
              </w:rPr>
              <w:t xml:space="preserve"> de latitude N</w:t>
            </w:r>
            <w:r w:rsidR="00E711DD">
              <w:rPr>
                <w:szCs w:val="18"/>
                <w:lang w:val="fr-FR"/>
              </w:rPr>
              <w:t>;</w:t>
            </w:r>
            <w:r w:rsidRPr="00E548DD">
              <w:rPr>
                <w:szCs w:val="18"/>
                <w:lang w:val="fr-FR"/>
              </w:rPr>
              <w:t xml:space="preserve"> pays situé entre 8</w:t>
            </w:r>
            <w:r w:rsidR="00E350CB">
              <w:rPr>
                <w:szCs w:val="18"/>
                <w:lang w:val="fr-FR"/>
              </w:rPr>
              <w:t>°</w:t>
            </w:r>
            <w:r w:rsidRPr="00E548DD">
              <w:rPr>
                <w:szCs w:val="18"/>
                <w:lang w:val="fr-FR"/>
              </w:rPr>
              <w:t xml:space="preserve"> 5</w:t>
            </w:r>
            <w:r w:rsidR="002B424E">
              <w:rPr>
                <w:szCs w:val="18"/>
                <w:lang w:val="fr-FR"/>
              </w:rPr>
              <w:t>΄</w:t>
            </w:r>
            <w:r w:rsidRPr="00E548DD">
              <w:rPr>
                <w:szCs w:val="18"/>
                <w:lang w:val="fr-FR"/>
              </w:rPr>
              <w:t xml:space="preserve"> et 119</w:t>
            </w:r>
            <w:r w:rsidR="00E350CB">
              <w:rPr>
                <w:szCs w:val="18"/>
                <w:lang w:val="fr-FR"/>
              </w:rPr>
              <w:t>°</w:t>
            </w:r>
            <w:r w:rsidRPr="00E548DD">
              <w:rPr>
                <w:szCs w:val="18"/>
                <w:lang w:val="fr-FR"/>
              </w:rPr>
              <w:t xml:space="preserve"> 28</w:t>
            </w:r>
            <w:r w:rsidR="002B424E">
              <w:rPr>
                <w:szCs w:val="18"/>
                <w:lang w:val="fr-FR"/>
              </w:rPr>
              <w:t>΄</w:t>
            </w:r>
            <w:r w:rsidRPr="00E548DD">
              <w:rPr>
                <w:szCs w:val="18"/>
                <w:lang w:val="fr-FR"/>
              </w:rPr>
              <w:t xml:space="preserve"> 44</w:t>
            </w:r>
            <w:r w:rsidR="002B424E">
              <w:rPr>
                <w:szCs w:val="18"/>
                <w:lang w:val="fr-FR"/>
              </w:rPr>
              <w:t>˝</w:t>
            </w:r>
            <w:r w:rsidR="00E711DD">
              <w:rPr>
                <w:szCs w:val="18"/>
                <w:lang w:val="fr-FR"/>
              </w:rPr>
              <w:t>;</w:t>
            </w:r>
            <w:r w:rsidRPr="00E548DD">
              <w:rPr>
                <w:szCs w:val="18"/>
                <w:lang w:val="fr-FR"/>
              </w:rPr>
              <w:t xml:space="preserve"> un vin de 13</w:t>
            </w:r>
            <w:r w:rsidR="00E350CB">
              <w:rPr>
                <w:szCs w:val="18"/>
                <w:lang w:val="fr-FR"/>
              </w:rPr>
              <w:t>°</w:t>
            </w:r>
            <w:r w:rsidR="00E711DD">
              <w:rPr>
                <w:szCs w:val="18"/>
                <w:lang w:val="fr-FR"/>
              </w:rPr>
              <w:t>;</w:t>
            </w:r>
            <w:r w:rsidRPr="00E548DD">
              <w:rPr>
                <w:szCs w:val="18"/>
                <w:lang w:val="fr-FR"/>
              </w:rPr>
              <w:t xml:space="preserve"> </w:t>
            </w:r>
            <w:r w:rsidRPr="00E548DD">
              <w:rPr>
                <w:i/>
                <w:szCs w:val="18"/>
                <w:lang w:val="fr-FR"/>
              </w:rPr>
              <w:t>mais</w:t>
            </w:r>
            <w:r w:rsidR="00140D02">
              <w:rPr>
                <w:szCs w:val="18"/>
                <w:lang w:val="fr-FR"/>
              </w:rPr>
              <w:t> </w:t>
            </w:r>
            <w:r w:rsidRPr="00E548DD">
              <w:rPr>
                <w:szCs w:val="18"/>
                <w:lang w:val="fr-FR"/>
              </w:rPr>
              <w:t>: brûlé au troisième degré</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Divisions d</w:t>
            </w:r>
            <w:r w:rsidR="00ED1B6C">
              <w:rPr>
                <w:szCs w:val="18"/>
                <w:lang w:val="fr-FR"/>
              </w:rPr>
              <w:t>’</w:t>
            </w:r>
            <w:r w:rsidRPr="00E548DD">
              <w:rPr>
                <w:szCs w:val="18"/>
                <w:lang w:val="fr-FR"/>
              </w:rPr>
              <w:t>un ouvrage</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l</w:t>
            </w:r>
            <w:r w:rsidR="00ED1B6C">
              <w:rPr>
                <w:szCs w:val="18"/>
                <w:lang w:val="fr-FR"/>
              </w:rPr>
              <w:t>’</w:t>
            </w:r>
            <w:r w:rsidRPr="00E548DD">
              <w:rPr>
                <w:szCs w:val="18"/>
                <w:lang w:val="fr-FR"/>
              </w:rPr>
              <w:t>article 3</w:t>
            </w:r>
            <w:r w:rsidR="00E711DD">
              <w:rPr>
                <w:szCs w:val="18"/>
                <w:lang w:val="fr-FR"/>
              </w:rPr>
              <w:t>;</w:t>
            </w:r>
            <w:r w:rsidRPr="00E548DD">
              <w:rPr>
                <w:szCs w:val="18"/>
                <w:lang w:val="fr-FR"/>
              </w:rPr>
              <w:t xml:space="preserve"> la section 8</w:t>
            </w:r>
          </w:p>
        </w:tc>
      </w:tr>
      <w:tr w:rsidR="00EA3B12" w:rsidRPr="00E548DD" w:rsidTr="00204334">
        <w:tblPrEx>
          <w:tblCellMar>
            <w:top w:w="0" w:type="dxa"/>
            <w:bottom w:w="0" w:type="dxa"/>
          </w:tblCellMar>
        </w:tblPrEx>
        <w:trPr>
          <w:gridBefore w:val="1"/>
          <w:wBefore w:w="30" w:type="dxa"/>
          <w:jc w:val="center"/>
        </w:trPr>
        <w:tc>
          <w:tcPr>
            <w:tcW w:w="2222" w:type="dxa"/>
            <w:gridSpan w:val="2"/>
            <w:tcBorders>
              <w:top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Énumérations, dénombrements, statistiques</w:t>
            </w:r>
          </w:p>
        </w:tc>
        <w:tc>
          <w:tcPr>
            <w:tcW w:w="5111" w:type="dxa"/>
            <w:gridSpan w:val="2"/>
            <w:tcBorders>
              <w:top w:val="dotDotDash" w:sz="4" w:space="0" w:color="auto"/>
              <w:left w:val="dotted"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Le centre compte 5</w:t>
            </w:r>
            <w:r w:rsidR="002B424E">
              <w:rPr>
                <w:szCs w:val="18"/>
                <w:lang w:val="fr-FR"/>
              </w:rPr>
              <w:t> </w:t>
            </w:r>
            <w:r w:rsidRPr="00E548DD">
              <w:rPr>
                <w:szCs w:val="18"/>
                <w:lang w:val="fr-FR"/>
              </w:rPr>
              <w:t>administrateurs (1</w:t>
            </w:r>
            <w:r w:rsidR="002B424E">
              <w:rPr>
                <w:szCs w:val="18"/>
                <w:lang w:val="fr-FR"/>
              </w:rPr>
              <w:t> </w:t>
            </w:r>
            <w:r w:rsidRPr="00E548DD">
              <w:rPr>
                <w:szCs w:val="18"/>
                <w:lang w:val="fr-FR"/>
              </w:rPr>
              <w:t>D-1, 2</w:t>
            </w:r>
            <w:r w:rsidR="002B424E">
              <w:rPr>
                <w:szCs w:val="18"/>
                <w:lang w:val="fr-FR"/>
              </w:rPr>
              <w:t> </w:t>
            </w:r>
            <w:r w:rsidRPr="00E548DD">
              <w:rPr>
                <w:szCs w:val="18"/>
                <w:lang w:val="fr-FR"/>
              </w:rPr>
              <w:t>P-5 et 2</w:t>
            </w:r>
            <w:r w:rsidR="002B424E">
              <w:rPr>
                <w:szCs w:val="18"/>
                <w:lang w:val="fr-FR"/>
              </w:rPr>
              <w:t> </w:t>
            </w:r>
            <w:r w:rsidRPr="00E548DD">
              <w:rPr>
                <w:szCs w:val="18"/>
                <w:lang w:val="fr-FR"/>
              </w:rPr>
              <w:t>P</w:t>
            </w:r>
            <w:r w:rsidR="002B424E">
              <w:rPr>
                <w:szCs w:val="18"/>
                <w:lang w:val="fr-FR"/>
              </w:rPr>
              <w:t>-</w:t>
            </w:r>
            <w:r w:rsidRPr="00E548DD">
              <w:rPr>
                <w:szCs w:val="18"/>
                <w:lang w:val="fr-FR"/>
              </w:rPr>
              <w:t xml:space="preserve">3) et </w:t>
            </w:r>
            <w:r w:rsidR="00E40BEB">
              <w:rPr>
                <w:szCs w:val="18"/>
                <w:lang w:val="fr-FR"/>
              </w:rPr>
              <w:t>8</w:t>
            </w:r>
            <w:r w:rsidRPr="00E548DD">
              <w:rPr>
                <w:szCs w:val="18"/>
                <w:lang w:val="fr-FR"/>
              </w:rPr>
              <w:t> agents des services généraux (1</w:t>
            </w:r>
            <w:r w:rsidR="002B424E">
              <w:rPr>
                <w:szCs w:val="18"/>
                <w:lang w:val="fr-FR"/>
              </w:rPr>
              <w:t> </w:t>
            </w:r>
            <w:r w:rsidRPr="00E548DD">
              <w:rPr>
                <w:szCs w:val="18"/>
                <w:lang w:val="fr-FR"/>
              </w:rPr>
              <w:t>G-6, 4</w:t>
            </w:r>
            <w:r w:rsidR="002B424E">
              <w:rPr>
                <w:szCs w:val="18"/>
                <w:lang w:val="fr-FR"/>
              </w:rPr>
              <w:t> </w:t>
            </w:r>
            <w:r w:rsidRPr="00E548DD">
              <w:rPr>
                <w:szCs w:val="18"/>
                <w:lang w:val="fr-FR"/>
              </w:rPr>
              <w:t xml:space="preserve">G-5, </w:t>
            </w:r>
            <w:r w:rsidR="00E40BEB">
              <w:rPr>
                <w:szCs w:val="18"/>
                <w:lang w:val="fr-FR"/>
              </w:rPr>
              <w:t>1</w:t>
            </w:r>
            <w:r w:rsidR="002B424E">
              <w:rPr>
                <w:szCs w:val="18"/>
                <w:lang w:val="fr-FR"/>
              </w:rPr>
              <w:t> </w:t>
            </w:r>
            <w:r w:rsidRPr="00E548DD">
              <w:rPr>
                <w:szCs w:val="18"/>
                <w:lang w:val="fr-FR"/>
              </w:rPr>
              <w:t>G-4 et 2</w:t>
            </w:r>
            <w:r w:rsidR="002B424E">
              <w:rPr>
                <w:szCs w:val="18"/>
                <w:lang w:val="fr-FR"/>
              </w:rPr>
              <w:t> </w:t>
            </w:r>
            <w:r w:rsidRPr="00E548DD">
              <w:rPr>
                <w:szCs w:val="18"/>
                <w:lang w:val="fr-FR"/>
              </w:rPr>
              <w:t>G-3).</w:t>
            </w:r>
          </w:p>
          <w:p w:rsidR="00EA3B12"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Le personnel du centre comprend 1</w:t>
            </w:r>
            <w:r w:rsidR="002B424E">
              <w:rPr>
                <w:szCs w:val="18"/>
                <w:lang w:val="fr-FR"/>
              </w:rPr>
              <w:t> </w:t>
            </w:r>
            <w:r w:rsidRPr="00E548DD">
              <w:rPr>
                <w:szCs w:val="18"/>
                <w:lang w:val="fr-FR"/>
              </w:rPr>
              <w:t>chef d</w:t>
            </w:r>
            <w:r w:rsidR="00ED1B6C">
              <w:rPr>
                <w:szCs w:val="18"/>
                <w:lang w:val="fr-FR"/>
              </w:rPr>
              <w:t>’</w:t>
            </w:r>
            <w:r w:rsidRPr="00E548DD">
              <w:rPr>
                <w:szCs w:val="18"/>
                <w:lang w:val="fr-FR"/>
              </w:rPr>
              <w:t>atelier, 2</w:t>
            </w:r>
            <w:r w:rsidR="002B424E">
              <w:rPr>
                <w:szCs w:val="18"/>
                <w:lang w:val="fr-FR"/>
              </w:rPr>
              <w:t> </w:t>
            </w:r>
            <w:r w:rsidRPr="00E548DD">
              <w:rPr>
                <w:szCs w:val="18"/>
                <w:lang w:val="fr-FR"/>
              </w:rPr>
              <w:t>opérateurs, 4</w:t>
            </w:r>
            <w:r w:rsidR="002B424E">
              <w:rPr>
                <w:szCs w:val="18"/>
                <w:lang w:val="fr-FR"/>
              </w:rPr>
              <w:t> </w:t>
            </w:r>
            <w:r w:rsidRPr="00E548DD">
              <w:rPr>
                <w:szCs w:val="18"/>
                <w:lang w:val="fr-FR"/>
              </w:rPr>
              <w:t>chiffreurs et 6</w:t>
            </w:r>
            <w:r w:rsidR="002B424E">
              <w:rPr>
                <w:szCs w:val="18"/>
                <w:lang w:val="fr-FR"/>
              </w:rPr>
              <w:t> </w:t>
            </w:r>
            <w:r w:rsidRPr="00E548DD">
              <w:rPr>
                <w:szCs w:val="18"/>
                <w:lang w:val="fr-FR"/>
              </w:rPr>
              <w:t>vérificateurs</w:t>
            </w:r>
          </w:p>
          <w:p w:rsidR="00120E2B" w:rsidRPr="00E548DD" w:rsidRDefault="00120E2B" w:rsidP="00572D20">
            <w:pPr>
              <w:tabs>
                <w:tab w:val="left" w:pos="288"/>
                <w:tab w:val="left" w:pos="576"/>
                <w:tab w:val="left" w:pos="864"/>
                <w:tab w:val="left" w:pos="1152"/>
              </w:tabs>
              <w:suppressAutoHyphens/>
              <w:spacing w:before="40" w:after="40" w:line="220" w:lineRule="exact"/>
              <w:ind w:left="72" w:right="43"/>
              <w:jc w:val="left"/>
              <w:rPr>
                <w:szCs w:val="18"/>
                <w:lang w:val="fr-FR"/>
              </w:rPr>
            </w:pPr>
            <w:r>
              <w:rPr>
                <w:szCs w:val="18"/>
                <w:lang w:val="fr-FR"/>
              </w:rPr>
              <w:t>La Division comptera de 9 à 11 agents des services généraux. La MONUG compte désormais huit administrateurs.</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Heures</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2B424E"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il est 8</w:t>
            </w:r>
            <w:r w:rsidR="002B424E">
              <w:rPr>
                <w:szCs w:val="18"/>
                <w:lang w:val="fr-FR"/>
              </w:rPr>
              <w:t> </w:t>
            </w:r>
            <w:r w:rsidRPr="00E548DD">
              <w:rPr>
                <w:szCs w:val="18"/>
                <w:lang w:val="fr-FR"/>
              </w:rPr>
              <w:t>heures</w:t>
            </w:r>
            <w:r w:rsidR="00E711DD">
              <w:rPr>
                <w:szCs w:val="18"/>
                <w:lang w:val="fr-FR"/>
              </w:rPr>
              <w:t>;</w:t>
            </w:r>
            <w:r w:rsidRPr="00E548DD">
              <w:rPr>
                <w:szCs w:val="18"/>
                <w:lang w:val="fr-FR"/>
              </w:rPr>
              <w:t xml:space="preserve"> 9</w:t>
            </w:r>
            <w:r w:rsidR="002B424E">
              <w:rPr>
                <w:szCs w:val="18"/>
                <w:lang w:val="fr-FR"/>
              </w:rPr>
              <w:t> </w:t>
            </w:r>
            <w:r w:rsidRPr="00E548DD">
              <w:rPr>
                <w:szCs w:val="18"/>
                <w:lang w:val="fr-FR"/>
              </w:rPr>
              <w:t>h</w:t>
            </w:r>
            <w:r w:rsidR="002B424E">
              <w:rPr>
                <w:szCs w:val="18"/>
                <w:lang w:val="fr-FR"/>
              </w:rPr>
              <w:t> </w:t>
            </w:r>
            <w:r w:rsidRPr="00E548DD">
              <w:rPr>
                <w:szCs w:val="18"/>
                <w:lang w:val="fr-FR"/>
              </w:rPr>
              <w:t>5</w:t>
            </w:r>
            <w:r w:rsidR="002B424E">
              <w:rPr>
                <w:szCs w:val="18"/>
                <w:lang w:val="fr-FR"/>
              </w:rPr>
              <w:t xml:space="preserve"> (</w:t>
            </w:r>
            <w:r w:rsidR="002B424E">
              <w:rPr>
                <w:i/>
                <w:szCs w:val="18"/>
                <w:lang w:val="fr-FR"/>
              </w:rPr>
              <w:t>voir également</w:t>
            </w:r>
            <w:r w:rsidR="002B424E">
              <w:rPr>
                <w:szCs w:val="18"/>
                <w:lang w:val="fr-FR"/>
              </w:rPr>
              <w:t xml:space="preserve"> </w:t>
            </w:r>
            <w:r w:rsidR="00D45F46">
              <w:rPr>
                <w:szCs w:val="18"/>
                <w:lang w:val="fr-FR"/>
              </w:rPr>
              <w:t xml:space="preserve">présentation des </w:t>
            </w:r>
            <w:r w:rsidR="002B424E">
              <w:rPr>
                <w:szCs w:val="18"/>
                <w:lang w:val="fr-FR"/>
              </w:rPr>
              <w:t>tableaux)</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Mathématiques</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divisé par 4</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Mesures et poids</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2</w:t>
            </w:r>
            <w:r w:rsidR="002B424E">
              <w:rPr>
                <w:szCs w:val="18"/>
                <w:lang w:val="fr-FR"/>
              </w:rPr>
              <w:t> </w:t>
            </w:r>
            <w:r w:rsidRPr="00E548DD">
              <w:rPr>
                <w:szCs w:val="18"/>
                <w:lang w:val="fr-FR"/>
              </w:rPr>
              <w:t>mètres</w:t>
            </w:r>
            <w:r w:rsidR="00E711DD">
              <w:rPr>
                <w:szCs w:val="18"/>
                <w:lang w:val="fr-FR"/>
              </w:rPr>
              <w:t>;</w:t>
            </w:r>
            <w:r w:rsidRPr="00E548DD">
              <w:rPr>
                <w:szCs w:val="18"/>
                <w:lang w:val="fr-FR"/>
              </w:rPr>
              <w:t xml:space="preserve"> 2,5</w:t>
            </w:r>
            <w:r w:rsidR="002B424E">
              <w:rPr>
                <w:szCs w:val="18"/>
                <w:lang w:val="fr-FR"/>
              </w:rPr>
              <w:t> </w:t>
            </w:r>
            <w:r w:rsidRPr="00E548DD">
              <w:rPr>
                <w:szCs w:val="18"/>
                <w:lang w:val="fr-FR"/>
              </w:rPr>
              <w:t>m</w:t>
            </w:r>
            <w:r w:rsidR="00E711DD">
              <w:rPr>
                <w:szCs w:val="18"/>
                <w:lang w:val="fr-FR"/>
              </w:rPr>
              <w:t>;</w:t>
            </w:r>
            <w:r w:rsidRPr="00E548DD">
              <w:rPr>
                <w:szCs w:val="18"/>
                <w:lang w:val="fr-FR"/>
              </w:rPr>
              <w:t xml:space="preserve"> 9</w:t>
            </w:r>
            <w:r w:rsidR="002B424E">
              <w:rPr>
                <w:szCs w:val="18"/>
                <w:lang w:val="fr-FR"/>
              </w:rPr>
              <w:t> </w:t>
            </w:r>
            <w:r w:rsidRPr="00E548DD">
              <w:rPr>
                <w:szCs w:val="18"/>
                <w:lang w:val="fr-FR"/>
              </w:rPr>
              <w:t>kilogrammes, 9</w:t>
            </w:r>
            <w:r w:rsidR="002B424E">
              <w:rPr>
                <w:szCs w:val="18"/>
                <w:lang w:val="fr-FR"/>
              </w:rPr>
              <w:t> </w:t>
            </w:r>
            <w:r w:rsidRPr="00E548DD">
              <w:rPr>
                <w:szCs w:val="18"/>
                <w:lang w:val="fr-FR"/>
              </w:rPr>
              <w:t>kg</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Montants monétaires</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5</w:t>
            </w:r>
            <w:r w:rsidR="002B424E">
              <w:rPr>
                <w:szCs w:val="18"/>
                <w:lang w:val="fr-FR"/>
              </w:rPr>
              <w:t> </w:t>
            </w:r>
            <w:r w:rsidRPr="00E548DD">
              <w:rPr>
                <w:szCs w:val="18"/>
                <w:lang w:val="fr-FR"/>
              </w:rPr>
              <w:t>euros</w:t>
            </w:r>
            <w:r w:rsidR="00E711DD">
              <w:rPr>
                <w:szCs w:val="18"/>
                <w:lang w:val="fr-FR"/>
              </w:rPr>
              <w:t>;</w:t>
            </w:r>
            <w:r w:rsidRPr="00E548DD">
              <w:rPr>
                <w:szCs w:val="18"/>
                <w:lang w:val="fr-FR"/>
              </w:rPr>
              <w:t xml:space="preserve"> 9</w:t>
            </w:r>
            <w:r w:rsidR="002B424E">
              <w:rPr>
                <w:szCs w:val="18"/>
                <w:lang w:val="fr-FR"/>
              </w:rPr>
              <w:t> </w:t>
            </w:r>
            <w:r w:rsidRPr="00E548DD">
              <w:rPr>
                <w:szCs w:val="18"/>
                <w:lang w:val="fr-FR"/>
              </w:rPr>
              <w:t>dollars</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 xml:space="preserve">Pourcentages </w:t>
            </w:r>
            <w:r w:rsidRPr="00E548DD">
              <w:rPr>
                <w:szCs w:val="18"/>
                <w:lang w:val="fr-FR"/>
              </w:rPr>
              <w:br/>
              <w:t xml:space="preserve">(pour cent/pour mille) </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5</w:t>
            </w:r>
            <w:r w:rsidR="002B424E">
              <w:rPr>
                <w:szCs w:val="18"/>
                <w:lang w:val="fr-FR"/>
              </w:rPr>
              <w:t> </w:t>
            </w:r>
            <w:r w:rsidRPr="00E548DD">
              <w:rPr>
                <w:szCs w:val="18"/>
                <w:lang w:val="fr-FR"/>
              </w:rPr>
              <w:t>%</w:t>
            </w:r>
            <w:r w:rsidR="00E711DD">
              <w:rPr>
                <w:szCs w:val="18"/>
                <w:lang w:val="fr-FR"/>
              </w:rPr>
              <w:t>;</w:t>
            </w:r>
            <w:r w:rsidRPr="00E548DD">
              <w:rPr>
                <w:szCs w:val="18"/>
                <w:lang w:val="fr-FR"/>
              </w:rPr>
              <w:t xml:space="preserve"> 2,3</w:t>
            </w:r>
            <w:r w:rsidR="002B424E">
              <w:rPr>
                <w:szCs w:val="18"/>
                <w:lang w:val="fr-FR"/>
              </w:rPr>
              <w:t> </w:t>
            </w:r>
            <w:r w:rsidRPr="00E548DD">
              <w:rPr>
                <w:szCs w:val="18"/>
                <w:lang w:val="fr-FR"/>
              </w:rPr>
              <w:t>‰</w:t>
            </w:r>
            <w:r w:rsidR="00E711DD">
              <w:rPr>
                <w:szCs w:val="18"/>
                <w:lang w:val="fr-FR"/>
              </w:rPr>
              <w:t>;</w:t>
            </w:r>
            <w:r w:rsidRPr="00E548DD">
              <w:rPr>
                <w:szCs w:val="18"/>
                <w:lang w:val="fr-FR"/>
              </w:rPr>
              <w:t xml:space="preserve"> </w:t>
            </w:r>
            <w:r w:rsidRPr="00E548DD">
              <w:rPr>
                <w:szCs w:val="18"/>
                <w:lang w:val="fr-FR"/>
              </w:rPr>
              <w:br/>
            </w:r>
            <w:r w:rsidRPr="00E548DD">
              <w:rPr>
                <w:i/>
                <w:iCs/>
                <w:szCs w:val="18"/>
                <w:lang w:val="fr-FR"/>
              </w:rPr>
              <w:t>mais</w:t>
            </w:r>
            <w:r w:rsidRPr="00E548DD">
              <w:rPr>
                <w:szCs w:val="18"/>
                <w:lang w:val="fr-FR"/>
              </w:rPr>
              <w:t xml:space="preserve"> 5</w:t>
            </w:r>
            <w:r w:rsidR="002B424E">
              <w:rPr>
                <w:szCs w:val="18"/>
                <w:lang w:val="fr-FR"/>
              </w:rPr>
              <w:t> </w:t>
            </w:r>
            <w:r w:rsidRPr="00E548DD">
              <w:rPr>
                <w:szCs w:val="18"/>
                <w:lang w:val="fr-FR"/>
              </w:rPr>
              <w:t>pour 1</w:t>
            </w:r>
            <w:r w:rsidR="002B424E">
              <w:rPr>
                <w:szCs w:val="18"/>
                <w:lang w:val="fr-FR"/>
              </w:rPr>
              <w:t> </w:t>
            </w:r>
            <w:r w:rsidRPr="00E548DD">
              <w:rPr>
                <w:szCs w:val="18"/>
                <w:lang w:val="fr-FR"/>
              </w:rPr>
              <w:t>000 naissances vivantes</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020489">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Proportions</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dans la proportion de 1 à 5</w:t>
            </w:r>
          </w:p>
        </w:tc>
      </w:tr>
      <w:tr w:rsidR="00EA3B12"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311AAC">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 xml:space="preserve">Uniformisation </w:t>
            </w:r>
            <w:r w:rsidRPr="00E548DD">
              <w:rPr>
                <w:szCs w:val="18"/>
                <w:lang w:val="fr-FR"/>
              </w:rPr>
              <w:br/>
              <w:t>(toujours en chiffres)</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9 ou 10 cas</w:t>
            </w:r>
            <w:r w:rsidR="00E711DD">
              <w:rPr>
                <w:szCs w:val="18"/>
                <w:lang w:val="fr-FR"/>
              </w:rPr>
              <w:t>;</w:t>
            </w:r>
            <w:r w:rsidRPr="00E548DD">
              <w:rPr>
                <w:szCs w:val="18"/>
                <w:lang w:val="fr-FR"/>
              </w:rPr>
              <w:t xml:space="preserve"> 7 tués et 19 blessés</w:t>
            </w:r>
            <w:r w:rsidR="00E711DD">
              <w:rPr>
                <w:szCs w:val="18"/>
                <w:lang w:val="fr-FR"/>
              </w:rPr>
              <w:t>;</w:t>
            </w:r>
            <w:r w:rsidRPr="00E548DD">
              <w:rPr>
                <w:szCs w:val="18"/>
                <w:lang w:val="fr-FR"/>
              </w:rPr>
              <w:t xml:space="preserve"> 12 véhicules et 1 remorque seront acquis</w:t>
            </w:r>
          </w:p>
        </w:tc>
      </w:tr>
      <w:tr w:rsidR="00EA3B12" w:rsidRPr="00E548DD" w:rsidTr="004C62E6">
        <w:tblPrEx>
          <w:tblCellMar>
            <w:top w:w="0" w:type="dxa"/>
            <w:bottom w:w="0" w:type="dxa"/>
          </w:tblCellMar>
        </w:tblPrEx>
        <w:trPr>
          <w:gridAfter w:val="1"/>
          <w:wAfter w:w="30" w:type="dxa"/>
          <w:jc w:val="center"/>
        </w:trPr>
        <w:tc>
          <w:tcPr>
            <w:tcW w:w="2222" w:type="dxa"/>
            <w:gridSpan w:val="2"/>
            <w:tcBorders>
              <w:top w:val="dotDotDash" w:sz="4" w:space="0" w:color="auto"/>
              <w:bottom w:val="dotDotDash" w:sz="4" w:space="0" w:color="auto"/>
              <w:right w:val="dotted" w:sz="4" w:space="0" w:color="auto"/>
            </w:tcBorders>
            <w:shd w:val="clear" w:color="auto" w:fill="FFFFFF"/>
          </w:tcPr>
          <w:p w:rsidR="00EA3B12" w:rsidRPr="00E548DD" w:rsidRDefault="00EA3B12" w:rsidP="00311AAC">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Votes</w:t>
            </w:r>
          </w:p>
        </w:tc>
        <w:tc>
          <w:tcPr>
            <w:tcW w:w="5111" w:type="dxa"/>
            <w:gridSpan w:val="2"/>
            <w:tcBorders>
              <w:top w:val="dotDotDash" w:sz="4" w:space="0" w:color="auto"/>
              <w:left w:val="dotted" w:sz="4" w:space="0" w:color="auto"/>
              <w:bottom w:val="dotDotDash" w:sz="4" w:space="0" w:color="auto"/>
            </w:tcBorders>
            <w:shd w:val="clear" w:color="auto" w:fill="F3F3F3"/>
          </w:tcPr>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Les résultats de vote s</w:t>
            </w:r>
            <w:r w:rsidR="00ED1B6C">
              <w:rPr>
                <w:szCs w:val="18"/>
                <w:lang w:val="fr-FR"/>
              </w:rPr>
              <w:t>’</w:t>
            </w:r>
            <w:r w:rsidRPr="00E548DD">
              <w:rPr>
                <w:szCs w:val="18"/>
                <w:lang w:val="fr-FR"/>
              </w:rPr>
              <w:t xml:space="preserve">expriment en chiffres, sauf </w:t>
            </w:r>
            <w:r w:rsidR="00166AE4" w:rsidRPr="00E548DD">
              <w:rPr>
                <w:szCs w:val="18"/>
                <w:lang w:val="fr-FR"/>
              </w:rPr>
              <w:t>« </w:t>
            </w:r>
            <w:r w:rsidRPr="00E548DD">
              <w:rPr>
                <w:szCs w:val="18"/>
                <w:lang w:val="fr-FR"/>
              </w:rPr>
              <w:t>zéro</w:t>
            </w:r>
            <w:r w:rsidR="00166AE4" w:rsidRPr="00E548DD">
              <w:rPr>
                <w:szCs w:val="18"/>
                <w:lang w:val="fr-FR"/>
              </w:rPr>
              <w:t> »</w:t>
            </w:r>
            <w:r w:rsidRPr="00E548DD">
              <w:rPr>
                <w:szCs w:val="18"/>
                <w:lang w:val="fr-FR"/>
              </w:rPr>
              <w:t xml:space="preserve"> et </w:t>
            </w:r>
            <w:r w:rsidR="00166AE4" w:rsidRPr="00E548DD">
              <w:rPr>
                <w:szCs w:val="18"/>
                <w:lang w:val="fr-FR"/>
              </w:rPr>
              <w:t>« </w:t>
            </w:r>
            <w:r w:rsidRPr="00E548DD">
              <w:rPr>
                <w:szCs w:val="18"/>
                <w:lang w:val="fr-FR"/>
              </w:rPr>
              <w:t>une</w:t>
            </w:r>
            <w:r w:rsidR="00166AE4" w:rsidRPr="00E548DD">
              <w:rPr>
                <w:szCs w:val="18"/>
                <w:lang w:val="fr-FR"/>
              </w:rPr>
              <w:t> »</w:t>
            </w:r>
          </w:p>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ab/>
              <w:t>Adopté par 12 voix contre 6, avec 3 abstentions</w:t>
            </w:r>
          </w:p>
          <w:p w:rsidR="00EA3B12" w:rsidRPr="00E548DD" w:rsidRDefault="00EA3B12" w:rsidP="00572D20">
            <w:pPr>
              <w:tabs>
                <w:tab w:val="left" w:pos="288"/>
                <w:tab w:val="left" w:pos="576"/>
                <w:tab w:val="left" w:pos="864"/>
                <w:tab w:val="left" w:pos="1152"/>
              </w:tabs>
              <w:suppressAutoHyphens/>
              <w:spacing w:before="40" w:after="40" w:line="220" w:lineRule="exact"/>
              <w:ind w:left="72" w:right="43"/>
              <w:jc w:val="left"/>
              <w:rPr>
                <w:szCs w:val="18"/>
                <w:lang w:val="fr-FR"/>
              </w:rPr>
            </w:pPr>
            <w:r w:rsidRPr="00E548DD">
              <w:rPr>
                <w:szCs w:val="18"/>
                <w:lang w:val="fr-FR"/>
              </w:rPr>
              <w:tab/>
            </w:r>
            <w:r w:rsidRPr="00E548DD">
              <w:rPr>
                <w:i/>
                <w:szCs w:val="18"/>
                <w:lang w:val="fr-FR"/>
              </w:rPr>
              <w:t>Mais</w:t>
            </w:r>
            <w:r w:rsidR="00140D02">
              <w:rPr>
                <w:szCs w:val="18"/>
                <w:lang w:val="fr-FR"/>
              </w:rPr>
              <w:t> </w:t>
            </w:r>
            <w:r w:rsidRPr="00E548DD">
              <w:rPr>
                <w:szCs w:val="18"/>
                <w:lang w:val="fr-FR"/>
              </w:rPr>
              <w:t>: adopté par 8 voix contre zéro, avec une abstention</w:t>
            </w:r>
          </w:p>
        </w:tc>
      </w:tr>
      <w:tr w:rsidR="004C62E6" w:rsidRPr="00E548DD" w:rsidTr="00204334">
        <w:tblPrEx>
          <w:tblCellMar>
            <w:top w:w="0" w:type="dxa"/>
            <w:bottom w:w="0" w:type="dxa"/>
          </w:tblCellMar>
        </w:tblPrEx>
        <w:trPr>
          <w:gridAfter w:val="1"/>
          <w:wAfter w:w="30" w:type="dxa"/>
          <w:jc w:val="center"/>
        </w:trPr>
        <w:tc>
          <w:tcPr>
            <w:tcW w:w="2222" w:type="dxa"/>
            <w:gridSpan w:val="2"/>
            <w:tcBorders>
              <w:top w:val="dotDotDash" w:sz="4" w:space="0" w:color="auto"/>
              <w:bottom w:val="single" w:sz="4" w:space="0" w:color="auto"/>
              <w:right w:val="dotted" w:sz="4" w:space="0" w:color="auto"/>
            </w:tcBorders>
            <w:shd w:val="clear" w:color="auto" w:fill="FFFFFF"/>
          </w:tcPr>
          <w:p w:rsidR="004C62E6" w:rsidRPr="00E548DD" w:rsidRDefault="004C62E6" w:rsidP="004C62E6">
            <w:pPr>
              <w:keepNext/>
              <w:keepLines/>
              <w:tabs>
                <w:tab w:val="left" w:pos="288"/>
                <w:tab w:val="left" w:pos="576"/>
                <w:tab w:val="left" w:pos="864"/>
                <w:tab w:val="left" w:pos="1152"/>
              </w:tabs>
              <w:suppressAutoHyphens/>
              <w:spacing w:before="40" w:after="40" w:line="220" w:lineRule="exact"/>
              <w:ind w:right="72"/>
              <w:jc w:val="left"/>
              <w:rPr>
                <w:szCs w:val="18"/>
                <w:lang w:val="fr-FR"/>
              </w:rPr>
            </w:pPr>
            <w:r>
              <w:rPr>
                <w:szCs w:val="18"/>
                <w:lang w:val="fr-FR"/>
              </w:rPr>
              <w:t>Notes de bas de page et bibliographies</w:t>
            </w:r>
          </w:p>
        </w:tc>
        <w:tc>
          <w:tcPr>
            <w:tcW w:w="5111" w:type="dxa"/>
            <w:gridSpan w:val="2"/>
            <w:tcBorders>
              <w:top w:val="dotDotDash" w:sz="4" w:space="0" w:color="auto"/>
              <w:left w:val="dotted" w:sz="4" w:space="0" w:color="auto"/>
              <w:bottom w:val="single" w:sz="4" w:space="0" w:color="auto"/>
            </w:tcBorders>
            <w:shd w:val="clear" w:color="auto" w:fill="F3F3F3"/>
          </w:tcPr>
          <w:p w:rsidR="004C62E6" w:rsidRDefault="004C62E6" w:rsidP="004C62E6">
            <w:pPr>
              <w:keepNext/>
              <w:keepLines/>
              <w:tabs>
                <w:tab w:val="left" w:pos="288"/>
                <w:tab w:val="left" w:pos="576"/>
                <w:tab w:val="left" w:pos="864"/>
                <w:tab w:val="left" w:pos="1152"/>
              </w:tabs>
              <w:suppressAutoHyphens/>
              <w:spacing w:before="40" w:after="40" w:line="220" w:lineRule="exact"/>
              <w:ind w:left="72" w:right="43"/>
              <w:jc w:val="left"/>
              <w:rPr>
                <w:szCs w:val="18"/>
                <w:lang w:val="fr-FR"/>
              </w:rPr>
            </w:pPr>
            <w:r>
              <w:rPr>
                <w:szCs w:val="18"/>
                <w:lang w:val="fr-FR"/>
              </w:rPr>
              <w:t>Dans ce cas, les nombres en bas de 10 s</w:t>
            </w:r>
            <w:r w:rsidR="00ED1B6C">
              <w:rPr>
                <w:szCs w:val="18"/>
                <w:lang w:val="fr-FR"/>
              </w:rPr>
              <w:t>’</w:t>
            </w:r>
            <w:r>
              <w:rPr>
                <w:szCs w:val="18"/>
                <w:lang w:val="fr-FR"/>
              </w:rPr>
              <w:t>écrivent en chiffres</w:t>
            </w:r>
          </w:p>
          <w:p w:rsidR="004C62E6" w:rsidRDefault="004C62E6" w:rsidP="004C62E6">
            <w:pPr>
              <w:keepNext/>
              <w:keepLines/>
              <w:tabs>
                <w:tab w:val="left" w:pos="288"/>
                <w:tab w:val="left" w:pos="576"/>
                <w:tab w:val="left" w:pos="864"/>
                <w:tab w:val="left" w:pos="1152"/>
              </w:tabs>
              <w:suppressAutoHyphens/>
              <w:spacing w:before="40" w:after="40" w:line="220" w:lineRule="exact"/>
              <w:ind w:left="72" w:right="43"/>
              <w:jc w:val="left"/>
              <w:rPr>
                <w:szCs w:val="18"/>
                <w:lang w:val="fr-FR"/>
              </w:rPr>
            </w:pPr>
            <w:r>
              <w:rPr>
                <w:szCs w:val="18"/>
                <w:lang w:val="fr-FR"/>
              </w:rPr>
              <w:tab/>
            </w:r>
            <w:r w:rsidR="00142D40" w:rsidRPr="00142D40">
              <w:rPr>
                <w:szCs w:val="18"/>
                <w:vertAlign w:val="superscript"/>
                <w:lang w:val="fr-FR"/>
              </w:rPr>
              <w:t>6</w:t>
            </w:r>
            <w:r>
              <w:rPr>
                <w:szCs w:val="18"/>
                <w:lang w:val="fr-FR"/>
              </w:rPr>
              <w:t xml:space="preserve"> Les employés auront droit à 3 jours de congé.</w:t>
            </w:r>
          </w:p>
          <w:p w:rsidR="004C62E6" w:rsidRDefault="004C62E6" w:rsidP="004C62E6">
            <w:pPr>
              <w:keepNext/>
              <w:keepLines/>
              <w:tabs>
                <w:tab w:val="left" w:pos="288"/>
                <w:tab w:val="left" w:pos="576"/>
                <w:tab w:val="left" w:pos="864"/>
                <w:tab w:val="left" w:pos="1152"/>
              </w:tabs>
              <w:suppressAutoHyphens/>
              <w:spacing w:before="40" w:after="40" w:line="220" w:lineRule="exact"/>
              <w:ind w:left="72" w:right="43"/>
              <w:jc w:val="left"/>
              <w:rPr>
                <w:szCs w:val="18"/>
                <w:lang w:val="fr-FR"/>
              </w:rPr>
            </w:pPr>
            <w:r w:rsidRPr="00456333">
              <w:rPr>
                <w:i/>
                <w:szCs w:val="18"/>
                <w:lang w:val="fr-FR"/>
              </w:rPr>
              <w:t>Bibliographie</w:t>
            </w:r>
            <w:r w:rsidR="00140D02">
              <w:rPr>
                <w:szCs w:val="18"/>
                <w:lang w:val="fr-FR"/>
              </w:rPr>
              <w:t> </w:t>
            </w:r>
            <w:r>
              <w:rPr>
                <w:szCs w:val="18"/>
                <w:lang w:val="fr-FR"/>
              </w:rPr>
              <w:t>:</w:t>
            </w:r>
          </w:p>
          <w:p w:rsidR="004C62E6" w:rsidRPr="004C62E6" w:rsidRDefault="004C62E6" w:rsidP="00456333">
            <w:pPr>
              <w:keepNext/>
              <w:keepLines/>
              <w:tabs>
                <w:tab w:val="left" w:pos="288"/>
                <w:tab w:val="left" w:pos="576"/>
                <w:tab w:val="left" w:pos="864"/>
                <w:tab w:val="left" w:pos="1152"/>
              </w:tabs>
              <w:suppressAutoHyphens/>
              <w:spacing w:before="40" w:after="40" w:line="220" w:lineRule="exact"/>
              <w:ind w:left="363" w:right="45" w:hanging="289"/>
              <w:jc w:val="left"/>
              <w:rPr>
                <w:szCs w:val="18"/>
                <w:lang w:val="fr-FR"/>
              </w:rPr>
            </w:pPr>
            <w:r>
              <w:rPr>
                <w:szCs w:val="18"/>
                <w:lang w:val="fr-FR"/>
              </w:rPr>
              <w:t xml:space="preserve">DELUNE (Claire) et COURANT (Théo). </w:t>
            </w:r>
            <w:r>
              <w:rPr>
                <w:i/>
                <w:szCs w:val="18"/>
                <w:lang w:val="fr-FR"/>
              </w:rPr>
              <w:t>Comment enlever ses</w:t>
            </w:r>
            <w:r w:rsidR="00456333">
              <w:rPr>
                <w:i/>
                <w:szCs w:val="18"/>
                <w:lang w:val="fr-FR"/>
              </w:rPr>
              <w:t> </w:t>
            </w:r>
            <w:r>
              <w:rPr>
                <w:i/>
                <w:szCs w:val="18"/>
                <w:lang w:val="fr-FR"/>
              </w:rPr>
              <w:t>deux chaussures en même temps sans s</w:t>
            </w:r>
            <w:r w:rsidR="00ED1B6C">
              <w:rPr>
                <w:i/>
                <w:szCs w:val="18"/>
                <w:lang w:val="fr-FR"/>
              </w:rPr>
              <w:t>’</w:t>
            </w:r>
            <w:r>
              <w:rPr>
                <w:i/>
                <w:szCs w:val="18"/>
                <w:lang w:val="fr-FR"/>
              </w:rPr>
              <w:t>asseoir</w:t>
            </w:r>
            <w:r>
              <w:rPr>
                <w:szCs w:val="18"/>
                <w:lang w:val="fr-FR"/>
              </w:rPr>
              <w:t>, 2</w:t>
            </w:r>
            <w:r w:rsidRPr="004C62E6">
              <w:rPr>
                <w:szCs w:val="18"/>
                <w:vertAlign w:val="superscript"/>
                <w:lang w:val="fr-FR"/>
              </w:rPr>
              <w:t>e</w:t>
            </w:r>
            <w:r>
              <w:rPr>
                <w:szCs w:val="18"/>
                <w:lang w:val="fr-FR"/>
              </w:rPr>
              <w:t xml:space="preserve"> éd., Éditions Ducharme, Québec, 1994, 15 x 24 cm, 2 vol., 96</w:t>
            </w:r>
            <w:r w:rsidR="00456333">
              <w:rPr>
                <w:szCs w:val="18"/>
                <w:lang w:val="fr-FR"/>
              </w:rPr>
              <w:t> </w:t>
            </w:r>
            <w:r>
              <w:rPr>
                <w:szCs w:val="18"/>
                <w:lang w:val="fr-FR"/>
              </w:rPr>
              <w:t>et</w:t>
            </w:r>
            <w:r w:rsidR="00456333">
              <w:rPr>
                <w:szCs w:val="18"/>
                <w:lang w:val="fr-FR"/>
              </w:rPr>
              <w:t> </w:t>
            </w:r>
            <w:r>
              <w:rPr>
                <w:szCs w:val="18"/>
                <w:lang w:val="fr-FR"/>
              </w:rPr>
              <w:t>128 p., 60 dollars.</w:t>
            </w:r>
          </w:p>
        </w:tc>
      </w:tr>
    </w:tbl>
    <w:p w:rsidR="004C62E6" w:rsidRPr="004C62E6" w:rsidRDefault="004C62E6" w:rsidP="004C62E6">
      <w:pPr>
        <w:spacing w:line="120" w:lineRule="exact"/>
        <w:ind w:left="1267" w:right="1267"/>
        <w:jc w:val="left"/>
        <w:rPr>
          <w:i/>
          <w:iCs/>
          <w:sz w:val="10"/>
          <w:lang w:val="fr-FR"/>
        </w:rPr>
      </w:pPr>
    </w:p>
    <w:p w:rsidR="004C62E6" w:rsidRPr="004C62E6" w:rsidRDefault="004C62E6" w:rsidP="004C62E6">
      <w:pPr>
        <w:spacing w:line="120" w:lineRule="exact"/>
        <w:ind w:left="1267" w:right="1267"/>
        <w:jc w:val="left"/>
        <w:rPr>
          <w:i/>
          <w:iCs/>
          <w:sz w:val="10"/>
          <w:lang w:val="fr-FR"/>
        </w:rPr>
      </w:pPr>
    </w:p>
    <w:p w:rsidR="00EA3B12" w:rsidRPr="00E548DD" w:rsidRDefault="00EA3B12" w:rsidP="00EA3B12">
      <w:pPr>
        <w:tabs>
          <w:tab w:val="left" w:pos="1520"/>
          <w:tab w:val="left" w:pos="1805"/>
          <w:tab w:val="left" w:pos="2349"/>
        </w:tabs>
        <w:spacing w:after="40" w:line="240" w:lineRule="auto"/>
        <w:ind w:left="1805" w:right="1267" w:hanging="538"/>
        <w:jc w:val="left"/>
        <w:rPr>
          <w:b/>
          <w:bCs/>
          <w:sz w:val="20"/>
          <w:lang w:val="fr-FR"/>
        </w:rPr>
      </w:pPr>
      <w:r w:rsidRPr="00E548DD">
        <w:rPr>
          <w:b/>
          <w:bCs/>
          <w:sz w:val="20"/>
          <w:lang w:val="fr-FR"/>
        </w:rPr>
        <w:t xml:space="preserve">Les nombres cardinaux </w:t>
      </w:r>
      <w:r w:rsidR="00E40BEB">
        <w:rPr>
          <w:b/>
          <w:bCs/>
          <w:sz w:val="20"/>
          <w:lang w:val="fr-FR"/>
        </w:rPr>
        <w:t xml:space="preserve">à partir de </w:t>
      </w:r>
      <w:r w:rsidRPr="00E548DD">
        <w:rPr>
          <w:b/>
          <w:bCs/>
          <w:sz w:val="20"/>
          <w:lang w:val="fr-FR"/>
        </w:rPr>
        <w:t>10 s</w:t>
      </w:r>
      <w:r w:rsidR="00ED1B6C">
        <w:rPr>
          <w:b/>
          <w:bCs/>
          <w:sz w:val="20"/>
          <w:lang w:val="fr-FR"/>
        </w:rPr>
        <w:t>’</w:t>
      </w:r>
      <w:r w:rsidRPr="00E548DD">
        <w:rPr>
          <w:b/>
          <w:bCs/>
          <w:sz w:val="20"/>
          <w:lang w:val="fr-FR"/>
        </w:rPr>
        <w:t xml:space="preserve">écrivent en </w:t>
      </w:r>
      <w:r w:rsidR="00F759FA" w:rsidRPr="00E548DD">
        <w:rPr>
          <w:b/>
          <w:bCs/>
          <w:i/>
          <w:sz w:val="20"/>
          <w:lang w:val="fr-FR"/>
        </w:rPr>
        <w:t>chiffres</w:t>
      </w:r>
    </w:p>
    <w:p w:rsidR="00F759FA" w:rsidRPr="00E548DD" w:rsidRDefault="00F759FA" w:rsidP="00F759FA">
      <w:pPr>
        <w:tabs>
          <w:tab w:val="left" w:pos="1520"/>
          <w:tab w:val="left" w:pos="1805"/>
          <w:tab w:val="left" w:pos="2349"/>
        </w:tabs>
        <w:spacing w:line="120" w:lineRule="exact"/>
        <w:ind w:left="1805" w:right="1267" w:hanging="538"/>
        <w:jc w:val="left"/>
        <w:rPr>
          <w:b/>
          <w:bCs/>
          <w:sz w:val="10"/>
          <w:lang w:val="fr-FR"/>
        </w:rPr>
      </w:pPr>
    </w:p>
    <w:p w:rsidR="00EA3B12" w:rsidRPr="00E548DD" w:rsidRDefault="00EA3B12" w:rsidP="00EA3B12">
      <w:pPr>
        <w:tabs>
          <w:tab w:val="left" w:pos="1520"/>
          <w:tab w:val="left" w:pos="1805"/>
          <w:tab w:val="left" w:pos="2349"/>
        </w:tabs>
        <w:spacing w:after="40" w:line="240" w:lineRule="auto"/>
        <w:ind w:left="1805" w:right="1267" w:hanging="538"/>
        <w:jc w:val="left"/>
        <w:rPr>
          <w:sz w:val="20"/>
          <w:lang w:val="fr-FR"/>
        </w:rPr>
      </w:pPr>
      <w:r w:rsidRPr="00E548DD">
        <w:rPr>
          <w:sz w:val="20"/>
          <w:lang w:val="fr-FR"/>
        </w:rPr>
        <w:tab/>
      </w:r>
      <w:r w:rsidRPr="00E548DD">
        <w:rPr>
          <w:i/>
          <w:sz w:val="20"/>
          <w:lang w:val="fr-FR"/>
        </w:rPr>
        <w:t>Ex</w:t>
      </w:r>
      <w:r w:rsidRPr="00E548DD">
        <w:rPr>
          <w:sz w:val="20"/>
          <w:lang w:val="fr-FR"/>
        </w:rPr>
        <w:t>.</w:t>
      </w:r>
      <w:r w:rsidR="00140D02">
        <w:rPr>
          <w:sz w:val="20"/>
          <w:lang w:val="fr-FR"/>
        </w:rPr>
        <w:t> </w:t>
      </w:r>
      <w:r w:rsidRPr="00E548DD">
        <w:rPr>
          <w:sz w:val="20"/>
          <w:lang w:val="fr-FR"/>
        </w:rPr>
        <w:t xml:space="preserve">: Ils sont au nombre de </w:t>
      </w:r>
      <w:r w:rsidR="008165FB" w:rsidRPr="00E548DD">
        <w:rPr>
          <w:sz w:val="20"/>
          <w:lang w:val="fr-FR"/>
        </w:rPr>
        <w:t>10</w:t>
      </w:r>
      <w:r w:rsidR="00E711DD">
        <w:rPr>
          <w:sz w:val="20"/>
          <w:lang w:val="fr-FR"/>
        </w:rPr>
        <w:t>;</w:t>
      </w:r>
      <w:r w:rsidR="008165FB" w:rsidRPr="00E548DD">
        <w:rPr>
          <w:sz w:val="20"/>
          <w:lang w:val="fr-FR"/>
        </w:rPr>
        <w:t xml:space="preserve"> les 102 États participants…</w:t>
      </w:r>
      <w:r w:rsidR="00E711DD">
        <w:rPr>
          <w:sz w:val="20"/>
          <w:lang w:val="fr-FR"/>
        </w:rPr>
        <w:t>;</w:t>
      </w:r>
      <w:r w:rsidR="008165FB" w:rsidRPr="00E548DD">
        <w:rPr>
          <w:sz w:val="20"/>
          <w:lang w:val="fr-FR"/>
        </w:rPr>
        <w:t xml:space="preserve"> 24 heures sur 24</w:t>
      </w:r>
    </w:p>
    <w:p w:rsidR="00F759FA" w:rsidRPr="00E548DD" w:rsidRDefault="00F759FA" w:rsidP="00F759FA">
      <w:pPr>
        <w:spacing w:line="120" w:lineRule="exact"/>
        <w:ind w:left="1267" w:right="1267"/>
        <w:jc w:val="left"/>
        <w:rPr>
          <w:b/>
          <w:iCs/>
          <w:sz w:val="10"/>
          <w:lang w:val="fr-FR"/>
        </w:rPr>
      </w:pPr>
    </w:p>
    <w:p w:rsidR="00EA3B12" w:rsidRPr="00E548DD" w:rsidRDefault="00EA3B12" w:rsidP="00EA3B12">
      <w:pPr>
        <w:spacing w:before="40" w:after="40" w:line="220" w:lineRule="exact"/>
        <w:ind w:left="1267" w:right="1267"/>
        <w:jc w:val="left"/>
        <w:rPr>
          <w:b/>
          <w:iCs/>
          <w:sz w:val="20"/>
          <w:lang w:val="fr-FR"/>
        </w:rPr>
      </w:pPr>
      <w:r w:rsidRPr="00E548DD">
        <w:rPr>
          <w:b/>
          <w:iCs/>
          <w:sz w:val="20"/>
          <w:lang w:val="fr-FR"/>
        </w:rPr>
        <w:t>Sauf dans les cas ci-après</w:t>
      </w:r>
      <w:r w:rsidR="00140D02">
        <w:rPr>
          <w:b/>
          <w:iCs/>
          <w:sz w:val="20"/>
          <w:lang w:val="fr-FR"/>
        </w:rPr>
        <w:t> </w:t>
      </w:r>
      <w:r w:rsidRPr="00286381">
        <w:rPr>
          <w:iCs/>
          <w:sz w:val="20"/>
          <w:lang w:val="fr-FR"/>
        </w:rPr>
        <w:t>:</w:t>
      </w:r>
    </w:p>
    <w:p w:rsidR="00EA3B12" w:rsidRPr="00E548DD" w:rsidRDefault="00EA3B12" w:rsidP="00EA3B12">
      <w:pPr>
        <w:tabs>
          <w:tab w:val="left" w:pos="1530"/>
          <w:tab w:val="left" w:pos="2340"/>
        </w:tabs>
        <w:spacing w:line="120" w:lineRule="exact"/>
        <w:ind w:left="1530" w:right="1267" w:hanging="263"/>
        <w:jc w:val="left"/>
        <w:rPr>
          <w:i/>
          <w:iCs/>
          <w:sz w:val="10"/>
          <w:lang w:val="fr-FR"/>
        </w:rPr>
      </w:pPr>
    </w:p>
    <w:tbl>
      <w:tblPr>
        <w:tblW w:w="7333" w:type="dxa"/>
        <w:jc w:val="center"/>
        <w:tblLayout w:type="fixed"/>
        <w:tblCellMar>
          <w:left w:w="0" w:type="dxa"/>
          <w:right w:w="0" w:type="dxa"/>
        </w:tblCellMar>
        <w:tblLook w:val="0000" w:firstRow="0" w:lastRow="0" w:firstColumn="0" w:lastColumn="0" w:noHBand="0" w:noVBand="0"/>
      </w:tblPr>
      <w:tblGrid>
        <w:gridCol w:w="2462"/>
        <w:gridCol w:w="4871"/>
      </w:tblGrid>
      <w:tr w:rsidR="00EA3B12" w:rsidRPr="00E548DD">
        <w:tblPrEx>
          <w:tblCellMar>
            <w:top w:w="0" w:type="dxa"/>
            <w:bottom w:w="0" w:type="dxa"/>
          </w:tblCellMar>
        </w:tblPrEx>
        <w:trPr>
          <w:jc w:val="center"/>
        </w:trPr>
        <w:tc>
          <w:tcPr>
            <w:tcW w:w="2462" w:type="dxa"/>
            <w:tcBorders>
              <w:top w:val="single" w:sz="4" w:space="0" w:color="auto"/>
              <w:bottom w:val="dotDash" w:sz="4" w:space="0" w:color="auto"/>
              <w:right w:val="dotted" w:sz="4" w:space="0" w:color="auto"/>
            </w:tcBorders>
            <w:shd w:val="clear" w:color="auto" w:fill="FFFFFF"/>
          </w:tcPr>
          <w:p w:rsidR="00EA3B12" w:rsidRPr="00E548DD" w:rsidRDefault="00EA3B12" w:rsidP="00AC08C9">
            <w:pPr>
              <w:tabs>
                <w:tab w:val="left" w:pos="288"/>
                <w:tab w:val="left" w:pos="576"/>
                <w:tab w:val="left" w:pos="864"/>
                <w:tab w:val="left" w:pos="1152"/>
              </w:tabs>
              <w:suppressAutoHyphens/>
              <w:spacing w:before="80" w:after="40" w:line="220" w:lineRule="exact"/>
              <w:ind w:left="45" w:right="74"/>
              <w:jc w:val="left"/>
              <w:rPr>
                <w:iCs/>
                <w:szCs w:val="18"/>
                <w:lang w:val="fr-FR"/>
              </w:rPr>
            </w:pPr>
            <w:r w:rsidRPr="00E548DD">
              <w:rPr>
                <w:iCs/>
                <w:szCs w:val="18"/>
                <w:lang w:val="fr-FR"/>
              </w:rPr>
              <w:t>En début de phrase/paragraphe…</w:t>
            </w:r>
          </w:p>
          <w:p w:rsidR="00EA3B12" w:rsidRPr="00E548DD" w:rsidRDefault="00EA3B12" w:rsidP="00AC08C9">
            <w:pPr>
              <w:tabs>
                <w:tab w:val="left" w:pos="288"/>
                <w:tab w:val="left" w:pos="576"/>
                <w:tab w:val="left" w:pos="864"/>
                <w:tab w:val="left" w:pos="1152"/>
              </w:tabs>
              <w:suppressAutoHyphens/>
              <w:spacing w:before="80" w:after="40" w:line="220" w:lineRule="exact"/>
              <w:ind w:left="43" w:right="72"/>
              <w:jc w:val="left"/>
              <w:rPr>
                <w:iCs/>
                <w:szCs w:val="18"/>
                <w:lang w:val="fr-FR"/>
              </w:rPr>
            </w:pPr>
          </w:p>
          <w:p w:rsidR="00EA3B12" w:rsidRPr="00E548DD" w:rsidRDefault="00EA3B12" w:rsidP="00AC08C9">
            <w:pPr>
              <w:tabs>
                <w:tab w:val="left" w:pos="288"/>
                <w:tab w:val="left" w:pos="576"/>
                <w:tab w:val="left" w:pos="864"/>
                <w:tab w:val="left" w:pos="1152"/>
              </w:tabs>
              <w:suppressAutoHyphens/>
              <w:spacing w:before="80" w:after="40" w:line="220" w:lineRule="exact"/>
              <w:ind w:left="43" w:right="72"/>
              <w:jc w:val="left"/>
              <w:rPr>
                <w:szCs w:val="18"/>
                <w:lang w:val="fr-FR"/>
              </w:rPr>
            </w:pPr>
            <w:r w:rsidRPr="00E548DD">
              <w:rPr>
                <w:iCs/>
                <w:szCs w:val="18"/>
                <w:lang w:val="fr-FR"/>
              </w:rPr>
              <w:t>sauf énumération</w:t>
            </w:r>
            <w:r w:rsidR="00140D02">
              <w:rPr>
                <w:iCs/>
                <w:szCs w:val="18"/>
                <w:lang w:val="fr-FR"/>
              </w:rPr>
              <w:t> </w:t>
            </w:r>
            <w:r w:rsidRPr="00E548DD">
              <w:rPr>
                <w:iCs/>
                <w:szCs w:val="18"/>
                <w:lang w:val="fr-FR"/>
              </w:rPr>
              <w:t>:</w:t>
            </w:r>
          </w:p>
        </w:tc>
        <w:tc>
          <w:tcPr>
            <w:tcW w:w="4871" w:type="dxa"/>
            <w:tcBorders>
              <w:top w:val="single" w:sz="4" w:space="0" w:color="auto"/>
              <w:left w:val="dotted" w:sz="4" w:space="0" w:color="auto"/>
              <w:bottom w:val="dotDash" w:sz="4" w:space="0" w:color="auto"/>
            </w:tcBorders>
            <w:shd w:val="clear" w:color="auto" w:fill="F3F3F3"/>
          </w:tcPr>
          <w:p w:rsidR="00EA3B12" w:rsidRPr="00E548DD" w:rsidRDefault="00EA3B12" w:rsidP="00AC08C9">
            <w:pPr>
              <w:tabs>
                <w:tab w:val="left" w:pos="288"/>
                <w:tab w:val="left" w:pos="576"/>
                <w:tab w:val="left" w:pos="864"/>
                <w:tab w:val="left" w:pos="1152"/>
              </w:tabs>
              <w:suppressAutoHyphens/>
              <w:spacing w:before="80" w:after="40" w:line="220" w:lineRule="exact"/>
              <w:ind w:left="72" w:right="43"/>
              <w:jc w:val="left"/>
              <w:rPr>
                <w:szCs w:val="18"/>
                <w:lang w:val="fr-FR"/>
              </w:rPr>
            </w:pPr>
            <w:r w:rsidRPr="00E548DD">
              <w:rPr>
                <w:szCs w:val="18"/>
                <w:lang w:val="fr-FR"/>
              </w:rPr>
              <w:t>Cent deux États ont ratifié cette convention. Vingt pour cent des habitants ont été touchés. Vingt des 23 entreprises ont participé à l</w:t>
            </w:r>
            <w:r w:rsidR="00ED1B6C">
              <w:rPr>
                <w:szCs w:val="18"/>
                <w:lang w:val="fr-FR"/>
              </w:rPr>
              <w:t>’</w:t>
            </w:r>
            <w:r w:rsidRPr="00E548DD">
              <w:rPr>
                <w:szCs w:val="18"/>
                <w:lang w:val="fr-FR"/>
              </w:rPr>
              <w:t>enquête.</w:t>
            </w:r>
          </w:p>
          <w:p w:rsidR="00EA3B12" w:rsidRPr="00E548DD" w:rsidRDefault="00EA3B12" w:rsidP="00AC08C9">
            <w:pPr>
              <w:tabs>
                <w:tab w:val="left" w:pos="288"/>
                <w:tab w:val="left" w:pos="576"/>
                <w:tab w:val="left" w:pos="864"/>
                <w:tab w:val="left" w:pos="1152"/>
              </w:tabs>
              <w:suppressAutoHyphens/>
              <w:spacing w:before="80" w:after="40" w:line="220" w:lineRule="exact"/>
              <w:ind w:left="72" w:right="43"/>
              <w:jc w:val="left"/>
              <w:rPr>
                <w:szCs w:val="18"/>
                <w:lang w:val="fr-FR"/>
              </w:rPr>
            </w:pPr>
            <w:r w:rsidRPr="00E548DD">
              <w:rPr>
                <w:szCs w:val="18"/>
                <w:lang w:val="fr-FR"/>
              </w:rPr>
              <w:t>270 participants ont suivi les cours</w:t>
            </w:r>
            <w:r w:rsidR="00140D02">
              <w:rPr>
                <w:szCs w:val="18"/>
                <w:lang w:val="fr-FR"/>
              </w:rPr>
              <w:t> </w:t>
            </w:r>
            <w:r w:rsidRPr="00E548DD">
              <w:rPr>
                <w:szCs w:val="18"/>
                <w:lang w:val="fr-FR"/>
              </w:rPr>
              <w:t>: 200 venaient d</w:t>
            </w:r>
            <w:r w:rsidR="00ED1B6C">
              <w:rPr>
                <w:szCs w:val="18"/>
                <w:lang w:val="fr-FR"/>
              </w:rPr>
              <w:t>’</w:t>
            </w:r>
            <w:r w:rsidRPr="00E548DD">
              <w:rPr>
                <w:szCs w:val="18"/>
                <w:lang w:val="fr-FR"/>
              </w:rPr>
              <w:t>Europe, 50 d</w:t>
            </w:r>
            <w:r w:rsidR="00ED1B6C">
              <w:rPr>
                <w:szCs w:val="18"/>
                <w:lang w:val="fr-FR"/>
              </w:rPr>
              <w:t>’</w:t>
            </w:r>
            <w:r w:rsidRPr="00E548DD">
              <w:rPr>
                <w:szCs w:val="18"/>
                <w:lang w:val="fr-FR"/>
              </w:rPr>
              <w:t>Asie et 20 d</w:t>
            </w:r>
            <w:r w:rsidR="00ED1B6C">
              <w:rPr>
                <w:szCs w:val="18"/>
                <w:lang w:val="fr-FR"/>
              </w:rPr>
              <w:t>’</w:t>
            </w:r>
            <w:r w:rsidRPr="00E548DD">
              <w:rPr>
                <w:szCs w:val="18"/>
                <w:lang w:val="fr-FR"/>
              </w:rPr>
              <w:t>Amérique du Sud.</w:t>
            </w:r>
          </w:p>
        </w:tc>
      </w:tr>
      <w:tr w:rsidR="00EA3B12" w:rsidRPr="00E548DD">
        <w:tblPrEx>
          <w:tblCellMar>
            <w:top w:w="0" w:type="dxa"/>
            <w:bottom w:w="0" w:type="dxa"/>
          </w:tblCellMar>
        </w:tblPrEx>
        <w:trPr>
          <w:jc w:val="center"/>
        </w:trPr>
        <w:tc>
          <w:tcPr>
            <w:tcW w:w="2462" w:type="dxa"/>
            <w:tcBorders>
              <w:top w:val="dotDash" w:sz="4" w:space="0" w:color="auto"/>
              <w:bottom w:val="single" w:sz="4" w:space="0" w:color="auto"/>
              <w:right w:val="dotted" w:sz="4" w:space="0" w:color="auto"/>
            </w:tcBorders>
            <w:shd w:val="clear" w:color="auto" w:fill="FFFFFF"/>
          </w:tcPr>
          <w:p w:rsidR="00EA3B12" w:rsidRPr="00E548DD" w:rsidRDefault="00EA3B12" w:rsidP="00D3534A">
            <w:pPr>
              <w:tabs>
                <w:tab w:val="left" w:pos="288"/>
                <w:tab w:val="left" w:pos="576"/>
                <w:tab w:val="left" w:pos="864"/>
                <w:tab w:val="left" w:pos="1152"/>
              </w:tabs>
              <w:suppressAutoHyphens/>
              <w:spacing w:before="40" w:after="80" w:line="220" w:lineRule="exact"/>
              <w:ind w:left="43" w:right="72"/>
              <w:jc w:val="left"/>
              <w:rPr>
                <w:szCs w:val="18"/>
                <w:lang w:val="fr-FR"/>
              </w:rPr>
            </w:pPr>
            <w:r w:rsidRPr="00E548DD">
              <w:rPr>
                <w:szCs w:val="18"/>
                <w:lang w:val="fr-FR"/>
              </w:rPr>
              <w:t>Organe/corps constitué</w:t>
            </w:r>
          </w:p>
        </w:tc>
        <w:tc>
          <w:tcPr>
            <w:tcW w:w="4871" w:type="dxa"/>
            <w:tcBorders>
              <w:top w:val="dotDash" w:sz="4" w:space="0" w:color="auto"/>
              <w:left w:val="dotted" w:sz="4" w:space="0" w:color="auto"/>
              <w:bottom w:val="single" w:sz="4" w:space="0" w:color="auto"/>
            </w:tcBorders>
            <w:shd w:val="clear" w:color="auto" w:fill="F3F3F3"/>
          </w:tcPr>
          <w:p w:rsidR="00EA3B12" w:rsidRPr="00E548DD" w:rsidRDefault="00EA3B12" w:rsidP="00D3534A">
            <w:pPr>
              <w:tabs>
                <w:tab w:val="left" w:pos="288"/>
                <w:tab w:val="left" w:pos="576"/>
                <w:tab w:val="left" w:pos="864"/>
                <w:tab w:val="left" w:pos="1152"/>
              </w:tabs>
              <w:suppressAutoHyphens/>
              <w:spacing w:before="40" w:after="80" w:line="220" w:lineRule="exact"/>
              <w:ind w:left="72" w:right="43"/>
              <w:jc w:val="left"/>
              <w:rPr>
                <w:szCs w:val="18"/>
                <w:lang w:val="fr-FR"/>
              </w:rPr>
            </w:pPr>
            <w:r w:rsidRPr="00E548DD">
              <w:rPr>
                <w:szCs w:val="18"/>
                <w:lang w:val="fr-FR"/>
              </w:rPr>
              <w:t>Le Comité des Vingt-Quatre</w:t>
            </w:r>
            <w:r w:rsidR="00E711DD">
              <w:rPr>
                <w:szCs w:val="18"/>
                <w:lang w:val="fr-FR"/>
              </w:rPr>
              <w:t>;</w:t>
            </w:r>
            <w:r w:rsidRPr="00E548DD">
              <w:rPr>
                <w:szCs w:val="18"/>
                <w:lang w:val="fr-FR"/>
              </w:rPr>
              <w:t xml:space="preserve"> les Vingt-Sept [membres de l</w:t>
            </w:r>
            <w:r w:rsidR="00ED1B6C">
              <w:rPr>
                <w:szCs w:val="18"/>
                <w:lang w:val="fr-FR"/>
              </w:rPr>
              <w:t>’</w:t>
            </w:r>
            <w:r w:rsidRPr="00E548DD">
              <w:rPr>
                <w:szCs w:val="18"/>
                <w:lang w:val="fr-FR"/>
              </w:rPr>
              <w:t>Union européenne]</w:t>
            </w:r>
            <w:r w:rsidR="00E711DD">
              <w:rPr>
                <w:szCs w:val="18"/>
                <w:lang w:val="fr-FR"/>
              </w:rPr>
              <w:t>;</w:t>
            </w:r>
            <w:r w:rsidR="000C353C">
              <w:rPr>
                <w:szCs w:val="18"/>
                <w:lang w:val="fr-FR"/>
              </w:rPr>
              <w:t xml:space="preserve"> </w:t>
            </w:r>
            <w:r w:rsidR="00322979">
              <w:rPr>
                <w:szCs w:val="18"/>
                <w:lang w:val="fr-FR"/>
              </w:rPr>
              <w:t>le Groupe des Vingt</w:t>
            </w:r>
          </w:p>
          <w:p w:rsidR="00EA3B12" w:rsidRPr="00E548DD" w:rsidRDefault="00EA3B12" w:rsidP="00D3534A">
            <w:pPr>
              <w:tabs>
                <w:tab w:val="left" w:pos="288"/>
                <w:tab w:val="left" w:pos="576"/>
                <w:tab w:val="left" w:pos="864"/>
                <w:tab w:val="left" w:pos="1152"/>
              </w:tabs>
              <w:suppressAutoHyphens/>
              <w:spacing w:before="40" w:after="80" w:line="220" w:lineRule="exact"/>
              <w:ind w:left="72" w:right="43"/>
              <w:jc w:val="left"/>
              <w:rPr>
                <w:szCs w:val="18"/>
                <w:lang w:val="fr-FR"/>
              </w:rPr>
            </w:pPr>
            <w:r w:rsidRPr="00E548DD">
              <w:rPr>
                <w:i/>
                <w:szCs w:val="18"/>
                <w:lang w:val="fr-FR"/>
              </w:rPr>
              <w:t>Mais</w:t>
            </w:r>
            <w:r w:rsidR="00140D02">
              <w:rPr>
                <w:szCs w:val="18"/>
                <w:lang w:val="fr-FR"/>
              </w:rPr>
              <w:t> </w:t>
            </w:r>
            <w:r w:rsidRPr="00E548DD">
              <w:rPr>
                <w:szCs w:val="18"/>
                <w:lang w:val="fr-FR"/>
              </w:rPr>
              <w:t>: le Groupe des 77</w:t>
            </w:r>
          </w:p>
        </w:tc>
      </w:tr>
    </w:tbl>
    <w:p w:rsidR="003834B3" w:rsidRPr="00E548DD" w:rsidRDefault="003834B3" w:rsidP="003834B3">
      <w:pPr>
        <w:spacing w:line="120" w:lineRule="exact"/>
        <w:jc w:val="left"/>
        <w:rPr>
          <w:sz w:val="10"/>
          <w:lang w:val="fr-FR"/>
        </w:rPr>
      </w:pPr>
    </w:p>
    <w:p w:rsidR="00F759FA" w:rsidRPr="00E548DD" w:rsidRDefault="00F759FA" w:rsidP="00F759FA">
      <w:pPr>
        <w:spacing w:line="120" w:lineRule="exact"/>
        <w:jc w:val="left"/>
        <w:rPr>
          <w:sz w:val="10"/>
          <w:lang w:val="fr-FR"/>
        </w:rPr>
      </w:pPr>
    </w:p>
    <w:p w:rsidR="00F759FA" w:rsidRPr="00E548DD" w:rsidRDefault="00F759FA" w:rsidP="00F759FA">
      <w:pPr>
        <w:spacing w:line="120" w:lineRule="exact"/>
        <w:jc w:val="left"/>
        <w:rPr>
          <w:sz w:val="10"/>
          <w:lang w:val="fr-FR"/>
        </w:rPr>
      </w:pPr>
    </w:p>
    <w:p w:rsidR="00EA3B12" w:rsidRPr="00E548DD" w:rsidRDefault="00A036CB" w:rsidP="00A036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61" w:name="_Toc189301821"/>
      <w:r w:rsidRPr="00E548DD">
        <w:rPr>
          <w:lang w:val="fr-FR"/>
        </w:rPr>
        <w:t>B.</w:t>
      </w:r>
      <w:r w:rsidRPr="00E548DD">
        <w:rPr>
          <w:lang w:val="fr-FR"/>
        </w:rPr>
        <w:tab/>
      </w:r>
      <w:bookmarkStart w:id="162" w:name="Annexe_nombres_décimaux"/>
      <w:r w:rsidRPr="00E548DD">
        <w:rPr>
          <w:lang w:val="fr-FR"/>
        </w:rPr>
        <w:t>Nombres décimaux</w:t>
      </w:r>
      <w:bookmarkEnd w:id="161"/>
      <w:bookmarkEnd w:id="162"/>
    </w:p>
    <w:p w:rsidR="00D3534A" w:rsidRPr="00E548DD" w:rsidRDefault="00D3534A" w:rsidP="00D3534A">
      <w:pPr>
        <w:spacing w:line="120" w:lineRule="exact"/>
        <w:ind w:left="1267" w:right="1267"/>
        <w:jc w:val="left"/>
        <w:rPr>
          <w:i/>
          <w:iCs/>
          <w:sz w:val="10"/>
          <w:szCs w:val="18"/>
          <w:lang w:val="fr-FR"/>
        </w:rPr>
      </w:pPr>
    </w:p>
    <w:p w:rsidR="00D3534A" w:rsidRPr="00E548DD" w:rsidRDefault="00D3534A" w:rsidP="00D3534A">
      <w:pPr>
        <w:spacing w:line="120" w:lineRule="exact"/>
        <w:ind w:left="1267" w:right="1267"/>
        <w:jc w:val="left"/>
        <w:rPr>
          <w:i/>
          <w:iCs/>
          <w:sz w:val="10"/>
          <w:szCs w:val="18"/>
          <w:lang w:val="fr-FR"/>
        </w:rPr>
      </w:pPr>
    </w:p>
    <w:p w:rsidR="00EA3B12" w:rsidRPr="00E548DD" w:rsidRDefault="00FB6DF5" w:rsidP="00FB6DF5">
      <w:pPr>
        <w:pStyle w:val="SingleTxt"/>
        <w:rPr>
          <w:lang w:val="fr-FR"/>
        </w:rPr>
      </w:pPr>
      <w:r w:rsidRPr="00E548DD">
        <w:rPr>
          <w:lang w:val="fr-FR"/>
        </w:rPr>
        <w:tab/>
      </w:r>
      <w:r w:rsidR="00EA3B12" w:rsidRPr="00E548DD">
        <w:rPr>
          <w:i/>
          <w:lang w:val="fr-FR"/>
        </w:rPr>
        <w:t>En début de phrase, un nom</w:t>
      </w:r>
      <w:r w:rsidRPr="00E548DD">
        <w:rPr>
          <w:i/>
          <w:lang w:val="fr-FR"/>
        </w:rPr>
        <w:t>bre décimal s</w:t>
      </w:r>
      <w:r w:rsidR="00ED1B6C">
        <w:rPr>
          <w:i/>
          <w:lang w:val="fr-FR"/>
        </w:rPr>
        <w:t>’</w:t>
      </w:r>
      <w:r w:rsidRPr="00E548DD">
        <w:rPr>
          <w:i/>
          <w:lang w:val="fr-FR"/>
        </w:rPr>
        <w:t>écrit en chiffres</w:t>
      </w:r>
      <w:r w:rsidR="00140D02">
        <w:rPr>
          <w:i/>
          <w:lang w:val="fr-FR"/>
        </w:rPr>
        <w:t> </w:t>
      </w:r>
      <w:r w:rsidRPr="00E548DD">
        <w:rPr>
          <w:lang w:val="fr-FR"/>
        </w:rPr>
        <w:t>:</w:t>
      </w:r>
    </w:p>
    <w:p w:rsidR="00D3534A" w:rsidRPr="00E548DD" w:rsidRDefault="00EA3B12" w:rsidP="00FB6DF5">
      <w:pPr>
        <w:pStyle w:val="SingleTxt"/>
        <w:rPr>
          <w:lang w:val="fr-FR"/>
        </w:rPr>
      </w:pPr>
      <w:r w:rsidRPr="00E548DD">
        <w:rPr>
          <w:lang w:val="fr-FR"/>
        </w:rPr>
        <w:tab/>
        <w:t>1,2 million de réfugiés</w:t>
      </w:r>
      <w:r w:rsidR="00D3534A" w:rsidRPr="00E548DD">
        <w:rPr>
          <w:lang w:val="fr-FR"/>
        </w:rPr>
        <w:t xml:space="preserve"> </w:t>
      </w:r>
      <w:r w:rsidRPr="00E548DD">
        <w:rPr>
          <w:lang w:val="fr-FR"/>
        </w:rPr>
        <w:t>sont arrivés</w:t>
      </w:r>
      <w:r w:rsidR="00D3534A" w:rsidRPr="00E548DD">
        <w:rPr>
          <w:lang w:val="fr-FR"/>
        </w:rPr>
        <w:t xml:space="preserve"> ce matin.</w:t>
      </w:r>
    </w:p>
    <w:p w:rsidR="00EA3B12" w:rsidRPr="00E548DD" w:rsidRDefault="00FB6DF5" w:rsidP="00FB6DF5">
      <w:pPr>
        <w:pStyle w:val="SingleTxt"/>
        <w:rPr>
          <w:lang w:val="fr-FR"/>
        </w:rPr>
      </w:pPr>
      <w:r w:rsidRPr="00E548DD">
        <w:rPr>
          <w:lang w:val="fr-FR"/>
        </w:rPr>
        <w:tab/>
      </w:r>
      <w:r w:rsidR="00EA3B12" w:rsidRPr="00E548DD">
        <w:rPr>
          <w:i/>
          <w:lang w:val="fr-FR"/>
        </w:rPr>
        <w:t>Lorsque la partie décimale d</w:t>
      </w:r>
      <w:r w:rsidR="00ED1B6C">
        <w:rPr>
          <w:i/>
          <w:lang w:val="fr-FR"/>
        </w:rPr>
        <w:t>’</w:t>
      </w:r>
      <w:r w:rsidR="00EA3B12" w:rsidRPr="00E548DD">
        <w:rPr>
          <w:i/>
          <w:lang w:val="fr-FR"/>
        </w:rPr>
        <w:t>un nombre compte quatre chiffres ou</w:t>
      </w:r>
      <w:r w:rsidRPr="00E548DD">
        <w:rPr>
          <w:i/>
          <w:lang w:val="fr-FR"/>
        </w:rPr>
        <w:t xml:space="preserve"> plus, elle s</w:t>
      </w:r>
      <w:r w:rsidR="00ED1B6C">
        <w:rPr>
          <w:i/>
          <w:lang w:val="fr-FR"/>
        </w:rPr>
        <w:t>’</w:t>
      </w:r>
      <w:r w:rsidRPr="00E548DD">
        <w:rPr>
          <w:i/>
          <w:lang w:val="fr-FR"/>
        </w:rPr>
        <w:t>écrit sans espace</w:t>
      </w:r>
      <w:r w:rsidR="00140D02">
        <w:rPr>
          <w:i/>
          <w:lang w:val="fr-FR"/>
        </w:rPr>
        <w:t> </w:t>
      </w:r>
      <w:r w:rsidRPr="00E548DD">
        <w:rPr>
          <w:lang w:val="fr-FR"/>
        </w:rPr>
        <w:t>:</w:t>
      </w:r>
    </w:p>
    <w:p w:rsidR="00EA3B12" w:rsidRPr="00E548DD" w:rsidRDefault="00EA3B12" w:rsidP="00FB6DF5">
      <w:pPr>
        <w:pStyle w:val="SingleTxt"/>
        <w:rPr>
          <w:lang w:val="fr-FR"/>
        </w:rPr>
      </w:pPr>
      <w:r w:rsidRPr="00E548DD">
        <w:rPr>
          <w:lang w:val="fr-FR"/>
        </w:rPr>
        <w:tab/>
        <w:t>3,6845 tonnes</w:t>
      </w:r>
    </w:p>
    <w:p w:rsidR="00EA3B12" w:rsidRPr="00E548DD" w:rsidRDefault="00FB6DF5" w:rsidP="00FB6DF5">
      <w:pPr>
        <w:pStyle w:val="SingleTxt"/>
        <w:rPr>
          <w:lang w:val="fr-FR"/>
        </w:rPr>
      </w:pPr>
      <w:r w:rsidRPr="00E548DD">
        <w:rPr>
          <w:lang w:val="fr-FR"/>
        </w:rPr>
        <w:tab/>
      </w:r>
      <w:r w:rsidR="00EA3B12" w:rsidRPr="00E548DD">
        <w:rPr>
          <w:i/>
          <w:lang w:val="fr-FR"/>
        </w:rPr>
        <w:t>Lorsqu</w:t>
      </w:r>
      <w:r w:rsidR="00ED1B6C">
        <w:rPr>
          <w:i/>
          <w:lang w:val="fr-FR"/>
        </w:rPr>
        <w:t>’</w:t>
      </w:r>
      <w:r w:rsidR="00EA3B12" w:rsidRPr="00E548DD">
        <w:rPr>
          <w:i/>
          <w:lang w:val="fr-FR"/>
        </w:rPr>
        <w:t>un nombre décimal est inférieur à 1, la v</w:t>
      </w:r>
      <w:r w:rsidRPr="00E548DD">
        <w:rPr>
          <w:i/>
          <w:lang w:val="fr-FR"/>
        </w:rPr>
        <w:t>irgule est précédée du chiffre</w:t>
      </w:r>
      <w:r w:rsidR="008374B4">
        <w:rPr>
          <w:i/>
          <w:lang w:val="fr-FR"/>
        </w:rPr>
        <w:t> 0</w:t>
      </w:r>
      <w:r w:rsidR="00140D02">
        <w:rPr>
          <w:i/>
          <w:lang w:val="fr-FR"/>
        </w:rPr>
        <w:t> </w:t>
      </w:r>
      <w:r w:rsidRPr="00E548DD">
        <w:rPr>
          <w:lang w:val="fr-FR"/>
        </w:rPr>
        <w:t>:</w:t>
      </w:r>
    </w:p>
    <w:p w:rsidR="00EA3B12" w:rsidRPr="00E548DD" w:rsidRDefault="00EA3B12" w:rsidP="00FB6DF5">
      <w:pPr>
        <w:pStyle w:val="SingleTxt"/>
        <w:rPr>
          <w:lang w:val="fr-FR"/>
        </w:rPr>
      </w:pPr>
      <w:r w:rsidRPr="00E548DD">
        <w:rPr>
          <w:lang w:val="fr-FR"/>
        </w:rPr>
        <w:tab/>
        <w:t>0,3 kilogramme</w:t>
      </w:r>
    </w:p>
    <w:p w:rsidR="00FB6DF5" w:rsidRPr="00E548DD" w:rsidRDefault="00FB6DF5" w:rsidP="00FB6DF5">
      <w:pPr>
        <w:pStyle w:val="SingleTxt"/>
        <w:spacing w:after="0" w:line="120" w:lineRule="exact"/>
        <w:rPr>
          <w:b/>
          <w:sz w:val="10"/>
          <w:lang w:val="fr-FR"/>
        </w:rPr>
      </w:pPr>
    </w:p>
    <w:p w:rsidR="00FB6DF5" w:rsidRPr="00E548DD" w:rsidRDefault="00FB6DF5" w:rsidP="00FB6DF5">
      <w:pPr>
        <w:pStyle w:val="SingleTxt"/>
        <w:spacing w:after="0" w:line="120" w:lineRule="exact"/>
        <w:rPr>
          <w:b/>
          <w:sz w:val="10"/>
          <w:lang w:val="fr-FR"/>
        </w:rPr>
      </w:pPr>
    </w:p>
    <w:p w:rsidR="00EA3B12" w:rsidRPr="00E548DD" w:rsidRDefault="00D3534A" w:rsidP="00D353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63" w:name="_Toc189301822"/>
      <w:r w:rsidRPr="00E548DD">
        <w:rPr>
          <w:lang w:val="fr-FR"/>
        </w:rPr>
        <w:t>C.</w:t>
      </w:r>
      <w:r w:rsidRPr="00E548DD">
        <w:rPr>
          <w:lang w:val="fr-FR"/>
        </w:rPr>
        <w:tab/>
      </w:r>
      <w:bookmarkStart w:id="164" w:name="Annexe_nombres_fractionnaires"/>
      <w:r w:rsidRPr="00E548DD">
        <w:rPr>
          <w:lang w:val="fr-FR"/>
        </w:rPr>
        <w:t>Nombres fractionnaires</w:t>
      </w:r>
      <w:bookmarkEnd w:id="163"/>
      <w:bookmarkEnd w:id="164"/>
    </w:p>
    <w:p w:rsidR="00D3534A" w:rsidRPr="00E548DD" w:rsidRDefault="00D3534A" w:rsidP="00D3534A">
      <w:pPr>
        <w:spacing w:line="120" w:lineRule="exact"/>
        <w:ind w:left="1267" w:right="1267"/>
        <w:jc w:val="left"/>
        <w:rPr>
          <w:i/>
          <w:iCs/>
          <w:sz w:val="10"/>
          <w:szCs w:val="18"/>
          <w:lang w:val="fr-FR"/>
        </w:rPr>
      </w:pPr>
    </w:p>
    <w:p w:rsidR="00EA3B12" w:rsidRPr="00E548DD" w:rsidRDefault="00EA3B12" w:rsidP="00EA3B12">
      <w:pPr>
        <w:spacing w:line="120" w:lineRule="exact"/>
        <w:ind w:left="1267" w:right="1267"/>
        <w:jc w:val="left"/>
        <w:rPr>
          <w:i/>
          <w:iCs/>
          <w:sz w:val="10"/>
          <w:szCs w:val="18"/>
          <w:lang w:val="fr-FR"/>
        </w:rPr>
      </w:pPr>
    </w:p>
    <w:p w:rsidR="00EA3B12" w:rsidRPr="00E548DD" w:rsidRDefault="00FB6DF5" w:rsidP="00FB6DF5">
      <w:pPr>
        <w:pStyle w:val="SingleTxt"/>
        <w:rPr>
          <w:lang w:val="fr-FR"/>
        </w:rPr>
      </w:pPr>
      <w:r w:rsidRPr="00E548DD">
        <w:rPr>
          <w:lang w:val="fr-FR"/>
        </w:rPr>
        <w:tab/>
      </w:r>
      <w:r w:rsidR="00EA3B12" w:rsidRPr="00E548DD">
        <w:rPr>
          <w:i/>
          <w:lang w:val="fr-FR"/>
        </w:rPr>
        <w:t>Les fractions employées isolément s</w:t>
      </w:r>
      <w:r w:rsidR="00ED1B6C">
        <w:rPr>
          <w:i/>
          <w:lang w:val="fr-FR"/>
        </w:rPr>
        <w:t>’</w:t>
      </w:r>
      <w:r w:rsidR="00EA3B12" w:rsidRPr="00E548DD">
        <w:rPr>
          <w:i/>
          <w:lang w:val="fr-FR"/>
        </w:rPr>
        <w:t>écrivent en toutes lettres</w:t>
      </w:r>
      <w:r w:rsidR="00140D02">
        <w:rPr>
          <w:lang w:val="fr-FR"/>
        </w:rPr>
        <w:t> </w:t>
      </w:r>
      <w:r w:rsidRPr="00E548DD">
        <w:rPr>
          <w:lang w:val="fr-FR"/>
        </w:rPr>
        <w:t>:</w:t>
      </w:r>
    </w:p>
    <w:p w:rsidR="00D3534A" w:rsidRPr="00E548DD" w:rsidRDefault="00EA3B12" w:rsidP="00FB6DF5">
      <w:pPr>
        <w:pStyle w:val="SingleTxt"/>
        <w:rPr>
          <w:lang w:val="fr-FR"/>
        </w:rPr>
      </w:pPr>
      <w:r w:rsidRPr="00E548DD">
        <w:rPr>
          <w:lang w:val="fr-FR"/>
        </w:rPr>
        <w:tab/>
      </w:r>
      <w:r w:rsidR="00694498" w:rsidRPr="00E548DD">
        <w:rPr>
          <w:lang w:val="fr-FR"/>
        </w:rPr>
        <w:t>l</w:t>
      </w:r>
      <w:r w:rsidRPr="00E548DD">
        <w:rPr>
          <w:lang w:val="fr-FR"/>
        </w:rPr>
        <w:t>e tiers des votants</w:t>
      </w:r>
      <w:r w:rsidR="00E711DD">
        <w:rPr>
          <w:lang w:val="fr-FR"/>
        </w:rPr>
        <w:t>;</w:t>
      </w:r>
      <w:r w:rsidRPr="00E548DD">
        <w:rPr>
          <w:lang w:val="fr-FR"/>
        </w:rPr>
        <w:t xml:space="preserve"> les neuf dixièmes du territoire</w:t>
      </w:r>
    </w:p>
    <w:p w:rsidR="00EA3B12" w:rsidRPr="00E548DD" w:rsidRDefault="00FB6DF5" w:rsidP="00FB6DF5">
      <w:pPr>
        <w:pStyle w:val="SingleTxt"/>
        <w:rPr>
          <w:lang w:val="fr-FR"/>
        </w:rPr>
      </w:pPr>
      <w:r w:rsidRPr="00E548DD">
        <w:rPr>
          <w:lang w:val="fr-FR"/>
        </w:rPr>
        <w:tab/>
      </w:r>
      <w:r w:rsidR="00EA3B12" w:rsidRPr="00E548DD">
        <w:rPr>
          <w:i/>
          <w:lang w:val="fr-FR"/>
        </w:rPr>
        <w:t>Dans les ouvrages statistiques, économiques ou scientifiques, les fractions s</w:t>
      </w:r>
      <w:r w:rsidR="00ED1B6C">
        <w:rPr>
          <w:i/>
          <w:lang w:val="fr-FR"/>
        </w:rPr>
        <w:t>’</w:t>
      </w:r>
      <w:r w:rsidR="00EA3B12" w:rsidRPr="00E548DD">
        <w:rPr>
          <w:i/>
          <w:lang w:val="fr-FR"/>
        </w:rPr>
        <w:t>écrivent en chiffres arabes, séparés par une barre oblique</w:t>
      </w:r>
      <w:r w:rsidR="00E711DD">
        <w:rPr>
          <w:i/>
          <w:lang w:val="fr-FR"/>
        </w:rPr>
        <w:t>;</w:t>
      </w:r>
      <w:r w:rsidR="00EA3B12" w:rsidRPr="00E548DD">
        <w:rPr>
          <w:i/>
          <w:lang w:val="fr-FR"/>
        </w:rPr>
        <w:t xml:space="preserve"> il en va de même des échelles de cartes géographiques</w:t>
      </w:r>
      <w:r w:rsidR="00140D02">
        <w:rPr>
          <w:i/>
          <w:lang w:val="fr-FR"/>
        </w:rPr>
        <w:t> </w:t>
      </w:r>
      <w:r w:rsidRPr="00E548DD">
        <w:rPr>
          <w:lang w:val="fr-FR"/>
        </w:rPr>
        <w:t>:</w:t>
      </w:r>
    </w:p>
    <w:p w:rsidR="00456333" w:rsidRDefault="00EA3B12" w:rsidP="00FB6DF5">
      <w:pPr>
        <w:pStyle w:val="SingleTxt"/>
        <w:ind w:left="1742" w:hanging="475"/>
        <w:rPr>
          <w:lang w:val="fr-FR"/>
        </w:rPr>
      </w:pPr>
      <w:r w:rsidRPr="00E548DD">
        <w:rPr>
          <w:lang w:val="fr-FR"/>
        </w:rPr>
        <w:tab/>
      </w:r>
      <w:r w:rsidR="00694498" w:rsidRPr="00E548DD">
        <w:rPr>
          <w:lang w:val="fr-FR"/>
        </w:rPr>
        <w:t>l</w:t>
      </w:r>
      <w:r w:rsidRPr="00E548DD">
        <w:rPr>
          <w:lang w:val="fr-FR"/>
        </w:rPr>
        <w:t>a production s</w:t>
      </w:r>
      <w:r w:rsidR="00ED1B6C">
        <w:rPr>
          <w:lang w:val="fr-FR"/>
        </w:rPr>
        <w:t>’</w:t>
      </w:r>
      <w:r w:rsidRPr="00E548DD">
        <w:rPr>
          <w:lang w:val="fr-FR"/>
        </w:rPr>
        <w:t>est accrue de 1/12 en 1995 et de 1/6 en 1996</w:t>
      </w:r>
      <w:r w:rsidR="00E711DD">
        <w:rPr>
          <w:lang w:val="fr-FR"/>
        </w:rPr>
        <w:t>;</w:t>
      </w:r>
      <w:r w:rsidRPr="00E548DD">
        <w:rPr>
          <w:lang w:val="fr-FR"/>
        </w:rPr>
        <w:t xml:space="preserve"> une carte au 1/1 000</w:t>
      </w:r>
      <w:r w:rsidR="00456333">
        <w:rPr>
          <w:lang w:val="fr-FR"/>
        </w:rPr>
        <w:t> </w:t>
      </w:r>
      <w:r w:rsidRPr="00E548DD">
        <w:rPr>
          <w:lang w:val="fr-FR"/>
        </w:rPr>
        <w:t xml:space="preserve">000 </w:t>
      </w:r>
    </w:p>
    <w:p w:rsidR="00EA3B12" w:rsidRPr="00E548DD" w:rsidRDefault="00EA3B12" w:rsidP="00FB6DF5">
      <w:pPr>
        <w:pStyle w:val="SingleTxt"/>
        <w:ind w:left="1742" w:hanging="475"/>
        <w:rPr>
          <w:lang w:val="fr-FR"/>
        </w:rPr>
      </w:pPr>
      <w:r w:rsidRPr="00E548DD">
        <w:rPr>
          <w:lang w:val="fr-FR"/>
        </w:rPr>
        <w:t>(et non 1/1 000 000</w:t>
      </w:r>
      <w:r w:rsidRPr="00E548DD">
        <w:rPr>
          <w:vertAlign w:val="superscript"/>
          <w:lang w:val="fr-FR"/>
        </w:rPr>
        <w:t>e</w:t>
      </w:r>
      <w:r w:rsidRPr="00E548DD">
        <w:rPr>
          <w:lang w:val="fr-FR"/>
        </w:rPr>
        <w:t>)</w:t>
      </w:r>
    </w:p>
    <w:p w:rsidR="00D3534A" w:rsidRDefault="00D3534A" w:rsidP="00D3534A">
      <w:pPr>
        <w:tabs>
          <w:tab w:val="left" w:pos="1520"/>
          <w:tab w:val="left" w:pos="1805"/>
          <w:tab w:val="left" w:pos="2349"/>
        </w:tabs>
        <w:spacing w:line="120" w:lineRule="exact"/>
        <w:ind w:left="1805" w:right="1267" w:hanging="538"/>
        <w:jc w:val="left"/>
        <w:rPr>
          <w:sz w:val="10"/>
          <w:szCs w:val="18"/>
          <w:lang w:val="fr-FR"/>
        </w:rPr>
      </w:pPr>
    </w:p>
    <w:p w:rsidR="00456333" w:rsidRPr="00E548DD" w:rsidRDefault="00456333" w:rsidP="00D3534A">
      <w:pPr>
        <w:tabs>
          <w:tab w:val="left" w:pos="1520"/>
          <w:tab w:val="left" w:pos="1805"/>
          <w:tab w:val="left" w:pos="2349"/>
        </w:tabs>
        <w:spacing w:line="120" w:lineRule="exact"/>
        <w:ind w:left="1805" w:right="1267" w:hanging="538"/>
        <w:jc w:val="left"/>
        <w:rPr>
          <w:sz w:val="10"/>
          <w:szCs w:val="18"/>
          <w:lang w:val="fr-FR"/>
        </w:rPr>
      </w:pPr>
    </w:p>
    <w:p w:rsidR="00456333" w:rsidRDefault="00456333" w:rsidP="00456333">
      <w:pPr>
        <w:pStyle w:val="SingleTxt"/>
        <w:rPr>
          <w:lang w:val="fr-FR"/>
        </w:rPr>
        <w:sectPr w:rsidR="00456333" w:rsidSect="0006533F">
          <w:headerReference w:type="even" r:id="rId127"/>
          <w:headerReference w:type="default" r:id="rId128"/>
          <w:footerReference w:type="even" r:id="rId129"/>
          <w:type w:val="oddPage"/>
          <w:pgSz w:w="12240" w:h="15840" w:code="1"/>
          <w:pgMar w:top="1741" w:right="1196" w:bottom="1899" w:left="1196" w:header="578" w:footer="1038" w:gutter="0"/>
          <w:cols w:space="720"/>
          <w:noEndnote/>
          <w:docGrid w:linePitch="252"/>
        </w:sectPr>
      </w:pPr>
    </w:p>
    <w:p w:rsidR="00EA3B12" w:rsidRPr="00E548DD" w:rsidRDefault="00D3534A" w:rsidP="004563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E548DD">
        <w:rPr>
          <w:lang w:val="fr-FR"/>
        </w:rPr>
        <w:tab/>
      </w:r>
      <w:bookmarkStart w:id="165" w:name="_Toc189301823"/>
      <w:r w:rsidR="00D93B14" w:rsidRPr="00E548DD">
        <w:rPr>
          <w:lang w:val="fr-FR"/>
        </w:rPr>
        <w:t>D</w:t>
      </w:r>
      <w:r w:rsidRPr="00E548DD">
        <w:rPr>
          <w:lang w:val="fr-FR"/>
        </w:rPr>
        <w:t>.</w:t>
      </w:r>
      <w:r w:rsidRPr="00E548DD">
        <w:rPr>
          <w:lang w:val="fr-FR"/>
        </w:rPr>
        <w:tab/>
      </w:r>
      <w:bookmarkStart w:id="166" w:name="Annexe_nombres_ordinaux"/>
      <w:r w:rsidRPr="00E548DD">
        <w:rPr>
          <w:lang w:val="fr-FR"/>
        </w:rPr>
        <w:t>Nombres ordinaux</w:t>
      </w:r>
      <w:bookmarkEnd w:id="165"/>
      <w:bookmarkEnd w:id="166"/>
    </w:p>
    <w:p w:rsidR="00D3534A" w:rsidRPr="00E548DD" w:rsidRDefault="00D3534A" w:rsidP="00456333">
      <w:pPr>
        <w:pStyle w:val="SingleTxt"/>
        <w:keepNext/>
        <w:keepLines/>
        <w:spacing w:after="0" w:line="120" w:lineRule="exact"/>
        <w:ind w:left="1264"/>
        <w:rPr>
          <w:sz w:val="10"/>
          <w:lang w:val="fr-FR"/>
        </w:rPr>
      </w:pPr>
    </w:p>
    <w:p w:rsidR="00D3534A" w:rsidRPr="00E548DD" w:rsidRDefault="00D3534A" w:rsidP="00456333">
      <w:pPr>
        <w:pStyle w:val="SingleTxt"/>
        <w:keepNext/>
        <w:keepLines/>
        <w:spacing w:after="0" w:line="120" w:lineRule="exact"/>
        <w:ind w:left="1264"/>
        <w:rPr>
          <w:sz w:val="10"/>
          <w:lang w:val="fr-FR"/>
        </w:rPr>
      </w:pPr>
    </w:p>
    <w:p w:rsidR="00EA3B12" w:rsidRPr="00E548DD" w:rsidRDefault="00FB6DF5" w:rsidP="00FB6DF5">
      <w:pPr>
        <w:pStyle w:val="SingleTxt"/>
        <w:rPr>
          <w:lang w:val="fr-FR"/>
        </w:rPr>
      </w:pPr>
      <w:r w:rsidRPr="00E548DD">
        <w:rPr>
          <w:lang w:val="fr-FR"/>
        </w:rPr>
        <w:tab/>
      </w:r>
      <w:r w:rsidR="00EA3B12" w:rsidRPr="00E548DD">
        <w:rPr>
          <w:i/>
          <w:lang w:val="fr-FR"/>
        </w:rPr>
        <w:t>Sous réserve notamment des exceptions énumérées dans le tableau ci-</w:t>
      </w:r>
      <w:r w:rsidR="000631FC" w:rsidRPr="00E548DD">
        <w:rPr>
          <w:i/>
          <w:lang w:val="fr-FR"/>
        </w:rPr>
        <w:t>après</w:t>
      </w:r>
      <w:r w:rsidR="00EA3B12" w:rsidRPr="00E548DD">
        <w:rPr>
          <w:i/>
          <w:lang w:val="fr-FR"/>
        </w:rPr>
        <w:t>, on écrit en toutes lettres les nombres ordinaux</w:t>
      </w:r>
      <w:r w:rsidR="00140D02">
        <w:rPr>
          <w:i/>
          <w:lang w:val="fr-FR"/>
        </w:rPr>
        <w:t> </w:t>
      </w:r>
      <w:r w:rsidRPr="00E548DD">
        <w:rPr>
          <w:lang w:val="fr-FR"/>
        </w:rPr>
        <w:t>:</w:t>
      </w:r>
    </w:p>
    <w:p w:rsidR="00EA3B12" w:rsidRPr="00E548DD" w:rsidRDefault="00EA3B12" w:rsidP="00FB6DF5">
      <w:pPr>
        <w:pStyle w:val="SingleTxt"/>
        <w:ind w:left="1742" w:hanging="475"/>
        <w:rPr>
          <w:lang w:val="fr-FR"/>
        </w:rPr>
      </w:pPr>
      <w:r w:rsidRPr="00E548DD">
        <w:rPr>
          <w:lang w:val="fr-FR"/>
        </w:rPr>
        <w:tab/>
      </w:r>
      <w:r w:rsidR="00694498" w:rsidRPr="00E548DD">
        <w:rPr>
          <w:lang w:val="fr-FR"/>
        </w:rPr>
        <w:t>l</w:t>
      </w:r>
      <w:r w:rsidRPr="00E548DD">
        <w:rPr>
          <w:lang w:val="fr-FR"/>
        </w:rPr>
        <w:t>a cinquante et unième session de l</w:t>
      </w:r>
      <w:r w:rsidR="00ED1B6C">
        <w:rPr>
          <w:lang w:val="fr-FR"/>
        </w:rPr>
        <w:t>’</w:t>
      </w:r>
      <w:r w:rsidRPr="00E548DD">
        <w:rPr>
          <w:lang w:val="fr-FR"/>
        </w:rPr>
        <w:t>Assemblée générale</w:t>
      </w:r>
      <w:r w:rsidR="00E711DD">
        <w:rPr>
          <w:lang w:val="fr-FR"/>
        </w:rPr>
        <w:t>;</w:t>
      </w:r>
      <w:r w:rsidRPr="00E548DD">
        <w:rPr>
          <w:lang w:val="fr-FR"/>
        </w:rPr>
        <w:t xml:space="preserve"> le soixantième anniversaire de l</w:t>
      </w:r>
      <w:r w:rsidR="00ED1B6C">
        <w:rPr>
          <w:lang w:val="fr-FR"/>
        </w:rPr>
        <w:t>’</w:t>
      </w:r>
      <w:r w:rsidRPr="00E548DD">
        <w:rPr>
          <w:lang w:val="fr-FR"/>
        </w:rPr>
        <w:t>Organisation des Nations Unies</w:t>
      </w:r>
      <w:r w:rsidR="00E711DD">
        <w:rPr>
          <w:lang w:val="fr-FR"/>
        </w:rPr>
        <w:t>;</w:t>
      </w:r>
      <w:r w:rsidRPr="00E548DD">
        <w:rPr>
          <w:lang w:val="fr-FR"/>
        </w:rPr>
        <w:t xml:space="preserve"> la deuxième Conférence des Nations Unies sur les établissements humains</w:t>
      </w:r>
      <w:r w:rsidR="00E711DD">
        <w:rPr>
          <w:lang w:val="fr-FR"/>
        </w:rPr>
        <w:t>;</w:t>
      </w:r>
      <w:r w:rsidRPr="00E548DD">
        <w:rPr>
          <w:lang w:val="fr-FR"/>
        </w:rPr>
        <w:t xml:space="preserve"> le cent quarante-troisième rapport du PNUD</w:t>
      </w:r>
      <w:r w:rsidR="00E711DD">
        <w:rPr>
          <w:lang w:val="fr-FR"/>
        </w:rPr>
        <w:t>;</w:t>
      </w:r>
      <w:r w:rsidRPr="00E548DD">
        <w:rPr>
          <w:lang w:val="fr-FR"/>
        </w:rPr>
        <w:t xml:space="preserve"> elle figure au quatre-vingt</w:t>
      </w:r>
      <w:r w:rsidR="00B13AC1">
        <w:rPr>
          <w:lang w:val="fr-FR"/>
        </w:rPr>
        <w:t>-</w:t>
      </w:r>
      <w:r w:rsidRPr="00E548DD">
        <w:rPr>
          <w:lang w:val="fr-FR"/>
        </w:rPr>
        <w:t>sixième rang dans le rapport…</w:t>
      </w:r>
      <w:r w:rsidR="00CB5F8B">
        <w:rPr>
          <w:lang w:val="fr-FR"/>
        </w:rPr>
        <w:t>; la quatre-vingt-unième; quatre-vingt-onzième</w:t>
      </w:r>
    </w:p>
    <w:p w:rsidR="00EA3B12" w:rsidRDefault="00EA3B12" w:rsidP="00EA3B12">
      <w:pPr>
        <w:tabs>
          <w:tab w:val="left" w:pos="1520"/>
          <w:tab w:val="left" w:pos="1917"/>
          <w:tab w:val="left" w:pos="2349"/>
        </w:tabs>
        <w:spacing w:before="20" w:after="20" w:line="200" w:lineRule="exact"/>
        <w:ind w:left="1944" w:right="1267" w:hanging="677"/>
        <w:jc w:val="left"/>
        <w:rPr>
          <w:b/>
          <w:bCs/>
          <w:szCs w:val="18"/>
          <w:lang w:val="fr-FR"/>
        </w:rPr>
      </w:pPr>
      <w:r w:rsidRPr="00E548DD">
        <w:rPr>
          <w:b/>
          <w:bCs/>
          <w:szCs w:val="18"/>
          <w:lang w:val="fr-FR"/>
        </w:rPr>
        <w:t>Exceptions</w:t>
      </w:r>
    </w:p>
    <w:p w:rsidR="0006281D" w:rsidRPr="0006281D" w:rsidRDefault="0006281D" w:rsidP="0006281D">
      <w:pPr>
        <w:tabs>
          <w:tab w:val="left" w:pos="1520"/>
          <w:tab w:val="left" w:pos="1917"/>
          <w:tab w:val="left" w:pos="2349"/>
        </w:tabs>
        <w:spacing w:line="120" w:lineRule="exact"/>
        <w:ind w:left="1944" w:right="1267" w:hanging="677"/>
        <w:jc w:val="left"/>
        <w:rPr>
          <w:b/>
          <w:bCs/>
          <w:sz w:val="10"/>
          <w:szCs w:val="18"/>
          <w:lang w:val="fr-FR"/>
        </w:rPr>
      </w:pPr>
    </w:p>
    <w:tbl>
      <w:tblPr>
        <w:tblW w:w="7259" w:type="dxa"/>
        <w:jc w:val="center"/>
        <w:shd w:val="clear" w:color="auto" w:fill="F3F3F3"/>
        <w:tblLayout w:type="fixed"/>
        <w:tblCellMar>
          <w:left w:w="0" w:type="dxa"/>
          <w:right w:w="0" w:type="dxa"/>
        </w:tblCellMar>
        <w:tblLook w:val="0000" w:firstRow="0" w:lastRow="0" w:firstColumn="0" w:lastColumn="0" w:noHBand="0" w:noVBand="0"/>
      </w:tblPr>
      <w:tblGrid>
        <w:gridCol w:w="3837"/>
        <w:gridCol w:w="3422"/>
      </w:tblGrid>
      <w:tr w:rsidR="00EA3B12" w:rsidRPr="00E548DD" w:rsidTr="0006281D">
        <w:tblPrEx>
          <w:tblCellMar>
            <w:top w:w="0" w:type="dxa"/>
            <w:bottom w:w="0" w:type="dxa"/>
          </w:tblCellMar>
        </w:tblPrEx>
        <w:trPr>
          <w:jc w:val="center"/>
        </w:trPr>
        <w:tc>
          <w:tcPr>
            <w:tcW w:w="3837" w:type="dxa"/>
            <w:tcBorders>
              <w:top w:val="single" w:sz="4" w:space="0" w:color="auto"/>
              <w:bottom w:val="dotDash" w:sz="4" w:space="0" w:color="auto"/>
            </w:tcBorders>
            <w:shd w:val="clear" w:color="auto" w:fill="FFFFFF"/>
          </w:tcPr>
          <w:p w:rsidR="00EA3B12" w:rsidRPr="00E548DD" w:rsidRDefault="00EA3B12" w:rsidP="002466AC">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Avenues et rues</w:t>
            </w:r>
          </w:p>
        </w:tc>
        <w:tc>
          <w:tcPr>
            <w:tcW w:w="3422" w:type="dxa"/>
            <w:tcBorders>
              <w:top w:val="single" w:sz="4" w:space="0" w:color="auto"/>
              <w:bottom w:val="dotDash"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la 1</w:t>
            </w:r>
            <w:r w:rsidRPr="00E548DD">
              <w:rPr>
                <w:szCs w:val="18"/>
                <w:vertAlign w:val="superscript"/>
                <w:lang w:val="fr-FR"/>
              </w:rPr>
              <w:t>re</w:t>
            </w:r>
            <w:r w:rsidRPr="00E548DD">
              <w:rPr>
                <w:szCs w:val="18"/>
                <w:lang w:val="fr-FR"/>
              </w:rPr>
              <w:t xml:space="preserve"> Avenue</w:t>
            </w:r>
            <w:r w:rsidR="00E711DD">
              <w:rPr>
                <w:szCs w:val="18"/>
                <w:lang w:val="fr-FR"/>
              </w:rPr>
              <w:t>;</w:t>
            </w:r>
            <w:r w:rsidRPr="00E548DD">
              <w:rPr>
                <w:szCs w:val="18"/>
                <w:lang w:val="fr-FR"/>
              </w:rPr>
              <w:t xml:space="preserve"> la 35</w:t>
            </w:r>
            <w:r w:rsidRPr="00E548DD">
              <w:rPr>
                <w:szCs w:val="18"/>
                <w:vertAlign w:val="superscript"/>
                <w:lang w:val="fr-FR"/>
              </w:rPr>
              <w:t>e</w:t>
            </w:r>
            <w:r w:rsidRPr="00E548DD">
              <w:rPr>
                <w:szCs w:val="18"/>
                <w:lang w:val="fr-FR"/>
              </w:rPr>
              <w:t xml:space="preserve"> Rue</w:t>
            </w:r>
          </w:p>
        </w:tc>
      </w:tr>
      <w:tr w:rsidR="00EA3B12" w:rsidRPr="00E548DD" w:rsidTr="0006281D">
        <w:tblPrEx>
          <w:tblCellMar>
            <w:top w:w="0" w:type="dxa"/>
            <w:bottom w:w="0" w:type="dxa"/>
          </w:tblCellMar>
        </w:tblPrEx>
        <w:trPr>
          <w:jc w:val="center"/>
        </w:trPr>
        <w:tc>
          <w:tcPr>
            <w:tcW w:w="3837" w:type="dxa"/>
            <w:tcBorders>
              <w:top w:val="dotDash" w:sz="4" w:space="0" w:color="auto"/>
              <w:bottom w:val="dotDash" w:sz="4" w:space="0" w:color="auto"/>
            </w:tcBorders>
            <w:shd w:val="clear" w:color="auto" w:fill="FFFFFF"/>
          </w:tcPr>
          <w:p w:rsidR="00EA3B12" w:rsidRPr="00E548DD" w:rsidRDefault="00EA3B12" w:rsidP="002466AC">
            <w:pPr>
              <w:tabs>
                <w:tab w:val="left" w:pos="288"/>
                <w:tab w:val="left" w:pos="576"/>
                <w:tab w:val="left" w:pos="864"/>
                <w:tab w:val="left" w:pos="1152"/>
                <w:tab w:val="left" w:pos="2042"/>
              </w:tabs>
              <w:suppressAutoHyphens/>
              <w:spacing w:before="40" w:after="40" w:line="200" w:lineRule="exact"/>
              <w:ind w:right="72"/>
              <w:jc w:val="left"/>
              <w:rPr>
                <w:szCs w:val="18"/>
                <w:lang w:val="fr-FR"/>
              </w:rPr>
            </w:pPr>
            <w:r w:rsidRPr="00E548DD">
              <w:rPr>
                <w:szCs w:val="18"/>
                <w:lang w:val="fr-FR"/>
              </w:rPr>
              <w:t>Cycle d</w:t>
            </w:r>
            <w:r w:rsidR="00ED1B6C">
              <w:rPr>
                <w:szCs w:val="18"/>
                <w:lang w:val="fr-FR"/>
              </w:rPr>
              <w:t>’</w:t>
            </w:r>
            <w:r w:rsidRPr="00E548DD">
              <w:rPr>
                <w:szCs w:val="18"/>
                <w:lang w:val="fr-FR"/>
              </w:rPr>
              <w:t>études</w:t>
            </w:r>
          </w:p>
        </w:tc>
        <w:tc>
          <w:tcPr>
            <w:tcW w:w="3422" w:type="dxa"/>
            <w:tcBorders>
              <w:top w:val="dotDash" w:sz="4" w:space="0" w:color="auto"/>
              <w:bottom w:val="dotDash"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la 6</w:t>
            </w:r>
            <w:r w:rsidRPr="00E548DD">
              <w:rPr>
                <w:szCs w:val="18"/>
                <w:vertAlign w:val="superscript"/>
                <w:lang w:val="fr-FR"/>
              </w:rPr>
              <w:t>e</w:t>
            </w:r>
            <w:r w:rsidRPr="00E548DD">
              <w:rPr>
                <w:szCs w:val="18"/>
                <w:lang w:val="fr-FR"/>
              </w:rPr>
              <w:t xml:space="preserve"> année d</w:t>
            </w:r>
            <w:r w:rsidR="00ED1B6C">
              <w:rPr>
                <w:szCs w:val="18"/>
                <w:lang w:val="fr-FR"/>
              </w:rPr>
              <w:t>’</w:t>
            </w:r>
            <w:r w:rsidRPr="00E548DD">
              <w:rPr>
                <w:szCs w:val="18"/>
                <w:lang w:val="fr-FR"/>
              </w:rPr>
              <w:t>études</w:t>
            </w:r>
          </w:p>
        </w:tc>
      </w:tr>
      <w:tr w:rsidR="00EA3B12" w:rsidRPr="00E548DD" w:rsidTr="0006281D">
        <w:tblPrEx>
          <w:tblCellMar>
            <w:top w:w="0" w:type="dxa"/>
            <w:bottom w:w="0" w:type="dxa"/>
          </w:tblCellMar>
        </w:tblPrEx>
        <w:trPr>
          <w:jc w:val="center"/>
        </w:trPr>
        <w:tc>
          <w:tcPr>
            <w:tcW w:w="3837" w:type="dxa"/>
            <w:tcBorders>
              <w:top w:val="dotDash" w:sz="4" w:space="0" w:color="auto"/>
              <w:bottom w:val="dotDash" w:sz="4" w:space="0" w:color="auto"/>
            </w:tcBorders>
            <w:shd w:val="clear" w:color="auto" w:fill="FFFFFF"/>
          </w:tcPr>
          <w:p w:rsidR="00EA3B12" w:rsidRPr="00E548DD" w:rsidRDefault="00EA3B12" w:rsidP="002466AC">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Étages d</w:t>
            </w:r>
            <w:r w:rsidR="00ED1B6C">
              <w:rPr>
                <w:szCs w:val="18"/>
                <w:lang w:val="fr-FR"/>
              </w:rPr>
              <w:t>’</w:t>
            </w:r>
            <w:r w:rsidRPr="00E548DD">
              <w:rPr>
                <w:szCs w:val="18"/>
                <w:lang w:val="fr-FR"/>
              </w:rPr>
              <w:t>un bâtiment</w:t>
            </w:r>
          </w:p>
        </w:tc>
        <w:tc>
          <w:tcPr>
            <w:tcW w:w="3422" w:type="dxa"/>
            <w:tcBorders>
              <w:top w:val="dotDash" w:sz="4" w:space="0" w:color="auto"/>
              <w:bottom w:val="dotDash"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le 12</w:t>
            </w:r>
            <w:r w:rsidRPr="00E548DD">
              <w:rPr>
                <w:szCs w:val="18"/>
                <w:vertAlign w:val="superscript"/>
                <w:lang w:val="fr-FR"/>
              </w:rPr>
              <w:t>e</w:t>
            </w:r>
            <w:r w:rsidRPr="00E548DD">
              <w:rPr>
                <w:szCs w:val="18"/>
                <w:lang w:val="fr-FR"/>
              </w:rPr>
              <w:t xml:space="preserve"> étage</w:t>
            </w:r>
            <w:r w:rsidR="00E711DD">
              <w:rPr>
                <w:szCs w:val="18"/>
                <w:lang w:val="fr-FR"/>
              </w:rPr>
              <w:t>;</w:t>
            </w:r>
            <w:r w:rsidRPr="00E548DD">
              <w:rPr>
                <w:szCs w:val="18"/>
                <w:lang w:val="fr-FR"/>
              </w:rPr>
              <w:t xml:space="preserve"> le 1</w:t>
            </w:r>
            <w:r w:rsidRPr="00E548DD">
              <w:rPr>
                <w:szCs w:val="18"/>
                <w:vertAlign w:val="superscript"/>
                <w:lang w:val="fr-FR"/>
              </w:rPr>
              <w:t>er</w:t>
            </w:r>
            <w:r w:rsidRPr="00E548DD">
              <w:rPr>
                <w:szCs w:val="18"/>
                <w:lang w:val="fr-FR"/>
              </w:rPr>
              <w:t xml:space="preserve"> sous-sol</w:t>
            </w:r>
          </w:p>
        </w:tc>
      </w:tr>
      <w:tr w:rsidR="00EA3B12" w:rsidRPr="00E548DD" w:rsidTr="0006281D">
        <w:tblPrEx>
          <w:tblCellMar>
            <w:top w:w="0" w:type="dxa"/>
            <w:bottom w:w="0" w:type="dxa"/>
          </w:tblCellMar>
        </w:tblPrEx>
        <w:trPr>
          <w:jc w:val="center"/>
        </w:trPr>
        <w:tc>
          <w:tcPr>
            <w:tcW w:w="3837" w:type="dxa"/>
            <w:tcBorders>
              <w:top w:val="dotDash" w:sz="4" w:space="0" w:color="auto"/>
              <w:bottom w:val="dotDash" w:sz="4" w:space="0" w:color="auto"/>
            </w:tcBorders>
            <w:shd w:val="clear" w:color="auto" w:fill="FFFFFF"/>
          </w:tcPr>
          <w:p w:rsidR="00EA3B12" w:rsidRPr="00E548DD" w:rsidRDefault="00EA3B12" w:rsidP="002466AC">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Manifestations diverses (autres que dans</w:t>
            </w:r>
            <w:r w:rsidR="0006281D">
              <w:rPr>
                <w:szCs w:val="18"/>
                <w:lang w:val="fr-FR"/>
              </w:rPr>
              <w:t> </w:t>
            </w:r>
            <w:r w:rsidRPr="00E548DD">
              <w:rPr>
                <w:szCs w:val="18"/>
                <w:lang w:val="fr-FR"/>
              </w:rPr>
              <w:t>le</w:t>
            </w:r>
            <w:r w:rsidR="0006281D">
              <w:rPr>
                <w:szCs w:val="18"/>
                <w:lang w:val="fr-FR"/>
              </w:rPr>
              <w:t> </w:t>
            </w:r>
            <w:r w:rsidRPr="00E548DD">
              <w:rPr>
                <w:szCs w:val="18"/>
                <w:lang w:val="fr-FR"/>
              </w:rPr>
              <w:t>cadre d</w:t>
            </w:r>
            <w:r w:rsidR="00ED1B6C">
              <w:rPr>
                <w:szCs w:val="18"/>
                <w:lang w:val="fr-FR"/>
              </w:rPr>
              <w:t>’</w:t>
            </w:r>
            <w:r w:rsidRPr="00E548DD">
              <w:rPr>
                <w:szCs w:val="18"/>
                <w:lang w:val="fr-FR"/>
              </w:rPr>
              <w:t>une commémoration)</w:t>
            </w:r>
          </w:p>
        </w:tc>
        <w:tc>
          <w:tcPr>
            <w:tcW w:w="3422" w:type="dxa"/>
            <w:tcBorders>
              <w:top w:val="dotDash" w:sz="4" w:space="0" w:color="auto"/>
              <w:bottom w:val="dotDash"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le 31</w:t>
            </w:r>
            <w:r w:rsidRPr="00E548DD">
              <w:rPr>
                <w:szCs w:val="18"/>
                <w:vertAlign w:val="superscript"/>
                <w:lang w:val="fr-FR"/>
              </w:rPr>
              <w:t>e</w:t>
            </w:r>
            <w:r w:rsidRPr="00E548DD">
              <w:rPr>
                <w:szCs w:val="18"/>
                <w:lang w:val="fr-FR"/>
              </w:rPr>
              <w:t xml:space="preserve"> Festival international du film</w:t>
            </w:r>
            <w:r w:rsidR="00E711DD">
              <w:rPr>
                <w:szCs w:val="18"/>
                <w:lang w:val="fr-FR"/>
              </w:rPr>
              <w:t>;</w:t>
            </w:r>
            <w:r w:rsidRPr="00E548DD">
              <w:rPr>
                <w:szCs w:val="18"/>
                <w:lang w:val="fr-FR"/>
              </w:rPr>
              <w:br/>
              <w:t>le IV</w:t>
            </w:r>
            <w:r w:rsidRPr="00E548DD">
              <w:rPr>
                <w:szCs w:val="18"/>
                <w:vertAlign w:val="superscript"/>
                <w:lang w:val="fr-FR"/>
              </w:rPr>
              <w:t>e</w:t>
            </w:r>
            <w:r w:rsidRPr="00E548DD">
              <w:rPr>
                <w:szCs w:val="18"/>
                <w:lang w:val="fr-FR"/>
              </w:rPr>
              <w:t xml:space="preserve"> Salon des inventeurs</w:t>
            </w:r>
          </w:p>
        </w:tc>
      </w:tr>
      <w:tr w:rsidR="00EA3B12" w:rsidRPr="00E548DD" w:rsidTr="0006281D">
        <w:tblPrEx>
          <w:tblCellMar>
            <w:top w:w="0" w:type="dxa"/>
            <w:bottom w:w="0" w:type="dxa"/>
          </w:tblCellMar>
        </w:tblPrEx>
        <w:trPr>
          <w:jc w:val="center"/>
        </w:trPr>
        <w:tc>
          <w:tcPr>
            <w:tcW w:w="3837" w:type="dxa"/>
            <w:tcBorders>
              <w:top w:val="dotDash" w:sz="4" w:space="0" w:color="auto"/>
              <w:bottom w:val="dotDash" w:sz="4" w:space="0" w:color="auto"/>
            </w:tcBorders>
            <w:shd w:val="clear" w:color="auto" w:fill="FFFFFF"/>
          </w:tcPr>
          <w:p w:rsidR="00EA3B12" w:rsidRPr="00E548DD" w:rsidRDefault="00EA3B12" w:rsidP="002466AC">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Numéros de séances</w:t>
            </w:r>
          </w:p>
        </w:tc>
        <w:tc>
          <w:tcPr>
            <w:tcW w:w="3422" w:type="dxa"/>
            <w:tcBorders>
              <w:top w:val="dotDash" w:sz="4" w:space="0" w:color="auto"/>
              <w:bottom w:val="dotDash"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la 1</w:t>
            </w:r>
            <w:r w:rsidRPr="00E548DD">
              <w:rPr>
                <w:szCs w:val="18"/>
                <w:vertAlign w:val="superscript"/>
                <w:lang w:val="fr-FR"/>
              </w:rPr>
              <w:t>re</w:t>
            </w:r>
            <w:r w:rsidRPr="00E548DD">
              <w:rPr>
                <w:szCs w:val="18"/>
                <w:lang w:val="fr-FR"/>
              </w:rPr>
              <w:t xml:space="preserve"> séance</w:t>
            </w:r>
            <w:r w:rsidR="00E711DD">
              <w:rPr>
                <w:szCs w:val="18"/>
                <w:lang w:val="fr-FR"/>
              </w:rPr>
              <w:t>;</w:t>
            </w:r>
            <w:r w:rsidRPr="00E548DD">
              <w:rPr>
                <w:szCs w:val="18"/>
                <w:lang w:val="fr-FR"/>
              </w:rPr>
              <w:t xml:space="preserve"> la 1063</w:t>
            </w:r>
            <w:r w:rsidRPr="00E548DD">
              <w:rPr>
                <w:szCs w:val="18"/>
                <w:vertAlign w:val="superscript"/>
                <w:lang w:val="fr-FR"/>
              </w:rPr>
              <w:t>e</w:t>
            </w:r>
            <w:r w:rsidRPr="00E548DD">
              <w:rPr>
                <w:szCs w:val="18"/>
                <w:lang w:val="fr-FR"/>
              </w:rPr>
              <w:t xml:space="preserve"> séance</w:t>
            </w:r>
          </w:p>
        </w:tc>
      </w:tr>
      <w:tr w:rsidR="00EA3B12" w:rsidRPr="00E548DD" w:rsidTr="0006281D">
        <w:tblPrEx>
          <w:tblCellMar>
            <w:top w:w="0" w:type="dxa"/>
            <w:bottom w:w="0" w:type="dxa"/>
          </w:tblCellMar>
        </w:tblPrEx>
        <w:trPr>
          <w:jc w:val="center"/>
        </w:trPr>
        <w:tc>
          <w:tcPr>
            <w:tcW w:w="3837" w:type="dxa"/>
            <w:tcBorders>
              <w:top w:val="dotDash" w:sz="4" w:space="0" w:color="auto"/>
              <w:bottom w:val="dotDash" w:sz="4" w:space="0" w:color="auto"/>
            </w:tcBorders>
            <w:shd w:val="clear" w:color="auto" w:fill="FFFFFF"/>
          </w:tcPr>
          <w:p w:rsidR="00EA3B12" w:rsidRPr="00E548DD" w:rsidRDefault="00EA3B12" w:rsidP="002466AC">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Parallèles et méridiens</w:t>
            </w:r>
          </w:p>
        </w:tc>
        <w:tc>
          <w:tcPr>
            <w:tcW w:w="3422" w:type="dxa"/>
            <w:tcBorders>
              <w:top w:val="dotDash" w:sz="4" w:space="0" w:color="auto"/>
              <w:bottom w:val="dotDash"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le 37</w:t>
            </w:r>
            <w:r w:rsidRPr="00E548DD">
              <w:rPr>
                <w:szCs w:val="18"/>
                <w:vertAlign w:val="superscript"/>
                <w:lang w:val="fr-FR"/>
              </w:rPr>
              <w:t>e</w:t>
            </w:r>
            <w:r w:rsidRPr="00E548DD">
              <w:rPr>
                <w:szCs w:val="18"/>
                <w:lang w:val="fr-FR"/>
              </w:rPr>
              <w:t xml:space="preserve"> parallèle</w:t>
            </w:r>
          </w:p>
        </w:tc>
      </w:tr>
      <w:tr w:rsidR="00EA3B12" w:rsidRPr="00E548DD" w:rsidTr="0006281D">
        <w:tblPrEx>
          <w:tblCellMar>
            <w:top w:w="0" w:type="dxa"/>
            <w:bottom w:w="0" w:type="dxa"/>
          </w:tblCellMar>
        </w:tblPrEx>
        <w:trPr>
          <w:jc w:val="center"/>
        </w:trPr>
        <w:tc>
          <w:tcPr>
            <w:tcW w:w="3837" w:type="dxa"/>
            <w:tcBorders>
              <w:top w:val="dotDash" w:sz="4" w:space="0" w:color="auto"/>
              <w:bottom w:val="dotDash" w:sz="4" w:space="0" w:color="auto"/>
            </w:tcBorders>
            <w:shd w:val="clear" w:color="auto" w:fill="FFFFFF"/>
          </w:tcPr>
          <w:p w:rsidR="00EA3B12" w:rsidRPr="00E548DD" w:rsidRDefault="00EA3B12" w:rsidP="002466AC">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1</w:t>
            </w:r>
            <w:r w:rsidRPr="00E548DD">
              <w:rPr>
                <w:szCs w:val="18"/>
                <w:vertAlign w:val="superscript"/>
                <w:lang w:val="fr-FR"/>
              </w:rPr>
              <w:t>er</w:t>
            </w:r>
            <w:r w:rsidRPr="00E548DD">
              <w:rPr>
                <w:szCs w:val="18"/>
                <w:lang w:val="fr-FR"/>
              </w:rPr>
              <w:t xml:space="preserve"> dans une date</w:t>
            </w:r>
          </w:p>
        </w:tc>
        <w:tc>
          <w:tcPr>
            <w:tcW w:w="3422" w:type="dxa"/>
            <w:tcBorders>
              <w:top w:val="dotDash" w:sz="4" w:space="0" w:color="auto"/>
              <w:bottom w:val="dotDash"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le 1</w:t>
            </w:r>
            <w:r w:rsidRPr="00E548DD">
              <w:rPr>
                <w:szCs w:val="18"/>
                <w:vertAlign w:val="superscript"/>
                <w:lang w:val="fr-FR"/>
              </w:rPr>
              <w:t>er</w:t>
            </w:r>
            <w:r w:rsidRPr="00E548DD">
              <w:rPr>
                <w:szCs w:val="18"/>
                <w:lang w:val="fr-FR"/>
              </w:rPr>
              <w:t xml:space="preserve"> avril 1997</w:t>
            </w:r>
          </w:p>
        </w:tc>
      </w:tr>
      <w:tr w:rsidR="00EA3B12" w:rsidRPr="00E548DD" w:rsidTr="0006281D">
        <w:tblPrEx>
          <w:tblCellMar>
            <w:top w:w="0" w:type="dxa"/>
            <w:bottom w:w="0" w:type="dxa"/>
          </w:tblCellMar>
        </w:tblPrEx>
        <w:trPr>
          <w:jc w:val="center"/>
        </w:trPr>
        <w:tc>
          <w:tcPr>
            <w:tcW w:w="3837" w:type="dxa"/>
            <w:tcBorders>
              <w:top w:val="dotDash" w:sz="4" w:space="0" w:color="auto"/>
              <w:bottom w:val="dotDash" w:sz="4" w:space="0" w:color="auto"/>
            </w:tcBorders>
            <w:shd w:val="clear" w:color="auto" w:fill="FFFFFF"/>
          </w:tcPr>
          <w:p w:rsidR="00EA3B12" w:rsidRPr="00E548DD" w:rsidRDefault="00EA3B12" w:rsidP="002466AC">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Siècles</w:t>
            </w:r>
          </w:p>
        </w:tc>
        <w:tc>
          <w:tcPr>
            <w:tcW w:w="3422" w:type="dxa"/>
            <w:tcBorders>
              <w:top w:val="dotDash" w:sz="4" w:space="0" w:color="auto"/>
              <w:bottom w:val="dotDash"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le XXI</w:t>
            </w:r>
            <w:r w:rsidRPr="00E548DD">
              <w:rPr>
                <w:szCs w:val="18"/>
                <w:vertAlign w:val="superscript"/>
                <w:lang w:val="fr-FR"/>
              </w:rPr>
              <w:t>e</w:t>
            </w:r>
            <w:r w:rsidRPr="00E548DD">
              <w:rPr>
                <w:szCs w:val="18"/>
                <w:lang w:val="fr-FR"/>
              </w:rPr>
              <w:t xml:space="preserve"> siècle</w:t>
            </w:r>
          </w:p>
        </w:tc>
      </w:tr>
      <w:tr w:rsidR="00EA3B12" w:rsidRPr="00E548DD" w:rsidTr="0006281D">
        <w:tblPrEx>
          <w:tblCellMar>
            <w:top w:w="0" w:type="dxa"/>
            <w:bottom w:w="0" w:type="dxa"/>
          </w:tblCellMar>
        </w:tblPrEx>
        <w:trPr>
          <w:jc w:val="center"/>
        </w:trPr>
        <w:tc>
          <w:tcPr>
            <w:tcW w:w="3837" w:type="dxa"/>
            <w:tcBorders>
              <w:top w:val="dotDash" w:sz="4" w:space="0" w:color="auto"/>
              <w:bottom w:val="dotDash" w:sz="4" w:space="0" w:color="auto"/>
            </w:tcBorders>
            <w:shd w:val="clear" w:color="auto" w:fill="FFFFFF"/>
          </w:tcPr>
          <w:p w:rsidR="00EA3B12" w:rsidRPr="00E548DD" w:rsidRDefault="00EA3B12" w:rsidP="002466AC">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Titres de souverains</w:t>
            </w:r>
          </w:p>
        </w:tc>
        <w:tc>
          <w:tcPr>
            <w:tcW w:w="3422" w:type="dxa"/>
            <w:tcBorders>
              <w:top w:val="dotDash" w:sz="4" w:space="0" w:color="auto"/>
              <w:bottom w:val="dotDash"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le Tsar Alexandre I</w:t>
            </w:r>
            <w:r w:rsidRPr="00E548DD">
              <w:rPr>
                <w:szCs w:val="18"/>
                <w:vertAlign w:val="superscript"/>
                <w:lang w:val="fr-FR"/>
              </w:rPr>
              <w:t>er</w:t>
            </w:r>
          </w:p>
        </w:tc>
      </w:tr>
      <w:tr w:rsidR="00EA3B12" w:rsidRPr="00E548DD" w:rsidTr="0006281D">
        <w:tblPrEx>
          <w:tblCellMar>
            <w:top w:w="0" w:type="dxa"/>
            <w:bottom w:w="0" w:type="dxa"/>
          </w:tblCellMar>
        </w:tblPrEx>
        <w:trPr>
          <w:jc w:val="center"/>
        </w:trPr>
        <w:tc>
          <w:tcPr>
            <w:tcW w:w="3837" w:type="dxa"/>
            <w:tcBorders>
              <w:top w:val="dotDash" w:sz="4" w:space="0" w:color="auto"/>
              <w:bottom w:val="single" w:sz="4" w:space="0" w:color="auto"/>
            </w:tcBorders>
            <w:shd w:val="clear" w:color="auto" w:fill="FFFFFF"/>
          </w:tcPr>
          <w:p w:rsidR="00EA3B12" w:rsidRPr="00E548DD" w:rsidRDefault="00EA3B12" w:rsidP="002466AC">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Unités militaires</w:t>
            </w:r>
          </w:p>
        </w:tc>
        <w:tc>
          <w:tcPr>
            <w:tcW w:w="3422" w:type="dxa"/>
            <w:tcBorders>
              <w:top w:val="dotDash" w:sz="4" w:space="0" w:color="auto"/>
              <w:bottom w:val="single" w:sz="4" w:space="0" w:color="auto"/>
            </w:tcBorders>
            <w:shd w:val="clear" w:color="auto" w:fill="F3F3F3"/>
          </w:tcPr>
          <w:p w:rsidR="00EA3B12" w:rsidRPr="00E548DD" w:rsidRDefault="00EA3B12" w:rsidP="002466AC">
            <w:pPr>
              <w:suppressAutoHyphens/>
              <w:spacing w:before="40" w:after="40" w:line="200" w:lineRule="exact"/>
              <w:ind w:left="72" w:right="43"/>
              <w:jc w:val="left"/>
              <w:rPr>
                <w:szCs w:val="18"/>
                <w:lang w:val="fr-FR"/>
              </w:rPr>
            </w:pPr>
            <w:r w:rsidRPr="00E548DD">
              <w:rPr>
                <w:szCs w:val="18"/>
                <w:lang w:val="fr-FR"/>
              </w:rPr>
              <w:t>la V</w:t>
            </w:r>
            <w:r w:rsidRPr="00E548DD">
              <w:rPr>
                <w:szCs w:val="18"/>
                <w:vertAlign w:val="superscript"/>
                <w:lang w:val="fr-FR"/>
              </w:rPr>
              <w:t>e</w:t>
            </w:r>
            <w:r w:rsidRPr="00E548DD">
              <w:rPr>
                <w:szCs w:val="18"/>
                <w:lang w:val="fr-FR"/>
              </w:rPr>
              <w:t xml:space="preserve"> armée</w:t>
            </w:r>
            <w:r w:rsidR="00E711DD">
              <w:rPr>
                <w:szCs w:val="18"/>
                <w:lang w:val="fr-FR"/>
              </w:rPr>
              <w:t>;</w:t>
            </w:r>
            <w:r w:rsidRPr="00E548DD">
              <w:rPr>
                <w:szCs w:val="18"/>
                <w:lang w:val="fr-FR"/>
              </w:rPr>
              <w:t xml:space="preserve"> le 48</w:t>
            </w:r>
            <w:r w:rsidRPr="00E548DD">
              <w:rPr>
                <w:szCs w:val="18"/>
                <w:vertAlign w:val="superscript"/>
                <w:lang w:val="fr-FR"/>
              </w:rPr>
              <w:t>e</w:t>
            </w:r>
            <w:r w:rsidRPr="00E548DD">
              <w:rPr>
                <w:szCs w:val="18"/>
                <w:lang w:val="fr-FR"/>
              </w:rPr>
              <w:t xml:space="preserve"> bataillon</w:t>
            </w:r>
          </w:p>
        </w:tc>
      </w:tr>
    </w:tbl>
    <w:p w:rsidR="00D3534A" w:rsidRPr="00E548DD" w:rsidRDefault="00D3534A" w:rsidP="00D353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b/>
          <w:bCs/>
          <w:sz w:val="10"/>
          <w:szCs w:val="18"/>
          <w:lang w:val="fr-FR"/>
        </w:rPr>
      </w:pPr>
    </w:p>
    <w:p w:rsidR="00EA3B12" w:rsidRPr="00E548DD" w:rsidRDefault="00EA3B12"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20" w:after="20" w:line="200" w:lineRule="exact"/>
        <w:ind w:left="1267" w:right="1267"/>
        <w:jc w:val="left"/>
        <w:rPr>
          <w:b/>
          <w:bCs/>
          <w:szCs w:val="18"/>
          <w:lang w:val="fr-FR"/>
        </w:rPr>
      </w:pPr>
      <w:r w:rsidRPr="00E548DD">
        <w:rPr>
          <w:b/>
          <w:bCs/>
          <w:szCs w:val="18"/>
          <w:lang w:val="fr-FR"/>
        </w:rPr>
        <w:t>Premier</w:t>
      </w:r>
    </w:p>
    <w:p w:rsidR="00FB6DF5" w:rsidRPr="00E548DD" w:rsidRDefault="00FB6DF5" w:rsidP="00FB6D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b/>
          <w:bCs/>
          <w:sz w:val="10"/>
          <w:szCs w:val="18"/>
          <w:lang w:val="fr-FR"/>
        </w:rPr>
      </w:pPr>
    </w:p>
    <w:p w:rsidR="00525C29" w:rsidRDefault="00FB6DF5" w:rsidP="0006281D">
      <w:pPr>
        <w:pStyle w:val="SingleTxt"/>
        <w:rPr>
          <w:lang w:val="fr-FR"/>
        </w:rPr>
      </w:pPr>
      <w:r w:rsidRPr="00E548DD">
        <w:rPr>
          <w:lang w:val="fr-FR"/>
        </w:rPr>
        <w:tab/>
      </w:r>
      <w:r w:rsidR="00EA3B12" w:rsidRPr="00E548DD">
        <w:rPr>
          <w:i/>
          <w:lang w:val="fr-FR"/>
        </w:rPr>
        <w:t>Dans un souci de cohérence, ce mot s</w:t>
      </w:r>
      <w:r w:rsidR="00ED1B6C">
        <w:rPr>
          <w:i/>
          <w:lang w:val="fr-FR"/>
        </w:rPr>
        <w:t>’</w:t>
      </w:r>
      <w:r w:rsidR="00EA3B12" w:rsidRPr="00E548DD">
        <w:rPr>
          <w:i/>
          <w:lang w:val="fr-FR"/>
        </w:rPr>
        <w:t>écrit en toutes lettres dans le corps d</w:t>
      </w:r>
      <w:r w:rsidR="00ED1B6C">
        <w:rPr>
          <w:i/>
          <w:lang w:val="fr-FR"/>
        </w:rPr>
        <w:t>’</w:t>
      </w:r>
      <w:r w:rsidR="00EA3B12" w:rsidRPr="00E548DD">
        <w:rPr>
          <w:i/>
          <w:lang w:val="fr-FR"/>
        </w:rPr>
        <w:t>un texte ou dans un titre, qu</w:t>
      </w:r>
      <w:r w:rsidR="00ED1B6C">
        <w:rPr>
          <w:i/>
          <w:lang w:val="fr-FR"/>
        </w:rPr>
        <w:t>’</w:t>
      </w:r>
      <w:r w:rsidR="00EA3B12" w:rsidRPr="00E548DD">
        <w:rPr>
          <w:i/>
          <w:lang w:val="fr-FR"/>
        </w:rPr>
        <w:t xml:space="preserve">il suive ou précède le nom auquel il se rapporte, et </w:t>
      </w:r>
      <w:r w:rsidR="000631FC" w:rsidRPr="00E548DD">
        <w:rPr>
          <w:i/>
          <w:lang w:val="fr-FR"/>
        </w:rPr>
        <w:t xml:space="preserve">à condition que </w:t>
      </w:r>
      <w:r w:rsidR="00EA3B12" w:rsidRPr="00E548DD">
        <w:rPr>
          <w:i/>
          <w:lang w:val="fr-FR"/>
        </w:rPr>
        <w:t xml:space="preserve">les nombres suivants </w:t>
      </w:r>
      <w:r w:rsidR="000631FC" w:rsidRPr="00E548DD">
        <w:rPr>
          <w:i/>
          <w:lang w:val="fr-FR"/>
        </w:rPr>
        <w:t xml:space="preserve">soient </w:t>
      </w:r>
      <w:r w:rsidR="00EA3B12" w:rsidRPr="00E548DD">
        <w:rPr>
          <w:i/>
          <w:lang w:val="fr-FR"/>
        </w:rPr>
        <w:t>également ordinaux (par exemple, dans un supplément). Le cas des sections est similaire</w:t>
      </w:r>
      <w:r w:rsidR="00140D02">
        <w:rPr>
          <w:lang w:val="fr-FR"/>
        </w:rPr>
        <w:t> </w:t>
      </w:r>
      <w:r w:rsidR="00EA3B12" w:rsidRPr="00E548DD">
        <w:rPr>
          <w:lang w:val="fr-FR"/>
        </w:rPr>
        <w:t>:</w:t>
      </w:r>
      <w:r w:rsidR="0006281D">
        <w:rPr>
          <w:lang w:val="fr-FR"/>
        </w:rPr>
        <w:t xml:space="preserve"> </w:t>
      </w:r>
      <w:r w:rsidR="00525C29" w:rsidRPr="0006281D">
        <w:rPr>
          <w:i/>
          <w:lang w:val="fr-FR"/>
        </w:rPr>
        <w:t>article 1, chapitre 1, partie I, section 1 s</w:t>
      </w:r>
      <w:r w:rsidR="00ED1B6C">
        <w:rPr>
          <w:i/>
          <w:lang w:val="fr-FR"/>
        </w:rPr>
        <w:t>’</w:t>
      </w:r>
      <w:r w:rsidR="00525C29" w:rsidRPr="0006281D">
        <w:rPr>
          <w:i/>
          <w:lang w:val="fr-FR"/>
        </w:rPr>
        <w:t>ils sont suivis de</w:t>
      </w:r>
      <w:r w:rsidR="00140D02">
        <w:rPr>
          <w:i/>
          <w:lang w:val="fr-FR"/>
        </w:rPr>
        <w:t> </w:t>
      </w:r>
      <w:r w:rsidR="0006281D">
        <w:rPr>
          <w:i/>
          <w:lang w:val="fr-FR"/>
        </w:rPr>
        <w:t>:</w:t>
      </w:r>
      <w:r w:rsidR="00525C29" w:rsidRPr="0006281D">
        <w:rPr>
          <w:i/>
          <w:lang w:val="fr-FR"/>
        </w:rPr>
        <w:t xml:space="preserve"> article 2, chapitre 2, partie II, section 2, etc.</w:t>
      </w:r>
      <w:r w:rsidR="00E711DD">
        <w:rPr>
          <w:i/>
          <w:lang w:val="fr-FR"/>
        </w:rPr>
        <w:t>;</w:t>
      </w:r>
      <w:r w:rsidR="00525C29" w:rsidRPr="0006281D">
        <w:rPr>
          <w:i/>
          <w:lang w:val="fr-FR"/>
        </w:rPr>
        <w:t xml:space="preserve"> Article 1 de la Charte des Nations Unies</w:t>
      </w:r>
    </w:p>
    <w:tbl>
      <w:tblPr>
        <w:tblW w:w="0" w:type="auto"/>
        <w:tblInd w:w="1267" w:type="dxa"/>
        <w:tblLayout w:type="fixed"/>
        <w:tblCellMar>
          <w:left w:w="0" w:type="dxa"/>
          <w:right w:w="0" w:type="dxa"/>
        </w:tblCellMar>
        <w:tblLook w:val="0000" w:firstRow="0" w:lastRow="0" w:firstColumn="0" w:lastColumn="0" w:noHBand="0" w:noVBand="0"/>
      </w:tblPr>
      <w:tblGrid>
        <w:gridCol w:w="3660"/>
        <w:gridCol w:w="3660"/>
      </w:tblGrid>
      <w:tr w:rsidR="00525C29" w:rsidRPr="00525C29" w:rsidTr="002466AC">
        <w:tblPrEx>
          <w:tblCellMar>
            <w:top w:w="0" w:type="dxa"/>
            <w:bottom w:w="0" w:type="dxa"/>
          </w:tblCellMar>
        </w:tblPrEx>
        <w:tc>
          <w:tcPr>
            <w:tcW w:w="3660" w:type="dxa"/>
            <w:tcBorders>
              <w:top w:val="single" w:sz="4" w:space="0" w:color="auto"/>
            </w:tcBorders>
            <w:shd w:val="clear" w:color="auto" w:fill="auto"/>
          </w:tcPr>
          <w:p w:rsidR="00525C29" w:rsidRPr="00525C29" w:rsidRDefault="00525C29" w:rsidP="002466AC">
            <w:pPr>
              <w:tabs>
                <w:tab w:val="left" w:pos="288"/>
                <w:tab w:val="left" w:pos="576"/>
                <w:tab w:val="left" w:pos="864"/>
                <w:tab w:val="left" w:pos="1152"/>
              </w:tabs>
              <w:suppressAutoHyphens/>
              <w:spacing w:before="40" w:after="40" w:line="200" w:lineRule="exact"/>
              <w:ind w:right="45"/>
              <w:jc w:val="left"/>
              <w:rPr>
                <w:sz w:val="17"/>
                <w:lang w:val="fr-FR"/>
              </w:rPr>
            </w:pPr>
            <w:r w:rsidRPr="00525C29">
              <w:rPr>
                <w:i/>
                <w:sz w:val="17"/>
                <w:lang w:val="fr-FR"/>
              </w:rPr>
              <w:t>Si</w:t>
            </w:r>
            <w:r w:rsidR="00140D02">
              <w:rPr>
                <w:sz w:val="17"/>
                <w:lang w:val="fr-FR"/>
              </w:rPr>
              <w:t> </w:t>
            </w:r>
            <w:r>
              <w:rPr>
                <w:sz w:val="17"/>
                <w:lang w:val="fr-FR"/>
              </w:rPr>
              <w:t>: volume second, volume troisième…</w:t>
            </w:r>
          </w:p>
        </w:tc>
        <w:tc>
          <w:tcPr>
            <w:tcW w:w="3660" w:type="dxa"/>
            <w:tcBorders>
              <w:top w:val="single" w:sz="4" w:space="0" w:color="auto"/>
            </w:tcBorders>
            <w:shd w:val="clear" w:color="auto" w:fill="EAEAEA"/>
            <w:vAlign w:val="bottom"/>
          </w:tcPr>
          <w:p w:rsidR="00525C29" w:rsidRPr="00525C29" w:rsidRDefault="00525C29" w:rsidP="002466AC">
            <w:pPr>
              <w:tabs>
                <w:tab w:val="left" w:pos="288"/>
                <w:tab w:val="left" w:pos="576"/>
                <w:tab w:val="left" w:pos="864"/>
                <w:tab w:val="left" w:pos="1152"/>
              </w:tabs>
              <w:suppressAutoHyphens/>
              <w:spacing w:before="40" w:after="40" w:line="200" w:lineRule="exact"/>
              <w:ind w:right="45"/>
              <w:rPr>
                <w:sz w:val="17"/>
                <w:lang w:val="fr-FR"/>
              </w:rPr>
            </w:pPr>
            <w:r>
              <w:rPr>
                <w:sz w:val="17"/>
                <w:lang w:val="fr-FR"/>
              </w:rPr>
              <w:t>volume premier</w:t>
            </w:r>
          </w:p>
        </w:tc>
      </w:tr>
      <w:tr w:rsidR="00525C29" w:rsidRPr="00525C29" w:rsidTr="00525C29">
        <w:tblPrEx>
          <w:tblCellMar>
            <w:top w:w="0" w:type="dxa"/>
            <w:bottom w:w="0" w:type="dxa"/>
          </w:tblCellMar>
        </w:tblPrEx>
        <w:tc>
          <w:tcPr>
            <w:tcW w:w="3660" w:type="dxa"/>
            <w:shd w:val="clear" w:color="auto" w:fill="auto"/>
          </w:tcPr>
          <w:p w:rsidR="00525C29" w:rsidRDefault="00525C29" w:rsidP="002466AC">
            <w:pPr>
              <w:tabs>
                <w:tab w:val="left" w:pos="288"/>
                <w:tab w:val="left" w:pos="576"/>
                <w:tab w:val="left" w:pos="864"/>
                <w:tab w:val="left" w:pos="1152"/>
              </w:tabs>
              <w:suppressAutoHyphens/>
              <w:spacing w:before="40" w:after="40" w:line="200" w:lineRule="exact"/>
              <w:ind w:right="45"/>
              <w:jc w:val="left"/>
              <w:rPr>
                <w:sz w:val="17"/>
                <w:lang w:val="fr-FR"/>
              </w:rPr>
            </w:pPr>
            <w:r w:rsidRPr="00525C29">
              <w:rPr>
                <w:i/>
                <w:sz w:val="17"/>
                <w:lang w:val="fr-FR"/>
              </w:rPr>
              <w:t>Si</w:t>
            </w:r>
            <w:r w:rsidR="00140D02">
              <w:rPr>
                <w:sz w:val="17"/>
                <w:lang w:val="fr-FR"/>
              </w:rPr>
              <w:t> </w:t>
            </w:r>
            <w:r>
              <w:rPr>
                <w:sz w:val="17"/>
                <w:lang w:val="fr-FR"/>
              </w:rPr>
              <w:t>: volume II, volume III…</w:t>
            </w:r>
          </w:p>
        </w:tc>
        <w:tc>
          <w:tcPr>
            <w:tcW w:w="3660" w:type="dxa"/>
            <w:shd w:val="clear" w:color="auto" w:fill="EAEAEA"/>
            <w:vAlign w:val="bottom"/>
          </w:tcPr>
          <w:p w:rsidR="00525C29" w:rsidRDefault="00525C29" w:rsidP="002466AC">
            <w:pPr>
              <w:tabs>
                <w:tab w:val="left" w:pos="288"/>
                <w:tab w:val="left" w:pos="576"/>
                <w:tab w:val="left" w:pos="864"/>
                <w:tab w:val="left" w:pos="1152"/>
              </w:tabs>
              <w:suppressAutoHyphens/>
              <w:spacing w:before="40" w:after="40" w:line="200" w:lineRule="exact"/>
              <w:ind w:right="45"/>
              <w:rPr>
                <w:sz w:val="17"/>
                <w:lang w:val="fr-FR"/>
              </w:rPr>
            </w:pPr>
            <w:r>
              <w:rPr>
                <w:sz w:val="17"/>
                <w:lang w:val="fr-FR"/>
              </w:rPr>
              <w:t>volume I</w:t>
            </w:r>
          </w:p>
        </w:tc>
      </w:tr>
      <w:tr w:rsidR="00525C29" w:rsidRPr="00525C29" w:rsidTr="00525C29">
        <w:tblPrEx>
          <w:tblCellMar>
            <w:top w:w="0" w:type="dxa"/>
            <w:bottom w:w="0" w:type="dxa"/>
          </w:tblCellMar>
        </w:tblPrEx>
        <w:tc>
          <w:tcPr>
            <w:tcW w:w="3660" w:type="dxa"/>
            <w:shd w:val="clear" w:color="auto" w:fill="auto"/>
          </w:tcPr>
          <w:p w:rsidR="00525C29" w:rsidRDefault="00525C29" w:rsidP="002466AC">
            <w:pPr>
              <w:tabs>
                <w:tab w:val="left" w:pos="288"/>
                <w:tab w:val="left" w:pos="576"/>
                <w:tab w:val="left" w:pos="864"/>
                <w:tab w:val="left" w:pos="1152"/>
              </w:tabs>
              <w:suppressAutoHyphens/>
              <w:spacing w:before="40" w:after="40" w:line="200" w:lineRule="exact"/>
              <w:ind w:right="45"/>
              <w:jc w:val="left"/>
              <w:rPr>
                <w:sz w:val="17"/>
                <w:lang w:val="fr-FR"/>
              </w:rPr>
            </w:pPr>
            <w:r w:rsidRPr="00525C29">
              <w:rPr>
                <w:i/>
                <w:sz w:val="17"/>
                <w:lang w:val="fr-FR"/>
              </w:rPr>
              <w:t>Si</w:t>
            </w:r>
            <w:r w:rsidR="00140D02">
              <w:rPr>
                <w:sz w:val="17"/>
                <w:lang w:val="fr-FR"/>
              </w:rPr>
              <w:t> </w:t>
            </w:r>
            <w:r>
              <w:rPr>
                <w:sz w:val="17"/>
                <w:lang w:val="fr-FR"/>
              </w:rPr>
              <w:t>: chapitre second, chapitre troisième…</w:t>
            </w:r>
          </w:p>
        </w:tc>
        <w:tc>
          <w:tcPr>
            <w:tcW w:w="3660" w:type="dxa"/>
            <w:shd w:val="clear" w:color="auto" w:fill="EAEAEA"/>
            <w:vAlign w:val="bottom"/>
          </w:tcPr>
          <w:p w:rsidR="00525C29" w:rsidRDefault="00525C29" w:rsidP="002466AC">
            <w:pPr>
              <w:tabs>
                <w:tab w:val="left" w:pos="288"/>
                <w:tab w:val="left" w:pos="576"/>
                <w:tab w:val="left" w:pos="864"/>
                <w:tab w:val="left" w:pos="1152"/>
              </w:tabs>
              <w:suppressAutoHyphens/>
              <w:spacing w:before="40" w:after="40" w:line="200" w:lineRule="exact"/>
              <w:ind w:right="45"/>
              <w:rPr>
                <w:sz w:val="17"/>
                <w:lang w:val="fr-FR"/>
              </w:rPr>
            </w:pPr>
            <w:r>
              <w:rPr>
                <w:sz w:val="17"/>
                <w:lang w:val="fr-FR"/>
              </w:rPr>
              <w:t>chapitre premier</w:t>
            </w:r>
          </w:p>
        </w:tc>
      </w:tr>
      <w:tr w:rsidR="00525C29" w:rsidRPr="00525C29" w:rsidTr="00525C29">
        <w:tblPrEx>
          <w:tblCellMar>
            <w:top w:w="0" w:type="dxa"/>
            <w:bottom w:w="0" w:type="dxa"/>
          </w:tblCellMar>
        </w:tblPrEx>
        <w:tc>
          <w:tcPr>
            <w:tcW w:w="3660" w:type="dxa"/>
            <w:shd w:val="clear" w:color="auto" w:fill="auto"/>
          </w:tcPr>
          <w:p w:rsidR="00525C29" w:rsidRDefault="00525C29" w:rsidP="002466AC">
            <w:pPr>
              <w:tabs>
                <w:tab w:val="left" w:pos="288"/>
                <w:tab w:val="left" w:pos="576"/>
                <w:tab w:val="left" w:pos="864"/>
                <w:tab w:val="left" w:pos="1152"/>
              </w:tabs>
              <w:suppressAutoHyphens/>
              <w:spacing w:before="40" w:after="40" w:line="200" w:lineRule="exact"/>
              <w:ind w:right="45"/>
              <w:jc w:val="left"/>
              <w:rPr>
                <w:sz w:val="17"/>
                <w:lang w:val="fr-FR"/>
              </w:rPr>
            </w:pPr>
            <w:r w:rsidRPr="00525C29">
              <w:rPr>
                <w:i/>
                <w:sz w:val="17"/>
                <w:lang w:val="fr-FR"/>
              </w:rPr>
              <w:t>Si</w:t>
            </w:r>
            <w:r w:rsidR="00140D02">
              <w:rPr>
                <w:sz w:val="17"/>
                <w:lang w:val="fr-FR"/>
              </w:rPr>
              <w:t> </w:t>
            </w:r>
            <w:r>
              <w:rPr>
                <w:sz w:val="17"/>
                <w:lang w:val="fr-FR"/>
              </w:rPr>
              <w:t>: chapitre II, chapitre III…</w:t>
            </w:r>
          </w:p>
        </w:tc>
        <w:tc>
          <w:tcPr>
            <w:tcW w:w="3660" w:type="dxa"/>
            <w:shd w:val="clear" w:color="auto" w:fill="EAEAEA"/>
            <w:vAlign w:val="bottom"/>
          </w:tcPr>
          <w:p w:rsidR="00525C29" w:rsidRPr="00525C29" w:rsidRDefault="00525C29" w:rsidP="002466AC">
            <w:pPr>
              <w:tabs>
                <w:tab w:val="left" w:pos="288"/>
                <w:tab w:val="left" w:pos="576"/>
                <w:tab w:val="left" w:pos="864"/>
                <w:tab w:val="left" w:pos="1152"/>
              </w:tabs>
              <w:suppressAutoHyphens/>
              <w:spacing w:before="40" w:after="40" w:line="200" w:lineRule="exact"/>
              <w:ind w:right="45"/>
              <w:rPr>
                <w:sz w:val="17"/>
              </w:rPr>
            </w:pPr>
            <w:r>
              <w:rPr>
                <w:sz w:val="17"/>
                <w:lang w:val="fr-FR"/>
              </w:rPr>
              <w:t>chapitre</w:t>
            </w:r>
            <w:r>
              <w:rPr>
                <w:sz w:val="17"/>
              </w:rPr>
              <w:t xml:space="preserve"> I</w:t>
            </w:r>
          </w:p>
        </w:tc>
      </w:tr>
      <w:tr w:rsidR="00525C29" w:rsidRPr="00525C29" w:rsidTr="00525C29">
        <w:tblPrEx>
          <w:tblCellMar>
            <w:top w:w="0" w:type="dxa"/>
            <w:bottom w:w="0" w:type="dxa"/>
          </w:tblCellMar>
        </w:tblPrEx>
        <w:tc>
          <w:tcPr>
            <w:tcW w:w="3660" w:type="dxa"/>
            <w:shd w:val="clear" w:color="auto" w:fill="auto"/>
          </w:tcPr>
          <w:p w:rsidR="00525C29" w:rsidRDefault="00525C29" w:rsidP="002466AC">
            <w:pPr>
              <w:tabs>
                <w:tab w:val="left" w:pos="288"/>
                <w:tab w:val="left" w:pos="576"/>
                <w:tab w:val="left" w:pos="864"/>
                <w:tab w:val="left" w:pos="1152"/>
              </w:tabs>
              <w:suppressAutoHyphens/>
              <w:spacing w:before="40" w:after="40" w:line="200" w:lineRule="exact"/>
              <w:ind w:right="45"/>
              <w:jc w:val="left"/>
              <w:rPr>
                <w:sz w:val="17"/>
                <w:lang w:val="fr-FR"/>
              </w:rPr>
            </w:pPr>
            <w:r w:rsidRPr="00525C29">
              <w:rPr>
                <w:i/>
                <w:sz w:val="17"/>
                <w:lang w:val="fr-FR"/>
              </w:rPr>
              <w:t>Si</w:t>
            </w:r>
            <w:r w:rsidR="00140D02">
              <w:rPr>
                <w:sz w:val="17"/>
                <w:lang w:val="fr-FR"/>
              </w:rPr>
              <w:t> </w:t>
            </w:r>
            <w:r>
              <w:rPr>
                <w:sz w:val="17"/>
                <w:lang w:val="fr-FR"/>
              </w:rPr>
              <w:t>: deuxième partie, troisième partie…</w:t>
            </w:r>
          </w:p>
        </w:tc>
        <w:tc>
          <w:tcPr>
            <w:tcW w:w="3660" w:type="dxa"/>
            <w:shd w:val="clear" w:color="auto" w:fill="EAEAEA"/>
            <w:vAlign w:val="bottom"/>
          </w:tcPr>
          <w:p w:rsidR="00525C29" w:rsidRDefault="00525C29" w:rsidP="002466AC">
            <w:pPr>
              <w:tabs>
                <w:tab w:val="left" w:pos="288"/>
                <w:tab w:val="left" w:pos="576"/>
                <w:tab w:val="left" w:pos="864"/>
                <w:tab w:val="left" w:pos="1152"/>
              </w:tabs>
              <w:suppressAutoHyphens/>
              <w:spacing w:before="40" w:after="40" w:line="200" w:lineRule="exact"/>
              <w:ind w:right="45"/>
              <w:rPr>
                <w:sz w:val="17"/>
                <w:lang w:val="fr-FR"/>
              </w:rPr>
            </w:pPr>
            <w:r>
              <w:rPr>
                <w:sz w:val="17"/>
                <w:lang w:val="fr-FR"/>
              </w:rPr>
              <w:t>première partie</w:t>
            </w:r>
          </w:p>
        </w:tc>
      </w:tr>
      <w:tr w:rsidR="00525C29" w:rsidRPr="00525C29" w:rsidTr="00525C29">
        <w:tblPrEx>
          <w:tblCellMar>
            <w:top w:w="0" w:type="dxa"/>
            <w:bottom w:w="0" w:type="dxa"/>
          </w:tblCellMar>
        </w:tblPrEx>
        <w:tc>
          <w:tcPr>
            <w:tcW w:w="3660" w:type="dxa"/>
            <w:shd w:val="clear" w:color="auto" w:fill="auto"/>
          </w:tcPr>
          <w:p w:rsidR="00525C29" w:rsidRDefault="00525C29" w:rsidP="002466AC">
            <w:pPr>
              <w:tabs>
                <w:tab w:val="left" w:pos="288"/>
                <w:tab w:val="left" w:pos="576"/>
                <w:tab w:val="left" w:pos="864"/>
                <w:tab w:val="left" w:pos="1152"/>
              </w:tabs>
              <w:suppressAutoHyphens/>
              <w:spacing w:before="40" w:after="40" w:line="200" w:lineRule="exact"/>
              <w:ind w:right="45"/>
              <w:jc w:val="left"/>
              <w:rPr>
                <w:sz w:val="17"/>
                <w:lang w:val="fr-FR"/>
              </w:rPr>
            </w:pPr>
            <w:r w:rsidRPr="00525C29">
              <w:rPr>
                <w:i/>
                <w:sz w:val="17"/>
                <w:lang w:val="fr-FR"/>
              </w:rPr>
              <w:t>Si</w:t>
            </w:r>
            <w:r w:rsidR="00140D02">
              <w:rPr>
                <w:sz w:val="17"/>
                <w:lang w:val="fr-FR"/>
              </w:rPr>
              <w:t> </w:t>
            </w:r>
            <w:r>
              <w:rPr>
                <w:sz w:val="17"/>
                <w:lang w:val="fr-FR"/>
              </w:rPr>
              <w:t>: partie II, partie III…</w:t>
            </w:r>
          </w:p>
        </w:tc>
        <w:tc>
          <w:tcPr>
            <w:tcW w:w="3660" w:type="dxa"/>
            <w:shd w:val="clear" w:color="auto" w:fill="EAEAEA"/>
            <w:vAlign w:val="bottom"/>
          </w:tcPr>
          <w:p w:rsidR="00525C29" w:rsidRDefault="00525C29" w:rsidP="002466AC">
            <w:pPr>
              <w:tabs>
                <w:tab w:val="left" w:pos="288"/>
                <w:tab w:val="left" w:pos="576"/>
                <w:tab w:val="left" w:pos="864"/>
                <w:tab w:val="left" w:pos="1152"/>
              </w:tabs>
              <w:suppressAutoHyphens/>
              <w:spacing w:before="40" w:after="40" w:line="200" w:lineRule="exact"/>
              <w:ind w:right="45"/>
              <w:rPr>
                <w:sz w:val="17"/>
                <w:lang w:val="fr-FR"/>
              </w:rPr>
            </w:pPr>
            <w:r>
              <w:rPr>
                <w:sz w:val="17"/>
                <w:lang w:val="fr-FR"/>
              </w:rPr>
              <w:t>partie I</w:t>
            </w:r>
          </w:p>
        </w:tc>
      </w:tr>
      <w:tr w:rsidR="00525C29" w:rsidRPr="00525C29" w:rsidTr="00525C29">
        <w:tblPrEx>
          <w:tblCellMar>
            <w:top w:w="0" w:type="dxa"/>
            <w:bottom w:w="0" w:type="dxa"/>
          </w:tblCellMar>
        </w:tblPrEx>
        <w:tc>
          <w:tcPr>
            <w:tcW w:w="3660" w:type="dxa"/>
            <w:shd w:val="clear" w:color="auto" w:fill="auto"/>
          </w:tcPr>
          <w:p w:rsidR="00525C29" w:rsidRPr="00525C29" w:rsidRDefault="00525C29" w:rsidP="002466AC">
            <w:pPr>
              <w:tabs>
                <w:tab w:val="left" w:pos="288"/>
                <w:tab w:val="left" w:pos="576"/>
                <w:tab w:val="left" w:pos="864"/>
                <w:tab w:val="left" w:pos="1152"/>
              </w:tabs>
              <w:suppressAutoHyphens/>
              <w:spacing w:before="40" w:after="40" w:line="200" w:lineRule="exact"/>
              <w:ind w:right="45"/>
              <w:jc w:val="left"/>
              <w:rPr>
                <w:sz w:val="17"/>
                <w:lang w:val="fr-FR"/>
              </w:rPr>
            </w:pPr>
            <w:r>
              <w:rPr>
                <w:i/>
                <w:sz w:val="17"/>
                <w:lang w:val="fr-FR"/>
              </w:rPr>
              <w:t>Si</w:t>
            </w:r>
            <w:r w:rsidR="00140D02">
              <w:rPr>
                <w:i/>
                <w:sz w:val="17"/>
                <w:lang w:val="fr-FR"/>
              </w:rPr>
              <w:t> </w:t>
            </w:r>
            <w:r>
              <w:rPr>
                <w:sz w:val="17"/>
                <w:lang w:val="fr-FR"/>
              </w:rPr>
              <w:t>: deuxième section, troisième section…</w:t>
            </w:r>
          </w:p>
        </w:tc>
        <w:tc>
          <w:tcPr>
            <w:tcW w:w="3660" w:type="dxa"/>
            <w:shd w:val="clear" w:color="auto" w:fill="EAEAEA"/>
            <w:vAlign w:val="bottom"/>
          </w:tcPr>
          <w:p w:rsidR="00525C29" w:rsidRDefault="00525C29" w:rsidP="002466AC">
            <w:pPr>
              <w:tabs>
                <w:tab w:val="left" w:pos="288"/>
                <w:tab w:val="left" w:pos="576"/>
                <w:tab w:val="left" w:pos="864"/>
                <w:tab w:val="left" w:pos="1152"/>
              </w:tabs>
              <w:suppressAutoHyphens/>
              <w:spacing w:before="40" w:after="40" w:line="200" w:lineRule="exact"/>
              <w:ind w:right="45"/>
              <w:rPr>
                <w:sz w:val="17"/>
                <w:lang w:val="fr-FR"/>
              </w:rPr>
            </w:pPr>
            <w:r>
              <w:rPr>
                <w:sz w:val="17"/>
                <w:lang w:val="fr-FR"/>
              </w:rPr>
              <w:t>première section</w:t>
            </w:r>
          </w:p>
        </w:tc>
      </w:tr>
      <w:tr w:rsidR="00525C29" w:rsidRPr="00525C29" w:rsidTr="00525C29">
        <w:tblPrEx>
          <w:tblCellMar>
            <w:top w:w="0" w:type="dxa"/>
            <w:bottom w:w="0" w:type="dxa"/>
          </w:tblCellMar>
        </w:tblPrEx>
        <w:tc>
          <w:tcPr>
            <w:tcW w:w="3660" w:type="dxa"/>
            <w:shd w:val="clear" w:color="auto" w:fill="auto"/>
          </w:tcPr>
          <w:p w:rsidR="00525C29" w:rsidRPr="00525C29" w:rsidRDefault="00525C29" w:rsidP="002466AC">
            <w:pPr>
              <w:tabs>
                <w:tab w:val="left" w:pos="288"/>
                <w:tab w:val="left" w:pos="576"/>
                <w:tab w:val="left" w:pos="864"/>
                <w:tab w:val="left" w:pos="1152"/>
              </w:tabs>
              <w:suppressAutoHyphens/>
              <w:spacing w:before="40" w:after="40" w:line="200" w:lineRule="exact"/>
              <w:ind w:right="45"/>
              <w:jc w:val="left"/>
              <w:rPr>
                <w:sz w:val="17"/>
                <w:lang w:val="fr-FR"/>
              </w:rPr>
            </w:pPr>
            <w:r>
              <w:rPr>
                <w:i/>
                <w:sz w:val="17"/>
                <w:lang w:val="fr-FR"/>
              </w:rPr>
              <w:t>Si</w:t>
            </w:r>
            <w:r w:rsidR="00140D02">
              <w:rPr>
                <w:i/>
                <w:sz w:val="17"/>
                <w:lang w:val="fr-FR"/>
              </w:rPr>
              <w:t> </w:t>
            </w:r>
            <w:r>
              <w:rPr>
                <w:sz w:val="17"/>
                <w:lang w:val="fr-FR"/>
              </w:rPr>
              <w:t>: section 2, section 3…</w:t>
            </w:r>
          </w:p>
        </w:tc>
        <w:tc>
          <w:tcPr>
            <w:tcW w:w="3660" w:type="dxa"/>
            <w:shd w:val="clear" w:color="auto" w:fill="EAEAEA"/>
            <w:vAlign w:val="bottom"/>
          </w:tcPr>
          <w:p w:rsidR="00525C29" w:rsidRDefault="00525C29" w:rsidP="002466AC">
            <w:pPr>
              <w:tabs>
                <w:tab w:val="left" w:pos="288"/>
                <w:tab w:val="left" w:pos="576"/>
                <w:tab w:val="left" w:pos="864"/>
                <w:tab w:val="left" w:pos="1152"/>
              </w:tabs>
              <w:suppressAutoHyphens/>
              <w:spacing w:before="40" w:after="40" w:line="200" w:lineRule="exact"/>
              <w:ind w:right="45"/>
              <w:rPr>
                <w:sz w:val="17"/>
                <w:lang w:val="fr-FR"/>
              </w:rPr>
            </w:pPr>
            <w:r>
              <w:rPr>
                <w:sz w:val="17"/>
                <w:lang w:val="fr-FR"/>
              </w:rPr>
              <w:t>section 1</w:t>
            </w:r>
          </w:p>
        </w:tc>
      </w:tr>
      <w:tr w:rsidR="00525C29" w:rsidRPr="00525C29" w:rsidTr="002466AC">
        <w:tblPrEx>
          <w:tblCellMar>
            <w:top w:w="0" w:type="dxa"/>
            <w:bottom w:w="0" w:type="dxa"/>
          </w:tblCellMar>
        </w:tblPrEx>
        <w:tc>
          <w:tcPr>
            <w:tcW w:w="3660" w:type="dxa"/>
            <w:shd w:val="clear" w:color="auto" w:fill="auto"/>
          </w:tcPr>
          <w:p w:rsidR="00525C29" w:rsidRPr="00525C29" w:rsidRDefault="00525C29" w:rsidP="002466AC">
            <w:pPr>
              <w:tabs>
                <w:tab w:val="left" w:pos="288"/>
                <w:tab w:val="left" w:pos="576"/>
                <w:tab w:val="left" w:pos="864"/>
                <w:tab w:val="left" w:pos="1152"/>
              </w:tabs>
              <w:suppressAutoHyphens/>
              <w:spacing w:before="40" w:after="40" w:line="200" w:lineRule="exact"/>
              <w:ind w:right="45"/>
              <w:jc w:val="left"/>
              <w:rPr>
                <w:sz w:val="17"/>
                <w:lang w:val="fr-FR"/>
              </w:rPr>
            </w:pPr>
            <w:r>
              <w:rPr>
                <w:i/>
                <w:sz w:val="17"/>
                <w:lang w:val="fr-FR"/>
              </w:rPr>
              <w:t>Si</w:t>
            </w:r>
            <w:r w:rsidR="00140D02">
              <w:rPr>
                <w:i/>
                <w:sz w:val="17"/>
                <w:lang w:val="fr-FR"/>
              </w:rPr>
              <w:t> </w:t>
            </w:r>
            <w:r>
              <w:rPr>
                <w:sz w:val="17"/>
                <w:lang w:val="fr-FR"/>
              </w:rPr>
              <w:t>: le deuxième alinéa du préambule de la rés...</w:t>
            </w:r>
          </w:p>
        </w:tc>
        <w:tc>
          <w:tcPr>
            <w:tcW w:w="3660" w:type="dxa"/>
            <w:shd w:val="clear" w:color="auto" w:fill="EAEAEA"/>
            <w:vAlign w:val="bottom"/>
          </w:tcPr>
          <w:p w:rsidR="00525C29" w:rsidRDefault="00525C29" w:rsidP="002466AC">
            <w:pPr>
              <w:tabs>
                <w:tab w:val="left" w:pos="288"/>
                <w:tab w:val="left" w:pos="576"/>
                <w:tab w:val="left" w:pos="864"/>
                <w:tab w:val="left" w:pos="1152"/>
              </w:tabs>
              <w:suppressAutoHyphens/>
              <w:spacing w:before="40" w:after="40" w:line="200" w:lineRule="exact"/>
              <w:ind w:right="45"/>
              <w:rPr>
                <w:sz w:val="17"/>
                <w:lang w:val="fr-FR"/>
              </w:rPr>
            </w:pPr>
            <w:r>
              <w:rPr>
                <w:sz w:val="17"/>
                <w:lang w:val="fr-FR"/>
              </w:rPr>
              <w:t>le premier alinéa du préambule de la résolution</w:t>
            </w:r>
          </w:p>
        </w:tc>
      </w:tr>
      <w:tr w:rsidR="00525C29" w:rsidRPr="00525C29" w:rsidTr="002466AC">
        <w:tblPrEx>
          <w:tblCellMar>
            <w:top w:w="0" w:type="dxa"/>
            <w:bottom w:w="0" w:type="dxa"/>
          </w:tblCellMar>
        </w:tblPrEx>
        <w:tc>
          <w:tcPr>
            <w:tcW w:w="3660" w:type="dxa"/>
            <w:tcBorders>
              <w:bottom w:val="single" w:sz="4" w:space="0" w:color="auto"/>
            </w:tcBorders>
            <w:shd w:val="clear" w:color="auto" w:fill="auto"/>
          </w:tcPr>
          <w:p w:rsidR="00525C29" w:rsidRPr="00525C29" w:rsidRDefault="00525C29" w:rsidP="002466AC">
            <w:pPr>
              <w:tabs>
                <w:tab w:val="left" w:pos="288"/>
                <w:tab w:val="left" w:pos="576"/>
                <w:tab w:val="left" w:pos="864"/>
                <w:tab w:val="left" w:pos="1152"/>
              </w:tabs>
              <w:suppressAutoHyphens/>
              <w:spacing w:before="40" w:after="40" w:line="200" w:lineRule="exact"/>
              <w:ind w:right="45"/>
              <w:jc w:val="left"/>
              <w:rPr>
                <w:sz w:val="17"/>
              </w:rPr>
            </w:pPr>
            <w:r>
              <w:rPr>
                <w:i/>
                <w:sz w:val="17"/>
                <w:lang w:val="fr-FR"/>
              </w:rPr>
              <w:t>Si</w:t>
            </w:r>
            <w:r w:rsidR="00140D02">
              <w:rPr>
                <w:i/>
                <w:sz w:val="17"/>
                <w:lang w:val="fr-FR"/>
              </w:rPr>
              <w:t> </w:t>
            </w:r>
            <w:r>
              <w:rPr>
                <w:sz w:val="17"/>
              </w:rPr>
              <w:t>: le deuxième jour du mois…</w:t>
            </w:r>
          </w:p>
        </w:tc>
        <w:tc>
          <w:tcPr>
            <w:tcW w:w="3660" w:type="dxa"/>
            <w:tcBorders>
              <w:bottom w:val="single" w:sz="4" w:space="0" w:color="auto"/>
            </w:tcBorders>
            <w:shd w:val="clear" w:color="auto" w:fill="EAEAEA"/>
            <w:vAlign w:val="bottom"/>
          </w:tcPr>
          <w:p w:rsidR="00525C29" w:rsidRPr="00525C29" w:rsidRDefault="00525C29" w:rsidP="002466AC">
            <w:pPr>
              <w:tabs>
                <w:tab w:val="left" w:pos="288"/>
                <w:tab w:val="left" w:pos="576"/>
                <w:tab w:val="left" w:pos="864"/>
                <w:tab w:val="left" w:pos="1152"/>
              </w:tabs>
              <w:suppressAutoHyphens/>
              <w:spacing w:before="40" w:after="40" w:line="200" w:lineRule="exact"/>
              <w:ind w:right="45"/>
              <w:rPr>
                <w:sz w:val="17"/>
              </w:rPr>
            </w:pPr>
            <w:r>
              <w:rPr>
                <w:sz w:val="17"/>
              </w:rPr>
              <w:t>le premier jour du mois</w:t>
            </w:r>
          </w:p>
        </w:tc>
      </w:tr>
    </w:tbl>
    <w:p w:rsidR="00525C29" w:rsidRDefault="00525C29" w:rsidP="00525C29">
      <w:pPr>
        <w:pStyle w:val="SingleTxt"/>
        <w:tabs>
          <w:tab w:val="clear" w:pos="1742"/>
          <w:tab w:val="left" w:pos="1845"/>
        </w:tabs>
        <w:spacing w:after="0" w:line="120" w:lineRule="exact"/>
        <w:ind w:left="1742" w:hanging="475"/>
        <w:rPr>
          <w:i/>
          <w:sz w:val="10"/>
          <w:lang w:val="fr-FR"/>
        </w:rPr>
      </w:pPr>
    </w:p>
    <w:p w:rsidR="0006281D" w:rsidRPr="0006281D" w:rsidRDefault="00E611ED" w:rsidP="0006281D">
      <w:pPr>
        <w:pStyle w:val="SingleTxt"/>
        <w:tabs>
          <w:tab w:val="clear" w:pos="1742"/>
          <w:tab w:val="left" w:pos="1845"/>
        </w:tabs>
        <w:spacing w:after="60" w:line="240" w:lineRule="exact"/>
        <w:ind w:left="1740" w:right="1264" w:hanging="476"/>
        <w:rPr>
          <w:b/>
          <w:sz w:val="20"/>
          <w:u w:val="single"/>
          <w:lang w:val="fr-FR"/>
        </w:rPr>
      </w:pPr>
      <w:r w:rsidRPr="0006281D">
        <w:rPr>
          <w:b/>
          <w:i/>
          <w:sz w:val="20"/>
          <w:u w:val="single"/>
          <w:lang w:val="fr-FR"/>
        </w:rPr>
        <w:t>Exception</w:t>
      </w:r>
      <w:r w:rsidR="006D550B" w:rsidRPr="0006281D">
        <w:rPr>
          <w:b/>
          <w:i/>
          <w:sz w:val="20"/>
          <w:u w:val="single"/>
          <w:lang w:val="fr-FR"/>
        </w:rPr>
        <w:t>s</w:t>
      </w:r>
      <w:r w:rsidR="00140D02">
        <w:rPr>
          <w:b/>
          <w:i/>
          <w:sz w:val="20"/>
          <w:u w:val="single"/>
          <w:lang w:val="fr-FR"/>
        </w:rPr>
        <w:t> </w:t>
      </w:r>
      <w:r w:rsidRPr="0006281D">
        <w:rPr>
          <w:b/>
          <w:sz w:val="20"/>
          <w:u w:val="single"/>
          <w:lang w:val="fr-FR"/>
        </w:rPr>
        <w:t>:</w:t>
      </w:r>
    </w:p>
    <w:p w:rsidR="0006281D" w:rsidRPr="0006281D" w:rsidRDefault="0006281D" w:rsidP="0006281D">
      <w:pPr>
        <w:pStyle w:val="SingleTxt"/>
        <w:tabs>
          <w:tab w:val="clear" w:pos="1742"/>
          <w:tab w:val="right" w:pos="1685"/>
          <w:tab w:val="left" w:pos="1845"/>
        </w:tabs>
        <w:spacing w:after="60" w:line="240" w:lineRule="exact"/>
        <w:ind w:left="1742" w:right="1264" w:hanging="475"/>
        <w:rPr>
          <w:b/>
          <w:sz w:val="20"/>
          <w:u w:val="single"/>
          <w:lang w:val="fr-FR"/>
        </w:rPr>
      </w:pPr>
      <w:r w:rsidRPr="0006281D">
        <w:rPr>
          <w:b/>
          <w:sz w:val="20"/>
          <w:lang w:val="fr-FR"/>
        </w:rPr>
        <w:tab/>
      </w:r>
      <w:r>
        <w:rPr>
          <w:b/>
          <w:sz w:val="20"/>
          <w:lang w:val="fr-FR"/>
        </w:rPr>
        <w:t>–</w:t>
      </w:r>
      <w:r>
        <w:rPr>
          <w:b/>
          <w:sz w:val="20"/>
          <w:lang w:val="fr-FR"/>
        </w:rPr>
        <w:tab/>
      </w:r>
      <w:r w:rsidR="00EC6370" w:rsidRPr="0006281D">
        <w:rPr>
          <w:b/>
          <w:sz w:val="20"/>
          <w:u w:val="single"/>
          <w:lang w:val="fr-FR"/>
        </w:rPr>
        <w:t>D</w:t>
      </w:r>
      <w:r w:rsidR="003F2485" w:rsidRPr="0006281D">
        <w:rPr>
          <w:b/>
          <w:sz w:val="20"/>
          <w:u w:val="single"/>
          <w:lang w:val="fr-FR"/>
        </w:rPr>
        <w:t>ans le texte repris d</w:t>
      </w:r>
      <w:r w:rsidR="00ED1B6C">
        <w:rPr>
          <w:b/>
          <w:sz w:val="20"/>
          <w:u w:val="single"/>
          <w:lang w:val="fr-FR"/>
        </w:rPr>
        <w:t>’</w:t>
      </w:r>
      <w:r w:rsidR="003F2485" w:rsidRPr="0006281D">
        <w:rPr>
          <w:b/>
          <w:sz w:val="20"/>
          <w:u w:val="single"/>
          <w:lang w:val="fr-FR"/>
        </w:rPr>
        <w:t>un instrument juridique (accord, co</w:t>
      </w:r>
      <w:r w:rsidR="006D550B" w:rsidRPr="0006281D">
        <w:rPr>
          <w:b/>
          <w:sz w:val="20"/>
          <w:u w:val="single"/>
          <w:lang w:val="fr-FR"/>
        </w:rPr>
        <w:t>nvention, statut, traité, etc.)</w:t>
      </w:r>
      <w:r w:rsidRPr="0006281D">
        <w:rPr>
          <w:b/>
          <w:sz w:val="20"/>
          <w:u w:val="single"/>
          <w:lang w:val="fr-FR"/>
        </w:rPr>
        <w:t xml:space="preserve"> et </w:t>
      </w:r>
      <w:r w:rsidR="003F2485" w:rsidRPr="0006281D">
        <w:rPr>
          <w:b/>
          <w:sz w:val="20"/>
          <w:u w:val="single"/>
          <w:lang w:val="fr-FR"/>
        </w:rPr>
        <w:t xml:space="preserve">dans </w:t>
      </w:r>
      <w:r w:rsidR="006D550B" w:rsidRPr="0006281D">
        <w:rPr>
          <w:b/>
          <w:sz w:val="20"/>
          <w:u w:val="single"/>
          <w:lang w:val="fr-FR"/>
        </w:rPr>
        <w:t xml:space="preserve">la </w:t>
      </w:r>
      <w:r w:rsidR="003F2485" w:rsidRPr="0006281D">
        <w:rPr>
          <w:b/>
          <w:sz w:val="20"/>
          <w:u w:val="single"/>
          <w:lang w:val="fr-FR"/>
        </w:rPr>
        <w:t>cita</w:t>
      </w:r>
      <w:r w:rsidR="00EC6370" w:rsidRPr="0006281D">
        <w:rPr>
          <w:b/>
          <w:sz w:val="20"/>
          <w:u w:val="single"/>
          <w:lang w:val="fr-FR"/>
        </w:rPr>
        <w:t>tion d</w:t>
      </w:r>
      <w:r w:rsidR="00ED1B6C">
        <w:rPr>
          <w:b/>
          <w:sz w:val="20"/>
          <w:u w:val="single"/>
          <w:lang w:val="fr-FR"/>
        </w:rPr>
        <w:t>’</w:t>
      </w:r>
      <w:r w:rsidR="00EC6370" w:rsidRPr="0006281D">
        <w:rPr>
          <w:b/>
          <w:sz w:val="20"/>
          <w:u w:val="single"/>
          <w:lang w:val="fr-FR"/>
        </w:rPr>
        <w:t>un texte de cette nature</w:t>
      </w:r>
      <w:r w:rsidR="00E711DD">
        <w:rPr>
          <w:b/>
          <w:sz w:val="20"/>
          <w:u w:val="single"/>
          <w:lang w:val="fr-FR"/>
        </w:rPr>
        <w:t>;</w:t>
      </w:r>
    </w:p>
    <w:p w:rsidR="00E611ED" w:rsidRPr="0006281D" w:rsidRDefault="0006281D" w:rsidP="002466AC">
      <w:pPr>
        <w:pStyle w:val="SingleTxt"/>
        <w:tabs>
          <w:tab w:val="clear" w:pos="1742"/>
          <w:tab w:val="right" w:pos="1685"/>
          <w:tab w:val="left" w:pos="1845"/>
        </w:tabs>
        <w:spacing w:line="240" w:lineRule="exact"/>
        <w:ind w:left="1740" w:right="1264" w:hanging="476"/>
        <w:rPr>
          <w:b/>
          <w:sz w:val="20"/>
          <w:u w:val="single"/>
          <w:lang w:val="fr-FR"/>
        </w:rPr>
      </w:pPr>
      <w:r w:rsidRPr="0006281D">
        <w:rPr>
          <w:b/>
          <w:sz w:val="20"/>
          <w:lang w:val="fr-FR"/>
        </w:rPr>
        <w:tab/>
      </w:r>
      <w:r w:rsidR="002466AC">
        <w:rPr>
          <w:b/>
          <w:sz w:val="20"/>
          <w:lang w:val="fr-FR"/>
        </w:rPr>
        <w:tab/>
      </w:r>
      <w:r w:rsidRPr="0006281D">
        <w:rPr>
          <w:b/>
          <w:sz w:val="20"/>
          <w:lang w:val="fr-FR"/>
        </w:rPr>
        <w:t>–</w:t>
      </w:r>
      <w:r w:rsidRPr="0006281D">
        <w:rPr>
          <w:b/>
          <w:sz w:val="20"/>
          <w:lang w:val="fr-FR"/>
        </w:rPr>
        <w:tab/>
      </w:r>
      <w:r w:rsidRPr="0006281D">
        <w:rPr>
          <w:b/>
          <w:sz w:val="20"/>
          <w:u w:val="single"/>
          <w:lang w:val="fr-FR"/>
        </w:rPr>
        <w:t>L</w:t>
      </w:r>
      <w:r w:rsidR="006D550B" w:rsidRPr="0006281D">
        <w:rPr>
          <w:b/>
          <w:sz w:val="20"/>
          <w:u w:val="single"/>
          <w:lang w:val="fr-FR"/>
        </w:rPr>
        <w:t>orsque l</w:t>
      </w:r>
      <w:r w:rsidR="00ED1B6C">
        <w:rPr>
          <w:b/>
          <w:sz w:val="20"/>
          <w:u w:val="single"/>
          <w:lang w:val="fr-FR"/>
        </w:rPr>
        <w:t>’</w:t>
      </w:r>
      <w:r w:rsidR="006D550B" w:rsidRPr="0006281D">
        <w:rPr>
          <w:b/>
          <w:sz w:val="20"/>
          <w:u w:val="single"/>
          <w:lang w:val="fr-FR"/>
        </w:rPr>
        <w:t xml:space="preserve">on se réfère au budget </w:t>
      </w:r>
      <w:r w:rsidR="00BF1288" w:rsidRPr="0006281D">
        <w:rPr>
          <w:b/>
          <w:sz w:val="20"/>
          <w:u w:val="single"/>
          <w:lang w:val="fr-FR"/>
        </w:rPr>
        <w:t>de l</w:t>
      </w:r>
      <w:r w:rsidR="00ED1B6C">
        <w:rPr>
          <w:b/>
          <w:sz w:val="20"/>
          <w:u w:val="single"/>
          <w:lang w:val="fr-FR"/>
        </w:rPr>
        <w:t>’</w:t>
      </w:r>
      <w:r w:rsidR="00BF1288" w:rsidRPr="0006281D">
        <w:rPr>
          <w:b/>
          <w:sz w:val="20"/>
          <w:u w:val="single"/>
          <w:lang w:val="fr-FR"/>
        </w:rPr>
        <w:t>ONU</w:t>
      </w:r>
      <w:r w:rsidR="0032230A">
        <w:rPr>
          <w:b/>
          <w:sz w:val="20"/>
          <w:u w:val="single"/>
          <w:lang w:val="fr-FR"/>
        </w:rPr>
        <w:t xml:space="preserve"> </w:t>
      </w:r>
      <w:r w:rsidRPr="0006281D">
        <w:rPr>
          <w:b/>
          <w:sz w:val="20"/>
          <w:u w:val="single"/>
          <w:lang w:val="fr-FR"/>
        </w:rPr>
        <w:t xml:space="preserve">(par exemple, le </w:t>
      </w:r>
      <w:r w:rsidRPr="0006281D">
        <w:rPr>
          <w:b/>
          <w:sz w:val="20"/>
          <w:u w:val="thick"/>
          <w:lang w:val="fr-FR"/>
        </w:rPr>
        <w:t>chapitre premier du budget</w:t>
      </w:r>
      <w:r w:rsidRPr="0006281D">
        <w:rPr>
          <w:b/>
          <w:sz w:val="20"/>
          <w:u w:val="single"/>
          <w:lang w:val="fr-FR"/>
        </w:rPr>
        <w:t>) même si les chapitres subséquents sont en chiffres.</w:t>
      </w:r>
    </w:p>
    <w:p w:rsidR="00EA3B12" w:rsidRPr="00E548DD" w:rsidRDefault="00EA3B12" w:rsidP="003834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20" w:lineRule="exact"/>
        <w:ind w:left="1742" w:right="1267" w:hanging="475"/>
        <w:jc w:val="left"/>
        <w:rPr>
          <w:i/>
          <w:iCs/>
          <w:spacing w:val="0"/>
          <w:w w:val="100"/>
          <w:szCs w:val="18"/>
          <w:lang w:val="fr-FR"/>
        </w:rPr>
      </w:pPr>
      <w:r w:rsidRPr="00E548DD">
        <w:rPr>
          <w:i/>
          <w:iCs/>
          <w:spacing w:val="0"/>
          <w:w w:val="100"/>
          <w:szCs w:val="18"/>
          <w:lang w:val="fr-FR"/>
        </w:rPr>
        <w:t xml:space="preserve">Dans les notes et références, on emploie le chiffre romain </w:t>
      </w:r>
      <w:r w:rsidR="00166AE4" w:rsidRPr="00E548DD">
        <w:rPr>
          <w:i/>
          <w:iCs/>
          <w:spacing w:val="0"/>
          <w:w w:val="100"/>
          <w:szCs w:val="18"/>
          <w:lang w:val="fr-FR"/>
        </w:rPr>
        <w:t>« </w:t>
      </w:r>
      <w:r w:rsidRPr="00E548DD">
        <w:rPr>
          <w:i/>
          <w:iCs/>
          <w:spacing w:val="0"/>
          <w:w w:val="100"/>
          <w:szCs w:val="18"/>
          <w:lang w:val="fr-FR"/>
        </w:rPr>
        <w:t>I</w:t>
      </w:r>
      <w:r w:rsidR="00166AE4" w:rsidRPr="00E548DD">
        <w:rPr>
          <w:i/>
          <w:iCs/>
          <w:spacing w:val="0"/>
          <w:w w:val="100"/>
          <w:szCs w:val="18"/>
          <w:lang w:val="fr-FR"/>
        </w:rPr>
        <w:t> »</w:t>
      </w:r>
      <w:r w:rsidRPr="00E548DD">
        <w:rPr>
          <w:i/>
          <w:iCs/>
          <w:spacing w:val="0"/>
          <w:w w:val="100"/>
          <w:szCs w:val="18"/>
          <w:lang w:val="fr-FR"/>
        </w:rPr>
        <w:t xml:space="preserve"> ou arabe </w:t>
      </w:r>
      <w:r w:rsidR="00166AE4" w:rsidRPr="00E548DD">
        <w:rPr>
          <w:i/>
          <w:iCs/>
          <w:spacing w:val="0"/>
          <w:w w:val="100"/>
          <w:szCs w:val="18"/>
          <w:lang w:val="fr-FR"/>
        </w:rPr>
        <w:t>« </w:t>
      </w:r>
      <w:r w:rsidRPr="00E548DD">
        <w:rPr>
          <w:i/>
          <w:iCs/>
          <w:spacing w:val="0"/>
          <w:w w:val="100"/>
          <w:szCs w:val="18"/>
          <w:lang w:val="fr-FR"/>
        </w:rPr>
        <w:t>1</w:t>
      </w:r>
      <w:r w:rsidR="00166AE4" w:rsidRPr="00E548DD">
        <w:rPr>
          <w:i/>
          <w:iCs/>
          <w:spacing w:val="0"/>
          <w:w w:val="100"/>
          <w:szCs w:val="18"/>
          <w:lang w:val="fr-FR"/>
        </w:rPr>
        <w:t> »</w:t>
      </w:r>
      <w:r w:rsidRPr="00E548DD">
        <w:rPr>
          <w:i/>
          <w:iCs/>
          <w:spacing w:val="0"/>
          <w:w w:val="100"/>
          <w:szCs w:val="18"/>
          <w:lang w:val="fr-FR"/>
        </w:rPr>
        <w:t>.</w:t>
      </w:r>
    </w:p>
    <w:p w:rsidR="00EA3B12" w:rsidRPr="00E548DD" w:rsidRDefault="00EA3B12" w:rsidP="003834B3">
      <w:pPr>
        <w:tabs>
          <w:tab w:val="left" w:pos="1520"/>
          <w:tab w:val="left" w:pos="1805"/>
          <w:tab w:val="left" w:pos="2070"/>
        </w:tabs>
        <w:spacing w:before="40" w:after="40" w:line="220" w:lineRule="exact"/>
        <w:ind w:left="2160" w:right="1267" w:hanging="893"/>
        <w:jc w:val="left"/>
        <w:rPr>
          <w:szCs w:val="18"/>
          <w:lang w:val="fr-FR"/>
        </w:rPr>
      </w:pPr>
      <w:r w:rsidRPr="00E548DD">
        <w:rPr>
          <w:szCs w:val="18"/>
          <w:lang w:val="fr-FR"/>
        </w:rPr>
        <w:tab/>
      </w:r>
      <w:r w:rsidRPr="00E548DD">
        <w:rPr>
          <w:szCs w:val="18"/>
          <w:lang w:val="fr-FR"/>
        </w:rPr>
        <w:tab/>
      </w:r>
      <w:r w:rsidRPr="00C145B6">
        <w:rPr>
          <w:szCs w:val="18"/>
        </w:rPr>
        <w:t xml:space="preserve">voir t. 1; vol. I; chap. </w:t>
      </w:r>
      <w:r w:rsidRPr="00B11836">
        <w:rPr>
          <w:szCs w:val="18"/>
          <w:lang w:val="en-CA"/>
        </w:rPr>
        <w:t xml:space="preserve">I; sect. </w:t>
      </w:r>
      <w:r w:rsidRPr="00C145B6">
        <w:rPr>
          <w:szCs w:val="18"/>
          <w:lang w:val="en-US"/>
        </w:rPr>
        <w:t>1</w:t>
      </w:r>
      <w:r w:rsidR="00E711DD" w:rsidRPr="00C145B6">
        <w:rPr>
          <w:szCs w:val="18"/>
          <w:lang w:val="en-US"/>
        </w:rPr>
        <w:t>;</w:t>
      </w:r>
      <w:r w:rsidRPr="00C145B6">
        <w:rPr>
          <w:szCs w:val="18"/>
          <w:lang w:val="en-US"/>
        </w:rPr>
        <w:t xml:space="preserve"> p. 1</w:t>
      </w:r>
      <w:r w:rsidR="00E711DD" w:rsidRPr="00C145B6">
        <w:rPr>
          <w:szCs w:val="18"/>
          <w:lang w:val="en-US"/>
        </w:rPr>
        <w:t>;</w:t>
      </w:r>
      <w:r w:rsidRPr="00C145B6">
        <w:rPr>
          <w:szCs w:val="18"/>
          <w:lang w:val="en-US"/>
        </w:rPr>
        <w:t xml:space="preserve"> art. 1</w:t>
      </w:r>
      <w:r w:rsidR="00E711DD" w:rsidRPr="00C145B6">
        <w:rPr>
          <w:szCs w:val="18"/>
          <w:lang w:val="en-US"/>
        </w:rPr>
        <w:t>;</w:t>
      </w:r>
      <w:r w:rsidRPr="00C145B6">
        <w:rPr>
          <w:szCs w:val="18"/>
          <w:lang w:val="en-US"/>
        </w:rPr>
        <w:t xml:space="preserve"> par. 1</w:t>
      </w:r>
      <w:r w:rsidR="00E711DD" w:rsidRPr="00C145B6">
        <w:rPr>
          <w:szCs w:val="18"/>
          <w:lang w:val="en-US"/>
        </w:rPr>
        <w:t>;</w:t>
      </w:r>
      <w:r w:rsidRPr="00C145B6">
        <w:rPr>
          <w:szCs w:val="18"/>
          <w:lang w:val="en-US"/>
        </w:rPr>
        <w:t xml:space="preserve">. </w:t>
      </w:r>
      <w:r w:rsidR="00140D02" w:rsidRPr="00E548DD">
        <w:rPr>
          <w:szCs w:val="18"/>
          <w:lang w:val="fr-FR"/>
        </w:rPr>
        <w:t>A</w:t>
      </w:r>
      <w:r w:rsidRPr="00E548DD">
        <w:rPr>
          <w:szCs w:val="18"/>
          <w:lang w:val="fr-FR"/>
        </w:rPr>
        <w:t>l. 1</w:t>
      </w:r>
    </w:p>
    <w:p w:rsidR="00EA3B12" w:rsidRPr="00E548DD" w:rsidRDefault="00D93B14" w:rsidP="00D93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left"/>
        <w:rPr>
          <w:lang w:val="fr-FR"/>
        </w:rPr>
      </w:pPr>
      <w:r w:rsidRPr="00E548DD">
        <w:rPr>
          <w:lang w:val="fr-FR"/>
        </w:rPr>
        <w:tab/>
      </w:r>
      <w:bookmarkStart w:id="167" w:name="_Toc189301824"/>
      <w:r w:rsidRPr="00E548DD">
        <w:rPr>
          <w:lang w:val="fr-FR"/>
        </w:rPr>
        <w:t>E</w:t>
      </w:r>
      <w:r w:rsidR="00EA3B12" w:rsidRPr="00E548DD">
        <w:rPr>
          <w:lang w:val="fr-FR"/>
        </w:rPr>
        <w:t>.</w:t>
      </w:r>
      <w:r w:rsidRPr="00E548DD">
        <w:rPr>
          <w:lang w:val="fr-FR"/>
        </w:rPr>
        <w:tab/>
      </w:r>
      <w:bookmarkStart w:id="168" w:name="Annexe_adverbes_numéraux"/>
      <w:r w:rsidR="00EA3B12" w:rsidRPr="00E548DD">
        <w:rPr>
          <w:lang w:val="fr-FR"/>
        </w:rPr>
        <w:t>A</w:t>
      </w:r>
      <w:r w:rsidRPr="00E548DD">
        <w:rPr>
          <w:lang w:val="fr-FR"/>
        </w:rPr>
        <w:t xml:space="preserve">dverbes numéraux ordinaux </w:t>
      </w:r>
      <w:bookmarkEnd w:id="168"/>
      <w:r w:rsidRPr="00E548DD">
        <w:rPr>
          <w:lang w:val="fr-FR"/>
        </w:rPr>
        <w:t>et multiplicatifs</w:t>
      </w:r>
      <w:bookmarkEnd w:id="167"/>
    </w:p>
    <w:p w:rsidR="00D93B14" w:rsidRPr="00E548DD" w:rsidRDefault="00D93B14" w:rsidP="00D93B14">
      <w:pPr>
        <w:pStyle w:val="SingleTxt"/>
        <w:spacing w:after="0" w:line="120" w:lineRule="exact"/>
        <w:jc w:val="left"/>
        <w:rPr>
          <w:sz w:val="10"/>
          <w:lang w:val="fr-FR"/>
        </w:rPr>
      </w:pPr>
    </w:p>
    <w:p w:rsidR="00D93B14" w:rsidRPr="00E548DD" w:rsidRDefault="00D93B14" w:rsidP="00D93B14">
      <w:pPr>
        <w:pStyle w:val="SingleTxt"/>
        <w:spacing w:after="0" w:line="120" w:lineRule="exact"/>
        <w:jc w:val="left"/>
        <w:rPr>
          <w:sz w:val="10"/>
          <w:lang w:val="fr-FR"/>
        </w:rPr>
      </w:pPr>
    </w:p>
    <w:p w:rsidR="00EA3B12" w:rsidRPr="00E548DD" w:rsidRDefault="00EA3B12" w:rsidP="00EA3B12">
      <w:pPr>
        <w:keepNext/>
        <w:tabs>
          <w:tab w:val="left" w:pos="1680"/>
        </w:tabs>
        <w:spacing w:before="20" w:after="20" w:line="200" w:lineRule="exact"/>
        <w:ind w:left="1267" w:right="1267"/>
        <w:jc w:val="left"/>
        <w:rPr>
          <w:sz w:val="20"/>
          <w:lang w:val="fr-FR"/>
        </w:rPr>
      </w:pPr>
      <w:r w:rsidRPr="00E548DD">
        <w:rPr>
          <w:sz w:val="20"/>
          <w:lang w:val="fr-FR"/>
        </w:rPr>
        <w:sym w:font="Webdings" w:char="F034"/>
      </w:r>
      <w:r w:rsidRPr="00E548DD">
        <w:rPr>
          <w:sz w:val="20"/>
          <w:lang w:val="fr-FR"/>
        </w:rPr>
        <w:tab/>
      </w:r>
      <w:r w:rsidRPr="00E548DD">
        <w:rPr>
          <w:bCs/>
          <w:i/>
          <w:sz w:val="20"/>
          <w:lang w:val="fr-FR"/>
        </w:rPr>
        <w:t>S</w:t>
      </w:r>
      <w:r w:rsidR="00ED1B6C">
        <w:rPr>
          <w:bCs/>
          <w:i/>
          <w:sz w:val="20"/>
          <w:lang w:val="fr-FR"/>
        </w:rPr>
        <w:t>’</w:t>
      </w:r>
      <w:r w:rsidRPr="00E548DD">
        <w:rPr>
          <w:bCs/>
          <w:i/>
          <w:sz w:val="20"/>
          <w:lang w:val="fr-FR"/>
        </w:rPr>
        <w:t>écrivent en italique</w:t>
      </w:r>
    </w:p>
    <w:p w:rsidR="00EA3B12" w:rsidRPr="00E548DD" w:rsidRDefault="00EA3B12" w:rsidP="00EA3B12">
      <w:pPr>
        <w:keepNext/>
        <w:spacing w:before="20" w:after="20" w:line="200" w:lineRule="exact"/>
        <w:ind w:left="1267" w:right="1267"/>
        <w:jc w:val="center"/>
        <w:rPr>
          <w:sz w:val="20"/>
          <w:lang w:val="fr-FR"/>
        </w:rPr>
      </w:pPr>
    </w:p>
    <w:tbl>
      <w:tblPr>
        <w:tblW w:w="8340" w:type="dxa"/>
        <w:tblInd w:w="1260" w:type="dxa"/>
        <w:tblLayout w:type="fixed"/>
        <w:tblCellMar>
          <w:left w:w="0" w:type="dxa"/>
          <w:right w:w="0" w:type="dxa"/>
        </w:tblCellMar>
        <w:tblLook w:val="0000" w:firstRow="0" w:lastRow="0" w:firstColumn="0" w:lastColumn="0" w:noHBand="0" w:noVBand="0"/>
      </w:tblPr>
      <w:tblGrid>
        <w:gridCol w:w="2448"/>
        <w:gridCol w:w="2124"/>
        <w:gridCol w:w="3768"/>
      </w:tblGrid>
      <w:tr w:rsidR="00EA3B12" w:rsidRPr="00E548DD">
        <w:tblPrEx>
          <w:tblCellMar>
            <w:top w:w="0" w:type="dxa"/>
            <w:bottom w:w="0" w:type="dxa"/>
          </w:tblCellMar>
        </w:tblPrEx>
        <w:trPr>
          <w:tblHeader/>
        </w:trPr>
        <w:tc>
          <w:tcPr>
            <w:tcW w:w="2448" w:type="dxa"/>
            <w:tcBorders>
              <w:top w:val="single" w:sz="4" w:space="0" w:color="auto"/>
              <w:bottom w:val="single" w:sz="12" w:space="0" w:color="auto"/>
            </w:tcBorders>
            <w:shd w:val="clear" w:color="auto" w:fill="FFFFFF"/>
          </w:tcPr>
          <w:p w:rsidR="00EA3B12" w:rsidRPr="00E548DD" w:rsidRDefault="00EA3B12" w:rsidP="00EA3B12">
            <w:pPr>
              <w:tabs>
                <w:tab w:val="left" w:pos="288"/>
                <w:tab w:val="left" w:pos="576"/>
                <w:tab w:val="left" w:pos="864"/>
                <w:tab w:val="left" w:pos="1152"/>
              </w:tabs>
              <w:suppressAutoHyphens/>
              <w:spacing w:before="80" w:after="80" w:line="160" w:lineRule="exact"/>
              <w:ind w:right="115"/>
              <w:jc w:val="left"/>
              <w:rPr>
                <w:i/>
                <w:noProof/>
                <w:w w:val="100"/>
                <w:sz w:val="14"/>
                <w:lang w:val="fr-FR"/>
              </w:rPr>
            </w:pPr>
            <w:r w:rsidRPr="00E548DD">
              <w:rPr>
                <w:i/>
                <w:noProof/>
                <w:w w:val="100"/>
                <w:sz w:val="14"/>
                <w:lang w:val="fr-FR"/>
              </w:rPr>
              <w:t>Adverbes numéraux ordinaux</w:t>
            </w:r>
          </w:p>
        </w:tc>
        <w:tc>
          <w:tcPr>
            <w:tcW w:w="2124" w:type="dxa"/>
            <w:tcBorders>
              <w:top w:val="single" w:sz="4" w:space="0" w:color="auto"/>
              <w:bottom w:val="single" w:sz="12" w:space="0" w:color="auto"/>
            </w:tcBorders>
            <w:shd w:val="clear" w:color="auto" w:fill="F3F3F3"/>
          </w:tcPr>
          <w:p w:rsidR="00EA3B12" w:rsidRPr="00E548DD" w:rsidRDefault="00EA3B12" w:rsidP="00EA3B12">
            <w:pPr>
              <w:tabs>
                <w:tab w:val="left" w:pos="288"/>
                <w:tab w:val="left" w:pos="576"/>
                <w:tab w:val="left" w:pos="864"/>
                <w:tab w:val="left" w:pos="1152"/>
              </w:tabs>
              <w:suppressAutoHyphens/>
              <w:spacing w:before="80" w:after="80" w:line="160" w:lineRule="exact"/>
              <w:ind w:right="115"/>
              <w:jc w:val="left"/>
              <w:rPr>
                <w:i/>
                <w:noProof/>
                <w:w w:val="100"/>
                <w:sz w:val="14"/>
                <w:lang w:val="fr-FR"/>
              </w:rPr>
            </w:pPr>
          </w:p>
        </w:tc>
        <w:tc>
          <w:tcPr>
            <w:tcW w:w="3768" w:type="dxa"/>
            <w:tcBorders>
              <w:top w:val="single" w:sz="4" w:space="0" w:color="auto"/>
              <w:bottom w:val="single" w:sz="12" w:space="0" w:color="auto"/>
            </w:tcBorders>
            <w:shd w:val="clear" w:color="auto" w:fill="FFFFFF"/>
          </w:tcPr>
          <w:p w:rsidR="00EA3B12" w:rsidRPr="00E548DD" w:rsidRDefault="00EA3B12" w:rsidP="00EA3B12">
            <w:pPr>
              <w:tabs>
                <w:tab w:val="left" w:pos="288"/>
                <w:tab w:val="left" w:pos="576"/>
                <w:tab w:val="left" w:pos="864"/>
                <w:tab w:val="left" w:pos="1152"/>
              </w:tabs>
              <w:suppressAutoHyphens/>
              <w:spacing w:before="80" w:after="80" w:line="160" w:lineRule="exact"/>
              <w:ind w:right="115"/>
              <w:jc w:val="left"/>
              <w:rPr>
                <w:i/>
                <w:noProof/>
                <w:w w:val="100"/>
                <w:sz w:val="14"/>
                <w:lang w:val="fr-FR"/>
              </w:rPr>
            </w:pPr>
            <w:r w:rsidRPr="00E548DD">
              <w:rPr>
                <w:i/>
                <w:noProof/>
                <w:w w:val="100"/>
                <w:sz w:val="14"/>
                <w:lang w:val="fr-FR"/>
              </w:rPr>
              <w:t>Adverbes numéraux multiplicatifs</w:t>
            </w:r>
          </w:p>
        </w:tc>
      </w:tr>
      <w:tr w:rsidR="00EA3B12" w:rsidRPr="00E548DD">
        <w:tblPrEx>
          <w:tblCellMar>
            <w:top w:w="0" w:type="dxa"/>
            <w:bottom w:w="0" w:type="dxa"/>
          </w:tblCellMar>
        </w:tblPrEx>
        <w:trPr>
          <w:trHeight w:hRule="exact" w:val="115"/>
          <w:tblHeader/>
        </w:trPr>
        <w:tc>
          <w:tcPr>
            <w:tcW w:w="2448" w:type="dxa"/>
            <w:tcBorders>
              <w:top w:val="single" w:sz="12" w:space="0" w:color="auto"/>
            </w:tcBorders>
            <w:shd w:val="clear" w:color="auto" w:fill="FFFFFF"/>
          </w:tcPr>
          <w:p w:rsidR="00EA3B12" w:rsidRPr="00E548DD" w:rsidRDefault="00EA3B12" w:rsidP="00EA3B12">
            <w:pPr>
              <w:tabs>
                <w:tab w:val="left" w:pos="288"/>
                <w:tab w:val="left" w:pos="576"/>
                <w:tab w:val="left" w:pos="864"/>
                <w:tab w:val="left" w:pos="1152"/>
              </w:tabs>
              <w:suppressAutoHyphens/>
              <w:spacing w:before="40" w:after="80" w:line="240" w:lineRule="exact"/>
              <w:ind w:right="115"/>
              <w:jc w:val="left"/>
              <w:rPr>
                <w:noProof/>
                <w:w w:val="100"/>
                <w:sz w:val="20"/>
                <w:lang w:val="fr-FR"/>
              </w:rPr>
            </w:pPr>
          </w:p>
        </w:tc>
        <w:tc>
          <w:tcPr>
            <w:tcW w:w="2124" w:type="dxa"/>
            <w:tcBorders>
              <w:top w:val="single" w:sz="12" w:space="0" w:color="auto"/>
            </w:tcBorders>
            <w:shd w:val="clear" w:color="auto" w:fill="F3F3F3"/>
          </w:tcPr>
          <w:p w:rsidR="00EA3B12" w:rsidRPr="00E548DD" w:rsidRDefault="00EA3B12" w:rsidP="00EA3B12">
            <w:pPr>
              <w:tabs>
                <w:tab w:val="left" w:pos="288"/>
                <w:tab w:val="left" w:pos="576"/>
                <w:tab w:val="left" w:pos="864"/>
                <w:tab w:val="left" w:pos="1152"/>
              </w:tabs>
              <w:suppressAutoHyphens/>
              <w:spacing w:before="40" w:after="80" w:line="240" w:lineRule="exact"/>
              <w:ind w:right="115"/>
              <w:jc w:val="left"/>
              <w:rPr>
                <w:noProof/>
                <w:w w:val="100"/>
                <w:sz w:val="20"/>
                <w:lang w:val="fr-FR"/>
              </w:rPr>
            </w:pPr>
          </w:p>
        </w:tc>
        <w:tc>
          <w:tcPr>
            <w:tcW w:w="3768" w:type="dxa"/>
            <w:tcBorders>
              <w:top w:val="single" w:sz="12" w:space="0" w:color="auto"/>
            </w:tcBorders>
            <w:shd w:val="clear" w:color="auto" w:fill="FFFFFF"/>
          </w:tcPr>
          <w:p w:rsidR="00EA3B12" w:rsidRPr="00E548DD" w:rsidRDefault="00EA3B12" w:rsidP="00EA3B12">
            <w:pPr>
              <w:tabs>
                <w:tab w:val="left" w:pos="288"/>
                <w:tab w:val="left" w:pos="576"/>
                <w:tab w:val="left" w:pos="864"/>
                <w:tab w:val="left" w:pos="1152"/>
              </w:tabs>
              <w:suppressAutoHyphens/>
              <w:spacing w:before="40" w:after="80" w:line="240" w:lineRule="exact"/>
              <w:ind w:right="115"/>
              <w:jc w:val="left"/>
              <w:rPr>
                <w:noProof/>
                <w:w w:val="100"/>
                <w:sz w:val="20"/>
                <w:lang w:val="fr-FR"/>
              </w:rPr>
            </w:pPr>
          </w:p>
        </w:tc>
      </w:tr>
      <w:tr w:rsidR="00EA3B12" w:rsidRPr="00E548DD">
        <w:tblPrEx>
          <w:tblCellMar>
            <w:top w:w="0" w:type="dxa"/>
            <w:bottom w:w="0" w:type="dxa"/>
          </w:tblCellMar>
        </w:tblPrEx>
        <w:tc>
          <w:tcPr>
            <w:tcW w:w="2448" w:type="dxa"/>
            <w:tcBorders>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primo</w:t>
            </w:r>
            <w:r w:rsidRPr="00E548DD">
              <w:rPr>
                <w:noProof/>
                <w:w w:val="100"/>
                <w:sz w:val="20"/>
                <w:lang w:val="fr-FR"/>
              </w:rPr>
              <w:tab/>
              <w:t>1</w:t>
            </w:r>
            <w:r w:rsidRPr="00E548DD">
              <w:rPr>
                <w:noProof/>
                <w:w w:val="100"/>
                <w:sz w:val="20"/>
                <w:vertAlign w:val="superscript"/>
                <w:lang w:val="fr-FR"/>
              </w:rPr>
              <w:t>o</w:t>
            </w:r>
          </w:p>
        </w:tc>
        <w:tc>
          <w:tcPr>
            <w:tcW w:w="2124" w:type="dxa"/>
            <w:tcBorders>
              <w:bottom w:val="dotDash" w:sz="4" w:space="0" w:color="auto"/>
            </w:tcBorders>
            <w:shd w:val="clear" w:color="auto" w:fill="F3F3F3"/>
          </w:tcPr>
          <w:p w:rsidR="00EA3B12" w:rsidRPr="00E548DD" w:rsidRDefault="00EA3B12" w:rsidP="00462590">
            <w:pPr>
              <w:tabs>
                <w:tab w:val="left" w:pos="1479"/>
              </w:tabs>
              <w:suppressAutoHyphens/>
              <w:spacing w:before="40" w:after="40" w:line="220" w:lineRule="exact"/>
              <w:ind w:right="115"/>
              <w:jc w:val="left"/>
              <w:rPr>
                <w:noProof/>
                <w:w w:val="100"/>
                <w:sz w:val="20"/>
                <w:lang w:val="fr-FR"/>
              </w:rPr>
            </w:pPr>
            <w:r w:rsidRPr="00E548DD">
              <w:rPr>
                <w:noProof/>
                <w:w w:val="100"/>
                <w:sz w:val="20"/>
                <w:lang w:val="fr-FR"/>
              </w:rPr>
              <w:t>premièrement</w:t>
            </w:r>
          </w:p>
        </w:tc>
        <w:tc>
          <w:tcPr>
            <w:tcW w:w="3768" w:type="dxa"/>
            <w:tcBorders>
              <w:bottom w:val="dotDash" w:sz="4" w:space="0" w:color="auto"/>
            </w:tcBorders>
            <w:shd w:val="clear" w:color="auto" w:fill="FFFFFF"/>
          </w:tcPr>
          <w:p w:rsidR="00EA3B12" w:rsidRPr="00E548DD" w:rsidRDefault="00EA3B12" w:rsidP="00462590">
            <w:pPr>
              <w:tabs>
                <w:tab w:val="left" w:pos="1611"/>
              </w:tabs>
              <w:suppressAutoHyphens/>
              <w:spacing w:before="40" w:after="40" w:line="220" w:lineRule="exact"/>
              <w:ind w:right="115"/>
              <w:jc w:val="left"/>
              <w:rPr>
                <w:noProof/>
                <w:w w:val="100"/>
                <w:sz w:val="20"/>
                <w:lang w:val="fr-FR"/>
              </w:rPr>
            </w:pPr>
            <w:r w:rsidRPr="00E548DD">
              <w:rPr>
                <w:i/>
                <w:noProof/>
                <w:w w:val="100"/>
                <w:sz w:val="20"/>
                <w:lang w:val="fr-FR"/>
              </w:rPr>
              <w:t>semel</w:t>
            </w:r>
            <w:r w:rsidRPr="00E548DD">
              <w:rPr>
                <w:i/>
                <w:noProof/>
                <w:w w:val="100"/>
                <w:sz w:val="20"/>
                <w:lang w:val="fr-FR"/>
              </w:rPr>
              <w:tab/>
            </w:r>
            <w:r w:rsidRPr="00E548DD">
              <w:rPr>
                <w:noProof/>
                <w:w w:val="100"/>
                <w:sz w:val="20"/>
                <w:lang w:val="fr-FR"/>
              </w:rPr>
              <w:t>une première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secundo</w:t>
            </w:r>
            <w:r w:rsidRPr="00E548DD">
              <w:rPr>
                <w:i/>
                <w:noProof/>
                <w:w w:val="100"/>
                <w:sz w:val="20"/>
                <w:lang w:val="fr-FR"/>
              </w:rPr>
              <w:tab/>
            </w:r>
            <w:r w:rsidRPr="00E548DD">
              <w:rPr>
                <w:noProof/>
                <w:w w:val="100"/>
                <w:sz w:val="20"/>
                <w:lang w:val="fr-FR"/>
              </w:rPr>
              <w:t>2</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deuxièmement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bis</w:t>
            </w:r>
            <w:r w:rsidRPr="00E548DD">
              <w:rPr>
                <w:i/>
                <w:noProof/>
                <w:w w:val="100"/>
                <w:sz w:val="20"/>
                <w:lang w:val="fr-FR"/>
              </w:rPr>
              <w:tab/>
            </w:r>
            <w:r w:rsidRPr="00E548DD">
              <w:rPr>
                <w:noProof/>
                <w:w w:val="100"/>
                <w:sz w:val="20"/>
                <w:lang w:val="fr-FR"/>
              </w:rPr>
              <w:t>une deuxième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tertio</w:t>
            </w:r>
            <w:r w:rsidRPr="00E548DD">
              <w:rPr>
                <w:i/>
                <w:noProof/>
                <w:w w:val="100"/>
                <w:sz w:val="20"/>
                <w:lang w:val="fr-FR"/>
              </w:rPr>
              <w:tab/>
            </w:r>
            <w:r w:rsidRPr="00E548DD">
              <w:rPr>
                <w:noProof/>
                <w:w w:val="100"/>
                <w:sz w:val="20"/>
                <w:lang w:val="fr-FR"/>
              </w:rPr>
              <w:t>3</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troisièmement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ter</w:t>
            </w:r>
            <w:r w:rsidRPr="00E548DD">
              <w:rPr>
                <w:noProof/>
                <w:w w:val="100"/>
                <w:sz w:val="20"/>
                <w:lang w:val="fr-FR"/>
              </w:rPr>
              <w:tab/>
              <w:t>une troisième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quarto</w:t>
            </w:r>
            <w:r w:rsidRPr="00E548DD">
              <w:rPr>
                <w:i/>
                <w:noProof/>
                <w:w w:val="100"/>
                <w:sz w:val="20"/>
                <w:lang w:val="fr-FR"/>
              </w:rPr>
              <w:tab/>
            </w:r>
            <w:r w:rsidRPr="00E548DD">
              <w:rPr>
                <w:noProof/>
                <w:w w:val="100"/>
                <w:sz w:val="20"/>
                <w:lang w:val="fr-FR"/>
              </w:rPr>
              <w:t>4</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quatrièmement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quater</w:t>
            </w:r>
            <w:r w:rsidRPr="00E548DD">
              <w:rPr>
                <w:i/>
                <w:noProof/>
                <w:w w:val="100"/>
                <w:sz w:val="20"/>
                <w:lang w:val="fr-FR"/>
              </w:rPr>
              <w:tab/>
            </w:r>
            <w:r w:rsidRPr="00E548DD">
              <w:rPr>
                <w:noProof/>
                <w:w w:val="100"/>
                <w:sz w:val="20"/>
                <w:lang w:val="fr-FR"/>
              </w:rPr>
              <w:t>une quatrième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quinto</w:t>
            </w:r>
            <w:r w:rsidRPr="00E548DD">
              <w:rPr>
                <w:i/>
                <w:noProof/>
                <w:w w:val="100"/>
                <w:sz w:val="20"/>
                <w:lang w:val="fr-FR"/>
              </w:rPr>
              <w:tab/>
            </w:r>
            <w:r w:rsidRPr="00E548DD">
              <w:rPr>
                <w:noProof/>
                <w:w w:val="100"/>
                <w:sz w:val="20"/>
                <w:lang w:val="fr-FR"/>
              </w:rPr>
              <w:t>5</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cinquièmement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quinquies</w:t>
            </w:r>
            <w:r w:rsidRPr="00E548DD">
              <w:rPr>
                <w:noProof/>
                <w:w w:val="100"/>
                <w:sz w:val="20"/>
                <w:lang w:val="fr-FR"/>
              </w:rPr>
              <w:tab/>
              <w:t>une cinquième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sexto</w:t>
            </w:r>
            <w:r w:rsidRPr="00E548DD">
              <w:rPr>
                <w:i/>
                <w:noProof/>
                <w:w w:val="100"/>
                <w:sz w:val="20"/>
                <w:lang w:val="fr-FR"/>
              </w:rPr>
              <w:tab/>
            </w:r>
            <w:r w:rsidRPr="00E548DD">
              <w:rPr>
                <w:noProof/>
                <w:w w:val="100"/>
                <w:sz w:val="20"/>
                <w:lang w:val="fr-FR"/>
              </w:rPr>
              <w:t>6</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sixièmement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sexies</w:t>
            </w:r>
            <w:r w:rsidRPr="00E548DD">
              <w:rPr>
                <w:noProof/>
                <w:w w:val="100"/>
                <w:sz w:val="20"/>
                <w:lang w:val="fr-FR"/>
              </w:rPr>
              <w:tab/>
              <w:t>une sixième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septimo</w:t>
            </w:r>
            <w:r w:rsidRPr="00E548DD">
              <w:rPr>
                <w:i/>
                <w:noProof/>
                <w:w w:val="100"/>
                <w:sz w:val="20"/>
                <w:lang w:val="fr-FR"/>
              </w:rPr>
              <w:tab/>
            </w:r>
            <w:r w:rsidRPr="00E548DD">
              <w:rPr>
                <w:noProof/>
                <w:w w:val="100"/>
                <w:sz w:val="20"/>
                <w:lang w:val="fr-FR"/>
              </w:rPr>
              <w:t>7</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septièmement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septies</w:t>
            </w:r>
            <w:r w:rsidRPr="00E548DD">
              <w:rPr>
                <w:i/>
                <w:noProof/>
                <w:w w:val="100"/>
                <w:sz w:val="20"/>
                <w:lang w:val="fr-FR"/>
              </w:rPr>
              <w:tab/>
            </w:r>
            <w:r w:rsidRPr="00E548DD">
              <w:rPr>
                <w:noProof/>
                <w:w w:val="100"/>
                <w:sz w:val="20"/>
                <w:lang w:val="fr-FR"/>
              </w:rPr>
              <w:t>une septième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octavo</w:t>
            </w:r>
            <w:r w:rsidRPr="00E548DD">
              <w:rPr>
                <w:i/>
                <w:noProof/>
                <w:w w:val="100"/>
                <w:sz w:val="20"/>
                <w:lang w:val="fr-FR"/>
              </w:rPr>
              <w:tab/>
            </w:r>
            <w:r w:rsidRPr="00E548DD">
              <w:rPr>
                <w:noProof/>
                <w:w w:val="100"/>
                <w:sz w:val="20"/>
                <w:lang w:val="fr-FR"/>
              </w:rPr>
              <w:t>8</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huitièmement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octies</w:t>
            </w:r>
            <w:r w:rsidRPr="00E548DD">
              <w:rPr>
                <w:i/>
                <w:noProof/>
                <w:w w:val="100"/>
                <w:sz w:val="20"/>
                <w:lang w:val="fr-FR"/>
              </w:rPr>
              <w:tab/>
            </w:r>
            <w:r w:rsidRPr="00E548DD">
              <w:rPr>
                <w:noProof/>
                <w:w w:val="100"/>
                <w:sz w:val="20"/>
                <w:lang w:val="fr-FR"/>
              </w:rPr>
              <w:t>une huitième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nono</w:t>
            </w:r>
            <w:r w:rsidRPr="00E548DD">
              <w:rPr>
                <w:i/>
                <w:noProof/>
                <w:w w:val="100"/>
                <w:sz w:val="20"/>
                <w:lang w:val="fr-FR"/>
              </w:rPr>
              <w:tab/>
            </w:r>
            <w:r w:rsidRPr="00E548DD">
              <w:rPr>
                <w:noProof/>
                <w:w w:val="100"/>
                <w:sz w:val="20"/>
                <w:lang w:val="fr-FR"/>
              </w:rPr>
              <w:t>9</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neuvièmement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novies</w:t>
            </w:r>
            <w:r w:rsidRPr="00E548DD">
              <w:rPr>
                <w:i/>
                <w:noProof/>
                <w:w w:val="100"/>
                <w:sz w:val="20"/>
                <w:lang w:val="fr-FR"/>
              </w:rPr>
              <w:tab/>
            </w:r>
            <w:r w:rsidRPr="00E548DD">
              <w:rPr>
                <w:noProof/>
                <w:w w:val="100"/>
                <w:sz w:val="20"/>
                <w:lang w:val="fr-FR"/>
              </w:rPr>
              <w:t>une neuvième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decimo</w:t>
            </w:r>
            <w:r w:rsidRPr="00E548DD">
              <w:rPr>
                <w:i/>
                <w:noProof/>
                <w:w w:val="100"/>
                <w:sz w:val="20"/>
                <w:lang w:val="fr-FR"/>
              </w:rPr>
              <w:tab/>
            </w:r>
            <w:r w:rsidRPr="00E548DD">
              <w:rPr>
                <w:noProof/>
                <w:w w:val="100"/>
                <w:sz w:val="20"/>
                <w:lang w:val="fr-FR"/>
              </w:rPr>
              <w:t>10</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dixièmement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decies</w:t>
            </w:r>
            <w:r w:rsidRPr="00E548DD">
              <w:rPr>
                <w:i/>
                <w:noProof/>
                <w:w w:val="100"/>
                <w:sz w:val="20"/>
                <w:lang w:val="fr-FR"/>
              </w:rPr>
              <w:tab/>
            </w:r>
            <w:r w:rsidRPr="00E548DD">
              <w:rPr>
                <w:noProof/>
                <w:w w:val="100"/>
                <w:sz w:val="20"/>
                <w:lang w:val="fr-FR"/>
              </w:rPr>
              <w:t>une dixième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undecimo</w:t>
            </w:r>
            <w:r w:rsidRPr="00E548DD">
              <w:rPr>
                <w:i/>
                <w:noProof/>
                <w:w w:val="100"/>
                <w:sz w:val="20"/>
                <w:lang w:val="fr-FR"/>
              </w:rPr>
              <w:tab/>
            </w:r>
            <w:r w:rsidRPr="00E548DD">
              <w:rPr>
                <w:noProof/>
                <w:w w:val="100"/>
                <w:sz w:val="20"/>
                <w:lang w:val="fr-FR"/>
              </w:rPr>
              <w:t>11</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onzièmement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undecies</w:t>
            </w:r>
            <w:r w:rsidRPr="00E548DD">
              <w:rPr>
                <w:noProof/>
                <w:w w:val="100"/>
                <w:sz w:val="20"/>
                <w:lang w:val="fr-FR"/>
              </w:rPr>
              <w:tab/>
              <w:t>une onzième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duodecimo</w:t>
            </w:r>
            <w:r w:rsidRPr="00E548DD">
              <w:rPr>
                <w:i/>
                <w:noProof/>
                <w:w w:val="100"/>
                <w:sz w:val="20"/>
                <w:lang w:val="fr-FR"/>
              </w:rPr>
              <w:tab/>
            </w:r>
            <w:r w:rsidRPr="00E548DD">
              <w:rPr>
                <w:noProof/>
                <w:w w:val="100"/>
                <w:sz w:val="20"/>
                <w:lang w:val="fr-FR"/>
              </w:rPr>
              <w:t>12</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douzièmement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duodecies</w:t>
            </w:r>
            <w:r w:rsidRPr="00E548DD">
              <w:rPr>
                <w:i/>
                <w:noProof/>
                <w:w w:val="100"/>
                <w:sz w:val="20"/>
                <w:lang w:val="fr-FR"/>
              </w:rPr>
              <w:tab/>
            </w:r>
            <w:r w:rsidRPr="00E548DD">
              <w:rPr>
                <w:noProof/>
                <w:w w:val="100"/>
                <w:sz w:val="20"/>
                <w:lang w:val="fr-FR"/>
              </w:rPr>
              <w:t>une douzième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tertio decimo</w:t>
            </w:r>
            <w:r w:rsidRPr="00E548DD">
              <w:rPr>
                <w:i/>
                <w:noProof/>
                <w:w w:val="100"/>
                <w:sz w:val="20"/>
                <w:lang w:val="fr-FR"/>
              </w:rPr>
              <w:tab/>
            </w:r>
            <w:r w:rsidRPr="00E548DD">
              <w:rPr>
                <w:noProof/>
                <w:w w:val="100"/>
                <w:sz w:val="20"/>
                <w:lang w:val="fr-FR"/>
              </w:rPr>
              <w:t>13</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treizièmement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tredecies</w:t>
            </w:r>
            <w:r w:rsidRPr="00E548DD">
              <w:rPr>
                <w:i/>
                <w:noProof/>
                <w:w w:val="100"/>
                <w:sz w:val="20"/>
                <w:lang w:val="fr-FR"/>
              </w:rPr>
              <w:tab/>
            </w:r>
            <w:r w:rsidRPr="00E548DD">
              <w:rPr>
                <w:noProof/>
                <w:w w:val="100"/>
                <w:sz w:val="20"/>
                <w:lang w:val="fr-FR"/>
              </w:rPr>
              <w:t>une treizième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quarto decimo</w:t>
            </w:r>
            <w:r w:rsidRPr="00E548DD">
              <w:rPr>
                <w:i/>
                <w:noProof/>
                <w:w w:val="100"/>
                <w:sz w:val="20"/>
                <w:lang w:val="fr-FR"/>
              </w:rPr>
              <w:tab/>
            </w:r>
            <w:r w:rsidRPr="00E548DD">
              <w:rPr>
                <w:noProof/>
                <w:w w:val="100"/>
                <w:sz w:val="20"/>
                <w:lang w:val="fr-FR"/>
              </w:rPr>
              <w:t>14</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quatorzièmement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quaturdecies</w:t>
            </w:r>
            <w:r w:rsidRPr="00E548DD">
              <w:rPr>
                <w:noProof/>
                <w:w w:val="100"/>
                <w:sz w:val="20"/>
                <w:lang w:val="fr-FR"/>
              </w:rPr>
              <w:tab/>
              <w:t>une quatorzième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quinto decimo</w:t>
            </w:r>
            <w:r w:rsidRPr="00E548DD">
              <w:rPr>
                <w:i/>
                <w:noProof/>
                <w:w w:val="100"/>
                <w:sz w:val="20"/>
                <w:lang w:val="fr-FR"/>
              </w:rPr>
              <w:tab/>
            </w:r>
            <w:r w:rsidRPr="00E548DD">
              <w:rPr>
                <w:noProof/>
                <w:w w:val="100"/>
                <w:sz w:val="20"/>
                <w:lang w:val="fr-FR"/>
              </w:rPr>
              <w:t>15</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quinzièmement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quindecies</w:t>
            </w:r>
            <w:r w:rsidRPr="00E548DD">
              <w:rPr>
                <w:i/>
                <w:noProof/>
                <w:w w:val="100"/>
                <w:sz w:val="20"/>
                <w:lang w:val="fr-FR"/>
              </w:rPr>
              <w:tab/>
            </w:r>
            <w:r w:rsidRPr="00E548DD">
              <w:rPr>
                <w:noProof/>
                <w:w w:val="100"/>
                <w:sz w:val="20"/>
                <w:lang w:val="fr-FR"/>
              </w:rPr>
              <w:t>une quinzième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sexto decimo</w:t>
            </w:r>
            <w:r w:rsidRPr="00E548DD">
              <w:rPr>
                <w:i/>
                <w:noProof/>
                <w:w w:val="100"/>
                <w:sz w:val="20"/>
                <w:lang w:val="fr-FR"/>
              </w:rPr>
              <w:tab/>
            </w:r>
            <w:r w:rsidRPr="00E548DD">
              <w:rPr>
                <w:noProof/>
                <w:w w:val="100"/>
                <w:sz w:val="20"/>
                <w:lang w:val="fr-FR"/>
              </w:rPr>
              <w:t>16</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seizièmement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sedecies</w:t>
            </w:r>
            <w:r w:rsidRPr="00E548DD">
              <w:rPr>
                <w:i/>
                <w:noProof/>
                <w:w w:val="100"/>
                <w:sz w:val="20"/>
                <w:lang w:val="fr-FR"/>
              </w:rPr>
              <w:tab/>
            </w:r>
            <w:r w:rsidRPr="00E548DD">
              <w:rPr>
                <w:noProof/>
                <w:w w:val="100"/>
                <w:sz w:val="20"/>
                <w:lang w:val="fr-FR"/>
              </w:rPr>
              <w:t>une seizième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septimo decimo</w:t>
            </w:r>
            <w:r w:rsidRPr="00E548DD">
              <w:rPr>
                <w:i/>
                <w:noProof/>
                <w:w w:val="100"/>
                <w:sz w:val="20"/>
                <w:lang w:val="fr-FR"/>
              </w:rPr>
              <w:tab/>
            </w:r>
            <w:r w:rsidRPr="00E548DD">
              <w:rPr>
                <w:noProof/>
                <w:w w:val="100"/>
                <w:sz w:val="20"/>
                <w:lang w:val="fr-FR"/>
              </w:rPr>
              <w:t>17</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dix-septièmement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septemdecies</w:t>
            </w:r>
            <w:r w:rsidRPr="00E548DD">
              <w:rPr>
                <w:i/>
                <w:noProof/>
                <w:w w:val="100"/>
                <w:sz w:val="20"/>
                <w:lang w:val="fr-FR"/>
              </w:rPr>
              <w:tab/>
            </w:r>
            <w:r w:rsidRPr="00E548DD">
              <w:rPr>
                <w:noProof/>
                <w:w w:val="100"/>
                <w:sz w:val="20"/>
                <w:lang w:val="fr-FR"/>
              </w:rPr>
              <w:t>une dix-septième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duodevicesimo</w:t>
            </w:r>
            <w:r w:rsidRPr="00E548DD">
              <w:rPr>
                <w:i/>
                <w:noProof/>
                <w:w w:val="100"/>
                <w:sz w:val="20"/>
                <w:lang w:val="fr-FR"/>
              </w:rPr>
              <w:tab/>
            </w:r>
            <w:r w:rsidRPr="00E548DD">
              <w:rPr>
                <w:noProof/>
                <w:w w:val="100"/>
                <w:sz w:val="20"/>
                <w:lang w:val="fr-FR"/>
              </w:rPr>
              <w:t>18</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dix-huitièmement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duodevicies</w:t>
            </w:r>
            <w:r w:rsidRPr="00E548DD">
              <w:rPr>
                <w:i/>
                <w:noProof/>
                <w:w w:val="100"/>
                <w:sz w:val="20"/>
                <w:lang w:val="fr-FR"/>
              </w:rPr>
              <w:tab/>
            </w:r>
            <w:r w:rsidRPr="00E548DD">
              <w:rPr>
                <w:noProof/>
                <w:w w:val="100"/>
                <w:sz w:val="20"/>
                <w:lang w:val="fr-FR"/>
              </w:rPr>
              <w:t>une dix-huitième fois</w:t>
            </w:r>
          </w:p>
        </w:tc>
      </w:tr>
      <w:tr w:rsidR="00EA3B12" w:rsidRPr="00E548DD">
        <w:tblPrEx>
          <w:tblCellMar>
            <w:top w:w="0" w:type="dxa"/>
            <w:bottom w:w="0" w:type="dxa"/>
          </w:tblCellMar>
        </w:tblPrEx>
        <w:tc>
          <w:tcPr>
            <w:tcW w:w="2448" w:type="dxa"/>
            <w:tcBorders>
              <w:top w:val="dotDash" w:sz="4" w:space="0" w:color="auto"/>
              <w:bottom w:val="dotDash" w:sz="4" w:space="0" w:color="auto"/>
            </w:tcBorders>
            <w:shd w:val="clear" w:color="auto" w:fill="FFFFFF"/>
          </w:tcPr>
          <w:p w:rsidR="00EA3B12" w:rsidRPr="00E548DD" w:rsidRDefault="00EA3B12" w:rsidP="00462590">
            <w:pPr>
              <w:tabs>
                <w:tab w:val="left" w:pos="1800"/>
              </w:tabs>
              <w:suppressAutoHyphens/>
              <w:spacing w:before="40" w:after="40" w:line="220" w:lineRule="exact"/>
              <w:ind w:right="115"/>
              <w:jc w:val="left"/>
              <w:rPr>
                <w:noProof/>
                <w:w w:val="100"/>
                <w:sz w:val="20"/>
                <w:lang w:val="fr-FR"/>
              </w:rPr>
            </w:pPr>
            <w:r w:rsidRPr="00E548DD">
              <w:rPr>
                <w:i/>
                <w:noProof/>
                <w:w w:val="100"/>
                <w:sz w:val="20"/>
                <w:lang w:val="fr-FR"/>
              </w:rPr>
              <w:t>undevicesimo</w:t>
            </w:r>
            <w:r w:rsidRPr="00E548DD">
              <w:rPr>
                <w:i/>
                <w:noProof/>
                <w:w w:val="100"/>
                <w:sz w:val="20"/>
                <w:lang w:val="fr-FR"/>
              </w:rPr>
              <w:tab/>
            </w:r>
            <w:r w:rsidRPr="00E548DD">
              <w:rPr>
                <w:noProof/>
                <w:w w:val="100"/>
                <w:sz w:val="20"/>
                <w:lang w:val="fr-FR"/>
              </w:rPr>
              <w:t>19</w:t>
            </w:r>
            <w:r w:rsidRPr="00E548DD">
              <w:rPr>
                <w:noProof/>
                <w:w w:val="100"/>
                <w:sz w:val="20"/>
                <w:vertAlign w:val="superscript"/>
                <w:lang w:val="fr-FR"/>
              </w:rPr>
              <w:t>o</w:t>
            </w:r>
          </w:p>
        </w:tc>
        <w:tc>
          <w:tcPr>
            <w:tcW w:w="2124" w:type="dxa"/>
            <w:tcBorders>
              <w:top w:val="dotDash" w:sz="4" w:space="0" w:color="auto"/>
              <w:bottom w:val="dotDash" w:sz="4" w:space="0" w:color="auto"/>
            </w:tcBorders>
            <w:shd w:val="clear" w:color="auto" w:fill="F3F3F3"/>
          </w:tcPr>
          <w:p w:rsidR="00EA3B12" w:rsidRPr="00E548DD" w:rsidRDefault="00EA3B12" w:rsidP="00462590">
            <w:pPr>
              <w:tabs>
                <w:tab w:val="left" w:pos="1479"/>
                <w:tab w:val="left" w:pos="2592"/>
              </w:tabs>
              <w:suppressAutoHyphens/>
              <w:spacing w:before="40" w:after="40" w:line="220" w:lineRule="exact"/>
              <w:ind w:right="115"/>
              <w:jc w:val="left"/>
              <w:rPr>
                <w:noProof/>
                <w:w w:val="100"/>
                <w:sz w:val="20"/>
                <w:lang w:val="fr-FR"/>
              </w:rPr>
            </w:pPr>
            <w:r w:rsidRPr="00E548DD">
              <w:rPr>
                <w:noProof/>
                <w:w w:val="100"/>
                <w:sz w:val="20"/>
                <w:lang w:val="fr-FR"/>
              </w:rPr>
              <w:t>dix-neuvièmement</w:t>
            </w:r>
          </w:p>
        </w:tc>
        <w:tc>
          <w:tcPr>
            <w:tcW w:w="3768" w:type="dxa"/>
            <w:tcBorders>
              <w:top w:val="dotDash" w:sz="4" w:space="0" w:color="auto"/>
              <w:bottom w:val="dotDash" w:sz="4" w:space="0" w:color="auto"/>
            </w:tcBorders>
            <w:shd w:val="clear" w:color="auto" w:fill="FFFFFF"/>
          </w:tcPr>
          <w:p w:rsidR="00EA3B12" w:rsidRPr="00E548DD" w:rsidRDefault="00EA3B12" w:rsidP="00462590">
            <w:pPr>
              <w:tabs>
                <w:tab w:val="left" w:pos="1611"/>
                <w:tab w:val="left" w:pos="2592"/>
              </w:tabs>
              <w:suppressAutoHyphens/>
              <w:spacing w:before="40" w:after="40" w:line="220" w:lineRule="exact"/>
              <w:ind w:right="115"/>
              <w:jc w:val="left"/>
              <w:rPr>
                <w:noProof/>
                <w:w w:val="100"/>
                <w:sz w:val="20"/>
                <w:lang w:val="fr-FR"/>
              </w:rPr>
            </w:pPr>
            <w:r w:rsidRPr="00E548DD">
              <w:rPr>
                <w:i/>
                <w:noProof/>
                <w:w w:val="100"/>
                <w:sz w:val="20"/>
                <w:lang w:val="fr-FR"/>
              </w:rPr>
              <w:t>undevicies</w:t>
            </w:r>
            <w:r w:rsidRPr="00E548DD">
              <w:rPr>
                <w:i/>
                <w:noProof/>
                <w:w w:val="100"/>
                <w:sz w:val="20"/>
                <w:lang w:val="fr-FR"/>
              </w:rPr>
              <w:tab/>
            </w:r>
            <w:r w:rsidRPr="00E548DD">
              <w:rPr>
                <w:noProof/>
                <w:w w:val="100"/>
                <w:sz w:val="20"/>
                <w:lang w:val="fr-FR"/>
              </w:rPr>
              <w:t>une dix-neuvième fois</w:t>
            </w:r>
          </w:p>
        </w:tc>
      </w:tr>
      <w:tr w:rsidR="00EA3B12" w:rsidRPr="00E548DD">
        <w:tblPrEx>
          <w:tblCellMar>
            <w:top w:w="0" w:type="dxa"/>
            <w:bottom w:w="0" w:type="dxa"/>
          </w:tblCellMar>
        </w:tblPrEx>
        <w:tc>
          <w:tcPr>
            <w:tcW w:w="2448" w:type="dxa"/>
            <w:tcBorders>
              <w:top w:val="dotDash" w:sz="4" w:space="0" w:color="auto"/>
              <w:bottom w:val="single" w:sz="12" w:space="0" w:color="auto"/>
            </w:tcBorders>
            <w:shd w:val="clear" w:color="auto" w:fill="FFFFFF"/>
          </w:tcPr>
          <w:p w:rsidR="00EA3B12" w:rsidRPr="00E548DD" w:rsidRDefault="00EA3B12" w:rsidP="003834B3">
            <w:pPr>
              <w:tabs>
                <w:tab w:val="left" w:pos="1800"/>
              </w:tabs>
              <w:suppressAutoHyphens/>
              <w:spacing w:before="40" w:after="80" w:line="220" w:lineRule="exact"/>
              <w:ind w:right="115"/>
              <w:jc w:val="left"/>
              <w:rPr>
                <w:noProof/>
                <w:w w:val="100"/>
                <w:sz w:val="20"/>
                <w:lang w:val="fr-FR"/>
              </w:rPr>
            </w:pPr>
            <w:r w:rsidRPr="00E548DD">
              <w:rPr>
                <w:i/>
                <w:noProof/>
                <w:w w:val="100"/>
                <w:sz w:val="20"/>
                <w:lang w:val="fr-FR"/>
              </w:rPr>
              <w:t>vicesimo</w:t>
            </w:r>
            <w:r w:rsidRPr="00E548DD">
              <w:rPr>
                <w:noProof/>
                <w:w w:val="100"/>
                <w:sz w:val="20"/>
                <w:lang w:val="fr-FR"/>
              </w:rPr>
              <w:tab/>
              <w:t>20</w:t>
            </w:r>
            <w:r w:rsidRPr="00E548DD">
              <w:rPr>
                <w:noProof/>
                <w:w w:val="100"/>
                <w:sz w:val="20"/>
                <w:vertAlign w:val="superscript"/>
                <w:lang w:val="fr-FR"/>
              </w:rPr>
              <w:t>o</w:t>
            </w:r>
          </w:p>
        </w:tc>
        <w:tc>
          <w:tcPr>
            <w:tcW w:w="2124" w:type="dxa"/>
            <w:tcBorders>
              <w:top w:val="dotDash" w:sz="4" w:space="0" w:color="auto"/>
              <w:bottom w:val="single" w:sz="12" w:space="0" w:color="auto"/>
            </w:tcBorders>
            <w:shd w:val="clear" w:color="auto" w:fill="F3F3F3"/>
          </w:tcPr>
          <w:p w:rsidR="00EA3B12" w:rsidRPr="00E548DD" w:rsidRDefault="00EA3B12" w:rsidP="003834B3">
            <w:pPr>
              <w:tabs>
                <w:tab w:val="left" w:pos="1479"/>
                <w:tab w:val="left" w:pos="2592"/>
              </w:tabs>
              <w:suppressAutoHyphens/>
              <w:spacing w:before="40" w:after="80" w:line="220" w:lineRule="exact"/>
              <w:ind w:right="115"/>
              <w:jc w:val="left"/>
              <w:rPr>
                <w:noProof/>
                <w:w w:val="100"/>
                <w:sz w:val="20"/>
                <w:lang w:val="fr-FR"/>
              </w:rPr>
            </w:pPr>
            <w:r w:rsidRPr="00E548DD">
              <w:rPr>
                <w:noProof/>
                <w:w w:val="100"/>
                <w:sz w:val="20"/>
                <w:lang w:val="fr-FR"/>
              </w:rPr>
              <w:t>vingtièmement</w:t>
            </w:r>
          </w:p>
        </w:tc>
        <w:tc>
          <w:tcPr>
            <w:tcW w:w="3768" w:type="dxa"/>
            <w:tcBorders>
              <w:top w:val="dotDash" w:sz="4" w:space="0" w:color="auto"/>
              <w:bottom w:val="single" w:sz="12" w:space="0" w:color="auto"/>
            </w:tcBorders>
            <w:shd w:val="clear" w:color="auto" w:fill="FFFFFF"/>
          </w:tcPr>
          <w:p w:rsidR="00EA3B12" w:rsidRPr="00E548DD" w:rsidRDefault="00EA3B12" w:rsidP="003834B3">
            <w:pPr>
              <w:tabs>
                <w:tab w:val="left" w:pos="1611"/>
                <w:tab w:val="left" w:pos="2592"/>
              </w:tabs>
              <w:suppressAutoHyphens/>
              <w:spacing w:before="40" w:after="80" w:line="220" w:lineRule="exact"/>
              <w:ind w:right="115"/>
              <w:jc w:val="left"/>
              <w:rPr>
                <w:noProof/>
                <w:w w:val="100"/>
                <w:sz w:val="20"/>
                <w:lang w:val="fr-FR"/>
              </w:rPr>
            </w:pPr>
            <w:r w:rsidRPr="00E548DD">
              <w:rPr>
                <w:i/>
                <w:noProof/>
                <w:w w:val="100"/>
                <w:sz w:val="20"/>
                <w:lang w:val="fr-FR"/>
              </w:rPr>
              <w:t>vicies</w:t>
            </w:r>
            <w:r w:rsidRPr="00E548DD">
              <w:rPr>
                <w:i/>
                <w:noProof/>
                <w:w w:val="100"/>
                <w:sz w:val="20"/>
                <w:lang w:val="fr-FR"/>
              </w:rPr>
              <w:tab/>
            </w:r>
            <w:r w:rsidRPr="00E548DD">
              <w:rPr>
                <w:noProof/>
                <w:w w:val="100"/>
                <w:sz w:val="20"/>
                <w:lang w:val="fr-FR"/>
              </w:rPr>
              <w:t>une vingtième fois</w:t>
            </w:r>
          </w:p>
        </w:tc>
      </w:tr>
    </w:tbl>
    <w:p w:rsidR="00EA3B12" w:rsidRPr="00E548DD" w:rsidRDefault="00EA3B12" w:rsidP="00EA3B12">
      <w:pPr>
        <w:keepNext/>
        <w:spacing w:before="20" w:after="20" w:line="200" w:lineRule="exact"/>
        <w:ind w:left="1267" w:right="1267"/>
        <w:jc w:val="center"/>
        <w:rPr>
          <w:sz w:val="20"/>
          <w:lang w:val="fr-FR"/>
        </w:rPr>
      </w:pPr>
    </w:p>
    <w:p w:rsidR="00EA3B12" w:rsidRDefault="006234FC" w:rsidP="006234FC">
      <w:pPr>
        <w:pStyle w:val="SingleTxt"/>
        <w:rPr>
          <w:lang w:val="fr-FR"/>
        </w:rPr>
      </w:pPr>
      <w:r>
        <w:rPr>
          <w:lang w:val="fr-FR"/>
        </w:rPr>
        <w:tab/>
      </w:r>
      <w:r>
        <w:rPr>
          <w:i/>
          <w:lang w:val="fr-FR"/>
        </w:rPr>
        <w:t>Voici la façon de numéroter des paragraphes</w:t>
      </w:r>
      <w:r w:rsidR="00140D02">
        <w:rPr>
          <w:i/>
          <w:lang w:val="fr-FR"/>
        </w:rPr>
        <w:t> </w:t>
      </w:r>
      <w:r>
        <w:rPr>
          <w:lang w:val="fr-FR"/>
        </w:rPr>
        <w:t>:</w:t>
      </w:r>
    </w:p>
    <w:p w:rsidR="006234FC" w:rsidRDefault="006234FC" w:rsidP="006234FC">
      <w:pPr>
        <w:pStyle w:val="SingleTxt"/>
        <w:rPr>
          <w:lang w:val="fr-FR"/>
        </w:rPr>
      </w:pPr>
      <w:r>
        <w:rPr>
          <w:lang w:val="fr-FR"/>
        </w:rPr>
        <w:t>119 </w:t>
      </w:r>
      <w:r>
        <w:rPr>
          <w:i/>
          <w:lang w:val="fr-FR"/>
        </w:rPr>
        <w:t>bis</w:t>
      </w:r>
      <w:r>
        <w:rPr>
          <w:lang w:val="fr-FR"/>
        </w:rPr>
        <w:t>. [Convenu] Fournir…</w:t>
      </w:r>
    </w:p>
    <w:p w:rsidR="006234FC" w:rsidRDefault="006234FC" w:rsidP="006234FC">
      <w:pPr>
        <w:pStyle w:val="SingleTxt"/>
        <w:rPr>
          <w:lang w:val="fr-FR"/>
        </w:rPr>
      </w:pPr>
      <w:r>
        <w:rPr>
          <w:lang w:val="fr-FR"/>
        </w:rPr>
        <w:t>119 </w:t>
      </w:r>
      <w:r>
        <w:rPr>
          <w:i/>
          <w:lang w:val="fr-FR"/>
        </w:rPr>
        <w:t>ter</w:t>
      </w:r>
      <w:r>
        <w:rPr>
          <w:lang w:val="fr-FR"/>
        </w:rPr>
        <w:t>. [Convenu] Assurer…</w:t>
      </w:r>
    </w:p>
    <w:p w:rsidR="006234FC" w:rsidRPr="006234FC" w:rsidRDefault="006234FC" w:rsidP="006234FC">
      <w:pPr>
        <w:pStyle w:val="SingleTxt"/>
        <w:rPr>
          <w:lang w:val="fr-FR"/>
        </w:rPr>
      </w:pPr>
      <w:r>
        <w:rPr>
          <w:lang w:val="fr-FR"/>
        </w:rPr>
        <w:t>119 </w:t>
      </w:r>
      <w:r>
        <w:rPr>
          <w:i/>
          <w:lang w:val="fr-FR"/>
        </w:rPr>
        <w:t>quater</w:t>
      </w:r>
      <w:r>
        <w:rPr>
          <w:lang w:val="fr-FR"/>
        </w:rPr>
        <w:t>. [Convenu] Renforcer…</w:t>
      </w:r>
    </w:p>
    <w:p w:rsidR="00EA3B12" w:rsidRPr="00E548DD" w:rsidRDefault="003834B3" w:rsidP="003834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br w:type="page"/>
      </w:r>
      <w:r w:rsidRPr="00E548DD">
        <w:rPr>
          <w:lang w:val="fr-FR"/>
        </w:rPr>
        <w:tab/>
      </w:r>
      <w:bookmarkStart w:id="169" w:name="_Toc189301825"/>
      <w:r w:rsidR="00FB6DF5" w:rsidRPr="00E548DD">
        <w:rPr>
          <w:lang w:val="fr-FR"/>
        </w:rPr>
        <w:t>F</w:t>
      </w:r>
      <w:r w:rsidR="00EA3B12" w:rsidRPr="00E548DD">
        <w:rPr>
          <w:lang w:val="fr-FR"/>
        </w:rPr>
        <w:t>.</w:t>
      </w:r>
      <w:r w:rsidRPr="00E548DD">
        <w:rPr>
          <w:lang w:val="fr-FR"/>
        </w:rPr>
        <w:tab/>
      </w:r>
      <w:bookmarkStart w:id="170" w:name="Annexe_nombres_en_toutes_lettres"/>
      <w:r w:rsidRPr="00E548DD">
        <w:rPr>
          <w:lang w:val="fr-FR"/>
        </w:rPr>
        <w:t>Nombres en toutes lettres</w:t>
      </w:r>
      <w:bookmarkEnd w:id="169"/>
      <w:bookmarkEnd w:id="170"/>
    </w:p>
    <w:p w:rsidR="003834B3" w:rsidRPr="00E548DD" w:rsidRDefault="003834B3" w:rsidP="003834B3">
      <w:pPr>
        <w:pStyle w:val="SingleTxt"/>
        <w:spacing w:after="0" w:line="120" w:lineRule="exact"/>
        <w:rPr>
          <w:sz w:val="10"/>
          <w:lang w:val="fr-FR"/>
        </w:rPr>
      </w:pPr>
    </w:p>
    <w:p w:rsidR="003834B3" w:rsidRPr="00E548DD" w:rsidRDefault="003834B3" w:rsidP="003834B3">
      <w:pPr>
        <w:pStyle w:val="SingleTxt"/>
        <w:spacing w:after="0" w:line="120" w:lineRule="exact"/>
        <w:rPr>
          <w:sz w:val="10"/>
          <w:lang w:val="fr-FR"/>
        </w:rPr>
      </w:pPr>
    </w:p>
    <w:p w:rsidR="00EA3B12" w:rsidRPr="00E548DD" w:rsidRDefault="00EA3B12" w:rsidP="00694498">
      <w:pPr>
        <w:pStyle w:val="SingleTxt"/>
        <w:rPr>
          <w:lang w:val="fr-FR"/>
        </w:rPr>
      </w:pPr>
      <w:r w:rsidRPr="00E548DD">
        <w:rPr>
          <w:i/>
          <w:sz w:val="20"/>
          <w:lang w:val="fr-FR"/>
        </w:rPr>
        <w:tab/>
      </w:r>
      <w:r w:rsidRPr="00E548DD">
        <w:rPr>
          <w:i/>
          <w:lang w:val="fr-FR"/>
        </w:rPr>
        <w:t>Précédés</w:t>
      </w:r>
      <w:r w:rsidRPr="00E548DD">
        <w:rPr>
          <w:i/>
          <w:sz w:val="20"/>
          <w:lang w:val="fr-FR"/>
        </w:rPr>
        <w:t xml:space="preserve"> </w:t>
      </w:r>
      <w:r w:rsidRPr="00E548DD">
        <w:rPr>
          <w:i/>
          <w:lang w:val="fr-FR"/>
        </w:rPr>
        <w:t>d</w:t>
      </w:r>
      <w:r w:rsidR="00ED1B6C">
        <w:rPr>
          <w:i/>
          <w:lang w:val="fr-FR"/>
        </w:rPr>
        <w:t>’</w:t>
      </w:r>
      <w:r w:rsidRPr="00E548DD">
        <w:rPr>
          <w:i/>
          <w:lang w:val="fr-FR"/>
        </w:rPr>
        <w:t xml:space="preserve">un autre numéral, les nombres sont invariables, sauf </w:t>
      </w:r>
      <w:r w:rsidR="00166AE4" w:rsidRPr="00E548DD">
        <w:rPr>
          <w:i/>
          <w:lang w:val="fr-FR"/>
        </w:rPr>
        <w:t>« </w:t>
      </w:r>
      <w:r w:rsidRPr="00E548DD">
        <w:rPr>
          <w:i/>
          <w:lang w:val="fr-FR"/>
        </w:rPr>
        <w:t>vingt</w:t>
      </w:r>
      <w:r w:rsidR="00166AE4" w:rsidRPr="00E548DD">
        <w:rPr>
          <w:i/>
          <w:lang w:val="fr-FR"/>
        </w:rPr>
        <w:t> »</w:t>
      </w:r>
      <w:r w:rsidRPr="00E548DD">
        <w:rPr>
          <w:i/>
          <w:lang w:val="fr-FR"/>
        </w:rPr>
        <w:t xml:space="preserve"> et </w:t>
      </w:r>
      <w:r w:rsidR="00166AE4" w:rsidRPr="00E548DD">
        <w:rPr>
          <w:i/>
          <w:lang w:val="fr-FR"/>
        </w:rPr>
        <w:t>« </w:t>
      </w:r>
      <w:r w:rsidRPr="00E548DD">
        <w:rPr>
          <w:i/>
          <w:lang w:val="fr-FR"/>
        </w:rPr>
        <w:t>cent</w:t>
      </w:r>
      <w:r w:rsidR="00166AE4" w:rsidRPr="00E548DD">
        <w:rPr>
          <w:i/>
          <w:lang w:val="fr-FR"/>
        </w:rPr>
        <w:t> »</w:t>
      </w:r>
      <w:r w:rsidRPr="00E548DD">
        <w:rPr>
          <w:i/>
          <w:lang w:val="fr-FR"/>
        </w:rPr>
        <w:t xml:space="preserve">, qui prennent un </w:t>
      </w:r>
      <w:r w:rsidR="00166AE4" w:rsidRPr="00E548DD">
        <w:rPr>
          <w:i/>
          <w:lang w:val="fr-FR"/>
        </w:rPr>
        <w:t>« </w:t>
      </w:r>
      <w:r w:rsidRPr="00E548DD">
        <w:rPr>
          <w:i/>
          <w:lang w:val="fr-FR"/>
        </w:rPr>
        <w:t>s</w:t>
      </w:r>
      <w:r w:rsidR="00166AE4" w:rsidRPr="00E548DD">
        <w:rPr>
          <w:i/>
          <w:lang w:val="fr-FR"/>
        </w:rPr>
        <w:t> »</w:t>
      </w:r>
      <w:r w:rsidRPr="00E548DD">
        <w:rPr>
          <w:i/>
          <w:lang w:val="fr-FR"/>
        </w:rPr>
        <w:t xml:space="preserve"> quand ils sont précédés d</w:t>
      </w:r>
      <w:r w:rsidR="00ED1B6C">
        <w:rPr>
          <w:i/>
          <w:lang w:val="fr-FR"/>
        </w:rPr>
        <w:t>’</w:t>
      </w:r>
      <w:r w:rsidRPr="00E548DD">
        <w:rPr>
          <w:i/>
          <w:lang w:val="fr-FR"/>
        </w:rPr>
        <w:t>un nombre qui les multiplie, mais qui restent invariables lorsqu</w:t>
      </w:r>
      <w:r w:rsidR="00ED1B6C">
        <w:rPr>
          <w:i/>
          <w:lang w:val="fr-FR"/>
        </w:rPr>
        <w:t>’</w:t>
      </w:r>
      <w:r w:rsidRPr="00E548DD">
        <w:rPr>
          <w:i/>
          <w:lang w:val="fr-FR"/>
        </w:rPr>
        <w:t>ils sont suivis d</w:t>
      </w:r>
      <w:r w:rsidR="00ED1B6C">
        <w:rPr>
          <w:i/>
          <w:lang w:val="fr-FR"/>
        </w:rPr>
        <w:t>’</w:t>
      </w:r>
      <w:r w:rsidRPr="00E548DD">
        <w:rPr>
          <w:i/>
          <w:lang w:val="fr-FR"/>
        </w:rPr>
        <w:t>un autre nombre</w:t>
      </w:r>
      <w:r w:rsidR="00E711DD">
        <w:rPr>
          <w:i/>
          <w:lang w:val="fr-FR"/>
        </w:rPr>
        <w:t>;</w:t>
      </w:r>
      <w:r w:rsidRPr="00E548DD">
        <w:rPr>
          <w:i/>
          <w:lang w:val="fr-FR"/>
        </w:rPr>
        <w:t xml:space="preserve"> </w:t>
      </w:r>
      <w:r w:rsidR="00166AE4" w:rsidRPr="00E548DD">
        <w:rPr>
          <w:i/>
          <w:lang w:val="fr-FR"/>
        </w:rPr>
        <w:t>« </w:t>
      </w:r>
      <w:r w:rsidRPr="00E548DD">
        <w:rPr>
          <w:i/>
          <w:lang w:val="fr-FR"/>
        </w:rPr>
        <w:t>mille</w:t>
      </w:r>
      <w:r w:rsidR="00166AE4" w:rsidRPr="00E548DD">
        <w:rPr>
          <w:i/>
          <w:lang w:val="fr-FR"/>
        </w:rPr>
        <w:t> »</w:t>
      </w:r>
      <w:r w:rsidRPr="00E548DD">
        <w:rPr>
          <w:i/>
          <w:lang w:val="fr-FR"/>
        </w:rPr>
        <w:t xml:space="preserve"> est invariable, mais </w:t>
      </w:r>
      <w:r w:rsidR="00166AE4" w:rsidRPr="00E548DD">
        <w:rPr>
          <w:i/>
          <w:lang w:val="fr-FR"/>
        </w:rPr>
        <w:t>« </w:t>
      </w:r>
      <w:r w:rsidRPr="00E548DD">
        <w:rPr>
          <w:i/>
          <w:lang w:val="fr-FR"/>
        </w:rPr>
        <w:t>million</w:t>
      </w:r>
      <w:r w:rsidR="00166AE4" w:rsidRPr="00E548DD">
        <w:rPr>
          <w:i/>
          <w:lang w:val="fr-FR"/>
        </w:rPr>
        <w:t> »</w:t>
      </w:r>
      <w:r w:rsidRPr="00E548DD">
        <w:rPr>
          <w:i/>
          <w:lang w:val="fr-FR"/>
        </w:rPr>
        <w:t xml:space="preserve">, </w:t>
      </w:r>
      <w:r w:rsidR="00166AE4" w:rsidRPr="00E548DD">
        <w:rPr>
          <w:i/>
          <w:lang w:val="fr-FR"/>
        </w:rPr>
        <w:t>« </w:t>
      </w:r>
      <w:r w:rsidRPr="00E548DD">
        <w:rPr>
          <w:i/>
          <w:lang w:val="fr-FR"/>
        </w:rPr>
        <w:t>milliard</w:t>
      </w:r>
      <w:r w:rsidR="00166AE4" w:rsidRPr="00E548DD">
        <w:rPr>
          <w:i/>
          <w:lang w:val="fr-FR"/>
        </w:rPr>
        <w:t> »</w:t>
      </w:r>
      <w:r w:rsidRPr="00E548DD">
        <w:rPr>
          <w:i/>
          <w:lang w:val="fr-FR"/>
        </w:rPr>
        <w:t xml:space="preserve"> et </w:t>
      </w:r>
      <w:r w:rsidR="00166AE4" w:rsidRPr="00E548DD">
        <w:rPr>
          <w:i/>
          <w:lang w:val="fr-FR"/>
        </w:rPr>
        <w:t>« </w:t>
      </w:r>
      <w:r w:rsidRPr="00E548DD">
        <w:rPr>
          <w:i/>
          <w:lang w:val="fr-FR"/>
        </w:rPr>
        <w:t>millier</w:t>
      </w:r>
      <w:r w:rsidR="00166AE4" w:rsidRPr="00E548DD">
        <w:rPr>
          <w:i/>
          <w:lang w:val="fr-FR"/>
        </w:rPr>
        <w:t> »</w:t>
      </w:r>
      <w:r w:rsidRPr="00E548DD">
        <w:rPr>
          <w:i/>
          <w:lang w:val="fr-FR"/>
        </w:rPr>
        <w:t xml:space="preserve"> prennent la marque du pluriel</w:t>
      </w:r>
      <w:r w:rsidR="00140D02">
        <w:rPr>
          <w:i/>
          <w:lang w:val="fr-FR"/>
        </w:rPr>
        <w:t> </w:t>
      </w:r>
      <w:r w:rsidR="00694498" w:rsidRPr="00E548DD">
        <w:rPr>
          <w:i/>
          <w:lang w:val="fr-FR"/>
        </w:rPr>
        <w:t>:</w:t>
      </w:r>
    </w:p>
    <w:p w:rsidR="003834B3" w:rsidRPr="00E548DD" w:rsidRDefault="003834B3" w:rsidP="003834B3">
      <w:pPr>
        <w:tabs>
          <w:tab w:val="left" w:pos="1520"/>
          <w:tab w:val="left" w:pos="2088"/>
        </w:tabs>
        <w:spacing w:line="120" w:lineRule="exact"/>
        <w:ind w:left="1260" w:right="1267" w:firstLine="7"/>
        <w:jc w:val="left"/>
        <w:rPr>
          <w:i/>
          <w:iCs/>
          <w:sz w:val="10"/>
          <w:lang w:val="fr-FR"/>
        </w:rPr>
      </w:pPr>
    </w:p>
    <w:tbl>
      <w:tblPr>
        <w:tblW w:w="4311" w:type="dxa"/>
        <w:jc w:val="center"/>
        <w:tblBorders>
          <w:bottom w:val="dotDash" w:sz="4" w:space="0" w:color="auto"/>
        </w:tblBorders>
        <w:shd w:val="clear" w:color="auto" w:fill="F3F3F3"/>
        <w:tblLayout w:type="fixed"/>
        <w:tblCellMar>
          <w:left w:w="0" w:type="dxa"/>
          <w:right w:w="0" w:type="dxa"/>
        </w:tblCellMar>
        <w:tblLook w:val="0000" w:firstRow="0" w:lastRow="0" w:firstColumn="0" w:lastColumn="0" w:noHBand="0" w:noVBand="0"/>
      </w:tblPr>
      <w:tblGrid>
        <w:gridCol w:w="1539"/>
        <w:gridCol w:w="2772"/>
      </w:tblGrid>
      <w:tr w:rsidR="00EA3B12" w:rsidRPr="00E548DD">
        <w:tblPrEx>
          <w:tblCellMar>
            <w:top w:w="0" w:type="dxa"/>
            <w:bottom w:w="0" w:type="dxa"/>
          </w:tblCellMar>
        </w:tblPrEx>
        <w:trPr>
          <w:jc w:val="center"/>
        </w:trPr>
        <w:tc>
          <w:tcPr>
            <w:tcW w:w="1539" w:type="dxa"/>
            <w:tcBorders>
              <w:top w:val="single" w:sz="4" w:space="0" w:color="auto"/>
              <w:bottom w:val="dotDash" w:sz="4" w:space="0" w:color="auto"/>
            </w:tcBorders>
            <w:shd w:val="clear" w:color="auto" w:fill="FFFFFF"/>
          </w:tcPr>
          <w:p w:rsidR="00EA3B12" w:rsidRPr="00E548DD" w:rsidRDefault="00EA3B12" w:rsidP="00AC08C9">
            <w:pPr>
              <w:tabs>
                <w:tab w:val="left" w:pos="288"/>
                <w:tab w:val="left" w:pos="576"/>
                <w:tab w:val="left" w:pos="864"/>
                <w:tab w:val="left" w:pos="1152"/>
              </w:tabs>
              <w:suppressAutoHyphens/>
              <w:spacing w:before="80" w:after="40" w:line="220" w:lineRule="exact"/>
              <w:ind w:right="72"/>
              <w:jc w:val="left"/>
              <w:rPr>
                <w:szCs w:val="18"/>
                <w:lang w:val="fr-FR"/>
              </w:rPr>
            </w:pPr>
            <w:r w:rsidRPr="00E548DD">
              <w:rPr>
                <w:szCs w:val="18"/>
                <w:lang w:val="fr-FR"/>
              </w:rPr>
              <w:t>19</w:t>
            </w:r>
          </w:p>
        </w:tc>
        <w:tc>
          <w:tcPr>
            <w:tcW w:w="2772" w:type="dxa"/>
            <w:tcBorders>
              <w:top w:val="single" w:sz="4" w:space="0" w:color="auto"/>
              <w:bottom w:val="dotDash" w:sz="4" w:space="0" w:color="auto"/>
            </w:tcBorders>
            <w:shd w:val="clear" w:color="auto" w:fill="F3F3F3"/>
            <w:vAlign w:val="bottom"/>
          </w:tcPr>
          <w:p w:rsidR="00EA3B12" w:rsidRPr="00E548DD" w:rsidRDefault="00EA3B12" w:rsidP="00AC08C9">
            <w:pPr>
              <w:suppressAutoHyphens/>
              <w:spacing w:before="80" w:after="40" w:line="220" w:lineRule="exact"/>
              <w:ind w:left="144" w:right="43"/>
              <w:jc w:val="left"/>
              <w:rPr>
                <w:szCs w:val="18"/>
                <w:lang w:val="fr-FR"/>
              </w:rPr>
            </w:pPr>
            <w:r w:rsidRPr="00E548DD">
              <w:rPr>
                <w:szCs w:val="18"/>
                <w:lang w:val="fr-FR"/>
              </w:rPr>
              <w:t>dix-neuf</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tcBorders>
              <w:top w:val="dotDash" w:sz="4" w:space="0" w:color="auto"/>
            </w:tcBorders>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20</w:t>
            </w:r>
          </w:p>
        </w:tc>
        <w:tc>
          <w:tcPr>
            <w:tcW w:w="2772" w:type="dxa"/>
            <w:tcBorders>
              <w:top w:val="dotDash" w:sz="4" w:space="0" w:color="auto"/>
            </w:tcBorders>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vingt</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21</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vingt et un</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22</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vingt-deux</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31</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trente et un</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33</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trente-trois</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41</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quarante et un</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44</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quarante-quatre</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50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cinquante</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55</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cinquante-cinq</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60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soixante</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66</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soixante-</w:t>
            </w:r>
            <w:r w:rsidR="00AC08C9" w:rsidRPr="00E548DD">
              <w:rPr>
                <w:szCs w:val="18"/>
                <w:lang w:val="fr-FR"/>
              </w:rPr>
              <w:t>s</w:t>
            </w:r>
            <w:r w:rsidRPr="00E548DD">
              <w:rPr>
                <w:szCs w:val="18"/>
                <w:lang w:val="fr-FR"/>
              </w:rPr>
              <w:t>ix</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70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soixante-dix</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71</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soixante et onze</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77</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soixante-dix-sept</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80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quatre-vingts</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81</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quatre-vingt-un</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88</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quatre-vingt-huit</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90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quatre-vingt-dix</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99</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quatre-vingt-dix-neuf</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100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cent un</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102</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cent deux</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120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cent vingt</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200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deux cents</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201</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deux cent un</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999</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neuf cent quatre-vingt-dix-neuf</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1 000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mille</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1 001</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mille un</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10 000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dix mille</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10 002</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dix mille deux</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100 000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cent mille</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100 200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cent mille deux cents</w:t>
            </w:r>
          </w:p>
        </w:tc>
      </w:tr>
      <w:tr w:rsidR="00EA3B12" w:rsidRPr="00E548DD">
        <w:tblPrEx>
          <w:tblBorders>
            <w:top w:val="dotDash" w:sz="4" w:space="0" w:color="auto"/>
            <w:insideH w:val="dotDash" w:sz="4" w:space="0" w:color="auto"/>
          </w:tblBorders>
          <w:tblCellMar>
            <w:top w:w="0" w:type="dxa"/>
            <w:bottom w:w="0" w:type="dxa"/>
          </w:tblCellMar>
        </w:tblPrEx>
        <w:trPr>
          <w:jc w:val="center"/>
        </w:trPr>
        <w:tc>
          <w:tcPr>
            <w:tcW w:w="1539" w:type="dxa"/>
            <w:shd w:val="clear" w:color="auto" w:fill="FFFFFF"/>
          </w:tcPr>
          <w:p w:rsidR="00EA3B12" w:rsidRPr="00E548DD" w:rsidRDefault="00EA3B12" w:rsidP="003834B3">
            <w:pPr>
              <w:tabs>
                <w:tab w:val="left" w:pos="288"/>
                <w:tab w:val="left" w:pos="576"/>
                <w:tab w:val="left" w:pos="864"/>
                <w:tab w:val="left" w:pos="1152"/>
              </w:tabs>
              <w:suppressAutoHyphens/>
              <w:spacing w:before="40" w:after="40" w:line="220" w:lineRule="exact"/>
              <w:ind w:right="72"/>
              <w:jc w:val="left"/>
              <w:rPr>
                <w:szCs w:val="18"/>
                <w:lang w:val="fr-FR"/>
              </w:rPr>
            </w:pPr>
            <w:r w:rsidRPr="00E548DD">
              <w:rPr>
                <w:szCs w:val="18"/>
                <w:lang w:val="fr-FR"/>
              </w:rPr>
              <w:t>2 000 000</w:t>
            </w:r>
          </w:p>
        </w:tc>
        <w:tc>
          <w:tcPr>
            <w:tcW w:w="2772" w:type="dxa"/>
            <w:shd w:val="clear" w:color="auto" w:fill="F3F3F3"/>
            <w:vAlign w:val="bottom"/>
          </w:tcPr>
          <w:p w:rsidR="00EA3B12" w:rsidRPr="00E548DD" w:rsidRDefault="00EA3B12" w:rsidP="003834B3">
            <w:pPr>
              <w:suppressAutoHyphens/>
              <w:spacing w:before="40" w:after="40" w:line="220" w:lineRule="exact"/>
              <w:ind w:left="144" w:right="43"/>
              <w:jc w:val="left"/>
              <w:rPr>
                <w:szCs w:val="18"/>
                <w:lang w:val="fr-FR"/>
              </w:rPr>
            </w:pPr>
            <w:r w:rsidRPr="00E548DD">
              <w:rPr>
                <w:szCs w:val="18"/>
                <w:lang w:val="fr-FR"/>
              </w:rPr>
              <w:t>deux millions</w:t>
            </w:r>
          </w:p>
        </w:tc>
      </w:tr>
      <w:tr w:rsidR="00EA3B12" w:rsidRPr="00E548DD">
        <w:tblPrEx>
          <w:tblBorders>
            <w:bottom w:val="none" w:sz="0" w:space="0" w:color="auto"/>
          </w:tblBorders>
          <w:tblCellMar>
            <w:top w:w="0" w:type="dxa"/>
            <w:bottom w:w="0" w:type="dxa"/>
          </w:tblCellMar>
        </w:tblPrEx>
        <w:trPr>
          <w:jc w:val="center"/>
        </w:trPr>
        <w:tc>
          <w:tcPr>
            <w:tcW w:w="1539" w:type="dxa"/>
            <w:tcBorders>
              <w:bottom w:val="single" w:sz="4" w:space="0" w:color="auto"/>
            </w:tcBorders>
            <w:shd w:val="clear" w:color="auto" w:fill="FFFFFF"/>
          </w:tcPr>
          <w:p w:rsidR="00EA3B12" w:rsidRPr="00E548DD" w:rsidRDefault="00EA3B12" w:rsidP="000D044B">
            <w:pPr>
              <w:tabs>
                <w:tab w:val="left" w:pos="288"/>
                <w:tab w:val="left" w:pos="576"/>
                <w:tab w:val="left" w:pos="864"/>
                <w:tab w:val="left" w:pos="1152"/>
              </w:tabs>
              <w:suppressAutoHyphens/>
              <w:spacing w:before="40" w:after="80" w:line="220" w:lineRule="exact"/>
              <w:ind w:right="72"/>
              <w:jc w:val="left"/>
              <w:rPr>
                <w:szCs w:val="18"/>
                <w:lang w:val="fr-FR"/>
              </w:rPr>
            </w:pPr>
            <w:r w:rsidRPr="00E548DD">
              <w:rPr>
                <w:szCs w:val="18"/>
                <w:lang w:val="fr-FR"/>
              </w:rPr>
              <w:t>3 000 000 000</w:t>
            </w:r>
          </w:p>
        </w:tc>
        <w:tc>
          <w:tcPr>
            <w:tcW w:w="2772" w:type="dxa"/>
            <w:tcBorders>
              <w:bottom w:val="single" w:sz="4" w:space="0" w:color="auto"/>
            </w:tcBorders>
            <w:shd w:val="clear" w:color="auto" w:fill="F3F3F3"/>
            <w:vAlign w:val="bottom"/>
          </w:tcPr>
          <w:p w:rsidR="00EA3B12" w:rsidRPr="00E548DD" w:rsidRDefault="00EA3B12" w:rsidP="000D044B">
            <w:pPr>
              <w:suppressAutoHyphens/>
              <w:spacing w:before="40" w:after="80" w:line="220" w:lineRule="exact"/>
              <w:ind w:left="144" w:right="43"/>
              <w:jc w:val="left"/>
              <w:rPr>
                <w:szCs w:val="18"/>
                <w:lang w:val="fr-FR"/>
              </w:rPr>
            </w:pPr>
            <w:r w:rsidRPr="00E548DD">
              <w:rPr>
                <w:szCs w:val="18"/>
                <w:lang w:val="fr-FR"/>
              </w:rPr>
              <w:t>trois milliards</w:t>
            </w:r>
          </w:p>
        </w:tc>
      </w:tr>
    </w:tbl>
    <w:p w:rsidR="00EA3B12" w:rsidRPr="00E548DD" w:rsidRDefault="00EA3B12" w:rsidP="00FB6D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br w:type="page"/>
      </w:r>
      <w:r w:rsidR="00FB6DF5" w:rsidRPr="00E548DD">
        <w:rPr>
          <w:lang w:val="fr-FR"/>
        </w:rPr>
        <w:tab/>
      </w:r>
      <w:bookmarkStart w:id="171" w:name="_Toc189301826"/>
      <w:r w:rsidR="00FB6DF5" w:rsidRPr="00E548DD">
        <w:rPr>
          <w:lang w:val="fr-FR"/>
        </w:rPr>
        <w:t>G.</w:t>
      </w:r>
      <w:r w:rsidR="00FB6DF5" w:rsidRPr="00E548DD">
        <w:rPr>
          <w:lang w:val="fr-FR"/>
        </w:rPr>
        <w:tab/>
      </w:r>
      <w:bookmarkStart w:id="172" w:name="Annexe_chiffres_romains"/>
      <w:r w:rsidRPr="00E548DD">
        <w:rPr>
          <w:lang w:val="fr-FR"/>
        </w:rPr>
        <w:t>C</w:t>
      </w:r>
      <w:r w:rsidR="00FB6DF5" w:rsidRPr="00E548DD">
        <w:rPr>
          <w:lang w:val="fr-FR"/>
        </w:rPr>
        <w:t>hiffres romains</w:t>
      </w:r>
      <w:bookmarkEnd w:id="171"/>
      <w:bookmarkEnd w:id="172"/>
    </w:p>
    <w:p w:rsidR="00FB6DF5" w:rsidRPr="00E548DD" w:rsidRDefault="00FB6DF5" w:rsidP="00FB6DF5">
      <w:pPr>
        <w:pStyle w:val="SingleTxt"/>
        <w:spacing w:after="0" w:line="120" w:lineRule="exact"/>
        <w:rPr>
          <w:sz w:val="10"/>
          <w:lang w:val="fr-FR"/>
        </w:rPr>
      </w:pPr>
    </w:p>
    <w:p w:rsidR="00FB6DF5" w:rsidRPr="00E548DD" w:rsidRDefault="00FB6DF5" w:rsidP="00FB6DF5">
      <w:pPr>
        <w:pStyle w:val="SingleTxt"/>
        <w:spacing w:after="0" w:line="120" w:lineRule="exact"/>
        <w:rPr>
          <w:sz w:val="10"/>
          <w:lang w:val="fr-FR"/>
        </w:rPr>
      </w:pPr>
    </w:p>
    <w:p w:rsidR="00EA3B12" w:rsidRPr="00E548DD" w:rsidRDefault="00EA3B12" w:rsidP="00694498">
      <w:pPr>
        <w:pStyle w:val="SingleTxt"/>
        <w:rPr>
          <w:lang w:val="fr-FR"/>
        </w:rPr>
      </w:pPr>
      <w:r w:rsidRPr="00E548DD">
        <w:rPr>
          <w:lang w:val="fr-FR"/>
        </w:rPr>
        <w:tab/>
      </w:r>
      <w:r w:rsidRPr="00E548DD">
        <w:rPr>
          <w:i/>
          <w:lang w:val="fr-FR"/>
        </w:rPr>
        <w:t>On emploie les chiffres romains notamment pour les références d</w:t>
      </w:r>
      <w:r w:rsidR="00ED1B6C">
        <w:rPr>
          <w:i/>
          <w:lang w:val="fr-FR"/>
        </w:rPr>
        <w:t>’</w:t>
      </w:r>
      <w:r w:rsidRPr="00E548DD">
        <w:rPr>
          <w:i/>
          <w:lang w:val="fr-FR"/>
        </w:rPr>
        <w:t>ouvrages, chapitres, parties, tomes, etc.), les pages liminaires, les siècles, les noms de souverains ou de papes, les régimes politiques, certaines manifestations, les dynasties, les olympiades et les conciles</w:t>
      </w:r>
      <w:r w:rsidR="00140D02">
        <w:rPr>
          <w:lang w:val="fr-FR"/>
        </w:rPr>
        <w:t> </w:t>
      </w:r>
      <w:r w:rsidR="00694498" w:rsidRPr="00E548DD">
        <w:rPr>
          <w:lang w:val="fr-FR"/>
        </w:rPr>
        <w:t>:</w:t>
      </w:r>
    </w:p>
    <w:p w:rsidR="00EA3B12" w:rsidRPr="00E548DD" w:rsidRDefault="0074687A" w:rsidP="00694498">
      <w:pPr>
        <w:pStyle w:val="SingleTxt"/>
        <w:tabs>
          <w:tab w:val="right" w:pos="1685"/>
        </w:tabs>
        <w:ind w:left="1742" w:hanging="475"/>
        <w:rPr>
          <w:lang w:val="fr-FR"/>
        </w:rPr>
      </w:pPr>
      <w:r w:rsidRPr="00E548DD">
        <w:rPr>
          <w:lang w:val="fr-FR"/>
        </w:rPr>
        <w:tab/>
      </w:r>
      <w:r w:rsidRPr="00E548DD">
        <w:rPr>
          <w:lang w:val="fr-FR"/>
        </w:rPr>
        <w:tab/>
        <w:t>l</w:t>
      </w:r>
      <w:r w:rsidR="00EA3B12" w:rsidRPr="00E548DD">
        <w:rPr>
          <w:lang w:val="fr-FR"/>
        </w:rPr>
        <w:t>e chapitre VIII</w:t>
      </w:r>
      <w:r w:rsidR="00E711DD">
        <w:rPr>
          <w:lang w:val="fr-FR"/>
        </w:rPr>
        <w:t>;</w:t>
      </w:r>
      <w:r w:rsidR="00EA3B12" w:rsidRPr="00E548DD">
        <w:rPr>
          <w:lang w:val="fr-FR"/>
        </w:rPr>
        <w:t xml:space="preserve"> p. vi</w:t>
      </w:r>
      <w:r w:rsidR="00E711DD">
        <w:rPr>
          <w:lang w:val="fr-FR"/>
        </w:rPr>
        <w:t>;</w:t>
      </w:r>
      <w:r w:rsidR="00EA3B12" w:rsidRPr="00E548DD">
        <w:rPr>
          <w:lang w:val="fr-FR"/>
        </w:rPr>
        <w:t xml:space="preserve"> le XX</w:t>
      </w:r>
      <w:r w:rsidR="00EA3B12" w:rsidRPr="00E548DD">
        <w:rPr>
          <w:vertAlign w:val="superscript"/>
          <w:lang w:val="fr-FR"/>
        </w:rPr>
        <w:t>e</w:t>
      </w:r>
      <w:r w:rsidR="00EA3B12" w:rsidRPr="00E548DD">
        <w:rPr>
          <w:lang w:val="fr-FR"/>
        </w:rPr>
        <w:t xml:space="preserve"> siècle</w:t>
      </w:r>
      <w:r w:rsidR="00E711DD">
        <w:rPr>
          <w:lang w:val="fr-FR"/>
        </w:rPr>
        <w:t>;</w:t>
      </w:r>
      <w:r w:rsidR="00EA3B12" w:rsidRPr="00E548DD">
        <w:rPr>
          <w:lang w:val="fr-FR"/>
        </w:rPr>
        <w:t xml:space="preserve"> Louis XVI</w:t>
      </w:r>
      <w:r w:rsidR="00E711DD">
        <w:rPr>
          <w:lang w:val="fr-FR"/>
        </w:rPr>
        <w:t>;</w:t>
      </w:r>
      <w:r w:rsidR="00EA3B12" w:rsidRPr="00E548DD">
        <w:rPr>
          <w:lang w:val="fr-FR"/>
        </w:rPr>
        <w:t xml:space="preserve"> Benoît XVI</w:t>
      </w:r>
      <w:r w:rsidR="00E711DD">
        <w:rPr>
          <w:lang w:val="fr-FR"/>
        </w:rPr>
        <w:t>;</w:t>
      </w:r>
      <w:r w:rsidR="00EA3B12" w:rsidRPr="00E548DD">
        <w:rPr>
          <w:lang w:val="fr-FR"/>
        </w:rPr>
        <w:t xml:space="preserve"> le III</w:t>
      </w:r>
      <w:r w:rsidR="00EA3B12" w:rsidRPr="00E548DD">
        <w:rPr>
          <w:vertAlign w:val="superscript"/>
          <w:lang w:val="fr-FR"/>
        </w:rPr>
        <w:t>e</w:t>
      </w:r>
      <w:r w:rsidR="00EA3B12" w:rsidRPr="00E548DD">
        <w:rPr>
          <w:lang w:val="fr-FR"/>
        </w:rPr>
        <w:t> Reich</w:t>
      </w:r>
      <w:r w:rsidR="00E711DD">
        <w:rPr>
          <w:lang w:val="fr-FR"/>
        </w:rPr>
        <w:t>;</w:t>
      </w:r>
      <w:r w:rsidR="00EA3B12" w:rsidRPr="00E548DD">
        <w:rPr>
          <w:lang w:val="fr-FR"/>
        </w:rPr>
        <w:t xml:space="preserve"> le IV</w:t>
      </w:r>
      <w:r w:rsidR="00EA3B12" w:rsidRPr="00E548DD">
        <w:rPr>
          <w:vertAlign w:val="superscript"/>
          <w:lang w:val="fr-FR"/>
        </w:rPr>
        <w:t>e</w:t>
      </w:r>
      <w:r w:rsidR="00EA3B12" w:rsidRPr="00E548DD">
        <w:rPr>
          <w:lang w:val="fr-FR"/>
        </w:rPr>
        <w:t xml:space="preserve"> Salon des inventeurs</w:t>
      </w:r>
      <w:r w:rsidR="00E711DD">
        <w:rPr>
          <w:lang w:val="fr-FR"/>
        </w:rPr>
        <w:t>;</w:t>
      </w:r>
      <w:r w:rsidR="00EA3B12" w:rsidRPr="00E548DD">
        <w:rPr>
          <w:lang w:val="fr-FR"/>
        </w:rPr>
        <w:t xml:space="preserve"> la XV</w:t>
      </w:r>
      <w:r w:rsidR="00EA3B12" w:rsidRPr="00E548DD">
        <w:rPr>
          <w:vertAlign w:val="superscript"/>
          <w:lang w:val="fr-FR"/>
        </w:rPr>
        <w:t>e</w:t>
      </w:r>
      <w:r w:rsidR="00EA3B12" w:rsidRPr="00E548DD">
        <w:rPr>
          <w:lang w:val="fr-FR"/>
        </w:rPr>
        <w:t xml:space="preserve"> dynastie</w:t>
      </w:r>
      <w:r w:rsidR="00E711DD">
        <w:rPr>
          <w:lang w:val="fr-FR"/>
        </w:rPr>
        <w:t>;</w:t>
      </w:r>
      <w:r w:rsidR="00EA3B12" w:rsidRPr="00E548DD">
        <w:rPr>
          <w:lang w:val="fr-FR"/>
        </w:rPr>
        <w:t xml:space="preserve"> le concile Vatican II</w:t>
      </w:r>
    </w:p>
    <w:p w:rsidR="00EA3B12" w:rsidRPr="00E548DD" w:rsidRDefault="00EA3B12"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8" w:right="1267" w:hanging="951"/>
        <w:jc w:val="left"/>
        <w:rPr>
          <w:szCs w:val="18"/>
          <w:lang w:val="fr-FR"/>
        </w:rPr>
      </w:pPr>
    </w:p>
    <w:tbl>
      <w:tblPr>
        <w:tblW w:w="0" w:type="auto"/>
        <w:jc w:val="center"/>
        <w:tblCellMar>
          <w:left w:w="0" w:type="dxa"/>
          <w:right w:w="0" w:type="dxa"/>
        </w:tblCellMar>
        <w:tblLook w:val="0000" w:firstRow="0" w:lastRow="0" w:firstColumn="0" w:lastColumn="0" w:noHBand="0" w:noVBand="0"/>
      </w:tblPr>
      <w:tblGrid>
        <w:gridCol w:w="1066"/>
        <w:gridCol w:w="1161"/>
        <w:gridCol w:w="1062"/>
        <w:gridCol w:w="1166"/>
      </w:tblGrid>
      <w:tr w:rsidR="00EA3B12" w:rsidRPr="00E548DD">
        <w:tblPrEx>
          <w:tblCellMar>
            <w:top w:w="0" w:type="dxa"/>
            <w:bottom w:w="0" w:type="dxa"/>
          </w:tblCellMar>
        </w:tblPrEx>
        <w:trPr>
          <w:tblHeader/>
          <w:jc w:val="center"/>
        </w:trPr>
        <w:tc>
          <w:tcPr>
            <w:tcW w:w="1066" w:type="dxa"/>
            <w:tcBorders>
              <w:top w:val="single" w:sz="4" w:space="0" w:color="auto"/>
              <w:bottom w:val="single" w:sz="12" w:space="0" w:color="auto"/>
            </w:tcBorders>
            <w:shd w:val="clear" w:color="auto" w:fill="FFFFFF"/>
            <w:vAlign w:val="bottom"/>
          </w:tcPr>
          <w:p w:rsidR="00EA3B12" w:rsidRPr="00E548DD" w:rsidRDefault="00EA3B12" w:rsidP="00694498">
            <w:pPr>
              <w:suppressAutoHyphens/>
              <w:spacing w:before="80" w:after="80" w:line="160" w:lineRule="exact"/>
              <w:ind w:right="43"/>
              <w:jc w:val="right"/>
              <w:rPr>
                <w:i/>
                <w:noProof/>
                <w:w w:val="100"/>
                <w:sz w:val="14"/>
                <w:szCs w:val="14"/>
                <w:lang w:val="fr-FR"/>
              </w:rPr>
            </w:pPr>
            <w:r w:rsidRPr="00E548DD">
              <w:rPr>
                <w:i/>
                <w:noProof/>
                <w:w w:val="100"/>
                <w:sz w:val="14"/>
                <w:szCs w:val="14"/>
                <w:lang w:val="fr-FR"/>
              </w:rPr>
              <w:t>Chiffres arabes</w:t>
            </w:r>
          </w:p>
        </w:tc>
        <w:tc>
          <w:tcPr>
            <w:tcW w:w="1161" w:type="dxa"/>
            <w:tcBorders>
              <w:top w:val="single" w:sz="4" w:space="0" w:color="auto"/>
              <w:bottom w:val="single" w:sz="12" w:space="0" w:color="auto"/>
            </w:tcBorders>
            <w:shd w:val="clear" w:color="auto" w:fill="F3F3F3"/>
            <w:vAlign w:val="bottom"/>
          </w:tcPr>
          <w:p w:rsidR="00EA3B12" w:rsidRPr="00E548DD" w:rsidRDefault="00EA3B12" w:rsidP="00694498">
            <w:pPr>
              <w:suppressAutoHyphens/>
              <w:spacing w:before="80" w:after="80" w:line="160" w:lineRule="exact"/>
              <w:ind w:left="72" w:right="43"/>
              <w:jc w:val="right"/>
              <w:rPr>
                <w:i/>
                <w:noProof/>
                <w:w w:val="100"/>
                <w:sz w:val="14"/>
                <w:szCs w:val="14"/>
                <w:lang w:val="fr-FR"/>
              </w:rPr>
            </w:pPr>
            <w:r w:rsidRPr="00E548DD">
              <w:rPr>
                <w:i/>
                <w:noProof/>
                <w:w w:val="100"/>
                <w:sz w:val="14"/>
                <w:szCs w:val="14"/>
                <w:lang w:val="fr-FR"/>
              </w:rPr>
              <w:t>Chiffres romains</w:t>
            </w:r>
          </w:p>
        </w:tc>
        <w:tc>
          <w:tcPr>
            <w:tcW w:w="1062" w:type="dxa"/>
            <w:tcBorders>
              <w:top w:val="single" w:sz="4" w:space="0" w:color="auto"/>
              <w:bottom w:val="single" w:sz="12" w:space="0" w:color="auto"/>
            </w:tcBorders>
            <w:shd w:val="clear" w:color="auto" w:fill="FFFFFF"/>
            <w:vAlign w:val="bottom"/>
          </w:tcPr>
          <w:p w:rsidR="00EA3B12" w:rsidRPr="00E548DD" w:rsidRDefault="00EA3B12" w:rsidP="00694498">
            <w:pPr>
              <w:suppressAutoHyphens/>
              <w:spacing w:before="80" w:after="80" w:line="160" w:lineRule="exact"/>
              <w:ind w:right="43"/>
              <w:jc w:val="right"/>
              <w:rPr>
                <w:i/>
                <w:sz w:val="14"/>
                <w:szCs w:val="14"/>
                <w:lang w:val="fr-FR"/>
              </w:rPr>
            </w:pPr>
            <w:r w:rsidRPr="00E548DD">
              <w:rPr>
                <w:i/>
                <w:sz w:val="14"/>
                <w:szCs w:val="14"/>
                <w:lang w:val="fr-FR"/>
              </w:rPr>
              <w:t>Chiffres arabes</w:t>
            </w:r>
          </w:p>
        </w:tc>
        <w:tc>
          <w:tcPr>
            <w:tcW w:w="1166" w:type="dxa"/>
            <w:tcBorders>
              <w:top w:val="single" w:sz="4" w:space="0" w:color="auto"/>
              <w:bottom w:val="single" w:sz="12" w:space="0" w:color="auto"/>
            </w:tcBorders>
            <w:shd w:val="clear" w:color="auto" w:fill="F3F3F3"/>
            <w:vAlign w:val="bottom"/>
          </w:tcPr>
          <w:p w:rsidR="00EA3B12" w:rsidRPr="00E548DD" w:rsidRDefault="00EA3B12" w:rsidP="00694498">
            <w:pPr>
              <w:suppressAutoHyphens/>
              <w:spacing w:before="80" w:after="80" w:line="160" w:lineRule="exact"/>
              <w:ind w:left="72" w:right="43"/>
              <w:jc w:val="right"/>
              <w:rPr>
                <w:i/>
                <w:sz w:val="14"/>
                <w:szCs w:val="14"/>
                <w:lang w:val="fr-FR"/>
              </w:rPr>
            </w:pPr>
            <w:r w:rsidRPr="00E548DD">
              <w:rPr>
                <w:i/>
                <w:sz w:val="14"/>
                <w:szCs w:val="14"/>
                <w:lang w:val="fr-FR"/>
              </w:rPr>
              <w:t>Chiffres romains</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tcBorders>
              <w:top w:val="nil"/>
            </w:tcBorders>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1</w:t>
            </w:r>
          </w:p>
        </w:tc>
        <w:tc>
          <w:tcPr>
            <w:tcW w:w="1161" w:type="dxa"/>
            <w:tcBorders>
              <w:top w:val="nil"/>
            </w:tcBorders>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I</w:t>
            </w:r>
          </w:p>
        </w:tc>
        <w:tc>
          <w:tcPr>
            <w:tcW w:w="1062" w:type="dxa"/>
            <w:tcBorders>
              <w:top w:val="nil"/>
            </w:tcBorders>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80</w:t>
            </w:r>
          </w:p>
        </w:tc>
        <w:tc>
          <w:tcPr>
            <w:tcW w:w="1166" w:type="dxa"/>
            <w:tcBorders>
              <w:top w:val="nil"/>
            </w:tcBorders>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LXXX</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2</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II</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90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XC</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3</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III</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100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C</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4</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IV</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200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CC</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5</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V</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300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CCC</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6</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VI</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400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CD</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7</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VII</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500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D</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8</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VIII</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600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DCC</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9</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IX</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700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DCC</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10</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X</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800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DCCC</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20</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XX</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900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CM</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30</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XXX</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1 000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M</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40</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XL</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1 500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MD</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50</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L</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1990</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MCMXC</w:t>
            </w:r>
          </w:p>
        </w:tc>
      </w:tr>
      <w:tr w:rsidR="00EA3B12" w:rsidRPr="00E548DD">
        <w:tblPrEx>
          <w:tblBorders>
            <w:top w:val="dotDash" w:sz="4" w:space="0" w:color="auto"/>
            <w:bottom w:val="dotDash" w:sz="4" w:space="0" w:color="auto"/>
            <w:insideH w:val="dotDash" w:sz="4" w:space="0" w:color="auto"/>
          </w:tblBorders>
          <w:tblCellMar>
            <w:top w:w="0" w:type="dxa"/>
            <w:bottom w:w="0" w:type="dxa"/>
          </w:tblCellMar>
        </w:tblPrEx>
        <w:trPr>
          <w:jc w:val="center"/>
        </w:trPr>
        <w:tc>
          <w:tcPr>
            <w:tcW w:w="1066"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60</w:t>
            </w:r>
          </w:p>
        </w:tc>
        <w:tc>
          <w:tcPr>
            <w:tcW w:w="1161"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LX</w:t>
            </w:r>
          </w:p>
        </w:tc>
        <w:tc>
          <w:tcPr>
            <w:tcW w:w="1062" w:type="dxa"/>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right="40"/>
              <w:jc w:val="right"/>
              <w:rPr>
                <w:szCs w:val="18"/>
                <w:lang w:val="fr-FR"/>
              </w:rPr>
            </w:pPr>
            <w:r w:rsidRPr="00E548DD">
              <w:rPr>
                <w:szCs w:val="18"/>
                <w:lang w:val="fr-FR"/>
              </w:rPr>
              <w:t>1997</w:t>
            </w:r>
          </w:p>
        </w:tc>
        <w:tc>
          <w:tcPr>
            <w:tcW w:w="1166" w:type="dxa"/>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40" w:line="200" w:lineRule="exact"/>
              <w:ind w:left="72" w:right="40"/>
              <w:jc w:val="right"/>
              <w:rPr>
                <w:szCs w:val="18"/>
                <w:lang w:val="fr-FR"/>
              </w:rPr>
            </w:pPr>
            <w:r w:rsidRPr="00E548DD">
              <w:rPr>
                <w:szCs w:val="18"/>
                <w:lang w:val="fr-FR"/>
              </w:rPr>
              <w:t>MCMXCVII</w:t>
            </w:r>
          </w:p>
        </w:tc>
      </w:tr>
      <w:tr w:rsidR="00EA3B12" w:rsidRPr="00E548DD">
        <w:tblPrEx>
          <w:tblCellMar>
            <w:top w:w="0" w:type="dxa"/>
            <w:bottom w:w="0" w:type="dxa"/>
          </w:tblCellMar>
        </w:tblPrEx>
        <w:trPr>
          <w:jc w:val="center"/>
        </w:trPr>
        <w:tc>
          <w:tcPr>
            <w:tcW w:w="1066" w:type="dxa"/>
            <w:tcBorders>
              <w:bottom w:val="single" w:sz="12" w:space="0" w:color="auto"/>
            </w:tcBorders>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80" w:line="200" w:lineRule="exact"/>
              <w:ind w:right="43"/>
              <w:jc w:val="right"/>
              <w:rPr>
                <w:szCs w:val="18"/>
                <w:lang w:val="fr-FR"/>
              </w:rPr>
            </w:pPr>
            <w:r w:rsidRPr="00E548DD">
              <w:rPr>
                <w:szCs w:val="18"/>
                <w:lang w:val="fr-FR"/>
              </w:rPr>
              <w:t>70</w:t>
            </w:r>
          </w:p>
        </w:tc>
        <w:tc>
          <w:tcPr>
            <w:tcW w:w="1161" w:type="dxa"/>
            <w:tcBorders>
              <w:bottom w:val="single" w:sz="12" w:space="0" w:color="auto"/>
            </w:tcBorders>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80" w:line="200" w:lineRule="exact"/>
              <w:ind w:left="72" w:right="43"/>
              <w:jc w:val="right"/>
              <w:rPr>
                <w:szCs w:val="18"/>
                <w:lang w:val="fr-FR"/>
              </w:rPr>
            </w:pPr>
            <w:r w:rsidRPr="00E548DD">
              <w:rPr>
                <w:szCs w:val="18"/>
                <w:lang w:val="fr-FR"/>
              </w:rPr>
              <w:t>LXX</w:t>
            </w:r>
          </w:p>
        </w:tc>
        <w:tc>
          <w:tcPr>
            <w:tcW w:w="1062" w:type="dxa"/>
            <w:tcBorders>
              <w:bottom w:val="single" w:sz="12" w:space="0" w:color="auto"/>
            </w:tcBorders>
            <w:shd w:val="clear" w:color="auto" w:fill="FFFFFF"/>
            <w:vAlign w:val="bottom"/>
          </w:tcPr>
          <w:p w:rsidR="00EA3B12" w:rsidRPr="00E548DD" w:rsidRDefault="00EA3B12" w:rsidP="004824A1">
            <w:pPr>
              <w:tabs>
                <w:tab w:val="left" w:pos="288"/>
                <w:tab w:val="left" w:pos="576"/>
                <w:tab w:val="left" w:pos="864"/>
                <w:tab w:val="left" w:pos="1152"/>
              </w:tabs>
              <w:suppressAutoHyphens/>
              <w:spacing w:before="40" w:after="80" w:line="200" w:lineRule="exact"/>
              <w:ind w:right="43"/>
              <w:jc w:val="right"/>
              <w:rPr>
                <w:szCs w:val="18"/>
                <w:lang w:val="fr-FR"/>
              </w:rPr>
            </w:pPr>
            <w:r w:rsidRPr="00E548DD">
              <w:rPr>
                <w:szCs w:val="18"/>
                <w:lang w:val="fr-FR"/>
              </w:rPr>
              <w:t>2 000</w:t>
            </w:r>
          </w:p>
        </w:tc>
        <w:tc>
          <w:tcPr>
            <w:tcW w:w="1166" w:type="dxa"/>
            <w:tcBorders>
              <w:bottom w:val="single" w:sz="12" w:space="0" w:color="auto"/>
            </w:tcBorders>
            <w:shd w:val="clear" w:color="auto" w:fill="F3F3F3"/>
            <w:vAlign w:val="bottom"/>
          </w:tcPr>
          <w:p w:rsidR="00EA3B12" w:rsidRPr="00E548DD" w:rsidRDefault="00EA3B12" w:rsidP="004824A1">
            <w:pPr>
              <w:tabs>
                <w:tab w:val="left" w:pos="288"/>
                <w:tab w:val="left" w:pos="576"/>
                <w:tab w:val="left" w:pos="864"/>
                <w:tab w:val="left" w:pos="1152"/>
              </w:tabs>
              <w:suppressAutoHyphens/>
              <w:spacing w:before="40" w:after="80" w:line="200" w:lineRule="exact"/>
              <w:ind w:left="72" w:right="43"/>
              <w:jc w:val="right"/>
              <w:rPr>
                <w:szCs w:val="18"/>
                <w:lang w:val="fr-FR"/>
              </w:rPr>
            </w:pPr>
            <w:r w:rsidRPr="00E548DD">
              <w:rPr>
                <w:szCs w:val="18"/>
                <w:lang w:val="fr-FR"/>
              </w:rPr>
              <w:t>MM</w:t>
            </w:r>
          </w:p>
        </w:tc>
      </w:tr>
    </w:tbl>
    <w:p w:rsidR="00AC08C9" w:rsidRPr="00E548DD" w:rsidRDefault="00AC08C9" w:rsidP="00AC08C9">
      <w:pPr>
        <w:spacing w:line="120" w:lineRule="exact"/>
        <w:jc w:val="left"/>
        <w:rPr>
          <w:sz w:val="10"/>
          <w:lang w:val="fr-FR"/>
        </w:rPr>
      </w:pPr>
    </w:p>
    <w:p w:rsidR="00AC08C9" w:rsidRPr="00E548DD" w:rsidRDefault="00AC08C9" w:rsidP="00AC08C9">
      <w:pPr>
        <w:spacing w:line="120" w:lineRule="exact"/>
        <w:jc w:val="left"/>
        <w:rPr>
          <w:sz w:val="10"/>
          <w:lang w:val="fr-FR"/>
        </w:rPr>
      </w:pPr>
    </w:p>
    <w:p w:rsidR="00AC08C9" w:rsidRPr="00E548DD" w:rsidRDefault="00AC08C9" w:rsidP="00AC08C9">
      <w:pPr>
        <w:spacing w:line="120" w:lineRule="exact"/>
        <w:jc w:val="left"/>
        <w:rPr>
          <w:sz w:val="10"/>
          <w:lang w:val="fr-FR"/>
        </w:rPr>
      </w:pPr>
    </w:p>
    <w:p w:rsidR="00EA3B12" w:rsidRPr="00E548DD" w:rsidRDefault="00694498" w:rsidP="006944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73" w:name="_Toc189301827"/>
      <w:r w:rsidRPr="00E548DD">
        <w:rPr>
          <w:lang w:val="fr-FR"/>
        </w:rPr>
        <w:t>H.</w:t>
      </w:r>
      <w:r w:rsidRPr="00E548DD">
        <w:rPr>
          <w:lang w:val="fr-FR"/>
        </w:rPr>
        <w:tab/>
      </w:r>
      <w:bookmarkStart w:id="174" w:name="Annexe_espaces_entre_les_chiffres"/>
      <w:r w:rsidR="00EA3B12" w:rsidRPr="00E548DD">
        <w:rPr>
          <w:lang w:val="fr-FR"/>
        </w:rPr>
        <w:t>E</w:t>
      </w:r>
      <w:r w:rsidRPr="00E548DD">
        <w:rPr>
          <w:lang w:val="fr-FR"/>
        </w:rPr>
        <w:t>spaces entre les chiffres</w:t>
      </w:r>
      <w:bookmarkEnd w:id="173"/>
      <w:bookmarkEnd w:id="174"/>
    </w:p>
    <w:p w:rsidR="00694498" w:rsidRPr="00E548DD" w:rsidRDefault="00694498" w:rsidP="00694498">
      <w:pPr>
        <w:spacing w:line="120" w:lineRule="exact"/>
        <w:jc w:val="left"/>
        <w:rPr>
          <w:sz w:val="10"/>
          <w:lang w:val="fr-FR"/>
        </w:rPr>
      </w:pPr>
    </w:p>
    <w:p w:rsidR="00694498" w:rsidRPr="00E548DD" w:rsidRDefault="00694498" w:rsidP="00694498">
      <w:pPr>
        <w:spacing w:line="120" w:lineRule="exact"/>
        <w:jc w:val="left"/>
        <w:rPr>
          <w:sz w:val="10"/>
          <w:lang w:val="fr-FR"/>
        </w:rPr>
      </w:pPr>
    </w:p>
    <w:p w:rsidR="00EA3B12" w:rsidRPr="00E548DD" w:rsidRDefault="00EA3B12" w:rsidP="00694498">
      <w:pPr>
        <w:pStyle w:val="SingleTxt"/>
        <w:rPr>
          <w:lang w:val="fr-FR"/>
        </w:rPr>
      </w:pPr>
      <w:r w:rsidRPr="00E548DD">
        <w:rPr>
          <w:lang w:val="fr-FR"/>
        </w:rPr>
        <w:tab/>
      </w:r>
      <w:r w:rsidRPr="00E548DD">
        <w:rPr>
          <w:i/>
          <w:lang w:val="fr-FR"/>
        </w:rPr>
        <w:t>En français, on sépare les nombres en tranches de trois chiffres à partir des unités par un</w:t>
      </w:r>
      <w:r w:rsidR="00773F97">
        <w:rPr>
          <w:i/>
          <w:lang w:val="fr-FR"/>
        </w:rPr>
        <w:t>e</w:t>
      </w:r>
      <w:r w:rsidRPr="00E548DD">
        <w:rPr>
          <w:i/>
          <w:lang w:val="fr-FR"/>
        </w:rPr>
        <w:t xml:space="preserve"> espace et un nombre de sa partie décimale par une virgule</w:t>
      </w:r>
      <w:r w:rsidR="00E711DD">
        <w:rPr>
          <w:i/>
          <w:lang w:val="fr-FR"/>
        </w:rPr>
        <w:t>;</w:t>
      </w:r>
      <w:r w:rsidRPr="00E548DD">
        <w:rPr>
          <w:i/>
          <w:lang w:val="fr-FR"/>
        </w:rPr>
        <w:t xml:space="preserve"> lorsque la partie décimale compte quatre chiffres ou plus, ces derniers sont collés</w:t>
      </w:r>
      <w:r w:rsidR="00E711DD">
        <w:rPr>
          <w:i/>
          <w:lang w:val="fr-FR"/>
        </w:rPr>
        <w:t>;</w:t>
      </w:r>
      <w:r w:rsidRPr="00E548DD">
        <w:rPr>
          <w:i/>
          <w:lang w:val="fr-FR"/>
        </w:rPr>
        <w:t xml:space="preserve"> le chiffre </w:t>
      </w:r>
      <w:r w:rsidR="00166AE4" w:rsidRPr="00E548DD">
        <w:rPr>
          <w:i/>
          <w:lang w:val="fr-FR"/>
        </w:rPr>
        <w:t>« </w:t>
      </w:r>
      <w:r w:rsidRPr="00E548DD">
        <w:rPr>
          <w:i/>
          <w:lang w:val="fr-FR"/>
        </w:rPr>
        <w:t>0</w:t>
      </w:r>
      <w:r w:rsidR="00166AE4" w:rsidRPr="00E548DD">
        <w:rPr>
          <w:i/>
          <w:lang w:val="fr-FR"/>
        </w:rPr>
        <w:t> »</w:t>
      </w:r>
      <w:r w:rsidRPr="00E548DD">
        <w:rPr>
          <w:i/>
          <w:lang w:val="fr-FR"/>
        </w:rPr>
        <w:t xml:space="preserve"> précède la virgule dans un nombre décimal inférieur à </w:t>
      </w:r>
      <w:r w:rsidR="00166AE4" w:rsidRPr="00E548DD">
        <w:rPr>
          <w:i/>
          <w:lang w:val="fr-FR"/>
        </w:rPr>
        <w:t>« </w:t>
      </w:r>
      <w:r w:rsidRPr="00E548DD">
        <w:rPr>
          <w:i/>
          <w:lang w:val="fr-FR"/>
        </w:rPr>
        <w:t>1</w:t>
      </w:r>
      <w:r w:rsidR="00166AE4" w:rsidRPr="00E548DD">
        <w:rPr>
          <w:i/>
          <w:lang w:val="fr-FR"/>
        </w:rPr>
        <w:t> »</w:t>
      </w:r>
      <w:r w:rsidR="00140D02">
        <w:rPr>
          <w:i/>
          <w:lang w:val="fr-FR"/>
        </w:rPr>
        <w:t> </w:t>
      </w:r>
      <w:r w:rsidR="00694498" w:rsidRPr="00E548DD">
        <w:rPr>
          <w:lang w:val="fr-FR"/>
        </w:rPr>
        <w:t>:</w:t>
      </w:r>
    </w:p>
    <w:p w:rsidR="00694498" w:rsidRPr="00E548DD" w:rsidRDefault="00694498" w:rsidP="00694498">
      <w:pPr>
        <w:spacing w:line="120" w:lineRule="exact"/>
        <w:ind w:left="1267" w:right="1267"/>
        <w:jc w:val="left"/>
        <w:rPr>
          <w:i/>
          <w:iCs/>
          <w:sz w:val="10"/>
          <w:szCs w:val="18"/>
          <w:lang w:val="fr-FR"/>
        </w:rPr>
      </w:pPr>
    </w:p>
    <w:tbl>
      <w:tblPr>
        <w:tblW w:w="4311" w:type="dxa"/>
        <w:jc w:val="center"/>
        <w:tblBorders>
          <w:top w:val="dotDash" w:sz="4" w:space="0" w:color="auto"/>
          <w:bottom w:val="dotDash" w:sz="4" w:space="0" w:color="auto"/>
          <w:insideH w:val="dotDash" w:sz="4" w:space="0" w:color="auto"/>
          <w:insideV w:val="dotted" w:sz="4" w:space="0" w:color="auto"/>
        </w:tblBorders>
        <w:shd w:val="clear" w:color="auto" w:fill="E6E6E6"/>
        <w:tblLayout w:type="fixed"/>
        <w:tblCellMar>
          <w:left w:w="0" w:type="dxa"/>
          <w:right w:w="0" w:type="dxa"/>
        </w:tblCellMar>
        <w:tblLook w:val="0000" w:firstRow="0" w:lastRow="0" w:firstColumn="0" w:lastColumn="0" w:noHBand="0" w:noVBand="0"/>
      </w:tblPr>
      <w:tblGrid>
        <w:gridCol w:w="1800"/>
        <w:gridCol w:w="2511"/>
      </w:tblGrid>
      <w:tr w:rsidR="00EA3B12" w:rsidRPr="00E548DD">
        <w:tblPrEx>
          <w:tblCellMar>
            <w:top w:w="0" w:type="dxa"/>
            <w:bottom w:w="0" w:type="dxa"/>
          </w:tblCellMar>
        </w:tblPrEx>
        <w:trPr>
          <w:jc w:val="center"/>
        </w:trPr>
        <w:tc>
          <w:tcPr>
            <w:tcW w:w="1800" w:type="dxa"/>
            <w:tcBorders>
              <w:top w:val="single"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80" w:after="40" w:line="200" w:lineRule="exact"/>
              <w:ind w:right="72"/>
              <w:jc w:val="right"/>
              <w:rPr>
                <w:i/>
                <w:iCs/>
                <w:szCs w:val="18"/>
                <w:lang w:val="fr-FR"/>
              </w:rPr>
            </w:pPr>
            <w:r w:rsidRPr="00E548DD">
              <w:rPr>
                <w:szCs w:val="18"/>
                <w:lang w:val="fr-FR"/>
              </w:rPr>
              <w:t>7 997</w:t>
            </w:r>
          </w:p>
        </w:tc>
        <w:tc>
          <w:tcPr>
            <w:tcW w:w="2511" w:type="dxa"/>
            <w:tcBorders>
              <w:top w:val="single" w:sz="4" w:space="0" w:color="auto"/>
            </w:tcBorders>
            <w:shd w:val="clear" w:color="auto" w:fill="F3F3F3"/>
            <w:vAlign w:val="bottom"/>
          </w:tcPr>
          <w:p w:rsidR="00EA3B12" w:rsidRPr="00E548DD" w:rsidRDefault="00EA3B12" w:rsidP="004824A1">
            <w:pPr>
              <w:tabs>
                <w:tab w:val="decimal" w:pos="1988"/>
              </w:tabs>
              <w:suppressAutoHyphens/>
              <w:spacing w:before="80" w:after="40" w:line="200" w:lineRule="exact"/>
              <w:ind w:left="72" w:right="43"/>
              <w:jc w:val="left"/>
              <w:rPr>
                <w:szCs w:val="18"/>
                <w:lang w:val="fr-FR"/>
              </w:rPr>
            </w:pPr>
            <w:r w:rsidRPr="00E548DD">
              <w:rPr>
                <w:szCs w:val="18"/>
                <w:lang w:val="fr-FR"/>
              </w:rPr>
              <w:t>0,2</w:t>
            </w:r>
          </w:p>
        </w:tc>
      </w:tr>
      <w:tr w:rsidR="00EA3B12" w:rsidRPr="00E548DD">
        <w:tblPrEx>
          <w:tblCellMar>
            <w:top w:w="0" w:type="dxa"/>
            <w:bottom w:w="0" w:type="dxa"/>
          </w:tblCellMar>
        </w:tblPrEx>
        <w:trPr>
          <w:jc w:val="center"/>
        </w:trPr>
        <w:tc>
          <w:tcPr>
            <w:tcW w:w="1800" w:type="dxa"/>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right="72"/>
              <w:jc w:val="right"/>
              <w:rPr>
                <w:i/>
                <w:iCs/>
                <w:szCs w:val="18"/>
                <w:lang w:val="fr-FR"/>
              </w:rPr>
            </w:pPr>
            <w:r w:rsidRPr="00E548DD">
              <w:rPr>
                <w:szCs w:val="18"/>
                <w:lang w:val="fr-FR"/>
              </w:rPr>
              <w:t>27 853</w:t>
            </w:r>
          </w:p>
        </w:tc>
        <w:tc>
          <w:tcPr>
            <w:tcW w:w="2511" w:type="dxa"/>
            <w:shd w:val="clear" w:color="auto" w:fill="F3F3F3"/>
            <w:vAlign w:val="bottom"/>
          </w:tcPr>
          <w:p w:rsidR="00EA3B12" w:rsidRPr="00E548DD" w:rsidRDefault="00EA3B12" w:rsidP="004824A1">
            <w:pPr>
              <w:tabs>
                <w:tab w:val="decimal" w:pos="1988"/>
              </w:tabs>
              <w:suppressAutoHyphens/>
              <w:spacing w:before="40" w:after="40" w:line="200" w:lineRule="exact"/>
              <w:ind w:left="72" w:right="43"/>
              <w:jc w:val="left"/>
              <w:rPr>
                <w:szCs w:val="18"/>
                <w:lang w:val="fr-FR"/>
              </w:rPr>
            </w:pPr>
            <w:r w:rsidRPr="00E548DD">
              <w:rPr>
                <w:szCs w:val="18"/>
                <w:lang w:val="fr-FR"/>
              </w:rPr>
              <w:t>4,87</w:t>
            </w:r>
          </w:p>
        </w:tc>
      </w:tr>
      <w:tr w:rsidR="00EA3B12" w:rsidRPr="00E548DD">
        <w:tblPrEx>
          <w:tblCellMar>
            <w:top w:w="0" w:type="dxa"/>
            <w:bottom w:w="0" w:type="dxa"/>
          </w:tblCellMar>
        </w:tblPrEx>
        <w:trPr>
          <w:jc w:val="center"/>
        </w:trPr>
        <w:tc>
          <w:tcPr>
            <w:tcW w:w="1800" w:type="dxa"/>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right="72"/>
              <w:jc w:val="right"/>
              <w:rPr>
                <w:i/>
                <w:iCs/>
                <w:szCs w:val="18"/>
                <w:lang w:val="fr-FR"/>
              </w:rPr>
            </w:pPr>
            <w:r w:rsidRPr="00E548DD">
              <w:rPr>
                <w:szCs w:val="18"/>
                <w:lang w:val="fr-FR"/>
              </w:rPr>
              <w:t>274 986</w:t>
            </w:r>
          </w:p>
        </w:tc>
        <w:tc>
          <w:tcPr>
            <w:tcW w:w="2511" w:type="dxa"/>
            <w:shd w:val="clear" w:color="auto" w:fill="F3F3F3"/>
            <w:vAlign w:val="bottom"/>
          </w:tcPr>
          <w:p w:rsidR="00EA3B12" w:rsidRPr="00E548DD" w:rsidRDefault="00EA3B12" w:rsidP="004824A1">
            <w:pPr>
              <w:tabs>
                <w:tab w:val="decimal" w:pos="1988"/>
              </w:tabs>
              <w:suppressAutoHyphens/>
              <w:spacing w:before="40" w:after="40" w:line="200" w:lineRule="exact"/>
              <w:ind w:left="72" w:right="43"/>
              <w:jc w:val="left"/>
              <w:rPr>
                <w:szCs w:val="18"/>
                <w:lang w:val="fr-FR"/>
              </w:rPr>
            </w:pPr>
            <w:r w:rsidRPr="00E548DD">
              <w:rPr>
                <w:szCs w:val="18"/>
                <w:lang w:val="fr-FR"/>
              </w:rPr>
              <w:t>3,654</w:t>
            </w:r>
          </w:p>
        </w:tc>
      </w:tr>
      <w:tr w:rsidR="00EA3B12" w:rsidRPr="00E548DD">
        <w:tblPrEx>
          <w:tblCellMar>
            <w:top w:w="0" w:type="dxa"/>
            <w:bottom w:w="0" w:type="dxa"/>
          </w:tblCellMar>
        </w:tblPrEx>
        <w:trPr>
          <w:jc w:val="center"/>
        </w:trPr>
        <w:tc>
          <w:tcPr>
            <w:tcW w:w="1800" w:type="dxa"/>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right="72"/>
              <w:jc w:val="right"/>
              <w:rPr>
                <w:szCs w:val="18"/>
                <w:lang w:val="fr-FR"/>
              </w:rPr>
            </w:pPr>
            <w:r w:rsidRPr="00E548DD">
              <w:rPr>
                <w:szCs w:val="18"/>
                <w:lang w:val="fr-FR"/>
              </w:rPr>
              <w:t>5 294 398</w:t>
            </w:r>
          </w:p>
        </w:tc>
        <w:tc>
          <w:tcPr>
            <w:tcW w:w="2511" w:type="dxa"/>
            <w:shd w:val="clear" w:color="auto" w:fill="F3F3F3"/>
            <w:vAlign w:val="bottom"/>
          </w:tcPr>
          <w:p w:rsidR="00EA3B12" w:rsidRPr="00E548DD" w:rsidRDefault="00EA3B12" w:rsidP="004824A1">
            <w:pPr>
              <w:tabs>
                <w:tab w:val="decimal" w:pos="1988"/>
              </w:tabs>
              <w:suppressAutoHyphens/>
              <w:spacing w:before="40" w:after="40" w:line="200" w:lineRule="exact"/>
              <w:ind w:left="72" w:right="43"/>
              <w:jc w:val="left"/>
              <w:rPr>
                <w:szCs w:val="18"/>
                <w:lang w:val="fr-FR"/>
              </w:rPr>
            </w:pPr>
            <w:r w:rsidRPr="00E548DD">
              <w:rPr>
                <w:szCs w:val="18"/>
                <w:lang w:val="fr-FR"/>
              </w:rPr>
              <w:t>1,8643</w:t>
            </w:r>
          </w:p>
        </w:tc>
      </w:tr>
      <w:tr w:rsidR="00EA3B12" w:rsidRPr="00E548DD">
        <w:tblPrEx>
          <w:tblCellMar>
            <w:top w:w="0" w:type="dxa"/>
            <w:bottom w:w="0" w:type="dxa"/>
          </w:tblCellMar>
        </w:tblPrEx>
        <w:trPr>
          <w:jc w:val="center"/>
        </w:trPr>
        <w:tc>
          <w:tcPr>
            <w:tcW w:w="1800" w:type="dxa"/>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right="72"/>
              <w:jc w:val="right"/>
              <w:rPr>
                <w:szCs w:val="18"/>
                <w:lang w:val="fr-FR"/>
              </w:rPr>
            </w:pPr>
            <w:r w:rsidRPr="00E548DD">
              <w:rPr>
                <w:szCs w:val="18"/>
                <w:lang w:val="fr-FR"/>
              </w:rPr>
              <w:t>38 030 739</w:t>
            </w:r>
          </w:p>
        </w:tc>
        <w:tc>
          <w:tcPr>
            <w:tcW w:w="2511" w:type="dxa"/>
            <w:shd w:val="clear" w:color="auto" w:fill="F3F3F3"/>
            <w:vAlign w:val="bottom"/>
          </w:tcPr>
          <w:p w:rsidR="00EA3B12" w:rsidRPr="00E548DD" w:rsidRDefault="00EA3B12" w:rsidP="004824A1">
            <w:pPr>
              <w:tabs>
                <w:tab w:val="decimal" w:pos="1988"/>
              </w:tabs>
              <w:suppressAutoHyphens/>
              <w:spacing w:before="40" w:after="40" w:line="200" w:lineRule="exact"/>
              <w:ind w:left="72" w:right="43"/>
              <w:jc w:val="left"/>
              <w:rPr>
                <w:szCs w:val="18"/>
                <w:lang w:val="fr-FR"/>
              </w:rPr>
            </w:pPr>
            <w:r w:rsidRPr="00E548DD">
              <w:rPr>
                <w:szCs w:val="18"/>
                <w:lang w:val="fr-FR"/>
              </w:rPr>
              <w:t>10,854</w:t>
            </w:r>
          </w:p>
        </w:tc>
      </w:tr>
      <w:tr w:rsidR="00EA3B12" w:rsidRPr="00E548DD">
        <w:tblPrEx>
          <w:tblCellMar>
            <w:top w:w="0" w:type="dxa"/>
            <w:bottom w:w="0" w:type="dxa"/>
          </w:tblCellMar>
        </w:tblPrEx>
        <w:trPr>
          <w:jc w:val="center"/>
        </w:trPr>
        <w:tc>
          <w:tcPr>
            <w:tcW w:w="1800" w:type="dxa"/>
            <w:tcBorders>
              <w:bottom w:val="dotDash"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right="72"/>
              <w:jc w:val="right"/>
              <w:rPr>
                <w:szCs w:val="18"/>
                <w:lang w:val="fr-FR"/>
              </w:rPr>
            </w:pPr>
            <w:r w:rsidRPr="00E548DD">
              <w:rPr>
                <w:szCs w:val="18"/>
                <w:lang w:val="fr-FR"/>
              </w:rPr>
              <w:t>937 294 543</w:t>
            </w:r>
          </w:p>
        </w:tc>
        <w:tc>
          <w:tcPr>
            <w:tcW w:w="2511" w:type="dxa"/>
            <w:tcBorders>
              <w:bottom w:val="dotDash" w:sz="4" w:space="0" w:color="auto"/>
            </w:tcBorders>
            <w:shd w:val="clear" w:color="auto" w:fill="F3F3F3"/>
            <w:vAlign w:val="bottom"/>
          </w:tcPr>
          <w:p w:rsidR="00EA3B12" w:rsidRPr="00E548DD" w:rsidRDefault="00EA3B12" w:rsidP="004824A1">
            <w:pPr>
              <w:tabs>
                <w:tab w:val="decimal" w:pos="1988"/>
              </w:tabs>
              <w:suppressAutoHyphens/>
              <w:spacing w:before="40" w:after="40" w:line="200" w:lineRule="exact"/>
              <w:ind w:left="72" w:right="43"/>
              <w:jc w:val="left"/>
              <w:rPr>
                <w:szCs w:val="18"/>
                <w:lang w:val="fr-FR"/>
              </w:rPr>
            </w:pPr>
            <w:r w:rsidRPr="00E548DD">
              <w:rPr>
                <w:szCs w:val="18"/>
                <w:lang w:val="fr-FR"/>
              </w:rPr>
              <w:t>634,87</w:t>
            </w:r>
          </w:p>
        </w:tc>
      </w:tr>
      <w:tr w:rsidR="00EA3B12" w:rsidRPr="00E548DD">
        <w:tblPrEx>
          <w:tblCellMar>
            <w:top w:w="0" w:type="dxa"/>
            <w:bottom w:w="0" w:type="dxa"/>
          </w:tblCellMar>
        </w:tblPrEx>
        <w:trPr>
          <w:jc w:val="center"/>
        </w:trPr>
        <w:tc>
          <w:tcPr>
            <w:tcW w:w="1800" w:type="dxa"/>
            <w:tcBorders>
              <w:bottom w:val="single"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80" w:line="200" w:lineRule="exact"/>
              <w:ind w:right="72"/>
              <w:jc w:val="right"/>
              <w:rPr>
                <w:szCs w:val="18"/>
                <w:lang w:val="fr-FR"/>
              </w:rPr>
            </w:pPr>
            <w:r w:rsidRPr="00E548DD">
              <w:rPr>
                <w:szCs w:val="18"/>
                <w:lang w:val="fr-FR"/>
              </w:rPr>
              <w:t>2 492 496 086</w:t>
            </w:r>
          </w:p>
        </w:tc>
        <w:tc>
          <w:tcPr>
            <w:tcW w:w="2511" w:type="dxa"/>
            <w:tcBorders>
              <w:bottom w:val="single" w:sz="4" w:space="0" w:color="auto"/>
            </w:tcBorders>
            <w:shd w:val="clear" w:color="auto" w:fill="F3F3F3"/>
            <w:vAlign w:val="bottom"/>
          </w:tcPr>
          <w:p w:rsidR="00EA3B12" w:rsidRPr="00E548DD" w:rsidRDefault="00EA3B12" w:rsidP="004824A1">
            <w:pPr>
              <w:tabs>
                <w:tab w:val="decimal" w:pos="1988"/>
              </w:tabs>
              <w:suppressAutoHyphens/>
              <w:spacing w:before="40" w:after="80" w:line="200" w:lineRule="exact"/>
              <w:ind w:left="72" w:right="43"/>
              <w:jc w:val="left"/>
              <w:rPr>
                <w:szCs w:val="18"/>
                <w:lang w:val="fr-FR"/>
              </w:rPr>
            </w:pPr>
            <w:r w:rsidRPr="00E548DD">
              <w:rPr>
                <w:szCs w:val="18"/>
                <w:lang w:val="fr-FR"/>
              </w:rPr>
              <w:t>1 860,9</w:t>
            </w:r>
          </w:p>
        </w:tc>
      </w:tr>
    </w:tbl>
    <w:p w:rsidR="00694498" w:rsidRPr="00E548DD" w:rsidRDefault="00694498" w:rsidP="0069449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left"/>
        <w:rPr>
          <w:sz w:val="10"/>
          <w:szCs w:val="18"/>
          <w:lang w:val="fr-FR"/>
        </w:rPr>
      </w:pPr>
    </w:p>
    <w:p w:rsidR="00EA3B12" w:rsidRPr="00E548DD" w:rsidRDefault="00EA3B12" w:rsidP="00EA3B12">
      <w:pPr>
        <w:tabs>
          <w:tab w:val="left" w:pos="1520"/>
          <w:tab w:val="left" w:pos="2088"/>
        </w:tabs>
        <w:spacing w:after="40" w:line="240" w:lineRule="auto"/>
        <w:ind w:left="1260" w:right="1267" w:firstLine="7"/>
        <w:jc w:val="left"/>
        <w:rPr>
          <w:b/>
          <w:iCs/>
          <w:szCs w:val="18"/>
          <w:lang w:val="fr-FR"/>
        </w:rPr>
      </w:pPr>
      <w:r w:rsidRPr="00E548DD">
        <w:rPr>
          <w:b/>
          <w:iCs/>
          <w:szCs w:val="18"/>
          <w:lang w:val="fr-FR"/>
        </w:rPr>
        <w:t>Exceptions</w:t>
      </w:r>
      <w:r w:rsidR="00140D02">
        <w:rPr>
          <w:b/>
          <w:iCs/>
          <w:szCs w:val="18"/>
          <w:lang w:val="fr-FR"/>
        </w:rPr>
        <w:t> </w:t>
      </w:r>
      <w:r w:rsidRPr="00E548DD">
        <w:rPr>
          <w:b/>
          <w:iCs/>
          <w:szCs w:val="18"/>
          <w:lang w:val="fr-FR"/>
        </w:rPr>
        <w:t>:</w:t>
      </w:r>
    </w:p>
    <w:p w:rsidR="00EA3B12" w:rsidRPr="00E548DD" w:rsidRDefault="00EA3B12" w:rsidP="00694498">
      <w:pPr>
        <w:pStyle w:val="SingleTxt"/>
        <w:rPr>
          <w:lang w:val="fr-FR"/>
        </w:rPr>
      </w:pPr>
      <w:r w:rsidRPr="00E548DD">
        <w:rPr>
          <w:lang w:val="fr-FR"/>
        </w:rPr>
        <w:tab/>
      </w:r>
      <w:r w:rsidRPr="00E548DD">
        <w:rPr>
          <w:i/>
          <w:lang w:val="fr-FR"/>
        </w:rPr>
        <w:t>On colle tous les chiffres lorsqu</w:t>
      </w:r>
      <w:r w:rsidR="00ED1B6C">
        <w:rPr>
          <w:i/>
          <w:lang w:val="fr-FR"/>
        </w:rPr>
        <w:t>’</w:t>
      </w:r>
      <w:r w:rsidRPr="00E548DD">
        <w:rPr>
          <w:i/>
          <w:lang w:val="fr-FR"/>
        </w:rPr>
        <w:t>il s</w:t>
      </w:r>
      <w:r w:rsidR="00ED1B6C">
        <w:rPr>
          <w:i/>
          <w:lang w:val="fr-FR"/>
        </w:rPr>
        <w:t>’</w:t>
      </w:r>
      <w:r w:rsidRPr="00E548DD">
        <w:rPr>
          <w:i/>
          <w:lang w:val="fr-FR"/>
        </w:rPr>
        <w:t>agit d</w:t>
      </w:r>
      <w:r w:rsidR="00ED1B6C">
        <w:rPr>
          <w:i/>
          <w:lang w:val="fr-FR"/>
        </w:rPr>
        <w:t>’</w:t>
      </w:r>
      <w:r w:rsidRPr="00E548DD">
        <w:rPr>
          <w:i/>
          <w:lang w:val="fr-FR"/>
        </w:rPr>
        <w:t>années, de numéros de page ou d</w:t>
      </w:r>
      <w:r w:rsidR="00ED1B6C">
        <w:rPr>
          <w:i/>
          <w:lang w:val="fr-FR"/>
        </w:rPr>
        <w:t>’</w:t>
      </w:r>
      <w:r w:rsidRPr="00E548DD">
        <w:rPr>
          <w:i/>
          <w:lang w:val="fr-FR"/>
        </w:rPr>
        <w:t>autres numéros</w:t>
      </w:r>
      <w:r w:rsidR="00140D02">
        <w:rPr>
          <w:lang w:val="fr-FR"/>
        </w:rPr>
        <w:t> </w:t>
      </w:r>
      <w:r w:rsidR="00694498" w:rsidRPr="00E548DD">
        <w:rPr>
          <w:lang w:val="fr-FR"/>
        </w:rPr>
        <w:t>:</w:t>
      </w:r>
    </w:p>
    <w:p w:rsidR="00EA3B12" w:rsidRPr="00E548DD" w:rsidRDefault="0074687A" w:rsidP="00694498">
      <w:pPr>
        <w:pStyle w:val="SingleTxt"/>
        <w:tabs>
          <w:tab w:val="right" w:pos="1685"/>
        </w:tabs>
        <w:ind w:left="1742" w:hanging="475"/>
        <w:rPr>
          <w:lang w:val="fr-FR"/>
        </w:rPr>
      </w:pPr>
      <w:r w:rsidRPr="00E548DD">
        <w:rPr>
          <w:lang w:val="fr-FR"/>
        </w:rPr>
        <w:tab/>
      </w:r>
      <w:r w:rsidRPr="00E548DD">
        <w:rPr>
          <w:lang w:val="fr-FR"/>
        </w:rPr>
        <w:tab/>
      </w:r>
      <w:r w:rsidR="00EA3B12" w:rsidRPr="00E548DD">
        <w:rPr>
          <w:lang w:val="fr-FR"/>
        </w:rPr>
        <w:t>l</w:t>
      </w:r>
      <w:r w:rsidR="00ED1B6C">
        <w:rPr>
          <w:lang w:val="fr-FR"/>
        </w:rPr>
        <w:t>’</w:t>
      </w:r>
      <w:r w:rsidR="00EA3B12" w:rsidRPr="00E548DD">
        <w:rPr>
          <w:lang w:val="fr-FR"/>
        </w:rPr>
        <w:t>an 2000</w:t>
      </w:r>
      <w:r w:rsidR="00E711DD">
        <w:rPr>
          <w:lang w:val="fr-FR"/>
        </w:rPr>
        <w:t>;</w:t>
      </w:r>
      <w:r w:rsidR="00EA3B12" w:rsidRPr="00E548DD">
        <w:rPr>
          <w:lang w:val="fr-FR"/>
        </w:rPr>
        <w:t xml:space="preserve"> la page 1170</w:t>
      </w:r>
      <w:r w:rsidR="00E711DD">
        <w:rPr>
          <w:lang w:val="fr-FR"/>
        </w:rPr>
        <w:t>;</w:t>
      </w:r>
      <w:r w:rsidR="00EA3B12" w:rsidRPr="00E548DD">
        <w:rPr>
          <w:lang w:val="fr-FR"/>
        </w:rPr>
        <w:t xml:space="preserve"> l</w:t>
      </w:r>
      <w:r w:rsidR="00ED1B6C">
        <w:rPr>
          <w:lang w:val="fr-FR"/>
        </w:rPr>
        <w:t>’</w:t>
      </w:r>
      <w:r w:rsidR="00EA3B12" w:rsidRPr="00E548DD">
        <w:rPr>
          <w:lang w:val="fr-FR"/>
        </w:rPr>
        <w:t>arrêté n</w:t>
      </w:r>
      <w:r w:rsidR="00EA3B12" w:rsidRPr="00E548DD">
        <w:rPr>
          <w:vertAlign w:val="superscript"/>
          <w:lang w:val="fr-FR"/>
        </w:rPr>
        <w:t>o</w:t>
      </w:r>
      <w:r w:rsidR="00166AE4" w:rsidRPr="00E548DD">
        <w:rPr>
          <w:vertAlign w:val="superscript"/>
          <w:lang w:val="fr-FR"/>
        </w:rPr>
        <w:t> </w:t>
      </w:r>
      <w:r w:rsidR="00EA3B12" w:rsidRPr="00E548DD">
        <w:rPr>
          <w:lang w:val="fr-FR"/>
        </w:rPr>
        <w:t>12570</w:t>
      </w:r>
    </w:p>
    <w:p w:rsidR="00EA3B12" w:rsidRPr="00E548DD" w:rsidRDefault="0074687A" w:rsidP="007468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75" w:name="_Toc189301828"/>
      <w:r w:rsidRPr="00E548DD">
        <w:rPr>
          <w:lang w:val="fr-FR"/>
        </w:rPr>
        <w:t>I.</w:t>
      </w:r>
      <w:r w:rsidRPr="00E548DD">
        <w:rPr>
          <w:lang w:val="fr-FR"/>
        </w:rPr>
        <w:tab/>
      </w:r>
      <w:bookmarkStart w:id="176" w:name="Annexe_espaces_entre_signes_et_chiffres"/>
      <w:r w:rsidRPr="00E548DD">
        <w:rPr>
          <w:lang w:val="fr-FR"/>
        </w:rPr>
        <w:t>Espaces entre les signes et les chiffres</w:t>
      </w:r>
      <w:bookmarkEnd w:id="175"/>
      <w:bookmarkEnd w:id="176"/>
    </w:p>
    <w:p w:rsidR="0074687A" w:rsidRPr="00E548DD" w:rsidRDefault="0074687A" w:rsidP="0074687A">
      <w:pPr>
        <w:pStyle w:val="SingleTxt"/>
        <w:spacing w:after="0" w:line="120" w:lineRule="exact"/>
        <w:rPr>
          <w:sz w:val="10"/>
          <w:lang w:val="fr-FR"/>
        </w:rPr>
      </w:pPr>
    </w:p>
    <w:p w:rsidR="0074687A" w:rsidRPr="00E548DD" w:rsidRDefault="0074687A" w:rsidP="0074687A">
      <w:pPr>
        <w:pStyle w:val="SingleTxt"/>
        <w:spacing w:after="0" w:line="120" w:lineRule="exact"/>
        <w:rPr>
          <w:sz w:val="10"/>
          <w:lang w:val="fr-FR"/>
        </w:rPr>
      </w:pPr>
    </w:p>
    <w:p w:rsidR="00EA3B12" w:rsidRPr="00E548DD" w:rsidRDefault="00EA3B12"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left"/>
        <w:rPr>
          <w:i/>
          <w:szCs w:val="18"/>
          <w:lang w:val="fr-FR"/>
        </w:rPr>
      </w:pPr>
      <w:r w:rsidRPr="00E548DD">
        <w:rPr>
          <w:i/>
          <w:szCs w:val="18"/>
          <w:lang w:val="fr-FR"/>
        </w:rPr>
        <w:tab/>
        <w:t>Les signes [-] [+] [÷] [x] sont accolés aux nombres qui les suivent, sauf dans une formule mathématique où ils sont précédés et suivis d</w:t>
      </w:r>
      <w:r w:rsidR="00ED1B6C">
        <w:rPr>
          <w:i/>
          <w:szCs w:val="18"/>
          <w:lang w:val="fr-FR"/>
        </w:rPr>
        <w:t>’</w:t>
      </w:r>
      <w:r w:rsidRPr="00E548DD">
        <w:rPr>
          <w:i/>
          <w:szCs w:val="18"/>
          <w:lang w:val="fr-FR"/>
        </w:rPr>
        <w:t>une espace</w:t>
      </w:r>
      <w:r w:rsidR="00140D02">
        <w:rPr>
          <w:i/>
          <w:szCs w:val="18"/>
          <w:lang w:val="fr-FR"/>
        </w:rPr>
        <w:t> </w:t>
      </w:r>
      <w:r w:rsidR="0074687A" w:rsidRPr="00E548DD">
        <w:rPr>
          <w:szCs w:val="18"/>
          <w:lang w:val="fr-FR"/>
        </w:rPr>
        <w:t>:</w:t>
      </w:r>
    </w:p>
    <w:p w:rsidR="00EA3B12" w:rsidRPr="00E548DD" w:rsidRDefault="00EA3B12"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ind w:left="1267" w:right="1267"/>
        <w:rPr>
          <w:szCs w:val="18"/>
          <w:lang w:val="fr-FR"/>
        </w:rPr>
      </w:pPr>
      <w:r w:rsidRPr="00E548DD">
        <w:rPr>
          <w:szCs w:val="18"/>
          <w:lang w:val="fr-FR"/>
        </w:rPr>
        <w:tab/>
        <w:t xml:space="preserve">(moins) -5 </w:t>
      </w:r>
      <w:r w:rsidRPr="00E548DD">
        <w:rPr>
          <w:szCs w:val="18"/>
          <w:vertAlign w:val="superscript"/>
          <w:lang w:val="fr-FR"/>
        </w:rPr>
        <w:t>o</w:t>
      </w:r>
      <w:r w:rsidRPr="00E548DD">
        <w:rPr>
          <w:szCs w:val="18"/>
          <w:lang w:val="fr-FR"/>
        </w:rPr>
        <w:t>C</w:t>
      </w:r>
      <w:r w:rsidR="00E711DD">
        <w:rPr>
          <w:szCs w:val="18"/>
          <w:lang w:val="fr-FR"/>
        </w:rPr>
        <w:t>;</w:t>
      </w:r>
      <w:r w:rsidRPr="00E548DD">
        <w:rPr>
          <w:szCs w:val="18"/>
          <w:lang w:val="fr-FR"/>
        </w:rPr>
        <w:t xml:space="preserve"> -199</w:t>
      </w:r>
      <w:r w:rsidR="00E711DD">
        <w:rPr>
          <w:szCs w:val="18"/>
          <w:lang w:val="fr-FR"/>
        </w:rPr>
        <w:t>;</w:t>
      </w:r>
      <w:r w:rsidRPr="00E548DD">
        <w:rPr>
          <w:szCs w:val="18"/>
          <w:lang w:val="fr-FR"/>
        </w:rPr>
        <w:t xml:space="preserve"> </w:t>
      </w:r>
      <w:r w:rsidRPr="00E548DD">
        <w:rPr>
          <w:i/>
          <w:szCs w:val="18"/>
          <w:lang w:val="fr-FR"/>
        </w:rPr>
        <w:t>mais</w:t>
      </w:r>
      <w:r w:rsidR="00140D02">
        <w:rPr>
          <w:szCs w:val="18"/>
          <w:lang w:val="fr-FR"/>
        </w:rPr>
        <w:t> </w:t>
      </w:r>
      <w:r w:rsidRPr="00E548DD">
        <w:rPr>
          <w:szCs w:val="18"/>
          <w:lang w:val="fr-FR"/>
        </w:rPr>
        <w:t xml:space="preserve">: 10 </w:t>
      </w:r>
      <w:r w:rsidR="00140D02">
        <w:rPr>
          <w:szCs w:val="18"/>
          <w:lang w:val="fr-FR"/>
        </w:rPr>
        <w:t>–</w:t>
      </w:r>
      <w:r w:rsidRPr="00E548DD">
        <w:rPr>
          <w:szCs w:val="18"/>
          <w:lang w:val="fr-FR"/>
        </w:rPr>
        <w:t xml:space="preserve"> 4 = 6</w:t>
      </w:r>
      <w:r w:rsidR="00E711DD">
        <w:rPr>
          <w:szCs w:val="18"/>
          <w:lang w:val="fr-FR"/>
        </w:rPr>
        <w:t>;</w:t>
      </w:r>
      <w:r w:rsidRPr="00E548DD">
        <w:rPr>
          <w:szCs w:val="18"/>
          <w:lang w:val="fr-FR"/>
        </w:rPr>
        <w:t xml:space="preserve"> 10 </w:t>
      </w:r>
      <w:r w:rsidRPr="00E548DD">
        <w:rPr>
          <w:i/>
          <w:szCs w:val="18"/>
          <w:lang w:val="fr-FR"/>
        </w:rPr>
        <w:t>x</w:t>
      </w:r>
      <w:r w:rsidR="00DD6B83">
        <w:rPr>
          <w:i/>
          <w:szCs w:val="18"/>
          <w:lang w:val="fr-FR"/>
        </w:rPr>
        <w:t xml:space="preserve"> </w:t>
      </w:r>
      <w:r w:rsidR="00140D02">
        <w:rPr>
          <w:i/>
          <w:szCs w:val="18"/>
          <w:lang w:val="fr-FR"/>
        </w:rPr>
        <w:t>–</w:t>
      </w:r>
      <w:r w:rsidRPr="00E548DD">
        <w:rPr>
          <w:szCs w:val="18"/>
          <w:lang w:val="fr-FR"/>
        </w:rPr>
        <w:t xml:space="preserve"> 6 </w:t>
      </w:r>
      <w:r w:rsidRPr="00E548DD">
        <w:rPr>
          <w:i/>
          <w:szCs w:val="18"/>
          <w:lang w:val="fr-FR"/>
        </w:rPr>
        <w:t>by</w:t>
      </w:r>
      <w:r w:rsidRPr="00E548DD">
        <w:rPr>
          <w:szCs w:val="18"/>
          <w:lang w:val="fr-FR"/>
        </w:rPr>
        <w:t xml:space="preserve"> = </w:t>
      </w:r>
      <w:r w:rsidRPr="00E548DD">
        <w:rPr>
          <w:i/>
          <w:szCs w:val="18"/>
          <w:lang w:val="fr-FR"/>
        </w:rPr>
        <w:t>D</w:t>
      </w:r>
    </w:p>
    <w:p w:rsidR="00EA3B12" w:rsidRPr="00E548DD" w:rsidRDefault="00EA3B12"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ind w:left="1267" w:right="1267"/>
        <w:rPr>
          <w:i/>
          <w:szCs w:val="18"/>
          <w:lang w:val="fr-FR"/>
        </w:rPr>
      </w:pPr>
      <w:r w:rsidRPr="00E548DD">
        <w:rPr>
          <w:szCs w:val="18"/>
          <w:lang w:val="fr-FR"/>
        </w:rPr>
        <w:tab/>
        <w:t>(plus) +1 099</w:t>
      </w:r>
      <w:r w:rsidR="00E711DD">
        <w:rPr>
          <w:szCs w:val="18"/>
          <w:lang w:val="fr-FR"/>
        </w:rPr>
        <w:t>;</w:t>
      </w:r>
      <w:r w:rsidRPr="00E548DD">
        <w:rPr>
          <w:szCs w:val="18"/>
          <w:lang w:val="fr-FR"/>
        </w:rPr>
        <w:t xml:space="preserve"> </w:t>
      </w:r>
      <w:r w:rsidRPr="00E548DD">
        <w:rPr>
          <w:i/>
          <w:szCs w:val="18"/>
          <w:lang w:val="fr-FR"/>
        </w:rPr>
        <w:t>mais</w:t>
      </w:r>
      <w:r w:rsidR="00140D02">
        <w:rPr>
          <w:szCs w:val="18"/>
          <w:lang w:val="fr-FR"/>
        </w:rPr>
        <w:t> </w:t>
      </w:r>
      <w:r w:rsidRPr="00E548DD">
        <w:rPr>
          <w:szCs w:val="18"/>
          <w:lang w:val="fr-FR"/>
        </w:rPr>
        <w:t xml:space="preserve">: 10 </w:t>
      </w:r>
      <w:r w:rsidRPr="00E548DD">
        <w:rPr>
          <w:i/>
          <w:szCs w:val="18"/>
          <w:lang w:val="fr-FR"/>
        </w:rPr>
        <w:t>x</w:t>
      </w:r>
      <w:r w:rsidRPr="00E548DD">
        <w:rPr>
          <w:szCs w:val="18"/>
          <w:lang w:val="fr-FR"/>
        </w:rPr>
        <w:t xml:space="preserve"> + 6 </w:t>
      </w:r>
      <w:r w:rsidRPr="00E548DD">
        <w:rPr>
          <w:i/>
          <w:szCs w:val="18"/>
          <w:lang w:val="fr-FR"/>
        </w:rPr>
        <w:t>by</w:t>
      </w:r>
      <w:r w:rsidRPr="00E548DD">
        <w:rPr>
          <w:szCs w:val="18"/>
          <w:lang w:val="fr-FR"/>
        </w:rPr>
        <w:t xml:space="preserve"> = </w:t>
      </w:r>
      <w:r w:rsidRPr="00E548DD">
        <w:rPr>
          <w:i/>
          <w:szCs w:val="18"/>
          <w:lang w:val="fr-FR"/>
        </w:rPr>
        <w:t>D</w:t>
      </w:r>
    </w:p>
    <w:p w:rsidR="00EA3B12" w:rsidRPr="00E548DD" w:rsidRDefault="00EA3B12"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ind w:left="1267" w:right="1267"/>
        <w:rPr>
          <w:szCs w:val="18"/>
          <w:lang w:val="fr-FR"/>
        </w:rPr>
      </w:pPr>
      <w:r w:rsidRPr="00E548DD">
        <w:rPr>
          <w:i/>
          <w:szCs w:val="18"/>
          <w:lang w:val="fr-FR"/>
        </w:rPr>
        <w:tab/>
      </w:r>
      <w:r w:rsidRPr="00E548DD">
        <w:rPr>
          <w:szCs w:val="18"/>
          <w:lang w:val="fr-FR"/>
        </w:rPr>
        <w:t>(division)</w:t>
      </w:r>
      <w:r w:rsidRPr="00E548DD">
        <w:rPr>
          <w:i/>
          <w:szCs w:val="18"/>
          <w:lang w:val="fr-FR"/>
        </w:rPr>
        <w:t xml:space="preserve"> </w:t>
      </w:r>
      <w:r w:rsidRPr="00E548DD">
        <w:rPr>
          <w:szCs w:val="18"/>
          <w:lang w:val="fr-FR"/>
        </w:rPr>
        <w:t>12</w:t>
      </w:r>
      <w:r w:rsidRPr="00E548DD">
        <w:rPr>
          <w:i/>
          <w:szCs w:val="18"/>
          <w:lang w:val="fr-FR"/>
        </w:rPr>
        <w:t xml:space="preserve"> ÷ </w:t>
      </w:r>
      <w:r w:rsidRPr="00E548DD">
        <w:rPr>
          <w:szCs w:val="18"/>
          <w:lang w:val="fr-FR"/>
        </w:rPr>
        <w:t>3</w:t>
      </w:r>
      <w:r w:rsidRPr="00E548DD">
        <w:rPr>
          <w:i/>
          <w:szCs w:val="18"/>
          <w:lang w:val="fr-FR"/>
        </w:rPr>
        <w:t xml:space="preserve"> = </w:t>
      </w:r>
      <w:r w:rsidRPr="00E548DD">
        <w:rPr>
          <w:szCs w:val="18"/>
          <w:lang w:val="fr-FR"/>
        </w:rPr>
        <w:t>4</w:t>
      </w:r>
      <w:r w:rsidR="00E711DD">
        <w:rPr>
          <w:szCs w:val="18"/>
          <w:lang w:val="fr-FR"/>
        </w:rPr>
        <w:t>;</w:t>
      </w:r>
      <w:r w:rsidRPr="00E548DD">
        <w:rPr>
          <w:i/>
          <w:szCs w:val="18"/>
          <w:lang w:val="fr-FR"/>
        </w:rPr>
        <w:t xml:space="preserve"> a ÷ b</w:t>
      </w:r>
    </w:p>
    <w:p w:rsidR="00EA3B12" w:rsidRPr="00E548DD" w:rsidRDefault="00EA3B12"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ind w:left="1742" w:right="1267" w:hanging="475"/>
        <w:jc w:val="left"/>
        <w:rPr>
          <w:szCs w:val="18"/>
          <w:lang w:val="fr-FR"/>
        </w:rPr>
      </w:pPr>
      <w:r w:rsidRPr="00E548DD">
        <w:rPr>
          <w:szCs w:val="18"/>
          <w:lang w:val="fr-FR"/>
        </w:rPr>
        <w:tab/>
        <w:t xml:space="preserve">(multiplication) 3 </w:t>
      </w:r>
      <w:r w:rsidR="00A80E70" w:rsidRPr="00E548DD">
        <w:rPr>
          <w:lang w:val="fr-FR"/>
        </w:rPr>
        <w:t>×</w:t>
      </w:r>
      <w:r w:rsidRPr="00E548DD">
        <w:rPr>
          <w:szCs w:val="18"/>
          <w:lang w:val="fr-FR"/>
        </w:rPr>
        <w:t xml:space="preserve"> 3 = 9</w:t>
      </w:r>
      <w:r w:rsidR="00E711DD">
        <w:rPr>
          <w:szCs w:val="18"/>
          <w:lang w:val="fr-FR"/>
        </w:rPr>
        <w:t>;</w:t>
      </w:r>
      <w:r w:rsidRPr="00E548DD">
        <w:rPr>
          <w:szCs w:val="18"/>
          <w:lang w:val="fr-FR"/>
        </w:rPr>
        <w:t xml:space="preserve"> </w:t>
      </w:r>
      <w:r w:rsidRPr="00E548DD">
        <w:rPr>
          <w:i/>
          <w:szCs w:val="18"/>
          <w:lang w:val="fr-FR"/>
        </w:rPr>
        <w:t>a</w:t>
      </w:r>
      <w:r w:rsidRPr="00E548DD">
        <w:rPr>
          <w:szCs w:val="18"/>
          <w:lang w:val="fr-FR"/>
        </w:rPr>
        <w:t xml:space="preserve"> </w:t>
      </w:r>
      <w:r w:rsidR="00A80E70" w:rsidRPr="00E548DD">
        <w:rPr>
          <w:lang w:val="fr-FR"/>
        </w:rPr>
        <w:t>×</w:t>
      </w:r>
      <w:r w:rsidRPr="00E548DD">
        <w:rPr>
          <w:szCs w:val="18"/>
          <w:lang w:val="fr-FR"/>
        </w:rPr>
        <w:t xml:space="preserve"> </w:t>
      </w:r>
      <w:r w:rsidRPr="00E548DD">
        <w:rPr>
          <w:i/>
          <w:szCs w:val="18"/>
          <w:lang w:val="fr-FR"/>
        </w:rPr>
        <w:t>b</w:t>
      </w:r>
      <w:r w:rsidRPr="00E548DD">
        <w:rPr>
          <w:szCs w:val="18"/>
          <w:lang w:val="fr-FR"/>
        </w:rPr>
        <w:t xml:space="preserve"> (dans une formule mathématique, [</w:t>
      </w:r>
      <w:r w:rsidR="00A80E70" w:rsidRPr="00E548DD">
        <w:rPr>
          <w:lang w:val="fr-FR"/>
        </w:rPr>
        <w:t>×</w:t>
      </w:r>
      <w:r w:rsidRPr="00E548DD">
        <w:rPr>
          <w:szCs w:val="18"/>
          <w:lang w:val="fr-FR"/>
        </w:rPr>
        <w:t>] ne se met pas en italique).</w:t>
      </w:r>
    </w:p>
    <w:p w:rsidR="0074687A" w:rsidRPr="00E548DD" w:rsidRDefault="0074687A" w:rsidP="007468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8"/>
          <w:lang w:val="fr-FR"/>
        </w:rPr>
      </w:pPr>
    </w:p>
    <w:p w:rsidR="00EA3B12" w:rsidRPr="00E548DD" w:rsidRDefault="00EA3B12"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rPr>
          <w:sz w:val="10"/>
          <w:szCs w:val="18"/>
          <w:lang w:val="fr-FR"/>
        </w:rPr>
      </w:pPr>
    </w:p>
    <w:p w:rsidR="00EA3B12" w:rsidRPr="00E548DD" w:rsidRDefault="0074687A" w:rsidP="007468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77" w:name="_Toc189301829"/>
      <w:r w:rsidRPr="00E548DD">
        <w:rPr>
          <w:lang w:val="fr-FR"/>
        </w:rPr>
        <w:t>J</w:t>
      </w:r>
      <w:r w:rsidR="00EA3B12" w:rsidRPr="00E548DD">
        <w:rPr>
          <w:lang w:val="fr-FR"/>
        </w:rPr>
        <w:t>.</w:t>
      </w:r>
      <w:r w:rsidRPr="00E548DD">
        <w:rPr>
          <w:lang w:val="fr-FR"/>
        </w:rPr>
        <w:tab/>
      </w:r>
      <w:bookmarkStart w:id="178" w:name="Annexe_de_0_à_1_trillion"/>
      <w:r w:rsidRPr="00E548DD">
        <w:rPr>
          <w:lang w:val="fr-FR"/>
        </w:rPr>
        <w:t xml:space="preserve">De </w:t>
      </w:r>
      <w:r w:rsidR="00EA3B12" w:rsidRPr="00E548DD">
        <w:rPr>
          <w:lang w:val="fr-FR"/>
        </w:rPr>
        <w:t xml:space="preserve">0 </w:t>
      </w:r>
      <w:r w:rsidRPr="00E548DD">
        <w:rPr>
          <w:lang w:val="fr-FR"/>
        </w:rPr>
        <w:t>à</w:t>
      </w:r>
      <w:r w:rsidR="00EA3B12" w:rsidRPr="00E548DD">
        <w:rPr>
          <w:lang w:val="fr-FR"/>
        </w:rPr>
        <w:t xml:space="preserve"> 1 </w:t>
      </w:r>
      <w:r w:rsidRPr="00E548DD">
        <w:rPr>
          <w:lang w:val="fr-FR"/>
        </w:rPr>
        <w:t>trillion</w:t>
      </w:r>
      <w:bookmarkEnd w:id="177"/>
      <w:bookmarkEnd w:id="178"/>
    </w:p>
    <w:p w:rsidR="0074687A" w:rsidRPr="00E548DD" w:rsidRDefault="0074687A" w:rsidP="0074687A">
      <w:pPr>
        <w:pStyle w:val="SingleTxt"/>
        <w:spacing w:after="0" w:line="120" w:lineRule="exact"/>
        <w:rPr>
          <w:sz w:val="10"/>
          <w:lang w:val="fr-FR"/>
        </w:rPr>
      </w:pPr>
    </w:p>
    <w:p w:rsidR="0074687A" w:rsidRPr="00E548DD" w:rsidRDefault="0074687A" w:rsidP="0074687A">
      <w:pPr>
        <w:pStyle w:val="SingleTxt"/>
        <w:spacing w:after="0" w:line="120" w:lineRule="exact"/>
        <w:rPr>
          <w:sz w:val="10"/>
          <w:lang w:val="fr-FR"/>
        </w:rPr>
      </w:pPr>
    </w:p>
    <w:p w:rsidR="00EA3B12" w:rsidRPr="00E548DD" w:rsidRDefault="00EA3B12" w:rsidP="0074687A">
      <w:pPr>
        <w:pStyle w:val="SingleTxt"/>
        <w:rPr>
          <w:b/>
          <w:lang w:val="fr-FR"/>
        </w:rPr>
      </w:pPr>
      <w:r w:rsidRPr="00E548DD">
        <w:rPr>
          <w:b/>
          <w:lang w:val="fr-FR"/>
        </w:rPr>
        <w:t>Z</w:t>
      </w:r>
      <w:r w:rsidR="0074687A" w:rsidRPr="00E548DD">
        <w:rPr>
          <w:b/>
          <w:lang w:val="fr-FR"/>
        </w:rPr>
        <w:t>éro</w:t>
      </w:r>
    </w:p>
    <w:p w:rsidR="00EA3B12" w:rsidRPr="00E548DD" w:rsidRDefault="0074687A" w:rsidP="0074687A">
      <w:pPr>
        <w:pStyle w:val="SingleTxt"/>
        <w:rPr>
          <w:lang w:val="fr-FR"/>
        </w:rPr>
      </w:pPr>
      <w:r w:rsidRPr="00E548DD">
        <w:rPr>
          <w:lang w:val="fr-FR"/>
        </w:rPr>
        <w:tab/>
      </w:r>
      <w:r w:rsidR="00EA3B12" w:rsidRPr="00E548DD">
        <w:rPr>
          <w:lang w:val="fr-FR"/>
        </w:rPr>
        <w:t>0 h 30</w:t>
      </w:r>
      <w:r w:rsidR="00E711DD">
        <w:rPr>
          <w:lang w:val="fr-FR"/>
        </w:rPr>
        <w:t>;</w:t>
      </w:r>
      <w:r w:rsidR="00EA3B12" w:rsidRPr="00E548DD">
        <w:rPr>
          <w:lang w:val="fr-FR"/>
        </w:rPr>
        <w:t xml:space="preserve"> 0 ºC</w:t>
      </w:r>
      <w:r w:rsidR="00E711DD">
        <w:rPr>
          <w:lang w:val="fr-FR"/>
        </w:rPr>
        <w:t>;</w:t>
      </w:r>
      <w:r w:rsidR="00EA3B12" w:rsidRPr="00E548DD">
        <w:rPr>
          <w:lang w:val="fr-FR"/>
        </w:rPr>
        <w:t xml:space="preserve"> 0,50 dollar</w:t>
      </w:r>
      <w:r w:rsidR="00E711DD">
        <w:rPr>
          <w:lang w:val="fr-FR"/>
        </w:rPr>
        <w:t>;</w:t>
      </w:r>
      <w:r w:rsidR="00EA3B12" w:rsidRPr="00E548DD">
        <w:rPr>
          <w:lang w:val="fr-FR"/>
        </w:rPr>
        <w:t xml:space="preserve"> 0,5 %</w:t>
      </w:r>
      <w:r w:rsidR="00E711DD">
        <w:rPr>
          <w:lang w:val="fr-FR"/>
        </w:rPr>
        <w:t>;</w:t>
      </w:r>
      <w:r w:rsidR="00EA3B12" w:rsidRPr="00E548DD">
        <w:rPr>
          <w:lang w:val="fr-FR"/>
        </w:rPr>
        <w:t xml:space="preserve"> 0,2 mètre</w:t>
      </w:r>
    </w:p>
    <w:p w:rsidR="00EA3B12" w:rsidRPr="00E548DD" w:rsidRDefault="00EA3B12" w:rsidP="0074687A">
      <w:pPr>
        <w:pStyle w:val="SingleTxt"/>
        <w:tabs>
          <w:tab w:val="clear" w:pos="1742"/>
          <w:tab w:val="left" w:pos="1827"/>
        </w:tabs>
        <w:ind w:left="1827" w:hanging="560"/>
        <w:rPr>
          <w:lang w:val="fr-FR"/>
        </w:rPr>
      </w:pPr>
      <w:r w:rsidRPr="00E548DD">
        <w:rPr>
          <w:i/>
          <w:iCs/>
          <w:lang w:val="fr-FR"/>
        </w:rPr>
        <w:t>Mais</w:t>
      </w:r>
      <w:r w:rsidR="00140D02">
        <w:rPr>
          <w:i/>
          <w:iCs/>
          <w:lang w:val="fr-FR"/>
        </w:rPr>
        <w:t> </w:t>
      </w:r>
      <w:r w:rsidRPr="00E548DD">
        <w:rPr>
          <w:lang w:val="fr-FR"/>
        </w:rPr>
        <w:t>: 3º au-dessous de zéro</w:t>
      </w:r>
      <w:r w:rsidR="00E711DD">
        <w:rPr>
          <w:lang w:val="fr-FR"/>
        </w:rPr>
        <w:t>;</w:t>
      </w:r>
      <w:r w:rsidRPr="00E548DD">
        <w:rPr>
          <w:lang w:val="fr-FR"/>
        </w:rPr>
        <w:t xml:space="preserve"> adopté par 12 voix contre zéro, avec une abstention</w:t>
      </w:r>
      <w:r w:rsidR="00E711DD">
        <w:rPr>
          <w:lang w:val="fr-FR"/>
        </w:rPr>
        <w:t>;</w:t>
      </w:r>
      <w:r w:rsidRPr="00E548DD">
        <w:rPr>
          <w:lang w:val="fr-FR"/>
        </w:rPr>
        <w:t xml:space="preserve"> la croissance zéro</w:t>
      </w:r>
      <w:r w:rsidR="00E711DD">
        <w:rPr>
          <w:lang w:val="fr-FR"/>
        </w:rPr>
        <w:t>;</w:t>
      </w:r>
      <w:r w:rsidRPr="00E548DD">
        <w:rPr>
          <w:lang w:val="fr-FR"/>
        </w:rPr>
        <w:t xml:space="preserve"> l</w:t>
      </w:r>
      <w:r w:rsidR="00ED1B6C">
        <w:rPr>
          <w:lang w:val="fr-FR"/>
        </w:rPr>
        <w:t>’</w:t>
      </w:r>
      <w:r w:rsidRPr="00E548DD">
        <w:rPr>
          <w:lang w:val="fr-FR"/>
        </w:rPr>
        <w:t>augmentation zéro</w:t>
      </w:r>
      <w:r w:rsidR="00E711DD">
        <w:rPr>
          <w:lang w:val="fr-FR"/>
        </w:rPr>
        <w:t>;</w:t>
      </w:r>
      <w:r w:rsidRPr="00E548DD">
        <w:rPr>
          <w:lang w:val="fr-FR"/>
        </w:rPr>
        <w:t xml:space="preserve"> la base zéro</w:t>
      </w:r>
      <w:r w:rsidR="00E711DD">
        <w:rPr>
          <w:lang w:val="fr-FR"/>
        </w:rPr>
        <w:t>;</w:t>
      </w:r>
      <w:r w:rsidRPr="00E548DD">
        <w:rPr>
          <w:lang w:val="fr-FR"/>
        </w:rPr>
        <w:t xml:space="preserve"> le point zéro</w:t>
      </w:r>
      <w:r w:rsidR="00E711DD">
        <w:rPr>
          <w:lang w:val="fr-FR"/>
        </w:rPr>
        <w:t>;</w:t>
      </w:r>
      <w:r w:rsidRPr="00E548DD">
        <w:rPr>
          <w:lang w:val="fr-FR"/>
        </w:rPr>
        <w:t xml:space="preserve"> le zéro absolu</w:t>
      </w:r>
      <w:r w:rsidR="00E711DD">
        <w:rPr>
          <w:lang w:val="fr-FR"/>
        </w:rPr>
        <w:t>;</w:t>
      </w:r>
      <w:r w:rsidRPr="00E548DD">
        <w:rPr>
          <w:lang w:val="fr-FR"/>
        </w:rPr>
        <w:t xml:space="preserve"> une remise à zéro</w:t>
      </w:r>
      <w:r w:rsidR="00E711DD">
        <w:rPr>
          <w:lang w:val="fr-FR"/>
        </w:rPr>
        <w:t>;</w:t>
      </w:r>
      <w:r w:rsidRPr="00E548DD">
        <w:rPr>
          <w:lang w:val="fr-FR"/>
        </w:rPr>
        <w:t xml:space="preserve"> repartir de zéro</w:t>
      </w:r>
    </w:p>
    <w:p w:rsidR="0074687A" w:rsidRPr="00E548DD" w:rsidRDefault="0074687A" w:rsidP="0074687A">
      <w:pPr>
        <w:pStyle w:val="SingleTxt"/>
        <w:tabs>
          <w:tab w:val="clear" w:pos="1742"/>
          <w:tab w:val="left" w:pos="1827"/>
        </w:tabs>
        <w:spacing w:after="0" w:line="120" w:lineRule="exact"/>
        <w:ind w:left="1827" w:hanging="560"/>
        <w:rPr>
          <w:sz w:val="10"/>
          <w:lang w:val="fr-FR"/>
        </w:rPr>
      </w:pPr>
    </w:p>
    <w:p w:rsidR="0074687A" w:rsidRPr="00E548DD" w:rsidRDefault="00EA3B12" w:rsidP="0074687A">
      <w:pPr>
        <w:pStyle w:val="SingleTxt"/>
        <w:rPr>
          <w:b/>
          <w:bCs/>
          <w:lang w:val="fr-FR"/>
        </w:rPr>
      </w:pPr>
      <w:r w:rsidRPr="00E548DD">
        <w:rPr>
          <w:b/>
          <w:bCs/>
          <w:lang w:val="fr-FR"/>
        </w:rPr>
        <w:t>V</w:t>
      </w:r>
      <w:r w:rsidR="0074687A" w:rsidRPr="00E548DD">
        <w:rPr>
          <w:b/>
          <w:bCs/>
          <w:lang w:val="fr-FR"/>
        </w:rPr>
        <w:t>ingt</w:t>
      </w:r>
    </w:p>
    <w:p w:rsidR="00EA3B12" w:rsidRPr="00E548DD" w:rsidRDefault="0074687A" w:rsidP="0074687A">
      <w:pPr>
        <w:pStyle w:val="SingleTxt"/>
        <w:rPr>
          <w:iCs/>
          <w:lang w:val="fr-FR"/>
        </w:rPr>
      </w:pPr>
      <w:r w:rsidRPr="00E548DD">
        <w:rPr>
          <w:i/>
          <w:iCs/>
          <w:lang w:val="fr-FR"/>
        </w:rPr>
        <w:tab/>
      </w:r>
      <w:r w:rsidR="00EA3B12" w:rsidRPr="00E548DD">
        <w:rPr>
          <w:i/>
          <w:iCs/>
          <w:lang w:val="fr-FR"/>
        </w:rPr>
        <w:t xml:space="preserve">Ce mot prend un </w:t>
      </w:r>
      <w:r w:rsidR="00166AE4" w:rsidRPr="00E548DD">
        <w:rPr>
          <w:i/>
          <w:iCs/>
          <w:lang w:val="fr-FR"/>
        </w:rPr>
        <w:t>« </w:t>
      </w:r>
      <w:r w:rsidR="00EA3B12" w:rsidRPr="00E548DD">
        <w:rPr>
          <w:i/>
          <w:iCs/>
          <w:lang w:val="fr-FR"/>
        </w:rPr>
        <w:t>s</w:t>
      </w:r>
      <w:r w:rsidR="00166AE4" w:rsidRPr="00E548DD">
        <w:rPr>
          <w:i/>
          <w:iCs/>
          <w:lang w:val="fr-FR"/>
        </w:rPr>
        <w:t> »</w:t>
      </w:r>
      <w:r w:rsidR="00EA3B12" w:rsidRPr="00E548DD">
        <w:rPr>
          <w:i/>
          <w:iCs/>
          <w:lang w:val="fr-FR"/>
        </w:rPr>
        <w:t xml:space="preserve"> quand il est précédé d</w:t>
      </w:r>
      <w:r w:rsidR="00ED1B6C">
        <w:rPr>
          <w:i/>
          <w:iCs/>
          <w:lang w:val="fr-FR"/>
        </w:rPr>
        <w:t>’</w:t>
      </w:r>
      <w:r w:rsidR="00EA3B12" w:rsidRPr="00E548DD">
        <w:rPr>
          <w:i/>
          <w:iCs/>
          <w:lang w:val="fr-FR"/>
        </w:rPr>
        <w:t>un nombre qui le multiplie, mais reste invariable lorsqu</w:t>
      </w:r>
      <w:r w:rsidR="00ED1B6C">
        <w:rPr>
          <w:i/>
          <w:iCs/>
          <w:lang w:val="fr-FR"/>
        </w:rPr>
        <w:t>’</w:t>
      </w:r>
      <w:r w:rsidR="00EA3B12" w:rsidRPr="00E548DD">
        <w:rPr>
          <w:i/>
          <w:iCs/>
          <w:lang w:val="fr-FR"/>
        </w:rPr>
        <w:t>il est suivi d</w:t>
      </w:r>
      <w:r w:rsidR="00ED1B6C">
        <w:rPr>
          <w:i/>
          <w:iCs/>
          <w:lang w:val="fr-FR"/>
        </w:rPr>
        <w:t>’</w:t>
      </w:r>
      <w:r w:rsidR="00EA3B12" w:rsidRPr="00E548DD">
        <w:rPr>
          <w:i/>
          <w:iCs/>
          <w:lang w:val="fr-FR"/>
        </w:rPr>
        <w:t>un autre nombre</w:t>
      </w:r>
      <w:r w:rsidR="00E711DD">
        <w:rPr>
          <w:i/>
          <w:iCs/>
          <w:lang w:val="fr-FR"/>
        </w:rPr>
        <w:t>;</w:t>
      </w:r>
      <w:r w:rsidR="00EA3B12" w:rsidRPr="00E548DD">
        <w:rPr>
          <w:i/>
          <w:iCs/>
          <w:lang w:val="fr-FR"/>
        </w:rPr>
        <w:t xml:space="preserve"> il est invariable lorsqu</w:t>
      </w:r>
      <w:r w:rsidR="00ED1B6C">
        <w:rPr>
          <w:i/>
          <w:iCs/>
          <w:lang w:val="fr-FR"/>
        </w:rPr>
        <w:t>’</w:t>
      </w:r>
      <w:r w:rsidR="00EA3B12" w:rsidRPr="00E548DD">
        <w:rPr>
          <w:i/>
          <w:iCs/>
          <w:lang w:val="fr-FR"/>
        </w:rPr>
        <w:t xml:space="preserve">il suit </w:t>
      </w:r>
      <w:r w:rsidR="00166AE4" w:rsidRPr="00E548DD">
        <w:rPr>
          <w:i/>
          <w:iCs/>
          <w:lang w:val="fr-FR"/>
        </w:rPr>
        <w:t>« </w:t>
      </w:r>
      <w:r w:rsidR="00EA3B12" w:rsidRPr="00E548DD">
        <w:rPr>
          <w:i/>
          <w:iCs/>
          <w:lang w:val="fr-FR"/>
        </w:rPr>
        <w:t>cent</w:t>
      </w:r>
      <w:r w:rsidR="00166AE4" w:rsidRPr="00E548DD">
        <w:rPr>
          <w:i/>
          <w:iCs/>
          <w:lang w:val="fr-FR"/>
        </w:rPr>
        <w:t> »</w:t>
      </w:r>
      <w:r w:rsidR="00EA3B12" w:rsidRPr="00E548DD">
        <w:rPr>
          <w:i/>
          <w:iCs/>
          <w:lang w:val="fr-FR"/>
        </w:rPr>
        <w:t xml:space="preserve"> ou </w:t>
      </w:r>
      <w:r w:rsidR="00166AE4" w:rsidRPr="00E548DD">
        <w:rPr>
          <w:i/>
          <w:iCs/>
          <w:lang w:val="fr-FR"/>
        </w:rPr>
        <w:t>« </w:t>
      </w:r>
      <w:r w:rsidR="00EA3B12" w:rsidRPr="00E548DD">
        <w:rPr>
          <w:i/>
          <w:iCs/>
          <w:lang w:val="fr-FR"/>
        </w:rPr>
        <w:t>mille</w:t>
      </w:r>
      <w:r w:rsidR="00166AE4" w:rsidRPr="00E548DD">
        <w:rPr>
          <w:i/>
          <w:iCs/>
          <w:lang w:val="fr-FR"/>
        </w:rPr>
        <w:t> »</w:t>
      </w:r>
      <w:r w:rsidR="00EA3B12" w:rsidRPr="00E548DD">
        <w:rPr>
          <w:i/>
          <w:iCs/>
          <w:lang w:val="fr-FR"/>
        </w:rPr>
        <w:t xml:space="preserve"> et lorsqu</w:t>
      </w:r>
      <w:r w:rsidR="00ED1B6C">
        <w:rPr>
          <w:i/>
          <w:iCs/>
          <w:lang w:val="fr-FR"/>
        </w:rPr>
        <w:t>’</w:t>
      </w:r>
      <w:r w:rsidR="00EA3B12" w:rsidRPr="00E548DD">
        <w:rPr>
          <w:i/>
          <w:iCs/>
          <w:lang w:val="fr-FR"/>
        </w:rPr>
        <w:t>il est employé comme adjectif numéral ordinal</w:t>
      </w:r>
      <w:r w:rsidR="00140D02">
        <w:rPr>
          <w:iCs/>
          <w:lang w:val="fr-FR"/>
        </w:rPr>
        <w:t> </w:t>
      </w:r>
      <w:r w:rsidRPr="00E548DD">
        <w:rPr>
          <w:iCs/>
          <w:lang w:val="fr-FR"/>
        </w:rPr>
        <w:t>:</w:t>
      </w:r>
    </w:p>
    <w:p w:rsidR="00EA3B12" w:rsidRPr="00E548DD" w:rsidRDefault="00EA3B12" w:rsidP="0074687A">
      <w:pPr>
        <w:pStyle w:val="SingleTxt"/>
        <w:ind w:left="1742" w:hanging="475"/>
        <w:rPr>
          <w:i/>
          <w:iCs/>
          <w:lang w:val="fr-FR"/>
        </w:rPr>
      </w:pPr>
      <w:r w:rsidRPr="00E548DD">
        <w:rPr>
          <w:lang w:val="fr-FR"/>
        </w:rPr>
        <w:tab/>
        <w:t>quatre-vingts délégués</w:t>
      </w:r>
      <w:r w:rsidR="00E711DD">
        <w:rPr>
          <w:lang w:val="fr-FR"/>
        </w:rPr>
        <w:t>;</w:t>
      </w:r>
      <w:r w:rsidRPr="00E548DD">
        <w:rPr>
          <w:lang w:val="fr-FR"/>
        </w:rPr>
        <w:t xml:space="preserve"> quatre-vingt-un délégués</w:t>
      </w:r>
      <w:r w:rsidR="00E711DD">
        <w:rPr>
          <w:lang w:val="fr-FR"/>
        </w:rPr>
        <w:t>;</w:t>
      </w:r>
      <w:r w:rsidRPr="00E548DD">
        <w:rPr>
          <w:lang w:val="fr-FR"/>
        </w:rPr>
        <w:t xml:space="preserve"> quatre-vingt mille</w:t>
      </w:r>
      <w:r w:rsidR="00E711DD">
        <w:rPr>
          <w:lang w:val="fr-FR"/>
        </w:rPr>
        <w:t>;</w:t>
      </w:r>
      <w:r w:rsidRPr="00E548DD">
        <w:rPr>
          <w:lang w:val="fr-FR"/>
        </w:rPr>
        <w:t xml:space="preserve"> quatre-vingts milliers (</w:t>
      </w:r>
      <w:r w:rsidRPr="00E30B82">
        <w:rPr>
          <w:i/>
          <w:lang w:val="fr-FR"/>
        </w:rPr>
        <w:t>ou</w:t>
      </w:r>
      <w:r w:rsidRPr="00E548DD">
        <w:rPr>
          <w:lang w:val="fr-FR"/>
        </w:rPr>
        <w:t xml:space="preserve"> millions </w:t>
      </w:r>
      <w:r w:rsidRPr="00E30B82">
        <w:rPr>
          <w:i/>
          <w:lang w:val="fr-FR"/>
        </w:rPr>
        <w:t xml:space="preserve">ou </w:t>
      </w:r>
      <w:r w:rsidRPr="00E548DD">
        <w:rPr>
          <w:lang w:val="fr-FR"/>
        </w:rPr>
        <w:t>milliards)</w:t>
      </w:r>
      <w:r w:rsidR="00E711DD">
        <w:rPr>
          <w:lang w:val="fr-FR"/>
        </w:rPr>
        <w:t>;</w:t>
      </w:r>
      <w:r w:rsidRPr="00E548DD">
        <w:rPr>
          <w:lang w:val="fr-FR"/>
        </w:rPr>
        <w:t xml:space="preserve"> l</w:t>
      </w:r>
      <w:r w:rsidR="00ED1B6C">
        <w:rPr>
          <w:lang w:val="fr-FR"/>
        </w:rPr>
        <w:t>’</w:t>
      </w:r>
      <w:r w:rsidRPr="00E548DD">
        <w:rPr>
          <w:lang w:val="fr-FR"/>
        </w:rPr>
        <w:t>année mil neuf cent quatre-vingt (la 1980</w:t>
      </w:r>
      <w:r w:rsidRPr="00E548DD">
        <w:rPr>
          <w:vertAlign w:val="superscript"/>
          <w:lang w:val="fr-FR"/>
        </w:rPr>
        <w:t>e</w:t>
      </w:r>
      <w:r w:rsidRPr="00E548DD">
        <w:rPr>
          <w:lang w:val="fr-FR"/>
        </w:rPr>
        <w:t xml:space="preserve"> année)</w:t>
      </w:r>
      <w:r w:rsidR="00E711DD">
        <w:rPr>
          <w:lang w:val="fr-FR"/>
        </w:rPr>
        <w:t>;</w:t>
      </w:r>
      <w:r w:rsidRPr="00E548DD">
        <w:rPr>
          <w:lang w:val="fr-FR"/>
        </w:rPr>
        <w:t xml:space="preserve"> la page quatre-vingt (la 80</w:t>
      </w:r>
      <w:r w:rsidRPr="00E548DD">
        <w:rPr>
          <w:vertAlign w:val="superscript"/>
          <w:lang w:val="fr-FR"/>
        </w:rPr>
        <w:t>e</w:t>
      </w:r>
      <w:r w:rsidRPr="00E548DD">
        <w:rPr>
          <w:lang w:val="fr-FR"/>
        </w:rPr>
        <w:t xml:space="preserve"> page)</w:t>
      </w:r>
    </w:p>
    <w:p w:rsidR="0074687A" w:rsidRPr="00E548DD" w:rsidRDefault="0074687A" w:rsidP="0074687A">
      <w:pPr>
        <w:pStyle w:val="SingleTxt"/>
        <w:spacing w:after="0" w:line="120" w:lineRule="exact"/>
        <w:rPr>
          <w:bCs/>
          <w:sz w:val="10"/>
          <w:lang w:val="fr-FR"/>
        </w:rPr>
      </w:pPr>
    </w:p>
    <w:p w:rsidR="00EA3B12" w:rsidRPr="00E548DD" w:rsidRDefault="0074687A" w:rsidP="0074687A">
      <w:pPr>
        <w:pStyle w:val="SingleTxt"/>
        <w:rPr>
          <w:b/>
          <w:lang w:val="fr-FR"/>
        </w:rPr>
      </w:pPr>
      <w:r w:rsidRPr="00E548DD">
        <w:rPr>
          <w:b/>
          <w:lang w:val="fr-FR"/>
        </w:rPr>
        <w:t>Cent</w:t>
      </w:r>
    </w:p>
    <w:p w:rsidR="00EA3B12" w:rsidRPr="00E548DD" w:rsidRDefault="0074687A" w:rsidP="0074687A">
      <w:pPr>
        <w:pStyle w:val="SingleTxt"/>
        <w:rPr>
          <w:i/>
          <w:iCs/>
          <w:lang w:val="fr-FR"/>
        </w:rPr>
      </w:pPr>
      <w:r w:rsidRPr="00E548DD">
        <w:rPr>
          <w:i/>
          <w:iCs/>
          <w:lang w:val="fr-FR"/>
        </w:rPr>
        <w:tab/>
      </w:r>
      <w:r w:rsidR="00EA3B12" w:rsidRPr="00E548DD">
        <w:rPr>
          <w:i/>
          <w:iCs/>
          <w:lang w:val="fr-FR"/>
        </w:rPr>
        <w:t>Invariable lorsque suivi d</w:t>
      </w:r>
      <w:r w:rsidR="00ED1B6C">
        <w:rPr>
          <w:i/>
          <w:iCs/>
          <w:lang w:val="fr-FR"/>
        </w:rPr>
        <w:t>’</w:t>
      </w:r>
      <w:r w:rsidR="00EA3B12" w:rsidRPr="00E548DD">
        <w:rPr>
          <w:i/>
          <w:iCs/>
          <w:lang w:val="fr-FR"/>
        </w:rPr>
        <w:t xml:space="preserve">un autre nombre ou précédé ou suivi de </w:t>
      </w:r>
      <w:r w:rsidR="00166AE4" w:rsidRPr="00E548DD">
        <w:rPr>
          <w:i/>
          <w:iCs/>
          <w:lang w:val="fr-FR"/>
        </w:rPr>
        <w:t>« </w:t>
      </w:r>
      <w:r w:rsidR="00EA3B12" w:rsidRPr="00E548DD">
        <w:rPr>
          <w:i/>
          <w:iCs/>
          <w:lang w:val="fr-FR"/>
        </w:rPr>
        <w:t>mille</w:t>
      </w:r>
      <w:r w:rsidR="00166AE4" w:rsidRPr="00E548DD">
        <w:rPr>
          <w:i/>
          <w:iCs/>
          <w:lang w:val="fr-FR"/>
        </w:rPr>
        <w:t> »</w:t>
      </w:r>
    </w:p>
    <w:p w:rsidR="0074687A" w:rsidRPr="00E548DD" w:rsidRDefault="00EA3B12" w:rsidP="0074687A">
      <w:pPr>
        <w:pStyle w:val="SingleTxt"/>
        <w:tabs>
          <w:tab w:val="clear" w:pos="1267"/>
        </w:tabs>
        <w:rPr>
          <w:lang w:val="fr-FR"/>
        </w:rPr>
      </w:pPr>
      <w:r w:rsidRPr="00E548DD">
        <w:rPr>
          <w:lang w:val="fr-FR"/>
        </w:rPr>
        <w:tab/>
        <w:t>cent un</w:t>
      </w:r>
      <w:r w:rsidR="00E711DD">
        <w:rPr>
          <w:lang w:val="fr-FR"/>
        </w:rPr>
        <w:t>;</w:t>
      </w:r>
      <w:r w:rsidRPr="00E548DD">
        <w:rPr>
          <w:lang w:val="fr-FR"/>
        </w:rPr>
        <w:t xml:space="preserve"> cinq cent cinquante</w:t>
      </w:r>
      <w:r w:rsidR="00E711DD">
        <w:rPr>
          <w:lang w:val="fr-FR"/>
        </w:rPr>
        <w:t>;</w:t>
      </w:r>
      <w:r w:rsidRPr="00E548DD">
        <w:rPr>
          <w:lang w:val="fr-FR"/>
        </w:rPr>
        <w:t xml:space="preserve"> mille cent heures</w:t>
      </w:r>
      <w:r w:rsidR="00E711DD">
        <w:rPr>
          <w:lang w:val="fr-FR"/>
        </w:rPr>
        <w:t>;</w:t>
      </w:r>
      <w:r w:rsidRPr="00E548DD">
        <w:rPr>
          <w:lang w:val="fr-FR"/>
        </w:rPr>
        <w:t xml:space="preserve"> cinq cent mille employés</w:t>
      </w:r>
    </w:p>
    <w:p w:rsidR="00EA3B12" w:rsidRPr="00E548DD" w:rsidRDefault="00EA3B12" w:rsidP="0074687A">
      <w:pPr>
        <w:pStyle w:val="SingleTxt"/>
        <w:tabs>
          <w:tab w:val="clear" w:pos="1267"/>
          <w:tab w:val="clear" w:pos="2218"/>
          <w:tab w:val="left" w:pos="1836"/>
        </w:tabs>
        <w:ind w:left="1742" w:hanging="475"/>
        <w:rPr>
          <w:lang w:val="fr-FR"/>
        </w:rPr>
      </w:pPr>
      <w:r w:rsidRPr="00E548DD">
        <w:rPr>
          <w:i/>
          <w:lang w:val="fr-FR"/>
        </w:rPr>
        <w:t>Mais</w:t>
      </w:r>
      <w:r w:rsidR="00140D02">
        <w:rPr>
          <w:lang w:val="fr-FR"/>
        </w:rPr>
        <w:t> </w:t>
      </w:r>
      <w:r w:rsidRPr="00E548DD">
        <w:rPr>
          <w:lang w:val="fr-FR"/>
        </w:rPr>
        <w:t>: cinq cents ans</w:t>
      </w:r>
      <w:r w:rsidR="00E711DD">
        <w:rPr>
          <w:lang w:val="fr-FR"/>
        </w:rPr>
        <w:t>;</w:t>
      </w:r>
      <w:r w:rsidRPr="00E548DD">
        <w:rPr>
          <w:lang w:val="fr-FR"/>
        </w:rPr>
        <w:t xml:space="preserve"> mille deux cents heures</w:t>
      </w:r>
      <w:r w:rsidR="00E711DD">
        <w:rPr>
          <w:lang w:val="fr-FR"/>
        </w:rPr>
        <w:t>;</w:t>
      </w:r>
      <w:r w:rsidRPr="00E548DD">
        <w:rPr>
          <w:lang w:val="fr-FR"/>
        </w:rPr>
        <w:t xml:space="preserve"> trois cents milliers de têtes de bétail</w:t>
      </w:r>
      <w:r w:rsidR="00E711DD">
        <w:rPr>
          <w:lang w:val="fr-FR"/>
        </w:rPr>
        <w:t>;</w:t>
      </w:r>
      <w:r w:rsidRPr="00E548DD">
        <w:rPr>
          <w:lang w:val="fr-FR"/>
        </w:rPr>
        <w:t xml:space="preserve"> deux </w:t>
      </w:r>
      <w:r w:rsidR="0074687A" w:rsidRPr="00E548DD">
        <w:rPr>
          <w:lang w:val="fr-FR"/>
        </w:rPr>
        <w:tab/>
      </w:r>
      <w:r w:rsidRPr="00E548DD">
        <w:rPr>
          <w:lang w:val="fr-FR"/>
        </w:rPr>
        <w:t>cents millions d</w:t>
      </w:r>
      <w:r w:rsidR="00ED1B6C">
        <w:rPr>
          <w:lang w:val="fr-FR"/>
        </w:rPr>
        <w:t>’</w:t>
      </w:r>
      <w:r w:rsidRPr="00E548DD">
        <w:rPr>
          <w:lang w:val="fr-FR"/>
        </w:rPr>
        <w:t>années</w:t>
      </w:r>
      <w:r w:rsidR="00E711DD">
        <w:rPr>
          <w:lang w:val="fr-FR"/>
        </w:rPr>
        <w:t>;</w:t>
      </w:r>
      <w:r w:rsidRPr="00E548DD">
        <w:rPr>
          <w:lang w:val="fr-FR"/>
        </w:rPr>
        <w:t xml:space="preserve"> cinq cents milliards d</w:t>
      </w:r>
      <w:r w:rsidR="00ED1B6C">
        <w:rPr>
          <w:lang w:val="fr-FR"/>
        </w:rPr>
        <w:t>’</w:t>
      </w:r>
      <w:r w:rsidRPr="00E548DD">
        <w:rPr>
          <w:lang w:val="fr-FR"/>
        </w:rPr>
        <w:t>heures-hommes</w:t>
      </w:r>
      <w:r w:rsidR="00E711DD">
        <w:rPr>
          <w:lang w:val="fr-FR"/>
        </w:rPr>
        <w:t>;</w:t>
      </w:r>
      <w:r w:rsidRPr="00E548DD">
        <w:rPr>
          <w:lang w:val="fr-FR"/>
        </w:rPr>
        <w:t xml:space="preserve"> quatre cent vingt</w:t>
      </w:r>
    </w:p>
    <w:p w:rsidR="00EA3B12" w:rsidRPr="00E548DD" w:rsidRDefault="0074687A" w:rsidP="0074687A">
      <w:pPr>
        <w:pStyle w:val="SingleTxt"/>
        <w:rPr>
          <w:i/>
          <w:iCs/>
          <w:lang w:val="fr-FR"/>
        </w:rPr>
      </w:pPr>
      <w:r w:rsidRPr="00E548DD">
        <w:rPr>
          <w:i/>
          <w:iCs/>
          <w:lang w:val="fr-FR"/>
        </w:rPr>
        <w:tab/>
      </w:r>
      <w:r w:rsidR="00EA3B12" w:rsidRPr="00E548DD">
        <w:rPr>
          <w:i/>
          <w:iCs/>
          <w:lang w:val="fr-FR"/>
        </w:rPr>
        <w:t>Employé comme adjectif numéral ordinal, il s</w:t>
      </w:r>
      <w:r w:rsidR="00ED1B6C">
        <w:rPr>
          <w:i/>
          <w:iCs/>
          <w:lang w:val="fr-FR"/>
        </w:rPr>
        <w:t>’</w:t>
      </w:r>
      <w:r w:rsidR="00EA3B12" w:rsidRPr="00E548DD">
        <w:rPr>
          <w:i/>
          <w:iCs/>
          <w:lang w:val="fr-FR"/>
        </w:rPr>
        <w:t>écrit sans trait d</w:t>
      </w:r>
      <w:r w:rsidR="00ED1B6C">
        <w:rPr>
          <w:i/>
          <w:iCs/>
          <w:lang w:val="fr-FR"/>
        </w:rPr>
        <w:t>’</w:t>
      </w:r>
      <w:r w:rsidR="00EA3B12" w:rsidRPr="00E548DD">
        <w:rPr>
          <w:i/>
          <w:iCs/>
          <w:lang w:val="fr-FR"/>
        </w:rPr>
        <w:t>union, sauf s</w:t>
      </w:r>
      <w:r w:rsidR="00ED1B6C">
        <w:rPr>
          <w:i/>
          <w:iCs/>
          <w:lang w:val="fr-FR"/>
        </w:rPr>
        <w:t>’</w:t>
      </w:r>
      <w:r w:rsidR="00EA3B12" w:rsidRPr="00E548DD">
        <w:rPr>
          <w:i/>
          <w:iCs/>
          <w:lang w:val="fr-FR"/>
        </w:rPr>
        <w:t>il s</w:t>
      </w:r>
      <w:r w:rsidR="00ED1B6C">
        <w:rPr>
          <w:i/>
          <w:iCs/>
          <w:lang w:val="fr-FR"/>
        </w:rPr>
        <w:t>’</w:t>
      </w:r>
      <w:r w:rsidR="00EA3B12" w:rsidRPr="00E548DD">
        <w:rPr>
          <w:i/>
          <w:iCs/>
          <w:lang w:val="fr-FR"/>
        </w:rPr>
        <w:t>agit d</w:t>
      </w:r>
      <w:r w:rsidR="00ED1B6C">
        <w:rPr>
          <w:i/>
          <w:iCs/>
          <w:lang w:val="fr-FR"/>
        </w:rPr>
        <w:t>’</w:t>
      </w:r>
      <w:r w:rsidR="00EA3B12" w:rsidRPr="00E548DD">
        <w:rPr>
          <w:i/>
          <w:iCs/>
          <w:lang w:val="fr-FR"/>
        </w:rPr>
        <w:t>un nombre fractionnaire</w:t>
      </w:r>
    </w:p>
    <w:p w:rsidR="00EA3B12" w:rsidRPr="00E548DD" w:rsidRDefault="00EA3B12" w:rsidP="0074687A">
      <w:pPr>
        <w:pStyle w:val="SingleTxt"/>
        <w:rPr>
          <w:lang w:val="fr-FR"/>
        </w:rPr>
      </w:pPr>
      <w:r w:rsidRPr="00E548DD">
        <w:rPr>
          <w:lang w:val="fr-FR"/>
        </w:rPr>
        <w:tab/>
        <w:t xml:space="preserve">le cent vingtième anniversaire, </w:t>
      </w:r>
      <w:r w:rsidRPr="00E548DD">
        <w:rPr>
          <w:i/>
          <w:lang w:val="fr-FR"/>
        </w:rPr>
        <w:t>mais</w:t>
      </w:r>
      <w:r w:rsidR="00140D02">
        <w:rPr>
          <w:lang w:val="fr-FR"/>
        </w:rPr>
        <w:t> </w:t>
      </w:r>
      <w:r w:rsidRPr="00E548DD">
        <w:rPr>
          <w:lang w:val="fr-FR"/>
        </w:rPr>
        <w:t>: la cent-vingtième partie d</w:t>
      </w:r>
      <w:r w:rsidR="00ED1B6C">
        <w:rPr>
          <w:lang w:val="fr-FR"/>
        </w:rPr>
        <w:t>’</w:t>
      </w:r>
      <w:r w:rsidRPr="00E548DD">
        <w:rPr>
          <w:lang w:val="fr-FR"/>
        </w:rPr>
        <w:t>un nombre</w:t>
      </w:r>
    </w:p>
    <w:p w:rsidR="0074687A" w:rsidRPr="00E548DD" w:rsidRDefault="0074687A" w:rsidP="0074687A">
      <w:pPr>
        <w:pStyle w:val="SingleTxt"/>
        <w:spacing w:after="0" w:line="120" w:lineRule="exact"/>
        <w:rPr>
          <w:bCs/>
          <w:sz w:val="10"/>
          <w:lang w:val="fr-FR"/>
        </w:rPr>
      </w:pPr>
    </w:p>
    <w:p w:rsidR="00EA3B12" w:rsidRPr="00E548DD" w:rsidRDefault="00EA3B12" w:rsidP="0074687A">
      <w:pPr>
        <w:pStyle w:val="SingleTxt"/>
        <w:rPr>
          <w:b/>
          <w:bCs/>
          <w:lang w:val="fr-FR"/>
        </w:rPr>
      </w:pPr>
      <w:r w:rsidRPr="00E548DD">
        <w:rPr>
          <w:b/>
          <w:bCs/>
          <w:lang w:val="fr-FR"/>
        </w:rPr>
        <w:t>M</w:t>
      </w:r>
      <w:r w:rsidR="0074687A" w:rsidRPr="00E548DD">
        <w:rPr>
          <w:b/>
          <w:bCs/>
          <w:lang w:val="fr-FR"/>
        </w:rPr>
        <w:t>il</w:t>
      </w:r>
      <w:r w:rsidRPr="00E548DD">
        <w:rPr>
          <w:b/>
          <w:bCs/>
          <w:lang w:val="fr-FR"/>
        </w:rPr>
        <w:t>/</w:t>
      </w:r>
      <w:r w:rsidR="0074687A" w:rsidRPr="00E548DD">
        <w:rPr>
          <w:b/>
          <w:bCs/>
          <w:lang w:val="fr-FR"/>
        </w:rPr>
        <w:t>mille</w:t>
      </w:r>
    </w:p>
    <w:p w:rsidR="00EA3B12" w:rsidRPr="00E548DD" w:rsidRDefault="0074687A" w:rsidP="0074687A">
      <w:pPr>
        <w:pStyle w:val="SingleTxt"/>
        <w:rPr>
          <w:i/>
          <w:iCs/>
          <w:lang w:val="fr-FR"/>
        </w:rPr>
      </w:pPr>
      <w:r w:rsidRPr="00E548DD">
        <w:rPr>
          <w:i/>
          <w:iCs/>
          <w:lang w:val="fr-FR"/>
        </w:rPr>
        <w:tab/>
      </w:r>
      <w:r w:rsidR="00EA3B12" w:rsidRPr="00E548DD">
        <w:rPr>
          <w:i/>
          <w:iCs/>
          <w:lang w:val="fr-FR"/>
        </w:rPr>
        <w:t>Cet adjectif numéral est invariable</w:t>
      </w:r>
      <w:r w:rsidR="00E711DD">
        <w:rPr>
          <w:i/>
          <w:iCs/>
          <w:lang w:val="fr-FR"/>
        </w:rPr>
        <w:t>;</w:t>
      </w:r>
      <w:r w:rsidR="00EA3B12" w:rsidRPr="00E548DD">
        <w:rPr>
          <w:i/>
          <w:iCs/>
          <w:lang w:val="fr-FR"/>
        </w:rPr>
        <w:t xml:space="preserve"> dans une date, il s</w:t>
      </w:r>
      <w:r w:rsidR="00ED1B6C">
        <w:rPr>
          <w:i/>
          <w:iCs/>
          <w:lang w:val="fr-FR"/>
        </w:rPr>
        <w:t>’</w:t>
      </w:r>
      <w:r w:rsidR="00EA3B12" w:rsidRPr="00E548DD">
        <w:rPr>
          <w:i/>
          <w:iCs/>
          <w:lang w:val="fr-FR"/>
        </w:rPr>
        <w:t xml:space="preserve">écrit </w:t>
      </w:r>
      <w:r w:rsidR="00166AE4" w:rsidRPr="00E548DD">
        <w:rPr>
          <w:i/>
          <w:iCs/>
          <w:lang w:val="fr-FR"/>
        </w:rPr>
        <w:t>« </w:t>
      </w:r>
      <w:r w:rsidR="00EA3B12" w:rsidRPr="00E548DD">
        <w:rPr>
          <w:i/>
          <w:iCs/>
          <w:lang w:val="fr-FR"/>
        </w:rPr>
        <w:t>mil</w:t>
      </w:r>
      <w:r w:rsidR="00166AE4" w:rsidRPr="00E548DD">
        <w:rPr>
          <w:i/>
          <w:iCs/>
          <w:lang w:val="fr-FR"/>
        </w:rPr>
        <w:t> »</w:t>
      </w:r>
      <w:r w:rsidR="00EA3B12" w:rsidRPr="00E548DD">
        <w:rPr>
          <w:i/>
          <w:iCs/>
          <w:lang w:val="fr-FR"/>
        </w:rPr>
        <w:t xml:space="preserve"> lorsqu</w:t>
      </w:r>
      <w:r w:rsidR="00ED1B6C">
        <w:rPr>
          <w:i/>
          <w:iCs/>
          <w:lang w:val="fr-FR"/>
        </w:rPr>
        <w:t>’</w:t>
      </w:r>
      <w:r w:rsidR="00EA3B12" w:rsidRPr="00E548DD">
        <w:rPr>
          <w:i/>
          <w:iCs/>
          <w:lang w:val="fr-FR"/>
        </w:rPr>
        <w:t>il est suivi d</w:t>
      </w:r>
      <w:r w:rsidR="00ED1B6C">
        <w:rPr>
          <w:i/>
          <w:iCs/>
          <w:lang w:val="fr-FR"/>
        </w:rPr>
        <w:t>’</w:t>
      </w:r>
      <w:r w:rsidR="00EA3B12" w:rsidRPr="00E548DD">
        <w:rPr>
          <w:i/>
          <w:iCs/>
          <w:lang w:val="fr-FR"/>
        </w:rPr>
        <w:t>autres nombres</w:t>
      </w:r>
    </w:p>
    <w:p w:rsidR="00EA3B12" w:rsidRPr="00E548DD" w:rsidRDefault="00EA3B12" w:rsidP="0074687A">
      <w:pPr>
        <w:pStyle w:val="SingleTxt"/>
        <w:tabs>
          <w:tab w:val="clear" w:pos="1267"/>
          <w:tab w:val="clear" w:pos="1742"/>
          <w:tab w:val="left" w:pos="1737"/>
        </w:tabs>
        <w:ind w:left="1746" w:hanging="479"/>
        <w:rPr>
          <w:lang w:val="fr-FR"/>
        </w:rPr>
      </w:pPr>
      <w:r w:rsidRPr="00E548DD">
        <w:rPr>
          <w:lang w:val="fr-FR"/>
        </w:rPr>
        <w:tab/>
        <w:t>deux mille cinq cents dollars</w:t>
      </w:r>
      <w:r w:rsidR="00E711DD">
        <w:rPr>
          <w:lang w:val="fr-FR"/>
        </w:rPr>
        <w:t>;</w:t>
      </w:r>
      <w:r w:rsidRPr="00E548DD">
        <w:rPr>
          <w:lang w:val="fr-FR"/>
        </w:rPr>
        <w:t xml:space="preserve"> trois mille</w:t>
      </w:r>
      <w:r w:rsidR="00E711DD">
        <w:rPr>
          <w:lang w:val="fr-FR"/>
        </w:rPr>
        <w:t>;</w:t>
      </w:r>
      <w:r w:rsidRPr="00E548DD">
        <w:rPr>
          <w:lang w:val="fr-FR"/>
        </w:rPr>
        <w:t xml:space="preserve"> l</w:t>
      </w:r>
      <w:r w:rsidR="00ED1B6C">
        <w:rPr>
          <w:lang w:val="fr-FR"/>
        </w:rPr>
        <w:t>’</w:t>
      </w:r>
      <w:r w:rsidRPr="00E548DD">
        <w:rPr>
          <w:lang w:val="fr-FR"/>
        </w:rPr>
        <w:t>an mil neuf cent quatre-vingt-dix-neuf</w:t>
      </w:r>
      <w:r w:rsidR="00E711DD">
        <w:rPr>
          <w:lang w:val="fr-FR"/>
        </w:rPr>
        <w:t>;</w:t>
      </w:r>
      <w:r w:rsidRPr="00E548DD">
        <w:rPr>
          <w:lang w:val="fr-FR"/>
        </w:rPr>
        <w:t xml:space="preserve"> </w:t>
      </w:r>
      <w:r w:rsidR="0074687A" w:rsidRPr="00E548DD">
        <w:rPr>
          <w:lang w:val="fr-FR"/>
        </w:rPr>
        <w:br/>
      </w:r>
      <w:r w:rsidRPr="00E548DD">
        <w:rPr>
          <w:lang w:val="fr-FR"/>
        </w:rPr>
        <w:t>six mille vingt euros</w:t>
      </w:r>
    </w:p>
    <w:p w:rsidR="00EA3B12" w:rsidRPr="00E548DD" w:rsidRDefault="0074687A" w:rsidP="004824A1">
      <w:pPr>
        <w:pStyle w:val="SingleTxt"/>
        <w:keepNext/>
        <w:keepLines/>
        <w:rPr>
          <w:b/>
          <w:lang w:val="fr-FR"/>
        </w:rPr>
      </w:pPr>
      <w:r w:rsidRPr="00E548DD">
        <w:rPr>
          <w:b/>
          <w:bCs/>
          <w:lang w:val="fr-FR"/>
        </w:rPr>
        <w:t>Million/milliard</w:t>
      </w:r>
    </w:p>
    <w:p w:rsidR="00EA3B12" w:rsidRDefault="0074687A" w:rsidP="004824A1">
      <w:pPr>
        <w:pStyle w:val="SingleTxt"/>
        <w:keepNext/>
        <w:keepLines/>
        <w:rPr>
          <w:iCs/>
          <w:lang w:val="fr-FR"/>
        </w:rPr>
      </w:pPr>
      <w:r w:rsidRPr="00E548DD">
        <w:rPr>
          <w:i/>
          <w:iCs/>
          <w:lang w:val="fr-FR"/>
        </w:rPr>
        <w:tab/>
      </w:r>
      <w:r w:rsidR="00344DA0">
        <w:rPr>
          <w:i/>
          <w:iCs/>
          <w:lang w:val="fr-FR"/>
        </w:rPr>
        <w:t xml:space="preserve">À la demande de la traduction, </w:t>
      </w:r>
      <w:r w:rsidR="00FF7A9F">
        <w:rPr>
          <w:i/>
          <w:iCs/>
          <w:lang w:val="fr-FR"/>
        </w:rPr>
        <w:t>dans le corps d</w:t>
      </w:r>
      <w:r w:rsidR="00ED1B6C">
        <w:rPr>
          <w:i/>
          <w:iCs/>
          <w:lang w:val="fr-FR"/>
        </w:rPr>
        <w:t>’</w:t>
      </w:r>
      <w:r w:rsidR="00FF7A9F">
        <w:rPr>
          <w:i/>
          <w:iCs/>
          <w:lang w:val="fr-FR"/>
        </w:rPr>
        <w:t xml:space="preserve">un texte, </w:t>
      </w:r>
      <w:r w:rsidR="00344DA0">
        <w:rPr>
          <w:i/>
          <w:iCs/>
          <w:lang w:val="fr-FR"/>
        </w:rPr>
        <w:t xml:space="preserve">« il a été décidé de </w:t>
      </w:r>
      <w:r w:rsidR="00344DA0" w:rsidRPr="00FF7A9F">
        <w:rPr>
          <w:b/>
          <w:i/>
          <w:iCs/>
          <w:lang w:val="fr-FR"/>
        </w:rPr>
        <w:t>suivre l</w:t>
      </w:r>
      <w:r w:rsidR="00ED1B6C">
        <w:rPr>
          <w:b/>
          <w:i/>
          <w:iCs/>
          <w:lang w:val="fr-FR"/>
        </w:rPr>
        <w:t>’</w:t>
      </w:r>
      <w:r w:rsidR="00344DA0" w:rsidRPr="00FF7A9F">
        <w:rPr>
          <w:b/>
          <w:i/>
          <w:iCs/>
          <w:lang w:val="fr-FR"/>
        </w:rPr>
        <w:t>anglais</w:t>
      </w:r>
      <w:r w:rsidR="00344DA0">
        <w:rPr>
          <w:i/>
          <w:iCs/>
          <w:lang w:val="fr-FR"/>
        </w:rPr>
        <w:t xml:space="preserve"> et d</w:t>
      </w:r>
      <w:r w:rsidR="00ED1B6C">
        <w:rPr>
          <w:i/>
          <w:iCs/>
          <w:lang w:val="fr-FR"/>
        </w:rPr>
        <w:t>’</w:t>
      </w:r>
      <w:r w:rsidR="00344DA0">
        <w:rPr>
          <w:i/>
          <w:iCs/>
          <w:lang w:val="fr-FR"/>
        </w:rPr>
        <w:t>abandonner la règle consistant à développer les millions et les milliards lorsque les nombres comportent plus d</w:t>
      </w:r>
      <w:r w:rsidR="00ED1B6C">
        <w:rPr>
          <w:i/>
          <w:iCs/>
          <w:lang w:val="fr-FR"/>
        </w:rPr>
        <w:t>’</w:t>
      </w:r>
      <w:r w:rsidR="00344DA0">
        <w:rPr>
          <w:i/>
          <w:iCs/>
          <w:lang w:val="fr-FR"/>
        </w:rPr>
        <w:t xml:space="preserve">une décimale. Par conséquent, lorsque le document </w:t>
      </w:r>
      <w:r w:rsidR="00344DA0" w:rsidRPr="00FF7A9F">
        <w:rPr>
          <w:i/>
          <w:iCs/>
          <w:lang w:val="fr-FR"/>
        </w:rPr>
        <w:t xml:space="preserve">anglais </w:t>
      </w:r>
      <w:r w:rsidR="00344DA0">
        <w:rPr>
          <w:i/>
          <w:iCs/>
          <w:lang w:val="fr-FR"/>
        </w:rPr>
        <w:t>dit 2,55 millions, nous écrivons 2,55 millions […] Les 2,55 millions peuvent en effet correspondre à 2 553 854 ou à 2 559 999. Cela est particulièrement important dans les documents budgétaires et financiers puisque les montants sont souvent arrondis dans le corps du texte et cités de façon exacte dans les tableaux ou dans les états financiers. »</w:t>
      </w:r>
      <w:r w:rsidR="00344DA0">
        <w:rPr>
          <w:iCs/>
          <w:lang w:val="fr-FR"/>
        </w:rPr>
        <w:t xml:space="preserve"> (réf. </w:t>
      </w:r>
      <w:r w:rsidR="00140D02">
        <w:rPr>
          <w:iCs/>
          <w:lang w:val="fr-FR"/>
        </w:rPr>
        <w:t>C</w:t>
      </w:r>
      <w:r w:rsidR="00344DA0">
        <w:rPr>
          <w:iCs/>
          <w:lang w:val="fr-FR"/>
        </w:rPr>
        <w:t>ourriel transmis par Anne Fassotte le 4 août 2010).</w:t>
      </w:r>
    </w:p>
    <w:p w:rsidR="00286381" w:rsidRPr="00286381" w:rsidRDefault="00286381" w:rsidP="00286381">
      <w:pPr>
        <w:pStyle w:val="SingleTxt"/>
        <w:keepNext/>
        <w:keepLines/>
        <w:spacing w:after="0" w:line="120" w:lineRule="exact"/>
        <w:rPr>
          <w:iCs/>
          <w:sz w:val="10"/>
          <w:lang w:val="fr-FR"/>
        </w:rPr>
      </w:pPr>
    </w:p>
    <w:p w:rsidR="00EA3B12" w:rsidRPr="00E548DD" w:rsidRDefault="00EA3B12" w:rsidP="004824A1">
      <w:pPr>
        <w:keepNext/>
        <w:keepLines/>
        <w:spacing w:before="20" w:after="20" w:line="200" w:lineRule="exact"/>
        <w:ind w:left="1267" w:right="1267"/>
        <w:jc w:val="left"/>
        <w:rPr>
          <w:b/>
          <w:bCs/>
          <w:szCs w:val="18"/>
          <w:lang w:val="fr-FR"/>
        </w:rPr>
      </w:pPr>
      <w:r w:rsidRPr="00E548DD">
        <w:rPr>
          <w:b/>
          <w:bCs/>
          <w:szCs w:val="18"/>
          <w:lang w:val="fr-FR"/>
        </w:rPr>
        <w:t>Exemples</w:t>
      </w:r>
    </w:p>
    <w:p w:rsidR="0074687A" w:rsidRPr="00E548DD" w:rsidRDefault="0074687A" w:rsidP="004824A1">
      <w:pPr>
        <w:keepNext/>
        <w:keepLines/>
        <w:spacing w:line="120" w:lineRule="exact"/>
        <w:ind w:left="1267" w:right="1267"/>
        <w:jc w:val="left"/>
        <w:rPr>
          <w:b/>
          <w:bCs/>
          <w:sz w:val="10"/>
          <w:szCs w:val="18"/>
          <w:lang w:val="fr-FR"/>
        </w:rPr>
      </w:pPr>
    </w:p>
    <w:tbl>
      <w:tblPr>
        <w:tblW w:w="7318" w:type="dxa"/>
        <w:jc w:val="center"/>
        <w:tblLayout w:type="fixed"/>
        <w:tblCellMar>
          <w:left w:w="0" w:type="dxa"/>
          <w:right w:w="0" w:type="dxa"/>
        </w:tblCellMar>
        <w:tblLook w:val="0000" w:firstRow="0" w:lastRow="0" w:firstColumn="0" w:lastColumn="0" w:noHBand="0" w:noVBand="0"/>
      </w:tblPr>
      <w:tblGrid>
        <w:gridCol w:w="3295"/>
        <w:gridCol w:w="732"/>
        <w:gridCol w:w="3291"/>
      </w:tblGrid>
      <w:tr w:rsidR="00EA3B12" w:rsidRPr="00E548DD">
        <w:tblPrEx>
          <w:tblCellMar>
            <w:top w:w="0" w:type="dxa"/>
            <w:bottom w:w="0" w:type="dxa"/>
          </w:tblCellMar>
        </w:tblPrEx>
        <w:trPr>
          <w:jc w:val="center"/>
        </w:trPr>
        <w:tc>
          <w:tcPr>
            <w:tcW w:w="3295" w:type="dxa"/>
            <w:tcBorders>
              <w:top w:val="single" w:sz="4" w:space="0" w:color="auto"/>
              <w:bottom w:val="dotDash" w:sz="4" w:space="0" w:color="auto"/>
              <w:right w:val="dotted" w:sz="4" w:space="0" w:color="auto"/>
            </w:tcBorders>
            <w:shd w:val="clear" w:color="auto" w:fill="FFFFFF"/>
          </w:tcPr>
          <w:p w:rsidR="00EA3B12" w:rsidRPr="00E548DD" w:rsidRDefault="00EA3B12" w:rsidP="004824A1">
            <w:pPr>
              <w:keepNext/>
              <w:keepLines/>
              <w:tabs>
                <w:tab w:val="left" w:pos="288"/>
                <w:tab w:val="left" w:pos="576"/>
                <w:tab w:val="left" w:pos="864"/>
                <w:tab w:val="left" w:pos="1152"/>
              </w:tabs>
              <w:suppressAutoHyphens/>
              <w:spacing w:before="80" w:after="40" w:line="200" w:lineRule="exact"/>
              <w:ind w:right="72"/>
              <w:jc w:val="left"/>
              <w:rPr>
                <w:szCs w:val="18"/>
                <w:lang w:val="fr-FR"/>
              </w:rPr>
            </w:pPr>
            <w:r w:rsidRPr="00E548DD">
              <w:rPr>
                <w:szCs w:val="18"/>
                <w:lang w:val="fr-FR"/>
              </w:rPr>
              <w:t>2</w:t>
            </w:r>
            <w:r w:rsidR="00344DA0">
              <w:rPr>
                <w:szCs w:val="18"/>
                <w:lang w:val="fr-FR"/>
              </w:rPr>
              <w:t> </w:t>
            </w:r>
            <w:r w:rsidRPr="00E548DD">
              <w:rPr>
                <w:szCs w:val="18"/>
                <w:lang w:val="fr-FR"/>
              </w:rPr>
              <w:t>millions</w:t>
            </w:r>
          </w:p>
        </w:tc>
        <w:tc>
          <w:tcPr>
            <w:tcW w:w="732" w:type="dxa"/>
            <w:tcBorders>
              <w:top w:val="single" w:sz="4" w:space="0" w:color="auto"/>
              <w:bottom w:val="dotDash" w:sz="4" w:space="0" w:color="auto"/>
              <w:right w:val="dotted" w:sz="4" w:space="0" w:color="auto"/>
            </w:tcBorders>
            <w:shd w:val="clear" w:color="auto" w:fill="F3F3F3"/>
          </w:tcPr>
          <w:p w:rsidR="00EA3B12" w:rsidRPr="00E548DD" w:rsidRDefault="00EA3B12" w:rsidP="004824A1">
            <w:pPr>
              <w:keepNext/>
              <w:keepLines/>
              <w:tabs>
                <w:tab w:val="left" w:pos="288"/>
                <w:tab w:val="left" w:pos="576"/>
                <w:tab w:val="left" w:pos="864"/>
                <w:tab w:val="left" w:pos="1152"/>
              </w:tabs>
              <w:suppressAutoHyphens/>
              <w:spacing w:before="80" w:after="40" w:line="200" w:lineRule="exact"/>
              <w:ind w:left="72" w:right="43"/>
              <w:jc w:val="left"/>
              <w:rPr>
                <w:b/>
                <w:bCs/>
                <w:szCs w:val="18"/>
                <w:lang w:val="fr-FR"/>
              </w:rPr>
            </w:pPr>
            <w:r w:rsidRPr="00E548DD">
              <w:rPr>
                <w:b/>
                <w:bCs/>
                <w:szCs w:val="18"/>
                <w:lang w:val="fr-FR"/>
              </w:rPr>
              <w:t>et non</w:t>
            </w:r>
          </w:p>
        </w:tc>
        <w:tc>
          <w:tcPr>
            <w:tcW w:w="3291" w:type="dxa"/>
            <w:tcBorders>
              <w:top w:val="single" w:sz="4" w:space="0" w:color="auto"/>
              <w:left w:val="dotted" w:sz="4" w:space="0" w:color="auto"/>
              <w:bottom w:val="dotDash" w:sz="4" w:space="0" w:color="auto"/>
            </w:tcBorders>
            <w:shd w:val="clear" w:color="auto" w:fill="FFFFFF"/>
          </w:tcPr>
          <w:p w:rsidR="00EA3B12" w:rsidRPr="00E548DD" w:rsidRDefault="00EA3B12" w:rsidP="004824A1">
            <w:pPr>
              <w:keepNext/>
              <w:keepLines/>
              <w:tabs>
                <w:tab w:val="left" w:pos="288"/>
                <w:tab w:val="left" w:pos="576"/>
                <w:tab w:val="left" w:pos="864"/>
                <w:tab w:val="left" w:pos="1152"/>
              </w:tabs>
              <w:suppressAutoHyphens/>
              <w:spacing w:before="80" w:after="40" w:line="200" w:lineRule="exact"/>
              <w:ind w:left="72" w:right="43"/>
              <w:jc w:val="left"/>
              <w:rPr>
                <w:szCs w:val="18"/>
                <w:lang w:val="fr-FR"/>
              </w:rPr>
            </w:pPr>
            <w:r w:rsidRPr="00E548DD">
              <w:rPr>
                <w:szCs w:val="18"/>
                <w:lang w:val="fr-FR"/>
              </w:rPr>
              <w:t>2</w:t>
            </w:r>
            <w:r w:rsidR="00344DA0">
              <w:rPr>
                <w:szCs w:val="18"/>
                <w:lang w:val="fr-FR"/>
              </w:rPr>
              <w:t> </w:t>
            </w:r>
            <w:r w:rsidRPr="00E548DD">
              <w:rPr>
                <w:szCs w:val="18"/>
                <w:lang w:val="fr-FR"/>
              </w:rPr>
              <w:t>000</w:t>
            </w:r>
            <w:r w:rsidR="00344DA0">
              <w:rPr>
                <w:szCs w:val="18"/>
                <w:lang w:val="fr-FR"/>
              </w:rPr>
              <w:t> </w:t>
            </w:r>
            <w:r w:rsidRPr="00E548DD">
              <w:rPr>
                <w:szCs w:val="18"/>
                <w:lang w:val="fr-FR"/>
              </w:rPr>
              <w:t>000</w:t>
            </w:r>
          </w:p>
        </w:tc>
      </w:tr>
      <w:tr w:rsidR="00EA3B12" w:rsidRPr="00E548DD">
        <w:tblPrEx>
          <w:tblCellMar>
            <w:top w:w="0" w:type="dxa"/>
            <w:bottom w:w="0" w:type="dxa"/>
          </w:tblCellMar>
        </w:tblPrEx>
        <w:trPr>
          <w:jc w:val="center"/>
        </w:trPr>
        <w:tc>
          <w:tcPr>
            <w:tcW w:w="3295" w:type="dxa"/>
            <w:tcBorders>
              <w:top w:val="dotDash" w:sz="4" w:space="0" w:color="auto"/>
              <w:bottom w:val="dotDotDash" w:sz="4" w:space="0" w:color="auto"/>
              <w:right w:val="dotted"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2,3</w:t>
            </w:r>
            <w:r w:rsidR="00344DA0">
              <w:rPr>
                <w:szCs w:val="18"/>
                <w:lang w:val="fr-FR"/>
              </w:rPr>
              <w:t> </w:t>
            </w:r>
            <w:r w:rsidRPr="00E548DD">
              <w:rPr>
                <w:szCs w:val="18"/>
                <w:lang w:val="fr-FR"/>
              </w:rPr>
              <w:t>millions</w:t>
            </w:r>
          </w:p>
        </w:tc>
        <w:tc>
          <w:tcPr>
            <w:tcW w:w="732" w:type="dxa"/>
            <w:tcBorders>
              <w:top w:val="dotDash" w:sz="4" w:space="0" w:color="auto"/>
              <w:bottom w:val="dotDotDash" w:sz="4" w:space="0" w:color="auto"/>
              <w:right w:val="dotted" w:sz="4" w:space="0" w:color="auto"/>
            </w:tcBorders>
            <w:shd w:val="clear" w:color="auto" w:fill="F3F3F3"/>
          </w:tcPr>
          <w:p w:rsidR="00EA3B12" w:rsidRPr="00E548DD" w:rsidRDefault="00EA3B12" w:rsidP="004824A1">
            <w:pPr>
              <w:tabs>
                <w:tab w:val="left" w:pos="288"/>
                <w:tab w:val="left" w:pos="576"/>
                <w:tab w:val="left" w:pos="864"/>
                <w:tab w:val="left" w:pos="1152"/>
              </w:tabs>
              <w:suppressAutoHyphens/>
              <w:spacing w:before="40" w:after="40" w:line="200" w:lineRule="exact"/>
              <w:ind w:left="72" w:right="43"/>
              <w:jc w:val="left"/>
              <w:rPr>
                <w:szCs w:val="18"/>
                <w:lang w:val="fr-FR"/>
              </w:rPr>
            </w:pPr>
          </w:p>
        </w:tc>
        <w:tc>
          <w:tcPr>
            <w:tcW w:w="3291" w:type="dxa"/>
            <w:tcBorders>
              <w:top w:val="dotDash" w:sz="4" w:space="0" w:color="auto"/>
              <w:left w:val="dotted" w:sz="4" w:space="0" w:color="auto"/>
              <w:bottom w:val="dotDotDash"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left="72" w:right="43"/>
              <w:jc w:val="left"/>
              <w:rPr>
                <w:szCs w:val="18"/>
                <w:lang w:val="fr-FR"/>
              </w:rPr>
            </w:pPr>
            <w:r w:rsidRPr="00E548DD">
              <w:rPr>
                <w:szCs w:val="18"/>
                <w:lang w:val="fr-FR"/>
              </w:rPr>
              <w:t>2</w:t>
            </w:r>
            <w:r w:rsidR="00344DA0">
              <w:rPr>
                <w:szCs w:val="18"/>
                <w:lang w:val="fr-FR"/>
              </w:rPr>
              <w:t> </w:t>
            </w:r>
            <w:r w:rsidRPr="00E548DD">
              <w:rPr>
                <w:szCs w:val="18"/>
                <w:lang w:val="fr-FR"/>
              </w:rPr>
              <w:t>300</w:t>
            </w:r>
            <w:r w:rsidR="00344DA0">
              <w:rPr>
                <w:szCs w:val="18"/>
                <w:lang w:val="fr-FR"/>
              </w:rPr>
              <w:t> </w:t>
            </w:r>
            <w:r w:rsidRPr="00E548DD">
              <w:rPr>
                <w:szCs w:val="18"/>
                <w:lang w:val="fr-FR"/>
              </w:rPr>
              <w:t>000</w:t>
            </w:r>
          </w:p>
        </w:tc>
      </w:tr>
      <w:tr w:rsidR="00EA3B12" w:rsidRPr="00E548DD">
        <w:tblPrEx>
          <w:tblCellMar>
            <w:top w:w="0" w:type="dxa"/>
            <w:bottom w:w="0" w:type="dxa"/>
          </w:tblCellMar>
        </w:tblPrEx>
        <w:trPr>
          <w:jc w:val="center"/>
        </w:trPr>
        <w:tc>
          <w:tcPr>
            <w:tcW w:w="3295" w:type="dxa"/>
            <w:tcBorders>
              <w:top w:val="dotDotDash" w:sz="4" w:space="0" w:color="auto"/>
              <w:bottom w:val="dotDotDash" w:sz="4" w:space="0" w:color="auto"/>
              <w:right w:val="dotted"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2</w:t>
            </w:r>
            <w:r w:rsidR="00344DA0">
              <w:rPr>
                <w:szCs w:val="18"/>
                <w:lang w:val="fr-FR"/>
              </w:rPr>
              <w:t>,5</w:t>
            </w:r>
            <w:r w:rsidRPr="00E548DD">
              <w:rPr>
                <w:szCs w:val="18"/>
                <w:lang w:val="fr-FR"/>
              </w:rPr>
              <w:t>5</w:t>
            </w:r>
            <w:r w:rsidR="00344DA0">
              <w:rPr>
                <w:szCs w:val="18"/>
                <w:lang w:val="fr-FR"/>
              </w:rPr>
              <w:t> millions</w:t>
            </w:r>
            <w:r w:rsidR="00FF7A9F">
              <w:rPr>
                <w:szCs w:val="18"/>
                <w:lang w:val="fr-FR"/>
              </w:rPr>
              <w:br/>
              <w:t>(</w:t>
            </w:r>
            <w:r w:rsidR="00FF7A9F" w:rsidRPr="00FF7A9F">
              <w:rPr>
                <w:i/>
                <w:szCs w:val="18"/>
                <w:lang w:val="fr-FR"/>
              </w:rPr>
              <w:t>suivre l</w:t>
            </w:r>
            <w:r w:rsidR="00ED1B6C">
              <w:rPr>
                <w:i/>
                <w:szCs w:val="18"/>
                <w:lang w:val="fr-FR"/>
              </w:rPr>
              <w:t>’</w:t>
            </w:r>
            <w:r w:rsidR="00FF7A9F" w:rsidRPr="00FF7A9F">
              <w:rPr>
                <w:i/>
                <w:szCs w:val="18"/>
                <w:lang w:val="fr-FR"/>
              </w:rPr>
              <w:t>anglais</w:t>
            </w:r>
            <w:r w:rsidR="00FF7A9F">
              <w:rPr>
                <w:szCs w:val="18"/>
                <w:lang w:val="fr-FR"/>
              </w:rPr>
              <w:t>)</w:t>
            </w:r>
          </w:p>
        </w:tc>
        <w:tc>
          <w:tcPr>
            <w:tcW w:w="732" w:type="dxa"/>
            <w:tcBorders>
              <w:top w:val="dotDotDash" w:sz="4" w:space="0" w:color="auto"/>
              <w:bottom w:val="dotDotDash" w:sz="4" w:space="0" w:color="auto"/>
              <w:right w:val="dotted" w:sz="4" w:space="0" w:color="auto"/>
            </w:tcBorders>
            <w:shd w:val="clear" w:color="auto" w:fill="F3F3F3"/>
          </w:tcPr>
          <w:p w:rsidR="00EA3B12" w:rsidRPr="00E548DD" w:rsidRDefault="00EA3B12" w:rsidP="004824A1">
            <w:pPr>
              <w:tabs>
                <w:tab w:val="left" w:pos="288"/>
                <w:tab w:val="left" w:pos="576"/>
                <w:tab w:val="left" w:pos="864"/>
                <w:tab w:val="left" w:pos="1152"/>
              </w:tabs>
              <w:suppressAutoHyphens/>
              <w:spacing w:before="40" w:after="40" w:line="200" w:lineRule="exact"/>
              <w:ind w:left="72" w:right="43"/>
              <w:jc w:val="left"/>
              <w:rPr>
                <w:szCs w:val="18"/>
                <w:lang w:val="fr-FR"/>
              </w:rPr>
            </w:pPr>
          </w:p>
        </w:tc>
        <w:tc>
          <w:tcPr>
            <w:tcW w:w="3291" w:type="dxa"/>
            <w:tcBorders>
              <w:top w:val="dotDotDash" w:sz="4" w:space="0" w:color="auto"/>
              <w:left w:val="dotted" w:sz="4" w:space="0" w:color="auto"/>
              <w:bottom w:val="dotDotDash"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left="72" w:right="43"/>
              <w:jc w:val="left"/>
              <w:rPr>
                <w:szCs w:val="18"/>
                <w:lang w:val="fr-FR"/>
              </w:rPr>
            </w:pPr>
            <w:r w:rsidRPr="00E548DD">
              <w:rPr>
                <w:szCs w:val="18"/>
                <w:lang w:val="fr-FR"/>
              </w:rPr>
              <w:t>2</w:t>
            </w:r>
            <w:r w:rsidR="00344DA0">
              <w:rPr>
                <w:szCs w:val="18"/>
                <w:lang w:val="fr-FR"/>
              </w:rPr>
              <w:t> 5</w:t>
            </w:r>
            <w:r w:rsidRPr="00E548DD">
              <w:rPr>
                <w:szCs w:val="18"/>
                <w:lang w:val="fr-FR"/>
              </w:rPr>
              <w:t>5</w:t>
            </w:r>
            <w:r w:rsidR="00344DA0">
              <w:rPr>
                <w:szCs w:val="18"/>
                <w:lang w:val="fr-FR"/>
              </w:rPr>
              <w:t>0 000</w:t>
            </w:r>
          </w:p>
        </w:tc>
      </w:tr>
      <w:tr w:rsidR="00FF7A9F" w:rsidRPr="00E548DD">
        <w:tblPrEx>
          <w:tblCellMar>
            <w:top w:w="0" w:type="dxa"/>
            <w:bottom w:w="0" w:type="dxa"/>
          </w:tblCellMar>
        </w:tblPrEx>
        <w:trPr>
          <w:jc w:val="center"/>
        </w:trPr>
        <w:tc>
          <w:tcPr>
            <w:tcW w:w="3295" w:type="dxa"/>
            <w:tcBorders>
              <w:top w:val="dotDotDash" w:sz="4" w:space="0" w:color="auto"/>
              <w:bottom w:val="dotDotDash" w:sz="4" w:space="0" w:color="auto"/>
              <w:right w:val="dotted" w:sz="4" w:space="0" w:color="auto"/>
            </w:tcBorders>
            <w:shd w:val="clear" w:color="auto" w:fill="FFFFFF"/>
          </w:tcPr>
          <w:p w:rsidR="00FF7A9F" w:rsidRPr="00E548DD" w:rsidRDefault="00FF7A9F" w:rsidP="004824A1">
            <w:pPr>
              <w:tabs>
                <w:tab w:val="left" w:pos="288"/>
                <w:tab w:val="left" w:pos="576"/>
                <w:tab w:val="left" w:pos="864"/>
                <w:tab w:val="left" w:pos="1152"/>
              </w:tabs>
              <w:suppressAutoHyphens/>
              <w:spacing w:before="40" w:after="40" w:line="200" w:lineRule="exact"/>
              <w:ind w:right="72"/>
              <w:jc w:val="left"/>
              <w:rPr>
                <w:szCs w:val="18"/>
                <w:lang w:val="fr-FR"/>
              </w:rPr>
            </w:pPr>
            <w:r>
              <w:rPr>
                <w:szCs w:val="18"/>
                <w:lang w:val="fr-FR"/>
              </w:rPr>
              <w:t xml:space="preserve">1 milliard 849,2 millions </w:t>
            </w:r>
            <w:r>
              <w:rPr>
                <w:szCs w:val="18"/>
                <w:lang w:val="fr-FR"/>
              </w:rPr>
              <w:br/>
              <w:t>(</w:t>
            </w:r>
            <w:r w:rsidRPr="00FF7A9F">
              <w:rPr>
                <w:i/>
                <w:szCs w:val="18"/>
                <w:lang w:val="fr-FR"/>
              </w:rPr>
              <w:t>suivre l</w:t>
            </w:r>
            <w:r w:rsidR="00ED1B6C">
              <w:rPr>
                <w:i/>
                <w:szCs w:val="18"/>
                <w:lang w:val="fr-FR"/>
              </w:rPr>
              <w:t>’</w:t>
            </w:r>
            <w:r w:rsidRPr="00FF7A9F">
              <w:rPr>
                <w:i/>
                <w:szCs w:val="18"/>
                <w:lang w:val="fr-FR"/>
              </w:rPr>
              <w:t>anglais</w:t>
            </w:r>
            <w:r>
              <w:rPr>
                <w:szCs w:val="18"/>
                <w:lang w:val="fr-FR"/>
              </w:rPr>
              <w:t>)</w:t>
            </w:r>
          </w:p>
        </w:tc>
        <w:tc>
          <w:tcPr>
            <w:tcW w:w="732" w:type="dxa"/>
            <w:tcBorders>
              <w:top w:val="dotDotDash" w:sz="4" w:space="0" w:color="auto"/>
              <w:bottom w:val="dotDotDash" w:sz="4" w:space="0" w:color="auto"/>
              <w:right w:val="dotted" w:sz="4" w:space="0" w:color="auto"/>
            </w:tcBorders>
            <w:shd w:val="clear" w:color="auto" w:fill="F3F3F3"/>
          </w:tcPr>
          <w:p w:rsidR="00FF7A9F" w:rsidRPr="00E548DD" w:rsidRDefault="00FF7A9F" w:rsidP="004824A1">
            <w:pPr>
              <w:tabs>
                <w:tab w:val="left" w:pos="288"/>
                <w:tab w:val="left" w:pos="576"/>
                <w:tab w:val="left" w:pos="864"/>
                <w:tab w:val="left" w:pos="1152"/>
              </w:tabs>
              <w:suppressAutoHyphens/>
              <w:spacing w:before="40" w:after="40" w:line="200" w:lineRule="exact"/>
              <w:ind w:left="72" w:right="43"/>
              <w:jc w:val="left"/>
              <w:rPr>
                <w:szCs w:val="18"/>
                <w:lang w:val="fr-FR"/>
              </w:rPr>
            </w:pPr>
          </w:p>
        </w:tc>
        <w:tc>
          <w:tcPr>
            <w:tcW w:w="3291" w:type="dxa"/>
            <w:tcBorders>
              <w:top w:val="dotDotDash" w:sz="4" w:space="0" w:color="auto"/>
              <w:left w:val="dotted" w:sz="4" w:space="0" w:color="auto"/>
              <w:bottom w:val="dotDotDash" w:sz="4" w:space="0" w:color="auto"/>
            </w:tcBorders>
            <w:shd w:val="clear" w:color="auto" w:fill="FFFFFF"/>
          </w:tcPr>
          <w:p w:rsidR="00FF7A9F" w:rsidRPr="00E548DD" w:rsidRDefault="00FF7A9F" w:rsidP="004824A1">
            <w:pPr>
              <w:tabs>
                <w:tab w:val="left" w:pos="288"/>
                <w:tab w:val="left" w:pos="576"/>
                <w:tab w:val="left" w:pos="864"/>
                <w:tab w:val="left" w:pos="1152"/>
              </w:tabs>
              <w:suppressAutoHyphens/>
              <w:spacing w:before="40" w:after="40" w:line="200" w:lineRule="exact"/>
              <w:ind w:left="72" w:right="43"/>
              <w:jc w:val="left"/>
              <w:rPr>
                <w:szCs w:val="18"/>
                <w:lang w:val="fr-FR"/>
              </w:rPr>
            </w:pPr>
            <w:r>
              <w:rPr>
                <w:szCs w:val="18"/>
                <w:lang w:val="fr-FR"/>
              </w:rPr>
              <w:t>1 849 200 000</w:t>
            </w:r>
          </w:p>
        </w:tc>
      </w:tr>
      <w:tr w:rsidR="00EA3B12" w:rsidRPr="00E548DD">
        <w:tblPrEx>
          <w:tblCellMar>
            <w:top w:w="0" w:type="dxa"/>
            <w:bottom w:w="0" w:type="dxa"/>
          </w:tblCellMar>
        </w:tblPrEx>
        <w:trPr>
          <w:jc w:val="center"/>
        </w:trPr>
        <w:tc>
          <w:tcPr>
            <w:tcW w:w="7318" w:type="dxa"/>
            <w:gridSpan w:val="3"/>
            <w:tcBorders>
              <w:top w:val="dotDotDash" w:sz="4" w:space="0" w:color="auto"/>
              <w:bottom w:val="dotDotDash"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right="43"/>
              <w:jc w:val="left"/>
              <w:rPr>
                <w:szCs w:val="18"/>
                <w:lang w:val="fr-FR"/>
              </w:rPr>
            </w:pPr>
            <w:r w:rsidRPr="00E548DD">
              <w:rPr>
                <w:szCs w:val="18"/>
                <w:lang w:val="fr-FR"/>
              </w:rPr>
              <w:t>Les graphies suivantes doivent être observées</w:t>
            </w:r>
            <w:r w:rsidR="00140D02">
              <w:rPr>
                <w:szCs w:val="18"/>
                <w:lang w:val="fr-FR"/>
              </w:rPr>
              <w:t> </w:t>
            </w:r>
            <w:r w:rsidRPr="00E548DD">
              <w:rPr>
                <w:szCs w:val="18"/>
                <w:lang w:val="fr-FR"/>
              </w:rPr>
              <w:t>:</w:t>
            </w:r>
          </w:p>
        </w:tc>
      </w:tr>
      <w:tr w:rsidR="00EA3B12" w:rsidRPr="00E548DD">
        <w:tblPrEx>
          <w:tblCellMar>
            <w:top w:w="0" w:type="dxa"/>
            <w:bottom w:w="0" w:type="dxa"/>
          </w:tblCellMar>
        </w:tblPrEx>
        <w:trPr>
          <w:jc w:val="center"/>
        </w:trPr>
        <w:tc>
          <w:tcPr>
            <w:tcW w:w="3295" w:type="dxa"/>
            <w:tcBorders>
              <w:top w:val="dotDotDash" w:sz="4" w:space="0" w:color="auto"/>
              <w:bottom w:val="dotDotDash" w:sz="4" w:space="0" w:color="auto"/>
              <w:right w:val="dotted" w:sz="4" w:space="0" w:color="auto"/>
            </w:tcBorders>
            <w:shd w:val="clear" w:color="auto" w:fill="FFFFFF"/>
          </w:tcPr>
          <w:p w:rsidR="00EA3B12" w:rsidRPr="00E548DD" w:rsidRDefault="00344DA0" w:rsidP="004824A1">
            <w:pPr>
              <w:tabs>
                <w:tab w:val="left" w:pos="288"/>
                <w:tab w:val="left" w:pos="576"/>
                <w:tab w:val="left" w:pos="864"/>
                <w:tab w:val="left" w:pos="1152"/>
              </w:tabs>
              <w:suppressAutoHyphens/>
              <w:spacing w:before="40" w:after="40" w:line="200" w:lineRule="exact"/>
              <w:ind w:right="72"/>
              <w:jc w:val="left"/>
              <w:rPr>
                <w:szCs w:val="18"/>
                <w:lang w:val="fr-FR"/>
              </w:rPr>
            </w:pPr>
            <w:r w:rsidRPr="00E548DD">
              <w:rPr>
                <w:szCs w:val="18"/>
                <w:lang w:val="fr-FR"/>
              </w:rPr>
              <w:t>P</w:t>
            </w:r>
            <w:r w:rsidR="00EA3B12" w:rsidRPr="00E548DD">
              <w:rPr>
                <w:szCs w:val="18"/>
                <w:lang w:val="fr-FR"/>
              </w:rPr>
              <w:t>lus d</w:t>
            </w:r>
            <w:r w:rsidR="00ED1B6C">
              <w:rPr>
                <w:szCs w:val="18"/>
                <w:lang w:val="fr-FR"/>
              </w:rPr>
              <w:t>’</w:t>
            </w:r>
            <w:r w:rsidR="00EA3B12" w:rsidRPr="00E548DD">
              <w:rPr>
                <w:szCs w:val="18"/>
                <w:lang w:val="fr-FR"/>
              </w:rPr>
              <w:t xml:space="preserve">un million de dollars </w:t>
            </w:r>
          </w:p>
        </w:tc>
        <w:tc>
          <w:tcPr>
            <w:tcW w:w="732" w:type="dxa"/>
            <w:tcBorders>
              <w:top w:val="dotDotDash" w:sz="4" w:space="0" w:color="auto"/>
              <w:bottom w:val="dotDotDash" w:sz="4" w:space="0" w:color="auto"/>
              <w:right w:val="dotted" w:sz="4" w:space="0" w:color="auto"/>
            </w:tcBorders>
            <w:shd w:val="clear" w:color="auto" w:fill="F3F3F3"/>
          </w:tcPr>
          <w:p w:rsidR="00EA3B12" w:rsidRPr="00E548DD" w:rsidRDefault="00EA3B12" w:rsidP="004824A1">
            <w:pPr>
              <w:tabs>
                <w:tab w:val="left" w:pos="288"/>
                <w:tab w:val="left" w:pos="576"/>
                <w:tab w:val="left" w:pos="864"/>
                <w:tab w:val="left" w:pos="1152"/>
              </w:tabs>
              <w:suppressAutoHyphens/>
              <w:spacing w:before="40" w:after="40" w:line="200" w:lineRule="exact"/>
              <w:ind w:left="72" w:right="43"/>
              <w:jc w:val="left"/>
              <w:rPr>
                <w:szCs w:val="18"/>
                <w:lang w:val="fr-FR"/>
              </w:rPr>
            </w:pPr>
            <w:r w:rsidRPr="00E548DD">
              <w:rPr>
                <w:b/>
                <w:bCs/>
                <w:szCs w:val="18"/>
                <w:lang w:val="fr-FR"/>
              </w:rPr>
              <w:t>et non</w:t>
            </w:r>
          </w:p>
        </w:tc>
        <w:tc>
          <w:tcPr>
            <w:tcW w:w="3291" w:type="dxa"/>
            <w:tcBorders>
              <w:top w:val="dotDotDash" w:sz="4" w:space="0" w:color="auto"/>
              <w:left w:val="dotted" w:sz="4" w:space="0" w:color="auto"/>
              <w:bottom w:val="dotDotDash"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40" w:line="200" w:lineRule="exact"/>
              <w:ind w:left="72" w:right="43"/>
              <w:jc w:val="left"/>
              <w:rPr>
                <w:szCs w:val="18"/>
                <w:lang w:val="fr-FR"/>
              </w:rPr>
            </w:pPr>
            <w:r w:rsidRPr="00E548DD">
              <w:rPr>
                <w:szCs w:val="18"/>
                <w:lang w:val="fr-FR"/>
              </w:rPr>
              <w:t xml:space="preserve">plus de un million de dollars </w:t>
            </w:r>
            <w:r w:rsidRPr="00E548DD">
              <w:rPr>
                <w:i/>
                <w:iCs/>
                <w:szCs w:val="18"/>
                <w:lang w:val="fr-FR"/>
              </w:rPr>
              <w:t>ou</w:t>
            </w:r>
            <w:r w:rsidRPr="00E548DD">
              <w:rPr>
                <w:i/>
                <w:iCs/>
                <w:szCs w:val="18"/>
                <w:lang w:val="fr-FR"/>
              </w:rPr>
              <w:br/>
            </w:r>
            <w:r w:rsidRPr="00E548DD">
              <w:rPr>
                <w:szCs w:val="18"/>
                <w:lang w:val="fr-FR"/>
              </w:rPr>
              <w:t>plus de 1 million de dollars</w:t>
            </w:r>
          </w:p>
        </w:tc>
      </w:tr>
      <w:tr w:rsidR="00EA3B12" w:rsidRPr="00E548DD">
        <w:tblPrEx>
          <w:tblCellMar>
            <w:top w:w="0" w:type="dxa"/>
            <w:bottom w:w="0" w:type="dxa"/>
          </w:tblCellMar>
        </w:tblPrEx>
        <w:trPr>
          <w:jc w:val="center"/>
        </w:trPr>
        <w:tc>
          <w:tcPr>
            <w:tcW w:w="3295" w:type="dxa"/>
            <w:tcBorders>
              <w:top w:val="dotDotDash" w:sz="4" w:space="0" w:color="auto"/>
              <w:bottom w:val="single" w:sz="4" w:space="0" w:color="auto"/>
              <w:right w:val="dotted"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80" w:line="200" w:lineRule="exact"/>
              <w:ind w:right="72"/>
              <w:jc w:val="left"/>
              <w:rPr>
                <w:szCs w:val="18"/>
                <w:lang w:val="fr-FR"/>
              </w:rPr>
            </w:pPr>
            <w:r w:rsidRPr="00E548DD">
              <w:rPr>
                <w:szCs w:val="18"/>
                <w:lang w:val="fr-FR"/>
              </w:rPr>
              <w:t>une superficie de 2,3 millions de</w:t>
            </w:r>
            <w:r w:rsidR="004824A1">
              <w:rPr>
                <w:szCs w:val="18"/>
                <w:lang w:val="fr-FR"/>
              </w:rPr>
              <w:t> </w:t>
            </w:r>
            <w:r w:rsidRPr="00E548DD">
              <w:rPr>
                <w:szCs w:val="18"/>
                <w:lang w:val="fr-FR"/>
              </w:rPr>
              <w:t>kilomètres carrés</w:t>
            </w:r>
          </w:p>
        </w:tc>
        <w:tc>
          <w:tcPr>
            <w:tcW w:w="732" w:type="dxa"/>
            <w:tcBorders>
              <w:top w:val="dotDotDash" w:sz="4" w:space="0" w:color="auto"/>
              <w:bottom w:val="single" w:sz="4" w:space="0" w:color="auto"/>
              <w:right w:val="dotted" w:sz="4" w:space="0" w:color="auto"/>
            </w:tcBorders>
            <w:shd w:val="clear" w:color="auto" w:fill="F3F3F3"/>
          </w:tcPr>
          <w:p w:rsidR="00EA3B12" w:rsidRPr="00E548DD" w:rsidRDefault="00EA3B12" w:rsidP="004824A1">
            <w:pPr>
              <w:tabs>
                <w:tab w:val="left" w:pos="288"/>
                <w:tab w:val="left" w:pos="576"/>
                <w:tab w:val="left" w:pos="864"/>
                <w:tab w:val="left" w:pos="1152"/>
              </w:tabs>
              <w:suppressAutoHyphens/>
              <w:spacing w:before="40" w:after="80" w:line="200" w:lineRule="exact"/>
              <w:ind w:left="72" w:right="43"/>
              <w:jc w:val="left"/>
              <w:rPr>
                <w:szCs w:val="18"/>
                <w:lang w:val="fr-FR"/>
              </w:rPr>
            </w:pPr>
          </w:p>
        </w:tc>
        <w:tc>
          <w:tcPr>
            <w:tcW w:w="3291" w:type="dxa"/>
            <w:tcBorders>
              <w:top w:val="dotDotDash" w:sz="4" w:space="0" w:color="auto"/>
              <w:left w:val="dotted" w:sz="4" w:space="0" w:color="auto"/>
              <w:bottom w:val="single" w:sz="4" w:space="0" w:color="auto"/>
            </w:tcBorders>
            <w:shd w:val="clear" w:color="auto" w:fill="FFFFFF"/>
          </w:tcPr>
          <w:p w:rsidR="00EA3B12" w:rsidRPr="00E548DD" w:rsidRDefault="00EA3B12" w:rsidP="004824A1">
            <w:pPr>
              <w:tabs>
                <w:tab w:val="left" w:pos="288"/>
                <w:tab w:val="left" w:pos="576"/>
                <w:tab w:val="left" w:pos="864"/>
                <w:tab w:val="left" w:pos="1152"/>
              </w:tabs>
              <w:suppressAutoHyphens/>
              <w:spacing w:before="40" w:after="80" w:line="200" w:lineRule="exact"/>
              <w:ind w:left="72" w:right="43"/>
              <w:jc w:val="left"/>
              <w:rPr>
                <w:szCs w:val="18"/>
                <w:lang w:val="fr-FR"/>
              </w:rPr>
            </w:pPr>
            <w:r w:rsidRPr="00E548DD">
              <w:rPr>
                <w:szCs w:val="18"/>
                <w:lang w:val="fr-FR"/>
              </w:rPr>
              <w:t>une superficie de 2,3 millions km</w:t>
            </w:r>
            <w:r w:rsidRPr="00E548DD">
              <w:rPr>
                <w:szCs w:val="18"/>
                <w:vertAlign w:val="superscript"/>
                <w:lang w:val="fr-FR"/>
              </w:rPr>
              <w:t>2</w:t>
            </w:r>
          </w:p>
        </w:tc>
      </w:tr>
    </w:tbl>
    <w:p w:rsidR="0074687A" w:rsidRPr="00E548DD" w:rsidRDefault="0074687A" w:rsidP="0074687A">
      <w:pPr>
        <w:spacing w:line="120" w:lineRule="exact"/>
        <w:ind w:left="1267" w:right="1267"/>
        <w:jc w:val="left"/>
        <w:rPr>
          <w:sz w:val="10"/>
          <w:szCs w:val="18"/>
          <w:lang w:val="fr-FR"/>
        </w:rPr>
      </w:pPr>
    </w:p>
    <w:p w:rsidR="00EA3B12" w:rsidRPr="00E548DD" w:rsidRDefault="00EA3B12" w:rsidP="00EA3B12">
      <w:pPr>
        <w:spacing w:line="120" w:lineRule="exact"/>
        <w:ind w:left="1267" w:right="1267"/>
        <w:jc w:val="left"/>
        <w:rPr>
          <w:sz w:val="10"/>
          <w:szCs w:val="18"/>
          <w:lang w:val="fr-FR"/>
        </w:rPr>
      </w:pPr>
    </w:p>
    <w:p w:rsidR="00EA3B12" w:rsidRPr="00E548DD" w:rsidRDefault="00AA6748" w:rsidP="00AA6748">
      <w:pPr>
        <w:pStyle w:val="SingleTxt"/>
        <w:rPr>
          <w:lang w:val="fr-FR"/>
        </w:rPr>
      </w:pPr>
      <w:r w:rsidRPr="00E548DD">
        <w:rPr>
          <w:lang w:val="fr-FR"/>
        </w:rPr>
        <w:tab/>
      </w:r>
      <w:r w:rsidR="00EA3B12" w:rsidRPr="00E548DD">
        <w:rPr>
          <w:i/>
          <w:lang w:val="fr-FR"/>
        </w:rPr>
        <w:t xml:space="preserve">Devant les mots </w:t>
      </w:r>
      <w:r w:rsidR="00166AE4" w:rsidRPr="00E548DD">
        <w:rPr>
          <w:i/>
          <w:lang w:val="fr-FR"/>
        </w:rPr>
        <w:t>« </w:t>
      </w:r>
      <w:r w:rsidR="00EA3B12" w:rsidRPr="00E548DD">
        <w:rPr>
          <w:i/>
          <w:lang w:val="fr-FR"/>
        </w:rPr>
        <w:t>million</w:t>
      </w:r>
      <w:r w:rsidR="00166AE4" w:rsidRPr="00E548DD">
        <w:rPr>
          <w:i/>
          <w:lang w:val="fr-FR"/>
        </w:rPr>
        <w:t> »</w:t>
      </w:r>
      <w:r w:rsidR="00EA3B12" w:rsidRPr="00E548DD">
        <w:rPr>
          <w:i/>
          <w:lang w:val="fr-FR"/>
        </w:rPr>
        <w:t xml:space="preserve"> ou </w:t>
      </w:r>
      <w:r w:rsidR="00166AE4" w:rsidRPr="00E548DD">
        <w:rPr>
          <w:i/>
          <w:lang w:val="fr-FR"/>
        </w:rPr>
        <w:t>« </w:t>
      </w:r>
      <w:r w:rsidR="00EA3B12" w:rsidRPr="00E548DD">
        <w:rPr>
          <w:i/>
          <w:lang w:val="fr-FR"/>
        </w:rPr>
        <w:t>milliard,</w:t>
      </w:r>
      <w:r w:rsidR="00166AE4" w:rsidRPr="00E548DD">
        <w:rPr>
          <w:i/>
          <w:lang w:val="fr-FR"/>
        </w:rPr>
        <w:t> »</w:t>
      </w:r>
      <w:r w:rsidR="00EA3B12" w:rsidRPr="00E548DD">
        <w:rPr>
          <w:i/>
          <w:lang w:val="fr-FR"/>
        </w:rPr>
        <w:t xml:space="preserve"> l</w:t>
      </w:r>
      <w:r w:rsidR="00ED1B6C">
        <w:rPr>
          <w:i/>
          <w:lang w:val="fr-FR"/>
        </w:rPr>
        <w:t>’</w:t>
      </w:r>
      <w:r w:rsidR="00EA3B12" w:rsidRPr="00E548DD">
        <w:rPr>
          <w:i/>
          <w:lang w:val="fr-FR"/>
        </w:rPr>
        <w:t xml:space="preserve">article </w:t>
      </w:r>
      <w:r w:rsidR="00166AE4" w:rsidRPr="00E548DD">
        <w:rPr>
          <w:i/>
          <w:lang w:val="fr-FR"/>
        </w:rPr>
        <w:t>« </w:t>
      </w:r>
      <w:r w:rsidR="00EA3B12" w:rsidRPr="00E548DD">
        <w:rPr>
          <w:i/>
          <w:lang w:val="fr-FR"/>
        </w:rPr>
        <w:t>un</w:t>
      </w:r>
      <w:r w:rsidR="00166AE4" w:rsidRPr="00E548DD">
        <w:rPr>
          <w:i/>
          <w:lang w:val="fr-FR"/>
        </w:rPr>
        <w:t> »</w:t>
      </w:r>
      <w:r w:rsidR="00EA3B12" w:rsidRPr="00E548DD">
        <w:rPr>
          <w:i/>
          <w:lang w:val="fr-FR"/>
        </w:rPr>
        <w:t xml:space="preserve"> s</w:t>
      </w:r>
      <w:r w:rsidR="00ED1B6C">
        <w:rPr>
          <w:i/>
          <w:lang w:val="fr-FR"/>
        </w:rPr>
        <w:t>’</w:t>
      </w:r>
      <w:r w:rsidR="00EA3B12" w:rsidRPr="00E548DD">
        <w:rPr>
          <w:i/>
          <w:lang w:val="fr-FR"/>
        </w:rPr>
        <w:t>écrit en lettres lorsque la quantité ou le montant est approximatif</w:t>
      </w:r>
      <w:r w:rsidR="00E711DD">
        <w:rPr>
          <w:i/>
          <w:lang w:val="fr-FR"/>
        </w:rPr>
        <w:t>;</w:t>
      </w:r>
      <w:r w:rsidR="00EA3B12" w:rsidRPr="00E548DD">
        <w:rPr>
          <w:i/>
          <w:lang w:val="fr-FR"/>
        </w:rPr>
        <w:t xml:space="preserve"> l</w:t>
      </w:r>
      <w:r w:rsidR="00ED1B6C">
        <w:rPr>
          <w:i/>
          <w:lang w:val="fr-FR"/>
        </w:rPr>
        <w:t>’</w:t>
      </w:r>
      <w:r w:rsidR="00EA3B12" w:rsidRPr="00E548DD">
        <w:rPr>
          <w:i/>
          <w:lang w:val="fr-FR"/>
        </w:rPr>
        <w:t xml:space="preserve">article </w:t>
      </w:r>
      <w:r w:rsidR="00166AE4" w:rsidRPr="00E548DD">
        <w:rPr>
          <w:i/>
          <w:lang w:val="fr-FR"/>
        </w:rPr>
        <w:t>« </w:t>
      </w:r>
      <w:r w:rsidR="00EA3B12" w:rsidRPr="00E548DD">
        <w:rPr>
          <w:i/>
          <w:lang w:val="fr-FR"/>
        </w:rPr>
        <w:t>un</w:t>
      </w:r>
      <w:r w:rsidR="00166AE4" w:rsidRPr="00E548DD">
        <w:rPr>
          <w:i/>
          <w:lang w:val="fr-FR"/>
        </w:rPr>
        <w:t> »</w:t>
      </w:r>
      <w:r w:rsidR="00EA3B12" w:rsidRPr="00E548DD">
        <w:rPr>
          <w:i/>
          <w:lang w:val="fr-FR"/>
        </w:rPr>
        <w:t xml:space="preserve"> devient un chiffre lorsque la quantité ou le montant est précis</w:t>
      </w:r>
      <w:r w:rsidR="00140D02">
        <w:rPr>
          <w:i/>
          <w:lang w:val="fr-FR"/>
        </w:rPr>
        <w:t> </w:t>
      </w:r>
      <w:r w:rsidRPr="00E548DD">
        <w:rPr>
          <w:lang w:val="fr-FR"/>
        </w:rPr>
        <w:t>:</w:t>
      </w:r>
    </w:p>
    <w:p w:rsidR="00EA3B12" w:rsidRPr="00E548DD" w:rsidRDefault="00EA3B12" w:rsidP="00AA6748">
      <w:pPr>
        <w:pStyle w:val="SingleTxt"/>
        <w:ind w:left="1742" w:hanging="475"/>
        <w:rPr>
          <w:lang w:val="fr-FR"/>
        </w:rPr>
      </w:pPr>
      <w:r w:rsidRPr="00E548DD">
        <w:rPr>
          <w:lang w:val="fr-FR"/>
        </w:rPr>
        <w:tab/>
        <w:t>environ un million de dollars</w:t>
      </w:r>
      <w:r w:rsidR="00E711DD">
        <w:rPr>
          <w:lang w:val="fr-FR"/>
        </w:rPr>
        <w:t>;</w:t>
      </w:r>
      <w:r w:rsidRPr="00E548DD">
        <w:rPr>
          <w:lang w:val="fr-FR"/>
        </w:rPr>
        <w:t xml:space="preserve"> plus d</w:t>
      </w:r>
      <w:r w:rsidR="00ED1B6C">
        <w:rPr>
          <w:lang w:val="fr-FR"/>
        </w:rPr>
        <w:t>’</w:t>
      </w:r>
      <w:r w:rsidRPr="00E548DD">
        <w:rPr>
          <w:lang w:val="fr-FR"/>
        </w:rPr>
        <w:t>un milliard de dollars</w:t>
      </w:r>
      <w:r w:rsidR="00E711DD">
        <w:rPr>
          <w:lang w:val="fr-FR"/>
        </w:rPr>
        <w:t>;</w:t>
      </w:r>
      <w:r w:rsidRPr="00E548DD">
        <w:rPr>
          <w:lang w:val="fr-FR"/>
        </w:rPr>
        <w:t xml:space="preserve"> moins d</w:t>
      </w:r>
      <w:r w:rsidR="00ED1B6C">
        <w:rPr>
          <w:lang w:val="fr-FR"/>
        </w:rPr>
        <w:t>’</w:t>
      </w:r>
      <w:r w:rsidRPr="00E548DD">
        <w:rPr>
          <w:lang w:val="fr-FR"/>
        </w:rPr>
        <w:t>un milliard de dollars</w:t>
      </w:r>
    </w:p>
    <w:p w:rsidR="00EA3B12" w:rsidRPr="00E548DD" w:rsidRDefault="00EA3B12" w:rsidP="00AA6748">
      <w:pPr>
        <w:pStyle w:val="SingleTxt"/>
        <w:rPr>
          <w:lang w:val="fr-FR"/>
        </w:rPr>
      </w:pPr>
      <w:r w:rsidRPr="00E548DD">
        <w:rPr>
          <w:i/>
          <w:lang w:val="fr-FR"/>
        </w:rPr>
        <w:t>Mais</w:t>
      </w:r>
      <w:r w:rsidR="00140D02">
        <w:rPr>
          <w:lang w:val="fr-FR"/>
        </w:rPr>
        <w:t> </w:t>
      </w:r>
      <w:r w:rsidRPr="00E548DD">
        <w:rPr>
          <w:lang w:val="fr-FR"/>
        </w:rPr>
        <w:t>: une contribution de 1 milliard de dollars</w:t>
      </w:r>
      <w:r w:rsidR="00E711DD">
        <w:rPr>
          <w:lang w:val="fr-FR"/>
        </w:rPr>
        <w:t>;</w:t>
      </w:r>
      <w:r w:rsidRPr="00E548DD">
        <w:rPr>
          <w:lang w:val="fr-FR"/>
        </w:rPr>
        <w:t xml:space="preserve"> verser 1 million de dollars</w:t>
      </w:r>
    </w:p>
    <w:p w:rsidR="00AA6748" w:rsidRPr="00E548DD" w:rsidRDefault="00AA6748" w:rsidP="00AA6748">
      <w:pPr>
        <w:pStyle w:val="SingleTxt"/>
        <w:spacing w:after="0" w:line="120" w:lineRule="exact"/>
        <w:rPr>
          <w:b/>
          <w:bCs/>
          <w:sz w:val="10"/>
          <w:lang w:val="fr-FR"/>
        </w:rPr>
      </w:pPr>
    </w:p>
    <w:p w:rsidR="00EA3B12" w:rsidRDefault="00AA6748" w:rsidP="00AA6748">
      <w:pPr>
        <w:pStyle w:val="SingleTxt"/>
        <w:rPr>
          <w:b/>
          <w:bCs/>
          <w:szCs w:val="18"/>
          <w:lang w:val="fr-FR"/>
        </w:rPr>
      </w:pPr>
      <w:r w:rsidRPr="00E548DD">
        <w:rPr>
          <w:b/>
          <w:bCs/>
          <w:lang w:val="fr-FR"/>
        </w:rPr>
        <w:t>Billion</w:t>
      </w:r>
      <w:r w:rsidR="00011EA0">
        <w:rPr>
          <w:b/>
          <w:bCs/>
          <w:lang w:val="fr-FR"/>
        </w:rPr>
        <w:t>/t</w:t>
      </w:r>
      <w:r w:rsidR="00011EA0" w:rsidRPr="00E548DD">
        <w:rPr>
          <w:b/>
          <w:bCs/>
          <w:szCs w:val="18"/>
          <w:lang w:val="fr-FR"/>
        </w:rPr>
        <w:t>rillion</w:t>
      </w:r>
    </w:p>
    <w:p w:rsidR="00AD5DFB" w:rsidRPr="00AD5DFB" w:rsidRDefault="00AD5DFB" w:rsidP="00AA6748">
      <w:pPr>
        <w:pStyle w:val="SingleTxt"/>
        <w:rPr>
          <w:i/>
          <w:lang w:val="fr-FR"/>
        </w:rPr>
      </w:pPr>
      <w:r w:rsidRPr="00AD5DFB">
        <w:rPr>
          <w:bCs/>
          <w:szCs w:val="18"/>
          <w:lang w:val="fr-FR"/>
        </w:rPr>
        <w:tab/>
      </w:r>
      <w:r w:rsidRPr="00AD5DFB">
        <w:rPr>
          <w:bCs/>
          <w:i/>
          <w:szCs w:val="18"/>
          <w:lang w:val="fr-FR"/>
        </w:rPr>
        <w:t>Sui</w:t>
      </w:r>
      <w:r>
        <w:rPr>
          <w:bCs/>
          <w:i/>
          <w:szCs w:val="18"/>
          <w:lang w:val="fr-FR"/>
        </w:rPr>
        <w:t>vre les règles de « million et de « million/milliard »</w:t>
      </w:r>
    </w:p>
    <w:p w:rsidR="00EA3B12" w:rsidRDefault="00AA6748" w:rsidP="00AA6748">
      <w:pPr>
        <w:pStyle w:val="SingleTxt"/>
        <w:ind w:left="1742" w:hanging="475"/>
        <w:rPr>
          <w:w w:val="101"/>
          <w:lang w:val="fr-FR"/>
        </w:rPr>
      </w:pPr>
      <w:r w:rsidRPr="00E548DD">
        <w:rPr>
          <w:i/>
          <w:w w:val="101"/>
          <w:lang w:val="fr-FR"/>
        </w:rPr>
        <w:t>Note</w:t>
      </w:r>
      <w:r w:rsidR="00140D02">
        <w:rPr>
          <w:i/>
          <w:w w:val="101"/>
          <w:lang w:val="fr-FR"/>
        </w:rPr>
        <w:t> </w:t>
      </w:r>
      <w:r w:rsidRPr="00286381">
        <w:rPr>
          <w:w w:val="101"/>
          <w:lang w:val="fr-FR"/>
        </w:rPr>
        <w:t>:</w:t>
      </w:r>
      <w:r w:rsidRPr="00E548DD">
        <w:rPr>
          <w:i/>
          <w:w w:val="101"/>
          <w:lang w:val="fr-FR"/>
        </w:rPr>
        <w:t xml:space="preserve"> </w:t>
      </w:r>
      <w:r w:rsidR="00EA3B12" w:rsidRPr="00E548DD">
        <w:rPr>
          <w:w w:val="101"/>
          <w:lang w:val="fr-FR"/>
        </w:rPr>
        <w:t xml:space="preserve">La notion de </w:t>
      </w:r>
      <w:r w:rsidR="00166AE4" w:rsidRPr="00E548DD">
        <w:rPr>
          <w:w w:val="101"/>
          <w:lang w:val="fr-FR"/>
        </w:rPr>
        <w:t>« </w:t>
      </w:r>
      <w:r w:rsidR="00EA3B12" w:rsidRPr="00E548DD">
        <w:rPr>
          <w:w w:val="101"/>
          <w:lang w:val="fr-FR"/>
        </w:rPr>
        <w:t>billion</w:t>
      </w:r>
      <w:r w:rsidR="00166AE4" w:rsidRPr="00E548DD">
        <w:rPr>
          <w:w w:val="101"/>
          <w:lang w:val="fr-FR"/>
        </w:rPr>
        <w:t> »</w:t>
      </w:r>
      <w:r w:rsidR="00EA3B12" w:rsidRPr="00E548DD">
        <w:rPr>
          <w:w w:val="101"/>
          <w:lang w:val="fr-FR"/>
        </w:rPr>
        <w:t xml:space="preserve"> et de </w:t>
      </w:r>
      <w:r w:rsidR="00166AE4" w:rsidRPr="00E548DD">
        <w:rPr>
          <w:w w:val="101"/>
          <w:lang w:val="fr-FR"/>
        </w:rPr>
        <w:t>« </w:t>
      </w:r>
      <w:r w:rsidR="00EA3B12" w:rsidRPr="00E548DD">
        <w:rPr>
          <w:w w:val="101"/>
          <w:lang w:val="fr-FR"/>
        </w:rPr>
        <w:t>trillion</w:t>
      </w:r>
      <w:r w:rsidR="00166AE4" w:rsidRPr="00E548DD">
        <w:rPr>
          <w:w w:val="101"/>
          <w:lang w:val="fr-FR"/>
        </w:rPr>
        <w:t> »</w:t>
      </w:r>
      <w:r w:rsidR="00EA3B12" w:rsidRPr="00E548DD">
        <w:rPr>
          <w:w w:val="101"/>
          <w:lang w:val="fr-FR"/>
        </w:rPr>
        <w:t xml:space="preserve"> varie suivant les pays. Ainsi, aux États-Unis, mais aussi en vieux français, un billion est synonyme d</w:t>
      </w:r>
      <w:r w:rsidR="00ED1B6C">
        <w:rPr>
          <w:w w:val="101"/>
          <w:lang w:val="fr-FR"/>
        </w:rPr>
        <w:t>’</w:t>
      </w:r>
      <w:r w:rsidR="00EA3B12" w:rsidRPr="00E548DD">
        <w:rPr>
          <w:w w:val="101"/>
          <w:lang w:val="fr-FR"/>
        </w:rPr>
        <w:t>un milliard, tandis qu</w:t>
      </w:r>
      <w:r w:rsidR="00ED1B6C">
        <w:rPr>
          <w:w w:val="101"/>
          <w:lang w:val="fr-FR"/>
        </w:rPr>
        <w:t>’</w:t>
      </w:r>
      <w:r w:rsidR="00EA3B12" w:rsidRPr="00E548DD">
        <w:rPr>
          <w:w w:val="101"/>
          <w:lang w:val="fr-FR"/>
        </w:rPr>
        <w:t>un trillion vaut 10</w:t>
      </w:r>
      <w:r w:rsidR="00EA3B12" w:rsidRPr="00E548DD">
        <w:rPr>
          <w:w w:val="101"/>
          <w:vertAlign w:val="superscript"/>
          <w:lang w:val="fr-FR"/>
        </w:rPr>
        <w:t>12</w:t>
      </w:r>
      <w:r w:rsidR="00EA3B12" w:rsidRPr="00E548DD">
        <w:rPr>
          <w:w w:val="101"/>
          <w:lang w:val="fr-FR"/>
        </w:rPr>
        <w:t xml:space="preserve"> (1 suivi de 12 zéros).</w:t>
      </w:r>
    </w:p>
    <w:p w:rsidR="00FF7A9F" w:rsidRPr="00FF7A9F" w:rsidRDefault="00FF7A9F" w:rsidP="00FF7A9F">
      <w:pPr>
        <w:pStyle w:val="SingleTxt"/>
        <w:spacing w:after="0" w:line="120" w:lineRule="exact"/>
        <w:ind w:left="1742" w:hanging="475"/>
        <w:rPr>
          <w:w w:val="101"/>
          <w:sz w:val="10"/>
          <w:lang w:val="fr-FR"/>
        </w:rPr>
      </w:pPr>
    </w:p>
    <w:p w:rsidR="00FF7A9F" w:rsidRPr="00FF7A9F" w:rsidRDefault="00FF7A9F" w:rsidP="00FF7A9F">
      <w:pPr>
        <w:pStyle w:val="SingleTxt"/>
        <w:spacing w:after="0" w:line="120" w:lineRule="exact"/>
        <w:ind w:left="1742" w:hanging="475"/>
        <w:rPr>
          <w:w w:val="101"/>
          <w:sz w:val="10"/>
          <w:lang w:val="fr-FR"/>
        </w:rPr>
      </w:pPr>
    </w:p>
    <w:p w:rsidR="00EA3B12" w:rsidRPr="00E548DD" w:rsidRDefault="00AA6748" w:rsidP="008F4AEC">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w w:val="101"/>
          <w:lang w:val="fr-FR"/>
        </w:rPr>
      </w:pPr>
      <w:r w:rsidRPr="00E548DD">
        <w:rPr>
          <w:w w:val="101"/>
          <w:lang w:val="fr-FR"/>
        </w:rPr>
        <w:tab/>
      </w:r>
      <w:bookmarkStart w:id="179" w:name="_Toc189301830"/>
      <w:r w:rsidRPr="00E548DD">
        <w:rPr>
          <w:w w:val="101"/>
          <w:lang w:val="fr-FR"/>
        </w:rPr>
        <w:t>K.</w:t>
      </w:r>
      <w:r w:rsidRPr="00E548DD">
        <w:rPr>
          <w:w w:val="101"/>
          <w:lang w:val="fr-FR"/>
        </w:rPr>
        <w:tab/>
      </w:r>
      <w:bookmarkStart w:id="180" w:name="Annexe_chiffres_et_trait_d_union"/>
      <w:r w:rsidRPr="00E548DD">
        <w:rPr>
          <w:w w:val="101"/>
          <w:lang w:val="fr-FR"/>
        </w:rPr>
        <w:t>Avec ou sans trait d</w:t>
      </w:r>
      <w:r w:rsidR="00ED1B6C">
        <w:rPr>
          <w:w w:val="101"/>
          <w:lang w:val="fr-FR"/>
        </w:rPr>
        <w:t>’</w:t>
      </w:r>
      <w:r w:rsidRPr="00E548DD">
        <w:rPr>
          <w:w w:val="101"/>
          <w:lang w:val="fr-FR"/>
        </w:rPr>
        <w:t>union</w:t>
      </w:r>
      <w:bookmarkEnd w:id="179"/>
      <w:bookmarkEnd w:id="180"/>
    </w:p>
    <w:p w:rsidR="00AA6748" w:rsidRPr="00E548DD" w:rsidRDefault="00AA6748" w:rsidP="008F4AEC">
      <w:pPr>
        <w:pStyle w:val="SingleTxt"/>
        <w:spacing w:after="0" w:line="120" w:lineRule="exact"/>
        <w:ind w:left="1264"/>
        <w:rPr>
          <w:sz w:val="10"/>
          <w:lang w:val="fr-FR"/>
        </w:rPr>
      </w:pPr>
    </w:p>
    <w:p w:rsidR="00AA6748" w:rsidRPr="00E548DD" w:rsidRDefault="00AA6748" w:rsidP="008F4AEC">
      <w:pPr>
        <w:pStyle w:val="SingleTxt"/>
        <w:spacing w:after="0" w:line="120" w:lineRule="exact"/>
        <w:ind w:left="1264"/>
        <w:rPr>
          <w:sz w:val="10"/>
          <w:lang w:val="fr-FR"/>
        </w:rPr>
      </w:pPr>
    </w:p>
    <w:p w:rsidR="00EA3B12" w:rsidRPr="00E548DD" w:rsidRDefault="00EA3B12" w:rsidP="008F4AEC">
      <w:pPr>
        <w:pStyle w:val="SingleTxt"/>
        <w:ind w:left="1264"/>
        <w:rPr>
          <w:b/>
          <w:lang w:val="fr-FR"/>
        </w:rPr>
      </w:pPr>
      <w:r w:rsidRPr="00E548DD">
        <w:rPr>
          <w:lang w:val="fr-FR"/>
        </w:rPr>
        <w:tab/>
      </w:r>
      <w:r w:rsidRPr="00E548DD">
        <w:rPr>
          <w:i/>
          <w:lang w:val="fr-FR"/>
        </w:rPr>
        <w:t>Le trait d</w:t>
      </w:r>
      <w:r w:rsidR="00ED1B6C">
        <w:rPr>
          <w:i/>
          <w:lang w:val="fr-FR"/>
        </w:rPr>
        <w:t>’</w:t>
      </w:r>
      <w:r w:rsidRPr="00E548DD">
        <w:rPr>
          <w:i/>
          <w:lang w:val="fr-FR"/>
        </w:rPr>
        <w:t>union s</w:t>
      </w:r>
      <w:r w:rsidR="00ED1B6C">
        <w:rPr>
          <w:i/>
          <w:lang w:val="fr-FR"/>
        </w:rPr>
        <w:t>’</w:t>
      </w:r>
      <w:r w:rsidRPr="00E548DD">
        <w:rPr>
          <w:i/>
          <w:lang w:val="fr-FR"/>
        </w:rPr>
        <w:t>emploie seulement entre les éléments qui sont l</w:t>
      </w:r>
      <w:r w:rsidR="00ED1B6C">
        <w:rPr>
          <w:i/>
          <w:lang w:val="fr-FR"/>
        </w:rPr>
        <w:t>’</w:t>
      </w:r>
      <w:r w:rsidRPr="00E548DD">
        <w:rPr>
          <w:i/>
          <w:lang w:val="fr-FR"/>
        </w:rPr>
        <w:t>un et l</w:t>
      </w:r>
      <w:r w:rsidR="00ED1B6C">
        <w:rPr>
          <w:i/>
          <w:lang w:val="fr-FR"/>
        </w:rPr>
        <w:t>’</w:t>
      </w:r>
      <w:r w:rsidRPr="00E548DD">
        <w:rPr>
          <w:i/>
          <w:lang w:val="fr-FR"/>
        </w:rPr>
        <w:t>autre inférieurs à cent, sauf s</w:t>
      </w:r>
      <w:r w:rsidR="00ED1B6C">
        <w:rPr>
          <w:i/>
          <w:lang w:val="fr-FR"/>
        </w:rPr>
        <w:t>’</w:t>
      </w:r>
      <w:r w:rsidRPr="00E548DD">
        <w:rPr>
          <w:i/>
          <w:lang w:val="fr-FR"/>
        </w:rPr>
        <w:t>ils sont joints par la conjonction</w:t>
      </w:r>
      <w:r w:rsidRPr="00E548DD">
        <w:rPr>
          <w:b/>
          <w:i/>
          <w:lang w:val="fr-FR"/>
        </w:rPr>
        <w:t xml:space="preserve"> </w:t>
      </w:r>
      <w:r w:rsidR="00166AE4" w:rsidRPr="00E548DD">
        <w:rPr>
          <w:i/>
          <w:lang w:val="fr-FR"/>
        </w:rPr>
        <w:t>« </w:t>
      </w:r>
      <w:r w:rsidRPr="00E548DD">
        <w:rPr>
          <w:i/>
          <w:lang w:val="fr-FR"/>
        </w:rPr>
        <w:t>et</w:t>
      </w:r>
      <w:r w:rsidR="00166AE4" w:rsidRPr="00E548DD">
        <w:rPr>
          <w:i/>
          <w:lang w:val="fr-FR"/>
        </w:rPr>
        <w:t> »</w:t>
      </w:r>
      <w:r w:rsidR="00140D02">
        <w:rPr>
          <w:i/>
          <w:lang w:val="fr-FR"/>
        </w:rPr>
        <w:t> </w:t>
      </w:r>
      <w:r w:rsidR="00007B26" w:rsidRPr="00E548DD">
        <w:rPr>
          <w:lang w:val="fr-FR"/>
        </w:rPr>
        <w:t>:</w:t>
      </w:r>
    </w:p>
    <w:p w:rsidR="00EA3B12" w:rsidRDefault="00EA3B12" w:rsidP="008F4AEC">
      <w:pPr>
        <w:pStyle w:val="SingleTxt"/>
        <w:ind w:left="1742" w:hanging="475"/>
        <w:rPr>
          <w:lang w:val="fr-FR"/>
        </w:rPr>
      </w:pPr>
      <w:r w:rsidRPr="00E548DD">
        <w:rPr>
          <w:lang w:val="fr-FR"/>
        </w:rPr>
        <w:tab/>
        <w:t>dix-sept</w:t>
      </w:r>
      <w:r w:rsidR="00E711DD">
        <w:rPr>
          <w:lang w:val="fr-FR"/>
        </w:rPr>
        <w:t>;</w:t>
      </w:r>
      <w:r w:rsidRPr="00E548DD">
        <w:rPr>
          <w:lang w:val="fr-FR"/>
        </w:rPr>
        <w:t xml:space="preserve"> trente-cinq</w:t>
      </w:r>
      <w:r w:rsidR="00E711DD">
        <w:rPr>
          <w:lang w:val="fr-FR"/>
        </w:rPr>
        <w:t>;</w:t>
      </w:r>
      <w:r w:rsidRPr="00E548DD">
        <w:rPr>
          <w:lang w:val="fr-FR"/>
        </w:rPr>
        <w:t xml:space="preserve"> quatre-vingt-un</w:t>
      </w:r>
      <w:r w:rsidR="00E711DD">
        <w:rPr>
          <w:lang w:val="fr-FR"/>
        </w:rPr>
        <w:t>;</w:t>
      </w:r>
      <w:r w:rsidRPr="00E548DD">
        <w:rPr>
          <w:lang w:val="fr-FR"/>
        </w:rPr>
        <w:t xml:space="preserve"> quatre-vingt-onze</w:t>
      </w:r>
      <w:r w:rsidR="00E711DD">
        <w:rPr>
          <w:lang w:val="fr-FR"/>
        </w:rPr>
        <w:t>;</w:t>
      </w:r>
      <w:r w:rsidRPr="00E548DD">
        <w:rPr>
          <w:lang w:val="fr-FR"/>
        </w:rPr>
        <w:t xml:space="preserve"> vingt et un</w:t>
      </w:r>
      <w:r w:rsidR="00E711DD">
        <w:rPr>
          <w:lang w:val="fr-FR"/>
        </w:rPr>
        <w:t>;</w:t>
      </w:r>
      <w:r w:rsidRPr="00E548DD">
        <w:rPr>
          <w:lang w:val="fr-FR"/>
        </w:rPr>
        <w:t xml:space="preserve"> cent dix</w:t>
      </w:r>
      <w:r w:rsidR="00E711DD">
        <w:rPr>
          <w:lang w:val="fr-FR"/>
        </w:rPr>
        <w:t>;</w:t>
      </w:r>
      <w:r w:rsidRPr="00E548DD">
        <w:rPr>
          <w:lang w:val="fr-FR"/>
        </w:rPr>
        <w:t xml:space="preserve"> deux cent trente</w:t>
      </w:r>
      <w:r w:rsidR="008F4AEC">
        <w:rPr>
          <w:lang w:val="fr-FR"/>
        </w:rPr>
        <w:t>-deux</w:t>
      </w:r>
      <w:r w:rsidR="00E711DD">
        <w:rPr>
          <w:lang w:val="fr-FR"/>
        </w:rPr>
        <w:t>;</w:t>
      </w:r>
      <w:r w:rsidR="008F4AEC">
        <w:rPr>
          <w:lang w:val="fr-FR"/>
        </w:rPr>
        <w:t xml:space="preserve"> quatre cent vingt et un</w:t>
      </w:r>
    </w:p>
    <w:p w:rsidR="00090ADB" w:rsidRPr="00090ADB" w:rsidRDefault="00090ADB" w:rsidP="00090ADB">
      <w:pPr>
        <w:pStyle w:val="SingleTxt"/>
        <w:spacing w:after="0" w:line="120" w:lineRule="exact"/>
        <w:ind w:left="1742" w:hanging="475"/>
        <w:rPr>
          <w:sz w:val="10"/>
          <w:lang w:val="fr-FR"/>
        </w:rPr>
      </w:pPr>
    </w:p>
    <w:p w:rsidR="00090ADB" w:rsidRPr="00090ADB" w:rsidRDefault="00090ADB" w:rsidP="00090ADB">
      <w:pPr>
        <w:pStyle w:val="SingleTxt"/>
        <w:spacing w:after="0" w:line="120" w:lineRule="exact"/>
        <w:ind w:left="1742" w:hanging="475"/>
        <w:rPr>
          <w:sz w:val="10"/>
          <w:lang w:val="fr-FR"/>
        </w:rPr>
      </w:pPr>
    </w:p>
    <w:p w:rsidR="00090ADB" w:rsidRDefault="00090ADB" w:rsidP="008F4A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L.</w:t>
      </w:r>
      <w:r>
        <w:rPr>
          <w:lang w:val="fr-FR"/>
        </w:rPr>
        <w:tab/>
      </w:r>
      <w:bookmarkStart w:id="181" w:name="Annexe_numéros_de_téléphone"/>
      <w:bookmarkEnd w:id="181"/>
      <w:r>
        <w:rPr>
          <w:lang w:val="fr-FR"/>
        </w:rPr>
        <w:t>Numéros de téléphone et de télécopie</w:t>
      </w:r>
    </w:p>
    <w:p w:rsidR="00090ADB" w:rsidRPr="004F02BC" w:rsidRDefault="00090ADB" w:rsidP="008F4AEC">
      <w:pPr>
        <w:pStyle w:val="SingleTxt"/>
        <w:keepNext/>
        <w:keepLines/>
        <w:spacing w:after="0" w:line="120" w:lineRule="exact"/>
        <w:rPr>
          <w:sz w:val="10"/>
          <w:lang w:val="fr-FR"/>
        </w:rPr>
      </w:pPr>
    </w:p>
    <w:p w:rsidR="00090ADB" w:rsidRPr="004F02BC" w:rsidRDefault="00090ADB" w:rsidP="008F4AEC">
      <w:pPr>
        <w:pStyle w:val="SingleTxt"/>
        <w:keepNext/>
        <w:keepLines/>
        <w:spacing w:after="0" w:line="120" w:lineRule="exact"/>
        <w:rPr>
          <w:sz w:val="10"/>
          <w:lang w:val="fr-FR"/>
        </w:rPr>
      </w:pPr>
    </w:p>
    <w:p w:rsidR="00090ADB" w:rsidRDefault="00090ADB" w:rsidP="008F4AEC">
      <w:pPr>
        <w:pStyle w:val="SingleTxt"/>
        <w:keepNext/>
        <w:keepLines/>
        <w:spacing w:line="220" w:lineRule="exact"/>
        <w:ind w:left="1264" w:right="1264"/>
        <w:jc w:val="left"/>
        <w:rPr>
          <w:i/>
          <w:lang w:val="fr-FR"/>
        </w:rPr>
      </w:pPr>
      <w:r>
        <w:rPr>
          <w:i/>
          <w:lang w:val="fr-FR"/>
        </w:rPr>
        <w:tab/>
      </w:r>
      <w:r>
        <w:rPr>
          <w:i/>
          <w:lang w:val="fr-FR"/>
        </w:rPr>
        <w:tab/>
        <w:t>Suivre les instructions du Manuel de l</w:t>
      </w:r>
      <w:r w:rsidR="00ED1B6C">
        <w:rPr>
          <w:i/>
          <w:lang w:val="fr-FR"/>
        </w:rPr>
        <w:t>’</w:t>
      </w:r>
      <w:r>
        <w:rPr>
          <w:i/>
          <w:lang w:val="fr-FR"/>
        </w:rPr>
        <w:t>édition</w:t>
      </w:r>
      <w:r w:rsidR="00E711DD">
        <w:rPr>
          <w:i/>
          <w:lang w:val="fr-FR"/>
        </w:rPr>
        <w:t>;</w:t>
      </w:r>
      <w:r>
        <w:rPr>
          <w:i/>
          <w:lang w:val="fr-FR"/>
        </w:rPr>
        <w:t xml:space="preserve"> les numéros de téléphone et de télécopie doivent s</w:t>
      </w:r>
      <w:r w:rsidR="00ED1B6C">
        <w:rPr>
          <w:i/>
          <w:lang w:val="fr-FR"/>
        </w:rPr>
        <w:t>’</w:t>
      </w:r>
      <w:r>
        <w:rPr>
          <w:i/>
          <w:lang w:val="fr-FR"/>
        </w:rPr>
        <w:t>écrire sans parenthèses ou traits d</w:t>
      </w:r>
      <w:r w:rsidR="00ED1B6C">
        <w:rPr>
          <w:i/>
          <w:lang w:val="fr-FR"/>
        </w:rPr>
        <w:t>’</w:t>
      </w:r>
      <w:r>
        <w:rPr>
          <w:i/>
          <w:lang w:val="fr-FR"/>
        </w:rPr>
        <w:t>union, comme suit</w:t>
      </w:r>
      <w:r w:rsidR="00140D02">
        <w:rPr>
          <w:i/>
          <w:lang w:val="fr-FR"/>
        </w:rPr>
        <w:t> </w:t>
      </w:r>
      <w:r>
        <w:rPr>
          <w:i/>
          <w:lang w:val="fr-FR"/>
        </w:rPr>
        <w:t>:</w:t>
      </w:r>
    </w:p>
    <w:p w:rsidR="00090ADB" w:rsidRDefault="00090ADB" w:rsidP="00090A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520" w:hanging="253"/>
        <w:rPr>
          <w:lang w:val="fr-FR"/>
        </w:rPr>
      </w:pPr>
      <w:r w:rsidRPr="00E548DD">
        <w:rPr>
          <w:lang w:val="fr-FR"/>
        </w:rPr>
        <w:sym w:font="Webdings" w:char="F034"/>
      </w:r>
      <w:r w:rsidRPr="00E548DD">
        <w:rPr>
          <w:lang w:val="fr-FR"/>
        </w:rPr>
        <w:tab/>
      </w:r>
      <w:r>
        <w:rPr>
          <w:lang w:val="fr-FR"/>
        </w:rPr>
        <w:t>Tél.</w:t>
      </w:r>
      <w:r w:rsidR="00140D02">
        <w:rPr>
          <w:lang w:val="fr-FR"/>
        </w:rPr>
        <w:t> </w:t>
      </w:r>
      <w:r>
        <w:rPr>
          <w:lang w:val="fr-FR"/>
        </w:rPr>
        <w:t>: 212 888 3333, ext. 123</w:t>
      </w:r>
    </w:p>
    <w:p w:rsidR="00090ADB" w:rsidRDefault="00090ADB" w:rsidP="00090A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519" w:right="1264" w:hanging="255"/>
        <w:rPr>
          <w:lang w:val="fr-FR"/>
        </w:rPr>
      </w:pPr>
      <w:r w:rsidRPr="00E548DD">
        <w:rPr>
          <w:lang w:val="fr-FR"/>
        </w:rPr>
        <w:sym w:font="Webdings" w:char="F034"/>
      </w:r>
      <w:r>
        <w:rPr>
          <w:lang w:val="fr-FR"/>
        </w:rPr>
        <w:tab/>
      </w:r>
      <w:r>
        <w:rPr>
          <w:lang w:val="fr-FR"/>
        </w:rPr>
        <w:tab/>
        <w:t>Fax</w:t>
      </w:r>
      <w:r w:rsidR="00140D02">
        <w:rPr>
          <w:lang w:val="fr-FR"/>
        </w:rPr>
        <w:t> </w:t>
      </w:r>
      <w:r>
        <w:rPr>
          <w:lang w:val="fr-FR"/>
        </w:rPr>
        <w:t>: 212 555 7777</w:t>
      </w:r>
    </w:p>
    <w:p w:rsidR="00090ADB" w:rsidRDefault="00090ADB" w:rsidP="00090ADB">
      <w:pPr>
        <w:pStyle w:val="SingleTxt"/>
        <w:spacing w:before="40" w:after="40"/>
        <w:ind w:left="1264" w:right="1264"/>
        <w:rPr>
          <w:i/>
          <w:lang w:val="fr-FR"/>
        </w:rPr>
      </w:pPr>
      <w:r>
        <w:rPr>
          <w:i/>
          <w:lang w:val="fr-FR"/>
        </w:rPr>
        <w:tab/>
      </w:r>
      <w:r>
        <w:rPr>
          <w:i/>
          <w:lang w:val="fr-FR"/>
        </w:rPr>
        <w:tab/>
        <w:t>Lorsqu</w:t>
      </w:r>
      <w:r w:rsidR="00ED1B6C">
        <w:rPr>
          <w:i/>
          <w:lang w:val="fr-FR"/>
        </w:rPr>
        <w:t>’</w:t>
      </w:r>
      <w:r>
        <w:rPr>
          <w:i/>
          <w:lang w:val="fr-FR"/>
        </w:rPr>
        <w:t>il est opportun d</w:t>
      </w:r>
      <w:r w:rsidR="00ED1B6C">
        <w:rPr>
          <w:i/>
          <w:lang w:val="fr-FR"/>
        </w:rPr>
        <w:t>’</w:t>
      </w:r>
      <w:r>
        <w:rPr>
          <w:i/>
          <w:lang w:val="fr-FR"/>
        </w:rPr>
        <w:t>inclure l</w:t>
      </w:r>
      <w:r w:rsidR="00ED1B6C">
        <w:rPr>
          <w:i/>
          <w:lang w:val="fr-FR"/>
        </w:rPr>
        <w:t>’</w:t>
      </w:r>
      <w:r>
        <w:rPr>
          <w:i/>
          <w:lang w:val="fr-FR"/>
        </w:rPr>
        <w:t>indicatif du pays et de la ville, laissez un</w:t>
      </w:r>
      <w:r w:rsidR="007A201E">
        <w:rPr>
          <w:i/>
          <w:lang w:val="fr-FR"/>
        </w:rPr>
        <w:t>e</w:t>
      </w:r>
      <w:r>
        <w:rPr>
          <w:i/>
          <w:lang w:val="fr-FR"/>
        </w:rPr>
        <w:t xml:space="preserve"> espace entre les deux indicatifs et entre ceux-ci et le numéro de téléphone ou de télécopie. Dans l</w:t>
      </w:r>
      <w:r w:rsidR="00ED1B6C">
        <w:rPr>
          <w:i/>
          <w:lang w:val="fr-FR"/>
        </w:rPr>
        <w:t>’</w:t>
      </w:r>
      <w:r>
        <w:rPr>
          <w:i/>
          <w:lang w:val="fr-FR"/>
        </w:rPr>
        <w:t>exemple ci-dessous, le numéro (41) est l</w:t>
      </w:r>
      <w:r w:rsidR="00ED1B6C">
        <w:rPr>
          <w:i/>
          <w:lang w:val="fr-FR"/>
        </w:rPr>
        <w:t>’</w:t>
      </w:r>
      <w:r>
        <w:rPr>
          <w:i/>
          <w:lang w:val="fr-FR"/>
        </w:rPr>
        <w:t>indicatif du pays, la Suisse, et le second (22) est celui de la ville, Genève</w:t>
      </w:r>
      <w:r w:rsidR="00140D02">
        <w:rPr>
          <w:i/>
          <w:lang w:val="fr-FR"/>
        </w:rPr>
        <w:t> </w:t>
      </w:r>
      <w:r>
        <w:rPr>
          <w:i/>
          <w:lang w:val="fr-FR"/>
        </w:rPr>
        <w:t>:</w:t>
      </w:r>
    </w:p>
    <w:p w:rsidR="00090ADB" w:rsidRPr="00090ADB" w:rsidRDefault="00090ADB" w:rsidP="00090A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20"/>
          <w:tab w:val="left" w:pos="1805"/>
          <w:tab w:val="left" w:pos="2349"/>
        </w:tabs>
        <w:spacing w:before="40" w:after="40" w:line="220" w:lineRule="exact"/>
        <w:ind w:left="1520" w:hanging="253"/>
        <w:rPr>
          <w:lang w:val="fr-FR"/>
        </w:rPr>
      </w:pPr>
      <w:r w:rsidRPr="00E548DD">
        <w:rPr>
          <w:lang w:val="fr-FR"/>
        </w:rPr>
        <w:sym w:font="Webdings" w:char="F034"/>
      </w:r>
      <w:r w:rsidRPr="00E548DD">
        <w:rPr>
          <w:lang w:val="fr-FR"/>
        </w:rPr>
        <w:tab/>
      </w:r>
      <w:r>
        <w:rPr>
          <w:lang w:val="fr-FR"/>
        </w:rPr>
        <w:t>Tél.</w:t>
      </w:r>
      <w:r w:rsidR="00140D02">
        <w:rPr>
          <w:lang w:val="fr-FR"/>
        </w:rPr>
        <w:t> </w:t>
      </w:r>
      <w:r>
        <w:rPr>
          <w:lang w:val="fr-FR"/>
        </w:rPr>
        <w:t>: 41 22 444 5555</w:t>
      </w:r>
    </w:p>
    <w:p w:rsidR="00090ADB" w:rsidRPr="004F02BC" w:rsidRDefault="00090ADB" w:rsidP="00090ADB">
      <w:pPr>
        <w:pStyle w:val="SingleTxt"/>
        <w:rPr>
          <w:lang w:val="fr-FR"/>
        </w:rPr>
      </w:pPr>
    </w:p>
    <w:p w:rsidR="003759C8" w:rsidRDefault="003759C8"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20" w:after="20" w:line="200" w:lineRule="exact"/>
        <w:ind w:left="1742" w:right="1267" w:hanging="475"/>
        <w:jc w:val="left"/>
        <w:rPr>
          <w:bCs/>
          <w:szCs w:val="18"/>
          <w:lang w:val="fr-FR"/>
        </w:rPr>
      </w:pPr>
    </w:p>
    <w:p w:rsidR="003759C8" w:rsidRDefault="003759C8" w:rsidP="00EA3B1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20" w:after="20" w:line="200" w:lineRule="exact"/>
        <w:ind w:left="1742" w:right="1267" w:hanging="475"/>
        <w:jc w:val="left"/>
        <w:rPr>
          <w:bCs/>
          <w:szCs w:val="18"/>
          <w:lang w:val="fr-FR"/>
        </w:rPr>
        <w:sectPr w:rsidR="003759C8" w:rsidSect="0006533F">
          <w:headerReference w:type="default" r:id="rId130"/>
          <w:pgSz w:w="12240" w:h="15840" w:code="1"/>
          <w:pgMar w:top="1741" w:right="1196" w:bottom="1899" w:left="1196" w:header="578" w:footer="1038" w:gutter="0"/>
          <w:cols w:space="720"/>
          <w:noEndnote/>
          <w:docGrid w:linePitch="252"/>
        </w:sectPr>
      </w:pPr>
    </w:p>
    <w:p w:rsidR="00A013BD" w:rsidRPr="00E548DD" w:rsidRDefault="00007B26" w:rsidP="00007B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left"/>
        <w:rPr>
          <w:lang w:val="fr-FR"/>
        </w:rPr>
      </w:pPr>
      <w:r w:rsidRPr="00E548DD">
        <w:rPr>
          <w:lang w:val="fr-FR"/>
        </w:rPr>
        <w:tab/>
      </w:r>
      <w:bookmarkStart w:id="182" w:name="_Toc189301831"/>
      <w:r w:rsidRPr="00E548DD">
        <w:rPr>
          <w:lang w:val="fr-FR"/>
        </w:rPr>
        <w:t>X.</w:t>
      </w:r>
      <w:r w:rsidR="004957CE" w:rsidRPr="00E548DD">
        <w:rPr>
          <w:lang w:val="fr-FR"/>
        </w:rPr>
        <w:tab/>
      </w:r>
      <w:bookmarkStart w:id="183" w:name="Annexe_pays_capitale_monnaie"/>
      <w:r w:rsidR="004957CE" w:rsidRPr="00E548DD">
        <w:rPr>
          <w:lang w:val="fr-FR"/>
        </w:rPr>
        <w:t>Pays</w:t>
      </w:r>
      <w:r w:rsidR="00140D02">
        <w:rPr>
          <w:lang w:val="fr-FR"/>
        </w:rPr>
        <w:t> </w:t>
      </w:r>
      <w:r w:rsidR="004957CE" w:rsidRPr="00E548DD">
        <w:rPr>
          <w:lang w:val="fr-FR"/>
        </w:rPr>
        <w:t>: nom officiel</w:t>
      </w:r>
      <w:bookmarkEnd w:id="183"/>
      <w:r w:rsidR="004957CE" w:rsidRPr="00E548DD">
        <w:rPr>
          <w:lang w:val="fr-FR"/>
        </w:rPr>
        <w:t>, capitale/</w:t>
      </w:r>
      <w:r w:rsidRPr="00E548DD">
        <w:rPr>
          <w:lang w:val="fr-FR"/>
        </w:rPr>
        <w:t>habitant</w:t>
      </w:r>
      <w:r w:rsidR="00AC08C9" w:rsidRPr="00E548DD">
        <w:rPr>
          <w:lang w:val="fr-FR"/>
        </w:rPr>
        <w:t>s</w:t>
      </w:r>
      <w:r w:rsidRPr="00E548DD">
        <w:rPr>
          <w:lang w:val="fr-FR"/>
        </w:rPr>
        <w:t xml:space="preserve">, </w:t>
      </w:r>
      <w:r w:rsidRPr="00E548DD">
        <w:rPr>
          <w:lang w:val="fr-FR"/>
        </w:rPr>
        <w:br/>
        <w:t>nationalité, langues, monnaie</w:t>
      </w:r>
      <w:bookmarkEnd w:id="182"/>
    </w:p>
    <w:p w:rsidR="00007B26" w:rsidRDefault="00007B26" w:rsidP="00007B26">
      <w:pPr>
        <w:pStyle w:val="SingleTxt"/>
        <w:spacing w:after="0" w:line="120" w:lineRule="exact"/>
        <w:rPr>
          <w:sz w:val="10"/>
          <w:lang w:val="fr-FR"/>
        </w:rPr>
      </w:pPr>
    </w:p>
    <w:p w:rsidR="00C25B2E" w:rsidRPr="00E548DD" w:rsidRDefault="00C25B2E" w:rsidP="00007B26">
      <w:pPr>
        <w:pStyle w:val="SingleTxt"/>
        <w:spacing w:after="0" w:line="120" w:lineRule="exact"/>
        <w:rPr>
          <w:sz w:val="10"/>
          <w:lang w:val="fr-FR"/>
        </w:rPr>
      </w:pPr>
    </w:p>
    <w:p w:rsidR="00007B26" w:rsidRPr="00E548DD" w:rsidRDefault="00007B26" w:rsidP="00007B26">
      <w:pPr>
        <w:pStyle w:val="SingleTxt"/>
        <w:spacing w:after="0" w:line="120" w:lineRule="exact"/>
        <w:rPr>
          <w:sz w:val="10"/>
          <w:lang w:val="fr-FR"/>
        </w:rPr>
      </w:pPr>
    </w:p>
    <w:tbl>
      <w:tblPr>
        <w:tblW w:w="5010" w:type="pct"/>
        <w:tblLayout w:type="fixed"/>
        <w:tblCellMar>
          <w:left w:w="0" w:type="dxa"/>
          <w:right w:w="0" w:type="dxa"/>
        </w:tblCellMar>
        <w:tblLook w:val="0000" w:firstRow="0" w:lastRow="0" w:firstColumn="0" w:lastColumn="0" w:noHBand="0" w:noVBand="0"/>
      </w:tblPr>
      <w:tblGrid>
        <w:gridCol w:w="1251"/>
        <w:gridCol w:w="1593"/>
        <w:gridCol w:w="1368"/>
        <w:gridCol w:w="1783"/>
        <w:gridCol w:w="1281"/>
        <w:gridCol w:w="2594"/>
      </w:tblGrid>
      <w:tr w:rsidR="00557C34" w:rsidRPr="00E548DD">
        <w:tblPrEx>
          <w:tblCellMar>
            <w:top w:w="0" w:type="dxa"/>
            <w:bottom w:w="0" w:type="dxa"/>
          </w:tblCellMar>
        </w:tblPrEx>
        <w:trPr>
          <w:tblHeader/>
        </w:trPr>
        <w:tc>
          <w:tcPr>
            <w:tcW w:w="634" w:type="pct"/>
            <w:tcBorders>
              <w:top w:val="single" w:sz="4" w:space="0" w:color="auto"/>
              <w:bottom w:val="single" w:sz="12" w:space="0" w:color="auto"/>
            </w:tcBorders>
            <w:shd w:val="clear" w:color="auto" w:fill="FFFFFF"/>
            <w:vAlign w:val="bottom"/>
          </w:tcPr>
          <w:p w:rsidR="00007B26" w:rsidRPr="00E548DD" w:rsidRDefault="005E062A" w:rsidP="00CF29EE">
            <w:pPr>
              <w:suppressAutoHyphens/>
              <w:spacing w:before="80" w:after="80" w:line="160" w:lineRule="exact"/>
              <w:ind w:right="43"/>
              <w:jc w:val="left"/>
              <w:rPr>
                <w:i/>
                <w:sz w:val="14"/>
                <w:lang w:val="fr-FR"/>
              </w:rPr>
            </w:pPr>
            <w:r>
              <w:rPr>
                <w:i/>
                <w:sz w:val="14"/>
                <w:lang w:val="fr-FR"/>
              </w:rPr>
              <w:t>Pays</w:t>
            </w:r>
          </w:p>
        </w:tc>
        <w:tc>
          <w:tcPr>
            <w:tcW w:w="807" w:type="pct"/>
            <w:tcBorders>
              <w:top w:val="single" w:sz="4" w:space="0" w:color="auto"/>
              <w:bottom w:val="single" w:sz="12" w:space="0" w:color="auto"/>
            </w:tcBorders>
            <w:shd w:val="clear" w:color="auto" w:fill="F3F3F3"/>
            <w:vAlign w:val="bottom"/>
          </w:tcPr>
          <w:p w:rsidR="00007B26" w:rsidRPr="00E548DD" w:rsidRDefault="00007B26" w:rsidP="00CF29EE">
            <w:pPr>
              <w:suppressAutoHyphens/>
              <w:spacing w:before="80" w:after="80" w:line="160" w:lineRule="exact"/>
              <w:ind w:left="43" w:right="43"/>
              <w:jc w:val="left"/>
              <w:rPr>
                <w:i/>
                <w:sz w:val="14"/>
                <w:lang w:val="fr-FR"/>
              </w:rPr>
            </w:pPr>
            <w:r w:rsidRPr="00E548DD">
              <w:rPr>
                <w:i/>
                <w:sz w:val="14"/>
                <w:lang w:val="fr-FR"/>
              </w:rPr>
              <w:t>Nom officiel</w:t>
            </w:r>
          </w:p>
        </w:tc>
        <w:tc>
          <w:tcPr>
            <w:tcW w:w="693" w:type="pct"/>
            <w:tcBorders>
              <w:top w:val="single" w:sz="4" w:space="0" w:color="auto"/>
              <w:bottom w:val="single" w:sz="12" w:space="0" w:color="auto"/>
            </w:tcBorders>
            <w:shd w:val="clear" w:color="auto" w:fill="FFFFFF"/>
            <w:vAlign w:val="bottom"/>
          </w:tcPr>
          <w:p w:rsidR="00007B26" w:rsidRPr="00E548DD" w:rsidRDefault="00007B26" w:rsidP="00CF29EE">
            <w:pPr>
              <w:suppressAutoHyphens/>
              <w:spacing w:before="80" w:after="80" w:line="160" w:lineRule="exact"/>
              <w:ind w:left="43" w:right="43"/>
              <w:jc w:val="left"/>
              <w:rPr>
                <w:i/>
                <w:sz w:val="14"/>
                <w:lang w:val="fr-FR"/>
              </w:rPr>
            </w:pPr>
            <w:r w:rsidRPr="00E548DD">
              <w:rPr>
                <w:i/>
                <w:sz w:val="14"/>
                <w:lang w:val="fr-FR"/>
              </w:rPr>
              <w:t>Capitale/habitan</w:t>
            </w:r>
            <w:r w:rsidR="004957CE" w:rsidRPr="00E548DD">
              <w:rPr>
                <w:i/>
                <w:sz w:val="14"/>
                <w:lang w:val="fr-FR"/>
              </w:rPr>
              <w:t>t</w:t>
            </w:r>
            <w:r w:rsidR="00AC08C9" w:rsidRPr="00E548DD">
              <w:rPr>
                <w:i/>
                <w:sz w:val="14"/>
                <w:lang w:val="fr-FR"/>
              </w:rPr>
              <w:t>s</w:t>
            </w:r>
          </w:p>
        </w:tc>
        <w:tc>
          <w:tcPr>
            <w:tcW w:w="903" w:type="pct"/>
            <w:tcBorders>
              <w:top w:val="single" w:sz="4" w:space="0" w:color="auto"/>
              <w:bottom w:val="single" w:sz="12" w:space="0" w:color="auto"/>
            </w:tcBorders>
            <w:shd w:val="clear" w:color="auto" w:fill="F3F3F3"/>
            <w:vAlign w:val="bottom"/>
          </w:tcPr>
          <w:p w:rsidR="00007B26" w:rsidRPr="00E548DD" w:rsidRDefault="00007B26" w:rsidP="00CF29EE">
            <w:pPr>
              <w:suppressAutoHyphens/>
              <w:spacing w:before="80" w:after="80" w:line="160" w:lineRule="exact"/>
              <w:ind w:left="43" w:right="43"/>
              <w:jc w:val="left"/>
              <w:rPr>
                <w:i/>
                <w:sz w:val="14"/>
                <w:lang w:val="fr-FR"/>
              </w:rPr>
            </w:pPr>
            <w:r w:rsidRPr="00E548DD">
              <w:rPr>
                <w:i/>
                <w:sz w:val="14"/>
                <w:lang w:val="fr-FR"/>
              </w:rPr>
              <w:t>Adjectif/nationalité</w:t>
            </w:r>
          </w:p>
        </w:tc>
        <w:tc>
          <w:tcPr>
            <w:tcW w:w="649" w:type="pct"/>
            <w:tcBorders>
              <w:top w:val="single" w:sz="4" w:space="0" w:color="auto"/>
              <w:bottom w:val="single" w:sz="12" w:space="0" w:color="auto"/>
            </w:tcBorders>
            <w:shd w:val="clear" w:color="auto" w:fill="FFFFFF"/>
          </w:tcPr>
          <w:p w:rsidR="00007B26" w:rsidRPr="00E548DD" w:rsidRDefault="00007B26" w:rsidP="00CF29EE">
            <w:pPr>
              <w:suppressAutoHyphens/>
              <w:spacing w:before="80" w:after="80" w:line="160" w:lineRule="exact"/>
              <w:ind w:left="43" w:right="43"/>
              <w:jc w:val="left"/>
              <w:rPr>
                <w:i/>
                <w:sz w:val="14"/>
                <w:lang w:val="fr-FR"/>
              </w:rPr>
            </w:pPr>
            <w:r w:rsidRPr="00E548DD">
              <w:rPr>
                <w:i/>
                <w:sz w:val="14"/>
                <w:lang w:val="fr-FR"/>
              </w:rPr>
              <w:t>Langue</w:t>
            </w:r>
            <w:r w:rsidR="00AC08C9" w:rsidRPr="00E548DD">
              <w:rPr>
                <w:i/>
                <w:sz w:val="14"/>
                <w:lang w:val="fr-FR"/>
              </w:rPr>
              <w:t>s</w:t>
            </w:r>
          </w:p>
        </w:tc>
        <w:tc>
          <w:tcPr>
            <w:tcW w:w="1314" w:type="pct"/>
            <w:tcBorders>
              <w:top w:val="single" w:sz="4" w:space="0" w:color="auto"/>
              <w:bottom w:val="single" w:sz="12" w:space="0" w:color="auto"/>
            </w:tcBorders>
            <w:shd w:val="clear" w:color="auto" w:fill="F3F3F3"/>
            <w:vAlign w:val="bottom"/>
          </w:tcPr>
          <w:p w:rsidR="00007B26" w:rsidRPr="00E548DD" w:rsidRDefault="00007B26" w:rsidP="00CF29EE">
            <w:pPr>
              <w:suppressAutoHyphens/>
              <w:spacing w:before="80" w:after="80" w:line="160" w:lineRule="exact"/>
              <w:ind w:left="43" w:right="43"/>
              <w:jc w:val="left"/>
              <w:rPr>
                <w:i/>
                <w:sz w:val="14"/>
                <w:lang w:val="fr-FR"/>
              </w:rPr>
            </w:pPr>
            <w:r w:rsidRPr="00E548DD">
              <w:rPr>
                <w:i/>
                <w:sz w:val="14"/>
                <w:lang w:val="fr-FR"/>
              </w:rPr>
              <w:t>Monnaie/symbole</w:t>
            </w:r>
          </w:p>
        </w:tc>
      </w:tr>
      <w:tr w:rsidR="00557C34" w:rsidRPr="00E548DD">
        <w:tblPrEx>
          <w:tblCellMar>
            <w:top w:w="0" w:type="dxa"/>
            <w:bottom w:w="0" w:type="dxa"/>
          </w:tblCellMar>
        </w:tblPrEx>
        <w:trPr>
          <w:trHeight w:hRule="exact" w:val="115"/>
          <w:tblHeader/>
        </w:trPr>
        <w:tc>
          <w:tcPr>
            <w:tcW w:w="634" w:type="pct"/>
            <w:tcBorders>
              <w:top w:val="single" w:sz="12" w:space="0" w:color="auto"/>
            </w:tcBorders>
            <w:shd w:val="clear" w:color="auto" w:fill="FFFFFF"/>
            <w:vAlign w:val="bottom"/>
          </w:tcPr>
          <w:p w:rsidR="00007B26" w:rsidRPr="00E548DD" w:rsidRDefault="00007B26" w:rsidP="00CF29EE">
            <w:pPr>
              <w:suppressAutoHyphens/>
              <w:spacing w:before="40" w:after="40"/>
              <w:ind w:right="43"/>
              <w:rPr>
                <w:sz w:val="17"/>
                <w:lang w:val="fr-FR"/>
              </w:rPr>
            </w:pPr>
          </w:p>
        </w:tc>
        <w:tc>
          <w:tcPr>
            <w:tcW w:w="807" w:type="pct"/>
            <w:tcBorders>
              <w:top w:val="single" w:sz="12" w:space="0" w:color="auto"/>
            </w:tcBorders>
            <w:shd w:val="clear" w:color="auto" w:fill="F3F3F3"/>
            <w:vAlign w:val="bottom"/>
          </w:tcPr>
          <w:p w:rsidR="00007B26" w:rsidRPr="00E548DD" w:rsidRDefault="00007B26" w:rsidP="00CF29EE">
            <w:pPr>
              <w:suppressAutoHyphens/>
              <w:spacing w:before="40" w:after="40"/>
              <w:ind w:left="43" w:right="43"/>
              <w:jc w:val="left"/>
              <w:rPr>
                <w:sz w:val="17"/>
                <w:lang w:val="fr-FR"/>
              </w:rPr>
            </w:pPr>
          </w:p>
        </w:tc>
        <w:tc>
          <w:tcPr>
            <w:tcW w:w="693" w:type="pct"/>
            <w:tcBorders>
              <w:top w:val="single" w:sz="12" w:space="0" w:color="auto"/>
            </w:tcBorders>
            <w:shd w:val="clear" w:color="auto" w:fill="FFFFFF"/>
            <w:vAlign w:val="bottom"/>
          </w:tcPr>
          <w:p w:rsidR="00007B26" w:rsidRPr="00E548DD" w:rsidRDefault="00007B26" w:rsidP="00CF29EE">
            <w:pPr>
              <w:suppressAutoHyphens/>
              <w:spacing w:before="40" w:after="40"/>
              <w:ind w:left="43" w:right="43"/>
              <w:jc w:val="left"/>
              <w:rPr>
                <w:sz w:val="17"/>
                <w:lang w:val="fr-FR"/>
              </w:rPr>
            </w:pPr>
          </w:p>
        </w:tc>
        <w:tc>
          <w:tcPr>
            <w:tcW w:w="903" w:type="pct"/>
            <w:tcBorders>
              <w:top w:val="single" w:sz="12" w:space="0" w:color="auto"/>
            </w:tcBorders>
            <w:shd w:val="clear" w:color="auto" w:fill="F3F3F3"/>
            <w:vAlign w:val="bottom"/>
          </w:tcPr>
          <w:p w:rsidR="00007B26" w:rsidRPr="00E548DD" w:rsidRDefault="00007B26" w:rsidP="00CF29EE">
            <w:pPr>
              <w:suppressAutoHyphens/>
              <w:spacing w:before="40" w:after="40"/>
              <w:ind w:left="43" w:right="43"/>
              <w:jc w:val="left"/>
              <w:rPr>
                <w:sz w:val="17"/>
                <w:lang w:val="fr-FR"/>
              </w:rPr>
            </w:pPr>
          </w:p>
        </w:tc>
        <w:tc>
          <w:tcPr>
            <w:tcW w:w="649" w:type="pct"/>
            <w:tcBorders>
              <w:top w:val="single" w:sz="12" w:space="0" w:color="auto"/>
            </w:tcBorders>
            <w:shd w:val="clear" w:color="auto" w:fill="FFFFFF"/>
          </w:tcPr>
          <w:p w:rsidR="00007B26" w:rsidRPr="00E548DD" w:rsidRDefault="00007B26" w:rsidP="00CF29EE">
            <w:pPr>
              <w:suppressAutoHyphens/>
              <w:spacing w:before="40" w:after="40"/>
              <w:ind w:left="43" w:right="43"/>
              <w:jc w:val="left"/>
              <w:rPr>
                <w:sz w:val="17"/>
                <w:lang w:val="fr-FR"/>
              </w:rPr>
            </w:pPr>
          </w:p>
        </w:tc>
        <w:tc>
          <w:tcPr>
            <w:tcW w:w="1314" w:type="pct"/>
            <w:tcBorders>
              <w:top w:val="single" w:sz="12" w:space="0" w:color="auto"/>
            </w:tcBorders>
            <w:shd w:val="clear" w:color="auto" w:fill="F3F3F3"/>
            <w:vAlign w:val="bottom"/>
          </w:tcPr>
          <w:p w:rsidR="00007B26" w:rsidRPr="00E548DD" w:rsidRDefault="00007B26" w:rsidP="00CF29EE">
            <w:pPr>
              <w:suppressAutoHyphens/>
              <w:spacing w:before="40" w:after="40"/>
              <w:ind w:left="43" w:right="43"/>
              <w:jc w:val="left"/>
              <w:rPr>
                <w:sz w:val="17"/>
                <w:lang w:val="fr-FR"/>
              </w:rPr>
            </w:pPr>
          </w:p>
        </w:tc>
      </w:tr>
      <w:tr w:rsidR="00557C34" w:rsidRPr="00B11836" w:rsidTr="000D79B6">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Afghanistan</w:t>
            </w:r>
            <w:r w:rsidRPr="00E548DD">
              <w:rPr>
                <w:sz w:val="17"/>
                <w:lang w:val="fr-FR"/>
              </w:rPr>
              <w:t xml:space="preserve"> (l</w:t>
            </w:r>
            <w:r w:rsidR="00ED1B6C">
              <w:rPr>
                <w:sz w:val="17"/>
                <w:lang w:val="fr-FR"/>
              </w:rPr>
              <w:t>’</w:t>
            </w:r>
            <w:r w:rsidRPr="00E548DD">
              <w:rPr>
                <w:sz w:val="17"/>
                <w:lang w:val="fr-FR"/>
              </w:rPr>
              <w:t>) [</w:t>
            </w:r>
            <w:r w:rsidRPr="00E548DD">
              <w:rPr>
                <w:i/>
                <w:sz w:val="17"/>
                <w:lang w:val="fr-FR"/>
              </w:rPr>
              <w:t>m.</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islamique d</w:t>
            </w:r>
            <w:r w:rsidR="00ED1B6C">
              <w:rPr>
                <w:sz w:val="17"/>
                <w:lang w:val="fr-FR"/>
              </w:rPr>
              <w:t>’</w:t>
            </w:r>
            <w:r w:rsidRPr="00E548DD">
              <w:rPr>
                <w:sz w:val="17"/>
                <w:lang w:val="fr-FR"/>
              </w:rPr>
              <w:t>Afghanistan</w:t>
            </w:r>
          </w:p>
        </w:tc>
        <w:tc>
          <w:tcPr>
            <w:tcW w:w="693" w:type="pct"/>
            <w:tcBorders>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Kaboul</w:t>
            </w:r>
            <w:r w:rsidRPr="00E548DD">
              <w:rPr>
                <w:sz w:val="17"/>
                <w:lang w:val="fr-FR"/>
              </w:rPr>
              <w:br/>
              <w:t>Kabouli</w:t>
            </w:r>
            <w:r w:rsidR="00190975" w:rsidRPr="00E548DD">
              <w:rPr>
                <w:sz w:val="17"/>
                <w:lang w:val="fr-FR"/>
              </w:rPr>
              <w:t>(e, s)</w:t>
            </w:r>
            <w:r w:rsidRPr="00E548DD">
              <w:rPr>
                <w:sz w:val="17"/>
                <w:lang w:val="fr-FR"/>
              </w:rPr>
              <w:t xml:space="preserve"> </w:t>
            </w:r>
            <w:r w:rsidRPr="00E548DD">
              <w:rPr>
                <w:i/>
                <w:sz w:val="17"/>
                <w:lang w:val="fr-FR"/>
              </w:rPr>
              <w:t>ou</w:t>
            </w:r>
            <w:r w:rsidRPr="00E548DD">
              <w:rPr>
                <w:sz w:val="17"/>
                <w:lang w:val="fr-FR"/>
              </w:rPr>
              <w:br/>
              <w:t>Kaboulien</w:t>
            </w:r>
          </w:p>
        </w:tc>
        <w:tc>
          <w:tcPr>
            <w:tcW w:w="903" w:type="pct"/>
            <w:tcBorders>
              <w:bottom w:val="dotDotDash" w:sz="2" w:space="0" w:color="auto"/>
            </w:tcBorders>
            <w:shd w:val="clear" w:color="auto" w:fill="F3F3F3"/>
          </w:tcPr>
          <w:p w:rsidR="00007B26" w:rsidRPr="00E548DD" w:rsidRDefault="00007B26" w:rsidP="00150B0F">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afghan</w:t>
            </w:r>
            <w:r w:rsidR="00150B0F">
              <w:rPr>
                <w:sz w:val="17"/>
                <w:lang w:val="fr-FR"/>
              </w:rPr>
              <w:t>e</w:t>
            </w:r>
            <w:r w:rsidRPr="00E548DD">
              <w:rPr>
                <w:sz w:val="17"/>
                <w:lang w:val="fr-FR"/>
              </w:rPr>
              <w:t>(s)</w:t>
            </w:r>
          </w:p>
        </w:tc>
        <w:tc>
          <w:tcPr>
            <w:tcW w:w="649" w:type="pct"/>
            <w:tcBorders>
              <w:bottom w:val="dotDotDash" w:sz="2" w:space="0" w:color="auto"/>
            </w:tcBorders>
            <w:shd w:val="clear" w:color="auto" w:fill="FFFFFF"/>
          </w:tcPr>
          <w:p w:rsidR="00007B26" w:rsidRPr="00E548DD" w:rsidRDefault="00557C34"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w:t>
            </w:r>
            <w:r w:rsidR="00007B26" w:rsidRPr="00E548DD">
              <w:rPr>
                <w:sz w:val="17"/>
                <w:lang w:val="fr-FR"/>
              </w:rPr>
              <w:t>achto</w:t>
            </w:r>
            <w:r w:rsidR="00190975" w:rsidRPr="00E548DD">
              <w:rPr>
                <w:sz w:val="17"/>
                <w:lang w:val="fr-FR"/>
              </w:rPr>
              <w:t xml:space="preserve"> </w:t>
            </w:r>
            <w:r w:rsidR="00190975" w:rsidRPr="00E548DD">
              <w:rPr>
                <w:i/>
                <w:sz w:val="17"/>
                <w:lang w:val="fr-FR"/>
              </w:rPr>
              <w:t>ou</w:t>
            </w:r>
            <w:r w:rsidR="00190975" w:rsidRPr="00E548DD">
              <w:rPr>
                <w:sz w:val="17"/>
                <w:lang w:val="fr-FR"/>
              </w:rPr>
              <w:t xml:space="preserve"> pachtou</w:t>
            </w:r>
            <w:r w:rsidR="00E711DD">
              <w:rPr>
                <w:sz w:val="17"/>
                <w:lang w:val="fr-FR"/>
              </w:rPr>
              <w:t>;</w:t>
            </w:r>
            <w:r w:rsidR="00007B26" w:rsidRPr="00E548DD">
              <w:rPr>
                <w:sz w:val="17"/>
                <w:lang w:val="fr-FR"/>
              </w:rPr>
              <w:t xml:space="preserve"> dari</w:t>
            </w:r>
            <w:r w:rsidR="00190975" w:rsidRPr="00E548DD">
              <w:rPr>
                <w:sz w:val="17"/>
                <w:lang w:val="fr-FR"/>
              </w:rPr>
              <w:t xml:space="preserve"> (persan)</w:t>
            </w:r>
          </w:p>
        </w:tc>
        <w:tc>
          <w:tcPr>
            <w:tcW w:w="1314" w:type="pct"/>
            <w:tcBorders>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afghani(s) [</w:t>
            </w:r>
            <w:r w:rsidRPr="00B11836">
              <w:rPr>
                <w:i/>
                <w:sz w:val="17"/>
                <w:lang w:val="en-CA"/>
              </w:rPr>
              <w:t>m.</w:t>
            </w:r>
            <w:r w:rsidRPr="00B11836">
              <w:rPr>
                <w:sz w:val="17"/>
                <w:lang w:val="en-CA"/>
              </w:rPr>
              <w:t>] (Af)</w:t>
            </w:r>
            <w:r w:rsidRPr="00B11836">
              <w:rPr>
                <w:sz w:val="17"/>
                <w:lang w:val="en-CA"/>
              </w:rPr>
              <w:br/>
              <w:t>1 afghani = 100 pul(s)</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Afrique du Sud</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sud-africaine</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i/>
                <w:iCs/>
                <w:sz w:val="17"/>
                <w:lang w:val="fr-FR"/>
              </w:rPr>
              <w:t>capitale administrative</w:t>
            </w:r>
            <w:r w:rsidR="00140D02">
              <w:rPr>
                <w:sz w:val="17"/>
                <w:lang w:val="fr-FR"/>
              </w:rPr>
              <w:t> </w:t>
            </w:r>
            <w:r w:rsidRPr="00E548DD">
              <w:rPr>
                <w:sz w:val="17"/>
                <w:lang w:val="fr-FR"/>
              </w:rPr>
              <w:t>: Pretoria</w:t>
            </w:r>
            <w:r w:rsidR="00E711DD">
              <w:rPr>
                <w:sz w:val="17"/>
                <w:lang w:val="fr-FR"/>
              </w:rPr>
              <w:t>;</w:t>
            </w:r>
            <w:r w:rsidRPr="00E548DD">
              <w:rPr>
                <w:sz w:val="17"/>
                <w:lang w:val="fr-FR"/>
              </w:rPr>
              <w:t xml:space="preserve"> </w:t>
            </w:r>
            <w:r w:rsidRPr="00E548DD">
              <w:rPr>
                <w:i/>
                <w:iCs/>
                <w:sz w:val="17"/>
                <w:lang w:val="fr-FR"/>
              </w:rPr>
              <w:t>capitale législative</w:t>
            </w:r>
            <w:r w:rsidR="00140D02">
              <w:rPr>
                <w:sz w:val="17"/>
                <w:lang w:val="fr-FR"/>
              </w:rPr>
              <w:t> </w:t>
            </w:r>
            <w:r w:rsidRPr="00E548DD">
              <w:rPr>
                <w:sz w:val="17"/>
                <w:lang w:val="fr-FR"/>
              </w:rPr>
              <w:t xml:space="preserve">: </w:t>
            </w:r>
            <w:r w:rsidRPr="00E548DD">
              <w:rPr>
                <w:sz w:val="17"/>
                <w:lang w:val="fr-FR"/>
              </w:rPr>
              <w:br/>
              <w:t>Le Cap</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sud-africain</w:t>
            </w:r>
            <w:r w:rsidR="00150B0F">
              <w:rPr>
                <w:sz w:val="17"/>
                <w:lang w:val="fr-FR"/>
              </w:rPr>
              <w:t>e</w:t>
            </w:r>
            <w:r w:rsidRPr="00E548DD">
              <w:rPr>
                <w:sz w:val="17"/>
                <w:lang w:val="fr-FR"/>
              </w:rPr>
              <w:t>(s)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afrikaans</w:t>
            </w:r>
            <w:r w:rsidR="00E711DD">
              <w:rPr>
                <w:sz w:val="17"/>
                <w:lang w:val="fr-FR"/>
              </w:rPr>
              <w:t>;</w:t>
            </w:r>
            <w:r w:rsidRPr="00E548DD">
              <w:rPr>
                <w:sz w:val="17"/>
                <w:lang w:val="fr-FR"/>
              </w:rPr>
              <w:t xml:space="preserve"> anglais</w:t>
            </w:r>
            <w:r w:rsidR="00E711DD">
              <w:rPr>
                <w:sz w:val="17"/>
                <w:lang w:val="fr-FR"/>
              </w:rPr>
              <w:t>;</w:t>
            </w:r>
            <w:r w:rsidRPr="00E548DD">
              <w:rPr>
                <w:sz w:val="17"/>
                <w:lang w:val="fr-FR"/>
              </w:rPr>
              <w:t xml:space="preserve"> ndébélé</w:t>
            </w:r>
            <w:r w:rsidR="00E711DD">
              <w:rPr>
                <w:sz w:val="17"/>
                <w:lang w:val="fr-FR"/>
              </w:rPr>
              <w:t>;</w:t>
            </w:r>
            <w:r w:rsidRPr="00E548DD">
              <w:rPr>
                <w:sz w:val="17"/>
                <w:lang w:val="fr-FR"/>
              </w:rPr>
              <w:t xml:space="preserve"> pedi</w:t>
            </w:r>
            <w:r w:rsidR="00E711DD">
              <w:rPr>
                <w:sz w:val="17"/>
                <w:lang w:val="fr-FR"/>
              </w:rPr>
              <w:t>;</w:t>
            </w:r>
            <w:r w:rsidRPr="00E548DD">
              <w:rPr>
                <w:sz w:val="17"/>
                <w:lang w:val="fr-FR"/>
              </w:rPr>
              <w:t xml:space="preserve"> sotho</w:t>
            </w:r>
            <w:r w:rsidR="00E711DD">
              <w:rPr>
                <w:sz w:val="17"/>
                <w:lang w:val="fr-FR"/>
              </w:rPr>
              <w:t>;</w:t>
            </w:r>
            <w:r w:rsidRPr="00E548DD">
              <w:rPr>
                <w:sz w:val="17"/>
                <w:lang w:val="fr-FR"/>
              </w:rPr>
              <w:t xml:space="preserve"> swati</w:t>
            </w:r>
            <w:r w:rsidR="00E711DD">
              <w:rPr>
                <w:sz w:val="17"/>
                <w:lang w:val="fr-FR"/>
              </w:rPr>
              <w:t>;</w:t>
            </w:r>
            <w:r w:rsidRPr="00E548DD">
              <w:rPr>
                <w:sz w:val="17"/>
                <w:lang w:val="fr-FR"/>
              </w:rPr>
              <w:t xml:space="preserve"> tsonga</w:t>
            </w:r>
            <w:r w:rsidR="00E711DD">
              <w:rPr>
                <w:sz w:val="17"/>
                <w:lang w:val="fr-FR"/>
              </w:rPr>
              <w:t>;</w:t>
            </w:r>
            <w:r w:rsidRPr="00E548DD">
              <w:rPr>
                <w:sz w:val="17"/>
                <w:lang w:val="fr-FR"/>
              </w:rPr>
              <w:t xml:space="preserve"> tswana</w:t>
            </w:r>
            <w:r w:rsidR="00E711DD">
              <w:rPr>
                <w:sz w:val="17"/>
                <w:lang w:val="fr-FR"/>
              </w:rPr>
              <w:t>;</w:t>
            </w:r>
            <w:r w:rsidRPr="00E548DD">
              <w:rPr>
                <w:sz w:val="17"/>
                <w:lang w:val="fr-FR"/>
              </w:rPr>
              <w:t xml:space="preserve"> venda</w:t>
            </w:r>
            <w:r w:rsidR="00E711DD">
              <w:rPr>
                <w:sz w:val="17"/>
                <w:lang w:val="fr-FR"/>
              </w:rPr>
              <w:t>;</w:t>
            </w:r>
            <w:r w:rsidRPr="00E548DD">
              <w:rPr>
                <w:sz w:val="17"/>
                <w:lang w:val="fr-FR"/>
              </w:rPr>
              <w:t xml:space="preserve"> xhosa</w:t>
            </w:r>
            <w:r w:rsidR="00E711DD">
              <w:rPr>
                <w:sz w:val="17"/>
                <w:lang w:val="fr-FR"/>
              </w:rPr>
              <w:t>;</w:t>
            </w:r>
            <w:r w:rsidRPr="00E548DD">
              <w:rPr>
                <w:sz w:val="17"/>
                <w:lang w:val="fr-FR"/>
              </w:rPr>
              <w:t xml:space="preserve"> zoulou</w:t>
            </w:r>
          </w:p>
        </w:tc>
        <w:tc>
          <w:tcPr>
            <w:tcW w:w="1314"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rand [</w:t>
            </w:r>
            <w:r w:rsidRPr="00B11836">
              <w:rPr>
                <w:i/>
                <w:sz w:val="17"/>
                <w:lang w:val="en-CA"/>
              </w:rPr>
              <w:t>m.</w:t>
            </w:r>
            <w:r w:rsidRPr="00B11836">
              <w:rPr>
                <w:sz w:val="17"/>
                <w:lang w:val="en-CA"/>
              </w:rPr>
              <w:t>] [</w:t>
            </w:r>
            <w:r w:rsidRPr="00B11836">
              <w:rPr>
                <w:i/>
                <w:sz w:val="17"/>
                <w:lang w:val="en-CA"/>
              </w:rPr>
              <w:t>inv.</w:t>
            </w:r>
            <w:r w:rsidRPr="00B11836">
              <w:rPr>
                <w:sz w:val="17"/>
                <w:lang w:val="en-CA"/>
              </w:rPr>
              <w:t xml:space="preserve">] </w:t>
            </w:r>
            <w:r w:rsidR="00140D02">
              <w:rPr>
                <w:sz w:val="17"/>
                <w:lang w:val="en-CA"/>
              </w:rPr>
              <w:t>®</w:t>
            </w:r>
            <w:r w:rsidRPr="00B11836">
              <w:rPr>
                <w:sz w:val="17"/>
                <w:lang w:val="en-CA"/>
              </w:rPr>
              <w:br/>
              <w:t>1 rand sud-africain = 100 cent(s)</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Albanie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Albanie</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Tirana</w:t>
            </w:r>
            <w:r w:rsidRPr="00E548DD">
              <w:rPr>
                <w:sz w:val="17"/>
                <w:lang w:val="fr-FR"/>
              </w:rPr>
              <w:br/>
              <w:t>Tiranais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albanais(e/s)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albanais</w:t>
            </w:r>
          </w:p>
        </w:tc>
        <w:tc>
          <w:tcPr>
            <w:tcW w:w="1314"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lek(s) [</w:t>
            </w:r>
            <w:r w:rsidRPr="00B11836">
              <w:rPr>
                <w:i/>
                <w:sz w:val="17"/>
                <w:lang w:val="en-CA"/>
              </w:rPr>
              <w:t>m.</w:t>
            </w:r>
            <w:r w:rsidRPr="00B11836">
              <w:rPr>
                <w:sz w:val="17"/>
                <w:lang w:val="en-CA"/>
              </w:rPr>
              <w:t>] (lek)</w:t>
            </w:r>
            <w:r w:rsidRPr="00B11836">
              <w:rPr>
                <w:sz w:val="17"/>
                <w:lang w:val="en-CA"/>
              </w:rPr>
              <w:br/>
              <w:t>1 lek = 100 qindar(ka)</w:t>
            </w:r>
          </w:p>
        </w:tc>
      </w:tr>
      <w:tr w:rsidR="00557C34" w:rsidRPr="00B11836" w:rsidTr="000D79B6">
        <w:tblPrEx>
          <w:tblCellMar>
            <w:top w:w="0" w:type="dxa"/>
            <w:bottom w:w="0" w:type="dxa"/>
          </w:tblCellMar>
        </w:tblPrEx>
        <w:tc>
          <w:tcPr>
            <w:tcW w:w="634" w:type="pct"/>
            <w:tcBorders>
              <w:top w:val="dotDotDash" w:sz="2" w:space="0" w:color="auto"/>
              <w:bottom w:val="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Algérie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r w:rsidRPr="00E548DD">
              <w:rPr>
                <w:sz w:val="17"/>
                <w:lang w:val="fr-FR"/>
              </w:rPr>
              <w:tab/>
            </w:r>
          </w:p>
        </w:tc>
        <w:tc>
          <w:tcPr>
            <w:tcW w:w="807" w:type="pct"/>
            <w:tcBorders>
              <w:top w:val="dotDotDash" w:sz="2" w:space="0" w:color="auto"/>
              <w:bottom w:val="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algérienne démocratique et</w:t>
            </w:r>
            <w:r w:rsidR="006301F9">
              <w:rPr>
                <w:sz w:val="17"/>
                <w:lang w:val="fr-FR"/>
              </w:rPr>
              <w:t> </w:t>
            </w:r>
            <w:r w:rsidRPr="00E548DD">
              <w:rPr>
                <w:sz w:val="17"/>
                <w:lang w:val="fr-FR"/>
              </w:rPr>
              <w:t>populaire</w:t>
            </w:r>
          </w:p>
        </w:tc>
        <w:tc>
          <w:tcPr>
            <w:tcW w:w="693" w:type="pct"/>
            <w:tcBorders>
              <w:top w:val="dotDotDash" w:sz="2" w:space="0" w:color="auto"/>
              <w:bottom w:val="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Alger</w:t>
            </w:r>
            <w:r w:rsidRPr="00E548DD">
              <w:rPr>
                <w:sz w:val="17"/>
                <w:lang w:val="fr-FR"/>
              </w:rPr>
              <w:br/>
              <w:t>Algérois</w:t>
            </w:r>
          </w:p>
        </w:tc>
        <w:tc>
          <w:tcPr>
            <w:tcW w:w="903" w:type="pct"/>
            <w:tcBorders>
              <w:top w:val="dotDotDash" w:sz="2" w:space="0" w:color="auto"/>
              <w:bottom w:val="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algérien(ne)(s)</w:t>
            </w:r>
          </w:p>
        </w:tc>
        <w:tc>
          <w:tcPr>
            <w:tcW w:w="649" w:type="pct"/>
            <w:tcBorders>
              <w:top w:val="dotDotDash" w:sz="2" w:space="0" w:color="auto"/>
              <w:bottom w:val="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4" w:type="pct"/>
            <w:tcBorders>
              <w:top w:val="dotDotDash" w:sz="2" w:space="0" w:color="auto"/>
              <w:bottom w:val="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dinar(s) [</w:t>
            </w:r>
            <w:r w:rsidRPr="00B11836">
              <w:rPr>
                <w:i/>
                <w:sz w:val="17"/>
                <w:lang w:val="en-CA"/>
              </w:rPr>
              <w:t>m.</w:t>
            </w:r>
            <w:r w:rsidRPr="00B11836">
              <w:rPr>
                <w:sz w:val="17"/>
                <w:lang w:val="en-CA"/>
              </w:rPr>
              <w:t>] (DA)</w:t>
            </w:r>
            <w:r w:rsidRPr="00B11836">
              <w:rPr>
                <w:sz w:val="17"/>
                <w:lang w:val="en-CA"/>
              </w:rPr>
              <w:br/>
              <w:t>1 dinar algérien = 100 centime(s)</w:t>
            </w:r>
          </w:p>
        </w:tc>
      </w:tr>
      <w:tr w:rsidR="00557C34" w:rsidRPr="00E548DD"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Allemagne </w:t>
            </w:r>
            <w:r w:rsidRPr="00E548DD">
              <w:rPr>
                <w:sz w:val="17"/>
                <w:lang w:val="fr-FR"/>
              </w:rPr>
              <w:t>(l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fédérale d</w:t>
            </w:r>
            <w:r w:rsidR="00ED1B6C">
              <w:rPr>
                <w:sz w:val="17"/>
                <w:lang w:val="fr-FR"/>
              </w:rPr>
              <w:t>’</w:t>
            </w:r>
            <w:r w:rsidRPr="00E548DD">
              <w:rPr>
                <w:sz w:val="17"/>
                <w:lang w:val="fr-FR"/>
              </w:rPr>
              <w:t>Allemagne</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Berlin</w:t>
            </w:r>
            <w:r w:rsidRPr="00E548DD">
              <w:rPr>
                <w:sz w:val="17"/>
                <w:lang w:val="fr-FR"/>
              </w:rPr>
              <w:br/>
              <w:t>Berlinois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allemand</w:t>
            </w:r>
            <w:r w:rsidR="00150B0F">
              <w:rPr>
                <w:sz w:val="17"/>
                <w:lang w:val="fr-FR"/>
              </w:rPr>
              <w:t>e</w:t>
            </w:r>
            <w:r w:rsidRPr="00E548DD">
              <w:rPr>
                <w:sz w:val="17"/>
                <w:lang w:val="fr-FR"/>
              </w:rPr>
              <w:t>(s)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allemand</w:t>
            </w:r>
          </w:p>
        </w:tc>
        <w:tc>
          <w:tcPr>
            <w:tcW w:w="1314"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E548DD"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Andorre </w:t>
            </w:r>
            <w:r w:rsidRPr="00E548DD">
              <w:rPr>
                <w:sz w:val="17"/>
                <w:lang w:val="fr-FR"/>
              </w:rPr>
              <w:t>(l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Principauté d</w:t>
            </w:r>
            <w:r w:rsidR="00ED1B6C">
              <w:rPr>
                <w:sz w:val="17"/>
                <w:lang w:val="fr-FR"/>
              </w:rPr>
              <w:t>’</w:t>
            </w:r>
            <w:r w:rsidRPr="00E548DD">
              <w:rPr>
                <w:sz w:val="17"/>
                <w:lang w:val="fr-FR"/>
              </w:rPr>
              <w:t>Andorre</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Andorre-la-Vieille</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andorran</w:t>
            </w:r>
            <w:r w:rsidR="00150B0F">
              <w:rPr>
                <w:sz w:val="17"/>
                <w:lang w:val="fr-FR"/>
              </w:rPr>
              <w:t>e</w:t>
            </w:r>
            <w:r w:rsidRPr="00E548DD">
              <w:rPr>
                <w:sz w:val="17"/>
                <w:lang w:val="fr-FR"/>
              </w:rPr>
              <w:t>(s)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catalan</w:t>
            </w:r>
          </w:p>
        </w:tc>
        <w:tc>
          <w:tcPr>
            <w:tcW w:w="1314"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Angola</w:t>
            </w:r>
            <w:r w:rsidRPr="00E548DD">
              <w:rPr>
                <w:sz w:val="17"/>
                <w:lang w:val="fr-FR"/>
              </w:rPr>
              <w:t xml:space="preserve"> (l</w:t>
            </w:r>
            <w:r w:rsidR="00ED1B6C">
              <w:rPr>
                <w:sz w:val="17"/>
                <w:lang w:val="fr-FR"/>
              </w:rPr>
              <w:t>’</w:t>
            </w:r>
            <w:r w:rsidRPr="00E548DD">
              <w:rPr>
                <w:sz w:val="17"/>
                <w:lang w:val="fr-FR"/>
              </w:rPr>
              <w:t>)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Angola</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Luanda</w:t>
            </w:r>
            <w:r w:rsidRPr="00E548DD">
              <w:rPr>
                <w:sz w:val="17"/>
                <w:lang w:val="fr-FR"/>
              </w:rPr>
              <w:br/>
              <w:t>Luandais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angolais(e/s)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portugais</w:t>
            </w:r>
          </w:p>
        </w:tc>
        <w:tc>
          <w:tcPr>
            <w:tcW w:w="1314"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kwanza(s) [</w:t>
            </w:r>
            <w:r w:rsidRPr="00B11836">
              <w:rPr>
                <w:i/>
                <w:sz w:val="17"/>
                <w:lang w:val="en-CA"/>
              </w:rPr>
              <w:t>m.</w:t>
            </w:r>
            <w:r w:rsidRPr="00B11836">
              <w:rPr>
                <w:sz w:val="17"/>
                <w:lang w:val="en-CA"/>
              </w:rPr>
              <w:t>] (Kz)</w:t>
            </w:r>
            <w:r w:rsidRPr="00B11836">
              <w:rPr>
                <w:sz w:val="17"/>
                <w:lang w:val="en-CA"/>
              </w:rPr>
              <w:br/>
              <w:t>1 kwanza = 100 cêntimo(s)</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Antigua-et-Barbuda </w:t>
            </w:r>
            <w:r w:rsidRPr="00E548DD">
              <w:rPr>
                <w:sz w:val="17"/>
                <w:lang w:val="fr-FR"/>
              </w:rPr>
              <w:t>[</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Antigua-et-Barbuda</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Saint John</w:t>
            </w:r>
            <w:r w:rsidR="00ED1B6C">
              <w:rPr>
                <w:sz w:val="17"/>
                <w:lang w:val="fr-FR"/>
              </w:rPr>
              <w:t>’</w:t>
            </w:r>
            <w:r w:rsidRPr="00E548DD">
              <w:rPr>
                <w:sz w:val="17"/>
                <w:lang w:val="fr-FR"/>
              </w:rPr>
              <w:t>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vertAlign w:val="superscript"/>
                <w:lang w:val="fr-FR"/>
              </w:rPr>
            </w:pPr>
            <w:r w:rsidRPr="00E548DD">
              <w:rPr>
                <w:sz w:val="17"/>
                <w:lang w:val="fr-FR"/>
              </w:rPr>
              <w:t>d</w:t>
            </w:r>
            <w:r w:rsidR="00ED1B6C">
              <w:rPr>
                <w:sz w:val="17"/>
                <w:lang w:val="fr-FR"/>
              </w:rPr>
              <w:t>’</w:t>
            </w:r>
            <w:r w:rsidRPr="00E548DD">
              <w:rPr>
                <w:sz w:val="17"/>
                <w:lang w:val="fr-FR"/>
              </w:rPr>
              <w:t>Antigua et Barbuda (formel)/antiguais(e/s) et barbudien(ne)(s)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4"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(EC$)</w:t>
            </w:r>
            <w:r w:rsidRPr="00B11836">
              <w:rPr>
                <w:sz w:val="17"/>
                <w:vertAlign w:val="superscript"/>
                <w:lang w:val="en-CA"/>
              </w:rPr>
              <w:t xml:space="preserve"> </w:t>
            </w:r>
            <w:r w:rsidRPr="00B11836">
              <w:rPr>
                <w:sz w:val="17"/>
                <w:lang w:val="en-CA"/>
              </w:rPr>
              <w:br/>
              <w:t>1 dollar des Caraïbes orientales =</w:t>
            </w:r>
            <w:r w:rsidRPr="00B11836">
              <w:rPr>
                <w:sz w:val="17"/>
                <w:lang w:val="en-CA"/>
              </w:rPr>
              <w:br/>
              <w:t>100 cent(s)</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Arabie saoudite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w:t>
            </w:r>
            <w:r w:rsidR="00ED1B6C">
              <w:rPr>
                <w:sz w:val="17"/>
                <w:lang w:val="fr-FR"/>
              </w:rPr>
              <w:t>’</w:t>
            </w:r>
            <w:r w:rsidRPr="00E548DD">
              <w:rPr>
                <w:sz w:val="17"/>
                <w:lang w:val="fr-FR"/>
              </w:rPr>
              <w:t>Arabie saoudite</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Riyad</w:t>
            </w:r>
            <w:r w:rsidRPr="00E548DD">
              <w:rPr>
                <w:sz w:val="17"/>
                <w:lang w:val="fr-FR"/>
              </w:rPr>
              <w:br/>
              <w:t>Riyadi</w:t>
            </w:r>
            <w:r w:rsidR="00190975" w:rsidRPr="00E548DD">
              <w:rPr>
                <w:sz w:val="17"/>
                <w:lang w:val="fr-FR"/>
              </w:rPr>
              <w:t>(e, s)</w:t>
            </w:r>
            <w:r w:rsidRPr="00E548DD">
              <w:rPr>
                <w:sz w:val="17"/>
                <w:lang w:val="fr-FR"/>
              </w:rPr>
              <w:t xml:space="preserve"> </w:t>
            </w:r>
            <w:r w:rsidRPr="00E548DD">
              <w:rPr>
                <w:i/>
                <w:sz w:val="17"/>
                <w:lang w:val="fr-FR"/>
              </w:rPr>
              <w:t>ou</w:t>
            </w:r>
            <w:r w:rsidR="00190975" w:rsidRPr="00E548DD">
              <w:rPr>
                <w:sz w:val="17"/>
                <w:lang w:val="fr-FR"/>
              </w:rPr>
              <w:t xml:space="preserve"> Riyadien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saoudien(ne)(s)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4"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rial(s) [</w:t>
            </w:r>
            <w:r w:rsidRPr="00B11836">
              <w:rPr>
                <w:i/>
                <w:sz w:val="17"/>
                <w:lang w:val="en-CA"/>
              </w:rPr>
              <w:t>m.</w:t>
            </w:r>
            <w:r w:rsidRPr="00B11836">
              <w:rPr>
                <w:sz w:val="17"/>
                <w:lang w:val="en-CA"/>
              </w:rPr>
              <w:t>] (SRIs)</w:t>
            </w:r>
            <w:r w:rsidRPr="00B11836">
              <w:rPr>
                <w:sz w:val="17"/>
                <w:lang w:val="en-CA"/>
              </w:rPr>
              <w:br/>
              <w:t xml:space="preserve">1 rial saoudien = 100 halala(s) </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Argentine </w:t>
            </w:r>
            <w:r w:rsidRPr="00E548DD">
              <w:rPr>
                <w:sz w:val="17"/>
                <w:lang w:val="fr-FR"/>
              </w:rPr>
              <w:t>(l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argentine</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Buenos Aires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argentin</w:t>
            </w:r>
            <w:r w:rsidR="00150B0F">
              <w:rPr>
                <w:sz w:val="17"/>
                <w:lang w:val="fr-FR"/>
              </w:rPr>
              <w:t>e</w:t>
            </w:r>
            <w:r w:rsidRPr="00E548DD">
              <w:rPr>
                <w:sz w:val="17"/>
                <w:lang w:val="fr-FR"/>
              </w:rPr>
              <w:t>(s)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4"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peso(s) [</w:t>
            </w:r>
            <w:r w:rsidRPr="00B11836">
              <w:rPr>
                <w:i/>
                <w:sz w:val="17"/>
                <w:lang w:val="en-CA"/>
              </w:rPr>
              <w:t>m.</w:t>
            </w:r>
            <w:r w:rsidRPr="00B11836">
              <w:rPr>
                <w:sz w:val="17"/>
                <w:lang w:val="en-CA"/>
              </w:rPr>
              <w:t>] ($Arg)</w:t>
            </w:r>
            <w:r w:rsidRPr="00B11836">
              <w:rPr>
                <w:sz w:val="17"/>
                <w:lang w:val="en-CA"/>
              </w:rPr>
              <w:br/>
              <w:t>1 peso argentin = 100 centavo(s)</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Arménie </w:t>
            </w:r>
            <w:r w:rsidRPr="00E548DD">
              <w:rPr>
                <w:sz w:val="17"/>
                <w:lang w:val="fr-FR"/>
              </w:rPr>
              <w:t>(l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Arménie</w:t>
            </w:r>
          </w:p>
        </w:tc>
        <w:tc>
          <w:tcPr>
            <w:tcW w:w="693" w:type="pct"/>
            <w:tcBorders>
              <w:top w:val="dotDotDash" w:sz="2" w:space="0" w:color="auto"/>
              <w:bottom w:val="dotDotDash" w:sz="2" w:space="0" w:color="auto"/>
            </w:tcBorders>
            <w:shd w:val="clear" w:color="auto" w:fill="FFFFFF"/>
          </w:tcPr>
          <w:p w:rsidR="00007B26" w:rsidRPr="00E548DD" w:rsidRDefault="00874D84"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Erevan</w:t>
            </w:r>
            <w:r>
              <w:rPr>
                <w:sz w:val="17"/>
                <w:lang w:val="fr-FR"/>
              </w:rPr>
              <w:br/>
              <w:t>É</w:t>
            </w:r>
            <w:r w:rsidR="00007B26" w:rsidRPr="00E548DD">
              <w:rPr>
                <w:sz w:val="17"/>
                <w:lang w:val="fr-FR"/>
              </w:rPr>
              <w:t>révanais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arménien(ne)(s)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arménien</w:t>
            </w:r>
          </w:p>
        </w:tc>
        <w:tc>
          <w:tcPr>
            <w:tcW w:w="1314"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dram(s) [</w:t>
            </w:r>
            <w:r w:rsidRPr="00B11836">
              <w:rPr>
                <w:i/>
                <w:sz w:val="17"/>
                <w:lang w:val="en-CA"/>
              </w:rPr>
              <w:t>m.</w:t>
            </w:r>
            <w:r w:rsidRPr="00B11836">
              <w:rPr>
                <w:sz w:val="17"/>
                <w:lang w:val="en-CA"/>
              </w:rPr>
              <w:t>] (dram)</w:t>
            </w:r>
            <w:r w:rsidRPr="00B11836">
              <w:rPr>
                <w:sz w:val="17"/>
                <w:lang w:val="en-CA"/>
              </w:rPr>
              <w:br/>
              <w:t>1 dram</w:t>
            </w:r>
            <w:r w:rsidR="009B61FE">
              <w:rPr>
                <w:sz w:val="17"/>
                <w:lang w:val="en-CA"/>
              </w:rPr>
              <w:t xml:space="preserve"> </w:t>
            </w:r>
            <w:r w:rsidRPr="00B11836">
              <w:rPr>
                <w:sz w:val="17"/>
                <w:lang w:val="en-CA"/>
              </w:rPr>
              <w:t>= 100 luma(s)</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Australie </w:t>
            </w:r>
            <w:r w:rsidRPr="00E548DD">
              <w:rPr>
                <w:sz w:val="17"/>
                <w:lang w:val="fr-FR"/>
              </w:rPr>
              <w:t>(l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w:t>
            </w:r>
            <w:r w:rsidR="00ED1B6C">
              <w:rPr>
                <w:sz w:val="17"/>
                <w:lang w:val="fr-FR"/>
              </w:rPr>
              <w:t>’</w:t>
            </w:r>
            <w:r w:rsidRPr="00E548DD">
              <w:rPr>
                <w:sz w:val="17"/>
                <w:lang w:val="fr-FR"/>
              </w:rPr>
              <w:t>Australie</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Canberra</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australien(ne)(s)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4"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($A)</w:t>
            </w:r>
            <w:r w:rsidRPr="00B11836">
              <w:rPr>
                <w:sz w:val="17"/>
                <w:lang w:val="en-CA"/>
              </w:rPr>
              <w:br/>
              <w:t>1 dollar australien = 100 cent(s)</w:t>
            </w:r>
          </w:p>
        </w:tc>
      </w:tr>
      <w:tr w:rsidR="00557C34" w:rsidRPr="00E548DD"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Autriche </w:t>
            </w:r>
            <w:r w:rsidRPr="00E548DD">
              <w:rPr>
                <w:sz w:val="17"/>
                <w:lang w:val="fr-FR"/>
              </w:rPr>
              <w:t>(l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Autriche</w:t>
            </w:r>
          </w:p>
        </w:tc>
        <w:tc>
          <w:tcPr>
            <w:tcW w:w="693"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Vienne</w:t>
            </w:r>
            <w:r w:rsidRPr="00E548DD">
              <w:rPr>
                <w:sz w:val="17"/>
                <w:lang w:val="fr-FR"/>
              </w:rPr>
              <w:br/>
              <w:t>Viennois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autrichien(ne)(s)</w:t>
            </w:r>
          </w:p>
        </w:tc>
        <w:tc>
          <w:tcPr>
            <w:tcW w:w="649"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allemand</w:t>
            </w:r>
          </w:p>
        </w:tc>
        <w:tc>
          <w:tcPr>
            <w:tcW w:w="1314"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557C34">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Azerbaïdjan</w:t>
            </w:r>
            <w:r w:rsidRPr="00E548DD">
              <w:rPr>
                <w:sz w:val="17"/>
                <w:lang w:val="fr-FR"/>
              </w:rPr>
              <w:t xml:space="preserve"> (l</w:t>
            </w:r>
            <w:r w:rsidR="00ED1B6C">
              <w:rPr>
                <w:sz w:val="17"/>
                <w:lang w:val="fr-FR"/>
              </w:rPr>
              <w:t>’</w:t>
            </w:r>
            <w:r w:rsidRPr="00E548DD">
              <w:rPr>
                <w:sz w:val="17"/>
                <w:lang w:val="fr-FR"/>
              </w:rPr>
              <w:t>)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557C34">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Azerbaïdjan</w:t>
            </w:r>
          </w:p>
        </w:tc>
        <w:tc>
          <w:tcPr>
            <w:tcW w:w="693" w:type="pct"/>
            <w:tcBorders>
              <w:top w:val="dotDotDash" w:sz="2" w:space="0" w:color="auto"/>
              <w:bottom w:val="dotDotDash" w:sz="2" w:space="0" w:color="auto"/>
            </w:tcBorders>
            <w:shd w:val="clear" w:color="auto" w:fill="FFFFFF"/>
          </w:tcPr>
          <w:p w:rsidR="00007B26" w:rsidRPr="00E548DD" w:rsidRDefault="00007B26" w:rsidP="00557C34">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Bakou</w:t>
            </w:r>
          </w:p>
        </w:tc>
        <w:tc>
          <w:tcPr>
            <w:tcW w:w="903" w:type="pct"/>
            <w:tcBorders>
              <w:top w:val="dotDotDash" w:sz="2" w:space="0" w:color="auto"/>
              <w:bottom w:val="dotDotDash" w:sz="2" w:space="0" w:color="auto"/>
            </w:tcBorders>
            <w:shd w:val="clear" w:color="auto" w:fill="F3F3F3"/>
          </w:tcPr>
          <w:p w:rsidR="00007B26" w:rsidRPr="00E548DD" w:rsidRDefault="00007B26" w:rsidP="00557C34">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azerbaïdjanais</w:t>
            </w:r>
            <w:r w:rsidR="00150B0F">
              <w:rPr>
                <w:sz w:val="17"/>
                <w:lang w:val="fr-FR"/>
              </w:rPr>
              <w:t>e</w:t>
            </w:r>
            <w:r w:rsidRPr="00E548DD">
              <w:rPr>
                <w:sz w:val="17"/>
                <w:lang w:val="fr-FR"/>
              </w:rPr>
              <w:t>(s)</w:t>
            </w:r>
          </w:p>
        </w:tc>
        <w:tc>
          <w:tcPr>
            <w:tcW w:w="649" w:type="pct"/>
            <w:tcBorders>
              <w:top w:val="dotDotDash" w:sz="2" w:space="0" w:color="auto"/>
              <w:bottom w:val="dotDotDash" w:sz="2" w:space="0" w:color="auto"/>
            </w:tcBorders>
            <w:shd w:val="clear" w:color="auto" w:fill="FFFFFF"/>
          </w:tcPr>
          <w:p w:rsidR="00007B26" w:rsidRPr="00E548DD" w:rsidRDefault="00557C34" w:rsidP="00557C34">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w:t>
            </w:r>
            <w:r w:rsidR="00007B26" w:rsidRPr="00E548DD">
              <w:rPr>
                <w:sz w:val="17"/>
                <w:lang w:val="fr-FR"/>
              </w:rPr>
              <w:t>zéri</w:t>
            </w:r>
            <w:r w:rsidR="00190975" w:rsidRPr="00E548DD">
              <w:rPr>
                <w:sz w:val="17"/>
                <w:lang w:val="fr-FR"/>
              </w:rPr>
              <w:t xml:space="preserve"> (azerbaïdjanais)</w:t>
            </w:r>
          </w:p>
        </w:tc>
        <w:tc>
          <w:tcPr>
            <w:tcW w:w="1314" w:type="pct"/>
            <w:tcBorders>
              <w:top w:val="dotDotDash" w:sz="2" w:space="0" w:color="auto"/>
              <w:bottom w:val="dotDotDash" w:sz="2" w:space="0" w:color="auto"/>
            </w:tcBorders>
            <w:shd w:val="clear" w:color="auto" w:fill="F3F3F3"/>
          </w:tcPr>
          <w:p w:rsidR="00007B26" w:rsidRPr="00B11836" w:rsidRDefault="00007B26" w:rsidP="00557C34">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manat(s) [</w:t>
            </w:r>
            <w:r w:rsidRPr="00B11836">
              <w:rPr>
                <w:i/>
                <w:sz w:val="17"/>
                <w:lang w:val="en-CA"/>
              </w:rPr>
              <w:t>m.</w:t>
            </w:r>
            <w:r w:rsidRPr="00B11836">
              <w:rPr>
                <w:sz w:val="17"/>
                <w:lang w:val="en-CA"/>
              </w:rPr>
              <w:t>] (manat)</w:t>
            </w:r>
            <w:r w:rsidRPr="00B11836">
              <w:rPr>
                <w:sz w:val="17"/>
                <w:lang w:val="en-CA"/>
              </w:rPr>
              <w:br/>
              <w:t xml:space="preserve">1 manat azerbaïdjanais = </w:t>
            </w:r>
            <w:r w:rsidRPr="00B11836">
              <w:rPr>
                <w:sz w:val="17"/>
                <w:lang w:val="en-CA"/>
              </w:rPr>
              <w:br/>
              <w:t>100 kepik(s)</w:t>
            </w:r>
          </w:p>
        </w:tc>
      </w:tr>
      <w:tr w:rsidR="00271145" w:rsidRPr="00271145"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271145" w:rsidRPr="00271145" w:rsidRDefault="00271145" w:rsidP="00D57736">
            <w:pPr>
              <w:tabs>
                <w:tab w:val="left" w:pos="288"/>
                <w:tab w:val="left" w:pos="576"/>
                <w:tab w:val="left" w:pos="864"/>
                <w:tab w:val="left" w:pos="1152"/>
              </w:tabs>
              <w:suppressAutoHyphens/>
              <w:spacing w:before="40" w:after="40"/>
              <w:ind w:right="43"/>
              <w:jc w:val="left"/>
              <w:rPr>
                <w:b/>
                <w:bCs/>
                <w:sz w:val="17"/>
                <w:lang w:val="fr-FR"/>
              </w:rPr>
            </w:pPr>
            <w:r w:rsidRPr="00E548DD">
              <w:rPr>
                <w:b/>
                <w:bCs/>
                <w:sz w:val="17"/>
                <w:lang w:val="fr-FR"/>
              </w:rPr>
              <w:t xml:space="preserve">Bahamas </w:t>
            </w:r>
            <w:r w:rsidRPr="00271145">
              <w:rPr>
                <w:b/>
                <w:bCs/>
                <w:sz w:val="17"/>
                <w:lang w:val="fr-FR"/>
              </w:rPr>
              <w:t>(les) [f.]</w:t>
            </w:r>
          </w:p>
        </w:tc>
        <w:tc>
          <w:tcPr>
            <w:tcW w:w="807" w:type="pct"/>
            <w:tcBorders>
              <w:top w:val="dotDotDash" w:sz="2" w:space="0" w:color="auto"/>
              <w:bottom w:val="dotDotDash" w:sz="2" w:space="0" w:color="auto"/>
            </w:tcBorders>
            <w:shd w:val="clear" w:color="auto" w:fill="F3F3F3"/>
          </w:tcPr>
          <w:p w:rsidR="00271145" w:rsidRPr="00E548DD" w:rsidRDefault="00271145" w:rsidP="00D57736">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Commonwealth des Bahamas</w:t>
            </w:r>
          </w:p>
        </w:tc>
        <w:tc>
          <w:tcPr>
            <w:tcW w:w="693" w:type="pct"/>
            <w:tcBorders>
              <w:top w:val="dotDotDash" w:sz="2" w:space="0" w:color="auto"/>
              <w:bottom w:val="dotDotDash" w:sz="2" w:space="0" w:color="auto"/>
            </w:tcBorders>
            <w:shd w:val="clear" w:color="auto" w:fill="FFFFFF"/>
          </w:tcPr>
          <w:p w:rsidR="00271145" w:rsidRPr="00E548DD" w:rsidRDefault="00271145" w:rsidP="00D57736">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Nassau</w:t>
            </w:r>
          </w:p>
        </w:tc>
        <w:tc>
          <w:tcPr>
            <w:tcW w:w="903" w:type="pct"/>
            <w:tcBorders>
              <w:top w:val="dotDotDash" w:sz="2" w:space="0" w:color="auto"/>
              <w:bottom w:val="dotDotDash" w:sz="2" w:space="0" w:color="auto"/>
            </w:tcBorders>
            <w:shd w:val="clear" w:color="auto" w:fill="F3F3F3"/>
          </w:tcPr>
          <w:p w:rsidR="00271145" w:rsidRPr="00E548DD" w:rsidRDefault="00271145" w:rsidP="00D57736">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bahamien(ne)(s)</w:t>
            </w:r>
          </w:p>
        </w:tc>
        <w:tc>
          <w:tcPr>
            <w:tcW w:w="649" w:type="pct"/>
            <w:tcBorders>
              <w:top w:val="dotDotDash" w:sz="2" w:space="0" w:color="auto"/>
              <w:bottom w:val="dotDotDash" w:sz="2" w:space="0" w:color="auto"/>
            </w:tcBorders>
            <w:shd w:val="clear" w:color="auto" w:fill="FFFFFF"/>
          </w:tcPr>
          <w:p w:rsidR="00271145" w:rsidRPr="00E548DD" w:rsidRDefault="00271145" w:rsidP="00D57736">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4" w:type="pct"/>
            <w:tcBorders>
              <w:top w:val="dotDotDash" w:sz="2" w:space="0" w:color="auto"/>
              <w:bottom w:val="dotDotDash" w:sz="2" w:space="0" w:color="auto"/>
            </w:tcBorders>
            <w:shd w:val="clear" w:color="auto" w:fill="F3F3F3"/>
          </w:tcPr>
          <w:p w:rsidR="00271145" w:rsidRPr="00271145" w:rsidRDefault="00271145" w:rsidP="00D57736">
            <w:pPr>
              <w:tabs>
                <w:tab w:val="left" w:pos="288"/>
                <w:tab w:val="left" w:pos="576"/>
                <w:tab w:val="left" w:pos="864"/>
                <w:tab w:val="left" w:pos="1152"/>
              </w:tabs>
              <w:suppressAutoHyphens/>
              <w:spacing w:before="40" w:after="40"/>
              <w:ind w:left="43" w:right="43"/>
              <w:jc w:val="left"/>
              <w:rPr>
                <w:sz w:val="17"/>
                <w:lang w:val="en-CA"/>
              </w:rPr>
            </w:pPr>
            <w:r w:rsidRPr="00271145">
              <w:rPr>
                <w:sz w:val="17"/>
                <w:lang w:val="en-CA"/>
              </w:rPr>
              <w:t>dollar(s) [m.] (B$)</w:t>
            </w:r>
            <w:r w:rsidRPr="00271145">
              <w:rPr>
                <w:sz w:val="17"/>
                <w:lang w:val="en-CA"/>
              </w:rPr>
              <w:br/>
              <w:t xml:space="preserve">1 dollar des </w:t>
            </w:r>
            <w:smartTag w:uri="urn:schemas-microsoft-com:office:smarttags" w:element="place">
              <w:smartTag w:uri="urn:schemas-microsoft-com:office:smarttags" w:element="country-region">
                <w:r w:rsidRPr="00271145">
                  <w:rPr>
                    <w:sz w:val="17"/>
                    <w:lang w:val="en-CA"/>
                  </w:rPr>
                  <w:t>Bahamas</w:t>
                </w:r>
              </w:smartTag>
            </w:smartTag>
            <w:r w:rsidRPr="00271145">
              <w:rPr>
                <w:sz w:val="17"/>
                <w:lang w:val="en-CA"/>
              </w:rPr>
              <w:t xml:space="preserve"> = </w:t>
            </w:r>
            <w:r w:rsidRPr="00271145">
              <w:rPr>
                <w:sz w:val="17"/>
                <w:lang w:val="en-CA"/>
              </w:rPr>
              <w:br/>
              <w:t>100 cent(s)</w:t>
            </w:r>
          </w:p>
        </w:tc>
      </w:tr>
    </w:tbl>
    <w:p w:rsidR="00271145" w:rsidRPr="00271145" w:rsidRDefault="00271145">
      <w:pPr>
        <w:rPr>
          <w:lang w:val="en-CA"/>
        </w:rPr>
        <w:sectPr w:rsidR="00271145" w:rsidRPr="00271145" w:rsidSect="0006533F">
          <w:headerReference w:type="default" r:id="rId131"/>
          <w:type w:val="oddPage"/>
          <w:pgSz w:w="12240" w:h="15840" w:code="1"/>
          <w:pgMar w:top="1742" w:right="1195" w:bottom="1901" w:left="1195" w:header="576" w:footer="1037" w:gutter="0"/>
          <w:cols w:space="720"/>
          <w:noEndnote/>
          <w:docGrid w:linePitch="252"/>
        </w:sectPr>
      </w:pPr>
    </w:p>
    <w:tbl>
      <w:tblPr>
        <w:tblW w:w="5010" w:type="pct"/>
        <w:tblLayout w:type="fixed"/>
        <w:tblCellMar>
          <w:left w:w="0" w:type="dxa"/>
          <w:right w:w="0" w:type="dxa"/>
        </w:tblCellMar>
        <w:tblLook w:val="0000" w:firstRow="0" w:lastRow="0" w:firstColumn="0" w:lastColumn="0" w:noHBand="0" w:noVBand="0"/>
      </w:tblPr>
      <w:tblGrid>
        <w:gridCol w:w="1251"/>
        <w:gridCol w:w="1593"/>
        <w:gridCol w:w="1370"/>
        <w:gridCol w:w="1783"/>
        <w:gridCol w:w="1285"/>
        <w:gridCol w:w="2588"/>
      </w:tblGrid>
      <w:tr w:rsidR="00286381" w:rsidRPr="00E548DD" w:rsidTr="00C25B2E">
        <w:tblPrEx>
          <w:tblCellMar>
            <w:top w:w="0" w:type="dxa"/>
            <w:bottom w:w="0" w:type="dxa"/>
          </w:tblCellMar>
        </w:tblPrEx>
        <w:trPr>
          <w:tblHeader/>
        </w:trPr>
        <w:tc>
          <w:tcPr>
            <w:tcW w:w="634" w:type="pct"/>
            <w:tcBorders>
              <w:top w:val="single" w:sz="4" w:space="0" w:color="auto"/>
              <w:bottom w:val="single" w:sz="12" w:space="0" w:color="auto"/>
            </w:tcBorders>
            <w:shd w:val="clear" w:color="auto" w:fill="FFFFFF"/>
            <w:vAlign w:val="bottom"/>
          </w:tcPr>
          <w:p w:rsidR="00286381" w:rsidRPr="00E548DD" w:rsidRDefault="00286381" w:rsidP="00C25B2E">
            <w:pPr>
              <w:suppressAutoHyphens/>
              <w:spacing w:before="80" w:after="80" w:line="160" w:lineRule="exact"/>
              <w:ind w:right="43"/>
              <w:jc w:val="left"/>
              <w:rPr>
                <w:i/>
                <w:sz w:val="14"/>
                <w:lang w:val="fr-FR"/>
              </w:rPr>
            </w:pPr>
            <w:r>
              <w:rPr>
                <w:i/>
                <w:sz w:val="14"/>
                <w:lang w:val="fr-FR"/>
              </w:rPr>
              <w:t>Pays</w:t>
            </w:r>
          </w:p>
        </w:tc>
        <w:tc>
          <w:tcPr>
            <w:tcW w:w="807" w:type="pct"/>
            <w:tcBorders>
              <w:top w:val="single" w:sz="4" w:space="0" w:color="auto"/>
              <w:bottom w:val="single" w:sz="12" w:space="0" w:color="auto"/>
            </w:tcBorders>
            <w:shd w:val="clear" w:color="auto" w:fill="F3F3F3"/>
            <w:vAlign w:val="bottom"/>
          </w:tcPr>
          <w:p w:rsidR="00286381" w:rsidRPr="00E548DD" w:rsidRDefault="00286381" w:rsidP="00C25B2E">
            <w:pPr>
              <w:suppressAutoHyphens/>
              <w:spacing w:before="80" w:after="80" w:line="160" w:lineRule="exact"/>
              <w:ind w:left="43" w:right="43"/>
              <w:jc w:val="left"/>
              <w:rPr>
                <w:i/>
                <w:sz w:val="14"/>
                <w:lang w:val="fr-FR"/>
              </w:rPr>
            </w:pPr>
            <w:r w:rsidRPr="00E548DD">
              <w:rPr>
                <w:i/>
                <w:sz w:val="14"/>
                <w:lang w:val="fr-FR"/>
              </w:rPr>
              <w:t>Nom officiel</w:t>
            </w:r>
          </w:p>
        </w:tc>
        <w:tc>
          <w:tcPr>
            <w:tcW w:w="694" w:type="pct"/>
            <w:tcBorders>
              <w:top w:val="single" w:sz="4" w:space="0" w:color="auto"/>
              <w:bottom w:val="single" w:sz="12" w:space="0" w:color="auto"/>
            </w:tcBorders>
            <w:shd w:val="clear" w:color="auto" w:fill="FFFFFF"/>
            <w:vAlign w:val="bottom"/>
          </w:tcPr>
          <w:p w:rsidR="00286381" w:rsidRPr="00E548DD" w:rsidRDefault="00286381" w:rsidP="00C25B2E">
            <w:pPr>
              <w:suppressAutoHyphens/>
              <w:spacing w:before="80" w:after="80" w:line="160" w:lineRule="exact"/>
              <w:ind w:left="43" w:right="43"/>
              <w:jc w:val="left"/>
              <w:rPr>
                <w:i/>
                <w:sz w:val="14"/>
                <w:lang w:val="fr-FR"/>
              </w:rPr>
            </w:pPr>
            <w:r w:rsidRPr="00E548DD">
              <w:rPr>
                <w:i/>
                <w:sz w:val="14"/>
                <w:lang w:val="fr-FR"/>
              </w:rPr>
              <w:t>Capitale/habitants</w:t>
            </w:r>
          </w:p>
        </w:tc>
        <w:tc>
          <w:tcPr>
            <w:tcW w:w="903" w:type="pct"/>
            <w:tcBorders>
              <w:top w:val="single" w:sz="4" w:space="0" w:color="auto"/>
              <w:bottom w:val="single" w:sz="12" w:space="0" w:color="auto"/>
            </w:tcBorders>
            <w:shd w:val="clear" w:color="auto" w:fill="F3F3F3"/>
            <w:vAlign w:val="bottom"/>
          </w:tcPr>
          <w:p w:rsidR="00286381" w:rsidRPr="00E548DD" w:rsidRDefault="00286381" w:rsidP="00C25B2E">
            <w:pPr>
              <w:suppressAutoHyphens/>
              <w:spacing w:before="80" w:after="80" w:line="160" w:lineRule="exact"/>
              <w:ind w:left="43" w:right="43"/>
              <w:jc w:val="left"/>
              <w:rPr>
                <w:i/>
                <w:sz w:val="14"/>
                <w:lang w:val="fr-FR"/>
              </w:rPr>
            </w:pPr>
            <w:r w:rsidRPr="00E548DD">
              <w:rPr>
                <w:i/>
                <w:sz w:val="14"/>
                <w:lang w:val="fr-FR"/>
              </w:rPr>
              <w:t>Adjectif/nationalité</w:t>
            </w:r>
          </w:p>
        </w:tc>
        <w:tc>
          <w:tcPr>
            <w:tcW w:w="651" w:type="pct"/>
            <w:tcBorders>
              <w:top w:val="single" w:sz="4" w:space="0" w:color="auto"/>
              <w:bottom w:val="single" w:sz="12" w:space="0" w:color="auto"/>
            </w:tcBorders>
            <w:shd w:val="clear" w:color="auto" w:fill="FFFFFF"/>
          </w:tcPr>
          <w:p w:rsidR="00286381" w:rsidRPr="00E548DD" w:rsidRDefault="00286381" w:rsidP="00C25B2E">
            <w:pPr>
              <w:suppressAutoHyphens/>
              <w:spacing w:before="80" w:after="80" w:line="160" w:lineRule="exact"/>
              <w:ind w:left="43" w:right="43"/>
              <w:jc w:val="left"/>
              <w:rPr>
                <w:i/>
                <w:sz w:val="14"/>
                <w:lang w:val="fr-FR"/>
              </w:rPr>
            </w:pPr>
            <w:r w:rsidRPr="00E548DD">
              <w:rPr>
                <w:i/>
                <w:sz w:val="14"/>
                <w:lang w:val="fr-FR"/>
              </w:rPr>
              <w:t>Langues</w:t>
            </w:r>
          </w:p>
        </w:tc>
        <w:tc>
          <w:tcPr>
            <w:tcW w:w="1311" w:type="pct"/>
            <w:tcBorders>
              <w:top w:val="single" w:sz="4" w:space="0" w:color="auto"/>
              <w:bottom w:val="single" w:sz="12" w:space="0" w:color="auto"/>
            </w:tcBorders>
            <w:shd w:val="clear" w:color="auto" w:fill="F3F3F3"/>
            <w:vAlign w:val="bottom"/>
          </w:tcPr>
          <w:p w:rsidR="00286381" w:rsidRPr="00E548DD" w:rsidRDefault="00286381" w:rsidP="00C25B2E">
            <w:pPr>
              <w:suppressAutoHyphens/>
              <w:spacing w:before="80" w:after="80" w:line="160" w:lineRule="exact"/>
              <w:ind w:left="43" w:right="43"/>
              <w:jc w:val="left"/>
              <w:rPr>
                <w:i/>
                <w:sz w:val="14"/>
                <w:lang w:val="fr-FR"/>
              </w:rPr>
            </w:pPr>
            <w:r w:rsidRPr="00E548DD">
              <w:rPr>
                <w:i/>
                <w:sz w:val="14"/>
                <w:lang w:val="fr-FR"/>
              </w:rPr>
              <w:t>Monnaie/symbole</w:t>
            </w:r>
          </w:p>
        </w:tc>
      </w:tr>
      <w:tr w:rsidR="00286381" w:rsidRPr="00E548DD" w:rsidTr="000D79B6">
        <w:tblPrEx>
          <w:tblCellMar>
            <w:top w:w="0" w:type="dxa"/>
            <w:bottom w:w="0" w:type="dxa"/>
          </w:tblCellMar>
        </w:tblPrEx>
        <w:trPr>
          <w:trHeight w:hRule="exact" w:val="115"/>
          <w:tblHeader/>
        </w:trPr>
        <w:tc>
          <w:tcPr>
            <w:tcW w:w="634" w:type="pct"/>
            <w:tcBorders>
              <w:top w:val="single" w:sz="12" w:space="0" w:color="auto"/>
            </w:tcBorders>
            <w:shd w:val="clear" w:color="auto" w:fill="FFFFFF"/>
            <w:vAlign w:val="bottom"/>
          </w:tcPr>
          <w:p w:rsidR="00286381" w:rsidRPr="00E548DD" w:rsidRDefault="00286381" w:rsidP="00C25B2E">
            <w:pPr>
              <w:suppressAutoHyphens/>
              <w:spacing w:before="40" w:after="40"/>
              <w:ind w:right="43"/>
              <w:rPr>
                <w:sz w:val="17"/>
                <w:lang w:val="fr-FR"/>
              </w:rPr>
            </w:pPr>
          </w:p>
        </w:tc>
        <w:tc>
          <w:tcPr>
            <w:tcW w:w="807" w:type="pct"/>
            <w:tcBorders>
              <w:top w:val="single" w:sz="12" w:space="0" w:color="auto"/>
            </w:tcBorders>
            <w:shd w:val="clear" w:color="auto" w:fill="F3F3F3"/>
            <w:vAlign w:val="bottom"/>
          </w:tcPr>
          <w:p w:rsidR="00286381" w:rsidRPr="00E548DD" w:rsidRDefault="00286381" w:rsidP="00C25B2E">
            <w:pPr>
              <w:suppressAutoHyphens/>
              <w:spacing w:before="40" w:after="40"/>
              <w:ind w:left="43" w:right="43"/>
              <w:jc w:val="left"/>
              <w:rPr>
                <w:sz w:val="17"/>
                <w:lang w:val="fr-FR"/>
              </w:rPr>
            </w:pPr>
          </w:p>
        </w:tc>
        <w:tc>
          <w:tcPr>
            <w:tcW w:w="694" w:type="pct"/>
            <w:tcBorders>
              <w:top w:val="single" w:sz="12" w:space="0" w:color="auto"/>
            </w:tcBorders>
            <w:shd w:val="clear" w:color="auto" w:fill="FFFFFF"/>
            <w:vAlign w:val="bottom"/>
          </w:tcPr>
          <w:p w:rsidR="00286381" w:rsidRPr="00E548DD" w:rsidRDefault="00286381" w:rsidP="00C25B2E">
            <w:pPr>
              <w:suppressAutoHyphens/>
              <w:spacing w:before="40" w:after="40"/>
              <w:ind w:left="43" w:right="43"/>
              <w:jc w:val="left"/>
              <w:rPr>
                <w:sz w:val="17"/>
                <w:lang w:val="fr-FR"/>
              </w:rPr>
            </w:pPr>
          </w:p>
        </w:tc>
        <w:tc>
          <w:tcPr>
            <w:tcW w:w="903" w:type="pct"/>
            <w:tcBorders>
              <w:top w:val="single" w:sz="12" w:space="0" w:color="auto"/>
            </w:tcBorders>
            <w:shd w:val="clear" w:color="auto" w:fill="F3F3F3"/>
            <w:vAlign w:val="bottom"/>
          </w:tcPr>
          <w:p w:rsidR="00286381" w:rsidRPr="00E548DD" w:rsidRDefault="00286381" w:rsidP="00C25B2E">
            <w:pPr>
              <w:suppressAutoHyphens/>
              <w:spacing w:before="40" w:after="40"/>
              <w:ind w:left="43" w:right="43"/>
              <w:jc w:val="left"/>
              <w:rPr>
                <w:sz w:val="17"/>
                <w:lang w:val="fr-FR"/>
              </w:rPr>
            </w:pPr>
          </w:p>
        </w:tc>
        <w:tc>
          <w:tcPr>
            <w:tcW w:w="651" w:type="pct"/>
            <w:tcBorders>
              <w:top w:val="single" w:sz="12" w:space="0" w:color="auto"/>
            </w:tcBorders>
            <w:shd w:val="clear" w:color="auto" w:fill="FFFFFF"/>
          </w:tcPr>
          <w:p w:rsidR="00286381" w:rsidRPr="00E548DD" w:rsidRDefault="00286381" w:rsidP="00C25B2E">
            <w:pPr>
              <w:suppressAutoHyphens/>
              <w:spacing w:before="40" w:after="40"/>
              <w:ind w:left="43" w:right="43"/>
              <w:jc w:val="left"/>
              <w:rPr>
                <w:sz w:val="17"/>
                <w:lang w:val="fr-FR"/>
              </w:rPr>
            </w:pPr>
          </w:p>
        </w:tc>
        <w:tc>
          <w:tcPr>
            <w:tcW w:w="1311" w:type="pct"/>
            <w:tcBorders>
              <w:top w:val="single" w:sz="12" w:space="0" w:color="auto"/>
            </w:tcBorders>
            <w:shd w:val="clear" w:color="auto" w:fill="F3F3F3"/>
            <w:vAlign w:val="bottom"/>
          </w:tcPr>
          <w:p w:rsidR="00286381" w:rsidRPr="00E548DD" w:rsidRDefault="00286381" w:rsidP="00C25B2E">
            <w:pPr>
              <w:suppressAutoHyphens/>
              <w:spacing w:before="40" w:after="40"/>
              <w:ind w:left="43" w:right="43"/>
              <w:jc w:val="left"/>
              <w:rPr>
                <w:sz w:val="17"/>
                <w:lang w:val="fr-FR"/>
              </w:rPr>
            </w:pPr>
          </w:p>
        </w:tc>
      </w:tr>
      <w:tr w:rsidR="00557C34" w:rsidRPr="00E548DD" w:rsidTr="000D79B6">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557C34">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Bahreïn</w:t>
            </w:r>
            <w:r w:rsidRPr="00E548DD">
              <w:rPr>
                <w:sz w:val="17"/>
                <w:lang w:val="fr-FR"/>
              </w:rPr>
              <w:t xml:space="preserve"> [</w:t>
            </w:r>
            <w:r w:rsidRPr="00E548DD">
              <w:rPr>
                <w:i/>
                <w:sz w:val="17"/>
                <w:lang w:val="fr-FR"/>
              </w:rPr>
              <w:t>m.</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557C34">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de</w:t>
            </w:r>
            <w:r w:rsidR="006301F9">
              <w:rPr>
                <w:sz w:val="17"/>
                <w:lang w:val="fr-FR"/>
              </w:rPr>
              <w:t> </w:t>
            </w:r>
            <w:r w:rsidRPr="00E548DD">
              <w:rPr>
                <w:sz w:val="17"/>
                <w:lang w:val="fr-FR"/>
              </w:rPr>
              <w:t>Bahreïn</w:t>
            </w:r>
          </w:p>
        </w:tc>
        <w:tc>
          <w:tcPr>
            <w:tcW w:w="694" w:type="pct"/>
            <w:tcBorders>
              <w:bottom w:val="dotDotDash" w:sz="2" w:space="0" w:color="auto"/>
            </w:tcBorders>
            <w:shd w:val="clear" w:color="auto" w:fill="FFFFFF"/>
          </w:tcPr>
          <w:p w:rsidR="00007B26" w:rsidRPr="00E548DD" w:rsidRDefault="00557C34" w:rsidP="00557C34">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Manama</w:t>
            </w:r>
            <w:r w:rsidRPr="00E548DD">
              <w:rPr>
                <w:sz w:val="17"/>
                <w:lang w:val="fr-FR"/>
              </w:rPr>
              <w:br/>
              <w:t>Manaméen</w:t>
            </w:r>
          </w:p>
        </w:tc>
        <w:tc>
          <w:tcPr>
            <w:tcW w:w="903" w:type="pct"/>
            <w:tcBorders>
              <w:bottom w:val="dotDotDash" w:sz="2" w:space="0" w:color="auto"/>
            </w:tcBorders>
            <w:shd w:val="clear" w:color="auto" w:fill="F3F3F3"/>
          </w:tcPr>
          <w:p w:rsidR="00007B26" w:rsidRPr="00454573" w:rsidRDefault="00007B26" w:rsidP="00557C34">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bahreïnien(ne)(s)</w:t>
            </w:r>
            <w:r w:rsidR="00454573">
              <w:rPr>
                <w:sz w:val="17"/>
                <w:lang w:val="fr-FR"/>
              </w:rPr>
              <w:br/>
            </w:r>
            <w:r w:rsidR="00454573" w:rsidRPr="00454573">
              <w:rPr>
                <w:sz w:val="17"/>
                <w:lang w:val="fr-FR"/>
              </w:rPr>
              <w:t>variantes</w:t>
            </w:r>
            <w:r w:rsidR="00140D02">
              <w:rPr>
                <w:i/>
                <w:sz w:val="17"/>
                <w:lang w:val="fr-FR"/>
              </w:rPr>
              <w:t> </w:t>
            </w:r>
            <w:r w:rsidR="00454573">
              <w:rPr>
                <w:sz w:val="17"/>
                <w:lang w:val="fr-FR"/>
              </w:rPr>
              <w:t>: Bahreïnite</w:t>
            </w:r>
            <w:r w:rsidR="00E711DD">
              <w:rPr>
                <w:sz w:val="17"/>
                <w:lang w:val="fr-FR"/>
              </w:rPr>
              <w:t>;</w:t>
            </w:r>
            <w:r w:rsidR="00454573">
              <w:rPr>
                <w:sz w:val="17"/>
                <w:lang w:val="fr-FR"/>
              </w:rPr>
              <w:t xml:space="preserve"> Bahreïni</w:t>
            </w:r>
          </w:p>
        </w:tc>
        <w:tc>
          <w:tcPr>
            <w:tcW w:w="651" w:type="pct"/>
            <w:tcBorders>
              <w:bottom w:val="dotDotDash" w:sz="2" w:space="0" w:color="auto"/>
            </w:tcBorders>
            <w:shd w:val="clear" w:color="auto" w:fill="FFFFFF"/>
          </w:tcPr>
          <w:p w:rsidR="00007B26" w:rsidRPr="00E548DD" w:rsidRDefault="00007B26" w:rsidP="00557C34">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bottom w:val="dotDotDash" w:sz="2" w:space="0" w:color="auto"/>
            </w:tcBorders>
            <w:shd w:val="clear" w:color="auto" w:fill="F3F3F3"/>
          </w:tcPr>
          <w:p w:rsidR="00007B26" w:rsidRPr="00E548DD" w:rsidRDefault="00007B26" w:rsidP="00557C34">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dinar(s) [</w:t>
            </w:r>
            <w:r w:rsidRPr="00E548DD">
              <w:rPr>
                <w:i/>
                <w:sz w:val="17"/>
                <w:lang w:val="fr-FR"/>
              </w:rPr>
              <w:t>m.</w:t>
            </w:r>
            <w:r w:rsidRPr="00E548DD">
              <w:rPr>
                <w:sz w:val="17"/>
                <w:lang w:val="fr-FR"/>
              </w:rPr>
              <w:t>] (BD)</w:t>
            </w:r>
            <w:r w:rsidRPr="00E548DD">
              <w:rPr>
                <w:sz w:val="17"/>
                <w:lang w:val="fr-FR"/>
              </w:rPr>
              <w:br/>
              <w:t>1 dinar de Bahreïn = 1 000 fils [</w:t>
            </w:r>
            <w:r w:rsidRPr="00E548DD">
              <w:rPr>
                <w:i/>
                <w:sz w:val="17"/>
                <w:lang w:val="fr-FR"/>
              </w:rPr>
              <w:t>inv.</w:t>
            </w:r>
            <w:r w:rsidRPr="00E548DD">
              <w:rPr>
                <w:sz w:val="17"/>
                <w:lang w:val="fr-FR"/>
              </w:rPr>
              <w:t>]</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Bangladesh</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populaire du Bangladesh</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Dacca</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bangladais</w:t>
            </w:r>
            <w:r w:rsidR="00150B0F">
              <w:rPr>
                <w:sz w:val="17"/>
                <w:lang w:val="fr-FR"/>
              </w:rPr>
              <w:t>e</w:t>
            </w:r>
            <w:r w:rsidRPr="00E548DD">
              <w:rPr>
                <w:sz w:val="17"/>
                <w:lang w:val="fr-FR"/>
              </w:rPr>
              <w:t>(s)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bengali</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taka [</w:t>
            </w:r>
            <w:r w:rsidRPr="00B11836">
              <w:rPr>
                <w:i/>
                <w:sz w:val="17"/>
                <w:lang w:val="en-CA"/>
              </w:rPr>
              <w:t>m.</w:t>
            </w:r>
            <w:r w:rsidRPr="00B11836">
              <w:rPr>
                <w:sz w:val="17"/>
                <w:lang w:val="en-CA"/>
              </w:rPr>
              <w:t>] [</w:t>
            </w:r>
            <w:r w:rsidRPr="00B11836">
              <w:rPr>
                <w:i/>
                <w:sz w:val="17"/>
                <w:lang w:val="en-CA"/>
              </w:rPr>
              <w:t>inv.</w:t>
            </w:r>
            <w:r w:rsidRPr="00B11836">
              <w:rPr>
                <w:sz w:val="17"/>
                <w:lang w:val="en-CA"/>
              </w:rPr>
              <w:t>] (Tk)</w:t>
            </w:r>
            <w:r w:rsidRPr="00B11836">
              <w:rPr>
                <w:sz w:val="17"/>
                <w:lang w:val="en-CA"/>
              </w:rPr>
              <w:br/>
              <w:t>1 taka = 100 poisha [</w:t>
            </w:r>
            <w:r w:rsidRPr="00B11836">
              <w:rPr>
                <w:i/>
                <w:sz w:val="17"/>
                <w:lang w:val="en-CA"/>
              </w:rPr>
              <w:t>inv.</w:t>
            </w:r>
            <w:r w:rsidRPr="00B11836">
              <w:rPr>
                <w:sz w:val="17"/>
                <w:lang w:val="en-CA"/>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Barbade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 xml:space="preserve">la Barbade </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Bridgetown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barbadien(ne)(s)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(BDS$)</w:t>
            </w:r>
            <w:r w:rsidRPr="00B11836">
              <w:rPr>
                <w:sz w:val="17"/>
                <w:lang w:val="en-CA"/>
              </w:rPr>
              <w:br/>
              <w:t xml:space="preserve">1 dollar de la Barbade = </w:t>
            </w:r>
            <w:r w:rsidRPr="00B11836">
              <w:rPr>
                <w:sz w:val="17"/>
                <w:lang w:val="en-CA"/>
              </w:rPr>
              <w:br/>
              <w:t>100 cent(s)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Bélarus</w:t>
            </w:r>
            <w:r w:rsidRPr="00E548DD">
              <w:rPr>
                <w:sz w:val="17"/>
                <w:lang w:val="fr-FR"/>
              </w:rPr>
              <w:t xml:space="preserve"> (le) [m.]</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6301F9">
              <w:rPr>
                <w:sz w:val="17"/>
                <w:lang w:val="fr-FR"/>
              </w:rPr>
              <w:t> </w:t>
            </w:r>
            <w:r w:rsidRPr="00E548DD">
              <w:rPr>
                <w:sz w:val="17"/>
                <w:lang w:val="fr-FR"/>
              </w:rPr>
              <w:t>Bélarus</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Minsk</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bélarussien(ne)(s)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biélorusse</w:t>
            </w:r>
            <w:r w:rsidR="00E711DD">
              <w:rPr>
                <w:sz w:val="17"/>
                <w:lang w:val="fr-FR"/>
              </w:rPr>
              <w:t>;</w:t>
            </w:r>
            <w:r w:rsidRPr="00E548DD">
              <w:rPr>
                <w:sz w:val="17"/>
                <w:lang w:val="fr-FR"/>
              </w:rPr>
              <w:br/>
              <w:t>russe</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rouble(s) [</w:t>
            </w:r>
            <w:r w:rsidRPr="00B11836">
              <w:rPr>
                <w:i/>
                <w:sz w:val="17"/>
                <w:lang w:val="en-CA"/>
              </w:rPr>
              <w:t>m.</w:t>
            </w:r>
            <w:r w:rsidRPr="00B11836">
              <w:rPr>
                <w:sz w:val="17"/>
                <w:lang w:val="en-CA"/>
              </w:rPr>
              <w:t>] (Rbl)</w:t>
            </w:r>
            <w:r w:rsidRPr="00B11836">
              <w:rPr>
                <w:sz w:val="17"/>
                <w:lang w:val="en-CA"/>
              </w:rPr>
              <w:br/>
              <w:t xml:space="preserve">1 rouble bélarussien = </w:t>
            </w:r>
            <w:r w:rsidRPr="00B11836">
              <w:rPr>
                <w:sz w:val="17"/>
                <w:lang w:val="en-CA"/>
              </w:rPr>
              <w:br/>
              <w:t>100 kopeck(s)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Belgique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de</w:t>
            </w:r>
            <w:r w:rsidR="006301F9">
              <w:rPr>
                <w:sz w:val="17"/>
                <w:lang w:val="fr-FR"/>
              </w:rPr>
              <w:t> </w:t>
            </w:r>
            <w:r w:rsidRPr="00E548DD">
              <w:rPr>
                <w:sz w:val="17"/>
                <w:lang w:val="fr-FR"/>
              </w:rPr>
              <w:t>Belgique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Bruxelles</w:t>
            </w:r>
            <w:r w:rsidRPr="00E548DD">
              <w:rPr>
                <w:sz w:val="17"/>
                <w:lang w:val="fr-FR"/>
              </w:rPr>
              <w:br/>
              <w:t>Bruxellois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belge(s)</w:t>
            </w:r>
          </w:p>
        </w:tc>
        <w:tc>
          <w:tcPr>
            <w:tcW w:w="651" w:type="pct"/>
            <w:tcBorders>
              <w:top w:val="dotDotDash" w:sz="2" w:space="0" w:color="auto"/>
              <w:bottom w:val="dotDotDash" w:sz="2" w:space="0" w:color="auto"/>
            </w:tcBorders>
            <w:shd w:val="clear" w:color="auto" w:fill="FFFFFF"/>
          </w:tcPr>
          <w:p w:rsidR="00007B26" w:rsidRPr="00E548DD" w:rsidRDefault="00557C34"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w:t>
            </w:r>
            <w:r w:rsidR="00007B26" w:rsidRPr="00E548DD">
              <w:rPr>
                <w:sz w:val="17"/>
                <w:lang w:val="fr-FR"/>
              </w:rPr>
              <w:t>llemand</w:t>
            </w:r>
            <w:r w:rsidR="00E711DD">
              <w:rPr>
                <w:sz w:val="17"/>
                <w:lang w:val="fr-FR"/>
              </w:rPr>
              <w:t>;</w:t>
            </w:r>
            <w:r w:rsidR="00007B26" w:rsidRPr="00E548DD">
              <w:rPr>
                <w:sz w:val="17"/>
                <w:lang w:val="fr-FR"/>
              </w:rPr>
              <w:t xml:space="preserve"> français</w:t>
            </w:r>
            <w:r w:rsidR="00E711DD">
              <w:rPr>
                <w:sz w:val="17"/>
                <w:lang w:val="fr-FR"/>
              </w:rPr>
              <w:t>;</w:t>
            </w:r>
            <w:r w:rsidR="00007B26" w:rsidRPr="00E548DD">
              <w:rPr>
                <w:sz w:val="17"/>
                <w:lang w:val="fr-FR"/>
              </w:rPr>
              <w:t xml:space="preserve"> néerlandais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Belize</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Belize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Belmopan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bélizien(ne)(s)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(BZ$)</w:t>
            </w:r>
            <w:r w:rsidRPr="00B11836">
              <w:rPr>
                <w:sz w:val="17"/>
                <w:lang w:val="en-CA"/>
              </w:rPr>
              <w:br/>
              <w:t xml:space="preserve">1 dollar du </w:t>
            </w:r>
            <w:smartTag w:uri="urn:schemas-microsoft-com:office:smarttags" w:element="place">
              <w:smartTag w:uri="urn:schemas-microsoft-com:office:smarttags" w:element="country-region">
                <w:r w:rsidRPr="00B11836">
                  <w:rPr>
                    <w:sz w:val="17"/>
                    <w:lang w:val="en-CA"/>
                  </w:rPr>
                  <w:t>Belize</w:t>
                </w:r>
              </w:smartTag>
            </w:smartTag>
            <w:r w:rsidRPr="00B11836">
              <w:rPr>
                <w:sz w:val="17"/>
                <w:lang w:val="en-CA"/>
              </w:rPr>
              <w:t xml:space="preserve"> = 100 cent(s)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Bénin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6301F9">
              <w:rPr>
                <w:sz w:val="17"/>
                <w:lang w:val="fr-FR"/>
              </w:rPr>
              <w:t> </w:t>
            </w:r>
            <w:r w:rsidRPr="00E548DD">
              <w:rPr>
                <w:sz w:val="17"/>
                <w:lang w:val="fr-FR"/>
              </w:rPr>
              <w:t>Bénin</w:t>
            </w:r>
          </w:p>
        </w:tc>
        <w:tc>
          <w:tcPr>
            <w:tcW w:w="694" w:type="pct"/>
            <w:tcBorders>
              <w:top w:val="dotDotDash" w:sz="2" w:space="0" w:color="auto"/>
              <w:bottom w:val="dotDotDash" w:sz="2" w:space="0" w:color="auto"/>
            </w:tcBorders>
            <w:shd w:val="clear" w:color="auto" w:fill="FFFFFF"/>
          </w:tcPr>
          <w:p w:rsidR="00007B26" w:rsidRPr="00E548DD" w:rsidRDefault="00557C34" w:rsidP="00CF29EE">
            <w:pPr>
              <w:tabs>
                <w:tab w:val="left" w:pos="288"/>
                <w:tab w:val="left" w:pos="576"/>
                <w:tab w:val="left" w:pos="864"/>
                <w:tab w:val="left" w:pos="1152"/>
              </w:tabs>
              <w:suppressAutoHyphens/>
              <w:spacing w:before="40" w:after="40"/>
              <w:ind w:left="43" w:right="43"/>
              <w:jc w:val="left"/>
              <w:rPr>
                <w:sz w:val="17"/>
                <w:lang w:val="fr-FR"/>
              </w:rPr>
            </w:pPr>
            <w:r w:rsidRPr="00E548DD">
              <w:rPr>
                <w:i/>
                <w:sz w:val="17"/>
                <w:lang w:val="fr-FR"/>
              </w:rPr>
              <w:t>capitale consti-</w:t>
            </w:r>
            <w:r w:rsidRPr="003F038F">
              <w:rPr>
                <w:i/>
                <w:sz w:val="17"/>
                <w:lang w:val="fr-FR"/>
              </w:rPr>
              <w:t>tutionnelle</w:t>
            </w:r>
            <w:r w:rsidR="00140D02">
              <w:rPr>
                <w:sz w:val="17"/>
                <w:lang w:val="fr-FR"/>
              </w:rPr>
              <w:t> </w:t>
            </w:r>
            <w:r w:rsidRPr="00E548DD">
              <w:rPr>
                <w:sz w:val="17"/>
                <w:lang w:val="fr-FR"/>
              </w:rPr>
              <w:t xml:space="preserve">: </w:t>
            </w:r>
            <w:r w:rsidR="00007B26" w:rsidRPr="00E548DD">
              <w:rPr>
                <w:sz w:val="17"/>
                <w:lang w:val="fr-FR"/>
              </w:rPr>
              <w:t>Porto-Novo</w:t>
            </w:r>
            <w:r w:rsidR="00E711DD">
              <w:rPr>
                <w:sz w:val="17"/>
                <w:lang w:val="fr-FR"/>
              </w:rPr>
              <w:t>;</w:t>
            </w:r>
            <w:r w:rsidR="00007B26" w:rsidRPr="00E548DD">
              <w:rPr>
                <w:sz w:val="17"/>
                <w:lang w:val="fr-FR"/>
              </w:rPr>
              <w:br/>
              <w:t>Porto-Novien</w:t>
            </w:r>
            <w:r w:rsidR="00007B26" w:rsidRPr="00E548DD">
              <w:rPr>
                <w:sz w:val="17"/>
                <w:lang w:val="fr-FR"/>
              </w:rPr>
              <w:br/>
            </w:r>
            <w:r w:rsidR="00007B26" w:rsidRPr="00E548DD">
              <w:rPr>
                <w:i/>
                <w:sz w:val="17"/>
                <w:lang w:val="fr-FR"/>
              </w:rPr>
              <w:t>capitale économique et siège du Gouvernement</w:t>
            </w:r>
            <w:r w:rsidR="00007B26" w:rsidRPr="00E548DD">
              <w:rPr>
                <w:i/>
                <w:sz w:val="17"/>
                <w:lang w:val="fr-FR"/>
              </w:rPr>
              <w:br/>
            </w:r>
            <w:r w:rsidR="00007B26" w:rsidRPr="00E548DD">
              <w:rPr>
                <w:sz w:val="17"/>
                <w:lang w:val="fr-FR"/>
              </w:rPr>
              <w:t>Cotonou</w:t>
            </w:r>
            <w:r w:rsidR="00007B26" w:rsidRPr="00E548DD">
              <w:rPr>
                <w:sz w:val="17"/>
                <w:lang w:val="fr-FR"/>
              </w:rPr>
              <w:br/>
              <w:t>Cotonois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béninois(e/s)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(FCFA)</w:t>
            </w:r>
            <w:r w:rsidRPr="00E548DD">
              <w:rPr>
                <w:sz w:val="17"/>
                <w:lang w:val="fr-FR"/>
              </w:rPr>
              <w:br/>
              <w:t>1 franc CFA = 100 centime(s)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Bhoutan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du</w:t>
            </w:r>
            <w:r w:rsidR="006301F9">
              <w:rPr>
                <w:sz w:val="17"/>
                <w:lang w:val="fr-FR"/>
              </w:rPr>
              <w:t> </w:t>
            </w:r>
            <w:r w:rsidRPr="00E548DD">
              <w:rPr>
                <w:sz w:val="17"/>
                <w:lang w:val="fr-FR"/>
              </w:rPr>
              <w:t>Bhoutan</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 xml:space="preserve">Timphou </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bhoutanais(e/s)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dzongkha</w:t>
            </w:r>
            <w:r w:rsidRPr="00E548DD">
              <w:rPr>
                <w:sz w:val="17"/>
                <w:lang w:val="fr-FR"/>
              </w:rPr>
              <w:br/>
              <w:t>(tibétain)</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ngultrum [</w:t>
            </w:r>
            <w:r w:rsidRPr="00E548DD">
              <w:rPr>
                <w:i/>
                <w:sz w:val="17"/>
                <w:lang w:val="fr-FR"/>
              </w:rPr>
              <w:t>m.</w:t>
            </w:r>
            <w:r w:rsidRPr="00E548DD">
              <w:rPr>
                <w:sz w:val="17"/>
                <w:lang w:val="fr-FR"/>
              </w:rPr>
              <w:t>] [</w:t>
            </w:r>
            <w:r w:rsidRPr="00E548DD">
              <w:rPr>
                <w:i/>
                <w:sz w:val="17"/>
                <w:lang w:val="fr-FR"/>
              </w:rPr>
              <w:t>inv.</w:t>
            </w:r>
            <w:r w:rsidRPr="00E548DD">
              <w:rPr>
                <w:sz w:val="17"/>
                <w:lang w:val="fr-FR"/>
              </w:rPr>
              <w:t>] (Nu)</w:t>
            </w:r>
            <w:r w:rsidRPr="00E548DD">
              <w:rPr>
                <w:sz w:val="17"/>
                <w:lang w:val="fr-FR"/>
              </w:rPr>
              <w:br/>
              <w:t>1 ngultrum = 100 chetrum [</w:t>
            </w:r>
            <w:r w:rsidRPr="00E548DD">
              <w:rPr>
                <w:i/>
                <w:sz w:val="17"/>
                <w:lang w:val="fr-FR"/>
              </w:rPr>
              <w:t>inv.</w:t>
            </w:r>
            <w:r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220C75"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Bolivie</w:t>
            </w:r>
            <w:r w:rsidRPr="00E548DD">
              <w:rPr>
                <w:sz w:val="17"/>
                <w:lang w:val="fr-FR"/>
              </w:rPr>
              <w:t xml:space="preserve"> </w:t>
            </w:r>
            <w:r w:rsidR="00220C75">
              <w:rPr>
                <w:sz w:val="17"/>
                <w:lang w:val="fr-FR"/>
              </w:rPr>
              <w:t>(État plurinational de) [</w:t>
            </w:r>
            <w:r w:rsidR="00220C75">
              <w:rPr>
                <w:i/>
                <w:sz w:val="17"/>
                <w:lang w:val="fr-FR"/>
              </w:rPr>
              <w:t>m.</w:t>
            </w:r>
            <w:r w:rsidR="00220C75">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220C75"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État plurinational de Bolivie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i/>
                <w:iCs/>
                <w:sz w:val="17"/>
                <w:lang w:val="fr-FR"/>
              </w:rPr>
              <w:t>capitale consti-tutionnelle</w:t>
            </w:r>
            <w:r w:rsidR="00140D02">
              <w:rPr>
                <w:sz w:val="17"/>
                <w:lang w:val="fr-FR"/>
              </w:rPr>
              <w:t> </w:t>
            </w:r>
            <w:r w:rsidRPr="00E548DD">
              <w:rPr>
                <w:sz w:val="17"/>
                <w:lang w:val="fr-FR"/>
              </w:rPr>
              <w:t>: Sucre</w:t>
            </w:r>
            <w:r w:rsidR="00E711DD">
              <w:rPr>
                <w:sz w:val="17"/>
                <w:lang w:val="fr-FR"/>
              </w:rPr>
              <w:t>;</w:t>
            </w:r>
            <w:r w:rsidRPr="00E548DD">
              <w:rPr>
                <w:sz w:val="17"/>
                <w:lang w:val="fr-FR"/>
              </w:rPr>
              <w:t xml:space="preserve"> </w:t>
            </w:r>
            <w:r w:rsidRPr="00E548DD">
              <w:rPr>
                <w:sz w:val="17"/>
                <w:lang w:val="fr-FR"/>
              </w:rPr>
              <w:br/>
            </w:r>
            <w:r w:rsidRPr="00E548DD">
              <w:rPr>
                <w:i/>
                <w:iCs/>
                <w:sz w:val="17"/>
                <w:lang w:val="fr-FR"/>
              </w:rPr>
              <w:t>capitale admi-nistrative</w:t>
            </w:r>
            <w:r w:rsidR="00140D02">
              <w:rPr>
                <w:sz w:val="17"/>
                <w:lang w:val="fr-FR"/>
              </w:rPr>
              <w:t> </w:t>
            </w:r>
            <w:r w:rsidR="004957CE" w:rsidRPr="00E548DD">
              <w:rPr>
                <w:sz w:val="17"/>
                <w:lang w:val="fr-FR"/>
              </w:rPr>
              <w:t>:</w:t>
            </w:r>
            <w:r w:rsidR="004957CE" w:rsidRPr="00E548DD">
              <w:rPr>
                <w:sz w:val="17"/>
                <w:lang w:val="fr-FR"/>
              </w:rPr>
              <w:br/>
              <w:t>La Paz</w:t>
            </w:r>
            <w:r w:rsidR="004957CE" w:rsidRPr="00E548DD">
              <w:rPr>
                <w:sz w:val="17"/>
                <w:lang w:val="fr-FR"/>
              </w:rPr>
              <w:br/>
              <w:t>Pacénien</w:t>
            </w:r>
          </w:p>
        </w:tc>
        <w:tc>
          <w:tcPr>
            <w:tcW w:w="903" w:type="pct"/>
            <w:tcBorders>
              <w:top w:val="dotDotDash" w:sz="2" w:space="0" w:color="auto"/>
              <w:bottom w:val="dotDotDash" w:sz="2" w:space="0" w:color="auto"/>
            </w:tcBorders>
            <w:shd w:val="clear" w:color="auto" w:fill="F3F3F3"/>
          </w:tcPr>
          <w:p w:rsidR="007C41A9"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bolivien(ne)(s)</w:t>
            </w:r>
          </w:p>
        </w:tc>
        <w:tc>
          <w:tcPr>
            <w:tcW w:w="651" w:type="pct"/>
            <w:tcBorders>
              <w:top w:val="dotDotDash" w:sz="2" w:space="0" w:color="auto"/>
              <w:bottom w:val="dotDotDash" w:sz="2" w:space="0" w:color="auto"/>
            </w:tcBorders>
            <w:shd w:val="clear" w:color="auto" w:fill="FFFFFF"/>
          </w:tcPr>
          <w:p w:rsidR="00007B26" w:rsidRPr="00E548DD" w:rsidRDefault="007C41A9"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e</w:t>
            </w:r>
            <w:r w:rsidR="00007B26" w:rsidRPr="00E548DD">
              <w:rPr>
                <w:sz w:val="17"/>
                <w:lang w:val="fr-FR"/>
              </w:rPr>
              <w:t>spagnol</w:t>
            </w:r>
            <w:r w:rsidR="00E711DD">
              <w:rPr>
                <w:sz w:val="17"/>
                <w:lang w:val="fr-FR"/>
              </w:rPr>
              <w:t>;</w:t>
            </w:r>
            <w:r>
              <w:rPr>
                <w:sz w:val="17"/>
                <w:lang w:val="fr-FR"/>
              </w:rPr>
              <w:t xml:space="preserve"> aymará</w:t>
            </w:r>
            <w:r w:rsidR="00E711DD">
              <w:rPr>
                <w:sz w:val="17"/>
                <w:lang w:val="fr-FR"/>
              </w:rPr>
              <w:t>;</w:t>
            </w:r>
            <w:r>
              <w:rPr>
                <w:sz w:val="17"/>
                <w:lang w:val="fr-FR"/>
              </w:rPr>
              <w:t xml:space="preserve"> quechua</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boliviano(s) [</w:t>
            </w:r>
            <w:r w:rsidRPr="00B11836">
              <w:rPr>
                <w:i/>
                <w:sz w:val="17"/>
                <w:lang w:val="en-CA"/>
              </w:rPr>
              <w:t>m.</w:t>
            </w:r>
            <w:r w:rsidRPr="00B11836">
              <w:rPr>
                <w:sz w:val="17"/>
                <w:lang w:val="en-CA"/>
              </w:rPr>
              <w:t>] (Bs)</w:t>
            </w:r>
            <w:r w:rsidRPr="00B11836">
              <w:rPr>
                <w:sz w:val="17"/>
                <w:lang w:val="en-CA"/>
              </w:rPr>
              <w:br/>
              <w:t>1 boliviano = 100 centavo(s)</w:t>
            </w:r>
          </w:p>
        </w:tc>
      </w:tr>
      <w:tr w:rsidR="00557C34" w:rsidRPr="00263C57"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Bosnie-Herzégovine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Bosnie-Herzégovine</w:t>
            </w:r>
          </w:p>
        </w:tc>
        <w:tc>
          <w:tcPr>
            <w:tcW w:w="694" w:type="pct"/>
            <w:tcBorders>
              <w:top w:val="dotDotDash" w:sz="2" w:space="0" w:color="auto"/>
              <w:bottom w:val="dotDotDash" w:sz="2" w:space="0" w:color="auto"/>
            </w:tcBorders>
            <w:shd w:val="clear" w:color="auto" w:fill="FFFFFF"/>
          </w:tcPr>
          <w:p w:rsidR="00007B26" w:rsidRPr="00E548DD" w:rsidRDefault="004957CE"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Sarajevo</w:t>
            </w:r>
            <w:r w:rsidRPr="00E548DD">
              <w:rPr>
                <w:sz w:val="17"/>
                <w:lang w:val="fr-FR"/>
              </w:rPr>
              <w:br/>
              <w:t>Sarajévien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de Bosnie-Herzégovine (formel)</w:t>
            </w:r>
            <w:r w:rsidR="00E711DD">
              <w:rPr>
                <w:sz w:val="17"/>
                <w:lang w:val="fr-FR"/>
              </w:rPr>
              <w:t>;</w:t>
            </w:r>
            <w:r w:rsidRPr="00E548DD">
              <w:rPr>
                <w:sz w:val="17"/>
                <w:lang w:val="fr-FR"/>
              </w:rPr>
              <w:br/>
            </w:r>
            <w:r w:rsidR="00F62274">
              <w:rPr>
                <w:sz w:val="17"/>
                <w:lang w:val="fr-FR"/>
              </w:rPr>
              <w:t>Bosnien (</w:t>
            </w:r>
            <w:r w:rsidR="00F62274">
              <w:rPr>
                <w:i/>
                <w:sz w:val="17"/>
                <w:lang w:val="fr-FR"/>
              </w:rPr>
              <w:t>angl.</w:t>
            </w:r>
            <w:r w:rsidR="00F62274">
              <w:rPr>
                <w:sz w:val="17"/>
                <w:lang w:val="fr-FR"/>
              </w:rPr>
              <w:t> Bosnian)</w:t>
            </w:r>
            <w:r w:rsidR="00F62274">
              <w:rPr>
                <w:sz w:val="17"/>
                <w:lang w:val="fr-FR"/>
              </w:rPr>
              <w:br/>
              <w:t>Bosniaque (</w:t>
            </w:r>
            <w:r w:rsidR="00F62274">
              <w:rPr>
                <w:i/>
                <w:sz w:val="17"/>
                <w:lang w:val="fr-FR"/>
              </w:rPr>
              <w:t>angl.</w:t>
            </w:r>
            <w:r w:rsidR="00F62274">
              <w:rPr>
                <w:sz w:val="17"/>
                <w:lang w:val="fr-FR"/>
              </w:rPr>
              <w:t> Bosniac)</w:t>
            </w:r>
            <w:r w:rsidR="00F62274">
              <w:rPr>
                <w:sz w:val="17"/>
                <w:lang w:val="fr-FR"/>
              </w:rPr>
              <w:br/>
            </w:r>
            <w:r w:rsidRPr="00E548DD">
              <w:rPr>
                <w:sz w:val="17"/>
                <w:lang w:val="fr-FR"/>
              </w:rPr>
              <w:t>bosniaque(s)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bosniaque</w:t>
            </w:r>
          </w:p>
        </w:tc>
        <w:tc>
          <w:tcPr>
            <w:tcW w:w="1311" w:type="pct"/>
            <w:tcBorders>
              <w:top w:val="dotDotDash" w:sz="2" w:space="0" w:color="auto"/>
              <w:bottom w:val="dotDotDash" w:sz="2" w:space="0" w:color="auto"/>
            </w:tcBorders>
            <w:shd w:val="clear" w:color="auto" w:fill="F3F3F3"/>
          </w:tcPr>
          <w:p w:rsidR="00007B26" w:rsidRPr="00263C57" w:rsidRDefault="00007B26" w:rsidP="00CF29EE">
            <w:pPr>
              <w:tabs>
                <w:tab w:val="left" w:pos="288"/>
                <w:tab w:val="left" w:pos="576"/>
                <w:tab w:val="left" w:pos="864"/>
                <w:tab w:val="left" w:pos="1152"/>
              </w:tabs>
              <w:suppressAutoHyphens/>
              <w:spacing w:before="40" w:after="40"/>
              <w:ind w:left="43" w:right="43"/>
              <w:jc w:val="left"/>
              <w:rPr>
                <w:sz w:val="17"/>
                <w:lang w:val="en-US"/>
              </w:rPr>
            </w:pPr>
            <w:r w:rsidRPr="00263C57">
              <w:rPr>
                <w:sz w:val="17"/>
                <w:lang w:val="en-US"/>
              </w:rPr>
              <w:t>mark(s) [</w:t>
            </w:r>
            <w:r w:rsidRPr="00263C57">
              <w:rPr>
                <w:i/>
                <w:sz w:val="17"/>
                <w:lang w:val="en-US"/>
              </w:rPr>
              <w:t>m.</w:t>
            </w:r>
            <w:r w:rsidRPr="00263C57">
              <w:rPr>
                <w:sz w:val="17"/>
                <w:lang w:val="en-US"/>
              </w:rPr>
              <w:t>] (KM)</w:t>
            </w:r>
            <w:r w:rsidRPr="00263C57">
              <w:rPr>
                <w:sz w:val="17"/>
                <w:lang w:val="en-US"/>
              </w:rPr>
              <w:br/>
              <w:t>1 mark = 100 fening(a)</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Botswana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6301F9">
              <w:rPr>
                <w:sz w:val="17"/>
                <w:lang w:val="fr-FR"/>
              </w:rPr>
              <w:t> </w:t>
            </w:r>
            <w:r w:rsidRPr="00E548DD">
              <w:rPr>
                <w:sz w:val="17"/>
                <w:lang w:val="fr-FR"/>
              </w:rPr>
              <w:t>Botswana</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Gaborone</w:t>
            </w:r>
            <w:r w:rsidRPr="00E548DD">
              <w:rPr>
                <w:sz w:val="17"/>
                <w:lang w:val="fr-FR"/>
              </w:rPr>
              <w:br/>
              <w:t>Gaboronais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botswanais(e/s)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pula [</w:t>
            </w:r>
            <w:r w:rsidRPr="00B11836">
              <w:rPr>
                <w:i/>
                <w:sz w:val="17"/>
                <w:lang w:val="en-CA"/>
              </w:rPr>
              <w:t>m.</w:t>
            </w:r>
            <w:r w:rsidRPr="00B11836">
              <w:rPr>
                <w:sz w:val="17"/>
                <w:lang w:val="en-CA"/>
              </w:rPr>
              <w:t>] [</w:t>
            </w:r>
            <w:r w:rsidRPr="00B11836">
              <w:rPr>
                <w:i/>
                <w:sz w:val="17"/>
                <w:lang w:val="en-CA"/>
              </w:rPr>
              <w:t>inv.</w:t>
            </w:r>
            <w:r w:rsidRPr="00B11836">
              <w:rPr>
                <w:sz w:val="17"/>
                <w:lang w:val="en-CA"/>
              </w:rPr>
              <w:t>] (P)</w:t>
            </w:r>
            <w:r w:rsidRPr="00B11836">
              <w:rPr>
                <w:sz w:val="17"/>
                <w:lang w:val="en-CA"/>
              </w:rPr>
              <w:br/>
              <w:t>1 pula = 100 thebe [</w:t>
            </w:r>
            <w:r w:rsidRPr="00B11836">
              <w:rPr>
                <w:i/>
                <w:sz w:val="17"/>
                <w:lang w:val="en-CA"/>
              </w:rPr>
              <w:t>inv.</w:t>
            </w:r>
            <w:r w:rsidRPr="00B11836">
              <w:rPr>
                <w:sz w:val="17"/>
                <w:lang w:val="en-CA"/>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Brésil</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fédérative du Brésil</w:t>
            </w:r>
          </w:p>
        </w:tc>
        <w:tc>
          <w:tcPr>
            <w:tcW w:w="694" w:type="pct"/>
            <w:tcBorders>
              <w:top w:val="dotDotDash" w:sz="2" w:space="0" w:color="auto"/>
              <w:bottom w:val="dotDotDash" w:sz="2" w:space="0" w:color="auto"/>
            </w:tcBorders>
            <w:shd w:val="clear" w:color="auto" w:fill="FFFFFF"/>
          </w:tcPr>
          <w:p w:rsidR="00007B26" w:rsidRPr="00E548DD" w:rsidRDefault="004957CE"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Brasília</w:t>
            </w:r>
            <w:r w:rsidRPr="00E548DD">
              <w:rPr>
                <w:sz w:val="17"/>
                <w:lang w:val="fr-FR"/>
              </w:rPr>
              <w:br/>
              <w:t>Brasilien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brésilien(ne)(s)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portugais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real (reais) [</w:t>
            </w:r>
            <w:r w:rsidRPr="00B11836">
              <w:rPr>
                <w:i/>
                <w:sz w:val="17"/>
                <w:lang w:val="en-CA"/>
              </w:rPr>
              <w:t>m.</w:t>
            </w:r>
            <w:r w:rsidRPr="00B11836">
              <w:rPr>
                <w:sz w:val="17"/>
                <w:lang w:val="en-CA"/>
              </w:rPr>
              <w:t>] (R$)</w:t>
            </w:r>
            <w:r w:rsidRPr="00B11836">
              <w:rPr>
                <w:sz w:val="17"/>
                <w:lang w:val="en-CA"/>
              </w:rPr>
              <w:br/>
              <w:t>1 real = 100 centavo(s)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Brunéi Darussalam</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 xml:space="preserve">le Brunéi Darussalam </w:t>
            </w:r>
          </w:p>
        </w:tc>
        <w:tc>
          <w:tcPr>
            <w:tcW w:w="69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Bandar Seri Begawan</w:t>
            </w:r>
          </w:p>
        </w:tc>
        <w:tc>
          <w:tcPr>
            <w:tcW w:w="903"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du Brunéi Darussalam (formel)</w:t>
            </w:r>
            <w:r w:rsidR="00E711DD">
              <w:rPr>
                <w:sz w:val="17"/>
                <w:lang w:val="fr-FR"/>
              </w:rPr>
              <w:t>;</w:t>
            </w:r>
            <w:r w:rsidRPr="00E548DD">
              <w:rPr>
                <w:sz w:val="17"/>
                <w:lang w:val="fr-FR"/>
              </w:rPr>
              <w:t xml:space="preserve"> brunéien(ne)(s)</w:t>
            </w:r>
          </w:p>
        </w:tc>
        <w:tc>
          <w:tcPr>
            <w:tcW w:w="651"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br/>
              <w:t>malais</w:t>
            </w:r>
          </w:p>
        </w:tc>
        <w:tc>
          <w:tcPr>
            <w:tcW w:w="1311" w:type="pct"/>
            <w:tcBorders>
              <w:top w:val="dotDotDash" w:sz="2" w:space="0" w:color="auto"/>
              <w:bottom w:val="dotDotDash" w:sz="2"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(B$)</w:t>
            </w:r>
            <w:r w:rsidRPr="00B11836">
              <w:rPr>
                <w:sz w:val="17"/>
                <w:lang w:val="en-CA"/>
              </w:rPr>
              <w:br/>
              <w:t>1 dollar du Brunéi = 100 cent(s)</w:t>
            </w:r>
          </w:p>
        </w:tc>
      </w:tr>
      <w:tr w:rsidR="00271145" w:rsidRPr="00271145" w:rsidTr="00C25B2E">
        <w:tblPrEx>
          <w:tblCellMar>
            <w:top w:w="0" w:type="dxa"/>
            <w:bottom w:w="0" w:type="dxa"/>
          </w:tblCellMar>
        </w:tblPrEx>
        <w:tc>
          <w:tcPr>
            <w:tcW w:w="634" w:type="pct"/>
            <w:tcBorders>
              <w:bottom w:val="dotDotDash" w:sz="2" w:space="0" w:color="auto"/>
            </w:tcBorders>
            <w:shd w:val="clear" w:color="auto" w:fill="FFFFFF"/>
          </w:tcPr>
          <w:p w:rsidR="00271145" w:rsidRPr="00271145" w:rsidRDefault="00271145" w:rsidP="009D610F">
            <w:pPr>
              <w:keepNext/>
              <w:keepLines/>
              <w:tabs>
                <w:tab w:val="left" w:pos="288"/>
                <w:tab w:val="left" w:pos="576"/>
                <w:tab w:val="left" w:pos="864"/>
                <w:tab w:val="left" w:pos="1152"/>
              </w:tabs>
              <w:suppressAutoHyphens/>
              <w:spacing w:before="40" w:after="40"/>
              <w:ind w:right="45"/>
              <w:jc w:val="left"/>
              <w:rPr>
                <w:b/>
                <w:bCs/>
                <w:sz w:val="17"/>
                <w:lang w:val="fr-FR"/>
              </w:rPr>
            </w:pPr>
            <w:r w:rsidRPr="00E548DD">
              <w:rPr>
                <w:b/>
                <w:bCs/>
                <w:sz w:val="17"/>
                <w:lang w:val="fr-FR"/>
              </w:rPr>
              <w:t>Bulgarie</w:t>
            </w:r>
            <w:r w:rsidRPr="00271145">
              <w:rPr>
                <w:b/>
                <w:bCs/>
                <w:sz w:val="17"/>
                <w:lang w:val="fr-FR"/>
              </w:rPr>
              <w:t xml:space="preserve"> </w:t>
            </w:r>
            <w:r w:rsidRPr="00220C75">
              <w:rPr>
                <w:bCs/>
                <w:sz w:val="17"/>
                <w:lang w:val="fr-FR"/>
              </w:rPr>
              <w:t>(la) [f.]</w:t>
            </w:r>
          </w:p>
        </w:tc>
        <w:tc>
          <w:tcPr>
            <w:tcW w:w="807" w:type="pct"/>
            <w:tcBorders>
              <w:bottom w:val="dotDotDash" w:sz="2" w:space="0" w:color="auto"/>
            </w:tcBorders>
            <w:shd w:val="clear" w:color="auto" w:fill="F3F3F3"/>
          </w:tcPr>
          <w:p w:rsidR="00271145" w:rsidRPr="00E548DD" w:rsidRDefault="00271145" w:rsidP="009D610F">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la République de</w:t>
            </w:r>
            <w:r w:rsidR="006301F9">
              <w:rPr>
                <w:sz w:val="17"/>
                <w:lang w:val="fr-FR"/>
              </w:rPr>
              <w:t> </w:t>
            </w:r>
            <w:r w:rsidRPr="00E548DD">
              <w:rPr>
                <w:sz w:val="17"/>
                <w:lang w:val="fr-FR"/>
              </w:rPr>
              <w:t>Bulgarie</w:t>
            </w:r>
          </w:p>
        </w:tc>
        <w:tc>
          <w:tcPr>
            <w:tcW w:w="694" w:type="pct"/>
            <w:tcBorders>
              <w:bottom w:val="dotDotDash" w:sz="2" w:space="0" w:color="auto"/>
            </w:tcBorders>
            <w:shd w:val="clear" w:color="auto" w:fill="FFFFFF"/>
          </w:tcPr>
          <w:p w:rsidR="00271145" w:rsidRPr="00E548DD" w:rsidRDefault="00271145" w:rsidP="009D610F">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Sofia</w:t>
            </w:r>
            <w:r w:rsidRPr="00E548DD">
              <w:rPr>
                <w:sz w:val="17"/>
                <w:lang w:val="fr-FR"/>
              </w:rPr>
              <w:br/>
              <w:t>Sofiote</w:t>
            </w:r>
          </w:p>
        </w:tc>
        <w:tc>
          <w:tcPr>
            <w:tcW w:w="903" w:type="pct"/>
            <w:tcBorders>
              <w:bottom w:val="dotDotDash" w:sz="2" w:space="0" w:color="auto"/>
            </w:tcBorders>
            <w:shd w:val="clear" w:color="auto" w:fill="F3F3F3"/>
          </w:tcPr>
          <w:p w:rsidR="00271145" w:rsidRPr="00E548DD" w:rsidRDefault="00271145" w:rsidP="009D610F">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bulgare(s)</w:t>
            </w:r>
          </w:p>
        </w:tc>
        <w:tc>
          <w:tcPr>
            <w:tcW w:w="651" w:type="pct"/>
            <w:tcBorders>
              <w:bottom w:val="dotDotDash" w:sz="2" w:space="0" w:color="auto"/>
            </w:tcBorders>
            <w:shd w:val="clear" w:color="auto" w:fill="FFFFFF"/>
          </w:tcPr>
          <w:p w:rsidR="00271145" w:rsidRPr="00E548DD" w:rsidRDefault="00271145" w:rsidP="009D610F">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bulgare</w:t>
            </w:r>
          </w:p>
        </w:tc>
        <w:tc>
          <w:tcPr>
            <w:tcW w:w="1311" w:type="pct"/>
            <w:tcBorders>
              <w:bottom w:val="dotDotDash" w:sz="2" w:space="0" w:color="auto"/>
            </w:tcBorders>
            <w:shd w:val="clear" w:color="auto" w:fill="F3F3F3"/>
          </w:tcPr>
          <w:p w:rsidR="00271145" w:rsidRPr="00271145" w:rsidRDefault="00271145" w:rsidP="009D610F">
            <w:pPr>
              <w:keepNext/>
              <w:keepLines/>
              <w:tabs>
                <w:tab w:val="left" w:pos="288"/>
                <w:tab w:val="left" w:pos="576"/>
                <w:tab w:val="left" w:pos="864"/>
                <w:tab w:val="left" w:pos="1152"/>
              </w:tabs>
              <w:suppressAutoHyphens/>
              <w:spacing w:before="40" w:after="40"/>
              <w:ind w:left="43" w:right="45"/>
              <w:jc w:val="left"/>
              <w:rPr>
                <w:sz w:val="17"/>
                <w:lang w:val="en-CA"/>
              </w:rPr>
            </w:pPr>
            <w:r w:rsidRPr="00271145">
              <w:rPr>
                <w:sz w:val="17"/>
                <w:lang w:val="en-CA"/>
              </w:rPr>
              <w:t>lev (leva) [m.] (lev)</w:t>
            </w:r>
            <w:r w:rsidRPr="00271145">
              <w:rPr>
                <w:sz w:val="17"/>
                <w:lang w:val="en-CA"/>
              </w:rPr>
              <w:br/>
              <w:t>1 lev = 100 stotinki (1 stokinka)</w:t>
            </w:r>
          </w:p>
        </w:tc>
      </w:tr>
      <w:tr w:rsidR="00557C34" w:rsidRPr="00E548DD" w:rsidTr="00C25B2E">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Burkina Faso</w:t>
            </w:r>
            <w:r w:rsidRPr="00E548DD">
              <w:rPr>
                <w:sz w:val="17"/>
                <w:lang w:val="fr-FR"/>
              </w:rPr>
              <w:t xml:space="preserve"> (le) [</w:t>
            </w:r>
            <w:r w:rsidRPr="00E548DD">
              <w:rPr>
                <w:i/>
                <w:sz w:val="17"/>
                <w:lang w:val="fr-FR"/>
              </w:rPr>
              <w:t>m.</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Burkina Faso</w:t>
            </w:r>
          </w:p>
        </w:tc>
        <w:tc>
          <w:tcPr>
            <w:tcW w:w="694" w:type="pct"/>
            <w:tcBorders>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Ouagadougou</w:t>
            </w:r>
            <w:r w:rsidRPr="00E548DD">
              <w:rPr>
                <w:sz w:val="17"/>
                <w:lang w:val="fr-FR"/>
              </w:rPr>
              <w:br/>
              <w:t>Ouagalais</w:t>
            </w:r>
          </w:p>
        </w:tc>
        <w:tc>
          <w:tcPr>
            <w:tcW w:w="903" w:type="pct"/>
            <w:tcBorders>
              <w:bottom w:val="dotDotDash" w:sz="2" w:space="0" w:color="auto"/>
            </w:tcBorders>
            <w:shd w:val="clear" w:color="auto" w:fill="F3F3F3"/>
          </w:tcPr>
          <w:p w:rsidR="00654F26" w:rsidRDefault="00654F26" w:rsidP="00724B6A">
            <w:pPr>
              <w:tabs>
                <w:tab w:val="left" w:pos="288"/>
                <w:tab w:val="left" w:pos="576"/>
                <w:tab w:val="left" w:pos="864"/>
                <w:tab w:val="left" w:pos="1152"/>
              </w:tabs>
              <w:suppressAutoHyphens/>
              <w:spacing w:before="40" w:after="40"/>
              <w:ind w:left="43" w:right="43"/>
              <w:jc w:val="left"/>
              <w:rPr>
                <w:sz w:val="17"/>
                <w:lang w:val="fr-FR"/>
              </w:rPr>
            </w:pPr>
            <w:r>
              <w:rPr>
                <w:sz w:val="17"/>
                <w:lang w:val="fr-FR"/>
              </w:rPr>
              <w:t>b</w:t>
            </w:r>
            <w:r w:rsidR="00007B26" w:rsidRPr="00E548DD">
              <w:rPr>
                <w:sz w:val="17"/>
                <w:lang w:val="fr-FR"/>
              </w:rPr>
              <w:t>urkinais</w:t>
            </w:r>
          </w:p>
          <w:p w:rsidR="00007B26" w:rsidRPr="00E548DD" w:rsidRDefault="00654F26" w:rsidP="00724B6A">
            <w:pPr>
              <w:tabs>
                <w:tab w:val="left" w:pos="288"/>
                <w:tab w:val="left" w:pos="576"/>
                <w:tab w:val="left" w:pos="864"/>
                <w:tab w:val="left" w:pos="1152"/>
              </w:tabs>
              <w:suppressAutoHyphens/>
              <w:spacing w:before="40" w:after="40"/>
              <w:ind w:left="43" w:right="43"/>
              <w:jc w:val="left"/>
              <w:rPr>
                <w:sz w:val="17"/>
                <w:lang w:val="fr-FR"/>
              </w:rPr>
            </w:pPr>
            <w:r>
              <w:rPr>
                <w:sz w:val="17"/>
                <w:lang w:val="fr-FR"/>
              </w:rPr>
              <w:t>gentilé</w:t>
            </w:r>
            <w:r w:rsidR="00140D02">
              <w:rPr>
                <w:sz w:val="17"/>
                <w:lang w:val="fr-FR"/>
              </w:rPr>
              <w:t> </w:t>
            </w:r>
            <w:r>
              <w:rPr>
                <w:sz w:val="17"/>
                <w:lang w:val="fr-FR"/>
              </w:rPr>
              <w:t xml:space="preserve">: </w:t>
            </w:r>
            <w:r w:rsidR="00007B26" w:rsidRPr="00E548DD">
              <w:rPr>
                <w:sz w:val="17"/>
                <w:lang w:val="fr-FR"/>
              </w:rPr>
              <w:t xml:space="preserve">Burkinabé </w:t>
            </w:r>
            <w:r w:rsidR="00007B26" w:rsidRPr="00E548DD">
              <w:rPr>
                <w:sz w:val="17"/>
                <w:lang w:val="fr-FR"/>
              </w:rPr>
              <w:br/>
              <w:t>[</w:t>
            </w:r>
            <w:r w:rsidR="00007B26" w:rsidRPr="00E548DD">
              <w:rPr>
                <w:i/>
                <w:sz w:val="17"/>
                <w:lang w:val="fr-FR"/>
              </w:rPr>
              <w:t xml:space="preserve">subst. </w:t>
            </w:r>
            <w:r w:rsidR="00140D02" w:rsidRPr="00E548DD">
              <w:rPr>
                <w:i/>
                <w:sz w:val="17"/>
                <w:lang w:val="fr-FR"/>
              </w:rPr>
              <w:t>P</w:t>
            </w:r>
            <w:r w:rsidR="00007B26" w:rsidRPr="00E548DD">
              <w:rPr>
                <w:i/>
                <w:sz w:val="17"/>
                <w:lang w:val="fr-FR"/>
              </w:rPr>
              <w:t>l. inv.</w:t>
            </w:r>
            <w:r w:rsidR="00007B26" w:rsidRPr="00E548DD">
              <w:rPr>
                <w:sz w:val="17"/>
                <w:lang w:val="fr-FR"/>
              </w:rPr>
              <w:t xml:space="preserve">] </w:t>
            </w:r>
          </w:p>
        </w:tc>
        <w:tc>
          <w:tcPr>
            <w:tcW w:w="651" w:type="pct"/>
            <w:tcBorders>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(FCFA)</w:t>
            </w:r>
            <w:r w:rsidRPr="00E548DD">
              <w:rPr>
                <w:sz w:val="17"/>
                <w:lang w:val="fr-FR"/>
              </w:rPr>
              <w:br/>
              <w:t>1 franc CFA = 100 centime(s)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Burundi</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6301F9">
              <w:rPr>
                <w:sz w:val="17"/>
                <w:lang w:val="fr-FR"/>
              </w:rPr>
              <w:t> </w:t>
            </w:r>
            <w:r w:rsidRPr="00E548DD">
              <w:rPr>
                <w:sz w:val="17"/>
                <w:lang w:val="fr-FR"/>
              </w:rPr>
              <w:t>Burundi</w:t>
            </w:r>
          </w:p>
        </w:tc>
        <w:tc>
          <w:tcPr>
            <w:tcW w:w="694" w:type="pct"/>
            <w:tcBorders>
              <w:top w:val="dotDotDash" w:sz="2" w:space="0" w:color="auto"/>
              <w:bottom w:val="dotDotDash" w:sz="2" w:space="0" w:color="auto"/>
            </w:tcBorders>
            <w:shd w:val="clear" w:color="auto" w:fill="FFFFFF"/>
          </w:tcPr>
          <w:p w:rsidR="00007B26" w:rsidRPr="00E548DD" w:rsidRDefault="004957CE"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Bujumbura</w:t>
            </w:r>
            <w:r w:rsidRPr="00E548DD">
              <w:rPr>
                <w:sz w:val="17"/>
                <w:lang w:val="fr-FR"/>
              </w:rPr>
              <w:br/>
              <w:t>Bujumburien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burundais(e/s)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r w:rsidR="00E711DD">
              <w:rPr>
                <w:sz w:val="17"/>
                <w:lang w:val="fr-FR"/>
              </w:rPr>
              <w:t>;</w:t>
            </w:r>
            <w:r w:rsidRPr="00E548DD">
              <w:rPr>
                <w:sz w:val="17"/>
                <w:lang w:val="fr-FR"/>
              </w:rPr>
              <w:br/>
              <w:t>kirundi (rundi)</w:t>
            </w:r>
          </w:p>
        </w:tc>
        <w:tc>
          <w:tcPr>
            <w:tcW w:w="1311" w:type="pct"/>
            <w:tcBorders>
              <w:top w:val="dotDotDash" w:sz="2"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w:t>
            </w:r>
            <w:r w:rsidRPr="00E548DD">
              <w:rPr>
                <w:i/>
                <w:sz w:val="17"/>
                <w:lang w:val="fr-FR"/>
              </w:rPr>
              <w:t>m.</w:t>
            </w:r>
            <w:r w:rsidRPr="00E548DD">
              <w:rPr>
                <w:sz w:val="17"/>
                <w:lang w:val="fr-FR"/>
              </w:rPr>
              <w:t>] (F Bu)</w:t>
            </w:r>
            <w:r w:rsidRPr="00E548DD">
              <w:rPr>
                <w:sz w:val="17"/>
                <w:lang w:val="fr-FR"/>
              </w:rPr>
              <w:br/>
              <w:t>1 franc burundais =</w:t>
            </w:r>
            <w:r w:rsidRPr="00E548DD">
              <w:rPr>
                <w:sz w:val="17"/>
                <w:lang w:val="fr-FR"/>
              </w:rPr>
              <w:br/>
              <w:t>100 centime(s)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Cambodge</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du Cambodge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 xml:space="preserve">Phnom Penh </w:t>
            </w:r>
            <w:r w:rsidRPr="00E548DD">
              <w:rPr>
                <w:i/>
                <w:sz w:val="17"/>
                <w:lang w:val="fr-FR"/>
              </w:rPr>
              <w:t>ou</w:t>
            </w:r>
            <w:r w:rsidRPr="00E548DD">
              <w:rPr>
                <w:sz w:val="17"/>
                <w:lang w:val="fr-FR"/>
              </w:rPr>
              <w:br/>
              <w:t>Phnom-Penh</w:t>
            </w:r>
            <w:r w:rsidRPr="00E548DD">
              <w:rPr>
                <w:sz w:val="17"/>
                <w:lang w:val="fr-FR"/>
              </w:rPr>
              <w:br/>
              <w:t>Phnompenhois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cambodgien(ne)(s)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khmer</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riel [</w:t>
            </w:r>
            <w:r w:rsidRPr="00E548DD">
              <w:rPr>
                <w:i/>
                <w:sz w:val="17"/>
                <w:lang w:val="fr-FR"/>
              </w:rPr>
              <w:t>m.</w:t>
            </w:r>
            <w:r w:rsidRPr="00E548DD">
              <w:rPr>
                <w:sz w:val="17"/>
                <w:lang w:val="fr-FR"/>
              </w:rPr>
              <w:t>] [</w:t>
            </w:r>
            <w:r w:rsidRPr="00E548DD">
              <w:rPr>
                <w:i/>
                <w:sz w:val="17"/>
                <w:lang w:val="fr-FR"/>
              </w:rPr>
              <w:t>inv.</w:t>
            </w:r>
            <w:r w:rsidRPr="00E548DD">
              <w:rPr>
                <w:sz w:val="17"/>
                <w:lang w:val="fr-FR"/>
              </w:rPr>
              <w:t>] (CR)</w:t>
            </w:r>
            <w:r w:rsidRPr="00E548DD">
              <w:rPr>
                <w:sz w:val="17"/>
                <w:lang w:val="fr-FR"/>
              </w:rPr>
              <w:br/>
              <w:t>1 riel = 100 sen [</w:t>
            </w:r>
            <w:r w:rsidRPr="00E548DD">
              <w:rPr>
                <w:i/>
                <w:sz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Cameroun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6301F9">
              <w:rPr>
                <w:sz w:val="17"/>
                <w:lang w:val="fr-FR"/>
              </w:rPr>
              <w:t> </w:t>
            </w:r>
            <w:r w:rsidRPr="00E548DD">
              <w:rPr>
                <w:sz w:val="17"/>
                <w:lang w:val="fr-FR"/>
              </w:rPr>
              <w:t>Cameroun</w:t>
            </w:r>
          </w:p>
        </w:tc>
        <w:tc>
          <w:tcPr>
            <w:tcW w:w="694" w:type="pct"/>
            <w:tcBorders>
              <w:top w:val="dotDotDash" w:sz="2" w:space="0" w:color="auto"/>
              <w:bottom w:val="dotDotDash" w:sz="2" w:space="0" w:color="auto"/>
            </w:tcBorders>
            <w:shd w:val="clear" w:color="auto" w:fill="FFFFFF"/>
          </w:tcPr>
          <w:p w:rsidR="00007B26" w:rsidRPr="00E548DD" w:rsidRDefault="004957CE"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Yaoundé</w:t>
            </w:r>
            <w:r w:rsidRPr="00E548DD">
              <w:rPr>
                <w:sz w:val="17"/>
                <w:lang w:val="fr-FR"/>
              </w:rPr>
              <w:br/>
              <w:t>Yaoundéen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camerounais(e/s)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br/>
              <w:t>français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(FCFA)</w:t>
            </w:r>
            <w:r w:rsidRPr="00E548DD">
              <w:rPr>
                <w:sz w:val="17"/>
                <w:lang w:val="fr-FR"/>
              </w:rPr>
              <w:br/>
              <w:t>1 franc CFA = 100 centime(s)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Canada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Canada</w:t>
            </w:r>
          </w:p>
        </w:tc>
        <w:tc>
          <w:tcPr>
            <w:tcW w:w="694" w:type="pct"/>
            <w:tcBorders>
              <w:top w:val="dotDotDash" w:sz="2" w:space="0" w:color="auto"/>
              <w:bottom w:val="dotDotDash" w:sz="2" w:space="0" w:color="auto"/>
            </w:tcBorders>
            <w:shd w:val="clear" w:color="auto" w:fill="FFFFFF"/>
          </w:tcPr>
          <w:p w:rsidR="00007B26" w:rsidRPr="00E548DD" w:rsidRDefault="004957CE"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Ottawa</w:t>
            </w:r>
            <w:r w:rsidRPr="00E548DD">
              <w:rPr>
                <w:sz w:val="17"/>
                <w:lang w:val="fr-FR"/>
              </w:rPr>
              <w:br/>
              <w:t>Ottavien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canadien(ne)(s)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br/>
              <w:t>français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($Can)</w:t>
            </w:r>
            <w:r w:rsidRPr="00B11836">
              <w:rPr>
                <w:sz w:val="17"/>
                <w:lang w:val="en-CA"/>
              </w:rPr>
              <w:br/>
              <w:t>1 dollar canadien = 100 cent(s)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Ca</w:t>
            </w:r>
            <w:r w:rsidR="004C517D">
              <w:rPr>
                <w:b/>
                <w:bCs/>
                <w:sz w:val="17"/>
                <w:lang w:val="fr-FR"/>
              </w:rPr>
              <w:t>bo Verde</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4C517D">
              <w:rPr>
                <w:sz w:val="17"/>
                <w:lang w:val="fr-FR"/>
              </w:rPr>
              <w:t>e</w:t>
            </w:r>
            <w:r w:rsidR="006301F9">
              <w:rPr>
                <w:sz w:val="17"/>
                <w:lang w:val="fr-FR"/>
              </w:rPr>
              <w:t> </w:t>
            </w:r>
            <w:r w:rsidRPr="00E548DD">
              <w:rPr>
                <w:sz w:val="17"/>
                <w:lang w:val="fr-FR"/>
              </w:rPr>
              <w:t>Ca</w:t>
            </w:r>
            <w:r w:rsidR="004C517D">
              <w:rPr>
                <w:sz w:val="17"/>
                <w:lang w:val="fr-FR"/>
              </w:rPr>
              <w:t xml:space="preserve">bo </w:t>
            </w:r>
            <w:r w:rsidRPr="00E548DD">
              <w:rPr>
                <w:sz w:val="17"/>
                <w:lang w:val="fr-FR"/>
              </w:rPr>
              <w:t>Ver</w:t>
            </w:r>
            <w:r w:rsidR="004C517D">
              <w:rPr>
                <w:sz w:val="17"/>
                <w:lang w:val="fr-FR"/>
              </w:rPr>
              <w:t>de</w:t>
            </w:r>
          </w:p>
        </w:tc>
        <w:tc>
          <w:tcPr>
            <w:tcW w:w="694" w:type="pct"/>
            <w:tcBorders>
              <w:top w:val="dotDotDash" w:sz="2" w:space="0" w:color="auto"/>
              <w:bottom w:val="dotDotDash" w:sz="2" w:space="0" w:color="auto"/>
            </w:tcBorders>
            <w:shd w:val="clear" w:color="auto" w:fill="FFFFFF"/>
          </w:tcPr>
          <w:p w:rsidR="00007B26" w:rsidRPr="00E548DD" w:rsidRDefault="004957CE"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Praïa</w:t>
            </w:r>
            <w:r w:rsidRPr="00E548DD">
              <w:rPr>
                <w:sz w:val="17"/>
                <w:lang w:val="fr-FR"/>
              </w:rPr>
              <w:br/>
              <w:t>Praïen</w:t>
            </w:r>
          </w:p>
        </w:tc>
        <w:tc>
          <w:tcPr>
            <w:tcW w:w="903" w:type="pct"/>
            <w:tcBorders>
              <w:top w:val="dotDotDash" w:sz="2" w:space="0" w:color="auto"/>
              <w:bottom w:val="dotDotDash" w:sz="2" w:space="0" w:color="auto"/>
            </w:tcBorders>
            <w:shd w:val="clear" w:color="auto" w:fill="F3F3F3"/>
          </w:tcPr>
          <w:p w:rsidR="00007B26" w:rsidRPr="00E548DD" w:rsidRDefault="003E41CB"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C</w:t>
            </w:r>
            <w:r w:rsidR="00007B26" w:rsidRPr="00E548DD">
              <w:rPr>
                <w:sz w:val="17"/>
                <w:lang w:val="fr-FR"/>
              </w:rPr>
              <w:t>a</w:t>
            </w:r>
            <w:r>
              <w:rPr>
                <w:sz w:val="17"/>
                <w:lang w:val="fr-FR"/>
              </w:rPr>
              <w:t>bo</w:t>
            </w:r>
            <w:r w:rsidR="00007B26" w:rsidRPr="00E548DD">
              <w:rPr>
                <w:sz w:val="17"/>
                <w:lang w:val="fr-FR"/>
              </w:rPr>
              <w:t>verdien(ne)(s)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portugais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escudo(s) [</w:t>
            </w:r>
            <w:r w:rsidRPr="00B11836">
              <w:rPr>
                <w:i/>
                <w:sz w:val="17"/>
                <w:lang w:val="en-CA"/>
              </w:rPr>
              <w:t>m.</w:t>
            </w:r>
            <w:r w:rsidRPr="00B11836">
              <w:rPr>
                <w:sz w:val="17"/>
                <w:lang w:val="en-CA"/>
              </w:rPr>
              <w:t>] (Esc C.V.)</w:t>
            </w:r>
            <w:r w:rsidRPr="00B11836">
              <w:rPr>
                <w:sz w:val="17"/>
                <w:lang w:val="en-CA"/>
              </w:rPr>
              <w:br/>
              <w:t>1 escudo du Ca</w:t>
            </w:r>
            <w:r w:rsidR="004C517D">
              <w:rPr>
                <w:sz w:val="17"/>
                <w:lang w:val="en-CA"/>
              </w:rPr>
              <w:t xml:space="preserve">bo </w:t>
            </w:r>
            <w:r w:rsidRPr="00B11836">
              <w:rPr>
                <w:sz w:val="17"/>
                <w:lang w:val="en-CA"/>
              </w:rPr>
              <w:t>Ver</w:t>
            </w:r>
            <w:r w:rsidR="004C517D">
              <w:rPr>
                <w:sz w:val="17"/>
                <w:lang w:val="en-CA"/>
              </w:rPr>
              <w:t>de</w:t>
            </w:r>
            <w:r w:rsidRPr="00B11836">
              <w:rPr>
                <w:sz w:val="17"/>
                <w:lang w:val="en-CA"/>
              </w:rPr>
              <w:t xml:space="preserve"> = </w:t>
            </w:r>
            <w:r w:rsidRPr="00B11836">
              <w:rPr>
                <w:sz w:val="17"/>
                <w:lang w:val="en-CA"/>
              </w:rPr>
              <w:br/>
              <w:t>100 centavo(s)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Chili </w:t>
            </w:r>
            <w:r w:rsidRPr="00E548DD">
              <w:rPr>
                <w:sz w:val="17"/>
                <w:lang w:val="fr-FR"/>
              </w:rPr>
              <w:t>(le)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6301F9">
              <w:rPr>
                <w:sz w:val="17"/>
                <w:lang w:val="fr-FR"/>
              </w:rPr>
              <w:t> </w:t>
            </w:r>
            <w:r w:rsidRPr="00E548DD">
              <w:rPr>
                <w:sz w:val="17"/>
                <w:lang w:val="fr-FR"/>
              </w:rPr>
              <w:t>Chili</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Santiago</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chilien(ne)(s)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peso(s) [</w:t>
            </w:r>
            <w:r w:rsidRPr="00B11836">
              <w:rPr>
                <w:i/>
                <w:sz w:val="17"/>
                <w:lang w:val="en-CA"/>
              </w:rPr>
              <w:t>m.</w:t>
            </w:r>
            <w:r w:rsidRPr="00B11836">
              <w:rPr>
                <w:sz w:val="17"/>
                <w:lang w:val="en-CA"/>
              </w:rPr>
              <w:t>] ($Ch)</w:t>
            </w:r>
            <w:r w:rsidRPr="00B11836">
              <w:rPr>
                <w:sz w:val="17"/>
                <w:lang w:val="en-CA"/>
              </w:rPr>
              <w:br/>
              <w:t>1 peso = 100 centavo(s)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Chine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populaire de Chine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Beijing</w:t>
            </w:r>
            <w:r w:rsidRPr="00E548DD">
              <w:rPr>
                <w:sz w:val="17"/>
                <w:lang w:val="fr-FR"/>
              </w:rPr>
              <w:br/>
              <w:t>Pékinois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chinois(e/s)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chinois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652546">
              <w:rPr>
                <w:sz w:val="17"/>
                <w:lang w:val="fr-FR"/>
              </w:rPr>
              <w:t xml:space="preserve">yuan </w:t>
            </w:r>
            <w:r w:rsidR="00652546" w:rsidRPr="00652546">
              <w:rPr>
                <w:sz w:val="17"/>
                <w:lang w:val="fr-FR"/>
              </w:rPr>
              <w:t>(</w:t>
            </w:r>
            <w:r w:rsidR="00652546" w:rsidRPr="00E30B82">
              <w:rPr>
                <w:i/>
                <w:sz w:val="17"/>
                <w:lang w:val="fr-FR"/>
              </w:rPr>
              <w:t xml:space="preserve">ou </w:t>
            </w:r>
            <w:r w:rsidR="00652546" w:rsidRPr="00652546">
              <w:rPr>
                <w:sz w:val="17"/>
                <w:lang w:val="fr-FR"/>
              </w:rPr>
              <w:t xml:space="preserve">yuan renminbi) </w:t>
            </w:r>
            <w:r w:rsidRPr="00652546">
              <w:rPr>
                <w:sz w:val="17"/>
                <w:lang w:val="fr-FR"/>
              </w:rPr>
              <w:t>[</w:t>
            </w:r>
            <w:r w:rsidRPr="00652546">
              <w:rPr>
                <w:i/>
                <w:sz w:val="17"/>
                <w:lang w:val="fr-FR"/>
              </w:rPr>
              <w:t>m.</w:t>
            </w:r>
            <w:r w:rsidRPr="00652546">
              <w:rPr>
                <w:sz w:val="17"/>
                <w:lang w:val="fr-FR"/>
              </w:rPr>
              <w:t xml:space="preserve">] </w:t>
            </w:r>
            <w:r w:rsidRPr="00B11836">
              <w:rPr>
                <w:sz w:val="17"/>
                <w:lang w:val="en-CA"/>
              </w:rPr>
              <w:t>[</w:t>
            </w:r>
            <w:r w:rsidRPr="00B11836">
              <w:rPr>
                <w:i/>
                <w:sz w:val="17"/>
                <w:lang w:val="en-CA"/>
              </w:rPr>
              <w:t>inv.</w:t>
            </w:r>
            <w:r w:rsidRPr="00B11836">
              <w:rPr>
                <w:sz w:val="17"/>
                <w:lang w:val="en-CA"/>
              </w:rPr>
              <w:t>] (¥)</w:t>
            </w:r>
            <w:r w:rsidRPr="00B11836">
              <w:rPr>
                <w:sz w:val="17"/>
                <w:lang w:val="en-CA"/>
              </w:rPr>
              <w:br/>
              <w:t>1 yuan = 100 fen [</w:t>
            </w:r>
            <w:r w:rsidRPr="00B11836">
              <w:rPr>
                <w:i/>
                <w:sz w:val="17"/>
                <w:lang w:val="en-CA"/>
              </w:rPr>
              <w:t>inv.</w:t>
            </w:r>
            <w:r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Chypre</w:t>
            </w:r>
            <w:r w:rsidRPr="00E548DD">
              <w:rPr>
                <w:sz w:val="17"/>
                <w:lang w:val="fr-FR"/>
              </w:rPr>
              <w:t xml:space="preserve">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w:t>
            </w:r>
            <w:r w:rsidR="007349D3" w:rsidRPr="00E548DD">
              <w:rPr>
                <w:sz w:val="17"/>
                <w:lang w:val="fr-FR"/>
              </w:rPr>
              <w:t xml:space="preserve"> </w:t>
            </w:r>
            <w:r w:rsidRPr="00E548DD">
              <w:rPr>
                <w:sz w:val="17"/>
                <w:lang w:val="fr-FR"/>
              </w:rPr>
              <w:t>de</w:t>
            </w:r>
            <w:r w:rsidR="00FA2AF4">
              <w:rPr>
                <w:sz w:val="17"/>
                <w:lang w:val="fr-FR"/>
              </w:rPr>
              <w:t> </w:t>
            </w:r>
            <w:r w:rsidRPr="00E548DD">
              <w:rPr>
                <w:sz w:val="17"/>
                <w:lang w:val="fr-FR"/>
              </w:rPr>
              <w:t>Chypre</w:t>
            </w:r>
            <w:r w:rsidRPr="00E548DD">
              <w:rPr>
                <w:sz w:val="17"/>
                <w:lang w:val="fr-FR"/>
              </w:rPr>
              <w:br/>
              <w:t>La République tur</w:t>
            </w:r>
            <w:r w:rsidR="000036AE" w:rsidRPr="00E548DD">
              <w:rPr>
                <w:sz w:val="17"/>
                <w:lang w:val="fr-FR"/>
              </w:rPr>
              <w:t>que de Chypre-Nord</w:t>
            </w:r>
            <w:r w:rsidR="00E711DD">
              <w:rPr>
                <w:sz w:val="17"/>
                <w:lang w:val="fr-FR"/>
              </w:rPr>
              <w:t>;</w:t>
            </w:r>
            <w:r w:rsidR="000036AE" w:rsidRPr="00E548DD">
              <w:rPr>
                <w:sz w:val="17"/>
                <w:lang w:val="fr-FR"/>
              </w:rPr>
              <w:t xml:space="preserve"> Chypre-Sud</w:t>
            </w:r>
          </w:p>
        </w:tc>
        <w:tc>
          <w:tcPr>
            <w:tcW w:w="694" w:type="pct"/>
            <w:tcBorders>
              <w:top w:val="dotDotDash" w:sz="2" w:space="0" w:color="auto"/>
              <w:bottom w:val="dotDotDash" w:sz="2" w:space="0" w:color="auto"/>
            </w:tcBorders>
            <w:shd w:val="clear" w:color="auto" w:fill="FFFFFF"/>
          </w:tcPr>
          <w:p w:rsidR="00007B26" w:rsidRPr="00E548DD" w:rsidRDefault="004957CE"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Nicosie</w:t>
            </w:r>
            <w:r w:rsidRPr="00E548DD">
              <w:rPr>
                <w:sz w:val="17"/>
                <w:lang w:val="fr-FR"/>
              </w:rPr>
              <w:br/>
              <w:t>Nicosien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chypriote(s)</w:t>
            </w:r>
            <w:r w:rsidR="00E711DD">
              <w:rPr>
                <w:sz w:val="17"/>
                <w:lang w:val="fr-FR"/>
              </w:rPr>
              <w:t>;</w:t>
            </w:r>
            <w:r w:rsidR="004957CE" w:rsidRPr="00E548DD">
              <w:rPr>
                <w:sz w:val="17"/>
                <w:lang w:val="fr-FR"/>
              </w:rPr>
              <w:t xml:space="preserve"> les</w:t>
            </w:r>
            <w:r w:rsidR="00654F26">
              <w:rPr>
                <w:sz w:val="17"/>
                <w:lang w:val="fr-FR"/>
              </w:rPr>
              <w:t> </w:t>
            </w:r>
            <w:r w:rsidR="004957CE" w:rsidRPr="00E548DD">
              <w:rPr>
                <w:sz w:val="17"/>
                <w:lang w:val="fr-FR"/>
              </w:rPr>
              <w:t>Chypriotes grecs</w:t>
            </w:r>
            <w:r w:rsidR="00E711DD">
              <w:rPr>
                <w:sz w:val="17"/>
                <w:lang w:val="fr-FR"/>
              </w:rPr>
              <w:t>;</w:t>
            </w:r>
            <w:r w:rsidR="004957CE" w:rsidRPr="00E548DD">
              <w:rPr>
                <w:sz w:val="17"/>
                <w:lang w:val="fr-FR"/>
              </w:rPr>
              <w:t xml:space="preserve"> les Chypriotes turcs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grec</w:t>
            </w:r>
            <w:r w:rsidR="00E711DD">
              <w:rPr>
                <w:sz w:val="17"/>
                <w:lang w:val="fr-FR"/>
              </w:rPr>
              <w:t>;</w:t>
            </w:r>
            <w:r w:rsidRPr="00E548DD">
              <w:rPr>
                <w:sz w:val="17"/>
                <w:lang w:val="fr-FR"/>
              </w:rPr>
              <w:t xml:space="preserve"> turc</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livre(s) [</w:t>
            </w:r>
            <w:r w:rsidRPr="00E548DD">
              <w:rPr>
                <w:i/>
                <w:sz w:val="17"/>
                <w:lang w:val="fr-FR"/>
              </w:rPr>
              <w:t>f.</w:t>
            </w:r>
            <w:r w:rsidRPr="00E548DD">
              <w:rPr>
                <w:sz w:val="17"/>
                <w:lang w:val="fr-FR"/>
              </w:rPr>
              <w:t>] (£C)</w:t>
            </w:r>
            <w:r w:rsidRPr="00E548DD">
              <w:rPr>
                <w:sz w:val="17"/>
                <w:lang w:val="fr-FR"/>
              </w:rPr>
              <w:br/>
              <w:t>1 livre chypriote = 100 cent(s)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Colombie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Colombie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Bogota</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colombien(ne)(s)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peso(s) [</w:t>
            </w:r>
            <w:r w:rsidRPr="00B11836">
              <w:rPr>
                <w:i/>
                <w:sz w:val="17"/>
                <w:lang w:val="en-CA"/>
              </w:rPr>
              <w:t>m.</w:t>
            </w:r>
            <w:r w:rsidRPr="00B11836">
              <w:rPr>
                <w:sz w:val="17"/>
                <w:lang w:val="en-CA"/>
              </w:rPr>
              <w:t>] ($</w:t>
            </w:r>
            <w:smartTag w:uri="urn:schemas-microsoft-com:office:smarttags" w:element="place">
              <w:smartTag w:uri="urn:schemas-microsoft-com:office:smarttags" w:element="State">
                <w:r w:rsidRPr="00B11836">
                  <w:rPr>
                    <w:sz w:val="17"/>
                    <w:lang w:val="en-CA"/>
                  </w:rPr>
                  <w:t>Col</w:t>
                </w:r>
              </w:smartTag>
            </w:smartTag>
            <w:r w:rsidRPr="00B11836">
              <w:rPr>
                <w:sz w:val="17"/>
                <w:lang w:val="en-CA"/>
              </w:rPr>
              <w:t>)</w:t>
            </w:r>
            <w:r w:rsidRPr="00B11836">
              <w:rPr>
                <w:sz w:val="17"/>
                <w:lang w:val="en-CA"/>
              </w:rPr>
              <w:br/>
              <w:t xml:space="preserve">1 peso colombien = </w:t>
            </w:r>
            <w:r w:rsidRPr="00B11836">
              <w:rPr>
                <w:sz w:val="17"/>
                <w:lang w:val="en-CA"/>
              </w:rPr>
              <w:br/>
              <w:t>100 centavo(s)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Comores </w:t>
            </w:r>
            <w:r w:rsidRPr="00E548DD">
              <w:rPr>
                <w:sz w:val="17"/>
                <w:lang w:val="fr-FR"/>
              </w:rPr>
              <w:t>(les)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w:t>
            </w:r>
            <w:r w:rsidR="00ED1B6C">
              <w:rPr>
                <w:sz w:val="17"/>
                <w:lang w:val="fr-FR"/>
              </w:rPr>
              <w:t>’</w:t>
            </w:r>
            <w:r w:rsidRPr="00E548DD">
              <w:rPr>
                <w:sz w:val="17"/>
                <w:lang w:val="fr-FR"/>
              </w:rPr>
              <w:t>Union des Comores</w:t>
            </w:r>
          </w:p>
        </w:tc>
        <w:tc>
          <w:tcPr>
            <w:tcW w:w="694" w:type="pct"/>
            <w:tcBorders>
              <w:top w:val="dotDotDash" w:sz="2" w:space="0" w:color="auto"/>
              <w:bottom w:val="dotDotDash" w:sz="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Moroni</w:t>
            </w:r>
            <w:r w:rsidRPr="00E548DD">
              <w:rPr>
                <w:sz w:val="17"/>
                <w:lang w:val="fr-FR"/>
              </w:rPr>
              <w:br/>
              <w:t>Moronais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comorien(ne)(s)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r w:rsidR="00E711DD">
              <w:rPr>
                <w:sz w:val="17"/>
                <w:lang w:val="fr-FR"/>
              </w:rPr>
              <w:t>;</w:t>
            </w:r>
            <w:r w:rsidRPr="00E548DD">
              <w:rPr>
                <w:sz w:val="17"/>
                <w:lang w:val="fr-FR"/>
              </w:rPr>
              <w:t xml:space="preserve"> français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w:t>
            </w:r>
            <w:r w:rsidRPr="00E548DD">
              <w:rPr>
                <w:i/>
                <w:sz w:val="17"/>
                <w:lang w:val="fr-FR"/>
              </w:rPr>
              <w:t>m.</w:t>
            </w:r>
            <w:r w:rsidRPr="00E548DD">
              <w:rPr>
                <w:sz w:val="17"/>
                <w:lang w:val="fr-FR"/>
              </w:rPr>
              <w:t>] (FC)</w:t>
            </w:r>
            <w:r w:rsidRPr="00E548DD">
              <w:rPr>
                <w:sz w:val="17"/>
                <w:lang w:val="fr-FR"/>
              </w:rPr>
              <w:br/>
              <w:t xml:space="preserve">1 franc comorien = </w:t>
            </w:r>
            <w:r w:rsidRPr="00E548DD">
              <w:rPr>
                <w:sz w:val="17"/>
                <w:lang w:val="fr-FR"/>
              </w:rPr>
              <w:br/>
              <w:t>100 centime(s)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Congo</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Congo</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Brazzaville</w:t>
            </w:r>
            <w:r w:rsidRPr="00E548DD">
              <w:rPr>
                <w:sz w:val="17"/>
                <w:lang w:val="fr-FR"/>
              </w:rPr>
              <w:br/>
              <w:t>Brazzavillois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congolais(e/s)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(FCFA)</w:t>
            </w:r>
            <w:r w:rsidRPr="00E548DD">
              <w:rPr>
                <w:sz w:val="17"/>
                <w:lang w:val="fr-FR"/>
              </w:rPr>
              <w:br/>
              <w:t>1 franc CFA = 100 centime(s)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Costa</w:t>
            </w:r>
            <w:r w:rsidRPr="00E548DD">
              <w:rPr>
                <w:sz w:val="17"/>
                <w:lang w:val="fr-FR"/>
              </w:rPr>
              <w:t xml:space="preserve"> </w:t>
            </w:r>
            <w:r w:rsidRPr="00E548DD">
              <w:rPr>
                <w:b/>
                <w:bCs/>
                <w:sz w:val="17"/>
                <w:lang w:val="fr-FR"/>
              </w:rPr>
              <w:t>Rica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Costa Rica</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San José</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costaricien(ne)(s)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colon(es) [</w:t>
            </w:r>
            <w:r w:rsidRPr="00E548DD">
              <w:rPr>
                <w:i/>
                <w:sz w:val="17"/>
                <w:lang w:val="fr-FR"/>
              </w:rPr>
              <w:t>m.</w:t>
            </w:r>
            <w:r w:rsidRPr="00E548DD">
              <w:rPr>
                <w:sz w:val="17"/>
                <w:lang w:val="fr-FR"/>
              </w:rPr>
              <w:t>] (¢)</w:t>
            </w:r>
            <w:r w:rsidRPr="00E548DD">
              <w:rPr>
                <w:sz w:val="17"/>
                <w:lang w:val="fr-FR"/>
              </w:rPr>
              <w:br/>
              <w:t xml:space="preserve">1 colon costaricien = </w:t>
            </w:r>
            <w:r w:rsidRPr="00E548DD">
              <w:rPr>
                <w:sz w:val="17"/>
                <w:lang w:val="fr-FR"/>
              </w:rPr>
              <w:br/>
              <w:t>100 centimo(s)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Côte d</w:t>
            </w:r>
            <w:r w:rsidR="00ED1B6C">
              <w:rPr>
                <w:b/>
                <w:bCs/>
                <w:sz w:val="17"/>
                <w:lang w:val="fr-FR"/>
              </w:rPr>
              <w:t>’</w:t>
            </w:r>
            <w:r w:rsidRPr="00E548DD">
              <w:rPr>
                <w:b/>
                <w:bCs/>
                <w:sz w:val="17"/>
                <w:lang w:val="fr-FR"/>
              </w:rPr>
              <w:t>Ivoire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Côte d</w:t>
            </w:r>
            <w:r w:rsidR="00ED1B6C">
              <w:rPr>
                <w:sz w:val="17"/>
                <w:lang w:val="fr-FR"/>
              </w:rPr>
              <w:t>’</w:t>
            </w:r>
            <w:r w:rsidRPr="00E548DD">
              <w:rPr>
                <w:sz w:val="17"/>
                <w:lang w:val="fr-FR"/>
              </w:rPr>
              <w:t>Ivoire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Yamoussoukro</w:t>
            </w:r>
            <w:r w:rsidRPr="00E548DD">
              <w:rPr>
                <w:sz w:val="17"/>
                <w:lang w:val="fr-FR"/>
              </w:rPr>
              <w:br/>
              <w:t>Yamoussoukrois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ivoirien(ne)(s)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(FCFA)</w:t>
            </w:r>
            <w:r w:rsidRPr="00E548DD">
              <w:rPr>
                <w:sz w:val="17"/>
                <w:lang w:val="fr-FR"/>
              </w:rPr>
              <w:br/>
              <w:t>1 franc CFA = 100 centime(s)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Croatie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Croatie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Zagreb</w:t>
            </w:r>
            <w:r w:rsidRPr="00E548DD">
              <w:rPr>
                <w:sz w:val="17"/>
                <w:lang w:val="fr-FR"/>
              </w:rPr>
              <w:br/>
              <w:t>Zagrébois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croate(s)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croate</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kuna(s) [</w:t>
            </w:r>
            <w:r w:rsidRPr="00B11836">
              <w:rPr>
                <w:i/>
                <w:sz w:val="17"/>
                <w:lang w:val="en-CA"/>
              </w:rPr>
              <w:t>m.</w:t>
            </w:r>
            <w:r w:rsidRPr="00B11836">
              <w:rPr>
                <w:sz w:val="17"/>
                <w:lang w:val="en-CA"/>
              </w:rPr>
              <w:t>] (HRK)</w:t>
            </w:r>
            <w:r w:rsidRPr="00B11836">
              <w:rPr>
                <w:sz w:val="17"/>
                <w:lang w:val="en-CA"/>
              </w:rPr>
              <w:br/>
              <w:t>1 kuna croate = 100 lipa(s)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Cuba</w:t>
            </w:r>
            <w:r w:rsidRPr="00E548DD">
              <w:rPr>
                <w:sz w:val="17"/>
                <w:lang w:val="fr-FR"/>
              </w:rPr>
              <w:t xml:space="preserve">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Cuba</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Havane</w:t>
            </w:r>
            <w:r w:rsidRPr="00E548DD">
              <w:rPr>
                <w:sz w:val="17"/>
                <w:lang w:val="fr-FR"/>
              </w:rPr>
              <w:br/>
              <w:t>Havanais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cubain</w:t>
            </w:r>
            <w:r w:rsidR="00150B0F">
              <w:rPr>
                <w:sz w:val="17"/>
                <w:lang w:val="fr-FR"/>
              </w:rPr>
              <w:t>e</w:t>
            </w:r>
            <w:r w:rsidRPr="00E548DD">
              <w:rPr>
                <w:sz w:val="17"/>
                <w:lang w:val="fr-FR"/>
              </w:rPr>
              <w:t>(s)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peso(s) [</w:t>
            </w:r>
            <w:r w:rsidRPr="00B11836">
              <w:rPr>
                <w:i/>
                <w:sz w:val="17"/>
                <w:lang w:val="en-CA"/>
              </w:rPr>
              <w:t>m.</w:t>
            </w:r>
            <w:r w:rsidRPr="00B11836">
              <w:rPr>
                <w:sz w:val="17"/>
                <w:lang w:val="en-CA"/>
              </w:rPr>
              <w:t>] ($)</w:t>
            </w:r>
            <w:r w:rsidRPr="00B11836">
              <w:rPr>
                <w:sz w:val="17"/>
                <w:lang w:val="en-CA"/>
              </w:rPr>
              <w:br/>
              <w:t>1 peso cubain = 100 centavo(s)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Danemark</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du</w:t>
            </w:r>
            <w:r w:rsidR="00FA2AF4">
              <w:rPr>
                <w:sz w:val="17"/>
                <w:lang w:val="fr-FR"/>
              </w:rPr>
              <w:t> </w:t>
            </w:r>
            <w:r w:rsidRPr="00E548DD">
              <w:rPr>
                <w:sz w:val="17"/>
                <w:lang w:val="fr-FR"/>
              </w:rPr>
              <w:t>Danemark</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Copenhague</w:t>
            </w:r>
            <w:r w:rsidRPr="00E548DD">
              <w:rPr>
                <w:sz w:val="17"/>
                <w:lang w:val="fr-FR"/>
              </w:rPr>
              <w:br/>
              <w:t>Copenhaguois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danois(e/s)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danois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couronne(s) [</w:t>
            </w:r>
            <w:r w:rsidRPr="00E548DD">
              <w:rPr>
                <w:i/>
                <w:sz w:val="17"/>
                <w:lang w:val="fr-FR"/>
              </w:rPr>
              <w:t>f.</w:t>
            </w:r>
            <w:r w:rsidRPr="00E548DD">
              <w:rPr>
                <w:sz w:val="17"/>
                <w:lang w:val="fr-FR"/>
              </w:rPr>
              <w:t>] (DKr)</w:t>
            </w:r>
            <w:r w:rsidRPr="00E548DD">
              <w:rPr>
                <w:sz w:val="17"/>
                <w:lang w:val="fr-FR"/>
              </w:rPr>
              <w:br/>
              <w:t xml:space="preserve">1 couronne danoise = </w:t>
            </w:r>
            <w:r w:rsidRPr="00E548DD">
              <w:rPr>
                <w:sz w:val="17"/>
                <w:lang w:val="fr-FR"/>
              </w:rPr>
              <w:br/>
              <w:t>100 øre [</w:t>
            </w:r>
            <w:r w:rsidRPr="00E548DD">
              <w:rPr>
                <w:i/>
                <w:sz w:val="17"/>
                <w:lang w:val="fr-FR"/>
              </w:rPr>
              <w:t>inv.</w:t>
            </w:r>
            <w:r w:rsidRPr="00E548DD">
              <w:rPr>
                <w:sz w:val="17"/>
                <w:lang w:val="fr-FR"/>
              </w:rPr>
              <w:t>]</w:t>
            </w:r>
          </w:p>
        </w:tc>
      </w:tr>
      <w:tr w:rsidR="00271145" w:rsidRPr="00E548DD" w:rsidTr="00C25B2E">
        <w:tblPrEx>
          <w:tblCellMar>
            <w:top w:w="0" w:type="dxa"/>
            <w:bottom w:w="0" w:type="dxa"/>
          </w:tblCellMar>
        </w:tblPrEx>
        <w:tc>
          <w:tcPr>
            <w:tcW w:w="634" w:type="pct"/>
            <w:tcBorders>
              <w:bottom w:val="dotDotDash" w:sz="2" w:space="0" w:color="auto"/>
            </w:tcBorders>
            <w:shd w:val="clear" w:color="auto" w:fill="FFFFFF"/>
          </w:tcPr>
          <w:p w:rsidR="00271145" w:rsidRPr="00271145" w:rsidRDefault="00271145" w:rsidP="00C25B2E">
            <w:pPr>
              <w:keepNext/>
              <w:keepLines/>
              <w:tabs>
                <w:tab w:val="left" w:pos="288"/>
                <w:tab w:val="left" w:pos="576"/>
                <w:tab w:val="left" w:pos="864"/>
                <w:tab w:val="left" w:pos="1152"/>
              </w:tabs>
              <w:suppressAutoHyphens/>
              <w:spacing w:before="40" w:after="40"/>
              <w:ind w:right="45"/>
              <w:jc w:val="left"/>
              <w:rPr>
                <w:b/>
                <w:bCs/>
                <w:sz w:val="17"/>
                <w:lang w:val="fr-FR"/>
              </w:rPr>
            </w:pPr>
            <w:r w:rsidRPr="00E548DD">
              <w:rPr>
                <w:b/>
                <w:bCs/>
                <w:sz w:val="17"/>
                <w:lang w:val="fr-FR"/>
              </w:rPr>
              <w:t xml:space="preserve">Djibouti </w:t>
            </w:r>
            <w:r w:rsidRPr="00220C75">
              <w:rPr>
                <w:bCs/>
                <w:sz w:val="17"/>
                <w:lang w:val="fr-FR"/>
              </w:rPr>
              <w:t>[m.]</w:t>
            </w:r>
          </w:p>
        </w:tc>
        <w:tc>
          <w:tcPr>
            <w:tcW w:w="807" w:type="pct"/>
            <w:tcBorders>
              <w:bottom w:val="dotDotDash" w:sz="2" w:space="0" w:color="auto"/>
            </w:tcBorders>
            <w:shd w:val="clear" w:color="auto" w:fill="F3F3F3"/>
          </w:tcPr>
          <w:p w:rsidR="00271145" w:rsidRPr="00E548DD" w:rsidRDefault="00271145"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la République de</w:t>
            </w:r>
            <w:r w:rsidR="00FA2AF4">
              <w:rPr>
                <w:sz w:val="17"/>
                <w:lang w:val="fr-FR"/>
              </w:rPr>
              <w:t> </w:t>
            </w:r>
            <w:r w:rsidRPr="00E548DD">
              <w:rPr>
                <w:sz w:val="17"/>
                <w:lang w:val="fr-FR"/>
              </w:rPr>
              <w:t>Djibouti</w:t>
            </w:r>
          </w:p>
        </w:tc>
        <w:tc>
          <w:tcPr>
            <w:tcW w:w="694" w:type="pct"/>
            <w:tcBorders>
              <w:bottom w:val="dotDotDash" w:sz="2" w:space="0" w:color="auto"/>
            </w:tcBorders>
            <w:shd w:val="clear" w:color="auto" w:fill="FFFFFF"/>
          </w:tcPr>
          <w:p w:rsidR="00271145" w:rsidRPr="00E548DD" w:rsidRDefault="00271145"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Djibouti</w:t>
            </w:r>
          </w:p>
        </w:tc>
        <w:tc>
          <w:tcPr>
            <w:tcW w:w="903" w:type="pct"/>
            <w:tcBorders>
              <w:bottom w:val="dotDotDash" w:sz="2" w:space="0" w:color="auto"/>
            </w:tcBorders>
            <w:shd w:val="clear" w:color="auto" w:fill="F3F3F3"/>
          </w:tcPr>
          <w:p w:rsidR="00271145" w:rsidRPr="00E548DD" w:rsidRDefault="00271145"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djiboutien(ne)(s)</w:t>
            </w:r>
          </w:p>
        </w:tc>
        <w:tc>
          <w:tcPr>
            <w:tcW w:w="651" w:type="pct"/>
            <w:tcBorders>
              <w:bottom w:val="dotDotDash" w:sz="2" w:space="0" w:color="auto"/>
            </w:tcBorders>
            <w:shd w:val="clear" w:color="auto" w:fill="FFFFFF"/>
          </w:tcPr>
          <w:p w:rsidR="00271145" w:rsidRPr="00E548DD" w:rsidRDefault="00271145"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arabe</w:t>
            </w:r>
            <w:r w:rsidR="00E711DD">
              <w:rPr>
                <w:sz w:val="17"/>
                <w:lang w:val="fr-FR"/>
              </w:rPr>
              <w:t>;</w:t>
            </w:r>
            <w:r w:rsidRPr="00E548DD">
              <w:rPr>
                <w:sz w:val="17"/>
                <w:lang w:val="fr-FR"/>
              </w:rPr>
              <w:t xml:space="preserve"> français</w:t>
            </w:r>
          </w:p>
        </w:tc>
        <w:tc>
          <w:tcPr>
            <w:tcW w:w="1311" w:type="pct"/>
            <w:tcBorders>
              <w:bottom w:val="dotDotDash" w:sz="2" w:space="0" w:color="auto"/>
            </w:tcBorders>
            <w:shd w:val="clear" w:color="auto" w:fill="F3F3F3"/>
          </w:tcPr>
          <w:p w:rsidR="00271145" w:rsidRPr="00E548DD" w:rsidRDefault="00271145"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franc(s) [</w:t>
            </w:r>
            <w:r w:rsidRPr="00271145">
              <w:rPr>
                <w:sz w:val="17"/>
                <w:lang w:val="fr-FR"/>
              </w:rPr>
              <w:t>m.</w:t>
            </w:r>
            <w:r w:rsidRPr="00E548DD">
              <w:rPr>
                <w:sz w:val="17"/>
                <w:lang w:val="fr-FR"/>
              </w:rPr>
              <w:t>] (FD)</w:t>
            </w:r>
            <w:r w:rsidRPr="00E548DD">
              <w:rPr>
                <w:sz w:val="17"/>
                <w:lang w:val="fr-FR"/>
              </w:rPr>
              <w:br/>
              <w:t xml:space="preserve">1 franc djiboutien = </w:t>
            </w:r>
            <w:r w:rsidRPr="00E548DD">
              <w:rPr>
                <w:sz w:val="17"/>
                <w:lang w:val="fr-FR"/>
              </w:rPr>
              <w:br/>
              <w:t>100 centime(s)</w:t>
            </w:r>
          </w:p>
        </w:tc>
      </w:tr>
      <w:tr w:rsidR="00557C34" w:rsidRPr="00B11836" w:rsidTr="00C25B2E">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Dominique</w:t>
            </w:r>
            <w:r w:rsidRPr="00E548DD">
              <w:rPr>
                <w:sz w:val="17"/>
                <w:lang w:val="fr-FR"/>
              </w:rPr>
              <w:t xml:space="preserve"> (la) [</w:t>
            </w:r>
            <w:r w:rsidRPr="00E548DD">
              <w:rPr>
                <w:i/>
                <w:sz w:val="17"/>
                <w:lang w:val="fr-FR"/>
              </w:rPr>
              <w:t>f.</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Commonwealth de Dominique</w:t>
            </w:r>
          </w:p>
        </w:tc>
        <w:tc>
          <w:tcPr>
            <w:tcW w:w="694" w:type="pct"/>
            <w:tcBorders>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Roseau</w:t>
            </w:r>
          </w:p>
        </w:tc>
        <w:tc>
          <w:tcPr>
            <w:tcW w:w="903" w:type="pct"/>
            <w:tcBorders>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dominiquais(e/s)</w:t>
            </w:r>
          </w:p>
        </w:tc>
        <w:tc>
          <w:tcPr>
            <w:tcW w:w="651" w:type="pct"/>
            <w:tcBorders>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bottom w:val="dotDotDash" w:sz="2"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(EC$)</w:t>
            </w:r>
            <w:r w:rsidRPr="00B11836">
              <w:rPr>
                <w:sz w:val="17"/>
                <w:lang w:val="en-CA"/>
              </w:rPr>
              <w:br/>
              <w:t xml:space="preserve">1 dollar des Caraïbes orientales = </w:t>
            </w:r>
            <w:r w:rsidRPr="00B11836">
              <w:rPr>
                <w:sz w:val="17"/>
                <w:lang w:val="en-CA"/>
              </w:rPr>
              <w:br/>
              <w:t>100 cent(s)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Égypte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arabe d</w:t>
            </w:r>
            <w:r w:rsidR="00ED1B6C">
              <w:rPr>
                <w:sz w:val="17"/>
                <w:lang w:val="fr-FR"/>
              </w:rPr>
              <w:t>’</w:t>
            </w:r>
            <w:r w:rsidRPr="00E548DD">
              <w:rPr>
                <w:sz w:val="17"/>
                <w:lang w:val="fr-FR"/>
              </w:rPr>
              <w:t>Égypte</w:t>
            </w:r>
          </w:p>
        </w:tc>
        <w:tc>
          <w:tcPr>
            <w:tcW w:w="694" w:type="pct"/>
            <w:tcBorders>
              <w:top w:val="dotDotDash" w:sz="2" w:space="0" w:color="auto"/>
              <w:bottom w:val="dotDotDash" w:sz="2" w:space="0" w:color="auto"/>
            </w:tcBorders>
            <w:shd w:val="clear" w:color="auto" w:fill="FFFFFF"/>
          </w:tcPr>
          <w:p w:rsidR="00007B26" w:rsidRPr="00E548DD" w:rsidRDefault="007349D3"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Caire</w:t>
            </w:r>
            <w:r w:rsidRPr="00E548DD">
              <w:rPr>
                <w:sz w:val="17"/>
                <w:lang w:val="fr-FR"/>
              </w:rPr>
              <w:br/>
              <w:t>Cairote</w:t>
            </w:r>
          </w:p>
        </w:tc>
        <w:tc>
          <w:tcPr>
            <w:tcW w:w="903"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égyptien(ne)(s)</w:t>
            </w:r>
          </w:p>
        </w:tc>
        <w:tc>
          <w:tcPr>
            <w:tcW w:w="651"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livre(s) [</w:t>
            </w:r>
            <w:r w:rsidRPr="00E548DD">
              <w:rPr>
                <w:i/>
                <w:sz w:val="17"/>
                <w:lang w:val="fr-FR"/>
              </w:rPr>
              <w:t>f.</w:t>
            </w:r>
            <w:r w:rsidRPr="00E548DD">
              <w:rPr>
                <w:sz w:val="17"/>
                <w:lang w:val="fr-FR"/>
              </w:rPr>
              <w:t>] (LE)</w:t>
            </w:r>
            <w:r w:rsidRPr="00E548DD">
              <w:rPr>
                <w:sz w:val="17"/>
                <w:lang w:val="fr-FR"/>
              </w:rPr>
              <w:br/>
              <w:t>1 livre égyptienne =</w:t>
            </w:r>
            <w:r w:rsidRPr="00E548DD">
              <w:rPr>
                <w:sz w:val="17"/>
                <w:lang w:val="fr-FR"/>
              </w:rPr>
              <w:br/>
              <w:t>100 piastre(s)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El Salvador </w:t>
            </w:r>
            <w:r w:rsidRPr="00E548DD">
              <w:rPr>
                <w:sz w:val="17"/>
                <w:lang w:val="fr-FR"/>
              </w:rPr>
              <w:t>[</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El</w:t>
            </w:r>
            <w:r w:rsidR="00FA2AF4">
              <w:rPr>
                <w:sz w:val="17"/>
                <w:lang w:val="fr-FR"/>
              </w:rPr>
              <w:t> </w:t>
            </w:r>
            <w:r w:rsidRPr="00E548DD">
              <w:rPr>
                <w:sz w:val="17"/>
                <w:lang w:val="fr-FR"/>
              </w:rPr>
              <w:t>Salvador</w:t>
            </w:r>
            <w:r w:rsidR="00E711DD">
              <w:rPr>
                <w:sz w:val="17"/>
                <w:lang w:val="fr-FR"/>
              </w:rPr>
              <w:t>;</w:t>
            </w:r>
            <w:r w:rsidR="00514419">
              <w:rPr>
                <w:sz w:val="17"/>
                <w:lang w:val="fr-FR"/>
              </w:rPr>
              <w:br/>
              <w:t>en El Salvador</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San Salvador</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salvadorien(ne)(s)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colon(es) [</w:t>
            </w:r>
            <w:r w:rsidRPr="00E548DD">
              <w:rPr>
                <w:i/>
                <w:sz w:val="17"/>
                <w:lang w:val="fr-FR"/>
              </w:rPr>
              <w:t>m.</w:t>
            </w:r>
            <w:r w:rsidRPr="00E548DD">
              <w:rPr>
                <w:sz w:val="17"/>
                <w:lang w:val="fr-FR"/>
              </w:rPr>
              <w:t>] (¢)</w:t>
            </w:r>
            <w:r w:rsidRPr="00E548DD">
              <w:rPr>
                <w:sz w:val="17"/>
                <w:lang w:val="fr-FR"/>
              </w:rPr>
              <w:br/>
              <w:t xml:space="preserve">1 colon salvadorien = </w:t>
            </w:r>
            <w:r w:rsidRPr="00E548DD">
              <w:rPr>
                <w:sz w:val="17"/>
                <w:lang w:val="fr-FR"/>
              </w:rPr>
              <w:br/>
              <w:t>100 centavo(s)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Émirats arabes unis</w:t>
            </w:r>
            <w:r w:rsidRPr="00E548DD">
              <w:rPr>
                <w:sz w:val="17"/>
                <w:lang w:val="fr-FR"/>
              </w:rPr>
              <w:t xml:space="preserve"> (les)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les Émirats arabes unis</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Abou Dhabi</w:t>
            </w:r>
          </w:p>
        </w:tc>
        <w:tc>
          <w:tcPr>
            <w:tcW w:w="903" w:type="pct"/>
            <w:tcBorders>
              <w:top w:val="dotDotDash" w:sz="2" w:space="0" w:color="auto"/>
              <w:bottom w:val="single" w:sz="12" w:space="0" w:color="auto"/>
            </w:tcBorders>
            <w:shd w:val="clear" w:color="auto" w:fill="F3F3F3"/>
          </w:tcPr>
          <w:p w:rsidR="00007B26" w:rsidRPr="00E548DD" w:rsidRDefault="00CB7DDD"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des Émirats arabes unis (formel)</w:t>
            </w:r>
            <w:r w:rsidR="00E711DD">
              <w:rPr>
                <w:sz w:val="17"/>
                <w:lang w:val="fr-FR"/>
              </w:rPr>
              <w:t>;</w:t>
            </w:r>
            <w:r w:rsidRPr="00E548DD">
              <w:rPr>
                <w:sz w:val="17"/>
                <w:lang w:val="fr-FR"/>
              </w:rPr>
              <w:t xml:space="preserve"> </w:t>
            </w:r>
            <w:r w:rsidR="00007B26" w:rsidRPr="00E548DD">
              <w:rPr>
                <w:sz w:val="17"/>
                <w:lang w:val="fr-FR"/>
              </w:rPr>
              <w:t>émirien(ne)(s)</w:t>
            </w:r>
          </w:p>
        </w:tc>
        <w:tc>
          <w:tcPr>
            <w:tcW w:w="651"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dirham(s) [</w:t>
            </w:r>
            <w:r w:rsidRPr="00E548DD">
              <w:rPr>
                <w:i/>
                <w:sz w:val="17"/>
                <w:lang w:val="fr-FR"/>
              </w:rPr>
              <w:t>m.</w:t>
            </w:r>
            <w:r w:rsidRPr="00E548DD">
              <w:rPr>
                <w:sz w:val="17"/>
                <w:lang w:val="fr-FR"/>
              </w:rPr>
              <w:t>] (Dh)</w:t>
            </w:r>
            <w:r w:rsidRPr="00E548DD">
              <w:rPr>
                <w:sz w:val="17"/>
                <w:lang w:val="fr-FR"/>
              </w:rPr>
              <w:br/>
              <w:t>1 dirham des Émirats arabes unis. = 100 fils [</w:t>
            </w:r>
            <w:r w:rsidRPr="00E548DD">
              <w:rPr>
                <w:i/>
                <w:sz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Équateur</w:t>
            </w:r>
            <w:r w:rsidRPr="00E548DD">
              <w:rPr>
                <w:sz w:val="17"/>
                <w:lang w:val="fr-FR"/>
              </w:rPr>
              <w:t xml:space="preserve"> (l</w:t>
            </w:r>
            <w:r w:rsidR="00ED1B6C">
              <w:rPr>
                <w:sz w:val="17"/>
                <w:lang w:val="fr-FR"/>
              </w:rPr>
              <w:t>’</w:t>
            </w:r>
            <w:r w:rsidRPr="00E548DD">
              <w:rPr>
                <w:sz w:val="17"/>
                <w:lang w:val="fr-FR"/>
              </w:rPr>
              <w:t>)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l</w:t>
            </w:r>
            <w:r w:rsidR="00ED1B6C">
              <w:rPr>
                <w:sz w:val="17"/>
                <w:lang w:val="fr-FR"/>
              </w:rPr>
              <w:t>’</w:t>
            </w:r>
            <w:r w:rsidRPr="00E548DD">
              <w:rPr>
                <w:sz w:val="17"/>
                <w:lang w:val="fr-FR"/>
              </w:rPr>
              <w:t>Équateur</w:t>
            </w:r>
          </w:p>
        </w:tc>
        <w:tc>
          <w:tcPr>
            <w:tcW w:w="694" w:type="pct"/>
            <w:tcBorders>
              <w:top w:val="dotDotDash" w:sz="2" w:space="0" w:color="auto"/>
              <w:bottom w:val="dotDotDash" w:sz="2" w:space="0" w:color="auto"/>
            </w:tcBorders>
            <w:shd w:val="clear" w:color="auto" w:fill="FFFFFF"/>
          </w:tcPr>
          <w:p w:rsidR="00007B26" w:rsidRPr="00E548DD" w:rsidRDefault="00CB7DDD"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Quito</w:t>
            </w:r>
            <w:r w:rsidRPr="00E548DD">
              <w:rPr>
                <w:sz w:val="17"/>
                <w:lang w:val="fr-FR"/>
              </w:rPr>
              <w:br/>
              <w:t>Quiténien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équatorien(ne)(s)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dollar(s) [</w:t>
            </w:r>
            <w:r w:rsidRPr="00E548DD">
              <w:rPr>
                <w:i/>
                <w:sz w:val="17"/>
                <w:lang w:val="fr-FR"/>
              </w:rPr>
              <w:t>m.</w:t>
            </w:r>
            <w:r w:rsidRPr="00E548DD">
              <w:rPr>
                <w:sz w:val="17"/>
                <w:lang w:val="fr-FR"/>
              </w:rPr>
              <w:t xml:space="preserve">] ($ </w:t>
            </w:r>
            <w:r w:rsidRPr="00E548DD">
              <w:rPr>
                <w:i/>
                <w:iCs/>
                <w:sz w:val="17"/>
                <w:lang w:val="fr-FR"/>
              </w:rPr>
              <w:t xml:space="preserve">ou </w:t>
            </w:r>
            <w:r w:rsidR="00CB7DDD" w:rsidRPr="00E548DD">
              <w:rPr>
                <w:sz w:val="17"/>
                <w:lang w:val="fr-FR"/>
              </w:rPr>
              <w:t>$É.U.</w:t>
            </w:r>
            <w:r w:rsidRPr="00E548DD">
              <w:rPr>
                <w:sz w:val="17"/>
                <w:lang w:val="fr-FR"/>
              </w:rPr>
              <w:t>)</w:t>
            </w:r>
            <w:r w:rsidRPr="00E548DD">
              <w:rPr>
                <w:sz w:val="17"/>
                <w:lang w:val="fr-FR"/>
              </w:rPr>
              <w:br/>
              <w:t xml:space="preserve">1 dollar des États-Unis = </w:t>
            </w:r>
            <w:r w:rsidRPr="00E548DD">
              <w:rPr>
                <w:sz w:val="17"/>
                <w:lang w:val="fr-FR"/>
              </w:rPr>
              <w:br/>
              <w:t>100 centavo(s)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Érythrée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w:t>
            </w:r>
            <w:r w:rsidR="00ED1B6C">
              <w:rPr>
                <w:sz w:val="17"/>
                <w:lang w:val="fr-FR"/>
              </w:rPr>
              <w:t>’</w:t>
            </w:r>
            <w:r w:rsidRPr="00E548DD">
              <w:rPr>
                <w:sz w:val="17"/>
                <w:lang w:val="fr-FR"/>
              </w:rPr>
              <w:t>Érythrée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Asmara</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érythréen(ne)(s)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arabe</w:t>
            </w:r>
            <w:r w:rsidR="00E711DD">
              <w:rPr>
                <w:sz w:val="17"/>
                <w:lang w:val="fr-FR"/>
              </w:rPr>
              <w:t>;</w:t>
            </w:r>
            <w:r w:rsidRPr="00E548DD">
              <w:rPr>
                <w:sz w:val="17"/>
                <w:lang w:val="fr-FR"/>
              </w:rPr>
              <w:t xml:space="preserve"> tigrigna (amharique)</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nakfa [</w:t>
            </w:r>
            <w:r w:rsidRPr="00B11836">
              <w:rPr>
                <w:i/>
                <w:sz w:val="17"/>
                <w:lang w:val="en-CA"/>
              </w:rPr>
              <w:t>m.</w:t>
            </w:r>
            <w:r w:rsidRPr="00B11836">
              <w:rPr>
                <w:sz w:val="17"/>
                <w:lang w:val="en-CA"/>
              </w:rPr>
              <w:t>] [</w:t>
            </w:r>
            <w:r w:rsidRPr="00B11836">
              <w:rPr>
                <w:i/>
                <w:sz w:val="17"/>
                <w:lang w:val="en-CA"/>
              </w:rPr>
              <w:t>inv.</w:t>
            </w:r>
            <w:r w:rsidRPr="00B11836">
              <w:rPr>
                <w:sz w:val="17"/>
                <w:lang w:val="en-CA"/>
              </w:rPr>
              <w:t>] (ERN)</w:t>
            </w:r>
            <w:r w:rsidRPr="00B11836">
              <w:rPr>
                <w:sz w:val="17"/>
                <w:lang w:val="en-CA"/>
              </w:rPr>
              <w:br/>
              <w:t>1 nakfa = 100 cent(s)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Espagne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w:t>
            </w:r>
            <w:r w:rsidR="00ED1B6C">
              <w:rPr>
                <w:sz w:val="17"/>
                <w:lang w:val="fr-FR"/>
              </w:rPr>
              <w:t>’</w:t>
            </w:r>
            <w:r w:rsidRPr="00E548DD">
              <w:rPr>
                <w:sz w:val="17"/>
                <w:lang w:val="fr-FR"/>
              </w:rPr>
              <w:t>Espagne</w:t>
            </w:r>
          </w:p>
        </w:tc>
        <w:tc>
          <w:tcPr>
            <w:tcW w:w="694" w:type="pct"/>
            <w:tcBorders>
              <w:top w:val="dotDotDash" w:sz="2" w:space="0" w:color="auto"/>
              <w:bottom w:val="single" w:sz="12" w:space="0" w:color="auto"/>
            </w:tcBorders>
            <w:shd w:val="clear" w:color="auto" w:fill="FFFFFF"/>
          </w:tcPr>
          <w:p w:rsidR="00007B26" w:rsidRPr="00E548DD" w:rsidRDefault="00CB7DDD"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Madrid</w:t>
            </w:r>
            <w:r w:rsidRPr="00E548DD">
              <w:rPr>
                <w:sz w:val="17"/>
                <w:lang w:val="fr-FR"/>
              </w:rPr>
              <w:br/>
              <w:t>Madrilène</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Estonie </w:t>
            </w:r>
            <w:r w:rsidRPr="00E548DD">
              <w:rPr>
                <w:sz w:val="17"/>
                <w:lang w:val="fr-FR"/>
              </w:rPr>
              <w:t>(l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Estonie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Tallinn</w:t>
            </w:r>
          </w:p>
        </w:tc>
        <w:tc>
          <w:tcPr>
            <w:tcW w:w="903" w:type="pct"/>
            <w:tcBorders>
              <w:top w:val="dotDotDash" w:sz="2" w:space="0" w:color="auto"/>
              <w:bottom w:val="dotDotDash" w:sz="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estonien(ne)(s)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estonien</w:t>
            </w:r>
          </w:p>
        </w:tc>
        <w:tc>
          <w:tcPr>
            <w:tcW w:w="1311" w:type="pct"/>
            <w:tcBorders>
              <w:top w:val="dotDotDash" w:sz="2" w:space="0" w:color="auto"/>
              <w:bottom w:val="dotDotDash" w:sz="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couronne(s) [</w:t>
            </w:r>
            <w:r w:rsidRPr="00E548DD">
              <w:rPr>
                <w:i/>
                <w:sz w:val="17"/>
                <w:lang w:val="fr-FR"/>
              </w:rPr>
              <w:t>f.</w:t>
            </w:r>
            <w:r w:rsidRPr="00E548DD">
              <w:rPr>
                <w:sz w:val="17"/>
                <w:lang w:val="fr-FR"/>
              </w:rPr>
              <w:t>] (EEK)</w:t>
            </w:r>
            <w:r w:rsidRPr="00E548DD">
              <w:rPr>
                <w:sz w:val="17"/>
                <w:lang w:val="fr-FR"/>
              </w:rPr>
              <w:br/>
              <w:t xml:space="preserve">1 couronne estonienne = </w:t>
            </w:r>
            <w:r w:rsidRPr="00E548DD">
              <w:rPr>
                <w:sz w:val="17"/>
                <w:lang w:val="fr-FR"/>
              </w:rPr>
              <w:br/>
              <w:t>100 sent(i)</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b/>
                <w:bCs/>
                <w:sz w:val="17"/>
                <w:lang w:val="fr-FR"/>
              </w:rPr>
            </w:pPr>
            <w:r w:rsidRPr="00E548DD">
              <w:rPr>
                <w:b/>
                <w:bCs/>
                <w:sz w:val="17"/>
                <w:lang w:val="fr-FR"/>
              </w:rPr>
              <w:t>État de la Cité du Vatican</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État de la Cité du Vatican</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p>
        </w:tc>
        <w:tc>
          <w:tcPr>
            <w:tcW w:w="651"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Voir Saint-Siège</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États-Unis d</w:t>
            </w:r>
            <w:r w:rsidR="00ED1B6C">
              <w:rPr>
                <w:b/>
                <w:bCs/>
                <w:sz w:val="17"/>
                <w:lang w:val="fr-FR"/>
              </w:rPr>
              <w:t>’</w:t>
            </w:r>
            <w:r w:rsidRPr="00E548DD">
              <w:rPr>
                <w:b/>
                <w:bCs/>
                <w:sz w:val="17"/>
                <w:lang w:val="fr-FR"/>
              </w:rPr>
              <w:t>Amérique</w:t>
            </w:r>
            <w:r w:rsidRPr="00E548DD">
              <w:rPr>
                <w:sz w:val="17"/>
                <w:lang w:val="fr-FR"/>
              </w:rPr>
              <w:t xml:space="preserve"> (les)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les États-Unis d</w:t>
            </w:r>
            <w:r w:rsidR="00ED1B6C">
              <w:rPr>
                <w:sz w:val="17"/>
                <w:lang w:val="fr-FR"/>
              </w:rPr>
              <w:t>’</w:t>
            </w:r>
            <w:r w:rsidRPr="00E548DD">
              <w:rPr>
                <w:sz w:val="17"/>
                <w:lang w:val="fr-FR"/>
              </w:rPr>
              <w:t>Amérique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Washington</w:t>
            </w:r>
            <w:r w:rsidRPr="00E548DD">
              <w:rPr>
                <w:sz w:val="17"/>
                <w:lang w:val="fr-FR"/>
              </w:rPr>
              <w:br/>
              <w:t>Washingtonien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américain</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dollar(s) [</w:t>
            </w:r>
            <w:r w:rsidRPr="00E548DD">
              <w:rPr>
                <w:i/>
                <w:sz w:val="17"/>
                <w:lang w:val="fr-FR"/>
              </w:rPr>
              <w:t>m.</w:t>
            </w:r>
            <w:r w:rsidRPr="00E548DD">
              <w:rPr>
                <w:sz w:val="17"/>
                <w:lang w:val="fr-FR"/>
              </w:rPr>
              <w:t xml:space="preserve">] ($ </w:t>
            </w:r>
            <w:r w:rsidRPr="00E548DD">
              <w:rPr>
                <w:i/>
                <w:iCs/>
                <w:sz w:val="17"/>
                <w:lang w:val="fr-FR"/>
              </w:rPr>
              <w:t>ou</w:t>
            </w:r>
            <w:r w:rsidRPr="00E548DD">
              <w:rPr>
                <w:sz w:val="17"/>
                <w:lang w:val="fr-FR"/>
              </w:rPr>
              <w:t xml:space="preserve"> </w:t>
            </w:r>
            <w:r w:rsidR="00840816" w:rsidRPr="00E548DD">
              <w:rPr>
                <w:sz w:val="17"/>
                <w:lang w:val="fr-FR"/>
              </w:rPr>
              <w:t>$E</w:t>
            </w:r>
            <w:r w:rsidR="006A7A1D" w:rsidRPr="00E548DD">
              <w:rPr>
                <w:sz w:val="17"/>
                <w:lang w:val="fr-FR"/>
              </w:rPr>
              <w:t>.U.</w:t>
            </w:r>
            <w:r w:rsidRPr="00E548DD">
              <w:rPr>
                <w:sz w:val="17"/>
                <w:lang w:val="fr-FR"/>
              </w:rPr>
              <w:t>)</w:t>
            </w:r>
            <w:r w:rsidRPr="00E548DD">
              <w:rPr>
                <w:sz w:val="17"/>
                <w:lang w:val="fr-FR"/>
              </w:rPr>
              <w:br/>
              <w:t xml:space="preserve">1 dollar des États-Unis = </w:t>
            </w:r>
            <w:r w:rsidRPr="00E548DD">
              <w:rPr>
                <w:sz w:val="17"/>
                <w:lang w:val="fr-FR"/>
              </w:rPr>
              <w:br/>
              <w:t>100 cent(s)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Éthiopie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fédérale démocratique d</w:t>
            </w:r>
            <w:r w:rsidR="00ED1B6C">
              <w:rPr>
                <w:sz w:val="17"/>
                <w:lang w:val="fr-FR"/>
              </w:rPr>
              <w:t>’</w:t>
            </w:r>
            <w:r w:rsidRPr="00E548DD">
              <w:rPr>
                <w:sz w:val="17"/>
                <w:lang w:val="fr-FR"/>
              </w:rPr>
              <w:t>Éthiopie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Addis-Abeba</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éthiopien(ne)(s)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amharique</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birr [</w:t>
            </w:r>
            <w:r w:rsidRPr="00B11836">
              <w:rPr>
                <w:i/>
                <w:sz w:val="17"/>
                <w:lang w:val="en-CA"/>
              </w:rPr>
              <w:t>m.</w:t>
            </w:r>
            <w:r w:rsidRPr="00B11836">
              <w:rPr>
                <w:sz w:val="17"/>
                <w:lang w:val="en-CA"/>
              </w:rPr>
              <w:t>] [</w:t>
            </w:r>
            <w:r w:rsidRPr="00B11836">
              <w:rPr>
                <w:i/>
                <w:sz w:val="17"/>
                <w:lang w:val="en-CA"/>
              </w:rPr>
              <w:t>inv.</w:t>
            </w:r>
            <w:r w:rsidRPr="00B11836">
              <w:rPr>
                <w:sz w:val="17"/>
                <w:lang w:val="en-CA"/>
              </w:rPr>
              <w:t>] (Br)</w:t>
            </w:r>
            <w:r w:rsidRPr="00B11836">
              <w:rPr>
                <w:sz w:val="17"/>
                <w:lang w:val="en-CA"/>
              </w:rPr>
              <w:br/>
              <w:t>1 birr éthiopien = 100 cent(s)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Ex-République yougoslave de Macédoine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w:t>
            </w:r>
            <w:r w:rsidR="00ED1B6C">
              <w:rPr>
                <w:sz w:val="17"/>
                <w:lang w:val="fr-FR"/>
              </w:rPr>
              <w:t>’</w:t>
            </w:r>
            <w:r w:rsidRPr="00E548DD">
              <w:rPr>
                <w:sz w:val="17"/>
                <w:lang w:val="fr-FR"/>
              </w:rPr>
              <w:t>ex-République yougoslave de Macédoine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Skopje</w:t>
            </w:r>
            <w:r w:rsidRPr="00E548DD">
              <w:rPr>
                <w:sz w:val="17"/>
                <w:lang w:val="fr-FR"/>
              </w:rPr>
              <w:br/>
              <w:t>Skopiote</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de l</w:t>
            </w:r>
            <w:r w:rsidR="00ED1B6C">
              <w:rPr>
                <w:sz w:val="17"/>
                <w:lang w:val="fr-FR"/>
              </w:rPr>
              <w:t>’</w:t>
            </w:r>
            <w:r w:rsidRPr="00E548DD">
              <w:rPr>
                <w:sz w:val="17"/>
                <w:lang w:val="fr-FR"/>
              </w:rPr>
              <w:t>ex-République yougoslave de Macédoine</w:t>
            </w:r>
            <w:r w:rsidR="00E711DD">
              <w:rPr>
                <w:sz w:val="17"/>
                <w:lang w:val="fr-FR"/>
              </w:rPr>
              <w:t>;</w:t>
            </w:r>
            <w:r w:rsidRPr="00E548DD">
              <w:rPr>
                <w:sz w:val="17"/>
                <w:lang w:val="fr-FR"/>
              </w:rPr>
              <w:t xml:space="preserve"> macédonien </w:t>
            </w:r>
          </w:p>
        </w:tc>
        <w:tc>
          <w:tcPr>
            <w:tcW w:w="651"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macédonien</w:t>
            </w:r>
            <w:r w:rsidR="00E711DD">
              <w:rPr>
                <w:sz w:val="17"/>
                <w:lang w:val="fr-FR"/>
              </w:rPr>
              <w:t>;</w:t>
            </w:r>
            <w:r w:rsidRPr="00E548DD">
              <w:rPr>
                <w:sz w:val="17"/>
                <w:lang w:val="fr-FR"/>
              </w:rPr>
              <w:t xml:space="preserve"> albanais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denar [</w:t>
            </w:r>
            <w:r w:rsidRPr="00E548DD">
              <w:rPr>
                <w:i/>
                <w:sz w:val="17"/>
                <w:lang w:val="fr-FR"/>
              </w:rPr>
              <w:t>m.</w:t>
            </w:r>
            <w:r w:rsidRPr="00E548DD">
              <w:rPr>
                <w:sz w:val="17"/>
                <w:lang w:val="fr-FR"/>
              </w:rPr>
              <w:t>] [</w:t>
            </w:r>
            <w:r w:rsidRPr="00E548DD">
              <w:rPr>
                <w:i/>
                <w:sz w:val="17"/>
                <w:lang w:val="fr-FR"/>
              </w:rPr>
              <w:t>inv.</w:t>
            </w:r>
            <w:r w:rsidRPr="00E548DD">
              <w:rPr>
                <w:sz w:val="17"/>
                <w:lang w:val="fr-FR"/>
              </w:rPr>
              <w:t>] (Mden)</w:t>
            </w:r>
            <w:r w:rsidRPr="00E548DD">
              <w:rPr>
                <w:sz w:val="17"/>
                <w:lang w:val="fr-FR"/>
              </w:rPr>
              <w:br/>
              <w:t>1 denar de l</w:t>
            </w:r>
            <w:r w:rsidR="00ED1B6C">
              <w:rPr>
                <w:sz w:val="17"/>
                <w:lang w:val="fr-FR"/>
              </w:rPr>
              <w:t>’</w:t>
            </w:r>
            <w:r w:rsidRPr="00E548DD">
              <w:rPr>
                <w:sz w:val="17"/>
                <w:lang w:val="fr-FR"/>
              </w:rPr>
              <w:t xml:space="preserve">ex-République yougoslave de Macédoine = </w:t>
            </w:r>
            <w:r w:rsidRPr="00E548DD">
              <w:rPr>
                <w:sz w:val="17"/>
                <w:lang w:val="fr-FR"/>
              </w:rPr>
              <w:br/>
              <w:t>100 deni [</w:t>
            </w:r>
            <w:r w:rsidRPr="00E548DD">
              <w:rPr>
                <w:i/>
                <w:sz w:val="17"/>
                <w:lang w:val="fr-FR"/>
              </w:rPr>
              <w:t>inv.</w:t>
            </w:r>
            <w:r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Fédération de Russie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Fédération de Russie</w:t>
            </w:r>
          </w:p>
        </w:tc>
        <w:tc>
          <w:tcPr>
            <w:tcW w:w="694" w:type="pct"/>
            <w:tcBorders>
              <w:top w:val="dotDotDash" w:sz="2" w:space="0" w:color="auto"/>
              <w:bottom w:val="single" w:sz="12" w:space="0" w:color="auto"/>
            </w:tcBorders>
            <w:shd w:val="clear" w:color="auto" w:fill="FFFFFF"/>
          </w:tcPr>
          <w:p w:rsidR="00007B26" w:rsidRPr="00E548DD" w:rsidRDefault="009D04A3"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Moscou</w:t>
            </w:r>
            <w:r w:rsidRPr="00E548DD">
              <w:rPr>
                <w:sz w:val="17"/>
                <w:lang w:val="fr-FR"/>
              </w:rPr>
              <w:br/>
              <w:t>Moscovite</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de la Fédération de Russie (formel)</w:t>
            </w:r>
            <w:r w:rsidR="00E711DD">
              <w:rPr>
                <w:sz w:val="17"/>
                <w:lang w:val="fr-FR"/>
              </w:rPr>
              <w:t>;</w:t>
            </w:r>
            <w:r w:rsidRPr="00E548DD">
              <w:rPr>
                <w:sz w:val="17"/>
                <w:lang w:val="fr-FR"/>
              </w:rPr>
              <w:br/>
              <w:t>russe(s)</w:t>
            </w:r>
          </w:p>
        </w:tc>
        <w:tc>
          <w:tcPr>
            <w:tcW w:w="651"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russe</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rouble(s) [</w:t>
            </w:r>
            <w:r w:rsidRPr="00B11836">
              <w:rPr>
                <w:i/>
                <w:sz w:val="17"/>
                <w:lang w:val="en-CA"/>
              </w:rPr>
              <w:t>m.</w:t>
            </w:r>
            <w:r w:rsidRPr="00B11836">
              <w:rPr>
                <w:sz w:val="17"/>
                <w:lang w:val="en-CA"/>
              </w:rPr>
              <w:t>] (Rub)</w:t>
            </w:r>
            <w:r w:rsidRPr="00B11836">
              <w:rPr>
                <w:sz w:val="17"/>
                <w:lang w:val="en-CA"/>
              </w:rPr>
              <w:br/>
              <w:t>1 rouble = 100 kopeck(s)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Fidji</w:t>
            </w:r>
            <w:r w:rsidRPr="00E548DD">
              <w:rPr>
                <w:sz w:val="17"/>
                <w:lang w:val="fr-FR"/>
              </w:rPr>
              <w:t xml:space="preserve"> (les)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des Îles Fidji</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Suva</w:t>
            </w:r>
          </w:p>
        </w:tc>
        <w:tc>
          <w:tcPr>
            <w:tcW w:w="903" w:type="pct"/>
            <w:tcBorders>
              <w:top w:val="dotDotDash" w:sz="2" w:space="0" w:color="auto"/>
              <w:bottom w:val="dotDotDash" w:sz="2" w:space="0" w:color="auto"/>
            </w:tcBorders>
            <w:shd w:val="clear" w:color="auto" w:fill="F3F3F3"/>
          </w:tcPr>
          <w:p w:rsidR="00007B26" w:rsidRPr="00E548DD" w:rsidRDefault="009D04A3"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de la République des Îles Fidji (formel)</w:t>
            </w:r>
            <w:r w:rsidR="00E711DD">
              <w:rPr>
                <w:sz w:val="17"/>
                <w:lang w:val="fr-FR"/>
              </w:rPr>
              <w:t>;</w:t>
            </w:r>
            <w:r w:rsidRPr="00E548DD">
              <w:rPr>
                <w:sz w:val="17"/>
                <w:lang w:val="fr-FR"/>
              </w:rPr>
              <w:br/>
            </w:r>
            <w:r w:rsidR="00007B26" w:rsidRPr="00E548DD">
              <w:rPr>
                <w:sz w:val="17"/>
                <w:lang w:val="fr-FR"/>
              </w:rPr>
              <w:t>fidjien(ne)(s)</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fidjien</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(F$)</w:t>
            </w:r>
            <w:r w:rsidRPr="00B11836">
              <w:rPr>
                <w:sz w:val="17"/>
                <w:lang w:val="en-CA"/>
              </w:rPr>
              <w:br/>
              <w:t>1 dollar des Fidji = 100 cent(s)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25B2E">
            <w:pPr>
              <w:tabs>
                <w:tab w:val="left" w:pos="288"/>
                <w:tab w:val="left" w:pos="576"/>
                <w:tab w:val="left" w:pos="864"/>
                <w:tab w:val="left" w:pos="1152"/>
              </w:tabs>
              <w:suppressAutoHyphens/>
              <w:spacing w:before="40" w:after="40"/>
              <w:ind w:right="45"/>
              <w:jc w:val="left"/>
              <w:rPr>
                <w:sz w:val="17"/>
                <w:lang w:val="fr-FR"/>
              </w:rPr>
            </w:pPr>
            <w:r w:rsidRPr="00E548DD">
              <w:rPr>
                <w:b/>
                <w:bCs/>
                <w:sz w:val="17"/>
                <w:lang w:val="fr-FR"/>
              </w:rPr>
              <w:t>Finlande</w:t>
            </w:r>
            <w:r w:rsidRPr="00E548DD">
              <w:rPr>
                <w:sz w:val="17"/>
                <w:lang w:val="fr-FR"/>
              </w:rPr>
              <w:t xml:space="preserve"> (la) [</w:t>
            </w:r>
            <w:r w:rsidRPr="00E548DD">
              <w:rPr>
                <w:i/>
                <w:sz w:val="17"/>
                <w:lang w:val="fr-FR"/>
              </w:rPr>
              <w:t>f.</w:t>
            </w:r>
            <w:r w:rsidRPr="00E548DD">
              <w:rPr>
                <w:sz w:val="17"/>
                <w:lang w:val="fr-FR"/>
              </w:rPr>
              <w:t xml:space="preserve">] </w:t>
            </w:r>
          </w:p>
        </w:tc>
        <w:tc>
          <w:tcPr>
            <w:tcW w:w="807" w:type="pct"/>
            <w:tcBorders>
              <w:top w:val="dotDotDash" w:sz="2" w:space="0" w:color="auto"/>
              <w:bottom w:val="dotDotDash" w:sz="2" w:space="0" w:color="auto"/>
            </w:tcBorders>
            <w:shd w:val="clear" w:color="auto" w:fill="F3F3F3"/>
          </w:tcPr>
          <w:p w:rsidR="00007B26" w:rsidRPr="00E548DD" w:rsidRDefault="00007B26" w:rsidP="00C25B2E">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la République de Finlande</w:t>
            </w:r>
          </w:p>
        </w:tc>
        <w:tc>
          <w:tcPr>
            <w:tcW w:w="694" w:type="pct"/>
            <w:tcBorders>
              <w:top w:val="dotDotDash" w:sz="2" w:space="0" w:color="auto"/>
              <w:bottom w:val="dotDotDash" w:sz="2" w:space="0" w:color="auto"/>
            </w:tcBorders>
            <w:shd w:val="clear" w:color="auto" w:fill="FFFFFF"/>
          </w:tcPr>
          <w:p w:rsidR="00007B26" w:rsidRPr="00E548DD" w:rsidRDefault="009D04A3" w:rsidP="00C25B2E">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Helsinki</w:t>
            </w:r>
            <w:r w:rsidRPr="00E548DD">
              <w:rPr>
                <w:sz w:val="17"/>
                <w:lang w:val="fr-FR"/>
              </w:rPr>
              <w:br/>
              <w:t>Helsinkien</w:t>
            </w:r>
          </w:p>
        </w:tc>
        <w:tc>
          <w:tcPr>
            <w:tcW w:w="903" w:type="pct"/>
            <w:tcBorders>
              <w:top w:val="dotDotDash" w:sz="2" w:space="0" w:color="auto"/>
              <w:bottom w:val="dotDotDash" w:sz="2" w:space="0" w:color="auto"/>
            </w:tcBorders>
            <w:shd w:val="clear" w:color="auto" w:fill="F3F3F3"/>
          </w:tcPr>
          <w:p w:rsidR="00007B26" w:rsidRPr="00E548DD" w:rsidRDefault="00007B26" w:rsidP="00C25B2E">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finlandais(e/s)</w:t>
            </w:r>
          </w:p>
        </w:tc>
        <w:tc>
          <w:tcPr>
            <w:tcW w:w="651" w:type="pct"/>
            <w:tcBorders>
              <w:top w:val="dotDotDash" w:sz="2" w:space="0" w:color="auto"/>
              <w:bottom w:val="dotDotDash" w:sz="2" w:space="0" w:color="auto"/>
            </w:tcBorders>
            <w:shd w:val="clear" w:color="auto" w:fill="FFFFFF"/>
          </w:tcPr>
          <w:p w:rsidR="00007B26" w:rsidRPr="00E548DD" w:rsidRDefault="00007B26" w:rsidP="00C25B2E">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finnois</w:t>
            </w:r>
            <w:r w:rsidR="00E711DD">
              <w:rPr>
                <w:sz w:val="17"/>
                <w:lang w:val="fr-FR"/>
              </w:rPr>
              <w:t>;</w:t>
            </w:r>
            <w:r w:rsidRPr="00E548DD">
              <w:rPr>
                <w:sz w:val="17"/>
                <w:lang w:val="fr-FR"/>
              </w:rPr>
              <w:t xml:space="preserve"> suédois</w:t>
            </w:r>
          </w:p>
        </w:tc>
        <w:tc>
          <w:tcPr>
            <w:tcW w:w="1311" w:type="pct"/>
            <w:tcBorders>
              <w:top w:val="dotDotDash" w:sz="2" w:space="0" w:color="auto"/>
              <w:bottom w:val="dotDotDash" w:sz="2" w:space="0" w:color="auto"/>
            </w:tcBorders>
            <w:shd w:val="clear" w:color="auto" w:fill="F3F3F3"/>
          </w:tcPr>
          <w:p w:rsidR="00007B26" w:rsidRPr="00E548DD" w:rsidRDefault="00007B26" w:rsidP="00C25B2E">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E548DD" w:rsidTr="00C25B2E">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C25B2E">
            <w:pPr>
              <w:keepNext/>
              <w:keepLines/>
              <w:tabs>
                <w:tab w:val="left" w:pos="288"/>
                <w:tab w:val="left" w:pos="576"/>
                <w:tab w:val="left" w:pos="864"/>
                <w:tab w:val="left" w:pos="1152"/>
              </w:tabs>
              <w:suppressAutoHyphens/>
              <w:spacing w:before="40" w:after="40"/>
              <w:ind w:right="45"/>
              <w:jc w:val="left"/>
              <w:rPr>
                <w:sz w:val="17"/>
                <w:lang w:val="fr-FR"/>
              </w:rPr>
            </w:pPr>
            <w:r w:rsidRPr="00E548DD">
              <w:rPr>
                <w:b/>
                <w:bCs/>
                <w:sz w:val="17"/>
                <w:lang w:val="fr-FR"/>
              </w:rPr>
              <w:t>France</w:t>
            </w:r>
            <w:r w:rsidRPr="00E548DD">
              <w:rPr>
                <w:sz w:val="17"/>
                <w:lang w:val="fr-FR"/>
              </w:rPr>
              <w:t xml:space="preserve"> (la) [</w:t>
            </w:r>
            <w:r w:rsidRPr="00E548DD">
              <w:rPr>
                <w:i/>
                <w:sz w:val="17"/>
                <w:lang w:val="fr-FR"/>
              </w:rPr>
              <w:t>f.</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la République française</w:t>
            </w:r>
          </w:p>
        </w:tc>
        <w:tc>
          <w:tcPr>
            <w:tcW w:w="694" w:type="pct"/>
            <w:tcBorders>
              <w:bottom w:val="dotDotDash" w:sz="2" w:space="0" w:color="auto"/>
            </w:tcBorders>
            <w:shd w:val="clear" w:color="auto" w:fill="FFFFFF"/>
          </w:tcPr>
          <w:p w:rsidR="00007B26" w:rsidRPr="00E548DD" w:rsidRDefault="009D04A3"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Paris</w:t>
            </w:r>
            <w:r w:rsidRPr="00E548DD">
              <w:rPr>
                <w:sz w:val="17"/>
                <w:lang w:val="fr-FR"/>
              </w:rPr>
              <w:br/>
              <w:t>Parisien</w:t>
            </w:r>
          </w:p>
        </w:tc>
        <w:tc>
          <w:tcPr>
            <w:tcW w:w="903" w:type="pct"/>
            <w:tcBorders>
              <w:bottom w:val="dotDotDash" w:sz="2" w:space="0" w:color="auto"/>
            </w:tcBorders>
            <w:shd w:val="clear" w:color="auto" w:fill="F3F3F3"/>
          </w:tcPr>
          <w:p w:rsidR="00007B26" w:rsidRPr="00E548DD" w:rsidRDefault="00007B26"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français(e/s)</w:t>
            </w:r>
          </w:p>
        </w:tc>
        <w:tc>
          <w:tcPr>
            <w:tcW w:w="651" w:type="pct"/>
            <w:tcBorders>
              <w:bottom w:val="dotDotDash" w:sz="2" w:space="0" w:color="auto"/>
            </w:tcBorders>
            <w:shd w:val="clear" w:color="auto" w:fill="FFFFFF"/>
          </w:tcPr>
          <w:p w:rsidR="00007B26" w:rsidRPr="00E548DD" w:rsidRDefault="00007B26"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français</w:t>
            </w:r>
          </w:p>
        </w:tc>
        <w:tc>
          <w:tcPr>
            <w:tcW w:w="1311" w:type="pct"/>
            <w:tcBorders>
              <w:bottom w:val="dotDotDash" w:sz="2" w:space="0" w:color="auto"/>
            </w:tcBorders>
            <w:shd w:val="clear" w:color="auto" w:fill="F3F3F3"/>
          </w:tcPr>
          <w:p w:rsidR="00007B26" w:rsidRPr="00E548DD" w:rsidRDefault="00007B26" w:rsidP="00C25B2E">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centime(s)</w:t>
            </w:r>
          </w:p>
        </w:tc>
      </w:tr>
      <w:tr w:rsidR="00557C34" w:rsidRPr="00E548DD" w:rsidTr="00C25B2E">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Gabon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gabonaise</w:t>
            </w:r>
          </w:p>
        </w:tc>
        <w:tc>
          <w:tcPr>
            <w:tcW w:w="69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Libreville</w:t>
            </w:r>
            <w:r w:rsidR="009D04A3" w:rsidRPr="00E548DD">
              <w:rPr>
                <w:sz w:val="17"/>
                <w:lang w:val="fr-FR"/>
              </w:rPr>
              <w:br/>
              <w:t>Librevillois</w:t>
            </w:r>
          </w:p>
        </w:tc>
        <w:tc>
          <w:tcPr>
            <w:tcW w:w="903"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gabonais(e/s)</w:t>
            </w:r>
          </w:p>
        </w:tc>
        <w:tc>
          <w:tcPr>
            <w:tcW w:w="651" w:type="pct"/>
            <w:tcBorders>
              <w:top w:val="dotDotDash" w:sz="2" w:space="0" w:color="auto"/>
              <w:bottom w:val="dotDotDash" w:sz="4" w:space="0" w:color="auto"/>
            </w:tcBorders>
            <w:shd w:val="clear" w:color="auto" w:fill="FFFFFF"/>
          </w:tcPr>
          <w:p w:rsidR="00007B26" w:rsidRPr="00E548DD" w:rsidRDefault="009D04A3"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w:t>
            </w:r>
            <w:r w:rsidR="009D04A3" w:rsidRPr="00E548DD">
              <w:rPr>
                <w:sz w:val="17"/>
                <w:lang w:val="fr-FR"/>
              </w:rPr>
              <w:t>FC</w:t>
            </w:r>
            <w:r w:rsidRPr="00E548DD">
              <w:rPr>
                <w:sz w:val="17"/>
                <w:lang w:val="fr-FR"/>
              </w:rPr>
              <w:t>F</w:t>
            </w:r>
            <w:r w:rsidR="009D04A3" w:rsidRPr="00E548DD">
              <w:rPr>
                <w:sz w:val="17"/>
                <w:lang w:val="fr-FR"/>
              </w:rPr>
              <w:t>A</w:t>
            </w:r>
            <w:r w:rsidRPr="00E548DD">
              <w:rPr>
                <w:sz w:val="17"/>
                <w:lang w:val="fr-FR"/>
              </w:rPr>
              <w:t>)</w:t>
            </w:r>
            <w:r w:rsidRPr="00E548DD">
              <w:rPr>
                <w:sz w:val="17"/>
                <w:lang w:val="fr-FR"/>
              </w:rPr>
              <w:br/>
              <w:t>1 franc CFA = 100 centimes</w:t>
            </w:r>
          </w:p>
        </w:tc>
      </w:tr>
      <w:tr w:rsidR="00557C34" w:rsidRPr="00B11836" w:rsidTr="00C25B2E">
        <w:tblPrEx>
          <w:tblCellMar>
            <w:top w:w="0" w:type="dxa"/>
            <w:bottom w:w="0" w:type="dxa"/>
          </w:tblCellMar>
        </w:tblPrEx>
        <w:tc>
          <w:tcPr>
            <w:tcW w:w="634" w:type="pct"/>
            <w:tcBorders>
              <w:top w:val="dotDotDash" w:sz="4"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Gambie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4"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 Gambie</w:t>
            </w:r>
          </w:p>
        </w:tc>
        <w:tc>
          <w:tcPr>
            <w:tcW w:w="694" w:type="pct"/>
            <w:tcBorders>
              <w:top w:val="dotDotDash" w:sz="4"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Banjul</w:t>
            </w:r>
            <w:r w:rsidR="009D04A3" w:rsidRPr="00E548DD">
              <w:rPr>
                <w:sz w:val="17"/>
                <w:lang w:val="fr-FR"/>
              </w:rPr>
              <w:br/>
              <w:t>Banjulais</w:t>
            </w:r>
          </w:p>
        </w:tc>
        <w:tc>
          <w:tcPr>
            <w:tcW w:w="903" w:type="pct"/>
            <w:tcBorders>
              <w:top w:val="dotDotDash" w:sz="4"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gambien(ne)(s)</w:t>
            </w:r>
          </w:p>
        </w:tc>
        <w:tc>
          <w:tcPr>
            <w:tcW w:w="651" w:type="pct"/>
            <w:tcBorders>
              <w:top w:val="dotDotDash" w:sz="4" w:space="0" w:color="auto"/>
              <w:bottom w:val="dotDotDash" w:sz="2" w:space="0" w:color="auto"/>
            </w:tcBorders>
            <w:shd w:val="clear" w:color="auto" w:fill="FFFFFF"/>
          </w:tcPr>
          <w:p w:rsidR="00007B26" w:rsidRPr="00E548DD" w:rsidRDefault="009D04A3"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4"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dalasi(s) [</w:t>
            </w:r>
            <w:r w:rsidRPr="00B11836">
              <w:rPr>
                <w:i/>
                <w:sz w:val="17"/>
                <w:lang w:val="en-CA"/>
              </w:rPr>
              <w:t>m.</w:t>
            </w:r>
            <w:r w:rsidRPr="00B11836">
              <w:rPr>
                <w:sz w:val="17"/>
                <w:lang w:val="en-CA"/>
              </w:rPr>
              <w:t>] (D)</w:t>
            </w:r>
            <w:r w:rsidRPr="00B11836">
              <w:rPr>
                <w:sz w:val="17"/>
                <w:lang w:val="en-CA"/>
              </w:rPr>
              <w:br/>
              <w:t>1 dalasi = 100 butut</w:t>
            </w:r>
            <w:r w:rsidR="009D04A3" w:rsidRPr="00B11836">
              <w:rPr>
                <w:sz w:val="17"/>
                <w:lang w:val="en-CA"/>
              </w:rPr>
              <w:t>(</w:t>
            </w:r>
            <w:r w:rsidRPr="00B11836">
              <w:rPr>
                <w:sz w:val="17"/>
                <w:lang w:val="en-CA"/>
              </w:rPr>
              <w:t>s</w:t>
            </w:r>
            <w:r w:rsidR="009D04A3"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Géorgie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Géorgie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Tbilissi</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géorgien(ne)(s)</w:t>
            </w:r>
          </w:p>
        </w:tc>
        <w:tc>
          <w:tcPr>
            <w:tcW w:w="651" w:type="pct"/>
            <w:tcBorders>
              <w:top w:val="dotDotDash" w:sz="2" w:space="0" w:color="auto"/>
              <w:bottom w:val="dotDotDash" w:sz="2" w:space="0" w:color="auto"/>
            </w:tcBorders>
            <w:shd w:val="clear" w:color="auto" w:fill="FFFFFF"/>
          </w:tcPr>
          <w:p w:rsidR="00007B26" w:rsidRPr="00E548DD" w:rsidRDefault="009D04A3"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géorgien</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lari [</w:t>
            </w:r>
            <w:r w:rsidRPr="00E548DD">
              <w:rPr>
                <w:i/>
                <w:sz w:val="17"/>
                <w:lang w:val="fr-FR"/>
              </w:rPr>
              <w:t>m.</w:t>
            </w:r>
            <w:r w:rsidRPr="00E548DD">
              <w:rPr>
                <w:sz w:val="17"/>
                <w:lang w:val="fr-FR"/>
              </w:rPr>
              <w:t>] [</w:t>
            </w:r>
            <w:r w:rsidRPr="00E548DD">
              <w:rPr>
                <w:i/>
                <w:sz w:val="17"/>
                <w:lang w:val="fr-FR"/>
              </w:rPr>
              <w:t>inv.</w:t>
            </w:r>
            <w:r w:rsidRPr="00E548DD">
              <w:rPr>
                <w:sz w:val="17"/>
                <w:lang w:val="fr-FR"/>
              </w:rPr>
              <w:t>] (</w:t>
            </w:r>
            <w:r w:rsidR="009D04A3" w:rsidRPr="00E548DD">
              <w:rPr>
                <w:sz w:val="17"/>
                <w:lang w:val="fr-FR"/>
              </w:rPr>
              <w:t>lari</w:t>
            </w:r>
            <w:r w:rsidRPr="00E548DD">
              <w:rPr>
                <w:sz w:val="17"/>
                <w:lang w:val="fr-FR"/>
              </w:rPr>
              <w:t>)</w:t>
            </w:r>
            <w:r w:rsidRPr="00E548DD">
              <w:rPr>
                <w:sz w:val="17"/>
                <w:lang w:val="fr-FR"/>
              </w:rPr>
              <w:br/>
              <w:t>1 lari</w:t>
            </w:r>
            <w:r w:rsidR="009B61FE">
              <w:rPr>
                <w:sz w:val="17"/>
                <w:lang w:val="fr-FR"/>
              </w:rPr>
              <w:t xml:space="preserve"> </w:t>
            </w:r>
            <w:r w:rsidRPr="00E548DD">
              <w:rPr>
                <w:sz w:val="17"/>
                <w:lang w:val="fr-FR"/>
              </w:rPr>
              <w:t>= 100 tetri [inv.]</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Ghana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 Ghana</w:t>
            </w:r>
          </w:p>
        </w:tc>
        <w:tc>
          <w:tcPr>
            <w:tcW w:w="69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Accra</w:t>
            </w:r>
            <w:r w:rsidR="009D04A3" w:rsidRPr="00E548DD">
              <w:rPr>
                <w:sz w:val="17"/>
                <w:lang w:val="fr-FR"/>
              </w:rPr>
              <w:br/>
              <w:t>Accréen</w:t>
            </w:r>
          </w:p>
        </w:tc>
        <w:tc>
          <w:tcPr>
            <w:tcW w:w="903"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ghanéen(ne)(s)</w:t>
            </w:r>
          </w:p>
        </w:tc>
        <w:tc>
          <w:tcPr>
            <w:tcW w:w="651" w:type="pct"/>
            <w:tcBorders>
              <w:top w:val="dotDotDash" w:sz="2" w:space="0" w:color="auto"/>
              <w:bottom w:val="dotDotDash" w:sz="2" w:space="0" w:color="auto"/>
            </w:tcBorders>
            <w:shd w:val="clear" w:color="auto" w:fill="FFFFFF"/>
          </w:tcPr>
          <w:p w:rsidR="00007B26" w:rsidRPr="00E548DD" w:rsidRDefault="009D04A3"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cedi(s) [</w:t>
            </w:r>
            <w:r w:rsidRPr="00B11836">
              <w:rPr>
                <w:i/>
                <w:sz w:val="17"/>
                <w:lang w:val="en-CA"/>
              </w:rPr>
              <w:t>m.</w:t>
            </w:r>
            <w:r w:rsidRPr="00B11836">
              <w:rPr>
                <w:sz w:val="17"/>
                <w:lang w:val="en-CA"/>
              </w:rPr>
              <w:t>] (</w:t>
            </w:r>
            <w:r w:rsidR="00F702CC" w:rsidRPr="00B11836">
              <w:rPr>
                <w:sz w:val="17"/>
                <w:lang w:val="en-CA"/>
              </w:rPr>
              <w:t>¢</w:t>
            </w:r>
            <w:r w:rsidRPr="00B11836">
              <w:rPr>
                <w:sz w:val="17"/>
                <w:lang w:val="en-CA"/>
              </w:rPr>
              <w:t>)</w:t>
            </w:r>
            <w:r w:rsidRPr="00B11836">
              <w:rPr>
                <w:sz w:val="17"/>
                <w:lang w:val="en-CA"/>
              </w:rPr>
              <w:br/>
              <w:t>1 cedi ghanéen = 100 pesewa</w:t>
            </w:r>
            <w:r w:rsidR="009D04A3" w:rsidRPr="00B11836">
              <w:rPr>
                <w:sz w:val="17"/>
                <w:lang w:val="en-CA"/>
              </w:rPr>
              <w:t>(</w:t>
            </w:r>
            <w:r w:rsidRPr="00B11836">
              <w:rPr>
                <w:sz w:val="17"/>
                <w:lang w:val="en-CA"/>
              </w:rPr>
              <w:t>s</w:t>
            </w:r>
            <w:r w:rsidR="009D04A3"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Grèce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hellénique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Athènes</w:t>
            </w:r>
            <w:r w:rsidR="00F702CC" w:rsidRPr="00E548DD">
              <w:rPr>
                <w:sz w:val="17"/>
                <w:lang w:val="fr-FR"/>
              </w:rPr>
              <w:br/>
              <w:t>Athénien</w:t>
            </w:r>
          </w:p>
        </w:tc>
        <w:tc>
          <w:tcPr>
            <w:tcW w:w="903" w:type="pct"/>
            <w:tcBorders>
              <w:top w:val="dotDotDash" w:sz="2" w:space="0" w:color="auto"/>
              <w:bottom w:val="single" w:sz="12" w:space="0" w:color="auto"/>
            </w:tcBorders>
            <w:shd w:val="clear" w:color="auto" w:fill="F3F3F3"/>
          </w:tcPr>
          <w:p w:rsidR="00007B26" w:rsidRPr="00E548DD" w:rsidRDefault="00F702CC"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w:t>
            </w:r>
            <w:r w:rsidR="00007B26" w:rsidRPr="00E548DD">
              <w:rPr>
                <w:sz w:val="17"/>
                <w:lang w:val="fr-FR"/>
              </w:rPr>
              <w:t>rec</w:t>
            </w:r>
            <w:r w:rsidRPr="00E548DD">
              <w:rPr>
                <w:sz w:val="17"/>
                <w:lang w:val="fr-FR"/>
              </w:rPr>
              <w:t>(s)</w:t>
            </w:r>
            <w:r w:rsidR="00E711DD">
              <w:rPr>
                <w:sz w:val="17"/>
                <w:lang w:val="fr-FR"/>
              </w:rPr>
              <w:t>;</w:t>
            </w:r>
            <w:r w:rsidRPr="00E548DD">
              <w:rPr>
                <w:sz w:val="17"/>
                <w:lang w:val="fr-FR"/>
              </w:rPr>
              <w:t xml:space="preserve"> </w:t>
            </w:r>
            <w:r w:rsidR="00007B26" w:rsidRPr="00E548DD">
              <w:rPr>
                <w:sz w:val="17"/>
                <w:lang w:val="fr-FR"/>
              </w:rPr>
              <w:t>grecque(s)</w:t>
            </w:r>
          </w:p>
        </w:tc>
        <w:tc>
          <w:tcPr>
            <w:tcW w:w="651" w:type="pct"/>
            <w:tcBorders>
              <w:top w:val="dotDotDash" w:sz="2" w:space="0" w:color="auto"/>
              <w:bottom w:val="single" w:sz="12" w:space="0" w:color="auto"/>
            </w:tcBorders>
            <w:shd w:val="clear" w:color="auto" w:fill="FFFFFF"/>
          </w:tcPr>
          <w:p w:rsidR="00007B26" w:rsidRPr="00E548DD" w:rsidRDefault="00F702CC"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grec</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w:t>
            </w:r>
            <w:r w:rsidR="00E34B29" w:rsidRPr="00E548DD">
              <w:rPr>
                <w:sz w:val="17"/>
                <w:lang w:val="fr-FR"/>
              </w:rPr>
              <w:t>(</w:t>
            </w:r>
            <w:r w:rsidRPr="00E548DD">
              <w:rPr>
                <w:sz w:val="17"/>
                <w:lang w:val="fr-FR"/>
              </w:rPr>
              <w:t>s</w:t>
            </w:r>
            <w:r w:rsidR="00E34B29"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Grenade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Grenade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Saint-Georges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grenadien(ne)(s)</w:t>
            </w:r>
          </w:p>
        </w:tc>
        <w:tc>
          <w:tcPr>
            <w:tcW w:w="651" w:type="pct"/>
            <w:tcBorders>
              <w:top w:val="dotDotDash" w:sz="2" w:space="0" w:color="auto"/>
              <w:bottom w:val="single" w:sz="12" w:space="0" w:color="auto"/>
            </w:tcBorders>
            <w:shd w:val="clear" w:color="auto" w:fill="FFFFFF"/>
          </w:tcPr>
          <w:p w:rsidR="00007B26" w:rsidRPr="00E548DD" w:rsidRDefault="00F702CC"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w:t>
            </w:r>
            <w:r w:rsidR="00F702CC" w:rsidRPr="00B11836">
              <w:rPr>
                <w:sz w:val="17"/>
                <w:lang w:val="en-CA"/>
              </w:rPr>
              <w:t>EC$</w:t>
            </w:r>
            <w:r w:rsidRPr="00B11836">
              <w:rPr>
                <w:sz w:val="17"/>
                <w:lang w:val="en-CA"/>
              </w:rPr>
              <w:t>)</w:t>
            </w:r>
            <w:r w:rsidRPr="00B11836">
              <w:rPr>
                <w:sz w:val="17"/>
                <w:lang w:val="en-CA"/>
              </w:rPr>
              <w:br/>
              <w:t xml:space="preserve">1 dollar des Caraïbes orientales = </w:t>
            </w:r>
            <w:r w:rsidRPr="00B11836">
              <w:rPr>
                <w:sz w:val="17"/>
                <w:lang w:val="en-CA"/>
              </w:rPr>
              <w:br/>
              <w:t>100 cent</w:t>
            </w:r>
            <w:r w:rsidR="00E34B29" w:rsidRPr="00B11836">
              <w:rPr>
                <w:sz w:val="17"/>
                <w:lang w:val="en-CA"/>
              </w:rPr>
              <w:t>(</w:t>
            </w:r>
            <w:r w:rsidRPr="00B11836">
              <w:rPr>
                <w:sz w:val="17"/>
                <w:lang w:val="en-CA"/>
              </w:rPr>
              <w:t>s</w:t>
            </w:r>
            <w:r w:rsidR="00E34B29"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Guatemala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 Guatemala</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Guatemala</w:t>
            </w:r>
            <w:r w:rsidR="00F702CC" w:rsidRPr="00E548DD">
              <w:rPr>
                <w:sz w:val="17"/>
                <w:lang w:val="fr-FR"/>
              </w:rPr>
              <w:br/>
              <w:t>Guatémalien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guatémaltèque(s)</w:t>
            </w:r>
          </w:p>
        </w:tc>
        <w:tc>
          <w:tcPr>
            <w:tcW w:w="651" w:type="pct"/>
            <w:tcBorders>
              <w:top w:val="dotDotDash" w:sz="2" w:space="0" w:color="auto"/>
              <w:bottom w:val="single" w:sz="12" w:space="0" w:color="auto"/>
            </w:tcBorders>
            <w:shd w:val="clear" w:color="auto" w:fill="FFFFFF"/>
          </w:tcPr>
          <w:p w:rsidR="00007B26" w:rsidRPr="00E548DD" w:rsidRDefault="00F702CC"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quetzal(es) [</w:t>
            </w:r>
            <w:r w:rsidRPr="00E548DD">
              <w:rPr>
                <w:i/>
                <w:sz w:val="17"/>
                <w:lang w:val="fr-FR"/>
              </w:rPr>
              <w:t>m.</w:t>
            </w:r>
            <w:r w:rsidRPr="00E548DD">
              <w:rPr>
                <w:sz w:val="17"/>
                <w:lang w:val="fr-FR"/>
              </w:rPr>
              <w:t>] (Q)</w:t>
            </w:r>
            <w:r w:rsidRPr="00E548DD">
              <w:rPr>
                <w:sz w:val="17"/>
                <w:lang w:val="fr-FR"/>
              </w:rPr>
              <w:br/>
              <w:t>1 quetzal = 100 centavo</w:t>
            </w:r>
            <w:r w:rsidR="00E34B29" w:rsidRPr="00E548DD">
              <w:rPr>
                <w:sz w:val="17"/>
                <w:lang w:val="fr-FR"/>
              </w:rPr>
              <w:t>(</w:t>
            </w:r>
            <w:r w:rsidRPr="00E548DD">
              <w:rPr>
                <w:sz w:val="17"/>
                <w:lang w:val="fr-FR"/>
              </w:rPr>
              <w:t>s</w:t>
            </w:r>
            <w:r w:rsidR="00E34B29"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Guinée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 Guinée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Conakry</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guinéen(ne)(s)</w:t>
            </w:r>
          </w:p>
        </w:tc>
        <w:tc>
          <w:tcPr>
            <w:tcW w:w="651" w:type="pct"/>
            <w:tcBorders>
              <w:top w:val="dotDotDash" w:sz="2" w:space="0" w:color="auto"/>
              <w:bottom w:val="dotDotDash" w:sz="2" w:space="0" w:color="auto"/>
            </w:tcBorders>
            <w:shd w:val="clear" w:color="auto" w:fill="FFFFFF"/>
          </w:tcPr>
          <w:p w:rsidR="00007B26" w:rsidRPr="00E548DD" w:rsidRDefault="00E34B2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w:t>
            </w:r>
            <w:r w:rsidRPr="00E548DD">
              <w:rPr>
                <w:i/>
                <w:sz w:val="17"/>
                <w:lang w:val="fr-FR"/>
              </w:rPr>
              <w:t>m.</w:t>
            </w:r>
            <w:r w:rsidRPr="00E548DD">
              <w:rPr>
                <w:sz w:val="17"/>
                <w:lang w:val="fr-FR"/>
              </w:rPr>
              <w:t>] (F</w:t>
            </w:r>
            <w:r w:rsidR="00F702CC" w:rsidRPr="00E548DD">
              <w:rPr>
                <w:sz w:val="17"/>
                <w:lang w:val="fr-FR"/>
              </w:rPr>
              <w:t>G</w:t>
            </w:r>
            <w:r w:rsidRPr="00E548DD">
              <w:rPr>
                <w:sz w:val="17"/>
                <w:lang w:val="fr-FR"/>
              </w:rPr>
              <w:t>)</w:t>
            </w:r>
            <w:r w:rsidRPr="00E548DD">
              <w:rPr>
                <w:sz w:val="17"/>
                <w:lang w:val="fr-FR"/>
              </w:rPr>
              <w:br/>
              <w:t>[franc guinéen]</w:t>
            </w:r>
          </w:p>
        </w:tc>
      </w:tr>
      <w:tr w:rsidR="00557C34" w:rsidRPr="00E548DD" w:rsidTr="00C25B2E">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Guinée-Bissau</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 Guinée-Bissau</w:t>
            </w:r>
          </w:p>
        </w:tc>
        <w:tc>
          <w:tcPr>
            <w:tcW w:w="69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Bissau</w:t>
            </w:r>
            <w:r w:rsidR="00E34B29" w:rsidRPr="00E548DD">
              <w:rPr>
                <w:sz w:val="17"/>
                <w:lang w:val="fr-FR"/>
              </w:rPr>
              <w:br/>
              <w:t>Bissalien</w:t>
            </w:r>
          </w:p>
        </w:tc>
        <w:tc>
          <w:tcPr>
            <w:tcW w:w="903" w:type="pct"/>
            <w:tcBorders>
              <w:top w:val="dotDotDash" w:sz="2" w:space="0" w:color="auto"/>
              <w:bottom w:val="dotDotDash" w:sz="4" w:space="0" w:color="auto"/>
            </w:tcBorders>
            <w:shd w:val="clear" w:color="auto" w:fill="F3F3F3"/>
          </w:tcPr>
          <w:p w:rsidR="00007B26" w:rsidRPr="00E548DD" w:rsidRDefault="00E34B2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de la Guinée-Bissau (formel)</w:t>
            </w:r>
            <w:r w:rsidR="00E711DD">
              <w:rPr>
                <w:sz w:val="17"/>
                <w:lang w:val="fr-FR"/>
              </w:rPr>
              <w:t>;</w:t>
            </w:r>
            <w:r w:rsidRPr="00E548DD">
              <w:rPr>
                <w:sz w:val="17"/>
                <w:lang w:val="fr-FR"/>
              </w:rPr>
              <w:t xml:space="preserve"> b</w:t>
            </w:r>
            <w:r w:rsidR="00007B26" w:rsidRPr="00E548DD">
              <w:rPr>
                <w:sz w:val="17"/>
                <w:lang w:val="fr-FR"/>
              </w:rPr>
              <w:t>issau-guinéen(ne)(s)</w:t>
            </w:r>
          </w:p>
        </w:tc>
        <w:tc>
          <w:tcPr>
            <w:tcW w:w="651" w:type="pct"/>
            <w:tcBorders>
              <w:top w:val="dotDotDash" w:sz="2" w:space="0" w:color="auto"/>
              <w:bottom w:val="dotDotDash" w:sz="4" w:space="0" w:color="auto"/>
            </w:tcBorders>
            <w:shd w:val="clear" w:color="auto" w:fill="FFFFFF"/>
          </w:tcPr>
          <w:p w:rsidR="00007B26" w:rsidRPr="00E548DD" w:rsidRDefault="00E34B2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portugais</w:t>
            </w:r>
          </w:p>
        </w:tc>
        <w:tc>
          <w:tcPr>
            <w:tcW w:w="1311"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w:t>
            </w:r>
            <w:r w:rsidR="00E34B29" w:rsidRPr="00E548DD">
              <w:rPr>
                <w:sz w:val="17"/>
                <w:lang w:val="fr-FR"/>
              </w:rPr>
              <w:t>FCFA</w:t>
            </w:r>
            <w:r w:rsidRPr="00E548DD">
              <w:rPr>
                <w:sz w:val="17"/>
                <w:lang w:val="fr-FR"/>
              </w:rPr>
              <w:t>)</w:t>
            </w:r>
            <w:r w:rsidRPr="00E548DD">
              <w:rPr>
                <w:sz w:val="17"/>
                <w:lang w:val="fr-FR"/>
              </w:rPr>
              <w:br/>
              <w:t>1 franc CFA = 100 centime</w:t>
            </w:r>
            <w:r w:rsidR="00E34B29" w:rsidRPr="00E548DD">
              <w:rPr>
                <w:sz w:val="17"/>
                <w:lang w:val="fr-FR"/>
              </w:rPr>
              <w:t>(</w:t>
            </w:r>
            <w:r w:rsidRPr="00E548DD">
              <w:rPr>
                <w:sz w:val="17"/>
                <w:lang w:val="fr-FR"/>
              </w:rPr>
              <w:t>s</w:t>
            </w:r>
            <w:r w:rsidR="00E34B29" w:rsidRPr="00E548DD">
              <w:rPr>
                <w:sz w:val="17"/>
                <w:lang w:val="fr-FR"/>
              </w:rPr>
              <w:t>)</w:t>
            </w:r>
          </w:p>
        </w:tc>
      </w:tr>
      <w:tr w:rsidR="00557C34" w:rsidRPr="00E548DD" w:rsidTr="00C25B2E">
        <w:tblPrEx>
          <w:tblCellMar>
            <w:top w:w="0" w:type="dxa"/>
            <w:bottom w:w="0" w:type="dxa"/>
          </w:tblCellMar>
        </w:tblPrEx>
        <w:tc>
          <w:tcPr>
            <w:tcW w:w="634" w:type="pct"/>
            <w:tcBorders>
              <w:top w:val="dotDotDash" w:sz="4" w:space="0" w:color="auto"/>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Guinée équatoriale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4"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 Guinée équatoriale</w:t>
            </w:r>
          </w:p>
        </w:tc>
        <w:tc>
          <w:tcPr>
            <w:tcW w:w="694" w:type="pct"/>
            <w:tcBorders>
              <w:top w:val="dotDotDash" w:sz="4" w:space="0" w:color="auto"/>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Malabo</w:t>
            </w:r>
          </w:p>
        </w:tc>
        <w:tc>
          <w:tcPr>
            <w:tcW w:w="903" w:type="pct"/>
            <w:tcBorders>
              <w:top w:val="dotDotDash" w:sz="4"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équato-guinéen(ne)(s)</w:t>
            </w:r>
          </w:p>
        </w:tc>
        <w:tc>
          <w:tcPr>
            <w:tcW w:w="651" w:type="pct"/>
            <w:tcBorders>
              <w:top w:val="dotDotDash" w:sz="4" w:space="0" w:color="auto"/>
              <w:bottom w:val="dotDotDash" w:sz="2" w:space="0" w:color="auto"/>
            </w:tcBorders>
            <w:shd w:val="clear" w:color="auto" w:fill="FFFFFF"/>
          </w:tcPr>
          <w:p w:rsidR="00007B26" w:rsidRPr="00E548DD" w:rsidRDefault="0081681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r w:rsidR="00E711DD">
              <w:rPr>
                <w:sz w:val="17"/>
                <w:lang w:val="fr-FR"/>
              </w:rPr>
              <w:t>;</w:t>
            </w:r>
            <w:r w:rsidR="00E34B29" w:rsidRPr="00E548DD">
              <w:rPr>
                <w:sz w:val="17"/>
                <w:lang w:val="fr-FR"/>
              </w:rPr>
              <w:t xml:space="preserve"> français</w:t>
            </w:r>
          </w:p>
        </w:tc>
        <w:tc>
          <w:tcPr>
            <w:tcW w:w="1311" w:type="pct"/>
            <w:tcBorders>
              <w:top w:val="dotDotDash" w:sz="4"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(F</w:t>
            </w:r>
            <w:r w:rsidR="00E34B29" w:rsidRPr="00E548DD">
              <w:rPr>
                <w:sz w:val="17"/>
                <w:lang w:val="fr-FR"/>
              </w:rPr>
              <w:t>CFA</w:t>
            </w:r>
            <w:r w:rsidRPr="00E548DD">
              <w:rPr>
                <w:sz w:val="17"/>
                <w:lang w:val="fr-FR"/>
              </w:rPr>
              <w:t>)</w:t>
            </w:r>
            <w:r w:rsidRPr="00E548DD">
              <w:rPr>
                <w:sz w:val="17"/>
                <w:lang w:val="fr-FR"/>
              </w:rPr>
              <w:br/>
              <w:t>1 franc CFA = 100 centime</w:t>
            </w:r>
            <w:r w:rsidR="00E34B29" w:rsidRPr="00E548DD">
              <w:rPr>
                <w:sz w:val="17"/>
                <w:lang w:val="fr-FR"/>
              </w:rPr>
              <w:t>(</w:t>
            </w:r>
            <w:r w:rsidRPr="00E548DD">
              <w:rPr>
                <w:sz w:val="17"/>
                <w:lang w:val="fr-FR"/>
              </w:rPr>
              <w:t>s</w:t>
            </w:r>
            <w:r w:rsidR="00E34B29"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Guyana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 Guyana</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Georgetown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guyanien(ne)(s)</w:t>
            </w:r>
          </w:p>
        </w:tc>
        <w:tc>
          <w:tcPr>
            <w:tcW w:w="651" w:type="pct"/>
            <w:tcBorders>
              <w:top w:val="dotDotDash" w:sz="2" w:space="0" w:color="auto"/>
              <w:bottom w:val="single" w:sz="12" w:space="0" w:color="auto"/>
            </w:tcBorders>
            <w:shd w:val="clear" w:color="auto" w:fill="FFFFFF"/>
          </w:tcPr>
          <w:p w:rsidR="00007B26" w:rsidRPr="00E548DD" w:rsidRDefault="00E34B2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(G</w:t>
            </w:r>
            <w:r w:rsidR="00E34B29" w:rsidRPr="00B11836">
              <w:rPr>
                <w:sz w:val="17"/>
                <w:lang w:val="en-CA"/>
              </w:rPr>
              <w:t>$</w:t>
            </w:r>
            <w:r w:rsidRPr="00B11836">
              <w:rPr>
                <w:sz w:val="17"/>
                <w:lang w:val="en-CA"/>
              </w:rPr>
              <w:t>)</w:t>
            </w:r>
            <w:r w:rsidRPr="00B11836">
              <w:rPr>
                <w:sz w:val="17"/>
                <w:lang w:val="en-CA"/>
              </w:rPr>
              <w:br/>
              <w:t>1 dollar guyanien = 100 cent</w:t>
            </w:r>
            <w:r w:rsidR="00E34B29" w:rsidRPr="00B11836">
              <w:rPr>
                <w:sz w:val="17"/>
                <w:lang w:val="en-CA"/>
              </w:rPr>
              <w:t>(</w:t>
            </w:r>
            <w:r w:rsidRPr="00B11836">
              <w:rPr>
                <w:sz w:val="17"/>
                <w:lang w:val="en-CA"/>
              </w:rPr>
              <w:t>s</w:t>
            </w:r>
            <w:r w:rsidR="00E34B29"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Haïti</w:t>
            </w:r>
            <w:r w:rsidRPr="00E548DD">
              <w:rPr>
                <w:sz w:val="17"/>
                <w:lang w:val="fr-FR"/>
              </w:rPr>
              <w:t xml:space="preserv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FA2AF4"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Haïti</w:t>
            </w:r>
            <w:r w:rsidR="00E711DD">
              <w:rPr>
                <w:sz w:val="17"/>
                <w:lang w:val="fr-FR"/>
              </w:rPr>
              <w:t>;</w:t>
            </w:r>
          </w:p>
          <w:p w:rsidR="00007B26" w:rsidRPr="00E548DD" w:rsidRDefault="00C94BE3"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en Haïti</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Port-au-Prince</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haïtien(ne)(s)</w:t>
            </w:r>
          </w:p>
        </w:tc>
        <w:tc>
          <w:tcPr>
            <w:tcW w:w="651" w:type="pct"/>
            <w:tcBorders>
              <w:top w:val="dotDotDash" w:sz="2" w:space="0" w:color="auto"/>
              <w:bottom w:val="single" w:sz="12" w:space="0" w:color="auto"/>
            </w:tcBorders>
            <w:shd w:val="clear" w:color="auto" w:fill="FFFFFF"/>
          </w:tcPr>
          <w:p w:rsidR="00007B26" w:rsidRPr="00E548DD" w:rsidRDefault="0081681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w:t>
            </w:r>
            <w:r w:rsidR="00E34B29" w:rsidRPr="00E548DD">
              <w:rPr>
                <w:sz w:val="17"/>
                <w:lang w:val="fr-FR"/>
              </w:rPr>
              <w:t>réole</w:t>
            </w:r>
            <w:r w:rsidR="00E711DD">
              <w:rPr>
                <w:sz w:val="17"/>
                <w:lang w:val="fr-FR"/>
              </w:rPr>
              <w:t>;</w:t>
            </w:r>
            <w:r w:rsidR="00E34B29" w:rsidRPr="00E548DD">
              <w:rPr>
                <w:sz w:val="17"/>
                <w:lang w:val="fr-FR"/>
              </w:rPr>
              <w:t xml:space="preserve"> français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gourde(s) [</w:t>
            </w:r>
            <w:r w:rsidRPr="00E548DD">
              <w:rPr>
                <w:i/>
                <w:sz w:val="17"/>
                <w:lang w:val="fr-FR"/>
              </w:rPr>
              <w:t>f.</w:t>
            </w:r>
            <w:r w:rsidRPr="00E548DD">
              <w:rPr>
                <w:sz w:val="17"/>
                <w:lang w:val="fr-FR"/>
              </w:rPr>
              <w:t>] (G)</w:t>
            </w:r>
            <w:r w:rsidRPr="00E548DD">
              <w:rPr>
                <w:sz w:val="17"/>
                <w:lang w:val="fr-FR"/>
              </w:rPr>
              <w:br/>
              <w:t>1 gourde = 100 centime</w:t>
            </w:r>
            <w:r w:rsidR="00E34B29" w:rsidRPr="00E548DD">
              <w:rPr>
                <w:sz w:val="17"/>
                <w:lang w:val="fr-FR"/>
              </w:rPr>
              <w:t>(</w:t>
            </w:r>
            <w:r w:rsidRPr="00E548DD">
              <w:rPr>
                <w:sz w:val="17"/>
                <w:lang w:val="fr-FR"/>
              </w:rPr>
              <w:t>s</w:t>
            </w:r>
            <w:r w:rsidR="00E34B29"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Honduras</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Honduras</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Tegucigalpa</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hondurien(ne)(s)</w:t>
            </w:r>
          </w:p>
        </w:tc>
        <w:tc>
          <w:tcPr>
            <w:tcW w:w="651" w:type="pct"/>
            <w:tcBorders>
              <w:top w:val="dotDotDash" w:sz="2" w:space="0" w:color="auto"/>
              <w:bottom w:val="single" w:sz="12" w:space="0" w:color="auto"/>
            </w:tcBorders>
            <w:shd w:val="clear" w:color="auto" w:fill="FFFFFF"/>
          </w:tcPr>
          <w:p w:rsidR="00007B26" w:rsidRPr="00E548DD" w:rsidRDefault="00E34B2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lempira(s) [</w:t>
            </w:r>
            <w:r w:rsidRPr="00E548DD">
              <w:rPr>
                <w:i/>
                <w:sz w:val="17"/>
                <w:lang w:val="fr-FR"/>
              </w:rPr>
              <w:t>m.</w:t>
            </w:r>
            <w:r w:rsidRPr="00E548DD">
              <w:rPr>
                <w:sz w:val="17"/>
                <w:lang w:val="fr-FR"/>
              </w:rPr>
              <w:t>] (L)</w:t>
            </w:r>
            <w:r w:rsidRPr="00E548DD">
              <w:rPr>
                <w:sz w:val="17"/>
                <w:lang w:val="fr-FR"/>
              </w:rPr>
              <w:br/>
              <w:t xml:space="preserve">1 lempira hondurien = </w:t>
            </w:r>
            <w:r w:rsidRPr="00E548DD">
              <w:rPr>
                <w:sz w:val="17"/>
                <w:lang w:val="fr-FR"/>
              </w:rPr>
              <w:br/>
              <w:t>100 centavo</w:t>
            </w:r>
            <w:r w:rsidR="00E34B29" w:rsidRPr="00E548DD">
              <w:rPr>
                <w:sz w:val="17"/>
                <w:lang w:val="fr-FR"/>
              </w:rPr>
              <w:t>(</w:t>
            </w:r>
            <w:r w:rsidRPr="00E548DD">
              <w:rPr>
                <w:sz w:val="17"/>
                <w:lang w:val="fr-FR"/>
              </w:rPr>
              <w:t>s</w:t>
            </w:r>
            <w:r w:rsidR="00E34B29"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Hongrie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Hongrie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Budapest</w:t>
            </w:r>
            <w:r w:rsidR="00E34B29" w:rsidRPr="00E548DD">
              <w:rPr>
                <w:sz w:val="17"/>
                <w:lang w:val="fr-FR"/>
              </w:rPr>
              <w:br/>
              <w:t>Budapestois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hongrois(e/s)</w:t>
            </w:r>
          </w:p>
        </w:tc>
        <w:tc>
          <w:tcPr>
            <w:tcW w:w="651" w:type="pct"/>
            <w:tcBorders>
              <w:top w:val="dotDotDash" w:sz="2" w:space="0" w:color="auto"/>
              <w:bottom w:val="single" w:sz="12" w:space="0" w:color="auto"/>
            </w:tcBorders>
            <w:shd w:val="clear" w:color="auto" w:fill="FFFFFF"/>
          </w:tcPr>
          <w:p w:rsidR="00007B26" w:rsidRPr="00E548DD" w:rsidRDefault="00E34B2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hongrois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forint [</w:t>
            </w:r>
            <w:r w:rsidRPr="00E548DD">
              <w:rPr>
                <w:i/>
                <w:sz w:val="17"/>
                <w:lang w:val="fr-FR"/>
              </w:rPr>
              <w:t>m.</w:t>
            </w:r>
            <w:r w:rsidRPr="00E548DD">
              <w:rPr>
                <w:sz w:val="17"/>
                <w:lang w:val="fr-FR"/>
              </w:rPr>
              <w:t>] [</w:t>
            </w:r>
            <w:r w:rsidRPr="00E548DD">
              <w:rPr>
                <w:i/>
                <w:sz w:val="17"/>
                <w:lang w:val="fr-FR"/>
              </w:rPr>
              <w:t>inv.</w:t>
            </w:r>
            <w:r w:rsidRPr="00E548DD">
              <w:rPr>
                <w:sz w:val="17"/>
                <w:lang w:val="fr-FR"/>
              </w:rPr>
              <w:t>] (F</w:t>
            </w:r>
            <w:r w:rsidR="00E34B29" w:rsidRPr="00E548DD">
              <w:rPr>
                <w:sz w:val="17"/>
                <w:lang w:val="fr-FR"/>
              </w:rPr>
              <w:t>t</w:t>
            </w:r>
            <w:r w:rsidRPr="00E548DD">
              <w:rPr>
                <w:sz w:val="17"/>
                <w:lang w:val="fr-FR"/>
              </w:rPr>
              <w:t>)</w:t>
            </w:r>
            <w:r w:rsidRPr="00E548DD">
              <w:rPr>
                <w:sz w:val="17"/>
                <w:lang w:val="fr-FR"/>
              </w:rPr>
              <w:br/>
              <w:t>1 forint hongrois = 100 fillér [</w:t>
            </w:r>
            <w:r w:rsidRPr="00E548DD">
              <w:rPr>
                <w:i/>
                <w:sz w:val="17"/>
                <w:lang w:val="fr-FR"/>
              </w:rPr>
              <w:t>inv.</w:t>
            </w:r>
            <w:r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CA3047" w:rsidP="00CF29EE">
            <w:pPr>
              <w:tabs>
                <w:tab w:val="left" w:pos="288"/>
                <w:tab w:val="left" w:pos="576"/>
                <w:tab w:val="left" w:pos="864"/>
                <w:tab w:val="left" w:pos="1152"/>
              </w:tabs>
              <w:suppressAutoHyphens/>
              <w:spacing w:before="40" w:after="40"/>
              <w:ind w:right="43"/>
              <w:jc w:val="left"/>
              <w:rPr>
                <w:sz w:val="17"/>
                <w:lang w:val="fr-FR"/>
              </w:rPr>
            </w:pPr>
            <w:r>
              <w:rPr>
                <w:b/>
                <w:bCs/>
                <w:sz w:val="17"/>
                <w:lang w:val="fr-FR"/>
              </w:rPr>
              <w:t>î</w:t>
            </w:r>
            <w:r w:rsidR="00007B26" w:rsidRPr="00E548DD">
              <w:rPr>
                <w:b/>
                <w:bCs/>
                <w:sz w:val="17"/>
                <w:lang w:val="fr-FR"/>
              </w:rPr>
              <w:t>les Cook</w:t>
            </w:r>
            <w:r w:rsidR="00007B26" w:rsidRPr="00E548DD">
              <w:rPr>
                <w:sz w:val="17"/>
                <w:lang w:val="fr-FR"/>
              </w:rPr>
              <w:t xml:space="preserve"> (les) </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 xml:space="preserve">les </w:t>
            </w:r>
            <w:r w:rsidR="00CA3047">
              <w:rPr>
                <w:sz w:val="17"/>
                <w:lang w:val="fr-FR"/>
              </w:rPr>
              <w:t>î</w:t>
            </w:r>
            <w:r w:rsidRPr="00E548DD">
              <w:rPr>
                <w:sz w:val="17"/>
                <w:lang w:val="fr-FR"/>
              </w:rPr>
              <w:t>les Cook</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Avarua</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 xml:space="preserve">des </w:t>
            </w:r>
            <w:r w:rsidR="00CA3047">
              <w:rPr>
                <w:sz w:val="17"/>
                <w:lang w:val="fr-FR"/>
              </w:rPr>
              <w:t>î</w:t>
            </w:r>
            <w:r w:rsidRPr="00E548DD">
              <w:rPr>
                <w:sz w:val="17"/>
                <w:lang w:val="fr-FR"/>
              </w:rPr>
              <w:t>les Cook</w:t>
            </w:r>
          </w:p>
        </w:tc>
        <w:tc>
          <w:tcPr>
            <w:tcW w:w="651" w:type="pct"/>
            <w:tcBorders>
              <w:top w:val="dotDotDash" w:sz="2" w:space="0" w:color="auto"/>
              <w:bottom w:val="dotDotDash" w:sz="2" w:space="0" w:color="auto"/>
            </w:tcBorders>
            <w:shd w:val="clear" w:color="auto" w:fill="FFFFFF"/>
          </w:tcPr>
          <w:p w:rsidR="00007B26" w:rsidRPr="00E548DD" w:rsidRDefault="0084081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w:t>
            </w:r>
            <w:r w:rsidR="00840816" w:rsidRPr="00B11836">
              <w:rPr>
                <w:sz w:val="17"/>
                <w:lang w:val="en-CA"/>
              </w:rPr>
              <w:t>$</w:t>
            </w:r>
            <w:r w:rsidRPr="00B11836">
              <w:rPr>
                <w:sz w:val="17"/>
                <w:lang w:val="en-CA"/>
              </w:rPr>
              <w:t>NZ)</w:t>
            </w:r>
            <w:r w:rsidRPr="00B11836">
              <w:rPr>
                <w:sz w:val="17"/>
                <w:lang w:val="en-CA"/>
              </w:rPr>
              <w:br/>
              <w:t xml:space="preserve">1 dollar néo-zélandais = </w:t>
            </w:r>
            <w:r w:rsidR="00840816" w:rsidRPr="00B11836">
              <w:rPr>
                <w:sz w:val="17"/>
                <w:lang w:val="en-CA"/>
              </w:rPr>
              <w:br/>
            </w:r>
            <w:r w:rsidRPr="00B11836">
              <w:rPr>
                <w:sz w:val="17"/>
                <w:lang w:val="en-CA"/>
              </w:rPr>
              <w:t>100 cent</w:t>
            </w:r>
            <w:r w:rsidR="00840816" w:rsidRPr="00B11836">
              <w:rPr>
                <w:sz w:val="17"/>
                <w:lang w:val="en-CA"/>
              </w:rPr>
              <w:t>(</w:t>
            </w:r>
            <w:r w:rsidRPr="00B11836">
              <w:rPr>
                <w:sz w:val="17"/>
                <w:lang w:val="en-CA"/>
              </w:rPr>
              <w:t>s</w:t>
            </w:r>
            <w:r w:rsidR="00840816"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Îles Marshall</w:t>
            </w:r>
            <w:r w:rsidRPr="00E548DD">
              <w:rPr>
                <w:sz w:val="17"/>
                <w:lang w:val="fr-FR"/>
              </w:rPr>
              <w:t xml:space="preserve"> (les) </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des Îles Marshall</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Dalap-Uliga-Darrit</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marshallais(e/s)</w:t>
            </w:r>
          </w:p>
        </w:tc>
        <w:tc>
          <w:tcPr>
            <w:tcW w:w="651" w:type="pct"/>
            <w:tcBorders>
              <w:top w:val="dotDotDash" w:sz="2" w:space="0" w:color="auto"/>
              <w:bottom w:val="dotDotDash" w:sz="2" w:space="0" w:color="auto"/>
            </w:tcBorders>
            <w:shd w:val="clear" w:color="auto" w:fill="FFFFFF"/>
          </w:tcPr>
          <w:p w:rsidR="00007B26" w:rsidRPr="00E548DD" w:rsidRDefault="0081681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00840816" w:rsidRPr="00E548DD">
              <w:rPr>
                <w:sz w:val="17"/>
                <w:lang w:val="fr-FR"/>
              </w:rPr>
              <w:t xml:space="preserve"> marshallais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dollar(s) [</w:t>
            </w:r>
            <w:r w:rsidRPr="00E548DD">
              <w:rPr>
                <w:i/>
                <w:sz w:val="17"/>
                <w:lang w:val="fr-FR"/>
              </w:rPr>
              <w:t>m.</w:t>
            </w:r>
            <w:r w:rsidRPr="00E548DD">
              <w:rPr>
                <w:sz w:val="17"/>
                <w:lang w:val="fr-FR"/>
              </w:rPr>
              <w:t>] ($</w:t>
            </w:r>
            <w:r w:rsidR="00840816" w:rsidRPr="00E548DD">
              <w:rPr>
                <w:sz w:val="17"/>
                <w:lang w:val="fr-FR"/>
              </w:rPr>
              <w:t xml:space="preserve"> </w:t>
            </w:r>
            <w:r w:rsidR="00840816" w:rsidRPr="00E548DD">
              <w:rPr>
                <w:i/>
                <w:sz w:val="17"/>
                <w:lang w:val="fr-FR"/>
              </w:rPr>
              <w:t>ou</w:t>
            </w:r>
            <w:r w:rsidR="00840816" w:rsidRPr="00E548DD">
              <w:rPr>
                <w:sz w:val="17"/>
                <w:lang w:val="fr-FR"/>
              </w:rPr>
              <w:t xml:space="preserve"> $</w:t>
            </w:r>
            <w:r w:rsidR="00DB1AA7" w:rsidRPr="00E548DD">
              <w:rPr>
                <w:sz w:val="17"/>
                <w:lang w:val="fr-FR"/>
              </w:rPr>
              <w:t>E.U.)</w:t>
            </w:r>
            <w:r w:rsidRPr="00E548DD">
              <w:rPr>
                <w:sz w:val="17"/>
                <w:lang w:val="fr-FR"/>
              </w:rPr>
              <w:br/>
              <w:t xml:space="preserve">1 dollar des États-Unis = </w:t>
            </w:r>
            <w:r w:rsidRPr="00E548DD">
              <w:rPr>
                <w:sz w:val="17"/>
                <w:lang w:val="fr-FR"/>
              </w:rPr>
              <w:br/>
              <w:t>100 cent</w:t>
            </w:r>
            <w:r w:rsidR="00DB1AA7" w:rsidRPr="00E548DD">
              <w:rPr>
                <w:sz w:val="17"/>
                <w:lang w:val="fr-FR"/>
              </w:rPr>
              <w:t>(</w:t>
            </w:r>
            <w:r w:rsidRPr="00E548DD">
              <w:rPr>
                <w:sz w:val="17"/>
                <w:lang w:val="fr-FR"/>
              </w:rPr>
              <w:t>s</w:t>
            </w:r>
            <w:r w:rsidR="00DB1AA7"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Îles Salomon </w:t>
            </w:r>
            <w:r w:rsidRPr="00E548DD">
              <w:rPr>
                <w:sz w:val="17"/>
                <w:lang w:val="fr-FR"/>
              </w:rPr>
              <w:t xml:space="preserve">(les) </w:t>
            </w:r>
          </w:p>
        </w:tc>
        <w:tc>
          <w:tcPr>
            <w:tcW w:w="807"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les Îles Salomon</w:t>
            </w:r>
          </w:p>
        </w:tc>
        <w:tc>
          <w:tcPr>
            <w:tcW w:w="69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Honiara</w:t>
            </w:r>
          </w:p>
        </w:tc>
        <w:tc>
          <w:tcPr>
            <w:tcW w:w="903"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salomonien(ne)(s)</w:t>
            </w:r>
          </w:p>
        </w:tc>
        <w:tc>
          <w:tcPr>
            <w:tcW w:w="651" w:type="pct"/>
            <w:tcBorders>
              <w:top w:val="dotDotDash" w:sz="2" w:space="0" w:color="auto"/>
              <w:bottom w:val="dotDotDash" w:sz="4" w:space="0" w:color="auto"/>
            </w:tcBorders>
            <w:shd w:val="clear" w:color="auto" w:fill="FFFFFF"/>
          </w:tcPr>
          <w:p w:rsidR="00007B26" w:rsidRPr="00E548DD" w:rsidRDefault="0081681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4"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(S</w:t>
            </w:r>
            <w:r w:rsidR="00816816" w:rsidRPr="00B11836">
              <w:rPr>
                <w:sz w:val="17"/>
                <w:lang w:val="en-CA"/>
              </w:rPr>
              <w:t>I$</w:t>
            </w:r>
            <w:r w:rsidRPr="00B11836">
              <w:rPr>
                <w:sz w:val="17"/>
                <w:lang w:val="en-CA"/>
              </w:rPr>
              <w:t>)</w:t>
            </w:r>
            <w:r w:rsidRPr="00B11836">
              <w:rPr>
                <w:sz w:val="17"/>
                <w:lang w:val="en-CA"/>
              </w:rPr>
              <w:br/>
              <w:t xml:space="preserve">1 dollar des Îles Salomon = </w:t>
            </w:r>
            <w:r w:rsidRPr="00B11836">
              <w:rPr>
                <w:sz w:val="17"/>
                <w:lang w:val="en-CA"/>
              </w:rPr>
              <w:br/>
              <w:t>100 cent</w:t>
            </w:r>
            <w:r w:rsidR="00816816" w:rsidRPr="00B11836">
              <w:rPr>
                <w:sz w:val="17"/>
                <w:lang w:val="en-CA"/>
              </w:rPr>
              <w:t>(</w:t>
            </w:r>
            <w:r w:rsidRPr="00B11836">
              <w:rPr>
                <w:sz w:val="17"/>
                <w:lang w:val="en-CA"/>
              </w:rPr>
              <w:t>s</w:t>
            </w:r>
            <w:r w:rsidR="00816816" w:rsidRPr="00B11836">
              <w:rPr>
                <w:sz w:val="17"/>
                <w:lang w:val="en-CA"/>
              </w:rPr>
              <w:t>)</w:t>
            </w:r>
          </w:p>
        </w:tc>
      </w:tr>
      <w:tr w:rsidR="00557C34" w:rsidRPr="00E548DD" w:rsidTr="00C25B2E">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Inde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l</w:t>
            </w:r>
            <w:r w:rsidR="00ED1B6C">
              <w:rPr>
                <w:sz w:val="17"/>
                <w:lang w:val="fr-FR"/>
              </w:rPr>
              <w:t>’</w:t>
            </w:r>
            <w:r w:rsidRPr="00E548DD">
              <w:rPr>
                <w:sz w:val="17"/>
                <w:lang w:val="fr-FR"/>
              </w:rPr>
              <w:t>Inde</w:t>
            </w:r>
          </w:p>
        </w:tc>
        <w:tc>
          <w:tcPr>
            <w:tcW w:w="694" w:type="pct"/>
            <w:tcBorders>
              <w:bottom w:val="dotDotDash" w:sz="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New Delhi</w:t>
            </w:r>
          </w:p>
        </w:tc>
        <w:tc>
          <w:tcPr>
            <w:tcW w:w="903" w:type="pct"/>
            <w:tcBorders>
              <w:bottom w:val="dotDotDash" w:sz="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indien(ne)(s)</w:t>
            </w:r>
          </w:p>
        </w:tc>
        <w:tc>
          <w:tcPr>
            <w:tcW w:w="651" w:type="pct"/>
            <w:tcBorders>
              <w:bottom w:val="dotDotDash" w:sz="2" w:space="0" w:color="auto"/>
            </w:tcBorders>
            <w:shd w:val="clear" w:color="auto" w:fill="FFFFFF"/>
          </w:tcPr>
          <w:p w:rsidR="00007B26" w:rsidRPr="00E548DD" w:rsidRDefault="0081681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hindi</w:t>
            </w:r>
          </w:p>
        </w:tc>
        <w:tc>
          <w:tcPr>
            <w:tcW w:w="1311" w:type="pct"/>
            <w:tcBorders>
              <w:bottom w:val="dotDotDash" w:sz="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roupie(s) [</w:t>
            </w:r>
            <w:r w:rsidRPr="00E548DD">
              <w:rPr>
                <w:i/>
                <w:sz w:val="17"/>
                <w:lang w:val="fr-FR"/>
              </w:rPr>
              <w:t>f.</w:t>
            </w:r>
            <w:r w:rsidRPr="00E548DD">
              <w:rPr>
                <w:sz w:val="17"/>
                <w:lang w:val="fr-FR"/>
              </w:rPr>
              <w:t>] (</w:t>
            </w:r>
            <w:r w:rsidR="00AF6B7C" w:rsidRPr="00E548DD">
              <w:rPr>
                <w:rFonts w:eastAsia="Arial Unicode MS" w:hAnsi="Arial Unicode MS"/>
                <w:sz w:val="13"/>
                <w:szCs w:val="13"/>
                <w:lang w:val="fr-FR"/>
              </w:rPr>
              <w:t>₨</w:t>
            </w:r>
            <w:r w:rsidRPr="00E548DD">
              <w:rPr>
                <w:sz w:val="17"/>
                <w:lang w:val="fr-FR"/>
              </w:rPr>
              <w:t>)</w:t>
            </w:r>
            <w:r w:rsidRPr="00E548DD">
              <w:rPr>
                <w:sz w:val="17"/>
                <w:lang w:val="fr-FR"/>
              </w:rPr>
              <w:br/>
              <w:t xml:space="preserve">1 roupie indienne = </w:t>
            </w:r>
            <w:r w:rsidRPr="00E548DD">
              <w:rPr>
                <w:sz w:val="17"/>
                <w:lang w:val="fr-FR"/>
              </w:rPr>
              <w:br/>
              <w:t>100 pais</w:t>
            </w:r>
            <w:r w:rsidR="00AF6B7C" w:rsidRPr="00E548DD">
              <w:rPr>
                <w:sz w:val="17"/>
                <w:lang w:val="fr-FR"/>
              </w:rPr>
              <w:t>e</w:t>
            </w:r>
            <w:r w:rsidR="00E711DD">
              <w:rPr>
                <w:sz w:val="17"/>
                <w:lang w:val="fr-FR"/>
              </w:rPr>
              <w:t>;</w:t>
            </w:r>
            <w:r w:rsidR="00AF6B7C" w:rsidRPr="00E548DD">
              <w:rPr>
                <w:sz w:val="17"/>
                <w:lang w:val="fr-FR"/>
              </w:rPr>
              <w:t xml:space="preserve"> </w:t>
            </w:r>
            <w:r w:rsidRPr="00E548DD">
              <w:rPr>
                <w:sz w:val="17"/>
                <w:lang w:val="fr-FR"/>
              </w:rPr>
              <w:t>paisa</w:t>
            </w:r>
            <w:r w:rsidR="00AF6B7C" w:rsidRPr="00E548DD">
              <w:rPr>
                <w:sz w:val="17"/>
                <w:lang w:val="fr-FR"/>
              </w:rPr>
              <w:t xml:space="preserve"> [</w:t>
            </w:r>
            <w:r w:rsidR="00947845" w:rsidRPr="00E548DD">
              <w:rPr>
                <w:i/>
                <w:sz w:val="17"/>
                <w:szCs w:val="17"/>
                <w:lang w:val="fr-FR"/>
              </w:rPr>
              <w:t>sing.</w:t>
            </w:r>
            <w:r w:rsidR="00AF6B7C"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Indonésie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Indonésie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Jakarta</w:t>
            </w:r>
            <w:r w:rsidR="00AF6B7C" w:rsidRPr="00E548DD">
              <w:rPr>
                <w:sz w:val="17"/>
                <w:lang w:val="fr-FR"/>
              </w:rPr>
              <w:br/>
              <w:t>Jakartanais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indonésien(ne)(s)</w:t>
            </w:r>
          </w:p>
        </w:tc>
        <w:tc>
          <w:tcPr>
            <w:tcW w:w="651" w:type="pct"/>
            <w:tcBorders>
              <w:top w:val="dotDotDash" w:sz="2" w:space="0" w:color="auto"/>
              <w:bottom w:val="dotDotDash" w:sz="2" w:space="0" w:color="auto"/>
            </w:tcBorders>
            <w:shd w:val="clear" w:color="auto" w:fill="FFFFFF"/>
          </w:tcPr>
          <w:p w:rsidR="00007B26" w:rsidRPr="00E548DD" w:rsidRDefault="00487153"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indonésien</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rupiah [</w:t>
            </w:r>
            <w:r w:rsidRPr="00E548DD">
              <w:rPr>
                <w:i/>
                <w:sz w:val="17"/>
                <w:lang w:val="fr-FR"/>
              </w:rPr>
              <w:t>f.</w:t>
            </w:r>
            <w:r w:rsidRPr="00E548DD">
              <w:rPr>
                <w:sz w:val="17"/>
                <w:lang w:val="fr-FR"/>
              </w:rPr>
              <w:t>] [</w:t>
            </w:r>
            <w:r w:rsidRPr="00E548DD">
              <w:rPr>
                <w:i/>
                <w:sz w:val="17"/>
                <w:lang w:val="fr-FR"/>
              </w:rPr>
              <w:t>inv.</w:t>
            </w:r>
            <w:r w:rsidRPr="00E548DD">
              <w:rPr>
                <w:sz w:val="17"/>
                <w:lang w:val="fr-FR"/>
              </w:rPr>
              <w:t>] (R</w:t>
            </w:r>
            <w:r w:rsidR="00487153" w:rsidRPr="00E548DD">
              <w:rPr>
                <w:sz w:val="17"/>
                <w:lang w:val="fr-FR"/>
              </w:rPr>
              <w:t>p</w:t>
            </w:r>
            <w:r w:rsidRPr="00E548DD">
              <w:rPr>
                <w:sz w:val="17"/>
                <w:lang w:val="fr-FR"/>
              </w:rPr>
              <w:t>)</w:t>
            </w:r>
            <w:r w:rsidRPr="00E548DD">
              <w:rPr>
                <w:sz w:val="17"/>
                <w:lang w:val="fr-FR"/>
              </w:rPr>
              <w:br/>
              <w:t xml:space="preserve">1 rupiah indonésienne = </w:t>
            </w:r>
            <w:r w:rsidRPr="00E548DD">
              <w:rPr>
                <w:sz w:val="17"/>
                <w:lang w:val="fr-FR"/>
              </w:rPr>
              <w:br/>
              <w:t>100 sen [</w:t>
            </w:r>
            <w:r w:rsidRPr="00E548DD">
              <w:rPr>
                <w:i/>
                <w:sz w:val="17"/>
                <w:lang w:val="fr-FR"/>
              </w:rPr>
              <w:t>inv.</w:t>
            </w:r>
            <w:r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Iran</w:t>
            </w:r>
            <w:r w:rsidRPr="00E548DD">
              <w:rPr>
                <w:sz w:val="17"/>
                <w:lang w:val="fr-FR"/>
              </w:rPr>
              <w:t xml:space="preserve"> </w:t>
            </w:r>
            <w:r w:rsidRPr="00E548DD">
              <w:rPr>
                <w:b/>
                <w:bCs/>
                <w:sz w:val="17"/>
                <w:lang w:val="fr-FR"/>
              </w:rPr>
              <w:t>(République islamique d</w:t>
            </w:r>
            <w:r w:rsidR="00ED1B6C">
              <w:rPr>
                <w:b/>
                <w:bCs/>
                <w:sz w:val="17"/>
                <w:lang w:val="fr-FR"/>
              </w:rPr>
              <w:t>’</w:t>
            </w:r>
            <w:r w:rsidRPr="00E548DD">
              <w:rPr>
                <w:b/>
                <w:bCs/>
                <w:sz w:val="17"/>
                <w:lang w:val="fr-FR"/>
              </w:rPr>
              <w:t xml:space="preserve">) </w:t>
            </w:r>
            <w:r w:rsidRPr="00E548DD">
              <w:rPr>
                <w:sz w:val="17"/>
                <w:lang w:val="fr-FR"/>
              </w:rPr>
              <w:t>[</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islamique d</w:t>
            </w:r>
            <w:r w:rsidR="00ED1B6C">
              <w:rPr>
                <w:sz w:val="17"/>
                <w:lang w:val="fr-FR"/>
              </w:rPr>
              <w:t>’</w:t>
            </w:r>
            <w:r w:rsidRPr="00E548DD">
              <w:rPr>
                <w:sz w:val="17"/>
                <w:lang w:val="fr-FR"/>
              </w:rPr>
              <w:t>Iran</w:t>
            </w:r>
          </w:p>
        </w:tc>
        <w:tc>
          <w:tcPr>
            <w:tcW w:w="69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Téhéran</w:t>
            </w:r>
            <w:r w:rsidR="00487153" w:rsidRPr="00E548DD">
              <w:rPr>
                <w:sz w:val="17"/>
                <w:lang w:val="fr-FR"/>
              </w:rPr>
              <w:br/>
              <w:t>Téhéranais</w:t>
            </w:r>
          </w:p>
        </w:tc>
        <w:tc>
          <w:tcPr>
            <w:tcW w:w="903"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iranien(ne)(s)</w:t>
            </w:r>
          </w:p>
        </w:tc>
        <w:tc>
          <w:tcPr>
            <w:tcW w:w="651" w:type="pct"/>
            <w:tcBorders>
              <w:top w:val="dotDotDash" w:sz="2" w:space="0" w:color="auto"/>
              <w:bottom w:val="dotDotDash" w:sz="2" w:space="0" w:color="auto"/>
            </w:tcBorders>
            <w:shd w:val="clear" w:color="auto" w:fill="FFFFFF"/>
          </w:tcPr>
          <w:p w:rsidR="00007B26" w:rsidRPr="00E548DD" w:rsidRDefault="00487153" w:rsidP="00724B6A">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persan (farsi)</w:t>
            </w:r>
          </w:p>
        </w:tc>
        <w:tc>
          <w:tcPr>
            <w:tcW w:w="1311" w:type="pct"/>
            <w:tcBorders>
              <w:top w:val="dotDotDash" w:sz="2" w:space="0" w:color="auto"/>
              <w:bottom w:val="dotDotDash" w:sz="2"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rial(s) [</w:t>
            </w:r>
            <w:r w:rsidRPr="00B11836">
              <w:rPr>
                <w:i/>
                <w:sz w:val="17"/>
                <w:lang w:val="en-CA"/>
              </w:rPr>
              <w:t>m.</w:t>
            </w:r>
            <w:r w:rsidRPr="00B11836">
              <w:rPr>
                <w:sz w:val="17"/>
                <w:lang w:val="en-CA"/>
              </w:rPr>
              <w:t>] (R</w:t>
            </w:r>
            <w:r w:rsidR="00487153" w:rsidRPr="00B11836">
              <w:rPr>
                <w:sz w:val="17"/>
                <w:lang w:val="en-CA"/>
              </w:rPr>
              <w:t>ls</w:t>
            </w:r>
            <w:r w:rsidRPr="00B11836">
              <w:rPr>
                <w:sz w:val="17"/>
                <w:lang w:val="en-CA"/>
              </w:rPr>
              <w:t>)</w:t>
            </w:r>
            <w:r w:rsidRPr="00B11836">
              <w:rPr>
                <w:sz w:val="17"/>
                <w:lang w:val="en-CA"/>
              </w:rPr>
              <w:br/>
            </w:r>
            <w:r w:rsidR="00487153" w:rsidRPr="00B11836">
              <w:rPr>
                <w:sz w:val="17"/>
                <w:lang w:val="en-CA"/>
              </w:rPr>
              <w:t xml:space="preserve">1 </w:t>
            </w:r>
            <w:r w:rsidRPr="00B11836">
              <w:rPr>
                <w:sz w:val="17"/>
                <w:lang w:val="en-CA"/>
              </w:rPr>
              <w:t xml:space="preserve">rial = </w:t>
            </w:r>
            <w:r w:rsidR="00487153" w:rsidRPr="00B11836">
              <w:rPr>
                <w:sz w:val="17"/>
                <w:lang w:val="en-CA"/>
              </w:rPr>
              <w:t>100</w:t>
            </w:r>
            <w:r w:rsidRPr="00B11836">
              <w:rPr>
                <w:sz w:val="17"/>
                <w:lang w:val="en-CA"/>
              </w:rPr>
              <w:t xml:space="preserve"> </w:t>
            </w:r>
            <w:r w:rsidR="00487153" w:rsidRPr="00B11836">
              <w:rPr>
                <w:sz w:val="17"/>
                <w:lang w:val="en-CA"/>
              </w:rPr>
              <w:t>dinar(s)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007B26">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Iraq</w:t>
            </w:r>
            <w:r w:rsidRPr="00E548DD">
              <w:rPr>
                <w:sz w:val="17"/>
                <w:lang w:val="fr-FR"/>
              </w:rPr>
              <w:t xml:space="preserve"> (l</w:t>
            </w:r>
            <w:r w:rsidR="00ED1B6C">
              <w:rPr>
                <w:sz w:val="17"/>
                <w:lang w:val="fr-FR"/>
              </w:rPr>
              <w:t>’</w:t>
            </w:r>
            <w:r w:rsidRPr="00E548DD">
              <w:rPr>
                <w:sz w:val="17"/>
                <w:lang w:val="fr-FR"/>
              </w:rPr>
              <w:t>)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007B2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Iraq</w:t>
            </w:r>
          </w:p>
        </w:tc>
        <w:tc>
          <w:tcPr>
            <w:tcW w:w="694" w:type="pct"/>
            <w:tcBorders>
              <w:top w:val="dotDotDash" w:sz="2" w:space="0" w:color="auto"/>
              <w:bottom w:val="single" w:sz="12" w:space="0" w:color="auto"/>
            </w:tcBorders>
            <w:shd w:val="clear" w:color="auto" w:fill="FFFFFF"/>
          </w:tcPr>
          <w:p w:rsidR="00007B26" w:rsidRPr="00B11836" w:rsidRDefault="00007B26" w:rsidP="00007B26">
            <w:pPr>
              <w:keepNext/>
              <w:keepLines/>
              <w:tabs>
                <w:tab w:val="left" w:pos="288"/>
                <w:tab w:val="left" w:pos="576"/>
                <w:tab w:val="left" w:pos="864"/>
                <w:tab w:val="left" w:pos="1152"/>
              </w:tabs>
              <w:suppressAutoHyphens/>
              <w:spacing w:before="40" w:after="40"/>
              <w:ind w:left="43" w:right="43"/>
              <w:jc w:val="left"/>
              <w:rPr>
                <w:sz w:val="17"/>
                <w:lang w:val="en-CA"/>
              </w:rPr>
            </w:pPr>
            <w:smartTag w:uri="urn:schemas-microsoft-com:office:smarttags" w:element="place">
              <w:r w:rsidRPr="00B11836">
                <w:rPr>
                  <w:sz w:val="17"/>
                  <w:lang w:val="en-CA"/>
                </w:rPr>
                <w:t>Bagdad</w:t>
              </w:r>
            </w:smartTag>
            <w:r w:rsidR="00487153" w:rsidRPr="00B11836">
              <w:rPr>
                <w:sz w:val="17"/>
                <w:lang w:val="en-CA"/>
              </w:rPr>
              <w:br/>
              <w:t>Bagdadi (e, s);</w:t>
            </w:r>
            <w:r w:rsidR="00487153" w:rsidRPr="00B11836">
              <w:rPr>
                <w:sz w:val="17"/>
                <w:lang w:val="en-CA"/>
              </w:rPr>
              <w:br/>
              <w:t>Bagdadien</w:t>
            </w:r>
          </w:p>
        </w:tc>
        <w:tc>
          <w:tcPr>
            <w:tcW w:w="903" w:type="pct"/>
            <w:tcBorders>
              <w:top w:val="dotDotDash" w:sz="2" w:space="0" w:color="auto"/>
              <w:bottom w:val="single" w:sz="12" w:space="0" w:color="auto"/>
            </w:tcBorders>
            <w:shd w:val="clear" w:color="auto" w:fill="F3F3F3"/>
          </w:tcPr>
          <w:p w:rsidR="00007B26" w:rsidRPr="00E548DD" w:rsidRDefault="00007B26" w:rsidP="00007B2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iraquien(ne)(s)</w:t>
            </w:r>
          </w:p>
        </w:tc>
        <w:tc>
          <w:tcPr>
            <w:tcW w:w="651" w:type="pct"/>
            <w:tcBorders>
              <w:top w:val="dotDotDash" w:sz="2" w:space="0" w:color="auto"/>
              <w:bottom w:val="single" w:sz="12" w:space="0" w:color="auto"/>
            </w:tcBorders>
            <w:shd w:val="clear" w:color="auto" w:fill="FFFFFF"/>
          </w:tcPr>
          <w:p w:rsidR="00007B26" w:rsidRPr="00E548DD" w:rsidRDefault="00487153" w:rsidP="00007B2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single" w:sz="12" w:space="0" w:color="auto"/>
            </w:tcBorders>
            <w:shd w:val="clear" w:color="auto" w:fill="F3F3F3"/>
          </w:tcPr>
          <w:p w:rsidR="00007B26" w:rsidRPr="00B11836" w:rsidRDefault="00007B26" w:rsidP="00007B26">
            <w:pPr>
              <w:keepNext/>
              <w:keepLines/>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dinar(s) [</w:t>
            </w:r>
            <w:r w:rsidRPr="00B11836">
              <w:rPr>
                <w:i/>
                <w:sz w:val="17"/>
                <w:lang w:val="en-CA"/>
              </w:rPr>
              <w:t>m.</w:t>
            </w:r>
            <w:r w:rsidRPr="00B11836">
              <w:rPr>
                <w:sz w:val="17"/>
                <w:lang w:val="en-CA"/>
              </w:rPr>
              <w:t>] (ID)</w:t>
            </w:r>
            <w:r w:rsidRPr="00B11836">
              <w:rPr>
                <w:sz w:val="17"/>
                <w:lang w:val="en-CA"/>
              </w:rPr>
              <w:br/>
              <w:t>1 dinar iraquien = 1 000 fils [inv.]</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Irlande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w:t>
            </w:r>
            <w:r w:rsidR="00ED1B6C">
              <w:rPr>
                <w:sz w:val="17"/>
                <w:lang w:val="fr-FR"/>
              </w:rPr>
              <w:t>’</w:t>
            </w:r>
            <w:r w:rsidRPr="00E548DD">
              <w:rPr>
                <w:sz w:val="17"/>
                <w:lang w:val="fr-FR"/>
              </w:rPr>
              <w:t>Irlande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Dublin</w:t>
            </w:r>
            <w:r w:rsidR="00487153" w:rsidRPr="00E548DD">
              <w:rPr>
                <w:sz w:val="17"/>
                <w:lang w:val="fr-FR"/>
              </w:rPr>
              <w:br/>
              <w:t>Dublinois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irlandais(e/s)</w:t>
            </w:r>
          </w:p>
        </w:tc>
        <w:tc>
          <w:tcPr>
            <w:tcW w:w="651" w:type="pct"/>
            <w:tcBorders>
              <w:top w:val="dotDotDash" w:sz="2" w:space="0" w:color="auto"/>
              <w:bottom w:val="single" w:sz="12" w:space="0" w:color="auto"/>
            </w:tcBorders>
            <w:shd w:val="clear" w:color="auto" w:fill="FFFFFF"/>
          </w:tcPr>
          <w:p w:rsidR="00007B26" w:rsidRPr="00E548DD" w:rsidRDefault="00487153"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irlandais (gaélique)</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w:t>
            </w:r>
            <w:r w:rsidR="00487153" w:rsidRPr="00E548DD">
              <w:rPr>
                <w:sz w:val="17"/>
                <w:lang w:val="fr-FR"/>
              </w:rPr>
              <w:t>(</w:t>
            </w:r>
            <w:r w:rsidRPr="00E548DD">
              <w:rPr>
                <w:sz w:val="17"/>
                <w:lang w:val="fr-FR"/>
              </w:rPr>
              <w:t>s</w:t>
            </w:r>
            <w:r w:rsidR="00487153"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Islande </w:t>
            </w:r>
            <w:r w:rsidRPr="00E548DD">
              <w:rPr>
                <w:sz w:val="17"/>
                <w:lang w:val="fr-FR"/>
              </w:rPr>
              <w:t>(l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w:t>
            </w:r>
            <w:r w:rsidR="00ED1B6C">
              <w:rPr>
                <w:sz w:val="17"/>
                <w:lang w:val="fr-FR"/>
              </w:rPr>
              <w:t>’</w:t>
            </w:r>
            <w:r w:rsidRPr="00E548DD">
              <w:rPr>
                <w:sz w:val="17"/>
                <w:lang w:val="fr-FR"/>
              </w:rPr>
              <w:t>Islande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Reykjavik</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islandais(e/s)</w:t>
            </w:r>
          </w:p>
        </w:tc>
        <w:tc>
          <w:tcPr>
            <w:tcW w:w="651" w:type="pct"/>
            <w:tcBorders>
              <w:top w:val="dotDotDash" w:sz="2" w:space="0" w:color="auto"/>
              <w:bottom w:val="single" w:sz="12" w:space="0" w:color="auto"/>
            </w:tcBorders>
            <w:shd w:val="clear" w:color="auto" w:fill="FFFFFF"/>
          </w:tcPr>
          <w:p w:rsidR="00007B26" w:rsidRPr="00E548DD" w:rsidRDefault="00487153"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islandais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couronne(s) [</w:t>
            </w:r>
            <w:r w:rsidRPr="00E548DD">
              <w:rPr>
                <w:i/>
                <w:sz w:val="17"/>
                <w:lang w:val="fr-FR"/>
              </w:rPr>
              <w:t>f.</w:t>
            </w:r>
            <w:r w:rsidRPr="00E548DD">
              <w:rPr>
                <w:sz w:val="17"/>
                <w:lang w:val="fr-FR"/>
              </w:rPr>
              <w:t>] (ISK)</w:t>
            </w:r>
            <w:r w:rsidRPr="00E548DD">
              <w:rPr>
                <w:sz w:val="17"/>
                <w:lang w:val="fr-FR"/>
              </w:rPr>
              <w:br/>
              <w:t xml:space="preserve">1 couronne islandaise = </w:t>
            </w:r>
            <w:r w:rsidRPr="00E548DD">
              <w:rPr>
                <w:sz w:val="17"/>
                <w:lang w:val="fr-FR"/>
              </w:rPr>
              <w:br/>
              <w:t>100 aurar</w:t>
            </w:r>
            <w:r w:rsidR="00E711DD">
              <w:rPr>
                <w:sz w:val="17"/>
                <w:lang w:val="fr-FR"/>
              </w:rPr>
              <w:t>;</w:t>
            </w:r>
            <w:r w:rsidRPr="00E548DD">
              <w:rPr>
                <w:sz w:val="17"/>
                <w:lang w:val="fr-FR"/>
              </w:rPr>
              <w:t xml:space="preserve"> eyrir</w:t>
            </w:r>
            <w:r w:rsidR="00487153" w:rsidRPr="00E548DD">
              <w:rPr>
                <w:sz w:val="17"/>
                <w:lang w:val="fr-FR"/>
              </w:rPr>
              <w:t xml:space="preserve"> [</w:t>
            </w:r>
            <w:r w:rsidR="00487153" w:rsidRPr="00E548DD">
              <w:rPr>
                <w:i/>
                <w:sz w:val="17"/>
                <w:lang w:val="fr-FR"/>
              </w:rPr>
              <w:t>sing.</w:t>
            </w:r>
            <w:r w:rsidR="00487153"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Israël</w:t>
            </w:r>
            <w:r w:rsidR="009B61FE">
              <w:rPr>
                <w:b/>
                <w:bCs/>
                <w:sz w:val="17"/>
                <w:lang w:val="fr-FR"/>
              </w:rPr>
              <w:t xml:space="preserve"> </w:t>
            </w:r>
            <w:r w:rsidRPr="00E548DD">
              <w:rPr>
                <w:sz w:val="17"/>
                <w:lang w:val="fr-FR"/>
              </w:rPr>
              <w:t>[</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w:t>
            </w:r>
            <w:r w:rsidR="00ED1B6C">
              <w:rPr>
                <w:sz w:val="17"/>
                <w:lang w:val="fr-FR"/>
              </w:rPr>
              <w:t>’</w:t>
            </w:r>
            <w:r w:rsidRPr="00E548DD">
              <w:rPr>
                <w:sz w:val="17"/>
                <w:lang w:val="fr-FR"/>
              </w:rPr>
              <w:t>État d</w:t>
            </w:r>
            <w:r w:rsidR="00ED1B6C">
              <w:rPr>
                <w:sz w:val="17"/>
                <w:lang w:val="fr-FR"/>
              </w:rPr>
              <w:t>’</w:t>
            </w:r>
            <w:r w:rsidRPr="00E548DD">
              <w:rPr>
                <w:sz w:val="17"/>
                <w:lang w:val="fr-FR"/>
              </w:rPr>
              <w:t>Israël</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Jérusalem (non reconnue par la communauté internationale)</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israélien(ne)(s)</w:t>
            </w:r>
          </w:p>
        </w:tc>
        <w:tc>
          <w:tcPr>
            <w:tcW w:w="651" w:type="pct"/>
            <w:tcBorders>
              <w:top w:val="dotDotDash" w:sz="2" w:space="0" w:color="auto"/>
              <w:bottom w:val="single" w:sz="12" w:space="0" w:color="auto"/>
            </w:tcBorders>
            <w:shd w:val="clear" w:color="auto" w:fill="FFFFFF"/>
          </w:tcPr>
          <w:p w:rsidR="00007B26" w:rsidRPr="00E548DD" w:rsidRDefault="00947845" w:rsidP="00CF29EE">
            <w:pPr>
              <w:tabs>
                <w:tab w:val="left" w:pos="288"/>
                <w:tab w:val="left" w:pos="576"/>
                <w:tab w:val="left" w:pos="864"/>
                <w:tab w:val="left" w:pos="1152"/>
              </w:tabs>
              <w:suppressAutoHyphens/>
              <w:spacing w:before="40" w:after="40"/>
              <w:ind w:right="43" w:firstLine="43"/>
              <w:jc w:val="left"/>
              <w:rPr>
                <w:sz w:val="17"/>
                <w:lang w:val="fr-FR"/>
              </w:rPr>
            </w:pPr>
            <w:r w:rsidRPr="00E548DD">
              <w:rPr>
                <w:sz w:val="17"/>
                <w:lang w:val="fr-FR"/>
              </w:rPr>
              <w:t>hébreu, arabe</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right="43" w:firstLine="43"/>
              <w:jc w:val="left"/>
              <w:rPr>
                <w:sz w:val="17"/>
                <w:lang w:val="fr-FR"/>
              </w:rPr>
            </w:pPr>
            <w:r w:rsidRPr="00E548DD">
              <w:rPr>
                <w:sz w:val="17"/>
                <w:lang w:val="fr-FR"/>
              </w:rPr>
              <w:t>nouveau sheqel (nouveaux sheqalim) [</w:t>
            </w:r>
            <w:r w:rsidRPr="00E548DD">
              <w:rPr>
                <w:i/>
                <w:sz w:val="17"/>
                <w:lang w:val="fr-FR"/>
              </w:rPr>
              <w:t>m</w:t>
            </w:r>
            <w:r w:rsidR="00947845" w:rsidRPr="00E548DD">
              <w:rPr>
                <w:sz w:val="17"/>
                <w:lang w:val="fr-FR"/>
              </w:rPr>
              <w:t>.</w:t>
            </w:r>
            <w:r w:rsidRPr="00E548DD">
              <w:rPr>
                <w:sz w:val="17"/>
                <w:lang w:val="fr-FR"/>
              </w:rPr>
              <w:t>] (</w:t>
            </w:r>
            <w:r w:rsidR="00D41DB9" w:rsidRPr="00E548DD">
              <w:rPr>
                <w:sz w:val="17"/>
                <w:lang w:val="fr-FR"/>
              </w:rPr>
              <w:t>NSI</w:t>
            </w:r>
            <w:r w:rsidRPr="00E548DD">
              <w:rPr>
                <w:sz w:val="17"/>
                <w:lang w:val="fr-FR"/>
              </w:rPr>
              <w:t>)</w:t>
            </w:r>
            <w:r w:rsidRPr="00E548DD">
              <w:rPr>
                <w:sz w:val="17"/>
                <w:lang w:val="fr-FR"/>
              </w:rPr>
              <w:br/>
              <w:t xml:space="preserve">1 nouveau sheqel = </w:t>
            </w:r>
            <w:r w:rsidRPr="00E548DD">
              <w:rPr>
                <w:sz w:val="17"/>
                <w:lang w:val="fr-FR"/>
              </w:rPr>
              <w:br/>
              <w:t>100 agor</w:t>
            </w:r>
            <w:r w:rsidR="00947845" w:rsidRPr="00E548DD">
              <w:rPr>
                <w:sz w:val="17"/>
                <w:lang w:val="fr-FR"/>
              </w:rPr>
              <w:t>ot</w:t>
            </w:r>
            <w:r w:rsidR="00E711DD">
              <w:rPr>
                <w:sz w:val="17"/>
                <w:lang w:val="fr-FR"/>
              </w:rPr>
              <w:t>;</w:t>
            </w:r>
            <w:r w:rsidRPr="00E548DD">
              <w:rPr>
                <w:sz w:val="17"/>
                <w:lang w:val="fr-FR"/>
              </w:rPr>
              <w:t xml:space="preserve"> </w:t>
            </w:r>
            <w:r w:rsidR="00947845" w:rsidRPr="00E548DD">
              <w:rPr>
                <w:sz w:val="17"/>
                <w:lang w:val="fr-FR"/>
              </w:rPr>
              <w:t xml:space="preserve">agora </w:t>
            </w:r>
            <w:r w:rsidRPr="00E548DD">
              <w:rPr>
                <w:sz w:val="17"/>
                <w:lang w:val="fr-FR"/>
              </w:rPr>
              <w:t>[</w:t>
            </w:r>
            <w:r w:rsidRPr="00E548DD">
              <w:rPr>
                <w:i/>
                <w:sz w:val="17"/>
                <w:lang w:val="fr-FR"/>
              </w:rPr>
              <w:t>sing.</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Italie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italienne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Rome</w:t>
            </w:r>
            <w:r w:rsidR="00D41DB9" w:rsidRPr="00E548DD">
              <w:rPr>
                <w:sz w:val="17"/>
                <w:lang w:val="fr-FR"/>
              </w:rPr>
              <w:br/>
              <w:t>Romain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italien(ne)(s)</w:t>
            </w:r>
          </w:p>
        </w:tc>
        <w:tc>
          <w:tcPr>
            <w:tcW w:w="651" w:type="pct"/>
            <w:tcBorders>
              <w:top w:val="dotDotDash" w:sz="2" w:space="0" w:color="auto"/>
              <w:bottom w:val="single" w:sz="12" w:space="0" w:color="auto"/>
            </w:tcBorders>
            <w:shd w:val="clear" w:color="auto" w:fill="FFFFFF"/>
          </w:tcPr>
          <w:p w:rsidR="00007B26" w:rsidRPr="00E548DD" w:rsidRDefault="00D41DB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italien</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w:t>
            </w:r>
            <w:r w:rsidR="00D41DB9" w:rsidRPr="00E548DD">
              <w:rPr>
                <w:sz w:val="17"/>
                <w:lang w:val="fr-FR"/>
              </w:rPr>
              <w:t>(</w:t>
            </w:r>
            <w:r w:rsidRPr="00E548DD">
              <w:rPr>
                <w:sz w:val="17"/>
                <w:lang w:val="fr-FR"/>
              </w:rPr>
              <w:t>s</w:t>
            </w:r>
            <w:r w:rsidR="00D41DB9"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Jamaïque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Jamaïque</w:t>
            </w:r>
          </w:p>
          <w:p w:rsidR="00FA2AF4" w:rsidRPr="00E548DD" w:rsidRDefault="00FA2AF4"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aller à la Jamaïque</w:t>
            </w:r>
          </w:p>
        </w:tc>
        <w:tc>
          <w:tcPr>
            <w:tcW w:w="69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Kingston</w:t>
            </w:r>
          </w:p>
        </w:tc>
        <w:tc>
          <w:tcPr>
            <w:tcW w:w="903"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jamaïcain</w:t>
            </w:r>
            <w:r w:rsidR="00150B0F">
              <w:rPr>
                <w:sz w:val="17"/>
                <w:lang w:val="fr-FR"/>
              </w:rPr>
              <w:t>e</w:t>
            </w:r>
            <w:r w:rsidRPr="00E548DD">
              <w:rPr>
                <w:sz w:val="17"/>
                <w:lang w:val="fr-FR"/>
              </w:rPr>
              <w:t>(s)</w:t>
            </w:r>
          </w:p>
        </w:tc>
        <w:tc>
          <w:tcPr>
            <w:tcW w:w="651" w:type="pct"/>
            <w:tcBorders>
              <w:top w:val="dotDotDash" w:sz="2" w:space="0" w:color="auto"/>
              <w:bottom w:val="dotDotDash" w:sz="4" w:space="0" w:color="auto"/>
            </w:tcBorders>
            <w:shd w:val="clear" w:color="auto" w:fill="FFFFFF"/>
          </w:tcPr>
          <w:p w:rsidR="00007B26" w:rsidRPr="00E548DD" w:rsidRDefault="00D41DB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4"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(J</w:t>
            </w:r>
            <w:r w:rsidR="00D41DB9" w:rsidRPr="00B11836">
              <w:rPr>
                <w:sz w:val="17"/>
                <w:lang w:val="en-CA"/>
              </w:rPr>
              <w:t>$</w:t>
            </w:r>
            <w:r w:rsidRPr="00B11836">
              <w:rPr>
                <w:sz w:val="17"/>
                <w:lang w:val="en-CA"/>
              </w:rPr>
              <w:t>)</w:t>
            </w:r>
            <w:r w:rsidRPr="00B11836">
              <w:rPr>
                <w:sz w:val="17"/>
                <w:lang w:val="en-CA"/>
              </w:rPr>
              <w:br/>
              <w:t>1 dollar jamaïcain = 100 cent</w:t>
            </w:r>
            <w:r w:rsidR="00D41DB9" w:rsidRPr="00B11836">
              <w:rPr>
                <w:sz w:val="17"/>
                <w:lang w:val="en-CA"/>
              </w:rPr>
              <w:t>(</w:t>
            </w:r>
            <w:r w:rsidRPr="00B11836">
              <w:rPr>
                <w:sz w:val="17"/>
                <w:lang w:val="en-CA"/>
              </w:rPr>
              <w:t>s</w:t>
            </w:r>
            <w:r w:rsidR="00D41DB9" w:rsidRPr="00B11836">
              <w:rPr>
                <w:sz w:val="17"/>
                <w:lang w:val="en-CA"/>
              </w:rPr>
              <w:t>)</w:t>
            </w:r>
          </w:p>
        </w:tc>
      </w:tr>
      <w:tr w:rsidR="00557C34" w:rsidRPr="00B11836" w:rsidTr="00C25B2E">
        <w:tblPrEx>
          <w:tblCellMar>
            <w:top w:w="0" w:type="dxa"/>
            <w:bottom w:w="0" w:type="dxa"/>
          </w:tblCellMar>
        </w:tblPrEx>
        <w:tc>
          <w:tcPr>
            <w:tcW w:w="634" w:type="pct"/>
            <w:tcBorders>
              <w:top w:val="dotDotDash" w:sz="4" w:space="0" w:color="auto"/>
              <w:bottom w:val="single" w:sz="1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Japon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4" w:space="0" w:color="auto"/>
              <w:bottom w:val="single" w:sz="1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Japon</w:t>
            </w:r>
          </w:p>
        </w:tc>
        <w:tc>
          <w:tcPr>
            <w:tcW w:w="694" w:type="pct"/>
            <w:tcBorders>
              <w:top w:val="dotDotDash" w:sz="4" w:space="0" w:color="auto"/>
              <w:bottom w:val="single" w:sz="1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Tokyo</w:t>
            </w:r>
            <w:r w:rsidR="00D41DB9" w:rsidRPr="00E548DD">
              <w:rPr>
                <w:sz w:val="17"/>
                <w:lang w:val="fr-FR"/>
              </w:rPr>
              <w:br/>
              <w:t>Tokyoïte</w:t>
            </w:r>
          </w:p>
        </w:tc>
        <w:tc>
          <w:tcPr>
            <w:tcW w:w="903" w:type="pct"/>
            <w:tcBorders>
              <w:top w:val="dotDotDash" w:sz="4" w:space="0" w:color="auto"/>
              <w:bottom w:val="single" w:sz="1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japonais(e/s)</w:t>
            </w:r>
          </w:p>
        </w:tc>
        <w:tc>
          <w:tcPr>
            <w:tcW w:w="651" w:type="pct"/>
            <w:tcBorders>
              <w:top w:val="dotDotDash" w:sz="4" w:space="0" w:color="auto"/>
              <w:bottom w:val="single" w:sz="12" w:space="0" w:color="auto"/>
            </w:tcBorders>
            <w:shd w:val="clear" w:color="auto" w:fill="FFFFFF"/>
          </w:tcPr>
          <w:p w:rsidR="00007B26" w:rsidRPr="00E548DD" w:rsidRDefault="00D41DB9"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japonais</w:t>
            </w:r>
          </w:p>
        </w:tc>
        <w:tc>
          <w:tcPr>
            <w:tcW w:w="1311" w:type="pct"/>
            <w:tcBorders>
              <w:top w:val="dotDotDash" w:sz="4" w:space="0" w:color="auto"/>
              <w:bottom w:val="single" w:sz="12" w:space="0" w:color="auto"/>
            </w:tcBorders>
            <w:shd w:val="clear" w:color="auto" w:fill="F3F3F3"/>
          </w:tcPr>
          <w:p w:rsidR="00007B26" w:rsidRPr="00B11836" w:rsidRDefault="00007B26" w:rsidP="00CF29EE">
            <w:pPr>
              <w:keepNext/>
              <w:keepLines/>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yen [</w:t>
            </w:r>
            <w:r w:rsidRPr="00B11836">
              <w:rPr>
                <w:i/>
                <w:sz w:val="17"/>
                <w:lang w:val="en-CA"/>
              </w:rPr>
              <w:t>m.</w:t>
            </w:r>
            <w:r w:rsidRPr="00B11836">
              <w:rPr>
                <w:sz w:val="17"/>
                <w:lang w:val="en-CA"/>
              </w:rPr>
              <w:t xml:space="preserve">] </w:t>
            </w:r>
            <w:r w:rsidR="00487153" w:rsidRPr="00B11836">
              <w:rPr>
                <w:sz w:val="17"/>
                <w:lang w:val="en-CA"/>
              </w:rPr>
              <w:t>[</w:t>
            </w:r>
            <w:r w:rsidR="00487153" w:rsidRPr="00B11836">
              <w:rPr>
                <w:i/>
                <w:sz w:val="17"/>
                <w:lang w:val="en-CA"/>
              </w:rPr>
              <w:t>inv.</w:t>
            </w:r>
            <w:r w:rsidR="00487153" w:rsidRPr="00B11836">
              <w:rPr>
                <w:sz w:val="17"/>
                <w:lang w:val="en-CA"/>
              </w:rPr>
              <w:t>]</w:t>
            </w:r>
            <w:r w:rsidRPr="00B11836">
              <w:rPr>
                <w:sz w:val="17"/>
                <w:lang w:val="en-CA"/>
              </w:rPr>
              <w:t xml:space="preserve"> (</w:t>
            </w:r>
            <w:r w:rsidRPr="00B11836">
              <w:rPr>
                <w:rFonts w:cs="Arial"/>
                <w:color w:val="000000"/>
                <w:sz w:val="17"/>
                <w:lang w:val="en-CA"/>
              </w:rPr>
              <w:t>¥</w:t>
            </w:r>
            <w:r w:rsidRPr="00B11836">
              <w:rPr>
                <w:sz w:val="17"/>
                <w:lang w:val="en-CA"/>
              </w:rPr>
              <w:t>)</w:t>
            </w:r>
            <w:r w:rsidRPr="00B11836">
              <w:rPr>
                <w:sz w:val="17"/>
                <w:lang w:val="en-CA"/>
              </w:rPr>
              <w:br/>
              <w:t xml:space="preserve">1 yen = 100 sen </w:t>
            </w:r>
            <w:r w:rsidR="00487153" w:rsidRPr="00B11836">
              <w:rPr>
                <w:sz w:val="17"/>
                <w:lang w:val="en-CA"/>
              </w:rPr>
              <w:t>[</w:t>
            </w:r>
            <w:r w:rsidR="00487153" w:rsidRPr="00B11836">
              <w:rPr>
                <w:i/>
                <w:sz w:val="17"/>
                <w:szCs w:val="17"/>
                <w:lang w:val="en-CA"/>
              </w:rPr>
              <w:t>inv.</w:t>
            </w:r>
            <w:r w:rsidR="00487153" w:rsidRPr="00B11836">
              <w:rPr>
                <w:sz w:val="17"/>
                <w:szCs w:val="17"/>
                <w:lang w:val="en-CA"/>
              </w:rPr>
              <w: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Jordanie </w:t>
            </w:r>
            <w:r w:rsidRPr="00E548DD">
              <w:rPr>
                <w:sz w:val="17"/>
                <w:lang w:val="fr-FR"/>
              </w:rPr>
              <w:t>(la)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hachémite de</w:t>
            </w:r>
            <w:r w:rsidR="00FA2AF4">
              <w:rPr>
                <w:sz w:val="17"/>
                <w:lang w:val="fr-FR"/>
              </w:rPr>
              <w:t> </w:t>
            </w:r>
            <w:r w:rsidRPr="00E548DD">
              <w:rPr>
                <w:sz w:val="17"/>
                <w:lang w:val="fr-FR"/>
              </w:rPr>
              <w:t>Jordanie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Amman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jordanien(ne)(s)</w:t>
            </w:r>
          </w:p>
        </w:tc>
        <w:tc>
          <w:tcPr>
            <w:tcW w:w="651" w:type="pct"/>
            <w:tcBorders>
              <w:top w:val="dotDotDash" w:sz="2" w:space="0" w:color="auto"/>
              <w:bottom w:val="single" w:sz="12" w:space="0" w:color="auto"/>
            </w:tcBorders>
            <w:shd w:val="clear" w:color="auto" w:fill="FFFFFF"/>
          </w:tcPr>
          <w:p w:rsidR="00007B26" w:rsidRPr="00E548DD" w:rsidRDefault="00D41DB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dinar(s) [m.] (JD)</w:t>
            </w:r>
            <w:r w:rsidRPr="00B11836">
              <w:rPr>
                <w:sz w:val="17"/>
                <w:lang w:val="en-CA"/>
              </w:rPr>
              <w:br/>
              <w:t>1 dinar jordanien = 1 000 fils [</w:t>
            </w:r>
            <w:r w:rsidR="00487153" w:rsidRPr="00B11836">
              <w:rPr>
                <w:i/>
                <w:sz w:val="17"/>
                <w:szCs w:val="17"/>
                <w:lang w:val="en-CA"/>
              </w:rPr>
              <w:t>inv.</w:t>
            </w:r>
            <w:r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Kazakhstan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Kazakhstan</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Almaty (jusqu</w:t>
            </w:r>
            <w:r w:rsidR="00ED1B6C">
              <w:rPr>
                <w:sz w:val="17"/>
                <w:lang w:val="fr-FR"/>
              </w:rPr>
              <w:t>’</w:t>
            </w:r>
            <w:r w:rsidRPr="00E548DD">
              <w:rPr>
                <w:sz w:val="17"/>
                <w:lang w:val="fr-FR"/>
              </w:rPr>
              <w:t>en 1997)</w:t>
            </w:r>
            <w:r w:rsidRPr="00E548DD">
              <w:rPr>
                <w:sz w:val="17"/>
                <w:lang w:val="fr-FR"/>
              </w:rPr>
              <w:br/>
              <w:t>puis Aqmola</w:t>
            </w:r>
            <w:r w:rsidR="00D41DB9" w:rsidRPr="00E548DD">
              <w:rPr>
                <w:sz w:val="17"/>
                <w:lang w:val="fr-FR"/>
              </w:rPr>
              <w:t xml:space="preserve">, </w:t>
            </w:r>
            <w:r w:rsidRPr="00E548DD">
              <w:rPr>
                <w:sz w:val="17"/>
                <w:lang w:val="fr-FR"/>
              </w:rPr>
              <w:t xml:space="preserve">devenue </w:t>
            </w:r>
            <w:r w:rsidRPr="00E548DD">
              <w:rPr>
                <w:sz w:val="17"/>
                <w:lang w:val="fr-FR"/>
              </w:rPr>
              <w:br/>
              <w:t>Astana</w:t>
            </w:r>
            <w:r w:rsidRPr="00E548DD">
              <w:rPr>
                <w:sz w:val="17"/>
                <w:lang w:val="fr-FR"/>
              </w:rPr>
              <w:br/>
              <w:t>le 6 mai 1998</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kazakh</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584D06" w:rsidP="00CF29EE">
            <w:pPr>
              <w:tabs>
                <w:tab w:val="left" w:pos="288"/>
                <w:tab w:val="left" w:pos="576"/>
                <w:tab w:val="left" w:pos="864"/>
                <w:tab w:val="left" w:pos="1152"/>
              </w:tabs>
              <w:suppressAutoHyphens/>
              <w:spacing w:before="40" w:after="40"/>
              <w:ind w:left="43" w:right="43"/>
              <w:jc w:val="left"/>
              <w:rPr>
                <w:color w:val="000000"/>
                <w:sz w:val="17"/>
                <w:lang w:val="fr-FR"/>
              </w:rPr>
            </w:pPr>
            <w:r>
              <w:rPr>
                <w:color w:val="000000"/>
                <w:sz w:val="17"/>
                <w:lang w:val="fr-FR"/>
              </w:rPr>
              <w:t>k</w:t>
            </w:r>
            <w:r w:rsidR="00110E91" w:rsidRPr="00E548DD">
              <w:rPr>
                <w:color w:val="000000"/>
                <w:sz w:val="17"/>
                <w:lang w:val="fr-FR"/>
              </w:rPr>
              <w:t>azakh</w:t>
            </w:r>
            <w:r w:rsidR="00E711DD">
              <w:rPr>
                <w:color w:val="000000"/>
                <w:sz w:val="17"/>
                <w:lang w:val="fr-FR"/>
              </w:rPr>
              <w:t>;</w:t>
            </w:r>
            <w:r w:rsidR="00110E91" w:rsidRPr="00E548DD">
              <w:rPr>
                <w:color w:val="000000"/>
                <w:sz w:val="17"/>
                <w:lang w:val="fr-FR"/>
              </w:rPr>
              <w:t xml:space="preserve"> russe</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color w:val="000000"/>
                <w:sz w:val="17"/>
                <w:lang w:val="fr-FR"/>
              </w:rPr>
              <w:t xml:space="preserve">tenge [m.] </w:t>
            </w:r>
            <w:r w:rsidRPr="00E548DD">
              <w:rPr>
                <w:sz w:val="17"/>
                <w:lang w:val="fr-FR"/>
              </w:rPr>
              <w:t>[</w:t>
            </w:r>
            <w:r w:rsidR="00487153" w:rsidRPr="00E548DD">
              <w:rPr>
                <w:i/>
                <w:sz w:val="17"/>
                <w:szCs w:val="17"/>
                <w:lang w:val="fr-FR"/>
              </w:rPr>
              <w:t>inv.</w:t>
            </w:r>
            <w:r w:rsidRPr="00E548DD">
              <w:rPr>
                <w:sz w:val="17"/>
                <w:lang w:val="fr-FR"/>
              </w:rPr>
              <w:t>] (T)</w:t>
            </w:r>
            <w:r w:rsidRPr="00E548DD">
              <w:rPr>
                <w:sz w:val="17"/>
                <w:lang w:val="fr-FR"/>
              </w:rPr>
              <w:br/>
              <w:t>1 tenge = 100 tiyn</w:t>
            </w:r>
            <w:r w:rsidR="00110E91" w:rsidRPr="00E548DD">
              <w:rPr>
                <w:sz w:val="17"/>
                <w:lang w:val="fr-FR"/>
              </w:rPr>
              <w:t>(s)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Kenya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Kenya</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Nairobi</w:t>
            </w:r>
            <w:r w:rsidR="009C1239" w:rsidRPr="00E548DD">
              <w:rPr>
                <w:sz w:val="17"/>
                <w:lang w:val="fr-FR"/>
              </w:rPr>
              <w:br/>
              <w:t>Nairobien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kény</w:t>
            </w:r>
            <w:r w:rsidR="00A24F00">
              <w:rPr>
                <w:sz w:val="17"/>
                <w:lang w:val="fr-FR"/>
              </w:rPr>
              <w:t>a</w:t>
            </w:r>
            <w:r w:rsidRPr="00E548DD">
              <w:rPr>
                <w:sz w:val="17"/>
                <w:lang w:val="fr-FR"/>
              </w:rPr>
              <w:t>n</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9C1239"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kiswahili (swahili)</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shilling(s) kényan (s) [</w:t>
            </w:r>
            <w:r w:rsidRPr="00B11836">
              <w:rPr>
                <w:i/>
                <w:sz w:val="17"/>
                <w:lang w:val="en-CA"/>
              </w:rPr>
              <w:t>m.</w:t>
            </w:r>
            <w:r w:rsidRPr="00B11836">
              <w:rPr>
                <w:sz w:val="17"/>
                <w:lang w:val="en-CA"/>
              </w:rPr>
              <w:t>] (K</w:t>
            </w:r>
            <w:r w:rsidR="006D2B46" w:rsidRPr="00B11836">
              <w:rPr>
                <w:sz w:val="17"/>
                <w:lang w:val="en-CA"/>
              </w:rPr>
              <w:t xml:space="preserve"> Sh</w:t>
            </w:r>
            <w:r w:rsidRPr="00B11836">
              <w:rPr>
                <w:sz w:val="17"/>
                <w:lang w:val="en-CA"/>
              </w:rPr>
              <w:t>)</w:t>
            </w:r>
            <w:r w:rsidRPr="00B11836">
              <w:rPr>
                <w:sz w:val="17"/>
                <w:lang w:val="en-CA"/>
              </w:rPr>
              <w:br/>
              <w:t>1 shilling kényan = 100 cent</w:t>
            </w:r>
            <w:r w:rsidR="00D12795" w:rsidRPr="00B11836">
              <w:rPr>
                <w:sz w:val="17"/>
                <w:lang w:val="en-CA"/>
              </w:rPr>
              <w:t>(</w:t>
            </w:r>
            <w:r w:rsidRPr="00B11836">
              <w:rPr>
                <w:sz w:val="17"/>
                <w:lang w:val="en-CA"/>
              </w:rPr>
              <w:t>s</w:t>
            </w:r>
            <w:r w:rsidR="00D12795" w:rsidRPr="00B11836">
              <w:rPr>
                <w:sz w:val="17"/>
                <w:lang w:val="en-CA"/>
              </w:rPr>
              <w: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Kirghizistan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kirghize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Bichkek</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kirghiz</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D12795"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kirghize</w:t>
            </w:r>
            <w:r w:rsidR="00E711DD">
              <w:rPr>
                <w:sz w:val="17"/>
                <w:lang w:val="fr-FR"/>
              </w:rPr>
              <w:t>;</w:t>
            </w:r>
            <w:r w:rsidRPr="00E548DD">
              <w:rPr>
                <w:sz w:val="17"/>
                <w:lang w:val="fr-FR"/>
              </w:rPr>
              <w:t xml:space="preserve"> russe</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som(s) [</w:t>
            </w:r>
            <w:r w:rsidRPr="00B11836">
              <w:rPr>
                <w:i/>
                <w:sz w:val="17"/>
                <w:lang w:val="en-CA"/>
              </w:rPr>
              <w:t>f.</w:t>
            </w:r>
            <w:r w:rsidRPr="00B11836">
              <w:rPr>
                <w:sz w:val="17"/>
                <w:lang w:val="en-CA"/>
              </w:rPr>
              <w:t>] (</w:t>
            </w:r>
            <w:r w:rsidR="006D2B46" w:rsidRPr="00B11836">
              <w:rPr>
                <w:sz w:val="17"/>
                <w:lang w:val="en-CA"/>
              </w:rPr>
              <w:t>som</w:t>
            </w:r>
            <w:r w:rsidRPr="00B11836">
              <w:rPr>
                <w:sz w:val="17"/>
                <w:lang w:val="en-CA"/>
              </w:rPr>
              <w:t>)</w:t>
            </w:r>
            <w:r w:rsidRPr="00B11836">
              <w:rPr>
                <w:sz w:val="17"/>
                <w:lang w:val="en-CA"/>
              </w:rPr>
              <w:br/>
              <w:t>1 som = 100 tyiyn</w:t>
            </w:r>
            <w:r w:rsidR="00D12795" w:rsidRPr="00B11836">
              <w:rPr>
                <w:sz w:val="17"/>
                <w:lang w:val="en-CA"/>
              </w:rPr>
              <w:t>(s)</w:t>
            </w:r>
            <w:r w:rsidRPr="00B11836">
              <w:rPr>
                <w:sz w:val="17"/>
                <w:lang w:val="en-CA"/>
              </w:rPr>
              <w:t xml:space="preserve"> </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Kiribati</w:t>
            </w:r>
            <w:r w:rsidRPr="00E548DD">
              <w:rPr>
                <w:sz w:val="17"/>
                <w:lang w:val="fr-FR"/>
              </w:rPr>
              <w:t xml:space="preserve">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Kiribati</w:t>
            </w:r>
          </w:p>
        </w:tc>
        <w:tc>
          <w:tcPr>
            <w:tcW w:w="694" w:type="pct"/>
            <w:tcBorders>
              <w:top w:val="dotDotDash" w:sz="2" w:space="0" w:color="auto"/>
              <w:bottom w:val="dotDotDash" w:sz="2" w:space="0" w:color="auto"/>
            </w:tcBorders>
            <w:shd w:val="clear" w:color="auto" w:fill="FFFFFF"/>
          </w:tcPr>
          <w:p w:rsidR="00007B26" w:rsidRPr="00E548DD" w:rsidRDefault="00D12795"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Bairiki</w:t>
            </w:r>
            <w:r w:rsidR="00E711DD">
              <w:rPr>
                <w:sz w:val="17"/>
                <w:lang w:val="fr-FR"/>
              </w:rPr>
              <w:t>;</w:t>
            </w:r>
            <w:r w:rsidRPr="00E548DD">
              <w:rPr>
                <w:sz w:val="17"/>
                <w:lang w:val="fr-FR"/>
              </w:rPr>
              <w:t xml:space="preserve"> variante</w:t>
            </w:r>
            <w:r w:rsidR="00140D02">
              <w:rPr>
                <w:sz w:val="17"/>
                <w:lang w:val="fr-FR"/>
              </w:rPr>
              <w:t> </w:t>
            </w:r>
            <w:r w:rsidRPr="00E548DD">
              <w:rPr>
                <w:sz w:val="17"/>
                <w:lang w:val="fr-FR"/>
              </w:rPr>
              <w:t>: Tarawa</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kiribatien(ne)(s)</w:t>
            </w:r>
          </w:p>
        </w:tc>
        <w:tc>
          <w:tcPr>
            <w:tcW w:w="651" w:type="pct"/>
            <w:tcBorders>
              <w:top w:val="dotDotDash" w:sz="2" w:space="0" w:color="auto"/>
              <w:bottom w:val="dotDotDash" w:sz="2" w:space="0" w:color="auto"/>
            </w:tcBorders>
            <w:shd w:val="clear" w:color="auto" w:fill="FFFFFF"/>
          </w:tcPr>
          <w:p w:rsidR="00007B26" w:rsidRPr="00E548DD" w:rsidRDefault="00D12795"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w:t>
            </w:r>
            <w:r w:rsidR="006D2B46" w:rsidRPr="00B11836">
              <w:rPr>
                <w:sz w:val="17"/>
                <w:lang w:val="en-CA"/>
              </w:rPr>
              <w:t>$</w:t>
            </w:r>
            <w:r w:rsidRPr="00B11836">
              <w:rPr>
                <w:sz w:val="17"/>
                <w:lang w:val="en-CA"/>
              </w:rPr>
              <w:t>A)</w:t>
            </w:r>
            <w:r w:rsidRPr="00B11836">
              <w:rPr>
                <w:sz w:val="17"/>
                <w:lang w:val="en-CA"/>
              </w:rPr>
              <w:br/>
              <w:t>1 dollar australien = 100 cents</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Koweït</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w:t>
            </w:r>
            <w:r w:rsidR="00ED1B6C">
              <w:rPr>
                <w:sz w:val="17"/>
                <w:lang w:val="fr-FR"/>
              </w:rPr>
              <w:t>’</w:t>
            </w:r>
            <w:r w:rsidRPr="00E548DD">
              <w:rPr>
                <w:sz w:val="17"/>
                <w:lang w:val="fr-FR"/>
              </w:rPr>
              <w:t>État du Koweït</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Koweït</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koweïtien(ne)(s)</w:t>
            </w:r>
          </w:p>
        </w:tc>
        <w:tc>
          <w:tcPr>
            <w:tcW w:w="651" w:type="pct"/>
            <w:tcBorders>
              <w:top w:val="dotDotDash" w:sz="2" w:space="0" w:color="auto"/>
              <w:bottom w:val="dotDotDash" w:sz="2" w:space="0" w:color="auto"/>
            </w:tcBorders>
            <w:shd w:val="clear" w:color="auto" w:fill="FFFFFF"/>
          </w:tcPr>
          <w:p w:rsidR="00007B26" w:rsidRPr="00E548DD" w:rsidRDefault="006D2B4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dotDotDash" w:sz="2" w:space="0" w:color="auto"/>
            </w:tcBorders>
            <w:shd w:val="clear" w:color="auto" w:fill="F3F3F3"/>
          </w:tcPr>
          <w:p w:rsidR="00007B26" w:rsidRPr="00B11836" w:rsidRDefault="00007B26" w:rsidP="00654F26">
            <w:pPr>
              <w:tabs>
                <w:tab w:val="left" w:pos="288"/>
                <w:tab w:val="left" w:pos="576"/>
                <w:tab w:val="left" w:pos="864"/>
                <w:tab w:val="left" w:pos="1152"/>
              </w:tabs>
              <w:suppressAutoHyphens/>
              <w:spacing w:before="40" w:after="40"/>
              <w:ind w:left="43" w:right="-125"/>
              <w:jc w:val="left"/>
              <w:rPr>
                <w:sz w:val="17"/>
                <w:lang w:val="en-CA"/>
              </w:rPr>
            </w:pPr>
            <w:r w:rsidRPr="00B11836">
              <w:rPr>
                <w:sz w:val="17"/>
                <w:lang w:val="en-CA"/>
              </w:rPr>
              <w:t>dinar(s) [</w:t>
            </w:r>
            <w:r w:rsidRPr="00B11836">
              <w:rPr>
                <w:i/>
                <w:sz w:val="17"/>
                <w:lang w:val="en-CA"/>
              </w:rPr>
              <w:t>m.</w:t>
            </w:r>
            <w:r w:rsidRPr="00B11836">
              <w:rPr>
                <w:sz w:val="17"/>
                <w:lang w:val="en-CA"/>
              </w:rPr>
              <w:t>] (KD)</w:t>
            </w:r>
            <w:r w:rsidRPr="00B11836">
              <w:rPr>
                <w:sz w:val="17"/>
                <w:lang w:val="en-CA"/>
              </w:rPr>
              <w:br/>
              <w:t>1 dinar koweïtien = 1 000 fils [</w:t>
            </w:r>
            <w:r w:rsidR="00487153" w:rsidRPr="00B11836">
              <w:rPr>
                <w:i/>
                <w:sz w:val="17"/>
                <w:szCs w:val="17"/>
                <w:lang w:val="en-CA"/>
              </w:rPr>
              <w:t>inv.</w:t>
            </w:r>
            <w:r w:rsidRPr="00B11836">
              <w:rPr>
                <w:sz w:val="17"/>
                <w:lang w:val="en-CA"/>
              </w:rPr>
              <w:t>]</w:t>
            </w:r>
          </w:p>
        </w:tc>
      </w:tr>
      <w:tr w:rsidR="00557C34" w:rsidRPr="00E548DD" w:rsidTr="00F74634">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771C54">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Lesotho</w:t>
            </w:r>
            <w:r w:rsidRPr="00E548DD">
              <w:rPr>
                <w:sz w:val="17"/>
                <w:lang w:val="fr-FR"/>
              </w:rPr>
              <w:t xml:space="preserve"> (le) [</w:t>
            </w:r>
            <w:r w:rsidRPr="00E548DD">
              <w:rPr>
                <w:i/>
                <w:sz w:val="17"/>
                <w:lang w:val="fr-FR"/>
              </w:rPr>
              <w:t>m.</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771C54">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du</w:t>
            </w:r>
            <w:r w:rsidR="00FA2AF4">
              <w:rPr>
                <w:sz w:val="17"/>
                <w:lang w:val="fr-FR"/>
              </w:rPr>
              <w:t> </w:t>
            </w:r>
            <w:r w:rsidRPr="00E548DD">
              <w:rPr>
                <w:sz w:val="17"/>
                <w:lang w:val="fr-FR"/>
              </w:rPr>
              <w:t>Lesotho</w:t>
            </w:r>
          </w:p>
        </w:tc>
        <w:tc>
          <w:tcPr>
            <w:tcW w:w="694" w:type="pct"/>
            <w:tcBorders>
              <w:bottom w:val="dotDotDash" w:sz="2" w:space="0" w:color="auto"/>
            </w:tcBorders>
            <w:shd w:val="clear" w:color="auto" w:fill="FFFFFF"/>
          </w:tcPr>
          <w:p w:rsidR="00007B26" w:rsidRPr="00E548DD" w:rsidRDefault="00007B26" w:rsidP="00771C54">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Maseru</w:t>
            </w:r>
            <w:r w:rsidR="006D2B46" w:rsidRPr="00E548DD">
              <w:rPr>
                <w:sz w:val="17"/>
                <w:lang w:val="fr-FR"/>
              </w:rPr>
              <w:br/>
              <w:t>Maserois</w:t>
            </w:r>
          </w:p>
        </w:tc>
        <w:tc>
          <w:tcPr>
            <w:tcW w:w="903" w:type="pct"/>
            <w:tcBorders>
              <w:bottom w:val="dotDotDash" w:sz="2" w:space="0" w:color="auto"/>
            </w:tcBorders>
            <w:shd w:val="clear" w:color="auto" w:fill="F3F3F3"/>
          </w:tcPr>
          <w:p w:rsidR="00007B26" w:rsidRPr="00E548DD" w:rsidRDefault="006D2B46" w:rsidP="00771C54">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du Lesotho (formel)</w:t>
            </w:r>
            <w:r w:rsidR="00E711DD">
              <w:rPr>
                <w:sz w:val="17"/>
                <w:lang w:val="fr-FR"/>
              </w:rPr>
              <w:t>;</w:t>
            </w:r>
            <w:r w:rsidRPr="00E548DD">
              <w:rPr>
                <w:sz w:val="17"/>
                <w:lang w:val="fr-FR"/>
              </w:rPr>
              <w:br/>
              <w:t>lesothan</w:t>
            </w:r>
            <w:r w:rsidR="00150B0F">
              <w:rPr>
                <w:sz w:val="17"/>
                <w:lang w:val="fr-FR"/>
              </w:rPr>
              <w:t>e</w:t>
            </w:r>
            <w:r w:rsidRPr="00E548DD">
              <w:rPr>
                <w:sz w:val="17"/>
                <w:lang w:val="fr-FR"/>
              </w:rPr>
              <w:t>(s)</w:t>
            </w:r>
          </w:p>
        </w:tc>
        <w:tc>
          <w:tcPr>
            <w:tcW w:w="651" w:type="pct"/>
            <w:tcBorders>
              <w:bottom w:val="dotDotDash" w:sz="2" w:space="0" w:color="auto"/>
            </w:tcBorders>
            <w:shd w:val="clear" w:color="auto" w:fill="FFFFFF"/>
          </w:tcPr>
          <w:p w:rsidR="00007B26" w:rsidRPr="00E548DD" w:rsidRDefault="006D2B46" w:rsidP="00771C54">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sesotho (sotho)</w:t>
            </w:r>
          </w:p>
        </w:tc>
        <w:tc>
          <w:tcPr>
            <w:tcW w:w="1311" w:type="pct"/>
            <w:tcBorders>
              <w:bottom w:val="dotDotDash" w:sz="2" w:space="0" w:color="auto"/>
            </w:tcBorders>
            <w:shd w:val="clear" w:color="auto" w:fill="F3F3F3"/>
          </w:tcPr>
          <w:p w:rsidR="00007B26" w:rsidRPr="00E548DD" w:rsidRDefault="00007B26" w:rsidP="00771C54">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loti [</w:t>
            </w:r>
            <w:r w:rsidRPr="00E548DD">
              <w:rPr>
                <w:i/>
                <w:sz w:val="17"/>
                <w:lang w:val="fr-FR"/>
              </w:rPr>
              <w:t>m.</w:t>
            </w:r>
            <w:r w:rsidRPr="00E548DD">
              <w:rPr>
                <w:sz w:val="17"/>
                <w:lang w:val="fr-FR"/>
              </w:rPr>
              <w:t>] – maloti [</w:t>
            </w:r>
            <w:r w:rsidR="003F0FD0" w:rsidRPr="00E548DD">
              <w:rPr>
                <w:i/>
                <w:sz w:val="17"/>
                <w:szCs w:val="17"/>
                <w:lang w:val="fr-FR"/>
              </w:rPr>
              <w:t>pl.</w:t>
            </w:r>
            <w:r w:rsidRPr="00E548DD">
              <w:rPr>
                <w:sz w:val="17"/>
                <w:lang w:val="fr-FR"/>
              </w:rPr>
              <w:t>] (</w:t>
            </w:r>
            <w:r w:rsidR="006D2B46" w:rsidRPr="00E548DD">
              <w:rPr>
                <w:sz w:val="17"/>
                <w:lang w:val="fr-FR"/>
              </w:rPr>
              <w:t>M</w:t>
            </w:r>
            <w:r w:rsidRPr="00E548DD">
              <w:rPr>
                <w:sz w:val="17"/>
                <w:lang w:val="fr-FR"/>
              </w:rPr>
              <w:t>)</w:t>
            </w:r>
            <w:r w:rsidRPr="00E548DD">
              <w:rPr>
                <w:sz w:val="17"/>
                <w:lang w:val="fr-FR"/>
              </w:rPr>
              <w:br/>
              <w:t xml:space="preserve">1 loti = 100 lisente </w:t>
            </w:r>
            <w:r w:rsidR="006D2B46" w:rsidRPr="00E548DD">
              <w:rPr>
                <w:sz w:val="17"/>
                <w:lang w:val="fr-FR"/>
              </w:rPr>
              <w:t>(1 sente)</w:t>
            </w:r>
          </w:p>
        </w:tc>
      </w:tr>
      <w:tr w:rsidR="00557C34" w:rsidRPr="00E548DD"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Lettonie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Lettonie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Riga</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letton(ne)(s)</w:t>
            </w:r>
          </w:p>
        </w:tc>
        <w:tc>
          <w:tcPr>
            <w:tcW w:w="651" w:type="pct"/>
            <w:tcBorders>
              <w:top w:val="dotDotDash" w:sz="2" w:space="0" w:color="auto"/>
              <w:bottom w:val="dotDotDash" w:sz="2" w:space="0" w:color="auto"/>
            </w:tcBorders>
            <w:shd w:val="clear" w:color="auto" w:fill="FFFFFF"/>
          </w:tcPr>
          <w:p w:rsidR="00007B26" w:rsidRPr="00E548DD" w:rsidRDefault="006D2B4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letton</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lats [</w:t>
            </w:r>
            <w:r w:rsidRPr="00E548DD">
              <w:rPr>
                <w:i/>
                <w:sz w:val="17"/>
                <w:lang w:val="fr-FR"/>
              </w:rPr>
              <w:t>m.</w:t>
            </w:r>
            <w:r w:rsidRPr="00E548DD">
              <w:rPr>
                <w:sz w:val="17"/>
                <w:lang w:val="fr-FR"/>
              </w:rPr>
              <w:t>] [</w:t>
            </w:r>
            <w:r w:rsidR="00487153" w:rsidRPr="00E548DD">
              <w:rPr>
                <w:i/>
                <w:sz w:val="17"/>
                <w:szCs w:val="17"/>
                <w:lang w:val="fr-FR"/>
              </w:rPr>
              <w:t>inv.</w:t>
            </w:r>
            <w:r w:rsidRPr="00E548DD">
              <w:rPr>
                <w:sz w:val="17"/>
                <w:lang w:val="fr-FR"/>
              </w:rPr>
              <w:t>] (LVL)</w:t>
            </w:r>
            <w:r w:rsidRPr="00E548DD">
              <w:rPr>
                <w:sz w:val="17"/>
                <w:lang w:val="fr-FR"/>
              </w:rPr>
              <w:br/>
              <w:t>1 lats = 100 santims [</w:t>
            </w:r>
            <w:r w:rsidR="00487153" w:rsidRPr="00E548DD">
              <w:rPr>
                <w:i/>
                <w:sz w:val="17"/>
                <w:szCs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Liban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libanaise</w:t>
            </w:r>
          </w:p>
        </w:tc>
        <w:tc>
          <w:tcPr>
            <w:tcW w:w="694" w:type="pct"/>
            <w:tcBorders>
              <w:top w:val="dotDotDash" w:sz="2" w:space="0" w:color="auto"/>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Beyrouth</w:t>
            </w:r>
            <w:r w:rsidR="006D2B46" w:rsidRPr="00E548DD">
              <w:rPr>
                <w:sz w:val="17"/>
                <w:lang w:val="fr-FR"/>
              </w:rPr>
              <w:br/>
              <w:t>Beyrouthin</w:t>
            </w:r>
          </w:p>
        </w:tc>
        <w:tc>
          <w:tcPr>
            <w:tcW w:w="903" w:type="pct"/>
            <w:tcBorders>
              <w:top w:val="dotDotDash" w:sz="2"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libanais(e/s)</w:t>
            </w:r>
          </w:p>
        </w:tc>
        <w:tc>
          <w:tcPr>
            <w:tcW w:w="651" w:type="pct"/>
            <w:tcBorders>
              <w:top w:val="dotDotDash" w:sz="2" w:space="0" w:color="auto"/>
              <w:bottom w:val="dotDotDash" w:sz="2" w:space="0" w:color="auto"/>
            </w:tcBorders>
            <w:shd w:val="clear" w:color="auto" w:fill="FFFFFF"/>
          </w:tcPr>
          <w:p w:rsidR="00007B26" w:rsidRPr="00E548DD" w:rsidRDefault="006D2B4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livre(s) [</w:t>
            </w:r>
            <w:r w:rsidRPr="00E548DD">
              <w:rPr>
                <w:i/>
                <w:sz w:val="17"/>
                <w:lang w:val="fr-FR"/>
              </w:rPr>
              <w:t>f.</w:t>
            </w:r>
            <w:r w:rsidRPr="00E548DD">
              <w:rPr>
                <w:sz w:val="17"/>
                <w:lang w:val="fr-FR"/>
              </w:rPr>
              <w:t>] (L</w:t>
            </w:r>
            <w:r w:rsidR="006D2B46" w:rsidRPr="00E548DD">
              <w:rPr>
                <w:sz w:val="17"/>
                <w:lang w:val="fr-FR"/>
              </w:rPr>
              <w:t>L</w:t>
            </w:r>
            <w:r w:rsidRPr="00E548DD">
              <w:rPr>
                <w:sz w:val="17"/>
                <w:lang w:val="fr-FR"/>
              </w:rPr>
              <w:t>)</w:t>
            </w:r>
            <w:r w:rsidRPr="00E548DD">
              <w:rPr>
                <w:sz w:val="17"/>
                <w:lang w:val="fr-FR"/>
              </w:rPr>
              <w:br/>
              <w:t>1 livre libanaise = 100 piastre</w:t>
            </w:r>
            <w:r w:rsidR="006D2B46" w:rsidRPr="00E548DD">
              <w:rPr>
                <w:sz w:val="17"/>
                <w:lang w:val="fr-FR"/>
              </w:rPr>
              <w:t>(</w:t>
            </w:r>
            <w:r w:rsidRPr="00E548DD">
              <w:rPr>
                <w:sz w:val="17"/>
                <w:lang w:val="fr-FR"/>
              </w:rPr>
              <w:t>s</w:t>
            </w:r>
            <w:r w:rsidR="006D2B46"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Libéria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Libéria</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Monrovia</w:t>
            </w:r>
            <w:r w:rsidR="00A031B8" w:rsidRPr="00E548DD">
              <w:rPr>
                <w:sz w:val="17"/>
                <w:lang w:val="fr-FR"/>
              </w:rPr>
              <w:br/>
              <w:t>Monrovien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libérien(ne)(s)</w:t>
            </w:r>
          </w:p>
        </w:tc>
        <w:tc>
          <w:tcPr>
            <w:tcW w:w="651" w:type="pct"/>
            <w:tcBorders>
              <w:top w:val="dotDotDash" w:sz="2" w:space="0" w:color="auto"/>
              <w:bottom w:val="dotDotDash" w:sz="2" w:space="0" w:color="auto"/>
            </w:tcBorders>
            <w:shd w:val="clear" w:color="auto" w:fill="FFFFFF"/>
          </w:tcPr>
          <w:p w:rsidR="00007B26" w:rsidRPr="00E548DD" w:rsidRDefault="00A031B8"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w:t>
            </w:r>
            <w:r w:rsidR="00A031B8" w:rsidRPr="00B11836">
              <w:rPr>
                <w:sz w:val="17"/>
                <w:lang w:val="en-CA"/>
              </w:rPr>
              <w:t>$</w:t>
            </w:r>
            <w:r w:rsidRPr="00B11836">
              <w:rPr>
                <w:sz w:val="17"/>
                <w:lang w:val="en-CA"/>
              </w:rPr>
              <w:t>)</w:t>
            </w:r>
            <w:r w:rsidRPr="00B11836">
              <w:rPr>
                <w:sz w:val="17"/>
                <w:lang w:val="en-CA"/>
              </w:rPr>
              <w:br/>
              <w:t>1 dollar libérien = 100 cent</w:t>
            </w:r>
            <w:r w:rsidR="00A031B8" w:rsidRPr="00B11836">
              <w:rPr>
                <w:sz w:val="17"/>
                <w:lang w:val="en-CA"/>
              </w:rPr>
              <w:t>(</w:t>
            </w:r>
            <w:r w:rsidRPr="00B11836">
              <w:rPr>
                <w:sz w:val="17"/>
                <w:lang w:val="en-CA"/>
              </w:rPr>
              <w:t>s</w:t>
            </w:r>
            <w:r w:rsidR="00A031B8" w:rsidRPr="00B11836">
              <w:rPr>
                <w:sz w:val="17"/>
                <w:lang w:val="en-CA"/>
              </w:rPr>
              <w:t>)</w:t>
            </w:r>
          </w:p>
        </w:tc>
      </w:tr>
      <w:tr w:rsidR="00996A45"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996A45" w:rsidRPr="00E548DD" w:rsidRDefault="00996A45" w:rsidP="00996A45">
            <w:pPr>
              <w:tabs>
                <w:tab w:val="left" w:pos="288"/>
                <w:tab w:val="left" w:pos="576"/>
                <w:tab w:val="left" w:pos="864"/>
                <w:tab w:val="left" w:pos="1152"/>
              </w:tabs>
              <w:suppressAutoHyphens/>
              <w:spacing w:before="40" w:after="40"/>
              <w:ind w:right="43"/>
              <w:jc w:val="left"/>
              <w:rPr>
                <w:sz w:val="17"/>
                <w:lang w:val="fr-FR"/>
              </w:rPr>
            </w:pPr>
            <w:r>
              <w:rPr>
                <w:b/>
                <w:bCs/>
                <w:sz w:val="17"/>
                <w:lang w:val="fr-FR"/>
              </w:rPr>
              <w:t>Libye</w:t>
            </w:r>
            <w:r w:rsidRPr="00E548DD">
              <w:rPr>
                <w:b/>
                <w:bCs/>
                <w:sz w:val="17"/>
                <w:lang w:val="fr-FR"/>
              </w:rPr>
              <w:t xml:space="preserve"> </w:t>
            </w:r>
            <w:r w:rsidRPr="00E548DD">
              <w:rPr>
                <w:sz w:val="17"/>
                <w:lang w:val="fr-FR"/>
              </w:rPr>
              <w:t>(la)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996A45" w:rsidRPr="00E548DD" w:rsidRDefault="00996A45" w:rsidP="007A5027">
            <w:pPr>
              <w:keepNext/>
              <w:tabs>
                <w:tab w:val="left" w:pos="288"/>
                <w:tab w:val="left" w:pos="576"/>
                <w:tab w:val="left" w:pos="864"/>
                <w:tab w:val="left" w:pos="1152"/>
              </w:tabs>
              <w:suppressAutoHyphens/>
              <w:spacing w:before="40" w:after="40"/>
              <w:ind w:left="43" w:right="43"/>
              <w:jc w:val="left"/>
              <w:rPr>
                <w:sz w:val="17"/>
                <w:lang w:val="fr-FR"/>
              </w:rPr>
            </w:pPr>
            <w:r>
              <w:rPr>
                <w:sz w:val="17"/>
                <w:lang w:val="fr-FR"/>
              </w:rPr>
              <w:t>la Libye</w:t>
            </w:r>
          </w:p>
        </w:tc>
        <w:tc>
          <w:tcPr>
            <w:tcW w:w="694" w:type="pct"/>
            <w:tcBorders>
              <w:top w:val="dotDotDash" w:sz="2" w:space="0" w:color="auto"/>
              <w:bottom w:val="dotDotDash" w:sz="2" w:space="0" w:color="auto"/>
            </w:tcBorders>
            <w:shd w:val="clear" w:color="auto" w:fill="FFFFFF"/>
          </w:tcPr>
          <w:p w:rsidR="00996A45" w:rsidRPr="00E548DD" w:rsidRDefault="00996A45" w:rsidP="007A5027">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Tripoli</w:t>
            </w:r>
            <w:r w:rsidRPr="00E548DD">
              <w:rPr>
                <w:sz w:val="17"/>
                <w:lang w:val="fr-FR"/>
              </w:rPr>
              <w:br/>
              <w:t>Tripolitain</w:t>
            </w:r>
          </w:p>
        </w:tc>
        <w:tc>
          <w:tcPr>
            <w:tcW w:w="903" w:type="pct"/>
            <w:tcBorders>
              <w:top w:val="dotDotDash" w:sz="2" w:space="0" w:color="auto"/>
              <w:bottom w:val="dotDotDash" w:sz="2" w:space="0" w:color="auto"/>
            </w:tcBorders>
            <w:shd w:val="clear" w:color="auto" w:fill="F3F3F3"/>
          </w:tcPr>
          <w:p w:rsidR="00996A45" w:rsidRPr="00E548DD" w:rsidRDefault="00996A45" w:rsidP="007A5027">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libyen(ne)(s)</w:t>
            </w:r>
          </w:p>
        </w:tc>
        <w:tc>
          <w:tcPr>
            <w:tcW w:w="651" w:type="pct"/>
            <w:tcBorders>
              <w:top w:val="dotDotDash" w:sz="2" w:space="0" w:color="auto"/>
              <w:bottom w:val="dotDotDash" w:sz="2" w:space="0" w:color="auto"/>
            </w:tcBorders>
            <w:shd w:val="clear" w:color="auto" w:fill="FFFFFF"/>
          </w:tcPr>
          <w:p w:rsidR="00996A45" w:rsidRPr="00E548DD" w:rsidRDefault="00996A45" w:rsidP="007A5027">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dotDotDash" w:sz="2" w:space="0" w:color="auto"/>
            </w:tcBorders>
            <w:shd w:val="clear" w:color="auto" w:fill="F3F3F3"/>
          </w:tcPr>
          <w:p w:rsidR="00996A45" w:rsidRPr="00B11836" w:rsidRDefault="00996A45" w:rsidP="007A5027">
            <w:pPr>
              <w:keepNext/>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dinar(s) [</w:t>
            </w:r>
            <w:r w:rsidRPr="00B11836">
              <w:rPr>
                <w:i/>
                <w:sz w:val="17"/>
                <w:lang w:val="en-CA"/>
              </w:rPr>
              <w:t>m.</w:t>
            </w:r>
            <w:r w:rsidRPr="00B11836">
              <w:rPr>
                <w:sz w:val="17"/>
                <w:lang w:val="en-CA"/>
              </w:rPr>
              <w:t>] (LD)</w:t>
            </w:r>
            <w:r w:rsidRPr="00B11836">
              <w:rPr>
                <w:sz w:val="17"/>
                <w:lang w:val="en-CA"/>
              </w:rPr>
              <w:br/>
              <w:t>1 dinar libyen = 1 000 dirham(s)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996A45">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Liechtenstein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Principauté de Liechtenstein</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Vaduz</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liechtensteinois(e/s)</w:t>
            </w:r>
          </w:p>
        </w:tc>
        <w:tc>
          <w:tcPr>
            <w:tcW w:w="651" w:type="pct"/>
            <w:tcBorders>
              <w:top w:val="dotDotDash" w:sz="2" w:space="0" w:color="auto"/>
              <w:bottom w:val="single" w:sz="12" w:space="0" w:color="auto"/>
            </w:tcBorders>
            <w:shd w:val="clear" w:color="auto" w:fill="FFFFFF"/>
          </w:tcPr>
          <w:p w:rsidR="00007B26" w:rsidRPr="00E548DD" w:rsidRDefault="00A031B8"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allemand</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w:t>
            </w:r>
            <w:r w:rsidRPr="00E548DD">
              <w:rPr>
                <w:i/>
                <w:sz w:val="17"/>
                <w:lang w:val="fr-FR"/>
              </w:rPr>
              <w:t>m.</w:t>
            </w:r>
            <w:r w:rsidRPr="00E548DD">
              <w:rPr>
                <w:sz w:val="17"/>
                <w:lang w:val="fr-FR"/>
              </w:rPr>
              <w:t>] (</w:t>
            </w:r>
            <w:r w:rsidR="00A031B8" w:rsidRPr="00E548DD">
              <w:rPr>
                <w:sz w:val="17"/>
                <w:lang w:val="fr-FR"/>
              </w:rPr>
              <w:t>FS</w:t>
            </w:r>
            <w:r w:rsidRPr="00E548DD">
              <w:rPr>
                <w:sz w:val="17"/>
                <w:lang w:val="fr-FR"/>
              </w:rPr>
              <w:t>)</w:t>
            </w:r>
            <w:r w:rsidRPr="00E548DD">
              <w:rPr>
                <w:sz w:val="17"/>
                <w:lang w:val="fr-FR"/>
              </w:rPr>
              <w:br/>
              <w:t>1 franc suisse = 100 centime</w:t>
            </w:r>
            <w:r w:rsidR="00A031B8" w:rsidRPr="00E548DD">
              <w:rPr>
                <w:sz w:val="17"/>
                <w:lang w:val="fr-FR"/>
              </w:rPr>
              <w:t>(</w:t>
            </w:r>
            <w:r w:rsidRPr="00E548DD">
              <w:rPr>
                <w:sz w:val="17"/>
                <w:lang w:val="fr-FR"/>
              </w:rPr>
              <w:t>s</w:t>
            </w:r>
            <w:r w:rsidR="00A031B8"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Lituanie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Lituanie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Vilnius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lituanien(ne)(s)</w:t>
            </w:r>
          </w:p>
        </w:tc>
        <w:tc>
          <w:tcPr>
            <w:tcW w:w="651" w:type="pct"/>
            <w:tcBorders>
              <w:top w:val="dotDotDash" w:sz="2" w:space="0" w:color="auto"/>
              <w:bottom w:val="single" w:sz="12" w:space="0" w:color="auto"/>
            </w:tcBorders>
            <w:shd w:val="clear" w:color="auto" w:fill="FFFFFF"/>
          </w:tcPr>
          <w:p w:rsidR="00007B26" w:rsidRPr="00E548DD" w:rsidRDefault="00A031B8"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lituanien</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litas (litai) [</w:t>
            </w:r>
            <w:r w:rsidRPr="00E548DD">
              <w:rPr>
                <w:i/>
                <w:sz w:val="17"/>
                <w:lang w:val="fr-FR"/>
              </w:rPr>
              <w:t>m.</w:t>
            </w:r>
            <w:r w:rsidRPr="00E548DD">
              <w:rPr>
                <w:sz w:val="17"/>
                <w:lang w:val="fr-FR"/>
              </w:rPr>
              <w:t>] (LTL)</w:t>
            </w:r>
            <w:r w:rsidRPr="00E548DD">
              <w:rPr>
                <w:sz w:val="17"/>
                <w:lang w:val="fr-FR"/>
              </w:rPr>
              <w:br/>
              <w:t>1 litas = 100 centa</w:t>
            </w:r>
            <w:r w:rsidR="00A031B8" w:rsidRPr="00E548DD">
              <w:rPr>
                <w:sz w:val="17"/>
                <w:lang w:val="fr-FR"/>
              </w:rPr>
              <w:t>i</w:t>
            </w:r>
            <w:r w:rsidR="00E711DD">
              <w:rPr>
                <w:sz w:val="17"/>
                <w:lang w:val="fr-FR"/>
              </w:rPr>
              <w:t>;</w:t>
            </w:r>
            <w:r w:rsidRPr="00E548DD">
              <w:rPr>
                <w:sz w:val="17"/>
                <w:lang w:val="fr-FR"/>
              </w:rPr>
              <w:t xml:space="preserve"> </w:t>
            </w:r>
            <w:r w:rsidR="00A031B8" w:rsidRPr="00E548DD">
              <w:rPr>
                <w:sz w:val="17"/>
                <w:lang w:val="fr-FR"/>
              </w:rPr>
              <w:t>centas [</w:t>
            </w:r>
            <w:r w:rsidR="00A031B8" w:rsidRPr="00E548DD">
              <w:rPr>
                <w:i/>
                <w:sz w:val="17"/>
                <w:lang w:val="fr-FR"/>
              </w:rPr>
              <w:t>sing.</w:t>
            </w:r>
            <w:r w:rsidR="00A031B8"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Luxembourg</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Grand-Duché de Luxembourg</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Luxembourg</w:t>
            </w:r>
          </w:p>
        </w:tc>
        <w:tc>
          <w:tcPr>
            <w:tcW w:w="903" w:type="pct"/>
            <w:tcBorders>
              <w:top w:val="dotDotDash" w:sz="2" w:space="0" w:color="auto"/>
              <w:bottom w:val="single" w:sz="12" w:space="0" w:color="auto"/>
            </w:tcBorders>
            <w:shd w:val="clear" w:color="auto" w:fill="F3F3F3"/>
          </w:tcPr>
          <w:p w:rsidR="00007B26" w:rsidRPr="00E548DD" w:rsidRDefault="00A031B8"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luxembourgeois(e/s)</w:t>
            </w:r>
          </w:p>
        </w:tc>
        <w:tc>
          <w:tcPr>
            <w:tcW w:w="651" w:type="pct"/>
            <w:tcBorders>
              <w:top w:val="dotDotDash" w:sz="2" w:space="0" w:color="auto"/>
              <w:bottom w:val="single" w:sz="12" w:space="0" w:color="auto"/>
            </w:tcBorders>
            <w:shd w:val="clear" w:color="auto" w:fill="FFFFFF"/>
          </w:tcPr>
          <w:p w:rsidR="00007B26" w:rsidRPr="00E548DD" w:rsidRDefault="00A031B8"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allemand</w:t>
            </w:r>
            <w:r w:rsidR="00E711DD">
              <w:rPr>
                <w:sz w:val="17"/>
                <w:lang w:val="fr-FR"/>
              </w:rPr>
              <w:t>;</w:t>
            </w:r>
            <w:r w:rsidRPr="00E548DD">
              <w:rPr>
                <w:sz w:val="17"/>
                <w:lang w:val="fr-FR"/>
              </w:rPr>
              <w:t xml:space="preserve"> français</w:t>
            </w:r>
            <w:r w:rsidR="00E711DD">
              <w:rPr>
                <w:sz w:val="17"/>
                <w:lang w:val="fr-FR"/>
              </w:rPr>
              <w:t>;</w:t>
            </w:r>
            <w:r w:rsidRPr="00E548DD">
              <w:rPr>
                <w:sz w:val="17"/>
                <w:lang w:val="fr-FR"/>
              </w:rPr>
              <w:t xml:space="preserve"> luxembourgeois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w:t>
            </w:r>
            <w:r w:rsidR="00A031B8" w:rsidRPr="00E548DD">
              <w:rPr>
                <w:sz w:val="17"/>
                <w:lang w:val="fr-FR"/>
              </w:rPr>
              <w:t>(</w:t>
            </w:r>
            <w:r w:rsidRPr="00E548DD">
              <w:rPr>
                <w:sz w:val="17"/>
                <w:lang w:val="fr-FR"/>
              </w:rPr>
              <w:t>s</w:t>
            </w:r>
            <w:r w:rsidR="00A031B8"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Madagascar </w:t>
            </w:r>
            <w:r w:rsidRPr="00E548DD">
              <w:rPr>
                <w:sz w:val="17"/>
                <w:lang w:val="fr-FR"/>
              </w:rPr>
              <w:t>[</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Madagascar</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Antananarivo</w:t>
            </w:r>
            <w:r w:rsidR="00A031B8" w:rsidRPr="00E548DD">
              <w:rPr>
                <w:sz w:val="17"/>
                <w:lang w:val="fr-FR"/>
              </w:rPr>
              <w:br/>
              <w:t>Tananarivien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malgache(s)</w:t>
            </w:r>
          </w:p>
        </w:tc>
        <w:tc>
          <w:tcPr>
            <w:tcW w:w="651" w:type="pct"/>
            <w:tcBorders>
              <w:top w:val="dotDotDash" w:sz="2" w:space="0" w:color="auto"/>
              <w:bottom w:val="single" w:sz="12" w:space="0" w:color="auto"/>
            </w:tcBorders>
            <w:shd w:val="clear" w:color="auto" w:fill="FFFFFF"/>
          </w:tcPr>
          <w:p w:rsidR="00007B26" w:rsidRPr="00E548DD" w:rsidRDefault="00A031B8"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r w:rsidR="00E711DD">
              <w:rPr>
                <w:sz w:val="17"/>
                <w:lang w:val="fr-FR"/>
              </w:rPr>
              <w:t>;</w:t>
            </w:r>
            <w:r w:rsidRPr="00E548DD">
              <w:rPr>
                <w:sz w:val="17"/>
                <w:lang w:val="fr-FR"/>
              </w:rPr>
              <w:t xml:space="preserve"> malgache</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w:t>
            </w:r>
            <w:r w:rsidRPr="00E548DD">
              <w:rPr>
                <w:i/>
                <w:sz w:val="17"/>
                <w:lang w:val="fr-FR"/>
              </w:rPr>
              <w:t>m.</w:t>
            </w:r>
            <w:r w:rsidRPr="00E548DD">
              <w:rPr>
                <w:sz w:val="17"/>
                <w:lang w:val="fr-FR"/>
              </w:rPr>
              <w:t>] (</w:t>
            </w:r>
            <w:r w:rsidR="00A031B8" w:rsidRPr="00E548DD">
              <w:rPr>
                <w:sz w:val="17"/>
                <w:lang w:val="fr-FR"/>
              </w:rPr>
              <w:t>FMG</w:t>
            </w:r>
            <w:r w:rsidRPr="00E548DD">
              <w:rPr>
                <w:sz w:val="17"/>
                <w:lang w:val="fr-FR"/>
              </w:rPr>
              <w:t>)</w:t>
            </w:r>
            <w:r w:rsidRPr="00E548DD">
              <w:rPr>
                <w:sz w:val="17"/>
                <w:lang w:val="fr-FR"/>
              </w:rPr>
              <w:br/>
              <w:t xml:space="preserve">1 franc malgache = </w:t>
            </w:r>
            <w:r w:rsidR="006B3190" w:rsidRPr="00E548DD">
              <w:rPr>
                <w:sz w:val="17"/>
                <w:lang w:val="fr-FR"/>
              </w:rPr>
              <w:br/>
            </w:r>
            <w:r w:rsidRPr="00E548DD">
              <w:rPr>
                <w:sz w:val="17"/>
                <w:lang w:val="fr-FR"/>
              </w:rPr>
              <w:t>100 centime</w:t>
            </w:r>
            <w:r w:rsidR="006B3190" w:rsidRPr="00E548DD">
              <w:rPr>
                <w:sz w:val="17"/>
                <w:lang w:val="fr-FR"/>
              </w:rPr>
              <w:t>(</w:t>
            </w:r>
            <w:r w:rsidRPr="00E548DD">
              <w:rPr>
                <w:sz w:val="17"/>
                <w:lang w:val="fr-FR"/>
              </w:rPr>
              <w:t>s</w:t>
            </w:r>
            <w:r w:rsidR="006B3190"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Malaisie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Malaisie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Kuala Lumpur</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malaisien(ne)(s)</w:t>
            </w:r>
          </w:p>
        </w:tc>
        <w:tc>
          <w:tcPr>
            <w:tcW w:w="651" w:type="pct"/>
            <w:tcBorders>
              <w:top w:val="dotDotDash" w:sz="2" w:space="0" w:color="auto"/>
              <w:bottom w:val="single" w:sz="12" w:space="0" w:color="auto"/>
            </w:tcBorders>
            <w:shd w:val="clear" w:color="auto" w:fill="FFFFFF"/>
          </w:tcPr>
          <w:p w:rsidR="00007B26" w:rsidRPr="00E548DD" w:rsidRDefault="006B3190"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malais</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ringgit [</w:t>
            </w:r>
            <w:r w:rsidRPr="00B11836">
              <w:rPr>
                <w:i/>
                <w:sz w:val="17"/>
                <w:lang w:val="en-CA"/>
              </w:rPr>
              <w:t>m.</w:t>
            </w:r>
            <w:r w:rsidRPr="00B11836">
              <w:rPr>
                <w:sz w:val="17"/>
                <w:lang w:val="en-CA"/>
              </w:rPr>
              <w:t>] [</w:t>
            </w:r>
            <w:r w:rsidR="00487153" w:rsidRPr="00B11836">
              <w:rPr>
                <w:i/>
                <w:sz w:val="17"/>
                <w:szCs w:val="17"/>
                <w:lang w:val="en-CA"/>
              </w:rPr>
              <w:t>inv.</w:t>
            </w:r>
            <w:r w:rsidRPr="00B11836">
              <w:rPr>
                <w:sz w:val="17"/>
                <w:lang w:val="en-CA"/>
              </w:rPr>
              <w:t>] (</w:t>
            </w:r>
            <w:r w:rsidR="006B3190" w:rsidRPr="00B11836">
              <w:rPr>
                <w:sz w:val="17"/>
                <w:lang w:val="en-CA"/>
              </w:rPr>
              <w:t>RM</w:t>
            </w:r>
            <w:r w:rsidRPr="00B11836">
              <w:rPr>
                <w:sz w:val="17"/>
                <w:lang w:val="en-CA"/>
              </w:rPr>
              <w:t>)</w:t>
            </w:r>
            <w:r w:rsidRPr="00B11836">
              <w:rPr>
                <w:sz w:val="17"/>
                <w:lang w:val="en-CA"/>
              </w:rPr>
              <w:br/>
              <w:t>1 ringgit = 100 sen [</w:t>
            </w:r>
            <w:r w:rsidR="00487153" w:rsidRPr="00B11836">
              <w:rPr>
                <w:i/>
                <w:sz w:val="17"/>
                <w:szCs w:val="17"/>
                <w:lang w:val="en-CA"/>
              </w:rPr>
              <w:t>inv.</w:t>
            </w:r>
            <w:r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Malawi</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Malawi</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Lilongwe</w:t>
            </w:r>
            <w:r w:rsidR="006B3190" w:rsidRPr="00E548DD">
              <w:rPr>
                <w:sz w:val="17"/>
                <w:lang w:val="fr-FR"/>
              </w:rPr>
              <w:br/>
              <w:t>Lilongwais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malawien(ne)(s)</w:t>
            </w:r>
          </w:p>
        </w:tc>
        <w:tc>
          <w:tcPr>
            <w:tcW w:w="651" w:type="pct"/>
            <w:tcBorders>
              <w:top w:val="dotDotDash" w:sz="2" w:space="0" w:color="auto"/>
              <w:bottom w:val="single" w:sz="12" w:space="0" w:color="auto"/>
            </w:tcBorders>
            <w:shd w:val="clear" w:color="auto" w:fill="FFFFFF"/>
          </w:tcPr>
          <w:p w:rsidR="00007B26" w:rsidRPr="00E548DD" w:rsidRDefault="006B3190"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chichewa</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kwacha [</w:t>
            </w:r>
            <w:r w:rsidRPr="00E548DD">
              <w:rPr>
                <w:i/>
                <w:sz w:val="17"/>
                <w:lang w:val="fr-FR"/>
              </w:rPr>
              <w:t>m.</w:t>
            </w:r>
            <w:r w:rsidRPr="00E548DD">
              <w:rPr>
                <w:sz w:val="17"/>
                <w:lang w:val="fr-FR"/>
              </w:rPr>
              <w:t>] [</w:t>
            </w:r>
            <w:r w:rsidR="00487153" w:rsidRPr="00E548DD">
              <w:rPr>
                <w:i/>
                <w:sz w:val="17"/>
                <w:szCs w:val="17"/>
                <w:lang w:val="fr-FR"/>
              </w:rPr>
              <w:t>inv.</w:t>
            </w:r>
            <w:r w:rsidRPr="00E548DD">
              <w:rPr>
                <w:sz w:val="17"/>
                <w:lang w:val="fr-FR"/>
              </w:rPr>
              <w:t>] (MK)</w:t>
            </w:r>
            <w:r w:rsidRPr="00E548DD">
              <w:rPr>
                <w:sz w:val="17"/>
                <w:lang w:val="fr-FR"/>
              </w:rPr>
              <w:br/>
              <w:t xml:space="preserve">1 kwacha malawien = </w:t>
            </w:r>
            <w:r w:rsidRPr="00E548DD">
              <w:rPr>
                <w:sz w:val="17"/>
                <w:lang w:val="fr-FR"/>
              </w:rPr>
              <w:br/>
              <w:t>100 tambala [</w:t>
            </w:r>
            <w:r w:rsidR="00487153" w:rsidRPr="00E548DD">
              <w:rPr>
                <w:i/>
                <w:sz w:val="17"/>
                <w:szCs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3F0FD0">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Maldives</w:t>
            </w:r>
            <w:r w:rsidRPr="00E548DD">
              <w:rPr>
                <w:sz w:val="17"/>
                <w:lang w:val="fr-FR"/>
              </w:rPr>
              <w:t xml:space="preserve"> (les) [</w:t>
            </w:r>
            <w:r w:rsidRPr="00E548DD">
              <w:rPr>
                <w:i/>
                <w:sz w:val="17"/>
                <w:lang w:val="fr-FR"/>
              </w:rPr>
              <w:t>f.</w:t>
            </w:r>
            <w:r w:rsidR="006B3190" w:rsidRPr="00E548DD">
              <w:rPr>
                <w:i/>
                <w:sz w:val="17"/>
                <w:lang w:val="fr-FR"/>
              </w:rPr>
              <w:t> </w:t>
            </w:r>
            <w:r w:rsidR="003F0FD0" w:rsidRPr="00E548DD">
              <w:rPr>
                <w:i/>
                <w:sz w:val="17"/>
                <w:szCs w:val="17"/>
                <w:lang w:val="fr-FR"/>
              </w:rPr>
              <w:t>pl.</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des</w:t>
            </w:r>
            <w:r w:rsidR="00FA2AF4">
              <w:rPr>
                <w:sz w:val="17"/>
                <w:lang w:val="fr-FR"/>
              </w:rPr>
              <w:t> </w:t>
            </w:r>
            <w:r w:rsidRPr="00E548DD">
              <w:rPr>
                <w:sz w:val="17"/>
                <w:lang w:val="fr-FR"/>
              </w:rPr>
              <w:t>Maldives</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Malé</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maldivien(ne)(s)</w:t>
            </w:r>
          </w:p>
        </w:tc>
        <w:tc>
          <w:tcPr>
            <w:tcW w:w="651" w:type="pct"/>
            <w:tcBorders>
              <w:top w:val="dotDotDash" w:sz="2" w:space="0" w:color="auto"/>
              <w:bottom w:val="single" w:sz="12" w:space="0" w:color="auto"/>
            </w:tcBorders>
            <w:shd w:val="clear" w:color="auto" w:fill="FFFFFF"/>
          </w:tcPr>
          <w:p w:rsidR="00007B26" w:rsidRPr="00E548DD" w:rsidRDefault="006B3190"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maldivien</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rufiyaa [</w:t>
            </w:r>
            <w:r w:rsidRPr="00E548DD">
              <w:rPr>
                <w:i/>
                <w:sz w:val="17"/>
                <w:lang w:val="fr-FR"/>
              </w:rPr>
              <w:t>m.</w:t>
            </w:r>
            <w:r w:rsidRPr="00E548DD">
              <w:rPr>
                <w:sz w:val="17"/>
                <w:lang w:val="fr-FR"/>
              </w:rPr>
              <w:t>] [</w:t>
            </w:r>
            <w:r w:rsidR="00487153" w:rsidRPr="00E548DD">
              <w:rPr>
                <w:i/>
                <w:sz w:val="17"/>
                <w:szCs w:val="17"/>
                <w:lang w:val="fr-FR"/>
              </w:rPr>
              <w:t>inv.</w:t>
            </w:r>
            <w:r w:rsidRPr="00E548DD">
              <w:rPr>
                <w:sz w:val="17"/>
                <w:lang w:val="fr-FR"/>
              </w:rPr>
              <w:t>] (R</w:t>
            </w:r>
            <w:r w:rsidR="006B3190" w:rsidRPr="00E548DD">
              <w:rPr>
                <w:sz w:val="17"/>
                <w:lang w:val="fr-FR"/>
              </w:rPr>
              <w:t>f</w:t>
            </w:r>
            <w:r w:rsidRPr="00E548DD">
              <w:rPr>
                <w:sz w:val="17"/>
                <w:lang w:val="fr-FR"/>
              </w:rPr>
              <w:t>)</w:t>
            </w:r>
            <w:r w:rsidRPr="00E548DD">
              <w:rPr>
                <w:sz w:val="17"/>
                <w:lang w:val="fr-FR"/>
              </w:rPr>
              <w:br/>
              <w:t>1 rufiyaa = 100 laari [</w:t>
            </w:r>
            <w:r w:rsidR="00487153" w:rsidRPr="00E548DD">
              <w:rPr>
                <w:i/>
                <w:sz w:val="17"/>
                <w:szCs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Mali</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Mali</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Bamako</w:t>
            </w:r>
            <w:r w:rsidR="006B3190" w:rsidRPr="00E548DD">
              <w:rPr>
                <w:sz w:val="17"/>
                <w:lang w:val="fr-FR"/>
              </w:rPr>
              <w:br/>
              <w:t>Bamakois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malien(ne)(s)</w:t>
            </w:r>
          </w:p>
        </w:tc>
        <w:tc>
          <w:tcPr>
            <w:tcW w:w="651" w:type="pct"/>
            <w:tcBorders>
              <w:top w:val="dotDotDash" w:sz="2" w:space="0" w:color="auto"/>
              <w:bottom w:val="dotDotDash" w:sz="2" w:space="0" w:color="auto"/>
            </w:tcBorders>
            <w:shd w:val="clear" w:color="auto" w:fill="FFFFFF"/>
          </w:tcPr>
          <w:p w:rsidR="00007B26" w:rsidRPr="00E548DD" w:rsidRDefault="006B3190"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w:t>
            </w:r>
            <w:r w:rsidR="006B3190" w:rsidRPr="00E548DD">
              <w:rPr>
                <w:sz w:val="17"/>
                <w:lang w:val="fr-FR"/>
              </w:rPr>
              <w:t>FCFA</w:t>
            </w:r>
            <w:r w:rsidRPr="00E548DD">
              <w:rPr>
                <w:sz w:val="17"/>
                <w:lang w:val="fr-FR"/>
              </w:rPr>
              <w:t>)</w:t>
            </w:r>
            <w:r w:rsidRPr="00E548DD">
              <w:rPr>
                <w:sz w:val="17"/>
                <w:lang w:val="fr-FR"/>
              </w:rPr>
              <w:br/>
              <w:t>1 franc CFA = 100 centime</w:t>
            </w:r>
            <w:r w:rsidR="006B3190" w:rsidRPr="00E548DD">
              <w:rPr>
                <w:sz w:val="17"/>
                <w:lang w:val="fr-FR"/>
              </w:rPr>
              <w:t>(s)</w:t>
            </w:r>
          </w:p>
        </w:tc>
      </w:tr>
      <w:tr w:rsidR="00557C34" w:rsidRPr="00E548DD" w:rsidTr="00C25B2E">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Malte </w:t>
            </w:r>
            <w:r w:rsidRPr="00E548DD">
              <w:rPr>
                <w:sz w:val="17"/>
                <w:lang w:val="fr-FR"/>
              </w:rPr>
              <w:t>[</w:t>
            </w:r>
            <w:r w:rsidRPr="00E548DD">
              <w:rPr>
                <w:i/>
                <w:sz w:val="17"/>
                <w:lang w:val="fr-FR"/>
              </w:rPr>
              <w:t>f.</w:t>
            </w:r>
            <w:r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Malte</w:t>
            </w:r>
          </w:p>
        </w:tc>
        <w:tc>
          <w:tcPr>
            <w:tcW w:w="69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Valette</w:t>
            </w:r>
          </w:p>
        </w:tc>
        <w:tc>
          <w:tcPr>
            <w:tcW w:w="903"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maltais(e/s)</w:t>
            </w:r>
          </w:p>
        </w:tc>
        <w:tc>
          <w:tcPr>
            <w:tcW w:w="651" w:type="pct"/>
            <w:tcBorders>
              <w:top w:val="dotDotDash" w:sz="2" w:space="0" w:color="auto"/>
              <w:bottom w:val="dotDotDash" w:sz="4" w:space="0" w:color="auto"/>
            </w:tcBorders>
            <w:shd w:val="clear" w:color="auto" w:fill="FFFFFF"/>
          </w:tcPr>
          <w:p w:rsidR="00007B26" w:rsidRPr="00E548DD" w:rsidRDefault="006B3190"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maltais</w:t>
            </w:r>
          </w:p>
        </w:tc>
        <w:tc>
          <w:tcPr>
            <w:tcW w:w="1311"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lire(s) [</w:t>
            </w:r>
            <w:r w:rsidRPr="00E548DD">
              <w:rPr>
                <w:i/>
                <w:sz w:val="17"/>
                <w:lang w:val="fr-FR"/>
              </w:rPr>
              <w:t>f.</w:t>
            </w:r>
            <w:r w:rsidRPr="00E548DD">
              <w:rPr>
                <w:sz w:val="17"/>
                <w:lang w:val="fr-FR"/>
              </w:rPr>
              <w:t>] (L</w:t>
            </w:r>
            <w:r w:rsidR="006B3190" w:rsidRPr="00E548DD">
              <w:rPr>
                <w:sz w:val="17"/>
                <w:lang w:val="fr-FR"/>
              </w:rPr>
              <w:t>m</w:t>
            </w:r>
            <w:r w:rsidRPr="00E548DD">
              <w:rPr>
                <w:sz w:val="17"/>
                <w:lang w:val="fr-FR"/>
              </w:rPr>
              <w:t>)</w:t>
            </w:r>
            <w:r w:rsidRPr="00E548DD">
              <w:rPr>
                <w:sz w:val="17"/>
                <w:lang w:val="fr-FR"/>
              </w:rPr>
              <w:br/>
              <w:t>1 lire maltaise = 100 cent</w:t>
            </w:r>
            <w:r w:rsidR="006B3190" w:rsidRPr="00E548DD">
              <w:rPr>
                <w:sz w:val="17"/>
                <w:lang w:val="fr-FR"/>
              </w:rPr>
              <w:t>(</w:t>
            </w:r>
            <w:r w:rsidRPr="00E548DD">
              <w:rPr>
                <w:sz w:val="17"/>
                <w:lang w:val="fr-FR"/>
              </w:rPr>
              <w:t>s</w:t>
            </w:r>
            <w:r w:rsidR="006B3190" w:rsidRPr="00E548DD">
              <w:rPr>
                <w:sz w:val="17"/>
                <w:lang w:val="fr-FR"/>
              </w:rPr>
              <w:t>)</w:t>
            </w:r>
          </w:p>
        </w:tc>
      </w:tr>
      <w:tr w:rsidR="00557C34" w:rsidRPr="00B11836" w:rsidTr="00C25B2E">
        <w:tblPrEx>
          <w:tblCellMar>
            <w:top w:w="0" w:type="dxa"/>
            <w:bottom w:w="0" w:type="dxa"/>
          </w:tblCellMar>
        </w:tblPrEx>
        <w:tc>
          <w:tcPr>
            <w:tcW w:w="634" w:type="pct"/>
            <w:tcBorders>
              <w:top w:val="dotDotDash" w:sz="4"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Maroc</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4"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du</w:t>
            </w:r>
            <w:r w:rsidR="00FA2AF4">
              <w:rPr>
                <w:sz w:val="17"/>
                <w:lang w:val="fr-FR"/>
              </w:rPr>
              <w:t> </w:t>
            </w:r>
            <w:r w:rsidRPr="00E548DD">
              <w:rPr>
                <w:sz w:val="17"/>
                <w:lang w:val="fr-FR"/>
              </w:rPr>
              <w:t>Maroc</w:t>
            </w:r>
          </w:p>
        </w:tc>
        <w:tc>
          <w:tcPr>
            <w:tcW w:w="694" w:type="pct"/>
            <w:tcBorders>
              <w:top w:val="dotDotDash" w:sz="4"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Rabat</w:t>
            </w:r>
            <w:r w:rsidR="006B3190" w:rsidRPr="00E548DD">
              <w:rPr>
                <w:sz w:val="17"/>
                <w:lang w:val="fr-FR"/>
              </w:rPr>
              <w:br/>
              <w:t>Rbati</w:t>
            </w:r>
          </w:p>
        </w:tc>
        <w:tc>
          <w:tcPr>
            <w:tcW w:w="903" w:type="pct"/>
            <w:tcBorders>
              <w:top w:val="dotDotDash" w:sz="4"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marocain</w:t>
            </w:r>
            <w:r w:rsidR="00150B0F">
              <w:rPr>
                <w:sz w:val="17"/>
                <w:lang w:val="fr-FR"/>
              </w:rPr>
              <w:t>e</w:t>
            </w:r>
            <w:r w:rsidRPr="00E548DD">
              <w:rPr>
                <w:sz w:val="17"/>
                <w:lang w:val="fr-FR"/>
              </w:rPr>
              <w:t>(s)</w:t>
            </w:r>
          </w:p>
        </w:tc>
        <w:tc>
          <w:tcPr>
            <w:tcW w:w="651" w:type="pct"/>
            <w:tcBorders>
              <w:top w:val="dotDotDash" w:sz="4" w:space="0" w:color="auto"/>
              <w:bottom w:val="single" w:sz="12" w:space="0" w:color="auto"/>
            </w:tcBorders>
            <w:shd w:val="clear" w:color="auto" w:fill="FFFFFF"/>
          </w:tcPr>
          <w:p w:rsidR="00007B26" w:rsidRPr="00E548DD" w:rsidRDefault="006B3190"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4"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dirham(s) [</w:t>
            </w:r>
            <w:r w:rsidRPr="00B11836">
              <w:rPr>
                <w:i/>
                <w:sz w:val="17"/>
                <w:lang w:val="en-CA"/>
              </w:rPr>
              <w:t>m.</w:t>
            </w:r>
            <w:r w:rsidRPr="00B11836">
              <w:rPr>
                <w:sz w:val="17"/>
                <w:lang w:val="en-CA"/>
              </w:rPr>
              <w:t>] (D</w:t>
            </w:r>
            <w:r w:rsidR="006B3190" w:rsidRPr="00B11836">
              <w:rPr>
                <w:sz w:val="17"/>
                <w:lang w:val="en-CA"/>
              </w:rPr>
              <w:t>H</w:t>
            </w:r>
            <w:r w:rsidRPr="00B11836">
              <w:rPr>
                <w:sz w:val="17"/>
                <w:lang w:val="en-CA"/>
              </w:rPr>
              <w:t>)</w:t>
            </w:r>
            <w:r w:rsidRPr="00B11836">
              <w:rPr>
                <w:sz w:val="17"/>
                <w:lang w:val="en-CA"/>
              </w:rPr>
              <w:br/>
              <w:t xml:space="preserve">1 dirham marocain = </w:t>
            </w:r>
            <w:r w:rsidRPr="00B11836">
              <w:rPr>
                <w:sz w:val="17"/>
                <w:lang w:val="en-CA"/>
              </w:rPr>
              <w:br/>
              <w:t>100 centime</w:t>
            </w:r>
            <w:r w:rsidR="006B3190" w:rsidRPr="00B11836">
              <w:rPr>
                <w:sz w:val="17"/>
                <w:lang w:val="en-CA"/>
              </w:rPr>
              <w:t>(</w:t>
            </w:r>
            <w:r w:rsidRPr="00B11836">
              <w:rPr>
                <w:sz w:val="17"/>
                <w:lang w:val="en-CA"/>
              </w:rPr>
              <w:t>s</w:t>
            </w:r>
            <w:r w:rsidR="006B3190"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Maurice </w:t>
            </w:r>
            <w:r w:rsidRPr="00E548DD">
              <w:rPr>
                <w:sz w:val="17"/>
                <w:lang w:val="fr-FR"/>
              </w:rPr>
              <w:t>[</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Maurice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Port-Louis</w:t>
            </w:r>
            <w:r w:rsidR="006B3190" w:rsidRPr="00E548DD">
              <w:rPr>
                <w:sz w:val="17"/>
                <w:lang w:val="fr-FR"/>
              </w:rPr>
              <w:br/>
              <w:t>Port-Louisien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mauricien(ne)(s)</w:t>
            </w:r>
          </w:p>
        </w:tc>
        <w:tc>
          <w:tcPr>
            <w:tcW w:w="651" w:type="pct"/>
            <w:tcBorders>
              <w:top w:val="dotDotDash" w:sz="2" w:space="0" w:color="auto"/>
              <w:bottom w:val="single" w:sz="12" w:space="0" w:color="auto"/>
            </w:tcBorders>
            <w:shd w:val="clear" w:color="auto" w:fill="FFFFFF"/>
          </w:tcPr>
          <w:p w:rsidR="00007B26" w:rsidRPr="00E548DD" w:rsidRDefault="006B3190"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roupie(s) [</w:t>
            </w:r>
            <w:r w:rsidRPr="00E548DD">
              <w:rPr>
                <w:i/>
                <w:sz w:val="17"/>
                <w:lang w:val="fr-FR"/>
              </w:rPr>
              <w:t>f.</w:t>
            </w:r>
            <w:r w:rsidRPr="00E548DD">
              <w:rPr>
                <w:sz w:val="17"/>
                <w:lang w:val="fr-FR"/>
              </w:rPr>
              <w:t>] (</w:t>
            </w:r>
            <w:r w:rsidRPr="00E548DD">
              <w:rPr>
                <w:rFonts w:eastAsia="MingLiU" w:cs="MingLiU"/>
                <w:color w:val="000000"/>
                <w:sz w:val="17"/>
                <w:lang w:val="fr-FR"/>
              </w:rPr>
              <w:t>MUR</w:t>
            </w:r>
            <w:r w:rsidRPr="00E548DD">
              <w:rPr>
                <w:sz w:val="17"/>
                <w:lang w:val="fr-FR"/>
              </w:rPr>
              <w:t>)</w:t>
            </w:r>
            <w:r w:rsidRPr="00E548DD">
              <w:rPr>
                <w:sz w:val="17"/>
                <w:lang w:val="fr-FR"/>
              </w:rPr>
              <w:br/>
              <w:t xml:space="preserve">1 roupie mauricienne = </w:t>
            </w:r>
            <w:r w:rsidR="006B3190" w:rsidRPr="00E548DD">
              <w:rPr>
                <w:sz w:val="17"/>
                <w:lang w:val="fr-FR"/>
              </w:rPr>
              <w:br/>
            </w:r>
            <w:r w:rsidRPr="00E548DD">
              <w:rPr>
                <w:sz w:val="17"/>
                <w:lang w:val="fr-FR"/>
              </w:rPr>
              <w:t>100 cent</w:t>
            </w:r>
            <w:r w:rsidR="006B3190" w:rsidRPr="00E548DD">
              <w:rPr>
                <w:sz w:val="17"/>
                <w:lang w:val="fr-FR"/>
              </w:rPr>
              <w:t>(</w:t>
            </w:r>
            <w:r w:rsidRPr="00E548DD">
              <w:rPr>
                <w:sz w:val="17"/>
                <w:lang w:val="fr-FR"/>
              </w:rPr>
              <w:t>s</w:t>
            </w:r>
            <w:r w:rsidR="006B3190"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Mauritanie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islamique de Mauritanie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Nouakchott</w:t>
            </w:r>
            <w:r w:rsidR="006B3190" w:rsidRPr="00E548DD">
              <w:rPr>
                <w:sz w:val="17"/>
                <w:lang w:val="fr-FR"/>
              </w:rPr>
              <w:br/>
              <w:t>Nouakchottois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mauritanien(ne)(s)</w:t>
            </w:r>
          </w:p>
        </w:tc>
        <w:tc>
          <w:tcPr>
            <w:tcW w:w="651" w:type="pct"/>
            <w:tcBorders>
              <w:top w:val="dotDotDash" w:sz="2" w:space="0" w:color="auto"/>
              <w:bottom w:val="single" w:sz="12" w:space="0" w:color="auto"/>
            </w:tcBorders>
            <w:shd w:val="clear" w:color="auto" w:fill="FFFFFF"/>
          </w:tcPr>
          <w:p w:rsidR="00007B26" w:rsidRPr="00E548DD" w:rsidRDefault="006B3190"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ouguiya [</w:t>
            </w:r>
            <w:r w:rsidRPr="00B11836">
              <w:rPr>
                <w:i/>
                <w:sz w:val="17"/>
                <w:lang w:val="en-CA"/>
              </w:rPr>
              <w:t>f.</w:t>
            </w:r>
            <w:r w:rsidRPr="00B11836">
              <w:rPr>
                <w:sz w:val="17"/>
                <w:lang w:val="en-CA"/>
              </w:rPr>
              <w:t>] [</w:t>
            </w:r>
            <w:r w:rsidR="00487153" w:rsidRPr="00B11836">
              <w:rPr>
                <w:i/>
                <w:sz w:val="17"/>
                <w:szCs w:val="17"/>
                <w:lang w:val="en-CA"/>
              </w:rPr>
              <w:t>inv.</w:t>
            </w:r>
            <w:r w:rsidRPr="00B11836">
              <w:rPr>
                <w:sz w:val="17"/>
                <w:lang w:val="en-CA"/>
              </w:rPr>
              <w:t>] (</w:t>
            </w:r>
            <w:r w:rsidR="006B3190" w:rsidRPr="00B11836">
              <w:rPr>
                <w:sz w:val="17"/>
                <w:lang w:val="en-CA"/>
              </w:rPr>
              <w:t>UM</w:t>
            </w:r>
            <w:r w:rsidRPr="00B11836">
              <w:rPr>
                <w:sz w:val="17"/>
                <w:lang w:val="en-CA"/>
              </w:rPr>
              <w:t>)</w:t>
            </w:r>
            <w:r w:rsidRPr="00B11836">
              <w:rPr>
                <w:sz w:val="17"/>
                <w:lang w:val="en-CA"/>
              </w:rPr>
              <w:br/>
              <w:t>1 ouguiya = 5 khoum</w:t>
            </w:r>
            <w:r w:rsidR="006B3190" w:rsidRPr="00B11836">
              <w:rPr>
                <w:sz w:val="17"/>
                <w:lang w:val="en-CA"/>
              </w:rPr>
              <w:t>(</w:t>
            </w:r>
            <w:r w:rsidRPr="00B11836">
              <w:rPr>
                <w:sz w:val="17"/>
                <w:lang w:val="en-CA"/>
              </w:rPr>
              <w:t>s</w:t>
            </w:r>
            <w:r w:rsidR="006B3190" w:rsidRPr="00B11836">
              <w:rPr>
                <w:sz w:val="17"/>
                <w:lang w:val="en-CA"/>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Mexique</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les États-Unis du</w:t>
            </w:r>
            <w:r w:rsidR="00FA2AF4">
              <w:rPr>
                <w:sz w:val="17"/>
                <w:lang w:val="fr-FR"/>
              </w:rPr>
              <w:t> </w:t>
            </w:r>
            <w:r w:rsidRPr="00E548DD">
              <w:rPr>
                <w:sz w:val="17"/>
                <w:lang w:val="fr-FR"/>
              </w:rPr>
              <w:t>Mexique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Mexico</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mexicain</w:t>
            </w:r>
            <w:r w:rsidR="00150B0F">
              <w:rPr>
                <w:sz w:val="17"/>
                <w:lang w:val="fr-FR"/>
              </w:rPr>
              <w:t>e</w:t>
            </w:r>
            <w:r w:rsidRPr="00E548DD">
              <w:rPr>
                <w:sz w:val="17"/>
                <w:lang w:val="fr-FR"/>
              </w:rPr>
              <w:t>(s)</w:t>
            </w:r>
          </w:p>
        </w:tc>
        <w:tc>
          <w:tcPr>
            <w:tcW w:w="651" w:type="pct"/>
            <w:tcBorders>
              <w:top w:val="dotDotDash" w:sz="2" w:space="0" w:color="auto"/>
              <w:bottom w:val="dotDotDash" w:sz="2" w:space="0" w:color="auto"/>
            </w:tcBorders>
            <w:shd w:val="clear" w:color="auto" w:fill="FFFFFF"/>
          </w:tcPr>
          <w:p w:rsidR="00007B26" w:rsidRPr="00E548DD" w:rsidRDefault="006B3190"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peso(s) [</w:t>
            </w:r>
            <w:r w:rsidRPr="00B11836">
              <w:rPr>
                <w:i/>
                <w:sz w:val="17"/>
                <w:lang w:val="en-CA"/>
              </w:rPr>
              <w:t>m.</w:t>
            </w:r>
            <w:r w:rsidRPr="00B11836">
              <w:rPr>
                <w:sz w:val="17"/>
                <w:lang w:val="en-CA"/>
              </w:rPr>
              <w:t>] (</w:t>
            </w:r>
            <w:r w:rsidR="006B3190" w:rsidRPr="00B11836">
              <w:rPr>
                <w:sz w:val="17"/>
                <w:lang w:val="en-CA"/>
              </w:rPr>
              <w:t>$</w:t>
            </w:r>
            <w:r w:rsidRPr="00B11836">
              <w:rPr>
                <w:sz w:val="17"/>
                <w:lang w:val="en-CA"/>
              </w:rPr>
              <w:t>M</w:t>
            </w:r>
            <w:r w:rsidR="006B3190" w:rsidRPr="00B11836">
              <w:rPr>
                <w:sz w:val="17"/>
                <w:lang w:val="en-CA"/>
              </w:rPr>
              <w:t>ex</w:t>
            </w:r>
            <w:r w:rsidRPr="00B11836">
              <w:rPr>
                <w:sz w:val="17"/>
                <w:lang w:val="en-CA"/>
              </w:rPr>
              <w:t>)</w:t>
            </w:r>
            <w:r w:rsidRPr="00B11836">
              <w:rPr>
                <w:sz w:val="17"/>
                <w:lang w:val="en-CA"/>
              </w:rPr>
              <w:br/>
              <w:t>1 peso mexicain = 100 centavo</w:t>
            </w:r>
            <w:r w:rsidR="006B3190" w:rsidRPr="00B11836">
              <w:rPr>
                <w:sz w:val="17"/>
                <w:lang w:val="en-CA"/>
              </w:rPr>
              <w:t>(</w:t>
            </w:r>
            <w:r w:rsidRPr="00B11836">
              <w:rPr>
                <w:sz w:val="17"/>
                <w:lang w:val="en-CA"/>
              </w:rPr>
              <w:t>s</w:t>
            </w:r>
            <w:r w:rsidR="006B3190" w:rsidRPr="00B11836">
              <w:rPr>
                <w:sz w:val="17"/>
                <w:lang w:val="en-CA"/>
              </w:rPr>
              <w:t>)</w:t>
            </w:r>
          </w:p>
        </w:tc>
      </w:tr>
      <w:tr w:rsidR="00557C34" w:rsidRPr="00E548DD" w:rsidTr="000D79B6">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654F26">
            <w:pPr>
              <w:tabs>
                <w:tab w:val="left" w:pos="288"/>
                <w:tab w:val="left" w:pos="576"/>
                <w:tab w:val="left" w:pos="864"/>
                <w:tab w:val="left" w:pos="1152"/>
              </w:tabs>
              <w:suppressAutoHyphens/>
              <w:spacing w:before="40" w:after="40"/>
              <w:ind w:right="45"/>
              <w:jc w:val="left"/>
              <w:rPr>
                <w:sz w:val="17"/>
                <w:lang w:val="fr-FR"/>
              </w:rPr>
            </w:pPr>
            <w:r w:rsidRPr="00E548DD">
              <w:rPr>
                <w:b/>
                <w:bCs/>
                <w:sz w:val="17"/>
                <w:lang w:val="fr-FR"/>
              </w:rPr>
              <w:t>Micronésie</w:t>
            </w:r>
            <w:r w:rsidR="002A01E7" w:rsidRPr="00E548DD">
              <w:rPr>
                <w:sz w:val="17"/>
                <w:lang w:val="fr-FR"/>
              </w:rPr>
              <w:t xml:space="preserve"> (États fédérés de) (les) [</w:t>
            </w:r>
            <w:r w:rsidR="003F0FD0" w:rsidRPr="00E548DD">
              <w:rPr>
                <w:i/>
                <w:sz w:val="17"/>
                <w:szCs w:val="17"/>
                <w:lang w:val="fr-FR"/>
              </w:rPr>
              <w:t>m.</w:t>
            </w:r>
            <w:r w:rsidR="002A01E7"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Pr="00E548DD" w:rsidRDefault="00007B26" w:rsidP="00654F2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les États fédérés de</w:t>
            </w:r>
            <w:r w:rsidR="00FA2AF4">
              <w:rPr>
                <w:sz w:val="17"/>
                <w:lang w:val="fr-FR"/>
              </w:rPr>
              <w:t> </w:t>
            </w:r>
            <w:r w:rsidRPr="00E548DD">
              <w:rPr>
                <w:sz w:val="17"/>
                <w:lang w:val="fr-FR"/>
              </w:rPr>
              <w:t>Micronésie</w:t>
            </w:r>
          </w:p>
        </w:tc>
        <w:tc>
          <w:tcPr>
            <w:tcW w:w="694" w:type="pct"/>
            <w:tcBorders>
              <w:top w:val="dotDotDash" w:sz="2" w:space="0" w:color="auto"/>
              <w:bottom w:val="dotDotDash" w:sz="4" w:space="0" w:color="auto"/>
            </w:tcBorders>
            <w:shd w:val="clear" w:color="auto" w:fill="FFFFFF"/>
          </w:tcPr>
          <w:p w:rsidR="00007B26" w:rsidRPr="00E548DD" w:rsidRDefault="00007B26" w:rsidP="00654F2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Palikir</w:t>
            </w:r>
          </w:p>
        </w:tc>
        <w:tc>
          <w:tcPr>
            <w:tcW w:w="903" w:type="pct"/>
            <w:tcBorders>
              <w:top w:val="dotDotDash" w:sz="2" w:space="0" w:color="auto"/>
              <w:bottom w:val="dotDotDash" w:sz="4" w:space="0" w:color="auto"/>
            </w:tcBorders>
            <w:shd w:val="clear" w:color="auto" w:fill="F3F3F3"/>
          </w:tcPr>
          <w:p w:rsidR="00007B26" w:rsidRPr="00E548DD" w:rsidRDefault="006B3190" w:rsidP="00654F2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des États fédérés de Micronésie (formel)</w:t>
            </w:r>
            <w:r w:rsidR="00E711DD">
              <w:rPr>
                <w:sz w:val="17"/>
                <w:lang w:val="fr-FR"/>
              </w:rPr>
              <w:t>;</w:t>
            </w:r>
            <w:r w:rsidRPr="00E548DD">
              <w:rPr>
                <w:sz w:val="17"/>
                <w:lang w:val="fr-FR"/>
              </w:rPr>
              <w:br/>
            </w:r>
            <w:r w:rsidR="00007B26" w:rsidRPr="00E548DD">
              <w:rPr>
                <w:sz w:val="17"/>
                <w:lang w:val="fr-FR"/>
              </w:rPr>
              <w:t>micronésien(ne)(s)</w:t>
            </w:r>
          </w:p>
        </w:tc>
        <w:tc>
          <w:tcPr>
            <w:tcW w:w="651" w:type="pct"/>
            <w:tcBorders>
              <w:top w:val="dotDotDash" w:sz="2" w:space="0" w:color="auto"/>
              <w:bottom w:val="dotDotDash" w:sz="4" w:space="0" w:color="auto"/>
            </w:tcBorders>
            <w:shd w:val="clear" w:color="auto" w:fill="FFFFFF"/>
          </w:tcPr>
          <w:p w:rsidR="00007B26" w:rsidRPr="00E548DD" w:rsidRDefault="006B3190" w:rsidP="00654F2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anglais</w:t>
            </w:r>
          </w:p>
        </w:tc>
        <w:tc>
          <w:tcPr>
            <w:tcW w:w="1311" w:type="pct"/>
            <w:tcBorders>
              <w:top w:val="dotDotDash" w:sz="2" w:space="0" w:color="auto"/>
              <w:bottom w:val="dotDotDash" w:sz="4" w:space="0" w:color="auto"/>
            </w:tcBorders>
            <w:shd w:val="clear" w:color="auto" w:fill="F3F3F3"/>
          </w:tcPr>
          <w:p w:rsidR="00007B26" w:rsidRPr="00E548DD" w:rsidRDefault="00007B26" w:rsidP="00654F2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dollar(s) [</w:t>
            </w:r>
            <w:r w:rsidRPr="00E548DD">
              <w:rPr>
                <w:i/>
                <w:sz w:val="17"/>
                <w:lang w:val="fr-FR"/>
              </w:rPr>
              <w:t>m.</w:t>
            </w:r>
            <w:r w:rsidRPr="00E548DD">
              <w:rPr>
                <w:sz w:val="17"/>
                <w:lang w:val="fr-FR"/>
              </w:rPr>
              <w:t>] ($</w:t>
            </w:r>
            <w:r w:rsidR="006B3190" w:rsidRPr="00E548DD">
              <w:rPr>
                <w:sz w:val="17"/>
                <w:lang w:val="fr-FR"/>
              </w:rPr>
              <w:t xml:space="preserve"> </w:t>
            </w:r>
            <w:r w:rsidR="006B3190" w:rsidRPr="00E548DD">
              <w:rPr>
                <w:i/>
                <w:sz w:val="17"/>
                <w:lang w:val="fr-FR"/>
              </w:rPr>
              <w:t>ou</w:t>
            </w:r>
            <w:r w:rsidR="006B3190" w:rsidRPr="00E548DD">
              <w:rPr>
                <w:sz w:val="17"/>
                <w:lang w:val="fr-FR"/>
              </w:rPr>
              <w:t xml:space="preserve"> $É.U.)</w:t>
            </w:r>
            <w:r w:rsidRPr="00E548DD">
              <w:rPr>
                <w:sz w:val="17"/>
                <w:lang w:val="fr-FR"/>
              </w:rPr>
              <w:t>)</w:t>
            </w:r>
            <w:r w:rsidRPr="00E548DD">
              <w:rPr>
                <w:sz w:val="17"/>
                <w:lang w:val="fr-FR"/>
              </w:rPr>
              <w:br/>
              <w:t xml:space="preserve">1 dollar des États-Unis = </w:t>
            </w:r>
            <w:r w:rsidRPr="00E548DD">
              <w:rPr>
                <w:sz w:val="17"/>
                <w:lang w:val="fr-FR"/>
              </w:rPr>
              <w:br/>
              <w:t>100 cent</w:t>
            </w:r>
            <w:r w:rsidR="002A01E7" w:rsidRPr="00E548DD">
              <w:rPr>
                <w:sz w:val="17"/>
                <w:lang w:val="fr-FR"/>
              </w:rPr>
              <w:t>(</w:t>
            </w:r>
            <w:r w:rsidRPr="00E548DD">
              <w:rPr>
                <w:sz w:val="17"/>
                <w:lang w:val="fr-FR"/>
              </w:rPr>
              <w:t>s</w:t>
            </w:r>
            <w:r w:rsidR="002A01E7" w:rsidRPr="00E548DD">
              <w:rPr>
                <w:sz w:val="17"/>
                <w:lang w:val="fr-FR"/>
              </w:rPr>
              <w:t>)</w:t>
            </w:r>
          </w:p>
        </w:tc>
      </w:tr>
      <w:tr w:rsidR="00557C34" w:rsidRPr="00E548DD" w:rsidTr="00F74634">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Monaco </w:t>
            </w:r>
            <w:r w:rsidRPr="00E548DD">
              <w:rPr>
                <w:sz w:val="17"/>
                <w:lang w:val="fr-FR"/>
              </w:rPr>
              <w:t>[</w:t>
            </w:r>
            <w:r w:rsidRPr="00E548DD">
              <w:rPr>
                <w:i/>
                <w:sz w:val="17"/>
                <w:lang w:val="fr-FR"/>
              </w:rPr>
              <w:t>m.</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Principauté de</w:t>
            </w:r>
            <w:r w:rsidR="00FA2AF4">
              <w:rPr>
                <w:sz w:val="17"/>
                <w:lang w:val="fr-FR"/>
              </w:rPr>
              <w:t> </w:t>
            </w:r>
            <w:r w:rsidRPr="00E548DD">
              <w:rPr>
                <w:sz w:val="17"/>
                <w:lang w:val="fr-FR"/>
              </w:rPr>
              <w:t>Monaco</w:t>
            </w:r>
          </w:p>
        </w:tc>
        <w:tc>
          <w:tcPr>
            <w:tcW w:w="694" w:type="pct"/>
            <w:tcBorders>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Monaco</w:t>
            </w:r>
          </w:p>
        </w:tc>
        <w:tc>
          <w:tcPr>
            <w:tcW w:w="903" w:type="pct"/>
            <w:tcBorders>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monégasque(s)</w:t>
            </w:r>
          </w:p>
        </w:tc>
        <w:tc>
          <w:tcPr>
            <w:tcW w:w="651" w:type="pct"/>
            <w:tcBorders>
              <w:bottom w:val="dotDotDash" w:sz="2" w:space="0" w:color="auto"/>
            </w:tcBorders>
            <w:shd w:val="clear" w:color="auto" w:fill="FFFFFF"/>
          </w:tcPr>
          <w:p w:rsidR="00007B26" w:rsidRPr="00E548DD" w:rsidRDefault="002A01E7"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w:t>
            </w:r>
            <w:r w:rsidR="002A01E7" w:rsidRPr="00E548DD">
              <w:rPr>
                <w:sz w:val="17"/>
                <w:lang w:val="fr-FR"/>
              </w:rPr>
              <w:t>(</w:t>
            </w:r>
            <w:r w:rsidRPr="00E548DD">
              <w:rPr>
                <w:sz w:val="17"/>
                <w:lang w:val="fr-FR"/>
              </w:rPr>
              <w:t>s</w:t>
            </w:r>
            <w:r w:rsidR="002A01E7" w:rsidRPr="00E548DD">
              <w:rPr>
                <w:sz w:val="17"/>
                <w:lang w:val="fr-FR"/>
              </w:rPr>
              <w:t>)</w:t>
            </w:r>
          </w:p>
        </w:tc>
      </w:tr>
      <w:tr w:rsidR="00557C34" w:rsidRPr="00B11836"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Mongolie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Mongolie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Oulan-Bator</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mongol</w:t>
            </w:r>
            <w:r w:rsidR="00150B0F">
              <w:rPr>
                <w:sz w:val="17"/>
                <w:lang w:val="fr-FR"/>
              </w:rPr>
              <w:t>e</w:t>
            </w:r>
            <w:r w:rsidRPr="00E548DD">
              <w:rPr>
                <w:sz w:val="17"/>
                <w:lang w:val="fr-FR"/>
              </w:rPr>
              <w:t>(s)</w:t>
            </w:r>
          </w:p>
        </w:tc>
        <w:tc>
          <w:tcPr>
            <w:tcW w:w="651" w:type="pct"/>
            <w:tcBorders>
              <w:top w:val="dotDotDash" w:sz="2" w:space="0" w:color="auto"/>
              <w:bottom w:val="dotDotDash" w:sz="2" w:space="0" w:color="auto"/>
            </w:tcBorders>
            <w:shd w:val="clear" w:color="auto" w:fill="FFFFFF"/>
          </w:tcPr>
          <w:p w:rsidR="00007B26" w:rsidRPr="00E548DD" w:rsidRDefault="000D275A"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m</w:t>
            </w:r>
            <w:r w:rsidR="002A01E7" w:rsidRPr="00E548DD">
              <w:rPr>
                <w:sz w:val="17"/>
                <w:lang w:val="fr-FR"/>
              </w:rPr>
              <w:t>ongol (khalkha)</w:t>
            </w:r>
          </w:p>
        </w:tc>
        <w:tc>
          <w:tcPr>
            <w:tcW w:w="1311" w:type="pct"/>
            <w:tcBorders>
              <w:top w:val="dotDotDash" w:sz="2" w:space="0" w:color="auto"/>
              <w:bottom w:val="dotDotDash" w:sz="2" w:space="0" w:color="auto"/>
            </w:tcBorders>
            <w:shd w:val="clear" w:color="auto" w:fill="F3F3F3"/>
          </w:tcPr>
          <w:p w:rsidR="00311AAC" w:rsidRPr="00311AAC"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togrog(s) [</w:t>
            </w:r>
            <w:r w:rsidRPr="00B11836">
              <w:rPr>
                <w:i/>
                <w:sz w:val="17"/>
                <w:lang w:val="en-CA"/>
              </w:rPr>
              <w:t>m.</w:t>
            </w:r>
            <w:r w:rsidRPr="00B11836">
              <w:rPr>
                <w:sz w:val="17"/>
                <w:lang w:val="en-CA"/>
              </w:rPr>
              <w:t>] (</w:t>
            </w:r>
            <w:r w:rsidR="002A01E7" w:rsidRPr="00B11836">
              <w:rPr>
                <w:sz w:val="17"/>
                <w:lang w:val="en-CA"/>
              </w:rPr>
              <w:t>Tog</w:t>
            </w:r>
            <w:r w:rsidRPr="00B11836">
              <w:rPr>
                <w:sz w:val="17"/>
                <w:lang w:val="en-CA"/>
              </w:rPr>
              <w:t>)</w:t>
            </w:r>
            <w:r w:rsidRPr="00B11836">
              <w:rPr>
                <w:sz w:val="17"/>
                <w:lang w:val="en-CA"/>
              </w:rPr>
              <w:br/>
              <w:t>1 togrog = 100 m</w:t>
            </w:r>
            <w:r w:rsidR="002A01E7" w:rsidRPr="00B11836">
              <w:rPr>
                <w:sz w:val="17"/>
                <w:lang w:val="en-CA"/>
              </w:rPr>
              <w:t>ö</w:t>
            </w:r>
            <w:r w:rsidRPr="00B11836">
              <w:rPr>
                <w:sz w:val="17"/>
                <w:lang w:val="en-CA"/>
              </w:rPr>
              <w:t>ng</w:t>
            </w:r>
            <w:r w:rsidR="002A01E7" w:rsidRPr="00B11836">
              <w:rPr>
                <w:sz w:val="17"/>
                <w:lang w:val="en-CA"/>
              </w:rPr>
              <w:t>ö</w:t>
            </w:r>
            <w:r w:rsidRPr="00B11836">
              <w:rPr>
                <w:sz w:val="17"/>
                <w:lang w:val="en-CA"/>
              </w:rPr>
              <w:t xml:space="preserve"> [</w:t>
            </w:r>
            <w:r w:rsidR="00487153" w:rsidRPr="00B11836">
              <w:rPr>
                <w:i/>
                <w:sz w:val="17"/>
                <w:szCs w:val="17"/>
                <w:lang w:val="en-CA"/>
              </w:rPr>
              <w:t>inv.</w:t>
            </w:r>
            <w:r w:rsidRPr="00B11836">
              <w:rPr>
                <w:sz w:val="17"/>
                <w:lang w:val="en-CA"/>
              </w:rPr>
              <w:t>]</w:t>
            </w:r>
            <w:r w:rsidR="00311AAC">
              <w:rPr>
                <w:sz w:val="17"/>
                <w:lang w:val="en-CA"/>
              </w:rPr>
              <w:br/>
            </w:r>
            <w:r w:rsidR="00311AAC">
              <w:rPr>
                <w:i/>
                <w:sz w:val="17"/>
                <w:lang w:val="en-CA"/>
              </w:rPr>
              <w:t>Variante </w:t>
            </w:r>
            <w:r w:rsidR="00311AAC">
              <w:rPr>
                <w:sz w:val="17"/>
                <w:lang w:val="en-CA"/>
              </w:rPr>
              <w:t>: tugrik (</w:t>
            </w:r>
            <w:r w:rsidR="00311AAC" w:rsidRPr="00E30B82">
              <w:rPr>
                <w:i/>
                <w:sz w:val="17"/>
                <w:lang w:val="en-CA"/>
              </w:rPr>
              <w:t xml:space="preserve">ou </w:t>
            </w:r>
            <w:r w:rsidR="00311AAC">
              <w:rPr>
                <w:sz w:val="17"/>
                <w:lang w:val="en-CA"/>
              </w:rPr>
              <w:t>tugrikh)</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bCs/>
                <w:sz w:val="17"/>
                <w:szCs w:val="17"/>
                <w:lang w:val="fr-FR"/>
              </w:rPr>
            </w:pPr>
            <w:r w:rsidRPr="00E548DD">
              <w:rPr>
                <w:b/>
                <w:bCs/>
                <w:sz w:val="17"/>
                <w:szCs w:val="17"/>
                <w:lang w:val="fr-FR"/>
              </w:rPr>
              <w:t xml:space="preserve">Monténégro </w:t>
            </w:r>
            <w:r w:rsidRPr="00E548DD">
              <w:rPr>
                <w:bCs/>
                <w:sz w:val="17"/>
                <w:szCs w:val="17"/>
                <w:lang w:val="fr-FR"/>
              </w:rPr>
              <w:t>(le) [</w:t>
            </w:r>
            <w:r w:rsidRPr="00E548DD">
              <w:rPr>
                <w:bCs/>
                <w:i/>
                <w:sz w:val="17"/>
                <w:szCs w:val="17"/>
                <w:lang w:val="fr-FR"/>
              </w:rPr>
              <w:t>m.</w:t>
            </w:r>
            <w:r w:rsidRPr="00E548DD">
              <w:rPr>
                <w:bCs/>
                <w:sz w:val="17"/>
                <w:szCs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szCs w:val="17"/>
                <w:lang w:val="fr-FR"/>
              </w:rPr>
            </w:pPr>
            <w:r w:rsidRPr="00E548DD">
              <w:rPr>
                <w:sz w:val="17"/>
                <w:szCs w:val="17"/>
                <w:lang w:val="fr-FR"/>
              </w:rPr>
              <w:t>l</w:t>
            </w:r>
            <w:r w:rsidR="00A35ECC">
              <w:rPr>
                <w:sz w:val="17"/>
                <w:szCs w:val="17"/>
                <w:lang w:val="fr-FR"/>
              </w:rPr>
              <w:t>e</w:t>
            </w:r>
            <w:r w:rsidRPr="00E548DD">
              <w:rPr>
                <w:sz w:val="17"/>
                <w:szCs w:val="17"/>
                <w:lang w:val="fr-FR"/>
              </w:rPr>
              <w:t xml:space="preserve"> Monténégro</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szCs w:val="17"/>
                <w:lang w:val="fr-FR"/>
              </w:rPr>
            </w:pPr>
            <w:r w:rsidRPr="00E548DD">
              <w:rPr>
                <w:sz w:val="17"/>
                <w:szCs w:val="17"/>
                <w:lang w:val="fr-FR"/>
              </w:rPr>
              <w:t>Podgorica</w:t>
            </w:r>
          </w:p>
        </w:tc>
        <w:tc>
          <w:tcPr>
            <w:tcW w:w="903"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ind w:left="43" w:right="43"/>
              <w:jc w:val="left"/>
              <w:rPr>
                <w:sz w:val="17"/>
                <w:szCs w:val="17"/>
                <w:lang w:val="fr-FR"/>
              </w:rPr>
            </w:pPr>
            <w:r w:rsidRPr="00E548DD">
              <w:rPr>
                <w:sz w:val="17"/>
                <w:szCs w:val="17"/>
                <w:lang w:val="fr-FR"/>
              </w:rPr>
              <w:t>monténégrin</w:t>
            </w:r>
            <w:r w:rsidR="00150B0F">
              <w:rPr>
                <w:sz w:val="17"/>
                <w:szCs w:val="17"/>
                <w:lang w:val="fr-FR"/>
              </w:rPr>
              <w:t>e</w:t>
            </w:r>
            <w:r w:rsidRPr="00E548DD">
              <w:rPr>
                <w:sz w:val="17"/>
                <w:szCs w:val="17"/>
                <w:lang w:val="fr-FR"/>
              </w:rPr>
              <w:t>(s)</w:t>
            </w:r>
          </w:p>
        </w:tc>
        <w:tc>
          <w:tcPr>
            <w:tcW w:w="651" w:type="pct"/>
            <w:tcBorders>
              <w:top w:val="dotDotDash" w:sz="2" w:space="0" w:color="auto"/>
              <w:bottom w:val="dotDotDash" w:sz="2" w:space="0" w:color="auto"/>
            </w:tcBorders>
            <w:shd w:val="clear" w:color="auto" w:fill="FFFFFF"/>
          </w:tcPr>
          <w:p w:rsidR="00007B26" w:rsidRPr="00E548DD" w:rsidRDefault="002A01E7" w:rsidP="00CF29EE">
            <w:pPr>
              <w:tabs>
                <w:tab w:val="left" w:pos="288"/>
                <w:tab w:val="left" w:pos="576"/>
                <w:tab w:val="left" w:pos="864"/>
                <w:tab w:val="left" w:pos="1152"/>
              </w:tabs>
              <w:suppressAutoHyphens/>
              <w:spacing w:before="40" w:after="40"/>
              <w:ind w:left="43" w:right="43"/>
              <w:jc w:val="left"/>
              <w:rPr>
                <w:sz w:val="17"/>
                <w:szCs w:val="17"/>
                <w:lang w:val="fr-FR"/>
              </w:rPr>
            </w:pPr>
            <w:r w:rsidRPr="00E548DD">
              <w:rPr>
                <w:sz w:val="17"/>
                <w:szCs w:val="17"/>
                <w:lang w:val="fr-FR"/>
              </w:rPr>
              <w:t>monténégrin (non officielle)</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szCs w:val="17"/>
                <w:lang w:val="fr-FR"/>
              </w:rPr>
            </w:pPr>
            <w:r w:rsidRPr="00E548DD">
              <w:rPr>
                <w:sz w:val="17"/>
                <w:szCs w:val="17"/>
                <w:lang w:val="fr-FR"/>
              </w:rPr>
              <w:t>euro(s) [</w:t>
            </w:r>
            <w:r w:rsidRPr="00E548DD">
              <w:rPr>
                <w:i/>
                <w:sz w:val="17"/>
                <w:szCs w:val="17"/>
                <w:lang w:val="fr-FR"/>
              </w:rPr>
              <w:t>m.</w:t>
            </w:r>
            <w:r w:rsidRPr="00E548DD">
              <w:rPr>
                <w:sz w:val="17"/>
                <w:szCs w:val="17"/>
                <w:lang w:val="fr-FR"/>
              </w:rPr>
              <w:t xml:space="preserve">] (EUR </w:t>
            </w:r>
            <w:r w:rsidRPr="00E548DD">
              <w:rPr>
                <w:i/>
                <w:iCs/>
                <w:sz w:val="17"/>
                <w:szCs w:val="17"/>
                <w:lang w:val="fr-FR"/>
              </w:rPr>
              <w:t xml:space="preserve">ou </w:t>
            </w:r>
            <w:r w:rsidRPr="00E548DD">
              <w:rPr>
                <w:sz w:val="17"/>
                <w:szCs w:val="17"/>
                <w:lang w:val="fr-FR"/>
              </w:rPr>
              <w:t>€)</w:t>
            </w:r>
            <w:r w:rsidRPr="00E548DD">
              <w:rPr>
                <w:sz w:val="17"/>
                <w:szCs w:val="17"/>
                <w:lang w:val="fr-FR"/>
              </w:rPr>
              <w:br/>
              <w:t>1 euro = 100 cent</w:t>
            </w:r>
            <w:r w:rsidR="002A01E7" w:rsidRPr="00E548DD">
              <w:rPr>
                <w:sz w:val="17"/>
                <w:szCs w:val="17"/>
                <w:lang w:val="fr-FR"/>
              </w:rPr>
              <w:t>(</w:t>
            </w:r>
            <w:r w:rsidRPr="00E548DD">
              <w:rPr>
                <w:sz w:val="17"/>
                <w:szCs w:val="17"/>
                <w:lang w:val="fr-FR"/>
              </w:rPr>
              <w:t>s</w:t>
            </w:r>
            <w:r w:rsidR="002A01E7" w:rsidRPr="00E548DD">
              <w:rPr>
                <w:sz w:val="17"/>
                <w:szCs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Mozambique</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Mozambique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Maputo</w:t>
            </w:r>
            <w:r w:rsidR="002A01E7" w:rsidRPr="00E548DD">
              <w:rPr>
                <w:sz w:val="17"/>
                <w:lang w:val="fr-FR"/>
              </w:rPr>
              <w:br/>
              <w:t>Maputais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mozambicain</w:t>
            </w:r>
            <w:r w:rsidR="00150B0F">
              <w:rPr>
                <w:sz w:val="17"/>
                <w:lang w:val="fr-FR"/>
              </w:rPr>
              <w:t>e</w:t>
            </w:r>
            <w:r w:rsidRPr="00E548DD">
              <w:rPr>
                <w:sz w:val="17"/>
                <w:lang w:val="fr-FR"/>
              </w:rPr>
              <w:t>(s)</w:t>
            </w:r>
          </w:p>
        </w:tc>
        <w:tc>
          <w:tcPr>
            <w:tcW w:w="651" w:type="pct"/>
            <w:tcBorders>
              <w:top w:val="dotDotDash" w:sz="2" w:space="0" w:color="auto"/>
              <w:bottom w:val="dotDotDash" w:sz="2" w:space="0" w:color="auto"/>
            </w:tcBorders>
            <w:shd w:val="clear" w:color="auto" w:fill="FFFFFF"/>
          </w:tcPr>
          <w:p w:rsidR="00007B26" w:rsidRPr="00E548DD" w:rsidRDefault="002A01E7"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portugais</w:t>
            </w:r>
          </w:p>
        </w:tc>
        <w:tc>
          <w:tcPr>
            <w:tcW w:w="1311" w:type="pct"/>
            <w:tcBorders>
              <w:top w:val="dotDotDash" w:sz="2" w:space="0" w:color="auto"/>
              <w:bottom w:val="dotDotDash" w:sz="2" w:space="0" w:color="auto"/>
            </w:tcBorders>
            <w:shd w:val="clear" w:color="auto" w:fill="F3F3F3"/>
          </w:tcPr>
          <w:p w:rsidR="00007B26" w:rsidRPr="00E548DD" w:rsidRDefault="002A01E7"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w:t>
            </w:r>
            <w:r w:rsidR="00007B26" w:rsidRPr="00E548DD">
              <w:rPr>
                <w:sz w:val="17"/>
                <w:lang w:val="fr-FR"/>
              </w:rPr>
              <w:t>étical</w:t>
            </w:r>
            <w:r w:rsidRPr="00E548DD">
              <w:rPr>
                <w:sz w:val="17"/>
                <w:lang w:val="fr-FR"/>
              </w:rPr>
              <w:t xml:space="preserve"> – </w:t>
            </w:r>
            <w:r w:rsidR="00007B26" w:rsidRPr="00E548DD">
              <w:rPr>
                <w:sz w:val="17"/>
                <w:lang w:val="fr-FR"/>
              </w:rPr>
              <w:t>méticais [</w:t>
            </w:r>
            <w:r w:rsidR="00007B26" w:rsidRPr="00E548DD">
              <w:rPr>
                <w:i/>
                <w:sz w:val="17"/>
                <w:lang w:val="fr-FR"/>
              </w:rPr>
              <w:t>m.</w:t>
            </w:r>
            <w:r w:rsidR="00007B26" w:rsidRPr="00E548DD">
              <w:rPr>
                <w:sz w:val="17"/>
                <w:lang w:val="fr-FR"/>
              </w:rPr>
              <w:t>] (M</w:t>
            </w:r>
            <w:r w:rsidRPr="00E548DD">
              <w:rPr>
                <w:sz w:val="17"/>
                <w:lang w:val="fr-FR"/>
              </w:rPr>
              <w:t>t</w:t>
            </w:r>
            <w:r w:rsidR="00007B26" w:rsidRPr="00E548DD">
              <w:rPr>
                <w:sz w:val="17"/>
                <w:lang w:val="fr-FR"/>
              </w:rPr>
              <w:t>)</w:t>
            </w:r>
            <w:r w:rsidR="00007B26" w:rsidRPr="00E548DD">
              <w:rPr>
                <w:sz w:val="17"/>
                <w:lang w:val="fr-FR"/>
              </w:rPr>
              <w:br/>
              <w:t>1 métical = 100 centavo</w:t>
            </w:r>
            <w:r w:rsidRPr="00E548DD">
              <w:rPr>
                <w:sz w:val="17"/>
                <w:lang w:val="fr-FR"/>
              </w:rPr>
              <w:t>(</w:t>
            </w:r>
            <w:r w:rsidR="00007B26" w:rsidRPr="00E548DD">
              <w:rPr>
                <w:sz w:val="17"/>
                <w:lang w:val="fr-FR"/>
              </w:rPr>
              <w:t>s</w:t>
            </w:r>
            <w:r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Myanmar</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F8054C"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 xml:space="preserve">République de </w:t>
            </w:r>
            <w:r w:rsidR="00007B26" w:rsidRPr="00E548DD">
              <w:rPr>
                <w:sz w:val="17"/>
                <w:lang w:val="fr-FR"/>
              </w:rPr>
              <w:t>l</w:t>
            </w:r>
            <w:r w:rsidR="00ED1B6C">
              <w:rPr>
                <w:sz w:val="17"/>
                <w:lang w:val="fr-FR"/>
              </w:rPr>
              <w:t>’</w:t>
            </w:r>
            <w:r w:rsidR="00007B26" w:rsidRPr="00E548DD">
              <w:rPr>
                <w:sz w:val="17"/>
                <w:lang w:val="fr-FR"/>
              </w:rPr>
              <w:t>Union du Myanmar</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Nay Pyi Taw</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du Myanmar</w:t>
            </w:r>
          </w:p>
        </w:tc>
        <w:tc>
          <w:tcPr>
            <w:tcW w:w="651" w:type="pct"/>
            <w:tcBorders>
              <w:top w:val="dotDotDash" w:sz="2" w:space="0" w:color="auto"/>
              <w:bottom w:val="dotDotDash" w:sz="2" w:space="0" w:color="auto"/>
            </w:tcBorders>
            <w:shd w:val="clear" w:color="auto" w:fill="FFFFFF"/>
          </w:tcPr>
          <w:p w:rsidR="00007B26" w:rsidRPr="00E548DD" w:rsidRDefault="00056E7F"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birman</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kyat(s) [</w:t>
            </w:r>
            <w:r w:rsidRPr="00B11836">
              <w:rPr>
                <w:i/>
                <w:sz w:val="17"/>
                <w:lang w:val="en-CA"/>
              </w:rPr>
              <w:t>m.</w:t>
            </w:r>
            <w:r w:rsidRPr="00B11836">
              <w:rPr>
                <w:sz w:val="17"/>
                <w:lang w:val="en-CA"/>
              </w:rPr>
              <w:t>] (K)</w:t>
            </w:r>
            <w:r w:rsidRPr="00B11836">
              <w:rPr>
                <w:sz w:val="17"/>
                <w:lang w:val="en-CA"/>
              </w:rPr>
              <w:br/>
              <w:t>1 kyat = 100 pya(s)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724B6A">
            <w:pPr>
              <w:keepNext/>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Namibie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724B6A">
            <w:pPr>
              <w:keepNext/>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République de</w:t>
            </w:r>
            <w:r w:rsidR="00FA2AF4">
              <w:rPr>
                <w:sz w:val="17"/>
                <w:lang w:val="fr-FR"/>
              </w:rPr>
              <w:t> </w:t>
            </w:r>
            <w:r w:rsidRPr="00E548DD">
              <w:rPr>
                <w:sz w:val="17"/>
                <w:lang w:val="fr-FR"/>
              </w:rPr>
              <w:t>Namibie</w:t>
            </w:r>
          </w:p>
        </w:tc>
        <w:tc>
          <w:tcPr>
            <w:tcW w:w="694" w:type="pct"/>
            <w:tcBorders>
              <w:top w:val="dotDotDash" w:sz="2" w:space="0" w:color="auto"/>
              <w:bottom w:val="single" w:sz="12" w:space="0" w:color="auto"/>
            </w:tcBorders>
            <w:shd w:val="clear" w:color="auto" w:fill="FFFFFF"/>
          </w:tcPr>
          <w:p w:rsidR="00007B26" w:rsidRPr="00E548DD" w:rsidRDefault="00007B26" w:rsidP="00724B6A">
            <w:pPr>
              <w:keepNext/>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Windhoek</w:t>
            </w:r>
          </w:p>
        </w:tc>
        <w:tc>
          <w:tcPr>
            <w:tcW w:w="903" w:type="pct"/>
            <w:tcBorders>
              <w:top w:val="dotDotDash" w:sz="2" w:space="0" w:color="auto"/>
              <w:bottom w:val="single" w:sz="12" w:space="0" w:color="auto"/>
            </w:tcBorders>
            <w:shd w:val="clear" w:color="auto" w:fill="F3F3F3"/>
          </w:tcPr>
          <w:p w:rsidR="00007B26" w:rsidRPr="00E548DD" w:rsidRDefault="00007B26" w:rsidP="00724B6A">
            <w:pPr>
              <w:keepNext/>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namibien(ne)(s)</w:t>
            </w:r>
          </w:p>
        </w:tc>
        <w:tc>
          <w:tcPr>
            <w:tcW w:w="651" w:type="pct"/>
            <w:tcBorders>
              <w:top w:val="dotDotDash" w:sz="2" w:space="0" w:color="auto"/>
              <w:bottom w:val="single" w:sz="12" w:space="0" w:color="auto"/>
            </w:tcBorders>
            <w:shd w:val="clear" w:color="auto" w:fill="FFFFFF"/>
          </w:tcPr>
          <w:p w:rsidR="00007B26" w:rsidRPr="00E548DD" w:rsidRDefault="00056E7F" w:rsidP="00724B6A">
            <w:pPr>
              <w:keepNext/>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anglais</w:t>
            </w:r>
          </w:p>
        </w:tc>
        <w:tc>
          <w:tcPr>
            <w:tcW w:w="1311" w:type="pct"/>
            <w:tcBorders>
              <w:top w:val="dotDotDash" w:sz="2" w:space="0" w:color="auto"/>
              <w:bottom w:val="single" w:sz="12" w:space="0" w:color="auto"/>
            </w:tcBorders>
            <w:shd w:val="clear" w:color="auto" w:fill="F3F3F3"/>
          </w:tcPr>
          <w:p w:rsidR="00007B26" w:rsidRPr="00E548DD" w:rsidRDefault="00007B26" w:rsidP="00724B6A">
            <w:pPr>
              <w:keepNext/>
              <w:tabs>
                <w:tab w:val="left" w:pos="288"/>
                <w:tab w:val="left" w:pos="576"/>
                <w:tab w:val="left" w:pos="864"/>
                <w:tab w:val="left" w:pos="1152"/>
              </w:tabs>
              <w:suppressAutoHyphens/>
              <w:spacing w:before="40" w:after="40" w:line="204" w:lineRule="exact"/>
              <w:ind w:left="43" w:right="43"/>
              <w:jc w:val="left"/>
              <w:rPr>
                <w:sz w:val="17"/>
                <w:lang w:val="fr-FR"/>
              </w:rPr>
            </w:pPr>
            <w:r w:rsidRPr="00B11836">
              <w:rPr>
                <w:sz w:val="17"/>
                <w:lang w:val="en-CA"/>
              </w:rPr>
              <w:t>rand [</w:t>
            </w:r>
            <w:r w:rsidRPr="00B11836">
              <w:rPr>
                <w:i/>
                <w:sz w:val="17"/>
                <w:lang w:val="en-CA"/>
              </w:rPr>
              <w:t>m.</w:t>
            </w:r>
            <w:r w:rsidRPr="00B11836">
              <w:rPr>
                <w:sz w:val="17"/>
                <w:lang w:val="en-CA"/>
              </w:rPr>
              <w:t>] [</w:t>
            </w:r>
            <w:r w:rsidR="00487153" w:rsidRPr="00B11836">
              <w:rPr>
                <w:i/>
                <w:sz w:val="17"/>
                <w:szCs w:val="17"/>
                <w:lang w:val="en-CA"/>
              </w:rPr>
              <w:t>inv.</w:t>
            </w:r>
            <w:r w:rsidRPr="00B11836">
              <w:rPr>
                <w:sz w:val="17"/>
                <w:lang w:val="en-CA"/>
              </w:rPr>
              <w:t>]/dollar(s) [</w:t>
            </w:r>
            <w:r w:rsidRPr="00B11836">
              <w:rPr>
                <w:i/>
                <w:sz w:val="17"/>
                <w:lang w:val="en-CA"/>
              </w:rPr>
              <w:t>m.</w:t>
            </w:r>
            <w:r w:rsidRPr="00B11836">
              <w:rPr>
                <w:sz w:val="17"/>
                <w:lang w:val="en-CA"/>
              </w:rPr>
              <w:t xml:space="preserve">] </w:t>
            </w:r>
            <w:r w:rsidRPr="00E548DD">
              <w:rPr>
                <w:sz w:val="17"/>
                <w:lang w:val="fr-FR"/>
              </w:rPr>
              <w:t>(R/N</w:t>
            </w:r>
            <w:r w:rsidR="00056E7F" w:rsidRPr="00E548DD">
              <w:rPr>
                <w:sz w:val="17"/>
                <w:lang w:val="fr-FR"/>
              </w:rPr>
              <w:t>$</w:t>
            </w:r>
            <w:r w:rsidRPr="00E548DD">
              <w:rPr>
                <w:sz w:val="17"/>
                <w:lang w:val="fr-FR"/>
              </w:rPr>
              <w:t>)</w:t>
            </w:r>
            <w:r w:rsidRPr="00E548DD">
              <w:rPr>
                <w:sz w:val="17"/>
                <w:lang w:val="fr-FR"/>
              </w:rPr>
              <w:br/>
              <w:t>1 rand sud-africain/1 dollar namibien = 100 cent</w:t>
            </w:r>
            <w:r w:rsidR="00056E7F" w:rsidRPr="00E548DD">
              <w:rPr>
                <w:sz w:val="17"/>
                <w:lang w:val="fr-FR"/>
              </w:rPr>
              <w:t>(</w:t>
            </w:r>
            <w:r w:rsidRPr="00E548DD">
              <w:rPr>
                <w:sz w:val="17"/>
                <w:lang w:val="fr-FR"/>
              </w:rPr>
              <w:t>s</w:t>
            </w:r>
            <w:r w:rsidR="00056E7F"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 xml:space="preserve">Nauru </w:t>
            </w:r>
            <w:r w:rsidRPr="00E548DD">
              <w:rPr>
                <w:sz w:val="17"/>
                <w:lang w:val="fr-FR"/>
              </w:rPr>
              <w:t>[</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République de</w:t>
            </w:r>
            <w:r w:rsidR="00FA2AF4">
              <w:rPr>
                <w:sz w:val="17"/>
                <w:lang w:val="fr-FR"/>
              </w:rPr>
              <w:t> </w:t>
            </w:r>
            <w:r w:rsidRPr="00E548DD">
              <w:rPr>
                <w:sz w:val="17"/>
                <w:lang w:val="fr-FR"/>
              </w:rPr>
              <w:t>Nauru</w:t>
            </w:r>
          </w:p>
        </w:tc>
        <w:tc>
          <w:tcPr>
            <w:tcW w:w="69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Yaren</w:t>
            </w:r>
          </w:p>
        </w:tc>
        <w:tc>
          <w:tcPr>
            <w:tcW w:w="903"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nauruan</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056E7F"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nauruan</w:t>
            </w:r>
          </w:p>
        </w:tc>
        <w:tc>
          <w:tcPr>
            <w:tcW w:w="1311" w:type="pct"/>
            <w:tcBorders>
              <w:top w:val="dotDotDash" w:sz="2" w:space="0" w:color="auto"/>
              <w:bottom w:val="single" w:sz="12"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line="204" w:lineRule="exact"/>
              <w:ind w:left="43" w:right="43"/>
              <w:jc w:val="left"/>
              <w:rPr>
                <w:sz w:val="17"/>
                <w:lang w:val="en-CA"/>
              </w:rPr>
            </w:pPr>
            <w:r w:rsidRPr="00B11836">
              <w:rPr>
                <w:sz w:val="17"/>
                <w:lang w:val="en-CA"/>
              </w:rPr>
              <w:t>dollar(s) [</w:t>
            </w:r>
            <w:r w:rsidRPr="00B11836">
              <w:rPr>
                <w:i/>
                <w:sz w:val="17"/>
                <w:lang w:val="en-CA"/>
              </w:rPr>
              <w:t>m.</w:t>
            </w:r>
            <w:r w:rsidRPr="00B11836">
              <w:rPr>
                <w:sz w:val="17"/>
                <w:lang w:val="en-CA"/>
              </w:rPr>
              <w:t>] (</w:t>
            </w:r>
            <w:r w:rsidR="00056E7F" w:rsidRPr="00B11836">
              <w:rPr>
                <w:sz w:val="17"/>
                <w:lang w:val="en-CA"/>
              </w:rPr>
              <w:t>$</w:t>
            </w:r>
            <w:r w:rsidRPr="00B11836">
              <w:rPr>
                <w:sz w:val="17"/>
                <w:lang w:val="en-CA"/>
              </w:rPr>
              <w:t>A)</w:t>
            </w:r>
            <w:r w:rsidRPr="00B11836">
              <w:rPr>
                <w:sz w:val="17"/>
                <w:lang w:val="en-CA"/>
              </w:rPr>
              <w:br/>
              <w:t>1 dollar australien = 100 cent</w:t>
            </w:r>
            <w:r w:rsidR="00056E7F" w:rsidRPr="00B11836">
              <w:rPr>
                <w:sz w:val="17"/>
                <w:lang w:val="en-CA"/>
              </w:rPr>
              <w:t>(</w:t>
            </w:r>
            <w:r w:rsidRPr="00B11836">
              <w:rPr>
                <w:sz w:val="17"/>
                <w:lang w:val="en-CA"/>
              </w:rPr>
              <w:t>s</w:t>
            </w:r>
            <w:r w:rsidR="00056E7F"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Népal</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56E7F"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w:t>
            </w:r>
            <w:r w:rsidR="00007B26" w:rsidRPr="00E548DD">
              <w:rPr>
                <w:sz w:val="17"/>
                <w:lang w:val="fr-FR"/>
              </w:rPr>
              <w:t>épal</w:t>
            </w:r>
          </w:p>
        </w:tc>
        <w:tc>
          <w:tcPr>
            <w:tcW w:w="69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Katmandou</w:t>
            </w:r>
          </w:p>
        </w:tc>
        <w:tc>
          <w:tcPr>
            <w:tcW w:w="903"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népalais(e/s)</w:t>
            </w:r>
          </w:p>
        </w:tc>
        <w:tc>
          <w:tcPr>
            <w:tcW w:w="651" w:type="pct"/>
            <w:tcBorders>
              <w:top w:val="dotDotDash" w:sz="2" w:space="0" w:color="auto"/>
              <w:bottom w:val="single" w:sz="12" w:space="0" w:color="auto"/>
            </w:tcBorders>
            <w:shd w:val="clear" w:color="auto" w:fill="FFFFFF"/>
          </w:tcPr>
          <w:p w:rsidR="00007B26" w:rsidRPr="00E548DD" w:rsidRDefault="00056E7F"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népalais</w:t>
            </w:r>
          </w:p>
        </w:tc>
        <w:tc>
          <w:tcPr>
            <w:tcW w:w="1311"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roupie(s) [</w:t>
            </w:r>
            <w:r w:rsidRPr="00E548DD">
              <w:rPr>
                <w:i/>
                <w:sz w:val="17"/>
                <w:lang w:val="fr-FR"/>
              </w:rPr>
              <w:t>f.</w:t>
            </w:r>
            <w:r w:rsidRPr="00E548DD">
              <w:rPr>
                <w:sz w:val="17"/>
                <w:lang w:val="fr-FR"/>
              </w:rPr>
              <w:t>] (</w:t>
            </w:r>
            <w:r w:rsidRPr="00E548DD">
              <w:rPr>
                <w:rFonts w:eastAsia="MingLiU" w:cs="MingLiU"/>
                <w:color w:val="000000"/>
                <w:sz w:val="17"/>
                <w:lang w:val="fr-FR"/>
              </w:rPr>
              <w:t>N</w:t>
            </w:r>
            <w:r w:rsidR="00056E7F" w:rsidRPr="00E548DD">
              <w:rPr>
                <w:rFonts w:eastAsia="MingLiU" w:cs="MingLiU"/>
                <w:color w:val="000000"/>
                <w:sz w:val="17"/>
                <w:lang w:val="fr-FR"/>
              </w:rPr>
              <w:t>r</w:t>
            </w:r>
            <w:r w:rsidRPr="00E548DD">
              <w:rPr>
                <w:sz w:val="17"/>
                <w:lang w:val="fr-FR"/>
              </w:rPr>
              <w:t>)</w:t>
            </w:r>
            <w:r w:rsidRPr="00E548DD">
              <w:rPr>
                <w:sz w:val="17"/>
                <w:lang w:val="fr-FR"/>
              </w:rPr>
              <w:br/>
              <w:t>1 roupie népalaise = 100 paisa [</w:t>
            </w:r>
            <w:r w:rsidR="00487153" w:rsidRPr="00E548DD">
              <w:rPr>
                <w:i/>
                <w:sz w:val="17"/>
                <w:szCs w:val="17"/>
                <w:lang w:val="fr-FR"/>
              </w:rPr>
              <w:t>inv.</w:t>
            </w:r>
            <w:r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Nicaragua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République du</w:t>
            </w:r>
            <w:r w:rsidR="00FA2AF4">
              <w:rPr>
                <w:sz w:val="17"/>
                <w:lang w:val="fr-FR"/>
              </w:rPr>
              <w:t> </w:t>
            </w:r>
            <w:r w:rsidRPr="00E548DD">
              <w:rPr>
                <w:sz w:val="17"/>
                <w:lang w:val="fr-FR"/>
              </w:rPr>
              <w:t>Nicaragua</w:t>
            </w:r>
          </w:p>
        </w:tc>
        <w:tc>
          <w:tcPr>
            <w:tcW w:w="69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Managua</w:t>
            </w:r>
            <w:r w:rsidR="00DB621B" w:rsidRPr="00E548DD">
              <w:rPr>
                <w:sz w:val="17"/>
                <w:lang w:val="fr-FR"/>
              </w:rPr>
              <w:br/>
              <w:t>Managuayen</w:t>
            </w:r>
          </w:p>
        </w:tc>
        <w:tc>
          <w:tcPr>
            <w:tcW w:w="903"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nicaraguayen(ne)(s)</w:t>
            </w:r>
          </w:p>
        </w:tc>
        <w:tc>
          <w:tcPr>
            <w:tcW w:w="651" w:type="pct"/>
            <w:tcBorders>
              <w:top w:val="dotDotDash" w:sz="2" w:space="0" w:color="auto"/>
              <w:bottom w:val="single" w:sz="12" w:space="0" w:color="auto"/>
            </w:tcBorders>
            <w:shd w:val="clear" w:color="auto" w:fill="FFFFFF"/>
          </w:tcPr>
          <w:p w:rsidR="00007B26" w:rsidRPr="00E548DD" w:rsidRDefault="00DB621B"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espagnol</w:t>
            </w:r>
          </w:p>
        </w:tc>
        <w:tc>
          <w:tcPr>
            <w:tcW w:w="1311" w:type="pct"/>
            <w:tcBorders>
              <w:top w:val="dotDotDash" w:sz="2" w:space="0" w:color="auto"/>
              <w:bottom w:val="single" w:sz="12"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line="204" w:lineRule="exact"/>
              <w:ind w:left="43" w:right="43"/>
              <w:jc w:val="left"/>
              <w:rPr>
                <w:sz w:val="17"/>
                <w:lang w:val="en-CA"/>
              </w:rPr>
            </w:pPr>
            <w:r w:rsidRPr="00B11836">
              <w:rPr>
                <w:sz w:val="17"/>
                <w:lang w:val="en-CA"/>
              </w:rPr>
              <w:t>cordoba(s) [</w:t>
            </w:r>
            <w:r w:rsidRPr="00B11836">
              <w:rPr>
                <w:i/>
                <w:sz w:val="17"/>
                <w:lang w:val="en-CA"/>
              </w:rPr>
              <w:t>m.</w:t>
            </w:r>
            <w:r w:rsidRPr="00B11836">
              <w:rPr>
                <w:sz w:val="17"/>
                <w:lang w:val="en-CA"/>
              </w:rPr>
              <w:t>] (</w:t>
            </w:r>
            <w:r w:rsidR="00DB621B" w:rsidRPr="00B11836">
              <w:rPr>
                <w:sz w:val="17"/>
                <w:lang w:val="en-CA"/>
              </w:rPr>
              <w:t>C$</w:t>
            </w:r>
            <w:r w:rsidRPr="00B11836">
              <w:rPr>
                <w:sz w:val="17"/>
                <w:lang w:val="en-CA"/>
              </w:rPr>
              <w:t>)</w:t>
            </w:r>
            <w:r w:rsidRPr="00B11836">
              <w:rPr>
                <w:sz w:val="17"/>
                <w:lang w:val="en-CA"/>
              </w:rPr>
              <w:br/>
              <w:t>1 cordoba = 100 centavo</w:t>
            </w:r>
            <w:r w:rsidR="00DB621B" w:rsidRPr="00B11836">
              <w:rPr>
                <w:sz w:val="17"/>
                <w:lang w:val="en-CA"/>
              </w:rPr>
              <w:t>(</w:t>
            </w:r>
            <w:r w:rsidRPr="00B11836">
              <w:rPr>
                <w:sz w:val="17"/>
                <w:lang w:val="en-CA"/>
              </w:rPr>
              <w:t>s</w:t>
            </w:r>
            <w:r w:rsidR="00DB621B"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Niger</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République du</w:t>
            </w:r>
            <w:r w:rsidR="00FA2AF4">
              <w:rPr>
                <w:sz w:val="17"/>
                <w:lang w:val="fr-FR"/>
              </w:rPr>
              <w:t> </w:t>
            </w:r>
            <w:r w:rsidRPr="00E548DD">
              <w:rPr>
                <w:sz w:val="17"/>
                <w:lang w:val="fr-FR"/>
              </w:rPr>
              <w:t>Niger</w:t>
            </w:r>
          </w:p>
        </w:tc>
        <w:tc>
          <w:tcPr>
            <w:tcW w:w="69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Niamey</w:t>
            </w:r>
            <w:r w:rsidR="00AF66C9" w:rsidRPr="00E548DD">
              <w:rPr>
                <w:sz w:val="17"/>
                <w:lang w:val="fr-FR"/>
              </w:rPr>
              <w:br/>
              <w:t>Niaméyen</w:t>
            </w:r>
          </w:p>
        </w:tc>
        <w:tc>
          <w:tcPr>
            <w:tcW w:w="903"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nigérien(ne)(s)</w:t>
            </w:r>
          </w:p>
        </w:tc>
        <w:tc>
          <w:tcPr>
            <w:tcW w:w="651" w:type="pct"/>
            <w:tcBorders>
              <w:top w:val="dotDotDash" w:sz="2" w:space="0" w:color="auto"/>
              <w:bottom w:val="single" w:sz="12" w:space="0" w:color="auto"/>
            </w:tcBorders>
            <w:shd w:val="clear" w:color="auto" w:fill="FFFFFF"/>
          </w:tcPr>
          <w:p w:rsidR="00007B26" w:rsidRPr="00E548DD" w:rsidRDefault="00AF66C9"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français</w:t>
            </w:r>
          </w:p>
        </w:tc>
        <w:tc>
          <w:tcPr>
            <w:tcW w:w="1311"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franc(s) CFA [</w:t>
            </w:r>
            <w:r w:rsidRPr="00E548DD">
              <w:rPr>
                <w:i/>
                <w:sz w:val="17"/>
                <w:lang w:val="fr-FR"/>
              </w:rPr>
              <w:t>m.</w:t>
            </w:r>
            <w:r w:rsidRPr="00E548DD">
              <w:rPr>
                <w:sz w:val="17"/>
                <w:lang w:val="fr-FR"/>
              </w:rPr>
              <w:t>] (</w:t>
            </w:r>
            <w:r w:rsidR="00AF66C9" w:rsidRPr="00E548DD">
              <w:rPr>
                <w:sz w:val="17"/>
                <w:lang w:val="fr-FR"/>
              </w:rPr>
              <w:t>FCFA</w:t>
            </w:r>
            <w:r w:rsidRPr="00E548DD">
              <w:rPr>
                <w:sz w:val="17"/>
                <w:lang w:val="fr-FR"/>
              </w:rPr>
              <w:t>)</w:t>
            </w:r>
            <w:r w:rsidRPr="00E548DD">
              <w:rPr>
                <w:sz w:val="17"/>
                <w:lang w:val="fr-FR"/>
              </w:rPr>
              <w:br/>
              <w:t>1 franc CFA = 100 centime</w:t>
            </w:r>
            <w:r w:rsidR="00AF66C9" w:rsidRPr="00E548DD">
              <w:rPr>
                <w:sz w:val="17"/>
                <w:lang w:val="fr-FR"/>
              </w:rPr>
              <w:t>(</w:t>
            </w:r>
            <w:r w:rsidRPr="00E548DD">
              <w:rPr>
                <w:sz w:val="17"/>
                <w:lang w:val="fr-FR"/>
              </w:rPr>
              <w:t>s</w:t>
            </w:r>
            <w:r w:rsidR="00AF66C9"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Nigéria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République fédérale du Nigéria</w:t>
            </w:r>
          </w:p>
        </w:tc>
        <w:tc>
          <w:tcPr>
            <w:tcW w:w="69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Abuja</w:t>
            </w:r>
          </w:p>
        </w:tc>
        <w:tc>
          <w:tcPr>
            <w:tcW w:w="903"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nigérian</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AF66C9"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français</w:t>
            </w:r>
          </w:p>
        </w:tc>
        <w:tc>
          <w:tcPr>
            <w:tcW w:w="1311"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naira [</w:t>
            </w:r>
            <w:r w:rsidRPr="00E548DD">
              <w:rPr>
                <w:i/>
                <w:sz w:val="17"/>
                <w:lang w:val="fr-FR"/>
              </w:rPr>
              <w:t>m.</w:t>
            </w:r>
            <w:r w:rsidRPr="00E548DD">
              <w:rPr>
                <w:sz w:val="17"/>
                <w:lang w:val="fr-FR"/>
              </w:rPr>
              <w:t>] [</w:t>
            </w:r>
            <w:r w:rsidR="00487153" w:rsidRPr="00E548DD">
              <w:rPr>
                <w:i/>
                <w:sz w:val="17"/>
                <w:szCs w:val="17"/>
                <w:lang w:val="fr-FR"/>
              </w:rPr>
              <w:t>inv.</w:t>
            </w:r>
            <w:r w:rsidRPr="00E548DD">
              <w:rPr>
                <w:sz w:val="17"/>
                <w:lang w:val="fr-FR"/>
              </w:rPr>
              <w:t xml:space="preserve">] </w:t>
            </w:r>
            <w:r w:rsidR="007A274C" w:rsidRPr="00E548DD">
              <w:rPr>
                <w:rFonts w:ascii="MS Mincho" w:eastAsia="MS Mincho" w:hAnsi="MS Mincho" w:cs="MS Mincho"/>
                <w:sz w:val="16"/>
                <w:szCs w:val="16"/>
                <w:lang w:val="fr-FR"/>
              </w:rPr>
              <w:t>₦</w:t>
            </w:r>
            <w:r w:rsidR="007A274C" w:rsidRPr="00E548DD">
              <w:rPr>
                <w:sz w:val="17"/>
                <w:lang w:val="fr-FR"/>
              </w:rPr>
              <w:br/>
            </w:r>
            <w:r w:rsidRPr="00E548DD">
              <w:rPr>
                <w:rFonts w:eastAsia="MingLiU" w:cs="MingLiU"/>
                <w:color w:val="000000"/>
                <w:sz w:val="17"/>
                <w:lang w:val="fr-FR"/>
              </w:rPr>
              <w:t xml:space="preserve">1 naira = 100 kobo </w:t>
            </w:r>
            <w:r w:rsidRPr="00E548DD">
              <w:rPr>
                <w:sz w:val="17"/>
                <w:lang w:val="fr-FR"/>
              </w:rPr>
              <w:t>[</w:t>
            </w:r>
            <w:r w:rsidR="00487153" w:rsidRPr="00E548DD">
              <w:rPr>
                <w:i/>
                <w:sz w:val="17"/>
                <w:szCs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Norvège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le Royaume de</w:t>
            </w:r>
            <w:r w:rsidR="00FA2AF4">
              <w:rPr>
                <w:sz w:val="17"/>
                <w:lang w:val="fr-FR"/>
              </w:rPr>
              <w:t> </w:t>
            </w:r>
            <w:r w:rsidRPr="00E548DD">
              <w:rPr>
                <w:sz w:val="17"/>
                <w:lang w:val="fr-FR"/>
              </w:rPr>
              <w:t>Norvège</w:t>
            </w:r>
          </w:p>
        </w:tc>
        <w:tc>
          <w:tcPr>
            <w:tcW w:w="69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Oslo</w:t>
            </w:r>
          </w:p>
        </w:tc>
        <w:tc>
          <w:tcPr>
            <w:tcW w:w="903"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Norvégien(ne)(s)</w:t>
            </w:r>
          </w:p>
        </w:tc>
        <w:tc>
          <w:tcPr>
            <w:tcW w:w="651" w:type="pct"/>
            <w:tcBorders>
              <w:top w:val="dotDotDash" w:sz="2" w:space="0" w:color="auto"/>
              <w:bottom w:val="dotDotDash" w:sz="2" w:space="0" w:color="auto"/>
            </w:tcBorders>
            <w:shd w:val="clear" w:color="auto" w:fill="FFFFFF"/>
          </w:tcPr>
          <w:p w:rsidR="00007B26" w:rsidRPr="00E548DD" w:rsidRDefault="00717D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norvégien</w:t>
            </w:r>
          </w:p>
        </w:tc>
        <w:tc>
          <w:tcPr>
            <w:tcW w:w="1311"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couronne(s) [</w:t>
            </w:r>
            <w:r w:rsidRPr="00E548DD">
              <w:rPr>
                <w:i/>
                <w:sz w:val="17"/>
                <w:lang w:val="fr-FR"/>
              </w:rPr>
              <w:t>f.</w:t>
            </w:r>
            <w:r w:rsidRPr="00E548DD">
              <w:rPr>
                <w:sz w:val="17"/>
                <w:lang w:val="fr-FR"/>
              </w:rPr>
              <w:t>] (N</w:t>
            </w:r>
            <w:r w:rsidR="00717D26" w:rsidRPr="00E548DD">
              <w:rPr>
                <w:sz w:val="17"/>
                <w:lang w:val="fr-FR"/>
              </w:rPr>
              <w:t>Kr</w:t>
            </w:r>
            <w:r w:rsidRPr="00E548DD">
              <w:rPr>
                <w:sz w:val="17"/>
                <w:lang w:val="fr-FR"/>
              </w:rPr>
              <w:t>)</w:t>
            </w:r>
            <w:r w:rsidRPr="00E548DD">
              <w:rPr>
                <w:sz w:val="17"/>
                <w:lang w:val="fr-FR"/>
              </w:rPr>
              <w:br/>
              <w:t xml:space="preserve">1 couronne norvégienne = </w:t>
            </w:r>
            <w:r w:rsidRPr="00E548DD">
              <w:rPr>
                <w:sz w:val="17"/>
                <w:lang w:val="fr-FR"/>
              </w:rPr>
              <w:br/>
              <w:t>100 øre</w:t>
            </w:r>
            <w:r w:rsidRPr="00E548DD">
              <w:rPr>
                <w:rFonts w:eastAsia="MingLiU" w:cs="MingLiU"/>
                <w:color w:val="000000"/>
                <w:sz w:val="17"/>
                <w:lang w:val="fr-FR"/>
              </w:rPr>
              <w:t xml:space="preserve"> </w:t>
            </w:r>
            <w:r w:rsidRPr="00E548DD">
              <w:rPr>
                <w:sz w:val="17"/>
                <w:lang w:val="fr-FR"/>
              </w:rPr>
              <w:t>[</w:t>
            </w:r>
            <w:r w:rsidR="00487153" w:rsidRPr="00E548DD">
              <w:rPr>
                <w:i/>
                <w:sz w:val="17"/>
                <w:szCs w:val="17"/>
                <w:lang w:val="fr-FR"/>
              </w:rPr>
              <w:t>inv.</w:t>
            </w:r>
            <w:r w:rsidRPr="00E548DD">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Nouvelle-Zélande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Nouvelle-Zélande</w:t>
            </w:r>
          </w:p>
        </w:tc>
        <w:tc>
          <w:tcPr>
            <w:tcW w:w="694" w:type="pct"/>
            <w:tcBorders>
              <w:top w:val="dotDotDash" w:sz="2" w:space="0" w:color="auto"/>
              <w:bottom w:val="dotDotDash" w:sz="4"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Wellington</w:t>
            </w:r>
          </w:p>
        </w:tc>
        <w:tc>
          <w:tcPr>
            <w:tcW w:w="903" w:type="pct"/>
            <w:tcBorders>
              <w:top w:val="dotDotDash" w:sz="2" w:space="0" w:color="auto"/>
              <w:bottom w:val="dotDotDash" w:sz="4"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néo-zélandais(e/s)</w:t>
            </w:r>
          </w:p>
        </w:tc>
        <w:tc>
          <w:tcPr>
            <w:tcW w:w="651" w:type="pct"/>
            <w:tcBorders>
              <w:top w:val="dotDotDash" w:sz="2" w:space="0" w:color="auto"/>
              <w:bottom w:val="dotDotDash" w:sz="4" w:space="0" w:color="auto"/>
            </w:tcBorders>
            <w:shd w:val="clear" w:color="auto" w:fill="FFFFFF"/>
          </w:tcPr>
          <w:p w:rsidR="00007B26" w:rsidRPr="00E548DD" w:rsidRDefault="00717D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maori</w:t>
            </w:r>
          </w:p>
        </w:tc>
        <w:tc>
          <w:tcPr>
            <w:tcW w:w="1311" w:type="pct"/>
            <w:tcBorders>
              <w:top w:val="dotDotDash" w:sz="2" w:space="0" w:color="auto"/>
              <w:bottom w:val="dotDotDash" w:sz="4"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line="204" w:lineRule="exact"/>
              <w:ind w:left="43" w:right="43"/>
              <w:jc w:val="left"/>
              <w:rPr>
                <w:sz w:val="17"/>
                <w:lang w:val="en-CA"/>
              </w:rPr>
            </w:pPr>
            <w:r w:rsidRPr="00B11836">
              <w:rPr>
                <w:sz w:val="17"/>
                <w:lang w:val="en-CA"/>
              </w:rPr>
              <w:t>dollar(s) [</w:t>
            </w:r>
            <w:r w:rsidRPr="00B11836">
              <w:rPr>
                <w:i/>
                <w:sz w:val="17"/>
                <w:lang w:val="en-CA"/>
              </w:rPr>
              <w:t>m.</w:t>
            </w:r>
            <w:r w:rsidRPr="00B11836">
              <w:rPr>
                <w:sz w:val="17"/>
                <w:lang w:val="en-CA"/>
              </w:rPr>
              <w:t>] (</w:t>
            </w:r>
            <w:r w:rsidR="00717D26" w:rsidRPr="00B11836">
              <w:rPr>
                <w:sz w:val="17"/>
                <w:lang w:val="en-CA"/>
              </w:rPr>
              <w:t>$NZ</w:t>
            </w:r>
            <w:r w:rsidRPr="00B11836">
              <w:rPr>
                <w:sz w:val="17"/>
                <w:lang w:val="en-CA"/>
              </w:rPr>
              <w:t>)</w:t>
            </w:r>
            <w:r w:rsidRPr="00B11836">
              <w:rPr>
                <w:sz w:val="17"/>
                <w:lang w:val="en-CA"/>
              </w:rPr>
              <w:br/>
              <w:t xml:space="preserve">1 dollar néo-zélandais = </w:t>
            </w:r>
            <w:r w:rsidR="00717D26" w:rsidRPr="00B11836">
              <w:rPr>
                <w:sz w:val="17"/>
                <w:lang w:val="en-CA"/>
              </w:rPr>
              <w:br/>
            </w:r>
            <w:r w:rsidRPr="00B11836">
              <w:rPr>
                <w:sz w:val="17"/>
                <w:lang w:val="en-CA"/>
              </w:rPr>
              <w:t>100 cent</w:t>
            </w:r>
            <w:r w:rsidR="00717D26" w:rsidRPr="00B11836">
              <w:rPr>
                <w:sz w:val="17"/>
                <w:lang w:val="en-CA"/>
              </w:rPr>
              <w:t>(</w:t>
            </w:r>
            <w:r w:rsidRPr="00B11836">
              <w:rPr>
                <w:sz w:val="17"/>
                <w:lang w:val="en-CA"/>
              </w:rPr>
              <w:t>s</w:t>
            </w:r>
            <w:r w:rsidR="00717D26" w:rsidRPr="00B11836">
              <w:rPr>
                <w:sz w:val="17"/>
                <w:lang w:val="en-CA"/>
              </w:rPr>
              <w:t>)</w:t>
            </w:r>
          </w:p>
        </w:tc>
      </w:tr>
      <w:tr w:rsidR="00557C34" w:rsidRPr="00E548DD" w:rsidTr="00C25B2E">
        <w:tblPrEx>
          <w:tblCellMar>
            <w:top w:w="0" w:type="dxa"/>
            <w:bottom w:w="0" w:type="dxa"/>
          </w:tblCellMar>
        </w:tblPrEx>
        <w:tc>
          <w:tcPr>
            <w:tcW w:w="634" w:type="pct"/>
            <w:tcBorders>
              <w:top w:val="dotDotDash" w:sz="4"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Oman</w:t>
            </w:r>
            <w:r w:rsidRPr="00E548DD">
              <w:rPr>
                <w:sz w:val="17"/>
                <w:lang w:val="fr-FR"/>
              </w:rPr>
              <w:t xml:space="preserve"> [</w:t>
            </w:r>
            <w:r w:rsidRPr="00E548DD">
              <w:rPr>
                <w:i/>
                <w:sz w:val="17"/>
                <w:lang w:val="fr-FR"/>
              </w:rPr>
              <w:t>m.</w:t>
            </w:r>
            <w:r w:rsidRPr="00E548DD">
              <w:rPr>
                <w:sz w:val="17"/>
                <w:lang w:val="fr-FR"/>
              </w:rPr>
              <w:t>]</w:t>
            </w:r>
          </w:p>
        </w:tc>
        <w:tc>
          <w:tcPr>
            <w:tcW w:w="807" w:type="pct"/>
            <w:tcBorders>
              <w:top w:val="dotDotDash" w:sz="4"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le Sultanat d</w:t>
            </w:r>
            <w:r w:rsidR="00ED1B6C">
              <w:rPr>
                <w:sz w:val="17"/>
                <w:lang w:val="fr-FR"/>
              </w:rPr>
              <w:t>’</w:t>
            </w:r>
            <w:r w:rsidRPr="00E548DD">
              <w:rPr>
                <w:sz w:val="17"/>
                <w:lang w:val="fr-FR"/>
              </w:rPr>
              <w:t>Oman</w:t>
            </w:r>
          </w:p>
        </w:tc>
        <w:tc>
          <w:tcPr>
            <w:tcW w:w="694" w:type="pct"/>
            <w:tcBorders>
              <w:top w:val="dotDotDash" w:sz="4"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Mascate</w:t>
            </w:r>
            <w:r w:rsidR="00717D26" w:rsidRPr="00E548DD">
              <w:rPr>
                <w:sz w:val="17"/>
                <w:lang w:val="fr-FR"/>
              </w:rPr>
              <w:br/>
              <w:t>Mascatais</w:t>
            </w:r>
          </w:p>
        </w:tc>
        <w:tc>
          <w:tcPr>
            <w:tcW w:w="903" w:type="pct"/>
            <w:tcBorders>
              <w:top w:val="dotDotDash" w:sz="4"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omanais(e/s)</w:t>
            </w:r>
          </w:p>
        </w:tc>
        <w:tc>
          <w:tcPr>
            <w:tcW w:w="651" w:type="pct"/>
            <w:tcBorders>
              <w:top w:val="dotDotDash" w:sz="4" w:space="0" w:color="auto"/>
              <w:bottom w:val="single" w:sz="12" w:space="0" w:color="auto"/>
            </w:tcBorders>
            <w:shd w:val="clear" w:color="auto" w:fill="FFFFFF"/>
          </w:tcPr>
          <w:p w:rsidR="00007B26" w:rsidRPr="00E548DD" w:rsidRDefault="00717D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arabe</w:t>
            </w:r>
          </w:p>
        </w:tc>
        <w:tc>
          <w:tcPr>
            <w:tcW w:w="1311" w:type="pct"/>
            <w:tcBorders>
              <w:top w:val="dotDotDash" w:sz="4"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rial(s) omanais [</w:t>
            </w:r>
            <w:r w:rsidRPr="00E548DD">
              <w:rPr>
                <w:i/>
                <w:sz w:val="17"/>
                <w:lang w:val="fr-FR"/>
              </w:rPr>
              <w:t>m.</w:t>
            </w:r>
            <w:r w:rsidRPr="00E548DD">
              <w:rPr>
                <w:sz w:val="17"/>
                <w:lang w:val="fr-FR"/>
              </w:rPr>
              <w:t>] (RO)</w:t>
            </w:r>
            <w:r w:rsidRPr="00E548DD">
              <w:rPr>
                <w:sz w:val="17"/>
                <w:lang w:val="fr-FR"/>
              </w:rPr>
              <w:br/>
              <w:t>1 rial omanais = 1 000 baisa(s)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Ouganda</w:t>
            </w:r>
            <w:r w:rsidRPr="00E548DD">
              <w:rPr>
                <w:sz w:val="17"/>
                <w:lang w:val="fr-FR"/>
              </w:rPr>
              <w:t xml:space="preserve"> (l</w:t>
            </w:r>
            <w:r w:rsidR="00ED1B6C">
              <w:rPr>
                <w:sz w:val="17"/>
                <w:lang w:val="fr-FR"/>
              </w:rPr>
              <w:t>’</w:t>
            </w:r>
            <w:r w:rsidRPr="00E548DD">
              <w:rPr>
                <w:sz w:val="17"/>
                <w:lang w:val="fr-FR"/>
              </w:rPr>
              <w:t>)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République de</w:t>
            </w:r>
            <w:r w:rsidR="00FA2AF4">
              <w:rPr>
                <w:sz w:val="17"/>
                <w:lang w:val="fr-FR"/>
              </w:rPr>
              <w:t> </w:t>
            </w:r>
            <w:r w:rsidRPr="00E548DD">
              <w:rPr>
                <w:sz w:val="17"/>
                <w:lang w:val="fr-FR"/>
              </w:rPr>
              <w:t>l</w:t>
            </w:r>
            <w:r w:rsidR="00ED1B6C">
              <w:rPr>
                <w:sz w:val="17"/>
                <w:lang w:val="fr-FR"/>
              </w:rPr>
              <w:t>’</w:t>
            </w:r>
            <w:r w:rsidRPr="00E548DD">
              <w:rPr>
                <w:sz w:val="17"/>
                <w:lang w:val="fr-FR"/>
              </w:rPr>
              <w:t>Ouganda</w:t>
            </w:r>
          </w:p>
        </w:tc>
        <w:tc>
          <w:tcPr>
            <w:tcW w:w="69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Kampala</w:t>
            </w:r>
            <w:r w:rsidR="00717D26" w:rsidRPr="00E548DD">
              <w:rPr>
                <w:sz w:val="17"/>
                <w:lang w:val="fr-FR"/>
              </w:rPr>
              <w:br/>
              <w:t>Kampalais</w:t>
            </w:r>
          </w:p>
        </w:tc>
        <w:tc>
          <w:tcPr>
            <w:tcW w:w="903"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ougandais(e/s)</w:t>
            </w:r>
          </w:p>
        </w:tc>
        <w:tc>
          <w:tcPr>
            <w:tcW w:w="651" w:type="pct"/>
            <w:tcBorders>
              <w:top w:val="dotDotDash" w:sz="2" w:space="0" w:color="auto"/>
              <w:bottom w:val="single" w:sz="12" w:space="0" w:color="auto"/>
            </w:tcBorders>
            <w:shd w:val="clear" w:color="auto" w:fill="FFFFFF"/>
          </w:tcPr>
          <w:p w:rsidR="00007B26" w:rsidRPr="00E548DD" w:rsidRDefault="00717D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anglais</w:t>
            </w:r>
          </w:p>
        </w:tc>
        <w:tc>
          <w:tcPr>
            <w:tcW w:w="1311" w:type="pct"/>
            <w:tcBorders>
              <w:top w:val="dotDotDash" w:sz="2" w:space="0" w:color="auto"/>
              <w:bottom w:val="single" w:sz="12"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line="204" w:lineRule="exact"/>
              <w:ind w:left="43" w:right="43"/>
              <w:jc w:val="left"/>
              <w:rPr>
                <w:sz w:val="17"/>
                <w:lang w:val="en-CA"/>
              </w:rPr>
            </w:pPr>
            <w:r w:rsidRPr="00B11836">
              <w:rPr>
                <w:sz w:val="17"/>
                <w:lang w:val="en-CA"/>
              </w:rPr>
              <w:t>shilling(s) [</w:t>
            </w:r>
            <w:r w:rsidRPr="00B11836">
              <w:rPr>
                <w:i/>
                <w:sz w:val="17"/>
                <w:lang w:val="en-CA"/>
              </w:rPr>
              <w:t>m.</w:t>
            </w:r>
            <w:r w:rsidRPr="00B11836">
              <w:rPr>
                <w:sz w:val="17"/>
                <w:lang w:val="en-CA"/>
              </w:rPr>
              <w:t>] (U Sh)</w:t>
            </w:r>
            <w:r w:rsidRPr="00B11836">
              <w:rPr>
                <w:sz w:val="17"/>
                <w:lang w:val="en-CA"/>
              </w:rPr>
              <w:br/>
              <w:t xml:space="preserve">1 shilling ougandais = </w:t>
            </w:r>
            <w:r w:rsidR="00717D26" w:rsidRPr="00B11836">
              <w:rPr>
                <w:sz w:val="17"/>
                <w:lang w:val="en-CA"/>
              </w:rPr>
              <w:br/>
            </w:r>
            <w:r w:rsidRPr="00B11836">
              <w:rPr>
                <w:sz w:val="17"/>
                <w:lang w:val="en-CA"/>
              </w:rPr>
              <w:t>100 cent(s)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Ouzbékistan</w:t>
            </w:r>
            <w:r w:rsidRPr="00E548DD">
              <w:rPr>
                <w:sz w:val="17"/>
                <w:lang w:val="fr-FR"/>
              </w:rPr>
              <w:t xml:space="preserve"> (l</w:t>
            </w:r>
            <w:r w:rsidR="00ED1B6C">
              <w:rPr>
                <w:sz w:val="17"/>
                <w:lang w:val="fr-FR"/>
              </w:rPr>
              <w:t>’</w:t>
            </w:r>
            <w:r w:rsidRPr="00E548DD">
              <w:rPr>
                <w:sz w:val="17"/>
                <w:lang w:val="fr-FR"/>
              </w:rPr>
              <w:t>)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République d</w:t>
            </w:r>
            <w:r w:rsidR="00ED1B6C">
              <w:rPr>
                <w:sz w:val="17"/>
                <w:lang w:val="fr-FR"/>
              </w:rPr>
              <w:t>’</w:t>
            </w:r>
            <w:r w:rsidRPr="00E548DD">
              <w:rPr>
                <w:sz w:val="17"/>
                <w:lang w:val="fr-FR"/>
              </w:rPr>
              <w:t>Ouzbékistan</w:t>
            </w:r>
          </w:p>
        </w:tc>
        <w:tc>
          <w:tcPr>
            <w:tcW w:w="694" w:type="pct"/>
            <w:tcBorders>
              <w:top w:val="dotDotDash" w:sz="2" w:space="0" w:color="auto"/>
              <w:bottom w:val="single" w:sz="1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Tachkent</w:t>
            </w:r>
          </w:p>
        </w:tc>
        <w:tc>
          <w:tcPr>
            <w:tcW w:w="903" w:type="pct"/>
            <w:tcBorders>
              <w:top w:val="dotDotDash" w:sz="2" w:space="0" w:color="auto"/>
              <w:bottom w:val="single" w:sz="1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ouzbek (ouzbèke)(s)</w:t>
            </w:r>
          </w:p>
        </w:tc>
        <w:tc>
          <w:tcPr>
            <w:tcW w:w="651" w:type="pct"/>
            <w:tcBorders>
              <w:top w:val="dotDotDash" w:sz="2" w:space="0" w:color="auto"/>
              <w:bottom w:val="single" w:sz="12" w:space="0" w:color="auto"/>
            </w:tcBorders>
            <w:shd w:val="clear" w:color="auto" w:fill="FFFFFF"/>
          </w:tcPr>
          <w:p w:rsidR="00007B26" w:rsidRPr="00E548DD" w:rsidRDefault="00717D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ouzbek</w:t>
            </w:r>
          </w:p>
        </w:tc>
        <w:tc>
          <w:tcPr>
            <w:tcW w:w="1311" w:type="pct"/>
            <w:tcBorders>
              <w:top w:val="dotDotDash" w:sz="2" w:space="0" w:color="auto"/>
              <w:bottom w:val="single" w:sz="12"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line="204" w:lineRule="exact"/>
              <w:ind w:left="43" w:right="43"/>
              <w:jc w:val="left"/>
              <w:rPr>
                <w:sz w:val="17"/>
                <w:lang w:val="en-CA"/>
              </w:rPr>
            </w:pPr>
            <w:r w:rsidRPr="00B11836">
              <w:rPr>
                <w:sz w:val="17"/>
                <w:lang w:val="en-CA"/>
              </w:rPr>
              <w:t>sum [</w:t>
            </w:r>
            <w:r w:rsidRPr="00B11836">
              <w:rPr>
                <w:i/>
                <w:sz w:val="17"/>
                <w:lang w:val="en-CA"/>
              </w:rPr>
              <w:t>m.</w:t>
            </w:r>
            <w:r w:rsidRPr="00B11836">
              <w:rPr>
                <w:sz w:val="17"/>
                <w:lang w:val="en-CA"/>
              </w:rPr>
              <w:t>] [</w:t>
            </w:r>
            <w:r w:rsidR="00487153" w:rsidRPr="00B11836">
              <w:rPr>
                <w:i/>
                <w:sz w:val="17"/>
                <w:szCs w:val="17"/>
                <w:lang w:val="en-CA"/>
              </w:rPr>
              <w:t>inv.</w:t>
            </w:r>
            <w:r w:rsidRPr="00B11836">
              <w:rPr>
                <w:sz w:val="17"/>
                <w:lang w:val="en-CA"/>
              </w:rPr>
              <w:t>] (SUM)</w:t>
            </w:r>
            <w:r w:rsidRPr="00B11836">
              <w:rPr>
                <w:sz w:val="17"/>
                <w:lang w:val="en-CA"/>
              </w:rPr>
              <w:br/>
              <w:t>1 sum = 100 tiyin [</w:t>
            </w:r>
            <w:r w:rsidR="00487153" w:rsidRPr="00B11836">
              <w:rPr>
                <w:i/>
                <w:sz w:val="17"/>
                <w:szCs w:val="17"/>
                <w:lang w:val="en-CA"/>
              </w:rPr>
              <w:t>inv.</w:t>
            </w:r>
            <w:r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Pakistan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République islamique du</w:t>
            </w:r>
            <w:r w:rsidR="00FA2AF4">
              <w:rPr>
                <w:sz w:val="17"/>
                <w:lang w:val="fr-FR"/>
              </w:rPr>
              <w:t> </w:t>
            </w:r>
            <w:r w:rsidRPr="00E548DD">
              <w:rPr>
                <w:sz w:val="17"/>
                <w:lang w:val="fr-FR"/>
              </w:rPr>
              <w:t>Pakistan</w:t>
            </w:r>
          </w:p>
        </w:tc>
        <w:tc>
          <w:tcPr>
            <w:tcW w:w="69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Islamabad</w:t>
            </w:r>
          </w:p>
        </w:tc>
        <w:tc>
          <w:tcPr>
            <w:tcW w:w="903"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pakistanais(e/s)</w:t>
            </w:r>
          </w:p>
        </w:tc>
        <w:tc>
          <w:tcPr>
            <w:tcW w:w="651" w:type="pct"/>
            <w:tcBorders>
              <w:top w:val="dotDotDash" w:sz="2" w:space="0" w:color="auto"/>
              <w:bottom w:val="dotDotDash" w:sz="2" w:space="0" w:color="auto"/>
            </w:tcBorders>
            <w:shd w:val="clear" w:color="auto" w:fill="FFFFFF"/>
          </w:tcPr>
          <w:p w:rsidR="00007B26" w:rsidRPr="00E548DD" w:rsidRDefault="003F0FD0"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ourdou</w:t>
            </w:r>
          </w:p>
        </w:tc>
        <w:tc>
          <w:tcPr>
            <w:tcW w:w="1311"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roupie(s) [</w:t>
            </w:r>
            <w:r w:rsidRPr="00E548DD">
              <w:rPr>
                <w:i/>
                <w:sz w:val="17"/>
                <w:lang w:val="fr-FR"/>
              </w:rPr>
              <w:t>f.</w:t>
            </w:r>
            <w:r w:rsidRPr="00E548DD">
              <w:rPr>
                <w:sz w:val="17"/>
                <w:lang w:val="fr-FR"/>
              </w:rPr>
              <w:t>] (</w:t>
            </w:r>
            <w:r w:rsidRPr="00E548DD">
              <w:rPr>
                <w:rFonts w:eastAsia="MingLiU" w:cs="MingLiU"/>
                <w:color w:val="000000"/>
                <w:sz w:val="17"/>
                <w:lang w:val="fr-FR"/>
              </w:rPr>
              <w:t>PRs</w:t>
            </w:r>
            <w:r w:rsidRPr="00E548DD">
              <w:rPr>
                <w:sz w:val="17"/>
                <w:lang w:val="fr-FR"/>
              </w:rPr>
              <w:t>)</w:t>
            </w:r>
            <w:r w:rsidRPr="00E548DD">
              <w:rPr>
                <w:sz w:val="17"/>
                <w:lang w:val="fr-FR"/>
              </w:rPr>
              <w:br/>
              <w:t xml:space="preserve">1 roupie pakistanaise = </w:t>
            </w:r>
            <w:r w:rsidR="003F0FD0" w:rsidRPr="00E548DD">
              <w:rPr>
                <w:sz w:val="17"/>
                <w:lang w:val="fr-FR"/>
              </w:rPr>
              <w:br/>
            </w:r>
            <w:r w:rsidRPr="00E548DD">
              <w:rPr>
                <w:sz w:val="17"/>
                <w:lang w:val="fr-FR"/>
              </w:rPr>
              <w:t>100 paisa(s)</w:t>
            </w:r>
          </w:p>
        </w:tc>
      </w:tr>
      <w:tr w:rsidR="00557C34" w:rsidRPr="00E548DD" w:rsidTr="00C25B2E">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FA2AF4">
            <w:pPr>
              <w:keepNext/>
              <w:keepLines/>
              <w:tabs>
                <w:tab w:val="left" w:pos="288"/>
                <w:tab w:val="left" w:pos="576"/>
                <w:tab w:val="left" w:pos="864"/>
                <w:tab w:val="left" w:pos="1152"/>
              </w:tabs>
              <w:suppressAutoHyphens/>
              <w:spacing w:before="40" w:after="40" w:line="204" w:lineRule="exact"/>
              <w:ind w:right="45"/>
              <w:jc w:val="left"/>
              <w:rPr>
                <w:sz w:val="17"/>
                <w:lang w:val="fr-FR"/>
              </w:rPr>
            </w:pPr>
            <w:r w:rsidRPr="00E548DD">
              <w:rPr>
                <w:b/>
                <w:bCs/>
                <w:sz w:val="17"/>
                <w:lang w:val="fr-FR"/>
              </w:rPr>
              <w:t>Palaos</w:t>
            </w:r>
            <w:r w:rsidRPr="00E548DD">
              <w:rPr>
                <w:sz w:val="17"/>
                <w:lang w:val="fr-FR"/>
              </w:rPr>
              <w:t xml:space="preserve"> (les) </w:t>
            </w:r>
            <w:r w:rsidR="003F0FD0" w:rsidRPr="00E548DD">
              <w:rPr>
                <w:sz w:val="17"/>
                <w:lang w:val="fr-FR"/>
              </w:rPr>
              <w:t>[</w:t>
            </w:r>
            <w:r w:rsidR="003F0FD0" w:rsidRPr="00E548DD">
              <w:rPr>
                <w:i/>
                <w:sz w:val="17"/>
                <w:lang w:val="fr-FR"/>
              </w:rPr>
              <w:t>m.</w:t>
            </w:r>
            <w:r w:rsidR="003F0FD0"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Pr="00E548DD" w:rsidRDefault="00007B26" w:rsidP="00FA2AF4">
            <w:pPr>
              <w:keepNext/>
              <w:keepLines/>
              <w:tabs>
                <w:tab w:val="left" w:pos="288"/>
                <w:tab w:val="left" w:pos="576"/>
                <w:tab w:val="left" w:pos="864"/>
                <w:tab w:val="left" w:pos="1152"/>
              </w:tabs>
              <w:suppressAutoHyphens/>
              <w:spacing w:before="40" w:after="40" w:line="204" w:lineRule="exact"/>
              <w:ind w:left="43" w:right="45"/>
              <w:jc w:val="left"/>
              <w:rPr>
                <w:sz w:val="17"/>
                <w:lang w:val="fr-FR"/>
              </w:rPr>
            </w:pPr>
            <w:r w:rsidRPr="00E548DD">
              <w:rPr>
                <w:sz w:val="17"/>
                <w:lang w:val="fr-FR"/>
              </w:rPr>
              <w:t>la République des</w:t>
            </w:r>
            <w:r w:rsidR="00FA2AF4">
              <w:rPr>
                <w:sz w:val="17"/>
                <w:lang w:val="fr-FR"/>
              </w:rPr>
              <w:t> </w:t>
            </w:r>
            <w:r w:rsidRPr="00E548DD">
              <w:rPr>
                <w:sz w:val="17"/>
                <w:lang w:val="fr-FR"/>
              </w:rPr>
              <w:t>Palaos</w:t>
            </w:r>
          </w:p>
        </w:tc>
        <w:tc>
          <w:tcPr>
            <w:tcW w:w="694" w:type="pct"/>
            <w:tcBorders>
              <w:top w:val="dotDotDash" w:sz="2" w:space="0" w:color="auto"/>
              <w:bottom w:val="dotDotDash" w:sz="4" w:space="0" w:color="auto"/>
            </w:tcBorders>
            <w:shd w:val="clear" w:color="auto" w:fill="FFFFFF"/>
          </w:tcPr>
          <w:p w:rsidR="00007B26" w:rsidRPr="00E548DD" w:rsidRDefault="00007B26" w:rsidP="00FA2AF4">
            <w:pPr>
              <w:keepNext/>
              <w:keepLines/>
              <w:tabs>
                <w:tab w:val="left" w:pos="288"/>
                <w:tab w:val="left" w:pos="576"/>
                <w:tab w:val="left" w:pos="864"/>
                <w:tab w:val="left" w:pos="1152"/>
              </w:tabs>
              <w:suppressAutoHyphens/>
              <w:spacing w:before="40" w:after="40" w:line="204" w:lineRule="exact"/>
              <w:ind w:left="43" w:right="45"/>
              <w:jc w:val="left"/>
              <w:rPr>
                <w:sz w:val="17"/>
                <w:lang w:val="fr-FR"/>
              </w:rPr>
            </w:pPr>
            <w:r w:rsidRPr="00E548DD">
              <w:rPr>
                <w:sz w:val="17"/>
                <w:lang w:val="fr-FR"/>
              </w:rPr>
              <w:t>Koror</w:t>
            </w:r>
          </w:p>
        </w:tc>
        <w:tc>
          <w:tcPr>
            <w:tcW w:w="903" w:type="pct"/>
            <w:tcBorders>
              <w:top w:val="dotDotDash" w:sz="2" w:space="0" w:color="auto"/>
              <w:bottom w:val="dotDotDash" w:sz="4" w:space="0" w:color="auto"/>
            </w:tcBorders>
            <w:shd w:val="clear" w:color="auto" w:fill="F3F3F3"/>
          </w:tcPr>
          <w:p w:rsidR="00007B26" w:rsidRPr="00E548DD" w:rsidRDefault="00007B26" w:rsidP="00FA2AF4">
            <w:pPr>
              <w:keepNext/>
              <w:keepLines/>
              <w:tabs>
                <w:tab w:val="left" w:pos="288"/>
                <w:tab w:val="left" w:pos="576"/>
                <w:tab w:val="left" w:pos="864"/>
                <w:tab w:val="left" w:pos="1152"/>
              </w:tabs>
              <w:suppressAutoHyphens/>
              <w:spacing w:before="40" w:after="40" w:line="204" w:lineRule="exact"/>
              <w:ind w:left="43" w:right="45"/>
              <w:jc w:val="left"/>
              <w:rPr>
                <w:sz w:val="17"/>
                <w:lang w:val="fr-FR"/>
              </w:rPr>
            </w:pPr>
            <w:r w:rsidRPr="00E548DD">
              <w:rPr>
                <w:sz w:val="17"/>
                <w:lang w:val="fr-FR"/>
              </w:rPr>
              <w:t>palaosien(ne)(s)</w:t>
            </w:r>
          </w:p>
        </w:tc>
        <w:tc>
          <w:tcPr>
            <w:tcW w:w="651" w:type="pct"/>
            <w:tcBorders>
              <w:top w:val="dotDotDash" w:sz="2" w:space="0" w:color="auto"/>
              <w:bottom w:val="dotDotDash" w:sz="4" w:space="0" w:color="auto"/>
            </w:tcBorders>
            <w:shd w:val="clear" w:color="auto" w:fill="FFFFFF"/>
          </w:tcPr>
          <w:p w:rsidR="00007B26" w:rsidRPr="00E548DD" w:rsidRDefault="003F0FD0" w:rsidP="00FA2AF4">
            <w:pPr>
              <w:keepNext/>
              <w:keepLines/>
              <w:tabs>
                <w:tab w:val="left" w:pos="288"/>
                <w:tab w:val="left" w:pos="576"/>
                <w:tab w:val="left" w:pos="864"/>
                <w:tab w:val="left" w:pos="1152"/>
              </w:tabs>
              <w:suppressAutoHyphens/>
              <w:spacing w:before="40" w:after="40" w:line="204" w:lineRule="exact"/>
              <w:ind w:left="43" w:right="45"/>
              <w:jc w:val="left"/>
              <w:rPr>
                <w:sz w:val="17"/>
                <w:lang w:val="fr-FR"/>
              </w:rPr>
            </w:pPr>
            <w:r w:rsidRPr="00E548DD">
              <w:rPr>
                <w:sz w:val="17"/>
                <w:lang w:val="fr-FR"/>
              </w:rPr>
              <w:t>anglais</w:t>
            </w:r>
            <w:r w:rsidR="00E711DD">
              <w:rPr>
                <w:sz w:val="17"/>
                <w:lang w:val="fr-FR"/>
              </w:rPr>
              <w:t>;</w:t>
            </w:r>
            <w:r w:rsidRPr="00E548DD">
              <w:rPr>
                <w:sz w:val="17"/>
                <w:lang w:val="fr-FR"/>
              </w:rPr>
              <w:t xml:space="preserve"> palauan</w:t>
            </w:r>
          </w:p>
        </w:tc>
        <w:tc>
          <w:tcPr>
            <w:tcW w:w="1311" w:type="pct"/>
            <w:tcBorders>
              <w:top w:val="dotDotDash" w:sz="2" w:space="0" w:color="auto"/>
              <w:bottom w:val="dotDotDash" w:sz="4" w:space="0" w:color="auto"/>
            </w:tcBorders>
            <w:shd w:val="clear" w:color="auto" w:fill="F3F3F3"/>
          </w:tcPr>
          <w:p w:rsidR="00007B26" w:rsidRPr="00E548DD" w:rsidRDefault="00007B26" w:rsidP="00FA2AF4">
            <w:pPr>
              <w:keepNext/>
              <w:keepLines/>
              <w:tabs>
                <w:tab w:val="left" w:pos="288"/>
                <w:tab w:val="left" w:pos="576"/>
                <w:tab w:val="left" w:pos="864"/>
                <w:tab w:val="left" w:pos="1152"/>
              </w:tabs>
              <w:suppressAutoHyphens/>
              <w:spacing w:before="40" w:after="40" w:line="204" w:lineRule="exact"/>
              <w:ind w:left="43" w:right="45"/>
              <w:jc w:val="left"/>
              <w:rPr>
                <w:sz w:val="17"/>
                <w:lang w:val="fr-FR"/>
              </w:rPr>
            </w:pPr>
            <w:r w:rsidRPr="00E548DD">
              <w:rPr>
                <w:sz w:val="17"/>
                <w:lang w:val="fr-FR"/>
              </w:rPr>
              <w:t>dollar(s) [</w:t>
            </w:r>
            <w:r w:rsidRPr="00E548DD">
              <w:rPr>
                <w:i/>
                <w:sz w:val="17"/>
                <w:lang w:val="fr-FR"/>
              </w:rPr>
              <w:t>m.</w:t>
            </w:r>
            <w:r w:rsidRPr="00E548DD">
              <w:rPr>
                <w:sz w:val="17"/>
                <w:lang w:val="fr-FR"/>
              </w:rPr>
              <w:t xml:space="preserve">] ($ </w:t>
            </w:r>
            <w:r w:rsidRPr="00E548DD">
              <w:rPr>
                <w:i/>
                <w:iCs/>
                <w:sz w:val="17"/>
                <w:lang w:val="fr-FR"/>
              </w:rPr>
              <w:t xml:space="preserve">ou </w:t>
            </w:r>
            <w:r w:rsidRPr="00E548DD">
              <w:rPr>
                <w:sz w:val="17"/>
                <w:lang w:val="fr-FR"/>
              </w:rPr>
              <w:t>$E.U.)</w:t>
            </w:r>
            <w:r w:rsidRPr="00E548DD">
              <w:rPr>
                <w:sz w:val="17"/>
                <w:lang w:val="fr-FR"/>
              </w:rPr>
              <w:br/>
              <w:t xml:space="preserve">1 dollar des États-Unis = </w:t>
            </w:r>
            <w:r w:rsidR="003F0FD0" w:rsidRPr="00E548DD">
              <w:rPr>
                <w:sz w:val="17"/>
                <w:lang w:val="fr-FR"/>
              </w:rPr>
              <w:br/>
            </w:r>
            <w:r w:rsidRPr="00E548DD">
              <w:rPr>
                <w:sz w:val="17"/>
                <w:lang w:val="fr-FR"/>
              </w:rPr>
              <w:t>100 cent(s)</w:t>
            </w:r>
          </w:p>
        </w:tc>
      </w:tr>
      <w:tr w:rsidR="00557C34" w:rsidRPr="00B11836" w:rsidTr="00C25B2E">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652546">
            <w:pPr>
              <w:tabs>
                <w:tab w:val="left" w:pos="288"/>
                <w:tab w:val="left" w:pos="576"/>
                <w:tab w:val="left" w:pos="864"/>
                <w:tab w:val="left" w:pos="1152"/>
              </w:tabs>
              <w:suppressAutoHyphens/>
              <w:spacing w:before="40" w:after="40" w:line="204" w:lineRule="exact"/>
              <w:ind w:right="45"/>
              <w:jc w:val="left"/>
              <w:rPr>
                <w:sz w:val="17"/>
                <w:lang w:val="fr-FR"/>
              </w:rPr>
            </w:pPr>
            <w:r w:rsidRPr="00E548DD">
              <w:rPr>
                <w:b/>
                <w:bCs/>
                <w:sz w:val="17"/>
                <w:lang w:val="fr-FR"/>
              </w:rPr>
              <w:t>Panama</w:t>
            </w:r>
            <w:r w:rsidRPr="00E548DD">
              <w:rPr>
                <w:sz w:val="17"/>
                <w:lang w:val="fr-FR"/>
              </w:rPr>
              <w:t xml:space="preserve"> (le) [</w:t>
            </w:r>
            <w:r w:rsidRPr="00E548DD">
              <w:rPr>
                <w:i/>
                <w:sz w:val="17"/>
                <w:lang w:val="fr-FR"/>
              </w:rPr>
              <w:t>m.</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652546">
            <w:pPr>
              <w:tabs>
                <w:tab w:val="left" w:pos="288"/>
                <w:tab w:val="left" w:pos="576"/>
                <w:tab w:val="left" w:pos="864"/>
                <w:tab w:val="left" w:pos="1152"/>
              </w:tabs>
              <w:suppressAutoHyphens/>
              <w:spacing w:before="40" w:after="40" w:line="204" w:lineRule="exact"/>
              <w:ind w:left="43" w:right="45"/>
              <w:jc w:val="left"/>
              <w:rPr>
                <w:sz w:val="17"/>
                <w:lang w:val="fr-FR"/>
              </w:rPr>
            </w:pPr>
            <w:r w:rsidRPr="00E548DD">
              <w:rPr>
                <w:sz w:val="17"/>
                <w:lang w:val="fr-FR"/>
              </w:rPr>
              <w:t>la République du</w:t>
            </w:r>
            <w:r w:rsidR="00FA2AF4">
              <w:rPr>
                <w:sz w:val="17"/>
                <w:lang w:val="fr-FR"/>
              </w:rPr>
              <w:t> </w:t>
            </w:r>
            <w:r w:rsidRPr="00E548DD">
              <w:rPr>
                <w:sz w:val="17"/>
                <w:lang w:val="fr-FR"/>
              </w:rPr>
              <w:t>Panama</w:t>
            </w:r>
          </w:p>
        </w:tc>
        <w:tc>
          <w:tcPr>
            <w:tcW w:w="694" w:type="pct"/>
            <w:tcBorders>
              <w:bottom w:val="dotDotDash" w:sz="2" w:space="0" w:color="auto"/>
            </w:tcBorders>
            <w:shd w:val="clear" w:color="auto" w:fill="FFFFFF"/>
          </w:tcPr>
          <w:p w:rsidR="00007B26" w:rsidRPr="00E548DD" w:rsidRDefault="00007B26" w:rsidP="00652546">
            <w:pPr>
              <w:tabs>
                <w:tab w:val="left" w:pos="288"/>
                <w:tab w:val="left" w:pos="576"/>
                <w:tab w:val="left" w:pos="864"/>
                <w:tab w:val="left" w:pos="1152"/>
              </w:tabs>
              <w:suppressAutoHyphens/>
              <w:spacing w:before="40" w:after="40" w:line="204" w:lineRule="exact"/>
              <w:ind w:left="43" w:right="45"/>
              <w:jc w:val="left"/>
              <w:rPr>
                <w:sz w:val="17"/>
                <w:lang w:val="fr-FR"/>
              </w:rPr>
            </w:pPr>
            <w:r w:rsidRPr="00E548DD">
              <w:rPr>
                <w:sz w:val="17"/>
                <w:lang w:val="fr-FR"/>
              </w:rPr>
              <w:t>Panama</w:t>
            </w:r>
          </w:p>
        </w:tc>
        <w:tc>
          <w:tcPr>
            <w:tcW w:w="903" w:type="pct"/>
            <w:tcBorders>
              <w:bottom w:val="dotDotDash" w:sz="2" w:space="0" w:color="auto"/>
            </w:tcBorders>
            <w:shd w:val="clear" w:color="auto" w:fill="F3F3F3"/>
          </w:tcPr>
          <w:p w:rsidR="00007B26" w:rsidRPr="00E548DD" w:rsidRDefault="003F0FD0" w:rsidP="00652546">
            <w:pPr>
              <w:tabs>
                <w:tab w:val="left" w:pos="288"/>
                <w:tab w:val="left" w:pos="576"/>
                <w:tab w:val="left" w:pos="864"/>
                <w:tab w:val="left" w:pos="1152"/>
              </w:tabs>
              <w:suppressAutoHyphens/>
              <w:spacing w:before="40" w:after="40" w:line="204" w:lineRule="exact"/>
              <w:ind w:left="43" w:right="45"/>
              <w:jc w:val="left"/>
              <w:rPr>
                <w:sz w:val="17"/>
                <w:lang w:val="fr-FR"/>
              </w:rPr>
            </w:pPr>
            <w:r w:rsidRPr="00E548DD">
              <w:rPr>
                <w:sz w:val="17"/>
                <w:lang w:val="fr-FR"/>
              </w:rPr>
              <w:t>p</w:t>
            </w:r>
            <w:r w:rsidR="00007B26" w:rsidRPr="00E548DD">
              <w:rPr>
                <w:sz w:val="17"/>
                <w:lang w:val="fr-FR"/>
              </w:rPr>
              <w:t>anaméen(ne)(s)</w:t>
            </w:r>
          </w:p>
        </w:tc>
        <w:tc>
          <w:tcPr>
            <w:tcW w:w="651" w:type="pct"/>
            <w:tcBorders>
              <w:bottom w:val="dotDotDash" w:sz="2" w:space="0" w:color="auto"/>
            </w:tcBorders>
            <w:shd w:val="clear" w:color="auto" w:fill="FFFFFF"/>
          </w:tcPr>
          <w:p w:rsidR="00007B26" w:rsidRPr="00E548DD" w:rsidRDefault="003F0FD0" w:rsidP="00652546">
            <w:pPr>
              <w:tabs>
                <w:tab w:val="left" w:pos="288"/>
                <w:tab w:val="left" w:pos="576"/>
                <w:tab w:val="left" w:pos="864"/>
                <w:tab w:val="left" w:pos="1152"/>
              </w:tabs>
              <w:suppressAutoHyphens/>
              <w:spacing w:before="40" w:after="40" w:line="204" w:lineRule="exact"/>
              <w:ind w:left="43" w:right="45"/>
              <w:jc w:val="left"/>
              <w:rPr>
                <w:sz w:val="17"/>
                <w:lang w:val="fr-FR"/>
              </w:rPr>
            </w:pPr>
            <w:r w:rsidRPr="00E548DD">
              <w:rPr>
                <w:sz w:val="17"/>
                <w:lang w:val="fr-FR"/>
              </w:rPr>
              <w:t>espagnol</w:t>
            </w:r>
          </w:p>
        </w:tc>
        <w:tc>
          <w:tcPr>
            <w:tcW w:w="1311" w:type="pct"/>
            <w:tcBorders>
              <w:bottom w:val="dotDotDash" w:sz="2" w:space="0" w:color="auto"/>
            </w:tcBorders>
            <w:shd w:val="clear" w:color="auto" w:fill="F3F3F3"/>
          </w:tcPr>
          <w:p w:rsidR="00007B26" w:rsidRPr="00B11836" w:rsidRDefault="00007B26" w:rsidP="00652546">
            <w:pPr>
              <w:tabs>
                <w:tab w:val="left" w:pos="288"/>
                <w:tab w:val="left" w:pos="576"/>
                <w:tab w:val="left" w:pos="864"/>
                <w:tab w:val="left" w:pos="1152"/>
              </w:tabs>
              <w:suppressAutoHyphens/>
              <w:spacing w:before="40" w:after="40" w:line="204" w:lineRule="exact"/>
              <w:ind w:left="43" w:right="45"/>
              <w:jc w:val="left"/>
              <w:rPr>
                <w:sz w:val="17"/>
                <w:lang w:val="en-CA"/>
              </w:rPr>
            </w:pPr>
            <w:r w:rsidRPr="00B11836">
              <w:rPr>
                <w:sz w:val="17"/>
                <w:lang w:val="en-CA"/>
              </w:rPr>
              <w:t>balboa(s) [</w:t>
            </w:r>
            <w:r w:rsidRPr="00B11836">
              <w:rPr>
                <w:i/>
                <w:sz w:val="17"/>
                <w:lang w:val="en-CA"/>
              </w:rPr>
              <w:t>m.</w:t>
            </w:r>
            <w:r w:rsidRPr="00B11836">
              <w:rPr>
                <w:sz w:val="17"/>
                <w:lang w:val="en-CA"/>
              </w:rPr>
              <w:t>] (B)</w:t>
            </w:r>
            <w:r w:rsidRPr="00B11836">
              <w:rPr>
                <w:sz w:val="17"/>
                <w:lang w:val="en-CA"/>
              </w:rPr>
              <w:br/>
              <w:t>1 balboa = 100 centesimo(s)</w:t>
            </w:r>
          </w:p>
        </w:tc>
      </w:tr>
      <w:tr w:rsidR="00557C34" w:rsidRPr="00B11836" w:rsidTr="00652546">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Papouasie-Nouvelle-Guinée</w:t>
            </w:r>
            <w:r w:rsidRPr="00E548DD">
              <w:rPr>
                <w:sz w:val="17"/>
                <w:lang w:val="fr-FR"/>
              </w:rPr>
              <w:t xml:space="preserve"> (la) [</w:t>
            </w:r>
            <w:r w:rsidRPr="00E548DD">
              <w:rPr>
                <w:i/>
                <w:sz w:val="17"/>
                <w:lang w:val="fr-FR"/>
              </w:rPr>
              <w:t>f.</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Papouasie-Nouvelle-Guinée</w:t>
            </w:r>
          </w:p>
        </w:tc>
        <w:tc>
          <w:tcPr>
            <w:tcW w:w="694" w:type="pct"/>
            <w:tcBorders>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Port Moresby</w:t>
            </w:r>
          </w:p>
        </w:tc>
        <w:tc>
          <w:tcPr>
            <w:tcW w:w="903" w:type="pct"/>
            <w:tcBorders>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papouan</w:t>
            </w:r>
            <w:r w:rsidR="00150B0F">
              <w:rPr>
                <w:sz w:val="17"/>
                <w:lang w:val="fr-FR"/>
              </w:rPr>
              <w:t>e</w:t>
            </w:r>
            <w:r w:rsidRPr="00E548DD">
              <w:rPr>
                <w:sz w:val="17"/>
                <w:lang w:val="fr-FR"/>
              </w:rPr>
              <w:t>(s)-néo-guinéen(ne)(s)</w:t>
            </w:r>
          </w:p>
        </w:tc>
        <w:tc>
          <w:tcPr>
            <w:tcW w:w="651" w:type="pct"/>
            <w:tcBorders>
              <w:bottom w:val="dotDotDash" w:sz="2" w:space="0" w:color="auto"/>
            </w:tcBorders>
            <w:shd w:val="clear" w:color="auto" w:fill="FFFFFF"/>
          </w:tcPr>
          <w:p w:rsidR="00007B26" w:rsidRPr="00E548DD" w:rsidRDefault="003F0FD0" w:rsidP="00724B6A">
            <w:pPr>
              <w:keepNext/>
              <w:keepLines/>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pidgin</w:t>
            </w:r>
          </w:p>
        </w:tc>
        <w:tc>
          <w:tcPr>
            <w:tcW w:w="1311" w:type="pct"/>
            <w:tcBorders>
              <w:bottom w:val="dotDotDash" w:sz="2" w:space="0" w:color="auto"/>
            </w:tcBorders>
            <w:shd w:val="clear" w:color="auto" w:fill="F3F3F3"/>
          </w:tcPr>
          <w:p w:rsidR="00007B26" w:rsidRPr="00B11836" w:rsidRDefault="00007B26" w:rsidP="00724B6A">
            <w:pPr>
              <w:keepNext/>
              <w:keepLines/>
              <w:tabs>
                <w:tab w:val="left" w:pos="288"/>
                <w:tab w:val="left" w:pos="576"/>
                <w:tab w:val="left" w:pos="864"/>
                <w:tab w:val="left" w:pos="1152"/>
              </w:tabs>
              <w:suppressAutoHyphens/>
              <w:spacing w:before="40" w:after="40" w:line="204" w:lineRule="exact"/>
              <w:ind w:left="43" w:right="43"/>
              <w:jc w:val="left"/>
              <w:rPr>
                <w:sz w:val="17"/>
                <w:lang w:val="en-CA"/>
              </w:rPr>
            </w:pPr>
            <w:r w:rsidRPr="00B11836">
              <w:rPr>
                <w:sz w:val="17"/>
                <w:lang w:val="en-CA"/>
              </w:rPr>
              <w:t>kina [</w:t>
            </w:r>
            <w:r w:rsidRPr="00B11836">
              <w:rPr>
                <w:i/>
                <w:sz w:val="17"/>
                <w:lang w:val="en-CA"/>
              </w:rPr>
              <w:t>m.</w:t>
            </w:r>
            <w:r w:rsidRPr="00B11836">
              <w:rPr>
                <w:sz w:val="17"/>
                <w:lang w:val="en-CA"/>
              </w:rPr>
              <w:t>] [</w:t>
            </w:r>
            <w:r w:rsidR="00487153" w:rsidRPr="00B11836">
              <w:rPr>
                <w:i/>
                <w:sz w:val="17"/>
                <w:szCs w:val="17"/>
                <w:lang w:val="en-CA"/>
              </w:rPr>
              <w:t>inv.</w:t>
            </w:r>
            <w:r w:rsidRPr="00B11836">
              <w:rPr>
                <w:sz w:val="17"/>
                <w:lang w:val="en-CA"/>
              </w:rPr>
              <w:t>] (K)</w:t>
            </w:r>
            <w:r w:rsidRPr="00B11836">
              <w:rPr>
                <w:sz w:val="17"/>
                <w:lang w:val="en-CA"/>
              </w:rPr>
              <w:br/>
              <w:t>1 kina = 100 toea [</w:t>
            </w:r>
            <w:r w:rsidR="00487153" w:rsidRPr="00B11836">
              <w:rPr>
                <w:i/>
                <w:sz w:val="17"/>
                <w:szCs w:val="17"/>
                <w:lang w:val="en-CA"/>
              </w:rPr>
              <w:t>inv.</w:t>
            </w:r>
            <w:r w:rsidRPr="00B11836">
              <w:rPr>
                <w:sz w:val="17"/>
                <w:lang w:val="en-CA"/>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Paraguay</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la République du</w:t>
            </w:r>
            <w:r w:rsidR="00FA2AF4">
              <w:rPr>
                <w:sz w:val="17"/>
                <w:lang w:val="fr-FR"/>
              </w:rPr>
              <w:t> </w:t>
            </w:r>
            <w:r w:rsidRPr="00E548DD">
              <w:rPr>
                <w:sz w:val="17"/>
                <w:lang w:val="fr-FR"/>
              </w:rPr>
              <w:t>Paraguay</w:t>
            </w:r>
          </w:p>
        </w:tc>
        <w:tc>
          <w:tcPr>
            <w:tcW w:w="69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Asunción</w:t>
            </w:r>
          </w:p>
        </w:tc>
        <w:tc>
          <w:tcPr>
            <w:tcW w:w="903"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paraguayen(ne)(s)</w:t>
            </w:r>
          </w:p>
        </w:tc>
        <w:tc>
          <w:tcPr>
            <w:tcW w:w="651" w:type="pct"/>
            <w:tcBorders>
              <w:top w:val="dotDotDash" w:sz="2" w:space="0" w:color="auto"/>
              <w:bottom w:val="dotDotDash" w:sz="2" w:space="0" w:color="auto"/>
            </w:tcBorders>
            <w:shd w:val="clear" w:color="auto" w:fill="FFFFFF"/>
          </w:tcPr>
          <w:p w:rsidR="00007B26" w:rsidRPr="00E548DD" w:rsidRDefault="003F0FD0"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espagnol</w:t>
            </w:r>
            <w:r w:rsidR="00E711DD">
              <w:rPr>
                <w:sz w:val="17"/>
                <w:lang w:val="fr-FR"/>
              </w:rPr>
              <w:t>;</w:t>
            </w:r>
            <w:r w:rsidRPr="00E548DD">
              <w:rPr>
                <w:sz w:val="17"/>
                <w:lang w:val="fr-FR"/>
              </w:rPr>
              <w:t xml:space="preserve"> guarani</w:t>
            </w:r>
          </w:p>
        </w:tc>
        <w:tc>
          <w:tcPr>
            <w:tcW w:w="1311" w:type="pct"/>
            <w:tcBorders>
              <w:top w:val="dotDotDash" w:sz="2" w:space="0" w:color="auto"/>
              <w:bottom w:val="dotDotDash" w:sz="2" w:space="0" w:color="auto"/>
            </w:tcBorders>
            <w:shd w:val="clear" w:color="auto" w:fill="F3F3F3"/>
          </w:tcPr>
          <w:p w:rsidR="00007B26" w:rsidRPr="00B11836" w:rsidRDefault="00007B26" w:rsidP="00724B6A">
            <w:pPr>
              <w:tabs>
                <w:tab w:val="left" w:pos="288"/>
                <w:tab w:val="left" w:pos="576"/>
                <w:tab w:val="left" w:pos="864"/>
                <w:tab w:val="left" w:pos="1152"/>
              </w:tabs>
              <w:suppressAutoHyphens/>
              <w:spacing w:before="40" w:after="40" w:line="204" w:lineRule="exact"/>
              <w:ind w:left="43" w:right="43"/>
              <w:jc w:val="left"/>
              <w:rPr>
                <w:sz w:val="17"/>
                <w:lang w:val="en-CA"/>
              </w:rPr>
            </w:pPr>
            <w:r w:rsidRPr="00B11836">
              <w:rPr>
                <w:sz w:val="17"/>
                <w:lang w:val="en-CA"/>
              </w:rPr>
              <w:t>guaraní(ies) [</w:t>
            </w:r>
            <w:r w:rsidRPr="00B11836">
              <w:rPr>
                <w:i/>
                <w:sz w:val="17"/>
                <w:lang w:val="en-CA"/>
              </w:rPr>
              <w:t>m.</w:t>
            </w:r>
            <w:r w:rsidRPr="00B11836">
              <w:rPr>
                <w:sz w:val="17"/>
                <w:lang w:val="en-CA"/>
              </w:rPr>
              <w:t>] (G)</w:t>
            </w:r>
            <w:r w:rsidRPr="00B11836">
              <w:rPr>
                <w:sz w:val="17"/>
                <w:lang w:val="en-CA"/>
              </w:rPr>
              <w:br/>
              <w:t>1 guaraní = 100 centimo(s)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tabs>
                <w:tab w:val="left" w:pos="288"/>
                <w:tab w:val="left" w:pos="576"/>
                <w:tab w:val="left" w:pos="864"/>
                <w:tab w:val="left" w:pos="1152"/>
              </w:tabs>
              <w:suppressAutoHyphens/>
              <w:spacing w:before="40" w:after="40" w:line="204" w:lineRule="exact"/>
              <w:ind w:right="43"/>
              <w:jc w:val="left"/>
              <w:rPr>
                <w:sz w:val="17"/>
                <w:lang w:val="fr-FR"/>
              </w:rPr>
            </w:pPr>
            <w:r w:rsidRPr="00E548DD">
              <w:rPr>
                <w:b/>
                <w:bCs/>
                <w:sz w:val="17"/>
                <w:lang w:val="fr-FR"/>
              </w:rPr>
              <w:t>Pays-Bas</w:t>
            </w:r>
            <w:r w:rsidRPr="00E548DD">
              <w:rPr>
                <w:sz w:val="17"/>
                <w:lang w:val="fr-FR"/>
              </w:rPr>
              <w:t xml:space="preserve"> (les)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le Royaume des</w:t>
            </w:r>
            <w:r w:rsidR="00FA2AF4">
              <w:rPr>
                <w:sz w:val="17"/>
                <w:lang w:val="fr-FR"/>
              </w:rPr>
              <w:t> </w:t>
            </w:r>
            <w:r w:rsidRPr="00E548DD">
              <w:rPr>
                <w:sz w:val="17"/>
                <w:lang w:val="fr-FR"/>
              </w:rPr>
              <w:t>Pays-Bas</w:t>
            </w:r>
          </w:p>
        </w:tc>
        <w:tc>
          <w:tcPr>
            <w:tcW w:w="694" w:type="pct"/>
            <w:tcBorders>
              <w:top w:val="dotDotDash" w:sz="2" w:space="0" w:color="auto"/>
              <w:bottom w:val="dotDotDash" w:sz="2" w:space="0" w:color="auto"/>
            </w:tcBorders>
            <w:shd w:val="clear" w:color="auto" w:fill="FFFFFF"/>
          </w:tcPr>
          <w:p w:rsidR="00007B26" w:rsidRPr="00E548DD" w:rsidRDefault="006F6414"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i/>
                <w:sz w:val="17"/>
                <w:lang w:val="fr-FR"/>
              </w:rPr>
              <w:t>c</w:t>
            </w:r>
            <w:r w:rsidR="003F0FD0" w:rsidRPr="00E548DD">
              <w:rPr>
                <w:i/>
                <w:sz w:val="17"/>
                <w:lang w:val="fr-FR"/>
              </w:rPr>
              <w:t>apitale constitution-nelle</w:t>
            </w:r>
            <w:r w:rsidR="00140D02">
              <w:rPr>
                <w:sz w:val="17"/>
                <w:lang w:val="fr-FR"/>
              </w:rPr>
              <w:t> </w:t>
            </w:r>
            <w:r w:rsidR="003F0FD0" w:rsidRPr="00E548DD">
              <w:rPr>
                <w:sz w:val="17"/>
                <w:lang w:val="fr-FR"/>
              </w:rPr>
              <w:t xml:space="preserve">: </w:t>
            </w:r>
            <w:r w:rsidR="00007B26" w:rsidRPr="00E548DD">
              <w:rPr>
                <w:sz w:val="17"/>
                <w:lang w:val="fr-FR"/>
              </w:rPr>
              <w:t>Amsterdam</w:t>
            </w:r>
            <w:r w:rsidRPr="00E548DD">
              <w:rPr>
                <w:sz w:val="17"/>
                <w:lang w:val="fr-FR"/>
              </w:rPr>
              <w:br/>
              <w:t>Amstellodamien</w:t>
            </w:r>
            <w:r w:rsidRPr="00E548DD">
              <w:rPr>
                <w:sz w:val="17"/>
                <w:lang w:val="fr-FR"/>
              </w:rPr>
              <w:br/>
            </w:r>
            <w:r w:rsidRPr="00E548DD">
              <w:rPr>
                <w:i/>
                <w:sz w:val="17"/>
                <w:lang w:val="fr-FR"/>
              </w:rPr>
              <w:t>siège du Gouvernement, du Parlement et des ambas-sades</w:t>
            </w:r>
            <w:r w:rsidR="00140D02">
              <w:rPr>
                <w:i/>
                <w:sz w:val="17"/>
                <w:lang w:val="fr-FR"/>
              </w:rPr>
              <w:t> </w:t>
            </w:r>
            <w:r w:rsidRPr="00E548DD">
              <w:rPr>
                <w:sz w:val="17"/>
                <w:lang w:val="fr-FR"/>
              </w:rPr>
              <w:t>: La Haye</w:t>
            </w:r>
          </w:p>
        </w:tc>
        <w:tc>
          <w:tcPr>
            <w:tcW w:w="903"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néerlandais(e/s)</w:t>
            </w:r>
          </w:p>
        </w:tc>
        <w:tc>
          <w:tcPr>
            <w:tcW w:w="651" w:type="pct"/>
            <w:tcBorders>
              <w:top w:val="dotDotDash" w:sz="2" w:space="0" w:color="auto"/>
              <w:bottom w:val="dotDotDash" w:sz="2" w:space="0" w:color="auto"/>
            </w:tcBorders>
            <w:shd w:val="clear" w:color="auto" w:fill="FFFFFF"/>
          </w:tcPr>
          <w:p w:rsidR="00007B26" w:rsidRPr="00E548DD" w:rsidRDefault="006F6414"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néerlandais</w:t>
            </w:r>
          </w:p>
        </w:tc>
        <w:tc>
          <w:tcPr>
            <w:tcW w:w="1311" w:type="pct"/>
            <w:tcBorders>
              <w:top w:val="dotDotDash" w:sz="2" w:space="0" w:color="auto"/>
              <w:bottom w:val="dotDotDash" w:sz="2" w:space="0" w:color="auto"/>
            </w:tcBorders>
            <w:shd w:val="clear" w:color="auto" w:fill="F3F3F3"/>
          </w:tcPr>
          <w:p w:rsidR="00007B26" w:rsidRPr="00E548DD" w:rsidRDefault="00007B26" w:rsidP="00724B6A">
            <w:pPr>
              <w:tabs>
                <w:tab w:val="left" w:pos="288"/>
                <w:tab w:val="left" w:pos="576"/>
                <w:tab w:val="left" w:pos="864"/>
                <w:tab w:val="left" w:pos="1152"/>
              </w:tabs>
              <w:suppressAutoHyphens/>
              <w:spacing w:before="40" w:after="40" w:line="204" w:lineRule="exact"/>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 xml:space="preserve">Pérou </w:t>
            </w:r>
            <w:r w:rsidRPr="00E548DD">
              <w:rPr>
                <w:sz w:val="17"/>
                <w:lang w:val="fr-FR"/>
              </w:rPr>
              <w:t>(le)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du</w:t>
            </w:r>
            <w:r w:rsidR="00FA2AF4">
              <w:rPr>
                <w:sz w:val="17"/>
                <w:lang w:val="fr-FR"/>
              </w:rPr>
              <w:t> </w:t>
            </w:r>
            <w:r w:rsidRPr="00E548DD">
              <w:rPr>
                <w:sz w:val="17"/>
                <w:lang w:val="fr-FR"/>
              </w:rPr>
              <w:t>Pérou</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b/>
                <w:bCs/>
                <w:sz w:val="17"/>
                <w:lang w:val="fr-FR"/>
              </w:rPr>
            </w:pPr>
            <w:r w:rsidRPr="00E548DD">
              <w:rPr>
                <w:sz w:val="17"/>
                <w:lang w:val="fr-FR"/>
              </w:rPr>
              <w:t>Lima</w:t>
            </w:r>
            <w:r w:rsidR="006F6414" w:rsidRPr="00E548DD">
              <w:rPr>
                <w:sz w:val="17"/>
                <w:lang w:val="fr-FR"/>
              </w:rPr>
              <w:br/>
              <w:t>Liménien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péruvien(ne)(s)</w:t>
            </w:r>
          </w:p>
        </w:tc>
        <w:tc>
          <w:tcPr>
            <w:tcW w:w="651" w:type="pct"/>
            <w:tcBorders>
              <w:top w:val="dotDotDash" w:sz="2" w:space="0" w:color="auto"/>
              <w:bottom w:val="single" w:sz="12" w:space="0" w:color="auto"/>
            </w:tcBorders>
            <w:shd w:val="clear" w:color="auto" w:fill="FFFFFF"/>
          </w:tcPr>
          <w:p w:rsidR="00007B26" w:rsidRPr="00E548DD" w:rsidRDefault="000D275A" w:rsidP="00CF29EE">
            <w:pPr>
              <w:tabs>
                <w:tab w:val="left" w:pos="288"/>
                <w:tab w:val="left" w:pos="576"/>
                <w:tab w:val="left" w:pos="864"/>
                <w:tab w:val="left" w:pos="1152"/>
              </w:tabs>
              <w:suppressAutoHyphens/>
              <w:spacing w:before="40" w:after="40" w:line="206" w:lineRule="exact"/>
              <w:ind w:left="43" w:right="43"/>
              <w:jc w:val="left"/>
              <w:rPr>
                <w:sz w:val="17"/>
                <w:lang w:val="fr-FR"/>
              </w:rPr>
            </w:pPr>
            <w:r>
              <w:rPr>
                <w:sz w:val="17"/>
                <w:lang w:val="fr-FR"/>
              </w:rPr>
              <w:t>a</w:t>
            </w:r>
            <w:r w:rsidR="006F6414" w:rsidRPr="00E548DD">
              <w:rPr>
                <w:sz w:val="17"/>
                <w:lang w:val="fr-FR"/>
              </w:rPr>
              <w:t>ymara</w:t>
            </w:r>
            <w:r w:rsidR="00E711DD">
              <w:rPr>
                <w:sz w:val="17"/>
                <w:lang w:val="fr-FR"/>
              </w:rPr>
              <w:t>;</w:t>
            </w:r>
            <w:r w:rsidR="006F6414" w:rsidRPr="00E548DD">
              <w:rPr>
                <w:sz w:val="17"/>
                <w:lang w:val="fr-FR"/>
              </w:rPr>
              <w:t xml:space="preserve"> espagnol</w:t>
            </w:r>
            <w:r w:rsidR="00E711DD">
              <w:rPr>
                <w:sz w:val="17"/>
                <w:lang w:val="fr-FR"/>
              </w:rPr>
              <w:t>;</w:t>
            </w:r>
            <w:r w:rsidR="006F6414" w:rsidRPr="00E548DD">
              <w:rPr>
                <w:sz w:val="17"/>
                <w:lang w:val="fr-FR"/>
              </w:rPr>
              <w:t xml:space="preserve"> quechua</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nouveau(x) sol(es) [</w:t>
            </w:r>
            <w:r w:rsidRPr="00E548DD">
              <w:rPr>
                <w:i/>
                <w:sz w:val="17"/>
                <w:lang w:val="fr-FR"/>
              </w:rPr>
              <w:t>m.</w:t>
            </w:r>
            <w:r w:rsidRPr="00E548DD">
              <w:rPr>
                <w:sz w:val="17"/>
                <w:lang w:val="fr-FR"/>
              </w:rPr>
              <w:t>] (S/.)</w:t>
            </w:r>
            <w:r w:rsidRPr="00E548DD">
              <w:rPr>
                <w:sz w:val="17"/>
                <w:lang w:val="fr-FR"/>
              </w:rPr>
              <w:br/>
              <w:t>1 nouveau sol = 100 centimo(s)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Philippines</w:t>
            </w:r>
            <w:r w:rsidRPr="00E548DD">
              <w:rPr>
                <w:sz w:val="17"/>
                <w:lang w:val="fr-FR"/>
              </w:rPr>
              <w:t xml:space="preserve"> (les) [</w:t>
            </w:r>
            <w:r w:rsidRPr="00E548DD">
              <w:rPr>
                <w:i/>
                <w:sz w:val="17"/>
                <w:lang w:val="fr-FR"/>
              </w:rPr>
              <w:t>f.</w:t>
            </w:r>
            <w:r w:rsidR="006F6414" w:rsidRPr="00E548DD">
              <w:rPr>
                <w:i/>
                <w:sz w:val="17"/>
                <w:lang w:val="fr-FR"/>
              </w:rPr>
              <w:t xml:space="preserve"> pl.</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des</w:t>
            </w:r>
            <w:r w:rsidR="00FA2AF4">
              <w:rPr>
                <w:sz w:val="17"/>
                <w:lang w:val="fr-FR"/>
              </w:rPr>
              <w:t> </w:t>
            </w:r>
            <w:r w:rsidRPr="00E548DD">
              <w:rPr>
                <w:sz w:val="17"/>
                <w:lang w:val="fr-FR"/>
              </w:rPr>
              <w:t>Philippines</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Manille</w:t>
            </w:r>
            <w:r w:rsidR="006F6414" w:rsidRPr="00E548DD">
              <w:rPr>
                <w:sz w:val="17"/>
                <w:lang w:val="fr-FR"/>
              </w:rPr>
              <w:br/>
              <w:t>Manillais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philippin</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6F6414"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tagalog</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line="206" w:lineRule="exact"/>
              <w:ind w:left="43" w:right="43"/>
              <w:jc w:val="left"/>
              <w:rPr>
                <w:sz w:val="17"/>
                <w:lang w:val="en-CA"/>
              </w:rPr>
            </w:pPr>
            <w:r w:rsidRPr="00B11836">
              <w:rPr>
                <w:sz w:val="17"/>
                <w:lang w:val="en-CA"/>
              </w:rPr>
              <w:t>peso(s) [</w:t>
            </w:r>
            <w:r w:rsidRPr="00B11836">
              <w:rPr>
                <w:i/>
                <w:sz w:val="17"/>
                <w:lang w:val="en-CA"/>
              </w:rPr>
              <w:t>m.</w:t>
            </w:r>
            <w:r w:rsidR="006F6414" w:rsidRPr="00B11836">
              <w:rPr>
                <w:sz w:val="17"/>
                <w:lang w:val="en-CA"/>
              </w:rPr>
              <w:t xml:space="preserve">] </w:t>
            </w:r>
            <w:r w:rsidR="006F6414" w:rsidRPr="00B11836">
              <w:rPr>
                <w:rFonts w:ascii="Arial Unicode MS" w:eastAsia="Arial Unicode MS" w:hAnsi="Arial Unicode MS" w:cs="Arial Unicode MS"/>
                <w:sz w:val="14"/>
                <w:szCs w:val="14"/>
                <w:lang w:val="en-CA"/>
              </w:rPr>
              <w:t>₧</w:t>
            </w:r>
            <w:r w:rsidRPr="00B11836">
              <w:rPr>
                <w:sz w:val="17"/>
                <w:lang w:val="en-CA"/>
              </w:rPr>
              <w:br/>
              <w:t>1 peso philippin = 100 centavo(s)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Pologne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de</w:t>
            </w:r>
            <w:r w:rsidR="00FA2AF4">
              <w:rPr>
                <w:sz w:val="17"/>
                <w:lang w:val="fr-FR"/>
              </w:rPr>
              <w:t> </w:t>
            </w:r>
            <w:r w:rsidRPr="00E548DD">
              <w:rPr>
                <w:sz w:val="17"/>
                <w:lang w:val="fr-FR"/>
              </w:rPr>
              <w:t>Pologne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Varsovie</w:t>
            </w:r>
            <w:r w:rsidR="00625D2F" w:rsidRPr="00E548DD">
              <w:rPr>
                <w:sz w:val="17"/>
                <w:lang w:val="fr-FR"/>
              </w:rPr>
              <w:br/>
              <w:t>Varsovien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polonais(e/s)</w:t>
            </w:r>
          </w:p>
        </w:tc>
        <w:tc>
          <w:tcPr>
            <w:tcW w:w="651" w:type="pct"/>
            <w:tcBorders>
              <w:top w:val="dotDotDash" w:sz="2" w:space="0" w:color="auto"/>
              <w:bottom w:val="single" w:sz="12" w:space="0" w:color="auto"/>
            </w:tcBorders>
            <w:shd w:val="clear" w:color="auto" w:fill="FFFFFF"/>
          </w:tcPr>
          <w:p w:rsidR="00007B26" w:rsidRPr="00E548DD" w:rsidRDefault="00625D2F"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polonais</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line="206" w:lineRule="exact"/>
              <w:ind w:left="43" w:right="43"/>
              <w:jc w:val="left"/>
              <w:rPr>
                <w:sz w:val="17"/>
                <w:lang w:val="en-CA"/>
              </w:rPr>
            </w:pPr>
            <w:r w:rsidRPr="00B11836">
              <w:rPr>
                <w:sz w:val="17"/>
                <w:lang w:val="en-CA"/>
              </w:rPr>
              <w:t>zloty(s) [</w:t>
            </w:r>
            <w:r w:rsidRPr="00B11836">
              <w:rPr>
                <w:i/>
                <w:sz w:val="17"/>
                <w:lang w:val="en-CA"/>
              </w:rPr>
              <w:t>m.</w:t>
            </w:r>
            <w:r w:rsidRPr="00B11836">
              <w:rPr>
                <w:sz w:val="17"/>
                <w:lang w:val="en-CA"/>
              </w:rPr>
              <w:t>] (Zl)</w:t>
            </w:r>
            <w:r w:rsidRPr="00B11836">
              <w:rPr>
                <w:sz w:val="17"/>
                <w:lang w:val="en-CA"/>
              </w:rPr>
              <w:br/>
              <w:t>1 zloty = 100 grosz(y)</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Portugal</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portugaise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Lisbonne</w:t>
            </w:r>
            <w:r w:rsidR="00BC6A38" w:rsidRPr="00E548DD">
              <w:rPr>
                <w:sz w:val="17"/>
                <w:lang w:val="fr-FR"/>
              </w:rPr>
              <w:br/>
              <w:t>Lisbonnin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portugais(e/s)</w:t>
            </w:r>
          </w:p>
        </w:tc>
        <w:tc>
          <w:tcPr>
            <w:tcW w:w="651" w:type="pct"/>
            <w:tcBorders>
              <w:top w:val="dotDotDash" w:sz="2" w:space="0" w:color="auto"/>
              <w:bottom w:val="single" w:sz="12" w:space="0" w:color="auto"/>
            </w:tcBorders>
            <w:shd w:val="clear" w:color="auto" w:fill="FFFFFF"/>
          </w:tcPr>
          <w:p w:rsidR="00007B26" w:rsidRPr="00E548DD" w:rsidRDefault="00BC6A38"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portugais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Qatar</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w:t>
            </w:r>
            <w:r w:rsidR="00ED1B6C">
              <w:rPr>
                <w:sz w:val="17"/>
                <w:lang w:val="fr-FR"/>
              </w:rPr>
              <w:t>’</w:t>
            </w:r>
            <w:r w:rsidRPr="00E548DD">
              <w:rPr>
                <w:sz w:val="17"/>
                <w:lang w:val="fr-FR"/>
              </w:rPr>
              <w:t>État du Qatar</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Doha</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qatarien(ne)(s)</w:t>
            </w:r>
            <w:r w:rsidR="00BC6A38" w:rsidRPr="00E548DD">
              <w:rPr>
                <w:sz w:val="17"/>
                <w:lang w:val="fr-FR"/>
              </w:rPr>
              <w:br/>
              <w:t>variante</w:t>
            </w:r>
            <w:r w:rsidR="00140D02">
              <w:rPr>
                <w:sz w:val="17"/>
                <w:lang w:val="fr-FR"/>
              </w:rPr>
              <w:t> </w:t>
            </w:r>
            <w:r w:rsidR="00BC6A38" w:rsidRPr="00E548DD">
              <w:rPr>
                <w:sz w:val="17"/>
                <w:lang w:val="fr-FR"/>
              </w:rPr>
              <w:t xml:space="preserve">: </w:t>
            </w:r>
            <w:r w:rsidR="00874D84">
              <w:rPr>
                <w:sz w:val="17"/>
                <w:lang w:val="fr-FR"/>
              </w:rPr>
              <w:br/>
            </w:r>
            <w:r w:rsidR="00BC6A38" w:rsidRPr="00E548DD">
              <w:rPr>
                <w:sz w:val="17"/>
                <w:lang w:val="fr-FR"/>
              </w:rPr>
              <w:t>qatari (-e,-s)</w:t>
            </w:r>
          </w:p>
        </w:tc>
        <w:tc>
          <w:tcPr>
            <w:tcW w:w="651" w:type="pct"/>
            <w:tcBorders>
              <w:top w:val="dotDotDash" w:sz="2" w:space="0" w:color="auto"/>
              <w:bottom w:val="single" w:sz="12" w:space="0" w:color="auto"/>
            </w:tcBorders>
            <w:shd w:val="clear" w:color="auto" w:fill="FFFFFF"/>
          </w:tcPr>
          <w:p w:rsidR="00007B26" w:rsidRPr="00E548DD" w:rsidRDefault="00BC6A38"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arabe</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line="206" w:lineRule="exact"/>
              <w:ind w:left="43" w:right="43"/>
              <w:jc w:val="left"/>
              <w:rPr>
                <w:sz w:val="17"/>
                <w:lang w:val="en-CA"/>
              </w:rPr>
            </w:pPr>
            <w:r w:rsidRPr="00B11836">
              <w:rPr>
                <w:sz w:val="17"/>
                <w:lang w:val="en-CA"/>
              </w:rPr>
              <w:t>riyal(s) [</w:t>
            </w:r>
            <w:r w:rsidRPr="00B11836">
              <w:rPr>
                <w:i/>
                <w:sz w:val="17"/>
                <w:lang w:val="en-CA"/>
              </w:rPr>
              <w:t>m.</w:t>
            </w:r>
            <w:r w:rsidRPr="00B11836">
              <w:rPr>
                <w:sz w:val="17"/>
                <w:lang w:val="en-CA"/>
              </w:rPr>
              <w:t>] (QR)</w:t>
            </w:r>
            <w:r w:rsidRPr="00B11836">
              <w:rPr>
                <w:sz w:val="17"/>
                <w:lang w:val="en-CA"/>
              </w:rPr>
              <w:br/>
              <w:t>1 riyal qatarien = 100 dirham(s)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République arabe syrienne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arabe</w:t>
            </w:r>
            <w:r w:rsidR="00FA2AF4">
              <w:rPr>
                <w:sz w:val="17"/>
                <w:lang w:val="fr-FR"/>
              </w:rPr>
              <w:t> </w:t>
            </w:r>
            <w:r w:rsidRPr="00E548DD">
              <w:rPr>
                <w:sz w:val="17"/>
                <w:lang w:val="fr-FR"/>
              </w:rPr>
              <w:t>syrienne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Damas</w:t>
            </w:r>
            <w:r w:rsidR="00BC6A38" w:rsidRPr="00E548DD">
              <w:rPr>
                <w:sz w:val="17"/>
                <w:lang w:val="fr-FR"/>
              </w:rPr>
              <w:br/>
              <w:t>Damascène</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syrien(ne)(s)</w:t>
            </w:r>
          </w:p>
        </w:tc>
        <w:tc>
          <w:tcPr>
            <w:tcW w:w="651" w:type="pct"/>
            <w:tcBorders>
              <w:top w:val="dotDotDash" w:sz="2" w:space="0" w:color="auto"/>
              <w:bottom w:val="single" w:sz="12" w:space="0" w:color="auto"/>
            </w:tcBorders>
            <w:shd w:val="clear" w:color="auto" w:fill="FFFFFF"/>
          </w:tcPr>
          <w:p w:rsidR="00007B26" w:rsidRPr="00E548DD" w:rsidRDefault="00BC6A38"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arabe</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livre(s) [</w:t>
            </w:r>
            <w:r w:rsidRPr="00E548DD">
              <w:rPr>
                <w:i/>
                <w:sz w:val="17"/>
                <w:lang w:val="fr-FR"/>
              </w:rPr>
              <w:t>f.</w:t>
            </w:r>
            <w:r w:rsidRPr="00E548DD">
              <w:rPr>
                <w:sz w:val="17"/>
                <w:lang w:val="fr-FR"/>
              </w:rPr>
              <w:t>] (LS)</w:t>
            </w:r>
            <w:r w:rsidRPr="00E548DD">
              <w:rPr>
                <w:sz w:val="17"/>
                <w:lang w:val="fr-FR"/>
              </w:rPr>
              <w:br/>
              <w:t>1 livre syrienne = 100 piastre(s)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 xml:space="preserve">République centrafricaine </w:t>
            </w:r>
            <w:r w:rsidRPr="00E548DD">
              <w:rPr>
                <w:sz w:val="17"/>
                <w:lang w:val="fr-FR"/>
              </w:rPr>
              <w:t>(la)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centrafricaine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Bangui</w:t>
            </w:r>
            <w:r w:rsidR="00BC6A38" w:rsidRPr="00E548DD">
              <w:rPr>
                <w:sz w:val="17"/>
                <w:lang w:val="fr-FR"/>
              </w:rPr>
              <w:br/>
              <w:t>Banguissois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centrafricain(ne)(s)</w:t>
            </w:r>
          </w:p>
        </w:tc>
        <w:tc>
          <w:tcPr>
            <w:tcW w:w="651" w:type="pct"/>
            <w:tcBorders>
              <w:top w:val="dotDotDash" w:sz="2" w:space="0" w:color="auto"/>
              <w:bottom w:val="dotDotDash" w:sz="2" w:space="0" w:color="auto"/>
            </w:tcBorders>
            <w:shd w:val="clear" w:color="auto" w:fill="FFFFFF"/>
          </w:tcPr>
          <w:p w:rsidR="00007B26" w:rsidRPr="00E548DD" w:rsidRDefault="00BC6A38"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français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franc(s) CFA [</w:t>
            </w:r>
            <w:r w:rsidRPr="00E548DD">
              <w:rPr>
                <w:i/>
                <w:sz w:val="17"/>
                <w:lang w:val="fr-FR"/>
              </w:rPr>
              <w:t>m.</w:t>
            </w:r>
            <w:r w:rsidRPr="00E548DD">
              <w:rPr>
                <w:sz w:val="17"/>
                <w:lang w:val="fr-FR"/>
              </w:rPr>
              <w:t>] (FCFA)</w:t>
            </w:r>
            <w:r w:rsidRPr="00E548DD">
              <w:rPr>
                <w:sz w:val="17"/>
                <w:lang w:val="fr-FR"/>
              </w:rPr>
              <w:br/>
              <w:t>1 franc CFA = 100 centime(s)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République de Corée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de</w:t>
            </w:r>
            <w:r w:rsidR="00FA2AF4">
              <w:rPr>
                <w:sz w:val="17"/>
                <w:lang w:val="fr-FR"/>
              </w:rPr>
              <w:t> </w:t>
            </w:r>
            <w:r w:rsidRPr="00E548DD">
              <w:rPr>
                <w:sz w:val="17"/>
                <w:lang w:val="fr-FR"/>
              </w:rPr>
              <w:t xml:space="preserve">Corée </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Séoul</w:t>
            </w:r>
            <w:r w:rsidR="00BC6A38" w:rsidRPr="00E548DD">
              <w:rPr>
                <w:sz w:val="17"/>
                <w:lang w:val="fr-FR"/>
              </w:rPr>
              <w:br/>
              <w:t>Séoulien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de la République de Corée</w:t>
            </w:r>
          </w:p>
        </w:tc>
        <w:tc>
          <w:tcPr>
            <w:tcW w:w="651" w:type="pct"/>
            <w:tcBorders>
              <w:top w:val="dotDotDash" w:sz="2" w:space="0" w:color="auto"/>
              <w:bottom w:val="single" w:sz="12" w:space="0" w:color="auto"/>
            </w:tcBorders>
            <w:shd w:val="clear" w:color="auto" w:fill="FFFFFF"/>
          </w:tcPr>
          <w:p w:rsidR="00007B26" w:rsidRPr="00E548DD" w:rsidRDefault="00BC6A38"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coréen</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line="206" w:lineRule="exact"/>
              <w:ind w:left="43" w:right="43"/>
              <w:jc w:val="left"/>
              <w:rPr>
                <w:sz w:val="17"/>
                <w:lang w:val="en-CA"/>
              </w:rPr>
            </w:pPr>
            <w:r w:rsidRPr="00B11836">
              <w:rPr>
                <w:sz w:val="17"/>
                <w:lang w:val="en-CA"/>
              </w:rPr>
              <w:t>won [</w:t>
            </w:r>
            <w:r w:rsidRPr="00B11836">
              <w:rPr>
                <w:i/>
                <w:sz w:val="17"/>
                <w:lang w:val="en-CA"/>
              </w:rPr>
              <w:t>m.</w:t>
            </w:r>
            <w:r w:rsidRPr="00B11836">
              <w:rPr>
                <w:sz w:val="17"/>
                <w:lang w:val="en-CA"/>
              </w:rPr>
              <w:t>] [</w:t>
            </w:r>
            <w:r w:rsidR="00487153" w:rsidRPr="00B11836">
              <w:rPr>
                <w:i/>
                <w:sz w:val="17"/>
                <w:szCs w:val="17"/>
                <w:lang w:val="en-CA"/>
              </w:rPr>
              <w:t>inv.</w:t>
            </w:r>
            <w:r w:rsidRPr="00B11836">
              <w:rPr>
                <w:sz w:val="17"/>
                <w:lang w:val="en-CA"/>
              </w:rPr>
              <w:t>] (</w:t>
            </w:r>
            <w:r w:rsidRPr="00B11836">
              <w:rPr>
                <w:rFonts w:eastAsia="MingLiU"/>
                <w:color w:val="000000"/>
                <w:sz w:val="14"/>
                <w:szCs w:val="14"/>
                <w:lang w:val="en-CA"/>
              </w:rPr>
              <w:t>₩</w:t>
            </w:r>
            <w:r w:rsidRPr="00B11836">
              <w:rPr>
                <w:rFonts w:eastAsia="MingLiU"/>
                <w:color w:val="000000"/>
                <w:sz w:val="17"/>
                <w:lang w:val="en-CA"/>
              </w:rPr>
              <w:t>)</w:t>
            </w:r>
            <w:r w:rsidRPr="00B11836">
              <w:rPr>
                <w:sz w:val="17"/>
                <w:lang w:val="en-CA"/>
              </w:rPr>
              <w:br/>
              <w:t>1 won = 100 chun [</w:t>
            </w:r>
            <w:r w:rsidR="00487153" w:rsidRPr="00B11836">
              <w:rPr>
                <w:i/>
                <w:sz w:val="17"/>
                <w:szCs w:val="17"/>
                <w:lang w:val="en-CA"/>
              </w:rPr>
              <w:t>inv.</w:t>
            </w:r>
            <w:r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République démocratique du Congo</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démocratique du</w:t>
            </w:r>
            <w:r w:rsidR="00FA2AF4">
              <w:rPr>
                <w:sz w:val="17"/>
                <w:lang w:val="fr-FR"/>
              </w:rPr>
              <w:t> </w:t>
            </w:r>
            <w:r w:rsidRPr="00E548DD">
              <w:rPr>
                <w:sz w:val="17"/>
                <w:lang w:val="fr-FR"/>
              </w:rPr>
              <w:t xml:space="preserve">Congo </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Kinshasa</w:t>
            </w:r>
            <w:r w:rsidR="00BC6A38" w:rsidRPr="00E548DD">
              <w:rPr>
                <w:sz w:val="17"/>
                <w:lang w:val="fr-FR"/>
              </w:rPr>
              <w:br/>
              <w:t>Kinois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congolais(e/s)</w:t>
            </w:r>
            <w:r w:rsidR="00E711DD">
              <w:rPr>
                <w:sz w:val="17"/>
                <w:lang w:val="fr-FR"/>
              </w:rPr>
              <w:t>;</w:t>
            </w:r>
            <w:r w:rsidRPr="00E548DD">
              <w:rPr>
                <w:sz w:val="17"/>
                <w:lang w:val="fr-FR"/>
              </w:rPr>
              <w:br/>
              <w:t>de la République démocratique du Congo</w:t>
            </w:r>
          </w:p>
        </w:tc>
        <w:tc>
          <w:tcPr>
            <w:tcW w:w="651" w:type="pct"/>
            <w:tcBorders>
              <w:top w:val="dotDotDash" w:sz="2" w:space="0" w:color="auto"/>
              <w:bottom w:val="dotDotDash" w:sz="2" w:space="0" w:color="auto"/>
            </w:tcBorders>
            <w:shd w:val="clear" w:color="auto" w:fill="FFFFFF"/>
          </w:tcPr>
          <w:p w:rsidR="00007B26" w:rsidRPr="00E548DD" w:rsidRDefault="00BC6A38"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français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franc(s) [</w:t>
            </w:r>
            <w:r w:rsidRPr="00E548DD">
              <w:rPr>
                <w:i/>
                <w:sz w:val="17"/>
                <w:lang w:val="fr-FR"/>
              </w:rPr>
              <w:t>m.</w:t>
            </w:r>
            <w:r w:rsidRPr="00E548DD">
              <w:rPr>
                <w:sz w:val="17"/>
                <w:lang w:val="fr-FR"/>
              </w:rPr>
              <w:t>] (FCG)</w:t>
            </w:r>
            <w:r w:rsidRPr="00E548DD">
              <w:rPr>
                <w:sz w:val="17"/>
                <w:lang w:val="fr-FR"/>
              </w:rPr>
              <w:br/>
              <w:t xml:space="preserve">1 franc congolais = </w:t>
            </w:r>
            <w:r w:rsidR="00BC6A38" w:rsidRPr="00E548DD">
              <w:rPr>
                <w:sz w:val="17"/>
                <w:lang w:val="fr-FR"/>
              </w:rPr>
              <w:br/>
            </w:r>
            <w:r w:rsidRPr="00E548DD">
              <w:rPr>
                <w:sz w:val="17"/>
                <w:lang w:val="fr-FR"/>
              </w:rPr>
              <w:t>100 centime(s)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République démocratique populaire lao</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démocratique populaire lao</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Vientiane</w:t>
            </w:r>
            <w:r w:rsidR="00BC6A38" w:rsidRPr="00E548DD">
              <w:rPr>
                <w:sz w:val="17"/>
                <w:lang w:val="fr-FR"/>
              </w:rPr>
              <w:br/>
              <w:t>Vientianais</w:t>
            </w:r>
          </w:p>
        </w:tc>
        <w:tc>
          <w:tcPr>
            <w:tcW w:w="903" w:type="pct"/>
            <w:tcBorders>
              <w:top w:val="dotDotDash" w:sz="2" w:space="0" w:color="auto"/>
              <w:bottom w:val="dotDotDash" w:sz="2" w:space="0" w:color="auto"/>
            </w:tcBorders>
            <w:shd w:val="clear" w:color="auto" w:fill="F3F3F3"/>
          </w:tcPr>
          <w:p w:rsidR="00007B26" w:rsidRPr="00874D84" w:rsidRDefault="00007B26" w:rsidP="00CF29EE">
            <w:pPr>
              <w:tabs>
                <w:tab w:val="left" w:pos="288"/>
                <w:tab w:val="left" w:pos="576"/>
                <w:tab w:val="left" w:pos="864"/>
                <w:tab w:val="left" w:pos="1152"/>
              </w:tabs>
              <w:suppressAutoHyphens/>
              <w:spacing w:before="40" w:after="40" w:line="206" w:lineRule="exact"/>
              <w:ind w:left="43" w:right="43"/>
              <w:jc w:val="left"/>
              <w:rPr>
                <w:sz w:val="17"/>
                <w:lang w:val="en-CA"/>
              </w:rPr>
            </w:pPr>
            <w:r w:rsidRPr="00874D84">
              <w:rPr>
                <w:sz w:val="17"/>
                <w:lang w:val="en-CA"/>
              </w:rPr>
              <w:t>lao [</w:t>
            </w:r>
            <w:r w:rsidR="00874D84" w:rsidRPr="00874D84">
              <w:rPr>
                <w:i/>
                <w:sz w:val="17"/>
                <w:szCs w:val="17"/>
                <w:lang w:val="en-CA"/>
              </w:rPr>
              <w:t>adj.</w:t>
            </w:r>
            <w:r w:rsidR="00874D84" w:rsidRPr="00C30ABA">
              <w:rPr>
                <w:sz w:val="17"/>
                <w:szCs w:val="17"/>
                <w:lang w:val="en-CA"/>
              </w:rPr>
              <w:t xml:space="preserve"> et </w:t>
            </w:r>
            <w:r w:rsidR="00874D84" w:rsidRPr="00874D84">
              <w:rPr>
                <w:i/>
                <w:sz w:val="17"/>
                <w:szCs w:val="17"/>
                <w:lang w:val="en-CA"/>
              </w:rPr>
              <w:t>n. i</w:t>
            </w:r>
            <w:r w:rsidR="00874D84">
              <w:rPr>
                <w:i/>
                <w:sz w:val="17"/>
                <w:szCs w:val="17"/>
                <w:lang w:val="en-CA"/>
              </w:rPr>
              <w:t>nv.</w:t>
            </w:r>
            <w:r w:rsidR="00874D84">
              <w:rPr>
                <w:sz w:val="17"/>
                <w:szCs w:val="17"/>
                <w:lang w:val="en-CA"/>
              </w:rPr>
              <w:t>]</w:t>
            </w:r>
          </w:p>
        </w:tc>
        <w:tc>
          <w:tcPr>
            <w:tcW w:w="651" w:type="pct"/>
            <w:tcBorders>
              <w:top w:val="dotDotDash" w:sz="2" w:space="0" w:color="auto"/>
              <w:bottom w:val="dotDotDash" w:sz="2" w:space="0" w:color="auto"/>
            </w:tcBorders>
            <w:shd w:val="clear" w:color="auto" w:fill="FFFFFF"/>
          </w:tcPr>
          <w:p w:rsidR="00007B26" w:rsidRPr="00E548DD" w:rsidRDefault="00BC6A38"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lao</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 xml:space="preserve">kip </w:t>
            </w:r>
            <w:r w:rsidRPr="00E548DD">
              <w:rPr>
                <w:color w:val="000000"/>
                <w:sz w:val="17"/>
                <w:lang w:val="fr-FR"/>
              </w:rPr>
              <w:t>[</w:t>
            </w:r>
            <w:r w:rsidRPr="00E548DD">
              <w:rPr>
                <w:i/>
                <w:color w:val="000000"/>
                <w:sz w:val="17"/>
                <w:lang w:val="fr-FR"/>
              </w:rPr>
              <w:t>f.</w:t>
            </w:r>
            <w:r w:rsidRPr="00E548DD">
              <w:rPr>
                <w:color w:val="000000"/>
                <w:sz w:val="17"/>
                <w:lang w:val="fr-FR"/>
              </w:rPr>
              <w:t xml:space="preserve">] </w:t>
            </w:r>
            <w:r w:rsidRPr="00E548DD">
              <w:rPr>
                <w:sz w:val="17"/>
                <w:lang w:val="fr-FR"/>
              </w:rPr>
              <w:t>[</w:t>
            </w:r>
            <w:r w:rsidR="00487153" w:rsidRPr="00E548DD">
              <w:rPr>
                <w:i/>
                <w:sz w:val="17"/>
                <w:szCs w:val="17"/>
                <w:lang w:val="fr-FR"/>
              </w:rPr>
              <w:t>inv.</w:t>
            </w:r>
            <w:r w:rsidRPr="00E548DD">
              <w:rPr>
                <w:sz w:val="17"/>
                <w:lang w:val="fr-FR"/>
              </w:rPr>
              <w:t>] (NK)</w:t>
            </w:r>
          </w:p>
        </w:tc>
      </w:tr>
      <w:tr w:rsidR="005E062A"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5E062A" w:rsidRPr="00E548DD" w:rsidRDefault="005E062A" w:rsidP="00FA2AF4">
            <w:pPr>
              <w:keepNext/>
              <w:keepLines/>
              <w:tabs>
                <w:tab w:val="left" w:pos="288"/>
                <w:tab w:val="left" w:pos="576"/>
                <w:tab w:val="left" w:pos="864"/>
                <w:tab w:val="left" w:pos="1152"/>
              </w:tabs>
              <w:suppressAutoHyphens/>
              <w:spacing w:before="40" w:after="40"/>
              <w:ind w:right="45"/>
              <w:jc w:val="left"/>
              <w:rPr>
                <w:sz w:val="17"/>
                <w:lang w:val="fr-FR"/>
              </w:rPr>
            </w:pPr>
            <w:r>
              <w:rPr>
                <w:b/>
                <w:bCs/>
                <w:sz w:val="17"/>
                <w:lang w:val="fr-FR"/>
              </w:rPr>
              <w:t>République de Moldova</w:t>
            </w:r>
            <w:r w:rsidRPr="00E548DD">
              <w:rPr>
                <w:sz w:val="17"/>
                <w:lang w:val="fr-FR"/>
              </w:rPr>
              <w:t xml:space="preserve"> </w:t>
            </w:r>
            <w:r>
              <w:rPr>
                <w:sz w:val="17"/>
                <w:lang w:val="fr-FR"/>
              </w:rPr>
              <w:t xml:space="preserve">(la) </w:t>
            </w:r>
            <w:r w:rsidRPr="00E548DD">
              <w:rPr>
                <w:sz w:val="17"/>
                <w:lang w:val="fr-FR"/>
              </w:rPr>
              <w:t>[</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5E062A" w:rsidRPr="00E548DD" w:rsidRDefault="005E062A"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la République de</w:t>
            </w:r>
            <w:r w:rsidR="0017482A">
              <w:rPr>
                <w:sz w:val="17"/>
                <w:lang w:val="fr-FR"/>
              </w:rPr>
              <w:t> </w:t>
            </w:r>
            <w:r w:rsidRPr="00E548DD">
              <w:rPr>
                <w:sz w:val="17"/>
                <w:lang w:val="fr-FR"/>
              </w:rPr>
              <w:t>Moldova</w:t>
            </w:r>
          </w:p>
        </w:tc>
        <w:tc>
          <w:tcPr>
            <w:tcW w:w="694" w:type="pct"/>
            <w:tcBorders>
              <w:top w:val="dotDotDash" w:sz="2" w:space="0" w:color="auto"/>
              <w:bottom w:val="dotDotDash" w:sz="2" w:space="0" w:color="auto"/>
            </w:tcBorders>
            <w:shd w:val="clear" w:color="auto" w:fill="FFFFFF"/>
          </w:tcPr>
          <w:p w:rsidR="005E062A" w:rsidRPr="00E548DD" w:rsidRDefault="005E062A"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Chisinau</w:t>
            </w:r>
          </w:p>
        </w:tc>
        <w:tc>
          <w:tcPr>
            <w:tcW w:w="903" w:type="pct"/>
            <w:tcBorders>
              <w:top w:val="dotDotDash" w:sz="2" w:space="0" w:color="auto"/>
              <w:bottom w:val="dotDotDash" w:sz="2" w:space="0" w:color="auto"/>
            </w:tcBorders>
            <w:shd w:val="clear" w:color="auto" w:fill="F3F3F3"/>
          </w:tcPr>
          <w:p w:rsidR="005E062A" w:rsidRPr="00E548DD" w:rsidRDefault="005E062A"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moldove(s)</w:t>
            </w:r>
          </w:p>
        </w:tc>
        <w:tc>
          <w:tcPr>
            <w:tcW w:w="651" w:type="pct"/>
            <w:tcBorders>
              <w:top w:val="dotDotDash" w:sz="2" w:space="0" w:color="auto"/>
              <w:bottom w:val="dotDotDash" w:sz="2" w:space="0" w:color="auto"/>
            </w:tcBorders>
            <w:shd w:val="clear" w:color="auto" w:fill="FFFFFF"/>
          </w:tcPr>
          <w:p w:rsidR="005E062A" w:rsidRPr="00E548DD" w:rsidRDefault="005E062A"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moldave (roumain)</w:t>
            </w:r>
          </w:p>
        </w:tc>
        <w:tc>
          <w:tcPr>
            <w:tcW w:w="1311" w:type="pct"/>
            <w:tcBorders>
              <w:top w:val="dotDotDash" w:sz="2" w:space="0" w:color="auto"/>
              <w:bottom w:val="dotDotDash" w:sz="2" w:space="0" w:color="auto"/>
            </w:tcBorders>
            <w:shd w:val="clear" w:color="auto" w:fill="F3F3F3"/>
          </w:tcPr>
          <w:p w:rsidR="005E062A" w:rsidRPr="00E548DD" w:rsidRDefault="005E062A"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leu (lei) [</w:t>
            </w:r>
            <w:r w:rsidRPr="00E548DD">
              <w:rPr>
                <w:i/>
                <w:sz w:val="17"/>
                <w:lang w:val="fr-FR"/>
              </w:rPr>
              <w:t>m.</w:t>
            </w:r>
            <w:r w:rsidRPr="00E548DD">
              <w:rPr>
                <w:sz w:val="17"/>
                <w:lang w:val="fr-FR"/>
              </w:rPr>
              <w:t>] (MDL)</w:t>
            </w:r>
            <w:r w:rsidRPr="00E548DD">
              <w:rPr>
                <w:sz w:val="17"/>
                <w:lang w:val="fr-FR"/>
              </w:rPr>
              <w:br/>
              <w:t>1 leu moldove = 100 bani</w:t>
            </w:r>
            <w:r w:rsidR="00E711DD">
              <w:rPr>
                <w:sz w:val="17"/>
                <w:lang w:val="fr-FR"/>
              </w:rPr>
              <w:t>;</w:t>
            </w:r>
            <w:r w:rsidRPr="00E548DD">
              <w:rPr>
                <w:sz w:val="17"/>
                <w:lang w:val="fr-FR"/>
              </w:rPr>
              <w:t xml:space="preserve"> ban [</w:t>
            </w:r>
            <w:r w:rsidRPr="00E548DD">
              <w:rPr>
                <w:i/>
                <w:sz w:val="17"/>
                <w:lang w:val="fr-FR"/>
              </w:rPr>
              <w:t>sing.</w:t>
            </w:r>
            <w:r w:rsidRPr="00E548DD">
              <w:rPr>
                <w:sz w:val="17"/>
                <w:lang w:val="fr-FR"/>
              </w:rPr>
              <w:t>]</w:t>
            </w:r>
          </w:p>
        </w:tc>
      </w:tr>
      <w:tr w:rsidR="00557C34" w:rsidRPr="00B11836" w:rsidTr="00C25B2E">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652546">
            <w:pPr>
              <w:tabs>
                <w:tab w:val="left" w:pos="288"/>
                <w:tab w:val="left" w:pos="576"/>
                <w:tab w:val="left" w:pos="864"/>
                <w:tab w:val="left" w:pos="1152"/>
              </w:tabs>
              <w:suppressAutoHyphens/>
              <w:spacing w:before="40" w:after="40" w:line="206" w:lineRule="exact"/>
              <w:ind w:right="45"/>
              <w:jc w:val="left"/>
              <w:rPr>
                <w:sz w:val="17"/>
                <w:lang w:val="fr-FR"/>
              </w:rPr>
            </w:pPr>
            <w:r w:rsidRPr="00E548DD">
              <w:rPr>
                <w:b/>
                <w:bCs/>
                <w:sz w:val="17"/>
                <w:lang w:val="fr-FR"/>
              </w:rPr>
              <w:t>République dominicaine</w:t>
            </w:r>
            <w:r w:rsidRPr="00E548DD">
              <w:rPr>
                <w:sz w:val="17"/>
                <w:lang w:val="fr-FR"/>
              </w:rPr>
              <w:t xml:space="preserve"> (la) [</w:t>
            </w:r>
            <w:r w:rsidRPr="00E548DD">
              <w:rPr>
                <w:i/>
                <w:sz w:val="17"/>
                <w:lang w:val="fr-FR"/>
              </w:rPr>
              <w:t>f.</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652546">
            <w:pPr>
              <w:tabs>
                <w:tab w:val="left" w:pos="288"/>
                <w:tab w:val="left" w:pos="576"/>
                <w:tab w:val="left" w:pos="864"/>
                <w:tab w:val="left" w:pos="1152"/>
              </w:tabs>
              <w:suppressAutoHyphens/>
              <w:spacing w:before="40" w:after="40" w:line="206" w:lineRule="exact"/>
              <w:ind w:left="43" w:right="45"/>
              <w:jc w:val="left"/>
              <w:rPr>
                <w:sz w:val="17"/>
                <w:lang w:val="fr-FR"/>
              </w:rPr>
            </w:pPr>
            <w:r w:rsidRPr="00E548DD">
              <w:rPr>
                <w:sz w:val="17"/>
                <w:lang w:val="fr-FR"/>
              </w:rPr>
              <w:t>la République dominicaine</w:t>
            </w:r>
          </w:p>
        </w:tc>
        <w:tc>
          <w:tcPr>
            <w:tcW w:w="694" w:type="pct"/>
            <w:tcBorders>
              <w:bottom w:val="dotDotDash" w:sz="2" w:space="0" w:color="auto"/>
            </w:tcBorders>
            <w:shd w:val="clear" w:color="auto" w:fill="FFFFFF"/>
          </w:tcPr>
          <w:p w:rsidR="00007B26" w:rsidRPr="00E548DD" w:rsidRDefault="00007B26" w:rsidP="00652546">
            <w:pPr>
              <w:tabs>
                <w:tab w:val="left" w:pos="288"/>
                <w:tab w:val="left" w:pos="576"/>
                <w:tab w:val="left" w:pos="864"/>
                <w:tab w:val="left" w:pos="1152"/>
              </w:tabs>
              <w:suppressAutoHyphens/>
              <w:spacing w:before="40" w:after="40" w:line="206" w:lineRule="exact"/>
              <w:ind w:left="43" w:right="45"/>
              <w:jc w:val="left"/>
              <w:rPr>
                <w:sz w:val="17"/>
                <w:lang w:val="fr-FR"/>
              </w:rPr>
            </w:pPr>
            <w:r w:rsidRPr="00E548DD">
              <w:rPr>
                <w:sz w:val="17"/>
                <w:lang w:val="fr-FR"/>
              </w:rPr>
              <w:t>Saint-Domingue</w:t>
            </w:r>
            <w:r w:rsidR="00BC6A38" w:rsidRPr="00E548DD">
              <w:rPr>
                <w:sz w:val="17"/>
                <w:lang w:val="fr-FR"/>
              </w:rPr>
              <w:br/>
              <w:t>Dominguois</w:t>
            </w:r>
          </w:p>
        </w:tc>
        <w:tc>
          <w:tcPr>
            <w:tcW w:w="903" w:type="pct"/>
            <w:tcBorders>
              <w:bottom w:val="dotDotDash" w:sz="2" w:space="0" w:color="auto"/>
            </w:tcBorders>
            <w:shd w:val="clear" w:color="auto" w:fill="F3F3F3"/>
          </w:tcPr>
          <w:p w:rsidR="00007B26" w:rsidRPr="00E548DD" w:rsidRDefault="00007B26" w:rsidP="00652546">
            <w:pPr>
              <w:tabs>
                <w:tab w:val="left" w:pos="288"/>
                <w:tab w:val="left" w:pos="576"/>
                <w:tab w:val="left" w:pos="864"/>
                <w:tab w:val="left" w:pos="1152"/>
              </w:tabs>
              <w:suppressAutoHyphens/>
              <w:spacing w:before="40" w:after="40" w:line="206" w:lineRule="exact"/>
              <w:ind w:left="43" w:right="45"/>
              <w:jc w:val="left"/>
              <w:rPr>
                <w:sz w:val="17"/>
                <w:lang w:val="fr-FR"/>
              </w:rPr>
            </w:pPr>
            <w:r w:rsidRPr="00E548DD">
              <w:rPr>
                <w:sz w:val="17"/>
                <w:lang w:val="fr-FR"/>
              </w:rPr>
              <w:t>dominicain</w:t>
            </w:r>
            <w:r w:rsidR="00150B0F">
              <w:rPr>
                <w:sz w:val="17"/>
                <w:lang w:val="fr-FR"/>
              </w:rPr>
              <w:t>e</w:t>
            </w:r>
            <w:r w:rsidRPr="00E548DD">
              <w:rPr>
                <w:sz w:val="17"/>
                <w:lang w:val="fr-FR"/>
              </w:rPr>
              <w:t>(s)</w:t>
            </w:r>
          </w:p>
        </w:tc>
        <w:tc>
          <w:tcPr>
            <w:tcW w:w="651" w:type="pct"/>
            <w:tcBorders>
              <w:bottom w:val="dotDotDash" w:sz="2" w:space="0" w:color="auto"/>
            </w:tcBorders>
            <w:shd w:val="clear" w:color="auto" w:fill="FFFFFF"/>
          </w:tcPr>
          <w:p w:rsidR="00007B26" w:rsidRPr="00E548DD" w:rsidRDefault="00BC6A38" w:rsidP="00652546">
            <w:pPr>
              <w:tabs>
                <w:tab w:val="left" w:pos="288"/>
                <w:tab w:val="left" w:pos="576"/>
                <w:tab w:val="left" w:pos="864"/>
                <w:tab w:val="left" w:pos="1152"/>
              </w:tabs>
              <w:suppressAutoHyphens/>
              <w:spacing w:before="40" w:after="40" w:line="206" w:lineRule="exact"/>
              <w:ind w:left="43" w:right="45"/>
              <w:jc w:val="left"/>
              <w:rPr>
                <w:sz w:val="17"/>
                <w:lang w:val="fr-FR"/>
              </w:rPr>
            </w:pPr>
            <w:r w:rsidRPr="00E548DD">
              <w:rPr>
                <w:sz w:val="17"/>
                <w:lang w:val="fr-FR"/>
              </w:rPr>
              <w:t>espagnol</w:t>
            </w:r>
          </w:p>
        </w:tc>
        <w:tc>
          <w:tcPr>
            <w:tcW w:w="1311" w:type="pct"/>
            <w:tcBorders>
              <w:bottom w:val="dotDotDash" w:sz="2" w:space="0" w:color="auto"/>
            </w:tcBorders>
            <w:shd w:val="clear" w:color="auto" w:fill="F3F3F3"/>
          </w:tcPr>
          <w:p w:rsidR="00007B26" w:rsidRPr="00B11836" w:rsidRDefault="00007B26" w:rsidP="00652546">
            <w:pPr>
              <w:tabs>
                <w:tab w:val="left" w:pos="288"/>
                <w:tab w:val="left" w:pos="576"/>
                <w:tab w:val="left" w:pos="864"/>
                <w:tab w:val="left" w:pos="1152"/>
              </w:tabs>
              <w:suppressAutoHyphens/>
              <w:spacing w:before="40" w:after="40" w:line="206" w:lineRule="exact"/>
              <w:ind w:left="43" w:right="45"/>
              <w:jc w:val="left"/>
              <w:rPr>
                <w:sz w:val="17"/>
                <w:lang w:val="en-CA"/>
              </w:rPr>
            </w:pPr>
            <w:r w:rsidRPr="00B11836">
              <w:rPr>
                <w:sz w:val="17"/>
                <w:lang w:val="en-CA"/>
              </w:rPr>
              <w:t>peso(s) [</w:t>
            </w:r>
            <w:r w:rsidRPr="00B11836">
              <w:rPr>
                <w:i/>
                <w:sz w:val="17"/>
                <w:lang w:val="en-CA"/>
              </w:rPr>
              <w:t>m.</w:t>
            </w:r>
            <w:r w:rsidRPr="00B11836">
              <w:rPr>
                <w:sz w:val="17"/>
                <w:lang w:val="en-CA"/>
              </w:rPr>
              <w:t>] ($RD)</w:t>
            </w:r>
            <w:r w:rsidRPr="00B11836">
              <w:rPr>
                <w:sz w:val="17"/>
                <w:lang w:val="en-CA"/>
              </w:rPr>
              <w:br/>
              <w:t xml:space="preserve">1 peso dominicain = </w:t>
            </w:r>
            <w:r w:rsidR="00BC6A38" w:rsidRPr="00B11836">
              <w:rPr>
                <w:sz w:val="17"/>
                <w:lang w:val="en-CA"/>
              </w:rPr>
              <w:br/>
            </w:r>
            <w:r w:rsidRPr="00B11836">
              <w:rPr>
                <w:sz w:val="17"/>
                <w:lang w:val="en-CA"/>
              </w:rPr>
              <w:t>100 centavo(s)</w:t>
            </w:r>
          </w:p>
        </w:tc>
      </w:tr>
      <w:tr w:rsidR="00557C34" w:rsidRPr="00B11836" w:rsidTr="00652546">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République populaire démocratique de Corée</w:t>
            </w:r>
            <w:r w:rsidRPr="00E548DD">
              <w:rPr>
                <w:sz w:val="17"/>
                <w:lang w:val="fr-FR"/>
              </w:rPr>
              <w:t xml:space="preserve"> (la) [</w:t>
            </w:r>
            <w:r w:rsidRPr="00E548DD">
              <w:rPr>
                <w:i/>
                <w:sz w:val="17"/>
                <w:lang w:val="fr-FR"/>
              </w:rPr>
              <w:t>f.</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populaire démocratique de</w:t>
            </w:r>
            <w:r w:rsidR="00FA2AF4">
              <w:rPr>
                <w:sz w:val="17"/>
                <w:lang w:val="fr-FR"/>
              </w:rPr>
              <w:t> </w:t>
            </w:r>
            <w:r w:rsidRPr="00E548DD">
              <w:rPr>
                <w:sz w:val="17"/>
                <w:lang w:val="fr-FR"/>
              </w:rPr>
              <w:t>Corée</w:t>
            </w:r>
          </w:p>
        </w:tc>
        <w:tc>
          <w:tcPr>
            <w:tcW w:w="694" w:type="pct"/>
            <w:tcBorders>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Pyongyang</w:t>
            </w:r>
          </w:p>
        </w:tc>
        <w:tc>
          <w:tcPr>
            <w:tcW w:w="903" w:type="pct"/>
            <w:tcBorders>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de la République populaire démocratique de Corée</w:t>
            </w:r>
          </w:p>
        </w:tc>
        <w:tc>
          <w:tcPr>
            <w:tcW w:w="651" w:type="pct"/>
            <w:tcBorders>
              <w:bottom w:val="dotDotDash" w:sz="2" w:space="0" w:color="auto"/>
            </w:tcBorders>
            <w:shd w:val="clear" w:color="auto" w:fill="FFFFFF"/>
          </w:tcPr>
          <w:p w:rsidR="00007B26" w:rsidRPr="00E548DD" w:rsidRDefault="00BE2BFD" w:rsidP="00CF29EE">
            <w:pPr>
              <w:keepNext/>
              <w:keepLines/>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coréen</w:t>
            </w:r>
          </w:p>
        </w:tc>
        <w:tc>
          <w:tcPr>
            <w:tcW w:w="1311" w:type="pct"/>
            <w:tcBorders>
              <w:bottom w:val="dotDotDash" w:sz="2" w:space="0" w:color="auto"/>
            </w:tcBorders>
            <w:shd w:val="clear" w:color="auto" w:fill="F3F3F3"/>
          </w:tcPr>
          <w:p w:rsidR="00007B26" w:rsidRPr="00B11836" w:rsidRDefault="00007B26" w:rsidP="00CF29EE">
            <w:pPr>
              <w:keepNext/>
              <w:keepLines/>
              <w:tabs>
                <w:tab w:val="left" w:pos="288"/>
                <w:tab w:val="left" w:pos="576"/>
                <w:tab w:val="left" w:pos="864"/>
                <w:tab w:val="left" w:pos="1152"/>
              </w:tabs>
              <w:suppressAutoHyphens/>
              <w:spacing w:before="40" w:after="40" w:line="206" w:lineRule="exact"/>
              <w:ind w:left="43" w:right="43"/>
              <w:jc w:val="left"/>
              <w:rPr>
                <w:sz w:val="17"/>
                <w:lang w:val="en-CA"/>
              </w:rPr>
            </w:pPr>
            <w:r w:rsidRPr="00B11836">
              <w:rPr>
                <w:sz w:val="17"/>
                <w:lang w:val="en-CA"/>
              </w:rPr>
              <w:t>won [</w:t>
            </w:r>
            <w:r w:rsidRPr="00B11836">
              <w:rPr>
                <w:i/>
                <w:sz w:val="17"/>
                <w:lang w:val="en-CA"/>
              </w:rPr>
              <w:t>m.</w:t>
            </w:r>
            <w:r w:rsidRPr="00B11836">
              <w:rPr>
                <w:sz w:val="17"/>
                <w:lang w:val="en-CA"/>
              </w:rPr>
              <w:t>] [</w:t>
            </w:r>
            <w:r w:rsidR="00487153" w:rsidRPr="00B11836">
              <w:rPr>
                <w:i/>
                <w:sz w:val="17"/>
                <w:szCs w:val="17"/>
                <w:lang w:val="en-CA"/>
              </w:rPr>
              <w:t>inv.</w:t>
            </w:r>
            <w:r w:rsidRPr="00B11836">
              <w:rPr>
                <w:sz w:val="17"/>
                <w:lang w:val="en-CA"/>
              </w:rPr>
              <w:t>] (</w:t>
            </w:r>
            <w:r w:rsidRPr="00B11836">
              <w:rPr>
                <w:rFonts w:eastAsia="MingLiU"/>
                <w:color w:val="000000"/>
                <w:sz w:val="14"/>
                <w:szCs w:val="14"/>
                <w:lang w:val="en-CA"/>
              </w:rPr>
              <w:t>₩</w:t>
            </w:r>
            <w:r w:rsidRPr="00B11836">
              <w:rPr>
                <w:rFonts w:eastAsia="MingLiU"/>
                <w:color w:val="000000"/>
                <w:sz w:val="17"/>
                <w:lang w:val="en-CA"/>
              </w:rPr>
              <w:t>)</w:t>
            </w:r>
            <w:r w:rsidRPr="00B11836">
              <w:rPr>
                <w:sz w:val="17"/>
                <w:lang w:val="en-CA"/>
              </w:rPr>
              <w:br/>
              <w:t>1 won = 100 chun [</w:t>
            </w:r>
            <w:r w:rsidR="00487153" w:rsidRPr="00B11836">
              <w:rPr>
                <w:i/>
                <w:sz w:val="17"/>
                <w:szCs w:val="17"/>
                <w:lang w:val="en-CA"/>
              </w:rPr>
              <w:t>inv.</w:t>
            </w:r>
            <w:r w:rsidRPr="00B11836">
              <w:rPr>
                <w:sz w:val="17"/>
                <w:lang w:val="en-CA"/>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République tchèque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 tchèque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Prague</w:t>
            </w:r>
            <w:r w:rsidR="00BE2BFD" w:rsidRPr="00E548DD">
              <w:rPr>
                <w:sz w:val="17"/>
                <w:lang w:val="fr-FR"/>
              </w:rPr>
              <w:br/>
              <w:t>Praguois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tchèque(s)</w:t>
            </w:r>
          </w:p>
        </w:tc>
        <w:tc>
          <w:tcPr>
            <w:tcW w:w="651" w:type="pct"/>
            <w:tcBorders>
              <w:top w:val="dotDotDash" w:sz="2" w:space="0" w:color="auto"/>
              <w:bottom w:val="dotDotDash" w:sz="2" w:space="0" w:color="auto"/>
            </w:tcBorders>
            <w:shd w:val="clear" w:color="auto" w:fill="FFFFFF"/>
          </w:tcPr>
          <w:p w:rsidR="00007B26" w:rsidRPr="00E548DD" w:rsidRDefault="00BE2BFD"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tchèque</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couronne(s) [</w:t>
            </w:r>
            <w:r w:rsidRPr="00E548DD">
              <w:rPr>
                <w:i/>
                <w:sz w:val="17"/>
                <w:lang w:val="fr-FR"/>
              </w:rPr>
              <w:t>f.</w:t>
            </w:r>
            <w:r w:rsidRPr="00E548DD">
              <w:rPr>
                <w:sz w:val="17"/>
                <w:lang w:val="fr-FR"/>
              </w:rPr>
              <w:t>] (CZK)</w:t>
            </w:r>
            <w:r w:rsidRPr="00E548DD">
              <w:rPr>
                <w:sz w:val="17"/>
                <w:lang w:val="fr-FR"/>
              </w:rPr>
              <w:br/>
              <w:t xml:space="preserve">1 couronne tchèque = </w:t>
            </w:r>
            <w:r w:rsidR="00BE2BFD" w:rsidRPr="00E548DD">
              <w:rPr>
                <w:sz w:val="17"/>
                <w:lang w:val="fr-FR"/>
              </w:rPr>
              <w:br/>
            </w:r>
            <w:r w:rsidRPr="00E548DD">
              <w:rPr>
                <w:sz w:val="17"/>
                <w:lang w:val="fr-FR"/>
              </w:rPr>
              <w:t>100 halér</w:t>
            </w:r>
            <w:r w:rsidR="00140D02">
              <w:rPr>
                <w:sz w:val="17"/>
                <w:lang w:val="fr-FR"/>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République-Unie de Tanzanie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République-Unie de Tanzanie</w:t>
            </w:r>
          </w:p>
        </w:tc>
        <w:tc>
          <w:tcPr>
            <w:tcW w:w="694"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Dodoma</w:t>
            </w:r>
            <w:r w:rsidR="00BE2BFD" w:rsidRPr="00E548DD">
              <w:rPr>
                <w:sz w:val="17"/>
                <w:lang w:val="fr-FR"/>
              </w:rPr>
              <w:br/>
              <w:t>Dodomais</w:t>
            </w:r>
          </w:p>
        </w:tc>
        <w:tc>
          <w:tcPr>
            <w:tcW w:w="903"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tanzanien(ne)(s)</w:t>
            </w:r>
          </w:p>
        </w:tc>
        <w:tc>
          <w:tcPr>
            <w:tcW w:w="651" w:type="pct"/>
            <w:tcBorders>
              <w:top w:val="dotDotDash" w:sz="2" w:space="0" w:color="auto"/>
              <w:bottom w:val="dotDotDash" w:sz="2" w:space="0" w:color="auto"/>
            </w:tcBorders>
            <w:shd w:val="clear" w:color="auto" w:fill="FFFFFF"/>
          </w:tcPr>
          <w:p w:rsidR="00007B26" w:rsidRPr="00E548DD" w:rsidRDefault="00BE2BFD" w:rsidP="00724B6A">
            <w:pPr>
              <w:keepNext/>
              <w:keepLines/>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kiswahili (swahili)</w:t>
            </w:r>
          </w:p>
        </w:tc>
        <w:tc>
          <w:tcPr>
            <w:tcW w:w="1311" w:type="pct"/>
            <w:tcBorders>
              <w:top w:val="dotDotDash" w:sz="2" w:space="0" w:color="auto"/>
              <w:bottom w:val="dotDotDash" w:sz="2" w:space="0" w:color="auto"/>
            </w:tcBorders>
            <w:shd w:val="clear" w:color="auto" w:fill="F3F3F3"/>
          </w:tcPr>
          <w:p w:rsidR="00007B26" w:rsidRPr="00B11836" w:rsidRDefault="00007B26" w:rsidP="00724B6A">
            <w:pPr>
              <w:keepNext/>
              <w:keepLines/>
              <w:tabs>
                <w:tab w:val="left" w:pos="288"/>
                <w:tab w:val="left" w:pos="576"/>
                <w:tab w:val="left" w:pos="864"/>
                <w:tab w:val="left" w:pos="1152"/>
              </w:tabs>
              <w:suppressAutoHyphens/>
              <w:spacing w:before="40" w:after="40" w:line="206" w:lineRule="exact"/>
              <w:ind w:left="43" w:right="43"/>
              <w:jc w:val="left"/>
              <w:rPr>
                <w:sz w:val="17"/>
                <w:lang w:val="en-CA"/>
              </w:rPr>
            </w:pPr>
            <w:r w:rsidRPr="00B11836">
              <w:rPr>
                <w:sz w:val="17"/>
                <w:lang w:val="en-CA"/>
              </w:rPr>
              <w:t>shilling(s) [</w:t>
            </w:r>
            <w:r w:rsidRPr="00B11836">
              <w:rPr>
                <w:i/>
                <w:sz w:val="17"/>
                <w:lang w:val="en-CA"/>
              </w:rPr>
              <w:t>m.</w:t>
            </w:r>
            <w:r w:rsidRPr="00B11836">
              <w:rPr>
                <w:sz w:val="17"/>
                <w:lang w:val="en-CA"/>
              </w:rPr>
              <w:t>] (TSh)</w:t>
            </w:r>
            <w:r w:rsidRPr="00B11836">
              <w:rPr>
                <w:sz w:val="17"/>
                <w:lang w:val="en-CA"/>
              </w:rPr>
              <w:br/>
              <w:t>1 shilling tanzanien = 100 cent(s)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right="43"/>
              <w:jc w:val="left"/>
              <w:rPr>
                <w:sz w:val="17"/>
                <w:lang w:val="fr-FR"/>
              </w:rPr>
            </w:pPr>
            <w:r w:rsidRPr="00E548DD">
              <w:rPr>
                <w:b/>
                <w:bCs/>
                <w:sz w:val="17"/>
                <w:lang w:val="fr-FR"/>
              </w:rPr>
              <w:t>Roumanie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la Roumanie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Bucarest</w:t>
            </w:r>
            <w:r w:rsidR="00BE2BFD" w:rsidRPr="00E548DD">
              <w:rPr>
                <w:sz w:val="17"/>
                <w:lang w:val="fr-FR"/>
              </w:rPr>
              <w:br/>
              <w:t>Bucarestois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roumain</w:t>
            </w:r>
            <w:r w:rsidR="00150B0F">
              <w:rPr>
                <w:sz w:val="17"/>
                <w:lang w:val="fr-FR"/>
              </w:rPr>
              <w:t>e</w:t>
            </w:r>
            <w:r w:rsidRPr="00E548DD">
              <w:rPr>
                <w:sz w:val="17"/>
                <w:lang w:val="fr-FR"/>
              </w:rPr>
              <w:t>(s)</w:t>
            </w:r>
          </w:p>
        </w:tc>
        <w:tc>
          <w:tcPr>
            <w:tcW w:w="651" w:type="pct"/>
            <w:tcBorders>
              <w:top w:val="dotDotDash" w:sz="2" w:space="0" w:color="auto"/>
              <w:bottom w:val="dotDotDash" w:sz="2" w:space="0" w:color="auto"/>
            </w:tcBorders>
            <w:shd w:val="clear" w:color="auto" w:fill="FFFFFF"/>
          </w:tcPr>
          <w:p w:rsidR="00007B26" w:rsidRPr="00E548DD" w:rsidRDefault="00BE2BFD"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roumain</w:t>
            </w:r>
          </w:p>
        </w:tc>
        <w:tc>
          <w:tcPr>
            <w:tcW w:w="1311" w:type="pct"/>
            <w:tcBorders>
              <w:top w:val="dotDotDash" w:sz="2" w:space="0" w:color="auto"/>
              <w:bottom w:val="dotDotDash" w:sz="2" w:space="0" w:color="auto"/>
            </w:tcBorders>
            <w:shd w:val="clear" w:color="auto" w:fill="F3F3F3"/>
          </w:tcPr>
          <w:p w:rsidR="00007B26" w:rsidRPr="00E548DD" w:rsidRDefault="00BE2BFD"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 xml:space="preserve">ancien </w:t>
            </w:r>
            <w:r w:rsidR="00007B26" w:rsidRPr="00E548DD">
              <w:rPr>
                <w:sz w:val="17"/>
                <w:lang w:val="fr-FR"/>
              </w:rPr>
              <w:t>leu</w:t>
            </w:r>
            <w:r w:rsidR="00E711DD">
              <w:rPr>
                <w:sz w:val="17"/>
                <w:lang w:val="fr-FR"/>
              </w:rPr>
              <w:t>;</w:t>
            </w:r>
            <w:r w:rsidRPr="00E548DD">
              <w:rPr>
                <w:sz w:val="17"/>
                <w:lang w:val="fr-FR"/>
              </w:rPr>
              <w:t xml:space="preserve"> nouveau leu [</w:t>
            </w:r>
            <w:r w:rsidRPr="00E548DD">
              <w:rPr>
                <w:i/>
                <w:sz w:val="17"/>
                <w:lang w:val="fr-FR"/>
              </w:rPr>
              <w:t>m.</w:t>
            </w:r>
            <w:r w:rsidRPr="00E548DD">
              <w:rPr>
                <w:sz w:val="17"/>
                <w:lang w:val="fr-FR"/>
              </w:rPr>
              <w:t xml:space="preserve">] </w:t>
            </w:r>
            <w:r w:rsidR="00007B26" w:rsidRPr="00E548DD">
              <w:rPr>
                <w:sz w:val="17"/>
                <w:lang w:val="fr-FR"/>
              </w:rPr>
              <w:t>(</w:t>
            </w:r>
            <w:r w:rsidRPr="00E548DD">
              <w:rPr>
                <w:sz w:val="17"/>
                <w:lang w:val="fr-FR"/>
              </w:rPr>
              <w:t xml:space="preserve">anciens/nouveaux </w:t>
            </w:r>
            <w:r w:rsidR="00007B26" w:rsidRPr="00E548DD">
              <w:rPr>
                <w:sz w:val="17"/>
                <w:lang w:val="fr-FR"/>
              </w:rPr>
              <w:t>lei) (Leu)</w:t>
            </w:r>
            <w:r w:rsidR="00007B26" w:rsidRPr="00E548DD">
              <w:rPr>
                <w:sz w:val="17"/>
                <w:lang w:val="fr-FR"/>
              </w:rPr>
              <w:br/>
              <w:t>1 leu roumain = 100 ban(i)</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5E062A">
            <w:pPr>
              <w:keepNext/>
              <w:keepLines/>
              <w:tabs>
                <w:tab w:val="left" w:pos="288"/>
                <w:tab w:val="left" w:pos="576"/>
                <w:tab w:val="left" w:pos="864"/>
                <w:tab w:val="left" w:pos="1152"/>
              </w:tabs>
              <w:suppressAutoHyphens/>
              <w:spacing w:before="40" w:after="40" w:line="206" w:lineRule="exact"/>
              <w:ind w:right="45"/>
              <w:jc w:val="left"/>
              <w:rPr>
                <w:sz w:val="17"/>
                <w:lang w:val="fr-FR"/>
              </w:rPr>
            </w:pPr>
            <w:r w:rsidRPr="00E548DD">
              <w:rPr>
                <w:b/>
                <w:bCs/>
                <w:sz w:val="17"/>
                <w:lang w:val="fr-FR"/>
              </w:rPr>
              <w:t>Royaume-Uni de Grande-Bretagne et d</w:t>
            </w:r>
            <w:r w:rsidR="00ED1B6C">
              <w:rPr>
                <w:b/>
                <w:bCs/>
                <w:sz w:val="17"/>
                <w:lang w:val="fr-FR"/>
              </w:rPr>
              <w:t>’</w:t>
            </w:r>
            <w:r w:rsidRPr="00E548DD">
              <w:rPr>
                <w:b/>
                <w:bCs/>
                <w:sz w:val="17"/>
                <w:lang w:val="fr-FR"/>
              </w:rPr>
              <w:t>Irlande du Nord</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le Royaume-Uni (de Grande-Bretagne et d</w:t>
            </w:r>
            <w:r w:rsidR="00ED1B6C">
              <w:rPr>
                <w:sz w:val="17"/>
                <w:lang w:val="fr-FR"/>
              </w:rPr>
              <w:t>’</w:t>
            </w:r>
            <w:r w:rsidRPr="00E548DD">
              <w:rPr>
                <w:sz w:val="17"/>
                <w:lang w:val="fr-FR"/>
              </w:rPr>
              <w:t xml:space="preserve">Irlande du Nord) </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Londres</w:t>
            </w:r>
            <w:r w:rsidR="00BE2BFD" w:rsidRPr="00E548DD">
              <w:rPr>
                <w:sz w:val="17"/>
                <w:lang w:val="fr-FR"/>
              </w:rPr>
              <w:br/>
              <w:t>Londonien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b/>
                <w:bCs/>
                <w:sz w:val="17"/>
                <w:lang w:val="fr-FR"/>
              </w:rPr>
            </w:pPr>
            <w:r w:rsidRPr="00E548DD">
              <w:rPr>
                <w:sz w:val="17"/>
                <w:lang w:val="fr-FR"/>
              </w:rPr>
              <w:t>britannique(s)</w:t>
            </w:r>
          </w:p>
        </w:tc>
        <w:tc>
          <w:tcPr>
            <w:tcW w:w="651" w:type="pct"/>
            <w:tcBorders>
              <w:top w:val="dotDotDash" w:sz="2" w:space="0" w:color="auto"/>
              <w:bottom w:val="dotDotDash" w:sz="2" w:space="0" w:color="auto"/>
            </w:tcBorders>
            <w:shd w:val="clear" w:color="auto" w:fill="FFFFFF"/>
          </w:tcPr>
          <w:p w:rsidR="00007B26" w:rsidRPr="00E548DD" w:rsidRDefault="00BE2BFD"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line="206" w:lineRule="exact"/>
              <w:ind w:left="43" w:right="43"/>
              <w:jc w:val="left"/>
              <w:rPr>
                <w:sz w:val="17"/>
                <w:lang w:val="fr-FR"/>
              </w:rPr>
            </w:pPr>
            <w:r w:rsidRPr="00E548DD">
              <w:rPr>
                <w:sz w:val="17"/>
                <w:lang w:val="fr-FR"/>
              </w:rPr>
              <w:t>livre(s) [</w:t>
            </w:r>
            <w:r w:rsidRPr="00E548DD">
              <w:rPr>
                <w:i/>
                <w:sz w:val="17"/>
                <w:lang w:val="fr-FR"/>
              </w:rPr>
              <w:t>f.</w:t>
            </w:r>
            <w:r w:rsidRPr="00E548DD">
              <w:rPr>
                <w:sz w:val="17"/>
                <w:lang w:val="fr-FR"/>
              </w:rPr>
              <w:t>] (</w:t>
            </w:r>
            <w:r w:rsidRPr="00E548DD">
              <w:rPr>
                <w:rFonts w:cs="Arial"/>
                <w:color w:val="000000"/>
                <w:sz w:val="17"/>
                <w:lang w:val="fr-FR"/>
              </w:rPr>
              <w:t xml:space="preserve">£ </w:t>
            </w:r>
            <w:r w:rsidRPr="00E548DD">
              <w:rPr>
                <w:i/>
                <w:iCs/>
                <w:color w:val="000000"/>
                <w:sz w:val="17"/>
                <w:lang w:val="fr-FR"/>
              </w:rPr>
              <w:t>ou</w:t>
            </w:r>
            <w:r w:rsidRPr="00E548DD">
              <w:rPr>
                <w:rFonts w:cs="Arial"/>
                <w:color w:val="000000"/>
                <w:sz w:val="17"/>
                <w:lang w:val="fr-FR"/>
              </w:rPr>
              <w:t xml:space="preserve"> £ </w:t>
            </w:r>
            <w:r w:rsidRPr="00E548DD">
              <w:rPr>
                <w:color w:val="000000"/>
                <w:sz w:val="17"/>
                <w:lang w:val="fr-FR"/>
              </w:rPr>
              <w:t>stg.)</w:t>
            </w:r>
            <w:r w:rsidRPr="00E548DD">
              <w:rPr>
                <w:color w:val="000000"/>
                <w:sz w:val="17"/>
                <w:lang w:val="fr-FR"/>
              </w:rPr>
              <w:br/>
              <w:t xml:space="preserve">1 livre sterling = </w:t>
            </w:r>
            <w:r w:rsidR="00BE2BFD" w:rsidRPr="00E548DD">
              <w:rPr>
                <w:color w:val="000000"/>
                <w:sz w:val="17"/>
                <w:lang w:val="fr-FR"/>
              </w:rPr>
              <w:br/>
            </w:r>
            <w:r w:rsidRPr="00E548DD">
              <w:rPr>
                <w:color w:val="000000"/>
                <w:sz w:val="17"/>
                <w:lang w:val="fr-FR"/>
              </w:rPr>
              <w:t xml:space="preserve">100 </w:t>
            </w:r>
            <w:r w:rsidR="00BE2BFD" w:rsidRPr="00E548DD">
              <w:rPr>
                <w:color w:val="000000"/>
                <w:sz w:val="17"/>
                <w:lang w:val="fr-FR"/>
              </w:rPr>
              <w:t xml:space="preserve">pence </w:t>
            </w:r>
            <w:r w:rsidRPr="00E548DD">
              <w:rPr>
                <w:color w:val="000000"/>
                <w:sz w:val="17"/>
                <w:lang w:val="fr-FR"/>
              </w:rPr>
              <w:t>(pen</w:t>
            </w:r>
            <w:r w:rsidR="0089720D" w:rsidRPr="00E548DD">
              <w:rPr>
                <w:color w:val="000000"/>
                <w:sz w:val="17"/>
                <w:lang w:val="fr-FR"/>
              </w:rPr>
              <w:t>ny) [</w:t>
            </w:r>
            <w:r w:rsidR="0089720D" w:rsidRPr="00E548DD">
              <w:rPr>
                <w:i/>
                <w:color w:val="000000"/>
                <w:sz w:val="17"/>
                <w:lang w:val="fr-FR"/>
              </w:rPr>
              <w:t>sing.</w:t>
            </w:r>
            <w:r w:rsidR="0089720D" w:rsidRPr="00E548DD">
              <w:rPr>
                <w:color w:val="000000"/>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Rwanda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F25098" w:rsidRDefault="00A0523B"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Rwanda</w:t>
            </w:r>
            <w:r w:rsidR="00F25098">
              <w:rPr>
                <w:sz w:val="17"/>
                <w:lang w:val="fr-FR"/>
              </w:rPr>
              <w:t xml:space="preserve"> (</w:t>
            </w:r>
            <w:r w:rsidR="00F25098">
              <w:rPr>
                <w:i/>
                <w:sz w:val="17"/>
                <w:lang w:val="fr-FR"/>
              </w:rPr>
              <w:t>et non</w:t>
            </w:r>
            <w:r w:rsidR="00FA2AF4">
              <w:rPr>
                <w:i/>
                <w:sz w:val="17"/>
                <w:lang w:val="fr-FR"/>
              </w:rPr>
              <w:t> </w:t>
            </w:r>
            <w:r w:rsidR="00F25098" w:rsidRPr="00F25098">
              <w:rPr>
                <w:strike/>
                <w:sz w:val="17"/>
                <w:lang w:val="fr-FR"/>
              </w:rPr>
              <w:t>la République rwandaise</w:t>
            </w:r>
            <w:r w:rsidR="00F25098">
              <w:rPr>
                <w:sz w:val="17"/>
                <w:lang w:val="fr-FR"/>
              </w:rPr>
              <w:t>)</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Kigali</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rwandais(e/s)</w:t>
            </w:r>
          </w:p>
        </w:tc>
        <w:tc>
          <w:tcPr>
            <w:tcW w:w="651" w:type="pct"/>
            <w:tcBorders>
              <w:top w:val="dotDotDash" w:sz="2" w:space="0" w:color="auto"/>
              <w:bottom w:val="single" w:sz="12" w:space="0" w:color="auto"/>
            </w:tcBorders>
            <w:shd w:val="clear" w:color="auto" w:fill="FFFFFF"/>
          </w:tcPr>
          <w:p w:rsidR="00007B26" w:rsidRPr="00E548DD" w:rsidRDefault="00A0523B"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français</w:t>
            </w:r>
            <w:r w:rsidR="00E711DD">
              <w:rPr>
                <w:sz w:val="17"/>
                <w:lang w:val="fr-FR"/>
              </w:rPr>
              <w:t>;</w:t>
            </w:r>
            <w:r w:rsidRPr="00E548DD">
              <w:rPr>
                <w:sz w:val="17"/>
                <w:lang w:val="fr-FR"/>
              </w:rPr>
              <w:t xml:space="preserve"> kinyarwanda (rwanda)</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w:t>
            </w:r>
            <w:r w:rsidRPr="00E548DD">
              <w:rPr>
                <w:i/>
                <w:sz w:val="17"/>
                <w:lang w:val="fr-FR"/>
              </w:rPr>
              <w:t>m.</w:t>
            </w:r>
            <w:r w:rsidRPr="00E548DD">
              <w:rPr>
                <w:sz w:val="17"/>
                <w:lang w:val="fr-FR"/>
              </w:rPr>
              <w:t>] (FR)</w:t>
            </w:r>
            <w:r w:rsidRPr="00E548DD">
              <w:rPr>
                <w:sz w:val="17"/>
                <w:lang w:val="fr-FR"/>
              </w:rPr>
              <w:br/>
              <w:t xml:space="preserve">1 franc rwandais = </w:t>
            </w:r>
            <w:r w:rsidR="00A0523B" w:rsidRPr="00E548DD">
              <w:rPr>
                <w:sz w:val="17"/>
                <w:lang w:val="fr-FR"/>
              </w:rPr>
              <w:br/>
            </w:r>
            <w:r w:rsidRPr="00E548DD">
              <w:rPr>
                <w:sz w:val="17"/>
                <w:lang w:val="fr-FR"/>
              </w:rPr>
              <w:t>100 centime(s)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Sainte-Lucie </w:t>
            </w:r>
            <w:r w:rsidRPr="00E548DD">
              <w:rPr>
                <w:sz w:val="17"/>
                <w:lang w:val="fr-FR"/>
              </w:rPr>
              <w:t>[</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Sainte-Lucie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Castries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saint-lucien(ne)(s)</w:t>
            </w:r>
          </w:p>
        </w:tc>
        <w:tc>
          <w:tcPr>
            <w:tcW w:w="651" w:type="pct"/>
            <w:tcBorders>
              <w:top w:val="dotDotDash" w:sz="2" w:space="0" w:color="auto"/>
              <w:bottom w:val="single" w:sz="12" w:space="0" w:color="auto"/>
            </w:tcBorders>
            <w:shd w:val="clear" w:color="auto" w:fill="FFFFFF"/>
          </w:tcPr>
          <w:p w:rsidR="00007B26" w:rsidRPr="00E548DD" w:rsidRDefault="00A0523B"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(EC$)</w:t>
            </w:r>
            <w:r w:rsidRPr="00B11836">
              <w:rPr>
                <w:sz w:val="17"/>
                <w:lang w:val="en-CA"/>
              </w:rPr>
              <w:br/>
              <w:t xml:space="preserve">1 dollar des Caraïbes orientales = </w:t>
            </w:r>
            <w:r w:rsidRPr="00B11836">
              <w:rPr>
                <w:sz w:val="17"/>
                <w:lang w:val="en-CA"/>
              </w:rPr>
              <w:br/>
              <w:t>100 cent(s)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Saint-Kitts-et-Nevis </w:t>
            </w:r>
            <w:r w:rsidRPr="00E548DD">
              <w:rPr>
                <w:sz w:val="17"/>
                <w:lang w:val="fr-FR"/>
              </w:rPr>
              <w:t>[</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Saint-Kitts-et-Nevis</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Basseterre</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kittitien(ne)(s) et névicien(ne)(s)</w:t>
            </w:r>
          </w:p>
        </w:tc>
        <w:tc>
          <w:tcPr>
            <w:tcW w:w="651" w:type="pct"/>
            <w:tcBorders>
              <w:top w:val="dotDotDash" w:sz="2" w:space="0" w:color="auto"/>
              <w:bottom w:val="single" w:sz="12" w:space="0" w:color="auto"/>
            </w:tcBorders>
            <w:shd w:val="clear" w:color="auto" w:fill="FFFFFF"/>
          </w:tcPr>
          <w:p w:rsidR="00007B26" w:rsidRPr="00E548DD" w:rsidRDefault="00A0523B"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(EC$)</w:t>
            </w:r>
            <w:r w:rsidRPr="00B11836">
              <w:rPr>
                <w:sz w:val="17"/>
                <w:lang w:val="en-CA"/>
              </w:rPr>
              <w:br/>
              <w:t xml:space="preserve">1 dollar des Caraïbes orientales = </w:t>
            </w:r>
            <w:r w:rsidRPr="00B11836">
              <w:rPr>
                <w:sz w:val="17"/>
                <w:lang w:val="en-CA"/>
              </w:rPr>
              <w:br/>
              <w:t>100 cent(s)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Saint-Marin</w:t>
            </w:r>
            <w:r w:rsidRPr="00E548DD">
              <w:rPr>
                <w:sz w:val="17"/>
                <w:lang w:val="fr-FR"/>
              </w:rPr>
              <w:t xml:space="preserv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 Saint-Marin</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Saint-Marin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saint-marinais(e/s)</w:t>
            </w:r>
          </w:p>
        </w:tc>
        <w:tc>
          <w:tcPr>
            <w:tcW w:w="651" w:type="pct"/>
            <w:tcBorders>
              <w:top w:val="dotDotDash" w:sz="2" w:space="0" w:color="auto"/>
              <w:bottom w:val="single" w:sz="12" w:space="0" w:color="auto"/>
            </w:tcBorders>
            <w:shd w:val="clear" w:color="auto" w:fill="FFFFFF"/>
          </w:tcPr>
          <w:p w:rsidR="00007B26" w:rsidRPr="00E548DD" w:rsidRDefault="00A0523B"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italien</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Saint-Siège</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FA2AF4"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Saint-Siège</w:t>
            </w:r>
            <w:r w:rsidR="00E711DD">
              <w:rPr>
                <w:sz w:val="17"/>
                <w:lang w:val="fr-FR"/>
              </w:rPr>
              <w:t>;</w:t>
            </w:r>
          </w:p>
          <w:p w:rsidR="00007B26" w:rsidRPr="00E548DD" w:rsidRDefault="000F02ED" w:rsidP="00CF29EE">
            <w:pPr>
              <w:tabs>
                <w:tab w:val="left" w:pos="288"/>
                <w:tab w:val="left" w:pos="576"/>
                <w:tab w:val="left" w:pos="864"/>
                <w:tab w:val="left" w:pos="1152"/>
              </w:tabs>
              <w:suppressAutoHyphens/>
              <w:spacing w:before="40" w:after="40"/>
              <w:ind w:left="43" w:right="43"/>
              <w:jc w:val="left"/>
              <w:rPr>
                <w:sz w:val="17"/>
                <w:lang w:val="fr-FR"/>
              </w:rPr>
            </w:pPr>
            <w:r w:rsidRPr="00E548DD">
              <w:rPr>
                <w:i/>
                <w:sz w:val="17"/>
                <w:lang w:val="fr-FR"/>
              </w:rPr>
              <w:t>Mais</w:t>
            </w:r>
            <w:r w:rsidR="00140D02">
              <w:rPr>
                <w:sz w:val="17"/>
                <w:lang w:val="fr-FR"/>
              </w:rPr>
              <w:t> </w:t>
            </w:r>
            <w:r w:rsidRPr="00E548DD">
              <w:rPr>
                <w:sz w:val="17"/>
                <w:lang w:val="fr-FR"/>
              </w:rPr>
              <w:t>: État de la Cité du Vatican peut être utilisé dans les textes de l</w:t>
            </w:r>
            <w:r w:rsidR="00ED1B6C">
              <w:rPr>
                <w:sz w:val="17"/>
                <w:lang w:val="fr-FR"/>
              </w:rPr>
              <w:t>’</w:t>
            </w:r>
            <w:r w:rsidRPr="00E548DD">
              <w:rPr>
                <w:sz w:val="17"/>
                <w:lang w:val="fr-FR"/>
              </w:rPr>
              <w:t>Union internationale des télécommunications et l</w:t>
            </w:r>
            <w:r w:rsidR="00ED1B6C">
              <w:rPr>
                <w:sz w:val="17"/>
                <w:lang w:val="fr-FR"/>
              </w:rPr>
              <w:t>’</w:t>
            </w:r>
            <w:r w:rsidRPr="00E548DD">
              <w:rPr>
                <w:sz w:val="17"/>
                <w:lang w:val="fr-FR"/>
              </w:rPr>
              <w:t>Union postale universelle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du Saint-Siège</w:t>
            </w:r>
          </w:p>
        </w:tc>
        <w:tc>
          <w:tcPr>
            <w:tcW w:w="651"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euro(s) [</w:t>
            </w:r>
            <w:r w:rsidRPr="00E548DD">
              <w:rPr>
                <w:i/>
                <w:sz w:val="17"/>
                <w:lang w:val="fr-FR"/>
              </w:rPr>
              <w:t>m.</w:t>
            </w:r>
            <w:r w:rsidRPr="00E548DD">
              <w:rPr>
                <w:sz w:val="17"/>
                <w:lang w:val="fr-FR"/>
              </w:rPr>
              <w:t xml:space="preserve">] (EUR </w:t>
            </w:r>
            <w:r w:rsidRPr="00E548DD">
              <w:rPr>
                <w:i/>
                <w:iCs/>
                <w:sz w:val="17"/>
                <w:lang w:val="fr-FR"/>
              </w:rPr>
              <w:t xml:space="preserve">ou </w:t>
            </w:r>
            <w:r w:rsidRPr="00E548DD">
              <w:rPr>
                <w:sz w:val="17"/>
                <w:lang w:val="fr-FR"/>
              </w:rPr>
              <w:t>€)</w:t>
            </w:r>
            <w:r w:rsidRPr="00E548DD">
              <w:rPr>
                <w:sz w:val="17"/>
                <w:lang w:val="fr-FR"/>
              </w:rPr>
              <w:br/>
              <w:t>1 euro = 100 cent(s)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FA2AF4">
            <w:pPr>
              <w:keepNext/>
              <w:keepLines/>
              <w:tabs>
                <w:tab w:val="left" w:pos="288"/>
                <w:tab w:val="left" w:pos="576"/>
                <w:tab w:val="left" w:pos="864"/>
                <w:tab w:val="left" w:pos="1152"/>
              </w:tabs>
              <w:suppressAutoHyphens/>
              <w:spacing w:before="40" w:after="40"/>
              <w:ind w:right="45"/>
              <w:jc w:val="left"/>
              <w:rPr>
                <w:sz w:val="17"/>
                <w:lang w:val="fr-FR"/>
              </w:rPr>
            </w:pPr>
            <w:r w:rsidRPr="00E548DD">
              <w:rPr>
                <w:b/>
                <w:bCs/>
                <w:sz w:val="17"/>
                <w:lang w:val="fr-FR"/>
              </w:rPr>
              <w:t>Saint-Vincent-et-les Grenadines</w:t>
            </w:r>
            <w:r w:rsidRPr="00E548DD">
              <w:rPr>
                <w:sz w:val="17"/>
                <w:lang w:val="fr-FR"/>
              </w:rPr>
              <w:t xml:space="preserve">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Saint-Vincent-et-les Grenadines</w:t>
            </w:r>
          </w:p>
        </w:tc>
        <w:tc>
          <w:tcPr>
            <w:tcW w:w="694" w:type="pct"/>
            <w:tcBorders>
              <w:top w:val="dotDotDash" w:sz="2" w:space="0" w:color="auto"/>
              <w:bottom w:val="dotDotDash" w:sz="2" w:space="0" w:color="auto"/>
            </w:tcBorders>
            <w:shd w:val="clear" w:color="auto" w:fill="FFFFFF"/>
          </w:tcPr>
          <w:p w:rsidR="00007B26" w:rsidRPr="00E548DD" w:rsidRDefault="00007B26"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Kingstown</w:t>
            </w:r>
          </w:p>
        </w:tc>
        <w:tc>
          <w:tcPr>
            <w:tcW w:w="903" w:type="pct"/>
            <w:tcBorders>
              <w:top w:val="dotDotDash" w:sz="2" w:space="0" w:color="auto"/>
              <w:bottom w:val="dotDotDash" w:sz="2" w:space="0" w:color="auto"/>
            </w:tcBorders>
            <w:shd w:val="clear" w:color="auto" w:fill="F3F3F3"/>
          </w:tcPr>
          <w:p w:rsidR="00007B26" w:rsidRPr="00E548DD" w:rsidRDefault="000F02ED"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de Saint-Vincent-et-les Grenadines (formel)</w:t>
            </w:r>
            <w:r w:rsidR="00E711DD">
              <w:rPr>
                <w:sz w:val="17"/>
                <w:lang w:val="fr-FR"/>
              </w:rPr>
              <w:t>;</w:t>
            </w:r>
            <w:r w:rsidRPr="00E548DD">
              <w:rPr>
                <w:sz w:val="17"/>
                <w:lang w:val="fr-FR"/>
              </w:rPr>
              <w:br/>
            </w:r>
            <w:r w:rsidR="00007B26" w:rsidRPr="00E548DD">
              <w:rPr>
                <w:sz w:val="17"/>
                <w:lang w:val="fr-FR"/>
              </w:rPr>
              <w:t>saint-</w:t>
            </w:r>
            <w:r w:rsidRPr="00E548DD">
              <w:rPr>
                <w:sz w:val="17"/>
                <w:lang w:val="fr-FR"/>
              </w:rPr>
              <w:t>vincentais(e/s) et</w:t>
            </w:r>
            <w:r w:rsidR="00C25B2E">
              <w:rPr>
                <w:sz w:val="17"/>
                <w:lang w:val="fr-FR"/>
              </w:rPr>
              <w:t> </w:t>
            </w:r>
            <w:r w:rsidRPr="00E548DD">
              <w:rPr>
                <w:sz w:val="17"/>
                <w:lang w:val="fr-FR"/>
              </w:rPr>
              <w:t>grenadin(e/s)</w:t>
            </w:r>
          </w:p>
        </w:tc>
        <w:tc>
          <w:tcPr>
            <w:tcW w:w="651" w:type="pct"/>
            <w:tcBorders>
              <w:top w:val="dotDotDash" w:sz="2" w:space="0" w:color="auto"/>
              <w:bottom w:val="dotDotDash" w:sz="2" w:space="0" w:color="auto"/>
            </w:tcBorders>
            <w:shd w:val="clear" w:color="auto" w:fill="FFFFFF"/>
          </w:tcPr>
          <w:p w:rsidR="00007B26" w:rsidRPr="00E548DD" w:rsidRDefault="000F02ED"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B11836" w:rsidRDefault="00007B26" w:rsidP="00FA2AF4">
            <w:pPr>
              <w:keepNext/>
              <w:keepLines/>
              <w:tabs>
                <w:tab w:val="left" w:pos="288"/>
                <w:tab w:val="left" w:pos="576"/>
                <w:tab w:val="left" w:pos="864"/>
                <w:tab w:val="left" w:pos="1152"/>
              </w:tabs>
              <w:suppressAutoHyphens/>
              <w:spacing w:before="40" w:after="40"/>
              <w:ind w:left="43" w:right="45"/>
              <w:jc w:val="left"/>
              <w:rPr>
                <w:sz w:val="17"/>
                <w:lang w:val="en-CA"/>
              </w:rPr>
            </w:pPr>
            <w:r w:rsidRPr="00B11836">
              <w:rPr>
                <w:sz w:val="17"/>
                <w:lang w:val="en-CA"/>
              </w:rPr>
              <w:t>dollar(s) [</w:t>
            </w:r>
            <w:r w:rsidRPr="00B11836">
              <w:rPr>
                <w:i/>
                <w:sz w:val="17"/>
                <w:lang w:val="en-CA"/>
              </w:rPr>
              <w:t>m.</w:t>
            </w:r>
            <w:r w:rsidRPr="00B11836">
              <w:rPr>
                <w:sz w:val="17"/>
                <w:lang w:val="en-CA"/>
              </w:rPr>
              <w:t>] (EC$)</w:t>
            </w:r>
            <w:r w:rsidRPr="00B11836">
              <w:rPr>
                <w:sz w:val="17"/>
                <w:lang w:val="en-CA"/>
              </w:rPr>
              <w:br/>
              <w:t xml:space="preserve">1 dollar des Caraïbes orientales = </w:t>
            </w:r>
            <w:r w:rsidRPr="00B11836">
              <w:rPr>
                <w:sz w:val="17"/>
                <w:lang w:val="en-CA"/>
              </w:rPr>
              <w:br/>
              <w:t>100 cent(s)</w:t>
            </w:r>
          </w:p>
        </w:tc>
      </w:tr>
      <w:tr w:rsidR="00557C34" w:rsidRPr="00B11836" w:rsidTr="00C25B2E">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652546">
            <w:pPr>
              <w:tabs>
                <w:tab w:val="left" w:pos="288"/>
                <w:tab w:val="left" w:pos="576"/>
                <w:tab w:val="left" w:pos="864"/>
                <w:tab w:val="left" w:pos="1152"/>
              </w:tabs>
              <w:suppressAutoHyphens/>
              <w:spacing w:before="40" w:after="40"/>
              <w:ind w:right="45"/>
              <w:jc w:val="left"/>
              <w:rPr>
                <w:sz w:val="17"/>
                <w:lang w:val="fr-FR"/>
              </w:rPr>
            </w:pPr>
            <w:r w:rsidRPr="00E548DD">
              <w:rPr>
                <w:b/>
                <w:bCs/>
                <w:sz w:val="17"/>
                <w:lang w:val="fr-FR"/>
              </w:rPr>
              <w:t>Samoa</w:t>
            </w:r>
            <w:r w:rsidRPr="00E548DD">
              <w:rPr>
                <w:sz w:val="17"/>
                <w:lang w:val="fr-FR"/>
              </w:rPr>
              <w:t xml:space="preserve"> (le) [</w:t>
            </w:r>
            <w:r w:rsidRPr="00E548DD">
              <w:rPr>
                <w:i/>
                <w:sz w:val="17"/>
                <w:lang w:val="fr-FR"/>
              </w:rPr>
              <w:t>m.</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65254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w:t>
            </w:r>
            <w:r w:rsidR="00ED1B6C">
              <w:rPr>
                <w:sz w:val="17"/>
                <w:lang w:val="fr-FR"/>
              </w:rPr>
              <w:t>’</w:t>
            </w:r>
            <w:r w:rsidRPr="00E548DD">
              <w:rPr>
                <w:sz w:val="17"/>
                <w:lang w:val="fr-FR"/>
              </w:rPr>
              <w:t>État indépendant du Samoa</w:t>
            </w:r>
          </w:p>
        </w:tc>
        <w:tc>
          <w:tcPr>
            <w:tcW w:w="694" w:type="pct"/>
            <w:tcBorders>
              <w:bottom w:val="dotDotDash" w:sz="2" w:space="0" w:color="auto"/>
            </w:tcBorders>
            <w:shd w:val="clear" w:color="auto" w:fill="FFFFFF"/>
          </w:tcPr>
          <w:p w:rsidR="00007B26" w:rsidRPr="00E548DD" w:rsidRDefault="00007B26" w:rsidP="0065254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Apia</w:t>
            </w:r>
          </w:p>
        </w:tc>
        <w:tc>
          <w:tcPr>
            <w:tcW w:w="903" w:type="pct"/>
            <w:tcBorders>
              <w:bottom w:val="dotDotDash" w:sz="2" w:space="0" w:color="auto"/>
            </w:tcBorders>
            <w:shd w:val="clear" w:color="auto" w:fill="F3F3F3"/>
          </w:tcPr>
          <w:p w:rsidR="00007B26" w:rsidRPr="00E548DD" w:rsidRDefault="00007B26" w:rsidP="0065254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samoan</w:t>
            </w:r>
            <w:r w:rsidR="00150B0F">
              <w:rPr>
                <w:sz w:val="17"/>
                <w:lang w:val="fr-FR"/>
              </w:rPr>
              <w:t>e</w:t>
            </w:r>
            <w:r w:rsidRPr="00E548DD">
              <w:rPr>
                <w:sz w:val="17"/>
                <w:lang w:val="fr-FR"/>
              </w:rPr>
              <w:t>(s)</w:t>
            </w:r>
          </w:p>
        </w:tc>
        <w:tc>
          <w:tcPr>
            <w:tcW w:w="651" w:type="pct"/>
            <w:tcBorders>
              <w:bottom w:val="dotDotDash" w:sz="2" w:space="0" w:color="auto"/>
            </w:tcBorders>
            <w:shd w:val="clear" w:color="auto" w:fill="FFFFFF"/>
          </w:tcPr>
          <w:p w:rsidR="00007B26" w:rsidRPr="00E548DD" w:rsidRDefault="000F02ED" w:rsidP="0065254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anglais</w:t>
            </w:r>
            <w:r w:rsidR="00E711DD">
              <w:rPr>
                <w:sz w:val="17"/>
                <w:lang w:val="fr-FR"/>
              </w:rPr>
              <w:t>;</w:t>
            </w:r>
            <w:r w:rsidRPr="00E548DD">
              <w:rPr>
                <w:sz w:val="17"/>
                <w:lang w:val="fr-FR"/>
              </w:rPr>
              <w:t xml:space="preserve"> samoan</w:t>
            </w:r>
          </w:p>
        </w:tc>
        <w:tc>
          <w:tcPr>
            <w:tcW w:w="1311" w:type="pct"/>
            <w:tcBorders>
              <w:bottom w:val="dotDotDash" w:sz="2" w:space="0" w:color="auto"/>
            </w:tcBorders>
            <w:shd w:val="clear" w:color="auto" w:fill="F3F3F3"/>
          </w:tcPr>
          <w:p w:rsidR="00007B26" w:rsidRPr="00B11836" w:rsidRDefault="00007B26" w:rsidP="00652546">
            <w:pPr>
              <w:tabs>
                <w:tab w:val="left" w:pos="288"/>
                <w:tab w:val="left" w:pos="576"/>
                <w:tab w:val="left" w:pos="864"/>
                <w:tab w:val="left" w:pos="1152"/>
              </w:tabs>
              <w:suppressAutoHyphens/>
              <w:spacing w:before="40" w:after="40"/>
              <w:ind w:left="43" w:right="45"/>
              <w:jc w:val="left"/>
              <w:rPr>
                <w:sz w:val="17"/>
                <w:lang w:val="en-CA"/>
              </w:rPr>
            </w:pPr>
            <w:r w:rsidRPr="00B11836">
              <w:rPr>
                <w:sz w:val="17"/>
                <w:lang w:val="en-CA"/>
              </w:rPr>
              <w:t>tala [</w:t>
            </w:r>
            <w:r w:rsidRPr="00B11836">
              <w:rPr>
                <w:i/>
                <w:sz w:val="17"/>
                <w:lang w:val="en-CA"/>
              </w:rPr>
              <w:t>m.</w:t>
            </w:r>
            <w:r w:rsidRPr="00B11836">
              <w:rPr>
                <w:sz w:val="17"/>
                <w:lang w:val="en-CA"/>
              </w:rPr>
              <w:t>] [</w:t>
            </w:r>
            <w:r w:rsidR="00487153" w:rsidRPr="00B11836">
              <w:rPr>
                <w:i/>
                <w:sz w:val="17"/>
                <w:szCs w:val="17"/>
                <w:lang w:val="en-CA"/>
              </w:rPr>
              <w:t>inv.</w:t>
            </w:r>
            <w:r w:rsidRPr="00B11836">
              <w:rPr>
                <w:sz w:val="17"/>
                <w:lang w:val="en-CA"/>
              </w:rPr>
              <w:t>] (SAT)</w:t>
            </w:r>
            <w:r w:rsidRPr="00B11836">
              <w:rPr>
                <w:sz w:val="17"/>
                <w:lang w:val="en-CA"/>
              </w:rPr>
              <w:br/>
              <w:t>1 tala = 100 sene [</w:t>
            </w:r>
            <w:r w:rsidR="00487153" w:rsidRPr="00B11836">
              <w:rPr>
                <w:i/>
                <w:sz w:val="17"/>
                <w:szCs w:val="17"/>
                <w:lang w:val="en-CA"/>
              </w:rPr>
              <w:t>inv.</w:t>
            </w:r>
            <w:r w:rsidRPr="00B11836">
              <w:rPr>
                <w:sz w:val="17"/>
                <w:lang w:val="en-CA"/>
              </w:rPr>
              <w:t>]</w:t>
            </w:r>
          </w:p>
        </w:tc>
      </w:tr>
      <w:tr w:rsidR="00557C34" w:rsidRPr="00B11836" w:rsidTr="00C25B2E">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CC4D06">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Sao Tomé-et-Principe</w:t>
            </w:r>
            <w:r w:rsidRPr="00E548DD">
              <w:rPr>
                <w:sz w:val="17"/>
                <w:lang w:val="fr-FR"/>
              </w:rPr>
              <w:t xml:space="preserve"> [</w:t>
            </w:r>
            <w:r w:rsidRPr="00E548DD">
              <w:rPr>
                <w:i/>
                <w:sz w:val="17"/>
                <w:lang w:val="fr-FR"/>
              </w:rPr>
              <w:t>f.</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CC4D0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démocratique de</w:t>
            </w:r>
            <w:r w:rsidR="00FA2AF4">
              <w:rPr>
                <w:sz w:val="17"/>
                <w:lang w:val="fr-FR"/>
              </w:rPr>
              <w:t> </w:t>
            </w:r>
            <w:r w:rsidRPr="00E548DD">
              <w:rPr>
                <w:sz w:val="17"/>
                <w:lang w:val="fr-FR"/>
              </w:rPr>
              <w:t>Sao Tomé-et-Principe</w:t>
            </w:r>
          </w:p>
        </w:tc>
        <w:tc>
          <w:tcPr>
            <w:tcW w:w="694" w:type="pct"/>
            <w:tcBorders>
              <w:bottom w:val="dotDotDash" w:sz="2" w:space="0" w:color="auto"/>
            </w:tcBorders>
            <w:shd w:val="clear" w:color="auto" w:fill="FFFFFF"/>
          </w:tcPr>
          <w:p w:rsidR="00007B26" w:rsidRPr="00E548DD" w:rsidRDefault="00007B26" w:rsidP="00CC4D0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 xml:space="preserve">Sao Tomé </w:t>
            </w:r>
          </w:p>
        </w:tc>
        <w:tc>
          <w:tcPr>
            <w:tcW w:w="903" w:type="pct"/>
            <w:tcBorders>
              <w:bottom w:val="dotDotDash" w:sz="2" w:space="0" w:color="auto"/>
            </w:tcBorders>
            <w:shd w:val="clear" w:color="auto" w:fill="F3F3F3"/>
          </w:tcPr>
          <w:p w:rsidR="00007B26" w:rsidRPr="00E548DD" w:rsidRDefault="00007B26" w:rsidP="00CC4D0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santoméen(ne)(s)</w:t>
            </w:r>
          </w:p>
        </w:tc>
        <w:tc>
          <w:tcPr>
            <w:tcW w:w="651" w:type="pct"/>
            <w:tcBorders>
              <w:bottom w:val="dotDotDash" w:sz="2" w:space="0" w:color="auto"/>
            </w:tcBorders>
            <w:shd w:val="clear" w:color="auto" w:fill="FFFFFF"/>
          </w:tcPr>
          <w:p w:rsidR="00007B26" w:rsidRPr="00E548DD" w:rsidRDefault="000F02ED" w:rsidP="00CC4D0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portugais</w:t>
            </w:r>
          </w:p>
        </w:tc>
        <w:tc>
          <w:tcPr>
            <w:tcW w:w="1311" w:type="pct"/>
            <w:tcBorders>
              <w:bottom w:val="dotDotDash" w:sz="2" w:space="0" w:color="auto"/>
            </w:tcBorders>
            <w:shd w:val="clear" w:color="auto" w:fill="F3F3F3"/>
          </w:tcPr>
          <w:p w:rsidR="00007B26" w:rsidRPr="00B11836" w:rsidRDefault="00007B26" w:rsidP="00CC4D06">
            <w:pPr>
              <w:keepNext/>
              <w:keepLines/>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dobra(s) [</w:t>
            </w:r>
            <w:r w:rsidRPr="00B11836">
              <w:rPr>
                <w:i/>
                <w:sz w:val="17"/>
                <w:lang w:val="en-CA"/>
              </w:rPr>
              <w:t>f.</w:t>
            </w:r>
            <w:r w:rsidRPr="00B11836">
              <w:rPr>
                <w:sz w:val="17"/>
                <w:lang w:val="en-CA"/>
              </w:rPr>
              <w:t>] (Db)</w:t>
            </w:r>
            <w:r w:rsidRPr="00B11836">
              <w:rPr>
                <w:sz w:val="17"/>
                <w:lang w:val="en-CA"/>
              </w:rPr>
              <w:br/>
              <w:t>1 dobra = 100 centavo(s)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Sénégal</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Sénégal</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Dakar</w:t>
            </w:r>
            <w:r w:rsidR="000F02ED" w:rsidRPr="00E548DD">
              <w:rPr>
                <w:sz w:val="17"/>
                <w:lang w:val="fr-FR"/>
              </w:rPr>
              <w:br/>
              <w:t>Dakarois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sénégalais(e/s)</w:t>
            </w:r>
          </w:p>
        </w:tc>
        <w:tc>
          <w:tcPr>
            <w:tcW w:w="651" w:type="pct"/>
            <w:tcBorders>
              <w:top w:val="dotDotDash" w:sz="2" w:space="0" w:color="auto"/>
              <w:bottom w:val="single" w:sz="12" w:space="0" w:color="auto"/>
            </w:tcBorders>
            <w:shd w:val="clear" w:color="auto" w:fill="FFFFFF"/>
          </w:tcPr>
          <w:p w:rsidR="00007B26" w:rsidRPr="00E548DD" w:rsidRDefault="000F02ED"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(FCFA)</w:t>
            </w:r>
            <w:r w:rsidRPr="00E548DD">
              <w:rPr>
                <w:sz w:val="17"/>
                <w:lang w:val="fr-FR"/>
              </w:rPr>
              <w:br/>
              <w:t>1 franc CFA = 100 centime(s)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Serbie </w:t>
            </w:r>
            <w:r w:rsidRPr="00E548DD">
              <w:rPr>
                <w:sz w:val="17"/>
                <w:lang w:val="fr-FR"/>
              </w:rPr>
              <w:t>(la)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Serbie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Belgrade</w:t>
            </w:r>
            <w:r w:rsidR="00945685" w:rsidRPr="00E548DD">
              <w:rPr>
                <w:sz w:val="17"/>
                <w:lang w:val="fr-FR"/>
              </w:rPr>
              <w:br/>
              <w:t>Belgradois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serbe(s)</w:t>
            </w:r>
          </w:p>
        </w:tc>
        <w:tc>
          <w:tcPr>
            <w:tcW w:w="651" w:type="pct"/>
            <w:tcBorders>
              <w:top w:val="dotDotDash" w:sz="2" w:space="0" w:color="auto"/>
              <w:bottom w:val="dotDotDash" w:sz="2" w:space="0" w:color="auto"/>
            </w:tcBorders>
            <w:shd w:val="clear" w:color="auto" w:fill="FFFFFF"/>
          </w:tcPr>
          <w:p w:rsidR="00007B26" w:rsidRPr="00E548DD" w:rsidRDefault="00945685"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serbe</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dinar(s) [</w:t>
            </w:r>
            <w:r w:rsidRPr="00E548DD">
              <w:rPr>
                <w:i/>
                <w:sz w:val="17"/>
                <w:lang w:val="fr-FR"/>
              </w:rPr>
              <w:t>m.</w:t>
            </w:r>
            <w:r w:rsidRPr="00E548DD">
              <w:rPr>
                <w:sz w:val="17"/>
                <w:lang w:val="fr-FR"/>
              </w:rPr>
              <w:t xml:space="preserve">] </w:t>
            </w:r>
            <w:r w:rsidRPr="00E548DD">
              <w:rPr>
                <w:sz w:val="17"/>
                <w:lang w:val="fr-FR"/>
              </w:rPr>
              <w:br/>
              <w:t xml:space="preserve">1 dinar de Serbie = </w:t>
            </w:r>
            <w:r w:rsidRPr="00E548DD">
              <w:rPr>
                <w:sz w:val="17"/>
                <w:lang w:val="fr-FR"/>
              </w:rPr>
              <w:br/>
              <w:t>100 para [</w:t>
            </w:r>
            <w:r w:rsidR="00487153" w:rsidRPr="00E548DD">
              <w:rPr>
                <w:i/>
                <w:sz w:val="17"/>
                <w:szCs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Seychelles</w:t>
            </w:r>
            <w:r w:rsidRPr="00E548DD">
              <w:rPr>
                <w:sz w:val="17"/>
                <w:lang w:val="fr-FR"/>
              </w:rPr>
              <w:t xml:space="preserve"> (les)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des</w:t>
            </w:r>
            <w:r w:rsidR="00FA2AF4">
              <w:rPr>
                <w:sz w:val="17"/>
                <w:lang w:val="fr-FR"/>
              </w:rPr>
              <w:t> </w:t>
            </w:r>
            <w:r w:rsidRPr="00E548DD">
              <w:rPr>
                <w:sz w:val="17"/>
                <w:lang w:val="fr-FR"/>
              </w:rPr>
              <w:t>Seychelles</w:t>
            </w:r>
          </w:p>
        </w:tc>
        <w:tc>
          <w:tcPr>
            <w:tcW w:w="694"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Victoria</w:t>
            </w:r>
          </w:p>
        </w:tc>
        <w:tc>
          <w:tcPr>
            <w:tcW w:w="903"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seychellois(e/s)</w:t>
            </w:r>
          </w:p>
        </w:tc>
        <w:tc>
          <w:tcPr>
            <w:tcW w:w="651" w:type="pct"/>
            <w:tcBorders>
              <w:top w:val="dotDotDash" w:sz="2" w:space="0" w:color="auto"/>
              <w:bottom w:val="dotDotDash" w:sz="2" w:space="0" w:color="auto"/>
            </w:tcBorders>
            <w:shd w:val="clear" w:color="auto" w:fill="FFFFFF"/>
          </w:tcPr>
          <w:p w:rsidR="00007B26" w:rsidRPr="00E548DD" w:rsidRDefault="00945685"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créole</w:t>
            </w:r>
            <w:r w:rsidR="00E711DD">
              <w:rPr>
                <w:sz w:val="17"/>
                <w:lang w:val="fr-FR"/>
              </w:rPr>
              <w:t>;</w:t>
            </w:r>
            <w:r w:rsidRPr="00E548DD">
              <w:rPr>
                <w:sz w:val="17"/>
                <w:lang w:val="fr-FR"/>
              </w:rPr>
              <w:t xml:space="preserve"> français</w:t>
            </w:r>
          </w:p>
        </w:tc>
        <w:tc>
          <w:tcPr>
            <w:tcW w:w="1311"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roupie(s) [</w:t>
            </w:r>
            <w:r w:rsidRPr="00E548DD">
              <w:rPr>
                <w:i/>
                <w:sz w:val="17"/>
                <w:lang w:val="fr-FR"/>
              </w:rPr>
              <w:t>f.</w:t>
            </w:r>
            <w:r w:rsidRPr="00E548DD">
              <w:rPr>
                <w:sz w:val="17"/>
                <w:lang w:val="fr-FR"/>
              </w:rPr>
              <w:t>] (</w:t>
            </w:r>
            <w:r w:rsidRPr="00E548DD">
              <w:rPr>
                <w:rFonts w:eastAsia="MingLiU" w:cs="MingLiU"/>
                <w:color w:val="000000"/>
                <w:sz w:val="17"/>
                <w:lang w:val="fr-FR"/>
              </w:rPr>
              <w:t>SR</w:t>
            </w:r>
            <w:r w:rsidRPr="00E548DD">
              <w:rPr>
                <w:sz w:val="17"/>
                <w:lang w:val="fr-FR"/>
              </w:rPr>
              <w:t>)</w:t>
            </w:r>
            <w:r w:rsidRPr="00E548DD">
              <w:rPr>
                <w:sz w:val="17"/>
                <w:lang w:val="fr-FR"/>
              </w:rPr>
              <w:br/>
              <w:t xml:space="preserve">1 roupie seychelloise = </w:t>
            </w:r>
            <w:r w:rsidR="00945685" w:rsidRPr="00E548DD">
              <w:rPr>
                <w:sz w:val="17"/>
                <w:lang w:val="fr-FR"/>
              </w:rPr>
              <w:br/>
            </w:r>
            <w:r w:rsidRPr="00E548DD">
              <w:rPr>
                <w:sz w:val="17"/>
                <w:lang w:val="fr-FR"/>
              </w:rPr>
              <w:t>100 cent(s)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Sierra Leone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Sierra Leone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Freetown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sierra-léonais(e/s)</w:t>
            </w:r>
          </w:p>
        </w:tc>
        <w:tc>
          <w:tcPr>
            <w:tcW w:w="651" w:type="pct"/>
            <w:tcBorders>
              <w:top w:val="dotDotDash" w:sz="2" w:space="0" w:color="auto"/>
              <w:bottom w:val="single" w:sz="12" w:space="0" w:color="auto"/>
            </w:tcBorders>
            <w:shd w:val="clear" w:color="auto" w:fill="FFFFFF"/>
          </w:tcPr>
          <w:p w:rsidR="00007B26" w:rsidRPr="00E548DD" w:rsidRDefault="00AD707B"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leone(s) [</w:t>
            </w:r>
            <w:r w:rsidRPr="00B11836">
              <w:rPr>
                <w:i/>
                <w:sz w:val="17"/>
                <w:lang w:val="en-CA"/>
              </w:rPr>
              <w:t>m.</w:t>
            </w:r>
            <w:r w:rsidRPr="00B11836">
              <w:rPr>
                <w:sz w:val="17"/>
                <w:lang w:val="en-CA"/>
              </w:rPr>
              <w:t>] (Le)</w:t>
            </w:r>
            <w:r w:rsidRPr="00B11836">
              <w:rPr>
                <w:sz w:val="17"/>
                <w:lang w:val="en-CA"/>
              </w:rPr>
              <w:br/>
              <w:t>1 leone = 100 cent(s)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Singapour </w:t>
            </w:r>
            <w:r w:rsidRPr="00E548DD">
              <w:rPr>
                <w:sz w:val="17"/>
                <w:lang w:val="fr-FR"/>
              </w:rPr>
              <w:t>[</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 Singapour</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Singapour</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singapourien(ne)(s)</w:t>
            </w:r>
          </w:p>
        </w:tc>
        <w:tc>
          <w:tcPr>
            <w:tcW w:w="651" w:type="pct"/>
            <w:tcBorders>
              <w:top w:val="dotDotDash" w:sz="2" w:space="0" w:color="auto"/>
              <w:bottom w:val="dotDotDash" w:sz="2" w:space="0" w:color="auto"/>
            </w:tcBorders>
            <w:shd w:val="clear" w:color="auto" w:fill="FFFFFF"/>
          </w:tcPr>
          <w:p w:rsidR="00007B26" w:rsidRPr="00E548DD" w:rsidRDefault="00AD707B"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chinois</w:t>
            </w:r>
            <w:r w:rsidR="00E711DD">
              <w:rPr>
                <w:sz w:val="17"/>
                <w:lang w:val="fr-FR"/>
              </w:rPr>
              <w:t>;</w:t>
            </w:r>
            <w:r w:rsidRPr="00E548DD">
              <w:rPr>
                <w:sz w:val="17"/>
                <w:lang w:val="fr-FR"/>
              </w:rPr>
              <w:t xml:space="preserve"> malais</w:t>
            </w:r>
            <w:r w:rsidR="00E711DD">
              <w:rPr>
                <w:sz w:val="17"/>
                <w:lang w:val="fr-FR"/>
              </w:rPr>
              <w:t>;</w:t>
            </w:r>
            <w:r w:rsidRPr="00E548DD">
              <w:rPr>
                <w:sz w:val="17"/>
                <w:lang w:val="fr-FR"/>
              </w:rPr>
              <w:t xml:space="preserve"> tamoul</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(S$)</w:t>
            </w:r>
            <w:r w:rsidRPr="00B11836">
              <w:rPr>
                <w:sz w:val="17"/>
                <w:lang w:val="en-CA"/>
              </w:rPr>
              <w:br/>
              <w:t xml:space="preserve">1 dollar singapourien = </w:t>
            </w:r>
            <w:r w:rsidR="00AD707B" w:rsidRPr="00B11836">
              <w:rPr>
                <w:sz w:val="17"/>
                <w:lang w:val="en-CA"/>
              </w:rPr>
              <w:br/>
            </w:r>
            <w:r w:rsidRPr="00B11836">
              <w:rPr>
                <w:sz w:val="17"/>
                <w:lang w:val="en-CA"/>
              </w:rPr>
              <w:t>100 cent(s)</w:t>
            </w:r>
          </w:p>
        </w:tc>
      </w:tr>
      <w:tr w:rsidR="00557C34" w:rsidRPr="00E548DD" w:rsidTr="00C25B2E">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Slovaquie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slovaque</w:t>
            </w:r>
          </w:p>
        </w:tc>
        <w:tc>
          <w:tcPr>
            <w:tcW w:w="694" w:type="pct"/>
            <w:tcBorders>
              <w:top w:val="dotDotDash" w:sz="2" w:space="0" w:color="auto"/>
              <w:bottom w:val="dotDotDash" w:sz="4"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Bratislava</w:t>
            </w:r>
          </w:p>
        </w:tc>
        <w:tc>
          <w:tcPr>
            <w:tcW w:w="903" w:type="pct"/>
            <w:tcBorders>
              <w:top w:val="dotDotDash" w:sz="2" w:space="0" w:color="auto"/>
              <w:bottom w:val="dotDotDash" w:sz="4"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slovaque(s)</w:t>
            </w:r>
          </w:p>
        </w:tc>
        <w:tc>
          <w:tcPr>
            <w:tcW w:w="651" w:type="pct"/>
            <w:tcBorders>
              <w:top w:val="dotDotDash" w:sz="2" w:space="0" w:color="auto"/>
              <w:bottom w:val="dotDotDash" w:sz="4" w:space="0" w:color="auto"/>
            </w:tcBorders>
            <w:shd w:val="clear" w:color="auto" w:fill="FFFFFF"/>
          </w:tcPr>
          <w:p w:rsidR="00007B26" w:rsidRPr="00E548DD" w:rsidRDefault="00AD707B"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slovaque</w:t>
            </w:r>
          </w:p>
        </w:tc>
        <w:tc>
          <w:tcPr>
            <w:tcW w:w="1311" w:type="pct"/>
            <w:tcBorders>
              <w:top w:val="dotDotDash" w:sz="2" w:space="0" w:color="auto"/>
              <w:bottom w:val="dotDotDash" w:sz="4"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couronne(s) [</w:t>
            </w:r>
            <w:r w:rsidRPr="00E548DD">
              <w:rPr>
                <w:i/>
                <w:sz w:val="17"/>
                <w:lang w:val="fr-FR"/>
              </w:rPr>
              <w:t>f.</w:t>
            </w:r>
            <w:r w:rsidRPr="00E548DD">
              <w:rPr>
                <w:sz w:val="17"/>
                <w:lang w:val="fr-FR"/>
              </w:rPr>
              <w:t>] (Sk)</w:t>
            </w:r>
            <w:r w:rsidRPr="00E548DD">
              <w:rPr>
                <w:sz w:val="17"/>
                <w:lang w:val="fr-FR"/>
              </w:rPr>
              <w:br/>
              <w:t xml:space="preserve">1 couronne slovaque = </w:t>
            </w:r>
            <w:r w:rsidR="00AD707B" w:rsidRPr="00E548DD">
              <w:rPr>
                <w:sz w:val="17"/>
                <w:lang w:val="fr-FR"/>
              </w:rPr>
              <w:br/>
            </w:r>
            <w:r w:rsidRPr="00E548DD">
              <w:rPr>
                <w:sz w:val="17"/>
                <w:lang w:val="fr-FR"/>
              </w:rPr>
              <w:t>100 halier</w:t>
            </w:r>
            <w:r w:rsidR="00140D02">
              <w:rPr>
                <w:sz w:val="17"/>
                <w:lang w:val="fr-FR"/>
              </w:rPr>
              <w:t>€</w:t>
            </w:r>
          </w:p>
        </w:tc>
      </w:tr>
      <w:tr w:rsidR="00557C34" w:rsidRPr="00B11836" w:rsidTr="00C25B2E">
        <w:tblPrEx>
          <w:tblCellMar>
            <w:top w:w="0" w:type="dxa"/>
            <w:bottom w:w="0" w:type="dxa"/>
          </w:tblCellMar>
        </w:tblPrEx>
        <w:tc>
          <w:tcPr>
            <w:tcW w:w="634" w:type="pct"/>
            <w:tcBorders>
              <w:top w:val="dotDotDash" w:sz="4"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Slovénie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4"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Slovénie</w:t>
            </w:r>
          </w:p>
        </w:tc>
        <w:tc>
          <w:tcPr>
            <w:tcW w:w="694" w:type="pct"/>
            <w:tcBorders>
              <w:top w:val="dotDotDash" w:sz="4"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Ljubljana</w:t>
            </w:r>
          </w:p>
        </w:tc>
        <w:tc>
          <w:tcPr>
            <w:tcW w:w="903" w:type="pct"/>
            <w:tcBorders>
              <w:top w:val="dotDotDash" w:sz="4"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slovène(s)</w:t>
            </w:r>
          </w:p>
        </w:tc>
        <w:tc>
          <w:tcPr>
            <w:tcW w:w="651" w:type="pct"/>
            <w:tcBorders>
              <w:top w:val="dotDotDash" w:sz="4" w:space="0" w:color="auto"/>
              <w:bottom w:val="dotDotDash" w:sz="2" w:space="0" w:color="auto"/>
            </w:tcBorders>
            <w:shd w:val="clear" w:color="auto" w:fill="FFFFFF"/>
          </w:tcPr>
          <w:p w:rsidR="00007B26" w:rsidRPr="00E548DD" w:rsidRDefault="00AD707B"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slovène</w:t>
            </w:r>
          </w:p>
        </w:tc>
        <w:tc>
          <w:tcPr>
            <w:tcW w:w="1311" w:type="pct"/>
            <w:tcBorders>
              <w:top w:val="dotDotDash" w:sz="4"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tolar(s) [</w:t>
            </w:r>
            <w:r w:rsidRPr="00B11836">
              <w:rPr>
                <w:i/>
                <w:sz w:val="17"/>
                <w:lang w:val="en-CA"/>
              </w:rPr>
              <w:t>m.</w:t>
            </w:r>
            <w:r w:rsidRPr="00B11836">
              <w:rPr>
                <w:sz w:val="17"/>
                <w:lang w:val="en-CA"/>
              </w:rPr>
              <w:t>] (SlT)</w:t>
            </w:r>
            <w:r w:rsidRPr="00B11836">
              <w:rPr>
                <w:sz w:val="17"/>
                <w:lang w:val="en-CA"/>
              </w:rPr>
              <w:br/>
              <w:t>1 tolar = 100 stotin(s)</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Somalie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somalienne</w:t>
            </w:r>
          </w:p>
        </w:tc>
        <w:tc>
          <w:tcPr>
            <w:tcW w:w="694" w:type="pct"/>
            <w:tcBorders>
              <w:top w:val="dotDotDash" w:sz="2" w:space="0" w:color="auto"/>
              <w:bottom w:val="single" w:sz="12" w:space="0" w:color="auto"/>
            </w:tcBorders>
            <w:shd w:val="clear" w:color="auto" w:fill="FFFFFF"/>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Mogadiscio</w:t>
            </w:r>
          </w:p>
        </w:tc>
        <w:tc>
          <w:tcPr>
            <w:tcW w:w="903" w:type="pct"/>
            <w:tcBorders>
              <w:top w:val="dotDotDash" w:sz="2" w:space="0" w:color="auto"/>
              <w:bottom w:val="single" w:sz="12" w:space="0" w:color="auto"/>
            </w:tcBorders>
            <w:shd w:val="clear" w:color="auto" w:fill="F3F3F3"/>
          </w:tcPr>
          <w:p w:rsidR="00007B26" w:rsidRPr="00E548DD" w:rsidRDefault="00007B26"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somalien(ne)(s)</w:t>
            </w:r>
          </w:p>
        </w:tc>
        <w:tc>
          <w:tcPr>
            <w:tcW w:w="651" w:type="pct"/>
            <w:tcBorders>
              <w:top w:val="dotDotDash" w:sz="2" w:space="0" w:color="auto"/>
              <w:bottom w:val="single" w:sz="12" w:space="0" w:color="auto"/>
            </w:tcBorders>
            <w:shd w:val="clear" w:color="auto" w:fill="FFFFFF"/>
          </w:tcPr>
          <w:p w:rsidR="00007B26" w:rsidRPr="00E548DD" w:rsidRDefault="00BD69BE" w:rsidP="00CF29EE">
            <w:pPr>
              <w:keepNext/>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 somali</w:t>
            </w:r>
          </w:p>
        </w:tc>
        <w:tc>
          <w:tcPr>
            <w:tcW w:w="1311" w:type="pct"/>
            <w:tcBorders>
              <w:top w:val="dotDotDash" w:sz="2" w:space="0" w:color="auto"/>
              <w:bottom w:val="single" w:sz="12" w:space="0" w:color="auto"/>
            </w:tcBorders>
            <w:shd w:val="clear" w:color="auto" w:fill="F3F3F3"/>
          </w:tcPr>
          <w:p w:rsidR="00007B26" w:rsidRPr="00B11836" w:rsidRDefault="00007B26" w:rsidP="00CF29EE">
            <w:pPr>
              <w:keepNext/>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shilling(s) [</w:t>
            </w:r>
            <w:r w:rsidRPr="00B11836">
              <w:rPr>
                <w:i/>
                <w:sz w:val="17"/>
                <w:lang w:val="en-CA"/>
              </w:rPr>
              <w:t>m.</w:t>
            </w:r>
            <w:r w:rsidRPr="00B11836">
              <w:rPr>
                <w:sz w:val="17"/>
                <w:lang w:val="en-CA"/>
              </w:rPr>
              <w:t>] (So.Sh)</w:t>
            </w:r>
            <w:r w:rsidRPr="00B11836">
              <w:rPr>
                <w:sz w:val="17"/>
                <w:lang w:val="en-CA"/>
              </w:rPr>
              <w:br/>
              <w:t>1 shilling somalien = 100 cent(s)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Soudan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Soudan</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Khartoum</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soudanais(e/s)</w:t>
            </w:r>
          </w:p>
        </w:tc>
        <w:tc>
          <w:tcPr>
            <w:tcW w:w="651" w:type="pct"/>
            <w:tcBorders>
              <w:top w:val="dotDotDash" w:sz="2" w:space="0" w:color="auto"/>
              <w:bottom w:val="dotDotDash" w:sz="2" w:space="0" w:color="auto"/>
            </w:tcBorders>
            <w:shd w:val="clear" w:color="auto" w:fill="FFFFFF"/>
          </w:tcPr>
          <w:p w:rsidR="00007B26" w:rsidRPr="00E548DD" w:rsidRDefault="005A3C85"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dinar(s) [</w:t>
            </w:r>
            <w:r w:rsidRPr="00B11836">
              <w:rPr>
                <w:i/>
                <w:sz w:val="17"/>
                <w:lang w:val="en-CA"/>
              </w:rPr>
              <w:t>m.</w:t>
            </w:r>
            <w:r w:rsidRPr="00B11836">
              <w:rPr>
                <w:sz w:val="17"/>
                <w:lang w:val="en-CA"/>
              </w:rPr>
              <w:t>] (SD)</w:t>
            </w:r>
            <w:r w:rsidRPr="00B11836">
              <w:rPr>
                <w:sz w:val="17"/>
                <w:lang w:val="en-CA"/>
              </w:rPr>
              <w:br/>
              <w:t>1 dinar soudanais = 100 piastre(s)</w:t>
            </w:r>
          </w:p>
        </w:tc>
      </w:tr>
      <w:tr w:rsidR="00D672C0" w:rsidRPr="00D672C0"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D672C0" w:rsidRPr="00E548DD" w:rsidRDefault="00D672C0" w:rsidP="00CF29EE">
            <w:pPr>
              <w:tabs>
                <w:tab w:val="left" w:pos="288"/>
                <w:tab w:val="left" w:pos="576"/>
                <w:tab w:val="left" w:pos="864"/>
                <w:tab w:val="left" w:pos="1152"/>
              </w:tabs>
              <w:suppressAutoHyphens/>
              <w:spacing w:before="40" w:after="40"/>
              <w:ind w:right="43"/>
              <w:jc w:val="left"/>
              <w:rPr>
                <w:b/>
                <w:bCs/>
                <w:sz w:val="17"/>
                <w:lang w:val="fr-FR"/>
              </w:rPr>
            </w:pPr>
            <w:r>
              <w:rPr>
                <w:b/>
                <w:bCs/>
                <w:sz w:val="17"/>
                <w:lang w:val="fr-FR"/>
              </w:rPr>
              <w:t xml:space="preserve">Soudan du Sud </w:t>
            </w:r>
            <w:r w:rsidRPr="00D672C0">
              <w:rPr>
                <w:bCs/>
                <w:sz w:val="17"/>
                <w:lang w:val="fr-FR"/>
              </w:rPr>
              <w:t>(le) [m.]</w:t>
            </w:r>
          </w:p>
        </w:tc>
        <w:tc>
          <w:tcPr>
            <w:tcW w:w="807" w:type="pct"/>
            <w:tcBorders>
              <w:top w:val="dotDotDash" w:sz="2" w:space="0" w:color="auto"/>
              <w:bottom w:val="dotDotDash" w:sz="2" w:space="0" w:color="auto"/>
            </w:tcBorders>
            <w:shd w:val="clear" w:color="auto" w:fill="F3F3F3"/>
          </w:tcPr>
          <w:p w:rsidR="00D672C0" w:rsidRPr="00E548DD" w:rsidRDefault="00B471AC"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la République du Soudan du Sud</w:t>
            </w:r>
          </w:p>
        </w:tc>
        <w:tc>
          <w:tcPr>
            <w:tcW w:w="694" w:type="pct"/>
            <w:tcBorders>
              <w:top w:val="dotDotDash" w:sz="2" w:space="0" w:color="auto"/>
              <w:bottom w:val="dotDotDash" w:sz="2" w:space="0" w:color="auto"/>
            </w:tcBorders>
            <w:shd w:val="clear" w:color="auto" w:fill="FFFFFF"/>
          </w:tcPr>
          <w:p w:rsidR="00D672C0" w:rsidRPr="00E548DD" w:rsidRDefault="00B471AC"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Djouba</w:t>
            </w:r>
          </w:p>
        </w:tc>
        <w:tc>
          <w:tcPr>
            <w:tcW w:w="903" w:type="pct"/>
            <w:tcBorders>
              <w:top w:val="dotDotDash" w:sz="2" w:space="0" w:color="auto"/>
              <w:bottom w:val="dotDotDash" w:sz="2" w:space="0" w:color="auto"/>
            </w:tcBorders>
            <w:shd w:val="clear" w:color="auto" w:fill="F3F3F3"/>
          </w:tcPr>
          <w:p w:rsidR="00D672C0" w:rsidRPr="00E548DD" w:rsidRDefault="0053194A"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s</w:t>
            </w:r>
            <w:r w:rsidR="0047678C">
              <w:rPr>
                <w:sz w:val="17"/>
                <w:lang w:val="fr-FR"/>
              </w:rPr>
              <w:t>ud-</w:t>
            </w:r>
            <w:r>
              <w:rPr>
                <w:sz w:val="17"/>
                <w:lang w:val="fr-FR"/>
              </w:rPr>
              <w:t>s</w:t>
            </w:r>
            <w:r w:rsidR="0047678C">
              <w:rPr>
                <w:sz w:val="17"/>
                <w:lang w:val="fr-FR"/>
              </w:rPr>
              <w:t>oudanais</w:t>
            </w:r>
            <w:r w:rsidR="00637FF1">
              <w:rPr>
                <w:sz w:val="17"/>
                <w:lang w:val="fr-FR"/>
              </w:rPr>
              <w:t>(e/s)</w:t>
            </w:r>
          </w:p>
        </w:tc>
        <w:tc>
          <w:tcPr>
            <w:tcW w:w="651" w:type="pct"/>
            <w:tcBorders>
              <w:top w:val="dotDotDash" w:sz="2" w:space="0" w:color="auto"/>
              <w:bottom w:val="dotDotDash" w:sz="2" w:space="0" w:color="auto"/>
            </w:tcBorders>
            <w:shd w:val="clear" w:color="auto" w:fill="FFFFFF"/>
          </w:tcPr>
          <w:p w:rsidR="00D672C0" w:rsidRPr="00E548DD" w:rsidRDefault="00B471AC"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anglais</w:t>
            </w:r>
          </w:p>
        </w:tc>
        <w:tc>
          <w:tcPr>
            <w:tcW w:w="1311" w:type="pct"/>
            <w:tcBorders>
              <w:top w:val="dotDotDash" w:sz="2" w:space="0" w:color="auto"/>
              <w:bottom w:val="dotDotDash" w:sz="2" w:space="0" w:color="auto"/>
            </w:tcBorders>
            <w:shd w:val="clear" w:color="auto" w:fill="F3F3F3"/>
          </w:tcPr>
          <w:p w:rsidR="00D672C0" w:rsidRPr="00D672C0" w:rsidRDefault="00B471AC" w:rsidP="00CF29EE">
            <w:pPr>
              <w:tabs>
                <w:tab w:val="left" w:pos="288"/>
                <w:tab w:val="left" w:pos="576"/>
                <w:tab w:val="left" w:pos="864"/>
                <w:tab w:val="left" w:pos="1152"/>
              </w:tabs>
              <w:suppressAutoHyphens/>
              <w:spacing w:before="40" w:after="40"/>
              <w:ind w:left="43" w:right="43"/>
              <w:jc w:val="left"/>
              <w:rPr>
                <w:sz w:val="17"/>
                <w:lang w:val="fr-FR"/>
              </w:rPr>
            </w:pPr>
            <w:r>
              <w:rPr>
                <w:sz w:val="17"/>
                <w:lang w:val="fr-FR"/>
              </w:rPr>
              <w:t>livre sud-soudanaise (SSP)</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Sri Lanka</w:t>
            </w:r>
            <w:r w:rsidRPr="00E548DD">
              <w:rPr>
                <w:sz w:val="17"/>
                <w:lang w:val="fr-FR"/>
              </w:rPr>
              <w:t xml:space="preserve">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 xml:space="preserve">la République socialiste démocratique </w:t>
            </w:r>
            <w:r w:rsidR="00FA2AF4">
              <w:rPr>
                <w:sz w:val="17"/>
                <w:lang w:val="fr-FR"/>
              </w:rPr>
              <w:br/>
            </w:r>
            <w:r w:rsidRPr="00E548DD">
              <w:rPr>
                <w:sz w:val="17"/>
                <w:lang w:val="fr-FR"/>
              </w:rPr>
              <w:t>de Sri Lanka</w:t>
            </w:r>
          </w:p>
        </w:tc>
        <w:tc>
          <w:tcPr>
            <w:tcW w:w="694" w:type="pct"/>
            <w:tcBorders>
              <w:top w:val="dotDotDash" w:sz="2" w:space="0" w:color="auto"/>
              <w:bottom w:val="dotDotDash" w:sz="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Colombo</w:t>
            </w:r>
            <w:r w:rsidR="00E711DD">
              <w:rPr>
                <w:sz w:val="17"/>
                <w:lang w:val="fr-FR"/>
              </w:rPr>
              <w:t>;</w:t>
            </w:r>
            <w:r w:rsidR="005A3C85" w:rsidRPr="00E548DD">
              <w:rPr>
                <w:sz w:val="17"/>
                <w:lang w:val="fr-FR"/>
              </w:rPr>
              <w:t xml:space="preserve"> Sri Jayewardenepura Kotte</w:t>
            </w:r>
          </w:p>
        </w:tc>
        <w:tc>
          <w:tcPr>
            <w:tcW w:w="903" w:type="pct"/>
            <w:tcBorders>
              <w:top w:val="dotDotDash" w:sz="2"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sri-lankais(e/s)</w:t>
            </w:r>
          </w:p>
        </w:tc>
        <w:tc>
          <w:tcPr>
            <w:tcW w:w="651" w:type="pct"/>
            <w:tcBorders>
              <w:top w:val="dotDotDash" w:sz="2" w:space="0" w:color="auto"/>
              <w:bottom w:val="dotDotDash" w:sz="2" w:space="0" w:color="auto"/>
            </w:tcBorders>
            <w:shd w:val="clear" w:color="auto" w:fill="FFFFFF"/>
          </w:tcPr>
          <w:p w:rsidR="00007B26" w:rsidRPr="00E548DD" w:rsidRDefault="002B3F6F"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singhalais</w:t>
            </w:r>
            <w:r w:rsidR="00E711DD">
              <w:rPr>
                <w:sz w:val="17"/>
                <w:lang w:val="fr-FR"/>
              </w:rPr>
              <w:t>;</w:t>
            </w:r>
            <w:r w:rsidRPr="00E548DD">
              <w:rPr>
                <w:sz w:val="17"/>
                <w:lang w:val="fr-FR"/>
              </w:rPr>
              <w:t xml:space="preserve"> tamoul</w:t>
            </w:r>
          </w:p>
        </w:tc>
        <w:tc>
          <w:tcPr>
            <w:tcW w:w="1311" w:type="pct"/>
            <w:tcBorders>
              <w:top w:val="dotDotDash" w:sz="2" w:space="0" w:color="auto"/>
              <w:bottom w:val="dotDotDash" w:sz="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roupie(s) [</w:t>
            </w:r>
            <w:r w:rsidRPr="00E548DD">
              <w:rPr>
                <w:i/>
                <w:sz w:val="17"/>
                <w:lang w:val="fr-FR"/>
              </w:rPr>
              <w:t>f.</w:t>
            </w:r>
            <w:r w:rsidRPr="00E548DD">
              <w:rPr>
                <w:sz w:val="17"/>
                <w:lang w:val="fr-FR"/>
              </w:rPr>
              <w:t>] (</w:t>
            </w:r>
            <w:r w:rsidRPr="00E548DD">
              <w:rPr>
                <w:rFonts w:eastAsia="MingLiU" w:cs="MingLiU"/>
                <w:color w:val="000000"/>
                <w:sz w:val="17"/>
                <w:lang w:val="fr-FR"/>
              </w:rPr>
              <w:t>SLRs</w:t>
            </w:r>
            <w:r w:rsidRPr="00E548DD">
              <w:rPr>
                <w:sz w:val="17"/>
                <w:lang w:val="fr-FR"/>
              </w:rPr>
              <w:t>)</w:t>
            </w:r>
            <w:r w:rsidRPr="00E548DD">
              <w:rPr>
                <w:sz w:val="17"/>
                <w:lang w:val="fr-FR"/>
              </w:rPr>
              <w:br/>
              <w:t xml:space="preserve">1 roupie sri-lankaise = </w:t>
            </w:r>
            <w:r w:rsidR="002B3F6F" w:rsidRPr="00E548DD">
              <w:rPr>
                <w:sz w:val="17"/>
                <w:lang w:val="fr-FR"/>
              </w:rPr>
              <w:br/>
            </w:r>
            <w:r w:rsidRPr="00E548DD">
              <w:rPr>
                <w:sz w:val="17"/>
                <w:lang w:val="fr-FR"/>
              </w:rPr>
              <w:t>100 cent(s)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Suède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de</w:t>
            </w:r>
            <w:r w:rsidR="00FA2AF4">
              <w:rPr>
                <w:sz w:val="17"/>
                <w:lang w:val="fr-FR"/>
              </w:rPr>
              <w:t> </w:t>
            </w:r>
            <w:r w:rsidRPr="00E548DD">
              <w:rPr>
                <w:sz w:val="17"/>
                <w:lang w:val="fr-FR"/>
              </w:rPr>
              <w:t>Suède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Stockholm</w:t>
            </w:r>
            <w:r w:rsidR="002B3F6F" w:rsidRPr="00E548DD">
              <w:rPr>
                <w:sz w:val="17"/>
                <w:lang w:val="fr-FR"/>
              </w:rPr>
              <w:br/>
              <w:t>Stockholmois</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suédois(e/s)</w:t>
            </w:r>
          </w:p>
        </w:tc>
        <w:tc>
          <w:tcPr>
            <w:tcW w:w="651" w:type="pct"/>
            <w:tcBorders>
              <w:top w:val="dotDotDash" w:sz="2" w:space="0" w:color="auto"/>
              <w:bottom w:val="single" w:sz="12" w:space="0" w:color="auto"/>
            </w:tcBorders>
            <w:shd w:val="clear" w:color="auto" w:fill="FFFFFF"/>
          </w:tcPr>
          <w:p w:rsidR="00007B26" w:rsidRPr="00E548DD" w:rsidRDefault="002B3F6F"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suédois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couronne(s) [</w:t>
            </w:r>
            <w:r w:rsidRPr="00E548DD">
              <w:rPr>
                <w:i/>
                <w:sz w:val="17"/>
                <w:lang w:val="fr-FR"/>
              </w:rPr>
              <w:t>f.</w:t>
            </w:r>
            <w:r w:rsidRPr="00E548DD">
              <w:rPr>
                <w:sz w:val="17"/>
                <w:lang w:val="fr-FR"/>
              </w:rPr>
              <w:t>] (SKr)</w:t>
            </w:r>
            <w:r w:rsidRPr="00E548DD">
              <w:rPr>
                <w:sz w:val="17"/>
                <w:lang w:val="fr-FR"/>
              </w:rPr>
              <w:br/>
              <w:t xml:space="preserve">1 couronne suédoise = </w:t>
            </w:r>
            <w:r w:rsidR="002B3F6F" w:rsidRPr="00E548DD">
              <w:rPr>
                <w:sz w:val="17"/>
                <w:lang w:val="fr-FR"/>
              </w:rPr>
              <w:br/>
            </w:r>
            <w:r w:rsidRPr="00E548DD">
              <w:rPr>
                <w:sz w:val="17"/>
                <w:lang w:val="fr-FR"/>
              </w:rPr>
              <w:t>100 öre [</w:t>
            </w:r>
            <w:r w:rsidR="00487153" w:rsidRPr="00E548DD">
              <w:rPr>
                <w:i/>
                <w:sz w:val="17"/>
                <w:szCs w:val="17"/>
                <w:lang w:val="fr-FR"/>
              </w:rPr>
              <w:t>inv.</w:t>
            </w:r>
            <w:r w:rsidRPr="00E548DD">
              <w:rPr>
                <w:sz w:val="17"/>
                <w:lang w:val="fr-FR"/>
              </w:rPr>
              <w:t>]</w:t>
            </w:r>
          </w:p>
        </w:tc>
      </w:tr>
      <w:tr w:rsidR="00557C34" w:rsidRPr="00E548DD" w:rsidTr="00FA2AF4">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Suisse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Confédération suisse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Berne</w:t>
            </w:r>
            <w:r w:rsidR="002B3F6F" w:rsidRPr="00E548DD">
              <w:rPr>
                <w:sz w:val="17"/>
                <w:lang w:val="fr-FR"/>
              </w:rPr>
              <w:br/>
              <w:t>Bernois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suisse(s)/</w:t>
            </w:r>
            <w:r w:rsidR="00E711DD">
              <w:rPr>
                <w:sz w:val="17"/>
                <w:lang w:val="fr-FR"/>
              </w:rPr>
              <w:t>;</w:t>
            </w:r>
            <w:r w:rsidRPr="00E548DD">
              <w:rPr>
                <w:sz w:val="17"/>
                <w:lang w:val="fr-FR"/>
              </w:rPr>
              <w:br/>
            </w:r>
            <w:r w:rsidR="002D7026" w:rsidRPr="00E548DD">
              <w:rPr>
                <w:sz w:val="17"/>
                <w:lang w:val="fr-FR"/>
              </w:rPr>
              <w:t>s</w:t>
            </w:r>
            <w:r w:rsidRPr="00E548DD">
              <w:rPr>
                <w:sz w:val="17"/>
                <w:lang w:val="fr-FR"/>
              </w:rPr>
              <w:t>uisse(sse)(s)</w:t>
            </w:r>
          </w:p>
        </w:tc>
        <w:tc>
          <w:tcPr>
            <w:tcW w:w="651" w:type="pct"/>
            <w:tcBorders>
              <w:top w:val="dotDotDash" w:sz="2" w:space="0" w:color="auto"/>
              <w:bottom w:val="dotDotDash" w:sz="2" w:space="0" w:color="auto"/>
            </w:tcBorders>
            <w:shd w:val="clear" w:color="auto" w:fill="FFFFFF"/>
          </w:tcPr>
          <w:p w:rsidR="00007B26" w:rsidRPr="00E548DD" w:rsidRDefault="002B3F6F"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allemand</w:t>
            </w:r>
            <w:r w:rsidR="00E711DD">
              <w:rPr>
                <w:sz w:val="17"/>
                <w:lang w:val="fr-FR"/>
              </w:rPr>
              <w:t>;</w:t>
            </w:r>
            <w:r w:rsidRPr="00E548DD">
              <w:rPr>
                <w:sz w:val="17"/>
                <w:lang w:val="fr-FR"/>
              </w:rPr>
              <w:t xml:space="preserve"> français</w:t>
            </w:r>
            <w:r w:rsidR="00E711DD">
              <w:rPr>
                <w:sz w:val="17"/>
                <w:lang w:val="fr-FR"/>
              </w:rPr>
              <w:t>;</w:t>
            </w:r>
            <w:r w:rsidRPr="00E548DD">
              <w:rPr>
                <w:sz w:val="17"/>
                <w:lang w:val="fr-FR"/>
              </w:rPr>
              <w:t xml:space="preserve"> italien</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w:t>
            </w:r>
            <w:r w:rsidRPr="00E548DD">
              <w:rPr>
                <w:i/>
                <w:sz w:val="17"/>
                <w:lang w:val="fr-FR"/>
              </w:rPr>
              <w:t>m.</w:t>
            </w:r>
            <w:r w:rsidRPr="00E548DD">
              <w:rPr>
                <w:sz w:val="17"/>
                <w:lang w:val="fr-FR"/>
              </w:rPr>
              <w:t>] (FS)</w:t>
            </w:r>
            <w:r w:rsidRPr="00E548DD">
              <w:rPr>
                <w:sz w:val="17"/>
                <w:lang w:val="fr-FR"/>
              </w:rPr>
              <w:br/>
              <w:t>1 franc suisse = 100 centime(s)</w:t>
            </w:r>
          </w:p>
        </w:tc>
      </w:tr>
      <w:tr w:rsidR="00557C34" w:rsidRPr="00B11836" w:rsidTr="00FA2AF4">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Suriname</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Suriname</w:t>
            </w:r>
          </w:p>
        </w:tc>
        <w:tc>
          <w:tcPr>
            <w:tcW w:w="69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Paramaribo</w:t>
            </w:r>
          </w:p>
        </w:tc>
        <w:tc>
          <w:tcPr>
            <w:tcW w:w="903"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surinamais(e/s)</w:t>
            </w:r>
          </w:p>
        </w:tc>
        <w:tc>
          <w:tcPr>
            <w:tcW w:w="651" w:type="pct"/>
            <w:tcBorders>
              <w:top w:val="dotDotDash" w:sz="2" w:space="0" w:color="auto"/>
              <w:bottom w:val="dotDotDash" w:sz="4" w:space="0" w:color="auto"/>
            </w:tcBorders>
            <w:shd w:val="clear" w:color="auto" w:fill="FFFFFF"/>
          </w:tcPr>
          <w:p w:rsidR="00007B26" w:rsidRPr="00E548DD" w:rsidRDefault="002B3F6F"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néerlandais</w:t>
            </w:r>
          </w:p>
        </w:tc>
        <w:tc>
          <w:tcPr>
            <w:tcW w:w="1311" w:type="pct"/>
            <w:tcBorders>
              <w:top w:val="dotDotDash" w:sz="2" w:space="0" w:color="auto"/>
              <w:bottom w:val="dotDotDash" w:sz="4" w:space="0" w:color="auto"/>
            </w:tcBorders>
            <w:shd w:val="clear" w:color="auto" w:fill="F3F3F3"/>
          </w:tcPr>
          <w:p w:rsidR="00007B26" w:rsidRPr="00B11836" w:rsidRDefault="00BC2745"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w:t>
            </w:r>
            <w:r w:rsidR="00007B26" w:rsidRPr="00B11836">
              <w:rPr>
                <w:sz w:val="17"/>
                <w:lang w:val="en-CA"/>
              </w:rPr>
              <w:t>(s) [</w:t>
            </w:r>
            <w:r w:rsidR="00007B26" w:rsidRPr="00B11836">
              <w:rPr>
                <w:i/>
                <w:sz w:val="17"/>
                <w:lang w:val="en-CA"/>
              </w:rPr>
              <w:t>m.</w:t>
            </w:r>
            <w:r w:rsidRPr="00B11836">
              <w:rPr>
                <w:sz w:val="17"/>
                <w:lang w:val="en-CA"/>
              </w:rPr>
              <w:t xml:space="preserve">] </w:t>
            </w:r>
            <w:r w:rsidR="00007B26" w:rsidRPr="00B11836">
              <w:rPr>
                <w:sz w:val="17"/>
                <w:lang w:val="en-CA"/>
              </w:rPr>
              <w:br/>
              <w:t xml:space="preserve">1 </w:t>
            </w:r>
            <w:r w:rsidRPr="00B11836">
              <w:rPr>
                <w:sz w:val="17"/>
                <w:lang w:val="en-CA"/>
              </w:rPr>
              <w:t>dollar</w:t>
            </w:r>
            <w:r w:rsidR="00007B26" w:rsidRPr="00B11836">
              <w:rPr>
                <w:sz w:val="17"/>
                <w:lang w:val="en-CA"/>
              </w:rPr>
              <w:t xml:space="preserve"> surinamais = 100 cent(s)</w:t>
            </w:r>
          </w:p>
        </w:tc>
      </w:tr>
      <w:tr w:rsidR="00557C34" w:rsidRPr="00E548DD" w:rsidTr="00FA2AF4">
        <w:tblPrEx>
          <w:tblCellMar>
            <w:top w:w="0" w:type="dxa"/>
            <w:bottom w:w="0" w:type="dxa"/>
          </w:tblCellMar>
        </w:tblPrEx>
        <w:tc>
          <w:tcPr>
            <w:tcW w:w="634" w:type="pct"/>
            <w:tcBorders>
              <w:top w:val="dotDotDash" w:sz="4" w:space="0" w:color="auto"/>
              <w:bottom w:val="dotDotDash" w:sz="2" w:space="0" w:color="auto"/>
            </w:tcBorders>
            <w:shd w:val="clear" w:color="auto" w:fill="FFFFFF"/>
          </w:tcPr>
          <w:p w:rsidR="00007B26" w:rsidRPr="00E548DD" w:rsidRDefault="00007B26" w:rsidP="00FA2AF4">
            <w:pPr>
              <w:keepNext/>
              <w:keepLines/>
              <w:tabs>
                <w:tab w:val="left" w:pos="288"/>
                <w:tab w:val="left" w:pos="576"/>
                <w:tab w:val="left" w:pos="864"/>
                <w:tab w:val="left" w:pos="1152"/>
              </w:tabs>
              <w:suppressAutoHyphens/>
              <w:spacing w:before="40" w:after="40"/>
              <w:ind w:right="45"/>
              <w:jc w:val="left"/>
              <w:rPr>
                <w:sz w:val="17"/>
                <w:lang w:val="fr-FR"/>
              </w:rPr>
            </w:pPr>
            <w:r w:rsidRPr="00E548DD">
              <w:rPr>
                <w:b/>
                <w:bCs/>
                <w:sz w:val="17"/>
                <w:lang w:val="fr-FR"/>
              </w:rPr>
              <w:t>Swaziland</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4" w:space="0" w:color="auto"/>
              <w:bottom w:val="dotDotDash" w:sz="2" w:space="0" w:color="auto"/>
            </w:tcBorders>
            <w:shd w:val="clear" w:color="auto" w:fill="F3F3F3"/>
          </w:tcPr>
          <w:p w:rsidR="00007B26" w:rsidRPr="00E548DD" w:rsidRDefault="00007B26"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le Royaume du</w:t>
            </w:r>
            <w:r w:rsidR="00FA2AF4">
              <w:rPr>
                <w:sz w:val="17"/>
                <w:lang w:val="fr-FR"/>
              </w:rPr>
              <w:t> </w:t>
            </w:r>
            <w:r w:rsidRPr="00E548DD">
              <w:rPr>
                <w:sz w:val="17"/>
                <w:lang w:val="fr-FR"/>
              </w:rPr>
              <w:t>Swaziland</w:t>
            </w:r>
          </w:p>
        </w:tc>
        <w:tc>
          <w:tcPr>
            <w:tcW w:w="694" w:type="pct"/>
            <w:tcBorders>
              <w:top w:val="dotDotDash" w:sz="4" w:space="0" w:color="auto"/>
              <w:bottom w:val="dotDotDash" w:sz="2" w:space="0" w:color="auto"/>
            </w:tcBorders>
            <w:shd w:val="clear" w:color="auto" w:fill="FFFFFF"/>
          </w:tcPr>
          <w:p w:rsidR="00007B26" w:rsidRPr="00E548DD" w:rsidRDefault="00007B26"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Mbabane</w:t>
            </w:r>
            <w:r w:rsidR="00BC2745" w:rsidRPr="00E548DD">
              <w:rPr>
                <w:sz w:val="17"/>
                <w:lang w:val="fr-FR"/>
              </w:rPr>
              <w:br/>
              <w:t>Mbabanais</w:t>
            </w:r>
          </w:p>
        </w:tc>
        <w:tc>
          <w:tcPr>
            <w:tcW w:w="903" w:type="pct"/>
            <w:tcBorders>
              <w:top w:val="dotDotDash" w:sz="4" w:space="0" w:color="auto"/>
              <w:bottom w:val="dotDotDash" w:sz="2" w:space="0" w:color="auto"/>
            </w:tcBorders>
            <w:shd w:val="clear" w:color="auto" w:fill="F3F3F3"/>
          </w:tcPr>
          <w:p w:rsidR="00007B26" w:rsidRPr="00E548DD" w:rsidRDefault="00007B26"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swazi</w:t>
            </w:r>
            <w:r w:rsidR="00150B0F">
              <w:rPr>
                <w:sz w:val="17"/>
                <w:lang w:val="fr-FR"/>
              </w:rPr>
              <w:t>e</w:t>
            </w:r>
            <w:r w:rsidRPr="00E548DD">
              <w:rPr>
                <w:sz w:val="17"/>
                <w:lang w:val="fr-FR"/>
              </w:rPr>
              <w:t>(s)</w:t>
            </w:r>
          </w:p>
        </w:tc>
        <w:tc>
          <w:tcPr>
            <w:tcW w:w="651" w:type="pct"/>
            <w:tcBorders>
              <w:top w:val="dotDotDash" w:sz="4" w:space="0" w:color="auto"/>
              <w:bottom w:val="dotDotDash" w:sz="2" w:space="0" w:color="auto"/>
            </w:tcBorders>
            <w:shd w:val="clear" w:color="auto" w:fill="FFFFFF"/>
          </w:tcPr>
          <w:p w:rsidR="00007B26" w:rsidRPr="00E548DD" w:rsidRDefault="00BC2745"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anglais</w:t>
            </w:r>
            <w:r w:rsidR="00E711DD">
              <w:rPr>
                <w:sz w:val="17"/>
                <w:lang w:val="fr-FR"/>
              </w:rPr>
              <w:t>;</w:t>
            </w:r>
            <w:r w:rsidRPr="00E548DD">
              <w:rPr>
                <w:sz w:val="17"/>
                <w:lang w:val="fr-FR"/>
              </w:rPr>
              <w:t xml:space="preserve"> siswati (swati)</w:t>
            </w:r>
          </w:p>
        </w:tc>
        <w:tc>
          <w:tcPr>
            <w:tcW w:w="1311" w:type="pct"/>
            <w:tcBorders>
              <w:top w:val="dotDotDash" w:sz="4" w:space="0" w:color="auto"/>
              <w:bottom w:val="dotDotDash" w:sz="2" w:space="0" w:color="auto"/>
            </w:tcBorders>
            <w:shd w:val="clear" w:color="auto" w:fill="F3F3F3"/>
          </w:tcPr>
          <w:p w:rsidR="00007B26" w:rsidRPr="00E548DD" w:rsidRDefault="00BC2745" w:rsidP="00FA2AF4">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w:t>
            </w:r>
            <w:r w:rsidR="00007B26" w:rsidRPr="00E548DD">
              <w:rPr>
                <w:sz w:val="17"/>
                <w:lang w:val="fr-FR"/>
              </w:rPr>
              <w:t>ilangeni</w:t>
            </w:r>
            <w:r w:rsidRPr="00E548DD">
              <w:rPr>
                <w:sz w:val="17"/>
                <w:lang w:val="fr-FR"/>
              </w:rPr>
              <w:t xml:space="preserve"> [</w:t>
            </w:r>
            <w:r w:rsidRPr="00E548DD">
              <w:rPr>
                <w:i/>
                <w:sz w:val="17"/>
                <w:lang w:val="fr-FR"/>
              </w:rPr>
              <w:t>m.</w:t>
            </w:r>
            <w:r w:rsidRPr="00E548DD">
              <w:rPr>
                <w:sz w:val="17"/>
                <w:lang w:val="fr-FR"/>
              </w:rPr>
              <w:t xml:space="preserve">] </w:t>
            </w:r>
            <w:r w:rsidR="00007B26" w:rsidRPr="00E548DD">
              <w:rPr>
                <w:sz w:val="17"/>
                <w:lang w:val="fr-FR"/>
              </w:rPr>
              <w:t xml:space="preserve">(emalangeni) </w:t>
            </w:r>
            <w:r w:rsidR="00140D02">
              <w:rPr>
                <w:sz w:val="17"/>
                <w:lang w:val="fr-FR"/>
              </w:rPr>
              <w:t>€</w:t>
            </w:r>
            <w:r w:rsidR="00007B26" w:rsidRPr="00E548DD">
              <w:rPr>
                <w:sz w:val="17"/>
                <w:lang w:val="fr-FR"/>
              </w:rPr>
              <w:br/>
              <w:t>1 lilangeni = 100 cent(s)</w:t>
            </w:r>
          </w:p>
        </w:tc>
      </w:tr>
      <w:tr w:rsidR="00557C34" w:rsidRPr="00B11836" w:rsidTr="00B471AC">
        <w:tblPrEx>
          <w:tblCellMar>
            <w:top w:w="0" w:type="dxa"/>
            <w:bottom w:w="0" w:type="dxa"/>
          </w:tblCellMar>
        </w:tblPrEx>
        <w:tc>
          <w:tcPr>
            <w:tcW w:w="634" w:type="pct"/>
            <w:tcBorders>
              <w:top w:val="dotDotDash" w:sz="2" w:space="0" w:color="auto"/>
              <w:bottom w:val="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Tadjikistan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Tadjikistan</w:t>
            </w:r>
          </w:p>
        </w:tc>
        <w:tc>
          <w:tcPr>
            <w:tcW w:w="694" w:type="pct"/>
            <w:tcBorders>
              <w:top w:val="dotDotDash" w:sz="2" w:space="0" w:color="auto"/>
              <w:bottom w:val="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Douchanbé</w:t>
            </w:r>
          </w:p>
        </w:tc>
        <w:tc>
          <w:tcPr>
            <w:tcW w:w="903" w:type="pct"/>
            <w:tcBorders>
              <w:top w:val="dotDotDash" w:sz="2" w:space="0" w:color="auto"/>
              <w:bottom w:val="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tadjik</w:t>
            </w:r>
            <w:r w:rsidR="00150B0F">
              <w:rPr>
                <w:sz w:val="17"/>
                <w:lang w:val="fr-FR"/>
              </w:rPr>
              <w:t>e</w:t>
            </w:r>
            <w:r w:rsidRPr="00E548DD">
              <w:rPr>
                <w:sz w:val="17"/>
                <w:lang w:val="fr-FR"/>
              </w:rPr>
              <w:t>(s)</w:t>
            </w:r>
          </w:p>
        </w:tc>
        <w:tc>
          <w:tcPr>
            <w:tcW w:w="651" w:type="pct"/>
            <w:tcBorders>
              <w:top w:val="dotDotDash" w:sz="2" w:space="0" w:color="auto"/>
              <w:bottom w:val="dotDash" w:sz="2" w:space="0" w:color="auto"/>
            </w:tcBorders>
            <w:shd w:val="clear" w:color="auto" w:fill="FFFFFF"/>
          </w:tcPr>
          <w:p w:rsidR="00007B26" w:rsidRPr="00E548DD" w:rsidRDefault="00BC2745"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tadjik</w:t>
            </w:r>
          </w:p>
        </w:tc>
        <w:tc>
          <w:tcPr>
            <w:tcW w:w="1311" w:type="pct"/>
            <w:tcBorders>
              <w:top w:val="dotDotDash" w:sz="2" w:space="0" w:color="auto"/>
              <w:bottom w:val="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somoni [m.] [</w:t>
            </w:r>
            <w:r w:rsidR="00487153" w:rsidRPr="00B11836">
              <w:rPr>
                <w:i/>
                <w:sz w:val="17"/>
                <w:szCs w:val="17"/>
                <w:lang w:val="en-CA"/>
              </w:rPr>
              <w:t>inv.</w:t>
            </w:r>
            <w:r w:rsidRPr="00B11836">
              <w:rPr>
                <w:sz w:val="17"/>
                <w:lang w:val="en-CA"/>
              </w:rPr>
              <w:t>] (SM)</w:t>
            </w:r>
            <w:r w:rsidRPr="00B11836">
              <w:rPr>
                <w:sz w:val="17"/>
                <w:lang w:val="en-CA"/>
              </w:rPr>
              <w:br/>
              <w:t>1 somoni = 100 diram(s)</w:t>
            </w:r>
          </w:p>
        </w:tc>
      </w:tr>
      <w:tr w:rsidR="00557C34" w:rsidRPr="00E548DD" w:rsidTr="000D79B6">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652546">
            <w:pPr>
              <w:tabs>
                <w:tab w:val="left" w:pos="288"/>
                <w:tab w:val="left" w:pos="576"/>
                <w:tab w:val="left" w:pos="864"/>
                <w:tab w:val="left" w:pos="1152"/>
              </w:tabs>
              <w:suppressAutoHyphens/>
              <w:spacing w:before="40" w:after="40"/>
              <w:ind w:right="45"/>
              <w:jc w:val="left"/>
              <w:rPr>
                <w:sz w:val="17"/>
                <w:lang w:val="fr-FR"/>
              </w:rPr>
            </w:pPr>
            <w:r w:rsidRPr="00E548DD">
              <w:rPr>
                <w:b/>
                <w:bCs/>
                <w:sz w:val="17"/>
                <w:lang w:val="fr-FR"/>
              </w:rPr>
              <w:t>Tchad</w:t>
            </w:r>
            <w:r w:rsidRPr="00E548DD">
              <w:rPr>
                <w:sz w:val="17"/>
                <w:lang w:val="fr-FR"/>
              </w:rPr>
              <w:t xml:space="preserve"> (le) [</w:t>
            </w:r>
            <w:r w:rsidRPr="00E548DD">
              <w:rPr>
                <w:i/>
                <w:sz w:val="17"/>
                <w:lang w:val="fr-FR"/>
              </w:rPr>
              <w:t>m.</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65254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la République du</w:t>
            </w:r>
            <w:r w:rsidR="00FA2AF4">
              <w:rPr>
                <w:sz w:val="17"/>
                <w:lang w:val="fr-FR"/>
              </w:rPr>
              <w:t> </w:t>
            </w:r>
            <w:r w:rsidRPr="00E548DD">
              <w:rPr>
                <w:sz w:val="17"/>
                <w:lang w:val="fr-FR"/>
              </w:rPr>
              <w:t>Tchad</w:t>
            </w:r>
          </w:p>
        </w:tc>
        <w:tc>
          <w:tcPr>
            <w:tcW w:w="694" w:type="pct"/>
            <w:tcBorders>
              <w:bottom w:val="dotDotDash" w:sz="2" w:space="0" w:color="auto"/>
            </w:tcBorders>
            <w:shd w:val="clear" w:color="auto" w:fill="FFFFFF"/>
          </w:tcPr>
          <w:p w:rsidR="00007B26" w:rsidRPr="00E548DD" w:rsidRDefault="00007B26" w:rsidP="0065254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N</w:t>
            </w:r>
            <w:r w:rsidR="00ED1B6C">
              <w:rPr>
                <w:sz w:val="17"/>
                <w:lang w:val="fr-FR"/>
              </w:rPr>
              <w:t>’</w:t>
            </w:r>
            <w:r w:rsidRPr="00E548DD">
              <w:rPr>
                <w:sz w:val="17"/>
                <w:lang w:val="fr-FR"/>
              </w:rPr>
              <w:t>Djamena</w:t>
            </w:r>
          </w:p>
        </w:tc>
        <w:tc>
          <w:tcPr>
            <w:tcW w:w="903" w:type="pct"/>
            <w:tcBorders>
              <w:bottom w:val="dotDotDash" w:sz="2" w:space="0" w:color="auto"/>
            </w:tcBorders>
            <w:shd w:val="clear" w:color="auto" w:fill="F3F3F3"/>
          </w:tcPr>
          <w:p w:rsidR="00007B26" w:rsidRPr="00E548DD" w:rsidRDefault="00007B26" w:rsidP="0065254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tchadien(ne)(s)</w:t>
            </w:r>
          </w:p>
        </w:tc>
        <w:tc>
          <w:tcPr>
            <w:tcW w:w="651" w:type="pct"/>
            <w:tcBorders>
              <w:bottom w:val="dotDotDash" w:sz="2" w:space="0" w:color="auto"/>
            </w:tcBorders>
            <w:shd w:val="clear" w:color="auto" w:fill="FFFFFF"/>
          </w:tcPr>
          <w:p w:rsidR="00007B26" w:rsidRPr="00E548DD" w:rsidRDefault="00BC2745" w:rsidP="0065254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arabe</w:t>
            </w:r>
            <w:r w:rsidR="00E711DD">
              <w:rPr>
                <w:sz w:val="17"/>
                <w:lang w:val="fr-FR"/>
              </w:rPr>
              <w:t>;</w:t>
            </w:r>
            <w:r w:rsidRPr="00E548DD">
              <w:rPr>
                <w:sz w:val="17"/>
                <w:lang w:val="fr-FR"/>
              </w:rPr>
              <w:t xml:space="preserve"> français</w:t>
            </w:r>
          </w:p>
        </w:tc>
        <w:tc>
          <w:tcPr>
            <w:tcW w:w="1311" w:type="pct"/>
            <w:tcBorders>
              <w:bottom w:val="dotDotDash" w:sz="2" w:space="0" w:color="auto"/>
            </w:tcBorders>
            <w:shd w:val="clear" w:color="auto" w:fill="F3F3F3"/>
          </w:tcPr>
          <w:p w:rsidR="00007B26" w:rsidRPr="00E548DD" w:rsidRDefault="00007B26" w:rsidP="00652546">
            <w:pPr>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franc(s) CFA [</w:t>
            </w:r>
            <w:r w:rsidRPr="00E548DD">
              <w:rPr>
                <w:i/>
                <w:sz w:val="17"/>
                <w:lang w:val="fr-FR"/>
              </w:rPr>
              <w:t>m.</w:t>
            </w:r>
            <w:r w:rsidRPr="00E548DD">
              <w:rPr>
                <w:sz w:val="17"/>
                <w:lang w:val="fr-FR"/>
              </w:rPr>
              <w:t>] (FCFA)</w:t>
            </w:r>
            <w:r w:rsidRPr="00E548DD">
              <w:rPr>
                <w:sz w:val="17"/>
                <w:lang w:val="fr-FR"/>
              </w:rPr>
              <w:br/>
              <w:t>1 franc CFA = 100 centime(s)</w:t>
            </w:r>
          </w:p>
        </w:tc>
      </w:tr>
      <w:tr w:rsidR="00557C34" w:rsidRPr="00B11836" w:rsidTr="00F74634">
        <w:tblPrEx>
          <w:tblCellMar>
            <w:top w:w="0" w:type="dxa"/>
            <w:bottom w:w="0" w:type="dxa"/>
          </w:tblCellMar>
        </w:tblPrEx>
        <w:tc>
          <w:tcPr>
            <w:tcW w:w="634" w:type="pct"/>
            <w:tcBorders>
              <w:bottom w:val="dotDotDash" w:sz="2" w:space="0" w:color="auto"/>
            </w:tcBorders>
            <w:shd w:val="clear" w:color="auto" w:fill="FFFFFF"/>
          </w:tcPr>
          <w:p w:rsidR="00007B26" w:rsidRPr="00E548DD" w:rsidRDefault="00007B26" w:rsidP="00652546">
            <w:pPr>
              <w:keepNext/>
              <w:keepLines/>
              <w:tabs>
                <w:tab w:val="left" w:pos="288"/>
                <w:tab w:val="left" w:pos="576"/>
                <w:tab w:val="left" w:pos="864"/>
                <w:tab w:val="left" w:pos="1152"/>
              </w:tabs>
              <w:suppressAutoHyphens/>
              <w:spacing w:before="40" w:after="40"/>
              <w:ind w:right="45"/>
              <w:jc w:val="left"/>
              <w:rPr>
                <w:sz w:val="17"/>
                <w:lang w:val="fr-FR"/>
              </w:rPr>
            </w:pPr>
            <w:r w:rsidRPr="00E548DD">
              <w:rPr>
                <w:b/>
                <w:bCs/>
                <w:sz w:val="17"/>
                <w:lang w:val="fr-FR"/>
              </w:rPr>
              <w:t>Thaïlande</w:t>
            </w:r>
            <w:r w:rsidRPr="00E548DD">
              <w:rPr>
                <w:sz w:val="17"/>
                <w:lang w:val="fr-FR"/>
              </w:rPr>
              <w:t xml:space="preserve"> (la) [</w:t>
            </w:r>
            <w:r w:rsidRPr="00E548DD">
              <w:rPr>
                <w:i/>
                <w:sz w:val="17"/>
                <w:lang w:val="fr-FR"/>
              </w:rPr>
              <w:t>f.</w:t>
            </w:r>
            <w:r w:rsidRPr="00E548DD">
              <w:rPr>
                <w:sz w:val="17"/>
                <w:lang w:val="fr-FR"/>
              </w:rPr>
              <w:t>]</w:t>
            </w:r>
          </w:p>
        </w:tc>
        <w:tc>
          <w:tcPr>
            <w:tcW w:w="807" w:type="pct"/>
            <w:tcBorders>
              <w:bottom w:val="dotDotDash" w:sz="2" w:space="0" w:color="auto"/>
            </w:tcBorders>
            <w:shd w:val="clear" w:color="auto" w:fill="F3F3F3"/>
          </w:tcPr>
          <w:p w:rsidR="00007B26" w:rsidRPr="00E548DD" w:rsidRDefault="00007B26" w:rsidP="00652546">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le Royaume de</w:t>
            </w:r>
            <w:r w:rsidR="00FA2AF4">
              <w:rPr>
                <w:sz w:val="17"/>
                <w:lang w:val="fr-FR"/>
              </w:rPr>
              <w:t> </w:t>
            </w:r>
            <w:r w:rsidRPr="00E548DD">
              <w:rPr>
                <w:sz w:val="17"/>
                <w:lang w:val="fr-FR"/>
              </w:rPr>
              <w:t>Thaïlande</w:t>
            </w:r>
          </w:p>
        </w:tc>
        <w:tc>
          <w:tcPr>
            <w:tcW w:w="694" w:type="pct"/>
            <w:tcBorders>
              <w:bottom w:val="dotDotDash" w:sz="2" w:space="0" w:color="auto"/>
            </w:tcBorders>
            <w:shd w:val="clear" w:color="auto" w:fill="FFFFFF"/>
          </w:tcPr>
          <w:p w:rsidR="00007B26" w:rsidRPr="00E548DD" w:rsidRDefault="00007B26" w:rsidP="00652546">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Bangkok</w:t>
            </w:r>
            <w:r w:rsidR="00BC2745" w:rsidRPr="00E548DD">
              <w:rPr>
                <w:sz w:val="17"/>
                <w:lang w:val="fr-FR"/>
              </w:rPr>
              <w:br/>
              <w:t>Bangkokien</w:t>
            </w:r>
          </w:p>
        </w:tc>
        <w:tc>
          <w:tcPr>
            <w:tcW w:w="903" w:type="pct"/>
            <w:tcBorders>
              <w:bottom w:val="dotDotDash" w:sz="2" w:space="0" w:color="auto"/>
            </w:tcBorders>
            <w:shd w:val="clear" w:color="auto" w:fill="F3F3F3"/>
          </w:tcPr>
          <w:p w:rsidR="00007B26" w:rsidRPr="00E548DD" w:rsidRDefault="00007B26" w:rsidP="00652546">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thaïlandais</w:t>
            </w:r>
            <w:r w:rsidR="00150B0F" w:rsidRPr="00E548DD">
              <w:rPr>
                <w:sz w:val="17"/>
                <w:lang w:val="fr-FR"/>
              </w:rPr>
              <w:t>(e/s)</w:t>
            </w:r>
          </w:p>
        </w:tc>
        <w:tc>
          <w:tcPr>
            <w:tcW w:w="651" w:type="pct"/>
            <w:tcBorders>
              <w:bottom w:val="dotDotDash" w:sz="2" w:space="0" w:color="auto"/>
            </w:tcBorders>
            <w:shd w:val="clear" w:color="auto" w:fill="FFFFFF"/>
          </w:tcPr>
          <w:p w:rsidR="00007B26" w:rsidRPr="00E548DD" w:rsidRDefault="00BC2745" w:rsidP="00652546">
            <w:pPr>
              <w:keepNext/>
              <w:keepLines/>
              <w:tabs>
                <w:tab w:val="left" w:pos="288"/>
                <w:tab w:val="left" w:pos="576"/>
                <w:tab w:val="left" w:pos="864"/>
                <w:tab w:val="left" w:pos="1152"/>
              </w:tabs>
              <w:suppressAutoHyphens/>
              <w:spacing w:before="40" w:after="40"/>
              <w:ind w:left="43" w:right="45"/>
              <w:jc w:val="left"/>
              <w:rPr>
                <w:sz w:val="17"/>
                <w:lang w:val="fr-FR"/>
              </w:rPr>
            </w:pPr>
            <w:r w:rsidRPr="00E548DD">
              <w:rPr>
                <w:sz w:val="17"/>
                <w:lang w:val="fr-FR"/>
              </w:rPr>
              <w:t>thaï</w:t>
            </w:r>
          </w:p>
        </w:tc>
        <w:tc>
          <w:tcPr>
            <w:tcW w:w="1311" w:type="pct"/>
            <w:tcBorders>
              <w:bottom w:val="dotDotDash" w:sz="2" w:space="0" w:color="auto"/>
            </w:tcBorders>
            <w:shd w:val="clear" w:color="auto" w:fill="F3F3F3"/>
          </w:tcPr>
          <w:p w:rsidR="00007B26" w:rsidRPr="00B11836" w:rsidRDefault="00007B26" w:rsidP="00652546">
            <w:pPr>
              <w:keepNext/>
              <w:keepLines/>
              <w:tabs>
                <w:tab w:val="left" w:pos="288"/>
                <w:tab w:val="left" w:pos="576"/>
                <w:tab w:val="left" w:pos="864"/>
                <w:tab w:val="left" w:pos="1152"/>
              </w:tabs>
              <w:suppressAutoHyphens/>
              <w:spacing w:before="40" w:after="40"/>
              <w:ind w:left="43" w:right="45"/>
              <w:jc w:val="left"/>
              <w:rPr>
                <w:sz w:val="17"/>
                <w:lang w:val="en-CA"/>
              </w:rPr>
            </w:pPr>
            <w:r w:rsidRPr="00B11836">
              <w:rPr>
                <w:sz w:val="17"/>
                <w:lang w:val="en-CA"/>
              </w:rPr>
              <w:t>baht [</w:t>
            </w:r>
            <w:r w:rsidRPr="00B11836">
              <w:rPr>
                <w:i/>
                <w:sz w:val="17"/>
                <w:lang w:val="en-CA"/>
              </w:rPr>
              <w:t>m.</w:t>
            </w:r>
            <w:r w:rsidRPr="00B11836">
              <w:rPr>
                <w:sz w:val="17"/>
                <w:lang w:val="en-CA"/>
              </w:rPr>
              <w:t>] [</w:t>
            </w:r>
            <w:r w:rsidR="00487153" w:rsidRPr="00B11836">
              <w:rPr>
                <w:i/>
                <w:sz w:val="17"/>
                <w:szCs w:val="17"/>
                <w:lang w:val="en-CA"/>
              </w:rPr>
              <w:t>inv.</w:t>
            </w:r>
            <w:r w:rsidRPr="00B11836">
              <w:rPr>
                <w:sz w:val="17"/>
                <w:lang w:val="en-CA"/>
              </w:rPr>
              <w:t>] (B)</w:t>
            </w:r>
            <w:r w:rsidRPr="00B11836">
              <w:rPr>
                <w:sz w:val="17"/>
                <w:lang w:val="en-CA"/>
              </w:rPr>
              <w:br/>
              <w:t>1 baht = 100 satang [</w:t>
            </w:r>
            <w:r w:rsidR="00487153" w:rsidRPr="00B11836">
              <w:rPr>
                <w:i/>
                <w:sz w:val="17"/>
                <w:szCs w:val="17"/>
                <w:lang w:val="en-CA"/>
              </w:rPr>
              <w:t>inv.</w:t>
            </w:r>
            <w:r w:rsidRPr="00B11836">
              <w:rPr>
                <w:sz w:val="17"/>
                <w:lang w:val="en-CA"/>
              </w:rPr>
              <w:t>]</w:t>
            </w:r>
          </w:p>
        </w:tc>
      </w:tr>
      <w:tr w:rsidR="00557C34" w:rsidRPr="00E548DD" w:rsidTr="000D79B6">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C4D06">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Timor-Leste </w:t>
            </w:r>
            <w:r w:rsidRPr="00E548DD">
              <w:rPr>
                <w:bCs/>
                <w:sz w:val="17"/>
                <w:lang w:val="fr-FR"/>
              </w:rPr>
              <w:t>(le) [</w:t>
            </w:r>
            <w:r w:rsidRPr="00E548DD">
              <w:rPr>
                <w:bCs/>
                <w:i/>
                <w:sz w:val="17"/>
                <w:lang w:val="fr-FR"/>
              </w:rPr>
              <w:t>m.</w:t>
            </w:r>
            <w:r w:rsidRPr="00E548DD">
              <w:rPr>
                <w:bCs/>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C4D0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démocratique du</w:t>
            </w:r>
            <w:r w:rsidR="00FA2AF4">
              <w:rPr>
                <w:sz w:val="17"/>
                <w:lang w:val="fr-FR"/>
              </w:rPr>
              <w:t> </w:t>
            </w:r>
            <w:r w:rsidRPr="00E548DD">
              <w:rPr>
                <w:sz w:val="17"/>
                <w:lang w:val="fr-FR"/>
              </w:rPr>
              <w:t>Timor-Leste</w:t>
            </w:r>
          </w:p>
        </w:tc>
        <w:tc>
          <w:tcPr>
            <w:tcW w:w="694" w:type="pct"/>
            <w:tcBorders>
              <w:top w:val="dotDotDash" w:sz="2" w:space="0" w:color="auto"/>
              <w:bottom w:val="dotDotDash" w:sz="2" w:space="0" w:color="auto"/>
            </w:tcBorders>
            <w:shd w:val="clear" w:color="auto" w:fill="FFFFFF"/>
          </w:tcPr>
          <w:p w:rsidR="00007B26" w:rsidRPr="00E548DD" w:rsidRDefault="00007B26" w:rsidP="00CC4D0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Dili</w:t>
            </w:r>
          </w:p>
        </w:tc>
        <w:tc>
          <w:tcPr>
            <w:tcW w:w="903" w:type="pct"/>
            <w:tcBorders>
              <w:top w:val="dotDotDash" w:sz="2" w:space="0" w:color="auto"/>
              <w:bottom w:val="dotDotDash" w:sz="2" w:space="0" w:color="auto"/>
            </w:tcBorders>
            <w:shd w:val="clear" w:color="auto" w:fill="F3F3F3"/>
          </w:tcPr>
          <w:p w:rsidR="00007B26" w:rsidRPr="00E548DD" w:rsidRDefault="00007B26" w:rsidP="00CC4D0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timorais(e/s)</w:t>
            </w:r>
          </w:p>
        </w:tc>
        <w:tc>
          <w:tcPr>
            <w:tcW w:w="651" w:type="pct"/>
            <w:tcBorders>
              <w:top w:val="dotDotDash" w:sz="2" w:space="0" w:color="auto"/>
              <w:bottom w:val="dotDotDash" w:sz="2" w:space="0" w:color="auto"/>
            </w:tcBorders>
            <w:shd w:val="clear" w:color="auto" w:fill="FFFFFF"/>
          </w:tcPr>
          <w:p w:rsidR="00007B26" w:rsidRPr="00E548DD" w:rsidRDefault="00BC2745" w:rsidP="00CC4D0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portugais</w:t>
            </w:r>
            <w:r w:rsidR="00E711DD">
              <w:rPr>
                <w:sz w:val="17"/>
                <w:lang w:val="fr-FR"/>
              </w:rPr>
              <w:t>;</w:t>
            </w:r>
            <w:r w:rsidRPr="00E548DD">
              <w:rPr>
                <w:sz w:val="17"/>
                <w:lang w:val="fr-FR"/>
              </w:rPr>
              <w:t xml:space="preserve"> tetum</w:t>
            </w:r>
          </w:p>
        </w:tc>
        <w:tc>
          <w:tcPr>
            <w:tcW w:w="1311" w:type="pct"/>
            <w:tcBorders>
              <w:top w:val="dotDotDash" w:sz="2" w:space="0" w:color="auto"/>
              <w:bottom w:val="dotDotDash" w:sz="2" w:space="0" w:color="auto"/>
            </w:tcBorders>
            <w:shd w:val="clear" w:color="auto" w:fill="F3F3F3"/>
          </w:tcPr>
          <w:p w:rsidR="00007B26" w:rsidRPr="00E548DD" w:rsidRDefault="00007B26" w:rsidP="00CC4D06">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dollar(s) [</w:t>
            </w:r>
            <w:r w:rsidRPr="00E548DD">
              <w:rPr>
                <w:i/>
                <w:sz w:val="17"/>
                <w:lang w:val="fr-FR"/>
              </w:rPr>
              <w:t>m.</w:t>
            </w:r>
            <w:r w:rsidRPr="00E548DD">
              <w:rPr>
                <w:sz w:val="17"/>
                <w:lang w:val="fr-FR"/>
              </w:rPr>
              <w:t xml:space="preserve">] ($ </w:t>
            </w:r>
            <w:r w:rsidRPr="00E548DD">
              <w:rPr>
                <w:i/>
                <w:iCs/>
                <w:sz w:val="17"/>
                <w:lang w:val="fr-FR"/>
              </w:rPr>
              <w:t xml:space="preserve">ou </w:t>
            </w:r>
            <w:r w:rsidRPr="00E548DD">
              <w:rPr>
                <w:sz w:val="17"/>
                <w:lang w:val="fr-FR"/>
              </w:rPr>
              <w:t>$E.U.)</w:t>
            </w:r>
            <w:r w:rsidRPr="00E548DD">
              <w:rPr>
                <w:sz w:val="17"/>
                <w:lang w:val="fr-FR"/>
              </w:rPr>
              <w:br/>
              <w:t xml:space="preserve">1 dollar des États-Unis = </w:t>
            </w:r>
            <w:r w:rsidR="00BC2745" w:rsidRPr="00E548DD">
              <w:rPr>
                <w:sz w:val="17"/>
                <w:lang w:val="fr-FR"/>
              </w:rPr>
              <w:br/>
            </w:r>
            <w:r w:rsidRPr="00E548DD">
              <w:rPr>
                <w:sz w:val="17"/>
                <w:lang w:val="fr-FR"/>
              </w:rPr>
              <w:t>100 cent(s)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Togo</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togolaise</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Lomé</w:t>
            </w:r>
            <w:r w:rsidR="00BC2745" w:rsidRPr="00E548DD">
              <w:rPr>
                <w:sz w:val="17"/>
                <w:lang w:val="fr-FR"/>
              </w:rPr>
              <w:br/>
              <w:t>Loméen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togolais(e/s)</w:t>
            </w:r>
          </w:p>
        </w:tc>
        <w:tc>
          <w:tcPr>
            <w:tcW w:w="651" w:type="pct"/>
            <w:tcBorders>
              <w:top w:val="dotDotDash" w:sz="2" w:space="0" w:color="auto"/>
              <w:bottom w:val="single" w:sz="12" w:space="0" w:color="auto"/>
            </w:tcBorders>
            <w:shd w:val="clear" w:color="auto" w:fill="FFFFFF"/>
          </w:tcPr>
          <w:p w:rsidR="00007B26" w:rsidRPr="00E548DD" w:rsidRDefault="00BC2745"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français</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franc(s) CFA [</w:t>
            </w:r>
            <w:r w:rsidRPr="00E548DD">
              <w:rPr>
                <w:i/>
                <w:sz w:val="17"/>
                <w:lang w:val="fr-FR"/>
              </w:rPr>
              <w:t>m.</w:t>
            </w:r>
            <w:r w:rsidRPr="00E548DD">
              <w:rPr>
                <w:sz w:val="17"/>
                <w:lang w:val="fr-FR"/>
              </w:rPr>
              <w:t>] (FCFA)</w:t>
            </w:r>
            <w:r w:rsidRPr="00E548DD">
              <w:rPr>
                <w:sz w:val="17"/>
                <w:lang w:val="fr-FR"/>
              </w:rPr>
              <w:br/>
              <w:t>1 franc CFA = 100 centime(s)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Tonga</w:t>
            </w:r>
            <w:r w:rsidRPr="00E548DD">
              <w:rPr>
                <w:sz w:val="17"/>
                <w:lang w:val="fr-FR"/>
              </w:rPr>
              <w:t xml:space="preserve"> (les) [</w:t>
            </w:r>
            <w:r w:rsidRPr="00E548DD">
              <w:rPr>
                <w:i/>
                <w:sz w:val="17"/>
                <w:lang w:val="fr-FR"/>
              </w:rPr>
              <w:t>f.</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Royaume des</w:t>
            </w:r>
            <w:r w:rsidR="00FA2AF4">
              <w:rPr>
                <w:sz w:val="17"/>
                <w:lang w:val="fr-FR"/>
              </w:rPr>
              <w:t> </w:t>
            </w:r>
            <w:r w:rsidRPr="00E548DD">
              <w:rPr>
                <w:sz w:val="17"/>
                <w:lang w:val="fr-FR"/>
              </w:rPr>
              <w:t>Tonga</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Nuku</w:t>
            </w:r>
            <w:r w:rsidR="00ED1B6C">
              <w:rPr>
                <w:sz w:val="17"/>
                <w:lang w:val="fr-FR"/>
              </w:rPr>
              <w:t>’</w:t>
            </w:r>
            <w:r w:rsidRPr="00E548DD">
              <w:rPr>
                <w:sz w:val="17"/>
                <w:lang w:val="fr-FR"/>
              </w:rPr>
              <w:t>alofa</w:t>
            </w:r>
          </w:p>
        </w:tc>
        <w:tc>
          <w:tcPr>
            <w:tcW w:w="903" w:type="pct"/>
            <w:tcBorders>
              <w:top w:val="dotDotDash" w:sz="2" w:space="0" w:color="auto"/>
              <w:bottom w:val="single" w:sz="12" w:space="0" w:color="auto"/>
            </w:tcBorders>
            <w:shd w:val="clear" w:color="auto" w:fill="F3F3F3"/>
          </w:tcPr>
          <w:p w:rsidR="00007B26" w:rsidRPr="00E548DD" w:rsidRDefault="00007B26" w:rsidP="00150B0F">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tongan</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BC2745"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tongan</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pa</w:t>
            </w:r>
            <w:r w:rsidR="00ED1B6C">
              <w:rPr>
                <w:sz w:val="17"/>
                <w:lang w:val="fr-FR"/>
              </w:rPr>
              <w:t>’</w:t>
            </w:r>
            <w:r w:rsidRPr="00E548DD">
              <w:rPr>
                <w:sz w:val="17"/>
                <w:lang w:val="fr-FR"/>
              </w:rPr>
              <w:t>anga [</w:t>
            </w:r>
            <w:r w:rsidRPr="00E548DD">
              <w:rPr>
                <w:i/>
                <w:sz w:val="17"/>
                <w:lang w:val="fr-FR"/>
              </w:rPr>
              <w:t>m.</w:t>
            </w:r>
            <w:r w:rsidRPr="00E548DD">
              <w:rPr>
                <w:sz w:val="17"/>
                <w:lang w:val="fr-FR"/>
              </w:rPr>
              <w:t>] [</w:t>
            </w:r>
            <w:r w:rsidR="00487153" w:rsidRPr="00E548DD">
              <w:rPr>
                <w:i/>
                <w:sz w:val="17"/>
                <w:szCs w:val="17"/>
                <w:lang w:val="fr-FR"/>
              </w:rPr>
              <w:t>inv.</w:t>
            </w:r>
            <w:r w:rsidRPr="00E548DD">
              <w:rPr>
                <w:sz w:val="17"/>
                <w:lang w:val="fr-FR"/>
              </w:rPr>
              <w:t>] (T$)</w:t>
            </w:r>
            <w:r w:rsidRPr="00E548DD">
              <w:rPr>
                <w:sz w:val="17"/>
                <w:lang w:val="fr-FR"/>
              </w:rPr>
              <w:br/>
              <w:t>1 pa</w:t>
            </w:r>
            <w:r w:rsidR="00ED1B6C">
              <w:rPr>
                <w:sz w:val="17"/>
                <w:lang w:val="fr-FR"/>
              </w:rPr>
              <w:t>’</w:t>
            </w:r>
            <w:r w:rsidRPr="00E548DD">
              <w:rPr>
                <w:sz w:val="17"/>
                <w:lang w:val="fr-FR"/>
              </w:rPr>
              <w:t>anga = 100 seniti [</w:t>
            </w:r>
            <w:r w:rsidR="00487153" w:rsidRPr="00E548DD">
              <w:rPr>
                <w:i/>
                <w:sz w:val="17"/>
                <w:szCs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Trinité-et-Tobago </w:t>
            </w:r>
            <w:r w:rsidRPr="00E548DD">
              <w:rPr>
                <w:sz w:val="17"/>
                <w:lang w:val="fr-FR"/>
              </w:rPr>
              <w:t>(la)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 Trinité-et-Tobago</w:t>
            </w:r>
          </w:p>
          <w:p w:rsidR="00FA2AF4" w:rsidRPr="00FA2AF4" w:rsidRDefault="00FA2AF4" w:rsidP="00CF29EE">
            <w:pPr>
              <w:tabs>
                <w:tab w:val="left" w:pos="288"/>
                <w:tab w:val="left" w:pos="576"/>
                <w:tab w:val="left" w:pos="864"/>
                <w:tab w:val="left" w:pos="1152"/>
              </w:tabs>
              <w:suppressAutoHyphens/>
              <w:spacing w:before="40" w:after="40"/>
              <w:ind w:left="43" w:right="43"/>
              <w:jc w:val="left"/>
              <w:rPr>
                <w:sz w:val="17"/>
                <w:lang w:val="fr-FR"/>
              </w:rPr>
            </w:pPr>
            <w:r>
              <w:rPr>
                <w:i/>
                <w:sz w:val="17"/>
                <w:lang w:val="fr-FR"/>
              </w:rPr>
              <w:t>mais</w:t>
            </w:r>
            <w:r w:rsidR="00140D02">
              <w:rPr>
                <w:i/>
                <w:sz w:val="17"/>
                <w:lang w:val="fr-FR"/>
              </w:rPr>
              <w:t> </w:t>
            </w:r>
            <w:r>
              <w:rPr>
                <w:sz w:val="17"/>
                <w:lang w:val="fr-FR"/>
              </w:rPr>
              <w:t>: aller à la Trinité-et-Tobago</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 of Spain</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trinidadien(ne)(s)</w:t>
            </w:r>
          </w:p>
        </w:tc>
        <w:tc>
          <w:tcPr>
            <w:tcW w:w="651" w:type="pct"/>
            <w:tcBorders>
              <w:top w:val="dotDotDash" w:sz="2" w:space="0" w:color="auto"/>
              <w:bottom w:val="dotDotDash" w:sz="2" w:space="0" w:color="auto"/>
            </w:tcBorders>
            <w:shd w:val="clear" w:color="auto" w:fill="FFFFFF"/>
          </w:tcPr>
          <w:p w:rsidR="00007B26" w:rsidRPr="00E548DD" w:rsidRDefault="001964DA"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dollar(s) [</w:t>
            </w:r>
            <w:r w:rsidRPr="00E548DD">
              <w:rPr>
                <w:i/>
                <w:sz w:val="17"/>
                <w:lang w:val="fr-FR"/>
              </w:rPr>
              <w:t>m.</w:t>
            </w:r>
            <w:r w:rsidRPr="00E548DD">
              <w:rPr>
                <w:sz w:val="17"/>
                <w:lang w:val="fr-FR"/>
              </w:rPr>
              <w:t>] (TT$)</w:t>
            </w:r>
            <w:r w:rsidRPr="00E548DD">
              <w:rPr>
                <w:sz w:val="17"/>
                <w:lang w:val="fr-FR"/>
              </w:rPr>
              <w:br/>
              <w:t>1 dollar de la Trinité-et-Tobago = 100 cent(s)</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Tunisie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tunisienne</w:t>
            </w:r>
          </w:p>
        </w:tc>
        <w:tc>
          <w:tcPr>
            <w:tcW w:w="694"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Tunis</w:t>
            </w:r>
            <w:r w:rsidR="001964DA" w:rsidRPr="00E548DD">
              <w:rPr>
                <w:sz w:val="17"/>
                <w:lang w:val="fr-FR"/>
              </w:rPr>
              <w:br/>
              <w:t>Tunisois</w:t>
            </w:r>
          </w:p>
        </w:tc>
        <w:tc>
          <w:tcPr>
            <w:tcW w:w="903"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tunisien(ne)(s)</w:t>
            </w:r>
          </w:p>
        </w:tc>
        <w:tc>
          <w:tcPr>
            <w:tcW w:w="651" w:type="pct"/>
            <w:tcBorders>
              <w:top w:val="dotDotDash" w:sz="2" w:space="0" w:color="auto"/>
              <w:bottom w:val="dotDotDash" w:sz="2" w:space="0" w:color="auto"/>
            </w:tcBorders>
            <w:shd w:val="clear" w:color="auto" w:fill="FFFFFF"/>
          </w:tcPr>
          <w:p w:rsidR="00007B26" w:rsidRPr="00E548DD" w:rsidRDefault="001964DA"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dotDotDash" w:sz="2" w:space="0" w:color="auto"/>
            </w:tcBorders>
            <w:shd w:val="clear" w:color="auto" w:fill="F3F3F3"/>
          </w:tcPr>
          <w:p w:rsidR="00007B26" w:rsidRPr="00B11836" w:rsidRDefault="00007B26" w:rsidP="00724B6A">
            <w:pPr>
              <w:keepNext/>
              <w:keepLines/>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dinar(s) [</w:t>
            </w:r>
            <w:r w:rsidRPr="00B11836">
              <w:rPr>
                <w:i/>
                <w:sz w:val="17"/>
                <w:lang w:val="en-CA"/>
              </w:rPr>
              <w:t>m.</w:t>
            </w:r>
            <w:r w:rsidRPr="00B11836">
              <w:rPr>
                <w:sz w:val="17"/>
                <w:lang w:val="en-CA"/>
              </w:rPr>
              <w:t>] (D)</w:t>
            </w:r>
            <w:r w:rsidRPr="00B11836">
              <w:rPr>
                <w:sz w:val="17"/>
                <w:lang w:val="en-CA"/>
              </w:rPr>
              <w:br/>
              <w:t xml:space="preserve">1 dinar tunisien = </w:t>
            </w:r>
            <w:r w:rsidR="001964DA" w:rsidRPr="00B11836">
              <w:rPr>
                <w:sz w:val="17"/>
                <w:lang w:val="en-CA"/>
              </w:rPr>
              <w:br/>
            </w:r>
            <w:r w:rsidRPr="00B11836">
              <w:rPr>
                <w:sz w:val="17"/>
                <w:lang w:val="en-CA"/>
              </w:rPr>
              <w:t>1 000 millime(s)</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Turkménistan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le Turkménistan</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Achgabat</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turkmène(s)</w:t>
            </w:r>
          </w:p>
        </w:tc>
        <w:tc>
          <w:tcPr>
            <w:tcW w:w="651" w:type="pct"/>
            <w:tcBorders>
              <w:top w:val="dotDotDash" w:sz="2" w:space="0" w:color="auto"/>
              <w:bottom w:val="dotDotDash" w:sz="2" w:space="0" w:color="auto"/>
            </w:tcBorders>
            <w:shd w:val="clear" w:color="auto" w:fill="FFFFFF"/>
          </w:tcPr>
          <w:p w:rsidR="00007B26" w:rsidRPr="00E548DD" w:rsidRDefault="001964DA"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turkmène</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manat [</w:t>
            </w:r>
            <w:r w:rsidRPr="00E548DD">
              <w:rPr>
                <w:i/>
                <w:sz w:val="17"/>
                <w:lang w:val="fr-FR"/>
              </w:rPr>
              <w:t>m.</w:t>
            </w:r>
            <w:r w:rsidRPr="00E548DD">
              <w:rPr>
                <w:sz w:val="17"/>
                <w:lang w:val="fr-FR"/>
              </w:rPr>
              <w:t>] [</w:t>
            </w:r>
            <w:r w:rsidR="00487153" w:rsidRPr="00E548DD">
              <w:rPr>
                <w:i/>
                <w:sz w:val="17"/>
                <w:szCs w:val="17"/>
                <w:lang w:val="fr-FR"/>
              </w:rPr>
              <w:t>inv.</w:t>
            </w:r>
            <w:r w:rsidRPr="00E548DD">
              <w:rPr>
                <w:sz w:val="17"/>
                <w:lang w:val="fr-FR"/>
              </w:rPr>
              <w:t xml:space="preserve">] </w:t>
            </w:r>
            <w:r w:rsidRPr="00E548DD">
              <w:rPr>
                <w:sz w:val="17"/>
                <w:lang w:val="fr-FR"/>
              </w:rPr>
              <w:br/>
              <w:t>1 manat turkmène = 100 tenge [</w:t>
            </w:r>
            <w:r w:rsidR="00487153" w:rsidRPr="00E548DD">
              <w:rPr>
                <w:i/>
                <w:sz w:val="17"/>
                <w:szCs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Turquie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turque</w:t>
            </w:r>
          </w:p>
        </w:tc>
        <w:tc>
          <w:tcPr>
            <w:tcW w:w="694" w:type="pct"/>
            <w:tcBorders>
              <w:top w:val="dotDotDash" w:sz="2" w:space="0" w:color="auto"/>
              <w:bottom w:val="dotDotDash" w:sz="4"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Ankara</w:t>
            </w:r>
            <w:r w:rsidR="001964DA" w:rsidRPr="00E548DD">
              <w:rPr>
                <w:sz w:val="17"/>
                <w:lang w:val="fr-FR"/>
              </w:rPr>
              <w:br/>
              <w:t>Ankarien</w:t>
            </w:r>
          </w:p>
        </w:tc>
        <w:tc>
          <w:tcPr>
            <w:tcW w:w="903"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turc (turque)(s)</w:t>
            </w:r>
          </w:p>
        </w:tc>
        <w:tc>
          <w:tcPr>
            <w:tcW w:w="651" w:type="pct"/>
            <w:tcBorders>
              <w:top w:val="dotDotDash" w:sz="2" w:space="0" w:color="auto"/>
              <w:bottom w:val="dotDotDash" w:sz="4" w:space="0" w:color="auto"/>
            </w:tcBorders>
            <w:shd w:val="clear" w:color="auto" w:fill="FFFFFF"/>
          </w:tcPr>
          <w:p w:rsidR="00007B26" w:rsidRPr="00E548DD" w:rsidRDefault="001964DA"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turc</w:t>
            </w:r>
          </w:p>
        </w:tc>
        <w:tc>
          <w:tcPr>
            <w:tcW w:w="1311" w:type="pct"/>
            <w:tcBorders>
              <w:top w:val="dotDotDash" w:sz="2" w:space="0" w:color="auto"/>
              <w:bottom w:val="dotDotDash" w:sz="4"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livre(s) [</w:t>
            </w:r>
            <w:r w:rsidRPr="00E548DD">
              <w:rPr>
                <w:i/>
                <w:sz w:val="17"/>
                <w:lang w:val="fr-FR"/>
              </w:rPr>
              <w:t>f.</w:t>
            </w:r>
            <w:r w:rsidRPr="00E548DD">
              <w:rPr>
                <w:sz w:val="17"/>
                <w:lang w:val="fr-FR"/>
              </w:rPr>
              <w:t>] (</w:t>
            </w:r>
            <w:r w:rsidR="001964DA" w:rsidRPr="00E548DD">
              <w:rPr>
                <w:sz w:val="17"/>
                <w:lang w:val="fr-FR"/>
              </w:rPr>
              <w:t>Y</w:t>
            </w:r>
            <w:r w:rsidRPr="00E548DD">
              <w:rPr>
                <w:sz w:val="17"/>
                <w:lang w:val="fr-FR"/>
              </w:rPr>
              <w:t>TL)</w:t>
            </w:r>
            <w:r w:rsidRPr="00E548DD">
              <w:rPr>
                <w:sz w:val="17"/>
                <w:lang w:val="fr-FR"/>
              </w:rPr>
              <w:br/>
              <w:t>1 livre turque = 100 kuru</w:t>
            </w:r>
            <w:r w:rsidR="001964DA" w:rsidRPr="00E548DD">
              <w:rPr>
                <w:sz w:val="17"/>
                <w:lang w:val="fr-FR"/>
              </w:rPr>
              <w:t>ş</w:t>
            </w:r>
            <w:r w:rsidRPr="00E548DD">
              <w:rPr>
                <w:sz w:val="17"/>
                <w:lang w:val="fr-FR"/>
              </w:rPr>
              <w:t xml:space="preserve"> [</w:t>
            </w:r>
            <w:r w:rsidR="00487153" w:rsidRPr="00E548DD">
              <w:rPr>
                <w:i/>
                <w:sz w:val="17"/>
                <w:szCs w:val="17"/>
                <w:lang w:val="fr-FR"/>
              </w:rPr>
              <w:t>inv.</w:t>
            </w:r>
            <w:r w:rsidRPr="00E548DD">
              <w:rPr>
                <w:sz w:val="17"/>
                <w:lang w:val="fr-FR"/>
              </w:rPr>
              <w:t>]</w:t>
            </w:r>
          </w:p>
        </w:tc>
      </w:tr>
      <w:tr w:rsidR="00557C34" w:rsidRPr="00B11836" w:rsidTr="00C25B2E">
        <w:tblPrEx>
          <w:tblCellMar>
            <w:top w:w="0" w:type="dxa"/>
            <w:bottom w:w="0" w:type="dxa"/>
          </w:tblCellMar>
        </w:tblPrEx>
        <w:trPr>
          <w:trHeight w:val="560"/>
        </w:trPr>
        <w:tc>
          <w:tcPr>
            <w:tcW w:w="634" w:type="pct"/>
            <w:tcBorders>
              <w:top w:val="dotDotDash" w:sz="4" w:space="0" w:color="auto"/>
              <w:bottom w:val="dotDotDash" w:sz="4" w:space="0" w:color="auto"/>
            </w:tcBorders>
            <w:shd w:val="clear" w:color="auto" w:fill="FFFFFF"/>
          </w:tcPr>
          <w:p w:rsidR="00007B26" w:rsidRPr="00E548DD" w:rsidRDefault="00007B26" w:rsidP="005E062A">
            <w:pPr>
              <w:tabs>
                <w:tab w:val="left" w:pos="288"/>
                <w:tab w:val="left" w:pos="576"/>
                <w:tab w:val="left" w:pos="864"/>
                <w:tab w:val="left" w:pos="1152"/>
              </w:tabs>
              <w:suppressAutoHyphens/>
              <w:spacing w:before="40" w:after="40"/>
              <w:ind w:right="45"/>
              <w:jc w:val="left"/>
              <w:rPr>
                <w:sz w:val="17"/>
                <w:lang w:val="fr-FR"/>
              </w:rPr>
            </w:pPr>
            <w:r w:rsidRPr="00E548DD">
              <w:rPr>
                <w:b/>
                <w:bCs/>
                <w:sz w:val="17"/>
                <w:lang w:val="fr-FR"/>
              </w:rPr>
              <w:t xml:space="preserve">Tuvalu </w:t>
            </w:r>
            <w:r w:rsidRPr="00E548DD">
              <w:rPr>
                <w:sz w:val="17"/>
                <w:lang w:val="fr-FR"/>
              </w:rPr>
              <w:t>[</w:t>
            </w:r>
            <w:r w:rsidRPr="00E548DD">
              <w:rPr>
                <w:i/>
                <w:sz w:val="17"/>
                <w:lang w:val="fr-FR"/>
              </w:rPr>
              <w:t>m.</w:t>
            </w:r>
            <w:r w:rsidRPr="00E548DD">
              <w:rPr>
                <w:sz w:val="17"/>
                <w:lang w:val="fr-FR"/>
              </w:rPr>
              <w:t>]</w:t>
            </w:r>
          </w:p>
        </w:tc>
        <w:tc>
          <w:tcPr>
            <w:tcW w:w="807" w:type="pct"/>
            <w:tcBorders>
              <w:top w:val="dotDotDash" w:sz="4" w:space="0" w:color="auto"/>
              <w:bottom w:val="dotDotDash" w:sz="4" w:space="0" w:color="auto"/>
            </w:tcBorders>
            <w:shd w:val="clear" w:color="auto" w:fill="F3F3F3"/>
          </w:tcPr>
          <w:p w:rsidR="00007B26" w:rsidRPr="00E548DD" w:rsidRDefault="001964DA"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 xml:space="preserve">les </w:t>
            </w:r>
            <w:r w:rsidR="00007B26" w:rsidRPr="00E548DD">
              <w:rPr>
                <w:sz w:val="17"/>
                <w:lang w:val="fr-FR"/>
              </w:rPr>
              <w:t>Tuvalu</w:t>
            </w:r>
          </w:p>
        </w:tc>
        <w:tc>
          <w:tcPr>
            <w:tcW w:w="694" w:type="pct"/>
            <w:tcBorders>
              <w:top w:val="dotDotDash" w:sz="4" w:space="0" w:color="auto"/>
              <w:bottom w:val="dotDotDash" w:sz="4"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Fongafale</w:t>
            </w:r>
          </w:p>
        </w:tc>
        <w:tc>
          <w:tcPr>
            <w:tcW w:w="903" w:type="pct"/>
            <w:tcBorders>
              <w:top w:val="dotDotDash" w:sz="4" w:space="0" w:color="auto"/>
              <w:bottom w:val="dotDotDash" w:sz="4"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tuvaluan</w:t>
            </w:r>
            <w:r w:rsidR="00150B0F">
              <w:rPr>
                <w:sz w:val="17"/>
                <w:lang w:val="fr-FR"/>
              </w:rPr>
              <w:t>e</w:t>
            </w:r>
            <w:r w:rsidRPr="00E548DD">
              <w:rPr>
                <w:sz w:val="17"/>
                <w:lang w:val="fr-FR"/>
              </w:rPr>
              <w:t>(s)</w:t>
            </w:r>
          </w:p>
        </w:tc>
        <w:tc>
          <w:tcPr>
            <w:tcW w:w="651" w:type="pct"/>
            <w:tcBorders>
              <w:top w:val="dotDotDash" w:sz="4" w:space="0" w:color="auto"/>
              <w:bottom w:val="dotDotDash" w:sz="4" w:space="0" w:color="auto"/>
            </w:tcBorders>
            <w:shd w:val="clear" w:color="auto" w:fill="FFFFFF"/>
          </w:tcPr>
          <w:p w:rsidR="00007B26" w:rsidRPr="00E548DD" w:rsidRDefault="001964DA"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4" w:space="0" w:color="auto"/>
              <w:bottom w:val="dotDotDash" w:sz="4" w:space="0" w:color="auto"/>
            </w:tcBorders>
            <w:shd w:val="clear" w:color="auto" w:fill="F3F3F3"/>
          </w:tcPr>
          <w:p w:rsidR="00007B26" w:rsidRPr="00B11836" w:rsidRDefault="00007B26" w:rsidP="00CF29EE">
            <w:pPr>
              <w:keepNext/>
              <w:keepLines/>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dollar(s) [</w:t>
            </w:r>
            <w:r w:rsidRPr="00B11836">
              <w:rPr>
                <w:i/>
                <w:sz w:val="17"/>
                <w:lang w:val="en-CA"/>
              </w:rPr>
              <w:t>m.</w:t>
            </w:r>
            <w:r w:rsidRPr="00B11836">
              <w:rPr>
                <w:sz w:val="17"/>
                <w:lang w:val="en-CA"/>
              </w:rPr>
              <w:t>] ($A)</w:t>
            </w:r>
            <w:r w:rsidRPr="00B11836">
              <w:rPr>
                <w:sz w:val="17"/>
                <w:lang w:val="en-CA"/>
              </w:rPr>
              <w:br/>
              <w:t>1 dollar australien = 100 cent(s)</w:t>
            </w:r>
          </w:p>
        </w:tc>
      </w:tr>
      <w:tr w:rsidR="00557C34" w:rsidRPr="00B11836" w:rsidTr="00C25B2E">
        <w:tblPrEx>
          <w:tblCellMar>
            <w:top w:w="0" w:type="dxa"/>
            <w:bottom w:w="0" w:type="dxa"/>
          </w:tblCellMar>
        </w:tblPrEx>
        <w:tc>
          <w:tcPr>
            <w:tcW w:w="634" w:type="pct"/>
            <w:tcBorders>
              <w:top w:val="single" w:sz="4"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Ukraine</w:t>
            </w:r>
            <w:r w:rsidRPr="00E548DD">
              <w:rPr>
                <w:sz w:val="17"/>
                <w:lang w:val="fr-FR"/>
              </w:rPr>
              <w:t xml:space="preserve"> (l</w:t>
            </w:r>
            <w:r w:rsidR="00ED1B6C">
              <w:rPr>
                <w:sz w:val="17"/>
                <w:lang w:val="fr-FR"/>
              </w:rPr>
              <w:t>’</w:t>
            </w:r>
            <w:r w:rsidRPr="00E548DD">
              <w:rPr>
                <w:sz w:val="17"/>
                <w:lang w:val="fr-FR"/>
              </w:rPr>
              <w:t>) [</w:t>
            </w:r>
            <w:r w:rsidRPr="00E548DD">
              <w:rPr>
                <w:i/>
                <w:sz w:val="17"/>
                <w:lang w:val="fr-FR"/>
              </w:rPr>
              <w:t>f.</w:t>
            </w:r>
            <w:r w:rsidRPr="00E548DD">
              <w:rPr>
                <w:sz w:val="17"/>
                <w:lang w:val="fr-FR"/>
              </w:rPr>
              <w:t>]</w:t>
            </w:r>
          </w:p>
        </w:tc>
        <w:tc>
          <w:tcPr>
            <w:tcW w:w="807" w:type="pct"/>
            <w:tcBorders>
              <w:top w:val="single" w:sz="4"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w:t>
            </w:r>
            <w:r w:rsidR="00ED1B6C">
              <w:rPr>
                <w:sz w:val="17"/>
                <w:lang w:val="fr-FR"/>
              </w:rPr>
              <w:t>’</w:t>
            </w:r>
            <w:r w:rsidRPr="00E548DD">
              <w:rPr>
                <w:sz w:val="17"/>
                <w:lang w:val="fr-FR"/>
              </w:rPr>
              <w:t>Ukraine</w:t>
            </w:r>
          </w:p>
        </w:tc>
        <w:tc>
          <w:tcPr>
            <w:tcW w:w="694" w:type="pct"/>
            <w:tcBorders>
              <w:top w:val="single" w:sz="4"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Kiev</w:t>
            </w:r>
            <w:r w:rsidR="001964DA" w:rsidRPr="00E548DD">
              <w:rPr>
                <w:sz w:val="17"/>
                <w:lang w:val="fr-FR"/>
              </w:rPr>
              <w:br/>
              <w:t>Kiévien</w:t>
            </w:r>
          </w:p>
        </w:tc>
        <w:tc>
          <w:tcPr>
            <w:tcW w:w="903" w:type="pct"/>
            <w:tcBorders>
              <w:top w:val="single" w:sz="4"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ukrainien(ne)(s)</w:t>
            </w:r>
          </w:p>
        </w:tc>
        <w:tc>
          <w:tcPr>
            <w:tcW w:w="651" w:type="pct"/>
            <w:tcBorders>
              <w:top w:val="single" w:sz="4" w:space="0" w:color="auto"/>
              <w:bottom w:val="dotDotDash" w:sz="2" w:space="0" w:color="auto"/>
            </w:tcBorders>
            <w:shd w:val="clear" w:color="auto" w:fill="FFFFFF"/>
          </w:tcPr>
          <w:p w:rsidR="00007B26" w:rsidRPr="00E548DD" w:rsidRDefault="001964DA"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ukrainien</w:t>
            </w:r>
          </w:p>
        </w:tc>
        <w:tc>
          <w:tcPr>
            <w:tcW w:w="1311" w:type="pct"/>
            <w:tcBorders>
              <w:top w:val="single" w:sz="4" w:space="0" w:color="auto"/>
              <w:bottom w:val="dotDotDash" w:sz="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hryvnia(s) [</w:t>
            </w:r>
            <w:r w:rsidRPr="00B11836">
              <w:rPr>
                <w:i/>
                <w:sz w:val="17"/>
                <w:lang w:val="en-CA"/>
              </w:rPr>
              <w:t>f.</w:t>
            </w:r>
            <w:r w:rsidRPr="00B11836">
              <w:rPr>
                <w:sz w:val="17"/>
                <w:lang w:val="en-CA"/>
              </w:rPr>
              <w:t>] (Hrv)</w:t>
            </w:r>
            <w:r w:rsidRPr="00B11836">
              <w:rPr>
                <w:sz w:val="17"/>
                <w:lang w:val="en-CA"/>
              </w:rPr>
              <w:br/>
              <w:t xml:space="preserve">1 hryvnia = </w:t>
            </w:r>
            <w:r w:rsidR="001964DA" w:rsidRPr="00B11836">
              <w:rPr>
                <w:sz w:val="17"/>
                <w:lang w:val="en-CA"/>
              </w:rPr>
              <w:br/>
            </w:r>
            <w:r w:rsidRPr="00B11836">
              <w:rPr>
                <w:sz w:val="17"/>
                <w:lang w:val="en-CA"/>
              </w:rPr>
              <w:t>100 kopiyk</w:t>
            </w:r>
            <w:r w:rsidR="001964DA" w:rsidRPr="00B11836">
              <w:rPr>
                <w:sz w:val="17"/>
                <w:lang w:val="en-CA"/>
              </w:rPr>
              <w:t xml:space="preserve">y; </w:t>
            </w:r>
            <w:r w:rsidRPr="00B11836">
              <w:rPr>
                <w:sz w:val="17"/>
                <w:lang w:val="en-CA"/>
              </w:rPr>
              <w:t>kopiyk</w:t>
            </w:r>
            <w:r w:rsidR="001964DA" w:rsidRPr="00B11836">
              <w:rPr>
                <w:sz w:val="17"/>
                <w:lang w:val="en-CA"/>
              </w:rPr>
              <w:t>a [</w:t>
            </w:r>
            <w:r w:rsidR="001964DA" w:rsidRPr="00B11836">
              <w:rPr>
                <w:i/>
                <w:sz w:val="17"/>
                <w:lang w:val="en-CA"/>
              </w:rPr>
              <w:t>sing.</w:t>
            </w:r>
            <w:r w:rsidR="001964DA" w:rsidRPr="00B11836">
              <w:rPr>
                <w:sz w:val="17"/>
                <w:lang w:val="en-CA"/>
              </w:rPr>
              <w:t>]</w:t>
            </w:r>
          </w:p>
        </w:tc>
      </w:tr>
      <w:tr w:rsidR="00557C34" w:rsidRPr="00B11836"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Uruguay</w:t>
            </w:r>
            <w:r w:rsidRPr="00E548DD">
              <w:rPr>
                <w:sz w:val="17"/>
                <w:lang w:val="fr-FR"/>
              </w:rPr>
              <w:t xml:space="preserve"> (l</w:t>
            </w:r>
            <w:r w:rsidR="00ED1B6C">
              <w:rPr>
                <w:sz w:val="17"/>
                <w:lang w:val="fr-FR"/>
              </w:rPr>
              <w:t>’</w:t>
            </w:r>
            <w:r w:rsidRPr="00E548DD">
              <w:rPr>
                <w:sz w:val="17"/>
                <w:lang w:val="fr-FR"/>
              </w:rPr>
              <w:t>)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orientale de l</w:t>
            </w:r>
            <w:r w:rsidR="00ED1B6C">
              <w:rPr>
                <w:sz w:val="17"/>
                <w:lang w:val="fr-FR"/>
              </w:rPr>
              <w:t>’</w:t>
            </w:r>
            <w:r w:rsidRPr="00E548DD">
              <w:rPr>
                <w:sz w:val="17"/>
                <w:lang w:val="fr-FR"/>
              </w:rPr>
              <w:t>Uruguay</w:t>
            </w:r>
          </w:p>
        </w:tc>
        <w:tc>
          <w:tcPr>
            <w:tcW w:w="694" w:type="pct"/>
            <w:tcBorders>
              <w:top w:val="dotDotDash" w:sz="2" w:space="0" w:color="auto"/>
              <w:bottom w:val="dotDotDash" w:sz="2" w:space="0" w:color="auto"/>
            </w:tcBorders>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Montevideo</w:t>
            </w:r>
            <w:r w:rsidR="001964DA" w:rsidRPr="00E548DD">
              <w:rPr>
                <w:sz w:val="17"/>
                <w:lang w:val="fr-FR"/>
              </w:rPr>
              <w:br/>
              <w:t>Montévidéen</w:t>
            </w:r>
          </w:p>
        </w:tc>
        <w:tc>
          <w:tcPr>
            <w:tcW w:w="903" w:type="pct"/>
            <w:tcBorders>
              <w:top w:val="dotDotDash" w:sz="2" w:space="0" w:color="auto"/>
              <w:bottom w:val="dotDotDash" w:sz="2" w:space="0" w:color="auto"/>
            </w:tcBorders>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uruguayen(ne)</w:t>
            </w:r>
          </w:p>
        </w:tc>
        <w:tc>
          <w:tcPr>
            <w:tcW w:w="651" w:type="pct"/>
            <w:tcBorders>
              <w:top w:val="dotDotDash" w:sz="2" w:space="0" w:color="auto"/>
              <w:bottom w:val="dotDotDash" w:sz="2" w:space="0" w:color="auto"/>
            </w:tcBorders>
            <w:shd w:val="clear" w:color="auto" w:fill="FFFFFF"/>
          </w:tcPr>
          <w:p w:rsidR="00007B26" w:rsidRPr="00E548DD" w:rsidRDefault="001964DA" w:rsidP="00724B6A">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dotDotDash" w:sz="2" w:space="0" w:color="auto"/>
            </w:tcBorders>
            <w:shd w:val="clear" w:color="auto" w:fill="F3F3F3"/>
          </w:tcPr>
          <w:p w:rsidR="00007B26" w:rsidRPr="00B11836" w:rsidRDefault="00007B26" w:rsidP="00724B6A">
            <w:pPr>
              <w:keepNext/>
              <w:keepLines/>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peso(s) [</w:t>
            </w:r>
            <w:r w:rsidRPr="00B11836">
              <w:rPr>
                <w:i/>
                <w:sz w:val="17"/>
                <w:lang w:val="en-CA"/>
              </w:rPr>
              <w:t>m.</w:t>
            </w:r>
            <w:r w:rsidRPr="00B11836">
              <w:rPr>
                <w:sz w:val="17"/>
                <w:lang w:val="en-CA"/>
              </w:rPr>
              <w:t>] ($</w:t>
            </w:r>
            <w:smartTag w:uri="urn:schemas-microsoft-com:office:smarttags" w:element="place">
              <w:smartTag w:uri="urn:schemas-microsoft-com:office:smarttags" w:element="City">
                <w:r w:rsidRPr="00B11836">
                  <w:rPr>
                    <w:sz w:val="17"/>
                    <w:lang w:val="en-CA"/>
                  </w:rPr>
                  <w:t>Ur</w:t>
                </w:r>
              </w:smartTag>
            </w:smartTag>
            <w:r w:rsidRPr="00B11836">
              <w:rPr>
                <w:sz w:val="17"/>
                <w:lang w:val="en-CA"/>
              </w:rPr>
              <w:t>)</w:t>
            </w:r>
            <w:r w:rsidRPr="00B11836">
              <w:rPr>
                <w:sz w:val="17"/>
                <w:lang w:val="en-CA"/>
              </w:rPr>
              <w:br/>
              <w:t xml:space="preserve">1 peso uruguayen = </w:t>
            </w:r>
            <w:r w:rsidR="001964DA" w:rsidRPr="00B11836">
              <w:rPr>
                <w:sz w:val="17"/>
                <w:lang w:val="en-CA"/>
              </w:rPr>
              <w:br/>
            </w:r>
            <w:r w:rsidRPr="00B11836">
              <w:rPr>
                <w:sz w:val="17"/>
                <w:lang w:val="en-CA"/>
              </w:rPr>
              <w:t>100 centesimo(s)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 xml:space="preserve">Vanuatu </w:t>
            </w:r>
            <w:r w:rsidRPr="00E548DD">
              <w:rPr>
                <w:sz w:val="17"/>
                <w:lang w:val="fr-FR"/>
              </w:rPr>
              <w:t>[</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w:t>
            </w:r>
            <w:r w:rsidR="00FA2AF4">
              <w:rPr>
                <w:sz w:val="17"/>
                <w:lang w:val="fr-FR"/>
              </w:rPr>
              <w:t> </w:t>
            </w:r>
            <w:r w:rsidRPr="00E548DD">
              <w:rPr>
                <w:sz w:val="17"/>
                <w:lang w:val="fr-FR"/>
              </w:rPr>
              <w:t>Vanuatu</w:t>
            </w:r>
          </w:p>
        </w:tc>
        <w:tc>
          <w:tcPr>
            <w:tcW w:w="694" w:type="pct"/>
            <w:tcBorders>
              <w:top w:val="dotDotDash" w:sz="2" w:space="0" w:color="auto"/>
              <w:bottom w:val="single" w:sz="12" w:space="0" w:color="auto"/>
            </w:tcBorders>
            <w:shd w:val="clear" w:color="auto" w:fill="FFFFFF"/>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Port-Vila</w:t>
            </w:r>
          </w:p>
        </w:tc>
        <w:tc>
          <w:tcPr>
            <w:tcW w:w="903" w:type="pct"/>
            <w:tcBorders>
              <w:top w:val="dotDotDash" w:sz="2" w:space="0" w:color="auto"/>
              <w:bottom w:val="single" w:sz="1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vanuatuan</w:t>
            </w:r>
            <w:r w:rsidR="00150B0F">
              <w:rPr>
                <w:sz w:val="17"/>
                <w:lang w:val="fr-FR"/>
              </w:rPr>
              <w:t>e</w:t>
            </w:r>
            <w:r w:rsidRPr="00E548DD">
              <w:rPr>
                <w:sz w:val="17"/>
                <w:lang w:val="fr-FR"/>
              </w:rPr>
              <w:t>(s)</w:t>
            </w:r>
          </w:p>
        </w:tc>
        <w:tc>
          <w:tcPr>
            <w:tcW w:w="651" w:type="pct"/>
            <w:tcBorders>
              <w:top w:val="dotDotDash" w:sz="2" w:space="0" w:color="auto"/>
              <w:bottom w:val="single" w:sz="12" w:space="0" w:color="auto"/>
            </w:tcBorders>
            <w:shd w:val="clear" w:color="auto" w:fill="FFFFFF"/>
          </w:tcPr>
          <w:p w:rsidR="00007B26" w:rsidRPr="00E548DD" w:rsidRDefault="001964DA"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r w:rsidR="00E711DD">
              <w:rPr>
                <w:sz w:val="17"/>
                <w:lang w:val="fr-FR"/>
              </w:rPr>
              <w:t>;</w:t>
            </w:r>
            <w:r w:rsidRPr="00E548DD">
              <w:rPr>
                <w:sz w:val="17"/>
                <w:lang w:val="fr-FR"/>
              </w:rPr>
              <w:t xml:space="preserve"> bichelamar</w:t>
            </w:r>
            <w:r w:rsidR="00E711DD">
              <w:rPr>
                <w:sz w:val="17"/>
                <w:lang w:val="fr-FR"/>
              </w:rPr>
              <w:t>;</w:t>
            </w:r>
            <w:r w:rsidRPr="00E548DD">
              <w:rPr>
                <w:sz w:val="17"/>
                <w:lang w:val="fr-FR"/>
              </w:rPr>
              <w:t xml:space="preserve"> français</w:t>
            </w:r>
          </w:p>
        </w:tc>
        <w:tc>
          <w:tcPr>
            <w:tcW w:w="1311" w:type="pct"/>
            <w:tcBorders>
              <w:top w:val="dotDotDash" w:sz="2" w:space="0" w:color="auto"/>
              <w:bottom w:val="single" w:sz="12" w:space="0" w:color="auto"/>
            </w:tcBorders>
            <w:shd w:val="clear" w:color="auto" w:fill="F3F3F3"/>
          </w:tcPr>
          <w:p w:rsidR="00007B26" w:rsidRPr="00E548DD" w:rsidRDefault="00007B26" w:rsidP="00CF29EE">
            <w:pPr>
              <w:keepNext/>
              <w:keepLines/>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vatu [m.] [</w:t>
            </w:r>
            <w:r w:rsidR="00487153" w:rsidRPr="00E548DD">
              <w:rPr>
                <w:i/>
                <w:sz w:val="17"/>
                <w:szCs w:val="17"/>
                <w:lang w:val="fr-FR"/>
              </w:rPr>
              <w:t>inv.</w:t>
            </w:r>
            <w:r w:rsidRPr="00E548DD">
              <w:rPr>
                <w:sz w:val="17"/>
                <w:lang w:val="fr-FR"/>
              </w:rPr>
              <w:t>] (VT)</w:t>
            </w:r>
          </w:p>
        </w:tc>
      </w:tr>
      <w:tr w:rsidR="00557C34" w:rsidRPr="00B11836"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Venezuela</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bolivarienne du</w:t>
            </w:r>
            <w:r w:rsidR="00F25098">
              <w:rPr>
                <w:sz w:val="17"/>
                <w:lang w:val="fr-FR"/>
              </w:rPr>
              <w:t> </w:t>
            </w:r>
            <w:r w:rsidRPr="00E548DD">
              <w:rPr>
                <w:sz w:val="17"/>
                <w:lang w:val="fr-FR"/>
              </w:rPr>
              <w:t>Venezuela</w:t>
            </w:r>
          </w:p>
        </w:tc>
        <w:tc>
          <w:tcPr>
            <w:tcW w:w="69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Caracas</w:t>
            </w:r>
            <w:r w:rsidR="006D731D" w:rsidRPr="00E548DD">
              <w:rPr>
                <w:sz w:val="17"/>
                <w:lang w:val="fr-FR"/>
              </w:rPr>
              <w:br/>
              <w:t>Caracassien</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vénézuélien(ne)(s)</w:t>
            </w:r>
          </w:p>
        </w:tc>
        <w:tc>
          <w:tcPr>
            <w:tcW w:w="651" w:type="pct"/>
            <w:tcBorders>
              <w:top w:val="dotDotDash" w:sz="2" w:space="0" w:color="auto"/>
              <w:bottom w:val="single" w:sz="12" w:space="0" w:color="auto"/>
            </w:tcBorders>
            <w:shd w:val="clear" w:color="auto" w:fill="FFFFFF"/>
          </w:tcPr>
          <w:p w:rsidR="00007B26" w:rsidRPr="00E548DD" w:rsidRDefault="006D731D"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espagnol</w:t>
            </w:r>
          </w:p>
        </w:tc>
        <w:tc>
          <w:tcPr>
            <w:tcW w:w="1311" w:type="pct"/>
            <w:tcBorders>
              <w:top w:val="dotDotDash" w:sz="2" w:space="0" w:color="auto"/>
              <w:bottom w:val="single" w:sz="12" w:space="0" w:color="auto"/>
            </w:tcBorders>
            <w:shd w:val="clear" w:color="auto" w:fill="F3F3F3"/>
          </w:tcPr>
          <w:p w:rsidR="00007B26" w:rsidRPr="00B11836" w:rsidRDefault="00007B26" w:rsidP="00CF29EE">
            <w:pPr>
              <w:tabs>
                <w:tab w:val="left" w:pos="288"/>
                <w:tab w:val="left" w:pos="576"/>
                <w:tab w:val="left" w:pos="864"/>
                <w:tab w:val="left" w:pos="1152"/>
              </w:tabs>
              <w:suppressAutoHyphens/>
              <w:spacing w:before="40" w:after="40"/>
              <w:ind w:left="43" w:right="43"/>
              <w:jc w:val="left"/>
              <w:rPr>
                <w:sz w:val="17"/>
                <w:lang w:val="en-CA"/>
              </w:rPr>
            </w:pPr>
            <w:r w:rsidRPr="00B11836">
              <w:rPr>
                <w:sz w:val="17"/>
                <w:lang w:val="en-CA"/>
              </w:rPr>
              <w:t>bolivar(es) [</w:t>
            </w:r>
            <w:r w:rsidRPr="00B11836">
              <w:rPr>
                <w:i/>
                <w:sz w:val="17"/>
                <w:lang w:val="en-CA"/>
              </w:rPr>
              <w:t>m.</w:t>
            </w:r>
            <w:r w:rsidRPr="00B11836">
              <w:rPr>
                <w:sz w:val="17"/>
                <w:lang w:val="en-CA"/>
              </w:rPr>
              <w:t>] (Bs)</w:t>
            </w:r>
            <w:r w:rsidRPr="00B11836">
              <w:rPr>
                <w:sz w:val="17"/>
                <w:lang w:val="en-CA"/>
              </w:rPr>
              <w:br/>
              <w:t>1 bolivar = 100 centavo(s)</w:t>
            </w:r>
          </w:p>
        </w:tc>
      </w:tr>
      <w:tr w:rsidR="00557C34" w:rsidRPr="00E548DD" w:rsidTr="00C25B2E">
        <w:tblPrEx>
          <w:tblCellMar>
            <w:top w:w="0" w:type="dxa"/>
            <w:bottom w:w="0" w:type="dxa"/>
          </w:tblCellMar>
        </w:tblPrEx>
        <w:tc>
          <w:tcPr>
            <w:tcW w:w="634" w:type="pct"/>
            <w:tcBorders>
              <w:top w:val="dotDotDash" w:sz="2" w:space="0" w:color="auto"/>
              <w:bottom w:val="single" w:sz="1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Viet Nam</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socialiste du Viet</w:t>
            </w:r>
            <w:r w:rsidR="000D275A">
              <w:rPr>
                <w:sz w:val="17"/>
                <w:lang w:val="fr-FR"/>
              </w:rPr>
              <w:t> </w:t>
            </w:r>
            <w:r w:rsidRPr="00E548DD">
              <w:rPr>
                <w:sz w:val="17"/>
                <w:lang w:val="fr-FR"/>
              </w:rPr>
              <w:t>Nam</w:t>
            </w:r>
          </w:p>
        </w:tc>
        <w:tc>
          <w:tcPr>
            <w:tcW w:w="694" w:type="pct"/>
            <w:tcBorders>
              <w:top w:val="dotDotDash" w:sz="2" w:space="0" w:color="auto"/>
              <w:bottom w:val="single" w:sz="12" w:space="0" w:color="auto"/>
            </w:tcBorders>
            <w:shd w:val="clear" w:color="auto" w:fill="FFFFFF"/>
          </w:tcPr>
          <w:p w:rsidR="00007B26" w:rsidRPr="00E548DD" w:rsidRDefault="006D731D"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Hanoï</w:t>
            </w:r>
          </w:p>
        </w:tc>
        <w:tc>
          <w:tcPr>
            <w:tcW w:w="903"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vietnamien(ne)(s)</w:t>
            </w:r>
          </w:p>
        </w:tc>
        <w:tc>
          <w:tcPr>
            <w:tcW w:w="651" w:type="pct"/>
            <w:tcBorders>
              <w:top w:val="dotDotDash" w:sz="2" w:space="0" w:color="auto"/>
              <w:bottom w:val="single" w:sz="12" w:space="0" w:color="auto"/>
            </w:tcBorders>
            <w:shd w:val="clear" w:color="auto" w:fill="FFFFFF"/>
          </w:tcPr>
          <w:p w:rsidR="00007B26" w:rsidRPr="00E548DD" w:rsidRDefault="006D731D"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vietnamien</w:t>
            </w:r>
          </w:p>
        </w:tc>
        <w:tc>
          <w:tcPr>
            <w:tcW w:w="1311" w:type="pct"/>
            <w:tcBorders>
              <w:top w:val="dotDotDash" w:sz="2" w:space="0" w:color="auto"/>
              <w:bottom w:val="single" w:sz="1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dong [</w:t>
            </w:r>
            <w:r w:rsidRPr="00E548DD">
              <w:rPr>
                <w:i/>
                <w:sz w:val="17"/>
                <w:lang w:val="fr-FR"/>
              </w:rPr>
              <w:t>m.</w:t>
            </w:r>
            <w:r w:rsidRPr="00E548DD">
              <w:rPr>
                <w:sz w:val="17"/>
                <w:lang w:val="fr-FR"/>
              </w:rPr>
              <w:t>] [</w:t>
            </w:r>
            <w:r w:rsidR="00487153" w:rsidRPr="00E548DD">
              <w:rPr>
                <w:i/>
                <w:sz w:val="17"/>
                <w:szCs w:val="17"/>
                <w:lang w:val="fr-FR"/>
              </w:rPr>
              <w:t>inv.</w:t>
            </w:r>
            <w:r w:rsidRPr="00E548DD">
              <w:rPr>
                <w:sz w:val="17"/>
                <w:lang w:val="fr-FR"/>
              </w:rPr>
              <w:t>] (</w:t>
            </w:r>
            <w:r w:rsidRPr="00E548DD">
              <w:rPr>
                <w:rFonts w:cs="Arial"/>
                <w:color w:val="000000"/>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Yémen</w:t>
            </w:r>
            <w:r w:rsidRPr="00E548DD">
              <w:rPr>
                <w:sz w:val="17"/>
                <w:lang w:val="fr-FR"/>
              </w:rPr>
              <w:t xml:space="preserve"> (le) [</w:t>
            </w:r>
            <w:r w:rsidRPr="00E548DD">
              <w:rPr>
                <w:i/>
                <w:sz w:val="17"/>
                <w:lang w:val="fr-FR"/>
              </w:rPr>
              <w:t>m.</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du</w:t>
            </w:r>
            <w:r w:rsidR="00FA2AF4">
              <w:rPr>
                <w:sz w:val="17"/>
                <w:lang w:val="fr-FR"/>
              </w:rPr>
              <w:t> </w:t>
            </w:r>
            <w:r w:rsidRPr="00E548DD">
              <w:rPr>
                <w:sz w:val="17"/>
                <w:lang w:val="fr-FR"/>
              </w:rPr>
              <w:t>Yémen</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Sanaa</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yéménite(s)</w:t>
            </w:r>
          </w:p>
        </w:tc>
        <w:tc>
          <w:tcPr>
            <w:tcW w:w="651" w:type="pct"/>
            <w:tcBorders>
              <w:top w:val="dotDotDash" w:sz="2" w:space="0" w:color="auto"/>
              <w:bottom w:val="dotDotDash" w:sz="2" w:space="0" w:color="auto"/>
            </w:tcBorders>
            <w:shd w:val="clear" w:color="auto" w:fill="FFFFFF"/>
          </w:tcPr>
          <w:p w:rsidR="00007B26" w:rsidRPr="00E548DD" w:rsidRDefault="006D731D"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arabe</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rial(s) [</w:t>
            </w:r>
            <w:r w:rsidRPr="00E548DD">
              <w:rPr>
                <w:i/>
                <w:sz w:val="17"/>
                <w:lang w:val="fr-FR"/>
              </w:rPr>
              <w:t>m.</w:t>
            </w:r>
            <w:r w:rsidRPr="00E548DD">
              <w:rPr>
                <w:sz w:val="17"/>
                <w:lang w:val="fr-FR"/>
              </w:rPr>
              <w:t>] (Y</w:t>
            </w:r>
            <w:r w:rsidR="00140D02" w:rsidRPr="00E548DD">
              <w:rPr>
                <w:sz w:val="17"/>
                <w:lang w:val="fr-FR"/>
              </w:rPr>
              <w:t>r</w:t>
            </w:r>
            <w:r w:rsidRPr="00E548DD">
              <w:rPr>
                <w:sz w:val="17"/>
                <w:lang w:val="fr-FR"/>
              </w:rPr>
              <w:t>ls)</w:t>
            </w:r>
            <w:r w:rsidRPr="00E548DD">
              <w:rPr>
                <w:sz w:val="17"/>
                <w:lang w:val="fr-FR"/>
              </w:rPr>
              <w:br/>
              <w:t>1 rial yéménite = 100 fils [</w:t>
            </w:r>
            <w:r w:rsidR="00487153" w:rsidRPr="00E548DD">
              <w:rPr>
                <w:i/>
                <w:sz w:val="17"/>
                <w:szCs w:val="17"/>
                <w:lang w:val="fr-FR"/>
              </w:rPr>
              <w:t>inv.</w:t>
            </w:r>
            <w:r w:rsidRPr="00E548DD">
              <w:rPr>
                <w:sz w:val="17"/>
                <w:lang w:val="fr-FR"/>
              </w:rPr>
              <w:t>]</w:t>
            </w:r>
          </w:p>
        </w:tc>
      </w:tr>
      <w:tr w:rsidR="00557C34" w:rsidRPr="00E548DD" w:rsidTr="00C25B2E">
        <w:tblPrEx>
          <w:tblCellMar>
            <w:top w:w="0" w:type="dxa"/>
            <w:bottom w:w="0" w:type="dxa"/>
          </w:tblCellMar>
        </w:tblPrEx>
        <w:tc>
          <w:tcPr>
            <w:tcW w:w="63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right="43"/>
              <w:jc w:val="left"/>
              <w:rPr>
                <w:sz w:val="17"/>
                <w:lang w:val="fr-FR"/>
              </w:rPr>
            </w:pPr>
            <w:r w:rsidRPr="00E548DD">
              <w:rPr>
                <w:b/>
                <w:bCs/>
                <w:sz w:val="17"/>
                <w:lang w:val="fr-FR"/>
              </w:rPr>
              <w:t>Zambie</w:t>
            </w:r>
            <w:r w:rsidRPr="00E548DD">
              <w:rPr>
                <w:sz w:val="17"/>
                <w:lang w:val="fr-FR"/>
              </w:rPr>
              <w:t xml:space="preserve"> (la) [</w:t>
            </w:r>
            <w:r w:rsidRPr="00E548DD">
              <w:rPr>
                <w:i/>
                <w:sz w:val="17"/>
                <w:lang w:val="fr-FR"/>
              </w:rPr>
              <w:t>f.</w:t>
            </w:r>
            <w:r w:rsidRPr="00E548DD">
              <w:rPr>
                <w:sz w:val="17"/>
                <w:lang w:val="fr-FR"/>
              </w:rPr>
              <w:t>]</w:t>
            </w:r>
          </w:p>
        </w:tc>
        <w:tc>
          <w:tcPr>
            <w:tcW w:w="807"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la République de Zambie</w:t>
            </w:r>
          </w:p>
        </w:tc>
        <w:tc>
          <w:tcPr>
            <w:tcW w:w="694" w:type="pct"/>
            <w:tcBorders>
              <w:top w:val="dotDotDash" w:sz="2" w:space="0" w:color="auto"/>
              <w:bottom w:val="dotDotDash" w:sz="2" w:space="0" w:color="auto"/>
            </w:tcBorders>
            <w:shd w:val="clear" w:color="auto" w:fill="FFFFFF"/>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Lusaka</w:t>
            </w:r>
            <w:r w:rsidR="006D731D" w:rsidRPr="00E548DD">
              <w:rPr>
                <w:sz w:val="17"/>
                <w:lang w:val="fr-FR"/>
              </w:rPr>
              <w:br/>
              <w:t>Lusakois</w:t>
            </w:r>
          </w:p>
        </w:tc>
        <w:tc>
          <w:tcPr>
            <w:tcW w:w="903"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zambien(ne)(s)</w:t>
            </w:r>
          </w:p>
        </w:tc>
        <w:tc>
          <w:tcPr>
            <w:tcW w:w="651" w:type="pct"/>
            <w:tcBorders>
              <w:top w:val="dotDotDash" w:sz="2" w:space="0" w:color="auto"/>
              <w:bottom w:val="dotDotDash" w:sz="2" w:space="0" w:color="auto"/>
            </w:tcBorders>
            <w:shd w:val="clear" w:color="auto" w:fill="FFFFFF"/>
          </w:tcPr>
          <w:p w:rsidR="00007B26" w:rsidRPr="00E548DD" w:rsidRDefault="006D731D"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anglais</w:t>
            </w:r>
          </w:p>
        </w:tc>
        <w:tc>
          <w:tcPr>
            <w:tcW w:w="1311" w:type="pct"/>
            <w:tcBorders>
              <w:top w:val="dotDotDash" w:sz="2" w:space="0" w:color="auto"/>
              <w:bottom w:val="dotDotDash" w:sz="2" w:space="0" w:color="auto"/>
            </w:tcBorders>
            <w:shd w:val="clear" w:color="auto" w:fill="F3F3F3"/>
          </w:tcPr>
          <w:p w:rsidR="00007B26" w:rsidRPr="00E548DD" w:rsidRDefault="00007B26" w:rsidP="00CF29EE">
            <w:pPr>
              <w:tabs>
                <w:tab w:val="left" w:pos="288"/>
                <w:tab w:val="left" w:pos="576"/>
                <w:tab w:val="left" w:pos="864"/>
                <w:tab w:val="left" w:pos="1152"/>
              </w:tabs>
              <w:suppressAutoHyphens/>
              <w:spacing w:before="40" w:after="40"/>
              <w:ind w:left="43" w:right="43"/>
              <w:jc w:val="left"/>
              <w:rPr>
                <w:sz w:val="17"/>
                <w:lang w:val="fr-FR"/>
              </w:rPr>
            </w:pPr>
            <w:r w:rsidRPr="00E548DD">
              <w:rPr>
                <w:sz w:val="17"/>
                <w:lang w:val="fr-FR"/>
              </w:rPr>
              <w:t>kwacha [</w:t>
            </w:r>
            <w:r w:rsidRPr="00E548DD">
              <w:rPr>
                <w:i/>
                <w:sz w:val="17"/>
                <w:lang w:val="fr-FR"/>
              </w:rPr>
              <w:t>m.</w:t>
            </w:r>
            <w:r w:rsidRPr="00E548DD">
              <w:rPr>
                <w:sz w:val="17"/>
                <w:lang w:val="fr-FR"/>
              </w:rPr>
              <w:t>] [</w:t>
            </w:r>
            <w:r w:rsidR="00487153" w:rsidRPr="00E548DD">
              <w:rPr>
                <w:i/>
                <w:sz w:val="17"/>
                <w:szCs w:val="17"/>
                <w:lang w:val="fr-FR"/>
              </w:rPr>
              <w:t>inv.</w:t>
            </w:r>
            <w:r w:rsidRPr="00E548DD">
              <w:rPr>
                <w:sz w:val="17"/>
                <w:lang w:val="fr-FR"/>
              </w:rPr>
              <w:t>] (K)</w:t>
            </w:r>
            <w:r w:rsidRPr="00E548DD">
              <w:rPr>
                <w:sz w:val="17"/>
                <w:lang w:val="fr-FR"/>
              </w:rPr>
              <w:br/>
              <w:t>1 kwacha zambien = 100 ngwee [</w:t>
            </w:r>
            <w:r w:rsidR="00487153" w:rsidRPr="00E548DD">
              <w:rPr>
                <w:i/>
                <w:sz w:val="17"/>
                <w:szCs w:val="17"/>
                <w:lang w:val="fr-FR"/>
              </w:rPr>
              <w:t>inv.</w:t>
            </w:r>
            <w:r w:rsidRPr="00E548DD">
              <w:rPr>
                <w:sz w:val="17"/>
                <w:lang w:val="fr-FR"/>
              </w:rPr>
              <w:t>]</w:t>
            </w:r>
          </w:p>
        </w:tc>
      </w:tr>
      <w:tr w:rsidR="00557C34" w:rsidRPr="00B11836" w:rsidTr="00C25B2E">
        <w:tblPrEx>
          <w:tblBorders>
            <w:bottom w:val="single" w:sz="12" w:space="0" w:color="auto"/>
          </w:tblBorders>
          <w:tblCellMar>
            <w:top w:w="0" w:type="dxa"/>
            <w:bottom w:w="0" w:type="dxa"/>
          </w:tblCellMar>
        </w:tblPrEx>
        <w:tc>
          <w:tcPr>
            <w:tcW w:w="634" w:type="pct"/>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80"/>
              <w:ind w:right="43"/>
              <w:jc w:val="left"/>
              <w:rPr>
                <w:sz w:val="17"/>
                <w:lang w:val="fr-FR"/>
              </w:rPr>
            </w:pPr>
            <w:r w:rsidRPr="00E548DD">
              <w:rPr>
                <w:b/>
                <w:bCs/>
                <w:sz w:val="17"/>
                <w:lang w:val="fr-FR"/>
              </w:rPr>
              <w:t>Zimbabwe</w:t>
            </w:r>
            <w:r w:rsidRPr="00E548DD">
              <w:rPr>
                <w:sz w:val="17"/>
                <w:lang w:val="fr-FR"/>
              </w:rPr>
              <w:t xml:space="preserve"> (le) [</w:t>
            </w:r>
            <w:r w:rsidRPr="00E548DD">
              <w:rPr>
                <w:i/>
                <w:sz w:val="17"/>
                <w:lang w:val="fr-FR"/>
              </w:rPr>
              <w:t>m.</w:t>
            </w:r>
            <w:r w:rsidRPr="00E548DD">
              <w:rPr>
                <w:sz w:val="17"/>
                <w:lang w:val="fr-FR"/>
              </w:rPr>
              <w:t>]</w:t>
            </w:r>
          </w:p>
        </w:tc>
        <w:tc>
          <w:tcPr>
            <w:tcW w:w="807" w:type="pct"/>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80"/>
              <w:ind w:left="43" w:right="43"/>
              <w:jc w:val="left"/>
              <w:rPr>
                <w:sz w:val="17"/>
                <w:lang w:val="fr-FR"/>
              </w:rPr>
            </w:pPr>
            <w:r w:rsidRPr="00E548DD">
              <w:rPr>
                <w:sz w:val="17"/>
                <w:lang w:val="fr-FR"/>
              </w:rPr>
              <w:t>la République du Zimbabwe</w:t>
            </w:r>
          </w:p>
        </w:tc>
        <w:tc>
          <w:tcPr>
            <w:tcW w:w="694" w:type="pct"/>
            <w:shd w:val="clear" w:color="auto" w:fill="FFFFFF"/>
          </w:tcPr>
          <w:p w:rsidR="00007B26" w:rsidRPr="00E548DD" w:rsidRDefault="00007B26" w:rsidP="00724B6A">
            <w:pPr>
              <w:keepNext/>
              <w:keepLines/>
              <w:tabs>
                <w:tab w:val="left" w:pos="288"/>
                <w:tab w:val="left" w:pos="576"/>
                <w:tab w:val="left" w:pos="864"/>
                <w:tab w:val="left" w:pos="1152"/>
              </w:tabs>
              <w:suppressAutoHyphens/>
              <w:spacing w:before="40" w:after="80"/>
              <w:ind w:left="43" w:right="43"/>
              <w:jc w:val="left"/>
              <w:rPr>
                <w:sz w:val="17"/>
                <w:lang w:val="fr-FR"/>
              </w:rPr>
            </w:pPr>
            <w:r w:rsidRPr="00E548DD">
              <w:rPr>
                <w:sz w:val="17"/>
                <w:lang w:val="fr-FR"/>
              </w:rPr>
              <w:t>Harare</w:t>
            </w:r>
            <w:r w:rsidR="006D731D" w:rsidRPr="00E548DD">
              <w:rPr>
                <w:sz w:val="17"/>
                <w:lang w:val="fr-FR"/>
              </w:rPr>
              <w:br/>
              <w:t>Hararais</w:t>
            </w:r>
          </w:p>
        </w:tc>
        <w:tc>
          <w:tcPr>
            <w:tcW w:w="903" w:type="pct"/>
            <w:shd w:val="clear" w:color="auto" w:fill="F3F3F3"/>
          </w:tcPr>
          <w:p w:rsidR="00007B26" w:rsidRPr="00E548DD" w:rsidRDefault="00007B26" w:rsidP="00724B6A">
            <w:pPr>
              <w:keepNext/>
              <w:keepLines/>
              <w:tabs>
                <w:tab w:val="left" w:pos="288"/>
                <w:tab w:val="left" w:pos="576"/>
                <w:tab w:val="left" w:pos="864"/>
                <w:tab w:val="left" w:pos="1152"/>
              </w:tabs>
              <w:suppressAutoHyphens/>
              <w:spacing w:before="40" w:after="80"/>
              <w:ind w:left="43" w:right="43"/>
              <w:jc w:val="left"/>
              <w:rPr>
                <w:sz w:val="17"/>
                <w:lang w:val="fr-FR"/>
              </w:rPr>
            </w:pPr>
            <w:r w:rsidRPr="00E548DD">
              <w:rPr>
                <w:sz w:val="17"/>
                <w:lang w:val="fr-FR"/>
              </w:rPr>
              <w:t>zimbabwéen(ne)(s)</w:t>
            </w:r>
          </w:p>
        </w:tc>
        <w:tc>
          <w:tcPr>
            <w:tcW w:w="651" w:type="pct"/>
            <w:shd w:val="clear" w:color="auto" w:fill="FFFFFF"/>
          </w:tcPr>
          <w:p w:rsidR="00007B26" w:rsidRPr="00E548DD" w:rsidRDefault="000D275A" w:rsidP="00724B6A">
            <w:pPr>
              <w:keepNext/>
              <w:keepLines/>
              <w:tabs>
                <w:tab w:val="left" w:pos="288"/>
                <w:tab w:val="left" w:pos="576"/>
                <w:tab w:val="left" w:pos="864"/>
                <w:tab w:val="left" w:pos="1152"/>
              </w:tabs>
              <w:suppressAutoHyphens/>
              <w:spacing w:before="40" w:after="80"/>
              <w:ind w:left="43" w:right="43"/>
              <w:jc w:val="left"/>
              <w:rPr>
                <w:sz w:val="17"/>
                <w:lang w:val="fr-FR"/>
              </w:rPr>
            </w:pPr>
            <w:r>
              <w:rPr>
                <w:sz w:val="17"/>
                <w:lang w:val="fr-FR"/>
              </w:rPr>
              <w:t>a</w:t>
            </w:r>
            <w:r w:rsidR="006D731D" w:rsidRPr="00E548DD">
              <w:rPr>
                <w:sz w:val="17"/>
                <w:lang w:val="fr-FR"/>
              </w:rPr>
              <w:t>nglais</w:t>
            </w:r>
            <w:r w:rsidR="00E711DD">
              <w:rPr>
                <w:sz w:val="17"/>
                <w:lang w:val="fr-FR"/>
              </w:rPr>
              <w:t>;</w:t>
            </w:r>
            <w:r w:rsidR="006D731D" w:rsidRPr="00E548DD">
              <w:rPr>
                <w:sz w:val="17"/>
                <w:lang w:val="fr-FR"/>
              </w:rPr>
              <w:t xml:space="preserve"> shona</w:t>
            </w:r>
            <w:r w:rsidR="00E711DD">
              <w:rPr>
                <w:sz w:val="17"/>
                <w:lang w:val="fr-FR"/>
              </w:rPr>
              <w:t>;</w:t>
            </w:r>
            <w:r w:rsidR="006D731D" w:rsidRPr="00E548DD">
              <w:rPr>
                <w:sz w:val="17"/>
                <w:lang w:val="fr-FR"/>
              </w:rPr>
              <w:t xml:space="preserve"> ndébélé</w:t>
            </w:r>
            <w:r w:rsidR="00E711DD">
              <w:rPr>
                <w:sz w:val="17"/>
                <w:lang w:val="fr-FR"/>
              </w:rPr>
              <w:t>;</w:t>
            </w:r>
            <w:r w:rsidR="006D731D" w:rsidRPr="00E548DD">
              <w:rPr>
                <w:sz w:val="17"/>
                <w:lang w:val="fr-FR"/>
              </w:rPr>
              <w:t xml:space="preserve"> venda</w:t>
            </w:r>
            <w:r w:rsidR="00E711DD">
              <w:rPr>
                <w:sz w:val="17"/>
                <w:lang w:val="fr-FR"/>
              </w:rPr>
              <w:t>;</w:t>
            </w:r>
            <w:r w:rsidR="006D731D" w:rsidRPr="00E548DD">
              <w:rPr>
                <w:sz w:val="17"/>
                <w:lang w:val="fr-FR"/>
              </w:rPr>
              <w:t xml:space="preserve"> nambya</w:t>
            </w:r>
            <w:r w:rsidR="00E711DD">
              <w:rPr>
                <w:sz w:val="17"/>
                <w:lang w:val="fr-FR"/>
              </w:rPr>
              <w:t>;</w:t>
            </w:r>
            <w:r w:rsidR="006D731D" w:rsidRPr="00E548DD">
              <w:rPr>
                <w:sz w:val="17"/>
                <w:lang w:val="fr-FR"/>
              </w:rPr>
              <w:t xml:space="preserve"> shangaan</w:t>
            </w:r>
            <w:r w:rsidR="00E711DD">
              <w:rPr>
                <w:sz w:val="17"/>
                <w:lang w:val="fr-FR"/>
              </w:rPr>
              <w:t>;</w:t>
            </w:r>
            <w:r w:rsidR="006D731D" w:rsidRPr="00E548DD">
              <w:rPr>
                <w:sz w:val="17"/>
                <w:lang w:val="fr-FR"/>
              </w:rPr>
              <w:t xml:space="preserve"> kalanga</w:t>
            </w:r>
            <w:r w:rsidR="00E711DD">
              <w:rPr>
                <w:sz w:val="17"/>
                <w:lang w:val="fr-FR"/>
              </w:rPr>
              <w:t>;</w:t>
            </w:r>
            <w:r w:rsidR="006D731D" w:rsidRPr="00E548DD">
              <w:rPr>
                <w:sz w:val="17"/>
                <w:lang w:val="fr-FR"/>
              </w:rPr>
              <w:t xml:space="preserve"> southou et tonga</w:t>
            </w:r>
          </w:p>
        </w:tc>
        <w:tc>
          <w:tcPr>
            <w:tcW w:w="1311" w:type="pct"/>
            <w:shd w:val="clear" w:color="auto" w:fill="F3F3F3"/>
          </w:tcPr>
          <w:p w:rsidR="00007B26" w:rsidRPr="00B11836" w:rsidRDefault="00007B26" w:rsidP="00724B6A">
            <w:pPr>
              <w:keepNext/>
              <w:keepLines/>
              <w:tabs>
                <w:tab w:val="left" w:pos="288"/>
                <w:tab w:val="left" w:pos="576"/>
                <w:tab w:val="left" w:pos="864"/>
                <w:tab w:val="left" w:pos="1152"/>
              </w:tabs>
              <w:suppressAutoHyphens/>
              <w:spacing w:before="40" w:after="80"/>
              <w:ind w:left="43" w:right="43"/>
              <w:jc w:val="left"/>
              <w:rPr>
                <w:sz w:val="17"/>
                <w:lang w:val="en-CA"/>
              </w:rPr>
            </w:pPr>
            <w:r w:rsidRPr="00B11836">
              <w:rPr>
                <w:sz w:val="17"/>
                <w:lang w:val="en-CA"/>
              </w:rPr>
              <w:t>dollar(s) [</w:t>
            </w:r>
            <w:r w:rsidRPr="00B11836">
              <w:rPr>
                <w:i/>
                <w:sz w:val="17"/>
                <w:lang w:val="en-CA"/>
              </w:rPr>
              <w:t>m.</w:t>
            </w:r>
            <w:r w:rsidRPr="00B11836">
              <w:rPr>
                <w:sz w:val="17"/>
                <w:lang w:val="en-CA"/>
              </w:rPr>
              <w:t>] (Z$)</w:t>
            </w:r>
            <w:r w:rsidRPr="00B11836">
              <w:rPr>
                <w:sz w:val="17"/>
                <w:lang w:val="en-CA"/>
              </w:rPr>
              <w:br/>
              <w:t xml:space="preserve">1 dollar zimbabwéen = </w:t>
            </w:r>
            <w:r w:rsidR="006D731D" w:rsidRPr="00B11836">
              <w:rPr>
                <w:sz w:val="17"/>
                <w:lang w:val="en-CA"/>
              </w:rPr>
              <w:br/>
            </w:r>
            <w:r w:rsidRPr="00B11836">
              <w:rPr>
                <w:sz w:val="17"/>
                <w:lang w:val="en-CA"/>
              </w:rPr>
              <w:t>100 cent(s)</w:t>
            </w:r>
          </w:p>
        </w:tc>
      </w:tr>
    </w:tbl>
    <w:p w:rsidR="00007B26" w:rsidRPr="00B11836" w:rsidRDefault="00007B26" w:rsidP="00007B26">
      <w:pPr>
        <w:pStyle w:val="SingleTxt"/>
        <w:rPr>
          <w:lang w:val="en-CA"/>
        </w:rPr>
      </w:pPr>
    </w:p>
    <w:p w:rsidR="00BA6C88" w:rsidRPr="00B11836" w:rsidRDefault="00BA6C88" w:rsidP="00007B26">
      <w:pPr>
        <w:pStyle w:val="SingleTxt"/>
        <w:rPr>
          <w:lang w:val="en-CA"/>
        </w:rPr>
        <w:sectPr w:rsidR="00BA6C88" w:rsidRPr="00B11836" w:rsidSect="0006533F">
          <w:headerReference w:type="even" r:id="rId132"/>
          <w:headerReference w:type="default" r:id="rId133"/>
          <w:footerReference w:type="even" r:id="rId134"/>
          <w:pgSz w:w="12240" w:h="15840" w:code="1"/>
          <w:pgMar w:top="1742" w:right="1195" w:bottom="1901" w:left="1195" w:header="576" w:footer="1037" w:gutter="0"/>
          <w:cols w:space="720"/>
          <w:noEndnote/>
          <w:docGrid w:linePitch="252"/>
        </w:sectPr>
      </w:pPr>
    </w:p>
    <w:p w:rsidR="00BA6C88" w:rsidRPr="00E548DD" w:rsidRDefault="00BA6C88" w:rsidP="00BA6C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1836">
        <w:rPr>
          <w:lang w:val="en-CA"/>
        </w:rPr>
        <w:tab/>
      </w:r>
      <w:bookmarkStart w:id="184" w:name="_Toc189301832"/>
      <w:r w:rsidR="00F32620" w:rsidRPr="00E548DD">
        <w:rPr>
          <w:lang w:val="fr-FR"/>
        </w:rPr>
        <w:t>XI.</w:t>
      </w:r>
      <w:r w:rsidR="00F32620" w:rsidRPr="00E548DD">
        <w:rPr>
          <w:lang w:val="fr-FR"/>
        </w:rPr>
        <w:tab/>
        <w:t>Quelques règles de grammaire</w:t>
      </w:r>
      <w:bookmarkEnd w:id="184"/>
    </w:p>
    <w:p w:rsidR="00BA6C88" w:rsidRPr="00E548DD" w:rsidRDefault="00BA6C88" w:rsidP="00BA6C88">
      <w:pPr>
        <w:pStyle w:val="SingleTxt"/>
        <w:spacing w:after="0" w:line="120" w:lineRule="exact"/>
        <w:rPr>
          <w:sz w:val="10"/>
          <w:lang w:val="fr-FR"/>
        </w:rPr>
      </w:pPr>
    </w:p>
    <w:p w:rsidR="00BA6C88" w:rsidRPr="00E548DD" w:rsidRDefault="00BA6C88" w:rsidP="00BA6C88">
      <w:pPr>
        <w:pStyle w:val="SingleTxt"/>
        <w:spacing w:after="0" w:line="120" w:lineRule="exact"/>
        <w:rPr>
          <w:sz w:val="10"/>
          <w:lang w:val="fr-FR"/>
        </w:rPr>
      </w:pPr>
    </w:p>
    <w:p w:rsidR="00BA6C88" w:rsidRPr="00E548DD" w:rsidRDefault="00BA6C88" w:rsidP="00BA6C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85" w:name="_Toc189301833"/>
      <w:r w:rsidRPr="00E548DD">
        <w:rPr>
          <w:lang w:val="fr-FR"/>
        </w:rPr>
        <w:t>A.</w:t>
      </w:r>
      <w:r w:rsidRPr="00E548DD">
        <w:rPr>
          <w:lang w:val="fr-FR"/>
        </w:rPr>
        <w:tab/>
        <w:t xml:space="preserve">Accord de quelques </w:t>
      </w:r>
      <w:bookmarkStart w:id="186" w:name="Annexe_accord_participes_passés"/>
      <w:r w:rsidRPr="00E548DD">
        <w:rPr>
          <w:lang w:val="fr-FR"/>
        </w:rPr>
        <w:t>participes passés</w:t>
      </w:r>
      <w:bookmarkEnd w:id="185"/>
      <w:bookmarkEnd w:id="186"/>
    </w:p>
    <w:p w:rsidR="00BA6C88" w:rsidRPr="00E548DD" w:rsidRDefault="00BA6C88" w:rsidP="00BA6C88">
      <w:pPr>
        <w:pStyle w:val="SingleTxt"/>
        <w:spacing w:after="0" w:line="120" w:lineRule="exact"/>
        <w:rPr>
          <w:sz w:val="10"/>
          <w:lang w:val="fr-FR"/>
        </w:rPr>
      </w:pPr>
    </w:p>
    <w:p w:rsidR="00BA6C88" w:rsidRPr="00E548DD" w:rsidRDefault="00BA6C88" w:rsidP="00BA6C88">
      <w:pPr>
        <w:pStyle w:val="SingleTxt"/>
        <w:spacing w:after="0" w:line="120" w:lineRule="exact"/>
        <w:rPr>
          <w:sz w:val="10"/>
          <w:lang w:val="fr-FR"/>
        </w:rPr>
      </w:pPr>
    </w:p>
    <w:tbl>
      <w:tblPr>
        <w:tblW w:w="9869" w:type="dxa"/>
        <w:tblInd w:w="-5" w:type="dxa"/>
        <w:tblBorders>
          <w:top w:val="dotDash" w:sz="4" w:space="0" w:color="auto"/>
          <w:bottom w:val="dotDash" w:sz="4" w:space="0" w:color="auto"/>
        </w:tblBorders>
        <w:tblLayout w:type="fixed"/>
        <w:tblCellMar>
          <w:left w:w="0" w:type="dxa"/>
          <w:right w:w="0" w:type="dxa"/>
        </w:tblCellMar>
        <w:tblLook w:val="0000" w:firstRow="0" w:lastRow="0" w:firstColumn="0" w:lastColumn="0" w:noHBand="0" w:noVBand="0"/>
      </w:tblPr>
      <w:tblGrid>
        <w:gridCol w:w="2665"/>
        <w:gridCol w:w="3890"/>
        <w:gridCol w:w="3314"/>
      </w:tblGrid>
      <w:tr w:rsidR="00BA6C88" w:rsidRPr="00E548DD">
        <w:tblPrEx>
          <w:tblCellMar>
            <w:top w:w="0" w:type="dxa"/>
            <w:bottom w:w="0" w:type="dxa"/>
          </w:tblCellMar>
        </w:tblPrEx>
        <w:tc>
          <w:tcPr>
            <w:tcW w:w="2665" w:type="dxa"/>
            <w:tcBorders>
              <w:top w:val="single" w:sz="4" w:space="0" w:color="auto"/>
              <w:bottom w:val="dotDash" w:sz="4" w:space="0" w:color="auto"/>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Absenter (s</w:t>
            </w:r>
            <w:r w:rsidR="00ED1B6C">
              <w:rPr>
                <w:b/>
                <w:szCs w:val="18"/>
                <w:lang w:val="fr-FR"/>
              </w:rPr>
              <w:t>’</w:t>
            </w:r>
            <w:r w:rsidRPr="00E548DD">
              <w:rPr>
                <w:b/>
                <w:szCs w:val="18"/>
                <w:lang w:val="fr-FR"/>
              </w:rPr>
              <w:t>)</w:t>
            </w:r>
          </w:p>
        </w:tc>
        <w:tc>
          <w:tcPr>
            <w:tcW w:w="3890" w:type="dxa"/>
            <w:tcBorders>
              <w:top w:val="single" w:sz="4" w:space="0" w:color="auto"/>
              <w:bottom w:val="dotDash" w:sz="4" w:space="0" w:color="auto"/>
            </w:tcBorders>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tcBorders>
              <w:top w:val="single" w:sz="4" w:space="0" w:color="auto"/>
              <w:bottom w:val="dotDash" w:sz="4" w:space="0" w:color="auto"/>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absentés quelques instants</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Accorder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accordées pour reporter la décision</w:t>
            </w:r>
            <w:r w:rsidRPr="00E548DD">
              <w:rPr>
                <w:szCs w:val="18"/>
                <w:lang w:val="fr-FR"/>
              </w:rPr>
              <w:br/>
            </w:r>
            <w:r w:rsidRPr="00E548DD">
              <w:rPr>
                <w:i/>
                <w:szCs w:val="18"/>
                <w:lang w:val="fr-FR"/>
              </w:rPr>
              <w:t>Mais</w:t>
            </w:r>
            <w:r w:rsidR="00140D02">
              <w:rPr>
                <w:i/>
                <w:szCs w:val="18"/>
                <w:lang w:val="fr-FR"/>
              </w:rPr>
              <w:t> </w:t>
            </w:r>
            <w:r w:rsidRPr="00E548DD">
              <w:rPr>
                <w:szCs w:val="18"/>
                <w:lang w:val="fr-FR"/>
              </w:rPr>
              <w:t>: elles se sont accordé un répit</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Acheter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livres qu</w:t>
            </w:r>
            <w:r w:rsidR="00ED1B6C">
              <w:rPr>
                <w:szCs w:val="18"/>
                <w:lang w:val="fr-FR"/>
              </w:rPr>
              <w:t>’</w:t>
            </w:r>
            <w:r w:rsidRPr="00E548DD">
              <w:rPr>
                <w:szCs w:val="18"/>
                <w:lang w:val="fr-FR"/>
              </w:rPr>
              <w:t>elles se sont achetés.</w:t>
            </w:r>
            <w:r w:rsidRPr="00E548DD">
              <w:rPr>
                <w:szCs w:val="18"/>
                <w:lang w:val="fr-FR"/>
              </w:rPr>
              <w:br/>
            </w:r>
            <w:r w:rsidRPr="00E548DD">
              <w:rPr>
                <w:i/>
                <w:szCs w:val="18"/>
                <w:lang w:val="fr-FR"/>
              </w:rPr>
              <w:t>Mais</w:t>
            </w:r>
            <w:r w:rsidR="00140D02">
              <w:rPr>
                <w:szCs w:val="18"/>
                <w:lang w:val="fr-FR"/>
              </w:rPr>
              <w:t> </w:t>
            </w:r>
            <w:r w:rsidRPr="00E548DD">
              <w:rPr>
                <w:szCs w:val="18"/>
                <w:lang w:val="fr-FR"/>
              </w:rPr>
              <w:t>: ils se sont acheté une voiture</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Adonner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adonnés à la drogue</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Apercevoir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 s</w:t>
            </w:r>
            <w:r w:rsidR="00ED1B6C">
              <w:rPr>
                <w:szCs w:val="18"/>
                <w:lang w:val="fr-FR"/>
              </w:rPr>
              <w:t>’</w:t>
            </w:r>
            <w:r w:rsidRPr="00E548DD">
              <w:rPr>
                <w:szCs w:val="18"/>
                <w:lang w:val="fr-FR"/>
              </w:rPr>
              <w:t>est aperçue de son erreur</w:t>
            </w:r>
            <w:r w:rsidR="00E711DD">
              <w:rPr>
                <w:szCs w:val="18"/>
                <w:lang w:val="fr-FR"/>
              </w:rPr>
              <w:t>;</w:t>
            </w:r>
            <w:r w:rsidRPr="00E548DD">
              <w:rPr>
                <w:szCs w:val="18"/>
                <w:lang w:val="fr-FR"/>
              </w:rPr>
              <w:t xml:space="preserve"> elle s</w:t>
            </w:r>
            <w:r w:rsidR="00ED1B6C">
              <w:rPr>
                <w:szCs w:val="18"/>
                <w:lang w:val="fr-FR"/>
              </w:rPr>
              <w:t>’</w:t>
            </w:r>
            <w:r w:rsidRPr="00E548DD">
              <w:rPr>
                <w:szCs w:val="18"/>
                <w:lang w:val="fr-FR"/>
              </w:rPr>
              <w:t>en est aperçue</w:t>
            </w:r>
            <w:r w:rsidR="00E711DD">
              <w:rPr>
                <w:szCs w:val="18"/>
                <w:lang w:val="fr-FR"/>
              </w:rPr>
              <w:t>;</w:t>
            </w:r>
            <w:r w:rsidRPr="00E548DD">
              <w:rPr>
                <w:szCs w:val="18"/>
                <w:lang w:val="fr-FR"/>
              </w:rPr>
              <w:t xml:space="preserve"> elle s</w:t>
            </w:r>
            <w:r w:rsidR="00ED1B6C">
              <w:rPr>
                <w:szCs w:val="18"/>
                <w:lang w:val="fr-FR"/>
              </w:rPr>
              <w:t>’</w:t>
            </w:r>
            <w:r w:rsidRPr="00E548DD">
              <w:rPr>
                <w:szCs w:val="18"/>
                <w:lang w:val="fr-FR"/>
              </w:rPr>
              <w:t>est aperçue dans la glace</w:t>
            </w:r>
            <w:r w:rsidRPr="00E548DD">
              <w:rPr>
                <w:szCs w:val="18"/>
                <w:lang w:val="fr-FR"/>
              </w:rPr>
              <w:br/>
            </w:r>
            <w:r w:rsidRPr="00E548DD">
              <w:rPr>
                <w:i/>
                <w:szCs w:val="18"/>
                <w:lang w:val="fr-FR"/>
              </w:rPr>
              <w:t>Mais</w:t>
            </w:r>
            <w:r w:rsidR="00140D02">
              <w:rPr>
                <w:i/>
                <w:szCs w:val="18"/>
                <w:lang w:val="fr-FR"/>
              </w:rPr>
              <w:t> </w:t>
            </w:r>
            <w:r w:rsidRPr="00E548DD">
              <w:rPr>
                <w:szCs w:val="18"/>
                <w:lang w:val="fr-FR"/>
              </w:rPr>
              <w:t>: elle s</w:t>
            </w:r>
            <w:r w:rsidR="00ED1B6C">
              <w:rPr>
                <w:szCs w:val="18"/>
                <w:lang w:val="fr-FR"/>
              </w:rPr>
              <w:t>’</w:t>
            </w:r>
            <w:r w:rsidRPr="00E548DD">
              <w:rPr>
                <w:szCs w:val="18"/>
                <w:lang w:val="fr-FR"/>
              </w:rPr>
              <w:t>est aperçu le visage dans la glace</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Approprier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biens qu</w:t>
            </w:r>
            <w:r w:rsidR="00ED1B6C">
              <w:rPr>
                <w:szCs w:val="18"/>
                <w:lang w:val="fr-FR"/>
              </w:rPr>
              <w:t>’</w:t>
            </w:r>
            <w:r w:rsidRPr="00E548DD">
              <w:rPr>
                <w:szCs w:val="18"/>
                <w:lang w:val="fr-FR"/>
              </w:rPr>
              <w:t>ils se sont appropriés</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approprié des territoires</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Arroger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droits qu</w:t>
            </w:r>
            <w:r w:rsidR="00ED1B6C">
              <w:rPr>
                <w:szCs w:val="18"/>
                <w:lang w:val="fr-FR"/>
              </w:rPr>
              <w:t>’</w:t>
            </w:r>
            <w:r w:rsidRPr="00E548DD">
              <w:rPr>
                <w:szCs w:val="18"/>
                <w:lang w:val="fr-FR"/>
              </w:rPr>
              <w:t>elle s</w:t>
            </w:r>
            <w:r w:rsidR="00ED1B6C">
              <w:rPr>
                <w:szCs w:val="18"/>
                <w:lang w:val="fr-FR"/>
              </w:rPr>
              <w:t>’</w:t>
            </w:r>
            <w:r w:rsidRPr="00E548DD">
              <w:rPr>
                <w:szCs w:val="18"/>
                <w:lang w:val="fr-FR"/>
              </w:rPr>
              <w:t>est arrogés</w:t>
            </w:r>
            <w:r w:rsidRPr="00E548DD">
              <w:rPr>
                <w:szCs w:val="18"/>
                <w:lang w:val="fr-FR"/>
              </w:rPr>
              <w:br/>
            </w:r>
            <w:r w:rsidRPr="00E548DD">
              <w:rPr>
                <w:i/>
                <w:szCs w:val="18"/>
                <w:lang w:val="fr-FR"/>
              </w:rPr>
              <w:t>Mais</w:t>
            </w:r>
            <w:r w:rsidR="00140D02">
              <w:rPr>
                <w:i/>
                <w:szCs w:val="18"/>
                <w:lang w:val="fr-FR"/>
              </w:rPr>
              <w:t> </w:t>
            </w:r>
            <w:r w:rsidRPr="00E548DD">
              <w:rPr>
                <w:szCs w:val="18"/>
                <w:lang w:val="fr-FR"/>
              </w:rPr>
              <w:t>: elles se sont arrogé tous les droits</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Assurer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assurées de l</w:t>
            </w:r>
            <w:r w:rsidR="00ED1B6C">
              <w:rPr>
                <w:szCs w:val="18"/>
                <w:lang w:val="fr-FR"/>
              </w:rPr>
              <w:t>’</w:t>
            </w:r>
            <w:r w:rsidRPr="00E548DD">
              <w:rPr>
                <w:szCs w:val="18"/>
                <w:lang w:val="fr-FR"/>
              </w:rPr>
              <w:t>authenticité de l</w:t>
            </w:r>
            <w:r w:rsidR="00ED1B6C">
              <w:rPr>
                <w:szCs w:val="18"/>
                <w:lang w:val="fr-FR"/>
              </w:rPr>
              <w:t>’</w:t>
            </w:r>
            <w:r w:rsidRPr="00E548DD">
              <w:rPr>
                <w:szCs w:val="18"/>
                <w:lang w:val="fr-FR"/>
              </w:rPr>
              <w:t>information</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assuré la meilleure place</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Attacher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attachées à régler le différend</w:t>
            </w:r>
            <w:r w:rsidR="00E711DD">
              <w:rPr>
                <w:szCs w:val="18"/>
                <w:lang w:val="fr-FR"/>
              </w:rPr>
              <w:t>;</w:t>
            </w:r>
            <w:r w:rsidRPr="00E548DD">
              <w:rPr>
                <w:szCs w:val="18"/>
                <w:lang w:val="fr-FR"/>
              </w:rPr>
              <w:t xml:space="preserve"> elle s</w:t>
            </w:r>
            <w:r w:rsidR="00ED1B6C">
              <w:rPr>
                <w:szCs w:val="18"/>
                <w:lang w:val="fr-FR"/>
              </w:rPr>
              <w:t>’</w:t>
            </w:r>
            <w:r w:rsidRPr="00E548DD">
              <w:rPr>
                <w:szCs w:val="18"/>
                <w:lang w:val="fr-FR"/>
              </w:rPr>
              <w:t>est attachée à cet enfant</w:t>
            </w:r>
            <w:r w:rsidRPr="00E548DD">
              <w:rPr>
                <w:szCs w:val="18"/>
                <w:lang w:val="fr-FR"/>
              </w:rPr>
              <w:br/>
            </w:r>
            <w:r w:rsidRPr="00E548DD">
              <w:rPr>
                <w:i/>
                <w:szCs w:val="18"/>
                <w:lang w:val="fr-FR"/>
              </w:rPr>
              <w:t>Mais</w:t>
            </w:r>
            <w:r w:rsidR="00140D02">
              <w:rPr>
                <w:i/>
                <w:szCs w:val="18"/>
                <w:lang w:val="fr-FR"/>
              </w:rPr>
              <w:t> </w:t>
            </w:r>
            <w:r w:rsidRPr="00E548DD">
              <w:rPr>
                <w:szCs w:val="18"/>
                <w:lang w:val="fr-FR"/>
              </w:rPr>
              <w:t>: elle s</w:t>
            </w:r>
            <w:r w:rsidR="00ED1B6C">
              <w:rPr>
                <w:szCs w:val="18"/>
                <w:lang w:val="fr-FR"/>
              </w:rPr>
              <w:t>’</w:t>
            </w:r>
            <w:r w:rsidRPr="00E548DD">
              <w:rPr>
                <w:szCs w:val="18"/>
                <w:lang w:val="fr-FR"/>
              </w:rPr>
              <w:t>est attaché les cheveux</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Attaquer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attaqués à cette tâche</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Attendre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attendus à cette riposte</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Avérer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La tâche s</w:t>
            </w:r>
            <w:r w:rsidR="00ED1B6C">
              <w:rPr>
                <w:szCs w:val="18"/>
                <w:lang w:val="fr-FR"/>
              </w:rPr>
              <w:t>’</w:t>
            </w:r>
            <w:r w:rsidRPr="00E548DD">
              <w:rPr>
                <w:szCs w:val="18"/>
                <w:lang w:val="fr-FR"/>
              </w:rPr>
              <w:t>est avérée difficile</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Aviser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avisées de leur erreur</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Complaire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complu à nous induire en erreur</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Convenu (avoir) [être approprié</w:t>
            </w:r>
            <w:r w:rsidR="00E711DD">
              <w:rPr>
                <w:b/>
                <w:szCs w:val="18"/>
                <w:lang w:val="fr-FR"/>
              </w:rPr>
              <w:t>;</w:t>
            </w:r>
            <w:r w:rsidRPr="00E548DD">
              <w:rPr>
                <w:b/>
                <w:szCs w:val="18"/>
                <w:lang w:val="fr-FR"/>
              </w:rPr>
              <w:t xml:space="preserve"> plaire]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Ces conditions leur auraient convenu</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Convenu (être) [tomber d</w:t>
            </w:r>
            <w:r w:rsidR="00ED1B6C">
              <w:rPr>
                <w:b/>
                <w:szCs w:val="18"/>
                <w:lang w:val="fr-FR"/>
              </w:rPr>
              <w:t>’</w:t>
            </w:r>
            <w:r w:rsidRPr="00E548DD">
              <w:rPr>
                <w:b/>
                <w:szCs w:val="18"/>
                <w:lang w:val="fr-FR"/>
              </w:rPr>
              <w:t>accord</w:t>
            </w:r>
            <w:r w:rsidR="00E711DD">
              <w:rPr>
                <w:b/>
                <w:szCs w:val="18"/>
                <w:lang w:val="fr-FR"/>
              </w:rPr>
              <w:t>;</w:t>
            </w:r>
            <w:r w:rsidRPr="00E548DD">
              <w:rPr>
                <w:b/>
                <w:szCs w:val="18"/>
                <w:lang w:val="fr-FR"/>
              </w:rPr>
              <w:t xml:space="preserve"> reconnaître la</w:t>
            </w:r>
            <w:r w:rsidR="00C25B2E">
              <w:rPr>
                <w:b/>
                <w:szCs w:val="18"/>
                <w:lang w:val="fr-FR"/>
              </w:rPr>
              <w:t> </w:t>
            </w:r>
            <w:r w:rsidRPr="00E548DD">
              <w:rPr>
                <w:b/>
                <w:szCs w:val="18"/>
                <w:lang w:val="fr-FR"/>
              </w:rPr>
              <w:t>vérité]</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Nous sommes convenus d</w:t>
            </w:r>
            <w:r w:rsidR="00ED1B6C">
              <w:rPr>
                <w:szCs w:val="18"/>
                <w:lang w:val="fr-FR"/>
              </w:rPr>
              <w:t>’</w:t>
            </w:r>
            <w:r w:rsidRPr="00E548DD">
              <w:rPr>
                <w:szCs w:val="18"/>
                <w:lang w:val="fr-FR"/>
              </w:rPr>
              <w:t>en discuter sous peu</w:t>
            </w:r>
          </w:p>
        </w:tc>
      </w:tr>
      <w:tr w:rsidR="00BA6C88" w:rsidRPr="00E548DD">
        <w:tblPrEx>
          <w:tblBorders>
            <w:left w:val="dotDash" w:sz="4" w:space="0" w:color="auto"/>
            <w:right w:val="dotDash" w:sz="4" w:space="0" w:color="auto"/>
            <w:insideH w:val="dotDash" w:sz="4" w:space="0" w:color="auto"/>
          </w:tblBorders>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Couper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 s</w:t>
            </w:r>
            <w:r w:rsidR="00ED1B6C">
              <w:rPr>
                <w:szCs w:val="18"/>
                <w:lang w:val="fr-FR"/>
              </w:rPr>
              <w:t>’</w:t>
            </w:r>
            <w:r w:rsidRPr="00E548DD">
              <w:rPr>
                <w:szCs w:val="18"/>
                <w:lang w:val="fr-FR"/>
              </w:rPr>
              <w:t>est coupée au doigt</w:t>
            </w:r>
            <w:r w:rsidRPr="00E548DD">
              <w:rPr>
                <w:szCs w:val="18"/>
                <w:lang w:val="fr-FR"/>
              </w:rPr>
              <w:br/>
            </w:r>
            <w:r w:rsidRPr="00E548DD">
              <w:rPr>
                <w:i/>
                <w:szCs w:val="18"/>
                <w:lang w:val="fr-FR"/>
              </w:rPr>
              <w:t>Mais</w:t>
            </w:r>
            <w:r w:rsidR="00140D02">
              <w:rPr>
                <w:i/>
                <w:szCs w:val="18"/>
                <w:lang w:val="fr-FR"/>
              </w:rPr>
              <w:t> </w:t>
            </w:r>
            <w:r w:rsidRPr="00E548DD">
              <w:rPr>
                <w:szCs w:val="18"/>
                <w:lang w:val="fr-FR"/>
              </w:rPr>
              <w:t>: elle s</w:t>
            </w:r>
            <w:r w:rsidR="00ED1B6C">
              <w:rPr>
                <w:szCs w:val="18"/>
                <w:lang w:val="fr-FR"/>
              </w:rPr>
              <w:t>’</w:t>
            </w:r>
            <w:r w:rsidRPr="00E548DD">
              <w:rPr>
                <w:szCs w:val="18"/>
                <w:lang w:val="fr-FR"/>
              </w:rPr>
              <w:t>est coupé le doigt</w:t>
            </w:r>
          </w:p>
        </w:tc>
      </w:tr>
    </w:tbl>
    <w:p w:rsidR="00724B6A" w:rsidRDefault="00724B6A">
      <w:pPr>
        <w:sectPr w:rsidR="00724B6A" w:rsidSect="0006533F">
          <w:headerReference w:type="even" r:id="rId135"/>
          <w:headerReference w:type="default" r:id="rId136"/>
          <w:type w:val="oddPage"/>
          <w:pgSz w:w="12240" w:h="15840" w:code="1"/>
          <w:pgMar w:top="1741" w:right="1196" w:bottom="1899" w:left="1196" w:header="578" w:footer="1038" w:gutter="0"/>
          <w:cols w:space="720"/>
          <w:noEndnote/>
          <w:docGrid w:linePitch="252"/>
        </w:sectPr>
      </w:pPr>
    </w:p>
    <w:tbl>
      <w:tblPr>
        <w:tblW w:w="9869" w:type="dxa"/>
        <w:tblInd w:w="-5" w:type="dxa"/>
        <w:tblBorders>
          <w:top w:val="dotDash" w:sz="4" w:space="0" w:color="auto"/>
          <w:left w:val="dotDash" w:sz="4" w:space="0" w:color="auto"/>
          <w:bottom w:val="dotDash" w:sz="4" w:space="0" w:color="auto"/>
          <w:right w:val="dotDash" w:sz="4" w:space="0" w:color="auto"/>
          <w:insideH w:val="dotDash" w:sz="4" w:space="0" w:color="auto"/>
        </w:tblBorders>
        <w:tblLayout w:type="fixed"/>
        <w:tblCellMar>
          <w:left w:w="0" w:type="dxa"/>
          <w:right w:w="0" w:type="dxa"/>
        </w:tblCellMar>
        <w:tblLook w:val="0000" w:firstRow="0" w:lastRow="0" w:firstColumn="0" w:lastColumn="0" w:noHBand="0" w:noVBand="0"/>
      </w:tblPr>
      <w:tblGrid>
        <w:gridCol w:w="2665"/>
        <w:gridCol w:w="3890"/>
        <w:gridCol w:w="3297"/>
        <w:gridCol w:w="17"/>
      </w:tblGrid>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Courir</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dangers qu</w:t>
            </w:r>
            <w:r w:rsidR="00ED1B6C">
              <w:rPr>
                <w:szCs w:val="18"/>
                <w:lang w:val="fr-FR"/>
              </w:rPr>
              <w:t>’</w:t>
            </w:r>
            <w:r w:rsidRPr="00E548DD">
              <w:rPr>
                <w:szCs w:val="18"/>
                <w:lang w:val="fr-FR"/>
              </w:rPr>
              <w:t>elle a courus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Coûter</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 xml:space="preserve">Est invariable quand il est construit avec un complément de prix qui répond à la question </w:t>
            </w:r>
            <w:r w:rsidR="00166AE4" w:rsidRPr="00E548DD">
              <w:rPr>
                <w:szCs w:val="18"/>
                <w:lang w:val="fr-FR"/>
              </w:rPr>
              <w:t>«</w:t>
            </w:r>
            <w:r w:rsidR="009B61FE">
              <w:rPr>
                <w:szCs w:val="18"/>
                <w:lang w:val="fr-FR"/>
              </w:rPr>
              <w:t xml:space="preserve"> </w:t>
            </w:r>
            <w:r w:rsidRPr="00E548DD">
              <w:rPr>
                <w:szCs w:val="18"/>
                <w:lang w:val="fr-FR"/>
              </w:rPr>
              <w:t>Combien</w:t>
            </w:r>
            <w:r w:rsidR="00E711DD">
              <w:rPr>
                <w:szCs w:val="18"/>
                <w:lang w:val="fr-FR"/>
              </w:rPr>
              <w:t>?</w:t>
            </w:r>
            <w:r w:rsidR="00166AE4" w:rsidRPr="00E548DD">
              <w:rPr>
                <w:szCs w:val="18"/>
                <w:lang w:val="fr-FR"/>
              </w:rPr>
              <w:t> »</w:t>
            </w:r>
          </w:p>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 xml:space="preserve">Il est variable au sens figuré de </w:t>
            </w:r>
            <w:r w:rsidR="00166AE4" w:rsidRPr="00E548DD">
              <w:rPr>
                <w:szCs w:val="18"/>
                <w:lang w:val="fr-FR"/>
              </w:rPr>
              <w:t>«</w:t>
            </w:r>
            <w:r w:rsidR="009B61FE">
              <w:rPr>
                <w:szCs w:val="18"/>
                <w:lang w:val="fr-FR"/>
              </w:rPr>
              <w:t> </w:t>
            </w:r>
            <w:r w:rsidRPr="00E548DD">
              <w:rPr>
                <w:szCs w:val="18"/>
                <w:lang w:val="fr-FR"/>
              </w:rPr>
              <w:t>causé</w:t>
            </w:r>
            <w:r w:rsidR="00166AE4" w:rsidRPr="00E548DD">
              <w:rPr>
                <w:szCs w:val="18"/>
                <w:lang w:val="fr-FR"/>
              </w:rPr>
              <w:t> »</w:t>
            </w:r>
            <w:r w:rsidRPr="00E548DD">
              <w:rPr>
                <w:szCs w:val="18"/>
                <w:lang w:val="fr-FR"/>
              </w:rPr>
              <w:t xml:space="preserve">, </w:t>
            </w:r>
            <w:r w:rsidR="00166AE4" w:rsidRPr="00E548DD">
              <w:rPr>
                <w:szCs w:val="18"/>
                <w:lang w:val="fr-FR"/>
              </w:rPr>
              <w:t>«</w:t>
            </w:r>
            <w:r w:rsidRPr="00E548DD">
              <w:rPr>
                <w:szCs w:val="18"/>
                <w:lang w:val="fr-FR"/>
              </w:rPr>
              <w:t> occasionné</w:t>
            </w:r>
            <w:r w:rsidR="00166AE4" w:rsidRPr="00E548DD">
              <w:rPr>
                <w:szCs w:val="18"/>
                <w:lang w:val="fr-FR"/>
              </w:rPr>
              <w:t> »</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milliers de francs que cette traduction lui a coûté</w:t>
            </w:r>
            <w:r w:rsidRPr="00E548DD">
              <w:rPr>
                <w:szCs w:val="18"/>
                <w:lang w:val="fr-FR"/>
              </w:rPr>
              <w:br/>
            </w:r>
          </w:p>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efforts que ce travail lui a coûtés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Croire</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 quand il est suivi d</w:t>
            </w:r>
            <w:r w:rsidR="00ED1B6C">
              <w:rPr>
                <w:szCs w:val="18"/>
                <w:lang w:val="fr-FR"/>
              </w:rPr>
              <w:t>’</w:t>
            </w:r>
            <w:r w:rsidRPr="00E548DD">
              <w:rPr>
                <w:szCs w:val="18"/>
                <w:lang w:val="fr-FR"/>
              </w:rPr>
              <w:t>un infinitif, même sous-entendu</w:t>
            </w:r>
          </w:p>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Lorsqu</w:t>
            </w:r>
            <w:r w:rsidR="00ED1B6C">
              <w:rPr>
                <w:szCs w:val="18"/>
                <w:lang w:val="fr-FR"/>
              </w:rPr>
              <w:t>’</w:t>
            </w:r>
            <w:r w:rsidRPr="00E548DD">
              <w:rPr>
                <w:szCs w:val="18"/>
                <w:lang w:val="fr-FR"/>
              </w:rPr>
              <w:t>il est suivi d</w:t>
            </w:r>
            <w:r w:rsidR="00ED1B6C">
              <w:rPr>
                <w:szCs w:val="18"/>
                <w:lang w:val="fr-FR"/>
              </w:rPr>
              <w:t>’</w:t>
            </w:r>
            <w:r w:rsidRPr="00E548DD">
              <w:rPr>
                <w:szCs w:val="18"/>
                <w:lang w:val="fr-FR"/>
              </w:rPr>
              <w:t>un attribut du complément d</w:t>
            </w:r>
            <w:r w:rsidR="00ED1B6C">
              <w:rPr>
                <w:szCs w:val="18"/>
                <w:lang w:val="fr-FR"/>
              </w:rPr>
              <w:t>’</w:t>
            </w:r>
            <w:r w:rsidRPr="00E548DD">
              <w:rPr>
                <w:szCs w:val="18"/>
                <w:lang w:val="fr-FR"/>
              </w:rPr>
              <w:t>objet direct, il s</w:t>
            </w:r>
            <w:r w:rsidR="00ED1B6C">
              <w:rPr>
                <w:szCs w:val="18"/>
                <w:lang w:val="fr-FR"/>
              </w:rPr>
              <w:t>’</w:t>
            </w:r>
            <w:r w:rsidRPr="00E548DD">
              <w:rPr>
                <w:szCs w:val="18"/>
                <w:lang w:val="fr-FR"/>
              </w:rPr>
              <w:t>accorde avec ce complément lorsque celui-ci précède le participe</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La mélatonine n</w:t>
            </w:r>
            <w:r w:rsidR="00ED1B6C">
              <w:rPr>
                <w:szCs w:val="18"/>
                <w:lang w:val="fr-FR"/>
              </w:rPr>
              <w:t>’</w:t>
            </w:r>
            <w:r w:rsidRPr="00E548DD">
              <w:rPr>
                <w:szCs w:val="18"/>
                <w:lang w:val="fr-FR"/>
              </w:rPr>
              <w:t>est pas la panacée qu</w:t>
            </w:r>
            <w:r w:rsidR="00ED1B6C">
              <w:rPr>
                <w:szCs w:val="18"/>
                <w:lang w:val="fr-FR"/>
              </w:rPr>
              <w:t>’</w:t>
            </w:r>
            <w:r w:rsidRPr="00E548DD">
              <w:rPr>
                <w:szCs w:val="18"/>
                <w:lang w:val="fr-FR"/>
              </w:rPr>
              <w:t>il avait cru [être]</w:t>
            </w:r>
          </w:p>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 s</w:t>
            </w:r>
            <w:r w:rsidR="00ED1B6C">
              <w:rPr>
                <w:szCs w:val="18"/>
                <w:lang w:val="fr-FR"/>
              </w:rPr>
              <w:t>’</w:t>
            </w:r>
            <w:r w:rsidRPr="00E548DD">
              <w:rPr>
                <w:szCs w:val="18"/>
                <w:lang w:val="fr-FR"/>
              </w:rPr>
              <w:t>est crue autorisée à le faire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Déclarer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déclarés satisfaits</w:t>
            </w:r>
            <w:r w:rsidRPr="00E548DD">
              <w:rPr>
                <w:szCs w:val="18"/>
                <w:lang w:val="fr-FR"/>
              </w:rPr>
              <w:br/>
            </w:r>
            <w:r w:rsidRPr="00E548DD">
              <w:rPr>
                <w:i/>
                <w:szCs w:val="18"/>
                <w:lang w:val="fr-FR"/>
              </w:rPr>
              <w:t>Mais</w:t>
            </w:r>
            <w:r w:rsidR="00140D02">
              <w:rPr>
                <w:szCs w:val="18"/>
                <w:lang w:val="fr-FR"/>
              </w:rPr>
              <w:t> </w:t>
            </w:r>
            <w:r w:rsidRPr="00E548DD">
              <w:rPr>
                <w:szCs w:val="18"/>
                <w:lang w:val="fr-FR"/>
              </w:rPr>
              <w:t>: Ils se sont déclaré la guerre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Demander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demandé pourquoi</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Démener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démenés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Déplaire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déplu dans cette ville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Désister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deux délégations se sont désistées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Dévouer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dévoués à la science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Dire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Suivi d</w:t>
            </w:r>
            <w:r w:rsidR="00ED1B6C">
              <w:rPr>
                <w:szCs w:val="18"/>
                <w:lang w:val="fr-FR"/>
              </w:rPr>
              <w:t>’</w:t>
            </w:r>
            <w:r w:rsidRPr="00E548DD">
              <w:rPr>
                <w:szCs w:val="18"/>
                <w:lang w:val="fr-FR"/>
              </w:rPr>
              <w:t>un attribut du complément d</w:t>
            </w:r>
            <w:r w:rsidR="00ED1B6C">
              <w:rPr>
                <w:szCs w:val="18"/>
                <w:lang w:val="fr-FR"/>
              </w:rPr>
              <w:t>’</w:t>
            </w:r>
            <w:r w:rsidRPr="00E548DD">
              <w:rPr>
                <w:szCs w:val="18"/>
                <w:lang w:val="fr-FR"/>
              </w:rPr>
              <w:t>objet direct, le participe passé s</w:t>
            </w:r>
            <w:r w:rsidR="00ED1B6C">
              <w:rPr>
                <w:szCs w:val="18"/>
                <w:lang w:val="fr-FR"/>
              </w:rPr>
              <w:t>’</w:t>
            </w:r>
            <w:r w:rsidRPr="00E548DD">
              <w:rPr>
                <w:szCs w:val="18"/>
                <w:lang w:val="fr-FR"/>
              </w:rPr>
              <w:t>accorde avec ce complément quand celui-ci précède le participe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dits préoccupés</w:t>
            </w:r>
            <w:r w:rsidRPr="00E548DD">
              <w:rPr>
                <w:szCs w:val="18"/>
                <w:lang w:val="fr-FR"/>
              </w:rPr>
              <w:br/>
            </w:r>
            <w:r w:rsidRPr="00E548DD">
              <w:rPr>
                <w:i/>
                <w:szCs w:val="18"/>
                <w:lang w:val="fr-FR"/>
              </w:rPr>
              <w:t>Mais</w:t>
            </w:r>
            <w:r w:rsidR="00140D02">
              <w:rPr>
                <w:szCs w:val="18"/>
                <w:lang w:val="fr-FR"/>
              </w:rPr>
              <w:t> </w:t>
            </w:r>
            <w:r w:rsidRPr="00E548DD">
              <w:rPr>
                <w:szCs w:val="18"/>
                <w:lang w:val="fr-FR"/>
              </w:rPr>
              <w:t>: Elles se sont dit qu</w:t>
            </w:r>
            <w:r w:rsidR="00ED1B6C">
              <w:rPr>
                <w:szCs w:val="18"/>
                <w:lang w:val="fr-FR"/>
              </w:rPr>
              <w:t>’</w:t>
            </w:r>
            <w:r w:rsidRPr="00E548DD">
              <w:rPr>
                <w:szCs w:val="18"/>
                <w:lang w:val="fr-FR"/>
              </w:rPr>
              <w:t>elles voteraient</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Disputer (se)</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honneurs qu</w:t>
            </w:r>
            <w:r w:rsidR="00ED1B6C">
              <w:rPr>
                <w:szCs w:val="18"/>
                <w:lang w:val="fr-FR"/>
              </w:rPr>
              <w:t>’</w:t>
            </w:r>
            <w:r w:rsidRPr="00E548DD">
              <w:rPr>
                <w:szCs w:val="18"/>
                <w:lang w:val="fr-FR"/>
              </w:rPr>
              <w:t>ils se sont disputés</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disputé les honneurs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 xml:space="preserve">Dormir </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quelques heures qu</w:t>
            </w:r>
            <w:r w:rsidR="00ED1B6C">
              <w:rPr>
                <w:szCs w:val="18"/>
                <w:lang w:val="fr-FR"/>
              </w:rPr>
              <w:t>’</w:t>
            </w:r>
            <w:r w:rsidRPr="00E548DD">
              <w:rPr>
                <w:szCs w:val="18"/>
                <w:lang w:val="fr-FR"/>
              </w:rPr>
              <w:t>ils ont dormi [pendant lesquelles ils ont dormi]</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Douter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doutés de la supercherie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Durer</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trois années qu</w:t>
            </w:r>
            <w:r w:rsidR="00ED1B6C">
              <w:rPr>
                <w:szCs w:val="18"/>
                <w:lang w:val="fr-FR"/>
              </w:rPr>
              <w:t>’</w:t>
            </w:r>
            <w:r w:rsidRPr="00E548DD">
              <w:rPr>
                <w:szCs w:val="18"/>
                <w:lang w:val="fr-FR"/>
              </w:rPr>
              <w:t>a duré la guerre [pendant lesquelles elle a duré]</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Échapper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échappés de leur prison</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Écho (se faire l</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fait l</w:t>
            </w:r>
            <w:r w:rsidR="00ED1B6C">
              <w:rPr>
                <w:szCs w:val="18"/>
                <w:lang w:val="fr-FR"/>
              </w:rPr>
              <w:t>’</w:t>
            </w:r>
            <w:r w:rsidRPr="00E548DD">
              <w:rPr>
                <w:szCs w:val="18"/>
                <w:lang w:val="fr-FR"/>
              </w:rPr>
              <w:t>écho des problèmes relatifs aux femmes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Écouler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années se sont écoulées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Écrier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écriées qu</w:t>
            </w:r>
            <w:r w:rsidR="00ED1B6C">
              <w:rPr>
                <w:szCs w:val="18"/>
                <w:lang w:val="fr-FR"/>
              </w:rPr>
              <w:t>’</w:t>
            </w:r>
            <w:r w:rsidRPr="00E548DD">
              <w:rPr>
                <w:szCs w:val="18"/>
                <w:lang w:val="fr-FR"/>
              </w:rPr>
              <w:t>elles fuiraient</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Efforcer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parties se sont efforcées d</w:t>
            </w:r>
            <w:r w:rsidR="00ED1B6C">
              <w:rPr>
                <w:szCs w:val="18"/>
                <w:lang w:val="fr-FR"/>
              </w:rPr>
              <w:t>’</w:t>
            </w:r>
            <w:r w:rsidRPr="00E548DD">
              <w:rPr>
                <w:szCs w:val="18"/>
                <w:lang w:val="fr-FR"/>
              </w:rPr>
              <w:t>arriver à un accord</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Emparer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emparés de la ville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Empresser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empressés d</w:t>
            </w:r>
            <w:r w:rsidR="00ED1B6C">
              <w:rPr>
                <w:szCs w:val="18"/>
                <w:lang w:val="fr-FR"/>
              </w:rPr>
              <w:t>’</w:t>
            </w:r>
            <w:r w:rsidRPr="00E548DD">
              <w:rPr>
                <w:szCs w:val="18"/>
                <w:lang w:val="fr-FR"/>
              </w:rPr>
              <w:t>accepter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Endormir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endormis sans méfiance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Enfuir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enfuis de leur prison</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Enquérir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enquises de la situation</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Ensuivre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Certains résultats se sont ensuivis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C08C9">
            <w:pPr>
              <w:keepNext/>
              <w:keepLines/>
              <w:tabs>
                <w:tab w:val="left" w:pos="288"/>
                <w:tab w:val="left" w:pos="576"/>
                <w:tab w:val="left" w:pos="864"/>
                <w:tab w:val="left" w:pos="1152"/>
              </w:tabs>
              <w:suppressAutoHyphens/>
              <w:spacing w:before="40" w:after="40" w:line="230" w:lineRule="exact"/>
              <w:ind w:right="113"/>
              <w:jc w:val="left"/>
              <w:rPr>
                <w:b/>
                <w:szCs w:val="18"/>
                <w:lang w:val="fr-FR"/>
              </w:rPr>
            </w:pPr>
            <w:r w:rsidRPr="00E548DD">
              <w:rPr>
                <w:b/>
                <w:szCs w:val="18"/>
                <w:lang w:val="fr-FR"/>
              </w:rPr>
              <w:t xml:space="preserve">Entendre </w:t>
            </w:r>
            <w:r w:rsidRPr="00E548DD">
              <w:rPr>
                <w:szCs w:val="18"/>
                <w:lang w:val="fr-FR"/>
              </w:rPr>
              <w:t>[suivi d</w:t>
            </w:r>
            <w:r w:rsidR="00ED1B6C">
              <w:rPr>
                <w:szCs w:val="18"/>
                <w:lang w:val="fr-FR"/>
              </w:rPr>
              <w:t>’</w:t>
            </w:r>
            <w:r w:rsidRPr="00E548DD">
              <w:rPr>
                <w:szCs w:val="18"/>
                <w:lang w:val="fr-FR"/>
              </w:rPr>
              <w:t>un infinitif]</w:t>
            </w:r>
          </w:p>
        </w:tc>
        <w:tc>
          <w:tcPr>
            <w:tcW w:w="3890" w:type="dxa"/>
            <w:shd w:val="clear" w:color="auto" w:fill="F3F3F3"/>
          </w:tcPr>
          <w:p w:rsidR="00BA6C88" w:rsidRPr="00E548DD" w:rsidRDefault="00BA6C88" w:rsidP="00AC08C9">
            <w:pPr>
              <w:keepNext/>
              <w:keepLines/>
              <w:tabs>
                <w:tab w:val="left" w:pos="288"/>
                <w:tab w:val="left" w:pos="576"/>
                <w:tab w:val="left" w:pos="864"/>
                <w:tab w:val="left" w:pos="1152"/>
              </w:tabs>
              <w:suppressAutoHyphens/>
              <w:spacing w:before="40" w:after="40" w:line="230" w:lineRule="exact"/>
              <w:ind w:right="113"/>
              <w:jc w:val="left"/>
              <w:rPr>
                <w:szCs w:val="18"/>
                <w:lang w:val="fr-FR"/>
              </w:rPr>
            </w:pPr>
            <w:r w:rsidRPr="00E548DD">
              <w:rPr>
                <w:szCs w:val="18"/>
                <w:lang w:val="fr-FR"/>
              </w:rPr>
              <w:t>S</w:t>
            </w:r>
            <w:r w:rsidR="00ED1B6C">
              <w:rPr>
                <w:szCs w:val="18"/>
                <w:lang w:val="fr-FR"/>
              </w:rPr>
              <w:t>’</w:t>
            </w:r>
            <w:r w:rsidRPr="00E548DD">
              <w:rPr>
                <w:szCs w:val="18"/>
                <w:lang w:val="fr-FR"/>
              </w:rPr>
              <w:t>accorde si le complément d</w:t>
            </w:r>
            <w:r w:rsidR="00ED1B6C">
              <w:rPr>
                <w:szCs w:val="18"/>
                <w:lang w:val="fr-FR"/>
              </w:rPr>
              <w:t>’</w:t>
            </w:r>
            <w:r w:rsidRPr="00E548DD">
              <w:rPr>
                <w:szCs w:val="18"/>
                <w:lang w:val="fr-FR"/>
              </w:rPr>
              <w:t>objet direct, étant placé avant le participe, fait l</w:t>
            </w:r>
            <w:r w:rsidR="00ED1B6C">
              <w:rPr>
                <w:szCs w:val="18"/>
                <w:lang w:val="fr-FR"/>
              </w:rPr>
              <w:t>’</w:t>
            </w:r>
            <w:r w:rsidRPr="00E548DD">
              <w:rPr>
                <w:szCs w:val="18"/>
                <w:lang w:val="fr-FR"/>
              </w:rPr>
              <w:t>action exprimée par l</w:t>
            </w:r>
            <w:r w:rsidR="00ED1B6C">
              <w:rPr>
                <w:szCs w:val="18"/>
                <w:lang w:val="fr-FR"/>
              </w:rPr>
              <w:t>’</w:t>
            </w:r>
            <w:r w:rsidRPr="00E548DD">
              <w:rPr>
                <w:szCs w:val="18"/>
                <w:lang w:val="fr-FR"/>
              </w:rPr>
              <w:t>infinitif</w:t>
            </w:r>
          </w:p>
        </w:tc>
        <w:tc>
          <w:tcPr>
            <w:tcW w:w="3314" w:type="dxa"/>
            <w:gridSpan w:val="2"/>
            <w:tcBorders>
              <w:right w:val="nil"/>
            </w:tcBorders>
            <w:shd w:val="clear" w:color="auto" w:fill="FFFFFF"/>
          </w:tcPr>
          <w:p w:rsidR="00BA6C88" w:rsidRPr="00E548DD" w:rsidRDefault="00BA6C88" w:rsidP="00AC08C9">
            <w:pPr>
              <w:keepNext/>
              <w:keepLines/>
              <w:tabs>
                <w:tab w:val="left" w:pos="288"/>
                <w:tab w:val="left" w:pos="576"/>
                <w:tab w:val="left" w:pos="864"/>
                <w:tab w:val="left" w:pos="1152"/>
              </w:tabs>
              <w:suppressAutoHyphens/>
              <w:spacing w:before="40" w:after="40" w:line="230" w:lineRule="exact"/>
              <w:ind w:left="72" w:right="113"/>
              <w:jc w:val="left"/>
              <w:rPr>
                <w:szCs w:val="18"/>
                <w:lang w:val="fr-FR"/>
              </w:rPr>
            </w:pPr>
            <w:r w:rsidRPr="00E548DD">
              <w:rPr>
                <w:szCs w:val="18"/>
                <w:lang w:val="fr-FR"/>
              </w:rPr>
              <w:t>La femme que j</w:t>
            </w:r>
            <w:r w:rsidR="00ED1B6C">
              <w:rPr>
                <w:szCs w:val="18"/>
                <w:lang w:val="fr-FR"/>
              </w:rPr>
              <w:t>’</w:t>
            </w:r>
            <w:r w:rsidRPr="00E548DD">
              <w:rPr>
                <w:szCs w:val="18"/>
                <w:lang w:val="fr-FR"/>
              </w:rPr>
              <w:t>ai entendue chanter</w:t>
            </w:r>
            <w:r w:rsidRPr="00E548DD">
              <w:rPr>
                <w:szCs w:val="18"/>
                <w:lang w:val="fr-FR"/>
              </w:rPr>
              <w:br/>
            </w:r>
            <w:r w:rsidRPr="00E548DD">
              <w:rPr>
                <w:i/>
                <w:szCs w:val="18"/>
                <w:lang w:val="fr-FR"/>
              </w:rPr>
              <w:t>Mais</w:t>
            </w:r>
            <w:r w:rsidR="00140D02">
              <w:rPr>
                <w:szCs w:val="18"/>
                <w:lang w:val="fr-FR"/>
              </w:rPr>
              <w:t> </w:t>
            </w:r>
            <w:r w:rsidRPr="00E548DD">
              <w:rPr>
                <w:szCs w:val="18"/>
                <w:lang w:val="fr-FR"/>
              </w:rPr>
              <w:t>: La chanson que j</w:t>
            </w:r>
            <w:r w:rsidR="00ED1B6C">
              <w:rPr>
                <w:szCs w:val="18"/>
                <w:lang w:val="fr-FR"/>
              </w:rPr>
              <w:t>’</w:t>
            </w:r>
            <w:r w:rsidRPr="00E548DD">
              <w:rPr>
                <w:szCs w:val="18"/>
                <w:lang w:val="fr-FR"/>
              </w:rPr>
              <w:t>ai entendu chanter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Entendre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parties se sont entendues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Entraider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entraidées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Entre-tuer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entre-tués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Envoler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Nos espérances se sont envolées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Étonner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étonnés de cette réponse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Évader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évadés de leur prison</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Évertuer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Nous nous sommes évertués à le comprendre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Exclamer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exclamés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Faire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Immédiatement suivi d</w:t>
            </w:r>
            <w:r w:rsidR="00ED1B6C">
              <w:rPr>
                <w:szCs w:val="18"/>
                <w:lang w:val="fr-FR"/>
              </w:rPr>
              <w:t>’</w:t>
            </w:r>
            <w:r w:rsidRPr="00E548DD">
              <w:rPr>
                <w:szCs w:val="18"/>
                <w:lang w:val="fr-FR"/>
              </w:rPr>
              <w:t>un infinitif, le participe passé est invariable</w:t>
            </w:r>
            <w:r w:rsidR="00E711DD">
              <w:rPr>
                <w:szCs w:val="18"/>
                <w:lang w:val="fr-FR"/>
              </w:rPr>
              <w:t>;</w:t>
            </w:r>
            <w:r w:rsidRPr="00E548DD">
              <w:rPr>
                <w:szCs w:val="18"/>
                <w:lang w:val="fr-FR"/>
              </w:rPr>
              <w:t xml:space="preserve"> dans les autres cas, il suit les règles générales d</w:t>
            </w:r>
            <w:r w:rsidR="00ED1B6C">
              <w:rPr>
                <w:szCs w:val="18"/>
                <w:lang w:val="fr-FR"/>
              </w:rPr>
              <w:t>’</w:t>
            </w:r>
            <w:r w:rsidRPr="00E548DD">
              <w:rPr>
                <w:szCs w:val="18"/>
                <w:lang w:val="fr-FR"/>
              </w:rPr>
              <w:t>accord</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La somme qu</w:t>
            </w:r>
            <w:r w:rsidR="00ED1B6C">
              <w:rPr>
                <w:szCs w:val="18"/>
                <w:lang w:val="fr-FR"/>
              </w:rPr>
              <w:t>’</w:t>
            </w:r>
            <w:r w:rsidRPr="00E548DD">
              <w:rPr>
                <w:szCs w:val="18"/>
                <w:lang w:val="fr-FR"/>
              </w:rPr>
              <w:t>ils se sont fait donner</w:t>
            </w:r>
            <w:r w:rsidR="00E711DD">
              <w:rPr>
                <w:szCs w:val="18"/>
                <w:lang w:val="fr-FR"/>
              </w:rPr>
              <w:t>;</w:t>
            </w:r>
            <w:r w:rsidRPr="00E548DD">
              <w:rPr>
                <w:szCs w:val="18"/>
                <w:lang w:val="fr-FR"/>
              </w:rPr>
              <w:t xml:space="preserve"> nous les avons fait chercher partout</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faits moines</w:t>
            </w:r>
            <w:r w:rsidR="00E711DD">
              <w:rPr>
                <w:szCs w:val="18"/>
                <w:lang w:val="fr-FR"/>
              </w:rPr>
              <w:t>;</w:t>
            </w:r>
            <w:r w:rsidRPr="00E548DD">
              <w:rPr>
                <w:szCs w:val="18"/>
                <w:lang w:val="fr-FR"/>
              </w:rPr>
              <w:t xml:space="preserve"> la </w:t>
            </w:r>
            <w:r w:rsidR="00AC08C9" w:rsidRPr="00E548DD">
              <w:rPr>
                <w:szCs w:val="18"/>
                <w:lang w:val="fr-FR"/>
              </w:rPr>
              <w:t>Belgique</w:t>
            </w:r>
            <w:r w:rsidRPr="00E548DD">
              <w:rPr>
                <w:szCs w:val="18"/>
                <w:lang w:val="fr-FR"/>
              </w:rPr>
              <w:t xml:space="preserve"> s</w:t>
            </w:r>
            <w:r w:rsidR="00ED1B6C">
              <w:rPr>
                <w:szCs w:val="18"/>
                <w:lang w:val="fr-FR"/>
              </w:rPr>
              <w:t>’</w:t>
            </w:r>
            <w:r w:rsidRPr="00E548DD">
              <w:rPr>
                <w:szCs w:val="18"/>
                <w:lang w:val="fr-FR"/>
              </w:rPr>
              <w:t>est faite le champion du fédéralisme</w:t>
            </w:r>
            <w:r w:rsidR="00E711DD">
              <w:rPr>
                <w:szCs w:val="18"/>
                <w:lang w:val="fr-FR"/>
              </w:rPr>
              <w:t>;</w:t>
            </w:r>
            <w:r w:rsidRPr="00E548DD">
              <w:rPr>
                <w:szCs w:val="18"/>
                <w:lang w:val="fr-FR"/>
              </w:rPr>
              <w:t xml:space="preserve"> une recommandation que nous avons faite nôtre</w:t>
            </w:r>
            <w:r w:rsidR="00E711DD">
              <w:rPr>
                <w:szCs w:val="18"/>
                <w:lang w:val="fr-FR"/>
              </w:rPr>
              <w:t>;</w:t>
            </w:r>
            <w:r w:rsidRPr="00E548DD">
              <w:rPr>
                <w:szCs w:val="18"/>
                <w:lang w:val="fr-FR"/>
              </w:rPr>
              <w:t xml:space="preserve"> les principes que la Commission a faits siens</w:t>
            </w:r>
            <w:r w:rsidR="00E711DD">
              <w:rPr>
                <w:szCs w:val="18"/>
                <w:lang w:val="fr-FR"/>
              </w:rPr>
              <w:t>;</w:t>
            </w:r>
            <w:r w:rsidRPr="00E548DD">
              <w:rPr>
                <w:szCs w:val="18"/>
                <w:lang w:val="fr-FR"/>
              </w:rPr>
              <w:t xml:space="preserve"> ils ont été faits prisonniers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Falloir</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ressources qu</w:t>
            </w:r>
            <w:r w:rsidR="00ED1B6C">
              <w:rPr>
                <w:szCs w:val="18"/>
                <w:lang w:val="fr-FR"/>
              </w:rPr>
              <w:t>’</w:t>
            </w:r>
            <w:r w:rsidRPr="00E548DD">
              <w:rPr>
                <w:szCs w:val="18"/>
                <w:lang w:val="fr-FR"/>
              </w:rPr>
              <w:t>il nous a fallu</w:t>
            </w:r>
            <w:r w:rsidR="00E711DD">
              <w:rPr>
                <w:szCs w:val="18"/>
                <w:lang w:val="fr-FR"/>
              </w:rPr>
              <w:t>;</w:t>
            </w:r>
            <w:r w:rsidRPr="00E548DD">
              <w:rPr>
                <w:szCs w:val="18"/>
                <w:lang w:val="fr-FR"/>
              </w:rPr>
              <w:t xml:space="preserve"> les ressources qu</w:t>
            </w:r>
            <w:r w:rsidR="00ED1B6C">
              <w:rPr>
                <w:szCs w:val="18"/>
                <w:lang w:val="fr-FR"/>
              </w:rPr>
              <w:t>’</w:t>
            </w:r>
            <w:r w:rsidRPr="00E548DD">
              <w:rPr>
                <w:szCs w:val="18"/>
                <w:lang w:val="fr-FR"/>
              </w:rPr>
              <w:t>il leur a fallu obtenir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Féliciter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félicités de l</w:t>
            </w:r>
            <w:r w:rsidR="00ED1B6C">
              <w:rPr>
                <w:szCs w:val="18"/>
                <w:lang w:val="fr-FR"/>
              </w:rPr>
              <w:t>’</w:t>
            </w:r>
            <w:r w:rsidRPr="00E548DD">
              <w:rPr>
                <w:szCs w:val="18"/>
                <w:lang w:val="fr-FR"/>
              </w:rPr>
              <w:t>adoption de la résolution</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Fier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fiés à sa promesse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Fixer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devant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objectifs que le groupe s</w:t>
            </w:r>
            <w:r w:rsidR="00ED1B6C">
              <w:rPr>
                <w:szCs w:val="18"/>
                <w:lang w:val="fr-FR"/>
              </w:rPr>
              <w:t>’</w:t>
            </w:r>
            <w:r w:rsidRPr="00E548DD">
              <w:rPr>
                <w:szCs w:val="18"/>
                <w:lang w:val="fr-FR"/>
              </w:rPr>
              <w:t>est fixés</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fixé des objectifs</w:t>
            </w:r>
          </w:p>
        </w:tc>
      </w:tr>
      <w:tr w:rsidR="00BA6C88" w:rsidRPr="00E548DD" w:rsidTr="00940B4E">
        <w:tblPrEx>
          <w:tblCellMar>
            <w:top w:w="0" w:type="dxa"/>
            <w:bottom w:w="0" w:type="dxa"/>
          </w:tblCellMar>
        </w:tblPrEx>
        <w:trPr>
          <w:trHeight w:val="64"/>
        </w:trPr>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Formaliser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formalisés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Imaginer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choses qu</w:t>
            </w:r>
            <w:r w:rsidR="00ED1B6C">
              <w:rPr>
                <w:szCs w:val="18"/>
                <w:lang w:val="fr-FR"/>
              </w:rPr>
              <w:t>’</w:t>
            </w:r>
            <w:r w:rsidRPr="00E548DD">
              <w:rPr>
                <w:szCs w:val="18"/>
                <w:lang w:val="fr-FR"/>
              </w:rPr>
              <w:t>il s</w:t>
            </w:r>
            <w:r w:rsidR="00ED1B6C">
              <w:rPr>
                <w:szCs w:val="18"/>
                <w:lang w:val="fr-FR"/>
              </w:rPr>
              <w:t>’</w:t>
            </w:r>
            <w:r w:rsidRPr="00E548DD">
              <w:rPr>
                <w:szCs w:val="18"/>
                <w:lang w:val="fr-FR"/>
              </w:rPr>
              <w:t>est imaginées</w:t>
            </w:r>
            <w:r w:rsidR="00E711DD">
              <w:rPr>
                <w:szCs w:val="18"/>
                <w:lang w:val="fr-FR"/>
              </w:rPr>
              <w:t>;</w:t>
            </w:r>
            <w:r w:rsidRPr="00E548DD">
              <w:rPr>
                <w:szCs w:val="18"/>
                <w:lang w:val="fr-FR"/>
              </w:rPr>
              <w:t xml:space="preserve"> elle s</w:t>
            </w:r>
            <w:r w:rsidR="00ED1B6C">
              <w:rPr>
                <w:szCs w:val="18"/>
                <w:lang w:val="fr-FR"/>
              </w:rPr>
              <w:t>’</w:t>
            </w:r>
            <w:r w:rsidRPr="00E548DD">
              <w:rPr>
                <w:szCs w:val="18"/>
                <w:lang w:val="fr-FR"/>
              </w:rPr>
              <w:t>est imaginée riche</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imaginé que j</w:t>
            </w:r>
            <w:r w:rsidR="00ED1B6C">
              <w:rPr>
                <w:szCs w:val="18"/>
                <w:lang w:val="fr-FR"/>
              </w:rPr>
              <w:t>’</w:t>
            </w:r>
            <w:r w:rsidRPr="00E548DD">
              <w:rPr>
                <w:szCs w:val="18"/>
                <w:lang w:val="fr-FR"/>
              </w:rPr>
              <w:t>allais céder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Immiscer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immiscés dans ses affaires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Infiltrer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Ces unités se sont infiltrées</w:t>
            </w:r>
          </w:p>
        </w:tc>
      </w:tr>
      <w:tr w:rsidR="002B2A62" w:rsidRPr="00E548DD" w:rsidTr="00940B4E">
        <w:tblPrEx>
          <w:tblCellMar>
            <w:top w:w="0" w:type="dxa"/>
            <w:bottom w:w="0" w:type="dxa"/>
          </w:tblCellMar>
        </w:tblPrEx>
        <w:tc>
          <w:tcPr>
            <w:tcW w:w="2665" w:type="dxa"/>
            <w:tcBorders>
              <w:left w:val="nil"/>
            </w:tcBorders>
            <w:shd w:val="clear" w:color="auto" w:fill="FFFFFF"/>
          </w:tcPr>
          <w:p w:rsidR="002B2A62" w:rsidRPr="00E548DD" w:rsidRDefault="002B2A62" w:rsidP="00A844AD">
            <w:pPr>
              <w:tabs>
                <w:tab w:val="left" w:pos="288"/>
                <w:tab w:val="left" w:pos="576"/>
                <w:tab w:val="left" w:pos="864"/>
                <w:tab w:val="left" w:pos="1152"/>
              </w:tabs>
              <w:suppressAutoHyphens/>
              <w:spacing w:before="40" w:after="40" w:line="230" w:lineRule="exact"/>
              <w:ind w:right="115"/>
              <w:jc w:val="left"/>
              <w:rPr>
                <w:b/>
                <w:szCs w:val="18"/>
                <w:lang w:val="fr-FR"/>
              </w:rPr>
            </w:pPr>
            <w:r>
              <w:rPr>
                <w:b/>
                <w:szCs w:val="18"/>
                <w:lang w:val="fr-FR"/>
              </w:rPr>
              <w:t xml:space="preserve">Influer </w:t>
            </w:r>
            <w:r w:rsidRPr="002B2A62">
              <w:rPr>
                <w:szCs w:val="18"/>
                <w:lang w:val="fr-FR"/>
              </w:rPr>
              <w:t>(faire couler dans</w:t>
            </w:r>
            <w:r w:rsidR="00140D02">
              <w:rPr>
                <w:szCs w:val="18"/>
                <w:lang w:val="fr-FR"/>
              </w:rPr>
              <w:t> </w:t>
            </w:r>
            <w:r w:rsidRPr="002B2A62">
              <w:rPr>
                <w:szCs w:val="18"/>
                <w:lang w:val="fr-FR"/>
              </w:rPr>
              <w:t>: influence)</w:t>
            </w:r>
          </w:p>
        </w:tc>
        <w:tc>
          <w:tcPr>
            <w:tcW w:w="3890" w:type="dxa"/>
            <w:shd w:val="clear" w:color="auto" w:fill="F3F3F3"/>
          </w:tcPr>
          <w:p w:rsidR="002B2A62" w:rsidRPr="00E548DD" w:rsidRDefault="002B2A62" w:rsidP="00A844AD">
            <w:pPr>
              <w:tabs>
                <w:tab w:val="left" w:pos="288"/>
                <w:tab w:val="left" w:pos="576"/>
                <w:tab w:val="left" w:pos="864"/>
                <w:tab w:val="left" w:pos="1152"/>
              </w:tabs>
              <w:suppressAutoHyphens/>
              <w:spacing w:before="40" w:after="40" w:line="230" w:lineRule="exact"/>
              <w:ind w:right="115"/>
              <w:jc w:val="left"/>
              <w:rPr>
                <w:szCs w:val="18"/>
                <w:lang w:val="fr-FR"/>
              </w:rPr>
            </w:pPr>
            <w:r>
              <w:rPr>
                <w:szCs w:val="18"/>
                <w:lang w:val="fr-FR"/>
              </w:rPr>
              <w:t>Au propre</w:t>
            </w:r>
            <w:r w:rsidR="00140D02">
              <w:rPr>
                <w:szCs w:val="18"/>
                <w:lang w:val="fr-FR"/>
              </w:rPr>
              <w:t> </w:t>
            </w:r>
            <w:r>
              <w:rPr>
                <w:szCs w:val="18"/>
                <w:lang w:val="fr-FR"/>
              </w:rPr>
              <w:t xml:space="preserve">: </w:t>
            </w:r>
          </w:p>
        </w:tc>
        <w:tc>
          <w:tcPr>
            <w:tcW w:w="3314" w:type="dxa"/>
            <w:gridSpan w:val="2"/>
            <w:tcBorders>
              <w:right w:val="nil"/>
            </w:tcBorders>
            <w:shd w:val="clear" w:color="auto" w:fill="FFFFFF"/>
          </w:tcPr>
          <w:p w:rsidR="002B2A62" w:rsidRPr="00E548DD" w:rsidRDefault="002B2A62" w:rsidP="00A844AD">
            <w:pPr>
              <w:tabs>
                <w:tab w:val="left" w:pos="288"/>
                <w:tab w:val="left" w:pos="576"/>
                <w:tab w:val="left" w:pos="864"/>
                <w:tab w:val="left" w:pos="1152"/>
              </w:tabs>
              <w:suppressAutoHyphens/>
              <w:spacing w:before="40" w:after="40" w:line="230" w:lineRule="exact"/>
              <w:ind w:left="72" w:right="115"/>
              <w:jc w:val="left"/>
              <w:rPr>
                <w:szCs w:val="18"/>
                <w:lang w:val="fr-FR"/>
              </w:rPr>
            </w:pPr>
            <w:r>
              <w:rPr>
                <w:szCs w:val="18"/>
                <w:lang w:val="fr-FR"/>
              </w:rPr>
              <w:t>Exercer son action sur, en parlant des astres…</w:t>
            </w:r>
          </w:p>
        </w:tc>
      </w:tr>
      <w:tr w:rsidR="002B2A62" w:rsidRPr="00E548DD" w:rsidTr="00940B4E">
        <w:tblPrEx>
          <w:tblCellMar>
            <w:top w:w="0" w:type="dxa"/>
            <w:bottom w:w="0" w:type="dxa"/>
          </w:tblCellMar>
        </w:tblPrEx>
        <w:tc>
          <w:tcPr>
            <w:tcW w:w="2665" w:type="dxa"/>
            <w:tcBorders>
              <w:left w:val="nil"/>
            </w:tcBorders>
            <w:shd w:val="clear" w:color="auto" w:fill="FFFFFF"/>
          </w:tcPr>
          <w:p w:rsidR="002B2A62" w:rsidRPr="002B2A62" w:rsidRDefault="002B2A62" w:rsidP="00A844AD">
            <w:pPr>
              <w:tabs>
                <w:tab w:val="left" w:pos="288"/>
                <w:tab w:val="left" w:pos="576"/>
                <w:tab w:val="left" w:pos="864"/>
                <w:tab w:val="left" w:pos="1152"/>
              </w:tabs>
              <w:suppressAutoHyphens/>
              <w:spacing w:before="40" w:after="40" w:line="230" w:lineRule="exact"/>
              <w:ind w:right="115"/>
              <w:jc w:val="left"/>
              <w:rPr>
                <w:szCs w:val="18"/>
                <w:lang w:val="fr-FR"/>
              </w:rPr>
            </w:pPr>
            <w:r>
              <w:rPr>
                <w:b/>
                <w:szCs w:val="18"/>
                <w:lang w:val="fr-FR"/>
              </w:rPr>
              <w:t>Influer</w:t>
            </w:r>
            <w:r>
              <w:rPr>
                <w:szCs w:val="18"/>
                <w:lang w:val="fr-FR"/>
              </w:rPr>
              <w:t xml:space="preserve"> (exercer sur une personne ou une chose une action de nature à la modifier)</w:t>
            </w:r>
          </w:p>
        </w:tc>
        <w:tc>
          <w:tcPr>
            <w:tcW w:w="3890" w:type="dxa"/>
            <w:shd w:val="clear" w:color="auto" w:fill="F3F3F3"/>
          </w:tcPr>
          <w:p w:rsidR="002B2A62" w:rsidRDefault="002B2A62" w:rsidP="00A844AD">
            <w:pPr>
              <w:tabs>
                <w:tab w:val="left" w:pos="288"/>
                <w:tab w:val="left" w:pos="576"/>
                <w:tab w:val="left" w:pos="864"/>
                <w:tab w:val="left" w:pos="1152"/>
              </w:tabs>
              <w:suppressAutoHyphens/>
              <w:spacing w:before="40" w:after="40" w:line="230" w:lineRule="exact"/>
              <w:ind w:right="115"/>
              <w:jc w:val="left"/>
              <w:rPr>
                <w:szCs w:val="18"/>
                <w:lang w:val="fr-FR"/>
              </w:rPr>
            </w:pPr>
            <w:r>
              <w:rPr>
                <w:szCs w:val="18"/>
                <w:lang w:val="fr-FR"/>
              </w:rPr>
              <w:t>Au figuré</w:t>
            </w:r>
            <w:r w:rsidR="00140D02">
              <w:rPr>
                <w:szCs w:val="18"/>
                <w:lang w:val="fr-FR"/>
              </w:rPr>
              <w:t> </w:t>
            </w:r>
            <w:r>
              <w:rPr>
                <w:szCs w:val="18"/>
                <w:lang w:val="fr-FR"/>
              </w:rPr>
              <w:t xml:space="preserve">: </w:t>
            </w:r>
          </w:p>
        </w:tc>
        <w:tc>
          <w:tcPr>
            <w:tcW w:w="3314" w:type="dxa"/>
            <w:gridSpan w:val="2"/>
            <w:tcBorders>
              <w:right w:val="nil"/>
            </w:tcBorders>
            <w:shd w:val="clear" w:color="auto" w:fill="FFFFFF"/>
          </w:tcPr>
          <w:p w:rsidR="002B2A62" w:rsidRPr="00E548DD" w:rsidRDefault="002B2A62" w:rsidP="00A844AD">
            <w:pPr>
              <w:tabs>
                <w:tab w:val="left" w:pos="288"/>
                <w:tab w:val="left" w:pos="576"/>
                <w:tab w:val="left" w:pos="864"/>
                <w:tab w:val="left" w:pos="1152"/>
              </w:tabs>
              <w:suppressAutoHyphens/>
              <w:spacing w:before="40" w:after="40" w:line="230" w:lineRule="exact"/>
              <w:ind w:left="72" w:right="115"/>
              <w:jc w:val="left"/>
              <w:rPr>
                <w:szCs w:val="18"/>
                <w:lang w:val="fr-FR"/>
              </w:rPr>
            </w:pPr>
            <w:r>
              <w:rPr>
                <w:szCs w:val="18"/>
                <w:lang w:val="fr-FR"/>
              </w:rPr>
              <w:t>Trois choses influent sur l’esprit des hommes</w:t>
            </w:r>
            <w:r w:rsidR="00140D02">
              <w:rPr>
                <w:szCs w:val="18"/>
                <w:lang w:val="fr-FR"/>
              </w:rPr>
              <w:t> </w:t>
            </w:r>
            <w:r>
              <w:rPr>
                <w:szCs w:val="18"/>
                <w:lang w:val="fr-FR"/>
              </w:rPr>
              <w:t>: le climat, le gouvernement et la religion [Voltaire]</w:t>
            </w:r>
          </w:p>
        </w:tc>
      </w:tr>
      <w:tr w:rsidR="002B2A62" w:rsidRPr="00E548DD" w:rsidTr="00940B4E">
        <w:tblPrEx>
          <w:tblCellMar>
            <w:top w:w="0" w:type="dxa"/>
            <w:bottom w:w="0" w:type="dxa"/>
          </w:tblCellMar>
        </w:tblPrEx>
        <w:tc>
          <w:tcPr>
            <w:tcW w:w="2665" w:type="dxa"/>
            <w:tcBorders>
              <w:left w:val="nil"/>
            </w:tcBorders>
            <w:shd w:val="clear" w:color="auto" w:fill="FFFFFF"/>
          </w:tcPr>
          <w:p w:rsidR="002B2A62" w:rsidRDefault="002B2A62" w:rsidP="00A844AD">
            <w:pPr>
              <w:tabs>
                <w:tab w:val="left" w:pos="288"/>
                <w:tab w:val="left" w:pos="576"/>
                <w:tab w:val="left" w:pos="864"/>
                <w:tab w:val="left" w:pos="1152"/>
              </w:tabs>
              <w:suppressAutoHyphens/>
              <w:spacing w:before="40" w:after="40" w:line="230" w:lineRule="exact"/>
              <w:ind w:right="115"/>
              <w:jc w:val="left"/>
              <w:rPr>
                <w:b/>
                <w:szCs w:val="18"/>
                <w:lang w:val="fr-FR"/>
              </w:rPr>
            </w:pPr>
          </w:p>
        </w:tc>
        <w:tc>
          <w:tcPr>
            <w:tcW w:w="3890" w:type="dxa"/>
            <w:shd w:val="clear" w:color="auto" w:fill="F3F3F3"/>
          </w:tcPr>
          <w:p w:rsidR="002B2A62" w:rsidRDefault="002B2A62" w:rsidP="00A844AD">
            <w:pPr>
              <w:tabs>
                <w:tab w:val="left" w:pos="288"/>
                <w:tab w:val="left" w:pos="576"/>
                <w:tab w:val="left" w:pos="864"/>
                <w:tab w:val="left" w:pos="1152"/>
              </w:tabs>
              <w:suppressAutoHyphens/>
              <w:spacing w:before="40" w:after="40" w:line="230" w:lineRule="exact"/>
              <w:ind w:right="115"/>
              <w:jc w:val="left"/>
              <w:rPr>
                <w:szCs w:val="18"/>
                <w:lang w:val="fr-FR"/>
              </w:rPr>
            </w:pPr>
          </w:p>
        </w:tc>
        <w:tc>
          <w:tcPr>
            <w:tcW w:w="3314" w:type="dxa"/>
            <w:gridSpan w:val="2"/>
            <w:tcBorders>
              <w:right w:val="nil"/>
            </w:tcBorders>
            <w:shd w:val="clear" w:color="auto" w:fill="FFFFFF"/>
          </w:tcPr>
          <w:p w:rsidR="002B2A62" w:rsidRDefault="002B2A62" w:rsidP="00A844AD">
            <w:pPr>
              <w:tabs>
                <w:tab w:val="left" w:pos="288"/>
                <w:tab w:val="left" w:pos="576"/>
                <w:tab w:val="left" w:pos="864"/>
                <w:tab w:val="left" w:pos="1152"/>
              </w:tabs>
              <w:suppressAutoHyphens/>
              <w:spacing w:before="40" w:after="40" w:line="230" w:lineRule="exact"/>
              <w:ind w:left="72" w:right="115"/>
              <w:jc w:val="left"/>
              <w:rPr>
                <w:szCs w:val="18"/>
                <w:lang w:val="fr-FR"/>
              </w:rPr>
            </w:pPr>
            <w:r>
              <w:rPr>
                <w:szCs w:val="18"/>
                <w:lang w:val="fr-FR"/>
              </w:rPr>
              <w:t>Tes pensées d’avant le sommeil influent sur tes rêves [Romains ]</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Ingénier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forces de l</w:t>
            </w:r>
            <w:r w:rsidR="00ED1B6C">
              <w:rPr>
                <w:szCs w:val="18"/>
                <w:lang w:val="fr-FR"/>
              </w:rPr>
              <w:t>’</w:t>
            </w:r>
            <w:r w:rsidR="00F70053">
              <w:rPr>
                <w:szCs w:val="18"/>
                <w:lang w:val="fr-FR"/>
              </w:rPr>
              <w:t>ONU</w:t>
            </w:r>
            <w:r w:rsidRPr="00E548DD">
              <w:rPr>
                <w:szCs w:val="18"/>
                <w:lang w:val="fr-FR"/>
              </w:rPr>
              <w:t xml:space="preserve"> se sont ingéniées à établir un cessez-le-feu</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Ingérer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ingérés dans les affaires intérieures du pays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Insurger (s</w:t>
            </w:r>
            <w:r w:rsidR="00ED1B6C">
              <w:rPr>
                <w:b/>
                <w:szCs w:val="18"/>
                <w:lang w:val="fr-FR"/>
              </w:rPr>
              <w:t>’</w:t>
            </w:r>
            <w:r w:rsidRPr="00E548DD">
              <w:rPr>
                <w:b/>
                <w:szCs w:val="18"/>
                <w:lang w:val="fr-FR"/>
              </w:rPr>
              <w:t xml:space="preserve">) </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peuples qui se sont insurgés contre la tyrannie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Joindre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deux délégations se sont jointes au consensus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C08C9">
            <w:pPr>
              <w:keepNext/>
              <w:keepLines/>
              <w:tabs>
                <w:tab w:val="left" w:pos="288"/>
                <w:tab w:val="left" w:pos="576"/>
                <w:tab w:val="left" w:pos="864"/>
                <w:tab w:val="left" w:pos="1152"/>
              </w:tabs>
              <w:suppressAutoHyphens/>
              <w:spacing w:before="40" w:after="40" w:line="230" w:lineRule="exact"/>
              <w:ind w:right="113"/>
              <w:jc w:val="left"/>
              <w:rPr>
                <w:b/>
                <w:szCs w:val="18"/>
                <w:lang w:val="fr-FR"/>
              </w:rPr>
            </w:pPr>
            <w:r w:rsidRPr="00E548DD">
              <w:rPr>
                <w:b/>
                <w:szCs w:val="18"/>
                <w:lang w:val="fr-FR"/>
              </w:rPr>
              <w:t>Jouer (se)</w:t>
            </w:r>
          </w:p>
        </w:tc>
        <w:tc>
          <w:tcPr>
            <w:tcW w:w="3890" w:type="dxa"/>
            <w:shd w:val="clear" w:color="auto" w:fill="F3F3F3"/>
          </w:tcPr>
          <w:p w:rsidR="00BA6C88" w:rsidRPr="00E548DD" w:rsidRDefault="00BA6C88" w:rsidP="00AC08C9">
            <w:pPr>
              <w:keepNext/>
              <w:keepLines/>
              <w:tabs>
                <w:tab w:val="left" w:pos="288"/>
                <w:tab w:val="left" w:pos="576"/>
                <w:tab w:val="left" w:pos="864"/>
                <w:tab w:val="left" w:pos="1152"/>
              </w:tabs>
              <w:suppressAutoHyphens/>
              <w:spacing w:before="40" w:after="40" w:line="230" w:lineRule="exact"/>
              <w:ind w:right="113"/>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gridSpan w:val="2"/>
            <w:tcBorders>
              <w:right w:val="nil"/>
            </w:tcBorders>
            <w:shd w:val="clear" w:color="auto" w:fill="FFFFFF"/>
          </w:tcPr>
          <w:p w:rsidR="00BA6C88" w:rsidRPr="00E548DD" w:rsidRDefault="00BA6C88" w:rsidP="00AC08C9">
            <w:pPr>
              <w:keepNext/>
              <w:keepLines/>
              <w:tabs>
                <w:tab w:val="left" w:pos="288"/>
                <w:tab w:val="left" w:pos="576"/>
                <w:tab w:val="left" w:pos="864"/>
                <w:tab w:val="left" w:pos="1152"/>
              </w:tabs>
              <w:suppressAutoHyphens/>
              <w:spacing w:before="40" w:after="40" w:line="230" w:lineRule="exact"/>
              <w:ind w:left="72" w:right="113"/>
              <w:jc w:val="left"/>
              <w:rPr>
                <w:szCs w:val="18"/>
                <w:lang w:val="fr-FR"/>
              </w:rPr>
            </w:pPr>
            <w:r w:rsidRPr="00E548DD">
              <w:rPr>
                <w:szCs w:val="18"/>
                <w:lang w:val="fr-FR"/>
              </w:rPr>
              <w:t>Ils se sont joués des lois</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joué la comédie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 xml:space="preserve">Laisser </w:t>
            </w:r>
            <w:r w:rsidRPr="00E548DD">
              <w:rPr>
                <w:szCs w:val="18"/>
                <w:lang w:val="fr-FR"/>
              </w:rPr>
              <w:t>[suivi d</w:t>
            </w:r>
            <w:r w:rsidR="00ED1B6C">
              <w:rPr>
                <w:szCs w:val="18"/>
                <w:lang w:val="fr-FR"/>
              </w:rPr>
              <w:t>’</w:t>
            </w:r>
            <w:r w:rsidRPr="00E548DD">
              <w:rPr>
                <w:szCs w:val="18"/>
                <w:lang w:val="fr-FR"/>
              </w:rPr>
              <w:t>un infinitif]</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Si le sujet fait l</w:t>
            </w:r>
            <w:r w:rsidR="00ED1B6C">
              <w:rPr>
                <w:szCs w:val="18"/>
                <w:lang w:val="fr-FR"/>
              </w:rPr>
              <w:t>’</w:t>
            </w:r>
            <w:r w:rsidRPr="00E548DD">
              <w:rPr>
                <w:szCs w:val="18"/>
                <w:lang w:val="fr-FR"/>
              </w:rPr>
              <w:t>action exprimée par l</w:t>
            </w:r>
            <w:r w:rsidR="00ED1B6C">
              <w:rPr>
                <w:szCs w:val="18"/>
                <w:lang w:val="fr-FR"/>
              </w:rPr>
              <w:t>’</w:t>
            </w:r>
            <w:r w:rsidRPr="00E548DD">
              <w:rPr>
                <w:szCs w:val="18"/>
                <w:lang w:val="fr-FR"/>
              </w:rPr>
              <w:t>infinitif, le participe passé s</w:t>
            </w:r>
            <w:r w:rsidR="00ED1B6C">
              <w:rPr>
                <w:szCs w:val="18"/>
                <w:lang w:val="fr-FR"/>
              </w:rPr>
              <w:t>’</w:t>
            </w:r>
            <w:r w:rsidRPr="00E548DD">
              <w:rPr>
                <w:szCs w:val="18"/>
                <w:lang w:val="fr-FR"/>
              </w:rPr>
              <w:t>accorde avec ce sujet</w:t>
            </w:r>
            <w:r w:rsidR="00E711DD">
              <w:rPr>
                <w:szCs w:val="18"/>
                <w:lang w:val="fr-FR"/>
              </w:rPr>
              <w:t>;</w:t>
            </w:r>
            <w:r w:rsidRPr="00E548DD">
              <w:rPr>
                <w:szCs w:val="18"/>
                <w:lang w:val="fr-FR"/>
              </w:rPr>
              <w:t xml:space="preserve"> dans le cas contraire, il reste invariable</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 s</w:t>
            </w:r>
            <w:r w:rsidR="00ED1B6C">
              <w:rPr>
                <w:szCs w:val="18"/>
                <w:lang w:val="fr-FR"/>
              </w:rPr>
              <w:t>’</w:t>
            </w:r>
            <w:r w:rsidRPr="00E548DD">
              <w:rPr>
                <w:szCs w:val="18"/>
                <w:lang w:val="fr-FR"/>
              </w:rPr>
              <w:t>est laissée tomber</w:t>
            </w:r>
            <w:r w:rsidR="00E711DD">
              <w:rPr>
                <w:szCs w:val="18"/>
                <w:lang w:val="fr-FR"/>
              </w:rPr>
              <w:t>;</w:t>
            </w:r>
            <w:r w:rsidRPr="00E548DD">
              <w:rPr>
                <w:szCs w:val="18"/>
                <w:lang w:val="fr-FR"/>
              </w:rPr>
              <w:t xml:space="preserve"> elle s</w:t>
            </w:r>
            <w:r w:rsidR="00ED1B6C">
              <w:rPr>
                <w:szCs w:val="18"/>
                <w:lang w:val="fr-FR"/>
              </w:rPr>
              <w:t>’</w:t>
            </w:r>
            <w:r w:rsidRPr="00E548DD">
              <w:rPr>
                <w:szCs w:val="18"/>
                <w:lang w:val="fr-FR"/>
              </w:rPr>
              <w:t>est laissée mourir</w:t>
            </w:r>
            <w:r w:rsidRPr="00E548DD">
              <w:rPr>
                <w:szCs w:val="18"/>
                <w:lang w:val="fr-FR"/>
              </w:rPr>
              <w:br/>
            </w:r>
            <w:r w:rsidRPr="00E548DD">
              <w:rPr>
                <w:i/>
                <w:szCs w:val="18"/>
                <w:lang w:val="fr-FR"/>
              </w:rPr>
              <w:t>Mais</w:t>
            </w:r>
            <w:r w:rsidR="00140D02">
              <w:rPr>
                <w:i/>
                <w:szCs w:val="18"/>
                <w:lang w:val="fr-FR"/>
              </w:rPr>
              <w:t> </w:t>
            </w:r>
            <w:r w:rsidRPr="00E548DD">
              <w:rPr>
                <w:szCs w:val="18"/>
                <w:lang w:val="fr-FR"/>
              </w:rPr>
              <w:t>: elle s</w:t>
            </w:r>
            <w:r w:rsidR="00ED1B6C">
              <w:rPr>
                <w:szCs w:val="18"/>
                <w:lang w:val="fr-FR"/>
              </w:rPr>
              <w:t>’</w:t>
            </w:r>
            <w:r w:rsidRPr="00E548DD">
              <w:rPr>
                <w:szCs w:val="18"/>
                <w:lang w:val="fr-FR"/>
              </w:rPr>
              <w:t>est laissé séduire</w:t>
            </w:r>
            <w:r w:rsidR="00E711DD">
              <w:rPr>
                <w:szCs w:val="18"/>
                <w:lang w:val="fr-FR"/>
              </w:rPr>
              <w:t>;</w:t>
            </w:r>
            <w:r w:rsidRPr="00E548DD">
              <w:rPr>
                <w:szCs w:val="18"/>
                <w:lang w:val="fr-FR"/>
              </w:rPr>
              <w:t xml:space="preserve"> elle s</w:t>
            </w:r>
            <w:r w:rsidR="00ED1B6C">
              <w:rPr>
                <w:szCs w:val="18"/>
                <w:lang w:val="fr-FR"/>
              </w:rPr>
              <w:t>’</w:t>
            </w:r>
            <w:r w:rsidRPr="00E548DD">
              <w:rPr>
                <w:szCs w:val="18"/>
                <w:lang w:val="fr-FR"/>
              </w:rPr>
              <w:t>est laissé enfermer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Louer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loués de cet accord</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Méfier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méfiées de lui</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Mentir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parfois menti</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Méprendre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méprises à mon sujet</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Mettre (se)</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mises à étudier</w:t>
            </w:r>
            <w:r w:rsidRPr="00E548DD">
              <w:rPr>
                <w:szCs w:val="18"/>
                <w:lang w:val="fr-FR"/>
              </w:rPr>
              <w:br/>
            </w:r>
            <w:r w:rsidRPr="00E548DD">
              <w:rPr>
                <w:i/>
                <w:szCs w:val="18"/>
                <w:lang w:val="fr-FR"/>
              </w:rPr>
              <w:t>Mais</w:t>
            </w:r>
            <w:r w:rsidR="00140D02">
              <w:rPr>
                <w:i/>
                <w:szCs w:val="18"/>
                <w:lang w:val="fr-FR"/>
              </w:rPr>
              <w:t> </w:t>
            </w:r>
            <w:r w:rsidRPr="00E548DD">
              <w:rPr>
                <w:szCs w:val="18"/>
                <w:lang w:val="fr-FR"/>
              </w:rPr>
              <w:t>: elles se sont mis en tête de voyager</w:t>
            </w:r>
            <w:r w:rsidR="00E711DD">
              <w:rPr>
                <w:szCs w:val="18"/>
                <w:lang w:val="fr-FR"/>
              </w:rPr>
              <w:t>;</w:t>
            </w:r>
            <w:r w:rsidRPr="00E548DD">
              <w:rPr>
                <w:szCs w:val="18"/>
                <w:lang w:val="fr-FR"/>
              </w:rPr>
              <w:t xml:space="preserve"> elle s</w:t>
            </w:r>
            <w:r w:rsidR="00ED1B6C">
              <w:rPr>
                <w:szCs w:val="18"/>
                <w:lang w:val="fr-FR"/>
              </w:rPr>
              <w:t>’</w:t>
            </w:r>
            <w:r w:rsidRPr="00E548DD">
              <w:rPr>
                <w:szCs w:val="18"/>
                <w:lang w:val="fr-FR"/>
              </w:rPr>
              <w:t>est mis le doigt dans l</w:t>
            </w:r>
            <w:r w:rsidR="00ED1B6C">
              <w:rPr>
                <w:szCs w:val="18"/>
                <w:lang w:val="fr-FR"/>
              </w:rPr>
              <w:t>’</w:t>
            </w:r>
            <w:r w:rsidRPr="00E548DD">
              <w:rPr>
                <w:szCs w:val="18"/>
                <w:lang w:val="fr-FR"/>
              </w:rPr>
              <w:t>œil</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Moquer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moqués de lui</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Mutiner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mutinés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Nuire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nui</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Obstiner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obstinés dans leur opinion</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Occuper (s</w:t>
            </w:r>
            <w:r w:rsidR="00ED1B6C">
              <w:rPr>
                <w:b/>
                <w:szCs w:val="18"/>
                <w:lang w:val="fr-FR"/>
              </w:rPr>
              <w:t>’</w:t>
            </w:r>
            <w:r w:rsidRPr="00E548DD">
              <w:rPr>
                <w:b/>
                <w:szCs w:val="18"/>
                <w:lang w:val="fr-FR"/>
              </w:rPr>
              <w:t>)</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occupées de cette affaire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Pardonner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devant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fautes qu</w:t>
            </w:r>
            <w:r w:rsidR="00ED1B6C">
              <w:rPr>
                <w:szCs w:val="18"/>
                <w:lang w:val="fr-FR"/>
              </w:rPr>
              <w:t>’</w:t>
            </w:r>
            <w:r w:rsidRPr="00E548DD">
              <w:rPr>
                <w:szCs w:val="18"/>
                <w:lang w:val="fr-FR"/>
              </w:rPr>
              <w:t>elle s</w:t>
            </w:r>
            <w:r w:rsidR="00ED1B6C">
              <w:rPr>
                <w:szCs w:val="18"/>
                <w:lang w:val="fr-FR"/>
              </w:rPr>
              <w:t>’</w:t>
            </w:r>
            <w:r w:rsidRPr="00E548DD">
              <w:rPr>
                <w:szCs w:val="18"/>
                <w:lang w:val="fr-FR"/>
              </w:rPr>
              <w:t>est pardonnées</w:t>
            </w:r>
            <w:r w:rsidRPr="00E548DD">
              <w:rPr>
                <w:szCs w:val="18"/>
                <w:lang w:val="fr-FR"/>
              </w:rPr>
              <w:br/>
            </w:r>
            <w:r w:rsidRPr="00E548DD">
              <w:rPr>
                <w:i/>
                <w:szCs w:val="18"/>
                <w:lang w:val="fr-FR"/>
              </w:rPr>
              <w:t>Mais</w:t>
            </w:r>
            <w:r w:rsidR="00140D02">
              <w:rPr>
                <w:i/>
                <w:szCs w:val="18"/>
                <w:lang w:val="fr-FR"/>
              </w:rPr>
              <w:t> </w:t>
            </w:r>
            <w:r w:rsidRPr="00E548DD">
              <w:rPr>
                <w:szCs w:val="18"/>
                <w:lang w:val="fr-FR"/>
              </w:rPr>
              <w:t>: elles se sont pardonné leurs fautes</w:t>
            </w:r>
            <w:r w:rsidR="00E711DD">
              <w:rPr>
                <w:szCs w:val="18"/>
                <w:lang w:val="fr-FR"/>
              </w:rPr>
              <w:t>;</w:t>
            </w:r>
            <w:r w:rsidRPr="00E548DD">
              <w:rPr>
                <w:szCs w:val="18"/>
                <w:lang w:val="fr-FR"/>
              </w:rPr>
              <w:t xml:space="preserve"> elles se sont pardonné d</w:t>
            </w:r>
            <w:r w:rsidR="00ED1B6C">
              <w:rPr>
                <w:szCs w:val="18"/>
                <w:lang w:val="fr-FR"/>
              </w:rPr>
              <w:t>’</w:t>
            </w:r>
            <w:r w:rsidRPr="00E548DD">
              <w:rPr>
                <w:szCs w:val="18"/>
                <w:lang w:val="fr-FR"/>
              </w:rPr>
              <w:t>avoir mal agi</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Parjurer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parjurés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Parler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 sauf lorsque le verbe est utilisé au sens passif</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parlé toute la nuit</w:t>
            </w:r>
            <w:r w:rsidRPr="00E548DD">
              <w:rPr>
                <w:szCs w:val="18"/>
                <w:lang w:val="fr-FR"/>
              </w:rPr>
              <w:br/>
            </w:r>
            <w:r w:rsidRPr="00E548DD">
              <w:rPr>
                <w:i/>
                <w:szCs w:val="18"/>
                <w:lang w:val="fr-FR"/>
              </w:rPr>
              <w:t>Mais</w:t>
            </w:r>
            <w:r w:rsidR="00140D02">
              <w:rPr>
                <w:i/>
                <w:szCs w:val="18"/>
                <w:lang w:val="fr-FR"/>
              </w:rPr>
              <w:t> </w:t>
            </w:r>
            <w:r w:rsidRPr="00E548DD">
              <w:rPr>
                <w:szCs w:val="18"/>
                <w:lang w:val="fr-FR"/>
              </w:rPr>
              <w:t>: cette langue s</w:t>
            </w:r>
            <w:r w:rsidR="00ED1B6C">
              <w:rPr>
                <w:szCs w:val="18"/>
                <w:lang w:val="fr-FR"/>
              </w:rPr>
              <w:t>’</w:t>
            </w:r>
            <w:r w:rsidRPr="00E548DD">
              <w:rPr>
                <w:szCs w:val="18"/>
                <w:lang w:val="fr-FR"/>
              </w:rPr>
              <w:t>est parlée jadis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Passer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passés de manger</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passé des documents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Permettre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devant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libertés qu</w:t>
            </w:r>
            <w:r w:rsidR="00ED1B6C">
              <w:rPr>
                <w:szCs w:val="18"/>
                <w:lang w:val="fr-FR"/>
              </w:rPr>
              <w:t>’</w:t>
            </w:r>
            <w:r w:rsidRPr="00E548DD">
              <w:rPr>
                <w:szCs w:val="18"/>
                <w:lang w:val="fr-FR"/>
              </w:rPr>
              <w:t>il s</w:t>
            </w:r>
            <w:r w:rsidR="00ED1B6C">
              <w:rPr>
                <w:szCs w:val="18"/>
                <w:lang w:val="fr-FR"/>
              </w:rPr>
              <w:t>’</w:t>
            </w:r>
            <w:r w:rsidRPr="00E548DD">
              <w:rPr>
                <w:szCs w:val="18"/>
                <w:lang w:val="fr-FR"/>
              </w:rPr>
              <w:t>est permises</w:t>
            </w:r>
            <w:r w:rsidRPr="00E548DD">
              <w:rPr>
                <w:szCs w:val="18"/>
                <w:lang w:val="fr-FR"/>
              </w:rPr>
              <w:br/>
            </w:r>
            <w:r w:rsidRPr="00E548DD">
              <w:rPr>
                <w:i/>
                <w:szCs w:val="18"/>
                <w:lang w:val="fr-FR"/>
              </w:rPr>
              <w:t>Mais</w:t>
            </w:r>
            <w:r w:rsidR="00140D02">
              <w:rPr>
                <w:i/>
                <w:szCs w:val="18"/>
                <w:lang w:val="fr-FR"/>
              </w:rPr>
              <w:t> </w:t>
            </w:r>
            <w:r w:rsidRPr="00E548DD">
              <w:rPr>
                <w:szCs w:val="18"/>
                <w:lang w:val="fr-FR"/>
              </w:rPr>
              <w:t>: elle s</w:t>
            </w:r>
            <w:r w:rsidR="00ED1B6C">
              <w:rPr>
                <w:szCs w:val="18"/>
                <w:lang w:val="fr-FR"/>
              </w:rPr>
              <w:t>’</w:t>
            </w:r>
            <w:r w:rsidRPr="00E548DD">
              <w:rPr>
                <w:szCs w:val="18"/>
                <w:lang w:val="fr-FR"/>
              </w:rPr>
              <w:t>est permis de le signaler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Persuader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L</w:t>
            </w:r>
            <w:r w:rsidR="00ED1B6C">
              <w:rPr>
                <w:szCs w:val="18"/>
                <w:lang w:val="fr-FR"/>
              </w:rPr>
              <w:t>’</w:t>
            </w:r>
            <w:r w:rsidRPr="00E548DD">
              <w:rPr>
                <w:szCs w:val="18"/>
                <w:lang w:val="fr-FR"/>
              </w:rPr>
              <w:t>accord du participe passé est facultatif</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 xml:space="preserve">Ils se sont persuadé </w:t>
            </w:r>
            <w:r w:rsidRPr="00E548DD">
              <w:rPr>
                <w:i/>
                <w:szCs w:val="18"/>
                <w:lang w:val="fr-FR"/>
              </w:rPr>
              <w:t>ou</w:t>
            </w:r>
            <w:r w:rsidRPr="00E548DD">
              <w:rPr>
                <w:szCs w:val="18"/>
                <w:lang w:val="fr-FR"/>
              </w:rPr>
              <w:t xml:space="preserve"> persuadés de son innocence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Peser</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 xml:space="preserve">Reste invariable lorsque ce verbe signifie </w:t>
            </w:r>
            <w:r w:rsidR="00166AE4" w:rsidRPr="00E548DD">
              <w:rPr>
                <w:szCs w:val="18"/>
                <w:lang w:val="fr-FR"/>
              </w:rPr>
              <w:t>«</w:t>
            </w:r>
            <w:r w:rsidRPr="00E548DD">
              <w:rPr>
                <w:szCs w:val="18"/>
                <w:lang w:val="fr-FR"/>
              </w:rPr>
              <w:t> avoir tel poids</w:t>
            </w:r>
            <w:r w:rsidR="00166AE4" w:rsidRPr="00E548DD">
              <w:rPr>
                <w:szCs w:val="18"/>
                <w:lang w:val="fr-FR"/>
              </w:rPr>
              <w:t> »</w:t>
            </w:r>
            <w:r w:rsidRPr="00E548DD">
              <w:rPr>
                <w:szCs w:val="18"/>
                <w:lang w:val="fr-FR"/>
              </w:rPr>
              <w:t xml:space="preserve"> et varie lorsqu</w:t>
            </w:r>
            <w:r w:rsidR="00ED1B6C">
              <w:rPr>
                <w:szCs w:val="18"/>
                <w:lang w:val="fr-FR"/>
              </w:rPr>
              <w:t>’</w:t>
            </w:r>
            <w:r w:rsidRPr="00E548DD">
              <w:rPr>
                <w:szCs w:val="18"/>
                <w:lang w:val="fr-FR"/>
              </w:rPr>
              <w:t xml:space="preserve">il signifie </w:t>
            </w:r>
            <w:r w:rsidR="00166AE4" w:rsidRPr="00E548DD">
              <w:rPr>
                <w:szCs w:val="18"/>
                <w:lang w:val="fr-FR"/>
              </w:rPr>
              <w:t>« </w:t>
            </w:r>
            <w:r w:rsidRPr="00E548DD">
              <w:rPr>
                <w:szCs w:val="18"/>
                <w:lang w:val="fr-FR"/>
              </w:rPr>
              <w:t>déterminer le poids</w:t>
            </w:r>
            <w:r w:rsidR="00166AE4" w:rsidRPr="00E548DD">
              <w:rPr>
                <w:szCs w:val="18"/>
                <w:lang w:val="fr-FR"/>
              </w:rPr>
              <w:t> »</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50 kilos que ma valise a pesé m</w:t>
            </w:r>
            <w:r w:rsidR="00ED1B6C">
              <w:rPr>
                <w:szCs w:val="18"/>
                <w:lang w:val="fr-FR"/>
              </w:rPr>
              <w:t>’</w:t>
            </w:r>
            <w:r w:rsidRPr="00E548DD">
              <w:rPr>
                <w:szCs w:val="18"/>
                <w:lang w:val="fr-FR"/>
              </w:rPr>
              <w:t>ont coûté</w:t>
            </w:r>
            <w:r w:rsidR="009B61FE">
              <w:rPr>
                <w:szCs w:val="18"/>
                <w:lang w:val="fr-FR"/>
              </w:rPr>
              <w:t xml:space="preserve"> </w:t>
            </w:r>
            <w:r w:rsidRPr="00E548DD">
              <w:rPr>
                <w:szCs w:val="18"/>
                <w:lang w:val="fr-FR"/>
              </w:rPr>
              <w:t>250 dollars</w:t>
            </w:r>
            <w:r w:rsidRPr="00E548DD">
              <w:rPr>
                <w:szCs w:val="18"/>
                <w:lang w:val="fr-FR"/>
              </w:rPr>
              <w:br/>
            </w:r>
            <w:r w:rsidRPr="00E548DD">
              <w:rPr>
                <w:i/>
                <w:szCs w:val="18"/>
                <w:lang w:val="fr-FR"/>
              </w:rPr>
              <w:t>Mais</w:t>
            </w:r>
            <w:r w:rsidR="00140D02">
              <w:rPr>
                <w:i/>
                <w:szCs w:val="18"/>
                <w:lang w:val="fr-FR"/>
              </w:rPr>
              <w:t> </w:t>
            </w:r>
            <w:r w:rsidRPr="00E548DD">
              <w:rPr>
                <w:szCs w:val="18"/>
                <w:lang w:val="fr-FR"/>
              </w:rPr>
              <w:t>: Votre commande, je l</w:t>
            </w:r>
            <w:r w:rsidR="00ED1B6C">
              <w:rPr>
                <w:szCs w:val="18"/>
                <w:lang w:val="fr-FR"/>
              </w:rPr>
              <w:t>’</w:t>
            </w:r>
            <w:r w:rsidRPr="00E548DD">
              <w:rPr>
                <w:szCs w:val="18"/>
                <w:lang w:val="fr-FR"/>
              </w:rPr>
              <w:t>ai pesée moi-même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Plaindre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plaints de la fumée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Plaire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plu</w:t>
            </w:r>
            <w:r w:rsidR="00E711DD">
              <w:rPr>
                <w:szCs w:val="18"/>
                <w:lang w:val="fr-FR"/>
              </w:rPr>
              <w:t>;</w:t>
            </w:r>
            <w:r w:rsidRPr="00E548DD">
              <w:rPr>
                <w:szCs w:val="18"/>
                <w:lang w:val="fr-FR"/>
              </w:rPr>
              <w:t xml:space="preserve"> elles se sont plu dans ce pays</w:t>
            </w:r>
            <w:r w:rsidR="00E711DD">
              <w:rPr>
                <w:szCs w:val="18"/>
                <w:lang w:val="fr-FR"/>
              </w:rPr>
              <w:t>;</w:t>
            </w:r>
            <w:r w:rsidRPr="00E548DD">
              <w:rPr>
                <w:szCs w:val="18"/>
                <w:lang w:val="fr-FR"/>
              </w:rPr>
              <w:t xml:space="preserve"> elles se sont plu à les tourmenter</w:t>
            </w:r>
          </w:p>
        </w:tc>
      </w:tr>
      <w:tr w:rsidR="00940B4E" w:rsidRPr="00E548DD" w:rsidTr="00940B4E">
        <w:tblPrEx>
          <w:tblBorders>
            <w:left w:val="none" w:sz="0" w:space="0" w:color="auto"/>
            <w:right w:val="none" w:sz="0" w:space="0" w:color="auto"/>
          </w:tblBorders>
          <w:tblCellMar>
            <w:top w:w="0" w:type="dxa"/>
            <w:bottom w:w="0" w:type="dxa"/>
          </w:tblCellMar>
        </w:tblPrEx>
        <w:trPr>
          <w:gridAfter w:val="1"/>
          <w:wAfter w:w="15" w:type="dxa"/>
        </w:trPr>
        <w:tc>
          <w:tcPr>
            <w:tcW w:w="2664" w:type="dxa"/>
            <w:tcBorders>
              <w:bottom w:val="dotDash" w:sz="4" w:space="0" w:color="auto"/>
            </w:tcBorders>
            <w:shd w:val="clear" w:color="auto" w:fill="FFFFFF"/>
          </w:tcPr>
          <w:p w:rsidR="00940B4E" w:rsidRPr="00E548DD" w:rsidRDefault="00940B4E" w:rsidP="00940B4E">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r>
              <w:rPr>
                <w:sz w:val="18"/>
                <w:szCs w:val="18"/>
                <w:lang w:val="fr-FR"/>
              </w:rPr>
              <w:t>Porter (se)</w:t>
            </w:r>
          </w:p>
        </w:tc>
        <w:tc>
          <w:tcPr>
            <w:tcW w:w="3888" w:type="dxa"/>
            <w:tcBorders>
              <w:bottom w:val="dotDash" w:sz="4" w:space="0" w:color="auto"/>
            </w:tcBorders>
            <w:shd w:val="clear" w:color="auto" w:fill="F3F3F3"/>
          </w:tcPr>
          <w:p w:rsidR="00940B4E" w:rsidRPr="00E548DD" w:rsidRDefault="00940B4E" w:rsidP="00940B4E">
            <w:pPr>
              <w:tabs>
                <w:tab w:val="left" w:pos="288"/>
                <w:tab w:val="left" w:pos="374"/>
                <w:tab w:val="left" w:pos="706"/>
              </w:tabs>
              <w:spacing w:before="40" w:after="80" w:line="230" w:lineRule="exact"/>
              <w:jc w:val="left"/>
              <w:rPr>
                <w:szCs w:val="18"/>
                <w:lang w:val="fr-FR"/>
              </w:rPr>
            </w:pPr>
          </w:p>
        </w:tc>
        <w:tc>
          <w:tcPr>
            <w:tcW w:w="3297" w:type="dxa"/>
            <w:tcBorders>
              <w:bottom w:val="dotDash" w:sz="4" w:space="0" w:color="auto"/>
            </w:tcBorders>
            <w:shd w:val="clear" w:color="auto" w:fill="FFFFFF"/>
          </w:tcPr>
          <w:p w:rsidR="00940B4E" w:rsidRPr="00E548DD" w:rsidRDefault="00940B4E" w:rsidP="00940B4E">
            <w:pPr>
              <w:tabs>
                <w:tab w:val="left" w:pos="288"/>
                <w:tab w:val="left" w:pos="374"/>
                <w:tab w:val="left" w:pos="706"/>
              </w:tabs>
              <w:spacing w:before="40" w:after="80" w:line="230" w:lineRule="exact"/>
              <w:jc w:val="left"/>
              <w:rPr>
                <w:szCs w:val="18"/>
                <w:lang w:val="fr-FR"/>
              </w:rPr>
            </w:pPr>
            <w:r>
              <w:rPr>
                <w:szCs w:val="18"/>
                <w:lang w:val="fr-FR"/>
              </w:rPr>
              <w:t>Elles se sont portées coauteurs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Pouvoir</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J</w:t>
            </w:r>
            <w:r w:rsidR="00ED1B6C">
              <w:rPr>
                <w:szCs w:val="18"/>
                <w:lang w:val="fr-FR"/>
              </w:rPr>
              <w:t>’</w:t>
            </w:r>
            <w:r w:rsidRPr="00E548DD">
              <w:rPr>
                <w:szCs w:val="18"/>
                <w:lang w:val="fr-FR"/>
              </w:rPr>
              <w:t>ai fait tous les efforts que j</w:t>
            </w:r>
            <w:r w:rsidR="00ED1B6C">
              <w:rPr>
                <w:szCs w:val="18"/>
                <w:lang w:val="fr-FR"/>
              </w:rPr>
              <w:t>’</w:t>
            </w:r>
            <w:r w:rsidRPr="00E548DD">
              <w:rPr>
                <w:szCs w:val="18"/>
                <w:lang w:val="fr-FR"/>
              </w:rPr>
              <w:t>ai pu [faire]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C08C9">
            <w:pPr>
              <w:keepNext/>
              <w:keepLines/>
              <w:tabs>
                <w:tab w:val="left" w:pos="288"/>
                <w:tab w:val="left" w:pos="576"/>
                <w:tab w:val="left" w:pos="864"/>
                <w:tab w:val="left" w:pos="1152"/>
              </w:tabs>
              <w:suppressAutoHyphens/>
              <w:spacing w:before="40" w:after="40" w:line="230" w:lineRule="exact"/>
              <w:ind w:right="113"/>
              <w:jc w:val="left"/>
              <w:rPr>
                <w:b/>
                <w:szCs w:val="18"/>
                <w:lang w:val="fr-FR"/>
              </w:rPr>
            </w:pPr>
            <w:r w:rsidRPr="00E548DD">
              <w:rPr>
                <w:b/>
                <w:szCs w:val="18"/>
                <w:lang w:val="fr-FR"/>
              </w:rPr>
              <w:t>Prendre (se)</w:t>
            </w:r>
          </w:p>
        </w:tc>
        <w:tc>
          <w:tcPr>
            <w:tcW w:w="3890" w:type="dxa"/>
            <w:shd w:val="clear" w:color="auto" w:fill="F3F3F3"/>
          </w:tcPr>
          <w:p w:rsidR="00BA6C88" w:rsidRPr="00E548DD" w:rsidRDefault="00BA6C88" w:rsidP="00AC08C9">
            <w:pPr>
              <w:keepNext/>
              <w:keepLines/>
              <w:tabs>
                <w:tab w:val="left" w:pos="288"/>
                <w:tab w:val="left" w:pos="576"/>
                <w:tab w:val="left" w:pos="864"/>
                <w:tab w:val="left" w:pos="1152"/>
              </w:tabs>
              <w:suppressAutoHyphens/>
              <w:spacing w:before="40" w:after="40" w:line="230" w:lineRule="exact"/>
              <w:ind w:right="113"/>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gridSpan w:val="2"/>
            <w:tcBorders>
              <w:right w:val="nil"/>
            </w:tcBorders>
            <w:shd w:val="clear" w:color="auto" w:fill="FFFFFF"/>
          </w:tcPr>
          <w:p w:rsidR="00BA6C88" w:rsidRPr="00E548DD" w:rsidRDefault="00BA6C88" w:rsidP="00AC08C9">
            <w:pPr>
              <w:keepNext/>
              <w:keepLines/>
              <w:tabs>
                <w:tab w:val="left" w:pos="288"/>
                <w:tab w:val="left" w:pos="576"/>
                <w:tab w:val="left" w:pos="864"/>
                <w:tab w:val="left" w:pos="1152"/>
              </w:tabs>
              <w:suppressAutoHyphens/>
              <w:spacing w:before="40" w:after="40" w:line="230" w:lineRule="exact"/>
              <w:ind w:left="72" w:right="113"/>
              <w:jc w:val="left"/>
              <w:rPr>
                <w:szCs w:val="18"/>
                <w:lang w:val="fr-FR"/>
              </w:rPr>
            </w:pPr>
            <w:r w:rsidRPr="00E548DD">
              <w:rPr>
                <w:szCs w:val="18"/>
                <w:lang w:val="fr-FR"/>
              </w:rPr>
              <w:t>Elles se sont prises au jeu</w:t>
            </w:r>
            <w:r w:rsidR="00E711DD">
              <w:rPr>
                <w:szCs w:val="18"/>
                <w:lang w:val="fr-FR"/>
              </w:rPr>
              <w:t>;</w:t>
            </w:r>
            <w:r w:rsidRPr="00E548DD">
              <w:rPr>
                <w:szCs w:val="18"/>
                <w:lang w:val="fr-FR"/>
              </w:rPr>
              <w:t xml:space="preserve"> elles s</w:t>
            </w:r>
            <w:r w:rsidR="00ED1B6C">
              <w:rPr>
                <w:szCs w:val="18"/>
                <w:lang w:val="fr-FR"/>
              </w:rPr>
              <w:t>’</w:t>
            </w:r>
            <w:r w:rsidRPr="00E548DD">
              <w:rPr>
                <w:szCs w:val="18"/>
                <w:lang w:val="fr-FR"/>
              </w:rPr>
              <w:t>en sont prises aux fauteurs de guerre</w:t>
            </w:r>
            <w:r w:rsidRPr="00E548DD">
              <w:rPr>
                <w:szCs w:val="18"/>
                <w:lang w:val="fr-FR"/>
              </w:rPr>
              <w:br/>
            </w:r>
            <w:r w:rsidRPr="00E548DD">
              <w:rPr>
                <w:i/>
                <w:szCs w:val="18"/>
                <w:lang w:val="fr-FR"/>
              </w:rPr>
              <w:t>Mais</w:t>
            </w:r>
            <w:r w:rsidR="00140D02">
              <w:rPr>
                <w:i/>
                <w:szCs w:val="18"/>
                <w:lang w:val="fr-FR"/>
              </w:rPr>
              <w:t> </w:t>
            </w:r>
            <w:r w:rsidRPr="00E548DD">
              <w:rPr>
                <w:szCs w:val="18"/>
                <w:lang w:val="fr-FR"/>
              </w:rPr>
              <w:t>: elles se sont pris la main</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Préoccuper (se)</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préoccupées de connaître son avis</w:t>
            </w:r>
            <w:r w:rsidR="00E711DD">
              <w:rPr>
                <w:szCs w:val="18"/>
                <w:lang w:val="fr-FR"/>
              </w:rPr>
              <w:t>;</w:t>
            </w:r>
            <w:r w:rsidRPr="00E548DD">
              <w:rPr>
                <w:szCs w:val="18"/>
                <w:lang w:val="fr-FR"/>
              </w:rPr>
              <w:t xml:space="preserve"> elles s</w:t>
            </w:r>
            <w:r w:rsidR="00ED1B6C">
              <w:rPr>
                <w:szCs w:val="18"/>
                <w:lang w:val="fr-FR"/>
              </w:rPr>
              <w:t>’</w:t>
            </w:r>
            <w:r w:rsidRPr="00E548DD">
              <w:rPr>
                <w:szCs w:val="18"/>
                <w:lang w:val="fr-FR"/>
              </w:rPr>
              <w:t>en sont préoccupées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Presser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pressés de revenir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Prévaloir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prévalus de leurs fonctions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Procurer (se)</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procurées des informations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Promettre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joies qu</w:t>
            </w:r>
            <w:r w:rsidR="00ED1B6C">
              <w:rPr>
                <w:szCs w:val="18"/>
                <w:lang w:val="fr-FR"/>
              </w:rPr>
              <w:t>’</w:t>
            </w:r>
            <w:r w:rsidRPr="00E548DD">
              <w:rPr>
                <w:szCs w:val="18"/>
                <w:lang w:val="fr-FR"/>
              </w:rPr>
              <w:t>il s</w:t>
            </w:r>
            <w:r w:rsidR="00ED1B6C">
              <w:rPr>
                <w:szCs w:val="18"/>
                <w:lang w:val="fr-FR"/>
              </w:rPr>
              <w:t>’</w:t>
            </w:r>
            <w:r w:rsidRPr="00E548DD">
              <w:rPr>
                <w:szCs w:val="18"/>
                <w:lang w:val="fr-FR"/>
              </w:rPr>
              <w:t>était promises</w:t>
            </w:r>
            <w:r w:rsidRPr="00E548DD">
              <w:rPr>
                <w:szCs w:val="18"/>
                <w:lang w:val="fr-FR"/>
              </w:rPr>
              <w:br/>
            </w:r>
            <w:r w:rsidRPr="00E548DD">
              <w:rPr>
                <w:i/>
                <w:szCs w:val="18"/>
                <w:lang w:val="fr-FR"/>
              </w:rPr>
              <w:t>Mais</w:t>
            </w:r>
            <w:r w:rsidR="00140D02">
              <w:rPr>
                <w:i/>
                <w:szCs w:val="18"/>
                <w:lang w:val="fr-FR"/>
              </w:rPr>
              <w:t> </w:t>
            </w:r>
            <w:r w:rsidRPr="00E548DD">
              <w:rPr>
                <w:szCs w:val="18"/>
                <w:lang w:val="fr-FR"/>
              </w:rPr>
              <w:t>: elles se sont promis des joies</w:t>
            </w:r>
            <w:r w:rsidR="00E711DD">
              <w:rPr>
                <w:szCs w:val="18"/>
                <w:lang w:val="fr-FR"/>
              </w:rPr>
              <w:t>;</w:t>
            </w:r>
            <w:r w:rsidRPr="00E548DD">
              <w:rPr>
                <w:szCs w:val="18"/>
                <w:lang w:val="fr-FR"/>
              </w:rPr>
              <w:t xml:space="preserve"> elles se sont promis de garder le secret</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Railler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raillés de sa proposition</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Rappeler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rappelés à notre souvenir</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rappelé nos paroles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Raviser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ravisés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Rebeller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rebellés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Récrier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récriés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Refuser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pronom réfléchi si celui-ci est complément d</w:t>
            </w:r>
            <w:r w:rsidR="00ED1B6C">
              <w:rPr>
                <w:szCs w:val="18"/>
                <w:lang w:val="fr-FR"/>
              </w:rPr>
              <w:t>’</w:t>
            </w:r>
            <w:r w:rsidRPr="00E548DD">
              <w:rPr>
                <w:szCs w:val="18"/>
                <w:lang w:val="fr-FR"/>
              </w:rPr>
              <w:t>objet direct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refusés à le suivre</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refusé tous les plaisirs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Réjouir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réjouis de sa venue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Rendre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rendus dans ce pays</w:t>
            </w:r>
            <w:r w:rsidR="00E711DD">
              <w:rPr>
                <w:szCs w:val="18"/>
                <w:lang w:val="fr-FR"/>
              </w:rPr>
              <w:t>;</w:t>
            </w:r>
            <w:r w:rsidRPr="00E548DD">
              <w:rPr>
                <w:szCs w:val="18"/>
                <w:lang w:val="fr-FR"/>
              </w:rPr>
              <w:t xml:space="preserve"> ils se sont rendus coupables d</w:t>
            </w:r>
            <w:r w:rsidR="00ED1B6C">
              <w:rPr>
                <w:szCs w:val="18"/>
                <w:lang w:val="fr-FR"/>
              </w:rPr>
              <w:t>’</w:t>
            </w:r>
            <w:r w:rsidRPr="00E548DD">
              <w:rPr>
                <w:szCs w:val="18"/>
                <w:lang w:val="fr-FR"/>
              </w:rPr>
              <w:t>un crime</w:t>
            </w:r>
            <w:r w:rsidR="00E711DD">
              <w:rPr>
                <w:szCs w:val="18"/>
                <w:lang w:val="fr-FR"/>
              </w:rPr>
              <w:t>;</w:t>
            </w:r>
            <w:r w:rsidRPr="00E548DD">
              <w:rPr>
                <w:szCs w:val="18"/>
                <w:lang w:val="fr-FR"/>
              </w:rPr>
              <w:t xml:space="preserve"> la décision qu</w:t>
            </w:r>
            <w:r w:rsidR="00ED1B6C">
              <w:rPr>
                <w:szCs w:val="18"/>
                <w:lang w:val="fr-FR"/>
              </w:rPr>
              <w:t>’</w:t>
            </w:r>
            <w:r w:rsidRPr="00E548DD">
              <w:rPr>
                <w:szCs w:val="18"/>
                <w:lang w:val="fr-FR"/>
              </w:rPr>
              <w:t>ils ont rendue publique</w:t>
            </w:r>
            <w:r w:rsidR="00E711DD">
              <w:rPr>
                <w:szCs w:val="18"/>
                <w:lang w:val="fr-FR"/>
              </w:rPr>
              <w:t>;</w:t>
            </w:r>
            <w:r w:rsidRPr="00E548DD">
              <w:rPr>
                <w:szCs w:val="18"/>
                <w:lang w:val="fr-FR"/>
              </w:rPr>
              <w:t xml:space="preserve"> ils se sont rendus maîtres de la situation</w:t>
            </w:r>
            <w:r w:rsidRPr="00E548DD">
              <w:rPr>
                <w:szCs w:val="18"/>
                <w:lang w:val="fr-FR"/>
              </w:rPr>
              <w:br/>
            </w:r>
            <w:r w:rsidRPr="00E548DD">
              <w:rPr>
                <w:i/>
                <w:szCs w:val="18"/>
                <w:lang w:val="fr-FR"/>
              </w:rPr>
              <w:t>Mais</w:t>
            </w:r>
            <w:r w:rsidR="00140D02">
              <w:rPr>
                <w:i/>
                <w:szCs w:val="18"/>
                <w:lang w:val="fr-FR"/>
              </w:rPr>
              <w:t> </w:t>
            </w:r>
            <w:r w:rsidRPr="00E548DD">
              <w:rPr>
                <w:szCs w:val="18"/>
                <w:lang w:val="fr-FR"/>
              </w:rPr>
              <w:t>: elle s</w:t>
            </w:r>
            <w:r w:rsidR="00ED1B6C">
              <w:rPr>
                <w:szCs w:val="18"/>
                <w:lang w:val="fr-FR"/>
              </w:rPr>
              <w:t>’</w:t>
            </w:r>
            <w:r w:rsidRPr="00E548DD">
              <w:rPr>
                <w:szCs w:val="18"/>
                <w:lang w:val="fr-FR"/>
              </w:rPr>
              <w:t>est rendu compte de son départ</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Rendre compte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 s</w:t>
            </w:r>
            <w:r w:rsidR="00ED1B6C">
              <w:rPr>
                <w:szCs w:val="18"/>
                <w:lang w:val="fr-FR"/>
              </w:rPr>
              <w:t>’</w:t>
            </w:r>
            <w:r w:rsidRPr="00E548DD">
              <w:rPr>
                <w:szCs w:val="18"/>
                <w:lang w:val="fr-FR"/>
              </w:rPr>
              <w:t>est rendu compte de son erreur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Repentir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repentis de leur erreur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Reprocher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erreurs qu</w:t>
            </w:r>
            <w:r w:rsidR="00ED1B6C">
              <w:rPr>
                <w:szCs w:val="18"/>
                <w:lang w:val="fr-FR"/>
              </w:rPr>
              <w:t>’</w:t>
            </w:r>
            <w:r w:rsidRPr="00E548DD">
              <w:rPr>
                <w:szCs w:val="18"/>
                <w:lang w:val="fr-FR"/>
              </w:rPr>
              <w:t>il s</w:t>
            </w:r>
            <w:r w:rsidR="00ED1B6C">
              <w:rPr>
                <w:szCs w:val="18"/>
                <w:lang w:val="fr-FR"/>
              </w:rPr>
              <w:t>’</w:t>
            </w:r>
            <w:r w:rsidRPr="00E548DD">
              <w:rPr>
                <w:szCs w:val="18"/>
                <w:lang w:val="fr-FR"/>
              </w:rPr>
              <w:t>est reprochées</w:t>
            </w:r>
            <w:r w:rsidRPr="00E548DD">
              <w:rPr>
                <w:szCs w:val="18"/>
                <w:lang w:val="fr-FR"/>
              </w:rPr>
              <w:br/>
            </w:r>
            <w:r w:rsidRPr="00E548DD">
              <w:rPr>
                <w:i/>
                <w:szCs w:val="18"/>
                <w:lang w:val="fr-FR"/>
              </w:rPr>
              <w:t>Mais</w:t>
            </w:r>
            <w:r w:rsidR="00140D02">
              <w:rPr>
                <w:i/>
                <w:szCs w:val="18"/>
                <w:lang w:val="fr-FR"/>
              </w:rPr>
              <w:t> </w:t>
            </w:r>
            <w:r w:rsidRPr="00E548DD">
              <w:rPr>
                <w:szCs w:val="18"/>
                <w:lang w:val="fr-FR"/>
              </w:rPr>
              <w:t>: Ils se sont reproché leurs erreurs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Résoudre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 se sont résolues à céder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Ressembler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ressemblé jadis</w:t>
            </w:r>
          </w:p>
        </w:tc>
      </w:tr>
      <w:tr w:rsidR="002B2A62" w:rsidRPr="00E548DD" w:rsidTr="00940B4E">
        <w:tblPrEx>
          <w:tblCellMar>
            <w:top w:w="0" w:type="dxa"/>
            <w:bottom w:w="0" w:type="dxa"/>
          </w:tblCellMar>
        </w:tblPrEx>
        <w:tc>
          <w:tcPr>
            <w:tcW w:w="2665" w:type="dxa"/>
            <w:tcBorders>
              <w:left w:val="nil"/>
            </w:tcBorders>
            <w:shd w:val="clear" w:color="auto" w:fill="FFFFFF"/>
          </w:tcPr>
          <w:p w:rsidR="002B2A62" w:rsidRPr="00E548DD" w:rsidRDefault="002B2A62" w:rsidP="00A844AD">
            <w:pPr>
              <w:tabs>
                <w:tab w:val="left" w:pos="288"/>
                <w:tab w:val="left" w:pos="576"/>
                <w:tab w:val="left" w:pos="864"/>
                <w:tab w:val="left" w:pos="1152"/>
              </w:tabs>
              <w:suppressAutoHyphens/>
              <w:spacing w:before="40" w:after="40" w:line="230" w:lineRule="exact"/>
              <w:ind w:right="115"/>
              <w:jc w:val="left"/>
              <w:rPr>
                <w:b/>
                <w:szCs w:val="18"/>
                <w:lang w:val="fr-FR"/>
              </w:rPr>
            </w:pPr>
            <w:r>
              <w:rPr>
                <w:b/>
                <w:szCs w:val="18"/>
                <w:lang w:val="fr-FR"/>
              </w:rPr>
              <w:t>Révéler (se)</w:t>
            </w:r>
          </w:p>
        </w:tc>
        <w:tc>
          <w:tcPr>
            <w:tcW w:w="3890" w:type="dxa"/>
            <w:shd w:val="clear" w:color="auto" w:fill="F3F3F3"/>
          </w:tcPr>
          <w:p w:rsidR="002B2A62" w:rsidRPr="00E548DD" w:rsidRDefault="002B2A62" w:rsidP="00A844AD">
            <w:pPr>
              <w:tabs>
                <w:tab w:val="left" w:pos="288"/>
                <w:tab w:val="left" w:pos="576"/>
                <w:tab w:val="left" w:pos="864"/>
                <w:tab w:val="left" w:pos="1152"/>
              </w:tabs>
              <w:suppressAutoHyphens/>
              <w:spacing w:before="40" w:after="40" w:line="230" w:lineRule="exact"/>
              <w:ind w:right="115"/>
              <w:jc w:val="left"/>
              <w:rPr>
                <w:szCs w:val="18"/>
                <w:lang w:val="fr-FR"/>
              </w:rPr>
            </w:pPr>
            <w:r>
              <w:rPr>
                <w:szCs w:val="18"/>
                <w:lang w:val="fr-FR"/>
              </w:rPr>
              <w:t>Le participe passé de ce verbe s’accorde toujours en genre et en n ombre avec son sujet.</w:t>
            </w:r>
          </w:p>
        </w:tc>
        <w:tc>
          <w:tcPr>
            <w:tcW w:w="3314" w:type="dxa"/>
            <w:gridSpan w:val="2"/>
            <w:tcBorders>
              <w:right w:val="nil"/>
            </w:tcBorders>
            <w:shd w:val="clear" w:color="auto" w:fill="FFFFFF"/>
          </w:tcPr>
          <w:p w:rsidR="002B2A62" w:rsidRPr="002B2A62" w:rsidRDefault="002B2A62" w:rsidP="00A844AD">
            <w:pPr>
              <w:tabs>
                <w:tab w:val="left" w:pos="288"/>
                <w:tab w:val="left" w:pos="576"/>
                <w:tab w:val="left" w:pos="864"/>
                <w:tab w:val="left" w:pos="1152"/>
              </w:tabs>
              <w:suppressAutoHyphens/>
              <w:spacing w:before="40" w:after="40" w:line="230" w:lineRule="exact"/>
              <w:ind w:left="72" w:right="115"/>
              <w:jc w:val="left"/>
              <w:rPr>
                <w:szCs w:val="18"/>
                <w:lang w:val="fr-FR"/>
              </w:rPr>
            </w:pPr>
            <w:r>
              <w:rPr>
                <w:szCs w:val="18"/>
                <w:lang w:val="fr-FR"/>
              </w:rPr>
              <w:t>Ces collègues se sont révélés compétents (</w:t>
            </w:r>
            <w:r>
              <w:rPr>
                <w:b/>
                <w:szCs w:val="18"/>
                <w:lang w:val="fr-FR"/>
              </w:rPr>
              <w:t xml:space="preserve">et non … </w:t>
            </w:r>
            <w:r w:rsidRPr="002B2A62">
              <w:rPr>
                <w:strike/>
                <w:szCs w:val="18"/>
                <w:lang w:val="fr-FR"/>
              </w:rPr>
              <w:t>se sont révélés</w:t>
            </w:r>
            <w:r>
              <w:rPr>
                <w:b/>
                <w:szCs w:val="18"/>
                <w:lang w:val="fr-FR"/>
              </w:rPr>
              <w:t xml:space="preserve"> </w:t>
            </w:r>
            <w:r w:rsidRPr="002B2A62">
              <w:rPr>
                <w:strike/>
                <w:szCs w:val="18"/>
                <w:lang w:val="fr-FR"/>
              </w:rPr>
              <w:t>être compétents</w:t>
            </w:r>
            <w:r>
              <w:rPr>
                <w:szCs w:val="18"/>
                <w:lang w:val="fr-FR"/>
              </w:rPr>
              <w:t>)</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Rire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ri de ses efforts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Saisir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saisis de ses biens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Sauver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sauvés de la ville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Servir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servies de leur dictionnaire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Soucier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ne s</w:t>
            </w:r>
            <w:r w:rsidR="00ED1B6C">
              <w:rPr>
                <w:szCs w:val="18"/>
                <w:lang w:val="fr-FR"/>
              </w:rPr>
              <w:t>’</w:t>
            </w:r>
            <w:r w:rsidRPr="00E548DD">
              <w:rPr>
                <w:szCs w:val="18"/>
                <w:lang w:val="fr-FR"/>
              </w:rPr>
              <w:t>en sont pas souciés</w:t>
            </w:r>
            <w:r w:rsidR="00E711DD">
              <w:rPr>
                <w:szCs w:val="18"/>
                <w:lang w:val="fr-FR"/>
              </w:rPr>
              <w:t>;</w:t>
            </w:r>
            <w:r w:rsidRPr="00E548DD">
              <w:rPr>
                <w:szCs w:val="18"/>
                <w:lang w:val="fr-FR"/>
              </w:rPr>
              <w:t xml:space="preserve"> elles s</w:t>
            </w:r>
            <w:r w:rsidR="00ED1B6C">
              <w:rPr>
                <w:szCs w:val="18"/>
                <w:lang w:val="fr-FR"/>
              </w:rPr>
              <w:t>’</w:t>
            </w:r>
            <w:r w:rsidRPr="00E548DD">
              <w:rPr>
                <w:szCs w:val="18"/>
                <w:lang w:val="fr-FR"/>
              </w:rPr>
              <w:t>en sont peu souciées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C08C9">
            <w:pPr>
              <w:tabs>
                <w:tab w:val="left" w:pos="288"/>
                <w:tab w:val="left" w:pos="576"/>
                <w:tab w:val="left" w:pos="864"/>
                <w:tab w:val="left" w:pos="1152"/>
              </w:tabs>
              <w:suppressAutoHyphens/>
              <w:spacing w:before="40" w:after="40" w:line="230" w:lineRule="exact"/>
              <w:ind w:right="113"/>
              <w:jc w:val="left"/>
              <w:rPr>
                <w:b/>
                <w:szCs w:val="18"/>
                <w:lang w:val="fr-FR"/>
              </w:rPr>
            </w:pPr>
            <w:r w:rsidRPr="00E548DD">
              <w:rPr>
                <w:b/>
                <w:szCs w:val="18"/>
                <w:lang w:val="fr-FR"/>
              </w:rPr>
              <w:t>Souvenir (se)</w:t>
            </w:r>
          </w:p>
        </w:tc>
        <w:tc>
          <w:tcPr>
            <w:tcW w:w="3890" w:type="dxa"/>
            <w:shd w:val="clear" w:color="auto" w:fill="F3F3F3"/>
          </w:tcPr>
          <w:p w:rsidR="00BA6C88" w:rsidRPr="00E548DD" w:rsidRDefault="00BA6C88" w:rsidP="00AC08C9">
            <w:pPr>
              <w:tabs>
                <w:tab w:val="left" w:pos="288"/>
                <w:tab w:val="left" w:pos="576"/>
                <w:tab w:val="left" w:pos="864"/>
                <w:tab w:val="left" w:pos="1152"/>
              </w:tabs>
              <w:suppressAutoHyphens/>
              <w:spacing w:before="40" w:after="40" w:line="230" w:lineRule="exact"/>
              <w:ind w:right="113"/>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C08C9">
            <w:pPr>
              <w:tabs>
                <w:tab w:val="left" w:pos="288"/>
                <w:tab w:val="left" w:pos="576"/>
                <w:tab w:val="left" w:pos="864"/>
                <w:tab w:val="left" w:pos="1152"/>
              </w:tabs>
              <w:suppressAutoHyphens/>
              <w:spacing w:before="40" w:after="40" w:line="230" w:lineRule="exact"/>
              <w:ind w:left="72" w:right="113"/>
              <w:jc w:val="left"/>
              <w:rPr>
                <w:szCs w:val="18"/>
                <w:lang w:val="fr-FR"/>
              </w:rPr>
            </w:pPr>
            <w:r w:rsidRPr="00E548DD">
              <w:rPr>
                <w:szCs w:val="18"/>
                <w:lang w:val="fr-FR"/>
              </w:rPr>
              <w:t>Elles se sont souvenues de cette date</w:t>
            </w:r>
            <w:r w:rsidR="00E711DD">
              <w:rPr>
                <w:szCs w:val="18"/>
                <w:lang w:val="fr-FR"/>
              </w:rPr>
              <w:t>;</w:t>
            </w:r>
            <w:r w:rsidRPr="00E548DD">
              <w:rPr>
                <w:szCs w:val="18"/>
                <w:lang w:val="fr-FR"/>
              </w:rPr>
              <w:t xml:space="preserve"> elles ne s</w:t>
            </w:r>
            <w:r w:rsidR="00ED1B6C">
              <w:rPr>
                <w:szCs w:val="18"/>
                <w:lang w:val="fr-FR"/>
              </w:rPr>
              <w:t>’</w:t>
            </w:r>
            <w:r w:rsidRPr="00E548DD">
              <w:rPr>
                <w:szCs w:val="18"/>
                <w:lang w:val="fr-FR"/>
              </w:rPr>
              <w:t>en sont pas souvenues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Succéder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catastrophes se sont succédé [les unes aux autres]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Suicider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 s</w:t>
            </w:r>
            <w:r w:rsidR="00ED1B6C">
              <w:rPr>
                <w:szCs w:val="18"/>
                <w:lang w:val="fr-FR"/>
              </w:rPr>
              <w:t>’</w:t>
            </w:r>
            <w:r w:rsidRPr="00E548DD">
              <w:rPr>
                <w:szCs w:val="18"/>
                <w:lang w:val="fr-FR"/>
              </w:rPr>
              <w:t>est suicidée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Taire (se)</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 sauf lorsque le verbe est employé transitivement</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se sont tues</w:t>
            </w:r>
            <w:r w:rsidRPr="00E548DD">
              <w:rPr>
                <w:szCs w:val="18"/>
                <w:lang w:val="fr-FR"/>
              </w:rPr>
              <w:br/>
            </w:r>
            <w:r w:rsidRPr="00E548DD">
              <w:rPr>
                <w:i/>
                <w:szCs w:val="18"/>
                <w:lang w:val="fr-FR"/>
              </w:rPr>
              <w:t>Mais</w:t>
            </w:r>
            <w:r w:rsidR="00140D02">
              <w:rPr>
                <w:i/>
                <w:szCs w:val="18"/>
                <w:lang w:val="fr-FR"/>
              </w:rPr>
              <w:t> </w:t>
            </w:r>
            <w:r w:rsidRPr="00E548DD">
              <w:rPr>
                <w:szCs w:val="18"/>
                <w:lang w:val="fr-FR"/>
              </w:rPr>
              <w:t>: elles se sont tu leur malheur</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Targuer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targués de leur victoire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C08C9">
            <w:pPr>
              <w:tabs>
                <w:tab w:val="left" w:pos="288"/>
                <w:tab w:val="left" w:pos="576"/>
                <w:tab w:val="left" w:pos="864"/>
                <w:tab w:val="left" w:pos="1152"/>
              </w:tabs>
              <w:suppressAutoHyphens/>
              <w:spacing w:before="40" w:after="40" w:line="230" w:lineRule="exact"/>
              <w:ind w:right="113"/>
              <w:jc w:val="left"/>
              <w:rPr>
                <w:b/>
                <w:szCs w:val="18"/>
                <w:lang w:val="fr-FR"/>
              </w:rPr>
            </w:pPr>
            <w:r w:rsidRPr="00E548DD">
              <w:rPr>
                <w:b/>
                <w:szCs w:val="18"/>
                <w:lang w:val="fr-FR"/>
              </w:rPr>
              <w:t>Tenir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w:t>
            </w:r>
            <w:r w:rsidR="00ED1B6C">
              <w:rPr>
                <w:szCs w:val="18"/>
                <w:lang w:val="fr-FR"/>
              </w:rPr>
              <w:t>’</w:t>
            </w:r>
            <w:r w:rsidRPr="00E548DD">
              <w:rPr>
                <w:szCs w:val="18"/>
                <w:lang w:val="fr-FR"/>
              </w:rPr>
              <w:t>il est placé avant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réunions qui se sont tenues à New York</w:t>
            </w:r>
            <w:r w:rsidRPr="00E548DD">
              <w:rPr>
                <w:szCs w:val="18"/>
                <w:lang w:val="fr-FR"/>
              </w:rPr>
              <w:br/>
            </w:r>
            <w:r w:rsidRPr="00E548DD">
              <w:rPr>
                <w:i/>
                <w:szCs w:val="18"/>
                <w:lang w:val="fr-FR"/>
              </w:rPr>
              <w:t>Mais</w:t>
            </w:r>
            <w:r w:rsidR="00140D02">
              <w:rPr>
                <w:i/>
                <w:szCs w:val="18"/>
                <w:lang w:val="fr-FR"/>
              </w:rPr>
              <w:t> </w:t>
            </w:r>
            <w:r w:rsidRPr="00E548DD">
              <w:rPr>
                <w:szCs w:val="18"/>
                <w:lang w:val="fr-FR"/>
              </w:rPr>
              <w:t>: elles se le sont tenu pour dit</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Tirer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w:t>
            </w:r>
            <w:r w:rsidR="00ED1B6C">
              <w:rPr>
                <w:szCs w:val="18"/>
                <w:lang w:val="fr-FR"/>
              </w:rPr>
              <w:t>’</w:t>
            </w:r>
            <w:r w:rsidRPr="00E548DD">
              <w:rPr>
                <w:szCs w:val="18"/>
                <w:lang w:val="fr-FR"/>
              </w:rPr>
              <w:t>en sont bien tirés</w:t>
            </w:r>
            <w:r w:rsidR="00E711DD">
              <w:rPr>
                <w:szCs w:val="18"/>
                <w:lang w:val="fr-FR"/>
              </w:rPr>
              <w:t>;</w:t>
            </w:r>
            <w:r w:rsidRPr="00E548DD">
              <w:rPr>
                <w:szCs w:val="18"/>
                <w:lang w:val="fr-FR"/>
              </w:rPr>
              <w:t xml:space="preserve"> ils se sont bien tirés d</w:t>
            </w:r>
            <w:r w:rsidR="00ED1B6C">
              <w:rPr>
                <w:szCs w:val="18"/>
                <w:lang w:val="fr-FR"/>
              </w:rPr>
              <w:t>’</w:t>
            </w:r>
            <w:r w:rsidRPr="00E548DD">
              <w:rPr>
                <w:szCs w:val="18"/>
                <w:lang w:val="fr-FR"/>
              </w:rPr>
              <w:t>affaire</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Tomber d</w:t>
            </w:r>
            <w:r w:rsidR="00ED1B6C">
              <w:rPr>
                <w:b/>
                <w:szCs w:val="18"/>
                <w:lang w:val="fr-FR"/>
              </w:rPr>
              <w:t>’</w:t>
            </w:r>
            <w:r w:rsidRPr="00E548DD">
              <w:rPr>
                <w:b/>
                <w:szCs w:val="18"/>
                <w:lang w:val="fr-FR"/>
              </w:rPr>
              <w:t>accord</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Elles sont tombées d</w:t>
            </w:r>
            <w:r w:rsidR="00ED1B6C">
              <w:rPr>
                <w:szCs w:val="18"/>
                <w:lang w:val="fr-FR"/>
              </w:rPr>
              <w:t>’</w:t>
            </w:r>
            <w:r w:rsidRPr="00E548DD">
              <w:rPr>
                <w:szCs w:val="18"/>
                <w:lang w:val="fr-FR"/>
              </w:rPr>
              <w:t>accord</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Tromper (se)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accorde avec le sujet</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Ils se sont trompés dans leurs calculs</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Valoir</w:t>
            </w:r>
          </w:p>
        </w:tc>
        <w:tc>
          <w:tcPr>
            <w:tcW w:w="3890"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Le participe passé du verbe transitif (avoir pour conséquence) est variable</w:t>
            </w:r>
            <w:r w:rsidR="00E711DD">
              <w:rPr>
                <w:szCs w:val="18"/>
                <w:lang w:val="fr-FR"/>
              </w:rPr>
              <w:t>;</w:t>
            </w:r>
            <w:r w:rsidRPr="00E548DD">
              <w:rPr>
                <w:szCs w:val="18"/>
                <w:lang w:val="fr-FR"/>
              </w:rPr>
              <w:t xml:space="preserve"> celui du verbe intransitif (avoir une certaine valeur) est invariable</w:t>
            </w:r>
          </w:p>
        </w:tc>
        <w:tc>
          <w:tcPr>
            <w:tcW w:w="3314" w:type="dxa"/>
            <w:gridSpan w:val="2"/>
            <w:tcBorders>
              <w:right w:val="nil"/>
            </w:tcBorders>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joies que ces vacances m</w:t>
            </w:r>
            <w:r w:rsidR="00ED1B6C">
              <w:rPr>
                <w:szCs w:val="18"/>
                <w:lang w:val="fr-FR"/>
              </w:rPr>
              <w:t>’</w:t>
            </w:r>
            <w:r w:rsidRPr="00E548DD">
              <w:rPr>
                <w:szCs w:val="18"/>
                <w:lang w:val="fr-FR"/>
              </w:rPr>
              <w:t>ont values</w:t>
            </w:r>
          </w:p>
          <w:p w:rsidR="00BA6C88" w:rsidRPr="00E548DD" w:rsidRDefault="00BA6C88" w:rsidP="00A844AD">
            <w:pPr>
              <w:keepNext/>
              <w:keepLines/>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i/>
                <w:szCs w:val="18"/>
                <w:lang w:val="fr-FR"/>
              </w:rPr>
              <w:t>Mais</w:t>
            </w:r>
            <w:r w:rsidR="00140D02">
              <w:rPr>
                <w:i/>
                <w:szCs w:val="18"/>
                <w:lang w:val="fr-FR"/>
              </w:rPr>
              <w:t> </w:t>
            </w:r>
            <w:r w:rsidRPr="00E548DD">
              <w:rPr>
                <w:szCs w:val="18"/>
                <w:lang w:val="fr-FR"/>
              </w:rPr>
              <w:t>: La somme que cette bague a valu</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Vivre</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Le participe passé du verbe transitif (passer, traverser un espace de temps) est variable</w:t>
            </w:r>
            <w:r w:rsidR="00E711DD">
              <w:rPr>
                <w:szCs w:val="18"/>
                <w:lang w:val="fr-FR"/>
              </w:rPr>
              <w:t>;</w:t>
            </w:r>
            <w:r w:rsidRPr="00E548DD">
              <w:rPr>
                <w:szCs w:val="18"/>
                <w:lang w:val="fr-FR"/>
              </w:rPr>
              <w:t xml:space="preserve"> celui du verbe intransitif (être en vie) est invariable</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dangers qu</w:t>
            </w:r>
            <w:r w:rsidR="00ED1B6C">
              <w:rPr>
                <w:szCs w:val="18"/>
                <w:lang w:val="fr-FR"/>
              </w:rPr>
              <w:t>’</w:t>
            </w:r>
            <w:r w:rsidRPr="00E548DD">
              <w:rPr>
                <w:szCs w:val="18"/>
                <w:lang w:val="fr-FR"/>
              </w:rPr>
              <w:t>elle a vécus</w:t>
            </w:r>
            <w:r w:rsidR="00E711DD">
              <w:rPr>
                <w:szCs w:val="18"/>
                <w:lang w:val="fr-FR"/>
              </w:rPr>
              <w:t>;</w:t>
            </w:r>
            <w:r w:rsidRPr="00E548DD">
              <w:rPr>
                <w:szCs w:val="18"/>
                <w:lang w:val="fr-FR"/>
              </w:rPr>
              <w:t xml:space="preserve"> les moments de terreur qu</w:t>
            </w:r>
            <w:r w:rsidR="00ED1B6C">
              <w:rPr>
                <w:szCs w:val="18"/>
                <w:lang w:val="fr-FR"/>
              </w:rPr>
              <w:t>’</w:t>
            </w:r>
            <w:r w:rsidRPr="00E548DD">
              <w:rPr>
                <w:szCs w:val="18"/>
                <w:lang w:val="fr-FR"/>
              </w:rPr>
              <w:t>ont vécus les réfugiés</w:t>
            </w:r>
          </w:p>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i/>
                <w:szCs w:val="18"/>
                <w:lang w:val="fr-FR"/>
              </w:rPr>
              <w:t>Mais</w:t>
            </w:r>
            <w:r w:rsidR="00140D02">
              <w:rPr>
                <w:i/>
                <w:szCs w:val="18"/>
                <w:lang w:val="fr-FR"/>
              </w:rPr>
              <w:t> </w:t>
            </w:r>
            <w:r w:rsidRPr="00E548DD">
              <w:rPr>
                <w:szCs w:val="18"/>
                <w:lang w:val="fr-FR"/>
              </w:rPr>
              <w:t>: Les 60 années qu</w:t>
            </w:r>
            <w:r w:rsidR="00ED1B6C">
              <w:rPr>
                <w:szCs w:val="18"/>
                <w:lang w:val="fr-FR"/>
              </w:rPr>
              <w:t>’</w:t>
            </w:r>
            <w:r w:rsidRPr="00E548DD">
              <w:rPr>
                <w:szCs w:val="18"/>
                <w:lang w:val="fr-FR"/>
              </w:rPr>
              <w:t xml:space="preserve">elle a vécu </w:t>
            </w:r>
          </w:p>
        </w:tc>
      </w:tr>
      <w:tr w:rsidR="00BA6C88" w:rsidRPr="00E548DD" w:rsidTr="00940B4E">
        <w:tblPrEx>
          <w:tblCellMar>
            <w:top w:w="0" w:type="dxa"/>
            <w:bottom w:w="0" w:type="dxa"/>
          </w:tblCellMar>
        </w:tblPrEx>
        <w:tc>
          <w:tcPr>
            <w:tcW w:w="2665" w:type="dxa"/>
            <w:tcBorders>
              <w:lef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Voir</w:t>
            </w:r>
          </w:p>
        </w:tc>
        <w:tc>
          <w:tcPr>
            <w:tcW w:w="3890" w:type="dxa"/>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Le participe passé suivi d</w:t>
            </w:r>
            <w:r w:rsidR="00ED1B6C">
              <w:rPr>
                <w:szCs w:val="18"/>
                <w:lang w:val="fr-FR"/>
              </w:rPr>
              <w:t>’</w:t>
            </w:r>
            <w:r w:rsidRPr="00E548DD">
              <w:rPr>
                <w:szCs w:val="18"/>
                <w:lang w:val="fr-FR"/>
              </w:rPr>
              <w:t>un infinitif s</w:t>
            </w:r>
            <w:r w:rsidR="00ED1B6C">
              <w:rPr>
                <w:szCs w:val="18"/>
                <w:lang w:val="fr-FR"/>
              </w:rPr>
              <w:t>’</w:t>
            </w:r>
            <w:r w:rsidRPr="00E548DD">
              <w:rPr>
                <w:szCs w:val="18"/>
                <w:lang w:val="fr-FR"/>
              </w:rPr>
              <w:t>accorde avec le complément d</w:t>
            </w:r>
            <w:r w:rsidR="00ED1B6C">
              <w:rPr>
                <w:szCs w:val="18"/>
                <w:lang w:val="fr-FR"/>
              </w:rPr>
              <w:t>’</w:t>
            </w:r>
            <w:r w:rsidRPr="00E548DD">
              <w:rPr>
                <w:szCs w:val="18"/>
                <w:lang w:val="fr-FR"/>
              </w:rPr>
              <w:t>objet direct si celui-ci, étant placé avant le participe, fait l</w:t>
            </w:r>
            <w:r w:rsidR="00ED1B6C">
              <w:rPr>
                <w:szCs w:val="18"/>
                <w:lang w:val="fr-FR"/>
              </w:rPr>
              <w:t>’</w:t>
            </w:r>
            <w:r w:rsidRPr="00E548DD">
              <w:rPr>
                <w:szCs w:val="18"/>
                <w:lang w:val="fr-FR"/>
              </w:rPr>
              <w:t>action exprimée par l</w:t>
            </w:r>
            <w:r w:rsidR="00ED1B6C">
              <w:rPr>
                <w:szCs w:val="18"/>
                <w:lang w:val="fr-FR"/>
              </w:rPr>
              <w:t>’</w:t>
            </w:r>
            <w:r w:rsidRPr="00E548DD">
              <w:rPr>
                <w:szCs w:val="18"/>
                <w:lang w:val="fr-FR"/>
              </w:rPr>
              <w:t>infinitif</w:t>
            </w:r>
          </w:p>
        </w:tc>
        <w:tc>
          <w:tcPr>
            <w:tcW w:w="3314" w:type="dxa"/>
            <w:gridSpan w:val="2"/>
            <w:tcBorders>
              <w:right w:val="nil"/>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artistes que nous avons vus rénover l</w:t>
            </w:r>
            <w:r w:rsidR="00ED1B6C">
              <w:rPr>
                <w:szCs w:val="18"/>
                <w:lang w:val="fr-FR"/>
              </w:rPr>
              <w:t>’</w:t>
            </w:r>
            <w:r w:rsidRPr="00E548DD">
              <w:rPr>
                <w:szCs w:val="18"/>
                <w:lang w:val="fr-FR"/>
              </w:rPr>
              <w:t>art de notre temps</w:t>
            </w:r>
            <w:r w:rsidR="00E711DD">
              <w:rPr>
                <w:szCs w:val="18"/>
                <w:lang w:val="fr-FR"/>
              </w:rPr>
              <w:t>;</w:t>
            </w:r>
            <w:r w:rsidRPr="00E548DD">
              <w:rPr>
                <w:szCs w:val="18"/>
                <w:lang w:val="fr-FR"/>
              </w:rPr>
              <w:t xml:space="preserve"> la fermière que j</w:t>
            </w:r>
            <w:r w:rsidR="00ED1B6C">
              <w:rPr>
                <w:szCs w:val="18"/>
                <w:lang w:val="fr-FR"/>
              </w:rPr>
              <w:t>’</w:t>
            </w:r>
            <w:r w:rsidRPr="00E548DD">
              <w:rPr>
                <w:szCs w:val="18"/>
                <w:lang w:val="fr-FR"/>
              </w:rPr>
              <w:t>ai vue semer</w:t>
            </w:r>
          </w:p>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i/>
                <w:szCs w:val="18"/>
                <w:lang w:val="fr-FR"/>
              </w:rPr>
              <w:t>Mais</w:t>
            </w:r>
            <w:r w:rsidR="00140D02">
              <w:rPr>
                <w:i/>
                <w:szCs w:val="18"/>
                <w:lang w:val="fr-FR"/>
              </w:rPr>
              <w:t> </w:t>
            </w:r>
            <w:r w:rsidRPr="00E548DD">
              <w:rPr>
                <w:szCs w:val="18"/>
                <w:lang w:val="fr-FR"/>
              </w:rPr>
              <w:t>: Les innocents que nous avons vu fusiller</w:t>
            </w:r>
            <w:r w:rsidR="00E711DD">
              <w:rPr>
                <w:szCs w:val="18"/>
                <w:lang w:val="fr-FR"/>
              </w:rPr>
              <w:t>;</w:t>
            </w:r>
            <w:r w:rsidRPr="00E548DD">
              <w:rPr>
                <w:szCs w:val="18"/>
                <w:lang w:val="fr-FR"/>
              </w:rPr>
              <w:t xml:space="preserve"> elle s</w:t>
            </w:r>
            <w:r w:rsidR="00ED1B6C">
              <w:rPr>
                <w:szCs w:val="18"/>
                <w:lang w:val="fr-FR"/>
              </w:rPr>
              <w:t>’</w:t>
            </w:r>
            <w:r w:rsidRPr="00E548DD">
              <w:rPr>
                <w:szCs w:val="18"/>
                <w:lang w:val="fr-FR"/>
              </w:rPr>
              <w:t>est vu refuser l</w:t>
            </w:r>
            <w:r w:rsidR="00ED1B6C">
              <w:rPr>
                <w:szCs w:val="18"/>
                <w:lang w:val="fr-FR"/>
              </w:rPr>
              <w:t>’</w:t>
            </w:r>
            <w:r w:rsidRPr="00E548DD">
              <w:rPr>
                <w:szCs w:val="18"/>
                <w:lang w:val="fr-FR"/>
              </w:rPr>
              <w:t>entrée au club</w:t>
            </w:r>
          </w:p>
        </w:tc>
      </w:tr>
      <w:tr w:rsidR="00BA6C88" w:rsidRPr="00E548DD" w:rsidTr="00940B4E">
        <w:tblPrEx>
          <w:tblBorders>
            <w:left w:val="none" w:sz="0" w:space="0" w:color="auto"/>
            <w:right w:val="none" w:sz="0" w:space="0" w:color="auto"/>
            <w:insideH w:val="none" w:sz="0" w:space="0" w:color="auto"/>
          </w:tblBorders>
          <w:tblCellMar>
            <w:top w:w="0" w:type="dxa"/>
            <w:bottom w:w="0" w:type="dxa"/>
          </w:tblCellMar>
        </w:tblPrEx>
        <w:tc>
          <w:tcPr>
            <w:tcW w:w="2665" w:type="dxa"/>
            <w:tcBorders>
              <w:top w:val="dotDash" w:sz="4" w:space="0" w:color="auto"/>
              <w:bottom w:val="dotDash" w:sz="4" w:space="0" w:color="auto"/>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b/>
                <w:szCs w:val="18"/>
                <w:lang w:val="fr-FR"/>
              </w:rPr>
            </w:pPr>
            <w:r w:rsidRPr="00E548DD">
              <w:rPr>
                <w:b/>
                <w:szCs w:val="18"/>
                <w:lang w:val="fr-FR"/>
              </w:rPr>
              <w:t>Vouloir</w:t>
            </w:r>
          </w:p>
        </w:tc>
        <w:tc>
          <w:tcPr>
            <w:tcW w:w="3890" w:type="dxa"/>
            <w:tcBorders>
              <w:top w:val="dotDash" w:sz="4" w:space="0" w:color="auto"/>
              <w:bottom w:val="dotDash" w:sz="4" w:space="0" w:color="auto"/>
            </w:tcBorders>
            <w:shd w:val="clear" w:color="auto" w:fill="F3F3F3"/>
          </w:tcPr>
          <w:p w:rsidR="00BA6C88" w:rsidRPr="00E548DD" w:rsidRDefault="00BA6C88" w:rsidP="00A844AD">
            <w:pPr>
              <w:tabs>
                <w:tab w:val="left" w:pos="288"/>
                <w:tab w:val="left" w:pos="576"/>
                <w:tab w:val="left" w:pos="864"/>
                <w:tab w:val="left" w:pos="1152"/>
              </w:tabs>
              <w:suppressAutoHyphens/>
              <w:spacing w:before="40" w:after="40" w:line="230" w:lineRule="exact"/>
              <w:ind w:right="115"/>
              <w:jc w:val="left"/>
              <w:rPr>
                <w:szCs w:val="18"/>
                <w:lang w:val="fr-FR"/>
              </w:rPr>
            </w:pPr>
            <w:r w:rsidRPr="00E548DD">
              <w:rPr>
                <w:szCs w:val="18"/>
                <w:lang w:val="fr-FR"/>
              </w:rPr>
              <w:t>Suivi d</w:t>
            </w:r>
            <w:r w:rsidR="00ED1B6C">
              <w:rPr>
                <w:szCs w:val="18"/>
                <w:lang w:val="fr-FR"/>
              </w:rPr>
              <w:t>’</w:t>
            </w:r>
            <w:r w:rsidRPr="00E548DD">
              <w:rPr>
                <w:szCs w:val="18"/>
                <w:lang w:val="fr-FR"/>
              </w:rPr>
              <w:t>un infinitif, le participe passé reste invariable</w:t>
            </w:r>
            <w:r w:rsidR="00E711DD">
              <w:rPr>
                <w:szCs w:val="18"/>
                <w:lang w:val="fr-FR"/>
              </w:rPr>
              <w:t>;</w:t>
            </w:r>
            <w:r w:rsidRPr="00E548DD">
              <w:rPr>
                <w:szCs w:val="18"/>
                <w:lang w:val="fr-FR"/>
              </w:rPr>
              <w:t xml:space="preserve"> lorsque l</w:t>
            </w:r>
            <w:r w:rsidR="00ED1B6C">
              <w:rPr>
                <w:szCs w:val="18"/>
                <w:lang w:val="fr-FR"/>
              </w:rPr>
              <w:t>’</w:t>
            </w:r>
            <w:r w:rsidRPr="00E548DD">
              <w:rPr>
                <w:szCs w:val="18"/>
                <w:lang w:val="fr-FR"/>
              </w:rPr>
              <w:t>infinitif est sous-entendu, l</w:t>
            </w:r>
            <w:r w:rsidR="00ED1B6C">
              <w:rPr>
                <w:szCs w:val="18"/>
                <w:lang w:val="fr-FR"/>
              </w:rPr>
              <w:t>’</w:t>
            </w:r>
            <w:r w:rsidRPr="00E548DD">
              <w:rPr>
                <w:szCs w:val="18"/>
                <w:lang w:val="fr-FR"/>
              </w:rPr>
              <w:t>accord est facultatif</w:t>
            </w:r>
          </w:p>
        </w:tc>
        <w:tc>
          <w:tcPr>
            <w:tcW w:w="3314" w:type="dxa"/>
            <w:gridSpan w:val="2"/>
            <w:tcBorders>
              <w:top w:val="dotDash" w:sz="4" w:space="0" w:color="auto"/>
              <w:bottom w:val="dotDash" w:sz="4" w:space="0" w:color="auto"/>
            </w:tcBorders>
            <w:shd w:val="clear" w:color="auto" w:fill="FFFFFF"/>
          </w:tcPr>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szCs w:val="18"/>
                <w:lang w:val="fr-FR"/>
              </w:rPr>
              <w:t>Les dossiers que j</w:t>
            </w:r>
            <w:r w:rsidR="00ED1B6C">
              <w:rPr>
                <w:szCs w:val="18"/>
                <w:lang w:val="fr-FR"/>
              </w:rPr>
              <w:t>’</w:t>
            </w:r>
            <w:r w:rsidRPr="00E548DD">
              <w:rPr>
                <w:szCs w:val="18"/>
                <w:lang w:val="fr-FR"/>
              </w:rPr>
              <w:t>ai voulu consulter</w:t>
            </w:r>
          </w:p>
          <w:p w:rsidR="00BA6C88" w:rsidRPr="00E548DD" w:rsidRDefault="00BA6C88" w:rsidP="00A844AD">
            <w:pPr>
              <w:tabs>
                <w:tab w:val="left" w:pos="288"/>
                <w:tab w:val="left" w:pos="576"/>
                <w:tab w:val="left" w:pos="864"/>
                <w:tab w:val="left" w:pos="1152"/>
              </w:tabs>
              <w:suppressAutoHyphens/>
              <w:spacing w:before="40" w:after="40" w:line="230" w:lineRule="exact"/>
              <w:ind w:left="72" w:right="115"/>
              <w:jc w:val="left"/>
              <w:rPr>
                <w:szCs w:val="18"/>
                <w:lang w:val="fr-FR"/>
              </w:rPr>
            </w:pPr>
            <w:r w:rsidRPr="00E548DD">
              <w:rPr>
                <w:i/>
                <w:szCs w:val="18"/>
                <w:lang w:val="fr-FR"/>
              </w:rPr>
              <w:t>Mais</w:t>
            </w:r>
            <w:r w:rsidR="00140D02">
              <w:rPr>
                <w:i/>
                <w:szCs w:val="18"/>
                <w:lang w:val="fr-FR"/>
              </w:rPr>
              <w:t> </w:t>
            </w:r>
            <w:r w:rsidRPr="00E548DD">
              <w:rPr>
                <w:szCs w:val="18"/>
                <w:lang w:val="fr-FR"/>
              </w:rPr>
              <w:t>: Elle mène la vie qu</w:t>
            </w:r>
            <w:r w:rsidR="00ED1B6C">
              <w:rPr>
                <w:szCs w:val="18"/>
                <w:lang w:val="fr-FR"/>
              </w:rPr>
              <w:t>’</w:t>
            </w:r>
            <w:r w:rsidRPr="00E548DD">
              <w:rPr>
                <w:szCs w:val="18"/>
                <w:lang w:val="fr-FR"/>
              </w:rPr>
              <w:t>elle a voulu</w:t>
            </w:r>
            <w:r w:rsidR="00140D02">
              <w:rPr>
                <w:szCs w:val="18"/>
                <w:lang w:val="fr-FR"/>
              </w:rPr>
              <w:t>€</w:t>
            </w:r>
          </w:p>
        </w:tc>
      </w:tr>
    </w:tbl>
    <w:p w:rsidR="00BA6C88" w:rsidRPr="00E548DD" w:rsidRDefault="00BA6C88" w:rsidP="00BA6C88">
      <w:pPr>
        <w:spacing w:line="120" w:lineRule="exact"/>
        <w:rPr>
          <w:sz w:val="10"/>
          <w:lang w:val="fr-FR"/>
        </w:rPr>
      </w:pPr>
    </w:p>
    <w:p w:rsidR="00BA6C88" w:rsidRPr="00E548DD" w:rsidRDefault="00BA6C88" w:rsidP="00BA6C88">
      <w:pPr>
        <w:spacing w:line="120" w:lineRule="exact"/>
        <w:rPr>
          <w:sz w:val="10"/>
          <w:lang w:val="fr-FR"/>
        </w:rPr>
      </w:pPr>
    </w:p>
    <w:tbl>
      <w:tblPr>
        <w:tblW w:w="9849" w:type="dxa"/>
        <w:shd w:val="clear" w:color="auto" w:fill="F3F3F3"/>
        <w:tblLayout w:type="fixed"/>
        <w:tblCellMar>
          <w:left w:w="0" w:type="dxa"/>
          <w:right w:w="0" w:type="dxa"/>
        </w:tblCellMar>
        <w:tblLook w:val="0000" w:firstRow="0" w:lastRow="0" w:firstColumn="0" w:lastColumn="0" w:noHBand="0" w:noVBand="0"/>
      </w:tblPr>
      <w:tblGrid>
        <w:gridCol w:w="2664"/>
        <w:gridCol w:w="3888"/>
        <w:gridCol w:w="3297"/>
      </w:tblGrid>
      <w:tr w:rsidR="00BA6C88" w:rsidRPr="00E548DD">
        <w:tblPrEx>
          <w:tblCellMar>
            <w:top w:w="0" w:type="dxa"/>
            <w:bottom w:w="0" w:type="dxa"/>
          </w:tblCellMar>
        </w:tblPrEx>
        <w:tc>
          <w:tcPr>
            <w:tcW w:w="2664" w:type="dxa"/>
            <w:tcBorders>
              <w:top w:val="single" w:sz="4" w:space="0" w:color="auto"/>
            </w:tcBorders>
            <w:shd w:val="clear" w:color="auto" w:fill="FFFFFF"/>
          </w:tcPr>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b/>
                <w:szCs w:val="18"/>
                <w:lang w:val="fr-FR"/>
              </w:rPr>
            </w:pPr>
            <w:r w:rsidRPr="00E548DD">
              <w:rPr>
                <w:szCs w:val="18"/>
                <w:lang w:val="fr-FR"/>
              </w:rPr>
              <w:br w:type="page"/>
            </w:r>
            <w:r w:rsidRPr="00E548DD">
              <w:rPr>
                <w:b/>
                <w:szCs w:val="18"/>
                <w:lang w:val="fr-FR"/>
              </w:rPr>
              <w:t>Participes passés des verbes impersonnels</w:t>
            </w:r>
          </w:p>
        </w:tc>
        <w:tc>
          <w:tcPr>
            <w:tcW w:w="3888" w:type="dxa"/>
            <w:tcBorders>
              <w:top w:val="single" w:sz="4" w:space="0" w:color="auto"/>
            </w:tcBorders>
            <w:shd w:val="clear" w:color="auto" w:fill="F3F3F3"/>
          </w:tcPr>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Toujours invariables</w:t>
            </w:r>
            <w:r w:rsidR="00E711DD">
              <w:rPr>
                <w:szCs w:val="18"/>
                <w:lang w:val="fr-FR"/>
              </w:rPr>
              <w:t>;</w:t>
            </w:r>
            <w:r w:rsidRPr="00E548DD">
              <w:rPr>
                <w:szCs w:val="18"/>
                <w:lang w:val="fr-FR"/>
              </w:rPr>
              <w:t xml:space="preserve"> les verbes </w:t>
            </w:r>
            <w:r w:rsidR="00166AE4" w:rsidRPr="00E548DD">
              <w:rPr>
                <w:szCs w:val="18"/>
                <w:lang w:val="fr-FR"/>
              </w:rPr>
              <w:t>« </w:t>
            </w:r>
            <w:r w:rsidRPr="00E548DD">
              <w:rPr>
                <w:szCs w:val="18"/>
                <w:lang w:val="fr-FR"/>
              </w:rPr>
              <w:t>faire</w:t>
            </w:r>
            <w:r w:rsidR="00166AE4" w:rsidRPr="00E548DD">
              <w:rPr>
                <w:szCs w:val="18"/>
                <w:lang w:val="fr-FR"/>
              </w:rPr>
              <w:t> »</w:t>
            </w:r>
            <w:r w:rsidRPr="00E548DD">
              <w:rPr>
                <w:szCs w:val="18"/>
                <w:lang w:val="fr-FR"/>
              </w:rPr>
              <w:t xml:space="preserve"> et </w:t>
            </w:r>
            <w:r w:rsidR="00166AE4" w:rsidRPr="00E548DD">
              <w:rPr>
                <w:szCs w:val="18"/>
                <w:lang w:val="fr-FR"/>
              </w:rPr>
              <w:t>« </w:t>
            </w:r>
            <w:r w:rsidRPr="00E548DD">
              <w:rPr>
                <w:szCs w:val="18"/>
                <w:lang w:val="fr-FR"/>
              </w:rPr>
              <w:t>avoir</w:t>
            </w:r>
            <w:r w:rsidR="00166AE4" w:rsidRPr="00E548DD">
              <w:rPr>
                <w:szCs w:val="18"/>
                <w:lang w:val="fr-FR"/>
              </w:rPr>
              <w:t> »</w:t>
            </w:r>
            <w:r w:rsidRPr="00E548DD">
              <w:rPr>
                <w:szCs w:val="18"/>
                <w:lang w:val="fr-FR"/>
              </w:rPr>
              <w:t xml:space="preserve"> deviennent impersonnels lorsqu</w:t>
            </w:r>
            <w:r w:rsidR="00ED1B6C">
              <w:rPr>
                <w:szCs w:val="18"/>
                <w:lang w:val="fr-FR"/>
              </w:rPr>
              <w:t>’</w:t>
            </w:r>
            <w:r w:rsidRPr="00E548DD">
              <w:rPr>
                <w:szCs w:val="18"/>
                <w:lang w:val="fr-FR"/>
              </w:rPr>
              <w:t xml:space="preserve">ils sont précédés du pronom neutre </w:t>
            </w:r>
            <w:r w:rsidR="00166AE4" w:rsidRPr="00E548DD">
              <w:rPr>
                <w:szCs w:val="18"/>
                <w:lang w:val="fr-FR"/>
              </w:rPr>
              <w:t>« </w:t>
            </w:r>
            <w:r w:rsidRPr="00E548DD">
              <w:rPr>
                <w:szCs w:val="18"/>
                <w:lang w:val="fr-FR"/>
              </w:rPr>
              <w:t>il</w:t>
            </w:r>
            <w:r w:rsidR="00166AE4" w:rsidRPr="00E548DD">
              <w:rPr>
                <w:szCs w:val="18"/>
                <w:lang w:val="fr-FR"/>
              </w:rPr>
              <w:t> »</w:t>
            </w:r>
          </w:p>
        </w:tc>
        <w:tc>
          <w:tcPr>
            <w:tcW w:w="3297" w:type="dxa"/>
            <w:tcBorders>
              <w:top w:val="single" w:sz="4" w:space="0" w:color="auto"/>
            </w:tcBorders>
            <w:shd w:val="clear" w:color="auto" w:fill="FFFFFF"/>
          </w:tcPr>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Les inondations qu</w:t>
            </w:r>
            <w:r w:rsidR="00ED1B6C">
              <w:rPr>
                <w:szCs w:val="18"/>
                <w:lang w:val="fr-FR"/>
              </w:rPr>
              <w:t>’</w:t>
            </w:r>
            <w:r w:rsidRPr="00E548DD">
              <w:rPr>
                <w:szCs w:val="18"/>
                <w:lang w:val="fr-FR"/>
              </w:rPr>
              <w:t>il y a eu</w:t>
            </w:r>
            <w:r w:rsidR="00E711DD">
              <w:rPr>
                <w:szCs w:val="18"/>
                <w:lang w:val="fr-FR"/>
              </w:rPr>
              <w:t>;</w:t>
            </w:r>
            <w:r w:rsidRPr="00E548DD">
              <w:rPr>
                <w:szCs w:val="18"/>
                <w:lang w:val="fr-FR"/>
              </w:rPr>
              <w:t xml:space="preserve"> les chaleurs qu</w:t>
            </w:r>
            <w:r w:rsidR="00ED1B6C">
              <w:rPr>
                <w:szCs w:val="18"/>
                <w:lang w:val="fr-FR"/>
              </w:rPr>
              <w:t>’</w:t>
            </w:r>
            <w:r w:rsidRPr="00E548DD">
              <w:rPr>
                <w:szCs w:val="18"/>
                <w:lang w:val="fr-FR"/>
              </w:rPr>
              <w:t>il a fait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b/>
                <w:szCs w:val="18"/>
                <w:lang w:val="fr-FR"/>
              </w:rPr>
            </w:pPr>
            <w:r w:rsidRPr="00E548DD">
              <w:rPr>
                <w:b/>
                <w:szCs w:val="18"/>
                <w:lang w:val="fr-FR"/>
              </w:rPr>
              <w:t xml:space="preserve">Participes passés précédés de </w:t>
            </w:r>
            <w:r w:rsidR="00166AE4" w:rsidRPr="00E548DD">
              <w:rPr>
                <w:b/>
                <w:szCs w:val="18"/>
                <w:lang w:val="fr-FR"/>
              </w:rPr>
              <w:t>« </w:t>
            </w:r>
            <w:r w:rsidRPr="00E548DD">
              <w:rPr>
                <w:b/>
                <w:szCs w:val="18"/>
                <w:lang w:val="fr-FR"/>
              </w:rPr>
              <w:t>en</w:t>
            </w:r>
            <w:r w:rsidR="00166AE4" w:rsidRPr="00E548DD">
              <w:rPr>
                <w:b/>
                <w:szCs w:val="18"/>
                <w:lang w:val="fr-FR"/>
              </w:rPr>
              <w:t> »</w:t>
            </w:r>
          </w:p>
        </w:tc>
        <w:tc>
          <w:tcPr>
            <w:tcW w:w="3888" w:type="dxa"/>
            <w:shd w:val="clear" w:color="auto" w:fill="F3F3F3"/>
          </w:tcPr>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 xml:space="preserve">Le participe passé précédé de </w:t>
            </w:r>
            <w:r w:rsidR="00166AE4" w:rsidRPr="00E548DD">
              <w:rPr>
                <w:szCs w:val="18"/>
                <w:lang w:val="fr-FR"/>
              </w:rPr>
              <w:t>« </w:t>
            </w:r>
            <w:r w:rsidRPr="00E548DD">
              <w:rPr>
                <w:szCs w:val="18"/>
                <w:lang w:val="fr-FR"/>
              </w:rPr>
              <w:t>en</w:t>
            </w:r>
            <w:r w:rsidR="00166AE4" w:rsidRPr="00E548DD">
              <w:rPr>
                <w:szCs w:val="18"/>
                <w:lang w:val="fr-FR"/>
              </w:rPr>
              <w:t> »</w:t>
            </w:r>
            <w:r w:rsidRPr="00E548DD">
              <w:rPr>
                <w:szCs w:val="18"/>
                <w:lang w:val="fr-FR"/>
              </w:rPr>
              <w:t xml:space="preserve"> s</w:t>
            </w:r>
            <w:r w:rsidR="00ED1B6C">
              <w:rPr>
                <w:szCs w:val="18"/>
                <w:lang w:val="fr-FR"/>
              </w:rPr>
              <w:t>’</w:t>
            </w:r>
            <w:r w:rsidRPr="00E548DD">
              <w:rPr>
                <w:szCs w:val="18"/>
                <w:lang w:val="fr-FR"/>
              </w:rPr>
              <w:t xml:space="preserve">accorde si </w:t>
            </w:r>
            <w:r w:rsidR="00166AE4" w:rsidRPr="00E548DD">
              <w:rPr>
                <w:szCs w:val="18"/>
                <w:lang w:val="fr-FR"/>
              </w:rPr>
              <w:t>« </w:t>
            </w:r>
            <w:r w:rsidRPr="00E548DD">
              <w:rPr>
                <w:szCs w:val="18"/>
                <w:lang w:val="fr-FR"/>
              </w:rPr>
              <w:t>en</w:t>
            </w:r>
            <w:r w:rsidR="00166AE4" w:rsidRPr="00E548DD">
              <w:rPr>
                <w:szCs w:val="18"/>
                <w:lang w:val="fr-FR"/>
              </w:rPr>
              <w:t> »</w:t>
            </w:r>
            <w:r w:rsidRPr="00E548DD">
              <w:rPr>
                <w:szCs w:val="18"/>
                <w:lang w:val="fr-FR"/>
              </w:rPr>
              <w:t xml:space="preserve"> peut être retranché de la phrase sans en altérer le sens</w:t>
            </w:r>
          </w:p>
        </w:tc>
        <w:tc>
          <w:tcPr>
            <w:tcW w:w="3297" w:type="dxa"/>
            <w:shd w:val="clear" w:color="auto" w:fill="FFFFFF"/>
          </w:tcPr>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Je n</w:t>
            </w:r>
            <w:r w:rsidR="00ED1B6C">
              <w:rPr>
                <w:szCs w:val="18"/>
                <w:lang w:val="fr-FR"/>
              </w:rPr>
              <w:t>’</w:t>
            </w:r>
            <w:r w:rsidRPr="00E548DD">
              <w:rPr>
                <w:szCs w:val="18"/>
                <w:lang w:val="fr-FR"/>
              </w:rPr>
              <w:t>ai pas trouvé cette ville au-dessous de la description qu</w:t>
            </w:r>
            <w:r w:rsidR="00ED1B6C">
              <w:rPr>
                <w:szCs w:val="18"/>
                <w:lang w:val="fr-FR"/>
              </w:rPr>
              <w:t>’</w:t>
            </w:r>
            <w:r w:rsidRPr="00E548DD">
              <w:rPr>
                <w:szCs w:val="18"/>
                <w:lang w:val="fr-FR"/>
              </w:rPr>
              <w:t>on en avait faite</w:t>
            </w:r>
          </w:p>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i/>
                <w:szCs w:val="18"/>
                <w:lang w:val="fr-FR"/>
              </w:rPr>
              <w:t>Mais</w:t>
            </w:r>
            <w:r w:rsidR="00140D02">
              <w:rPr>
                <w:szCs w:val="18"/>
                <w:lang w:val="fr-FR"/>
              </w:rPr>
              <w:t> </w:t>
            </w:r>
            <w:r w:rsidRPr="00E548DD">
              <w:rPr>
                <w:szCs w:val="18"/>
                <w:lang w:val="fr-FR"/>
              </w:rPr>
              <w:t>: Tout le monde m</w:t>
            </w:r>
            <w:r w:rsidR="00ED1B6C">
              <w:rPr>
                <w:szCs w:val="18"/>
                <w:lang w:val="fr-FR"/>
              </w:rPr>
              <w:t>’</w:t>
            </w:r>
            <w:r w:rsidRPr="00E548DD">
              <w:rPr>
                <w:szCs w:val="18"/>
                <w:lang w:val="fr-FR"/>
              </w:rPr>
              <w:t>a offert des services mais personne ne m</w:t>
            </w:r>
            <w:r w:rsidR="00ED1B6C">
              <w:rPr>
                <w:szCs w:val="18"/>
                <w:lang w:val="fr-FR"/>
              </w:rPr>
              <w:t>’</w:t>
            </w:r>
            <w:r w:rsidRPr="00E548DD">
              <w:rPr>
                <w:szCs w:val="18"/>
                <w:lang w:val="fr-FR"/>
              </w:rPr>
              <w:t>en a rendu</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szCs w:val="18"/>
                <w:lang w:val="fr-FR"/>
              </w:rPr>
            </w:pPr>
          </w:p>
        </w:tc>
        <w:tc>
          <w:tcPr>
            <w:tcW w:w="3888" w:type="dxa"/>
            <w:shd w:val="clear" w:color="auto" w:fill="F3F3F3"/>
          </w:tcPr>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Accompagné d</w:t>
            </w:r>
            <w:r w:rsidR="00ED1B6C">
              <w:rPr>
                <w:szCs w:val="18"/>
                <w:lang w:val="fr-FR"/>
              </w:rPr>
              <w:t>’</w:t>
            </w:r>
            <w:r w:rsidRPr="00E548DD">
              <w:rPr>
                <w:szCs w:val="18"/>
                <w:lang w:val="fr-FR"/>
              </w:rPr>
              <w:t>un adverbe de quantité, le participe passé s</w:t>
            </w:r>
            <w:r w:rsidR="00ED1B6C">
              <w:rPr>
                <w:szCs w:val="18"/>
                <w:lang w:val="fr-FR"/>
              </w:rPr>
              <w:t>’</w:t>
            </w:r>
            <w:r w:rsidRPr="00E548DD">
              <w:rPr>
                <w:szCs w:val="18"/>
                <w:lang w:val="fr-FR"/>
              </w:rPr>
              <w:t>accorde si l</w:t>
            </w:r>
            <w:r w:rsidR="00ED1B6C">
              <w:rPr>
                <w:szCs w:val="18"/>
                <w:lang w:val="fr-FR"/>
              </w:rPr>
              <w:t>’</w:t>
            </w:r>
            <w:r w:rsidRPr="00E548DD">
              <w:rPr>
                <w:szCs w:val="18"/>
                <w:lang w:val="fr-FR"/>
              </w:rPr>
              <w:t xml:space="preserve">adverbe précède </w:t>
            </w:r>
            <w:r w:rsidR="00166AE4" w:rsidRPr="00E548DD">
              <w:rPr>
                <w:szCs w:val="18"/>
                <w:lang w:val="fr-FR"/>
              </w:rPr>
              <w:t>« </w:t>
            </w:r>
            <w:r w:rsidRPr="00E548DD">
              <w:rPr>
                <w:szCs w:val="18"/>
                <w:lang w:val="fr-FR"/>
              </w:rPr>
              <w:t>en</w:t>
            </w:r>
            <w:r w:rsidR="00166AE4" w:rsidRPr="00E548DD">
              <w:rPr>
                <w:szCs w:val="18"/>
                <w:lang w:val="fr-FR"/>
              </w:rPr>
              <w:t> »</w:t>
            </w:r>
          </w:p>
        </w:tc>
        <w:tc>
          <w:tcPr>
            <w:tcW w:w="3297" w:type="dxa"/>
            <w:shd w:val="clear" w:color="auto" w:fill="FFFFFF"/>
          </w:tcPr>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Des livres de ce genre, combien en avez-vous lus</w:t>
            </w:r>
            <w:r w:rsidR="00E711DD">
              <w:rPr>
                <w:szCs w:val="18"/>
                <w:lang w:val="fr-FR"/>
              </w:rPr>
              <w:t>?</w:t>
            </w:r>
            <w:r w:rsidRPr="00E548DD">
              <w:rPr>
                <w:szCs w:val="18"/>
                <w:lang w:val="fr-FR"/>
              </w:rPr>
              <w:t xml:space="preserve"> De ces nouvelles, combien en avons-nous reçues</w:t>
            </w:r>
            <w:r w:rsidR="00E711DD">
              <w:rPr>
                <w:szCs w:val="18"/>
                <w:lang w:val="fr-FR"/>
              </w:rPr>
              <w:t>?</w:t>
            </w:r>
          </w:p>
          <w:p w:rsidR="00BA6C88" w:rsidRPr="00E548DD" w:rsidRDefault="00BA6C88" w:rsidP="002B2A62">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Mais</w:t>
            </w:r>
            <w:r w:rsidR="00140D02">
              <w:rPr>
                <w:szCs w:val="18"/>
                <w:lang w:val="fr-FR"/>
              </w:rPr>
              <w:t> </w:t>
            </w:r>
            <w:r w:rsidRPr="00E548DD">
              <w:rPr>
                <w:szCs w:val="18"/>
                <w:lang w:val="fr-FR"/>
              </w:rPr>
              <w:t>: Des roses de cette variété, j</w:t>
            </w:r>
            <w:r w:rsidR="00ED1B6C">
              <w:rPr>
                <w:szCs w:val="18"/>
                <w:lang w:val="fr-FR"/>
              </w:rPr>
              <w:t>’</w:t>
            </w:r>
            <w:r w:rsidRPr="00E548DD">
              <w:rPr>
                <w:szCs w:val="18"/>
                <w:lang w:val="fr-FR"/>
              </w:rPr>
              <w:t>en ai beaucoup greffé. Il en a tant écrit, de ces vers</w:t>
            </w:r>
            <w:r w:rsidR="00140D02">
              <w:rPr>
                <w:szCs w:val="18"/>
                <w:lang w:val="fr-FR"/>
              </w:rPr>
              <w:t> </w:t>
            </w:r>
            <w:r w:rsidR="00166AE4" w:rsidRPr="00E548DD">
              <w:rPr>
                <w:szCs w:val="18"/>
                <w:lang w:val="fr-FR"/>
              </w:rPr>
              <w: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b/>
                <w:szCs w:val="18"/>
                <w:lang w:val="fr-FR"/>
              </w:rPr>
            </w:pPr>
            <w:r w:rsidRPr="00E548DD">
              <w:rPr>
                <w:b/>
                <w:szCs w:val="18"/>
                <w:lang w:val="fr-FR"/>
              </w:rPr>
              <w:t xml:space="preserve">Participe passé précédé de </w:t>
            </w:r>
            <w:r w:rsidR="00166AE4" w:rsidRPr="00E548DD">
              <w:rPr>
                <w:b/>
                <w:szCs w:val="18"/>
                <w:lang w:val="fr-FR"/>
              </w:rPr>
              <w:t>« </w:t>
            </w:r>
            <w:r w:rsidRPr="00E548DD">
              <w:rPr>
                <w:b/>
                <w:szCs w:val="18"/>
                <w:lang w:val="fr-FR"/>
              </w:rPr>
              <w:t>le/l</w:t>
            </w:r>
            <w:r w:rsidR="00ED1B6C">
              <w:rPr>
                <w:b/>
                <w:szCs w:val="18"/>
                <w:lang w:val="fr-FR"/>
              </w:rPr>
              <w:t>’</w:t>
            </w:r>
            <w:r w:rsidR="00166AE4" w:rsidRPr="00E548DD">
              <w:rPr>
                <w:b/>
                <w:szCs w:val="18"/>
                <w:lang w:val="fr-FR"/>
              </w:rPr>
              <w:t> »</w:t>
            </w:r>
          </w:p>
        </w:tc>
        <w:tc>
          <w:tcPr>
            <w:tcW w:w="3888" w:type="dxa"/>
            <w:shd w:val="clear" w:color="auto" w:fill="F3F3F3"/>
          </w:tcPr>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 xml:space="preserve">Le participe passé conjugué avec </w:t>
            </w:r>
            <w:r w:rsidR="00166AE4" w:rsidRPr="00E548DD">
              <w:rPr>
                <w:szCs w:val="18"/>
                <w:lang w:val="fr-FR"/>
              </w:rPr>
              <w:t>« </w:t>
            </w:r>
            <w:r w:rsidRPr="00E548DD">
              <w:rPr>
                <w:szCs w:val="18"/>
                <w:lang w:val="fr-FR"/>
              </w:rPr>
              <w:t>avoir</w:t>
            </w:r>
            <w:r w:rsidR="00166AE4" w:rsidRPr="00E548DD">
              <w:rPr>
                <w:szCs w:val="18"/>
                <w:lang w:val="fr-FR"/>
              </w:rPr>
              <w:t> »</w:t>
            </w:r>
            <w:r w:rsidRPr="00E548DD">
              <w:rPr>
                <w:szCs w:val="18"/>
                <w:lang w:val="fr-FR"/>
              </w:rPr>
              <w:t xml:space="preserve"> et précédé de </w:t>
            </w:r>
            <w:r w:rsidR="00166AE4" w:rsidRPr="00E548DD">
              <w:rPr>
                <w:szCs w:val="18"/>
                <w:lang w:val="fr-FR"/>
              </w:rPr>
              <w:t>« </w:t>
            </w:r>
            <w:r w:rsidRPr="00E548DD">
              <w:rPr>
                <w:szCs w:val="18"/>
                <w:lang w:val="fr-FR"/>
              </w:rPr>
              <w:t>le/l</w:t>
            </w:r>
            <w:r w:rsidR="00ED1B6C">
              <w:rPr>
                <w:szCs w:val="18"/>
                <w:lang w:val="fr-FR"/>
              </w:rPr>
              <w:t>’</w:t>
            </w:r>
            <w:r w:rsidR="00166AE4" w:rsidRPr="00E548DD">
              <w:rPr>
                <w:szCs w:val="18"/>
                <w:lang w:val="fr-FR"/>
              </w:rPr>
              <w:t> »</w:t>
            </w:r>
            <w:r w:rsidRPr="00E548DD">
              <w:rPr>
                <w:szCs w:val="18"/>
                <w:lang w:val="fr-FR"/>
              </w:rPr>
              <w:t xml:space="preserve"> reste invariable</w:t>
            </w:r>
          </w:p>
        </w:tc>
        <w:tc>
          <w:tcPr>
            <w:tcW w:w="3297" w:type="dxa"/>
            <w:shd w:val="clear" w:color="auto" w:fill="FFFFFF"/>
          </w:tcPr>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La chose est plus sérieuse que nous ne l</w:t>
            </w:r>
            <w:r w:rsidR="00ED1B6C">
              <w:rPr>
                <w:szCs w:val="18"/>
                <w:lang w:val="fr-FR"/>
              </w:rPr>
              <w:t>’</w:t>
            </w:r>
            <w:r w:rsidRPr="00E548DD">
              <w:rPr>
                <w:szCs w:val="18"/>
                <w:lang w:val="fr-FR"/>
              </w:rPr>
              <w:t>avions pensé d</w:t>
            </w:r>
            <w:r w:rsidR="00ED1B6C">
              <w:rPr>
                <w:szCs w:val="18"/>
                <w:lang w:val="fr-FR"/>
              </w:rPr>
              <w:t>’</w:t>
            </w:r>
            <w:r w:rsidRPr="00E548DD">
              <w:rPr>
                <w:szCs w:val="18"/>
                <w:lang w:val="fr-FR"/>
              </w:rPr>
              <w:t>abord</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80" w:line="234" w:lineRule="exact"/>
              <w:ind w:right="115"/>
              <w:jc w:val="left"/>
              <w:rPr>
                <w:b/>
                <w:szCs w:val="18"/>
                <w:lang w:val="fr-FR"/>
              </w:rPr>
            </w:pPr>
            <w:r w:rsidRPr="00E548DD">
              <w:rPr>
                <w:b/>
                <w:szCs w:val="18"/>
                <w:lang w:val="fr-FR"/>
              </w:rPr>
              <w:t xml:space="preserve">Participe passé précédé de </w:t>
            </w:r>
            <w:r w:rsidR="00166AE4" w:rsidRPr="00E548DD">
              <w:rPr>
                <w:b/>
                <w:szCs w:val="18"/>
                <w:lang w:val="fr-FR"/>
              </w:rPr>
              <w:t>« </w:t>
            </w:r>
            <w:r w:rsidRPr="00E548DD">
              <w:rPr>
                <w:b/>
                <w:szCs w:val="18"/>
                <w:lang w:val="fr-FR"/>
              </w:rPr>
              <w:t>le</w:t>
            </w:r>
            <w:r w:rsidR="009D610F">
              <w:rPr>
                <w:b/>
                <w:szCs w:val="18"/>
                <w:lang w:val="fr-FR"/>
              </w:rPr>
              <w:t> </w:t>
            </w:r>
            <w:r w:rsidRPr="00E548DD">
              <w:rPr>
                <w:b/>
                <w:szCs w:val="18"/>
                <w:lang w:val="fr-FR"/>
              </w:rPr>
              <w:t>peu</w:t>
            </w:r>
            <w:r w:rsidR="00166AE4" w:rsidRPr="00E548DD">
              <w:rPr>
                <w:b/>
                <w:szCs w:val="18"/>
                <w:lang w:val="fr-FR"/>
              </w:rPr>
              <w:t> »</w:t>
            </w:r>
          </w:p>
        </w:tc>
        <w:tc>
          <w:tcPr>
            <w:tcW w:w="3888" w:type="dxa"/>
            <w:shd w:val="clear" w:color="auto" w:fill="F3F3F3"/>
          </w:tcPr>
          <w:p w:rsidR="00BA6C88" w:rsidRPr="00E548DD" w:rsidRDefault="00BA6C88" w:rsidP="00A844AD">
            <w:pPr>
              <w:keepNext/>
              <w:keepLines/>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 xml:space="preserve">Si </w:t>
            </w:r>
            <w:r w:rsidR="00166AE4" w:rsidRPr="00E548DD">
              <w:rPr>
                <w:szCs w:val="18"/>
                <w:lang w:val="fr-FR"/>
              </w:rPr>
              <w:t>« </w:t>
            </w:r>
            <w:r w:rsidRPr="00E548DD">
              <w:rPr>
                <w:szCs w:val="18"/>
                <w:lang w:val="fr-FR"/>
              </w:rPr>
              <w:t>le peu</w:t>
            </w:r>
            <w:r w:rsidR="00166AE4" w:rsidRPr="00E548DD">
              <w:rPr>
                <w:szCs w:val="18"/>
                <w:lang w:val="fr-FR"/>
              </w:rPr>
              <w:t> »</w:t>
            </w:r>
            <w:r w:rsidRPr="00E548DD">
              <w:rPr>
                <w:szCs w:val="18"/>
                <w:lang w:val="fr-FR"/>
              </w:rPr>
              <w:t xml:space="preserve"> signifie </w:t>
            </w:r>
            <w:r w:rsidR="00166AE4" w:rsidRPr="00E548DD">
              <w:rPr>
                <w:szCs w:val="18"/>
                <w:lang w:val="fr-FR"/>
              </w:rPr>
              <w:t>« </w:t>
            </w:r>
            <w:r w:rsidRPr="00E548DD">
              <w:rPr>
                <w:szCs w:val="18"/>
                <w:lang w:val="fr-FR"/>
              </w:rPr>
              <w:t>le manque de</w:t>
            </w:r>
            <w:r w:rsidR="00166AE4" w:rsidRPr="00E548DD">
              <w:rPr>
                <w:szCs w:val="18"/>
                <w:lang w:val="fr-FR"/>
              </w:rPr>
              <w:t> »</w:t>
            </w:r>
            <w:r w:rsidRPr="00E548DD">
              <w:rPr>
                <w:szCs w:val="18"/>
                <w:lang w:val="fr-FR"/>
              </w:rPr>
              <w:t>, le participe reste invariable</w:t>
            </w:r>
          </w:p>
        </w:tc>
        <w:tc>
          <w:tcPr>
            <w:tcW w:w="3297" w:type="dxa"/>
            <w:shd w:val="clear" w:color="auto" w:fill="FFFFFF"/>
          </w:tcPr>
          <w:p w:rsidR="00BA6C88" w:rsidRPr="00E548DD" w:rsidRDefault="00BA6C88" w:rsidP="00A844AD">
            <w:pPr>
              <w:keepNext/>
              <w:keepLines/>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Le peu de confiance que vous m</w:t>
            </w:r>
            <w:r w:rsidR="00ED1B6C">
              <w:rPr>
                <w:szCs w:val="18"/>
                <w:lang w:val="fr-FR"/>
              </w:rPr>
              <w:t>’</w:t>
            </w:r>
            <w:r w:rsidRPr="00E548DD">
              <w:rPr>
                <w:szCs w:val="18"/>
                <w:lang w:val="fr-FR"/>
              </w:rPr>
              <w:t>avez témoigné m</w:t>
            </w:r>
            <w:r w:rsidR="00ED1B6C">
              <w:rPr>
                <w:szCs w:val="18"/>
                <w:lang w:val="fr-FR"/>
              </w:rPr>
              <w:t>’</w:t>
            </w:r>
            <w:r w:rsidRPr="00E548DD">
              <w:rPr>
                <w:szCs w:val="18"/>
                <w:lang w:val="fr-FR"/>
              </w:rPr>
              <w:t>a ôté toute motivation</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szCs w:val="18"/>
                <w:lang w:val="fr-FR"/>
              </w:rPr>
            </w:pPr>
          </w:p>
        </w:tc>
        <w:tc>
          <w:tcPr>
            <w:tcW w:w="3888" w:type="dxa"/>
            <w:shd w:val="clear" w:color="auto" w:fill="F3F3F3"/>
          </w:tcPr>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 xml:space="preserve">Si </w:t>
            </w:r>
            <w:r w:rsidR="00166AE4" w:rsidRPr="00E548DD">
              <w:rPr>
                <w:szCs w:val="18"/>
                <w:lang w:val="fr-FR"/>
              </w:rPr>
              <w:t>« </w:t>
            </w:r>
            <w:r w:rsidRPr="00E548DD">
              <w:rPr>
                <w:szCs w:val="18"/>
                <w:lang w:val="fr-FR"/>
              </w:rPr>
              <w:t>le peu</w:t>
            </w:r>
            <w:r w:rsidR="00166AE4" w:rsidRPr="00E548DD">
              <w:rPr>
                <w:szCs w:val="18"/>
                <w:lang w:val="fr-FR"/>
              </w:rPr>
              <w:t> »</w:t>
            </w:r>
            <w:r w:rsidRPr="00E548DD">
              <w:rPr>
                <w:szCs w:val="18"/>
                <w:lang w:val="fr-FR"/>
              </w:rPr>
              <w:t xml:space="preserve"> signifie </w:t>
            </w:r>
            <w:r w:rsidR="00166AE4" w:rsidRPr="00E548DD">
              <w:rPr>
                <w:szCs w:val="18"/>
                <w:lang w:val="fr-FR"/>
              </w:rPr>
              <w:t>« </w:t>
            </w:r>
            <w:r w:rsidRPr="00E548DD">
              <w:rPr>
                <w:szCs w:val="18"/>
                <w:lang w:val="fr-FR"/>
              </w:rPr>
              <w:t>quelque, une quantité suffisante</w:t>
            </w:r>
            <w:r w:rsidR="00166AE4" w:rsidRPr="00E548DD">
              <w:rPr>
                <w:szCs w:val="18"/>
                <w:lang w:val="fr-FR"/>
              </w:rPr>
              <w:t> »</w:t>
            </w:r>
            <w:r w:rsidRPr="00E548DD">
              <w:rPr>
                <w:szCs w:val="18"/>
                <w:lang w:val="fr-FR"/>
              </w:rPr>
              <w:t>, l</w:t>
            </w:r>
            <w:r w:rsidR="00ED1B6C">
              <w:rPr>
                <w:szCs w:val="18"/>
                <w:lang w:val="fr-FR"/>
              </w:rPr>
              <w:t>’</w:t>
            </w:r>
            <w:r w:rsidRPr="00E548DD">
              <w:rPr>
                <w:szCs w:val="18"/>
                <w:lang w:val="fr-FR"/>
              </w:rPr>
              <w:t xml:space="preserve">accord se fait avec le nom qui suit </w:t>
            </w:r>
            <w:r w:rsidR="00166AE4" w:rsidRPr="00E548DD">
              <w:rPr>
                <w:szCs w:val="18"/>
                <w:lang w:val="fr-FR"/>
              </w:rPr>
              <w:t>« </w:t>
            </w:r>
            <w:r w:rsidRPr="00E548DD">
              <w:rPr>
                <w:szCs w:val="18"/>
                <w:lang w:val="fr-FR"/>
              </w:rPr>
              <w:t>peu</w:t>
            </w:r>
            <w:r w:rsidR="00166AE4" w:rsidRPr="00E548DD">
              <w:rPr>
                <w:szCs w:val="18"/>
                <w:lang w:val="fr-FR"/>
              </w:rPr>
              <w:t> »</w:t>
            </w:r>
          </w:p>
        </w:tc>
        <w:tc>
          <w:tcPr>
            <w:tcW w:w="3297" w:type="dxa"/>
            <w:shd w:val="clear" w:color="auto" w:fill="FFFFFF"/>
          </w:tcPr>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Le peu de confiance que vous m</w:t>
            </w:r>
            <w:r w:rsidR="00ED1B6C">
              <w:rPr>
                <w:szCs w:val="18"/>
                <w:lang w:val="fr-FR"/>
              </w:rPr>
              <w:t>’</w:t>
            </w:r>
            <w:r w:rsidRPr="00E548DD">
              <w:rPr>
                <w:szCs w:val="18"/>
                <w:lang w:val="fr-FR"/>
              </w:rPr>
              <w:t>avez témoignée m</w:t>
            </w:r>
            <w:r w:rsidR="00ED1B6C">
              <w:rPr>
                <w:szCs w:val="18"/>
                <w:lang w:val="fr-FR"/>
              </w:rPr>
              <w:t>’</w:t>
            </w:r>
            <w:r w:rsidRPr="00E548DD">
              <w:rPr>
                <w:szCs w:val="18"/>
                <w:lang w:val="fr-FR"/>
              </w:rPr>
              <w:t>a rendu le courage</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BA6C88" w:rsidRPr="00E548DD" w:rsidRDefault="00BA6C88" w:rsidP="00BA6C88">
            <w:pPr>
              <w:keepNext/>
              <w:keepLines/>
              <w:tabs>
                <w:tab w:val="left" w:pos="288"/>
                <w:tab w:val="left" w:pos="576"/>
                <w:tab w:val="left" w:pos="864"/>
                <w:tab w:val="left" w:pos="1152"/>
              </w:tabs>
              <w:suppressAutoHyphens/>
              <w:spacing w:before="40" w:after="80" w:line="234" w:lineRule="exact"/>
              <w:ind w:right="115"/>
              <w:jc w:val="left"/>
              <w:rPr>
                <w:b/>
                <w:szCs w:val="18"/>
                <w:lang w:val="fr-FR"/>
              </w:rPr>
            </w:pPr>
            <w:r w:rsidRPr="00E548DD">
              <w:rPr>
                <w:b/>
                <w:szCs w:val="18"/>
                <w:lang w:val="fr-FR"/>
              </w:rPr>
              <w:t>Participe passé suivi d</w:t>
            </w:r>
            <w:r w:rsidR="00ED1B6C">
              <w:rPr>
                <w:b/>
                <w:szCs w:val="18"/>
                <w:lang w:val="fr-FR"/>
              </w:rPr>
              <w:t>’</w:t>
            </w:r>
            <w:r w:rsidRPr="00E548DD">
              <w:rPr>
                <w:b/>
                <w:szCs w:val="18"/>
                <w:lang w:val="fr-FR"/>
              </w:rPr>
              <w:t>un infinitif</w:t>
            </w:r>
          </w:p>
        </w:tc>
        <w:tc>
          <w:tcPr>
            <w:tcW w:w="3888" w:type="dxa"/>
            <w:shd w:val="clear" w:color="auto" w:fill="F3F3F3"/>
          </w:tcPr>
          <w:p w:rsidR="00BA6C88" w:rsidRPr="00E548DD" w:rsidRDefault="00BA6C88" w:rsidP="00BA6C88">
            <w:pPr>
              <w:keepNext/>
              <w:keepLines/>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Ils varient lorsque le complément d</w:t>
            </w:r>
            <w:r w:rsidR="00ED1B6C">
              <w:rPr>
                <w:szCs w:val="18"/>
                <w:lang w:val="fr-FR"/>
              </w:rPr>
              <w:t>’</w:t>
            </w:r>
            <w:r w:rsidRPr="00E548DD">
              <w:rPr>
                <w:szCs w:val="18"/>
                <w:lang w:val="fr-FR"/>
              </w:rPr>
              <w:t>objet direct, placé avec le participe, fait l</w:t>
            </w:r>
            <w:r w:rsidR="00ED1B6C">
              <w:rPr>
                <w:szCs w:val="18"/>
                <w:lang w:val="fr-FR"/>
              </w:rPr>
              <w:t>’</w:t>
            </w:r>
            <w:r w:rsidRPr="00E548DD">
              <w:rPr>
                <w:szCs w:val="18"/>
                <w:lang w:val="fr-FR"/>
              </w:rPr>
              <w:t>action exprimée par l</w:t>
            </w:r>
            <w:r w:rsidR="00ED1B6C">
              <w:rPr>
                <w:szCs w:val="18"/>
                <w:lang w:val="fr-FR"/>
              </w:rPr>
              <w:t>’</w:t>
            </w:r>
            <w:r w:rsidRPr="00E548DD">
              <w:rPr>
                <w:szCs w:val="18"/>
                <w:lang w:val="fr-FR"/>
              </w:rPr>
              <w:t>infinitif</w:t>
            </w:r>
            <w:r w:rsidR="00E711DD">
              <w:rPr>
                <w:szCs w:val="18"/>
                <w:lang w:val="fr-FR"/>
              </w:rPr>
              <w:t>;</w:t>
            </w:r>
            <w:r w:rsidRPr="00E548DD">
              <w:rPr>
                <w:szCs w:val="18"/>
                <w:lang w:val="fr-FR"/>
              </w:rPr>
              <w:t xml:space="preserve"> ils sont invariables dans le cas contraire</w:t>
            </w:r>
          </w:p>
        </w:tc>
        <w:tc>
          <w:tcPr>
            <w:tcW w:w="3297" w:type="dxa"/>
            <w:shd w:val="clear" w:color="auto" w:fill="FFFFFF"/>
          </w:tcPr>
          <w:p w:rsidR="00BA6C88" w:rsidRPr="00E548DD" w:rsidRDefault="00BA6C88" w:rsidP="00BA6C88">
            <w:pPr>
              <w:keepNext/>
              <w:keepLines/>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La femme que j</w:t>
            </w:r>
            <w:r w:rsidR="00ED1B6C">
              <w:rPr>
                <w:szCs w:val="18"/>
                <w:lang w:val="fr-FR"/>
              </w:rPr>
              <w:t>’</w:t>
            </w:r>
            <w:r w:rsidRPr="00E548DD">
              <w:rPr>
                <w:szCs w:val="18"/>
                <w:lang w:val="fr-FR"/>
              </w:rPr>
              <w:t>ai entendue chanter</w:t>
            </w:r>
            <w:r w:rsidR="00E711DD">
              <w:rPr>
                <w:szCs w:val="18"/>
                <w:lang w:val="fr-FR"/>
              </w:rPr>
              <w:t>;</w:t>
            </w:r>
            <w:r w:rsidRPr="00E548DD">
              <w:rPr>
                <w:szCs w:val="18"/>
                <w:lang w:val="fr-FR"/>
              </w:rPr>
              <w:t xml:space="preserve"> les</w:t>
            </w:r>
            <w:r w:rsidR="009D610F">
              <w:rPr>
                <w:szCs w:val="18"/>
                <w:lang w:val="fr-FR"/>
              </w:rPr>
              <w:t> </w:t>
            </w:r>
            <w:r w:rsidRPr="00E548DD">
              <w:rPr>
                <w:szCs w:val="18"/>
                <w:lang w:val="fr-FR"/>
              </w:rPr>
              <w:t>fruits que j</w:t>
            </w:r>
            <w:r w:rsidR="00ED1B6C">
              <w:rPr>
                <w:szCs w:val="18"/>
                <w:lang w:val="fr-FR"/>
              </w:rPr>
              <w:t>’</w:t>
            </w:r>
            <w:r w:rsidRPr="00E548DD">
              <w:rPr>
                <w:szCs w:val="18"/>
                <w:lang w:val="fr-FR"/>
              </w:rPr>
              <w:t>ai vus tomber</w:t>
            </w:r>
          </w:p>
          <w:p w:rsidR="00BA6C88" w:rsidRPr="00E548DD" w:rsidRDefault="00BA6C88" w:rsidP="00BA6C88">
            <w:pPr>
              <w:keepNext/>
              <w:keepLines/>
              <w:tabs>
                <w:tab w:val="left" w:pos="288"/>
                <w:tab w:val="left" w:pos="576"/>
                <w:tab w:val="left" w:pos="864"/>
                <w:tab w:val="left" w:pos="1152"/>
              </w:tabs>
              <w:suppressAutoHyphens/>
              <w:spacing w:before="40" w:after="80" w:line="234" w:lineRule="exact"/>
              <w:ind w:right="115"/>
              <w:jc w:val="left"/>
              <w:rPr>
                <w:szCs w:val="18"/>
                <w:lang w:val="fr-FR"/>
              </w:rPr>
            </w:pPr>
            <w:r w:rsidRPr="00E548DD">
              <w:rPr>
                <w:i/>
                <w:szCs w:val="18"/>
                <w:lang w:val="fr-FR"/>
              </w:rPr>
              <w:t>Mais</w:t>
            </w:r>
            <w:r w:rsidR="00140D02">
              <w:rPr>
                <w:i/>
                <w:szCs w:val="18"/>
                <w:lang w:val="fr-FR"/>
              </w:rPr>
              <w:t> </w:t>
            </w:r>
            <w:r w:rsidRPr="00E548DD">
              <w:rPr>
                <w:szCs w:val="18"/>
                <w:lang w:val="fr-FR"/>
              </w:rPr>
              <w:t>: La chanson que j</w:t>
            </w:r>
            <w:r w:rsidR="00ED1B6C">
              <w:rPr>
                <w:szCs w:val="18"/>
                <w:lang w:val="fr-FR"/>
              </w:rPr>
              <w:t>’</w:t>
            </w:r>
            <w:r w:rsidRPr="00E548DD">
              <w:rPr>
                <w:szCs w:val="18"/>
                <w:lang w:val="fr-FR"/>
              </w:rPr>
              <w:t>ai entendu chanter</w:t>
            </w:r>
            <w:r w:rsidR="00E711DD">
              <w:rPr>
                <w:szCs w:val="18"/>
                <w:lang w:val="fr-FR"/>
              </w:rPr>
              <w:t>;</w:t>
            </w:r>
            <w:r w:rsidRPr="00E548DD">
              <w:rPr>
                <w:szCs w:val="18"/>
                <w:lang w:val="fr-FR"/>
              </w:rPr>
              <w:t xml:space="preserve"> les fruits que j</w:t>
            </w:r>
            <w:r w:rsidR="00ED1B6C">
              <w:rPr>
                <w:szCs w:val="18"/>
                <w:lang w:val="fr-FR"/>
              </w:rPr>
              <w:t>’</w:t>
            </w:r>
            <w:r w:rsidRPr="00E548DD">
              <w:rPr>
                <w:szCs w:val="18"/>
                <w:lang w:val="fr-FR"/>
              </w:rPr>
              <w:t xml:space="preserve">ai vu cueillir </w:t>
            </w:r>
          </w:p>
        </w:tc>
      </w:tr>
      <w:tr w:rsidR="00BA6C88" w:rsidRPr="00E548DD">
        <w:tblPrEx>
          <w:tblBorders>
            <w:top w:val="dotDash" w:sz="4" w:space="0" w:color="auto"/>
            <w:bottom w:val="single" w:sz="4" w:space="0" w:color="auto"/>
          </w:tblBorders>
          <w:tblCellMar>
            <w:top w:w="0" w:type="dxa"/>
            <w:bottom w:w="0" w:type="dxa"/>
          </w:tblCellMar>
        </w:tblPrEx>
        <w:tc>
          <w:tcPr>
            <w:tcW w:w="2664" w:type="dxa"/>
            <w:shd w:val="clear" w:color="auto" w:fill="FFFFFF"/>
          </w:tcPr>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b/>
                <w:szCs w:val="18"/>
                <w:lang w:val="fr-FR"/>
              </w:rPr>
            </w:pPr>
            <w:r w:rsidRPr="00E548DD">
              <w:rPr>
                <w:b/>
                <w:szCs w:val="18"/>
                <w:lang w:val="fr-FR"/>
              </w:rPr>
              <w:t>Participe passé et adjectif verbal</w:t>
            </w:r>
          </w:p>
        </w:tc>
        <w:tc>
          <w:tcPr>
            <w:tcW w:w="3888" w:type="dxa"/>
            <w:shd w:val="clear" w:color="auto" w:fill="F3F3F3"/>
          </w:tcPr>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Le participe présent (invariable) se distingue de l</w:t>
            </w:r>
            <w:r w:rsidR="00ED1B6C">
              <w:rPr>
                <w:szCs w:val="18"/>
                <w:lang w:val="fr-FR"/>
              </w:rPr>
              <w:t>’</w:t>
            </w:r>
            <w:r w:rsidRPr="00E548DD">
              <w:rPr>
                <w:szCs w:val="18"/>
                <w:lang w:val="fr-FR"/>
              </w:rPr>
              <w:t>adjectif verbal (variable) en ce qu</w:t>
            </w:r>
            <w:r w:rsidR="00ED1B6C">
              <w:rPr>
                <w:szCs w:val="18"/>
                <w:lang w:val="fr-FR"/>
              </w:rPr>
              <w:t>’</w:t>
            </w:r>
            <w:r w:rsidRPr="00E548DD">
              <w:rPr>
                <w:szCs w:val="18"/>
                <w:lang w:val="fr-FR"/>
              </w:rPr>
              <w:t>il est généralement suivi d</w:t>
            </w:r>
            <w:r w:rsidR="00ED1B6C">
              <w:rPr>
                <w:szCs w:val="18"/>
                <w:lang w:val="fr-FR"/>
              </w:rPr>
              <w:t>’</w:t>
            </w:r>
            <w:r w:rsidRPr="00E548DD">
              <w:rPr>
                <w:szCs w:val="18"/>
                <w:lang w:val="fr-FR"/>
              </w:rPr>
              <w:t>un complément d</w:t>
            </w:r>
            <w:r w:rsidR="00ED1B6C">
              <w:rPr>
                <w:szCs w:val="18"/>
                <w:lang w:val="fr-FR"/>
              </w:rPr>
              <w:t>’</w:t>
            </w:r>
            <w:r w:rsidRPr="00E548DD">
              <w:rPr>
                <w:szCs w:val="18"/>
                <w:lang w:val="fr-FR"/>
              </w:rPr>
              <w:t>objet ou d</w:t>
            </w:r>
            <w:r w:rsidR="00ED1B6C">
              <w:rPr>
                <w:szCs w:val="18"/>
                <w:lang w:val="fr-FR"/>
              </w:rPr>
              <w:t>’</w:t>
            </w:r>
            <w:r w:rsidRPr="00E548DD">
              <w:rPr>
                <w:szCs w:val="18"/>
                <w:lang w:val="fr-FR"/>
              </w:rPr>
              <w:t>un complément circonstanciel</w:t>
            </w:r>
          </w:p>
        </w:tc>
        <w:tc>
          <w:tcPr>
            <w:tcW w:w="3297" w:type="dxa"/>
            <w:shd w:val="clear" w:color="auto" w:fill="FFFFFF"/>
          </w:tcPr>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Verser une somme équivalant à 8 millions de dollars</w:t>
            </w:r>
          </w:p>
          <w:p w:rsidR="00BA6C88" w:rsidRPr="00E548DD" w:rsidRDefault="00BA6C88" w:rsidP="00A844AD">
            <w:pPr>
              <w:tabs>
                <w:tab w:val="left" w:pos="288"/>
                <w:tab w:val="left" w:pos="576"/>
                <w:tab w:val="left" w:pos="864"/>
                <w:tab w:val="left" w:pos="1152"/>
              </w:tabs>
              <w:suppressAutoHyphens/>
              <w:spacing w:before="40" w:after="80" w:line="234" w:lineRule="exact"/>
              <w:ind w:right="115"/>
              <w:jc w:val="left"/>
              <w:rPr>
                <w:szCs w:val="18"/>
                <w:lang w:val="fr-FR"/>
              </w:rPr>
            </w:pPr>
            <w:r w:rsidRPr="00E548DD">
              <w:rPr>
                <w:i/>
                <w:szCs w:val="18"/>
                <w:lang w:val="fr-FR"/>
              </w:rPr>
              <w:t>Mais</w:t>
            </w:r>
            <w:r w:rsidR="00140D02">
              <w:rPr>
                <w:szCs w:val="18"/>
                <w:lang w:val="fr-FR"/>
              </w:rPr>
              <w:t> </w:t>
            </w:r>
            <w:r w:rsidRPr="00E548DD">
              <w:rPr>
                <w:szCs w:val="18"/>
                <w:lang w:val="fr-FR"/>
              </w:rPr>
              <w:t>: des valeurs équivalentes</w:t>
            </w:r>
            <w:r w:rsidR="00E711DD">
              <w:rPr>
                <w:szCs w:val="18"/>
                <w:lang w:val="fr-FR"/>
              </w:rPr>
              <w:t>;</w:t>
            </w:r>
            <w:r w:rsidRPr="00E548DD">
              <w:rPr>
                <w:szCs w:val="18"/>
                <w:lang w:val="fr-FR"/>
              </w:rPr>
              <w:t xml:space="preserve"> le montant équivalent est indiqué entre parenthèses</w:t>
            </w:r>
          </w:p>
        </w:tc>
      </w:tr>
    </w:tbl>
    <w:p w:rsidR="00BA6C88" w:rsidRPr="00E548DD" w:rsidRDefault="00BA6C88" w:rsidP="00BA6C88">
      <w:pPr>
        <w:pStyle w:val="SingleTxt"/>
        <w:spacing w:after="0" w:line="120" w:lineRule="exact"/>
        <w:rPr>
          <w:sz w:val="10"/>
          <w:lang w:val="fr-FR"/>
        </w:rPr>
      </w:pPr>
    </w:p>
    <w:p w:rsidR="000D044B" w:rsidRPr="00E548DD" w:rsidRDefault="000D044B" w:rsidP="000D044B">
      <w:pPr>
        <w:pStyle w:val="SingleTxt"/>
        <w:spacing w:after="0" w:line="120" w:lineRule="exact"/>
        <w:rPr>
          <w:sz w:val="10"/>
          <w:lang w:val="fr-FR"/>
        </w:rPr>
      </w:pPr>
    </w:p>
    <w:p w:rsidR="00BA6C88" w:rsidRPr="00E548DD" w:rsidRDefault="00BA6C88" w:rsidP="00BA6C88">
      <w:pPr>
        <w:pStyle w:val="SingleTxt"/>
        <w:spacing w:after="0" w:line="120" w:lineRule="exact"/>
        <w:rPr>
          <w:sz w:val="10"/>
          <w:lang w:val="fr-FR"/>
        </w:rPr>
      </w:pPr>
    </w:p>
    <w:p w:rsidR="00BA6C88" w:rsidRPr="00E548DD" w:rsidRDefault="008F4AEC" w:rsidP="00BA6C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BA6C88" w:rsidRPr="00E548DD">
        <w:rPr>
          <w:lang w:val="fr-FR"/>
        </w:rPr>
        <w:tab/>
      </w:r>
      <w:bookmarkStart w:id="187" w:name="_Toc189301834"/>
      <w:r w:rsidR="00BA6C88" w:rsidRPr="00E548DD">
        <w:rPr>
          <w:lang w:val="fr-FR"/>
        </w:rPr>
        <w:t>B.</w:t>
      </w:r>
      <w:r w:rsidR="00BA6C88" w:rsidRPr="00E548DD">
        <w:rPr>
          <w:lang w:val="fr-FR"/>
        </w:rPr>
        <w:tab/>
      </w:r>
      <w:bookmarkStart w:id="188" w:name="Annexe_participes_présents_adj_verbaux"/>
      <w:r w:rsidR="00BA6C88" w:rsidRPr="00E548DD">
        <w:rPr>
          <w:lang w:val="fr-FR"/>
        </w:rPr>
        <w:t>Participes présents</w:t>
      </w:r>
      <w:bookmarkEnd w:id="188"/>
      <w:r w:rsidR="00BA6C88" w:rsidRPr="00E548DD">
        <w:rPr>
          <w:lang w:val="fr-FR"/>
        </w:rPr>
        <w:t xml:space="preserve"> et adjectifs verbaux</w:t>
      </w:r>
      <w:bookmarkEnd w:id="187"/>
    </w:p>
    <w:p w:rsidR="00BA6C88" w:rsidRPr="00E548DD" w:rsidRDefault="00BA6C88" w:rsidP="00BA6C88">
      <w:pPr>
        <w:pStyle w:val="SingleTxt"/>
        <w:spacing w:after="0" w:line="120" w:lineRule="exact"/>
        <w:rPr>
          <w:sz w:val="10"/>
          <w:lang w:val="fr-FR"/>
        </w:rPr>
      </w:pPr>
    </w:p>
    <w:p w:rsidR="00BA6C88" w:rsidRPr="00E548DD" w:rsidRDefault="00BA6C88" w:rsidP="00BA6C88">
      <w:pPr>
        <w:pStyle w:val="SingleTxt"/>
        <w:spacing w:after="0" w:line="120" w:lineRule="exact"/>
        <w:rPr>
          <w:sz w:val="10"/>
          <w:lang w:val="fr-FR"/>
        </w:rPr>
      </w:pPr>
    </w:p>
    <w:tbl>
      <w:tblPr>
        <w:tblW w:w="7317" w:type="dxa"/>
        <w:tblInd w:w="1260" w:type="dxa"/>
        <w:tblLayout w:type="fixed"/>
        <w:tblCellMar>
          <w:left w:w="0" w:type="dxa"/>
          <w:right w:w="0" w:type="dxa"/>
        </w:tblCellMar>
        <w:tblLook w:val="0000" w:firstRow="0" w:lastRow="0" w:firstColumn="0" w:lastColumn="0" w:noHBand="0" w:noVBand="0"/>
      </w:tblPr>
      <w:tblGrid>
        <w:gridCol w:w="3663"/>
        <w:gridCol w:w="3654"/>
      </w:tblGrid>
      <w:tr w:rsidR="00BA6C88" w:rsidRPr="00E548DD" w:rsidTr="008F4AEC">
        <w:tblPrEx>
          <w:tblCellMar>
            <w:top w:w="0" w:type="dxa"/>
            <w:bottom w:w="0" w:type="dxa"/>
          </w:tblCellMar>
        </w:tblPrEx>
        <w:trPr>
          <w:tblHeader/>
        </w:trPr>
        <w:tc>
          <w:tcPr>
            <w:tcW w:w="3663" w:type="dxa"/>
            <w:tcBorders>
              <w:top w:val="single" w:sz="4" w:space="0" w:color="auto"/>
              <w:bottom w:val="single" w:sz="4" w:space="0" w:color="auto"/>
            </w:tcBorders>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i/>
                <w:sz w:val="14"/>
                <w:szCs w:val="14"/>
                <w:lang w:val="fr-FR"/>
              </w:rPr>
            </w:pPr>
            <w:r w:rsidRPr="00E548DD">
              <w:rPr>
                <w:i/>
                <w:sz w:val="14"/>
                <w:szCs w:val="14"/>
                <w:lang w:val="fr-FR"/>
              </w:rPr>
              <w:t>Participe présent</w:t>
            </w:r>
          </w:p>
        </w:tc>
        <w:tc>
          <w:tcPr>
            <w:tcW w:w="3654" w:type="dxa"/>
            <w:tcBorders>
              <w:top w:val="single" w:sz="4" w:space="0" w:color="auto"/>
              <w:bottom w:val="single" w:sz="4" w:space="0" w:color="auto"/>
            </w:tcBorders>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i/>
                <w:sz w:val="14"/>
                <w:szCs w:val="14"/>
                <w:lang w:val="fr-FR"/>
              </w:rPr>
            </w:pPr>
            <w:r w:rsidRPr="00E548DD">
              <w:rPr>
                <w:i/>
                <w:sz w:val="14"/>
                <w:szCs w:val="14"/>
                <w:lang w:val="fr-FR"/>
              </w:rPr>
              <w:t>Adjectif verbal</w:t>
            </w:r>
          </w:p>
        </w:tc>
      </w:tr>
      <w:tr w:rsidR="00BA6C88" w:rsidRPr="00E548DD" w:rsidTr="008F4AEC">
        <w:tblPrEx>
          <w:tblBorders>
            <w:top w:val="dotDash" w:sz="4" w:space="0" w:color="auto"/>
            <w:bottom w:val="dotDash" w:sz="4" w:space="0" w:color="auto"/>
            <w:insideH w:val="dotDash" w:sz="4" w:space="0" w:color="auto"/>
          </w:tblBorders>
          <w:tblCellMar>
            <w:top w:w="0" w:type="dxa"/>
            <w:bottom w:w="0" w:type="dxa"/>
          </w:tblCellMar>
        </w:tblPrEx>
        <w:tc>
          <w:tcPr>
            <w:tcW w:w="3663" w:type="dxa"/>
            <w:tcBorders>
              <w:top w:val="single" w:sz="4" w:space="0" w:color="auto"/>
            </w:tcBorders>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 xml:space="preserve">Adhérant </w:t>
            </w:r>
          </w:p>
        </w:tc>
        <w:tc>
          <w:tcPr>
            <w:tcW w:w="3654" w:type="dxa"/>
            <w:tcBorders>
              <w:top w:val="single" w:sz="4" w:space="0" w:color="auto"/>
            </w:tcBorders>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Adhérent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Affluant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Affluent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Coïncidant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Coïncident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Communiquant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Communicant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Compétant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Compétent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Confluant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Confluent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Convainquant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Convaincant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Convergeant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Convergent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Déférant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Déférent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Détergeant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Détergent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Différant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Différent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Divaguant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Divagant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Divergeant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Divergent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Émergeant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Émergent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Équivalant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Équivalent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Excellant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Excellent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Exigeant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Exigeant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Expédiant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Expédient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Extravaguant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Extravagant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Fatiguant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Fatigant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Fringuant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Fringant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Influant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Influent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Intriguant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Intrigant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Naviguant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Navigant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Négligeant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Négligent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Obligeant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Obligeant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Précédant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Précédent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Provoquant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Provocant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Résidant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Résident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keepNext/>
              <w:keepLines/>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Somnolant</w:t>
            </w:r>
          </w:p>
        </w:tc>
        <w:tc>
          <w:tcPr>
            <w:tcW w:w="3654" w:type="dxa"/>
            <w:shd w:val="clear" w:color="auto" w:fill="F3F3F3"/>
          </w:tcPr>
          <w:p w:rsidR="00BA6C88" w:rsidRPr="00E548DD" w:rsidRDefault="00BA6C88" w:rsidP="008F4AEC">
            <w:pPr>
              <w:keepNext/>
              <w:keepLines/>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Somnolent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keepNext/>
              <w:keepLines/>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Suffoquant</w:t>
            </w:r>
          </w:p>
        </w:tc>
        <w:tc>
          <w:tcPr>
            <w:tcW w:w="3654" w:type="dxa"/>
            <w:shd w:val="clear" w:color="auto" w:fill="F3F3F3"/>
          </w:tcPr>
          <w:p w:rsidR="00BA6C88" w:rsidRPr="00E548DD" w:rsidRDefault="00BA6C88" w:rsidP="008F4AEC">
            <w:pPr>
              <w:keepNext/>
              <w:keepLines/>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Suffocant</w:t>
            </w:r>
          </w:p>
        </w:tc>
      </w:tr>
      <w:tr w:rsidR="00BA6C88" w:rsidRPr="00E548DD">
        <w:tblPrEx>
          <w:tblBorders>
            <w:top w:val="dotDash" w:sz="4" w:space="0" w:color="auto"/>
            <w:bottom w:val="dotDash" w:sz="4" w:space="0" w:color="auto"/>
            <w:insideH w:val="dotDash" w:sz="4" w:space="0" w:color="auto"/>
          </w:tblBorders>
          <w:tblCellMar>
            <w:top w:w="0" w:type="dxa"/>
            <w:bottom w:w="0" w:type="dxa"/>
          </w:tblCellMar>
        </w:tblPrEx>
        <w:tc>
          <w:tcPr>
            <w:tcW w:w="3663" w:type="dxa"/>
            <w:shd w:val="clear" w:color="auto" w:fill="FFFFFF"/>
          </w:tcPr>
          <w:p w:rsidR="00BA6C88" w:rsidRPr="00E548DD" w:rsidRDefault="00BA6C88" w:rsidP="008F4AEC">
            <w:pPr>
              <w:keepNext/>
              <w:keepLines/>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Vaquant</w:t>
            </w:r>
          </w:p>
        </w:tc>
        <w:tc>
          <w:tcPr>
            <w:tcW w:w="3654" w:type="dxa"/>
            <w:shd w:val="clear" w:color="auto" w:fill="F3F3F3"/>
          </w:tcPr>
          <w:p w:rsidR="00BA6C88" w:rsidRPr="00E548DD" w:rsidRDefault="00BA6C88" w:rsidP="008F4AEC">
            <w:pPr>
              <w:keepNext/>
              <w:keepLines/>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Vacant</w:t>
            </w:r>
          </w:p>
        </w:tc>
      </w:tr>
      <w:tr w:rsidR="00BA6C88" w:rsidRPr="00E548DD">
        <w:tblPrEx>
          <w:tblBorders>
            <w:top w:val="dotDash" w:sz="4" w:space="0" w:color="auto"/>
            <w:bottom w:val="single" w:sz="12" w:space="0" w:color="auto"/>
          </w:tblBorders>
          <w:tblCellMar>
            <w:top w:w="0" w:type="dxa"/>
            <w:bottom w:w="0" w:type="dxa"/>
          </w:tblCellMar>
        </w:tblPrEx>
        <w:tc>
          <w:tcPr>
            <w:tcW w:w="3663" w:type="dxa"/>
            <w:shd w:val="clear" w:color="auto" w:fill="FFFFFF"/>
          </w:tcPr>
          <w:p w:rsidR="00BA6C88" w:rsidRPr="00E548DD" w:rsidRDefault="00BA6C88" w:rsidP="008F4AEC">
            <w:pPr>
              <w:tabs>
                <w:tab w:val="left" w:pos="288"/>
                <w:tab w:val="left" w:pos="576"/>
                <w:tab w:val="left" w:pos="864"/>
                <w:tab w:val="left" w:pos="1152"/>
              </w:tabs>
              <w:suppressAutoHyphens/>
              <w:spacing w:before="40" w:after="40" w:line="240" w:lineRule="exact"/>
              <w:ind w:right="115"/>
              <w:rPr>
                <w:szCs w:val="18"/>
                <w:lang w:val="fr-FR"/>
              </w:rPr>
            </w:pPr>
            <w:r w:rsidRPr="00E548DD">
              <w:rPr>
                <w:szCs w:val="18"/>
                <w:lang w:val="fr-FR"/>
              </w:rPr>
              <w:t>Zigzaguant</w:t>
            </w:r>
          </w:p>
        </w:tc>
        <w:tc>
          <w:tcPr>
            <w:tcW w:w="3654" w:type="dxa"/>
            <w:shd w:val="clear" w:color="auto" w:fill="F3F3F3"/>
          </w:tcPr>
          <w:p w:rsidR="00BA6C88" w:rsidRPr="00E548DD" w:rsidRDefault="00BA6C88" w:rsidP="008F4AEC">
            <w:pPr>
              <w:tabs>
                <w:tab w:val="left" w:pos="288"/>
                <w:tab w:val="left" w:pos="576"/>
                <w:tab w:val="left" w:pos="864"/>
                <w:tab w:val="left" w:pos="1152"/>
              </w:tabs>
              <w:suppressAutoHyphens/>
              <w:spacing w:before="40" w:after="40" w:line="240" w:lineRule="exact"/>
              <w:ind w:right="115"/>
              <w:jc w:val="left"/>
              <w:rPr>
                <w:szCs w:val="18"/>
                <w:lang w:val="fr-FR"/>
              </w:rPr>
            </w:pPr>
            <w:r w:rsidRPr="00E548DD">
              <w:rPr>
                <w:szCs w:val="18"/>
                <w:lang w:val="fr-FR"/>
              </w:rPr>
              <w:t>Zigzagant</w:t>
            </w:r>
          </w:p>
        </w:tc>
      </w:tr>
    </w:tbl>
    <w:p w:rsidR="00A844AD" w:rsidRPr="00E548DD" w:rsidRDefault="00A844AD" w:rsidP="00A844AD">
      <w:pPr>
        <w:pStyle w:val="SingleTxt"/>
        <w:spacing w:after="0" w:line="120" w:lineRule="exact"/>
        <w:rPr>
          <w:sz w:val="10"/>
          <w:lang w:val="fr-FR"/>
        </w:rPr>
      </w:pPr>
    </w:p>
    <w:p w:rsidR="00A844AD" w:rsidRPr="00E548DD" w:rsidRDefault="00A844AD" w:rsidP="00A844AD">
      <w:pPr>
        <w:pStyle w:val="SingleTxt"/>
        <w:spacing w:after="0" w:line="120" w:lineRule="exact"/>
        <w:rPr>
          <w:sz w:val="10"/>
          <w:lang w:val="fr-FR"/>
        </w:rPr>
      </w:pPr>
    </w:p>
    <w:p w:rsidR="00A844AD" w:rsidRPr="00E548DD" w:rsidRDefault="00A844AD" w:rsidP="00A844AD">
      <w:pPr>
        <w:pStyle w:val="SingleTxt"/>
        <w:spacing w:after="0" w:line="120" w:lineRule="exact"/>
        <w:rPr>
          <w:sz w:val="10"/>
          <w:lang w:val="fr-FR"/>
        </w:rPr>
      </w:pPr>
    </w:p>
    <w:p w:rsidR="00BA6C88" w:rsidRPr="00E548DD" w:rsidRDefault="00A844AD" w:rsidP="00A844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548DD">
        <w:rPr>
          <w:lang w:val="fr-FR"/>
        </w:rPr>
        <w:tab/>
      </w:r>
      <w:bookmarkStart w:id="189" w:name="_Toc189301835"/>
      <w:r w:rsidRPr="00E548DD">
        <w:rPr>
          <w:lang w:val="fr-FR"/>
        </w:rPr>
        <w:t>C.</w:t>
      </w:r>
      <w:r w:rsidRPr="00E548DD">
        <w:rPr>
          <w:lang w:val="fr-FR"/>
        </w:rPr>
        <w:tab/>
      </w:r>
      <w:bookmarkStart w:id="190" w:name="Annexe_remarques_grammaticales"/>
      <w:r w:rsidRPr="00E548DD">
        <w:rPr>
          <w:lang w:val="fr-FR"/>
        </w:rPr>
        <w:t xml:space="preserve">Remarques </w:t>
      </w:r>
      <w:bookmarkEnd w:id="190"/>
      <w:r w:rsidRPr="00E548DD">
        <w:rPr>
          <w:lang w:val="fr-FR"/>
        </w:rPr>
        <w:t>grammaticales</w:t>
      </w:r>
      <w:bookmarkEnd w:id="189"/>
    </w:p>
    <w:p w:rsidR="00A844AD" w:rsidRPr="00E548DD" w:rsidRDefault="00A844AD" w:rsidP="00A844AD">
      <w:pPr>
        <w:pStyle w:val="SingleTxt"/>
        <w:spacing w:after="0" w:line="120" w:lineRule="exact"/>
        <w:rPr>
          <w:sz w:val="10"/>
          <w:lang w:val="fr-FR"/>
        </w:rPr>
      </w:pPr>
    </w:p>
    <w:p w:rsidR="00A844AD" w:rsidRPr="00E548DD" w:rsidRDefault="00A844AD" w:rsidP="00A844AD">
      <w:pPr>
        <w:pStyle w:val="SingleTxt"/>
        <w:spacing w:after="0" w:line="120" w:lineRule="exact"/>
        <w:rPr>
          <w:sz w:val="10"/>
          <w:lang w:val="fr-FR"/>
        </w:rPr>
      </w:pPr>
    </w:p>
    <w:tbl>
      <w:tblPr>
        <w:tblW w:w="9849" w:type="dxa"/>
        <w:tblLayout w:type="fixed"/>
        <w:tblCellMar>
          <w:left w:w="0" w:type="dxa"/>
          <w:right w:w="0" w:type="dxa"/>
        </w:tblCellMar>
        <w:tblLook w:val="0000" w:firstRow="0" w:lastRow="0" w:firstColumn="0" w:lastColumn="0" w:noHBand="0" w:noVBand="0"/>
      </w:tblPr>
      <w:tblGrid>
        <w:gridCol w:w="2664"/>
        <w:gridCol w:w="3888"/>
        <w:gridCol w:w="3297"/>
      </w:tblGrid>
      <w:tr w:rsidR="00A844AD" w:rsidRPr="00E548DD" w:rsidTr="00C25B2E">
        <w:tblPrEx>
          <w:tblCellMar>
            <w:top w:w="0" w:type="dxa"/>
            <w:bottom w:w="0" w:type="dxa"/>
          </w:tblCellMar>
        </w:tblPrEx>
        <w:trPr>
          <w:tblHeader/>
        </w:trPr>
        <w:tc>
          <w:tcPr>
            <w:tcW w:w="2664" w:type="dxa"/>
            <w:tcBorders>
              <w:top w:val="single" w:sz="4" w:space="0" w:color="auto"/>
              <w:bottom w:val="single" w:sz="12" w:space="0" w:color="auto"/>
            </w:tcBorders>
            <w:shd w:val="clear" w:color="auto" w:fill="FFFFFF"/>
            <w:vAlign w:val="bottom"/>
          </w:tcPr>
          <w:p w:rsidR="00A844AD" w:rsidRPr="00E548DD" w:rsidRDefault="00A844AD" w:rsidP="00A844AD">
            <w:pPr>
              <w:suppressAutoHyphens/>
              <w:spacing w:before="80" w:after="80" w:line="160" w:lineRule="exact"/>
              <w:ind w:right="115"/>
              <w:rPr>
                <w:i/>
                <w:sz w:val="14"/>
                <w:lang w:val="fr-FR"/>
              </w:rPr>
            </w:pPr>
          </w:p>
        </w:tc>
        <w:tc>
          <w:tcPr>
            <w:tcW w:w="3888" w:type="dxa"/>
            <w:tcBorders>
              <w:top w:val="single" w:sz="4" w:space="0" w:color="auto"/>
              <w:bottom w:val="single" w:sz="12" w:space="0" w:color="auto"/>
            </w:tcBorders>
            <w:shd w:val="clear" w:color="auto" w:fill="F3F3F3"/>
          </w:tcPr>
          <w:p w:rsidR="00A844AD" w:rsidRPr="00E548DD" w:rsidRDefault="00A844AD" w:rsidP="00A844AD">
            <w:pPr>
              <w:suppressAutoHyphens/>
              <w:spacing w:before="80" w:after="80" w:line="160" w:lineRule="exact"/>
              <w:ind w:right="115"/>
              <w:jc w:val="left"/>
              <w:rPr>
                <w:i/>
                <w:sz w:val="14"/>
                <w:lang w:val="fr-FR"/>
              </w:rPr>
            </w:pPr>
            <w:r w:rsidRPr="00E548DD">
              <w:rPr>
                <w:i/>
                <w:sz w:val="14"/>
                <w:lang w:val="fr-FR"/>
              </w:rPr>
              <w:t>Règle, signification</w:t>
            </w:r>
          </w:p>
        </w:tc>
        <w:tc>
          <w:tcPr>
            <w:tcW w:w="3297" w:type="dxa"/>
            <w:tcBorders>
              <w:top w:val="single" w:sz="4" w:space="0" w:color="auto"/>
              <w:bottom w:val="single" w:sz="12" w:space="0" w:color="auto"/>
            </w:tcBorders>
            <w:shd w:val="clear" w:color="auto" w:fill="FFFFFF"/>
          </w:tcPr>
          <w:p w:rsidR="00A844AD" w:rsidRPr="00E548DD" w:rsidRDefault="00A844AD" w:rsidP="00A844AD">
            <w:pPr>
              <w:suppressAutoHyphens/>
              <w:spacing w:before="80" w:after="80" w:line="160" w:lineRule="exact"/>
              <w:ind w:right="115"/>
              <w:jc w:val="left"/>
              <w:rPr>
                <w:i/>
                <w:sz w:val="14"/>
                <w:lang w:val="fr-FR"/>
              </w:rPr>
            </w:pPr>
            <w:r w:rsidRPr="00E548DD">
              <w:rPr>
                <w:i/>
                <w:sz w:val="14"/>
                <w:lang w:val="fr-FR"/>
              </w:rPr>
              <w:t>Exemple</w:t>
            </w:r>
          </w:p>
        </w:tc>
      </w:tr>
      <w:tr w:rsidR="00C25B2E" w:rsidRPr="00E548DD" w:rsidTr="00C25B2E">
        <w:tblPrEx>
          <w:tblCellMar>
            <w:top w:w="0" w:type="dxa"/>
            <w:bottom w:w="0" w:type="dxa"/>
          </w:tblCellMar>
        </w:tblPrEx>
        <w:trPr>
          <w:tblHeader/>
        </w:trPr>
        <w:tc>
          <w:tcPr>
            <w:tcW w:w="2664" w:type="dxa"/>
            <w:tcBorders>
              <w:top w:val="single" w:sz="12" w:space="0" w:color="auto"/>
            </w:tcBorders>
            <w:shd w:val="clear" w:color="auto" w:fill="FFFFFF"/>
            <w:vAlign w:val="bottom"/>
          </w:tcPr>
          <w:p w:rsidR="00C25B2E" w:rsidRPr="00E548DD" w:rsidRDefault="00C25B2E" w:rsidP="00C25B2E">
            <w:pPr>
              <w:suppressAutoHyphens/>
              <w:spacing w:line="80" w:lineRule="exact"/>
              <w:ind w:right="113"/>
              <w:rPr>
                <w:i/>
                <w:sz w:val="14"/>
                <w:lang w:val="fr-FR"/>
              </w:rPr>
            </w:pPr>
          </w:p>
        </w:tc>
        <w:tc>
          <w:tcPr>
            <w:tcW w:w="3888" w:type="dxa"/>
            <w:tcBorders>
              <w:top w:val="single" w:sz="12" w:space="0" w:color="auto"/>
            </w:tcBorders>
            <w:shd w:val="clear" w:color="auto" w:fill="F3F3F3"/>
          </w:tcPr>
          <w:p w:rsidR="00C25B2E" w:rsidRPr="00E548DD" w:rsidRDefault="00C25B2E" w:rsidP="00C25B2E">
            <w:pPr>
              <w:suppressAutoHyphens/>
              <w:spacing w:line="80" w:lineRule="exact"/>
              <w:ind w:right="113"/>
              <w:jc w:val="left"/>
              <w:rPr>
                <w:i/>
                <w:sz w:val="14"/>
                <w:lang w:val="fr-FR"/>
              </w:rPr>
            </w:pPr>
          </w:p>
        </w:tc>
        <w:tc>
          <w:tcPr>
            <w:tcW w:w="3297" w:type="dxa"/>
            <w:tcBorders>
              <w:top w:val="single" w:sz="12" w:space="0" w:color="auto"/>
            </w:tcBorders>
            <w:shd w:val="clear" w:color="auto" w:fill="FFFFFF"/>
          </w:tcPr>
          <w:p w:rsidR="00C25B2E" w:rsidRPr="00E548DD" w:rsidRDefault="00C25B2E" w:rsidP="00C25B2E">
            <w:pPr>
              <w:suppressAutoHyphens/>
              <w:spacing w:line="80" w:lineRule="exact"/>
              <w:ind w:right="113"/>
              <w:jc w:val="left"/>
              <w:rPr>
                <w:i/>
                <w:sz w:val="14"/>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tcBorders>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a</w:t>
            </w:r>
            <w:r w:rsidR="00A844AD" w:rsidRPr="00E548DD">
              <w:rPr>
                <w:b/>
                <w:szCs w:val="18"/>
                <w:lang w:val="fr-FR"/>
              </w:rPr>
              <w:t>insi que</w:t>
            </w:r>
          </w:p>
        </w:tc>
        <w:tc>
          <w:tcPr>
            <w:tcW w:w="3888" w:type="dxa"/>
            <w:tcBorders>
              <w:top w:val="nil"/>
            </w:tcBorders>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 xml:space="preserve">Si </w:t>
            </w:r>
            <w:r w:rsidR="00166AE4" w:rsidRPr="00E548DD">
              <w:rPr>
                <w:szCs w:val="18"/>
                <w:lang w:val="fr-FR"/>
              </w:rPr>
              <w:t>« </w:t>
            </w:r>
            <w:r w:rsidRPr="00E548DD">
              <w:rPr>
                <w:szCs w:val="18"/>
                <w:lang w:val="fr-FR"/>
              </w:rPr>
              <w:t>ainsi que</w:t>
            </w:r>
            <w:r w:rsidR="00166AE4" w:rsidRPr="00E548DD">
              <w:rPr>
                <w:szCs w:val="18"/>
                <w:lang w:val="fr-FR"/>
              </w:rPr>
              <w:t> »</w:t>
            </w:r>
            <w:r w:rsidRPr="00E548DD">
              <w:rPr>
                <w:szCs w:val="18"/>
                <w:lang w:val="fr-FR"/>
              </w:rPr>
              <w:t xml:space="preserve"> figure dans un membre de phrase entre virgules, le verbe s</w:t>
            </w:r>
            <w:r w:rsidR="00ED1B6C">
              <w:rPr>
                <w:szCs w:val="18"/>
                <w:lang w:val="fr-FR"/>
              </w:rPr>
              <w:t>’</w:t>
            </w:r>
            <w:r w:rsidRPr="00E548DD">
              <w:rPr>
                <w:szCs w:val="18"/>
                <w:lang w:val="fr-FR"/>
              </w:rPr>
              <w:t>accorde avec le sujet qui précède</w:t>
            </w:r>
          </w:p>
        </w:tc>
        <w:tc>
          <w:tcPr>
            <w:tcW w:w="3297" w:type="dxa"/>
            <w:tcBorders>
              <w:top w:val="nil"/>
            </w:tcBorders>
            <w:shd w:val="clear" w:color="auto" w:fill="FFFFFF"/>
          </w:tcPr>
          <w:p w:rsidR="00A844AD" w:rsidRPr="00E548DD" w:rsidRDefault="00A844AD" w:rsidP="00A844AD">
            <w:pPr>
              <w:spacing w:before="40" w:after="80" w:line="240" w:lineRule="exact"/>
              <w:jc w:val="left"/>
              <w:rPr>
                <w:szCs w:val="18"/>
                <w:lang w:val="fr-FR"/>
              </w:rPr>
            </w:pPr>
            <w:r w:rsidRPr="00E548DD">
              <w:rPr>
                <w:szCs w:val="18"/>
                <w:lang w:val="fr-FR"/>
              </w:rPr>
              <w:t>Le français, ainsi que l</w:t>
            </w:r>
            <w:r w:rsidR="00ED1B6C">
              <w:rPr>
                <w:szCs w:val="18"/>
                <w:lang w:val="fr-FR"/>
              </w:rPr>
              <w:t>’</w:t>
            </w:r>
            <w:r w:rsidRPr="00E548DD">
              <w:rPr>
                <w:szCs w:val="18"/>
                <w:lang w:val="fr-FR"/>
              </w:rPr>
              <w:t>italien, dérive du latin</w:t>
            </w:r>
            <w:r w:rsidRPr="00E548DD">
              <w:rPr>
                <w:szCs w:val="18"/>
                <w:lang w:val="fr-FR"/>
              </w:rPr>
              <w:br/>
            </w:r>
            <w:r w:rsidRPr="00E548DD">
              <w:rPr>
                <w:i/>
                <w:szCs w:val="18"/>
                <w:lang w:val="fr-FR"/>
              </w:rPr>
              <w:t>Mais</w:t>
            </w:r>
            <w:r w:rsidR="00140D02">
              <w:rPr>
                <w:szCs w:val="18"/>
                <w:lang w:val="fr-FR"/>
              </w:rPr>
              <w:t> </w:t>
            </w:r>
            <w:r w:rsidRPr="00E548DD">
              <w:rPr>
                <w:szCs w:val="18"/>
                <w:lang w:val="fr-FR"/>
              </w:rPr>
              <w:t>: Le plaisir ainsi que la peine troublent l</w:t>
            </w:r>
            <w:r w:rsidR="00ED1B6C">
              <w:rPr>
                <w:szCs w:val="18"/>
                <w:lang w:val="fr-FR"/>
              </w:rPr>
              <w:t>’</w:t>
            </w:r>
            <w:r w:rsidRPr="00E548DD">
              <w:rPr>
                <w:szCs w:val="18"/>
                <w:lang w:val="fr-FR"/>
              </w:rPr>
              <w:t>âme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a</w:t>
            </w:r>
            <w:r w:rsidR="00A844AD" w:rsidRPr="00E548DD">
              <w:rPr>
                <w:b/>
                <w:szCs w:val="18"/>
                <w:lang w:val="fr-FR"/>
              </w:rPr>
              <w:t>pparoir</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Il ressort avec évidence</w:t>
            </w:r>
          </w:p>
        </w:tc>
        <w:tc>
          <w:tcPr>
            <w:tcW w:w="3297" w:type="dxa"/>
            <w:shd w:val="clear" w:color="auto" w:fill="FFFFFF"/>
          </w:tcPr>
          <w:p w:rsidR="00A844AD" w:rsidRPr="00E548DD" w:rsidRDefault="00A844AD" w:rsidP="00A844AD">
            <w:pPr>
              <w:spacing w:before="40" w:after="80" w:line="240" w:lineRule="exact"/>
              <w:jc w:val="left"/>
              <w:rPr>
                <w:szCs w:val="18"/>
                <w:lang w:val="fr-FR"/>
              </w:rPr>
            </w:pPr>
            <w:r w:rsidRPr="00E548DD">
              <w:rPr>
                <w:szCs w:val="18"/>
                <w:lang w:val="fr-FR"/>
              </w:rPr>
              <w:t>Il appert que le coupable était armé</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a</w:t>
            </w:r>
            <w:r w:rsidR="00A844AD" w:rsidRPr="00E548DD">
              <w:rPr>
                <w:b/>
                <w:szCs w:val="18"/>
                <w:lang w:val="fr-FR"/>
              </w:rPr>
              <w:t xml:space="preserve">pprouvé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a</w:t>
            </w:r>
            <w:r w:rsidR="00A844AD" w:rsidRPr="00E548DD">
              <w:rPr>
                <w:b/>
                <w:szCs w:val="18"/>
                <w:lang w:val="fr-FR"/>
              </w:rPr>
              <w:t>près que</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Cette locution est suivie de l</w:t>
            </w:r>
            <w:r w:rsidR="00ED1B6C">
              <w:rPr>
                <w:szCs w:val="18"/>
                <w:lang w:val="fr-FR"/>
              </w:rPr>
              <w:t>’</w:t>
            </w:r>
            <w:r w:rsidRPr="00E548DD">
              <w:rPr>
                <w:szCs w:val="18"/>
                <w:lang w:val="fr-FR"/>
              </w:rPr>
              <w:t>indicatif ou du conditionnel, et non du subjonctif</w:t>
            </w: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La proposition fut adoptée après que son auteur en eut modifié le texte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a</w:t>
            </w:r>
            <w:r w:rsidR="00A844AD" w:rsidRPr="00E548DD">
              <w:rPr>
                <w:b/>
                <w:szCs w:val="18"/>
                <w:lang w:val="fr-FR"/>
              </w:rPr>
              <w:t xml:space="preserve">ttendu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i/>
                <w:szCs w:val="18"/>
                <w:lang w:val="fr-FR"/>
              </w:rPr>
            </w:pPr>
            <w:r>
              <w:rPr>
                <w:b/>
                <w:szCs w:val="18"/>
                <w:lang w:val="fr-FR"/>
              </w:rPr>
              <w:t>a</w:t>
            </w:r>
            <w:r w:rsidR="00A844AD" w:rsidRPr="00E548DD">
              <w:rPr>
                <w:b/>
                <w:szCs w:val="18"/>
                <w:lang w:val="fr-FR"/>
              </w:rPr>
              <w:t xml:space="preserve">ucun </w:t>
            </w:r>
            <w:r w:rsidR="00CC6E4F" w:rsidRPr="00E548DD">
              <w:rPr>
                <w:szCs w:val="18"/>
                <w:lang w:val="fr-FR"/>
              </w:rPr>
              <w:t>[</w:t>
            </w:r>
            <w:r w:rsidR="00A844AD" w:rsidRPr="00E548DD">
              <w:rPr>
                <w:i/>
                <w:szCs w:val="18"/>
                <w:lang w:val="fr-FR"/>
              </w:rPr>
              <w:t>adj.</w:t>
            </w:r>
            <w:r w:rsidR="00A844AD" w:rsidRPr="00C30ABA">
              <w:rPr>
                <w:szCs w:val="18"/>
                <w:lang w:val="fr-FR"/>
              </w:rPr>
              <w:t xml:space="preserve"> </w:t>
            </w:r>
            <w:r w:rsidR="00140D02" w:rsidRPr="00C30ABA">
              <w:rPr>
                <w:szCs w:val="18"/>
                <w:lang w:val="fr-FR"/>
              </w:rPr>
              <w:t>E</w:t>
            </w:r>
            <w:r w:rsidR="00C30ABA" w:rsidRPr="00C30ABA">
              <w:rPr>
                <w:szCs w:val="18"/>
                <w:lang w:val="fr-FR"/>
              </w:rPr>
              <w:t>t</w:t>
            </w:r>
            <w:r w:rsidR="00A844AD" w:rsidRPr="00C30ABA">
              <w:rPr>
                <w:szCs w:val="18"/>
                <w:lang w:val="fr-FR"/>
              </w:rPr>
              <w:t xml:space="preserve"> </w:t>
            </w:r>
            <w:r w:rsidR="00A844AD" w:rsidRPr="00E548DD">
              <w:rPr>
                <w:i/>
                <w:szCs w:val="18"/>
                <w:lang w:val="fr-FR"/>
              </w:rPr>
              <w:t>pron.</w:t>
            </w:r>
            <w:r w:rsidR="00CC6E4F" w:rsidRPr="00E548DD">
              <w:rPr>
                <w:i/>
                <w:szCs w:val="18"/>
                <w:lang w:val="fr-FR"/>
              </w:rPr>
              <w:t>]</w:t>
            </w:r>
          </w:p>
        </w:tc>
        <w:tc>
          <w:tcPr>
            <w:tcW w:w="3888" w:type="dxa"/>
            <w:tcBorders>
              <w:bottom w:val="dotDash" w:sz="4" w:space="0" w:color="auto"/>
            </w:tcBorders>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Ne prend la marque du pluriel que devant un mot qui n</w:t>
            </w:r>
            <w:r w:rsidR="00ED1B6C">
              <w:rPr>
                <w:szCs w:val="18"/>
                <w:lang w:val="fr-FR"/>
              </w:rPr>
              <w:t>’</w:t>
            </w:r>
            <w:r w:rsidRPr="00E548DD">
              <w:rPr>
                <w:szCs w:val="18"/>
                <w:lang w:val="fr-FR"/>
              </w:rPr>
              <w:t>a pas de singulier</w:t>
            </w:r>
            <w:r w:rsidR="00E711DD">
              <w:rPr>
                <w:szCs w:val="18"/>
                <w:lang w:val="fr-FR"/>
              </w:rPr>
              <w:t>;</w:t>
            </w:r>
            <w:r w:rsidRPr="00E548DD">
              <w:rPr>
                <w:szCs w:val="18"/>
                <w:lang w:val="fr-FR"/>
              </w:rPr>
              <w:t xml:space="preserve"> le pronom </w:t>
            </w:r>
            <w:r w:rsidR="00166AE4" w:rsidRPr="00E548DD">
              <w:rPr>
                <w:szCs w:val="18"/>
                <w:lang w:val="fr-FR"/>
              </w:rPr>
              <w:t>« </w:t>
            </w:r>
            <w:r w:rsidRPr="00E548DD">
              <w:rPr>
                <w:szCs w:val="18"/>
                <w:lang w:val="fr-FR"/>
              </w:rPr>
              <w:t>d</w:t>
            </w:r>
            <w:r w:rsidR="00ED1B6C">
              <w:rPr>
                <w:szCs w:val="18"/>
                <w:lang w:val="fr-FR"/>
              </w:rPr>
              <w:t>’</w:t>
            </w:r>
            <w:r w:rsidRPr="00E548DD">
              <w:rPr>
                <w:szCs w:val="18"/>
                <w:lang w:val="fr-FR"/>
              </w:rPr>
              <w:t>aucuns</w:t>
            </w:r>
            <w:r w:rsidR="00166AE4" w:rsidRPr="00E548DD">
              <w:rPr>
                <w:szCs w:val="18"/>
                <w:lang w:val="fr-FR"/>
              </w:rPr>
              <w:t> »</w:t>
            </w:r>
            <w:r w:rsidRPr="00E548DD">
              <w:rPr>
                <w:szCs w:val="18"/>
                <w:lang w:val="fr-FR"/>
              </w:rPr>
              <w:t xml:space="preserve"> s</w:t>
            </w:r>
            <w:r w:rsidR="00ED1B6C">
              <w:rPr>
                <w:szCs w:val="18"/>
                <w:lang w:val="fr-FR"/>
              </w:rPr>
              <w:t>’</w:t>
            </w:r>
            <w:r w:rsidRPr="00E548DD">
              <w:rPr>
                <w:szCs w:val="18"/>
                <w:lang w:val="fr-FR"/>
              </w:rPr>
              <w:t>emploie toujours au pluriel</w:t>
            </w:r>
          </w:p>
        </w:tc>
        <w:tc>
          <w:tcPr>
            <w:tcW w:w="3297" w:type="dxa"/>
            <w:tcBorders>
              <w:bottom w:val="dotDash" w:sz="4" w:space="0" w:color="auto"/>
            </w:tcBorders>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Aucuns frais</w:t>
            </w:r>
            <w:r w:rsidR="00E711DD">
              <w:rPr>
                <w:szCs w:val="18"/>
                <w:lang w:val="fr-FR"/>
              </w:rPr>
              <w:t>;</w:t>
            </w:r>
            <w:r w:rsidRPr="00E548DD">
              <w:rPr>
                <w:szCs w:val="18"/>
                <w:lang w:val="fr-FR"/>
              </w:rPr>
              <w:t xml:space="preserve"> aucunes funérailles</w:t>
            </w:r>
            <w:r w:rsidR="00E711DD">
              <w:rPr>
                <w:szCs w:val="18"/>
                <w:lang w:val="fr-FR"/>
              </w:rPr>
              <w:t>;</w:t>
            </w:r>
            <w:r w:rsidRPr="00E548DD">
              <w:rPr>
                <w:szCs w:val="18"/>
                <w:lang w:val="fr-FR"/>
              </w:rPr>
              <w:t xml:space="preserve"> d</w:t>
            </w:r>
            <w:r w:rsidR="00ED1B6C">
              <w:rPr>
                <w:szCs w:val="18"/>
                <w:lang w:val="fr-FR"/>
              </w:rPr>
              <w:t>’</w:t>
            </w:r>
            <w:r w:rsidRPr="00E548DD">
              <w:rPr>
                <w:szCs w:val="18"/>
                <w:lang w:val="fr-FR"/>
              </w:rPr>
              <w:t>aucuns nous critiqueront</w:t>
            </w:r>
          </w:p>
        </w:tc>
      </w:tr>
      <w:tr w:rsidR="007E65F0"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7E65F0"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au maximum</w:t>
            </w:r>
          </w:p>
        </w:tc>
        <w:tc>
          <w:tcPr>
            <w:tcW w:w="3888" w:type="dxa"/>
            <w:tcBorders>
              <w:bottom w:val="dotDash" w:sz="4" w:space="0" w:color="auto"/>
            </w:tcBorders>
            <w:shd w:val="clear" w:color="auto" w:fill="F3F3F3"/>
          </w:tcPr>
          <w:p w:rsidR="007E65F0" w:rsidRPr="00E548DD" w:rsidRDefault="007E65F0" w:rsidP="00A844AD">
            <w:pPr>
              <w:tabs>
                <w:tab w:val="left" w:pos="288"/>
                <w:tab w:val="left" w:pos="576"/>
                <w:tab w:val="left" w:pos="864"/>
                <w:tab w:val="left" w:pos="1152"/>
              </w:tabs>
              <w:suppressAutoHyphens/>
              <w:spacing w:before="40" w:after="80" w:line="240" w:lineRule="exact"/>
              <w:ind w:right="115"/>
              <w:jc w:val="left"/>
              <w:rPr>
                <w:szCs w:val="18"/>
                <w:lang w:val="fr-FR"/>
              </w:rPr>
            </w:pPr>
            <w:r>
              <w:rPr>
                <w:szCs w:val="18"/>
                <w:lang w:val="fr-FR"/>
              </w:rPr>
              <w:t>au plus haut degré</w:t>
            </w:r>
            <w:r w:rsidR="00E711DD">
              <w:rPr>
                <w:szCs w:val="18"/>
                <w:lang w:val="fr-FR"/>
              </w:rPr>
              <w:t>;</w:t>
            </w:r>
            <w:r>
              <w:rPr>
                <w:szCs w:val="18"/>
                <w:lang w:val="fr-FR"/>
              </w:rPr>
              <w:t xml:space="preserve"> au plus haut point</w:t>
            </w:r>
            <w:r w:rsidR="00E711DD">
              <w:rPr>
                <w:szCs w:val="18"/>
                <w:lang w:val="fr-FR"/>
              </w:rPr>
              <w:t>;</w:t>
            </w:r>
            <w:r>
              <w:rPr>
                <w:szCs w:val="18"/>
                <w:lang w:val="fr-FR"/>
              </w:rPr>
              <w:t xml:space="preserve"> le plus tôt possible</w:t>
            </w:r>
          </w:p>
        </w:tc>
        <w:tc>
          <w:tcPr>
            <w:tcW w:w="3297" w:type="dxa"/>
            <w:tcBorders>
              <w:bottom w:val="dotDash" w:sz="4" w:space="0" w:color="auto"/>
            </w:tcBorders>
            <w:shd w:val="clear" w:color="auto" w:fill="FFFFFF"/>
          </w:tcPr>
          <w:p w:rsidR="007E65F0" w:rsidRPr="00E548DD" w:rsidRDefault="007E65F0" w:rsidP="00A844AD">
            <w:pPr>
              <w:tabs>
                <w:tab w:val="left" w:pos="288"/>
                <w:tab w:val="left" w:pos="576"/>
                <w:tab w:val="left" w:pos="864"/>
                <w:tab w:val="left" w:pos="1152"/>
              </w:tabs>
              <w:suppressAutoHyphens/>
              <w:spacing w:before="40" w:after="80" w:line="240" w:lineRule="exact"/>
              <w:ind w:right="115"/>
              <w:jc w:val="left"/>
              <w:rPr>
                <w:szCs w:val="18"/>
                <w:lang w:val="fr-FR"/>
              </w:rPr>
            </w:pPr>
            <w:r>
              <w:rPr>
                <w:szCs w:val="18"/>
                <w:lang w:val="fr-FR"/>
              </w:rPr>
              <w:t>Il doit se concentrer au maximum</w:t>
            </w:r>
            <w:r w:rsidR="006E49BD">
              <w:rPr>
                <w:szCs w:val="18"/>
                <w:lang w:val="fr-FR"/>
              </w:rPr>
              <w:t xml:space="preserve"> (à l’extrême)</w:t>
            </w:r>
          </w:p>
        </w:tc>
      </w:tr>
      <w:tr w:rsidR="007E65F0"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7E65F0"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p>
        </w:tc>
        <w:tc>
          <w:tcPr>
            <w:tcW w:w="3888" w:type="dxa"/>
            <w:tcBorders>
              <w:bottom w:val="dotDash" w:sz="4" w:space="0" w:color="auto"/>
            </w:tcBorders>
            <w:shd w:val="clear" w:color="auto" w:fill="F3F3F3"/>
          </w:tcPr>
          <w:p w:rsidR="007E65F0" w:rsidRPr="006E49BD" w:rsidRDefault="006E49BD" w:rsidP="00A844AD">
            <w:pPr>
              <w:tabs>
                <w:tab w:val="left" w:pos="288"/>
                <w:tab w:val="left" w:pos="576"/>
                <w:tab w:val="left" w:pos="864"/>
                <w:tab w:val="left" w:pos="1152"/>
              </w:tabs>
              <w:suppressAutoHyphens/>
              <w:spacing w:before="40" w:after="80" w:line="240" w:lineRule="exact"/>
              <w:ind w:right="115"/>
              <w:jc w:val="left"/>
              <w:rPr>
                <w:b/>
                <w:szCs w:val="18"/>
                <w:lang w:val="fr-FR"/>
              </w:rPr>
            </w:pPr>
            <w:r>
              <w:rPr>
                <w:szCs w:val="18"/>
                <w:lang w:val="fr-FR"/>
              </w:rPr>
              <w:t xml:space="preserve">À la suite d’un verbe exprimant une idée de diminution, il est généralement recommandé d’employer la locution </w:t>
            </w:r>
            <w:r>
              <w:rPr>
                <w:b/>
                <w:szCs w:val="18"/>
                <w:lang w:val="fr-FR"/>
              </w:rPr>
              <w:t>au minimum</w:t>
            </w:r>
          </w:p>
        </w:tc>
        <w:tc>
          <w:tcPr>
            <w:tcW w:w="3297" w:type="dxa"/>
            <w:tcBorders>
              <w:bottom w:val="dotDash" w:sz="4" w:space="0" w:color="auto"/>
            </w:tcBorders>
            <w:shd w:val="clear" w:color="auto" w:fill="FFFFFF"/>
          </w:tcPr>
          <w:p w:rsidR="007E65F0" w:rsidRDefault="006E49BD" w:rsidP="00A844AD">
            <w:pPr>
              <w:tabs>
                <w:tab w:val="left" w:pos="288"/>
                <w:tab w:val="left" w:pos="576"/>
                <w:tab w:val="left" w:pos="864"/>
                <w:tab w:val="left" w:pos="1152"/>
              </w:tabs>
              <w:suppressAutoHyphens/>
              <w:spacing w:before="40" w:after="80" w:line="240" w:lineRule="exact"/>
              <w:ind w:right="115"/>
              <w:jc w:val="left"/>
              <w:rPr>
                <w:szCs w:val="18"/>
                <w:lang w:val="fr-FR"/>
              </w:rPr>
            </w:pPr>
            <w:r>
              <w:rPr>
                <w:szCs w:val="18"/>
                <w:lang w:val="fr-FR"/>
              </w:rPr>
              <w:t>Les Quinze veulent réduire au minimum la facture.</w:t>
            </w:r>
          </w:p>
          <w:p w:rsidR="006E49BD" w:rsidRDefault="006E49BD" w:rsidP="00A844AD">
            <w:pPr>
              <w:tabs>
                <w:tab w:val="left" w:pos="288"/>
                <w:tab w:val="left" w:pos="576"/>
                <w:tab w:val="left" w:pos="864"/>
                <w:tab w:val="left" w:pos="1152"/>
              </w:tabs>
              <w:suppressAutoHyphens/>
              <w:spacing w:before="40" w:after="80" w:line="240" w:lineRule="exact"/>
              <w:ind w:right="115"/>
              <w:jc w:val="left"/>
              <w:rPr>
                <w:szCs w:val="18"/>
                <w:lang w:val="fr-FR"/>
              </w:rPr>
            </w:pPr>
            <w:r>
              <w:rPr>
                <w:szCs w:val="18"/>
                <w:lang w:val="fr-FR"/>
              </w:rPr>
              <w:t>Le but de la négociatin est maintenant de réduire au minimum le nombre de points litigieux.</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bottom w:val="dotDash" w:sz="2" w:space="0" w:color="auto"/>
            </w:tcBorders>
            <w:shd w:val="clear" w:color="auto" w:fill="FFFFFF"/>
          </w:tcPr>
          <w:p w:rsidR="00A844AD" w:rsidRPr="00E548DD" w:rsidRDefault="00140D02" w:rsidP="00724B6A">
            <w:pPr>
              <w:keepNext/>
              <w:keepLines/>
              <w:tabs>
                <w:tab w:val="left" w:pos="288"/>
                <w:tab w:val="left" w:pos="576"/>
                <w:tab w:val="left" w:pos="864"/>
                <w:tab w:val="left" w:pos="1152"/>
              </w:tabs>
              <w:suppressAutoHyphens/>
              <w:spacing w:before="40" w:after="80" w:line="230" w:lineRule="exact"/>
              <w:ind w:right="115"/>
              <w:jc w:val="left"/>
              <w:rPr>
                <w:b/>
                <w:szCs w:val="18"/>
                <w:lang w:val="fr-FR"/>
              </w:rPr>
            </w:pPr>
            <w:r>
              <w:rPr>
                <w:b/>
                <w:szCs w:val="18"/>
                <w:lang w:val="fr-FR"/>
              </w:rPr>
              <w:t>A</w:t>
            </w:r>
            <w:r w:rsidR="00A844AD" w:rsidRPr="00E548DD">
              <w:rPr>
                <w:b/>
                <w:szCs w:val="18"/>
                <w:lang w:val="fr-FR"/>
              </w:rPr>
              <w:t>ussi tôt</w:t>
            </w:r>
          </w:p>
        </w:tc>
        <w:tc>
          <w:tcPr>
            <w:tcW w:w="3888" w:type="dxa"/>
            <w:tcBorders>
              <w:top w:val="nil"/>
              <w:bottom w:val="dotDash" w:sz="2" w:space="0" w:color="auto"/>
            </w:tcBorders>
            <w:shd w:val="clear" w:color="auto" w:fill="F3F3F3"/>
          </w:tcPr>
          <w:p w:rsidR="00A844AD" w:rsidRPr="00E548DD" w:rsidRDefault="00A844AD" w:rsidP="00724B6A">
            <w:pPr>
              <w:keepNext/>
              <w:keepLines/>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 xml:space="preserve">oppose à </w:t>
            </w:r>
            <w:r w:rsidR="00166AE4" w:rsidRPr="00E548DD">
              <w:rPr>
                <w:szCs w:val="18"/>
                <w:lang w:val="fr-FR"/>
              </w:rPr>
              <w:t>« </w:t>
            </w:r>
            <w:r w:rsidRPr="00E548DD">
              <w:rPr>
                <w:szCs w:val="18"/>
                <w:lang w:val="fr-FR"/>
              </w:rPr>
              <w:t>aussi tard</w:t>
            </w:r>
            <w:r w:rsidR="00166AE4" w:rsidRPr="00E548DD">
              <w:rPr>
                <w:szCs w:val="18"/>
                <w:lang w:val="fr-FR"/>
              </w:rPr>
              <w:t> »</w:t>
            </w:r>
          </w:p>
        </w:tc>
        <w:tc>
          <w:tcPr>
            <w:tcW w:w="3297" w:type="dxa"/>
            <w:tcBorders>
              <w:top w:val="nil"/>
              <w:bottom w:val="dotDash" w:sz="2" w:space="0" w:color="auto"/>
            </w:tcBorders>
            <w:shd w:val="clear" w:color="auto" w:fill="FFFFFF"/>
          </w:tcPr>
          <w:p w:rsidR="00A844AD" w:rsidRPr="00E548DD" w:rsidRDefault="00A844AD" w:rsidP="00724B6A">
            <w:pPr>
              <w:keepNext/>
              <w:keepLines/>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Il ne les attendait pas aussi tôt</w:t>
            </w:r>
            <w:r w:rsidR="00E711DD">
              <w:rPr>
                <w:szCs w:val="18"/>
                <w:lang w:val="fr-FR"/>
              </w:rPr>
              <w:t>;</w:t>
            </w:r>
            <w:r w:rsidRPr="00E548DD">
              <w:rPr>
                <w:szCs w:val="18"/>
                <w:lang w:val="fr-FR"/>
              </w:rPr>
              <w:t xml:space="preserve"> elle se lève aussi tôt que lui</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tcBorders>
            <w:shd w:val="clear" w:color="auto" w:fill="FFFFFF"/>
          </w:tcPr>
          <w:p w:rsidR="00A844AD" w:rsidRPr="00E548DD" w:rsidRDefault="007E65F0" w:rsidP="00724B6A">
            <w:pPr>
              <w:keepNext/>
              <w:keepLines/>
              <w:tabs>
                <w:tab w:val="left" w:pos="288"/>
                <w:tab w:val="left" w:pos="576"/>
                <w:tab w:val="left" w:pos="864"/>
                <w:tab w:val="left" w:pos="1152"/>
              </w:tabs>
              <w:suppressAutoHyphens/>
              <w:spacing w:before="40" w:after="80" w:line="230" w:lineRule="exact"/>
              <w:ind w:right="113"/>
              <w:jc w:val="left"/>
              <w:rPr>
                <w:b/>
                <w:szCs w:val="18"/>
                <w:lang w:val="fr-FR"/>
              </w:rPr>
            </w:pPr>
            <w:r>
              <w:rPr>
                <w:b/>
                <w:szCs w:val="18"/>
                <w:lang w:val="fr-FR"/>
              </w:rPr>
              <w:t>a</w:t>
            </w:r>
            <w:r w:rsidR="00A844AD" w:rsidRPr="00E548DD">
              <w:rPr>
                <w:b/>
                <w:szCs w:val="18"/>
                <w:lang w:val="fr-FR"/>
              </w:rPr>
              <w:t>ussitôt</w:t>
            </w:r>
          </w:p>
        </w:tc>
        <w:tc>
          <w:tcPr>
            <w:tcW w:w="3888" w:type="dxa"/>
            <w:tcBorders>
              <w:top w:val="dotDash" w:sz="2" w:space="0" w:color="auto"/>
            </w:tcBorders>
            <w:shd w:val="clear" w:color="auto" w:fill="F3F3F3"/>
          </w:tcPr>
          <w:p w:rsidR="00A844AD" w:rsidRPr="00E548DD" w:rsidRDefault="00A844AD" w:rsidP="00724B6A">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Marque la quasi-simultanéité de deux actions</w:t>
            </w:r>
          </w:p>
        </w:tc>
        <w:tc>
          <w:tcPr>
            <w:tcW w:w="3297" w:type="dxa"/>
            <w:tcBorders>
              <w:top w:val="dotDash" w:sz="2" w:space="0" w:color="auto"/>
            </w:tcBorders>
            <w:shd w:val="clear" w:color="auto" w:fill="FFFFFF"/>
          </w:tcPr>
          <w:p w:rsidR="00A844AD" w:rsidRPr="00E548DD" w:rsidRDefault="00A844AD" w:rsidP="00724B6A">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J</w:t>
            </w:r>
            <w:r w:rsidR="00ED1B6C">
              <w:rPr>
                <w:szCs w:val="18"/>
                <w:lang w:val="fr-FR"/>
              </w:rPr>
              <w:t>’</w:t>
            </w:r>
            <w:r w:rsidRPr="00E548DD">
              <w:rPr>
                <w:szCs w:val="18"/>
                <w:lang w:val="fr-FR"/>
              </w:rPr>
              <w:t>ai compris aussitôt ce qu</w:t>
            </w:r>
            <w:r w:rsidR="00ED1B6C">
              <w:rPr>
                <w:szCs w:val="18"/>
                <w:lang w:val="fr-FR"/>
              </w:rPr>
              <w:t>’</w:t>
            </w:r>
            <w:r w:rsidRPr="00E548DD">
              <w:rPr>
                <w:szCs w:val="18"/>
                <w:lang w:val="fr-FR"/>
              </w:rPr>
              <w:t>il voulait</w:t>
            </w:r>
            <w:r w:rsidR="00E711DD">
              <w:rPr>
                <w:szCs w:val="18"/>
                <w:lang w:val="fr-FR"/>
              </w:rPr>
              <w:t>;</w:t>
            </w:r>
            <w:r w:rsidRPr="00E548DD">
              <w:rPr>
                <w:szCs w:val="18"/>
                <w:lang w:val="fr-FR"/>
              </w:rPr>
              <w:t xml:space="preserve"> aussitôt dit, aussitôt fait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724B6A">
            <w:pPr>
              <w:tabs>
                <w:tab w:val="left" w:pos="288"/>
                <w:tab w:val="left" w:pos="576"/>
                <w:tab w:val="left" w:pos="864"/>
                <w:tab w:val="left" w:pos="1152"/>
              </w:tabs>
              <w:suppressAutoHyphens/>
              <w:spacing w:before="40" w:after="80" w:line="230" w:lineRule="exact"/>
              <w:ind w:right="115"/>
              <w:jc w:val="left"/>
              <w:rPr>
                <w:b/>
                <w:szCs w:val="18"/>
                <w:lang w:val="fr-FR"/>
              </w:rPr>
            </w:pPr>
            <w:r>
              <w:rPr>
                <w:b/>
                <w:szCs w:val="18"/>
                <w:lang w:val="fr-FR"/>
              </w:rPr>
              <w:t>a</w:t>
            </w:r>
            <w:r w:rsidR="00A844AD" w:rsidRPr="00E548DD">
              <w:rPr>
                <w:b/>
                <w:szCs w:val="18"/>
                <w:lang w:val="fr-FR"/>
              </w:rPr>
              <w:t>ussitôt que</w:t>
            </w:r>
          </w:p>
        </w:tc>
        <w:tc>
          <w:tcPr>
            <w:tcW w:w="3888" w:type="dxa"/>
            <w:shd w:val="clear" w:color="auto" w:fill="F3F3F3"/>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Dès le moment que</w:t>
            </w:r>
          </w:p>
        </w:tc>
        <w:tc>
          <w:tcPr>
            <w:tcW w:w="3297" w:type="dxa"/>
            <w:shd w:val="clear" w:color="auto" w:fill="FFFFFF"/>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Il le reconnut aussitôt qu</w:t>
            </w:r>
            <w:r w:rsidR="00ED1B6C">
              <w:rPr>
                <w:szCs w:val="18"/>
                <w:lang w:val="fr-FR"/>
              </w:rPr>
              <w:t>’</w:t>
            </w:r>
            <w:r w:rsidRPr="00E548DD">
              <w:rPr>
                <w:szCs w:val="18"/>
                <w:lang w:val="fr-FR"/>
              </w:rPr>
              <w:t>il le vit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724B6A">
            <w:pPr>
              <w:tabs>
                <w:tab w:val="left" w:pos="288"/>
                <w:tab w:val="left" w:pos="576"/>
                <w:tab w:val="left" w:pos="864"/>
                <w:tab w:val="left" w:pos="1152"/>
              </w:tabs>
              <w:suppressAutoHyphens/>
              <w:spacing w:before="40" w:after="80" w:line="230" w:lineRule="exact"/>
              <w:ind w:right="115"/>
              <w:jc w:val="left"/>
              <w:rPr>
                <w:b/>
                <w:szCs w:val="18"/>
                <w:lang w:val="fr-FR"/>
              </w:rPr>
            </w:pPr>
            <w:r>
              <w:rPr>
                <w:b/>
                <w:szCs w:val="18"/>
                <w:lang w:val="fr-FR"/>
              </w:rPr>
              <w:t>a</w:t>
            </w:r>
            <w:r w:rsidR="00A844AD" w:rsidRPr="00E548DD">
              <w:rPr>
                <w:b/>
                <w:szCs w:val="18"/>
                <w:lang w:val="fr-FR"/>
              </w:rPr>
              <w:t>vant que</w:t>
            </w:r>
          </w:p>
        </w:tc>
        <w:tc>
          <w:tcPr>
            <w:tcW w:w="3888" w:type="dxa"/>
            <w:shd w:val="clear" w:color="auto" w:fill="F3F3F3"/>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Cette locution est suivie du subjonctif</w:t>
            </w:r>
          </w:p>
        </w:tc>
        <w:tc>
          <w:tcPr>
            <w:tcW w:w="3297" w:type="dxa"/>
            <w:shd w:val="clear" w:color="auto" w:fill="FFFFFF"/>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 xml:space="preserve">Le chef de gare siffle avant que le train parte </w:t>
            </w:r>
            <w:r w:rsidRPr="00E548DD">
              <w:rPr>
                <w:i/>
                <w:szCs w:val="18"/>
                <w:lang w:val="fr-FR"/>
              </w:rPr>
              <w:t>ou</w:t>
            </w:r>
            <w:r w:rsidRPr="00E548DD">
              <w:rPr>
                <w:szCs w:val="18"/>
                <w:lang w:val="fr-FR"/>
              </w:rPr>
              <w:t xml:space="preserve"> ne parte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724B6A">
            <w:pPr>
              <w:tabs>
                <w:tab w:val="left" w:pos="288"/>
                <w:tab w:val="left" w:pos="576"/>
                <w:tab w:val="left" w:pos="864"/>
                <w:tab w:val="left" w:pos="1152"/>
              </w:tabs>
              <w:suppressAutoHyphens/>
              <w:spacing w:before="40" w:after="80" w:line="230" w:lineRule="exact"/>
              <w:ind w:right="115"/>
              <w:jc w:val="left"/>
              <w:rPr>
                <w:b/>
                <w:szCs w:val="18"/>
                <w:lang w:val="fr-FR"/>
              </w:rPr>
            </w:pPr>
            <w:r>
              <w:rPr>
                <w:b/>
                <w:szCs w:val="18"/>
                <w:lang w:val="fr-FR"/>
              </w:rPr>
              <w:t>c</w:t>
            </w:r>
            <w:r w:rsidR="00A844AD" w:rsidRPr="00E548DD">
              <w:rPr>
                <w:b/>
                <w:szCs w:val="18"/>
                <w:lang w:val="fr-FR"/>
              </w:rPr>
              <w:t xml:space="preserve">ertifié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shd w:val="clear" w:color="auto" w:fill="F3F3F3"/>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p>
        </w:tc>
        <w:tc>
          <w:tcPr>
            <w:tcW w:w="3297" w:type="dxa"/>
            <w:shd w:val="clear" w:color="auto" w:fill="FFFFFF"/>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724B6A">
            <w:pPr>
              <w:tabs>
                <w:tab w:val="left" w:pos="288"/>
                <w:tab w:val="left" w:pos="576"/>
                <w:tab w:val="left" w:pos="864"/>
                <w:tab w:val="left" w:pos="1152"/>
              </w:tabs>
              <w:suppressAutoHyphens/>
              <w:spacing w:before="40" w:after="80" w:line="230" w:lineRule="exact"/>
              <w:ind w:right="115"/>
              <w:jc w:val="left"/>
              <w:rPr>
                <w:b/>
                <w:i/>
                <w:szCs w:val="18"/>
                <w:lang w:val="fr-FR"/>
              </w:rPr>
            </w:pPr>
            <w:r>
              <w:rPr>
                <w:b/>
                <w:szCs w:val="18"/>
                <w:lang w:val="fr-FR"/>
              </w:rPr>
              <w:t>c</w:t>
            </w:r>
            <w:r w:rsidR="00A844AD" w:rsidRPr="00E548DD">
              <w:rPr>
                <w:b/>
                <w:szCs w:val="18"/>
                <w:lang w:val="fr-FR"/>
              </w:rPr>
              <w:t xml:space="preserve">hacun </w:t>
            </w:r>
            <w:r w:rsidR="00CC6E4F" w:rsidRPr="00E548DD">
              <w:rPr>
                <w:szCs w:val="18"/>
                <w:lang w:val="fr-FR"/>
              </w:rPr>
              <w:t>[</w:t>
            </w:r>
            <w:r w:rsidR="00A844AD" w:rsidRPr="00E548DD">
              <w:rPr>
                <w:i/>
                <w:szCs w:val="18"/>
                <w:lang w:val="fr-FR"/>
              </w:rPr>
              <w:t xml:space="preserve">pron. </w:t>
            </w:r>
            <w:r w:rsidR="00140D02">
              <w:rPr>
                <w:i/>
                <w:szCs w:val="18"/>
                <w:lang w:val="fr-FR"/>
              </w:rPr>
              <w:t>I</w:t>
            </w:r>
            <w:r w:rsidR="006D00E7">
              <w:rPr>
                <w:i/>
                <w:szCs w:val="18"/>
                <w:lang w:val="fr-FR"/>
              </w:rPr>
              <w:t>nv.</w:t>
            </w:r>
            <w:r w:rsidR="00CC6E4F" w:rsidRPr="00E548DD">
              <w:rPr>
                <w:szCs w:val="18"/>
                <w:lang w:val="fr-FR"/>
              </w:rPr>
              <w:t>]</w:t>
            </w:r>
          </w:p>
        </w:tc>
        <w:tc>
          <w:tcPr>
            <w:tcW w:w="3888" w:type="dxa"/>
            <w:shd w:val="clear" w:color="auto" w:fill="F3F3F3"/>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p>
        </w:tc>
        <w:tc>
          <w:tcPr>
            <w:tcW w:w="3297" w:type="dxa"/>
            <w:shd w:val="clear" w:color="auto" w:fill="FFFFFF"/>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 xml:space="preserve">Ils vont chacun de son côté </w:t>
            </w:r>
            <w:r w:rsidRPr="00E548DD">
              <w:rPr>
                <w:i/>
                <w:szCs w:val="18"/>
                <w:lang w:val="fr-FR"/>
              </w:rPr>
              <w:t>ou</w:t>
            </w:r>
            <w:r w:rsidRPr="00E548DD">
              <w:rPr>
                <w:szCs w:val="18"/>
                <w:lang w:val="fr-FR"/>
              </w:rPr>
              <w:t xml:space="preserve"> chacun de leur côté</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724B6A">
            <w:pPr>
              <w:tabs>
                <w:tab w:val="left" w:pos="288"/>
                <w:tab w:val="left" w:pos="576"/>
                <w:tab w:val="left" w:pos="864"/>
                <w:tab w:val="left" w:pos="1152"/>
              </w:tabs>
              <w:suppressAutoHyphens/>
              <w:spacing w:before="40" w:after="80" w:line="230" w:lineRule="exact"/>
              <w:ind w:right="115"/>
              <w:jc w:val="left"/>
              <w:rPr>
                <w:b/>
                <w:i/>
                <w:szCs w:val="18"/>
                <w:lang w:val="fr-FR"/>
              </w:rPr>
            </w:pPr>
            <w:r>
              <w:rPr>
                <w:b/>
                <w:szCs w:val="18"/>
                <w:lang w:val="fr-FR"/>
              </w:rPr>
              <w:t>c</w:t>
            </w:r>
            <w:r w:rsidR="00A844AD" w:rsidRPr="00E548DD">
              <w:rPr>
                <w:b/>
                <w:szCs w:val="18"/>
                <w:lang w:val="fr-FR"/>
              </w:rPr>
              <w:t xml:space="preserve">her </w:t>
            </w:r>
            <w:r w:rsidR="00A844AD" w:rsidRPr="00B76112">
              <w:rPr>
                <w:i/>
                <w:szCs w:val="18"/>
                <w:lang w:val="fr-FR"/>
              </w:rPr>
              <w:t>adj.</w:t>
            </w:r>
            <w:r w:rsidR="00A844AD" w:rsidRPr="00B76112">
              <w:rPr>
                <w:szCs w:val="18"/>
                <w:lang w:val="fr-FR"/>
              </w:rPr>
              <w:t xml:space="preserve"> </w:t>
            </w:r>
            <w:r w:rsidR="00140D02" w:rsidRPr="00B76112">
              <w:rPr>
                <w:szCs w:val="18"/>
                <w:lang w:val="fr-FR"/>
              </w:rPr>
              <w:t>E</w:t>
            </w:r>
            <w:r w:rsidR="00A844AD" w:rsidRPr="00B76112">
              <w:rPr>
                <w:szCs w:val="18"/>
                <w:lang w:val="fr-FR"/>
              </w:rPr>
              <w:t xml:space="preserve">t </w:t>
            </w:r>
            <w:r w:rsidR="00A844AD" w:rsidRPr="00B76112">
              <w:rPr>
                <w:i/>
                <w:szCs w:val="18"/>
                <w:lang w:val="fr-FR"/>
              </w:rPr>
              <w:t>adv.</w:t>
            </w:r>
          </w:p>
        </w:tc>
        <w:tc>
          <w:tcPr>
            <w:tcW w:w="3888" w:type="dxa"/>
            <w:shd w:val="clear" w:color="auto" w:fill="F3F3F3"/>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Adjectif, ce mot prend la marque du pluriel</w:t>
            </w:r>
            <w:r w:rsidR="00E711DD">
              <w:rPr>
                <w:szCs w:val="18"/>
                <w:lang w:val="fr-FR"/>
              </w:rPr>
              <w:t>;</w:t>
            </w:r>
            <w:r w:rsidRPr="00E548DD">
              <w:rPr>
                <w:szCs w:val="18"/>
                <w:lang w:val="fr-FR"/>
              </w:rPr>
              <w:t xml:space="preserve"> adverbe, il est invariable</w:t>
            </w:r>
          </w:p>
        </w:tc>
        <w:tc>
          <w:tcPr>
            <w:tcW w:w="3297" w:type="dxa"/>
            <w:shd w:val="clear" w:color="auto" w:fill="FFFFFF"/>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Des étoffes chères</w:t>
            </w:r>
            <w:r w:rsidRPr="00E548DD">
              <w:rPr>
                <w:szCs w:val="18"/>
                <w:lang w:val="fr-FR"/>
              </w:rPr>
              <w:br/>
            </w:r>
            <w:r w:rsidRPr="00E548DD">
              <w:rPr>
                <w:i/>
                <w:szCs w:val="18"/>
                <w:lang w:val="fr-FR"/>
              </w:rPr>
              <w:t>Mais</w:t>
            </w:r>
            <w:r w:rsidR="00140D02">
              <w:rPr>
                <w:i/>
                <w:szCs w:val="18"/>
                <w:lang w:val="fr-FR"/>
              </w:rPr>
              <w:t> </w:t>
            </w:r>
            <w:r w:rsidRPr="00E548DD">
              <w:rPr>
                <w:szCs w:val="18"/>
                <w:lang w:val="fr-FR"/>
              </w:rPr>
              <w:t>: Des denrées qui coûtent cher</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724B6A">
            <w:pPr>
              <w:tabs>
                <w:tab w:val="left" w:pos="288"/>
                <w:tab w:val="left" w:pos="576"/>
                <w:tab w:val="left" w:pos="864"/>
                <w:tab w:val="left" w:pos="1152"/>
              </w:tabs>
              <w:suppressAutoHyphens/>
              <w:spacing w:before="40" w:after="80" w:line="230" w:lineRule="exact"/>
              <w:ind w:right="115"/>
              <w:jc w:val="left"/>
              <w:rPr>
                <w:b/>
                <w:i/>
                <w:szCs w:val="18"/>
                <w:lang w:val="fr-FR"/>
              </w:rPr>
            </w:pPr>
            <w:r>
              <w:rPr>
                <w:b/>
                <w:szCs w:val="18"/>
                <w:lang w:val="fr-FR"/>
              </w:rPr>
              <w:t>c</w:t>
            </w:r>
            <w:r w:rsidR="00A844AD" w:rsidRPr="00E548DD">
              <w:rPr>
                <w:b/>
                <w:szCs w:val="18"/>
                <w:lang w:val="fr-FR"/>
              </w:rPr>
              <w:t>i-annexé</w:t>
            </w:r>
            <w:r w:rsidR="00E711DD">
              <w:rPr>
                <w:b/>
                <w:szCs w:val="18"/>
                <w:lang w:val="fr-FR"/>
              </w:rPr>
              <w:t>;</w:t>
            </w:r>
            <w:r w:rsidR="00A844AD" w:rsidRPr="00E548DD">
              <w:rPr>
                <w:b/>
                <w:szCs w:val="18"/>
                <w:lang w:val="fr-FR"/>
              </w:rPr>
              <w:t xml:space="preserve"> ci-inclus</w:t>
            </w:r>
            <w:r w:rsidR="00E711DD">
              <w:rPr>
                <w:b/>
                <w:szCs w:val="18"/>
                <w:lang w:val="fr-FR"/>
              </w:rPr>
              <w:t>;</w:t>
            </w:r>
            <w:r w:rsidR="00A844AD" w:rsidRPr="00E548DD">
              <w:rPr>
                <w:b/>
                <w:szCs w:val="18"/>
                <w:lang w:val="fr-FR"/>
              </w:rPr>
              <w:t xml:space="preserve"> ci</w:t>
            </w:r>
            <w:r w:rsidR="00A844AD" w:rsidRPr="00B76112">
              <w:rPr>
                <w:b/>
                <w:szCs w:val="18"/>
                <w:lang w:val="fr-FR"/>
              </w:rPr>
              <w:t>-joint</w:t>
            </w:r>
            <w:r w:rsidR="00A844AD" w:rsidRPr="00B76112">
              <w:rPr>
                <w:szCs w:val="18"/>
                <w:lang w:val="fr-FR"/>
              </w:rPr>
              <w:t xml:space="preserve"> </w:t>
            </w:r>
            <w:r w:rsidR="00A844AD" w:rsidRPr="00B76112">
              <w:rPr>
                <w:i/>
                <w:szCs w:val="18"/>
                <w:lang w:val="fr-FR"/>
              </w:rPr>
              <w:t>adj.</w:t>
            </w:r>
            <w:r w:rsidR="00A844AD" w:rsidRPr="00B76112">
              <w:rPr>
                <w:szCs w:val="18"/>
                <w:lang w:val="fr-FR"/>
              </w:rPr>
              <w:t xml:space="preserve"> </w:t>
            </w:r>
            <w:r w:rsidR="00140D02" w:rsidRPr="00B76112">
              <w:rPr>
                <w:szCs w:val="18"/>
                <w:lang w:val="fr-FR"/>
              </w:rPr>
              <w:t>E</w:t>
            </w:r>
            <w:r w:rsidR="00C30ABA" w:rsidRPr="00B76112">
              <w:rPr>
                <w:szCs w:val="18"/>
                <w:lang w:val="fr-FR"/>
              </w:rPr>
              <w:t>t</w:t>
            </w:r>
            <w:r w:rsidR="00A844AD" w:rsidRPr="00B76112">
              <w:rPr>
                <w:szCs w:val="18"/>
                <w:lang w:val="fr-FR"/>
              </w:rPr>
              <w:t xml:space="preserve"> </w:t>
            </w:r>
            <w:r w:rsidR="00A844AD" w:rsidRPr="00B76112">
              <w:rPr>
                <w:i/>
                <w:szCs w:val="18"/>
                <w:lang w:val="fr-FR"/>
              </w:rPr>
              <w:t>adv.</w:t>
            </w:r>
          </w:p>
        </w:tc>
        <w:tc>
          <w:tcPr>
            <w:tcW w:w="3888" w:type="dxa"/>
            <w:shd w:val="clear" w:color="auto" w:fill="F3F3F3"/>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Si elles sont placées avant le nom, ces expressions sont invariables. Elles sont variables si placées après le nom</w:t>
            </w:r>
          </w:p>
        </w:tc>
        <w:tc>
          <w:tcPr>
            <w:tcW w:w="3297" w:type="dxa"/>
            <w:shd w:val="clear" w:color="auto" w:fill="FFFFFF"/>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Ci-joint deux photocopies de ladite lettre</w:t>
            </w:r>
            <w:r w:rsidR="00E711DD">
              <w:rPr>
                <w:szCs w:val="18"/>
                <w:lang w:val="fr-FR"/>
              </w:rPr>
              <w:t>;</w:t>
            </w:r>
            <w:r w:rsidRPr="00E548DD">
              <w:rPr>
                <w:szCs w:val="18"/>
                <w:lang w:val="fr-FR"/>
              </w:rPr>
              <w:t xml:space="preserve"> vous trouverez ci-inclus une copie</w:t>
            </w:r>
            <w:r w:rsidR="00E711DD">
              <w:rPr>
                <w:szCs w:val="18"/>
                <w:lang w:val="fr-FR"/>
              </w:rPr>
              <w:t>;</w:t>
            </w:r>
            <w:r w:rsidRPr="00E548DD">
              <w:rPr>
                <w:szCs w:val="18"/>
                <w:lang w:val="fr-FR"/>
              </w:rPr>
              <w:t xml:space="preserve"> recevez ci-joint les documents</w:t>
            </w:r>
            <w:r w:rsidRPr="00E548DD">
              <w:rPr>
                <w:szCs w:val="18"/>
                <w:lang w:val="fr-FR"/>
              </w:rPr>
              <w:br/>
            </w:r>
            <w:r w:rsidRPr="00E548DD">
              <w:rPr>
                <w:i/>
                <w:szCs w:val="18"/>
                <w:lang w:val="fr-FR"/>
              </w:rPr>
              <w:t>Mais</w:t>
            </w:r>
            <w:r w:rsidR="00140D02">
              <w:rPr>
                <w:i/>
                <w:szCs w:val="18"/>
                <w:lang w:val="fr-FR"/>
              </w:rPr>
              <w:t> </w:t>
            </w:r>
            <w:r w:rsidRPr="00E548DD">
              <w:rPr>
                <w:szCs w:val="18"/>
                <w:lang w:val="fr-FR"/>
              </w:rPr>
              <w:t>: Les lettres ci-annexées</w:t>
            </w:r>
            <w:r w:rsidR="00E711DD">
              <w:rPr>
                <w:szCs w:val="18"/>
                <w:lang w:val="fr-FR"/>
              </w:rPr>
              <w:t>;</w:t>
            </w:r>
            <w:r w:rsidRPr="00E548DD">
              <w:rPr>
                <w:szCs w:val="18"/>
                <w:lang w:val="fr-FR"/>
              </w:rPr>
              <w:t xml:space="preserve"> la copie ci-incluse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6E49BD">
            <w:pPr>
              <w:keepNext/>
              <w:keepLines/>
              <w:tabs>
                <w:tab w:val="left" w:pos="288"/>
                <w:tab w:val="left" w:pos="576"/>
                <w:tab w:val="left" w:pos="864"/>
                <w:tab w:val="left" w:pos="1152"/>
              </w:tabs>
              <w:suppressAutoHyphens/>
              <w:spacing w:before="40" w:after="80" w:line="230" w:lineRule="exact"/>
              <w:ind w:right="113"/>
              <w:jc w:val="left"/>
              <w:rPr>
                <w:b/>
                <w:szCs w:val="18"/>
                <w:lang w:val="fr-FR"/>
              </w:rPr>
            </w:pPr>
            <w:r>
              <w:rPr>
                <w:b/>
                <w:szCs w:val="18"/>
                <w:lang w:val="fr-FR"/>
              </w:rPr>
              <w:t>c</w:t>
            </w:r>
            <w:r w:rsidR="00A844AD" w:rsidRPr="00E548DD">
              <w:rPr>
                <w:b/>
                <w:szCs w:val="18"/>
                <w:lang w:val="fr-FR"/>
              </w:rPr>
              <w:t>omme</w:t>
            </w:r>
          </w:p>
        </w:tc>
        <w:tc>
          <w:tcPr>
            <w:tcW w:w="3888" w:type="dxa"/>
            <w:shd w:val="clear" w:color="auto" w:fill="F3F3F3"/>
          </w:tcPr>
          <w:p w:rsidR="00A844AD" w:rsidRPr="00E548DD" w:rsidRDefault="00A844AD" w:rsidP="006E49BD">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 xml:space="preserve">Après deux sujets réunis par </w:t>
            </w:r>
            <w:r w:rsidR="00166AE4" w:rsidRPr="00E548DD">
              <w:rPr>
                <w:szCs w:val="18"/>
                <w:lang w:val="fr-FR"/>
              </w:rPr>
              <w:t>« </w:t>
            </w:r>
            <w:r w:rsidRPr="00E548DD">
              <w:rPr>
                <w:szCs w:val="18"/>
                <w:lang w:val="fr-FR"/>
              </w:rPr>
              <w:t>comme</w:t>
            </w:r>
            <w:r w:rsidR="00166AE4" w:rsidRPr="00E548DD">
              <w:rPr>
                <w:szCs w:val="18"/>
                <w:lang w:val="fr-FR"/>
              </w:rPr>
              <w:t> »</w:t>
            </w:r>
            <w:r w:rsidRPr="00E548DD">
              <w:rPr>
                <w:szCs w:val="18"/>
                <w:lang w:val="fr-FR"/>
              </w:rPr>
              <w:t>, le verbe se met au singulier si le complément est placé entre virgules</w:t>
            </w:r>
          </w:p>
        </w:tc>
        <w:tc>
          <w:tcPr>
            <w:tcW w:w="3297" w:type="dxa"/>
            <w:shd w:val="clear" w:color="auto" w:fill="FFFFFF"/>
          </w:tcPr>
          <w:p w:rsidR="00A844AD" w:rsidRPr="00E548DD" w:rsidRDefault="00A844AD" w:rsidP="006E49BD">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La pluie, comme le froid, m</w:t>
            </w:r>
            <w:r w:rsidR="00ED1B6C">
              <w:rPr>
                <w:szCs w:val="18"/>
                <w:lang w:val="fr-FR"/>
              </w:rPr>
              <w:t>’</w:t>
            </w:r>
            <w:r w:rsidRPr="00E548DD">
              <w:rPr>
                <w:szCs w:val="18"/>
                <w:lang w:val="fr-FR"/>
              </w:rPr>
              <w:t>est insupportable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724B6A">
            <w:pPr>
              <w:tabs>
                <w:tab w:val="left" w:pos="288"/>
                <w:tab w:val="left" w:pos="576"/>
                <w:tab w:val="left" w:pos="864"/>
                <w:tab w:val="left" w:pos="1152"/>
              </w:tabs>
              <w:suppressAutoHyphens/>
              <w:spacing w:before="40" w:after="80" w:line="230" w:lineRule="exact"/>
              <w:ind w:right="115"/>
              <w:jc w:val="left"/>
              <w:rPr>
                <w:b/>
                <w:szCs w:val="18"/>
                <w:lang w:val="fr-FR"/>
              </w:rPr>
            </w:pPr>
            <w:r>
              <w:rPr>
                <w:b/>
                <w:szCs w:val="18"/>
                <w:lang w:val="fr-FR"/>
              </w:rPr>
              <w:t>c</w:t>
            </w:r>
            <w:r w:rsidR="00A844AD" w:rsidRPr="00E548DD">
              <w:rPr>
                <w:b/>
                <w:szCs w:val="18"/>
                <w:lang w:val="fr-FR"/>
              </w:rPr>
              <w:t xml:space="preserve">ommuniqué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shd w:val="clear" w:color="auto" w:fill="F3F3F3"/>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p>
        </w:tc>
        <w:tc>
          <w:tcPr>
            <w:tcW w:w="3297" w:type="dxa"/>
            <w:shd w:val="clear" w:color="auto" w:fill="FFFFFF"/>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234FF8">
            <w:pPr>
              <w:tabs>
                <w:tab w:val="left" w:pos="288"/>
                <w:tab w:val="left" w:pos="576"/>
                <w:tab w:val="left" w:pos="864"/>
                <w:tab w:val="left" w:pos="1152"/>
              </w:tabs>
              <w:suppressAutoHyphens/>
              <w:spacing w:before="40" w:after="80" w:line="230" w:lineRule="exact"/>
              <w:ind w:right="113"/>
              <w:jc w:val="left"/>
              <w:rPr>
                <w:b/>
                <w:szCs w:val="18"/>
                <w:lang w:val="fr-FR"/>
              </w:rPr>
            </w:pPr>
            <w:r>
              <w:rPr>
                <w:b/>
                <w:szCs w:val="18"/>
                <w:lang w:val="fr-FR"/>
              </w:rPr>
              <w:t>c</w:t>
            </w:r>
            <w:r w:rsidR="00A844AD" w:rsidRPr="00E548DD">
              <w:rPr>
                <w:b/>
                <w:szCs w:val="18"/>
                <w:lang w:val="fr-FR"/>
              </w:rPr>
              <w:t xml:space="preserve">onsentir que </w:t>
            </w:r>
            <w:r w:rsidR="00A844AD" w:rsidRPr="00E548DD">
              <w:rPr>
                <w:b/>
                <w:i/>
                <w:szCs w:val="18"/>
                <w:lang w:val="fr-FR"/>
              </w:rPr>
              <w:t xml:space="preserve">ou </w:t>
            </w:r>
            <w:r w:rsidR="00A844AD" w:rsidRPr="00E548DD">
              <w:rPr>
                <w:b/>
                <w:szCs w:val="18"/>
                <w:lang w:val="fr-FR"/>
              </w:rPr>
              <w:t>à ce que</w:t>
            </w:r>
          </w:p>
        </w:tc>
        <w:tc>
          <w:tcPr>
            <w:tcW w:w="3888" w:type="dxa"/>
            <w:shd w:val="clear" w:color="auto" w:fill="F3F3F3"/>
          </w:tcPr>
          <w:p w:rsidR="00A844AD" w:rsidRPr="00E548DD" w:rsidRDefault="00A844AD" w:rsidP="00234FF8">
            <w:pPr>
              <w:tabs>
                <w:tab w:val="left" w:pos="288"/>
                <w:tab w:val="left" w:pos="576"/>
                <w:tab w:val="left" w:pos="864"/>
                <w:tab w:val="left" w:pos="1152"/>
              </w:tabs>
              <w:suppressAutoHyphens/>
              <w:spacing w:before="40" w:after="80" w:line="230" w:lineRule="exact"/>
              <w:ind w:right="113"/>
              <w:jc w:val="left"/>
              <w:rPr>
                <w:szCs w:val="18"/>
                <w:lang w:val="fr-FR"/>
              </w:rPr>
            </w:pPr>
          </w:p>
        </w:tc>
        <w:tc>
          <w:tcPr>
            <w:tcW w:w="3297" w:type="dxa"/>
            <w:shd w:val="clear" w:color="auto" w:fill="FFFFFF"/>
          </w:tcPr>
          <w:p w:rsidR="00A844AD" w:rsidRPr="00E548DD" w:rsidRDefault="00A844AD" w:rsidP="00234FF8">
            <w:pPr>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Je consens que vous le fassiez</w:t>
            </w:r>
            <w:r w:rsidR="00E711DD">
              <w:rPr>
                <w:szCs w:val="18"/>
                <w:lang w:val="fr-FR"/>
              </w:rPr>
              <w:t>;</w:t>
            </w:r>
            <w:r w:rsidRPr="00E548DD">
              <w:rPr>
                <w:szCs w:val="18"/>
                <w:lang w:val="fr-FR"/>
              </w:rPr>
              <w:t xml:space="preserve"> la direction consent à ce que les salaires soient augmentés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234FF8">
            <w:pPr>
              <w:keepNext/>
              <w:keepLines/>
              <w:tabs>
                <w:tab w:val="left" w:pos="288"/>
                <w:tab w:val="left" w:pos="576"/>
                <w:tab w:val="left" w:pos="864"/>
                <w:tab w:val="left" w:pos="1152"/>
              </w:tabs>
              <w:suppressAutoHyphens/>
              <w:spacing w:before="40" w:after="80" w:line="230" w:lineRule="exact"/>
              <w:ind w:right="113"/>
              <w:jc w:val="left"/>
              <w:rPr>
                <w:b/>
                <w:szCs w:val="18"/>
                <w:lang w:val="fr-FR"/>
              </w:rPr>
            </w:pPr>
            <w:r>
              <w:rPr>
                <w:b/>
                <w:szCs w:val="18"/>
                <w:lang w:val="fr-FR"/>
              </w:rPr>
              <w:t>d</w:t>
            </w:r>
            <w:r w:rsidR="00A844AD" w:rsidRPr="00E548DD">
              <w:rPr>
                <w:b/>
                <w:szCs w:val="18"/>
                <w:lang w:val="fr-FR"/>
              </w:rPr>
              <w:t>e même que</w:t>
            </w:r>
          </w:p>
        </w:tc>
        <w:tc>
          <w:tcPr>
            <w:tcW w:w="3888" w:type="dxa"/>
            <w:shd w:val="clear" w:color="auto" w:fill="F3F3F3"/>
          </w:tcPr>
          <w:p w:rsidR="00A844AD" w:rsidRPr="00E548DD" w:rsidRDefault="00A844AD" w:rsidP="00234FF8">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 xml:space="preserve">Lorsque deux sujets sont réunis par </w:t>
            </w:r>
            <w:r w:rsidR="00166AE4" w:rsidRPr="00E548DD">
              <w:rPr>
                <w:szCs w:val="18"/>
                <w:lang w:val="fr-FR"/>
              </w:rPr>
              <w:t>« </w:t>
            </w:r>
            <w:r w:rsidRPr="00E548DD">
              <w:rPr>
                <w:szCs w:val="18"/>
                <w:lang w:val="fr-FR"/>
              </w:rPr>
              <w:t>de même que</w:t>
            </w:r>
            <w:r w:rsidR="00166AE4" w:rsidRPr="00E548DD">
              <w:rPr>
                <w:szCs w:val="18"/>
                <w:lang w:val="fr-FR"/>
              </w:rPr>
              <w:t> »</w:t>
            </w:r>
            <w:r w:rsidRPr="00E548DD">
              <w:rPr>
                <w:szCs w:val="18"/>
                <w:lang w:val="fr-FR"/>
              </w:rPr>
              <w:t>, le verbe ne s</w:t>
            </w:r>
            <w:r w:rsidR="00ED1B6C">
              <w:rPr>
                <w:szCs w:val="18"/>
                <w:lang w:val="fr-FR"/>
              </w:rPr>
              <w:t>’</w:t>
            </w:r>
            <w:r w:rsidRPr="00E548DD">
              <w:rPr>
                <w:szCs w:val="18"/>
                <w:lang w:val="fr-FR"/>
              </w:rPr>
              <w:t>accorde qu</w:t>
            </w:r>
            <w:r w:rsidR="00ED1B6C">
              <w:rPr>
                <w:szCs w:val="18"/>
                <w:lang w:val="fr-FR"/>
              </w:rPr>
              <w:t>’</w:t>
            </w:r>
            <w:r w:rsidRPr="00E548DD">
              <w:rPr>
                <w:szCs w:val="18"/>
                <w:lang w:val="fr-FR"/>
              </w:rPr>
              <w:t>avec le premier sujet</w:t>
            </w:r>
          </w:p>
        </w:tc>
        <w:tc>
          <w:tcPr>
            <w:tcW w:w="3297" w:type="dxa"/>
            <w:shd w:val="clear" w:color="auto" w:fill="FFFFFF"/>
          </w:tcPr>
          <w:p w:rsidR="00A844AD" w:rsidRPr="00E548DD" w:rsidRDefault="00A844AD" w:rsidP="00234FF8">
            <w:pPr>
              <w:keepNext/>
              <w:keepLines/>
              <w:tabs>
                <w:tab w:val="left" w:pos="288"/>
                <w:tab w:val="left" w:pos="576"/>
                <w:tab w:val="left" w:pos="864"/>
                <w:tab w:val="left" w:pos="1152"/>
              </w:tabs>
              <w:suppressAutoHyphens/>
              <w:spacing w:before="40" w:after="80" w:line="230" w:lineRule="exact"/>
              <w:ind w:right="113"/>
              <w:jc w:val="left"/>
              <w:rPr>
                <w:szCs w:val="18"/>
                <w:lang w:val="fr-FR"/>
              </w:rPr>
            </w:pPr>
            <w:r w:rsidRPr="00E548DD">
              <w:rPr>
                <w:szCs w:val="18"/>
                <w:lang w:val="fr-FR"/>
              </w:rPr>
              <w:t>L</w:t>
            </w:r>
            <w:r w:rsidR="00ED1B6C">
              <w:rPr>
                <w:szCs w:val="18"/>
                <w:lang w:val="fr-FR"/>
              </w:rPr>
              <w:t>’</w:t>
            </w:r>
            <w:r w:rsidRPr="00E548DD">
              <w:rPr>
                <w:szCs w:val="18"/>
                <w:lang w:val="fr-FR"/>
              </w:rPr>
              <w:t>OMS, de même que l</w:t>
            </w:r>
            <w:r w:rsidR="00ED1B6C">
              <w:rPr>
                <w:szCs w:val="18"/>
                <w:lang w:val="fr-FR"/>
              </w:rPr>
              <w:t>’</w:t>
            </w:r>
            <w:r w:rsidRPr="00E548DD">
              <w:rPr>
                <w:szCs w:val="18"/>
                <w:lang w:val="fr-FR"/>
              </w:rPr>
              <w:t>UNICEF, fournira des vaccins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724B6A">
            <w:pPr>
              <w:spacing w:before="40" w:after="80" w:line="230" w:lineRule="exact"/>
              <w:rPr>
                <w:b/>
                <w:szCs w:val="18"/>
                <w:lang w:val="fr-FR"/>
              </w:rPr>
            </w:pPr>
            <w:r>
              <w:rPr>
                <w:b/>
                <w:szCs w:val="18"/>
                <w:lang w:val="fr-FR"/>
              </w:rPr>
              <w:t>d</w:t>
            </w:r>
            <w:r w:rsidR="00A844AD" w:rsidRPr="00E548DD">
              <w:rPr>
                <w:b/>
                <w:szCs w:val="18"/>
                <w:lang w:val="fr-FR"/>
              </w:rPr>
              <w:t>emi</w:t>
            </w:r>
          </w:p>
        </w:tc>
        <w:tc>
          <w:tcPr>
            <w:tcW w:w="3888" w:type="dxa"/>
            <w:shd w:val="clear" w:color="auto" w:fill="F3F3F3"/>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Invariable placé devant un nom</w:t>
            </w:r>
            <w:r w:rsidR="00E711DD">
              <w:rPr>
                <w:szCs w:val="18"/>
                <w:lang w:val="fr-FR"/>
              </w:rPr>
              <w:t>;</w:t>
            </w:r>
            <w:r w:rsidRPr="00E548DD">
              <w:rPr>
                <w:szCs w:val="18"/>
                <w:lang w:val="fr-FR"/>
              </w:rPr>
              <w:t xml:space="preserve"> après un nom, ne s</w:t>
            </w:r>
            <w:r w:rsidR="00ED1B6C">
              <w:rPr>
                <w:szCs w:val="18"/>
                <w:lang w:val="fr-FR"/>
              </w:rPr>
              <w:t>’</w:t>
            </w:r>
            <w:r w:rsidRPr="00E548DD">
              <w:rPr>
                <w:szCs w:val="18"/>
                <w:lang w:val="fr-FR"/>
              </w:rPr>
              <w:t>accorde qu</w:t>
            </w:r>
            <w:r w:rsidR="00ED1B6C">
              <w:rPr>
                <w:szCs w:val="18"/>
                <w:lang w:val="fr-FR"/>
              </w:rPr>
              <w:t>’</w:t>
            </w:r>
            <w:r w:rsidRPr="00E548DD">
              <w:rPr>
                <w:szCs w:val="18"/>
                <w:lang w:val="fr-FR"/>
              </w:rPr>
              <w:t>en genre</w:t>
            </w:r>
          </w:p>
        </w:tc>
        <w:tc>
          <w:tcPr>
            <w:tcW w:w="3297" w:type="dxa"/>
            <w:shd w:val="clear" w:color="auto" w:fill="FFFFFF"/>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Une demi-heure</w:t>
            </w:r>
            <w:r w:rsidR="00E711DD">
              <w:rPr>
                <w:szCs w:val="18"/>
                <w:lang w:val="fr-FR"/>
              </w:rPr>
              <w:t>;</w:t>
            </w:r>
            <w:r w:rsidRPr="00E548DD">
              <w:rPr>
                <w:szCs w:val="18"/>
                <w:lang w:val="fr-FR"/>
              </w:rPr>
              <w:t xml:space="preserve"> des demi-mesures</w:t>
            </w:r>
            <w:r w:rsidRPr="00E548DD">
              <w:rPr>
                <w:szCs w:val="18"/>
                <w:lang w:val="fr-FR"/>
              </w:rPr>
              <w:br/>
            </w:r>
            <w:r w:rsidRPr="00E548DD">
              <w:rPr>
                <w:i/>
                <w:szCs w:val="18"/>
                <w:lang w:val="fr-FR"/>
              </w:rPr>
              <w:t>Mais</w:t>
            </w:r>
            <w:r w:rsidR="00140D02">
              <w:rPr>
                <w:szCs w:val="18"/>
                <w:lang w:val="fr-FR"/>
              </w:rPr>
              <w:t> </w:t>
            </w:r>
            <w:r w:rsidRPr="00E548DD">
              <w:rPr>
                <w:szCs w:val="18"/>
                <w:lang w:val="fr-FR"/>
              </w:rPr>
              <w:t>: Deux heures et demie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844AD" w:rsidRPr="00E548DD" w:rsidRDefault="007E65F0" w:rsidP="00724B6A">
            <w:pPr>
              <w:spacing w:before="40" w:after="80" w:line="230" w:lineRule="exact"/>
              <w:jc w:val="left"/>
              <w:rPr>
                <w:b/>
                <w:szCs w:val="18"/>
                <w:lang w:val="fr-FR"/>
              </w:rPr>
            </w:pPr>
            <w:r>
              <w:rPr>
                <w:b/>
                <w:szCs w:val="18"/>
                <w:lang w:val="fr-FR"/>
              </w:rPr>
              <w:t>à</w:t>
            </w:r>
            <w:r w:rsidR="00A844AD" w:rsidRPr="00E548DD">
              <w:rPr>
                <w:b/>
                <w:szCs w:val="18"/>
                <w:lang w:val="fr-FR"/>
              </w:rPr>
              <w:t xml:space="preserve"> demi </w:t>
            </w:r>
          </w:p>
        </w:tc>
        <w:tc>
          <w:tcPr>
            <w:tcW w:w="3888" w:type="dxa"/>
            <w:tcBorders>
              <w:bottom w:val="dotDash" w:sz="4" w:space="0" w:color="auto"/>
            </w:tcBorders>
            <w:shd w:val="clear" w:color="auto" w:fill="F3F3F3"/>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Cette locution reste invariable et se lie par un trait d</w:t>
            </w:r>
            <w:r w:rsidR="00ED1B6C">
              <w:rPr>
                <w:szCs w:val="18"/>
                <w:lang w:val="fr-FR"/>
              </w:rPr>
              <w:t>’</w:t>
            </w:r>
            <w:r w:rsidRPr="00E548DD">
              <w:rPr>
                <w:szCs w:val="18"/>
                <w:lang w:val="fr-FR"/>
              </w:rPr>
              <w:t>union à un nom seulement</w:t>
            </w:r>
          </w:p>
        </w:tc>
        <w:tc>
          <w:tcPr>
            <w:tcW w:w="3297" w:type="dxa"/>
            <w:tcBorders>
              <w:bottom w:val="dotDash" w:sz="4" w:space="0" w:color="auto"/>
            </w:tcBorders>
            <w:shd w:val="clear" w:color="auto" w:fill="FFFFFF"/>
          </w:tcPr>
          <w:p w:rsidR="00A844AD" w:rsidRPr="00E548DD" w:rsidRDefault="00A844AD"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S</w:t>
            </w:r>
            <w:r w:rsidR="00ED1B6C">
              <w:rPr>
                <w:szCs w:val="18"/>
                <w:lang w:val="fr-FR"/>
              </w:rPr>
              <w:t>’</w:t>
            </w:r>
            <w:r w:rsidRPr="00E548DD">
              <w:rPr>
                <w:szCs w:val="18"/>
                <w:lang w:val="fr-FR"/>
              </w:rPr>
              <w:t>exprimer à demi-mot</w:t>
            </w:r>
            <w:r w:rsidRPr="00E548DD">
              <w:rPr>
                <w:szCs w:val="18"/>
                <w:lang w:val="fr-FR"/>
              </w:rPr>
              <w:br/>
            </w:r>
            <w:r w:rsidRPr="00E548DD">
              <w:rPr>
                <w:i/>
                <w:szCs w:val="18"/>
                <w:lang w:val="fr-FR"/>
              </w:rPr>
              <w:t>Mais</w:t>
            </w:r>
            <w:r w:rsidR="00140D02">
              <w:rPr>
                <w:szCs w:val="18"/>
                <w:lang w:val="fr-FR"/>
              </w:rPr>
              <w:t> </w:t>
            </w:r>
            <w:r w:rsidRPr="00E548DD">
              <w:rPr>
                <w:szCs w:val="18"/>
                <w:lang w:val="fr-FR"/>
              </w:rPr>
              <w:t>: Faire les choses à demi</w:t>
            </w:r>
            <w:r w:rsidR="00E711DD">
              <w:rPr>
                <w:szCs w:val="18"/>
                <w:lang w:val="fr-FR"/>
              </w:rPr>
              <w:t>;</w:t>
            </w:r>
            <w:r w:rsidRPr="00E548DD">
              <w:rPr>
                <w:szCs w:val="18"/>
                <w:lang w:val="fr-FR"/>
              </w:rPr>
              <w:t xml:space="preserve"> ils sont à demi morts de froid</w:t>
            </w:r>
          </w:p>
        </w:tc>
      </w:tr>
      <w:tr w:rsidR="00AC08C9"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vMerge w:val="restart"/>
            <w:tcBorders>
              <w:bottom w:val="nil"/>
            </w:tcBorders>
            <w:shd w:val="clear" w:color="auto" w:fill="FFFFFF"/>
          </w:tcPr>
          <w:p w:rsidR="00AC08C9" w:rsidRPr="00E548DD" w:rsidRDefault="007E65F0" w:rsidP="00724B6A">
            <w:pPr>
              <w:spacing w:before="40" w:after="80" w:line="230" w:lineRule="exact"/>
              <w:jc w:val="left"/>
              <w:rPr>
                <w:b/>
                <w:szCs w:val="18"/>
                <w:lang w:val="fr-FR"/>
              </w:rPr>
            </w:pPr>
            <w:r>
              <w:rPr>
                <w:b/>
                <w:szCs w:val="18"/>
                <w:lang w:val="fr-FR"/>
              </w:rPr>
              <w:t>e</w:t>
            </w:r>
            <w:r w:rsidR="00AC08C9" w:rsidRPr="00E548DD">
              <w:rPr>
                <w:b/>
                <w:szCs w:val="18"/>
                <w:lang w:val="fr-FR"/>
              </w:rPr>
              <w:t>n</w:t>
            </w:r>
          </w:p>
        </w:tc>
        <w:tc>
          <w:tcPr>
            <w:tcW w:w="3888" w:type="dxa"/>
            <w:tcBorders>
              <w:bottom w:val="nil"/>
            </w:tcBorders>
            <w:shd w:val="clear" w:color="auto" w:fill="F3F3F3"/>
          </w:tcPr>
          <w:p w:rsidR="00AC08C9" w:rsidRPr="00E548DD" w:rsidRDefault="00AC08C9"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 xml:space="preserve">Précédés de </w:t>
            </w:r>
            <w:r w:rsidR="00166AE4" w:rsidRPr="00E548DD">
              <w:rPr>
                <w:szCs w:val="18"/>
                <w:lang w:val="fr-FR"/>
              </w:rPr>
              <w:t>« </w:t>
            </w:r>
            <w:r w:rsidRPr="00E548DD">
              <w:rPr>
                <w:szCs w:val="18"/>
                <w:lang w:val="fr-FR"/>
              </w:rPr>
              <w:t>en</w:t>
            </w:r>
            <w:r w:rsidR="00166AE4" w:rsidRPr="00E548DD">
              <w:rPr>
                <w:szCs w:val="18"/>
                <w:lang w:val="fr-FR"/>
              </w:rPr>
              <w:t> »</w:t>
            </w:r>
            <w:r w:rsidRPr="00E548DD">
              <w:rPr>
                <w:szCs w:val="18"/>
                <w:lang w:val="fr-FR"/>
              </w:rPr>
              <w:t>, les mots suivants sont au singulier</w:t>
            </w:r>
          </w:p>
        </w:tc>
        <w:tc>
          <w:tcPr>
            <w:tcW w:w="3297" w:type="dxa"/>
            <w:tcBorders>
              <w:bottom w:val="nil"/>
            </w:tcBorders>
            <w:shd w:val="clear" w:color="auto" w:fill="FFFFFF"/>
          </w:tcPr>
          <w:p w:rsidR="00AC08C9" w:rsidRPr="00E548DD" w:rsidRDefault="00AC08C9"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En fonction de</w:t>
            </w:r>
            <w:r w:rsidR="00E711DD">
              <w:rPr>
                <w:szCs w:val="18"/>
                <w:lang w:val="fr-FR"/>
              </w:rPr>
              <w:t>;</w:t>
            </w:r>
            <w:r w:rsidRPr="00E548DD">
              <w:rPr>
                <w:szCs w:val="18"/>
                <w:lang w:val="fr-FR"/>
              </w:rPr>
              <w:t xml:space="preserve"> être en discussion avec quelqu</w:t>
            </w:r>
            <w:r w:rsidR="00ED1B6C">
              <w:rPr>
                <w:szCs w:val="18"/>
                <w:lang w:val="fr-FR"/>
              </w:rPr>
              <w:t>’</w:t>
            </w:r>
            <w:r w:rsidRPr="00E548DD">
              <w:rPr>
                <w:szCs w:val="18"/>
                <w:lang w:val="fr-FR"/>
              </w:rPr>
              <w:t>un</w:t>
            </w:r>
            <w:r w:rsidR="00E711DD">
              <w:rPr>
                <w:szCs w:val="18"/>
                <w:lang w:val="fr-FR"/>
              </w:rPr>
              <w:t>;</w:t>
            </w:r>
            <w:r w:rsidRPr="00E548DD">
              <w:rPr>
                <w:szCs w:val="18"/>
                <w:lang w:val="fr-FR"/>
              </w:rPr>
              <w:t xml:space="preserve"> ils y sont en personne</w:t>
            </w:r>
            <w:r w:rsidR="00E711DD">
              <w:rPr>
                <w:szCs w:val="18"/>
                <w:lang w:val="fr-FR"/>
              </w:rPr>
              <w:t>;</w:t>
            </w:r>
            <w:r w:rsidRPr="00E548DD">
              <w:rPr>
                <w:szCs w:val="18"/>
                <w:lang w:val="fr-FR"/>
              </w:rPr>
              <w:t xml:space="preserve"> preuves en main</w:t>
            </w:r>
            <w:r w:rsidR="00E711DD">
              <w:rPr>
                <w:szCs w:val="18"/>
                <w:lang w:val="fr-FR"/>
              </w:rPr>
              <w:t>;</w:t>
            </w:r>
            <w:r w:rsidRPr="00E548DD">
              <w:rPr>
                <w:szCs w:val="18"/>
                <w:lang w:val="fr-FR"/>
              </w:rPr>
              <w:t xml:space="preserve"> remettre en main propre</w:t>
            </w:r>
            <w:r w:rsidR="00E711DD">
              <w:rPr>
                <w:szCs w:val="18"/>
                <w:lang w:val="fr-FR"/>
              </w:rPr>
              <w:t>;</w:t>
            </w:r>
            <w:r w:rsidRPr="00E548DD">
              <w:rPr>
                <w:szCs w:val="18"/>
                <w:lang w:val="fr-FR"/>
              </w:rPr>
              <w:t xml:space="preserve"> se mettre en lieu et place de</w:t>
            </w:r>
            <w:r w:rsidR="00E711DD">
              <w:rPr>
                <w:szCs w:val="18"/>
                <w:lang w:val="fr-FR"/>
              </w:rPr>
              <w:t>;</w:t>
            </w:r>
            <w:r w:rsidRPr="00E548DD">
              <w:rPr>
                <w:szCs w:val="18"/>
                <w:lang w:val="fr-FR"/>
              </w:rPr>
              <w:t xml:space="preserve"> se mettre en rapport</w:t>
            </w:r>
            <w:r w:rsidR="00E711DD">
              <w:rPr>
                <w:szCs w:val="18"/>
                <w:lang w:val="fr-FR"/>
              </w:rPr>
              <w:t>;</w:t>
            </w:r>
            <w:r w:rsidRPr="00E548DD">
              <w:rPr>
                <w:szCs w:val="18"/>
                <w:lang w:val="fr-FR"/>
              </w:rPr>
              <w:t xml:space="preserve"> se mettre en relation avec quelqu</w:t>
            </w:r>
            <w:r w:rsidR="00ED1B6C">
              <w:rPr>
                <w:szCs w:val="18"/>
                <w:lang w:val="fr-FR"/>
              </w:rPr>
              <w:t>’</w:t>
            </w:r>
            <w:r w:rsidRPr="00E548DD">
              <w:rPr>
                <w:szCs w:val="18"/>
                <w:lang w:val="fr-FR"/>
              </w:rPr>
              <w:t>un</w:t>
            </w:r>
            <w:r w:rsidR="00E711DD">
              <w:rPr>
                <w:szCs w:val="18"/>
                <w:lang w:val="fr-FR"/>
              </w:rPr>
              <w:t>;</w:t>
            </w:r>
            <w:r w:rsidRPr="00E548DD">
              <w:rPr>
                <w:szCs w:val="18"/>
                <w:lang w:val="fr-FR"/>
              </w:rPr>
              <w:t xml:space="preserve"> tomber en ruine</w:t>
            </w:r>
          </w:p>
        </w:tc>
      </w:tr>
      <w:tr w:rsidR="00AC08C9"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vMerge/>
            <w:tcBorders>
              <w:top w:val="nil"/>
              <w:bottom w:val="nil"/>
            </w:tcBorders>
            <w:shd w:val="clear" w:color="auto" w:fill="FFFFFF"/>
          </w:tcPr>
          <w:p w:rsidR="00AC08C9" w:rsidRPr="00E548DD" w:rsidRDefault="00AC08C9" w:rsidP="00724B6A">
            <w:pPr>
              <w:spacing w:before="40" w:after="80" w:line="230" w:lineRule="exact"/>
              <w:jc w:val="left"/>
              <w:rPr>
                <w:b/>
                <w:szCs w:val="18"/>
                <w:lang w:val="fr-FR"/>
              </w:rPr>
            </w:pPr>
          </w:p>
        </w:tc>
        <w:tc>
          <w:tcPr>
            <w:tcW w:w="3888" w:type="dxa"/>
            <w:tcBorders>
              <w:top w:val="nil"/>
              <w:bottom w:val="nil"/>
            </w:tcBorders>
            <w:shd w:val="clear" w:color="auto" w:fill="F3F3F3"/>
          </w:tcPr>
          <w:p w:rsidR="00AC08C9" w:rsidRPr="00E548DD" w:rsidRDefault="00AC08C9"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 xml:space="preserve">Précédés de </w:t>
            </w:r>
            <w:r w:rsidR="00166AE4" w:rsidRPr="00E548DD">
              <w:rPr>
                <w:szCs w:val="18"/>
                <w:lang w:val="fr-FR"/>
              </w:rPr>
              <w:t>« </w:t>
            </w:r>
            <w:r w:rsidRPr="00E548DD">
              <w:rPr>
                <w:szCs w:val="18"/>
                <w:lang w:val="fr-FR"/>
              </w:rPr>
              <w:t>en</w:t>
            </w:r>
            <w:r w:rsidR="00166AE4" w:rsidRPr="00E548DD">
              <w:rPr>
                <w:szCs w:val="18"/>
                <w:lang w:val="fr-FR"/>
              </w:rPr>
              <w:t> »</w:t>
            </w:r>
            <w:r w:rsidRPr="00E548DD">
              <w:rPr>
                <w:szCs w:val="18"/>
                <w:lang w:val="fr-FR"/>
              </w:rPr>
              <w:t>, les mots suivants sont au pluriel</w:t>
            </w:r>
          </w:p>
        </w:tc>
        <w:tc>
          <w:tcPr>
            <w:tcW w:w="3297" w:type="dxa"/>
            <w:tcBorders>
              <w:top w:val="nil"/>
              <w:bottom w:val="nil"/>
            </w:tcBorders>
            <w:shd w:val="clear" w:color="auto" w:fill="FFFFFF"/>
          </w:tcPr>
          <w:p w:rsidR="00AC08C9" w:rsidRPr="00E548DD" w:rsidRDefault="00AC08C9" w:rsidP="00724B6A">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Écrire en chiffres</w:t>
            </w:r>
            <w:r w:rsidR="00E711DD">
              <w:rPr>
                <w:szCs w:val="18"/>
                <w:lang w:val="fr-FR"/>
              </w:rPr>
              <w:t>;</w:t>
            </w:r>
            <w:r w:rsidRPr="00E548DD">
              <w:rPr>
                <w:szCs w:val="18"/>
                <w:lang w:val="fr-FR"/>
              </w:rPr>
              <w:t xml:space="preserve"> entrer en fonctions</w:t>
            </w:r>
            <w:r w:rsidR="00E711DD">
              <w:rPr>
                <w:szCs w:val="18"/>
                <w:lang w:val="fr-FR"/>
              </w:rPr>
              <w:t>;</w:t>
            </w:r>
            <w:r w:rsidRPr="00E548DD">
              <w:rPr>
                <w:szCs w:val="18"/>
                <w:lang w:val="fr-FR"/>
              </w:rPr>
              <w:t xml:space="preserve"> entrer en pourparlers</w:t>
            </w:r>
            <w:r w:rsidR="00E711DD">
              <w:rPr>
                <w:szCs w:val="18"/>
                <w:lang w:val="fr-FR"/>
              </w:rPr>
              <w:t>;</w:t>
            </w:r>
            <w:r w:rsidRPr="00E548DD">
              <w:rPr>
                <w:szCs w:val="18"/>
                <w:lang w:val="fr-FR"/>
              </w:rPr>
              <w:t xml:space="preserve"> esprit fertile en</w:t>
            </w:r>
            <w:r w:rsidR="007E65F0">
              <w:rPr>
                <w:szCs w:val="18"/>
                <w:lang w:val="fr-FR"/>
              </w:rPr>
              <w:t> </w:t>
            </w:r>
            <w:r w:rsidRPr="00E548DD">
              <w:rPr>
                <w:szCs w:val="18"/>
                <w:lang w:val="fr-FR"/>
              </w:rPr>
              <w:t>expédients</w:t>
            </w:r>
            <w:r w:rsidR="00E711DD">
              <w:rPr>
                <w:szCs w:val="18"/>
                <w:lang w:val="fr-FR"/>
              </w:rPr>
              <w:t>;</w:t>
            </w:r>
            <w:r w:rsidRPr="00E548DD">
              <w:rPr>
                <w:szCs w:val="18"/>
                <w:lang w:val="fr-FR"/>
              </w:rPr>
              <w:t xml:space="preserve"> être en affaires avec quelqu</w:t>
            </w:r>
            <w:r w:rsidR="00ED1B6C">
              <w:rPr>
                <w:szCs w:val="18"/>
                <w:lang w:val="fr-FR"/>
              </w:rPr>
              <w:t>’</w:t>
            </w:r>
            <w:r w:rsidRPr="00E548DD">
              <w:rPr>
                <w:szCs w:val="18"/>
                <w:lang w:val="fr-FR"/>
              </w:rPr>
              <w:t>un</w:t>
            </w:r>
            <w:r w:rsidR="00E711DD">
              <w:rPr>
                <w:szCs w:val="18"/>
                <w:lang w:val="fr-FR"/>
              </w:rPr>
              <w:t>;</w:t>
            </w:r>
            <w:r w:rsidRPr="00E548DD">
              <w:rPr>
                <w:szCs w:val="18"/>
                <w:lang w:val="fr-FR"/>
              </w:rPr>
              <w:t xml:space="preserve"> être en de bonnes mains</w:t>
            </w:r>
            <w:r w:rsidR="00E711DD">
              <w:rPr>
                <w:szCs w:val="18"/>
                <w:lang w:val="fr-FR"/>
              </w:rPr>
              <w:t>;</w:t>
            </w:r>
            <w:r w:rsidRPr="00E548DD">
              <w:rPr>
                <w:szCs w:val="18"/>
                <w:lang w:val="fr-FR"/>
              </w:rPr>
              <w:t xml:space="preserve"> </w:t>
            </w:r>
            <w:r w:rsidR="007E65F0" w:rsidRPr="00E548DD">
              <w:rPr>
                <w:szCs w:val="18"/>
                <w:lang w:val="fr-FR"/>
              </w:rPr>
              <w:t>être</w:t>
            </w:r>
            <w:r w:rsidR="007E65F0">
              <w:rPr>
                <w:szCs w:val="18"/>
                <w:lang w:val="fr-FR"/>
              </w:rPr>
              <w:t> </w:t>
            </w:r>
            <w:r w:rsidR="007E65F0" w:rsidRPr="00E548DD">
              <w:rPr>
                <w:szCs w:val="18"/>
                <w:lang w:val="fr-FR"/>
              </w:rPr>
              <w:t>en larmes</w:t>
            </w:r>
            <w:r w:rsidR="00E711DD">
              <w:rPr>
                <w:szCs w:val="18"/>
                <w:lang w:val="fr-FR"/>
              </w:rPr>
              <w:t>;</w:t>
            </w:r>
            <w:r w:rsidR="007E65F0" w:rsidRPr="00E548DD">
              <w:rPr>
                <w:szCs w:val="18"/>
                <w:lang w:val="fr-FR"/>
              </w:rPr>
              <w:t xml:space="preserve"> être en pleurs</w:t>
            </w:r>
            <w:r w:rsidR="00E711DD">
              <w:rPr>
                <w:szCs w:val="18"/>
                <w:lang w:val="fr-FR"/>
              </w:rPr>
              <w:t>;</w:t>
            </w:r>
            <w:r w:rsidR="007E65F0" w:rsidRPr="00E548DD">
              <w:rPr>
                <w:szCs w:val="18"/>
                <w:lang w:val="fr-FR"/>
              </w:rPr>
              <w:t xml:space="preserve"> maison en</w:t>
            </w:r>
            <w:r w:rsidR="007E65F0">
              <w:rPr>
                <w:szCs w:val="18"/>
                <w:lang w:val="fr-FR"/>
              </w:rPr>
              <w:t> </w:t>
            </w:r>
            <w:r w:rsidR="007E65F0" w:rsidRPr="00E548DD">
              <w:rPr>
                <w:szCs w:val="18"/>
                <w:lang w:val="fr-FR"/>
              </w:rPr>
              <w:t>flammes</w:t>
            </w:r>
            <w:r w:rsidR="00E711DD">
              <w:rPr>
                <w:szCs w:val="18"/>
                <w:lang w:val="fr-FR"/>
              </w:rPr>
              <w:t>;</w:t>
            </w:r>
            <w:r w:rsidR="007E65F0" w:rsidRPr="00E548DD">
              <w:rPr>
                <w:szCs w:val="18"/>
                <w:lang w:val="fr-FR"/>
              </w:rPr>
              <w:t xml:space="preserve"> mettre en lettres</w:t>
            </w:r>
            <w:r w:rsidR="00E711DD">
              <w:rPr>
                <w:szCs w:val="18"/>
                <w:lang w:val="fr-FR"/>
              </w:rPr>
              <w:t>;</w:t>
            </w:r>
            <w:r w:rsidR="007E65F0" w:rsidRPr="00E548DD">
              <w:rPr>
                <w:szCs w:val="18"/>
                <w:lang w:val="fr-FR"/>
              </w:rPr>
              <w:t xml:space="preserve"> mettre en</w:t>
            </w:r>
            <w:r w:rsidR="007E65F0">
              <w:rPr>
                <w:szCs w:val="18"/>
                <w:lang w:val="fr-FR"/>
              </w:rPr>
              <w:t> </w:t>
            </w:r>
            <w:r w:rsidR="007E65F0" w:rsidRPr="00E548DD">
              <w:rPr>
                <w:szCs w:val="18"/>
                <w:lang w:val="fr-FR"/>
              </w:rPr>
              <w:t>morceaux</w:t>
            </w:r>
            <w:r w:rsidR="00E711DD">
              <w:rPr>
                <w:szCs w:val="18"/>
                <w:lang w:val="fr-FR"/>
              </w:rPr>
              <w:t>;</w:t>
            </w:r>
            <w:r w:rsidR="007E65F0" w:rsidRPr="00E548DD">
              <w:rPr>
                <w:szCs w:val="18"/>
                <w:lang w:val="fr-FR"/>
              </w:rPr>
              <w:t xml:space="preserve"> mettre en pages</w:t>
            </w:r>
            <w:r w:rsidR="00E711DD">
              <w:rPr>
                <w:szCs w:val="18"/>
                <w:lang w:val="fr-FR"/>
              </w:rPr>
              <w:t>;</w:t>
            </w:r>
            <w:r w:rsidR="007E65F0" w:rsidRPr="00E548DD">
              <w:rPr>
                <w:szCs w:val="18"/>
                <w:lang w:val="fr-FR"/>
              </w:rPr>
              <w:t xml:space="preserve"> réduire en cendres</w:t>
            </w:r>
            <w:r w:rsidR="00E711DD">
              <w:rPr>
                <w:szCs w:val="18"/>
                <w:lang w:val="fr-FR"/>
              </w:rPr>
              <w:t>;</w:t>
            </w:r>
            <w:r w:rsidR="007E65F0" w:rsidRPr="00E548DD">
              <w:rPr>
                <w:szCs w:val="18"/>
                <w:lang w:val="fr-FR"/>
              </w:rPr>
              <w:t xml:space="preserve"> se confondre en politesses</w:t>
            </w:r>
            <w:r w:rsidR="00E711DD">
              <w:rPr>
                <w:szCs w:val="18"/>
                <w:lang w:val="fr-FR"/>
              </w:rPr>
              <w:t>;</w:t>
            </w:r>
            <w:r w:rsidR="007E65F0" w:rsidRPr="00E548DD">
              <w:rPr>
                <w:szCs w:val="18"/>
                <w:lang w:val="fr-FR"/>
              </w:rPr>
              <w:t xml:space="preserve"> se confondre en remerciements</w:t>
            </w:r>
            <w:r w:rsidR="00E711DD">
              <w:rPr>
                <w:szCs w:val="18"/>
                <w:lang w:val="fr-FR"/>
              </w:rPr>
              <w:t>;</w:t>
            </w:r>
            <w:r w:rsidR="007E65F0" w:rsidRPr="00E548DD">
              <w:rPr>
                <w:szCs w:val="18"/>
                <w:lang w:val="fr-FR"/>
              </w:rPr>
              <w:t xml:space="preserve"> se</w:t>
            </w:r>
            <w:r w:rsidR="007E65F0">
              <w:rPr>
                <w:szCs w:val="18"/>
                <w:lang w:val="fr-FR"/>
              </w:rPr>
              <w:t> </w:t>
            </w:r>
            <w:r w:rsidR="007E65F0" w:rsidRPr="00E548DD">
              <w:rPr>
                <w:szCs w:val="18"/>
                <w:lang w:val="fr-FR"/>
              </w:rPr>
              <w:t>perdre en conjectures</w:t>
            </w:r>
            <w:r w:rsidR="00E711DD">
              <w:rPr>
                <w:szCs w:val="18"/>
                <w:lang w:val="fr-FR"/>
              </w:rPr>
              <w:t>;</w:t>
            </w:r>
            <w:r w:rsidR="007E65F0" w:rsidRPr="00E548DD">
              <w:rPr>
                <w:szCs w:val="18"/>
                <w:lang w:val="fr-FR"/>
              </w:rPr>
              <w:t xml:space="preserve"> se perdre en</w:t>
            </w:r>
            <w:r w:rsidR="007E65F0">
              <w:rPr>
                <w:szCs w:val="18"/>
                <w:lang w:val="fr-FR"/>
              </w:rPr>
              <w:t> </w:t>
            </w:r>
            <w:r w:rsidR="007E65F0" w:rsidRPr="00E548DD">
              <w:rPr>
                <w:szCs w:val="18"/>
                <w:lang w:val="fr-FR"/>
              </w:rPr>
              <w:t>hypothèses</w:t>
            </w:r>
            <w:r w:rsidR="00E711DD">
              <w:rPr>
                <w:szCs w:val="18"/>
                <w:lang w:val="fr-FR"/>
              </w:rPr>
              <w:t>;</w:t>
            </w:r>
            <w:r w:rsidR="007E65F0" w:rsidRPr="00E548DD">
              <w:rPr>
                <w:szCs w:val="18"/>
                <w:lang w:val="fr-FR"/>
              </w:rPr>
              <w:t xml:space="preserve"> voler en éclats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e</w:t>
            </w:r>
            <w:r w:rsidR="00A844AD" w:rsidRPr="00E548DD">
              <w:rPr>
                <w:b/>
                <w:szCs w:val="18"/>
                <w:lang w:val="fr-FR"/>
              </w:rPr>
              <w:t xml:space="preserve">ntendu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é</w:t>
            </w:r>
            <w:r w:rsidR="00A844AD" w:rsidRPr="00E548DD">
              <w:rPr>
                <w:b/>
                <w:szCs w:val="18"/>
                <w:lang w:val="fr-FR"/>
              </w:rPr>
              <w:t xml:space="preserve">tant donné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e</w:t>
            </w:r>
            <w:r w:rsidR="00A844AD" w:rsidRPr="00E548DD">
              <w:rPr>
                <w:b/>
                <w:szCs w:val="18"/>
                <w:lang w:val="fr-FR"/>
              </w:rPr>
              <w:t xml:space="preserve">xcepté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f</w:t>
            </w:r>
            <w:r w:rsidR="00A844AD" w:rsidRPr="00E548DD">
              <w:rPr>
                <w:b/>
                <w:szCs w:val="18"/>
                <w:lang w:val="fr-FR"/>
              </w:rPr>
              <w:t>igure</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 xml:space="preserve">Invariable dans la locution </w:t>
            </w:r>
            <w:r w:rsidR="00166AE4" w:rsidRPr="00E548DD">
              <w:rPr>
                <w:szCs w:val="18"/>
                <w:lang w:val="fr-FR"/>
              </w:rPr>
              <w:t>« </w:t>
            </w:r>
            <w:r w:rsidRPr="00E548DD">
              <w:rPr>
                <w:szCs w:val="18"/>
                <w:lang w:val="fr-FR"/>
              </w:rPr>
              <w:t>faire figure de</w:t>
            </w:r>
            <w:r w:rsidR="00166AE4" w:rsidRPr="00E548DD">
              <w:rPr>
                <w:szCs w:val="18"/>
                <w:lang w:val="fr-FR"/>
              </w:rPr>
              <w:t> »</w:t>
            </w: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Ils faisaient figure de quémandeurs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f</w:t>
            </w:r>
            <w:r w:rsidR="00A844AD" w:rsidRPr="00E548DD">
              <w:rPr>
                <w:b/>
                <w:szCs w:val="18"/>
                <w:lang w:val="fr-FR"/>
              </w:rPr>
              <w:t>ort (se faire)/ se porter fort</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 xml:space="preserve">Dans ces expressions, </w:t>
            </w:r>
            <w:r w:rsidR="00166AE4" w:rsidRPr="00E548DD">
              <w:rPr>
                <w:szCs w:val="18"/>
                <w:lang w:val="fr-FR"/>
              </w:rPr>
              <w:t>« </w:t>
            </w:r>
            <w:r w:rsidRPr="00E548DD">
              <w:rPr>
                <w:szCs w:val="18"/>
                <w:lang w:val="fr-FR"/>
              </w:rPr>
              <w:t>fort</w:t>
            </w:r>
            <w:r w:rsidR="00166AE4" w:rsidRPr="00E548DD">
              <w:rPr>
                <w:szCs w:val="18"/>
                <w:lang w:val="fr-FR"/>
              </w:rPr>
              <w:t> »</w:t>
            </w:r>
            <w:r w:rsidRPr="00E548DD">
              <w:rPr>
                <w:szCs w:val="18"/>
                <w:lang w:val="fr-FR"/>
              </w:rPr>
              <w:t xml:space="preserve"> reste invariable si l</w:t>
            </w:r>
            <w:r w:rsidR="00ED1B6C">
              <w:rPr>
                <w:szCs w:val="18"/>
                <w:lang w:val="fr-FR"/>
              </w:rPr>
              <w:t>’</w:t>
            </w:r>
            <w:r w:rsidRPr="00E548DD">
              <w:rPr>
                <w:szCs w:val="18"/>
                <w:lang w:val="fr-FR"/>
              </w:rPr>
              <w:t xml:space="preserve">on entend </w:t>
            </w:r>
            <w:r w:rsidR="00166AE4" w:rsidRPr="00E548DD">
              <w:rPr>
                <w:szCs w:val="18"/>
                <w:lang w:val="fr-FR"/>
              </w:rPr>
              <w:t>« </w:t>
            </w:r>
            <w:r w:rsidRPr="00E548DD">
              <w:rPr>
                <w:szCs w:val="18"/>
                <w:lang w:val="fr-FR"/>
              </w:rPr>
              <w:t>prendre l</w:t>
            </w:r>
            <w:r w:rsidR="00ED1B6C">
              <w:rPr>
                <w:szCs w:val="18"/>
                <w:lang w:val="fr-FR"/>
              </w:rPr>
              <w:t>’</w:t>
            </w:r>
            <w:r w:rsidRPr="00E548DD">
              <w:rPr>
                <w:szCs w:val="18"/>
                <w:lang w:val="fr-FR"/>
              </w:rPr>
              <w:t>engagement de</w:t>
            </w:r>
            <w:r w:rsidR="00166AE4" w:rsidRPr="00E548DD">
              <w:rPr>
                <w:szCs w:val="18"/>
                <w:lang w:val="fr-FR"/>
              </w:rPr>
              <w:t> »</w:t>
            </w: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Elles se sont fait fort de réussir</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b/>
                <w:szCs w:val="18"/>
                <w:lang w:val="fr-FR"/>
              </w:rPr>
            </w:pP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 xml:space="preserve">Si </w:t>
            </w:r>
            <w:r w:rsidR="00166AE4" w:rsidRPr="00E548DD">
              <w:rPr>
                <w:szCs w:val="18"/>
                <w:lang w:val="fr-FR"/>
              </w:rPr>
              <w:t>« </w:t>
            </w:r>
            <w:r w:rsidRPr="00E548DD">
              <w:rPr>
                <w:szCs w:val="18"/>
                <w:lang w:val="fr-FR"/>
              </w:rPr>
              <w:t>se faire fort</w:t>
            </w:r>
            <w:r w:rsidR="00166AE4" w:rsidRPr="00E548DD">
              <w:rPr>
                <w:szCs w:val="18"/>
                <w:lang w:val="fr-FR"/>
              </w:rPr>
              <w:t> »</w:t>
            </w:r>
            <w:r w:rsidRPr="00E548DD">
              <w:rPr>
                <w:szCs w:val="18"/>
                <w:lang w:val="fr-FR"/>
              </w:rPr>
              <w:t xml:space="preserve"> signifie </w:t>
            </w:r>
            <w:r w:rsidR="00166AE4" w:rsidRPr="00E548DD">
              <w:rPr>
                <w:szCs w:val="18"/>
                <w:lang w:val="fr-FR"/>
              </w:rPr>
              <w:t>« </w:t>
            </w:r>
            <w:r w:rsidRPr="00E548DD">
              <w:rPr>
                <w:szCs w:val="18"/>
                <w:lang w:val="fr-FR"/>
              </w:rPr>
              <w:t>tirer sa force de</w:t>
            </w:r>
            <w:r w:rsidR="00166AE4" w:rsidRPr="00E548DD">
              <w:rPr>
                <w:szCs w:val="18"/>
                <w:lang w:val="fr-FR"/>
              </w:rPr>
              <w:t> »</w:t>
            </w:r>
            <w:r w:rsidRPr="00E548DD">
              <w:rPr>
                <w:szCs w:val="18"/>
                <w:lang w:val="fr-FR"/>
              </w:rPr>
              <w:t xml:space="preserve">, le mot </w:t>
            </w:r>
            <w:r w:rsidR="00166AE4" w:rsidRPr="00E548DD">
              <w:rPr>
                <w:szCs w:val="18"/>
                <w:lang w:val="fr-FR"/>
              </w:rPr>
              <w:t>« </w:t>
            </w:r>
            <w:r w:rsidRPr="00E548DD">
              <w:rPr>
                <w:szCs w:val="18"/>
                <w:lang w:val="fr-FR"/>
              </w:rPr>
              <w:t>fort</w:t>
            </w:r>
            <w:r w:rsidR="00166AE4" w:rsidRPr="00E548DD">
              <w:rPr>
                <w:szCs w:val="18"/>
                <w:lang w:val="fr-FR"/>
              </w:rPr>
              <w:t> »</w:t>
            </w:r>
            <w:r w:rsidRPr="00E548DD">
              <w:rPr>
                <w:szCs w:val="18"/>
                <w:lang w:val="fr-FR"/>
              </w:rPr>
              <w:t xml:space="preserve"> s</w:t>
            </w:r>
            <w:r w:rsidR="00ED1B6C">
              <w:rPr>
                <w:szCs w:val="18"/>
                <w:lang w:val="fr-FR"/>
              </w:rPr>
              <w:t>’</w:t>
            </w:r>
            <w:r w:rsidRPr="00E548DD">
              <w:rPr>
                <w:szCs w:val="18"/>
                <w:lang w:val="fr-FR"/>
              </w:rPr>
              <w:t>accorde avec le nom ou le pronom auquel il se rapporte</w:t>
            </w: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Elle se faisait forte de l</w:t>
            </w:r>
            <w:r w:rsidR="00ED1B6C">
              <w:rPr>
                <w:szCs w:val="18"/>
                <w:lang w:val="fr-FR"/>
              </w:rPr>
              <w:t>’</w:t>
            </w:r>
            <w:r w:rsidRPr="00E548DD">
              <w:rPr>
                <w:szCs w:val="18"/>
                <w:lang w:val="fr-FR"/>
              </w:rPr>
              <w:t>autorisation qu</w:t>
            </w:r>
            <w:r w:rsidR="00ED1B6C">
              <w:rPr>
                <w:szCs w:val="18"/>
                <w:lang w:val="fr-FR"/>
              </w:rPr>
              <w:t>’</w:t>
            </w:r>
            <w:r w:rsidRPr="00E548DD">
              <w:rPr>
                <w:szCs w:val="18"/>
                <w:lang w:val="fr-FR"/>
              </w:rPr>
              <w:t>elle avait obtenue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keepNext/>
              <w:keepLines/>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f</w:t>
            </w:r>
            <w:r w:rsidR="00A844AD" w:rsidRPr="00E548DD">
              <w:rPr>
                <w:b/>
                <w:szCs w:val="18"/>
                <w:lang w:val="fr-FR"/>
              </w:rPr>
              <w:t>ut-ce</w:t>
            </w:r>
          </w:p>
        </w:tc>
        <w:tc>
          <w:tcPr>
            <w:tcW w:w="3888" w:type="dxa"/>
            <w:shd w:val="clear" w:color="auto" w:fill="F3F3F3"/>
          </w:tcPr>
          <w:p w:rsidR="00A844AD" w:rsidRPr="00E548DD" w:rsidRDefault="00A844AD" w:rsidP="00A844AD">
            <w:pPr>
              <w:keepNext/>
              <w:keepLines/>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Passé simple</w:t>
            </w:r>
          </w:p>
        </w:tc>
        <w:tc>
          <w:tcPr>
            <w:tcW w:w="3297" w:type="dxa"/>
            <w:shd w:val="clear" w:color="auto" w:fill="FFFFFF"/>
          </w:tcPr>
          <w:p w:rsidR="00A844AD" w:rsidRPr="00E548DD" w:rsidRDefault="00A844AD" w:rsidP="00A844AD">
            <w:pPr>
              <w:keepNext/>
              <w:keepLines/>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Fut-ce lui ou un autre qui apparut alors</w:t>
            </w:r>
            <w:r w:rsidR="00E711DD">
              <w:rPr>
                <w:szCs w:val="18"/>
                <w:lang w:val="fr-FR"/>
              </w:rPr>
              <w:t>;</w:t>
            </w:r>
            <w:r w:rsidRPr="00E548DD">
              <w:rPr>
                <w:szCs w:val="18"/>
                <w:lang w:val="fr-FR"/>
              </w:rPr>
              <w:t xml:space="preserve"> fut-ce mal faire que de l</w:t>
            </w:r>
            <w:r w:rsidR="00ED1B6C">
              <w:rPr>
                <w:szCs w:val="18"/>
                <w:lang w:val="fr-FR"/>
              </w:rPr>
              <w:t>’</w:t>
            </w:r>
            <w:r w:rsidRPr="00E548DD">
              <w:rPr>
                <w:szCs w:val="18"/>
                <w:lang w:val="fr-FR"/>
              </w:rPr>
              <w:t>avoir avertie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f</w:t>
            </w:r>
            <w:r w:rsidR="00A844AD" w:rsidRPr="00E548DD">
              <w:rPr>
                <w:b/>
                <w:szCs w:val="18"/>
                <w:lang w:val="fr-FR"/>
              </w:rPr>
              <w:t>ût-ce/ne fût-ce que</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Subjonctif</w:t>
            </w:r>
            <w:r w:rsidR="00E711DD">
              <w:rPr>
                <w:szCs w:val="18"/>
                <w:lang w:val="fr-FR"/>
              </w:rPr>
              <w:t>;</w:t>
            </w:r>
            <w:r w:rsidRPr="00E548DD">
              <w:rPr>
                <w:szCs w:val="18"/>
                <w:lang w:val="fr-FR"/>
              </w:rPr>
              <w:t xml:space="preserve"> toujours au singulier</w:t>
            </w: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Toutes ses remarques, fût-ce les plus pertinentes, furent ignorées</w:t>
            </w:r>
            <w:r w:rsidR="00E711DD">
              <w:rPr>
                <w:szCs w:val="18"/>
                <w:lang w:val="fr-FR"/>
              </w:rPr>
              <w:t>;</w:t>
            </w:r>
            <w:r w:rsidRPr="00E548DD">
              <w:rPr>
                <w:szCs w:val="18"/>
                <w:lang w:val="fr-FR"/>
              </w:rPr>
              <w:t xml:space="preserve"> il a refusé de renouer avec eux, ne fût-ce que de simples relations de politesse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234FF8">
            <w:pPr>
              <w:keepNext/>
              <w:keepLines/>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i</w:t>
            </w:r>
            <w:r w:rsidR="00A844AD" w:rsidRPr="00E548DD">
              <w:rPr>
                <w:b/>
                <w:szCs w:val="18"/>
                <w:lang w:val="fr-FR"/>
              </w:rPr>
              <w:t>nfinitifs sujets</w:t>
            </w:r>
          </w:p>
        </w:tc>
        <w:tc>
          <w:tcPr>
            <w:tcW w:w="3888" w:type="dxa"/>
            <w:shd w:val="clear" w:color="auto" w:fill="F3F3F3"/>
          </w:tcPr>
          <w:p w:rsidR="00A844AD" w:rsidRPr="00E548DD" w:rsidRDefault="00A844AD" w:rsidP="00234FF8">
            <w:pPr>
              <w:keepNext/>
              <w:keepLines/>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Lorsque deux infinitifs sujets sont réunis en un seul concept, le verbe se met au singulier</w:t>
            </w:r>
            <w:r w:rsidR="00E711DD">
              <w:rPr>
                <w:szCs w:val="18"/>
                <w:lang w:val="fr-FR"/>
              </w:rPr>
              <w:t>;</w:t>
            </w:r>
            <w:r w:rsidRPr="00E548DD">
              <w:rPr>
                <w:szCs w:val="18"/>
                <w:lang w:val="fr-FR"/>
              </w:rPr>
              <w:t xml:space="preserve"> lorsqu</w:t>
            </w:r>
            <w:r w:rsidR="00ED1B6C">
              <w:rPr>
                <w:szCs w:val="18"/>
                <w:lang w:val="fr-FR"/>
              </w:rPr>
              <w:t>’</w:t>
            </w:r>
            <w:r w:rsidRPr="00E548DD">
              <w:rPr>
                <w:szCs w:val="18"/>
                <w:lang w:val="fr-FR"/>
              </w:rPr>
              <w:t>ils sont nettement distincts l</w:t>
            </w:r>
            <w:r w:rsidR="00ED1B6C">
              <w:rPr>
                <w:szCs w:val="18"/>
                <w:lang w:val="fr-FR"/>
              </w:rPr>
              <w:t>’</w:t>
            </w:r>
            <w:r w:rsidRPr="00E548DD">
              <w:rPr>
                <w:szCs w:val="18"/>
                <w:lang w:val="fr-FR"/>
              </w:rPr>
              <w:t>un de l</w:t>
            </w:r>
            <w:r w:rsidR="00ED1B6C">
              <w:rPr>
                <w:szCs w:val="18"/>
                <w:lang w:val="fr-FR"/>
              </w:rPr>
              <w:t>’</w:t>
            </w:r>
            <w:r w:rsidRPr="00E548DD">
              <w:rPr>
                <w:szCs w:val="18"/>
                <w:lang w:val="fr-FR"/>
              </w:rPr>
              <w:t>autre, le verbe se met au pluriel</w:t>
            </w:r>
          </w:p>
        </w:tc>
        <w:tc>
          <w:tcPr>
            <w:tcW w:w="3297" w:type="dxa"/>
            <w:shd w:val="clear" w:color="auto" w:fill="FFFFFF"/>
          </w:tcPr>
          <w:p w:rsidR="00A844AD" w:rsidRPr="00E548DD" w:rsidRDefault="00A844AD" w:rsidP="00234FF8">
            <w:pPr>
              <w:keepNext/>
              <w:keepLines/>
              <w:tabs>
                <w:tab w:val="left" w:pos="288"/>
                <w:tab w:val="left" w:pos="576"/>
                <w:tab w:val="left" w:pos="864"/>
                <w:tab w:val="left" w:pos="1152"/>
              </w:tabs>
              <w:suppressAutoHyphens/>
              <w:spacing w:before="40" w:after="80" w:line="240" w:lineRule="exact"/>
              <w:jc w:val="left"/>
              <w:rPr>
                <w:szCs w:val="18"/>
                <w:lang w:val="fr-FR"/>
              </w:rPr>
            </w:pPr>
            <w:r w:rsidRPr="00E548DD">
              <w:rPr>
                <w:szCs w:val="18"/>
                <w:lang w:val="fr-FR"/>
              </w:rPr>
              <w:t>Vaincre les êtres et les conduire au désespoir est facile</w:t>
            </w:r>
            <w:r w:rsidR="00E711DD">
              <w:rPr>
                <w:szCs w:val="18"/>
                <w:lang w:val="fr-FR"/>
              </w:rPr>
              <w:t>;</w:t>
            </w:r>
            <w:r w:rsidRPr="00E548DD">
              <w:rPr>
                <w:szCs w:val="18"/>
                <w:lang w:val="fr-FR"/>
              </w:rPr>
              <w:t xml:space="preserve"> renforcer et développer la coopération demeure une priorité</w:t>
            </w:r>
            <w:r w:rsidRPr="00E548DD">
              <w:rPr>
                <w:szCs w:val="18"/>
                <w:lang w:val="fr-FR"/>
              </w:rPr>
              <w:br/>
            </w:r>
            <w:r w:rsidRPr="00E548DD">
              <w:rPr>
                <w:i/>
                <w:szCs w:val="18"/>
                <w:lang w:val="fr-FR"/>
              </w:rPr>
              <w:t>Mais</w:t>
            </w:r>
            <w:r w:rsidR="00140D02">
              <w:rPr>
                <w:i/>
                <w:szCs w:val="18"/>
                <w:lang w:val="fr-FR"/>
              </w:rPr>
              <w:t> </w:t>
            </w:r>
            <w:r w:rsidRPr="00E548DD">
              <w:rPr>
                <w:szCs w:val="18"/>
                <w:lang w:val="fr-FR"/>
              </w:rPr>
              <w:t>: Lire vos lettres et vous écrire font la première affaire de ma vie</w:t>
            </w:r>
            <w:r w:rsidR="00E711DD">
              <w:rPr>
                <w:szCs w:val="18"/>
                <w:lang w:val="fr-FR"/>
              </w:rPr>
              <w:t>;</w:t>
            </w:r>
            <w:r w:rsidRPr="00E548DD">
              <w:rPr>
                <w:szCs w:val="18"/>
                <w:lang w:val="fr-FR"/>
              </w:rPr>
              <w:t xml:space="preserve"> bien mentir et bien plaisanter sont deux choses fort différentes</w:t>
            </w:r>
            <w:r w:rsidR="00E711DD">
              <w:rPr>
                <w:szCs w:val="18"/>
                <w:lang w:val="fr-FR"/>
              </w:rPr>
              <w:t>;</w:t>
            </w:r>
            <w:r w:rsidRPr="00E548DD">
              <w:rPr>
                <w:szCs w:val="18"/>
                <w:lang w:val="fr-FR"/>
              </w:rPr>
              <w:t xml:space="preserve"> promettre et tenir sont deux</w:t>
            </w:r>
          </w:p>
        </w:tc>
      </w:tr>
      <w:tr w:rsidR="00071686"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071686" w:rsidRPr="00071686" w:rsidRDefault="007E65F0" w:rsidP="00071686">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l</w:t>
            </w:r>
            <w:r w:rsidR="00071686">
              <w:rPr>
                <w:b/>
                <w:szCs w:val="18"/>
                <w:lang w:val="fr-FR"/>
              </w:rPr>
              <w:t>orsque</w:t>
            </w:r>
          </w:p>
        </w:tc>
        <w:tc>
          <w:tcPr>
            <w:tcW w:w="3888" w:type="dxa"/>
            <w:shd w:val="clear" w:color="auto" w:fill="F3F3F3"/>
          </w:tcPr>
          <w:p w:rsidR="00071686" w:rsidRPr="00071686" w:rsidRDefault="00071686" w:rsidP="00071686">
            <w:pPr>
              <w:tabs>
                <w:tab w:val="left" w:pos="288"/>
                <w:tab w:val="left" w:pos="576"/>
                <w:tab w:val="left" w:pos="864"/>
                <w:tab w:val="left" w:pos="1152"/>
              </w:tabs>
              <w:suppressAutoHyphens/>
              <w:spacing w:before="40" w:after="80" w:line="240" w:lineRule="exact"/>
              <w:ind w:right="115"/>
              <w:jc w:val="left"/>
              <w:rPr>
                <w:szCs w:val="18"/>
                <w:lang w:val="fr-FR"/>
              </w:rPr>
            </w:pPr>
            <w:r w:rsidRPr="00071686">
              <w:rPr>
                <w:szCs w:val="18"/>
                <w:lang w:val="fr-FR"/>
              </w:rPr>
              <w:t>Le « e » final ne s</w:t>
            </w:r>
            <w:r w:rsidR="00ED1B6C">
              <w:rPr>
                <w:szCs w:val="18"/>
                <w:lang w:val="fr-FR"/>
              </w:rPr>
              <w:t>’</w:t>
            </w:r>
            <w:r w:rsidRPr="00071686">
              <w:rPr>
                <w:szCs w:val="18"/>
                <w:lang w:val="fr-FR"/>
              </w:rPr>
              <w:t>élide que deva</w:t>
            </w:r>
            <w:r>
              <w:rPr>
                <w:szCs w:val="18"/>
                <w:lang w:val="fr-FR"/>
              </w:rPr>
              <w:t>nt</w:t>
            </w:r>
            <w:r w:rsidR="00140D02">
              <w:rPr>
                <w:szCs w:val="18"/>
                <w:lang w:val="fr-FR"/>
              </w:rPr>
              <w:t> </w:t>
            </w:r>
            <w:r>
              <w:rPr>
                <w:szCs w:val="18"/>
                <w:lang w:val="fr-FR"/>
              </w:rPr>
              <w:t>: il(s), elle(s), en, on, un</w:t>
            </w:r>
          </w:p>
        </w:tc>
        <w:tc>
          <w:tcPr>
            <w:tcW w:w="3297" w:type="dxa"/>
            <w:shd w:val="clear" w:color="auto" w:fill="FFFFFF"/>
          </w:tcPr>
          <w:p w:rsidR="00071686" w:rsidRPr="00071686" w:rsidRDefault="00071686" w:rsidP="00071686">
            <w:pPr>
              <w:tabs>
                <w:tab w:val="left" w:pos="288"/>
                <w:tab w:val="left" w:pos="576"/>
                <w:tab w:val="left" w:pos="864"/>
                <w:tab w:val="left" w:pos="1152"/>
              </w:tabs>
              <w:suppressAutoHyphens/>
              <w:spacing w:before="40" w:after="80" w:line="240" w:lineRule="exact"/>
              <w:jc w:val="left"/>
              <w:rPr>
                <w:szCs w:val="18"/>
                <w:lang w:val="fr-FR"/>
              </w:rPr>
            </w:pPr>
            <w:r>
              <w:rPr>
                <w:szCs w:val="18"/>
                <w:lang w:val="fr-FR"/>
              </w:rPr>
              <w:t>L</w:t>
            </w:r>
            <w:r w:rsidRPr="00071686">
              <w:rPr>
                <w:szCs w:val="18"/>
                <w:lang w:val="fr-FR"/>
              </w:rPr>
              <w:t>orsqu</w:t>
            </w:r>
            <w:r w:rsidR="00ED1B6C">
              <w:rPr>
                <w:szCs w:val="18"/>
                <w:lang w:val="fr-FR"/>
              </w:rPr>
              <w:t>’</w:t>
            </w:r>
            <w:r w:rsidRPr="00071686">
              <w:rPr>
                <w:szCs w:val="18"/>
                <w:lang w:val="fr-FR"/>
              </w:rPr>
              <w:t>il faut agir</w:t>
            </w:r>
            <w:r>
              <w:rPr>
                <w:szCs w:val="18"/>
                <w:lang w:val="fr-FR"/>
              </w:rPr>
              <w:br/>
            </w:r>
            <w:r w:rsidRPr="00071686">
              <w:rPr>
                <w:i/>
                <w:szCs w:val="18"/>
                <w:lang w:val="fr-FR"/>
              </w:rPr>
              <w:t>Mais</w:t>
            </w:r>
            <w:r w:rsidR="00140D02">
              <w:rPr>
                <w:szCs w:val="18"/>
                <w:lang w:val="fr-FR"/>
              </w:rPr>
              <w:t> </w:t>
            </w:r>
            <w:r w:rsidRPr="00071686">
              <w:rPr>
                <w:szCs w:val="18"/>
                <w:lang w:val="fr-FR"/>
              </w:rPr>
              <w:t xml:space="preserve">: </w:t>
            </w:r>
            <w:r>
              <w:rPr>
                <w:szCs w:val="18"/>
                <w:lang w:val="fr-FR"/>
              </w:rPr>
              <w:t>L</w:t>
            </w:r>
            <w:r w:rsidRPr="00071686">
              <w:rPr>
                <w:szCs w:val="18"/>
                <w:lang w:val="fr-FR"/>
              </w:rPr>
              <w:t>orsque, autrefois, on envisageait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l</w:t>
            </w:r>
            <w:r w:rsidR="00A844AD" w:rsidRPr="00E548DD">
              <w:rPr>
                <w:b/>
                <w:szCs w:val="18"/>
                <w:lang w:val="fr-FR"/>
              </w:rPr>
              <w:t xml:space="preserve">u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m</w:t>
            </w:r>
            <w:r w:rsidR="00A844AD" w:rsidRPr="00E548DD">
              <w:rPr>
                <w:b/>
                <w:szCs w:val="18"/>
                <w:lang w:val="fr-FR"/>
              </w:rPr>
              <w:t>atin</w:t>
            </w:r>
          </w:p>
        </w:tc>
        <w:tc>
          <w:tcPr>
            <w:tcW w:w="3888" w:type="dxa"/>
            <w:tcBorders>
              <w:bottom w:val="dotDash" w:sz="4" w:space="0" w:color="auto"/>
            </w:tcBorders>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Ce substantif reste invariable lorsqu</w:t>
            </w:r>
            <w:r w:rsidR="00ED1B6C">
              <w:rPr>
                <w:szCs w:val="18"/>
                <w:lang w:val="fr-FR"/>
              </w:rPr>
              <w:t>’</w:t>
            </w:r>
            <w:r w:rsidRPr="00E548DD">
              <w:rPr>
                <w:szCs w:val="18"/>
                <w:lang w:val="fr-FR"/>
              </w:rPr>
              <w:t xml:space="preserve">il y a ellipse de </w:t>
            </w:r>
            <w:r w:rsidR="00166AE4" w:rsidRPr="00E548DD">
              <w:rPr>
                <w:szCs w:val="18"/>
                <w:lang w:val="fr-FR"/>
              </w:rPr>
              <w:t>« </w:t>
            </w:r>
            <w:r w:rsidRPr="00E548DD">
              <w:rPr>
                <w:szCs w:val="18"/>
                <w:lang w:val="fr-FR"/>
              </w:rPr>
              <w:t>au</w:t>
            </w:r>
            <w:r w:rsidR="00166AE4" w:rsidRPr="00E548DD">
              <w:rPr>
                <w:szCs w:val="18"/>
                <w:lang w:val="fr-FR"/>
              </w:rPr>
              <w:t> »</w:t>
            </w:r>
          </w:p>
        </w:tc>
        <w:tc>
          <w:tcPr>
            <w:tcW w:w="3297" w:type="dxa"/>
            <w:tcBorders>
              <w:bottom w:val="dotDash" w:sz="4" w:space="0" w:color="auto"/>
            </w:tcBorders>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Les matins de novembre</w:t>
            </w:r>
            <w:r w:rsidRPr="00E548DD">
              <w:rPr>
                <w:szCs w:val="18"/>
                <w:lang w:val="fr-FR"/>
              </w:rPr>
              <w:br/>
            </w:r>
            <w:r w:rsidRPr="00E548DD">
              <w:rPr>
                <w:i/>
                <w:szCs w:val="18"/>
                <w:lang w:val="fr-FR"/>
              </w:rPr>
              <w:t>Mais</w:t>
            </w:r>
            <w:r w:rsidR="00140D02">
              <w:rPr>
                <w:i/>
                <w:szCs w:val="18"/>
                <w:lang w:val="fr-FR"/>
              </w:rPr>
              <w:t> </w:t>
            </w:r>
            <w:r w:rsidRPr="00E548DD">
              <w:rPr>
                <w:szCs w:val="18"/>
                <w:lang w:val="fr-FR"/>
              </w:rPr>
              <w:t>: Les dimanches matin</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nil"/>
            </w:tcBorders>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m</w:t>
            </w:r>
            <w:r w:rsidR="00A844AD" w:rsidRPr="00E548DD">
              <w:rPr>
                <w:b/>
                <w:szCs w:val="18"/>
                <w:lang w:val="fr-FR"/>
              </w:rPr>
              <w:t>ême</w:t>
            </w:r>
          </w:p>
        </w:tc>
        <w:tc>
          <w:tcPr>
            <w:tcW w:w="3888" w:type="dxa"/>
            <w:tcBorders>
              <w:bottom w:val="nil"/>
            </w:tcBorders>
            <w:shd w:val="clear" w:color="auto" w:fill="F3F3F3"/>
          </w:tcPr>
          <w:p w:rsidR="00A844AD" w:rsidRPr="00E548DD" w:rsidRDefault="00A844AD" w:rsidP="00A844AD">
            <w:pPr>
              <w:spacing w:before="40" w:after="80" w:line="240" w:lineRule="exact"/>
              <w:rPr>
                <w:szCs w:val="18"/>
                <w:lang w:val="fr-FR"/>
              </w:rPr>
            </w:pPr>
            <w:r w:rsidRPr="00E548DD">
              <w:rPr>
                <w:szCs w:val="18"/>
                <w:lang w:val="fr-FR"/>
              </w:rPr>
              <w:t>Lorsqu</w:t>
            </w:r>
            <w:r w:rsidR="00ED1B6C">
              <w:rPr>
                <w:szCs w:val="18"/>
                <w:lang w:val="fr-FR"/>
              </w:rPr>
              <w:t>’</w:t>
            </w:r>
            <w:r w:rsidRPr="00E548DD">
              <w:rPr>
                <w:szCs w:val="18"/>
                <w:lang w:val="fr-FR"/>
              </w:rPr>
              <w:t>il précède immédiatement le nom, ce mot est adjectif variable</w:t>
            </w:r>
          </w:p>
        </w:tc>
        <w:tc>
          <w:tcPr>
            <w:tcW w:w="3297" w:type="dxa"/>
            <w:tcBorders>
              <w:bottom w:val="nil"/>
            </w:tcBorders>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Les mêmes causes produisent les mêmes effets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bottom w:val="nil"/>
            </w:tcBorders>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b/>
                <w:szCs w:val="18"/>
                <w:lang w:val="fr-FR"/>
              </w:rPr>
            </w:pPr>
          </w:p>
        </w:tc>
        <w:tc>
          <w:tcPr>
            <w:tcW w:w="3888" w:type="dxa"/>
            <w:tcBorders>
              <w:top w:val="nil"/>
              <w:bottom w:val="nil"/>
            </w:tcBorders>
            <w:shd w:val="clear" w:color="auto" w:fill="F3F3F3"/>
          </w:tcPr>
          <w:p w:rsidR="00A844AD" w:rsidRPr="00E548DD" w:rsidRDefault="00A844AD" w:rsidP="00A844AD">
            <w:pPr>
              <w:spacing w:before="40" w:after="80" w:line="240" w:lineRule="exact"/>
              <w:rPr>
                <w:szCs w:val="18"/>
                <w:lang w:val="fr-FR"/>
              </w:rPr>
            </w:pPr>
            <w:r w:rsidRPr="00E548DD">
              <w:rPr>
                <w:szCs w:val="18"/>
                <w:lang w:val="fr-FR"/>
              </w:rPr>
              <w:t>Il est également adjectif lorsqu</w:t>
            </w:r>
            <w:r w:rsidR="00ED1B6C">
              <w:rPr>
                <w:szCs w:val="18"/>
                <w:lang w:val="fr-FR"/>
              </w:rPr>
              <w:t>’</w:t>
            </w:r>
            <w:r w:rsidRPr="00E548DD">
              <w:rPr>
                <w:szCs w:val="18"/>
                <w:lang w:val="fr-FR"/>
              </w:rPr>
              <w:t>il suit un pronom personnel, auquel il est joint par un trait d</w:t>
            </w:r>
            <w:r w:rsidR="00ED1B6C">
              <w:rPr>
                <w:szCs w:val="18"/>
                <w:lang w:val="fr-FR"/>
              </w:rPr>
              <w:t>’</w:t>
            </w:r>
            <w:r w:rsidRPr="00E548DD">
              <w:rPr>
                <w:szCs w:val="18"/>
                <w:lang w:val="fr-FR"/>
              </w:rPr>
              <w:t>union</w:t>
            </w:r>
          </w:p>
        </w:tc>
        <w:tc>
          <w:tcPr>
            <w:tcW w:w="3297" w:type="dxa"/>
            <w:tcBorders>
              <w:top w:val="nil"/>
              <w:bottom w:val="nil"/>
            </w:tcBorders>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Les ministres eux-mêmes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bottom w:val="nil"/>
            </w:tcBorders>
            <w:shd w:val="clear" w:color="auto" w:fill="FFFFFF"/>
          </w:tcPr>
          <w:p w:rsidR="00A844AD" w:rsidRPr="00E548DD" w:rsidRDefault="00A844AD" w:rsidP="00071686">
            <w:pPr>
              <w:keepNext/>
              <w:keepLines/>
              <w:tabs>
                <w:tab w:val="left" w:pos="288"/>
                <w:tab w:val="left" w:pos="576"/>
                <w:tab w:val="left" w:pos="864"/>
                <w:tab w:val="left" w:pos="1152"/>
              </w:tabs>
              <w:suppressAutoHyphens/>
              <w:spacing w:before="40" w:after="80" w:line="240" w:lineRule="exact"/>
              <w:ind w:right="115"/>
              <w:jc w:val="left"/>
              <w:rPr>
                <w:szCs w:val="18"/>
                <w:lang w:val="fr-FR"/>
              </w:rPr>
            </w:pPr>
          </w:p>
        </w:tc>
        <w:tc>
          <w:tcPr>
            <w:tcW w:w="3888" w:type="dxa"/>
            <w:tcBorders>
              <w:top w:val="nil"/>
              <w:bottom w:val="nil"/>
            </w:tcBorders>
            <w:shd w:val="clear" w:color="auto" w:fill="F3F3F3"/>
          </w:tcPr>
          <w:p w:rsidR="00A844AD" w:rsidRPr="00E548DD" w:rsidRDefault="00A844AD" w:rsidP="00071686">
            <w:pPr>
              <w:keepNext/>
              <w:keepLines/>
              <w:spacing w:before="40" w:after="80" w:line="240" w:lineRule="exact"/>
              <w:rPr>
                <w:szCs w:val="18"/>
                <w:lang w:val="fr-FR"/>
              </w:rPr>
            </w:pPr>
            <w:r w:rsidRPr="00E548DD">
              <w:rPr>
                <w:szCs w:val="18"/>
                <w:lang w:val="fr-FR"/>
              </w:rPr>
              <w:t>Après un nom pluriel, il est variable s</w:t>
            </w:r>
            <w:r w:rsidR="00ED1B6C">
              <w:rPr>
                <w:szCs w:val="18"/>
                <w:lang w:val="fr-FR"/>
              </w:rPr>
              <w:t>’</w:t>
            </w:r>
            <w:r w:rsidRPr="00E548DD">
              <w:rPr>
                <w:szCs w:val="18"/>
                <w:lang w:val="fr-FR"/>
              </w:rPr>
              <w:t>il ne peut pas être déplacé et mis avant le nom ou le pronom ou s</w:t>
            </w:r>
            <w:r w:rsidR="00ED1B6C">
              <w:rPr>
                <w:szCs w:val="18"/>
                <w:lang w:val="fr-FR"/>
              </w:rPr>
              <w:t>’</w:t>
            </w:r>
            <w:r w:rsidRPr="00E548DD">
              <w:rPr>
                <w:szCs w:val="18"/>
                <w:lang w:val="fr-FR"/>
              </w:rPr>
              <w:t xml:space="preserve">il signifie </w:t>
            </w:r>
            <w:r w:rsidR="00166AE4" w:rsidRPr="00E548DD">
              <w:rPr>
                <w:szCs w:val="18"/>
                <w:lang w:val="fr-FR"/>
              </w:rPr>
              <w:t>« </w:t>
            </w:r>
            <w:r w:rsidRPr="00E548DD">
              <w:rPr>
                <w:szCs w:val="18"/>
                <w:lang w:val="fr-FR"/>
              </w:rPr>
              <w:t>eux-mêmes</w:t>
            </w:r>
            <w:r w:rsidR="00166AE4" w:rsidRPr="00E548DD">
              <w:rPr>
                <w:szCs w:val="18"/>
                <w:lang w:val="fr-FR"/>
              </w:rPr>
              <w:t> »</w:t>
            </w:r>
          </w:p>
        </w:tc>
        <w:tc>
          <w:tcPr>
            <w:tcW w:w="3297" w:type="dxa"/>
            <w:tcBorders>
              <w:top w:val="nil"/>
              <w:bottom w:val="nil"/>
            </w:tcBorders>
            <w:shd w:val="clear" w:color="auto" w:fill="FFFFFF"/>
          </w:tcPr>
          <w:p w:rsidR="00A844AD" w:rsidRPr="00E548DD" w:rsidRDefault="00A844AD" w:rsidP="00071686">
            <w:pPr>
              <w:keepNext/>
              <w:keepLines/>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Elle était la vertu et la fidélité mêmes</w:t>
            </w:r>
            <w:r w:rsidR="00E711DD">
              <w:rPr>
                <w:szCs w:val="18"/>
                <w:lang w:val="fr-FR"/>
              </w:rPr>
              <w:t>;</w:t>
            </w:r>
            <w:r w:rsidRPr="00E548DD">
              <w:rPr>
                <w:szCs w:val="18"/>
                <w:lang w:val="fr-FR"/>
              </w:rPr>
              <w:t xml:space="preserve"> les records ne furent battus que par les champions mêmes [eux-mêmes]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bottom w:val="nil"/>
            </w:tcBorders>
            <w:shd w:val="clear" w:color="auto" w:fill="FFFFFF"/>
          </w:tcPr>
          <w:p w:rsidR="00A844AD" w:rsidRPr="000406A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p>
        </w:tc>
        <w:tc>
          <w:tcPr>
            <w:tcW w:w="3888" w:type="dxa"/>
            <w:tcBorders>
              <w:top w:val="nil"/>
              <w:bottom w:val="nil"/>
            </w:tcBorders>
            <w:shd w:val="clear" w:color="auto" w:fill="F3F3F3"/>
          </w:tcPr>
          <w:p w:rsidR="00A844AD" w:rsidRPr="00E548DD" w:rsidRDefault="00A844AD" w:rsidP="000F0417">
            <w:pPr>
              <w:spacing w:before="40" w:after="80" w:line="214" w:lineRule="exact"/>
              <w:rPr>
                <w:szCs w:val="18"/>
                <w:lang w:val="fr-FR"/>
              </w:rPr>
            </w:pPr>
            <w:r w:rsidRPr="00E548DD">
              <w:rPr>
                <w:szCs w:val="18"/>
                <w:lang w:val="fr-FR"/>
              </w:rPr>
              <w:t>Il est invariable (adverbe) s</w:t>
            </w:r>
            <w:r w:rsidR="00ED1B6C">
              <w:rPr>
                <w:szCs w:val="18"/>
                <w:lang w:val="fr-FR"/>
              </w:rPr>
              <w:t>’</w:t>
            </w:r>
            <w:r w:rsidRPr="00E548DD">
              <w:rPr>
                <w:szCs w:val="18"/>
                <w:lang w:val="fr-FR"/>
              </w:rPr>
              <w:t>il peut être déplacé et mis devant le nom</w:t>
            </w:r>
          </w:p>
        </w:tc>
        <w:tc>
          <w:tcPr>
            <w:tcW w:w="3297" w:type="dxa"/>
            <w:tcBorders>
              <w:top w:val="nil"/>
              <w:bottom w:val="nil"/>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Les paysans même ne sentaient pas ce qu</w:t>
            </w:r>
            <w:r w:rsidR="00ED1B6C">
              <w:rPr>
                <w:szCs w:val="18"/>
                <w:lang w:val="fr-FR"/>
              </w:rPr>
              <w:t>’</w:t>
            </w:r>
            <w:r w:rsidRPr="00E548DD">
              <w:rPr>
                <w:szCs w:val="18"/>
                <w:lang w:val="fr-FR"/>
              </w:rPr>
              <w:t>il y avait en cela de véritable grandeur [même les paysans]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tcBorders>
            <w:shd w:val="clear" w:color="auto" w:fill="FFFFFF"/>
          </w:tcPr>
          <w:p w:rsidR="00A844AD" w:rsidRPr="00E548DD" w:rsidRDefault="00A844AD" w:rsidP="000F0417">
            <w:pPr>
              <w:keepNext/>
              <w:keepLines/>
              <w:tabs>
                <w:tab w:val="left" w:pos="288"/>
                <w:tab w:val="left" w:pos="576"/>
                <w:tab w:val="left" w:pos="864"/>
                <w:tab w:val="left" w:pos="1152"/>
              </w:tabs>
              <w:suppressAutoHyphens/>
              <w:spacing w:before="40" w:after="80" w:line="214" w:lineRule="exact"/>
              <w:ind w:right="115"/>
              <w:jc w:val="left"/>
              <w:rPr>
                <w:szCs w:val="18"/>
                <w:lang w:val="fr-FR"/>
              </w:rPr>
            </w:pPr>
          </w:p>
        </w:tc>
        <w:tc>
          <w:tcPr>
            <w:tcW w:w="3888" w:type="dxa"/>
            <w:tcBorders>
              <w:top w:val="nil"/>
            </w:tcBorders>
            <w:shd w:val="clear" w:color="auto" w:fill="F3F3F3"/>
          </w:tcPr>
          <w:p w:rsidR="00A844AD" w:rsidRPr="00E548DD" w:rsidRDefault="00A844AD" w:rsidP="000F0417">
            <w:pPr>
              <w:keepNext/>
              <w:keepLines/>
              <w:spacing w:before="40" w:after="80" w:line="214" w:lineRule="exact"/>
              <w:rPr>
                <w:szCs w:val="18"/>
                <w:lang w:val="fr-FR"/>
              </w:rPr>
            </w:pPr>
            <w:r w:rsidRPr="00E548DD">
              <w:rPr>
                <w:szCs w:val="18"/>
                <w:lang w:val="fr-FR"/>
              </w:rPr>
              <w:t>Il est adjectif ou adverbe selon l</w:t>
            </w:r>
            <w:r w:rsidR="00ED1B6C">
              <w:rPr>
                <w:szCs w:val="18"/>
                <w:lang w:val="fr-FR"/>
              </w:rPr>
              <w:t>’</w:t>
            </w:r>
            <w:r w:rsidRPr="00E548DD">
              <w:rPr>
                <w:szCs w:val="18"/>
                <w:lang w:val="fr-FR"/>
              </w:rPr>
              <w:t>idée qu</w:t>
            </w:r>
            <w:r w:rsidR="00ED1B6C">
              <w:rPr>
                <w:szCs w:val="18"/>
                <w:lang w:val="fr-FR"/>
              </w:rPr>
              <w:t>’</w:t>
            </w:r>
            <w:r w:rsidRPr="00E548DD">
              <w:rPr>
                <w:szCs w:val="18"/>
                <w:lang w:val="fr-FR"/>
              </w:rPr>
              <w:t>on veut exprimer</w:t>
            </w:r>
          </w:p>
        </w:tc>
        <w:tc>
          <w:tcPr>
            <w:tcW w:w="3297" w:type="dxa"/>
            <w:tcBorders>
              <w:top w:val="nil"/>
            </w:tcBorders>
            <w:shd w:val="clear" w:color="auto" w:fill="FFFFFF"/>
          </w:tcPr>
          <w:p w:rsidR="00A844AD" w:rsidRPr="00E548DD" w:rsidRDefault="00A844AD" w:rsidP="000F0417">
            <w:pPr>
              <w:keepNext/>
              <w:keepLines/>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Ses paroles mêmes m</w:t>
            </w:r>
            <w:r w:rsidR="00ED1B6C">
              <w:rPr>
                <w:szCs w:val="18"/>
                <w:lang w:val="fr-FR"/>
              </w:rPr>
              <w:t>’</w:t>
            </w:r>
            <w:r w:rsidRPr="00E548DD">
              <w:rPr>
                <w:szCs w:val="18"/>
                <w:lang w:val="fr-FR"/>
              </w:rPr>
              <w:t>ont surpris [ses paroles elles-mêmes]</w:t>
            </w:r>
            <w:r w:rsidR="00E711DD">
              <w:rPr>
                <w:szCs w:val="18"/>
                <w:lang w:val="fr-FR"/>
              </w:rPr>
              <w:t>;</w:t>
            </w:r>
            <w:r w:rsidRPr="00E548DD">
              <w:rPr>
                <w:szCs w:val="18"/>
                <w:lang w:val="fr-FR"/>
              </w:rPr>
              <w:t xml:space="preserve"> ses paroles même m</w:t>
            </w:r>
            <w:r w:rsidR="00ED1B6C">
              <w:rPr>
                <w:szCs w:val="18"/>
                <w:lang w:val="fr-FR"/>
              </w:rPr>
              <w:t>’</w:t>
            </w:r>
            <w:r w:rsidRPr="00E548DD">
              <w:rPr>
                <w:szCs w:val="18"/>
                <w:lang w:val="fr-FR"/>
              </w:rPr>
              <w:t>ont surpris [même ses paroles]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0F0417">
            <w:pPr>
              <w:keepNext/>
              <w:keepLines/>
              <w:tabs>
                <w:tab w:val="left" w:pos="288"/>
                <w:tab w:val="left" w:pos="576"/>
                <w:tab w:val="left" w:pos="864"/>
                <w:tab w:val="left" w:pos="1152"/>
              </w:tabs>
              <w:suppressAutoHyphens/>
              <w:spacing w:before="40" w:after="80" w:line="214" w:lineRule="exact"/>
              <w:ind w:right="115"/>
              <w:jc w:val="left"/>
              <w:rPr>
                <w:b/>
                <w:szCs w:val="18"/>
                <w:lang w:val="fr-FR"/>
              </w:rPr>
            </w:pPr>
            <w:r>
              <w:rPr>
                <w:b/>
                <w:szCs w:val="18"/>
                <w:lang w:val="fr-FR"/>
              </w:rPr>
              <w:t>m</w:t>
            </w:r>
            <w:r w:rsidR="00A844AD" w:rsidRPr="00E548DD">
              <w:rPr>
                <w:b/>
                <w:szCs w:val="18"/>
                <w:lang w:val="fr-FR"/>
              </w:rPr>
              <w:t>is à part</w:t>
            </w:r>
          </w:p>
        </w:tc>
        <w:tc>
          <w:tcPr>
            <w:tcW w:w="3888" w:type="dxa"/>
            <w:shd w:val="clear" w:color="auto" w:fill="F3F3F3"/>
          </w:tcPr>
          <w:p w:rsidR="00A844AD" w:rsidRPr="00E548DD" w:rsidRDefault="00A844AD" w:rsidP="000F0417">
            <w:pPr>
              <w:keepNext/>
              <w:keepLines/>
              <w:spacing w:before="40" w:after="80" w:line="214" w:lineRule="exact"/>
              <w:rPr>
                <w:szCs w:val="18"/>
                <w:lang w:val="fr-FR"/>
              </w:rPr>
            </w:pPr>
            <w:r w:rsidRPr="00E548DD">
              <w:rPr>
                <w:szCs w:val="18"/>
                <w:lang w:val="fr-FR"/>
              </w:rPr>
              <w:t>Cette locution reste invariable uniquement lorsqu</w:t>
            </w:r>
            <w:r w:rsidR="00ED1B6C">
              <w:rPr>
                <w:szCs w:val="18"/>
                <w:lang w:val="fr-FR"/>
              </w:rPr>
              <w:t>’</w:t>
            </w:r>
            <w:r w:rsidRPr="00E548DD">
              <w:rPr>
                <w:szCs w:val="18"/>
                <w:lang w:val="fr-FR"/>
              </w:rPr>
              <w:t>elle précède le substantif auquel elle se rapporte</w:t>
            </w:r>
          </w:p>
        </w:tc>
        <w:tc>
          <w:tcPr>
            <w:tcW w:w="3297" w:type="dxa"/>
            <w:shd w:val="clear" w:color="auto" w:fill="FFFFFF"/>
          </w:tcPr>
          <w:p w:rsidR="00A844AD" w:rsidRPr="00E548DD" w:rsidRDefault="00A844AD" w:rsidP="000F0417">
            <w:pPr>
              <w:keepNext/>
              <w:keepLines/>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Vos deux lettres mises à part</w:t>
            </w:r>
            <w:r w:rsidRPr="00E548DD">
              <w:rPr>
                <w:szCs w:val="18"/>
                <w:lang w:val="fr-FR"/>
              </w:rPr>
              <w:br/>
            </w:r>
            <w:r w:rsidRPr="00E548DD">
              <w:rPr>
                <w:i/>
                <w:szCs w:val="18"/>
                <w:lang w:val="fr-FR"/>
              </w:rPr>
              <w:t>Mais</w:t>
            </w:r>
            <w:r w:rsidR="00140D02">
              <w:rPr>
                <w:i/>
                <w:szCs w:val="18"/>
                <w:lang w:val="fr-FR"/>
              </w:rPr>
              <w:t> </w:t>
            </w:r>
            <w:r w:rsidRPr="00E548DD">
              <w:rPr>
                <w:szCs w:val="18"/>
                <w:lang w:val="fr-FR"/>
              </w:rPr>
              <w:t>: Mis à part vos deux lettres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0F0417">
            <w:pPr>
              <w:tabs>
                <w:tab w:val="left" w:pos="288"/>
                <w:tab w:val="left" w:pos="576"/>
                <w:tab w:val="left" w:pos="864"/>
                <w:tab w:val="left" w:pos="1152"/>
              </w:tabs>
              <w:suppressAutoHyphens/>
              <w:spacing w:before="40" w:after="80" w:line="214" w:lineRule="exact"/>
              <w:ind w:right="115"/>
              <w:jc w:val="left"/>
              <w:rPr>
                <w:b/>
                <w:szCs w:val="18"/>
                <w:lang w:val="fr-FR"/>
              </w:rPr>
            </w:pPr>
            <w:r>
              <w:rPr>
                <w:b/>
                <w:szCs w:val="18"/>
                <w:lang w:val="fr-FR"/>
              </w:rPr>
              <w:t>m</w:t>
            </w:r>
            <w:r w:rsidR="00A844AD" w:rsidRPr="00E548DD">
              <w:rPr>
                <w:b/>
                <w:szCs w:val="18"/>
                <w:lang w:val="fr-FR"/>
              </w:rPr>
              <w:t>oitié</w:t>
            </w:r>
          </w:p>
        </w:tc>
        <w:tc>
          <w:tcPr>
            <w:tcW w:w="3888" w:type="dxa"/>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 xml:space="preserve">Après </w:t>
            </w:r>
            <w:r w:rsidR="00166AE4" w:rsidRPr="00E548DD">
              <w:rPr>
                <w:szCs w:val="18"/>
                <w:lang w:val="fr-FR"/>
              </w:rPr>
              <w:t>« </w:t>
            </w:r>
            <w:r w:rsidRPr="00E548DD">
              <w:rPr>
                <w:szCs w:val="18"/>
                <w:lang w:val="fr-FR"/>
              </w:rPr>
              <w:t>la moitié de</w:t>
            </w:r>
            <w:r w:rsidR="00166AE4" w:rsidRPr="00E548DD">
              <w:rPr>
                <w:szCs w:val="18"/>
                <w:lang w:val="fr-FR"/>
              </w:rPr>
              <w:t> »</w:t>
            </w:r>
            <w:r w:rsidRPr="00E548DD">
              <w:rPr>
                <w:szCs w:val="18"/>
                <w:lang w:val="fr-FR"/>
              </w:rPr>
              <w:t>, l</w:t>
            </w:r>
            <w:r w:rsidR="00ED1B6C">
              <w:rPr>
                <w:szCs w:val="18"/>
                <w:lang w:val="fr-FR"/>
              </w:rPr>
              <w:t>’</w:t>
            </w:r>
            <w:r w:rsidRPr="00E548DD">
              <w:rPr>
                <w:szCs w:val="18"/>
                <w:lang w:val="fr-FR"/>
              </w:rPr>
              <w:t>accord du verbe se fait le plus souvent au pluriel</w:t>
            </w:r>
          </w:p>
        </w:tc>
        <w:tc>
          <w:tcPr>
            <w:tcW w:w="3297" w:type="dxa"/>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La moitié des pays n</w:t>
            </w:r>
            <w:r w:rsidR="00ED1B6C">
              <w:rPr>
                <w:szCs w:val="18"/>
                <w:lang w:val="fr-FR"/>
              </w:rPr>
              <w:t>’</w:t>
            </w:r>
            <w:r w:rsidRPr="00E548DD">
              <w:rPr>
                <w:szCs w:val="18"/>
                <w:lang w:val="fr-FR"/>
              </w:rPr>
              <w:t>y sont pas représentés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844AD" w:rsidRPr="00E548DD" w:rsidRDefault="007E65F0" w:rsidP="006E49BD">
            <w:pPr>
              <w:tabs>
                <w:tab w:val="left" w:pos="288"/>
                <w:tab w:val="left" w:pos="576"/>
                <w:tab w:val="left" w:pos="864"/>
                <w:tab w:val="left" w:pos="1152"/>
              </w:tabs>
              <w:suppressAutoHyphens/>
              <w:spacing w:before="40" w:after="80" w:line="214" w:lineRule="exact"/>
              <w:ind w:right="113"/>
              <w:jc w:val="left"/>
              <w:rPr>
                <w:b/>
                <w:szCs w:val="18"/>
                <w:lang w:val="fr-FR"/>
              </w:rPr>
            </w:pPr>
            <w:r>
              <w:rPr>
                <w:b/>
                <w:szCs w:val="18"/>
                <w:lang w:val="fr-FR"/>
              </w:rPr>
              <w:t>m</w:t>
            </w:r>
            <w:r w:rsidR="00A844AD" w:rsidRPr="00E548DD">
              <w:rPr>
                <w:b/>
                <w:szCs w:val="18"/>
                <w:lang w:val="fr-FR"/>
              </w:rPr>
              <w:t>û</w:t>
            </w:r>
          </w:p>
        </w:tc>
        <w:tc>
          <w:tcPr>
            <w:tcW w:w="3888" w:type="dxa"/>
            <w:tcBorders>
              <w:bottom w:val="dotDash" w:sz="4" w:space="0" w:color="auto"/>
            </w:tcBorders>
            <w:shd w:val="clear" w:color="auto" w:fill="F3F3F3"/>
          </w:tcPr>
          <w:p w:rsidR="00A844AD" w:rsidRPr="00E548DD" w:rsidRDefault="00A844AD" w:rsidP="006E49BD">
            <w:pPr>
              <w:tabs>
                <w:tab w:val="left" w:pos="288"/>
                <w:tab w:val="left" w:pos="576"/>
                <w:tab w:val="left" w:pos="864"/>
                <w:tab w:val="left" w:pos="1152"/>
              </w:tabs>
              <w:suppressAutoHyphens/>
              <w:spacing w:before="40" w:after="80" w:line="214" w:lineRule="exact"/>
              <w:ind w:right="113"/>
              <w:jc w:val="left"/>
              <w:rPr>
                <w:szCs w:val="18"/>
                <w:lang w:val="fr-FR"/>
              </w:rPr>
            </w:pPr>
            <w:r w:rsidRPr="00E548DD">
              <w:rPr>
                <w:szCs w:val="18"/>
                <w:lang w:val="fr-FR"/>
              </w:rPr>
              <w:t>Ne prend un accent circonflexe qu</w:t>
            </w:r>
            <w:r w:rsidR="00ED1B6C">
              <w:rPr>
                <w:szCs w:val="18"/>
                <w:lang w:val="fr-FR"/>
              </w:rPr>
              <w:t>’</w:t>
            </w:r>
            <w:r w:rsidRPr="00E548DD">
              <w:rPr>
                <w:szCs w:val="18"/>
                <w:lang w:val="fr-FR"/>
              </w:rPr>
              <w:t>au masculin singulier</w:t>
            </w:r>
          </w:p>
        </w:tc>
        <w:tc>
          <w:tcPr>
            <w:tcW w:w="3297" w:type="dxa"/>
            <w:tcBorders>
              <w:bottom w:val="dotDash" w:sz="4" w:space="0" w:color="auto"/>
            </w:tcBorders>
            <w:shd w:val="clear" w:color="auto" w:fill="FFFFFF"/>
          </w:tcPr>
          <w:p w:rsidR="00A844AD" w:rsidRPr="00E548DD" w:rsidRDefault="00A844AD" w:rsidP="006E49BD">
            <w:pPr>
              <w:tabs>
                <w:tab w:val="left" w:pos="288"/>
                <w:tab w:val="left" w:pos="576"/>
                <w:tab w:val="left" w:pos="864"/>
                <w:tab w:val="left" w:pos="1152"/>
              </w:tabs>
              <w:suppressAutoHyphens/>
              <w:spacing w:before="40" w:after="80" w:line="214" w:lineRule="exact"/>
              <w:ind w:right="113"/>
              <w:jc w:val="left"/>
              <w:rPr>
                <w:szCs w:val="18"/>
                <w:lang w:val="fr-FR"/>
              </w:rPr>
            </w:pPr>
            <w:r w:rsidRPr="00E548DD">
              <w:rPr>
                <w:szCs w:val="18"/>
                <w:lang w:val="fr-FR"/>
              </w:rPr>
              <w:t>Mû par une intention délicate, cet homme…</w:t>
            </w:r>
            <w:r w:rsidRPr="00E548DD">
              <w:rPr>
                <w:szCs w:val="18"/>
                <w:lang w:val="fr-FR"/>
              </w:rPr>
              <w:br/>
            </w:r>
            <w:r w:rsidRPr="00E548DD">
              <w:rPr>
                <w:i/>
                <w:szCs w:val="18"/>
                <w:lang w:val="fr-FR"/>
              </w:rPr>
              <w:t>Mais</w:t>
            </w:r>
            <w:r w:rsidR="00140D02">
              <w:rPr>
                <w:i/>
                <w:szCs w:val="18"/>
                <w:lang w:val="fr-FR"/>
              </w:rPr>
              <w:t> </w:t>
            </w:r>
            <w:r w:rsidRPr="00E548DD">
              <w:rPr>
                <w:szCs w:val="18"/>
                <w:lang w:val="fr-FR"/>
              </w:rPr>
              <w:t>: une machine mue par l</w:t>
            </w:r>
            <w:r w:rsidR="00ED1B6C">
              <w:rPr>
                <w:szCs w:val="18"/>
                <w:lang w:val="fr-FR"/>
              </w:rPr>
              <w:t>’</w:t>
            </w:r>
            <w:r w:rsidRPr="00E548DD">
              <w:rPr>
                <w:szCs w:val="18"/>
                <w:lang w:val="fr-FR"/>
              </w:rPr>
              <w:t>électricité</w:t>
            </w:r>
            <w:r w:rsidR="00E711DD">
              <w:rPr>
                <w:szCs w:val="18"/>
                <w:lang w:val="fr-FR"/>
              </w:rPr>
              <w:t>;</w:t>
            </w:r>
            <w:r w:rsidRPr="00E548DD">
              <w:rPr>
                <w:szCs w:val="18"/>
                <w:lang w:val="fr-FR"/>
              </w:rPr>
              <w:t xml:space="preserve"> ils sont mus par un sentiment de bonté</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nil"/>
            </w:tcBorders>
            <w:shd w:val="clear" w:color="auto" w:fill="FFFFFF"/>
          </w:tcPr>
          <w:p w:rsidR="00A844AD" w:rsidRPr="00E548DD" w:rsidRDefault="007E65F0" w:rsidP="000F0417">
            <w:pPr>
              <w:tabs>
                <w:tab w:val="left" w:pos="288"/>
                <w:tab w:val="left" w:pos="576"/>
                <w:tab w:val="left" w:pos="864"/>
                <w:tab w:val="left" w:pos="1152"/>
              </w:tabs>
              <w:suppressAutoHyphens/>
              <w:spacing w:before="40" w:after="80" w:line="214" w:lineRule="exact"/>
              <w:ind w:right="115"/>
              <w:jc w:val="left"/>
              <w:rPr>
                <w:b/>
                <w:szCs w:val="18"/>
                <w:lang w:val="fr-FR"/>
              </w:rPr>
            </w:pPr>
            <w:r>
              <w:rPr>
                <w:b/>
                <w:szCs w:val="18"/>
                <w:lang w:val="fr-FR"/>
              </w:rPr>
              <w:t>n</w:t>
            </w:r>
            <w:r w:rsidR="00A844AD" w:rsidRPr="00E548DD">
              <w:rPr>
                <w:b/>
                <w:szCs w:val="18"/>
                <w:lang w:val="fr-FR"/>
              </w:rPr>
              <w:t>i</w:t>
            </w:r>
          </w:p>
        </w:tc>
        <w:tc>
          <w:tcPr>
            <w:tcW w:w="3888" w:type="dxa"/>
            <w:tcBorders>
              <w:bottom w:val="nil"/>
            </w:tcBorders>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 xml:space="preserve">Lorsque deux ou plusieurs sujets au singulier sont joints par </w:t>
            </w:r>
            <w:r w:rsidR="00166AE4" w:rsidRPr="00E548DD">
              <w:rPr>
                <w:szCs w:val="18"/>
                <w:lang w:val="fr-FR"/>
              </w:rPr>
              <w:t>« </w:t>
            </w:r>
            <w:r w:rsidRPr="00E548DD">
              <w:rPr>
                <w:szCs w:val="18"/>
                <w:lang w:val="fr-FR"/>
              </w:rPr>
              <w:t>ni</w:t>
            </w:r>
            <w:r w:rsidR="00166AE4" w:rsidRPr="00E548DD">
              <w:rPr>
                <w:szCs w:val="18"/>
                <w:lang w:val="fr-FR"/>
              </w:rPr>
              <w:t> »</w:t>
            </w:r>
            <w:r w:rsidRPr="00E548DD">
              <w:rPr>
                <w:szCs w:val="18"/>
                <w:lang w:val="fr-FR"/>
              </w:rPr>
              <w:t>, le verbe se met au pluriel ou au singulier selon que les sujets forment un ensemble ou s</w:t>
            </w:r>
            <w:r w:rsidR="00ED1B6C">
              <w:rPr>
                <w:szCs w:val="18"/>
                <w:lang w:val="fr-FR"/>
              </w:rPr>
              <w:t>’</w:t>
            </w:r>
            <w:r w:rsidRPr="00E548DD">
              <w:rPr>
                <w:szCs w:val="18"/>
                <w:lang w:val="fr-FR"/>
              </w:rPr>
              <w:t>excluent l</w:t>
            </w:r>
            <w:r w:rsidR="00ED1B6C">
              <w:rPr>
                <w:szCs w:val="18"/>
                <w:lang w:val="fr-FR"/>
              </w:rPr>
              <w:t>’</w:t>
            </w:r>
            <w:r w:rsidRPr="00E548DD">
              <w:rPr>
                <w:szCs w:val="18"/>
                <w:lang w:val="fr-FR"/>
              </w:rPr>
              <w:t>un l</w:t>
            </w:r>
            <w:r w:rsidR="00ED1B6C">
              <w:rPr>
                <w:szCs w:val="18"/>
                <w:lang w:val="fr-FR"/>
              </w:rPr>
              <w:t>’</w:t>
            </w:r>
            <w:r w:rsidRPr="00E548DD">
              <w:rPr>
                <w:szCs w:val="18"/>
                <w:lang w:val="fr-FR"/>
              </w:rPr>
              <w:t>autre</w:t>
            </w:r>
          </w:p>
        </w:tc>
        <w:tc>
          <w:tcPr>
            <w:tcW w:w="3297" w:type="dxa"/>
            <w:tcBorders>
              <w:bottom w:val="nil"/>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Ni ce monsieur ni cet autre n</w:t>
            </w:r>
            <w:r w:rsidR="00ED1B6C">
              <w:rPr>
                <w:szCs w:val="18"/>
                <w:lang w:val="fr-FR"/>
              </w:rPr>
              <w:t>’</w:t>
            </w:r>
            <w:r w:rsidRPr="00E548DD">
              <w:rPr>
                <w:szCs w:val="18"/>
                <w:lang w:val="fr-FR"/>
              </w:rPr>
              <w:t>est le père de cet enfant</w:t>
            </w:r>
            <w:r w:rsidRPr="00E548DD">
              <w:rPr>
                <w:szCs w:val="18"/>
                <w:lang w:val="fr-FR"/>
              </w:rPr>
              <w:br/>
            </w:r>
            <w:r w:rsidRPr="00E548DD">
              <w:rPr>
                <w:i/>
                <w:szCs w:val="18"/>
                <w:lang w:val="fr-FR"/>
              </w:rPr>
              <w:t>Mais</w:t>
            </w:r>
            <w:r w:rsidR="00140D02">
              <w:rPr>
                <w:szCs w:val="18"/>
                <w:lang w:val="fr-FR"/>
              </w:rPr>
              <w:t> </w:t>
            </w:r>
            <w:r w:rsidRPr="00E548DD">
              <w:rPr>
                <w:szCs w:val="18"/>
                <w:lang w:val="fr-FR"/>
              </w:rPr>
              <w:t>: Ni l</w:t>
            </w:r>
            <w:r w:rsidR="00ED1B6C">
              <w:rPr>
                <w:szCs w:val="18"/>
                <w:lang w:val="fr-FR"/>
              </w:rPr>
              <w:t>’</w:t>
            </w:r>
            <w:r w:rsidRPr="00E548DD">
              <w:rPr>
                <w:szCs w:val="18"/>
                <w:lang w:val="fr-FR"/>
              </w:rPr>
              <w:t>un ni l</w:t>
            </w:r>
            <w:r w:rsidR="00ED1B6C">
              <w:rPr>
                <w:szCs w:val="18"/>
                <w:lang w:val="fr-FR"/>
              </w:rPr>
              <w:t>’</w:t>
            </w:r>
            <w:r w:rsidRPr="00E548DD">
              <w:rPr>
                <w:szCs w:val="18"/>
                <w:lang w:val="fr-FR"/>
              </w:rPr>
              <w:t>autre n</w:t>
            </w:r>
            <w:r w:rsidR="00ED1B6C">
              <w:rPr>
                <w:szCs w:val="18"/>
                <w:lang w:val="fr-FR"/>
              </w:rPr>
              <w:t>’</w:t>
            </w:r>
            <w:r w:rsidRPr="00E548DD">
              <w:rPr>
                <w:szCs w:val="18"/>
                <w:lang w:val="fr-FR"/>
              </w:rPr>
              <w:t>avaient le caractère endurant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bottom w:val="dotDash" w:sz="4" w:space="0" w:color="auto"/>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b/>
                <w:szCs w:val="18"/>
                <w:lang w:val="fr-FR"/>
              </w:rPr>
            </w:pPr>
          </w:p>
        </w:tc>
        <w:tc>
          <w:tcPr>
            <w:tcW w:w="3888" w:type="dxa"/>
            <w:tcBorders>
              <w:top w:val="nil"/>
              <w:bottom w:val="dotDash" w:sz="4" w:space="0" w:color="auto"/>
            </w:tcBorders>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 xml:space="preserve">Lorsque </w:t>
            </w:r>
            <w:r w:rsidR="00166AE4" w:rsidRPr="00E548DD">
              <w:rPr>
                <w:szCs w:val="18"/>
                <w:lang w:val="fr-FR"/>
              </w:rPr>
              <w:t>« </w:t>
            </w:r>
            <w:r w:rsidRPr="00E548DD">
              <w:rPr>
                <w:szCs w:val="18"/>
                <w:lang w:val="fr-FR"/>
              </w:rPr>
              <w:t>ni</w:t>
            </w:r>
            <w:r w:rsidR="00166AE4" w:rsidRPr="00E548DD">
              <w:rPr>
                <w:szCs w:val="18"/>
                <w:lang w:val="fr-FR"/>
              </w:rPr>
              <w:t> »</w:t>
            </w:r>
            <w:r w:rsidRPr="00E548DD">
              <w:rPr>
                <w:szCs w:val="18"/>
                <w:lang w:val="fr-FR"/>
              </w:rPr>
              <w:t xml:space="preserve"> est répété plus de deux fois, on sépare les groupes par des virgules</w:t>
            </w:r>
          </w:p>
        </w:tc>
        <w:tc>
          <w:tcPr>
            <w:tcW w:w="3297" w:type="dxa"/>
            <w:tcBorders>
              <w:top w:val="nil"/>
              <w:bottom w:val="dotDash" w:sz="4" w:space="0" w:color="auto"/>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ni les militaires, ni les missionnaires, ni les enseignants ne sont liés aux colons</w:t>
            </w:r>
            <w:r w:rsidRPr="00E548DD">
              <w:rPr>
                <w:szCs w:val="18"/>
                <w:lang w:val="fr-FR"/>
              </w:rPr>
              <w:br/>
            </w:r>
            <w:r w:rsidRPr="00E548DD">
              <w:rPr>
                <w:i/>
                <w:szCs w:val="18"/>
                <w:lang w:val="fr-FR"/>
              </w:rPr>
              <w:t>Mais</w:t>
            </w:r>
            <w:r w:rsidR="00140D02">
              <w:rPr>
                <w:szCs w:val="18"/>
                <w:lang w:val="fr-FR"/>
              </w:rPr>
              <w:t> </w:t>
            </w:r>
            <w:r w:rsidRPr="00E548DD">
              <w:rPr>
                <w:szCs w:val="18"/>
                <w:lang w:val="fr-FR"/>
              </w:rPr>
              <w:t>: Ni les plaintes ni la douleur de son compagnon ne la touchèrent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nil"/>
            </w:tcBorders>
            <w:shd w:val="clear" w:color="auto" w:fill="FFFFFF"/>
          </w:tcPr>
          <w:p w:rsidR="00A844AD" w:rsidRPr="00E548DD" w:rsidRDefault="007E65F0" w:rsidP="000F0417">
            <w:pPr>
              <w:tabs>
                <w:tab w:val="left" w:pos="288"/>
                <w:tab w:val="left" w:pos="576"/>
                <w:tab w:val="left" w:pos="864"/>
                <w:tab w:val="left" w:pos="1152"/>
              </w:tabs>
              <w:suppressAutoHyphens/>
              <w:spacing w:before="40" w:after="80" w:line="214" w:lineRule="exact"/>
              <w:ind w:right="115"/>
              <w:jc w:val="left"/>
              <w:rPr>
                <w:b/>
                <w:szCs w:val="18"/>
                <w:lang w:val="fr-FR"/>
              </w:rPr>
            </w:pPr>
            <w:r>
              <w:rPr>
                <w:b/>
                <w:szCs w:val="18"/>
                <w:lang w:val="fr-FR"/>
              </w:rPr>
              <w:t>n</w:t>
            </w:r>
            <w:r w:rsidR="00A844AD" w:rsidRPr="00E548DD">
              <w:rPr>
                <w:b/>
                <w:szCs w:val="18"/>
                <w:lang w:val="fr-FR"/>
              </w:rPr>
              <w:t>oms propres (pluriel des)</w:t>
            </w:r>
          </w:p>
        </w:tc>
        <w:tc>
          <w:tcPr>
            <w:tcW w:w="3888" w:type="dxa"/>
            <w:tcBorders>
              <w:bottom w:val="nil"/>
            </w:tcBorders>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Les noms géographiques ne prennent la marque du pluriel que si ce pluriel désigne plusieurs pays, fleuves, etc.</w:t>
            </w:r>
          </w:p>
        </w:tc>
        <w:tc>
          <w:tcPr>
            <w:tcW w:w="3297" w:type="dxa"/>
            <w:tcBorders>
              <w:bottom w:val="nil"/>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Les deux Amériques</w:t>
            </w:r>
            <w:r w:rsidR="00E711DD">
              <w:rPr>
                <w:szCs w:val="18"/>
                <w:lang w:val="fr-FR"/>
              </w:rPr>
              <w:t>;</w:t>
            </w:r>
            <w:r w:rsidRPr="00E548DD">
              <w:rPr>
                <w:szCs w:val="18"/>
                <w:lang w:val="fr-FR"/>
              </w:rPr>
              <w:t xml:space="preserve"> les deux Corées</w:t>
            </w:r>
            <w:r w:rsidR="00E711DD">
              <w:rPr>
                <w:szCs w:val="18"/>
                <w:lang w:val="fr-FR"/>
              </w:rPr>
              <w:t>;</w:t>
            </w:r>
            <w:r w:rsidRPr="00E548DD">
              <w:rPr>
                <w:szCs w:val="18"/>
                <w:lang w:val="fr-FR"/>
              </w:rPr>
              <w:t xml:space="preserve"> les deux Savoies</w:t>
            </w:r>
            <w:r w:rsidRPr="00E548DD">
              <w:rPr>
                <w:szCs w:val="18"/>
                <w:lang w:val="fr-FR"/>
              </w:rPr>
              <w:br/>
            </w:r>
            <w:r w:rsidRPr="000F0417">
              <w:rPr>
                <w:i/>
                <w:szCs w:val="18"/>
                <w:lang w:val="fr-FR"/>
              </w:rPr>
              <w:t>Mais</w:t>
            </w:r>
            <w:r w:rsidR="00140D02">
              <w:rPr>
                <w:szCs w:val="18"/>
                <w:lang w:val="fr-FR"/>
              </w:rPr>
              <w:t> </w:t>
            </w:r>
            <w:r w:rsidRPr="00E548DD">
              <w:rPr>
                <w:szCs w:val="18"/>
                <w:lang w:val="fr-FR"/>
              </w:rPr>
              <w:t>: il n</w:t>
            </w:r>
            <w:r w:rsidR="00ED1B6C">
              <w:rPr>
                <w:szCs w:val="18"/>
                <w:lang w:val="fr-FR"/>
              </w:rPr>
              <w:t>’</w:t>
            </w:r>
            <w:r w:rsidRPr="00E548DD">
              <w:rPr>
                <w:szCs w:val="18"/>
                <w:lang w:val="fr-FR"/>
              </w:rPr>
              <w:t>y a pas deux Rome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b/>
                <w:szCs w:val="18"/>
                <w:lang w:val="fr-FR"/>
              </w:rPr>
            </w:pPr>
          </w:p>
        </w:tc>
        <w:tc>
          <w:tcPr>
            <w:tcW w:w="3888" w:type="dxa"/>
            <w:tcBorders>
              <w:top w:val="nil"/>
            </w:tcBorders>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Les noms propres de marques restent invariables</w:t>
            </w:r>
          </w:p>
        </w:tc>
        <w:tc>
          <w:tcPr>
            <w:tcW w:w="3297" w:type="dxa"/>
            <w:tcBorders>
              <w:top w:val="nil"/>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Des Fiat</w:t>
            </w:r>
            <w:r w:rsidR="00E711DD">
              <w:rPr>
                <w:szCs w:val="18"/>
                <w:lang w:val="fr-FR"/>
              </w:rPr>
              <w:t>;</w:t>
            </w:r>
            <w:r w:rsidRPr="00E548DD">
              <w:rPr>
                <w:szCs w:val="18"/>
                <w:lang w:val="fr-FR"/>
              </w:rPr>
              <w:t xml:space="preserve"> des Hewlett Packard</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0F0417">
            <w:pPr>
              <w:tabs>
                <w:tab w:val="left" w:pos="288"/>
                <w:tab w:val="left" w:pos="576"/>
                <w:tab w:val="left" w:pos="864"/>
                <w:tab w:val="left" w:pos="1152"/>
              </w:tabs>
              <w:suppressAutoHyphens/>
              <w:spacing w:before="40" w:after="80" w:line="214" w:lineRule="exact"/>
              <w:ind w:right="115"/>
              <w:jc w:val="left"/>
              <w:rPr>
                <w:b/>
                <w:szCs w:val="18"/>
                <w:lang w:val="fr-FR"/>
              </w:rPr>
            </w:pPr>
            <w:r>
              <w:rPr>
                <w:b/>
                <w:szCs w:val="18"/>
                <w:lang w:val="fr-FR"/>
              </w:rPr>
              <w:t>n</w:t>
            </w:r>
            <w:r w:rsidR="00A844AD" w:rsidRPr="00E548DD">
              <w:rPr>
                <w:b/>
                <w:szCs w:val="18"/>
                <w:lang w:val="fr-FR"/>
              </w:rPr>
              <w:t xml:space="preserve">on compris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p>
        </w:tc>
        <w:tc>
          <w:tcPr>
            <w:tcW w:w="3297" w:type="dxa"/>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844AD" w:rsidRPr="00E548DD" w:rsidRDefault="007E65F0" w:rsidP="000F0417">
            <w:pPr>
              <w:tabs>
                <w:tab w:val="left" w:pos="288"/>
                <w:tab w:val="left" w:pos="576"/>
                <w:tab w:val="left" w:pos="864"/>
                <w:tab w:val="left" w:pos="1152"/>
              </w:tabs>
              <w:suppressAutoHyphens/>
              <w:spacing w:before="40" w:after="80" w:line="214" w:lineRule="exact"/>
              <w:ind w:right="115"/>
              <w:jc w:val="left"/>
              <w:rPr>
                <w:b/>
                <w:szCs w:val="18"/>
                <w:lang w:val="fr-FR"/>
              </w:rPr>
            </w:pPr>
            <w:r>
              <w:rPr>
                <w:b/>
                <w:szCs w:val="18"/>
                <w:lang w:val="fr-FR"/>
              </w:rPr>
              <w:t>n</w:t>
            </w:r>
            <w:r w:rsidR="00A844AD" w:rsidRPr="00E548DD">
              <w:rPr>
                <w:b/>
                <w:szCs w:val="18"/>
                <w:lang w:val="fr-FR"/>
              </w:rPr>
              <w:t>on seulement</w:t>
            </w:r>
          </w:p>
        </w:tc>
        <w:tc>
          <w:tcPr>
            <w:tcW w:w="3888" w:type="dxa"/>
            <w:tcBorders>
              <w:bottom w:val="dotDash" w:sz="4" w:space="0" w:color="auto"/>
            </w:tcBorders>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 xml:space="preserve">Avec </w:t>
            </w:r>
            <w:r w:rsidR="00166AE4" w:rsidRPr="00E548DD">
              <w:rPr>
                <w:szCs w:val="18"/>
                <w:lang w:val="fr-FR"/>
              </w:rPr>
              <w:t>« </w:t>
            </w:r>
            <w:r w:rsidRPr="00E548DD">
              <w:rPr>
                <w:szCs w:val="18"/>
                <w:lang w:val="fr-FR"/>
              </w:rPr>
              <w:t>non seulement…, mais</w:t>
            </w:r>
            <w:r w:rsidR="00166AE4" w:rsidRPr="00E548DD">
              <w:rPr>
                <w:szCs w:val="18"/>
                <w:lang w:val="fr-FR"/>
              </w:rPr>
              <w:t> »</w:t>
            </w:r>
            <w:r w:rsidRPr="00E548DD">
              <w:rPr>
                <w:szCs w:val="18"/>
                <w:lang w:val="fr-FR"/>
              </w:rPr>
              <w:t>, le verbe reste au singulier si le second sujet est au singulier</w:t>
            </w:r>
          </w:p>
        </w:tc>
        <w:tc>
          <w:tcPr>
            <w:tcW w:w="3297" w:type="dxa"/>
            <w:tcBorders>
              <w:bottom w:val="dotDash" w:sz="4" w:space="0" w:color="auto"/>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Non seulement l</w:t>
            </w:r>
            <w:r w:rsidR="00ED1B6C">
              <w:rPr>
                <w:szCs w:val="18"/>
                <w:lang w:val="fr-FR"/>
              </w:rPr>
              <w:t>’</w:t>
            </w:r>
            <w:r w:rsidRPr="00E548DD">
              <w:rPr>
                <w:szCs w:val="18"/>
                <w:lang w:val="fr-FR"/>
              </w:rPr>
              <w:t>ONU, mais aussi l</w:t>
            </w:r>
            <w:r w:rsidR="00ED1B6C">
              <w:rPr>
                <w:szCs w:val="18"/>
                <w:lang w:val="fr-FR"/>
              </w:rPr>
              <w:t>’</w:t>
            </w:r>
            <w:r w:rsidRPr="00E548DD">
              <w:rPr>
                <w:szCs w:val="18"/>
                <w:lang w:val="fr-FR"/>
              </w:rPr>
              <w:t>UA pourrait jouer un rôle</w:t>
            </w:r>
          </w:p>
        </w:tc>
      </w:tr>
      <w:tr w:rsidR="00AD3892"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D3892" w:rsidRPr="00E548DD" w:rsidRDefault="007E65F0" w:rsidP="000F0417">
            <w:pPr>
              <w:tabs>
                <w:tab w:val="left" w:pos="288"/>
                <w:tab w:val="left" w:pos="576"/>
                <w:tab w:val="left" w:pos="864"/>
                <w:tab w:val="left" w:pos="1152"/>
              </w:tabs>
              <w:suppressAutoHyphens/>
              <w:spacing w:before="40" w:after="80" w:line="214" w:lineRule="exact"/>
              <w:ind w:right="115"/>
              <w:jc w:val="left"/>
              <w:rPr>
                <w:b/>
                <w:szCs w:val="18"/>
                <w:lang w:val="fr-FR"/>
              </w:rPr>
            </w:pPr>
            <w:r>
              <w:rPr>
                <w:b/>
                <w:szCs w:val="18"/>
                <w:lang w:val="fr-FR"/>
              </w:rPr>
              <w:t>o</w:t>
            </w:r>
            <w:r w:rsidR="00AD3892">
              <w:rPr>
                <w:b/>
                <w:szCs w:val="18"/>
                <w:lang w:val="fr-FR"/>
              </w:rPr>
              <w:t>r</w:t>
            </w:r>
          </w:p>
        </w:tc>
        <w:tc>
          <w:tcPr>
            <w:tcW w:w="3888" w:type="dxa"/>
            <w:tcBorders>
              <w:bottom w:val="dotDash" w:sz="4" w:space="0" w:color="auto"/>
            </w:tcBorders>
            <w:shd w:val="clear" w:color="auto" w:fill="F3F3F3"/>
          </w:tcPr>
          <w:p w:rsidR="00AD3892" w:rsidRPr="00E548DD" w:rsidRDefault="00253A18" w:rsidP="000F0417">
            <w:pPr>
              <w:tabs>
                <w:tab w:val="left" w:pos="288"/>
                <w:tab w:val="left" w:pos="576"/>
                <w:tab w:val="left" w:pos="864"/>
                <w:tab w:val="left" w:pos="1152"/>
              </w:tabs>
              <w:suppressAutoHyphens/>
              <w:spacing w:before="40" w:after="80" w:line="214" w:lineRule="exact"/>
              <w:ind w:right="115"/>
              <w:jc w:val="left"/>
              <w:rPr>
                <w:szCs w:val="18"/>
                <w:lang w:val="fr-FR"/>
              </w:rPr>
            </w:pPr>
            <w:r>
              <w:rPr>
                <w:szCs w:val="18"/>
                <w:lang w:val="fr-FR"/>
              </w:rPr>
              <w:t>Marque un moment particulier d</w:t>
            </w:r>
            <w:r w:rsidR="00ED1B6C">
              <w:rPr>
                <w:szCs w:val="18"/>
                <w:lang w:val="fr-FR"/>
              </w:rPr>
              <w:t>’</w:t>
            </w:r>
            <w:r>
              <w:rPr>
                <w:szCs w:val="18"/>
                <w:lang w:val="fr-FR"/>
              </w:rPr>
              <w:t>une durée ou d</w:t>
            </w:r>
            <w:r w:rsidR="00ED1B6C">
              <w:rPr>
                <w:szCs w:val="18"/>
                <w:lang w:val="fr-FR"/>
              </w:rPr>
              <w:t>’</w:t>
            </w:r>
            <w:r>
              <w:rPr>
                <w:szCs w:val="18"/>
                <w:lang w:val="fr-FR"/>
              </w:rPr>
              <w:t>un raisonnement</w:t>
            </w:r>
          </w:p>
        </w:tc>
        <w:tc>
          <w:tcPr>
            <w:tcW w:w="3297" w:type="dxa"/>
            <w:tcBorders>
              <w:bottom w:val="dotDash" w:sz="4" w:space="0" w:color="auto"/>
            </w:tcBorders>
            <w:shd w:val="clear" w:color="auto" w:fill="FFFFFF"/>
          </w:tcPr>
          <w:p w:rsidR="00253A18" w:rsidRPr="00E548DD" w:rsidRDefault="00253A18" w:rsidP="000F0417">
            <w:pPr>
              <w:tabs>
                <w:tab w:val="left" w:pos="288"/>
                <w:tab w:val="left" w:pos="576"/>
                <w:tab w:val="left" w:pos="864"/>
                <w:tab w:val="left" w:pos="1152"/>
              </w:tabs>
              <w:suppressAutoHyphens/>
              <w:spacing w:before="40" w:after="80" w:line="214" w:lineRule="exact"/>
              <w:ind w:right="115"/>
              <w:jc w:val="left"/>
              <w:rPr>
                <w:szCs w:val="18"/>
                <w:lang w:val="fr-FR"/>
              </w:rPr>
            </w:pPr>
            <w:r>
              <w:rPr>
                <w:szCs w:val="18"/>
                <w:lang w:val="fr-FR"/>
              </w:rPr>
              <w:t>Or la Cinquième Commission avait décidé que …</w:t>
            </w:r>
            <w:r>
              <w:rPr>
                <w:szCs w:val="18"/>
                <w:lang w:val="fr-FR"/>
              </w:rPr>
              <w:br/>
              <w:t>Or, à la même séance, la Cinquième Commission avait décidé que …</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nil"/>
            </w:tcBorders>
            <w:shd w:val="clear" w:color="auto" w:fill="FFFFFF"/>
          </w:tcPr>
          <w:p w:rsidR="00A844AD" w:rsidRPr="00E548DD" w:rsidRDefault="007E65F0" w:rsidP="000F0417">
            <w:pPr>
              <w:tabs>
                <w:tab w:val="left" w:pos="288"/>
                <w:tab w:val="left" w:pos="576"/>
                <w:tab w:val="left" w:pos="864"/>
                <w:tab w:val="left" w:pos="1152"/>
              </w:tabs>
              <w:suppressAutoHyphens/>
              <w:spacing w:before="40" w:after="80" w:line="214" w:lineRule="exact"/>
              <w:ind w:right="115"/>
              <w:jc w:val="left"/>
              <w:rPr>
                <w:b/>
                <w:szCs w:val="18"/>
                <w:lang w:val="fr-FR"/>
              </w:rPr>
            </w:pPr>
            <w:r>
              <w:rPr>
                <w:b/>
                <w:szCs w:val="18"/>
                <w:lang w:val="fr-FR"/>
              </w:rPr>
              <w:t>o</w:t>
            </w:r>
            <w:r w:rsidR="00A844AD" w:rsidRPr="00E548DD">
              <w:rPr>
                <w:b/>
                <w:szCs w:val="18"/>
                <w:lang w:val="fr-FR"/>
              </w:rPr>
              <w:t xml:space="preserve">u </w:t>
            </w:r>
            <w:r w:rsidR="00A844AD" w:rsidRPr="00E548DD">
              <w:rPr>
                <w:szCs w:val="18"/>
                <w:lang w:val="fr-FR"/>
              </w:rPr>
              <w:t>[ou bien]</w:t>
            </w:r>
          </w:p>
        </w:tc>
        <w:tc>
          <w:tcPr>
            <w:tcW w:w="3888" w:type="dxa"/>
            <w:tcBorders>
              <w:bottom w:val="nil"/>
            </w:tcBorders>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 xml:space="preserve">Après deux sujets au singulier unis par </w:t>
            </w:r>
            <w:r w:rsidR="00166AE4" w:rsidRPr="00E548DD">
              <w:rPr>
                <w:szCs w:val="18"/>
                <w:lang w:val="fr-FR"/>
              </w:rPr>
              <w:t>« </w:t>
            </w:r>
            <w:r w:rsidRPr="00E548DD">
              <w:rPr>
                <w:szCs w:val="18"/>
                <w:lang w:val="fr-FR"/>
              </w:rPr>
              <w:t>ou</w:t>
            </w:r>
            <w:r w:rsidR="00166AE4" w:rsidRPr="00E548DD">
              <w:rPr>
                <w:szCs w:val="18"/>
                <w:lang w:val="fr-FR"/>
              </w:rPr>
              <w:t> »</w:t>
            </w:r>
            <w:r w:rsidRPr="00E548DD">
              <w:rPr>
                <w:szCs w:val="18"/>
                <w:lang w:val="fr-FR"/>
              </w:rPr>
              <w:t>, le verbe se met au singulier ou au pluriel selon que l</w:t>
            </w:r>
            <w:r w:rsidR="00ED1B6C">
              <w:rPr>
                <w:szCs w:val="18"/>
                <w:lang w:val="fr-FR"/>
              </w:rPr>
              <w:t>’</w:t>
            </w:r>
            <w:r w:rsidRPr="00E548DD">
              <w:rPr>
                <w:szCs w:val="18"/>
                <w:lang w:val="fr-FR"/>
              </w:rPr>
              <w:t>un des termes exclut l</w:t>
            </w:r>
            <w:r w:rsidR="00ED1B6C">
              <w:rPr>
                <w:szCs w:val="18"/>
                <w:lang w:val="fr-FR"/>
              </w:rPr>
              <w:t>’</w:t>
            </w:r>
            <w:r w:rsidRPr="00E548DD">
              <w:rPr>
                <w:szCs w:val="18"/>
                <w:lang w:val="fr-FR"/>
              </w:rPr>
              <w:t xml:space="preserve">autre ou que </w:t>
            </w:r>
            <w:r w:rsidR="00166AE4" w:rsidRPr="00E548DD">
              <w:rPr>
                <w:szCs w:val="18"/>
                <w:lang w:val="fr-FR"/>
              </w:rPr>
              <w:t>« </w:t>
            </w:r>
            <w:r w:rsidRPr="00E548DD">
              <w:rPr>
                <w:szCs w:val="18"/>
                <w:lang w:val="fr-FR"/>
              </w:rPr>
              <w:t>ou</w:t>
            </w:r>
            <w:r w:rsidR="00166AE4" w:rsidRPr="00E548DD">
              <w:rPr>
                <w:szCs w:val="18"/>
                <w:lang w:val="fr-FR"/>
              </w:rPr>
              <w:t> »</w:t>
            </w:r>
            <w:r w:rsidRPr="00E548DD">
              <w:rPr>
                <w:szCs w:val="18"/>
                <w:lang w:val="fr-FR"/>
              </w:rPr>
              <w:t xml:space="preserve"> a un sens voisin de </w:t>
            </w:r>
            <w:r w:rsidR="00166AE4" w:rsidRPr="00E548DD">
              <w:rPr>
                <w:szCs w:val="18"/>
                <w:lang w:val="fr-FR"/>
              </w:rPr>
              <w:t>« </w:t>
            </w:r>
            <w:r w:rsidRPr="00E548DD">
              <w:rPr>
                <w:szCs w:val="18"/>
                <w:lang w:val="fr-FR"/>
              </w:rPr>
              <w:t>et</w:t>
            </w:r>
            <w:r w:rsidR="00166AE4" w:rsidRPr="00E548DD">
              <w:rPr>
                <w:szCs w:val="18"/>
                <w:lang w:val="fr-FR"/>
              </w:rPr>
              <w:t> »</w:t>
            </w:r>
          </w:p>
        </w:tc>
        <w:tc>
          <w:tcPr>
            <w:tcW w:w="3297" w:type="dxa"/>
            <w:tcBorders>
              <w:bottom w:val="nil"/>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Le Ministre ou le Secrétaire d</w:t>
            </w:r>
            <w:r w:rsidR="00ED1B6C">
              <w:rPr>
                <w:szCs w:val="18"/>
                <w:lang w:val="fr-FR"/>
              </w:rPr>
              <w:t>’</w:t>
            </w:r>
            <w:r w:rsidRPr="00E548DD">
              <w:rPr>
                <w:szCs w:val="18"/>
                <w:lang w:val="fr-FR"/>
              </w:rPr>
              <w:t>État présidera la cérémonie [l</w:t>
            </w:r>
            <w:r w:rsidR="00ED1B6C">
              <w:rPr>
                <w:szCs w:val="18"/>
                <w:lang w:val="fr-FR"/>
              </w:rPr>
              <w:t>’</w:t>
            </w:r>
            <w:r w:rsidRPr="00E548DD">
              <w:rPr>
                <w:szCs w:val="18"/>
                <w:lang w:val="fr-FR"/>
              </w:rPr>
              <w:t>un et l</w:t>
            </w:r>
            <w:r w:rsidR="00ED1B6C">
              <w:rPr>
                <w:szCs w:val="18"/>
                <w:lang w:val="fr-FR"/>
              </w:rPr>
              <w:t>’</w:t>
            </w:r>
            <w:r w:rsidRPr="00E548DD">
              <w:rPr>
                <w:szCs w:val="18"/>
                <w:lang w:val="fr-FR"/>
              </w:rPr>
              <w:t>autre]</w:t>
            </w:r>
            <w:r w:rsidRPr="00E548DD">
              <w:rPr>
                <w:szCs w:val="18"/>
                <w:lang w:val="fr-FR"/>
              </w:rPr>
              <w:br/>
              <w:t>Mais</w:t>
            </w:r>
            <w:r w:rsidR="00140D02">
              <w:rPr>
                <w:szCs w:val="18"/>
                <w:lang w:val="fr-FR"/>
              </w:rPr>
              <w:t> </w:t>
            </w:r>
            <w:r w:rsidRPr="00E548DD">
              <w:rPr>
                <w:szCs w:val="18"/>
                <w:lang w:val="fr-FR"/>
              </w:rPr>
              <w:t>: un choc physique ou une émotion peuvent lui être fatals [l</w:t>
            </w:r>
            <w:r w:rsidR="00ED1B6C">
              <w:rPr>
                <w:szCs w:val="18"/>
                <w:lang w:val="fr-FR"/>
              </w:rPr>
              <w:t>’</w:t>
            </w:r>
            <w:r w:rsidRPr="00E548DD">
              <w:rPr>
                <w:szCs w:val="18"/>
                <w:lang w:val="fr-FR"/>
              </w:rPr>
              <w:t>un comme l</w:t>
            </w:r>
            <w:r w:rsidR="00ED1B6C">
              <w:rPr>
                <w:szCs w:val="18"/>
                <w:lang w:val="fr-FR"/>
              </w:rPr>
              <w:t>’</w:t>
            </w:r>
            <w:r w:rsidRPr="00E548DD">
              <w:rPr>
                <w:szCs w:val="18"/>
                <w:lang w:val="fr-FR"/>
              </w:rPr>
              <w:t>autre]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left w:val="nil"/>
              <w:bottom w:val="dotDash" w:sz="4" w:space="0" w:color="auto"/>
            </w:tcBorders>
            <w:shd w:val="clear" w:color="auto" w:fill="FFFFFF"/>
          </w:tcPr>
          <w:p w:rsidR="00A844AD" w:rsidRPr="00E548DD" w:rsidRDefault="00A844AD" w:rsidP="000F0417">
            <w:pPr>
              <w:keepNext/>
              <w:keepLines/>
              <w:tabs>
                <w:tab w:val="left" w:pos="288"/>
                <w:tab w:val="left" w:pos="576"/>
                <w:tab w:val="left" w:pos="864"/>
                <w:tab w:val="left" w:pos="1152"/>
              </w:tabs>
              <w:suppressAutoHyphens/>
              <w:spacing w:before="40" w:after="80" w:line="214" w:lineRule="exact"/>
              <w:ind w:right="115"/>
              <w:jc w:val="left"/>
              <w:rPr>
                <w:szCs w:val="18"/>
                <w:lang w:val="fr-FR"/>
              </w:rPr>
            </w:pPr>
          </w:p>
        </w:tc>
        <w:tc>
          <w:tcPr>
            <w:tcW w:w="3888" w:type="dxa"/>
            <w:tcBorders>
              <w:top w:val="nil"/>
              <w:bottom w:val="dotDash" w:sz="4" w:space="0" w:color="auto"/>
            </w:tcBorders>
            <w:shd w:val="clear" w:color="auto" w:fill="F3F3F3"/>
          </w:tcPr>
          <w:p w:rsidR="00A844AD" w:rsidRPr="00E548DD" w:rsidRDefault="00A844AD" w:rsidP="000F0417">
            <w:pPr>
              <w:keepNext/>
              <w:keepLines/>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Si les deux sujets sont synonymes, il va de soi que le verbe se met au singulier</w:t>
            </w:r>
          </w:p>
        </w:tc>
        <w:tc>
          <w:tcPr>
            <w:tcW w:w="3297" w:type="dxa"/>
            <w:tcBorders>
              <w:top w:val="nil"/>
              <w:bottom w:val="dotDash" w:sz="4" w:space="0" w:color="auto"/>
              <w:right w:val="nil"/>
            </w:tcBorders>
            <w:shd w:val="clear" w:color="auto" w:fill="FFFFFF"/>
          </w:tcPr>
          <w:p w:rsidR="00A844AD" w:rsidRPr="00E548DD" w:rsidRDefault="00A844AD" w:rsidP="000F0417">
            <w:pPr>
              <w:keepNext/>
              <w:keepLines/>
              <w:spacing w:before="40" w:after="80" w:line="214" w:lineRule="exact"/>
              <w:jc w:val="left"/>
              <w:rPr>
                <w:szCs w:val="18"/>
                <w:lang w:val="fr-FR"/>
              </w:rPr>
            </w:pPr>
            <w:r w:rsidRPr="00E548DD">
              <w:rPr>
                <w:szCs w:val="18"/>
                <w:lang w:val="fr-FR"/>
              </w:rPr>
              <w:t>Le nom de famille ou patronyme se compose en caractères gras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4" w:space="0" w:color="auto"/>
              <w:left w:val="nil"/>
              <w:bottom w:val="nil"/>
            </w:tcBorders>
            <w:shd w:val="clear" w:color="auto" w:fill="FFFFFF"/>
          </w:tcPr>
          <w:p w:rsidR="00A844AD" w:rsidRPr="00E548DD" w:rsidRDefault="007E65F0" w:rsidP="000F0417">
            <w:pPr>
              <w:tabs>
                <w:tab w:val="left" w:pos="288"/>
                <w:tab w:val="left" w:pos="576"/>
                <w:tab w:val="left" w:pos="864"/>
                <w:tab w:val="left" w:pos="1152"/>
              </w:tabs>
              <w:suppressAutoHyphens/>
              <w:spacing w:before="40" w:after="80" w:line="214" w:lineRule="exact"/>
              <w:ind w:right="115"/>
              <w:jc w:val="left"/>
              <w:rPr>
                <w:b/>
                <w:szCs w:val="18"/>
                <w:lang w:val="fr-FR"/>
              </w:rPr>
            </w:pPr>
            <w:r>
              <w:rPr>
                <w:b/>
                <w:szCs w:val="18"/>
                <w:lang w:val="fr-FR"/>
              </w:rPr>
              <w:t>o</w:t>
            </w:r>
            <w:r w:rsidR="00A844AD" w:rsidRPr="00E548DD">
              <w:rPr>
                <w:b/>
                <w:szCs w:val="18"/>
                <w:lang w:val="fr-FR"/>
              </w:rPr>
              <w:t xml:space="preserve">ù </w:t>
            </w:r>
            <w:r w:rsidR="00A844AD" w:rsidRPr="00E548DD">
              <w:rPr>
                <w:szCs w:val="18"/>
                <w:lang w:val="fr-FR"/>
              </w:rPr>
              <w:t>[</w:t>
            </w:r>
            <w:r w:rsidR="00A844AD" w:rsidRPr="00E548DD">
              <w:rPr>
                <w:i/>
                <w:szCs w:val="18"/>
                <w:lang w:val="fr-FR"/>
              </w:rPr>
              <w:t>adv.</w:t>
            </w:r>
            <w:r w:rsidR="00A844AD" w:rsidRPr="00C30ABA">
              <w:rPr>
                <w:szCs w:val="18"/>
                <w:lang w:val="fr-FR"/>
              </w:rPr>
              <w:t xml:space="preserve"> </w:t>
            </w:r>
            <w:r w:rsidR="00140D02" w:rsidRPr="00C30ABA">
              <w:rPr>
                <w:szCs w:val="18"/>
                <w:lang w:val="fr-FR"/>
              </w:rPr>
              <w:t>E</w:t>
            </w:r>
            <w:r w:rsidR="00A844AD" w:rsidRPr="00C30ABA">
              <w:rPr>
                <w:szCs w:val="18"/>
                <w:lang w:val="fr-FR"/>
              </w:rPr>
              <w:t xml:space="preserve">t </w:t>
            </w:r>
            <w:r w:rsidR="00A844AD" w:rsidRPr="00E548DD">
              <w:rPr>
                <w:i/>
                <w:szCs w:val="18"/>
                <w:lang w:val="fr-FR"/>
              </w:rPr>
              <w:t xml:space="preserve">pron. </w:t>
            </w:r>
            <w:r w:rsidR="00140D02" w:rsidRPr="00E548DD">
              <w:rPr>
                <w:i/>
                <w:szCs w:val="18"/>
                <w:lang w:val="fr-FR"/>
              </w:rPr>
              <w:t>R</w:t>
            </w:r>
            <w:r w:rsidR="00A844AD" w:rsidRPr="00E548DD">
              <w:rPr>
                <w:i/>
                <w:szCs w:val="18"/>
                <w:lang w:val="fr-FR"/>
              </w:rPr>
              <w:t>elat.</w:t>
            </w:r>
            <w:r w:rsidR="00A844AD" w:rsidRPr="00E548DD">
              <w:rPr>
                <w:szCs w:val="18"/>
                <w:lang w:val="fr-FR"/>
              </w:rPr>
              <w:t>]</w:t>
            </w:r>
          </w:p>
        </w:tc>
        <w:tc>
          <w:tcPr>
            <w:tcW w:w="3888" w:type="dxa"/>
            <w:tcBorders>
              <w:top w:val="dotDash" w:sz="4" w:space="0" w:color="auto"/>
              <w:bottom w:val="nil"/>
            </w:tcBorders>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Valeur relative</w:t>
            </w:r>
            <w:r w:rsidR="00140D02">
              <w:rPr>
                <w:szCs w:val="18"/>
                <w:lang w:val="fr-FR"/>
              </w:rPr>
              <w:t> </w:t>
            </w:r>
            <w:r w:rsidRPr="00E548DD">
              <w:rPr>
                <w:szCs w:val="18"/>
                <w:lang w:val="fr-FR"/>
              </w:rPr>
              <w:t>: marque le lieu et le temps</w:t>
            </w:r>
          </w:p>
        </w:tc>
        <w:tc>
          <w:tcPr>
            <w:tcW w:w="3297" w:type="dxa"/>
            <w:tcBorders>
              <w:top w:val="dotDash" w:sz="4" w:space="0" w:color="auto"/>
              <w:bottom w:val="nil"/>
              <w:right w:val="nil"/>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La salle où se déroule la Conférence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bottom w:val="nil"/>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b/>
                <w:szCs w:val="18"/>
                <w:lang w:val="fr-FR"/>
              </w:rPr>
            </w:pPr>
          </w:p>
        </w:tc>
        <w:tc>
          <w:tcPr>
            <w:tcW w:w="3888" w:type="dxa"/>
            <w:tcBorders>
              <w:top w:val="nil"/>
              <w:bottom w:val="nil"/>
            </w:tcBorders>
            <w:shd w:val="clear" w:color="auto" w:fill="F3F3F3"/>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p>
        </w:tc>
        <w:tc>
          <w:tcPr>
            <w:tcW w:w="3297" w:type="dxa"/>
            <w:tcBorders>
              <w:top w:val="nil"/>
              <w:bottom w:val="nil"/>
            </w:tcBorders>
            <w:shd w:val="clear" w:color="auto" w:fill="FFFFFF"/>
          </w:tcPr>
          <w:p w:rsidR="00A844AD" w:rsidRPr="00E548DD" w:rsidRDefault="00A844AD" w:rsidP="000F0417">
            <w:pPr>
              <w:tabs>
                <w:tab w:val="left" w:pos="288"/>
                <w:tab w:val="left" w:pos="576"/>
                <w:tab w:val="left" w:pos="864"/>
                <w:tab w:val="left" w:pos="1152"/>
              </w:tabs>
              <w:suppressAutoHyphens/>
              <w:spacing w:before="40" w:after="80" w:line="214" w:lineRule="exact"/>
              <w:ind w:right="115"/>
              <w:jc w:val="left"/>
              <w:rPr>
                <w:szCs w:val="18"/>
                <w:lang w:val="fr-FR"/>
              </w:rPr>
            </w:pPr>
            <w:r w:rsidRPr="00E548DD">
              <w:rPr>
                <w:szCs w:val="18"/>
                <w:lang w:val="fr-FR"/>
              </w:rPr>
              <w:t>Le jour où elle a pris ses fonctions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bottom w:val="nil"/>
            </w:tcBorders>
            <w:shd w:val="clear" w:color="auto" w:fill="FFFFFF"/>
          </w:tcPr>
          <w:p w:rsidR="00A844AD" w:rsidRPr="000406AD" w:rsidRDefault="005F4B7B" w:rsidP="00A844AD">
            <w:pPr>
              <w:tabs>
                <w:tab w:val="left" w:pos="288"/>
                <w:tab w:val="left" w:pos="576"/>
                <w:tab w:val="left" w:pos="864"/>
                <w:tab w:val="left" w:pos="1152"/>
              </w:tabs>
              <w:suppressAutoHyphens/>
              <w:spacing w:before="40" w:after="80" w:line="240" w:lineRule="exact"/>
              <w:ind w:right="115"/>
              <w:jc w:val="left"/>
              <w:rPr>
                <w:szCs w:val="18"/>
                <w:lang w:val="fr-FR"/>
              </w:rPr>
            </w:pPr>
            <w:r>
              <w:rPr>
                <w:b/>
                <w:szCs w:val="18"/>
                <w:lang w:val="fr-FR"/>
              </w:rPr>
              <w:t>Où</w:t>
            </w:r>
          </w:p>
        </w:tc>
        <w:tc>
          <w:tcPr>
            <w:tcW w:w="3888" w:type="dxa"/>
            <w:tcBorders>
              <w:top w:val="nil"/>
              <w:bottom w:val="nil"/>
            </w:tcBorders>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Valeur interrogative</w:t>
            </w:r>
            <w:r w:rsidR="00140D02">
              <w:rPr>
                <w:szCs w:val="18"/>
                <w:lang w:val="fr-FR"/>
              </w:rPr>
              <w:t> </w:t>
            </w:r>
            <w:r w:rsidRPr="00E548DD">
              <w:rPr>
                <w:szCs w:val="18"/>
                <w:lang w:val="fr-FR"/>
              </w:rPr>
              <w:t>: marque le lieu, le but</w:t>
            </w:r>
          </w:p>
        </w:tc>
        <w:tc>
          <w:tcPr>
            <w:tcW w:w="3297" w:type="dxa"/>
            <w:tcBorders>
              <w:top w:val="nil"/>
              <w:bottom w:val="nil"/>
            </w:tcBorders>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Où ont débuté les pourparlers</w:t>
            </w:r>
            <w:r w:rsidR="00E711DD">
              <w:rPr>
                <w:szCs w:val="18"/>
                <w:lang w:val="fr-FR"/>
              </w:rPr>
              <w: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tcBorders>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b/>
                <w:szCs w:val="18"/>
                <w:lang w:val="fr-FR"/>
              </w:rPr>
            </w:pPr>
          </w:p>
        </w:tc>
        <w:tc>
          <w:tcPr>
            <w:tcW w:w="3888" w:type="dxa"/>
            <w:tcBorders>
              <w:top w:val="nil"/>
            </w:tcBorders>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c>
          <w:tcPr>
            <w:tcW w:w="3297" w:type="dxa"/>
            <w:tcBorders>
              <w:top w:val="nil"/>
            </w:tcBorders>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Où cela mènera-t-il</w:t>
            </w:r>
            <w:r w:rsidR="00E711DD">
              <w:rPr>
                <w:szCs w:val="18"/>
                <w:lang w:val="fr-FR"/>
              </w:rPr>
              <w: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140D02"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P</w:t>
            </w:r>
            <w:r w:rsidR="00A844AD" w:rsidRPr="00E548DD">
              <w:rPr>
                <w:b/>
                <w:szCs w:val="18"/>
                <w:lang w:val="fr-FR"/>
              </w:rPr>
              <w:t xml:space="preserve">allier </w:t>
            </w:r>
            <w:r w:rsidR="00A844AD" w:rsidRPr="00E548DD">
              <w:rPr>
                <w:szCs w:val="18"/>
                <w:lang w:val="fr-FR"/>
              </w:rPr>
              <w:t>[</w:t>
            </w:r>
            <w:r w:rsidR="00A844AD" w:rsidRPr="00E548DD">
              <w:rPr>
                <w:i/>
                <w:szCs w:val="18"/>
                <w:lang w:val="fr-FR"/>
              </w:rPr>
              <w:t xml:space="preserve">et non </w:t>
            </w:r>
            <w:r w:rsidR="00166AE4" w:rsidRPr="00E548DD">
              <w:rPr>
                <w:i/>
                <w:szCs w:val="18"/>
                <w:lang w:val="fr-FR"/>
              </w:rPr>
              <w:t>« </w:t>
            </w:r>
            <w:r w:rsidR="00A844AD" w:rsidRPr="00E548DD">
              <w:rPr>
                <w:i/>
                <w:szCs w:val="18"/>
                <w:lang w:val="fr-FR"/>
              </w:rPr>
              <w:t>pallier à</w:t>
            </w:r>
            <w:r w:rsidR="00166AE4" w:rsidRPr="00E548DD">
              <w:rPr>
                <w:i/>
                <w:szCs w:val="18"/>
                <w:lang w:val="fr-FR"/>
              </w:rPr>
              <w:t> »</w:t>
            </w:r>
            <w:r w:rsidR="00A844AD" w:rsidRPr="00E548DD">
              <w:rPr>
                <w:szCs w:val="18"/>
                <w:lang w:val="fr-FR"/>
              </w:rPr>
              <w:t>]</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Pallier des inconvénients</w:t>
            </w:r>
            <w:r w:rsidR="00E711DD">
              <w:rPr>
                <w:szCs w:val="18"/>
                <w:lang w:val="fr-FR"/>
              </w:rPr>
              <w:t>;</w:t>
            </w:r>
            <w:r w:rsidRPr="00E548DD">
              <w:rPr>
                <w:szCs w:val="18"/>
                <w:lang w:val="fr-FR"/>
              </w:rPr>
              <w:t xml:space="preserve"> pallier les insuffisances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p</w:t>
            </w:r>
            <w:r w:rsidR="00A844AD" w:rsidRPr="00E548DD">
              <w:rPr>
                <w:b/>
                <w:szCs w:val="18"/>
                <w:lang w:val="fr-FR"/>
              </w:rPr>
              <w:t>araître</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Se conjugue avec l</w:t>
            </w:r>
            <w:r w:rsidR="00ED1B6C">
              <w:rPr>
                <w:szCs w:val="18"/>
                <w:lang w:val="fr-FR"/>
              </w:rPr>
              <w:t>’</w:t>
            </w:r>
            <w:r w:rsidRPr="00E548DD">
              <w:rPr>
                <w:szCs w:val="18"/>
                <w:lang w:val="fr-FR"/>
              </w:rPr>
              <w:t>auxiliaire avoir ou être</w:t>
            </w: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 xml:space="preserve">Il a </w:t>
            </w:r>
            <w:r w:rsidRPr="00E548DD">
              <w:rPr>
                <w:i/>
                <w:szCs w:val="18"/>
                <w:lang w:val="fr-FR"/>
              </w:rPr>
              <w:t>ou</w:t>
            </w:r>
            <w:r w:rsidRPr="00E548DD">
              <w:rPr>
                <w:szCs w:val="18"/>
                <w:lang w:val="fr-FR"/>
              </w:rPr>
              <w:t xml:space="preserve"> il est paru une nouvelle édition de cet ouvrage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p</w:t>
            </w:r>
            <w:r w:rsidR="00A844AD" w:rsidRPr="00E548DD">
              <w:rPr>
                <w:b/>
                <w:szCs w:val="18"/>
                <w:lang w:val="fr-FR"/>
              </w:rPr>
              <w:t>arapher</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 xml:space="preserve">De préférence à </w:t>
            </w:r>
            <w:r w:rsidR="00166AE4" w:rsidRPr="00E548DD">
              <w:rPr>
                <w:szCs w:val="18"/>
                <w:lang w:val="fr-FR"/>
              </w:rPr>
              <w:t>« </w:t>
            </w:r>
            <w:r w:rsidRPr="00E548DD">
              <w:rPr>
                <w:szCs w:val="18"/>
                <w:lang w:val="fr-FR"/>
              </w:rPr>
              <w:t>parafer</w:t>
            </w:r>
            <w:r w:rsidR="00166AE4" w:rsidRPr="00E548DD">
              <w:rPr>
                <w:szCs w:val="18"/>
                <w:lang w:val="fr-FR"/>
              </w:rPr>
              <w:t> »</w:t>
            </w: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Parapher un contrat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30" w:lineRule="exact"/>
              <w:ind w:right="115"/>
              <w:jc w:val="left"/>
              <w:rPr>
                <w:b/>
                <w:szCs w:val="18"/>
                <w:lang w:val="fr-FR"/>
              </w:rPr>
            </w:pPr>
            <w:r>
              <w:rPr>
                <w:b/>
                <w:szCs w:val="18"/>
                <w:lang w:val="fr-FR"/>
              </w:rPr>
              <w:t>p</w:t>
            </w:r>
            <w:r w:rsidR="00A844AD" w:rsidRPr="00E548DD">
              <w:rPr>
                <w:b/>
                <w:szCs w:val="18"/>
                <w:lang w:val="fr-FR"/>
              </w:rPr>
              <w:t>ar ce que</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D</w:t>
            </w:r>
            <w:r w:rsidR="00ED1B6C">
              <w:rPr>
                <w:szCs w:val="18"/>
                <w:lang w:val="fr-FR"/>
              </w:rPr>
              <w:t>’</w:t>
            </w:r>
            <w:r w:rsidRPr="00E548DD">
              <w:rPr>
                <w:szCs w:val="18"/>
                <w:lang w:val="fr-FR"/>
              </w:rPr>
              <w:t>après ce que</w:t>
            </w: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Si j</w:t>
            </w:r>
            <w:r w:rsidR="00ED1B6C">
              <w:rPr>
                <w:szCs w:val="18"/>
                <w:lang w:val="fr-FR"/>
              </w:rPr>
              <w:t>’</w:t>
            </w:r>
            <w:r w:rsidRPr="00E548DD">
              <w:rPr>
                <w:szCs w:val="18"/>
                <w:lang w:val="fr-FR"/>
              </w:rPr>
              <w:t>en juge par ce que vous me dites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tabs>
                <w:tab w:val="left" w:pos="288"/>
                <w:tab w:val="left" w:pos="576"/>
                <w:tab w:val="left" w:pos="864"/>
                <w:tab w:val="left" w:pos="1152"/>
              </w:tabs>
              <w:suppressAutoHyphens/>
              <w:spacing w:before="40" w:after="80" w:line="230" w:lineRule="exact"/>
              <w:ind w:right="115"/>
              <w:jc w:val="left"/>
              <w:rPr>
                <w:b/>
                <w:szCs w:val="18"/>
                <w:lang w:val="fr-FR"/>
              </w:rPr>
            </w:pPr>
            <w:r>
              <w:rPr>
                <w:b/>
                <w:szCs w:val="18"/>
                <w:lang w:val="fr-FR"/>
              </w:rPr>
              <w:t>p</w:t>
            </w:r>
            <w:r w:rsidR="00A844AD" w:rsidRPr="00E548DD">
              <w:rPr>
                <w:b/>
                <w:szCs w:val="18"/>
                <w:lang w:val="fr-FR"/>
              </w:rPr>
              <w:t>arce que</w:t>
            </w:r>
          </w:p>
        </w:tc>
        <w:tc>
          <w:tcPr>
            <w:tcW w:w="3888" w:type="dxa"/>
            <w:shd w:val="clear" w:color="auto" w:fill="F3F3F3"/>
          </w:tcPr>
          <w:p w:rsidR="00A844AD" w:rsidRPr="00E548DD" w:rsidRDefault="00A844AD" w:rsidP="00A844AD">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Ne s</w:t>
            </w:r>
            <w:r w:rsidR="00ED1B6C">
              <w:rPr>
                <w:szCs w:val="18"/>
                <w:lang w:val="fr-FR"/>
              </w:rPr>
              <w:t>’</w:t>
            </w:r>
            <w:r w:rsidRPr="00E548DD">
              <w:rPr>
                <w:szCs w:val="18"/>
                <w:lang w:val="fr-FR"/>
              </w:rPr>
              <w:t>élide que devant</w:t>
            </w:r>
            <w:r w:rsidR="00140D02">
              <w:rPr>
                <w:szCs w:val="18"/>
                <w:lang w:val="fr-FR"/>
              </w:rPr>
              <w:t> </w:t>
            </w:r>
            <w:r w:rsidRPr="00E548DD">
              <w:rPr>
                <w:szCs w:val="18"/>
                <w:lang w:val="fr-FR"/>
              </w:rPr>
              <w:t>: à, au, elle(s), il(s), on, un</w:t>
            </w:r>
            <w:r w:rsidR="000F3C27">
              <w:rPr>
                <w:szCs w:val="18"/>
                <w:lang w:val="fr-FR"/>
              </w:rPr>
              <w:t>e</w:t>
            </w:r>
          </w:p>
        </w:tc>
        <w:tc>
          <w:tcPr>
            <w:tcW w:w="3297" w:type="dxa"/>
            <w:shd w:val="clear" w:color="auto" w:fill="FFFFFF"/>
          </w:tcPr>
          <w:p w:rsidR="00A844AD" w:rsidRPr="00E548DD" w:rsidRDefault="00A844AD" w:rsidP="00A844AD">
            <w:pPr>
              <w:tabs>
                <w:tab w:val="left" w:pos="288"/>
                <w:tab w:val="left" w:pos="576"/>
                <w:tab w:val="left" w:pos="864"/>
                <w:tab w:val="left" w:pos="1152"/>
              </w:tabs>
              <w:suppressAutoHyphens/>
              <w:spacing w:before="40" w:after="80" w:line="230" w:lineRule="exact"/>
              <w:ind w:right="115"/>
              <w:jc w:val="left"/>
              <w:rPr>
                <w:szCs w:val="18"/>
                <w:lang w:val="fr-FR"/>
              </w:rPr>
            </w:pPr>
            <w:r w:rsidRPr="00E548DD">
              <w:rPr>
                <w:szCs w:val="18"/>
                <w:lang w:val="fr-FR"/>
              </w:rPr>
              <w:t>Parce qu</w:t>
            </w:r>
            <w:r w:rsidR="00ED1B6C">
              <w:rPr>
                <w:szCs w:val="18"/>
                <w:lang w:val="fr-FR"/>
              </w:rPr>
              <w:t>’</w:t>
            </w:r>
            <w:r w:rsidRPr="00E548DD">
              <w:rPr>
                <w:szCs w:val="18"/>
                <w:lang w:val="fr-FR"/>
              </w:rPr>
              <w:t>il le faut</w:t>
            </w:r>
            <w:r w:rsidR="00E711DD">
              <w:rPr>
                <w:szCs w:val="18"/>
                <w:lang w:val="fr-FR"/>
              </w:rPr>
              <w:t>;</w:t>
            </w:r>
            <w:r w:rsidRPr="00E548DD">
              <w:rPr>
                <w:szCs w:val="18"/>
                <w:lang w:val="fr-FR"/>
              </w:rPr>
              <w:t xml:space="preserve"> parce qu</w:t>
            </w:r>
            <w:r w:rsidR="00ED1B6C">
              <w:rPr>
                <w:szCs w:val="18"/>
                <w:lang w:val="fr-FR"/>
              </w:rPr>
              <w:t>’</w:t>
            </w:r>
            <w:r w:rsidRPr="00E548DD">
              <w:rPr>
                <w:szCs w:val="18"/>
                <w:lang w:val="fr-FR"/>
              </w:rPr>
              <w:t>on veut qu</w:t>
            </w:r>
            <w:r w:rsidR="00ED1B6C">
              <w:rPr>
                <w:szCs w:val="18"/>
                <w:lang w:val="fr-FR"/>
              </w:rPr>
              <w:t>’</w:t>
            </w:r>
            <w:r w:rsidRPr="00E548DD">
              <w:rPr>
                <w:szCs w:val="18"/>
                <w:lang w:val="fr-FR"/>
              </w:rPr>
              <w:t>il en soit ainsi</w:t>
            </w:r>
            <w:r w:rsidRPr="00E548DD">
              <w:rPr>
                <w:szCs w:val="18"/>
                <w:lang w:val="fr-FR"/>
              </w:rPr>
              <w:br/>
            </w:r>
            <w:r w:rsidRPr="00E548DD">
              <w:rPr>
                <w:i/>
                <w:szCs w:val="18"/>
                <w:lang w:val="fr-FR"/>
              </w:rPr>
              <w:t>Mais</w:t>
            </w:r>
            <w:r w:rsidR="00140D02">
              <w:rPr>
                <w:i/>
                <w:szCs w:val="18"/>
                <w:lang w:val="fr-FR"/>
              </w:rPr>
              <w:t> </w:t>
            </w:r>
            <w:r w:rsidRPr="00E548DD">
              <w:rPr>
                <w:szCs w:val="18"/>
                <w:lang w:val="fr-FR"/>
              </w:rPr>
              <w:t>: Parce que intelligent</w:t>
            </w:r>
            <w:r w:rsidR="00E711DD">
              <w:rPr>
                <w:szCs w:val="18"/>
                <w:lang w:val="fr-FR"/>
              </w:rPr>
              <w:t>;</w:t>
            </w:r>
            <w:r w:rsidRPr="00E548DD">
              <w:rPr>
                <w:szCs w:val="18"/>
                <w:lang w:val="fr-FR"/>
              </w:rPr>
              <w:t xml:space="preserve"> parce que El Salvador a voté cette loi</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6E49B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jc w:val="left"/>
              <w:rPr>
                <w:sz w:val="18"/>
                <w:szCs w:val="18"/>
                <w:lang w:val="fr-FR"/>
              </w:rPr>
            </w:pPr>
            <w:bookmarkStart w:id="191" w:name="_Toc189301836"/>
            <w:r>
              <w:rPr>
                <w:sz w:val="18"/>
                <w:szCs w:val="18"/>
                <w:lang w:val="fr-FR"/>
              </w:rPr>
              <w:t>p</w:t>
            </w:r>
            <w:r w:rsidR="00A844AD" w:rsidRPr="00E548DD">
              <w:rPr>
                <w:sz w:val="18"/>
                <w:szCs w:val="18"/>
                <w:lang w:val="fr-FR"/>
              </w:rPr>
              <w:t xml:space="preserve">lupart (la) </w:t>
            </w:r>
            <w:r w:rsidR="00A844AD" w:rsidRPr="00E548DD">
              <w:rPr>
                <w:b w:val="0"/>
                <w:sz w:val="18"/>
                <w:szCs w:val="18"/>
                <w:lang w:val="fr-FR"/>
              </w:rPr>
              <w:t>[le plus grand nombre]</w:t>
            </w:r>
            <w:bookmarkEnd w:id="191"/>
          </w:p>
        </w:tc>
        <w:tc>
          <w:tcPr>
            <w:tcW w:w="3888" w:type="dxa"/>
            <w:shd w:val="clear" w:color="auto" w:fill="F3F3F3"/>
          </w:tcPr>
          <w:p w:rsidR="00A844AD" w:rsidRPr="00E548DD" w:rsidRDefault="00A844AD" w:rsidP="006E49BD">
            <w:pPr>
              <w:keepNext/>
              <w:keepLines/>
              <w:tabs>
                <w:tab w:val="left" w:pos="288"/>
                <w:tab w:val="left" w:pos="374"/>
                <w:tab w:val="left" w:pos="706"/>
              </w:tabs>
              <w:spacing w:before="40" w:after="80" w:line="230" w:lineRule="exact"/>
              <w:jc w:val="left"/>
              <w:rPr>
                <w:szCs w:val="18"/>
                <w:lang w:val="fr-FR"/>
              </w:rPr>
            </w:pPr>
            <w:r w:rsidRPr="00E548DD">
              <w:rPr>
                <w:szCs w:val="18"/>
                <w:lang w:val="fr-FR"/>
              </w:rPr>
              <w:t>Dans cette acception, l</w:t>
            </w:r>
            <w:r w:rsidR="00ED1B6C">
              <w:rPr>
                <w:szCs w:val="18"/>
                <w:lang w:val="fr-FR"/>
              </w:rPr>
              <w:t>’</w:t>
            </w:r>
            <w:r w:rsidRPr="00E548DD">
              <w:rPr>
                <w:szCs w:val="18"/>
                <w:lang w:val="fr-FR"/>
              </w:rPr>
              <w:t>accord du verbe se fait au pluriel</w:t>
            </w:r>
          </w:p>
        </w:tc>
        <w:tc>
          <w:tcPr>
            <w:tcW w:w="3297" w:type="dxa"/>
            <w:shd w:val="clear" w:color="auto" w:fill="FFFFFF"/>
          </w:tcPr>
          <w:p w:rsidR="00A844AD" w:rsidRPr="00E548DD" w:rsidRDefault="00A844AD" w:rsidP="006E49BD">
            <w:pPr>
              <w:keepNext/>
              <w:keepLines/>
              <w:tabs>
                <w:tab w:val="left" w:pos="288"/>
                <w:tab w:val="left" w:pos="374"/>
                <w:tab w:val="left" w:pos="706"/>
              </w:tabs>
              <w:spacing w:before="40" w:after="80" w:line="230" w:lineRule="exact"/>
              <w:jc w:val="left"/>
              <w:rPr>
                <w:szCs w:val="18"/>
                <w:lang w:val="fr-FR"/>
              </w:rPr>
            </w:pPr>
            <w:r w:rsidRPr="00E548DD">
              <w:rPr>
                <w:szCs w:val="18"/>
                <w:lang w:val="fr-FR"/>
              </w:rPr>
              <w:t>La plupart des pays sont membres</w:t>
            </w:r>
            <w:r w:rsidR="00E711DD">
              <w:rPr>
                <w:szCs w:val="18"/>
                <w:lang w:val="fr-FR"/>
              </w:rPr>
              <w:t>;</w:t>
            </w:r>
            <w:r w:rsidRPr="00E548DD">
              <w:rPr>
                <w:szCs w:val="18"/>
                <w:lang w:val="fr-FR"/>
              </w:rPr>
              <w:t xml:space="preserve"> la plupart s</w:t>
            </w:r>
            <w:r w:rsidR="00ED1B6C">
              <w:rPr>
                <w:szCs w:val="18"/>
                <w:lang w:val="fr-FR"/>
              </w:rPr>
              <w:t>’</w:t>
            </w:r>
            <w:r w:rsidRPr="00E548DD">
              <w:rPr>
                <w:szCs w:val="18"/>
                <w:lang w:val="fr-FR"/>
              </w:rPr>
              <w:t>en vont</w:t>
            </w:r>
            <w:r w:rsidR="00E711DD">
              <w:rPr>
                <w:szCs w:val="18"/>
                <w:lang w:val="fr-FR"/>
              </w:rPr>
              <w:t>;</w:t>
            </w:r>
            <w:r w:rsidRPr="00E548DD">
              <w:rPr>
                <w:szCs w:val="18"/>
                <w:lang w:val="fr-FR"/>
              </w:rPr>
              <w:t xml:space="preserve"> la plupart d</w:t>
            </w:r>
            <w:r w:rsidR="00ED1B6C">
              <w:rPr>
                <w:szCs w:val="18"/>
                <w:lang w:val="fr-FR"/>
              </w:rPr>
              <w:t>’</w:t>
            </w:r>
            <w:r w:rsidRPr="00E548DD">
              <w:rPr>
                <w:szCs w:val="18"/>
                <w:lang w:val="fr-FR"/>
              </w:rPr>
              <w:t>entre nous ont été retenus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vMerge w:val="restart"/>
            <w:shd w:val="clear" w:color="auto" w:fill="FFFFFF"/>
          </w:tcPr>
          <w:p w:rsidR="00A844AD" w:rsidRPr="00E548DD" w:rsidRDefault="007E65F0" w:rsidP="00234FF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192" w:name="_Toc189301837"/>
            <w:r>
              <w:rPr>
                <w:sz w:val="18"/>
                <w:szCs w:val="18"/>
                <w:lang w:val="fr-FR"/>
              </w:rPr>
              <w:t>p</w:t>
            </w:r>
            <w:r w:rsidR="00A844AD" w:rsidRPr="00E548DD">
              <w:rPr>
                <w:sz w:val="18"/>
                <w:szCs w:val="18"/>
                <w:lang w:val="fr-FR"/>
              </w:rPr>
              <w:t>lus</w:t>
            </w:r>
            <w:bookmarkEnd w:id="192"/>
          </w:p>
        </w:tc>
        <w:tc>
          <w:tcPr>
            <w:tcW w:w="3888" w:type="dxa"/>
            <w:tcBorders>
              <w:bottom w:val="nil"/>
            </w:tcBorders>
            <w:shd w:val="clear" w:color="auto" w:fill="F3F3F3"/>
          </w:tcPr>
          <w:p w:rsidR="00A844AD" w:rsidRPr="00E548DD" w:rsidRDefault="00A844AD" w:rsidP="00234FF8">
            <w:pPr>
              <w:keepNext/>
              <w:keepLines/>
              <w:tabs>
                <w:tab w:val="left" w:pos="288"/>
                <w:tab w:val="left" w:pos="374"/>
                <w:tab w:val="left" w:pos="706"/>
              </w:tabs>
              <w:spacing w:before="40" w:after="80" w:line="230" w:lineRule="exact"/>
              <w:jc w:val="left"/>
              <w:rPr>
                <w:szCs w:val="18"/>
                <w:lang w:val="fr-FR"/>
              </w:rPr>
            </w:pPr>
            <w:r w:rsidRPr="00E548DD">
              <w:rPr>
                <w:szCs w:val="18"/>
                <w:lang w:val="fr-FR"/>
              </w:rPr>
              <w:t>Signification</w:t>
            </w:r>
            <w:r w:rsidR="00140D02">
              <w:rPr>
                <w:szCs w:val="18"/>
                <w:lang w:val="fr-FR"/>
              </w:rPr>
              <w:t> </w:t>
            </w:r>
            <w:r w:rsidRPr="00E548DD">
              <w:rPr>
                <w:szCs w:val="18"/>
                <w:lang w:val="fr-FR"/>
              </w:rPr>
              <w:t>: au plus haut degré</w:t>
            </w:r>
          </w:p>
        </w:tc>
        <w:tc>
          <w:tcPr>
            <w:tcW w:w="3297" w:type="dxa"/>
            <w:tcBorders>
              <w:bottom w:val="nil"/>
            </w:tcBorders>
            <w:shd w:val="clear" w:color="auto" w:fill="FFFFFF"/>
          </w:tcPr>
          <w:p w:rsidR="00A844AD" w:rsidRPr="00E548DD" w:rsidRDefault="00A844AD" w:rsidP="00234FF8">
            <w:pPr>
              <w:keepNext/>
              <w:keepLines/>
              <w:tabs>
                <w:tab w:val="left" w:pos="288"/>
                <w:tab w:val="left" w:pos="374"/>
                <w:tab w:val="left" w:pos="706"/>
              </w:tabs>
              <w:spacing w:before="40" w:after="80" w:line="230" w:lineRule="exact"/>
              <w:jc w:val="left"/>
              <w:rPr>
                <w:szCs w:val="18"/>
                <w:lang w:val="fr-FR"/>
              </w:rPr>
            </w:pPr>
            <w:r w:rsidRPr="00E548DD">
              <w:rPr>
                <w:szCs w:val="18"/>
                <w:lang w:val="fr-FR"/>
              </w:rPr>
              <w:t>Au moment où cette œuvre était le plus admirée</w:t>
            </w:r>
          </w:p>
          <w:p w:rsidR="00A844AD" w:rsidRPr="00E548DD" w:rsidRDefault="00A844AD" w:rsidP="00234FF8">
            <w:pPr>
              <w:keepNext/>
              <w:keepLines/>
              <w:tabs>
                <w:tab w:val="left" w:pos="288"/>
                <w:tab w:val="left" w:pos="374"/>
                <w:tab w:val="left" w:pos="706"/>
              </w:tabs>
              <w:spacing w:before="40" w:after="80" w:line="230" w:lineRule="exact"/>
              <w:jc w:val="left"/>
              <w:rPr>
                <w:szCs w:val="18"/>
                <w:lang w:val="fr-FR"/>
              </w:rPr>
            </w:pPr>
            <w:r w:rsidRPr="00E548DD">
              <w:rPr>
                <w:szCs w:val="18"/>
                <w:lang w:val="fr-FR"/>
              </w:rPr>
              <w:t>Dans les domaines où les besoins sont le plus pressants</w:t>
            </w:r>
          </w:p>
          <w:p w:rsidR="00A844AD" w:rsidRPr="00E548DD" w:rsidRDefault="00A844AD" w:rsidP="00234FF8">
            <w:pPr>
              <w:keepNext/>
              <w:keepLines/>
              <w:tabs>
                <w:tab w:val="left" w:pos="288"/>
                <w:tab w:val="left" w:pos="374"/>
                <w:tab w:val="left" w:pos="706"/>
              </w:tabs>
              <w:spacing w:before="40" w:after="80" w:line="230" w:lineRule="exact"/>
              <w:jc w:val="left"/>
              <w:rPr>
                <w:szCs w:val="18"/>
                <w:lang w:val="fr-FR"/>
              </w:rPr>
            </w:pPr>
            <w:r w:rsidRPr="00E548DD">
              <w:rPr>
                <w:szCs w:val="18"/>
                <w:lang w:val="fr-FR"/>
              </w:rPr>
              <w:t>C</w:t>
            </w:r>
            <w:r w:rsidR="00ED1B6C">
              <w:rPr>
                <w:szCs w:val="18"/>
                <w:lang w:val="fr-FR"/>
              </w:rPr>
              <w:t>’</w:t>
            </w:r>
            <w:r w:rsidRPr="00E548DD">
              <w:rPr>
                <w:szCs w:val="18"/>
                <w:lang w:val="fr-FR"/>
              </w:rPr>
              <w:t>est une artiste des plus loyale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vMerge/>
            <w:shd w:val="clear" w:color="auto" w:fill="FFFFFF"/>
          </w:tcPr>
          <w:p w:rsidR="00A844AD" w:rsidRPr="00E548DD" w:rsidRDefault="00A844AD"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p>
        </w:tc>
        <w:tc>
          <w:tcPr>
            <w:tcW w:w="3888" w:type="dxa"/>
            <w:tcBorders>
              <w:top w:val="nil"/>
            </w:tcBorders>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Signification</w:t>
            </w:r>
            <w:r w:rsidR="00140D02">
              <w:rPr>
                <w:szCs w:val="18"/>
                <w:lang w:val="fr-FR"/>
              </w:rPr>
              <w:t> </w:t>
            </w:r>
            <w:r w:rsidRPr="00E548DD">
              <w:rPr>
                <w:szCs w:val="18"/>
                <w:lang w:val="fr-FR"/>
              </w:rPr>
              <w:t>: entre tous, toutes</w:t>
            </w:r>
          </w:p>
        </w:tc>
        <w:tc>
          <w:tcPr>
            <w:tcW w:w="3297" w:type="dxa"/>
            <w:tcBorders>
              <w:top w:val="nil"/>
            </w:tcBorders>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L</w:t>
            </w:r>
            <w:r w:rsidR="00ED1B6C">
              <w:rPr>
                <w:szCs w:val="18"/>
                <w:lang w:val="fr-FR"/>
              </w:rPr>
              <w:t>’</w:t>
            </w:r>
            <w:r w:rsidRPr="00E548DD">
              <w:rPr>
                <w:szCs w:val="18"/>
                <w:lang w:val="fr-FR"/>
              </w:rPr>
              <w:t>œuvre la plus admirée</w:t>
            </w:r>
          </w:p>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Les besoins les plus pressants</w:t>
            </w:r>
          </w:p>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C</w:t>
            </w:r>
            <w:r w:rsidR="00ED1B6C">
              <w:rPr>
                <w:szCs w:val="18"/>
                <w:lang w:val="fr-FR"/>
              </w:rPr>
              <w:t>’</w:t>
            </w:r>
            <w:r w:rsidRPr="00E548DD">
              <w:rPr>
                <w:szCs w:val="18"/>
                <w:lang w:val="fr-FR"/>
              </w:rPr>
              <w:t>est un homme des plus loyaux</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193" w:name="_Toc189301838"/>
            <w:r>
              <w:rPr>
                <w:sz w:val="18"/>
                <w:szCs w:val="18"/>
                <w:lang w:val="fr-FR"/>
              </w:rPr>
              <w:t>p</w:t>
            </w:r>
            <w:r w:rsidR="00A844AD" w:rsidRPr="00E548DD">
              <w:rPr>
                <w:sz w:val="18"/>
                <w:szCs w:val="18"/>
                <w:lang w:val="fr-FR"/>
              </w:rPr>
              <w:t>lutôt</w:t>
            </w:r>
            <w:bookmarkEnd w:id="193"/>
          </w:p>
        </w:tc>
        <w:tc>
          <w:tcPr>
            <w:tcW w:w="3888" w:type="dxa"/>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Implique une idée de choix</w:t>
            </w:r>
          </w:p>
        </w:tc>
        <w:tc>
          <w:tcPr>
            <w:tcW w:w="3297" w:type="dxa"/>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Plutôt mourir que se rendre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844AD" w:rsidRPr="00E548DD" w:rsidRDefault="007E65F0"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194" w:name="_Toc189301839"/>
            <w:r>
              <w:rPr>
                <w:sz w:val="18"/>
                <w:szCs w:val="18"/>
                <w:lang w:val="fr-FR"/>
              </w:rPr>
              <w:t>p</w:t>
            </w:r>
            <w:r w:rsidR="00A844AD" w:rsidRPr="00E548DD">
              <w:rPr>
                <w:sz w:val="18"/>
                <w:szCs w:val="18"/>
                <w:lang w:val="fr-FR"/>
              </w:rPr>
              <w:t>lus tôt</w:t>
            </w:r>
            <w:bookmarkEnd w:id="194"/>
          </w:p>
        </w:tc>
        <w:tc>
          <w:tcPr>
            <w:tcW w:w="3888" w:type="dxa"/>
            <w:tcBorders>
              <w:bottom w:val="dotDash" w:sz="4" w:space="0" w:color="auto"/>
            </w:tcBorders>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S</w:t>
            </w:r>
            <w:r w:rsidR="00ED1B6C">
              <w:rPr>
                <w:szCs w:val="18"/>
                <w:lang w:val="fr-FR"/>
              </w:rPr>
              <w:t>’</w:t>
            </w:r>
            <w:r w:rsidRPr="00E548DD">
              <w:rPr>
                <w:szCs w:val="18"/>
                <w:lang w:val="fr-FR"/>
              </w:rPr>
              <w:t xml:space="preserve">oppose à </w:t>
            </w:r>
            <w:r w:rsidR="00166AE4" w:rsidRPr="00E548DD">
              <w:rPr>
                <w:szCs w:val="18"/>
                <w:lang w:val="fr-FR"/>
              </w:rPr>
              <w:t>« </w:t>
            </w:r>
            <w:r w:rsidRPr="00E548DD">
              <w:rPr>
                <w:szCs w:val="18"/>
                <w:lang w:val="fr-FR"/>
              </w:rPr>
              <w:t>plus tard</w:t>
            </w:r>
            <w:r w:rsidR="00166AE4" w:rsidRPr="00E548DD">
              <w:rPr>
                <w:szCs w:val="18"/>
                <w:lang w:val="fr-FR"/>
              </w:rPr>
              <w:t> »</w:t>
            </w:r>
          </w:p>
        </w:tc>
        <w:tc>
          <w:tcPr>
            <w:tcW w:w="3297" w:type="dxa"/>
            <w:tcBorders>
              <w:bottom w:val="dotDash" w:sz="4" w:space="0" w:color="auto"/>
            </w:tcBorders>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Le plus tôt sera le mieux</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nil"/>
            </w:tcBorders>
            <w:shd w:val="clear" w:color="auto" w:fill="FFFFFF"/>
          </w:tcPr>
          <w:p w:rsidR="00A844AD" w:rsidRPr="00E548DD" w:rsidRDefault="007E65F0"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195" w:name="_Toc189301840"/>
            <w:r>
              <w:rPr>
                <w:sz w:val="18"/>
                <w:szCs w:val="18"/>
                <w:lang w:val="fr-FR"/>
              </w:rPr>
              <w:t>p</w:t>
            </w:r>
            <w:r w:rsidR="00A844AD" w:rsidRPr="00E548DD">
              <w:rPr>
                <w:sz w:val="18"/>
                <w:szCs w:val="18"/>
                <w:lang w:val="fr-FR"/>
              </w:rPr>
              <w:t>ossible</w:t>
            </w:r>
            <w:bookmarkEnd w:id="195"/>
          </w:p>
        </w:tc>
        <w:tc>
          <w:tcPr>
            <w:tcW w:w="3888" w:type="dxa"/>
            <w:tcBorders>
              <w:bottom w:val="nil"/>
            </w:tcBorders>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Invariable après un superlatif (le plus, le moins, etc.)</w:t>
            </w:r>
          </w:p>
        </w:tc>
        <w:tc>
          <w:tcPr>
            <w:tcW w:w="3297" w:type="dxa"/>
            <w:tcBorders>
              <w:bottom w:val="nil"/>
            </w:tcBorders>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Il pose le moins de questions possible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bottom w:val="nil"/>
            </w:tcBorders>
            <w:shd w:val="clear" w:color="auto" w:fill="FFFFFF"/>
          </w:tcPr>
          <w:p w:rsidR="00A844AD" w:rsidRPr="00E548DD" w:rsidRDefault="00A844AD"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p>
        </w:tc>
        <w:tc>
          <w:tcPr>
            <w:tcW w:w="3888" w:type="dxa"/>
            <w:tcBorders>
              <w:top w:val="nil"/>
              <w:bottom w:val="nil"/>
            </w:tcBorders>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Variable dans les autres cas</w:t>
            </w:r>
          </w:p>
        </w:tc>
        <w:tc>
          <w:tcPr>
            <w:tcW w:w="3297" w:type="dxa"/>
            <w:tcBorders>
              <w:top w:val="nil"/>
              <w:bottom w:val="nil"/>
            </w:tcBorders>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Ils tirent sur tous les objets possibles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tcBorders>
            <w:shd w:val="clear" w:color="auto" w:fill="FFFFFF"/>
          </w:tcPr>
          <w:p w:rsidR="00A844AD" w:rsidRPr="00E548DD" w:rsidRDefault="00A844AD"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p>
        </w:tc>
        <w:tc>
          <w:tcPr>
            <w:tcW w:w="3888" w:type="dxa"/>
            <w:tcBorders>
              <w:top w:val="nil"/>
            </w:tcBorders>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À noter également</w:t>
            </w:r>
            <w:r w:rsidR="00140D02">
              <w:rPr>
                <w:szCs w:val="18"/>
                <w:lang w:val="fr-FR"/>
              </w:rPr>
              <w:t> </w:t>
            </w:r>
            <w:r w:rsidRPr="00E548DD">
              <w:rPr>
                <w:szCs w:val="18"/>
                <w:lang w:val="fr-FR"/>
              </w:rPr>
              <w:t>:</w:t>
            </w:r>
          </w:p>
        </w:tc>
        <w:tc>
          <w:tcPr>
            <w:tcW w:w="3297" w:type="dxa"/>
            <w:tcBorders>
              <w:top w:val="nil"/>
            </w:tcBorders>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Dans toute la mesure possible</w:t>
            </w:r>
            <w:r w:rsidR="00E711DD">
              <w:rPr>
                <w:szCs w:val="18"/>
                <w:lang w:val="fr-FR"/>
              </w:rPr>
              <w:t>;</w:t>
            </w:r>
            <w:r w:rsidRPr="00E548DD">
              <w:rPr>
                <w:szCs w:val="18"/>
                <w:lang w:val="fr-FR"/>
              </w:rPr>
              <w:t xml:space="preserve"> dans la mesure du possible</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844AD" w:rsidRPr="00E548DD" w:rsidRDefault="007E65F0"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196" w:name="_Toc189301841"/>
            <w:r>
              <w:rPr>
                <w:sz w:val="18"/>
                <w:szCs w:val="18"/>
                <w:lang w:val="fr-FR"/>
              </w:rPr>
              <w:t>p</w:t>
            </w:r>
            <w:r w:rsidR="00A844AD" w:rsidRPr="00E548DD">
              <w:rPr>
                <w:sz w:val="18"/>
                <w:szCs w:val="18"/>
                <w:lang w:val="fr-FR"/>
              </w:rPr>
              <w:t>our cent, pour mille</w:t>
            </w:r>
            <w:bookmarkEnd w:id="196"/>
          </w:p>
        </w:tc>
        <w:tc>
          <w:tcPr>
            <w:tcW w:w="3888" w:type="dxa"/>
            <w:tcBorders>
              <w:bottom w:val="dotDash" w:sz="4" w:space="0" w:color="auto"/>
            </w:tcBorders>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Après une indication de pourcentage, l</w:t>
            </w:r>
            <w:r w:rsidR="00ED1B6C">
              <w:rPr>
                <w:szCs w:val="18"/>
                <w:lang w:val="fr-FR"/>
              </w:rPr>
              <w:t>’</w:t>
            </w:r>
            <w:r w:rsidRPr="00E548DD">
              <w:rPr>
                <w:szCs w:val="18"/>
                <w:lang w:val="fr-FR"/>
              </w:rPr>
              <w:t>accord du verbe est facultatif</w:t>
            </w:r>
          </w:p>
        </w:tc>
        <w:tc>
          <w:tcPr>
            <w:tcW w:w="3297" w:type="dxa"/>
            <w:tcBorders>
              <w:bottom w:val="dotDash" w:sz="4" w:space="0" w:color="auto"/>
            </w:tcBorders>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 xml:space="preserve">Plus de 5 % de la population a fui </w:t>
            </w:r>
            <w:r w:rsidRPr="00E548DD">
              <w:rPr>
                <w:i/>
                <w:szCs w:val="18"/>
                <w:lang w:val="fr-FR"/>
              </w:rPr>
              <w:t>ou</w:t>
            </w:r>
            <w:r w:rsidRPr="00E548DD">
              <w:rPr>
                <w:szCs w:val="18"/>
                <w:lang w:val="fr-FR"/>
              </w:rPr>
              <w:t xml:space="preserve"> ont fui</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2" w:space="0" w:color="auto"/>
            </w:tcBorders>
            <w:shd w:val="clear" w:color="auto" w:fill="FFFFFF"/>
          </w:tcPr>
          <w:p w:rsidR="00A844AD" w:rsidRPr="00E548DD" w:rsidRDefault="007E65F0"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197" w:name="_Toc189301842"/>
            <w:r>
              <w:rPr>
                <w:sz w:val="18"/>
                <w:szCs w:val="18"/>
                <w:lang w:val="fr-FR"/>
              </w:rPr>
              <w:t>p</w:t>
            </w:r>
            <w:r w:rsidR="00A844AD" w:rsidRPr="00E548DD">
              <w:rPr>
                <w:sz w:val="18"/>
                <w:szCs w:val="18"/>
                <w:lang w:val="fr-FR"/>
              </w:rPr>
              <w:t>our quoi</w:t>
            </w:r>
            <w:bookmarkEnd w:id="197"/>
          </w:p>
        </w:tc>
        <w:tc>
          <w:tcPr>
            <w:tcW w:w="3888" w:type="dxa"/>
            <w:tcBorders>
              <w:bottom w:val="dotDash" w:sz="2" w:space="0" w:color="auto"/>
            </w:tcBorders>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Pour quelle chose</w:t>
            </w:r>
            <w:r w:rsidR="00E711DD">
              <w:rPr>
                <w:szCs w:val="18"/>
                <w:lang w:val="fr-FR"/>
              </w:rPr>
              <w:t>;</w:t>
            </w:r>
            <w:r w:rsidRPr="00E548DD">
              <w:rPr>
                <w:szCs w:val="18"/>
                <w:lang w:val="fr-FR"/>
              </w:rPr>
              <w:t xml:space="preserve"> pour cela</w:t>
            </w:r>
          </w:p>
        </w:tc>
        <w:tc>
          <w:tcPr>
            <w:tcW w:w="3297" w:type="dxa"/>
            <w:tcBorders>
              <w:bottom w:val="dotDash" w:sz="2" w:space="0" w:color="auto"/>
            </w:tcBorders>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C</w:t>
            </w:r>
            <w:r w:rsidR="00ED1B6C">
              <w:rPr>
                <w:szCs w:val="18"/>
                <w:lang w:val="fr-FR"/>
              </w:rPr>
              <w:t>’</w:t>
            </w:r>
            <w:r w:rsidRPr="00E548DD">
              <w:rPr>
                <w:szCs w:val="18"/>
                <w:lang w:val="fr-FR"/>
              </w:rPr>
              <w:t>est ce pour quoi on insiste</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tcBorders>
            <w:shd w:val="clear" w:color="auto" w:fill="FFFFFF"/>
          </w:tcPr>
          <w:p w:rsidR="00A844AD" w:rsidRPr="00E548DD" w:rsidRDefault="007E65F0"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198" w:name="_Toc189301843"/>
            <w:r>
              <w:rPr>
                <w:sz w:val="18"/>
                <w:szCs w:val="18"/>
                <w:lang w:val="fr-FR"/>
              </w:rPr>
              <w:t>p</w:t>
            </w:r>
            <w:r w:rsidR="00A844AD" w:rsidRPr="00E548DD">
              <w:rPr>
                <w:sz w:val="18"/>
                <w:szCs w:val="18"/>
                <w:lang w:val="fr-FR"/>
              </w:rPr>
              <w:t>ourquoi</w:t>
            </w:r>
            <w:bookmarkEnd w:id="198"/>
          </w:p>
        </w:tc>
        <w:tc>
          <w:tcPr>
            <w:tcW w:w="3888" w:type="dxa"/>
            <w:tcBorders>
              <w:top w:val="dotDash" w:sz="2" w:space="0" w:color="auto"/>
            </w:tcBorders>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Pour quelle raison</w:t>
            </w:r>
            <w:r w:rsidR="00E711DD">
              <w:rPr>
                <w:szCs w:val="18"/>
                <w:lang w:val="fr-FR"/>
              </w:rPr>
              <w:t>;</w:t>
            </w:r>
            <w:r w:rsidRPr="00E548DD">
              <w:rPr>
                <w:szCs w:val="18"/>
                <w:lang w:val="fr-FR"/>
              </w:rPr>
              <w:t xml:space="preserve"> dans quelle intention</w:t>
            </w:r>
          </w:p>
        </w:tc>
        <w:tc>
          <w:tcPr>
            <w:tcW w:w="3297" w:type="dxa"/>
            <w:tcBorders>
              <w:top w:val="dotDash" w:sz="2" w:space="0" w:color="auto"/>
            </w:tcBorders>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Pourquoi voulez-vous partir</w:t>
            </w:r>
            <w:r w:rsidR="00E711DD">
              <w:rPr>
                <w:szCs w:val="18"/>
                <w:lang w:val="fr-FR"/>
              </w:rPr>
              <w: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140D02"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199" w:name="_Toc189301844"/>
            <w:r>
              <w:rPr>
                <w:sz w:val="18"/>
                <w:szCs w:val="18"/>
                <w:lang w:val="fr-FR"/>
              </w:rPr>
              <w:t>P</w:t>
            </w:r>
            <w:r w:rsidR="00A844AD" w:rsidRPr="00E548DD">
              <w:rPr>
                <w:sz w:val="18"/>
                <w:szCs w:val="18"/>
                <w:lang w:val="fr-FR"/>
              </w:rPr>
              <w:t>resque</w:t>
            </w:r>
            <w:bookmarkEnd w:id="199"/>
          </w:p>
        </w:tc>
        <w:tc>
          <w:tcPr>
            <w:tcW w:w="3888" w:type="dxa"/>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 xml:space="preserve">Le </w:t>
            </w:r>
            <w:r w:rsidR="00166AE4" w:rsidRPr="00E548DD">
              <w:rPr>
                <w:szCs w:val="18"/>
                <w:lang w:val="fr-FR"/>
              </w:rPr>
              <w:t>« </w:t>
            </w:r>
            <w:r w:rsidRPr="00E548DD">
              <w:rPr>
                <w:szCs w:val="18"/>
                <w:lang w:val="fr-FR"/>
              </w:rPr>
              <w:t>e</w:t>
            </w:r>
            <w:r w:rsidR="00166AE4" w:rsidRPr="00E548DD">
              <w:rPr>
                <w:szCs w:val="18"/>
                <w:lang w:val="fr-FR"/>
              </w:rPr>
              <w:t> »</w:t>
            </w:r>
            <w:r w:rsidRPr="00E548DD">
              <w:rPr>
                <w:szCs w:val="18"/>
                <w:lang w:val="fr-FR"/>
              </w:rPr>
              <w:t xml:space="preserve"> final ne s</w:t>
            </w:r>
            <w:r w:rsidR="00ED1B6C">
              <w:rPr>
                <w:szCs w:val="18"/>
                <w:lang w:val="fr-FR"/>
              </w:rPr>
              <w:t>’</w:t>
            </w:r>
            <w:r w:rsidRPr="00E548DD">
              <w:rPr>
                <w:szCs w:val="18"/>
                <w:lang w:val="fr-FR"/>
              </w:rPr>
              <w:t xml:space="preserve">élide que dans </w:t>
            </w:r>
            <w:r w:rsidR="00166AE4" w:rsidRPr="00E548DD">
              <w:rPr>
                <w:szCs w:val="18"/>
                <w:lang w:val="fr-FR"/>
              </w:rPr>
              <w:t>« </w:t>
            </w:r>
            <w:r w:rsidRPr="00E548DD">
              <w:rPr>
                <w:szCs w:val="18"/>
                <w:lang w:val="fr-FR"/>
              </w:rPr>
              <w:t>presqu</w:t>
            </w:r>
            <w:r w:rsidR="00ED1B6C">
              <w:rPr>
                <w:szCs w:val="18"/>
                <w:lang w:val="fr-FR"/>
              </w:rPr>
              <w:t>’</w:t>
            </w:r>
            <w:r w:rsidRPr="00E548DD">
              <w:rPr>
                <w:szCs w:val="18"/>
                <w:lang w:val="fr-FR"/>
              </w:rPr>
              <w:t>île</w:t>
            </w:r>
            <w:r w:rsidR="00166AE4" w:rsidRPr="00E548DD">
              <w:rPr>
                <w:szCs w:val="18"/>
                <w:lang w:val="fr-FR"/>
              </w:rPr>
              <w:t> »</w:t>
            </w:r>
          </w:p>
        </w:tc>
        <w:tc>
          <w:tcPr>
            <w:tcW w:w="3297" w:type="dxa"/>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La presque introuvable épave</w:t>
            </w:r>
            <w:r w:rsidR="00E711DD">
              <w:rPr>
                <w:szCs w:val="18"/>
                <w:lang w:val="fr-FR"/>
              </w:rPr>
              <w:t>;</w:t>
            </w:r>
            <w:r w:rsidRPr="00E548DD">
              <w:rPr>
                <w:szCs w:val="18"/>
                <w:lang w:val="fr-FR"/>
              </w:rPr>
              <w:t xml:space="preserve"> la presque unanimité</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tcBorders>
            <w:shd w:val="clear" w:color="auto" w:fill="FFFFFF"/>
          </w:tcPr>
          <w:p w:rsidR="00A844AD" w:rsidRPr="00E548DD" w:rsidRDefault="007E65F0" w:rsidP="000406A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0" w:name="_Toc189301845"/>
            <w:r>
              <w:rPr>
                <w:sz w:val="18"/>
                <w:szCs w:val="18"/>
                <w:lang w:val="fr-FR"/>
              </w:rPr>
              <w:t>p</w:t>
            </w:r>
            <w:r w:rsidR="00A844AD" w:rsidRPr="00E548DD">
              <w:rPr>
                <w:sz w:val="18"/>
                <w:szCs w:val="18"/>
                <w:lang w:val="fr-FR"/>
              </w:rPr>
              <w:t>uisque</w:t>
            </w:r>
            <w:bookmarkEnd w:id="200"/>
          </w:p>
        </w:tc>
        <w:tc>
          <w:tcPr>
            <w:tcW w:w="3888" w:type="dxa"/>
            <w:tcBorders>
              <w:top w:val="nil"/>
            </w:tcBorders>
            <w:shd w:val="clear" w:color="auto" w:fill="F3F3F3"/>
          </w:tcPr>
          <w:p w:rsidR="00A844AD" w:rsidRPr="00E548DD" w:rsidRDefault="00A844AD" w:rsidP="000406AD">
            <w:pPr>
              <w:keepNext/>
              <w:keepLines/>
              <w:tabs>
                <w:tab w:val="left" w:pos="288"/>
                <w:tab w:val="left" w:pos="374"/>
                <w:tab w:val="left" w:pos="706"/>
              </w:tabs>
              <w:spacing w:before="40" w:after="80" w:line="230" w:lineRule="exact"/>
              <w:jc w:val="left"/>
              <w:rPr>
                <w:szCs w:val="18"/>
                <w:lang w:val="fr-FR"/>
              </w:rPr>
            </w:pPr>
            <w:r w:rsidRPr="00E548DD">
              <w:rPr>
                <w:szCs w:val="18"/>
                <w:lang w:val="fr-FR"/>
              </w:rPr>
              <w:t xml:space="preserve">Le </w:t>
            </w:r>
            <w:r w:rsidR="00166AE4" w:rsidRPr="00E548DD">
              <w:rPr>
                <w:szCs w:val="18"/>
                <w:lang w:val="fr-FR"/>
              </w:rPr>
              <w:t>« </w:t>
            </w:r>
            <w:r w:rsidRPr="00E548DD">
              <w:rPr>
                <w:szCs w:val="18"/>
                <w:lang w:val="fr-FR"/>
              </w:rPr>
              <w:t>e</w:t>
            </w:r>
            <w:r w:rsidR="00166AE4" w:rsidRPr="00E548DD">
              <w:rPr>
                <w:szCs w:val="18"/>
                <w:lang w:val="fr-FR"/>
              </w:rPr>
              <w:t> »</w:t>
            </w:r>
            <w:r w:rsidRPr="00E548DD">
              <w:rPr>
                <w:szCs w:val="18"/>
                <w:lang w:val="fr-FR"/>
              </w:rPr>
              <w:t xml:space="preserve"> final ne s</w:t>
            </w:r>
            <w:r w:rsidR="00ED1B6C">
              <w:rPr>
                <w:szCs w:val="18"/>
                <w:lang w:val="fr-FR"/>
              </w:rPr>
              <w:t>’</w:t>
            </w:r>
            <w:r w:rsidRPr="00E548DD">
              <w:rPr>
                <w:szCs w:val="18"/>
                <w:lang w:val="fr-FR"/>
              </w:rPr>
              <w:t>élide que devant</w:t>
            </w:r>
            <w:r w:rsidR="00140D02">
              <w:rPr>
                <w:szCs w:val="18"/>
                <w:lang w:val="fr-FR"/>
              </w:rPr>
              <w:t> </w:t>
            </w:r>
            <w:r w:rsidRPr="00E548DD">
              <w:rPr>
                <w:szCs w:val="18"/>
                <w:lang w:val="fr-FR"/>
              </w:rPr>
              <w:t>: elle(s), en, il(s), on, un</w:t>
            </w:r>
            <w:r w:rsidR="000F3C27">
              <w:rPr>
                <w:szCs w:val="18"/>
                <w:lang w:val="fr-FR"/>
              </w:rPr>
              <w:t>e</w:t>
            </w:r>
          </w:p>
        </w:tc>
        <w:tc>
          <w:tcPr>
            <w:tcW w:w="3297" w:type="dxa"/>
            <w:tcBorders>
              <w:top w:val="nil"/>
            </w:tcBorders>
            <w:shd w:val="clear" w:color="auto" w:fill="FFFFFF"/>
          </w:tcPr>
          <w:p w:rsidR="00A844AD" w:rsidRPr="00E548DD" w:rsidRDefault="00A844AD" w:rsidP="000406AD">
            <w:pPr>
              <w:keepNext/>
              <w:keepLines/>
              <w:tabs>
                <w:tab w:val="left" w:pos="288"/>
                <w:tab w:val="left" w:pos="374"/>
                <w:tab w:val="left" w:pos="706"/>
              </w:tabs>
              <w:spacing w:before="40" w:after="80" w:line="230" w:lineRule="exact"/>
              <w:jc w:val="left"/>
              <w:rPr>
                <w:szCs w:val="18"/>
                <w:lang w:val="fr-FR"/>
              </w:rPr>
            </w:pPr>
            <w:r w:rsidRPr="00E548DD">
              <w:rPr>
                <w:szCs w:val="18"/>
                <w:lang w:val="fr-FR"/>
              </w:rPr>
              <w:t>Puisqu</w:t>
            </w:r>
            <w:r w:rsidR="00ED1B6C">
              <w:rPr>
                <w:szCs w:val="18"/>
                <w:lang w:val="fr-FR"/>
              </w:rPr>
              <w:t>’</w:t>
            </w:r>
            <w:r w:rsidRPr="00E548DD">
              <w:rPr>
                <w:szCs w:val="18"/>
                <w:lang w:val="fr-FR"/>
              </w:rPr>
              <w:t>il le faut</w:t>
            </w:r>
            <w:r w:rsidR="00E711DD">
              <w:rPr>
                <w:szCs w:val="18"/>
                <w:lang w:val="fr-FR"/>
              </w:rPr>
              <w:t>;</w:t>
            </w:r>
            <w:r w:rsidRPr="00E548DD">
              <w:rPr>
                <w:szCs w:val="18"/>
                <w:lang w:val="fr-FR"/>
              </w:rPr>
              <w:t xml:space="preserve"> puisqu</w:t>
            </w:r>
            <w:r w:rsidR="00ED1B6C">
              <w:rPr>
                <w:szCs w:val="18"/>
                <w:lang w:val="fr-FR"/>
              </w:rPr>
              <w:t>’</w:t>
            </w:r>
            <w:r w:rsidRPr="00E548DD">
              <w:rPr>
                <w:szCs w:val="18"/>
                <w:lang w:val="fr-FR"/>
              </w:rPr>
              <w:t>elle le veut</w:t>
            </w:r>
          </w:p>
          <w:p w:rsidR="00A844AD" w:rsidRPr="00E548DD" w:rsidRDefault="00A844AD" w:rsidP="000406AD">
            <w:pPr>
              <w:keepNext/>
              <w:keepLines/>
              <w:tabs>
                <w:tab w:val="left" w:pos="288"/>
                <w:tab w:val="left" w:pos="374"/>
                <w:tab w:val="left" w:pos="706"/>
              </w:tabs>
              <w:spacing w:before="40" w:after="80" w:line="230" w:lineRule="exact"/>
              <w:jc w:val="left"/>
              <w:rPr>
                <w:szCs w:val="18"/>
                <w:lang w:val="fr-FR"/>
              </w:rPr>
            </w:pPr>
            <w:r w:rsidRPr="00E548DD">
              <w:rPr>
                <w:i/>
                <w:szCs w:val="18"/>
                <w:lang w:val="fr-FR"/>
              </w:rPr>
              <w:t>Mais</w:t>
            </w:r>
            <w:r w:rsidR="00140D02">
              <w:rPr>
                <w:i/>
                <w:szCs w:val="18"/>
                <w:lang w:val="fr-FR"/>
              </w:rPr>
              <w:t> </w:t>
            </w:r>
            <w:r w:rsidRPr="00E548DD">
              <w:rPr>
                <w:szCs w:val="18"/>
                <w:lang w:val="fr-FR"/>
              </w:rPr>
              <w:t>: puisque El Salvador…</w:t>
            </w:r>
            <w:r w:rsidR="00E711DD">
              <w:rPr>
                <w:szCs w:val="18"/>
                <w:lang w:val="fr-FR"/>
              </w:rPr>
              <w:t>;</w:t>
            </w:r>
            <w:r w:rsidRPr="00E548DD">
              <w:rPr>
                <w:szCs w:val="18"/>
                <w:lang w:val="fr-FR"/>
              </w:rPr>
              <w:t xml:space="preserve"> puisque initialement…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A844AD">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1" w:name="_Toc189301846"/>
            <w:r>
              <w:rPr>
                <w:sz w:val="18"/>
                <w:szCs w:val="18"/>
                <w:lang w:val="fr-FR"/>
              </w:rPr>
              <w:t>q</w:t>
            </w:r>
            <w:r w:rsidR="00A844AD" w:rsidRPr="00E548DD">
              <w:rPr>
                <w:sz w:val="18"/>
                <w:szCs w:val="18"/>
                <w:lang w:val="fr-FR"/>
              </w:rPr>
              <w:t>uant à</w:t>
            </w:r>
            <w:bookmarkEnd w:id="201"/>
          </w:p>
        </w:tc>
        <w:tc>
          <w:tcPr>
            <w:tcW w:w="3888" w:type="dxa"/>
            <w:shd w:val="clear" w:color="auto" w:fill="F3F3F3"/>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À l</w:t>
            </w:r>
            <w:r w:rsidR="00ED1B6C">
              <w:rPr>
                <w:szCs w:val="18"/>
                <w:lang w:val="fr-FR"/>
              </w:rPr>
              <w:t>’</w:t>
            </w:r>
            <w:r w:rsidRPr="00E548DD">
              <w:rPr>
                <w:szCs w:val="18"/>
                <w:lang w:val="fr-FR"/>
              </w:rPr>
              <w:t>égard de, pour ce qui est de</w:t>
            </w:r>
          </w:p>
        </w:tc>
        <w:tc>
          <w:tcPr>
            <w:tcW w:w="3297" w:type="dxa"/>
            <w:shd w:val="clear" w:color="auto" w:fill="FFFFFF"/>
          </w:tcPr>
          <w:p w:rsidR="00A844AD" w:rsidRPr="00E548DD" w:rsidRDefault="00A844AD" w:rsidP="00A844AD">
            <w:pPr>
              <w:tabs>
                <w:tab w:val="left" w:pos="288"/>
                <w:tab w:val="left" w:pos="374"/>
                <w:tab w:val="left" w:pos="706"/>
              </w:tabs>
              <w:spacing w:before="40" w:after="80" w:line="230" w:lineRule="exact"/>
              <w:jc w:val="left"/>
              <w:rPr>
                <w:szCs w:val="18"/>
                <w:lang w:val="fr-FR"/>
              </w:rPr>
            </w:pPr>
            <w:r w:rsidRPr="00E548DD">
              <w:rPr>
                <w:szCs w:val="18"/>
                <w:lang w:val="fr-FR"/>
              </w:rPr>
              <w:t>Quant à moi</w:t>
            </w:r>
            <w:r w:rsidR="00E711DD">
              <w:rPr>
                <w:szCs w:val="18"/>
                <w:lang w:val="fr-FR"/>
              </w:rPr>
              <w:t>;</w:t>
            </w:r>
            <w:r w:rsidRPr="00E548DD">
              <w:rPr>
                <w:szCs w:val="18"/>
                <w:lang w:val="fr-FR"/>
              </w:rPr>
              <w:t xml:space="preserve"> quant au fond</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2" w:name="_Toc189301847"/>
            <w:r>
              <w:rPr>
                <w:sz w:val="18"/>
                <w:szCs w:val="18"/>
                <w:lang w:val="fr-FR"/>
              </w:rPr>
              <w:t>q</w:t>
            </w:r>
            <w:r w:rsidR="00A844AD" w:rsidRPr="00E548DD">
              <w:rPr>
                <w:sz w:val="18"/>
                <w:szCs w:val="18"/>
                <w:lang w:val="fr-FR"/>
              </w:rPr>
              <w:t>uatre-vingt(s)</w:t>
            </w:r>
            <w:bookmarkEnd w:id="202"/>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S</w:t>
            </w:r>
            <w:r w:rsidR="00ED1B6C">
              <w:rPr>
                <w:szCs w:val="18"/>
                <w:lang w:val="fr-FR"/>
              </w:rPr>
              <w:t>’</w:t>
            </w:r>
            <w:r w:rsidRPr="00E548DD">
              <w:rPr>
                <w:szCs w:val="18"/>
                <w:lang w:val="fr-FR"/>
              </w:rPr>
              <w:t xml:space="preserve">écrit sans </w:t>
            </w:r>
            <w:r w:rsidR="00166AE4" w:rsidRPr="00E548DD">
              <w:rPr>
                <w:szCs w:val="18"/>
                <w:lang w:val="fr-FR"/>
              </w:rPr>
              <w:t>« </w:t>
            </w:r>
            <w:r w:rsidRPr="00E548DD">
              <w:rPr>
                <w:szCs w:val="18"/>
                <w:lang w:val="fr-FR"/>
              </w:rPr>
              <w:t>s</w:t>
            </w:r>
            <w:r w:rsidR="00166AE4" w:rsidRPr="00E548DD">
              <w:rPr>
                <w:szCs w:val="18"/>
                <w:lang w:val="fr-FR"/>
              </w:rPr>
              <w:t> »</w:t>
            </w:r>
            <w:r w:rsidRPr="00E548DD">
              <w:rPr>
                <w:szCs w:val="18"/>
                <w:lang w:val="fr-FR"/>
              </w:rPr>
              <w:t xml:space="preserve"> lorsque suivi d</w:t>
            </w:r>
            <w:r w:rsidR="00ED1B6C">
              <w:rPr>
                <w:szCs w:val="18"/>
                <w:lang w:val="fr-FR"/>
              </w:rPr>
              <w:t>’</w:t>
            </w:r>
            <w:r w:rsidRPr="00E548DD">
              <w:rPr>
                <w:szCs w:val="18"/>
                <w:lang w:val="fr-FR"/>
              </w:rPr>
              <w:t>un autre adjectif numéral ou lorsque employé comme adjectif numéral ordinal</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Quatre-vingt-quinze ans</w:t>
            </w:r>
            <w:r w:rsidR="00E711DD">
              <w:rPr>
                <w:szCs w:val="18"/>
                <w:lang w:val="fr-FR"/>
              </w:rPr>
              <w:t>;</w:t>
            </w:r>
            <w:r w:rsidRPr="00E548DD">
              <w:rPr>
                <w:szCs w:val="18"/>
                <w:lang w:val="fr-FR"/>
              </w:rPr>
              <w:t xml:space="preserve"> quatre-vingt mille</w:t>
            </w:r>
            <w:r w:rsidR="00E711DD">
              <w:rPr>
                <w:szCs w:val="18"/>
                <w:lang w:val="fr-FR"/>
              </w:rPr>
              <w:t>;</w:t>
            </w:r>
            <w:r w:rsidRPr="00E548DD">
              <w:rPr>
                <w:szCs w:val="18"/>
                <w:lang w:val="fr-FR"/>
              </w:rPr>
              <w:t xml:space="preserve"> l</w:t>
            </w:r>
            <w:r w:rsidR="00ED1B6C">
              <w:rPr>
                <w:szCs w:val="18"/>
                <w:lang w:val="fr-FR"/>
              </w:rPr>
              <w:t>’</w:t>
            </w:r>
            <w:r w:rsidRPr="00E548DD">
              <w:rPr>
                <w:szCs w:val="18"/>
                <w:lang w:val="fr-FR"/>
              </w:rPr>
              <w:t>année mil neuf cent quatre-vingt [la mille neuf cent quatre-vingtième année]</w:t>
            </w:r>
          </w:p>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i/>
                <w:szCs w:val="18"/>
                <w:lang w:val="fr-FR"/>
              </w:rPr>
              <w:t>Mais</w:t>
            </w:r>
            <w:r w:rsidR="00140D02">
              <w:rPr>
                <w:i/>
                <w:szCs w:val="18"/>
                <w:lang w:val="fr-FR"/>
              </w:rPr>
              <w:t> </w:t>
            </w:r>
            <w:r w:rsidRPr="00E548DD">
              <w:rPr>
                <w:szCs w:val="18"/>
                <w:lang w:val="fr-FR"/>
              </w:rPr>
              <w:t>: quatre-vingts ans</w:t>
            </w:r>
            <w:r w:rsidR="00E711DD">
              <w:rPr>
                <w:szCs w:val="18"/>
                <w:lang w:val="fr-FR"/>
              </w:rPr>
              <w:t>;</w:t>
            </w:r>
            <w:r w:rsidRPr="00E548DD">
              <w:rPr>
                <w:szCs w:val="18"/>
                <w:lang w:val="fr-FR"/>
              </w:rPr>
              <w:t xml:space="preserve"> quatre-vingts millions</w:t>
            </w:r>
            <w:r w:rsidR="00E711DD">
              <w:rPr>
                <w:szCs w:val="18"/>
                <w:lang w:val="fr-FR"/>
              </w:rPr>
              <w:t>;</w:t>
            </w:r>
            <w:r w:rsidRPr="00E548DD">
              <w:rPr>
                <w:szCs w:val="18"/>
                <w:lang w:val="fr-FR"/>
              </w:rPr>
              <w:t xml:space="preserve"> quatre-vingts milliards [</w:t>
            </w:r>
            <w:r w:rsidR="00166AE4" w:rsidRPr="00E548DD">
              <w:rPr>
                <w:szCs w:val="18"/>
                <w:lang w:val="fr-FR"/>
              </w:rPr>
              <w:t>« </w:t>
            </w:r>
            <w:r w:rsidRPr="00E548DD">
              <w:rPr>
                <w:szCs w:val="18"/>
                <w:lang w:val="fr-FR"/>
              </w:rPr>
              <w:t>millions</w:t>
            </w:r>
            <w:r w:rsidR="00166AE4" w:rsidRPr="00E548DD">
              <w:rPr>
                <w:szCs w:val="18"/>
                <w:lang w:val="fr-FR"/>
              </w:rPr>
              <w:t> »</w:t>
            </w:r>
            <w:r w:rsidRPr="00E548DD">
              <w:rPr>
                <w:szCs w:val="18"/>
                <w:lang w:val="fr-FR"/>
              </w:rPr>
              <w:t xml:space="preserve"> et </w:t>
            </w:r>
            <w:r w:rsidR="00166AE4" w:rsidRPr="00E548DD">
              <w:rPr>
                <w:szCs w:val="18"/>
                <w:lang w:val="fr-FR"/>
              </w:rPr>
              <w:t>« </w:t>
            </w:r>
            <w:r w:rsidRPr="00E548DD">
              <w:rPr>
                <w:szCs w:val="18"/>
                <w:lang w:val="fr-FR"/>
              </w:rPr>
              <w:t>milliards</w:t>
            </w:r>
            <w:r w:rsidR="00166AE4" w:rsidRPr="00E548DD">
              <w:rPr>
                <w:szCs w:val="18"/>
                <w:lang w:val="fr-FR"/>
              </w:rPr>
              <w:t> »</w:t>
            </w:r>
            <w:r w:rsidRPr="00E548DD">
              <w:rPr>
                <w:szCs w:val="18"/>
                <w:lang w:val="fr-FR"/>
              </w:rPr>
              <w:t xml:space="preserve"> sont des noms]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3" w:name="_Toc189301848"/>
            <w:r>
              <w:rPr>
                <w:sz w:val="18"/>
                <w:szCs w:val="18"/>
                <w:lang w:val="fr-FR"/>
              </w:rPr>
              <w:t>q</w:t>
            </w:r>
            <w:r w:rsidR="00A844AD" w:rsidRPr="00E548DD">
              <w:rPr>
                <w:sz w:val="18"/>
                <w:szCs w:val="18"/>
                <w:lang w:val="fr-FR"/>
              </w:rPr>
              <w:t xml:space="preserve">uelconque </w:t>
            </w:r>
            <w:r w:rsidR="00A844AD" w:rsidRPr="00E548DD">
              <w:rPr>
                <w:b w:val="0"/>
                <w:sz w:val="18"/>
                <w:szCs w:val="18"/>
                <w:lang w:val="fr-FR"/>
              </w:rPr>
              <w:t>[</w:t>
            </w:r>
            <w:r w:rsidR="00A844AD" w:rsidRPr="00E548DD">
              <w:rPr>
                <w:b w:val="0"/>
                <w:i/>
                <w:sz w:val="18"/>
                <w:szCs w:val="18"/>
                <w:lang w:val="fr-FR"/>
              </w:rPr>
              <w:t>adj.</w:t>
            </w:r>
            <w:r w:rsidR="00A844AD" w:rsidRPr="00E548DD">
              <w:rPr>
                <w:b w:val="0"/>
                <w:sz w:val="18"/>
                <w:szCs w:val="18"/>
                <w:lang w:val="fr-FR"/>
              </w:rPr>
              <w:t>]</w:t>
            </w:r>
            <w:bookmarkEnd w:id="203"/>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Variable</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Des prétextes quelconques</w:t>
            </w:r>
            <w:r w:rsidR="00E711DD">
              <w:rPr>
                <w:szCs w:val="18"/>
                <w:lang w:val="fr-FR"/>
              </w:rPr>
              <w:t>;</w:t>
            </w:r>
            <w:r w:rsidRPr="00E548DD">
              <w:rPr>
                <w:szCs w:val="18"/>
                <w:lang w:val="fr-FR"/>
              </w:rPr>
              <w:t xml:space="preserve"> deux quelconques de ces ouvrages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234FF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4" w:name="_Toc189301849"/>
            <w:r>
              <w:rPr>
                <w:sz w:val="18"/>
                <w:szCs w:val="18"/>
                <w:lang w:val="fr-FR"/>
              </w:rPr>
              <w:t>q</w:t>
            </w:r>
            <w:r w:rsidR="00A844AD" w:rsidRPr="00E548DD">
              <w:rPr>
                <w:sz w:val="18"/>
                <w:szCs w:val="18"/>
                <w:lang w:val="fr-FR"/>
              </w:rPr>
              <w:t>uel que</w:t>
            </w:r>
            <w:bookmarkEnd w:id="204"/>
          </w:p>
        </w:tc>
        <w:tc>
          <w:tcPr>
            <w:tcW w:w="3888" w:type="dxa"/>
            <w:shd w:val="clear" w:color="auto" w:fill="F3F3F3"/>
          </w:tcPr>
          <w:p w:rsidR="00A844AD" w:rsidRPr="00E548DD" w:rsidRDefault="00A844AD" w:rsidP="00234FF8">
            <w:pPr>
              <w:keepNext/>
              <w:keepLines/>
              <w:tabs>
                <w:tab w:val="left" w:pos="288"/>
                <w:tab w:val="left" w:pos="374"/>
                <w:tab w:val="left" w:pos="706"/>
              </w:tabs>
              <w:spacing w:before="40" w:after="80" w:line="230" w:lineRule="exact"/>
              <w:jc w:val="left"/>
              <w:rPr>
                <w:szCs w:val="18"/>
                <w:lang w:val="fr-FR"/>
              </w:rPr>
            </w:pPr>
            <w:r w:rsidRPr="00E548DD">
              <w:rPr>
                <w:szCs w:val="18"/>
                <w:lang w:val="fr-FR"/>
              </w:rPr>
              <w:t>S</w:t>
            </w:r>
            <w:r w:rsidR="00ED1B6C">
              <w:rPr>
                <w:szCs w:val="18"/>
                <w:lang w:val="fr-FR"/>
              </w:rPr>
              <w:t>’</w:t>
            </w:r>
            <w:r w:rsidRPr="00E548DD">
              <w:rPr>
                <w:szCs w:val="18"/>
                <w:lang w:val="fr-FR"/>
              </w:rPr>
              <w:t>écrit en deux mots devant un verbe ou un pronom personnel sujet</w:t>
            </w:r>
            <w:r w:rsidR="00E711DD">
              <w:rPr>
                <w:szCs w:val="18"/>
                <w:lang w:val="fr-FR"/>
              </w:rPr>
              <w:t>;</w:t>
            </w:r>
            <w:r w:rsidRPr="00E548DD">
              <w:rPr>
                <w:szCs w:val="18"/>
                <w:lang w:val="fr-FR"/>
              </w:rPr>
              <w:t xml:space="preserve"> le mot </w:t>
            </w:r>
            <w:r w:rsidR="00166AE4" w:rsidRPr="00E548DD">
              <w:rPr>
                <w:szCs w:val="18"/>
                <w:lang w:val="fr-FR"/>
              </w:rPr>
              <w:t>« </w:t>
            </w:r>
            <w:r w:rsidRPr="00E548DD">
              <w:rPr>
                <w:szCs w:val="18"/>
                <w:lang w:val="fr-FR"/>
              </w:rPr>
              <w:t>quel</w:t>
            </w:r>
            <w:r w:rsidR="00166AE4" w:rsidRPr="00E548DD">
              <w:rPr>
                <w:szCs w:val="18"/>
                <w:lang w:val="fr-FR"/>
              </w:rPr>
              <w:t> »</w:t>
            </w:r>
            <w:r w:rsidRPr="00E548DD">
              <w:rPr>
                <w:szCs w:val="18"/>
                <w:lang w:val="fr-FR"/>
              </w:rPr>
              <w:t xml:space="preserve"> s</w:t>
            </w:r>
            <w:r w:rsidR="00ED1B6C">
              <w:rPr>
                <w:szCs w:val="18"/>
                <w:lang w:val="fr-FR"/>
              </w:rPr>
              <w:t>’</w:t>
            </w:r>
            <w:r w:rsidRPr="00E548DD">
              <w:rPr>
                <w:szCs w:val="18"/>
                <w:lang w:val="fr-FR"/>
              </w:rPr>
              <w:t>accorde avec le sujet du verbe</w:t>
            </w:r>
          </w:p>
        </w:tc>
        <w:tc>
          <w:tcPr>
            <w:tcW w:w="3297" w:type="dxa"/>
            <w:shd w:val="clear" w:color="auto" w:fill="FFFFFF"/>
          </w:tcPr>
          <w:p w:rsidR="00A844AD" w:rsidRPr="00E548DD" w:rsidRDefault="00A844AD" w:rsidP="00234FF8">
            <w:pPr>
              <w:keepNext/>
              <w:keepLines/>
              <w:tabs>
                <w:tab w:val="left" w:pos="288"/>
                <w:tab w:val="left" w:pos="374"/>
                <w:tab w:val="left" w:pos="706"/>
              </w:tabs>
              <w:spacing w:before="40" w:after="80" w:line="230" w:lineRule="exact"/>
              <w:jc w:val="left"/>
              <w:rPr>
                <w:szCs w:val="18"/>
                <w:lang w:val="fr-FR"/>
              </w:rPr>
            </w:pPr>
            <w:r w:rsidRPr="00E548DD">
              <w:rPr>
                <w:szCs w:val="18"/>
                <w:lang w:val="fr-FR"/>
              </w:rPr>
              <w:t>Quel que soit votre pays d</w:t>
            </w:r>
            <w:r w:rsidR="00ED1B6C">
              <w:rPr>
                <w:szCs w:val="18"/>
                <w:lang w:val="fr-FR"/>
              </w:rPr>
              <w:t>’</w:t>
            </w:r>
            <w:r w:rsidRPr="00E548DD">
              <w:rPr>
                <w:szCs w:val="18"/>
                <w:lang w:val="fr-FR"/>
              </w:rPr>
              <w:t>origine</w:t>
            </w:r>
            <w:r w:rsidR="00E711DD">
              <w:rPr>
                <w:szCs w:val="18"/>
                <w:lang w:val="fr-FR"/>
              </w:rPr>
              <w:t>;</w:t>
            </w:r>
            <w:r w:rsidRPr="00E548DD">
              <w:rPr>
                <w:szCs w:val="18"/>
                <w:lang w:val="fr-FR"/>
              </w:rPr>
              <w:t xml:space="preserve"> quelles que soient vos intentions</w:t>
            </w:r>
            <w:r w:rsidR="00E711DD">
              <w:rPr>
                <w:szCs w:val="18"/>
                <w:lang w:val="fr-FR"/>
              </w:rPr>
              <w:t>;</w:t>
            </w:r>
            <w:r w:rsidRPr="00E548DD">
              <w:rPr>
                <w:szCs w:val="18"/>
                <w:lang w:val="fr-FR"/>
              </w:rPr>
              <w:t xml:space="preserve"> quel qu</w:t>
            </w:r>
            <w:r w:rsidR="00ED1B6C">
              <w:rPr>
                <w:szCs w:val="18"/>
                <w:lang w:val="fr-FR"/>
              </w:rPr>
              <w:t>’</w:t>
            </w:r>
            <w:r w:rsidRPr="00E548DD">
              <w:rPr>
                <w:szCs w:val="18"/>
                <w:lang w:val="fr-FR"/>
              </w:rPr>
              <w:t>il fût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5" w:name="_Toc189301850"/>
            <w:r>
              <w:rPr>
                <w:sz w:val="18"/>
                <w:szCs w:val="18"/>
                <w:lang w:val="fr-FR"/>
              </w:rPr>
              <w:t>q</w:t>
            </w:r>
            <w:r w:rsidR="00A844AD" w:rsidRPr="00E548DD">
              <w:rPr>
                <w:sz w:val="18"/>
                <w:szCs w:val="18"/>
                <w:lang w:val="fr-FR"/>
              </w:rPr>
              <w:t>uelque</w:t>
            </w:r>
            <w:bookmarkEnd w:id="205"/>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Qualifiant un substantif, ce mot est invariable</w:t>
            </w:r>
            <w:r w:rsidR="00E711DD">
              <w:rPr>
                <w:szCs w:val="18"/>
                <w:lang w:val="fr-FR"/>
              </w:rPr>
              <w:t>;</w:t>
            </w:r>
            <w:r w:rsidRPr="00E548DD">
              <w:rPr>
                <w:szCs w:val="18"/>
                <w:lang w:val="fr-FR"/>
              </w:rPr>
              <w:t xml:space="preserve"> adverbe (avec le sens de </w:t>
            </w:r>
            <w:r w:rsidR="00166AE4" w:rsidRPr="00E548DD">
              <w:rPr>
                <w:szCs w:val="18"/>
                <w:lang w:val="fr-FR"/>
              </w:rPr>
              <w:t>« </w:t>
            </w:r>
            <w:r w:rsidRPr="00E548DD">
              <w:rPr>
                <w:szCs w:val="18"/>
                <w:lang w:val="fr-FR"/>
              </w:rPr>
              <w:t>si</w:t>
            </w:r>
            <w:r w:rsidR="00166AE4" w:rsidRPr="00E548DD">
              <w:rPr>
                <w:szCs w:val="18"/>
                <w:lang w:val="fr-FR"/>
              </w:rPr>
              <w:t> »</w:t>
            </w:r>
            <w:r w:rsidRPr="00E548DD">
              <w:rPr>
                <w:szCs w:val="18"/>
                <w:lang w:val="fr-FR"/>
              </w:rPr>
              <w:t xml:space="preserve"> ou </w:t>
            </w:r>
            <w:r w:rsidR="00166AE4" w:rsidRPr="00E548DD">
              <w:rPr>
                <w:szCs w:val="18"/>
                <w:lang w:val="fr-FR"/>
              </w:rPr>
              <w:t>« </w:t>
            </w:r>
            <w:r w:rsidRPr="00E548DD">
              <w:rPr>
                <w:szCs w:val="18"/>
                <w:lang w:val="fr-FR"/>
              </w:rPr>
              <w:t>d</w:t>
            </w:r>
            <w:r w:rsidR="00ED1B6C">
              <w:rPr>
                <w:szCs w:val="18"/>
                <w:lang w:val="fr-FR"/>
              </w:rPr>
              <w:t>’</w:t>
            </w:r>
            <w:r w:rsidRPr="00E548DD">
              <w:rPr>
                <w:szCs w:val="18"/>
                <w:lang w:val="fr-FR"/>
              </w:rPr>
              <w:t>environ</w:t>
            </w:r>
            <w:r w:rsidR="00166AE4" w:rsidRPr="00E548DD">
              <w:rPr>
                <w:szCs w:val="18"/>
                <w:lang w:val="fr-FR"/>
              </w:rPr>
              <w:t> »</w:t>
            </w:r>
            <w:r w:rsidRPr="00E548DD">
              <w:rPr>
                <w:szCs w:val="18"/>
                <w:lang w:val="fr-FR"/>
              </w:rPr>
              <w:t>), il est invariable. Il ne s</w:t>
            </w:r>
            <w:r w:rsidR="00ED1B6C">
              <w:rPr>
                <w:szCs w:val="18"/>
                <w:lang w:val="fr-FR"/>
              </w:rPr>
              <w:t>’</w:t>
            </w:r>
            <w:r w:rsidRPr="00E548DD">
              <w:rPr>
                <w:szCs w:val="18"/>
                <w:lang w:val="fr-FR"/>
              </w:rPr>
              <w:t xml:space="preserve">élide que devant </w:t>
            </w:r>
            <w:r w:rsidR="00166AE4" w:rsidRPr="00E548DD">
              <w:rPr>
                <w:szCs w:val="18"/>
                <w:lang w:val="fr-FR"/>
              </w:rPr>
              <w:t>« </w:t>
            </w:r>
            <w:r w:rsidRPr="00E548DD">
              <w:rPr>
                <w:szCs w:val="18"/>
                <w:lang w:val="fr-FR"/>
              </w:rPr>
              <w:t>un</w:t>
            </w:r>
            <w:r w:rsidR="00193B94">
              <w:rPr>
                <w:szCs w:val="18"/>
                <w:lang w:val="fr-FR"/>
              </w:rPr>
              <w:t>e</w:t>
            </w:r>
            <w:r w:rsidR="00166AE4" w:rsidRPr="00E548DD">
              <w:rPr>
                <w:szCs w:val="18"/>
                <w:lang w:val="fr-FR"/>
              </w:rPr>
              <w:t> »</w:t>
            </w:r>
            <w:r w:rsidR="00140D02">
              <w:rPr>
                <w:szCs w:val="18"/>
                <w:lang w:val="fr-FR"/>
              </w:rPr>
              <w:t> </w:t>
            </w:r>
            <w:r w:rsidRPr="00E548DD">
              <w:rPr>
                <w:szCs w:val="18"/>
                <w:lang w:val="fr-FR"/>
              </w:rPr>
              <w:t>: quelqu</w:t>
            </w:r>
            <w:r w:rsidR="00ED1B6C">
              <w:rPr>
                <w:szCs w:val="18"/>
                <w:lang w:val="fr-FR"/>
              </w:rPr>
              <w:t>’</w:t>
            </w:r>
            <w:r w:rsidRPr="00E548DD">
              <w:rPr>
                <w:szCs w:val="18"/>
                <w:lang w:val="fr-FR"/>
              </w:rPr>
              <w:t xml:space="preserve">un, </w:t>
            </w:r>
            <w:r w:rsidRPr="00E548DD">
              <w:rPr>
                <w:i/>
                <w:szCs w:val="18"/>
                <w:lang w:val="fr-FR"/>
              </w:rPr>
              <w:t>mais</w:t>
            </w:r>
            <w:r w:rsidRPr="00E548DD">
              <w:rPr>
                <w:szCs w:val="18"/>
                <w:lang w:val="fr-FR"/>
              </w:rPr>
              <w:t xml:space="preserve"> quelque autre)</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Quelques délégués</w:t>
            </w:r>
            <w:r w:rsidR="00E711DD">
              <w:rPr>
                <w:szCs w:val="18"/>
                <w:lang w:val="fr-FR"/>
              </w:rPr>
              <w:t>;</w:t>
            </w:r>
            <w:r w:rsidRPr="00E548DD">
              <w:rPr>
                <w:szCs w:val="18"/>
                <w:lang w:val="fr-FR"/>
              </w:rPr>
              <w:t xml:space="preserve"> quelques années</w:t>
            </w:r>
            <w:r w:rsidR="00E711DD">
              <w:rPr>
                <w:szCs w:val="18"/>
                <w:lang w:val="fr-FR"/>
              </w:rPr>
              <w:t>;</w:t>
            </w:r>
            <w:r w:rsidRPr="00E548DD">
              <w:rPr>
                <w:szCs w:val="18"/>
                <w:lang w:val="fr-FR"/>
              </w:rPr>
              <w:t xml:space="preserve"> nous étions 40 et quelques [personnes]</w:t>
            </w:r>
            <w:r w:rsidR="00E711DD">
              <w:rPr>
                <w:szCs w:val="18"/>
                <w:lang w:val="fr-FR"/>
              </w:rPr>
              <w:t>;</w:t>
            </w:r>
            <w:r w:rsidRPr="00E548DD">
              <w:rPr>
                <w:szCs w:val="18"/>
                <w:lang w:val="fr-FR"/>
              </w:rPr>
              <w:t xml:space="preserve"> quelques efforts que vous fassiez</w:t>
            </w:r>
          </w:p>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i/>
                <w:szCs w:val="18"/>
                <w:lang w:val="fr-FR"/>
              </w:rPr>
              <w:t>Mais</w:t>
            </w:r>
            <w:r w:rsidR="00140D02">
              <w:rPr>
                <w:szCs w:val="18"/>
                <w:lang w:val="fr-FR"/>
              </w:rPr>
              <w:t> </w:t>
            </w:r>
            <w:r w:rsidRPr="00E548DD">
              <w:rPr>
                <w:szCs w:val="18"/>
                <w:lang w:val="fr-FR"/>
              </w:rPr>
              <w:t>: Quelque habiles que vous soyez</w:t>
            </w:r>
            <w:r w:rsidR="00E711DD">
              <w:rPr>
                <w:szCs w:val="18"/>
                <w:lang w:val="fr-FR"/>
              </w:rPr>
              <w:t>;</w:t>
            </w:r>
            <w:r w:rsidRPr="00E548DD">
              <w:rPr>
                <w:szCs w:val="18"/>
                <w:lang w:val="fr-FR"/>
              </w:rPr>
              <w:t xml:space="preserve"> quelque adroitement que ce soit fait</w:t>
            </w:r>
            <w:r w:rsidR="00E711DD">
              <w:rPr>
                <w:szCs w:val="18"/>
                <w:lang w:val="fr-FR"/>
              </w:rPr>
              <w:t>;</w:t>
            </w:r>
            <w:r w:rsidRPr="00E548DD">
              <w:rPr>
                <w:szCs w:val="18"/>
                <w:lang w:val="fr-FR"/>
              </w:rPr>
              <w:t xml:space="preserve"> quelque bons juges qu</w:t>
            </w:r>
            <w:r w:rsidR="00ED1B6C">
              <w:rPr>
                <w:szCs w:val="18"/>
                <w:lang w:val="fr-FR"/>
              </w:rPr>
              <w:t>’</w:t>
            </w:r>
            <w:r w:rsidRPr="00E548DD">
              <w:rPr>
                <w:szCs w:val="18"/>
                <w:lang w:val="fr-FR"/>
              </w:rPr>
              <w:t>ils soient</w:t>
            </w:r>
            <w:r w:rsidR="00E711DD">
              <w:rPr>
                <w:szCs w:val="18"/>
                <w:lang w:val="fr-FR"/>
              </w:rPr>
              <w:t>;</w:t>
            </w:r>
            <w:r w:rsidRPr="00E548DD">
              <w:rPr>
                <w:szCs w:val="18"/>
                <w:lang w:val="fr-FR"/>
              </w:rPr>
              <w:t xml:space="preserve"> quelque 300 ans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6" w:name="_Toc189301851"/>
            <w:r>
              <w:rPr>
                <w:sz w:val="18"/>
                <w:szCs w:val="18"/>
                <w:lang w:val="fr-FR"/>
              </w:rPr>
              <w:t>q</w:t>
            </w:r>
            <w:r w:rsidR="00A844AD" w:rsidRPr="00E548DD">
              <w:rPr>
                <w:sz w:val="18"/>
                <w:szCs w:val="18"/>
                <w:lang w:val="fr-FR"/>
              </w:rPr>
              <w:t>uelques fois</w:t>
            </w:r>
            <w:bookmarkEnd w:id="206"/>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Plusieurs fois</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Il est venu me voir quelques fois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7" w:name="_Toc189301852"/>
            <w:r>
              <w:rPr>
                <w:sz w:val="18"/>
                <w:szCs w:val="18"/>
                <w:lang w:val="fr-FR"/>
              </w:rPr>
              <w:t>q</w:t>
            </w:r>
            <w:r w:rsidR="00A844AD" w:rsidRPr="00E548DD">
              <w:rPr>
                <w:sz w:val="18"/>
                <w:szCs w:val="18"/>
                <w:lang w:val="fr-FR"/>
              </w:rPr>
              <w:t>uelquefois</w:t>
            </w:r>
            <w:bookmarkEnd w:id="207"/>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Parfois</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Elle chante quelquefois cette chanson</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8" w:name="_Toc189301853"/>
            <w:r>
              <w:rPr>
                <w:sz w:val="18"/>
                <w:szCs w:val="18"/>
                <w:lang w:val="fr-FR"/>
              </w:rPr>
              <w:t>q</w:t>
            </w:r>
            <w:r w:rsidR="00A844AD" w:rsidRPr="00E548DD">
              <w:rPr>
                <w:sz w:val="18"/>
                <w:szCs w:val="18"/>
                <w:lang w:val="fr-FR"/>
              </w:rPr>
              <w:t>uelqu</w:t>
            </w:r>
            <w:r w:rsidR="00ED1B6C">
              <w:rPr>
                <w:sz w:val="18"/>
                <w:szCs w:val="18"/>
                <w:lang w:val="fr-FR"/>
              </w:rPr>
              <w:t>’</w:t>
            </w:r>
            <w:r w:rsidR="00A844AD" w:rsidRPr="00E548DD">
              <w:rPr>
                <w:sz w:val="18"/>
                <w:szCs w:val="18"/>
                <w:lang w:val="fr-FR"/>
              </w:rPr>
              <w:t>un</w:t>
            </w:r>
            <w:r w:rsidR="00CD11CD">
              <w:rPr>
                <w:sz w:val="18"/>
                <w:szCs w:val="18"/>
                <w:lang w:val="fr-FR"/>
              </w:rPr>
              <w:t>e</w:t>
            </w:r>
            <w:r w:rsidR="00E711DD">
              <w:rPr>
                <w:sz w:val="18"/>
                <w:szCs w:val="18"/>
                <w:lang w:val="fr-FR"/>
              </w:rPr>
              <w:t>;</w:t>
            </w:r>
            <w:r w:rsidR="00A844AD" w:rsidRPr="00E548DD">
              <w:rPr>
                <w:sz w:val="18"/>
                <w:szCs w:val="18"/>
                <w:lang w:val="fr-FR"/>
              </w:rPr>
              <w:t xml:space="preserve"> quelques-un</w:t>
            </w:r>
            <w:r w:rsidR="00CD11CD">
              <w:rPr>
                <w:sz w:val="18"/>
                <w:szCs w:val="18"/>
                <w:lang w:val="fr-FR"/>
              </w:rPr>
              <w:t>e</w:t>
            </w:r>
            <w:r w:rsidR="00A844AD" w:rsidRPr="00E548DD">
              <w:rPr>
                <w:sz w:val="18"/>
                <w:szCs w:val="18"/>
                <w:lang w:val="fr-FR"/>
              </w:rPr>
              <w:t>s</w:t>
            </w:r>
            <w:bookmarkEnd w:id="208"/>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Avec un complément féminin, on emploie le féminin</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Quelqu</w:t>
            </w:r>
            <w:r w:rsidR="00ED1B6C">
              <w:rPr>
                <w:szCs w:val="18"/>
                <w:lang w:val="fr-FR"/>
              </w:rPr>
              <w:t>’</w:t>
            </w:r>
            <w:r w:rsidRPr="00E548DD">
              <w:rPr>
                <w:szCs w:val="18"/>
                <w:lang w:val="fr-FR"/>
              </w:rPr>
              <w:t>une de vos admiratrices</w:t>
            </w:r>
            <w:r w:rsidR="00E711DD">
              <w:rPr>
                <w:szCs w:val="18"/>
                <w:lang w:val="fr-FR"/>
              </w:rPr>
              <w:t>;</w:t>
            </w:r>
            <w:r w:rsidRPr="00E548DD">
              <w:rPr>
                <w:szCs w:val="18"/>
                <w:lang w:val="fr-FR"/>
              </w:rPr>
              <w:t xml:space="preserve"> quelques-unes des questions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09" w:name="_Toc189301854"/>
            <w:r>
              <w:rPr>
                <w:sz w:val="18"/>
                <w:szCs w:val="18"/>
                <w:lang w:val="fr-FR"/>
              </w:rPr>
              <w:t>q</w:t>
            </w:r>
            <w:r w:rsidR="00A844AD" w:rsidRPr="00E548DD">
              <w:rPr>
                <w:sz w:val="18"/>
                <w:szCs w:val="18"/>
                <w:lang w:val="fr-FR"/>
              </w:rPr>
              <w:t>uiconque</w:t>
            </w:r>
            <w:bookmarkEnd w:id="209"/>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Pronom invariable</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Sans en faire part à quiconque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10" w:name="_Toc189301855"/>
            <w:r>
              <w:rPr>
                <w:sz w:val="18"/>
                <w:szCs w:val="18"/>
                <w:lang w:val="fr-FR"/>
              </w:rPr>
              <w:t>q</w:t>
            </w:r>
            <w:r w:rsidR="00A844AD" w:rsidRPr="00E548DD">
              <w:rPr>
                <w:sz w:val="18"/>
                <w:szCs w:val="18"/>
                <w:lang w:val="fr-FR"/>
              </w:rPr>
              <w:t>uitte</w:t>
            </w:r>
            <w:bookmarkEnd w:id="210"/>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Adjectif, il prend la marque du pluriel</w:t>
            </w:r>
            <w:r w:rsidR="00E711DD">
              <w:rPr>
                <w:szCs w:val="18"/>
                <w:lang w:val="fr-FR"/>
              </w:rPr>
              <w:t>;</w:t>
            </w:r>
            <w:r w:rsidRPr="00E548DD">
              <w:rPr>
                <w:szCs w:val="18"/>
                <w:lang w:val="fr-FR"/>
              </w:rPr>
              <w:t xml:space="preserve"> la locution adverbiale </w:t>
            </w:r>
            <w:r w:rsidR="00166AE4" w:rsidRPr="00E548DD">
              <w:rPr>
                <w:szCs w:val="18"/>
                <w:lang w:val="fr-FR"/>
              </w:rPr>
              <w:t>« </w:t>
            </w:r>
            <w:r w:rsidRPr="00E548DD">
              <w:rPr>
                <w:szCs w:val="18"/>
                <w:lang w:val="fr-FR"/>
              </w:rPr>
              <w:t>quitte à</w:t>
            </w:r>
            <w:r w:rsidR="00166AE4" w:rsidRPr="00E548DD">
              <w:rPr>
                <w:szCs w:val="18"/>
                <w:lang w:val="fr-FR"/>
              </w:rPr>
              <w:t> »</w:t>
            </w:r>
            <w:r w:rsidRPr="00E548DD">
              <w:rPr>
                <w:szCs w:val="18"/>
                <w:lang w:val="fr-FR"/>
              </w:rPr>
              <w:t xml:space="preserve"> est invariable</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Nous sommes quittes</w:t>
            </w:r>
          </w:p>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i/>
                <w:szCs w:val="18"/>
                <w:lang w:val="fr-FR"/>
              </w:rPr>
              <w:t>Mais</w:t>
            </w:r>
            <w:r w:rsidR="00140D02">
              <w:rPr>
                <w:i/>
                <w:szCs w:val="18"/>
                <w:lang w:val="fr-FR"/>
              </w:rPr>
              <w:t> </w:t>
            </w:r>
            <w:r w:rsidRPr="00E548DD">
              <w:rPr>
                <w:szCs w:val="18"/>
                <w:lang w:val="fr-FR"/>
              </w:rPr>
              <w:t>: Quitte à être critiqués, nous le ferons</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844AD" w:rsidRPr="00E548DD" w:rsidRDefault="007E65F0" w:rsidP="00231B1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11" w:name="_Toc189301856"/>
            <w:r>
              <w:rPr>
                <w:sz w:val="18"/>
                <w:szCs w:val="18"/>
                <w:lang w:val="fr-FR"/>
              </w:rPr>
              <w:t>q</w:t>
            </w:r>
            <w:r w:rsidR="00A844AD" w:rsidRPr="00E548DD">
              <w:rPr>
                <w:sz w:val="18"/>
                <w:szCs w:val="18"/>
                <w:lang w:val="fr-FR"/>
              </w:rPr>
              <w:t>uoi que</w:t>
            </w:r>
            <w:bookmarkEnd w:id="211"/>
          </w:p>
        </w:tc>
        <w:tc>
          <w:tcPr>
            <w:tcW w:w="3888" w:type="dxa"/>
            <w:tcBorders>
              <w:bottom w:val="dotDash" w:sz="4" w:space="0" w:color="auto"/>
            </w:tcBorders>
            <w:shd w:val="clear" w:color="auto" w:fill="F3F3F3"/>
          </w:tcPr>
          <w:p w:rsidR="00A844AD" w:rsidRPr="00E548DD" w:rsidRDefault="00A844AD" w:rsidP="00231B15">
            <w:pPr>
              <w:keepNext/>
              <w:keepLines/>
              <w:tabs>
                <w:tab w:val="left" w:pos="288"/>
                <w:tab w:val="left" w:pos="374"/>
                <w:tab w:val="left" w:pos="706"/>
              </w:tabs>
              <w:spacing w:before="40" w:after="80" w:line="230" w:lineRule="exact"/>
              <w:jc w:val="left"/>
              <w:rPr>
                <w:szCs w:val="18"/>
                <w:lang w:val="fr-FR"/>
              </w:rPr>
            </w:pPr>
            <w:r w:rsidRPr="00E548DD">
              <w:rPr>
                <w:szCs w:val="18"/>
                <w:lang w:val="fr-FR"/>
              </w:rPr>
              <w:t>Quelle que soit la chose que</w:t>
            </w:r>
          </w:p>
        </w:tc>
        <w:tc>
          <w:tcPr>
            <w:tcW w:w="3297" w:type="dxa"/>
            <w:tcBorders>
              <w:bottom w:val="dotDash" w:sz="4" w:space="0" w:color="auto"/>
            </w:tcBorders>
            <w:shd w:val="clear" w:color="auto" w:fill="FFFFFF"/>
          </w:tcPr>
          <w:p w:rsidR="00A844AD" w:rsidRPr="00E548DD" w:rsidRDefault="00A844AD" w:rsidP="00231B15">
            <w:pPr>
              <w:keepNext/>
              <w:keepLines/>
              <w:tabs>
                <w:tab w:val="left" w:pos="288"/>
                <w:tab w:val="left" w:pos="374"/>
                <w:tab w:val="left" w:pos="706"/>
              </w:tabs>
              <w:spacing w:before="40" w:after="80" w:line="230" w:lineRule="exact"/>
              <w:jc w:val="left"/>
              <w:rPr>
                <w:szCs w:val="18"/>
                <w:lang w:val="fr-FR"/>
              </w:rPr>
            </w:pPr>
            <w:r w:rsidRPr="00E548DD">
              <w:rPr>
                <w:szCs w:val="18"/>
                <w:lang w:val="fr-FR"/>
              </w:rPr>
              <w:t>Quoi que vous fassiez</w:t>
            </w:r>
            <w:r w:rsidR="00E711DD">
              <w:rPr>
                <w:szCs w:val="18"/>
                <w:lang w:val="fr-FR"/>
              </w:rPr>
              <w:t>;</w:t>
            </w:r>
            <w:r w:rsidRPr="00E548DD">
              <w:rPr>
                <w:szCs w:val="18"/>
                <w:lang w:val="fr-FR"/>
              </w:rPr>
              <w:t xml:space="preserve"> quoi qu</w:t>
            </w:r>
            <w:r w:rsidR="00ED1B6C">
              <w:rPr>
                <w:szCs w:val="18"/>
                <w:lang w:val="fr-FR"/>
              </w:rPr>
              <w:t>’</w:t>
            </w:r>
            <w:r w:rsidRPr="00E548DD">
              <w:rPr>
                <w:szCs w:val="18"/>
                <w:lang w:val="fr-FR"/>
              </w:rPr>
              <w:t>il en soit</w:t>
            </w:r>
            <w:r w:rsidR="00E711DD">
              <w:rPr>
                <w:szCs w:val="18"/>
                <w:lang w:val="fr-FR"/>
              </w:rPr>
              <w:t>;</w:t>
            </w:r>
            <w:r w:rsidRPr="00E548DD">
              <w:rPr>
                <w:szCs w:val="18"/>
                <w:lang w:val="fr-FR"/>
              </w:rPr>
              <w:t xml:space="preserve"> quoi que vous espériez</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2" w:space="0" w:color="auto"/>
            </w:tcBorders>
            <w:shd w:val="clear" w:color="auto" w:fill="FFFFFF"/>
          </w:tcPr>
          <w:p w:rsidR="00A844AD" w:rsidRPr="00E548DD" w:rsidRDefault="007E65F0" w:rsidP="00231B1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12" w:name="_Toc189301857"/>
            <w:r>
              <w:rPr>
                <w:sz w:val="18"/>
                <w:szCs w:val="18"/>
                <w:lang w:val="fr-FR"/>
              </w:rPr>
              <w:t>q</w:t>
            </w:r>
            <w:r w:rsidR="00A844AD" w:rsidRPr="00E548DD">
              <w:rPr>
                <w:sz w:val="18"/>
                <w:szCs w:val="18"/>
                <w:lang w:val="fr-FR"/>
              </w:rPr>
              <w:t>uoique</w:t>
            </w:r>
            <w:bookmarkEnd w:id="212"/>
          </w:p>
        </w:tc>
        <w:tc>
          <w:tcPr>
            <w:tcW w:w="3888" w:type="dxa"/>
            <w:tcBorders>
              <w:bottom w:val="dotDash" w:sz="2" w:space="0" w:color="auto"/>
            </w:tcBorders>
            <w:shd w:val="clear" w:color="auto" w:fill="F3F3F3"/>
          </w:tcPr>
          <w:p w:rsidR="00A844AD" w:rsidRPr="00E548DD" w:rsidRDefault="00A844AD" w:rsidP="00231B15">
            <w:pPr>
              <w:keepNext/>
              <w:keepLines/>
              <w:tabs>
                <w:tab w:val="left" w:pos="288"/>
                <w:tab w:val="left" w:pos="374"/>
                <w:tab w:val="left" w:pos="706"/>
              </w:tabs>
              <w:spacing w:before="40" w:after="80" w:line="230" w:lineRule="exact"/>
              <w:jc w:val="left"/>
              <w:rPr>
                <w:szCs w:val="18"/>
                <w:lang w:val="fr-FR"/>
              </w:rPr>
            </w:pPr>
            <w:r w:rsidRPr="00E548DD">
              <w:rPr>
                <w:szCs w:val="18"/>
                <w:lang w:val="fr-FR"/>
              </w:rPr>
              <w:t xml:space="preserve">Le </w:t>
            </w:r>
            <w:r w:rsidR="00166AE4" w:rsidRPr="00E548DD">
              <w:rPr>
                <w:szCs w:val="18"/>
                <w:lang w:val="fr-FR"/>
              </w:rPr>
              <w:t>« </w:t>
            </w:r>
            <w:r w:rsidRPr="00E548DD">
              <w:rPr>
                <w:szCs w:val="18"/>
                <w:lang w:val="fr-FR"/>
              </w:rPr>
              <w:t>e</w:t>
            </w:r>
            <w:r w:rsidR="00166AE4" w:rsidRPr="00E548DD">
              <w:rPr>
                <w:szCs w:val="18"/>
                <w:lang w:val="fr-FR"/>
              </w:rPr>
              <w:t> »</w:t>
            </w:r>
            <w:r w:rsidRPr="00E548DD">
              <w:rPr>
                <w:szCs w:val="18"/>
                <w:lang w:val="fr-FR"/>
              </w:rPr>
              <w:t xml:space="preserve"> final ne s</w:t>
            </w:r>
            <w:r w:rsidR="00ED1B6C">
              <w:rPr>
                <w:szCs w:val="18"/>
                <w:lang w:val="fr-FR"/>
              </w:rPr>
              <w:t>’</w:t>
            </w:r>
            <w:r w:rsidRPr="00E548DD">
              <w:rPr>
                <w:szCs w:val="18"/>
                <w:lang w:val="fr-FR"/>
              </w:rPr>
              <w:t>élide que devant</w:t>
            </w:r>
            <w:r w:rsidR="00140D02">
              <w:rPr>
                <w:szCs w:val="18"/>
                <w:lang w:val="fr-FR"/>
              </w:rPr>
              <w:t> </w:t>
            </w:r>
            <w:r w:rsidRPr="00E548DD">
              <w:rPr>
                <w:szCs w:val="18"/>
                <w:lang w:val="fr-FR"/>
              </w:rPr>
              <w:t>: elle(s), il(s), on, un</w:t>
            </w:r>
            <w:r w:rsidR="000F3C27">
              <w:rPr>
                <w:szCs w:val="18"/>
                <w:lang w:val="fr-FR"/>
              </w:rPr>
              <w:t>e</w:t>
            </w:r>
            <w:r w:rsidR="00E711DD">
              <w:rPr>
                <w:szCs w:val="18"/>
                <w:lang w:val="fr-FR"/>
              </w:rPr>
              <w:t>;</w:t>
            </w:r>
            <w:r w:rsidRPr="00E548DD">
              <w:rPr>
                <w:szCs w:val="18"/>
                <w:lang w:val="fr-FR"/>
              </w:rPr>
              <w:t xml:space="preserve"> il ne s</w:t>
            </w:r>
            <w:r w:rsidR="00ED1B6C">
              <w:rPr>
                <w:szCs w:val="18"/>
                <w:lang w:val="fr-FR"/>
              </w:rPr>
              <w:t>’</w:t>
            </w:r>
            <w:r w:rsidRPr="00E548DD">
              <w:rPr>
                <w:szCs w:val="18"/>
                <w:lang w:val="fr-FR"/>
              </w:rPr>
              <w:t>élide pas devant</w:t>
            </w:r>
            <w:r w:rsidR="00140D02">
              <w:rPr>
                <w:szCs w:val="18"/>
                <w:lang w:val="fr-FR"/>
              </w:rPr>
              <w:t> </w:t>
            </w:r>
            <w:r w:rsidRPr="00E548DD">
              <w:rPr>
                <w:szCs w:val="18"/>
                <w:lang w:val="fr-FR"/>
              </w:rPr>
              <w:t>: en et à</w:t>
            </w:r>
          </w:p>
        </w:tc>
        <w:tc>
          <w:tcPr>
            <w:tcW w:w="3297" w:type="dxa"/>
            <w:tcBorders>
              <w:bottom w:val="dotDash" w:sz="2" w:space="0" w:color="auto"/>
            </w:tcBorders>
            <w:shd w:val="clear" w:color="auto" w:fill="FFFFFF"/>
          </w:tcPr>
          <w:p w:rsidR="00A844AD" w:rsidRPr="00E548DD" w:rsidRDefault="00A844AD" w:rsidP="00231B15">
            <w:pPr>
              <w:keepNext/>
              <w:keepLines/>
              <w:tabs>
                <w:tab w:val="left" w:pos="288"/>
                <w:tab w:val="left" w:pos="374"/>
                <w:tab w:val="left" w:pos="706"/>
              </w:tabs>
              <w:spacing w:before="40" w:after="80" w:line="230" w:lineRule="exact"/>
              <w:jc w:val="left"/>
              <w:rPr>
                <w:szCs w:val="18"/>
                <w:lang w:val="fr-FR"/>
              </w:rPr>
            </w:pPr>
            <w:r w:rsidRPr="00E548DD">
              <w:rPr>
                <w:szCs w:val="18"/>
                <w:lang w:val="fr-FR"/>
              </w:rPr>
              <w:t>Quoiqu</w:t>
            </w:r>
            <w:r w:rsidR="00ED1B6C">
              <w:rPr>
                <w:szCs w:val="18"/>
                <w:lang w:val="fr-FR"/>
              </w:rPr>
              <w:t>’</w:t>
            </w:r>
            <w:r w:rsidRPr="00E548DD">
              <w:rPr>
                <w:szCs w:val="18"/>
                <w:lang w:val="fr-FR"/>
              </w:rPr>
              <w:t>il ait raison</w:t>
            </w:r>
          </w:p>
          <w:p w:rsidR="00A844AD" w:rsidRPr="00E548DD" w:rsidRDefault="00A844AD" w:rsidP="00231B15">
            <w:pPr>
              <w:keepNext/>
              <w:keepLines/>
              <w:tabs>
                <w:tab w:val="left" w:pos="288"/>
                <w:tab w:val="left" w:pos="374"/>
                <w:tab w:val="left" w:pos="706"/>
              </w:tabs>
              <w:spacing w:before="40" w:after="80" w:line="230" w:lineRule="exact"/>
              <w:jc w:val="left"/>
              <w:rPr>
                <w:szCs w:val="18"/>
                <w:lang w:val="fr-FR"/>
              </w:rPr>
            </w:pPr>
            <w:r w:rsidRPr="00E548DD">
              <w:rPr>
                <w:i/>
                <w:szCs w:val="18"/>
                <w:lang w:val="fr-FR"/>
              </w:rPr>
              <w:t>Mais</w:t>
            </w:r>
            <w:r w:rsidR="00140D02">
              <w:rPr>
                <w:i/>
                <w:szCs w:val="18"/>
                <w:lang w:val="fr-FR"/>
              </w:rPr>
              <w:t> </w:t>
            </w:r>
            <w:r w:rsidRPr="00E548DD">
              <w:rPr>
                <w:szCs w:val="18"/>
                <w:lang w:val="fr-FR"/>
              </w:rPr>
              <w:t>: Quoique en passant</w:t>
            </w:r>
            <w:r w:rsidR="00E711DD">
              <w:rPr>
                <w:szCs w:val="18"/>
                <w:lang w:val="fr-FR"/>
              </w:rPr>
              <w:t>;</w:t>
            </w:r>
            <w:r w:rsidRPr="00E548DD">
              <w:rPr>
                <w:szCs w:val="18"/>
                <w:lang w:val="fr-FR"/>
              </w:rPr>
              <w:t xml:space="preserve"> quoique à des degrés divers</w:t>
            </w:r>
            <w:r w:rsidR="00E711DD">
              <w:rPr>
                <w:szCs w:val="18"/>
                <w:lang w:val="fr-FR"/>
              </w:rPr>
              <w:t>;</w:t>
            </w:r>
            <w:r w:rsidRPr="00E548DD">
              <w:rPr>
                <w:szCs w:val="18"/>
                <w:lang w:val="fr-FR"/>
              </w:rPr>
              <w:t xml:space="preserve"> quoique intéressant</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tcBorders>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13" w:name="_Toc189301858"/>
            <w:r>
              <w:rPr>
                <w:sz w:val="18"/>
                <w:szCs w:val="18"/>
                <w:lang w:val="fr-FR"/>
              </w:rPr>
              <w:t>r</w:t>
            </w:r>
            <w:r w:rsidR="00A844AD" w:rsidRPr="00E548DD">
              <w:rPr>
                <w:sz w:val="18"/>
                <w:szCs w:val="18"/>
                <w:lang w:val="fr-FR"/>
              </w:rPr>
              <w:t xml:space="preserve">eçu </w:t>
            </w:r>
            <w:r w:rsidR="00A844AD" w:rsidRPr="00E548DD">
              <w:rPr>
                <w:b w:val="0"/>
                <w:sz w:val="18"/>
                <w:szCs w:val="18"/>
                <w:lang w:val="fr-FR"/>
              </w:rPr>
              <w:t xml:space="preserve">[voir </w:t>
            </w:r>
            <w:r w:rsidR="00166AE4" w:rsidRPr="00E548DD">
              <w:rPr>
                <w:b w:val="0"/>
                <w:sz w:val="18"/>
                <w:szCs w:val="18"/>
                <w:lang w:val="fr-FR"/>
              </w:rPr>
              <w:t>« </w:t>
            </w:r>
            <w:r w:rsidR="00A844AD" w:rsidRPr="00E548DD">
              <w:rPr>
                <w:b w:val="0"/>
                <w:sz w:val="18"/>
                <w:szCs w:val="18"/>
                <w:lang w:val="fr-FR"/>
              </w:rPr>
              <w:t>vu]</w:t>
            </w:r>
            <w:bookmarkEnd w:id="213"/>
          </w:p>
        </w:tc>
        <w:tc>
          <w:tcPr>
            <w:tcW w:w="3888" w:type="dxa"/>
            <w:tcBorders>
              <w:top w:val="dotDash" w:sz="2" w:space="0" w:color="auto"/>
            </w:tcBorders>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p>
        </w:tc>
        <w:tc>
          <w:tcPr>
            <w:tcW w:w="3297" w:type="dxa"/>
            <w:tcBorders>
              <w:top w:val="dotDash" w:sz="2" w:space="0" w:color="auto"/>
            </w:tcBorders>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14" w:name="_Toc189301859"/>
            <w:r>
              <w:rPr>
                <w:sz w:val="18"/>
                <w:szCs w:val="18"/>
                <w:lang w:val="fr-FR"/>
              </w:rPr>
              <w:t>r</w:t>
            </w:r>
            <w:r w:rsidR="00A844AD" w:rsidRPr="00E548DD">
              <w:rPr>
                <w:sz w:val="18"/>
                <w:szCs w:val="18"/>
                <w:lang w:val="fr-FR"/>
              </w:rPr>
              <w:t xml:space="preserve">essortir </w:t>
            </w:r>
            <w:r w:rsidR="00A844AD" w:rsidRPr="00E548DD">
              <w:rPr>
                <w:b w:val="0"/>
                <w:sz w:val="18"/>
                <w:szCs w:val="18"/>
                <w:lang w:val="fr-FR"/>
              </w:rPr>
              <w:t>[résulter]</w:t>
            </w:r>
            <w:bookmarkEnd w:id="214"/>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Se conjugue comme sortir et se construit avec l</w:t>
            </w:r>
            <w:r w:rsidR="00ED1B6C">
              <w:rPr>
                <w:szCs w:val="18"/>
                <w:lang w:val="fr-FR"/>
              </w:rPr>
              <w:t>’</w:t>
            </w:r>
            <w:r w:rsidRPr="00E548DD">
              <w:rPr>
                <w:szCs w:val="18"/>
                <w:lang w:val="fr-FR"/>
              </w:rPr>
              <w:t xml:space="preserve">auxiliaire être et la préposition </w:t>
            </w:r>
            <w:r w:rsidR="00166AE4" w:rsidRPr="00E548DD">
              <w:rPr>
                <w:szCs w:val="18"/>
                <w:lang w:val="fr-FR"/>
              </w:rPr>
              <w:t>« </w:t>
            </w:r>
            <w:r w:rsidRPr="00E548DD">
              <w:rPr>
                <w:szCs w:val="18"/>
                <w:lang w:val="fr-FR"/>
              </w:rPr>
              <w:t>de</w:t>
            </w:r>
            <w:r w:rsidR="00166AE4" w:rsidRPr="00E548DD">
              <w:rPr>
                <w:szCs w:val="18"/>
                <w:lang w:val="fr-FR"/>
              </w:rPr>
              <w:t> »</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Il est ressorti de l</w:t>
            </w:r>
            <w:r w:rsidR="00ED1B6C">
              <w:rPr>
                <w:szCs w:val="18"/>
                <w:lang w:val="fr-FR"/>
              </w:rPr>
              <w:t>’</w:t>
            </w:r>
            <w:r w:rsidRPr="00E548DD">
              <w:rPr>
                <w:szCs w:val="18"/>
                <w:lang w:val="fr-FR"/>
              </w:rPr>
              <w:t>étude que ce projet est réalisable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tcBorders>
            <w:shd w:val="clear" w:color="auto" w:fill="FFFFFF"/>
          </w:tcPr>
          <w:p w:rsidR="00A844AD" w:rsidRPr="00E548DD" w:rsidRDefault="007E65F0" w:rsidP="00C25B2E">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jc w:val="left"/>
              <w:rPr>
                <w:sz w:val="18"/>
                <w:szCs w:val="18"/>
                <w:lang w:val="fr-FR"/>
              </w:rPr>
            </w:pPr>
            <w:bookmarkStart w:id="215" w:name="_Toc189301860"/>
            <w:r>
              <w:rPr>
                <w:sz w:val="18"/>
                <w:szCs w:val="18"/>
                <w:lang w:val="fr-FR"/>
              </w:rPr>
              <w:t>r</w:t>
            </w:r>
            <w:r w:rsidR="00A844AD" w:rsidRPr="00E548DD">
              <w:rPr>
                <w:sz w:val="18"/>
                <w:szCs w:val="18"/>
                <w:lang w:val="fr-FR"/>
              </w:rPr>
              <w:t xml:space="preserve">essortir </w:t>
            </w:r>
            <w:r w:rsidR="00A844AD" w:rsidRPr="00E548DD">
              <w:rPr>
                <w:b w:val="0"/>
                <w:sz w:val="18"/>
                <w:szCs w:val="18"/>
                <w:lang w:val="fr-FR"/>
              </w:rPr>
              <w:t>[être du ressort, de</w:t>
            </w:r>
            <w:r w:rsidR="00C25B2E">
              <w:rPr>
                <w:b w:val="0"/>
                <w:sz w:val="18"/>
                <w:szCs w:val="18"/>
                <w:lang w:val="fr-FR"/>
              </w:rPr>
              <w:t> </w:t>
            </w:r>
            <w:r w:rsidR="00A844AD" w:rsidRPr="00E548DD">
              <w:rPr>
                <w:b w:val="0"/>
                <w:sz w:val="18"/>
                <w:szCs w:val="18"/>
                <w:lang w:val="fr-FR"/>
              </w:rPr>
              <w:t>la</w:t>
            </w:r>
            <w:r w:rsidR="00C25B2E">
              <w:rPr>
                <w:b w:val="0"/>
                <w:sz w:val="18"/>
                <w:szCs w:val="18"/>
                <w:lang w:val="fr-FR"/>
              </w:rPr>
              <w:t> </w:t>
            </w:r>
            <w:r w:rsidR="00A844AD" w:rsidRPr="00E548DD">
              <w:rPr>
                <w:b w:val="0"/>
                <w:sz w:val="18"/>
                <w:szCs w:val="18"/>
                <w:lang w:val="fr-FR"/>
              </w:rPr>
              <w:t>compétence]</w:t>
            </w:r>
            <w:bookmarkEnd w:id="215"/>
          </w:p>
        </w:tc>
        <w:tc>
          <w:tcPr>
            <w:tcW w:w="3888" w:type="dxa"/>
            <w:tcBorders>
              <w:top w:val="nil"/>
            </w:tcBorders>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Se conjugue comme finir et se construit avec l</w:t>
            </w:r>
            <w:r w:rsidR="00ED1B6C">
              <w:rPr>
                <w:szCs w:val="18"/>
                <w:lang w:val="fr-FR"/>
              </w:rPr>
              <w:t>’</w:t>
            </w:r>
            <w:r w:rsidRPr="00E548DD">
              <w:rPr>
                <w:szCs w:val="18"/>
                <w:lang w:val="fr-FR"/>
              </w:rPr>
              <w:t xml:space="preserve">auxiliaire avoir et la préposition </w:t>
            </w:r>
            <w:r w:rsidR="00166AE4" w:rsidRPr="00E548DD">
              <w:rPr>
                <w:szCs w:val="18"/>
                <w:lang w:val="fr-FR"/>
              </w:rPr>
              <w:t>« </w:t>
            </w:r>
            <w:r w:rsidRPr="00E548DD">
              <w:rPr>
                <w:szCs w:val="18"/>
                <w:lang w:val="fr-FR"/>
              </w:rPr>
              <w:t>à</w:t>
            </w:r>
            <w:r w:rsidR="00166AE4" w:rsidRPr="00E548DD">
              <w:rPr>
                <w:szCs w:val="18"/>
                <w:lang w:val="fr-FR"/>
              </w:rPr>
              <w:t> »</w:t>
            </w:r>
          </w:p>
        </w:tc>
        <w:tc>
          <w:tcPr>
            <w:tcW w:w="3297" w:type="dxa"/>
            <w:tcBorders>
              <w:top w:val="nil"/>
            </w:tcBorders>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Ce procès a ressorti à la cour d</w:t>
            </w:r>
            <w:r w:rsidR="00ED1B6C">
              <w:rPr>
                <w:szCs w:val="18"/>
                <w:lang w:val="fr-FR"/>
              </w:rPr>
              <w:t>’</w:t>
            </w:r>
            <w:r w:rsidRPr="00E548DD">
              <w:rPr>
                <w:szCs w:val="18"/>
                <w:lang w:val="fr-FR"/>
              </w:rPr>
              <w:t>appel de Bordeaux</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16" w:name="_Toc189301861"/>
            <w:r>
              <w:rPr>
                <w:sz w:val="18"/>
                <w:szCs w:val="18"/>
                <w:lang w:val="fr-FR"/>
              </w:rPr>
              <w:t>s</w:t>
            </w:r>
            <w:r w:rsidR="00A844AD" w:rsidRPr="00E548DD">
              <w:rPr>
                <w:sz w:val="18"/>
                <w:szCs w:val="18"/>
                <w:lang w:val="fr-FR"/>
              </w:rPr>
              <w:t>avoir (à)</w:t>
            </w:r>
            <w:bookmarkEnd w:id="216"/>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 xml:space="preserve">Les termes </w:t>
            </w:r>
            <w:r w:rsidR="00166AE4" w:rsidRPr="00E548DD">
              <w:rPr>
                <w:szCs w:val="18"/>
                <w:lang w:val="fr-FR"/>
              </w:rPr>
              <w:t>« </w:t>
            </w:r>
            <w:r w:rsidRPr="00E548DD">
              <w:rPr>
                <w:szCs w:val="18"/>
                <w:lang w:val="fr-FR"/>
              </w:rPr>
              <w:t>à savoir</w:t>
            </w:r>
            <w:r w:rsidR="00166AE4" w:rsidRPr="00E548DD">
              <w:rPr>
                <w:szCs w:val="18"/>
                <w:lang w:val="fr-FR"/>
              </w:rPr>
              <w:t> »</w:t>
            </w:r>
            <w:r w:rsidRPr="00E548DD">
              <w:rPr>
                <w:szCs w:val="18"/>
                <w:lang w:val="fr-FR"/>
              </w:rPr>
              <w:t xml:space="preserve"> et </w:t>
            </w:r>
            <w:r w:rsidR="00166AE4" w:rsidRPr="00E548DD">
              <w:rPr>
                <w:szCs w:val="18"/>
                <w:lang w:val="fr-FR"/>
              </w:rPr>
              <w:t>« </w:t>
            </w:r>
            <w:r w:rsidRPr="00E548DD">
              <w:rPr>
                <w:szCs w:val="18"/>
                <w:lang w:val="fr-FR"/>
              </w:rPr>
              <w:t>savoir</w:t>
            </w:r>
            <w:r w:rsidR="00166AE4" w:rsidRPr="00E548DD">
              <w:rPr>
                <w:szCs w:val="18"/>
                <w:lang w:val="fr-FR"/>
              </w:rPr>
              <w:t> »</w:t>
            </w:r>
            <w:r w:rsidRPr="00E548DD">
              <w:rPr>
                <w:szCs w:val="18"/>
                <w:lang w:val="fr-FR"/>
              </w:rPr>
              <w:t xml:space="preserve"> sont précédés mais non suivis d</w:t>
            </w:r>
            <w:r w:rsidR="00ED1B6C">
              <w:rPr>
                <w:szCs w:val="18"/>
                <w:lang w:val="fr-FR"/>
              </w:rPr>
              <w:t>’</w:t>
            </w:r>
            <w:r w:rsidRPr="00E548DD">
              <w:rPr>
                <w:szCs w:val="18"/>
                <w:lang w:val="fr-FR"/>
              </w:rPr>
              <w:t>une virgule</w:t>
            </w: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Pour avoir finalement raison, il faut deux choses, à savoir persister et durer</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40" w:after="80" w:line="230" w:lineRule="exact"/>
              <w:rPr>
                <w:sz w:val="18"/>
                <w:szCs w:val="18"/>
                <w:lang w:val="fr-FR"/>
              </w:rPr>
            </w:pPr>
            <w:bookmarkStart w:id="217" w:name="_Toc189301862"/>
            <w:r>
              <w:rPr>
                <w:sz w:val="18"/>
                <w:szCs w:val="18"/>
                <w:lang w:val="fr-FR"/>
              </w:rPr>
              <w:t>s</w:t>
            </w:r>
            <w:r w:rsidR="00A844AD" w:rsidRPr="00E548DD">
              <w:rPr>
                <w:sz w:val="18"/>
                <w:szCs w:val="18"/>
                <w:lang w:val="fr-FR"/>
              </w:rPr>
              <w:t>avoir gré</w:t>
            </w:r>
            <w:bookmarkEnd w:id="217"/>
          </w:p>
        </w:tc>
        <w:tc>
          <w:tcPr>
            <w:tcW w:w="3888" w:type="dxa"/>
            <w:shd w:val="clear" w:color="auto" w:fill="F3F3F3"/>
          </w:tcPr>
          <w:p w:rsidR="00A844AD" w:rsidRPr="00E548DD" w:rsidRDefault="00A844AD" w:rsidP="00E9628F">
            <w:pPr>
              <w:tabs>
                <w:tab w:val="left" w:pos="288"/>
                <w:tab w:val="left" w:pos="374"/>
                <w:tab w:val="left" w:pos="706"/>
              </w:tabs>
              <w:spacing w:before="40" w:after="80" w:line="230" w:lineRule="exact"/>
              <w:jc w:val="left"/>
              <w:rPr>
                <w:szCs w:val="18"/>
                <w:lang w:val="fr-FR"/>
              </w:rPr>
            </w:pPr>
          </w:p>
        </w:tc>
        <w:tc>
          <w:tcPr>
            <w:tcW w:w="3297" w:type="dxa"/>
            <w:shd w:val="clear" w:color="auto" w:fill="FFFFFF"/>
          </w:tcPr>
          <w:p w:rsidR="00A844AD" w:rsidRPr="00E548DD" w:rsidRDefault="00A844AD" w:rsidP="00E9628F">
            <w:pPr>
              <w:tabs>
                <w:tab w:val="left" w:pos="288"/>
                <w:tab w:val="left" w:pos="374"/>
                <w:tab w:val="left" w:pos="706"/>
              </w:tabs>
              <w:spacing w:before="40" w:after="80" w:line="230" w:lineRule="exact"/>
              <w:jc w:val="left"/>
              <w:rPr>
                <w:szCs w:val="18"/>
                <w:lang w:val="fr-FR"/>
              </w:rPr>
            </w:pPr>
            <w:r w:rsidRPr="00E548DD">
              <w:rPr>
                <w:szCs w:val="18"/>
                <w:lang w:val="fr-FR"/>
              </w:rPr>
              <w:t>Je vous sais gré</w:t>
            </w:r>
            <w:r w:rsidR="00E711DD">
              <w:rPr>
                <w:szCs w:val="18"/>
                <w:lang w:val="fr-FR"/>
              </w:rPr>
              <w:t>;</w:t>
            </w:r>
            <w:r w:rsidRPr="00E548DD">
              <w:rPr>
                <w:szCs w:val="18"/>
                <w:lang w:val="fr-FR"/>
              </w:rPr>
              <w:t xml:space="preserve"> nous vous en saurions gré</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s</w:t>
            </w:r>
            <w:r w:rsidR="00A844AD" w:rsidRPr="00E548DD">
              <w:rPr>
                <w:b/>
                <w:szCs w:val="18"/>
                <w:lang w:val="fr-FR"/>
              </w:rPr>
              <w:t>oir</w:t>
            </w:r>
          </w:p>
        </w:tc>
        <w:tc>
          <w:tcPr>
            <w:tcW w:w="3888" w:type="dxa"/>
            <w:shd w:val="clear" w:color="auto" w:fill="F3F3F3"/>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Ce substantif reste invariable lorsqu</w:t>
            </w:r>
            <w:r w:rsidR="00ED1B6C">
              <w:rPr>
                <w:szCs w:val="18"/>
                <w:lang w:val="fr-FR"/>
              </w:rPr>
              <w:t>’</w:t>
            </w:r>
            <w:r w:rsidRPr="00E548DD">
              <w:rPr>
                <w:szCs w:val="18"/>
                <w:lang w:val="fr-FR"/>
              </w:rPr>
              <w:t xml:space="preserve">il y a ellipse de </w:t>
            </w:r>
            <w:r w:rsidR="00166AE4" w:rsidRPr="00E548DD">
              <w:rPr>
                <w:szCs w:val="18"/>
                <w:lang w:val="fr-FR"/>
              </w:rPr>
              <w:t>« </w:t>
            </w:r>
            <w:r w:rsidRPr="00E548DD">
              <w:rPr>
                <w:szCs w:val="18"/>
                <w:lang w:val="fr-FR"/>
              </w:rPr>
              <w:t>au</w:t>
            </w:r>
            <w:r w:rsidR="00166AE4" w:rsidRPr="00E548DD">
              <w:rPr>
                <w:szCs w:val="18"/>
                <w:lang w:val="fr-FR"/>
              </w:rPr>
              <w:t> »</w:t>
            </w:r>
          </w:p>
        </w:tc>
        <w:tc>
          <w:tcPr>
            <w:tcW w:w="3297" w:type="dxa"/>
            <w:shd w:val="clear" w:color="auto" w:fill="FFFFFF"/>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Les samedis soir</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711DD">
            <w:pPr>
              <w:keepNext/>
              <w:keepLines/>
              <w:tabs>
                <w:tab w:val="left" w:pos="288"/>
                <w:tab w:val="left" w:pos="576"/>
                <w:tab w:val="left" w:pos="864"/>
                <w:tab w:val="left" w:pos="1152"/>
              </w:tabs>
              <w:suppressAutoHyphens/>
              <w:spacing w:before="40" w:after="80" w:line="234" w:lineRule="exact"/>
              <w:ind w:right="115"/>
              <w:jc w:val="left"/>
              <w:rPr>
                <w:b/>
                <w:szCs w:val="18"/>
                <w:lang w:val="fr-FR"/>
              </w:rPr>
            </w:pPr>
            <w:r>
              <w:rPr>
                <w:b/>
                <w:szCs w:val="18"/>
                <w:lang w:val="fr-FR"/>
              </w:rPr>
              <w:t>s</w:t>
            </w:r>
            <w:r w:rsidR="00A844AD" w:rsidRPr="00E548DD">
              <w:rPr>
                <w:b/>
                <w:szCs w:val="18"/>
                <w:lang w:val="fr-FR"/>
              </w:rPr>
              <w:t xml:space="preserve">upposé [voir </w:t>
            </w:r>
            <w:r w:rsidR="00166AE4" w:rsidRPr="00E548DD">
              <w:rPr>
                <w:b/>
                <w:szCs w:val="18"/>
                <w:lang w:val="fr-FR"/>
              </w:rPr>
              <w:t>« </w:t>
            </w:r>
            <w:r w:rsidR="00A844AD" w:rsidRPr="00E548DD">
              <w:rPr>
                <w:b/>
                <w:szCs w:val="18"/>
                <w:lang w:val="fr-FR"/>
              </w:rPr>
              <w:t>vu</w:t>
            </w:r>
            <w:r w:rsidR="00166AE4" w:rsidRPr="00E548DD">
              <w:rPr>
                <w:b/>
                <w:szCs w:val="18"/>
                <w:lang w:val="fr-FR"/>
              </w:rPr>
              <w:t> »</w:t>
            </w:r>
            <w:r w:rsidR="00A844AD" w:rsidRPr="00E548DD">
              <w:rPr>
                <w:b/>
                <w:szCs w:val="18"/>
                <w:lang w:val="fr-FR"/>
              </w:rPr>
              <w:t>]</w:t>
            </w:r>
          </w:p>
        </w:tc>
        <w:tc>
          <w:tcPr>
            <w:tcW w:w="3888" w:type="dxa"/>
            <w:shd w:val="clear" w:color="auto" w:fill="F3F3F3"/>
          </w:tcPr>
          <w:p w:rsidR="00A844AD" w:rsidRPr="00E548DD" w:rsidRDefault="00A844AD" w:rsidP="00E711DD">
            <w:pPr>
              <w:keepNext/>
              <w:keepLines/>
              <w:tabs>
                <w:tab w:val="left" w:pos="288"/>
                <w:tab w:val="left" w:pos="576"/>
                <w:tab w:val="left" w:pos="864"/>
                <w:tab w:val="left" w:pos="1152"/>
              </w:tabs>
              <w:suppressAutoHyphens/>
              <w:spacing w:before="40" w:after="80" w:line="234" w:lineRule="exact"/>
              <w:ind w:right="115"/>
              <w:jc w:val="left"/>
              <w:rPr>
                <w:szCs w:val="18"/>
                <w:lang w:val="fr-FR"/>
              </w:rPr>
            </w:pPr>
          </w:p>
        </w:tc>
        <w:tc>
          <w:tcPr>
            <w:tcW w:w="3297" w:type="dxa"/>
            <w:shd w:val="clear" w:color="auto" w:fill="FFFFFF"/>
          </w:tcPr>
          <w:p w:rsidR="00A844AD" w:rsidRPr="00E548DD" w:rsidRDefault="00A844AD" w:rsidP="00E711DD">
            <w:pPr>
              <w:keepNext/>
              <w:keepLines/>
              <w:tabs>
                <w:tab w:val="left" w:pos="288"/>
                <w:tab w:val="left" w:pos="576"/>
                <w:tab w:val="left" w:pos="864"/>
                <w:tab w:val="left" w:pos="1152"/>
              </w:tabs>
              <w:suppressAutoHyphens/>
              <w:spacing w:before="40" w:after="80" w:line="234" w:lineRule="exact"/>
              <w:ind w:right="115"/>
              <w:jc w:val="left"/>
              <w:rPr>
                <w:szCs w:val="18"/>
                <w:lang w:val="fr-FR"/>
              </w:rPr>
            </w:pP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711DD">
            <w:pPr>
              <w:keepNext/>
              <w:keepLines/>
              <w:tabs>
                <w:tab w:val="left" w:pos="288"/>
                <w:tab w:val="left" w:pos="576"/>
                <w:tab w:val="left" w:pos="864"/>
                <w:tab w:val="left" w:pos="1152"/>
              </w:tabs>
              <w:suppressAutoHyphens/>
              <w:spacing w:before="40" w:after="80" w:line="234" w:lineRule="exact"/>
              <w:ind w:right="115"/>
              <w:jc w:val="left"/>
              <w:rPr>
                <w:b/>
                <w:szCs w:val="18"/>
                <w:lang w:val="fr-FR"/>
              </w:rPr>
            </w:pPr>
            <w:r>
              <w:rPr>
                <w:b/>
                <w:szCs w:val="18"/>
                <w:lang w:val="fr-FR"/>
              </w:rPr>
              <w:t>t</w:t>
            </w:r>
            <w:r w:rsidR="00A844AD" w:rsidRPr="00E548DD">
              <w:rPr>
                <w:b/>
                <w:szCs w:val="18"/>
                <w:lang w:val="fr-FR"/>
              </w:rPr>
              <w:t xml:space="preserve"> </w:t>
            </w:r>
            <w:r w:rsidR="00A844AD" w:rsidRPr="00E548DD">
              <w:rPr>
                <w:szCs w:val="18"/>
                <w:lang w:val="fr-FR"/>
              </w:rPr>
              <w:t>[euphonique]</w:t>
            </w:r>
          </w:p>
        </w:tc>
        <w:tc>
          <w:tcPr>
            <w:tcW w:w="3888" w:type="dxa"/>
            <w:shd w:val="clear" w:color="auto" w:fill="F3F3F3"/>
          </w:tcPr>
          <w:p w:rsidR="00A844AD" w:rsidRPr="00E548DD" w:rsidRDefault="00A844AD" w:rsidP="00E711DD">
            <w:pPr>
              <w:keepNext/>
              <w:keepLines/>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S</w:t>
            </w:r>
            <w:r w:rsidR="00ED1B6C">
              <w:rPr>
                <w:szCs w:val="18"/>
                <w:lang w:val="fr-FR"/>
              </w:rPr>
              <w:t>’</w:t>
            </w:r>
            <w:r w:rsidRPr="00E548DD">
              <w:rPr>
                <w:szCs w:val="18"/>
                <w:lang w:val="fr-FR"/>
              </w:rPr>
              <w:t xml:space="preserve">emploie entre un verbe terminé par une voyelle et les pronoms </w:t>
            </w:r>
            <w:r w:rsidR="00166AE4" w:rsidRPr="00E548DD">
              <w:rPr>
                <w:szCs w:val="18"/>
                <w:lang w:val="fr-FR"/>
              </w:rPr>
              <w:t>« </w:t>
            </w:r>
            <w:r w:rsidRPr="00E548DD">
              <w:rPr>
                <w:szCs w:val="18"/>
                <w:lang w:val="fr-FR"/>
              </w:rPr>
              <w:t>il</w:t>
            </w:r>
            <w:r w:rsidR="00166AE4" w:rsidRPr="00E548DD">
              <w:rPr>
                <w:szCs w:val="18"/>
                <w:lang w:val="fr-FR"/>
              </w:rPr>
              <w:t> »</w:t>
            </w:r>
            <w:r w:rsidRPr="00E548DD">
              <w:rPr>
                <w:szCs w:val="18"/>
                <w:lang w:val="fr-FR"/>
              </w:rPr>
              <w:t xml:space="preserve">, </w:t>
            </w:r>
            <w:r w:rsidR="00166AE4" w:rsidRPr="00E548DD">
              <w:rPr>
                <w:szCs w:val="18"/>
                <w:lang w:val="fr-FR"/>
              </w:rPr>
              <w:t>« </w:t>
            </w:r>
            <w:r w:rsidRPr="00E548DD">
              <w:rPr>
                <w:szCs w:val="18"/>
                <w:lang w:val="fr-FR"/>
              </w:rPr>
              <w:t>elle</w:t>
            </w:r>
            <w:r w:rsidR="00166AE4" w:rsidRPr="00E548DD">
              <w:rPr>
                <w:szCs w:val="18"/>
                <w:lang w:val="fr-FR"/>
              </w:rPr>
              <w:t> »</w:t>
            </w:r>
            <w:r w:rsidRPr="00E548DD">
              <w:rPr>
                <w:szCs w:val="18"/>
                <w:lang w:val="fr-FR"/>
              </w:rPr>
              <w:t xml:space="preserve"> ou </w:t>
            </w:r>
            <w:r w:rsidR="00166AE4" w:rsidRPr="00E548DD">
              <w:rPr>
                <w:szCs w:val="18"/>
                <w:lang w:val="fr-FR"/>
              </w:rPr>
              <w:t>« </w:t>
            </w:r>
            <w:r w:rsidRPr="00E548DD">
              <w:rPr>
                <w:szCs w:val="18"/>
                <w:lang w:val="fr-FR"/>
              </w:rPr>
              <w:t>on</w:t>
            </w:r>
            <w:r w:rsidR="00166AE4" w:rsidRPr="00E548DD">
              <w:rPr>
                <w:szCs w:val="18"/>
                <w:lang w:val="fr-FR"/>
              </w:rPr>
              <w:t> »</w:t>
            </w:r>
          </w:p>
        </w:tc>
        <w:tc>
          <w:tcPr>
            <w:tcW w:w="3297" w:type="dxa"/>
            <w:shd w:val="clear" w:color="auto" w:fill="FFFFFF"/>
          </w:tcPr>
          <w:p w:rsidR="00E711DD" w:rsidRDefault="00A844AD" w:rsidP="00E711DD">
            <w:pPr>
              <w:keepNext/>
              <w:keepLines/>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Va-t-il venir</w:t>
            </w:r>
            <w:r w:rsidR="00166AE4" w:rsidRPr="00E548DD">
              <w:rPr>
                <w:szCs w:val="18"/>
                <w:lang w:val="fr-FR"/>
              </w:rPr>
              <w:t>?</w:t>
            </w:r>
            <w:r w:rsidRPr="00E548DD">
              <w:rPr>
                <w:szCs w:val="18"/>
                <w:lang w:val="fr-FR"/>
              </w:rPr>
              <w:t xml:space="preserve"> Viendra-t-elle</w:t>
            </w:r>
            <w:r w:rsidR="00166AE4" w:rsidRPr="00E548DD">
              <w:rPr>
                <w:szCs w:val="18"/>
                <w:lang w:val="fr-FR"/>
              </w:rPr>
              <w:t>?</w:t>
            </w:r>
            <w:r w:rsidRPr="00E548DD">
              <w:rPr>
                <w:szCs w:val="18"/>
                <w:lang w:val="fr-FR"/>
              </w:rPr>
              <w:t xml:space="preserve"> </w:t>
            </w:r>
            <w:r w:rsidR="00E711DD">
              <w:rPr>
                <w:szCs w:val="18"/>
                <w:lang w:val="fr-FR"/>
              </w:rPr>
              <w:br/>
            </w:r>
            <w:r w:rsidRPr="00E548DD">
              <w:rPr>
                <w:szCs w:val="18"/>
                <w:lang w:val="fr-FR"/>
              </w:rPr>
              <w:t>A-t-on répondu</w:t>
            </w:r>
            <w:r w:rsidR="00166AE4" w:rsidRPr="00E548DD">
              <w:rPr>
                <w:szCs w:val="18"/>
                <w:lang w:val="fr-FR"/>
              </w:rPr>
              <w:t>?</w:t>
            </w:r>
            <w:r w:rsidRPr="00E548DD">
              <w:rPr>
                <w:szCs w:val="18"/>
                <w:lang w:val="fr-FR"/>
              </w:rPr>
              <w:t xml:space="preserve"> Répondra-t-on</w:t>
            </w:r>
            <w:r w:rsidR="00166AE4" w:rsidRPr="00E548DD">
              <w:rPr>
                <w:szCs w:val="18"/>
                <w:lang w:val="fr-FR"/>
              </w:rPr>
              <w:t>?</w:t>
            </w:r>
          </w:p>
          <w:p w:rsidR="00A844AD" w:rsidRPr="00E548DD" w:rsidRDefault="00A844AD" w:rsidP="00E711DD">
            <w:pPr>
              <w:keepNext/>
              <w:keepLines/>
              <w:tabs>
                <w:tab w:val="left" w:pos="288"/>
                <w:tab w:val="left" w:pos="576"/>
                <w:tab w:val="left" w:pos="864"/>
                <w:tab w:val="left" w:pos="1152"/>
              </w:tabs>
              <w:suppressAutoHyphens/>
              <w:spacing w:before="40" w:after="80" w:line="234" w:lineRule="exact"/>
              <w:ind w:right="115"/>
              <w:jc w:val="left"/>
              <w:rPr>
                <w:szCs w:val="18"/>
                <w:lang w:val="fr-FR"/>
              </w:rPr>
            </w:pPr>
            <w:r w:rsidRPr="00E548DD">
              <w:rPr>
                <w:i/>
                <w:szCs w:val="18"/>
                <w:lang w:val="fr-FR"/>
              </w:rPr>
              <w:t>Mais</w:t>
            </w:r>
            <w:r w:rsidR="00140D02">
              <w:rPr>
                <w:i/>
                <w:szCs w:val="18"/>
                <w:lang w:val="fr-FR"/>
              </w:rPr>
              <w:t> </w:t>
            </w:r>
            <w:r w:rsidRPr="00E548DD">
              <w:rPr>
                <w:szCs w:val="18"/>
                <w:lang w:val="fr-FR"/>
              </w:rPr>
              <w:t>: Prend-il</w:t>
            </w:r>
            <w:r w:rsidR="00166AE4" w:rsidRPr="00E548DD">
              <w:rPr>
                <w:szCs w:val="18"/>
                <w:lang w:val="fr-FR"/>
              </w:rPr>
              <w: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140D02" w:rsidP="00E711DD">
            <w:pPr>
              <w:keepNext/>
              <w:keepLines/>
              <w:tabs>
                <w:tab w:val="left" w:pos="288"/>
                <w:tab w:val="left" w:pos="576"/>
                <w:tab w:val="left" w:pos="864"/>
                <w:tab w:val="left" w:pos="1152"/>
              </w:tabs>
              <w:suppressAutoHyphens/>
              <w:spacing w:before="40" w:after="80" w:line="234" w:lineRule="exact"/>
              <w:ind w:right="113"/>
              <w:jc w:val="left"/>
              <w:rPr>
                <w:b/>
                <w:szCs w:val="18"/>
                <w:lang w:val="fr-FR"/>
              </w:rPr>
            </w:pPr>
            <w:r>
              <w:rPr>
                <w:b/>
                <w:szCs w:val="18"/>
                <w:lang w:val="fr-FR"/>
              </w:rPr>
              <w:t>T</w:t>
            </w:r>
            <w:r w:rsidR="00A844AD" w:rsidRPr="00E548DD">
              <w:rPr>
                <w:b/>
                <w:szCs w:val="18"/>
                <w:lang w:val="fr-FR"/>
              </w:rPr>
              <w:t>ant</w:t>
            </w:r>
          </w:p>
        </w:tc>
        <w:tc>
          <w:tcPr>
            <w:tcW w:w="3888" w:type="dxa"/>
            <w:shd w:val="clear" w:color="auto" w:fill="F3F3F3"/>
          </w:tcPr>
          <w:p w:rsidR="00A844AD" w:rsidRPr="00E548DD" w:rsidRDefault="00A844AD"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p>
        </w:tc>
        <w:tc>
          <w:tcPr>
            <w:tcW w:w="3297" w:type="dxa"/>
            <w:shd w:val="clear" w:color="auto" w:fill="FFFFFF"/>
          </w:tcPr>
          <w:p w:rsidR="00A844AD" w:rsidRPr="00E548DD" w:rsidRDefault="00A844AD"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sidRPr="00E548DD">
              <w:rPr>
                <w:szCs w:val="18"/>
                <w:lang w:val="fr-FR"/>
              </w:rPr>
              <w:t>Un tant soit peu de renseignements</w:t>
            </w:r>
            <w:r w:rsidR="00166AE4" w:rsidRPr="00E548DD">
              <w:rPr>
                <w:szCs w:val="18"/>
                <w:lang w:val="fr-FR"/>
              </w:rPr>
              <w:t>;</w:t>
            </w:r>
            <w:r w:rsidRPr="00E548DD">
              <w:rPr>
                <w:szCs w:val="18"/>
                <w:lang w:val="fr-FR"/>
              </w:rPr>
              <w:t xml:space="preserve"> être tant soit peu délicat</w:t>
            </w:r>
            <w:r w:rsidR="00E711DD">
              <w:rPr>
                <w:szCs w:val="18"/>
                <w:lang w:val="fr-FR"/>
              </w:rPr>
              <w:t>;</w:t>
            </w:r>
            <w:r w:rsidRPr="00E548DD">
              <w:rPr>
                <w:szCs w:val="18"/>
                <w:lang w:val="fr-FR"/>
              </w:rPr>
              <w:t xml:space="preserve"> tant s</w:t>
            </w:r>
            <w:r w:rsidR="00ED1B6C">
              <w:rPr>
                <w:szCs w:val="18"/>
                <w:lang w:val="fr-FR"/>
              </w:rPr>
              <w:t>’</w:t>
            </w:r>
            <w:r w:rsidRPr="00E548DD">
              <w:rPr>
                <w:szCs w:val="18"/>
                <w:lang w:val="fr-FR"/>
              </w:rPr>
              <w:t>en faut qu</w:t>
            </w:r>
            <w:r w:rsidR="00ED1B6C">
              <w:rPr>
                <w:szCs w:val="18"/>
                <w:lang w:val="fr-FR"/>
              </w:rPr>
              <w:t>’</w:t>
            </w:r>
            <w:r w:rsidRPr="00E548DD">
              <w:rPr>
                <w:szCs w:val="18"/>
                <w:lang w:val="fr-FR"/>
              </w:rPr>
              <w:t>il songe à vous payer</w:t>
            </w:r>
            <w:r w:rsidR="00E711DD">
              <w:rPr>
                <w:szCs w:val="18"/>
                <w:lang w:val="fr-FR"/>
              </w:rPr>
              <w:t>;</w:t>
            </w:r>
            <w:r w:rsidRPr="00E548DD">
              <w:rPr>
                <w:szCs w:val="18"/>
                <w:lang w:val="fr-FR"/>
              </w:rPr>
              <w:t xml:space="preserve"> si tant est que cela soit comme vous le dites</w:t>
            </w:r>
          </w:p>
        </w:tc>
      </w:tr>
      <w:tr w:rsidR="00B70FCC"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B70FCC" w:rsidRPr="00B70FCC" w:rsidRDefault="007E65F0"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b/>
                <w:szCs w:val="18"/>
                <w:lang w:val="fr-FR"/>
              </w:rPr>
              <w:t>t</w:t>
            </w:r>
            <w:r w:rsidR="00B70FCC">
              <w:rPr>
                <w:b/>
                <w:szCs w:val="18"/>
                <w:lang w:val="fr-FR"/>
              </w:rPr>
              <w:t xml:space="preserve">ant … que </w:t>
            </w:r>
            <w:r w:rsidR="00B70FCC">
              <w:rPr>
                <w:b/>
                <w:szCs w:val="18"/>
                <w:lang w:val="fr-FR"/>
              </w:rPr>
              <w:br/>
              <w:t>(</w:t>
            </w:r>
            <w:r w:rsidR="00B70FCC">
              <w:rPr>
                <w:szCs w:val="18"/>
                <w:lang w:val="fr-FR"/>
              </w:rPr>
              <w:t>locution conjonctive)</w:t>
            </w:r>
          </w:p>
        </w:tc>
        <w:tc>
          <w:tcPr>
            <w:tcW w:w="3888" w:type="dxa"/>
            <w:shd w:val="clear" w:color="auto" w:fill="F3F3F3"/>
          </w:tcPr>
          <w:p w:rsidR="00B70FCC" w:rsidRPr="00E548DD" w:rsidRDefault="00B70FCC"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Sens de « aussi bien que »</w:t>
            </w:r>
          </w:p>
        </w:tc>
        <w:tc>
          <w:tcPr>
            <w:tcW w:w="3297" w:type="dxa"/>
            <w:shd w:val="clear" w:color="auto" w:fill="FFFFFF"/>
          </w:tcPr>
          <w:p w:rsidR="00B70FCC" w:rsidRPr="00B70FCC" w:rsidRDefault="00B70FCC"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 xml:space="preserve">Il a répondu cela </w:t>
            </w:r>
            <w:r>
              <w:rPr>
                <w:i/>
                <w:szCs w:val="18"/>
                <w:lang w:val="fr-FR"/>
              </w:rPr>
              <w:t>tant</w:t>
            </w:r>
            <w:r>
              <w:rPr>
                <w:szCs w:val="18"/>
                <w:lang w:val="fr-FR"/>
              </w:rPr>
              <w:t xml:space="preserve"> par ignorance </w:t>
            </w:r>
            <w:r>
              <w:rPr>
                <w:i/>
                <w:szCs w:val="18"/>
                <w:lang w:val="fr-FR"/>
              </w:rPr>
              <w:t>que</w:t>
            </w:r>
            <w:r>
              <w:rPr>
                <w:szCs w:val="18"/>
                <w:lang w:val="fr-FR"/>
              </w:rPr>
              <w:t xml:space="preserve"> par bêtise.</w:t>
            </w:r>
          </w:p>
        </w:tc>
      </w:tr>
      <w:tr w:rsidR="00B70FCC"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B70FCC" w:rsidRDefault="00B70FCC" w:rsidP="00E711DD">
            <w:pPr>
              <w:keepNext/>
              <w:keepLines/>
              <w:tabs>
                <w:tab w:val="left" w:pos="288"/>
                <w:tab w:val="left" w:pos="576"/>
                <w:tab w:val="left" w:pos="864"/>
                <w:tab w:val="left" w:pos="1152"/>
              </w:tabs>
              <w:suppressAutoHyphens/>
              <w:spacing w:before="40" w:after="80" w:line="234" w:lineRule="exact"/>
              <w:ind w:right="113"/>
              <w:jc w:val="left"/>
              <w:rPr>
                <w:b/>
                <w:szCs w:val="18"/>
                <w:lang w:val="fr-FR"/>
              </w:rPr>
            </w:pPr>
          </w:p>
        </w:tc>
        <w:tc>
          <w:tcPr>
            <w:tcW w:w="3888" w:type="dxa"/>
            <w:shd w:val="clear" w:color="auto" w:fill="F3F3F3"/>
          </w:tcPr>
          <w:p w:rsidR="00B70FCC" w:rsidRDefault="00B70FCC"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p>
        </w:tc>
        <w:tc>
          <w:tcPr>
            <w:tcW w:w="3297" w:type="dxa"/>
            <w:shd w:val="clear" w:color="auto" w:fill="FFFFFF"/>
          </w:tcPr>
          <w:p w:rsidR="00B70FCC" w:rsidRDefault="00B70FCC"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 xml:space="preserve">… tant </w:t>
            </w:r>
            <w:r w:rsidRPr="00B70FCC">
              <w:rPr>
                <w:b/>
                <w:szCs w:val="18"/>
                <w:lang w:val="fr-FR"/>
              </w:rPr>
              <w:t>au niveau des organisations</w:t>
            </w:r>
            <w:r>
              <w:rPr>
                <w:szCs w:val="18"/>
                <w:lang w:val="fr-FR"/>
              </w:rPr>
              <w:t xml:space="preserve"> qu’</w:t>
            </w:r>
            <w:r w:rsidRPr="00B70FCC">
              <w:rPr>
                <w:b/>
                <w:szCs w:val="18"/>
                <w:lang w:val="fr-FR"/>
              </w:rPr>
              <w:t>à celui des individus</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711DD">
            <w:pPr>
              <w:tabs>
                <w:tab w:val="left" w:pos="288"/>
                <w:tab w:val="left" w:pos="576"/>
                <w:tab w:val="left" w:pos="864"/>
                <w:tab w:val="left" w:pos="1152"/>
              </w:tabs>
              <w:suppressAutoHyphens/>
              <w:spacing w:before="40" w:after="80" w:line="234" w:lineRule="exact"/>
              <w:ind w:right="115"/>
              <w:jc w:val="left"/>
              <w:rPr>
                <w:b/>
                <w:szCs w:val="18"/>
                <w:lang w:val="fr-FR"/>
              </w:rPr>
            </w:pPr>
            <w:r>
              <w:rPr>
                <w:b/>
                <w:szCs w:val="18"/>
                <w:lang w:val="fr-FR"/>
              </w:rPr>
              <w:t>t</w:t>
            </w:r>
            <w:r w:rsidR="00A844AD" w:rsidRPr="00E548DD">
              <w:rPr>
                <w:b/>
                <w:szCs w:val="18"/>
                <w:lang w:val="fr-FR"/>
              </w:rPr>
              <w:t xml:space="preserve">el (comme) </w:t>
            </w:r>
            <w:r w:rsidR="00A844AD" w:rsidRPr="00E548DD">
              <w:rPr>
                <w:b/>
                <w:i/>
                <w:szCs w:val="18"/>
                <w:lang w:val="fr-FR"/>
              </w:rPr>
              <w:t>et</w:t>
            </w:r>
            <w:r w:rsidR="00A844AD" w:rsidRPr="00E548DD">
              <w:rPr>
                <w:b/>
                <w:szCs w:val="18"/>
                <w:lang w:val="fr-FR"/>
              </w:rPr>
              <w:t xml:space="preserve"> </w:t>
            </w:r>
            <w:r w:rsidR="00C25B2E">
              <w:rPr>
                <w:b/>
                <w:szCs w:val="18"/>
                <w:lang w:val="fr-FR"/>
              </w:rPr>
              <w:br/>
            </w:r>
            <w:r w:rsidR="00A844AD" w:rsidRPr="00E548DD">
              <w:rPr>
                <w:b/>
                <w:szCs w:val="18"/>
                <w:lang w:val="fr-FR"/>
              </w:rPr>
              <w:t>tel (en tant que)</w:t>
            </w:r>
          </w:p>
        </w:tc>
        <w:tc>
          <w:tcPr>
            <w:tcW w:w="3888" w:type="dxa"/>
            <w:shd w:val="clear" w:color="auto" w:fill="F3F3F3"/>
          </w:tcPr>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L</w:t>
            </w:r>
            <w:r w:rsidR="00ED1B6C">
              <w:rPr>
                <w:szCs w:val="18"/>
                <w:lang w:val="fr-FR"/>
              </w:rPr>
              <w:t>’</w:t>
            </w:r>
            <w:r w:rsidRPr="00E548DD">
              <w:rPr>
                <w:szCs w:val="18"/>
                <w:lang w:val="fr-FR"/>
              </w:rPr>
              <w:t>adjectif s</w:t>
            </w:r>
            <w:r w:rsidR="00ED1B6C">
              <w:rPr>
                <w:szCs w:val="18"/>
                <w:lang w:val="fr-FR"/>
              </w:rPr>
              <w:t>’</w:t>
            </w:r>
            <w:r w:rsidRPr="00E548DD">
              <w:rPr>
                <w:szCs w:val="18"/>
                <w:lang w:val="fr-FR"/>
              </w:rPr>
              <w:t>accorde avec le nom auquel il se rapporte</w:t>
            </w:r>
          </w:p>
        </w:tc>
        <w:tc>
          <w:tcPr>
            <w:tcW w:w="3297" w:type="dxa"/>
            <w:shd w:val="clear" w:color="auto" w:fill="FFFFFF"/>
          </w:tcPr>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La qualité en tant que telle</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4" w:space="0" w:color="auto"/>
            </w:tcBorders>
            <w:shd w:val="clear" w:color="auto" w:fill="FFFFFF"/>
          </w:tcPr>
          <w:p w:rsidR="00A844AD" w:rsidRPr="00E548DD" w:rsidRDefault="007E65F0" w:rsidP="00E711DD">
            <w:pPr>
              <w:tabs>
                <w:tab w:val="left" w:pos="288"/>
                <w:tab w:val="left" w:pos="576"/>
                <w:tab w:val="left" w:pos="864"/>
                <w:tab w:val="left" w:pos="1152"/>
              </w:tabs>
              <w:suppressAutoHyphens/>
              <w:spacing w:before="40" w:after="80" w:line="234" w:lineRule="exact"/>
              <w:ind w:right="115"/>
              <w:jc w:val="left"/>
              <w:rPr>
                <w:b/>
                <w:szCs w:val="18"/>
                <w:lang w:val="fr-FR"/>
              </w:rPr>
            </w:pPr>
            <w:r>
              <w:rPr>
                <w:b/>
                <w:szCs w:val="18"/>
                <w:lang w:val="fr-FR"/>
              </w:rPr>
              <w:t>t</w:t>
            </w:r>
            <w:r w:rsidR="00A844AD" w:rsidRPr="00E548DD">
              <w:rPr>
                <w:b/>
                <w:szCs w:val="18"/>
                <w:lang w:val="fr-FR"/>
              </w:rPr>
              <w:t>el quel</w:t>
            </w:r>
          </w:p>
        </w:tc>
        <w:tc>
          <w:tcPr>
            <w:tcW w:w="3888" w:type="dxa"/>
            <w:tcBorders>
              <w:bottom w:val="dotDash" w:sz="4" w:space="0" w:color="auto"/>
            </w:tcBorders>
            <w:shd w:val="clear" w:color="auto" w:fill="F3F3F3"/>
          </w:tcPr>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Les deux mots s</w:t>
            </w:r>
            <w:r w:rsidR="00ED1B6C">
              <w:rPr>
                <w:szCs w:val="18"/>
                <w:lang w:val="fr-FR"/>
              </w:rPr>
              <w:t>’</w:t>
            </w:r>
            <w:r w:rsidRPr="00E548DD">
              <w:rPr>
                <w:szCs w:val="18"/>
                <w:lang w:val="fr-FR"/>
              </w:rPr>
              <w:t>accordent avec le nom auquel ils se rapportent</w:t>
            </w:r>
          </w:p>
        </w:tc>
        <w:tc>
          <w:tcPr>
            <w:tcW w:w="3297" w:type="dxa"/>
            <w:tcBorders>
              <w:bottom w:val="dotDash" w:sz="4" w:space="0" w:color="auto"/>
            </w:tcBorders>
            <w:shd w:val="clear" w:color="auto" w:fill="FFFFFF"/>
          </w:tcPr>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Laissez les choses telles quelles</w:t>
            </w:r>
            <w:r w:rsidR="00E711DD">
              <w:rPr>
                <w:szCs w:val="18"/>
                <w:lang w:val="fr-FR"/>
              </w:rPr>
              <w:t>;</w:t>
            </w:r>
            <w:r w:rsidRPr="00E548DD">
              <w:rPr>
                <w:szCs w:val="18"/>
                <w:lang w:val="fr-FR"/>
              </w:rPr>
              <w:t xml:space="preserve"> telle</w:t>
            </w:r>
            <w:r w:rsidR="003879A5">
              <w:rPr>
                <w:szCs w:val="18"/>
                <w:lang w:val="fr-FR"/>
              </w:rPr>
              <w:t> </w:t>
            </w:r>
            <w:r w:rsidRPr="00E548DD">
              <w:rPr>
                <w:szCs w:val="18"/>
                <w:lang w:val="fr-FR"/>
              </w:rPr>
              <w:t>quelle la situation est précaire</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2" w:space="0" w:color="auto"/>
            </w:tcBorders>
            <w:shd w:val="clear" w:color="auto" w:fill="FFFFFF"/>
          </w:tcPr>
          <w:p w:rsidR="00A844AD" w:rsidRPr="00E548DD" w:rsidRDefault="007E65F0" w:rsidP="00E711DD">
            <w:pPr>
              <w:tabs>
                <w:tab w:val="left" w:pos="288"/>
                <w:tab w:val="left" w:pos="576"/>
                <w:tab w:val="left" w:pos="864"/>
                <w:tab w:val="left" w:pos="1152"/>
              </w:tabs>
              <w:suppressAutoHyphens/>
              <w:spacing w:before="40" w:after="80" w:line="234" w:lineRule="exact"/>
              <w:ind w:right="115"/>
              <w:jc w:val="left"/>
              <w:rPr>
                <w:b/>
                <w:szCs w:val="18"/>
                <w:lang w:val="fr-FR"/>
              </w:rPr>
            </w:pPr>
            <w:r>
              <w:rPr>
                <w:b/>
                <w:szCs w:val="18"/>
                <w:lang w:val="fr-FR"/>
              </w:rPr>
              <w:t>t</w:t>
            </w:r>
            <w:r w:rsidR="00A844AD" w:rsidRPr="00E548DD">
              <w:rPr>
                <w:b/>
                <w:szCs w:val="18"/>
                <w:lang w:val="fr-FR"/>
              </w:rPr>
              <w:t>el</w:t>
            </w:r>
          </w:p>
        </w:tc>
        <w:tc>
          <w:tcPr>
            <w:tcW w:w="3888" w:type="dxa"/>
            <w:tcBorders>
              <w:bottom w:val="dotDash" w:sz="2" w:space="0" w:color="auto"/>
            </w:tcBorders>
            <w:shd w:val="clear" w:color="auto" w:fill="F3F3F3"/>
          </w:tcPr>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En règle générale, ce mot s</w:t>
            </w:r>
            <w:r w:rsidR="00ED1B6C">
              <w:rPr>
                <w:szCs w:val="18"/>
                <w:lang w:val="fr-FR"/>
              </w:rPr>
              <w:t>’</w:t>
            </w:r>
            <w:r w:rsidRPr="00E548DD">
              <w:rPr>
                <w:szCs w:val="18"/>
                <w:lang w:val="fr-FR"/>
              </w:rPr>
              <w:t>accorde avec le nom ou le prono</w:t>
            </w:r>
            <w:r w:rsidR="002025AB">
              <w:rPr>
                <w:szCs w:val="18"/>
                <w:lang w:val="fr-FR"/>
              </w:rPr>
              <w:t>m</w:t>
            </w:r>
            <w:r w:rsidRPr="00E548DD">
              <w:rPr>
                <w:szCs w:val="18"/>
                <w:lang w:val="fr-FR"/>
              </w:rPr>
              <w:t xml:space="preserve"> qui suit</w:t>
            </w:r>
          </w:p>
        </w:tc>
        <w:tc>
          <w:tcPr>
            <w:tcW w:w="3297" w:type="dxa"/>
            <w:tcBorders>
              <w:bottom w:val="dotDash" w:sz="2" w:space="0" w:color="auto"/>
            </w:tcBorders>
            <w:shd w:val="clear" w:color="auto" w:fill="FFFFFF"/>
          </w:tcPr>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Telle mère, telle fille</w:t>
            </w:r>
            <w:r w:rsidR="00E711DD">
              <w:rPr>
                <w:szCs w:val="18"/>
                <w:lang w:val="fr-FR"/>
              </w:rPr>
              <w:t>;</w:t>
            </w:r>
            <w:r w:rsidRPr="00E548DD">
              <w:rPr>
                <w:szCs w:val="18"/>
                <w:lang w:val="fr-FR"/>
              </w:rPr>
              <w:t xml:space="preserve"> tel qu</w:t>
            </w:r>
            <w:r w:rsidR="00ED1B6C">
              <w:rPr>
                <w:szCs w:val="18"/>
                <w:lang w:val="fr-FR"/>
              </w:rPr>
              <w:t>’</w:t>
            </w:r>
            <w:r w:rsidRPr="00E548DD">
              <w:rPr>
                <w:szCs w:val="18"/>
                <w:lang w:val="fr-FR"/>
              </w:rPr>
              <w:t>il est</w:t>
            </w:r>
            <w:r w:rsidR="00E711DD">
              <w:rPr>
                <w:szCs w:val="18"/>
                <w:lang w:val="fr-FR"/>
              </w:rPr>
              <w:t>;</w:t>
            </w:r>
            <w:r w:rsidRPr="00E548DD">
              <w:rPr>
                <w:szCs w:val="18"/>
                <w:lang w:val="fr-FR"/>
              </w:rPr>
              <w:t xml:space="preserve"> tels</w:t>
            </w:r>
            <w:r w:rsidR="003879A5">
              <w:rPr>
                <w:szCs w:val="18"/>
                <w:lang w:val="fr-FR"/>
              </w:rPr>
              <w:t> </w:t>
            </w:r>
            <w:r w:rsidRPr="00E548DD">
              <w:rPr>
                <w:szCs w:val="18"/>
                <w:lang w:val="fr-FR"/>
              </w:rPr>
              <w:t>sont ses désirs</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bottom w:val="dotDash" w:sz="4" w:space="0" w:color="auto"/>
            </w:tcBorders>
            <w:shd w:val="clear" w:color="auto" w:fill="FFFFFF"/>
          </w:tcPr>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b/>
                <w:szCs w:val="18"/>
                <w:lang w:val="fr-FR"/>
              </w:rPr>
            </w:pPr>
          </w:p>
        </w:tc>
        <w:tc>
          <w:tcPr>
            <w:tcW w:w="3888" w:type="dxa"/>
            <w:tcBorders>
              <w:top w:val="dotDash" w:sz="2" w:space="0" w:color="auto"/>
              <w:bottom w:val="dotDash" w:sz="4" w:space="0" w:color="auto"/>
            </w:tcBorders>
            <w:shd w:val="clear" w:color="auto" w:fill="F3F3F3"/>
          </w:tcPr>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 xml:space="preserve">Suivi de </w:t>
            </w:r>
            <w:r w:rsidR="00166AE4" w:rsidRPr="00E548DD">
              <w:rPr>
                <w:szCs w:val="18"/>
                <w:lang w:val="fr-FR"/>
              </w:rPr>
              <w:t>« </w:t>
            </w:r>
            <w:r w:rsidRPr="00E548DD">
              <w:rPr>
                <w:szCs w:val="18"/>
                <w:lang w:val="fr-FR"/>
              </w:rPr>
              <w:t>que</w:t>
            </w:r>
            <w:r w:rsidR="00166AE4" w:rsidRPr="00E548DD">
              <w:rPr>
                <w:szCs w:val="18"/>
                <w:lang w:val="fr-FR"/>
              </w:rPr>
              <w:t> »</w:t>
            </w:r>
            <w:r w:rsidRPr="00E548DD">
              <w:rPr>
                <w:szCs w:val="18"/>
                <w:lang w:val="fr-FR"/>
              </w:rPr>
              <w:t>, ce mot s</w:t>
            </w:r>
            <w:r w:rsidR="00ED1B6C">
              <w:rPr>
                <w:szCs w:val="18"/>
                <w:lang w:val="fr-FR"/>
              </w:rPr>
              <w:t>’</w:t>
            </w:r>
            <w:r w:rsidRPr="00E548DD">
              <w:rPr>
                <w:szCs w:val="18"/>
                <w:lang w:val="fr-FR"/>
              </w:rPr>
              <w:t>accorde avec le ou les noms qui précèdent</w:t>
            </w:r>
            <w:r w:rsidR="00E711DD">
              <w:rPr>
                <w:szCs w:val="18"/>
                <w:lang w:val="fr-FR"/>
              </w:rPr>
              <w:t>;</w:t>
            </w:r>
            <w:r w:rsidRPr="00E548DD">
              <w:rPr>
                <w:szCs w:val="18"/>
                <w:lang w:val="fr-FR"/>
              </w:rPr>
              <w:t xml:space="preserve"> employé seul, il s</w:t>
            </w:r>
            <w:r w:rsidR="00ED1B6C">
              <w:rPr>
                <w:szCs w:val="18"/>
                <w:lang w:val="fr-FR"/>
              </w:rPr>
              <w:t>’</w:t>
            </w:r>
            <w:r w:rsidRPr="00E548DD">
              <w:rPr>
                <w:szCs w:val="18"/>
                <w:lang w:val="fr-FR"/>
              </w:rPr>
              <w:t>accorde avec le ou les noms qui suivent</w:t>
            </w:r>
          </w:p>
        </w:tc>
        <w:tc>
          <w:tcPr>
            <w:tcW w:w="3297" w:type="dxa"/>
            <w:tcBorders>
              <w:top w:val="dotDash" w:sz="2" w:space="0" w:color="auto"/>
              <w:bottom w:val="dotDash" w:sz="4" w:space="0" w:color="auto"/>
            </w:tcBorders>
            <w:shd w:val="clear" w:color="auto" w:fill="FFFFFF"/>
          </w:tcPr>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szCs w:val="18"/>
                <w:lang w:val="fr-FR"/>
              </w:rPr>
            </w:pPr>
            <w:r w:rsidRPr="00E548DD">
              <w:rPr>
                <w:szCs w:val="18"/>
                <w:lang w:val="fr-FR"/>
              </w:rPr>
              <w:t>Des traités tels que conventions collectives et autres conventions</w:t>
            </w:r>
          </w:p>
          <w:p w:rsidR="00A844AD" w:rsidRPr="00E548DD" w:rsidRDefault="00A844AD" w:rsidP="00E711DD">
            <w:pPr>
              <w:tabs>
                <w:tab w:val="left" w:pos="288"/>
                <w:tab w:val="left" w:pos="576"/>
                <w:tab w:val="left" w:pos="864"/>
                <w:tab w:val="left" w:pos="1152"/>
              </w:tabs>
              <w:suppressAutoHyphens/>
              <w:spacing w:before="40" w:after="80" w:line="234" w:lineRule="exact"/>
              <w:ind w:right="115"/>
              <w:jc w:val="left"/>
              <w:rPr>
                <w:szCs w:val="18"/>
                <w:lang w:val="fr-FR"/>
              </w:rPr>
            </w:pPr>
            <w:r w:rsidRPr="00E548DD">
              <w:rPr>
                <w:i/>
                <w:szCs w:val="18"/>
                <w:lang w:val="fr-FR"/>
              </w:rPr>
              <w:t>Mais</w:t>
            </w:r>
            <w:r w:rsidR="00140D02">
              <w:rPr>
                <w:i/>
                <w:szCs w:val="18"/>
                <w:lang w:val="fr-FR"/>
              </w:rPr>
              <w:t> </w:t>
            </w:r>
            <w:r w:rsidRPr="00E548DD">
              <w:rPr>
                <w:szCs w:val="18"/>
                <w:lang w:val="fr-FR"/>
              </w:rPr>
              <w:t>: ils rédigèrent des traités</w:t>
            </w:r>
            <w:r w:rsidR="00E711DD">
              <w:rPr>
                <w:szCs w:val="18"/>
                <w:lang w:val="fr-FR"/>
              </w:rPr>
              <w:t>;</w:t>
            </w:r>
            <w:r w:rsidRPr="00E548DD">
              <w:rPr>
                <w:szCs w:val="18"/>
                <w:lang w:val="fr-FR"/>
              </w:rPr>
              <w:t xml:space="preserve"> telles</w:t>
            </w:r>
            <w:r w:rsidR="003879A5">
              <w:rPr>
                <w:szCs w:val="18"/>
                <w:lang w:val="fr-FR"/>
              </w:rPr>
              <w:t> </w:t>
            </w:r>
            <w:r w:rsidRPr="00E548DD">
              <w:rPr>
                <w:szCs w:val="18"/>
                <w:lang w:val="fr-FR"/>
              </w:rPr>
              <w:t>des conventions collectives et</w:t>
            </w:r>
            <w:r w:rsidR="003879A5">
              <w:rPr>
                <w:szCs w:val="18"/>
                <w:lang w:val="fr-FR"/>
              </w:rPr>
              <w:t> </w:t>
            </w:r>
            <w:r w:rsidRPr="00E548DD">
              <w:rPr>
                <w:szCs w:val="18"/>
                <w:lang w:val="fr-FR"/>
              </w:rPr>
              <w:t>autres conventions</w:t>
            </w:r>
          </w:p>
        </w:tc>
      </w:tr>
      <w:tr w:rsidR="00140D02"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bottom w:val="dotDash" w:sz="4" w:space="0" w:color="auto"/>
            </w:tcBorders>
            <w:shd w:val="clear" w:color="auto" w:fill="FFFFFF"/>
          </w:tcPr>
          <w:p w:rsidR="00140D02" w:rsidRPr="00E548DD" w:rsidRDefault="00140D02" w:rsidP="00E711DD">
            <w:pPr>
              <w:tabs>
                <w:tab w:val="left" w:pos="288"/>
                <w:tab w:val="left" w:pos="576"/>
                <w:tab w:val="left" w:pos="864"/>
                <w:tab w:val="left" w:pos="1152"/>
              </w:tabs>
              <w:suppressAutoHyphens/>
              <w:spacing w:before="40" w:after="80" w:line="234" w:lineRule="exact"/>
              <w:ind w:right="115"/>
              <w:jc w:val="left"/>
              <w:rPr>
                <w:b/>
                <w:szCs w:val="18"/>
                <w:lang w:val="fr-FR"/>
              </w:rPr>
            </w:pPr>
            <w:r>
              <w:rPr>
                <w:b/>
                <w:szCs w:val="18"/>
                <w:lang w:val="fr-FR"/>
              </w:rPr>
              <w:t>totalité</w:t>
            </w:r>
          </w:p>
        </w:tc>
        <w:tc>
          <w:tcPr>
            <w:tcW w:w="3888" w:type="dxa"/>
            <w:tcBorders>
              <w:top w:val="dotDash" w:sz="2" w:space="0" w:color="auto"/>
              <w:bottom w:val="dotDash" w:sz="4" w:space="0" w:color="auto"/>
            </w:tcBorders>
            <w:shd w:val="clear" w:color="auto" w:fill="F3F3F3"/>
          </w:tcPr>
          <w:p w:rsidR="00140D02" w:rsidRPr="00E548DD" w:rsidRDefault="00140D02" w:rsidP="00E711DD">
            <w:pPr>
              <w:tabs>
                <w:tab w:val="left" w:pos="288"/>
                <w:tab w:val="left" w:pos="576"/>
                <w:tab w:val="left" w:pos="864"/>
                <w:tab w:val="left" w:pos="1152"/>
              </w:tabs>
              <w:suppressAutoHyphens/>
              <w:spacing w:before="40" w:after="80" w:line="234" w:lineRule="exact"/>
              <w:ind w:right="115"/>
              <w:jc w:val="left"/>
              <w:rPr>
                <w:szCs w:val="18"/>
                <w:lang w:val="fr-FR"/>
              </w:rPr>
            </w:pPr>
            <w:r>
              <w:rPr>
                <w:szCs w:val="18"/>
                <w:lang w:val="fr-FR"/>
              </w:rPr>
              <w:t>L’accord du verbe ou de l’adjectif se fait avec le complément au pluriel des collectifs exprimant la quantité : assez (de); beaucoup (de); bien des; combien (de); la plupart (des); nombre (de); peu (de); quantité (de); tant (de); trop (de); une infinité de; une quantité de; etc.</w:t>
            </w:r>
          </w:p>
        </w:tc>
        <w:tc>
          <w:tcPr>
            <w:tcW w:w="3297" w:type="dxa"/>
            <w:tcBorders>
              <w:top w:val="dotDash" w:sz="2" w:space="0" w:color="auto"/>
              <w:bottom w:val="dotDash" w:sz="4" w:space="0" w:color="auto"/>
            </w:tcBorders>
            <w:shd w:val="clear" w:color="auto" w:fill="FFFFFF"/>
          </w:tcPr>
          <w:p w:rsidR="00140D02" w:rsidRPr="00E548DD" w:rsidRDefault="00140D02" w:rsidP="00E711DD">
            <w:pPr>
              <w:tabs>
                <w:tab w:val="left" w:pos="288"/>
                <w:tab w:val="left" w:pos="576"/>
                <w:tab w:val="left" w:pos="864"/>
                <w:tab w:val="left" w:pos="1152"/>
              </w:tabs>
              <w:suppressAutoHyphens/>
              <w:spacing w:before="40" w:after="80" w:line="234" w:lineRule="exact"/>
              <w:ind w:right="115"/>
              <w:jc w:val="left"/>
              <w:rPr>
                <w:szCs w:val="18"/>
                <w:lang w:val="fr-FR"/>
              </w:rPr>
            </w:pPr>
            <w:r>
              <w:rPr>
                <w:szCs w:val="18"/>
                <w:lang w:val="fr-FR"/>
              </w:rPr>
              <w:t>La totalité des participants ont donné leur accord.</w:t>
            </w:r>
          </w:p>
        </w:tc>
      </w:tr>
      <w:tr w:rsidR="00FF6FA6"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bottom w:val="dotDash" w:sz="4" w:space="0" w:color="auto"/>
            </w:tcBorders>
            <w:shd w:val="clear" w:color="auto" w:fill="FFFFFF"/>
          </w:tcPr>
          <w:p w:rsidR="00FF6FA6" w:rsidRPr="00FF6FA6" w:rsidRDefault="007E65F0" w:rsidP="00E711DD">
            <w:pPr>
              <w:keepNext/>
              <w:keepLines/>
              <w:tabs>
                <w:tab w:val="left" w:pos="288"/>
                <w:tab w:val="left" w:pos="576"/>
                <w:tab w:val="left" w:pos="864"/>
                <w:tab w:val="left" w:pos="1152"/>
              </w:tabs>
              <w:suppressAutoHyphens/>
              <w:spacing w:before="40" w:after="80" w:line="234" w:lineRule="exact"/>
              <w:ind w:right="113"/>
              <w:jc w:val="left"/>
              <w:rPr>
                <w:b/>
                <w:szCs w:val="18"/>
                <w:lang w:val="fr-FR"/>
              </w:rPr>
            </w:pPr>
            <w:r>
              <w:rPr>
                <w:b/>
                <w:szCs w:val="18"/>
                <w:lang w:val="fr-FR"/>
              </w:rPr>
              <w:t>t</w:t>
            </w:r>
            <w:r w:rsidR="00FF6FA6">
              <w:rPr>
                <w:b/>
                <w:szCs w:val="18"/>
                <w:lang w:val="fr-FR"/>
              </w:rPr>
              <w:t xml:space="preserve">out </w:t>
            </w:r>
            <w:r w:rsidR="00FF6FA6" w:rsidRPr="00FF6FA6">
              <w:rPr>
                <w:szCs w:val="18"/>
                <w:lang w:val="fr-FR"/>
              </w:rPr>
              <w:t>(</w:t>
            </w:r>
            <w:r w:rsidR="00FF6FA6" w:rsidRPr="00FF6FA6">
              <w:rPr>
                <w:i/>
                <w:szCs w:val="18"/>
                <w:lang w:val="fr-FR"/>
              </w:rPr>
              <w:t>adjectif indéfini</w:t>
            </w:r>
            <w:r w:rsidR="00FF6FA6" w:rsidRPr="00FF6FA6">
              <w:rPr>
                <w:szCs w:val="18"/>
                <w:lang w:val="fr-FR"/>
              </w:rPr>
              <w:t>)</w:t>
            </w:r>
          </w:p>
        </w:tc>
        <w:tc>
          <w:tcPr>
            <w:tcW w:w="3888" w:type="dxa"/>
            <w:tcBorders>
              <w:top w:val="dotDash" w:sz="2" w:space="0" w:color="auto"/>
              <w:bottom w:val="dotDash" w:sz="4" w:space="0" w:color="auto"/>
            </w:tcBorders>
            <w:shd w:val="clear" w:color="auto" w:fill="F3F3F3"/>
          </w:tcPr>
          <w:p w:rsidR="00FF6FA6" w:rsidRPr="00E548DD" w:rsidRDefault="00FF6FA6"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p>
        </w:tc>
        <w:tc>
          <w:tcPr>
            <w:tcW w:w="3297" w:type="dxa"/>
            <w:tcBorders>
              <w:top w:val="dotDash" w:sz="2" w:space="0" w:color="auto"/>
              <w:bottom w:val="dotDash" w:sz="4" w:space="0" w:color="auto"/>
            </w:tcBorders>
            <w:shd w:val="clear" w:color="auto" w:fill="FFFFFF"/>
          </w:tcPr>
          <w:p w:rsidR="00FF6FA6" w:rsidRPr="00E548DD" w:rsidRDefault="00904F1F"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Toute une série d’initiatives</w:t>
            </w:r>
          </w:p>
        </w:tc>
      </w:tr>
      <w:tr w:rsidR="00234FF8"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bottom w:val="dotDash" w:sz="4" w:space="0" w:color="auto"/>
            </w:tcBorders>
            <w:shd w:val="clear" w:color="auto" w:fill="FFFFFF"/>
          </w:tcPr>
          <w:p w:rsidR="00234FF8" w:rsidRDefault="00234FF8" w:rsidP="00E711DD">
            <w:pPr>
              <w:keepNext/>
              <w:keepLines/>
              <w:tabs>
                <w:tab w:val="left" w:pos="288"/>
                <w:tab w:val="left" w:pos="576"/>
                <w:tab w:val="left" w:pos="864"/>
                <w:tab w:val="left" w:pos="1152"/>
              </w:tabs>
              <w:suppressAutoHyphens/>
              <w:spacing w:before="40" w:after="80" w:line="234" w:lineRule="exact"/>
              <w:ind w:right="113"/>
              <w:jc w:val="left"/>
              <w:rPr>
                <w:b/>
                <w:szCs w:val="18"/>
                <w:lang w:val="fr-FR"/>
              </w:rPr>
            </w:pPr>
          </w:p>
        </w:tc>
        <w:tc>
          <w:tcPr>
            <w:tcW w:w="3888" w:type="dxa"/>
            <w:tcBorders>
              <w:top w:val="dotDash" w:sz="2" w:space="0" w:color="auto"/>
              <w:bottom w:val="dotDash" w:sz="4" w:space="0" w:color="auto"/>
            </w:tcBorders>
            <w:shd w:val="clear" w:color="auto" w:fill="F3F3F3"/>
          </w:tcPr>
          <w:p w:rsidR="00234FF8" w:rsidRDefault="00904F1F"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Tous et toutes, sans exception</w:t>
            </w:r>
          </w:p>
        </w:tc>
        <w:tc>
          <w:tcPr>
            <w:tcW w:w="3297" w:type="dxa"/>
            <w:tcBorders>
              <w:top w:val="dotDash" w:sz="2" w:space="0" w:color="auto"/>
              <w:bottom w:val="dotDash" w:sz="4" w:space="0" w:color="auto"/>
            </w:tcBorders>
            <w:shd w:val="clear" w:color="auto" w:fill="FFFFFF"/>
          </w:tcPr>
          <w:p w:rsidR="00234FF8" w:rsidRDefault="00904F1F"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Tous les murs de la maison sont blancs.</w:t>
            </w:r>
          </w:p>
        </w:tc>
      </w:tr>
      <w:tr w:rsidR="00FF6FA6"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bottom w:val="dotDash" w:sz="4" w:space="0" w:color="auto"/>
            </w:tcBorders>
            <w:shd w:val="clear" w:color="auto" w:fill="FFFFFF"/>
          </w:tcPr>
          <w:p w:rsidR="00FF6FA6" w:rsidRDefault="00FF6FA6" w:rsidP="00E711DD">
            <w:pPr>
              <w:keepNext/>
              <w:keepLines/>
              <w:tabs>
                <w:tab w:val="left" w:pos="288"/>
                <w:tab w:val="left" w:pos="576"/>
                <w:tab w:val="left" w:pos="864"/>
                <w:tab w:val="left" w:pos="1152"/>
              </w:tabs>
              <w:suppressAutoHyphens/>
              <w:spacing w:before="40" w:after="80" w:line="234" w:lineRule="exact"/>
              <w:ind w:right="113"/>
              <w:jc w:val="left"/>
              <w:rPr>
                <w:b/>
                <w:szCs w:val="18"/>
                <w:lang w:val="fr-FR"/>
              </w:rPr>
            </w:pPr>
          </w:p>
        </w:tc>
        <w:tc>
          <w:tcPr>
            <w:tcW w:w="3888" w:type="dxa"/>
            <w:tcBorders>
              <w:top w:val="dotDash" w:sz="2" w:space="0" w:color="auto"/>
              <w:bottom w:val="dotDash" w:sz="4" w:space="0" w:color="auto"/>
            </w:tcBorders>
            <w:shd w:val="clear" w:color="auto" w:fill="F3F3F3"/>
          </w:tcPr>
          <w:p w:rsidR="00FF6FA6" w:rsidRDefault="00FF6FA6"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Tous et toutes, dans le sens de « chaque »</w:t>
            </w:r>
          </w:p>
        </w:tc>
        <w:tc>
          <w:tcPr>
            <w:tcW w:w="3297" w:type="dxa"/>
            <w:tcBorders>
              <w:top w:val="dotDash" w:sz="2" w:space="0" w:color="auto"/>
              <w:bottom w:val="dotDash" w:sz="4" w:space="0" w:color="auto"/>
            </w:tcBorders>
            <w:shd w:val="clear" w:color="auto" w:fill="FFFFFF"/>
          </w:tcPr>
          <w:p w:rsidR="00FF6FA6" w:rsidRDefault="00FF6FA6"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Ce médecin opère tous les vendredis.</w:t>
            </w:r>
          </w:p>
        </w:tc>
      </w:tr>
      <w:tr w:rsidR="00FF6FA6"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bottom w:val="dotDash" w:sz="4" w:space="0" w:color="auto"/>
            </w:tcBorders>
            <w:shd w:val="clear" w:color="auto" w:fill="FFFFFF"/>
          </w:tcPr>
          <w:p w:rsidR="00FF6FA6" w:rsidRDefault="00FF6FA6" w:rsidP="00E711DD">
            <w:pPr>
              <w:keepNext/>
              <w:keepLines/>
              <w:tabs>
                <w:tab w:val="left" w:pos="288"/>
                <w:tab w:val="left" w:pos="576"/>
                <w:tab w:val="left" w:pos="864"/>
                <w:tab w:val="left" w:pos="1152"/>
              </w:tabs>
              <w:suppressAutoHyphens/>
              <w:spacing w:before="40" w:after="80" w:line="234" w:lineRule="exact"/>
              <w:ind w:right="113"/>
              <w:jc w:val="left"/>
              <w:rPr>
                <w:b/>
                <w:szCs w:val="18"/>
                <w:lang w:val="fr-FR"/>
              </w:rPr>
            </w:pPr>
          </w:p>
        </w:tc>
        <w:tc>
          <w:tcPr>
            <w:tcW w:w="3888" w:type="dxa"/>
            <w:tcBorders>
              <w:top w:val="dotDash" w:sz="2" w:space="0" w:color="auto"/>
              <w:bottom w:val="dotDash" w:sz="4" w:space="0" w:color="auto"/>
            </w:tcBorders>
            <w:shd w:val="clear" w:color="auto" w:fill="F3F3F3"/>
          </w:tcPr>
          <w:p w:rsidR="00FF6FA6" w:rsidRDefault="00FF6FA6"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Tout, toute + nom sans article, dans le sens de « n</w:t>
            </w:r>
            <w:r w:rsidR="00ED1B6C">
              <w:rPr>
                <w:szCs w:val="18"/>
                <w:lang w:val="fr-FR"/>
              </w:rPr>
              <w:t>’</w:t>
            </w:r>
            <w:r>
              <w:rPr>
                <w:szCs w:val="18"/>
                <w:lang w:val="fr-FR"/>
              </w:rPr>
              <w:t>importe quel »</w:t>
            </w:r>
          </w:p>
        </w:tc>
        <w:tc>
          <w:tcPr>
            <w:tcW w:w="3297" w:type="dxa"/>
            <w:tcBorders>
              <w:top w:val="dotDash" w:sz="2" w:space="0" w:color="auto"/>
              <w:bottom w:val="dotDash" w:sz="4" w:space="0" w:color="auto"/>
            </w:tcBorders>
            <w:shd w:val="clear" w:color="auto" w:fill="FFFFFF"/>
          </w:tcPr>
          <w:p w:rsidR="00FF6FA6" w:rsidRDefault="00FF6FA6" w:rsidP="00E711DD">
            <w:pPr>
              <w:keepNext/>
              <w:keepLines/>
              <w:tabs>
                <w:tab w:val="left" w:pos="288"/>
                <w:tab w:val="left" w:pos="576"/>
                <w:tab w:val="left" w:pos="864"/>
                <w:tab w:val="left" w:pos="1152"/>
              </w:tabs>
              <w:suppressAutoHyphens/>
              <w:spacing w:before="40" w:after="80" w:line="234" w:lineRule="exact"/>
              <w:ind w:right="113"/>
              <w:jc w:val="left"/>
              <w:rPr>
                <w:szCs w:val="18"/>
                <w:lang w:val="fr-FR"/>
              </w:rPr>
            </w:pPr>
            <w:r>
              <w:rPr>
                <w:szCs w:val="18"/>
                <w:lang w:val="fr-FR"/>
              </w:rPr>
              <w:t>Toute faute sera corrigée.</w:t>
            </w:r>
          </w:p>
        </w:tc>
      </w:tr>
      <w:tr w:rsidR="00FF6FA6"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bottom w:val="dotDash" w:sz="4" w:space="0" w:color="auto"/>
            </w:tcBorders>
            <w:shd w:val="clear" w:color="auto" w:fill="FFFFFF"/>
          </w:tcPr>
          <w:p w:rsidR="00FF6FA6" w:rsidRDefault="00FF6FA6" w:rsidP="00E711DD">
            <w:pPr>
              <w:tabs>
                <w:tab w:val="left" w:pos="288"/>
                <w:tab w:val="left" w:pos="576"/>
                <w:tab w:val="left" w:pos="864"/>
                <w:tab w:val="left" w:pos="1152"/>
              </w:tabs>
              <w:suppressAutoHyphens/>
              <w:spacing w:before="40" w:after="80" w:line="234" w:lineRule="exact"/>
              <w:ind w:right="115"/>
              <w:jc w:val="left"/>
              <w:rPr>
                <w:b/>
                <w:szCs w:val="18"/>
                <w:lang w:val="fr-FR"/>
              </w:rPr>
            </w:pPr>
          </w:p>
        </w:tc>
        <w:tc>
          <w:tcPr>
            <w:tcW w:w="3888" w:type="dxa"/>
            <w:tcBorders>
              <w:top w:val="dotDash" w:sz="2" w:space="0" w:color="auto"/>
              <w:bottom w:val="dotDash" w:sz="4" w:space="0" w:color="auto"/>
            </w:tcBorders>
            <w:shd w:val="clear" w:color="auto" w:fill="F3F3F3"/>
          </w:tcPr>
          <w:p w:rsidR="00FF6FA6" w:rsidRDefault="00FF6FA6" w:rsidP="00E711DD">
            <w:pPr>
              <w:tabs>
                <w:tab w:val="left" w:pos="288"/>
                <w:tab w:val="left" w:pos="576"/>
                <w:tab w:val="left" w:pos="864"/>
                <w:tab w:val="left" w:pos="1152"/>
              </w:tabs>
              <w:suppressAutoHyphens/>
              <w:spacing w:before="40" w:after="80" w:line="234" w:lineRule="exact"/>
              <w:ind w:right="115"/>
              <w:jc w:val="left"/>
              <w:rPr>
                <w:szCs w:val="18"/>
                <w:lang w:val="fr-FR"/>
              </w:rPr>
            </w:pPr>
            <w:r>
              <w:rPr>
                <w:szCs w:val="18"/>
                <w:lang w:val="fr-FR"/>
              </w:rPr>
              <w:t>Tout autre, toute autre, dans le sens de « n</w:t>
            </w:r>
            <w:r w:rsidR="00ED1B6C">
              <w:rPr>
                <w:szCs w:val="18"/>
                <w:lang w:val="fr-FR"/>
              </w:rPr>
              <w:t>’</w:t>
            </w:r>
            <w:r>
              <w:rPr>
                <w:szCs w:val="18"/>
                <w:lang w:val="fr-FR"/>
              </w:rPr>
              <w:t>importe quel »</w:t>
            </w:r>
          </w:p>
        </w:tc>
        <w:tc>
          <w:tcPr>
            <w:tcW w:w="3297" w:type="dxa"/>
            <w:tcBorders>
              <w:top w:val="dotDash" w:sz="2" w:space="0" w:color="auto"/>
              <w:bottom w:val="dotDash" w:sz="4" w:space="0" w:color="auto"/>
            </w:tcBorders>
            <w:shd w:val="clear" w:color="auto" w:fill="FFFFFF"/>
          </w:tcPr>
          <w:p w:rsidR="00FF6FA6" w:rsidRDefault="00FF6FA6" w:rsidP="00E711DD">
            <w:pPr>
              <w:tabs>
                <w:tab w:val="left" w:pos="288"/>
                <w:tab w:val="left" w:pos="576"/>
                <w:tab w:val="left" w:pos="864"/>
                <w:tab w:val="left" w:pos="1152"/>
              </w:tabs>
              <w:suppressAutoHyphens/>
              <w:spacing w:before="40" w:after="80" w:line="234" w:lineRule="exact"/>
              <w:ind w:right="115"/>
              <w:jc w:val="left"/>
              <w:rPr>
                <w:szCs w:val="18"/>
                <w:lang w:val="fr-FR"/>
              </w:rPr>
            </w:pPr>
            <w:r>
              <w:rPr>
                <w:szCs w:val="18"/>
                <w:lang w:val="fr-FR"/>
              </w:rPr>
              <w:t>Toute autre personne aurait agi ainsi.</w:t>
            </w:r>
          </w:p>
        </w:tc>
      </w:tr>
      <w:tr w:rsidR="00FF6FA6"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bottom w:val="dotDash" w:sz="4" w:space="0" w:color="auto"/>
            </w:tcBorders>
            <w:shd w:val="clear" w:color="auto" w:fill="FFFFFF"/>
          </w:tcPr>
          <w:p w:rsidR="00FF6FA6" w:rsidRPr="00071686" w:rsidRDefault="00FF6FA6" w:rsidP="00E711DD">
            <w:pPr>
              <w:tabs>
                <w:tab w:val="left" w:pos="288"/>
                <w:tab w:val="left" w:pos="576"/>
                <w:tab w:val="left" w:pos="864"/>
                <w:tab w:val="left" w:pos="1152"/>
              </w:tabs>
              <w:suppressAutoHyphens/>
              <w:spacing w:before="40" w:after="80" w:line="234" w:lineRule="exact"/>
              <w:ind w:right="113"/>
              <w:jc w:val="left"/>
              <w:rPr>
                <w:b/>
                <w:i/>
                <w:szCs w:val="18"/>
                <w:lang w:val="fr-FR"/>
              </w:rPr>
            </w:pPr>
          </w:p>
        </w:tc>
        <w:tc>
          <w:tcPr>
            <w:tcW w:w="3888" w:type="dxa"/>
            <w:tcBorders>
              <w:top w:val="dotDash" w:sz="2" w:space="0" w:color="auto"/>
              <w:bottom w:val="dotDash" w:sz="4" w:space="0" w:color="auto"/>
            </w:tcBorders>
            <w:shd w:val="clear" w:color="auto" w:fill="F3F3F3"/>
          </w:tcPr>
          <w:p w:rsidR="00FF6FA6" w:rsidRDefault="00FF6FA6" w:rsidP="00E711DD">
            <w:pPr>
              <w:tabs>
                <w:tab w:val="left" w:pos="288"/>
                <w:tab w:val="left" w:pos="576"/>
                <w:tab w:val="left" w:pos="864"/>
                <w:tab w:val="left" w:pos="1152"/>
              </w:tabs>
              <w:suppressAutoHyphens/>
              <w:spacing w:before="40" w:after="80" w:line="234" w:lineRule="exact"/>
              <w:ind w:right="115"/>
              <w:jc w:val="left"/>
              <w:rPr>
                <w:szCs w:val="18"/>
                <w:lang w:val="fr-FR"/>
              </w:rPr>
            </w:pPr>
            <w:r>
              <w:rPr>
                <w:szCs w:val="18"/>
                <w:lang w:val="fr-FR"/>
              </w:rPr>
              <w:t>Tout + titre d</w:t>
            </w:r>
            <w:r w:rsidR="00ED1B6C">
              <w:rPr>
                <w:szCs w:val="18"/>
                <w:lang w:val="fr-FR"/>
              </w:rPr>
              <w:t>’</w:t>
            </w:r>
            <w:r>
              <w:rPr>
                <w:szCs w:val="18"/>
                <w:lang w:val="fr-FR"/>
              </w:rPr>
              <w:t>œuvre. L</w:t>
            </w:r>
            <w:r w:rsidR="00ED1B6C">
              <w:rPr>
                <w:szCs w:val="18"/>
                <w:lang w:val="fr-FR"/>
              </w:rPr>
              <w:t>’</w:t>
            </w:r>
            <w:r>
              <w:rPr>
                <w:szCs w:val="18"/>
                <w:lang w:val="fr-FR"/>
              </w:rPr>
              <w:t>adjectif ne s</w:t>
            </w:r>
            <w:r w:rsidR="00ED1B6C">
              <w:rPr>
                <w:szCs w:val="18"/>
                <w:lang w:val="fr-FR"/>
              </w:rPr>
              <w:t>’</w:t>
            </w:r>
            <w:r>
              <w:rPr>
                <w:szCs w:val="18"/>
                <w:lang w:val="fr-FR"/>
              </w:rPr>
              <w:t>acccorde que devant un titre féminin qui commence par un article défini.</w:t>
            </w:r>
          </w:p>
        </w:tc>
        <w:tc>
          <w:tcPr>
            <w:tcW w:w="3297" w:type="dxa"/>
            <w:tcBorders>
              <w:top w:val="dotDash" w:sz="2" w:space="0" w:color="auto"/>
              <w:bottom w:val="dotDash" w:sz="4" w:space="0" w:color="auto"/>
            </w:tcBorders>
            <w:shd w:val="clear" w:color="auto" w:fill="FFFFFF"/>
          </w:tcPr>
          <w:p w:rsidR="00FF6FA6" w:rsidRDefault="00FF6FA6" w:rsidP="00E711DD">
            <w:pPr>
              <w:tabs>
                <w:tab w:val="left" w:pos="288"/>
                <w:tab w:val="left" w:pos="576"/>
                <w:tab w:val="left" w:pos="864"/>
                <w:tab w:val="left" w:pos="1152"/>
              </w:tabs>
              <w:suppressAutoHyphens/>
              <w:spacing w:before="40" w:after="80" w:line="234" w:lineRule="exact"/>
              <w:ind w:right="115"/>
              <w:jc w:val="left"/>
              <w:rPr>
                <w:szCs w:val="18"/>
                <w:lang w:val="fr-FR"/>
              </w:rPr>
            </w:pPr>
            <w:r>
              <w:rPr>
                <w:szCs w:val="18"/>
                <w:lang w:val="fr-FR"/>
              </w:rPr>
              <w:t>Elle lira toute L</w:t>
            </w:r>
            <w:r w:rsidR="00ED1B6C">
              <w:rPr>
                <w:szCs w:val="18"/>
                <w:lang w:val="fr-FR"/>
              </w:rPr>
              <w:t>’</w:t>
            </w:r>
            <w:r>
              <w:rPr>
                <w:szCs w:val="18"/>
                <w:lang w:val="fr-FR"/>
              </w:rPr>
              <w:t>Illiade, mais il a lu tout Phèdre. Elle a lu toutes Les fleurs du mal, mais ils connaissent tout Petit poèmes en prose de Baudelaire.</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bottom w:val="dotDash" w:sz="2" w:space="0" w:color="auto"/>
            </w:tcBorders>
            <w:shd w:val="clear" w:color="auto" w:fill="FFFFFF"/>
          </w:tcPr>
          <w:p w:rsidR="00A844AD" w:rsidRPr="00E548DD" w:rsidRDefault="007E65F0" w:rsidP="00050A1C">
            <w:pPr>
              <w:tabs>
                <w:tab w:val="left" w:pos="288"/>
                <w:tab w:val="left" w:pos="576"/>
                <w:tab w:val="left" w:pos="864"/>
                <w:tab w:val="left" w:pos="1152"/>
              </w:tabs>
              <w:suppressAutoHyphens/>
              <w:spacing w:before="40" w:after="80" w:line="240" w:lineRule="exact"/>
              <w:ind w:right="113"/>
              <w:jc w:val="left"/>
              <w:rPr>
                <w:b/>
                <w:szCs w:val="18"/>
                <w:lang w:val="fr-FR"/>
              </w:rPr>
            </w:pPr>
            <w:r>
              <w:rPr>
                <w:b/>
                <w:szCs w:val="18"/>
                <w:lang w:val="fr-FR"/>
              </w:rPr>
              <w:t>t</w:t>
            </w:r>
            <w:r w:rsidR="00A844AD" w:rsidRPr="00E548DD">
              <w:rPr>
                <w:b/>
                <w:szCs w:val="18"/>
                <w:lang w:val="fr-FR"/>
              </w:rPr>
              <w:t xml:space="preserve">out </w:t>
            </w:r>
            <w:r w:rsidR="00FF6FA6" w:rsidRPr="00FF6FA6">
              <w:rPr>
                <w:szCs w:val="18"/>
                <w:lang w:val="fr-FR"/>
              </w:rPr>
              <w:t>(</w:t>
            </w:r>
            <w:r w:rsidR="00FF6FA6" w:rsidRPr="00017681">
              <w:rPr>
                <w:i/>
                <w:szCs w:val="18"/>
                <w:lang w:val="fr-FR"/>
              </w:rPr>
              <w:t>adverbe</w:t>
            </w:r>
            <w:r w:rsidR="00FF6FA6" w:rsidRPr="00FF6FA6">
              <w:rPr>
                <w:szCs w:val="18"/>
                <w:lang w:val="fr-FR"/>
              </w:rPr>
              <w:t xml:space="preserve">) </w:t>
            </w:r>
            <w:r w:rsidR="00A844AD" w:rsidRPr="00FF6FA6">
              <w:rPr>
                <w:szCs w:val="18"/>
                <w:lang w:val="fr-FR"/>
              </w:rPr>
              <w:t>[complètement, entièrement]</w:t>
            </w:r>
          </w:p>
        </w:tc>
        <w:tc>
          <w:tcPr>
            <w:tcW w:w="3888" w:type="dxa"/>
            <w:tcBorders>
              <w:bottom w:val="dotDash" w:sz="2" w:space="0" w:color="auto"/>
            </w:tcBorders>
            <w:shd w:val="clear" w:color="auto" w:fill="F3F3F3"/>
          </w:tcPr>
          <w:p w:rsidR="00A844AD" w:rsidRPr="00E548DD" w:rsidRDefault="00A844AD" w:rsidP="00050A1C">
            <w:pPr>
              <w:tabs>
                <w:tab w:val="left" w:pos="288"/>
                <w:tab w:val="left" w:pos="576"/>
                <w:tab w:val="left" w:pos="864"/>
                <w:tab w:val="left" w:pos="1152"/>
              </w:tabs>
              <w:suppressAutoHyphens/>
              <w:spacing w:before="40" w:after="80" w:line="240" w:lineRule="exact"/>
              <w:ind w:right="113"/>
              <w:jc w:val="left"/>
              <w:rPr>
                <w:szCs w:val="18"/>
                <w:lang w:val="fr-FR"/>
              </w:rPr>
            </w:pPr>
            <w:r w:rsidRPr="00E548DD">
              <w:rPr>
                <w:szCs w:val="18"/>
                <w:lang w:val="fr-FR"/>
              </w:rPr>
              <w:t xml:space="preserve">Ce mot est variable devant un adjectif féminin commençant par une consonne ou un </w:t>
            </w:r>
            <w:r w:rsidR="00166AE4" w:rsidRPr="00E548DD">
              <w:rPr>
                <w:szCs w:val="18"/>
                <w:lang w:val="fr-FR"/>
              </w:rPr>
              <w:t>« </w:t>
            </w:r>
            <w:r w:rsidRPr="00E548DD">
              <w:rPr>
                <w:szCs w:val="18"/>
                <w:lang w:val="fr-FR"/>
              </w:rPr>
              <w:t>h</w:t>
            </w:r>
            <w:r w:rsidR="00166AE4" w:rsidRPr="00E548DD">
              <w:rPr>
                <w:szCs w:val="18"/>
                <w:lang w:val="fr-FR"/>
              </w:rPr>
              <w:t> »</w:t>
            </w:r>
            <w:r w:rsidRPr="00E548DD">
              <w:rPr>
                <w:szCs w:val="18"/>
                <w:lang w:val="fr-FR"/>
              </w:rPr>
              <w:t xml:space="preserve"> aspiré</w:t>
            </w:r>
            <w:r w:rsidR="00166AE4" w:rsidRPr="00E548DD">
              <w:rPr>
                <w:szCs w:val="18"/>
                <w:lang w:val="fr-FR"/>
              </w:rPr>
              <w:t>;</w:t>
            </w:r>
            <w:r w:rsidRPr="00E548DD">
              <w:rPr>
                <w:szCs w:val="18"/>
                <w:lang w:val="fr-FR"/>
              </w:rPr>
              <w:t xml:space="preserve"> il est invariable devant un adjectif féminin commençant par une voyelle ou un </w:t>
            </w:r>
            <w:r w:rsidR="00166AE4" w:rsidRPr="00E548DD">
              <w:rPr>
                <w:szCs w:val="18"/>
                <w:lang w:val="fr-FR"/>
              </w:rPr>
              <w:t>« </w:t>
            </w:r>
            <w:r w:rsidRPr="00E548DD">
              <w:rPr>
                <w:szCs w:val="18"/>
                <w:lang w:val="fr-FR"/>
              </w:rPr>
              <w:t>h</w:t>
            </w:r>
            <w:r w:rsidR="00166AE4" w:rsidRPr="00E548DD">
              <w:rPr>
                <w:szCs w:val="18"/>
                <w:lang w:val="fr-FR"/>
              </w:rPr>
              <w:t> »</w:t>
            </w:r>
            <w:r w:rsidRPr="00E548DD">
              <w:rPr>
                <w:szCs w:val="18"/>
                <w:lang w:val="fr-FR"/>
              </w:rPr>
              <w:t xml:space="preserve"> muet</w:t>
            </w:r>
          </w:p>
        </w:tc>
        <w:tc>
          <w:tcPr>
            <w:tcW w:w="3297" w:type="dxa"/>
            <w:tcBorders>
              <w:bottom w:val="dotDash" w:sz="2" w:space="0" w:color="auto"/>
            </w:tcBorders>
            <w:shd w:val="clear" w:color="auto" w:fill="FFFFFF"/>
          </w:tcPr>
          <w:p w:rsidR="00A844AD" w:rsidRPr="00E548DD" w:rsidRDefault="00A844AD" w:rsidP="00050A1C">
            <w:pPr>
              <w:tabs>
                <w:tab w:val="left" w:pos="288"/>
                <w:tab w:val="left" w:pos="576"/>
                <w:tab w:val="left" w:pos="864"/>
                <w:tab w:val="left" w:pos="1152"/>
              </w:tabs>
              <w:suppressAutoHyphens/>
              <w:spacing w:before="40" w:after="80" w:line="240" w:lineRule="exact"/>
              <w:ind w:right="113"/>
              <w:jc w:val="left"/>
              <w:rPr>
                <w:szCs w:val="18"/>
                <w:lang w:val="fr-FR"/>
              </w:rPr>
            </w:pPr>
            <w:r w:rsidRPr="00E548DD">
              <w:rPr>
                <w:szCs w:val="18"/>
                <w:lang w:val="fr-FR"/>
              </w:rPr>
              <w:t>Elle était toute surprise</w:t>
            </w:r>
            <w:r w:rsidR="00166AE4" w:rsidRPr="00E548DD">
              <w:rPr>
                <w:szCs w:val="18"/>
                <w:lang w:val="fr-FR"/>
              </w:rPr>
              <w:t>;</w:t>
            </w:r>
            <w:r w:rsidRPr="00E548DD">
              <w:rPr>
                <w:szCs w:val="18"/>
                <w:lang w:val="fr-FR"/>
              </w:rPr>
              <w:t xml:space="preserve"> elles sont toutes honteuses</w:t>
            </w:r>
            <w:r w:rsidR="00166AE4" w:rsidRPr="00E548DD">
              <w:rPr>
                <w:szCs w:val="18"/>
                <w:lang w:val="fr-FR"/>
              </w:rPr>
              <w:t>;</w:t>
            </w:r>
            <w:r w:rsidRPr="00E548DD">
              <w:rPr>
                <w:szCs w:val="18"/>
                <w:lang w:val="fr-FR"/>
              </w:rPr>
              <w:t xml:space="preserve"> la toute première</w:t>
            </w:r>
            <w:r w:rsidR="00166AE4" w:rsidRPr="00E548DD">
              <w:rPr>
                <w:szCs w:val="18"/>
                <w:lang w:val="fr-FR"/>
              </w:rPr>
              <w:t>;</w:t>
            </w:r>
            <w:r w:rsidRPr="00E548DD">
              <w:rPr>
                <w:szCs w:val="18"/>
                <w:lang w:val="fr-FR"/>
              </w:rPr>
              <w:t xml:space="preserve"> les toutes pr</w:t>
            </w:r>
            <w:r w:rsidR="006F4204">
              <w:rPr>
                <w:szCs w:val="18"/>
                <w:lang w:val="fr-FR"/>
              </w:rPr>
              <w:t>e</w:t>
            </w:r>
            <w:r w:rsidRPr="00E548DD">
              <w:rPr>
                <w:szCs w:val="18"/>
                <w:lang w:val="fr-FR"/>
              </w:rPr>
              <w:t>mières</w:t>
            </w:r>
            <w:r w:rsidR="00067C82">
              <w:rPr>
                <w:szCs w:val="18"/>
                <w:lang w:val="fr-FR"/>
              </w:rPr>
              <w:t>;</w:t>
            </w:r>
          </w:p>
          <w:p w:rsidR="00A844AD" w:rsidRPr="00E548DD" w:rsidRDefault="00A844AD" w:rsidP="00050A1C">
            <w:pPr>
              <w:tabs>
                <w:tab w:val="left" w:pos="288"/>
                <w:tab w:val="left" w:pos="576"/>
                <w:tab w:val="left" w:pos="864"/>
                <w:tab w:val="left" w:pos="1152"/>
              </w:tabs>
              <w:suppressAutoHyphens/>
              <w:spacing w:before="40" w:after="80" w:line="240" w:lineRule="exact"/>
              <w:ind w:right="113"/>
              <w:jc w:val="left"/>
              <w:rPr>
                <w:szCs w:val="18"/>
                <w:lang w:val="fr-FR"/>
              </w:rPr>
            </w:pPr>
            <w:r w:rsidRPr="00E548DD">
              <w:rPr>
                <w:i/>
                <w:szCs w:val="18"/>
                <w:lang w:val="fr-FR"/>
              </w:rPr>
              <w:t>Mais</w:t>
            </w:r>
            <w:r w:rsidR="00AC08C9" w:rsidRPr="00E548DD">
              <w:rPr>
                <w:i/>
                <w:szCs w:val="18"/>
                <w:lang w:val="fr-FR"/>
              </w:rPr>
              <w:t> </w:t>
            </w:r>
            <w:r w:rsidRPr="00E548DD">
              <w:rPr>
                <w:szCs w:val="18"/>
                <w:lang w:val="fr-FR"/>
              </w:rPr>
              <w:t>: L</w:t>
            </w:r>
            <w:r w:rsidR="00ED1B6C">
              <w:rPr>
                <w:szCs w:val="18"/>
                <w:lang w:val="fr-FR"/>
              </w:rPr>
              <w:t>’</w:t>
            </w:r>
            <w:r w:rsidRPr="00E548DD">
              <w:rPr>
                <w:szCs w:val="18"/>
                <w:lang w:val="fr-FR"/>
              </w:rPr>
              <w:t>humanité tout entière</w:t>
            </w:r>
            <w:r w:rsidR="00166AE4" w:rsidRPr="00E548DD">
              <w:rPr>
                <w:szCs w:val="18"/>
                <w:lang w:val="fr-FR"/>
              </w:rPr>
              <w:t>;</w:t>
            </w:r>
            <w:r w:rsidRPr="00E548DD">
              <w:rPr>
                <w:szCs w:val="18"/>
                <w:lang w:val="fr-FR"/>
              </w:rPr>
              <w:t xml:space="preserve"> elle est tout attristée</w:t>
            </w:r>
            <w:r w:rsidR="00166AE4" w:rsidRPr="00E548DD">
              <w:rPr>
                <w:szCs w:val="18"/>
                <w:lang w:val="fr-FR"/>
              </w:rPr>
              <w:t>;</w:t>
            </w:r>
            <w:r w:rsidRPr="00E548DD">
              <w:rPr>
                <w:szCs w:val="18"/>
                <w:lang w:val="fr-FR"/>
              </w:rPr>
              <w:t xml:space="preserve"> elle était tout heureuse</w:t>
            </w:r>
            <w:r w:rsidR="00166AE4" w:rsidRPr="00E548DD">
              <w:rPr>
                <w:szCs w:val="18"/>
                <w:lang w:val="fr-FR"/>
              </w:rPr>
              <w:t>;</w:t>
            </w:r>
            <w:r w:rsidRPr="00E548DD">
              <w:rPr>
                <w:szCs w:val="18"/>
                <w:lang w:val="fr-FR"/>
              </w:rPr>
              <w:t xml:space="preserve"> ils</w:t>
            </w:r>
            <w:r w:rsidR="003879A5">
              <w:rPr>
                <w:szCs w:val="18"/>
                <w:lang w:val="fr-FR"/>
              </w:rPr>
              <w:t> </w:t>
            </w:r>
            <w:r w:rsidRPr="00E548DD">
              <w:rPr>
                <w:szCs w:val="18"/>
                <w:lang w:val="fr-FR"/>
              </w:rPr>
              <w:t>sont tout contents</w:t>
            </w:r>
            <w:r w:rsidR="00166AE4" w:rsidRPr="00E548DD">
              <w:rPr>
                <w:szCs w:val="18"/>
                <w:lang w:val="fr-FR"/>
              </w:rPr>
              <w:t>;</w:t>
            </w:r>
            <w:r w:rsidRPr="00E548DD">
              <w:rPr>
                <w:szCs w:val="18"/>
                <w:lang w:val="fr-FR"/>
              </w:rPr>
              <w:t xml:space="preserve"> les tout derniers chapitres</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bottom w:val="dotDash" w:sz="4" w:space="0" w:color="auto"/>
            </w:tcBorders>
            <w:shd w:val="clear" w:color="auto" w:fill="FFFFFF"/>
          </w:tcPr>
          <w:p w:rsidR="00A844AD" w:rsidRPr="00E548DD" w:rsidRDefault="007E65F0" w:rsidP="00050A1C">
            <w:pPr>
              <w:keepNext/>
              <w:keepLines/>
              <w:tabs>
                <w:tab w:val="left" w:pos="288"/>
                <w:tab w:val="left" w:pos="576"/>
                <w:tab w:val="left" w:pos="864"/>
                <w:tab w:val="left" w:pos="1152"/>
              </w:tabs>
              <w:suppressAutoHyphens/>
              <w:spacing w:before="40" w:after="80" w:line="240" w:lineRule="exact"/>
              <w:ind w:right="113"/>
              <w:jc w:val="left"/>
              <w:rPr>
                <w:b/>
                <w:szCs w:val="18"/>
                <w:lang w:val="fr-FR"/>
              </w:rPr>
            </w:pPr>
            <w:r>
              <w:rPr>
                <w:b/>
                <w:szCs w:val="18"/>
                <w:lang w:val="fr-FR"/>
              </w:rPr>
              <w:t>t</w:t>
            </w:r>
            <w:r w:rsidR="00A844AD" w:rsidRPr="00E548DD">
              <w:rPr>
                <w:b/>
                <w:szCs w:val="18"/>
                <w:lang w:val="fr-FR"/>
              </w:rPr>
              <w:t>out autre</w:t>
            </w:r>
          </w:p>
        </w:tc>
        <w:tc>
          <w:tcPr>
            <w:tcW w:w="3888" w:type="dxa"/>
            <w:tcBorders>
              <w:top w:val="dotDash" w:sz="2" w:space="0" w:color="auto"/>
              <w:bottom w:val="dotDash" w:sz="4" w:space="0" w:color="auto"/>
            </w:tcBorders>
            <w:shd w:val="clear" w:color="auto" w:fill="F3F3F3"/>
          </w:tcPr>
          <w:p w:rsidR="00A844AD" w:rsidRPr="00E548DD" w:rsidRDefault="00A844AD" w:rsidP="00050A1C">
            <w:pPr>
              <w:keepNext/>
              <w:keepLines/>
              <w:tabs>
                <w:tab w:val="left" w:pos="288"/>
                <w:tab w:val="left" w:pos="576"/>
                <w:tab w:val="left" w:pos="864"/>
                <w:tab w:val="left" w:pos="1152"/>
              </w:tabs>
              <w:suppressAutoHyphens/>
              <w:spacing w:before="40" w:after="80" w:line="240" w:lineRule="exact"/>
              <w:ind w:right="113"/>
              <w:jc w:val="left"/>
              <w:rPr>
                <w:szCs w:val="18"/>
                <w:lang w:val="fr-FR"/>
              </w:rPr>
            </w:pPr>
            <w:r w:rsidRPr="00E548DD">
              <w:rPr>
                <w:szCs w:val="18"/>
                <w:lang w:val="fr-FR"/>
              </w:rPr>
              <w:t xml:space="preserve">Dans cette expression, </w:t>
            </w:r>
            <w:r w:rsidR="00166AE4" w:rsidRPr="00E548DD">
              <w:rPr>
                <w:szCs w:val="18"/>
                <w:lang w:val="fr-FR"/>
              </w:rPr>
              <w:t>« </w:t>
            </w:r>
            <w:r w:rsidRPr="00E548DD">
              <w:rPr>
                <w:szCs w:val="18"/>
                <w:lang w:val="fr-FR"/>
              </w:rPr>
              <w:t>tout</w:t>
            </w:r>
            <w:r w:rsidR="00166AE4" w:rsidRPr="00E548DD">
              <w:rPr>
                <w:szCs w:val="18"/>
                <w:lang w:val="fr-FR"/>
              </w:rPr>
              <w:t> »</w:t>
            </w:r>
            <w:r w:rsidRPr="00E548DD">
              <w:rPr>
                <w:szCs w:val="18"/>
                <w:lang w:val="fr-FR"/>
              </w:rPr>
              <w:t xml:space="preserve"> est variable lorsqu</w:t>
            </w:r>
            <w:r w:rsidR="00ED1B6C">
              <w:rPr>
                <w:szCs w:val="18"/>
                <w:lang w:val="fr-FR"/>
              </w:rPr>
              <w:t>’</w:t>
            </w:r>
            <w:r w:rsidRPr="00E548DD">
              <w:rPr>
                <w:szCs w:val="18"/>
                <w:lang w:val="fr-FR"/>
              </w:rPr>
              <w:t xml:space="preserve">il signifie </w:t>
            </w:r>
            <w:r w:rsidR="00166AE4" w:rsidRPr="00E548DD">
              <w:rPr>
                <w:szCs w:val="18"/>
                <w:lang w:val="fr-FR"/>
              </w:rPr>
              <w:t>« </w:t>
            </w:r>
            <w:r w:rsidRPr="00E548DD">
              <w:rPr>
                <w:szCs w:val="18"/>
                <w:lang w:val="fr-FR"/>
              </w:rPr>
              <w:t>n</w:t>
            </w:r>
            <w:r w:rsidR="00ED1B6C">
              <w:rPr>
                <w:szCs w:val="18"/>
                <w:lang w:val="fr-FR"/>
              </w:rPr>
              <w:t>’</w:t>
            </w:r>
            <w:r w:rsidRPr="00E548DD">
              <w:rPr>
                <w:szCs w:val="18"/>
                <w:lang w:val="fr-FR"/>
              </w:rPr>
              <w:t>importe quel</w:t>
            </w:r>
            <w:r w:rsidR="00166AE4" w:rsidRPr="00E548DD">
              <w:rPr>
                <w:szCs w:val="18"/>
                <w:lang w:val="fr-FR"/>
              </w:rPr>
              <w:t> »;</w:t>
            </w:r>
            <w:r w:rsidRPr="00E548DD">
              <w:rPr>
                <w:szCs w:val="18"/>
                <w:lang w:val="fr-FR"/>
              </w:rPr>
              <w:t xml:space="preserve"> il est invariable lorsqu</w:t>
            </w:r>
            <w:r w:rsidR="00ED1B6C">
              <w:rPr>
                <w:szCs w:val="18"/>
                <w:lang w:val="fr-FR"/>
              </w:rPr>
              <w:t>’</w:t>
            </w:r>
            <w:r w:rsidRPr="00E548DD">
              <w:rPr>
                <w:szCs w:val="18"/>
                <w:lang w:val="fr-FR"/>
              </w:rPr>
              <w:t xml:space="preserve">il signifie </w:t>
            </w:r>
            <w:r w:rsidR="00166AE4" w:rsidRPr="00E548DD">
              <w:rPr>
                <w:szCs w:val="18"/>
                <w:lang w:val="fr-FR"/>
              </w:rPr>
              <w:t>« </w:t>
            </w:r>
            <w:r w:rsidRPr="00E548DD">
              <w:rPr>
                <w:szCs w:val="18"/>
                <w:lang w:val="fr-FR"/>
              </w:rPr>
              <w:t>complètement</w:t>
            </w:r>
            <w:r w:rsidR="00166AE4" w:rsidRPr="00E548DD">
              <w:rPr>
                <w:szCs w:val="18"/>
                <w:lang w:val="fr-FR"/>
              </w:rPr>
              <w:t> »</w:t>
            </w:r>
            <w:r w:rsidRPr="00E548DD">
              <w:rPr>
                <w:szCs w:val="18"/>
                <w:lang w:val="fr-FR"/>
              </w:rPr>
              <w:t xml:space="preserve">, </w:t>
            </w:r>
            <w:r w:rsidR="00166AE4" w:rsidRPr="00E548DD">
              <w:rPr>
                <w:szCs w:val="18"/>
                <w:lang w:val="fr-FR"/>
              </w:rPr>
              <w:t>« </w:t>
            </w:r>
            <w:r w:rsidRPr="00E548DD">
              <w:rPr>
                <w:szCs w:val="18"/>
                <w:lang w:val="fr-FR"/>
              </w:rPr>
              <w:t>tout à fait</w:t>
            </w:r>
            <w:r w:rsidR="00166AE4" w:rsidRPr="00E548DD">
              <w:rPr>
                <w:szCs w:val="18"/>
                <w:lang w:val="fr-FR"/>
              </w:rPr>
              <w:t> »</w:t>
            </w:r>
            <w:r w:rsidRPr="00E548DD">
              <w:rPr>
                <w:szCs w:val="18"/>
                <w:lang w:val="fr-FR"/>
              </w:rPr>
              <w:t xml:space="preserve">, ou est précédé de </w:t>
            </w:r>
            <w:r w:rsidR="00166AE4" w:rsidRPr="00E548DD">
              <w:rPr>
                <w:szCs w:val="18"/>
                <w:lang w:val="fr-FR"/>
              </w:rPr>
              <w:t>« </w:t>
            </w:r>
            <w:r w:rsidRPr="00E548DD">
              <w:rPr>
                <w:szCs w:val="18"/>
                <w:lang w:val="fr-FR"/>
              </w:rPr>
              <w:t>une</w:t>
            </w:r>
            <w:r w:rsidR="00166AE4" w:rsidRPr="00E548DD">
              <w:rPr>
                <w:szCs w:val="18"/>
                <w:lang w:val="fr-FR"/>
              </w:rPr>
              <w:t> »</w:t>
            </w:r>
          </w:p>
        </w:tc>
        <w:tc>
          <w:tcPr>
            <w:tcW w:w="3297" w:type="dxa"/>
            <w:tcBorders>
              <w:top w:val="dotDash" w:sz="2" w:space="0" w:color="auto"/>
              <w:bottom w:val="dotDash" w:sz="4" w:space="0" w:color="auto"/>
            </w:tcBorders>
            <w:shd w:val="clear" w:color="auto" w:fill="FFFFFF"/>
          </w:tcPr>
          <w:p w:rsidR="00A844AD" w:rsidRPr="00E548DD" w:rsidRDefault="00A844AD" w:rsidP="00050A1C">
            <w:pPr>
              <w:keepNext/>
              <w:keepLines/>
              <w:tabs>
                <w:tab w:val="left" w:pos="288"/>
                <w:tab w:val="left" w:pos="576"/>
                <w:tab w:val="left" w:pos="864"/>
                <w:tab w:val="left" w:pos="1152"/>
              </w:tabs>
              <w:suppressAutoHyphens/>
              <w:spacing w:before="40" w:after="80" w:line="240" w:lineRule="exact"/>
              <w:ind w:right="113"/>
              <w:jc w:val="left"/>
              <w:rPr>
                <w:szCs w:val="18"/>
                <w:lang w:val="fr-FR"/>
              </w:rPr>
            </w:pPr>
            <w:r w:rsidRPr="00E548DD">
              <w:rPr>
                <w:szCs w:val="18"/>
                <w:lang w:val="fr-FR"/>
              </w:rPr>
              <w:t>Parlez-moi de toute autre chose</w:t>
            </w:r>
          </w:p>
          <w:p w:rsidR="00A844AD" w:rsidRPr="00E548DD" w:rsidRDefault="00A844AD" w:rsidP="00050A1C">
            <w:pPr>
              <w:keepNext/>
              <w:keepLines/>
              <w:tabs>
                <w:tab w:val="left" w:pos="288"/>
                <w:tab w:val="left" w:pos="576"/>
                <w:tab w:val="left" w:pos="864"/>
                <w:tab w:val="left" w:pos="1152"/>
              </w:tabs>
              <w:suppressAutoHyphens/>
              <w:spacing w:before="40" w:after="80" w:line="240" w:lineRule="exact"/>
              <w:ind w:right="113"/>
              <w:jc w:val="left"/>
              <w:rPr>
                <w:szCs w:val="18"/>
                <w:lang w:val="fr-FR"/>
              </w:rPr>
            </w:pPr>
            <w:r w:rsidRPr="00E548DD">
              <w:rPr>
                <w:i/>
                <w:szCs w:val="18"/>
                <w:lang w:val="fr-FR"/>
              </w:rPr>
              <w:t>Mais</w:t>
            </w:r>
            <w:r w:rsidR="00AC08C9" w:rsidRPr="00E548DD">
              <w:rPr>
                <w:i/>
                <w:szCs w:val="18"/>
                <w:lang w:val="fr-FR"/>
              </w:rPr>
              <w:t> </w:t>
            </w:r>
            <w:r w:rsidRPr="00E548DD">
              <w:rPr>
                <w:szCs w:val="18"/>
                <w:lang w:val="fr-FR"/>
              </w:rPr>
              <w:t>: Je vous demande tout autre chose</w:t>
            </w:r>
            <w:r w:rsidR="00166AE4" w:rsidRPr="00E548DD">
              <w:rPr>
                <w:szCs w:val="18"/>
                <w:lang w:val="fr-FR"/>
              </w:rPr>
              <w:t>;</w:t>
            </w:r>
            <w:r w:rsidRPr="00E548DD">
              <w:rPr>
                <w:szCs w:val="18"/>
                <w:lang w:val="fr-FR"/>
              </w:rPr>
              <w:t xml:space="preserve"> cela est une tout autre affaire</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nil"/>
              <w:bottom w:val="dotDash" w:sz="2" w:space="0" w:color="auto"/>
            </w:tcBorders>
            <w:shd w:val="clear" w:color="auto" w:fill="FFFFFF"/>
          </w:tcPr>
          <w:p w:rsidR="00A844AD" w:rsidRPr="00E548DD" w:rsidRDefault="007E65F0" w:rsidP="000406AD">
            <w:pPr>
              <w:keepNext/>
              <w:keepLines/>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t</w:t>
            </w:r>
            <w:r w:rsidR="00A844AD" w:rsidRPr="00E548DD">
              <w:rPr>
                <w:b/>
                <w:szCs w:val="18"/>
                <w:lang w:val="fr-FR"/>
              </w:rPr>
              <w:t xml:space="preserve">out-puissant </w:t>
            </w:r>
            <w:r w:rsidR="00A844AD" w:rsidRPr="00E548DD">
              <w:rPr>
                <w:szCs w:val="18"/>
                <w:lang w:val="fr-FR"/>
              </w:rPr>
              <w:t>[</w:t>
            </w:r>
            <w:r w:rsidR="00A844AD" w:rsidRPr="00E548DD">
              <w:rPr>
                <w:i/>
                <w:szCs w:val="18"/>
                <w:lang w:val="fr-FR"/>
              </w:rPr>
              <w:t>adj.</w:t>
            </w:r>
            <w:r w:rsidR="00A844AD" w:rsidRPr="00C30ABA">
              <w:rPr>
                <w:szCs w:val="18"/>
                <w:lang w:val="fr-FR"/>
              </w:rPr>
              <w:t xml:space="preserve"> </w:t>
            </w:r>
            <w:r w:rsidR="00C30ABA" w:rsidRPr="00C30ABA">
              <w:rPr>
                <w:szCs w:val="18"/>
                <w:lang w:val="fr-FR"/>
              </w:rPr>
              <w:t>et</w:t>
            </w:r>
            <w:r w:rsidR="00A844AD" w:rsidRPr="00C30ABA">
              <w:rPr>
                <w:szCs w:val="18"/>
                <w:lang w:val="fr-FR"/>
              </w:rPr>
              <w:t xml:space="preserve"> </w:t>
            </w:r>
            <w:r w:rsidR="00A844AD" w:rsidRPr="00E548DD">
              <w:rPr>
                <w:i/>
                <w:szCs w:val="18"/>
                <w:lang w:val="fr-FR"/>
              </w:rPr>
              <w:t>subst.</w:t>
            </w:r>
            <w:r w:rsidR="00A844AD" w:rsidRPr="00E548DD">
              <w:rPr>
                <w:szCs w:val="18"/>
                <w:lang w:val="fr-FR"/>
              </w:rPr>
              <w:t>]</w:t>
            </w:r>
          </w:p>
        </w:tc>
        <w:tc>
          <w:tcPr>
            <w:tcW w:w="3888" w:type="dxa"/>
            <w:tcBorders>
              <w:top w:val="nil"/>
              <w:bottom w:val="dotDash" w:sz="2" w:space="0" w:color="auto"/>
            </w:tcBorders>
            <w:shd w:val="clear" w:color="auto" w:fill="F3F3F3"/>
          </w:tcPr>
          <w:p w:rsidR="00A844AD" w:rsidRPr="00E548DD" w:rsidRDefault="00A844AD" w:rsidP="000406AD">
            <w:pPr>
              <w:keepNext/>
              <w:keepLines/>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 xml:space="preserve">Dans cet adjectif composé, </w:t>
            </w:r>
            <w:r w:rsidR="00166AE4" w:rsidRPr="00E548DD">
              <w:rPr>
                <w:szCs w:val="18"/>
                <w:lang w:val="fr-FR"/>
              </w:rPr>
              <w:t>« </w:t>
            </w:r>
            <w:r w:rsidRPr="00E548DD">
              <w:rPr>
                <w:szCs w:val="18"/>
                <w:lang w:val="fr-FR"/>
              </w:rPr>
              <w:t>tout</w:t>
            </w:r>
            <w:r w:rsidR="00166AE4" w:rsidRPr="00E548DD">
              <w:rPr>
                <w:szCs w:val="18"/>
                <w:lang w:val="fr-FR"/>
              </w:rPr>
              <w:t> »</w:t>
            </w:r>
            <w:r w:rsidRPr="00E548DD">
              <w:rPr>
                <w:szCs w:val="18"/>
                <w:lang w:val="fr-FR"/>
              </w:rPr>
              <w:t xml:space="preserve"> ne s</w:t>
            </w:r>
            <w:r w:rsidR="00ED1B6C">
              <w:rPr>
                <w:szCs w:val="18"/>
                <w:lang w:val="fr-FR"/>
              </w:rPr>
              <w:t>’</w:t>
            </w:r>
            <w:r w:rsidRPr="00E548DD">
              <w:rPr>
                <w:szCs w:val="18"/>
                <w:lang w:val="fr-FR"/>
              </w:rPr>
              <w:t>accorde qu</w:t>
            </w:r>
            <w:r w:rsidR="00ED1B6C">
              <w:rPr>
                <w:szCs w:val="18"/>
                <w:lang w:val="fr-FR"/>
              </w:rPr>
              <w:t>’</w:t>
            </w:r>
            <w:r w:rsidRPr="00E548DD">
              <w:rPr>
                <w:szCs w:val="18"/>
                <w:lang w:val="fr-FR"/>
              </w:rPr>
              <w:t>au féminin</w:t>
            </w:r>
          </w:p>
        </w:tc>
        <w:tc>
          <w:tcPr>
            <w:tcW w:w="3297" w:type="dxa"/>
            <w:tcBorders>
              <w:top w:val="nil"/>
              <w:bottom w:val="dotDash" w:sz="2" w:space="0" w:color="auto"/>
            </w:tcBorders>
            <w:shd w:val="clear" w:color="auto" w:fill="FFFFFF"/>
          </w:tcPr>
          <w:p w:rsidR="00A844AD" w:rsidRPr="00E548DD" w:rsidRDefault="00A844AD" w:rsidP="000406AD">
            <w:pPr>
              <w:keepNext/>
              <w:keepLines/>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Les tout-puissants actionnaires de cette toute-puissante société</w:t>
            </w:r>
            <w:r w:rsidR="00166AE4" w:rsidRPr="00E548DD">
              <w:rPr>
                <w:szCs w:val="18"/>
                <w:lang w:val="fr-FR"/>
              </w:rPr>
              <w:t>;</w:t>
            </w:r>
            <w:r w:rsidRPr="00E548DD">
              <w:rPr>
                <w:szCs w:val="18"/>
                <w:lang w:val="fr-FR"/>
              </w:rPr>
              <w:t xml:space="preserve"> le Père tout-puissant</w:t>
            </w:r>
            <w:r w:rsidR="00166AE4" w:rsidRPr="00E548DD">
              <w:rPr>
                <w:szCs w:val="18"/>
                <w:lang w:val="fr-FR"/>
              </w:rPr>
              <w:t>;</w:t>
            </w:r>
            <w:r w:rsidRPr="00E548DD">
              <w:rPr>
                <w:szCs w:val="18"/>
                <w:lang w:val="fr-FR"/>
              </w:rPr>
              <w:t xml:space="preserve"> le Seigneur tout-puissant</w:t>
            </w:r>
            <w:r w:rsidR="00166AE4" w:rsidRPr="00E548DD">
              <w:rPr>
                <w:szCs w:val="18"/>
                <w:lang w:val="fr-FR"/>
              </w:rPr>
              <w:t>;</w:t>
            </w:r>
            <w:r w:rsidRPr="00E548DD">
              <w:rPr>
                <w:szCs w:val="18"/>
                <w:lang w:val="fr-FR"/>
              </w:rPr>
              <w:t xml:space="preserve"> des</w:t>
            </w:r>
            <w:r w:rsidR="003879A5">
              <w:rPr>
                <w:szCs w:val="18"/>
                <w:lang w:val="fr-FR"/>
              </w:rPr>
              <w:t> </w:t>
            </w:r>
            <w:r w:rsidRPr="00E548DD">
              <w:rPr>
                <w:szCs w:val="18"/>
                <w:lang w:val="fr-FR"/>
              </w:rPr>
              <w:t>drogues toutes-puissantes</w:t>
            </w:r>
          </w:p>
        </w:tc>
      </w:tr>
      <w:tr w:rsidR="00A844AD" w:rsidRPr="00E548DD" w:rsidTr="007A5788">
        <w:tblPrEx>
          <w:tblBorders>
            <w:top w:val="dotDash" w:sz="4" w:space="0" w:color="auto"/>
            <w:bottom w:val="dotDash" w:sz="4" w:space="0" w:color="auto"/>
            <w:insideH w:val="dotDash" w:sz="4" w:space="0" w:color="auto"/>
          </w:tblBorders>
          <w:tblCellMar>
            <w:top w:w="0" w:type="dxa"/>
            <w:bottom w:w="0" w:type="dxa"/>
          </w:tblCellMar>
        </w:tblPrEx>
        <w:tc>
          <w:tcPr>
            <w:tcW w:w="2664" w:type="dxa"/>
            <w:tcBorders>
              <w:top w:val="dotDash" w:sz="2" w:space="0" w:color="auto"/>
            </w:tcBorders>
            <w:shd w:val="clear" w:color="auto" w:fill="FFFFFF"/>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b/>
                <w:szCs w:val="18"/>
                <w:lang w:val="fr-FR"/>
              </w:rPr>
            </w:pPr>
          </w:p>
        </w:tc>
        <w:tc>
          <w:tcPr>
            <w:tcW w:w="3888" w:type="dxa"/>
            <w:tcBorders>
              <w:top w:val="dotDash" w:sz="2" w:space="0" w:color="auto"/>
            </w:tcBorders>
            <w:shd w:val="clear" w:color="auto" w:fill="F3F3F3"/>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Lorsqu</w:t>
            </w:r>
            <w:r w:rsidR="00ED1B6C">
              <w:rPr>
                <w:szCs w:val="18"/>
                <w:lang w:val="fr-FR"/>
              </w:rPr>
              <w:t>’</w:t>
            </w:r>
            <w:r w:rsidRPr="00E548DD">
              <w:rPr>
                <w:szCs w:val="18"/>
                <w:lang w:val="fr-FR"/>
              </w:rPr>
              <w:t>il désigne Dieu, le substantif prend deux majuscules</w:t>
            </w:r>
          </w:p>
        </w:tc>
        <w:tc>
          <w:tcPr>
            <w:tcW w:w="3297" w:type="dxa"/>
            <w:tcBorders>
              <w:top w:val="dotDash" w:sz="2" w:space="0" w:color="auto"/>
            </w:tcBorders>
            <w:shd w:val="clear" w:color="auto" w:fill="FFFFFF"/>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Le Tout-Puissant</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tabs>
                <w:tab w:val="left" w:pos="288"/>
                <w:tab w:val="left" w:pos="576"/>
                <w:tab w:val="left" w:pos="864"/>
                <w:tab w:val="left" w:pos="1152"/>
              </w:tabs>
              <w:suppressAutoHyphens/>
              <w:spacing w:before="40" w:after="80" w:line="360" w:lineRule="auto"/>
              <w:ind w:right="115"/>
              <w:jc w:val="left"/>
              <w:rPr>
                <w:b/>
                <w:szCs w:val="18"/>
                <w:lang w:val="fr-FR"/>
              </w:rPr>
            </w:pPr>
            <w:r>
              <w:rPr>
                <w:b/>
                <w:szCs w:val="18"/>
                <w:lang w:val="fr-FR"/>
              </w:rPr>
              <w:t>u</w:t>
            </w:r>
            <w:r w:rsidR="00A844AD" w:rsidRPr="00E548DD">
              <w:rPr>
                <w:b/>
                <w:szCs w:val="18"/>
                <w:lang w:val="fr-FR"/>
              </w:rPr>
              <w:t>n</w:t>
            </w:r>
          </w:p>
        </w:tc>
        <w:tc>
          <w:tcPr>
            <w:tcW w:w="3888" w:type="dxa"/>
            <w:shd w:val="clear" w:color="auto" w:fill="F3F3F3"/>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Pronom indéterminé</w:t>
            </w:r>
          </w:p>
        </w:tc>
        <w:tc>
          <w:tcPr>
            <w:tcW w:w="3297" w:type="dxa"/>
            <w:shd w:val="clear" w:color="auto" w:fill="FFFFFF"/>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 xml:space="preserve">Vous êtes </w:t>
            </w:r>
            <w:r w:rsidRPr="00E548DD">
              <w:rPr>
                <w:b/>
                <w:szCs w:val="18"/>
                <w:lang w:val="fr-FR"/>
              </w:rPr>
              <w:t>un</w:t>
            </w:r>
            <w:r w:rsidRPr="00E548DD">
              <w:rPr>
                <w:szCs w:val="18"/>
                <w:lang w:val="fr-FR"/>
              </w:rPr>
              <w:t xml:space="preserve"> de ces hommes qui ni</w:t>
            </w:r>
            <w:r w:rsidRPr="00E548DD">
              <w:rPr>
                <w:b/>
                <w:szCs w:val="18"/>
                <w:lang w:val="fr-FR"/>
              </w:rPr>
              <w:t>ent</w:t>
            </w:r>
            <w:r w:rsidRPr="00E548DD">
              <w:rPr>
                <w:szCs w:val="18"/>
                <w:lang w:val="fr-FR"/>
              </w:rPr>
              <w:t xml:space="preserve"> même l</w:t>
            </w:r>
            <w:r w:rsidR="00ED1B6C">
              <w:rPr>
                <w:szCs w:val="18"/>
                <w:lang w:val="fr-FR"/>
              </w:rPr>
              <w:t>’</w:t>
            </w:r>
            <w:r w:rsidRPr="00E548DD">
              <w:rPr>
                <w:szCs w:val="18"/>
                <w:lang w:val="fr-FR"/>
              </w:rPr>
              <w:t>évidence</w:t>
            </w:r>
            <w:r w:rsidR="00166AE4" w:rsidRPr="00E548DD">
              <w:rPr>
                <w:szCs w:val="18"/>
                <w:lang w:val="fr-FR"/>
              </w:rPr>
              <w:t>;</w:t>
            </w:r>
            <w:r w:rsidRPr="00E548DD">
              <w:rPr>
                <w:szCs w:val="18"/>
                <w:lang w:val="fr-FR"/>
              </w:rPr>
              <w:t xml:space="preserve"> l</w:t>
            </w:r>
            <w:r w:rsidR="00ED1B6C">
              <w:rPr>
                <w:szCs w:val="18"/>
                <w:lang w:val="fr-FR"/>
              </w:rPr>
              <w:t>’</w:t>
            </w:r>
            <w:r w:rsidRPr="00E548DD">
              <w:rPr>
                <w:szCs w:val="18"/>
                <w:lang w:val="fr-FR"/>
              </w:rPr>
              <w:t xml:space="preserve">astronomie est </w:t>
            </w:r>
            <w:r w:rsidRPr="00E548DD">
              <w:rPr>
                <w:b/>
                <w:szCs w:val="18"/>
                <w:lang w:val="fr-FR"/>
              </w:rPr>
              <w:t>une des</w:t>
            </w:r>
            <w:r w:rsidRPr="00E548DD">
              <w:rPr>
                <w:szCs w:val="18"/>
                <w:lang w:val="fr-FR"/>
              </w:rPr>
              <w:t xml:space="preserve"> sciences qui </w:t>
            </w:r>
            <w:r w:rsidRPr="00E548DD">
              <w:rPr>
                <w:b/>
                <w:szCs w:val="18"/>
                <w:lang w:val="fr-FR"/>
              </w:rPr>
              <w:t>font</w:t>
            </w:r>
            <w:r w:rsidRPr="00E548DD">
              <w:rPr>
                <w:szCs w:val="18"/>
                <w:lang w:val="fr-FR"/>
              </w:rPr>
              <w:t xml:space="preserve"> le plus honneur à l</w:t>
            </w:r>
            <w:r w:rsidR="00ED1B6C">
              <w:rPr>
                <w:szCs w:val="18"/>
                <w:lang w:val="fr-FR"/>
              </w:rPr>
              <w:t>’</w:t>
            </w:r>
            <w:r w:rsidRPr="00E548DD">
              <w:rPr>
                <w:szCs w:val="18"/>
                <w:lang w:val="fr-FR"/>
              </w:rPr>
              <w:t>esprit humain</w:t>
            </w:r>
            <w:r w:rsidR="00166AE4" w:rsidRPr="00E548DD">
              <w:rPr>
                <w:szCs w:val="18"/>
                <w:lang w:val="fr-FR"/>
              </w:rPr>
              <w:t>;</w:t>
            </w:r>
            <w:r w:rsidRPr="00E548DD">
              <w:rPr>
                <w:szCs w:val="18"/>
                <w:lang w:val="fr-FR"/>
              </w:rPr>
              <w:t xml:space="preserve"> </w:t>
            </w:r>
            <w:r w:rsidRPr="00E548DD">
              <w:rPr>
                <w:b/>
                <w:szCs w:val="18"/>
                <w:lang w:val="fr-FR"/>
              </w:rPr>
              <w:t>l</w:t>
            </w:r>
            <w:r w:rsidR="00ED1B6C">
              <w:rPr>
                <w:b/>
                <w:szCs w:val="18"/>
                <w:lang w:val="fr-FR"/>
              </w:rPr>
              <w:t>’</w:t>
            </w:r>
            <w:r w:rsidRPr="00E548DD">
              <w:rPr>
                <w:b/>
                <w:szCs w:val="18"/>
                <w:lang w:val="fr-FR"/>
              </w:rPr>
              <w:t>un et l</w:t>
            </w:r>
            <w:r w:rsidR="00ED1B6C">
              <w:rPr>
                <w:b/>
                <w:szCs w:val="18"/>
                <w:lang w:val="fr-FR"/>
              </w:rPr>
              <w:t>’</w:t>
            </w:r>
            <w:r w:rsidRPr="00E548DD">
              <w:rPr>
                <w:b/>
                <w:szCs w:val="18"/>
                <w:lang w:val="fr-FR"/>
              </w:rPr>
              <w:t>autre est</w:t>
            </w:r>
            <w:r w:rsidRPr="00E548DD">
              <w:rPr>
                <w:szCs w:val="18"/>
                <w:lang w:val="fr-FR"/>
              </w:rPr>
              <w:t xml:space="preserve"> venu </w:t>
            </w:r>
            <w:r w:rsidRPr="00E548DD">
              <w:rPr>
                <w:i/>
                <w:szCs w:val="18"/>
                <w:lang w:val="fr-FR"/>
              </w:rPr>
              <w:t>ou</w:t>
            </w:r>
            <w:r w:rsidRPr="00E548DD">
              <w:rPr>
                <w:szCs w:val="18"/>
                <w:lang w:val="fr-FR"/>
              </w:rPr>
              <w:t xml:space="preserve"> </w:t>
            </w:r>
            <w:r w:rsidRPr="00E548DD">
              <w:rPr>
                <w:b/>
                <w:szCs w:val="18"/>
                <w:lang w:val="fr-FR"/>
              </w:rPr>
              <w:t>sont</w:t>
            </w:r>
            <w:r w:rsidRPr="00E548DD">
              <w:rPr>
                <w:szCs w:val="18"/>
                <w:lang w:val="fr-FR"/>
              </w:rPr>
              <w:t xml:space="preserve"> venus</w:t>
            </w:r>
            <w:r w:rsidR="00166AE4" w:rsidRPr="00E548DD">
              <w:rPr>
                <w:szCs w:val="18"/>
                <w:lang w:val="fr-FR"/>
              </w:rPr>
              <w:t>;</w:t>
            </w:r>
            <w:r w:rsidRPr="00E548DD">
              <w:rPr>
                <w:szCs w:val="18"/>
                <w:lang w:val="fr-FR"/>
              </w:rPr>
              <w:t xml:space="preserve"> ni l</w:t>
            </w:r>
            <w:r w:rsidR="00ED1B6C">
              <w:rPr>
                <w:szCs w:val="18"/>
                <w:lang w:val="fr-FR"/>
              </w:rPr>
              <w:t>’</w:t>
            </w:r>
            <w:r w:rsidRPr="00E548DD">
              <w:rPr>
                <w:szCs w:val="18"/>
                <w:lang w:val="fr-FR"/>
              </w:rPr>
              <w:t>un ni l</w:t>
            </w:r>
            <w:r w:rsidR="00ED1B6C">
              <w:rPr>
                <w:szCs w:val="18"/>
                <w:lang w:val="fr-FR"/>
              </w:rPr>
              <w:t>’</w:t>
            </w:r>
            <w:r w:rsidRPr="00E548DD">
              <w:rPr>
                <w:szCs w:val="18"/>
                <w:lang w:val="fr-FR"/>
              </w:rPr>
              <w:t>autre n</w:t>
            </w:r>
            <w:r w:rsidR="00ED1B6C">
              <w:rPr>
                <w:szCs w:val="18"/>
                <w:lang w:val="fr-FR"/>
              </w:rPr>
              <w:t>’</w:t>
            </w:r>
            <w:r w:rsidRPr="00E548DD">
              <w:rPr>
                <w:szCs w:val="18"/>
                <w:lang w:val="fr-FR"/>
              </w:rPr>
              <w:t>est venu ou ne sont venus</w:t>
            </w:r>
          </w:p>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r w:rsidRPr="00E548DD">
              <w:rPr>
                <w:i/>
                <w:szCs w:val="18"/>
                <w:lang w:val="fr-FR"/>
              </w:rPr>
              <w:t>Mais</w:t>
            </w:r>
            <w:r w:rsidR="00AC08C9" w:rsidRPr="00E548DD">
              <w:rPr>
                <w:i/>
                <w:szCs w:val="18"/>
                <w:lang w:val="fr-FR"/>
              </w:rPr>
              <w:t> </w:t>
            </w:r>
            <w:r w:rsidRPr="00E548DD">
              <w:rPr>
                <w:szCs w:val="18"/>
                <w:lang w:val="fr-FR"/>
              </w:rPr>
              <w:t>: l</w:t>
            </w:r>
            <w:r w:rsidR="00ED1B6C">
              <w:rPr>
                <w:szCs w:val="18"/>
                <w:lang w:val="fr-FR"/>
              </w:rPr>
              <w:t>’</w:t>
            </w:r>
            <w:r w:rsidRPr="00E548DD">
              <w:rPr>
                <w:szCs w:val="18"/>
                <w:lang w:val="fr-FR"/>
              </w:rPr>
              <w:t>un ou l</w:t>
            </w:r>
            <w:r w:rsidR="00ED1B6C">
              <w:rPr>
                <w:szCs w:val="18"/>
                <w:lang w:val="fr-FR"/>
              </w:rPr>
              <w:t>’</w:t>
            </w:r>
            <w:r w:rsidRPr="00E548DD">
              <w:rPr>
                <w:szCs w:val="18"/>
                <w:lang w:val="fr-FR"/>
              </w:rPr>
              <w:t>autre l</w:t>
            </w:r>
            <w:r w:rsidR="00ED1B6C">
              <w:rPr>
                <w:szCs w:val="18"/>
                <w:lang w:val="fr-FR"/>
              </w:rPr>
              <w:t>’</w:t>
            </w:r>
            <w:r w:rsidRPr="00E548DD">
              <w:rPr>
                <w:szCs w:val="18"/>
                <w:lang w:val="fr-FR"/>
              </w:rPr>
              <w:t>emportera</w:t>
            </w:r>
            <w:r w:rsidR="00166AE4" w:rsidRPr="00E548DD">
              <w:rPr>
                <w:szCs w:val="18"/>
                <w:lang w:val="fr-FR"/>
              </w:rPr>
              <w:t>;</w:t>
            </w:r>
            <w:r w:rsidRPr="00E548DD">
              <w:rPr>
                <w:szCs w:val="18"/>
                <w:lang w:val="fr-FR"/>
              </w:rPr>
              <w:t xml:space="preserve"> l</w:t>
            </w:r>
            <w:r w:rsidR="00ED1B6C">
              <w:rPr>
                <w:szCs w:val="18"/>
                <w:lang w:val="fr-FR"/>
              </w:rPr>
              <w:t>’</w:t>
            </w:r>
            <w:r w:rsidRPr="00E548DD">
              <w:rPr>
                <w:szCs w:val="18"/>
                <w:lang w:val="fr-FR"/>
              </w:rPr>
              <w:t>une ou l</w:t>
            </w:r>
            <w:r w:rsidR="00ED1B6C">
              <w:rPr>
                <w:szCs w:val="18"/>
                <w:lang w:val="fr-FR"/>
              </w:rPr>
              <w:t>’</w:t>
            </w:r>
            <w:r w:rsidRPr="00E548DD">
              <w:rPr>
                <w:szCs w:val="18"/>
                <w:lang w:val="fr-FR"/>
              </w:rPr>
              <w:t>autre expression est permise [l</w:t>
            </w:r>
            <w:r w:rsidR="00ED1B6C">
              <w:rPr>
                <w:szCs w:val="18"/>
                <w:lang w:val="fr-FR"/>
              </w:rPr>
              <w:t>’</w:t>
            </w:r>
            <w:r w:rsidRPr="00E548DD">
              <w:rPr>
                <w:szCs w:val="18"/>
                <w:lang w:val="fr-FR"/>
              </w:rPr>
              <w:t>un</w:t>
            </w:r>
            <w:r w:rsidR="000F3C27">
              <w:rPr>
                <w:szCs w:val="18"/>
                <w:lang w:val="fr-FR"/>
              </w:rPr>
              <w:t>e</w:t>
            </w:r>
            <w:r w:rsidRPr="00E548DD">
              <w:rPr>
                <w:szCs w:val="18"/>
                <w:lang w:val="fr-FR"/>
              </w:rPr>
              <w:t xml:space="preserve"> ou l</w:t>
            </w:r>
            <w:r w:rsidR="00ED1B6C">
              <w:rPr>
                <w:szCs w:val="18"/>
                <w:lang w:val="fr-FR"/>
              </w:rPr>
              <w:t>’</w:t>
            </w:r>
            <w:r w:rsidRPr="00E548DD">
              <w:rPr>
                <w:szCs w:val="18"/>
                <w:lang w:val="fr-FR"/>
              </w:rPr>
              <w:t>autre exprimant dans ces cas la disjonction]</w:t>
            </w:r>
            <w:r w:rsidR="00166AE4" w:rsidRPr="00E548DD">
              <w:rPr>
                <w:szCs w:val="18"/>
                <w:lang w:val="fr-FR"/>
              </w:rPr>
              <w:t>;</w:t>
            </w:r>
            <w:r w:rsidRPr="00E548DD">
              <w:rPr>
                <w:szCs w:val="18"/>
                <w:lang w:val="fr-FR"/>
              </w:rPr>
              <w:t xml:space="preserve"> ni l</w:t>
            </w:r>
            <w:r w:rsidR="00ED1B6C">
              <w:rPr>
                <w:szCs w:val="18"/>
                <w:lang w:val="fr-FR"/>
              </w:rPr>
              <w:t>’</w:t>
            </w:r>
            <w:r w:rsidRPr="00E548DD">
              <w:rPr>
                <w:szCs w:val="18"/>
                <w:lang w:val="fr-FR"/>
              </w:rPr>
              <w:t>un ni l</w:t>
            </w:r>
            <w:r w:rsidR="00ED1B6C">
              <w:rPr>
                <w:szCs w:val="18"/>
                <w:lang w:val="fr-FR"/>
              </w:rPr>
              <w:t>’</w:t>
            </w:r>
            <w:r w:rsidRPr="00E548DD">
              <w:rPr>
                <w:szCs w:val="18"/>
                <w:lang w:val="fr-FR"/>
              </w:rPr>
              <w:t>autre ne sera ministre [l</w:t>
            </w:r>
            <w:r w:rsidR="00ED1B6C">
              <w:rPr>
                <w:szCs w:val="18"/>
                <w:lang w:val="fr-FR"/>
              </w:rPr>
              <w:t>’</w:t>
            </w:r>
            <w:r w:rsidRPr="00E548DD">
              <w:rPr>
                <w:szCs w:val="18"/>
                <w:lang w:val="fr-FR"/>
              </w:rPr>
              <w:t>un excluant l</w:t>
            </w:r>
            <w:r w:rsidR="00ED1B6C">
              <w:rPr>
                <w:szCs w:val="18"/>
                <w:lang w:val="fr-FR"/>
              </w:rPr>
              <w:t>’</w:t>
            </w:r>
            <w:r w:rsidRPr="00E548DD">
              <w:rPr>
                <w:szCs w:val="18"/>
                <w:lang w:val="fr-FR"/>
              </w:rPr>
              <w:t>autre]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E9628F">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v</w:t>
            </w:r>
            <w:r w:rsidR="00A844AD" w:rsidRPr="00E548DD">
              <w:rPr>
                <w:b/>
                <w:szCs w:val="18"/>
                <w:lang w:val="fr-FR"/>
              </w:rPr>
              <w:t>oire</w:t>
            </w:r>
          </w:p>
        </w:tc>
        <w:tc>
          <w:tcPr>
            <w:tcW w:w="3888" w:type="dxa"/>
            <w:shd w:val="clear" w:color="auto" w:fill="F3F3F3"/>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Dans le corps d</w:t>
            </w:r>
            <w:r w:rsidR="00ED1B6C">
              <w:rPr>
                <w:szCs w:val="18"/>
                <w:lang w:val="fr-FR"/>
              </w:rPr>
              <w:t>’</w:t>
            </w:r>
            <w:r w:rsidRPr="00E548DD">
              <w:rPr>
                <w:szCs w:val="18"/>
                <w:lang w:val="fr-FR"/>
              </w:rPr>
              <w:t>une phrase, ce mot est précédé d</w:t>
            </w:r>
            <w:r w:rsidR="00ED1B6C">
              <w:rPr>
                <w:szCs w:val="18"/>
                <w:lang w:val="fr-FR"/>
              </w:rPr>
              <w:t>’</w:t>
            </w:r>
            <w:r w:rsidRPr="00E548DD">
              <w:rPr>
                <w:szCs w:val="18"/>
                <w:lang w:val="fr-FR"/>
              </w:rPr>
              <w:t>une virgule</w:t>
            </w:r>
          </w:p>
        </w:tc>
        <w:tc>
          <w:tcPr>
            <w:tcW w:w="3297" w:type="dxa"/>
            <w:shd w:val="clear" w:color="auto" w:fill="FFFFFF"/>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r w:rsidRPr="00E548DD">
              <w:rPr>
                <w:szCs w:val="18"/>
                <w:lang w:val="fr-FR"/>
              </w:rPr>
              <w:t>C</w:t>
            </w:r>
            <w:r w:rsidR="00ED1B6C">
              <w:rPr>
                <w:szCs w:val="18"/>
                <w:lang w:val="fr-FR"/>
              </w:rPr>
              <w:t>’</w:t>
            </w:r>
            <w:r w:rsidRPr="00E548DD">
              <w:rPr>
                <w:szCs w:val="18"/>
                <w:lang w:val="fr-FR"/>
              </w:rPr>
              <w:t>est un individu sans scrupules, voire malhonnête</w:t>
            </w:r>
          </w:p>
        </w:tc>
      </w:tr>
      <w:tr w:rsidR="00A844AD" w:rsidRPr="00E548DD" w:rsidTr="00C25B2E">
        <w:tblPrEx>
          <w:tblBorders>
            <w:top w:val="dotDash" w:sz="4" w:space="0" w:color="auto"/>
            <w:bottom w:val="dotDash" w:sz="4" w:space="0" w:color="auto"/>
            <w:insideH w:val="dotDash" w:sz="4" w:space="0" w:color="auto"/>
          </w:tblBorders>
          <w:tblCellMar>
            <w:top w:w="0" w:type="dxa"/>
            <w:bottom w:w="0" w:type="dxa"/>
          </w:tblCellMar>
        </w:tblPrEx>
        <w:tc>
          <w:tcPr>
            <w:tcW w:w="2664" w:type="dxa"/>
            <w:shd w:val="clear" w:color="auto" w:fill="FFFFFF"/>
          </w:tcPr>
          <w:p w:rsidR="00A844AD" w:rsidRPr="00E548DD" w:rsidRDefault="007E65F0" w:rsidP="00231B15">
            <w:pPr>
              <w:keepNext/>
              <w:keepLines/>
              <w:tabs>
                <w:tab w:val="left" w:pos="288"/>
                <w:tab w:val="left" w:pos="576"/>
                <w:tab w:val="left" w:pos="864"/>
                <w:tab w:val="left" w:pos="1152"/>
              </w:tabs>
              <w:suppressAutoHyphens/>
              <w:spacing w:before="40" w:after="80" w:line="240" w:lineRule="exact"/>
              <w:ind w:right="113"/>
              <w:jc w:val="left"/>
              <w:rPr>
                <w:b/>
                <w:szCs w:val="18"/>
                <w:lang w:val="fr-FR"/>
              </w:rPr>
            </w:pPr>
            <w:r>
              <w:rPr>
                <w:b/>
                <w:szCs w:val="18"/>
                <w:lang w:val="fr-FR"/>
              </w:rPr>
              <w:t>v</w:t>
            </w:r>
            <w:r w:rsidR="00A844AD" w:rsidRPr="00E548DD">
              <w:rPr>
                <w:b/>
                <w:szCs w:val="18"/>
                <w:lang w:val="fr-FR"/>
              </w:rPr>
              <w:t>u (approuvé, attendu, certifié, communiqué, entendu, étant donné, excepté, lu, non compris, passé, reçu, supposé, y compris)</w:t>
            </w:r>
          </w:p>
        </w:tc>
        <w:tc>
          <w:tcPr>
            <w:tcW w:w="3888" w:type="dxa"/>
            <w:shd w:val="clear" w:color="auto" w:fill="F3F3F3"/>
          </w:tcPr>
          <w:p w:rsidR="00A844AD" w:rsidRPr="00E548DD" w:rsidRDefault="00A844AD" w:rsidP="00231B15">
            <w:pPr>
              <w:keepNext/>
              <w:keepLines/>
              <w:tabs>
                <w:tab w:val="left" w:pos="288"/>
                <w:tab w:val="left" w:pos="576"/>
                <w:tab w:val="left" w:pos="864"/>
                <w:tab w:val="left" w:pos="1152"/>
              </w:tabs>
              <w:suppressAutoHyphens/>
              <w:spacing w:before="40" w:after="80" w:line="240" w:lineRule="exact"/>
              <w:ind w:right="113"/>
              <w:jc w:val="left"/>
              <w:rPr>
                <w:szCs w:val="18"/>
                <w:lang w:val="fr-FR"/>
              </w:rPr>
            </w:pPr>
            <w:r w:rsidRPr="00E548DD">
              <w:rPr>
                <w:szCs w:val="18"/>
                <w:lang w:val="fr-FR"/>
              </w:rPr>
              <w:t>Placés devant le nom ou le pronom, ils S</w:t>
            </w:r>
            <w:r w:rsidR="00ED1B6C">
              <w:rPr>
                <w:szCs w:val="18"/>
                <w:lang w:val="fr-FR"/>
              </w:rPr>
              <w:t>’</w:t>
            </w:r>
            <w:r w:rsidRPr="00E548DD">
              <w:rPr>
                <w:szCs w:val="18"/>
                <w:lang w:val="fr-FR"/>
              </w:rPr>
              <w:t>emploient comme prépositions et restent invariables, mais placés après le nom auquel ils se rapportent, ils s</w:t>
            </w:r>
            <w:r w:rsidR="00ED1B6C">
              <w:rPr>
                <w:szCs w:val="18"/>
                <w:lang w:val="fr-FR"/>
              </w:rPr>
              <w:t>’</w:t>
            </w:r>
            <w:r w:rsidRPr="00E548DD">
              <w:rPr>
                <w:szCs w:val="18"/>
                <w:lang w:val="fr-FR"/>
              </w:rPr>
              <w:t>accordent</w:t>
            </w:r>
          </w:p>
        </w:tc>
        <w:tc>
          <w:tcPr>
            <w:tcW w:w="3297" w:type="dxa"/>
            <w:shd w:val="clear" w:color="auto" w:fill="FFFFFF"/>
          </w:tcPr>
          <w:p w:rsidR="00A844AD" w:rsidRPr="00E548DD" w:rsidRDefault="00A844AD" w:rsidP="00231B15">
            <w:pPr>
              <w:keepNext/>
              <w:keepLines/>
              <w:tabs>
                <w:tab w:val="left" w:pos="288"/>
                <w:tab w:val="left" w:pos="576"/>
                <w:tab w:val="left" w:pos="864"/>
                <w:tab w:val="left" w:pos="1152"/>
              </w:tabs>
              <w:suppressAutoHyphens/>
              <w:spacing w:before="40" w:after="80" w:line="240" w:lineRule="exact"/>
              <w:ind w:right="113"/>
              <w:jc w:val="left"/>
              <w:rPr>
                <w:szCs w:val="18"/>
                <w:lang w:val="fr-FR"/>
              </w:rPr>
            </w:pPr>
            <w:r w:rsidRPr="00E548DD">
              <w:rPr>
                <w:szCs w:val="18"/>
                <w:lang w:val="fr-FR"/>
              </w:rPr>
              <w:t>Vu les difficultés qu</w:t>
            </w:r>
            <w:r w:rsidR="00ED1B6C">
              <w:rPr>
                <w:szCs w:val="18"/>
                <w:lang w:val="fr-FR"/>
              </w:rPr>
              <w:t>’</w:t>
            </w:r>
            <w:r w:rsidRPr="00E548DD">
              <w:rPr>
                <w:szCs w:val="18"/>
                <w:lang w:val="fr-FR"/>
              </w:rPr>
              <w:t>éprouve le pays</w:t>
            </w:r>
            <w:r w:rsidR="00166AE4" w:rsidRPr="00E548DD">
              <w:rPr>
                <w:szCs w:val="18"/>
                <w:lang w:val="fr-FR"/>
              </w:rPr>
              <w:t>;</w:t>
            </w:r>
            <w:r w:rsidRPr="00E548DD">
              <w:rPr>
                <w:szCs w:val="18"/>
                <w:lang w:val="fr-FR"/>
              </w:rPr>
              <w:t xml:space="preserve"> Tout a été détruit, excepté cette maison</w:t>
            </w:r>
            <w:r w:rsidR="00166AE4" w:rsidRPr="00E548DD">
              <w:rPr>
                <w:szCs w:val="18"/>
                <w:lang w:val="fr-FR"/>
              </w:rPr>
              <w:t>;</w:t>
            </w:r>
            <w:r w:rsidRPr="00E548DD">
              <w:rPr>
                <w:szCs w:val="18"/>
                <w:lang w:val="fr-FR"/>
              </w:rPr>
              <w:t xml:space="preserve"> tous frais payés, y compris les réparations</w:t>
            </w:r>
          </w:p>
          <w:p w:rsidR="00A844AD" w:rsidRPr="00E548DD" w:rsidRDefault="00A844AD" w:rsidP="00231B15">
            <w:pPr>
              <w:keepNext/>
              <w:keepLines/>
              <w:tabs>
                <w:tab w:val="left" w:pos="288"/>
                <w:tab w:val="left" w:pos="576"/>
                <w:tab w:val="left" w:pos="864"/>
                <w:tab w:val="left" w:pos="1152"/>
              </w:tabs>
              <w:suppressAutoHyphens/>
              <w:spacing w:before="40" w:after="80" w:line="240" w:lineRule="exact"/>
              <w:ind w:right="113"/>
              <w:jc w:val="left"/>
              <w:rPr>
                <w:szCs w:val="18"/>
                <w:lang w:val="fr-FR"/>
              </w:rPr>
            </w:pPr>
            <w:r w:rsidRPr="00E548DD">
              <w:rPr>
                <w:i/>
                <w:szCs w:val="18"/>
                <w:lang w:val="fr-FR"/>
              </w:rPr>
              <w:t>Mais</w:t>
            </w:r>
            <w:r w:rsidR="00AC08C9" w:rsidRPr="00E548DD">
              <w:rPr>
                <w:i/>
                <w:szCs w:val="18"/>
                <w:lang w:val="fr-FR"/>
              </w:rPr>
              <w:t> </w:t>
            </w:r>
            <w:r w:rsidRPr="00E548DD">
              <w:rPr>
                <w:szCs w:val="18"/>
                <w:lang w:val="fr-FR"/>
              </w:rPr>
              <w:t>: Tous frais payés, les réparations y comprises</w:t>
            </w:r>
          </w:p>
        </w:tc>
      </w:tr>
      <w:tr w:rsidR="00A844AD" w:rsidRPr="00E548DD" w:rsidTr="00C25B2E">
        <w:tblPrEx>
          <w:tblCellMar>
            <w:top w:w="0" w:type="dxa"/>
            <w:bottom w:w="0" w:type="dxa"/>
          </w:tblCellMar>
        </w:tblPrEx>
        <w:tc>
          <w:tcPr>
            <w:tcW w:w="2664" w:type="dxa"/>
            <w:tcBorders>
              <w:bottom w:val="single" w:sz="12" w:space="0" w:color="auto"/>
            </w:tcBorders>
            <w:shd w:val="clear" w:color="auto" w:fill="FFFFFF"/>
          </w:tcPr>
          <w:p w:rsidR="00A844AD" w:rsidRPr="00E548DD" w:rsidRDefault="007E65F0" w:rsidP="00E9628F">
            <w:pPr>
              <w:tabs>
                <w:tab w:val="left" w:pos="288"/>
                <w:tab w:val="left" w:pos="576"/>
                <w:tab w:val="left" w:pos="864"/>
                <w:tab w:val="left" w:pos="1152"/>
              </w:tabs>
              <w:suppressAutoHyphens/>
              <w:spacing w:before="40" w:after="80" w:line="240" w:lineRule="exact"/>
              <w:ind w:right="115"/>
              <w:jc w:val="left"/>
              <w:rPr>
                <w:b/>
                <w:szCs w:val="18"/>
                <w:lang w:val="fr-FR"/>
              </w:rPr>
            </w:pPr>
            <w:r>
              <w:rPr>
                <w:b/>
                <w:szCs w:val="18"/>
                <w:lang w:val="fr-FR"/>
              </w:rPr>
              <w:t>y</w:t>
            </w:r>
            <w:r w:rsidR="00A844AD" w:rsidRPr="00E548DD">
              <w:rPr>
                <w:b/>
                <w:szCs w:val="18"/>
                <w:lang w:val="fr-FR"/>
              </w:rPr>
              <w:t xml:space="preserve"> compris </w:t>
            </w:r>
            <w:r w:rsidR="00A844AD" w:rsidRPr="00E548DD">
              <w:rPr>
                <w:szCs w:val="18"/>
                <w:lang w:val="fr-FR"/>
              </w:rPr>
              <w:t xml:space="preserve">[voir </w:t>
            </w:r>
            <w:r w:rsidR="00166AE4" w:rsidRPr="00E548DD">
              <w:rPr>
                <w:szCs w:val="18"/>
                <w:lang w:val="fr-FR"/>
              </w:rPr>
              <w:t>« </w:t>
            </w:r>
            <w:r w:rsidR="00A844AD" w:rsidRPr="00E548DD">
              <w:rPr>
                <w:szCs w:val="18"/>
                <w:lang w:val="fr-FR"/>
              </w:rPr>
              <w:t>vu</w:t>
            </w:r>
            <w:r w:rsidR="00166AE4" w:rsidRPr="00E548DD">
              <w:rPr>
                <w:szCs w:val="18"/>
                <w:lang w:val="fr-FR"/>
              </w:rPr>
              <w:t> »</w:t>
            </w:r>
            <w:r w:rsidR="00A844AD" w:rsidRPr="00E548DD">
              <w:rPr>
                <w:szCs w:val="18"/>
                <w:lang w:val="fr-FR"/>
              </w:rPr>
              <w:t>]</w:t>
            </w:r>
          </w:p>
        </w:tc>
        <w:tc>
          <w:tcPr>
            <w:tcW w:w="3888" w:type="dxa"/>
            <w:tcBorders>
              <w:bottom w:val="single" w:sz="12" w:space="0" w:color="auto"/>
            </w:tcBorders>
            <w:shd w:val="clear" w:color="auto" w:fill="F3F3F3"/>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p>
        </w:tc>
        <w:tc>
          <w:tcPr>
            <w:tcW w:w="3297" w:type="dxa"/>
            <w:tcBorders>
              <w:bottom w:val="single" w:sz="12" w:space="0" w:color="auto"/>
            </w:tcBorders>
            <w:shd w:val="clear" w:color="auto" w:fill="FFFFFF"/>
          </w:tcPr>
          <w:p w:rsidR="00A844AD" w:rsidRPr="00E548DD" w:rsidRDefault="00A844AD" w:rsidP="00E9628F">
            <w:pPr>
              <w:tabs>
                <w:tab w:val="left" w:pos="288"/>
                <w:tab w:val="left" w:pos="576"/>
                <w:tab w:val="left" w:pos="864"/>
                <w:tab w:val="left" w:pos="1152"/>
              </w:tabs>
              <w:suppressAutoHyphens/>
              <w:spacing w:before="40" w:after="80" w:line="240" w:lineRule="exact"/>
              <w:ind w:right="115"/>
              <w:jc w:val="left"/>
              <w:rPr>
                <w:szCs w:val="18"/>
                <w:lang w:val="fr-FR"/>
              </w:rPr>
            </w:pPr>
          </w:p>
        </w:tc>
      </w:tr>
    </w:tbl>
    <w:p w:rsidR="00A844AD" w:rsidRPr="00E548DD" w:rsidRDefault="00A844AD" w:rsidP="007C18DB">
      <w:pPr>
        <w:pStyle w:val="SingleTxt"/>
        <w:spacing w:after="0" w:line="240" w:lineRule="auto"/>
        <w:rPr>
          <w:sz w:val="20"/>
          <w:lang w:val="fr-FR"/>
        </w:rPr>
      </w:pPr>
    </w:p>
    <w:sectPr w:rsidR="00A844AD" w:rsidRPr="00E548DD" w:rsidSect="0006533F">
      <w:headerReference w:type="even" r:id="rId137"/>
      <w:headerReference w:type="default" r:id="rId138"/>
      <w:pgSz w:w="12240" w:h="15840" w:code="1"/>
      <w:pgMar w:top="1742" w:right="1195" w:bottom="1901" w:left="1195" w:header="576" w:footer="1037" w:gutter="0"/>
      <w:cols w:space="720"/>
      <w:noEndnote/>
      <w:docGrid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EFF" w:rsidRDefault="00B03EFF" w:rsidP="00F420DA">
      <w:pPr>
        <w:pStyle w:val="Header"/>
      </w:pPr>
      <w:r>
        <w:separator/>
      </w:r>
    </w:p>
  </w:endnote>
  <w:endnote w:type="continuationSeparator" w:id="0">
    <w:p w:rsidR="00B03EFF" w:rsidRDefault="00B03EFF" w:rsidP="00F420D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ii</w:t>
          </w:r>
          <w:r>
            <w:rPr>
              <w:w w:val="103"/>
            </w:rPr>
            <w:fldChar w:fldCharType="end"/>
          </w:r>
        </w:p>
      </w:tc>
    </w:tr>
  </w:tbl>
  <w:p w:rsidR="00140D02" w:rsidRPr="00F420DA" w:rsidRDefault="00140D02" w:rsidP="00F420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41</w:t>
          </w:r>
          <w:r>
            <w:fldChar w:fldCharType="end"/>
          </w:r>
        </w:p>
      </w:tc>
    </w:tr>
  </w:tbl>
  <w:p w:rsidR="00140D02" w:rsidRDefault="00140D0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43</w:t>
          </w:r>
          <w:r>
            <w:fldChar w:fldCharType="end"/>
          </w:r>
        </w:p>
      </w:tc>
    </w:tr>
  </w:tbl>
  <w:p w:rsidR="00140D02" w:rsidRDefault="00140D0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49</w:t>
          </w:r>
          <w:r>
            <w:fldChar w:fldCharType="end"/>
          </w:r>
        </w:p>
      </w:tc>
    </w:tr>
  </w:tbl>
  <w:p w:rsidR="00140D02" w:rsidRDefault="00140D0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57</w:t>
          </w:r>
          <w:r>
            <w:fldChar w:fldCharType="end"/>
          </w:r>
        </w:p>
      </w:tc>
    </w:tr>
  </w:tbl>
  <w:p w:rsidR="00140D02" w:rsidRDefault="00140D0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64</w:t>
          </w:r>
          <w:r>
            <w:rPr>
              <w:w w:val="103"/>
            </w:rPr>
            <w:fldChar w:fldCharType="end"/>
          </w:r>
        </w:p>
      </w:tc>
    </w:tr>
  </w:tbl>
  <w:p w:rsidR="00140D02" w:rsidRPr="00F420DA" w:rsidRDefault="00140D02" w:rsidP="00F420D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Default="00140D02">
          <w:pPr>
            <w:pStyle w:val="Foote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FB1E98"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59</w:t>
          </w:r>
          <w:r>
            <w:fldChar w:fldCharType="end"/>
          </w:r>
        </w:p>
      </w:tc>
    </w:tr>
  </w:tbl>
  <w:p w:rsidR="00140D02" w:rsidRDefault="00140D0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FB1E98"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65</w:t>
          </w:r>
          <w:r>
            <w:fldChar w:fldCharType="end"/>
          </w:r>
        </w:p>
      </w:tc>
    </w:tr>
  </w:tbl>
  <w:p w:rsidR="00140D02" w:rsidRDefault="00140D0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71</w:t>
          </w:r>
          <w:r>
            <w:fldChar w:fldCharType="end"/>
          </w:r>
        </w:p>
      </w:tc>
    </w:tr>
  </w:tbl>
  <w:p w:rsidR="00140D02" w:rsidRDefault="00140D0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80</w:t>
          </w:r>
          <w:r>
            <w:rPr>
              <w:w w:val="103"/>
            </w:rPr>
            <w:fldChar w:fldCharType="end"/>
          </w:r>
        </w:p>
      </w:tc>
    </w:tr>
  </w:tbl>
  <w:p w:rsidR="00140D02" w:rsidRPr="00F420DA" w:rsidRDefault="00140D02" w:rsidP="00F42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F420DA" w:rsidRDefault="00140D02" w:rsidP="00F420DA">
          <w:pPr>
            <w:pStyle w:val="Footer"/>
            <w:jc w:val="right"/>
            <w:rPr>
              <w:w w:val="103"/>
            </w:rPr>
          </w:pPr>
          <w:r>
            <w:rPr>
              <w:w w:val="103"/>
            </w:rPr>
            <w:fldChar w:fldCharType="begin"/>
          </w:r>
          <w:r>
            <w:rPr>
              <w:w w:val="103"/>
            </w:rPr>
            <w:instrText xml:space="preserve"> PAGE  \* MERGEFORMAT </w:instrText>
          </w:r>
          <w:r>
            <w:rPr>
              <w:w w:val="103"/>
            </w:rPr>
            <w:fldChar w:fldCharType="separate"/>
          </w:r>
          <w:r w:rsidR="009565DB">
            <w:rPr>
              <w:w w:val="103"/>
            </w:rPr>
            <w:t>ix</w:t>
          </w:r>
          <w:r>
            <w:rPr>
              <w:w w:val="103"/>
            </w:rPr>
            <w:fldChar w:fldCharType="end"/>
          </w:r>
        </w:p>
      </w:tc>
      <w:tc>
        <w:tcPr>
          <w:tcW w:w="4995" w:type="dxa"/>
          <w:shd w:val="clear" w:color="auto" w:fill="auto"/>
        </w:tcPr>
        <w:p w:rsidR="00140D02" w:rsidRPr="00E76CEF" w:rsidRDefault="00140D02" w:rsidP="00F420DA">
          <w:pPr>
            <w:pStyle w:val="Footer"/>
            <w:rPr>
              <w:w w:val="103"/>
              <w:sz w:val="18"/>
              <w:szCs w:val="18"/>
            </w:rPr>
          </w:pPr>
        </w:p>
      </w:tc>
    </w:tr>
  </w:tbl>
  <w:p w:rsidR="00140D02" w:rsidRPr="00F420DA" w:rsidRDefault="00140D02" w:rsidP="00F420D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Default="00140D02">
          <w:pPr>
            <w:pStyle w:val="Foote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73</w:t>
          </w:r>
          <w:r>
            <w:fldChar w:fldCharType="end"/>
          </w:r>
        </w:p>
      </w:tc>
    </w:tr>
  </w:tbl>
  <w:p w:rsidR="00140D02" w:rsidRDefault="00140D0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FB1E98" w:rsidRDefault="00140D02">
          <w:pPr>
            <w:pStyle w:val="Footer"/>
            <w:rPr>
              <w:sz w:val="18"/>
              <w:szCs w:val="18"/>
            </w:rPr>
          </w:pPr>
          <w:r>
            <w:rPr>
              <w:sz w:val="18"/>
              <w:szCs w:val="18"/>
            </w:rPr>
            <w:t>Date de révision : 31 juillet 2009</w:t>
          </w: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FB1E98"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75</w:t>
          </w:r>
          <w:r>
            <w:fldChar w:fldCharType="end"/>
          </w:r>
        </w:p>
      </w:tc>
    </w:tr>
  </w:tbl>
  <w:p w:rsidR="00140D02" w:rsidRDefault="00140D0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r>
            <w:rPr>
              <w:sz w:val="18"/>
              <w:szCs w:val="18"/>
            </w:rPr>
            <w:t>Date de révision : 31 juillet 2009</w:t>
          </w: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79</w:t>
          </w:r>
          <w:r>
            <w:fldChar w:fldCharType="end"/>
          </w:r>
        </w:p>
      </w:tc>
    </w:tr>
  </w:tbl>
  <w:p w:rsidR="00140D02" w:rsidRDefault="00140D0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81</w:t>
          </w:r>
          <w:r>
            <w:fldChar w:fldCharType="end"/>
          </w:r>
        </w:p>
      </w:tc>
    </w:tr>
  </w:tbl>
  <w:p w:rsidR="00140D02" w:rsidRDefault="00140D0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r>
            <w:rPr>
              <w:sz w:val="18"/>
              <w:szCs w:val="18"/>
            </w:rPr>
            <w:t>Date de révision : 31 juillet 2009</w:t>
          </w: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100</w:t>
          </w:r>
          <w:r>
            <w:rPr>
              <w:w w:val="103"/>
            </w:rPr>
            <w:fldChar w:fldCharType="end"/>
          </w:r>
        </w:p>
      </w:tc>
    </w:tr>
  </w:tbl>
  <w:p w:rsidR="00140D02" w:rsidRPr="00F420DA" w:rsidRDefault="00140D02" w:rsidP="00F420D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91</w:t>
          </w:r>
          <w:r>
            <w:fldChar w:fldCharType="end"/>
          </w:r>
        </w:p>
      </w:tc>
    </w:tr>
  </w:tbl>
  <w:p w:rsidR="00140D02" w:rsidRDefault="00140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viii</w:t>
          </w:r>
          <w:r>
            <w:rPr>
              <w:w w:val="103"/>
            </w:rPr>
            <w:fldChar w:fldCharType="end"/>
          </w:r>
        </w:p>
      </w:tc>
    </w:tr>
  </w:tbl>
  <w:p w:rsidR="00140D02" w:rsidRPr="00F420DA" w:rsidRDefault="00140D02" w:rsidP="00F420D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FB1E98"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95</w:t>
          </w:r>
          <w:r>
            <w:fldChar w:fldCharType="end"/>
          </w:r>
        </w:p>
      </w:tc>
    </w:tr>
  </w:tbl>
  <w:p w:rsidR="00140D02" w:rsidRDefault="00140D0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101</w:t>
          </w:r>
          <w:r>
            <w:fldChar w:fldCharType="end"/>
          </w:r>
        </w:p>
      </w:tc>
    </w:tr>
  </w:tbl>
  <w:p w:rsidR="00140D02" w:rsidRDefault="00140D0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118</w:t>
          </w:r>
          <w:r>
            <w:rPr>
              <w:w w:val="103"/>
            </w:rPr>
            <w:fldChar w:fldCharType="end"/>
          </w:r>
        </w:p>
      </w:tc>
    </w:tr>
  </w:tbl>
  <w:p w:rsidR="00140D02" w:rsidRPr="00F420DA" w:rsidRDefault="00140D02" w:rsidP="00F420D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117</w:t>
          </w:r>
          <w:r>
            <w:fldChar w:fldCharType="end"/>
          </w:r>
        </w:p>
      </w:tc>
    </w:tr>
  </w:tbl>
  <w:p w:rsidR="00140D02" w:rsidRDefault="00140D0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Default="00140D02">
          <w:pPr>
            <w:pStyle w:val="Foote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FB1E98"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119</w:t>
          </w:r>
          <w:r>
            <w:fldChar w:fldCharType="end"/>
          </w:r>
        </w:p>
      </w:tc>
    </w:tr>
  </w:tbl>
  <w:p w:rsidR="00140D02" w:rsidRDefault="00140D0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127</w:t>
          </w:r>
          <w:r>
            <w:fldChar w:fldCharType="end"/>
          </w:r>
        </w:p>
      </w:tc>
    </w:tr>
  </w:tbl>
  <w:p w:rsidR="00140D02" w:rsidRDefault="00140D0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176</w:t>
          </w:r>
          <w:r>
            <w:rPr>
              <w:w w:val="103"/>
            </w:rPr>
            <w:fldChar w:fldCharType="end"/>
          </w:r>
        </w:p>
      </w:tc>
    </w:tr>
  </w:tbl>
  <w:p w:rsidR="00140D02" w:rsidRPr="00F420DA" w:rsidRDefault="00140D02" w:rsidP="00F420D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3669D5"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141</w:t>
          </w:r>
          <w:r>
            <w:fldChar w:fldCharType="end"/>
          </w:r>
        </w:p>
      </w:tc>
    </w:tr>
  </w:tbl>
  <w:p w:rsidR="00140D02" w:rsidRDefault="00140D0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r>
            <w:rPr>
              <w:sz w:val="18"/>
              <w:szCs w:val="18"/>
            </w:rPr>
            <w:t>Date de révision : 31 juillet 2009</w:t>
          </w: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E76CEF" w:rsidRDefault="00140D02" w:rsidP="00AA23D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w:t>
          </w:r>
          <w:r>
            <w:fldChar w:fldCharType="end"/>
          </w:r>
        </w:p>
      </w:tc>
    </w:tr>
  </w:tbl>
  <w:p w:rsidR="00140D02" w:rsidRDefault="00140D02">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149</w:t>
          </w:r>
          <w:r>
            <w:fldChar w:fldCharType="end"/>
          </w:r>
        </w:p>
      </w:tc>
    </w:tr>
  </w:tbl>
  <w:p w:rsidR="00140D02" w:rsidRDefault="00140D0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Default="00140D02">
          <w:pPr>
            <w:pStyle w:val="Foote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151</w:t>
          </w:r>
          <w:r>
            <w:fldChar w:fldCharType="end"/>
          </w:r>
        </w:p>
      </w:tc>
    </w:tr>
  </w:tbl>
  <w:p w:rsidR="00140D02" w:rsidRDefault="00140D02">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153</w:t>
          </w:r>
          <w:r>
            <w:fldChar w:fldCharType="end"/>
          </w:r>
        </w:p>
      </w:tc>
    </w:tr>
  </w:tbl>
  <w:p w:rsidR="00140D02" w:rsidRDefault="00140D0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155</w:t>
          </w:r>
          <w:r>
            <w:fldChar w:fldCharType="end"/>
          </w:r>
        </w:p>
      </w:tc>
    </w:tr>
  </w:tbl>
  <w:p w:rsidR="00140D02" w:rsidRDefault="00140D02">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Default="00140D02">
          <w:pPr>
            <w:pStyle w:val="Foote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157</w:t>
          </w:r>
          <w:r>
            <w:fldChar w:fldCharType="end"/>
          </w:r>
        </w:p>
      </w:tc>
    </w:tr>
  </w:tbl>
  <w:p w:rsidR="00140D02" w:rsidRDefault="00140D0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r w:rsidRPr="00391E66">
            <w:rPr>
              <w:sz w:val="18"/>
              <w:szCs w:val="18"/>
            </w:rPr>
            <w:t>Date de révision : 31 juillet 2009</w:t>
          </w: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159</w:t>
          </w:r>
          <w:r>
            <w:fldChar w:fldCharType="end"/>
          </w:r>
        </w:p>
      </w:tc>
    </w:tr>
  </w:tbl>
  <w:p w:rsidR="00140D02" w:rsidRDefault="00140D0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Default="00140D02">
          <w:pPr>
            <w:pStyle w:val="Foote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r w:rsidRPr="00391E66">
            <w:rPr>
              <w:sz w:val="18"/>
              <w:szCs w:val="18"/>
            </w:rPr>
            <w:t>Date de révision : 31 juillet 2009</w:t>
          </w: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161</w:t>
          </w:r>
          <w:r>
            <w:fldChar w:fldCharType="end"/>
          </w:r>
        </w:p>
      </w:tc>
    </w:tr>
  </w:tbl>
  <w:p w:rsidR="00140D02" w:rsidRDefault="00140D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18</w:t>
          </w:r>
          <w:r>
            <w:rPr>
              <w:w w:val="103"/>
            </w:rPr>
            <w:fldChar w:fldCharType="end"/>
          </w:r>
        </w:p>
      </w:tc>
    </w:tr>
  </w:tbl>
  <w:p w:rsidR="00140D02" w:rsidRPr="00F420DA" w:rsidRDefault="00140D02" w:rsidP="00F420D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Default="00140D02">
          <w:pPr>
            <w:pStyle w:val="Foote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t>286</w:t>
          </w:r>
          <w:r>
            <w:fldChar w:fldCharType="end"/>
          </w:r>
        </w:p>
      </w:tc>
    </w:tr>
  </w:tbl>
  <w:p w:rsidR="00140D02" w:rsidRDefault="00140D02">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175</w:t>
          </w:r>
          <w:r>
            <w:fldChar w:fldCharType="end"/>
          </w:r>
        </w:p>
      </w:tc>
    </w:tr>
  </w:tbl>
  <w:p w:rsidR="00140D02" w:rsidRDefault="00140D02">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177</w:t>
          </w:r>
          <w:r>
            <w:fldChar w:fldCharType="end"/>
          </w:r>
        </w:p>
      </w:tc>
    </w:tr>
  </w:tbl>
  <w:p w:rsidR="00140D02" w:rsidRDefault="00140D02">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200</w:t>
          </w:r>
          <w:r>
            <w:rPr>
              <w:w w:val="103"/>
            </w:rPr>
            <w:fldChar w:fldCharType="end"/>
          </w:r>
        </w:p>
      </w:tc>
    </w:tr>
  </w:tbl>
  <w:p w:rsidR="00140D02" w:rsidRPr="00F420DA" w:rsidRDefault="00140D02" w:rsidP="00F420D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199</w:t>
          </w:r>
          <w:r>
            <w:fldChar w:fldCharType="end"/>
          </w:r>
        </w:p>
      </w:tc>
    </w:tr>
  </w:tbl>
  <w:p w:rsidR="00140D02" w:rsidRDefault="00140D02">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201</w:t>
          </w:r>
          <w:r>
            <w:fldChar w:fldCharType="end"/>
          </w:r>
        </w:p>
      </w:tc>
    </w:tr>
  </w:tbl>
  <w:p w:rsidR="00140D02" w:rsidRDefault="00140D0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224</w:t>
          </w:r>
          <w:r>
            <w:rPr>
              <w:w w:val="103"/>
            </w:rPr>
            <w:fldChar w:fldCharType="end"/>
          </w:r>
        </w:p>
      </w:tc>
    </w:tr>
  </w:tbl>
  <w:p w:rsidR="00140D02" w:rsidRPr="00F420DA" w:rsidRDefault="00140D02" w:rsidP="00F420DA">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223</w:t>
          </w:r>
          <w:r>
            <w:fldChar w:fldCharType="end"/>
          </w:r>
        </w:p>
      </w:tc>
    </w:tr>
  </w:tbl>
  <w:p w:rsidR="00140D02" w:rsidRDefault="00140D02">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225</w:t>
          </w:r>
          <w:r>
            <w:fldChar w:fldCharType="end"/>
          </w:r>
        </w:p>
      </w:tc>
    </w:tr>
  </w:tbl>
  <w:p w:rsidR="00140D02" w:rsidRDefault="00140D0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238</w:t>
          </w:r>
          <w:r>
            <w:rPr>
              <w:w w:val="103"/>
            </w:rPr>
            <w:fldChar w:fldCharType="end"/>
          </w:r>
        </w:p>
      </w:tc>
    </w:tr>
  </w:tbl>
  <w:p w:rsidR="00140D02" w:rsidRPr="00F420DA" w:rsidRDefault="00140D02" w:rsidP="00F420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E76CEF" w:rsidRDefault="00140D02" w:rsidP="00AA23D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19</w:t>
          </w:r>
          <w:r>
            <w:fldChar w:fldCharType="end"/>
          </w:r>
        </w:p>
      </w:tc>
    </w:tr>
  </w:tbl>
  <w:p w:rsidR="00140D02" w:rsidRDefault="00140D02">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229</w:t>
          </w:r>
          <w:r>
            <w:fldChar w:fldCharType="end"/>
          </w:r>
        </w:p>
      </w:tc>
    </w:tr>
  </w:tbl>
  <w:p w:rsidR="00140D02" w:rsidRDefault="00140D02">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r>
            <w:rPr>
              <w:sz w:val="18"/>
              <w:szCs w:val="18"/>
            </w:rPr>
            <w:t xml:space="preserve">Date de révision : </w:t>
          </w: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237</w:t>
          </w:r>
          <w:r>
            <w:fldChar w:fldCharType="end"/>
          </w:r>
        </w:p>
      </w:tc>
    </w:tr>
  </w:tbl>
  <w:p w:rsidR="00140D02" w:rsidRDefault="00140D02">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BD330F" w:rsidRDefault="00140D02">
          <w:pPr>
            <w:pStyle w:val="Footer"/>
            <w:rPr>
              <w:sz w:val="18"/>
              <w:szCs w:val="18"/>
              <w:lang w:val="fr-FR"/>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239</w:t>
          </w:r>
          <w:r>
            <w:fldChar w:fldCharType="end"/>
          </w:r>
        </w:p>
      </w:tc>
    </w:tr>
  </w:tbl>
  <w:p w:rsidR="00140D02" w:rsidRDefault="00140D02">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256</w:t>
          </w:r>
          <w:r>
            <w:rPr>
              <w:w w:val="103"/>
            </w:rPr>
            <w:fldChar w:fldCharType="end"/>
          </w:r>
        </w:p>
      </w:tc>
    </w:tr>
  </w:tbl>
  <w:p w:rsidR="00140D02" w:rsidRPr="00F420DA" w:rsidRDefault="00140D02" w:rsidP="00F420DA">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457206"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295</w:t>
          </w:r>
          <w:r>
            <w:fldChar w:fldCharType="end"/>
          </w:r>
        </w:p>
      </w:tc>
    </w:tr>
  </w:tbl>
  <w:p w:rsidR="00140D02" w:rsidRDefault="00140D02">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266</w:t>
          </w:r>
          <w:r>
            <w:rPr>
              <w:w w:val="103"/>
            </w:rPr>
            <w:fldChar w:fldCharType="end"/>
          </w:r>
        </w:p>
      </w:tc>
    </w:tr>
  </w:tbl>
  <w:p w:rsidR="00140D02" w:rsidRPr="00F420DA" w:rsidRDefault="00140D02" w:rsidP="00F420DA">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296</w:t>
          </w:r>
          <w:r>
            <w:rPr>
              <w:w w:val="103"/>
            </w:rPr>
            <w:fldChar w:fldCharType="end"/>
          </w:r>
        </w:p>
      </w:tc>
    </w:tr>
  </w:tbl>
  <w:p w:rsidR="00140D02" w:rsidRPr="00F420DA" w:rsidRDefault="00140D02" w:rsidP="00F420D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35</w:t>
          </w:r>
          <w:r>
            <w:fldChar w:fldCharType="end"/>
          </w:r>
        </w:p>
      </w:tc>
    </w:tr>
  </w:tbl>
  <w:p w:rsidR="00140D02" w:rsidRDefault="00140D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40D02">
      <w:tblPrEx>
        <w:tblCellMar>
          <w:top w:w="0" w:type="dxa"/>
          <w:bottom w:w="0" w:type="dxa"/>
        </w:tblCellMar>
      </w:tblPrEx>
      <w:tc>
        <w:tcPr>
          <w:tcW w:w="4995" w:type="dxa"/>
          <w:shd w:val="clear" w:color="auto" w:fill="auto"/>
        </w:tcPr>
        <w:p w:rsidR="00140D02" w:rsidRPr="00E76CEF" w:rsidRDefault="00140D02" w:rsidP="00F420DA">
          <w:pPr>
            <w:pStyle w:val="Footer"/>
            <w:jc w:val="right"/>
            <w:rPr>
              <w:w w:val="103"/>
              <w:sz w:val="18"/>
              <w:szCs w:val="18"/>
            </w:rPr>
          </w:pPr>
        </w:p>
      </w:tc>
      <w:tc>
        <w:tcPr>
          <w:tcW w:w="4995" w:type="dxa"/>
          <w:shd w:val="clear" w:color="auto" w:fill="auto"/>
        </w:tcPr>
        <w:p w:rsidR="00140D02" w:rsidRPr="00F420DA" w:rsidRDefault="00140D02" w:rsidP="00F420DA">
          <w:pPr>
            <w:pStyle w:val="Footer"/>
            <w:rPr>
              <w:w w:val="103"/>
            </w:rPr>
          </w:pPr>
          <w:r>
            <w:rPr>
              <w:w w:val="103"/>
            </w:rPr>
            <w:fldChar w:fldCharType="begin"/>
          </w:r>
          <w:r>
            <w:rPr>
              <w:w w:val="103"/>
            </w:rPr>
            <w:instrText xml:space="preserve"> PAGE  \* MERGEFORMAT </w:instrText>
          </w:r>
          <w:r>
            <w:rPr>
              <w:w w:val="103"/>
            </w:rPr>
            <w:fldChar w:fldCharType="separate"/>
          </w:r>
          <w:r w:rsidR="009565DB">
            <w:rPr>
              <w:w w:val="103"/>
            </w:rPr>
            <w:t>50</w:t>
          </w:r>
          <w:r>
            <w:rPr>
              <w:w w:val="103"/>
            </w:rPr>
            <w:fldChar w:fldCharType="end"/>
          </w:r>
        </w:p>
      </w:tc>
    </w:tr>
  </w:tbl>
  <w:p w:rsidR="00140D02" w:rsidRPr="00F420DA" w:rsidRDefault="00140D02" w:rsidP="00F420D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40D02">
      <w:tblPrEx>
        <w:tblCellMar>
          <w:top w:w="0" w:type="dxa"/>
          <w:bottom w:w="0" w:type="dxa"/>
        </w:tblCellMar>
      </w:tblPrEx>
      <w:tc>
        <w:tcPr>
          <w:tcW w:w="5033" w:type="dxa"/>
          <w:vAlign w:val="bottom"/>
        </w:tcPr>
        <w:p w:rsidR="00140D02" w:rsidRPr="00C61602" w:rsidRDefault="00140D02">
          <w:pPr>
            <w:pStyle w:val="Footer"/>
            <w:rPr>
              <w:sz w:val="18"/>
              <w:szCs w:val="18"/>
            </w:rPr>
          </w:pPr>
        </w:p>
      </w:tc>
      <w:tc>
        <w:tcPr>
          <w:tcW w:w="5033" w:type="dxa"/>
          <w:vAlign w:val="bottom"/>
        </w:tcPr>
        <w:p w:rsidR="00140D02" w:rsidRDefault="00140D02">
          <w:pPr>
            <w:pStyle w:val="Footer"/>
            <w:jc w:val="right"/>
            <w:rPr>
              <w:b w:val="0"/>
              <w:sz w:val="14"/>
            </w:rPr>
          </w:pPr>
          <w:r>
            <w:fldChar w:fldCharType="begin"/>
          </w:r>
          <w:r>
            <w:instrText xml:space="preserve"> PAGE  \* MERGEFORMAT </w:instrText>
          </w:r>
          <w:r>
            <w:fldChar w:fldCharType="separate"/>
          </w:r>
          <w:r w:rsidR="009565DB">
            <w:t>37</w:t>
          </w:r>
          <w:r>
            <w:fldChar w:fldCharType="end"/>
          </w:r>
        </w:p>
      </w:tc>
    </w:tr>
  </w:tbl>
  <w:p w:rsidR="00140D02" w:rsidRDefault="0014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EFF" w:rsidRDefault="00B03EFF" w:rsidP="00F420DA">
      <w:pPr>
        <w:pStyle w:val="Header"/>
      </w:pPr>
      <w:r>
        <w:separator/>
      </w:r>
    </w:p>
  </w:footnote>
  <w:footnote w:type="continuationSeparator" w:id="0">
    <w:p w:rsidR="00B03EFF" w:rsidRDefault="00B03EFF" w:rsidP="00F420D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40D02">
      <w:tblPrEx>
        <w:tblCellMar>
          <w:top w:w="0" w:type="dxa"/>
          <w:bottom w:w="0" w:type="dxa"/>
        </w:tblCellMar>
      </w:tblPrEx>
      <w:trPr>
        <w:trHeight w:hRule="exact" w:val="864"/>
      </w:trPr>
      <w:tc>
        <w:tcPr>
          <w:tcW w:w="4838" w:type="dxa"/>
          <w:shd w:val="clear" w:color="auto" w:fill="auto"/>
          <w:vAlign w:val="bottom"/>
        </w:tcPr>
        <w:p w:rsidR="00140D02" w:rsidRPr="00F420DA" w:rsidRDefault="00140D02" w:rsidP="00F420DA">
          <w:pPr>
            <w:pStyle w:val="Header"/>
            <w:spacing w:after="80"/>
            <w:rPr>
              <w:b/>
            </w:rPr>
          </w:pPr>
        </w:p>
      </w:tc>
      <w:tc>
        <w:tcPr>
          <w:tcW w:w="4995" w:type="dxa"/>
          <w:shd w:val="clear" w:color="auto" w:fill="auto"/>
          <w:vAlign w:val="bottom"/>
        </w:tcPr>
        <w:p w:rsidR="00140D02" w:rsidRDefault="00140D02" w:rsidP="00F420DA">
          <w:pPr>
            <w:pStyle w:val="Header"/>
          </w:pPr>
        </w:p>
      </w:tc>
    </w:tr>
  </w:tbl>
  <w:p w:rsidR="00140D02" w:rsidRPr="00F420DA" w:rsidRDefault="00140D02" w:rsidP="00F420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EA1A4E">
    <w:pPr>
      <w:pStyle w:val="Header"/>
      <w:pBdr>
        <w:bottom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EA1A4E">
    <w:pPr>
      <w:pStyle w:val="Header"/>
      <w:pBdr>
        <w:bottom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EA1A4E">
    <w:pPr>
      <w:pStyle w:val="Header"/>
      <w:pBdr>
        <w:bottom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C0227F">
    <w:pPr>
      <w:pStyle w:val="Header"/>
      <w:pBdr>
        <w:bottom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C0227F">
    <w:pPr>
      <w:pStyle w:val="Header"/>
      <w:pBdr>
        <w:bottom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8E1DC3">
    <w:pPr>
      <w:pStyle w:val="Header"/>
      <w:pBdr>
        <w:bottom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8E1DC3">
    <w:pPr>
      <w:pStyle w:val="Header"/>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8C3C1F">
    <w:pPr>
      <w:pStyle w:val="Header"/>
      <w:pBdr>
        <w:bottom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8C3C1F">
    <w:pPr>
      <w:pStyle w:val="Header"/>
      <w:pBdr>
        <w:bottom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8C3C1F">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40D02">
      <w:tblPrEx>
        <w:tblCellMar>
          <w:top w:w="0" w:type="dxa"/>
          <w:bottom w:w="0" w:type="dxa"/>
        </w:tblCellMar>
      </w:tblPrEx>
      <w:trPr>
        <w:trHeight w:hRule="exact" w:val="864"/>
      </w:trPr>
      <w:tc>
        <w:tcPr>
          <w:tcW w:w="4838" w:type="dxa"/>
          <w:shd w:val="clear" w:color="auto" w:fill="auto"/>
          <w:vAlign w:val="bottom"/>
        </w:tcPr>
        <w:p w:rsidR="00140D02" w:rsidRDefault="00140D02" w:rsidP="00F420DA">
          <w:pPr>
            <w:pStyle w:val="Header"/>
          </w:pPr>
        </w:p>
      </w:tc>
      <w:tc>
        <w:tcPr>
          <w:tcW w:w="4995" w:type="dxa"/>
          <w:shd w:val="clear" w:color="auto" w:fill="auto"/>
          <w:vAlign w:val="bottom"/>
        </w:tcPr>
        <w:p w:rsidR="00140D02" w:rsidRPr="00F420DA" w:rsidRDefault="00140D02" w:rsidP="002830BC">
          <w:pPr>
            <w:pStyle w:val="Header"/>
            <w:spacing w:after="80"/>
            <w:jc w:val="right"/>
            <w:rPr>
              <w:b/>
            </w:rPr>
          </w:pPr>
        </w:p>
      </w:tc>
    </w:tr>
  </w:tbl>
  <w:p w:rsidR="00140D02" w:rsidRPr="00F420DA" w:rsidRDefault="00140D02" w:rsidP="00F420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8C3C1F">
    <w:pPr>
      <w:pStyle w:val="Header"/>
      <w:pBdr>
        <w:bottom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8C3C1F">
    <w:pPr>
      <w:pStyle w:val="Header"/>
      <w:pBdr>
        <w:bottom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C67753">
    <w:pPr>
      <w:pStyle w:val="Header"/>
      <w:pBdr>
        <w:bottom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C67753">
    <w:pPr>
      <w:pStyle w:val="Header"/>
      <w:pBdr>
        <w:bottom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rsidP="00236E61">
    <w:pPr>
      <w:pStyle w:val="Header"/>
      <w:pBdr>
        <w:bottom w:val="single" w:sz="4" w:space="1" w:color="auto"/>
      </w:pBdr>
    </w:pPr>
  </w:p>
  <w:p w:rsidR="00140D02" w:rsidRPr="00236E61" w:rsidRDefault="00140D02" w:rsidP="00236E61">
    <w:pPr>
      <w:pStyle w:val="Header"/>
      <w:pBdr>
        <w:bottom w:val="single" w:sz="4" w:space="1" w:color="auto"/>
      </w:pBdr>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40D02">
      <w:tblPrEx>
        <w:tblCellMar>
          <w:top w:w="0" w:type="dxa"/>
          <w:bottom w:w="0" w:type="dxa"/>
        </w:tblCellMar>
      </w:tblPrEx>
      <w:trPr>
        <w:trHeight w:hRule="exact" w:val="864"/>
      </w:trPr>
      <w:tc>
        <w:tcPr>
          <w:tcW w:w="4838" w:type="dxa"/>
          <w:shd w:val="clear" w:color="auto" w:fill="auto"/>
          <w:vAlign w:val="bottom"/>
        </w:tcPr>
        <w:p w:rsidR="00140D02" w:rsidRPr="00F420DA" w:rsidRDefault="00140D02" w:rsidP="00F420DA">
          <w:pPr>
            <w:pStyle w:val="Header"/>
            <w:spacing w:after="80"/>
            <w:rPr>
              <w:b/>
            </w:rPr>
          </w:pPr>
          <w:r>
            <w:rPr>
              <w:b/>
            </w:rPr>
            <w:t>Abréviations courantes</w:t>
          </w:r>
        </w:p>
      </w:tc>
      <w:tc>
        <w:tcPr>
          <w:tcW w:w="4995" w:type="dxa"/>
          <w:shd w:val="clear" w:color="auto" w:fill="auto"/>
          <w:vAlign w:val="bottom"/>
        </w:tcPr>
        <w:p w:rsidR="00140D02" w:rsidRDefault="00140D02" w:rsidP="00F420DA">
          <w:pPr>
            <w:pStyle w:val="Header"/>
          </w:pPr>
        </w:p>
      </w:tc>
    </w:tr>
  </w:tbl>
  <w:p w:rsidR="00140D02" w:rsidRPr="00F420DA" w:rsidRDefault="00140D02" w:rsidP="00F420D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463ABE">
    <w:pPr>
      <w:pStyle w:val="Header"/>
    </w:pPr>
  </w:p>
  <w:p w:rsidR="00140D02" w:rsidRDefault="00140D02">
    <w:pPr>
      <w:pStyle w:val="Header"/>
    </w:pPr>
  </w:p>
  <w:p w:rsidR="00140D02" w:rsidRDefault="00140D02">
    <w:pPr>
      <w:pStyle w:val="Header"/>
    </w:pPr>
  </w:p>
  <w:p w:rsidR="00140D02" w:rsidRDefault="00140D02" w:rsidP="00321FAE">
    <w:pPr>
      <w:pStyle w:val="Header"/>
      <w:pBdr>
        <w:bottom w:val="single" w:sz="4" w:space="1" w:color="auto"/>
      </w:pBdr>
      <w:tabs>
        <w:tab w:val="clear" w:pos="4320"/>
        <w:tab w:val="clear" w:pos="8640"/>
        <w:tab w:val="left" w:pos="2515"/>
      </w:tabs>
      <w:spacing w:after="40"/>
      <w:jc w:val="right"/>
      <w:rPr>
        <w:b/>
      </w:rPr>
    </w:pPr>
    <w:r>
      <w:rPr>
        <w:b/>
      </w:rPr>
      <w:t>Abréviations courantes</w:t>
    </w:r>
  </w:p>
  <w:p w:rsidR="00140D02" w:rsidRPr="00321FAE" w:rsidRDefault="00140D02" w:rsidP="00321FAE">
    <w:pPr>
      <w:pStyle w:val="Header"/>
      <w:pBdr>
        <w:bottom w:val="single" w:sz="4" w:space="1" w:color="auto"/>
      </w:pBdr>
      <w:tabs>
        <w:tab w:val="clear" w:pos="4320"/>
        <w:tab w:val="clear" w:pos="8640"/>
        <w:tab w:val="left" w:pos="2515"/>
      </w:tabs>
      <w:spacing w:line="240" w:lineRule="auto"/>
      <w:jc w:val="right"/>
      <w:rPr>
        <w:b/>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C74F0F">
    <w:pPr>
      <w:pStyle w:val="Header"/>
    </w:pPr>
  </w:p>
  <w:p w:rsidR="00140D02" w:rsidRDefault="00140D02" w:rsidP="00321FAE">
    <w:pPr>
      <w:pStyle w:val="Header"/>
      <w:pBdr>
        <w:bottom w:val="single" w:sz="4" w:space="1" w:color="auto"/>
      </w:pBdr>
      <w:spacing w:after="40"/>
      <w:rPr>
        <w:b/>
      </w:rPr>
    </w:pPr>
    <w:r>
      <w:rPr>
        <w:b/>
      </w:rPr>
      <w:t>Acronymes et sigles</w:t>
    </w:r>
  </w:p>
  <w:p w:rsidR="00140D02" w:rsidRPr="00321FAE" w:rsidRDefault="00140D02" w:rsidP="00321FAE">
    <w:pPr>
      <w:pStyle w:val="Header"/>
      <w:pBdr>
        <w:bottom w:val="single" w:sz="4" w:space="1" w:color="auto"/>
      </w:pBdr>
      <w:spacing w:line="240" w:lineRule="auto"/>
      <w:rPr>
        <w:b/>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Pr="00CF5307" w:rsidRDefault="00140D02" w:rsidP="00CF5307">
    <w:pPr>
      <w:pStyle w:val="Header"/>
      <w:pBdr>
        <w:bottom w:val="single" w:sz="4" w:space="1" w:color="auto"/>
      </w:pBd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EA1A4E">
    <w:pPr>
      <w:pStyle w:val="Header"/>
      <w:pBdr>
        <w:bottom w:val="single" w:sz="4" w:space="1"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Default="00140D02" w:rsidP="00321FAE">
    <w:pPr>
      <w:pStyle w:val="Header"/>
      <w:pBdr>
        <w:bottom w:val="single" w:sz="4" w:space="1" w:color="auto"/>
      </w:pBdr>
      <w:spacing w:after="40"/>
      <w:jc w:val="right"/>
      <w:rPr>
        <w:b/>
      </w:rPr>
    </w:pPr>
    <w:r>
      <w:rPr>
        <w:b/>
      </w:rPr>
      <w:t>Acronymes et sigles</w:t>
    </w:r>
  </w:p>
  <w:p w:rsidR="00140D02" w:rsidRPr="00321FAE" w:rsidRDefault="00140D02" w:rsidP="00321FAE">
    <w:pPr>
      <w:pStyle w:val="Header"/>
      <w:pBdr>
        <w:bottom w:val="single" w:sz="4" w:space="1" w:color="auto"/>
      </w:pBdr>
      <w:spacing w:line="240" w:lineRule="auto"/>
      <w:jc w:val="right"/>
      <w:rPr>
        <w:b/>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Pr="00CF5307" w:rsidRDefault="00140D02" w:rsidP="00CF5307">
    <w:pPr>
      <w:pStyle w:val="Header"/>
      <w:pBdr>
        <w:bottom w:val="single" w:sz="4" w:space="1" w:color="auto"/>
      </w:pBdr>
      <w:jc w:val="right"/>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C74F0F">
    <w:pPr>
      <w:pStyle w:val="Header"/>
    </w:pPr>
  </w:p>
  <w:p w:rsidR="00140D02" w:rsidRDefault="00140D02" w:rsidP="00321FAE">
    <w:pPr>
      <w:pStyle w:val="Header"/>
      <w:pBdr>
        <w:bottom w:val="single" w:sz="4" w:space="1" w:color="auto"/>
      </w:pBdr>
      <w:spacing w:after="40"/>
      <w:rPr>
        <w:b/>
      </w:rPr>
    </w:pPr>
    <w:r>
      <w:rPr>
        <w:b/>
      </w:rPr>
      <w:t>Appellations géographiques</w:t>
    </w:r>
  </w:p>
  <w:p w:rsidR="00140D02" w:rsidRPr="00321FAE" w:rsidRDefault="00140D02" w:rsidP="00321FAE">
    <w:pPr>
      <w:pStyle w:val="Header"/>
      <w:pBdr>
        <w:bottom w:val="single" w:sz="4" w:space="1" w:color="auto"/>
      </w:pBdr>
      <w:spacing w:line="240" w:lineRule="auto"/>
      <w:rPr>
        <w:b/>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211EEE">
    <w:pPr>
      <w:pStyle w:val="Header"/>
      <w:jc w:val="center"/>
    </w:pPr>
  </w:p>
  <w:p w:rsidR="00140D02" w:rsidRDefault="00140D02" w:rsidP="00211EEE">
    <w:pPr>
      <w:pStyle w:val="Header"/>
      <w:pBdr>
        <w:bottom w:val="single" w:sz="4" w:space="1" w:color="auto"/>
      </w:pBdr>
      <w:spacing w:after="40"/>
      <w:jc w:val="right"/>
      <w:rPr>
        <w:b/>
      </w:rPr>
    </w:pPr>
    <w:r>
      <w:rPr>
        <w:b/>
      </w:rPr>
      <w:t>Appellations géographiques</w:t>
    </w:r>
  </w:p>
  <w:p w:rsidR="00140D02" w:rsidRPr="00321FAE" w:rsidRDefault="00140D02" w:rsidP="00211EEE">
    <w:pPr>
      <w:pStyle w:val="Header"/>
      <w:pBdr>
        <w:bottom w:val="single" w:sz="4" w:space="1" w:color="auto"/>
      </w:pBdr>
      <w:spacing w:line="240" w:lineRule="auto"/>
      <w:rPr>
        <w:b/>
        <w:sz w:val="2"/>
      </w:rPr>
    </w:pPr>
  </w:p>
  <w:p w:rsidR="00140D02" w:rsidRPr="00211EEE" w:rsidRDefault="00140D02" w:rsidP="00211EEE">
    <w:pPr>
      <w:pStyle w:val="Header"/>
      <w:pBdr>
        <w:bottom w:val="single" w:sz="4" w:space="1" w:color="auto"/>
      </w:pBdr>
      <w:spacing w:line="240" w:lineRule="auto"/>
      <w:jc w:val="right"/>
      <w:rPr>
        <w:b/>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211EEE">
    <w:pPr>
      <w:pStyle w:val="Header"/>
      <w:jc w:val="center"/>
    </w:pPr>
  </w:p>
  <w:p w:rsidR="00140D02" w:rsidRPr="00CF5307" w:rsidRDefault="00140D02" w:rsidP="00CF5307">
    <w:pPr>
      <w:pStyle w:val="Header"/>
      <w:pBdr>
        <w:bottom w:val="single" w:sz="4" w:space="1" w:color="auto"/>
      </w:pBdr>
      <w:jc w:val="right"/>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C74F0F">
    <w:pPr>
      <w:pStyle w:val="Header"/>
    </w:pPr>
  </w:p>
  <w:p w:rsidR="00140D02" w:rsidRDefault="00140D02" w:rsidP="00321FAE">
    <w:pPr>
      <w:pStyle w:val="Header"/>
      <w:pBdr>
        <w:bottom w:val="single" w:sz="4" w:space="1" w:color="auto"/>
      </w:pBdr>
      <w:spacing w:after="40"/>
      <w:rPr>
        <w:b/>
      </w:rPr>
    </w:pPr>
    <w:r>
      <w:rPr>
        <w:b/>
      </w:rPr>
      <w:t>Dates, périodes et heures</w:t>
    </w:r>
  </w:p>
  <w:p w:rsidR="00140D02" w:rsidRPr="00321FAE" w:rsidRDefault="00140D02" w:rsidP="00321FAE">
    <w:pPr>
      <w:pStyle w:val="Header"/>
      <w:pBdr>
        <w:bottom w:val="single" w:sz="4" w:space="1" w:color="auto"/>
      </w:pBdr>
      <w:spacing w:line="240" w:lineRule="auto"/>
      <w:rPr>
        <w:b/>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Default="00140D02" w:rsidP="00321FAE">
    <w:pPr>
      <w:pStyle w:val="Header"/>
      <w:pBdr>
        <w:bottom w:val="single" w:sz="4" w:space="1" w:color="auto"/>
      </w:pBdr>
      <w:spacing w:after="40"/>
      <w:jc w:val="right"/>
      <w:rPr>
        <w:b/>
      </w:rPr>
    </w:pPr>
    <w:r>
      <w:rPr>
        <w:b/>
      </w:rPr>
      <w:t>Dates, périodes et heures</w:t>
    </w:r>
  </w:p>
  <w:p w:rsidR="00140D02" w:rsidRPr="00321FAE" w:rsidRDefault="00140D02" w:rsidP="00321FAE">
    <w:pPr>
      <w:pStyle w:val="Header"/>
      <w:pBdr>
        <w:bottom w:val="single" w:sz="4" w:space="1" w:color="auto"/>
      </w:pBdr>
      <w:spacing w:line="240" w:lineRule="auto"/>
      <w:jc w:val="right"/>
      <w:rPr>
        <w:b/>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C74F0F">
    <w:pPr>
      <w:pStyle w:val="Header"/>
    </w:pPr>
  </w:p>
  <w:p w:rsidR="00140D02" w:rsidRPr="002830BC" w:rsidRDefault="00140D02" w:rsidP="002830BC">
    <w:pPr>
      <w:pStyle w:val="Header"/>
      <w:pBdr>
        <w:bottom w:val="single" w:sz="4" w:space="1" w:color="auto"/>
      </w:pBdr>
      <w:spacing w:after="80"/>
      <w:rPr>
        <w:b/>
      </w:rPr>
    </w:pPr>
    <w:r>
      <w:rPr>
        <w:b/>
      </w:rPr>
      <w:t>États Membres de l’ONU</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Pr="00CF5307" w:rsidRDefault="00140D02" w:rsidP="00CF5307">
    <w:pPr>
      <w:pStyle w:val="Header"/>
      <w:pBdr>
        <w:bottom w:val="single" w:sz="4" w:space="1" w:color="auto"/>
      </w:pBdr>
      <w:jc w:val="right"/>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C74F0F">
    <w:pPr>
      <w:pStyle w:val="Header"/>
    </w:pPr>
  </w:p>
  <w:p w:rsidR="00140D02" w:rsidRDefault="00140D02" w:rsidP="00321FAE">
    <w:pPr>
      <w:pStyle w:val="Header"/>
      <w:pBdr>
        <w:bottom w:val="single" w:sz="4" w:space="1" w:color="auto"/>
      </w:pBdr>
      <w:spacing w:after="40"/>
      <w:rPr>
        <w:b/>
      </w:rPr>
    </w:pPr>
    <w:r>
      <w:rPr>
        <w:b/>
      </w:rPr>
      <w:t>États Membres de l’ONU</w:t>
    </w:r>
  </w:p>
  <w:p w:rsidR="00140D02" w:rsidRPr="00321FAE" w:rsidRDefault="00140D02" w:rsidP="00321FAE">
    <w:pPr>
      <w:pStyle w:val="Header"/>
      <w:pBdr>
        <w:bottom w:val="single" w:sz="4" w:space="1" w:color="auto"/>
      </w:pBdr>
      <w:spacing w:line="240" w:lineRule="auto"/>
      <w:rPr>
        <w:b/>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EA1A4E">
    <w:pPr>
      <w:pStyle w:val="Header"/>
      <w:pBdr>
        <w:bottom w:val="single" w:sz="4" w:space="1"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Default="00140D02" w:rsidP="004A7ACF">
    <w:pPr>
      <w:pStyle w:val="Header"/>
      <w:pBdr>
        <w:bottom w:val="single" w:sz="4" w:space="1" w:color="auto"/>
      </w:pBdr>
      <w:spacing w:after="40" w:line="240" w:lineRule="auto"/>
      <w:jc w:val="right"/>
      <w:rPr>
        <w:b/>
        <w:lang w:val="fr-FR"/>
      </w:rPr>
    </w:pPr>
    <w:r>
      <w:rPr>
        <w:b/>
        <w:lang w:val="fr-FR"/>
      </w:rPr>
      <w:t>États Membres de l’ONU</w:t>
    </w:r>
  </w:p>
  <w:p w:rsidR="00140D02" w:rsidRPr="004A7ACF" w:rsidRDefault="00140D02" w:rsidP="004A7ACF">
    <w:pPr>
      <w:pStyle w:val="Header"/>
      <w:pBdr>
        <w:bottom w:val="single" w:sz="4" w:space="1" w:color="auto"/>
      </w:pBdr>
      <w:spacing w:line="240" w:lineRule="auto"/>
      <w:jc w:val="right"/>
      <w:rPr>
        <w:b/>
        <w:sz w:val="2"/>
        <w:lang w:val="fr-FR"/>
      </w:rPr>
    </w:pPr>
  </w:p>
  <w:p w:rsidR="00140D02" w:rsidRPr="00321FAE" w:rsidRDefault="00140D02" w:rsidP="00321FAE">
    <w:pPr>
      <w:pStyle w:val="Header"/>
      <w:pBdr>
        <w:bottom w:val="single" w:sz="4" w:space="1" w:color="auto"/>
      </w:pBdr>
      <w:spacing w:line="240" w:lineRule="auto"/>
      <w:jc w:val="right"/>
      <w:rPr>
        <w:b/>
        <w:sz w:val="2"/>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C74F0F">
    <w:pPr>
      <w:pStyle w:val="Header"/>
    </w:pPr>
  </w:p>
  <w:p w:rsidR="00140D02" w:rsidRPr="0099327B" w:rsidRDefault="00140D02" w:rsidP="00A860EA">
    <w:pPr>
      <w:pStyle w:val="Header"/>
      <w:pBdr>
        <w:bottom w:val="single" w:sz="4" w:space="1" w:color="auto"/>
      </w:pBdr>
      <w:tabs>
        <w:tab w:val="clear" w:pos="4320"/>
        <w:tab w:val="clear" w:pos="8640"/>
        <w:tab w:val="center" w:pos="4925"/>
      </w:tabs>
      <w:spacing w:line="240" w:lineRule="auto"/>
      <w:rPr>
        <w:b/>
        <w:lang w:val="fr-FR"/>
      </w:rPr>
    </w:pPr>
    <w:r>
      <w:rPr>
        <w:b/>
        <w:lang w:val="fr-FR"/>
      </w:rPr>
      <w:t xml:space="preserve">Forces, missions, opérations </w:t>
    </w:r>
    <w:r w:rsidRPr="0099327B">
      <w:rPr>
        <w:b/>
        <w:lang w:val="fr-FR"/>
      </w:rPr>
      <w:t>de maintien de la pa</w:t>
    </w:r>
    <w:r>
      <w:rPr>
        <w:b/>
        <w:lang w:val="fr-FR"/>
      </w:rPr>
      <w:t>ix</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DC3873">
    <w:pPr>
      <w:pStyle w:val="Header"/>
    </w:pPr>
  </w:p>
  <w:p w:rsidR="00140D02" w:rsidRDefault="00140D02" w:rsidP="00DC3873">
    <w:pPr>
      <w:pStyle w:val="Header"/>
    </w:pPr>
  </w:p>
  <w:p w:rsidR="00140D02" w:rsidRDefault="00140D02" w:rsidP="00DC3873">
    <w:pPr>
      <w:pStyle w:val="Header"/>
    </w:pPr>
  </w:p>
  <w:p w:rsidR="00140D02" w:rsidRPr="0099327B" w:rsidRDefault="00140D02" w:rsidP="00A860EA">
    <w:pPr>
      <w:pStyle w:val="Header"/>
      <w:pBdr>
        <w:bottom w:val="single" w:sz="4" w:space="1" w:color="auto"/>
      </w:pBdr>
      <w:tabs>
        <w:tab w:val="clear" w:pos="4320"/>
        <w:tab w:val="clear" w:pos="8640"/>
        <w:tab w:val="center" w:pos="4925"/>
      </w:tabs>
      <w:spacing w:line="240" w:lineRule="auto"/>
      <w:jc w:val="right"/>
      <w:rPr>
        <w:b/>
        <w:lang w:val="fr-FR"/>
      </w:rPr>
    </w:pPr>
  </w:p>
  <w:p w:rsidR="00140D02" w:rsidRPr="00DC3873" w:rsidRDefault="00140D02" w:rsidP="00A860EA">
    <w:pPr>
      <w:pStyle w:val="Header"/>
      <w:jc w:val="right"/>
      <w:rPr>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C74F0F">
    <w:pPr>
      <w:pStyle w:val="Header"/>
    </w:pPr>
  </w:p>
  <w:p w:rsidR="00140D02" w:rsidRDefault="00140D02" w:rsidP="00211EEE">
    <w:pPr>
      <w:pStyle w:val="Header"/>
      <w:pBdr>
        <w:bottom w:val="single" w:sz="4" w:space="1" w:color="auto"/>
      </w:pBdr>
      <w:tabs>
        <w:tab w:val="clear" w:pos="4320"/>
        <w:tab w:val="clear" w:pos="8640"/>
        <w:tab w:val="center" w:pos="4925"/>
      </w:tabs>
      <w:spacing w:after="40" w:line="240" w:lineRule="auto"/>
      <w:rPr>
        <w:b/>
        <w:lang w:val="fr-FR"/>
      </w:rPr>
    </w:pPr>
    <w:r>
      <w:rPr>
        <w:b/>
        <w:lang w:val="fr-FR"/>
      </w:rPr>
      <w:t xml:space="preserve">Forces, missions, opérations </w:t>
    </w:r>
    <w:r w:rsidRPr="0099327B">
      <w:rPr>
        <w:b/>
        <w:lang w:val="fr-FR"/>
      </w:rPr>
      <w:t>de maintien de la pa</w:t>
    </w:r>
    <w:r>
      <w:rPr>
        <w:b/>
        <w:lang w:val="fr-FR"/>
      </w:rPr>
      <w:t>ix</w:t>
    </w:r>
  </w:p>
  <w:p w:rsidR="00140D02" w:rsidRPr="00211EEE" w:rsidRDefault="00140D02" w:rsidP="00211EEE">
    <w:pPr>
      <w:pStyle w:val="Header"/>
      <w:pBdr>
        <w:bottom w:val="single" w:sz="4" w:space="1" w:color="auto"/>
      </w:pBdr>
      <w:tabs>
        <w:tab w:val="clear" w:pos="4320"/>
        <w:tab w:val="clear" w:pos="8640"/>
        <w:tab w:val="center" w:pos="4925"/>
      </w:tabs>
      <w:spacing w:line="240" w:lineRule="auto"/>
      <w:rPr>
        <w:b/>
        <w:sz w:val="2"/>
        <w:lang w:val="fr-F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DC3873">
    <w:pPr>
      <w:pStyle w:val="Header"/>
    </w:pPr>
  </w:p>
  <w:p w:rsidR="00140D02" w:rsidRDefault="00140D02" w:rsidP="00DC3873">
    <w:pPr>
      <w:pStyle w:val="Header"/>
    </w:pPr>
  </w:p>
  <w:p w:rsidR="00140D02" w:rsidRDefault="00140D02" w:rsidP="00DC3873">
    <w:pPr>
      <w:pStyle w:val="Header"/>
    </w:pPr>
  </w:p>
  <w:p w:rsidR="00140D02" w:rsidRDefault="00140D02" w:rsidP="00211EEE">
    <w:pPr>
      <w:pStyle w:val="Header"/>
      <w:pBdr>
        <w:bottom w:val="single" w:sz="4" w:space="1" w:color="auto"/>
      </w:pBdr>
      <w:tabs>
        <w:tab w:val="clear" w:pos="4320"/>
        <w:tab w:val="clear" w:pos="8640"/>
        <w:tab w:val="center" w:pos="4925"/>
      </w:tabs>
      <w:spacing w:after="40" w:line="240" w:lineRule="auto"/>
      <w:jc w:val="right"/>
      <w:rPr>
        <w:b/>
        <w:lang w:val="fr-FR"/>
      </w:rPr>
    </w:pPr>
    <w:r>
      <w:rPr>
        <w:b/>
        <w:lang w:val="fr-FR"/>
      </w:rPr>
      <w:t xml:space="preserve">Forces, missions, opérations </w:t>
    </w:r>
    <w:r w:rsidRPr="0099327B">
      <w:rPr>
        <w:b/>
        <w:lang w:val="fr-FR"/>
      </w:rPr>
      <w:t>de maintien de la pa</w:t>
    </w:r>
    <w:r>
      <w:rPr>
        <w:b/>
        <w:lang w:val="fr-FR"/>
      </w:rPr>
      <w:t>ix</w:t>
    </w:r>
  </w:p>
  <w:p w:rsidR="00140D02" w:rsidRPr="00211EEE" w:rsidRDefault="00140D02" w:rsidP="00211EEE">
    <w:pPr>
      <w:pStyle w:val="Header"/>
      <w:pBdr>
        <w:bottom w:val="single" w:sz="4" w:space="1" w:color="auto"/>
      </w:pBdr>
      <w:tabs>
        <w:tab w:val="clear" w:pos="4320"/>
        <w:tab w:val="clear" w:pos="8640"/>
        <w:tab w:val="center" w:pos="4925"/>
      </w:tabs>
      <w:spacing w:line="240" w:lineRule="auto"/>
      <w:jc w:val="right"/>
      <w:rPr>
        <w:b/>
        <w:sz w:val="2"/>
        <w:lang w:val="fr-FR"/>
      </w:rPr>
    </w:pPr>
  </w:p>
  <w:p w:rsidR="00140D02" w:rsidRPr="00DC3873" w:rsidRDefault="00140D02" w:rsidP="00A860EA">
    <w:pPr>
      <w:pStyle w:val="Header"/>
      <w:jc w:val="right"/>
      <w:rPr>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8B2773">
    <w:pPr>
      <w:pStyle w:val="Header"/>
      <w:pBdr>
        <w:bottom w:val="single" w:sz="4" w:space="1" w:color="auto"/>
      </w:pBdr>
      <w:spacing w:after="40"/>
      <w:rPr>
        <w:b/>
        <w:lang w:val="fr-FR"/>
      </w:rPr>
    </w:pPr>
    <w:r>
      <w:rPr>
        <w:b/>
        <w:lang w:val="fr-FR"/>
      </w:rPr>
      <w:t>Mesures et symboles</w:t>
    </w:r>
  </w:p>
  <w:p w:rsidR="00140D02" w:rsidRPr="008B2773" w:rsidRDefault="00140D02" w:rsidP="008B2773">
    <w:pPr>
      <w:pStyle w:val="Header"/>
      <w:pBdr>
        <w:bottom w:val="single" w:sz="4" w:space="1" w:color="auto"/>
      </w:pBdr>
      <w:spacing w:line="240" w:lineRule="auto"/>
      <w:rPr>
        <w:b/>
        <w:sz w:val="2"/>
        <w:lang w:val="fr-F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Pr="00BD2772" w:rsidRDefault="00140D02" w:rsidP="00BD2772">
    <w:pPr>
      <w:pStyle w:val="Header"/>
      <w:pBdr>
        <w:bottom w:val="single" w:sz="4" w:space="1" w:color="auto"/>
      </w:pBdr>
      <w:jc w:val="right"/>
      <w:rPr>
        <w:b/>
        <w:lang w:val="fr-F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Default="00140D02" w:rsidP="008B2773">
    <w:pPr>
      <w:pStyle w:val="Header"/>
      <w:pBdr>
        <w:bottom w:val="single" w:sz="4" w:space="1" w:color="auto"/>
      </w:pBdr>
      <w:spacing w:after="40"/>
      <w:jc w:val="right"/>
      <w:rPr>
        <w:b/>
        <w:lang w:val="fr-FR"/>
      </w:rPr>
    </w:pPr>
    <w:r>
      <w:rPr>
        <w:b/>
        <w:lang w:val="fr-FR"/>
      </w:rPr>
      <w:t>Mesures et symboles</w:t>
    </w:r>
  </w:p>
  <w:p w:rsidR="00140D02" w:rsidRPr="008B2773" w:rsidRDefault="00140D02" w:rsidP="008B2773">
    <w:pPr>
      <w:pStyle w:val="Header"/>
      <w:pBdr>
        <w:bottom w:val="single" w:sz="4" w:space="1" w:color="auto"/>
      </w:pBdr>
      <w:spacing w:line="240" w:lineRule="auto"/>
      <w:jc w:val="right"/>
      <w:rPr>
        <w:b/>
        <w:sz w:val="2"/>
        <w:lang w:val="fr-F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C74F0F">
    <w:pPr>
      <w:pStyle w:val="Header"/>
    </w:pPr>
  </w:p>
  <w:p w:rsidR="00140D02" w:rsidRDefault="00140D02" w:rsidP="008B2773">
    <w:pPr>
      <w:pStyle w:val="Header"/>
      <w:pBdr>
        <w:bottom w:val="single" w:sz="4" w:space="1" w:color="auto"/>
      </w:pBdr>
      <w:spacing w:after="40" w:line="240" w:lineRule="auto"/>
      <w:rPr>
        <w:b/>
        <w:lang w:val="fr-FR"/>
      </w:rPr>
    </w:pPr>
    <w:r>
      <w:rPr>
        <w:b/>
        <w:lang w:val="fr-FR"/>
      </w:rPr>
      <w:t>Nombres et chiffres</w:t>
    </w:r>
  </w:p>
  <w:p w:rsidR="00140D02" w:rsidRPr="008B2773" w:rsidRDefault="00140D02" w:rsidP="008B2773">
    <w:pPr>
      <w:pStyle w:val="Header"/>
      <w:pBdr>
        <w:bottom w:val="single" w:sz="4" w:space="1" w:color="auto"/>
      </w:pBdr>
      <w:spacing w:line="240" w:lineRule="auto"/>
      <w:rPr>
        <w:b/>
        <w:sz w:val="2"/>
        <w:lang w:val="fr-F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Default="00140D02" w:rsidP="004824A1">
    <w:pPr>
      <w:pStyle w:val="Header"/>
      <w:pBdr>
        <w:bottom w:val="single" w:sz="4" w:space="1" w:color="auto"/>
      </w:pBdr>
      <w:spacing w:after="40"/>
      <w:jc w:val="right"/>
      <w:rPr>
        <w:b/>
      </w:rPr>
    </w:pPr>
  </w:p>
  <w:p w:rsidR="00140D02" w:rsidRPr="004824A1" w:rsidRDefault="00140D02" w:rsidP="004824A1">
    <w:pPr>
      <w:pStyle w:val="Header"/>
      <w:pBdr>
        <w:bottom w:val="single" w:sz="4" w:space="1" w:color="auto"/>
      </w:pBdr>
      <w:spacing w:line="240" w:lineRule="auto"/>
      <w:jc w:val="right"/>
      <w:rPr>
        <w:b/>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EA1A4E">
    <w:pPr>
      <w:pStyle w:val="Header"/>
      <w:pBdr>
        <w:bottom w:val="single" w:sz="4" w:space="1"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Default="00140D02" w:rsidP="004824A1">
    <w:pPr>
      <w:pStyle w:val="Header"/>
      <w:pBdr>
        <w:bottom w:val="single" w:sz="4" w:space="1" w:color="auto"/>
      </w:pBdr>
      <w:spacing w:after="40"/>
      <w:jc w:val="right"/>
      <w:rPr>
        <w:b/>
      </w:rPr>
    </w:pPr>
    <w:r>
      <w:rPr>
        <w:b/>
        <w:lang w:val="fr-FR"/>
      </w:rPr>
      <w:t>Nombres et chiffres</w:t>
    </w:r>
  </w:p>
  <w:p w:rsidR="00140D02" w:rsidRPr="004824A1" w:rsidRDefault="00140D02" w:rsidP="004824A1">
    <w:pPr>
      <w:pStyle w:val="Header"/>
      <w:pBdr>
        <w:bottom w:val="single" w:sz="4" w:space="1" w:color="auto"/>
      </w:pBdr>
      <w:spacing w:line="240" w:lineRule="auto"/>
      <w:jc w:val="right"/>
      <w:rPr>
        <w:b/>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F5307">
    <w:pPr>
      <w:pStyle w:val="Header"/>
    </w:pPr>
  </w:p>
  <w:p w:rsidR="00140D02" w:rsidRDefault="00140D02" w:rsidP="00CF5307">
    <w:pPr>
      <w:pStyle w:val="Header"/>
    </w:pPr>
  </w:p>
  <w:p w:rsidR="00140D02" w:rsidRDefault="00140D02" w:rsidP="00CF5307">
    <w:pPr>
      <w:pStyle w:val="Header"/>
    </w:pPr>
  </w:p>
  <w:p w:rsidR="00140D02" w:rsidRDefault="00140D02" w:rsidP="00CC34DB">
    <w:pPr>
      <w:pStyle w:val="Header"/>
      <w:pBdr>
        <w:bottom w:val="single" w:sz="4" w:space="1"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C74F0F">
    <w:pPr>
      <w:pStyle w:val="Header"/>
    </w:pPr>
  </w:p>
  <w:p w:rsidR="00140D02" w:rsidRDefault="00140D02" w:rsidP="00C74F0F">
    <w:pPr>
      <w:pStyle w:val="Header"/>
    </w:pPr>
  </w:p>
  <w:p w:rsidR="00140D02" w:rsidRDefault="00140D02" w:rsidP="004824A1">
    <w:pPr>
      <w:pStyle w:val="Header"/>
      <w:pBdr>
        <w:bottom w:val="single" w:sz="4" w:space="1" w:color="auto"/>
      </w:pBdr>
      <w:spacing w:after="40" w:line="240" w:lineRule="auto"/>
      <w:rPr>
        <w:b/>
        <w:lang w:val="fr-FR"/>
      </w:rPr>
    </w:pPr>
    <w:r w:rsidRPr="00271145">
      <w:rPr>
        <w:b/>
        <w:lang w:val="fr-FR"/>
      </w:rPr>
      <w:t>Pays : nom officiel, capitale/habitants,</w:t>
    </w:r>
    <w:r>
      <w:rPr>
        <w:b/>
        <w:lang w:val="fr-FR"/>
      </w:rPr>
      <w:t xml:space="preserve"> nationalité, langues, monnaie</w:t>
    </w:r>
  </w:p>
  <w:p w:rsidR="00140D02" w:rsidRPr="004824A1" w:rsidRDefault="00140D02" w:rsidP="004824A1">
    <w:pPr>
      <w:pStyle w:val="Header"/>
      <w:pBdr>
        <w:bottom w:val="single" w:sz="4" w:space="1" w:color="auto"/>
      </w:pBdr>
      <w:spacing w:line="240" w:lineRule="auto"/>
      <w:rPr>
        <w:b/>
        <w:sz w:val="2"/>
        <w:lang w:val="fr-F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271145">
    <w:pPr>
      <w:pStyle w:val="Header"/>
    </w:pPr>
  </w:p>
  <w:p w:rsidR="00140D02" w:rsidRDefault="00140D02" w:rsidP="00CF5307">
    <w:pPr>
      <w:pStyle w:val="Header"/>
    </w:pPr>
  </w:p>
  <w:p w:rsidR="00140D02" w:rsidRDefault="00140D02" w:rsidP="00CF5307">
    <w:pPr>
      <w:pStyle w:val="Header"/>
    </w:pPr>
  </w:p>
  <w:p w:rsidR="00140D02" w:rsidRDefault="00140D02" w:rsidP="004824A1">
    <w:pPr>
      <w:pStyle w:val="Header"/>
      <w:pBdr>
        <w:bottom w:val="single" w:sz="4" w:space="1" w:color="auto"/>
      </w:pBdr>
      <w:spacing w:after="40"/>
      <w:jc w:val="right"/>
      <w:rPr>
        <w:b/>
        <w:lang w:val="fr-FR"/>
      </w:rPr>
    </w:pPr>
    <w:r w:rsidRPr="00271145">
      <w:rPr>
        <w:b/>
        <w:lang w:val="fr-FR"/>
      </w:rPr>
      <w:t>Pays : nom officiel, capitale/habitants,</w:t>
    </w:r>
    <w:r>
      <w:rPr>
        <w:b/>
        <w:lang w:val="fr-FR"/>
      </w:rPr>
      <w:t xml:space="preserve"> nationalité, langues, monnaie</w:t>
    </w:r>
  </w:p>
  <w:p w:rsidR="00140D02" w:rsidRPr="004824A1" w:rsidRDefault="00140D02" w:rsidP="004824A1">
    <w:pPr>
      <w:pStyle w:val="Header"/>
      <w:pBdr>
        <w:bottom w:val="single" w:sz="4" w:space="1" w:color="auto"/>
      </w:pBdr>
      <w:spacing w:line="240" w:lineRule="auto"/>
      <w:jc w:val="right"/>
      <w:rPr>
        <w:b/>
        <w:sz w:val="2"/>
        <w:lang w:val="fr-F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F32620">
    <w:pPr>
      <w:pStyle w:val="Header"/>
    </w:pPr>
  </w:p>
  <w:p w:rsidR="00140D02" w:rsidRDefault="00140D02" w:rsidP="00C74F0F">
    <w:pPr>
      <w:pStyle w:val="Header"/>
    </w:pPr>
  </w:p>
  <w:p w:rsidR="00140D02" w:rsidRDefault="00140D02" w:rsidP="004824A1">
    <w:pPr>
      <w:pStyle w:val="Header"/>
      <w:pBdr>
        <w:bottom w:val="single" w:sz="4" w:space="1" w:color="auto"/>
      </w:pBdr>
      <w:spacing w:after="40" w:line="240" w:lineRule="auto"/>
      <w:rPr>
        <w:b/>
        <w:lang w:val="fr-FR"/>
      </w:rPr>
    </w:pPr>
    <w:r>
      <w:rPr>
        <w:b/>
        <w:lang w:val="fr-FR"/>
      </w:rPr>
      <w:t>Quelques règles de grammaire</w:t>
    </w:r>
  </w:p>
  <w:p w:rsidR="00140D02" w:rsidRPr="004824A1" w:rsidRDefault="00140D02" w:rsidP="004824A1">
    <w:pPr>
      <w:pStyle w:val="Header"/>
      <w:pBdr>
        <w:bottom w:val="single" w:sz="4" w:space="1" w:color="auto"/>
      </w:pBdr>
      <w:spacing w:line="240" w:lineRule="auto"/>
      <w:rPr>
        <w:b/>
        <w:sz w:val="2"/>
        <w:lang w:val="fr-F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Pr="00F32620" w:rsidRDefault="00140D02">
    <w:pPr>
      <w:pStyle w:val="Header"/>
    </w:pPr>
  </w:p>
  <w:p w:rsidR="00140D02" w:rsidRPr="00F32620" w:rsidRDefault="00140D02">
    <w:pPr>
      <w:pStyle w:val="Header"/>
    </w:pPr>
  </w:p>
  <w:p w:rsidR="00140D02" w:rsidRPr="00F32620" w:rsidRDefault="00140D02" w:rsidP="00F32620">
    <w:pPr>
      <w:pStyle w:val="Header"/>
    </w:pPr>
  </w:p>
  <w:p w:rsidR="00140D02" w:rsidRPr="007C18DB" w:rsidRDefault="00140D02" w:rsidP="007C18DB">
    <w:pPr>
      <w:pStyle w:val="Header"/>
      <w:pBdr>
        <w:bottom w:val="single" w:sz="4" w:space="1" w:color="auto"/>
      </w:pBdr>
      <w:jc w:val="right"/>
      <w:rPr>
        <w:b/>
      </w:rPr>
    </w:pPr>
  </w:p>
  <w:p w:rsidR="00140D02" w:rsidRDefault="00140D02" w:rsidP="007C18DB">
    <w:pPr>
      <w:pStyle w:val="Header"/>
      <w:rPr>
        <w:lang w:val="fr-CA"/>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rsidP="00C74F0F">
    <w:pPr>
      <w:pStyle w:val="Header"/>
    </w:pPr>
  </w:p>
  <w:p w:rsidR="00140D02" w:rsidRDefault="00140D02" w:rsidP="00F32620">
    <w:pPr>
      <w:pStyle w:val="Header"/>
    </w:pPr>
  </w:p>
  <w:p w:rsidR="00140D02" w:rsidRDefault="00140D02" w:rsidP="00C74F0F">
    <w:pPr>
      <w:pStyle w:val="Header"/>
    </w:pPr>
  </w:p>
  <w:p w:rsidR="00140D02" w:rsidRDefault="00140D02" w:rsidP="004824A1">
    <w:pPr>
      <w:pStyle w:val="Header"/>
      <w:pBdr>
        <w:bottom w:val="single" w:sz="4" w:space="1" w:color="auto"/>
      </w:pBdr>
      <w:spacing w:after="40" w:line="240" w:lineRule="auto"/>
      <w:rPr>
        <w:b/>
        <w:lang w:val="fr-FR"/>
      </w:rPr>
    </w:pPr>
    <w:r>
      <w:rPr>
        <w:b/>
        <w:lang w:val="fr-FR"/>
      </w:rPr>
      <w:t>Quelques règles de grammaire</w:t>
    </w:r>
  </w:p>
  <w:p w:rsidR="00140D02" w:rsidRPr="004824A1" w:rsidRDefault="00140D02" w:rsidP="004824A1">
    <w:pPr>
      <w:pStyle w:val="Header"/>
      <w:pBdr>
        <w:bottom w:val="single" w:sz="4" w:space="1" w:color="auto"/>
      </w:pBdr>
      <w:spacing w:line="240" w:lineRule="auto"/>
      <w:rPr>
        <w:b/>
        <w:sz w:val="2"/>
        <w:lang w:val="fr-F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Pr="00F32620" w:rsidRDefault="00140D02">
    <w:pPr>
      <w:pStyle w:val="Header"/>
    </w:pPr>
  </w:p>
  <w:p w:rsidR="00140D02" w:rsidRPr="00F32620" w:rsidRDefault="00140D02">
    <w:pPr>
      <w:pStyle w:val="Header"/>
    </w:pPr>
  </w:p>
  <w:p w:rsidR="00140D02" w:rsidRPr="00F32620" w:rsidRDefault="00140D02" w:rsidP="00F32620">
    <w:pPr>
      <w:pStyle w:val="Header"/>
    </w:pPr>
  </w:p>
  <w:p w:rsidR="00140D02" w:rsidRDefault="00140D02" w:rsidP="004824A1">
    <w:pPr>
      <w:pStyle w:val="Header"/>
      <w:pBdr>
        <w:bottom w:val="single" w:sz="4" w:space="1" w:color="auto"/>
      </w:pBdr>
      <w:spacing w:after="40"/>
      <w:jc w:val="right"/>
      <w:rPr>
        <w:b/>
        <w:lang w:val="fr-FR"/>
      </w:rPr>
    </w:pPr>
    <w:r>
      <w:rPr>
        <w:b/>
        <w:lang w:val="fr-FR"/>
      </w:rPr>
      <w:t>Quelques règles de grammaire</w:t>
    </w:r>
  </w:p>
  <w:p w:rsidR="00140D02" w:rsidRPr="004824A1" w:rsidRDefault="00140D02" w:rsidP="004824A1">
    <w:pPr>
      <w:pStyle w:val="Header"/>
      <w:pBdr>
        <w:bottom w:val="single" w:sz="4" w:space="1" w:color="auto"/>
      </w:pBdr>
      <w:spacing w:line="240" w:lineRule="auto"/>
      <w:jc w:val="right"/>
      <w:rPr>
        <w:b/>
        <w:sz w:val="2"/>
        <w:lang w:val="fr-FR"/>
      </w:rPr>
    </w:pPr>
  </w:p>
  <w:p w:rsidR="00140D02" w:rsidRDefault="00140D02" w:rsidP="007C18DB">
    <w:pPr>
      <w:pStyle w:val="Header"/>
      <w:rPr>
        <w:lang w:val="fr-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Pr="00017121" w:rsidRDefault="00140D02" w:rsidP="000171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EA1A4E">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EA1A4E">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02" w:rsidRDefault="00140D02">
    <w:pPr>
      <w:pStyle w:val="Header"/>
    </w:pPr>
  </w:p>
  <w:p w:rsidR="00140D02" w:rsidRDefault="00140D02">
    <w:pPr>
      <w:pStyle w:val="Header"/>
    </w:pPr>
  </w:p>
  <w:p w:rsidR="00140D02" w:rsidRDefault="00140D02">
    <w:pPr>
      <w:pStyle w:val="Header"/>
    </w:pPr>
  </w:p>
  <w:p w:rsidR="00140D02" w:rsidRDefault="00140D02" w:rsidP="00EA1A4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6162"/>
    <w:multiLevelType w:val="hybridMultilevel"/>
    <w:tmpl w:val="ADAC43C8"/>
    <w:lvl w:ilvl="0" w:tplc="5FB88BFC">
      <w:numFmt w:val="bullet"/>
      <w:lvlText w:val=""/>
      <w:lvlJc w:val="left"/>
      <w:pPr>
        <w:tabs>
          <w:tab w:val="num" w:pos="570"/>
        </w:tabs>
        <w:ind w:left="570" w:hanging="360"/>
      </w:pPr>
      <w:rPr>
        <w:rFonts w:ascii="Webdings" w:eastAsia="Times New Roman" w:hAnsi="Webdings"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 w15:restartNumberingAfterBreak="0">
    <w:nsid w:val="20273966"/>
    <w:multiLevelType w:val="singleLevel"/>
    <w:tmpl w:val="0FF8ED70"/>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abstractNum w:abstractNumId="2" w15:restartNumberingAfterBreak="0">
    <w:nsid w:val="3C677E4C"/>
    <w:multiLevelType w:val="multilevel"/>
    <w:tmpl w:val="8FF8CAEC"/>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59A96728"/>
    <w:multiLevelType w:val="hybridMultilevel"/>
    <w:tmpl w:val="DBA6F086"/>
    <w:lvl w:ilvl="0" w:tplc="93F839D4">
      <w:start w:val="2"/>
      <w:numFmt w:val="bullet"/>
      <w:lvlText w:val=""/>
      <w:lvlJc w:val="left"/>
      <w:pPr>
        <w:tabs>
          <w:tab w:val="num" w:pos="570"/>
        </w:tabs>
        <w:ind w:left="570" w:hanging="360"/>
      </w:pPr>
      <w:rPr>
        <w:rFonts w:ascii="Webdings" w:eastAsia="Times New Roman" w:hAnsi="Webdings"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 w15:restartNumberingAfterBreak="0">
    <w:nsid w:val="5BCC5828"/>
    <w:multiLevelType w:val="multilevel"/>
    <w:tmpl w:val="9FD42A8C"/>
    <w:name w:val="TOC2"/>
    <w:lvl w:ilvl="0">
      <w:start w:val="1"/>
      <w:numFmt w:val="upperRoman"/>
      <w:lvlText w:val="%1."/>
      <w:lvlJc w:val="right"/>
      <w:pPr>
        <w:tabs>
          <w:tab w:val="num" w:pos="1296"/>
        </w:tabs>
        <w:ind w:left="1296" w:hanging="216"/>
      </w:pPr>
      <w:rPr>
        <w:rFonts w:ascii="Times New Roman" w:hAnsi="Times New Roman" w:hint="default"/>
        <w:b w:val="0"/>
        <w:i w:val="0"/>
        <w:w w:val="100"/>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216" w:firstLine="0"/>
      </w:pPr>
    </w:lvl>
    <w:lvl w:ilvl="8">
      <w:start w:val="1"/>
      <w:numFmt w:val="none"/>
      <w:suff w:val="nothing"/>
      <w:lvlText w:val=""/>
      <w:lvlJc w:val="left"/>
      <w:pPr>
        <w:ind w:left="216" w:firstLine="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89"/>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Barcode" w:val="*0716012*"/>
    <w:docVar w:name="CreationDt" w:val="15/10/2007 17:13:21"/>
    <w:docVar w:name="DocCategory" w:val="Doc"/>
    <w:docVar w:name="DocType" w:val="Final"/>
    <w:docVar w:name="FooterJN" w:val="07-16012"/>
    <w:docVar w:name="jobn" w:val="07-16012 (F)"/>
    <w:docVar w:name="jobnDT" w:val="07-16012 (F)   151007"/>
    <w:docVar w:name="jobnDTDT" w:val="07-16012 (F)   151007   151007"/>
    <w:docVar w:name="JobNo" w:val="0716012F"/>
    <w:docVar w:name="OandT" w:val="RF"/>
    <w:docVar w:name="sss1" w:val="A/45/789"/>
    <w:docVar w:name="sss2" w:val="-"/>
    <w:docVar w:name="Symbol1" w:val="A/45/789"/>
    <w:docVar w:name="Symbol2" w:val="-"/>
  </w:docVars>
  <w:rsids>
    <w:rsidRoot w:val="00534C87"/>
    <w:rsid w:val="00002445"/>
    <w:rsid w:val="000036AE"/>
    <w:rsid w:val="00003BD9"/>
    <w:rsid w:val="00004D43"/>
    <w:rsid w:val="00006A08"/>
    <w:rsid w:val="00007B26"/>
    <w:rsid w:val="00010EDB"/>
    <w:rsid w:val="000117EF"/>
    <w:rsid w:val="00011EA0"/>
    <w:rsid w:val="00012321"/>
    <w:rsid w:val="00012712"/>
    <w:rsid w:val="000132DC"/>
    <w:rsid w:val="000142DA"/>
    <w:rsid w:val="000146F5"/>
    <w:rsid w:val="00014F04"/>
    <w:rsid w:val="00015212"/>
    <w:rsid w:val="00017121"/>
    <w:rsid w:val="00017681"/>
    <w:rsid w:val="00020489"/>
    <w:rsid w:val="00022F46"/>
    <w:rsid w:val="000243B9"/>
    <w:rsid w:val="00027103"/>
    <w:rsid w:val="000306F1"/>
    <w:rsid w:val="00030B90"/>
    <w:rsid w:val="00030EB5"/>
    <w:rsid w:val="000311C6"/>
    <w:rsid w:val="0003141F"/>
    <w:rsid w:val="00031967"/>
    <w:rsid w:val="00031BA4"/>
    <w:rsid w:val="00032DCB"/>
    <w:rsid w:val="0003651B"/>
    <w:rsid w:val="000406AD"/>
    <w:rsid w:val="00041853"/>
    <w:rsid w:val="0004322E"/>
    <w:rsid w:val="000434B0"/>
    <w:rsid w:val="000444BC"/>
    <w:rsid w:val="00046619"/>
    <w:rsid w:val="00046792"/>
    <w:rsid w:val="00046F76"/>
    <w:rsid w:val="00050A1C"/>
    <w:rsid w:val="00055923"/>
    <w:rsid w:val="00055C01"/>
    <w:rsid w:val="0005668E"/>
    <w:rsid w:val="00056E7F"/>
    <w:rsid w:val="00057F3F"/>
    <w:rsid w:val="00060675"/>
    <w:rsid w:val="0006130B"/>
    <w:rsid w:val="00061D9D"/>
    <w:rsid w:val="0006281D"/>
    <w:rsid w:val="00062FD6"/>
    <w:rsid w:val="000631FC"/>
    <w:rsid w:val="000641D7"/>
    <w:rsid w:val="00064BBD"/>
    <w:rsid w:val="0006533F"/>
    <w:rsid w:val="00067C4C"/>
    <w:rsid w:val="00067C82"/>
    <w:rsid w:val="00071686"/>
    <w:rsid w:val="00071D7D"/>
    <w:rsid w:val="00071EAC"/>
    <w:rsid w:val="000750DC"/>
    <w:rsid w:val="0007545C"/>
    <w:rsid w:val="00075E7A"/>
    <w:rsid w:val="00076D02"/>
    <w:rsid w:val="00077F98"/>
    <w:rsid w:val="00081946"/>
    <w:rsid w:val="00083848"/>
    <w:rsid w:val="00083AAF"/>
    <w:rsid w:val="00084935"/>
    <w:rsid w:val="00084BE7"/>
    <w:rsid w:val="00085268"/>
    <w:rsid w:val="00085EEC"/>
    <w:rsid w:val="00090A04"/>
    <w:rsid w:val="00090ADB"/>
    <w:rsid w:val="00091F33"/>
    <w:rsid w:val="00092631"/>
    <w:rsid w:val="0009294A"/>
    <w:rsid w:val="000954CA"/>
    <w:rsid w:val="00097E7E"/>
    <w:rsid w:val="00097EFC"/>
    <w:rsid w:val="000A068F"/>
    <w:rsid w:val="000A6670"/>
    <w:rsid w:val="000A6C8C"/>
    <w:rsid w:val="000B009A"/>
    <w:rsid w:val="000B06BB"/>
    <w:rsid w:val="000B15E4"/>
    <w:rsid w:val="000B1BB8"/>
    <w:rsid w:val="000B1C46"/>
    <w:rsid w:val="000B1EF6"/>
    <w:rsid w:val="000B3B45"/>
    <w:rsid w:val="000B6146"/>
    <w:rsid w:val="000B6273"/>
    <w:rsid w:val="000B7F9E"/>
    <w:rsid w:val="000C2646"/>
    <w:rsid w:val="000C353C"/>
    <w:rsid w:val="000C3BB6"/>
    <w:rsid w:val="000C5814"/>
    <w:rsid w:val="000C5975"/>
    <w:rsid w:val="000C6CC6"/>
    <w:rsid w:val="000C6E64"/>
    <w:rsid w:val="000C700F"/>
    <w:rsid w:val="000C78F4"/>
    <w:rsid w:val="000D00B5"/>
    <w:rsid w:val="000D044B"/>
    <w:rsid w:val="000D17AD"/>
    <w:rsid w:val="000D275A"/>
    <w:rsid w:val="000D4845"/>
    <w:rsid w:val="000D4E78"/>
    <w:rsid w:val="000D6DBF"/>
    <w:rsid w:val="000D6EF6"/>
    <w:rsid w:val="000D79B6"/>
    <w:rsid w:val="000E12CB"/>
    <w:rsid w:val="000E2E51"/>
    <w:rsid w:val="000E517F"/>
    <w:rsid w:val="000E6D52"/>
    <w:rsid w:val="000E6D99"/>
    <w:rsid w:val="000F02ED"/>
    <w:rsid w:val="000F0417"/>
    <w:rsid w:val="000F3C27"/>
    <w:rsid w:val="00105A08"/>
    <w:rsid w:val="001071D9"/>
    <w:rsid w:val="00110D11"/>
    <w:rsid w:val="00110E91"/>
    <w:rsid w:val="00110F86"/>
    <w:rsid w:val="00111565"/>
    <w:rsid w:val="001118EA"/>
    <w:rsid w:val="0011208C"/>
    <w:rsid w:val="00112ED5"/>
    <w:rsid w:val="00120E2B"/>
    <w:rsid w:val="00124485"/>
    <w:rsid w:val="0012577A"/>
    <w:rsid w:val="00126186"/>
    <w:rsid w:val="00130CB5"/>
    <w:rsid w:val="0013164F"/>
    <w:rsid w:val="001334AE"/>
    <w:rsid w:val="00134B7E"/>
    <w:rsid w:val="0013578A"/>
    <w:rsid w:val="00136BFB"/>
    <w:rsid w:val="00137E09"/>
    <w:rsid w:val="00140D02"/>
    <w:rsid w:val="001412E8"/>
    <w:rsid w:val="00142D40"/>
    <w:rsid w:val="0015080D"/>
    <w:rsid w:val="0015090E"/>
    <w:rsid w:val="00150B0F"/>
    <w:rsid w:val="001543BB"/>
    <w:rsid w:val="00160040"/>
    <w:rsid w:val="00160161"/>
    <w:rsid w:val="001624A7"/>
    <w:rsid w:val="0016276E"/>
    <w:rsid w:val="0016585C"/>
    <w:rsid w:val="001666CF"/>
    <w:rsid w:val="00166AE4"/>
    <w:rsid w:val="00166D06"/>
    <w:rsid w:val="001700FC"/>
    <w:rsid w:val="00171E93"/>
    <w:rsid w:val="0017367F"/>
    <w:rsid w:val="00173DAF"/>
    <w:rsid w:val="00174407"/>
    <w:rsid w:val="0017482A"/>
    <w:rsid w:val="00176326"/>
    <w:rsid w:val="0017633D"/>
    <w:rsid w:val="001764A3"/>
    <w:rsid w:val="00177A46"/>
    <w:rsid w:val="001834AB"/>
    <w:rsid w:val="0018688B"/>
    <w:rsid w:val="00187AAD"/>
    <w:rsid w:val="00187F8A"/>
    <w:rsid w:val="00190975"/>
    <w:rsid w:val="0019113C"/>
    <w:rsid w:val="00193B94"/>
    <w:rsid w:val="001964DA"/>
    <w:rsid w:val="001A0D7E"/>
    <w:rsid w:val="001A2E16"/>
    <w:rsid w:val="001A31EA"/>
    <w:rsid w:val="001A463A"/>
    <w:rsid w:val="001A61C6"/>
    <w:rsid w:val="001B0555"/>
    <w:rsid w:val="001B1204"/>
    <w:rsid w:val="001B5DA9"/>
    <w:rsid w:val="001B5F6B"/>
    <w:rsid w:val="001B632C"/>
    <w:rsid w:val="001C0C37"/>
    <w:rsid w:val="001C1470"/>
    <w:rsid w:val="001C2983"/>
    <w:rsid w:val="001C2B06"/>
    <w:rsid w:val="001C3AA1"/>
    <w:rsid w:val="001C4F4E"/>
    <w:rsid w:val="001C7689"/>
    <w:rsid w:val="001D1237"/>
    <w:rsid w:val="001D12CE"/>
    <w:rsid w:val="001D353E"/>
    <w:rsid w:val="001D39DB"/>
    <w:rsid w:val="001D3E15"/>
    <w:rsid w:val="001D51AA"/>
    <w:rsid w:val="001D5298"/>
    <w:rsid w:val="001D5CB0"/>
    <w:rsid w:val="001D737A"/>
    <w:rsid w:val="001E6704"/>
    <w:rsid w:val="001E698E"/>
    <w:rsid w:val="001E6C14"/>
    <w:rsid w:val="001F0B61"/>
    <w:rsid w:val="001F13F6"/>
    <w:rsid w:val="001F3F7F"/>
    <w:rsid w:val="001F6114"/>
    <w:rsid w:val="001F6C8D"/>
    <w:rsid w:val="001F76E3"/>
    <w:rsid w:val="0020188B"/>
    <w:rsid w:val="002025AB"/>
    <w:rsid w:val="00204334"/>
    <w:rsid w:val="002051DC"/>
    <w:rsid w:val="00205599"/>
    <w:rsid w:val="0020591C"/>
    <w:rsid w:val="00210E77"/>
    <w:rsid w:val="00211EEE"/>
    <w:rsid w:val="00213C06"/>
    <w:rsid w:val="00213D2A"/>
    <w:rsid w:val="00213E9E"/>
    <w:rsid w:val="00214B20"/>
    <w:rsid w:val="002201BA"/>
    <w:rsid w:val="00220C75"/>
    <w:rsid w:val="0022145E"/>
    <w:rsid w:val="00221A20"/>
    <w:rsid w:val="00227858"/>
    <w:rsid w:val="00227EFF"/>
    <w:rsid w:val="00231B15"/>
    <w:rsid w:val="00232D6E"/>
    <w:rsid w:val="002336A0"/>
    <w:rsid w:val="00234FF8"/>
    <w:rsid w:val="00236E61"/>
    <w:rsid w:val="00240AE5"/>
    <w:rsid w:val="00240CA5"/>
    <w:rsid w:val="00240CA7"/>
    <w:rsid w:val="002418CE"/>
    <w:rsid w:val="002437C8"/>
    <w:rsid w:val="0024380E"/>
    <w:rsid w:val="00243A23"/>
    <w:rsid w:val="00243EDA"/>
    <w:rsid w:val="002466AC"/>
    <w:rsid w:val="00250E37"/>
    <w:rsid w:val="002523CC"/>
    <w:rsid w:val="00252CA5"/>
    <w:rsid w:val="00253A18"/>
    <w:rsid w:val="00254F8D"/>
    <w:rsid w:val="00254FDE"/>
    <w:rsid w:val="0025500A"/>
    <w:rsid w:val="002550CF"/>
    <w:rsid w:val="002562C6"/>
    <w:rsid w:val="00260925"/>
    <w:rsid w:val="00260CFC"/>
    <w:rsid w:val="00260E83"/>
    <w:rsid w:val="002611BB"/>
    <w:rsid w:val="002616C2"/>
    <w:rsid w:val="00261B7B"/>
    <w:rsid w:val="00263092"/>
    <w:rsid w:val="002637AF"/>
    <w:rsid w:val="00263B36"/>
    <w:rsid w:val="00263C57"/>
    <w:rsid w:val="002645F8"/>
    <w:rsid w:val="0026518F"/>
    <w:rsid w:val="0026603D"/>
    <w:rsid w:val="00267CB2"/>
    <w:rsid w:val="00271145"/>
    <w:rsid w:val="00271188"/>
    <w:rsid w:val="0027145D"/>
    <w:rsid w:val="00271B3A"/>
    <w:rsid w:val="002732D6"/>
    <w:rsid w:val="002748E1"/>
    <w:rsid w:val="00274DDA"/>
    <w:rsid w:val="00276009"/>
    <w:rsid w:val="00281A54"/>
    <w:rsid w:val="00282223"/>
    <w:rsid w:val="002830BC"/>
    <w:rsid w:val="0028360C"/>
    <w:rsid w:val="00284A1E"/>
    <w:rsid w:val="0028515E"/>
    <w:rsid w:val="002853C8"/>
    <w:rsid w:val="0028606D"/>
    <w:rsid w:val="00286381"/>
    <w:rsid w:val="00286542"/>
    <w:rsid w:val="00286E02"/>
    <w:rsid w:val="0029121F"/>
    <w:rsid w:val="002948FB"/>
    <w:rsid w:val="00294E5E"/>
    <w:rsid w:val="00295BCD"/>
    <w:rsid w:val="00295D77"/>
    <w:rsid w:val="00296351"/>
    <w:rsid w:val="002A01E7"/>
    <w:rsid w:val="002A05C9"/>
    <w:rsid w:val="002A06C4"/>
    <w:rsid w:val="002A0DE1"/>
    <w:rsid w:val="002A1C3C"/>
    <w:rsid w:val="002A3ACD"/>
    <w:rsid w:val="002A6920"/>
    <w:rsid w:val="002A7DA3"/>
    <w:rsid w:val="002B2A62"/>
    <w:rsid w:val="002B2F9A"/>
    <w:rsid w:val="002B3B98"/>
    <w:rsid w:val="002B3F6F"/>
    <w:rsid w:val="002B3FC3"/>
    <w:rsid w:val="002B424E"/>
    <w:rsid w:val="002B4749"/>
    <w:rsid w:val="002B53F7"/>
    <w:rsid w:val="002B66A3"/>
    <w:rsid w:val="002C4A0F"/>
    <w:rsid w:val="002C4A5B"/>
    <w:rsid w:val="002C7A3D"/>
    <w:rsid w:val="002D2444"/>
    <w:rsid w:val="002D3E2F"/>
    <w:rsid w:val="002D5FF0"/>
    <w:rsid w:val="002D7026"/>
    <w:rsid w:val="002D7DF3"/>
    <w:rsid w:val="002E2931"/>
    <w:rsid w:val="002E4169"/>
    <w:rsid w:val="002E44A5"/>
    <w:rsid w:val="002E6974"/>
    <w:rsid w:val="002E6D0F"/>
    <w:rsid w:val="002E75B1"/>
    <w:rsid w:val="002F208A"/>
    <w:rsid w:val="002F3821"/>
    <w:rsid w:val="00300A5E"/>
    <w:rsid w:val="00300DE5"/>
    <w:rsid w:val="003017AF"/>
    <w:rsid w:val="00301E04"/>
    <w:rsid w:val="00305B34"/>
    <w:rsid w:val="00306BCC"/>
    <w:rsid w:val="0031111A"/>
    <w:rsid w:val="00311782"/>
    <w:rsid w:val="00311A96"/>
    <w:rsid w:val="00311AAC"/>
    <w:rsid w:val="00312883"/>
    <w:rsid w:val="00315C03"/>
    <w:rsid w:val="0031636A"/>
    <w:rsid w:val="00316BDD"/>
    <w:rsid w:val="00321FAE"/>
    <w:rsid w:val="0032230A"/>
    <w:rsid w:val="00322979"/>
    <w:rsid w:val="003234D8"/>
    <w:rsid w:val="0032503C"/>
    <w:rsid w:val="00327A89"/>
    <w:rsid w:val="00334EFE"/>
    <w:rsid w:val="0034019B"/>
    <w:rsid w:val="00341D71"/>
    <w:rsid w:val="003440A0"/>
    <w:rsid w:val="00344DA0"/>
    <w:rsid w:val="003474B5"/>
    <w:rsid w:val="003501BF"/>
    <w:rsid w:val="00350372"/>
    <w:rsid w:val="00350ECE"/>
    <w:rsid w:val="003567B1"/>
    <w:rsid w:val="00361A18"/>
    <w:rsid w:val="003635C9"/>
    <w:rsid w:val="00363FA0"/>
    <w:rsid w:val="0036437D"/>
    <w:rsid w:val="00365A97"/>
    <w:rsid w:val="003669D5"/>
    <w:rsid w:val="003672CF"/>
    <w:rsid w:val="00371559"/>
    <w:rsid w:val="003759C8"/>
    <w:rsid w:val="003820F9"/>
    <w:rsid w:val="003834B3"/>
    <w:rsid w:val="0038572F"/>
    <w:rsid w:val="00385EB2"/>
    <w:rsid w:val="00386600"/>
    <w:rsid w:val="00386EB2"/>
    <w:rsid w:val="003879A5"/>
    <w:rsid w:val="00391E66"/>
    <w:rsid w:val="00392FDD"/>
    <w:rsid w:val="00393C6F"/>
    <w:rsid w:val="00395BFB"/>
    <w:rsid w:val="003A1933"/>
    <w:rsid w:val="003A2905"/>
    <w:rsid w:val="003A3751"/>
    <w:rsid w:val="003A38F5"/>
    <w:rsid w:val="003A403F"/>
    <w:rsid w:val="003A553D"/>
    <w:rsid w:val="003A565F"/>
    <w:rsid w:val="003B13C3"/>
    <w:rsid w:val="003B49D9"/>
    <w:rsid w:val="003B567E"/>
    <w:rsid w:val="003B6916"/>
    <w:rsid w:val="003B69A6"/>
    <w:rsid w:val="003C31E3"/>
    <w:rsid w:val="003C6E0A"/>
    <w:rsid w:val="003D1E19"/>
    <w:rsid w:val="003D3F35"/>
    <w:rsid w:val="003D4038"/>
    <w:rsid w:val="003D4964"/>
    <w:rsid w:val="003D51A5"/>
    <w:rsid w:val="003D556C"/>
    <w:rsid w:val="003E286E"/>
    <w:rsid w:val="003E2F97"/>
    <w:rsid w:val="003E30CD"/>
    <w:rsid w:val="003E41CB"/>
    <w:rsid w:val="003E70E1"/>
    <w:rsid w:val="003E75D0"/>
    <w:rsid w:val="003F0338"/>
    <w:rsid w:val="003F038F"/>
    <w:rsid w:val="003F05B5"/>
    <w:rsid w:val="003F07EC"/>
    <w:rsid w:val="003F0FD0"/>
    <w:rsid w:val="003F2485"/>
    <w:rsid w:val="003F69AF"/>
    <w:rsid w:val="003F7F11"/>
    <w:rsid w:val="004005A3"/>
    <w:rsid w:val="00401904"/>
    <w:rsid w:val="00403DFE"/>
    <w:rsid w:val="00404DC1"/>
    <w:rsid w:val="0040506D"/>
    <w:rsid w:val="00405592"/>
    <w:rsid w:val="00406050"/>
    <w:rsid w:val="00407292"/>
    <w:rsid w:val="004125F2"/>
    <w:rsid w:val="00413956"/>
    <w:rsid w:val="00413C4D"/>
    <w:rsid w:val="00413C78"/>
    <w:rsid w:val="00415C4B"/>
    <w:rsid w:val="00417259"/>
    <w:rsid w:val="004201B7"/>
    <w:rsid w:val="00421E09"/>
    <w:rsid w:val="004246A7"/>
    <w:rsid w:val="00424821"/>
    <w:rsid w:val="00426419"/>
    <w:rsid w:val="00430ACA"/>
    <w:rsid w:val="00432614"/>
    <w:rsid w:val="004379E5"/>
    <w:rsid w:val="00437B2C"/>
    <w:rsid w:val="00441B2A"/>
    <w:rsid w:val="00441F72"/>
    <w:rsid w:val="004425E1"/>
    <w:rsid w:val="00444714"/>
    <w:rsid w:val="00446821"/>
    <w:rsid w:val="00450184"/>
    <w:rsid w:val="00451378"/>
    <w:rsid w:val="004529EB"/>
    <w:rsid w:val="004544E4"/>
    <w:rsid w:val="00454573"/>
    <w:rsid w:val="004545F3"/>
    <w:rsid w:val="00455A52"/>
    <w:rsid w:val="00456204"/>
    <w:rsid w:val="00456333"/>
    <w:rsid w:val="00456521"/>
    <w:rsid w:val="00456CF5"/>
    <w:rsid w:val="00457206"/>
    <w:rsid w:val="00461108"/>
    <w:rsid w:val="00462011"/>
    <w:rsid w:val="00462590"/>
    <w:rsid w:val="00462787"/>
    <w:rsid w:val="00463546"/>
    <w:rsid w:val="00463ABE"/>
    <w:rsid w:val="00463BA3"/>
    <w:rsid w:val="004649E7"/>
    <w:rsid w:val="00470FFE"/>
    <w:rsid w:val="00472CE0"/>
    <w:rsid w:val="00472E3E"/>
    <w:rsid w:val="00473982"/>
    <w:rsid w:val="00474834"/>
    <w:rsid w:val="004760FD"/>
    <w:rsid w:val="0047678C"/>
    <w:rsid w:val="0048034D"/>
    <w:rsid w:val="0048120F"/>
    <w:rsid w:val="004824A1"/>
    <w:rsid w:val="00482F1C"/>
    <w:rsid w:val="004859A3"/>
    <w:rsid w:val="00487153"/>
    <w:rsid w:val="00487C4E"/>
    <w:rsid w:val="00487CFB"/>
    <w:rsid w:val="00492F9B"/>
    <w:rsid w:val="004957CE"/>
    <w:rsid w:val="00495D8E"/>
    <w:rsid w:val="004965B9"/>
    <w:rsid w:val="004A21DA"/>
    <w:rsid w:val="004A33AE"/>
    <w:rsid w:val="004A4E79"/>
    <w:rsid w:val="004A5939"/>
    <w:rsid w:val="004A5A28"/>
    <w:rsid w:val="004A7ACF"/>
    <w:rsid w:val="004B56E1"/>
    <w:rsid w:val="004B632B"/>
    <w:rsid w:val="004B7ECB"/>
    <w:rsid w:val="004C517D"/>
    <w:rsid w:val="004C62E6"/>
    <w:rsid w:val="004C6559"/>
    <w:rsid w:val="004D1901"/>
    <w:rsid w:val="004D23EB"/>
    <w:rsid w:val="004D3829"/>
    <w:rsid w:val="004D5479"/>
    <w:rsid w:val="004D7575"/>
    <w:rsid w:val="004D781E"/>
    <w:rsid w:val="004E0030"/>
    <w:rsid w:val="004E0AFB"/>
    <w:rsid w:val="004E4C26"/>
    <w:rsid w:val="004E50C5"/>
    <w:rsid w:val="004E6FCB"/>
    <w:rsid w:val="004F02BC"/>
    <w:rsid w:val="004F0994"/>
    <w:rsid w:val="004F1745"/>
    <w:rsid w:val="004F3F91"/>
    <w:rsid w:val="004F46D3"/>
    <w:rsid w:val="004F4E23"/>
    <w:rsid w:val="004F4E94"/>
    <w:rsid w:val="004F6F85"/>
    <w:rsid w:val="004F7434"/>
    <w:rsid w:val="004F7CD7"/>
    <w:rsid w:val="00500A05"/>
    <w:rsid w:val="00500C2E"/>
    <w:rsid w:val="005017EA"/>
    <w:rsid w:val="005019A2"/>
    <w:rsid w:val="00503053"/>
    <w:rsid w:val="00503CB6"/>
    <w:rsid w:val="00503D1D"/>
    <w:rsid w:val="00503E87"/>
    <w:rsid w:val="00504080"/>
    <w:rsid w:val="00505E6B"/>
    <w:rsid w:val="00506873"/>
    <w:rsid w:val="0050715E"/>
    <w:rsid w:val="0051076A"/>
    <w:rsid w:val="00514419"/>
    <w:rsid w:val="0051461A"/>
    <w:rsid w:val="0051583E"/>
    <w:rsid w:val="00516D2F"/>
    <w:rsid w:val="005175B9"/>
    <w:rsid w:val="005221C2"/>
    <w:rsid w:val="005232A3"/>
    <w:rsid w:val="00525C29"/>
    <w:rsid w:val="00530F12"/>
    <w:rsid w:val="0053194A"/>
    <w:rsid w:val="00531957"/>
    <w:rsid w:val="005335F9"/>
    <w:rsid w:val="00534BF8"/>
    <w:rsid w:val="00534C87"/>
    <w:rsid w:val="00541B2B"/>
    <w:rsid w:val="00541F5C"/>
    <w:rsid w:val="005420E9"/>
    <w:rsid w:val="00544850"/>
    <w:rsid w:val="00544863"/>
    <w:rsid w:val="00544AFE"/>
    <w:rsid w:val="00546229"/>
    <w:rsid w:val="00546384"/>
    <w:rsid w:val="00547EE5"/>
    <w:rsid w:val="00551D53"/>
    <w:rsid w:val="00553B58"/>
    <w:rsid w:val="00554192"/>
    <w:rsid w:val="005543BE"/>
    <w:rsid w:val="00556043"/>
    <w:rsid w:val="00556995"/>
    <w:rsid w:val="00556CDC"/>
    <w:rsid w:val="00557C34"/>
    <w:rsid w:val="00560EBB"/>
    <w:rsid w:val="00561586"/>
    <w:rsid w:val="00563064"/>
    <w:rsid w:val="00566D4F"/>
    <w:rsid w:val="00570034"/>
    <w:rsid w:val="00570907"/>
    <w:rsid w:val="00572435"/>
    <w:rsid w:val="00572A12"/>
    <w:rsid w:val="00572D20"/>
    <w:rsid w:val="00575904"/>
    <w:rsid w:val="005817E7"/>
    <w:rsid w:val="005830C1"/>
    <w:rsid w:val="0058321F"/>
    <w:rsid w:val="005837E7"/>
    <w:rsid w:val="00584D06"/>
    <w:rsid w:val="00585EB4"/>
    <w:rsid w:val="00590969"/>
    <w:rsid w:val="00593760"/>
    <w:rsid w:val="005946BD"/>
    <w:rsid w:val="0059597E"/>
    <w:rsid w:val="0059607E"/>
    <w:rsid w:val="005962C1"/>
    <w:rsid w:val="005A0180"/>
    <w:rsid w:val="005A1319"/>
    <w:rsid w:val="005A288C"/>
    <w:rsid w:val="005A2904"/>
    <w:rsid w:val="005A3C85"/>
    <w:rsid w:val="005A664E"/>
    <w:rsid w:val="005A70B9"/>
    <w:rsid w:val="005A7616"/>
    <w:rsid w:val="005B17D3"/>
    <w:rsid w:val="005B2A9D"/>
    <w:rsid w:val="005B34C3"/>
    <w:rsid w:val="005B4580"/>
    <w:rsid w:val="005B45C8"/>
    <w:rsid w:val="005B5577"/>
    <w:rsid w:val="005B5660"/>
    <w:rsid w:val="005B7F07"/>
    <w:rsid w:val="005C0B71"/>
    <w:rsid w:val="005C1426"/>
    <w:rsid w:val="005C14C9"/>
    <w:rsid w:val="005C4988"/>
    <w:rsid w:val="005C5D35"/>
    <w:rsid w:val="005C6DDC"/>
    <w:rsid w:val="005C7835"/>
    <w:rsid w:val="005D3286"/>
    <w:rsid w:val="005D3989"/>
    <w:rsid w:val="005D6604"/>
    <w:rsid w:val="005E0173"/>
    <w:rsid w:val="005E062A"/>
    <w:rsid w:val="005E1FA2"/>
    <w:rsid w:val="005E3901"/>
    <w:rsid w:val="005E3B8F"/>
    <w:rsid w:val="005E65A3"/>
    <w:rsid w:val="005E7EF0"/>
    <w:rsid w:val="005E7F22"/>
    <w:rsid w:val="005F0C7B"/>
    <w:rsid w:val="005F3FE9"/>
    <w:rsid w:val="005F4B7B"/>
    <w:rsid w:val="005F7C5D"/>
    <w:rsid w:val="0060025E"/>
    <w:rsid w:val="00601826"/>
    <w:rsid w:val="00601DB8"/>
    <w:rsid w:val="0060203F"/>
    <w:rsid w:val="0060356B"/>
    <w:rsid w:val="00605D82"/>
    <w:rsid w:val="00610F04"/>
    <w:rsid w:val="00611C48"/>
    <w:rsid w:val="00612591"/>
    <w:rsid w:val="00613173"/>
    <w:rsid w:val="00615E4F"/>
    <w:rsid w:val="00616481"/>
    <w:rsid w:val="00616552"/>
    <w:rsid w:val="00616748"/>
    <w:rsid w:val="00617697"/>
    <w:rsid w:val="00617CBC"/>
    <w:rsid w:val="00617D71"/>
    <w:rsid w:val="006200A9"/>
    <w:rsid w:val="00622C37"/>
    <w:rsid w:val="00622D86"/>
    <w:rsid w:val="006234FC"/>
    <w:rsid w:val="00625D2F"/>
    <w:rsid w:val="00626FD2"/>
    <w:rsid w:val="006277DC"/>
    <w:rsid w:val="00627C48"/>
    <w:rsid w:val="006301F9"/>
    <w:rsid w:val="00630596"/>
    <w:rsid w:val="00635D89"/>
    <w:rsid w:val="00636142"/>
    <w:rsid w:val="00637FF1"/>
    <w:rsid w:val="00641B0F"/>
    <w:rsid w:val="0064226F"/>
    <w:rsid w:val="00642A70"/>
    <w:rsid w:val="00642E03"/>
    <w:rsid w:val="00644C43"/>
    <w:rsid w:val="006456A7"/>
    <w:rsid w:val="00647DDA"/>
    <w:rsid w:val="0065021B"/>
    <w:rsid w:val="00650649"/>
    <w:rsid w:val="00652546"/>
    <w:rsid w:val="00653189"/>
    <w:rsid w:val="00654F26"/>
    <w:rsid w:val="00661A11"/>
    <w:rsid w:val="00663F3D"/>
    <w:rsid w:val="00663FF4"/>
    <w:rsid w:val="006677D6"/>
    <w:rsid w:val="00671B08"/>
    <w:rsid w:val="006720D8"/>
    <w:rsid w:val="00674C60"/>
    <w:rsid w:val="0067579D"/>
    <w:rsid w:val="00676B6C"/>
    <w:rsid w:val="0068060A"/>
    <w:rsid w:val="00681853"/>
    <w:rsid w:val="00681E2B"/>
    <w:rsid w:val="00685691"/>
    <w:rsid w:val="00685B4B"/>
    <w:rsid w:val="006865C4"/>
    <w:rsid w:val="00692DA7"/>
    <w:rsid w:val="00693151"/>
    <w:rsid w:val="00694498"/>
    <w:rsid w:val="00694CF8"/>
    <w:rsid w:val="00696DD4"/>
    <w:rsid w:val="006A1088"/>
    <w:rsid w:val="006A31E8"/>
    <w:rsid w:val="006A563B"/>
    <w:rsid w:val="006A661A"/>
    <w:rsid w:val="006A6DDA"/>
    <w:rsid w:val="006A7A1D"/>
    <w:rsid w:val="006B07EA"/>
    <w:rsid w:val="006B1C45"/>
    <w:rsid w:val="006B3190"/>
    <w:rsid w:val="006B33F2"/>
    <w:rsid w:val="006B344B"/>
    <w:rsid w:val="006C38EC"/>
    <w:rsid w:val="006C4BFA"/>
    <w:rsid w:val="006C55D0"/>
    <w:rsid w:val="006C67D2"/>
    <w:rsid w:val="006C780B"/>
    <w:rsid w:val="006D00E7"/>
    <w:rsid w:val="006D27C1"/>
    <w:rsid w:val="006D2B46"/>
    <w:rsid w:val="006D42A0"/>
    <w:rsid w:val="006D550B"/>
    <w:rsid w:val="006D5E31"/>
    <w:rsid w:val="006D731D"/>
    <w:rsid w:val="006E1CC7"/>
    <w:rsid w:val="006E22AA"/>
    <w:rsid w:val="006E40BC"/>
    <w:rsid w:val="006E4607"/>
    <w:rsid w:val="006E49BD"/>
    <w:rsid w:val="006E4AC8"/>
    <w:rsid w:val="006E594C"/>
    <w:rsid w:val="006E6A6F"/>
    <w:rsid w:val="006F2AC5"/>
    <w:rsid w:val="006F37F0"/>
    <w:rsid w:val="006F4204"/>
    <w:rsid w:val="006F4266"/>
    <w:rsid w:val="006F5E38"/>
    <w:rsid w:val="006F5E47"/>
    <w:rsid w:val="006F6414"/>
    <w:rsid w:val="007001F6"/>
    <w:rsid w:val="0070081A"/>
    <w:rsid w:val="00700CD6"/>
    <w:rsid w:val="00702B9D"/>
    <w:rsid w:val="007042CF"/>
    <w:rsid w:val="00704E36"/>
    <w:rsid w:val="0070528F"/>
    <w:rsid w:val="00711D55"/>
    <w:rsid w:val="007140D2"/>
    <w:rsid w:val="007153A4"/>
    <w:rsid w:val="0071774A"/>
    <w:rsid w:val="00717D26"/>
    <w:rsid w:val="0072033B"/>
    <w:rsid w:val="00720E1B"/>
    <w:rsid w:val="0072108F"/>
    <w:rsid w:val="0072294F"/>
    <w:rsid w:val="00724B6A"/>
    <w:rsid w:val="00725C07"/>
    <w:rsid w:val="007265DB"/>
    <w:rsid w:val="00727665"/>
    <w:rsid w:val="00731125"/>
    <w:rsid w:val="007325ED"/>
    <w:rsid w:val="00732AE9"/>
    <w:rsid w:val="00733E7E"/>
    <w:rsid w:val="007349D3"/>
    <w:rsid w:val="00735215"/>
    <w:rsid w:val="007354AB"/>
    <w:rsid w:val="0074054C"/>
    <w:rsid w:val="00743242"/>
    <w:rsid w:val="0074338A"/>
    <w:rsid w:val="0074476D"/>
    <w:rsid w:val="00744CB3"/>
    <w:rsid w:val="00746259"/>
    <w:rsid w:val="0074687A"/>
    <w:rsid w:val="007521DE"/>
    <w:rsid w:val="007533D8"/>
    <w:rsid w:val="00754029"/>
    <w:rsid w:val="00754A1B"/>
    <w:rsid w:val="00754CB8"/>
    <w:rsid w:val="007572AA"/>
    <w:rsid w:val="00760022"/>
    <w:rsid w:val="00762854"/>
    <w:rsid w:val="00764295"/>
    <w:rsid w:val="00771535"/>
    <w:rsid w:val="007719CB"/>
    <w:rsid w:val="00771C54"/>
    <w:rsid w:val="00771FDA"/>
    <w:rsid w:val="007729A4"/>
    <w:rsid w:val="00772FBB"/>
    <w:rsid w:val="007737B3"/>
    <w:rsid w:val="00773F97"/>
    <w:rsid w:val="00780ABF"/>
    <w:rsid w:val="00781166"/>
    <w:rsid w:val="00781C3B"/>
    <w:rsid w:val="00782709"/>
    <w:rsid w:val="00783A7B"/>
    <w:rsid w:val="007842C5"/>
    <w:rsid w:val="00792CC7"/>
    <w:rsid w:val="00793C59"/>
    <w:rsid w:val="00794667"/>
    <w:rsid w:val="007948C0"/>
    <w:rsid w:val="007A0AF5"/>
    <w:rsid w:val="007A10E6"/>
    <w:rsid w:val="007A17A9"/>
    <w:rsid w:val="007A201E"/>
    <w:rsid w:val="007A274C"/>
    <w:rsid w:val="007A4462"/>
    <w:rsid w:val="007A4CC1"/>
    <w:rsid w:val="007A5027"/>
    <w:rsid w:val="007A5788"/>
    <w:rsid w:val="007A5D67"/>
    <w:rsid w:val="007A6657"/>
    <w:rsid w:val="007B017D"/>
    <w:rsid w:val="007B1341"/>
    <w:rsid w:val="007B233E"/>
    <w:rsid w:val="007B4B41"/>
    <w:rsid w:val="007B4D7A"/>
    <w:rsid w:val="007B638D"/>
    <w:rsid w:val="007B6667"/>
    <w:rsid w:val="007C0CEA"/>
    <w:rsid w:val="007C115F"/>
    <w:rsid w:val="007C1417"/>
    <w:rsid w:val="007C16A0"/>
    <w:rsid w:val="007C18DB"/>
    <w:rsid w:val="007C346D"/>
    <w:rsid w:val="007C41A9"/>
    <w:rsid w:val="007C554D"/>
    <w:rsid w:val="007C65D7"/>
    <w:rsid w:val="007C6767"/>
    <w:rsid w:val="007C6A41"/>
    <w:rsid w:val="007C6C09"/>
    <w:rsid w:val="007C6F4F"/>
    <w:rsid w:val="007C7238"/>
    <w:rsid w:val="007C7990"/>
    <w:rsid w:val="007C7D8F"/>
    <w:rsid w:val="007D0607"/>
    <w:rsid w:val="007D1CF7"/>
    <w:rsid w:val="007D3111"/>
    <w:rsid w:val="007D6CF3"/>
    <w:rsid w:val="007D731C"/>
    <w:rsid w:val="007D78AC"/>
    <w:rsid w:val="007D7DD0"/>
    <w:rsid w:val="007E0EDF"/>
    <w:rsid w:val="007E16EC"/>
    <w:rsid w:val="007E177E"/>
    <w:rsid w:val="007E20E4"/>
    <w:rsid w:val="007E3859"/>
    <w:rsid w:val="007E3AE1"/>
    <w:rsid w:val="007E5B1D"/>
    <w:rsid w:val="007E65F0"/>
    <w:rsid w:val="007E691D"/>
    <w:rsid w:val="007F0327"/>
    <w:rsid w:val="007F21CF"/>
    <w:rsid w:val="007F3532"/>
    <w:rsid w:val="007F38AD"/>
    <w:rsid w:val="007F629E"/>
    <w:rsid w:val="007F65D7"/>
    <w:rsid w:val="007F6B66"/>
    <w:rsid w:val="007F6DFB"/>
    <w:rsid w:val="008004FF"/>
    <w:rsid w:val="00803334"/>
    <w:rsid w:val="00810C94"/>
    <w:rsid w:val="00811C20"/>
    <w:rsid w:val="008165FB"/>
    <w:rsid w:val="008167B9"/>
    <w:rsid w:val="00816816"/>
    <w:rsid w:val="00816A35"/>
    <w:rsid w:val="00816F32"/>
    <w:rsid w:val="00817534"/>
    <w:rsid w:val="00817B16"/>
    <w:rsid w:val="00820877"/>
    <w:rsid w:val="00821EEA"/>
    <w:rsid w:val="00822A9E"/>
    <w:rsid w:val="00823F6C"/>
    <w:rsid w:val="00825237"/>
    <w:rsid w:val="00825E30"/>
    <w:rsid w:val="00830129"/>
    <w:rsid w:val="00832718"/>
    <w:rsid w:val="0083396B"/>
    <w:rsid w:val="008344B4"/>
    <w:rsid w:val="0083486F"/>
    <w:rsid w:val="008374B4"/>
    <w:rsid w:val="008401BB"/>
    <w:rsid w:val="00840816"/>
    <w:rsid w:val="008410D7"/>
    <w:rsid w:val="00842A75"/>
    <w:rsid w:val="00842DB4"/>
    <w:rsid w:val="0085113D"/>
    <w:rsid w:val="008517FA"/>
    <w:rsid w:val="00852FE8"/>
    <w:rsid w:val="0085326A"/>
    <w:rsid w:val="00854EF5"/>
    <w:rsid w:val="00856E38"/>
    <w:rsid w:val="008603A6"/>
    <w:rsid w:val="00861254"/>
    <w:rsid w:val="00863733"/>
    <w:rsid w:val="008638B3"/>
    <w:rsid w:val="008640A2"/>
    <w:rsid w:val="008645C6"/>
    <w:rsid w:val="008675DF"/>
    <w:rsid w:val="0086763B"/>
    <w:rsid w:val="0086796A"/>
    <w:rsid w:val="008732A6"/>
    <w:rsid w:val="00873618"/>
    <w:rsid w:val="00873A79"/>
    <w:rsid w:val="00874725"/>
    <w:rsid w:val="00874D84"/>
    <w:rsid w:val="0087660D"/>
    <w:rsid w:val="008813A5"/>
    <w:rsid w:val="008816A5"/>
    <w:rsid w:val="00882126"/>
    <w:rsid w:val="00886518"/>
    <w:rsid w:val="0089091D"/>
    <w:rsid w:val="0089181C"/>
    <w:rsid w:val="00891FBD"/>
    <w:rsid w:val="00893C66"/>
    <w:rsid w:val="00895244"/>
    <w:rsid w:val="0089530A"/>
    <w:rsid w:val="00895ECC"/>
    <w:rsid w:val="0089720D"/>
    <w:rsid w:val="008A17B7"/>
    <w:rsid w:val="008A4745"/>
    <w:rsid w:val="008A4F93"/>
    <w:rsid w:val="008A5226"/>
    <w:rsid w:val="008B2773"/>
    <w:rsid w:val="008B49EF"/>
    <w:rsid w:val="008B4B0E"/>
    <w:rsid w:val="008B682D"/>
    <w:rsid w:val="008B71B4"/>
    <w:rsid w:val="008C01B8"/>
    <w:rsid w:val="008C0768"/>
    <w:rsid w:val="008C0D7B"/>
    <w:rsid w:val="008C29DD"/>
    <w:rsid w:val="008C3C1F"/>
    <w:rsid w:val="008C4E17"/>
    <w:rsid w:val="008C653E"/>
    <w:rsid w:val="008C6861"/>
    <w:rsid w:val="008C6A00"/>
    <w:rsid w:val="008D3CF0"/>
    <w:rsid w:val="008D4849"/>
    <w:rsid w:val="008D6645"/>
    <w:rsid w:val="008D7360"/>
    <w:rsid w:val="008E0E45"/>
    <w:rsid w:val="008E1DC3"/>
    <w:rsid w:val="008E29E1"/>
    <w:rsid w:val="008E798D"/>
    <w:rsid w:val="008E7FF6"/>
    <w:rsid w:val="008F27C0"/>
    <w:rsid w:val="008F38C5"/>
    <w:rsid w:val="008F4A95"/>
    <w:rsid w:val="008F4AEC"/>
    <w:rsid w:val="00903B7B"/>
    <w:rsid w:val="00904F1F"/>
    <w:rsid w:val="00905217"/>
    <w:rsid w:val="00906AE0"/>
    <w:rsid w:val="00911CCE"/>
    <w:rsid w:val="009121F6"/>
    <w:rsid w:val="009123FC"/>
    <w:rsid w:val="00912D7E"/>
    <w:rsid w:val="009130F5"/>
    <w:rsid w:val="00917178"/>
    <w:rsid w:val="009177E3"/>
    <w:rsid w:val="009204EE"/>
    <w:rsid w:val="00920521"/>
    <w:rsid w:val="00921D4A"/>
    <w:rsid w:val="0092365E"/>
    <w:rsid w:val="00925A11"/>
    <w:rsid w:val="00926DF0"/>
    <w:rsid w:val="00927140"/>
    <w:rsid w:val="009278D2"/>
    <w:rsid w:val="00927BC5"/>
    <w:rsid w:val="00930105"/>
    <w:rsid w:val="00931F7B"/>
    <w:rsid w:val="0093355B"/>
    <w:rsid w:val="0093376E"/>
    <w:rsid w:val="00937E0B"/>
    <w:rsid w:val="00940B4E"/>
    <w:rsid w:val="009413F7"/>
    <w:rsid w:val="009420CA"/>
    <w:rsid w:val="0094359D"/>
    <w:rsid w:val="00944DED"/>
    <w:rsid w:val="00945685"/>
    <w:rsid w:val="009462EC"/>
    <w:rsid w:val="00947845"/>
    <w:rsid w:val="00947E34"/>
    <w:rsid w:val="009502D7"/>
    <w:rsid w:val="00950358"/>
    <w:rsid w:val="00950FB1"/>
    <w:rsid w:val="009554C9"/>
    <w:rsid w:val="009565DB"/>
    <w:rsid w:val="0096019D"/>
    <w:rsid w:val="00960265"/>
    <w:rsid w:val="0096047E"/>
    <w:rsid w:val="009656F9"/>
    <w:rsid w:val="0096584D"/>
    <w:rsid w:val="0096595B"/>
    <w:rsid w:val="009668BC"/>
    <w:rsid w:val="009669E1"/>
    <w:rsid w:val="0096765C"/>
    <w:rsid w:val="00967A3F"/>
    <w:rsid w:val="0097046B"/>
    <w:rsid w:val="009712E0"/>
    <w:rsid w:val="0097148A"/>
    <w:rsid w:val="00971900"/>
    <w:rsid w:val="0097321B"/>
    <w:rsid w:val="00973EEC"/>
    <w:rsid w:val="00975B73"/>
    <w:rsid w:val="00975E4F"/>
    <w:rsid w:val="00975E5E"/>
    <w:rsid w:val="0097744C"/>
    <w:rsid w:val="00980632"/>
    <w:rsid w:val="00980F60"/>
    <w:rsid w:val="00981B1F"/>
    <w:rsid w:val="00982728"/>
    <w:rsid w:val="00983057"/>
    <w:rsid w:val="009835A5"/>
    <w:rsid w:val="00983F72"/>
    <w:rsid w:val="0098553A"/>
    <w:rsid w:val="00985FA5"/>
    <w:rsid w:val="00986A40"/>
    <w:rsid w:val="00986BFE"/>
    <w:rsid w:val="00987366"/>
    <w:rsid w:val="0099327B"/>
    <w:rsid w:val="009939A2"/>
    <w:rsid w:val="009952E3"/>
    <w:rsid w:val="00995EB9"/>
    <w:rsid w:val="00996A45"/>
    <w:rsid w:val="00997E6A"/>
    <w:rsid w:val="00997E74"/>
    <w:rsid w:val="009A026F"/>
    <w:rsid w:val="009A1E98"/>
    <w:rsid w:val="009B1003"/>
    <w:rsid w:val="009B2653"/>
    <w:rsid w:val="009B269B"/>
    <w:rsid w:val="009B29D2"/>
    <w:rsid w:val="009B3D3E"/>
    <w:rsid w:val="009B421E"/>
    <w:rsid w:val="009B61A5"/>
    <w:rsid w:val="009B61FE"/>
    <w:rsid w:val="009B710F"/>
    <w:rsid w:val="009C0B79"/>
    <w:rsid w:val="009C1239"/>
    <w:rsid w:val="009C44DD"/>
    <w:rsid w:val="009D04A3"/>
    <w:rsid w:val="009D2B73"/>
    <w:rsid w:val="009D3462"/>
    <w:rsid w:val="009D3762"/>
    <w:rsid w:val="009D610F"/>
    <w:rsid w:val="009E10F1"/>
    <w:rsid w:val="009E3799"/>
    <w:rsid w:val="009E4B61"/>
    <w:rsid w:val="009F0AF4"/>
    <w:rsid w:val="009F4CF5"/>
    <w:rsid w:val="00A013BD"/>
    <w:rsid w:val="00A01D05"/>
    <w:rsid w:val="00A031B8"/>
    <w:rsid w:val="00A036CB"/>
    <w:rsid w:val="00A045FC"/>
    <w:rsid w:val="00A0523B"/>
    <w:rsid w:val="00A057C2"/>
    <w:rsid w:val="00A0675D"/>
    <w:rsid w:val="00A1175B"/>
    <w:rsid w:val="00A12999"/>
    <w:rsid w:val="00A13A8E"/>
    <w:rsid w:val="00A14D29"/>
    <w:rsid w:val="00A16C14"/>
    <w:rsid w:val="00A16C36"/>
    <w:rsid w:val="00A23E57"/>
    <w:rsid w:val="00A24F00"/>
    <w:rsid w:val="00A263E7"/>
    <w:rsid w:val="00A308ED"/>
    <w:rsid w:val="00A315CF"/>
    <w:rsid w:val="00A333B5"/>
    <w:rsid w:val="00A3490C"/>
    <w:rsid w:val="00A35ECC"/>
    <w:rsid w:val="00A36EDB"/>
    <w:rsid w:val="00A41781"/>
    <w:rsid w:val="00A41D37"/>
    <w:rsid w:val="00A42F64"/>
    <w:rsid w:val="00A431BB"/>
    <w:rsid w:val="00A43828"/>
    <w:rsid w:val="00A44A12"/>
    <w:rsid w:val="00A44CAB"/>
    <w:rsid w:val="00A45E88"/>
    <w:rsid w:val="00A47D27"/>
    <w:rsid w:val="00A509A1"/>
    <w:rsid w:val="00A538FF"/>
    <w:rsid w:val="00A53EB2"/>
    <w:rsid w:val="00A5563F"/>
    <w:rsid w:val="00A55908"/>
    <w:rsid w:val="00A60393"/>
    <w:rsid w:val="00A605FA"/>
    <w:rsid w:val="00A61262"/>
    <w:rsid w:val="00A61411"/>
    <w:rsid w:val="00A61D03"/>
    <w:rsid w:val="00A62A9B"/>
    <w:rsid w:val="00A637F9"/>
    <w:rsid w:val="00A6703E"/>
    <w:rsid w:val="00A7067E"/>
    <w:rsid w:val="00A71FB2"/>
    <w:rsid w:val="00A72922"/>
    <w:rsid w:val="00A73541"/>
    <w:rsid w:val="00A7693F"/>
    <w:rsid w:val="00A77847"/>
    <w:rsid w:val="00A80CA3"/>
    <w:rsid w:val="00A80E70"/>
    <w:rsid w:val="00A8254D"/>
    <w:rsid w:val="00A826E6"/>
    <w:rsid w:val="00A84081"/>
    <w:rsid w:val="00A844AD"/>
    <w:rsid w:val="00A860EA"/>
    <w:rsid w:val="00A86638"/>
    <w:rsid w:val="00A8685B"/>
    <w:rsid w:val="00A935B4"/>
    <w:rsid w:val="00A94F8F"/>
    <w:rsid w:val="00A95FD3"/>
    <w:rsid w:val="00A9605C"/>
    <w:rsid w:val="00A97334"/>
    <w:rsid w:val="00A9778E"/>
    <w:rsid w:val="00AA1FF7"/>
    <w:rsid w:val="00AA23D2"/>
    <w:rsid w:val="00AA6040"/>
    <w:rsid w:val="00AA6748"/>
    <w:rsid w:val="00AA77CE"/>
    <w:rsid w:val="00AA7A76"/>
    <w:rsid w:val="00AA7BD1"/>
    <w:rsid w:val="00AB0C28"/>
    <w:rsid w:val="00AB15F5"/>
    <w:rsid w:val="00AB171E"/>
    <w:rsid w:val="00AB3BAF"/>
    <w:rsid w:val="00AB43C3"/>
    <w:rsid w:val="00AB478A"/>
    <w:rsid w:val="00AB64CF"/>
    <w:rsid w:val="00AB693D"/>
    <w:rsid w:val="00AB6E3B"/>
    <w:rsid w:val="00AC08C9"/>
    <w:rsid w:val="00AC1550"/>
    <w:rsid w:val="00AC15F7"/>
    <w:rsid w:val="00AC198B"/>
    <w:rsid w:val="00AC25BD"/>
    <w:rsid w:val="00AC422A"/>
    <w:rsid w:val="00AC44F1"/>
    <w:rsid w:val="00AC5050"/>
    <w:rsid w:val="00AC54D2"/>
    <w:rsid w:val="00AC5920"/>
    <w:rsid w:val="00AC69A3"/>
    <w:rsid w:val="00AD3892"/>
    <w:rsid w:val="00AD51CF"/>
    <w:rsid w:val="00AD5DFB"/>
    <w:rsid w:val="00AD64EA"/>
    <w:rsid w:val="00AD707B"/>
    <w:rsid w:val="00AE0A45"/>
    <w:rsid w:val="00AE3C03"/>
    <w:rsid w:val="00AE7EFF"/>
    <w:rsid w:val="00AF05B1"/>
    <w:rsid w:val="00AF07F0"/>
    <w:rsid w:val="00AF2C09"/>
    <w:rsid w:val="00AF30EA"/>
    <w:rsid w:val="00AF3C39"/>
    <w:rsid w:val="00AF440E"/>
    <w:rsid w:val="00AF66C9"/>
    <w:rsid w:val="00AF6B7C"/>
    <w:rsid w:val="00B006D9"/>
    <w:rsid w:val="00B02385"/>
    <w:rsid w:val="00B0313A"/>
    <w:rsid w:val="00B03EFF"/>
    <w:rsid w:val="00B05767"/>
    <w:rsid w:val="00B10A41"/>
    <w:rsid w:val="00B11836"/>
    <w:rsid w:val="00B132AA"/>
    <w:rsid w:val="00B13AC1"/>
    <w:rsid w:val="00B1427D"/>
    <w:rsid w:val="00B146E8"/>
    <w:rsid w:val="00B14DE4"/>
    <w:rsid w:val="00B1547A"/>
    <w:rsid w:val="00B15B3C"/>
    <w:rsid w:val="00B16F0F"/>
    <w:rsid w:val="00B179ED"/>
    <w:rsid w:val="00B20BEE"/>
    <w:rsid w:val="00B2144E"/>
    <w:rsid w:val="00B22795"/>
    <w:rsid w:val="00B2462D"/>
    <w:rsid w:val="00B2507E"/>
    <w:rsid w:val="00B25CE0"/>
    <w:rsid w:val="00B27548"/>
    <w:rsid w:val="00B3035A"/>
    <w:rsid w:val="00B30C8A"/>
    <w:rsid w:val="00B31109"/>
    <w:rsid w:val="00B3193E"/>
    <w:rsid w:val="00B33C8E"/>
    <w:rsid w:val="00B348A7"/>
    <w:rsid w:val="00B41889"/>
    <w:rsid w:val="00B42534"/>
    <w:rsid w:val="00B471AC"/>
    <w:rsid w:val="00B50D66"/>
    <w:rsid w:val="00B52937"/>
    <w:rsid w:val="00B5530E"/>
    <w:rsid w:val="00B565E0"/>
    <w:rsid w:val="00B56EE6"/>
    <w:rsid w:val="00B604D7"/>
    <w:rsid w:val="00B61C86"/>
    <w:rsid w:val="00B61FAF"/>
    <w:rsid w:val="00B63190"/>
    <w:rsid w:val="00B636A3"/>
    <w:rsid w:val="00B64DEE"/>
    <w:rsid w:val="00B665CA"/>
    <w:rsid w:val="00B67757"/>
    <w:rsid w:val="00B70FCC"/>
    <w:rsid w:val="00B71439"/>
    <w:rsid w:val="00B72660"/>
    <w:rsid w:val="00B74464"/>
    <w:rsid w:val="00B74617"/>
    <w:rsid w:val="00B7464B"/>
    <w:rsid w:val="00B74CA1"/>
    <w:rsid w:val="00B75CC4"/>
    <w:rsid w:val="00B76112"/>
    <w:rsid w:val="00B7636A"/>
    <w:rsid w:val="00B76642"/>
    <w:rsid w:val="00B80D4E"/>
    <w:rsid w:val="00B80E9A"/>
    <w:rsid w:val="00B82137"/>
    <w:rsid w:val="00B8234F"/>
    <w:rsid w:val="00B83161"/>
    <w:rsid w:val="00B84ADE"/>
    <w:rsid w:val="00B87928"/>
    <w:rsid w:val="00B91EFE"/>
    <w:rsid w:val="00B92606"/>
    <w:rsid w:val="00B92747"/>
    <w:rsid w:val="00B94268"/>
    <w:rsid w:val="00B94935"/>
    <w:rsid w:val="00B94FE8"/>
    <w:rsid w:val="00B95924"/>
    <w:rsid w:val="00B966A6"/>
    <w:rsid w:val="00B9707F"/>
    <w:rsid w:val="00B97C60"/>
    <w:rsid w:val="00BA1A75"/>
    <w:rsid w:val="00BA388A"/>
    <w:rsid w:val="00BA5B9E"/>
    <w:rsid w:val="00BA6C88"/>
    <w:rsid w:val="00BB0779"/>
    <w:rsid w:val="00BB1D30"/>
    <w:rsid w:val="00BB1E0E"/>
    <w:rsid w:val="00BB2E17"/>
    <w:rsid w:val="00BB37F4"/>
    <w:rsid w:val="00BC057D"/>
    <w:rsid w:val="00BC2507"/>
    <w:rsid w:val="00BC2745"/>
    <w:rsid w:val="00BC3E04"/>
    <w:rsid w:val="00BC4FC5"/>
    <w:rsid w:val="00BC6A38"/>
    <w:rsid w:val="00BC73CB"/>
    <w:rsid w:val="00BC73E2"/>
    <w:rsid w:val="00BC7D50"/>
    <w:rsid w:val="00BD0463"/>
    <w:rsid w:val="00BD10B4"/>
    <w:rsid w:val="00BD2772"/>
    <w:rsid w:val="00BD2ADA"/>
    <w:rsid w:val="00BD330F"/>
    <w:rsid w:val="00BD3AF7"/>
    <w:rsid w:val="00BD4A1E"/>
    <w:rsid w:val="00BD5AF2"/>
    <w:rsid w:val="00BD5FAC"/>
    <w:rsid w:val="00BD69BE"/>
    <w:rsid w:val="00BD7470"/>
    <w:rsid w:val="00BD7FBD"/>
    <w:rsid w:val="00BE023A"/>
    <w:rsid w:val="00BE07F9"/>
    <w:rsid w:val="00BE2BFD"/>
    <w:rsid w:val="00BE3117"/>
    <w:rsid w:val="00BE481C"/>
    <w:rsid w:val="00BE51BE"/>
    <w:rsid w:val="00BE678B"/>
    <w:rsid w:val="00BF1288"/>
    <w:rsid w:val="00BF2667"/>
    <w:rsid w:val="00BF3960"/>
    <w:rsid w:val="00BF730D"/>
    <w:rsid w:val="00C0227F"/>
    <w:rsid w:val="00C04BCB"/>
    <w:rsid w:val="00C04D4E"/>
    <w:rsid w:val="00C04E69"/>
    <w:rsid w:val="00C075B6"/>
    <w:rsid w:val="00C108CA"/>
    <w:rsid w:val="00C11516"/>
    <w:rsid w:val="00C128DB"/>
    <w:rsid w:val="00C12B64"/>
    <w:rsid w:val="00C13713"/>
    <w:rsid w:val="00C145B6"/>
    <w:rsid w:val="00C20078"/>
    <w:rsid w:val="00C25B2E"/>
    <w:rsid w:val="00C263A3"/>
    <w:rsid w:val="00C27768"/>
    <w:rsid w:val="00C27B06"/>
    <w:rsid w:val="00C309D3"/>
    <w:rsid w:val="00C30ABA"/>
    <w:rsid w:val="00C3299F"/>
    <w:rsid w:val="00C33A55"/>
    <w:rsid w:val="00C35590"/>
    <w:rsid w:val="00C436B5"/>
    <w:rsid w:val="00C44416"/>
    <w:rsid w:val="00C5160B"/>
    <w:rsid w:val="00C5434A"/>
    <w:rsid w:val="00C56B14"/>
    <w:rsid w:val="00C57231"/>
    <w:rsid w:val="00C6010D"/>
    <w:rsid w:val="00C613C1"/>
    <w:rsid w:val="00C61602"/>
    <w:rsid w:val="00C61656"/>
    <w:rsid w:val="00C627D5"/>
    <w:rsid w:val="00C645D5"/>
    <w:rsid w:val="00C67753"/>
    <w:rsid w:val="00C71BCA"/>
    <w:rsid w:val="00C72A9D"/>
    <w:rsid w:val="00C74F0F"/>
    <w:rsid w:val="00C7514D"/>
    <w:rsid w:val="00C752AF"/>
    <w:rsid w:val="00C77558"/>
    <w:rsid w:val="00C806C9"/>
    <w:rsid w:val="00C8168F"/>
    <w:rsid w:val="00C81789"/>
    <w:rsid w:val="00C82736"/>
    <w:rsid w:val="00C8303F"/>
    <w:rsid w:val="00C83D74"/>
    <w:rsid w:val="00C866CA"/>
    <w:rsid w:val="00C90D85"/>
    <w:rsid w:val="00C90F70"/>
    <w:rsid w:val="00C91E9E"/>
    <w:rsid w:val="00C93877"/>
    <w:rsid w:val="00C942CC"/>
    <w:rsid w:val="00C949B3"/>
    <w:rsid w:val="00C949C3"/>
    <w:rsid w:val="00C94BE3"/>
    <w:rsid w:val="00C95405"/>
    <w:rsid w:val="00C95D8F"/>
    <w:rsid w:val="00C96007"/>
    <w:rsid w:val="00C96541"/>
    <w:rsid w:val="00CA1E37"/>
    <w:rsid w:val="00CA277A"/>
    <w:rsid w:val="00CA3047"/>
    <w:rsid w:val="00CA3CE9"/>
    <w:rsid w:val="00CA3DC5"/>
    <w:rsid w:val="00CA6964"/>
    <w:rsid w:val="00CA75CC"/>
    <w:rsid w:val="00CB14FE"/>
    <w:rsid w:val="00CB2BBC"/>
    <w:rsid w:val="00CB3A33"/>
    <w:rsid w:val="00CB5F8B"/>
    <w:rsid w:val="00CB6463"/>
    <w:rsid w:val="00CB7DDD"/>
    <w:rsid w:val="00CC1F89"/>
    <w:rsid w:val="00CC34DB"/>
    <w:rsid w:val="00CC4D06"/>
    <w:rsid w:val="00CC5230"/>
    <w:rsid w:val="00CC577C"/>
    <w:rsid w:val="00CC6DAB"/>
    <w:rsid w:val="00CC6E4F"/>
    <w:rsid w:val="00CC75CC"/>
    <w:rsid w:val="00CD0B4B"/>
    <w:rsid w:val="00CD11CD"/>
    <w:rsid w:val="00CD23D6"/>
    <w:rsid w:val="00CD3B33"/>
    <w:rsid w:val="00CD4335"/>
    <w:rsid w:val="00CD7850"/>
    <w:rsid w:val="00CE1114"/>
    <w:rsid w:val="00CE42AA"/>
    <w:rsid w:val="00CE4D9A"/>
    <w:rsid w:val="00CE5117"/>
    <w:rsid w:val="00CE60C3"/>
    <w:rsid w:val="00CE67A3"/>
    <w:rsid w:val="00CE6BC5"/>
    <w:rsid w:val="00CF06BF"/>
    <w:rsid w:val="00CF10BB"/>
    <w:rsid w:val="00CF19A7"/>
    <w:rsid w:val="00CF29EE"/>
    <w:rsid w:val="00CF5307"/>
    <w:rsid w:val="00CF56AC"/>
    <w:rsid w:val="00CF5CF3"/>
    <w:rsid w:val="00D02025"/>
    <w:rsid w:val="00D02B55"/>
    <w:rsid w:val="00D03A8A"/>
    <w:rsid w:val="00D04B28"/>
    <w:rsid w:val="00D06A96"/>
    <w:rsid w:val="00D07119"/>
    <w:rsid w:val="00D077D8"/>
    <w:rsid w:val="00D07B66"/>
    <w:rsid w:val="00D10C80"/>
    <w:rsid w:val="00D10FEE"/>
    <w:rsid w:val="00D11A37"/>
    <w:rsid w:val="00D12795"/>
    <w:rsid w:val="00D1348E"/>
    <w:rsid w:val="00D13B48"/>
    <w:rsid w:val="00D13F29"/>
    <w:rsid w:val="00D15407"/>
    <w:rsid w:val="00D16D33"/>
    <w:rsid w:val="00D16F3A"/>
    <w:rsid w:val="00D17D82"/>
    <w:rsid w:val="00D24D90"/>
    <w:rsid w:val="00D24FEA"/>
    <w:rsid w:val="00D25B94"/>
    <w:rsid w:val="00D26E4E"/>
    <w:rsid w:val="00D27C25"/>
    <w:rsid w:val="00D316FF"/>
    <w:rsid w:val="00D33409"/>
    <w:rsid w:val="00D3534A"/>
    <w:rsid w:val="00D35DD3"/>
    <w:rsid w:val="00D36AD5"/>
    <w:rsid w:val="00D402F8"/>
    <w:rsid w:val="00D4060D"/>
    <w:rsid w:val="00D41DB9"/>
    <w:rsid w:val="00D42055"/>
    <w:rsid w:val="00D44A45"/>
    <w:rsid w:val="00D44B4F"/>
    <w:rsid w:val="00D45F46"/>
    <w:rsid w:val="00D469EF"/>
    <w:rsid w:val="00D51CE4"/>
    <w:rsid w:val="00D5247D"/>
    <w:rsid w:val="00D535F4"/>
    <w:rsid w:val="00D54526"/>
    <w:rsid w:val="00D55E3D"/>
    <w:rsid w:val="00D572E4"/>
    <w:rsid w:val="00D57736"/>
    <w:rsid w:val="00D60D82"/>
    <w:rsid w:val="00D66638"/>
    <w:rsid w:val="00D672C0"/>
    <w:rsid w:val="00D6767B"/>
    <w:rsid w:val="00D731D8"/>
    <w:rsid w:val="00D73D1C"/>
    <w:rsid w:val="00D73E2B"/>
    <w:rsid w:val="00D75197"/>
    <w:rsid w:val="00D80FAE"/>
    <w:rsid w:val="00D81802"/>
    <w:rsid w:val="00D82B89"/>
    <w:rsid w:val="00D83186"/>
    <w:rsid w:val="00D84BAF"/>
    <w:rsid w:val="00D84BEF"/>
    <w:rsid w:val="00D84ECF"/>
    <w:rsid w:val="00D85530"/>
    <w:rsid w:val="00D86979"/>
    <w:rsid w:val="00D86A6D"/>
    <w:rsid w:val="00D86FF8"/>
    <w:rsid w:val="00D87578"/>
    <w:rsid w:val="00D90586"/>
    <w:rsid w:val="00D930AF"/>
    <w:rsid w:val="00D933E2"/>
    <w:rsid w:val="00D93B14"/>
    <w:rsid w:val="00D96913"/>
    <w:rsid w:val="00D977DD"/>
    <w:rsid w:val="00D97859"/>
    <w:rsid w:val="00D97E50"/>
    <w:rsid w:val="00DA09CD"/>
    <w:rsid w:val="00DA1006"/>
    <w:rsid w:val="00DA154A"/>
    <w:rsid w:val="00DA24FF"/>
    <w:rsid w:val="00DB0453"/>
    <w:rsid w:val="00DB0847"/>
    <w:rsid w:val="00DB146A"/>
    <w:rsid w:val="00DB18DD"/>
    <w:rsid w:val="00DB1AA7"/>
    <w:rsid w:val="00DB3460"/>
    <w:rsid w:val="00DB3BF4"/>
    <w:rsid w:val="00DB45A4"/>
    <w:rsid w:val="00DB565E"/>
    <w:rsid w:val="00DB5DAB"/>
    <w:rsid w:val="00DB621B"/>
    <w:rsid w:val="00DB6DAA"/>
    <w:rsid w:val="00DB78F6"/>
    <w:rsid w:val="00DC314C"/>
    <w:rsid w:val="00DC3873"/>
    <w:rsid w:val="00DC4EB5"/>
    <w:rsid w:val="00DC6915"/>
    <w:rsid w:val="00DC6D3B"/>
    <w:rsid w:val="00DC7FFE"/>
    <w:rsid w:val="00DD1A3B"/>
    <w:rsid w:val="00DD1D80"/>
    <w:rsid w:val="00DD45A1"/>
    <w:rsid w:val="00DD585A"/>
    <w:rsid w:val="00DD5FFA"/>
    <w:rsid w:val="00DD632D"/>
    <w:rsid w:val="00DD6B83"/>
    <w:rsid w:val="00DD7094"/>
    <w:rsid w:val="00DD7942"/>
    <w:rsid w:val="00DE07F9"/>
    <w:rsid w:val="00DE0868"/>
    <w:rsid w:val="00DE0938"/>
    <w:rsid w:val="00DE0B81"/>
    <w:rsid w:val="00DE102B"/>
    <w:rsid w:val="00DE1494"/>
    <w:rsid w:val="00DE2DB2"/>
    <w:rsid w:val="00DE36BE"/>
    <w:rsid w:val="00DE4B01"/>
    <w:rsid w:val="00DE4D9A"/>
    <w:rsid w:val="00DE6ACD"/>
    <w:rsid w:val="00DE7FA2"/>
    <w:rsid w:val="00DF31BE"/>
    <w:rsid w:val="00DF3230"/>
    <w:rsid w:val="00DF34AB"/>
    <w:rsid w:val="00DF448A"/>
    <w:rsid w:val="00DF53FB"/>
    <w:rsid w:val="00DF5B8D"/>
    <w:rsid w:val="00DF7A09"/>
    <w:rsid w:val="00DF7F2A"/>
    <w:rsid w:val="00E0008B"/>
    <w:rsid w:val="00E00B1F"/>
    <w:rsid w:val="00E00DAE"/>
    <w:rsid w:val="00E054A5"/>
    <w:rsid w:val="00E06C41"/>
    <w:rsid w:val="00E11B09"/>
    <w:rsid w:val="00E12600"/>
    <w:rsid w:val="00E1716D"/>
    <w:rsid w:val="00E17632"/>
    <w:rsid w:val="00E209F7"/>
    <w:rsid w:val="00E20DC2"/>
    <w:rsid w:val="00E21A2A"/>
    <w:rsid w:val="00E2457A"/>
    <w:rsid w:val="00E24FF9"/>
    <w:rsid w:val="00E27651"/>
    <w:rsid w:val="00E30B82"/>
    <w:rsid w:val="00E30FD6"/>
    <w:rsid w:val="00E3179D"/>
    <w:rsid w:val="00E31EC7"/>
    <w:rsid w:val="00E34B29"/>
    <w:rsid w:val="00E350CB"/>
    <w:rsid w:val="00E37071"/>
    <w:rsid w:val="00E37EFA"/>
    <w:rsid w:val="00E40BEB"/>
    <w:rsid w:val="00E4241F"/>
    <w:rsid w:val="00E535AD"/>
    <w:rsid w:val="00E536C9"/>
    <w:rsid w:val="00E547A7"/>
    <w:rsid w:val="00E548DD"/>
    <w:rsid w:val="00E55686"/>
    <w:rsid w:val="00E60DC7"/>
    <w:rsid w:val="00E611ED"/>
    <w:rsid w:val="00E619B4"/>
    <w:rsid w:val="00E631DB"/>
    <w:rsid w:val="00E6452B"/>
    <w:rsid w:val="00E64B33"/>
    <w:rsid w:val="00E6540A"/>
    <w:rsid w:val="00E65CEE"/>
    <w:rsid w:val="00E65F22"/>
    <w:rsid w:val="00E6607B"/>
    <w:rsid w:val="00E6650D"/>
    <w:rsid w:val="00E66812"/>
    <w:rsid w:val="00E671F9"/>
    <w:rsid w:val="00E67248"/>
    <w:rsid w:val="00E711DD"/>
    <w:rsid w:val="00E717BD"/>
    <w:rsid w:val="00E71A7E"/>
    <w:rsid w:val="00E733A6"/>
    <w:rsid w:val="00E74116"/>
    <w:rsid w:val="00E76CEF"/>
    <w:rsid w:val="00E771C1"/>
    <w:rsid w:val="00E81C83"/>
    <w:rsid w:val="00E87F1E"/>
    <w:rsid w:val="00E87F35"/>
    <w:rsid w:val="00E93F1F"/>
    <w:rsid w:val="00E941B6"/>
    <w:rsid w:val="00E95F92"/>
    <w:rsid w:val="00E9628F"/>
    <w:rsid w:val="00EA0E58"/>
    <w:rsid w:val="00EA14DB"/>
    <w:rsid w:val="00EA1A4E"/>
    <w:rsid w:val="00EA228D"/>
    <w:rsid w:val="00EA2B2A"/>
    <w:rsid w:val="00EA3B12"/>
    <w:rsid w:val="00EA417A"/>
    <w:rsid w:val="00EA4DE1"/>
    <w:rsid w:val="00EA5023"/>
    <w:rsid w:val="00EA52B5"/>
    <w:rsid w:val="00EA5F77"/>
    <w:rsid w:val="00EA7E4B"/>
    <w:rsid w:val="00EB083E"/>
    <w:rsid w:val="00EB0E9D"/>
    <w:rsid w:val="00EB1E8D"/>
    <w:rsid w:val="00EB370B"/>
    <w:rsid w:val="00EB4847"/>
    <w:rsid w:val="00EB55B3"/>
    <w:rsid w:val="00EB758B"/>
    <w:rsid w:val="00EB7B60"/>
    <w:rsid w:val="00EC2A33"/>
    <w:rsid w:val="00EC3C31"/>
    <w:rsid w:val="00EC4D8C"/>
    <w:rsid w:val="00EC4DA4"/>
    <w:rsid w:val="00EC6370"/>
    <w:rsid w:val="00ED04B3"/>
    <w:rsid w:val="00ED1B6C"/>
    <w:rsid w:val="00ED318C"/>
    <w:rsid w:val="00ED5767"/>
    <w:rsid w:val="00ED5C04"/>
    <w:rsid w:val="00ED7615"/>
    <w:rsid w:val="00EE0BC2"/>
    <w:rsid w:val="00EE1BDE"/>
    <w:rsid w:val="00EE2A08"/>
    <w:rsid w:val="00EE2F53"/>
    <w:rsid w:val="00EE415F"/>
    <w:rsid w:val="00EE509F"/>
    <w:rsid w:val="00EE5BD6"/>
    <w:rsid w:val="00EE705F"/>
    <w:rsid w:val="00EE789F"/>
    <w:rsid w:val="00EF05AD"/>
    <w:rsid w:val="00EF078E"/>
    <w:rsid w:val="00EF157D"/>
    <w:rsid w:val="00EF39C2"/>
    <w:rsid w:val="00EF4790"/>
    <w:rsid w:val="00EF615C"/>
    <w:rsid w:val="00EF7CF2"/>
    <w:rsid w:val="00F00ECF"/>
    <w:rsid w:val="00F02DD8"/>
    <w:rsid w:val="00F053C7"/>
    <w:rsid w:val="00F10AC5"/>
    <w:rsid w:val="00F11028"/>
    <w:rsid w:val="00F13FEC"/>
    <w:rsid w:val="00F147BD"/>
    <w:rsid w:val="00F1647F"/>
    <w:rsid w:val="00F16F90"/>
    <w:rsid w:val="00F17131"/>
    <w:rsid w:val="00F17CC0"/>
    <w:rsid w:val="00F2203F"/>
    <w:rsid w:val="00F2469A"/>
    <w:rsid w:val="00F25098"/>
    <w:rsid w:val="00F276A6"/>
    <w:rsid w:val="00F30ECC"/>
    <w:rsid w:val="00F32620"/>
    <w:rsid w:val="00F32D99"/>
    <w:rsid w:val="00F33C6E"/>
    <w:rsid w:val="00F35209"/>
    <w:rsid w:val="00F36539"/>
    <w:rsid w:val="00F3726F"/>
    <w:rsid w:val="00F37385"/>
    <w:rsid w:val="00F420DA"/>
    <w:rsid w:val="00F42AA6"/>
    <w:rsid w:val="00F42F13"/>
    <w:rsid w:val="00F435D5"/>
    <w:rsid w:val="00F43791"/>
    <w:rsid w:val="00F448BA"/>
    <w:rsid w:val="00F45C17"/>
    <w:rsid w:val="00F463B4"/>
    <w:rsid w:val="00F52757"/>
    <w:rsid w:val="00F56F62"/>
    <w:rsid w:val="00F57ACD"/>
    <w:rsid w:val="00F6143C"/>
    <w:rsid w:val="00F6182C"/>
    <w:rsid w:val="00F61DFD"/>
    <w:rsid w:val="00F62274"/>
    <w:rsid w:val="00F62C51"/>
    <w:rsid w:val="00F632EC"/>
    <w:rsid w:val="00F64F79"/>
    <w:rsid w:val="00F70053"/>
    <w:rsid w:val="00F702CC"/>
    <w:rsid w:val="00F71056"/>
    <w:rsid w:val="00F71E5B"/>
    <w:rsid w:val="00F74634"/>
    <w:rsid w:val="00F74820"/>
    <w:rsid w:val="00F74CB0"/>
    <w:rsid w:val="00F75155"/>
    <w:rsid w:val="00F759FA"/>
    <w:rsid w:val="00F7626A"/>
    <w:rsid w:val="00F8054C"/>
    <w:rsid w:val="00F81B7D"/>
    <w:rsid w:val="00F820D8"/>
    <w:rsid w:val="00F82EAE"/>
    <w:rsid w:val="00F83613"/>
    <w:rsid w:val="00F838A7"/>
    <w:rsid w:val="00F84572"/>
    <w:rsid w:val="00F8679C"/>
    <w:rsid w:val="00F870DB"/>
    <w:rsid w:val="00F87641"/>
    <w:rsid w:val="00F90B00"/>
    <w:rsid w:val="00F911E3"/>
    <w:rsid w:val="00F93296"/>
    <w:rsid w:val="00F941F8"/>
    <w:rsid w:val="00F9456B"/>
    <w:rsid w:val="00F94EAC"/>
    <w:rsid w:val="00F95630"/>
    <w:rsid w:val="00F97022"/>
    <w:rsid w:val="00FA04FC"/>
    <w:rsid w:val="00FA1537"/>
    <w:rsid w:val="00FA2AF4"/>
    <w:rsid w:val="00FA36AA"/>
    <w:rsid w:val="00FA4DAF"/>
    <w:rsid w:val="00FA5F61"/>
    <w:rsid w:val="00FB1E98"/>
    <w:rsid w:val="00FB455F"/>
    <w:rsid w:val="00FB5D4A"/>
    <w:rsid w:val="00FB6DF5"/>
    <w:rsid w:val="00FC013D"/>
    <w:rsid w:val="00FC04AB"/>
    <w:rsid w:val="00FC0682"/>
    <w:rsid w:val="00FC1D71"/>
    <w:rsid w:val="00FC68DF"/>
    <w:rsid w:val="00FC6DCC"/>
    <w:rsid w:val="00FC740F"/>
    <w:rsid w:val="00FD0FD7"/>
    <w:rsid w:val="00FD6520"/>
    <w:rsid w:val="00FD6C3A"/>
    <w:rsid w:val="00FD6EC0"/>
    <w:rsid w:val="00FE0D9A"/>
    <w:rsid w:val="00FE1AB3"/>
    <w:rsid w:val="00FE248C"/>
    <w:rsid w:val="00FE3DAC"/>
    <w:rsid w:val="00FE43FE"/>
    <w:rsid w:val="00FE5720"/>
    <w:rsid w:val="00FE7650"/>
    <w:rsid w:val="00FF08BD"/>
    <w:rsid w:val="00FF1716"/>
    <w:rsid w:val="00FF6FA6"/>
    <w:rsid w:val="00FF7A9F"/>
    <w:rsid w:val="00FF7B78"/>
    <w:rsid w:val="00FF7D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colormru v:ext="edit" colors="#ddd"/>
    </o:shapedefaults>
    <o:shapelayout v:ext="edit">
      <o:idmap v:ext="edit" data="1"/>
    </o:shapelayout>
  </w:shapeDefaults>
  <w:decimalSymbol w:val="."/>
  <w:listSeparator w:val=","/>
  <w15:chartTrackingRefBased/>
  <w15:docId w15:val="{9F75A8D2-0B13-407C-B2A6-207A36E5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4A1B"/>
    <w:pPr>
      <w:spacing w:line="210" w:lineRule="exact"/>
      <w:jc w:val="both"/>
    </w:pPr>
    <w:rPr>
      <w:spacing w:val="4"/>
      <w:w w:val="103"/>
      <w:kern w:val="14"/>
      <w:sz w:val="18"/>
      <w:lang w:val="fr-CA" w:eastAsia="en-US"/>
    </w:rPr>
  </w:style>
  <w:style w:type="paragraph" w:styleId="Heading1">
    <w:name w:val="heading 1"/>
    <w:basedOn w:val="Normal"/>
    <w:next w:val="Normal"/>
    <w:qFormat/>
    <w:rsid w:val="00315C03"/>
    <w:pPr>
      <w:spacing w:before="240" w:after="60" w:line="255" w:lineRule="exact"/>
      <w:jc w:val="center"/>
      <w:outlineLvl w:val="0"/>
    </w:pPr>
    <w:rPr>
      <w:rFonts w:cs="Arial"/>
      <w:bCs/>
      <w:w w:val="101"/>
      <w:kern w:val="32"/>
      <w:sz w:val="21"/>
      <w:szCs w:val="32"/>
    </w:rPr>
  </w:style>
  <w:style w:type="paragraph" w:styleId="Heading8">
    <w:name w:val="heading 8"/>
    <w:basedOn w:val="Normal"/>
    <w:next w:val="Normal"/>
    <w:qFormat/>
    <w:rsid w:val="00EA3B12"/>
    <w:pPr>
      <w:numPr>
        <w:ilvl w:val="7"/>
        <w:numId w:val="2"/>
      </w:numPr>
      <w:spacing w:before="240" w:after="60" w:line="240" w:lineRule="exact"/>
      <w:jc w:val="left"/>
      <w:outlineLvl w:val="7"/>
    </w:pPr>
    <w:rPr>
      <w:i/>
      <w:iCs/>
      <w:sz w:val="24"/>
      <w:szCs w:val="24"/>
    </w:rPr>
  </w:style>
  <w:style w:type="paragraph" w:styleId="Heading9">
    <w:name w:val="heading 9"/>
    <w:basedOn w:val="Normal"/>
    <w:next w:val="Normal"/>
    <w:qFormat/>
    <w:rsid w:val="00EA3B12"/>
    <w:pPr>
      <w:numPr>
        <w:ilvl w:val="8"/>
        <w:numId w:val="2"/>
      </w:numPr>
      <w:spacing w:before="240" w:after="60" w:line="240" w:lineRule="exact"/>
      <w:jc w:val="left"/>
      <w:outlineLvl w:val="8"/>
    </w:pPr>
    <w:rPr>
      <w:rFonts w:ascii="Arial" w:hAnsi="Arial" w:cs="Arial"/>
      <w:sz w:val="22"/>
      <w:szCs w:val="22"/>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eastAsia="en-US"/>
    </w:rPr>
  </w:style>
  <w:style w:type="paragraph" w:styleId="Header">
    <w:name w:val="header"/>
    <w:rsid w:val="00EA7E4B"/>
    <w:pPr>
      <w:tabs>
        <w:tab w:val="center" w:pos="4320"/>
        <w:tab w:val="right" w:pos="8640"/>
      </w:tabs>
      <w:spacing w:line="210" w:lineRule="exact"/>
    </w:pPr>
    <w:rPr>
      <w:noProof/>
      <w:spacing w:val="3"/>
      <w:w w:val="105"/>
      <w:sz w:val="17"/>
      <w:lang w:eastAsia="en-US"/>
    </w:rPr>
  </w:style>
  <w:style w:type="character" w:styleId="LineNumber">
    <w:name w:val="line number"/>
    <w:rsid w:val="00EA7E4B"/>
    <w:rPr>
      <w:sz w:val="14"/>
    </w:rPr>
  </w:style>
  <w:style w:type="paragraph" w:customStyle="1" w:styleId="Small">
    <w:name w:val="Small"/>
    <w:basedOn w:val="Normal"/>
    <w:next w:val="Normal"/>
    <w:link w:val="SmallChar"/>
    <w:rsid w:val="00EA7E4B"/>
    <w:pPr>
      <w:tabs>
        <w:tab w:val="right" w:pos="9965"/>
      </w:tabs>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customStyle="1" w:styleId="Alpha">
    <w:name w:val="Alpha"/>
    <w:basedOn w:val="Normal"/>
    <w:next w:val="Normal"/>
    <w:rsid w:val="00754A1B"/>
    <w:pPr>
      <w:spacing w:after="680" w:line="1040" w:lineRule="exact"/>
    </w:pPr>
    <w:rPr>
      <w:b/>
      <w:sz w:val="100"/>
      <w:lang w:val="fr-FR"/>
    </w:rPr>
  </w:style>
  <w:style w:type="paragraph" w:customStyle="1" w:styleId="HdBox">
    <w:name w:val="Hd_Box"/>
    <w:basedOn w:val="Normal"/>
    <w:next w:val="Normal"/>
    <w:rsid w:val="00EE789F"/>
    <w:pPr>
      <w:pBdr>
        <w:bottom w:val="single" w:sz="4" w:space="1" w:color="auto"/>
      </w:pBdr>
      <w:tabs>
        <w:tab w:val="right" w:pos="9819"/>
      </w:tabs>
      <w:spacing w:line="255" w:lineRule="exact"/>
    </w:pPr>
    <w:rPr>
      <w:b/>
      <w:w w:val="101"/>
      <w:sz w:val="21"/>
    </w:rPr>
  </w:style>
  <w:style w:type="paragraph" w:customStyle="1" w:styleId="abr">
    <w:name w:val="abr"/>
    <w:basedOn w:val="Normal"/>
    <w:next w:val="Normal"/>
    <w:rsid w:val="00315C03"/>
    <w:pPr>
      <w:tabs>
        <w:tab w:val="right" w:pos="1458"/>
        <w:tab w:val="left" w:pos="1656"/>
      </w:tabs>
      <w:spacing w:after="80" w:line="255" w:lineRule="exact"/>
      <w:jc w:val="left"/>
    </w:pPr>
    <w:rPr>
      <w:iCs/>
      <w:w w:val="101"/>
      <w:sz w:val="21"/>
    </w:rPr>
  </w:style>
  <w:style w:type="paragraph" w:customStyle="1" w:styleId="CenterHd">
    <w:name w:val="Center_Hd"/>
    <w:basedOn w:val="Normal"/>
    <w:next w:val="Normal"/>
    <w:rsid w:val="00315C03"/>
    <w:pPr>
      <w:spacing w:line="480" w:lineRule="exact"/>
      <w:jc w:val="center"/>
    </w:pPr>
    <w:rPr>
      <w:w w:val="90"/>
      <w:sz w:val="56"/>
    </w:rPr>
  </w:style>
  <w:style w:type="paragraph" w:customStyle="1" w:styleId="Center2">
    <w:name w:val="Center_2"/>
    <w:basedOn w:val="CenterHd"/>
    <w:next w:val="Normal"/>
    <w:rsid w:val="00315C03"/>
    <w:rPr>
      <w:i/>
    </w:rPr>
  </w:style>
  <w:style w:type="paragraph" w:styleId="CommentText">
    <w:name w:val="annotation text"/>
    <w:basedOn w:val="Normal"/>
    <w:semiHidden/>
    <w:rsid w:val="00315C03"/>
  </w:style>
  <w:style w:type="paragraph" w:customStyle="1" w:styleId="HdText">
    <w:name w:val="Hd_Text"/>
    <w:basedOn w:val="Normal"/>
    <w:next w:val="Normal"/>
    <w:rsid w:val="00315C03"/>
    <w:pPr>
      <w:pBdr>
        <w:bottom w:val="single" w:sz="4" w:space="1" w:color="auto"/>
      </w:pBdr>
    </w:pPr>
  </w:style>
  <w:style w:type="character" w:styleId="PageNumber">
    <w:name w:val="page number"/>
    <w:basedOn w:val="DefaultParagraphFont"/>
    <w:rsid w:val="00315C03"/>
  </w:style>
  <w:style w:type="paragraph" w:customStyle="1" w:styleId="Annexe">
    <w:name w:val="Annexe"/>
    <w:basedOn w:val="Normal"/>
    <w:next w:val="Normal"/>
    <w:rsid w:val="005175B9"/>
    <w:pPr>
      <w:spacing w:after="680" w:line="1040" w:lineRule="exact"/>
    </w:pPr>
    <w:rPr>
      <w:b/>
      <w:sz w:val="48"/>
      <w:lang w:val="fr-FR"/>
    </w:rPr>
  </w:style>
  <w:style w:type="character" w:styleId="Hyperlink">
    <w:name w:val="Hyperlink"/>
    <w:rsid w:val="005175B9"/>
    <w:rPr>
      <w:color w:val="0000FF"/>
      <w:u w:val="single"/>
    </w:rPr>
  </w:style>
  <w:style w:type="character" w:styleId="FollowedHyperlink">
    <w:name w:val="FollowedHyperlink"/>
    <w:rsid w:val="005175B9"/>
    <w:rPr>
      <w:color w:val="800080"/>
      <w:u w:val="single"/>
    </w:rPr>
  </w:style>
  <w:style w:type="numbering" w:customStyle="1" w:styleId="NoList1">
    <w:name w:val="No List1"/>
    <w:next w:val="NoList"/>
    <w:semiHidden/>
    <w:rsid w:val="00EA3B12"/>
  </w:style>
  <w:style w:type="character" w:styleId="Strong">
    <w:name w:val="Strong"/>
    <w:qFormat/>
    <w:rsid w:val="007A274C"/>
    <w:rPr>
      <w:b/>
      <w:bCs/>
    </w:rPr>
  </w:style>
  <w:style w:type="character" w:customStyle="1" w:styleId="SmallChar">
    <w:name w:val="Small Char"/>
    <w:link w:val="Small"/>
    <w:rsid w:val="007A274C"/>
    <w:rPr>
      <w:spacing w:val="5"/>
      <w:w w:val="104"/>
      <w:kern w:val="14"/>
      <w:sz w:val="17"/>
      <w:lang w:val="fr-CA" w:eastAsia="en-US" w:bidi="ar-SA"/>
    </w:rPr>
  </w:style>
  <w:style w:type="paragraph" w:styleId="TOC1">
    <w:name w:val="toc 1"/>
    <w:basedOn w:val="Normal"/>
    <w:next w:val="Normal"/>
    <w:autoRedefine/>
    <w:semiHidden/>
    <w:rsid w:val="004F02BC"/>
    <w:pPr>
      <w:tabs>
        <w:tab w:val="left" w:pos="504"/>
        <w:tab w:val="left" w:pos="882"/>
        <w:tab w:val="right" w:pos="9840"/>
      </w:tabs>
      <w:spacing w:before="80" w:after="100"/>
      <w:jc w:val="left"/>
    </w:pPr>
    <w:rPr>
      <w:b/>
      <w:bCs/>
      <w:caps/>
      <w:noProof/>
      <w:sz w:val="20"/>
      <w:lang w:val="fr-FR"/>
    </w:rPr>
  </w:style>
  <w:style w:type="paragraph" w:styleId="TOC2">
    <w:name w:val="toc 2"/>
    <w:basedOn w:val="Normal"/>
    <w:next w:val="Normal"/>
    <w:autoRedefine/>
    <w:semiHidden/>
    <w:rsid w:val="00D5247D"/>
    <w:pPr>
      <w:tabs>
        <w:tab w:val="left" w:pos="873"/>
        <w:tab w:val="right" w:pos="9840"/>
      </w:tabs>
      <w:spacing w:before="80" w:after="120"/>
      <w:jc w:val="left"/>
    </w:pPr>
    <w:rPr>
      <w:b/>
      <w:bCs/>
      <w:sz w:val="20"/>
    </w:rPr>
  </w:style>
  <w:style w:type="paragraph" w:styleId="DocumentMap">
    <w:name w:val="Document Map"/>
    <w:basedOn w:val="Normal"/>
    <w:semiHidden/>
    <w:rsid w:val="00AF07F0"/>
    <w:pPr>
      <w:shd w:val="clear" w:color="auto" w:fill="000080"/>
    </w:pPr>
    <w:rPr>
      <w:rFonts w:ascii="Tahoma" w:hAnsi="Tahoma" w:cs="Tahoma"/>
      <w:sz w:val="20"/>
    </w:rPr>
  </w:style>
  <w:style w:type="paragraph" w:styleId="TOC5">
    <w:name w:val="toc 5"/>
    <w:basedOn w:val="Normal"/>
    <w:next w:val="Normal"/>
    <w:autoRedefine/>
    <w:semiHidden/>
    <w:rsid w:val="00AF07F0"/>
    <w:pPr>
      <w:ind w:left="540"/>
      <w:jc w:val="left"/>
    </w:pPr>
    <w:rPr>
      <w:sz w:val="20"/>
    </w:rPr>
  </w:style>
  <w:style w:type="paragraph" w:styleId="CommentSubject">
    <w:name w:val="annotation subject"/>
    <w:basedOn w:val="CommentText"/>
    <w:next w:val="CommentText"/>
    <w:semiHidden/>
    <w:rsid w:val="000E12CB"/>
    <w:rPr>
      <w:b/>
      <w:bCs/>
      <w:sz w:val="20"/>
    </w:rPr>
  </w:style>
  <w:style w:type="paragraph" w:styleId="BalloonText">
    <w:name w:val="Balloon Text"/>
    <w:basedOn w:val="Normal"/>
    <w:semiHidden/>
    <w:rsid w:val="000E12CB"/>
    <w:rPr>
      <w:rFonts w:ascii="Tahoma" w:hAnsi="Tahoma" w:cs="Tahoma"/>
      <w:sz w:val="16"/>
      <w:szCs w:val="16"/>
    </w:rPr>
  </w:style>
  <w:style w:type="paragraph" w:styleId="TOC3">
    <w:name w:val="toc 3"/>
    <w:basedOn w:val="Normal"/>
    <w:next w:val="Normal"/>
    <w:autoRedefine/>
    <w:semiHidden/>
    <w:rsid w:val="00DB0847"/>
    <w:pPr>
      <w:ind w:left="180"/>
      <w:jc w:val="left"/>
    </w:pPr>
    <w:rPr>
      <w:sz w:val="20"/>
    </w:rPr>
  </w:style>
  <w:style w:type="paragraph" w:styleId="TOC4">
    <w:name w:val="toc 4"/>
    <w:basedOn w:val="Normal"/>
    <w:next w:val="Normal"/>
    <w:autoRedefine/>
    <w:semiHidden/>
    <w:rsid w:val="00DB0847"/>
    <w:pPr>
      <w:ind w:left="360"/>
      <w:jc w:val="left"/>
    </w:pPr>
    <w:rPr>
      <w:sz w:val="20"/>
    </w:rPr>
  </w:style>
  <w:style w:type="paragraph" w:styleId="TOC6">
    <w:name w:val="toc 6"/>
    <w:basedOn w:val="Normal"/>
    <w:next w:val="Normal"/>
    <w:autoRedefine/>
    <w:semiHidden/>
    <w:rsid w:val="00DB0847"/>
    <w:pPr>
      <w:ind w:left="720"/>
      <w:jc w:val="left"/>
    </w:pPr>
    <w:rPr>
      <w:sz w:val="20"/>
    </w:rPr>
  </w:style>
  <w:style w:type="paragraph" w:styleId="TOC7">
    <w:name w:val="toc 7"/>
    <w:basedOn w:val="Normal"/>
    <w:next w:val="Normal"/>
    <w:autoRedefine/>
    <w:semiHidden/>
    <w:rsid w:val="00DB0847"/>
    <w:pPr>
      <w:ind w:left="900"/>
      <w:jc w:val="left"/>
    </w:pPr>
    <w:rPr>
      <w:sz w:val="20"/>
    </w:rPr>
  </w:style>
  <w:style w:type="paragraph" w:styleId="TOC8">
    <w:name w:val="toc 8"/>
    <w:basedOn w:val="Normal"/>
    <w:next w:val="Normal"/>
    <w:autoRedefine/>
    <w:semiHidden/>
    <w:rsid w:val="00DB0847"/>
    <w:pPr>
      <w:ind w:left="1080"/>
      <w:jc w:val="left"/>
    </w:pPr>
    <w:rPr>
      <w:sz w:val="20"/>
    </w:rPr>
  </w:style>
  <w:style w:type="paragraph" w:styleId="TOC9">
    <w:name w:val="toc 9"/>
    <w:basedOn w:val="Normal"/>
    <w:next w:val="Normal"/>
    <w:autoRedefine/>
    <w:semiHidden/>
    <w:rsid w:val="00DB0847"/>
    <w:pPr>
      <w:ind w:left="1260"/>
      <w:jc w:val="left"/>
    </w:pPr>
    <w:rPr>
      <w:sz w:val="20"/>
    </w:rPr>
  </w:style>
  <w:style w:type="character" w:styleId="HTMLCite">
    <w:name w:val="HTML Cite"/>
    <w:rsid w:val="0096765C"/>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38935">
      <w:bodyDiv w:val="1"/>
      <w:marLeft w:val="0"/>
      <w:marRight w:val="0"/>
      <w:marTop w:val="0"/>
      <w:marBottom w:val="0"/>
      <w:divBdr>
        <w:top w:val="none" w:sz="0" w:space="0" w:color="auto"/>
        <w:left w:val="none" w:sz="0" w:space="0" w:color="auto"/>
        <w:bottom w:val="none" w:sz="0" w:space="0" w:color="auto"/>
        <w:right w:val="none" w:sz="0" w:space="0" w:color="auto"/>
      </w:divBdr>
      <w:divsChild>
        <w:div w:id="1687950052">
          <w:marLeft w:val="0"/>
          <w:marRight w:val="0"/>
          <w:marTop w:val="0"/>
          <w:marBottom w:val="0"/>
          <w:divBdr>
            <w:top w:val="none" w:sz="0" w:space="0" w:color="auto"/>
            <w:left w:val="none" w:sz="0" w:space="0" w:color="auto"/>
            <w:bottom w:val="none" w:sz="0" w:space="0" w:color="auto"/>
            <w:right w:val="none" w:sz="0" w:space="0" w:color="auto"/>
          </w:divBdr>
          <w:divsChild>
            <w:div w:id="1422340048">
              <w:marLeft w:val="0"/>
              <w:marRight w:val="0"/>
              <w:marTop w:val="0"/>
              <w:marBottom w:val="0"/>
              <w:divBdr>
                <w:top w:val="none" w:sz="0" w:space="0" w:color="auto"/>
                <w:left w:val="none" w:sz="0" w:space="0" w:color="auto"/>
                <w:bottom w:val="none" w:sz="0" w:space="0" w:color="auto"/>
                <w:right w:val="none" w:sz="0" w:space="0" w:color="auto"/>
              </w:divBdr>
              <w:divsChild>
                <w:div w:id="7153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header" Target="header41.xml"/><Relationship Id="rId21" Type="http://schemas.openxmlformats.org/officeDocument/2006/relationships/header" Target="header4.xml"/><Relationship Id="rId42" Type="http://schemas.openxmlformats.org/officeDocument/2006/relationships/footer" Target="footer22.xml"/><Relationship Id="rId47" Type="http://schemas.openxmlformats.org/officeDocument/2006/relationships/header" Target="header12.xml"/><Relationship Id="rId63" Type="http://schemas.openxmlformats.org/officeDocument/2006/relationships/header" Target="header17.xml"/><Relationship Id="rId68" Type="http://schemas.openxmlformats.org/officeDocument/2006/relationships/header" Target="header19.xml"/><Relationship Id="rId84" Type="http://schemas.openxmlformats.org/officeDocument/2006/relationships/header" Target="header23.xml"/><Relationship Id="rId89" Type="http://schemas.openxmlformats.org/officeDocument/2006/relationships/header" Target="header26.xml"/><Relationship Id="rId112" Type="http://schemas.openxmlformats.org/officeDocument/2006/relationships/header" Target="header37.xml"/><Relationship Id="rId133" Type="http://schemas.openxmlformats.org/officeDocument/2006/relationships/header" Target="header53.xml"/><Relationship Id="rId138" Type="http://schemas.openxmlformats.org/officeDocument/2006/relationships/header" Target="header57.xml"/><Relationship Id="rId16" Type="http://schemas.openxmlformats.org/officeDocument/2006/relationships/footer" Target="footer5.xml"/><Relationship Id="rId107" Type="http://schemas.openxmlformats.org/officeDocument/2006/relationships/footer" Target="footer58.xml"/><Relationship Id="rId11" Type="http://schemas.openxmlformats.org/officeDocument/2006/relationships/footer" Target="footer2.xml"/><Relationship Id="rId32" Type="http://schemas.openxmlformats.org/officeDocument/2006/relationships/footer" Target="footer16.xml"/><Relationship Id="rId37" Type="http://schemas.openxmlformats.org/officeDocument/2006/relationships/footer" Target="footer19.xml"/><Relationship Id="rId53" Type="http://schemas.openxmlformats.org/officeDocument/2006/relationships/hyperlink" Target="http://www.un.org/fr/events/nowruzday/background.shtml" TargetMode="External"/><Relationship Id="rId58" Type="http://schemas.openxmlformats.org/officeDocument/2006/relationships/footer" Target="footer32.xml"/><Relationship Id="rId74" Type="http://schemas.openxmlformats.org/officeDocument/2006/relationships/footer" Target="footer42.xml"/><Relationship Id="rId79" Type="http://schemas.openxmlformats.org/officeDocument/2006/relationships/footer" Target="footer45.xml"/><Relationship Id="rId102" Type="http://schemas.openxmlformats.org/officeDocument/2006/relationships/footer" Target="footer56.xml"/><Relationship Id="rId123" Type="http://schemas.openxmlformats.org/officeDocument/2006/relationships/footer" Target="footer64.xml"/><Relationship Id="rId128" Type="http://schemas.openxmlformats.org/officeDocument/2006/relationships/header" Target="header49.xml"/><Relationship Id="rId5" Type="http://schemas.openxmlformats.org/officeDocument/2006/relationships/webSettings" Target="webSettings.xml"/><Relationship Id="rId90" Type="http://schemas.openxmlformats.org/officeDocument/2006/relationships/header" Target="header27.xml"/><Relationship Id="rId95" Type="http://schemas.openxmlformats.org/officeDocument/2006/relationships/header" Target="header30.xml"/><Relationship Id="rId22" Type="http://schemas.openxmlformats.org/officeDocument/2006/relationships/footer" Target="footer9.xml"/><Relationship Id="rId27" Type="http://schemas.openxmlformats.org/officeDocument/2006/relationships/header" Target="header6.xml"/><Relationship Id="rId43" Type="http://schemas.openxmlformats.org/officeDocument/2006/relationships/footer" Target="footer23.xml"/><Relationship Id="rId48" Type="http://schemas.openxmlformats.org/officeDocument/2006/relationships/footer" Target="footer27.xml"/><Relationship Id="rId64" Type="http://schemas.openxmlformats.org/officeDocument/2006/relationships/footer" Target="footer36.xml"/><Relationship Id="rId69" Type="http://schemas.openxmlformats.org/officeDocument/2006/relationships/footer" Target="footer39.xml"/><Relationship Id="rId113" Type="http://schemas.openxmlformats.org/officeDocument/2006/relationships/header" Target="header38.xml"/><Relationship Id="rId118" Type="http://schemas.openxmlformats.org/officeDocument/2006/relationships/header" Target="header42.xml"/><Relationship Id="rId134" Type="http://schemas.openxmlformats.org/officeDocument/2006/relationships/footer" Target="footer66.xm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9.xml"/><Relationship Id="rId72" Type="http://schemas.openxmlformats.org/officeDocument/2006/relationships/footer" Target="footer41.xml"/><Relationship Id="rId80" Type="http://schemas.openxmlformats.org/officeDocument/2006/relationships/footer" Target="footer46.xml"/><Relationship Id="rId85" Type="http://schemas.openxmlformats.org/officeDocument/2006/relationships/footer" Target="footer50.xml"/><Relationship Id="rId93" Type="http://schemas.openxmlformats.org/officeDocument/2006/relationships/footer" Target="footer52.xml"/><Relationship Id="rId98" Type="http://schemas.openxmlformats.org/officeDocument/2006/relationships/header" Target="header31.xml"/><Relationship Id="rId121" Type="http://schemas.openxmlformats.org/officeDocument/2006/relationships/header" Target="header4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26.xml"/><Relationship Id="rId59" Type="http://schemas.openxmlformats.org/officeDocument/2006/relationships/footer" Target="footer33.xml"/><Relationship Id="rId67" Type="http://schemas.openxmlformats.org/officeDocument/2006/relationships/footer" Target="footer38.xml"/><Relationship Id="rId103" Type="http://schemas.openxmlformats.org/officeDocument/2006/relationships/footer" Target="footer57.xml"/><Relationship Id="rId108" Type="http://schemas.openxmlformats.org/officeDocument/2006/relationships/header" Target="header35.xml"/><Relationship Id="rId116" Type="http://schemas.openxmlformats.org/officeDocument/2006/relationships/header" Target="header40.xml"/><Relationship Id="rId124" Type="http://schemas.openxmlformats.org/officeDocument/2006/relationships/header" Target="header45.xml"/><Relationship Id="rId129" Type="http://schemas.openxmlformats.org/officeDocument/2006/relationships/footer" Target="footer65.xml"/><Relationship Id="rId137" Type="http://schemas.openxmlformats.org/officeDocument/2006/relationships/header" Target="header56.xml"/><Relationship Id="rId20" Type="http://schemas.openxmlformats.org/officeDocument/2006/relationships/footer" Target="footer8.xml"/><Relationship Id="rId41" Type="http://schemas.openxmlformats.org/officeDocument/2006/relationships/header" Target="header11.xml"/><Relationship Id="rId54" Type="http://schemas.openxmlformats.org/officeDocument/2006/relationships/footer" Target="footer30.xml"/><Relationship Id="rId62" Type="http://schemas.openxmlformats.org/officeDocument/2006/relationships/footer" Target="footer35.xml"/><Relationship Id="rId70" Type="http://schemas.openxmlformats.org/officeDocument/2006/relationships/footer" Target="footer40.xml"/><Relationship Id="rId75" Type="http://schemas.openxmlformats.org/officeDocument/2006/relationships/header" Target="header21.xml"/><Relationship Id="rId83" Type="http://schemas.openxmlformats.org/officeDocument/2006/relationships/footer" Target="footer49.xml"/><Relationship Id="rId88" Type="http://schemas.openxmlformats.org/officeDocument/2006/relationships/header" Target="header25.xml"/><Relationship Id="rId91" Type="http://schemas.openxmlformats.org/officeDocument/2006/relationships/header" Target="header28.xml"/><Relationship Id="rId96" Type="http://schemas.openxmlformats.org/officeDocument/2006/relationships/footer" Target="footer53.xml"/><Relationship Id="rId111" Type="http://schemas.openxmlformats.org/officeDocument/2006/relationships/footer" Target="footer60.xml"/><Relationship Id="rId132" Type="http://schemas.openxmlformats.org/officeDocument/2006/relationships/header" Target="header52.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trad@un.org" TargetMode="Externa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hyperlink" Target="file:///C:\Users\manja\Livre%20bleu%20(missions%20permanentes)" TargetMode="External"/><Relationship Id="rId57" Type="http://schemas.openxmlformats.org/officeDocument/2006/relationships/header" Target="header15.xml"/><Relationship Id="rId106" Type="http://schemas.openxmlformats.org/officeDocument/2006/relationships/header" Target="header34.xml"/><Relationship Id="rId114" Type="http://schemas.openxmlformats.org/officeDocument/2006/relationships/footer" Target="footer61.xml"/><Relationship Id="rId119" Type="http://schemas.openxmlformats.org/officeDocument/2006/relationships/footer" Target="footer62.xml"/><Relationship Id="rId127" Type="http://schemas.openxmlformats.org/officeDocument/2006/relationships/header" Target="header48.xml"/><Relationship Id="rId10" Type="http://schemas.openxmlformats.org/officeDocument/2006/relationships/footer" Target="footer1.xml"/><Relationship Id="rId31" Type="http://schemas.openxmlformats.org/officeDocument/2006/relationships/footer" Target="footer15.xml"/><Relationship Id="rId44" Type="http://schemas.openxmlformats.org/officeDocument/2006/relationships/footer" Target="footer24.xml"/><Relationship Id="rId52" Type="http://schemas.openxmlformats.org/officeDocument/2006/relationships/header" Target="header13.xml"/><Relationship Id="rId60" Type="http://schemas.openxmlformats.org/officeDocument/2006/relationships/header" Target="header16.xml"/><Relationship Id="rId65" Type="http://schemas.openxmlformats.org/officeDocument/2006/relationships/footer" Target="footer37.xml"/><Relationship Id="rId73" Type="http://schemas.openxmlformats.org/officeDocument/2006/relationships/hyperlink" Target="http://www.un.org" TargetMode="External"/><Relationship Id="rId78" Type="http://schemas.openxmlformats.org/officeDocument/2006/relationships/header" Target="header22.xml"/><Relationship Id="rId81" Type="http://schemas.openxmlformats.org/officeDocument/2006/relationships/footer" Target="footer47.xml"/><Relationship Id="rId86" Type="http://schemas.openxmlformats.org/officeDocument/2006/relationships/header" Target="header24.xml"/><Relationship Id="rId94" Type="http://schemas.openxmlformats.org/officeDocument/2006/relationships/hyperlink" Target="http://www.un.org" TargetMode="External"/><Relationship Id="rId99" Type="http://schemas.openxmlformats.org/officeDocument/2006/relationships/footer" Target="footer55.xml"/><Relationship Id="rId101" Type="http://schemas.openxmlformats.org/officeDocument/2006/relationships/header" Target="header33.xml"/><Relationship Id="rId122" Type="http://schemas.openxmlformats.org/officeDocument/2006/relationships/footer" Target="footer63.xml"/><Relationship Id="rId130" Type="http://schemas.openxmlformats.org/officeDocument/2006/relationships/header" Target="header50.xml"/><Relationship Id="rId135"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3.xml"/><Relationship Id="rId39" Type="http://schemas.openxmlformats.org/officeDocument/2006/relationships/footer" Target="footer20.xml"/><Relationship Id="rId109" Type="http://schemas.openxmlformats.org/officeDocument/2006/relationships/header" Target="header36.xml"/><Relationship Id="rId34" Type="http://schemas.openxmlformats.org/officeDocument/2006/relationships/footer" Target="footer17.xml"/><Relationship Id="rId50" Type="http://schemas.openxmlformats.org/officeDocument/2006/relationships/footer" Target="footer28.xml"/><Relationship Id="rId55" Type="http://schemas.openxmlformats.org/officeDocument/2006/relationships/header" Target="header14.xml"/><Relationship Id="rId76" Type="http://schemas.openxmlformats.org/officeDocument/2006/relationships/footer" Target="footer43.xml"/><Relationship Id="rId97" Type="http://schemas.openxmlformats.org/officeDocument/2006/relationships/footer" Target="footer54.xml"/><Relationship Id="rId104" Type="http://schemas.openxmlformats.org/officeDocument/2006/relationships/hyperlink" Target="http://missions.un.int/protocol/documents/Hspmfm.pdf" TargetMode="External"/><Relationship Id="rId120" Type="http://schemas.openxmlformats.org/officeDocument/2006/relationships/header" Target="header43.xml"/><Relationship Id="rId125" Type="http://schemas.openxmlformats.org/officeDocument/2006/relationships/header" Target="header46.xml"/><Relationship Id="rId7" Type="http://schemas.openxmlformats.org/officeDocument/2006/relationships/endnotes" Target="endnotes.xml"/><Relationship Id="rId71" Type="http://schemas.openxmlformats.org/officeDocument/2006/relationships/header" Target="header20.xml"/><Relationship Id="rId92" Type="http://schemas.openxmlformats.org/officeDocument/2006/relationships/header" Target="header29.xml"/><Relationship Id="rId2" Type="http://schemas.openxmlformats.org/officeDocument/2006/relationships/numbering" Target="numbering.xml"/><Relationship Id="rId29" Type="http://schemas.openxmlformats.org/officeDocument/2006/relationships/footer" Target="footer14.xml"/><Relationship Id="rId24" Type="http://schemas.openxmlformats.org/officeDocument/2006/relationships/header" Target="header5.xml"/><Relationship Id="rId40" Type="http://schemas.openxmlformats.org/officeDocument/2006/relationships/footer" Target="footer21.xml"/><Relationship Id="rId45" Type="http://schemas.openxmlformats.org/officeDocument/2006/relationships/footer" Target="footer25.xml"/><Relationship Id="rId66" Type="http://schemas.openxmlformats.org/officeDocument/2006/relationships/header" Target="header18.xml"/><Relationship Id="rId87" Type="http://schemas.openxmlformats.org/officeDocument/2006/relationships/footer" Target="footer51.xml"/><Relationship Id="rId110" Type="http://schemas.openxmlformats.org/officeDocument/2006/relationships/footer" Target="footer59.xml"/><Relationship Id="rId115" Type="http://schemas.openxmlformats.org/officeDocument/2006/relationships/header" Target="header39.xml"/><Relationship Id="rId131" Type="http://schemas.openxmlformats.org/officeDocument/2006/relationships/header" Target="header51.xml"/><Relationship Id="rId136" Type="http://schemas.openxmlformats.org/officeDocument/2006/relationships/header" Target="header55.xml"/><Relationship Id="rId61" Type="http://schemas.openxmlformats.org/officeDocument/2006/relationships/footer" Target="footer34.xml"/><Relationship Id="rId82" Type="http://schemas.openxmlformats.org/officeDocument/2006/relationships/footer" Target="footer48.xml"/><Relationship Id="rId19" Type="http://schemas.openxmlformats.org/officeDocument/2006/relationships/footer" Target="footer7.xml"/><Relationship Id="rId14" Type="http://schemas.openxmlformats.org/officeDocument/2006/relationships/hyperlink" Target="http://www.un.org" TargetMode="External"/><Relationship Id="rId30" Type="http://schemas.openxmlformats.org/officeDocument/2006/relationships/header" Target="header7.xml"/><Relationship Id="rId35" Type="http://schemas.openxmlformats.org/officeDocument/2006/relationships/header" Target="header9.xml"/><Relationship Id="rId56" Type="http://schemas.openxmlformats.org/officeDocument/2006/relationships/footer" Target="footer31.xml"/><Relationship Id="rId77" Type="http://schemas.openxmlformats.org/officeDocument/2006/relationships/footer" Target="footer44.xml"/><Relationship Id="rId100" Type="http://schemas.openxmlformats.org/officeDocument/2006/relationships/header" Target="header32.xml"/><Relationship Id="rId105" Type="http://schemas.openxmlformats.org/officeDocument/2006/relationships/hyperlink" Target="file:///C:\Users\manja\Livre%20bleu%20(missions%20permanentes)" TargetMode="External"/><Relationship Id="rId126"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71E0-98CC-465C-887E-93AE8180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110564</Words>
  <Characters>630218</Characters>
  <Application>Microsoft Office Word</Application>
  <DocSecurity>0</DocSecurity>
  <Lines>5251</Lines>
  <Paragraphs>1478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739304</CharactersWithSpaces>
  <SharedDoc>false</SharedDoc>
  <HLinks>
    <vt:vector size="420" baseType="variant">
      <vt:variant>
        <vt:i4>2228259</vt:i4>
      </vt:variant>
      <vt:variant>
        <vt:i4>390</vt:i4>
      </vt:variant>
      <vt:variant>
        <vt:i4>0</vt:i4>
      </vt:variant>
      <vt:variant>
        <vt:i4>5</vt:i4>
      </vt:variant>
      <vt:variant>
        <vt:lpwstr>../../Livre bleu (missions permanentes)</vt:lpwstr>
      </vt:variant>
      <vt:variant>
        <vt:lpwstr/>
      </vt:variant>
      <vt:variant>
        <vt:i4>1966175</vt:i4>
      </vt:variant>
      <vt:variant>
        <vt:i4>387</vt:i4>
      </vt:variant>
      <vt:variant>
        <vt:i4>0</vt:i4>
      </vt:variant>
      <vt:variant>
        <vt:i4>5</vt:i4>
      </vt:variant>
      <vt:variant>
        <vt:lpwstr>http://missions.un.int/protocol/documents/Hspmfm.pdf</vt:lpwstr>
      </vt:variant>
      <vt:variant>
        <vt:lpwstr/>
      </vt:variant>
      <vt:variant>
        <vt:i4>2949174</vt:i4>
      </vt:variant>
      <vt:variant>
        <vt:i4>384</vt:i4>
      </vt:variant>
      <vt:variant>
        <vt:i4>0</vt:i4>
      </vt:variant>
      <vt:variant>
        <vt:i4>5</vt:i4>
      </vt:variant>
      <vt:variant>
        <vt:lpwstr>http://www.un.org/</vt:lpwstr>
      </vt:variant>
      <vt:variant>
        <vt:lpwstr/>
      </vt:variant>
      <vt:variant>
        <vt:i4>2949174</vt:i4>
      </vt:variant>
      <vt:variant>
        <vt:i4>381</vt:i4>
      </vt:variant>
      <vt:variant>
        <vt:i4>0</vt:i4>
      </vt:variant>
      <vt:variant>
        <vt:i4>5</vt:i4>
      </vt:variant>
      <vt:variant>
        <vt:lpwstr>http://www.un.org/</vt:lpwstr>
      </vt:variant>
      <vt:variant>
        <vt:lpwstr/>
      </vt:variant>
      <vt:variant>
        <vt:i4>3080233</vt:i4>
      </vt:variant>
      <vt:variant>
        <vt:i4>378</vt:i4>
      </vt:variant>
      <vt:variant>
        <vt:i4>0</vt:i4>
      </vt:variant>
      <vt:variant>
        <vt:i4>5</vt:i4>
      </vt:variant>
      <vt:variant>
        <vt:lpwstr>http://www.un.org/fr/events/nowruzday/background.shtml</vt:lpwstr>
      </vt:variant>
      <vt:variant>
        <vt:lpwstr/>
      </vt:variant>
      <vt:variant>
        <vt:i4>2228259</vt:i4>
      </vt:variant>
      <vt:variant>
        <vt:i4>375</vt:i4>
      </vt:variant>
      <vt:variant>
        <vt:i4>0</vt:i4>
      </vt:variant>
      <vt:variant>
        <vt:i4>5</vt:i4>
      </vt:variant>
      <vt:variant>
        <vt:lpwstr>../../Livre bleu (missions permanentes)</vt:lpwstr>
      </vt:variant>
      <vt:variant>
        <vt:lpwstr/>
      </vt:variant>
      <vt:variant>
        <vt:i4>3866654</vt:i4>
      </vt:variant>
      <vt:variant>
        <vt:i4>372</vt:i4>
      </vt:variant>
      <vt:variant>
        <vt:i4>0</vt:i4>
      </vt:variant>
      <vt:variant>
        <vt:i4>5</vt:i4>
      </vt:variant>
      <vt:variant>
        <vt:lpwstr>mailto:ftrad@un.org</vt:lpwstr>
      </vt:variant>
      <vt:variant>
        <vt:lpwstr/>
      </vt:variant>
      <vt:variant>
        <vt:i4>2949174</vt:i4>
      </vt:variant>
      <vt:variant>
        <vt:i4>369</vt:i4>
      </vt:variant>
      <vt:variant>
        <vt:i4>0</vt:i4>
      </vt:variant>
      <vt:variant>
        <vt:i4>5</vt:i4>
      </vt:variant>
      <vt:variant>
        <vt:lpwstr>http://www.un.org/</vt:lpwstr>
      </vt:variant>
      <vt:variant>
        <vt:lpwstr/>
      </vt:variant>
      <vt:variant>
        <vt:i4>1966128</vt:i4>
      </vt:variant>
      <vt:variant>
        <vt:i4>362</vt:i4>
      </vt:variant>
      <vt:variant>
        <vt:i4>0</vt:i4>
      </vt:variant>
      <vt:variant>
        <vt:i4>5</vt:i4>
      </vt:variant>
      <vt:variant>
        <vt:lpwstr/>
      </vt:variant>
      <vt:variant>
        <vt:lpwstr>_Toc189301835</vt:lpwstr>
      </vt:variant>
      <vt:variant>
        <vt:i4>1966128</vt:i4>
      </vt:variant>
      <vt:variant>
        <vt:i4>356</vt:i4>
      </vt:variant>
      <vt:variant>
        <vt:i4>0</vt:i4>
      </vt:variant>
      <vt:variant>
        <vt:i4>5</vt:i4>
      </vt:variant>
      <vt:variant>
        <vt:lpwstr/>
      </vt:variant>
      <vt:variant>
        <vt:lpwstr>_Toc189301834</vt:lpwstr>
      </vt:variant>
      <vt:variant>
        <vt:i4>1966128</vt:i4>
      </vt:variant>
      <vt:variant>
        <vt:i4>350</vt:i4>
      </vt:variant>
      <vt:variant>
        <vt:i4>0</vt:i4>
      </vt:variant>
      <vt:variant>
        <vt:i4>5</vt:i4>
      </vt:variant>
      <vt:variant>
        <vt:lpwstr/>
      </vt:variant>
      <vt:variant>
        <vt:lpwstr>_Toc189301833</vt:lpwstr>
      </vt:variant>
      <vt:variant>
        <vt:i4>1966128</vt:i4>
      </vt:variant>
      <vt:variant>
        <vt:i4>344</vt:i4>
      </vt:variant>
      <vt:variant>
        <vt:i4>0</vt:i4>
      </vt:variant>
      <vt:variant>
        <vt:i4>5</vt:i4>
      </vt:variant>
      <vt:variant>
        <vt:lpwstr/>
      </vt:variant>
      <vt:variant>
        <vt:lpwstr>_Toc189301832</vt:lpwstr>
      </vt:variant>
      <vt:variant>
        <vt:i4>1966128</vt:i4>
      </vt:variant>
      <vt:variant>
        <vt:i4>338</vt:i4>
      </vt:variant>
      <vt:variant>
        <vt:i4>0</vt:i4>
      </vt:variant>
      <vt:variant>
        <vt:i4>5</vt:i4>
      </vt:variant>
      <vt:variant>
        <vt:lpwstr/>
      </vt:variant>
      <vt:variant>
        <vt:lpwstr>_Toc189301831</vt:lpwstr>
      </vt:variant>
      <vt:variant>
        <vt:i4>5308646</vt:i4>
      </vt:variant>
      <vt:variant>
        <vt:i4>335</vt:i4>
      </vt:variant>
      <vt:variant>
        <vt:i4>0</vt:i4>
      </vt:variant>
      <vt:variant>
        <vt:i4>5</vt:i4>
      </vt:variant>
      <vt:variant>
        <vt:lpwstr/>
      </vt:variant>
      <vt:variant>
        <vt:lpwstr>Annexe_numéros_de_téléphone</vt:lpwstr>
      </vt:variant>
      <vt:variant>
        <vt:i4>1966128</vt:i4>
      </vt:variant>
      <vt:variant>
        <vt:i4>329</vt:i4>
      </vt:variant>
      <vt:variant>
        <vt:i4>0</vt:i4>
      </vt:variant>
      <vt:variant>
        <vt:i4>5</vt:i4>
      </vt:variant>
      <vt:variant>
        <vt:lpwstr/>
      </vt:variant>
      <vt:variant>
        <vt:lpwstr>_Toc189301830</vt:lpwstr>
      </vt:variant>
      <vt:variant>
        <vt:i4>2031664</vt:i4>
      </vt:variant>
      <vt:variant>
        <vt:i4>323</vt:i4>
      </vt:variant>
      <vt:variant>
        <vt:i4>0</vt:i4>
      </vt:variant>
      <vt:variant>
        <vt:i4>5</vt:i4>
      </vt:variant>
      <vt:variant>
        <vt:lpwstr/>
      </vt:variant>
      <vt:variant>
        <vt:lpwstr>_Toc189301829</vt:lpwstr>
      </vt:variant>
      <vt:variant>
        <vt:i4>2031664</vt:i4>
      </vt:variant>
      <vt:variant>
        <vt:i4>317</vt:i4>
      </vt:variant>
      <vt:variant>
        <vt:i4>0</vt:i4>
      </vt:variant>
      <vt:variant>
        <vt:i4>5</vt:i4>
      </vt:variant>
      <vt:variant>
        <vt:lpwstr/>
      </vt:variant>
      <vt:variant>
        <vt:lpwstr>_Toc189301828</vt:lpwstr>
      </vt:variant>
      <vt:variant>
        <vt:i4>2031664</vt:i4>
      </vt:variant>
      <vt:variant>
        <vt:i4>311</vt:i4>
      </vt:variant>
      <vt:variant>
        <vt:i4>0</vt:i4>
      </vt:variant>
      <vt:variant>
        <vt:i4>5</vt:i4>
      </vt:variant>
      <vt:variant>
        <vt:lpwstr/>
      </vt:variant>
      <vt:variant>
        <vt:lpwstr>_Toc189301827</vt:lpwstr>
      </vt:variant>
      <vt:variant>
        <vt:i4>2031664</vt:i4>
      </vt:variant>
      <vt:variant>
        <vt:i4>305</vt:i4>
      </vt:variant>
      <vt:variant>
        <vt:i4>0</vt:i4>
      </vt:variant>
      <vt:variant>
        <vt:i4>5</vt:i4>
      </vt:variant>
      <vt:variant>
        <vt:lpwstr/>
      </vt:variant>
      <vt:variant>
        <vt:lpwstr>_Toc189301826</vt:lpwstr>
      </vt:variant>
      <vt:variant>
        <vt:i4>2031664</vt:i4>
      </vt:variant>
      <vt:variant>
        <vt:i4>299</vt:i4>
      </vt:variant>
      <vt:variant>
        <vt:i4>0</vt:i4>
      </vt:variant>
      <vt:variant>
        <vt:i4>5</vt:i4>
      </vt:variant>
      <vt:variant>
        <vt:lpwstr/>
      </vt:variant>
      <vt:variant>
        <vt:lpwstr>_Toc189301825</vt:lpwstr>
      </vt:variant>
      <vt:variant>
        <vt:i4>2031664</vt:i4>
      </vt:variant>
      <vt:variant>
        <vt:i4>293</vt:i4>
      </vt:variant>
      <vt:variant>
        <vt:i4>0</vt:i4>
      </vt:variant>
      <vt:variant>
        <vt:i4>5</vt:i4>
      </vt:variant>
      <vt:variant>
        <vt:lpwstr/>
      </vt:variant>
      <vt:variant>
        <vt:lpwstr>_Toc189301824</vt:lpwstr>
      </vt:variant>
      <vt:variant>
        <vt:i4>2031664</vt:i4>
      </vt:variant>
      <vt:variant>
        <vt:i4>287</vt:i4>
      </vt:variant>
      <vt:variant>
        <vt:i4>0</vt:i4>
      </vt:variant>
      <vt:variant>
        <vt:i4>5</vt:i4>
      </vt:variant>
      <vt:variant>
        <vt:lpwstr/>
      </vt:variant>
      <vt:variant>
        <vt:lpwstr>_Toc189301823</vt:lpwstr>
      </vt:variant>
      <vt:variant>
        <vt:i4>2031664</vt:i4>
      </vt:variant>
      <vt:variant>
        <vt:i4>281</vt:i4>
      </vt:variant>
      <vt:variant>
        <vt:i4>0</vt:i4>
      </vt:variant>
      <vt:variant>
        <vt:i4>5</vt:i4>
      </vt:variant>
      <vt:variant>
        <vt:lpwstr/>
      </vt:variant>
      <vt:variant>
        <vt:lpwstr>_Toc189301822</vt:lpwstr>
      </vt:variant>
      <vt:variant>
        <vt:i4>2031664</vt:i4>
      </vt:variant>
      <vt:variant>
        <vt:i4>275</vt:i4>
      </vt:variant>
      <vt:variant>
        <vt:i4>0</vt:i4>
      </vt:variant>
      <vt:variant>
        <vt:i4>5</vt:i4>
      </vt:variant>
      <vt:variant>
        <vt:lpwstr/>
      </vt:variant>
      <vt:variant>
        <vt:lpwstr>_Toc189301821</vt:lpwstr>
      </vt:variant>
      <vt:variant>
        <vt:i4>2031664</vt:i4>
      </vt:variant>
      <vt:variant>
        <vt:i4>269</vt:i4>
      </vt:variant>
      <vt:variant>
        <vt:i4>0</vt:i4>
      </vt:variant>
      <vt:variant>
        <vt:i4>5</vt:i4>
      </vt:variant>
      <vt:variant>
        <vt:lpwstr/>
      </vt:variant>
      <vt:variant>
        <vt:lpwstr>_Toc189301820</vt:lpwstr>
      </vt:variant>
      <vt:variant>
        <vt:i4>1835056</vt:i4>
      </vt:variant>
      <vt:variant>
        <vt:i4>263</vt:i4>
      </vt:variant>
      <vt:variant>
        <vt:i4>0</vt:i4>
      </vt:variant>
      <vt:variant>
        <vt:i4>5</vt:i4>
      </vt:variant>
      <vt:variant>
        <vt:lpwstr/>
      </vt:variant>
      <vt:variant>
        <vt:lpwstr>_Toc189301819</vt:lpwstr>
      </vt:variant>
      <vt:variant>
        <vt:i4>1835056</vt:i4>
      </vt:variant>
      <vt:variant>
        <vt:i4>257</vt:i4>
      </vt:variant>
      <vt:variant>
        <vt:i4>0</vt:i4>
      </vt:variant>
      <vt:variant>
        <vt:i4>5</vt:i4>
      </vt:variant>
      <vt:variant>
        <vt:lpwstr/>
      </vt:variant>
      <vt:variant>
        <vt:lpwstr>_Toc189301818</vt:lpwstr>
      </vt:variant>
      <vt:variant>
        <vt:i4>1835056</vt:i4>
      </vt:variant>
      <vt:variant>
        <vt:i4>251</vt:i4>
      </vt:variant>
      <vt:variant>
        <vt:i4>0</vt:i4>
      </vt:variant>
      <vt:variant>
        <vt:i4>5</vt:i4>
      </vt:variant>
      <vt:variant>
        <vt:lpwstr/>
      </vt:variant>
      <vt:variant>
        <vt:lpwstr>_Toc189301817</vt:lpwstr>
      </vt:variant>
      <vt:variant>
        <vt:i4>1835056</vt:i4>
      </vt:variant>
      <vt:variant>
        <vt:i4>245</vt:i4>
      </vt:variant>
      <vt:variant>
        <vt:i4>0</vt:i4>
      </vt:variant>
      <vt:variant>
        <vt:i4>5</vt:i4>
      </vt:variant>
      <vt:variant>
        <vt:lpwstr/>
      </vt:variant>
      <vt:variant>
        <vt:lpwstr>_Toc189301816</vt:lpwstr>
      </vt:variant>
      <vt:variant>
        <vt:i4>1835056</vt:i4>
      </vt:variant>
      <vt:variant>
        <vt:i4>239</vt:i4>
      </vt:variant>
      <vt:variant>
        <vt:i4>0</vt:i4>
      </vt:variant>
      <vt:variant>
        <vt:i4>5</vt:i4>
      </vt:variant>
      <vt:variant>
        <vt:lpwstr/>
      </vt:variant>
      <vt:variant>
        <vt:lpwstr>_Toc189301815</vt:lpwstr>
      </vt:variant>
      <vt:variant>
        <vt:i4>1835056</vt:i4>
      </vt:variant>
      <vt:variant>
        <vt:i4>233</vt:i4>
      </vt:variant>
      <vt:variant>
        <vt:i4>0</vt:i4>
      </vt:variant>
      <vt:variant>
        <vt:i4>5</vt:i4>
      </vt:variant>
      <vt:variant>
        <vt:lpwstr/>
      </vt:variant>
      <vt:variant>
        <vt:lpwstr>_Toc189301814</vt:lpwstr>
      </vt:variant>
      <vt:variant>
        <vt:i4>1835056</vt:i4>
      </vt:variant>
      <vt:variant>
        <vt:i4>227</vt:i4>
      </vt:variant>
      <vt:variant>
        <vt:i4>0</vt:i4>
      </vt:variant>
      <vt:variant>
        <vt:i4>5</vt:i4>
      </vt:variant>
      <vt:variant>
        <vt:lpwstr/>
      </vt:variant>
      <vt:variant>
        <vt:lpwstr>_Toc189301813</vt:lpwstr>
      </vt:variant>
      <vt:variant>
        <vt:i4>1835056</vt:i4>
      </vt:variant>
      <vt:variant>
        <vt:i4>221</vt:i4>
      </vt:variant>
      <vt:variant>
        <vt:i4>0</vt:i4>
      </vt:variant>
      <vt:variant>
        <vt:i4>5</vt:i4>
      </vt:variant>
      <vt:variant>
        <vt:lpwstr/>
      </vt:variant>
      <vt:variant>
        <vt:lpwstr>_Toc189301812</vt:lpwstr>
      </vt:variant>
      <vt:variant>
        <vt:i4>1835056</vt:i4>
      </vt:variant>
      <vt:variant>
        <vt:i4>215</vt:i4>
      </vt:variant>
      <vt:variant>
        <vt:i4>0</vt:i4>
      </vt:variant>
      <vt:variant>
        <vt:i4>5</vt:i4>
      </vt:variant>
      <vt:variant>
        <vt:lpwstr/>
      </vt:variant>
      <vt:variant>
        <vt:lpwstr>_Toc189301811</vt:lpwstr>
      </vt:variant>
      <vt:variant>
        <vt:i4>1835056</vt:i4>
      </vt:variant>
      <vt:variant>
        <vt:i4>209</vt:i4>
      </vt:variant>
      <vt:variant>
        <vt:i4>0</vt:i4>
      </vt:variant>
      <vt:variant>
        <vt:i4>5</vt:i4>
      </vt:variant>
      <vt:variant>
        <vt:lpwstr/>
      </vt:variant>
      <vt:variant>
        <vt:lpwstr>_Toc189301810</vt:lpwstr>
      </vt:variant>
      <vt:variant>
        <vt:i4>1900592</vt:i4>
      </vt:variant>
      <vt:variant>
        <vt:i4>203</vt:i4>
      </vt:variant>
      <vt:variant>
        <vt:i4>0</vt:i4>
      </vt:variant>
      <vt:variant>
        <vt:i4>5</vt:i4>
      </vt:variant>
      <vt:variant>
        <vt:lpwstr/>
      </vt:variant>
      <vt:variant>
        <vt:lpwstr>_Toc189301809</vt:lpwstr>
      </vt:variant>
      <vt:variant>
        <vt:i4>1900592</vt:i4>
      </vt:variant>
      <vt:variant>
        <vt:i4>197</vt:i4>
      </vt:variant>
      <vt:variant>
        <vt:i4>0</vt:i4>
      </vt:variant>
      <vt:variant>
        <vt:i4>5</vt:i4>
      </vt:variant>
      <vt:variant>
        <vt:lpwstr/>
      </vt:variant>
      <vt:variant>
        <vt:lpwstr>_Toc189301808</vt:lpwstr>
      </vt:variant>
      <vt:variant>
        <vt:i4>1900592</vt:i4>
      </vt:variant>
      <vt:variant>
        <vt:i4>191</vt:i4>
      </vt:variant>
      <vt:variant>
        <vt:i4>0</vt:i4>
      </vt:variant>
      <vt:variant>
        <vt:i4>5</vt:i4>
      </vt:variant>
      <vt:variant>
        <vt:lpwstr/>
      </vt:variant>
      <vt:variant>
        <vt:lpwstr>_Toc189301807</vt:lpwstr>
      </vt:variant>
      <vt:variant>
        <vt:i4>1900592</vt:i4>
      </vt:variant>
      <vt:variant>
        <vt:i4>185</vt:i4>
      </vt:variant>
      <vt:variant>
        <vt:i4>0</vt:i4>
      </vt:variant>
      <vt:variant>
        <vt:i4>5</vt:i4>
      </vt:variant>
      <vt:variant>
        <vt:lpwstr/>
      </vt:variant>
      <vt:variant>
        <vt:lpwstr>_Toc189301806</vt:lpwstr>
      </vt:variant>
      <vt:variant>
        <vt:i4>1900592</vt:i4>
      </vt:variant>
      <vt:variant>
        <vt:i4>179</vt:i4>
      </vt:variant>
      <vt:variant>
        <vt:i4>0</vt:i4>
      </vt:variant>
      <vt:variant>
        <vt:i4>5</vt:i4>
      </vt:variant>
      <vt:variant>
        <vt:lpwstr/>
      </vt:variant>
      <vt:variant>
        <vt:lpwstr>_Toc189301805</vt:lpwstr>
      </vt:variant>
      <vt:variant>
        <vt:i4>1900592</vt:i4>
      </vt:variant>
      <vt:variant>
        <vt:i4>176</vt:i4>
      </vt:variant>
      <vt:variant>
        <vt:i4>0</vt:i4>
      </vt:variant>
      <vt:variant>
        <vt:i4>5</vt:i4>
      </vt:variant>
      <vt:variant>
        <vt:lpwstr/>
      </vt:variant>
      <vt:variant>
        <vt:lpwstr>_Toc189301804</vt:lpwstr>
      </vt:variant>
      <vt:variant>
        <vt:i4>1900592</vt:i4>
      </vt:variant>
      <vt:variant>
        <vt:i4>170</vt:i4>
      </vt:variant>
      <vt:variant>
        <vt:i4>0</vt:i4>
      </vt:variant>
      <vt:variant>
        <vt:i4>5</vt:i4>
      </vt:variant>
      <vt:variant>
        <vt:lpwstr/>
      </vt:variant>
      <vt:variant>
        <vt:lpwstr>_Toc189301803</vt:lpwstr>
      </vt:variant>
      <vt:variant>
        <vt:i4>1900592</vt:i4>
      </vt:variant>
      <vt:variant>
        <vt:i4>164</vt:i4>
      </vt:variant>
      <vt:variant>
        <vt:i4>0</vt:i4>
      </vt:variant>
      <vt:variant>
        <vt:i4>5</vt:i4>
      </vt:variant>
      <vt:variant>
        <vt:lpwstr/>
      </vt:variant>
      <vt:variant>
        <vt:lpwstr>_Toc189301802</vt:lpwstr>
      </vt:variant>
      <vt:variant>
        <vt:i4>1900592</vt:i4>
      </vt:variant>
      <vt:variant>
        <vt:i4>158</vt:i4>
      </vt:variant>
      <vt:variant>
        <vt:i4>0</vt:i4>
      </vt:variant>
      <vt:variant>
        <vt:i4>5</vt:i4>
      </vt:variant>
      <vt:variant>
        <vt:lpwstr/>
      </vt:variant>
      <vt:variant>
        <vt:lpwstr>_Toc189301800</vt:lpwstr>
      </vt:variant>
      <vt:variant>
        <vt:i4>1310783</vt:i4>
      </vt:variant>
      <vt:variant>
        <vt:i4>152</vt:i4>
      </vt:variant>
      <vt:variant>
        <vt:i4>0</vt:i4>
      </vt:variant>
      <vt:variant>
        <vt:i4>5</vt:i4>
      </vt:variant>
      <vt:variant>
        <vt:lpwstr/>
      </vt:variant>
      <vt:variant>
        <vt:lpwstr>_Toc189301799</vt:lpwstr>
      </vt:variant>
      <vt:variant>
        <vt:i4>1310783</vt:i4>
      </vt:variant>
      <vt:variant>
        <vt:i4>146</vt:i4>
      </vt:variant>
      <vt:variant>
        <vt:i4>0</vt:i4>
      </vt:variant>
      <vt:variant>
        <vt:i4>5</vt:i4>
      </vt:variant>
      <vt:variant>
        <vt:lpwstr/>
      </vt:variant>
      <vt:variant>
        <vt:lpwstr>_Toc189301798</vt:lpwstr>
      </vt:variant>
      <vt:variant>
        <vt:i4>1310783</vt:i4>
      </vt:variant>
      <vt:variant>
        <vt:i4>140</vt:i4>
      </vt:variant>
      <vt:variant>
        <vt:i4>0</vt:i4>
      </vt:variant>
      <vt:variant>
        <vt:i4>5</vt:i4>
      </vt:variant>
      <vt:variant>
        <vt:lpwstr/>
      </vt:variant>
      <vt:variant>
        <vt:lpwstr>_Toc189301797</vt:lpwstr>
      </vt:variant>
      <vt:variant>
        <vt:i4>1310783</vt:i4>
      </vt:variant>
      <vt:variant>
        <vt:i4>134</vt:i4>
      </vt:variant>
      <vt:variant>
        <vt:i4>0</vt:i4>
      </vt:variant>
      <vt:variant>
        <vt:i4>5</vt:i4>
      </vt:variant>
      <vt:variant>
        <vt:lpwstr/>
      </vt:variant>
      <vt:variant>
        <vt:lpwstr>_Toc189301796</vt:lpwstr>
      </vt:variant>
      <vt:variant>
        <vt:i4>1310783</vt:i4>
      </vt:variant>
      <vt:variant>
        <vt:i4>128</vt:i4>
      </vt:variant>
      <vt:variant>
        <vt:i4>0</vt:i4>
      </vt:variant>
      <vt:variant>
        <vt:i4>5</vt:i4>
      </vt:variant>
      <vt:variant>
        <vt:lpwstr/>
      </vt:variant>
      <vt:variant>
        <vt:lpwstr>_Toc189301795</vt:lpwstr>
      </vt:variant>
      <vt:variant>
        <vt:i4>1310783</vt:i4>
      </vt:variant>
      <vt:variant>
        <vt:i4>122</vt:i4>
      </vt:variant>
      <vt:variant>
        <vt:i4>0</vt:i4>
      </vt:variant>
      <vt:variant>
        <vt:i4>5</vt:i4>
      </vt:variant>
      <vt:variant>
        <vt:lpwstr/>
      </vt:variant>
      <vt:variant>
        <vt:lpwstr>_Toc189301794</vt:lpwstr>
      </vt:variant>
      <vt:variant>
        <vt:i4>1310783</vt:i4>
      </vt:variant>
      <vt:variant>
        <vt:i4>116</vt:i4>
      </vt:variant>
      <vt:variant>
        <vt:i4>0</vt:i4>
      </vt:variant>
      <vt:variant>
        <vt:i4>5</vt:i4>
      </vt:variant>
      <vt:variant>
        <vt:lpwstr/>
      </vt:variant>
      <vt:variant>
        <vt:lpwstr>_Toc189301793</vt:lpwstr>
      </vt:variant>
      <vt:variant>
        <vt:i4>1310783</vt:i4>
      </vt:variant>
      <vt:variant>
        <vt:i4>110</vt:i4>
      </vt:variant>
      <vt:variant>
        <vt:i4>0</vt:i4>
      </vt:variant>
      <vt:variant>
        <vt:i4>5</vt:i4>
      </vt:variant>
      <vt:variant>
        <vt:lpwstr/>
      </vt:variant>
      <vt:variant>
        <vt:lpwstr>_Toc189301792</vt:lpwstr>
      </vt:variant>
      <vt:variant>
        <vt:i4>1310783</vt:i4>
      </vt:variant>
      <vt:variant>
        <vt:i4>104</vt:i4>
      </vt:variant>
      <vt:variant>
        <vt:i4>0</vt:i4>
      </vt:variant>
      <vt:variant>
        <vt:i4>5</vt:i4>
      </vt:variant>
      <vt:variant>
        <vt:lpwstr/>
      </vt:variant>
      <vt:variant>
        <vt:lpwstr>_Toc189301791</vt:lpwstr>
      </vt:variant>
      <vt:variant>
        <vt:i4>1310783</vt:i4>
      </vt:variant>
      <vt:variant>
        <vt:i4>98</vt:i4>
      </vt:variant>
      <vt:variant>
        <vt:i4>0</vt:i4>
      </vt:variant>
      <vt:variant>
        <vt:i4>5</vt:i4>
      </vt:variant>
      <vt:variant>
        <vt:lpwstr/>
      </vt:variant>
      <vt:variant>
        <vt:lpwstr>_Toc189301790</vt:lpwstr>
      </vt:variant>
      <vt:variant>
        <vt:i4>1376319</vt:i4>
      </vt:variant>
      <vt:variant>
        <vt:i4>92</vt:i4>
      </vt:variant>
      <vt:variant>
        <vt:i4>0</vt:i4>
      </vt:variant>
      <vt:variant>
        <vt:i4>5</vt:i4>
      </vt:variant>
      <vt:variant>
        <vt:lpwstr/>
      </vt:variant>
      <vt:variant>
        <vt:lpwstr>_Toc189301789</vt:lpwstr>
      </vt:variant>
      <vt:variant>
        <vt:i4>1376319</vt:i4>
      </vt:variant>
      <vt:variant>
        <vt:i4>86</vt:i4>
      </vt:variant>
      <vt:variant>
        <vt:i4>0</vt:i4>
      </vt:variant>
      <vt:variant>
        <vt:i4>5</vt:i4>
      </vt:variant>
      <vt:variant>
        <vt:lpwstr/>
      </vt:variant>
      <vt:variant>
        <vt:lpwstr>_Toc189301788</vt:lpwstr>
      </vt:variant>
      <vt:variant>
        <vt:i4>1376319</vt:i4>
      </vt:variant>
      <vt:variant>
        <vt:i4>80</vt:i4>
      </vt:variant>
      <vt:variant>
        <vt:i4>0</vt:i4>
      </vt:variant>
      <vt:variant>
        <vt:i4>5</vt:i4>
      </vt:variant>
      <vt:variant>
        <vt:lpwstr/>
      </vt:variant>
      <vt:variant>
        <vt:lpwstr>_Toc189301787</vt:lpwstr>
      </vt:variant>
      <vt:variant>
        <vt:i4>1376319</vt:i4>
      </vt:variant>
      <vt:variant>
        <vt:i4>74</vt:i4>
      </vt:variant>
      <vt:variant>
        <vt:i4>0</vt:i4>
      </vt:variant>
      <vt:variant>
        <vt:i4>5</vt:i4>
      </vt:variant>
      <vt:variant>
        <vt:lpwstr/>
      </vt:variant>
      <vt:variant>
        <vt:lpwstr>_Toc189301786</vt:lpwstr>
      </vt:variant>
      <vt:variant>
        <vt:i4>1376319</vt:i4>
      </vt:variant>
      <vt:variant>
        <vt:i4>68</vt:i4>
      </vt:variant>
      <vt:variant>
        <vt:i4>0</vt:i4>
      </vt:variant>
      <vt:variant>
        <vt:i4>5</vt:i4>
      </vt:variant>
      <vt:variant>
        <vt:lpwstr/>
      </vt:variant>
      <vt:variant>
        <vt:lpwstr>_Toc189301785</vt:lpwstr>
      </vt:variant>
      <vt:variant>
        <vt:i4>1376319</vt:i4>
      </vt:variant>
      <vt:variant>
        <vt:i4>62</vt:i4>
      </vt:variant>
      <vt:variant>
        <vt:i4>0</vt:i4>
      </vt:variant>
      <vt:variant>
        <vt:i4>5</vt:i4>
      </vt:variant>
      <vt:variant>
        <vt:lpwstr/>
      </vt:variant>
      <vt:variant>
        <vt:lpwstr>_Toc189301784</vt:lpwstr>
      </vt:variant>
      <vt:variant>
        <vt:i4>1376319</vt:i4>
      </vt:variant>
      <vt:variant>
        <vt:i4>56</vt:i4>
      </vt:variant>
      <vt:variant>
        <vt:i4>0</vt:i4>
      </vt:variant>
      <vt:variant>
        <vt:i4>5</vt:i4>
      </vt:variant>
      <vt:variant>
        <vt:lpwstr/>
      </vt:variant>
      <vt:variant>
        <vt:lpwstr>_Toc189301783</vt:lpwstr>
      </vt:variant>
      <vt:variant>
        <vt:i4>1376319</vt:i4>
      </vt:variant>
      <vt:variant>
        <vt:i4>50</vt:i4>
      </vt:variant>
      <vt:variant>
        <vt:i4>0</vt:i4>
      </vt:variant>
      <vt:variant>
        <vt:i4>5</vt:i4>
      </vt:variant>
      <vt:variant>
        <vt:lpwstr/>
      </vt:variant>
      <vt:variant>
        <vt:lpwstr>_Toc189301782</vt:lpwstr>
      </vt:variant>
      <vt:variant>
        <vt:i4>1376319</vt:i4>
      </vt:variant>
      <vt:variant>
        <vt:i4>44</vt:i4>
      </vt:variant>
      <vt:variant>
        <vt:i4>0</vt:i4>
      </vt:variant>
      <vt:variant>
        <vt:i4>5</vt:i4>
      </vt:variant>
      <vt:variant>
        <vt:lpwstr/>
      </vt:variant>
      <vt:variant>
        <vt:lpwstr>_Toc189301781</vt:lpwstr>
      </vt:variant>
      <vt:variant>
        <vt:i4>1376319</vt:i4>
      </vt:variant>
      <vt:variant>
        <vt:i4>38</vt:i4>
      </vt:variant>
      <vt:variant>
        <vt:i4>0</vt:i4>
      </vt:variant>
      <vt:variant>
        <vt:i4>5</vt:i4>
      </vt:variant>
      <vt:variant>
        <vt:lpwstr/>
      </vt:variant>
      <vt:variant>
        <vt:lpwstr>_Toc189301780</vt:lpwstr>
      </vt:variant>
      <vt:variant>
        <vt:i4>1703999</vt:i4>
      </vt:variant>
      <vt:variant>
        <vt:i4>32</vt:i4>
      </vt:variant>
      <vt:variant>
        <vt:i4>0</vt:i4>
      </vt:variant>
      <vt:variant>
        <vt:i4>5</vt:i4>
      </vt:variant>
      <vt:variant>
        <vt:lpwstr/>
      </vt:variant>
      <vt:variant>
        <vt:lpwstr>_Toc189301779</vt:lpwstr>
      </vt:variant>
      <vt:variant>
        <vt:i4>1703999</vt:i4>
      </vt:variant>
      <vt:variant>
        <vt:i4>26</vt:i4>
      </vt:variant>
      <vt:variant>
        <vt:i4>0</vt:i4>
      </vt:variant>
      <vt:variant>
        <vt:i4>5</vt:i4>
      </vt:variant>
      <vt:variant>
        <vt:lpwstr/>
      </vt:variant>
      <vt:variant>
        <vt:lpwstr>_Toc189301778</vt:lpwstr>
      </vt:variant>
      <vt:variant>
        <vt:i4>1703999</vt:i4>
      </vt:variant>
      <vt:variant>
        <vt:i4>20</vt:i4>
      </vt:variant>
      <vt:variant>
        <vt:i4>0</vt:i4>
      </vt:variant>
      <vt:variant>
        <vt:i4>5</vt:i4>
      </vt:variant>
      <vt:variant>
        <vt:lpwstr/>
      </vt:variant>
      <vt:variant>
        <vt:lpwstr>_Toc189301777</vt:lpwstr>
      </vt:variant>
      <vt:variant>
        <vt:i4>1703999</vt:i4>
      </vt:variant>
      <vt:variant>
        <vt:i4>14</vt:i4>
      </vt:variant>
      <vt:variant>
        <vt:i4>0</vt:i4>
      </vt:variant>
      <vt:variant>
        <vt:i4>5</vt:i4>
      </vt:variant>
      <vt:variant>
        <vt:lpwstr/>
      </vt:variant>
      <vt:variant>
        <vt:lpwstr>_Toc189301776</vt:lpwstr>
      </vt:variant>
      <vt:variant>
        <vt:i4>1703999</vt:i4>
      </vt:variant>
      <vt:variant>
        <vt:i4>8</vt:i4>
      </vt:variant>
      <vt:variant>
        <vt:i4>0</vt:i4>
      </vt:variant>
      <vt:variant>
        <vt:i4>5</vt:i4>
      </vt:variant>
      <vt:variant>
        <vt:lpwstr/>
      </vt:variant>
      <vt:variant>
        <vt:lpwstr>_Toc189301775</vt:lpwstr>
      </vt:variant>
      <vt:variant>
        <vt:i4>1703999</vt:i4>
      </vt:variant>
      <vt:variant>
        <vt:i4>2</vt:i4>
      </vt:variant>
      <vt:variant>
        <vt:i4>0</vt:i4>
      </vt:variant>
      <vt:variant>
        <vt:i4>5</vt:i4>
      </vt:variant>
      <vt:variant>
        <vt:lpwstr/>
      </vt:variant>
      <vt:variant>
        <vt:lpwstr>_Toc189301774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Richard Flament</dc:creator>
  <cp:keywords/>
  <cp:lastModifiedBy>Ahid Manja</cp:lastModifiedBy>
  <cp:revision>2</cp:revision>
  <cp:lastPrinted>2014-03-31T20:05:00Z</cp:lastPrinted>
  <dcterms:created xsi:type="dcterms:W3CDTF">2018-11-20T09:40:00Z</dcterms:created>
  <dcterms:modified xsi:type="dcterms:W3CDTF">2018-11-20T09:40:00Z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0716012</vt:lpwstr>
  </property>
  <property fmtid="{D5CDD505-2E9C-101B-9397-08002B2CF9AE}" pid="3" name="Symbol1">
    <vt:lpwstr>A/45/789</vt:lpwstr>
  </property>
  <property fmtid="{D5CDD505-2E9C-101B-9397-08002B2CF9AE}" pid="4" name="Symbol2">
    <vt:lpwstr/>
  </property>
  <property fmtid="{D5CDD505-2E9C-101B-9397-08002B2CF9AE}" pid="5" name="Translator">
    <vt:lpwstr/>
  </property>
  <property fmtid="{D5CDD505-2E9C-101B-9397-08002B2CF9AE}" pid="6" name="Operator">
    <vt:lpwstr>RF</vt:lpwstr>
  </property>
  <property fmtid="{D5CDD505-2E9C-101B-9397-08002B2CF9AE}" pid="7" name="DraftPages">
    <vt:lpwstr> </vt:lpwstr>
  </property>
  <property fmtid="{D5CDD505-2E9C-101B-9397-08002B2CF9AE}" pid="8" name="Comment">
    <vt:lpwstr/>
  </property>
</Properties>
</file>